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09" w:type="dxa"/>
        <w:tblInd w:w="-15"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725"/>
        <w:gridCol w:w="4945"/>
        <w:gridCol w:w="709"/>
        <w:gridCol w:w="851"/>
        <w:gridCol w:w="850"/>
        <w:gridCol w:w="3544"/>
        <w:gridCol w:w="709"/>
        <w:gridCol w:w="850"/>
        <w:gridCol w:w="851"/>
        <w:gridCol w:w="1275"/>
      </w:tblGrid>
      <w:tr w:rsidR="00BF4179" w:rsidRPr="0086205A" w14:paraId="23D0130D" w14:textId="12BAE8B6" w:rsidTr="00BF4179">
        <w:trPr>
          <w:trHeight w:val="567"/>
        </w:trPr>
        <w:tc>
          <w:tcPr>
            <w:tcW w:w="15309" w:type="dxa"/>
            <w:gridSpan w:val="10"/>
            <w:tcBorders>
              <w:top w:val="single" w:sz="4" w:space="0" w:color="auto"/>
              <w:left w:val="single" w:sz="12" w:space="0" w:color="auto"/>
              <w:bottom w:val="single" w:sz="4" w:space="0" w:color="auto"/>
              <w:right w:val="single" w:sz="12" w:space="0" w:color="auto"/>
            </w:tcBorders>
          </w:tcPr>
          <w:p w14:paraId="0272BE1D" w14:textId="77777777" w:rsidR="00BF4179" w:rsidRPr="0086205A" w:rsidRDefault="00BF4179" w:rsidP="00500993">
            <w:pPr>
              <w:pStyle w:val="Nadpis1"/>
              <w:rPr>
                <w:sz w:val="20"/>
                <w:szCs w:val="20"/>
              </w:rPr>
            </w:pPr>
            <w:r w:rsidRPr="0086205A">
              <w:rPr>
                <w:sz w:val="20"/>
                <w:szCs w:val="20"/>
              </w:rPr>
              <w:t>TABUĽKA  ZHODY</w:t>
            </w:r>
          </w:p>
          <w:p w14:paraId="277E49B0" w14:textId="43C900CE" w:rsidR="00BF4179" w:rsidRPr="0086205A" w:rsidRDefault="0087016A" w:rsidP="00500993">
            <w:pPr>
              <w:pStyle w:val="Nadpis1"/>
              <w:rPr>
                <w:sz w:val="20"/>
                <w:szCs w:val="20"/>
              </w:rPr>
            </w:pPr>
            <w:r w:rsidRPr="0086205A">
              <w:rPr>
                <w:sz w:val="20"/>
                <w:szCs w:val="20"/>
              </w:rPr>
              <w:t>návrhu právneho predpisu s právom Európskej únie</w:t>
            </w:r>
          </w:p>
        </w:tc>
      </w:tr>
      <w:tr w:rsidR="00BF4179" w:rsidRPr="0086205A" w14:paraId="70828A49" w14:textId="32DDA7ED" w:rsidTr="00BF4179">
        <w:trPr>
          <w:trHeight w:val="567"/>
        </w:trPr>
        <w:tc>
          <w:tcPr>
            <w:tcW w:w="6379" w:type="dxa"/>
            <w:gridSpan w:val="3"/>
            <w:tcBorders>
              <w:top w:val="single" w:sz="4" w:space="0" w:color="auto"/>
              <w:left w:val="single" w:sz="12" w:space="0" w:color="auto"/>
              <w:bottom w:val="single" w:sz="4" w:space="0" w:color="auto"/>
              <w:right w:val="single" w:sz="12" w:space="0" w:color="auto"/>
            </w:tcBorders>
          </w:tcPr>
          <w:p w14:paraId="7790CC47" w14:textId="56B7026F" w:rsidR="00BF4179" w:rsidRPr="0086205A" w:rsidRDefault="00BF4179" w:rsidP="00500993">
            <w:pPr>
              <w:pStyle w:val="Nadpis4"/>
              <w:jc w:val="left"/>
              <w:rPr>
                <w:sz w:val="20"/>
                <w:szCs w:val="20"/>
              </w:rPr>
            </w:pPr>
            <w:r w:rsidRPr="0086205A">
              <w:rPr>
                <w:sz w:val="20"/>
                <w:szCs w:val="20"/>
              </w:rPr>
              <w:t>Smernica EÚ</w:t>
            </w:r>
          </w:p>
          <w:p w14:paraId="4E396BF8" w14:textId="77777777" w:rsidR="00BF4179" w:rsidRPr="0086205A" w:rsidRDefault="00BF4179" w:rsidP="00500993">
            <w:pPr>
              <w:pStyle w:val="Zkladntext3"/>
              <w:spacing w:line="240" w:lineRule="auto"/>
              <w:rPr>
                <w:rStyle w:val="Vrazn"/>
                <w:sz w:val="20"/>
                <w:szCs w:val="20"/>
              </w:rPr>
            </w:pPr>
          </w:p>
          <w:p w14:paraId="072970A0" w14:textId="2D2EBB92" w:rsidR="00BF4179" w:rsidRPr="0086205A" w:rsidRDefault="00BF4179" w:rsidP="00500993">
            <w:pPr>
              <w:pStyle w:val="Zkladntext3"/>
              <w:spacing w:line="240" w:lineRule="auto"/>
              <w:rPr>
                <w:b/>
                <w:sz w:val="20"/>
                <w:szCs w:val="20"/>
              </w:rPr>
            </w:pPr>
            <w:r w:rsidRPr="0086205A">
              <w:rPr>
                <w:sz w:val="20"/>
                <w:szCs w:val="20"/>
              </w:rPr>
              <w:t>Smernica Európskeho parlamentu a Rady (EÚ) 2024/1619 z 31. mája 2024, ktorou sa mení smernica 2013/36/EÚ, pokiaľ ide o právomoci v oblasti dohľadu, sankcie, pobočky z tretích krajín a environmentálne a sociálne riziká a riziká v oblasti správy a</w:t>
            </w:r>
            <w:r w:rsidR="009B2A6D" w:rsidRPr="0086205A">
              <w:rPr>
                <w:sz w:val="20"/>
                <w:szCs w:val="20"/>
              </w:rPr>
              <w:t> </w:t>
            </w:r>
            <w:r w:rsidRPr="0086205A">
              <w:rPr>
                <w:sz w:val="20"/>
                <w:szCs w:val="20"/>
              </w:rPr>
              <w:t>riadenia</w:t>
            </w:r>
            <w:r w:rsidR="009B2A6D" w:rsidRPr="0086205A">
              <w:rPr>
                <w:sz w:val="20"/>
                <w:szCs w:val="20"/>
              </w:rPr>
              <w:t xml:space="preserve"> (</w:t>
            </w:r>
            <w:r w:rsidR="009B2A6D" w:rsidRPr="0086205A">
              <w:rPr>
                <w:rStyle w:val="Zvraznenie"/>
                <w:i w:val="0"/>
                <w:iCs w:val="0"/>
                <w:color w:val="333333"/>
                <w:sz w:val="20"/>
                <w:szCs w:val="20"/>
                <w:shd w:val="clear" w:color="auto" w:fill="FFFFFF"/>
              </w:rPr>
              <w:t>Ú. v. EÚ L, 2024/1619, 19.6.2024)</w:t>
            </w:r>
          </w:p>
        </w:tc>
        <w:tc>
          <w:tcPr>
            <w:tcW w:w="8930" w:type="dxa"/>
            <w:gridSpan w:val="7"/>
            <w:tcBorders>
              <w:top w:val="single" w:sz="4" w:space="0" w:color="auto"/>
              <w:left w:val="nil"/>
              <w:bottom w:val="single" w:sz="4" w:space="0" w:color="auto"/>
              <w:right w:val="single" w:sz="12" w:space="0" w:color="auto"/>
            </w:tcBorders>
          </w:tcPr>
          <w:p w14:paraId="320EB2E9" w14:textId="662C283A" w:rsidR="00BF4179" w:rsidRPr="0086205A" w:rsidRDefault="00653F52" w:rsidP="00500993">
            <w:pPr>
              <w:pStyle w:val="Nadpis4"/>
              <w:rPr>
                <w:sz w:val="20"/>
                <w:szCs w:val="20"/>
              </w:rPr>
            </w:pPr>
            <w:r w:rsidRPr="0086205A">
              <w:rPr>
                <w:sz w:val="20"/>
                <w:szCs w:val="20"/>
              </w:rPr>
              <w:t>P</w:t>
            </w:r>
            <w:r w:rsidR="00BF4179" w:rsidRPr="0086205A">
              <w:rPr>
                <w:sz w:val="20"/>
                <w:szCs w:val="20"/>
              </w:rPr>
              <w:t>rávne predpisy Slovenskej republiky</w:t>
            </w:r>
          </w:p>
          <w:p w14:paraId="78F26424" w14:textId="77777777" w:rsidR="00BF4179" w:rsidRPr="0086205A" w:rsidRDefault="00BF4179" w:rsidP="00500993">
            <w:pPr>
              <w:adjustRightInd w:val="0"/>
              <w:jc w:val="both"/>
              <w:rPr>
                <w:sz w:val="20"/>
                <w:szCs w:val="20"/>
              </w:rPr>
            </w:pPr>
          </w:p>
          <w:p w14:paraId="05F8AE92" w14:textId="0A933A26" w:rsidR="00BF4179" w:rsidRPr="0086205A" w:rsidRDefault="00BF4179" w:rsidP="00500993">
            <w:pPr>
              <w:tabs>
                <w:tab w:val="left" w:pos="0"/>
              </w:tabs>
              <w:jc w:val="both"/>
              <w:rPr>
                <w:b/>
                <w:bCs/>
                <w:sz w:val="20"/>
                <w:szCs w:val="20"/>
              </w:rPr>
            </w:pPr>
            <w:r w:rsidRPr="0086205A">
              <w:rPr>
                <w:b/>
                <w:bCs/>
                <w:sz w:val="20"/>
                <w:szCs w:val="20"/>
              </w:rPr>
              <w:t>Návrh zákona č. .../2025</w:t>
            </w:r>
            <w:r w:rsidR="00653F52" w:rsidRPr="0086205A">
              <w:rPr>
                <w:b/>
                <w:bCs/>
                <w:sz w:val="20"/>
                <w:szCs w:val="20"/>
              </w:rPr>
              <w:t>,</w:t>
            </w:r>
            <w:r w:rsidRPr="0086205A">
              <w:rPr>
                <w:b/>
                <w:bCs/>
                <w:sz w:val="20"/>
                <w:szCs w:val="20"/>
              </w:rPr>
              <w:t xml:space="preserve"> ktorým sa mení a dopĺňa zákon č. 483/2001 Z. z. o bankách a o zmene a doplnení niektorých zákonov v znení neskorších predpisov a ktorým sa menia a dopĺňajú niektoré zákony (ďalej len „návrh zákona“)</w:t>
            </w:r>
          </w:p>
          <w:p w14:paraId="304DC353" w14:textId="77777777" w:rsidR="00BF4179" w:rsidRPr="0086205A" w:rsidRDefault="00BF4179" w:rsidP="00500993">
            <w:pPr>
              <w:tabs>
                <w:tab w:val="left" w:pos="0"/>
              </w:tabs>
              <w:jc w:val="both"/>
              <w:rPr>
                <w:bCs/>
                <w:sz w:val="20"/>
                <w:szCs w:val="20"/>
              </w:rPr>
            </w:pPr>
          </w:p>
          <w:p w14:paraId="324B080B" w14:textId="77777777" w:rsidR="00BF4179" w:rsidRPr="0086205A" w:rsidRDefault="00BF4179" w:rsidP="00500993">
            <w:pPr>
              <w:tabs>
                <w:tab w:val="left" w:pos="0"/>
              </w:tabs>
              <w:jc w:val="both"/>
              <w:rPr>
                <w:bCs/>
                <w:sz w:val="20"/>
                <w:szCs w:val="20"/>
              </w:rPr>
            </w:pPr>
            <w:r w:rsidRPr="0086205A">
              <w:rPr>
                <w:bCs/>
                <w:sz w:val="20"/>
                <w:szCs w:val="20"/>
              </w:rPr>
              <w:t>Zákon č. 483/2001 Z. z. o bankách a o zmene a doplnení niektorých zákonov v znení neskorších predpisov (ďalej len „483/2001“)</w:t>
            </w:r>
          </w:p>
          <w:p w14:paraId="03804D04" w14:textId="77777777" w:rsidR="00BF4179" w:rsidRPr="0086205A" w:rsidRDefault="00BF4179" w:rsidP="00500993">
            <w:pPr>
              <w:tabs>
                <w:tab w:val="left" w:pos="0"/>
              </w:tabs>
              <w:jc w:val="both"/>
              <w:rPr>
                <w:bCs/>
                <w:sz w:val="20"/>
                <w:szCs w:val="20"/>
              </w:rPr>
            </w:pPr>
          </w:p>
          <w:p w14:paraId="6C173CB6" w14:textId="77777777" w:rsidR="00BF4179" w:rsidRPr="0086205A" w:rsidRDefault="00BF4179" w:rsidP="00500993">
            <w:pPr>
              <w:tabs>
                <w:tab w:val="left" w:pos="0"/>
              </w:tabs>
              <w:jc w:val="both"/>
              <w:rPr>
                <w:sz w:val="20"/>
                <w:szCs w:val="20"/>
              </w:rPr>
            </w:pPr>
            <w:r w:rsidRPr="0086205A">
              <w:rPr>
                <w:sz w:val="20"/>
                <w:szCs w:val="20"/>
              </w:rPr>
              <w:t>Zákon č. 566/1992 Zb. o Národnej banke Slovenska v znení neskorších predpisov (ďalej len „566/1992“)</w:t>
            </w:r>
          </w:p>
          <w:p w14:paraId="5280FD0A" w14:textId="77777777" w:rsidR="00BF4179" w:rsidRPr="0086205A" w:rsidRDefault="00BF4179" w:rsidP="00500993">
            <w:pPr>
              <w:tabs>
                <w:tab w:val="left" w:pos="0"/>
              </w:tabs>
              <w:jc w:val="both"/>
              <w:rPr>
                <w:sz w:val="20"/>
                <w:szCs w:val="20"/>
              </w:rPr>
            </w:pPr>
          </w:p>
          <w:p w14:paraId="39784A44" w14:textId="77777777" w:rsidR="00BF4179" w:rsidRPr="0086205A" w:rsidRDefault="00BF4179" w:rsidP="00500993">
            <w:pPr>
              <w:tabs>
                <w:tab w:val="left" w:pos="0"/>
              </w:tabs>
              <w:jc w:val="both"/>
              <w:rPr>
                <w:bCs/>
                <w:sz w:val="20"/>
                <w:szCs w:val="20"/>
                <w:shd w:val="clear" w:color="auto" w:fill="FFFFFF"/>
              </w:rPr>
            </w:pPr>
            <w:r w:rsidRPr="0086205A">
              <w:rPr>
                <w:sz w:val="20"/>
                <w:szCs w:val="20"/>
              </w:rPr>
              <w:t xml:space="preserve">Zákon č. 747/2004 Z. z. </w:t>
            </w:r>
            <w:r w:rsidRPr="0086205A">
              <w:rPr>
                <w:bCs/>
                <w:sz w:val="20"/>
                <w:szCs w:val="20"/>
                <w:shd w:val="clear" w:color="auto" w:fill="FFFFFF"/>
              </w:rPr>
              <w:t>o dohľade nad finančným trhom a o zmene a doplnení niektorých zákonov v znení neskorších predpisov (ďalej len „747/2004“)</w:t>
            </w:r>
          </w:p>
          <w:p w14:paraId="56C5E02E" w14:textId="77777777" w:rsidR="00BF4179" w:rsidRPr="0086205A" w:rsidRDefault="00BF4179" w:rsidP="00500993">
            <w:pPr>
              <w:tabs>
                <w:tab w:val="left" w:pos="0"/>
              </w:tabs>
              <w:jc w:val="both"/>
              <w:rPr>
                <w:bCs/>
                <w:sz w:val="20"/>
                <w:szCs w:val="20"/>
                <w:shd w:val="clear" w:color="auto" w:fill="FFFFFF"/>
              </w:rPr>
            </w:pPr>
          </w:p>
          <w:p w14:paraId="00361783" w14:textId="358C45C6" w:rsidR="00BF4179" w:rsidRPr="0086205A" w:rsidRDefault="00BF4179" w:rsidP="00500993">
            <w:pPr>
              <w:tabs>
                <w:tab w:val="left" w:pos="0"/>
              </w:tabs>
              <w:jc w:val="both"/>
              <w:rPr>
                <w:bCs/>
                <w:sz w:val="20"/>
                <w:szCs w:val="20"/>
                <w:shd w:val="clear" w:color="auto" w:fill="FFFFFF"/>
              </w:rPr>
            </w:pPr>
            <w:r w:rsidRPr="0086205A">
              <w:rPr>
                <w:bCs/>
                <w:sz w:val="20"/>
                <w:szCs w:val="20"/>
                <w:shd w:val="clear" w:color="auto" w:fill="FFFFFF"/>
              </w:rPr>
              <w:t>Zákon č. 513/1991 Zb. Obchodný zákonník v znení neskorších predpisov (ďalej len „513/1991“)</w:t>
            </w:r>
          </w:p>
          <w:p w14:paraId="23954756" w14:textId="30DE63BE" w:rsidR="00A52248" w:rsidRPr="0086205A" w:rsidRDefault="00A52248" w:rsidP="00500993">
            <w:pPr>
              <w:tabs>
                <w:tab w:val="left" w:pos="0"/>
              </w:tabs>
              <w:jc w:val="both"/>
              <w:rPr>
                <w:bCs/>
                <w:sz w:val="20"/>
                <w:szCs w:val="20"/>
                <w:shd w:val="clear" w:color="auto" w:fill="FFFFFF"/>
              </w:rPr>
            </w:pPr>
          </w:p>
          <w:p w14:paraId="5EA53E06" w14:textId="23D519B9" w:rsidR="00A52248" w:rsidRPr="0086205A" w:rsidRDefault="00A52248" w:rsidP="00500993">
            <w:pPr>
              <w:tabs>
                <w:tab w:val="left" w:pos="0"/>
              </w:tabs>
              <w:jc w:val="both"/>
              <w:rPr>
                <w:bCs/>
                <w:sz w:val="20"/>
                <w:szCs w:val="20"/>
                <w:shd w:val="clear" w:color="auto" w:fill="FFFFFF"/>
              </w:rPr>
            </w:pPr>
            <w:r w:rsidRPr="0086205A">
              <w:rPr>
                <w:sz w:val="20"/>
                <w:szCs w:val="20"/>
              </w:rPr>
              <w:t>Ústava Slovenskej republiky č. 460/1992 Zb. (ďalej „460/1992“)</w:t>
            </w:r>
          </w:p>
          <w:p w14:paraId="7227E38B" w14:textId="3D23C0BC" w:rsidR="00653F52" w:rsidRPr="0086205A" w:rsidRDefault="00653F52" w:rsidP="00500993">
            <w:pPr>
              <w:tabs>
                <w:tab w:val="left" w:pos="0"/>
              </w:tabs>
              <w:jc w:val="both"/>
              <w:rPr>
                <w:bCs/>
                <w:sz w:val="20"/>
                <w:szCs w:val="20"/>
                <w:shd w:val="clear" w:color="auto" w:fill="FFFFFF"/>
              </w:rPr>
            </w:pPr>
          </w:p>
          <w:p w14:paraId="35E25C66" w14:textId="506B1DCC" w:rsidR="00D219E6" w:rsidRPr="0086205A" w:rsidRDefault="00D219E6" w:rsidP="00500993">
            <w:pPr>
              <w:tabs>
                <w:tab w:val="left" w:pos="0"/>
              </w:tabs>
              <w:jc w:val="both"/>
              <w:rPr>
                <w:bCs/>
                <w:sz w:val="20"/>
                <w:szCs w:val="20"/>
              </w:rPr>
            </w:pPr>
            <w:r w:rsidRPr="0086205A">
              <w:rPr>
                <w:bCs/>
                <w:sz w:val="20"/>
                <w:szCs w:val="20"/>
                <w:shd w:val="clear" w:color="auto" w:fill="FFFFFF"/>
              </w:rPr>
              <w:t xml:space="preserve">Zákon č. </w:t>
            </w:r>
            <w:r w:rsidR="00347832" w:rsidRPr="0086205A">
              <w:rPr>
                <w:bCs/>
                <w:sz w:val="20"/>
                <w:szCs w:val="20"/>
              </w:rPr>
              <w:t>563/2009</w:t>
            </w:r>
            <w:r w:rsidRPr="0086205A">
              <w:rPr>
                <w:bCs/>
                <w:sz w:val="20"/>
                <w:szCs w:val="20"/>
              </w:rPr>
              <w:t xml:space="preserve"> Z. z. </w:t>
            </w:r>
            <w:r w:rsidRPr="0086205A">
              <w:rPr>
                <w:bCs/>
                <w:color w:val="000000"/>
                <w:sz w:val="20"/>
                <w:szCs w:val="20"/>
                <w:shd w:val="clear" w:color="auto" w:fill="FFFFFF"/>
              </w:rPr>
              <w:t xml:space="preserve">o správe daní (daňový poriadok) a o zmene a doplnení niektorých zákonov </w:t>
            </w:r>
            <w:r w:rsidRPr="0086205A">
              <w:rPr>
                <w:bCs/>
                <w:sz w:val="20"/>
                <w:szCs w:val="20"/>
              </w:rPr>
              <w:t>v znení neskorších predpisov (ďalej len „563/2009“)</w:t>
            </w:r>
          </w:p>
          <w:p w14:paraId="1FA5B1AF" w14:textId="05CA8D12" w:rsidR="00347832" w:rsidRPr="0086205A" w:rsidRDefault="00347832" w:rsidP="00500993">
            <w:pPr>
              <w:tabs>
                <w:tab w:val="left" w:pos="0"/>
              </w:tabs>
              <w:jc w:val="both"/>
              <w:rPr>
                <w:sz w:val="20"/>
                <w:szCs w:val="20"/>
              </w:rPr>
            </w:pPr>
          </w:p>
          <w:p w14:paraId="1E9B150D" w14:textId="151B9478" w:rsidR="00101AEE" w:rsidRPr="0086205A" w:rsidRDefault="00101AEE" w:rsidP="00500993">
            <w:pPr>
              <w:tabs>
                <w:tab w:val="left" w:pos="0"/>
              </w:tabs>
              <w:jc w:val="both"/>
              <w:rPr>
                <w:bCs/>
                <w:sz w:val="20"/>
                <w:szCs w:val="20"/>
                <w:shd w:val="clear" w:color="auto" w:fill="FFFFFF"/>
              </w:rPr>
            </w:pPr>
            <w:r w:rsidRPr="0086205A">
              <w:rPr>
                <w:bCs/>
                <w:sz w:val="20"/>
                <w:szCs w:val="20"/>
                <w:shd w:val="clear" w:color="auto" w:fill="FFFFFF"/>
              </w:rPr>
              <w:t xml:space="preserve">Zákon č. 91/2016 Z. z. </w:t>
            </w:r>
            <w:r w:rsidRPr="0086205A">
              <w:rPr>
                <w:color w:val="000000"/>
                <w:sz w:val="20"/>
                <w:szCs w:val="20"/>
                <w:shd w:val="clear" w:color="auto" w:fill="FFFFFF"/>
              </w:rPr>
              <w:t xml:space="preserve">o trestnej zodpovednosti právnických osôb a o zmene a doplnení niektorých zákonov </w:t>
            </w:r>
            <w:r w:rsidRPr="0086205A">
              <w:rPr>
                <w:sz w:val="20"/>
                <w:szCs w:val="20"/>
                <w:shd w:val="clear" w:color="auto" w:fill="FFFFFF"/>
              </w:rPr>
              <w:t>v znení neskorší</w:t>
            </w:r>
            <w:r w:rsidRPr="0086205A">
              <w:rPr>
                <w:bCs/>
                <w:sz w:val="20"/>
                <w:szCs w:val="20"/>
                <w:shd w:val="clear" w:color="auto" w:fill="FFFFFF"/>
              </w:rPr>
              <w:t>ch predpisov (ďalej len „91/2016“)</w:t>
            </w:r>
          </w:p>
          <w:p w14:paraId="7F98E11A" w14:textId="77777777" w:rsidR="0083466A" w:rsidRPr="0086205A" w:rsidRDefault="0083466A" w:rsidP="00500993">
            <w:pPr>
              <w:tabs>
                <w:tab w:val="left" w:pos="0"/>
              </w:tabs>
              <w:jc w:val="both"/>
              <w:rPr>
                <w:bCs/>
                <w:sz w:val="20"/>
                <w:szCs w:val="20"/>
                <w:shd w:val="clear" w:color="auto" w:fill="FFFFFF"/>
              </w:rPr>
            </w:pPr>
          </w:p>
          <w:p w14:paraId="5E1B6D00" w14:textId="72C26145" w:rsidR="0083466A" w:rsidRPr="0086205A" w:rsidRDefault="0083466A" w:rsidP="00500993">
            <w:pPr>
              <w:tabs>
                <w:tab w:val="left" w:pos="0"/>
              </w:tabs>
              <w:jc w:val="both"/>
              <w:rPr>
                <w:bCs/>
                <w:sz w:val="20"/>
                <w:szCs w:val="20"/>
                <w:shd w:val="clear" w:color="auto" w:fill="FFFFFF"/>
              </w:rPr>
            </w:pPr>
            <w:r w:rsidRPr="0086205A">
              <w:rPr>
                <w:bCs/>
                <w:sz w:val="20"/>
                <w:szCs w:val="20"/>
                <w:shd w:val="clear" w:color="auto" w:fill="FFFFFF"/>
              </w:rPr>
              <w:t xml:space="preserve">Zákon č. 371/2014 Z. z. </w:t>
            </w:r>
            <w:r w:rsidRPr="0086205A">
              <w:rPr>
                <w:bCs/>
                <w:color w:val="000000"/>
                <w:sz w:val="20"/>
                <w:szCs w:val="20"/>
                <w:shd w:val="clear" w:color="auto" w:fill="FFFFFF"/>
              </w:rPr>
              <w:t xml:space="preserve">o riešení krízových situácií na finančnom trhu a o zmene a doplnení niektorých zákonov </w:t>
            </w:r>
          </w:p>
          <w:p w14:paraId="469294D3" w14:textId="6A971312" w:rsidR="00101AEE" w:rsidRPr="0086205A" w:rsidRDefault="0083466A" w:rsidP="00500993">
            <w:pPr>
              <w:tabs>
                <w:tab w:val="left" w:pos="0"/>
              </w:tabs>
              <w:jc w:val="both"/>
              <w:rPr>
                <w:bCs/>
                <w:sz w:val="20"/>
                <w:szCs w:val="20"/>
                <w:shd w:val="clear" w:color="auto" w:fill="FFFFFF"/>
              </w:rPr>
            </w:pPr>
            <w:r w:rsidRPr="0086205A">
              <w:rPr>
                <w:sz w:val="20"/>
                <w:szCs w:val="20"/>
                <w:shd w:val="clear" w:color="auto" w:fill="FFFFFF"/>
              </w:rPr>
              <w:t>v znení neskorší</w:t>
            </w:r>
            <w:r w:rsidRPr="0086205A">
              <w:rPr>
                <w:bCs/>
                <w:sz w:val="20"/>
                <w:szCs w:val="20"/>
                <w:shd w:val="clear" w:color="auto" w:fill="FFFFFF"/>
              </w:rPr>
              <w:t>ch predpisov (ďalej len „371/2014“)</w:t>
            </w:r>
          </w:p>
          <w:p w14:paraId="40C38B35" w14:textId="77777777" w:rsidR="0083466A" w:rsidRPr="0086205A" w:rsidRDefault="0083466A" w:rsidP="00500993">
            <w:pPr>
              <w:tabs>
                <w:tab w:val="left" w:pos="0"/>
              </w:tabs>
              <w:jc w:val="both"/>
              <w:rPr>
                <w:sz w:val="20"/>
                <w:szCs w:val="20"/>
              </w:rPr>
            </w:pPr>
          </w:p>
          <w:p w14:paraId="395F8D62" w14:textId="4091655D" w:rsidR="00653F52" w:rsidRPr="0086205A" w:rsidRDefault="00653F52" w:rsidP="00500993">
            <w:pPr>
              <w:tabs>
                <w:tab w:val="left" w:pos="0"/>
              </w:tabs>
              <w:jc w:val="both"/>
              <w:rPr>
                <w:bCs/>
                <w:sz w:val="20"/>
                <w:szCs w:val="20"/>
                <w:shd w:val="clear" w:color="auto" w:fill="FFFFFF"/>
              </w:rPr>
            </w:pPr>
            <w:r w:rsidRPr="0086205A">
              <w:rPr>
                <w:bCs/>
                <w:sz w:val="20"/>
                <w:szCs w:val="20"/>
                <w:shd w:val="clear" w:color="auto" w:fill="FFFFFF"/>
              </w:rPr>
              <w:t>Zákon č. 575/2001 Z. z. o organizácii činnosti vlády a organizácii ústrednej štátnej správy v znení neskorších predpisov (ďalej len „575/2001“)</w:t>
            </w:r>
          </w:p>
          <w:p w14:paraId="24EA67F8" w14:textId="4FA35E00" w:rsidR="00571BBE" w:rsidRPr="0086205A" w:rsidRDefault="00571BBE" w:rsidP="00500993">
            <w:pPr>
              <w:tabs>
                <w:tab w:val="left" w:pos="0"/>
              </w:tabs>
              <w:jc w:val="both"/>
              <w:rPr>
                <w:bCs/>
                <w:sz w:val="20"/>
                <w:szCs w:val="20"/>
                <w:shd w:val="clear" w:color="auto" w:fill="FFFFFF"/>
              </w:rPr>
            </w:pPr>
          </w:p>
          <w:p w14:paraId="4959F5B9" w14:textId="7D9522EA" w:rsidR="00571BBE" w:rsidRPr="0086205A" w:rsidRDefault="00571BBE" w:rsidP="00500993">
            <w:pPr>
              <w:tabs>
                <w:tab w:val="left" w:pos="0"/>
              </w:tabs>
              <w:jc w:val="both"/>
              <w:rPr>
                <w:bCs/>
                <w:sz w:val="20"/>
                <w:szCs w:val="20"/>
                <w:shd w:val="clear" w:color="auto" w:fill="FFFFFF"/>
              </w:rPr>
            </w:pPr>
            <w:r w:rsidRPr="0086205A">
              <w:rPr>
                <w:bCs/>
                <w:sz w:val="20"/>
                <w:szCs w:val="20"/>
                <w:shd w:val="clear" w:color="auto" w:fill="FFFFFF"/>
              </w:rPr>
              <w:t>Zákon č. 423/2015</w:t>
            </w:r>
            <w:r w:rsidR="00882491" w:rsidRPr="0086205A">
              <w:rPr>
                <w:bCs/>
                <w:sz w:val="20"/>
                <w:szCs w:val="20"/>
                <w:shd w:val="clear" w:color="auto" w:fill="FFFFFF"/>
              </w:rPr>
              <w:t xml:space="preserve"> Z. z. o štatutárnom audite a o zmene a doplnení zákona č. 431/2002 Z. z. o účtovníctve v znení neskorších predpisov v znení neskorších predpisov (ďalej len „423/2015“)</w:t>
            </w:r>
          </w:p>
          <w:p w14:paraId="3630A50D" w14:textId="7ECB6EBA" w:rsidR="00BF4179" w:rsidRPr="0086205A" w:rsidRDefault="00BF4179" w:rsidP="00500993">
            <w:pPr>
              <w:tabs>
                <w:tab w:val="left" w:pos="0"/>
              </w:tabs>
              <w:jc w:val="both"/>
              <w:rPr>
                <w:bCs/>
                <w:sz w:val="20"/>
                <w:szCs w:val="20"/>
                <w:shd w:val="clear" w:color="auto" w:fill="FFFFFF"/>
              </w:rPr>
            </w:pPr>
          </w:p>
          <w:p w14:paraId="5D63C06B" w14:textId="4393C1E5" w:rsidR="0096177B" w:rsidRPr="0086205A" w:rsidRDefault="0096177B" w:rsidP="00500993">
            <w:pPr>
              <w:tabs>
                <w:tab w:val="left" w:pos="0"/>
              </w:tabs>
              <w:jc w:val="both"/>
              <w:rPr>
                <w:bCs/>
                <w:sz w:val="20"/>
                <w:szCs w:val="20"/>
                <w:shd w:val="clear" w:color="auto" w:fill="FFFFFF"/>
              </w:rPr>
            </w:pPr>
            <w:r w:rsidRPr="0086205A">
              <w:rPr>
                <w:bCs/>
                <w:sz w:val="20"/>
                <w:szCs w:val="20"/>
                <w:shd w:val="clear" w:color="auto" w:fill="FFFFFF"/>
              </w:rPr>
              <w:t>Zákon Slovenskej národnej rady č. 323/1992 Zb. o notároch a notárskej činnosti (Notársky poriadok) v znení neskorších predpisov (ďalej len „323/1992“)</w:t>
            </w:r>
          </w:p>
          <w:p w14:paraId="7666703C" w14:textId="4393C1E5" w:rsidR="0096177B" w:rsidRPr="0086205A" w:rsidRDefault="0096177B" w:rsidP="00500993">
            <w:pPr>
              <w:tabs>
                <w:tab w:val="left" w:pos="0"/>
              </w:tabs>
              <w:jc w:val="both"/>
              <w:rPr>
                <w:bCs/>
                <w:sz w:val="20"/>
                <w:szCs w:val="20"/>
                <w:shd w:val="clear" w:color="auto" w:fill="FFFFFF"/>
              </w:rPr>
            </w:pPr>
          </w:p>
          <w:p w14:paraId="7C7FF168" w14:textId="51BD9EBF" w:rsidR="00BF4179" w:rsidRPr="0086205A" w:rsidRDefault="0096177B" w:rsidP="00500993">
            <w:pPr>
              <w:adjustRightInd w:val="0"/>
              <w:jc w:val="both"/>
              <w:rPr>
                <w:sz w:val="20"/>
                <w:szCs w:val="20"/>
              </w:rPr>
            </w:pPr>
            <w:r w:rsidRPr="0086205A">
              <w:rPr>
                <w:sz w:val="20"/>
                <w:szCs w:val="20"/>
              </w:rPr>
              <w:t>Zákon č. 309/2023 Z. z. o premenách obchodných spoločností a družstiev a o zmene a doplnení niektorých zákonov v znení neskorších predpisov (ďalej len „309/2023“)</w:t>
            </w:r>
          </w:p>
        </w:tc>
      </w:tr>
      <w:tr w:rsidR="001A4579" w:rsidRPr="0086205A" w14:paraId="277DDF9B" w14:textId="77777777" w:rsidTr="00BF4179">
        <w:trPr>
          <w:trHeight w:val="567"/>
        </w:trPr>
        <w:tc>
          <w:tcPr>
            <w:tcW w:w="6379" w:type="dxa"/>
            <w:gridSpan w:val="3"/>
            <w:tcBorders>
              <w:top w:val="single" w:sz="4" w:space="0" w:color="auto"/>
              <w:left w:val="single" w:sz="12" w:space="0" w:color="auto"/>
              <w:bottom w:val="single" w:sz="4" w:space="0" w:color="auto"/>
              <w:right w:val="single" w:sz="12" w:space="0" w:color="auto"/>
            </w:tcBorders>
          </w:tcPr>
          <w:p w14:paraId="0BAECB76" w14:textId="77777777" w:rsidR="001A4579" w:rsidRPr="0086205A" w:rsidRDefault="001A4579" w:rsidP="00500993">
            <w:pPr>
              <w:pStyle w:val="Nadpis4"/>
              <w:jc w:val="left"/>
              <w:rPr>
                <w:sz w:val="20"/>
                <w:szCs w:val="20"/>
              </w:rPr>
            </w:pPr>
          </w:p>
        </w:tc>
        <w:tc>
          <w:tcPr>
            <w:tcW w:w="8930" w:type="dxa"/>
            <w:gridSpan w:val="7"/>
            <w:tcBorders>
              <w:top w:val="single" w:sz="4" w:space="0" w:color="auto"/>
              <w:left w:val="nil"/>
              <w:bottom w:val="single" w:sz="4" w:space="0" w:color="auto"/>
              <w:right w:val="single" w:sz="12" w:space="0" w:color="auto"/>
            </w:tcBorders>
          </w:tcPr>
          <w:p w14:paraId="3C453EE5" w14:textId="77777777" w:rsidR="0096177B" w:rsidRPr="0086205A" w:rsidRDefault="0096177B" w:rsidP="00500993">
            <w:pPr>
              <w:adjustRightInd w:val="0"/>
              <w:jc w:val="both"/>
              <w:rPr>
                <w:rFonts w:eastAsiaTheme="minorHAnsi"/>
                <w:sz w:val="20"/>
                <w:szCs w:val="20"/>
                <w:lang w:eastAsia="en-US"/>
              </w:rPr>
            </w:pPr>
          </w:p>
          <w:p w14:paraId="66169DE2" w14:textId="77777777" w:rsidR="0096177B" w:rsidRPr="0086205A" w:rsidRDefault="00000000" w:rsidP="00500993">
            <w:pPr>
              <w:jc w:val="both"/>
              <w:rPr>
                <w:sz w:val="20"/>
                <w:szCs w:val="20"/>
                <w:shd w:val="clear" w:color="auto" w:fill="FFFFFF"/>
              </w:rPr>
            </w:pPr>
            <w:hyperlink r:id="rId8" w:tgtFrame="_blank" w:tooltip=" [nové okno/new window]" w:history="1">
              <w:r w:rsidR="0096177B" w:rsidRPr="0086205A">
                <w:rPr>
                  <w:rStyle w:val="Hypertextovprepojenie"/>
                  <w:color w:val="auto"/>
                  <w:sz w:val="20"/>
                  <w:szCs w:val="20"/>
                  <w:bdr w:val="none" w:sz="0" w:space="0" w:color="auto" w:frame="1"/>
                  <w:shd w:val="clear" w:color="auto" w:fill="FFFFFF"/>
                </w:rPr>
                <w:t>Opatrenie Národnej banky Slovenska č. 4/2015</w:t>
              </w:r>
            </w:hyperlink>
            <w:r w:rsidR="0096177B" w:rsidRPr="0086205A">
              <w:rPr>
                <w:sz w:val="20"/>
                <w:szCs w:val="20"/>
                <w:shd w:val="clear" w:color="auto" w:fill="FFFFFF"/>
              </w:rPr>
              <w:t> z 31. marca 2015 o ďalších druhoch rizík, o podrobnostiach o systéme riadenia rizík banky a pobočky zahraničnej banky a ktorým sa ustanovuje čo sa rozumie náhlou a neočakávanou zmenou úrokových mier na trhu v znení neskorších predpisov (ďalej len „OP NBS 4/2015“)</w:t>
            </w:r>
          </w:p>
          <w:p w14:paraId="3267FE7D" w14:textId="77777777" w:rsidR="0096177B" w:rsidRPr="0086205A" w:rsidRDefault="0096177B" w:rsidP="00500993">
            <w:pPr>
              <w:adjustRightInd w:val="0"/>
              <w:jc w:val="both"/>
              <w:rPr>
                <w:rFonts w:eastAsiaTheme="minorHAnsi"/>
                <w:sz w:val="20"/>
                <w:szCs w:val="20"/>
                <w:lang w:eastAsia="en-US"/>
              </w:rPr>
            </w:pPr>
          </w:p>
          <w:p w14:paraId="729DE1DE" w14:textId="56E88CA2" w:rsidR="001A4579" w:rsidRPr="0086205A" w:rsidRDefault="001A4579" w:rsidP="00500993">
            <w:pPr>
              <w:adjustRightInd w:val="0"/>
              <w:jc w:val="both"/>
              <w:rPr>
                <w:sz w:val="20"/>
                <w:szCs w:val="20"/>
                <w:shd w:val="clear" w:color="auto" w:fill="FFFFFF"/>
              </w:rPr>
            </w:pPr>
            <w:r w:rsidRPr="0086205A">
              <w:rPr>
                <w:rFonts w:eastAsiaTheme="minorHAnsi"/>
                <w:sz w:val="20"/>
                <w:szCs w:val="20"/>
                <w:lang w:eastAsia="en-US"/>
              </w:rPr>
              <w:t>Opatrenie N</w:t>
            </w:r>
            <w:r w:rsidRPr="0086205A">
              <w:rPr>
                <w:rFonts w:eastAsiaTheme="minorHAnsi"/>
                <w:bCs/>
                <w:sz w:val="20"/>
                <w:szCs w:val="20"/>
                <w:lang w:eastAsia="en-US"/>
              </w:rPr>
              <w:t xml:space="preserve">árodnej banky Slovenska č. 6/2010 z 11. mája 2010, ktorým sa ustanovujú náležitosti žiadosti o predchádzajúci súhlas Národnej banky Slovenska podľa § 28 ods. 1 zákona o bankách </w:t>
            </w:r>
            <w:r w:rsidRPr="0086205A">
              <w:rPr>
                <w:sz w:val="20"/>
                <w:szCs w:val="20"/>
                <w:shd w:val="clear" w:color="auto" w:fill="FFFFFF"/>
              </w:rPr>
              <w:t>v znení neskorších predpisov (ďalej len „OP NBS 6/2010“)</w:t>
            </w:r>
          </w:p>
          <w:p w14:paraId="2DEEF7A9" w14:textId="77777777" w:rsidR="001A4579" w:rsidRPr="0086205A" w:rsidRDefault="001A4579" w:rsidP="00500993">
            <w:pPr>
              <w:tabs>
                <w:tab w:val="left" w:pos="0"/>
              </w:tabs>
              <w:jc w:val="both"/>
              <w:rPr>
                <w:bCs/>
                <w:sz w:val="20"/>
                <w:szCs w:val="20"/>
                <w:shd w:val="clear" w:color="auto" w:fill="FFFFFF"/>
              </w:rPr>
            </w:pPr>
          </w:p>
          <w:p w14:paraId="439FEB88" w14:textId="77777777" w:rsidR="001A4579" w:rsidRPr="0086205A" w:rsidRDefault="001A4579" w:rsidP="00500993">
            <w:pPr>
              <w:tabs>
                <w:tab w:val="left" w:pos="0"/>
              </w:tabs>
              <w:jc w:val="both"/>
              <w:rPr>
                <w:bCs/>
                <w:sz w:val="20"/>
                <w:szCs w:val="20"/>
                <w:shd w:val="clear" w:color="auto" w:fill="FFFFFF"/>
              </w:rPr>
            </w:pPr>
            <w:r w:rsidRPr="0086205A">
              <w:rPr>
                <w:sz w:val="20"/>
                <w:szCs w:val="20"/>
              </w:rPr>
              <w:t xml:space="preserve">Opatrenie Národnej banky Slovenska č. 16/2014 z 2. septembra 2014 o uverejňovaní informácií bankami a pobočkami zahraničných bánk </w:t>
            </w:r>
            <w:r w:rsidRPr="0086205A">
              <w:rPr>
                <w:sz w:val="20"/>
                <w:szCs w:val="20"/>
                <w:shd w:val="clear" w:color="auto" w:fill="FFFFFF"/>
              </w:rPr>
              <w:t>v znení neskorších predpisov (ďalej len „OP NBS 16/2014“)</w:t>
            </w:r>
          </w:p>
          <w:p w14:paraId="4BC03353" w14:textId="77777777" w:rsidR="001A4579" w:rsidRPr="0086205A" w:rsidRDefault="001A4579" w:rsidP="00500993">
            <w:pPr>
              <w:pStyle w:val="Nadpis4"/>
              <w:rPr>
                <w:sz w:val="20"/>
                <w:szCs w:val="20"/>
              </w:rPr>
            </w:pPr>
          </w:p>
        </w:tc>
      </w:tr>
      <w:tr w:rsidR="00BF4179" w:rsidRPr="0086205A" w14:paraId="30FCF8AF" w14:textId="535D1978" w:rsidTr="00BF4179">
        <w:tc>
          <w:tcPr>
            <w:tcW w:w="725" w:type="dxa"/>
            <w:tcBorders>
              <w:top w:val="single" w:sz="4" w:space="0" w:color="auto"/>
              <w:left w:val="single" w:sz="12" w:space="0" w:color="auto"/>
              <w:bottom w:val="single" w:sz="4" w:space="0" w:color="auto"/>
              <w:right w:val="single" w:sz="4" w:space="0" w:color="auto"/>
            </w:tcBorders>
          </w:tcPr>
          <w:p w14:paraId="5B00121F" w14:textId="77777777" w:rsidR="00BF4179" w:rsidRPr="0086205A" w:rsidRDefault="00BF4179" w:rsidP="00500993">
            <w:pPr>
              <w:jc w:val="center"/>
              <w:rPr>
                <w:sz w:val="20"/>
                <w:szCs w:val="20"/>
              </w:rPr>
            </w:pPr>
            <w:r w:rsidRPr="0086205A">
              <w:rPr>
                <w:sz w:val="20"/>
                <w:szCs w:val="20"/>
              </w:rPr>
              <w:t>1</w:t>
            </w:r>
          </w:p>
        </w:tc>
        <w:tc>
          <w:tcPr>
            <w:tcW w:w="4945" w:type="dxa"/>
            <w:tcBorders>
              <w:top w:val="single" w:sz="4" w:space="0" w:color="auto"/>
              <w:left w:val="single" w:sz="4" w:space="0" w:color="auto"/>
              <w:bottom w:val="single" w:sz="4" w:space="0" w:color="auto"/>
              <w:right w:val="single" w:sz="4" w:space="0" w:color="auto"/>
            </w:tcBorders>
          </w:tcPr>
          <w:p w14:paraId="2CC415FD" w14:textId="77777777" w:rsidR="00BF4179" w:rsidRPr="0086205A" w:rsidRDefault="00BF4179" w:rsidP="00500993">
            <w:pPr>
              <w:jc w:val="center"/>
              <w:rPr>
                <w:sz w:val="20"/>
                <w:szCs w:val="20"/>
              </w:rPr>
            </w:pPr>
            <w:r w:rsidRPr="0086205A">
              <w:rPr>
                <w:sz w:val="20"/>
                <w:szCs w:val="20"/>
              </w:rPr>
              <w:t>2</w:t>
            </w:r>
          </w:p>
        </w:tc>
        <w:tc>
          <w:tcPr>
            <w:tcW w:w="709" w:type="dxa"/>
            <w:tcBorders>
              <w:top w:val="single" w:sz="4" w:space="0" w:color="auto"/>
              <w:left w:val="single" w:sz="4" w:space="0" w:color="auto"/>
              <w:bottom w:val="single" w:sz="4" w:space="0" w:color="auto"/>
              <w:right w:val="single" w:sz="12" w:space="0" w:color="auto"/>
            </w:tcBorders>
          </w:tcPr>
          <w:p w14:paraId="798C65DF" w14:textId="77777777" w:rsidR="00BF4179" w:rsidRPr="0086205A" w:rsidRDefault="00BF4179" w:rsidP="00500993">
            <w:pPr>
              <w:jc w:val="center"/>
              <w:rPr>
                <w:sz w:val="20"/>
                <w:szCs w:val="20"/>
              </w:rPr>
            </w:pPr>
            <w:r w:rsidRPr="0086205A">
              <w:rPr>
                <w:sz w:val="20"/>
                <w:szCs w:val="20"/>
              </w:rPr>
              <w:t>3</w:t>
            </w:r>
          </w:p>
        </w:tc>
        <w:tc>
          <w:tcPr>
            <w:tcW w:w="851" w:type="dxa"/>
            <w:tcBorders>
              <w:top w:val="single" w:sz="4" w:space="0" w:color="auto"/>
              <w:left w:val="nil"/>
              <w:bottom w:val="single" w:sz="4" w:space="0" w:color="auto"/>
              <w:right w:val="single" w:sz="4" w:space="0" w:color="auto"/>
            </w:tcBorders>
          </w:tcPr>
          <w:p w14:paraId="1A2D097C" w14:textId="77777777" w:rsidR="00BF4179" w:rsidRPr="0086205A" w:rsidRDefault="00BF4179" w:rsidP="00500993">
            <w:pPr>
              <w:jc w:val="center"/>
              <w:rPr>
                <w:sz w:val="20"/>
                <w:szCs w:val="20"/>
              </w:rPr>
            </w:pPr>
            <w:r w:rsidRPr="0086205A">
              <w:rPr>
                <w:sz w:val="20"/>
                <w:szCs w:val="20"/>
              </w:rPr>
              <w:t>4</w:t>
            </w:r>
          </w:p>
        </w:tc>
        <w:tc>
          <w:tcPr>
            <w:tcW w:w="850" w:type="dxa"/>
            <w:tcBorders>
              <w:top w:val="single" w:sz="4" w:space="0" w:color="auto"/>
              <w:left w:val="single" w:sz="4" w:space="0" w:color="auto"/>
              <w:bottom w:val="single" w:sz="4" w:space="0" w:color="auto"/>
              <w:right w:val="single" w:sz="4" w:space="0" w:color="auto"/>
            </w:tcBorders>
          </w:tcPr>
          <w:p w14:paraId="4CD19C0F" w14:textId="77777777" w:rsidR="00BF4179" w:rsidRPr="0086205A" w:rsidRDefault="00BF4179" w:rsidP="00500993">
            <w:pPr>
              <w:pStyle w:val="Zkladntext2"/>
            </w:pPr>
            <w:r w:rsidRPr="0086205A">
              <w:t>5</w:t>
            </w:r>
          </w:p>
        </w:tc>
        <w:tc>
          <w:tcPr>
            <w:tcW w:w="3544" w:type="dxa"/>
            <w:tcBorders>
              <w:top w:val="single" w:sz="4" w:space="0" w:color="auto"/>
              <w:left w:val="single" w:sz="4" w:space="0" w:color="auto"/>
              <w:bottom w:val="single" w:sz="4" w:space="0" w:color="auto"/>
              <w:right w:val="single" w:sz="4" w:space="0" w:color="auto"/>
            </w:tcBorders>
          </w:tcPr>
          <w:p w14:paraId="205CC644" w14:textId="77777777" w:rsidR="00BF4179" w:rsidRPr="0086205A" w:rsidRDefault="00BF4179" w:rsidP="00500993">
            <w:pPr>
              <w:pStyle w:val="Zkladntext2"/>
            </w:pPr>
            <w:r w:rsidRPr="0086205A">
              <w:t>6</w:t>
            </w:r>
          </w:p>
        </w:tc>
        <w:tc>
          <w:tcPr>
            <w:tcW w:w="709" w:type="dxa"/>
            <w:tcBorders>
              <w:top w:val="single" w:sz="4" w:space="0" w:color="auto"/>
              <w:left w:val="single" w:sz="4" w:space="0" w:color="auto"/>
              <w:bottom w:val="single" w:sz="4" w:space="0" w:color="auto"/>
              <w:right w:val="single" w:sz="4" w:space="0" w:color="auto"/>
            </w:tcBorders>
          </w:tcPr>
          <w:p w14:paraId="222ED7E0" w14:textId="77777777" w:rsidR="00BF4179" w:rsidRPr="0086205A" w:rsidRDefault="00BF4179" w:rsidP="00500993">
            <w:pPr>
              <w:jc w:val="center"/>
              <w:rPr>
                <w:sz w:val="20"/>
                <w:szCs w:val="20"/>
              </w:rPr>
            </w:pPr>
            <w:r w:rsidRPr="0086205A">
              <w:rPr>
                <w:sz w:val="20"/>
                <w:szCs w:val="20"/>
              </w:rPr>
              <w:t>7</w:t>
            </w:r>
          </w:p>
        </w:tc>
        <w:tc>
          <w:tcPr>
            <w:tcW w:w="850" w:type="dxa"/>
            <w:tcBorders>
              <w:top w:val="single" w:sz="4" w:space="0" w:color="auto"/>
              <w:left w:val="single" w:sz="4" w:space="0" w:color="auto"/>
              <w:bottom w:val="single" w:sz="4" w:space="0" w:color="auto"/>
              <w:right w:val="single" w:sz="12" w:space="0" w:color="auto"/>
            </w:tcBorders>
          </w:tcPr>
          <w:p w14:paraId="7A1C768D" w14:textId="77777777" w:rsidR="00BF4179" w:rsidRPr="0086205A" w:rsidRDefault="00BF4179" w:rsidP="00500993">
            <w:pPr>
              <w:jc w:val="center"/>
              <w:rPr>
                <w:sz w:val="20"/>
                <w:szCs w:val="20"/>
              </w:rPr>
            </w:pPr>
            <w:r w:rsidRPr="0086205A">
              <w:rPr>
                <w:sz w:val="20"/>
                <w:szCs w:val="20"/>
              </w:rPr>
              <w:t>8</w:t>
            </w:r>
          </w:p>
        </w:tc>
        <w:tc>
          <w:tcPr>
            <w:tcW w:w="851" w:type="dxa"/>
            <w:tcBorders>
              <w:top w:val="single" w:sz="4" w:space="0" w:color="auto"/>
              <w:left w:val="single" w:sz="4" w:space="0" w:color="auto"/>
              <w:bottom w:val="single" w:sz="4" w:space="0" w:color="auto"/>
              <w:right w:val="single" w:sz="4" w:space="0" w:color="auto"/>
            </w:tcBorders>
          </w:tcPr>
          <w:p w14:paraId="49D956C9" w14:textId="14A2166E" w:rsidR="00BF4179" w:rsidRPr="0086205A" w:rsidRDefault="00BF4179" w:rsidP="00500993">
            <w:pPr>
              <w:jc w:val="center"/>
              <w:rPr>
                <w:sz w:val="20"/>
                <w:szCs w:val="20"/>
              </w:rPr>
            </w:pPr>
            <w:r w:rsidRPr="0086205A">
              <w:rPr>
                <w:sz w:val="20"/>
                <w:szCs w:val="20"/>
              </w:rPr>
              <w:t>9</w:t>
            </w:r>
          </w:p>
        </w:tc>
        <w:tc>
          <w:tcPr>
            <w:tcW w:w="1275" w:type="dxa"/>
            <w:tcBorders>
              <w:top w:val="single" w:sz="4" w:space="0" w:color="auto"/>
              <w:left w:val="single" w:sz="4" w:space="0" w:color="auto"/>
              <w:bottom w:val="single" w:sz="4" w:space="0" w:color="auto"/>
              <w:right w:val="single" w:sz="12" w:space="0" w:color="auto"/>
            </w:tcBorders>
          </w:tcPr>
          <w:p w14:paraId="35A6DFA5" w14:textId="12CE00DE" w:rsidR="00BF4179" w:rsidRPr="0086205A" w:rsidRDefault="00BF4179" w:rsidP="00500993">
            <w:pPr>
              <w:jc w:val="center"/>
              <w:rPr>
                <w:sz w:val="20"/>
                <w:szCs w:val="20"/>
              </w:rPr>
            </w:pPr>
            <w:r w:rsidRPr="0086205A">
              <w:rPr>
                <w:sz w:val="20"/>
                <w:szCs w:val="20"/>
              </w:rPr>
              <w:t>10</w:t>
            </w:r>
          </w:p>
        </w:tc>
      </w:tr>
      <w:tr w:rsidR="00BF4179" w:rsidRPr="0086205A" w14:paraId="5C888A76" w14:textId="5DDE889E" w:rsidTr="00BF4179">
        <w:tc>
          <w:tcPr>
            <w:tcW w:w="725" w:type="dxa"/>
            <w:tcBorders>
              <w:top w:val="single" w:sz="4" w:space="0" w:color="auto"/>
              <w:left w:val="single" w:sz="12" w:space="0" w:color="auto"/>
              <w:bottom w:val="single" w:sz="4" w:space="0" w:color="auto"/>
              <w:right w:val="single" w:sz="4" w:space="0" w:color="auto"/>
            </w:tcBorders>
          </w:tcPr>
          <w:p w14:paraId="73DD15FB" w14:textId="77777777" w:rsidR="00BF4179" w:rsidRPr="0086205A" w:rsidRDefault="00BF4179" w:rsidP="00500993">
            <w:pPr>
              <w:pStyle w:val="Normlny0"/>
            </w:pPr>
            <w:r w:rsidRPr="0086205A">
              <w:t>Článok</w:t>
            </w:r>
          </w:p>
          <w:p w14:paraId="03A1382C" w14:textId="77777777" w:rsidR="00BF4179" w:rsidRPr="0086205A" w:rsidRDefault="00BF4179" w:rsidP="00500993">
            <w:pPr>
              <w:pStyle w:val="Normlny0"/>
            </w:pPr>
            <w:r w:rsidRPr="0086205A">
              <w:t>(Č, O,</w:t>
            </w:r>
          </w:p>
          <w:p w14:paraId="5AF4985F" w14:textId="77777777" w:rsidR="00BF4179" w:rsidRPr="0086205A" w:rsidRDefault="00BF4179" w:rsidP="00500993">
            <w:pPr>
              <w:pStyle w:val="Normlny0"/>
            </w:pPr>
            <w:r w:rsidRPr="0086205A">
              <w:t>V, P)</w:t>
            </w:r>
          </w:p>
        </w:tc>
        <w:tc>
          <w:tcPr>
            <w:tcW w:w="4945" w:type="dxa"/>
            <w:tcBorders>
              <w:top w:val="single" w:sz="4" w:space="0" w:color="auto"/>
              <w:left w:val="single" w:sz="4" w:space="0" w:color="auto"/>
              <w:bottom w:val="single" w:sz="4" w:space="0" w:color="auto"/>
              <w:right w:val="single" w:sz="4" w:space="0" w:color="auto"/>
            </w:tcBorders>
          </w:tcPr>
          <w:p w14:paraId="74864AAD" w14:textId="77777777" w:rsidR="00BF4179" w:rsidRPr="0086205A" w:rsidRDefault="00BF4179" w:rsidP="00500993">
            <w:pPr>
              <w:pStyle w:val="Normlny0"/>
              <w:jc w:val="center"/>
            </w:pPr>
            <w:r w:rsidRPr="0086205A">
              <w:t>Text</w:t>
            </w:r>
          </w:p>
        </w:tc>
        <w:tc>
          <w:tcPr>
            <w:tcW w:w="709" w:type="dxa"/>
            <w:tcBorders>
              <w:top w:val="single" w:sz="4" w:space="0" w:color="auto"/>
              <w:left w:val="single" w:sz="4" w:space="0" w:color="auto"/>
              <w:bottom w:val="single" w:sz="4" w:space="0" w:color="auto"/>
              <w:right w:val="single" w:sz="12" w:space="0" w:color="auto"/>
            </w:tcBorders>
          </w:tcPr>
          <w:p w14:paraId="5EEBCAB4" w14:textId="6455E768" w:rsidR="00BF4179" w:rsidRPr="0086205A" w:rsidRDefault="00BF4179" w:rsidP="00500993">
            <w:pPr>
              <w:pStyle w:val="Normlny0"/>
              <w:jc w:val="center"/>
            </w:pPr>
            <w:r w:rsidRPr="0086205A">
              <w:t xml:space="preserve">Spôsob </w:t>
            </w:r>
            <w:proofErr w:type="spellStart"/>
            <w:r w:rsidRPr="0086205A">
              <w:t>transpo-zície</w:t>
            </w:r>
            <w:proofErr w:type="spellEnd"/>
            <w:r w:rsidRPr="0086205A">
              <w:t xml:space="preserve"> (N, O, D, </w:t>
            </w:r>
            <w:proofErr w:type="spellStart"/>
            <w:r w:rsidRPr="0086205A">
              <w:t>n.a</w:t>
            </w:r>
            <w:proofErr w:type="spellEnd"/>
            <w:r w:rsidRPr="0086205A">
              <w:t>.)</w:t>
            </w:r>
          </w:p>
        </w:tc>
        <w:tc>
          <w:tcPr>
            <w:tcW w:w="851" w:type="dxa"/>
            <w:tcBorders>
              <w:top w:val="single" w:sz="4" w:space="0" w:color="auto"/>
              <w:left w:val="nil"/>
              <w:bottom w:val="single" w:sz="4" w:space="0" w:color="auto"/>
              <w:right w:val="single" w:sz="4" w:space="0" w:color="auto"/>
            </w:tcBorders>
          </w:tcPr>
          <w:p w14:paraId="16CC3EF9" w14:textId="4E9B66C2" w:rsidR="00BF4179" w:rsidRPr="0086205A" w:rsidRDefault="00BF4179" w:rsidP="00500993">
            <w:pPr>
              <w:pStyle w:val="Normlny0"/>
              <w:jc w:val="center"/>
            </w:pPr>
            <w:r w:rsidRPr="0086205A">
              <w:t>Číslo predpisu</w:t>
            </w:r>
          </w:p>
        </w:tc>
        <w:tc>
          <w:tcPr>
            <w:tcW w:w="850" w:type="dxa"/>
            <w:tcBorders>
              <w:top w:val="single" w:sz="4" w:space="0" w:color="auto"/>
              <w:left w:val="single" w:sz="4" w:space="0" w:color="auto"/>
              <w:bottom w:val="single" w:sz="4" w:space="0" w:color="auto"/>
              <w:right w:val="single" w:sz="4" w:space="0" w:color="auto"/>
            </w:tcBorders>
          </w:tcPr>
          <w:p w14:paraId="3498994B" w14:textId="77777777" w:rsidR="00BF4179" w:rsidRPr="0086205A" w:rsidRDefault="00BF4179" w:rsidP="00500993">
            <w:pPr>
              <w:pStyle w:val="Normlny0"/>
              <w:jc w:val="center"/>
            </w:pPr>
            <w:r w:rsidRPr="0086205A">
              <w:t>Článok (Č, §, O, V, P)</w:t>
            </w:r>
          </w:p>
        </w:tc>
        <w:tc>
          <w:tcPr>
            <w:tcW w:w="3544" w:type="dxa"/>
            <w:tcBorders>
              <w:top w:val="single" w:sz="4" w:space="0" w:color="auto"/>
              <w:left w:val="single" w:sz="4" w:space="0" w:color="auto"/>
              <w:bottom w:val="single" w:sz="4" w:space="0" w:color="auto"/>
              <w:right w:val="single" w:sz="4" w:space="0" w:color="auto"/>
            </w:tcBorders>
          </w:tcPr>
          <w:p w14:paraId="5D3DACFC" w14:textId="77777777" w:rsidR="00BF4179" w:rsidRPr="0086205A" w:rsidRDefault="00BF4179" w:rsidP="00500993">
            <w:pPr>
              <w:pStyle w:val="Normlny0"/>
              <w:jc w:val="center"/>
            </w:pPr>
            <w:r w:rsidRPr="0086205A">
              <w:t>Text</w:t>
            </w:r>
          </w:p>
        </w:tc>
        <w:tc>
          <w:tcPr>
            <w:tcW w:w="709" w:type="dxa"/>
            <w:tcBorders>
              <w:top w:val="single" w:sz="4" w:space="0" w:color="auto"/>
              <w:left w:val="single" w:sz="4" w:space="0" w:color="auto"/>
              <w:bottom w:val="single" w:sz="4" w:space="0" w:color="auto"/>
              <w:right w:val="single" w:sz="4" w:space="0" w:color="auto"/>
            </w:tcBorders>
          </w:tcPr>
          <w:p w14:paraId="2222181D" w14:textId="77777777" w:rsidR="00BF4179" w:rsidRPr="0086205A" w:rsidRDefault="00BF4179" w:rsidP="00500993">
            <w:pPr>
              <w:pStyle w:val="Normlny0"/>
              <w:jc w:val="center"/>
            </w:pPr>
            <w:r w:rsidRPr="0086205A">
              <w:t>Zhoda</w:t>
            </w:r>
          </w:p>
        </w:tc>
        <w:tc>
          <w:tcPr>
            <w:tcW w:w="850" w:type="dxa"/>
            <w:tcBorders>
              <w:top w:val="single" w:sz="4" w:space="0" w:color="auto"/>
              <w:left w:val="single" w:sz="4" w:space="0" w:color="auto"/>
              <w:bottom w:val="single" w:sz="4" w:space="0" w:color="auto"/>
              <w:right w:val="single" w:sz="12" w:space="0" w:color="auto"/>
            </w:tcBorders>
          </w:tcPr>
          <w:p w14:paraId="1103DED7" w14:textId="77777777" w:rsidR="00BF4179" w:rsidRPr="0086205A" w:rsidRDefault="00BF4179" w:rsidP="00500993">
            <w:pPr>
              <w:pStyle w:val="Normlny0"/>
              <w:jc w:val="center"/>
            </w:pPr>
            <w:r w:rsidRPr="0086205A">
              <w:t>Poznámky</w:t>
            </w:r>
          </w:p>
        </w:tc>
        <w:tc>
          <w:tcPr>
            <w:tcW w:w="851" w:type="dxa"/>
            <w:tcBorders>
              <w:top w:val="single" w:sz="4" w:space="0" w:color="auto"/>
              <w:left w:val="single" w:sz="4" w:space="0" w:color="auto"/>
              <w:bottom w:val="single" w:sz="4" w:space="0" w:color="auto"/>
              <w:right w:val="single" w:sz="4" w:space="0" w:color="auto"/>
            </w:tcBorders>
          </w:tcPr>
          <w:p w14:paraId="768E12A4" w14:textId="06BB4F4C" w:rsidR="00BF4179" w:rsidRPr="0086205A" w:rsidRDefault="00BF4179" w:rsidP="00500993">
            <w:pPr>
              <w:pStyle w:val="Normlny0"/>
              <w:jc w:val="center"/>
            </w:pPr>
            <w:r w:rsidRPr="0086205A">
              <w:t xml:space="preserve">Identifikácia </w:t>
            </w:r>
            <w:proofErr w:type="spellStart"/>
            <w:r w:rsidRPr="0086205A">
              <w:t>goldplatingu</w:t>
            </w:r>
            <w:proofErr w:type="spellEnd"/>
          </w:p>
        </w:tc>
        <w:tc>
          <w:tcPr>
            <w:tcW w:w="1275" w:type="dxa"/>
            <w:tcBorders>
              <w:top w:val="single" w:sz="4" w:space="0" w:color="auto"/>
              <w:left w:val="single" w:sz="4" w:space="0" w:color="auto"/>
              <w:bottom w:val="single" w:sz="4" w:space="0" w:color="auto"/>
              <w:right w:val="single" w:sz="12" w:space="0" w:color="auto"/>
            </w:tcBorders>
          </w:tcPr>
          <w:p w14:paraId="3D2C00C5" w14:textId="5B54EED6" w:rsidR="00BF4179" w:rsidRPr="0086205A" w:rsidRDefault="00BF4179" w:rsidP="00500993">
            <w:pPr>
              <w:pStyle w:val="Normlny0"/>
              <w:jc w:val="center"/>
            </w:pPr>
            <w:r w:rsidRPr="0086205A">
              <w:t xml:space="preserve">Identifikácia oblasti </w:t>
            </w:r>
            <w:proofErr w:type="spellStart"/>
            <w:r w:rsidRPr="0086205A">
              <w:t>goldplatingu</w:t>
            </w:r>
            <w:proofErr w:type="spellEnd"/>
            <w:r w:rsidRPr="0086205A">
              <w:t xml:space="preserve"> a vyjadrenie k opodstatnenosti </w:t>
            </w:r>
            <w:proofErr w:type="spellStart"/>
            <w:r w:rsidRPr="0086205A">
              <w:t>goldplatingu</w:t>
            </w:r>
            <w:proofErr w:type="spellEnd"/>
          </w:p>
        </w:tc>
      </w:tr>
      <w:tr w:rsidR="00BF4179" w:rsidRPr="0086205A" w14:paraId="0163C48F" w14:textId="5C266A91"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7D34BF15" w14:textId="77777777" w:rsidR="00BF4179" w:rsidRPr="0086205A" w:rsidRDefault="00BF4179" w:rsidP="00500993">
            <w:pPr>
              <w:rPr>
                <w:b/>
                <w:sz w:val="20"/>
                <w:szCs w:val="20"/>
              </w:rPr>
            </w:pPr>
            <w:r w:rsidRPr="0086205A">
              <w:rPr>
                <w:b/>
                <w:sz w:val="20"/>
                <w:szCs w:val="20"/>
              </w:rPr>
              <w:t>Č:1</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93903F" w14:textId="77777777" w:rsidR="00BF4179" w:rsidRPr="0086205A" w:rsidRDefault="00BF4179" w:rsidP="00500993">
            <w:pPr>
              <w:autoSpaceDE/>
              <w:autoSpaceDN/>
              <w:jc w:val="both"/>
              <w:rPr>
                <w:b/>
                <w:sz w:val="20"/>
                <w:szCs w:val="20"/>
              </w:rPr>
            </w:pPr>
            <w:r w:rsidRPr="0086205A">
              <w:rPr>
                <w:b/>
                <w:sz w:val="20"/>
                <w:szCs w:val="20"/>
              </w:rPr>
              <w:t>Zmeny smernice 2013/36/EÚ</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1711B866" w14:textId="77777777" w:rsidR="00BF4179" w:rsidRPr="0086205A" w:rsidRDefault="00BF4179"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DDBF01B"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97077D" w14:textId="77777777"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070B6B" w14:textId="77777777" w:rsidR="00BF4179" w:rsidRPr="0086205A" w:rsidRDefault="00BF4179"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4DECDF"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0F852186" w14:textId="77777777" w:rsidR="00BF4179" w:rsidRPr="0086205A" w:rsidRDefault="00BF4179"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17EED1" w14:textId="77777777" w:rsidR="00BF4179" w:rsidRPr="0086205A" w:rsidRDefault="00BF4179" w:rsidP="00500993">
            <w:pPr>
              <w:pStyle w:val="Nadpis1"/>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8D3372F" w14:textId="436E0DE5" w:rsidR="00BF4179" w:rsidRPr="0086205A" w:rsidRDefault="00BF4179" w:rsidP="00500993">
            <w:pPr>
              <w:pStyle w:val="Nadpis1"/>
              <w:rPr>
                <w:bCs w:val="0"/>
                <w:sz w:val="20"/>
                <w:szCs w:val="20"/>
              </w:rPr>
            </w:pPr>
          </w:p>
        </w:tc>
      </w:tr>
      <w:tr w:rsidR="00BF4179" w:rsidRPr="0086205A" w14:paraId="3E4F4D58" w14:textId="69F8DF3D"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6B78623C" w14:textId="77777777" w:rsidR="00BF4179" w:rsidRPr="0086205A" w:rsidRDefault="00BF4179" w:rsidP="00500993">
            <w:pPr>
              <w:rPr>
                <w:b/>
                <w:sz w:val="20"/>
                <w:szCs w:val="20"/>
              </w:rPr>
            </w:pPr>
            <w:r w:rsidRPr="0086205A">
              <w:rPr>
                <w:b/>
                <w:sz w:val="20"/>
                <w:szCs w:val="20"/>
              </w:rPr>
              <w:t>B:1</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5D9229" w14:textId="5115D949" w:rsidR="00BF4179" w:rsidRPr="0086205A" w:rsidRDefault="00BF4179" w:rsidP="00500993">
            <w:pPr>
              <w:autoSpaceDE/>
              <w:autoSpaceDN/>
              <w:jc w:val="both"/>
              <w:rPr>
                <w:b/>
                <w:sz w:val="20"/>
                <w:szCs w:val="20"/>
              </w:rPr>
            </w:pPr>
            <w:r w:rsidRPr="0086205A">
              <w:rPr>
                <w:b/>
                <w:sz w:val="20"/>
                <w:szCs w:val="20"/>
              </w:rPr>
              <w:t>Článok 2 sa mení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14BCDF60" w14:textId="77777777" w:rsidR="00BF4179" w:rsidRPr="0086205A" w:rsidRDefault="00BF4179"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CD22D5C"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22E0D7" w14:textId="77777777"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185758" w14:textId="77777777" w:rsidR="00BF4179" w:rsidRPr="0086205A" w:rsidRDefault="00BF4179"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DBB07F"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720ED6B2" w14:textId="77777777" w:rsidR="00BF4179" w:rsidRPr="0086205A" w:rsidRDefault="00BF4179"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840F8F" w14:textId="77777777" w:rsidR="00BF4179" w:rsidRPr="0086205A" w:rsidRDefault="00BF4179" w:rsidP="00500993">
            <w:pPr>
              <w:pStyle w:val="Nadpis1"/>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B9906D9" w14:textId="6131C5F4" w:rsidR="00BF4179" w:rsidRPr="0086205A" w:rsidRDefault="00BF4179" w:rsidP="00500993">
            <w:pPr>
              <w:pStyle w:val="Nadpis1"/>
              <w:rPr>
                <w:bCs w:val="0"/>
                <w:sz w:val="20"/>
                <w:szCs w:val="20"/>
              </w:rPr>
            </w:pPr>
          </w:p>
        </w:tc>
      </w:tr>
      <w:tr w:rsidR="00BF4179" w:rsidRPr="0086205A" w14:paraId="2FE7B067" w14:textId="08A86497"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4347DB80" w14:textId="7A131D1B" w:rsidR="00BF4179" w:rsidRPr="0086205A" w:rsidRDefault="00BF4179" w:rsidP="00500993">
            <w:pPr>
              <w:rPr>
                <w:b/>
                <w:sz w:val="20"/>
                <w:szCs w:val="20"/>
              </w:rPr>
            </w:pPr>
            <w:r w:rsidRPr="0086205A">
              <w:rPr>
                <w:b/>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BCA461" w14:textId="1ADC468B" w:rsidR="00BF4179" w:rsidRPr="0086205A" w:rsidRDefault="00BF4179" w:rsidP="00500993">
            <w:pPr>
              <w:autoSpaceDE/>
              <w:autoSpaceDN/>
              <w:jc w:val="both"/>
              <w:rPr>
                <w:b/>
                <w:sz w:val="20"/>
                <w:szCs w:val="20"/>
              </w:rPr>
            </w:pPr>
            <w:r w:rsidRPr="0086205A">
              <w:rPr>
                <w:b/>
                <w:sz w:val="20"/>
                <w:szCs w:val="20"/>
              </w:rPr>
              <w:t>a) Odsek 5 sa mení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7DFADFC5" w14:textId="77777777" w:rsidR="00BF4179" w:rsidRPr="0086205A" w:rsidRDefault="00BF4179"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C679429"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ABABA8" w14:textId="77777777"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E51FCC" w14:textId="77777777" w:rsidR="00BF4179" w:rsidRPr="0086205A" w:rsidRDefault="00BF4179"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01D829"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5ECE6AE5" w14:textId="77777777" w:rsidR="00BF4179" w:rsidRPr="0086205A" w:rsidRDefault="00BF4179"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9AAA26" w14:textId="77777777" w:rsidR="00BF4179" w:rsidRPr="0086205A" w:rsidRDefault="00BF4179" w:rsidP="00500993">
            <w:pPr>
              <w:pStyle w:val="Nadpis1"/>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F279959" w14:textId="5E55CCB2" w:rsidR="00BF4179" w:rsidRPr="0086205A" w:rsidRDefault="00BF4179" w:rsidP="00500993">
            <w:pPr>
              <w:pStyle w:val="Nadpis1"/>
              <w:rPr>
                <w:bCs w:val="0"/>
                <w:sz w:val="20"/>
                <w:szCs w:val="20"/>
              </w:rPr>
            </w:pPr>
          </w:p>
        </w:tc>
      </w:tr>
      <w:tr w:rsidR="00BF4179" w:rsidRPr="0086205A" w14:paraId="1777404E" w14:textId="6D32B06A"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4FC0FCDA" w14:textId="1B77D594" w:rsidR="00BF4179" w:rsidRPr="0086205A" w:rsidRDefault="00BF4179" w:rsidP="00500993">
            <w:pPr>
              <w:rPr>
                <w:b/>
                <w:sz w:val="20"/>
                <w:szCs w:val="20"/>
              </w:rPr>
            </w:pPr>
            <w:r w:rsidRPr="0086205A">
              <w:rPr>
                <w:b/>
                <w:sz w:val="20"/>
                <w:szCs w:val="20"/>
              </w:rPr>
              <w:t>i)</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B118AD" w14:textId="12C75ECF" w:rsidR="00BF4179" w:rsidRPr="0086205A" w:rsidRDefault="00BF4179" w:rsidP="00500993">
            <w:pPr>
              <w:autoSpaceDE/>
              <w:autoSpaceDN/>
              <w:jc w:val="both"/>
              <w:rPr>
                <w:b/>
                <w:sz w:val="20"/>
                <w:szCs w:val="20"/>
              </w:rPr>
            </w:pPr>
            <w:r w:rsidRPr="0086205A">
              <w:rPr>
                <w:b/>
                <w:sz w:val="20"/>
                <w:szCs w:val="20"/>
              </w:rPr>
              <w:t>i) body 4 a 5 sa nahrádzajú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5A0C8AC0" w14:textId="77777777" w:rsidR="00BF4179" w:rsidRPr="0086205A" w:rsidRDefault="00BF4179"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E33C2CA"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C48D76" w14:textId="77777777"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73A5B0" w14:textId="77777777" w:rsidR="00BF4179" w:rsidRPr="0086205A" w:rsidRDefault="00BF4179"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A7FECC"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3BE691E1" w14:textId="77777777" w:rsidR="00BF4179" w:rsidRPr="0086205A" w:rsidRDefault="00BF4179"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849202" w14:textId="77777777" w:rsidR="00BF4179" w:rsidRPr="0086205A" w:rsidRDefault="00BF4179" w:rsidP="00500993">
            <w:pPr>
              <w:pStyle w:val="Nadpis1"/>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CA6BE7B" w14:textId="747E3357" w:rsidR="00BF4179" w:rsidRPr="0086205A" w:rsidRDefault="00BF4179" w:rsidP="00500993">
            <w:pPr>
              <w:pStyle w:val="Nadpis1"/>
              <w:rPr>
                <w:bCs w:val="0"/>
                <w:sz w:val="20"/>
                <w:szCs w:val="20"/>
              </w:rPr>
            </w:pPr>
          </w:p>
        </w:tc>
      </w:tr>
      <w:tr w:rsidR="00BF4179" w:rsidRPr="0086205A" w14:paraId="1476EF5E" w14:textId="33E644C8"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03570B5B" w14:textId="58E6813C" w:rsidR="00BF4179" w:rsidRPr="0086205A" w:rsidRDefault="00BF4179" w:rsidP="00500993">
            <w:pPr>
              <w:rPr>
                <w:sz w:val="20"/>
                <w:szCs w:val="20"/>
              </w:rPr>
            </w:pPr>
            <w:r w:rsidRPr="0086205A">
              <w:rPr>
                <w:sz w:val="20"/>
                <w:szCs w:val="20"/>
              </w:rPr>
              <w:t xml:space="preserve">Č:2 O:5 </w:t>
            </w:r>
            <w:r w:rsidRPr="0086205A">
              <w:rPr>
                <w:sz w:val="20"/>
                <w:szCs w:val="20"/>
              </w:rPr>
              <w:br/>
              <w:t>B: 4 až 5</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5B4221" w14:textId="7CE9F37A" w:rsidR="00BF4179" w:rsidRPr="0086205A" w:rsidRDefault="00BF4179" w:rsidP="00500993">
            <w:pPr>
              <w:autoSpaceDE/>
              <w:autoSpaceDN/>
              <w:jc w:val="both"/>
              <w:rPr>
                <w:sz w:val="20"/>
                <w:szCs w:val="20"/>
              </w:rPr>
            </w:pPr>
            <w:r w:rsidRPr="0086205A">
              <w:rPr>
                <w:sz w:val="20"/>
                <w:szCs w:val="20"/>
              </w:rPr>
              <w:t>5. Táto smernica sa nevzťahuje na:</w:t>
            </w:r>
          </w:p>
          <w:p w14:paraId="362E936B" w14:textId="77777777" w:rsidR="00BF4179" w:rsidRPr="0086205A" w:rsidRDefault="00BF4179" w:rsidP="00500993">
            <w:pPr>
              <w:autoSpaceDE/>
              <w:autoSpaceDN/>
              <w:jc w:val="both"/>
              <w:rPr>
                <w:sz w:val="20"/>
                <w:szCs w:val="20"/>
              </w:rPr>
            </w:pPr>
          </w:p>
          <w:p w14:paraId="70F3C61C" w14:textId="49176B38" w:rsidR="00BF4179" w:rsidRPr="0086205A" w:rsidRDefault="00BF4179" w:rsidP="00500993">
            <w:pPr>
              <w:autoSpaceDE/>
              <w:autoSpaceDN/>
              <w:ind w:left="366" w:hanging="366"/>
              <w:jc w:val="both"/>
              <w:rPr>
                <w:sz w:val="20"/>
                <w:szCs w:val="20"/>
              </w:rPr>
            </w:pPr>
            <w:r w:rsidRPr="0086205A">
              <w:rPr>
                <w:sz w:val="20"/>
                <w:szCs w:val="20"/>
              </w:rPr>
              <w:t>4. v Dánsku na ‚</w:t>
            </w:r>
            <w:proofErr w:type="spellStart"/>
            <w:r w:rsidRPr="0086205A">
              <w:rPr>
                <w:sz w:val="20"/>
                <w:szCs w:val="20"/>
              </w:rPr>
              <w:t>Dansk</w:t>
            </w:r>
            <w:proofErr w:type="spellEnd"/>
            <w:r w:rsidRPr="0086205A">
              <w:rPr>
                <w:sz w:val="20"/>
                <w:szCs w:val="20"/>
              </w:rPr>
              <w:t xml:space="preserve"> </w:t>
            </w:r>
            <w:proofErr w:type="spellStart"/>
            <w:r w:rsidRPr="0086205A">
              <w:rPr>
                <w:sz w:val="20"/>
                <w:szCs w:val="20"/>
              </w:rPr>
              <w:t>Eksport</w:t>
            </w:r>
            <w:proofErr w:type="spellEnd"/>
            <w:r w:rsidRPr="0086205A">
              <w:rPr>
                <w:sz w:val="20"/>
                <w:szCs w:val="20"/>
              </w:rPr>
              <w:t xml:space="preserve">- </w:t>
            </w:r>
            <w:proofErr w:type="spellStart"/>
            <w:r w:rsidRPr="0086205A">
              <w:rPr>
                <w:sz w:val="20"/>
                <w:szCs w:val="20"/>
              </w:rPr>
              <w:t>og</w:t>
            </w:r>
            <w:proofErr w:type="spellEnd"/>
            <w:r w:rsidRPr="0086205A">
              <w:rPr>
                <w:sz w:val="20"/>
                <w:szCs w:val="20"/>
              </w:rPr>
              <w:t xml:space="preserve"> </w:t>
            </w:r>
            <w:proofErr w:type="spellStart"/>
            <w:r w:rsidRPr="0086205A">
              <w:rPr>
                <w:sz w:val="20"/>
                <w:szCs w:val="20"/>
              </w:rPr>
              <w:t>Investeringsfond</w:t>
            </w:r>
            <w:proofErr w:type="spellEnd"/>
            <w:r w:rsidRPr="0086205A">
              <w:rPr>
                <w:sz w:val="20"/>
                <w:szCs w:val="20"/>
              </w:rPr>
              <w:t>‘, ‚</w:t>
            </w:r>
            <w:proofErr w:type="spellStart"/>
            <w:r w:rsidRPr="0086205A">
              <w:rPr>
                <w:sz w:val="20"/>
                <w:szCs w:val="20"/>
              </w:rPr>
              <w:t>Danmark</w:t>
            </w:r>
            <w:proofErr w:type="spellEnd"/>
            <w:r w:rsidRPr="0086205A">
              <w:rPr>
                <w:sz w:val="20"/>
                <w:szCs w:val="20"/>
              </w:rPr>
              <w:t xml:space="preserve"> </w:t>
            </w:r>
            <w:proofErr w:type="spellStart"/>
            <w:r w:rsidRPr="0086205A">
              <w:rPr>
                <w:sz w:val="20"/>
                <w:szCs w:val="20"/>
              </w:rPr>
              <w:t>Skibskredit</w:t>
            </w:r>
            <w:proofErr w:type="spellEnd"/>
            <w:r w:rsidRPr="0086205A">
              <w:rPr>
                <w:sz w:val="20"/>
                <w:szCs w:val="20"/>
              </w:rPr>
              <w:t xml:space="preserve"> A/S‘ a ‚</w:t>
            </w:r>
            <w:proofErr w:type="spellStart"/>
            <w:r w:rsidRPr="0086205A">
              <w:rPr>
                <w:sz w:val="20"/>
                <w:szCs w:val="20"/>
              </w:rPr>
              <w:t>KommuneKredit</w:t>
            </w:r>
            <w:proofErr w:type="spellEnd"/>
            <w:r w:rsidRPr="0086205A">
              <w:rPr>
                <w:sz w:val="20"/>
                <w:szCs w:val="20"/>
              </w:rPr>
              <w:t xml:space="preserve">‘; </w:t>
            </w:r>
          </w:p>
          <w:p w14:paraId="22792BA5" w14:textId="77777777" w:rsidR="00BF4179" w:rsidRPr="0086205A" w:rsidRDefault="00BF4179" w:rsidP="00500993">
            <w:pPr>
              <w:autoSpaceDE/>
              <w:autoSpaceDN/>
              <w:ind w:left="366" w:hanging="366"/>
              <w:jc w:val="both"/>
              <w:rPr>
                <w:sz w:val="20"/>
                <w:szCs w:val="20"/>
              </w:rPr>
            </w:pPr>
          </w:p>
          <w:p w14:paraId="4B86E462" w14:textId="674AB6C6" w:rsidR="00BF4179" w:rsidRPr="0086205A" w:rsidRDefault="00BF4179" w:rsidP="00500993">
            <w:pPr>
              <w:autoSpaceDE/>
              <w:autoSpaceDN/>
              <w:ind w:left="366" w:hanging="366"/>
              <w:jc w:val="both"/>
              <w:rPr>
                <w:sz w:val="20"/>
                <w:szCs w:val="20"/>
              </w:rPr>
            </w:pPr>
            <w:r w:rsidRPr="0086205A">
              <w:rPr>
                <w:sz w:val="20"/>
                <w:szCs w:val="20"/>
              </w:rPr>
              <w:t xml:space="preserve">4a. v Česku na ‚Národní rozvojová banka a. s.‘; </w:t>
            </w:r>
          </w:p>
          <w:p w14:paraId="3852CA22" w14:textId="77777777" w:rsidR="00BF4179" w:rsidRPr="0086205A" w:rsidRDefault="00BF4179" w:rsidP="00500993">
            <w:pPr>
              <w:autoSpaceDE/>
              <w:autoSpaceDN/>
              <w:ind w:left="366" w:hanging="366"/>
              <w:jc w:val="both"/>
              <w:rPr>
                <w:sz w:val="20"/>
                <w:szCs w:val="20"/>
              </w:rPr>
            </w:pPr>
          </w:p>
          <w:p w14:paraId="3CDB74EA" w14:textId="47816EDD" w:rsidR="00BF4179" w:rsidRPr="0086205A" w:rsidRDefault="00BF4179" w:rsidP="00500993">
            <w:pPr>
              <w:autoSpaceDE/>
              <w:autoSpaceDN/>
              <w:ind w:left="366" w:hanging="366"/>
              <w:jc w:val="both"/>
              <w:rPr>
                <w:sz w:val="20"/>
                <w:szCs w:val="20"/>
              </w:rPr>
            </w:pPr>
            <w:r w:rsidRPr="0086205A">
              <w:rPr>
                <w:sz w:val="20"/>
                <w:szCs w:val="20"/>
              </w:rPr>
              <w:t>5. v Nemecku na ‚</w:t>
            </w:r>
            <w:proofErr w:type="spellStart"/>
            <w:r w:rsidRPr="0086205A">
              <w:rPr>
                <w:sz w:val="20"/>
                <w:szCs w:val="20"/>
              </w:rPr>
              <w:t>Kreditanstalt</w:t>
            </w:r>
            <w:proofErr w:type="spellEnd"/>
            <w:r w:rsidRPr="0086205A">
              <w:rPr>
                <w:sz w:val="20"/>
                <w:szCs w:val="20"/>
              </w:rPr>
              <w:t xml:space="preserve"> </w:t>
            </w:r>
            <w:proofErr w:type="spellStart"/>
            <w:r w:rsidRPr="0086205A">
              <w:rPr>
                <w:sz w:val="20"/>
                <w:szCs w:val="20"/>
              </w:rPr>
              <w:t>für</w:t>
            </w:r>
            <w:proofErr w:type="spellEnd"/>
            <w:r w:rsidRPr="0086205A">
              <w:rPr>
                <w:sz w:val="20"/>
                <w:szCs w:val="20"/>
              </w:rPr>
              <w:t xml:space="preserve"> </w:t>
            </w:r>
            <w:proofErr w:type="spellStart"/>
            <w:r w:rsidRPr="0086205A">
              <w:rPr>
                <w:sz w:val="20"/>
                <w:szCs w:val="20"/>
              </w:rPr>
              <w:t>Wiederaufbau</w:t>
            </w:r>
            <w:proofErr w:type="spellEnd"/>
            <w:r w:rsidRPr="0086205A">
              <w:rPr>
                <w:sz w:val="20"/>
                <w:szCs w:val="20"/>
              </w:rPr>
              <w:t>‘, ‚</w:t>
            </w:r>
            <w:proofErr w:type="spellStart"/>
            <w:r w:rsidRPr="0086205A">
              <w:rPr>
                <w:sz w:val="20"/>
                <w:szCs w:val="20"/>
              </w:rPr>
              <w:t>Landwirtschaftliche</w:t>
            </w:r>
            <w:proofErr w:type="spellEnd"/>
            <w:r w:rsidRPr="0086205A">
              <w:rPr>
                <w:sz w:val="20"/>
                <w:szCs w:val="20"/>
              </w:rPr>
              <w:t xml:space="preserve"> </w:t>
            </w:r>
            <w:proofErr w:type="spellStart"/>
            <w:r w:rsidRPr="0086205A">
              <w:rPr>
                <w:sz w:val="20"/>
                <w:szCs w:val="20"/>
              </w:rPr>
              <w:t>Rentenbank</w:t>
            </w:r>
            <w:proofErr w:type="spellEnd"/>
            <w:r w:rsidRPr="0086205A">
              <w:rPr>
                <w:sz w:val="20"/>
                <w:szCs w:val="20"/>
              </w:rPr>
              <w:t>‘, ‚</w:t>
            </w:r>
            <w:proofErr w:type="spellStart"/>
            <w:r w:rsidRPr="0086205A">
              <w:rPr>
                <w:sz w:val="20"/>
                <w:szCs w:val="20"/>
              </w:rPr>
              <w:t>Bremer</w:t>
            </w:r>
            <w:proofErr w:type="spellEnd"/>
            <w:r w:rsidRPr="0086205A">
              <w:rPr>
                <w:sz w:val="20"/>
                <w:szCs w:val="20"/>
              </w:rPr>
              <w:t xml:space="preserve"> </w:t>
            </w:r>
            <w:proofErr w:type="spellStart"/>
            <w:r w:rsidRPr="0086205A">
              <w:rPr>
                <w:sz w:val="20"/>
                <w:szCs w:val="20"/>
              </w:rPr>
              <w:t>Aufbau</w:t>
            </w:r>
            <w:proofErr w:type="spellEnd"/>
            <w:r w:rsidRPr="0086205A">
              <w:rPr>
                <w:sz w:val="20"/>
                <w:szCs w:val="20"/>
              </w:rPr>
              <w:t xml:space="preserve">-Bank </w:t>
            </w:r>
            <w:proofErr w:type="spellStart"/>
            <w:r w:rsidRPr="0086205A">
              <w:rPr>
                <w:sz w:val="20"/>
                <w:szCs w:val="20"/>
              </w:rPr>
              <w:t>GmbH</w:t>
            </w:r>
            <w:proofErr w:type="spellEnd"/>
            <w:r w:rsidRPr="0086205A">
              <w:rPr>
                <w:sz w:val="20"/>
                <w:szCs w:val="20"/>
              </w:rPr>
              <w:t>‘, ‚</w:t>
            </w:r>
            <w:proofErr w:type="spellStart"/>
            <w:r w:rsidRPr="0086205A">
              <w:rPr>
                <w:sz w:val="20"/>
                <w:szCs w:val="20"/>
              </w:rPr>
              <w:t>Hamburgische</w:t>
            </w:r>
            <w:proofErr w:type="spellEnd"/>
            <w:r w:rsidRPr="0086205A">
              <w:rPr>
                <w:sz w:val="20"/>
                <w:szCs w:val="20"/>
              </w:rPr>
              <w:t xml:space="preserve"> </w:t>
            </w:r>
            <w:proofErr w:type="spellStart"/>
            <w:r w:rsidRPr="0086205A">
              <w:rPr>
                <w:sz w:val="20"/>
                <w:szCs w:val="20"/>
              </w:rPr>
              <w:t>Investitions</w:t>
            </w:r>
            <w:proofErr w:type="spellEnd"/>
            <w:r w:rsidRPr="0086205A">
              <w:rPr>
                <w:sz w:val="20"/>
                <w:szCs w:val="20"/>
              </w:rPr>
              <w:t xml:space="preserve">- </w:t>
            </w:r>
            <w:proofErr w:type="spellStart"/>
            <w:r w:rsidRPr="0086205A">
              <w:rPr>
                <w:sz w:val="20"/>
                <w:szCs w:val="20"/>
              </w:rPr>
              <w:t>und</w:t>
            </w:r>
            <w:proofErr w:type="spellEnd"/>
            <w:r w:rsidRPr="0086205A">
              <w:rPr>
                <w:sz w:val="20"/>
                <w:szCs w:val="20"/>
              </w:rPr>
              <w:t xml:space="preserve"> </w:t>
            </w:r>
            <w:proofErr w:type="spellStart"/>
            <w:r w:rsidRPr="0086205A">
              <w:rPr>
                <w:sz w:val="20"/>
                <w:szCs w:val="20"/>
              </w:rPr>
              <w:t>Förderbank</w:t>
            </w:r>
            <w:proofErr w:type="spellEnd"/>
            <w:r w:rsidRPr="0086205A">
              <w:rPr>
                <w:sz w:val="20"/>
                <w:szCs w:val="20"/>
              </w:rPr>
              <w:t>‘, ‚</w:t>
            </w:r>
            <w:proofErr w:type="spellStart"/>
            <w:r w:rsidRPr="0086205A">
              <w:rPr>
                <w:sz w:val="20"/>
                <w:szCs w:val="20"/>
              </w:rPr>
              <w:t>Investitionsbank</w:t>
            </w:r>
            <w:proofErr w:type="spellEnd"/>
            <w:r w:rsidRPr="0086205A">
              <w:rPr>
                <w:sz w:val="20"/>
                <w:szCs w:val="20"/>
              </w:rPr>
              <w:t xml:space="preserve"> </w:t>
            </w:r>
            <w:proofErr w:type="spellStart"/>
            <w:r w:rsidRPr="0086205A">
              <w:rPr>
                <w:sz w:val="20"/>
                <w:szCs w:val="20"/>
              </w:rPr>
              <w:t>Berlin</w:t>
            </w:r>
            <w:proofErr w:type="spellEnd"/>
            <w:r w:rsidRPr="0086205A">
              <w:rPr>
                <w:sz w:val="20"/>
                <w:szCs w:val="20"/>
              </w:rPr>
              <w:t>‘, ‚</w:t>
            </w:r>
            <w:proofErr w:type="spellStart"/>
            <w:r w:rsidRPr="0086205A">
              <w:rPr>
                <w:sz w:val="20"/>
                <w:szCs w:val="20"/>
              </w:rPr>
              <w:t>Investitionsbank</w:t>
            </w:r>
            <w:proofErr w:type="spellEnd"/>
            <w:r w:rsidRPr="0086205A">
              <w:rPr>
                <w:sz w:val="20"/>
                <w:szCs w:val="20"/>
              </w:rPr>
              <w:t xml:space="preserve"> des </w:t>
            </w:r>
            <w:proofErr w:type="spellStart"/>
            <w:r w:rsidRPr="0086205A">
              <w:rPr>
                <w:sz w:val="20"/>
                <w:szCs w:val="20"/>
              </w:rPr>
              <w:t>Landes</w:t>
            </w:r>
            <w:proofErr w:type="spellEnd"/>
            <w:r w:rsidRPr="0086205A">
              <w:rPr>
                <w:sz w:val="20"/>
                <w:szCs w:val="20"/>
              </w:rPr>
              <w:t xml:space="preserve"> </w:t>
            </w:r>
            <w:proofErr w:type="spellStart"/>
            <w:r w:rsidRPr="0086205A">
              <w:rPr>
                <w:sz w:val="20"/>
                <w:szCs w:val="20"/>
              </w:rPr>
              <w:t>Brandenburg</w:t>
            </w:r>
            <w:proofErr w:type="spellEnd"/>
            <w:r w:rsidRPr="0086205A">
              <w:rPr>
                <w:sz w:val="20"/>
                <w:szCs w:val="20"/>
              </w:rPr>
              <w:t>‘, ‚</w:t>
            </w:r>
            <w:proofErr w:type="spellStart"/>
            <w:r w:rsidRPr="0086205A">
              <w:rPr>
                <w:sz w:val="20"/>
                <w:szCs w:val="20"/>
              </w:rPr>
              <w:t>Investitionsbank</w:t>
            </w:r>
            <w:proofErr w:type="spellEnd"/>
            <w:r w:rsidRPr="0086205A">
              <w:rPr>
                <w:sz w:val="20"/>
                <w:szCs w:val="20"/>
              </w:rPr>
              <w:t xml:space="preserve"> </w:t>
            </w:r>
            <w:proofErr w:type="spellStart"/>
            <w:r w:rsidRPr="0086205A">
              <w:rPr>
                <w:sz w:val="20"/>
                <w:szCs w:val="20"/>
              </w:rPr>
              <w:t>Sachsen-Anhalt</w:t>
            </w:r>
            <w:proofErr w:type="spellEnd"/>
            <w:r w:rsidRPr="0086205A">
              <w:rPr>
                <w:sz w:val="20"/>
                <w:szCs w:val="20"/>
              </w:rPr>
              <w:t>‘, ‚</w:t>
            </w:r>
            <w:proofErr w:type="spellStart"/>
            <w:r w:rsidRPr="0086205A">
              <w:rPr>
                <w:sz w:val="20"/>
                <w:szCs w:val="20"/>
              </w:rPr>
              <w:t>Investitionsbank</w:t>
            </w:r>
            <w:proofErr w:type="spellEnd"/>
            <w:r w:rsidRPr="0086205A">
              <w:rPr>
                <w:sz w:val="20"/>
                <w:szCs w:val="20"/>
              </w:rPr>
              <w:t xml:space="preserve"> </w:t>
            </w:r>
            <w:proofErr w:type="spellStart"/>
            <w:r w:rsidRPr="0086205A">
              <w:rPr>
                <w:sz w:val="20"/>
                <w:szCs w:val="20"/>
              </w:rPr>
              <w:t>Schleswig-Holstein</w:t>
            </w:r>
            <w:proofErr w:type="spellEnd"/>
            <w:r w:rsidRPr="0086205A">
              <w:rPr>
                <w:sz w:val="20"/>
                <w:szCs w:val="20"/>
              </w:rPr>
              <w:t>‘, ‚</w:t>
            </w:r>
            <w:proofErr w:type="spellStart"/>
            <w:r w:rsidRPr="0086205A">
              <w:rPr>
                <w:sz w:val="20"/>
                <w:szCs w:val="20"/>
              </w:rPr>
              <w:t>Investitions</w:t>
            </w:r>
            <w:proofErr w:type="spellEnd"/>
            <w:r w:rsidRPr="0086205A">
              <w:rPr>
                <w:sz w:val="20"/>
                <w:szCs w:val="20"/>
              </w:rPr>
              <w:t xml:space="preserve">- </w:t>
            </w:r>
            <w:proofErr w:type="spellStart"/>
            <w:r w:rsidRPr="0086205A">
              <w:rPr>
                <w:sz w:val="20"/>
                <w:szCs w:val="20"/>
              </w:rPr>
              <w:t>und</w:t>
            </w:r>
            <w:proofErr w:type="spellEnd"/>
            <w:r w:rsidRPr="0086205A">
              <w:rPr>
                <w:sz w:val="20"/>
                <w:szCs w:val="20"/>
              </w:rPr>
              <w:t xml:space="preserve"> </w:t>
            </w:r>
            <w:proofErr w:type="spellStart"/>
            <w:r w:rsidRPr="0086205A">
              <w:rPr>
                <w:sz w:val="20"/>
                <w:szCs w:val="20"/>
              </w:rPr>
              <w:t>Förderbank</w:t>
            </w:r>
            <w:proofErr w:type="spellEnd"/>
            <w:r w:rsidRPr="0086205A">
              <w:rPr>
                <w:sz w:val="20"/>
                <w:szCs w:val="20"/>
              </w:rPr>
              <w:t xml:space="preserve"> </w:t>
            </w:r>
            <w:proofErr w:type="spellStart"/>
            <w:r w:rsidRPr="0086205A">
              <w:rPr>
                <w:sz w:val="20"/>
                <w:szCs w:val="20"/>
              </w:rPr>
              <w:t>Niedersachsen</w:t>
            </w:r>
            <w:proofErr w:type="spellEnd"/>
            <w:r w:rsidRPr="0086205A">
              <w:rPr>
                <w:sz w:val="20"/>
                <w:szCs w:val="20"/>
              </w:rPr>
              <w:t xml:space="preserve"> – </w:t>
            </w:r>
            <w:proofErr w:type="spellStart"/>
            <w:r w:rsidRPr="0086205A">
              <w:rPr>
                <w:sz w:val="20"/>
                <w:szCs w:val="20"/>
              </w:rPr>
              <w:t>NBank</w:t>
            </w:r>
            <w:proofErr w:type="spellEnd"/>
            <w:r w:rsidRPr="0086205A">
              <w:rPr>
                <w:sz w:val="20"/>
                <w:szCs w:val="20"/>
              </w:rPr>
              <w:t>‘, ‚</w:t>
            </w:r>
            <w:proofErr w:type="spellStart"/>
            <w:r w:rsidRPr="0086205A">
              <w:rPr>
                <w:sz w:val="20"/>
                <w:szCs w:val="20"/>
              </w:rPr>
              <w:t>Investitions</w:t>
            </w:r>
            <w:proofErr w:type="spellEnd"/>
            <w:r w:rsidRPr="0086205A">
              <w:rPr>
                <w:sz w:val="20"/>
                <w:szCs w:val="20"/>
              </w:rPr>
              <w:t xml:space="preserve">- </w:t>
            </w:r>
            <w:proofErr w:type="spellStart"/>
            <w:r w:rsidRPr="0086205A">
              <w:rPr>
                <w:sz w:val="20"/>
                <w:szCs w:val="20"/>
              </w:rPr>
              <w:t>und</w:t>
            </w:r>
            <w:proofErr w:type="spellEnd"/>
            <w:r w:rsidRPr="0086205A">
              <w:rPr>
                <w:sz w:val="20"/>
                <w:szCs w:val="20"/>
              </w:rPr>
              <w:t xml:space="preserve"> </w:t>
            </w:r>
            <w:proofErr w:type="spellStart"/>
            <w:r w:rsidRPr="0086205A">
              <w:rPr>
                <w:sz w:val="20"/>
                <w:szCs w:val="20"/>
              </w:rPr>
              <w:t>Strukturbank</w:t>
            </w:r>
            <w:proofErr w:type="spellEnd"/>
            <w:r w:rsidRPr="0086205A">
              <w:rPr>
                <w:sz w:val="20"/>
                <w:szCs w:val="20"/>
              </w:rPr>
              <w:t xml:space="preserve"> </w:t>
            </w:r>
            <w:proofErr w:type="spellStart"/>
            <w:r w:rsidRPr="0086205A">
              <w:rPr>
                <w:sz w:val="20"/>
                <w:szCs w:val="20"/>
              </w:rPr>
              <w:t>Rheinland-Pfalz</w:t>
            </w:r>
            <w:proofErr w:type="spellEnd"/>
            <w:r w:rsidRPr="0086205A">
              <w:rPr>
                <w:sz w:val="20"/>
                <w:szCs w:val="20"/>
              </w:rPr>
              <w:t>‘, ‚</w:t>
            </w:r>
            <w:proofErr w:type="spellStart"/>
            <w:r w:rsidRPr="0086205A">
              <w:rPr>
                <w:sz w:val="20"/>
                <w:szCs w:val="20"/>
              </w:rPr>
              <w:t>Landeskreditbank</w:t>
            </w:r>
            <w:proofErr w:type="spellEnd"/>
            <w:r w:rsidRPr="0086205A">
              <w:rPr>
                <w:sz w:val="20"/>
                <w:szCs w:val="20"/>
              </w:rPr>
              <w:t xml:space="preserve"> Baden-Württemberg – </w:t>
            </w:r>
            <w:proofErr w:type="spellStart"/>
            <w:r w:rsidRPr="0086205A">
              <w:rPr>
                <w:sz w:val="20"/>
                <w:szCs w:val="20"/>
              </w:rPr>
              <w:t>Förderbank</w:t>
            </w:r>
            <w:proofErr w:type="spellEnd"/>
            <w:r w:rsidRPr="0086205A">
              <w:rPr>
                <w:sz w:val="20"/>
                <w:szCs w:val="20"/>
              </w:rPr>
              <w:t>‘, ‚</w:t>
            </w:r>
            <w:proofErr w:type="spellStart"/>
            <w:r w:rsidRPr="0086205A">
              <w:rPr>
                <w:sz w:val="20"/>
                <w:szCs w:val="20"/>
              </w:rPr>
              <w:t>LfA</w:t>
            </w:r>
            <w:proofErr w:type="spellEnd"/>
            <w:r w:rsidRPr="0086205A">
              <w:rPr>
                <w:sz w:val="20"/>
                <w:szCs w:val="20"/>
              </w:rPr>
              <w:t xml:space="preserve"> </w:t>
            </w:r>
            <w:proofErr w:type="spellStart"/>
            <w:r w:rsidRPr="0086205A">
              <w:rPr>
                <w:sz w:val="20"/>
                <w:szCs w:val="20"/>
              </w:rPr>
              <w:t>Förderbank</w:t>
            </w:r>
            <w:proofErr w:type="spellEnd"/>
            <w:r w:rsidRPr="0086205A">
              <w:rPr>
                <w:sz w:val="20"/>
                <w:szCs w:val="20"/>
              </w:rPr>
              <w:t xml:space="preserve"> </w:t>
            </w:r>
            <w:proofErr w:type="spellStart"/>
            <w:r w:rsidRPr="0086205A">
              <w:rPr>
                <w:sz w:val="20"/>
                <w:szCs w:val="20"/>
              </w:rPr>
              <w:t>Bayern</w:t>
            </w:r>
            <w:proofErr w:type="spellEnd"/>
            <w:r w:rsidRPr="0086205A">
              <w:rPr>
                <w:sz w:val="20"/>
                <w:szCs w:val="20"/>
              </w:rPr>
              <w:t>‘, ‚NRW.BANK‘, ‚</w:t>
            </w:r>
            <w:proofErr w:type="spellStart"/>
            <w:r w:rsidRPr="0086205A">
              <w:rPr>
                <w:sz w:val="20"/>
                <w:szCs w:val="20"/>
              </w:rPr>
              <w:t>Saarländische</w:t>
            </w:r>
            <w:proofErr w:type="spellEnd"/>
            <w:r w:rsidRPr="0086205A">
              <w:rPr>
                <w:sz w:val="20"/>
                <w:szCs w:val="20"/>
              </w:rPr>
              <w:t xml:space="preserve"> </w:t>
            </w:r>
            <w:proofErr w:type="spellStart"/>
            <w:r w:rsidRPr="0086205A">
              <w:rPr>
                <w:sz w:val="20"/>
                <w:szCs w:val="20"/>
              </w:rPr>
              <w:lastRenderedPageBreak/>
              <w:t>Investitionskreditbank</w:t>
            </w:r>
            <w:proofErr w:type="spellEnd"/>
            <w:r w:rsidRPr="0086205A">
              <w:rPr>
                <w:sz w:val="20"/>
                <w:szCs w:val="20"/>
              </w:rPr>
              <w:t xml:space="preserve"> AG‘, ‚</w:t>
            </w:r>
            <w:proofErr w:type="spellStart"/>
            <w:r w:rsidRPr="0086205A">
              <w:rPr>
                <w:sz w:val="20"/>
                <w:szCs w:val="20"/>
              </w:rPr>
              <w:t>Sächsische</w:t>
            </w:r>
            <w:proofErr w:type="spellEnd"/>
            <w:r w:rsidRPr="0086205A">
              <w:rPr>
                <w:sz w:val="20"/>
                <w:szCs w:val="20"/>
              </w:rPr>
              <w:t xml:space="preserve"> </w:t>
            </w:r>
            <w:proofErr w:type="spellStart"/>
            <w:r w:rsidRPr="0086205A">
              <w:rPr>
                <w:sz w:val="20"/>
                <w:szCs w:val="20"/>
              </w:rPr>
              <w:t>Aufbaubank</w:t>
            </w:r>
            <w:proofErr w:type="spellEnd"/>
            <w:r w:rsidRPr="0086205A">
              <w:rPr>
                <w:sz w:val="20"/>
                <w:szCs w:val="20"/>
              </w:rPr>
              <w:t xml:space="preserve"> – </w:t>
            </w:r>
            <w:proofErr w:type="spellStart"/>
            <w:r w:rsidRPr="0086205A">
              <w:rPr>
                <w:sz w:val="20"/>
                <w:szCs w:val="20"/>
              </w:rPr>
              <w:t>Förderbank</w:t>
            </w:r>
            <w:proofErr w:type="spellEnd"/>
            <w:r w:rsidRPr="0086205A">
              <w:rPr>
                <w:sz w:val="20"/>
                <w:szCs w:val="20"/>
              </w:rPr>
              <w:t>‘, ‚</w:t>
            </w:r>
            <w:proofErr w:type="spellStart"/>
            <w:r w:rsidRPr="0086205A">
              <w:rPr>
                <w:sz w:val="20"/>
                <w:szCs w:val="20"/>
              </w:rPr>
              <w:t>Thüringer</w:t>
            </w:r>
            <w:proofErr w:type="spellEnd"/>
            <w:r w:rsidRPr="0086205A">
              <w:rPr>
                <w:sz w:val="20"/>
                <w:szCs w:val="20"/>
              </w:rPr>
              <w:t xml:space="preserve"> </w:t>
            </w:r>
            <w:proofErr w:type="spellStart"/>
            <w:r w:rsidRPr="0086205A">
              <w:rPr>
                <w:sz w:val="20"/>
                <w:szCs w:val="20"/>
              </w:rPr>
              <w:t>Aufbaubank</w:t>
            </w:r>
            <w:proofErr w:type="spellEnd"/>
            <w:r w:rsidRPr="0086205A">
              <w:rPr>
                <w:sz w:val="20"/>
                <w:szCs w:val="20"/>
              </w:rPr>
              <w:t>‘, podniky uznané podľa ‚</w:t>
            </w:r>
            <w:proofErr w:type="spellStart"/>
            <w:r w:rsidRPr="0086205A">
              <w:rPr>
                <w:sz w:val="20"/>
                <w:szCs w:val="20"/>
              </w:rPr>
              <w:t>Wohnungsgemeinnützigkeitsgesetz</w:t>
            </w:r>
            <w:proofErr w:type="spellEnd"/>
            <w:r w:rsidRPr="0086205A">
              <w:rPr>
                <w:sz w:val="20"/>
                <w:szCs w:val="20"/>
              </w:rPr>
              <w:t>‘ za subjekty štátnej bytovej politiky, ktorých hlavným predmetom činnosti nie sú bankové transakcie, a podniky, ktoré sú v zmysle uvedeného zákona uznané za neziskové bytové podniky;</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A211B0F" w14:textId="68C2BCB9" w:rsidR="00BF4179" w:rsidRPr="0086205A" w:rsidRDefault="00BF4179" w:rsidP="00500993">
            <w:pPr>
              <w:jc w:val="center"/>
              <w:rPr>
                <w:sz w:val="20"/>
                <w:szCs w:val="20"/>
              </w:rPr>
            </w:pPr>
            <w:proofErr w:type="spellStart"/>
            <w:r w:rsidRPr="0086205A">
              <w:rPr>
                <w:sz w:val="20"/>
                <w:szCs w:val="20"/>
              </w:rPr>
              <w:lastRenderedPageBreak/>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7317F76C" w14:textId="0D6FB401" w:rsidR="00BF4179" w:rsidRPr="0086205A" w:rsidRDefault="00BF4179"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7BD66D" w14:textId="11595046" w:rsidR="00BF4179" w:rsidRPr="0086205A" w:rsidRDefault="00BF4179"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DE1EE4" w14:textId="738FAB8D" w:rsidR="00BF4179" w:rsidRPr="0086205A" w:rsidRDefault="00BF4179" w:rsidP="00500993">
            <w:pPr>
              <w:pStyle w:val="Normlny0"/>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E8C926" w14:textId="77777777" w:rsidR="00BF4179" w:rsidRPr="0086205A" w:rsidRDefault="00BF4179"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893AD95" w14:textId="5FBB966B" w:rsidR="00BF4179" w:rsidRPr="0086205A" w:rsidRDefault="00BF4179" w:rsidP="00500993">
            <w:pPr>
              <w:pStyle w:val="Nadpis1"/>
              <w:rPr>
                <w:b w:val="0"/>
                <w:bCs w:val="0"/>
                <w:sz w:val="20"/>
                <w:szCs w:val="20"/>
              </w:rPr>
            </w:pPr>
            <w:r w:rsidRPr="0086205A">
              <w:rPr>
                <w:b w:val="0"/>
                <w:sz w:val="20"/>
                <w:szCs w:val="20"/>
              </w:rPr>
              <w:t>Uvedené sa netýka SR, keďže typy spoločností uvedené v bodoch 4 až 5 sa v SR nenachádzajú.</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AD9085" w14:textId="77777777" w:rsidR="00BF4179" w:rsidRPr="0086205A" w:rsidRDefault="00BF4179" w:rsidP="00500993">
            <w:pPr>
              <w:pStyle w:val="Nadpis1"/>
              <w:rPr>
                <w:b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23E98D2A" w14:textId="00E224E2" w:rsidR="00BF4179" w:rsidRPr="0086205A" w:rsidRDefault="00BF4179" w:rsidP="00500993">
            <w:pPr>
              <w:pStyle w:val="Nadpis1"/>
              <w:rPr>
                <w:b w:val="0"/>
                <w:sz w:val="20"/>
                <w:szCs w:val="20"/>
              </w:rPr>
            </w:pPr>
          </w:p>
        </w:tc>
      </w:tr>
      <w:tr w:rsidR="00BF4179" w:rsidRPr="0086205A" w14:paraId="7B7C02C8" w14:textId="51D95C4C"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0B6014F9" w14:textId="4B8C757F" w:rsidR="00BF4179" w:rsidRPr="0086205A" w:rsidRDefault="00BF4179" w:rsidP="00500993">
            <w:pPr>
              <w:rPr>
                <w:b/>
                <w:sz w:val="20"/>
                <w:szCs w:val="20"/>
              </w:rPr>
            </w:pPr>
            <w:r w:rsidRPr="0086205A">
              <w:rPr>
                <w:b/>
                <w:sz w:val="20"/>
                <w:szCs w:val="20"/>
              </w:rPr>
              <w:t>ii)</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114E28" w14:textId="027542FD" w:rsidR="00BF4179" w:rsidRPr="0086205A" w:rsidRDefault="00BF4179" w:rsidP="00500993">
            <w:pPr>
              <w:autoSpaceDE/>
              <w:autoSpaceDN/>
              <w:jc w:val="both"/>
              <w:rPr>
                <w:b/>
                <w:sz w:val="20"/>
                <w:szCs w:val="20"/>
              </w:rPr>
            </w:pPr>
            <w:r w:rsidRPr="0086205A">
              <w:rPr>
                <w:b/>
                <w:sz w:val="20"/>
                <w:szCs w:val="20"/>
              </w:rPr>
              <w:t>ii) bod 18 sa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32F002C3" w14:textId="77777777" w:rsidR="00BF4179" w:rsidRPr="0086205A" w:rsidRDefault="00BF4179"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CA6CF74"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7169BC" w14:textId="77777777"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F22DE9" w14:textId="77777777" w:rsidR="00BF4179" w:rsidRPr="0086205A" w:rsidRDefault="00BF4179"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D80A9B"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4B1B904F" w14:textId="77777777" w:rsidR="00BF4179" w:rsidRPr="0086205A" w:rsidRDefault="00BF4179"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8BA26A" w14:textId="77777777" w:rsidR="00BF4179" w:rsidRPr="0086205A" w:rsidRDefault="00BF4179" w:rsidP="00500993">
            <w:pPr>
              <w:pStyle w:val="Nadpis1"/>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AB6B9DC" w14:textId="638E34C7" w:rsidR="00BF4179" w:rsidRPr="0086205A" w:rsidRDefault="00BF4179" w:rsidP="00500993">
            <w:pPr>
              <w:pStyle w:val="Nadpis1"/>
              <w:rPr>
                <w:bCs w:val="0"/>
                <w:sz w:val="20"/>
                <w:szCs w:val="20"/>
              </w:rPr>
            </w:pPr>
          </w:p>
        </w:tc>
      </w:tr>
      <w:tr w:rsidR="00BF4179" w:rsidRPr="0086205A" w14:paraId="4E96FD60" w14:textId="6F04F620"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4B399936" w14:textId="2016B32C" w:rsidR="00BF4179" w:rsidRPr="0086205A" w:rsidRDefault="00BF4179" w:rsidP="00500993">
            <w:pPr>
              <w:rPr>
                <w:sz w:val="20"/>
                <w:szCs w:val="20"/>
              </w:rPr>
            </w:pPr>
            <w:r w:rsidRPr="0086205A">
              <w:rPr>
                <w:sz w:val="20"/>
                <w:szCs w:val="20"/>
              </w:rPr>
              <w:t xml:space="preserve">Č:2 O:5 </w:t>
            </w:r>
            <w:r w:rsidRPr="0086205A">
              <w:rPr>
                <w:sz w:val="20"/>
                <w:szCs w:val="20"/>
              </w:rPr>
              <w:br/>
              <w:t>B: 18</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B78CD2" w14:textId="601025E4" w:rsidR="00BF4179" w:rsidRPr="0086205A" w:rsidRDefault="00BF4179" w:rsidP="00500993">
            <w:pPr>
              <w:autoSpaceDE/>
              <w:autoSpaceDN/>
              <w:ind w:left="366" w:hanging="366"/>
              <w:jc w:val="both"/>
              <w:rPr>
                <w:sz w:val="20"/>
                <w:szCs w:val="20"/>
              </w:rPr>
            </w:pPr>
            <w:r w:rsidRPr="0086205A">
              <w:rPr>
                <w:sz w:val="20"/>
                <w:szCs w:val="20"/>
              </w:rPr>
              <w:t>„18. v Rakúsku na podniky uznané za verejnoprospešné bytové združenia a na ‚</w:t>
            </w:r>
            <w:proofErr w:type="spellStart"/>
            <w:r w:rsidRPr="0086205A">
              <w:rPr>
                <w:sz w:val="20"/>
                <w:szCs w:val="20"/>
              </w:rPr>
              <w:t>Österreichische</w:t>
            </w:r>
            <w:proofErr w:type="spellEnd"/>
            <w:r w:rsidRPr="0086205A">
              <w:rPr>
                <w:sz w:val="20"/>
                <w:szCs w:val="20"/>
              </w:rPr>
              <w:t xml:space="preserve"> </w:t>
            </w:r>
            <w:proofErr w:type="spellStart"/>
            <w:r w:rsidRPr="0086205A">
              <w:rPr>
                <w:sz w:val="20"/>
                <w:szCs w:val="20"/>
              </w:rPr>
              <w:t>Kontrollbank</w:t>
            </w:r>
            <w:proofErr w:type="spellEnd"/>
            <w:r w:rsidRPr="0086205A">
              <w:rPr>
                <w:sz w:val="20"/>
                <w:szCs w:val="20"/>
              </w:rPr>
              <w:t xml:space="preserve"> AG‘ a ‚</w:t>
            </w:r>
            <w:proofErr w:type="spellStart"/>
            <w:r w:rsidRPr="0086205A">
              <w:rPr>
                <w:sz w:val="20"/>
                <w:szCs w:val="20"/>
              </w:rPr>
              <w:t>Oesterreichische</w:t>
            </w:r>
            <w:proofErr w:type="spellEnd"/>
            <w:r w:rsidRPr="0086205A">
              <w:rPr>
                <w:sz w:val="20"/>
                <w:szCs w:val="20"/>
              </w:rPr>
              <w:t xml:space="preserve"> </w:t>
            </w:r>
            <w:proofErr w:type="spellStart"/>
            <w:r w:rsidRPr="0086205A">
              <w:rPr>
                <w:sz w:val="20"/>
                <w:szCs w:val="20"/>
              </w:rPr>
              <w:t>Entwicklungsbank</w:t>
            </w:r>
            <w:proofErr w:type="spellEnd"/>
            <w:r w:rsidRPr="0086205A">
              <w:rPr>
                <w:sz w:val="20"/>
                <w:szCs w:val="20"/>
              </w:rPr>
              <w:t xml:space="preserve"> – </w:t>
            </w:r>
            <w:proofErr w:type="spellStart"/>
            <w:r w:rsidRPr="0086205A">
              <w:rPr>
                <w:sz w:val="20"/>
                <w:szCs w:val="20"/>
              </w:rPr>
              <w:t>OeEB</w:t>
            </w:r>
            <w:proofErr w:type="spellEnd"/>
            <w:r w:rsidRPr="0086205A">
              <w:rPr>
                <w:sz w:val="20"/>
                <w:szCs w:val="20"/>
              </w:rPr>
              <w:t>‘;</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BA25D2F" w14:textId="1672CD36" w:rsidR="00BF4179" w:rsidRPr="0086205A" w:rsidRDefault="00531371" w:rsidP="00500993">
            <w:pPr>
              <w:jc w:val="center"/>
              <w:rPr>
                <w:sz w:val="20"/>
                <w:szCs w:val="20"/>
              </w:rPr>
            </w:pPr>
            <w:proofErr w:type="spellStart"/>
            <w:r w:rsidRPr="0086205A">
              <w:rPr>
                <w:sz w:val="20"/>
                <w:szCs w:val="20"/>
              </w:rPr>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2EDDA885" w14:textId="77777777" w:rsidR="00BF4179" w:rsidRPr="0086205A" w:rsidRDefault="00BF4179"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96C4FF" w14:textId="77777777" w:rsidR="00BF4179" w:rsidRPr="0086205A" w:rsidRDefault="00BF4179"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10137A" w14:textId="77777777" w:rsidR="00BF4179" w:rsidRPr="0086205A" w:rsidRDefault="00BF4179" w:rsidP="00500993">
            <w:pPr>
              <w:pStyle w:val="Normlny0"/>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C7E292" w14:textId="4445A6D6" w:rsidR="00BF4179" w:rsidRPr="0086205A" w:rsidRDefault="00531371"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94BDE2B" w14:textId="2D7A7F93" w:rsidR="00BF4179" w:rsidRPr="0086205A" w:rsidRDefault="00BF4179" w:rsidP="00500993">
            <w:pPr>
              <w:pStyle w:val="Nadpis1"/>
              <w:rPr>
                <w:b w:val="0"/>
                <w:sz w:val="20"/>
                <w:szCs w:val="20"/>
              </w:rPr>
            </w:pPr>
            <w:r w:rsidRPr="0086205A">
              <w:rPr>
                <w:b w:val="0"/>
                <w:sz w:val="20"/>
                <w:szCs w:val="20"/>
              </w:rPr>
              <w:t>Uvedené sa netýka SR, keďže typy spoločností uvedené v bodoch 4 až 5 sa v SR nenachádzajú.</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4CBEE4" w14:textId="77777777" w:rsidR="00BF4179" w:rsidRPr="0086205A" w:rsidRDefault="00BF4179" w:rsidP="00500993">
            <w:pPr>
              <w:pStyle w:val="Nadpis1"/>
              <w:rPr>
                <w:b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2C631539" w14:textId="44E29A78" w:rsidR="00BF4179" w:rsidRPr="0086205A" w:rsidRDefault="00BF4179" w:rsidP="00500993">
            <w:pPr>
              <w:pStyle w:val="Nadpis1"/>
              <w:rPr>
                <w:b w:val="0"/>
                <w:sz w:val="20"/>
                <w:szCs w:val="20"/>
              </w:rPr>
            </w:pPr>
          </w:p>
        </w:tc>
      </w:tr>
      <w:tr w:rsidR="00BF4179" w:rsidRPr="0086205A" w14:paraId="330236B9" w14:textId="7031FF40"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317B950A" w14:textId="3E19A725" w:rsidR="00BF4179" w:rsidRPr="0086205A" w:rsidRDefault="00BF4179" w:rsidP="00500993">
            <w:pPr>
              <w:rPr>
                <w:b/>
                <w:sz w:val="20"/>
                <w:szCs w:val="20"/>
              </w:rPr>
            </w:pPr>
            <w:r w:rsidRPr="0086205A">
              <w:rPr>
                <w:b/>
                <w:sz w:val="20"/>
                <w:szCs w:val="20"/>
              </w:rPr>
              <w:t>iii)</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117872" w14:textId="02CEAA30" w:rsidR="00BF4179" w:rsidRPr="0086205A" w:rsidRDefault="00BF4179" w:rsidP="00500993">
            <w:pPr>
              <w:autoSpaceDE/>
              <w:autoSpaceDN/>
              <w:jc w:val="both"/>
              <w:rPr>
                <w:b/>
                <w:sz w:val="20"/>
                <w:szCs w:val="20"/>
              </w:rPr>
            </w:pPr>
            <w:r w:rsidRPr="0086205A">
              <w:rPr>
                <w:b/>
                <w:sz w:val="20"/>
                <w:szCs w:val="20"/>
              </w:rPr>
              <w:t>iii) vkladá sa tento bod:</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5246A91F" w14:textId="77777777" w:rsidR="00BF4179" w:rsidRPr="0086205A" w:rsidRDefault="00BF4179"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D2DFE7"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E4925C" w14:textId="77777777"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CFAD8F" w14:textId="77777777" w:rsidR="00BF4179" w:rsidRPr="0086205A" w:rsidRDefault="00BF4179"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423480"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7AE4B50A" w14:textId="77777777" w:rsidR="00BF4179" w:rsidRPr="0086205A" w:rsidRDefault="00BF4179"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CFEE7F" w14:textId="77777777" w:rsidR="00BF4179" w:rsidRPr="0086205A" w:rsidRDefault="00BF4179" w:rsidP="00500993">
            <w:pPr>
              <w:pStyle w:val="Nadpis1"/>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91A2865" w14:textId="4F440DBD" w:rsidR="00BF4179" w:rsidRPr="0086205A" w:rsidRDefault="00BF4179" w:rsidP="00500993">
            <w:pPr>
              <w:pStyle w:val="Nadpis1"/>
              <w:rPr>
                <w:bCs w:val="0"/>
                <w:sz w:val="20"/>
                <w:szCs w:val="20"/>
              </w:rPr>
            </w:pPr>
          </w:p>
        </w:tc>
      </w:tr>
      <w:tr w:rsidR="00BF4179" w:rsidRPr="0086205A" w14:paraId="713BA1AF" w14:textId="0B8C8522"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0490A40E" w14:textId="4A8B2F3D" w:rsidR="00BF4179" w:rsidRPr="0086205A" w:rsidRDefault="00BF4179" w:rsidP="00500993">
            <w:pPr>
              <w:rPr>
                <w:sz w:val="20"/>
                <w:szCs w:val="20"/>
              </w:rPr>
            </w:pPr>
            <w:r w:rsidRPr="0086205A">
              <w:rPr>
                <w:sz w:val="20"/>
                <w:szCs w:val="20"/>
              </w:rPr>
              <w:t xml:space="preserve">Č:2 O:5 </w:t>
            </w:r>
            <w:r w:rsidRPr="0086205A">
              <w:rPr>
                <w:sz w:val="20"/>
                <w:szCs w:val="20"/>
              </w:rPr>
              <w:br/>
              <w:t>B: 18</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F26C53" w14:textId="6FFA7B6A" w:rsidR="00BF4179" w:rsidRPr="0086205A" w:rsidRDefault="00BF4179" w:rsidP="00500993">
            <w:pPr>
              <w:autoSpaceDE/>
              <w:autoSpaceDN/>
              <w:jc w:val="both"/>
              <w:rPr>
                <w:sz w:val="20"/>
                <w:szCs w:val="20"/>
              </w:rPr>
            </w:pPr>
            <w:r w:rsidRPr="0086205A">
              <w:rPr>
                <w:sz w:val="20"/>
                <w:szCs w:val="20"/>
              </w:rPr>
              <w:t>„20a. v Rumunsku na ‚</w:t>
            </w:r>
            <w:proofErr w:type="spellStart"/>
            <w:r w:rsidRPr="0086205A">
              <w:rPr>
                <w:sz w:val="20"/>
                <w:szCs w:val="20"/>
              </w:rPr>
              <w:t>Banca</w:t>
            </w:r>
            <w:proofErr w:type="spellEnd"/>
            <w:r w:rsidRPr="0086205A">
              <w:rPr>
                <w:sz w:val="20"/>
                <w:szCs w:val="20"/>
              </w:rPr>
              <w:t xml:space="preserve"> de </w:t>
            </w:r>
            <w:proofErr w:type="spellStart"/>
            <w:r w:rsidRPr="0086205A">
              <w:rPr>
                <w:sz w:val="20"/>
                <w:szCs w:val="20"/>
              </w:rPr>
              <w:t>Investiții</w:t>
            </w:r>
            <w:proofErr w:type="spellEnd"/>
            <w:r w:rsidRPr="0086205A">
              <w:rPr>
                <w:sz w:val="20"/>
                <w:szCs w:val="20"/>
              </w:rPr>
              <w:t xml:space="preserve"> </w:t>
            </w:r>
            <w:proofErr w:type="spellStart"/>
            <w:r w:rsidRPr="0086205A">
              <w:rPr>
                <w:sz w:val="20"/>
                <w:szCs w:val="20"/>
              </w:rPr>
              <w:t>și</w:t>
            </w:r>
            <w:proofErr w:type="spellEnd"/>
            <w:r w:rsidRPr="0086205A">
              <w:rPr>
                <w:sz w:val="20"/>
                <w:szCs w:val="20"/>
              </w:rPr>
              <w:t xml:space="preserve"> </w:t>
            </w:r>
            <w:proofErr w:type="spellStart"/>
            <w:r w:rsidRPr="0086205A">
              <w:rPr>
                <w:sz w:val="20"/>
                <w:szCs w:val="20"/>
              </w:rPr>
              <w:t>Dezvoltare</w:t>
            </w:r>
            <w:proofErr w:type="spellEnd"/>
            <w:r w:rsidRPr="0086205A">
              <w:rPr>
                <w:sz w:val="20"/>
                <w:szCs w:val="20"/>
              </w:rPr>
              <w:t xml:space="preserve"> – S.A.‘;“</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E3291AE" w14:textId="75DAE989" w:rsidR="00BF4179" w:rsidRPr="0086205A" w:rsidRDefault="00531371" w:rsidP="00500993">
            <w:pPr>
              <w:jc w:val="center"/>
              <w:rPr>
                <w:sz w:val="20"/>
                <w:szCs w:val="20"/>
              </w:rPr>
            </w:pPr>
            <w:proofErr w:type="spellStart"/>
            <w:r w:rsidRPr="0086205A">
              <w:rPr>
                <w:sz w:val="20"/>
                <w:szCs w:val="20"/>
              </w:rPr>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550B9EC5" w14:textId="77777777" w:rsidR="00BF4179" w:rsidRPr="0086205A" w:rsidRDefault="00BF4179"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D6CE3F" w14:textId="77777777" w:rsidR="00BF4179" w:rsidRPr="0086205A" w:rsidRDefault="00BF4179"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B32932" w14:textId="77777777" w:rsidR="00BF4179" w:rsidRPr="0086205A" w:rsidRDefault="00BF4179" w:rsidP="00500993">
            <w:pPr>
              <w:pStyle w:val="Normlny0"/>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4022A0" w14:textId="33CDA6D6" w:rsidR="00BF4179" w:rsidRPr="0086205A" w:rsidRDefault="00531371"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B7D4E8F" w14:textId="7F09CD48" w:rsidR="00BF4179" w:rsidRPr="0086205A" w:rsidRDefault="00BF4179" w:rsidP="00500993">
            <w:pPr>
              <w:pStyle w:val="Nadpis1"/>
              <w:rPr>
                <w:b w:val="0"/>
                <w:sz w:val="20"/>
                <w:szCs w:val="20"/>
              </w:rPr>
            </w:pPr>
            <w:r w:rsidRPr="0086205A">
              <w:rPr>
                <w:b w:val="0"/>
                <w:sz w:val="20"/>
                <w:szCs w:val="20"/>
              </w:rPr>
              <w:t>Uvedené sa netýka SR, keďže typy spoločností uvedené v bodoch 4 až 5 sa v SR nenachádzajú.</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00E141" w14:textId="77777777" w:rsidR="00BF4179" w:rsidRPr="0086205A" w:rsidRDefault="00BF4179" w:rsidP="00500993">
            <w:pPr>
              <w:pStyle w:val="Nadpis1"/>
              <w:rPr>
                <w:b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28DC260C" w14:textId="43FD21A7" w:rsidR="00BF4179" w:rsidRPr="0086205A" w:rsidRDefault="00BF4179" w:rsidP="00500993">
            <w:pPr>
              <w:pStyle w:val="Nadpis1"/>
              <w:rPr>
                <w:b w:val="0"/>
                <w:sz w:val="20"/>
                <w:szCs w:val="20"/>
              </w:rPr>
            </w:pPr>
          </w:p>
        </w:tc>
      </w:tr>
      <w:tr w:rsidR="00BF4179" w:rsidRPr="0086205A" w14:paraId="649C1404" w14:textId="20AC52C8"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756EE729" w14:textId="0346EA46" w:rsidR="00BF4179" w:rsidRPr="0086205A" w:rsidRDefault="00BF4179" w:rsidP="00500993">
            <w:pPr>
              <w:rPr>
                <w:b/>
                <w:sz w:val="20"/>
                <w:szCs w:val="20"/>
              </w:rPr>
            </w:pPr>
            <w:r w:rsidRPr="0086205A">
              <w:rPr>
                <w:b/>
                <w:sz w:val="20"/>
                <w:szCs w:val="20"/>
              </w:rPr>
              <w:t>iv)</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A706CE" w14:textId="2A08EFF3" w:rsidR="00BF4179" w:rsidRPr="0086205A" w:rsidRDefault="00BF4179" w:rsidP="00500993">
            <w:pPr>
              <w:autoSpaceDE/>
              <w:autoSpaceDN/>
              <w:jc w:val="both"/>
              <w:rPr>
                <w:b/>
                <w:sz w:val="20"/>
                <w:szCs w:val="20"/>
              </w:rPr>
            </w:pPr>
            <w:r w:rsidRPr="0086205A">
              <w:rPr>
                <w:b/>
                <w:sz w:val="20"/>
                <w:szCs w:val="20"/>
              </w:rPr>
              <w:t>iv) bod 24 sa vypúšťa:</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34BCF0DE" w14:textId="073FA611" w:rsidR="00BF4179" w:rsidRPr="0086205A" w:rsidRDefault="00C141DD" w:rsidP="00500993">
            <w:pPr>
              <w:jc w:val="center"/>
              <w:rPr>
                <w:bCs/>
                <w:sz w:val="20"/>
                <w:szCs w:val="20"/>
              </w:rPr>
            </w:pPr>
            <w:proofErr w:type="spellStart"/>
            <w:r w:rsidRPr="0086205A">
              <w:rPr>
                <w:bCs/>
                <w:sz w:val="20"/>
                <w:szCs w:val="20"/>
              </w:rPr>
              <w:t>n.a</w:t>
            </w:r>
            <w:proofErr w:type="spellEnd"/>
            <w:r w:rsidRPr="0086205A">
              <w:rPr>
                <w:bCs/>
                <w:sz w:val="20"/>
                <w:szCs w:val="20"/>
              </w:rPr>
              <w:t>.</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713AEE"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EEA4D6" w14:textId="77777777"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36808D" w14:textId="77777777" w:rsidR="00BF4179" w:rsidRPr="0086205A" w:rsidRDefault="00BF4179"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EEA71F"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168E1A85" w14:textId="77777777" w:rsidR="00BF4179" w:rsidRPr="0086205A" w:rsidRDefault="00BF4179"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1ECB0" w14:textId="77777777" w:rsidR="00BF4179" w:rsidRPr="0086205A" w:rsidRDefault="00BF4179" w:rsidP="00500993">
            <w:pPr>
              <w:pStyle w:val="Nadpis1"/>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DF093E2" w14:textId="79CE5AE5" w:rsidR="00BF4179" w:rsidRPr="0086205A" w:rsidRDefault="00BF4179" w:rsidP="00500993">
            <w:pPr>
              <w:pStyle w:val="Nadpis1"/>
              <w:rPr>
                <w:bCs w:val="0"/>
                <w:sz w:val="20"/>
                <w:szCs w:val="20"/>
              </w:rPr>
            </w:pPr>
          </w:p>
        </w:tc>
      </w:tr>
      <w:tr w:rsidR="00BF4179" w:rsidRPr="0086205A" w14:paraId="64A985D8" w14:textId="6165F4AE"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1D967B9E" w14:textId="120C8170" w:rsidR="00BF4179" w:rsidRPr="0086205A" w:rsidRDefault="00BF4179" w:rsidP="00500993">
            <w:pPr>
              <w:rPr>
                <w:b/>
                <w:sz w:val="20"/>
                <w:szCs w:val="20"/>
              </w:rPr>
            </w:pPr>
            <w:r w:rsidRPr="0086205A">
              <w:rPr>
                <w:b/>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111BDD" w14:textId="464443AC" w:rsidR="00BF4179" w:rsidRPr="0086205A" w:rsidRDefault="00BF4179" w:rsidP="00500993">
            <w:pPr>
              <w:autoSpaceDE/>
              <w:autoSpaceDN/>
              <w:jc w:val="both"/>
              <w:rPr>
                <w:b/>
                <w:sz w:val="20"/>
                <w:szCs w:val="20"/>
              </w:rPr>
            </w:pPr>
            <w:r w:rsidRPr="0086205A">
              <w:rPr>
                <w:b/>
                <w:sz w:val="20"/>
                <w:szCs w:val="20"/>
              </w:rPr>
              <w:t xml:space="preserve">a) odsek </w:t>
            </w:r>
            <w:r w:rsidR="0044724D" w:rsidRPr="0086205A">
              <w:rPr>
                <w:b/>
                <w:sz w:val="20"/>
                <w:szCs w:val="20"/>
              </w:rPr>
              <w:t>6</w:t>
            </w:r>
            <w:r w:rsidRPr="0086205A">
              <w:rPr>
                <w:b/>
                <w:sz w:val="20"/>
                <w:szCs w:val="20"/>
              </w:rPr>
              <w:t xml:space="preserve"> sa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7866C15A" w14:textId="77777777" w:rsidR="00BF4179" w:rsidRPr="0086205A" w:rsidRDefault="00BF4179"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9149242"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3BAB7E" w14:textId="77777777"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2EDF7C" w14:textId="77777777" w:rsidR="00BF4179" w:rsidRPr="0086205A" w:rsidRDefault="00BF4179"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40624D"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0307FE0A" w14:textId="77777777" w:rsidR="00BF4179" w:rsidRPr="0086205A" w:rsidRDefault="00BF4179"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E7362" w14:textId="77777777" w:rsidR="00BF4179" w:rsidRPr="0086205A" w:rsidRDefault="00BF4179" w:rsidP="00500993">
            <w:pPr>
              <w:pStyle w:val="Nadpis1"/>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F689E2A" w14:textId="1F62128D" w:rsidR="00BF4179" w:rsidRPr="0086205A" w:rsidRDefault="00BF4179" w:rsidP="00500993">
            <w:pPr>
              <w:pStyle w:val="Nadpis1"/>
              <w:rPr>
                <w:bCs w:val="0"/>
                <w:sz w:val="20"/>
                <w:szCs w:val="20"/>
              </w:rPr>
            </w:pPr>
          </w:p>
        </w:tc>
      </w:tr>
      <w:tr w:rsidR="00BF4179" w:rsidRPr="0086205A" w14:paraId="6C24099E" w14:textId="0B887AC4"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1C9B281" w14:textId="77777777" w:rsidR="00BF4179" w:rsidRPr="0086205A" w:rsidRDefault="00BF4179" w:rsidP="00500993">
            <w:pPr>
              <w:rPr>
                <w:sz w:val="20"/>
                <w:szCs w:val="20"/>
              </w:rPr>
            </w:pPr>
            <w:r w:rsidRPr="0086205A">
              <w:rPr>
                <w:sz w:val="20"/>
                <w:szCs w:val="20"/>
              </w:rPr>
              <w:t>Č: 2</w:t>
            </w:r>
          </w:p>
          <w:p w14:paraId="21D1D209" w14:textId="77777777" w:rsidR="00BF4179" w:rsidRPr="0086205A" w:rsidRDefault="00BF4179" w:rsidP="00500993">
            <w:pPr>
              <w:rPr>
                <w:sz w:val="20"/>
                <w:szCs w:val="20"/>
              </w:rPr>
            </w:pPr>
            <w:r w:rsidRPr="0086205A">
              <w:rPr>
                <w:sz w:val="20"/>
                <w:szCs w:val="20"/>
              </w:rPr>
              <w:t>O: 6</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9736E93" w14:textId="3181676C" w:rsidR="00BF4179" w:rsidRPr="0086205A" w:rsidRDefault="00BF4179" w:rsidP="00500993">
            <w:pPr>
              <w:ind w:left="241" w:hanging="241"/>
              <w:rPr>
                <w:sz w:val="20"/>
                <w:szCs w:val="20"/>
              </w:rPr>
            </w:pPr>
            <w:r w:rsidRPr="0086205A">
              <w:rPr>
                <w:sz w:val="20"/>
                <w:szCs w:val="20"/>
              </w:rPr>
              <w:t>6. So subjektmi uvedenými v odseku 5 bodoch 3 až 23 tohto článku sa na účely článku 34 a kapitoly 3 hlavy VII zaobchádza ako s finančnými inštitúciami.“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C65C5EF" w14:textId="70A0BFA9" w:rsidR="00BF4179" w:rsidRPr="0086205A" w:rsidRDefault="00BF4179"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7673512" w14:textId="25B6FF85" w:rsidR="00BF4179" w:rsidRPr="0086205A" w:rsidRDefault="00BF4179" w:rsidP="00500993">
            <w:pPr>
              <w:jc w:val="center"/>
              <w:rPr>
                <w:sz w:val="20"/>
                <w:szCs w:val="20"/>
              </w:rPr>
            </w:pPr>
            <w:r w:rsidRPr="0086205A">
              <w:rPr>
                <w:sz w:val="20"/>
                <w:szCs w:val="20"/>
              </w:rPr>
              <w:t>483/2001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D6BC5D0" w14:textId="5B38509A" w:rsidR="00BF4179" w:rsidRPr="0086205A" w:rsidRDefault="00BF4179" w:rsidP="00500993">
            <w:pPr>
              <w:pStyle w:val="Normlny0"/>
              <w:jc w:val="center"/>
            </w:pPr>
            <w:r w:rsidRPr="0086205A">
              <w:t>§ 44 O 15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A9080FA" w14:textId="3C196EB1" w:rsidR="00BF4179" w:rsidRPr="0086205A" w:rsidRDefault="00BF4179" w:rsidP="00500993">
            <w:pPr>
              <w:pStyle w:val="Normlny0"/>
            </w:pPr>
            <w:r w:rsidRPr="0086205A">
              <w:t xml:space="preserve">(15) Na účely dohľadu na konsolidovanom základe sa s príslušným subjektom z iného členského štátu, ktorý je uvedený v právne záväznom akte Európskej únie podľa </w:t>
            </w:r>
            <w:r w:rsidRPr="0086205A">
              <w:lastRenderedPageBreak/>
              <w:t>šiesteho bodu prílohy, zaobchádza ako s finančnou inštitúciou.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B0A414" w14:textId="3466B445" w:rsidR="00BF4179" w:rsidRPr="0086205A" w:rsidRDefault="00BF4179"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7936203" w14:textId="3D19FEE3" w:rsidR="00BF4179" w:rsidRPr="0086205A" w:rsidRDefault="00BF4179"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42DE383D" w14:textId="69BF9F15" w:rsidR="00BF4179" w:rsidRPr="0086205A" w:rsidRDefault="00C10C2C" w:rsidP="00500993">
            <w:pPr>
              <w:pStyle w:val="Nadpis1"/>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DDA6BF3" w14:textId="784D2701" w:rsidR="00BF4179" w:rsidRPr="0086205A" w:rsidRDefault="00BF4179" w:rsidP="00500993">
            <w:pPr>
              <w:pStyle w:val="Nadpis1"/>
              <w:rPr>
                <w:b w:val="0"/>
                <w:bCs w:val="0"/>
                <w:sz w:val="20"/>
                <w:szCs w:val="20"/>
              </w:rPr>
            </w:pPr>
          </w:p>
        </w:tc>
      </w:tr>
      <w:tr w:rsidR="00BF4179" w:rsidRPr="0086205A" w14:paraId="3FCDAF85" w14:textId="0F6C0C57"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D91EE68" w14:textId="77777777" w:rsidR="00BF4179" w:rsidRPr="0086205A" w:rsidRDefault="00BF4179" w:rsidP="00500993">
            <w:pPr>
              <w:rPr>
                <w:b/>
                <w:sz w:val="20"/>
                <w:szCs w:val="20"/>
              </w:rPr>
            </w:pPr>
            <w:r w:rsidRPr="0086205A">
              <w:rPr>
                <w:b/>
                <w:sz w:val="20"/>
                <w:szCs w:val="20"/>
              </w:rPr>
              <w:t>B:2</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73D6F0" w14:textId="04D9CF92" w:rsidR="00BF4179" w:rsidRPr="0086205A" w:rsidRDefault="00BF4179" w:rsidP="00500993">
            <w:pPr>
              <w:ind w:left="241" w:hanging="241"/>
              <w:rPr>
                <w:b/>
                <w:sz w:val="20"/>
                <w:szCs w:val="20"/>
              </w:rPr>
            </w:pPr>
            <w:r w:rsidRPr="0086205A">
              <w:rPr>
                <w:b/>
                <w:sz w:val="20"/>
                <w:szCs w:val="20"/>
              </w:rPr>
              <w:t>V článku 3 sa odsek 1 mení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1096FC8" w14:textId="77777777" w:rsidR="00BF4179" w:rsidRPr="0086205A" w:rsidRDefault="00BF4179"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72122724"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7487F7" w14:textId="77777777"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90DA2F" w14:textId="77777777" w:rsidR="00BF4179" w:rsidRPr="0086205A" w:rsidRDefault="00BF4179"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0F138A"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76D867F" w14:textId="77777777" w:rsidR="00BF4179" w:rsidRPr="0086205A" w:rsidRDefault="00BF4179"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D4B58D" w14:textId="77777777" w:rsidR="00BF4179" w:rsidRPr="0086205A" w:rsidRDefault="00BF4179" w:rsidP="00500993">
            <w:pPr>
              <w:pStyle w:val="Nadpis1"/>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F222EE3" w14:textId="62206522" w:rsidR="00BF4179" w:rsidRPr="0086205A" w:rsidRDefault="00BF4179" w:rsidP="00500993">
            <w:pPr>
              <w:pStyle w:val="Nadpis1"/>
              <w:rPr>
                <w:bCs w:val="0"/>
                <w:sz w:val="20"/>
                <w:szCs w:val="20"/>
              </w:rPr>
            </w:pPr>
          </w:p>
        </w:tc>
      </w:tr>
      <w:tr w:rsidR="00BF4179" w:rsidRPr="0086205A" w14:paraId="517F05F6" w14:textId="1D6D86AB"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0D3650C" w14:textId="77777777" w:rsidR="00BF4179" w:rsidRPr="0086205A" w:rsidRDefault="00BF4179" w:rsidP="00500993">
            <w:pPr>
              <w:rPr>
                <w:b/>
                <w:sz w:val="20"/>
                <w:szCs w:val="20"/>
              </w:rPr>
            </w:pPr>
            <w:r w:rsidRPr="0086205A">
              <w:rPr>
                <w:b/>
                <w:sz w:val="20"/>
                <w:szCs w:val="20"/>
              </w:rPr>
              <w:t>B:2</w:t>
            </w:r>
          </w:p>
          <w:p w14:paraId="58D84E22" w14:textId="77777777" w:rsidR="00BF4179" w:rsidRPr="0086205A" w:rsidRDefault="00BF4179" w:rsidP="00500993">
            <w:pPr>
              <w:rPr>
                <w:b/>
                <w:sz w:val="20"/>
                <w:szCs w:val="20"/>
              </w:rPr>
            </w:pPr>
            <w:r w:rsidRPr="0086205A">
              <w:rPr>
                <w:b/>
                <w:sz w:val="20"/>
                <w:szCs w:val="20"/>
              </w:rPr>
              <w:t>P:a)</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3A40D8" w14:textId="71F2D8FC" w:rsidR="00BF4179" w:rsidRPr="0086205A" w:rsidRDefault="00BF4179" w:rsidP="00500993">
            <w:pPr>
              <w:ind w:left="241" w:hanging="241"/>
              <w:rPr>
                <w:b/>
                <w:sz w:val="20"/>
                <w:szCs w:val="20"/>
              </w:rPr>
            </w:pPr>
            <w:r w:rsidRPr="0086205A">
              <w:rPr>
                <w:b/>
                <w:sz w:val="20"/>
                <w:szCs w:val="20"/>
              </w:rPr>
              <w:t>vkladá sa tento bod:</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ED69E26" w14:textId="77777777" w:rsidR="00BF4179" w:rsidRPr="0086205A" w:rsidRDefault="00BF4179"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4A7DDF10"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338AF" w14:textId="77777777"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028389" w14:textId="77777777" w:rsidR="00BF4179" w:rsidRPr="0086205A" w:rsidRDefault="00BF4179"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7D2989"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0AF55E5" w14:textId="77777777" w:rsidR="00BF4179" w:rsidRPr="0086205A" w:rsidRDefault="00BF4179"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363290" w14:textId="77777777" w:rsidR="00BF4179" w:rsidRPr="0086205A" w:rsidRDefault="00BF4179" w:rsidP="00500993">
            <w:pPr>
              <w:pStyle w:val="Nadpis1"/>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DD41D8C" w14:textId="6E45A0C9" w:rsidR="00BF4179" w:rsidRPr="0086205A" w:rsidRDefault="00BF4179" w:rsidP="00500993">
            <w:pPr>
              <w:pStyle w:val="Nadpis1"/>
              <w:rPr>
                <w:bCs w:val="0"/>
                <w:sz w:val="20"/>
                <w:szCs w:val="20"/>
              </w:rPr>
            </w:pPr>
          </w:p>
        </w:tc>
      </w:tr>
      <w:tr w:rsidR="00BF4179" w:rsidRPr="0086205A" w14:paraId="126E1A63" w14:textId="1D7E4C0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1148B0F" w14:textId="77777777" w:rsidR="00BF4179" w:rsidRPr="0086205A" w:rsidRDefault="00BF4179" w:rsidP="00500993">
            <w:pPr>
              <w:rPr>
                <w:sz w:val="20"/>
                <w:szCs w:val="20"/>
              </w:rPr>
            </w:pPr>
            <w:r w:rsidRPr="0086205A">
              <w:rPr>
                <w:sz w:val="20"/>
                <w:szCs w:val="20"/>
              </w:rPr>
              <w:t>Č: 3</w:t>
            </w:r>
          </w:p>
          <w:p w14:paraId="5C276603" w14:textId="77777777" w:rsidR="00BF4179" w:rsidRPr="0086205A" w:rsidRDefault="00BF4179" w:rsidP="00500993">
            <w:pPr>
              <w:rPr>
                <w:sz w:val="20"/>
                <w:szCs w:val="20"/>
              </w:rPr>
            </w:pPr>
            <w:r w:rsidRPr="0086205A">
              <w:rPr>
                <w:sz w:val="20"/>
                <w:szCs w:val="20"/>
              </w:rPr>
              <w:t>O: 1</w:t>
            </w:r>
          </w:p>
          <w:p w14:paraId="73003456" w14:textId="6CF05268" w:rsidR="00BF4179" w:rsidRPr="0086205A" w:rsidRDefault="00BF4179" w:rsidP="00500993">
            <w:pPr>
              <w:rPr>
                <w:sz w:val="20"/>
                <w:szCs w:val="20"/>
              </w:rPr>
            </w:pPr>
            <w:r w:rsidRPr="0086205A">
              <w:rPr>
                <w:sz w:val="20"/>
                <w:szCs w:val="20"/>
              </w:rPr>
              <w:t>B: 8a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F1905CD" w14:textId="0A4F64E1" w:rsidR="00BF4179" w:rsidRPr="0086205A" w:rsidRDefault="00BF4179" w:rsidP="00500993">
            <w:pPr>
              <w:autoSpaceDE/>
              <w:autoSpaceDN/>
              <w:ind w:left="366" w:hanging="366"/>
              <w:jc w:val="both"/>
              <w:rPr>
                <w:sz w:val="20"/>
                <w:szCs w:val="20"/>
              </w:rPr>
            </w:pPr>
            <w:r w:rsidRPr="0086205A">
              <w:rPr>
                <w:sz w:val="20"/>
                <w:szCs w:val="20"/>
              </w:rPr>
              <w:t xml:space="preserve">8a. ‚riadiaci orgán vo svojej riadiacej funkcii‘ je riadiaci orgán, ktorý vykonáva svoju úlohu spočívajúcu v riadení inštitúcie a zahŕňa osoby, ktoré skutočne riadia obchodnú činnosť inštitúcie;“ </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E00711A" w14:textId="217CDD5C" w:rsidR="00BF4179" w:rsidRPr="0086205A" w:rsidRDefault="00BF4179"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05F2192" w14:textId="18972F7D" w:rsidR="00BF4179" w:rsidRPr="0086205A" w:rsidRDefault="000D7019" w:rsidP="00500993">
            <w:pPr>
              <w:jc w:val="center"/>
              <w:rPr>
                <w:sz w:val="20"/>
                <w:szCs w:val="20"/>
              </w:rPr>
            </w:pPr>
            <w:r w:rsidRPr="0086205A">
              <w:rPr>
                <w:b/>
                <w:bCs/>
                <w:sz w:val="20"/>
                <w:szCs w:val="20"/>
              </w:rPr>
              <w:t>návrh zákona čl. I</w:t>
            </w:r>
          </w:p>
          <w:p w14:paraId="4C97A4D9" w14:textId="77777777" w:rsidR="00BF4179" w:rsidRPr="0086205A" w:rsidRDefault="00BF4179" w:rsidP="00500993">
            <w:pPr>
              <w:jc w:val="center"/>
              <w:rPr>
                <w:sz w:val="20"/>
                <w:szCs w:val="20"/>
              </w:rPr>
            </w:pPr>
          </w:p>
          <w:p w14:paraId="709BE542" w14:textId="77777777" w:rsidR="00BF4179" w:rsidRPr="0086205A" w:rsidRDefault="00BF4179" w:rsidP="00500993">
            <w:pPr>
              <w:jc w:val="center"/>
              <w:rPr>
                <w:sz w:val="20"/>
                <w:szCs w:val="20"/>
              </w:rPr>
            </w:pPr>
          </w:p>
          <w:p w14:paraId="27B6F94F" w14:textId="77777777" w:rsidR="00BF4179" w:rsidRPr="0086205A" w:rsidRDefault="00BF4179" w:rsidP="00500993">
            <w:pPr>
              <w:jc w:val="center"/>
              <w:rPr>
                <w:sz w:val="20"/>
                <w:szCs w:val="20"/>
              </w:rPr>
            </w:pPr>
          </w:p>
          <w:p w14:paraId="31870791" w14:textId="77777777" w:rsidR="00BF4179" w:rsidRPr="0086205A" w:rsidRDefault="00BF4179" w:rsidP="00500993">
            <w:pPr>
              <w:jc w:val="center"/>
              <w:rPr>
                <w:sz w:val="20"/>
                <w:szCs w:val="20"/>
              </w:rPr>
            </w:pPr>
          </w:p>
          <w:p w14:paraId="243A2489" w14:textId="77777777" w:rsidR="00BF4179" w:rsidRPr="0086205A" w:rsidRDefault="00BF4179" w:rsidP="00500993">
            <w:pPr>
              <w:jc w:val="center"/>
              <w:rPr>
                <w:sz w:val="20"/>
                <w:szCs w:val="20"/>
              </w:rPr>
            </w:pPr>
          </w:p>
          <w:p w14:paraId="659873F5" w14:textId="77777777" w:rsidR="00BF4179" w:rsidRPr="0086205A" w:rsidRDefault="00BF4179" w:rsidP="00500993">
            <w:pPr>
              <w:jc w:val="center"/>
              <w:rPr>
                <w:sz w:val="20"/>
                <w:szCs w:val="20"/>
              </w:rPr>
            </w:pPr>
          </w:p>
          <w:p w14:paraId="24A57631" w14:textId="77777777" w:rsidR="00BF4179" w:rsidRPr="0086205A" w:rsidRDefault="00BF4179" w:rsidP="00500993">
            <w:pPr>
              <w:jc w:val="center"/>
              <w:rPr>
                <w:sz w:val="20"/>
                <w:szCs w:val="20"/>
              </w:rPr>
            </w:pPr>
          </w:p>
          <w:p w14:paraId="7AB3F6C3" w14:textId="77777777" w:rsidR="00BF4179" w:rsidRPr="0086205A" w:rsidRDefault="00BF4179" w:rsidP="00500993">
            <w:pPr>
              <w:jc w:val="center"/>
              <w:rPr>
                <w:sz w:val="20"/>
                <w:szCs w:val="20"/>
              </w:rPr>
            </w:pPr>
          </w:p>
          <w:p w14:paraId="650E832F" w14:textId="77777777" w:rsidR="00BF4179" w:rsidRPr="0086205A" w:rsidRDefault="00BF4179" w:rsidP="00500993">
            <w:pPr>
              <w:jc w:val="center"/>
              <w:rPr>
                <w:sz w:val="20"/>
                <w:szCs w:val="20"/>
              </w:rPr>
            </w:pPr>
          </w:p>
          <w:p w14:paraId="78CB9516" w14:textId="77777777" w:rsidR="00BF4179" w:rsidRPr="0086205A" w:rsidRDefault="00BF4179" w:rsidP="00500993">
            <w:pPr>
              <w:jc w:val="center"/>
              <w:rPr>
                <w:sz w:val="20"/>
                <w:szCs w:val="20"/>
              </w:rPr>
            </w:pPr>
          </w:p>
          <w:p w14:paraId="3523663A" w14:textId="1578686D" w:rsidR="00BF4179" w:rsidRPr="0086205A" w:rsidRDefault="00BF4179" w:rsidP="00500993">
            <w:pPr>
              <w:jc w:val="center"/>
              <w:rPr>
                <w:sz w:val="20"/>
                <w:szCs w:val="20"/>
              </w:rPr>
            </w:pPr>
          </w:p>
          <w:p w14:paraId="474AEC59" w14:textId="2059E880" w:rsidR="00BF4179" w:rsidRPr="0086205A" w:rsidRDefault="00BF4179" w:rsidP="00500993">
            <w:pPr>
              <w:jc w:val="center"/>
              <w:rPr>
                <w:sz w:val="20"/>
                <w:szCs w:val="20"/>
              </w:rPr>
            </w:pPr>
          </w:p>
          <w:p w14:paraId="34394BFF" w14:textId="152532C8" w:rsidR="00BF4179" w:rsidRPr="0086205A" w:rsidRDefault="00BF4179" w:rsidP="00500993">
            <w:pPr>
              <w:jc w:val="center"/>
              <w:rPr>
                <w:sz w:val="20"/>
                <w:szCs w:val="20"/>
              </w:rPr>
            </w:pPr>
          </w:p>
          <w:p w14:paraId="4F19DE86" w14:textId="2E7A998A" w:rsidR="00BF4179" w:rsidRPr="0086205A" w:rsidRDefault="00BF4179" w:rsidP="00500993">
            <w:pPr>
              <w:jc w:val="center"/>
              <w:rPr>
                <w:sz w:val="20"/>
                <w:szCs w:val="20"/>
              </w:rPr>
            </w:pPr>
          </w:p>
          <w:p w14:paraId="30611B53" w14:textId="186210FA" w:rsidR="00BF4179" w:rsidRPr="0086205A" w:rsidRDefault="00BF4179" w:rsidP="00500993">
            <w:pPr>
              <w:jc w:val="center"/>
              <w:rPr>
                <w:sz w:val="20"/>
                <w:szCs w:val="20"/>
              </w:rPr>
            </w:pPr>
          </w:p>
          <w:p w14:paraId="053207C9" w14:textId="6B617000" w:rsidR="00BF4179" w:rsidRPr="0086205A" w:rsidRDefault="00BF4179" w:rsidP="00500993">
            <w:pPr>
              <w:jc w:val="center"/>
              <w:rPr>
                <w:sz w:val="20"/>
                <w:szCs w:val="20"/>
              </w:rPr>
            </w:pPr>
          </w:p>
          <w:p w14:paraId="1412A2DE" w14:textId="29FEE3A9" w:rsidR="00BF4179" w:rsidRPr="0086205A" w:rsidRDefault="00BF4179" w:rsidP="00500993">
            <w:pPr>
              <w:jc w:val="center"/>
              <w:rPr>
                <w:sz w:val="20"/>
                <w:szCs w:val="20"/>
              </w:rPr>
            </w:pPr>
          </w:p>
          <w:p w14:paraId="32708909" w14:textId="2245F26B" w:rsidR="00BF4179" w:rsidRPr="0086205A" w:rsidRDefault="00BF4179" w:rsidP="00500993">
            <w:pPr>
              <w:jc w:val="center"/>
              <w:rPr>
                <w:sz w:val="20"/>
                <w:szCs w:val="20"/>
              </w:rPr>
            </w:pPr>
          </w:p>
          <w:p w14:paraId="7071A5AB" w14:textId="5B7786F4" w:rsidR="00BF4179" w:rsidRPr="0086205A" w:rsidRDefault="00BF4179" w:rsidP="00500993">
            <w:pPr>
              <w:jc w:val="center"/>
              <w:rPr>
                <w:sz w:val="20"/>
                <w:szCs w:val="20"/>
              </w:rPr>
            </w:pPr>
          </w:p>
          <w:p w14:paraId="13813867" w14:textId="77777777" w:rsidR="00CA7DC8" w:rsidRPr="0086205A" w:rsidRDefault="00CA7DC8" w:rsidP="00500993">
            <w:pPr>
              <w:jc w:val="center"/>
              <w:rPr>
                <w:sz w:val="20"/>
                <w:szCs w:val="20"/>
              </w:rPr>
            </w:pPr>
          </w:p>
          <w:p w14:paraId="0220912B" w14:textId="77777777" w:rsidR="000D7019" w:rsidRPr="0086205A" w:rsidRDefault="000D7019" w:rsidP="00500993">
            <w:pPr>
              <w:jc w:val="center"/>
              <w:rPr>
                <w:sz w:val="20"/>
                <w:szCs w:val="20"/>
              </w:rPr>
            </w:pPr>
            <w:r w:rsidRPr="0086205A">
              <w:rPr>
                <w:sz w:val="20"/>
                <w:szCs w:val="20"/>
              </w:rPr>
              <w:t xml:space="preserve">483/2001 </w:t>
            </w:r>
          </w:p>
          <w:p w14:paraId="366DC2AA" w14:textId="77777777" w:rsidR="000D7019" w:rsidRPr="0086205A" w:rsidRDefault="000D7019" w:rsidP="00500993">
            <w:pPr>
              <w:jc w:val="center"/>
              <w:rPr>
                <w:sz w:val="20"/>
                <w:szCs w:val="20"/>
              </w:rPr>
            </w:pPr>
          </w:p>
          <w:p w14:paraId="2949C3EE" w14:textId="77777777" w:rsidR="00BF4179" w:rsidRPr="0086205A" w:rsidRDefault="00BF4179" w:rsidP="00500993">
            <w:pPr>
              <w:jc w:val="center"/>
              <w:rPr>
                <w:sz w:val="20"/>
                <w:szCs w:val="20"/>
              </w:rPr>
            </w:pPr>
          </w:p>
          <w:p w14:paraId="2A159504" w14:textId="77777777" w:rsidR="00BF4179" w:rsidRPr="0086205A" w:rsidRDefault="00BF4179" w:rsidP="00500993">
            <w:pPr>
              <w:jc w:val="center"/>
              <w:rPr>
                <w:sz w:val="20"/>
                <w:szCs w:val="20"/>
              </w:rPr>
            </w:pPr>
          </w:p>
          <w:p w14:paraId="19027B0B" w14:textId="77777777" w:rsidR="00BF4179" w:rsidRPr="0086205A" w:rsidRDefault="00BF4179" w:rsidP="00500993">
            <w:pPr>
              <w:jc w:val="center"/>
              <w:rPr>
                <w:sz w:val="20"/>
                <w:szCs w:val="20"/>
              </w:rPr>
            </w:pPr>
          </w:p>
          <w:p w14:paraId="0F371E81" w14:textId="77777777" w:rsidR="00BF4179" w:rsidRPr="0086205A" w:rsidRDefault="00BF4179" w:rsidP="00500993">
            <w:pPr>
              <w:jc w:val="center"/>
              <w:rPr>
                <w:sz w:val="20"/>
                <w:szCs w:val="20"/>
              </w:rPr>
            </w:pPr>
          </w:p>
          <w:p w14:paraId="5099F59B" w14:textId="77777777" w:rsidR="00BF4179" w:rsidRPr="0086205A" w:rsidRDefault="00BF4179" w:rsidP="00500993">
            <w:pPr>
              <w:jc w:val="center"/>
              <w:rPr>
                <w:sz w:val="20"/>
                <w:szCs w:val="20"/>
              </w:rPr>
            </w:pPr>
          </w:p>
          <w:p w14:paraId="3D7024BC" w14:textId="77777777" w:rsidR="00BF4179" w:rsidRPr="0086205A" w:rsidRDefault="00BF4179" w:rsidP="00500993">
            <w:pPr>
              <w:jc w:val="center"/>
              <w:rPr>
                <w:sz w:val="20"/>
                <w:szCs w:val="20"/>
              </w:rPr>
            </w:pPr>
          </w:p>
          <w:p w14:paraId="61FFAE03" w14:textId="123E0994" w:rsidR="00BF4179" w:rsidRPr="0086205A" w:rsidRDefault="00BF4179" w:rsidP="00500993">
            <w:pPr>
              <w:jc w:val="center"/>
              <w:rPr>
                <w:sz w:val="20"/>
                <w:szCs w:val="20"/>
              </w:rPr>
            </w:pPr>
            <w:r w:rsidRPr="0086205A">
              <w:rPr>
                <w:sz w:val="20"/>
                <w:szCs w:val="20"/>
              </w:rPr>
              <w:t xml:space="preserve">513/1991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1023EF7" w14:textId="683C928F" w:rsidR="00BF4179" w:rsidRPr="0086205A" w:rsidRDefault="00BF4179" w:rsidP="00500993">
            <w:pPr>
              <w:pStyle w:val="Normlny0"/>
              <w:jc w:val="center"/>
            </w:pPr>
            <w:r w:rsidRPr="0086205A">
              <w:t xml:space="preserve">§ 24 O 1 </w:t>
            </w:r>
          </w:p>
          <w:p w14:paraId="7E367F84" w14:textId="77777777" w:rsidR="00BF4179" w:rsidRPr="0086205A" w:rsidRDefault="00BF4179" w:rsidP="00500993">
            <w:pPr>
              <w:pStyle w:val="Normlny0"/>
              <w:jc w:val="center"/>
            </w:pPr>
          </w:p>
          <w:p w14:paraId="0BC6D97A" w14:textId="77777777" w:rsidR="00BF4179" w:rsidRPr="0086205A" w:rsidRDefault="00BF4179" w:rsidP="00500993">
            <w:pPr>
              <w:pStyle w:val="Normlny0"/>
              <w:jc w:val="center"/>
            </w:pPr>
          </w:p>
          <w:p w14:paraId="6691CDCC" w14:textId="77777777" w:rsidR="00BF4179" w:rsidRPr="0086205A" w:rsidRDefault="00BF4179" w:rsidP="00500993">
            <w:pPr>
              <w:pStyle w:val="Normlny0"/>
              <w:jc w:val="center"/>
            </w:pPr>
          </w:p>
          <w:p w14:paraId="0290F8F5" w14:textId="77777777" w:rsidR="00BF4179" w:rsidRPr="0086205A" w:rsidRDefault="00BF4179" w:rsidP="00500993">
            <w:pPr>
              <w:pStyle w:val="Normlny0"/>
              <w:jc w:val="center"/>
            </w:pPr>
          </w:p>
          <w:p w14:paraId="0EAB8D6C" w14:textId="77777777" w:rsidR="00BF4179" w:rsidRPr="0086205A" w:rsidRDefault="00BF4179" w:rsidP="00500993">
            <w:pPr>
              <w:pStyle w:val="Normlny0"/>
              <w:jc w:val="center"/>
            </w:pPr>
          </w:p>
          <w:p w14:paraId="665D2779" w14:textId="77777777" w:rsidR="00BF4179" w:rsidRPr="0086205A" w:rsidRDefault="00BF4179" w:rsidP="00500993">
            <w:pPr>
              <w:pStyle w:val="Normlny0"/>
              <w:jc w:val="center"/>
            </w:pPr>
          </w:p>
          <w:p w14:paraId="1EC0497D" w14:textId="77777777" w:rsidR="00BF4179" w:rsidRPr="0086205A" w:rsidRDefault="00BF4179" w:rsidP="00500993">
            <w:pPr>
              <w:pStyle w:val="Normlny0"/>
              <w:jc w:val="center"/>
            </w:pPr>
          </w:p>
          <w:p w14:paraId="51D015E7" w14:textId="02FE6383" w:rsidR="00BF4179" w:rsidRPr="0086205A" w:rsidRDefault="00BF4179" w:rsidP="00500993">
            <w:pPr>
              <w:pStyle w:val="Normlny0"/>
              <w:jc w:val="center"/>
            </w:pPr>
          </w:p>
          <w:p w14:paraId="743C3775" w14:textId="45287D6A" w:rsidR="00BF4179" w:rsidRPr="0086205A" w:rsidRDefault="00BF4179" w:rsidP="00500993">
            <w:pPr>
              <w:pStyle w:val="Normlny0"/>
              <w:jc w:val="center"/>
            </w:pPr>
          </w:p>
          <w:p w14:paraId="3D602A4B" w14:textId="2D435078" w:rsidR="00BF4179" w:rsidRPr="0086205A" w:rsidRDefault="00BF4179" w:rsidP="00500993">
            <w:pPr>
              <w:pStyle w:val="Normlny0"/>
              <w:jc w:val="center"/>
            </w:pPr>
          </w:p>
          <w:p w14:paraId="0A72E18A" w14:textId="74432BB8" w:rsidR="00BF4179" w:rsidRPr="0086205A" w:rsidRDefault="00BF4179" w:rsidP="00500993">
            <w:pPr>
              <w:pStyle w:val="Normlny0"/>
              <w:jc w:val="center"/>
            </w:pPr>
          </w:p>
          <w:p w14:paraId="4FF121B6" w14:textId="70A7244C" w:rsidR="00BF4179" w:rsidRPr="0086205A" w:rsidRDefault="00BF4179" w:rsidP="00500993">
            <w:pPr>
              <w:pStyle w:val="Normlny0"/>
              <w:jc w:val="center"/>
            </w:pPr>
          </w:p>
          <w:p w14:paraId="57286800" w14:textId="442AB386" w:rsidR="00BF4179" w:rsidRPr="0086205A" w:rsidRDefault="00BF4179" w:rsidP="00500993">
            <w:pPr>
              <w:pStyle w:val="Normlny0"/>
              <w:jc w:val="center"/>
            </w:pPr>
          </w:p>
          <w:p w14:paraId="3535E842" w14:textId="701BF7E0" w:rsidR="00BF4179" w:rsidRPr="0086205A" w:rsidRDefault="00BF4179" w:rsidP="00500993">
            <w:pPr>
              <w:pStyle w:val="Normlny0"/>
              <w:jc w:val="center"/>
            </w:pPr>
          </w:p>
          <w:p w14:paraId="7C014CA6" w14:textId="58E67B4F" w:rsidR="00BF4179" w:rsidRPr="0086205A" w:rsidRDefault="00BF4179" w:rsidP="00500993">
            <w:pPr>
              <w:pStyle w:val="Normlny0"/>
              <w:jc w:val="center"/>
            </w:pPr>
          </w:p>
          <w:p w14:paraId="1D155B0C" w14:textId="57528A90" w:rsidR="00BF4179" w:rsidRPr="0086205A" w:rsidRDefault="00BF4179" w:rsidP="00500993">
            <w:pPr>
              <w:pStyle w:val="Normlny0"/>
              <w:jc w:val="center"/>
            </w:pPr>
          </w:p>
          <w:p w14:paraId="149AA0CA" w14:textId="0B171D22" w:rsidR="00BF4179" w:rsidRPr="0086205A" w:rsidRDefault="00BF4179" w:rsidP="00500993">
            <w:pPr>
              <w:pStyle w:val="Normlny0"/>
              <w:jc w:val="center"/>
            </w:pPr>
          </w:p>
          <w:p w14:paraId="10C55A3A" w14:textId="7E23115F" w:rsidR="00BF4179" w:rsidRPr="0086205A" w:rsidRDefault="00BF4179" w:rsidP="00500993">
            <w:pPr>
              <w:pStyle w:val="Normlny0"/>
              <w:jc w:val="center"/>
            </w:pPr>
          </w:p>
          <w:p w14:paraId="225E7375" w14:textId="1C80126B" w:rsidR="00BF4179" w:rsidRPr="0086205A" w:rsidRDefault="00BF4179" w:rsidP="00500993">
            <w:pPr>
              <w:pStyle w:val="Normlny0"/>
              <w:jc w:val="center"/>
            </w:pPr>
          </w:p>
          <w:p w14:paraId="784F4E36" w14:textId="77777777" w:rsidR="00BF4179" w:rsidRPr="0086205A" w:rsidRDefault="00BF4179" w:rsidP="00500993">
            <w:pPr>
              <w:pStyle w:val="Normlny0"/>
              <w:jc w:val="center"/>
            </w:pPr>
          </w:p>
          <w:p w14:paraId="36E5226C" w14:textId="348AB0CB" w:rsidR="00BF4179" w:rsidRPr="0086205A" w:rsidRDefault="00BF4179" w:rsidP="00500993">
            <w:pPr>
              <w:pStyle w:val="Normlny0"/>
              <w:jc w:val="center"/>
            </w:pPr>
          </w:p>
          <w:p w14:paraId="47AD392E" w14:textId="77777777" w:rsidR="00CA7DC8" w:rsidRPr="0086205A" w:rsidRDefault="00CA7DC8" w:rsidP="00500993">
            <w:pPr>
              <w:pStyle w:val="Normlny0"/>
              <w:jc w:val="center"/>
            </w:pPr>
          </w:p>
          <w:p w14:paraId="76CF6D6F" w14:textId="13DB33AA" w:rsidR="00CA7DC8" w:rsidRPr="0086205A" w:rsidRDefault="00CA7DC8" w:rsidP="00500993">
            <w:pPr>
              <w:pStyle w:val="Normlny0"/>
              <w:jc w:val="center"/>
            </w:pPr>
            <w:r w:rsidRPr="0086205A">
              <w:t>§ 24 O 2</w:t>
            </w:r>
          </w:p>
          <w:p w14:paraId="0F666B78" w14:textId="77777777" w:rsidR="00BF4179" w:rsidRPr="0086205A" w:rsidRDefault="00BF4179" w:rsidP="00500993">
            <w:pPr>
              <w:pStyle w:val="Normlny0"/>
              <w:jc w:val="center"/>
            </w:pPr>
          </w:p>
          <w:p w14:paraId="67359316" w14:textId="77777777" w:rsidR="00BF4179" w:rsidRPr="0086205A" w:rsidRDefault="00BF4179" w:rsidP="00500993">
            <w:pPr>
              <w:pStyle w:val="Normlny0"/>
              <w:jc w:val="center"/>
            </w:pPr>
          </w:p>
          <w:p w14:paraId="0D58B18D" w14:textId="77777777" w:rsidR="00BF4179" w:rsidRPr="0086205A" w:rsidRDefault="00BF4179" w:rsidP="00500993">
            <w:pPr>
              <w:pStyle w:val="Normlny0"/>
              <w:jc w:val="center"/>
            </w:pPr>
          </w:p>
          <w:p w14:paraId="1EA019AF" w14:textId="77777777" w:rsidR="00BF4179" w:rsidRPr="0086205A" w:rsidRDefault="00BF4179" w:rsidP="00500993">
            <w:pPr>
              <w:pStyle w:val="Normlny0"/>
              <w:jc w:val="center"/>
            </w:pPr>
          </w:p>
          <w:p w14:paraId="7F060F89" w14:textId="7BF480D5" w:rsidR="00BF4179" w:rsidRPr="0086205A" w:rsidRDefault="00BF4179" w:rsidP="00500993">
            <w:pPr>
              <w:pStyle w:val="Normlny0"/>
              <w:jc w:val="center"/>
            </w:pPr>
          </w:p>
          <w:p w14:paraId="6DFF5A1F" w14:textId="77777777" w:rsidR="000D7019" w:rsidRPr="0086205A" w:rsidRDefault="000D7019" w:rsidP="00500993">
            <w:pPr>
              <w:pStyle w:val="Normlny0"/>
              <w:jc w:val="center"/>
            </w:pPr>
          </w:p>
          <w:p w14:paraId="268EE71E" w14:textId="77777777" w:rsidR="00BF4179" w:rsidRPr="0086205A" w:rsidRDefault="00BF4179" w:rsidP="00500993">
            <w:pPr>
              <w:pStyle w:val="Normlny0"/>
              <w:jc w:val="center"/>
            </w:pPr>
          </w:p>
          <w:p w14:paraId="28C39271" w14:textId="214A9218" w:rsidR="00BF4179" w:rsidRPr="0086205A" w:rsidRDefault="00BF4179" w:rsidP="00500993">
            <w:pPr>
              <w:pStyle w:val="Normlny0"/>
              <w:jc w:val="center"/>
            </w:pPr>
            <w:r w:rsidRPr="0086205A">
              <w:t xml:space="preserve">§ 191 O 1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4D37883" w14:textId="3A05E0F3" w:rsidR="00BF4179" w:rsidRPr="0086205A" w:rsidRDefault="00BF4179" w:rsidP="00500993">
            <w:pPr>
              <w:ind w:left="253" w:hanging="253"/>
              <w:rPr>
                <w:b/>
                <w:bCs/>
                <w:sz w:val="20"/>
                <w:szCs w:val="20"/>
              </w:rPr>
            </w:pPr>
            <w:r w:rsidRPr="0086205A">
              <w:rPr>
                <w:b/>
                <w:bCs/>
                <w:sz w:val="20"/>
                <w:szCs w:val="20"/>
              </w:rPr>
              <w:t xml:space="preserve">(1) </w:t>
            </w:r>
            <w:r w:rsidR="002D2319" w:rsidRPr="0086205A">
              <w:rPr>
                <w:b/>
                <w:bCs/>
                <w:sz w:val="20"/>
                <w:szCs w:val="20"/>
              </w:rPr>
              <w:t>Banka má štatutárny orgán a dozornú radu. Štatutárnym orgánom je predstavenstvo. Počet členov a zloženie štatutárneho orgánu a dozornej rady musia byť také, aby vedomosti, zručnosti a skúsenosti štatutárneho orgánu ako celku a dozornej rady ako celku zodpovedali činnosti banky a rizikám, ktorým je banka vystavená, a umožnili rozumieť vplyvom, ktoré banka vytvára v krátkodobom, strednodobom a dlhodobom horizonte aj so zreteľom na environmentálne faktory, sociálne faktory a faktory správy a riadenia; štatutárny orgán aj dozorná rada musia mať najmenej troch členov. Celkové zloženie štatutárneho orgánu a dozornej rady musí byť dostatočne rozmanité, aby odrážalo náležite široký rozsah skúseností.</w:t>
            </w:r>
          </w:p>
          <w:p w14:paraId="1E01F557" w14:textId="77777777" w:rsidR="00CA7DC8" w:rsidRPr="0086205A" w:rsidRDefault="00CA7DC8" w:rsidP="00500993">
            <w:pPr>
              <w:ind w:left="253" w:hanging="253"/>
              <w:rPr>
                <w:sz w:val="20"/>
                <w:szCs w:val="20"/>
              </w:rPr>
            </w:pPr>
          </w:p>
          <w:p w14:paraId="7FC3129A" w14:textId="77777777" w:rsidR="00BF4179" w:rsidRPr="0086205A" w:rsidRDefault="00BF4179" w:rsidP="00500993">
            <w:pPr>
              <w:ind w:left="253" w:hanging="253"/>
              <w:rPr>
                <w:sz w:val="20"/>
                <w:szCs w:val="20"/>
              </w:rPr>
            </w:pPr>
            <w:r w:rsidRPr="0086205A">
              <w:rPr>
                <w:sz w:val="20"/>
                <w:szCs w:val="20"/>
              </w:rPr>
              <w:t>(2) Členovia štatutárneho orgánu zodpovedajú za vypracovanie, schválenie a dodržiavanie organizačnej štruktúry, zavedenie a dodržiavanie systému riadenia banky a za vykonávanie bankových činností podľa vnútorných predpisov banky.</w:t>
            </w:r>
          </w:p>
          <w:p w14:paraId="79AD960D" w14:textId="77777777" w:rsidR="00BF4179" w:rsidRPr="0086205A" w:rsidRDefault="00BF4179" w:rsidP="00500993">
            <w:pPr>
              <w:ind w:left="253" w:hanging="253"/>
              <w:rPr>
                <w:sz w:val="20"/>
                <w:szCs w:val="20"/>
              </w:rPr>
            </w:pPr>
          </w:p>
          <w:p w14:paraId="71D5BB5C" w14:textId="13627786" w:rsidR="00BF4179" w:rsidRPr="0086205A" w:rsidRDefault="00BF4179" w:rsidP="00500993">
            <w:pPr>
              <w:ind w:left="253" w:hanging="253"/>
              <w:rPr>
                <w:sz w:val="20"/>
                <w:szCs w:val="20"/>
              </w:rPr>
            </w:pPr>
            <w:r w:rsidRPr="0086205A">
              <w:rPr>
                <w:sz w:val="20"/>
                <w:szCs w:val="20"/>
              </w:rPr>
              <w:t xml:space="preserve">(1) Predstavenstvo je štatutárnym orgánom spoločnosti, ktorý riadi činnosť spoločnosti a koná v jej mene. Predstavenstvo rozhoduje o všetkých záležitostiach spoločnosti, pokiaľ nie sú týmto zákonom alebo stanovami </w:t>
            </w:r>
            <w:r w:rsidRPr="0086205A">
              <w:rPr>
                <w:sz w:val="20"/>
                <w:szCs w:val="20"/>
              </w:rPr>
              <w:lastRenderedPageBreak/>
              <w:t>vyhradené do pôsobnosti valného zhromaždenia alebo dozornej rady. Pokiaľ stanovy neurčia inak, je oprávnený konať v mene spoločnosti každý člen predstavenstva. Členovia predstavenstva, ktorí konajú v mene spoločnosti, a spôsob, ktorým tak robia, sa zapisujú do obchodného registra.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F81AF1C" w14:textId="438FFA77" w:rsidR="00BF4179" w:rsidRPr="0086205A" w:rsidRDefault="00BF4179"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D279439" w14:textId="77777777" w:rsidR="00BF4179" w:rsidRPr="0086205A" w:rsidRDefault="00BF4179"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092A1DDA" w14:textId="71D2D96D" w:rsidR="00BF4179" w:rsidRPr="0086205A" w:rsidRDefault="00C10C2C" w:rsidP="00500993">
            <w:pPr>
              <w:pStyle w:val="Nadpis1"/>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1370C39" w14:textId="3A3E7563" w:rsidR="00BF4179" w:rsidRPr="0086205A" w:rsidRDefault="00BF4179" w:rsidP="00500993">
            <w:pPr>
              <w:pStyle w:val="Nadpis1"/>
              <w:rPr>
                <w:b w:val="0"/>
                <w:bCs w:val="0"/>
                <w:sz w:val="20"/>
                <w:szCs w:val="20"/>
              </w:rPr>
            </w:pPr>
          </w:p>
        </w:tc>
      </w:tr>
      <w:tr w:rsidR="00BF4179" w:rsidRPr="0086205A" w14:paraId="32861A19" w14:textId="07DCA739"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4F70CFA" w14:textId="621524C5" w:rsidR="00BF4179" w:rsidRPr="0086205A" w:rsidRDefault="00BF4179" w:rsidP="00500993">
            <w:pPr>
              <w:rPr>
                <w:b/>
                <w:sz w:val="20"/>
                <w:szCs w:val="20"/>
              </w:rPr>
            </w:pPr>
            <w:r w:rsidRPr="0086205A">
              <w:rPr>
                <w:b/>
                <w:sz w:val="20"/>
                <w:szCs w:val="20"/>
              </w:rPr>
              <w:t>B:2</w:t>
            </w:r>
          </w:p>
          <w:p w14:paraId="34B99176" w14:textId="77777777" w:rsidR="00BF4179" w:rsidRPr="0086205A" w:rsidRDefault="00BF4179" w:rsidP="00500993">
            <w:pPr>
              <w:rPr>
                <w:b/>
                <w:sz w:val="20"/>
                <w:szCs w:val="20"/>
              </w:rPr>
            </w:pPr>
            <w:r w:rsidRPr="0086205A">
              <w:rPr>
                <w:b/>
                <w:sz w:val="20"/>
                <w:szCs w:val="20"/>
              </w:rPr>
              <w:t>P:b)</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0E3003" w14:textId="6C7522E6" w:rsidR="00BF4179" w:rsidRPr="0086205A" w:rsidRDefault="00BF4179" w:rsidP="00500993">
            <w:pPr>
              <w:ind w:left="241" w:hanging="241"/>
              <w:rPr>
                <w:b/>
                <w:sz w:val="20"/>
                <w:szCs w:val="20"/>
              </w:rPr>
            </w:pPr>
            <w:r w:rsidRPr="0086205A">
              <w:rPr>
                <w:b/>
                <w:sz w:val="20"/>
                <w:szCs w:val="20"/>
              </w:rPr>
              <w:t>bod 9 sa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154BC42" w14:textId="77777777" w:rsidR="00BF4179" w:rsidRPr="0086205A" w:rsidRDefault="00BF4179"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7AC6E94B"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F0E0BA" w14:textId="77777777"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EA0A6D" w14:textId="77777777" w:rsidR="00BF4179" w:rsidRPr="0086205A" w:rsidRDefault="00BF4179"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9EBCAF"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FB94B2E" w14:textId="77777777" w:rsidR="00BF4179" w:rsidRPr="0086205A" w:rsidRDefault="00BF4179"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403573" w14:textId="77777777" w:rsidR="00BF4179" w:rsidRPr="0086205A" w:rsidRDefault="00BF4179" w:rsidP="00500993">
            <w:pPr>
              <w:pStyle w:val="Nadpis1"/>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707F83F" w14:textId="2FC7EF9D" w:rsidR="00BF4179" w:rsidRPr="0086205A" w:rsidRDefault="00BF4179" w:rsidP="00500993">
            <w:pPr>
              <w:pStyle w:val="Nadpis1"/>
              <w:rPr>
                <w:bCs w:val="0"/>
                <w:sz w:val="20"/>
                <w:szCs w:val="20"/>
              </w:rPr>
            </w:pPr>
          </w:p>
        </w:tc>
      </w:tr>
      <w:tr w:rsidR="00BF4179" w:rsidRPr="0086205A" w14:paraId="64A3CF5C" w14:textId="47CB47C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DA40A9F" w14:textId="77777777" w:rsidR="00BF4179" w:rsidRPr="0086205A" w:rsidRDefault="00BF4179" w:rsidP="00500993">
            <w:pPr>
              <w:rPr>
                <w:sz w:val="20"/>
                <w:szCs w:val="20"/>
              </w:rPr>
            </w:pPr>
            <w:r w:rsidRPr="0086205A">
              <w:rPr>
                <w:sz w:val="20"/>
                <w:szCs w:val="20"/>
              </w:rPr>
              <w:t>Č: 3</w:t>
            </w:r>
          </w:p>
          <w:p w14:paraId="241F9810" w14:textId="77777777" w:rsidR="00BF4179" w:rsidRPr="0086205A" w:rsidRDefault="00BF4179" w:rsidP="00500993">
            <w:pPr>
              <w:rPr>
                <w:sz w:val="20"/>
                <w:szCs w:val="20"/>
              </w:rPr>
            </w:pPr>
            <w:r w:rsidRPr="0086205A">
              <w:rPr>
                <w:sz w:val="20"/>
                <w:szCs w:val="20"/>
              </w:rPr>
              <w:t xml:space="preserve">O: 1 </w:t>
            </w:r>
          </w:p>
          <w:p w14:paraId="793851EC" w14:textId="52BC7D4B" w:rsidR="00BF4179" w:rsidRPr="0086205A" w:rsidRDefault="00BF4179" w:rsidP="00500993">
            <w:pPr>
              <w:rPr>
                <w:sz w:val="20"/>
                <w:szCs w:val="20"/>
              </w:rPr>
            </w:pPr>
            <w:r w:rsidRPr="0086205A">
              <w:rPr>
                <w:sz w:val="20"/>
                <w:szCs w:val="20"/>
              </w:rPr>
              <w:t>B: 9</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0ABB49D" w14:textId="22C9F513" w:rsidR="00BF4179" w:rsidRPr="0086205A" w:rsidRDefault="00BF4179" w:rsidP="00500993">
            <w:pPr>
              <w:autoSpaceDE/>
              <w:autoSpaceDN/>
              <w:ind w:left="366" w:hanging="366"/>
              <w:jc w:val="both"/>
              <w:rPr>
                <w:sz w:val="20"/>
                <w:szCs w:val="20"/>
              </w:rPr>
            </w:pPr>
            <w:r w:rsidRPr="0086205A">
              <w:rPr>
                <w:sz w:val="20"/>
                <w:szCs w:val="20"/>
              </w:rPr>
              <w:t>9. ‚vrcholový manažment‘ sú tie fyzické osoby, ktoré v inštitúcii vykonávajú výkonné funkcie a ktoré sa zodpovedajú priamo riadiacemu orgánu, nie sú však jeho členmi, a ktoré sú zodpovedné za každodenné riadenie inštitúcie pod vedením riadiaceho orgánu;“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63C9179" w14:textId="7FDD9989" w:rsidR="00BF4179" w:rsidRPr="0086205A" w:rsidRDefault="00BF4179"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CA5AFC3" w14:textId="620D28A9" w:rsidR="00BF4179" w:rsidRPr="0086205A" w:rsidRDefault="00BF4179" w:rsidP="00500993">
            <w:pPr>
              <w:jc w:val="center"/>
              <w:rPr>
                <w:sz w:val="20"/>
                <w:szCs w:val="20"/>
              </w:rPr>
            </w:pPr>
            <w:r w:rsidRPr="0086205A">
              <w:rPr>
                <w:sz w:val="20"/>
                <w:szCs w:val="20"/>
              </w:rPr>
              <w:t>483/2001 a </w:t>
            </w:r>
            <w:r w:rsidRPr="0086205A">
              <w:rPr>
                <w:b/>
                <w:bCs/>
                <w:sz w:val="20"/>
                <w:szCs w:val="20"/>
              </w:rPr>
              <w:t>návrh zákona</w:t>
            </w:r>
            <w:r w:rsidR="000D7019" w:rsidRPr="0086205A">
              <w:rPr>
                <w:b/>
                <w:bCs/>
                <w:sz w:val="20"/>
                <w:szCs w:val="20"/>
              </w:rPr>
              <w:t xml:space="preserve"> čl. I</w:t>
            </w:r>
            <w:r w:rsidRPr="0086205A">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B54CB38" w14:textId="734F6BE3" w:rsidR="00BF4179" w:rsidRPr="0086205A" w:rsidRDefault="00BF4179" w:rsidP="00500993">
            <w:pPr>
              <w:pStyle w:val="Normlny0"/>
              <w:jc w:val="center"/>
            </w:pPr>
            <w:r w:rsidRPr="0086205A">
              <w:t xml:space="preserve">§ 7 O 21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F04F517" w14:textId="03C99A59" w:rsidR="00BF4179" w:rsidRPr="0086205A" w:rsidRDefault="001A4579" w:rsidP="00500993">
            <w:pPr>
              <w:rPr>
                <w:sz w:val="20"/>
                <w:szCs w:val="20"/>
              </w:rPr>
            </w:pPr>
            <w:bookmarkStart w:id="0" w:name="paragraf-7.odsek-21.oznacenie"/>
            <w:bookmarkStart w:id="1" w:name="paragraf-7.odsek-21"/>
            <w:r w:rsidRPr="0086205A">
              <w:rPr>
                <w:sz w:val="20"/>
                <w:szCs w:val="20"/>
              </w:rPr>
              <w:t xml:space="preserve">(21) </w:t>
            </w:r>
            <w:bookmarkStart w:id="2" w:name="paragraf-7.odsek-21.text"/>
            <w:bookmarkEnd w:id="0"/>
            <w:r w:rsidRPr="0086205A">
              <w:rPr>
                <w:sz w:val="20"/>
                <w:szCs w:val="20"/>
              </w:rPr>
              <w:t xml:space="preserve">Vedúcim zamestnancom sa na účely tohto zákona rozumie osoba priamo podriadená štatutárnemu orgánu banky alebo vedúcemu pobočky zahraničnej banky, alebo zástupcovi vedúceho pobočky zahraničnej banky, </w:t>
            </w:r>
            <w:r w:rsidRPr="0086205A">
              <w:rPr>
                <w:b/>
                <w:bCs/>
                <w:sz w:val="20"/>
                <w:szCs w:val="20"/>
              </w:rPr>
              <w:t>osobe podľa § 8e ods. 1</w:t>
            </w:r>
            <w:r w:rsidR="00001B0F" w:rsidRPr="0086205A">
              <w:rPr>
                <w:b/>
                <w:bCs/>
                <w:sz w:val="20"/>
                <w:szCs w:val="20"/>
              </w:rPr>
              <w:t>,</w:t>
            </w:r>
            <w:r w:rsidRPr="0086205A">
              <w:rPr>
                <w:b/>
                <w:bCs/>
                <w:sz w:val="20"/>
                <w:szCs w:val="20"/>
              </w:rPr>
              <w:t xml:space="preserve"> alebo členovi riadiaceho výboru podľa § 8e ods. 3,</w:t>
            </w:r>
            <w:r w:rsidRPr="0086205A">
              <w:rPr>
                <w:sz w:val="20"/>
                <w:szCs w:val="20"/>
              </w:rPr>
              <w:t xml:space="preserve"> ktorá riadi činnosť alebo časť činnosti banky alebo pobočky zahraničnej banky. </w:t>
            </w:r>
            <w:bookmarkEnd w:id="1"/>
            <w:bookmarkEnd w:id="2"/>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C3B53B7" w14:textId="0DCAF49E" w:rsidR="00BF4179" w:rsidRPr="0086205A" w:rsidRDefault="00BF4179"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B075DBB" w14:textId="77777777" w:rsidR="00BF4179" w:rsidRPr="0086205A" w:rsidRDefault="00BF4179"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52705774" w14:textId="40EC1778" w:rsidR="00BF4179" w:rsidRPr="0086205A" w:rsidRDefault="00C10C2C" w:rsidP="00500993">
            <w:pPr>
              <w:pStyle w:val="Nadpis1"/>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C8C79CC" w14:textId="4E4F4755" w:rsidR="00BF4179" w:rsidRPr="0086205A" w:rsidRDefault="00BF4179" w:rsidP="00500993">
            <w:pPr>
              <w:pStyle w:val="Nadpis1"/>
              <w:rPr>
                <w:b w:val="0"/>
                <w:bCs w:val="0"/>
                <w:sz w:val="20"/>
                <w:szCs w:val="20"/>
              </w:rPr>
            </w:pPr>
          </w:p>
        </w:tc>
      </w:tr>
      <w:tr w:rsidR="00BF4179" w:rsidRPr="0086205A" w14:paraId="396943CB" w14:textId="14297A47"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B1F8C82" w14:textId="77777777" w:rsidR="00BF4179" w:rsidRPr="0086205A" w:rsidRDefault="00BF4179" w:rsidP="00500993">
            <w:pPr>
              <w:rPr>
                <w:b/>
                <w:sz w:val="20"/>
                <w:szCs w:val="20"/>
              </w:rPr>
            </w:pPr>
            <w:r w:rsidRPr="0086205A">
              <w:rPr>
                <w:b/>
                <w:sz w:val="20"/>
                <w:szCs w:val="20"/>
              </w:rPr>
              <w:t>B:2</w:t>
            </w:r>
          </w:p>
          <w:p w14:paraId="745E26DF" w14:textId="0BF95A29" w:rsidR="00BF4179" w:rsidRPr="0086205A" w:rsidRDefault="00BF4179" w:rsidP="00500993">
            <w:pPr>
              <w:rPr>
                <w:b/>
                <w:sz w:val="20"/>
                <w:szCs w:val="20"/>
              </w:rPr>
            </w:pPr>
            <w:r w:rsidRPr="0086205A">
              <w:rPr>
                <w:b/>
                <w:sz w:val="20"/>
                <w:szCs w:val="20"/>
              </w:rPr>
              <w:t>P:c)</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063C6F" w14:textId="429D9647" w:rsidR="00BF4179" w:rsidRPr="0086205A" w:rsidRDefault="00BF4179" w:rsidP="00500993">
            <w:pPr>
              <w:ind w:left="241" w:hanging="241"/>
              <w:rPr>
                <w:b/>
                <w:sz w:val="20"/>
                <w:szCs w:val="20"/>
              </w:rPr>
            </w:pPr>
            <w:r w:rsidRPr="0086205A">
              <w:rPr>
                <w:b/>
                <w:sz w:val="20"/>
                <w:szCs w:val="20"/>
              </w:rPr>
              <w:t>vkladajú sa tieto body:</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9495F3E" w14:textId="77777777" w:rsidR="00BF4179" w:rsidRPr="0086205A" w:rsidRDefault="00BF4179"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2ED79D19"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B29E2D" w14:textId="77777777"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6AF2DE" w14:textId="77777777" w:rsidR="00BF4179" w:rsidRPr="0086205A" w:rsidRDefault="00BF4179"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F43CA3"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8C71B25" w14:textId="77777777" w:rsidR="00BF4179" w:rsidRPr="0086205A" w:rsidRDefault="00BF4179"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CF7353" w14:textId="77777777" w:rsidR="00BF4179" w:rsidRPr="0086205A" w:rsidRDefault="00BF4179" w:rsidP="00500993">
            <w:pPr>
              <w:pStyle w:val="Nadpis1"/>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644B03D" w14:textId="3AD7D33C" w:rsidR="00BF4179" w:rsidRPr="0086205A" w:rsidRDefault="00BF4179" w:rsidP="00500993">
            <w:pPr>
              <w:pStyle w:val="Nadpis1"/>
              <w:rPr>
                <w:bCs w:val="0"/>
                <w:sz w:val="20"/>
                <w:szCs w:val="20"/>
              </w:rPr>
            </w:pPr>
          </w:p>
        </w:tc>
      </w:tr>
      <w:tr w:rsidR="00BF4179" w:rsidRPr="0086205A" w14:paraId="06F0F97D" w14:textId="6429E1B6"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65A850F" w14:textId="77777777" w:rsidR="00BF4179" w:rsidRPr="0086205A" w:rsidRDefault="00BF4179" w:rsidP="00500993">
            <w:pPr>
              <w:rPr>
                <w:sz w:val="20"/>
                <w:szCs w:val="20"/>
              </w:rPr>
            </w:pPr>
            <w:r w:rsidRPr="0086205A">
              <w:rPr>
                <w:sz w:val="20"/>
                <w:szCs w:val="20"/>
              </w:rPr>
              <w:t>Č: 3</w:t>
            </w:r>
          </w:p>
          <w:p w14:paraId="29AF60C6" w14:textId="77777777" w:rsidR="00BF4179" w:rsidRPr="0086205A" w:rsidRDefault="00BF4179" w:rsidP="00500993">
            <w:pPr>
              <w:rPr>
                <w:sz w:val="20"/>
                <w:szCs w:val="20"/>
              </w:rPr>
            </w:pPr>
            <w:r w:rsidRPr="0086205A">
              <w:rPr>
                <w:sz w:val="20"/>
                <w:szCs w:val="20"/>
              </w:rPr>
              <w:t>O: 1</w:t>
            </w:r>
          </w:p>
          <w:p w14:paraId="48205AFB" w14:textId="0530ECFA" w:rsidR="00BF4179" w:rsidRPr="0086205A" w:rsidRDefault="00BF4179" w:rsidP="00500993">
            <w:pPr>
              <w:rPr>
                <w:sz w:val="20"/>
                <w:szCs w:val="20"/>
              </w:rPr>
            </w:pPr>
            <w:r w:rsidRPr="0086205A">
              <w:rPr>
                <w:sz w:val="20"/>
                <w:szCs w:val="20"/>
              </w:rPr>
              <w:t>B: 9a až 9c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6AE7344" w14:textId="77777777" w:rsidR="00BF4179" w:rsidRPr="0086205A" w:rsidRDefault="00BF4179" w:rsidP="00500993">
            <w:pPr>
              <w:autoSpaceDE/>
              <w:autoSpaceDN/>
              <w:ind w:left="366" w:hanging="366"/>
              <w:jc w:val="both"/>
              <w:rPr>
                <w:sz w:val="20"/>
                <w:szCs w:val="20"/>
              </w:rPr>
            </w:pPr>
            <w:r w:rsidRPr="0086205A">
              <w:rPr>
                <w:sz w:val="20"/>
                <w:szCs w:val="20"/>
              </w:rPr>
              <w:t xml:space="preserve">„9a. ‚osoby zastávajúce kľúčové funkcie‘ sú osoby, ktoré majú významný vplyv na riadenie inštitúcie, nie sú však členmi riadiaceho orgánu, vrátane vedúci pracovníkov na čele funkcií vnútornej kontroly a finančného riaditeľa, pričom títo vedúci pracovníci či tento riaditeľ nie sú členmi riadiaceho orgánu; </w:t>
            </w:r>
          </w:p>
          <w:p w14:paraId="2169C41C" w14:textId="77777777" w:rsidR="00BF4179" w:rsidRPr="0086205A" w:rsidRDefault="00BF4179" w:rsidP="00500993">
            <w:pPr>
              <w:autoSpaceDE/>
              <w:autoSpaceDN/>
              <w:ind w:left="366" w:hanging="366"/>
              <w:jc w:val="both"/>
              <w:rPr>
                <w:sz w:val="20"/>
                <w:szCs w:val="20"/>
              </w:rPr>
            </w:pPr>
          </w:p>
          <w:p w14:paraId="24B28E8E" w14:textId="1AEA1398" w:rsidR="00BF4179" w:rsidRPr="0086205A" w:rsidRDefault="00BF4179" w:rsidP="00500993">
            <w:pPr>
              <w:autoSpaceDE/>
              <w:autoSpaceDN/>
              <w:ind w:left="366" w:hanging="366"/>
              <w:jc w:val="both"/>
              <w:rPr>
                <w:sz w:val="20"/>
                <w:szCs w:val="20"/>
              </w:rPr>
            </w:pPr>
          </w:p>
          <w:p w14:paraId="20FE6B36" w14:textId="5B63CAE9" w:rsidR="00BF4179" w:rsidRPr="0086205A" w:rsidRDefault="00BF4179" w:rsidP="00500993">
            <w:pPr>
              <w:autoSpaceDE/>
              <w:autoSpaceDN/>
              <w:ind w:left="366" w:hanging="366"/>
              <w:jc w:val="both"/>
              <w:rPr>
                <w:sz w:val="20"/>
                <w:szCs w:val="20"/>
              </w:rPr>
            </w:pPr>
          </w:p>
          <w:p w14:paraId="1E6C33C0" w14:textId="3809FDD4" w:rsidR="00BF4179" w:rsidRPr="0086205A" w:rsidRDefault="00BF4179" w:rsidP="00500993">
            <w:pPr>
              <w:autoSpaceDE/>
              <w:autoSpaceDN/>
              <w:ind w:left="366" w:hanging="366"/>
              <w:jc w:val="both"/>
              <w:rPr>
                <w:sz w:val="20"/>
                <w:szCs w:val="20"/>
              </w:rPr>
            </w:pPr>
          </w:p>
          <w:p w14:paraId="725B86E1" w14:textId="3C524FEA" w:rsidR="00BF4179" w:rsidRPr="0086205A" w:rsidRDefault="00BF4179" w:rsidP="00500993">
            <w:pPr>
              <w:autoSpaceDE/>
              <w:autoSpaceDN/>
              <w:ind w:left="366" w:hanging="366"/>
              <w:jc w:val="both"/>
              <w:rPr>
                <w:sz w:val="20"/>
                <w:szCs w:val="20"/>
              </w:rPr>
            </w:pPr>
          </w:p>
          <w:p w14:paraId="147F51FF" w14:textId="56386B97" w:rsidR="00BF4179" w:rsidRPr="0086205A" w:rsidRDefault="00BF4179" w:rsidP="00500993">
            <w:pPr>
              <w:autoSpaceDE/>
              <w:autoSpaceDN/>
              <w:ind w:left="366" w:hanging="366"/>
              <w:jc w:val="both"/>
              <w:rPr>
                <w:sz w:val="20"/>
                <w:szCs w:val="20"/>
              </w:rPr>
            </w:pPr>
          </w:p>
          <w:p w14:paraId="4D84635C" w14:textId="6AE4A2A7" w:rsidR="005F5D2C" w:rsidRPr="0086205A" w:rsidRDefault="005F5D2C" w:rsidP="00500993">
            <w:pPr>
              <w:autoSpaceDE/>
              <w:autoSpaceDN/>
              <w:ind w:left="366" w:hanging="366"/>
              <w:jc w:val="both"/>
              <w:rPr>
                <w:sz w:val="20"/>
                <w:szCs w:val="20"/>
              </w:rPr>
            </w:pPr>
          </w:p>
          <w:p w14:paraId="6040BF87" w14:textId="77777777" w:rsidR="005F5D2C" w:rsidRPr="0086205A" w:rsidRDefault="005F5D2C" w:rsidP="00500993">
            <w:pPr>
              <w:autoSpaceDE/>
              <w:autoSpaceDN/>
              <w:ind w:left="366" w:hanging="366"/>
              <w:jc w:val="both"/>
              <w:rPr>
                <w:sz w:val="20"/>
                <w:szCs w:val="20"/>
              </w:rPr>
            </w:pPr>
          </w:p>
          <w:p w14:paraId="4AEA07B1" w14:textId="77777777" w:rsidR="00BF4179" w:rsidRPr="0086205A" w:rsidRDefault="00BF4179" w:rsidP="00500993">
            <w:pPr>
              <w:autoSpaceDE/>
              <w:autoSpaceDN/>
              <w:ind w:left="366" w:hanging="366"/>
              <w:jc w:val="both"/>
              <w:rPr>
                <w:sz w:val="20"/>
                <w:szCs w:val="20"/>
              </w:rPr>
            </w:pPr>
          </w:p>
          <w:p w14:paraId="44690737" w14:textId="5428188D" w:rsidR="00BF4179" w:rsidRPr="0086205A" w:rsidRDefault="00BF4179" w:rsidP="00500993">
            <w:pPr>
              <w:autoSpaceDE/>
              <w:autoSpaceDN/>
              <w:ind w:left="366" w:hanging="366"/>
              <w:jc w:val="both"/>
              <w:rPr>
                <w:sz w:val="20"/>
                <w:szCs w:val="20"/>
              </w:rPr>
            </w:pPr>
            <w:r w:rsidRPr="0086205A">
              <w:rPr>
                <w:sz w:val="20"/>
                <w:szCs w:val="20"/>
              </w:rPr>
              <w:t xml:space="preserve">9b. ‚funkcie vnútornej kontroly‘ sú funkcie riadenia rizika, dodržiavania súladu a vnútorného auditu; </w:t>
            </w:r>
          </w:p>
          <w:p w14:paraId="226D4260" w14:textId="08423996" w:rsidR="00BF4179" w:rsidRPr="0086205A" w:rsidRDefault="00BF4179" w:rsidP="00500993">
            <w:pPr>
              <w:autoSpaceDE/>
              <w:autoSpaceDN/>
              <w:ind w:left="366" w:hanging="366"/>
              <w:jc w:val="both"/>
              <w:rPr>
                <w:sz w:val="20"/>
                <w:szCs w:val="20"/>
              </w:rPr>
            </w:pPr>
          </w:p>
          <w:p w14:paraId="597314DC" w14:textId="77777777" w:rsidR="00BF4179" w:rsidRPr="0086205A" w:rsidRDefault="00BF4179" w:rsidP="00500993">
            <w:pPr>
              <w:autoSpaceDE/>
              <w:autoSpaceDN/>
              <w:ind w:left="366" w:hanging="366"/>
              <w:jc w:val="both"/>
              <w:rPr>
                <w:sz w:val="20"/>
                <w:szCs w:val="20"/>
              </w:rPr>
            </w:pPr>
          </w:p>
          <w:p w14:paraId="201247B3" w14:textId="77777777" w:rsidR="00BF4179" w:rsidRPr="0086205A" w:rsidRDefault="00BF4179" w:rsidP="00500993">
            <w:pPr>
              <w:autoSpaceDE/>
              <w:autoSpaceDN/>
              <w:ind w:left="366" w:hanging="366"/>
              <w:jc w:val="both"/>
              <w:rPr>
                <w:sz w:val="20"/>
                <w:szCs w:val="20"/>
              </w:rPr>
            </w:pPr>
          </w:p>
          <w:p w14:paraId="3D9BB100" w14:textId="06D12201" w:rsidR="00BF4179" w:rsidRPr="0086205A" w:rsidRDefault="00BF4179" w:rsidP="00500993">
            <w:pPr>
              <w:autoSpaceDE/>
              <w:autoSpaceDN/>
              <w:ind w:left="366" w:hanging="366"/>
              <w:jc w:val="both"/>
              <w:rPr>
                <w:sz w:val="20"/>
                <w:szCs w:val="20"/>
              </w:rPr>
            </w:pPr>
            <w:r w:rsidRPr="0086205A">
              <w:rPr>
                <w:sz w:val="20"/>
                <w:szCs w:val="20"/>
              </w:rPr>
              <w:lastRenderedPageBreak/>
              <w:t xml:space="preserve">9c. ‚vedúci pracovníci na čele funkcií vnútornej kontroly‘ sú osoby na najvyššej hierarchickej úrovni zodpovedné za skutočné riadenie každodennej činnosti funkcií vnútornej kontroly inštitúcie; </w:t>
            </w:r>
          </w:p>
          <w:p w14:paraId="1200B512" w14:textId="6391F970" w:rsidR="00BF4179" w:rsidRPr="0086205A" w:rsidRDefault="00BF4179" w:rsidP="00500993">
            <w:pPr>
              <w:autoSpaceDE/>
              <w:autoSpaceDN/>
              <w:ind w:left="366" w:hanging="366"/>
              <w:jc w:val="both"/>
              <w:rPr>
                <w:sz w:val="20"/>
                <w:szCs w:val="20"/>
              </w:rPr>
            </w:pPr>
          </w:p>
          <w:p w14:paraId="721B2A55" w14:textId="1733E742" w:rsidR="00CA2721" w:rsidRPr="0086205A" w:rsidRDefault="00CA2721" w:rsidP="00500993">
            <w:pPr>
              <w:autoSpaceDE/>
              <w:autoSpaceDN/>
              <w:ind w:left="366" w:hanging="366"/>
              <w:jc w:val="both"/>
              <w:rPr>
                <w:sz w:val="20"/>
                <w:szCs w:val="20"/>
              </w:rPr>
            </w:pPr>
          </w:p>
          <w:p w14:paraId="3D3B8380" w14:textId="2F30AC01" w:rsidR="00CA2721" w:rsidRPr="0086205A" w:rsidRDefault="00CA2721" w:rsidP="00500993">
            <w:pPr>
              <w:autoSpaceDE/>
              <w:autoSpaceDN/>
              <w:ind w:left="366" w:hanging="366"/>
              <w:jc w:val="both"/>
              <w:rPr>
                <w:sz w:val="20"/>
                <w:szCs w:val="20"/>
              </w:rPr>
            </w:pPr>
          </w:p>
          <w:p w14:paraId="7943686B" w14:textId="77777777" w:rsidR="00CA2721" w:rsidRPr="0086205A" w:rsidRDefault="00CA2721" w:rsidP="00500993">
            <w:pPr>
              <w:autoSpaceDE/>
              <w:autoSpaceDN/>
              <w:ind w:left="366" w:hanging="366"/>
              <w:jc w:val="both"/>
              <w:rPr>
                <w:sz w:val="20"/>
                <w:szCs w:val="20"/>
              </w:rPr>
            </w:pPr>
          </w:p>
          <w:p w14:paraId="3D4095D7" w14:textId="71C136FD" w:rsidR="00BF4179" w:rsidRPr="0086205A" w:rsidRDefault="00BF4179" w:rsidP="00500993">
            <w:pPr>
              <w:autoSpaceDE/>
              <w:autoSpaceDN/>
              <w:ind w:left="366" w:hanging="366"/>
              <w:jc w:val="both"/>
              <w:rPr>
                <w:sz w:val="20"/>
                <w:szCs w:val="20"/>
              </w:rPr>
            </w:pPr>
          </w:p>
          <w:p w14:paraId="21C6554C" w14:textId="72FF88F4" w:rsidR="00BF4179" w:rsidRPr="0086205A" w:rsidRDefault="00BF4179" w:rsidP="00500993">
            <w:pPr>
              <w:autoSpaceDE/>
              <w:autoSpaceDN/>
              <w:ind w:left="366" w:hanging="366"/>
              <w:jc w:val="both"/>
              <w:rPr>
                <w:sz w:val="20"/>
                <w:szCs w:val="20"/>
              </w:rPr>
            </w:pPr>
            <w:r w:rsidRPr="0086205A">
              <w:rPr>
                <w:sz w:val="20"/>
                <w:szCs w:val="20"/>
              </w:rPr>
              <w:t xml:space="preserve">9d. ‚finančný riaditeľ‘ je osoba s celkovou zodpovednosťou za riadenie finančných zdrojov, finančné plánovanie a finančné vykazovanie inštitúcie;“ </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0C30340" w14:textId="7D319AB8" w:rsidR="00BF4179" w:rsidRPr="0086205A" w:rsidRDefault="00BF4179" w:rsidP="00500993">
            <w:pPr>
              <w:jc w:val="center"/>
              <w:rPr>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64608264" w14:textId="077DD6DB" w:rsidR="00BF4179" w:rsidRPr="0086205A" w:rsidRDefault="00BF4179" w:rsidP="00500993">
            <w:pPr>
              <w:jc w:val="center"/>
              <w:rPr>
                <w:sz w:val="20"/>
                <w:szCs w:val="20"/>
              </w:rPr>
            </w:pPr>
            <w:r w:rsidRPr="0086205A">
              <w:rPr>
                <w:sz w:val="20"/>
                <w:szCs w:val="20"/>
              </w:rPr>
              <w:t>483/2001 a </w:t>
            </w:r>
            <w:r w:rsidRPr="0086205A">
              <w:rPr>
                <w:b/>
                <w:sz w:val="20"/>
                <w:szCs w:val="20"/>
              </w:rPr>
              <w:t>návrh zákona</w:t>
            </w:r>
            <w:r w:rsidR="000D7019" w:rsidRPr="0086205A">
              <w:rPr>
                <w:b/>
                <w:sz w:val="20"/>
                <w:szCs w:val="20"/>
              </w:rPr>
              <w:t xml:space="preserve">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57735DB" w14:textId="7F946C60" w:rsidR="00BF4179" w:rsidRPr="0086205A" w:rsidRDefault="00BF4179" w:rsidP="00500993">
            <w:pPr>
              <w:pStyle w:val="Normlny0"/>
              <w:jc w:val="center"/>
              <w:rPr>
                <w:b/>
                <w:bCs/>
              </w:rPr>
            </w:pPr>
            <w:r w:rsidRPr="0086205A">
              <w:rPr>
                <w:b/>
                <w:bCs/>
              </w:rPr>
              <w:t xml:space="preserve">§ 5 </w:t>
            </w:r>
            <w:r w:rsidRPr="0086205A">
              <w:rPr>
                <w:b/>
                <w:bCs/>
              </w:rPr>
              <w:br/>
              <w:t xml:space="preserve">P </w:t>
            </w:r>
            <w:proofErr w:type="spellStart"/>
            <w:r w:rsidRPr="0086205A">
              <w:rPr>
                <w:b/>
                <w:bCs/>
              </w:rPr>
              <w:t>a</w:t>
            </w:r>
            <w:r w:rsidR="009E3AF8" w:rsidRPr="0086205A">
              <w:rPr>
                <w:b/>
                <w:bCs/>
              </w:rPr>
              <w:t>n</w:t>
            </w:r>
            <w:proofErr w:type="spellEnd"/>
            <w:r w:rsidRPr="0086205A">
              <w:rPr>
                <w:b/>
                <w:bCs/>
              </w:rPr>
              <w:t xml:space="preserve">) až </w:t>
            </w:r>
            <w:proofErr w:type="spellStart"/>
            <w:r w:rsidRPr="0086205A">
              <w:rPr>
                <w:b/>
                <w:bCs/>
              </w:rPr>
              <w:t>a</w:t>
            </w:r>
            <w:r w:rsidR="009E3AF8" w:rsidRPr="0086205A">
              <w:rPr>
                <w:b/>
                <w:bCs/>
              </w:rPr>
              <w:t>q</w:t>
            </w:r>
            <w:proofErr w:type="spellEnd"/>
            <w:r w:rsidRPr="0086205A">
              <w:rPr>
                <w:b/>
                <w:bCs/>
              </w:rP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E13B210" w14:textId="4A05A49F" w:rsidR="000D7019" w:rsidRPr="0086205A" w:rsidRDefault="000D7019" w:rsidP="00500993">
            <w:pPr>
              <w:pStyle w:val="Odsekzoznamu"/>
              <w:autoSpaceDE/>
              <w:autoSpaceDN/>
              <w:ind w:left="0"/>
              <w:rPr>
                <w:sz w:val="20"/>
                <w:szCs w:val="20"/>
              </w:rPr>
            </w:pPr>
            <w:r w:rsidRPr="0086205A">
              <w:rPr>
                <w:sz w:val="20"/>
                <w:szCs w:val="20"/>
              </w:rPr>
              <w:t>Na účely tohto zákona sa rozumie</w:t>
            </w:r>
          </w:p>
          <w:p w14:paraId="011E9203" w14:textId="5F512B1C" w:rsidR="00BF4179" w:rsidRPr="0086205A" w:rsidRDefault="00BF4179" w:rsidP="00500993">
            <w:pPr>
              <w:ind w:left="324" w:hanging="284"/>
              <w:jc w:val="both"/>
              <w:rPr>
                <w:b/>
                <w:bCs/>
                <w:sz w:val="20"/>
                <w:szCs w:val="20"/>
              </w:rPr>
            </w:pPr>
            <w:proofErr w:type="spellStart"/>
            <w:r w:rsidRPr="0086205A">
              <w:rPr>
                <w:b/>
                <w:sz w:val="20"/>
                <w:szCs w:val="20"/>
              </w:rPr>
              <w:t>a</w:t>
            </w:r>
            <w:r w:rsidR="009E3AF8" w:rsidRPr="0086205A">
              <w:rPr>
                <w:b/>
                <w:sz w:val="20"/>
                <w:szCs w:val="20"/>
              </w:rPr>
              <w:t>n</w:t>
            </w:r>
            <w:proofErr w:type="spellEnd"/>
            <w:r w:rsidRPr="0086205A">
              <w:rPr>
                <w:b/>
                <w:sz w:val="20"/>
                <w:szCs w:val="20"/>
              </w:rPr>
              <w:t>)</w:t>
            </w:r>
            <w:r w:rsidRPr="0086205A">
              <w:rPr>
                <w:sz w:val="20"/>
                <w:szCs w:val="20"/>
              </w:rPr>
              <w:t xml:space="preserve"> </w:t>
            </w:r>
            <w:r w:rsidRPr="0086205A">
              <w:rPr>
                <w:b/>
                <w:bCs/>
                <w:sz w:val="20"/>
                <w:szCs w:val="20"/>
              </w:rPr>
              <w:t>osobou zastávajúcou kľúčovú funkciu osoba, ktorá má významný vplyv na riadenie banky alebo pobočky zahraničnej banky a ktorá nie je členom štatutárneho orgánu banky alebo dozornej rady banky, vrátane prokuristu, vedúceho útvaru vnútornej kontroly, finančného riaditeľa, vedúceho zamestnanca a osoby zabezpečujúcej plnenie úloh pri ochrane pred legalizáciou príjmov z trestnej činnosti a pred financovaním terorizmu,</w:t>
            </w:r>
            <w:r w:rsidRPr="0086205A">
              <w:rPr>
                <w:b/>
                <w:bCs/>
                <w:sz w:val="20"/>
                <w:szCs w:val="20"/>
                <w:vertAlign w:val="superscript"/>
              </w:rPr>
              <w:t>13n</w:t>
            </w:r>
            <w:r w:rsidR="001A4579" w:rsidRPr="0086205A">
              <w:rPr>
                <w:b/>
                <w:bCs/>
                <w:sz w:val="20"/>
                <w:szCs w:val="20"/>
                <w:vertAlign w:val="superscript"/>
              </w:rPr>
              <w:t>b</w:t>
            </w:r>
            <w:r w:rsidRPr="0086205A">
              <w:rPr>
                <w:b/>
                <w:bCs/>
                <w:sz w:val="20"/>
                <w:szCs w:val="20"/>
              </w:rPr>
              <w:t>)</w:t>
            </w:r>
          </w:p>
          <w:p w14:paraId="43D676A9" w14:textId="0EA4031B" w:rsidR="00BF4179" w:rsidRPr="0086205A" w:rsidRDefault="00BF4179" w:rsidP="00500993">
            <w:pPr>
              <w:ind w:left="324" w:hanging="284"/>
              <w:rPr>
                <w:b/>
                <w:sz w:val="20"/>
                <w:szCs w:val="20"/>
              </w:rPr>
            </w:pPr>
          </w:p>
          <w:p w14:paraId="1592FA6A" w14:textId="51329BBE" w:rsidR="00BF4179" w:rsidRPr="0086205A" w:rsidRDefault="00BF4179" w:rsidP="00500993">
            <w:pPr>
              <w:ind w:left="324" w:hanging="284"/>
              <w:jc w:val="both"/>
              <w:rPr>
                <w:b/>
                <w:sz w:val="20"/>
                <w:szCs w:val="20"/>
              </w:rPr>
            </w:pPr>
            <w:proofErr w:type="spellStart"/>
            <w:r w:rsidRPr="0086205A">
              <w:rPr>
                <w:b/>
                <w:sz w:val="20"/>
                <w:szCs w:val="20"/>
              </w:rPr>
              <w:t>a</w:t>
            </w:r>
            <w:r w:rsidR="009E3AF8" w:rsidRPr="0086205A">
              <w:rPr>
                <w:b/>
                <w:sz w:val="20"/>
                <w:szCs w:val="20"/>
              </w:rPr>
              <w:t>o</w:t>
            </w:r>
            <w:proofErr w:type="spellEnd"/>
            <w:r w:rsidRPr="0086205A">
              <w:rPr>
                <w:b/>
                <w:sz w:val="20"/>
                <w:szCs w:val="20"/>
              </w:rPr>
              <w:t xml:space="preserve">) </w:t>
            </w:r>
            <w:r w:rsidRPr="0086205A">
              <w:rPr>
                <w:b/>
                <w:sz w:val="20"/>
                <w:szCs w:val="20"/>
              </w:rPr>
              <w:tab/>
            </w:r>
            <w:r w:rsidRPr="0086205A">
              <w:rPr>
                <w:b/>
                <w:bCs/>
                <w:sz w:val="20"/>
                <w:szCs w:val="20"/>
              </w:rPr>
              <w:t>funkciami vnútornej kontroly funkcia riadenia rizík, funkcia dodržiavania súladu s predpismi a funkcia vnútorného auditu,</w:t>
            </w:r>
          </w:p>
          <w:p w14:paraId="704599F3" w14:textId="77777777" w:rsidR="00BF4179" w:rsidRPr="0086205A" w:rsidRDefault="00BF4179" w:rsidP="00500993">
            <w:pPr>
              <w:ind w:left="324" w:hanging="284"/>
              <w:jc w:val="both"/>
              <w:rPr>
                <w:b/>
                <w:sz w:val="20"/>
                <w:szCs w:val="20"/>
              </w:rPr>
            </w:pPr>
          </w:p>
          <w:p w14:paraId="47FE3332" w14:textId="5F6A573B" w:rsidR="00BF4179" w:rsidRPr="0086205A" w:rsidRDefault="00BF4179" w:rsidP="00500993">
            <w:pPr>
              <w:ind w:left="324" w:hanging="284"/>
              <w:jc w:val="both"/>
              <w:rPr>
                <w:b/>
                <w:bCs/>
                <w:sz w:val="20"/>
                <w:szCs w:val="20"/>
              </w:rPr>
            </w:pPr>
            <w:proofErr w:type="spellStart"/>
            <w:r w:rsidRPr="0086205A">
              <w:rPr>
                <w:b/>
                <w:sz w:val="20"/>
                <w:szCs w:val="20"/>
              </w:rPr>
              <w:lastRenderedPageBreak/>
              <w:t>a</w:t>
            </w:r>
            <w:r w:rsidR="009E3AF8" w:rsidRPr="0086205A">
              <w:rPr>
                <w:b/>
                <w:sz w:val="20"/>
                <w:szCs w:val="20"/>
              </w:rPr>
              <w:t>p</w:t>
            </w:r>
            <w:proofErr w:type="spellEnd"/>
            <w:r w:rsidRPr="0086205A">
              <w:rPr>
                <w:b/>
                <w:sz w:val="20"/>
                <w:szCs w:val="20"/>
              </w:rPr>
              <w:t xml:space="preserve">) </w:t>
            </w:r>
            <w:r w:rsidRPr="0086205A">
              <w:rPr>
                <w:b/>
                <w:sz w:val="20"/>
                <w:szCs w:val="20"/>
              </w:rPr>
              <w:tab/>
            </w:r>
            <w:r w:rsidR="00577DAD" w:rsidRPr="0086205A">
              <w:rPr>
                <w:b/>
                <w:bCs/>
                <w:sz w:val="20"/>
                <w:szCs w:val="20"/>
              </w:rPr>
              <w:t>vedúcim útvaru vnútornej kontroly osoba na najvyššej hierarchickej úrovni zodpovedná za skutočné riadenie každodennej činnosti funkcie riadenia rizík, funkcie dodržiavania súladu s predpismi alebo funkcie vnútorného auditu,</w:t>
            </w:r>
          </w:p>
          <w:p w14:paraId="41FA7CEF" w14:textId="77777777" w:rsidR="00BF4179" w:rsidRPr="0086205A" w:rsidRDefault="00BF4179" w:rsidP="00500993">
            <w:pPr>
              <w:ind w:left="324" w:hanging="284"/>
              <w:jc w:val="both"/>
              <w:rPr>
                <w:b/>
                <w:sz w:val="20"/>
                <w:szCs w:val="20"/>
              </w:rPr>
            </w:pPr>
          </w:p>
          <w:p w14:paraId="7CAE7ED1" w14:textId="7FA1AEFA" w:rsidR="00BF4179" w:rsidRPr="0086205A" w:rsidRDefault="00BF4179" w:rsidP="00500993">
            <w:pPr>
              <w:ind w:left="324" w:hanging="284"/>
              <w:jc w:val="both"/>
              <w:rPr>
                <w:b/>
                <w:sz w:val="20"/>
                <w:szCs w:val="20"/>
              </w:rPr>
            </w:pPr>
            <w:proofErr w:type="spellStart"/>
            <w:r w:rsidRPr="0086205A">
              <w:rPr>
                <w:b/>
                <w:sz w:val="20"/>
                <w:szCs w:val="20"/>
              </w:rPr>
              <w:t>a</w:t>
            </w:r>
            <w:r w:rsidR="009E3AF8" w:rsidRPr="0086205A">
              <w:rPr>
                <w:b/>
                <w:sz w:val="20"/>
                <w:szCs w:val="20"/>
              </w:rPr>
              <w:t>q</w:t>
            </w:r>
            <w:proofErr w:type="spellEnd"/>
            <w:r w:rsidRPr="0086205A">
              <w:rPr>
                <w:b/>
                <w:sz w:val="20"/>
                <w:szCs w:val="20"/>
              </w:rPr>
              <w:t xml:space="preserve">) </w:t>
            </w:r>
            <w:r w:rsidRPr="0086205A">
              <w:rPr>
                <w:b/>
                <w:sz w:val="20"/>
                <w:szCs w:val="20"/>
              </w:rPr>
              <w:tab/>
              <w:t>finančným riaditeľom osoba zodpovedná za celkové riadenie finančných zdrojov, finančné plánovanie a finančné vykazovanie,</w:t>
            </w:r>
          </w:p>
          <w:p w14:paraId="46D1CD95" w14:textId="77777777" w:rsidR="00BF4179" w:rsidRPr="0086205A" w:rsidRDefault="00BF4179" w:rsidP="00500993">
            <w:pPr>
              <w:ind w:left="324" w:hanging="284"/>
              <w:jc w:val="both"/>
              <w:rPr>
                <w:b/>
                <w:bCs/>
                <w:sz w:val="20"/>
                <w:szCs w:val="20"/>
              </w:rPr>
            </w:pPr>
          </w:p>
          <w:p w14:paraId="603C1195" w14:textId="16B117F3" w:rsidR="001A4579" w:rsidRPr="0086205A" w:rsidRDefault="001A4579" w:rsidP="00500993">
            <w:pPr>
              <w:jc w:val="both"/>
              <w:rPr>
                <w:b/>
                <w:bCs/>
                <w:sz w:val="20"/>
                <w:szCs w:val="20"/>
              </w:rPr>
            </w:pPr>
            <w:r w:rsidRPr="0086205A">
              <w:rPr>
                <w:b/>
                <w:bCs/>
                <w:sz w:val="20"/>
                <w:szCs w:val="20"/>
              </w:rPr>
              <w:t>Poznámka pod čiarou k odkazu 13nb znie:</w:t>
            </w:r>
          </w:p>
          <w:p w14:paraId="2959F23E" w14:textId="310B49A9" w:rsidR="00BF4179" w:rsidRPr="0086205A" w:rsidRDefault="00CA2721" w:rsidP="00500993">
            <w:pPr>
              <w:ind w:left="379" w:hanging="379"/>
              <w:jc w:val="both"/>
              <w:rPr>
                <w:sz w:val="20"/>
                <w:szCs w:val="20"/>
              </w:rPr>
            </w:pPr>
            <w:r w:rsidRPr="0086205A">
              <w:rPr>
                <w:b/>
                <w:bCs/>
                <w:sz w:val="20"/>
                <w:szCs w:val="20"/>
              </w:rPr>
              <w:t>„</w:t>
            </w:r>
            <w:r w:rsidR="00BF4179" w:rsidRPr="0086205A">
              <w:rPr>
                <w:b/>
                <w:bCs/>
                <w:sz w:val="20"/>
                <w:szCs w:val="20"/>
                <w:vertAlign w:val="superscript"/>
              </w:rPr>
              <w:t>13n</w:t>
            </w:r>
            <w:r w:rsidR="001A4579" w:rsidRPr="0086205A">
              <w:rPr>
                <w:b/>
                <w:bCs/>
                <w:sz w:val="20"/>
                <w:szCs w:val="20"/>
                <w:vertAlign w:val="superscript"/>
              </w:rPr>
              <w:t>b</w:t>
            </w:r>
            <w:r w:rsidR="00BF4179" w:rsidRPr="0086205A">
              <w:rPr>
                <w:b/>
                <w:bCs/>
                <w:sz w:val="20"/>
                <w:szCs w:val="20"/>
              </w:rPr>
              <w:t xml:space="preserve">) § 20 ods. 2 písm. h) zákona č. 297/2008 Z. z. v znení </w:t>
            </w:r>
            <w:r w:rsidR="0035763F" w:rsidRPr="0086205A">
              <w:rPr>
                <w:b/>
                <w:bCs/>
                <w:sz w:val="20"/>
                <w:szCs w:val="20"/>
              </w:rPr>
              <w:t>neskorších predpisov.</w:t>
            </w:r>
            <w:r w:rsidRPr="0086205A">
              <w:rPr>
                <w:b/>
                <w:bCs/>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AAF0CA3" w14:textId="1197DFEE" w:rsidR="00BF4179" w:rsidRPr="0086205A" w:rsidRDefault="00BF4179"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884BA6F" w14:textId="77777777" w:rsidR="00BF4179" w:rsidRPr="0086205A" w:rsidRDefault="00BF4179"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6C51DC5D" w14:textId="3C4D2D96" w:rsidR="00BF4179" w:rsidRPr="0086205A" w:rsidRDefault="00C10C2C" w:rsidP="00500993">
            <w:pPr>
              <w:pStyle w:val="Nadpis1"/>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5C4DCE2" w14:textId="2587F86B" w:rsidR="00BF4179" w:rsidRPr="0086205A" w:rsidRDefault="00BF4179" w:rsidP="00500993">
            <w:pPr>
              <w:pStyle w:val="Nadpis1"/>
              <w:rPr>
                <w:b w:val="0"/>
                <w:bCs w:val="0"/>
                <w:sz w:val="20"/>
                <w:szCs w:val="20"/>
              </w:rPr>
            </w:pPr>
          </w:p>
        </w:tc>
      </w:tr>
      <w:tr w:rsidR="00BF4179" w:rsidRPr="0086205A" w14:paraId="4FD4F973" w14:textId="5C5A94CE"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6EE98B6" w14:textId="77777777" w:rsidR="00BF4179" w:rsidRPr="0086205A" w:rsidRDefault="00BF4179" w:rsidP="00500993">
            <w:pPr>
              <w:rPr>
                <w:b/>
                <w:sz w:val="20"/>
                <w:szCs w:val="20"/>
              </w:rPr>
            </w:pPr>
            <w:r w:rsidRPr="0086205A">
              <w:rPr>
                <w:b/>
                <w:sz w:val="20"/>
                <w:szCs w:val="20"/>
              </w:rPr>
              <w:t>B:2</w:t>
            </w:r>
          </w:p>
          <w:p w14:paraId="2A654C1F" w14:textId="765E6F6E" w:rsidR="00BF4179" w:rsidRPr="0086205A" w:rsidRDefault="00BF4179" w:rsidP="00500993">
            <w:pPr>
              <w:rPr>
                <w:b/>
                <w:sz w:val="20"/>
                <w:szCs w:val="20"/>
              </w:rPr>
            </w:pPr>
            <w:r w:rsidRPr="0086205A">
              <w:rPr>
                <w:b/>
                <w:sz w:val="20"/>
                <w:szCs w:val="20"/>
              </w:rPr>
              <w:t>P:d)</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25F81D" w14:textId="66D0C746" w:rsidR="00BF4179" w:rsidRPr="0086205A" w:rsidRDefault="00BF4179" w:rsidP="00500993">
            <w:pPr>
              <w:ind w:left="241" w:hanging="241"/>
              <w:rPr>
                <w:b/>
                <w:sz w:val="20"/>
                <w:szCs w:val="20"/>
              </w:rPr>
            </w:pPr>
            <w:r w:rsidRPr="0086205A">
              <w:rPr>
                <w:b/>
                <w:sz w:val="20"/>
                <w:szCs w:val="20"/>
              </w:rPr>
              <w:t>bod 11 sa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AAC2283" w14:textId="77777777" w:rsidR="00BF4179" w:rsidRPr="0086205A" w:rsidRDefault="00BF4179"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48B4DB59"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4FC46A" w14:textId="77777777"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2F039A" w14:textId="77777777" w:rsidR="00BF4179" w:rsidRPr="0086205A" w:rsidRDefault="00BF4179"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A16C5"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E3845A6" w14:textId="77777777" w:rsidR="00BF4179" w:rsidRPr="0086205A" w:rsidRDefault="00BF4179"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AF3E22" w14:textId="77777777" w:rsidR="00BF4179" w:rsidRPr="0086205A" w:rsidRDefault="00BF4179" w:rsidP="00500993">
            <w:pPr>
              <w:pStyle w:val="Nadpis1"/>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A0B8059" w14:textId="1B7FBE2B" w:rsidR="00BF4179" w:rsidRPr="0086205A" w:rsidRDefault="00BF4179" w:rsidP="00500993">
            <w:pPr>
              <w:pStyle w:val="Nadpis1"/>
              <w:rPr>
                <w:bCs w:val="0"/>
                <w:sz w:val="20"/>
                <w:szCs w:val="20"/>
              </w:rPr>
            </w:pPr>
          </w:p>
        </w:tc>
      </w:tr>
      <w:tr w:rsidR="00BF4179" w:rsidRPr="0086205A" w14:paraId="2B67AD0D" w14:textId="4647A42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D4CFC40" w14:textId="77777777" w:rsidR="00BF4179" w:rsidRPr="0086205A" w:rsidRDefault="00BF4179" w:rsidP="00500993">
            <w:pPr>
              <w:rPr>
                <w:sz w:val="20"/>
                <w:szCs w:val="20"/>
              </w:rPr>
            </w:pPr>
            <w:r w:rsidRPr="0086205A">
              <w:rPr>
                <w:sz w:val="20"/>
                <w:szCs w:val="20"/>
              </w:rPr>
              <w:t>Č: 3</w:t>
            </w:r>
          </w:p>
          <w:p w14:paraId="5D75D108" w14:textId="77777777" w:rsidR="00BF4179" w:rsidRPr="0086205A" w:rsidRDefault="00BF4179" w:rsidP="00500993">
            <w:pPr>
              <w:rPr>
                <w:sz w:val="20"/>
                <w:szCs w:val="20"/>
              </w:rPr>
            </w:pPr>
            <w:r w:rsidRPr="0086205A">
              <w:rPr>
                <w:sz w:val="20"/>
                <w:szCs w:val="20"/>
              </w:rPr>
              <w:t>O: 1</w:t>
            </w:r>
          </w:p>
          <w:p w14:paraId="4D4A8D83" w14:textId="611019F9" w:rsidR="00BF4179" w:rsidRPr="0086205A" w:rsidRDefault="00BF4179" w:rsidP="00500993">
            <w:pPr>
              <w:rPr>
                <w:sz w:val="20"/>
                <w:szCs w:val="20"/>
              </w:rPr>
            </w:pPr>
            <w:r w:rsidRPr="0086205A">
              <w:rPr>
                <w:sz w:val="20"/>
                <w:szCs w:val="20"/>
              </w:rPr>
              <w:t>B: 11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023C07E" w14:textId="17DDD0B3" w:rsidR="00BF4179" w:rsidRPr="0086205A" w:rsidRDefault="00BF4179" w:rsidP="00500993">
            <w:pPr>
              <w:autoSpaceDE/>
              <w:autoSpaceDN/>
              <w:ind w:left="366" w:hanging="366"/>
              <w:jc w:val="both"/>
              <w:rPr>
                <w:sz w:val="20"/>
                <w:szCs w:val="20"/>
              </w:rPr>
            </w:pPr>
            <w:r w:rsidRPr="0086205A">
              <w:rPr>
                <w:sz w:val="20"/>
                <w:szCs w:val="20"/>
              </w:rPr>
              <w:t>„11. ‚riziko modelu‘ je riziko modelu v zmysle vymedzenia v článku 4 ods. 1 bodu 52b nariadenia (EÚ) č. 575/2013;“</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69C7CD0" w14:textId="568C6EF1" w:rsidR="00BF4179" w:rsidRPr="0086205A" w:rsidRDefault="00BF4179"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C6D05A4" w14:textId="7D35EE35" w:rsidR="00BF4179" w:rsidRPr="0086205A" w:rsidRDefault="00BF4179" w:rsidP="00500993">
            <w:pPr>
              <w:jc w:val="center"/>
              <w:rPr>
                <w:sz w:val="20"/>
                <w:szCs w:val="20"/>
              </w:rPr>
            </w:pPr>
            <w:r w:rsidRPr="0086205A">
              <w:rPr>
                <w:sz w:val="20"/>
                <w:szCs w:val="20"/>
              </w:rPr>
              <w:t>483/2001 a </w:t>
            </w:r>
            <w:r w:rsidRPr="0086205A">
              <w:rPr>
                <w:b/>
                <w:sz w:val="20"/>
                <w:szCs w:val="20"/>
              </w:rPr>
              <w:t>návrh zákona</w:t>
            </w:r>
            <w:r w:rsidR="000D7019" w:rsidRPr="0086205A">
              <w:rPr>
                <w:b/>
                <w:sz w:val="20"/>
                <w:szCs w:val="20"/>
              </w:rPr>
              <w:t xml:space="preserve">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D7E2264" w14:textId="5FA5EEA9" w:rsidR="00BF4179" w:rsidRPr="0086205A" w:rsidRDefault="00BF4179" w:rsidP="00500993">
            <w:pPr>
              <w:pStyle w:val="Normlny0"/>
              <w:jc w:val="center"/>
              <w:rPr>
                <w:b/>
              </w:rPr>
            </w:pPr>
            <w:r w:rsidRPr="0086205A">
              <w:rPr>
                <w:b/>
              </w:rPr>
              <w:t xml:space="preserve">§ 23 O 6 </w:t>
            </w:r>
            <w:r w:rsidRPr="0086205A">
              <w:rPr>
                <w:b/>
              </w:rPr>
              <w:br/>
              <w:t>P a) bod 6</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2752001" w14:textId="77777777" w:rsidR="00BF4179" w:rsidRPr="0086205A" w:rsidRDefault="00BF4179" w:rsidP="00500993">
            <w:pPr>
              <w:pStyle w:val="Odsekzoznamu"/>
              <w:autoSpaceDE/>
              <w:autoSpaceDN/>
              <w:ind w:left="40"/>
              <w:rPr>
                <w:sz w:val="20"/>
                <w:szCs w:val="20"/>
              </w:rPr>
            </w:pPr>
            <w:r w:rsidRPr="0086205A">
              <w:rPr>
                <w:sz w:val="20"/>
                <w:szCs w:val="20"/>
              </w:rPr>
              <w:t>(6) Na účely tohto zákona sa rozumie</w:t>
            </w:r>
          </w:p>
          <w:p w14:paraId="1B81D75B" w14:textId="77777777" w:rsidR="00BF4179" w:rsidRPr="0086205A" w:rsidRDefault="00BF4179" w:rsidP="00500993">
            <w:pPr>
              <w:autoSpaceDE/>
              <w:autoSpaceDN/>
              <w:ind w:left="182" w:hanging="182"/>
              <w:rPr>
                <w:sz w:val="20"/>
                <w:szCs w:val="20"/>
              </w:rPr>
            </w:pPr>
            <w:r w:rsidRPr="0086205A">
              <w:rPr>
                <w:sz w:val="20"/>
                <w:szCs w:val="20"/>
              </w:rPr>
              <w:t>a) rizikom možná strata vrátane škody spôsobená vlastnou činnosťou banky alebo spôsobená banke inými skutočnosťami; na účely tohto zákona sa rozlišujú najmä tieto druhy rizík:</w:t>
            </w:r>
          </w:p>
          <w:p w14:paraId="760C8999" w14:textId="088EABC2" w:rsidR="00BF4179" w:rsidRPr="0086205A" w:rsidRDefault="00BF4179" w:rsidP="00500993">
            <w:pPr>
              <w:autoSpaceDE/>
              <w:autoSpaceDN/>
              <w:rPr>
                <w:b/>
                <w:sz w:val="20"/>
                <w:szCs w:val="20"/>
              </w:rPr>
            </w:pPr>
            <w:r w:rsidRPr="0086205A">
              <w:rPr>
                <w:b/>
                <w:bCs/>
                <w:sz w:val="20"/>
                <w:szCs w:val="20"/>
              </w:rPr>
              <w:t>6. riziko modelu</w:t>
            </w:r>
            <w:r w:rsidRPr="0086205A">
              <w:rPr>
                <w:sz w:val="20"/>
                <w:szCs w:val="20"/>
              </w:rPr>
              <w:t xml:space="preserve"> </w:t>
            </w:r>
            <w:r w:rsidRPr="0086205A">
              <w:rPr>
                <w:b/>
                <w:sz w:val="20"/>
                <w:szCs w:val="20"/>
              </w:rPr>
              <w:t>podľa osobitného predpisu,</w:t>
            </w:r>
            <w:r w:rsidRPr="0086205A">
              <w:rPr>
                <w:b/>
                <w:sz w:val="20"/>
                <w:szCs w:val="20"/>
                <w:vertAlign w:val="superscript"/>
              </w:rPr>
              <w:t>25ab</w:t>
            </w:r>
            <w:r w:rsidRPr="0086205A">
              <w:rPr>
                <w:b/>
                <w:sz w:val="20"/>
                <w:szCs w:val="20"/>
              </w:rPr>
              <w:t>)</w:t>
            </w:r>
          </w:p>
          <w:p w14:paraId="0902193C" w14:textId="77777777" w:rsidR="00BF4179" w:rsidRPr="0086205A" w:rsidRDefault="00BF4179" w:rsidP="00500993">
            <w:pPr>
              <w:autoSpaceDE/>
              <w:autoSpaceDN/>
              <w:rPr>
                <w:b/>
                <w:sz w:val="20"/>
                <w:szCs w:val="20"/>
              </w:rPr>
            </w:pPr>
          </w:p>
          <w:p w14:paraId="21BDC226" w14:textId="66BC16BA" w:rsidR="00BF4179" w:rsidRPr="0086205A" w:rsidRDefault="00BF4179" w:rsidP="00500993">
            <w:pPr>
              <w:autoSpaceDE/>
              <w:autoSpaceDN/>
              <w:rPr>
                <w:b/>
                <w:sz w:val="20"/>
                <w:szCs w:val="20"/>
              </w:rPr>
            </w:pPr>
            <w:r w:rsidRPr="0086205A">
              <w:rPr>
                <w:b/>
                <w:sz w:val="20"/>
                <w:szCs w:val="20"/>
              </w:rPr>
              <w:t>Poznámka pod čiarou k odkazu 25ab znie:</w:t>
            </w:r>
          </w:p>
          <w:p w14:paraId="1AFA50EA" w14:textId="48558F06" w:rsidR="00BF4179" w:rsidRPr="0086205A" w:rsidRDefault="00BF4179" w:rsidP="00500993">
            <w:pPr>
              <w:autoSpaceDE/>
              <w:autoSpaceDN/>
              <w:ind w:left="466" w:hanging="466"/>
              <w:rPr>
                <w:sz w:val="20"/>
                <w:szCs w:val="20"/>
              </w:rPr>
            </w:pPr>
            <w:r w:rsidRPr="0086205A">
              <w:rPr>
                <w:b/>
                <w:sz w:val="20"/>
                <w:szCs w:val="20"/>
              </w:rPr>
              <w:t>„</w:t>
            </w:r>
            <w:r w:rsidRPr="0086205A">
              <w:rPr>
                <w:b/>
                <w:sz w:val="20"/>
                <w:szCs w:val="20"/>
                <w:vertAlign w:val="superscript"/>
              </w:rPr>
              <w:t>25ab</w:t>
            </w:r>
            <w:r w:rsidRPr="0086205A">
              <w:rPr>
                <w:b/>
                <w:sz w:val="20"/>
                <w:szCs w:val="20"/>
              </w:rPr>
              <w:t>) Čl. 4 ods. 1 bodu 52b nariadenia (EÚ) č. 575/2013 v platnom znení.“.</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FEDAC8" w14:textId="0357664E" w:rsidR="00BF4179" w:rsidRPr="0086205A" w:rsidRDefault="00D26689"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F1BDFDB" w14:textId="77777777" w:rsidR="00BF4179" w:rsidRPr="0086205A" w:rsidRDefault="00BF4179"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3EB2E8BB" w14:textId="5B916795" w:rsidR="00BF4179" w:rsidRPr="0086205A" w:rsidRDefault="00ED229F" w:rsidP="00500993">
            <w:pPr>
              <w:pStyle w:val="Nadpis1"/>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5726E59" w14:textId="73EF4EE7" w:rsidR="00BF4179" w:rsidRPr="0086205A" w:rsidRDefault="00BF4179" w:rsidP="00500993">
            <w:pPr>
              <w:pStyle w:val="Nadpis1"/>
              <w:rPr>
                <w:b w:val="0"/>
                <w:bCs w:val="0"/>
                <w:sz w:val="20"/>
                <w:szCs w:val="20"/>
              </w:rPr>
            </w:pPr>
          </w:p>
        </w:tc>
      </w:tr>
      <w:tr w:rsidR="00BF4179" w:rsidRPr="0086205A" w14:paraId="28659552" w14:textId="52002CEA"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A49D5DF" w14:textId="77777777" w:rsidR="00BF4179" w:rsidRPr="0086205A" w:rsidRDefault="00BF4179" w:rsidP="00500993">
            <w:pPr>
              <w:rPr>
                <w:b/>
                <w:sz w:val="20"/>
                <w:szCs w:val="20"/>
              </w:rPr>
            </w:pPr>
            <w:r w:rsidRPr="0086205A">
              <w:rPr>
                <w:b/>
                <w:sz w:val="20"/>
                <w:szCs w:val="20"/>
              </w:rPr>
              <w:t>B:2</w:t>
            </w:r>
          </w:p>
          <w:p w14:paraId="5D9EAA32" w14:textId="00116CEF" w:rsidR="00BF4179" w:rsidRPr="0086205A" w:rsidRDefault="00BF4179" w:rsidP="00500993">
            <w:pPr>
              <w:rPr>
                <w:b/>
                <w:sz w:val="20"/>
                <w:szCs w:val="20"/>
              </w:rPr>
            </w:pPr>
            <w:r w:rsidRPr="0086205A">
              <w:rPr>
                <w:b/>
                <w:sz w:val="20"/>
                <w:szCs w:val="20"/>
              </w:rPr>
              <w:t>P:e)</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F4265E" w14:textId="059CAFAE" w:rsidR="00BF4179" w:rsidRPr="0086205A" w:rsidRDefault="00BF4179" w:rsidP="00500993">
            <w:pPr>
              <w:ind w:left="241" w:hanging="241"/>
              <w:rPr>
                <w:b/>
                <w:sz w:val="20"/>
                <w:szCs w:val="20"/>
              </w:rPr>
            </w:pPr>
            <w:r w:rsidRPr="0086205A">
              <w:rPr>
                <w:b/>
                <w:sz w:val="20"/>
                <w:szCs w:val="20"/>
              </w:rPr>
              <w:t>vkladá sa tento bod:</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370B4B2" w14:textId="77777777" w:rsidR="00BF4179" w:rsidRPr="0086205A" w:rsidRDefault="00BF4179"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45D0F49E"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453739" w14:textId="77777777"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48025" w14:textId="77777777" w:rsidR="00BF4179" w:rsidRPr="0086205A" w:rsidRDefault="00BF4179"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94B76C"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C4D9BF9" w14:textId="77777777" w:rsidR="00BF4179" w:rsidRPr="0086205A" w:rsidRDefault="00BF4179"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61CB3" w14:textId="77777777" w:rsidR="00BF4179" w:rsidRPr="0086205A" w:rsidRDefault="00BF4179" w:rsidP="00500993">
            <w:pPr>
              <w:pStyle w:val="Nadpis1"/>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BC7EC04" w14:textId="70972EAA" w:rsidR="00BF4179" w:rsidRPr="0086205A" w:rsidRDefault="00BF4179" w:rsidP="00500993">
            <w:pPr>
              <w:pStyle w:val="Nadpis1"/>
              <w:rPr>
                <w:bCs w:val="0"/>
                <w:sz w:val="20"/>
                <w:szCs w:val="20"/>
              </w:rPr>
            </w:pPr>
          </w:p>
        </w:tc>
      </w:tr>
      <w:tr w:rsidR="00BF4179" w:rsidRPr="0086205A" w14:paraId="468AFB4B" w14:textId="6FB63B94"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8B4B0DD" w14:textId="77777777" w:rsidR="00BF4179" w:rsidRPr="0086205A" w:rsidRDefault="00BF4179" w:rsidP="00500993">
            <w:pPr>
              <w:rPr>
                <w:sz w:val="20"/>
                <w:szCs w:val="20"/>
              </w:rPr>
            </w:pPr>
            <w:r w:rsidRPr="0086205A">
              <w:rPr>
                <w:sz w:val="20"/>
                <w:szCs w:val="20"/>
              </w:rPr>
              <w:t>Č: 3</w:t>
            </w:r>
          </w:p>
          <w:p w14:paraId="36F1CBBA" w14:textId="77777777" w:rsidR="00BF4179" w:rsidRPr="0086205A" w:rsidRDefault="00BF4179" w:rsidP="00500993">
            <w:pPr>
              <w:rPr>
                <w:sz w:val="20"/>
                <w:szCs w:val="20"/>
              </w:rPr>
            </w:pPr>
            <w:r w:rsidRPr="0086205A">
              <w:rPr>
                <w:sz w:val="20"/>
                <w:szCs w:val="20"/>
              </w:rPr>
              <w:t>O: 1</w:t>
            </w:r>
          </w:p>
          <w:p w14:paraId="149715AC" w14:textId="14B6B93C" w:rsidR="00BF4179" w:rsidRPr="0086205A" w:rsidRDefault="00BF4179" w:rsidP="00500993">
            <w:pPr>
              <w:rPr>
                <w:sz w:val="20"/>
                <w:szCs w:val="20"/>
              </w:rPr>
            </w:pPr>
            <w:r w:rsidRPr="0086205A">
              <w:rPr>
                <w:sz w:val="20"/>
                <w:szCs w:val="20"/>
              </w:rPr>
              <w:t xml:space="preserve">B: 29a </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327315F" w14:textId="7BCB08E3" w:rsidR="00BF4179" w:rsidRPr="0086205A" w:rsidRDefault="00BF4179" w:rsidP="00500993">
            <w:pPr>
              <w:autoSpaceDE/>
              <w:autoSpaceDN/>
              <w:jc w:val="both"/>
              <w:rPr>
                <w:sz w:val="20"/>
                <w:szCs w:val="20"/>
              </w:rPr>
            </w:pPr>
            <w:r w:rsidRPr="0086205A">
              <w:rPr>
                <w:sz w:val="20"/>
                <w:szCs w:val="20"/>
              </w:rPr>
              <w:t xml:space="preserve">„29a. ‚samostatná inštitúcia v Únii‘ je inštitúcia, na ktorú sa v Únii nevzťahuje </w:t>
            </w:r>
            <w:proofErr w:type="spellStart"/>
            <w:r w:rsidRPr="0086205A">
              <w:rPr>
                <w:sz w:val="20"/>
                <w:szCs w:val="20"/>
              </w:rPr>
              <w:t>prudenciálna</w:t>
            </w:r>
            <w:proofErr w:type="spellEnd"/>
            <w:r w:rsidRPr="0086205A">
              <w:rPr>
                <w:sz w:val="20"/>
                <w:szCs w:val="20"/>
              </w:rPr>
              <w:t xml:space="preserve"> konsolidácia podľa prvej časti hlavy II kapitoly 2 nariadenia (EÚ) č. 575/2013 a ktorá nemá materskú spoločnosť v EÚ, na ktorú by sa vzťahovala takáto </w:t>
            </w:r>
            <w:proofErr w:type="spellStart"/>
            <w:r w:rsidRPr="0086205A">
              <w:rPr>
                <w:sz w:val="20"/>
                <w:szCs w:val="20"/>
              </w:rPr>
              <w:t>prudenciálna</w:t>
            </w:r>
            <w:proofErr w:type="spellEnd"/>
            <w:r w:rsidRPr="0086205A">
              <w:rPr>
                <w:sz w:val="20"/>
                <w:szCs w:val="20"/>
              </w:rPr>
              <w:t xml:space="preserve"> konsolidácia;“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19DB160" w14:textId="4A9C3A0C" w:rsidR="00BF4179" w:rsidRPr="0086205A" w:rsidRDefault="00BF4179"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9AA7BA1" w14:textId="6671F744" w:rsidR="00BF4179" w:rsidRPr="0086205A" w:rsidRDefault="00BF4179"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C55B278" w14:textId="3D27E11E"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EAC7D6A" w14:textId="3DF40794" w:rsidR="00BF4179" w:rsidRPr="0086205A" w:rsidRDefault="00BF4179" w:rsidP="00500993">
            <w:pPr>
              <w:pStyle w:val="Odsekzoznamu"/>
              <w:autoSpaceDE/>
              <w:autoSpaceDN/>
              <w:ind w:left="0"/>
              <w:rPr>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A53FA7E" w14:textId="2B1F2F9A" w:rsidR="00BF4179" w:rsidRPr="0086205A" w:rsidRDefault="00D44929"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2BD62FA" w14:textId="3D61DDC2" w:rsidR="00BF4179" w:rsidRPr="0086205A" w:rsidRDefault="00D44929" w:rsidP="00500993">
            <w:pPr>
              <w:pStyle w:val="Nadpis1"/>
              <w:rPr>
                <w:b w:val="0"/>
                <w:bCs w:val="0"/>
                <w:sz w:val="20"/>
                <w:szCs w:val="20"/>
              </w:rPr>
            </w:pPr>
            <w:r w:rsidRPr="0086205A">
              <w:rPr>
                <w:b w:val="0"/>
                <w:bCs w:val="0"/>
                <w:sz w:val="20"/>
                <w:szCs w:val="20"/>
              </w:rPr>
              <w:t xml:space="preserve">Pojem samostatná inštitúcia v Únii je </w:t>
            </w:r>
            <w:r w:rsidRPr="0086205A">
              <w:rPr>
                <w:b w:val="0"/>
                <w:bCs w:val="0"/>
                <w:sz w:val="20"/>
                <w:szCs w:val="20"/>
              </w:rPr>
              <w:lastRenderedPageBreak/>
              <w:t>zavedený len pre potreby čl. 91 a 91a. Vzhľadom k národnej transpozícii týchto článkov, sa tento pojem v návrhu zákona nepoužíva, preto nie je možné vykázať transpozíciu tohto ustanovenia.</w:t>
            </w:r>
          </w:p>
        </w:tc>
        <w:tc>
          <w:tcPr>
            <w:tcW w:w="851" w:type="dxa"/>
            <w:tcBorders>
              <w:top w:val="single" w:sz="4" w:space="0" w:color="auto"/>
              <w:left w:val="single" w:sz="4" w:space="0" w:color="auto"/>
              <w:bottom w:val="single" w:sz="4" w:space="0" w:color="auto"/>
              <w:right w:val="single" w:sz="4" w:space="0" w:color="auto"/>
            </w:tcBorders>
          </w:tcPr>
          <w:p w14:paraId="5FD844F0" w14:textId="743FA939" w:rsidR="00BF4179" w:rsidRPr="0086205A" w:rsidRDefault="00ED229F" w:rsidP="00500993">
            <w:pPr>
              <w:pStyle w:val="Nadpis1"/>
              <w:rPr>
                <w:b w:val="0"/>
                <w:bCs w:val="0"/>
                <w:sz w:val="20"/>
                <w:szCs w:val="20"/>
              </w:rPr>
            </w:pPr>
            <w:r w:rsidRPr="0086205A">
              <w:rPr>
                <w:b w:val="0"/>
                <w:bCs w:val="0"/>
                <w:sz w:val="20"/>
                <w:szCs w:val="20"/>
              </w:rPr>
              <w:lastRenderedPageBreak/>
              <w:t>GP – N</w:t>
            </w:r>
          </w:p>
        </w:tc>
        <w:tc>
          <w:tcPr>
            <w:tcW w:w="1275" w:type="dxa"/>
            <w:tcBorders>
              <w:top w:val="single" w:sz="4" w:space="0" w:color="auto"/>
              <w:left w:val="single" w:sz="4" w:space="0" w:color="auto"/>
              <w:bottom w:val="single" w:sz="4" w:space="0" w:color="auto"/>
              <w:right w:val="single" w:sz="12" w:space="0" w:color="auto"/>
            </w:tcBorders>
          </w:tcPr>
          <w:p w14:paraId="3D188CC9" w14:textId="00E8036E" w:rsidR="00BF4179" w:rsidRPr="0086205A" w:rsidRDefault="00BF4179" w:rsidP="00500993">
            <w:pPr>
              <w:pStyle w:val="Nadpis1"/>
              <w:rPr>
                <w:b w:val="0"/>
                <w:bCs w:val="0"/>
                <w:sz w:val="20"/>
                <w:szCs w:val="20"/>
              </w:rPr>
            </w:pPr>
          </w:p>
        </w:tc>
      </w:tr>
      <w:tr w:rsidR="00BF4179" w:rsidRPr="0086205A" w14:paraId="4DE1E19A" w14:textId="71DDC3C6"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481B293" w14:textId="77777777" w:rsidR="00BF4179" w:rsidRPr="0086205A" w:rsidRDefault="00BF4179" w:rsidP="00500993">
            <w:pPr>
              <w:rPr>
                <w:b/>
                <w:sz w:val="20"/>
                <w:szCs w:val="20"/>
              </w:rPr>
            </w:pPr>
            <w:r w:rsidRPr="0086205A">
              <w:rPr>
                <w:b/>
                <w:sz w:val="20"/>
                <w:szCs w:val="20"/>
              </w:rPr>
              <w:t>B:2</w:t>
            </w:r>
          </w:p>
          <w:p w14:paraId="1EAC8121" w14:textId="3D9FAF42" w:rsidR="00BF4179" w:rsidRPr="0086205A" w:rsidRDefault="00BF4179" w:rsidP="00500993">
            <w:pPr>
              <w:rPr>
                <w:b/>
                <w:sz w:val="20"/>
                <w:szCs w:val="20"/>
              </w:rPr>
            </w:pPr>
            <w:r w:rsidRPr="0086205A">
              <w:rPr>
                <w:b/>
                <w:sz w:val="20"/>
                <w:szCs w:val="20"/>
              </w:rPr>
              <w:t>P:f)</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E28CA7" w14:textId="77777777" w:rsidR="00BF4179" w:rsidRPr="0086205A" w:rsidRDefault="00BF4179" w:rsidP="00500993">
            <w:pPr>
              <w:ind w:left="241" w:hanging="241"/>
              <w:rPr>
                <w:b/>
                <w:sz w:val="20"/>
                <w:szCs w:val="20"/>
              </w:rPr>
            </w:pPr>
            <w:r w:rsidRPr="0086205A">
              <w:rPr>
                <w:b/>
                <w:sz w:val="20"/>
                <w:szCs w:val="20"/>
              </w:rPr>
              <w:t>vkladá sa tento bod:</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03ACF50" w14:textId="77777777" w:rsidR="00BF4179" w:rsidRPr="0086205A" w:rsidRDefault="00BF4179"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2B301870"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265B7F" w14:textId="77777777"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11D09" w14:textId="77777777" w:rsidR="00BF4179" w:rsidRPr="0086205A" w:rsidRDefault="00BF4179"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13AC86"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4CE6ABF" w14:textId="77777777" w:rsidR="00BF4179" w:rsidRPr="0086205A" w:rsidRDefault="00BF4179"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B45076" w14:textId="77777777" w:rsidR="00BF4179" w:rsidRPr="0086205A" w:rsidRDefault="00BF4179" w:rsidP="00500993">
            <w:pPr>
              <w:pStyle w:val="Nadpis1"/>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3AC6B14" w14:textId="06D98AF3" w:rsidR="00BF4179" w:rsidRPr="0086205A" w:rsidRDefault="00BF4179" w:rsidP="00500993">
            <w:pPr>
              <w:pStyle w:val="Nadpis1"/>
              <w:rPr>
                <w:bCs w:val="0"/>
                <w:sz w:val="20"/>
                <w:szCs w:val="20"/>
              </w:rPr>
            </w:pPr>
          </w:p>
        </w:tc>
      </w:tr>
      <w:tr w:rsidR="00BF4179" w:rsidRPr="0086205A" w14:paraId="39C69407" w14:textId="6894CAA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D989DF8" w14:textId="77777777" w:rsidR="00BF4179" w:rsidRPr="0086205A" w:rsidRDefault="00BF4179" w:rsidP="00500993">
            <w:pPr>
              <w:rPr>
                <w:sz w:val="20"/>
                <w:szCs w:val="20"/>
              </w:rPr>
            </w:pPr>
            <w:r w:rsidRPr="0086205A">
              <w:rPr>
                <w:sz w:val="20"/>
                <w:szCs w:val="20"/>
              </w:rPr>
              <w:t>Č: 3</w:t>
            </w:r>
          </w:p>
          <w:p w14:paraId="12F128CF" w14:textId="77777777" w:rsidR="00BF4179" w:rsidRPr="0086205A" w:rsidRDefault="00BF4179" w:rsidP="00500993">
            <w:pPr>
              <w:rPr>
                <w:sz w:val="20"/>
                <w:szCs w:val="20"/>
              </w:rPr>
            </w:pPr>
            <w:r w:rsidRPr="0086205A">
              <w:rPr>
                <w:sz w:val="20"/>
                <w:szCs w:val="20"/>
              </w:rPr>
              <w:t>O: 1</w:t>
            </w:r>
          </w:p>
          <w:p w14:paraId="48B74E76" w14:textId="3DE91474" w:rsidR="00BF4179" w:rsidRPr="0086205A" w:rsidRDefault="00BF4179" w:rsidP="00500993">
            <w:pPr>
              <w:rPr>
                <w:sz w:val="20"/>
                <w:szCs w:val="20"/>
              </w:rPr>
            </w:pPr>
            <w:r w:rsidRPr="0086205A">
              <w:rPr>
                <w:sz w:val="20"/>
                <w:szCs w:val="20"/>
              </w:rPr>
              <w:t xml:space="preserve">B: 47a </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B49E6B9" w14:textId="1157CD52" w:rsidR="00BF4179" w:rsidRPr="0086205A" w:rsidRDefault="00BF4179" w:rsidP="00500993">
            <w:pPr>
              <w:autoSpaceDE/>
              <w:autoSpaceDN/>
              <w:ind w:left="508" w:hanging="508"/>
              <w:jc w:val="both"/>
              <w:rPr>
                <w:sz w:val="20"/>
                <w:szCs w:val="20"/>
              </w:rPr>
            </w:pPr>
            <w:r w:rsidRPr="0086205A">
              <w:rPr>
                <w:sz w:val="20"/>
                <w:szCs w:val="20"/>
              </w:rPr>
              <w:t>„47a. ‚prípustný kapitál‘ je prípustný kapitál v zmysle vymedzenia v článku 4 ods. 1 bodu 71 nariadenia (EÚ) č. 575/2013;“</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D252997" w14:textId="27F97DA1" w:rsidR="00BF4179" w:rsidRPr="0086205A" w:rsidRDefault="00BF4179"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5B94C4A" w14:textId="6B563B3B" w:rsidR="00BF4179" w:rsidRPr="0086205A" w:rsidRDefault="00BF4179" w:rsidP="00500993">
            <w:pPr>
              <w:jc w:val="center"/>
              <w:rPr>
                <w:sz w:val="20"/>
                <w:szCs w:val="20"/>
              </w:rPr>
            </w:pPr>
            <w:r w:rsidRPr="0086205A">
              <w:rPr>
                <w:b/>
                <w:sz w:val="20"/>
                <w:szCs w:val="20"/>
              </w:rPr>
              <w:t>návrh zákona</w:t>
            </w:r>
            <w:r w:rsidR="000D7019" w:rsidRPr="0086205A">
              <w:rPr>
                <w:b/>
                <w:sz w:val="20"/>
                <w:szCs w:val="20"/>
              </w:rPr>
              <w:t xml:space="preserve">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0B082D5" w14:textId="4CA82255" w:rsidR="00BF4179" w:rsidRPr="0086205A" w:rsidRDefault="00BF4179" w:rsidP="00500993">
            <w:pPr>
              <w:pStyle w:val="Normlny0"/>
              <w:jc w:val="center"/>
              <w:rPr>
                <w:b/>
              </w:rPr>
            </w:pPr>
            <w:r w:rsidRPr="0086205A">
              <w:rPr>
                <w:b/>
              </w:rPr>
              <w:t xml:space="preserve">§ </w:t>
            </w:r>
            <w:r w:rsidR="00FF39A2" w:rsidRPr="0086205A">
              <w:rPr>
                <w:b/>
              </w:rPr>
              <w:t xml:space="preserve">28a O 2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94EF8DE" w14:textId="6AD953CD" w:rsidR="00BF4179" w:rsidRPr="0086205A" w:rsidRDefault="00FF39A2" w:rsidP="00500993">
            <w:pPr>
              <w:pStyle w:val="Odsekzoznamu"/>
              <w:autoSpaceDE/>
              <w:autoSpaceDN/>
              <w:ind w:left="324" w:hanging="324"/>
              <w:rPr>
                <w:b/>
                <w:bCs/>
                <w:sz w:val="20"/>
                <w:szCs w:val="20"/>
              </w:rPr>
            </w:pPr>
            <w:r w:rsidRPr="0086205A">
              <w:rPr>
                <w:b/>
                <w:bCs/>
                <w:sz w:val="20"/>
                <w:szCs w:val="20"/>
              </w:rPr>
              <w:t>(2) Významným podielom sa na účely tohto zákona rozumie podiel rovný alebo vyšší ako 15 % prípustného kapitálu</w:t>
            </w:r>
            <w:r w:rsidRPr="0086205A">
              <w:rPr>
                <w:b/>
                <w:bCs/>
                <w:sz w:val="20"/>
                <w:szCs w:val="20"/>
                <w:vertAlign w:val="superscript"/>
              </w:rPr>
              <w:t>30ab</w:t>
            </w:r>
            <w:r w:rsidRPr="0086205A">
              <w:rPr>
                <w:b/>
                <w:bCs/>
                <w:sz w:val="20"/>
                <w:szCs w:val="20"/>
              </w:rPr>
              <w:t>) banky, finančnej holdingovej spoločnosti, ktorá má udelený súhlas podľa § 20a ods. 1, alebo zmiešanej finančnej holdingovej spoločnosti, ktorá má udelený súhlas podľa § 20a ods. 1.</w:t>
            </w:r>
          </w:p>
          <w:p w14:paraId="2E70C9F2" w14:textId="77777777" w:rsidR="00FF39A2" w:rsidRPr="0086205A" w:rsidRDefault="00FF39A2" w:rsidP="00500993">
            <w:pPr>
              <w:pStyle w:val="Odsekzoznamu"/>
              <w:autoSpaceDE/>
              <w:autoSpaceDN/>
              <w:ind w:left="324" w:hanging="324"/>
              <w:rPr>
                <w:b/>
                <w:bCs/>
                <w:sz w:val="20"/>
                <w:szCs w:val="20"/>
              </w:rPr>
            </w:pPr>
          </w:p>
          <w:p w14:paraId="05AE2B67" w14:textId="47A5C516" w:rsidR="00BF4179" w:rsidRPr="0086205A" w:rsidRDefault="00BF4179" w:rsidP="00500993">
            <w:pPr>
              <w:pStyle w:val="Odsekzoznamu"/>
              <w:autoSpaceDE/>
              <w:autoSpaceDN/>
              <w:ind w:left="0"/>
              <w:rPr>
                <w:b/>
                <w:sz w:val="20"/>
                <w:szCs w:val="20"/>
              </w:rPr>
            </w:pPr>
            <w:r w:rsidRPr="0086205A">
              <w:rPr>
                <w:b/>
                <w:sz w:val="20"/>
                <w:szCs w:val="20"/>
              </w:rPr>
              <w:t xml:space="preserve">Poznámka pod čiarou k odkazu </w:t>
            </w:r>
            <w:r w:rsidR="00FF39A2" w:rsidRPr="0086205A">
              <w:rPr>
                <w:b/>
                <w:sz w:val="20"/>
                <w:szCs w:val="20"/>
              </w:rPr>
              <w:t>30ab</w:t>
            </w:r>
            <w:r w:rsidRPr="0086205A">
              <w:rPr>
                <w:b/>
                <w:sz w:val="20"/>
                <w:szCs w:val="20"/>
              </w:rPr>
              <w:t xml:space="preserve"> znie:</w:t>
            </w:r>
          </w:p>
          <w:p w14:paraId="2E97F7F4" w14:textId="67B6CFFE" w:rsidR="00BF4179" w:rsidRPr="0086205A" w:rsidRDefault="00BF4179" w:rsidP="00500993">
            <w:pPr>
              <w:pStyle w:val="Odsekzoznamu"/>
              <w:autoSpaceDE/>
              <w:autoSpaceDN/>
              <w:ind w:left="0"/>
              <w:rPr>
                <w:b/>
                <w:sz w:val="20"/>
                <w:szCs w:val="20"/>
              </w:rPr>
            </w:pPr>
            <w:r w:rsidRPr="0086205A">
              <w:rPr>
                <w:b/>
                <w:sz w:val="20"/>
                <w:szCs w:val="20"/>
              </w:rPr>
              <w:t>„</w:t>
            </w:r>
            <w:r w:rsidR="00FF39A2" w:rsidRPr="0086205A">
              <w:rPr>
                <w:b/>
                <w:sz w:val="20"/>
                <w:szCs w:val="20"/>
                <w:vertAlign w:val="superscript"/>
              </w:rPr>
              <w:t>30ab</w:t>
            </w:r>
            <w:r w:rsidRPr="0086205A">
              <w:rPr>
                <w:b/>
                <w:sz w:val="20"/>
                <w:szCs w:val="20"/>
              </w:rPr>
              <w:t xml:space="preserve">) </w:t>
            </w:r>
            <w:r w:rsidRPr="0086205A">
              <w:rPr>
                <w:b/>
                <w:bCs/>
                <w:sz w:val="20"/>
                <w:szCs w:val="20"/>
              </w:rPr>
              <w:t>Čl. 4 ods. 1 bod 71 nariadenia (EÚ) č. 575/2</w:t>
            </w:r>
            <w:r w:rsidR="000D7019" w:rsidRPr="0086205A">
              <w:rPr>
                <w:b/>
                <w:bCs/>
                <w:sz w:val="20"/>
                <w:szCs w:val="20"/>
              </w:rPr>
              <w:t>0</w:t>
            </w:r>
            <w:r w:rsidRPr="0086205A">
              <w:rPr>
                <w:b/>
                <w:bCs/>
                <w:sz w:val="20"/>
                <w:szCs w:val="20"/>
              </w:rPr>
              <w:t>13 v platnom znení.“.</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7100590" w14:textId="41656633" w:rsidR="00BF4179" w:rsidRPr="0086205A" w:rsidRDefault="00BF4179"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CB22872" w14:textId="77777777" w:rsidR="00BF4179" w:rsidRPr="0086205A" w:rsidRDefault="00BF4179"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4DC15607" w14:textId="494BF7B4" w:rsidR="00BF4179" w:rsidRPr="0086205A" w:rsidRDefault="00ED229F" w:rsidP="00500993">
            <w:pPr>
              <w:pStyle w:val="Nadpis1"/>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F309569" w14:textId="3A7FA3F2" w:rsidR="00BF4179" w:rsidRPr="0086205A" w:rsidRDefault="00BF4179" w:rsidP="00500993">
            <w:pPr>
              <w:pStyle w:val="Nadpis1"/>
              <w:rPr>
                <w:b w:val="0"/>
                <w:bCs w:val="0"/>
                <w:sz w:val="20"/>
                <w:szCs w:val="20"/>
              </w:rPr>
            </w:pPr>
          </w:p>
        </w:tc>
      </w:tr>
      <w:tr w:rsidR="00BF4179" w:rsidRPr="0086205A" w14:paraId="47DE9AED" w14:textId="75E09DF4"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D76C063" w14:textId="77777777" w:rsidR="00BF4179" w:rsidRPr="0086205A" w:rsidRDefault="00BF4179" w:rsidP="00500993">
            <w:pPr>
              <w:rPr>
                <w:b/>
                <w:sz w:val="20"/>
                <w:szCs w:val="20"/>
              </w:rPr>
            </w:pPr>
            <w:r w:rsidRPr="0086205A">
              <w:rPr>
                <w:b/>
                <w:sz w:val="20"/>
                <w:szCs w:val="20"/>
              </w:rPr>
              <w:t>B:2</w:t>
            </w:r>
          </w:p>
          <w:p w14:paraId="5FBF7F63" w14:textId="0791F34E" w:rsidR="00BF4179" w:rsidRPr="0086205A" w:rsidRDefault="00BF4179" w:rsidP="00500993">
            <w:pPr>
              <w:rPr>
                <w:b/>
                <w:sz w:val="20"/>
                <w:szCs w:val="20"/>
              </w:rPr>
            </w:pPr>
            <w:r w:rsidRPr="0086205A">
              <w:rPr>
                <w:b/>
                <w:sz w:val="20"/>
                <w:szCs w:val="20"/>
              </w:rPr>
              <w:lastRenderedPageBreak/>
              <w:t>P:g)</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86E89B" w14:textId="27E14E2F" w:rsidR="00BF4179" w:rsidRPr="0086205A" w:rsidRDefault="00BF4179" w:rsidP="00500993">
            <w:pPr>
              <w:ind w:left="241" w:hanging="241"/>
              <w:rPr>
                <w:b/>
                <w:sz w:val="20"/>
                <w:szCs w:val="20"/>
              </w:rPr>
            </w:pPr>
            <w:r w:rsidRPr="0086205A">
              <w:rPr>
                <w:b/>
                <w:sz w:val="20"/>
                <w:szCs w:val="20"/>
              </w:rPr>
              <w:lastRenderedPageBreak/>
              <w:t>bod 59 sa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29674DF" w14:textId="77777777" w:rsidR="00BF4179" w:rsidRPr="0086205A" w:rsidRDefault="00BF4179"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410E84CD"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0974A0" w14:textId="77777777"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CC1B42" w14:textId="77777777" w:rsidR="00BF4179" w:rsidRPr="0086205A" w:rsidRDefault="00BF4179"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E737D"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9E16B50" w14:textId="77777777" w:rsidR="00BF4179" w:rsidRPr="0086205A" w:rsidRDefault="00BF4179"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E9D8C" w14:textId="77777777" w:rsidR="00BF4179" w:rsidRPr="0086205A" w:rsidRDefault="00BF4179" w:rsidP="00500993">
            <w:pPr>
              <w:pStyle w:val="Nadpis1"/>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5189E6A" w14:textId="0D0E1F97" w:rsidR="00BF4179" w:rsidRPr="0086205A" w:rsidRDefault="00BF4179" w:rsidP="00500993">
            <w:pPr>
              <w:pStyle w:val="Nadpis1"/>
              <w:rPr>
                <w:bCs w:val="0"/>
                <w:sz w:val="20"/>
                <w:szCs w:val="20"/>
              </w:rPr>
            </w:pPr>
          </w:p>
        </w:tc>
      </w:tr>
      <w:tr w:rsidR="00BF4179" w:rsidRPr="0086205A" w14:paraId="0343D5B5" w14:textId="5C821D4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1EA5F26" w14:textId="77777777" w:rsidR="00BF4179" w:rsidRPr="0086205A" w:rsidRDefault="00BF4179" w:rsidP="00500993">
            <w:pPr>
              <w:rPr>
                <w:sz w:val="20"/>
                <w:szCs w:val="20"/>
              </w:rPr>
            </w:pPr>
            <w:r w:rsidRPr="0086205A">
              <w:rPr>
                <w:sz w:val="20"/>
                <w:szCs w:val="20"/>
              </w:rPr>
              <w:t>Č: 3</w:t>
            </w:r>
          </w:p>
          <w:p w14:paraId="5751019B" w14:textId="77777777" w:rsidR="00BF4179" w:rsidRPr="0086205A" w:rsidRDefault="00BF4179" w:rsidP="00500993">
            <w:pPr>
              <w:rPr>
                <w:sz w:val="20"/>
                <w:szCs w:val="20"/>
              </w:rPr>
            </w:pPr>
            <w:r w:rsidRPr="0086205A">
              <w:rPr>
                <w:sz w:val="20"/>
                <w:szCs w:val="20"/>
              </w:rPr>
              <w:t>O: 1</w:t>
            </w:r>
          </w:p>
          <w:p w14:paraId="59B7781D" w14:textId="0F2FA3D7" w:rsidR="00BF4179" w:rsidRPr="0086205A" w:rsidRDefault="00BF4179" w:rsidP="00500993">
            <w:pPr>
              <w:rPr>
                <w:sz w:val="20"/>
                <w:szCs w:val="20"/>
              </w:rPr>
            </w:pPr>
            <w:r w:rsidRPr="0086205A">
              <w:rPr>
                <w:sz w:val="20"/>
                <w:szCs w:val="20"/>
              </w:rPr>
              <w:t xml:space="preserve">B: 59 </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E89A8AA" w14:textId="77777777" w:rsidR="00BF4179" w:rsidRPr="0086205A" w:rsidRDefault="00BF4179" w:rsidP="00500993">
            <w:pPr>
              <w:autoSpaceDE/>
              <w:autoSpaceDN/>
              <w:ind w:left="508" w:hanging="508"/>
              <w:jc w:val="both"/>
              <w:rPr>
                <w:sz w:val="20"/>
                <w:szCs w:val="20"/>
              </w:rPr>
            </w:pPr>
            <w:r w:rsidRPr="0086205A">
              <w:rPr>
                <w:sz w:val="20"/>
                <w:szCs w:val="20"/>
              </w:rPr>
              <w:t>„59. ‚interné prístupy‘ sú prístup interných ratingov uvedený v článku 143 ods. 1, prístup interného modelu uvedený v článku 221, metóda interného modelu uvedená v článku 283, alternatívny prístup interného modelu uvedený v článku 325az a prístup interného hodnotenia uvedený v článku 265 ods. 2 nariadenia (EÚ) č. 575/2013;“</w:t>
            </w:r>
          </w:p>
          <w:p w14:paraId="6E87E472" w14:textId="3AA4151F" w:rsidR="00BF4179" w:rsidRPr="0086205A" w:rsidRDefault="00BF4179" w:rsidP="00500993">
            <w:pPr>
              <w:autoSpaceDE/>
              <w:autoSpaceDN/>
              <w:ind w:left="508" w:hanging="508"/>
              <w:jc w:val="both"/>
              <w:rPr>
                <w:i/>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E53E98A" w14:textId="2AE0C2F8" w:rsidR="00BF4179" w:rsidRPr="0086205A" w:rsidRDefault="00BF4179"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433445A" w14:textId="16C6E18E" w:rsidR="00BF4179" w:rsidRPr="0086205A" w:rsidRDefault="00BF4179" w:rsidP="00500993">
            <w:pPr>
              <w:jc w:val="center"/>
              <w:rPr>
                <w:sz w:val="20"/>
                <w:szCs w:val="20"/>
              </w:rPr>
            </w:pPr>
            <w:r w:rsidRPr="0086205A">
              <w:rPr>
                <w:sz w:val="20"/>
                <w:szCs w:val="20"/>
              </w:rPr>
              <w:t>483/2001 a </w:t>
            </w:r>
            <w:r w:rsidRPr="0086205A">
              <w:rPr>
                <w:b/>
                <w:sz w:val="20"/>
                <w:szCs w:val="20"/>
              </w:rPr>
              <w:t>návrh zákona</w:t>
            </w:r>
            <w:r w:rsidR="000D7019" w:rsidRPr="0086205A">
              <w:rPr>
                <w:b/>
                <w:sz w:val="20"/>
                <w:szCs w:val="20"/>
              </w:rPr>
              <w:t xml:space="preserve">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DD1F5DA" w14:textId="54A12210" w:rsidR="00BF4179" w:rsidRPr="0086205A" w:rsidRDefault="00BF4179" w:rsidP="00500993">
            <w:pPr>
              <w:pStyle w:val="Normlny0"/>
              <w:jc w:val="center"/>
              <w:rPr>
                <w:b/>
              </w:rPr>
            </w:pPr>
            <w:r w:rsidRPr="0086205A">
              <w:rPr>
                <w:b/>
              </w:rPr>
              <w:t>§ 5 P a</w:t>
            </w:r>
            <w:r w:rsidR="00ED376F" w:rsidRPr="0086205A">
              <w:rPr>
                <w:b/>
              </w:rPr>
              <w:t>s</w:t>
            </w:r>
            <w:r w:rsidRPr="0086205A">
              <w:rPr>
                <w:b/>
              </w:rP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9DA5331" w14:textId="48F7DF8D" w:rsidR="00BF4179" w:rsidRPr="0086205A" w:rsidRDefault="00BF4179" w:rsidP="00500993">
            <w:pPr>
              <w:pStyle w:val="Odsekzoznamu"/>
              <w:autoSpaceDE/>
              <w:autoSpaceDN/>
              <w:ind w:left="0"/>
              <w:rPr>
                <w:sz w:val="20"/>
                <w:szCs w:val="20"/>
              </w:rPr>
            </w:pPr>
            <w:r w:rsidRPr="0086205A">
              <w:rPr>
                <w:sz w:val="20"/>
                <w:szCs w:val="20"/>
              </w:rPr>
              <w:t>Na účely tohto zákona sa rozumie</w:t>
            </w:r>
          </w:p>
          <w:p w14:paraId="01A14E9C" w14:textId="77777777" w:rsidR="00ED376F" w:rsidRPr="0086205A" w:rsidRDefault="00ED376F" w:rsidP="00500993">
            <w:pPr>
              <w:ind w:left="379" w:hanging="379"/>
              <w:jc w:val="both"/>
              <w:rPr>
                <w:b/>
                <w:bCs/>
                <w:sz w:val="20"/>
                <w:szCs w:val="20"/>
              </w:rPr>
            </w:pPr>
            <w:r w:rsidRPr="0086205A">
              <w:rPr>
                <w:b/>
                <w:bCs/>
                <w:sz w:val="20"/>
                <w:szCs w:val="20"/>
              </w:rPr>
              <w:t>as)</w:t>
            </w:r>
            <w:r w:rsidRPr="0086205A">
              <w:rPr>
                <w:b/>
                <w:bCs/>
                <w:sz w:val="20"/>
                <w:szCs w:val="20"/>
              </w:rPr>
              <w:tab/>
              <w:t>interným prístupom prístup interných ratingov,</w:t>
            </w:r>
            <w:r w:rsidRPr="0086205A">
              <w:rPr>
                <w:b/>
                <w:bCs/>
                <w:sz w:val="20"/>
                <w:szCs w:val="20"/>
                <w:vertAlign w:val="superscript"/>
              </w:rPr>
              <w:t>13ne</w:t>
            </w:r>
            <w:r w:rsidRPr="0086205A">
              <w:rPr>
                <w:b/>
                <w:bCs/>
                <w:sz w:val="20"/>
                <w:szCs w:val="20"/>
              </w:rPr>
              <w:t>) prístup interného modelu,</w:t>
            </w:r>
            <w:r w:rsidRPr="0086205A">
              <w:rPr>
                <w:b/>
                <w:bCs/>
                <w:sz w:val="20"/>
                <w:szCs w:val="20"/>
                <w:vertAlign w:val="superscript"/>
              </w:rPr>
              <w:t>13nf</w:t>
            </w:r>
            <w:r w:rsidRPr="0086205A">
              <w:rPr>
                <w:b/>
                <w:bCs/>
                <w:sz w:val="20"/>
                <w:szCs w:val="20"/>
              </w:rPr>
              <w:t>) metóda interného modelu,</w:t>
            </w:r>
            <w:r w:rsidRPr="0086205A">
              <w:rPr>
                <w:b/>
                <w:bCs/>
                <w:sz w:val="20"/>
                <w:szCs w:val="20"/>
                <w:vertAlign w:val="superscript"/>
              </w:rPr>
              <w:t>13ng</w:t>
            </w:r>
            <w:r w:rsidRPr="0086205A">
              <w:rPr>
                <w:b/>
                <w:bCs/>
                <w:sz w:val="20"/>
                <w:szCs w:val="20"/>
              </w:rPr>
              <w:t>) alternatívny prístup interného modelu</w:t>
            </w:r>
            <w:r w:rsidRPr="0086205A">
              <w:rPr>
                <w:b/>
                <w:bCs/>
                <w:sz w:val="20"/>
                <w:szCs w:val="20"/>
                <w:vertAlign w:val="superscript"/>
              </w:rPr>
              <w:t>13nh</w:t>
            </w:r>
            <w:r w:rsidRPr="0086205A">
              <w:rPr>
                <w:b/>
                <w:bCs/>
                <w:sz w:val="20"/>
                <w:szCs w:val="20"/>
              </w:rPr>
              <w:t>) a prístup interného hodnotenia.</w:t>
            </w:r>
            <w:r w:rsidRPr="0086205A">
              <w:rPr>
                <w:b/>
                <w:bCs/>
                <w:sz w:val="20"/>
                <w:szCs w:val="20"/>
                <w:vertAlign w:val="superscript"/>
              </w:rPr>
              <w:t>13ni</w:t>
            </w:r>
            <w:r w:rsidRPr="0086205A">
              <w:rPr>
                <w:b/>
                <w:bCs/>
                <w:sz w:val="20"/>
                <w:szCs w:val="20"/>
              </w:rPr>
              <w:t>)“.</w:t>
            </w:r>
          </w:p>
          <w:p w14:paraId="68F89A30" w14:textId="6181A3CA" w:rsidR="00BF4179" w:rsidRPr="0086205A" w:rsidRDefault="00BF4179" w:rsidP="00500993">
            <w:pPr>
              <w:pStyle w:val="Odsekzoznamu"/>
              <w:autoSpaceDE/>
              <w:autoSpaceDN/>
              <w:ind w:left="324" w:hanging="324"/>
              <w:rPr>
                <w:sz w:val="20"/>
                <w:szCs w:val="20"/>
              </w:rPr>
            </w:pPr>
          </w:p>
          <w:p w14:paraId="4470783D" w14:textId="365ED7B0" w:rsidR="00ED376F" w:rsidRPr="0086205A" w:rsidRDefault="00ED376F" w:rsidP="00500993">
            <w:pPr>
              <w:pStyle w:val="Odsekzoznamu"/>
              <w:autoSpaceDE/>
              <w:autoSpaceDN/>
              <w:ind w:left="0"/>
              <w:rPr>
                <w:b/>
                <w:sz w:val="20"/>
                <w:szCs w:val="20"/>
              </w:rPr>
            </w:pPr>
            <w:r w:rsidRPr="0086205A">
              <w:rPr>
                <w:b/>
                <w:sz w:val="20"/>
                <w:szCs w:val="20"/>
              </w:rPr>
              <w:t>Poznámky pod čiarou k odkazom 13ne až 13ni znejú:</w:t>
            </w:r>
          </w:p>
          <w:p w14:paraId="48D9749F" w14:textId="5CEDA864" w:rsidR="00BF4179" w:rsidRPr="0086205A" w:rsidRDefault="004E5EBA" w:rsidP="00500993">
            <w:pPr>
              <w:ind w:left="466" w:hanging="425"/>
              <w:jc w:val="both"/>
              <w:rPr>
                <w:b/>
                <w:bCs/>
                <w:sz w:val="20"/>
                <w:szCs w:val="20"/>
              </w:rPr>
            </w:pPr>
            <w:r w:rsidRPr="0086205A">
              <w:rPr>
                <w:b/>
                <w:bCs/>
                <w:sz w:val="20"/>
                <w:szCs w:val="20"/>
              </w:rPr>
              <w:t>„</w:t>
            </w:r>
            <w:r w:rsidR="00BF4179" w:rsidRPr="0086205A">
              <w:rPr>
                <w:b/>
                <w:bCs/>
                <w:sz w:val="20"/>
                <w:szCs w:val="20"/>
                <w:vertAlign w:val="superscript"/>
              </w:rPr>
              <w:t>13n</w:t>
            </w:r>
            <w:r w:rsidR="00ED376F" w:rsidRPr="0086205A">
              <w:rPr>
                <w:b/>
                <w:bCs/>
                <w:sz w:val="20"/>
                <w:szCs w:val="20"/>
                <w:vertAlign w:val="superscript"/>
              </w:rPr>
              <w:t>e</w:t>
            </w:r>
            <w:r w:rsidR="00BF4179" w:rsidRPr="0086205A">
              <w:rPr>
                <w:b/>
                <w:bCs/>
                <w:sz w:val="20"/>
                <w:szCs w:val="20"/>
              </w:rPr>
              <w:t>) Čl. 143 ods. 1 nariadenia (EÚ) č. 575/2</w:t>
            </w:r>
            <w:r w:rsidR="000D7019" w:rsidRPr="0086205A">
              <w:rPr>
                <w:b/>
                <w:bCs/>
                <w:sz w:val="20"/>
                <w:szCs w:val="20"/>
              </w:rPr>
              <w:t>0</w:t>
            </w:r>
            <w:r w:rsidR="00BF4179" w:rsidRPr="0086205A">
              <w:rPr>
                <w:b/>
                <w:bCs/>
                <w:sz w:val="20"/>
                <w:szCs w:val="20"/>
              </w:rPr>
              <w:t>13 v platnom znení.</w:t>
            </w:r>
          </w:p>
          <w:p w14:paraId="595BDEA3" w14:textId="0ADC8DBD" w:rsidR="00BF4179" w:rsidRPr="0086205A" w:rsidRDefault="00BF4179" w:rsidP="00500993">
            <w:pPr>
              <w:ind w:left="466" w:hanging="425"/>
              <w:jc w:val="both"/>
              <w:rPr>
                <w:b/>
                <w:bCs/>
                <w:sz w:val="20"/>
                <w:szCs w:val="20"/>
              </w:rPr>
            </w:pPr>
            <w:r w:rsidRPr="0086205A">
              <w:rPr>
                <w:b/>
                <w:bCs/>
                <w:sz w:val="20"/>
                <w:szCs w:val="20"/>
                <w:vertAlign w:val="superscript"/>
              </w:rPr>
              <w:t>13n</w:t>
            </w:r>
            <w:r w:rsidR="00ED376F" w:rsidRPr="0086205A">
              <w:rPr>
                <w:b/>
                <w:bCs/>
                <w:sz w:val="20"/>
                <w:szCs w:val="20"/>
                <w:vertAlign w:val="superscript"/>
              </w:rPr>
              <w:t>f</w:t>
            </w:r>
            <w:r w:rsidRPr="0086205A">
              <w:rPr>
                <w:b/>
                <w:bCs/>
                <w:sz w:val="20"/>
                <w:szCs w:val="20"/>
              </w:rPr>
              <w:t>) Čl. 221 nariadenia (EÚ) č. 575/2</w:t>
            </w:r>
            <w:r w:rsidR="000D7019" w:rsidRPr="0086205A">
              <w:rPr>
                <w:b/>
                <w:bCs/>
                <w:sz w:val="20"/>
                <w:szCs w:val="20"/>
              </w:rPr>
              <w:t>0</w:t>
            </w:r>
            <w:r w:rsidRPr="0086205A">
              <w:rPr>
                <w:b/>
                <w:bCs/>
                <w:sz w:val="20"/>
                <w:szCs w:val="20"/>
              </w:rPr>
              <w:t>13 v platnom znení.</w:t>
            </w:r>
          </w:p>
          <w:p w14:paraId="3478FC1E" w14:textId="20431AD1" w:rsidR="00BF4179" w:rsidRPr="0086205A" w:rsidRDefault="00BF4179" w:rsidP="00500993">
            <w:pPr>
              <w:ind w:left="466" w:hanging="425"/>
              <w:jc w:val="both"/>
              <w:rPr>
                <w:b/>
                <w:bCs/>
                <w:sz w:val="20"/>
                <w:szCs w:val="20"/>
              </w:rPr>
            </w:pPr>
            <w:r w:rsidRPr="0086205A">
              <w:rPr>
                <w:b/>
                <w:bCs/>
                <w:sz w:val="20"/>
                <w:szCs w:val="20"/>
                <w:vertAlign w:val="superscript"/>
              </w:rPr>
              <w:t>13n</w:t>
            </w:r>
            <w:r w:rsidR="00ED376F" w:rsidRPr="0086205A">
              <w:rPr>
                <w:b/>
                <w:bCs/>
                <w:sz w:val="20"/>
                <w:szCs w:val="20"/>
                <w:vertAlign w:val="superscript"/>
              </w:rPr>
              <w:t>g</w:t>
            </w:r>
            <w:r w:rsidRPr="0086205A">
              <w:rPr>
                <w:b/>
                <w:bCs/>
                <w:sz w:val="20"/>
                <w:szCs w:val="20"/>
              </w:rPr>
              <w:t>) Čl. 283 nariadenia (EÚ) č. 575/2</w:t>
            </w:r>
            <w:r w:rsidR="000D7019" w:rsidRPr="0086205A">
              <w:rPr>
                <w:b/>
                <w:bCs/>
                <w:sz w:val="20"/>
                <w:szCs w:val="20"/>
              </w:rPr>
              <w:t>0</w:t>
            </w:r>
            <w:r w:rsidRPr="0086205A">
              <w:rPr>
                <w:b/>
                <w:bCs/>
                <w:sz w:val="20"/>
                <w:szCs w:val="20"/>
              </w:rPr>
              <w:t>13 v platnom znení.</w:t>
            </w:r>
          </w:p>
          <w:p w14:paraId="206CC9C4" w14:textId="4B0C55CF" w:rsidR="00BF4179" w:rsidRPr="0086205A" w:rsidRDefault="00BF4179" w:rsidP="00500993">
            <w:pPr>
              <w:ind w:left="466" w:hanging="425"/>
              <w:jc w:val="both"/>
              <w:rPr>
                <w:b/>
                <w:bCs/>
                <w:sz w:val="20"/>
                <w:szCs w:val="20"/>
              </w:rPr>
            </w:pPr>
            <w:r w:rsidRPr="0086205A">
              <w:rPr>
                <w:b/>
                <w:bCs/>
                <w:sz w:val="20"/>
                <w:szCs w:val="20"/>
                <w:vertAlign w:val="superscript"/>
              </w:rPr>
              <w:t>13n</w:t>
            </w:r>
            <w:r w:rsidR="00ED376F" w:rsidRPr="0086205A">
              <w:rPr>
                <w:b/>
                <w:bCs/>
                <w:sz w:val="20"/>
                <w:szCs w:val="20"/>
                <w:vertAlign w:val="superscript"/>
              </w:rPr>
              <w:t>h</w:t>
            </w:r>
            <w:r w:rsidRPr="0086205A">
              <w:rPr>
                <w:b/>
                <w:bCs/>
                <w:sz w:val="20"/>
                <w:szCs w:val="20"/>
              </w:rPr>
              <w:t>) Čl. 325az nariadenia (EÚ) č. 575/2</w:t>
            </w:r>
            <w:r w:rsidR="000D7019" w:rsidRPr="0086205A">
              <w:rPr>
                <w:b/>
                <w:bCs/>
                <w:sz w:val="20"/>
                <w:szCs w:val="20"/>
              </w:rPr>
              <w:t>0</w:t>
            </w:r>
            <w:r w:rsidRPr="0086205A">
              <w:rPr>
                <w:b/>
                <w:bCs/>
                <w:sz w:val="20"/>
                <w:szCs w:val="20"/>
              </w:rPr>
              <w:t>13 v platnom znení.</w:t>
            </w:r>
          </w:p>
          <w:p w14:paraId="5AD19F22" w14:textId="06AAC86F" w:rsidR="00BF4179" w:rsidRPr="0086205A" w:rsidRDefault="00BF4179" w:rsidP="00500993">
            <w:pPr>
              <w:ind w:left="466" w:hanging="425"/>
              <w:jc w:val="both"/>
              <w:rPr>
                <w:b/>
                <w:sz w:val="20"/>
                <w:szCs w:val="20"/>
              </w:rPr>
            </w:pPr>
            <w:r w:rsidRPr="0086205A">
              <w:rPr>
                <w:b/>
                <w:bCs/>
                <w:sz w:val="20"/>
                <w:szCs w:val="20"/>
                <w:vertAlign w:val="superscript"/>
              </w:rPr>
              <w:t>13n</w:t>
            </w:r>
            <w:r w:rsidR="00ED376F" w:rsidRPr="0086205A">
              <w:rPr>
                <w:b/>
                <w:bCs/>
                <w:sz w:val="20"/>
                <w:szCs w:val="20"/>
                <w:vertAlign w:val="superscript"/>
              </w:rPr>
              <w:t>i</w:t>
            </w:r>
            <w:r w:rsidRPr="0086205A">
              <w:rPr>
                <w:b/>
                <w:bCs/>
                <w:sz w:val="20"/>
                <w:szCs w:val="20"/>
              </w:rPr>
              <w:t>) Čl. 265 ods. 2 nariadenia (EÚ) č. 575/2</w:t>
            </w:r>
            <w:r w:rsidR="000D7019" w:rsidRPr="0086205A">
              <w:rPr>
                <w:b/>
                <w:bCs/>
                <w:sz w:val="20"/>
                <w:szCs w:val="20"/>
              </w:rPr>
              <w:t>0</w:t>
            </w:r>
            <w:r w:rsidRPr="0086205A">
              <w:rPr>
                <w:b/>
                <w:bCs/>
                <w:sz w:val="20"/>
                <w:szCs w:val="20"/>
              </w:rPr>
              <w:t>13 v platnom znení.</w:t>
            </w:r>
            <w:r w:rsidR="004E5EBA" w:rsidRPr="0086205A">
              <w:rPr>
                <w:b/>
                <w:bCs/>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6D2CD9E" w14:textId="73E23A84" w:rsidR="00BF4179" w:rsidRPr="0086205A" w:rsidRDefault="00BF4179"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3FA9DEF" w14:textId="77777777" w:rsidR="00BF4179" w:rsidRPr="0086205A" w:rsidRDefault="00BF4179" w:rsidP="00500993">
            <w:pPr>
              <w:pStyle w:val="Nadpis1"/>
              <w:rPr>
                <w:b w:val="0"/>
                <w:bCs w:val="0"/>
                <w:sz w:val="20"/>
                <w:szCs w:val="20"/>
              </w:rPr>
            </w:pPr>
          </w:p>
          <w:p w14:paraId="4E622B0F" w14:textId="77777777" w:rsidR="004B649E" w:rsidRPr="0086205A" w:rsidRDefault="004B649E" w:rsidP="00500993"/>
          <w:p w14:paraId="4656697A" w14:textId="77777777" w:rsidR="004B649E" w:rsidRPr="0086205A" w:rsidRDefault="004B649E" w:rsidP="00500993"/>
          <w:p w14:paraId="7319070D" w14:textId="77777777" w:rsidR="004B649E" w:rsidRPr="0086205A" w:rsidRDefault="004B649E" w:rsidP="00500993"/>
          <w:p w14:paraId="392DC0EA" w14:textId="67115A3A" w:rsidR="004B649E" w:rsidRPr="0086205A" w:rsidRDefault="004B649E" w:rsidP="00500993"/>
          <w:p w14:paraId="1FBF3E8F" w14:textId="77777777" w:rsidR="00A06E72" w:rsidRPr="0086205A" w:rsidRDefault="00A06E72" w:rsidP="00500993"/>
          <w:p w14:paraId="50270050" w14:textId="09014004" w:rsidR="004B649E" w:rsidRPr="0086205A" w:rsidRDefault="004B649E" w:rsidP="00500993">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6592749C" w14:textId="026A81F2" w:rsidR="00BF4179" w:rsidRPr="0086205A" w:rsidRDefault="00ED229F" w:rsidP="00500993">
            <w:pPr>
              <w:pStyle w:val="Nadpis1"/>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6A90ACD" w14:textId="044EFED2" w:rsidR="00BF4179" w:rsidRPr="0086205A" w:rsidRDefault="00BF4179" w:rsidP="00500993">
            <w:pPr>
              <w:pStyle w:val="Nadpis1"/>
              <w:rPr>
                <w:b w:val="0"/>
                <w:bCs w:val="0"/>
                <w:sz w:val="20"/>
                <w:szCs w:val="20"/>
              </w:rPr>
            </w:pPr>
          </w:p>
        </w:tc>
      </w:tr>
      <w:tr w:rsidR="00BF4179" w:rsidRPr="0086205A" w14:paraId="6A8C1429" w14:textId="1E101931"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99F07D1" w14:textId="77777777" w:rsidR="00BF4179" w:rsidRPr="0086205A" w:rsidRDefault="00BF4179" w:rsidP="00500993">
            <w:pPr>
              <w:rPr>
                <w:b/>
                <w:sz w:val="20"/>
                <w:szCs w:val="20"/>
              </w:rPr>
            </w:pPr>
            <w:r w:rsidRPr="0086205A">
              <w:rPr>
                <w:b/>
                <w:sz w:val="20"/>
                <w:szCs w:val="20"/>
              </w:rPr>
              <w:t>B:2</w:t>
            </w:r>
          </w:p>
          <w:p w14:paraId="64FBE0CC" w14:textId="6F4BE963" w:rsidR="00BF4179" w:rsidRPr="0086205A" w:rsidRDefault="00BF4179" w:rsidP="00500993">
            <w:pPr>
              <w:rPr>
                <w:b/>
                <w:sz w:val="20"/>
                <w:szCs w:val="20"/>
              </w:rPr>
            </w:pPr>
            <w:r w:rsidRPr="0086205A">
              <w:rPr>
                <w:b/>
                <w:sz w:val="20"/>
                <w:szCs w:val="20"/>
              </w:rPr>
              <w:t>P:h)</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EBE653" w14:textId="02093E72" w:rsidR="00BF4179" w:rsidRPr="0086205A" w:rsidRDefault="00BF4179" w:rsidP="00500993">
            <w:pPr>
              <w:ind w:left="241" w:hanging="241"/>
              <w:rPr>
                <w:b/>
                <w:sz w:val="20"/>
                <w:szCs w:val="20"/>
              </w:rPr>
            </w:pPr>
            <w:r w:rsidRPr="0086205A">
              <w:rPr>
                <w:b/>
                <w:sz w:val="20"/>
                <w:szCs w:val="20"/>
              </w:rPr>
              <w:t>dopĺňajú sa tieto body:</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DEFCD6D" w14:textId="77777777" w:rsidR="00BF4179" w:rsidRPr="0086205A" w:rsidRDefault="00BF4179"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03A8AF2F"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5556B8" w14:textId="77777777"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CB6F8" w14:textId="77777777" w:rsidR="00BF4179" w:rsidRPr="0086205A" w:rsidRDefault="00BF4179"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34381C"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3597938" w14:textId="77777777" w:rsidR="00BF4179" w:rsidRPr="0086205A" w:rsidRDefault="00BF4179"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7D4B9C" w14:textId="77777777" w:rsidR="00BF4179" w:rsidRPr="0086205A" w:rsidRDefault="00BF4179" w:rsidP="00500993">
            <w:pPr>
              <w:pStyle w:val="Nadpis1"/>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AA3218C" w14:textId="3E9078F6" w:rsidR="00BF4179" w:rsidRPr="0086205A" w:rsidRDefault="00BF4179" w:rsidP="00500993">
            <w:pPr>
              <w:pStyle w:val="Nadpis1"/>
              <w:rPr>
                <w:bCs w:val="0"/>
                <w:sz w:val="20"/>
                <w:szCs w:val="20"/>
              </w:rPr>
            </w:pPr>
          </w:p>
        </w:tc>
      </w:tr>
      <w:tr w:rsidR="00BF4179" w:rsidRPr="0086205A" w14:paraId="57B1CAC6" w14:textId="0F4AF34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AEE594A" w14:textId="77777777" w:rsidR="00BF4179" w:rsidRPr="0086205A" w:rsidRDefault="00BF4179" w:rsidP="00500993">
            <w:pPr>
              <w:rPr>
                <w:sz w:val="20"/>
                <w:szCs w:val="20"/>
              </w:rPr>
            </w:pPr>
            <w:r w:rsidRPr="0086205A">
              <w:rPr>
                <w:sz w:val="20"/>
                <w:szCs w:val="20"/>
              </w:rPr>
              <w:t>Č: 3</w:t>
            </w:r>
          </w:p>
          <w:p w14:paraId="44E4310B" w14:textId="77777777" w:rsidR="00BF4179" w:rsidRPr="0086205A" w:rsidRDefault="00BF4179" w:rsidP="00500993">
            <w:pPr>
              <w:rPr>
                <w:sz w:val="20"/>
                <w:szCs w:val="20"/>
              </w:rPr>
            </w:pPr>
            <w:r w:rsidRPr="0086205A">
              <w:rPr>
                <w:sz w:val="20"/>
                <w:szCs w:val="20"/>
              </w:rPr>
              <w:t>O: 1</w:t>
            </w:r>
          </w:p>
          <w:p w14:paraId="013A3F94" w14:textId="0A3BBAB3" w:rsidR="00BF4179" w:rsidRPr="0086205A" w:rsidRDefault="00BF4179" w:rsidP="00500993">
            <w:pPr>
              <w:rPr>
                <w:sz w:val="20"/>
                <w:szCs w:val="20"/>
              </w:rPr>
            </w:pPr>
            <w:r w:rsidRPr="0086205A">
              <w:rPr>
                <w:sz w:val="20"/>
                <w:szCs w:val="20"/>
              </w:rPr>
              <w:t>B: 66 až 70</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7E1E942" w14:textId="049C54E6" w:rsidR="00BF4179" w:rsidRPr="0086205A" w:rsidRDefault="00BF4179" w:rsidP="00500993">
            <w:pPr>
              <w:autoSpaceDE/>
              <w:autoSpaceDN/>
              <w:ind w:left="508" w:hanging="508"/>
              <w:jc w:val="both"/>
              <w:rPr>
                <w:sz w:val="20"/>
                <w:szCs w:val="20"/>
              </w:rPr>
            </w:pPr>
            <w:r w:rsidRPr="0086205A">
              <w:rPr>
                <w:sz w:val="20"/>
                <w:szCs w:val="20"/>
              </w:rPr>
              <w:t>„66. ‚veľká inštitúcia‘ je veľká inštitúcia v zmysle vymedzenia v článku 4 ods. 1 bodu 146 nariadenia (EÚ) č. 575/2013;</w:t>
            </w:r>
          </w:p>
          <w:p w14:paraId="7C71ADD4" w14:textId="35372A5E" w:rsidR="00BF4179" w:rsidRPr="0086205A" w:rsidRDefault="00BF4179" w:rsidP="00500993">
            <w:pPr>
              <w:autoSpaceDE/>
              <w:autoSpaceDN/>
              <w:ind w:left="508" w:hanging="508"/>
              <w:jc w:val="both"/>
              <w:rPr>
                <w:sz w:val="20"/>
                <w:szCs w:val="20"/>
              </w:rPr>
            </w:pPr>
          </w:p>
          <w:p w14:paraId="20611EBC" w14:textId="74F6FDA7" w:rsidR="00BF4179" w:rsidRPr="0086205A" w:rsidRDefault="00BF4179" w:rsidP="00500993">
            <w:pPr>
              <w:autoSpaceDE/>
              <w:autoSpaceDN/>
              <w:ind w:left="508" w:hanging="508"/>
              <w:jc w:val="both"/>
              <w:rPr>
                <w:sz w:val="20"/>
                <w:szCs w:val="20"/>
              </w:rPr>
            </w:pPr>
          </w:p>
          <w:p w14:paraId="426DF08B" w14:textId="2D947715" w:rsidR="00BF4179" w:rsidRPr="0086205A" w:rsidRDefault="00BF4179" w:rsidP="00500993">
            <w:pPr>
              <w:autoSpaceDE/>
              <w:autoSpaceDN/>
              <w:ind w:left="508" w:hanging="508"/>
              <w:jc w:val="both"/>
              <w:rPr>
                <w:sz w:val="20"/>
                <w:szCs w:val="20"/>
              </w:rPr>
            </w:pPr>
          </w:p>
          <w:p w14:paraId="33A92EA1" w14:textId="77777777" w:rsidR="00ED376F" w:rsidRPr="0086205A" w:rsidRDefault="00ED376F" w:rsidP="00500993">
            <w:pPr>
              <w:autoSpaceDE/>
              <w:autoSpaceDN/>
              <w:ind w:left="508" w:hanging="508"/>
              <w:jc w:val="both"/>
              <w:rPr>
                <w:sz w:val="20"/>
                <w:szCs w:val="20"/>
              </w:rPr>
            </w:pPr>
          </w:p>
          <w:p w14:paraId="7970005A" w14:textId="12F84C5D" w:rsidR="00BF4179" w:rsidRPr="0086205A" w:rsidRDefault="00BF4179" w:rsidP="00500993">
            <w:pPr>
              <w:autoSpaceDE/>
              <w:autoSpaceDN/>
              <w:ind w:left="508" w:hanging="508"/>
              <w:jc w:val="both"/>
              <w:rPr>
                <w:sz w:val="20"/>
                <w:szCs w:val="20"/>
              </w:rPr>
            </w:pPr>
          </w:p>
          <w:p w14:paraId="5A96366B" w14:textId="6EC57DCB" w:rsidR="00BF4179" w:rsidRPr="0086205A" w:rsidRDefault="00BF4179" w:rsidP="00500993">
            <w:pPr>
              <w:autoSpaceDE/>
              <w:autoSpaceDN/>
              <w:ind w:left="508" w:hanging="508"/>
              <w:jc w:val="both"/>
              <w:rPr>
                <w:sz w:val="20"/>
                <w:szCs w:val="20"/>
              </w:rPr>
            </w:pPr>
          </w:p>
          <w:p w14:paraId="2977CE82" w14:textId="77777777" w:rsidR="00BF4179" w:rsidRPr="0086205A" w:rsidRDefault="00BF4179" w:rsidP="00500993">
            <w:pPr>
              <w:autoSpaceDE/>
              <w:autoSpaceDN/>
              <w:ind w:left="508" w:hanging="508"/>
              <w:jc w:val="both"/>
              <w:rPr>
                <w:sz w:val="20"/>
                <w:szCs w:val="20"/>
              </w:rPr>
            </w:pPr>
          </w:p>
          <w:p w14:paraId="1439B367" w14:textId="756A45D7" w:rsidR="00BF4179" w:rsidRPr="0086205A" w:rsidRDefault="00BF4179" w:rsidP="00500993">
            <w:pPr>
              <w:autoSpaceDE/>
              <w:autoSpaceDN/>
              <w:ind w:left="508" w:hanging="508"/>
              <w:jc w:val="both"/>
              <w:rPr>
                <w:sz w:val="20"/>
                <w:szCs w:val="20"/>
              </w:rPr>
            </w:pPr>
            <w:r w:rsidRPr="0086205A">
              <w:rPr>
                <w:sz w:val="20"/>
                <w:szCs w:val="20"/>
              </w:rPr>
              <w:t xml:space="preserve">67. ‚pravidelné penále‘ je pravidelné opatrenie peňažného charakteru, ktorého cieľom je ukončiť pretrvávajúce porušovanie vnútroštátnych ustanovení, ktorými sa transponuje táto smernica, porušovanie nariadenia (EÚ) č. 575/2013 alebo porušení rozhodnutí prijatých príslušným orgánom na základe uvedených ustanovení alebo uvedeného nariadenia a prinútiť fyzickú alebo </w:t>
            </w:r>
            <w:r w:rsidRPr="0086205A">
              <w:rPr>
                <w:sz w:val="20"/>
                <w:szCs w:val="20"/>
              </w:rPr>
              <w:lastRenderedPageBreak/>
              <w:t xml:space="preserve">právnickú osobu, aby opätovne zabezpečila súlad s porušenými ustanoveniami alebo rozhodnutiami; </w:t>
            </w:r>
          </w:p>
          <w:p w14:paraId="090652C1" w14:textId="569F95FD" w:rsidR="00BF4179" w:rsidRPr="0086205A" w:rsidRDefault="00BF4179" w:rsidP="00500993">
            <w:pPr>
              <w:autoSpaceDE/>
              <w:autoSpaceDN/>
              <w:ind w:left="508" w:hanging="508"/>
              <w:jc w:val="both"/>
              <w:rPr>
                <w:sz w:val="20"/>
                <w:szCs w:val="20"/>
              </w:rPr>
            </w:pPr>
          </w:p>
          <w:p w14:paraId="4349F90E" w14:textId="34585486" w:rsidR="00BF4179" w:rsidRPr="0086205A" w:rsidRDefault="00BF4179" w:rsidP="00500993">
            <w:pPr>
              <w:autoSpaceDE/>
              <w:autoSpaceDN/>
              <w:ind w:left="508" w:hanging="508"/>
              <w:jc w:val="both"/>
              <w:rPr>
                <w:sz w:val="20"/>
                <w:szCs w:val="20"/>
              </w:rPr>
            </w:pPr>
          </w:p>
          <w:p w14:paraId="3BAF760A" w14:textId="4775D188" w:rsidR="00BF4179" w:rsidRPr="0086205A" w:rsidRDefault="00BF4179" w:rsidP="00500993">
            <w:pPr>
              <w:autoSpaceDE/>
              <w:autoSpaceDN/>
              <w:ind w:left="508" w:hanging="508"/>
              <w:jc w:val="both"/>
              <w:rPr>
                <w:sz w:val="20"/>
                <w:szCs w:val="20"/>
              </w:rPr>
            </w:pPr>
          </w:p>
          <w:p w14:paraId="0DF43B0E" w14:textId="58C43AC3" w:rsidR="00BF4179" w:rsidRPr="0086205A" w:rsidRDefault="00BF4179" w:rsidP="00500993">
            <w:pPr>
              <w:autoSpaceDE/>
              <w:autoSpaceDN/>
              <w:ind w:left="508" w:hanging="508"/>
              <w:jc w:val="both"/>
              <w:rPr>
                <w:sz w:val="20"/>
                <w:szCs w:val="20"/>
              </w:rPr>
            </w:pPr>
          </w:p>
          <w:p w14:paraId="7B0F2367" w14:textId="4E5D1B9B" w:rsidR="00BF4179" w:rsidRPr="0086205A" w:rsidRDefault="00BF4179" w:rsidP="00500993">
            <w:pPr>
              <w:autoSpaceDE/>
              <w:autoSpaceDN/>
              <w:ind w:left="508" w:hanging="508"/>
              <w:jc w:val="both"/>
              <w:rPr>
                <w:sz w:val="20"/>
                <w:szCs w:val="20"/>
              </w:rPr>
            </w:pPr>
          </w:p>
          <w:p w14:paraId="64F8E0AC" w14:textId="4E79542F" w:rsidR="00BF4179" w:rsidRPr="0086205A" w:rsidRDefault="00BF4179" w:rsidP="00500993">
            <w:pPr>
              <w:autoSpaceDE/>
              <w:autoSpaceDN/>
              <w:ind w:left="508" w:hanging="508"/>
              <w:jc w:val="both"/>
              <w:rPr>
                <w:sz w:val="20"/>
                <w:szCs w:val="20"/>
              </w:rPr>
            </w:pPr>
          </w:p>
          <w:p w14:paraId="1F9F65FE" w14:textId="7D78B28D" w:rsidR="00BF4179" w:rsidRPr="0086205A" w:rsidRDefault="00BF4179" w:rsidP="00500993">
            <w:pPr>
              <w:autoSpaceDE/>
              <w:autoSpaceDN/>
              <w:ind w:left="508" w:hanging="508"/>
              <w:jc w:val="both"/>
              <w:rPr>
                <w:sz w:val="20"/>
                <w:szCs w:val="20"/>
              </w:rPr>
            </w:pPr>
          </w:p>
          <w:p w14:paraId="1A66B6AC" w14:textId="5081E93E" w:rsidR="00BF4179" w:rsidRPr="0086205A" w:rsidRDefault="00BF4179" w:rsidP="00500993">
            <w:pPr>
              <w:autoSpaceDE/>
              <w:autoSpaceDN/>
              <w:ind w:left="508" w:hanging="508"/>
              <w:jc w:val="both"/>
              <w:rPr>
                <w:sz w:val="20"/>
                <w:szCs w:val="20"/>
              </w:rPr>
            </w:pPr>
          </w:p>
          <w:p w14:paraId="22DDC3BF" w14:textId="5207AD3A" w:rsidR="00BF4179" w:rsidRPr="0086205A" w:rsidRDefault="00BF4179" w:rsidP="00500993">
            <w:pPr>
              <w:autoSpaceDE/>
              <w:autoSpaceDN/>
              <w:ind w:left="508" w:hanging="508"/>
              <w:jc w:val="both"/>
              <w:rPr>
                <w:sz w:val="20"/>
                <w:szCs w:val="20"/>
              </w:rPr>
            </w:pPr>
          </w:p>
          <w:p w14:paraId="0B8D76CB" w14:textId="60F878FB" w:rsidR="00BF4179" w:rsidRPr="0086205A" w:rsidRDefault="00BF4179" w:rsidP="00500993">
            <w:pPr>
              <w:autoSpaceDE/>
              <w:autoSpaceDN/>
              <w:ind w:left="508" w:hanging="508"/>
              <w:jc w:val="both"/>
              <w:rPr>
                <w:sz w:val="20"/>
                <w:szCs w:val="20"/>
              </w:rPr>
            </w:pPr>
          </w:p>
          <w:p w14:paraId="37463251" w14:textId="194910BA" w:rsidR="00BF4179" w:rsidRPr="0086205A" w:rsidRDefault="00BF4179" w:rsidP="00500993">
            <w:pPr>
              <w:autoSpaceDE/>
              <w:autoSpaceDN/>
              <w:ind w:left="508" w:hanging="508"/>
              <w:jc w:val="both"/>
              <w:rPr>
                <w:sz w:val="20"/>
                <w:szCs w:val="20"/>
              </w:rPr>
            </w:pPr>
          </w:p>
          <w:p w14:paraId="23136033" w14:textId="395E59F2" w:rsidR="00626069" w:rsidRPr="0086205A" w:rsidRDefault="00626069" w:rsidP="00500993">
            <w:pPr>
              <w:autoSpaceDE/>
              <w:autoSpaceDN/>
              <w:ind w:left="508" w:hanging="508"/>
              <w:jc w:val="both"/>
              <w:rPr>
                <w:sz w:val="20"/>
                <w:szCs w:val="20"/>
              </w:rPr>
            </w:pPr>
          </w:p>
          <w:p w14:paraId="73AD7573" w14:textId="607FA321" w:rsidR="00626069" w:rsidRPr="0086205A" w:rsidRDefault="00626069" w:rsidP="00500993">
            <w:pPr>
              <w:autoSpaceDE/>
              <w:autoSpaceDN/>
              <w:ind w:left="508" w:hanging="508"/>
              <w:jc w:val="both"/>
              <w:rPr>
                <w:sz w:val="20"/>
                <w:szCs w:val="20"/>
              </w:rPr>
            </w:pPr>
          </w:p>
          <w:p w14:paraId="1BA207A0" w14:textId="320B4869" w:rsidR="00626069" w:rsidRPr="0086205A" w:rsidRDefault="00626069" w:rsidP="00500993">
            <w:pPr>
              <w:autoSpaceDE/>
              <w:autoSpaceDN/>
              <w:ind w:left="508" w:hanging="508"/>
              <w:jc w:val="both"/>
              <w:rPr>
                <w:sz w:val="20"/>
                <w:szCs w:val="20"/>
              </w:rPr>
            </w:pPr>
          </w:p>
          <w:p w14:paraId="75E5C254" w14:textId="0A5CF6B9" w:rsidR="00626069" w:rsidRPr="0086205A" w:rsidRDefault="00626069" w:rsidP="00500993">
            <w:pPr>
              <w:autoSpaceDE/>
              <w:autoSpaceDN/>
              <w:ind w:left="508" w:hanging="508"/>
              <w:jc w:val="both"/>
              <w:rPr>
                <w:sz w:val="20"/>
                <w:szCs w:val="20"/>
              </w:rPr>
            </w:pPr>
          </w:p>
          <w:p w14:paraId="2B71C165" w14:textId="4ADF30B0" w:rsidR="00626069" w:rsidRPr="0086205A" w:rsidRDefault="00626069" w:rsidP="00500993">
            <w:pPr>
              <w:autoSpaceDE/>
              <w:autoSpaceDN/>
              <w:ind w:left="508" w:hanging="508"/>
              <w:jc w:val="both"/>
              <w:rPr>
                <w:sz w:val="20"/>
                <w:szCs w:val="20"/>
              </w:rPr>
            </w:pPr>
          </w:p>
          <w:p w14:paraId="26A07F67" w14:textId="76446CC7" w:rsidR="00ED376F" w:rsidRPr="0086205A" w:rsidRDefault="00ED376F" w:rsidP="00500993">
            <w:pPr>
              <w:autoSpaceDE/>
              <w:autoSpaceDN/>
              <w:ind w:left="508" w:hanging="508"/>
              <w:jc w:val="both"/>
              <w:rPr>
                <w:sz w:val="20"/>
                <w:szCs w:val="20"/>
              </w:rPr>
            </w:pPr>
          </w:p>
          <w:p w14:paraId="2E4598D6" w14:textId="41B2CF77" w:rsidR="00626069" w:rsidRPr="0086205A" w:rsidRDefault="00626069" w:rsidP="00500993">
            <w:pPr>
              <w:autoSpaceDE/>
              <w:autoSpaceDN/>
              <w:ind w:left="508" w:hanging="508"/>
              <w:jc w:val="both"/>
              <w:rPr>
                <w:sz w:val="20"/>
                <w:szCs w:val="20"/>
              </w:rPr>
            </w:pPr>
          </w:p>
          <w:p w14:paraId="03CDD93B" w14:textId="0B136D7A" w:rsidR="00D27515" w:rsidRPr="0086205A" w:rsidRDefault="00D27515" w:rsidP="00500993">
            <w:pPr>
              <w:autoSpaceDE/>
              <w:autoSpaceDN/>
              <w:ind w:left="508" w:hanging="508"/>
              <w:jc w:val="both"/>
              <w:rPr>
                <w:sz w:val="20"/>
                <w:szCs w:val="20"/>
              </w:rPr>
            </w:pPr>
          </w:p>
          <w:p w14:paraId="035B87EA" w14:textId="6979BE06" w:rsidR="00D27515" w:rsidRPr="0086205A" w:rsidRDefault="00D27515" w:rsidP="00500993">
            <w:pPr>
              <w:autoSpaceDE/>
              <w:autoSpaceDN/>
              <w:ind w:left="508" w:hanging="508"/>
              <w:jc w:val="both"/>
              <w:rPr>
                <w:sz w:val="20"/>
                <w:szCs w:val="20"/>
              </w:rPr>
            </w:pPr>
          </w:p>
          <w:p w14:paraId="7E7BD7D9" w14:textId="7014A0B5" w:rsidR="00D27515" w:rsidRPr="0086205A" w:rsidRDefault="00D27515" w:rsidP="00500993">
            <w:pPr>
              <w:autoSpaceDE/>
              <w:autoSpaceDN/>
              <w:ind w:left="508" w:hanging="508"/>
              <w:jc w:val="both"/>
              <w:rPr>
                <w:sz w:val="20"/>
                <w:szCs w:val="20"/>
              </w:rPr>
            </w:pPr>
          </w:p>
          <w:p w14:paraId="626629C7" w14:textId="045D9209" w:rsidR="00D27515" w:rsidRPr="0086205A" w:rsidRDefault="00D27515" w:rsidP="00500993">
            <w:pPr>
              <w:autoSpaceDE/>
              <w:autoSpaceDN/>
              <w:ind w:left="508" w:hanging="508"/>
              <w:jc w:val="both"/>
              <w:rPr>
                <w:sz w:val="20"/>
                <w:szCs w:val="20"/>
              </w:rPr>
            </w:pPr>
          </w:p>
          <w:p w14:paraId="14B81579" w14:textId="751C9141" w:rsidR="00D27515" w:rsidRPr="0086205A" w:rsidRDefault="00D27515" w:rsidP="00500993">
            <w:pPr>
              <w:autoSpaceDE/>
              <w:autoSpaceDN/>
              <w:ind w:left="508" w:hanging="508"/>
              <w:jc w:val="both"/>
              <w:rPr>
                <w:sz w:val="20"/>
                <w:szCs w:val="20"/>
              </w:rPr>
            </w:pPr>
          </w:p>
          <w:p w14:paraId="63FD63B2" w14:textId="0AE691E3" w:rsidR="00D27515" w:rsidRPr="0086205A" w:rsidRDefault="00D27515" w:rsidP="00500993">
            <w:pPr>
              <w:autoSpaceDE/>
              <w:autoSpaceDN/>
              <w:ind w:left="508" w:hanging="508"/>
              <w:jc w:val="both"/>
              <w:rPr>
                <w:sz w:val="20"/>
                <w:szCs w:val="20"/>
              </w:rPr>
            </w:pPr>
          </w:p>
          <w:p w14:paraId="4A776C5C" w14:textId="6284D66B" w:rsidR="00D27515" w:rsidRPr="0086205A" w:rsidRDefault="00D27515" w:rsidP="00500993">
            <w:pPr>
              <w:autoSpaceDE/>
              <w:autoSpaceDN/>
              <w:ind w:left="508" w:hanging="508"/>
              <w:jc w:val="both"/>
              <w:rPr>
                <w:sz w:val="20"/>
                <w:szCs w:val="20"/>
              </w:rPr>
            </w:pPr>
          </w:p>
          <w:p w14:paraId="1D22AE46" w14:textId="56848061" w:rsidR="00D27515" w:rsidRPr="0086205A" w:rsidRDefault="00D27515" w:rsidP="00500993">
            <w:pPr>
              <w:autoSpaceDE/>
              <w:autoSpaceDN/>
              <w:ind w:left="508" w:hanging="508"/>
              <w:jc w:val="both"/>
              <w:rPr>
                <w:sz w:val="20"/>
                <w:szCs w:val="20"/>
              </w:rPr>
            </w:pPr>
          </w:p>
          <w:p w14:paraId="343DF7FC" w14:textId="485F43DB" w:rsidR="00D27515" w:rsidRPr="0086205A" w:rsidRDefault="00D27515" w:rsidP="00500993">
            <w:pPr>
              <w:autoSpaceDE/>
              <w:autoSpaceDN/>
              <w:ind w:left="508" w:hanging="508"/>
              <w:jc w:val="both"/>
              <w:rPr>
                <w:sz w:val="20"/>
                <w:szCs w:val="20"/>
              </w:rPr>
            </w:pPr>
          </w:p>
          <w:p w14:paraId="09BB0313" w14:textId="6671B390" w:rsidR="00D27515" w:rsidRPr="0086205A" w:rsidRDefault="00D27515" w:rsidP="00500993">
            <w:pPr>
              <w:autoSpaceDE/>
              <w:autoSpaceDN/>
              <w:ind w:left="508" w:hanging="508"/>
              <w:jc w:val="both"/>
              <w:rPr>
                <w:sz w:val="20"/>
                <w:szCs w:val="20"/>
              </w:rPr>
            </w:pPr>
          </w:p>
          <w:p w14:paraId="330275FA" w14:textId="0074C96C" w:rsidR="00D27515" w:rsidRPr="0086205A" w:rsidRDefault="00D27515" w:rsidP="00500993">
            <w:pPr>
              <w:autoSpaceDE/>
              <w:autoSpaceDN/>
              <w:ind w:left="508" w:hanging="508"/>
              <w:jc w:val="both"/>
              <w:rPr>
                <w:sz w:val="20"/>
                <w:szCs w:val="20"/>
              </w:rPr>
            </w:pPr>
          </w:p>
          <w:p w14:paraId="1B5FE04B" w14:textId="482C6F98" w:rsidR="00D27515" w:rsidRPr="0086205A" w:rsidRDefault="00D27515" w:rsidP="00500993">
            <w:pPr>
              <w:autoSpaceDE/>
              <w:autoSpaceDN/>
              <w:ind w:left="508" w:hanging="508"/>
              <w:jc w:val="both"/>
              <w:rPr>
                <w:sz w:val="20"/>
                <w:szCs w:val="20"/>
              </w:rPr>
            </w:pPr>
          </w:p>
          <w:p w14:paraId="6BC1F119" w14:textId="0A4B2A32" w:rsidR="00D27515" w:rsidRPr="0086205A" w:rsidRDefault="00D27515" w:rsidP="00500993">
            <w:pPr>
              <w:autoSpaceDE/>
              <w:autoSpaceDN/>
              <w:ind w:left="508" w:hanging="508"/>
              <w:jc w:val="both"/>
              <w:rPr>
                <w:sz w:val="20"/>
                <w:szCs w:val="20"/>
              </w:rPr>
            </w:pPr>
          </w:p>
          <w:p w14:paraId="009E790A" w14:textId="5A9622F0" w:rsidR="00D27515" w:rsidRPr="0086205A" w:rsidRDefault="00D27515" w:rsidP="00500993">
            <w:pPr>
              <w:autoSpaceDE/>
              <w:autoSpaceDN/>
              <w:ind w:left="508" w:hanging="508"/>
              <w:jc w:val="both"/>
              <w:rPr>
                <w:sz w:val="20"/>
                <w:szCs w:val="20"/>
              </w:rPr>
            </w:pPr>
          </w:p>
          <w:p w14:paraId="4CC734C5" w14:textId="114037DF" w:rsidR="00D27515" w:rsidRPr="0086205A" w:rsidRDefault="00D27515" w:rsidP="00500993">
            <w:pPr>
              <w:autoSpaceDE/>
              <w:autoSpaceDN/>
              <w:ind w:left="508" w:hanging="508"/>
              <w:jc w:val="both"/>
              <w:rPr>
                <w:sz w:val="20"/>
                <w:szCs w:val="20"/>
              </w:rPr>
            </w:pPr>
          </w:p>
          <w:p w14:paraId="67AC125E" w14:textId="4F498E5E" w:rsidR="00D27515" w:rsidRPr="0086205A" w:rsidRDefault="00D27515" w:rsidP="00500993">
            <w:pPr>
              <w:autoSpaceDE/>
              <w:autoSpaceDN/>
              <w:ind w:left="508" w:hanging="508"/>
              <w:jc w:val="both"/>
              <w:rPr>
                <w:sz w:val="20"/>
                <w:szCs w:val="20"/>
              </w:rPr>
            </w:pPr>
          </w:p>
          <w:p w14:paraId="53E78D68" w14:textId="75289FC7" w:rsidR="00D27515" w:rsidRPr="0086205A" w:rsidRDefault="00D27515" w:rsidP="00500993">
            <w:pPr>
              <w:autoSpaceDE/>
              <w:autoSpaceDN/>
              <w:ind w:left="508" w:hanging="508"/>
              <w:jc w:val="both"/>
              <w:rPr>
                <w:sz w:val="20"/>
                <w:szCs w:val="20"/>
              </w:rPr>
            </w:pPr>
          </w:p>
          <w:p w14:paraId="32867CB2" w14:textId="6C6A859D" w:rsidR="00D27515" w:rsidRPr="0086205A" w:rsidRDefault="00D27515" w:rsidP="00500993">
            <w:pPr>
              <w:autoSpaceDE/>
              <w:autoSpaceDN/>
              <w:ind w:left="508" w:hanging="508"/>
              <w:jc w:val="both"/>
              <w:rPr>
                <w:sz w:val="20"/>
                <w:szCs w:val="20"/>
              </w:rPr>
            </w:pPr>
          </w:p>
          <w:p w14:paraId="4D94C6C7" w14:textId="5F9AAC1D" w:rsidR="00D27515" w:rsidRPr="0086205A" w:rsidRDefault="00D27515" w:rsidP="00500993">
            <w:pPr>
              <w:autoSpaceDE/>
              <w:autoSpaceDN/>
              <w:ind w:left="508" w:hanging="508"/>
              <w:jc w:val="both"/>
              <w:rPr>
                <w:sz w:val="20"/>
                <w:szCs w:val="20"/>
              </w:rPr>
            </w:pPr>
          </w:p>
          <w:p w14:paraId="4BC9BCFC" w14:textId="1563F155" w:rsidR="00D27515" w:rsidRPr="0086205A" w:rsidRDefault="00D27515" w:rsidP="00500993">
            <w:pPr>
              <w:autoSpaceDE/>
              <w:autoSpaceDN/>
              <w:ind w:left="508" w:hanging="508"/>
              <w:jc w:val="both"/>
              <w:rPr>
                <w:sz w:val="20"/>
                <w:szCs w:val="20"/>
              </w:rPr>
            </w:pPr>
          </w:p>
          <w:p w14:paraId="362DFEEE" w14:textId="77777777" w:rsidR="00D27515" w:rsidRPr="0086205A" w:rsidRDefault="00D27515" w:rsidP="00500993">
            <w:pPr>
              <w:autoSpaceDE/>
              <w:autoSpaceDN/>
              <w:ind w:left="508" w:hanging="508"/>
              <w:jc w:val="both"/>
              <w:rPr>
                <w:sz w:val="20"/>
                <w:szCs w:val="20"/>
              </w:rPr>
            </w:pPr>
          </w:p>
          <w:p w14:paraId="403EDED0" w14:textId="77777777" w:rsidR="00626069" w:rsidRPr="0086205A" w:rsidRDefault="00626069" w:rsidP="00500993">
            <w:pPr>
              <w:autoSpaceDE/>
              <w:autoSpaceDN/>
              <w:ind w:left="508" w:hanging="508"/>
              <w:jc w:val="both"/>
              <w:rPr>
                <w:sz w:val="20"/>
                <w:szCs w:val="20"/>
              </w:rPr>
            </w:pPr>
          </w:p>
          <w:p w14:paraId="1A9ECF78" w14:textId="77777777" w:rsidR="00BF4179" w:rsidRPr="0086205A" w:rsidRDefault="00BF4179" w:rsidP="00500993">
            <w:pPr>
              <w:autoSpaceDE/>
              <w:autoSpaceDN/>
              <w:ind w:left="508" w:hanging="508"/>
              <w:jc w:val="both"/>
              <w:rPr>
                <w:sz w:val="20"/>
                <w:szCs w:val="20"/>
              </w:rPr>
            </w:pPr>
          </w:p>
          <w:p w14:paraId="6C004944" w14:textId="096E5924" w:rsidR="00BF4179" w:rsidRPr="0086205A" w:rsidRDefault="00BF4179" w:rsidP="00500993">
            <w:pPr>
              <w:autoSpaceDE/>
              <w:autoSpaceDN/>
              <w:ind w:left="508" w:hanging="508"/>
              <w:jc w:val="both"/>
              <w:rPr>
                <w:sz w:val="20"/>
                <w:szCs w:val="20"/>
              </w:rPr>
            </w:pPr>
            <w:r w:rsidRPr="0086205A">
              <w:rPr>
                <w:sz w:val="20"/>
                <w:szCs w:val="20"/>
              </w:rPr>
              <w:t xml:space="preserve">68. ‚environmentálne a sociálne riziká a riziká v oblasti správy a riadenia‘ alebo ‚riziká ESG‘ sú environmentálne a sociálne riziká a riziká v oblasti správy a riadenia v zmysle vymedzenia v článku 4 ods. 1 bodu 52d nariadenia (EÚ) č. 575/2013; </w:t>
            </w:r>
          </w:p>
          <w:p w14:paraId="695E7558" w14:textId="680396B3" w:rsidR="00BF4179" w:rsidRPr="0086205A" w:rsidRDefault="00BF4179" w:rsidP="00500993">
            <w:pPr>
              <w:autoSpaceDE/>
              <w:autoSpaceDN/>
              <w:ind w:left="508" w:hanging="508"/>
              <w:jc w:val="both"/>
              <w:rPr>
                <w:sz w:val="20"/>
                <w:szCs w:val="20"/>
              </w:rPr>
            </w:pPr>
          </w:p>
          <w:p w14:paraId="6CB951D4" w14:textId="407E5F45" w:rsidR="00BF4179" w:rsidRPr="0086205A" w:rsidRDefault="00BF4179" w:rsidP="00500993">
            <w:pPr>
              <w:autoSpaceDE/>
              <w:autoSpaceDN/>
              <w:ind w:left="508" w:hanging="508"/>
              <w:jc w:val="both"/>
              <w:rPr>
                <w:sz w:val="20"/>
                <w:szCs w:val="20"/>
              </w:rPr>
            </w:pPr>
          </w:p>
          <w:p w14:paraId="4B19C31E" w14:textId="72A126FD" w:rsidR="00BF4179" w:rsidRPr="0086205A" w:rsidRDefault="00BF4179" w:rsidP="00500993">
            <w:pPr>
              <w:autoSpaceDE/>
              <w:autoSpaceDN/>
              <w:ind w:left="508" w:hanging="508"/>
              <w:jc w:val="both"/>
              <w:rPr>
                <w:sz w:val="20"/>
                <w:szCs w:val="20"/>
              </w:rPr>
            </w:pPr>
          </w:p>
          <w:p w14:paraId="2B619D24" w14:textId="601948DA" w:rsidR="00BF4179" w:rsidRPr="0086205A" w:rsidRDefault="00BF4179" w:rsidP="00500993">
            <w:pPr>
              <w:autoSpaceDE/>
              <w:autoSpaceDN/>
              <w:ind w:left="508" w:hanging="508"/>
              <w:jc w:val="both"/>
              <w:rPr>
                <w:sz w:val="20"/>
                <w:szCs w:val="20"/>
              </w:rPr>
            </w:pPr>
          </w:p>
          <w:p w14:paraId="07EFF40E" w14:textId="05FE5C55" w:rsidR="00BF4179" w:rsidRPr="0086205A" w:rsidRDefault="00BF4179" w:rsidP="00500993">
            <w:pPr>
              <w:autoSpaceDE/>
              <w:autoSpaceDN/>
              <w:ind w:left="508" w:hanging="508"/>
              <w:jc w:val="both"/>
              <w:rPr>
                <w:sz w:val="20"/>
                <w:szCs w:val="20"/>
              </w:rPr>
            </w:pPr>
          </w:p>
          <w:p w14:paraId="0A28E713" w14:textId="0DF62ED1" w:rsidR="00BF4179" w:rsidRPr="0086205A" w:rsidRDefault="00BF4179" w:rsidP="00500993">
            <w:pPr>
              <w:autoSpaceDE/>
              <w:autoSpaceDN/>
              <w:ind w:left="508" w:hanging="508"/>
              <w:jc w:val="both"/>
              <w:rPr>
                <w:sz w:val="20"/>
                <w:szCs w:val="20"/>
              </w:rPr>
            </w:pPr>
          </w:p>
          <w:p w14:paraId="386EBC74" w14:textId="60D80956" w:rsidR="005976FE" w:rsidRPr="0086205A" w:rsidRDefault="005976FE" w:rsidP="00500993">
            <w:pPr>
              <w:autoSpaceDE/>
              <w:autoSpaceDN/>
              <w:ind w:left="508" w:hanging="508"/>
              <w:jc w:val="both"/>
              <w:rPr>
                <w:sz w:val="20"/>
                <w:szCs w:val="20"/>
              </w:rPr>
            </w:pPr>
          </w:p>
          <w:p w14:paraId="5AEB1F3A" w14:textId="0919DEFF" w:rsidR="004E5EBA" w:rsidRPr="0086205A" w:rsidRDefault="004E5EBA" w:rsidP="00500993">
            <w:pPr>
              <w:autoSpaceDE/>
              <w:autoSpaceDN/>
              <w:ind w:left="508" w:hanging="508"/>
              <w:jc w:val="both"/>
              <w:rPr>
                <w:sz w:val="20"/>
                <w:szCs w:val="20"/>
              </w:rPr>
            </w:pPr>
          </w:p>
          <w:p w14:paraId="408C97D5" w14:textId="77777777" w:rsidR="004E5EBA" w:rsidRPr="0086205A" w:rsidRDefault="004E5EBA" w:rsidP="00500993">
            <w:pPr>
              <w:autoSpaceDE/>
              <w:autoSpaceDN/>
              <w:ind w:left="508" w:hanging="508"/>
              <w:jc w:val="both"/>
              <w:rPr>
                <w:sz w:val="20"/>
                <w:szCs w:val="20"/>
              </w:rPr>
            </w:pPr>
          </w:p>
          <w:p w14:paraId="41D38637" w14:textId="77777777" w:rsidR="005976FE" w:rsidRPr="0086205A" w:rsidRDefault="005976FE" w:rsidP="00500993">
            <w:pPr>
              <w:autoSpaceDE/>
              <w:autoSpaceDN/>
              <w:ind w:left="508" w:hanging="508"/>
              <w:jc w:val="both"/>
              <w:rPr>
                <w:sz w:val="20"/>
                <w:szCs w:val="20"/>
              </w:rPr>
            </w:pPr>
          </w:p>
          <w:p w14:paraId="3FA41C91" w14:textId="7C66A6D0" w:rsidR="00BF4179" w:rsidRPr="0086205A" w:rsidRDefault="00BF4179" w:rsidP="00500993">
            <w:pPr>
              <w:autoSpaceDE/>
              <w:autoSpaceDN/>
              <w:ind w:left="508" w:hanging="508"/>
              <w:jc w:val="both"/>
              <w:rPr>
                <w:sz w:val="20"/>
                <w:szCs w:val="20"/>
              </w:rPr>
            </w:pPr>
          </w:p>
          <w:p w14:paraId="1D95936C" w14:textId="77777777" w:rsidR="00BF4179" w:rsidRPr="0086205A" w:rsidRDefault="00BF4179" w:rsidP="00500993">
            <w:pPr>
              <w:autoSpaceDE/>
              <w:autoSpaceDN/>
              <w:ind w:left="508" w:hanging="508"/>
              <w:jc w:val="both"/>
              <w:rPr>
                <w:sz w:val="20"/>
                <w:szCs w:val="20"/>
              </w:rPr>
            </w:pPr>
          </w:p>
          <w:p w14:paraId="0BB05A6A" w14:textId="77777777" w:rsidR="00BF4179" w:rsidRPr="0086205A" w:rsidRDefault="00BF4179" w:rsidP="00500993">
            <w:pPr>
              <w:autoSpaceDE/>
              <w:autoSpaceDN/>
              <w:ind w:left="508" w:hanging="508"/>
              <w:jc w:val="both"/>
              <w:rPr>
                <w:sz w:val="20"/>
                <w:szCs w:val="20"/>
              </w:rPr>
            </w:pPr>
            <w:r w:rsidRPr="0086205A">
              <w:rPr>
                <w:sz w:val="20"/>
                <w:szCs w:val="20"/>
              </w:rPr>
              <w:t>69. ‚klimatická neutralita‘ je celkový cieľ dosiahnuť klimatickú neutralitu do roku 2050, ako sa stanovuje v článku 2 ods. 1 nariadenia Európskeho parlamentu a Rady (EÚ) 2021/1119 (*);</w:t>
            </w:r>
          </w:p>
          <w:p w14:paraId="1F699F06" w14:textId="6BD2ABA2" w:rsidR="00BF4179" w:rsidRPr="0086205A" w:rsidRDefault="00BF4179" w:rsidP="00500993">
            <w:pPr>
              <w:autoSpaceDE/>
              <w:autoSpaceDN/>
              <w:ind w:left="508" w:hanging="508"/>
              <w:jc w:val="both"/>
              <w:rPr>
                <w:sz w:val="20"/>
                <w:szCs w:val="20"/>
              </w:rPr>
            </w:pPr>
            <w:r w:rsidRPr="0086205A">
              <w:rPr>
                <w:sz w:val="20"/>
                <w:szCs w:val="20"/>
              </w:rPr>
              <w:t xml:space="preserve"> </w:t>
            </w:r>
          </w:p>
          <w:p w14:paraId="0C0F5918" w14:textId="43D9AF48" w:rsidR="00BF4179" w:rsidRPr="0086205A" w:rsidRDefault="00BF4179" w:rsidP="00500993">
            <w:pPr>
              <w:autoSpaceDE/>
              <w:autoSpaceDN/>
              <w:ind w:left="508" w:hanging="508"/>
              <w:jc w:val="both"/>
              <w:rPr>
                <w:sz w:val="20"/>
                <w:szCs w:val="20"/>
              </w:rPr>
            </w:pPr>
          </w:p>
          <w:p w14:paraId="11263487" w14:textId="01B9CA95" w:rsidR="00BF4179" w:rsidRPr="0086205A" w:rsidRDefault="00BF4179" w:rsidP="00500993">
            <w:pPr>
              <w:autoSpaceDE/>
              <w:autoSpaceDN/>
              <w:ind w:left="508" w:hanging="508"/>
              <w:jc w:val="both"/>
              <w:rPr>
                <w:sz w:val="20"/>
                <w:szCs w:val="20"/>
              </w:rPr>
            </w:pPr>
          </w:p>
          <w:p w14:paraId="4F9D57B2" w14:textId="623A2FE4" w:rsidR="00BF4179" w:rsidRPr="0086205A" w:rsidRDefault="00BF4179" w:rsidP="00500993">
            <w:pPr>
              <w:autoSpaceDE/>
              <w:autoSpaceDN/>
              <w:ind w:left="508" w:hanging="508"/>
              <w:jc w:val="both"/>
              <w:rPr>
                <w:sz w:val="20"/>
                <w:szCs w:val="20"/>
              </w:rPr>
            </w:pPr>
          </w:p>
          <w:p w14:paraId="6D4C21B5" w14:textId="1CB5FB77" w:rsidR="00BF4179" w:rsidRPr="0086205A" w:rsidRDefault="00BF4179" w:rsidP="00500993">
            <w:pPr>
              <w:autoSpaceDE/>
              <w:autoSpaceDN/>
              <w:ind w:left="508" w:hanging="508"/>
              <w:jc w:val="both"/>
              <w:rPr>
                <w:sz w:val="20"/>
                <w:szCs w:val="20"/>
              </w:rPr>
            </w:pPr>
          </w:p>
          <w:p w14:paraId="0C7CCE7D" w14:textId="2B0A451D" w:rsidR="00BF4179" w:rsidRPr="0086205A" w:rsidRDefault="00BF4179" w:rsidP="00500993">
            <w:pPr>
              <w:autoSpaceDE/>
              <w:autoSpaceDN/>
              <w:ind w:left="508" w:hanging="508"/>
              <w:jc w:val="both"/>
              <w:rPr>
                <w:sz w:val="20"/>
                <w:szCs w:val="20"/>
              </w:rPr>
            </w:pPr>
          </w:p>
          <w:p w14:paraId="440A29C0" w14:textId="54F077C6" w:rsidR="00BF4179" w:rsidRPr="0086205A" w:rsidRDefault="00BF4179" w:rsidP="00500993">
            <w:pPr>
              <w:autoSpaceDE/>
              <w:autoSpaceDN/>
              <w:ind w:left="508" w:hanging="508"/>
              <w:jc w:val="both"/>
              <w:rPr>
                <w:sz w:val="20"/>
                <w:szCs w:val="20"/>
              </w:rPr>
            </w:pPr>
          </w:p>
          <w:p w14:paraId="0EF137E1" w14:textId="56F972E0" w:rsidR="00BF4179" w:rsidRPr="0086205A" w:rsidRDefault="00BF4179" w:rsidP="00500993">
            <w:pPr>
              <w:autoSpaceDE/>
              <w:autoSpaceDN/>
              <w:ind w:left="508" w:hanging="508"/>
              <w:jc w:val="both"/>
              <w:rPr>
                <w:sz w:val="20"/>
                <w:szCs w:val="20"/>
              </w:rPr>
            </w:pPr>
          </w:p>
          <w:p w14:paraId="3AB8E7CC" w14:textId="6F284B56" w:rsidR="00BF4179" w:rsidRPr="0086205A" w:rsidRDefault="00BF4179" w:rsidP="00500993">
            <w:pPr>
              <w:autoSpaceDE/>
              <w:autoSpaceDN/>
              <w:ind w:left="508" w:hanging="508"/>
              <w:jc w:val="both"/>
              <w:rPr>
                <w:sz w:val="20"/>
                <w:szCs w:val="20"/>
              </w:rPr>
            </w:pPr>
          </w:p>
          <w:p w14:paraId="77DF2656" w14:textId="77777777" w:rsidR="005976FE" w:rsidRPr="0086205A" w:rsidRDefault="005976FE" w:rsidP="00500993">
            <w:pPr>
              <w:autoSpaceDE/>
              <w:autoSpaceDN/>
              <w:ind w:left="508" w:hanging="508"/>
              <w:jc w:val="both"/>
              <w:rPr>
                <w:sz w:val="20"/>
                <w:szCs w:val="20"/>
              </w:rPr>
            </w:pPr>
          </w:p>
          <w:p w14:paraId="4534251C" w14:textId="7C808DB7" w:rsidR="00BF4179" w:rsidRPr="0086205A" w:rsidRDefault="00BF4179" w:rsidP="00500993">
            <w:pPr>
              <w:autoSpaceDE/>
              <w:autoSpaceDN/>
              <w:ind w:left="508" w:hanging="508"/>
              <w:jc w:val="both"/>
              <w:rPr>
                <w:sz w:val="20"/>
                <w:szCs w:val="20"/>
              </w:rPr>
            </w:pPr>
          </w:p>
          <w:p w14:paraId="6AC9B0EB" w14:textId="77777777" w:rsidR="00BF4179" w:rsidRPr="0086205A" w:rsidRDefault="00BF4179" w:rsidP="00500993">
            <w:pPr>
              <w:autoSpaceDE/>
              <w:autoSpaceDN/>
              <w:ind w:left="508" w:hanging="508"/>
              <w:jc w:val="both"/>
              <w:rPr>
                <w:sz w:val="20"/>
                <w:szCs w:val="20"/>
              </w:rPr>
            </w:pPr>
          </w:p>
          <w:p w14:paraId="32A5B64E" w14:textId="404E85A3" w:rsidR="00BF4179" w:rsidRPr="0086205A" w:rsidRDefault="00BF4179" w:rsidP="00500993">
            <w:pPr>
              <w:autoSpaceDE/>
              <w:autoSpaceDN/>
              <w:ind w:left="508" w:hanging="508"/>
              <w:jc w:val="both"/>
              <w:rPr>
                <w:sz w:val="20"/>
                <w:szCs w:val="20"/>
              </w:rPr>
            </w:pPr>
            <w:r w:rsidRPr="0086205A">
              <w:rPr>
                <w:sz w:val="20"/>
                <w:szCs w:val="20"/>
              </w:rPr>
              <w:t>70. ‚kryptoaktívum‘ je kryptoaktívum v zmysle vymedzenia v článku 3 ods. 1 bode 5 nariadenia Európskeho parlamentu a Rady (EÚ) 2023/1114 (**), ktoré nie je digitálnou menou centrálnej banky</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AA71FBC" w14:textId="77777777" w:rsidR="00BF4179" w:rsidRPr="0086205A" w:rsidRDefault="00BF4179" w:rsidP="00500993">
            <w:pPr>
              <w:jc w:val="center"/>
              <w:rPr>
                <w:sz w:val="20"/>
                <w:szCs w:val="20"/>
              </w:rPr>
            </w:pPr>
            <w:r w:rsidRPr="0086205A">
              <w:rPr>
                <w:sz w:val="20"/>
                <w:szCs w:val="20"/>
              </w:rPr>
              <w:lastRenderedPageBreak/>
              <w:t>N</w:t>
            </w:r>
          </w:p>
          <w:p w14:paraId="379F4BB3" w14:textId="77777777" w:rsidR="00BF4179" w:rsidRPr="0086205A" w:rsidRDefault="00BF4179" w:rsidP="00500993">
            <w:pPr>
              <w:jc w:val="center"/>
              <w:rPr>
                <w:sz w:val="20"/>
                <w:szCs w:val="20"/>
              </w:rPr>
            </w:pPr>
          </w:p>
          <w:p w14:paraId="3CAC3D7F" w14:textId="77777777" w:rsidR="00BF4179" w:rsidRPr="0086205A" w:rsidRDefault="00BF4179" w:rsidP="00500993">
            <w:pPr>
              <w:jc w:val="center"/>
              <w:rPr>
                <w:sz w:val="20"/>
                <w:szCs w:val="20"/>
              </w:rPr>
            </w:pPr>
          </w:p>
          <w:p w14:paraId="79F5C105" w14:textId="77777777" w:rsidR="00BF4179" w:rsidRPr="0086205A" w:rsidRDefault="00BF4179" w:rsidP="00500993">
            <w:pPr>
              <w:jc w:val="center"/>
              <w:rPr>
                <w:sz w:val="20"/>
                <w:szCs w:val="20"/>
              </w:rPr>
            </w:pPr>
          </w:p>
          <w:p w14:paraId="1DE14E47" w14:textId="77777777" w:rsidR="00BF4179" w:rsidRPr="0086205A" w:rsidRDefault="00BF4179" w:rsidP="00500993">
            <w:pPr>
              <w:jc w:val="center"/>
              <w:rPr>
                <w:sz w:val="20"/>
                <w:szCs w:val="20"/>
              </w:rPr>
            </w:pPr>
          </w:p>
          <w:p w14:paraId="39E0EB50" w14:textId="77777777" w:rsidR="00BF4179" w:rsidRPr="0086205A" w:rsidRDefault="00BF4179" w:rsidP="00500993">
            <w:pPr>
              <w:jc w:val="center"/>
              <w:rPr>
                <w:sz w:val="20"/>
                <w:szCs w:val="20"/>
              </w:rPr>
            </w:pPr>
          </w:p>
          <w:p w14:paraId="69D5FC8B" w14:textId="18D5E6AB" w:rsidR="00BF4179" w:rsidRPr="0086205A" w:rsidRDefault="00BF4179" w:rsidP="00500993">
            <w:pPr>
              <w:jc w:val="center"/>
              <w:rPr>
                <w:sz w:val="20"/>
                <w:szCs w:val="20"/>
              </w:rPr>
            </w:pPr>
          </w:p>
          <w:p w14:paraId="60FEE498" w14:textId="77777777" w:rsidR="00ED376F" w:rsidRPr="0086205A" w:rsidRDefault="00ED376F" w:rsidP="00500993">
            <w:pPr>
              <w:jc w:val="center"/>
              <w:rPr>
                <w:sz w:val="20"/>
                <w:szCs w:val="20"/>
              </w:rPr>
            </w:pPr>
          </w:p>
          <w:p w14:paraId="76FEFC25" w14:textId="77777777" w:rsidR="00BF4179" w:rsidRPr="0086205A" w:rsidRDefault="00BF4179" w:rsidP="00500993">
            <w:pPr>
              <w:jc w:val="center"/>
              <w:rPr>
                <w:sz w:val="20"/>
                <w:szCs w:val="20"/>
              </w:rPr>
            </w:pPr>
          </w:p>
          <w:p w14:paraId="44074032" w14:textId="77777777" w:rsidR="00BF4179" w:rsidRPr="0086205A" w:rsidRDefault="00BF4179" w:rsidP="00500993">
            <w:pPr>
              <w:jc w:val="center"/>
              <w:rPr>
                <w:sz w:val="20"/>
                <w:szCs w:val="20"/>
              </w:rPr>
            </w:pPr>
          </w:p>
          <w:p w14:paraId="1A464B38" w14:textId="73775510" w:rsidR="00BF4179" w:rsidRPr="0086205A" w:rsidRDefault="00BF4179" w:rsidP="00500993">
            <w:pPr>
              <w:jc w:val="center"/>
              <w:rPr>
                <w:sz w:val="20"/>
                <w:szCs w:val="20"/>
              </w:rPr>
            </w:pPr>
            <w:r w:rsidRPr="0086205A">
              <w:rPr>
                <w:sz w:val="20"/>
                <w:szCs w:val="20"/>
              </w:rPr>
              <w:t>N</w:t>
            </w:r>
          </w:p>
          <w:p w14:paraId="13CCEC97" w14:textId="77777777" w:rsidR="00BF4179" w:rsidRPr="0086205A" w:rsidRDefault="00BF4179" w:rsidP="00500993">
            <w:pPr>
              <w:jc w:val="center"/>
              <w:rPr>
                <w:sz w:val="20"/>
                <w:szCs w:val="20"/>
              </w:rPr>
            </w:pPr>
          </w:p>
          <w:p w14:paraId="1CF1D8DE" w14:textId="77777777" w:rsidR="00BF4179" w:rsidRPr="0086205A" w:rsidRDefault="00BF4179" w:rsidP="00500993">
            <w:pPr>
              <w:jc w:val="center"/>
              <w:rPr>
                <w:sz w:val="20"/>
                <w:szCs w:val="20"/>
              </w:rPr>
            </w:pPr>
          </w:p>
          <w:p w14:paraId="44A97D20" w14:textId="77777777" w:rsidR="00BF4179" w:rsidRPr="0086205A" w:rsidRDefault="00BF4179" w:rsidP="00500993">
            <w:pPr>
              <w:jc w:val="center"/>
              <w:rPr>
                <w:sz w:val="20"/>
                <w:szCs w:val="20"/>
              </w:rPr>
            </w:pPr>
          </w:p>
          <w:p w14:paraId="2D63CE8B" w14:textId="77777777" w:rsidR="00BF4179" w:rsidRPr="0086205A" w:rsidRDefault="00BF4179" w:rsidP="00500993">
            <w:pPr>
              <w:jc w:val="center"/>
              <w:rPr>
                <w:sz w:val="20"/>
                <w:szCs w:val="20"/>
              </w:rPr>
            </w:pPr>
          </w:p>
          <w:p w14:paraId="7383EA83" w14:textId="77777777" w:rsidR="00BF4179" w:rsidRPr="0086205A" w:rsidRDefault="00BF4179" w:rsidP="00500993">
            <w:pPr>
              <w:jc w:val="center"/>
              <w:rPr>
                <w:sz w:val="20"/>
                <w:szCs w:val="20"/>
              </w:rPr>
            </w:pPr>
          </w:p>
          <w:p w14:paraId="632E98CB" w14:textId="77777777" w:rsidR="00BF4179" w:rsidRPr="0086205A" w:rsidRDefault="00BF4179" w:rsidP="00500993">
            <w:pPr>
              <w:jc w:val="center"/>
              <w:rPr>
                <w:sz w:val="20"/>
                <w:szCs w:val="20"/>
              </w:rPr>
            </w:pPr>
          </w:p>
          <w:p w14:paraId="3E3D123E" w14:textId="77777777" w:rsidR="00BF4179" w:rsidRPr="0086205A" w:rsidRDefault="00BF4179" w:rsidP="00500993">
            <w:pPr>
              <w:jc w:val="center"/>
              <w:rPr>
                <w:sz w:val="20"/>
                <w:szCs w:val="20"/>
              </w:rPr>
            </w:pPr>
          </w:p>
          <w:p w14:paraId="6CBD98DF" w14:textId="651A927C" w:rsidR="00BF4179" w:rsidRPr="0086205A" w:rsidRDefault="00BF4179" w:rsidP="00500993">
            <w:pPr>
              <w:jc w:val="center"/>
              <w:rPr>
                <w:sz w:val="20"/>
                <w:szCs w:val="20"/>
              </w:rPr>
            </w:pPr>
          </w:p>
          <w:p w14:paraId="47728DF1" w14:textId="7EC2BE7B" w:rsidR="00BF4179" w:rsidRPr="0086205A" w:rsidRDefault="00BF4179" w:rsidP="00500993">
            <w:pPr>
              <w:jc w:val="center"/>
              <w:rPr>
                <w:sz w:val="20"/>
                <w:szCs w:val="20"/>
              </w:rPr>
            </w:pPr>
          </w:p>
          <w:p w14:paraId="10127770" w14:textId="0BEE8B4B" w:rsidR="00BF4179" w:rsidRPr="0086205A" w:rsidRDefault="00BF4179" w:rsidP="00500993">
            <w:pPr>
              <w:jc w:val="center"/>
              <w:rPr>
                <w:sz w:val="20"/>
                <w:szCs w:val="20"/>
              </w:rPr>
            </w:pPr>
          </w:p>
          <w:p w14:paraId="59628081" w14:textId="6EB8ADB9" w:rsidR="00BF4179" w:rsidRPr="0086205A" w:rsidRDefault="00BF4179" w:rsidP="00500993">
            <w:pPr>
              <w:jc w:val="center"/>
              <w:rPr>
                <w:sz w:val="20"/>
                <w:szCs w:val="20"/>
              </w:rPr>
            </w:pPr>
          </w:p>
          <w:p w14:paraId="3DED82E6" w14:textId="2A00468F" w:rsidR="00BF4179" w:rsidRPr="0086205A" w:rsidRDefault="00BF4179" w:rsidP="00500993">
            <w:pPr>
              <w:jc w:val="center"/>
              <w:rPr>
                <w:sz w:val="20"/>
                <w:szCs w:val="20"/>
              </w:rPr>
            </w:pPr>
          </w:p>
          <w:p w14:paraId="679F9C63" w14:textId="3C2EC5B4" w:rsidR="00BF4179" w:rsidRPr="0086205A" w:rsidRDefault="00BF4179" w:rsidP="00500993">
            <w:pPr>
              <w:jc w:val="center"/>
              <w:rPr>
                <w:sz w:val="20"/>
                <w:szCs w:val="20"/>
              </w:rPr>
            </w:pPr>
          </w:p>
          <w:p w14:paraId="69634C07" w14:textId="3255571B" w:rsidR="00BF4179" w:rsidRPr="0086205A" w:rsidRDefault="00BF4179" w:rsidP="00500993">
            <w:pPr>
              <w:jc w:val="center"/>
              <w:rPr>
                <w:sz w:val="20"/>
                <w:szCs w:val="20"/>
              </w:rPr>
            </w:pPr>
          </w:p>
          <w:p w14:paraId="0EFB64DA" w14:textId="1589AB84" w:rsidR="00BF4179" w:rsidRPr="0086205A" w:rsidRDefault="00BF4179" w:rsidP="00500993">
            <w:pPr>
              <w:jc w:val="center"/>
              <w:rPr>
                <w:sz w:val="20"/>
                <w:szCs w:val="20"/>
              </w:rPr>
            </w:pPr>
          </w:p>
          <w:p w14:paraId="7351FCAF" w14:textId="2B57BCA3" w:rsidR="00ED376F" w:rsidRPr="0086205A" w:rsidRDefault="00ED376F" w:rsidP="00500993">
            <w:pPr>
              <w:jc w:val="center"/>
              <w:rPr>
                <w:sz w:val="20"/>
                <w:szCs w:val="20"/>
              </w:rPr>
            </w:pPr>
          </w:p>
          <w:p w14:paraId="5FEC84D1" w14:textId="0FB02A55" w:rsidR="00ED376F" w:rsidRPr="0086205A" w:rsidRDefault="00ED376F" w:rsidP="00500993">
            <w:pPr>
              <w:jc w:val="center"/>
              <w:rPr>
                <w:sz w:val="20"/>
                <w:szCs w:val="20"/>
              </w:rPr>
            </w:pPr>
          </w:p>
          <w:p w14:paraId="7454C1A3" w14:textId="72958458" w:rsidR="00ED376F" w:rsidRPr="0086205A" w:rsidRDefault="00ED376F" w:rsidP="00500993">
            <w:pPr>
              <w:jc w:val="center"/>
              <w:rPr>
                <w:sz w:val="20"/>
                <w:szCs w:val="20"/>
              </w:rPr>
            </w:pPr>
          </w:p>
          <w:p w14:paraId="6D03272A" w14:textId="2D02788F" w:rsidR="00ED376F" w:rsidRPr="0086205A" w:rsidRDefault="00ED376F" w:rsidP="00500993">
            <w:pPr>
              <w:jc w:val="center"/>
              <w:rPr>
                <w:sz w:val="20"/>
                <w:szCs w:val="20"/>
              </w:rPr>
            </w:pPr>
          </w:p>
          <w:p w14:paraId="52D7DAFE" w14:textId="3DF92255" w:rsidR="00ED376F" w:rsidRPr="0086205A" w:rsidRDefault="00ED376F" w:rsidP="00500993">
            <w:pPr>
              <w:jc w:val="center"/>
              <w:rPr>
                <w:sz w:val="20"/>
                <w:szCs w:val="20"/>
              </w:rPr>
            </w:pPr>
          </w:p>
          <w:p w14:paraId="19A6EB7A" w14:textId="33A45D92" w:rsidR="00ED376F" w:rsidRPr="0086205A" w:rsidRDefault="00ED376F" w:rsidP="00500993">
            <w:pPr>
              <w:jc w:val="center"/>
              <w:rPr>
                <w:sz w:val="20"/>
                <w:szCs w:val="20"/>
              </w:rPr>
            </w:pPr>
          </w:p>
          <w:p w14:paraId="43A670FF" w14:textId="6349C100" w:rsidR="00ED376F" w:rsidRPr="0086205A" w:rsidRDefault="00ED376F" w:rsidP="00500993">
            <w:pPr>
              <w:jc w:val="center"/>
              <w:rPr>
                <w:sz w:val="20"/>
                <w:szCs w:val="20"/>
              </w:rPr>
            </w:pPr>
          </w:p>
          <w:p w14:paraId="1F7DF917" w14:textId="3EC9A3E6" w:rsidR="00ED376F" w:rsidRPr="0086205A" w:rsidRDefault="00ED376F" w:rsidP="00500993">
            <w:pPr>
              <w:jc w:val="center"/>
              <w:rPr>
                <w:sz w:val="20"/>
                <w:szCs w:val="20"/>
              </w:rPr>
            </w:pPr>
          </w:p>
          <w:p w14:paraId="58A17F67" w14:textId="46A16BE2" w:rsidR="00ED376F" w:rsidRPr="0086205A" w:rsidRDefault="00ED376F" w:rsidP="00500993">
            <w:pPr>
              <w:jc w:val="center"/>
              <w:rPr>
                <w:sz w:val="20"/>
                <w:szCs w:val="20"/>
              </w:rPr>
            </w:pPr>
          </w:p>
          <w:p w14:paraId="39B4924C" w14:textId="5F5D353D" w:rsidR="00ED376F" w:rsidRPr="0086205A" w:rsidRDefault="00ED376F" w:rsidP="00500993">
            <w:pPr>
              <w:jc w:val="center"/>
              <w:rPr>
                <w:sz w:val="20"/>
                <w:szCs w:val="20"/>
              </w:rPr>
            </w:pPr>
          </w:p>
          <w:p w14:paraId="15D057E1" w14:textId="74C809BC" w:rsidR="00ED376F" w:rsidRPr="0086205A" w:rsidRDefault="00ED376F" w:rsidP="00500993">
            <w:pPr>
              <w:jc w:val="center"/>
              <w:rPr>
                <w:sz w:val="20"/>
                <w:szCs w:val="20"/>
              </w:rPr>
            </w:pPr>
          </w:p>
          <w:p w14:paraId="392A5793" w14:textId="286E79FF" w:rsidR="00ED376F" w:rsidRPr="0086205A" w:rsidRDefault="00ED376F" w:rsidP="00500993">
            <w:pPr>
              <w:jc w:val="center"/>
              <w:rPr>
                <w:sz w:val="20"/>
                <w:szCs w:val="20"/>
              </w:rPr>
            </w:pPr>
          </w:p>
          <w:p w14:paraId="314AEC14" w14:textId="2E45DAA3" w:rsidR="00ED376F" w:rsidRPr="0086205A" w:rsidRDefault="00ED376F" w:rsidP="00500993">
            <w:pPr>
              <w:jc w:val="center"/>
              <w:rPr>
                <w:sz w:val="20"/>
                <w:szCs w:val="20"/>
              </w:rPr>
            </w:pPr>
          </w:p>
          <w:p w14:paraId="48E16DBD" w14:textId="0B3BD34A" w:rsidR="00D27515" w:rsidRPr="0086205A" w:rsidRDefault="00D27515" w:rsidP="00500993">
            <w:pPr>
              <w:jc w:val="center"/>
              <w:rPr>
                <w:sz w:val="20"/>
                <w:szCs w:val="20"/>
              </w:rPr>
            </w:pPr>
          </w:p>
          <w:p w14:paraId="11257961" w14:textId="65AE3A41" w:rsidR="00D27515" w:rsidRPr="0086205A" w:rsidRDefault="00D27515" w:rsidP="00500993">
            <w:pPr>
              <w:jc w:val="center"/>
              <w:rPr>
                <w:sz w:val="20"/>
                <w:szCs w:val="20"/>
              </w:rPr>
            </w:pPr>
          </w:p>
          <w:p w14:paraId="67FDBC68" w14:textId="0C31D819" w:rsidR="00D27515" w:rsidRPr="0086205A" w:rsidRDefault="00D27515" w:rsidP="00500993">
            <w:pPr>
              <w:jc w:val="center"/>
              <w:rPr>
                <w:sz w:val="20"/>
                <w:szCs w:val="20"/>
              </w:rPr>
            </w:pPr>
          </w:p>
          <w:p w14:paraId="6F3BE34A" w14:textId="678B6E2A" w:rsidR="00D27515" w:rsidRPr="0086205A" w:rsidRDefault="00D27515" w:rsidP="00500993">
            <w:pPr>
              <w:jc w:val="center"/>
              <w:rPr>
                <w:sz w:val="20"/>
                <w:szCs w:val="20"/>
              </w:rPr>
            </w:pPr>
          </w:p>
          <w:p w14:paraId="6B0E2AD4" w14:textId="198E0499" w:rsidR="00D27515" w:rsidRPr="0086205A" w:rsidRDefault="00D27515" w:rsidP="00500993">
            <w:pPr>
              <w:jc w:val="center"/>
              <w:rPr>
                <w:sz w:val="20"/>
                <w:szCs w:val="20"/>
              </w:rPr>
            </w:pPr>
          </w:p>
          <w:p w14:paraId="7853258A" w14:textId="28D415AC" w:rsidR="00D27515" w:rsidRPr="0086205A" w:rsidRDefault="00D27515" w:rsidP="00500993">
            <w:pPr>
              <w:jc w:val="center"/>
              <w:rPr>
                <w:sz w:val="20"/>
                <w:szCs w:val="20"/>
              </w:rPr>
            </w:pPr>
          </w:p>
          <w:p w14:paraId="6B5028BF" w14:textId="7D38093D" w:rsidR="00D27515" w:rsidRPr="0086205A" w:rsidRDefault="00D27515" w:rsidP="00500993">
            <w:pPr>
              <w:jc w:val="center"/>
              <w:rPr>
                <w:sz w:val="20"/>
                <w:szCs w:val="20"/>
              </w:rPr>
            </w:pPr>
          </w:p>
          <w:p w14:paraId="69C7720D" w14:textId="236F5788" w:rsidR="00D27515" w:rsidRPr="0086205A" w:rsidRDefault="00D27515" w:rsidP="00500993">
            <w:pPr>
              <w:jc w:val="center"/>
              <w:rPr>
                <w:sz w:val="20"/>
                <w:szCs w:val="20"/>
              </w:rPr>
            </w:pPr>
          </w:p>
          <w:p w14:paraId="017DCB16" w14:textId="51E4B3D4" w:rsidR="00D27515" w:rsidRPr="0086205A" w:rsidRDefault="00D27515" w:rsidP="00500993">
            <w:pPr>
              <w:jc w:val="center"/>
              <w:rPr>
                <w:sz w:val="20"/>
                <w:szCs w:val="20"/>
              </w:rPr>
            </w:pPr>
          </w:p>
          <w:p w14:paraId="4DD3A5A1" w14:textId="4B860015" w:rsidR="00D27515" w:rsidRPr="0086205A" w:rsidRDefault="00D27515" w:rsidP="00500993">
            <w:pPr>
              <w:jc w:val="center"/>
              <w:rPr>
                <w:sz w:val="20"/>
                <w:szCs w:val="20"/>
              </w:rPr>
            </w:pPr>
          </w:p>
          <w:p w14:paraId="6EBE035D" w14:textId="0A93E98B" w:rsidR="00D27515" w:rsidRPr="0086205A" w:rsidRDefault="00D27515" w:rsidP="00500993">
            <w:pPr>
              <w:jc w:val="center"/>
              <w:rPr>
                <w:sz w:val="20"/>
                <w:szCs w:val="20"/>
              </w:rPr>
            </w:pPr>
          </w:p>
          <w:p w14:paraId="67733C8E" w14:textId="4AE7033B" w:rsidR="00D27515" w:rsidRPr="0086205A" w:rsidRDefault="00D27515" w:rsidP="00500993">
            <w:pPr>
              <w:jc w:val="center"/>
              <w:rPr>
                <w:sz w:val="20"/>
                <w:szCs w:val="20"/>
              </w:rPr>
            </w:pPr>
          </w:p>
          <w:p w14:paraId="1B73BAA3" w14:textId="41CBCEA4" w:rsidR="00D27515" w:rsidRPr="0086205A" w:rsidRDefault="00D27515" w:rsidP="00500993">
            <w:pPr>
              <w:jc w:val="center"/>
              <w:rPr>
                <w:sz w:val="20"/>
                <w:szCs w:val="20"/>
              </w:rPr>
            </w:pPr>
          </w:p>
          <w:p w14:paraId="42C331BC" w14:textId="5557D010" w:rsidR="00D27515" w:rsidRPr="0086205A" w:rsidRDefault="00D27515" w:rsidP="00500993">
            <w:pPr>
              <w:jc w:val="center"/>
              <w:rPr>
                <w:sz w:val="20"/>
                <w:szCs w:val="20"/>
              </w:rPr>
            </w:pPr>
          </w:p>
          <w:p w14:paraId="24D5DCB1" w14:textId="3B8034D6" w:rsidR="00D27515" w:rsidRPr="0086205A" w:rsidRDefault="00D27515" w:rsidP="00500993">
            <w:pPr>
              <w:jc w:val="center"/>
              <w:rPr>
                <w:sz w:val="20"/>
                <w:szCs w:val="20"/>
              </w:rPr>
            </w:pPr>
          </w:p>
          <w:p w14:paraId="4077DAF8" w14:textId="51184524" w:rsidR="00D27515" w:rsidRPr="0086205A" w:rsidRDefault="00D27515" w:rsidP="00500993">
            <w:pPr>
              <w:jc w:val="center"/>
              <w:rPr>
                <w:sz w:val="20"/>
                <w:szCs w:val="20"/>
              </w:rPr>
            </w:pPr>
          </w:p>
          <w:p w14:paraId="2B21693F" w14:textId="3BCF5055" w:rsidR="00D27515" w:rsidRPr="0086205A" w:rsidRDefault="00D27515" w:rsidP="00500993">
            <w:pPr>
              <w:jc w:val="center"/>
              <w:rPr>
                <w:sz w:val="20"/>
                <w:szCs w:val="20"/>
              </w:rPr>
            </w:pPr>
          </w:p>
          <w:p w14:paraId="1B499A6F" w14:textId="71B647B9" w:rsidR="00D27515" w:rsidRPr="0086205A" w:rsidRDefault="00D27515" w:rsidP="00500993">
            <w:pPr>
              <w:jc w:val="center"/>
              <w:rPr>
                <w:sz w:val="20"/>
                <w:szCs w:val="20"/>
              </w:rPr>
            </w:pPr>
          </w:p>
          <w:p w14:paraId="78EA7545" w14:textId="55A1DC04" w:rsidR="00D27515" w:rsidRPr="0086205A" w:rsidRDefault="00D27515" w:rsidP="00500993">
            <w:pPr>
              <w:jc w:val="center"/>
              <w:rPr>
                <w:sz w:val="20"/>
                <w:szCs w:val="20"/>
              </w:rPr>
            </w:pPr>
          </w:p>
          <w:p w14:paraId="3D825A59" w14:textId="4CD0DA74" w:rsidR="00D27515" w:rsidRPr="0086205A" w:rsidRDefault="00D27515" w:rsidP="00500993">
            <w:pPr>
              <w:jc w:val="center"/>
              <w:rPr>
                <w:sz w:val="20"/>
                <w:szCs w:val="20"/>
              </w:rPr>
            </w:pPr>
          </w:p>
          <w:p w14:paraId="035970FB" w14:textId="77777777" w:rsidR="00D27515" w:rsidRPr="0086205A" w:rsidRDefault="00D27515" w:rsidP="00500993">
            <w:pPr>
              <w:jc w:val="center"/>
              <w:rPr>
                <w:sz w:val="20"/>
                <w:szCs w:val="20"/>
              </w:rPr>
            </w:pPr>
          </w:p>
          <w:p w14:paraId="5D8EB2BA" w14:textId="3C07F789" w:rsidR="00ED376F" w:rsidRPr="0086205A" w:rsidRDefault="00ED376F" w:rsidP="00500993">
            <w:pPr>
              <w:jc w:val="center"/>
              <w:rPr>
                <w:sz w:val="20"/>
                <w:szCs w:val="20"/>
              </w:rPr>
            </w:pPr>
          </w:p>
          <w:p w14:paraId="2A31D910" w14:textId="77777777" w:rsidR="00BF4179" w:rsidRPr="0086205A" w:rsidRDefault="00BF4179" w:rsidP="00500993">
            <w:pPr>
              <w:jc w:val="center"/>
              <w:rPr>
                <w:sz w:val="20"/>
                <w:szCs w:val="20"/>
              </w:rPr>
            </w:pPr>
            <w:r w:rsidRPr="0086205A">
              <w:rPr>
                <w:sz w:val="20"/>
                <w:szCs w:val="20"/>
              </w:rPr>
              <w:t>N</w:t>
            </w:r>
          </w:p>
          <w:p w14:paraId="1A1E9578" w14:textId="77777777" w:rsidR="00BF4179" w:rsidRPr="0086205A" w:rsidRDefault="00BF4179" w:rsidP="00500993">
            <w:pPr>
              <w:jc w:val="center"/>
              <w:rPr>
                <w:sz w:val="20"/>
                <w:szCs w:val="20"/>
              </w:rPr>
            </w:pPr>
          </w:p>
          <w:p w14:paraId="4EC5C764" w14:textId="77777777" w:rsidR="00BF4179" w:rsidRPr="0086205A" w:rsidRDefault="00BF4179" w:rsidP="00500993">
            <w:pPr>
              <w:jc w:val="center"/>
              <w:rPr>
                <w:sz w:val="20"/>
                <w:szCs w:val="20"/>
              </w:rPr>
            </w:pPr>
          </w:p>
          <w:p w14:paraId="44EBD0B6" w14:textId="77777777" w:rsidR="00BF4179" w:rsidRPr="0086205A" w:rsidRDefault="00BF4179" w:rsidP="00500993">
            <w:pPr>
              <w:jc w:val="center"/>
              <w:rPr>
                <w:sz w:val="20"/>
                <w:szCs w:val="20"/>
              </w:rPr>
            </w:pPr>
          </w:p>
          <w:p w14:paraId="5D4FEEF3" w14:textId="77777777" w:rsidR="00BF4179" w:rsidRPr="0086205A" w:rsidRDefault="00BF4179" w:rsidP="00500993">
            <w:pPr>
              <w:jc w:val="center"/>
              <w:rPr>
                <w:sz w:val="20"/>
                <w:szCs w:val="20"/>
              </w:rPr>
            </w:pPr>
          </w:p>
          <w:p w14:paraId="184A6A73" w14:textId="77777777" w:rsidR="00BF4179" w:rsidRPr="0086205A" w:rsidRDefault="00BF4179" w:rsidP="00500993">
            <w:pPr>
              <w:jc w:val="center"/>
              <w:rPr>
                <w:sz w:val="20"/>
                <w:szCs w:val="20"/>
              </w:rPr>
            </w:pPr>
          </w:p>
          <w:p w14:paraId="0F64E477" w14:textId="77777777" w:rsidR="00BF4179" w:rsidRPr="0086205A" w:rsidRDefault="00BF4179" w:rsidP="00500993">
            <w:pPr>
              <w:jc w:val="center"/>
              <w:rPr>
                <w:sz w:val="20"/>
                <w:szCs w:val="20"/>
              </w:rPr>
            </w:pPr>
          </w:p>
          <w:p w14:paraId="25C085AF" w14:textId="77777777" w:rsidR="00BF4179" w:rsidRPr="0086205A" w:rsidRDefault="00BF4179" w:rsidP="00500993">
            <w:pPr>
              <w:jc w:val="center"/>
              <w:rPr>
                <w:sz w:val="20"/>
                <w:szCs w:val="20"/>
              </w:rPr>
            </w:pPr>
          </w:p>
          <w:p w14:paraId="424148F5" w14:textId="77777777" w:rsidR="00BF4179" w:rsidRPr="0086205A" w:rsidRDefault="00BF4179" w:rsidP="00500993">
            <w:pPr>
              <w:jc w:val="center"/>
              <w:rPr>
                <w:sz w:val="20"/>
                <w:szCs w:val="20"/>
              </w:rPr>
            </w:pPr>
          </w:p>
          <w:p w14:paraId="5498C247" w14:textId="77777777" w:rsidR="00BF4179" w:rsidRPr="0086205A" w:rsidRDefault="00BF4179" w:rsidP="00500993">
            <w:pPr>
              <w:jc w:val="center"/>
              <w:rPr>
                <w:sz w:val="20"/>
                <w:szCs w:val="20"/>
              </w:rPr>
            </w:pPr>
          </w:p>
          <w:p w14:paraId="4F5AE827" w14:textId="77777777" w:rsidR="00BF4179" w:rsidRPr="0086205A" w:rsidRDefault="00BF4179" w:rsidP="00500993">
            <w:pPr>
              <w:jc w:val="center"/>
              <w:rPr>
                <w:sz w:val="20"/>
                <w:szCs w:val="20"/>
              </w:rPr>
            </w:pPr>
          </w:p>
          <w:p w14:paraId="406C348A" w14:textId="77777777" w:rsidR="00BF4179" w:rsidRPr="0086205A" w:rsidRDefault="00BF4179" w:rsidP="00500993">
            <w:pPr>
              <w:jc w:val="center"/>
              <w:rPr>
                <w:sz w:val="20"/>
                <w:szCs w:val="20"/>
              </w:rPr>
            </w:pPr>
          </w:p>
          <w:p w14:paraId="1BC3A5B6" w14:textId="63358792" w:rsidR="00BF4179" w:rsidRPr="0086205A" w:rsidRDefault="00BF4179" w:rsidP="00500993">
            <w:pPr>
              <w:jc w:val="center"/>
              <w:rPr>
                <w:sz w:val="20"/>
                <w:szCs w:val="20"/>
              </w:rPr>
            </w:pPr>
          </w:p>
          <w:p w14:paraId="74ABF6DE" w14:textId="0E2DCC15" w:rsidR="00BF4179" w:rsidRPr="0086205A" w:rsidRDefault="00BF4179" w:rsidP="00500993">
            <w:pPr>
              <w:jc w:val="center"/>
              <w:rPr>
                <w:sz w:val="20"/>
                <w:szCs w:val="20"/>
              </w:rPr>
            </w:pPr>
          </w:p>
          <w:p w14:paraId="0CBC0CE4" w14:textId="25472D7E" w:rsidR="005976FE" w:rsidRPr="0086205A" w:rsidRDefault="005976FE" w:rsidP="00500993">
            <w:pPr>
              <w:jc w:val="center"/>
              <w:rPr>
                <w:sz w:val="20"/>
                <w:szCs w:val="20"/>
              </w:rPr>
            </w:pPr>
          </w:p>
          <w:p w14:paraId="36A90A20" w14:textId="1D99BB04" w:rsidR="005976FE" w:rsidRPr="0086205A" w:rsidRDefault="005976FE" w:rsidP="00500993">
            <w:pPr>
              <w:jc w:val="center"/>
              <w:rPr>
                <w:sz w:val="20"/>
                <w:szCs w:val="20"/>
              </w:rPr>
            </w:pPr>
          </w:p>
          <w:p w14:paraId="2DA85807" w14:textId="77777777" w:rsidR="00D27515" w:rsidRPr="0086205A" w:rsidRDefault="00D27515" w:rsidP="00500993">
            <w:pPr>
              <w:jc w:val="center"/>
              <w:rPr>
                <w:sz w:val="20"/>
                <w:szCs w:val="20"/>
              </w:rPr>
            </w:pPr>
          </w:p>
          <w:p w14:paraId="7BB9334A" w14:textId="10102F87" w:rsidR="00BF4179" w:rsidRPr="0086205A" w:rsidRDefault="00BF4179" w:rsidP="00500993">
            <w:pPr>
              <w:jc w:val="center"/>
              <w:rPr>
                <w:sz w:val="20"/>
                <w:szCs w:val="20"/>
              </w:rPr>
            </w:pPr>
            <w:r w:rsidRPr="0086205A">
              <w:rPr>
                <w:sz w:val="20"/>
                <w:szCs w:val="20"/>
              </w:rPr>
              <w:t>N</w:t>
            </w:r>
          </w:p>
          <w:p w14:paraId="59F1E1B6" w14:textId="77777777" w:rsidR="00BF4179" w:rsidRPr="0086205A" w:rsidRDefault="00BF4179" w:rsidP="00500993">
            <w:pPr>
              <w:jc w:val="center"/>
              <w:rPr>
                <w:sz w:val="20"/>
                <w:szCs w:val="20"/>
              </w:rPr>
            </w:pPr>
          </w:p>
          <w:p w14:paraId="69E73266" w14:textId="77777777" w:rsidR="00BF4179" w:rsidRPr="0086205A" w:rsidRDefault="00BF4179" w:rsidP="00500993">
            <w:pPr>
              <w:jc w:val="center"/>
              <w:rPr>
                <w:sz w:val="20"/>
                <w:szCs w:val="20"/>
              </w:rPr>
            </w:pPr>
          </w:p>
          <w:p w14:paraId="03EE14DD" w14:textId="189C3840" w:rsidR="00BF4179" w:rsidRPr="0086205A" w:rsidRDefault="00BF4179" w:rsidP="00500993">
            <w:pPr>
              <w:jc w:val="center"/>
              <w:rPr>
                <w:sz w:val="20"/>
                <w:szCs w:val="20"/>
              </w:rPr>
            </w:pPr>
          </w:p>
          <w:p w14:paraId="3C26A4E6" w14:textId="3190E77E" w:rsidR="00BF4179" w:rsidRPr="0086205A" w:rsidRDefault="00BF4179" w:rsidP="00500993">
            <w:pPr>
              <w:jc w:val="center"/>
              <w:rPr>
                <w:sz w:val="20"/>
                <w:szCs w:val="20"/>
              </w:rPr>
            </w:pPr>
          </w:p>
          <w:p w14:paraId="1F0DA1BF" w14:textId="6902CF1C" w:rsidR="00BF4179" w:rsidRPr="0086205A" w:rsidRDefault="00BF4179" w:rsidP="00500993">
            <w:pPr>
              <w:jc w:val="center"/>
              <w:rPr>
                <w:sz w:val="20"/>
                <w:szCs w:val="20"/>
              </w:rPr>
            </w:pPr>
          </w:p>
          <w:p w14:paraId="2BD06440" w14:textId="74A2C77C" w:rsidR="00BF4179" w:rsidRPr="0086205A" w:rsidRDefault="00BF4179" w:rsidP="00500993">
            <w:pPr>
              <w:jc w:val="center"/>
              <w:rPr>
                <w:sz w:val="20"/>
                <w:szCs w:val="20"/>
              </w:rPr>
            </w:pPr>
          </w:p>
          <w:p w14:paraId="23CBD0E4" w14:textId="5D198395" w:rsidR="00BF4179" w:rsidRPr="0086205A" w:rsidRDefault="00BF4179" w:rsidP="00500993">
            <w:pPr>
              <w:jc w:val="center"/>
              <w:rPr>
                <w:sz w:val="20"/>
                <w:szCs w:val="20"/>
              </w:rPr>
            </w:pPr>
          </w:p>
          <w:p w14:paraId="36D9D348" w14:textId="29D4A9A6" w:rsidR="00BF4179" w:rsidRPr="0086205A" w:rsidRDefault="00BF4179" w:rsidP="00500993">
            <w:pPr>
              <w:jc w:val="center"/>
              <w:rPr>
                <w:sz w:val="20"/>
                <w:szCs w:val="20"/>
              </w:rPr>
            </w:pPr>
          </w:p>
          <w:p w14:paraId="5E7D1567" w14:textId="77777777" w:rsidR="00ED229F" w:rsidRPr="0086205A" w:rsidRDefault="00ED229F" w:rsidP="00500993">
            <w:pPr>
              <w:jc w:val="center"/>
              <w:rPr>
                <w:sz w:val="20"/>
                <w:szCs w:val="20"/>
              </w:rPr>
            </w:pPr>
          </w:p>
          <w:p w14:paraId="535E94A5" w14:textId="6E7959E0" w:rsidR="00BF4179" w:rsidRPr="0086205A" w:rsidRDefault="00BF4179" w:rsidP="00500993">
            <w:pPr>
              <w:jc w:val="center"/>
              <w:rPr>
                <w:sz w:val="20"/>
                <w:szCs w:val="20"/>
              </w:rPr>
            </w:pPr>
          </w:p>
          <w:p w14:paraId="4079E1B5" w14:textId="75584A00" w:rsidR="00BF4179" w:rsidRPr="0086205A" w:rsidRDefault="00BF4179" w:rsidP="00500993">
            <w:pPr>
              <w:jc w:val="center"/>
              <w:rPr>
                <w:sz w:val="20"/>
                <w:szCs w:val="20"/>
              </w:rPr>
            </w:pPr>
          </w:p>
          <w:p w14:paraId="571BCFFE" w14:textId="610735FD" w:rsidR="004E5EBA" w:rsidRPr="0086205A" w:rsidRDefault="004E5EBA" w:rsidP="00500993">
            <w:pPr>
              <w:jc w:val="center"/>
              <w:rPr>
                <w:sz w:val="20"/>
                <w:szCs w:val="20"/>
              </w:rPr>
            </w:pPr>
          </w:p>
          <w:p w14:paraId="6156B7EC" w14:textId="56DAD317" w:rsidR="00BF4179" w:rsidRPr="0086205A" w:rsidRDefault="00BF4179" w:rsidP="00500993">
            <w:pPr>
              <w:jc w:val="center"/>
              <w:rPr>
                <w:sz w:val="20"/>
                <w:szCs w:val="20"/>
              </w:rPr>
            </w:pPr>
          </w:p>
          <w:p w14:paraId="23E10AF3" w14:textId="3DC01CDA" w:rsidR="00BF4179" w:rsidRPr="0086205A" w:rsidRDefault="00BF4179" w:rsidP="00500993">
            <w:pPr>
              <w:jc w:val="center"/>
              <w:rPr>
                <w:sz w:val="20"/>
                <w:szCs w:val="20"/>
              </w:rPr>
            </w:pPr>
          </w:p>
          <w:p w14:paraId="0E1FA5CC" w14:textId="77777777" w:rsidR="005976FE" w:rsidRPr="0086205A" w:rsidRDefault="005976FE" w:rsidP="00500993">
            <w:pPr>
              <w:jc w:val="center"/>
              <w:rPr>
                <w:sz w:val="20"/>
                <w:szCs w:val="20"/>
              </w:rPr>
            </w:pPr>
          </w:p>
          <w:p w14:paraId="513EA87D" w14:textId="77777777" w:rsidR="00BF4179" w:rsidRPr="0086205A" w:rsidRDefault="00BF4179" w:rsidP="00500993">
            <w:pPr>
              <w:jc w:val="center"/>
              <w:rPr>
                <w:sz w:val="20"/>
                <w:szCs w:val="20"/>
              </w:rPr>
            </w:pPr>
          </w:p>
          <w:p w14:paraId="1A4FA841" w14:textId="1047EDFB" w:rsidR="00BF4179" w:rsidRPr="0086205A" w:rsidRDefault="00BF4179"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1B6A3C9" w14:textId="10017FBF" w:rsidR="00BF4179" w:rsidRPr="0086205A" w:rsidRDefault="00BF4179" w:rsidP="00500993">
            <w:pPr>
              <w:jc w:val="center"/>
              <w:rPr>
                <w:b/>
                <w:sz w:val="20"/>
                <w:szCs w:val="20"/>
              </w:rPr>
            </w:pPr>
            <w:r w:rsidRPr="0086205A">
              <w:rPr>
                <w:b/>
                <w:sz w:val="20"/>
                <w:szCs w:val="20"/>
              </w:rPr>
              <w:lastRenderedPageBreak/>
              <w:t>návrh zákona</w:t>
            </w:r>
            <w:r w:rsidR="00FE010D" w:rsidRPr="0086205A">
              <w:rPr>
                <w:b/>
                <w:sz w:val="20"/>
                <w:szCs w:val="20"/>
              </w:rPr>
              <w:t xml:space="preserve"> čl. I</w:t>
            </w:r>
          </w:p>
          <w:p w14:paraId="61DA4169" w14:textId="77777777" w:rsidR="00BF4179" w:rsidRPr="0086205A" w:rsidRDefault="00BF4179" w:rsidP="00500993">
            <w:pPr>
              <w:jc w:val="center"/>
              <w:rPr>
                <w:b/>
                <w:sz w:val="20"/>
                <w:szCs w:val="20"/>
              </w:rPr>
            </w:pPr>
          </w:p>
          <w:p w14:paraId="25F6DB1B" w14:textId="77777777" w:rsidR="00BF4179" w:rsidRPr="0086205A" w:rsidRDefault="00BF4179" w:rsidP="00500993">
            <w:pPr>
              <w:jc w:val="center"/>
              <w:rPr>
                <w:b/>
                <w:sz w:val="20"/>
                <w:szCs w:val="20"/>
              </w:rPr>
            </w:pPr>
          </w:p>
          <w:p w14:paraId="5C855834" w14:textId="77777777" w:rsidR="00BF4179" w:rsidRPr="0086205A" w:rsidRDefault="00BF4179" w:rsidP="00500993">
            <w:pPr>
              <w:jc w:val="center"/>
              <w:rPr>
                <w:b/>
                <w:sz w:val="20"/>
                <w:szCs w:val="20"/>
              </w:rPr>
            </w:pPr>
          </w:p>
          <w:p w14:paraId="736012C7" w14:textId="01D70C03" w:rsidR="00BF4179" w:rsidRPr="0086205A" w:rsidRDefault="00BF4179" w:rsidP="00500993">
            <w:pPr>
              <w:jc w:val="center"/>
              <w:rPr>
                <w:b/>
                <w:sz w:val="20"/>
                <w:szCs w:val="20"/>
              </w:rPr>
            </w:pPr>
          </w:p>
          <w:p w14:paraId="31F475FB" w14:textId="0A5EDC15" w:rsidR="00ED376F" w:rsidRPr="0086205A" w:rsidRDefault="00ED376F" w:rsidP="00500993">
            <w:pPr>
              <w:jc w:val="center"/>
              <w:rPr>
                <w:b/>
                <w:sz w:val="20"/>
                <w:szCs w:val="20"/>
              </w:rPr>
            </w:pPr>
          </w:p>
          <w:p w14:paraId="742DB717" w14:textId="77777777" w:rsidR="00ED376F" w:rsidRPr="0086205A" w:rsidRDefault="00ED376F" w:rsidP="00500993">
            <w:pPr>
              <w:jc w:val="center"/>
              <w:rPr>
                <w:b/>
                <w:sz w:val="20"/>
                <w:szCs w:val="20"/>
              </w:rPr>
            </w:pPr>
          </w:p>
          <w:p w14:paraId="3C1BA14F" w14:textId="77777777" w:rsidR="00BF4179" w:rsidRPr="0086205A" w:rsidRDefault="00BF4179" w:rsidP="00500993">
            <w:pPr>
              <w:jc w:val="center"/>
              <w:rPr>
                <w:b/>
                <w:sz w:val="20"/>
                <w:szCs w:val="20"/>
              </w:rPr>
            </w:pPr>
          </w:p>
          <w:p w14:paraId="58724902" w14:textId="7FBE664E" w:rsidR="00BF4179" w:rsidRPr="0086205A" w:rsidRDefault="00BF4179" w:rsidP="00500993">
            <w:pPr>
              <w:jc w:val="center"/>
              <w:rPr>
                <w:b/>
                <w:sz w:val="20"/>
                <w:szCs w:val="20"/>
              </w:rPr>
            </w:pPr>
            <w:r w:rsidRPr="0086205A">
              <w:rPr>
                <w:b/>
                <w:sz w:val="20"/>
                <w:szCs w:val="20"/>
              </w:rPr>
              <w:t>návrh zákona</w:t>
            </w:r>
            <w:r w:rsidR="00FE010D" w:rsidRPr="0086205A">
              <w:rPr>
                <w:b/>
                <w:sz w:val="20"/>
                <w:szCs w:val="20"/>
              </w:rPr>
              <w:t xml:space="preserve"> čl. I</w:t>
            </w:r>
          </w:p>
          <w:p w14:paraId="30EC2BA8" w14:textId="77777777" w:rsidR="00BF4179" w:rsidRPr="0086205A" w:rsidRDefault="00BF4179" w:rsidP="00500993">
            <w:pPr>
              <w:jc w:val="center"/>
              <w:rPr>
                <w:b/>
                <w:sz w:val="20"/>
                <w:szCs w:val="20"/>
              </w:rPr>
            </w:pPr>
          </w:p>
          <w:p w14:paraId="438C4F84" w14:textId="77777777" w:rsidR="00BF4179" w:rsidRPr="0086205A" w:rsidRDefault="00BF4179" w:rsidP="00500993">
            <w:pPr>
              <w:jc w:val="center"/>
              <w:rPr>
                <w:b/>
                <w:sz w:val="20"/>
                <w:szCs w:val="20"/>
              </w:rPr>
            </w:pPr>
          </w:p>
          <w:p w14:paraId="70E9676E" w14:textId="77777777" w:rsidR="00BF4179" w:rsidRPr="0086205A" w:rsidRDefault="00BF4179" w:rsidP="00500993">
            <w:pPr>
              <w:jc w:val="center"/>
              <w:rPr>
                <w:b/>
                <w:sz w:val="20"/>
                <w:szCs w:val="20"/>
              </w:rPr>
            </w:pPr>
          </w:p>
          <w:p w14:paraId="257B6562" w14:textId="77777777" w:rsidR="00BF4179" w:rsidRPr="0086205A" w:rsidRDefault="00BF4179" w:rsidP="00500993">
            <w:pPr>
              <w:jc w:val="center"/>
              <w:rPr>
                <w:b/>
                <w:sz w:val="20"/>
                <w:szCs w:val="20"/>
              </w:rPr>
            </w:pPr>
          </w:p>
          <w:p w14:paraId="1374ED21" w14:textId="77777777" w:rsidR="00BF4179" w:rsidRPr="0086205A" w:rsidRDefault="00BF4179" w:rsidP="00500993">
            <w:pPr>
              <w:jc w:val="center"/>
              <w:rPr>
                <w:b/>
                <w:sz w:val="20"/>
                <w:szCs w:val="20"/>
              </w:rPr>
            </w:pPr>
          </w:p>
          <w:p w14:paraId="426B5A41" w14:textId="77777777" w:rsidR="00BF4179" w:rsidRPr="0086205A" w:rsidRDefault="00BF4179" w:rsidP="00500993">
            <w:pPr>
              <w:jc w:val="center"/>
              <w:rPr>
                <w:b/>
                <w:sz w:val="20"/>
                <w:szCs w:val="20"/>
              </w:rPr>
            </w:pPr>
          </w:p>
          <w:p w14:paraId="318DEC7D" w14:textId="77777777" w:rsidR="00BF4179" w:rsidRPr="0086205A" w:rsidRDefault="00BF4179" w:rsidP="00500993">
            <w:pPr>
              <w:jc w:val="center"/>
              <w:rPr>
                <w:b/>
                <w:sz w:val="20"/>
                <w:szCs w:val="20"/>
              </w:rPr>
            </w:pPr>
          </w:p>
          <w:p w14:paraId="58F241F4" w14:textId="77777777" w:rsidR="00BF4179" w:rsidRPr="0086205A" w:rsidRDefault="00BF4179" w:rsidP="00500993">
            <w:pPr>
              <w:jc w:val="center"/>
              <w:rPr>
                <w:b/>
                <w:sz w:val="20"/>
                <w:szCs w:val="20"/>
              </w:rPr>
            </w:pPr>
          </w:p>
          <w:p w14:paraId="1965A595" w14:textId="77777777" w:rsidR="00BF4179" w:rsidRPr="0086205A" w:rsidRDefault="00BF4179" w:rsidP="00500993">
            <w:pPr>
              <w:jc w:val="center"/>
              <w:rPr>
                <w:b/>
                <w:sz w:val="20"/>
                <w:szCs w:val="20"/>
              </w:rPr>
            </w:pPr>
          </w:p>
          <w:p w14:paraId="3A062489" w14:textId="77777777" w:rsidR="00BF4179" w:rsidRPr="0086205A" w:rsidRDefault="00BF4179" w:rsidP="00500993">
            <w:pPr>
              <w:jc w:val="center"/>
              <w:rPr>
                <w:b/>
                <w:sz w:val="20"/>
                <w:szCs w:val="20"/>
              </w:rPr>
            </w:pPr>
          </w:p>
          <w:p w14:paraId="395CE866" w14:textId="77777777" w:rsidR="00BF4179" w:rsidRPr="0086205A" w:rsidRDefault="00BF4179" w:rsidP="00500993">
            <w:pPr>
              <w:jc w:val="center"/>
              <w:rPr>
                <w:b/>
                <w:sz w:val="20"/>
                <w:szCs w:val="20"/>
              </w:rPr>
            </w:pPr>
          </w:p>
          <w:p w14:paraId="03A0A834" w14:textId="77777777" w:rsidR="00BF4179" w:rsidRPr="0086205A" w:rsidRDefault="00BF4179" w:rsidP="00500993">
            <w:pPr>
              <w:jc w:val="center"/>
              <w:rPr>
                <w:b/>
                <w:sz w:val="20"/>
                <w:szCs w:val="20"/>
              </w:rPr>
            </w:pPr>
          </w:p>
          <w:p w14:paraId="24AA169C" w14:textId="77777777" w:rsidR="00BF4179" w:rsidRPr="0086205A" w:rsidRDefault="00BF4179" w:rsidP="00500993">
            <w:pPr>
              <w:jc w:val="center"/>
              <w:rPr>
                <w:b/>
                <w:sz w:val="20"/>
                <w:szCs w:val="20"/>
              </w:rPr>
            </w:pPr>
          </w:p>
          <w:p w14:paraId="4D668E9F" w14:textId="77777777" w:rsidR="00BF4179" w:rsidRPr="0086205A" w:rsidRDefault="00BF4179" w:rsidP="00500993">
            <w:pPr>
              <w:jc w:val="center"/>
              <w:rPr>
                <w:b/>
                <w:sz w:val="20"/>
                <w:szCs w:val="20"/>
              </w:rPr>
            </w:pPr>
          </w:p>
          <w:p w14:paraId="596F2FEA" w14:textId="77777777" w:rsidR="00BF4179" w:rsidRPr="0086205A" w:rsidRDefault="00BF4179" w:rsidP="00500993">
            <w:pPr>
              <w:jc w:val="center"/>
              <w:rPr>
                <w:b/>
                <w:sz w:val="20"/>
                <w:szCs w:val="20"/>
              </w:rPr>
            </w:pPr>
          </w:p>
          <w:p w14:paraId="0B6AB1B9" w14:textId="77777777" w:rsidR="00BF4179" w:rsidRPr="0086205A" w:rsidRDefault="00BF4179" w:rsidP="00500993">
            <w:pPr>
              <w:jc w:val="center"/>
              <w:rPr>
                <w:b/>
                <w:sz w:val="20"/>
                <w:szCs w:val="20"/>
              </w:rPr>
            </w:pPr>
          </w:p>
          <w:p w14:paraId="7B0B0B47" w14:textId="7ED826D0" w:rsidR="00BF4179" w:rsidRPr="0086205A" w:rsidRDefault="00BF4179" w:rsidP="00500993">
            <w:pPr>
              <w:jc w:val="center"/>
              <w:rPr>
                <w:b/>
                <w:sz w:val="20"/>
                <w:szCs w:val="20"/>
              </w:rPr>
            </w:pPr>
          </w:p>
          <w:p w14:paraId="4555F0C6" w14:textId="0D02B579" w:rsidR="00626069" w:rsidRPr="0086205A" w:rsidRDefault="00626069" w:rsidP="00500993">
            <w:pPr>
              <w:jc w:val="center"/>
              <w:rPr>
                <w:b/>
                <w:sz w:val="20"/>
                <w:szCs w:val="20"/>
              </w:rPr>
            </w:pPr>
          </w:p>
          <w:p w14:paraId="3BF898C2" w14:textId="4B090DFD" w:rsidR="00626069" w:rsidRPr="0086205A" w:rsidRDefault="00626069" w:rsidP="00500993">
            <w:pPr>
              <w:jc w:val="center"/>
              <w:rPr>
                <w:b/>
                <w:sz w:val="20"/>
                <w:szCs w:val="20"/>
              </w:rPr>
            </w:pPr>
          </w:p>
          <w:p w14:paraId="356A6FA3" w14:textId="4F499A0E" w:rsidR="00626069" w:rsidRPr="0086205A" w:rsidRDefault="00626069" w:rsidP="00500993">
            <w:pPr>
              <w:jc w:val="center"/>
              <w:rPr>
                <w:b/>
                <w:sz w:val="20"/>
                <w:szCs w:val="20"/>
              </w:rPr>
            </w:pPr>
          </w:p>
          <w:p w14:paraId="55A7DCC2" w14:textId="23CCD7DE" w:rsidR="00626069" w:rsidRPr="0086205A" w:rsidRDefault="00626069" w:rsidP="00500993">
            <w:pPr>
              <w:jc w:val="center"/>
              <w:rPr>
                <w:b/>
                <w:sz w:val="20"/>
                <w:szCs w:val="20"/>
              </w:rPr>
            </w:pPr>
          </w:p>
          <w:p w14:paraId="04822DE1" w14:textId="1126B621" w:rsidR="00626069" w:rsidRPr="0086205A" w:rsidRDefault="00626069" w:rsidP="00500993">
            <w:pPr>
              <w:jc w:val="center"/>
              <w:rPr>
                <w:b/>
                <w:sz w:val="20"/>
                <w:szCs w:val="20"/>
              </w:rPr>
            </w:pPr>
          </w:p>
          <w:p w14:paraId="1525DBF8" w14:textId="6874739C" w:rsidR="00626069" w:rsidRPr="0086205A" w:rsidRDefault="00626069" w:rsidP="00500993">
            <w:pPr>
              <w:jc w:val="center"/>
              <w:rPr>
                <w:b/>
                <w:sz w:val="20"/>
                <w:szCs w:val="20"/>
              </w:rPr>
            </w:pPr>
          </w:p>
          <w:p w14:paraId="1CB4FCBB" w14:textId="66504CFA" w:rsidR="00ED376F" w:rsidRPr="0086205A" w:rsidRDefault="00ED376F" w:rsidP="00500993">
            <w:pPr>
              <w:jc w:val="center"/>
              <w:rPr>
                <w:b/>
                <w:sz w:val="20"/>
                <w:szCs w:val="20"/>
              </w:rPr>
            </w:pPr>
          </w:p>
          <w:p w14:paraId="31A5F1C1" w14:textId="46385846" w:rsidR="00ED376F" w:rsidRPr="0086205A" w:rsidRDefault="00ED376F" w:rsidP="00500993">
            <w:pPr>
              <w:jc w:val="center"/>
              <w:rPr>
                <w:b/>
                <w:sz w:val="20"/>
                <w:szCs w:val="20"/>
              </w:rPr>
            </w:pPr>
          </w:p>
          <w:p w14:paraId="7A9F4321" w14:textId="0486009A" w:rsidR="00ED376F" w:rsidRPr="0086205A" w:rsidRDefault="00ED376F" w:rsidP="00500993">
            <w:pPr>
              <w:jc w:val="center"/>
              <w:rPr>
                <w:b/>
                <w:sz w:val="20"/>
                <w:szCs w:val="20"/>
              </w:rPr>
            </w:pPr>
          </w:p>
          <w:p w14:paraId="23D1C13E" w14:textId="40EF2693" w:rsidR="00D27515" w:rsidRPr="0086205A" w:rsidRDefault="00D27515" w:rsidP="00500993">
            <w:pPr>
              <w:jc w:val="center"/>
              <w:rPr>
                <w:b/>
                <w:sz w:val="20"/>
                <w:szCs w:val="20"/>
              </w:rPr>
            </w:pPr>
          </w:p>
          <w:p w14:paraId="31A7BCB1" w14:textId="0AFEA806" w:rsidR="00D27515" w:rsidRPr="0086205A" w:rsidRDefault="00D27515" w:rsidP="00500993">
            <w:pPr>
              <w:jc w:val="center"/>
              <w:rPr>
                <w:b/>
                <w:sz w:val="20"/>
                <w:szCs w:val="20"/>
              </w:rPr>
            </w:pPr>
          </w:p>
          <w:p w14:paraId="668099DC" w14:textId="6E9B8927" w:rsidR="00D27515" w:rsidRPr="0086205A" w:rsidRDefault="00D27515" w:rsidP="00500993">
            <w:pPr>
              <w:jc w:val="center"/>
              <w:rPr>
                <w:b/>
                <w:sz w:val="20"/>
                <w:szCs w:val="20"/>
              </w:rPr>
            </w:pPr>
          </w:p>
          <w:p w14:paraId="5FE97D26" w14:textId="1B730EDF" w:rsidR="00D27515" w:rsidRPr="0086205A" w:rsidRDefault="00D27515" w:rsidP="00500993">
            <w:pPr>
              <w:jc w:val="center"/>
              <w:rPr>
                <w:b/>
                <w:sz w:val="20"/>
                <w:szCs w:val="20"/>
              </w:rPr>
            </w:pPr>
          </w:p>
          <w:p w14:paraId="280E425A" w14:textId="46143928" w:rsidR="00D27515" w:rsidRPr="0086205A" w:rsidRDefault="00D27515" w:rsidP="00500993">
            <w:pPr>
              <w:jc w:val="center"/>
              <w:rPr>
                <w:b/>
                <w:sz w:val="20"/>
                <w:szCs w:val="20"/>
              </w:rPr>
            </w:pPr>
          </w:p>
          <w:p w14:paraId="10E191CB" w14:textId="38A2DF8E" w:rsidR="00D27515" w:rsidRPr="0086205A" w:rsidRDefault="00D27515" w:rsidP="00500993">
            <w:pPr>
              <w:jc w:val="center"/>
              <w:rPr>
                <w:b/>
                <w:sz w:val="20"/>
                <w:szCs w:val="20"/>
              </w:rPr>
            </w:pPr>
          </w:p>
          <w:p w14:paraId="5B671703" w14:textId="1CEAB26C" w:rsidR="00D27515" w:rsidRPr="0086205A" w:rsidRDefault="00D27515" w:rsidP="00500993">
            <w:pPr>
              <w:jc w:val="center"/>
              <w:rPr>
                <w:b/>
                <w:sz w:val="20"/>
                <w:szCs w:val="20"/>
              </w:rPr>
            </w:pPr>
          </w:p>
          <w:p w14:paraId="72CB9506" w14:textId="07210570" w:rsidR="00D27515" w:rsidRPr="0086205A" w:rsidRDefault="00D27515" w:rsidP="00500993">
            <w:pPr>
              <w:jc w:val="center"/>
              <w:rPr>
                <w:b/>
                <w:sz w:val="20"/>
                <w:szCs w:val="20"/>
              </w:rPr>
            </w:pPr>
          </w:p>
          <w:p w14:paraId="18DA4FB7" w14:textId="0A30D189" w:rsidR="00D27515" w:rsidRPr="0086205A" w:rsidRDefault="00D27515" w:rsidP="00500993">
            <w:pPr>
              <w:jc w:val="center"/>
              <w:rPr>
                <w:b/>
                <w:sz w:val="20"/>
                <w:szCs w:val="20"/>
              </w:rPr>
            </w:pPr>
          </w:p>
          <w:p w14:paraId="0DE33523" w14:textId="607A3450" w:rsidR="00D27515" w:rsidRPr="0086205A" w:rsidRDefault="00D27515" w:rsidP="00500993">
            <w:pPr>
              <w:jc w:val="center"/>
              <w:rPr>
                <w:b/>
                <w:sz w:val="20"/>
                <w:szCs w:val="20"/>
              </w:rPr>
            </w:pPr>
          </w:p>
          <w:p w14:paraId="4B35CE88" w14:textId="6A411FB4" w:rsidR="00D27515" w:rsidRPr="0086205A" w:rsidRDefault="00D27515" w:rsidP="00500993">
            <w:pPr>
              <w:jc w:val="center"/>
              <w:rPr>
                <w:b/>
                <w:sz w:val="20"/>
                <w:szCs w:val="20"/>
              </w:rPr>
            </w:pPr>
          </w:p>
          <w:p w14:paraId="5F6A3699" w14:textId="08BD6F3E" w:rsidR="00D27515" w:rsidRPr="0086205A" w:rsidRDefault="00D27515" w:rsidP="00500993">
            <w:pPr>
              <w:jc w:val="center"/>
              <w:rPr>
                <w:b/>
                <w:sz w:val="20"/>
                <w:szCs w:val="20"/>
              </w:rPr>
            </w:pPr>
          </w:p>
          <w:p w14:paraId="666140F6" w14:textId="3C061A59" w:rsidR="00D27515" w:rsidRPr="0086205A" w:rsidRDefault="00D27515" w:rsidP="00500993">
            <w:pPr>
              <w:jc w:val="center"/>
              <w:rPr>
                <w:b/>
                <w:sz w:val="20"/>
                <w:szCs w:val="20"/>
              </w:rPr>
            </w:pPr>
          </w:p>
          <w:p w14:paraId="512DA145" w14:textId="5E90C535" w:rsidR="00D27515" w:rsidRPr="0086205A" w:rsidRDefault="00D27515" w:rsidP="00500993">
            <w:pPr>
              <w:jc w:val="center"/>
              <w:rPr>
                <w:b/>
                <w:sz w:val="20"/>
                <w:szCs w:val="20"/>
              </w:rPr>
            </w:pPr>
          </w:p>
          <w:p w14:paraId="72EA66BB" w14:textId="25740407" w:rsidR="00D27515" w:rsidRPr="0086205A" w:rsidRDefault="00D27515" w:rsidP="00500993">
            <w:pPr>
              <w:jc w:val="center"/>
              <w:rPr>
                <w:b/>
                <w:sz w:val="20"/>
                <w:szCs w:val="20"/>
              </w:rPr>
            </w:pPr>
          </w:p>
          <w:p w14:paraId="6ECB5030" w14:textId="08D044DE" w:rsidR="00D27515" w:rsidRPr="0086205A" w:rsidRDefault="00D27515" w:rsidP="00500993">
            <w:pPr>
              <w:jc w:val="center"/>
              <w:rPr>
                <w:b/>
                <w:sz w:val="20"/>
                <w:szCs w:val="20"/>
              </w:rPr>
            </w:pPr>
          </w:p>
          <w:p w14:paraId="38EE9CD7" w14:textId="3503B3AE" w:rsidR="00D27515" w:rsidRPr="0086205A" w:rsidRDefault="00D27515" w:rsidP="00500993">
            <w:pPr>
              <w:jc w:val="center"/>
              <w:rPr>
                <w:b/>
                <w:sz w:val="20"/>
                <w:szCs w:val="20"/>
              </w:rPr>
            </w:pPr>
          </w:p>
          <w:p w14:paraId="6A10F04D" w14:textId="26DFAEDD" w:rsidR="00D27515" w:rsidRPr="0086205A" w:rsidRDefault="00D27515" w:rsidP="00500993">
            <w:pPr>
              <w:jc w:val="center"/>
              <w:rPr>
                <w:b/>
                <w:sz w:val="20"/>
                <w:szCs w:val="20"/>
              </w:rPr>
            </w:pPr>
          </w:p>
          <w:p w14:paraId="6E44158C" w14:textId="44FB7DB7" w:rsidR="00D27515" w:rsidRPr="0086205A" w:rsidRDefault="00D27515" w:rsidP="00500993">
            <w:pPr>
              <w:jc w:val="center"/>
              <w:rPr>
                <w:b/>
                <w:sz w:val="20"/>
                <w:szCs w:val="20"/>
              </w:rPr>
            </w:pPr>
          </w:p>
          <w:p w14:paraId="7F12B802" w14:textId="0C2A1F76" w:rsidR="00D27515" w:rsidRPr="0086205A" w:rsidRDefault="00D27515" w:rsidP="00500993">
            <w:pPr>
              <w:jc w:val="center"/>
              <w:rPr>
                <w:b/>
                <w:sz w:val="20"/>
                <w:szCs w:val="20"/>
              </w:rPr>
            </w:pPr>
          </w:p>
          <w:p w14:paraId="4705B9B9" w14:textId="77777777" w:rsidR="00D27515" w:rsidRPr="0086205A" w:rsidRDefault="00D27515" w:rsidP="00500993">
            <w:pPr>
              <w:jc w:val="center"/>
              <w:rPr>
                <w:b/>
                <w:sz w:val="20"/>
                <w:szCs w:val="20"/>
              </w:rPr>
            </w:pPr>
          </w:p>
          <w:p w14:paraId="0788BFF7" w14:textId="77777777" w:rsidR="00BF4179" w:rsidRPr="0086205A" w:rsidRDefault="00BF4179" w:rsidP="00500993">
            <w:pPr>
              <w:jc w:val="center"/>
              <w:rPr>
                <w:b/>
                <w:sz w:val="20"/>
                <w:szCs w:val="20"/>
              </w:rPr>
            </w:pPr>
          </w:p>
          <w:p w14:paraId="28989323" w14:textId="77777777" w:rsidR="00BF4179" w:rsidRPr="0086205A" w:rsidRDefault="00BF4179" w:rsidP="00500993">
            <w:pPr>
              <w:jc w:val="center"/>
              <w:rPr>
                <w:b/>
                <w:sz w:val="20"/>
                <w:szCs w:val="20"/>
              </w:rPr>
            </w:pPr>
            <w:r w:rsidRPr="0086205A">
              <w:rPr>
                <w:sz w:val="20"/>
                <w:szCs w:val="20"/>
              </w:rPr>
              <w:t>483/2001 a </w:t>
            </w:r>
            <w:r w:rsidRPr="0086205A">
              <w:rPr>
                <w:b/>
                <w:sz w:val="20"/>
                <w:szCs w:val="20"/>
              </w:rPr>
              <w:t>návrh zákona</w:t>
            </w:r>
            <w:r w:rsidR="00FE010D" w:rsidRPr="0086205A">
              <w:rPr>
                <w:b/>
                <w:sz w:val="20"/>
                <w:szCs w:val="20"/>
              </w:rPr>
              <w:t xml:space="preserve"> čl. I</w:t>
            </w:r>
          </w:p>
          <w:p w14:paraId="4D573D35" w14:textId="77777777" w:rsidR="00A06E72" w:rsidRPr="0086205A" w:rsidRDefault="00A06E72" w:rsidP="00500993">
            <w:pPr>
              <w:jc w:val="center"/>
              <w:rPr>
                <w:b/>
                <w:sz w:val="20"/>
                <w:szCs w:val="20"/>
              </w:rPr>
            </w:pPr>
          </w:p>
          <w:p w14:paraId="2D2122FA" w14:textId="77777777" w:rsidR="00A06E72" w:rsidRPr="0086205A" w:rsidRDefault="00A06E72" w:rsidP="00500993">
            <w:pPr>
              <w:jc w:val="center"/>
              <w:rPr>
                <w:b/>
                <w:sz w:val="20"/>
                <w:szCs w:val="20"/>
              </w:rPr>
            </w:pPr>
          </w:p>
          <w:p w14:paraId="35799D71" w14:textId="77777777" w:rsidR="00A06E72" w:rsidRPr="0086205A" w:rsidRDefault="00A06E72" w:rsidP="00500993">
            <w:pPr>
              <w:jc w:val="center"/>
              <w:rPr>
                <w:b/>
                <w:sz w:val="20"/>
                <w:szCs w:val="20"/>
              </w:rPr>
            </w:pPr>
          </w:p>
          <w:p w14:paraId="46A345B1" w14:textId="77777777" w:rsidR="00A06E72" w:rsidRPr="0086205A" w:rsidRDefault="00A06E72" w:rsidP="00500993">
            <w:pPr>
              <w:jc w:val="center"/>
              <w:rPr>
                <w:b/>
                <w:sz w:val="20"/>
                <w:szCs w:val="20"/>
              </w:rPr>
            </w:pPr>
          </w:p>
          <w:p w14:paraId="4E1828DA" w14:textId="77777777" w:rsidR="00A06E72" w:rsidRPr="0086205A" w:rsidRDefault="00A06E72" w:rsidP="00500993">
            <w:pPr>
              <w:jc w:val="center"/>
              <w:rPr>
                <w:b/>
                <w:sz w:val="20"/>
                <w:szCs w:val="20"/>
              </w:rPr>
            </w:pPr>
          </w:p>
          <w:p w14:paraId="38C9C6F2" w14:textId="77777777" w:rsidR="00A06E72" w:rsidRPr="0086205A" w:rsidRDefault="00A06E72" w:rsidP="00500993">
            <w:pPr>
              <w:jc w:val="center"/>
              <w:rPr>
                <w:b/>
                <w:sz w:val="20"/>
                <w:szCs w:val="20"/>
              </w:rPr>
            </w:pPr>
          </w:p>
          <w:p w14:paraId="0A0FC926" w14:textId="77777777" w:rsidR="00A06E72" w:rsidRPr="0086205A" w:rsidRDefault="00A06E72" w:rsidP="00500993">
            <w:pPr>
              <w:jc w:val="center"/>
              <w:rPr>
                <w:b/>
                <w:sz w:val="20"/>
                <w:szCs w:val="20"/>
              </w:rPr>
            </w:pPr>
          </w:p>
          <w:p w14:paraId="2F6CEDC6" w14:textId="77777777" w:rsidR="00A06E72" w:rsidRPr="0086205A" w:rsidRDefault="00A06E72" w:rsidP="00500993">
            <w:pPr>
              <w:jc w:val="center"/>
              <w:rPr>
                <w:b/>
                <w:sz w:val="20"/>
                <w:szCs w:val="20"/>
              </w:rPr>
            </w:pPr>
          </w:p>
          <w:p w14:paraId="409B029D" w14:textId="77777777" w:rsidR="00A06E72" w:rsidRPr="0086205A" w:rsidRDefault="00A06E72" w:rsidP="00500993">
            <w:pPr>
              <w:jc w:val="center"/>
              <w:rPr>
                <w:b/>
                <w:sz w:val="20"/>
                <w:szCs w:val="20"/>
              </w:rPr>
            </w:pPr>
          </w:p>
          <w:p w14:paraId="0604BE51" w14:textId="3C3026B5" w:rsidR="00A06E72" w:rsidRPr="0086205A" w:rsidRDefault="00A06E72" w:rsidP="00500993">
            <w:pPr>
              <w:jc w:val="center"/>
              <w:rPr>
                <w:b/>
                <w:sz w:val="20"/>
                <w:szCs w:val="20"/>
              </w:rPr>
            </w:pPr>
          </w:p>
          <w:p w14:paraId="773D0E08" w14:textId="7C502E81" w:rsidR="000724C7" w:rsidRPr="0086205A" w:rsidRDefault="000724C7" w:rsidP="00500993">
            <w:pPr>
              <w:jc w:val="center"/>
              <w:rPr>
                <w:b/>
                <w:sz w:val="20"/>
                <w:szCs w:val="20"/>
              </w:rPr>
            </w:pPr>
          </w:p>
          <w:p w14:paraId="1EB35EB2" w14:textId="6CA98CE2" w:rsidR="00A06E72" w:rsidRPr="0086205A" w:rsidRDefault="00A06E72" w:rsidP="00500993">
            <w:pPr>
              <w:jc w:val="center"/>
              <w:rPr>
                <w:b/>
                <w:sz w:val="20"/>
                <w:szCs w:val="20"/>
              </w:rPr>
            </w:pPr>
          </w:p>
          <w:p w14:paraId="3F8EB762" w14:textId="77777777" w:rsidR="004E5EBA" w:rsidRPr="0086205A" w:rsidRDefault="004E5EBA" w:rsidP="00500993">
            <w:pPr>
              <w:jc w:val="center"/>
              <w:rPr>
                <w:b/>
                <w:sz w:val="20"/>
                <w:szCs w:val="20"/>
              </w:rPr>
            </w:pPr>
          </w:p>
          <w:p w14:paraId="62449C04" w14:textId="2CD1901E" w:rsidR="00A06E72" w:rsidRPr="0086205A" w:rsidRDefault="00A06E72" w:rsidP="00500993">
            <w:pPr>
              <w:jc w:val="center"/>
              <w:rPr>
                <w:b/>
                <w:sz w:val="20"/>
                <w:szCs w:val="20"/>
              </w:rPr>
            </w:pPr>
            <w:r w:rsidRPr="0086205A">
              <w:rPr>
                <w:b/>
                <w:sz w:val="20"/>
                <w:szCs w:val="20"/>
              </w:rPr>
              <w:t>návrh zákona čl. I</w:t>
            </w:r>
          </w:p>
          <w:p w14:paraId="7E9291E1" w14:textId="57F373C6" w:rsidR="005976FE" w:rsidRPr="0086205A" w:rsidRDefault="005976FE" w:rsidP="00500993">
            <w:pPr>
              <w:jc w:val="center"/>
              <w:rPr>
                <w:b/>
                <w:sz w:val="20"/>
                <w:szCs w:val="20"/>
              </w:rPr>
            </w:pPr>
          </w:p>
          <w:p w14:paraId="31AD69B1" w14:textId="64BC8151" w:rsidR="005976FE" w:rsidRPr="0086205A" w:rsidRDefault="005976FE" w:rsidP="00500993">
            <w:pPr>
              <w:jc w:val="center"/>
              <w:rPr>
                <w:b/>
                <w:sz w:val="20"/>
                <w:szCs w:val="20"/>
              </w:rPr>
            </w:pPr>
          </w:p>
          <w:p w14:paraId="2EB9EE59" w14:textId="2DF991B8" w:rsidR="005976FE" w:rsidRPr="0086205A" w:rsidRDefault="005976FE" w:rsidP="00500993">
            <w:pPr>
              <w:jc w:val="center"/>
              <w:rPr>
                <w:b/>
                <w:sz w:val="20"/>
                <w:szCs w:val="20"/>
              </w:rPr>
            </w:pPr>
          </w:p>
          <w:p w14:paraId="5A57FAF6" w14:textId="7C439544" w:rsidR="005976FE" w:rsidRPr="0086205A" w:rsidRDefault="005976FE" w:rsidP="00500993">
            <w:pPr>
              <w:jc w:val="center"/>
              <w:rPr>
                <w:b/>
                <w:sz w:val="20"/>
                <w:szCs w:val="20"/>
              </w:rPr>
            </w:pPr>
          </w:p>
          <w:p w14:paraId="47C2531B" w14:textId="04FB00F6" w:rsidR="005976FE" w:rsidRPr="0086205A" w:rsidRDefault="005976FE" w:rsidP="00500993">
            <w:pPr>
              <w:jc w:val="center"/>
              <w:rPr>
                <w:b/>
                <w:sz w:val="20"/>
                <w:szCs w:val="20"/>
              </w:rPr>
            </w:pPr>
          </w:p>
          <w:p w14:paraId="2C60A227" w14:textId="12398245" w:rsidR="005976FE" w:rsidRPr="0086205A" w:rsidRDefault="005976FE" w:rsidP="00500993">
            <w:pPr>
              <w:jc w:val="center"/>
              <w:rPr>
                <w:b/>
                <w:sz w:val="20"/>
                <w:szCs w:val="20"/>
              </w:rPr>
            </w:pPr>
          </w:p>
          <w:p w14:paraId="43474B36" w14:textId="211D2EA9" w:rsidR="005976FE" w:rsidRPr="0086205A" w:rsidRDefault="005976FE" w:rsidP="00500993">
            <w:pPr>
              <w:jc w:val="center"/>
              <w:rPr>
                <w:b/>
                <w:sz w:val="20"/>
                <w:szCs w:val="20"/>
              </w:rPr>
            </w:pPr>
          </w:p>
          <w:p w14:paraId="7793CD47" w14:textId="7C370C5C" w:rsidR="005976FE" w:rsidRPr="0086205A" w:rsidRDefault="005976FE" w:rsidP="00500993">
            <w:pPr>
              <w:jc w:val="center"/>
              <w:rPr>
                <w:b/>
                <w:sz w:val="20"/>
                <w:szCs w:val="20"/>
              </w:rPr>
            </w:pPr>
          </w:p>
          <w:p w14:paraId="66E21117" w14:textId="09B6A050" w:rsidR="005976FE" w:rsidRPr="0086205A" w:rsidRDefault="005976FE" w:rsidP="00500993">
            <w:pPr>
              <w:jc w:val="center"/>
              <w:rPr>
                <w:b/>
                <w:sz w:val="20"/>
                <w:szCs w:val="20"/>
              </w:rPr>
            </w:pPr>
          </w:p>
          <w:p w14:paraId="3E30C154" w14:textId="6F758A0E" w:rsidR="005976FE" w:rsidRPr="0086205A" w:rsidRDefault="005976FE" w:rsidP="00500993">
            <w:pPr>
              <w:jc w:val="center"/>
              <w:rPr>
                <w:b/>
                <w:sz w:val="20"/>
                <w:szCs w:val="20"/>
              </w:rPr>
            </w:pPr>
          </w:p>
          <w:p w14:paraId="0B3E336D" w14:textId="6C478548" w:rsidR="005976FE" w:rsidRPr="0086205A" w:rsidRDefault="005976FE" w:rsidP="00500993">
            <w:pPr>
              <w:jc w:val="center"/>
              <w:rPr>
                <w:b/>
                <w:sz w:val="20"/>
                <w:szCs w:val="20"/>
              </w:rPr>
            </w:pPr>
          </w:p>
          <w:p w14:paraId="0ED10D33" w14:textId="04F422B1" w:rsidR="005976FE" w:rsidRPr="0086205A" w:rsidRDefault="005976FE" w:rsidP="00500993">
            <w:pPr>
              <w:jc w:val="center"/>
              <w:rPr>
                <w:b/>
                <w:sz w:val="20"/>
                <w:szCs w:val="20"/>
              </w:rPr>
            </w:pPr>
          </w:p>
          <w:p w14:paraId="24E38684" w14:textId="51C02FF4" w:rsidR="005976FE" w:rsidRPr="0086205A" w:rsidRDefault="005976FE" w:rsidP="00500993">
            <w:pPr>
              <w:jc w:val="center"/>
              <w:rPr>
                <w:b/>
                <w:sz w:val="20"/>
                <w:szCs w:val="20"/>
              </w:rPr>
            </w:pPr>
          </w:p>
          <w:p w14:paraId="33542299" w14:textId="77777777" w:rsidR="005976FE" w:rsidRPr="0086205A" w:rsidRDefault="005976FE" w:rsidP="00500993">
            <w:pPr>
              <w:jc w:val="center"/>
              <w:rPr>
                <w:b/>
                <w:sz w:val="20"/>
                <w:szCs w:val="20"/>
              </w:rPr>
            </w:pPr>
            <w:r w:rsidRPr="0086205A">
              <w:rPr>
                <w:b/>
                <w:sz w:val="20"/>
                <w:szCs w:val="20"/>
              </w:rPr>
              <w:t>návrh zákona čl. I</w:t>
            </w:r>
          </w:p>
          <w:p w14:paraId="36674879" w14:textId="77777777" w:rsidR="005976FE" w:rsidRPr="0086205A" w:rsidRDefault="005976FE" w:rsidP="00500993">
            <w:pPr>
              <w:jc w:val="center"/>
              <w:rPr>
                <w:b/>
                <w:sz w:val="20"/>
                <w:szCs w:val="20"/>
              </w:rPr>
            </w:pPr>
          </w:p>
          <w:p w14:paraId="7CF68363" w14:textId="7F05DB1A" w:rsidR="00A06E72" w:rsidRPr="0086205A" w:rsidRDefault="00A06E72"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1E44B3E" w14:textId="27780E10" w:rsidR="00BF4179" w:rsidRPr="0086205A" w:rsidRDefault="00BF4179" w:rsidP="00500993">
            <w:pPr>
              <w:pStyle w:val="Normlny0"/>
              <w:jc w:val="center"/>
              <w:rPr>
                <w:b/>
              </w:rPr>
            </w:pPr>
            <w:r w:rsidRPr="0086205A">
              <w:rPr>
                <w:b/>
              </w:rPr>
              <w:lastRenderedPageBreak/>
              <w:t xml:space="preserve">§ </w:t>
            </w:r>
            <w:r w:rsidR="00ED376F" w:rsidRPr="0086205A">
              <w:rPr>
                <w:b/>
              </w:rPr>
              <w:t>20</w:t>
            </w:r>
            <w:r w:rsidRPr="0086205A">
              <w:rPr>
                <w:b/>
              </w:rPr>
              <w:t xml:space="preserve"> </w:t>
            </w:r>
            <w:r w:rsidRPr="0086205A">
              <w:rPr>
                <w:b/>
              </w:rPr>
              <w:br/>
              <w:t>P a)</w:t>
            </w:r>
          </w:p>
          <w:p w14:paraId="05E76F0D" w14:textId="77777777" w:rsidR="00BF4179" w:rsidRPr="0086205A" w:rsidRDefault="00BF4179" w:rsidP="00500993">
            <w:pPr>
              <w:pStyle w:val="Normlny0"/>
              <w:jc w:val="center"/>
              <w:rPr>
                <w:b/>
              </w:rPr>
            </w:pPr>
          </w:p>
          <w:p w14:paraId="77F3976B" w14:textId="77777777" w:rsidR="00BF4179" w:rsidRPr="0086205A" w:rsidRDefault="00BF4179" w:rsidP="00500993">
            <w:pPr>
              <w:pStyle w:val="Normlny0"/>
              <w:jc w:val="center"/>
              <w:rPr>
                <w:b/>
              </w:rPr>
            </w:pPr>
          </w:p>
          <w:p w14:paraId="6786FE69" w14:textId="77777777" w:rsidR="00BF4179" w:rsidRPr="0086205A" w:rsidRDefault="00BF4179" w:rsidP="00500993">
            <w:pPr>
              <w:pStyle w:val="Normlny0"/>
              <w:jc w:val="center"/>
              <w:rPr>
                <w:b/>
              </w:rPr>
            </w:pPr>
          </w:p>
          <w:p w14:paraId="609B8CEE" w14:textId="77777777" w:rsidR="00BF4179" w:rsidRPr="0086205A" w:rsidRDefault="00BF4179" w:rsidP="00500993">
            <w:pPr>
              <w:pStyle w:val="Normlny0"/>
              <w:jc w:val="center"/>
              <w:rPr>
                <w:b/>
              </w:rPr>
            </w:pPr>
          </w:p>
          <w:p w14:paraId="3E5650A4" w14:textId="77777777" w:rsidR="00BF4179" w:rsidRPr="0086205A" w:rsidRDefault="00BF4179" w:rsidP="00500993">
            <w:pPr>
              <w:pStyle w:val="Normlny0"/>
              <w:jc w:val="center"/>
              <w:rPr>
                <w:b/>
              </w:rPr>
            </w:pPr>
          </w:p>
          <w:p w14:paraId="35B77A45" w14:textId="77777777" w:rsidR="00BF4179" w:rsidRPr="0086205A" w:rsidRDefault="00BF4179" w:rsidP="00500993">
            <w:pPr>
              <w:pStyle w:val="Normlny0"/>
              <w:jc w:val="center"/>
              <w:rPr>
                <w:b/>
              </w:rPr>
            </w:pPr>
          </w:p>
          <w:p w14:paraId="01B512F6" w14:textId="34C74011" w:rsidR="00BF4179" w:rsidRPr="0086205A" w:rsidRDefault="00BF4179" w:rsidP="00500993">
            <w:pPr>
              <w:pStyle w:val="Normlny0"/>
              <w:jc w:val="center"/>
              <w:rPr>
                <w:b/>
              </w:rPr>
            </w:pPr>
          </w:p>
          <w:p w14:paraId="5AF19B13" w14:textId="77777777" w:rsidR="00ED376F" w:rsidRPr="0086205A" w:rsidRDefault="00ED376F" w:rsidP="00500993">
            <w:pPr>
              <w:pStyle w:val="Normlny0"/>
              <w:jc w:val="center"/>
              <w:rPr>
                <w:b/>
              </w:rPr>
            </w:pPr>
          </w:p>
          <w:p w14:paraId="451ECA13" w14:textId="47B6DDD4" w:rsidR="00BF4179" w:rsidRPr="0086205A" w:rsidRDefault="00BF4179" w:rsidP="00500993">
            <w:pPr>
              <w:pStyle w:val="Normlny0"/>
              <w:jc w:val="center"/>
              <w:rPr>
                <w:b/>
              </w:rPr>
            </w:pPr>
            <w:r w:rsidRPr="0086205A">
              <w:rPr>
                <w:b/>
              </w:rPr>
              <w:t xml:space="preserve">§ 50b </w:t>
            </w:r>
            <w:r w:rsidRPr="0086205A">
              <w:rPr>
                <w:b/>
              </w:rPr>
              <w:br/>
              <w:t xml:space="preserve">O 1 </w:t>
            </w:r>
          </w:p>
          <w:p w14:paraId="40FA6DCF" w14:textId="47D24ABD" w:rsidR="00BF4179" w:rsidRPr="0086205A" w:rsidRDefault="00BF4179" w:rsidP="00500993">
            <w:pPr>
              <w:pStyle w:val="Normlny0"/>
              <w:jc w:val="center"/>
              <w:rPr>
                <w:b/>
              </w:rPr>
            </w:pPr>
          </w:p>
          <w:p w14:paraId="3A9DBFC3" w14:textId="42D98E61" w:rsidR="00BF4179" w:rsidRPr="0086205A" w:rsidRDefault="00BF4179" w:rsidP="00500993">
            <w:pPr>
              <w:pStyle w:val="Normlny0"/>
              <w:jc w:val="center"/>
              <w:rPr>
                <w:b/>
              </w:rPr>
            </w:pPr>
          </w:p>
          <w:p w14:paraId="2F37FE79" w14:textId="799B8BD0" w:rsidR="00BF4179" w:rsidRPr="0086205A" w:rsidRDefault="00BF4179" w:rsidP="00500993">
            <w:pPr>
              <w:pStyle w:val="Normlny0"/>
              <w:jc w:val="center"/>
              <w:rPr>
                <w:b/>
              </w:rPr>
            </w:pPr>
          </w:p>
          <w:p w14:paraId="5F4FB567" w14:textId="11343088" w:rsidR="00BF4179" w:rsidRPr="0086205A" w:rsidRDefault="00BF4179" w:rsidP="00500993">
            <w:pPr>
              <w:pStyle w:val="Normlny0"/>
              <w:jc w:val="center"/>
              <w:rPr>
                <w:b/>
              </w:rPr>
            </w:pPr>
          </w:p>
          <w:p w14:paraId="1A368B07" w14:textId="77777777" w:rsidR="00BF4179" w:rsidRPr="0086205A" w:rsidRDefault="00BF4179" w:rsidP="00500993">
            <w:pPr>
              <w:pStyle w:val="Normlny0"/>
              <w:jc w:val="center"/>
              <w:rPr>
                <w:b/>
              </w:rPr>
            </w:pPr>
          </w:p>
          <w:p w14:paraId="07EC7832" w14:textId="77777777" w:rsidR="00BF4179" w:rsidRPr="0086205A" w:rsidRDefault="00BF4179" w:rsidP="00500993">
            <w:pPr>
              <w:pStyle w:val="Normlny0"/>
              <w:jc w:val="center"/>
              <w:rPr>
                <w:b/>
              </w:rPr>
            </w:pPr>
          </w:p>
          <w:p w14:paraId="18AF6AFB" w14:textId="659227E5" w:rsidR="00BF4179" w:rsidRPr="0086205A" w:rsidRDefault="00BF4179" w:rsidP="00500993">
            <w:pPr>
              <w:pStyle w:val="Normlny0"/>
              <w:jc w:val="center"/>
              <w:rPr>
                <w:b/>
              </w:rPr>
            </w:pPr>
          </w:p>
          <w:p w14:paraId="33115DF9" w14:textId="7D3095B1" w:rsidR="00BF4179" w:rsidRPr="0086205A" w:rsidRDefault="00BF4179" w:rsidP="00500993">
            <w:pPr>
              <w:pStyle w:val="Normlny0"/>
              <w:jc w:val="center"/>
              <w:rPr>
                <w:b/>
              </w:rPr>
            </w:pPr>
          </w:p>
          <w:p w14:paraId="61FF9E08" w14:textId="2B8B9297" w:rsidR="00BF4179" w:rsidRPr="0086205A" w:rsidRDefault="00BF4179" w:rsidP="00500993">
            <w:pPr>
              <w:pStyle w:val="Normlny0"/>
              <w:jc w:val="center"/>
              <w:rPr>
                <w:b/>
              </w:rPr>
            </w:pPr>
          </w:p>
          <w:p w14:paraId="248372A4" w14:textId="4E3FFACB" w:rsidR="00BF4179" w:rsidRPr="0086205A" w:rsidRDefault="00BF4179" w:rsidP="00500993">
            <w:pPr>
              <w:pStyle w:val="Normlny0"/>
              <w:jc w:val="center"/>
              <w:rPr>
                <w:b/>
              </w:rPr>
            </w:pPr>
          </w:p>
          <w:p w14:paraId="078519B0" w14:textId="3CE096CC" w:rsidR="00BF4179" w:rsidRPr="0086205A" w:rsidRDefault="00BF4179" w:rsidP="00500993">
            <w:pPr>
              <w:pStyle w:val="Normlny0"/>
              <w:jc w:val="center"/>
              <w:rPr>
                <w:b/>
              </w:rPr>
            </w:pPr>
          </w:p>
          <w:p w14:paraId="0F05DB31" w14:textId="4D97621D" w:rsidR="00BF4179" w:rsidRPr="0086205A" w:rsidRDefault="00BF4179" w:rsidP="00500993">
            <w:pPr>
              <w:pStyle w:val="Normlny0"/>
              <w:jc w:val="center"/>
              <w:rPr>
                <w:b/>
              </w:rPr>
            </w:pPr>
          </w:p>
          <w:p w14:paraId="439BDC2F" w14:textId="4D5AD542" w:rsidR="00BF4179" w:rsidRPr="0086205A" w:rsidRDefault="00BF4179" w:rsidP="00500993">
            <w:pPr>
              <w:pStyle w:val="Normlny0"/>
              <w:jc w:val="center"/>
              <w:rPr>
                <w:b/>
              </w:rPr>
            </w:pPr>
          </w:p>
          <w:p w14:paraId="30B42B2E" w14:textId="30CB7BC3" w:rsidR="00BF4179" w:rsidRPr="0086205A" w:rsidRDefault="00BF4179" w:rsidP="00500993">
            <w:pPr>
              <w:pStyle w:val="Normlny0"/>
              <w:jc w:val="center"/>
              <w:rPr>
                <w:b/>
              </w:rPr>
            </w:pPr>
          </w:p>
          <w:p w14:paraId="0957B40C" w14:textId="04A2D96D" w:rsidR="00D27515" w:rsidRPr="0086205A" w:rsidRDefault="00D27515" w:rsidP="00500993">
            <w:pPr>
              <w:pStyle w:val="Normlny0"/>
              <w:jc w:val="center"/>
              <w:rPr>
                <w:b/>
              </w:rPr>
            </w:pPr>
          </w:p>
          <w:p w14:paraId="767BCC63" w14:textId="065CEF19" w:rsidR="00D27515" w:rsidRPr="0086205A" w:rsidRDefault="00D27515" w:rsidP="00500993">
            <w:pPr>
              <w:pStyle w:val="Normlny0"/>
              <w:jc w:val="center"/>
              <w:rPr>
                <w:b/>
              </w:rPr>
            </w:pPr>
          </w:p>
          <w:p w14:paraId="364D52BF" w14:textId="77777777" w:rsidR="00D27515" w:rsidRPr="0086205A" w:rsidRDefault="00D27515" w:rsidP="00500993">
            <w:pPr>
              <w:pStyle w:val="Normlny0"/>
              <w:jc w:val="center"/>
              <w:rPr>
                <w:b/>
              </w:rPr>
            </w:pPr>
          </w:p>
          <w:p w14:paraId="463B1435" w14:textId="77777777" w:rsidR="00BF4179" w:rsidRPr="0086205A" w:rsidRDefault="00BF4179" w:rsidP="00500993">
            <w:pPr>
              <w:pStyle w:val="Normlny0"/>
              <w:rPr>
                <w:b/>
              </w:rPr>
            </w:pPr>
          </w:p>
          <w:p w14:paraId="07EA3436" w14:textId="0E457292" w:rsidR="00BF4179" w:rsidRPr="0086205A" w:rsidRDefault="00626069" w:rsidP="00500993">
            <w:pPr>
              <w:pStyle w:val="Normlny0"/>
              <w:jc w:val="center"/>
              <w:rPr>
                <w:b/>
              </w:rPr>
            </w:pPr>
            <w:r w:rsidRPr="0086205A">
              <w:rPr>
                <w:b/>
              </w:rPr>
              <w:t>O 2</w:t>
            </w:r>
          </w:p>
          <w:p w14:paraId="5FA0DD83" w14:textId="77777777" w:rsidR="00626069" w:rsidRPr="0086205A" w:rsidRDefault="00626069" w:rsidP="00500993">
            <w:pPr>
              <w:pStyle w:val="Normlny0"/>
              <w:jc w:val="center"/>
              <w:rPr>
                <w:b/>
              </w:rPr>
            </w:pPr>
          </w:p>
          <w:p w14:paraId="03A84161" w14:textId="77777777" w:rsidR="00626069" w:rsidRPr="0086205A" w:rsidRDefault="00626069" w:rsidP="00500993">
            <w:pPr>
              <w:pStyle w:val="Normlny0"/>
              <w:jc w:val="center"/>
              <w:rPr>
                <w:b/>
              </w:rPr>
            </w:pPr>
          </w:p>
          <w:p w14:paraId="13BFA228" w14:textId="77777777" w:rsidR="00626069" w:rsidRPr="0086205A" w:rsidRDefault="00626069" w:rsidP="00500993">
            <w:pPr>
              <w:pStyle w:val="Normlny0"/>
              <w:jc w:val="center"/>
              <w:rPr>
                <w:b/>
              </w:rPr>
            </w:pPr>
          </w:p>
          <w:p w14:paraId="13E91CA8" w14:textId="77777777" w:rsidR="00626069" w:rsidRPr="0086205A" w:rsidRDefault="00626069" w:rsidP="00500993">
            <w:pPr>
              <w:pStyle w:val="Normlny0"/>
              <w:jc w:val="center"/>
              <w:rPr>
                <w:b/>
              </w:rPr>
            </w:pPr>
          </w:p>
          <w:p w14:paraId="38739647" w14:textId="77777777" w:rsidR="00626069" w:rsidRPr="0086205A" w:rsidRDefault="00626069" w:rsidP="00500993">
            <w:pPr>
              <w:pStyle w:val="Normlny0"/>
              <w:jc w:val="center"/>
              <w:rPr>
                <w:b/>
              </w:rPr>
            </w:pPr>
          </w:p>
          <w:p w14:paraId="7EFCE713" w14:textId="77777777" w:rsidR="00626069" w:rsidRPr="0086205A" w:rsidRDefault="00626069" w:rsidP="00500993">
            <w:pPr>
              <w:pStyle w:val="Normlny0"/>
              <w:jc w:val="center"/>
              <w:rPr>
                <w:b/>
              </w:rPr>
            </w:pPr>
          </w:p>
          <w:p w14:paraId="0F4A445E" w14:textId="16628E43" w:rsidR="00626069" w:rsidRPr="0086205A" w:rsidRDefault="00626069" w:rsidP="00500993">
            <w:pPr>
              <w:pStyle w:val="Normlny0"/>
              <w:jc w:val="center"/>
              <w:rPr>
                <w:b/>
              </w:rPr>
            </w:pPr>
          </w:p>
          <w:p w14:paraId="5DF859F5" w14:textId="1B9FFFFF" w:rsidR="00ED376F" w:rsidRPr="0086205A" w:rsidRDefault="00ED376F" w:rsidP="00500993">
            <w:pPr>
              <w:pStyle w:val="Normlny0"/>
              <w:jc w:val="center"/>
              <w:rPr>
                <w:b/>
              </w:rPr>
            </w:pPr>
          </w:p>
          <w:p w14:paraId="642C9401" w14:textId="1D36D750" w:rsidR="00ED376F" w:rsidRPr="0086205A" w:rsidRDefault="00ED376F" w:rsidP="00500993">
            <w:pPr>
              <w:pStyle w:val="Normlny0"/>
              <w:jc w:val="center"/>
              <w:rPr>
                <w:b/>
              </w:rPr>
            </w:pPr>
          </w:p>
          <w:p w14:paraId="60A69097" w14:textId="77777777" w:rsidR="00ED376F" w:rsidRPr="0086205A" w:rsidRDefault="00ED376F" w:rsidP="00500993">
            <w:pPr>
              <w:pStyle w:val="Normlny0"/>
              <w:jc w:val="center"/>
              <w:rPr>
                <w:b/>
              </w:rPr>
            </w:pPr>
          </w:p>
          <w:p w14:paraId="13DA4B2D" w14:textId="3882B5D8" w:rsidR="00ED376F" w:rsidRPr="0086205A" w:rsidRDefault="00ED376F" w:rsidP="00500993">
            <w:pPr>
              <w:pStyle w:val="Normlny0"/>
              <w:jc w:val="center"/>
              <w:rPr>
                <w:b/>
              </w:rPr>
            </w:pPr>
          </w:p>
          <w:p w14:paraId="0986F7AA" w14:textId="4F6C39DC" w:rsidR="00ED376F" w:rsidRPr="0086205A" w:rsidRDefault="00ED376F" w:rsidP="00500993">
            <w:pPr>
              <w:pStyle w:val="Normlny0"/>
              <w:jc w:val="center"/>
              <w:rPr>
                <w:b/>
              </w:rPr>
            </w:pPr>
          </w:p>
          <w:p w14:paraId="05F489E9" w14:textId="115B7315" w:rsidR="00D27515" w:rsidRPr="0086205A" w:rsidRDefault="00D27515" w:rsidP="00500993">
            <w:pPr>
              <w:pStyle w:val="Normlny0"/>
              <w:jc w:val="center"/>
              <w:rPr>
                <w:b/>
              </w:rPr>
            </w:pPr>
          </w:p>
          <w:p w14:paraId="7C5AB262" w14:textId="3E7A5DED" w:rsidR="00D27515" w:rsidRPr="0086205A" w:rsidRDefault="00D27515" w:rsidP="00500993">
            <w:pPr>
              <w:pStyle w:val="Normlny0"/>
              <w:jc w:val="center"/>
              <w:rPr>
                <w:b/>
              </w:rPr>
            </w:pPr>
          </w:p>
          <w:p w14:paraId="77721E8B" w14:textId="700AA557" w:rsidR="00D27515" w:rsidRPr="0086205A" w:rsidRDefault="00D27515" w:rsidP="00500993">
            <w:pPr>
              <w:pStyle w:val="Normlny0"/>
              <w:jc w:val="center"/>
              <w:rPr>
                <w:b/>
              </w:rPr>
            </w:pPr>
          </w:p>
          <w:p w14:paraId="6375FBB5" w14:textId="40462765" w:rsidR="00D27515" w:rsidRPr="0086205A" w:rsidRDefault="00D27515" w:rsidP="00500993">
            <w:pPr>
              <w:pStyle w:val="Normlny0"/>
              <w:jc w:val="center"/>
              <w:rPr>
                <w:b/>
              </w:rPr>
            </w:pPr>
          </w:p>
          <w:p w14:paraId="5E6222F5" w14:textId="75E405F7" w:rsidR="00D27515" w:rsidRPr="0086205A" w:rsidRDefault="00D27515" w:rsidP="00500993">
            <w:pPr>
              <w:pStyle w:val="Normlny0"/>
              <w:jc w:val="center"/>
              <w:rPr>
                <w:b/>
              </w:rPr>
            </w:pPr>
          </w:p>
          <w:p w14:paraId="47C5C353" w14:textId="08E324E4" w:rsidR="00D27515" w:rsidRPr="0086205A" w:rsidRDefault="00D27515" w:rsidP="00500993">
            <w:pPr>
              <w:pStyle w:val="Normlny0"/>
              <w:jc w:val="center"/>
              <w:rPr>
                <w:b/>
              </w:rPr>
            </w:pPr>
          </w:p>
          <w:p w14:paraId="0D0AFB39" w14:textId="79547C9D" w:rsidR="00D27515" w:rsidRPr="0086205A" w:rsidRDefault="00D27515" w:rsidP="00500993">
            <w:pPr>
              <w:pStyle w:val="Normlny0"/>
              <w:jc w:val="center"/>
              <w:rPr>
                <w:b/>
              </w:rPr>
            </w:pPr>
          </w:p>
          <w:p w14:paraId="393D9B1B" w14:textId="0B742F42" w:rsidR="00D27515" w:rsidRPr="0086205A" w:rsidRDefault="00D27515" w:rsidP="00500993">
            <w:pPr>
              <w:pStyle w:val="Normlny0"/>
              <w:jc w:val="center"/>
              <w:rPr>
                <w:b/>
              </w:rPr>
            </w:pPr>
          </w:p>
          <w:p w14:paraId="03459F4B" w14:textId="20FCA916" w:rsidR="00D27515" w:rsidRPr="0086205A" w:rsidRDefault="00D27515" w:rsidP="00500993">
            <w:pPr>
              <w:pStyle w:val="Normlny0"/>
              <w:jc w:val="center"/>
              <w:rPr>
                <w:b/>
              </w:rPr>
            </w:pPr>
          </w:p>
          <w:p w14:paraId="17EF6440" w14:textId="55E598A8" w:rsidR="00D27515" w:rsidRPr="0086205A" w:rsidRDefault="00D27515" w:rsidP="00500993">
            <w:pPr>
              <w:pStyle w:val="Normlny0"/>
              <w:jc w:val="center"/>
              <w:rPr>
                <w:b/>
              </w:rPr>
            </w:pPr>
          </w:p>
          <w:p w14:paraId="641E41B7" w14:textId="77CBFDC4" w:rsidR="00D27515" w:rsidRPr="0086205A" w:rsidRDefault="00D27515" w:rsidP="00500993">
            <w:pPr>
              <w:pStyle w:val="Normlny0"/>
              <w:jc w:val="center"/>
              <w:rPr>
                <w:b/>
              </w:rPr>
            </w:pPr>
          </w:p>
          <w:p w14:paraId="67D344CF" w14:textId="2F0395BD" w:rsidR="00D27515" w:rsidRPr="0086205A" w:rsidRDefault="00D27515" w:rsidP="00500993">
            <w:pPr>
              <w:pStyle w:val="Normlny0"/>
              <w:jc w:val="center"/>
              <w:rPr>
                <w:b/>
              </w:rPr>
            </w:pPr>
          </w:p>
          <w:p w14:paraId="379433A6" w14:textId="4B8E45CA" w:rsidR="00D27515" w:rsidRPr="0086205A" w:rsidRDefault="00D27515" w:rsidP="00500993">
            <w:pPr>
              <w:pStyle w:val="Normlny0"/>
              <w:jc w:val="center"/>
              <w:rPr>
                <w:b/>
              </w:rPr>
            </w:pPr>
          </w:p>
          <w:p w14:paraId="2C183219" w14:textId="3746A926" w:rsidR="00D27515" w:rsidRPr="0086205A" w:rsidRDefault="00D27515" w:rsidP="00500993">
            <w:pPr>
              <w:pStyle w:val="Normlny0"/>
              <w:jc w:val="center"/>
              <w:rPr>
                <w:b/>
              </w:rPr>
            </w:pPr>
          </w:p>
          <w:p w14:paraId="2CD3D5E5" w14:textId="55C189C8" w:rsidR="00D27515" w:rsidRPr="0086205A" w:rsidRDefault="00D27515" w:rsidP="00500993">
            <w:pPr>
              <w:pStyle w:val="Normlny0"/>
              <w:jc w:val="center"/>
              <w:rPr>
                <w:b/>
              </w:rPr>
            </w:pPr>
          </w:p>
          <w:p w14:paraId="7CCFA474" w14:textId="44E4FE6F" w:rsidR="00D27515" w:rsidRPr="0086205A" w:rsidRDefault="00D27515" w:rsidP="00500993">
            <w:pPr>
              <w:pStyle w:val="Normlny0"/>
              <w:jc w:val="center"/>
              <w:rPr>
                <w:b/>
              </w:rPr>
            </w:pPr>
          </w:p>
          <w:p w14:paraId="2001D1C0" w14:textId="00D87C09" w:rsidR="00D27515" w:rsidRPr="0086205A" w:rsidRDefault="00D27515" w:rsidP="00500993">
            <w:pPr>
              <w:pStyle w:val="Normlny0"/>
              <w:jc w:val="center"/>
              <w:rPr>
                <w:b/>
              </w:rPr>
            </w:pPr>
          </w:p>
          <w:p w14:paraId="0C1B0B1D" w14:textId="77777777" w:rsidR="00D27515" w:rsidRPr="0086205A" w:rsidRDefault="00D27515" w:rsidP="00500993">
            <w:pPr>
              <w:pStyle w:val="Normlny0"/>
              <w:jc w:val="center"/>
              <w:rPr>
                <w:b/>
              </w:rPr>
            </w:pPr>
          </w:p>
          <w:p w14:paraId="3797E23F" w14:textId="4739CBBF" w:rsidR="00BF4179" w:rsidRPr="0086205A" w:rsidRDefault="00BF4179" w:rsidP="00500993">
            <w:pPr>
              <w:pStyle w:val="Normlny0"/>
              <w:jc w:val="center"/>
              <w:rPr>
                <w:b/>
              </w:rPr>
            </w:pPr>
            <w:r w:rsidRPr="0086205A">
              <w:rPr>
                <w:b/>
              </w:rPr>
              <w:t>§ 23 O 6</w:t>
            </w:r>
            <w:r w:rsidRPr="0086205A">
              <w:rPr>
                <w:b/>
              </w:rPr>
              <w:br/>
              <w:t>P a)</w:t>
            </w:r>
            <w:r w:rsidRPr="0086205A">
              <w:rPr>
                <w:b/>
              </w:rPr>
              <w:br/>
              <w:t>bod 9</w:t>
            </w:r>
          </w:p>
          <w:p w14:paraId="1F8A1BE6" w14:textId="77777777" w:rsidR="00BF4179" w:rsidRPr="0086205A" w:rsidRDefault="00BF4179" w:rsidP="00500993">
            <w:pPr>
              <w:pStyle w:val="Normlny0"/>
              <w:jc w:val="center"/>
              <w:rPr>
                <w:b/>
              </w:rPr>
            </w:pPr>
          </w:p>
          <w:p w14:paraId="48994DD2" w14:textId="77777777" w:rsidR="00BF4179" w:rsidRPr="0086205A" w:rsidRDefault="00BF4179" w:rsidP="00500993">
            <w:pPr>
              <w:pStyle w:val="Normlny0"/>
              <w:jc w:val="center"/>
              <w:rPr>
                <w:b/>
              </w:rPr>
            </w:pPr>
          </w:p>
          <w:p w14:paraId="27628EC2" w14:textId="77777777" w:rsidR="00BF4179" w:rsidRPr="0086205A" w:rsidRDefault="00BF4179" w:rsidP="00500993">
            <w:pPr>
              <w:pStyle w:val="Normlny0"/>
              <w:jc w:val="center"/>
              <w:rPr>
                <w:b/>
              </w:rPr>
            </w:pPr>
          </w:p>
          <w:p w14:paraId="0F1B0C1F" w14:textId="77777777" w:rsidR="00BF4179" w:rsidRPr="0086205A" w:rsidRDefault="00BF4179" w:rsidP="00500993">
            <w:pPr>
              <w:pStyle w:val="Normlny0"/>
              <w:jc w:val="center"/>
              <w:rPr>
                <w:b/>
              </w:rPr>
            </w:pPr>
          </w:p>
          <w:p w14:paraId="3D00B1E8" w14:textId="77777777" w:rsidR="00BF4179" w:rsidRPr="0086205A" w:rsidRDefault="00BF4179" w:rsidP="00500993">
            <w:pPr>
              <w:pStyle w:val="Normlny0"/>
              <w:jc w:val="center"/>
              <w:rPr>
                <w:b/>
              </w:rPr>
            </w:pPr>
          </w:p>
          <w:p w14:paraId="142E0110" w14:textId="77777777" w:rsidR="00BF4179" w:rsidRPr="0086205A" w:rsidRDefault="00BF4179" w:rsidP="00500993">
            <w:pPr>
              <w:pStyle w:val="Normlny0"/>
              <w:jc w:val="center"/>
              <w:rPr>
                <w:b/>
              </w:rPr>
            </w:pPr>
          </w:p>
          <w:p w14:paraId="6D9CAE06" w14:textId="77777777" w:rsidR="00BF4179" w:rsidRPr="0086205A" w:rsidRDefault="00BF4179" w:rsidP="00500993">
            <w:pPr>
              <w:pStyle w:val="Normlny0"/>
              <w:jc w:val="center"/>
              <w:rPr>
                <w:b/>
              </w:rPr>
            </w:pPr>
          </w:p>
          <w:p w14:paraId="7D985E71" w14:textId="0668F223" w:rsidR="00BF4179" w:rsidRPr="0086205A" w:rsidRDefault="00BF4179" w:rsidP="00500993">
            <w:pPr>
              <w:pStyle w:val="Normlny0"/>
              <w:jc w:val="center"/>
              <w:rPr>
                <w:b/>
              </w:rPr>
            </w:pPr>
          </w:p>
          <w:p w14:paraId="031DD081" w14:textId="77777777" w:rsidR="00ED229F" w:rsidRPr="0086205A" w:rsidRDefault="00ED229F" w:rsidP="00500993">
            <w:pPr>
              <w:pStyle w:val="Normlny0"/>
              <w:jc w:val="center"/>
              <w:rPr>
                <w:b/>
              </w:rPr>
            </w:pPr>
          </w:p>
          <w:p w14:paraId="022F5DAE" w14:textId="77777777" w:rsidR="00BF4179" w:rsidRPr="0086205A" w:rsidRDefault="00BF4179" w:rsidP="00500993">
            <w:pPr>
              <w:pStyle w:val="Normlny0"/>
              <w:jc w:val="center"/>
              <w:rPr>
                <w:b/>
              </w:rPr>
            </w:pPr>
          </w:p>
          <w:p w14:paraId="4999751B" w14:textId="1F2E5737" w:rsidR="000724C7" w:rsidRPr="0086205A" w:rsidRDefault="000724C7" w:rsidP="00500993">
            <w:pPr>
              <w:pStyle w:val="Normlny0"/>
              <w:jc w:val="center"/>
              <w:rPr>
                <w:b/>
              </w:rPr>
            </w:pPr>
          </w:p>
          <w:p w14:paraId="4FD49A9E" w14:textId="77777777" w:rsidR="000724C7" w:rsidRPr="0086205A" w:rsidRDefault="000724C7" w:rsidP="00500993">
            <w:pPr>
              <w:pStyle w:val="Normlny0"/>
              <w:jc w:val="center"/>
              <w:rPr>
                <w:b/>
              </w:rPr>
            </w:pPr>
          </w:p>
          <w:p w14:paraId="0B390B6D" w14:textId="611DF90D" w:rsidR="00ED376F" w:rsidRPr="0086205A" w:rsidRDefault="00ED376F" w:rsidP="00500993">
            <w:pPr>
              <w:pStyle w:val="Normlny0"/>
              <w:jc w:val="center"/>
              <w:rPr>
                <w:b/>
              </w:rPr>
            </w:pPr>
          </w:p>
          <w:p w14:paraId="55E84861" w14:textId="77777777" w:rsidR="004E5EBA" w:rsidRPr="0086205A" w:rsidRDefault="004E5EBA" w:rsidP="00500993">
            <w:pPr>
              <w:pStyle w:val="Normlny0"/>
              <w:jc w:val="center"/>
              <w:rPr>
                <w:b/>
              </w:rPr>
            </w:pPr>
          </w:p>
          <w:p w14:paraId="42DBB54C" w14:textId="654D85F4" w:rsidR="00BF4179" w:rsidRPr="0086205A" w:rsidRDefault="00BF4179" w:rsidP="00500993">
            <w:pPr>
              <w:pStyle w:val="Normlny0"/>
              <w:jc w:val="center"/>
              <w:rPr>
                <w:b/>
              </w:rPr>
            </w:pPr>
            <w:r w:rsidRPr="0086205A">
              <w:rPr>
                <w:b/>
              </w:rPr>
              <w:t xml:space="preserve">§5 </w:t>
            </w:r>
            <w:r w:rsidRPr="0086205A">
              <w:rPr>
                <w:b/>
              </w:rPr>
              <w:br/>
              <w:t xml:space="preserve">P </w:t>
            </w:r>
            <w:proofErr w:type="spellStart"/>
            <w:r w:rsidRPr="0086205A">
              <w:rPr>
                <w:b/>
              </w:rPr>
              <w:t>a</w:t>
            </w:r>
            <w:r w:rsidR="005976FE" w:rsidRPr="0086205A">
              <w:rPr>
                <w:b/>
              </w:rPr>
              <w:t>r</w:t>
            </w:r>
            <w:proofErr w:type="spellEnd"/>
            <w:r w:rsidRPr="0086205A">
              <w:rPr>
                <w:b/>
              </w:rPr>
              <w:t>)</w:t>
            </w:r>
          </w:p>
          <w:p w14:paraId="49E2D609" w14:textId="1E39F65C" w:rsidR="00BF4179" w:rsidRPr="0086205A" w:rsidRDefault="00BF4179" w:rsidP="00500993">
            <w:pPr>
              <w:pStyle w:val="Normlny0"/>
              <w:jc w:val="center"/>
              <w:rPr>
                <w:b/>
              </w:rPr>
            </w:pPr>
          </w:p>
          <w:p w14:paraId="30ACDECC" w14:textId="72EBF480" w:rsidR="00BF4179" w:rsidRPr="0086205A" w:rsidRDefault="00BF4179" w:rsidP="00500993">
            <w:pPr>
              <w:pStyle w:val="Normlny0"/>
              <w:jc w:val="center"/>
              <w:rPr>
                <w:b/>
              </w:rPr>
            </w:pPr>
          </w:p>
          <w:p w14:paraId="610FBBC6" w14:textId="2649FEE6" w:rsidR="00BF4179" w:rsidRPr="0086205A" w:rsidRDefault="00BF4179" w:rsidP="00500993">
            <w:pPr>
              <w:pStyle w:val="Normlny0"/>
              <w:jc w:val="center"/>
              <w:rPr>
                <w:b/>
              </w:rPr>
            </w:pPr>
          </w:p>
          <w:p w14:paraId="7FC48B8D" w14:textId="322AA3CC" w:rsidR="00BF4179" w:rsidRPr="0086205A" w:rsidRDefault="00BF4179" w:rsidP="00500993">
            <w:pPr>
              <w:pStyle w:val="Normlny0"/>
              <w:jc w:val="center"/>
              <w:rPr>
                <w:b/>
              </w:rPr>
            </w:pPr>
          </w:p>
          <w:p w14:paraId="28DAA174" w14:textId="66709889" w:rsidR="00BF4179" w:rsidRPr="0086205A" w:rsidRDefault="00BF4179" w:rsidP="00500993">
            <w:pPr>
              <w:pStyle w:val="Normlny0"/>
              <w:jc w:val="center"/>
              <w:rPr>
                <w:b/>
              </w:rPr>
            </w:pPr>
          </w:p>
          <w:p w14:paraId="08989EDB" w14:textId="6212FE4A" w:rsidR="00BF4179" w:rsidRPr="0086205A" w:rsidRDefault="00BF4179" w:rsidP="00500993">
            <w:pPr>
              <w:pStyle w:val="Normlny0"/>
              <w:jc w:val="center"/>
              <w:rPr>
                <w:b/>
              </w:rPr>
            </w:pPr>
          </w:p>
          <w:p w14:paraId="0DB248B5" w14:textId="0B9C09D8" w:rsidR="00BF4179" w:rsidRPr="0086205A" w:rsidRDefault="00BF4179" w:rsidP="00500993">
            <w:pPr>
              <w:pStyle w:val="Normlny0"/>
              <w:jc w:val="center"/>
              <w:rPr>
                <w:b/>
              </w:rPr>
            </w:pPr>
          </w:p>
          <w:p w14:paraId="7C325EE2" w14:textId="336F05E1" w:rsidR="00BF4179" w:rsidRPr="0086205A" w:rsidRDefault="00BF4179" w:rsidP="00500993">
            <w:pPr>
              <w:pStyle w:val="Normlny0"/>
              <w:jc w:val="center"/>
              <w:rPr>
                <w:b/>
              </w:rPr>
            </w:pPr>
          </w:p>
          <w:p w14:paraId="4541534B" w14:textId="762533D1" w:rsidR="00BF4179" w:rsidRPr="0086205A" w:rsidRDefault="00BF4179" w:rsidP="00500993">
            <w:pPr>
              <w:pStyle w:val="Normlny0"/>
              <w:jc w:val="center"/>
              <w:rPr>
                <w:b/>
              </w:rPr>
            </w:pPr>
          </w:p>
          <w:p w14:paraId="0C41D563" w14:textId="54A3DF33" w:rsidR="00BF4179" w:rsidRPr="0086205A" w:rsidRDefault="00BF4179" w:rsidP="00500993">
            <w:pPr>
              <w:pStyle w:val="Normlny0"/>
              <w:jc w:val="center"/>
              <w:rPr>
                <w:b/>
              </w:rPr>
            </w:pPr>
          </w:p>
          <w:p w14:paraId="2DB6961F" w14:textId="50AA00FF" w:rsidR="00BF4179" w:rsidRPr="0086205A" w:rsidRDefault="00BF4179" w:rsidP="00500993">
            <w:pPr>
              <w:pStyle w:val="Normlny0"/>
              <w:jc w:val="center"/>
              <w:rPr>
                <w:b/>
              </w:rPr>
            </w:pPr>
          </w:p>
          <w:p w14:paraId="24F51965" w14:textId="69DBFA9A" w:rsidR="00BF4179" w:rsidRPr="0086205A" w:rsidRDefault="00BF4179" w:rsidP="00500993">
            <w:pPr>
              <w:pStyle w:val="Normlny0"/>
              <w:jc w:val="center"/>
              <w:rPr>
                <w:b/>
              </w:rPr>
            </w:pPr>
          </w:p>
          <w:p w14:paraId="370BF536" w14:textId="055013F1" w:rsidR="00BF4179" w:rsidRPr="0086205A" w:rsidRDefault="00BF4179" w:rsidP="00500993">
            <w:pPr>
              <w:pStyle w:val="Normlny0"/>
              <w:jc w:val="center"/>
              <w:rPr>
                <w:b/>
              </w:rPr>
            </w:pPr>
          </w:p>
          <w:p w14:paraId="6C19B6E6" w14:textId="6CBF85DD" w:rsidR="005976FE" w:rsidRPr="0086205A" w:rsidRDefault="005976FE" w:rsidP="00500993">
            <w:pPr>
              <w:pStyle w:val="Normlny0"/>
              <w:jc w:val="center"/>
              <w:rPr>
                <w:b/>
              </w:rPr>
            </w:pPr>
          </w:p>
          <w:p w14:paraId="21F42D88" w14:textId="719828C4" w:rsidR="00BF4179" w:rsidRPr="0086205A" w:rsidRDefault="00BF4179" w:rsidP="00500993">
            <w:pPr>
              <w:pStyle w:val="Normlny0"/>
              <w:jc w:val="center"/>
              <w:rPr>
                <w:b/>
              </w:rPr>
            </w:pPr>
            <w:r w:rsidRPr="0086205A">
              <w:rPr>
                <w:b/>
              </w:rPr>
              <w:t xml:space="preserve">§ 5 </w:t>
            </w:r>
            <w:r w:rsidRPr="0086205A">
              <w:rPr>
                <w:b/>
              </w:rPr>
              <w:br/>
              <w:t xml:space="preserve">P </w:t>
            </w:r>
            <w:proofErr w:type="spellStart"/>
            <w:r w:rsidRPr="0086205A">
              <w:rPr>
                <w:b/>
              </w:rPr>
              <w:t>a</w:t>
            </w:r>
            <w:r w:rsidR="005976FE" w:rsidRPr="0086205A">
              <w:rPr>
                <w:b/>
              </w:rPr>
              <w:t>q</w:t>
            </w:r>
            <w:proofErr w:type="spellEnd"/>
            <w:r w:rsidRPr="0086205A">
              <w:rPr>
                <w:b/>
              </w:rPr>
              <w:t>)</w:t>
            </w:r>
          </w:p>
          <w:p w14:paraId="66760362" w14:textId="77777777" w:rsidR="00BF4179" w:rsidRPr="0086205A" w:rsidRDefault="00BF4179" w:rsidP="00500993">
            <w:pPr>
              <w:pStyle w:val="Normlny0"/>
              <w:jc w:val="center"/>
              <w:rPr>
                <w:b/>
              </w:rPr>
            </w:pPr>
          </w:p>
          <w:p w14:paraId="181B773F" w14:textId="683BA19D"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FDD104E" w14:textId="77777777" w:rsidR="00ED376F" w:rsidRPr="0086205A" w:rsidRDefault="00ED376F" w:rsidP="00500993">
            <w:pPr>
              <w:pStyle w:val="Normlny0"/>
              <w:numPr>
                <w:ilvl w:val="1"/>
                <w:numId w:val="92"/>
              </w:numPr>
              <w:ind w:left="379"/>
              <w:jc w:val="both"/>
              <w:rPr>
                <w:b/>
                <w:bCs/>
              </w:rPr>
            </w:pPr>
            <w:r w:rsidRPr="0086205A">
              <w:rPr>
                <w:b/>
                <w:bCs/>
              </w:rPr>
              <w:lastRenderedPageBreak/>
              <w:t>ústredný subjekt,</w:t>
            </w:r>
            <w:r w:rsidRPr="0086205A">
              <w:rPr>
                <w:b/>
                <w:bCs/>
                <w:vertAlign w:val="superscript"/>
              </w:rPr>
              <w:t>24bac</w:t>
            </w:r>
            <w:r w:rsidRPr="0086205A">
              <w:rPr>
                <w:b/>
                <w:bCs/>
              </w:rPr>
              <w:t>) ktorý je veľkou bankou</w:t>
            </w:r>
            <w:r w:rsidRPr="0086205A">
              <w:rPr>
                <w:b/>
                <w:bCs/>
                <w:vertAlign w:val="superscript"/>
              </w:rPr>
              <w:t>24bad</w:t>
            </w:r>
            <w:r w:rsidRPr="0086205A">
              <w:rPr>
                <w:b/>
                <w:bCs/>
              </w:rPr>
              <w:t>) alebo ktorý vykonáva dohľad nad veľkou bankou k nemu pridruženou,</w:t>
            </w:r>
          </w:p>
          <w:p w14:paraId="536FE320" w14:textId="77777777" w:rsidR="00BF4179" w:rsidRPr="0086205A" w:rsidRDefault="00BF4179" w:rsidP="00500993">
            <w:pPr>
              <w:pStyle w:val="Odsekzoznamu"/>
              <w:autoSpaceDE/>
              <w:autoSpaceDN/>
              <w:ind w:left="379"/>
              <w:rPr>
                <w:b/>
                <w:bCs/>
                <w:sz w:val="20"/>
                <w:szCs w:val="20"/>
              </w:rPr>
            </w:pPr>
          </w:p>
          <w:p w14:paraId="1C4FEEFB" w14:textId="664E6565" w:rsidR="00BF4179" w:rsidRPr="0086205A" w:rsidRDefault="00BF4179" w:rsidP="00500993">
            <w:pPr>
              <w:pStyle w:val="Odsekzoznamu"/>
              <w:autoSpaceDE/>
              <w:autoSpaceDN/>
              <w:ind w:left="0"/>
              <w:rPr>
                <w:b/>
                <w:sz w:val="20"/>
                <w:szCs w:val="20"/>
              </w:rPr>
            </w:pPr>
            <w:r w:rsidRPr="0086205A">
              <w:rPr>
                <w:b/>
                <w:sz w:val="20"/>
                <w:szCs w:val="20"/>
              </w:rPr>
              <w:t xml:space="preserve">Poznámka pod čiarou k odkazu </w:t>
            </w:r>
            <w:r w:rsidR="00ED376F" w:rsidRPr="0086205A">
              <w:rPr>
                <w:b/>
                <w:sz w:val="20"/>
                <w:szCs w:val="20"/>
              </w:rPr>
              <w:t>24bad</w:t>
            </w:r>
            <w:r w:rsidRPr="0086205A">
              <w:rPr>
                <w:b/>
                <w:sz w:val="20"/>
                <w:szCs w:val="20"/>
              </w:rPr>
              <w:t xml:space="preserve"> znie:</w:t>
            </w:r>
          </w:p>
          <w:p w14:paraId="6465B7EB" w14:textId="78642408" w:rsidR="00BF4179" w:rsidRPr="0086205A" w:rsidRDefault="00BF4179" w:rsidP="00500993">
            <w:pPr>
              <w:pStyle w:val="Odsekzoznamu"/>
              <w:autoSpaceDE/>
              <w:autoSpaceDN/>
              <w:ind w:left="0"/>
              <w:rPr>
                <w:b/>
                <w:sz w:val="20"/>
                <w:szCs w:val="20"/>
              </w:rPr>
            </w:pPr>
            <w:r w:rsidRPr="0086205A">
              <w:rPr>
                <w:b/>
                <w:sz w:val="20"/>
                <w:szCs w:val="20"/>
              </w:rPr>
              <w:t>„</w:t>
            </w:r>
            <w:r w:rsidR="00ED376F" w:rsidRPr="0086205A">
              <w:rPr>
                <w:b/>
                <w:sz w:val="20"/>
                <w:szCs w:val="20"/>
                <w:vertAlign w:val="superscript"/>
              </w:rPr>
              <w:t>24bad</w:t>
            </w:r>
            <w:r w:rsidRPr="0086205A">
              <w:rPr>
                <w:b/>
                <w:sz w:val="20"/>
                <w:szCs w:val="20"/>
              </w:rPr>
              <w:t>) Čl. 4 ods. 1 bod 146 nariadenia (EÚ) č. 575/2</w:t>
            </w:r>
            <w:r w:rsidR="00FE010D" w:rsidRPr="0086205A">
              <w:rPr>
                <w:b/>
                <w:sz w:val="20"/>
                <w:szCs w:val="20"/>
              </w:rPr>
              <w:t>0</w:t>
            </w:r>
            <w:r w:rsidRPr="0086205A">
              <w:rPr>
                <w:b/>
                <w:sz w:val="20"/>
                <w:szCs w:val="20"/>
              </w:rPr>
              <w:t>13 v platnom znení.“.</w:t>
            </w:r>
          </w:p>
          <w:p w14:paraId="16A20B08" w14:textId="77777777" w:rsidR="00BF4179" w:rsidRPr="0086205A" w:rsidRDefault="00BF4179" w:rsidP="00500993">
            <w:pPr>
              <w:pStyle w:val="Odsekzoznamu"/>
              <w:autoSpaceDE/>
              <w:autoSpaceDN/>
              <w:ind w:left="0"/>
              <w:rPr>
                <w:b/>
                <w:sz w:val="20"/>
                <w:szCs w:val="20"/>
              </w:rPr>
            </w:pPr>
          </w:p>
          <w:p w14:paraId="06449B18" w14:textId="77777777" w:rsidR="00D27515" w:rsidRPr="0086205A" w:rsidRDefault="00D27515" w:rsidP="00500993">
            <w:pPr>
              <w:keepNext/>
              <w:autoSpaceDE/>
              <w:autoSpaceDN/>
              <w:jc w:val="both"/>
              <w:rPr>
                <w:b/>
                <w:bCs/>
                <w:sz w:val="20"/>
                <w:szCs w:val="20"/>
              </w:rPr>
            </w:pPr>
            <w:r w:rsidRPr="0086205A">
              <w:rPr>
                <w:b/>
                <w:sz w:val="20"/>
                <w:szCs w:val="20"/>
              </w:rPr>
              <w:t xml:space="preserve">(1) </w:t>
            </w:r>
            <w:r w:rsidRPr="0086205A">
              <w:rPr>
                <w:b/>
                <w:bCs/>
                <w:sz w:val="20"/>
                <w:szCs w:val="20"/>
              </w:rPr>
              <w:t xml:space="preserve">Na účely ukončenia pretrvávajúceho porušovania alebo obchádzania ustanovení tohto zákona, právne záväzných aktov Európskej únie, ktoré sa vzťahujú na výkon bankových činností a činností finančných holdingových spoločností a zmiešaných finančných holdingových spoločností, </w:t>
            </w:r>
            <w:r w:rsidRPr="0086205A">
              <w:rPr>
                <w:b/>
                <w:bCs/>
                <w:sz w:val="20"/>
                <w:szCs w:val="20"/>
              </w:rPr>
              <w:lastRenderedPageBreak/>
              <w:t>osobitných zákonov,</w:t>
            </w:r>
            <w:r w:rsidRPr="0086205A">
              <w:rPr>
                <w:b/>
                <w:bCs/>
                <w:sz w:val="20"/>
                <w:szCs w:val="20"/>
                <w:vertAlign w:val="superscript"/>
              </w:rPr>
              <w:t>24aai</w:t>
            </w:r>
            <w:r w:rsidRPr="0086205A">
              <w:rPr>
                <w:b/>
                <w:bCs/>
                <w:sz w:val="20"/>
                <w:szCs w:val="20"/>
              </w:rPr>
              <w:t>) iných všeobecne záväzných právnych predpisov, ktoré sa vzťahujú na výkon bankových činností a činností finančných holdingových spoločností a zmiešaných finančných holdingových spoločností alebo porušovania povinností určených v rozhodnutiach Národnej banky Slovenska a prinútenia osoby, aby s nimi zabezpečila súlad, môže Národná banka Slovenska uložiť penále.</w:t>
            </w:r>
          </w:p>
          <w:p w14:paraId="10FE8AB7" w14:textId="77777777" w:rsidR="00D27515" w:rsidRPr="0086205A" w:rsidRDefault="00D27515" w:rsidP="00500993">
            <w:pPr>
              <w:pStyle w:val="Odsekzoznamu"/>
              <w:autoSpaceDE/>
              <w:autoSpaceDN/>
              <w:ind w:left="40" w:hanging="40"/>
              <w:rPr>
                <w:b/>
                <w:sz w:val="20"/>
                <w:szCs w:val="20"/>
              </w:rPr>
            </w:pPr>
          </w:p>
          <w:p w14:paraId="101C3B4A" w14:textId="77777777" w:rsidR="00D27515" w:rsidRPr="0086205A" w:rsidRDefault="00D27515" w:rsidP="00500993">
            <w:pPr>
              <w:keepNext/>
              <w:autoSpaceDE/>
              <w:autoSpaceDN/>
              <w:jc w:val="both"/>
              <w:rPr>
                <w:b/>
                <w:bCs/>
                <w:sz w:val="20"/>
                <w:szCs w:val="20"/>
              </w:rPr>
            </w:pPr>
            <w:r w:rsidRPr="0086205A">
              <w:rPr>
                <w:b/>
                <w:bCs/>
                <w:sz w:val="20"/>
                <w:szCs w:val="20"/>
              </w:rPr>
              <w:t>(2) Národná banka Slovenska je oprávnená uložiť penále za každý deň porušenia až do splnenia povinností, najviac však po dobu šesť mesiacov odo dňa určeného v rozhodnutí Národnej banky Slovenska o uložení penále. Penále nesmie byť uložené spätne.</w:t>
            </w:r>
          </w:p>
          <w:p w14:paraId="261B5130" w14:textId="77777777" w:rsidR="00D27515" w:rsidRPr="0086205A" w:rsidRDefault="00D27515" w:rsidP="00500993">
            <w:pPr>
              <w:pStyle w:val="Odsekzoznamu"/>
              <w:autoSpaceDE/>
              <w:autoSpaceDN/>
              <w:ind w:left="40" w:hanging="40"/>
              <w:rPr>
                <w:b/>
                <w:sz w:val="20"/>
                <w:szCs w:val="20"/>
              </w:rPr>
            </w:pPr>
          </w:p>
          <w:p w14:paraId="010666F9" w14:textId="77777777" w:rsidR="00D27515" w:rsidRPr="0086205A" w:rsidRDefault="00D27515" w:rsidP="00500993">
            <w:pPr>
              <w:pStyle w:val="Odsekzoznamu"/>
              <w:autoSpaceDE/>
              <w:autoSpaceDN/>
              <w:ind w:left="40" w:hanging="40"/>
              <w:rPr>
                <w:b/>
                <w:sz w:val="20"/>
                <w:szCs w:val="20"/>
              </w:rPr>
            </w:pPr>
            <w:r w:rsidRPr="0086205A">
              <w:rPr>
                <w:b/>
                <w:sz w:val="20"/>
                <w:szCs w:val="20"/>
              </w:rPr>
              <w:t>Poznámka pod čiarou k odkazu 24aai znie:</w:t>
            </w:r>
          </w:p>
          <w:p w14:paraId="6DA90B56" w14:textId="77777777" w:rsidR="00D27515" w:rsidRPr="0086205A" w:rsidRDefault="00D27515" w:rsidP="00500993">
            <w:pPr>
              <w:pStyle w:val="Odsekzoznamu"/>
              <w:autoSpaceDE/>
              <w:autoSpaceDN/>
              <w:ind w:left="40" w:hanging="40"/>
              <w:rPr>
                <w:b/>
                <w:sz w:val="20"/>
                <w:szCs w:val="20"/>
              </w:rPr>
            </w:pPr>
            <w:r w:rsidRPr="0086205A">
              <w:rPr>
                <w:b/>
                <w:sz w:val="20"/>
                <w:szCs w:val="20"/>
              </w:rPr>
              <w:t>„</w:t>
            </w:r>
            <w:r w:rsidRPr="0086205A">
              <w:rPr>
                <w:b/>
                <w:sz w:val="20"/>
                <w:szCs w:val="20"/>
                <w:vertAlign w:val="superscript"/>
              </w:rPr>
              <w:t>24aai</w:t>
            </w:r>
            <w:r w:rsidRPr="0086205A">
              <w:rPr>
                <w:b/>
                <w:sz w:val="20"/>
                <w:szCs w:val="20"/>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p w14:paraId="1F61A97D" w14:textId="77777777" w:rsidR="00111574" w:rsidRPr="0086205A" w:rsidRDefault="00111574" w:rsidP="00500993">
            <w:pPr>
              <w:pStyle w:val="Odsekzoznamu"/>
              <w:autoSpaceDE/>
              <w:autoSpaceDN/>
              <w:ind w:left="40" w:hanging="40"/>
              <w:rPr>
                <w:b/>
                <w:sz w:val="20"/>
                <w:szCs w:val="20"/>
              </w:rPr>
            </w:pPr>
          </w:p>
          <w:p w14:paraId="21687F49" w14:textId="77777777" w:rsidR="00BF4179" w:rsidRPr="0086205A" w:rsidRDefault="00BF4179" w:rsidP="00500993">
            <w:pPr>
              <w:pStyle w:val="Odsekzoznamu"/>
              <w:autoSpaceDE/>
              <w:autoSpaceDN/>
              <w:ind w:left="0"/>
              <w:rPr>
                <w:sz w:val="20"/>
                <w:szCs w:val="20"/>
              </w:rPr>
            </w:pPr>
            <w:r w:rsidRPr="0086205A">
              <w:rPr>
                <w:sz w:val="20"/>
                <w:szCs w:val="20"/>
              </w:rPr>
              <w:t>(6) Na účely tohto zákona sa rozumie</w:t>
            </w:r>
          </w:p>
          <w:p w14:paraId="1A37834E" w14:textId="77777777" w:rsidR="00BF4179" w:rsidRPr="0086205A" w:rsidRDefault="00BF4179" w:rsidP="00500993">
            <w:pPr>
              <w:pStyle w:val="Odsekzoznamu"/>
              <w:autoSpaceDE/>
              <w:autoSpaceDN/>
              <w:ind w:left="324" w:hanging="324"/>
              <w:rPr>
                <w:sz w:val="20"/>
                <w:szCs w:val="20"/>
              </w:rPr>
            </w:pPr>
            <w:r w:rsidRPr="0086205A">
              <w:rPr>
                <w:sz w:val="20"/>
                <w:szCs w:val="20"/>
              </w:rPr>
              <w:t>a) rizikom možná strata vrátane škody spôsobená vlastnou činnosťou banky alebo spôsobená banke inými skutočnosťami; na účely tohto zákona sa rozlišujú najmä tieto druhy rizík:</w:t>
            </w:r>
          </w:p>
          <w:p w14:paraId="6085EEAF" w14:textId="207F6455" w:rsidR="00BF4179" w:rsidRPr="0086205A" w:rsidRDefault="00BF4179" w:rsidP="00500993">
            <w:pPr>
              <w:autoSpaceDE/>
              <w:autoSpaceDN/>
              <w:rPr>
                <w:b/>
                <w:sz w:val="20"/>
                <w:szCs w:val="20"/>
              </w:rPr>
            </w:pPr>
            <w:r w:rsidRPr="0086205A">
              <w:rPr>
                <w:b/>
                <w:sz w:val="20"/>
                <w:szCs w:val="20"/>
              </w:rPr>
              <w:t>9. environmentálne</w:t>
            </w:r>
            <w:r w:rsidR="00ED376F" w:rsidRPr="0086205A">
              <w:rPr>
                <w:b/>
                <w:sz w:val="20"/>
                <w:szCs w:val="20"/>
              </w:rPr>
              <w:t xml:space="preserve"> riziká, </w:t>
            </w:r>
            <w:r w:rsidRPr="0086205A">
              <w:rPr>
                <w:b/>
                <w:sz w:val="20"/>
                <w:szCs w:val="20"/>
              </w:rPr>
              <w:t>sociálne riziká a riziká v oblasti správy a riadenia podľa osobitného predpisu,</w:t>
            </w:r>
            <w:r w:rsidRPr="0086205A">
              <w:rPr>
                <w:b/>
                <w:sz w:val="20"/>
                <w:szCs w:val="20"/>
                <w:vertAlign w:val="superscript"/>
              </w:rPr>
              <w:t>25aba</w:t>
            </w:r>
            <w:r w:rsidRPr="0086205A">
              <w:rPr>
                <w:b/>
                <w:sz w:val="20"/>
                <w:szCs w:val="20"/>
              </w:rPr>
              <w:t>)</w:t>
            </w:r>
          </w:p>
          <w:p w14:paraId="45F11960" w14:textId="77777777" w:rsidR="00BF4179" w:rsidRPr="0086205A" w:rsidRDefault="00BF4179" w:rsidP="00500993">
            <w:pPr>
              <w:pStyle w:val="Odsekzoznamu"/>
              <w:autoSpaceDE/>
              <w:autoSpaceDN/>
              <w:ind w:left="0"/>
              <w:rPr>
                <w:b/>
                <w:sz w:val="20"/>
                <w:szCs w:val="20"/>
              </w:rPr>
            </w:pPr>
          </w:p>
          <w:p w14:paraId="222B51D9" w14:textId="0D761E11" w:rsidR="00BF4179" w:rsidRPr="0086205A" w:rsidRDefault="00BF4179" w:rsidP="00500993">
            <w:pPr>
              <w:pStyle w:val="Odsekzoznamu"/>
              <w:autoSpaceDE/>
              <w:autoSpaceDN/>
              <w:ind w:left="0"/>
              <w:rPr>
                <w:b/>
                <w:sz w:val="20"/>
                <w:szCs w:val="20"/>
              </w:rPr>
            </w:pPr>
            <w:r w:rsidRPr="0086205A">
              <w:rPr>
                <w:b/>
                <w:sz w:val="20"/>
                <w:szCs w:val="20"/>
              </w:rPr>
              <w:t>Poznámka pod čiarou k odkazu 25aba znie:</w:t>
            </w:r>
          </w:p>
          <w:p w14:paraId="6148C2E8" w14:textId="6E71A195" w:rsidR="00BF4179" w:rsidRPr="0086205A" w:rsidRDefault="00BF4179" w:rsidP="00500993">
            <w:pPr>
              <w:pStyle w:val="Odsekzoznamu"/>
              <w:autoSpaceDE/>
              <w:autoSpaceDN/>
              <w:ind w:left="602" w:hanging="602"/>
              <w:rPr>
                <w:b/>
                <w:sz w:val="20"/>
                <w:szCs w:val="20"/>
              </w:rPr>
            </w:pPr>
            <w:r w:rsidRPr="0086205A">
              <w:rPr>
                <w:b/>
                <w:sz w:val="20"/>
                <w:szCs w:val="20"/>
              </w:rPr>
              <w:t>„</w:t>
            </w:r>
            <w:r w:rsidRPr="0086205A">
              <w:rPr>
                <w:b/>
                <w:sz w:val="20"/>
                <w:szCs w:val="20"/>
                <w:vertAlign w:val="superscript"/>
              </w:rPr>
              <w:t>25aba</w:t>
            </w:r>
            <w:r w:rsidRPr="0086205A">
              <w:rPr>
                <w:b/>
                <w:sz w:val="20"/>
                <w:szCs w:val="20"/>
              </w:rPr>
              <w:t>) Čl. 4 ods. 1 bod 52d nariadenia (EÚ) č. 575/2013 v platnom znení.“.</w:t>
            </w:r>
          </w:p>
          <w:p w14:paraId="2F0EFAFD" w14:textId="77777777" w:rsidR="004E5EBA" w:rsidRPr="0086205A" w:rsidRDefault="004E5EBA" w:rsidP="00500993">
            <w:pPr>
              <w:pStyle w:val="Odsekzoznamu"/>
              <w:autoSpaceDE/>
              <w:autoSpaceDN/>
              <w:ind w:left="0"/>
              <w:rPr>
                <w:b/>
                <w:sz w:val="20"/>
                <w:szCs w:val="20"/>
              </w:rPr>
            </w:pPr>
          </w:p>
          <w:p w14:paraId="5EC870FC" w14:textId="51FD6993" w:rsidR="00BF4179" w:rsidRPr="0086205A" w:rsidRDefault="00BF4179" w:rsidP="00500993">
            <w:pPr>
              <w:ind w:left="461" w:hanging="461"/>
              <w:jc w:val="both"/>
              <w:rPr>
                <w:b/>
                <w:bCs/>
                <w:sz w:val="20"/>
                <w:szCs w:val="20"/>
              </w:rPr>
            </w:pPr>
            <w:proofErr w:type="spellStart"/>
            <w:r w:rsidRPr="0086205A">
              <w:rPr>
                <w:b/>
                <w:bCs/>
                <w:sz w:val="20"/>
                <w:szCs w:val="20"/>
              </w:rPr>
              <w:t>a</w:t>
            </w:r>
            <w:r w:rsidR="005976FE" w:rsidRPr="0086205A">
              <w:rPr>
                <w:b/>
                <w:bCs/>
                <w:sz w:val="20"/>
                <w:szCs w:val="20"/>
              </w:rPr>
              <w:t>r</w:t>
            </w:r>
            <w:proofErr w:type="spellEnd"/>
            <w:r w:rsidRPr="0086205A">
              <w:rPr>
                <w:b/>
                <w:bCs/>
                <w:sz w:val="20"/>
                <w:szCs w:val="20"/>
              </w:rPr>
              <w:t>)</w:t>
            </w:r>
            <w:r w:rsidRPr="0086205A">
              <w:rPr>
                <w:b/>
                <w:bCs/>
                <w:sz w:val="20"/>
                <w:szCs w:val="20"/>
              </w:rPr>
              <w:tab/>
              <w:t>klimatickou neutralitou celkový cieľ dosiahnuť klimatickú neutralitu do roku 2050 podľa osobitného predpisu.</w:t>
            </w:r>
            <w:r w:rsidRPr="0086205A">
              <w:rPr>
                <w:b/>
                <w:bCs/>
                <w:sz w:val="20"/>
                <w:szCs w:val="20"/>
                <w:vertAlign w:val="superscript"/>
              </w:rPr>
              <w:t>13n</w:t>
            </w:r>
            <w:r w:rsidR="005976FE" w:rsidRPr="0086205A">
              <w:rPr>
                <w:b/>
                <w:bCs/>
                <w:sz w:val="20"/>
                <w:szCs w:val="20"/>
                <w:vertAlign w:val="superscript"/>
              </w:rPr>
              <w:t>d</w:t>
            </w:r>
            <w:r w:rsidRPr="0086205A">
              <w:rPr>
                <w:b/>
                <w:bCs/>
                <w:sz w:val="20"/>
                <w:szCs w:val="20"/>
              </w:rPr>
              <w:t>)“.</w:t>
            </w:r>
          </w:p>
          <w:p w14:paraId="4AA34C1D" w14:textId="01C803FF" w:rsidR="00BF4179" w:rsidRPr="0086205A" w:rsidRDefault="00BF4179" w:rsidP="00500993">
            <w:pPr>
              <w:ind w:left="426"/>
              <w:rPr>
                <w:b/>
                <w:bCs/>
                <w:sz w:val="20"/>
                <w:szCs w:val="20"/>
                <w:u w:val="single"/>
              </w:rPr>
            </w:pPr>
          </w:p>
          <w:p w14:paraId="714E0E13" w14:textId="37C9EB0B" w:rsidR="005976FE" w:rsidRPr="0086205A" w:rsidRDefault="005976FE" w:rsidP="00500993">
            <w:pPr>
              <w:rPr>
                <w:b/>
                <w:bCs/>
                <w:sz w:val="20"/>
                <w:szCs w:val="20"/>
              </w:rPr>
            </w:pPr>
            <w:r w:rsidRPr="0086205A">
              <w:rPr>
                <w:b/>
                <w:bCs/>
                <w:sz w:val="20"/>
                <w:szCs w:val="20"/>
              </w:rPr>
              <w:t>Poznámka pod čiarou k odkazu 13nd znie:</w:t>
            </w:r>
          </w:p>
          <w:p w14:paraId="10B4445E" w14:textId="4FDDA6AD" w:rsidR="00BF4179" w:rsidRPr="0086205A" w:rsidRDefault="00BF4179" w:rsidP="00500993">
            <w:pPr>
              <w:ind w:left="379" w:hanging="379"/>
              <w:jc w:val="both"/>
              <w:rPr>
                <w:b/>
                <w:bCs/>
                <w:sz w:val="20"/>
                <w:szCs w:val="20"/>
              </w:rPr>
            </w:pPr>
            <w:r w:rsidRPr="0086205A">
              <w:rPr>
                <w:b/>
                <w:bCs/>
                <w:sz w:val="20"/>
                <w:szCs w:val="20"/>
              </w:rPr>
              <w:t>„</w:t>
            </w:r>
            <w:r w:rsidRPr="0086205A">
              <w:rPr>
                <w:b/>
                <w:bCs/>
                <w:sz w:val="20"/>
                <w:szCs w:val="20"/>
                <w:vertAlign w:val="superscript"/>
              </w:rPr>
              <w:t>13n</w:t>
            </w:r>
            <w:r w:rsidR="005976FE" w:rsidRPr="0086205A">
              <w:rPr>
                <w:b/>
                <w:bCs/>
                <w:sz w:val="20"/>
                <w:szCs w:val="20"/>
                <w:vertAlign w:val="superscript"/>
              </w:rPr>
              <w:t>d</w:t>
            </w:r>
            <w:r w:rsidRPr="0086205A">
              <w:rPr>
                <w:b/>
                <w:bCs/>
                <w:sz w:val="20"/>
                <w:szCs w:val="20"/>
              </w:rPr>
              <w:t>) Čl. 2 ods. 1 nariadenia Európskeho parlamentu a Rady (EÚ) 2021/1119 z</w:t>
            </w:r>
            <w:r w:rsidR="005C079E" w:rsidRPr="0086205A">
              <w:rPr>
                <w:b/>
                <w:bCs/>
                <w:sz w:val="20"/>
                <w:szCs w:val="20"/>
              </w:rPr>
              <w:t> </w:t>
            </w:r>
            <w:r w:rsidRPr="0086205A">
              <w:rPr>
                <w:b/>
                <w:bCs/>
                <w:sz w:val="20"/>
                <w:szCs w:val="20"/>
              </w:rPr>
              <w:t>30</w:t>
            </w:r>
            <w:r w:rsidR="005C079E" w:rsidRPr="0086205A">
              <w:rPr>
                <w:b/>
                <w:bCs/>
                <w:sz w:val="20"/>
                <w:szCs w:val="20"/>
              </w:rPr>
              <w:t>.</w:t>
            </w:r>
            <w:r w:rsidRPr="0086205A">
              <w:rPr>
                <w:b/>
                <w:bCs/>
                <w:sz w:val="20"/>
                <w:szCs w:val="20"/>
              </w:rPr>
              <w:t xml:space="preserve"> júna 2021, ktorým sa stanovuje rámec na dosiahnutie klimatickej neutrality a menia nariadenia (ES) č. 401/2009 a (EÚ) 2018/1999 (európsky právny predpis v oblasti klímy) (Ú. v. EÚ L 243, 9.7.2021).“.</w:t>
            </w:r>
          </w:p>
          <w:p w14:paraId="6483CECF" w14:textId="73B445E8" w:rsidR="00BF4179" w:rsidRPr="0086205A" w:rsidRDefault="00BF4179" w:rsidP="00500993">
            <w:pPr>
              <w:pStyle w:val="Odsekzoznamu"/>
              <w:autoSpaceDE/>
              <w:autoSpaceDN/>
              <w:ind w:left="0"/>
              <w:rPr>
                <w:b/>
                <w:bCs/>
                <w:i/>
                <w:sz w:val="20"/>
                <w:szCs w:val="20"/>
              </w:rPr>
            </w:pPr>
          </w:p>
          <w:p w14:paraId="692A1373" w14:textId="3B5279A5" w:rsidR="00BF4179" w:rsidRPr="0086205A" w:rsidRDefault="00BF4179" w:rsidP="00500993">
            <w:pPr>
              <w:ind w:left="461" w:hanging="461"/>
              <w:jc w:val="both"/>
              <w:rPr>
                <w:b/>
                <w:bCs/>
                <w:sz w:val="20"/>
                <w:szCs w:val="20"/>
              </w:rPr>
            </w:pPr>
            <w:proofErr w:type="spellStart"/>
            <w:r w:rsidRPr="0086205A">
              <w:rPr>
                <w:b/>
                <w:bCs/>
                <w:sz w:val="20"/>
                <w:szCs w:val="20"/>
              </w:rPr>
              <w:t>a</w:t>
            </w:r>
            <w:r w:rsidR="005976FE" w:rsidRPr="0086205A">
              <w:rPr>
                <w:b/>
                <w:bCs/>
                <w:sz w:val="20"/>
                <w:szCs w:val="20"/>
              </w:rPr>
              <w:t>q</w:t>
            </w:r>
            <w:proofErr w:type="spellEnd"/>
            <w:r w:rsidRPr="0086205A">
              <w:rPr>
                <w:b/>
                <w:bCs/>
                <w:sz w:val="20"/>
                <w:szCs w:val="20"/>
              </w:rPr>
              <w:t>)</w:t>
            </w:r>
            <w:r w:rsidRPr="0086205A">
              <w:rPr>
                <w:b/>
                <w:bCs/>
                <w:sz w:val="20"/>
                <w:szCs w:val="20"/>
              </w:rPr>
              <w:tab/>
              <w:t>kryptoaktívom kryptoaktívum,</w:t>
            </w:r>
            <w:r w:rsidRPr="0086205A">
              <w:rPr>
                <w:b/>
                <w:bCs/>
                <w:sz w:val="20"/>
                <w:szCs w:val="20"/>
                <w:vertAlign w:val="superscript"/>
              </w:rPr>
              <w:t>13n</w:t>
            </w:r>
            <w:r w:rsidR="005976FE" w:rsidRPr="0086205A">
              <w:rPr>
                <w:b/>
                <w:bCs/>
                <w:sz w:val="20"/>
                <w:szCs w:val="20"/>
                <w:vertAlign w:val="superscript"/>
              </w:rPr>
              <w:t>c</w:t>
            </w:r>
            <w:r w:rsidRPr="0086205A">
              <w:rPr>
                <w:b/>
                <w:bCs/>
                <w:sz w:val="20"/>
                <w:szCs w:val="20"/>
              </w:rPr>
              <w:t>) ktoré nie je digitálnou menou centrálnej banky,</w:t>
            </w:r>
          </w:p>
          <w:p w14:paraId="0E391948" w14:textId="391227B0" w:rsidR="00BF4179" w:rsidRPr="0086205A" w:rsidRDefault="00BF4179" w:rsidP="00500993">
            <w:pPr>
              <w:ind w:left="426"/>
              <w:rPr>
                <w:sz w:val="20"/>
                <w:szCs w:val="20"/>
                <w:u w:val="single"/>
              </w:rPr>
            </w:pPr>
          </w:p>
          <w:p w14:paraId="088951D3" w14:textId="7776CDCE" w:rsidR="005976FE" w:rsidRPr="0086205A" w:rsidRDefault="005976FE" w:rsidP="00500993">
            <w:pPr>
              <w:rPr>
                <w:sz w:val="20"/>
                <w:szCs w:val="20"/>
                <w:u w:val="single"/>
              </w:rPr>
            </w:pPr>
            <w:r w:rsidRPr="0086205A">
              <w:rPr>
                <w:b/>
                <w:bCs/>
                <w:sz w:val="20"/>
                <w:szCs w:val="20"/>
              </w:rPr>
              <w:t>Poznámka pod čiarou k odkazu 13nc znie:</w:t>
            </w:r>
          </w:p>
          <w:p w14:paraId="70BA7AEF" w14:textId="45D9C50D" w:rsidR="00BF4179" w:rsidRPr="0086205A" w:rsidRDefault="00BF4179" w:rsidP="00500993">
            <w:pPr>
              <w:ind w:left="379" w:hanging="379"/>
              <w:jc w:val="both"/>
              <w:rPr>
                <w:b/>
                <w:bCs/>
                <w:sz w:val="20"/>
                <w:szCs w:val="20"/>
              </w:rPr>
            </w:pPr>
            <w:r w:rsidRPr="0086205A">
              <w:rPr>
                <w:b/>
                <w:bCs/>
                <w:sz w:val="20"/>
                <w:szCs w:val="20"/>
                <w:vertAlign w:val="superscript"/>
              </w:rPr>
              <w:t>13n</w:t>
            </w:r>
            <w:r w:rsidR="005976FE" w:rsidRPr="0086205A">
              <w:rPr>
                <w:b/>
                <w:bCs/>
                <w:sz w:val="20"/>
                <w:szCs w:val="20"/>
                <w:vertAlign w:val="superscript"/>
              </w:rPr>
              <w:t>c</w:t>
            </w:r>
            <w:r w:rsidRPr="0086205A">
              <w:rPr>
                <w:b/>
                <w:bCs/>
                <w:sz w:val="20"/>
                <w:szCs w:val="20"/>
              </w:rPr>
              <w:t>) Čl. 3 ods. 1 bod 5 nariadenia (EÚ) 2023/1114 v platnom znení.“.</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D0B14DE" w14:textId="36A1C3CD" w:rsidR="00BF4179" w:rsidRPr="0086205A" w:rsidRDefault="00BF4179"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D2C4DCE" w14:textId="77777777" w:rsidR="00BF4179" w:rsidRPr="0086205A" w:rsidRDefault="00BF4179"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6F0903BC" w14:textId="4B07D451" w:rsidR="00BF4179" w:rsidRPr="0086205A" w:rsidRDefault="00ED229F" w:rsidP="00500993">
            <w:pPr>
              <w:pStyle w:val="Nadpis1"/>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96357C3" w14:textId="2CCA7C23" w:rsidR="00BF4179" w:rsidRPr="0086205A" w:rsidRDefault="00BF4179" w:rsidP="00500993">
            <w:pPr>
              <w:pStyle w:val="Nadpis1"/>
              <w:rPr>
                <w:b w:val="0"/>
                <w:bCs w:val="0"/>
                <w:sz w:val="20"/>
                <w:szCs w:val="20"/>
              </w:rPr>
            </w:pPr>
          </w:p>
        </w:tc>
      </w:tr>
      <w:tr w:rsidR="00BF4179" w:rsidRPr="0086205A" w14:paraId="01BFCE1B" w14:textId="032AA870"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EBDCE59" w14:textId="573DF35C" w:rsidR="00BF4179" w:rsidRPr="0086205A" w:rsidRDefault="00BF4179" w:rsidP="00500993">
            <w:pPr>
              <w:rPr>
                <w:b/>
                <w:sz w:val="20"/>
                <w:szCs w:val="20"/>
              </w:rPr>
            </w:pPr>
            <w:r w:rsidRPr="0086205A">
              <w:rPr>
                <w:b/>
                <w:sz w:val="20"/>
                <w:szCs w:val="20"/>
              </w:rPr>
              <w:lastRenderedPageBreak/>
              <w:t>B:3</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A2244B" w14:textId="470B5D85" w:rsidR="00BF4179" w:rsidRPr="0086205A" w:rsidRDefault="00BF4179" w:rsidP="00500993">
            <w:pPr>
              <w:ind w:left="241" w:hanging="241"/>
              <w:rPr>
                <w:b/>
                <w:sz w:val="20"/>
                <w:szCs w:val="20"/>
              </w:rPr>
            </w:pPr>
            <w:r w:rsidRPr="0086205A">
              <w:rPr>
                <w:b/>
                <w:sz w:val="20"/>
                <w:szCs w:val="20"/>
              </w:rPr>
              <w:t>V článku 4 sa odsek 4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15723AC" w14:textId="77777777" w:rsidR="00BF4179" w:rsidRPr="0086205A" w:rsidRDefault="00BF4179"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57002977"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43ABF9" w14:textId="77777777"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293EF6" w14:textId="77777777" w:rsidR="00BF4179" w:rsidRPr="0086205A" w:rsidRDefault="00BF4179"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610C21"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E1B20A2" w14:textId="77777777" w:rsidR="00BF4179" w:rsidRPr="0086205A" w:rsidRDefault="00BF4179"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77EA42" w14:textId="77777777" w:rsidR="00BF4179" w:rsidRPr="0086205A" w:rsidRDefault="00BF4179" w:rsidP="00500993">
            <w:pPr>
              <w:pStyle w:val="Nadpis1"/>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68C86F0" w14:textId="47E125E7" w:rsidR="00BF4179" w:rsidRPr="0086205A" w:rsidRDefault="00BF4179" w:rsidP="00500993">
            <w:pPr>
              <w:pStyle w:val="Nadpis1"/>
              <w:rPr>
                <w:bCs w:val="0"/>
                <w:sz w:val="20"/>
                <w:szCs w:val="20"/>
              </w:rPr>
            </w:pPr>
          </w:p>
        </w:tc>
      </w:tr>
      <w:tr w:rsidR="00BF4179" w:rsidRPr="0086205A" w14:paraId="3E67E329" w14:textId="28216C26" w:rsidTr="00B04D5C">
        <w:tc>
          <w:tcPr>
            <w:tcW w:w="725" w:type="dxa"/>
            <w:tcBorders>
              <w:top w:val="single" w:sz="4" w:space="0" w:color="auto"/>
              <w:left w:val="single" w:sz="12" w:space="0" w:color="auto"/>
              <w:bottom w:val="single" w:sz="4" w:space="0" w:color="auto"/>
              <w:right w:val="single" w:sz="4" w:space="0" w:color="auto"/>
            </w:tcBorders>
            <w:shd w:val="clear" w:color="auto" w:fill="auto"/>
          </w:tcPr>
          <w:p w14:paraId="637A2B99" w14:textId="77777777" w:rsidR="00BF4179" w:rsidRPr="0086205A" w:rsidRDefault="00BF4179" w:rsidP="00500993">
            <w:pPr>
              <w:rPr>
                <w:sz w:val="20"/>
                <w:szCs w:val="20"/>
              </w:rPr>
            </w:pPr>
            <w:r w:rsidRPr="0086205A">
              <w:rPr>
                <w:sz w:val="20"/>
                <w:szCs w:val="20"/>
              </w:rPr>
              <w:t xml:space="preserve">Č: 4 </w:t>
            </w:r>
          </w:p>
          <w:p w14:paraId="415D546F" w14:textId="2F7ECA75" w:rsidR="00BF4179" w:rsidRPr="0086205A" w:rsidRDefault="00BF4179" w:rsidP="00500993">
            <w:pPr>
              <w:rPr>
                <w:sz w:val="20"/>
                <w:szCs w:val="20"/>
              </w:rPr>
            </w:pPr>
            <w:r w:rsidRPr="0086205A">
              <w:rPr>
                <w:sz w:val="20"/>
                <w:szCs w:val="20"/>
              </w:rPr>
              <w:t>O: 4</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47CFDEB" w14:textId="3B12DE1E" w:rsidR="00BF4179" w:rsidRPr="0086205A" w:rsidRDefault="00BF4179" w:rsidP="00500993">
            <w:pPr>
              <w:autoSpaceDE/>
              <w:autoSpaceDN/>
              <w:jc w:val="both"/>
              <w:rPr>
                <w:sz w:val="20"/>
                <w:szCs w:val="20"/>
              </w:rPr>
            </w:pPr>
            <w:r w:rsidRPr="0086205A">
              <w:rPr>
                <w:sz w:val="20"/>
                <w:szCs w:val="20"/>
              </w:rPr>
              <w:t xml:space="preserve">„4. Členské štáty zabezpečia, aby príslušné orgány mali odborné znalosti, zdroje, operačné kapacity, právomoci a nezávislosť potrebné na vykonávanie funkcií týkajúcich sa </w:t>
            </w:r>
            <w:proofErr w:type="spellStart"/>
            <w:r w:rsidRPr="0086205A">
              <w:rPr>
                <w:sz w:val="20"/>
                <w:szCs w:val="20"/>
              </w:rPr>
              <w:t>prudenciálneho</w:t>
            </w:r>
            <w:proofErr w:type="spellEnd"/>
            <w:r w:rsidRPr="0086205A">
              <w:rPr>
                <w:sz w:val="20"/>
                <w:szCs w:val="20"/>
              </w:rPr>
              <w:t xml:space="preserve"> dohľadu a vyšetrovaní a právomoci potrebné na ukladanie </w:t>
            </w:r>
            <w:r w:rsidRPr="0086205A">
              <w:rPr>
                <w:b/>
                <w:sz w:val="20"/>
                <w:szCs w:val="20"/>
              </w:rPr>
              <w:t>pravidelného penále</w:t>
            </w:r>
            <w:r w:rsidRPr="0086205A">
              <w:rPr>
                <w:sz w:val="20"/>
                <w:szCs w:val="20"/>
              </w:rPr>
              <w:t xml:space="preserve"> a sankcií stanovených v tejto smernici a v nariadení (EÚ) č. 575/2013.“</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A25E0CF" w14:textId="3F3C44AB" w:rsidR="00BF4179" w:rsidRPr="0086205A" w:rsidRDefault="00BF4179"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CCBA73A" w14:textId="3E185698" w:rsidR="008C7E6A" w:rsidRPr="0086205A" w:rsidRDefault="008C7E6A" w:rsidP="00500993">
            <w:pPr>
              <w:jc w:val="center"/>
              <w:rPr>
                <w:sz w:val="20"/>
                <w:szCs w:val="20"/>
              </w:rPr>
            </w:pPr>
            <w:r w:rsidRPr="0086205A">
              <w:rPr>
                <w:sz w:val="20"/>
                <w:szCs w:val="20"/>
              </w:rPr>
              <w:t>460/1992</w:t>
            </w:r>
          </w:p>
          <w:p w14:paraId="1F82AD6E" w14:textId="77777777" w:rsidR="008C7E6A" w:rsidRPr="0086205A" w:rsidRDefault="008C7E6A" w:rsidP="00500993">
            <w:pPr>
              <w:jc w:val="center"/>
              <w:rPr>
                <w:sz w:val="20"/>
                <w:szCs w:val="20"/>
              </w:rPr>
            </w:pPr>
          </w:p>
          <w:p w14:paraId="13BF8577" w14:textId="2A99EE85" w:rsidR="008C7E6A" w:rsidRPr="0086205A" w:rsidRDefault="008C7E6A" w:rsidP="00500993">
            <w:pPr>
              <w:jc w:val="center"/>
              <w:rPr>
                <w:sz w:val="20"/>
                <w:szCs w:val="20"/>
              </w:rPr>
            </w:pPr>
          </w:p>
          <w:p w14:paraId="6E603875" w14:textId="7C62E007" w:rsidR="009F6E08" w:rsidRPr="0086205A" w:rsidRDefault="009F6E08" w:rsidP="00500993">
            <w:pPr>
              <w:jc w:val="center"/>
              <w:rPr>
                <w:sz w:val="20"/>
                <w:szCs w:val="20"/>
              </w:rPr>
            </w:pPr>
          </w:p>
          <w:p w14:paraId="783972BD" w14:textId="4EF3A2C9" w:rsidR="009F6E08" w:rsidRPr="0086205A" w:rsidRDefault="009F6E08" w:rsidP="00500993">
            <w:pPr>
              <w:jc w:val="center"/>
              <w:rPr>
                <w:sz w:val="20"/>
                <w:szCs w:val="20"/>
              </w:rPr>
            </w:pPr>
          </w:p>
          <w:p w14:paraId="73B8E909" w14:textId="17D0ED51" w:rsidR="009F6E08" w:rsidRPr="0086205A" w:rsidRDefault="009F6E08" w:rsidP="00500993">
            <w:pPr>
              <w:jc w:val="center"/>
              <w:rPr>
                <w:sz w:val="20"/>
                <w:szCs w:val="20"/>
              </w:rPr>
            </w:pPr>
          </w:p>
          <w:p w14:paraId="452CF765" w14:textId="691BB5A8" w:rsidR="009F6E08" w:rsidRPr="0086205A" w:rsidRDefault="009F6E08" w:rsidP="00500993">
            <w:pPr>
              <w:jc w:val="center"/>
              <w:rPr>
                <w:sz w:val="20"/>
                <w:szCs w:val="20"/>
              </w:rPr>
            </w:pPr>
          </w:p>
          <w:p w14:paraId="6714D14F" w14:textId="24AEB764" w:rsidR="009F6E08" w:rsidRPr="0086205A" w:rsidRDefault="009F6E08" w:rsidP="00500993">
            <w:pPr>
              <w:jc w:val="center"/>
              <w:rPr>
                <w:sz w:val="20"/>
                <w:szCs w:val="20"/>
              </w:rPr>
            </w:pPr>
          </w:p>
          <w:p w14:paraId="5DBE3C30" w14:textId="6617D481" w:rsidR="009F6E08" w:rsidRPr="0086205A" w:rsidRDefault="009F6E08" w:rsidP="00500993">
            <w:pPr>
              <w:jc w:val="center"/>
              <w:rPr>
                <w:sz w:val="20"/>
                <w:szCs w:val="20"/>
              </w:rPr>
            </w:pPr>
          </w:p>
          <w:p w14:paraId="3B403540" w14:textId="2947B0AB" w:rsidR="009F6E08" w:rsidRPr="0086205A" w:rsidRDefault="009F6E08" w:rsidP="00500993">
            <w:pPr>
              <w:jc w:val="center"/>
              <w:rPr>
                <w:sz w:val="20"/>
                <w:szCs w:val="20"/>
              </w:rPr>
            </w:pPr>
          </w:p>
          <w:p w14:paraId="3E51507C" w14:textId="50898002" w:rsidR="009F6E08" w:rsidRPr="0086205A" w:rsidRDefault="009F6E08" w:rsidP="00500993">
            <w:pPr>
              <w:jc w:val="center"/>
              <w:rPr>
                <w:sz w:val="20"/>
                <w:szCs w:val="20"/>
              </w:rPr>
            </w:pPr>
          </w:p>
          <w:p w14:paraId="4600BA32" w14:textId="77777777" w:rsidR="009F6E08" w:rsidRPr="0086205A" w:rsidRDefault="009F6E08" w:rsidP="00500993">
            <w:pPr>
              <w:jc w:val="center"/>
              <w:rPr>
                <w:sz w:val="20"/>
                <w:szCs w:val="20"/>
              </w:rPr>
            </w:pPr>
          </w:p>
          <w:p w14:paraId="647031FC" w14:textId="734406A3" w:rsidR="00BF4179" w:rsidRPr="0086205A" w:rsidRDefault="00BF4179" w:rsidP="00500993">
            <w:pPr>
              <w:jc w:val="center"/>
              <w:rPr>
                <w:sz w:val="20"/>
                <w:szCs w:val="20"/>
              </w:rPr>
            </w:pPr>
            <w:r w:rsidRPr="0086205A">
              <w:rPr>
                <w:sz w:val="20"/>
                <w:szCs w:val="20"/>
              </w:rPr>
              <w:t>566/1992</w:t>
            </w:r>
          </w:p>
          <w:p w14:paraId="3BD2441D" w14:textId="77777777" w:rsidR="00BF4179" w:rsidRPr="0086205A" w:rsidRDefault="00BF4179" w:rsidP="00500993">
            <w:pPr>
              <w:jc w:val="center"/>
              <w:rPr>
                <w:sz w:val="20"/>
                <w:szCs w:val="20"/>
              </w:rPr>
            </w:pPr>
          </w:p>
          <w:p w14:paraId="31860EB7" w14:textId="77777777" w:rsidR="00BF4179" w:rsidRPr="0086205A" w:rsidRDefault="00BF4179" w:rsidP="00500993">
            <w:pPr>
              <w:jc w:val="center"/>
              <w:rPr>
                <w:sz w:val="20"/>
                <w:szCs w:val="20"/>
              </w:rPr>
            </w:pPr>
          </w:p>
          <w:p w14:paraId="770EFC2F" w14:textId="77777777" w:rsidR="00BF4179" w:rsidRPr="0086205A" w:rsidRDefault="00BF4179" w:rsidP="00500993">
            <w:pPr>
              <w:jc w:val="center"/>
              <w:rPr>
                <w:sz w:val="20"/>
                <w:szCs w:val="20"/>
              </w:rPr>
            </w:pPr>
          </w:p>
          <w:p w14:paraId="75428248" w14:textId="77777777" w:rsidR="00BF4179" w:rsidRPr="0086205A" w:rsidRDefault="00BF4179" w:rsidP="00500993">
            <w:pPr>
              <w:jc w:val="center"/>
              <w:rPr>
                <w:sz w:val="20"/>
                <w:szCs w:val="20"/>
              </w:rPr>
            </w:pPr>
          </w:p>
          <w:p w14:paraId="67E3549C" w14:textId="77777777" w:rsidR="00BF4179" w:rsidRPr="0086205A" w:rsidRDefault="00BF4179" w:rsidP="00500993">
            <w:pPr>
              <w:jc w:val="center"/>
              <w:rPr>
                <w:sz w:val="20"/>
                <w:szCs w:val="20"/>
              </w:rPr>
            </w:pPr>
          </w:p>
          <w:p w14:paraId="26DE0F9B" w14:textId="77777777" w:rsidR="00BF4179" w:rsidRPr="0086205A" w:rsidRDefault="00BF4179" w:rsidP="00500993">
            <w:pPr>
              <w:jc w:val="center"/>
              <w:rPr>
                <w:sz w:val="20"/>
                <w:szCs w:val="20"/>
              </w:rPr>
            </w:pPr>
          </w:p>
          <w:p w14:paraId="3F2C8D45" w14:textId="383CFCF2" w:rsidR="00BF4179" w:rsidRPr="0086205A" w:rsidRDefault="00BF4179" w:rsidP="00500993">
            <w:pPr>
              <w:jc w:val="center"/>
              <w:rPr>
                <w:sz w:val="20"/>
                <w:szCs w:val="20"/>
              </w:rPr>
            </w:pPr>
          </w:p>
          <w:p w14:paraId="16C09740" w14:textId="2BA2FF93" w:rsidR="00BF4179" w:rsidRPr="0086205A" w:rsidRDefault="00BF4179" w:rsidP="00500993">
            <w:pPr>
              <w:jc w:val="center"/>
              <w:rPr>
                <w:sz w:val="20"/>
                <w:szCs w:val="20"/>
              </w:rPr>
            </w:pPr>
          </w:p>
          <w:p w14:paraId="273378A1" w14:textId="77777777" w:rsidR="00BF4179" w:rsidRPr="0086205A" w:rsidRDefault="00BF4179" w:rsidP="00500993">
            <w:pPr>
              <w:jc w:val="center"/>
              <w:rPr>
                <w:sz w:val="20"/>
                <w:szCs w:val="20"/>
              </w:rPr>
            </w:pPr>
          </w:p>
          <w:p w14:paraId="1F1A76B9" w14:textId="77777777" w:rsidR="00BF4179" w:rsidRPr="0086205A" w:rsidRDefault="00BF4179" w:rsidP="00500993">
            <w:pPr>
              <w:jc w:val="center"/>
              <w:rPr>
                <w:sz w:val="20"/>
                <w:szCs w:val="20"/>
              </w:rPr>
            </w:pPr>
            <w:r w:rsidRPr="0086205A">
              <w:rPr>
                <w:sz w:val="20"/>
                <w:szCs w:val="20"/>
              </w:rPr>
              <w:t>566/1992</w:t>
            </w:r>
          </w:p>
          <w:p w14:paraId="665FEC01" w14:textId="77777777" w:rsidR="00BF4179" w:rsidRPr="0086205A" w:rsidRDefault="00BF4179" w:rsidP="00500993">
            <w:pPr>
              <w:jc w:val="center"/>
              <w:rPr>
                <w:sz w:val="20"/>
                <w:szCs w:val="20"/>
              </w:rPr>
            </w:pPr>
          </w:p>
          <w:p w14:paraId="1506E222" w14:textId="77777777" w:rsidR="00BF4179" w:rsidRPr="0086205A" w:rsidRDefault="00BF4179" w:rsidP="00500993">
            <w:pPr>
              <w:jc w:val="center"/>
              <w:rPr>
                <w:sz w:val="20"/>
                <w:szCs w:val="20"/>
              </w:rPr>
            </w:pPr>
          </w:p>
          <w:p w14:paraId="64A51838" w14:textId="77777777" w:rsidR="00BF4179" w:rsidRPr="0086205A" w:rsidRDefault="00BF4179" w:rsidP="00500993">
            <w:pPr>
              <w:jc w:val="center"/>
              <w:rPr>
                <w:sz w:val="20"/>
                <w:szCs w:val="20"/>
              </w:rPr>
            </w:pPr>
          </w:p>
          <w:p w14:paraId="297D8533" w14:textId="00FB6498" w:rsidR="00BF4179" w:rsidRPr="0086205A" w:rsidRDefault="00BF4179" w:rsidP="00500993">
            <w:pPr>
              <w:jc w:val="center"/>
              <w:rPr>
                <w:sz w:val="20"/>
                <w:szCs w:val="20"/>
              </w:rPr>
            </w:pPr>
          </w:p>
          <w:p w14:paraId="13C9CB71" w14:textId="7464B8BD" w:rsidR="00BF4179" w:rsidRPr="0086205A" w:rsidRDefault="00BF4179" w:rsidP="00500993">
            <w:pPr>
              <w:jc w:val="center"/>
              <w:rPr>
                <w:sz w:val="20"/>
                <w:szCs w:val="20"/>
              </w:rPr>
            </w:pPr>
          </w:p>
          <w:p w14:paraId="1EF60C94" w14:textId="77777777" w:rsidR="00BF4179" w:rsidRPr="0086205A" w:rsidRDefault="00BF4179" w:rsidP="00500993">
            <w:pPr>
              <w:jc w:val="center"/>
              <w:rPr>
                <w:sz w:val="20"/>
                <w:szCs w:val="20"/>
              </w:rPr>
            </w:pPr>
            <w:r w:rsidRPr="0086205A">
              <w:rPr>
                <w:sz w:val="20"/>
                <w:szCs w:val="20"/>
              </w:rPr>
              <w:t>566/1992</w:t>
            </w:r>
          </w:p>
          <w:p w14:paraId="50D23E85" w14:textId="77777777" w:rsidR="00BF4179" w:rsidRPr="0086205A" w:rsidRDefault="00BF4179" w:rsidP="00500993">
            <w:pPr>
              <w:jc w:val="center"/>
              <w:rPr>
                <w:sz w:val="20"/>
                <w:szCs w:val="20"/>
              </w:rPr>
            </w:pPr>
          </w:p>
          <w:p w14:paraId="4B5615AF" w14:textId="77777777" w:rsidR="00BF4179" w:rsidRPr="0086205A" w:rsidRDefault="00BF4179" w:rsidP="00500993">
            <w:pPr>
              <w:jc w:val="center"/>
              <w:rPr>
                <w:sz w:val="20"/>
                <w:szCs w:val="20"/>
              </w:rPr>
            </w:pPr>
          </w:p>
          <w:p w14:paraId="34BED9DA" w14:textId="308ED5BC" w:rsidR="00BF4179" w:rsidRPr="0086205A" w:rsidRDefault="00BF4179" w:rsidP="00500993">
            <w:pPr>
              <w:jc w:val="center"/>
              <w:rPr>
                <w:sz w:val="20"/>
                <w:szCs w:val="20"/>
              </w:rPr>
            </w:pPr>
          </w:p>
          <w:p w14:paraId="72AA5EAB" w14:textId="77777777" w:rsidR="00BF4179" w:rsidRPr="0086205A" w:rsidRDefault="00BF4179" w:rsidP="00500993">
            <w:pPr>
              <w:jc w:val="center"/>
              <w:rPr>
                <w:sz w:val="20"/>
                <w:szCs w:val="20"/>
              </w:rPr>
            </w:pPr>
          </w:p>
          <w:p w14:paraId="5012AA30" w14:textId="77777777" w:rsidR="00BF4179" w:rsidRPr="0086205A" w:rsidRDefault="00BF4179" w:rsidP="00500993">
            <w:pPr>
              <w:jc w:val="center"/>
              <w:rPr>
                <w:sz w:val="20"/>
                <w:szCs w:val="20"/>
              </w:rPr>
            </w:pPr>
            <w:r w:rsidRPr="0086205A">
              <w:rPr>
                <w:sz w:val="20"/>
                <w:szCs w:val="20"/>
              </w:rPr>
              <w:t>566/1992</w:t>
            </w:r>
          </w:p>
          <w:p w14:paraId="054697B6" w14:textId="77777777" w:rsidR="00BF4179" w:rsidRPr="0086205A" w:rsidRDefault="00BF4179" w:rsidP="00500993">
            <w:pPr>
              <w:jc w:val="center"/>
              <w:rPr>
                <w:sz w:val="20"/>
                <w:szCs w:val="20"/>
              </w:rPr>
            </w:pPr>
          </w:p>
          <w:p w14:paraId="60B75DA8" w14:textId="77777777" w:rsidR="00BF4179" w:rsidRPr="0086205A" w:rsidRDefault="00BF4179" w:rsidP="00500993">
            <w:pPr>
              <w:jc w:val="center"/>
              <w:rPr>
                <w:sz w:val="20"/>
                <w:szCs w:val="20"/>
              </w:rPr>
            </w:pPr>
          </w:p>
          <w:p w14:paraId="13A764B8" w14:textId="77777777" w:rsidR="00BF4179" w:rsidRPr="0086205A" w:rsidRDefault="00BF4179" w:rsidP="00500993">
            <w:pPr>
              <w:jc w:val="center"/>
              <w:rPr>
                <w:sz w:val="20"/>
                <w:szCs w:val="20"/>
              </w:rPr>
            </w:pPr>
          </w:p>
          <w:p w14:paraId="626A9767" w14:textId="77777777" w:rsidR="00BF4179" w:rsidRPr="0086205A" w:rsidRDefault="00BF4179" w:rsidP="00500993">
            <w:pPr>
              <w:jc w:val="center"/>
              <w:rPr>
                <w:sz w:val="20"/>
                <w:szCs w:val="20"/>
              </w:rPr>
            </w:pPr>
          </w:p>
          <w:p w14:paraId="60A4C878" w14:textId="77777777" w:rsidR="00BF4179" w:rsidRPr="0086205A" w:rsidRDefault="00BF4179" w:rsidP="00500993">
            <w:pPr>
              <w:jc w:val="center"/>
              <w:rPr>
                <w:sz w:val="20"/>
                <w:szCs w:val="20"/>
              </w:rPr>
            </w:pPr>
          </w:p>
          <w:p w14:paraId="21E02C31" w14:textId="77777777" w:rsidR="00BF4179" w:rsidRPr="0086205A" w:rsidRDefault="00BF4179" w:rsidP="00500993">
            <w:pPr>
              <w:jc w:val="center"/>
              <w:rPr>
                <w:sz w:val="20"/>
                <w:szCs w:val="20"/>
              </w:rPr>
            </w:pPr>
          </w:p>
          <w:p w14:paraId="449CD77F" w14:textId="77777777" w:rsidR="00BF4179" w:rsidRPr="0086205A" w:rsidRDefault="00BF4179" w:rsidP="00500993">
            <w:pPr>
              <w:jc w:val="center"/>
              <w:rPr>
                <w:sz w:val="20"/>
                <w:szCs w:val="20"/>
              </w:rPr>
            </w:pPr>
          </w:p>
          <w:p w14:paraId="7A84EA6B" w14:textId="77777777" w:rsidR="00BF4179" w:rsidRPr="0086205A" w:rsidRDefault="00BF4179" w:rsidP="00500993">
            <w:pPr>
              <w:jc w:val="center"/>
              <w:rPr>
                <w:sz w:val="20"/>
                <w:szCs w:val="20"/>
              </w:rPr>
            </w:pPr>
          </w:p>
          <w:p w14:paraId="60D9BCA6" w14:textId="77777777" w:rsidR="00BF4179" w:rsidRPr="0086205A" w:rsidRDefault="00BF4179" w:rsidP="00500993">
            <w:pPr>
              <w:jc w:val="center"/>
              <w:rPr>
                <w:sz w:val="20"/>
                <w:szCs w:val="20"/>
              </w:rPr>
            </w:pPr>
          </w:p>
          <w:p w14:paraId="4B0D2B8D" w14:textId="77777777" w:rsidR="00BF4179" w:rsidRPr="0086205A" w:rsidRDefault="00BF4179" w:rsidP="00500993">
            <w:pPr>
              <w:jc w:val="center"/>
              <w:rPr>
                <w:sz w:val="20"/>
                <w:szCs w:val="20"/>
              </w:rPr>
            </w:pPr>
          </w:p>
          <w:p w14:paraId="2D3660B7" w14:textId="77777777" w:rsidR="00BF4179" w:rsidRPr="0086205A" w:rsidRDefault="00BF4179" w:rsidP="00500993">
            <w:pPr>
              <w:jc w:val="center"/>
              <w:rPr>
                <w:sz w:val="20"/>
                <w:szCs w:val="20"/>
              </w:rPr>
            </w:pPr>
          </w:p>
          <w:p w14:paraId="30ADF299" w14:textId="77777777" w:rsidR="00BF4179" w:rsidRPr="0086205A" w:rsidRDefault="00BF4179" w:rsidP="00500993">
            <w:pPr>
              <w:jc w:val="center"/>
              <w:rPr>
                <w:sz w:val="20"/>
                <w:szCs w:val="20"/>
              </w:rPr>
            </w:pPr>
          </w:p>
          <w:p w14:paraId="66B4AB8E" w14:textId="77777777" w:rsidR="00BF4179" w:rsidRPr="0086205A" w:rsidRDefault="00BF4179" w:rsidP="00500993">
            <w:pPr>
              <w:jc w:val="center"/>
              <w:rPr>
                <w:sz w:val="20"/>
                <w:szCs w:val="20"/>
              </w:rPr>
            </w:pPr>
          </w:p>
          <w:p w14:paraId="0B1B4D8A" w14:textId="77777777" w:rsidR="00BF4179" w:rsidRPr="0086205A" w:rsidRDefault="00BF4179" w:rsidP="00500993">
            <w:pPr>
              <w:jc w:val="center"/>
              <w:rPr>
                <w:sz w:val="20"/>
                <w:szCs w:val="20"/>
              </w:rPr>
            </w:pPr>
          </w:p>
          <w:p w14:paraId="6A8C15F9" w14:textId="77777777" w:rsidR="00BF4179" w:rsidRPr="0086205A" w:rsidRDefault="00BF4179" w:rsidP="00500993">
            <w:pPr>
              <w:jc w:val="center"/>
              <w:rPr>
                <w:sz w:val="20"/>
                <w:szCs w:val="20"/>
              </w:rPr>
            </w:pPr>
          </w:p>
          <w:p w14:paraId="31DFE078" w14:textId="77777777" w:rsidR="00BF4179" w:rsidRPr="0086205A" w:rsidRDefault="00BF4179" w:rsidP="00500993">
            <w:pPr>
              <w:jc w:val="center"/>
              <w:rPr>
                <w:sz w:val="20"/>
                <w:szCs w:val="20"/>
              </w:rPr>
            </w:pPr>
          </w:p>
          <w:p w14:paraId="3EE9DCBB" w14:textId="77777777" w:rsidR="00BF4179" w:rsidRPr="0086205A" w:rsidRDefault="00BF4179" w:rsidP="00500993">
            <w:pPr>
              <w:jc w:val="center"/>
              <w:rPr>
                <w:sz w:val="20"/>
                <w:szCs w:val="20"/>
              </w:rPr>
            </w:pPr>
          </w:p>
          <w:p w14:paraId="237E450C" w14:textId="77777777" w:rsidR="00BF4179" w:rsidRPr="0086205A" w:rsidRDefault="00BF4179" w:rsidP="00500993">
            <w:pPr>
              <w:jc w:val="center"/>
              <w:rPr>
                <w:sz w:val="20"/>
                <w:szCs w:val="20"/>
              </w:rPr>
            </w:pPr>
          </w:p>
          <w:p w14:paraId="57D8047D" w14:textId="77777777" w:rsidR="00BF4179" w:rsidRPr="0086205A" w:rsidRDefault="00BF4179" w:rsidP="00500993">
            <w:pPr>
              <w:jc w:val="center"/>
              <w:rPr>
                <w:sz w:val="20"/>
                <w:szCs w:val="20"/>
              </w:rPr>
            </w:pPr>
          </w:p>
          <w:p w14:paraId="239C434C" w14:textId="3B6624EF" w:rsidR="00BF4179" w:rsidRPr="0086205A" w:rsidRDefault="00BF4179" w:rsidP="00500993">
            <w:pPr>
              <w:jc w:val="center"/>
              <w:rPr>
                <w:sz w:val="20"/>
                <w:szCs w:val="20"/>
              </w:rPr>
            </w:pPr>
          </w:p>
          <w:p w14:paraId="58A3B6B8" w14:textId="77777777" w:rsidR="00BF4179" w:rsidRPr="0086205A" w:rsidRDefault="00BF4179" w:rsidP="00500993">
            <w:pPr>
              <w:jc w:val="center"/>
              <w:rPr>
                <w:sz w:val="20"/>
                <w:szCs w:val="20"/>
              </w:rPr>
            </w:pPr>
          </w:p>
          <w:p w14:paraId="20631FC0" w14:textId="1075A4BB" w:rsidR="00BF4179" w:rsidRPr="0086205A" w:rsidRDefault="00BF4179" w:rsidP="00500993">
            <w:pPr>
              <w:jc w:val="center"/>
              <w:rPr>
                <w:sz w:val="20"/>
                <w:szCs w:val="20"/>
              </w:rPr>
            </w:pPr>
            <w:r w:rsidRPr="0086205A">
              <w:rPr>
                <w:sz w:val="20"/>
                <w:szCs w:val="20"/>
              </w:rPr>
              <w:t>747/2004</w:t>
            </w:r>
          </w:p>
          <w:p w14:paraId="74A788FC" w14:textId="77777777" w:rsidR="00BF4179" w:rsidRPr="0086205A" w:rsidRDefault="00BF4179" w:rsidP="00500993">
            <w:pPr>
              <w:jc w:val="center"/>
              <w:rPr>
                <w:sz w:val="20"/>
                <w:szCs w:val="20"/>
              </w:rPr>
            </w:pPr>
          </w:p>
          <w:p w14:paraId="23758A5B" w14:textId="77777777" w:rsidR="00BF4179" w:rsidRPr="0086205A" w:rsidRDefault="00BF4179" w:rsidP="00500993">
            <w:pPr>
              <w:jc w:val="center"/>
              <w:rPr>
                <w:sz w:val="20"/>
                <w:szCs w:val="20"/>
              </w:rPr>
            </w:pPr>
          </w:p>
          <w:p w14:paraId="25329949" w14:textId="77777777" w:rsidR="00BF4179" w:rsidRPr="0086205A" w:rsidRDefault="00BF4179" w:rsidP="00500993">
            <w:pPr>
              <w:jc w:val="center"/>
              <w:rPr>
                <w:sz w:val="20"/>
                <w:szCs w:val="20"/>
              </w:rPr>
            </w:pPr>
          </w:p>
          <w:p w14:paraId="14BF905B" w14:textId="09F8112C" w:rsidR="00BF4179" w:rsidRPr="0086205A" w:rsidRDefault="00BF4179" w:rsidP="00500993">
            <w:pPr>
              <w:jc w:val="center"/>
              <w:rPr>
                <w:sz w:val="20"/>
                <w:szCs w:val="20"/>
              </w:rPr>
            </w:pPr>
          </w:p>
          <w:p w14:paraId="32996626" w14:textId="77777777" w:rsidR="00757301" w:rsidRPr="0086205A" w:rsidRDefault="00757301" w:rsidP="00500993">
            <w:pPr>
              <w:jc w:val="center"/>
              <w:rPr>
                <w:sz w:val="20"/>
                <w:szCs w:val="20"/>
              </w:rPr>
            </w:pPr>
          </w:p>
          <w:p w14:paraId="43CABD11" w14:textId="77777777" w:rsidR="00757301" w:rsidRPr="0086205A" w:rsidRDefault="00757301" w:rsidP="00500993">
            <w:pPr>
              <w:jc w:val="center"/>
              <w:rPr>
                <w:sz w:val="20"/>
                <w:szCs w:val="20"/>
              </w:rPr>
            </w:pPr>
          </w:p>
          <w:p w14:paraId="21533737" w14:textId="77777777" w:rsidR="00757301" w:rsidRPr="0086205A" w:rsidRDefault="00757301" w:rsidP="00500993">
            <w:pPr>
              <w:jc w:val="center"/>
              <w:rPr>
                <w:sz w:val="20"/>
                <w:szCs w:val="20"/>
              </w:rPr>
            </w:pPr>
          </w:p>
          <w:p w14:paraId="0102D000" w14:textId="5FA915C7" w:rsidR="00757301" w:rsidRPr="0086205A" w:rsidRDefault="00757301" w:rsidP="00500993">
            <w:pPr>
              <w:jc w:val="center"/>
              <w:rPr>
                <w:sz w:val="20"/>
                <w:szCs w:val="20"/>
              </w:rPr>
            </w:pPr>
            <w:r w:rsidRPr="0086205A">
              <w:rPr>
                <w:sz w:val="20"/>
                <w:szCs w:val="20"/>
              </w:rPr>
              <w:t>483/2001</w:t>
            </w:r>
          </w:p>
          <w:p w14:paraId="74B5572B" w14:textId="6BDE11B1" w:rsidR="00757301" w:rsidRPr="0086205A" w:rsidRDefault="00757301" w:rsidP="00500993">
            <w:pPr>
              <w:jc w:val="center"/>
              <w:rPr>
                <w:sz w:val="20"/>
                <w:szCs w:val="20"/>
              </w:rPr>
            </w:pPr>
          </w:p>
          <w:p w14:paraId="4159A3EB" w14:textId="26F24883" w:rsidR="00757301" w:rsidRPr="0086205A" w:rsidRDefault="00757301" w:rsidP="00500993">
            <w:pPr>
              <w:jc w:val="center"/>
              <w:rPr>
                <w:sz w:val="20"/>
                <w:szCs w:val="20"/>
              </w:rPr>
            </w:pPr>
          </w:p>
          <w:p w14:paraId="37D490C6" w14:textId="70C2C4D5" w:rsidR="00757301" w:rsidRPr="0086205A" w:rsidRDefault="00757301" w:rsidP="00500993">
            <w:pPr>
              <w:jc w:val="center"/>
              <w:rPr>
                <w:sz w:val="20"/>
                <w:szCs w:val="20"/>
              </w:rPr>
            </w:pPr>
          </w:p>
          <w:p w14:paraId="7B061576" w14:textId="33725A43" w:rsidR="00757301" w:rsidRPr="0086205A" w:rsidRDefault="00757301" w:rsidP="00500993">
            <w:pPr>
              <w:jc w:val="center"/>
              <w:rPr>
                <w:sz w:val="20"/>
                <w:szCs w:val="20"/>
              </w:rPr>
            </w:pPr>
          </w:p>
          <w:p w14:paraId="44FD82B3" w14:textId="4C8BD602" w:rsidR="00757301" w:rsidRPr="0086205A" w:rsidRDefault="00757301" w:rsidP="00500993">
            <w:pPr>
              <w:jc w:val="center"/>
              <w:rPr>
                <w:sz w:val="20"/>
                <w:szCs w:val="20"/>
              </w:rPr>
            </w:pPr>
          </w:p>
          <w:p w14:paraId="2B9DE16C" w14:textId="62DDA5C7" w:rsidR="00757301" w:rsidRPr="0086205A" w:rsidRDefault="00757301" w:rsidP="00500993">
            <w:pPr>
              <w:jc w:val="center"/>
              <w:rPr>
                <w:sz w:val="20"/>
                <w:szCs w:val="20"/>
              </w:rPr>
            </w:pPr>
          </w:p>
          <w:p w14:paraId="6C2DB050" w14:textId="2FD1D1EB" w:rsidR="00757301" w:rsidRPr="0086205A" w:rsidRDefault="00757301" w:rsidP="00500993">
            <w:pPr>
              <w:jc w:val="center"/>
              <w:rPr>
                <w:sz w:val="20"/>
                <w:szCs w:val="20"/>
              </w:rPr>
            </w:pPr>
          </w:p>
          <w:p w14:paraId="1F6EEABB" w14:textId="7D2FD0E9" w:rsidR="00757301" w:rsidRPr="0086205A" w:rsidRDefault="00757301" w:rsidP="00500993">
            <w:pPr>
              <w:jc w:val="center"/>
              <w:rPr>
                <w:sz w:val="20"/>
                <w:szCs w:val="20"/>
              </w:rPr>
            </w:pPr>
          </w:p>
          <w:p w14:paraId="2E6E77B4" w14:textId="5EF2EE02" w:rsidR="00757301" w:rsidRPr="0086205A" w:rsidRDefault="00757301" w:rsidP="00500993">
            <w:pPr>
              <w:jc w:val="center"/>
              <w:rPr>
                <w:sz w:val="20"/>
                <w:szCs w:val="20"/>
              </w:rPr>
            </w:pPr>
          </w:p>
          <w:p w14:paraId="28A1B6B8" w14:textId="5EEB6B36" w:rsidR="00757301" w:rsidRPr="0086205A" w:rsidRDefault="00757301" w:rsidP="00500993">
            <w:pPr>
              <w:jc w:val="center"/>
              <w:rPr>
                <w:sz w:val="20"/>
                <w:szCs w:val="20"/>
              </w:rPr>
            </w:pPr>
          </w:p>
          <w:p w14:paraId="087CE391" w14:textId="3A32E933" w:rsidR="00757301" w:rsidRPr="0086205A" w:rsidRDefault="00757301" w:rsidP="00500993">
            <w:pPr>
              <w:jc w:val="center"/>
              <w:rPr>
                <w:sz w:val="20"/>
                <w:szCs w:val="20"/>
              </w:rPr>
            </w:pPr>
          </w:p>
          <w:p w14:paraId="4E2913DB" w14:textId="18EB9998" w:rsidR="00757301" w:rsidRPr="0086205A" w:rsidRDefault="00757301" w:rsidP="00500993">
            <w:pPr>
              <w:jc w:val="center"/>
              <w:rPr>
                <w:sz w:val="20"/>
                <w:szCs w:val="20"/>
              </w:rPr>
            </w:pPr>
          </w:p>
          <w:p w14:paraId="21701850" w14:textId="64618276" w:rsidR="00757301" w:rsidRPr="0086205A" w:rsidRDefault="00757301" w:rsidP="00500993">
            <w:pPr>
              <w:jc w:val="center"/>
              <w:rPr>
                <w:sz w:val="20"/>
                <w:szCs w:val="20"/>
              </w:rPr>
            </w:pPr>
          </w:p>
          <w:p w14:paraId="0BD6DB10" w14:textId="77777777" w:rsidR="00757301" w:rsidRPr="0086205A" w:rsidRDefault="00757301" w:rsidP="00500993">
            <w:pPr>
              <w:jc w:val="center"/>
              <w:rPr>
                <w:sz w:val="20"/>
                <w:szCs w:val="20"/>
              </w:rPr>
            </w:pPr>
          </w:p>
          <w:p w14:paraId="6F395544" w14:textId="77777777" w:rsidR="00BF4179" w:rsidRPr="0086205A" w:rsidRDefault="00BF4179" w:rsidP="00500993">
            <w:pPr>
              <w:jc w:val="center"/>
              <w:rPr>
                <w:b/>
                <w:sz w:val="20"/>
                <w:szCs w:val="20"/>
              </w:rPr>
            </w:pPr>
            <w:r w:rsidRPr="0086205A">
              <w:rPr>
                <w:sz w:val="20"/>
                <w:szCs w:val="20"/>
              </w:rPr>
              <w:t>483/2001 a </w:t>
            </w:r>
            <w:r w:rsidRPr="0086205A">
              <w:rPr>
                <w:b/>
                <w:sz w:val="20"/>
                <w:szCs w:val="20"/>
              </w:rPr>
              <w:t>návrh zákona</w:t>
            </w:r>
            <w:r w:rsidR="00D26689" w:rsidRPr="0086205A">
              <w:rPr>
                <w:b/>
                <w:sz w:val="20"/>
                <w:szCs w:val="20"/>
              </w:rPr>
              <w:t xml:space="preserve"> čl. I</w:t>
            </w:r>
          </w:p>
          <w:p w14:paraId="75BA6C06" w14:textId="77777777" w:rsidR="00D26689" w:rsidRPr="0086205A" w:rsidRDefault="00D26689" w:rsidP="00500993">
            <w:pPr>
              <w:jc w:val="center"/>
              <w:rPr>
                <w:b/>
                <w:sz w:val="20"/>
                <w:szCs w:val="20"/>
              </w:rPr>
            </w:pPr>
          </w:p>
          <w:p w14:paraId="230B0B13" w14:textId="77777777" w:rsidR="00D26689" w:rsidRPr="0086205A" w:rsidRDefault="00D26689" w:rsidP="00500993">
            <w:pPr>
              <w:jc w:val="center"/>
              <w:rPr>
                <w:b/>
                <w:sz w:val="20"/>
                <w:szCs w:val="20"/>
              </w:rPr>
            </w:pPr>
          </w:p>
          <w:p w14:paraId="205662C3" w14:textId="77777777" w:rsidR="00D26689" w:rsidRPr="0086205A" w:rsidRDefault="00D26689" w:rsidP="00500993">
            <w:pPr>
              <w:jc w:val="center"/>
              <w:rPr>
                <w:b/>
                <w:sz w:val="20"/>
                <w:szCs w:val="20"/>
              </w:rPr>
            </w:pPr>
          </w:p>
          <w:p w14:paraId="7EE9B0A8" w14:textId="77777777" w:rsidR="00D26689" w:rsidRPr="0086205A" w:rsidRDefault="00D26689" w:rsidP="00500993">
            <w:pPr>
              <w:jc w:val="center"/>
              <w:rPr>
                <w:b/>
                <w:sz w:val="20"/>
                <w:szCs w:val="20"/>
              </w:rPr>
            </w:pPr>
          </w:p>
          <w:p w14:paraId="1F975257" w14:textId="77777777" w:rsidR="00D26689" w:rsidRPr="0086205A" w:rsidRDefault="00D26689" w:rsidP="00500993">
            <w:pPr>
              <w:jc w:val="center"/>
              <w:rPr>
                <w:b/>
                <w:sz w:val="20"/>
                <w:szCs w:val="20"/>
              </w:rPr>
            </w:pPr>
          </w:p>
          <w:p w14:paraId="78E52164" w14:textId="77777777" w:rsidR="00D26689" w:rsidRPr="0086205A" w:rsidRDefault="00D26689" w:rsidP="00500993">
            <w:pPr>
              <w:jc w:val="center"/>
              <w:rPr>
                <w:b/>
                <w:sz w:val="20"/>
                <w:szCs w:val="20"/>
              </w:rPr>
            </w:pPr>
          </w:p>
          <w:p w14:paraId="5153786E" w14:textId="77777777" w:rsidR="00D26689" w:rsidRPr="0086205A" w:rsidRDefault="00D26689" w:rsidP="00500993">
            <w:pPr>
              <w:jc w:val="center"/>
              <w:rPr>
                <w:b/>
                <w:sz w:val="20"/>
                <w:szCs w:val="20"/>
              </w:rPr>
            </w:pPr>
          </w:p>
          <w:p w14:paraId="518443CA" w14:textId="77777777" w:rsidR="00D26689" w:rsidRPr="0086205A" w:rsidRDefault="00D26689" w:rsidP="00500993">
            <w:pPr>
              <w:jc w:val="center"/>
              <w:rPr>
                <w:b/>
                <w:sz w:val="20"/>
                <w:szCs w:val="20"/>
              </w:rPr>
            </w:pPr>
          </w:p>
          <w:p w14:paraId="06AE7798" w14:textId="77777777" w:rsidR="00D26689" w:rsidRPr="0086205A" w:rsidRDefault="00D26689" w:rsidP="00500993">
            <w:pPr>
              <w:jc w:val="center"/>
              <w:rPr>
                <w:b/>
                <w:sz w:val="20"/>
                <w:szCs w:val="20"/>
              </w:rPr>
            </w:pPr>
          </w:p>
          <w:p w14:paraId="11845943" w14:textId="77777777" w:rsidR="00D26689" w:rsidRPr="0086205A" w:rsidRDefault="00D26689" w:rsidP="00500993">
            <w:pPr>
              <w:jc w:val="center"/>
              <w:rPr>
                <w:b/>
                <w:sz w:val="20"/>
                <w:szCs w:val="20"/>
              </w:rPr>
            </w:pPr>
          </w:p>
          <w:p w14:paraId="2FC5717B" w14:textId="77777777" w:rsidR="00D26689" w:rsidRPr="0086205A" w:rsidRDefault="00D26689" w:rsidP="00500993">
            <w:pPr>
              <w:jc w:val="center"/>
              <w:rPr>
                <w:b/>
                <w:sz w:val="20"/>
                <w:szCs w:val="20"/>
              </w:rPr>
            </w:pPr>
          </w:p>
          <w:p w14:paraId="2B177B9A" w14:textId="77777777" w:rsidR="00D26689" w:rsidRPr="0086205A" w:rsidRDefault="00D26689" w:rsidP="00500993">
            <w:pPr>
              <w:jc w:val="center"/>
              <w:rPr>
                <w:b/>
                <w:sz w:val="20"/>
                <w:szCs w:val="20"/>
              </w:rPr>
            </w:pPr>
          </w:p>
          <w:p w14:paraId="391E054D" w14:textId="77777777" w:rsidR="00D26689" w:rsidRPr="0086205A" w:rsidRDefault="00D26689" w:rsidP="00500993">
            <w:pPr>
              <w:jc w:val="center"/>
              <w:rPr>
                <w:b/>
                <w:sz w:val="20"/>
                <w:szCs w:val="20"/>
              </w:rPr>
            </w:pPr>
          </w:p>
          <w:p w14:paraId="4D5EF3DB" w14:textId="77777777" w:rsidR="00D26689" w:rsidRPr="0086205A" w:rsidRDefault="00D26689" w:rsidP="00500993">
            <w:pPr>
              <w:jc w:val="center"/>
              <w:rPr>
                <w:b/>
                <w:sz w:val="20"/>
                <w:szCs w:val="20"/>
              </w:rPr>
            </w:pPr>
          </w:p>
          <w:p w14:paraId="6AA9A676" w14:textId="77777777" w:rsidR="00D26689" w:rsidRPr="0086205A" w:rsidRDefault="00D26689" w:rsidP="00500993">
            <w:pPr>
              <w:jc w:val="center"/>
              <w:rPr>
                <w:b/>
                <w:sz w:val="20"/>
                <w:szCs w:val="20"/>
              </w:rPr>
            </w:pPr>
          </w:p>
          <w:p w14:paraId="5B15F70A" w14:textId="77777777" w:rsidR="00D26689" w:rsidRPr="0086205A" w:rsidRDefault="00D26689" w:rsidP="00500993">
            <w:pPr>
              <w:jc w:val="center"/>
              <w:rPr>
                <w:b/>
                <w:sz w:val="20"/>
                <w:szCs w:val="20"/>
              </w:rPr>
            </w:pPr>
          </w:p>
          <w:p w14:paraId="16056D8B" w14:textId="77777777" w:rsidR="00D26689" w:rsidRPr="0086205A" w:rsidRDefault="00D26689" w:rsidP="00500993">
            <w:pPr>
              <w:jc w:val="center"/>
              <w:rPr>
                <w:b/>
                <w:sz w:val="20"/>
                <w:szCs w:val="20"/>
              </w:rPr>
            </w:pPr>
          </w:p>
          <w:p w14:paraId="08D9751C" w14:textId="77777777" w:rsidR="00D26689" w:rsidRPr="0086205A" w:rsidRDefault="00D26689" w:rsidP="00500993">
            <w:pPr>
              <w:jc w:val="center"/>
              <w:rPr>
                <w:b/>
                <w:sz w:val="20"/>
                <w:szCs w:val="20"/>
              </w:rPr>
            </w:pPr>
            <w:r w:rsidRPr="0086205A">
              <w:rPr>
                <w:b/>
                <w:sz w:val="20"/>
                <w:szCs w:val="20"/>
              </w:rPr>
              <w:t>návrh zákona čl. I</w:t>
            </w:r>
          </w:p>
          <w:p w14:paraId="3D30AB49" w14:textId="77777777" w:rsidR="0052780C" w:rsidRPr="0086205A" w:rsidRDefault="0052780C" w:rsidP="00500993">
            <w:pPr>
              <w:jc w:val="center"/>
              <w:rPr>
                <w:b/>
                <w:sz w:val="20"/>
                <w:szCs w:val="20"/>
              </w:rPr>
            </w:pPr>
          </w:p>
          <w:p w14:paraId="080B0D4A" w14:textId="77777777" w:rsidR="0052780C" w:rsidRPr="0086205A" w:rsidRDefault="0052780C" w:rsidP="00500993">
            <w:pPr>
              <w:jc w:val="center"/>
              <w:rPr>
                <w:b/>
                <w:sz w:val="20"/>
                <w:szCs w:val="20"/>
              </w:rPr>
            </w:pPr>
          </w:p>
          <w:p w14:paraId="26B0B5B7" w14:textId="77777777" w:rsidR="0052780C" w:rsidRPr="0086205A" w:rsidRDefault="0052780C" w:rsidP="00500993">
            <w:pPr>
              <w:jc w:val="center"/>
              <w:rPr>
                <w:b/>
                <w:sz w:val="20"/>
                <w:szCs w:val="20"/>
              </w:rPr>
            </w:pPr>
          </w:p>
          <w:p w14:paraId="5477E6B8" w14:textId="77777777" w:rsidR="0052780C" w:rsidRPr="0086205A" w:rsidRDefault="0052780C" w:rsidP="00500993">
            <w:pPr>
              <w:jc w:val="center"/>
              <w:rPr>
                <w:b/>
                <w:sz w:val="20"/>
                <w:szCs w:val="20"/>
              </w:rPr>
            </w:pPr>
          </w:p>
          <w:p w14:paraId="6AFACFCB" w14:textId="77777777" w:rsidR="0052780C" w:rsidRPr="0086205A" w:rsidRDefault="0052780C" w:rsidP="00500993">
            <w:pPr>
              <w:jc w:val="center"/>
              <w:rPr>
                <w:b/>
                <w:sz w:val="20"/>
                <w:szCs w:val="20"/>
              </w:rPr>
            </w:pPr>
          </w:p>
          <w:p w14:paraId="058A6E2F" w14:textId="77777777" w:rsidR="0052780C" w:rsidRPr="0086205A" w:rsidRDefault="0052780C" w:rsidP="00500993">
            <w:pPr>
              <w:jc w:val="center"/>
              <w:rPr>
                <w:b/>
                <w:sz w:val="20"/>
                <w:szCs w:val="20"/>
              </w:rPr>
            </w:pPr>
          </w:p>
          <w:p w14:paraId="7FF2252C" w14:textId="77777777" w:rsidR="0052780C" w:rsidRPr="0086205A" w:rsidRDefault="0052780C" w:rsidP="00500993">
            <w:pPr>
              <w:jc w:val="center"/>
              <w:rPr>
                <w:b/>
                <w:sz w:val="20"/>
                <w:szCs w:val="20"/>
              </w:rPr>
            </w:pPr>
          </w:p>
          <w:p w14:paraId="30C1D649" w14:textId="77777777" w:rsidR="0052780C" w:rsidRPr="0086205A" w:rsidRDefault="0052780C" w:rsidP="00500993">
            <w:pPr>
              <w:jc w:val="center"/>
              <w:rPr>
                <w:b/>
                <w:sz w:val="20"/>
                <w:szCs w:val="20"/>
              </w:rPr>
            </w:pPr>
          </w:p>
          <w:p w14:paraId="04944982" w14:textId="77777777" w:rsidR="0052780C" w:rsidRPr="0086205A" w:rsidRDefault="0052780C" w:rsidP="00500993">
            <w:pPr>
              <w:jc w:val="center"/>
              <w:rPr>
                <w:b/>
                <w:sz w:val="20"/>
                <w:szCs w:val="20"/>
              </w:rPr>
            </w:pPr>
          </w:p>
          <w:p w14:paraId="4560B92D" w14:textId="77777777" w:rsidR="0052780C" w:rsidRPr="0086205A" w:rsidRDefault="0052780C" w:rsidP="00500993">
            <w:pPr>
              <w:jc w:val="center"/>
              <w:rPr>
                <w:b/>
                <w:sz w:val="20"/>
                <w:szCs w:val="20"/>
              </w:rPr>
            </w:pPr>
          </w:p>
          <w:p w14:paraId="41B022F7" w14:textId="77777777" w:rsidR="0052780C" w:rsidRPr="0086205A" w:rsidRDefault="0052780C" w:rsidP="00500993">
            <w:pPr>
              <w:jc w:val="center"/>
              <w:rPr>
                <w:b/>
                <w:sz w:val="20"/>
                <w:szCs w:val="20"/>
              </w:rPr>
            </w:pPr>
          </w:p>
          <w:p w14:paraId="5B9E22CA" w14:textId="77777777" w:rsidR="0052780C" w:rsidRPr="0086205A" w:rsidRDefault="0052780C" w:rsidP="00500993">
            <w:pPr>
              <w:jc w:val="center"/>
              <w:rPr>
                <w:b/>
                <w:sz w:val="20"/>
                <w:szCs w:val="20"/>
              </w:rPr>
            </w:pPr>
          </w:p>
          <w:p w14:paraId="6F795066" w14:textId="77777777" w:rsidR="0052780C" w:rsidRPr="0086205A" w:rsidRDefault="0052780C" w:rsidP="00500993">
            <w:pPr>
              <w:jc w:val="center"/>
              <w:rPr>
                <w:b/>
                <w:sz w:val="20"/>
                <w:szCs w:val="20"/>
              </w:rPr>
            </w:pPr>
          </w:p>
          <w:p w14:paraId="6B30056B" w14:textId="77777777" w:rsidR="0052780C" w:rsidRPr="0086205A" w:rsidRDefault="0052780C" w:rsidP="00500993">
            <w:pPr>
              <w:jc w:val="center"/>
              <w:rPr>
                <w:b/>
                <w:sz w:val="20"/>
                <w:szCs w:val="20"/>
              </w:rPr>
            </w:pPr>
          </w:p>
          <w:p w14:paraId="16E1B012" w14:textId="77777777" w:rsidR="0052780C" w:rsidRPr="0086205A" w:rsidRDefault="0052780C" w:rsidP="00500993">
            <w:pPr>
              <w:jc w:val="center"/>
              <w:rPr>
                <w:b/>
                <w:sz w:val="20"/>
                <w:szCs w:val="20"/>
              </w:rPr>
            </w:pPr>
          </w:p>
          <w:p w14:paraId="1EE9C942" w14:textId="77777777" w:rsidR="0052780C" w:rsidRPr="0086205A" w:rsidRDefault="0052780C" w:rsidP="00500993">
            <w:pPr>
              <w:jc w:val="center"/>
              <w:rPr>
                <w:b/>
                <w:sz w:val="20"/>
                <w:szCs w:val="20"/>
              </w:rPr>
            </w:pPr>
          </w:p>
          <w:p w14:paraId="23409959" w14:textId="77777777" w:rsidR="0052780C" w:rsidRPr="0086205A" w:rsidRDefault="0052780C" w:rsidP="00500993">
            <w:pPr>
              <w:jc w:val="center"/>
              <w:rPr>
                <w:b/>
                <w:sz w:val="20"/>
                <w:szCs w:val="20"/>
              </w:rPr>
            </w:pPr>
          </w:p>
          <w:p w14:paraId="5A309401" w14:textId="77777777" w:rsidR="0052780C" w:rsidRPr="0086205A" w:rsidRDefault="0052780C" w:rsidP="00500993">
            <w:pPr>
              <w:jc w:val="center"/>
              <w:rPr>
                <w:b/>
                <w:sz w:val="20"/>
                <w:szCs w:val="20"/>
              </w:rPr>
            </w:pPr>
          </w:p>
          <w:p w14:paraId="76751C1A" w14:textId="77777777" w:rsidR="0052780C" w:rsidRPr="0086205A" w:rsidRDefault="0052780C" w:rsidP="00500993">
            <w:pPr>
              <w:jc w:val="center"/>
              <w:rPr>
                <w:b/>
                <w:sz w:val="20"/>
                <w:szCs w:val="20"/>
              </w:rPr>
            </w:pPr>
          </w:p>
          <w:p w14:paraId="4B060029" w14:textId="77777777" w:rsidR="0052780C" w:rsidRPr="0086205A" w:rsidRDefault="0052780C" w:rsidP="00500993">
            <w:pPr>
              <w:jc w:val="center"/>
              <w:rPr>
                <w:b/>
                <w:sz w:val="20"/>
                <w:szCs w:val="20"/>
              </w:rPr>
            </w:pPr>
          </w:p>
          <w:p w14:paraId="169379D4" w14:textId="77777777" w:rsidR="0052780C" w:rsidRPr="0086205A" w:rsidRDefault="0052780C" w:rsidP="00500993">
            <w:pPr>
              <w:jc w:val="center"/>
              <w:rPr>
                <w:b/>
                <w:sz w:val="20"/>
                <w:szCs w:val="20"/>
              </w:rPr>
            </w:pPr>
          </w:p>
          <w:p w14:paraId="76082300" w14:textId="77777777" w:rsidR="0052780C" w:rsidRPr="0086205A" w:rsidRDefault="0052780C" w:rsidP="00500993">
            <w:pPr>
              <w:jc w:val="center"/>
              <w:rPr>
                <w:b/>
                <w:sz w:val="20"/>
                <w:szCs w:val="20"/>
              </w:rPr>
            </w:pPr>
          </w:p>
          <w:p w14:paraId="28DFAE04" w14:textId="77777777" w:rsidR="0052780C" w:rsidRPr="0086205A" w:rsidRDefault="0052780C" w:rsidP="00500993">
            <w:pPr>
              <w:jc w:val="center"/>
              <w:rPr>
                <w:b/>
                <w:sz w:val="20"/>
                <w:szCs w:val="20"/>
              </w:rPr>
            </w:pPr>
          </w:p>
          <w:p w14:paraId="7714C29A" w14:textId="77777777" w:rsidR="0052780C" w:rsidRPr="0086205A" w:rsidRDefault="0052780C" w:rsidP="00500993">
            <w:pPr>
              <w:jc w:val="center"/>
              <w:rPr>
                <w:b/>
                <w:sz w:val="20"/>
                <w:szCs w:val="20"/>
              </w:rPr>
            </w:pPr>
          </w:p>
          <w:p w14:paraId="615608DD" w14:textId="77777777" w:rsidR="0052780C" w:rsidRPr="0086205A" w:rsidRDefault="0052780C" w:rsidP="00500993">
            <w:pPr>
              <w:jc w:val="center"/>
              <w:rPr>
                <w:b/>
                <w:sz w:val="20"/>
                <w:szCs w:val="20"/>
              </w:rPr>
            </w:pPr>
          </w:p>
          <w:p w14:paraId="3A7B4A16" w14:textId="77777777" w:rsidR="0052780C" w:rsidRPr="0086205A" w:rsidRDefault="0052780C" w:rsidP="00500993">
            <w:pPr>
              <w:jc w:val="center"/>
              <w:rPr>
                <w:b/>
                <w:sz w:val="20"/>
                <w:szCs w:val="20"/>
              </w:rPr>
            </w:pPr>
          </w:p>
          <w:p w14:paraId="78CCAC84" w14:textId="77777777" w:rsidR="0052780C" w:rsidRPr="0086205A" w:rsidRDefault="0052780C" w:rsidP="00500993">
            <w:pPr>
              <w:jc w:val="center"/>
              <w:rPr>
                <w:b/>
                <w:sz w:val="20"/>
                <w:szCs w:val="20"/>
              </w:rPr>
            </w:pPr>
          </w:p>
          <w:p w14:paraId="1CF871A8" w14:textId="77777777" w:rsidR="0052780C" w:rsidRPr="0086205A" w:rsidRDefault="0052780C" w:rsidP="00500993">
            <w:pPr>
              <w:jc w:val="center"/>
              <w:rPr>
                <w:b/>
                <w:sz w:val="20"/>
                <w:szCs w:val="20"/>
              </w:rPr>
            </w:pPr>
          </w:p>
          <w:p w14:paraId="14A85779" w14:textId="77777777" w:rsidR="0052780C" w:rsidRPr="0086205A" w:rsidRDefault="0052780C" w:rsidP="00500993">
            <w:pPr>
              <w:jc w:val="center"/>
              <w:rPr>
                <w:b/>
                <w:sz w:val="20"/>
                <w:szCs w:val="20"/>
              </w:rPr>
            </w:pPr>
          </w:p>
          <w:p w14:paraId="74C5FEEF" w14:textId="77777777" w:rsidR="0052780C" w:rsidRPr="0086205A" w:rsidRDefault="0052780C" w:rsidP="00500993">
            <w:pPr>
              <w:jc w:val="center"/>
              <w:rPr>
                <w:b/>
                <w:sz w:val="20"/>
                <w:szCs w:val="20"/>
              </w:rPr>
            </w:pPr>
          </w:p>
          <w:p w14:paraId="15941E48" w14:textId="77777777" w:rsidR="0052780C" w:rsidRPr="0086205A" w:rsidRDefault="0052780C" w:rsidP="00500993">
            <w:pPr>
              <w:jc w:val="center"/>
              <w:rPr>
                <w:b/>
                <w:sz w:val="20"/>
                <w:szCs w:val="20"/>
              </w:rPr>
            </w:pPr>
          </w:p>
          <w:p w14:paraId="1C11D682" w14:textId="77777777" w:rsidR="0052780C" w:rsidRPr="0086205A" w:rsidRDefault="0052780C" w:rsidP="00500993">
            <w:pPr>
              <w:jc w:val="center"/>
              <w:rPr>
                <w:b/>
                <w:sz w:val="20"/>
                <w:szCs w:val="20"/>
              </w:rPr>
            </w:pPr>
          </w:p>
          <w:p w14:paraId="2034D2D1" w14:textId="77777777" w:rsidR="0052780C" w:rsidRPr="0086205A" w:rsidRDefault="0052780C" w:rsidP="00500993">
            <w:pPr>
              <w:jc w:val="center"/>
              <w:rPr>
                <w:b/>
                <w:sz w:val="20"/>
                <w:szCs w:val="20"/>
              </w:rPr>
            </w:pPr>
          </w:p>
          <w:p w14:paraId="7CC4CCC5" w14:textId="77777777" w:rsidR="0052780C" w:rsidRPr="0086205A" w:rsidRDefault="0052780C" w:rsidP="00500993">
            <w:pPr>
              <w:jc w:val="center"/>
              <w:rPr>
                <w:b/>
                <w:sz w:val="20"/>
                <w:szCs w:val="20"/>
              </w:rPr>
            </w:pPr>
          </w:p>
          <w:p w14:paraId="40637E54" w14:textId="77777777" w:rsidR="0052780C" w:rsidRPr="0086205A" w:rsidRDefault="0052780C" w:rsidP="00500993">
            <w:pPr>
              <w:jc w:val="center"/>
              <w:rPr>
                <w:b/>
                <w:sz w:val="20"/>
                <w:szCs w:val="20"/>
              </w:rPr>
            </w:pPr>
          </w:p>
          <w:p w14:paraId="3D94F8CF" w14:textId="77777777" w:rsidR="0052780C" w:rsidRPr="0086205A" w:rsidRDefault="0052780C" w:rsidP="00500993">
            <w:pPr>
              <w:jc w:val="center"/>
              <w:rPr>
                <w:b/>
                <w:sz w:val="20"/>
                <w:szCs w:val="20"/>
              </w:rPr>
            </w:pPr>
          </w:p>
          <w:p w14:paraId="5A5DA9D9" w14:textId="77777777" w:rsidR="0052780C" w:rsidRPr="0086205A" w:rsidRDefault="0052780C" w:rsidP="00500993">
            <w:pPr>
              <w:jc w:val="center"/>
              <w:rPr>
                <w:b/>
                <w:sz w:val="20"/>
                <w:szCs w:val="20"/>
              </w:rPr>
            </w:pPr>
          </w:p>
          <w:p w14:paraId="6696D2A5" w14:textId="77777777" w:rsidR="0052780C" w:rsidRPr="0086205A" w:rsidRDefault="0052780C" w:rsidP="00500993">
            <w:pPr>
              <w:jc w:val="center"/>
              <w:rPr>
                <w:b/>
                <w:sz w:val="20"/>
                <w:szCs w:val="20"/>
              </w:rPr>
            </w:pPr>
          </w:p>
          <w:p w14:paraId="2433F87D" w14:textId="77777777" w:rsidR="0052780C" w:rsidRPr="0086205A" w:rsidRDefault="0052780C" w:rsidP="00500993">
            <w:pPr>
              <w:jc w:val="center"/>
              <w:rPr>
                <w:b/>
                <w:sz w:val="20"/>
                <w:szCs w:val="20"/>
              </w:rPr>
            </w:pPr>
          </w:p>
          <w:p w14:paraId="73775CC3" w14:textId="77777777" w:rsidR="0052780C" w:rsidRPr="0086205A" w:rsidRDefault="0052780C" w:rsidP="00500993">
            <w:pPr>
              <w:jc w:val="center"/>
              <w:rPr>
                <w:b/>
                <w:sz w:val="20"/>
                <w:szCs w:val="20"/>
              </w:rPr>
            </w:pPr>
          </w:p>
          <w:p w14:paraId="28BAF18A" w14:textId="77777777" w:rsidR="0052780C" w:rsidRPr="0086205A" w:rsidRDefault="0052780C" w:rsidP="00500993">
            <w:pPr>
              <w:jc w:val="center"/>
              <w:rPr>
                <w:b/>
                <w:sz w:val="20"/>
                <w:szCs w:val="20"/>
              </w:rPr>
            </w:pPr>
          </w:p>
          <w:p w14:paraId="3B1928EB" w14:textId="77777777" w:rsidR="0052780C" w:rsidRPr="0086205A" w:rsidRDefault="0052780C" w:rsidP="00500993">
            <w:pPr>
              <w:jc w:val="center"/>
              <w:rPr>
                <w:b/>
                <w:sz w:val="20"/>
                <w:szCs w:val="20"/>
              </w:rPr>
            </w:pPr>
          </w:p>
          <w:p w14:paraId="6EAFE5EB" w14:textId="77777777" w:rsidR="0052780C" w:rsidRPr="0086205A" w:rsidRDefault="0052780C" w:rsidP="00500993">
            <w:pPr>
              <w:jc w:val="center"/>
              <w:rPr>
                <w:b/>
                <w:sz w:val="20"/>
                <w:szCs w:val="20"/>
              </w:rPr>
            </w:pPr>
          </w:p>
          <w:p w14:paraId="3F1CEDD8" w14:textId="77777777" w:rsidR="0052780C" w:rsidRPr="0086205A" w:rsidRDefault="0052780C" w:rsidP="00500993">
            <w:pPr>
              <w:jc w:val="center"/>
              <w:rPr>
                <w:b/>
                <w:sz w:val="20"/>
                <w:szCs w:val="20"/>
              </w:rPr>
            </w:pPr>
          </w:p>
          <w:p w14:paraId="6926BC2B" w14:textId="77777777" w:rsidR="0052780C" w:rsidRPr="0086205A" w:rsidRDefault="0052780C" w:rsidP="00500993">
            <w:pPr>
              <w:jc w:val="center"/>
              <w:rPr>
                <w:b/>
                <w:sz w:val="20"/>
                <w:szCs w:val="20"/>
              </w:rPr>
            </w:pPr>
          </w:p>
          <w:p w14:paraId="3BB48D50" w14:textId="77777777" w:rsidR="0052780C" w:rsidRPr="0086205A" w:rsidRDefault="0052780C" w:rsidP="00500993">
            <w:pPr>
              <w:jc w:val="center"/>
              <w:rPr>
                <w:b/>
                <w:sz w:val="20"/>
                <w:szCs w:val="20"/>
              </w:rPr>
            </w:pPr>
          </w:p>
          <w:p w14:paraId="03D1D737" w14:textId="77777777" w:rsidR="0052780C" w:rsidRPr="0086205A" w:rsidRDefault="0052780C" w:rsidP="00500993">
            <w:pPr>
              <w:jc w:val="center"/>
              <w:rPr>
                <w:b/>
                <w:sz w:val="20"/>
                <w:szCs w:val="20"/>
              </w:rPr>
            </w:pPr>
          </w:p>
          <w:p w14:paraId="5F5094F4" w14:textId="77777777" w:rsidR="0052780C" w:rsidRPr="0086205A" w:rsidRDefault="0052780C" w:rsidP="00500993">
            <w:pPr>
              <w:jc w:val="center"/>
              <w:rPr>
                <w:b/>
                <w:sz w:val="20"/>
                <w:szCs w:val="20"/>
              </w:rPr>
            </w:pPr>
          </w:p>
          <w:p w14:paraId="148751A1" w14:textId="77777777" w:rsidR="0052780C" w:rsidRPr="0086205A" w:rsidRDefault="0052780C" w:rsidP="00500993">
            <w:pPr>
              <w:jc w:val="center"/>
              <w:rPr>
                <w:b/>
                <w:sz w:val="20"/>
                <w:szCs w:val="20"/>
              </w:rPr>
            </w:pPr>
          </w:p>
          <w:p w14:paraId="65B33596" w14:textId="77777777" w:rsidR="0052780C" w:rsidRPr="0086205A" w:rsidRDefault="0052780C" w:rsidP="00500993">
            <w:pPr>
              <w:jc w:val="center"/>
              <w:rPr>
                <w:b/>
                <w:sz w:val="20"/>
                <w:szCs w:val="20"/>
              </w:rPr>
            </w:pPr>
          </w:p>
          <w:p w14:paraId="6B788A4D" w14:textId="77777777" w:rsidR="0052780C" w:rsidRPr="0086205A" w:rsidRDefault="0052780C" w:rsidP="00500993">
            <w:pPr>
              <w:jc w:val="center"/>
              <w:rPr>
                <w:b/>
                <w:sz w:val="20"/>
                <w:szCs w:val="20"/>
              </w:rPr>
            </w:pPr>
          </w:p>
          <w:p w14:paraId="6D4AC8BB" w14:textId="77777777" w:rsidR="0052780C" w:rsidRPr="0086205A" w:rsidRDefault="0052780C" w:rsidP="00500993">
            <w:pPr>
              <w:jc w:val="center"/>
              <w:rPr>
                <w:b/>
                <w:sz w:val="20"/>
                <w:szCs w:val="20"/>
              </w:rPr>
            </w:pPr>
          </w:p>
          <w:p w14:paraId="49A74FA4" w14:textId="77777777" w:rsidR="0052780C" w:rsidRPr="0086205A" w:rsidRDefault="0052780C" w:rsidP="00500993">
            <w:pPr>
              <w:jc w:val="center"/>
              <w:rPr>
                <w:b/>
                <w:sz w:val="20"/>
                <w:szCs w:val="20"/>
              </w:rPr>
            </w:pPr>
          </w:p>
          <w:p w14:paraId="520C099A" w14:textId="77777777" w:rsidR="0052780C" w:rsidRPr="0086205A" w:rsidRDefault="0052780C" w:rsidP="00500993">
            <w:pPr>
              <w:jc w:val="center"/>
              <w:rPr>
                <w:b/>
                <w:sz w:val="20"/>
                <w:szCs w:val="20"/>
              </w:rPr>
            </w:pPr>
          </w:p>
          <w:p w14:paraId="51028040" w14:textId="77777777" w:rsidR="0052780C" w:rsidRPr="0086205A" w:rsidRDefault="0052780C" w:rsidP="00500993">
            <w:pPr>
              <w:jc w:val="center"/>
              <w:rPr>
                <w:b/>
                <w:sz w:val="20"/>
                <w:szCs w:val="20"/>
              </w:rPr>
            </w:pPr>
          </w:p>
          <w:p w14:paraId="3DF1C8CF" w14:textId="77777777" w:rsidR="0052780C" w:rsidRPr="0086205A" w:rsidRDefault="0052780C" w:rsidP="00500993">
            <w:pPr>
              <w:jc w:val="center"/>
              <w:rPr>
                <w:b/>
                <w:sz w:val="20"/>
                <w:szCs w:val="20"/>
              </w:rPr>
            </w:pPr>
          </w:p>
          <w:p w14:paraId="562C581C" w14:textId="77777777" w:rsidR="0052780C" w:rsidRPr="0086205A" w:rsidRDefault="0052780C" w:rsidP="00500993">
            <w:pPr>
              <w:jc w:val="center"/>
              <w:rPr>
                <w:b/>
                <w:sz w:val="20"/>
                <w:szCs w:val="20"/>
              </w:rPr>
            </w:pPr>
          </w:p>
          <w:p w14:paraId="064E3313" w14:textId="77777777" w:rsidR="0052780C" w:rsidRPr="0086205A" w:rsidRDefault="0052780C" w:rsidP="00500993">
            <w:pPr>
              <w:jc w:val="center"/>
              <w:rPr>
                <w:b/>
                <w:sz w:val="20"/>
                <w:szCs w:val="20"/>
              </w:rPr>
            </w:pPr>
          </w:p>
          <w:p w14:paraId="7C1D3052" w14:textId="77777777" w:rsidR="0052780C" w:rsidRPr="0086205A" w:rsidRDefault="0052780C" w:rsidP="00500993">
            <w:pPr>
              <w:jc w:val="center"/>
              <w:rPr>
                <w:b/>
                <w:sz w:val="20"/>
                <w:szCs w:val="20"/>
              </w:rPr>
            </w:pPr>
          </w:p>
          <w:p w14:paraId="00010BB0" w14:textId="77777777" w:rsidR="0052780C" w:rsidRPr="0086205A" w:rsidRDefault="0052780C" w:rsidP="00500993">
            <w:pPr>
              <w:jc w:val="center"/>
              <w:rPr>
                <w:b/>
                <w:sz w:val="20"/>
                <w:szCs w:val="20"/>
              </w:rPr>
            </w:pPr>
          </w:p>
          <w:p w14:paraId="41CECA23" w14:textId="77777777" w:rsidR="0052780C" w:rsidRPr="0086205A" w:rsidRDefault="0052780C" w:rsidP="00500993">
            <w:pPr>
              <w:jc w:val="center"/>
              <w:rPr>
                <w:b/>
                <w:sz w:val="20"/>
                <w:szCs w:val="20"/>
              </w:rPr>
            </w:pPr>
          </w:p>
          <w:p w14:paraId="2B08BF2D" w14:textId="77777777" w:rsidR="0052780C" w:rsidRPr="0086205A" w:rsidRDefault="0052780C" w:rsidP="00500993">
            <w:pPr>
              <w:jc w:val="center"/>
              <w:rPr>
                <w:b/>
                <w:sz w:val="20"/>
                <w:szCs w:val="20"/>
              </w:rPr>
            </w:pPr>
          </w:p>
          <w:p w14:paraId="16F15126" w14:textId="77777777" w:rsidR="0052780C" w:rsidRPr="0086205A" w:rsidRDefault="0052780C" w:rsidP="00500993">
            <w:pPr>
              <w:jc w:val="center"/>
              <w:rPr>
                <w:b/>
                <w:sz w:val="20"/>
                <w:szCs w:val="20"/>
              </w:rPr>
            </w:pPr>
          </w:p>
          <w:p w14:paraId="4B7672E0" w14:textId="77777777" w:rsidR="0052780C" w:rsidRPr="0086205A" w:rsidRDefault="0052780C" w:rsidP="00500993">
            <w:pPr>
              <w:jc w:val="center"/>
              <w:rPr>
                <w:b/>
                <w:sz w:val="20"/>
                <w:szCs w:val="20"/>
              </w:rPr>
            </w:pPr>
          </w:p>
          <w:p w14:paraId="1D0F06E6" w14:textId="77777777" w:rsidR="0052780C" w:rsidRPr="0086205A" w:rsidRDefault="0052780C" w:rsidP="00500993">
            <w:pPr>
              <w:jc w:val="center"/>
              <w:rPr>
                <w:b/>
                <w:sz w:val="20"/>
                <w:szCs w:val="20"/>
              </w:rPr>
            </w:pPr>
          </w:p>
          <w:p w14:paraId="60787ACC" w14:textId="77777777" w:rsidR="0052780C" w:rsidRPr="0086205A" w:rsidRDefault="0052780C" w:rsidP="00500993">
            <w:pPr>
              <w:jc w:val="center"/>
              <w:rPr>
                <w:b/>
                <w:sz w:val="20"/>
                <w:szCs w:val="20"/>
              </w:rPr>
            </w:pPr>
          </w:p>
          <w:p w14:paraId="24EFC904" w14:textId="77777777" w:rsidR="0052780C" w:rsidRPr="0086205A" w:rsidRDefault="0052780C" w:rsidP="00500993">
            <w:pPr>
              <w:jc w:val="center"/>
              <w:rPr>
                <w:b/>
                <w:sz w:val="20"/>
                <w:szCs w:val="20"/>
              </w:rPr>
            </w:pPr>
          </w:p>
          <w:p w14:paraId="6B7A7524" w14:textId="77777777" w:rsidR="0052780C" w:rsidRPr="0086205A" w:rsidRDefault="0052780C" w:rsidP="00500993">
            <w:pPr>
              <w:jc w:val="center"/>
              <w:rPr>
                <w:b/>
                <w:sz w:val="20"/>
                <w:szCs w:val="20"/>
              </w:rPr>
            </w:pPr>
          </w:p>
          <w:p w14:paraId="412BB6D6" w14:textId="77777777" w:rsidR="0052780C" w:rsidRPr="0086205A" w:rsidRDefault="0052780C" w:rsidP="00500993">
            <w:pPr>
              <w:jc w:val="center"/>
              <w:rPr>
                <w:b/>
                <w:sz w:val="20"/>
                <w:szCs w:val="20"/>
              </w:rPr>
            </w:pPr>
          </w:p>
          <w:p w14:paraId="5F85109E" w14:textId="77777777" w:rsidR="0052780C" w:rsidRPr="0086205A" w:rsidRDefault="0052780C" w:rsidP="00500993">
            <w:pPr>
              <w:jc w:val="center"/>
              <w:rPr>
                <w:b/>
                <w:sz w:val="20"/>
                <w:szCs w:val="20"/>
              </w:rPr>
            </w:pPr>
          </w:p>
          <w:p w14:paraId="1468BA64" w14:textId="77777777" w:rsidR="0052780C" w:rsidRPr="0086205A" w:rsidRDefault="0052780C" w:rsidP="00500993">
            <w:pPr>
              <w:jc w:val="center"/>
              <w:rPr>
                <w:b/>
                <w:sz w:val="20"/>
                <w:szCs w:val="20"/>
              </w:rPr>
            </w:pPr>
          </w:p>
          <w:p w14:paraId="2C647D28" w14:textId="77777777" w:rsidR="0052780C" w:rsidRPr="0086205A" w:rsidRDefault="0052780C" w:rsidP="00500993">
            <w:pPr>
              <w:jc w:val="center"/>
              <w:rPr>
                <w:b/>
                <w:sz w:val="20"/>
                <w:szCs w:val="20"/>
              </w:rPr>
            </w:pPr>
          </w:p>
          <w:p w14:paraId="0B1E8C18" w14:textId="77777777" w:rsidR="0052780C" w:rsidRPr="0086205A" w:rsidRDefault="0052780C" w:rsidP="00500993">
            <w:pPr>
              <w:jc w:val="center"/>
              <w:rPr>
                <w:b/>
                <w:sz w:val="20"/>
                <w:szCs w:val="20"/>
              </w:rPr>
            </w:pPr>
          </w:p>
          <w:p w14:paraId="1621890A" w14:textId="77777777" w:rsidR="0052780C" w:rsidRPr="0086205A" w:rsidRDefault="0052780C" w:rsidP="00500993">
            <w:pPr>
              <w:jc w:val="center"/>
              <w:rPr>
                <w:b/>
                <w:sz w:val="20"/>
                <w:szCs w:val="20"/>
              </w:rPr>
            </w:pPr>
          </w:p>
          <w:p w14:paraId="65DA699B" w14:textId="77777777" w:rsidR="0052780C" w:rsidRPr="0086205A" w:rsidRDefault="0052780C" w:rsidP="00500993">
            <w:pPr>
              <w:jc w:val="center"/>
              <w:rPr>
                <w:b/>
                <w:sz w:val="20"/>
                <w:szCs w:val="20"/>
              </w:rPr>
            </w:pPr>
          </w:p>
          <w:p w14:paraId="65FE20BC" w14:textId="77777777" w:rsidR="0052780C" w:rsidRPr="0086205A" w:rsidRDefault="0052780C" w:rsidP="00500993">
            <w:pPr>
              <w:jc w:val="center"/>
              <w:rPr>
                <w:b/>
                <w:sz w:val="20"/>
                <w:szCs w:val="20"/>
              </w:rPr>
            </w:pPr>
          </w:p>
          <w:p w14:paraId="25FB10BD" w14:textId="77777777" w:rsidR="0052780C" w:rsidRPr="0086205A" w:rsidRDefault="0052780C" w:rsidP="00500993">
            <w:pPr>
              <w:jc w:val="center"/>
              <w:rPr>
                <w:b/>
                <w:sz w:val="20"/>
                <w:szCs w:val="20"/>
              </w:rPr>
            </w:pPr>
          </w:p>
          <w:p w14:paraId="2D3169DD" w14:textId="77777777" w:rsidR="0052780C" w:rsidRPr="0086205A" w:rsidRDefault="0052780C" w:rsidP="00500993">
            <w:pPr>
              <w:jc w:val="center"/>
              <w:rPr>
                <w:b/>
                <w:sz w:val="20"/>
                <w:szCs w:val="20"/>
              </w:rPr>
            </w:pPr>
          </w:p>
          <w:p w14:paraId="1675B962" w14:textId="77777777" w:rsidR="0052780C" w:rsidRPr="0086205A" w:rsidRDefault="0052780C" w:rsidP="00500993">
            <w:pPr>
              <w:jc w:val="center"/>
              <w:rPr>
                <w:b/>
                <w:sz w:val="20"/>
                <w:szCs w:val="20"/>
              </w:rPr>
            </w:pPr>
          </w:p>
          <w:p w14:paraId="1A220D23" w14:textId="77777777" w:rsidR="0052780C" w:rsidRPr="0086205A" w:rsidRDefault="0052780C" w:rsidP="00500993">
            <w:pPr>
              <w:jc w:val="center"/>
              <w:rPr>
                <w:b/>
                <w:sz w:val="20"/>
                <w:szCs w:val="20"/>
              </w:rPr>
            </w:pPr>
          </w:p>
          <w:p w14:paraId="753C2F95" w14:textId="77777777" w:rsidR="0052780C" w:rsidRPr="0086205A" w:rsidRDefault="0052780C" w:rsidP="00500993">
            <w:pPr>
              <w:jc w:val="center"/>
              <w:rPr>
                <w:b/>
                <w:sz w:val="20"/>
                <w:szCs w:val="20"/>
              </w:rPr>
            </w:pPr>
          </w:p>
          <w:p w14:paraId="40C2A08E" w14:textId="77777777" w:rsidR="0052780C" w:rsidRPr="0086205A" w:rsidRDefault="0052780C" w:rsidP="00500993">
            <w:pPr>
              <w:jc w:val="center"/>
              <w:rPr>
                <w:b/>
                <w:sz w:val="20"/>
                <w:szCs w:val="20"/>
              </w:rPr>
            </w:pPr>
          </w:p>
          <w:p w14:paraId="709AE14B" w14:textId="77777777" w:rsidR="0052780C" w:rsidRPr="0086205A" w:rsidRDefault="0052780C" w:rsidP="00500993">
            <w:pPr>
              <w:jc w:val="center"/>
              <w:rPr>
                <w:b/>
                <w:sz w:val="20"/>
                <w:szCs w:val="20"/>
              </w:rPr>
            </w:pPr>
          </w:p>
          <w:p w14:paraId="29EBDF65" w14:textId="77777777" w:rsidR="0052780C" w:rsidRPr="0086205A" w:rsidRDefault="0052780C" w:rsidP="00500993">
            <w:pPr>
              <w:jc w:val="center"/>
              <w:rPr>
                <w:b/>
                <w:sz w:val="20"/>
                <w:szCs w:val="20"/>
              </w:rPr>
            </w:pPr>
          </w:p>
          <w:p w14:paraId="07C8A145" w14:textId="77777777" w:rsidR="0052780C" w:rsidRPr="0086205A" w:rsidRDefault="0052780C" w:rsidP="00500993">
            <w:pPr>
              <w:jc w:val="center"/>
              <w:rPr>
                <w:b/>
                <w:sz w:val="20"/>
                <w:szCs w:val="20"/>
              </w:rPr>
            </w:pPr>
          </w:p>
          <w:p w14:paraId="3696A5BB" w14:textId="77777777" w:rsidR="0052780C" w:rsidRPr="0086205A" w:rsidRDefault="0052780C" w:rsidP="00500993">
            <w:pPr>
              <w:jc w:val="center"/>
              <w:rPr>
                <w:b/>
                <w:sz w:val="20"/>
                <w:szCs w:val="20"/>
              </w:rPr>
            </w:pPr>
          </w:p>
          <w:p w14:paraId="399AA913" w14:textId="77777777" w:rsidR="0052780C" w:rsidRPr="0086205A" w:rsidRDefault="0052780C" w:rsidP="00500993">
            <w:pPr>
              <w:jc w:val="center"/>
              <w:rPr>
                <w:b/>
                <w:sz w:val="20"/>
                <w:szCs w:val="20"/>
              </w:rPr>
            </w:pPr>
          </w:p>
          <w:p w14:paraId="45CCF690" w14:textId="77777777" w:rsidR="0052780C" w:rsidRPr="0086205A" w:rsidRDefault="0052780C" w:rsidP="00500993">
            <w:pPr>
              <w:jc w:val="center"/>
              <w:rPr>
                <w:b/>
                <w:sz w:val="20"/>
                <w:szCs w:val="20"/>
              </w:rPr>
            </w:pPr>
          </w:p>
          <w:p w14:paraId="5DBF5C28" w14:textId="77777777" w:rsidR="0052780C" w:rsidRPr="0086205A" w:rsidRDefault="0052780C" w:rsidP="00500993">
            <w:pPr>
              <w:jc w:val="center"/>
              <w:rPr>
                <w:b/>
                <w:sz w:val="20"/>
                <w:szCs w:val="20"/>
              </w:rPr>
            </w:pPr>
          </w:p>
          <w:p w14:paraId="47CF0CE7" w14:textId="77777777" w:rsidR="0052780C" w:rsidRPr="0086205A" w:rsidRDefault="0052780C" w:rsidP="00500993">
            <w:pPr>
              <w:jc w:val="center"/>
              <w:rPr>
                <w:b/>
                <w:sz w:val="20"/>
                <w:szCs w:val="20"/>
              </w:rPr>
            </w:pPr>
          </w:p>
          <w:p w14:paraId="36F1DCFF" w14:textId="77777777" w:rsidR="0052780C" w:rsidRPr="0086205A" w:rsidRDefault="0052780C" w:rsidP="00500993">
            <w:pPr>
              <w:jc w:val="center"/>
              <w:rPr>
                <w:b/>
                <w:sz w:val="20"/>
                <w:szCs w:val="20"/>
              </w:rPr>
            </w:pPr>
          </w:p>
          <w:p w14:paraId="6749B268" w14:textId="03B25117" w:rsidR="0052780C" w:rsidRPr="0086205A" w:rsidRDefault="0052780C" w:rsidP="00500993">
            <w:pPr>
              <w:jc w:val="center"/>
              <w:rPr>
                <w:b/>
                <w:sz w:val="20"/>
                <w:szCs w:val="20"/>
              </w:rPr>
            </w:pPr>
            <w:r w:rsidRPr="0086205A">
              <w:rPr>
                <w:b/>
                <w:sz w:val="20"/>
                <w:szCs w:val="20"/>
              </w:rPr>
              <w:t>návrh zákona čl. I</w:t>
            </w:r>
          </w:p>
          <w:p w14:paraId="7DFA2641" w14:textId="77777777" w:rsidR="0052780C" w:rsidRPr="0086205A" w:rsidRDefault="0052780C" w:rsidP="00500993">
            <w:pPr>
              <w:jc w:val="center"/>
              <w:rPr>
                <w:b/>
                <w:sz w:val="20"/>
                <w:szCs w:val="20"/>
              </w:rPr>
            </w:pPr>
          </w:p>
          <w:p w14:paraId="4545D369" w14:textId="6ADDA09E" w:rsidR="0052780C" w:rsidRPr="0086205A" w:rsidRDefault="0052780C" w:rsidP="00500993">
            <w:pPr>
              <w:jc w:val="center"/>
              <w:rPr>
                <w:b/>
                <w:sz w:val="20"/>
                <w:szCs w:val="20"/>
              </w:rPr>
            </w:pPr>
          </w:p>
          <w:p w14:paraId="5367AF41" w14:textId="4BBB3325" w:rsidR="0052780C" w:rsidRPr="0086205A" w:rsidRDefault="0052780C" w:rsidP="00500993">
            <w:pPr>
              <w:jc w:val="center"/>
              <w:rPr>
                <w:b/>
                <w:sz w:val="20"/>
                <w:szCs w:val="20"/>
              </w:rPr>
            </w:pPr>
          </w:p>
          <w:p w14:paraId="67A5E6CF" w14:textId="62948144" w:rsidR="0052780C" w:rsidRPr="0086205A" w:rsidRDefault="0052780C" w:rsidP="00500993">
            <w:pPr>
              <w:jc w:val="center"/>
              <w:rPr>
                <w:b/>
                <w:sz w:val="20"/>
                <w:szCs w:val="20"/>
              </w:rPr>
            </w:pPr>
          </w:p>
          <w:p w14:paraId="76300762" w14:textId="2B983A35" w:rsidR="0052780C" w:rsidRPr="0086205A" w:rsidRDefault="0052780C" w:rsidP="00500993">
            <w:pPr>
              <w:jc w:val="center"/>
              <w:rPr>
                <w:b/>
                <w:sz w:val="20"/>
                <w:szCs w:val="20"/>
              </w:rPr>
            </w:pPr>
          </w:p>
          <w:p w14:paraId="09FDC39F" w14:textId="67465F5C" w:rsidR="0052780C" w:rsidRPr="0086205A" w:rsidRDefault="0052780C" w:rsidP="00500993">
            <w:pPr>
              <w:jc w:val="center"/>
              <w:rPr>
                <w:b/>
                <w:sz w:val="20"/>
                <w:szCs w:val="20"/>
              </w:rPr>
            </w:pPr>
          </w:p>
          <w:p w14:paraId="11C539E5" w14:textId="564AC821" w:rsidR="0052780C" w:rsidRPr="0086205A" w:rsidRDefault="0052780C" w:rsidP="00500993">
            <w:pPr>
              <w:jc w:val="center"/>
              <w:rPr>
                <w:b/>
                <w:sz w:val="20"/>
                <w:szCs w:val="20"/>
              </w:rPr>
            </w:pPr>
          </w:p>
          <w:p w14:paraId="0DEC6DD6" w14:textId="423E6809" w:rsidR="0052780C" w:rsidRPr="0086205A" w:rsidRDefault="0052780C" w:rsidP="00500993">
            <w:pPr>
              <w:jc w:val="center"/>
              <w:rPr>
                <w:b/>
                <w:sz w:val="20"/>
                <w:szCs w:val="20"/>
              </w:rPr>
            </w:pPr>
          </w:p>
          <w:p w14:paraId="6F29EB12" w14:textId="362C0E85" w:rsidR="0052780C" w:rsidRPr="0086205A" w:rsidRDefault="0052780C" w:rsidP="00500993">
            <w:pPr>
              <w:jc w:val="center"/>
              <w:rPr>
                <w:b/>
                <w:sz w:val="20"/>
                <w:szCs w:val="20"/>
              </w:rPr>
            </w:pPr>
          </w:p>
          <w:p w14:paraId="5335DD41" w14:textId="5475F7C1" w:rsidR="0052780C" w:rsidRPr="0086205A" w:rsidRDefault="0052780C" w:rsidP="00500993">
            <w:pPr>
              <w:jc w:val="center"/>
              <w:rPr>
                <w:b/>
                <w:sz w:val="20"/>
                <w:szCs w:val="20"/>
              </w:rPr>
            </w:pPr>
          </w:p>
          <w:p w14:paraId="4CAE8B97" w14:textId="5F2E0FF2" w:rsidR="0052780C" w:rsidRPr="0086205A" w:rsidRDefault="0052780C" w:rsidP="00500993">
            <w:pPr>
              <w:jc w:val="center"/>
              <w:rPr>
                <w:b/>
                <w:sz w:val="20"/>
                <w:szCs w:val="20"/>
              </w:rPr>
            </w:pPr>
          </w:p>
          <w:p w14:paraId="0526ACEE" w14:textId="37C4DD29" w:rsidR="0052780C" w:rsidRPr="0086205A" w:rsidRDefault="0052780C" w:rsidP="00500993">
            <w:pPr>
              <w:jc w:val="center"/>
              <w:rPr>
                <w:b/>
                <w:sz w:val="20"/>
                <w:szCs w:val="20"/>
              </w:rPr>
            </w:pPr>
          </w:p>
          <w:p w14:paraId="1665384D" w14:textId="442DA39C" w:rsidR="0052780C" w:rsidRPr="0086205A" w:rsidRDefault="0052780C" w:rsidP="00500993">
            <w:pPr>
              <w:jc w:val="center"/>
              <w:rPr>
                <w:b/>
                <w:sz w:val="20"/>
                <w:szCs w:val="20"/>
              </w:rPr>
            </w:pPr>
          </w:p>
          <w:p w14:paraId="25EA7602" w14:textId="3C066A3F" w:rsidR="0052780C" w:rsidRPr="0086205A" w:rsidRDefault="0052780C" w:rsidP="00500993">
            <w:pPr>
              <w:jc w:val="center"/>
              <w:rPr>
                <w:b/>
                <w:sz w:val="20"/>
                <w:szCs w:val="20"/>
              </w:rPr>
            </w:pPr>
          </w:p>
          <w:p w14:paraId="5D26C2C2" w14:textId="77777777" w:rsidR="00352CF9" w:rsidRPr="0086205A" w:rsidRDefault="00352CF9" w:rsidP="00500993">
            <w:pPr>
              <w:jc w:val="center"/>
              <w:rPr>
                <w:b/>
                <w:sz w:val="20"/>
                <w:szCs w:val="20"/>
              </w:rPr>
            </w:pPr>
          </w:p>
          <w:p w14:paraId="48F3352B" w14:textId="354B9753" w:rsidR="0052780C" w:rsidRPr="0086205A" w:rsidRDefault="0052780C" w:rsidP="00500993">
            <w:pPr>
              <w:jc w:val="center"/>
              <w:rPr>
                <w:b/>
                <w:sz w:val="20"/>
                <w:szCs w:val="20"/>
              </w:rPr>
            </w:pPr>
          </w:p>
          <w:p w14:paraId="2FF929CA" w14:textId="1CB5D366" w:rsidR="0052780C" w:rsidRPr="0086205A" w:rsidRDefault="0052780C" w:rsidP="00500993">
            <w:pPr>
              <w:jc w:val="center"/>
              <w:rPr>
                <w:b/>
                <w:sz w:val="20"/>
                <w:szCs w:val="20"/>
              </w:rPr>
            </w:pPr>
          </w:p>
          <w:p w14:paraId="067BAB1A" w14:textId="77777777" w:rsidR="0052780C" w:rsidRPr="0086205A" w:rsidRDefault="0052780C" w:rsidP="00500993">
            <w:pPr>
              <w:jc w:val="center"/>
              <w:rPr>
                <w:b/>
                <w:sz w:val="20"/>
                <w:szCs w:val="20"/>
              </w:rPr>
            </w:pPr>
          </w:p>
          <w:p w14:paraId="11DE974F" w14:textId="235F718A" w:rsidR="0052780C" w:rsidRPr="0086205A" w:rsidRDefault="0052780C" w:rsidP="00500993">
            <w:pPr>
              <w:jc w:val="center"/>
              <w:rPr>
                <w:b/>
                <w:sz w:val="20"/>
                <w:szCs w:val="20"/>
              </w:rPr>
            </w:pPr>
          </w:p>
          <w:p w14:paraId="7A627629" w14:textId="77777777" w:rsidR="0052780C" w:rsidRPr="0086205A" w:rsidRDefault="0052780C" w:rsidP="00500993">
            <w:pPr>
              <w:jc w:val="center"/>
              <w:rPr>
                <w:b/>
                <w:sz w:val="20"/>
                <w:szCs w:val="20"/>
              </w:rPr>
            </w:pPr>
          </w:p>
          <w:p w14:paraId="1F938BAF" w14:textId="2E5C0EF0" w:rsidR="0052780C" w:rsidRPr="0086205A" w:rsidRDefault="0052780C" w:rsidP="00500993">
            <w:pPr>
              <w:jc w:val="center"/>
              <w:rPr>
                <w:b/>
                <w:sz w:val="20"/>
                <w:szCs w:val="20"/>
              </w:rPr>
            </w:pPr>
            <w:r w:rsidRPr="0086205A">
              <w:rPr>
                <w:b/>
                <w:sz w:val="20"/>
                <w:szCs w:val="20"/>
              </w:rPr>
              <w:t>návrh zákona čl. I</w:t>
            </w:r>
          </w:p>
          <w:p w14:paraId="1323ABF7" w14:textId="77777777" w:rsidR="0052780C" w:rsidRPr="0086205A" w:rsidRDefault="0052780C" w:rsidP="00500993">
            <w:pPr>
              <w:jc w:val="center"/>
              <w:rPr>
                <w:b/>
                <w:sz w:val="20"/>
                <w:szCs w:val="20"/>
              </w:rPr>
            </w:pPr>
          </w:p>
          <w:p w14:paraId="5203D918" w14:textId="279C5021" w:rsidR="0052780C" w:rsidRPr="0086205A" w:rsidRDefault="0052780C" w:rsidP="00500993">
            <w:pPr>
              <w:jc w:val="center"/>
              <w:rPr>
                <w:b/>
                <w:sz w:val="20"/>
                <w:szCs w:val="20"/>
              </w:rPr>
            </w:pPr>
          </w:p>
          <w:p w14:paraId="32BAC8CC" w14:textId="42B60689" w:rsidR="0052780C" w:rsidRPr="0086205A" w:rsidRDefault="0052780C" w:rsidP="00500993">
            <w:pPr>
              <w:jc w:val="center"/>
              <w:rPr>
                <w:b/>
                <w:sz w:val="20"/>
                <w:szCs w:val="20"/>
              </w:rPr>
            </w:pPr>
          </w:p>
          <w:p w14:paraId="5C259A19" w14:textId="2995933D" w:rsidR="0052780C" w:rsidRPr="0086205A" w:rsidRDefault="0052780C" w:rsidP="00500993">
            <w:pPr>
              <w:jc w:val="center"/>
              <w:rPr>
                <w:b/>
                <w:sz w:val="20"/>
                <w:szCs w:val="20"/>
              </w:rPr>
            </w:pPr>
          </w:p>
          <w:p w14:paraId="6A3E630C" w14:textId="766AC608" w:rsidR="0052780C" w:rsidRPr="0086205A" w:rsidRDefault="0052780C" w:rsidP="00500993">
            <w:pPr>
              <w:jc w:val="center"/>
              <w:rPr>
                <w:b/>
                <w:sz w:val="20"/>
                <w:szCs w:val="20"/>
              </w:rPr>
            </w:pPr>
          </w:p>
          <w:p w14:paraId="793C18B7" w14:textId="118D0F68" w:rsidR="0052780C" w:rsidRPr="0086205A" w:rsidRDefault="0052780C" w:rsidP="00500993">
            <w:pPr>
              <w:jc w:val="center"/>
              <w:rPr>
                <w:b/>
                <w:sz w:val="20"/>
                <w:szCs w:val="20"/>
              </w:rPr>
            </w:pPr>
          </w:p>
          <w:p w14:paraId="6B94C40C" w14:textId="4531F433" w:rsidR="0052780C" w:rsidRPr="0086205A" w:rsidRDefault="0052780C" w:rsidP="00500993">
            <w:pPr>
              <w:jc w:val="center"/>
              <w:rPr>
                <w:b/>
                <w:sz w:val="20"/>
                <w:szCs w:val="20"/>
              </w:rPr>
            </w:pPr>
          </w:p>
          <w:p w14:paraId="28721B7A" w14:textId="3C94CDB8" w:rsidR="0052780C" w:rsidRPr="0086205A" w:rsidRDefault="0052780C" w:rsidP="00500993">
            <w:pPr>
              <w:jc w:val="center"/>
              <w:rPr>
                <w:b/>
                <w:sz w:val="20"/>
                <w:szCs w:val="20"/>
              </w:rPr>
            </w:pPr>
          </w:p>
          <w:p w14:paraId="33A4E0BD" w14:textId="574E84C8" w:rsidR="0052780C" w:rsidRPr="0086205A" w:rsidRDefault="0052780C" w:rsidP="00500993">
            <w:pPr>
              <w:jc w:val="center"/>
              <w:rPr>
                <w:b/>
                <w:sz w:val="20"/>
                <w:szCs w:val="20"/>
              </w:rPr>
            </w:pPr>
          </w:p>
          <w:p w14:paraId="7A48C97D" w14:textId="5566C2A2" w:rsidR="0052780C" w:rsidRPr="0086205A" w:rsidRDefault="0052780C" w:rsidP="00500993">
            <w:pPr>
              <w:jc w:val="center"/>
              <w:rPr>
                <w:b/>
                <w:sz w:val="20"/>
                <w:szCs w:val="20"/>
              </w:rPr>
            </w:pPr>
          </w:p>
          <w:p w14:paraId="6245B55D" w14:textId="274B9BEF" w:rsidR="0052780C" w:rsidRPr="0086205A" w:rsidRDefault="0052780C" w:rsidP="00500993">
            <w:pPr>
              <w:jc w:val="center"/>
              <w:rPr>
                <w:b/>
                <w:sz w:val="20"/>
                <w:szCs w:val="20"/>
              </w:rPr>
            </w:pPr>
          </w:p>
          <w:p w14:paraId="1AA9EFED" w14:textId="0466113F" w:rsidR="0052780C" w:rsidRPr="0086205A" w:rsidRDefault="0052780C" w:rsidP="00500993">
            <w:pPr>
              <w:jc w:val="center"/>
              <w:rPr>
                <w:b/>
                <w:sz w:val="20"/>
                <w:szCs w:val="20"/>
              </w:rPr>
            </w:pPr>
          </w:p>
          <w:p w14:paraId="5AB04F90" w14:textId="5972037D" w:rsidR="0052780C" w:rsidRPr="0086205A" w:rsidRDefault="0052780C" w:rsidP="00500993">
            <w:pPr>
              <w:jc w:val="center"/>
              <w:rPr>
                <w:b/>
                <w:sz w:val="20"/>
                <w:szCs w:val="20"/>
              </w:rPr>
            </w:pPr>
          </w:p>
          <w:p w14:paraId="05FCBDDC" w14:textId="4C0C6688" w:rsidR="0088144F" w:rsidRPr="0086205A" w:rsidRDefault="0088144F" w:rsidP="00500993">
            <w:pPr>
              <w:jc w:val="center"/>
              <w:rPr>
                <w:b/>
                <w:sz w:val="20"/>
                <w:szCs w:val="20"/>
              </w:rPr>
            </w:pPr>
          </w:p>
          <w:p w14:paraId="12C63F6F" w14:textId="5A7C3880" w:rsidR="0088144F" w:rsidRPr="0086205A" w:rsidRDefault="0088144F" w:rsidP="00500993">
            <w:pPr>
              <w:jc w:val="center"/>
              <w:rPr>
                <w:b/>
                <w:sz w:val="20"/>
                <w:szCs w:val="20"/>
              </w:rPr>
            </w:pPr>
          </w:p>
          <w:p w14:paraId="6A9062A9" w14:textId="77777777" w:rsidR="0088144F" w:rsidRPr="0086205A" w:rsidRDefault="0088144F" w:rsidP="00500993">
            <w:pPr>
              <w:jc w:val="center"/>
              <w:rPr>
                <w:b/>
                <w:sz w:val="20"/>
                <w:szCs w:val="20"/>
              </w:rPr>
            </w:pPr>
          </w:p>
          <w:p w14:paraId="651F2A84" w14:textId="77AEF58C" w:rsidR="0052780C" w:rsidRPr="0086205A" w:rsidRDefault="0052780C" w:rsidP="00500993">
            <w:pPr>
              <w:jc w:val="center"/>
              <w:rPr>
                <w:b/>
                <w:sz w:val="20"/>
                <w:szCs w:val="20"/>
              </w:rPr>
            </w:pPr>
          </w:p>
          <w:p w14:paraId="2088667E" w14:textId="77777777" w:rsidR="0052780C" w:rsidRPr="0086205A" w:rsidRDefault="0052780C" w:rsidP="00500993">
            <w:pPr>
              <w:jc w:val="center"/>
              <w:rPr>
                <w:b/>
                <w:sz w:val="20"/>
                <w:szCs w:val="20"/>
              </w:rPr>
            </w:pPr>
            <w:r w:rsidRPr="0086205A">
              <w:rPr>
                <w:b/>
                <w:sz w:val="20"/>
                <w:szCs w:val="20"/>
              </w:rPr>
              <w:t>návrh zákona čl. I</w:t>
            </w:r>
          </w:p>
          <w:p w14:paraId="0E0EF5C5" w14:textId="77777777" w:rsidR="0052780C" w:rsidRPr="0086205A" w:rsidRDefault="0052780C" w:rsidP="00500993">
            <w:pPr>
              <w:jc w:val="center"/>
              <w:rPr>
                <w:b/>
                <w:sz w:val="20"/>
                <w:szCs w:val="20"/>
              </w:rPr>
            </w:pPr>
          </w:p>
          <w:p w14:paraId="5A2E4721" w14:textId="5A88ED48" w:rsidR="0052780C" w:rsidRPr="0086205A" w:rsidRDefault="0052780C"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24720AA" w14:textId="7D359136" w:rsidR="008C7E6A" w:rsidRPr="0086205A" w:rsidRDefault="009F6E08" w:rsidP="00500993">
            <w:pPr>
              <w:pStyle w:val="Normlny0"/>
              <w:jc w:val="center"/>
            </w:pPr>
            <w:r w:rsidRPr="0086205A">
              <w:lastRenderedPageBreak/>
              <w:t>Čl. 56</w:t>
            </w:r>
          </w:p>
          <w:p w14:paraId="72AC5F57" w14:textId="77777777" w:rsidR="008C7E6A" w:rsidRPr="0086205A" w:rsidRDefault="008C7E6A" w:rsidP="00500993">
            <w:pPr>
              <w:pStyle w:val="Normlny0"/>
              <w:jc w:val="center"/>
            </w:pPr>
          </w:p>
          <w:p w14:paraId="7C73BE53" w14:textId="3297FF37" w:rsidR="008C7E6A" w:rsidRPr="0086205A" w:rsidRDefault="008C7E6A" w:rsidP="00500993">
            <w:pPr>
              <w:pStyle w:val="Normlny0"/>
              <w:jc w:val="center"/>
            </w:pPr>
          </w:p>
          <w:p w14:paraId="0C26BC2C" w14:textId="450D99A2" w:rsidR="009F6E08" w:rsidRPr="0086205A" w:rsidRDefault="009F6E08" w:rsidP="00500993">
            <w:pPr>
              <w:pStyle w:val="Normlny0"/>
              <w:jc w:val="center"/>
            </w:pPr>
          </w:p>
          <w:p w14:paraId="35CBB7CA" w14:textId="6356955A" w:rsidR="009F6E08" w:rsidRPr="0086205A" w:rsidRDefault="009F6E08" w:rsidP="00500993">
            <w:pPr>
              <w:pStyle w:val="Normlny0"/>
              <w:jc w:val="center"/>
            </w:pPr>
          </w:p>
          <w:p w14:paraId="0BAC76CA" w14:textId="7255D5BB" w:rsidR="009F6E08" w:rsidRPr="0086205A" w:rsidRDefault="009F6E08" w:rsidP="00500993">
            <w:pPr>
              <w:pStyle w:val="Normlny0"/>
              <w:jc w:val="center"/>
            </w:pPr>
          </w:p>
          <w:p w14:paraId="61F56988" w14:textId="1EDE7753" w:rsidR="009F6E08" w:rsidRPr="0086205A" w:rsidRDefault="009F6E08" w:rsidP="00500993">
            <w:pPr>
              <w:pStyle w:val="Normlny0"/>
              <w:jc w:val="center"/>
            </w:pPr>
          </w:p>
          <w:p w14:paraId="57947ABA" w14:textId="763507A9" w:rsidR="009F6E08" w:rsidRPr="0086205A" w:rsidRDefault="009F6E08" w:rsidP="00500993">
            <w:pPr>
              <w:pStyle w:val="Normlny0"/>
              <w:jc w:val="center"/>
            </w:pPr>
          </w:p>
          <w:p w14:paraId="6B73D348" w14:textId="557D58C8" w:rsidR="009F6E08" w:rsidRPr="0086205A" w:rsidRDefault="009F6E08" w:rsidP="00500993">
            <w:pPr>
              <w:pStyle w:val="Normlny0"/>
              <w:jc w:val="center"/>
            </w:pPr>
          </w:p>
          <w:p w14:paraId="44C3D296" w14:textId="2772ADD8" w:rsidR="009F6E08" w:rsidRPr="0086205A" w:rsidRDefault="009F6E08" w:rsidP="00500993">
            <w:pPr>
              <w:pStyle w:val="Normlny0"/>
              <w:jc w:val="center"/>
            </w:pPr>
          </w:p>
          <w:p w14:paraId="7583F9C7" w14:textId="63123DFA" w:rsidR="009F6E08" w:rsidRPr="0086205A" w:rsidRDefault="009F6E08" w:rsidP="00500993">
            <w:pPr>
              <w:pStyle w:val="Normlny0"/>
              <w:jc w:val="center"/>
            </w:pPr>
          </w:p>
          <w:p w14:paraId="4DE0953B" w14:textId="3BC9EA7A" w:rsidR="009F6E08" w:rsidRPr="0086205A" w:rsidRDefault="009F6E08" w:rsidP="00500993">
            <w:pPr>
              <w:pStyle w:val="Normlny0"/>
              <w:jc w:val="center"/>
            </w:pPr>
          </w:p>
          <w:p w14:paraId="6D0CD04C" w14:textId="59D28636" w:rsidR="00BF4179" w:rsidRPr="0086205A" w:rsidRDefault="00BF4179" w:rsidP="00500993">
            <w:pPr>
              <w:pStyle w:val="Normlny0"/>
              <w:jc w:val="center"/>
            </w:pPr>
            <w:r w:rsidRPr="0086205A">
              <w:t xml:space="preserve">§ 1 </w:t>
            </w:r>
            <w:r w:rsidRPr="0086205A">
              <w:br/>
              <w:t>O 1</w:t>
            </w:r>
          </w:p>
          <w:p w14:paraId="7517D13E" w14:textId="77777777" w:rsidR="00BF4179" w:rsidRPr="0086205A" w:rsidRDefault="00BF4179" w:rsidP="00500993">
            <w:pPr>
              <w:pStyle w:val="Normlny0"/>
              <w:jc w:val="center"/>
            </w:pPr>
          </w:p>
          <w:p w14:paraId="46F37C70" w14:textId="77777777" w:rsidR="00BF4179" w:rsidRPr="0086205A" w:rsidRDefault="00BF4179" w:rsidP="00500993">
            <w:pPr>
              <w:pStyle w:val="Normlny0"/>
              <w:jc w:val="center"/>
            </w:pPr>
          </w:p>
          <w:p w14:paraId="5BBA96A2" w14:textId="77777777" w:rsidR="00BF4179" w:rsidRPr="0086205A" w:rsidRDefault="00BF4179" w:rsidP="00500993">
            <w:pPr>
              <w:pStyle w:val="Normlny0"/>
              <w:jc w:val="center"/>
            </w:pPr>
          </w:p>
          <w:p w14:paraId="13434A3E" w14:textId="77777777" w:rsidR="00BF4179" w:rsidRPr="0086205A" w:rsidRDefault="00BF4179" w:rsidP="00500993">
            <w:pPr>
              <w:pStyle w:val="Normlny0"/>
              <w:jc w:val="center"/>
            </w:pPr>
          </w:p>
          <w:p w14:paraId="051DF398" w14:textId="77777777" w:rsidR="00BF4179" w:rsidRPr="0086205A" w:rsidRDefault="00BF4179" w:rsidP="00500993">
            <w:pPr>
              <w:pStyle w:val="Normlny0"/>
              <w:jc w:val="center"/>
            </w:pPr>
          </w:p>
          <w:p w14:paraId="49F335CF" w14:textId="77777777" w:rsidR="00BF4179" w:rsidRPr="0086205A" w:rsidRDefault="00BF4179" w:rsidP="00500993">
            <w:pPr>
              <w:pStyle w:val="Normlny0"/>
              <w:jc w:val="center"/>
            </w:pPr>
          </w:p>
          <w:p w14:paraId="313A6D53" w14:textId="00E39834" w:rsidR="00BF4179" w:rsidRPr="0086205A" w:rsidRDefault="00BF4179" w:rsidP="00500993">
            <w:pPr>
              <w:pStyle w:val="Normlny0"/>
              <w:jc w:val="center"/>
            </w:pPr>
          </w:p>
          <w:p w14:paraId="3652A44F" w14:textId="438F2E41" w:rsidR="00BF4179" w:rsidRPr="0086205A" w:rsidRDefault="00BF4179" w:rsidP="00500993">
            <w:pPr>
              <w:pStyle w:val="Normlny0"/>
              <w:jc w:val="center"/>
            </w:pPr>
          </w:p>
          <w:p w14:paraId="66EE57DE" w14:textId="41EDD78B" w:rsidR="00BF4179" w:rsidRPr="0086205A" w:rsidRDefault="00BF4179" w:rsidP="00500993">
            <w:pPr>
              <w:pStyle w:val="Normlny0"/>
              <w:jc w:val="center"/>
            </w:pPr>
            <w:r w:rsidRPr="0086205A">
              <w:t xml:space="preserve">§ 2 </w:t>
            </w:r>
            <w:r w:rsidRPr="0086205A">
              <w:br/>
              <w:t xml:space="preserve">O 1 </w:t>
            </w:r>
            <w:r w:rsidRPr="0086205A">
              <w:br/>
              <w:t>P e)</w:t>
            </w:r>
          </w:p>
          <w:p w14:paraId="3A9D7B77" w14:textId="77777777" w:rsidR="00BF4179" w:rsidRPr="0086205A" w:rsidRDefault="00BF4179" w:rsidP="00500993">
            <w:pPr>
              <w:pStyle w:val="Normlny0"/>
              <w:jc w:val="center"/>
            </w:pPr>
          </w:p>
          <w:p w14:paraId="428E49A2" w14:textId="77777777" w:rsidR="00BF4179" w:rsidRPr="0086205A" w:rsidRDefault="00BF4179" w:rsidP="00500993">
            <w:pPr>
              <w:pStyle w:val="Normlny0"/>
              <w:jc w:val="center"/>
            </w:pPr>
          </w:p>
          <w:p w14:paraId="4DD371DC" w14:textId="62A0D438" w:rsidR="00BF4179" w:rsidRPr="0086205A" w:rsidRDefault="00BF4179" w:rsidP="00500993">
            <w:pPr>
              <w:pStyle w:val="Normlny0"/>
              <w:jc w:val="center"/>
            </w:pPr>
          </w:p>
          <w:p w14:paraId="450D5061" w14:textId="77777777" w:rsidR="00BF4179" w:rsidRPr="0086205A" w:rsidRDefault="00BF4179" w:rsidP="00500993">
            <w:pPr>
              <w:pStyle w:val="Normlny0"/>
              <w:jc w:val="center"/>
            </w:pPr>
            <w:r w:rsidRPr="0086205A">
              <w:t xml:space="preserve">§ 6 </w:t>
            </w:r>
            <w:r w:rsidRPr="0086205A">
              <w:br/>
              <w:t xml:space="preserve">O 1 </w:t>
            </w:r>
            <w:r w:rsidRPr="0086205A">
              <w:br/>
              <w:t>V 1</w:t>
            </w:r>
          </w:p>
          <w:p w14:paraId="4A2D796D" w14:textId="5994B1A0" w:rsidR="00BF4179" w:rsidRPr="0086205A" w:rsidRDefault="00BF4179" w:rsidP="00500993">
            <w:pPr>
              <w:pStyle w:val="Normlny0"/>
              <w:jc w:val="center"/>
            </w:pPr>
          </w:p>
          <w:p w14:paraId="386F2682" w14:textId="77777777" w:rsidR="00BF4179" w:rsidRPr="0086205A" w:rsidRDefault="00BF4179" w:rsidP="00500993">
            <w:pPr>
              <w:pStyle w:val="Normlny0"/>
              <w:jc w:val="center"/>
            </w:pPr>
          </w:p>
          <w:p w14:paraId="640EEA37" w14:textId="32DA2995" w:rsidR="00BF4179" w:rsidRPr="0086205A" w:rsidRDefault="00BF4179" w:rsidP="00500993">
            <w:pPr>
              <w:pStyle w:val="Normlny0"/>
              <w:jc w:val="center"/>
            </w:pPr>
            <w:r w:rsidRPr="0086205A">
              <w:t xml:space="preserve">§ 7 </w:t>
            </w:r>
            <w:r w:rsidRPr="0086205A">
              <w:br/>
              <w:t>O 5</w:t>
            </w:r>
          </w:p>
          <w:p w14:paraId="072ACECD" w14:textId="77777777" w:rsidR="00BF4179" w:rsidRPr="0086205A" w:rsidRDefault="00BF4179" w:rsidP="00500993">
            <w:pPr>
              <w:pStyle w:val="Normlny0"/>
              <w:jc w:val="center"/>
            </w:pPr>
          </w:p>
          <w:p w14:paraId="0CA4449F" w14:textId="77777777" w:rsidR="00BF4179" w:rsidRPr="0086205A" w:rsidRDefault="00BF4179" w:rsidP="00500993">
            <w:pPr>
              <w:pStyle w:val="Normlny0"/>
              <w:jc w:val="center"/>
            </w:pPr>
          </w:p>
          <w:p w14:paraId="0DB5B02E" w14:textId="77777777" w:rsidR="00BF4179" w:rsidRPr="0086205A" w:rsidRDefault="00BF4179" w:rsidP="00500993">
            <w:pPr>
              <w:pStyle w:val="Normlny0"/>
              <w:jc w:val="center"/>
            </w:pPr>
          </w:p>
          <w:p w14:paraId="75B8D3A4" w14:textId="77777777" w:rsidR="00BF4179" w:rsidRPr="0086205A" w:rsidRDefault="00BF4179" w:rsidP="00500993">
            <w:pPr>
              <w:pStyle w:val="Normlny0"/>
              <w:jc w:val="center"/>
            </w:pPr>
          </w:p>
          <w:p w14:paraId="4B57B8F2" w14:textId="77777777" w:rsidR="00BF4179" w:rsidRPr="0086205A" w:rsidRDefault="00BF4179" w:rsidP="00500993">
            <w:pPr>
              <w:pStyle w:val="Normlny0"/>
              <w:jc w:val="center"/>
            </w:pPr>
          </w:p>
          <w:p w14:paraId="31F29E8D" w14:textId="77777777" w:rsidR="00BF4179" w:rsidRPr="0086205A" w:rsidRDefault="00BF4179" w:rsidP="00500993">
            <w:pPr>
              <w:pStyle w:val="Normlny0"/>
              <w:jc w:val="center"/>
            </w:pPr>
          </w:p>
          <w:p w14:paraId="6F769670" w14:textId="77777777" w:rsidR="00BF4179" w:rsidRPr="0086205A" w:rsidRDefault="00BF4179" w:rsidP="00500993">
            <w:pPr>
              <w:pStyle w:val="Normlny0"/>
              <w:jc w:val="center"/>
            </w:pPr>
          </w:p>
          <w:p w14:paraId="173EC14A" w14:textId="77777777" w:rsidR="00BF4179" w:rsidRPr="0086205A" w:rsidRDefault="00BF4179" w:rsidP="00500993">
            <w:pPr>
              <w:pStyle w:val="Normlny0"/>
              <w:jc w:val="center"/>
            </w:pPr>
          </w:p>
          <w:p w14:paraId="1FEEA6CE" w14:textId="77777777" w:rsidR="00BF4179" w:rsidRPr="0086205A" w:rsidRDefault="00BF4179" w:rsidP="00500993">
            <w:pPr>
              <w:pStyle w:val="Normlny0"/>
              <w:jc w:val="center"/>
            </w:pPr>
          </w:p>
          <w:p w14:paraId="3CC4B2F5" w14:textId="77777777" w:rsidR="00BF4179" w:rsidRPr="0086205A" w:rsidRDefault="00BF4179" w:rsidP="00500993">
            <w:pPr>
              <w:pStyle w:val="Normlny0"/>
              <w:jc w:val="center"/>
            </w:pPr>
          </w:p>
          <w:p w14:paraId="55E0BC73" w14:textId="77777777" w:rsidR="00BF4179" w:rsidRPr="0086205A" w:rsidRDefault="00BF4179" w:rsidP="00500993">
            <w:pPr>
              <w:pStyle w:val="Normlny0"/>
              <w:jc w:val="center"/>
            </w:pPr>
          </w:p>
          <w:p w14:paraId="20BDD3DC" w14:textId="77777777" w:rsidR="00BF4179" w:rsidRPr="0086205A" w:rsidRDefault="00BF4179" w:rsidP="00500993">
            <w:pPr>
              <w:pStyle w:val="Normlny0"/>
              <w:jc w:val="center"/>
            </w:pPr>
          </w:p>
          <w:p w14:paraId="73631360" w14:textId="77777777" w:rsidR="00BF4179" w:rsidRPr="0086205A" w:rsidRDefault="00BF4179" w:rsidP="00500993">
            <w:pPr>
              <w:pStyle w:val="Normlny0"/>
              <w:jc w:val="center"/>
            </w:pPr>
          </w:p>
          <w:p w14:paraId="5CE2F377" w14:textId="77777777" w:rsidR="00BF4179" w:rsidRPr="0086205A" w:rsidRDefault="00BF4179" w:rsidP="00500993">
            <w:pPr>
              <w:pStyle w:val="Normlny0"/>
              <w:jc w:val="center"/>
            </w:pPr>
          </w:p>
          <w:p w14:paraId="26F9B6A3" w14:textId="77777777" w:rsidR="00BF4179" w:rsidRPr="0086205A" w:rsidRDefault="00BF4179" w:rsidP="00500993">
            <w:pPr>
              <w:pStyle w:val="Normlny0"/>
              <w:jc w:val="center"/>
            </w:pPr>
          </w:p>
          <w:p w14:paraId="34C8AD30" w14:textId="77777777" w:rsidR="00BF4179" w:rsidRPr="0086205A" w:rsidRDefault="00BF4179" w:rsidP="00500993">
            <w:pPr>
              <w:pStyle w:val="Normlny0"/>
              <w:jc w:val="center"/>
            </w:pPr>
          </w:p>
          <w:p w14:paraId="57279D20" w14:textId="77777777" w:rsidR="00BF4179" w:rsidRPr="0086205A" w:rsidRDefault="00BF4179" w:rsidP="00500993">
            <w:pPr>
              <w:pStyle w:val="Normlny0"/>
              <w:jc w:val="center"/>
            </w:pPr>
          </w:p>
          <w:p w14:paraId="1CE03B72" w14:textId="77777777" w:rsidR="00BF4179" w:rsidRPr="0086205A" w:rsidRDefault="00BF4179" w:rsidP="00500993">
            <w:pPr>
              <w:pStyle w:val="Normlny0"/>
              <w:jc w:val="center"/>
            </w:pPr>
          </w:p>
          <w:p w14:paraId="3C8DA404" w14:textId="77777777" w:rsidR="00BF4179" w:rsidRPr="0086205A" w:rsidRDefault="00BF4179" w:rsidP="00500993">
            <w:pPr>
              <w:pStyle w:val="Normlny0"/>
              <w:jc w:val="center"/>
            </w:pPr>
          </w:p>
          <w:p w14:paraId="1AE955A5" w14:textId="77777777" w:rsidR="00BF4179" w:rsidRPr="0086205A" w:rsidRDefault="00BF4179" w:rsidP="00500993">
            <w:pPr>
              <w:pStyle w:val="Normlny0"/>
              <w:jc w:val="center"/>
            </w:pPr>
          </w:p>
          <w:p w14:paraId="0867640A" w14:textId="77777777" w:rsidR="00BF4179" w:rsidRPr="0086205A" w:rsidRDefault="00BF4179" w:rsidP="00500993">
            <w:pPr>
              <w:pStyle w:val="Normlny0"/>
              <w:jc w:val="center"/>
            </w:pPr>
            <w:r w:rsidRPr="0086205A">
              <w:t xml:space="preserve">§ 1 </w:t>
            </w:r>
            <w:r w:rsidRPr="0086205A">
              <w:br/>
              <w:t>O 2</w:t>
            </w:r>
          </w:p>
          <w:p w14:paraId="4C93F29E" w14:textId="77777777" w:rsidR="00BF4179" w:rsidRPr="0086205A" w:rsidRDefault="00BF4179" w:rsidP="00500993">
            <w:pPr>
              <w:pStyle w:val="Normlny0"/>
              <w:jc w:val="center"/>
            </w:pPr>
          </w:p>
          <w:p w14:paraId="55EC60CC" w14:textId="77777777" w:rsidR="00BF4179" w:rsidRPr="0086205A" w:rsidRDefault="00BF4179" w:rsidP="00500993">
            <w:pPr>
              <w:pStyle w:val="Normlny0"/>
              <w:jc w:val="center"/>
            </w:pPr>
          </w:p>
          <w:p w14:paraId="42DE1553" w14:textId="01E580D9" w:rsidR="00BF4179" w:rsidRPr="0086205A" w:rsidRDefault="00BF4179" w:rsidP="00500993">
            <w:pPr>
              <w:pStyle w:val="Normlny0"/>
              <w:jc w:val="center"/>
            </w:pPr>
          </w:p>
          <w:p w14:paraId="5C8CAC9E" w14:textId="1BC7148D" w:rsidR="00757301" w:rsidRPr="0086205A" w:rsidRDefault="00757301" w:rsidP="00500993">
            <w:pPr>
              <w:pStyle w:val="Normlny0"/>
              <w:jc w:val="center"/>
            </w:pPr>
          </w:p>
          <w:p w14:paraId="3F6C25F6" w14:textId="32F925CF" w:rsidR="00757301" w:rsidRPr="0086205A" w:rsidRDefault="00757301" w:rsidP="00500993">
            <w:pPr>
              <w:pStyle w:val="Normlny0"/>
              <w:jc w:val="center"/>
            </w:pPr>
          </w:p>
          <w:p w14:paraId="1B2C4F11" w14:textId="77777777" w:rsidR="00757301" w:rsidRPr="0086205A" w:rsidRDefault="00757301" w:rsidP="00500993">
            <w:pPr>
              <w:pStyle w:val="Normlny0"/>
              <w:jc w:val="center"/>
            </w:pPr>
          </w:p>
          <w:p w14:paraId="52C4FC4B" w14:textId="77777777" w:rsidR="00BF4179" w:rsidRPr="0086205A" w:rsidRDefault="00BF4179" w:rsidP="00500993">
            <w:pPr>
              <w:pStyle w:val="Normlny0"/>
              <w:jc w:val="center"/>
            </w:pPr>
            <w:r w:rsidRPr="0086205A">
              <w:t xml:space="preserve">§ 6 O 1 </w:t>
            </w:r>
          </w:p>
          <w:p w14:paraId="78D0080B" w14:textId="77777777" w:rsidR="00BF4179" w:rsidRPr="0086205A" w:rsidRDefault="00BF4179" w:rsidP="00500993">
            <w:pPr>
              <w:pStyle w:val="Normlny0"/>
              <w:jc w:val="center"/>
            </w:pPr>
          </w:p>
          <w:p w14:paraId="04DEB123" w14:textId="77777777" w:rsidR="00BF4179" w:rsidRPr="0086205A" w:rsidRDefault="00BF4179" w:rsidP="00500993">
            <w:pPr>
              <w:pStyle w:val="Normlny0"/>
              <w:jc w:val="center"/>
            </w:pPr>
          </w:p>
          <w:p w14:paraId="66EB16E0" w14:textId="77777777" w:rsidR="00BF4179" w:rsidRPr="0086205A" w:rsidRDefault="00BF4179" w:rsidP="00500993">
            <w:pPr>
              <w:pStyle w:val="Normlny0"/>
              <w:jc w:val="center"/>
            </w:pPr>
          </w:p>
          <w:p w14:paraId="26F0F14B" w14:textId="77777777" w:rsidR="00BF4179" w:rsidRPr="0086205A" w:rsidRDefault="00BF4179" w:rsidP="00500993">
            <w:pPr>
              <w:pStyle w:val="Normlny0"/>
              <w:jc w:val="center"/>
            </w:pPr>
          </w:p>
          <w:p w14:paraId="45B466F2" w14:textId="77777777" w:rsidR="00BF4179" w:rsidRPr="0086205A" w:rsidRDefault="00BF4179" w:rsidP="00500993">
            <w:pPr>
              <w:pStyle w:val="Normlny0"/>
              <w:jc w:val="center"/>
            </w:pPr>
          </w:p>
          <w:p w14:paraId="4BAB8C7D" w14:textId="77777777" w:rsidR="00BF4179" w:rsidRPr="0086205A" w:rsidRDefault="00BF4179" w:rsidP="00500993">
            <w:pPr>
              <w:pStyle w:val="Normlny0"/>
              <w:jc w:val="center"/>
            </w:pPr>
          </w:p>
          <w:p w14:paraId="2C5557EB" w14:textId="77777777" w:rsidR="00BF4179" w:rsidRPr="0086205A" w:rsidRDefault="00BF4179" w:rsidP="00500993">
            <w:pPr>
              <w:pStyle w:val="Normlny0"/>
              <w:jc w:val="center"/>
            </w:pPr>
          </w:p>
          <w:p w14:paraId="57AF20E4" w14:textId="77777777" w:rsidR="00BF4179" w:rsidRPr="0086205A" w:rsidRDefault="00BF4179" w:rsidP="00500993">
            <w:pPr>
              <w:pStyle w:val="Normlny0"/>
              <w:jc w:val="center"/>
            </w:pPr>
          </w:p>
          <w:p w14:paraId="7AE16F8C" w14:textId="77777777" w:rsidR="00BF4179" w:rsidRPr="0086205A" w:rsidRDefault="00BF4179" w:rsidP="00500993">
            <w:pPr>
              <w:pStyle w:val="Normlny0"/>
              <w:jc w:val="center"/>
            </w:pPr>
          </w:p>
          <w:p w14:paraId="39D3ADA2" w14:textId="77777777" w:rsidR="00BF4179" w:rsidRPr="0086205A" w:rsidRDefault="00BF4179" w:rsidP="00500993">
            <w:pPr>
              <w:pStyle w:val="Normlny0"/>
              <w:jc w:val="center"/>
            </w:pPr>
          </w:p>
          <w:p w14:paraId="3A38F985" w14:textId="77777777" w:rsidR="00BF4179" w:rsidRPr="0086205A" w:rsidRDefault="00BF4179" w:rsidP="00500993">
            <w:pPr>
              <w:pStyle w:val="Normlny0"/>
              <w:jc w:val="center"/>
            </w:pPr>
          </w:p>
          <w:p w14:paraId="5DD50063" w14:textId="77777777" w:rsidR="00BF4179" w:rsidRPr="0086205A" w:rsidRDefault="00BF4179" w:rsidP="00500993">
            <w:pPr>
              <w:pStyle w:val="Normlny0"/>
              <w:jc w:val="center"/>
            </w:pPr>
          </w:p>
          <w:p w14:paraId="0087BFF3" w14:textId="77777777" w:rsidR="00BF4179" w:rsidRPr="0086205A" w:rsidRDefault="00BF4179" w:rsidP="00500993">
            <w:pPr>
              <w:pStyle w:val="Normlny0"/>
              <w:jc w:val="center"/>
            </w:pPr>
          </w:p>
          <w:p w14:paraId="66B9C262" w14:textId="5F966593" w:rsidR="00BF4179" w:rsidRPr="0086205A" w:rsidRDefault="00BF4179" w:rsidP="00500993">
            <w:pPr>
              <w:pStyle w:val="Normlny0"/>
              <w:jc w:val="center"/>
            </w:pPr>
          </w:p>
          <w:p w14:paraId="13D19C48" w14:textId="60DB3456" w:rsidR="00D26689" w:rsidRPr="0086205A" w:rsidRDefault="00BF4179" w:rsidP="00500993">
            <w:pPr>
              <w:pStyle w:val="Normlny0"/>
              <w:jc w:val="center"/>
            </w:pPr>
            <w:r w:rsidRPr="0086205A">
              <w:t>§ 50 O</w:t>
            </w:r>
            <w:r w:rsidR="00D26689" w:rsidRPr="0086205A">
              <w:t> </w:t>
            </w:r>
            <w:r w:rsidRPr="0086205A">
              <w:t>1</w:t>
            </w:r>
            <w:r w:rsidR="00D26689" w:rsidRPr="0086205A">
              <w:t xml:space="preserve"> úvodná veta,</w:t>
            </w:r>
          </w:p>
          <w:p w14:paraId="784C7373" w14:textId="425DCF9C" w:rsidR="00BF4179" w:rsidRPr="0086205A" w:rsidRDefault="00BF4179" w:rsidP="00500993">
            <w:pPr>
              <w:pStyle w:val="Normlny0"/>
              <w:jc w:val="center"/>
            </w:pPr>
          </w:p>
          <w:p w14:paraId="23F2675E" w14:textId="77777777" w:rsidR="0052780C" w:rsidRPr="0086205A" w:rsidRDefault="0052780C" w:rsidP="00500993">
            <w:pPr>
              <w:pStyle w:val="Normlny0"/>
              <w:jc w:val="center"/>
            </w:pPr>
          </w:p>
          <w:p w14:paraId="33AF4B11" w14:textId="77777777" w:rsidR="00BF4179" w:rsidRPr="0086205A" w:rsidRDefault="00BF4179" w:rsidP="00500993">
            <w:pPr>
              <w:pStyle w:val="Normlny0"/>
              <w:jc w:val="center"/>
            </w:pPr>
          </w:p>
          <w:p w14:paraId="2DEF8EEF" w14:textId="77777777" w:rsidR="00BF4179" w:rsidRPr="0086205A" w:rsidRDefault="00BF4179" w:rsidP="00500993">
            <w:pPr>
              <w:pStyle w:val="Normlny0"/>
              <w:jc w:val="center"/>
            </w:pPr>
          </w:p>
          <w:p w14:paraId="142A895D" w14:textId="77777777" w:rsidR="00BF4179" w:rsidRPr="0086205A" w:rsidRDefault="00BF4179" w:rsidP="00500993">
            <w:pPr>
              <w:pStyle w:val="Normlny0"/>
              <w:jc w:val="center"/>
            </w:pPr>
          </w:p>
          <w:p w14:paraId="5D0D522A" w14:textId="77777777" w:rsidR="00BF4179" w:rsidRPr="0086205A" w:rsidRDefault="00BF4179" w:rsidP="00500993">
            <w:pPr>
              <w:pStyle w:val="Normlny0"/>
              <w:jc w:val="center"/>
            </w:pPr>
          </w:p>
          <w:p w14:paraId="5C73D8E4" w14:textId="77777777" w:rsidR="00BF4179" w:rsidRPr="0086205A" w:rsidRDefault="00BF4179" w:rsidP="00500993">
            <w:pPr>
              <w:pStyle w:val="Normlny0"/>
              <w:jc w:val="center"/>
            </w:pPr>
          </w:p>
          <w:p w14:paraId="3B0BC01F" w14:textId="77777777" w:rsidR="00BF4179" w:rsidRPr="0086205A" w:rsidRDefault="00BF4179" w:rsidP="00500993">
            <w:pPr>
              <w:pStyle w:val="Normlny0"/>
              <w:jc w:val="center"/>
            </w:pPr>
          </w:p>
          <w:p w14:paraId="51CC9F4A" w14:textId="77777777" w:rsidR="00BF4179" w:rsidRPr="0086205A" w:rsidRDefault="00BF4179" w:rsidP="00500993">
            <w:pPr>
              <w:pStyle w:val="Normlny0"/>
              <w:jc w:val="center"/>
            </w:pPr>
          </w:p>
          <w:p w14:paraId="6E2A3EFF" w14:textId="77777777" w:rsidR="00BF4179" w:rsidRPr="0086205A" w:rsidRDefault="00BF4179" w:rsidP="00500993">
            <w:pPr>
              <w:pStyle w:val="Normlny0"/>
              <w:jc w:val="center"/>
            </w:pPr>
          </w:p>
          <w:p w14:paraId="03BD03E5" w14:textId="77777777" w:rsidR="00BF4179" w:rsidRPr="0086205A" w:rsidRDefault="00BF4179" w:rsidP="00500993">
            <w:pPr>
              <w:pStyle w:val="Normlny0"/>
              <w:jc w:val="center"/>
            </w:pPr>
          </w:p>
          <w:p w14:paraId="2FCFC582" w14:textId="77777777" w:rsidR="00BF4179" w:rsidRPr="0086205A" w:rsidRDefault="00BF4179" w:rsidP="00500993">
            <w:pPr>
              <w:pStyle w:val="Normlny0"/>
              <w:jc w:val="center"/>
            </w:pPr>
          </w:p>
          <w:p w14:paraId="281978BA" w14:textId="77777777" w:rsidR="00BF4179" w:rsidRPr="0086205A" w:rsidRDefault="00BF4179" w:rsidP="00500993">
            <w:pPr>
              <w:pStyle w:val="Normlny0"/>
              <w:jc w:val="center"/>
            </w:pPr>
          </w:p>
          <w:p w14:paraId="51B94B92" w14:textId="77777777" w:rsidR="00BF4179" w:rsidRPr="0086205A" w:rsidRDefault="00BF4179" w:rsidP="00500993">
            <w:pPr>
              <w:pStyle w:val="Normlny0"/>
              <w:jc w:val="center"/>
            </w:pPr>
          </w:p>
          <w:p w14:paraId="0D119E15" w14:textId="77777777" w:rsidR="00BF4179" w:rsidRPr="0086205A" w:rsidRDefault="00BF4179" w:rsidP="00500993">
            <w:pPr>
              <w:pStyle w:val="Normlny0"/>
              <w:jc w:val="center"/>
            </w:pPr>
          </w:p>
          <w:p w14:paraId="714737AF" w14:textId="77777777" w:rsidR="00BF4179" w:rsidRPr="0086205A" w:rsidRDefault="00BF4179" w:rsidP="00500993">
            <w:pPr>
              <w:pStyle w:val="Normlny0"/>
              <w:jc w:val="center"/>
            </w:pPr>
          </w:p>
          <w:p w14:paraId="56999CBB" w14:textId="77777777" w:rsidR="00BF4179" w:rsidRPr="0086205A" w:rsidRDefault="00BF4179" w:rsidP="00500993">
            <w:pPr>
              <w:pStyle w:val="Normlny0"/>
              <w:jc w:val="center"/>
            </w:pPr>
          </w:p>
          <w:p w14:paraId="56F304EF" w14:textId="77777777" w:rsidR="00BF4179" w:rsidRPr="0086205A" w:rsidRDefault="00BF4179" w:rsidP="00500993">
            <w:pPr>
              <w:pStyle w:val="Normlny0"/>
              <w:jc w:val="center"/>
            </w:pPr>
          </w:p>
          <w:p w14:paraId="61B7FB92" w14:textId="66FDAFFD" w:rsidR="00BF4179" w:rsidRPr="0086205A" w:rsidRDefault="004E5EBA" w:rsidP="00500993">
            <w:pPr>
              <w:pStyle w:val="Normlny0"/>
              <w:jc w:val="center"/>
              <w:rPr>
                <w:b/>
                <w:bCs/>
              </w:rPr>
            </w:pPr>
            <w:r w:rsidRPr="0086205A">
              <w:rPr>
                <w:b/>
                <w:bCs/>
              </w:rPr>
              <w:t xml:space="preserve">§ 50 O 2 </w:t>
            </w:r>
          </w:p>
          <w:p w14:paraId="75F6972F" w14:textId="77777777" w:rsidR="00BF4179" w:rsidRPr="0086205A" w:rsidRDefault="00BF4179" w:rsidP="00500993">
            <w:pPr>
              <w:pStyle w:val="Normlny0"/>
              <w:jc w:val="center"/>
            </w:pPr>
          </w:p>
          <w:p w14:paraId="40C85B94" w14:textId="77777777" w:rsidR="00BF4179" w:rsidRPr="0086205A" w:rsidRDefault="00BF4179" w:rsidP="00500993">
            <w:pPr>
              <w:pStyle w:val="Normlny0"/>
              <w:jc w:val="center"/>
            </w:pPr>
          </w:p>
          <w:p w14:paraId="54274F5B" w14:textId="77777777" w:rsidR="00BF4179" w:rsidRPr="0086205A" w:rsidRDefault="00BF4179" w:rsidP="00500993">
            <w:pPr>
              <w:pStyle w:val="Normlny0"/>
              <w:jc w:val="center"/>
            </w:pPr>
          </w:p>
          <w:p w14:paraId="6B973A07" w14:textId="77777777" w:rsidR="00BF4179" w:rsidRPr="0086205A" w:rsidRDefault="00BF4179" w:rsidP="00500993">
            <w:pPr>
              <w:pStyle w:val="Normlny0"/>
              <w:jc w:val="center"/>
            </w:pPr>
          </w:p>
          <w:p w14:paraId="65C9459E" w14:textId="77777777" w:rsidR="00BF4179" w:rsidRPr="0086205A" w:rsidRDefault="00BF4179" w:rsidP="00500993">
            <w:pPr>
              <w:pStyle w:val="Normlny0"/>
              <w:jc w:val="center"/>
            </w:pPr>
          </w:p>
          <w:p w14:paraId="61770CAB" w14:textId="77777777" w:rsidR="00BF4179" w:rsidRPr="0086205A" w:rsidRDefault="00BF4179" w:rsidP="00500993">
            <w:pPr>
              <w:pStyle w:val="Normlny0"/>
              <w:jc w:val="center"/>
            </w:pPr>
          </w:p>
          <w:p w14:paraId="0C988E7E" w14:textId="77777777" w:rsidR="00BF4179" w:rsidRPr="0086205A" w:rsidRDefault="00BF4179" w:rsidP="00500993">
            <w:pPr>
              <w:pStyle w:val="Normlny0"/>
              <w:jc w:val="center"/>
            </w:pPr>
          </w:p>
          <w:p w14:paraId="1A905BD7" w14:textId="77777777" w:rsidR="00BF4179" w:rsidRPr="0086205A" w:rsidRDefault="00BF4179" w:rsidP="00500993">
            <w:pPr>
              <w:pStyle w:val="Normlny0"/>
              <w:jc w:val="center"/>
            </w:pPr>
          </w:p>
          <w:p w14:paraId="7BEAD49F" w14:textId="77777777" w:rsidR="00BF4179" w:rsidRPr="0086205A" w:rsidRDefault="00BF4179" w:rsidP="00500993">
            <w:pPr>
              <w:pStyle w:val="Normlny0"/>
              <w:jc w:val="center"/>
            </w:pPr>
          </w:p>
          <w:p w14:paraId="4375BFBD" w14:textId="77777777" w:rsidR="00BF4179" w:rsidRPr="0086205A" w:rsidRDefault="00BF4179" w:rsidP="00500993">
            <w:pPr>
              <w:pStyle w:val="Normlny0"/>
              <w:jc w:val="center"/>
            </w:pPr>
          </w:p>
          <w:p w14:paraId="7B32BD42" w14:textId="77777777" w:rsidR="00BF4179" w:rsidRPr="0086205A" w:rsidRDefault="00BF4179" w:rsidP="00500993">
            <w:pPr>
              <w:pStyle w:val="Normlny0"/>
              <w:jc w:val="center"/>
            </w:pPr>
          </w:p>
          <w:p w14:paraId="07F8995D" w14:textId="77777777" w:rsidR="00BF4179" w:rsidRPr="0086205A" w:rsidRDefault="00BF4179" w:rsidP="00500993">
            <w:pPr>
              <w:pStyle w:val="Normlny0"/>
              <w:jc w:val="center"/>
            </w:pPr>
          </w:p>
          <w:p w14:paraId="59F5D5B1" w14:textId="77777777" w:rsidR="00BF4179" w:rsidRPr="0086205A" w:rsidRDefault="00BF4179" w:rsidP="00500993">
            <w:pPr>
              <w:pStyle w:val="Normlny0"/>
              <w:jc w:val="center"/>
            </w:pPr>
          </w:p>
          <w:p w14:paraId="5E1B9A45" w14:textId="77777777" w:rsidR="00BF4179" w:rsidRPr="0086205A" w:rsidRDefault="00BF4179" w:rsidP="00500993">
            <w:pPr>
              <w:pStyle w:val="Normlny0"/>
              <w:jc w:val="center"/>
            </w:pPr>
          </w:p>
          <w:p w14:paraId="12D9D940" w14:textId="77777777" w:rsidR="00BF4179" w:rsidRPr="0086205A" w:rsidRDefault="00BF4179" w:rsidP="00500993">
            <w:pPr>
              <w:pStyle w:val="Normlny0"/>
              <w:jc w:val="center"/>
            </w:pPr>
          </w:p>
          <w:p w14:paraId="4DA5AFE7" w14:textId="77777777" w:rsidR="00BF4179" w:rsidRPr="0086205A" w:rsidRDefault="00BF4179" w:rsidP="00500993">
            <w:pPr>
              <w:pStyle w:val="Normlny0"/>
              <w:jc w:val="center"/>
            </w:pPr>
          </w:p>
          <w:p w14:paraId="60393335" w14:textId="77777777" w:rsidR="00BF4179" w:rsidRPr="0086205A" w:rsidRDefault="00BF4179" w:rsidP="00500993">
            <w:pPr>
              <w:pStyle w:val="Normlny0"/>
              <w:jc w:val="center"/>
            </w:pPr>
          </w:p>
          <w:p w14:paraId="61215CE8" w14:textId="77777777" w:rsidR="00BF4179" w:rsidRPr="0086205A" w:rsidRDefault="00BF4179" w:rsidP="00500993">
            <w:pPr>
              <w:pStyle w:val="Normlny0"/>
              <w:jc w:val="center"/>
            </w:pPr>
          </w:p>
          <w:p w14:paraId="1A21FD0F" w14:textId="77777777" w:rsidR="00BF4179" w:rsidRPr="0086205A" w:rsidRDefault="00BF4179" w:rsidP="00500993">
            <w:pPr>
              <w:pStyle w:val="Normlny0"/>
              <w:jc w:val="center"/>
            </w:pPr>
          </w:p>
          <w:p w14:paraId="0875B417" w14:textId="77777777" w:rsidR="00BF4179" w:rsidRPr="0086205A" w:rsidRDefault="00BF4179" w:rsidP="00500993">
            <w:pPr>
              <w:pStyle w:val="Normlny0"/>
              <w:jc w:val="center"/>
            </w:pPr>
          </w:p>
          <w:p w14:paraId="2C971963" w14:textId="77777777" w:rsidR="00BF4179" w:rsidRPr="0086205A" w:rsidRDefault="00BF4179" w:rsidP="00500993">
            <w:pPr>
              <w:pStyle w:val="Normlny0"/>
              <w:jc w:val="center"/>
            </w:pPr>
          </w:p>
          <w:p w14:paraId="46185258" w14:textId="77777777" w:rsidR="00BF4179" w:rsidRPr="0086205A" w:rsidRDefault="00BF4179" w:rsidP="00500993">
            <w:pPr>
              <w:pStyle w:val="Normlny0"/>
              <w:jc w:val="center"/>
            </w:pPr>
          </w:p>
          <w:p w14:paraId="7F5F7DED" w14:textId="77777777" w:rsidR="00BF4179" w:rsidRPr="0086205A" w:rsidRDefault="00BF4179" w:rsidP="00500993">
            <w:pPr>
              <w:pStyle w:val="Normlny0"/>
              <w:jc w:val="center"/>
            </w:pPr>
          </w:p>
          <w:p w14:paraId="707078B9" w14:textId="77777777" w:rsidR="00BF4179" w:rsidRPr="0086205A" w:rsidRDefault="00BF4179" w:rsidP="00500993">
            <w:pPr>
              <w:pStyle w:val="Normlny0"/>
              <w:jc w:val="center"/>
            </w:pPr>
          </w:p>
          <w:p w14:paraId="5D079DAE" w14:textId="77777777" w:rsidR="00BF4179" w:rsidRPr="0086205A" w:rsidRDefault="00BF4179" w:rsidP="00500993">
            <w:pPr>
              <w:pStyle w:val="Normlny0"/>
              <w:jc w:val="center"/>
            </w:pPr>
          </w:p>
          <w:p w14:paraId="0FC21A2D" w14:textId="77777777" w:rsidR="00BF4179" w:rsidRPr="0086205A" w:rsidRDefault="00BF4179" w:rsidP="00500993">
            <w:pPr>
              <w:pStyle w:val="Normlny0"/>
              <w:jc w:val="center"/>
            </w:pPr>
          </w:p>
          <w:p w14:paraId="69F0A0EA" w14:textId="77777777" w:rsidR="00BF4179" w:rsidRPr="0086205A" w:rsidRDefault="00BF4179" w:rsidP="00500993">
            <w:pPr>
              <w:pStyle w:val="Normlny0"/>
              <w:jc w:val="center"/>
            </w:pPr>
          </w:p>
          <w:p w14:paraId="4CDA92F1" w14:textId="77777777" w:rsidR="00BF4179" w:rsidRPr="0086205A" w:rsidRDefault="00BF4179" w:rsidP="00500993">
            <w:pPr>
              <w:pStyle w:val="Normlny0"/>
              <w:jc w:val="center"/>
            </w:pPr>
          </w:p>
          <w:p w14:paraId="6615728E" w14:textId="77777777" w:rsidR="00BF4179" w:rsidRPr="0086205A" w:rsidRDefault="00BF4179" w:rsidP="00500993">
            <w:pPr>
              <w:pStyle w:val="Normlny0"/>
              <w:jc w:val="center"/>
            </w:pPr>
          </w:p>
          <w:p w14:paraId="155D78C0" w14:textId="77777777" w:rsidR="00BF4179" w:rsidRPr="0086205A" w:rsidRDefault="00BF4179" w:rsidP="00500993">
            <w:pPr>
              <w:pStyle w:val="Normlny0"/>
              <w:jc w:val="center"/>
            </w:pPr>
          </w:p>
          <w:p w14:paraId="721A641A" w14:textId="77777777" w:rsidR="00BF4179" w:rsidRPr="0086205A" w:rsidRDefault="00BF4179" w:rsidP="00500993">
            <w:pPr>
              <w:pStyle w:val="Normlny0"/>
              <w:jc w:val="center"/>
            </w:pPr>
          </w:p>
          <w:p w14:paraId="1CEB140F" w14:textId="77777777" w:rsidR="00BF4179" w:rsidRPr="0086205A" w:rsidRDefault="00BF4179" w:rsidP="00500993">
            <w:pPr>
              <w:pStyle w:val="Normlny0"/>
              <w:jc w:val="center"/>
            </w:pPr>
          </w:p>
          <w:p w14:paraId="59114F0A" w14:textId="77777777" w:rsidR="00BF4179" w:rsidRPr="0086205A" w:rsidRDefault="00BF4179" w:rsidP="00500993">
            <w:pPr>
              <w:pStyle w:val="Normlny0"/>
              <w:jc w:val="center"/>
            </w:pPr>
          </w:p>
          <w:p w14:paraId="3A387B48" w14:textId="77777777" w:rsidR="00BF4179" w:rsidRPr="0086205A" w:rsidRDefault="00BF4179" w:rsidP="00500993">
            <w:pPr>
              <w:pStyle w:val="Normlny0"/>
              <w:jc w:val="center"/>
            </w:pPr>
          </w:p>
          <w:p w14:paraId="1F6B5D1E" w14:textId="77777777" w:rsidR="00BF4179" w:rsidRPr="0086205A" w:rsidRDefault="00BF4179" w:rsidP="00500993">
            <w:pPr>
              <w:pStyle w:val="Normlny0"/>
              <w:jc w:val="center"/>
            </w:pPr>
          </w:p>
          <w:p w14:paraId="52DD5F77" w14:textId="77777777" w:rsidR="00BF4179" w:rsidRPr="0086205A" w:rsidRDefault="00BF4179" w:rsidP="00500993">
            <w:pPr>
              <w:pStyle w:val="Normlny0"/>
              <w:jc w:val="center"/>
            </w:pPr>
          </w:p>
          <w:p w14:paraId="633E6CEA" w14:textId="77777777" w:rsidR="00BF4179" w:rsidRPr="0086205A" w:rsidRDefault="00BF4179" w:rsidP="00500993">
            <w:pPr>
              <w:pStyle w:val="Normlny0"/>
              <w:jc w:val="center"/>
            </w:pPr>
          </w:p>
          <w:p w14:paraId="335167FB" w14:textId="77777777" w:rsidR="00BF4179" w:rsidRPr="0086205A" w:rsidRDefault="00BF4179" w:rsidP="00500993">
            <w:pPr>
              <w:pStyle w:val="Normlny0"/>
              <w:jc w:val="center"/>
            </w:pPr>
          </w:p>
          <w:p w14:paraId="3563E47A" w14:textId="77777777" w:rsidR="00BF4179" w:rsidRPr="0086205A" w:rsidRDefault="00BF4179" w:rsidP="00500993">
            <w:pPr>
              <w:pStyle w:val="Normlny0"/>
              <w:jc w:val="center"/>
            </w:pPr>
          </w:p>
          <w:p w14:paraId="58113885" w14:textId="77777777" w:rsidR="00BF4179" w:rsidRPr="0086205A" w:rsidRDefault="00BF4179" w:rsidP="00500993">
            <w:pPr>
              <w:pStyle w:val="Normlny0"/>
              <w:jc w:val="center"/>
            </w:pPr>
          </w:p>
          <w:p w14:paraId="76ADFA07" w14:textId="77777777" w:rsidR="00BF4179" w:rsidRPr="0086205A" w:rsidRDefault="00BF4179" w:rsidP="00500993">
            <w:pPr>
              <w:pStyle w:val="Normlny0"/>
              <w:jc w:val="center"/>
            </w:pPr>
          </w:p>
          <w:p w14:paraId="2C174D0C" w14:textId="77777777" w:rsidR="00BF4179" w:rsidRPr="0086205A" w:rsidRDefault="00BF4179" w:rsidP="00500993">
            <w:pPr>
              <w:pStyle w:val="Normlny0"/>
              <w:jc w:val="center"/>
            </w:pPr>
          </w:p>
          <w:p w14:paraId="5FFBA709" w14:textId="77777777" w:rsidR="00BF4179" w:rsidRPr="0086205A" w:rsidRDefault="00BF4179" w:rsidP="00500993">
            <w:pPr>
              <w:pStyle w:val="Normlny0"/>
              <w:jc w:val="center"/>
            </w:pPr>
          </w:p>
          <w:p w14:paraId="4D72A9E6" w14:textId="77777777" w:rsidR="00BF4179" w:rsidRPr="0086205A" w:rsidRDefault="00BF4179" w:rsidP="00500993">
            <w:pPr>
              <w:pStyle w:val="Normlny0"/>
              <w:jc w:val="center"/>
            </w:pPr>
          </w:p>
          <w:p w14:paraId="10BBD43C" w14:textId="77777777" w:rsidR="00BF4179" w:rsidRPr="0086205A" w:rsidRDefault="00BF4179" w:rsidP="00500993">
            <w:pPr>
              <w:pStyle w:val="Normlny0"/>
              <w:jc w:val="center"/>
            </w:pPr>
          </w:p>
          <w:p w14:paraId="24FFB2D2" w14:textId="77777777" w:rsidR="00BF4179" w:rsidRPr="0086205A" w:rsidRDefault="00BF4179" w:rsidP="00500993">
            <w:pPr>
              <w:pStyle w:val="Normlny0"/>
              <w:jc w:val="center"/>
            </w:pPr>
          </w:p>
          <w:p w14:paraId="2B2BE1B6" w14:textId="77777777" w:rsidR="00BF4179" w:rsidRPr="0086205A" w:rsidRDefault="00BF4179" w:rsidP="00500993">
            <w:pPr>
              <w:pStyle w:val="Normlny0"/>
              <w:jc w:val="center"/>
            </w:pPr>
          </w:p>
          <w:p w14:paraId="1468BD47" w14:textId="77777777" w:rsidR="00BF4179" w:rsidRPr="0086205A" w:rsidRDefault="00BF4179" w:rsidP="00500993">
            <w:pPr>
              <w:pStyle w:val="Normlny0"/>
              <w:jc w:val="center"/>
            </w:pPr>
          </w:p>
          <w:p w14:paraId="495D64EA" w14:textId="77777777" w:rsidR="00BF4179" w:rsidRPr="0086205A" w:rsidRDefault="00BF4179" w:rsidP="00500993">
            <w:pPr>
              <w:pStyle w:val="Normlny0"/>
              <w:jc w:val="center"/>
            </w:pPr>
          </w:p>
          <w:p w14:paraId="42CEED1D" w14:textId="77777777" w:rsidR="00BF4179" w:rsidRPr="0086205A" w:rsidRDefault="00BF4179" w:rsidP="00500993">
            <w:pPr>
              <w:pStyle w:val="Normlny0"/>
              <w:jc w:val="center"/>
            </w:pPr>
          </w:p>
          <w:p w14:paraId="0B6545F9" w14:textId="77777777" w:rsidR="00BF4179" w:rsidRPr="0086205A" w:rsidRDefault="00BF4179" w:rsidP="00500993">
            <w:pPr>
              <w:pStyle w:val="Normlny0"/>
              <w:jc w:val="center"/>
            </w:pPr>
          </w:p>
          <w:p w14:paraId="189599C5" w14:textId="77777777" w:rsidR="00BF4179" w:rsidRPr="0086205A" w:rsidRDefault="00BF4179" w:rsidP="00500993">
            <w:pPr>
              <w:pStyle w:val="Normlny0"/>
              <w:jc w:val="center"/>
            </w:pPr>
          </w:p>
          <w:p w14:paraId="243CAE0F" w14:textId="77777777" w:rsidR="00BF4179" w:rsidRPr="0086205A" w:rsidRDefault="00BF4179" w:rsidP="00500993">
            <w:pPr>
              <w:pStyle w:val="Normlny0"/>
              <w:jc w:val="center"/>
            </w:pPr>
          </w:p>
          <w:p w14:paraId="3B6DE935" w14:textId="77777777" w:rsidR="00BF4179" w:rsidRPr="0086205A" w:rsidRDefault="00BF4179" w:rsidP="00500993">
            <w:pPr>
              <w:pStyle w:val="Normlny0"/>
              <w:jc w:val="center"/>
            </w:pPr>
          </w:p>
          <w:p w14:paraId="2C8A0078" w14:textId="77777777" w:rsidR="00BF4179" w:rsidRPr="0086205A" w:rsidRDefault="00BF4179" w:rsidP="00500993">
            <w:pPr>
              <w:pStyle w:val="Normlny0"/>
              <w:jc w:val="center"/>
            </w:pPr>
          </w:p>
          <w:p w14:paraId="637F898A" w14:textId="77777777" w:rsidR="00BF4179" w:rsidRPr="0086205A" w:rsidRDefault="00BF4179" w:rsidP="00500993">
            <w:pPr>
              <w:pStyle w:val="Normlny0"/>
              <w:jc w:val="center"/>
            </w:pPr>
          </w:p>
          <w:p w14:paraId="72C80F0D" w14:textId="77777777" w:rsidR="00BF4179" w:rsidRPr="0086205A" w:rsidRDefault="00BF4179" w:rsidP="00500993">
            <w:pPr>
              <w:pStyle w:val="Normlny0"/>
              <w:jc w:val="center"/>
            </w:pPr>
          </w:p>
          <w:p w14:paraId="2A0A4E59" w14:textId="77777777" w:rsidR="00BF4179" w:rsidRPr="0086205A" w:rsidRDefault="00BF4179" w:rsidP="00500993">
            <w:pPr>
              <w:pStyle w:val="Normlny0"/>
              <w:jc w:val="center"/>
            </w:pPr>
          </w:p>
          <w:p w14:paraId="22F47F3B" w14:textId="77777777" w:rsidR="00BF4179" w:rsidRPr="0086205A" w:rsidRDefault="00BF4179" w:rsidP="00500993">
            <w:pPr>
              <w:pStyle w:val="Normlny0"/>
              <w:jc w:val="center"/>
            </w:pPr>
          </w:p>
          <w:p w14:paraId="5E2A5C69" w14:textId="77777777" w:rsidR="00BF4179" w:rsidRPr="0086205A" w:rsidRDefault="00BF4179" w:rsidP="00500993">
            <w:pPr>
              <w:pStyle w:val="Normlny0"/>
              <w:jc w:val="center"/>
            </w:pPr>
          </w:p>
          <w:p w14:paraId="1008825F" w14:textId="77777777" w:rsidR="00BF4179" w:rsidRPr="0086205A" w:rsidRDefault="00BF4179" w:rsidP="00500993">
            <w:pPr>
              <w:pStyle w:val="Normlny0"/>
              <w:jc w:val="center"/>
            </w:pPr>
          </w:p>
          <w:p w14:paraId="5182108B" w14:textId="77777777" w:rsidR="00BF4179" w:rsidRPr="0086205A" w:rsidRDefault="00BF4179" w:rsidP="00500993">
            <w:pPr>
              <w:pStyle w:val="Normlny0"/>
              <w:jc w:val="center"/>
            </w:pPr>
          </w:p>
          <w:p w14:paraId="6EEF8EAF" w14:textId="77777777" w:rsidR="00BF4179" w:rsidRPr="0086205A" w:rsidRDefault="00BF4179" w:rsidP="00500993">
            <w:pPr>
              <w:pStyle w:val="Normlny0"/>
              <w:jc w:val="center"/>
            </w:pPr>
          </w:p>
          <w:p w14:paraId="2E7D08B4" w14:textId="77777777" w:rsidR="00BF4179" w:rsidRPr="0086205A" w:rsidRDefault="00BF4179" w:rsidP="00500993">
            <w:pPr>
              <w:pStyle w:val="Normlny0"/>
              <w:jc w:val="center"/>
            </w:pPr>
          </w:p>
          <w:p w14:paraId="259FBE63" w14:textId="77777777" w:rsidR="00BF4179" w:rsidRPr="0086205A" w:rsidRDefault="00BF4179" w:rsidP="00500993">
            <w:pPr>
              <w:pStyle w:val="Normlny0"/>
              <w:jc w:val="center"/>
            </w:pPr>
          </w:p>
          <w:p w14:paraId="4AAA3FBC" w14:textId="77777777" w:rsidR="00BF4179" w:rsidRPr="0086205A" w:rsidRDefault="00BF4179" w:rsidP="00500993">
            <w:pPr>
              <w:pStyle w:val="Normlny0"/>
              <w:jc w:val="center"/>
            </w:pPr>
          </w:p>
          <w:p w14:paraId="5FEC4251" w14:textId="77777777" w:rsidR="00BF4179" w:rsidRPr="0086205A" w:rsidRDefault="00BF4179" w:rsidP="00500993">
            <w:pPr>
              <w:pStyle w:val="Normlny0"/>
              <w:jc w:val="center"/>
            </w:pPr>
          </w:p>
          <w:p w14:paraId="2825DB65" w14:textId="77777777" w:rsidR="00BF4179" w:rsidRPr="0086205A" w:rsidRDefault="00BF4179" w:rsidP="00500993">
            <w:pPr>
              <w:pStyle w:val="Normlny0"/>
              <w:jc w:val="center"/>
            </w:pPr>
          </w:p>
          <w:p w14:paraId="774FC6C4" w14:textId="77777777" w:rsidR="00BF4179" w:rsidRPr="0086205A" w:rsidRDefault="00BF4179" w:rsidP="00500993">
            <w:pPr>
              <w:pStyle w:val="Normlny0"/>
              <w:jc w:val="center"/>
            </w:pPr>
          </w:p>
          <w:p w14:paraId="116E14E4" w14:textId="77777777" w:rsidR="00BF4179" w:rsidRPr="0086205A" w:rsidRDefault="00BF4179" w:rsidP="00500993">
            <w:pPr>
              <w:pStyle w:val="Normlny0"/>
              <w:jc w:val="center"/>
            </w:pPr>
          </w:p>
          <w:p w14:paraId="53279AC5" w14:textId="77777777" w:rsidR="00BF4179" w:rsidRPr="0086205A" w:rsidRDefault="00BF4179" w:rsidP="00500993">
            <w:pPr>
              <w:pStyle w:val="Normlny0"/>
              <w:jc w:val="center"/>
            </w:pPr>
          </w:p>
          <w:p w14:paraId="32955B3C" w14:textId="77777777" w:rsidR="00BF4179" w:rsidRPr="0086205A" w:rsidRDefault="00BF4179" w:rsidP="00500993">
            <w:pPr>
              <w:pStyle w:val="Normlny0"/>
              <w:jc w:val="center"/>
            </w:pPr>
          </w:p>
          <w:p w14:paraId="10AE2A2D" w14:textId="77777777" w:rsidR="00BF4179" w:rsidRPr="0086205A" w:rsidRDefault="00BF4179" w:rsidP="00500993">
            <w:pPr>
              <w:pStyle w:val="Normlny0"/>
              <w:jc w:val="center"/>
            </w:pPr>
          </w:p>
          <w:p w14:paraId="5639A90A" w14:textId="77777777" w:rsidR="00BF4179" w:rsidRPr="0086205A" w:rsidRDefault="00BF4179" w:rsidP="00500993">
            <w:pPr>
              <w:pStyle w:val="Normlny0"/>
              <w:jc w:val="center"/>
            </w:pPr>
          </w:p>
          <w:p w14:paraId="70A3AAF1" w14:textId="77777777" w:rsidR="00BF4179" w:rsidRPr="0086205A" w:rsidRDefault="00BF4179" w:rsidP="00500993">
            <w:pPr>
              <w:pStyle w:val="Normlny0"/>
              <w:jc w:val="center"/>
            </w:pPr>
          </w:p>
          <w:p w14:paraId="5CC8751B" w14:textId="77777777" w:rsidR="00BF4179" w:rsidRPr="0086205A" w:rsidRDefault="00BF4179" w:rsidP="00500993">
            <w:pPr>
              <w:pStyle w:val="Normlny0"/>
              <w:jc w:val="center"/>
            </w:pPr>
          </w:p>
          <w:p w14:paraId="18503A58" w14:textId="77777777" w:rsidR="00BF4179" w:rsidRPr="0086205A" w:rsidRDefault="00BF4179" w:rsidP="00500993">
            <w:pPr>
              <w:pStyle w:val="Normlny0"/>
              <w:jc w:val="center"/>
            </w:pPr>
          </w:p>
          <w:p w14:paraId="673717D8" w14:textId="77777777" w:rsidR="00BF4179" w:rsidRPr="0086205A" w:rsidRDefault="00BF4179" w:rsidP="00500993">
            <w:pPr>
              <w:pStyle w:val="Normlny0"/>
              <w:jc w:val="center"/>
            </w:pPr>
          </w:p>
          <w:p w14:paraId="155BF276" w14:textId="77777777" w:rsidR="00BF4179" w:rsidRPr="0086205A" w:rsidRDefault="00BF4179" w:rsidP="00500993">
            <w:pPr>
              <w:pStyle w:val="Normlny0"/>
              <w:jc w:val="center"/>
            </w:pPr>
          </w:p>
          <w:p w14:paraId="2ECC63A6" w14:textId="77777777" w:rsidR="00BF4179" w:rsidRPr="0086205A" w:rsidRDefault="00BF4179" w:rsidP="00500993">
            <w:pPr>
              <w:pStyle w:val="Normlny0"/>
              <w:jc w:val="center"/>
            </w:pPr>
          </w:p>
          <w:p w14:paraId="0E7B7214" w14:textId="77777777" w:rsidR="00BF4179" w:rsidRPr="0086205A" w:rsidRDefault="00BF4179" w:rsidP="00500993">
            <w:pPr>
              <w:pStyle w:val="Normlny0"/>
              <w:jc w:val="center"/>
            </w:pPr>
          </w:p>
          <w:p w14:paraId="556DAA8A" w14:textId="77777777" w:rsidR="00BF4179" w:rsidRPr="0086205A" w:rsidRDefault="00BF4179" w:rsidP="00500993">
            <w:pPr>
              <w:pStyle w:val="Normlny0"/>
              <w:jc w:val="center"/>
            </w:pPr>
          </w:p>
          <w:p w14:paraId="4F65AE5F" w14:textId="77777777" w:rsidR="00BF4179" w:rsidRPr="0086205A" w:rsidRDefault="00BF4179" w:rsidP="00500993">
            <w:pPr>
              <w:pStyle w:val="Normlny0"/>
              <w:jc w:val="center"/>
            </w:pPr>
          </w:p>
          <w:p w14:paraId="338C69DA" w14:textId="77777777" w:rsidR="00BF4179" w:rsidRPr="0086205A" w:rsidRDefault="00BF4179" w:rsidP="00500993">
            <w:pPr>
              <w:pStyle w:val="Normlny0"/>
              <w:jc w:val="center"/>
            </w:pPr>
          </w:p>
          <w:p w14:paraId="338F4A2C" w14:textId="77777777" w:rsidR="00BF4179" w:rsidRPr="0086205A" w:rsidRDefault="00BF4179" w:rsidP="00500993">
            <w:pPr>
              <w:pStyle w:val="Normlny0"/>
              <w:jc w:val="center"/>
            </w:pPr>
          </w:p>
          <w:p w14:paraId="4AECC7F3" w14:textId="77777777" w:rsidR="00BF4179" w:rsidRPr="0086205A" w:rsidRDefault="00BF4179" w:rsidP="00500993">
            <w:pPr>
              <w:pStyle w:val="Normlny0"/>
              <w:jc w:val="center"/>
            </w:pPr>
          </w:p>
          <w:p w14:paraId="6A0FEA7B" w14:textId="77777777" w:rsidR="00BF4179" w:rsidRPr="0086205A" w:rsidRDefault="00BF4179" w:rsidP="00500993">
            <w:pPr>
              <w:pStyle w:val="Normlny0"/>
              <w:jc w:val="center"/>
            </w:pPr>
          </w:p>
          <w:p w14:paraId="37493E86" w14:textId="77777777" w:rsidR="00BF4179" w:rsidRPr="0086205A" w:rsidRDefault="00BF4179" w:rsidP="00500993">
            <w:pPr>
              <w:pStyle w:val="Normlny0"/>
              <w:jc w:val="center"/>
            </w:pPr>
          </w:p>
          <w:p w14:paraId="15B5EF5F" w14:textId="77777777" w:rsidR="00BF4179" w:rsidRPr="0086205A" w:rsidRDefault="00BF4179" w:rsidP="00500993">
            <w:pPr>
              <w:pStyle w:val="Normlny0"/>
              <w:jc w:val="center"/>
            </w:pPr>
          </w:p>
          <w:p w14:paraId="244AD85B" w14:textId="77777777" w:rsidR="00BF4179" w:rsidRPr="0086205A" w:rsidRDefault="00BF4179" w:rsidP="00500993">
            <w:pPr>
              <w:pStyle w:val="Normlny0"/>
              <w:jc w:val="center"/>
            </w:pPr>
          </w:p>
          <w:p w14:paraId="48C8805E" w14:textId="77777777" w:rsidR="00BF4179" w:rsidRPr="0086205A" w:rsidRDefault="00BF4179" w:rsidP="00500993">
            <w:pPr>
              <w:pStyle w:val="Normlny0"/>
              <w:jc w:val="center"/>
            </w:pPr>
          </w:p>
          <w:p w14:paraId="1EBB5616" w14:textId="77777777" w:rsidR="00BF4179" w:rsidRPr="0086205A" w:rsidRDefault="00BF4179" w:rsidP="00500993">
            <w:pPr>
              <w:pStyle w:val="Normlny0"/>
              <w:jc w:val="center"/>
            </w:pPr>
          </w:p>
          <w:p w14:paraId="6A9EE7C7" w14:textId="77777777" w:rsidR="00BF4179" w:rsidRPr="0086205A" w:rsidRDefault="00BF4179" w:rsidP="00500993">
            <w:pPr>
              <w:pStyle w:val="Normlny0"/>
              <w:jc w:val="center"/>
            </w:pPr>
          </w:p>
          <w:p w14:paraId="34E945A8" w14:textId="77777777" w:rsidR="00BF4179" w:rsidRPr="0086205A" w:rsidRDefault="00BF4179" w:rsidP="00500993">
            <w:pPr>
              <w:pStyle w:val="Normlny0"/>
              <w:jc w:val="center"/>
            </w:pPr>
          </w:p>
          <w:p w14:paraId="5740429E" w14:textId="3709FE1E" w:rsidR="00BF4179" w:rsidRPr="0086205A" w:rsidRDefault="0052780C" w:rsidP="00500993">
            <w:pPr>
              <w:pStyle w:val="Normlny0"/>
              <w:jc w:val="center"/>
              <w:rPr>
                <w:b/>
                <w:bCs/>
              </w:rPr>
            </w:pPr>
            <w:r w:rsidRPr="0086205A">
              <w:rPr>
                <w:b/>
                <w:bCs/>
              </w:rPr>
              <w:t xml:space="preserve">§ 50 O 7 </w:t>
            </w:r>
          </w:p>
          <w:p w14:paraId="7BB64644" w14:textId="1AB28D00" w:rsidR="00BF4179" w:rsidRPr="0086205A" w:rsidRDefault="00BF4179" w:rsidP="00500993">
            <w:pPr>
              <w:pStyle w:val="Normlny0"/>
              <w:jc w:val="center"/>
            </w:pPr>
          </w:p>
          <w:p w14:paraId="4ED7FADD" w14:textId="4EBFBD29" w:rsidR="00BF4179" w:rsidRPr="0086205A" w:rsidRDefault="00BF4179" w:rsidP="00500993">
            <w:pPr>
              <w:pStyle w:val="Normlny0"/>
              <w:jc w:val="center"/>
            </w:pPr>
          </w:p>
          <w:p w14:paraId="2CC8B5AC" w14:textId="2AEE50EA" w:rsidR="00BF4179" w:rsidRPr="0086205A" w:rsidRDefault="00BF4179" w:rsidP="00500993">
            <w:pPr>
              <w:pStyle w:val="Normlny0"/>
              <w:jc w:val="center"/>
            </w:pPr>
          </w:p>
          <w:p w14:paraId="13A2FB26" w14:textId="6E89A7FC" w:rsidR="00BF4179" w:rsidRPr="0086205A" w:rsidRDefault="00BF4179" w:rsidP="00500993">
            <w:pPr>
              <w:pStyle w:val="Normlny0"/>
              <w:jc w:val="center"/>
            </w:pPr>
          </w:p>
          <w:p w14:paraId="31FE5DD1" w14:textId="0661EABA" w:rsidR="00BF4179" w:rsidRPr="0086205A" w:rsidRDefault="00BF4179" w:rsidP="00500993">
            <w:pPr>
              <w:pStyle w:val="Normlny0"/>
              <w:jc w:val="center"/>
            </w:pPr>
          </w:p>
          <w:p w14:paraId="7576A634" w14:textId="63D3016A" w:rsidR="00BF4179" w:rsidRPr="0086205A" w:rsidRDefault="00BF4179" w:rsidP="00500993">
            <w:pPr>
              <w:pStyle w:val="Normlny0"/>
              <w:jc w:val="center"/>
            </w:pPr>
          </w:p>
          <w:p w14:paraId="30EA2855" w14:textId="221A2324" w:rsidR="00BF4179" w:rsidRPr="0086205A" w:rsidRDefault="00BF4179" w:rsidP="00500993">
            <w:pPr>
              <w:pStyle w:val="Normlny0"/>
              <w:jc w:val="center"/>
            </w:pPr>
          </w:p>
          <w:p w14:paraId="5FC2E2E2" w14:textId="5286EAE4" w:rsidR="00BF4179" w:rsidRPr="0086205A" w:rsidRDefault="00BF4179" w:rsidP="00500993">
            <w:pPr>
              <w:pStyle w:val="Normlny0"/>
              <w:jc w:val="center"/>
            </w:pPr>
          </w:p>
          <w:p w14:paraId="1CEE1129" w14:textId="74150DAF" w:rsidR="00BF4179" w:rsidRPr="0086205A" w:rsidRDefault="00BF4179" w:rsidP="00500993">
            <w:pPr>
              <w:pStyle w:val="Normlny0"/>
              <w:jc w:val="center"/>
            </w:pPr>
          </w:p>
          <w:p w14:paraId="66BAF0D4" w14:textId="2CB5D167" w:rsidR="00BF4179" w:rsidRPr="0086205A" w:rsidRDefault="00BF4179" w:rsidP="00500993">
            <w:pPr>
              <w:pStyle w:val="Normlny0"/>
              <w:jc w:val="center"/>
            </w:pPr>
          </w:p>
          <w:p w14:paraId="562F34D5" w14:textId="6C0AB61A" w:rsidR="00BF4179" w:rsidRPr="0086205A" w:rsidRDefault="00BF4179" w:rsidP="00500993">
            <w:pPr>
              <w:pStyle w:val="Normlny0"/>
              <w:jc w:val="center"/>
            </w:pPr>
          </w:p>
          <w:p w14:paraId="71F904C5" w14:textId="7938E72F" w:rsidR="00BF4179" w:rsidRPr="0086205A" w:rsidRDefault="00BF4179" w:rsidP="00500993">
            <w:pPr>
              <w:pStyle w:val="Normlny0"/>
              <w:jc w:val="center"/>
            </w:pPr>
          </w:p>
          <w:p w14:paraId="1709EC64" w14:textId="72BE649C" w:rsidR="00BF4179" w:rsidRPr="0086205A" w:rsidRDefault="00BF4179" w:rsidP="00500993">
            <w:pPr>
              <w:pStyle w:val="Normlny0"/>
              <w:jc w:val="center"/>
            </w:pPr>
          </w:p>
          <w:p w14:paraId="0D269BED" w14:textId="1D389244" w:rsidR="00BF4179" w:rsidRPr="0086205A" w:rsidRDefault="00BF4179" w:rsidP="00500993">
            <w:pPr>
              <w:pStyle w:val="Normlny0"/>
              <w:jc w:val="center"/>
            </w:pPr>
          </w:p>
          <w:p w14:paraId="1E4FF2E7" w14:textId="7C26443B" w:rsidR="00BF4179" w:rsidRPr="0086205A" w:rsidRDefault="00BF4179" w:rsidP="00500993">
            <w:pPr>
              <w:pStyle w:val="Normlny0"/>
              <w:jc w:val="center"/>
            </w:pPr>
          </w:p>
          <w:p w14:paraId="6314941A" w14:textId="77777777" w:rsidR="00BF4179" w:rsidRPr="0086205A" w:rsidRDefault="00BF4179" w:rsidP="00500993">
            <w:pPr>
              <w:pStyle w:val="Normlny0"/>
              <w:jc w:val="center"/>
            </w:pPr>
          </w:p>
          <w:p w14:paraId="1758A762" w14:textId="77777777" w:rsidR="00BF4179" w:rsidRPr="0086205A" w:rsidRDefault="00BF4179" w:rsidP="00500993">
            <w:pPr>
              <w:pStyle w:val="Normlny0"/>
              <w:jc w:val="center"/>
            </w:pPr>
          </w:p>
          <w:p w14:paraId="64FFADEB" w14:textId="1690FA0E" w:rsidR="00BF4179" w:rsidRPr="0086205A" w:rsidRDefault="00BF4179" w:rsidP="00500993">
            <w:pPr>
              <w:pStyle w:val="Normlny0"/>
              <w:jc w:val="center"/>
            </w:pPr>
          </w:p>
          <w:p w14:paraId="52D5B903" w14:textId="6C277E54" w:rsidR="00BF4179" w:rsidRPr="0086205A" w:rsidRDefault="00BF4179" w:rsidP="00500993">
            <w:pPr>
              <w:pStyle w:val="Normlny0"/>
              <w:jc w:val="center"/>
            </w:pPr>
          </w:p>
          <w:p w14:paraId="42265F57" w14:textId="4D9219E8" w:rsidR="00BF4179" w:rsidRPr="0086205A" w:rsidRDefault="00BF4179" w:rsidP="00500993">
            <w:pPr>
              <w:pStyle w:val="Normlny0"/>
              <w:jc w:val="center"/>
            </w:pPr>
          </w:p>
          <w:p w14:paraId="78F8A94D" w14:textId="41F4B6C4" w:rsidR="00B04D5C" w:rsidRPr="0086205A" w:rsidRDefault="00B04D5C" w:rsidP="00500993">
            <w:pPr>
              <w:pStyle w:val="Normlny0"/>
              <w:jc w:val="center"/>
            </w:pPr>
          </w:p>
          <w:p w14:paraId="64145F0F" w14:textId="77777777" w:rsidR="0088144F" w:rsidRPr="0086205A" w:rsidRDefault="0088144F" w:rsidP="00500993">
            <w:pPr>
              <w:pStyle w:val="Normlny0"/>
              <w:jc w:val="center"/>
            </w:pPr>
          </w:p>
          <w:p w14:paraId="10782150" w14:textId="77777777" w:rsidR="00626069" w:rsidRPr="0086205A" w:rsidRDefault="00BF4179" w:rsidP="00500993">
            <w:pPr>
              <w:pStyle w:val="Normlny0"/>
              <w:jc w:val="center"/>
              <w:rPr>
                <w:b/>
                <w:bCs/>
              </w:rPr>
            </w:pPr>
            <w:r w:rsidRPr="0086205A">
              <w:rPr>
                <w:b/>
                <w:bCs/>
              </w:rPr>
              <w:t>§ 50b O</w:t>
            </w:r>
            <w:r w:rsidR="00626069" w:rsidRPr="0086205A">
              <w:rPr>
                <w:b/>
                <w:bCs/>
              </w:rPr>
              <w:t> </w:t>
            </w:r>
            <w:r w:rsidRPr="0086205A">
              <w:rPr>
                <w:b/>
                <w:bCs/>
              </w:rPr>
              <w:t>1</w:t>
            </w:r>
            <w:r w:rsidR="00626069" w:rsidRPr="0086205A">
              <w:rPr>
                <w:b/>
                <w:bCs/>
              </w:rPr>
              <w:t xml:space="preserve"> </w:t>
            </w:r>
          </w:p>
          <w:p w14:paraId="5913CDE2" w14:textId="77777777" w:rsidR="00626069" w:rsidRPr="0086205A" w:rsidRDefault="00626069" w:rsidP="00500993">
            <w:pPr>
              <w:pStyle w:val="Normlny0"/>
              <w:jc w:val="center"/>
            </w:pPr>
          </w:p>
          <w:p w14:paraId="6F183E1D" w14:textId="77777777" w:rsidR="00626069" w:rsidRPr="0086205A" w:rsidRDefault="00626069" w:rsidP="00500993">
            <w:pPr>
              <w:pStyle w:val="Normlny0"/>
              <w:jc w:val="center"/>
            </w:pPr>
          </w:p>
          <w:p w14:paraId="6263AC4A" w14:textId="77777777" w:rsidR="00626069" w:rsidRPr="0086205A" w:rsidRDefault="00626069" w:rsidP="00500993">
            <w:pPr>
              <w:pStyle w:val="Normlny0"/>
              <w:jc w:val="center"/>
            </w:pPr>
          </w:p>
          <w:p w14:paraId="2C87920F" w14:textId="77777777" w:rsidR="00626069" w:rsidRPr="0086205A" w:rsidRDefault="00626069" w:rsidP="00500993">
            <w:pPr>
              <w:pStyle w:val="Normlny0"/>
              <w:jc w:val="center"/>
            </w:pPr>
          </w:p>
          <w:p w14:paraId="26C253DC" w14:textId="77777777" w:rsidR="00626069" w:rsidRPr="0086205A" w:rsidRDefault="00626069" w:rsidP="00500993">
            <w:pPr>
              <w:pStyle w:val="Normlny0"/>
              <w:jc w:val="center"/>
            </w:pPr>
          </w:p>
          <w:p w14:paraId="19D78C37" w14:textId="77777777" w:rsidR="00626069" w:rsidRPr="0086205A" w:rsidRDefault="00626069" w:rsidP="00500993">
            <w:pPr>
              <w:pStyle w:val="Normlny0"/>
              <w:jc w:val="center"/>
            </w:pPr>
          </w:p>
          <w:p w14:paraId="6E5AF033" w14:textId="77777777" w:rsidR="00626069" w:rsidRPr="0086205A" w:rsidRDefault="00626069" w:rsidP="00500993">
            <w:pPr>
              <w:pStyle w:val="Normlny0"/>
              <w:jc w:val="center"/>
            </w:pPr>
          </w:p>
          <w:p w14:paraId="57D3BB7E" w14:textId="77777777" w:rsidR="00626069" w:rsidRPr="0086205A" w:rsidRDefault="00626069" w:rsidP="00500993">
            <w:pPr>
              <w:pStyle w:val="Normlny0"/>
              <w:jc w:val="center"/>
            </w:pPr>
          </w:p>
          <w:p w14:paraId="7A26D342" w14:textId="77777777" w:rsidR="00626069" w:rsidRPr="0086205A" w:rsidRDefault="00626069" w:rsidP="00500993">
            <w:pPr>
              <w:pStyle w:val="Normlny0"/>
              <w:jc w:val="center"/>
            </w:pPr>
          </w:p>
          <w:p w14:paraId="58CCA674" w14:textId="77777777" w:rsidR="00626069" w:rsidRPr="0086205A" w:rsidRDefault="00626069" w:rsidP="00500993">
            <w:pPr>
              <w:pStyle w:val="Normlny0"/>
              <w:jc w:val="center"/>
            </w:pPr>
          </w:p>
          <w:p w14:paraId="1F3FA4EA" w14:textId="77777777" w:rsidR="00626069" w:rsidRPr="0086205A" w:rsidRDefault="00626069" w:rsidP="00500993">
            <w:pPr>
              <w:pStyle w:val="Normlny0"/>
              <w:jc w:val="center"/>
            </w:pPr>
          </w:p>
          <w:p w14:paraId="7394BF1B" w14:textId="77777777" w:rsidR="00626069" w:rsidRPr="0086205A" w:rsidRDefault="00626069" w:rsidP="00500993">
            <w:pPr>
              <w:pStyle w:val="Normlny0"/>
              <w:jc w:val="center"/>
            </w:pPr>
          </w:p>
          <w:p w14:paraId="05DCE591" w14:textId="77777777" w:rsidR="00626069" w:rsidRPr="0086205A" w:rsidRDefault="00626069" w:rsidP="00500993">
            <w:pPr>
              <w:pStyle w:val="Normlny0"/>
              <w:jc w:val="center"/>
            </w:pPr>
          </w:p>
          <w:p w14:paraId="1E925EBB" w14:textId="7048F86F" w:rsidR="00B04D5C" w:rsidRPr="0086205A" w:rsidRDefault="00B04D5C" w:rsidP="00500993">
            <w:pPr>
              <w:pStyle w:val="Normlny0"/>
              <w:jc w:val="center"/>
            </w:pPr>
          </w:p>
          <w:p w14:paraId="3A6FA59F" w14:textId="7CC7A413" w:rsidR="00B04D5C" w:rsidRPr="0086205A" w:rsidRDefault="00B04D5C" w:rsidP="00500993">
            <w:pPr>
              <w:pStyle w:val="Normlny0"/>
              <w:jc w:val="center"/>
              <w:rPr>
                <w:b/>
                <w:bCs/>
              </w:rPr>
            </w:pPr>
          </w:p>
          <w:p w14:paraId="11EE6C82" w14:textId="02C57798" w:rsidR="0088144F" w:rsidRPr="0086205A" w:rsidRDefault="0088144F" w:rsidP="00500993">
            <w:pPr>
              <w:pStyle w:val="Normlny0"/>
              <w:jc w:val="center"/>
              <w:rPr>
                <w:b/>
                <w:bCs/>
              </w:rPr>
            </w:pPr>
          </w:p>
          <w:p w14:paraId="6C89B6D1" w14:textId="7A375D65" w:rsidR="0088144F" w:rsidRPr="0086205A" w:rsidRDefault="0088144F" w:rsidP="00500993">
            <w:pPr>
              <w:pStyle w:val="Normlny0"/>
              <w:jc w:val="center"/>
              <w:rPr>
                <w:b/>
                <w:bCs/>
              </w:rPr>
            </w:pPr>
          </w:p>
          <w:p w14:paraId="3906EAFF" w14:textId="77777777" w:rsidR="0088144F" w:rsidRPr="0086205A" w:rsidRDefault="0088144F" w:rsidP="00500993">
            <w:pPr>
              <w:pStyle w:val="Normlny0"/>
              <w:jc w:val="center"/>
              <w:rPr>
                <w:b/>
                <w:bCs/>
              </w:rPr>
            </w:pPr>
          </w:p>
          <w:p w14:paraId="048D51BD" w14:textId="68B29F76" w:rsidR="0052780C" w:rsidRPr="0086205A" w:rsidRDefault="0052780C" w:rsidP="00500993">
            <w:pPr>
              <w:pStyle w:val="Normlny0"/>
              <w:jc w:val="center"/>
              <w:rPr>
                <w:b/>
                <w:bCs/>
              </w:rPr>
            </w:pPr>
            <w:r w:rsidRPr="0086205A">
              <w:rPr>
                <w:b/>
                <w:bCs/>
              </w:rPr>
              <w:t xml:space="preserve">§ 50b O 2 </w:t>
            </w:r>
          </w:p>
          <w:p w14:paraId="5C72844C" w14:textId="77777777" w:rsidR="00BF4179" w:rsidRPr="0086205A" w:rsidRDefault="00BF4179" w:rsidP="00500993">
            <w:pPr>
              <w:pStyle w:val="Normlny0"/>
              <w:jc w:val="center"/>
            </w:pPr>
          </w:p>
          <w:p w14:paraId="2BE17D39" w14:textId="77777777" w:rsidR="00BF4179" w:rsidRPr="0086205A" w:rsidRDefault="00BF4179" w:rsidP="00500993">
            <w:pPr>
              <w:pStyle w:val="Normlny0"/>
              <w:jc w:val="center"/>
            </w:pPr>
          </w:p>
          <w:p w14:paraId="4D69D8AC" w14:textId="77777777" w:rsidR="00BF4179" w:rsidRPr="0086205A" w:rsidRDefault="00BF4179" w:rsidP="00500993">
            <w:pPr>
              <w:pStyle w:val="Normlny0"/>
              <w:jc w:val="center"/>
            </w:pPr>
          </w:p>
          <w:p w14:paraId="152F9FB2" w14:textId="77777777" w:rsidR="00BF4179" w:rsidRPr="0086205A" w:rsidRDefault="00BF4179" w:rsidP="00500993">
            <w:pPr>
              <w:pStyle w:val="Normlny0"/>
              <w:jc w:val="center"/>
            </w:pPr>
          </w:p>
          <w:p w14:paraId="402CC24C" w14:textId="77777777" w:rsidR="00BF4179" w:rsidRPr="0086205A" w:rsidRDefault="00BF4179" w:rsidP="00500993">
            <w:pPr>
              <w:pStyle w:val="Normlny0"/>
              <w:jc w:val="center"/>
            </w:pPr>
          </w:p>
          <w:p w14:paraId="3C6BA657" w14:textId="73872B96" w:rsidR="00BF4179" w:rsidRPr="0086205A" w:rsidRDefault="00BF4179"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BB309D9" w14:textId="77777777" w:rsidR="009F6E08" w:rsidRPr="0086205A" w:rsidRDefault="009F6E08" w:rsidP="00500993">
            <w:pPr>
              <w:pStyle w:val="Default"/>
              <w:rPr>
                <w:color w:val="auto"/>
                <w:sz w:val="20"/>
                <w:szCs w:val="20"/>
              </w:rPr>
            </w:pPr>
            <w:r w:rsidRPr="0086205A">
              <w:rPr>
                <w:color w:val="auto"/>
                <w:sz w:val="20"/>
                <w:szCs w:val="20"/>
              </w:rPr>
              <w:lastRenderedPageBreak/>
              <w:t>(1) Národná banka Slovenska je nezávislá centrálna banka Slovenskej republiky. Národná banka Slovenska môže v rámci svojej pôsobnosti vydávať všeobecne záväzné právne predpisy, ak je na to splnomocnená zákonom.</w:t>
            </w:r>
          </w:p>
          <w:p w14:paraId="67999403" w14:textId="2BBE4EE8" w:rsidR="009F6E08" w:rsidRPr="0086205A" w:rsidRDefault="009F6E08" w:rsidP="00500993">
            <w:pPr>
              <w:pStyle w:val="Default"/>
              <w:rPr>
                <w:color w:val="auto"/>
                <w:sz w:val="20"/>
                <w:szCs w:val="20"/>
              </w:rPr>
            </w:pPr>
            <w:r w:rsidRPr="0086205A">
              <w:rPr>
                <w:color w:val="auto"/>
                <w:sz w:val="20"/>
                <w:szCs w:val="20"/>
              </w:rPr>
              <w:t>(2) Najvyšším riadiacim orgánom Národnej banky Slovenska je Banková rada Národnej banky Slovenska.</w:t>
            </w:r>
          </w:p>
          <w:p w14:paraId="23F38BD8" w14:textId="129D2B6F" w:rsidR="008C7E6A" w:rsidRPr="0086205A" w:rsidRDefault="009F6E08" w:rsidP="00500993">
            <w:pPr>
              <w:pStyle w:val="Default"/>
              <w:rPr>
                <w:color w:val="auto"/>
                <w:sz w:val="20"/>
                <w:szCs w:val="20"/>
              </w:rPr>
            </w:pPr>
            <w:r w:rsidRPr="0086205A">
              <w:rPr>
                <w:color w:val="auto"/>
                <w:sz w:val="20"/>
                <w:szCs w:val="20"/>
              </w:rPr>
              <w:t>(3) Podrobnosti podľa odsekov 1 a 2 ustanoví zákon.</w:t>
            </w:r>
          </w:p>
          <w:p w14:paraId="686BDFE5" w14:textId="77777777" w:rsidR="008C7E6A" w:rsidRPr="0086205A" w:rsidRDefault="008C7E6A" w:rsidP="00500993">
            <w:pPr>
              <w:pStyle w:val="Default"/>
              <w:rPr>
                <w:color w:val="auto"/>
                <w:sz w:val="20"/>
                <w:szCs w:val="20"/>
              </w:rPr>
            </w:pPr>
          </w:p>
          <w:p w14:paraId="27B84E28" w14:textId="0D793813" w:rsidR="00BF4179" w:rsidRPr="0086205A" w:rsidRDefault="00BF4179" w:rsidP="00500993">
            <w:pPr>
              <w:pStyle w:val="Default"/>
              <w:rPr>
                <w:color w:val="auto"/>
                <w:sz w:val="20"/>
                <w:szCs w:val="20"/>
              </w:rPr>
            </w:pPr>
            <w:r w:rsidRPr="0086205A">
              <w:rPr>
                <w:color w:val="auto"/>
                <w:sz w:val="20"/>
                <w:szCs w:val="20"/>
              </w:rPr>
              <w:t xml:space="preserve">(1) Zriaďuje sa Národná banka Slovenska ako nezávislá centrálna banka Slovenskej republiky. Národná banka Slovenska je súčasťou Európskeho systému centrálnych bánk; Národná banka Slovenska je aj súčasťou Eurosystému ako systému centrálneho bankovníctva eurozóny v rámci Európskeho systému centrálnych bánk. </w:t>
            </w:r>
          </w:p>
          <w:p w14:paraId="3D35FBB1" w14:textId="77777777" w:rsidR="00BF4179" w:rsidRPr="0086205A" w:rsidRDefault="00BF4179" w:rsidP="00500993">
            <w:pPr>
              <w:autoSpaceDE/>
              <w:autoSpaceDN/>
              <w:rPr>
                <w:sz w:val="20"/>
                <w:szCs w:val="20"/>
              </w:rPr>
            </w:pPr>
          </w:p>
          <w:p w14:paraId="60BA13FC" w14:textId="77777777" w:rsidR="00BF4179" w:rsidRPr="0086205A" w:rsidRDefault="00BF4179" w:rsidP="00500993">
            <w:pPr>
              <w:pStyle w:val="Default"/>
              <w:rPr>
                <w:color w:val="auto"/>
                <w:sz w:val="20"/>
                <w:szCs w:val="20"/>
              </w:rPr>
            </w:pPr>
            <w:r w:rsidRPr="0086205A">
              <w:rPr>
                <w:color w:val="auto"/>
                <w:sz w:val="20"/>
                <w:szCs w:val="20"/>
              </w:rPr>
              <w:t xml:space="preserve">(1) Hlavným cieľom Národnej banky Slovenska je udržiavanie cenovej stability. Za tým účelom Národná banka Slovenska </w:t>
            </w:r>
          </w:p>
          <w:p w14:paraId="01A2AD55" w14:textId="77777777" w:rsidR="00BF4179" w:rsidRPr="0086205A" w:rsidRDefault="00BF4179" w:rsidP="00500993">
            <w:pPr>
              <w:autoSpaceDE/>
              <w:autoSpaceDN/>
              <w:rPr>
                <w:sz w:val="20"/>
                <w:szCs w:val="20"/>
              </w:rPr>
            </w:pPr>
            <w:r w:rsidRPr="0086205A">
              <w:rPr>
                <w:sz w:val="20"/>
                <w:szCs w:val="20"/>
              </w:rPr>
              <w:t xml:space="preserve">e) vykonáva ďalšie činnosti podľa tohto zákona a osobitných zákonov. </w:t>
            </w:r>
          </w:p>
          <w:p w14:paraId="1EFA5707" w14:textId="77777777" w:rsidR="00BF4179" w:rsidRPr="0086205A" w:rsidRDefault="00BF4179" w:rsidP="00500993">
            <w:pPr>
              <w:autoSpaceDE/>
              <w:autoSpaceDN/>
              <w:rPr>
                <w:sz w:val="20"/>
                <w:szCs w:val="20"/>
              </w:rPr>
            </w:pPr>
          </w:p>
          <w:p w14:paraId="07D9C8D2" w14:textId="77777777" w:rsidR="00BF4179" w:rsidRPr="0086205A" w:rsidRDefault="00BF4179" w:rsidP="00500993">
            <w:pPr>
              <w:pStyle w:val="Default"/>
              <w:rPr>
                <w:color w:val="auto"/>
                <w:sz w:val="20"/>
                <w:szCs w:val="20"/>
              </w:rPr>
            </w:pPr>
            <w:r w:rsidRPr="0086205A">
              <w:rPr>
                <w:color w:val="auto"/>
                <w:sz w:val="20"/>
                <w:szCs w:val="20"/>
              </w:rPr>
              <w:t xml:space="preserve">(1) Najvyšším riadiacim orgánom Národnej banky Slovenska je Banková rada Národnej banky Slovenska (ďalej len "banková rada"). </w:t>
            </w:r>
          </w:p>
          <w:p w14:paraId="15027E6A" w14:textId="77777777" w:rsidR="00BF4179" w:rsidRPr="0086205A" w:rsidRDefault="00BF4179" w:rsidP="00500993">
            <w:pPr>
              <w:autoSpaceDE/>
              <w:autoSpaceDN/>
              <w:rPr>
                <w:sz w:val="20"/>
                <w:szCs w:val="20"/>
              </w:rPr>
            </w:pPr>
          </w:p>
          <w:p w14:paraId="26B6D7D5" w14:textId="77777777" w:rsidR="00BF4179" w:rsidRPr="0086205A" w:rsidRDefault="00BF4179" w:rsidP="00500993">
            <w:pPr>
              <w:pStyle w:val="Default"/>
              <w:rPr>
                <w:color w:val="auto"/>
                <w:sz w:val="20"/>
                <w:szCs w:val="20"/>
              </w:rPr>
            </w:pPr>
            <w:r w:rsidRPr="0086205A">
              <w:rPr>
                <w:color w:val="auto"/>
                <w:sz w:val="20"/>
                <w:szCs w:val="20"/>
              </w:rPr>
              <w:t xml:space="preserve">(5) Člen bankovej rady je povinný vykonávať svoju funkciu s náležitou odbornou starostlivosťou, v súlade s právnymi predpismi a v zhode s cieľmi, záujmami a úlohami Národnej banky Slovenska a Európskeho systému centrálnych bánk, pričom je povinný využívať a zohľadňovať dostupné </w:t>
            </w:r>
            <w:r w:rsidRPr="0086205A">
              <w:rPr>
                <w:color w:val="auto"/>
                <w:sz w:val="20"/>
                <w:szCs w:val="20"/>
              </w:rPr>
              <w:lastRenderedPageBreak/>
              <w:t xml:space="preserve">informácie týkajúce sa výkonu jeho právomocí a pôsobnosti a aj zachovávať mlčanlivosť o skutočnostiach, ktorých prezradenie by mohlo ohroziť riadny a efektívny výkon činnosti, alebo ciele a záujmy Národnej banky Slovenska alebo Európskeho systému centrálnych bánk. Člen bankovej rady nesmie pri výkone svojej funkcie uprednostniť osobný záujem pred verejným záujmom a musí sa pri výkone svojej funkcie zdržať všetkého, čo môže byť v rozpore s výkonom funkcie člena bankovej rady. </w:t>
            </w:r>
          </w:p>
          <w:p w14:paraId="08297E22" w14:textId="77777777" w:rsidR="00BF4179" w:rsidRPr="0086205A" w:rsidRDefault="00BF4179" w:rsidP="00500993">
            <w:pPr>
              <w:autoSpaceDE/>
              <w:autoSpaceDN/>
              <w:rPr>
                <w:sz w:val="20"/>
                <w:szCs w:val="20"/>
              </w:rPr>
            </w:pPr>
          </w:p>
          <w:p w14:paraId="6F0D2665" w14:textId="78878425" w:rsidR="00BF4179" w:rsidRPr="0086205A" w:rsidRDefault="00BF4179" w:rsidP="00500993">
            <w:pPr>
              <w:pStyle w:val="Default"/>
              <w:rPr>
                <w:color w:val="auto"/>
                <w:sz w:val="20"/>
                <w:szCs w:val="20"/>
              </w:rPr>
            </w:pPr>
            <w:r w:rsidRPr="0086205A">
              <w:rPr>
                <w:color w:val="auto"/>
                <w:sz w:val="20"/>
                <w:szCs w:val="20"/>
              </w:rPr>
              <w:t xml:space="preserve">(2) Dohľad nad finančným trhom vrátane obozretného dohľadu na makroúrovni </w:t>
            </w:r>
            <w:r w:rsidR="00757301" w:rsidRPr="0086205A">
              <w:rPr>
                <w:sz w:val="20"/>
                <w:szCs w:val="20"/>
              </w:rPr>
              <w:t>a tiež vrátane výkonu dohľadu v oblasti ochrany finančných spotrebiteľov (ďalej len "ochrana finančných spotrebiteľov")</w:t>
            </w:r>
            <w:r w:rsidR="00757301" w:rsidRPr="0086205A">
              <w:t xml:space="preserve"> </w:t>
            </w:r>
            <w:r w:rsidRPr="0086205A">
              <w:rPr>
                <w:color w:val="auto"/>
                <w:sz w:val="20"/>
                <w:szCs w:val="20"/>
              </w:rPr>
              <w:t xml:space="preserve">vykonáva Národná banka Slovenska podľa tohto zákona a osobitných predpisov. </w:t>
            </w:r>
          </w:p>
          <w:p w14:paraId="5A6D4E84" w14:textId="2629614D" w:rsidR="00BF4179" w:rsidRPr="0086205A" w:rsidRDefault="00BF4179" w:rsidP="00500993">
            <w:pPr>
              <w:autoSpaceDE/>
              <w:autoSpaceDN/>
              <w:rPr>
                <w:sz w:val="20"/>
                <w:szCs w:val="20"/>
              </w:rPr>
            </w:pPr>
          </w:p>
          <w:p w14:paraId="7F2123ED" w14:textId="356C2F2A" w:rsidR="00BF4179" w:rsidRPr="0086205A" w:rsidRDefault="00BF4179" w:rsidP="00500993">
            <w:pPr>
              <w:autoSpaceDE/>
              <w:autoSpaceDN/>
              <w:rPr>
                <w:bCs/>
                <w:iCs/>
                <w:sz w:val="20"/>
                <w:szCs w:val="20"/>
              </w:rPr>
            </w:pPr>
            <w:r w:rsidRPr="0086205A">
              <w:rPr>
                <w:bCs/>
                <w:iCs/>
                <w:sz w:val="20"/>
                <w:szCs w:val="20"/>
              </w:rPr>
              <w:t>(1) Činnosť bánk a pobočiek zahraničných bánk podlieha dohľadu vykonávanému Národnou bankou Slovenska; 8) v rozsahu ustanovenom týmto zákonom podlieha dohľadu aj činnosť iných osôb a subjektov súvisiaca s činnosťou alebo riadením bánk alebo pobočiek zahraničných bánk. Dohľad sa vykonáva v rozsahu ustanovenom týmto zákonom nad jednotlivými bankami, pobočkami zahraničných bánk alebo inými subjektmi a tiež nad konsolidovanými celkami, ktorých súčasťou sú aj banky, a nad finančnými konglomerátmi podľa § 49c.</w:t>
            </w:r>
          </w:p>
          <w:p w14:paraId="125A1FAC" w14:textId="7F631DF6" w:rsidR="00BF4179" w:rsidRPr="0086205A" w:rsidRDefault="00BF4179" w:rsidP="00500993">
            <w:pPr>
              <w:autoSpaceDE/>
              <w:autoSpaceDN/>
              <w:rPr>
                <w:bCs/>
                <w:iCs/>
                <w:sz w:val="20"/>
                <w:szCs w:val="20"/>
              </w:rPr>
            </w:pPr>
          </w:p>
          <w:p w14:paraId="192D7C16" w14:textId="17895213" w:rsidR="00BF4179" w:rsidRPr="0086205A" w:rsidRDefault="00BF4179" w:rsidP="00500993">
            <w:pPr>
              <w:pStyle w:val="Normlny0"/>
              <w:ind w:left="40"/>
              <w:rPr>
                <w:b/>
                <w:strike/>
              </w:rPr>
            </w:pPr>
            <w:r w:rsidRPr="0086205A">
              <w:t xml:space="preserve">(1) Ak Národná banka Slovenska zistí nedostatky v činnosti banky alebo pobočky zahraničnej banky, spočívajúce v nedodržiavaní podmienok určených v bankovom povolení alebo v rozhodnutí o </w:t>
            </w:r>
            <w:r w:rsidRPr="0086205A">
              <w:lastRenderedPageBreak/>
              <w:t xml:space="preserve">predchádzajúcom súhlase, podmienok alebo povinností vyplývajúcich z iných rozhodnutí Národnej banky Slovenska uložených banke alebo pobočke zahraničnej banky, v nedodržiavaní podmienok podľa § 7 ods. 2, 4 a 6, </w:t>
            </w:r>
            <w:r w:rsidRPr="0086205A">
              <w:rPr>
                <w:b/>
              </w:rPr>
              <w:t>§ 8 ods. 2, 9 a 11</w:t>
            </w:r>
            <w:r w:rsidRPr="0086205A">
              <w:t xml:space="preserve"> alebo v nedodržiavaní alebo v obchádzaní iných ustanovení tohto zákona, právne záväzných aktov Európskej únie, ktoré sa vzťahujú na výkon bankových činností, osobitných zákonov</w:t>
            </w:r>
            <w:r w:rsidRPr="0086205A">
              <w:rPr>
                <w:b/>
                <w:bCs/>
                <w:vertAlign w:val="superscript"/>
              </w:rPr>
              <w:t>24aai</w:t>
            </w:r>
            <w:r w:rsidRPr="0086205A">
              <w:rPr>
                <w:b/>
                <w:bCs/>
              </w:rPr>
              <w:t>)</w:t>
            </w:r>
            <w:r w:rsidRPr="0086205A">
              <w:t xml:space="preserve"> alebo iných všeobecne záväzných právnych predpisov, ktoré sa vzťahujú na výkon bankových činností, môže Národná banka Slovenska </w:t>
            </w:r>
          </w:p>
          <w:p w14:paraId="0A1E6943" w14:textId="77777777" w:rsidR="00D26689" w:rsidRPr="0086205A" w:rsidRDefault="00D26689" w:rsidP="00500993">
            <w:pPr>
              <w:pStyle w:val="Normlny0"/>
              <w:ind w:left="40"/>
              <w:rPr>
                <w:b/>
                <w:bCs/>
                <w:i/>
              </w:rPr>
            </w:pPr>
          </w:p>
          <w:p w14:paraId="4D244983" w14:textId="59CD0EDE" w:rsidR="00B04D5C" w:rsidRPr="0086205A" w:rsidRDefault="00BF4179" w:rsidP="00500993">
            <w:pPr>
              <w:jc w:val="both"/>
              <w:rPr>
                <w:b/>
                <w:bCs/>
                <w:sz w:val="20"/>
                <w:szCs w:val="20"/>
              </w:rPr>
            </w:pPr>
            <w:r w:rsidRPr="0086205A">
              <w:rPr>
                <w:b/>
                <w:bCs/>
                <w:sz w:val="20"/>
                <w:szCs w:val="20"/>
              </w:rPr>
              <w:t xml:space="preserve">(2) </w:t>
            </w:r>
            <w:r w:rsidR="00B04D5C" w:rsidRPr="0086205A">
              <w:rPr>
                <w:b/>
                <w:bCs/>
                <w:sz w:val="20"/>
                <w:szCs w:val="20"/>
              </w:rPr>
              <w:t>Národná banka Slovenska môže uložiť členovi štatutárneho orgánu banky, členovi dozornej rady banky, vedúcemu pobočky zahraničnej banky, zástupcovi vedúceho pobočky zahraničnej banky, osobe podľa § 8e ods. 1, členovi riadiaceho výboru podľa § 8e ods. 3, osobe zastávajúcej kľúčovú funkciu v banke alebo pobočke zahraničnej banky, zamestnancovi s riadiacou zodpovednosťou za významné obchodné útvary, ktorý spĺňa kritériá podľa osobitného predpisu,</w:t>
            </w:r>
            <w:r w:rsidR="00B04D5C" w:rsidRPr="0086205A">
              <w:rPr>
                <w:b/>
                <w:bCs/>
                <w:sz w:val="20"/>
                <w:szCs w:val="20"/>
                <w:vertAlign w:val="superscript"/>
              </w:rPr>
              <w:t>25aea</w:t>
            </w:r>
            <w:r w:rsidR="00B04D5C" w:rsidRPr="0086205A">
              <w:rPr>
                <w:b/>
                <w:bCs/>
                <w:sz w:val="20"/>
                <w:szCs w:val="20"/>
              </w:rPr>
              <w:t xml:space="preserve">) osobe podľa § 23a ods. 1 písm. e) a f), správcovi na výkon nútenej správy, správcovi programu krytých dlhopisov alebo členovi štatutárneho orgánu, členovi dozorného orgánu finančnej holdingovej spoločnosti alebo zmiešanej finančnej holdingovej spoločnosti, osobe zastávajúcej kľúčovú funkciu vo finančnej holdingovej spoločnosti alebo v zmiešanej finančnej holdingovej spoločnosti, zamestnancovi s riadiacou zodpovednosťou za významné obchodné útvary vo finančnej holdingovej </w:t>
            </w:r>
            <w:r w:rsidR="00B04D5C" w:rsidRPr="0086205A">
              <w:rPr>
                <w:b/>
                <w:bCs/>
                <w:sz w:val="20"/>
                <w:szCs w:val="20"/>
              </w:rPr>
              <w:lastRenderedPageBreak/>
              <w:t>spoločnosti alebo v zmiešanej holdingovej spoločnosti, ktorý spĺňa kritériá podľa osobitného predpisu,</w:t>
            </w:r>
            <w:r w:rsidR="00B04D5C" w:rsidRPr="0086205A">
              <w:rPr>
                <w:b/>
                <w:bCs/>
                <w:sz w:val="20"/>
                <w:szCs w:val="20"/>
                <w:vertAlign w:val="superscript"/>
              </w:rPr>
              <w:t>25aea</w:t>
            </w:r>
            <w:r w:rsidR="00B04D5C" w:rsidRPr="0086205A">
              <w:rPr>
                <w:b/>
                <w:bCs/>
                <w:sz w:val="20"/>
                <w:szCs w:val="20"/>
              </w:rPr>
              <w:t>) osobe podľa § 23a ods. 1 písm. e) a f) vo finančnej holdingovej spoločnosti alebo v zmiešanej finančnej holdingovej spoločnosti, zástupcovi správcu na výkon nútenej správy, zástupcovi správcu programu krytých dlhopisov za porušenie povinností, ktoré mu vyplývajú z tohto zákona, osobitných zákonov</w:t>
            </w:r>
            <w:r w:rsidR="00B04D5C" w:rsidRPr="0086205A">
              <w:rPr>
                <w:b/>
                <w:bCs/>
                <w:sz w:val="20"/>
                <w:szCs w:val="20"/>
                <w:vertAlign w:val="superscript"/>
              </w:rPr>
              <w:t>24aai</w:t>
            </w:r>
            <w:r w:rsidR="00B04D5C" w:rsidRPr="0086205A">
              <w:rPr>
                <w:b/>
                <w:bCs/>
                <w:sz w:val="20"/>
                <w:szCs w:val="20"/>
              </w:rPr>
              <w:t xml:space="preserve">) alebo iných všeobecne záväzných právnych predpisov a právne záväzných aktov Európskej únie, ktoré sa vzťahujú na výkon bankových činností na individuálnom základe, na konsolidovanom základe a v rámci finančného konglomerátu, zo stanov banky a z iných vnútorných aktov riadenia, alebo za porušenie podmienok alebo povinností uložených rozhodnutím vydaným Národnou bankou Slovenska pokutu až do výšky dvanásťnásobku mesačného priemeru jeho celkových príjmov za predchádzajúci rok od banky, pobočky zahraničnej banky, finančnej holdingovej spoločnosti, zmiešanej finančnej holdingovej spoločnosti alebo od iných členov konsolidovaného celku alebo členov finančného konglomerátu, do ktorého patrí banka alebo pobočka zahraničnej banky; vedúcemu zamestnancovi možno uložiť pokutu najviac do výšky 50 % dvanásťnásobku mesačného priemeru jeho celkových príjmov za predchádzajúci rok od banky, pobočky zahraničnej banky, finančnej holdingovej spoločnosti, zmiešanej finančnej holdingovej spoločnosti alebo od iných členov konsolidovaného celku alebo členov finančného konglomerátu, </w:t>
            </w:r>
            <w:r w:rsidR="00B04D5C" w:rsidRPr="0086205A">
              <w:rPr>
                <w:b/>
                <w:bCs/>
                <w:sz w:val="20"/>
                <w:szCs w:val="20"/>
              </w:rPr>
              <w:lastRenderedPageBreak/>
              <w:t>do ktorého patrí banka alebo pobočka zahraničnej banky. Ak príslušná osoba poberala príjmy od banky, pobočky zahraničnej banky, finančnej holdingovej spoločnosti, zmiešanej finančnej holdingovej spoločnosti alebo od iných členov konsolidovaného celku alebo členov finančného konglomerátu, do ktorého patrí banka alebo pobočka zahraničnej banky, iba počas časti predchádzajúceho roka, vypočíta sa mesačný priemer z jej celkových príjmov za túto časť roka. Osobu, ktorá sa právoplatným uložením pokuty stala nedôveryhodnou osobou podľa § 7 ods. 15 písm. e), je banka, zahraničná banka, finančná holdingová spoločnosť alebo zmiešaná finančná holdingová spoločnosť povinná bezodkladne odvolať z funkcie. Týmto osobám môže Národná banka Slovenska za porušenia podľa prvej vety dočasne zakázať vykonávať funkciu v banke alebo pobočke zahraničnej banky alebo pri závažnom porušení uložiť pokutu až do výšky 5 000 000 eur.“.</w:t>
            </w:r>
          </w:p>
          <w:p w14:paraId="7D6B496E" w14:textId="0424F5DE" w:rsidR="00BF4179" w:rsidRPr="0086205A" w:rsidRDefault="00BF4179" w:rsidP="00500993">
            <w:pPr>
              <w:jc w:val="both"/>
              <w:rPr>
                <w:b/>
                <w:bCs/>
                <w:sz w:val="20"/>
                <w:szCs w:val="20"/>
              </w:rPr>
            </w:pPr>
          </w:p>
          <w:p w14:paraId="73D093A6" w14:textId="37F00AF2" w:rsidR="00BF4179" w:rsidRPr="0086205A" w:rsidRDefault="00BF4179" w:rsidP="00500993">
            <w:pPr>
              <w:jc w:val="both"/>
              <w:rPr>
                <w:b/>
                <w:bCs/>
                <w:sz w:val="20"/>
                <w:szCs w:val="20"/>
              </w:rPr>
            </w:pPr>
            <w:r w:rsidRPr="0086205A">
              <w:rPr>
                <w:b/>
                <w:bCs/>
                <w:sz w:val="20"/>
                <w:szCs w:val="20"/>
              </w:rPr>
              <w:t>(7) Za porušenie ustanovení § 2 ods. 1</w:t>
            </w:r>
            <w:r w:rsidR="00B37BD1" w:rsidRPr="0086205A">
              <w:rPr>
                <w:b/>
                <w:bCs/>
                <w:sz w:val="20"/>
                <w:szCs w:val="20"/>
              </w:rPr>
              <w:t>6</w:t>
            </w:r>
            <w:r w:rsidRPr="0086205A">
              <w:rPr>
                <w:b/>
                <w:bCs/>
                <w:sz w:val="20"/>
                <w:szCs w:val="20"/>
              </w:rPr>
              <w:t xml:space="preserve"> druhej vety, § 3, § 4 ods. 1, § 20a ods. 10, § 28, </w:t>
            </w:r>
            <w:r w:rsidR="00B04D5C" w:rsidRPr="0086205A">
              <w:rPr>
                <w:b/>
                <w:bCs/>
                <w:sz w:val="20"/>
                <w:szCs w:val="20"/>
              </w:rPr>
              <w:t xml:space="preserve">§ </w:t>
            </w:r>
            <w:r w:rsidRPr="0086205A">
              <w:rPr>
                <w:b/>
                <w:bCs/>
                <w:sz w:val="20"/>
                <w:szCs w:val="20"/>
              </w:rPr>
              <w:t>28a a § 28e až 28g môže Národná banka Slovenska uložiť opatrenie na odstránenie a nápravu protiprávneho stavu a pokutu do</w:t>
            </w:r>
          </w:p>
          <w:p w14:paraId="23BD4004" w14:textId="39E910A7" w:rsidR="00BF4179" w:rsidRPr="0086205A" w:rsidRDefault="00BF4179" w:rsidP="00500993">
            <w:pPr>
              <w:pStyle w:val="Odsekzoznamu"/>
              <w:numPr>
                <w:ilvl w:val="0"/>
                <w:numId w:val="70"/>
              </w:numPr>
              <w:autoSpaceDE/>
              <w:autoSpaceDN/>
              <w:ind w:left="466"/>
              <w:jc w:val="both"/>
              <w:rPr>
                <w:b/>
                <w:bCs/>
                <w:sz w:val="20"/>
                <w:szCs w:val="20"/>
              </w:rPr>
            </w:pPr>
            <w:r w:rsidRPr="0086205A">
              <w:rPr>
                <w:b/>
                <w:bCs/>
                <w:sz w:val="20"/>
                <w:szCs w:val="20"/>
              </w:rPr>
              <w:t>výšky 10 % celkového čistého ročného obratu podľa odsekov 27 až 30, ak ide o právnickú osobu, pričom ak nie je možné určiť výšku pokuty z celkového čistého ročného obratu, Národná banka Slovenska môže uložiť pokutu od 500 eur do 5 000 000 eur,</w:t>
            </w:r>
          </w:p>
          <w:p w14:paraId="2E4DA4E8" w14:textId="10187B17" w:rsidR="00BF4179" w:rsidRPr="0086205A" w:rsidRDefault="00BF4179" w:rsidP="00500993">
            <w:pPr>
              <w:pStyle w:val="Odsekzoznamu"/>
              <w:numPr>
                <w:ilvl w:val="0"/>
                <w:numId w:val="70"/>
              </w:numPr>
              <w:autoSpaceDE/>
              <w:autoSpaceDN/>
              <w:ind w:left="466"/>
              <w:jc w:val="both"/>
              <w:rPr>
                <w:b/>
                <w:bCs/>
                <w:sz w:val="20"/>
                <w:szCs w:val="20"/>
              </w:rPr>
            </w:pPr>
            <w:r w:rsidRPr="0086205A">
              <w:rPr>
                <w:b/>
                <w:bCs/>
                <w:sz w:val="20"/>
                <w:szCs w:val="20"/>
              </w:rPr>
              <w:lastRenderedPageBreak/>
              <w:t>5 000 000 eur, ak ide o fyzickú osobu,</w:t>
            </w:r>
          </w:p>
          <w:p w14:paraId="5484414B" w14:textId="237D7D6B" w:rsidR="00BF4179" w:rsidRPr="0086205A" w:rsidRDefault="00BF4179" w:rsidP="00500993">
            <w:pPr>
              <w:pStyle w:val="Odsekzoznamu"/>
              <w:numPr>
                <w:ilvl w:val="0"/>
                <w:numId w:val="70"/>
              </w:numPr>
              <w:autoSpaceDE/>
              <w:autoSpaceDN/>
              <w:ind w:left="466"/>
              <w:jc w:val="both"/>
              <w:rPr>
                <w:b/>
                <w:bCs/>
                <w:sz w:val="20"/>
                <w:szCs w:val="20"/>
              </w:rPr>
            </w:pPr>
            <w:r w:rsidRPr="0086205A">
              <w:rPr>
                <w:b/>
                <w:bCs/>
                <w:sz w:val="20"/>
                <w:szCs w:val="20"/>
              </w:rPr>
              <w:t>dvojnásobku sumy ziskov, ktoré sa dosiahli, alebo strát, ktorým sa podarilo zabrániť z dôvodu porušenia, ak je túto sumu možné určiť.</w:t>
            </w:r>
          </w:p>
          <w:p w14:paraId="43592D35" w14:textId="77777777" w:rsidR="00BF4179" w:rsidRPr="0086205A" w:rsidRDefault="00BF4179" w:rsidP="00500993">
            <w:pPr>
              <w:pStyle w:val="Odsekzoznamu"/>
              <w:autoSpaceDE/>
              <w:autoSpaceDN/>
              <w:ind w:left="40" w:hanging="40"/>
              <w:rPr>
                <w:b/>
                <w:sz w:val="20"/>
                <w:szCs w:val="20"/>
              </w:rPr>
            </w:pPr>
          </w:p>
          <w:p w14:paraId="2DB345D0" w14:textId="77777777" w:rsidR="0088144F" w:rsidRPr="0086205A" w:rsidRDefault="0088144F" w:rsidP="00500993">
            <w:pPr>
              <w:keepNext/>
              <w:autoSpaceDE/>
              <w:autoSpaceDN/>
              <w:jc w:val="both"/>
              <w:rPr>
                <w:b/>
                <w:bCs/>
                <w:sz w:val="20"/>
                <w:szCs w:val="20"/>
              </w:rPr>
            </w:pPr>
            <w:r w:rsidRPr="0086205A">
              <w:rPr>
                <w:b/>
                <w:sz w:val="20"/>
                <w:szCs w:val="20"/>
              </w:rPr>
              <w:t xml:space="preserve">(1) </w:t>
            </w:r>
            <w:r w:rsidRPr="0086205A">
              <w:rPr>
                <w:b/>
                <w:bCs/>
                <w:sz w:val="20"/>
                <w:szCs w:val="20"/>
              </w:rPr>
              <w:t>Na účely ukončenia pretrvávajúceho porušovania alebo obchádzania ustanovení tohto zákona, právne záväzných aktov Európskej únie, ktoré sa vzťahujú na výkon bankových činností a činností finančných holdingových spoločností a zmiešaných finančných holdingových spoločností, osobitných zákonov,</w:t>
            </w:r>
            <w:r w:rsidRPr="0086205A">
              <w:rPr>
                <w:b/>
                <w:bCs/>
                <w:sz w:val="20"/>
                <w:szCs w:val="20"/>
                <w:vertAlign w:val="superscript"/>
              </w:rPr>
              <w:t>24aai</w:t>
            </w:r>
            <w:r w:rsidRPr="0086205A">
              <w:rPr>
                <w:b/>
                <w:bCs/>
                <w:sz w:val="20"/>
                <w:szCs w:val="20"/>
              </w:rPr>
              <w:t>) iných všeobecne záväzných právnych predpisov, ktoré sa vzťahujú na výkon bankových činností a činností finančných holdingových spoločností a zmiešaných finančných holdingových spoločností alebo porušovania povinností určených v rozhodnutiach Národnej banky Slovenska a prinútenia osoby, aby s nimi zabezpečila súlad, môže Národná banka Slovenska uložiť penále.</w:t>
            </w:r>
          </w:p>
          <w:p w14:paraId="518A0C83" w14:textId="77777777" w:rsidR="0088144F" w:rsidRPr="0086205A" w:rsidRDefault="0088144F" w:rsidP="00500993">
            <w:pPr>
              <w:pStyle w:val="Odsekzoznamu"/>
              <w:autoSpaceDE/>
              <w:autoSpaceDN/>
              <w:ind w:left="40" w:hanging="40"/>
              <w:rPr>
                <w:b/>
                <w:sz w:val="20"/>
                <w:szCs w:val="20"/>
              </w:rPr>
            </w:pPr>
          </w:p>
          <w:p w14:paraId="380ED029" w14:textId="77777777" w:rsidR="0088144F" w:rsidRPr="0086205A" w:rsidRDefault="0088144F" w:rsidP="00500993">
            <w:pPr>
              <w:keepNext/>
              <w:autoSpaceDE/>
              <w:autoSpaceDN/>
              <w:jc w:val="both"/>
              <w:rPr>
                <w:b/>
                <w:bCs/>
                <w:sz w:val="20"/>
                <w:szCs w:val="20"/>
              </w:rPr>
            </w:pPr>
            <w:r w:rsidRPr="0086205A">
              <w:rPr>
                <w:b/>
                <w:bCs/>
                <w:sz w:val="20"/>
                <w:szCs w:val="20"/>
              </w:rPr>
              <w:t>(2) Národná banka Slovenska je oprávnená uložiť penále za každý deň porušenia až do splnenia povinností, najviac však po dobu šesť mesiacov odo dňa určeného v rozhodnutí Národnej banky Slovenska o uložení penále. Penále nesmie byť uložené spätne.</w:t>
            </w:r>
          </w:p>
          <w:p w14:paraId="2B54952E" w14:textId="77777777" w:rsidR="0088144F" w:rsidRPr="0086205A" w:rsidRDefault="0088144F" w:rsidP="00500993">
            <w:pPr>
              <w:pStyle w:val="Odsekzoznamu"/>
              <w:autoSpaceDE/>
              <w:autoSpaceDN/>
              <w:ind w:left="40" w:hanging="40"/>
              <w:rPr>
                <w:b/>
                <w:sz w:val="20"/>
                <w:szCs w:val="20"/>
              </w:rPr>
            </w:pPr>
          </w:p>
          <w:p w14:paraId="66EBC8D8" w14:textId="77777777" w:rsidR="0088144F" w:rsidRPr="0086205A" w:rsidRDefault="0088144F" w:rsidP="00500993">
            <w:pPr>
              <w:pStyle w:val="Odsekzoznamu"/>
              <w:autoSpaceDE/>
              <w:autoSpaceDN/>
              <w:ind w:left="40" w:hanging="40"/>
              <w:rPr>
                <w:b/>
                <w:sz w:val="20"/>
                <w:szCs w:val="20"/>
              </w:rPr>
            </w:pPr>
            <w:r w:rsidRPr="0086205A">
              <w:rPr>
                <w:b/>
                <w:sz w:val="20"/>
                <w:szCs w:val="20"/>
              </w:rPr>
              <w:t>Poznámka pod čiarou k odkazu 24aai znie:</w:t>
            </w:r>
          </w:p>
          <w:p w14:paraId="08D919EC" w14:textId="4025D745" w:rsidR="00B04D5C" w:rsidRPr="0086205A" w:rsidRDefault="0088144F" w:rsidP="00500993">
            <w:pPr>
              <w:pStyle w:val="Odsekzoznamu"/>
              <w:autoSpaceDE/>
              <w:autoSpaceDN/>
              <w:ind w:left="40" w:hanging="40"/>
              <w:rPr>
                <w:b/>
                <w:bCs/>
                <w:sz w:val="20"/>
                <w:szCs w:val="20"/>
              </w:rPr>
            </w:pPr>
            <w:r w:rsidRPr="0086205A">
              <w:rPr>
                <w:b/>
                <w:sz w:val="20"/>
                <w:szCs w:val="20"/>
              </w:rPr>
              <w:t>„</w:t>
            </w:r>
            <w:r w:rsidRPr="0086205A">
              <w:rPr>
                <w:b/>
                <w:sz w:val="20"/>
                <w:szCs w:val="20"/>
                <w:vertAlign w:val="superscript"/>
              </w:rPr>
              <w:t>24aai</w:t>
            </w:r>
            <w:r w:rsidRPr="0086205A">
              <w:rPr>
                <w:b/>
                <w:sz w:val="20"/>
                <w:szCs w:val="20"/>
              </w:rPr>
              <w:t xml:space="preserve">) Napríklad zákon Národnej rady Slovenskej republiky č. 566/1992 Zb. v znení neskorších predpisov, zákon Národnej rady Slovenskej republiky č. </w:t>
            </w:r>
            <w:r w:rsidRPr="0086205A">
              <w:rPr>
                <w:b/>
                <w:sz w:val="20"/>
                <w:szCs w:val="20"/>
              </w:rPr>
              <w:lastRenderedPageBreak/>
              <w:t>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BC41CB3" w14:textId="5F5C046F" w:rsidR="00BF4179" w:rsidRPr="0086205A" w:rsidRDefault="00ED229F"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D8DA7B6" w14:textId="77777777" w:rsidR="00BF4179" w:rsidRPr="0086205A" w:rsidRDefault="00BF4179"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0FCD02" w14:textId="7FAB07ED" w:rsidR="00BF4179" w:rsidRPr="0086205A" w:rsidRDefault="00ED229F" w:rsidP="00500993">
            <w:pPr>
              <w:pStyle w:val="Nadpis1"/>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shd w:val="clear" w:color="auto" w:fill="auto"/>
          </w:tcPr>
          <w:p w14:paraId="253EB8CF" w14:textId="4A62A990" w:rsidR="00BF4179" w:rsidRPr="0086205A" w:rsidRDefault="00BF4179" w:rsidP="00500993">
            <w:pPr>
              <w:pStyle w:val="Nadpis1"/>
              <w:rPr>
                <w:b w:val="0"/>
                <w:bCs w:val="0"/>
                <w:sz w:val="20"/>
                <w:szCs w:val="20"/>
              </w:rPr>
            </w:pPr>
          </w:p>
        </w:tc>
      </w:tr>
      <w:tr w:rsidR="00BF4179" w:rsidRPr="0086205A" w14:paraId="7F68DEC9" w14:textId="7244B038"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6FA4EBA" w14:textId="7CC5A6F0" w:rsidR="00BF4179" w:rsidRPr="0086205A" w:rsidRDefault="00BF4179" w:rsidP="00500993">
            <w:pPr>
              <w:rPr>
                <w:b/>
                <w:sz w:val="20"/>
                <w:szCs w:val="20"/>
              </w:rPr>
            </w:pPr>
            <w:r w:rsidRPr="0086205A">
              <w:rPr>
                <w:b/>
                <w:sz w:val="20"/>
                <w:szCs w:val="20"/>
              </w:rPr>
              <w:lastRenderedPageBreak/>
              <w:t>B:4</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AB0FA3" w14:textId="3D67E4A4" w:rsidR="00BF4179" w:rsidRPr="0086205A" w:rsidRDefault="00BF4179" w:rsidP="00500993">
            <w:pPr>
              <w:ind w:left="241" w:hanging="241"/>
              <w:rPr>
                <w:b/>
                <w:sz w:val="20"/>
                <w:szCs w:val="20"/>
              </w:rPr>
            </w:pPr>
            <w:r w:rsidRPr="0086205A">
              <w:rPr>
                <w:b/>
                <w:sz w:val="20"/>
                <w:szCs w:val="20"/>
              </w:rPr>
              <w:t>Vkladá sa tento článok:</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C83A06E" w14:textId="77777777" w:rsidR="00BF4179" w:rsidRPr="0086205A" w:rsidRDefault="00BF4179"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20AE68FD"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FE8142" w14:textId="77777777"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B1A888" w14:textId="77777777" w:rsidR="00BF4179" w:rsidRPr="0086205A" w:rsidRDefault="00BF4179"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9B1DEE"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AD819F6" w14:textId="77777777" w:rsidR="00BF4179" w:rsidRPr="0086205A" w:rsidRDefault="00BF4179"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B03677" w14:textId="77777777" w:rsidR="00BF4179" w:rsidRPr="0086205A" w:rsidRDefault="00BF4179" w:rsidP="00500993">
            <w:pPr>
              <w:pStyle w:val="Nadpis1"/>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0293813" w14:textId="67389B71" w:rsidR="00BF4179" w:rsidRPr="0086205A" w:rsidRDefault="00BF4179" w:rsidP="00500993">
            <w:pPr>
              <w:pStyle w:val="Nadpis1"/>
              <w:rPr>
                <w:bCs w:val="0"/>
                <w:sz w:val="20"/>
                <w:szCs w:val="20"/>
              </w:rPr>
            </w:pPr>
          </w:p>
        </w:tc>
      </w:tr>
      <w:tr w:rsidR="00BF4179" w:rsidRPr="0086205A" w14:paraId="12111F19" w14:textId="585901C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62D6B64" w14:textId="60B8E4F7" w:rsidR="00BF4179" w:rsidRPr="0086205A" w:rsidRDefault="00BF4179" w:rsidP="00500993">
            <w:pPr>
              <w:rPr>
                <w:b/>
                <w:sz w:val="20"/>
                <w:szCs w:val="20"/>
              </w:rPr>
            </w:pPr>
            <w:r w:rsidRPr="0086205A">
              <w:rPr>
                <w:b/>
                <w:sz w:val="20"/>
                <w:szCs w:val="20"/>
              </w:rPr>
              <w:t>Č: 4a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77DC6B3" w14:textId="442219ED" w:rsidR="00BF4179" w:rsidRPr="0086205A" w:rsidRDefault="00BF4179" w:rsidP="00500993">
            <w:pPr>
              <w:ind w:left="241" w:hanging="241"/>
              <w:rPr>
                <w:b/>
                <w:sz w:val="20"/>
                <w:szCs w:val="20"/>
              </w:rPr>
            </w:pPr>
            <w:r w:rsidRPr="0086205A">
              <w:rPr>
                <w:b/>
                <w:sz w:val="20"/>
                <w:szCs w:val="20"/>
              </w:rPr>
              <w:t>Nezávislosť príslušných orgánov v oblasti dohľadu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F3CA61B" w14:textId="77777777" w:rsidR="00BF4179" w:rsidRPr="0086205A" w:rsidRDefault="00BF4179"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14BD34ED"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9A416C7" w14:textId="77777777"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70AB059" w14:textId="77777777" w:rsidR="00BF4179" w:rsidRPr="0086205A" w:rsidRDefault="00BF4179"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1C414B"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701907E" w14:textId="77777777" w:rsidR="00BF4179" w:rsidRPr="0086205A" w:rsidRDefault="00BF4179"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320F6649" w14:textId="77777777" w:rsidR="00BF4179" w:rsidRPr="0086205A" w:rsidRDefault="00BF4179" w:rsidP="00500993">
            <w:pPr>
              <w:pStyle w:val="Nadpis1"/>
              <w:rPr>
                <w:bCs w:val="0"/>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69A4FC36" w14:textId="602622BC" w:rsidR="00BF4179" w:rsidRPr="0086205A" w:rsidRDefault="00BF4179" w:rsidP="00500993">
            <w:pPr>
              <w:pStyle w:val="Nadpis1"/>
              <w:rPr>
                <w:bCs w:val="0"/>
                <w:sz w:val="20"/>
                <w:szCs w:val="20"/>
              </w:rPr>
            </w:pPr>
          </w:p>
        </w:tc>
      </w:tr>
      <w:tr w:rsidR="00BF4179" w:rsidRPr="0086205A" w14:paraId="3708B473" w14:textId="796C9F2C"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537BEED" w14:textId="2E630803" w:rsidR="00BF4179" w:rsidRPr="0086205A" w:rsidRDefault="00BF4179" w:rsidP="00500993">
            <w:pPr>
              <w:rPr>
                <w:sz w:val="20"/>
                <w:szCs w:val="20"/>
              </w:rPr>
            </w:pPr>
            <w:r w:rsidRPr="0086205A">
              <w:rPr>
                <w:sz w:val="20"/>
                <w:szCs w:val="20"/>
              </w:rPr>
              <w:t xml:space="preserve">Č: 4a </w:t>
            </w:r>
          </w:p>
          <w:p w14:paraId="76A47850" w14:textId="777E0A41" w:rsidR="00BF4179" w:rsidRPr="0086205A" w:rsidRDefault="00BF4179" w:rsidP="00500993">
            <w:pPr>
              <w:rPr>
                <w:sz w:val="20"/>
                <w:szCs w:val="20"/>
              </w:rPr>
            </w:pPr>
            <w:r w:rsidRPr="0086205A">
              <w:rPr>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EA89CC3" w14:textId="25A0F35F" w:rsidR="00BF4179" w:rsidRPr="0086205A" w:rsidRDefault="00BF4179" w:rsidP="00500993">
            <w:pPr>
              <w:autoSpaceDE/>
              <w:autoSpaceDN/>
              <w:jc w:val="both"/>
              <w:rPr>
                <w:sz w:val="20"/>
                <w:szCs w:val="20"/>
              </w:rPr>
            </w:pPr>
            <w:r w:rsidRPr="0086205A">
              <w:rPr>
                <w:sz w:val="20"/>
                <w:szCs w:val="20"/>
              </w:rPr>
              <w:t>1. Na účely tohto článku ‚členovia orgánu správy a riadenia príslušného orgánu‘ sú fyzické osoby, ktoré sú súčasťou najvyššieho kolektívneho rozhodovacieho orgánu príslušného orgánu a ktorým bola zverená právomoc vykonávať výkonné funkcie týkajúce sa každodenného riadenia funkcie dohľadu príslušného orgánu, s výnimkou guvernérov národných centrálnych bánk.</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5929684" w14:textId="055E60ED" w:rsidR="00BF4179" w:rsidRPr="0086205A" w:rsidRDefault="00BF4179"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3A53034" w14:textId="106CA1ED" w:rsidR="00BF4179" w:rsidRPr="0086205A" w:rsidRDefault="00BF4179" w:rsidP="00500993">
            <w:pPr>
              <w:jc w:val="center"/>
              <w:rPr>
                <w:sz w:val="20"/>
                <w:szCs w:val="20"/>
              </w:rPr>
            </w:pPr>
            <w:r w:rsidRPr="0086205A">
              <w:rPr>
                <w:b/>
                <w:sz w:val="20"/>
                <w:szCs w:val="20"/>
              </w:rPr>
              <w:t>návrh zákona</w:t>
            </w:r>
            <w:r w:rsidR="00CE597B" w:rsidRPr="0086205A">
              <w:rPr>
                <w:b/>
                <w:sz w:val="20"/>
                <w:szCs w:val="20"/>
              </w:rPr>
              <w:t xml:space="preserve">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3370419" w14:textId="38DEE3C0" w:rsidR="00BF4179" w:rsidRPr="0086205A" w:rsidRDefault="00BF4179" w:rsidP="00500993">
            <w:pPr>
              <w:pStyle w:val="Normlny0"/>
              <w:jc w:val="center"/>
              <w:rPr>
                <w:b/>
              </w:rPr>
            </w:pPr>
            <w:r w:rsidRPr="0086205A">
              <w:rPr>
                <w:b/>
              </w:rPr>
              <w:t>§ 6b O 1</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0852BAF" w14:textId="77777777" w:rsidR="00BF4179" w:rsidRPr="0086205A" w:rsidRDefault="00BF4179" w:rsidP="00500993">
            <w:pPr>
              <w:pStyle w:val="Odsekzoznamu"/>
              <w:keepNext/>
              <w:tabs>
                <w:tab w:val="left" w:pos="0"/>
              </w:tabs>
              <w:ind w:left="426"/>
              <w:jc w:val="center"/>
              <w:rPr>
                <w:b/>
                <w:sz w:val="20"/>
                <w:szCs w:val="20"/>
              </w:rPr>
            </w:pPr>
            <w:r w:rsidRPr="0086205A">
              <w:rPr>
                <w:b/>
                <w:sz w:val="20"/>
                <w:szCs w:val="20"/>
              </w:rPr>
              <w:t>„§ 6b</w:t>
            </w:r>
          </w:p>
          <w:p w14:paraId="4FE9BC87" w14:textId="77777777" w:rsidR="00BF4179" w:rsidRPr="0086205A" w:rsidRDefault="00BF4179" w:rsidP="00500993">
            <w:pPr>
              <w:pStyle w:val="Odsekzoznamu"/>
              <w:keepNext/>
              <w:tabs>
                <w:tab w:val="left" w:pos="0"/>
              </w:tabs>
              <w:ind w:left="426"/>
              <w:jc w:val="center"/>
              <w:rPr>
                <w:b/>
                <w:sz w:val="20"/>
                <w:szCs w:val="20"/>
              </w:rPr>
            </w:pPr>
            <w:r w:rsidRPr="0086205A">
              <w:rPr>
                <w:b/>
                <w:sz w:val="20"/>
                <w:szCs w:val="20"/>
              </w:rPr>
              <w:t>Zabezpečenie nezávislosti výkonu dohľadu a predchádzanie konfliktu záujmov</w:t>
            </w:r>
          </w:p>
          <w:p w14:paraId="778AEBE1" w14:textId="359F6F7F" w:rsidR="00BF4179" w:rsidRPr="0086205A" w:rsidRDefault="00BF4179" w:rsidP="00500993">
            <w:pPr>
              <w:pStyle w:val="Odsekzoznamu"/>
              <w:keepNext/>
              <w:tabs>
                <w:tab w:val="left" w:pos="0"/>
              </w:tabs>
              <w:ind w:left="426"/>
              <w:jc w:val="center"/>
              <w:rPr>
                <w:b/>
                <w:sz w:val="20"/>
                <w:szCs w:val="20"/>
              </w:rPr>
            </w:pPr>
          </w:p>
          <w:p w14:paraId="3C2FBBA0" w14:textId="77777777" w:rsidR="00BF4179" w:rsidRPr="0086205A" w:rsidRDefault="00BF4179" w:rsidP="00500993">
            <w:pPr>
              <w:keepNext/>
              <w:tabs>
                <w:tab w:val="left" w:pos="0"/>
              </w:tabs>
              <w:autoSpaceDE/>
              <w:autoSpaceDN/>
              <w:jc w:val="both"/>
              <w:rPr>
                <w:b/>
                <w:sz w:val="20"/>
                <w:szCs w:val="20"/>
              </w:rPr>
            </w:pPr>
          </w:p>
          <w:p w14:paraId="6AB2B203" w14:textId="18EDF81D" w:rsidR="00BF4179" w:rsidRPr="0086205A" w:rsidRDefault="00BF4179" w:rsidP="00500993">
            <w:pPr>
              <w:keepNext/>
              <w:tabs>
                <w:tab w:val="left" w:pos="0"/>
              </w:tabs>
              <w:autoSpaceDE/>
              <w:autoSpaceDN/>
              <w:jc w:val="both"/>
              <w:rPr>
                <w:b/>
                <w:sz w:val="20"/>
                <w:szCs w:val="20"/>
              </w:rPr>
            </w:pPr>
            <w:r w:rsidRPr="0086205A">
              <w:rPr>
                <w:b/>
                <w:sz w:val="20"/>
                <w:szCs w:val="20"/>
              </w:rPr>
              <w:t xml:space="preserve">(1) </w:t>
            </w:r>
            <w:r w:rsidR="00E86B67" w:rsidRPr="0086205A">
              <w:rPr>
                <w:b/>
                <w:sz w:val="20"/>
                <w:szCs w:val="20"/>
              </w:rPr>
              <w:t xml:space="preserve">Na účely zabezpečenia nezávislosti výkonu dohľadu nad finančným trhom v oblasti bankovníctva </w:t>
            </w:r>
            <w:r w:rsidR="00E86B67" w:rsidRPr="0086205A">
              <w:rPr>
                <w:rStyle w:val="Odkaznakomentr"/>
                <w:b/>
                <w:sz w:val="20"/>
                <w:szCs w:val="20"/>
              </w:rPr>
              <w:t>a </w:t>
            </w:r>
            <w:r w:rsidR="00E86B67" w:rsidRPr="0086205A">
              <w:rPr>
                <w:b/>
                <w:sz w:val="20"/>
                <w:szCs w:val="20"/>
              </w:rPr>
              <w:t>predchádzania konfliktu záujmov sa odseky 2 až 19 uplatňujú na tieto osoby:</w:t>
            </w:r>
          </w:p>
          <w:p w14:paraId="64640B28" w14:textId="24E9146F" w:rsidR="00BF4179" w:rsidRPr="0086205A" w:rsidRDefault="00E86B67" w:rsidP="00500993">
            <w:pPr>
              <w:pStyle w:val="Odsekzoznamu"/>
              <w:keepNext/>
              <w:numPr>
                <w:ilvl w:val="0"/>
                <w:numId w:val="51"/>
              </w:numPr>
              <w:tabs>
                <w:tab w:val="left" w:pos="0"/>
              </w:tabs>
              <w:autoSpaceDE/>
              <w:autoSpaceDN/>
              <w:ind w:left="472"/>
              <w:jc w:val="both"/>
              <w:rPr>
                <w:b/>
                <w:sz w:val="20"/>
                <w:szCs w:val="20"/>
              </w:rPr>
            </w:pPr>
            <w:r w:rsidRPr="0086205A">
              <w:rPr>
                <w:b/>
                <w:sz w:val="20"/>
                <w:szCs w:val="20"/>
              </w:rPr>
              <w:t>vedúceho zamestnanca útvaru dohľadu nad finančným trhom v oblasti bankovníctva,</w:t>
            </w:r>
            <w:r w:rsidRPr="0086205A">
              <w:rPr>
                <w:b/>
                <w:sz w:val="20"/>
                <w:szCs w:val="20"/>
                <w:vertAlign w:val="superscript"/>
              </w:rPr>
              <w:t>21ak</w:t>
            </w:r>
            <w:r w:rsidRPr="0086205A">
              <w:rPr>
                <w:b/>
                <w:sz w:val="20"/>
                <w:szCs w:val="20"/>
              </w:rPr>
              <w:t>) ktorý je zároveň členom Bankovej rady Národnej banky Slovenska okrem guvernéra Národnej banky Slovenska,</w:t>
            </w:r>
          </w:p>
          <w:p w14:paraId="2FA84FAF" w14:textId="7873B755" w:rsidR="00BF4179" w:rsidRPr="0086205A" w:rsidRDefault="00BF4179" w:rsidP="00500993">
            <w:pPr>
              <w:pStyle w:val="Odsekzoznamu"/>
              <w:keepNext/>
              <w:numPr>
                <w:ilvl w:val="0"/>
                <w:numId w:val="51"/>
              </w:numPr>
              <w:tabs>
                <w:tab w:val="left" w:pos="0"/>
              </w:tabs>
              <w:autoSpaceDE/>
              <w:autoSpaceDN/>
              <w:ind w:left="472"/>
              <w:jc w:val="both"/>
              <w:rPr>
                <w:b/>
                <w:sz w:val="20"/>
                <w:szCs w:val="20"/>
              </w:rPr>
            </w:pPr>
            <w:r w:rsidRPr="0086205A">
              <w:rPr>
                <w:b/>
                <w:sz w:val="20"/>
                <w:szCs w:val="20"/>
              </w:rPr>
              <w:t>zamestnanca Národnej banky Slovenska, ktorý vykonáva dohľad</w:t>
            </w:r>
            <w:r w:rsidR="0033080E" w:rsidRPr="0086205A">
              <w:rPr>
                <w:b/>
                <w:sz w:val="20"/>
                <w:szCs w:val="20"/>
              </w:rPr>
              <w:t xml:space="preserve"> v oblasti bankovníctva</w:t>
            </w:r>
            <w:r w:rsidRPr="0086205A">
              <w:rPr>
                <w:b/>
                <w:sz w:val="20"/>
                <w:szCs w:val="20"/>
              </w:rPr>
              <w:t>.</w:t>
            </w:r>
          </w:p>
          <w:p w14:paraId="3D75DE47" w14:textId="77777777" w:rsidR="00BF4179" w:rsidRPr="0086205A" w:rsidRDefault="00BF4179" w:rsidP="00500993">
            <w:pPr>
              <w:keepNext/>
              <w:tabs>
                <w:tab w:val="left" w:pos="0"/>
              </w:tabs>
              <w:autoSpaceDE/>
              <w:autoSpaceDN/>
              <w:ind w:left="112"/>
              <w:jc w:val="both"/>
              <w:rPr>
                <w:b/>
                <w:sz w:val="20"/>
                <w:szCs w:val="20"/>
              </w:rPr>
            </w:pPr>
          </w:p>
          <w:p w14:paraId="047E5B18" w14:textId="4434BDDF" w:rsidR="00E86B67" w:rsidRPr="0086205A" w:rsidRDefault="00E86B67" w:rsidP="00500993">
            <w:pPr>
              <w:pStyle w:val="Textkomentra"/>
              <w:jc w:val="both"/>
              <w:rPr>
                <w:b/>
              </w:rPr>
            </w:pPr>
            <w:r w:rsidRPr="0086205A">
              <w:rPr>
                <w:b/>
              </w:rPr>
              <w:t>Poznámka pod čiarou k odkazu 21ak znie:</w:t>
            </w:r>
          </w:p>
          <w:p w14:paraId="40A4F851" w14:textId="60FC6EEC" w:rsidR="00BF4179" w:rsidRPr="0086205A" w:rsidRDefault="00E86B67" w:rsidP="00500993">
            <w:pPr>
              <w:pStyle w:val="Textkomentra"/>
              <w:jc w:val="both"/>
              <w:rPr>
                <w:b/>
              </w:rPr>
            </w:pPr>
            <w:r w:rsidRPr="0086205A">
              <w:rPr>
                <w:b/>
              </w:rPr>
              <w:lastRenderedPageBreak/>
              <w:t>„</w:t>
            </w:r>
            <w:r w:rsidR="00BF4179" w:rsidRPr="0086205A">
              <w:rPr>
                <w:b/>
                <w:vertAlign w:val="superscript"/>
              </w:rPr>
              <w:t>21ak</w:t>
            </w:r>
            <w:r w:rsidR="00BF4179" w:rsidRPr="0086205A">
              <w:rPr>
                <w:b/>
              </w:rPr>
              <w:t>) § 5 ods. 1 a 2 zákona č. 747/2004 Z. z. v znení neskorších predpisov.</w:t>
            </w:r>
            <w:r w:rsidRPr="0086205A">
              <w:rPr>
                <w:b/>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3D70EF9" w14:textId="4BDC176B" w:rsidR="00BF4179" w:rsidRPr="0086205A" w:rsidRDefault="00BF4179"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C662E3D" w14:textId="4FBB33A6" w:rsidR="00BF4179" w:rsidRPr="0086205A" w:rsidRDefault="00BF4179" w:rsidP="00500993">
            <w:pPr>
              <w:pStyle w:val="Nadpis1"/>
              <w:jc w:val="left"/>
              <w:rPr>
                <w:b w:val="0"/>
                <w:bCs w:val="0"/>
                <w:sz w:val="20"/>
                <w:szCs w:val="20"/>
              </w:rPr>
            </w:pPr>
            <w:r w:rsidRPr="0086205A">
              <w:rPr>
                <w:b w:val="0"/>
                <w:bCs w:val="0"/>
                <w:sz w:val="20"/>
                <w:szCs w:val="20"/>
              </w:rPr>
              <w:t xml:space="preserve">Členom orgánu správy a riadenia príslušného orgánu je v SR vedúci zamestnanec útvaru dohľadu nad finančným trhom, ktorý je zároveň členom bankovej rady, okrem </w:t>
            </w:r>
            <w:r w:rsidRPr="0086205A">
              <w:rPr>
                <w:b w:val="0"/>
                <w:bCs w:val="0"/>
                <w:sz w:val="20"/>
                <w:szCs w:val="20"/>
              </w:rPr>
              <w:lastRenderedPageBreak/>
              <w:t>guvernéra.</w:t>
            </w:r>
          </w:p>
        </w:tc>
        <w:tc>
          <w:tcPr>
            <w:tcW w:w="851" w:type="dxa"/>
            <w:tcBorders>
              <w:top w:val="single" w:sz="4" w:space="0" w:color="auto"/>
              <w:left w:val="single" w:sz="4" w:space="0" w:color="auto"/>
              <w:bottom w:val="single" w:sz="4" w:space="0" w:color="auto"/>
              <w:right w:val="single" w:sz="4" w:space="0" w:color="auto"/>
            </w:tcBorders>
          </w:tcPr>
          <w:p w14:paraId="3CFE42B0" w14:textId="55B8167C" w:rsidR="00BF4179" w:rsidRPr="0086205A" w:rsidRDefault="00ED229F" w:rsidP="00500993">
            <w:pPr>
              <w:pStyle w:val="Nadpis1"/>
              <w:rPr>
                <w:b w:val="0"/>
                <w:bCs w:val="0"/>
                <w:sz w:val="20"/>
                <w:szCs w:val="20"/>
              </w:rPr>
            </w:pPr>
            <w:r w:rsidRPr="0086205A">
              <w:rPr>
                <w:b w:val="0"/>
                <w:bCs w:val="0"/>
                <w:sz w:val="20"/>
                <w:szCs w:val="20"/>
              </w:rPr>
              <w:lastRenderedPageBreak/>
              <w:t>GP – N</w:t>
            </w:r>
          </w:p>
        </w:tc>
        <w:tc>
          <w:tcPr>
            <w:tcW w:w="1275" w:type="dxa"/>
            <w:tcBorders>
              <w:top w:val="single" w:sz="4" w:space="0" w:color="auto"/>
              <w:left w:val="single" w:sz="4" w:space="0" w:color="auto"/>
              <w:bottom w:val="single" w:sz="4" w:space="0" w:color="auto"/>
              <w:right w:val="single" w:sz="12" w:space="0" w:color="auto"/>
            </w:tcBorders>
          </w:tcPr>
          <w:p w14:paraId="572348FA" w14:textId="13D3BCCA" w:rsidR="00BF4179" w:rsidRPr="0086205A" w:rsidRDefault="00BF4179" w:rsidP="00500993">
            <w:pPr>
              <w:pStyle w:val="Nadpis1"/>
              <w:jc w:val="left"/>
              <w:rPr>
                <w:b w:val="0"/>
                <w:bCs w:val="0"/>
                <w:sz w:val="20"/>
                <w:szCs w:val="20"/>
              </w:rPr>
            </w:pPr>
          </w:p>
        </w:tc>
      </w:tr>
      <w:tr w:rsidR="00BF4179" w:rsidRPr="0086205A" w14:paraId="6289AAC8" w14:textId="7FB3918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3EF223F" w14:textId="77777777" w:rsidR="00BF4179" w:rsidRPr="0086205A" w:rsidRDefault="00BF4179" w:rsidP="00500993">
            <w:pPr>
              <w:rPr>
                <w:sz w:val="20"/>
                <w:szCs w:val="20"/>
              </w:rPr>
            </w:pPr>
            <w:r w:rsidRPr="0086205A">
              <w:rPr>
                <w:sz w:val="20"/>
                <w:szCs w:val="20"/>
              </w:rPr>
              <w:t xml:space="preserve">Č: 4a </w:t>
            </w:r>
          </w:p>
          <w:p w14:paraId="2AD8383D" w14:textId="595AEAB5" w:rsidR="00BF4179" w:rsidRPr="0086205A" w:rsidRDefault="00BF4179" w:rsidP="00500993">
            <w:pPr>
              <w:rPr>
                <w:sz w:val="20"/>
                <w:szCs w:val="20"/>
              </w:rPr>
            </w:pPr>
            <w:r w:rsidRPr="0086205A">
              <w:rPr>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235D3EE" w14:textId="77777777" w:rsidR="00BF4179" w:rsidRPr="0086205A" w:rsidRDefault="00BF4179" w:rsidP="00500993">
            <w:pPr>
              <w:autoSpaceDE/>
              <w:autoSpaceDN/>
              <w:jc w:val="both"/>
              <w:rPr>
                <w:sz w:val="20"/>
                <w:szCs w:val="20"/>
              </w:rPr>
            </w:pPr>
            <w:r w:rsidRPr="0086205A">
              <w:rPr>
                <w:sz w:val="20"/>
                <w:szCs w:val="20"/>
              </w:rPr>
              <w:t>2. Na účely zachovania nezávislosti príslušných orgánov pri vykonávaní ich právomocí členské štáty poskytnú potrebné mechanizmy na zabezpečenie toho, aby uvedené príslušné orgány vrátane ich zamestnancov a členov ich orgánov správy a riadenia mohli vykonávať svoje právomoci v oblasti dohľadu nezávisle a objektívne, bez toho, aby požadovali alebo prijímali pokyny od dohliadaných inštitúcií, od ktoréhokoľvek orgánu Únie alebo ktorejkoľvek vlády členského štátu alebo od akéhokoľvek iného verejného alebo súkromného orgánu. Členské štáty zabezpečia, aby orgány správy a riadenia príslušných orgánov boli funkčne nezávislé od iných verejných a súkromných subjektov. Týmito dojednaniami nie sú dotknuté opatrenia podľa vnútroštátneho práva, podľa ktorých príslušné orgány podliehajú verejnej a demokratickej zodpovednosti.</w:t>
            </w:r>
          </w:p>
          <w:p w14:paraId="40E30F19" w14:textId="01F6361D" w:rsidR="00BF4179" w:rsidRPr="0086205A" w:rsidRDefault="00BF4179" w:rsidP="00500993">
            <w:pPr>
              <w:autoSpaceDE/>
              <w:autoSpaceDN/>
              <w:jc w:val="both"/>
              <w:rPr>
                <w:sz w:val="20"/>
                <w:szCs w:val="20"/>
              </w:rPr>
            </w:pPr>
          </w:p>
          <w:p w14:paraId="5D86A537" w14:textId="75DE6EE9" w:rsidR="00BF4179" w:rsidRPr="0086205A" w:rsidRDefault="00BF4179" w:rsidP="00500993">
            <w:pPr>
              <w:autoSpaceDE/>
              <w:autoSpaceDN/>
              <w:jc w:val="both"/>
              <w:rPr>
                <w:sz w:val="20"/>
                <w:szCs w:val="20"/>
              </w:rPr>
            </w:pPr>
          </w:p>
          <w:p w14:paraId="7151D05C" w14:textId="15733805" w:rsidR="00BF4179" w:rsidRPr="0086205A" w:rsidRDefault="00BF4179" w:rsidP="00500993">
            <w:pPr>
              <w:autoSpaceDE/>
              <w:autoSpaceDN/>
              <w:jc w:val="both"/>
              <w:rPr>
                <w:sz w:val="20"/>
                <w:szCs w:val="20"/>
              </w:rPr>
            </w:pPr>
          </w:p>
          <w:p w14:paraId="0038E5E5" w14:textId="584149E6" w:rsidR="00BF4179" w:rsidRPr="0086205A" w:rsidRDefault="00BF4179" w:rsidP="00500993">
            <w:pPr>
              <w:autoSpaceDE/>
              <w:autoSpaceDN/>
              <w:jc w:val="both"/>
              <w:rPr>
                <w:sz w:val="20"/>
                <w:szCs w:val="20"/>
              </w:rPr>
            </w:pPr>
          </w:p>
          <w:p w14:paraId="5BBCEF91" w14:textId="3C8DD08E" w:rsidR="00BF4179" w:rsidRPr="0086205A" w:rsidRDefault="00BF4179" w:rsidP="00500993">
            <w:pPr>
              <w:autoSpaceDE/>
              <w:autoSpaceDN/>
              <w:jc w:val="both"/>
              <w:rPr>
                <w:sz w:val="20"/>
                <w:szCs w:val="20"/>
              </w:rPr>
            </w:pPr>
          </w:p>
          <w:p w14:paraId="2786B818" w14:textId="1400AE28" w:rsidR="00BF4179" w:rsidRPr="0086205A" w:rsidRDefault="00BF4179" w:rsidP="00500993">
            <w:pPr>
              <w:autoSpaceDE/>
              <w:autoSpaceDN/>
              <w:jc w:val="both"/>
              <w:rPr>
                <w:sz w:val="20"/>
                <w:szCs w:val="20"/>
              </w:rPr>
            </w:pPr>
          </w:p>
          <w:p w14:paraId="7925FB8F" w14:textId="3F5F3E8D" w:rsidR="00BF4179" w:rsidRPr="0086205A" w:rsidRDefault="00BF4179" w:rsidP="00500993">
            <w:pPr>
              <w:autoSpaceDE/>
              <w:autoSpaceDN/>
              <w:jc w:val="both"/>
              <w:rPr>
                <w:sz w:val="20"/>
                <w:szCs w:val="20"/>
              </w:rPr>
            </w:pPr>
          </w:p>
          <w:p w14:paraId="43EF8E06" w14:textId="74E85940" w:rsidR="00BF4179" w:rsidRPr="0086205A" w:rsidRDefault="00BF4179" w:rsidP="00500993">
            <w:pPr>
              <w:autoSpaceDE/>
              <w:autoSpaceDN/>
              <w:jc w:val="both"/>
              <w:rPr>
                <w:sz w:val="20"/>
                <w:szCs w:val="20"/>
              </w:rPr>
            </w:pPr>
          </w:p>
          <w:p w14:paraId="10B4D082" w14:textId="3EE14B9B" w:rsidR="00BF4179" w:rsidRPr="0086205A" w:rsidRDefault="00BF4179" w:rsidP="00500993">
            <w:pPr>
              <w:autoSpaceDE/>
              <w:autoSpaceDN/>
              <w:jc w:val="both"/>
              <w:rPr>
                <w:sz w:val="20"/>
                <w:szCs w:val="20"/>
              </w:rPr>
            </w:pPr>
          </w:p>
          <w:p w14:paraId="641E50E6" w14:textId="76BFCFCA" w:rsidR="00BF4179" w:rsidRPr="0086205A" w:rsidRDefault="00BF4179" w:rsidP="00500993">
            <w:pPr>
              <w:autoSpaceDE/>
              <w:autoSpaceDN/>
              <w:jc w:val="both"/>
              <w:rPr>
                <w:sz w:val="20"/>
                <w:szCs w:val="20"/>
              </w:rPr>
            </w:pPr>
          </w:p>
          <w:p w14:paraId="37936EEC" w14:textId="6D16C208" w:rsidR="00BF4179" w:rsidRPr="0086205A" w:rsidRDefault="00BF4179" w:rsidP="00500993">
            <w:pPr>
              <w:autoSpaceDE/>
              <w:autoSpaceDN/>
              <w:jc w:val="both"/>
              <w:rPr>
                <w:sz w:val="20"/>
                <w:szCs w:val="20"/>
              </w:rPr>
            </w:pPr>
          </w:p>
          <w:p w14:paraId="1D1E9EF3" w14:textId="546A581A" w:rsidR="00BF4179" w:rsidRPr="0086205A" w:rsidRDefault="00BF4179" w:rsidP="00500993">
            <w:pPr>
              <w:autoSpaceDE/>
              <w:autoSpaceDN/>
              <w:jc w:val="both"/>
              <w:rPr>
                <w:sz w:val="20"/>
                <w:szCs w:val="20"/>
              </w:rPr>
            </w:pPr>
          </w:p>
          <w:p w14:paraId="0EC2B7D0" w14:textId="25B0A135" w:rsidR="00BF4179" w:rsidRPr="0086205A" w:rsidRDefault="00BF4179" w:rsidP="00500993">
            <w:pPr>
              <w:autoSpaceDE/>
              <w:autoSpaceDN/>
              <w:jc w:val="both"/>
              <w:rPr>
                <w:sz w:val="20"/>
                <w:szCs w:val="20"/>
              </w:rPr>
            </w:pPr>
          </w:p>
          <w:p w14:paraId="04253A89" w14:textId="6F639022" w:rsidR="00BF4179" w:rsidRPr="0086205A" w:rsidRDefault="00BF4179" w:rsidP="00500993">
            <w:pPr>
              <w:autoSpaceDE/>
              <w:autoSpaceDN/>
              <w:jc w:val="both"/>
              <w:rPr>
                <w:sz w:val="20"/>
                <w:szCs w:val="20"/>
              </w:rPr>
            </w:pPr>
          </w:p>
          <w:p w14:paraId="599D52D3" w14:textId="38991853" w:rsidR="00BF4179" w:rsidRPr="0086205A" w:rsidRDefault="00BF4179" w:rsidP="00500993">
            <w:pPr>
              <w:autoSpaceDE/>
              <w:autoSpaceDN/>
              <w:jc w:val="both"/>
              <w:rPr>
                <w:sz w:val="20"/>
                <w:szCs w:val="20"/>
              </w:rPr>
            </w:pPr>
          </w:p>
          <w:p w14:paraId="6447030A" w14:textId="5926674D" w:rsidR="00BF4179" w:rsidRPr="0086205A" w:rsidRDefault="00BF4179" w:rsidP="00500993">
            <w:pPr>
              <w:autoSpaceDE/>
              <w:autoSpaceDN/>
              <w:jc w:val="both"/>
              <w:rPr>
                <w:sz w:val="20"/>
                <w:szCs w:val="20"/>
              </w:rPr>
            </w:pPr>
          </w:p>
          <w:p w14:paraId="3155E584" w14:textId="07BFA7AD" w:rsidR="00BF4179" w:rsidRPr="0086205A" w:rsidRDefault="00BF4179" w:rsidP="00500993">
            <w:pPr>
              <w:autoSpaceDE/>
              <w:autoSpaceDN/>
              <w:jc w:val="both"/>
              <w:rPr>
                <w:sz w:val="20"/>
                <w:szCs w:val="20"/>
              </w:rPr>
            </w:pPr>
          </w:p>
          <w:p w14:paraId="5E905C1B" w14:textId="2EE9FDD4" w:rsidR="00BF4179" w:rsidRPr="0086205A" w:rsidRDefault="00BF4179" w:rsidP="00500993">
            <w:pPr>
              <w:autoSpaceDE/>
              <w:autoSpaceDN/>
              <w:jc w:val="both"/>
              <w:rPr>
                <w:sz w:val="20"/>
                <w:szCs w:val="20"/>
              </w:rPr>
            </w:pPr>
          </w:p>
          <w:p w14:paraId="61BB7532" w14:textId="70DA2D35" w:rsidR="00BF4179" w:rsidRPr="0086205A" w:rsidRDefault="00BF4179" w:rsidP="00500993">
            <w:pPr>
              <w:autoSpaceDE/>
              <w:autoSpaceDN/>
              <w:jc w:val="both"/>
              <w:rPr>
                <w:sz w:val="20"/>
                <w:szCs w:val="20"/>
              </w:rPr>
            </w:pPr>
          </w:p>
          <w:p w14:paraId="7D054608" w14:textId="77A332E4" w:rsidR="00BF4179" w:rsidRPr="0086205A" w:rsidRDefault="00BF4179" w:rsidP="00500993">
            <w:pPr>
              <w:autoSpaceDE/>
              <w:autoSpaceDN/>
              <w:jc w:val="both"/>
              <w:rPr>
                <w:sz w:val="20"/>
                <w:szCs w:val="20"/>
              </w:rPr>
            </w:pPr>
          </w:p>
          <w:p w14:paraId="4AE451CF" w14:textId="77B52934" w:rsidR="00BF4179" w:rsidRPr="0086205A" w:rsidRDefault="00BF4179" w:rsidP="00500993">
            <w:pPr>
              <w:autoSpaceDE/>
              <w:autoSpaceDN/>
              <w:jc w:val="both"/>
              <w:rPr>
                <w:sz w:val="20"/>
                <w:szCs w:val="20"/>
              </w:rPr>
            </w:pPr>
          </w:p>
          <w:p w14:paraId="7BFAB0C4" w14:textId="20829781" w:rsidR="00BF4179" w:rsidRPr="0086205A" w:rsidRDefault="00BF4179" w:rsidP="00500993">
            <w:pPr>
              <w:autoSpaceDE/>
              <w:autoSpaceDN/>
              <w:jc w:val="both"/>
              <w:rPr>
                <w:sz w:val="20"/>
                <w:szCs w:val="20"/>
              </w:rPr>
            </w:pPr>
          </w:p>
          <w:p w14:paraId="4CFAE403" w14:textId="2D983546" w:rsidR="00BF4179" w:rsidRPr="0086205A" w:rsidRDefault="00BF4179" w:rsidP="00500993">
            <w:pPr>
              <w:autoSpaceDE/>
              <w:autoSpaceDN/>
              <w:jc w:val="both"/>
              <w:rPr>
                <w:sz w:val="20"/>
                <w:szCs w:val="20"/>
              </w:rPr>
            </w:pPr>
          </w:p>
          <w:p w14:paraId="434077E6" w14:textId="25786970" w:rsidR="00BF4179" w:rsidRPr="0086205A" w:rsidRDefault="00BF4179" w:rsidP="00500993">
            <w:pPr>
              <w:autoSpaceDE/>
              <w:autoSpaceDN/>
              <w:jc w:val="both"/>
              <w:rPr>
                <w:sz w:val="20"/>
                <w:szCs w:val="20"/>
              </w:rPr>
            </w:pPr>
          </w:p>
          <w:p w14:paraId="1771BC24" w14:textId="5962AD57" w:rsidR="00BF4179" w:rsidRPr="0086205A" w:rsidRDefault="00BF4179" w:rsidP="00500993">
            <w:pPr>
              <w:autoSpaceDE/>
              <w:autoSpaceDN/>
              <w:jc w:val="both"/>
              <w:rPr>
                <w:sz w:val="20"/>
                <w:szCs w:val="20"/>
              </w:rPr>
            </w:pPr>
          </w:p>
          <w:p w14:paraId="39A0B939" w14:textId="14D05FB2" w:rsidR="00BF4179" w:rsidRPr="0086205A" w:rsidRDefault="00BF4179" w:rsidP="00500993">
            <w:pPr>
              <w:autoSpaceDE/>
              <w:autoSpaceDN/>
              <w:jc w:val="both"/>
              <w:rPr>
                <w:sz w:val="20"/>
                <w:szCs w:val="20"/>
              </w:rPr>
            </w:pPr>
          </w:p>
          <w:p w14:paraId="18F3EB76" w14:textId="4AE79D7C" w:rsidR="00BF4179" w:rsidRPr="0086205A" w:rsidRDefault="00BF4179" w:rsidP="00500993">
            <w:pPr>
              <w:autoSpaceDE/>
              <w:autoSpaceDN/>
              <w:jc w:val="both"/>
              <w:rPr>
                <w:sz w:val="20"/>
                <w:szCs w:val="20"/>
              </w:rPr>
            </w:pPr>
          </w:p>
          <w:p w14:paraId="32916D19" w14:textId="50A0DF75" w:rsidR="00BF4179" w:rsidRPr="0086205A" w:rsidRDefault="00BF4179" w:rsidP="00500993">
            <w:pPr>
              <w:autoSpaceDE/>
              <w:autoSpaceDN/>
              <w:jc w:val="both"/>
              <w:rPr>
                <w:sz w:val="20"/>
                <w:szCs w:val="20"/>
              </w:rPr>
            </w:pPr>
          </w:p>
          <w:p w14:paraId="46A95A1B" w14:textId="6D710483" w:rsidR="00BF4179" w:rsidRPr="0086205A" w:rsidRDefault="00BF4179" w:rsidP="00500993">
            <w:pPr>
              <w:autoSpaceDE/>
              <w:autoSpaceDN/>
              <w:jc w:val="both"/>
              <w:rPr>
                <w:sz w:val="20"/>
                <w:szCs w:val="20"/>
              </w:rPr>
            </w:pPr>
          </w:p>
          <w:p w14:paraId="23C70CA7" w14:textId="6312CA65" w:rsidR="00BF4179" w:rsidRPr="0086205A" w:rsidRDefault="00BF4179" w:rsidP="00500993">
            <w:pPr>
              <w:autoSpaceDE/>
              <w:autoSpaceDN/>
              <w:jc w:val="both"/>
              <w:rPr>
                <w:sz w:val="20"/>
                <w:szCs w:val="20"/>
              </w:rPr>
            </w:pPr>
          </w:p>
          <w:p w14:paraId="4DB09C20" w14:textId="77777777" w:rsidR="00BF4179" w:rsidRPr="0086205A" w:rsidRDefault="00BF4179" w:rsidP="00500993">
            <w:pPr>
              <w:autoSpaceDE/>
              <w:autoSpaceDN/>
              <w:jc w:val="both"/>
              <w:rPr>
                <w:sz w:val="20"/>
                <w:szCs w:val="20"/>
              </w:rPr>
            </w:pPr>
          </w:p>
          <w:p w14:paraId="7E6E9431" w14:textId="77777777" w:rsidR="00BF4179" w:rsidRPr="0086205A" w:rsidRDefault="00BF4179" w:rsidP="00500993">
            <w:pPr>
              <w:autoSpaceDE/>
              <w:autoSpaceDN/>
              <w:jc w:val="both"/>
              <w:rPr>
                <w:sz w:val="20"/>
                <w:szCs w:val="20"/>
              </w:rPr>
            </w:pPr>
            <w:r w:rsidRPr="0086205A">
              <w:rPr>
                <w:sz w:val="20"/>
                <w:szCs w:val="20"/>
              </w:rPr>
              <w:t>Členské štáty zabezpečia, aby žiadny člen orgánu správy a riadenia príslušného orgánu, ktorý je vymenovaný po 11. januári 2026, nezostal vo funkcii dlhšie ako 14 rokov. Členské štáty zabezpečia, aby členovia orgánu správy a riadenia príslušného orgánu boli vymenovaní na základe uverejnených kritérií, ktoré sú objektívne a transparentné, a aby títo členovia mohli byť odvolaní, ak už nespĺňajú kritériá vymenovania alebo boli odsúdení za závažný trestný čin. Dôvody odvolania sa zverejnia, pokiaľ člen dotknutého orgánu správy a riadenia príslušného orgánu nevznesie námietku proti zverejneniu.</w:t>
            </w:r>
          </w:p>
          <w:p w14:paraId="581510D4" w14:textId="2854C25A" w:rsidR="00BF4179" w:rsidRPr="0086205A" w:rsidRDefault="00BF4179" w:rsidP="00500993">
            <w:pPr>
              <w:autoSpaceDE/>
              <w:autoSpaceDN/>
              <w:jc w:val="both"/>
              <w:rPr>
                <w:sz w:val="20"/>
                <w:szCs w:val="20"/>
              </w:rPr>
            </w:pPr>
          </w:p>
          <w:p w14:paraId="56B0B542" w14:textId="085568E8" w:rsidR="00BF4179" w:rsidRPr="0086205A" w:rsidRDefault="00BF4179" w:rsidP="00500993">
            <w:pPr>
              <w:autoSpaceDE/>
              <w:autoSpaceDN/>
              <w:jc w:val="both"/>
              <w:rPr>
                <w:sz w:val="20"/>
                <w:szCs w:val="20"/>
              </w:rPr>
            </w:pPr>
          </w:p>
          <w:p w14:paraId="4FA63378" w14:textId="3994657D" w:rsidR="00BF4179" w:rsidRPr="0086205A" w:rsidRDefault="00BF4179" w:rsidP="00500993">
            <w:pPr>
              <w:autoSpaceDE/>
              <w:autoSpaceDN/>
              <w:jc w:val="both"/>
              <w:rPr>
                <w:sz w:val="20"/>
                <w:szCs w:val="20"/>
              </w:rPr>
            </w:pPr>
          </w:p>
          <w:p w14:paraId="0D062EF3" w14:textId="027A600D" w:rsidR="00BF4179" w:rsidRPr="0086205A" w:rsidRDefault="00BF4179" w:rsidP="00500993">
            <w:pPr>
              <w:autoSpaceDE/>
              <w:autoSpaceDN/>
              <w:jc w:val="both"/>
              <w:rPr>
                <w:sz w:val="20"/>
                <w:szCs w:val="20"/>
              </w:rPr>
            </w:pPr>
          </w:p>
          <w:p w14:paraId="2BC3830E" w14:textId="2B9D69C9" w:rsidR="00BF4179" w:rsidRPr="0086205A" w:rsidRDefault="00BF4179" w:rsidP="00500993">
            <w:pPr>
              <w:autoSpaceDE/>
              <w:autoSpaceDN/>
              <w:jc w:val="both"/>
              <w:rPr>
                <w:sz w:val="20"/>
                <w:szCs w:val="20"/>
              </w:rPr>
            </w:pPr>
          </w:p>
          <w:p w14:paraId="50F00787" w14:textId="2A0B1CAF" w:rsidR="00BF4179" w:rsidRPr="0086205A" w:rsidRDefault="00BF4179" w:rsidP="00500993">
            <w:pPr>
              <w:autoSpaceDE/>
              <w:autoSpaceDN/>
              <w:jc w:val="both"/>
              <w:rPr>
                <w:sz w:val="20"/>
                <w:szCs w:val="20"/>
              </w:rPr>
            </w:pPr>
          </w:p>
          <w:p w14:paraId="0758318E" w14:textId="56840A0D" w:rsidR="00BF4179" w:rsidRPr="0086205A" w:rsidRDefault="00BF4179" w:rsidP="00500993">
            <w:pPr>
              <w:autoSpaceDE/>
              <w:autoSpaceDN/>
              <w:jc w:val="both"/>
              <w:rPr>
                <w:sz w:val="20"/>
                <w:szCs w:val="20"/>
              </w:rPr>
            </w:pPr>
          </w:p>
          <w:p w14:paraId="22827828" w14:textId="2A5AC0EF" w:rsidR="00BF4179" w:rsidRPr="0086205A" w:rsidRDefault="00BF4179" w:rsidP="00500993">
            <w:pPr>
              <w:autoSpaceDE/>
              <w:autoSpaceDN/>
              <w:jc w:val="both"/>
              <w:rPr>
                <w:sz w:val="20"/>
                <w:szCs w:val="20"/>
              </w:rPr>
            </w:pPr>
          </w:p>
          <w:p w14:paraId="76A85694" w14:textId="2AEBEFA2" w:rsidR="00BF4179" w:rsidRPr="0086205A" w:rsidRDefault="00BF4179" w:rsidP="00500993">
            <w:pPr>
              <w:autoSpaceDE/>
              <w:autoSpaceDN/>
              <w:jc w:val="both"/>
              <w:rPr>
                <w:sz w:val="20"/>
                <w:szCs w:val="20"/>
              </w:rPr>
            </w:pPr>
          </w:p>
          <w:p w14:paraId="3854F245" w14:textId="51FF7859" w:rsidR="00BF4179" w:rsidRPr="0086205A" w:rsidRDefault="00BF4179" w:rsidP="00500993">
            <w:pPr>
              <w:autoSpaceDE/>
              <w:autoSpaceDN/>
              <w:jc w:val="both"/>
              <w:rPr>
                <w:sz w:val="20"/>
                <w:szCs w:val="20"/>
              </w:rPr>
            </w:pPr>
          </w:p>
          <w:p w14:paraId="50B8D489" w14:textId="09A42EB4" w:rsidR="00BF4179" w:rsidRPr="0086205A" w:rsidRDefault="00BF4179" w:rsidP="00500993">
            <w:pPr>
              <w:autoSpaceDE/>
              <w:autoSpaceDN/>
              <w:jc w:val="both"/>
              <w:rPr>
                <w:sz w:val="20"/>
                <w:szCs w:val="20"/>
              </w:rPr>
            </w:pPr>
          </w:p>
          <w:p w14:paraId="7AA0615D" w14:textId="0106B6F4" w:rsidR="00BF4179" w:rsidRPr="0086205A" w:rsidRDefault="00BF4179" w:rsidP="00500993">
            <w:pPr>
              <w:autoSpaceDE/>
              <w:autoSpaceDN/>
              <w:jc w:val="both"/>
              <w:rPr>
                <w:sz w:val="20"/>
                <w:szCs w:val="20"/>
              </w:rPr>
            </w:pPr>
          </w:p>
          <w:p w14:paraId="79A56DCD" w14:textId="542071DB" w:rsidR="00BF4179" w:rsidRPr="0086205A" w:rsidRDefault="00BF4179" w:rsidP="00500993">
            <w:pPr>
              <w:autoSpaceDE/>
              <w:autoSpaceDN/>
              <w:jc w:val="both"/>
              <w:rPr>
                <w:sz w:val="20"/>
                <w:szCs w:val="20"/>
              </w:rPr>
            </w:pPr>
          </w:p>
          <w:p w14:paraId="7BBCAE81" w14:textId="70ABAE23" w:rsidR="00BF4179" w:rsidRPr="0086205A" w:rsidRDefault="00BF4179" w:rsidP="00500993">
            <w:pPr>
              <w:autoSpaceDE/>
              <w:autoSpaceDN/>
              <w:jc w:val="both"/>
              <w:rPr>
                <w:sz w:val="20"/>
                <w:szCs w:val="20"/>
              </w:rPr>
            </w:pPr>
          </w:p>
          <w:p w14:paraId="054460D7" w14:textId="504C5D99" w:rsidR="00BF4179" w:rsidRPr="0086205A" w:rsidRDefault="00BF4179" w:rsidP="00500993">
            <w:pPr>
              <w:autoSpaceDE/>
              <w:autoSpaceDN/>
              <w:jc w:val="both"/>
              <w:rPr>
                <w:sz w:val="20"/>
                <w:szCs w:val="20"/>
              </w:rPr>
            </w:pPr>
          </w:p>
          <w:p w14:paraId="1CAF894E" w14:textId="3BEEEA9C" w:rsidR="00BF4179" w:rsidRPr="0086205A" w:rsidRDefault="00BF4179" w:rsidP="00500993">
            <w:pPr>
              <w:autoSpaceDE/>
              <w:autoSpaceDN/>
              <w:jc w:val="both"/>
              <w:rPr>
                <w:sz w:val="20"/>
                <w:szCs w:val="20"/>
              </w:rPr>
            </w:pPr>
          </w:p>
          <w:p w14:paraId="57AB33E5" w14:textId="42286231" w:rsidR="00BF4179" w:rsidRPr="0086205A" w:rsidRDefault="00BF4179" w:rsidP="00500993">
            <w:pPr>
              <w:autoSpaceDE/>
              <w:autoSpaceDN/>
              <w:jc w:val="both"/>
              <w:rPr>
                <w:sz w:val="20"/>
                <w:szCs w:val="20"/>
              </w:rPr>
            </w:pPr>
          </w:p>
          <w:p w14:paraId="224BB95C" w14:textId="06A9DF81" w:rsidR="00BF4179" w:rsidRPr="0086205A" w:rsidRDefault="00BF4179" w:rsidP="00500993">
            <w:pPr>
              <w:autoSpaceDE/>
              <w:autoSpaceDN/>
              <w:jc w:val="both"/>
              <w:rPr>
                <w:sz w:val="20"/>
                <w:szCs w:val="20"/>
              </w:rPr>
            </w:pPr>
          </w:p>
          <w:p w14:paraId="3DF0184D" w14:textId="37A775BE" w:rsidR="00BF4179" w:rsidRPr="0086205A" w:rsidRDefault="00BF4179" w:rsidP="00500993">
            <w:pPr>
              <w:autoSpaceDE/>
              <w:autoSpaceDN/>
              <w:jc w:val="both"/>
              <w:rPr>
                <w:sz w:val="20"/>
                <w:szCs w:val="20"/>
              </w:rPr>
            </w:pPr>
          </w:p>
          <w:p w14:paraId="2E5CDA9B" w14:textId="2AA0BFCF" w:rsidR="00BF4179" w:rsidRPr="0086205A" w:rsidRDefault="00BF4179" w:rsidP="00500993">
            <w:pPr>
              <w:autoSpaceDE/>
              <w:autoSpaceDN/>
              <w:jc w:val="both"/>
              <w:rPr>
                <w:sz w:val="20"/>
                <w:szCs w:val="20"/>
              </w:rPr>
            </w:pPr>
          </w:p>
          <w:p w14:paraId="73EB22F1" w14:textId="571CB0D6" w:rsidR="00BF4179" w:rsidRPr="0086205A" w:rsidRDefault="00BF4179" w:rsidP="00500993">
            <w:pPr>
              <w:autoSpaceDE/>
              <w:autoSpaceDN/>
              <w:jc w:val="both"/>
              <w:rPr>
                <w:sz w:val="20"/>
                <w:szCs w:val="20"/>
              </w:rPr>
            </w:pPr>
          </w:p>
          <w:p w14:paraId="02B8F583" w14:textId="1950C1AF" w:rsidR="00BF4179" w:rsidRPr="0086205A" w:rsidRDefault="00BF4179" w:rsidP="00500993">
            <w:pPr>
              <w:autoSpaceDE/>
              <w:autoSpaceDN/>
              <w:jc w:val="both"/>
              <w:rPr>
                <w:sz w:val="20"/>
                <w:szCs w:val="20"/>
              </w:rPr>
            </w:pPr>
          </w:p>
          <w:p w14:paraId="4A232912" w14:textId="67DDDD15" w:rsidR="00BF4179" w:rsidRPr="0086205A" w:rsidRDefault="00BF4179" w:rsidP="00500993">
            <w:pPr>
              <w:autoSpaceDE/>
              <w:autoSpaceDN/>
              <w:jc w:val="both"/>
              <w:rPr>
                <w:sz w:val="20"/>
                <w:szCs w:val="20"/>
              </w:rPr>
            </w:pPr>
          </w:p>
          <w:p w14:paraId="457753C8" w14:textId="72227270" w:rsidR="00BF4179" w:rsidRPr="0086205A" w:rsidRDefault="00BF4179" w:rsidP="00500993">
            <w:pPr>
              <w:autoSpaceDE/>
              <w:autoSpaceDN/>
              <w:jc w:val="both"/>
              <w:rPr>
                <w:sz w:val="20"/>
                <w:szCs w:val="20"/>
              </w:rPr>
            </w:pPr>
          </w:p>
          <w:p w14:paraId="2E8D2734" w14:textId="16EC79CC" w:rsidR="00BF4179" w:rsidRPr="0086205A" w:rsidRDefault="00BF4179" w:rsidP="00500993">
            <w:pPr>
              <w:autoSpaceDE/>
              <w:autoSpaceDN/>
              <w:jc w:val="both"/>
              <w:rPr>
                <w:sz w:val="20"/>
                <w:szCs w:val="20"/>
              </w:rPr>
            </w:pPr>
          </w:p>
          <w:p w14:paraId="09094707" w14:textId="30A23B28" w:rsidR="00BF4179" w:rsidRPr="0086205A" w:rsidRDefault="00BF4179" w:rsidP="00500993">
            <w:pPr>
              <w:autoSpaceDE/>
              <w:autoSpaceDN/>
              <w:jc w:val="both"/>
              <w:rPr>
                <w:sz w:val="20"/>
                <w:szCs w:val="20"/>
              </w:rPr>
            </w:pPr>
          </w:p>
          <w:p w14:paraId="5AC43430" w14:textId="44FA8991" w:rsidR="00BF4179" w:rsidRPr="0086205A" w:rsidRDefault="00BF4179" w:rsidP="00500993">
            <w:pPr>
              <w:autoSpaceDE/>
              <w:autoSpaceDN/>
              <w:jc w:val="both"/>
              <w:rPr>
                <w:sz w:val="20"/>
                <w:szCs w:val="20"/>
              </w:rPr>
            </w:pPr>
          </w:p>
          <w:p w14:paraId="5A7C5A56" w14:textId="6854B977" w:rsidR="00BF4179" w:rsidRPr="0086205A" w:rsidRDefault="00BF4179" w:rsidP="00500993">
            <w:pPr>
              <w:autoSpaceDE/>
              <w:autoSpaceDN/>
              <w:jc w:val="both"/>
              <w:rPr>
                <w:sz w:val="20"/>
                <w:szCs w:val="20"/>
              </w:rPr>
            </w:pPr>
          </w:p>
          <w:p w14:paraId="155BF275" w14:textId="58D92CE1" w:rsidR="00BF4179" w:rsidRPr="0086205A" w:rsidRDefault="00BF4179" w:rsidP="00500993">
            <w:pPr>
              <w:autoSpaceDE/>
              <w:autoSpaceDN/>
              <w:jc w:val="both"/>
              <w:rPr>
                <w:sz w:val="20"/>
                <w:szCs w:val="20"/>
              </w:rPr>
            </w:pPr>
          </w:p>
          <w:p w14:paraId="1E9BA302" w14:textId="746BCD08" w:rsidR="00BF4179" w:rsidRPr="0086205A" w:rsidRDefault="00BF4179" w:rsidP="00500993">
            <w:pPr>
              <w:autoSpaceDE/>
              <w:autoSpaceDN/>
              <w:jc w:val="both"/>
              <w:rPr>
                <w:sz w:val="20"/>
                <w:szCs w:val="20"/>
              </w:rPr>
            </w:pPr>
          </w:p>
          <w:p w14:paraId="66A59A46" w14:textId="2343E168" w:rsidR="00BF4179" w:rsidRPr="0086205A" w:rsidRDefault="00BF4179" w:rsidP="00500993">
            <w:pPr>
              <w:autoSpaceDE/>
              <w:autoSpaceDN/>
              <w:jc w:val="both"/>
              <w:rPr>
                <w:sz w:val="20"/>
                <w:szCs w:val="20"/>
              </w:rPr>
            </w:pPr>
          </w:p>
          <w:p w14:paraId="7E2B243A" w14:textId="61E5436F" w:rsidR="00BF4179" w:rsidRPr="0086205A" w:rsidRDefault="00BF4179" w:rsidP="00500993">
            <w:pPr>
              <w:autoSpaceDE/>
              <w:autoSpaceDN/>
              <w:jc w:val="both"/>
              <w:rPr>
                <w:sz w:val="20"/>
                <w:szCs w:val="20"/>
              </w:rPr>
            </w:pPr>
          </w:p>
          <w:p w14:paraId="3358E094" w14:textId="126B0CA9" w:rsidR="00BF4179" w:rsidRPr="0086205A" w:rsidRDefault="00BF4179" w:rsidP="00500993">
            <w:pPr>
              <w:autoSpaceDE/>
              <w:autoSpaceDN/>
              <w:jc w:val="both"/>
              <w:rPr>
                <w:sz w:val="20"/>
                <w:szCs w:val="20"/>
              </w:rPr>
            </w:pPr>
          </w:p>
          <w:p w14:paraId="2FD1711C" w14:textId="1FE79BDE" w:rsidR="00BF4179" w:rsidRPr="0086205A" w:rsidRDefault="00BF4179" w:rsidP="00500993">
            <w:pPr>
              <w:autoSpaceDE/>
              <w:autoSpaceDN/>
              <w:jc w:val="both"/>
              <w:rPr>
                <w:sz w:val="20"/>
                <w:szCs w:val="20"/>
              </w:rPr>
            </w:pPr>
          </w:p>
          <w:p w14:paraId="13535F54" w14:textId="29D27F39" w:rsidR="00BF4179" w:rsidRPr="0086205A" w:rsidRDefault="00BF4179" w:rsidP="00500993">
            <w:pPr>
              <w:autoSpaceDE/>
              <w:autoSpaceDN/>
              <w:jc w:val="both"/>
              <w:rPr>
                <w:sz w:val="20"/>
                <w:szCs w:val="20"/>
              </w:rPr>
            </w:pPr>
          </w:p>
          <w:p w14:paraId="0B676B27" w14:textId="3C3EF4D2" w:rsidR="00BF4179" w:rsidRPr="0086205A" w:rsidRDefault="00BF4179" w:rsidP="00500993">
            <w:pPr>
              <w:autoSpaceDE/>
              <w:autoSpaceDN/>
              <w:jc w:val="both"/>
              <w:rPr>
                <w:sz w:val="20"/>
                <w:szCs w:val="20"/>
              </w:rPr>
            </w:pPr>
          </w:p>
          <w:p w14:paraId="5642F96D" w14:textId="2ABE8DB1" w:rsidR="00BF4179" w:rsidRPr="0086205A" w:rsidRDefault="00BF4179" w:rsidP="00500993">
            <w:pPr>
              <w:autoSpaceDE/>
              <w:autoSpaceDN/>
              <w:jc w:val="both"/>
              <w:rPr>
                <w:sz w:val="20"/>
                <w:szCs w:val="20"/>
              </w:rPr>
            </w:pPr>
          </w:p>
          <w:p w14:paraId="6B4E8595" w14:textId="1AA1ADF4" w:rsidR="00BF4179" w:rsidRPr="0086205A" w:rsidRDefault="00BF4179" w:rsidP="00500993">
            <w:pPr>
              <w:autoSpaceDE/>
              <w:autoSpaceDN/>
              <w:jc w:val="both"/>
              <w:rPr>
                <w:sz w:val="20"/>
                <w:szCs w:val="20"/>
              </w:rPr>
            </w:pPr>
          </w:p>
          <w:p w14:paraId="479B3A7D" w14:textId="24944496" w:rsidR="00BF4179" w:rsidRPr="0086205A" w:rsidRDefault="00BF4179" w:rsidP="00500993">
            <w:pPr>
              <w:autoSpaceDE/>
              <w:autoSpaceDN/>
              <w:jc w:val="both"/>
              <w:rPr>
                <w:sz w:val="20"/>
                <w:szCs w:val="20"/>
              </w:rPr>
            </w:pPr>
          </w:p>
          <w:p w14:paraId="6717F4FF" w14:textId="4C8D4833" w:rsidR="00BF4179" w:rsidRPr="0086205A" w:rsidRDefault="00BF4179" w:rsidP="00500993">
            <w:pPr>
              <w:autoSpaceDE/>
              <w:autoSpaceDN/>
              <w:jc w:val="both"/>
              <w:rPr>
                <w:sz w:val="20"/>
                <w:szCs w:val="20"/>
              </w:rPr>
            </w:pPr>
          </w:p>
          <w:p w14:paraId="63179BCD" w14:textId="0EA411F8" w:rsidR="00BF4179" w:rsidRPr="0086205A" w:rsidRDefault="00BF4179" w:rsidP="00500993">
            <w:pPr>
              <w:autoSpaceDE/>
              <w:autoSpaceDN/>
              <w:jc w:val="both"/>
              <w:rPr>
                <w:sz w:val="20"/>
                <w:szCs w:val="20"/>
              </w:rPr>
            </w:pPr>
          </w:p>
          <w:p w14:paraId="475212A9" w14:textId="5D34C752" w:rsidR="00BF4179" w:rsidRPr="0086205A" w:rsidRDefault="00BF4179" w:rsidP="00500993">
            <w:pPr>
              <w:autoSpaceDE/>
              <w:autoSpaceDN/>
              <w:jc w:val="both"/>
              <w:rPr>
                <w:sz w:val="20"/>
                <w:szCs w:val="20"/>
              </w:rPr>
            </w:pPr>
          </w:p>
          <w:p w14:paraId="4CCF748C" w14:textId="7AD9B53C" w:rsidR="00BF4179" w:rsidRPr="0086205A" w:rsidRDefault="00BF4179" w:rsidP="00500993">
            <w:pPr>
              <w:autoSpaceDE/>
              <w:autoSpaceDN/>
              <w:jc w:val="both"/>
              <w:rPr>
                <w:sz w:val="20"/>
                <w:szCs w:val="20"/>
              </w:rPr>
            </w:pPr>
          </w:p>
          <w:p w14:paraId="0D0ABC74" w14:textId="76ABCE00" w:rsidR="00BF4179" w:rsidRPr="0086205A" w:rsidRDefault="00BF4179" w:rsidP="00500993">
            <w:pPr>
              <w:autoSpaceDE/>
              <w:autoSpaceDN/>
              <w:jc w:val="both"/>
              <w:rPr>
                <w:sz w:val="20"/>
                <w:szCs w:val="20"/>
              </w:rPr>
            </w:pPr>
          </w:p>
          <w:p w14:paraId="380AD514" w14:textId="4F9D8276" w:rsidR="00BF4179" w:rsidRPr="0086205A" w:rsidRDefault="00BF4179" w:rsidP="00500993">
            <w:pPr>
              <w:autoSpaceDE/>
              <w:autoSpaceDN/>
              <w:jc w:val="both"/>
              <w:rPr>
                <w:sz w:val="20"/>
                <w:szCs w:val="20"/>
              </w:rPr>
            </w:pPr>
          </w:p>
          <w:p w14:paraId="68A2B5F7" w14:textId="6C2BF81F" w:rsidR="00BF4179" w:rsidRPr="0086205A" w:rsidRDefault="00BF4179" w:rsidP="00500993">
            <w:pPr>
              <w:autoSpaceDE/>
              <w:autoSpaceDN/>
              <w:jc w:val="both"/>
              <w:rPr>
                <w:sz w:val="20"/>
                <w:szCs w:val="20"/>
              </w:rPr>
            </w:pPr>
          </w:p>
          <w:p w14:paraId="6DDAA9E8" w14:textId="44C3A29B" w:rsidR="00BF4179" w:rsidRPr="0086205A" w:rsidRDefault="00BF4179" w:rsidP="00500993">
            <w:pPr>
              <w:autoSpaceDE/>
              <w:autoSpaceDN/>
              <w:jc w:val="both"/>
              <w:rPr>
                <w:sz w:val="20"/>
                <w:szCs w:val="20"/>
              </w:rPr>
            </w:pPr>
          </w:p>
          <w:p w14:paraId="2041F6D7" w14:textId="42BCE844" w:rsidR="00BF4179" w:rsidRPr="0086205A" w:rsidRDefault="00BF4179" w:rsidP="00500993">
            <w:pPr>
              <w:autoSpaceDE/>
              <w:autoSpaceDN/>
              <w:jc w:val="both"/>
              <w:rPr>
                <w:sz w:val="20"/>
                <w:szCs w:val="20"/>
              </w:rPr>
            </w:pPr>
          </w:p>
          <w:p w14:paraId="64275B4F" w14:textId="05B91D62" w:rsidR="00BF4179" w:rsidRPr="0086205A" w:rsidRDefault="00BF4179" w:rsidP="00500993">
            <w:pPr>
              <w:autoSpaceDE/>
              <w:autoSpaceDN/>
              <w:jc w:val="both"/>
              <w:rPr>
                <w:sz w:val="20"/>
                <w:szCs w:val="20"/>
              </w:rPr>
            </w:pPr>
          </w:p>
          <w:p w14:paraId="29A8F419" w14:textId="0799D2C7" w:rsidR="00BF4179" w:rsidRPr="0086205A" w:rsidRDefault="00BF4179" w:rsidP="00500993">
            <w:pPr>
              <w:autoSpaceDE/>
              <w:autoSpaceDN/>
              <w:jc w:val="both"/>
              <w:rPr>
                <w:sz w:val="20"/>
                <w:szCs w:val="20"/>
              </w:rPr>
            </w:pPr>
          </w:p>
          <w:p w14:paraId="3337C4D5" w14:textId="62369281" w:rsidR="00BF4179" w:rsidRPr="0086205A" w:rsidRDefault="00BF4179" w:rsidP="00500993">
            <w:pPr>
              <w:autoSpaceDE/>
              <w:autoSpaceDN/>
              <w:jc w:val="both"/>
              <w:rPr>
                <w:sz w:val="20"/>
                <w:szCs w:val="20"/>
              </w:rPr>
            </w:pPr>
          </w:p>
          <w:p w14:paraId="629F4417" w14:textId="5B6968F7" w:rsidR="00BF4179" w:rsidRPr="0086205A" w:rsidRDefault="00BF4179" w:rsidP="00500993">
            <w:pPr>
              <w:autoSpaceDE/>
              <w:autoSpaceDN/>
              <w:jc w:val="both"/>
              <w:rPr>
                <w:sz w:val="20"/>
                <w:szCs w:val="20"/>
              </w:rPr>
            </w:pPr>
          </w:p>
          <w:p w14:paraId="75EC9FF2" w14:textId="648EC989" w:rsidR="00BF4179" w:rsidRPr="0086205A" w:rsidRDefault="00BF4179" w:rsidP="00500993">
            <w:pPr>
              <w:autoSpaceDE/>
              <w:autoSpaceDN/>
              <w:jc w:val="both"/>
              <w:rPr>
                <w:sz w:val="20"/>
                <w:szCs w:val="20"/>
              </w:rPr>
            </w:pPr>
          </w:p>
          <w:p w14:paraId="54D68B8C" w14:textId="24EC6E67" w:rsidR="00BF4179" w:rsidRPr="0086205A" w:rsidRDefault="00BF4179" w:rsidP="00500993">
            <w:pPr>
              <w:autoSpaceDE/>
              <w:autoSpaceDN/>
              <w:jc w:val="both"/>
              <w:rPr>
                <w:sz w:val="20"/>
                <w:szCs w:val="20"/>
              </w:rPr>
            </w:pPr>
          </w:p>
          <w:p w14:paraId="1D543BBD" w14:textId="40E2C250" w:rsidR="00BF4179" w:rsidRPr="0086205A" w:rsidRDefault="00BF4179" w:rsidP="00500993">
            <w:pPr>
              <w:autoSpaceDE/>
              <w:autoSpaceDN/>
              <w:jc w:val="both"/>
              <w:rPr>
                <w:sz w:val="20"/>
                <w:szCs w:val="20"/>
              </w:rPr>
            </w:pPr>
          </w:p>
          <w:p w14:paraId="56455BC4" w14:textId="51F469C8" w:rsidR="00BF4179" w:rsidRPr="0086205A" w:rsidRDefault="00BF4179" w:rsidP="00500993">
            <w:pPr>
              <w:autoSpaceDE/>
              <w:autoSpaceDN/>
              <w:jc w:val="both"/>
              <w:rPr>
                <w:sz w:val="20"/>
                <w:szCs w:val="20"/>
              </w:rPr>
            </w:pPr>
          </w:p>
          <w:p w14:paraId="288AF45A" w14:textId="1E846F58" w:rsidR="00BF4179" w:rsidRPr="0086205A" w:rsidRDefault="00BF4179" w:rsidP="00500993">
            <w:pPr>
              <w:autoSpaceDE/>
              <w:autoSpaceDN/>
              <w:jc w:val="both"/>
              <w:rPr>
                <w:sz w:val="20"/>
                <w:szCs w:val="20"/>
              </w:rPr>
            </w:pPr>
          </w:p>
          <w:p w14:paraId="59B03C70" w14:textId="65EEAF6B" w:rsidR="00BF4179" w:rsidRPr="0086205A" w:rsidRDefault="00BF4179" w:rsidP="00500993">
            <w:pPr>
              <w:autoSpaceDE/>
              <w:autoSpaceDN/>
              <w:jc w:val="both"/>
              <w:rPr>
                <w:sz w:val="20"/>
                <w:szCs w:val="20"/>
              </w:rPr>
            </w:pPr>
          </w:p>
          <w:p w14:paraId="10CC7CD5" w14:textId="5C1C6A04" w:rsidR="00BF4179" w:rsidRPr="0086205A" w:rsidRDefault="00BF4179" w:rsidP="00500993">
            <w:pPr>
              <w:autoSpaceDE/>
              <w:autoSpaceDN/>
              <w:jc w:val="both"/>
              <w:rPr>
                <w:sz w:val="20"/>
                <w:szCs w:val="20"/>
              </w:rPr>
            </w:pPr>
          </w:p>
          <w:p w14:paraId="491C0926" w14:textId="34C35219" w:rsidR="00BF4179" w:rsidRPr="0086205A" w:rsidRDefault="00BF4179" w:rsidP="00500993">
            <w:pPr>
              <w:autoSpaceDE/>
              <w:autoSpaceDN/>
              <w:jc w:val="both"/>
              <w:rPr>
                <w:sz w:val="20"/>
                <w:szCs w:val="20"/>
              </w:rPr>
            </w:pPr>
          </w:p>
          <w:p w14:paraId="44315BCE" w14:textId="2637017E" w:rsidR="00BF4179" w:rsidRPr="0086205A" w:rsidRDefault="00BF4179" w:rsidP="00500993">
            <w:pPr>
              <w:autoSpaceDE/>
              <w:autoSpaceDN/>
              <w:jc w:val="both"/>
              <w:rPr>
                <w:sz w:val="20"/>
                <w:szCs w:val="20"/>
              </w:rPr>
            </w:pPr>
          </w:p>
          <w:p w14:paraId="274104AF" w14:textId="3D2141B3" w:rsidR="00BF4179" w:rsidRPr="0086205A" w:rsidRDefault="00BF4179" w:rsidP="00500993">
            <w:pPr>
              <w:autoSpaceDE/>
              <w:autoSpaceDN/>
              <w:jc w:val="both"/>
              <w:rPr>
                <w:sz w:val="20"/>
                <w:szCs w:val="20"/>
              </w:rPr>
            </w:pPr>
          </w:p>
          <w:p w14:paraId="3FE24BD1" w14:textId="7DEE7C90" w:rsidR="00BF4179" w:rsidRPr="0086205A" w:rsidRDefault="00BF4179" w:rsidP="00500993">
            <w:pPr>
              <w:autoSpaceDE/>
              <w:autoSpaceDN/>
              <w:jc w:val="both"/>
              <w:rPr>
                <w:sz w:val="20"/>
                <w:szCs w:val="20"/>
              </w:rPr>
            </w:pPr>
          </w:p>
          <w:p w14:paraId="412D95A7" w14:textId="039F5FEC" w:rsidR="00BF4179" w:rsidRPr="0086205A" w:rsidRDefault="00BF4179" w:rsidP="00500993">
            <w:pPr>
              <w:autoSpaceDE/>
              <w:autoSpaceDN/>
              <w:jc w:val="both"/>
              <w:rPr>
                <w:sz w:val="20"/>
                <w:szCs w:val="20"/>
              </w:rPr>
            </w:pPr>
          </w:p>
          <w:p w14:paraId="142FA42C" w14:textId="401D1D8D" w:rsidR="00BF4179" w:rsidRPr="0086205A" w:rsidRDefault="00BF4179" w:rsidP="00500993">
            <w:pPr>
              <w:autoSpaceDE/>
              <w:autoSpaceDN/>
              <w:jc w:val="both"/>
              <w:rPr>
                <w:sz w:val="20"/>
                <w:szCs w:val="20"/>
              </w:rPr>
            </w:pPr>
          </w:p>
          <w:p w14:paraId="38038C61" w14:textId="70B29CBE" w:rsidR="00BF4179" w:rsidRPr="0086205A" w:rsidRDefault="00BF4179" w:rsidP="00500993">
            <w:pPr>
              <w:autoSpaceDE/>
              <w:autoSpaceDN/>
              <w:jc w:val="both"/>
              <w:rPr>
                <w:sz w:val="20"/>
                <w:szCs w:val="20"/>
              </w:rPr>
            </w:pPr>
          </w:p>
          <w:p w14:paraId="0F34198A" w14:textId="14F3F46C" w:rsidR="00BF4179" w:rsidRPr="0086205A" w:rsidRDefault="00BF4179" w:rsidP="00500993">
            <w:pPr>
              <w:autoSpaceDE/>
              <w:autoSpaceDN/>
              <w:jc w:val="both"/>
              <w:rPr>
                <w:sz w:val="20"/>
                <w:szCs w:val="20"/>
              </w:rPr>
            </w:pPr>
          </w:p>
          <w:p w14:paraId="6DF49BFD" w14:textId="4AFA2AF0" w:rsidR="00BF4179" w:rsidRPr="0086205A" w:rsidRDefault="00BF4179" w:rsidP="00500993">
            <w:pPr>
              <w:autoSpaceDE/>
              <w:autoSpaceDN/>
              <w:jc w:val="both"/>
              <w:rPr>
                <w:sz w:val="20"/>
                <w:szCs w:val="20"/>
              </w:rPr>
            </w:pPr>
          </w:p>
          <w:p w14:paraId="7A4E2827" w14:textId="1809168A" w:rsidR="00BF4179" w:rsidRPr="0086205A" w:rsidRDefault="00BF4179" w:rsidP="00500993">
            <w:pPr>
              <w:autoSpaceDE/>
              <w:autoSpaceDN/>
              <w:jc w:val="both"/>
              <w:rPr>
                <w:sz w:val="20"/>
                <w:szCs w:val="20"/>
              </w:rPr>
            </w:pPr>
          </w:p>
          <w:p w14:paraId="2FB25E0A" w14:textId="7F46FF12" w:rsidR="00BF4179" w:rsidRPr="0086205A" w:rsidRDefault="00BF4179" w:rsidP="00500993">
            <w:pPr>
              <w:autoSpaceDE/>
              <w:autoSpaceDN/>
              <w:jc w:val="both"/>
              <w:rPr>
                <w:sz w:val="20"/>
                <w:szCs w:val="20"/>
              </w:rPr>
            </w:pPr>
          </w:p>
          <w:p w14:paraId="61B45271" w14:textId="6FC3DDE1" w:rsidR="00BF4179" w:rsidRPr="0086205A" w:rsidRDefault="00BF4179" w:rsidP="00500993">
            <w:pPr>
              <w:autoSpaceDE/>
              <w:autoSpaceDN/>
              <w:jc w:val="both"/>
              <w:rPr>
                <w:sz w:val="20"/>
                <w:szCs w:val="20"/>
              </w:rPr>
            </w:pPr>
          </w:p>
          <w:p w14:paraId="4823E332" w14:textId="58FFC6F2" w:rsidR="00BF4179" w:rsidRPr="0086205A" w:rsidRDefault="00BF4179" w:rsidP="00500993">
            <w:pPr>
              <w:autoSpaceDE/>
              <w:autoSpaceDN/>
              <w:jc w:val="both"/>
              <w:rPr>
                <w:sz w:val="20"/>
                <w:szCs w:val="20"/>
              </w:rPr>
            </w:pPr>
          </w:p>
          <w:p w14:paraId="678009A7" w14:textId="2D9421BD" w:rsidR="00BF4179" w:rsidRPr="0086205A" w:rsidRDefault="00BF4179" w:rsidP="00500993">
            <w:pPr>
              <w:autoSpaceDE/>
              <w:autoSpaceDN/>
              <w:jc w:val="both"/>
              <w:rPr>
                <w:sz w:val="20"/>
                <w:szCs w:val="20"/>
              </w:rPr>
            </w:pPr>
          </w:p>
          <w:p w14:paraId="26DF0F80" w14:textId="3AAA2F2B" w:rsidR="00BF4179" w:rsidRPr="0086205A" w:rsidRDefault="00BF4179" w:rsidP="00500993">
            <w:pPr>
              <w:autoSpaceDE/>
              <w:autoSpaceDN/>
              <w:jc w:val="both"/>
              <w:rPr>
                <w:sz w:val="20"/>
                <w:szCs w:val="20"/>
              </w:rPr>
            </w:pPr>
          </w:p>
          <w:p w14:paraId="2DE0522C" w14:textId="77777777" w:rsidR="00BF4179" w:rsidRPr="0086205A" w:rsidRDefault="00BF4179" w:rsidP="00500993">
            <w:pPr>
              <w:autoSpaceDE/>
              <w:autoSpaceDN/>
              <w:jc w:val="both"/>
              <w:rPr>
                <w:sz w:val="20"/>
                <w:szCs w:val="20"/>
              </w:rPr>
            </w:pPr>
          </w:p>
          <w:p w14:paraId="1644E97F" w14:textId="43186F63" w:rsidR="00BF4179" w:rsidRPr="0086205A" w:rsidRDefault="00BF4179" w:rsidP="00500993">
            <w:pPr>
              <w:autoSpaceDE/>
              <w:autoSpaceDN/>
              <w:jc w:val="both"/>
              <w:rPr>
                <w:sz w:val="20"/>
                <w:szCs w:val="20"/>
              </w:rPr>
            </w:pPr>
          </w:p>
          <w:p w14:paraId="1B75F94A" w14:textId="77777777" w:rsidR="00BF4179" w:rsidRPr="0086205A" w:rsidRDefault="00BF4179" w:rsidP="00500993">
            <w:pPr>
              <w:autoSpaceDE/>
              <w:autoSpaceDN/>
              <w:jc w:val="both"/>
              <w:rPr>
                <w:sz w:val="20"/>
                <w:szCs w:val="20"/>
              </w:rPr>
            </w:pPr>
          </w:p>
          <w:p w14:paraId="4B8FE84A" w14:textId="77777777" w:rsidR="00BF4179" w:rsidRPr="0086205A" w:rsidRDefault="00BF4179" w:rsidP="00500993">
            <w:pPr>
              <w:autoSpaceDE/>
              <w:autoSpaceDN/>
              <w:jc w:val="both"/>
              <w:rPr>
                <w:sz w:val="20"/>
                <w:szCs w:val="20"/>
              </w:rPr>
            </w:pPr>
          </w:p>
          <w:p w14:paraId="71A9A898" w14:textId="77777777" w:rsidR="00BF4179" w:rsidRPr="0086205A" w:rsidRDefault="00BF4179" w:rsidP="00500993">
            <w:pPr>
              <w:autoSpaceDE/>
              <w:autoSpaceDN/>
              <w:jc w:val="both"/>
              <w:rPr>
                <w:sz w:val="20"/>
                <w:szCs w:val="20"/>
              </w:rPr>
            </w:pPr>
          </w:p>
          <w:p w14:paraId="25AB7356" w14:textId="77777777" w:rsidR="00BF4179" w:rsidRPr="0086205A" w:rsidRDefault="00BF4179" w:rsidP="00500993">
            <w:pPr>
              <w:autoSpaceDE/>
              <w:autoSpaceDN/>
              <w:jc w:val="both"/>
              <w:rPr>
                <w:sz w:val="20"/>
                <w:szCs w:val="20"/>
              </w:rPr>
            </w:pPr>
          </w:p>
          <w:p w14:paraId="503513CC" w14:textId="77777777" w:rsidR="00BF4179" w:rsidRPr="0086205A" w:rsidRDefault="00BF4179" w:rsidP="00500993">
            <w:pPr>
              <w:autoSpaceDE/>
              <w:autoSpaceDN/>
              <w:jc w:val="both"/>
              <w:rPr>
                <w:sz w:val="20"/>
                <w:szCs w:val="20"/>
              </w:rPr>
            </w:pPr>
          </w:p>
          <w:p w14:paraId="66CF6026" w14:textId="77777777" w:rsidR="00BF4179" w:rsidRPr="0086205A" w:rsidRDefault="00BF4179" w:rsidP="00500993">
            <w:pPr>
              <w:autoSpaceDE/>
              <w:autoSpaceDN/>
              <w:jc w:val="both"/>
              <w:rPr>
                <w:sz w:val="20"/>
                <w:szCs w:val="20"/>
              </w:rPr>
            </w:pPr>
          </w:p>
          <w:p w14:paraId="2427D74E" w14:textId="77777777" w:rsidR="00BF4179" w:rsidRPr="0086205A" w:rsidRDefault="00BF4179" w:rsidP="00500993">
            <w:pPr>
              <w:autoSpaceDE/>
              <w:autoSpaceDN/>
              <w:jc w:val="both"/>
              <w:rPr>
                <w:sz w:val="20"/>
                <w:szCs w:val="20"/>
              </w:rPr>
            </w:pPr>
          </w:p>
          <w:p w14:paraId="56ADCBCD" w14:textId="77777777" w:rsidR="00BF4179" w:rsidRPr="0086205A" w:rsidRDefault="00BF4179" w:rsidP="00500993">
            <w:pPr>
              <w:autoSpaceDE/>
              <w:autoSpaceDN/>
              <w:jc w:val="both"/>
              <w:rPr>
                <w:sz w:val="20"/>
                <w:szCs w:val="20"/>
              </w:rPr>
            </w:pPr>
          </w:p>
          <w:p w14:paraId="4C29C191" w14:textId="77777777" w:rsidR="00BF4179" w:rsidRPr="0086205A" w:rsidRDefault="00BF4179" w:rsidP="00500993">
            <w:pPr>
              <w:autoSpaceDE/>
              <w:autoSpaceDN/>
              <w:jc w:val="both"/>
              <w:rPr>
                <w:sz w:val="20"/>
                <w:szCs w:val="20"/>
              </w:rPr>
            </w:pPr>
          </w:p>
          <w:p w14:paraId="0D34128B" w14:textId="77777777" w:rsidR="00BF4179" w:rsidRPr="0086205A" w:rsidRDefault="00BF4179" w:rsidP="00500993">
            <w:pPr>
              <w:autoSpaceDE/>
              <w:autoSpaceDN/>
              <w:jc w:val="both"/>
              <w:rPr>
                <w:sz w:val="20"/>
                <w:szCs w:val="20"/>
              </w:rPr>
            </w:pPr>
          </w:p>
          <w:p w14:paraId="3BA223F4" w14:textId="77777777" w:rsidR="00BF4179" w:rsidRPr="0086205A" w:rsidRDefault="00BF4179" w:rsidP="00500993">
            <w:pPr>
              <w:autoSpaceDE/>
              <w:autoSpaceDN/>
              <w:jc w:val="both"/>
              <w:rPr>
                <w:sz w:val="20"/>
                <w:szCs w:val="20"/>
              </w:rPr>
            </w:pPr>
          </w:p>
          <w:p w14:paraId="3FF34D61" w14:textId="77777777" w:rsidR="00BF4179" w:rsidRPr="0086205A" w:rsidRDefault="00BF4179" w:rsidP="00500993">
            <w:pPr>
              <w:autoSpaceDE/>
              <w:autoSpaceDN/>
              <w:jc w:val="both"/>
              <w:rPr>
                <w:sz w:val="20"/>
                <w:szCs w:val="20"/>
              </w:rPr>
            </w:pPr>
          </w:p>
          <w:p w14:paraId="30A8F041" w14:textId="77777777" w:rsidR="00BF4179" w:rsidRPr="0086205A" w:rsidRDefault="00BF4179" w:rsidP="00500993">
            <w:pPr>
              <w:autoSpaceDE/>
              <w:autoSpaceDN/>
              <w:jc w:val="both"/>
              <w:rPr>
                <w:sz w:val="20"/>
                <w:szCs w:val="20"/>
              </w:rPr>
            </w:pPr>
          </w:p>
          <w:p w14:paraId="221B7CD7" w14:textId="77777777" w:rsidR="00BF4179" w:rsidRPr="0086205A" w:rsidRDefault="00BF4179" w:rsidP="00500993">
            <w:pPr>
              <w:autoSpaceDE/>
              <w:autoSpaceDN/>
              <w:jc w:val="both"/>
              <w:rPr>
                <w:sz w:val="20"/>
                <w:szCs w:val="20"/>
              </w:rPr>
            </w:pPr>
          </w:p>
          <w:p w14:paraId="709686B9" w14:textId="77777777" w:rsidR="00BF4179" w:rsidRPr="0086205A" w:rsidRDefault="00BF4179" w:rsidP="00500993">
            <w:pPr>
              <w:autoSpaceDE/>
              <w:autoSpaceDN/>
              <w:jc w:val="both"/>
              <w:rPr>
                <w:sz w:val="20"/>
                <w:szCs w:val="20"/>
              </w:rPr>
            </w:pPr>
          </w:p>
          <w:p w14:paraId="109F2938" w14:textId="77777777" w:rsidR="00BF4179" w:rsidRPr="0086205A" w:rsidRDefault="00BF4179" w:rsidP="00500993">
            <w:pPr>
              <w:autoSpaceDE/>
              <w:autoSpaceDN/>
              <w:jc w:val="both"/>
              <w:rPr>
                <w:sz w:val="20"/>
                <w:szCs w:val="20"/>
              </w:rPr>
            </w:pPr>
          </w:p>
          <w:p w14:paraId="549EBF84" w14:textId="77777777" w:rsidR="00BF4179" w:rsidRPr="0086205A" w:rsidRDefault="00BF4179" w:rsidP="00500993">
            <w:pPr>
              <w:autoSpaceDE/>
              <w:autoSpaceDN/>
              <w:jc w:val="both"/>
              <w:rPr>
                <w:sz w:val="20"/>
                <w:szCs w:val="20"/>
              </w:rPr>
            </w:pPr>
          </w:p>
          <w:p w14:paraId="2E311506" w14:textId="77777777" w:rsidR="00BF4179" w:rsidRPr="0086205A" w:rsidRDefault="00BF4179" w:rsidP="00500993">
            <w:pPr>
              <w:autoSpaceDE/>
              <w:autoSpaceDN/>
              <w:jc w:val="both"/>
              <w:rPr>
                <w:sz w:val="20"/>
                <w:szCs w:val="20"/>
              </w:rPr>
            </w:pPr>
          </w:p>
          <w:p w14:paraId="194D9F87" w14:textId="77777777" w:rsidR="00BF4179" w:rsidRPr="0086205A" w:rsidRDefault="00BF4179" w:rsidP="00500993">
            <w:pPr>
              <w:autoSpaceDE/>
              <w:autoSpaceDN/>
              <w:jc w:val="both"/>
              <w:rPr>
                <w:sz w:val="20"/>
                <w:szCs w:val="20"/>
              </w:rPr>
            </w:pPr>
          </w:p>
          <w:p w14:paraId="5A8CF572" w14:textId="77777777" w:rsidR="00BF4179" w:rsidRPr="0086205A" w:rsidRDefault="00BF4179" w:rsidP="00500993">
            <w:pPr>
              <w:autoSpaceDE/>
              <w:autoSpaceDN/>
              <w:jc w:val="both"/>
              <w:rPr>
                <w:sz w:val="20"/>
                <w:szCs w:val="20"/>
              </w:rPr>
            </w:pPr>
          </w:p>
          <w:p w14:paraId="066E9AB8" w14:textId="77777777" w:rsidR="00BF4179" w:rsidRPr="0086205A" w:rsidRDefault="00BF4179" w:rsidP="00500993">
            <w:pPr>
              <w:autoSpaceDE/>
              <w:autoSpaceDN/>
              <w:jc w:val="both"/>
              <w:rPr>
                <w:sz w:val="20"/>
                <w:szCs w:val="20"/>
              </w:rPr>
            </w:pPr>
          </w:p>
          <w:p w14:paraId="48835FE0" w14:textId="77777777" w:rsidR="00BF4179" w:rsidRPr="0086205A" w:rsidRDefault="00BF4179" w:rsidP="00500993">
            <w:pPr>
              <w:autoSpaceDE/>
              <w:autoSpaceDN/>
              <w:jc w:val="both"/>
              <w:rPr>
                <w:sz w:val="20"/>
                <w:szCs w:val="20"/>
              </w:rPr>
            </w:pPr>
          </w:p>
          <w:p w14:paraId="5DB69DD7" w14:textId="77777777" w:rsidR="00BF4179" w:rsidRPr="0086205A" w:rsidRDefault="00BF4179" w:rsidP="00500993">
            <w:pPr>
              <w:autoSpaceDE/>
              <w:autoSpaceDN/>
              <w:jc w:val="both"/>
              <w:rPr>
                <w:sz w:val="20"/>
                <w:szCs w:val="20"/>
              </w:rPr>
            </w:pPr>
          </w:p>
          <w:p w14:paraId="7711CE8B" w14:textId="77777777" w:rsidR="00BF4179" w:rsidRPr="0086205A" w:rsidRDefault="00BF4179" w:rsidP="00500993">
            <w:pPr>
              <w:autoSpaceDE/>
              <w:autoSpaceDN/>
              <w:jc w:val="both"/>
              <w:rPr>
                <w:sz w:val="20"/>
                <w:szCs w:val="20"/>
              </w:rPr>
            </w:pPr>
          </w:p>
          <w:p w14:paraId="65EA9977" w14:textId="77777777" w:rsidR="00BF4179" w:rsidRPr="0086205A" w:rsidRDefault="00BF4179" w:rsidP="00500993">
            <w:pPr>
              <w:autoSpaceDE/>
              <w:autoSpaceDN/>
              <w:jc w:val="both"/>
              <w:rPr>
                <w:sz w:val="20"/>
                <w:szCs w:val="20"/>
              </w:rPr>
            </w:pPr>
          </w:p>
          <w:p w14:paraId="445F52F1" w14:textId="77777777" w:rsidR="00BF4179" w:rsidRPr="0086205A" w:rsidRDefault="00BF4179" w:rsidP="00500993">
            <w:pPr>
              <w:autoSpaceDE/>
              <w:autoSpaceDN/>
              <w:jc w:val="both"/>
              <w:rPr>
                <w:sz w:val="20"/>
                <w:szCs w:val="20"/>
              </w:rPr>
            </w:pPr>
          </w:p>
          <w:p w14:paraId="754B8AE4" w14:textId="77777777" w:rsidR="00BF4179" w:rsidRPr="0086205A" w:rsidRDefault="00BF4179" w:rsidP="00500993">
            <w:pPr>
              <w:autoSpaceDE/>
              <w:autoSpaceDN/>
              <w:jc w:val="both"/>
              <w:rPr>
                <w:sz w:val="20"/>
                <w:szCs w:val="20"/>
              </w:rPr>
            </w:pPr>
          </w:p>
          <w:p w14:paraId="19DF022E" w14:textId="77777777" w:rsidR="00BF4179" w:rsidRPr="0086205A" w:rsidRDefault="00BF4179" w:rsidP="00500993">
            <w:pPr>
              <w:autoSpaceDE/>
              <w:autoSpaceDN/>
              <w:jc w:val="both"/>
              <w:rPr>
                <w:sz w:val="20"/>
                <w:szCs w:val="20"/>
              </w:rPr>
            </w:pPr>
          </w:p>
          <w:p w14:paraId="0AD55EF5" w14:textId="77777777" w:rsidR="00BF4179" w:rsidRPr="0086205A" w:rsidRDefault="00BF4179" w:rsidP="00500993">
            <w:pPr>
              <w:autoSpaceDE/>
              <w:autoSpaceDN/>
              <w:jc w:val="both"/>
              <w:rPr>
                <w:sz w:val="20"/>
                <w:szCs w:val="20"/>
              </w:rPr>
            </w:pPr>
          </w:p>
          <w:p w14:paraId="2065DE56" w14:textId="77777777" w:rsidR="00BF4179" w:rsidRPr="0086205A" w:rsidRDefault="00BF4179" w:rsidP="00500993">
            <w:pPr>
              <w:autoSpaceDE/>
              <w:autoSpaceDN/>
              <w:jc w:val="both"/>
              <w:rPr>
                <w:sz w:val="20"/>
                <w:szCs w:val="20"/>
              </w:rPr>
            </w:pPr>
          </w:p>
          <w:p w14:paraId="0588FB9F" w14:textId="77777777" w:rsidR="00BF4179" w:rsidRPr="0086205A" w:rsidRDefault="00BF4179" w:rsidP="00500993">
            <w:pPr>
              <w:autoSpaceDE/>
              <w:autoSpaceDN/>
              <w:jc w:val="both"/>
              <w:rPr>
                <w:sz w:val="20"/>
                <w:szCs w:val="20"/>
              </w:rPr>
            </w:pPr>
          </w:p>
          <w:p w14:paraId="6CA0188A" w14:textId="77777777" w:rsidR="00BF4179" w:rsidRPr="0086205A" w:rsidRDefault="00BF4179" w:rsidP="00500993">
            <w:pPr>
              <w:autoSpaceDE/>
              <w:autoSpaceDN/>
              <w:jc w:val="both"/>
              <w:rPr>
                <w:sz w:val="20"/>
                <w:szCs w:val="20"/>
              </w:rPr>
            </w:pPr>
          </w:p>
          <w:p w14:paraId="290DD156" w14:textId="77777777" w:rsidR="00BF4179" w:rsidRPr="0086205A" w:rsidRDefault="00BF4179" w:rsidP="00500993">
            <w:pPr>
              <w:autoSpaceDE/>
              <w:autoSpaceDN/>
              <w:jc w:val="both"/>
              <w:rPr>
                <w:sz w:val="20"/>
                <w:szCs w:val="20"/>
              </w:rPr>
            </w:pPr>
          </w:p>
          <w:p w14:paraId="30E66EB0" w14:textId="77777777" w:rsidR="00BF4179" w:rsidRPr="0086205A" w:rsidRDefault="00BF4179" w:rsidP="00500993">
            <w:pPr>
              <w:autoSpaceDE/>
              <w:autoSpaceDN/>
              <w:jc w:val="both"/>
              <w:rPr>
                <w:sz w:val="20"/>
                <w:szCs w:val="20"/>
              </w:rPr>
            </w:pPr>
          </w:p>
          <w:p w14:paraId="070CEEFD" w14:textId="77777777" w:rsidR="00BF4179" w:rsidRPr="0086205A" w:rsidRDefault="00BF4179" w:rsidP="00500993">
            <w:pPr>
              <w:autoSpaceDE/>
              <w:autoSpaceDN/>
              <w:jc w:val="both"/>
              <w:rPr>
                <w:sz w:val="20"/>
                <w:szCs w:val="20"/>
              </w:rPr>
            </w:pPr>
          </w:p>
          <w:p w14:paraId="69C748D8" w14:textId="77777777" w:rsidR="00BF4179" w:rsidRPr="0086205A" w:rsidRDefault="00BF4179" w:rsidP="00500993">
            <w:pPr>
              <w:autoSpaceDE/>
              <w:autoSpaceDN/>
              <w:jc w:val="both"/>
              <w:rPr>
                <w:sz w:val="20"/>
                <w:szCs w:val="20"/>
              </w:rPr>
            </w:pPr>
          </w:p>
          <w:p w14:paraId="2EDACFEB" w14:textId="77777777" w:rsidR="00BF4179" w:rsidRPr="0086205A" w:rsidRDefault="00BF4179" w:rsidP="00500993">
            <w:pPr>
              <w:autoSpaceDE/>
              <w:autoSpaceDN/>
              <w:jc w:val="both"/>
              <w:rPr>
                <w:sz w:val="20"/>
                <w:szCs w:val="20"/>
              </w:rPr>
            </w:pPr>
          </w:p>
          <w:p w14:paraId="1494AB74" w14:textId="77777777" w:rsidR="00BF4179" w:rsidRPr="0086205A" w:rsidRDefault="00BF4179" w:rsidP="00500993">
            <w:pPr>
              <w:autoSpaceDE/>
              <w:autoSpaceDN/>
              <w:jc w:val="both"/>
              <w:rPr>
                <w:sz w:val="20"/>
                <w:szCs w:val="20"/>
              </w:rPr>
            </w:pPr>
          </w:p>
          <w:p w14:paraId="784FBE18" w14:textId="77777777" w:rsidR="00BF4179" w:rsidRPr="0086205A" w:rsidRDefault="00BF4179" w:rsidP="00500993">
            <w:pPr>
              <w:autoSpaceDE/>
              <w:autoSpaceDN/>
              <w:jc w:val="both"/>
              <w:rPr>
                <w:sz w:val="20"/>
                <w:szCs w:val="20"/>
              </w:rPr>
            </w:pPr>
          </w:p>
          <w:p w14:paraId="7E91DD2F" w14:textId="77777777" w:rsidR="00BF4179" w:rsidRPr="0086205A" w:rsidRDefault="00BF4179" w:rsidP="00500993">
            <w:pPr>
              <w:autoSpaceDE/>
              <w:autoSpaceDN/>
              <w:jc w:val="both"/>
              <w:rPr>
                <w:sz w:val="20"/>
                <w:szCs w:val="20"/>
              </w:rPr>
            </w:pPr>
          </w:p>
          <w:p w14:paraId="2FF3A529" w14:textId="77777777" w:rsidR="00BF4179" w:rsidRPr="0086205A" w:rsidRDefault="00BF4179" w:rsidP="00500993">
            <w:pPr>
              <w:autoSpaceDE/>
              <w:autoSpaceDN/>
              <w:jc w:val="both"/>
              <w:rPr>
                <w:sz w:val="20"/>
                <w:szCs w:val="20"/>
              </w:rPr>
            </w:pPr>
          </w:p>
          <w:p w14:paraId="52BFF1C0" w14:textId="77777777" w:rsidR="00BF4179" w:rsidRPr="0086205A" w:rsidRDefault="00BF4179" w:rsidP="00500993">
            <w:pPr>
              <w:autoSpaceDE/>
              <w:autoSpaceDN/>
              <w:jc w:val="both"/>
              <w:rPr>
                <w:sz w:val="20"/>
                <w:szCs w:val="20"/>
              </w:rPr>
            </w:pPr>
          </w:p>
          <w:p w14:paraId="44D78513" w14:textId="77777777" w:rsidR="00BF4179" w:rsidRPr="0086205A" w:rsidRDefault="00BF4179" w:rsidP="00500993">
            <w:pPr>
              <w:autoSpaceDE/>
              <w:autoSpaceDN/>
              <w:jc w:val="both"/>
              <w:rPr>
                <w:sz w:val="20"/>
                <w:szCs w:val="20"/>
              </w:rPr>
            </w:pPr>
          </w:p>
          <w:p w14:paraId="06D4E993" w14:textId="77777777" w:rsidR="00BF4179" w:rsidRPr="0086205A" w:rsidRDefault="00BF4179" w:rsidP="00500993">
            <w:pPr>
              <w:autoSpaceDE/>
              <w:autoSpaceDN/>
              <w:jc w:val="both"/>
              <w:rPr>
                <w:sz w:val="20"/>
                <w:szCs w:val="20"/>
              </w:rPr>
            </w:pPr>
          </w:p>
          <w:p w14:paraId="0B7575E4" w14:textId="77777777" w:rsidR="00BF4179" w:rsidRPr="0086205A" w:rsidRDefault="00BF4179" w:rsidP="00500993">
            <w:pPr>
              <w:autoSpaceDE/>
              <w:autoSpaceDN/>
              <w:jc w:val="both"/>
              <w:rPr>
                <w:sz w:val="20"/>
                <w:szCs w:val="20"/>
              </w:rPr>
            </w:pPr>
          </w:p>
          <w:p w14:paraId="3D66AF45" w14:textId="77777777" w:rsidR="00BF4179" w:rsidRPr="0086205A" w:rsidRDefault="00BF4179" w:rsidP="00500993">
            <w:pPr>
              <w:autoSpaceDE/>
              <w:autoSpaceDN/>
              <w:jc w:val="both"/>
              <w:rPr>
                <w:sz w:val="20"/>
                <w:szCs w:val="20"/>
              </w:rPr>
            </w:pPr>
          </w:p>
          <w:p w14:paraId="087E8092" w14:textId="77777777" w:rsidR="00BF4179" w:rsidRPr="0086205A" w:rsidRDefault="00BF4179" w:rsidP="00500993">
            <w:pPr>
              <w:autoSpaceDE/>
              <w:autoSpaceDN/>
              <w:jc w:val="both"/>
              <w:rPr>
                <w:sz w:val="20"/>
                <w:szCs w:val="20"/>
              </w:rPr>
            </w:pPr>
          </w:p>
          <w:p w14:paraId="298452BC" w14:textId="77777777" w:rsidR="00BF4179" w:rsidRPr="0086205A" w:rsidRDefault="00BF4179" w:rsidP="00500993">
            <w:pPr>
              <w:autoSpaceDE/>
              <w:autoSpaceDN/>
              <w:jc w:val="both"/>
              <w:rPr>
                <w:sz w:val="20"/>
                <w:szCs w:val="20"/>
              </w:rPr>
            </w:pPr>
          </w:p>
          <w:p w14:paraId="2E3E9577" w14:textId="77777777" w:rsidR="00BF4179" w:rsidRPr="0086205A" w:rsidRDefault="00BF4179" w:rsidP="00500993">
            <w:pPr>
              <w:autoSpaceDE/>
              <w:autoSpaceDN/>
              <w:jc w:val="both"/>
              <w:rPr>
                <w:sz w:val="20"/>
                <w:szCs w:val="20"/>
              </w:rPr>
            </w:pPr>
          </w:p>
          <w:p w14:paraId="287F3348" w14:textId="77777777" w:rsidR="00BF4179" w:rsidRPr="0086205A" w:rsidRDefault="00BF4179" w:rsidP="00500993">
            <w:pPr>
              <w:autoSpaceDE/>
              <w:autoSpaceDN/>
              <w:jc w:val="both"/>
              <w:rPr>
                <w:sz w:val="20"/>
                <w:szCs w:val="20"/>
              </w:rPr>
            </w:pPr>
          </w:p>
          <w:p w14:paraId="2E1A9314" w14:textId="77777777" w:rsidR="00BF4179" w:rsidRPr="0086205A" w:rsidRDefault="00BF4179" w:rsidP="00500993">
            <w:pPr>
              <w:autoSpaceDE/>
              <w:autoSpaceDN/>
              <w:jc w:val="both"/>
              <w:rPr>
                <w:sz w:val="20"/>
                <w:szCs w:val="20"/>
              </w:rPr>
            </w:pPr>
          </w:p>
          <w:p w14:paraId="270B71E0" w14:textId="77777777" w:rsidR="00BF4179" w:rsidRPr="0086205A" w:rsidRDefault="00BF4179" w:rsidP="00500993">
            <w:pPr>
              <w:autoSpaceDE/>
              <w:autoSpaceDN/>
              <w:jc w:val="both"/>
              <w:rPr>
                <w:sz w:val="20"/>
                <w:szCs w:val="20"/>
              </w:rPr>
            </w:pPr>
          </w:p>
          <w:p w14:paraId="69C0A510" w14:textId="77777777" w:rsidR="00BF4179" w:rsidRPr="0086205A" w:rsidRDefault="00BF4179" w:rsidP="00500993">
            <w:pPr>
              <w:autoSpaceDE/>
              <w:autoSpaceDN/>
              <w:jc w:val="both"/>
              <w:rPr>
                <w:sz w:val="20"/>
                <w:szCs w:val="20"/>
              </w:rPr>
            </w:pPr>
          </w:p>
          <w:p w14:paraId="6BBFFEFF" w14:textId="77777777" w:rsidR="00BF4179" w:rsidRPr="0086205A" w:rsidRDefault="00BF4179" w:rsidP="00500993">
            <w:pPr>
              <w:autoSpaceDE/>
              <w:autoSpaceDN/>
              <w:jc w:val="both"/>
              <w:rPr>
                <w:sz w:val="20"/>
                <w:szCs w:val="20"/>
              </w:rPr>
            </w:pPr>
          </w:p>
          <w:p w14:paraId="7A2FEC2A" w14:textId="77777777" w:rsidR="00BF4179" w:rsidRPr="0086205A" w:rsidRDefault="00BF4179" w:rsidP="00500993">
            <w:pPr>
              <w:autoSpaceDE/>
              <w:autoSpaceDN/>
              <w:jc w:val="both"/>
              <w:rPr>
                <w:sz w:val="20"/>
                <w:szCs w:val="20"/>
              </w:rPr>
            </w:pPr>
          </w:p>
          <w:p w14:paraId="48EAF5E2" w14:textId="77777777" w:rsidR="00BF4179" w:rsidRPr="0086205A" w:rsidRDefault="00BF4179" w:rsidP="00500993">
            <w:pPr>
              <w:autoSpaceDE/>
              <w:autoSpaceDN/>
              <w:jc w:val="both"/>
              <w:rPr>
                <w:sz w:val="20"/>
                <w:szCs w:val="20"/>
              </w:rPr>
            </w:pPr>
          </w:p>
          <w:p w14:paraId="1996A571" w14:textId="77777777" w:rsidR="00BF4179" w:rsidRPr="0086205A" w:rsidRDefault="00BF4179" w:rsidP="00500993">
            <w:pPr>
              <w:autoSpaceDE/>
              <w:autoSpaceDN/>
              <w:jc w:val="both"/>
              <w:rPr>
                <w:sz w:val="20"/>
                <w:szCs w:val="20"/>
              </w:rPr>
            </w:pPr>
          </w:p>
          <w:p w14:paraId="779BC354" w14:textId="77777777" w:rsidR="00BF4179" w:rsidRPr="0086205A" w:rsidRDefault="00BF4179" w:rsidP="00500993">
            <w:pPr>
              <w:autoSpaceDE/>
              <w:autoSpaceDN/>
              <w:jc w:val="both"/>
              <w:rPr>
                <w:sz w:val="20"/>
                <w:szCs w:val="20"/>
              </w:rPr>
            </w:pPr>
          </w:p>
          <w:p w14:paraId="282D8299" w14:textId="77777777" w:rsidR="00BF4179" w:rsidRPr="0086205A" w:rsidRDefault="00BF4179" w:rsidP="00500993">
            <w:pPr>
              <w:autoSpaceDE/>
              <w:autoSpaceDN/>
              <w:jc w:val="both"/>
              <w:rPr>
                <w:sz w:val="20"/>
                <w:szCs w:val="20"/>
              </w:rPr>
            </w:pPr>
          </w:p>
          <w:p w14:paraId="0FC369EE" w14:textId="77777777" w:rsidR="00BF4179" w:rsidRPr="0086205A" w:rsidRDefault="00BF4179" w:rsidP="00500993">
            <w:pPr>
              <w:autoSpaceDE/>
              <w:autoSpaceDN/>
              <w:jc w:val="both"/>
              <w:rPr>
                <w:sz w:val="20"/>
                <w:szCs w:val="20"/>
              </w:rPr>
            </w:pPr>
          </w:p>
          <w:p w14:paraId="5959DA24" w14:textId="77777777" w:rsidR="00BF4179" w:rsidRPr="0086205A" w:rsidRDefault="00BF4179" w:rsidP="00500993">
            <w:pPr>
              <w:autoSpaceDE/>
              <w:autoSpaceDN/>
              <w:jc w:val="both"/>
              <w:rPr>
                <w:sz w:val="20"/>
                <w:szCs w:val="20"/>
              </w:rPr>
            </w:pPr>
          </w:p>
          <w:p w14:paraId="3D9E14DB" w14:textId="77777777" w:rsidR="00BF4179" w:rsidRPr="0086205A" w:rsidRDefault="00BF4179" w:rsidP="00500993">
            <w:pPr>
              <w:autoSpaceDE/>
              <w:autoSpaceDN/>
              <w:jc w:val="both"/>
              <w:rPr>
                <w:sz w:val="20"/>
                <w:szCs w:val="20"/>
              </w:rPr>
            </w:pPr>
          </w:p>
          <w:p w14:paraId="02CC70E7" w14:textId="77777777" w:rsidR="00BF4179" w:rsidRPr="0086205A" w:rsidRDefault="00BF4179" w:rsidP="00500993">
            <w:pPr>
              <w:autoSpaceDE/>
              <w:autoSpaceDN/>
              <w:jc w:val="both"/>
              <w:rPr>
                <w:sz w:val="20"/>
                <w:szCs w:val="20"/>
              </w:rPr>
            </w:pPr>
          </w:p>
          <w:p w14:paraId="7AE102C4" w14:textId="77777777" w:rsidR="00BF4179" w:rsidRPr="0086205A" w:rsidRDefault="00BF4179" w:rsidP="00500993">
            <w:pPr>
              <w:autoSpaceDE/>
              <w:autoSpaceDN/>
              <w:jc w:val="both"/>
              <w:rPr>
                <w:sz w:val="20"/>
                <w:szCs w:val="20"/>
              </w:rPr>
            </w:pPr>
          </w:p>
          <w:p w14:paraId="4C888923" w14:textId="77777777" w:rsidR="00BF4179" w:rsidRPr="0086205A" w:rsidRDefault="00BF4179" w:rsidP="00500993">
            <w:pPr>
              <w:autoSpaceDE/>
              <w:autoSpaceDN/>
              <w:jc w:val="both"/>
              <w:rPr>
                <w:sz w:val="20"/>
                <w:szCs w:val="20"/>
              </w:rPr>
            </w:pPr>
          </w:p>
          <w:p w14:paraId="7B93640E" w14:textId="77777777" w:rsidR="00BF4179" w:rsidRPr="0086205A" w:rsidRDefault="00BF4179" w:rsidP="00500993">
            <w:pPr>
              <w:autoSpaceDE/>
              <w:autoSpaceDN/>
              <w:jc w:val="both"/>
              <w:rPr>
                <w:sz w:val="20"/>
                <w:szCs w:val="20"/>
              </w:rPr>
            </w:pPr>
          </w:p>
          <w:p w14:paraId="2E5C02FC" w14:textId="77777777" w:rsidR="00BF4179" w:rsidRPr="0086205A" w:rsidRDefault="00BF4179" w:rsidP="00500993">
            <w:pPr>
              <w:autoSpaceDE/>
              <w:autoSpaceDN/>
              <w:jc w:val="both"/>
              <w:rPr>
                <w:sz w:val="20"/>
                <w:szCs w:val="20"/>
              </w:rPr>
            </w:pPr>
          </w:p>
          <w:p w14:paraId="37294E39" w14:textId="77777777" w:rsidR="00BF4179" w:rsidRPr="0086205A" w:rsidRDefault="00BF4179" w:rsidP="00500993">
            <w:pPr>
              <w:autoSpaceDE/>
              <w:autoSpaceDN/>
              <w:jc w:val="both"/>
              <w:rPr>
                <w:sz w:val="20"/>
                <w:szCs w:val="20"/>
              </w:rPr>
            </w:pPr>
          </w:p>
          <w:p w14:paraId="4269FB50" w14:textId="77777777" w:rsidR="00BF4179" w:rsidRPr="0086205A" w:rsidRDefault="00BF4179" w:rsidP="00500993">
            <w:pPr>
              <w:autoSpaceDE/>
              <w:autoSpaceDN/>
              <w:jc w:val="both"/>
              <w:rPr>
                <w:sz w:val="20"/>
                <w:szCs w:val="20"/>
              </w:rPr>
            </w:pPr>
          </w:p>
          <w:p w14:paraId="27D49B50" w14:textId="77777777" w:rsidR="00BF4179" w:rsidRPr="0086205A" w:rsidRDefault="00BF4179" w:rsidP="00500993">
            <w:pPr>
              <w:autoSpaceDE/>
              <w:autoSpaceDN/>
              <w:jc w:val="both"/>
              <w:rPr>
                <w:sz w:val="20"/>
                <w:szCs w:val="20"/>
              </w:rPr>
            </w:pPr>
          </w:p>
          <w:p w14:paraId="534F1458" w14:textId="77777777" w:rsidR="00BF4179" w:rsidRPr="0086205A" w:rsidRDefault="00BF4179" w:rsidP="00500993">
            <w:pPr>
              <w:autoSpaceDE/>
              <w:autoSpaceDN/>
              <w:jc w:val="both"/>
              <w:rPr>
                <w:sz w:val="20"/>
                <w:szCs w:val="20"/>
              </w:rPr>
            </w:pPr>
          </w:p>
          <w:p w14:paraId="46C7DCA2" w14:textId="77777777" w:rsidR="00BF4179" w:rsidRPr="0086205A" w:rsidRDefault="00BF4179" w:rsidP="00500993">
            <w:pPr>
              <w:autoSpaceDE/>
              <w:autoSpaceDN/>
              <w:jc w:val="both"/>
              <w:rPr>
                <w:sz w:val="20"/>
                <w:szCs w:val="20"/>
              </w:rPr>
            </w:pPr>
          </w:p>
          <w:p w14:paraId="136BB96A" w14:textId="77777777" w:rsidR="00BF4179" w:rsidRPr="0086205A" w:rsidRDefault="00BF4179" w:rsidP="00500993">
            <w:pPr>
              <w:autoSpaceDE/>
              <w:autoSpaceDN/>
              <w:jc w:val="both"/>
              <w:rPr>
                <w:sz w:val="20"/>
                <w:szCs w:val="20"/>
              </w:rPr>
            </w:pPr>
          </w:p>
          <w:p w14:paraId="51D55F42" w14:textId="77777777" w:rsidR="00BF4179" w:rsidRPr="0086205A" w:rsidRDefault="00BF4179" w:rsidP="00500993">
            <w:pPr>
              <w:autoSpaceDE/>
              <w:autoSpaceDN/>
              <w:jc w:val="both"/>
              <w:rPr>
                <w:sz w:val="20"/>
                <w:szCs w:val="20"/>
              </w:rPr>
            </w:pPr>
          </w:p>
          <w:p w14:paraId="5022752D" w14:textId="77777777" w:rsidR="00BF4179" w:rsidRPr="0086205A" w:rsidRDefault="00BF4179" w:rsidP="00500993">
            <w:pPr>
              <w:autoSpaceDE/>
              <w:autoSpaceDN/>
              <w:jc w:val="both"/>
              <w:rPr>
                <w:sz w:val="20"/>
                <w:szCs w:val="20"/>
              </w:rPr>
            </w:pPr>
          </w:p>
          <w:p w14:paraId="39E84D6F" w14:textId="77777777" w:rsidR="00BF4179" w:rsidRPr="0086205A" w:rsidRDefault="00BF4179" w:rsidP="00500993">
            <w:pPr>
              <w:autoSpaceDE/>
              <w:autoSpaceDN/>
              <w:jc w:val="both"/>
              <w:rPr>
                <w:sz w:val="20"/>
                <w:szCs w:val="20"/>
              </w:rPr>
            </w:pPr>
          </w:p>
          <w:p w14:paraId="077BE2D5" w14:textId="77777777" w:rsidR="00BF4179" w:rsidRPr="0086205A" w:rsidRDefault="00BF4179" w:rsidP="00500993">
            <w:pPr>
              <w:autoSpaceDE/>
              <w:autoSpaceDN/>
              <w:jc w:val="both"/>
              <w:rPr>
                <w:sz w:val="20"/>
                <w:szCs w:val="20"/>
              </w:rPr>
            </w:pPr>
          </w:p>
          <w:p w14:paraId="6F30FA73" w14:textId="77777777" w:rsidR="00BF4179" w:rsidRPr="0086205A" w:rsidRDefault="00BF4179" w:rsidP="00500993">
            <w:pPr>
              <w:autoSpaceDE/>
              <w:autoSpaceDN/>
              <w:jc w:val="both"/>
              <w:rPr>
                <w:sz w:val="20"/>
                <w:szCs w:val="20"/>
              </w:rPr>
            </w:pPr>
          </w:p>
          <w:p w14:paraId="03A68E7B" w14:textId="77777777" w:rsidR="00BF4179" w:rsidRPr="0086205A" w:rsidRDefault="00BF4179" w:rsidP="00500993">
            <w:pPr>
              <w:autoSpaceDE/>
              <w:autoSpaceDN/>
              <w:jc w:val="both"/>
              <w:rPr>
                <w:sz w:val="20"/>
                <w:szCs w:val="20"/>
              </w:rPr>
            </w:pPr>
          </w:p>
          <w:p w14:paraId="07BF10C5" w14:textId="77777777" w:rsidR="00BF4179" w:rsidRPr="0086205A" w:rsidRDefault="00BF4179" w:rsidP="00500993">
            <w:pPr>
              <w:autoSpaceDE/>
              <w:autoSpaceDN/>
              <w:jc w:val="both"/>
              <w:rPr>
                <w:sz w:val="20"/>
                <w:szCs w:val="20"/>
              </w:rPr>
            </w:pPr>
          </w:p>
          <w:p w14:paraId="4BB7F87B" w14:textId="77777777" w:rsidR="00BF4179" w:rsidRPr="0086205A" w:rsidRDefault="00BF4179" w:rsidP="00500993">
            <w:pPr>
              <w:autoSpaceDE/>
              <w:autoSpaceDN/>
              <w:jc w:val="both"/>
              <w:rPr>
                <w:sz w:val="20"/>
                <w:szCs w:val="20"/>
              </w:rPr>
            </w:pPr>
          </w:p>
          <w:p w14:paraId="3324E52E" w14:textId="77777777" w:rsidR="00BF4179" w:rsidRPr="0086205A" w:rsidRDefault="00BF4179" w:rsidP="00500993">
            <w:pPr>
              <w:autoSpaceDE/>
              <w:autoSpaceDN/>
              <w:jc w:val="both"/>
              <w:rPr>
                <w:sz w:val="20"/>
                <w:szCs w:val="20"/>
              </w:rPr>
            </w:pPr>
          </w:p>
          <w:p w14:paraId="6B4F37CF" w14:textId="77777777" w:rsidR="00BF4179" w:rsidRPr="0086205A" w:rsidRDefault="00BF4179" w:rsidP="00500993">
            <w:pPr>
              <w:autoSpaceDE/>
              <w:autoSpaceDN/>
              <w:jc w:val="both"/>
              <w:rPr>
                <w:sz w:val="20"/>
                <w:szCs w:val="20"/>
              </w:rPr>
            </w:pPr>
          </w:p>
          <w:p w14:paraId="01F545C7" w14:textId="77777777" w:rsidR="00BF4179" w:rsidRPr="0086205A" w:rsidRDefault="00BF4179" w:rsidP="00500993">
            <w:pPr>
              <w:autoSpaceDE/>
              <w:autoSpaceDN/>
              <w:jc w:val="both"/>
              <w:rPr>
                <w:sz w:val="20"/>
                <w:szCs w:val="20"/>
              </w:rPr>
            </w:pPr>
          </w:p>
          <w:p w14:paraId="3AFF8D42" w14:textId="77777777" w:rsidR="00BF4179" w:rsidRPr="0086205A" w:rsidRDefault="00BF4179" w:rsidP="00500993">
            <w:pPr>
              <w:autoSpaceDE/>
              <w:autoSpaceDN/>
              <w:jc w:val="both"/>
              <w:rPr>
                <w:sz w:val="20"/>
                <w:szCs w:val="20"/>
              </w:rPr>
            </w:pPr>
          </w:p>
          <w:p w14:paraId="42851348" w14:textId="77777777" w:rsidR="00BF4179" w:rsidRPr="0086205A" w:rsidRDefault="00BF4179" w:rsidP="00500993">
            <w:pPr>
              <w:autoSpaceDE/>
              <w:autoSpaceDN/>
              <w:jc w:val="both"/>
              <w:rPr>
                <w:sz w:val="20"/>
                <w:szCs w:val="20"/>
              </w:rPr>
            </w:pPr>
          </w:p>
          <w:p w14:paraId="4D371F24" w14:textId="77777777" w:rsidR="00BF4179" w:rsidRPr="0086205A" w:rsidRDefault="00BF4179" w:rsidP="00500993">
            <w:pPr>
              <w:autoSpaceDE/>
              <w:autoSpaceDN/>
              <w:jc w:val="both"/>
              <w:rPr>
                <w:sz w:val="20"/>
                <w:szCs w:val="20"/>
              </w:rPr>
            </w:pPr>
          </w:p>
          <w:p w14:paraId="79952EA6" w14:textId="77777777" w:rsidR="00BF4179" w:rsidRPr="0086205A" w:rsidRDefault="00BF4179" w:rsidP="00500993">
            <w:pPr>
              <w:autoSpaceDE/>
              <w:autoSpaceDN/>
              <w:jc w:val="both"/>
              <w:rPr>
                <w:sz w:val="20"/>
                <w:szCs w:val="20"/>
              </w:rPr>
            </w:pPr>
          </w:p>
          <w:p w14:paraId="76B17984" w14:textId="77777777" w:rsidR="00BF4179" w:rsidRPr="0086205A" w:rsidRDefault="00BF4179" w:rsidP="00500993">
            <w:pPr>
              <w:autoSpaceDE/>
              <w:autoSpaceDN/>
              <w:jc w:val="both"/>
              <w:rPr>
                <w:sz w:val="20"/>
                <w:szCs w:val="20"/>
              </w:rPr>
            </w:pPr>
          </w:p>
          <w:p w14:paraId="2F492421" w14:textId="77777777" w:rsidR="00BF4179" w:rsidRPr="0086205A" w:rsidRDefault="00BF4179" w:rsidP="00500993">
            <w:pPr>
              <w:autoSpaceDE/>
              <w:autoSpaceDN/>
              <w:jc w:val="both"/>
              <w:rPr>
                <w:sz w:val="20"/>
                <w:szCs w:val="20"/>
              </w:rPr>
            </w:pPr>
          </w:p>
          <w:p w14:paraId="01CF2F17" w14:textId="77777777" w:rsidR="00BF4179" w:rsidRPr="0086205A" w:rsidRDefault="00BF4179" w:rsidP="00500993">
            <w:pPr>
              <w:autoSpaceDE/>
              <w:autoSpaceDN/>
              <w:jc w:val="both"/>
              <w:rPr>
                <w:sz w:val="20"/>
                <w:szCs w:val="20"/>
              </w:rPr>
            </w:pPr>
          </w:p>
          <w:p w14:paraId="2B3F4E56" w14:textId="77777777" w:rsidR="00BF4179" w:rsidRPr="0086205A" w:rsidRDefault="00BF4179" w:rsidP="00500993">
            <w:pPr>
              <w:autoSpaceDE/>
              <w:autoSpaceDN/>
              <w:jc w:val="both"/>
              <w:rPr>
                <w:sz w:val="20"/>
                <w:szCs w:val="20"/>
              </w:rPr>
            </w:pPr>
          </w:p>
          <w:p w14:paraId="27654B15" w14:textId="77777777" w:rsidR="00BF4179" w:rsidRPr="0086205A" w:rsidRDefault="00BF4179" w:rsidP="00500993">
            <w:pPr>
              <w:autoSpaceDE/>
              <w:autoSpaceDN/>
              <w:jc w:val="both"/>
              <w:rPr>
                <w:sz w:val="20"/>
                <w:szCs w:val="20"/>
              </w:rPr>
            </w:pPr>
          </w:p>
          <w:p w14:paraId="3B5A15F6" w14:textId="77777777" w:rsidR="00BF4179" w:rsidRPr="0086205A" w:rsidRDefault="00BF4179" w:rsidP="00500993">
            <w:pPr>
              <w:autoSpaceDE/>
              <w:autoSpaceDN/>
              <w:jc w:val="both"/>
              <w:rPr>
                <w:sz w:val="20"/>
                <w:szCs w:val="20"/>
              </w:rPr>
            </w:pPr>
          </w:p>
          <w:p w14:paraId="59F91CD6" w14:textId="77777777" w:rsidR="00BF4179" w:rsidRPr="0086205A" w:rsidRDefault="00BF4179" w:rsidP="00500993">
            <w:pPr>
              <w:autoSpaceDE/>
              <w:autoSpaceDN/>
              <w:jc w:val="both"/>
              <w:rPr>
                <w:sz w:val="20"/>
                <w:szCs w:val="20"/>
              </w:rPr>
            </w:pPr>
          </w:p>
          <w:p w14:paraId="6BDEE00E" w14:textId="77777777" w:rsidR="00BF4179" w:rsidRPr="0086205A" w:rsidRDefault="00BF4179" w:rsidP="00500993">
            <w:pPr>
              <w:autoSpaceDE/>
              <w:autoSpaceDN/>
              <w:jc w:val="both"/>
              <w:rPr>
                <w:sz w:val="20"/>
                <w:szCs w:val="20"/>
              </w:rPr>
            </w:pPr>
          </w:p>
          <w:p w14:paraId="74FB91C5" w14:textId="77777777" w:rsidR="00BF4179" w:rsidRPr="0086205A" w:rsidRDefault="00BF4179" w:rsidP="00500993">
            <w:pPr>
              <w:autoSpaceDE/>
              <w:autoSpaceDN/>
              <w:jc w:val="both"/>
              <w:rPr>
                <w:sz w:val="20"/>
                <w:szCs w:val="20"/>
              </w:rPr>
            </w:pPr>
          </w:p>
          <w:p w14:paraId="0D400011" w14:textId="77777777" w:rsidR="00BF4179" w:rsidRPr="0086205A" w:rsidRDefault="00BF4179" w:rsidP="00500993">
            <w:pPr>
              <w:autoSpaceDE/>
              <w:autoSpaceDN/>
              <w:jc w:val="both"/>
              <w:rPr>
                <w:sz w:val="20"/>
                <w:szCs w:val="20"/>
              </w:rPr>
            </w:pPr>
          </w:p>
          <w:p w14:paraId="626E4E4D" w14:textId="77777777" w:rsidR="00BF4179" w:rsidRPr="0086205A" w:rsidRDefault="00BF4179" w:rsidP="00500993">
            <w:pPr>
              <w:autoSpaceDE/>
              <w:autoSpaceDN/>
              <w:jc w:val="both"/>
              <w:rPr>
                <w:sz w:val="20"/>
                <w:szCs w:val="20"/>
              </w:rPr>
            </w:pPr>
          </w:p>
          <w:p w14:paraId="579FD855" w14:textId="77777777" w:rsidR="00BF4179" w:rsidRPr="0086205A" w:rsidRDefault="00BF4179" w:rsidP="00500993">
            <w:pPr>
              <w:autoSpaceDE/>
              <w:autoSpaceDN/>
              <w:jc w:val="both"/>
              <w:rPr>
                <w:sz w:val="20"/>
                <w:szCs w:val="20"/>
              </w:rPr>
            </w:pPr>
          </w:p>
          <w:p w14:paraId="14473E64" w14:textId="77777777" w:rsidR="00BF4179" w:rsidRPr="0086205A" w:rsidRDefault="00BF4179" w:rsidP="00500993">
            <w:pPr>
              <w:autoSpaceDE/>
              <w:autoSpaceDN/>
              <w:jc w:val="both"/>
              <w:rPr>
                <w:sz w:val="20"/>
                <w:szCs w:val="20"/>
              </w:rPr>
            </w:pPr>
          </w:p>
          <w:p w14:paraId="62AD620D" w14:textId="77777777" w:rsidR="00BF4179" w:rsidRPr="0086205A" w:rsidRDefault="00BF4179" w:rsidP="00500993">
            <w:pPr>
              <w:autoSpaceDE/>
              <w:autoSpaceDN/>
              <w:jc w:val="both"/>
              <w:rPr>
                <w:sz w:val="20"/>
                <w:szCs w:val="20"/>
              </w:rPr>
            </w:pPr>
          </w:p>
          <w:p w14:paraId="47A485D0" w14:textId="670E42B9" w:rsidR="00BF4179" w:rsidRPr="0086205A" w:rsidRDefault="00BF4179" w:rsidP="00500993">
            <w:pPr>
              <w:autoSpaceDE/>
              <w:autoSpaceDN/>
              <w:jc w:val="both"/>
              <w:rPr>
                <w:sz w:val="20"/>
                <w:szCs w:val="20"/>
              </w:rPr>
            </w:pPr>
          </w:p>
          <w:p w14:paraId="29229464" w14:textId="1E763A59" w:rsidR="00BF4179" w:rsidRPr="0086205A" w:rsidRDefault="00BF4179" w:rsidP="00500993">
            <w:pPr>
              <w:autoSpaceDE/>
              <w:autoSpaceDN/>
              <w:jc w:val="both"/>
              <w:rPr>
                <w:sz w:val="20"/>
                <w:szCs w:val="20"/>
              </w:rPr>
            </w:pPr>
          </w:p>
          <w:p w14:paraId="38A92D1E" w14:textId="5C1252EA" w:rsidR="00BF4179" w:rsidRPr="0086205A" w:rsidRDefault="00BF4179" w:rsidP="00500993">
            <w:pPr>
              <w:autoSpaceDE/>
              <w:autoSpaceDN/>
              <w:jc w:val="both"/>
              <w:rPr>
                <w:sz w:val="20"/>
                <w:szCs w:val="20"/>
              </w:rPr>
            </w:pPr>
          </w:p>
          <w:p w14:paraId="095469CA" w14:textId="143CBD0D" w:rsidR="00BF4179" w:rsidRPr="0086205A" w:rsidRDefault="00BF4179" w:rsidP="00500993">
            <w:pPr>
              <w:autoSpaceDE/>
              <w:autoSpaceDN/>
              <w:jc w:val="both"/>
              <w:rPr>
                <w:sz w:val="20"/>
                <w:szCs w:val="20"/>
              </w:rPr>
            </w:pPr>
          </w:p>
          <w:p w14:paraId="792D508B" w14:textId="7E85D97E" w:rsidR="00BF4179" w:rsidRPr="0086205A" w:rsidRDefault="00BF4179" w:rsidP="00500993">
            <w:pPr>
              <w:autoSpaceDE/>
              <w:autoSpaceDN/>
              <w:jc w:val="both"/>
              <w:rPr>
                <w:sz w:val="20"/>
                <w:szCs w:val="20"/>
              </w:rPr>
            </w:pPr>
          </w:p>
          <w:p w14:paraId="4214FC40" w14:textId="77777777" w:rsidR="005D787F" w:rsidRPr="0086205A" w:rsidRDefault="005D787F" w:rsidP="00500993">
            <w:pPr>
              <w:autoSpaceDE/>
              <w:autoSpaceDN/>
              <w:jc w:val="both"/>
              <w:rPr>
                <w:sz w:val="20"/>
                <w:szCs w:val="20"/>
              </w:rPr>
            </w:pPr>
          </w:p>
          <w:p w14:paraId="2A5DFA38" w14:textId="77777777" w:rsidR="005D787F" w:rsidRPr="0086205A" w:rsidRDefault="005D787F" w:rsidP="00500993">
            <w:pPr>
              <w:autoSpaceDE/>
              <w:autoSpaceDN/>
              <w:jc w:val="both"/>
              <w:rPr>
                <w:sz w:val="20"/>
                <w:szCs w:val="20"/>
              </w:rPr>
            </w:pPr>
          </w:p>
          <w:p w14:paraId="440A305E" w14:textId="77777777" w:rsidR="005D787F" w:rsidRPr="0086205A" w:rsidRDefault="005D787F" w:rsidP="00500993">
            <w:pPr>
              <w:autoSpaceDE/>
              <w:autoSpaceDN/>
              <w:jc w:val="both"/>
              <w:rPr>
                <w:sz w:val="20"/>
                <w:szCs w:val="20"/>
              </w:rPr>
            </w:pPr>
          </w:p>
          <w:p w14:paraId="34E53E95" w14:textId="77777777" w:rsidR="005D787F" w:rsidRPr="0086205A" w:rsidRDefault="005D787F" w:rsidP="00500993">
            <w:pPr>
              <w:autoSpaceDE/>
              <w:autoSpaceDN/>
              <w:jc w:val="both"/>
              <w:rPr>
                <w:sz w:val="20"/>
                <w:szCs w:val="20"/>
              </w:rPr>
            </w:pPr>
          </w:p>
          <w:p w14:paraId="3859C38B" w14:textId="77777777" w:rsidR="005D787F" w:rsidRPr="0086205A" w:rsidRDefault="005D787F" w:rsidP="00500993">
            <w:pPr>
              <w:autoSpaceDE/>
              <w:autoSpaceDN/>
              <w:jc w:val="both"/>
              <w:rPr>
                <w:sz w:val="20"/>
                <w:szCs w:val="20"/>
              </w:rPr>
            </w:pPr>
          </w:p>
          <w:p w14:paraId="747E9E39" w14:textId="77777777" w:rsidR="005D787F" w:rsidRPr="0086205A" w:rsidRDefault="005D787F" w:rsidP="00500993">
            <w:pPr>
              <w:autoSpaceDE/>
              <w:autoSpaceDN/>
              <w:jc w:val="both"/>
              <w:rPr>
                <w:sz w:val="20"/>
                <w:szCs w:val="20"/>
              </w:rPr>
            </w:pPr>
          </w:p>
          <w:p w14:paraId="799D203B" w14:textId="36D3EB21" w:rsidR="005D787F" w:rsidRPr="0086205A" w:rsidRDefault="005D787F" w:rsidP="00500993">
            <w:pPr>
              <w:autoSpaceDE/>
              <w:autoSpaceDN/>
              <w:jc w:val="both"/>
              <w:rPr>
                <w:sz w:val="20"/>
                <w:szCs w:val="20"/>
              </w:rPr>
            </w:pPr>
          </w:p>
          <w:p w14:paraId="7AF029B3" w14:textId="77777777" w:rsidR="00CF4E02" w:rsidRPr="0086205A" w:rsidRDefault="00CF4E02" w:rsidP="00500993">
            <w:pPr>
              <w:autoSpaceDE/>
              <w:autoSpaceDN/>
              <w:jc w:val="both"/>
              <w:rPr>
                <w:sz w:val="20"/>
                <w:szCs w:val="20"/>
              </w:rPr>
            </w:pPr>
          </w:p>
          <w:p w14:paraId="0D66D51B" w14:textId="77777777" w:rsidR="005D787F" w:rsidRPr="0086205A" w:rsidRDefault="005D787F" w:rsidP="00500993">
            <w:pPr>
              <w:autoSpaceDE/>
              <w:autoSpaceDN/>
              <w:jc w:val="both"/>
              <w:rPr>
                <w:sz w:val="20"/>
                <w:szCs w:val="20"/>
              </w:rPr>
            </w:pPr>
          </w:p>
          <w:p w14:paraId="5BE4C61C" w14:textId="1BEA7A69" w:rsidR="00BF4179" w:rsidRPr="0086205A" w:rsidRDefault="00BF4179" w:rsidP="00500993">
            <w:pPr>
              <w:autoSpaceDE/>
              <w:autoSpaceDN/>
              <w:jc w:val="both"/>
              <w:rPr>
                <w:sz w:val="20"/>
                <w:szCs w:val="20"/>
              </w:rPr>
            </w:pPr>
            <w:r w:rsidRPr="0086205A">
              <w:rPr>
                <w:sz w:val="20"/>
                <w:szCs w:val="20"/>
              </w:rPr>
              <w:lastRenderedPageBreak/>
              <w:t xml:space="preserve">Členské štáty zabezpečia, aby príslušné orgány zverejňovali svoje ciele, zodpovedali za plnenie svojich povinností v súvislosti s týmito cieľmi a podliehali finančnej kontrole spôsobom, ktorý neovplyvňuje ich nezávislosť. </w:t>
            </w:r>
          </w:p>
          <w:p w14:paraId="3BBA1F0D" w14:textId="098035BF" w:rsidR="00BF4179" w:rsidRPr="0086205A" w:rsidRDefault="00BF4179" w:rsidP="00500993">
            <w:pPr>
              <w:autoSpaceDE/>
              <w:autoSpaceDN/>
              <w:jc w:val="both"/>
              <w:rPr>
                <w:sz w:val="20"/>
                <w:szCs w:val="20"/>
              </w:rPr>
            </w:pPr>
          </w:p>
          <w:p w14:paraId="169AA912" w14:textId="383B64C3" w:rsidR="00BF4179" w:rsidRPr="0086205A" w:rsidRDefault="00BF4179" w:rsidP="00500993">
            <w:pPr>
              <w:autoSpaceDE/>
              <w:autoSpaceDN/>
              <w:jc w:val="both"/>
              <w:rPr>
                <w:sz w:val="20"/>
                <w:szCs w:val="20"/>
              </w:rPr>
            </w:pPr>
          </w:p>
          <w:p w14:paraId="59955B4A" w14:textId="658304A6" w:rsidR="00BF4179" w:rsidRPr="0086205A" w:rsidRDefault="00BF4179" w:rsidP="00500993">
            <w:pPr>
              <w:autoSpaceDE/>
              <w:autoSpaceDN/>
              <w:jc w:val="both"/>
              <w:rPr>
                <w:sz w:val="20"/>
                <w:szCs w:val="20"/>
              </w:rPr>
            </w:pPr>
          </w:p>
          <w:p w14:paraId="6E5647D7" w14:textId="361BFDDC" w:rsidR="00BF4179" w:rsidRPr="0086205A" w:rsidRDefault="00BF4179" w:rsidP="00500993">
            <w:pPr>
              <w:autoSpaceDE/>
              <w:autoSpaceDN/>
              <w:jc w:val="both"/>
              <w:rPr>
                <w:sz w:val="20"/>
                <w:szCs w:val="20"/>
              </w:rPr>
            </w:pPr>
          </w:p>
          <w:p w14:paraId="6AE69EE3" w14:textId="19FE3A92" w:rsidR="00BF4179" w:rsidRPr="0086205A" w:rsidRDefault="00BF4179" w:rsidP="00500993">
            <w:pPr>
              <w:autoSpaceDE/>
              <w:autoSpaceDN/>
              <w:jc w:val="both"/>
              <w:rPr>
                <w:sz w:val="20"/>
                <w:szCs w:val="20"/>
              </w:rPr>
            </w:pPr>
          </w:p>
          <w:p w14:paraId="4919A3E4" w14:textId="02435A57" w:rsidR="00BF4179" w:rsidRPr="0086205A" w:rsidRDefault="00BF4179" w:rsidP="00500993">
            <w:pPr>
              <w:autoSpaceDE/>
              <w:autoSpaceDN/>
              <w:jc w:val="both"/>
              <w:rPr>
                <w:sz w:val="20"/>
                <w:szCs w:val="20"/>
              </w:rPr>
            </w:pPr>
          </w:p>
          <w:p w14:paraId="6CED5B13" w14:textId="0C53566D" w:rsidR="00BF4179" w:rsidRPr="0086205A" w:rsidRDefault="00BF4179" w:rsidP="00500993">
            <w:pPr>
              <w:autoSpaceDE/>
              <w:autoSpaceDN/>
              <w:jc w:val="both"/>
              <w:rPr>
                <w:sz w:val="20"/>
                <w:szCs w:val="20"/>
              </w:rPr>
            </w:pPr>
          </w:p>
          <w:p w14:paraId="742747AC" w14:textId="408EB93C" w:rsidR="00BF4179" w:rsidRPr="0086205A" w:rsidRDefault="00BF4179" w:rsidP="00500993">
            <w:pPr>
              <w:autoSpaceDE/>
              <w:autoSpaceDN/>
              <w:jc w:val="both"/>
              <w:rPr>
                <w:sz w:val="20"/>
                <w:szCs w:val="20"/>
              </w:rPr>
            </w:pPr>
          </w:p>
          <w:p w14:paraId="3E650E83" w14:textId="207C0DF8" w:rsidR="00BF4179" w:rsidRPr="0086205A" w:rsidRDefault="00BF4179" w:rsidP="00500993">
            <w:pPr>
              <w:autoSpaceDE/>
              <w:autoSpaceDN/>
              <w:jc w:val="both"/>
              <w:rPr>
                <w:sz w:val="20"/>
                <w:szCs w:val="20"/>
              </w:rPr>
            </w:pPr>
          </w:p>
          <w:p w14:paraId="52309B10" w14:textId="4D1F28BA" w:rsidR="00BF4179" w:rsidRPr="0086205A" w:rsidRDefault="00BF4179" w:rsidP="00500993">
            <w:pPr>
              <w:autoSpaceDE/>
              <w:autoSpaceDN/>
              <w:jc w:val="both"/>
              <w:rPr>
                <w:sz w:val="20"/>
                <w:szCs w:val="20"/>
              </w:rPr>
            </w:pPr>
          </w:p>
          <w:p w14:paraId="3F6A562A" w14:textId="275A8412" w:rsidR="00BF4179" w:rsidRPr="0086205A" w:rsidRDefault="00BF4179" w:rsidP="00500993">
            <w:pPr>
              <w:autoSpaceDE/>
              <w:autoSpaceDN/>
              <w:jc w:val="both"/>
              <w:rPr>
                <w:sz w:val="20"/>
                <w:szCs w:val="20"/>
              </w:rPr>
            </w:pPr>
          </w:p>
          <w:p w14:paraId="56896E8B" w14:textId="3BD34739" w:rsidR="00BF4179" w:rsidRPr="0086205A" w:rsidRDefault="00BF4179" w:rsidP="00500993">
            <w:pPr>
              <w:autoSpaceDE/>
              <w:autoSpaceDN/>
              <w:jc w:val="both"/>
              <w:rPr>
                <w:sz w:val="20"/>
                <w:szCs w:val="20"/>
              </w:rPr>
            </w:pPr>
          </w:p>
          <w:p w14:paraId="336037B7" w14:textId="33F1CCC5" w:rsidR="00BF4179" w:rsidRPr="0086205A" w:rsidRDefault="00BF4179" w:rsidP="00500993">
            <w:pPr>
              <w:autoSpaceDE/>
              <w:autoSpaceDN/>
              <w:jc w:val="both"/>
              <w:rPr>
                <w:sz w:val="20"/>
                <w:szCs w:val="20"/>
              </w:rPr>
            </w:pPr>
          </w:p>
          <w:p w14:paraId="5E497D47" w14:textId="10F11A72" w:rsidR="00BF4179" w:rsidRPr="0086205A" w:rsidRDefault="00BF4179" w:rsidP="00500993">
            <w:pPr>
              <w:autoSpaceDE/>
              <w:autoSpaceDN/>
              <w:jc w:val="both"/>
              <w:rPr>
                <w:sz w:val="20"/>
                <w:szCs w:val="20"/>
              </w:rPr>
            </w:pPr>
          </w:p>
          <w:p w14:paraId="0C90527F" w14:textId="62036030" w:rsidR="00BF4179" w:rsidRPr="0086205A" w:rsidRDefault="00BF4179" w:rsidP="00500993">
            <w:pPr>
              <w:autoSpaceDE/>
              <w:autoSpaceDN/>
              <w:jc w:val="both"/>
              <w:rPr>
                <w:sz w:val="20"/>
                <w:szCs w:val="20"/>
              </w:rPr>
            </w:pPr>
          </w:p>
          <w:p w14:paraId="368DF099" w14:textId="67A561F1" w:rsidR="00BF4179" w:rsidRPr="0086205A" w:rsidRDefault="00BF4179" w:rsidP="00500993">
            <w:pPr>
              <w:autoSpaceDE/>
              <w:autoSpaceDN/>
              <w:jc w:val="both"/>
              <w:rPr>
                <w:sz w:val="20"/>
                <w:szCs w:val="20"/>
              </w:rPr>
            </w:pPr>
          </w:p>
          <w:p w14:paraId="4EAB3B0F" w14:textId="3C88CF37" w:rsidR="00BF4179" w:rsidRPr="0086205A" w:rsidRDefault="00BF4179" w:rsidP="00500993">
            <w:pPr>
              <w:autoSpaceDE/>
              <w:autoSpaceDN/>
              <w:jc w:val="both"/>
              <w:rPr>
                <w:sz w:val="20"/>
                <w:szCs w:val="20"/>
              </w:rPr>
            </w:pPr>
          </w:p>
          <w:p w14:paraId="67823E74" w14:textId="3DE99105" w:rsidR="00BF4179" w:rsidRPr="0086205A" w:rsidRDefault="00BF4179" w:rsidP="00500993">
            <w:pPr>
              <w:autoSpaceDE/>
              <w:autoSpaceDN/>
              <w:jc w:val="both"/>
              <w:rPr>
                <w:sz w:val="20"/>
                <w:szCs w:val="20"/>
              </w:rPr>
            </w:pPr>
          </w:p>
          <w:p w14:paraId="446D4455" w14:textId="7AFB6B6B" w:rsidR="00BF4179" w:rsidRPr="0086205A" w:rsidRDefault="00BF4179" w:rsidP="00500993">
            <w:pPr>
              <w:autoSpaceDE/>
              <w:autoSpaceDN/>
              <w:jc w:val="both"/>
              <w:rPr>
                <w:sz w:val="20"/>
                <w:szCs w:val="20"/>
              </w:rPr>
            </w:pPr>
          </w:p>
          <w:p w14:paraId="1A54EF92" w14:textId="7B4A896E" w:rsidR="00BF4179" w:rsidRPr="0086205A" w:rsidRDefault="00BF4179" w:rsidP="00500993">
            <w:pPr>
              <w:autoSpaceDE/>
              <w:autoSpaceDN/>
              <w:jc w:val="both"/>
              <w:rPr>
                <w:sz w:val="20"/>
                <w:szCs w:val="20"/>
              </w:rPr>
            </w:pPr>
          </w:p>
          <w:p w14:paraId="758740C9" w14:textId="1E7E3C30" w:rsidR="00BF4179" w:rsidRPr="0086205A" w:rsidRDefault="00BF4179" w:rsidP="00500993">
            <w:pPr>
              <w:autoSpaceDE/>
              <w:autoSpaceDN/>
              <w:jc w:val="both"/>
              <w:rPr>
                <w:sz w:val="20"/>
                <w:szCs w:val="20"/>
              </w:rPr>
            </w:pPr>
          </w:p>
          <w:p w14:paraId="6BD7B362" w14:textId="77143D57" w:rsidR="00BF4179" w:rsidRPr="0086205A" w:rsidRDefault="00BF4179" w:rsidP="00500993">
            <w:pPr>
              <w:autoSpaceDE/>
              <w:autoSpaceDN/>
              <w:jc w:val="both"/>
              <w:rPr>
                <w:sz w:val="20"/>
                <w:szCs w:val="20"/>
              </w:rPr>
            </w:pPr>
          </w:p>
          <w:p w14:paraId="5E8237AD" w14:textId="606CFBA4" w:rsidR="00BF4179" w:rsidRPr="0086205A" w:rsidRDefault="00BF4179" w:rsidP="00500993">
            <w:pPr>
              <w:autoSpaceDE/>
              <w:autoSpaceDN/>
              <w:jc w:val="both"/>
              <w:rPr>
                <w:sz w:val="20"/>
                <w:szCs w:val="20"/>
              </w:rPr>
            </w:pPr>
          </w:p>
          <w:p w14:paraId="4FFEAED9" w14:textId="4113FD3E" w:rsidR="00BF4179" w:rsidRPr="0086205A" w:rsidRDefault="00BF4179" w:rsidP="00500993">
            <w:pPr>
              <w:autoSpaceDE/>
              <w:autoSpaceDN/>
              <w:jc w:val="both"/>
              <w:rPr>
                <w:sz w:val="20"/>
                <w:szCs w:val="20"/>
              </w:rPr>
            </w:pPr>
          </w:p>
          <w:p w14:paraId="36E716F4" w14:textId="6ACADD7D" w:rsidR="00BF4179" w:rsidRPr="0086205A" w:rsidRDefault="00BF4179" w:rsidP="00500993">
            <w:pPr>
              <w:autoSpaceDE/>
              <w:autoSpaceDN/>
              <w:jc w:val="both"/>
              <w:rPr>
                <w:sz w:val="20"/>
                <w:szCs w:val="20"/>
              </w:rPr>
            </w:pPr>
          </w:p>
          <w:p w14:paraId="03A00418" w14:textId="3729254F" w:rsidR="00BF4179" w:rsidRPr="0086205A" w:rsidRDefault="00BF4179" w:rsidP="00500993">
            <w:pPr>
              <w:autoSpaceDE/>
              <w:autoSpaceDN/>
              <w:jc w:val="both"/>
              <w:rPr>
                <w:sz w:val="20"/>
                <w:szCs w:val="20"/>
              </w:rPr>
            </w:pPr>
          </w:p>
          <w:p w14:paraId="40890883" w14:textId="519F503F" w:rsidR="00BF4179" w:rsidRPr="0086205A" w:rsidRDefault="00BF4179" w:rsidP="00500993">
            <w:pPr>
              <w:autoSpaceDE/>
              <w:autoSpaceDN/>
              <w:jc w:val="both"/>
              <w:rPr>
                <w:sz w:val="20"/>
                <w:szCs w:val="20"/>
              </w:rPr>
            </w:pPr>
          </w:p>
          <w:p w14:paraId="67D6575A" w14:textId="49C440E4" w:rsidR="00BF4179" w:rsidRPr="0086205A" w:rsidRDefault="00BF4179" w:rsidP="00500993">
            <w:pPr>
              <w:autoSpaceDE/>
              <w:autoSpaceDN/>
              <w:jc w:val="both"/>
              <w:rPr>
                <w:sz w:val="20"/>
                <w:szCs w:val="20"/>
              </w:rPr>
            </w:pPr>
          </w:p>
          <w:p w14:paraId="08FA3CBA" w14:textId="20D2D7A1" w:rsidR="00BF4179" w:rsidRPr="0086205A" w:rsidRDefault="00BF4179" w:rsidP="00500993">
            <w:pPr>
              <w:autoSpaceDE/>
              <w:autoSpaceDN/>
              <w:jc w:val="both"/>
              <w:rPr>
                <w:sz w:val="20"/>
                <w:szCs w:val="20"/>
              </w:rPr>
            </w:pPr>
          </w:p>
          <w:p w14:paraId="53A70EBC" w14:textId="408C79F4" w:rsidR="00BF4179" w:rsidRPr="0086205A" w:rsidRDefault="00BF4179" w:rsidP="00500993">
            <w:pPr>
              <w:autoSpaceDE/>
              <w:autoSpaceDN/>
              <w:jc w:val="both"/>
              <w:rPr>
                <w:sz w:val="20"/>
                <w:szCs w:val="20"/>
              </w:rPr>
            </w:pPr>
          </w:p>
          <w:p w14:paraId="682F5630" w14:textId="582981C1" w:rsidR="00BF4179" w:rsidRPr="0086205A" w:rsidRDefault="00BF4179" w:rsidP="00500993">
            <w:pPr>
              <w:autoSpaceDE/>
              <w:autoSpaceDN/>
              <w:jc w:val="both"/>
              <w:rPr>
                <w:sz w:val="20"/>
                <w:szCs w:val="20"/>
              </w:rPr>
            </w:pPr>
          </w:p>
          <w:p w14:paraId="4B63B323" w14:textId="1D4CC951" w:rsidR="00BF4179" w:rsidRPr="0086205A" w:rsidRDefault="00BF4179" w:rsidP="00500993">
            <w:pPr>
              <w:autoSpaceDE/>
              <w:autoSpaceDN/>
              <w:jc w:val="both"/>
              <w:rPr>
                <w:sz w:val="20"/>
                <w:szCs w:val="20"/>
              </w:rPr>
            </w:pPr>
          </w:p>
          <w:p w14:paraId="25D3F228" w14:textId="66639145" w:rsidR="00BF4179" w:rsidRPr="0086205A" w:rsidRDefault="00BF4179" w:rsidP="00500993">
            <w:pPr>
              <w:autoSpaceDE/>
              <w:autoSpaceDN/>
              <w:jc w:val="both"/>
              <w:rPr>
                <w:sz w:val="20"/>
                <w:szCs w:val="20"/>
              </w:rPr>
            </w:pPr>
          </w:p>
          <w:p w14:paraId="14C8FF7A" w14:textId="2CC755FB" w:rsidR="00BF4179" w:rsidRPr="0086205A" w:rsidRDefault="00BF4179" w:rsidP="00500993">
            <w:pPr>
              <w:autoSpaceDE/>
              <w:autoSpaceDN/>
              <w:jc w:val="both"/>
              <w:rPr>
                <w:sz w:val="20"/>
                <w:szCs w:val="20"/>
              </w:rPr>
            </w:pPr>
          </w:p>
          <w:p w14:paraId="763A51A7" w14:textId="0F2AC8F1" w:rsidR="00BF4179" w:rsidRPr="0086205A" w:rsidRDefault="00BF4179" w:rsidP="00500993">
            <w:pPr>
              <w:autoSpaceDE/>
              <w:autoSpaceDN/>
              <w:jc w:val="both"/>
              <w:rPr>
                <w:sz w:val="20"/>
                <w:szCs w:val="20"/>
              </w:rPr>
            </w:pPr>
          </w:p>
          <w:p w14:paraId="776B8550" w14:textId="15BF7A4F" w:rsidR="00BF4179" w:rsidRPr="0086205A" w:rsidRDefault="00BF4179" w:rsidP="00500993">
            <w:pPr>
              <w:autoSpaceDE/>
              <w:autoSpaceDN/>
              <w:jc w:val="both"/>
              <w:rPr>
                <w:sz w:val="20"/>
                <w:szCs w:val="20"/>
              </w:rPr>
            </w:pPr>
          </w:p>
          <w:p w14:paraId="6DC3D97A" w14:textId="77777777" w:rsidR="00BF4179" w:rsidRPr="0086205A" w:rsidRDefault="00BF4179" w:rsidP="00500993">
            <w:pPr>
              <w:autoSpaceDE/>
              <w:autoSpaceDN/>
              <w:jc w:val="both"/>
              <w:rPr>
                <w:sz w:val="20"/>
                <w:szCs w:val="20"/>
              </w:rPr>
            </w:pPr>
          </w:p>
          <w:p w14:paraId="11B4D8AF" w14:textId="58D873B2" w:rsidR="00BF4179" w:rsidRPr="0086205A" w:rsidRDefault="00BF4179" w:rsidP="00500993">
            <w:pPr>
              <w:autoSpaceDE/>
              <w:autoSpaceDN/>
              <w:jc w:val="both"/>
              <w:rPr>
                <w:sz w:val="20"/>
                <w:szCs w:val="20"/>
              </w:rPr>
            </w:pPr>
          </w:p>
          <w:p w14:paraId="02DB518E" w14:textId="65EA0532" w:rsidR="00BF4179" w:rsidRPr="0086205A" w:rsidRDefault="00BF4179" w:rsidP="00500993">
            <w:pPr>
              <w:autoSpaceDE/>
              <w:autoSpaceDN/>
              <w:jc w:val="both"/>
              <w:rPr>
                <w:sz w:val="20"/>
                <w:szCs w:val="20"/>
              </w:rPr>
            </w:pPr>
          </w:p>
          <w:p w14:paraId="5DD638D0" w14:textId="5FEA6D42" w:rsidR="00BF4179" w:rsidRPr="0086205A" w:rsidRDefault="00BF4179" w:rsidP="00500993">
            <w:pPr>
              <w:autoSpaceDE/>
              <w:autoSpaceDN/>
              <w:jc w:val="both"/>
              <w:rPr>
                <w:sz w:val="20"/>
                <w:szCs w:val="20"/>
              </w:rPr>
            </w:pPr>
          </w:p>
          <w:p w14:paraId="3F6E6307" w14:textId="5BF6F1D2" w:rsidR="00BF4179" w:rsidRPr="0086205A" w:rsidRDefault="00BF4179" w:rsidP="00500993">
            <w:pPr>
              <w:autoSpaceDE/>
              <w:autoSpaceDN/>
              <w:jc w:val="both"/>
              <w:rPr>
                <w:sz w:val="20"/>
                <w:szCs w:val="20"/>
              </w:rPr>
            </w:pPr>
          </w:p>
          <w:p w14:paraId="2BA7EECA" w14:textId="33029CFB" w:rsidR="00BF4179" w:rsidRPr="0086205A" w:rsidRDefault="00BF4179" w:rsidP="00500993">
            <w:pPr>
              <w:autoSpaceDE/>
              <w:autoSpaceDN/>
              <w:jc w:val="both"/>
              <w:rPr>
                <w:sz w:val="20"/>
                <w:szCs w:val="20"/>
              </w:rPr>
            </w:pPr>
          </w:p>
          <w:p w14:paraId="064D1876" w14:textId="790563EA" w:rsidR="00BF4179" w:rsidRPr="0086205A" w:rsidRDefault="00BF4179" w:rsidP="00500993">
            <w:pPr>
              <w:autoSpaceDE/>
              <w:autoSpaceDN/>
              <w:jc w:val="both"/>
              <w:rPr>
                <w:sz w:val="20"/>
                <w:szCs w:val="20"/>
              </w:rPr>
            </w:pPr>
          </w:p>
          <w:p w14:paraId="5ED6F39A" w14:textId="72462915" w:rsidR="00BF4179" w:rsidRPr="0086205A" w:rsidRDefault="00BF4179" w:rsidP="00500993">
            <w:pPr>
              <w:autoSpaceDE/>
              <w:autoSpaceDN/>
              <w:jc w:val="both"/>
              <w:rPr>
                <w:sz w:val="20"/>
                <w:szCs w:val="20"/>
              </w:rPr>
            </w:pPr>
          </w:p>
          <w:p w14:paraId="08A30477" w14:textId="200B136A" w:rsidR="00BF4179" w:rsidRPr="0086205A" w:rsidRDefault="00BF4179" w:rsidP="00500993">
            <w:pPr>
              <w:autoSpaceDE/>
              <w:autoSpaceDN/>
              <w:jc w:val="both"/>
              <w:rPr>
                <w:sz w:val="20"/>
                <w:szCs w:val="20"/>
              </w:rPr>
            </w:pPr>
          </w:p>
          <w:p w14:paraId="63F47CAF" w14:textId="042F355E" w:rsidR="00BF4179" w:rsidRPr="0086205A" w:rsidRDefault="00BF4179" w:rsidP="00500993">
            <w:pPr>
              <w:autoSpaceDE/>
              <w:autoSpaceDN/>
              <w:jc w:val="both"/>
              <w:rPr>
                <w:sz w:val="20"/>
                <w:szCs w:val="20"/>
              </w:rPr>
            </w:pPr>
          </w:p>
          <w:p w14:paraId="221F156A" w14:textId="1D2C8D3F" w:rsidR="00BF4179" w:rsidRPr="0086205A" w:rsidRDefault="00BF4179" w:rsidP="00500993">
            <w:pPr>
              <w:autoSpaceDE/>
              <w:autoSpaceDN/>
              <w:jc w:val="both"/>
              <w:rPr>
                <w:sz w:val="20"/>
                <w:szCs w:val="20"/>
              </w:rPr>
            </w:pPr>
          </w:p>
          <w:p w14:paraId="51337A36" w14:textId="7479898B" w:rsidR="00BF4179" w:rsidRPr="0086205A" w:rsidRDefault="00BF4179" w:rsidP="00500993">
            <w:pPr>
              <w:autoSpaceDE/>
              <w:autoSpaceDN/>
              <w:jc w:val="both"/>
              <w:rPr>
                <w:sz w:val="20"/>
                <w:szCs w:val="20"/>
              </w:rPr>
            </w:pPr>
          </w:p>
          <w:p w14:paraId="759E84A4" w14:textId="32EBDB06" w:rsidR="00BF4179" w:rsidRPr="0086205A" w:rsidRDefault="00BF4179" w:rsidP="00500993">
            <w:pPr>
              <w:autoSpaceDE/>
              <w:autoSpaceDN/>
              <w:jc w:val="both"/>
              <w:rPr>
                <w:sz w:val="20"/>
                <w:szCs w:val="20"/>
              </w:rPr>
            </w:pPr>
          </w:p>
          <w:p w14:paraId="1D3E51B8" w14:textId="4448CBD5" w:rsidR="00BF4179" w:rsidRPr="0086205A" w:rsidRDefault="00BF4179" w:rsidP="00500993">
            <w:pPr>
              <w:autoSpaceDE/>
              <w:autoSpaceDN/>
              <w:jc w:val="both"/>
              <w:rPr>
                <w:sz w:val="20"/>
                <w:szCs w:val="20"/>
              </w:rPr>
            </w:pPr>
          </w:p>
          <w:p w14:paraId="37C0929B" w14:textId="659971B7" w:rsidR="00BF4179" w:rsidRPr="0086205A" w:rsidRDefault="00BF4179" w:rsidP="00500993">
            <w:pPr>
              <w:autoSpaceDE/>
              <w:autoSpaceDN/>
              <w:jc w:val="both"/>
              <w:rPr>
                <w:sz w:val="20"/>
                <w:szCs w:val="20"/>
              </w:rPr>
            </w:pPr>
          </w:p>
          <w:p w14:paraId="4AAC745D" w14:textId="7EA3CD04" w:rsidR="00BF4179" w:rsidRPr="0086205A" w:rsidRDefault="00BF4179" w:rsidP="00500993">
            <w:pPr>
              <w:autoSpaceDE/>
              <w:autoSpaceDN/>
              <w:jc w:val="both"/>
              <w:rPr>
                <w:sz w:val="20"/>
                <w:szCs w:val="20"/>
              </w:rPr>
            </w:pPr>
          </w:p>
          <w:p w14:paraId="6CFD0996" w14:textId="4F52BFBD" w:rsidR="00BF4179" w:rsidRPr="0086205A" w:rsidRDefault="00BF4179" w:rsidP="00500993">
            <w:pPr>
              <w:autoSpaceDE/>
              <w:autoSpaceDN/>
              <w:jc w:val="both"/>
              <w:rPr>
                <w:sz w:val="20"/>
                <w:szCs w:val="20"/>
              </w:rPr>
            </w:pPr>
          </w:p>
          <w:p w14:paraId="34928F93" w14:textId="52197970" w:rsidR="00BF4179" w:rsidRPr="0086205A" w:rsidRDefault="00BF4179" w:rsidP="00500993">
            <w:pPr>
              <w:autoSpaceDE/>
              <w:autoSpaceDN/>
              <w:jc w:val="both"/>
              <w:rPr>
                <w:sz w:val="20"/>
                <w:szCs w:val="20"/>
              </w:rPr>
            </w:pPr>
          </w:p>
          <w:p w14:paraId="36549CEC" w14:textId="1272F729" w:rsidR="00BF4179" w:rsidRPr="0086205A" w:rsidRDefault="00BF4179" w:rsidP="00500993">
            <w:pPr>
              <w:autoSpaceDE/>
              <w:autoSpaceDN/>
              <w:jc w:val="both"/>
              <w:rPr>
                <w:sz w:val="20"/>
                <w:szCs w:val="20"/>
              </w:rPr>
            </w:pPr>
          </w:p>
          <w:p w14:paraId="5F809FCF" w14:textId="3043FF23" w:rsidR="00BF4179" w:rsidRPr="0086205A" w:rsidRDefault="00BF4179" w:rsidP="00500993">
            <w:pPr>
              <w:autoSpaceDE/>
              <w:autoSpaceDN/>
              <w:jc w:val="both"/>
              <w:rPr>
                <w:sz w:val="20"/>
                <w:szCs w:val="20"/>
              </w:rPr>
            </w:pPr>
          </w:p>
          <w:p w14:paraId="3B9F9DBC" w14:textId="7572FBBA" w:rsidR="00B44DE8" w:rsidRPr="0086205A" w:rsidRDefault="00B44DE8" w:rsidP="00500993">
            <w:pPr>
              <w:autoSpaceDE/>
              <w:autoSpaceDN/>
              <w:jc w:val="both"/>
              <w:rPr>
                <w:sz w:val="20"/>
                <w:szCs w:val="20"/>
              </w:rPr>
            </w:pPr>
          </w:p>
          <w:p w14:paraId="573004E2" w14:textId="683824BF" w:rsidR="00B44DE8" w:rsidRPr="0086205A" w:rsidRDefault="00B44DE8" w:rsidP="00500993">
            <w:pPr>
              <w:autoSpaceDE/>
              <w:autoSpaceDN/>
              <w:jc w:val="both"/>
              <w:rPr>
                <w:sz w:val="20"/>
                <w:szCs w:val="20"/>
              </w:rPr>
            </w:pPr>
          </w:p>
          <w:p w14:paraId="4CE69AA3" w14:textId="45C74498" w:rsidR="00B44DE8" w:rsidRPr="0086205A" w:rsidRDefault="00B44DE8" w:rsidP="00500993">
            <w:pPr>
              <w:autoSpaceDE/>
              <w:autoSpaceDN/>
              <w:jc w:val="both"/>
              <w:rPr>
                <w:sz w:val="20"/>
                <w:szCs w:val="20"/>
              </w:rPr>
            </w:pPr>
          </w:p>
          <w:p w14:paraId="089F4BD8" w14:textId="622D6207" w:rsidR="00B44DE8" w:rsidRPr="0086205A" w:rsidRDefault="00B44DE8" w:rsidP="00500993">
            <w:pPr>
              <w:autoSpaceDE/>
              <w:autoSpaceDN/>
              <w:jc w:val="both"/>
              <w:rPr>
                <w:sz w:val="20"/>
                <w:szCs w:val="20"/>
              </w:rPr>
            </w:pPr>
          </w:p>
          <w:p w14:paraId="0216881B" w14:textId="357013F4" w:rsidR="00B44DE8" w:rsidRPr="0086205A" w:rsidRDefault="00B44DE8" w:rsidP="00500993">
            <w:pPr>
              <w:autoSpaceDE/>
              <w:autoSpaceDN/>
              <w:jc w:val="both"/>
              <w:rPr>
                <w:sz w:val="20"/>
                <w:szCs w:val="20"/>
              </w:rPr>
            </w:pPr>
          </w:p>
          <w:p w14:paraId="27BA4E90" w14:textId="3164A967" w:rsidR="00B44DE8" w:rsidRPr="0086205A" w:rsidRDefault="00B44DE8" w:rsidP="00500993">
            <w:pPr>
              <w:autoSpaceDE/>
              <w:autoSpaceDN/>
              <w:jc w:val="both"/>
              <w:rPr>
                <w:sz w:val="20"/>
                <w:szCs w:val="20"/>
              </w:rPr>
            </w:pPr>
          </w:p>
          <w:p w14:paraId="7DC3AC01" w14:textId="3662A8A8" w:rsidR="00B44DE8" w:rsidRPr="0086205A" w:rsidRDefault="00B44DE8" w:rsidP="00500993">
            <w:pPr>
              <w:autoSpaceDE/>
              <w:autoSpaceDN/>
              <w:jc w:val="both"/>
              <w:rPr>
                <w:sz w:val="20"/>
                <w:szCs w:val="20"/>
              </w:rPr>
            </w:pPr>
          </w:p>
          <w:p w14:paraId="01ED074E" w14:textId="7D3DFFBE" w:rsidR="00B44DE8" w:rsidRPr="0086205A" w:rsidRDefault="00B44DE8" w:rsidP="00500993">
            <w:pPr>
              <w:autoSpaceDE/>
              <w:autoSpaceDN/>
              <w:jc w:val="both"/>
              <w:rPr>
                <w:sz w:val="20"/>
                <w:szCs w:val="20"/>
              </w:rPr>
            </w:pPr>
          </w:p>
          <w:p w14:paraId="4E891602" w14:textId="7C1E308D" w:rsidR="00B44DE8" w:rsidRPr="0086205A" w:rsidRDefault="00B44DE8" w:rsidP="00500993">
            <w:pPr>
              <w:autoSpaceDE/>
              <w:autoSpaceDN/>
              <w:jc w:val="both"/>
              <w:rPr>
                <w:sz w:val="20"/>
                <w:szCs w:val="20"/>
              </w:rPr>
            </w:pPr>
          </w:p>
          <w:p w14:paraId="2D398BA8" w14:textId="13AF7E61" w:rsidR="00B44DE8" w:rsidRPr="0086205A" w:rsidRDefault="00B44DE8" w:rsidP="00500993">
            <w:pPr>
              <w:autoSpaceDE/>
              <w:autoSpaceDN/>
              <w:jc w:val="both"/>
              <w:rPr>
                <w:sz w:val="20"/>
                <w:szCs w:val="20"/>
              </w:rPr>
            </w:pPr>
          </w:p>
          <w:p w14:paraId="4E901A9E" w14:textId="0959EEE7" w:rsidR="00B44DE8" w:rsidRPr="0086205A" w:rsidRDefault="00B44DE8" w:rsidP="00500993">
            <w:pPr>
              <w:autoSpaceDE/>
              <w:autoSpaceDN/>
              <w:jc w:val="both"/>
              <w:rPr>
                <w:sz w:val="20"/>
                <w:szCs w:val="20"/>
              </w:rPr>
            </w:pPr>
          </w:p>
          <w:p w14:paraId="5A2EBCAD" w14:textId="4E0931DB" w:rsidR="00B44DE8" w:rsidRPr="0086205A" w:rsidRDefault="00B44DE8" w:rsidP="00500993">
            <w:pPr>
              <w:autoSpaceDE/>
              <w:autoSpaceDN/>
              <w:jc w:val="both"/>
              <w:rPr>
                <w:sz w:val="20"/>
                <w:szCs w:val="20"/>
              </w:rPr>
            </w:pPr>
          </w:p>
          <w:p w14:paraId="51CA85CF" w14:textId="617C3B93" w:rsidR="00B44DE8" w:rsidRPr="0086205A" w:rsidRDefault="00B44DE8" w:rsidP="00500993">
            <w:pPr>
              <w:autoSpaceDE/>
              <w:autoSpaceDN/>
              <w:jc w:val="both"/>
              <w:rPr>
                <w:sz w:val="20"/>
                <w:szCs w:val="20"/>
              </w:rPr>
            </w:pPr>
          </w:p>
          <w:p w14:paraId="76066D63" w14:textId="6F9F59E3" w:rsidR="00B44DE8" w:rsidRPr="0086205A" w:rsidRDefault="00B44DE8" w:rsidP="00500993">
            <w:pPr>
              <w:autoSpaceDE/>
              <w:autoSpaceDN/>
              <w:jc w:val="both"/>
              <w:rPr>
                <w:sz w:val="20"/>
                <w:szCs w:val="20"/>
              </w:rPr>
            </w:pPr>
          </w:p>
          <w:p w14:paraId="4F483B19" w14:textId="210FFBA3" w:rsidR="00B44DE8" w:rsidRPr="0086205A" w:rsidRDefault="00B44DE8" w:rsidP="00500993">
            <w:pPr>
              <w:autoSpaceDE/>
              <w:autoSpaceDN/>
              <w:jc w:val="both"/>
              <w:rPr>
                <w:sz w:val="20"/>
                <w:szCs w:val="20"/>
              </w:rPr>
            </w:pPr>
          </w:p>
          <w:p w14:paraId="7D354F9D" w14:textId="013C2B1B" w:rsidR="00B44DE8" w:rsidRPr="0086205A" w:rsidRDefault="00B44DE8" w:rsidP="00500993">
            <w:pPr>
              <w:autoSpaceDE/>
              <w:autoSpaceDN/>
              <w:jc w:val="both"/>
              <w:rPr>
                <w:sz w:val="20"/>
                <w:szCs w:val="20"/>
              </w:rPr>
            </w:pPr>
          </w:p>
          <w:p w14:paraId="7C4E6207" w14:textId="6613A1B9" w:rsidR="00B44DE8" w:rsidRPr="0086205A" w:rsidRDefault="00B44DE8" w:rsidP="00500993">
            <w:pPr>
              <w:autoSpaceDE/>
              <w:autoSpaceDN/>
              <w:jc w:val="both"/>
              <w:rPr>
                <w:sz w:val="20"/>
                <w:szCs w:val="20"/>
              </w:rPr>
            </w:pPr>
          </w:p>
          <w:p w14:paraId="1A303344" w14:textId="462B713F" w:rsidR="00B44DE8" w:rsidRPr="0086205A" w:rsidRDefault="00B44DE8" w:rsidP="00500993">
            <w:pPr>
              <w:autoSpaceDE/>
              <w:autoSpaceDN/>
              <w:jc w:val="both"/>
              <w:rPr>
                <w:sz w:val="20"/>
                <w:szCs w:val="20"/>
              </w:rPr>
            </w:pPr>
          </w:p>
          <w:p w14:paraId="0BA46AE9" w14:textId="3DA62B23" w:rsidR="00B44DE8" w:rsidRPr="0086205A" w:rsidRDefault="00B44DE8" w:rsidP="00500993">
            <w:pPr>
              <w:autoSpaceDE/>
              <w:autoSpaceDN/>
              <w:jc w:val="both"/>
              <w:rPr>
                <w:sz w:val="20"/>
                <w:szCs w:val="20"/>
              </w:rPr>
            </w:pPr>
          </w:p>
          <w:p w14:paraId="2AD1A3ED" w14:textId="478A7624" w:rsidR="00B44DE8" w:rsidRPr="0086205A" w:rsidRDefault="00B44DE8" w:rsidP="00500993">
            <w:pPr>
              <w:autoSpaceDE/>
              <w:autoSpaceDN/>
              <w:jc w:val="both"/>
              <w:rPr>
                <w:sz w:val="20"/>
                <w:szCs w:val="20"/>
              </w:rPr>
            </w:pPr>
          </w:p>
          <w:p w14:paraId="25E32204" w14:textId="159CAC40" w:rsidR="00B44DE8" w:rsidRPr="0086205A" w:rsidRDefault="00B44DE8" w:rsidP="00500993">
            <w:pPr>
              <w:autoSpaceDE/>
              <w:autoSpaceDN/>
              <w:jc w:val="both"/>
              <w:rPr>
                <w:sz w:val="20"/>
                <w:szCs w:val="20"/>
              </w:rPr>
            </w:pPr>
          </w:p>
          <w:p w14:paraId="3688E0F4" w14:textId="3C2AB1FB" w:rsidR="00B44DE8" w:rsidRPr="0086205A" w:rsidRDefault="00B44DE8" w:rsidP="00500993">
            <w:pPr>
              <w:autoSpaceDE/>
              <w:autoSpaceDN/>
              <w:jc w:val="both"/>
              <w:rPr>
                <w:sz w:val="20"/>
                <w:szCs w:val="20"/>
              </w:rPr>
            </w:pPr>
          </w:p>
          <w:p w14:paraId="4CFAACA5" w14:textId="47BE1433" w:rsidR="00B44DE8" w:rsidRPr="0086205A" w:rsidRDefault="00B44DE8" w:rsidP="00500993">
            <w:pPr>
              <w:autoSpaceDE/>
              <w:autoSpaceDN/>
              <w:jc w:val="both"/>
              <w:rPr>
                <w:sz w:val="20"/>
                <w:szCs w:val="20"/>
              </w:rPr>
            </w:pPr>
          </w:p>
          <w:p w14:paraId="6219D5B2" w14:textId="14280075" w:rsidR="00B44DE8" w:rsidRPr="0086205A" w:rsidRDefault="00B44DE8" w:rsidP="00500993">
            <w:pPr>
              <w:autoSpaceDE/>
              <w:autoSpaceDN/>
              <w:jc w:val="both"/>
              <w:rPr>
                <w:sz w:val="20"/>
                <w:szCs w:val="20"/>
              </w:rPr>
            </w:pPr>
          </w:p>
          <w:p w14:paraId="5DA64678" w14:textId="4EEA4BC0" w:rsidR="00B44DE8" w:rsidRPr="0086205A" w:rsidRDefault="00B44DE8" w:rsidP="00500993">
            <w:pPr>
              <w:autoSpaceDE/>
              <w:autoSpaceDN/>
              <w:jc w:val="both"/>
              <w:rPr>
                <w:sz w:val="20"/>
                <w:szCs w:val="20"/>
              </w:rPr>
            </w:pPr>
          </w:p>
          <w:p w14:paraId="1C030B47" w14:textId="3BD46747" w:rsidR="00B44DE8" w:rsidRPr="0086205A" w:rsidRDefault="00B44DE8" w:rsidP="00500993">
            <w:pPr>
              <w:autoSpaceDE/>
              <w:autoSpaceDN/>
              <w:jc w:val="both"/>
              <w:rPr>
                <w:sz w:val="20"/>
                <w:szCs w:val="20"/>
              </w:rPr>
            </w:pPr>
          </w:p>
          <w:p w14:paraId="5E8AE961" w14:textId="1E4D5F19" w:rsidR="00B44DE8" w:rsidRPr="0086205A" w:rsidRDefault="00B44DE8" w:rsidP="00500993">
            <w:pPr>
              <w:autoSpaceDE/>
              <w:autoSpaceDN/>
              <w:jc w:val="both"/>
              <w:rPr>
                <w:sz w:val="20"/>
                <w:szCs w:val="20"/>
              </w:rPr>
            </w:pPr>
          </w:p>
          <w:p w14:paraId="19460F1C" w14:textId="2FBE7486" w:rsidR="00F84578" w:rsidRPr="0086205A" w:rsidRDefault="00F84578" w:rsidP="00500993">
            <w:pPr>
              <w:autoSpaceDE/>
              <w:autoSpaceDN/>
              <w:jc w:val="both"/>
              <w:rPr>
                <w:sz w:val="20"/>
                <w:szCs w:val="20"/>
              </w:rPr>
            </w:pPr>
          </w:p>
          <w:p w14:paraId="3888F9DE" w14:textId="79E69489" w:rsidR="00F84578" w:rsidRPr="0086205A" w:rsidRDefault="00F84578" w:rsidP="00500993">
            <w:pPr>
              <w:autoSpaceDE/>
              <w:autoSpaceDN/>
              <w:jc w:val="both"/>
              <w:rPr>
                <w:sz w:val="20"/>
                <w:szCs w:val="20"/>
              </w:rPr>
            </w:pPr>
          </w:p>
          <w:p w14:paraId="1DDD3246" w14:textId="49DE6D7D" w:rsidR="00F84578" w:rsidRPr="0086205A" w:rsidRDefault="00F84578" w:rsidP="00500993">
            <w:pPr>
              <w:autoSpaceDE/>
              <w:autoSpaceDN/>
              <w:jc w:val="both"/>
              <w:rPr>
                <w:sz w:val="20"/>
                <w:szCs w:val="20"/>
              </w:rPr>
            </w:pPr>
          </w:p>
          <w:p w14:paraId="751B27E1" w14:textId="2DD5C9EA" w:rsidR="00F84578" w:rsidRPr="0086205A" w:rsidRDefault="00F84578" w:rsidP="00500993">
            <w:pPr>
              <w:autoSpaceDE/>
              <w:autoSpaceDN/>
              <w:jc w:val="both"/>
              <w:rPr>
                <w:sz w:val="20"/>
                <w:szCs w:val="20"/>
              </w:rPr>
            </w:pPr>
          </w:p>
          <w:p w14:paraId="7DAFF47D" w14:textId="6243617C" w:rsidR="00F84578" w:rsidRPr="0086205A" w:rsidRDefault="00F84578" w:rsidP="00500993">
            <w:pPr>
              <w:autoSpaceDE/>
              <w:autoSpaceDN/>
              <w:jc w:val="both"/>
              <w:rPr>
                <w:sz w:val="20"/>
                <w:szCs w:val="20"/>
              </w:rPr>
            </w:pPr>
          </w:p>
          <w:p w14:paraId="4DFFB879" w14:textId="6654DF68" w:rsidR="00F84578" w:rsidRPr="0086205A" w:rsidRDefault="00F84578" w:rsidP="00500993">
            <w:pPr>
              <w:autoSpaceDE/>
              <w:autoSpaceDN/>
              <w:jc w:val="both"/>
              <w:rPr>
                <w:sz w:val="20"/>
                <w:szCs w:val="20"/>
              </w:rPr>
            </w:pPr>
          </w:p>
          <w:p w14:paraId="610B96BC" w14:textId="14A2911A" w:rsidR="00F84578" w:rsidRPr="0086205A" w:rsidRDefault="00F84578" w:rsidP="00500993">
            <w:pPr>
              <w:autoSpaceDE/>
              <w:autoSpaceDN/>
              <w:jc w:val="both"/>
              <w:rPr>
                <w:sz w:val="20"/>
                <w:szCs w:val="20"/>
              </w:rPr>
            </w:pPr>
          </w:p>
          <w:p w14:paraId="3BA54E04" w14:textId="4FAEB270" w:rsidR="00F84578" w:rsidRPr="0086205A" w:rsidRDefault="00F84578" w:rsidP="00500993">
            <w:pPr>
              <w:autoSpaceDE/>
              <w:autoSpaceDN/>
              <w:jc w:val="both"/>
              <w:rPr>
                <w:sz w:val="20"/>
                <w:szCs w:val="20"/>
              </w:rPr>
            </w:pPr>
          </w:p>
          <w:p w14:paraId="7C005B5C" w14:textId="34BDCF1C" w:rsidR="00F84578" w:rsidRPr="0086205A" w:rsidRDefault="00F84578" w:rsidP="00500993">
            <w:pPr>
              <w:autoSpaceDE/>
              <w:autoSpaceDN/>
              <w:jc w:val="both"/>
              <w:rPr>
                <w:sz w:val="20"/>
                <w:szCs w:val="20"/>
              </w:rPr>
            </w:pPr>
          </w:p>
          <w:p w14:paraId="70BF3438" w14:textId="72433A62" w:rsidR="00F84578" w:rsidRPr="0086205A" w:rsidRDefault="00F84578" w:rsidP="00500993">
            <w:pPr>
              <w:autoSpaceDE/>
              <w:autoSpaceDN/>
              <w:jc w:val="both"/>
              <w:rPr>
                <w:sz w:val="20"/>
                <w:szCs w:val="20"/>
              </w:rPr>
            </w:pPr>
          </w:p>
          <w:p w14:paraId="1823AD20" w14:textId="2BB57147" w:rsidR="00F84578" w:rsidRPr="0086205A" w:rsidRDefault="00F84578" w:rsidP="00500993">
            <w:pPr>
              <w:autoSpaceDE/>
              <w:autoSpaceDN/>
              <w:jc w:val="both"/>
              <w:rPr>
                <w:sz w:val="20"/>
                <w:szCs w:val="20"/>
              </w:rPr>
            </w:pPr>
          </w:p>
          <w:p w14:paraId="6AC783A9" w14:textId="0312E68E" w:rsidR="00F84578" w:rsidRPr="0086205A" w:rsidRDefault="00F84578" w:rsidP="00500993">
            <w:pPr>
              <w:autoSpaceDE/>
              <w:autoSpaceDN/>
              <w:jc w:val="both"/>
              <w:rPr>
                <w:sz w:val="20"/>
                <w:szCs w:val="20"/>
              </w:rPr>
            </w:pPr>
          </w:p>
          <w:p w14:paraId="07238851" w14:textId="79313DC7" w:rsidR="00F84578" w:rsidRPr="0086205A" w:rsidRDefault="00F84578" w:rsidP="00500993">
            <w:pPr>
              <w:autoSpaceDE/>
              <w:autoSpaceDN/>
              <w:jc w:val="both"/>
              <w:rPr>
                <w:sz w:val="20"/>
                <w:szCs w:val="20"/>
              </w:rPr>
            </w:pPr>
          </w:p>
          <w:p w14:paraId="711BEE85" w14:textId="579A6352" w:rsidR="00F84578" w:rsidRPr="0086205A" w:rsidRDefault="00F84578" w:rsidP="00500993">
            <w:pPr>
              <w:autoSpaceDE/>
              <w:autoSpaceDN/>
              <w:jc w:val="both"/>
              <w:rPr>
                <w:sz w:val="20"/>
                <w:szCs w:val="20"/>
              </w:rPr>
            </w:pPr>
          </w:p>
          <w:p w14:paraId="58E11622" w14:textId="4E1AEBEB" w:rsidR="00F84578" w:rsidRPr="0086205A" w:rsidRDefault="00F84578" w:rsidP="00500993">
            <w:pPr>
              <w:autoSpaceDE/>
              <w:autoSpaceDN/>
              <w:jc w:val="both"/>
              <w:rPr>
                <w:sz w:val="20"/>
                <w:szCs w:val="20"/>
              </w:rPr>
            </w:pPr>
          </w:p>
          <w:p w14:paraId="79D980D7" w14:textId="2830BC95" w:rsidR="00F84578" w:rsidRPr="0086205A" w:rsidRDefault="00F84578" w:rsidP="00500993">
            <w:pPr>
              <w:autoSpaceDE/>
              <w:autoSpaceDN/>
              <w:jc w:val="both"/>
              <w:rPr>
                <w:sz w:val="20"/>
                <w:szCs w:val="20"/>
              </w:rPr>
            </w:pPr>
          </w:p>
          <w:p w14:paraId="70BF58FF" w14:textId="77C629AA" w:rsidR="00F84578" w:rsidRPr="0086205A" w:rsidRDefault="00F84578" w:rsidP="00500993">
            <w:pPr>
              <w:autoSpaceDE/>
              <w:autoSpaceDN/>
              <w:jc w:val="both"/>
              <w:rPr>
                <w:sz w:val="20"/>
                <w:szCs w:val="20"/>
              </w:rPr>
            </w:pPr>
          </w:p>
          <w:p w14:paraId="083968DB" w14:textId="1D78440C" w:rsidR="00F84578" w:rsidRPr="0086205A" w:rsidRDefault="00F84578" w:rsidP="00500993">
            <w:pPr>
              <w:autoSpaceDE/>
              <w:autoSpaceDN/>
              <w:jc w:val="both"/>
              <w:rPr>
                <w:sz w:val="20"/>
                <w:szCs w:val="20"/>
              </w:rPr>
            </w:pPr>
          </w:p>
          <w:p w14:paraId="29D73376" w14:textId="3FDE0B10" w:rsidR="00F84578" w:rsidRPr="0086205A" w:rsidRDefault="00F84578" w:rsidP="00500993">
            <w:pPr>
              <w:autoSpaceDE/>
              <w:autoSpaceDN/>
              <w:jc w:val="both"/>
              <w:rPr>
                <w:sz w:val="20"/>
                <w:szCs w:val="20"/>
              </w:rPr>
            </w:pPr>
          </w:p>
          <w:p w14:paraId="445B2C72" w14:textId="78C4DDC3" w:rsidR="00F84578" w:rsidRPr="0086205A" w:rsidRDefault="00F84578" w:rsidP="00500993">
            <w:pPr>
              <w:autoSpaceDE/>
              <w:autoSpaceDN/>
              <w:jc w:val="both"/>
              <w:rPr>
                <w:sz w:val="20"/>
                <w:szCs w:val="20"/>
              </w:rPr>
            </w:pPr>
          </w:p>
          <w:p w14:paraId="337C8591" w14:textId="4B1CCBBD" w:rsidR="00F84578" w:rsidRPr="0086205A" w:rsidRDefault="00F84578" w:rsidP="00500993">
            <w:pPr>
              <w:autoSpaceDE/>
              <w:autoSpaceDN/>
              <w:jc w:val="both"/>
              <w:rPr>
                <w:sz w:val="20"/>
                <w:szCs w:val="20"/>
              </w:rPr>
            </w:pPr>
          </w:p>
          <w:p w14:paraId="2AC0F71D" w14:textId="47D4EB20" w:rsidR="00F84578" w:rsidRPr="0086205A" w:rsidRDefault="00F84578" w:rsidP="00500993">
            <w:pPr>
              <w:autoSpaceDE/>
              <w:autoSpaceDN/>
              <w:jc w:val="both"/>
              <w:rPr>
                <w:sz w:val="20"/>
                <w:szCs w:val="20"/>
              </w:rPr>
            </w:pPr>
          </w:p>
          <w:p w14:paraId="4E4D116D" w14:textId="7DA26487" w:rsidR="00F84578" w:rsidRPr="0086205A" w:rsidRDefault="00F84578" w:rsidP="00500993">
            <w:pPr>
              <w:autoSpaceDE/>
              <w:autoSpaceDN/>
              <w:jc w:val="both"/>
              <w:rPr>
                <w:sz w:val="20"/>
                <w:szCs w:val="20"/>
              </w:rPr>
            </w:pPr>
          </w:p>
          <w:p w14:paraId="59F77864" w14:textId="05D27D28" w:rsidR="00F84578" w:rsidRPr="0086205A" w:rsidRDefault="00F84578" w:rsidP="00500993">
            <w:pPr>
              <w:autoSpaceDE/>
              <w:autoSpaceDN/>
              <w:jc w:val="both"/>
              <w:rPr>
                <w:sz w:val="20"/>
                <w:szCs w:val="20"/>
              </w:rPr>
            </w:pPr>
          </w:p>
          <w:p w14:paraId="77181F6D" w14:textId="737A85C4" w:rsidR="00F84578" w:rsidRPr="0086205A" w:rsidRDefault="00F84578" w:rsidP="00500993">
            <w:pPr>
              <w:autoSpaceDE/>
              <w:autoSpaceDN/>
              <w:jc w:val="both"/>
              <w:rPr>
                <w:sz w:val="20"/>
                <w:szCs w:val="20"/>
              </w:rPr>
            </w:pPr>
          </w:p>
          <w:p w14:paraId="3E6AA312" w14:textId="1BFEAE8D" w:rsidR="00F84578" w:rsidRPr="0086205A" w:rsidRDefault="00F84578" w:rsidP="00500993">
            <w:pPr>
              <w:autoSpaceDE/>
              <w:autoSpaceDN/>
              <w:jc w:val="both"/>
              <w:rPr>
                <w:sz w:val="20"/>
                <w:szCs w:val="20"/>
              </w:rPr>
            </w:pPr>
          </w:p>
          <w:p w14:paraId="147B15DE" w14:textId="5102936E" w:rsidR="00F84578" w:rsidRPr="0086205A" w:rsidRDefault="00F84578" w:rsidP="00500993">
            <w:pPr>
              <w:autoSpaceDE/>
              <w:autoSpaceDN/>
              <w:jc w:val="both"/>
              <w:rPr>
                <w:sz w:val="20"/>
                <w:szCs w:val="20"/>
              </w:rPr>
            </w:pPr>
          </w:p>
          <w:p w14:paraId="6ADEBC20" w14:textId="7DE3F74E" w:rsidR="00F84578" w:rsidRPr="0086205A" w:rsidRDefault="00F84578" w:rsidP="00500993">
            <w:pPr>
              <w:autoSpaceDE/>
              <w:autoSpaceDN/>
              <w:jc w:val="both"/>
              <w:rPr>
                <w:sz w:val="20"/>
                <w:szCs w:val="20"/>
              </w:rPr>
            </w:pPr>
          </w:p>
          <w:p w14:paraId="2D9369E4" w14:textId="0B5221BA" w:rsidR="00F84578" w:rsidRPr="0086205A" w:rsidRDefault="00F84578" w:rsidP="00500993">
            <w:pPr>
              <w:autoSpaceDE/>
              <w:autoSpaceDN/>
              <w:jc w:val="both"/>
              <w:rPr>
                <w:sz w:val="20"/>
                <w:szCs w:val="20"/>
              </w:rPr>
            </w:pPr>
          </w:p>
          <w:p w14:paraId="68E4A480" w14:textId="2687AABA" w:rsidR="00F84578" w:rsidRPr="0086205A" w:rsidRDefault="00F84578" w:rsidP="00500993">
            <w:pPr>
              <w:autoSpaceDE/>
              <w:autoSpaceDN/>
              <w:jc w:val="both"/>
              <w:rPr>
                <w:sz w:val="20"/>
                <w:szCs w:val="20"/>
              </w:rPr>
            </w:pPr>
          </w:p>
          <w:p w14:paraId="3DAD6E72" w14:textId="4172F331" w:rsidR="00F84578" w:rsidRPr="0086205A" w:rsidRDefault="00F84578" w:rsidP="00500993">
            <w:pPr>
              <w:autoSpaceDE/>
              <w:autoSpaceDN/>
              <w:jc w:val="both"/>
              <w:rPr>
                <w:sz w:val="20"/>
                <w:szCs w:val="20"/>
              </w:rPr>
            </w:pPr>
          </w:p>
          <w:p w14:paraId="71E8683A" w14:textId="7BF37992" w:rsidR="00F84578" w:rsidRPr="0086205A" w:rsidRDefault="00F84578" w:rsidP="00500993">
            <w:pPr>
              <w:autoSpaceDE/>
              <w:autoSpaceDN/>
              <w:jc w:val="both"/>
              <w:rPr>
                <w:sz w:val="20"/>
                <w:szCs w:val="20"/>
              </w:rPr>
            </w:pPr>
          </w:p>
          <w:p w14:paraId="468BC3A9" w14:textId="7ADDFA57" w:rsidR="00F84578" w:rsidRPr="0086205A" w:rsidRDefault="00F84578" w:rsidP="00500993">
            <w:pPr>
              <w:autoSpaceDE/>
              <w:autoSpaceDN/>
              <w:jc w:val="both"/>
              <w:rPr>
                <w:sz w:val="20"/>
                <w:szCs w:val="20"/>
              </w:rPr>
            </w:pPr>
          </w:p>
          <w:p w14:paraId="30D9D48A" w14:textId="2FBB9291" w:rsidR="00F84578" w:rsidRPr="0086205A" w:rsidRDefault="00F84578" w:rsidP="00500993">
            <w:pPr>
              <w:autoSpaceDE/>
              <w:autoSpaceDN/>
              <w:jc w:val="both"/>
              <w:rPr>
                <w:sz w:val="20"/>
                <w:szCs w:val="20"/>
              </w:rPr>
            </w:pPr>
          </w:p>
          <w:p w14:paraId="49F295BF" w14:textId="7A67AEC1" w:rsidR="00F84578" w:rsidRPr="0086205A" w:rsidRDefault="00F84578" w:rsidP="00500993">
            <w:pPr>
              <w:autoSpaceDE/>
              <w:autoSpaceDN/>
              <w:jc w:val="both"/>
              <w:rPr>
                <w:sz w:val="20"/>
                <w:szCs w:val="20"/>
              </w:rPr>
            </w:pPr>
          </w:p>
          <w:p w14:paraId="76A8114E" w14:textId="28ACCC75" w:rsidR="00F84578" w:rsidRPr="0086205A" w:rsidRDefault="00F84578" w:rsidP="00500993">
            <w:pPr>
              <w:autoSpaceDE/>
              <w:autoSpaceDN/>
              <w:jc w:val="both"/>
              <w:rPr>
                <w:sz w:val="20"/>
                <w:szCs w:val="20"/>
              </w:rPr>
            </w:pPr>
          </w:p>
          <w:p w14:paraId="082C665F" w14:textId="2A5FF107" w:rsidR="00F84578" w:rsidRPr="0086205A" w:rsidRDefault="00F84578" w:rsidP="00500993">
            <w:pPr>
              <w:autoSpaceDE/>
              <w:autoSpaceDN/>
              <w:jc w:val="both"/>
              <w:rPr>
                <w:sz w:val="20"/>
                <w:szCs w:val="20"/>
              </w:rPr>
            </w:pPr>
          </w:p>
          <w:p w14:paraId="3DAE5AF5" w14:textId="64E4326F" w:rsidR="00F84578" w:rsidRPr="0086205A" w:rsidRDefault="00F84578" w:rsidP="00500993">
            <w:pPr>
              <w:autoSpaceDE/>
              <w:autoSpaceDN/>
              <w:jc w:val="both"/>
              <w:rPr>
                <w:sz w:val="20"/>
                <w:szCs w:val="20"/>
              </w:rPr>
            </w:pPr>
          </w:p>
          <w:p w14:paraId="216FA677" w14:textId="5351EA69" w:rsidR="00F84578" w:rsidRPr="0086205A" w:rsidRDefault="00F84578" w:rsidP="00500993">
            <w:pPr>
              <w:autoSpaceDE/>
              <w:autoSpaceDN/>
              <w:jc w:val="both"/>
              <w:rPr>
                <w:sz w:val="20"/>
                <w:szCs w:val="20"/>
              </w:rPr>
            </w:pPr>
          </w:p>
          <w:p w14:paraId="089AAD6B" w14:textId="30FB8B3C" w:rsidR="00F84578" w:rsidRPr="0086205A" w:rsidRDefault="00F84578" w:rsidP="00500993">
            <w:pPr>
              <w:autoSpaceDE/>
              <w:autoSpaceDN/>
              <w:jc w:val="both"/>
              <w:rPr>
                <w:sz w:val="20"/>
                <w:szCs w:val="20"/>
              </w:rPr>
            </w:pPr>
          </w:p>
          <w:p w14:paraId="3D193A77" w14:textId="0BE4AD84" w:rsidR="00F84578" w:rsidRPr="0086205A" w:rsidRDefault="00F84578" w:rsidP="00500993">
            <w:pPr>
              <w:autoSpaceDE/>
              <w:autoSpaceDN/>
              <w:jc w:val="both"/>
              <w:rPr>
                <w:sz w:val="20"/>
                <w:szCs w:val="20"/>
              </w:rPr>
            </w:pPr>
          </w:p>
          <w:p w14:paraId="5EE162F7" w14:textId="079E788C" w:rsidR="00F84578" w:rsidRPr="0086205A" w:rsidRDefault="00F84578" w:rsidP="00500993">
            <w:pPr>
              <w:autoSpaceDE/>
              <w:autoSpaceDN/>
              <w:jc w:val="both"/>
              <w:rPr>
                <w:sz w:val="20"/>
                <w:szCs w:val="20"/>
              </w:rPr>
            </w:pPr>
          </w:p>
          <w:p w14:paraId="65834C07" w14:textId="79089915" w:rsidR="00F84578" w:rsidRPr="0086205A" w:rsidRDefault="00F84578" w:rsidP="00500993">
            <w:pPr>
              <w:autoSpaceDE/>
              <w:autoSpaceDN/>
              <w:jc w:val="both"/>
              <w:rPr>
                <w:sz w:val="20"/>
                <w:szCs w:val="20"/>
              </w:rPr>
            </w:pPr>
          </w:p>
          <w:p w14:paraId="59E5B416" w14:textId="5C3A9AC3" w:rsidR="00F84578" w:rsidRPr="0086205A" w:rsidRDefault="00F84578" w:rsidP="00500993">
            <w:pPr>
              <w:autoSpaceDE/>
              <w:autoSpaceDN/>
              <w:jc w:val="both"/>
              <w:rPr>
                <w:sz w:val="20"/>
                <w:szCs w:val="20"/>
              </w:rPr>
            </w:pPr>
          </w:p>
          <w:p w14:paraId="4F5024D3" w14:textId="50A18167" w:rsidR="00F84578" w:rsidRPr="0086205A" w:rsidRDefault="00F84578" w:rsidP="00500993">
            <w:pPr>
              <w:autoSpaceDE/>
              <w:autoSpaceDN/>
              <w:jc w:val="both"/>
              <w:rPr>
                <w:sz w:val="20"/>
                <w:szCs w:val="20"/>
              </w:rPr>
            </w:pPr>
          </w:p>
          <w:p w14:paraId="5EEE2295" w14:textId="70B1A9FC" w:rsidR="00F84578" w:rsidRPr="0086205A" w:rsidRDefault="00F84578" w:rsidP="00500993">
            <w:pPr>
              <w:autoSpaceDE/>
              <w:autoSpaceDN/>
              <w:jc w:val="both"/>
              <w:rPr>
                <w:sz w:val="20"/>
                <w:szCs w:val="20"/>
              </w:rPr>
            </w:pPr>
          </w:p>
          <w:p w14:paraId="6AD30C0D" w14:textId="3D8230F4" w:rsidR="00F84578" w:rsidRPr="0086205A" w:rsidRDefault="00F84578" w:rsidP="00500993">
            <w:pPr>
              <w:autoSpaceDE/>
              <w:autoSpaceDN/>
              <w:jc w:val="both"/>
              <w:rPr>
                <w:sz w:val="20"/>
                <w:szCs w:val="20"/>
              </w:rPr>
            </w:pPr>
          </w:p>
          <w:p w14:paraId="469CDF93" w14:textId="0B39E991" w:rsidR="00F84578" w:rsidRPr="0086205A" w:rsidRDefault="00F84578" w:rsidP="00500993">
            <w:pPr>
              <w:autoSpaceDE/>
              <w:autoSpaceDN/>
              <w:jc w:val="both"/>
              <w:rPr>
                <w:sz w:val="20"/>
                <w:szCs w:val="20"/>
              </w:rPr>
            </w:pPr>
          </w:p>
          <w:p w14:paraId="47C20703" w14:textId="7993E5CA" w:rsidR="00F84578" w:rsidRPr="0086205A" w:rsidRDefault="00F84578" w:rsidP="00500993">
            <w:pPr>
              <w:autoSpaceDE/>
              <w:autoSpaceDN/>
              <w:jc w:val="both"/>
              <w:rPr>
                <w:sz w:val="20"/>
                <w:szCs w:val="20"/>
              </w:rPr>
            </w:pPr>
          </w:p>
          <w:p w14:paraId="39E35F35" w14:textId="62C85296" w:rsidR="00F84578" w:rsidRPr="0086205A" w:rsidRDefault="00F84578" w:rsidP="00500993">
            <w:pPr>
              <w:autoSpaceDE/>
              <w:autoSpaceDN/>
              <w:jc w:val="both"/>
              <w:rPr>
                <w:sz w:val="20"/>
                <w:szCs w:val="20"/>
              </w:rPr>
            </w:pPr>
          </w:p>
          <w:p w14:paraId="3A1538A2" w14:textId="5B2A6728" w:rsidR="00F84578" w:rsidRPr="0086205A" w:rsidRDefault="00F84578" w:rsidP="00500993">
            <w:pPr>
              <w:autoSpaceDE/>
              <w:autoSpaceDN/>
              <w:jc w:val="both"/>
              <w:rPr>
                <w:sz w:val="20"/>
                <w:szCs w:val="20"/>
              </w:rPr>
            </w:pPr>
          </w:p>
          <w:p w14:paraId="04C44E3D" w14:textId="79FA326E" w:rsidR="00F84578" w:rsidRPr="0086205A" w:rsidRDefault="00F84578" w:rsidP="00500993">
            <w:pPr>
              <w:autoSpaceDE/>
              <w:autoSpaceDN/>
              <w:jc w:val="both"/>
              <w:rPr>
                <w:sz w:val="20"/>
                <w:szCs w:val="20"/>
              </w:rPr>
            </w:pPr>
          </w:p>
          <w:p w14:paraId="0E6D8F9D" w14:textId="1C2B3202" w:rsidR="00F84578" w:rsidRPr="0086205A" w:rsidRDefault="00F84578" w:rsidP="00500993">
            <w:pPr>
              <w:autoSpaceDE/>
              <w:autoSpaceDN/>
              <w:jc w:val="both"/>
              <w:rPr>
                <w:sz w:val="20"/>
                <w:szCs w:val="20"/>
              </w:rPr>
            </w:pPr>
          </w:p>
          <w:p w14:paraId="402A4481" w14:textId="3092D12C" w:rsidR="00F84578" w:rsidRPr="0086205A" w:rsidRDefault="00F84578" w:rsidP="00500993">
            <w:pPr>
              <w:autoSpaceDE/>
              <w:autoSpaceDN/>
              <w:jc w:val="both"/>
              <w:rPr>
                <w:sz w:val="20"/>
                <w:szCs w:val="20"/>
              </w:rPr>
            </w:pPr>
          </w:p>
          <w:p w14:paraId="0B6F4354" w14:textId="4676A5C9" w:rsidR="00F84578" w:rsidRPr="0086205A" w:rsidRDefault="00F84578" w:rsidP="00500993">
            <w:pPr>
              <w:autoSpaceDE/>
              <w:autoSpaceDN/>
              <w:jc w:val="both"/>
              <w:rPr>
                <w:sz w:val="20"/>
                <w:szCs w:val="20"/>
              </w:rPr>
            </w:pPr>
          </w:p>
          <w:p w14:paraId="50C2F9AB" w14:textId="62F0F34E" w:rsidR="00F84578" w:rsidRPr="0086205A" w:rsidRDefault="00F84578" w:rsidP="00500993">
            <w:pPr>
              <w:autoSpaceDE/>
              <w:autoSpaceDN/>
              <w:jc w:val="both"/>
              <w:rPr>
                <w:sz w:val="20"/>
                <w:szCs w:val="20"/>
              </w:rPr>
            </w:pPr>
          </w:p>
          <w:p w14:paraId="50B2DD8A" w14:textId="78E9C7AD" w:rsidR="00F84578" w:rsidRPr="0086205A" w:rsidRDefault="00F84578" w:rsidP="00500993">
            <w:pPr>
              <w:autoSpaceDE/>
              <w:autoSpaceDN/>
              <w:jc w:val="both"/>
              <w:rPr>
                <w:sz w:val="20"/>
                <w:szCs w:val="20"/>
              </w:rPr>
            </w:pPr>
          </w:p>
          <w:p w14:paraId="3B9E422A" w14:textId="415D2B16" w:rsidR="00F84578" w:rsidRPr="0086205A" w:rsidRDefault="00F84578" w:rsidP="00500993">
            <w:pPr>
              <w:autoSpaceDE/>
              <w:autoSpaceDN/>
              <w:jc w:val="both"/>
              <w:rPr>
                <w:sz w:val="20"/>
                <w:szCs w:val="20"/>
              </w:rPr>
            </w:pPr>
          </w:p>
          <w:p w14:paraId="2E4ABF10" w14:textId="04909B03" w:rsidR="00F84578" w:rsidRPr="0086205A" w:rsidRDefault="00F84578" w:rsidP="00500993">
            <w:pPr>
              <w:autoSpaceDE/>
              <w:autoSpaceDN/>
              <w:jc w:val="both"/>
              <w:rPr>
                <w:sz w:val="20"/>
                <w:szCs w:val="20"/>
              </w:rPr>
            </w:pPr>
          </w:p>
          <w:p w14:paraId="3A977F88" w14:textId="61045C25" w:rsidR="00F84578" w:rsidRPr="0086205A" w:rsidRDefault="00F84578" w:rsidP="00500993">
            <w:pPr>
              <w:autoSpaceDE/>
              <w:autoSpaceDN/>
              <w:jc w:val="both"/>
              <w:rPr>
                <w:sz w:val="20"/>
                <w:szCs w:val="20"/>
              </w:rPr>
            </w:pPr>
          </w:p>
          <w:p w14:paraId="7F4FEC2D" w14:textId="38247A67" w:rsidR="00F84578" w:rsidRPr="0086205A" w:rsidRDefault="00F84578" w:rsidP="00500993">
            <w:pPr>
              <w:autoSpaceDE/>
              <w:autoSpaceDN/>
              <w:jc w:val="both"/>
              <w:rPr>
                <w:sz w:val="20"/>
                <w:szCs w:val="20"/>
              </w:rPr>
            </w:pPr>
          </w:p>
          <w:p w14:paraId="6A78853A" w14:textId="2C9BEAAC" w:rsidR="00F84578" w:rsidRPr="0086205A" w:rsidRDefault="00F84578" w:rsidP="00500993">
            <w:pPr>
              <w:autoSpaceDE/>
              <w:autoSpaceDN/>
              <w:jc w:val="both"/>
              <w:rPr>
                <w:sz w:val="20"/>
                <w:szCs w:val="20"/>
              </w:rPr>
            </w:pPr>
          </w:p>
          <w:p w14:paraId="748691D6" w14:textId="6995B846" w:rsidR="00F84578" w:rsidRPr="0086205A" w:rsidRDefault="00F84578" w:rsidP="00500993">
            <w:pPr>
              <w:autoSpaceDE/>
              <w:autoSpaceDN/>
              <w:jc w:val="both"/>
              <w:rPr>
                <w:sz w:val="20"/>
                <w:szCs w:val="20"/>
              </w:rPr>
            </w:pPr>
          </w:p>
          <w:p w14:paraId="2FCB473F" w14:textId="2479125B" w:rsidR="00F84578" w:rsidRPr="0086205A" w:rsidRDefault="00F84578" w:rsidP="00500993">
            <w:pPr>
              <w:autoSpaceDE/>
              <w:autoSpaceDN/>
              <w:jc w:val="both"/>
              <w:rPr>
                <w:sz w:val="20"/>
                <w:szCs w:val="20"/>
              </w:rPr>
            </w:pPr>
          </w:p>
          <w:p w14:paraId="53C1F810" w14:textId="535650D5" w:rsidR="00F84578" w:rsidRPr="0086205A" w:rsidRDefault="00F84578" w:rsidP="00500993">
            <w:pPr>
              <w:autoSpaceDE/>
              <w:autoSpaceDN/>
              <w:jc w:val="both"/>
              <w:rPr>
                <w:sz w:val="20"/>
                <w:szCs w:val="20"/>
              </w:rPr>
            </w:pPr>
          </w:p>
          <w:p w14:paraId="3167DF1C" w14:textId="78E705F1" w:rsidR="00F84578" w:rsidRPr="0086205A" w:rsidRDefault="00F84578" w:rsidP="00500993">
            <w:pPr>
              <w:autoSpaceDE/>
              <w:autoSpaceDN/>
              <w:jc w:val="both"/>
              <w:rPr>
                <w:sz w:val="20"/>
                <w:szCs w:val="20"/>
              </w:rPr>
            </w:pPr>
          </w:p>
          <w:p w14:paraId="51DBE769" w14:textId="7C498088" w:rsidR="00F84578" w:rsidRPr="0086205A" w:rsidRDefault="00F84578" w:rsidP="00500993">
            <w:pPr>
              <w:autoSpaceDE/>
              <w:autoSpaceDN/>
              <w:jc w:val="both"/>
              <w:rPr>
                <w:sz w:val="20"/>
                <w:szCs w:val="20"/>
              </w:rPr>
            </w:pPr>
          </w:p>
          <w:p w14:paraId="2AD4D5FF" w14:textId="42226364" w:rsidR="00F84578" w:rsidRPr="0086205A" w:rsidRDefault="00F84578" w:rsidP="00500993">
            <w:pPr>
              <w:autoSpaceDE/>
              <w:autoSpaceDN/>
              <w:jc w:val="both"/>
              <w:rPr>
                <w:sz w:val="20"/>
                <w:szCs w:val="20"/>
              </w:rPr>
            </w:pPr>
          </w:p>
          <w:p w14:paraId="3C4BBF4E" w14:textId="40F6F438" w:rsidR="00F84578" w:rsidRPr="0086205A" w:rsidRDefault="00F84578" w:rsidP="00500993">
            <w:pPr>
              <w:autoSpaceDE/>
              <w:autoSpaceDN/>
              <w:jc w:val="both"/>
              <w:rPr>
                <w:sz w:val="20"/>
                <w:szCs w:val="20"/>
              </w:rPr>
            </w:pPr>
          </w:p>
          <w:p w14:paraId="5D03DCDD" w14:textId="783CDFED" w:rsidR="00F84578" w:rsidRPr="0086205A" w:rsidRDefault="00F84578" w:rsidP="00500993">
            <w:pPr>
              <w:autoSpaceDE/>
              <w:autoSpaceDN/>
              <w:jc w:val="both"/>
              <w:rPr>
                <w:sz w:val="20"/>
                <w:szCs w:val="20"/>
              </w:rPr>
            </w:pPr>
          </w:p>
          <w:p w14:paraId="5267788A" w14:textId="66882045" w:rsidR="00F84578" w:rsidRPr="0086205A" w:rsidRDefault="00F84578" w:rsidP="00500993">
            <w:pPr>
              <w:autoSpaceDE/>
              <w:autoSpaceDN/>
              <w:jc w:val="both"/>
              <w:rPr>
                <w:sz w:val="20"/>
                <w:szCs w:val="20"/>
              </w:rPr>
            </w:pPr>
          </w:p>
          <w:p w14:paraId="0F4AE49D" w14:textId="473123F1" w:rsidR="00F84578" w:rsidRPr="0086205A" w:rsidRDefault="00F84578" w:rsidP="00500993">
            <w:pPr>
              <w:autoSpaceDE/>
              <w:autoSpaceDN/>
              <w:jc w:val="both"/>
              <w:rPr>
                <w:sz w:val="20"/>
                <w:szCs w:val="20"/>
              </w:rPr>
            </w:pPr>
          </w:p>
          <w:p w14:paraId="433CA446" w14:textId="0876F576" w:rsidR="00F84578" w:rsidRPr="0086205A" w:rsidRDefault="00F84578" w:rsidP="00500993">
            <w:pPr>
              <w:autoSpaceDE/>
              <w:autoSpaceDN/>
              <w:jc w:val="both"/>
              <w:rPr>
                <w:sz w:val="20"/>
                <w:szCs w:val="20"/>
              </w:rPr>
            </w:pPr>
          </w:p>
          <w:p w14:paraId="56B37626" w14:textId="3DC8782E" w:rsidR="00F84578" w:rsidRPr="0086205A" w:rsidRDefault="00F84578" w:rsidP="00500993">
            <w:pPr>
              <w:autoSpaceDE/>
              <w:autoSpaceDN/>
              <w:jc w:val="both"/>
              <w:rPr>
                <w:sz w:val="20"/>
                <w:szCs w:val="20"/>
              </w:rPr>
            </w:pPr>
          </w:p>
          <w:p w14:paraId="4EB75786" w14:textId="6AA58F36" w:rsidR="00F84578" w:rsidRPr="0086205A" w:rsidRDefault="00F84578" w:rsidP="00500993">
            <w:pPr>
              <w:autoSpaceDE/>
              <w:autoSpaceDN/>
              <w:jc w:val="both"/>
              <w:rPr>
                <w:sz w:val="20"/>
                <w:szCs w:val="20"/>
              </w:rPr>
            </w:pPr>
          </w:p>
          <w:p w14:paraId="6C73FB28" w14:textId="387726FE" w:rsidR="00F84578" w:rsidRPr="0086205A" w:rsidRDefault="00F84578" w:rsidP="00500993">
            <w:pPr>
              <w:autoSpaceDE/>
              <w:autoSpaceDN/>
              <w:jc w:val="both"/>
              <w:rPr>
                <w:sz w:val="20"/>
                <w:szCs w:val="20"/>
              </w:rPr>
            </w:pPr>
          </w:p>
          <w:p w14:paraId="4E1FA2AF" w14:textId="2EB0E732" w:rsidR="00F84578" w:rsidRPr="0086205A" w:rsidRDefault="00F84578" w:rsidP="00500993">
            <w:pPr>
              <w:autoSpaceDE/>
              <w:autoSpaceDN/>
              <w:jc w:val="both"/>
              <w:rPr>
                <w:sz w:val="20"/>
                <w:szCs w:val="20"/>
              </w:rPr>
            </w:pPr>
          </w:p>
          <w:p w14:paraId="53A237EA" w14:textId="1147E22E" w:rsidR="00F84578" w:rsidRPr="0086205A" w:rsidRDefault="00F84578" w:rsidP="00500993">
            <w:pPr>
              <w:autoSpaceDE/>
              <w:autoSpaceDN/>
              <w:jc w:val="both"/>
              <w:rPr>
                <w:sz w:val="20"/>
                <w:szCs w:val="20"/>
              </w:rPr>
            </w:pPr>
          </w:p>
          <w:p w14:paraId="0DBCADD8" w14:textId="1A65F49D" w:rsidR="00F84578" w:rsidRPr="0086205A" w:rsidRDefault="00F84578" w:rsidP="00500993">
            <w:pPr>
              <w:autoSpaceDE/>
              <w:autoSpaceDN/>
              <w:jc w:val="both"/>
              <w:rPr>
                <w:sz w:val="20"/>
                <w:szCs w:val="20"/>
              </w:rPr>
            </w:pPr>
          </w:p>
          <w:p w14:paraId="5465E6E7" w14:textId="64580AC6" w:rsidR="00F84578" w:rsidRPr="0086205A" w:rsidRDefault="00F84578" w:rsidP="00500993">
            <w:pPr>
              <w:autoSpaceDE/>
              <w:autoSpaceDN/>
              <w:jc w:val="both"/>
              <w:rPr>
                <w:sz w:val="20"/>
                <w:szCs w:val="20"/>
              </w:rPr>
            </w:pPr>
          </w:p>
          <w:p w14:paraId="20A24C7C" w14:textId="0D5D02DF" w:rsidR="00F84578" w:rsidRPr="0086205A" w:rsidRDefault="00F84578" w:rsidP="00500993">
            <w:pPr>
              <w:autoSpaceDE/>
              <w:autoSpaceDN/>
              <w:jc w:val="both"/>
              <w:rPr>
                <w:sz w:val="20"/>
                <w:szCs w:val="20"/>
              </w:rPr>
            </w:pPr>
          </w:p>
          <w:p w14:paraId="4443E5FA" w14:textId="7BDA6DCD" w:rsidR="00F84578" w:rsidRPr="0086205A" w:rsidRDefault="00F84578" w:rsidP="00500993">
            <w:pPr>
              <w:autoSpaceDE/>
              <w:autoSpaceDN/>
              <w:jc w:val="both"/>
              <w:rPr>
                <w:sz w:val="20"/>
                <w:szCs w:val="20"/>
              </w:rPr>
            </w:pPr>
          </w:p>
          <w:p w14:paraId="05B34457" w14:textId="4951829D" w:rsidR="00F84578" w:rsidRPr="0086205A" w:rsidRDefault="00F84578" w:rsidP="00500993">
            <w:pPr>
              <w:autoSpaceDE/>
              <w:autoSpaceDN/>
              <w:jc w:val="both"/>
              <w:rPr>
                <w:sz w:val="20"/>
                <w:szCs w:val="20"/>
              </w:rPr>
            </w:pPr>
          </w:p>
          <w:p w14:paraId="570CA60A" w14:textId="1B4AA1C8" w:rsidR="00F84578" w:rsidRPr="0086205A" w:rsidRDefault="00F84578" w:rsidP="00500993">
            <w:pPr>
              <w:autoSpaceDE/>
              <w:autoSpaceDN/>
              <w:jc w:val="both"/>
              <w:rPr>
                <w:sz w:val="20"/>
                <w:szCs w:val="20"/>
              </w:rPr>
            </w:pPr>
          </w:p>
          <w:p w14:paraId="192D2876" w14:textId="7475F02F" w:rsidR="00F84578" w:rsidRPr="0086205A" w:rsidRDefault="00F84578" w:rsidP="00500993">
            <w:pPr>
              <w:autoSpaceDE/>
              <w:autoSpaceDN/>
              <w:jc w:val="both"/>
              <w:rPr>
                <w:sz w:val="20"/>
                <w:szCs w:val="20"/>
              </w:rPr>
            </w:pPr>
          </w:p>
          <w:p w14:paraId="6B8C398D" w14:textId="7D88C770" w:rsidR="00F84578" w:rsidRPr="0086205A" w:rsidRDefault="00F84578" w:rsidP="00500993">
            <w:pPr>
              <w:autoSpaceDE/>
              <w:autoSpaceDN/>
              <w:jc w:val="both"/>
              <w:rPr>
                <w:sz w:val="20"/>
                <w:szCs w:val="20"/>
              </w:rPr>
            </w:pPr>
          </w:p>
          <w:p w14:paraId="0357FF37" w14:textId="61E68744" w:rsidR="00F84578" w:rsidRPr="0086205A" w:rsidRDefault="00F84578" w:rsidP="00500993">
            <w:pPr>
              <w:autoSpaceDE/>
              <w:autoSpaceDN/>
              <w:jc w:val="both"/>
              <w:rPr>
                <w:sz w:val="20"/>
                <w:szCs w:val="20"/>
              </w:rPr>
            </w:pPr>
          </w:p>
          <w:p w14:paraId="63E034EF" w14:textId="2B5BB0FB" w:rsidR="00F84578" w:rsidRPr="0086205A" w:rsidRDefault="00F84578" w:rsidP="00500993">
            <w:pPr>
              <w:autoSpaceDE/>
              <w:autoSpaceDN/>
              <w:jc w:val="both"/>
              <w:rPr>
                <w:sz w:val="20"/>
                <w:szCs w:val="20"/>
              </w:rPr>
            </w:pPr>
          </w:p>
          <w:p w14:paraId="77A16632" w14:textId="05DA8447" w:rsidR="00F84578" w:rsidRPr="0086205A" w:rsidRDefault="00F84578" w:rsidP="00500993">
            <w:pPr>
              <w:autoSpaceDE/>
              <w:autoSpaceDN/>
              <w:jc w:val="both"/>
              <w:rPr>
                <w:sz w:val="20"/>
                <w:szCs w:val="20"/>
              </w:rPr>
            </w:pPr>
          </w:p>
          <w:p w14:paraId="2B1151DD" w14:textId="527E5C5B" w:rsidR="00F84578" w:rsidRPr="0086205A" w:rsidRDefault="00F84578" w:rsidP="00500993">
            <w:pPr>
              <w:autoSpaceDE/>
              <w:autoSpaceDN/>
              <w:jc w:val="both"/>
              <w:rPr>
                <w:sz w:val="20"/>
                <w:szCs w:val="20"/>
              </w:rPr>
            </w:pPr>
          </w:p>
          <w:p w14:paraId="54A9FD6D" w14:textId="186C2DCB" w:rsidR="00F84578" w:rsidRPr="0086205A" w:rsidRDefault="00F84578" w:rsidP="00500993">
            <w:pPr>
              <w:autoSpaceDE/>
              <w:autoSpaceDN/>
              <w:jc w:val="both"/>
              <w:rPr>
                <w:sz w:val="20"/>
                <w:szCs w:val="20"/>
              </w:rPr>
            </w:pPr>
          </w:p>
          <w:p w14:paraId="09258D81" w14:textId="00B24FA8" w:rsidR="00F84578" w:rsidRPr="0086205A" w:rsidRDefault="00F84578" w:rsidP="00500993">
            <w:pPr>
              <w:autoSpaceDE/>
              <w:autoSpaceDN/>
              <w:jc w:val="both"/>
              <w:rPr>
                <w:sz w:val="20"/>
                <w:szCs w:val="20"/>
              </w:rPr>
            </w:pPr>
          </w:p>
          <w:p w14:paraId="53A67F93" w14:textId="3579164D" w:rsidR="00F84578" w:rsidRPr="0086205A" w:rsidRDefault="00F84578" w:rsidP="00500993">
            <w:pPr>
              <w:autoSpaceDE/>
              <w:autoSpaceDN/>
              <w:jc w:val="both"/>
              <w:rPr>
                <w:sz w:val="20"/>
                <w:szCs w:val="20"/>
              </w:rPr>
            </w:pPr>
          </w:p>
          <w:p w14:paraId="01595C7F" w14:textId="5C3E236A" w:rsidR="00F84578" w:rsidRPr="0086205A" w:rsidRDefault="00F84578" w:rsidP="00500993">
            <w:pPr>
              <w:autoSpaceDE/>
              <w:autoSpaceDN/>
              <w:jc w:val="both"/>
              <w:rPr>
                <w:sz w:val="20"/>
                <w:szCs w:val="20"/>
              </w:rPr>
            </w:pPr>
          </w:p>
          <w:p w14:paraId="56E18AF3" w14:textId="259C71BB" w:rsidR="00F84578" w:rsidRPr="0086205A" w:rsidRDefault="00F84578" w:rsidP="00500993">
            <w:pPr>
              <w:autoSpaceDE/>
              <w:autoSpaceDN/>
              <w:jc w:val="both"/>
              <w:rPr>
                <w:sz w:val="20"/>
                <w:szCs w:val="20"/>
              </w:rPr>
            </w:pPr>
          </w:p>
          <w:p w14:paraId="7DC3EA85" w14:textId="6008FD7B" w:rsidR="00F84578" w:rsidRPr="0086205A" w:rsidRDefault="00F84578" w:rsidP="00500993">
            <w:pPr>
              <w:autoSpaceDE/>
              <w:autoSpaceDN/>
              <w:jc w:val="both"/>
              <w:rPr>
                <w:sz w:val="20"/>
                <w:szCs w:val="20"/>
              </w:rPr>
            </w:pPr>
          </w:p>
          <w:p w14:paraId="53F1399D" w14:textId="683C2562" w:rsidR="00F84578" w:rsidRPr="0086205A" w:rsidRDefault="00F84578" w:rsidP="00500993">
            <w:pPr>
              <w:autoSpaceDE/>
              <w:autoSpaceDN/>
              <w:jc w:val="both"/>
              <w:rPr>
                <w:sz w:val="20"/>
                <w:szCs w:val="20"/>
              </w:rPr>
            </w:pPr>
          </w:p>
          <w:p w14:paraId="66730946" w14:textId="6637B91D" w:rsidR="00F84578" w:rsidRPr="0086205A" w:rsidRDefault="00F84578" w:rsidP="00500993">
            <w:pPr>
              <w:autoSpaceDE/>
              <w:autoSpaceDN/>
              <w:jc w:val="both"/>
              <w:rPr>
                <w:sz w:val="20"/>
                <w:szCs w:val="20"/>
              </w:rPr>
            </w:pPr>
          </w:p>
          <w:p w14:paraId="02C582F4" w14:textId="6E3D6FF4" w:rsidR="00F84578" w:rsidRPr="0086205A" w:rsidRDefault="00F84578" w:rsidP="00500993">
            <w:pPr>
              <w:autoSpaceDE/>
              <w:autoSpaceDN/>
              <w:jc w:val="both"/>
              <w:rPr>
                <w:sz w:val="20"/>
                <w:szCs w:val="20"/>
              </w:rPr>
            </w:pPr>
          </w:p>
          <w:p w14:paraId="45FCCF04" w14:textId="0E9EA219" w:rsidR="00F84578" w:rsidRPr="0086205A" w:rsidRDefault="00F84578" w:rsidP="00500993">
            <w:pPr>
              <w:autoSpaceDE/>
              <w:autoSpaceDN/>
              <w:jc w:val="both"/>
              <w:rPr>
                <w:sz w:val="20"/>
                <w:szCs w:val="20"/>
              </w:rPr>
            </w:pPr>
          </w:p>
          <w:p w14:paraId="76BD6428" w14:textId="5AB852E2" w:rsidR="00F84578" w:rsidRPr="0086205A" w:rsidRDefault="00F84578" w:rsidP="00500993">
            <w:pPr>
              <w:autoSpaceDE/>
              <w:autoSpaceDN/>
              <w:jc w:val="both"/>
              <w:rPr>
                <w:sz w:val="20"/>
                <w:szCs w:val="20"/>
              </w:rPr>
            </w:pPr>
          </w:p>
          <w:p w14:paraId="6C5087C8" w14:textId="68760222" w:rsidR="00F84578" w:rsidRPr="0086205A" w:rsidRDefault="00F84578" w:rsidP="00500993">
            <w:pPr>
              <w:autoSpaceDE/>
              <w:autoSpaceDN/>
              <w:jc w:val="both"/>
              <w:rPr>
                <w:sz w:val="20"/>
                <w:szCs w:val="20"/>
              </w:rPr>
            </w:pPr>
          </w:p>
          <w:p w14:paraId="123CC392" w14:textId="40277D20" w:rsidR="00F84578" w:rsidRPr="0086205A" w:rsidRDefault="00F84578" w:rsidP="00500993">
            <w:pPr>
              <w:autoSpaceDE/>
              <w:autoSpaceDN/>
              <w:jc w:val="both"/>
              <w:rPr>
                <w:sz w:val="20"/>
                <w:szCs w:val="20"/>
              </w:rPr>
            </w:pPr>
          </w:p>
          <w:p w14:paraId="45F7FA3C" w14:textId="55479FD2" w:rsidR="00F84578" w:rsidRPr="0086205A" w:rsidRDefault="00F84578" w:rsidP="00500993">
            <w:pPr>
              <w:autoSpaceDE/>
              <w:autoSpaceDN/>
              <w:jc w:val="both"/>
              <w:rPr>
                <w:sz w:val="20"/>
                <w:szCs w:val="20"/>
              </w:rPr>
            </w:pPr>
          </w:p>
          <w:p w14:paraId="37CB14D4" w14:textId="04EAE52E" w:rsidR="00F84578" w:rsidRPr="0086205A" w:rsidRDefault="00F84578" w:rsidP="00500993">
            <w:pPr>
              <w:autoSpaceDE/>
              <w:autoSpaceDN/>
              <w:jc w:val="both"/>
              <w:rPr>
                <w:sz w:val="20"/>
                <w:szCs w:val="20"/>
              </w:rPr>
            </w:pPr>
          </w:p>
          <w:p w14:paraId="4266D939" w14:textId="7EA82C6E" w:rsidR="00F84578" w:rsidRPr="0086205A" w:rsidRDefault="00F84578" w:rsidP="00500993">
            <w:pPr>
              <w:autoSpaceDE/>
              <w:autoSpaceDN/>
              <w:jc w:val="both"/>
              <w:rPr>
                <w:sz w:val="20"/>
                <w:szCs w:val="20"/>
              </w:rPr>
            </w:pPr>
          </w:p>
          <w:p w14:paraId="14BD782B" w14:textId="43B7B501" w:rsidR="00F84578" w:rsidRPr="0086205A" w:rsidRDefault="00F84578" w:rsidP="00500993">
            <w:pPr>
              <w:autoSpaceDE/>
              <w:autoSpaceDN/>
              <w:jc w:val="both"/>
              <w:rPr>
                <w:sz w:val="20"/>
                <w:szCs w:val="20"/>
              </w:rPr>
            </w:pPr>
          </w:p>
          <w:p w14:paraId="79A7C7B8" w14:textId="34A5CE50" w:rsidR="00F84578" w:rsidRPr="0086205A" w:rsidRDefault="00F84578" w:rsidP="00500993">
            <w:pPr>
              <w:autoSpaceDE/>
              <w:autoSpaceDN/>
              <w:jc w:val="both"/>
              <w:rPr>
                <w:sz w:val="20"/>
                <w:szCs w:val="20"/>
              </w:rPr>
            </w:pPr>
          </w:p>
          <w:p w14:paraId="57E89F43" w14:textId="1232C321" w:rsidR="00F84578" w:rsidRPr="0086205A" w:rsidRDefault="00F84578" w:rsidP="00500993">
            <w:pPr>
              <w:autoSpaceDE/>
              <w:autoSpaceDN/>
              <w:jc w:val="both"/>
              <w:rPr>
                <w:sz w:val="20"/>
                <w:szCs w:val="20"/>
              </w:rPr>
            </w:pPr>
          </w:p>
          <w:p w14:paraId="40749125" w14:textId="52F10F35" w:rsidR="00F84578" w:rsidRPr="0086205A" w:rsidRDefault="00F84578" w:rsidP="00500993">
            <w:pPr>
              <w:autoSpaceDE/>
              <w:autoSpaceDN/>
              <w:jc w:val="both"/>
              <w:rPr>
                <w:sz w:val="20"/>
                <w:szCs w:val="20"/>
              </w:rPr>
            </w:pPr>
          </w:p>
          <w:p w14:paraId="04E14B22" w14:textId="520C19E3" w:rsidR="00F84578" w:rsidRPr="0086205A" w:rsidRDefault="00F84578" w:rsidP="00500993">
            <w:pPr>
              <w:autoSpaceDE/>
              <w:autoSpaceDN/>
              <w:jc w:val="both"/>
              <w:rPr>
                <w:sz w:val="20"/>
                <w:szCs w:val="20"/>
              </w:rPr>
            </w:pPr>
          </w:p>
          <w:p w14:paraId="3549FEB2" w14:textId="72BCB559" w:rsidR="00F84578" w:rsidRPr="0086205A" w:rsidRDefault="00F84578" w:rsidP="00500993">
            <w:pPr>
              <w:autoSpaceDE/>
              <w:autoSpaceDN/>
              <w:jc w:val="both"/>
              <w:rPr>
                <w:sz w:val="20"/>
                <w:szCs w:val="20"/>
              </w:rPr>
            </w:pPr>
          </w:p>
          <w:p w14:paraId="4C860A7F" w14:textId="4D4D8B05" w:rsidR="00F84578" w:rsidRPr="0086205A" w:rsidRDefault="00F84578" w:rsidP="00500993">
            <w:pPr>
              <w:autoSpaceDE/>
              <w:autoSpaceDN/>
              <w:jc w:val="both"/>
              <w:rPr>
                <w:sz w:val="20"/>
                <w:szCs w:val="20"/>
              </w:rPr>
            </w:pPr>
          </w:p>
          <w:p w14:paraId="32DB1356" w14:textId="19819FE3" w:rsidR="00F84578" w:rsidRPr="0086205A" w:rsidRDefault="00F84578" w:rsidP="00500993">
            <w:pPr>
              <w:autoSpaceDE/>
              <w:autoSpaceDN/>
              <w:jc w:val="both"/>
              <w:rPr>
                <w:sz w:val="20"/>
                <w:szCs w:val="20"/>
              </w:rPr>
            </w:pPr>
          </w:p>
          <w:p w14:paraId="1CDF928C" w14:textId="4805B87C" w:rsidR="00F84578" w:rsidRPr="0086205A" w:rsidRDefault="00F84578" w:rsidP="00500993">
            <w:pPr>
              <w:autoSpaceDE/>
              <w:autoSpaceDN/>
              <w:jc w:val="both"/>
              <w:rPr>
                <w:sz w:val="20"/>
                <w:szCs w:val="20"/>
              </w:rPr>
            </w:pPr>
          </w:p>
          <w:p w14:paraId="1E834CA8" w14:textId="2E209A2E" w:rsidR="00F84578" w:rsidRPr="0086205A" w:rsidRDefault="00F84578" w:rsidP="00500993">
            <w:pPr>
              <w:autoSpaceDE/>
              <w:autoSpaceDN/>
              <w:jc w:val="both"/>
              <w:rPr>
                <w:sz w:val="20"/>
                <w:szCs w:val="20"/>
              </w:rPr>
            </w:pPr>
          </w:p>
          <w:p w14:paraId="33C7A5B0" w14:textId="0D2C15A6" w:rsidR="00F84578" w:rsidRPr="0086205A" w:rsidRDefault="00F84578" w:rsidP="00500993">
            <w:pPr>
              <w:autoSpaceDE/>
              <w:autoSpaceDN/>
              <w:jc w:val="both"/>
              <w:rPr>
                <w:sz w:val="20"/>
                <w:szCs w:val="20"/>
              </w:rPr>
            </w:pPr>
          </w:p>
          <w:p w14:paraId="6F474A6F" w14:textId="1CFF68F5" w:rsidR="00F84578" w:rsidRPr="0086205A" w:rsidRDefault="00F84578" w:rsidP="00500993">
            <w:pPr>
              <w:autoSpaceDE/>
              <w:autoSpaceDN/>
              <w:jc w:val="both"/>
              <w:rPr>
                <w:sz w:val="20"/>
                <w:szCs w:val="20"/>
              </w:rPr>
            </w:pPr>
          </w:p>
          <w:p w14:paraId="0D6A3063" w14:textId="3DCEEDFA" w:rsidR="00F84578" w:rsidRPr="0086205A" w:rsidRDefault="00F84578" w:rsidP="00500993">
            <w:pPr>
              <w:autoSpaceDE/>
              <w:autoSpaceDN/>
              <w:jc w:val="both"/>
              <w:rPr>
                <w:sz w:val="20"/>
                <w:szCs w:val="20"/>
              </w:rPr>
            </w:pPr>
          </w:p>
          <w:p w14:paraId="468C6982" w14:textId="13B88A54" w:rsidR="00F84578" w:rsidRPr="0086205A" w:rsidRDefault="00F84578" w:rsidP="00500993">
            <w:pPr>
              <w:autoSpaceDE/>
              <w:autoSpaceDN/>
              <w:jc w:val="both"/>
              <w:rPr>
                <w:sz w:val="20"/>
                <w:szCs w:val="20"/>
              </w:rPr>
            </w:pPr>
          </w:p>
          <w:p w14:paraId="299F73C9" w14:textId="6529B37E" w:rsidR="00F84578" w:rsidRPr="0086205A" w:rsidRDefault="00F84578" w:rsidP="00500993">
            <w:pPr>
              <w:autoSpaceDE/>
              <w:autoSpaceDN/>
              <w:jc w:val="both"/>
              <w:rPr>
                <w:sz w:val="20"/>
                <w:szCs w:val="20"/>
              </w:rPr>
            </w:pPr>
          </w:p>
          <w:p w14:paraId="0BD7E1F0" w14:textId="74035CA5" w:rsidR="00F84578" w:rsidRPr="0086205A" w:rsidRDefault="00F84578" w:rsidP="00500993">
            <w:pPr>
              <w:autoSpaceDE/>
              <w:autoSpaceDN/>
              <w:jc w:val="both"/>
              <w:rPr>
                <w:sz w:val="20"/>
                <w:szCs w:val="20"/>
              </w:rPr>
            </w:pPr>
          </w:p>
          <w:p w14:paraId="40062971" w14:textId="4770A57F" w:rsidR="00F84578" w:rsidRPr="0086205A" w:rsidRDefault="00F84578" w:rsidP="00500993">
            <w:pPr>
              <w:autoSpaceDE/>
              <w:autoSpaceDN/>
              <w:jc w:val="both"/>
              <w:rPr>
                <w:sz w:val="20"/>
                <w:szCs w:val="20"/>
              </w:rPr>
            </w:pPr>
          </w:p>
          <w:p w14:paraId="4789E3FC" w14:textId="0FFC1523" w:rsidR="00F84578" w:rsidRPr="0086205A" w:rsidRDefault="00F84578" w:rsidP="00500993">
            <w:pPr>
              <w:autoSpaceDE/>
              <w:autoSpaceDN/>
              <w:jc w:val="both"/>
              <w:rPr>
                <w:sz w:val="20"/>
                <w:szCs w:val="20"/>
              </w:rPr>
            </w:pPr>
          </w:p>
          <w:p w14:paraId="54C3AA58" w14:textId="716AC882" w:rsidR="00F84578" w:rsidRPr="0086205A" w:rsidRDefault="00F84578" w:rsidP="00500993">
            <w:pPr>
              <w:autoSpaceDE/>
              <w:autoSpaceDN/>
              <w:jc w:val="both"/>
              <w:rPr>
                <w:sz w:val="20"/>
                <w:szCs w:val="20"/>
              </w:rPr>
            </w:pPr>
          </w:p>
          <w:p w14:paraId="289B1B90" w14:textId="617D325C" w:rsidR="00F84578" w:rsidRPr="0086205A" w:rsidRDefault="00F84578" w:rsidP="00500993">
            <w:pPr>
              <w:autoSpaceDE/>
              <w:autoSpaceDN/>
              <w:jc w:val="both"/>
              <w:rPr>
                <w:sz w:val="20"/>
                <w:szCs w:val="20"/>
              </w:rPr>
            </w:pPr>
          </w:p>
          <w:p w14:paraId="1B01E577" w14:textId="32CCCB3E" w:rsidR="00F84578" w:rsidRPr="0086205A" w:rsidRDefault="00F84578" w:rsidP="00500993">
            <w:pPr>
              <w:autoSpaceDE/>
              <w:autoSpaceDN/>
              <w:jc w:val="both"/>
              <w:rPr>
                <w:sz w:val="20"/>
                <w:szCs w:val="20"/>
              </w:rPr>
            </w:pPr>
          </w:p>
          <w:p w14:paraId="759DC829" w14:textId="4114C767" w:rsidR="00F84578" w:rsidRPr="0086205A" w:rsidRDefault="00F84578" w:rsidP="00500993">
            <w:pPr>
              <w:autoSpaceDE/>
              <w:autoSpaceDN/>
              <w:jc w:val="both"/>
              <w:rPr>
                <w:sz w:val="20"/>
                <w:szCs w:val="20"/>
              </w:rPr>
            </w:pPr>
          </w:p>
          <w:p w14:paraId="553293A8" w14:textId="10577AB0" w:rsidR="00F84578" w:rsidRPr="0086205A" w:rsidRDefault="00F84578" w:rsidP="00500993">
            <w:pPr>
              <w:autoSpaceDE/>
              <w:autoSpaceDN/>
              <w:jc w:val="both"/>
              <w:rPr>
                <w:sz w:val="20"/>
                <w:szCs w:val="20"/>
              </w:rPr>
            </w:pPr>
          </w:p>
          <w:p w14:paraId="070A5F93" w14:textId="34012F45" w:rsidR="00F84578" w:rsidRPr="0086205A" w:rsidRDefault="00F84578" w:rsidP="00500993">
            <w:pPr>
              <w:autoSpaceDE/>
              <w:autoSpaceDN/>
              <w:jc w:val="both"/>
              <w:rPr>
                <w:sz w:val="20"/>
                <w:szCs w:val="20"/>
              </w:rPr>
            </w:pPr>
          </w:p>
          <w:p w14:paraId="2C7F2BA1" w14:textId="25B996DB" w:rsidR="00F84578" w:rsidRPr="0086205A" w:rsidRDefault="00F84578" w:rsidP="00500993">
            <w:pPr>
              <w:autoSpaceDE/>
              <w:autoSpaceDN/>
              <w:jc w:val="both"/>
              <w:rPr>
                <w:sz w:val="20"/>
                <w:szCs w:val="20"/>
              </w:rPr>
            </w:pPr>
          </w:p>
          <w:p w14:paraId="5BDD2174" w14:textId="4D594D6F" w:rsidR="00F84578" w:rsidRPr="0086205A" w:rsidRDefault="00F84578" w:rsidP="00500993">
            <w:pPr>
              <w:autoSpaceDE/>
              <w:autoSpaceDN/>
              <w:jc w:val="both"/>
              <w:rPr>
                <w:sz w:val="20"/>
                <w:szCs w:val="20"/>
              </w:rPr>
            </w:pPr>
          </w:p>
          <w:p w14:paraId="75FC838C" w14:textId="734F8519" w:rsidR="00F84578" w:rsidRPr="0086205A" w:rsidRDefault="00F84578" w:rsidP="00500993">
            <w:pPr>
              <w:autoSpaceDE/>
              <w:autoSpaceDN/>
              <w:jc w:val="both"/>
              <w:rPr>
                <w:sz w:val="20"/>
                <w:szCs w:val="20"/>
              </w:rPr>
            </w:pPr>
          </w:p>
          <w:p w14:paraId="4CB1F802" w14:textId="62843C2B" w:rsidR="00F84578" w:rsidRPr="0086205A" w:rsidRDefault="00F84578" w:rsidP="00500993">
            <w:pPr>
              <w:autoSpaceDE/>
              <w:autoSpaceDN/>
              <w:jc w:val="both"/>
              <w:rPr>
                <w:sz w:val="20"/>
                <w:szCs w:val="20"/>
              </w:rPr>
            </w:pPr>
          </w:p>
          <w:p w14:paraId="0605167D" w14:textId="0C3C7D39" w:rsidR="00F84578" w:rsidRPr="0086205A" w:rsidRDefault="00F84578" w:rsidP="00500993">
            <w:pPr>
              <w:autoSpaceDE/>
              <w:autoSpaceDN/>
              <w:jc w:val="both"/>
              <w:rPr>
                <w:sz w:val="20"/>
                <w:szCs w:val="20"/>
              </w:rPr>
            </w:pPr>
          </w:p>
          <w:p w14:paraId="079CB5F3" w14:textId="21FCCE45" w:rsidR="00F84578" w:rsidRPr="0086205A" w:rsidRDefault="00F84578" w:rsidP="00500993">
            <w:pPr>
              <w:autoSpaceDE/>
              <w:autoSpaceDN/>
              <w:jc w:val="both"/>
              <w:rPr>
                <w:sz w:val="20"/>
                <w:szCs w:val="20"/>
              </w:rPr>
            </w:pPr>
          </w:p>
          <w:p w14:paraId="7A82003C" w14:textId="684FEF76" w:rsidR="00F84578" w:rsidRPr="0086205A" w:rsidRDefault="00F84578" w:rsidP="00500993">
            <w:pPr>
              <w:autoSpaceDE/>
              <w:autoSpaceDN/>
              <w:jc w:val="both"/>
              <w:rPr>
                <w:sz w:val="20"/>
                <w:szCs w:val="20"/>
              </w:rPr>
            </w:pPr>
          </w:p>
          <w:p w14:paraId="5DA270D6" w14:textId="3BCF9BF5" w:rsidR="00F84578" w:rsidRPr="0086205A" w:rsidRDefault="00F84578" w:rsidP="00500993">
            <w:pPr>
              <w:autoSpaceDE/>
              <w:autoSpaceDN/>
              <w:jc w:val="both"/>
              <w:rPr>
                <w:sz w:val="20"/>
                <w:szCs w:val="20"/>
              </w:rPr>
            </w:pPr>
          </w:p>
          <w:p w14:paraId="269ED428" w14:textId="363DC751" w:rsidR="00F84578" w:rsidRPr="0086205A" w:rsidRDefault="00F84578" w:rsidP="00500993">
            <w:pPr>
              <w:autoSpaceDE/>
              <w:autoSpaceDN/>
              <w:jc w:val="both"/>
              <w:rPr>
                <w:sz w:val="20"/>
                <w:szCs w:val="20"/>
              </w:rPr>
            </w:pPr>
          </w:p>
          <w:p w14:paraId="7B143E85" w14:textId="52AF7B30" w:rsidR="00F84578" w:rsidRPr="0086205A" w:rsidRDefault="00F84578" w:rsidP="00500993">
            <w:pPr>
              <w:autoSpaceDE/>
              <w:autoSpaceDN/>
              <w:jc w:val="both"/>
              <w:rPr>
                <w:sz w:val="20"/>
                <w:szCs w:val="20"/>
              </w:rPr>
            </w:pPr>
          </w:p>
          <w:p w14:paraId="3115B87B" w14:textId="29530A92" w:rsidR="00F84578" w:rsidRPr="0086205A" w:rsidRDefault="00F84578" w:rsidP="00500993">
            <w:pPr>
              <w:autoSpaceDE/>
              <w:autoSpaceDN/>
              <w:jc w:val="both"/>
              <w:rPr>
                <w:sz w:val="20"/>
                <w:szCs w:val="20"/>
              </w:rPr>
            </w:pPr>
          </w:p>
          <w:p w14:paraId="71C94C3E" w14:textId="3E9E3B2F" w:rsidR="00F84578" w:rsidRPr="0086205A" w:rsidRDefault="00F84578" w:rsidP="00500993">
            <w:pPr>
              <w:autoSpaceDE/>
              <w:autoSpaceDN/>
              <w:jc w:val="both"/>
              <w:rPr>
                <w:sz w:val="20"/>
                <w:szCs w:val="20"/>
              </w:rPr>
            </w:pPr>
          </w:p>
          <w:p w14:paraId="575157CF" w14:textId="66A282F4" w:rsidR="005D787F" w:rsidRPr="0086205A" w:rsidRDefault="005D787F" w:rsidP="00500993">
            <w:pPr>
              <w:autoSpaceDE/>
              <w:autoSpaceDN/>
              <w:jc w:val="both"/>
              <w:rPr>
                <w:sz w:val="20"/>
                <w:szCs w:val="20"/>
              </w:rPr>
            </w:pPr>
          </w:p>
          <w:p w14:paraId="0386B3EB" w14:textId="61B0F9B6" w:rsidR="005D787F" w:rsidRPr="0086205A" w:rsidRDefault="005D787F" w:rsidP="00500993">
            <w:pPr>
              <w:autoSpaceDE/>
              <w:autoSpaceDN/>
              <w:jc w:val="both"/>
              <w:rPr>
                <w:sz w:val="20"/>
                <w:szCs w:val="20"/>
              </w:rPr>
            </w:pPr>
          </w:p>
          <w:p w14:paraId="5D68B5EC" w14:textId="151813C6" w:rsidR="005D787F" w:rsidRPr="0086205A" w:rsidRDefault="005D787F" w:rsidP="00500993">
            <w:pPr>
              <w:autoSpaceDE/>
              <w:autoSpaceDN/>
              <w:jc w:val="both"/>
              <w:rPr>
                <w:sz w:val="20"/>
                <w:szCs w:val="20"/>
              </w:rPr>
            </w:pPr>
          </w:p>
          <w:p w14:paraId="57BB6221" w14:textId="4AB0659A" w:rsidR="005D787F" w:rsidRPr="0086205A" w:rsidRDefault="005D787F" w:rsidP="00500993">
            <w:pPr>
              <w:autoSpaceDE/>
              <w:autoSpaceDN/>
              <w:jc w:val="both"/>
              <w:rPr>
                <w:sz w:val="20"/>
                <w:szCs w:val="20"/>
              </w:rPr>
            </w:pPr>
          </w:p>
          <w:p w14:paraId="6C36A813" w14:textId="07DAC6A9" w:rsidR="005D787F" w:rsidRPr="0086205A" w:rsidRDefault="005D787F" w:rsidP="00500993">
            <w:pPr>
              <w:autoSpaceDE/>
              <w:autoSpaceDN/>
              <w:jc w:val="both"/>
              <w:rPr>
                <w:sz w:val="20"/>
                <w:szCs w:val="20"/>
              </w:rPr>
            </w:pPr>
          </w:p>
          <w:p w14:paraId="6F03E848" w14:textId="03F2F66A" w:rsidR="005D787F" w:rsidRPr="0086205A" w:rsidRDefault="005D787F" w:rsidP="00500993">
            <w:pPr>
              <w:autoSpaceDE/>
              <w:autoSpaceDN/>
              <w:jc w:val="both"/>
              <w:rPr>
                <w:sz w:val="20"/>
                <w:szCs w:val="20"/>
              </w:rPr>
            </w:pPr>
          </w:p>
          <w:p w14:paraId="1AE3F57C" w14:textId="364D59A2" w:rsidR="005D787F" w:rsidRPr="0086205A" w:rsidRDefault="005D787F" w:rsidP="00500993">
            <w:pPr>
              <w:autoSpaceDE/>
              <w:autoSpaceDN/>
              <w:jc w:val="both"/>
              <w:rPr>
                <w:sz w:val="20"/>
                <w:szCs w:val="20"/>
              </w:rPr>
            </w:pPr>
          </w:p>
          <w:p w14:paraId="50746F8C" w14:textId="1DE82394" w:rsidR="005D787F" w:rsidRPr="0086205A" w:rsidRDefault="005D787F" w:rsidP="00500993">
            <w:pPr>
              <w:autoSpaceDE/>
              <w:autoSpaceDN/>
              <w:jc w:val="both"/>
              <w:rPr>
                <w:sz w:val="20"/>
                <w:szCs w:val="20"/>
              </w:rPr>
            </w:pPr>
          </w:p>
          <w:p w14:paraId="6DA9B6CF" w14:textId="22D71F6F" w:rsidR="005D787F" w:rsidRPr="0086205A" w:rsidRDefault="005D787F" w:rsidP="00500993">
            <w:pPr>
              <w:autoSpaceDE/>
              <w:autoSpaceDN/>
              <w:jc w:val="both"/>
              <w:rPr>
                <w:sz w:val="20"/>
                <w:szCs w:val="20"/>
              </w:rPr>
            </w:pPr>
          </w:p>
          <w:p w14:paraId="31DD9F18" w14:textId="1E2D3749" w:rsidR="005D787F" w:rsidRPr="0086205A" w:rsidRDefault="005D787F" w:rsidP="00500993">
            <w:pPr>
              <w:autoSpaceDE/>
              <w:autoSpaceDN/>
              <w:jc w:val="both"/>
              <w:rPr>
                <w:sz w:val="20"/>
                <w:szCs w:val="20"/>
              </w:rPr>
            </w:pPr>
          </w:p>
          <w:p w14:paraId="47AE9DA5" w14:textId="77777777" w:rsidR="005D787F" w:rsidRPr="0086205A" w:rsidRDefault="005D787F" w:rsidP="00500993">
            <w:pPr>
              <w:autoSpaceDE/>
              <w:autoSpaceDN/>
              <w:jc w:val="both"/>
              <w:rPr>
                <w:sz w:val="20"/>
                <w:szCs w:val="20"/>
              </w:rPr>
            </w:pPr>
          </w:p>
          <w:p w14:paraId="664FC2CE" w14:textId="1CF146FC" w:rsidR="00F84578" w:rsidRPr="0086205A" w:rsidRDefault="00F84578" w:rsidP="00500993">
            <w:pPr>
              <w:autoSpaceDE/>
              <w:autoSpaceDN/>
              <w:jc w:val="both"/>
              <w:rPr>
                <w:sz w:val="20"/>
                <w:szCs w:val="20"/>
              </w:rPr>
            </w:pPr>
          </w:p>
          <w:p w14:paraId="6F3CE578" w14:textId="0E3C2814" w:rsidR="00F84578" w:rsidRPr="0086205A" w:rsidRDefault="00F84578" w:rsidP="00500993">
            <w:pPr>
              <w:autoSpaceDE/>
              <w:autoSpaceDN/>
              <w:jc w:val="both"/>
              <w:rPr>
                <w:sz w:val="20"/>
                <w:szCs w:val="20"/>
              </w:rPr>
            </w:pPr>
          </w:p>
          <w:p w14:paraId="34DA47EE" w14:textId="4009A6BB" w:rsidR="00F84578" w:rsidRPr="0086205A" w:rsidRDefault="00F84578" w:rsidP="00500993">
            <w:pPr>
              <w:autoSpaceDE/>
              <w:autoSpaceDN/>
              <w:jc w:val="both"/>
              <w:rPr>
                <w:sz w:val="20"/>
                <w:szCs w:val="20"/>
              </w:rPr>
            </w:pPr>
          </w:p>
          <w:p w14:paraId="4D4E3471" w14:textId="4C3EAB17" w:rsidR="00394240" w:rsidRPr="0086205A" w:rsidRDefault="00394240" w:rsidP="00500993">
            <w:pPr>
              <w:autoSpaceDE/>
              <w:autoSpaceDN/>
              <w:jc w:val="both"/>
              <w:rPr>
                <w:sz w:val="20"/>
                <w:szCs w:val="20"/>
              </w:rPr>
            </w:pPr>
          </w:p>
          <w:p w14:paraId="1B367B9B" w14:textId="1430B284" w:rsidR="00394240" w:rsidRPr="0086205A" w:rsidRDefault="00394240" w:rsidP="00500993">
            <w:pPr>
              <w:autoSpaceDE/>
              <w:autoSpaceDN/>
              <w:jc w:val="both"/>
              <w:rPr>
                <w:sz w:val="20"/>
                <w:szCs w:val="20"/>
              </w:rPr>
            </w:pPr>
          </w:p>
          <w:p w14:paraId="2B3D3730" w14:textId="667AFFFB" w:rsidR="00394240" w:rsidRPr="0086205A" w:rsidRDefault="00394240" w:rsidP="00500993">
            <w:pPr>
              <w:autoSpaceDE/>
              <w:autoSpaceDN/>
              <w:jc w:val="both"/>
              <w:rPr>
                <w:sz w:val="20"/>
                <w:szCs w:val="20"/>
              </w:rPr>
            </w:pPr>
          </w:p>
          <w:p w14:paraId="17BB2E55" w14:textId="02ED26CF" w:rsidR="00394240" w:rsidRPr="0086205A" w:rsidRDefault="00394240" w:rsidP="00500993">
            <w:pPr>
              <w:autoSpaceDE/>
              <w:autoSpaceDN/>
              <w:jc w:val="both"/>
              <w:rPr>
                <w:sz w:val="20"/>
                <w:szCs w:val="20"/>
              </w:rPr>
            </w:pPr>
          </w:p>
          <w:p w14:paraId="5EF681F4" w14:textId="31E454AC" w:rsidR="00394240" w:rsidRPr="0086205A" w:rsidRDefault="00394240" w:rsidP="00500993">
            <w:pPr>
              <w:autoSpaceDE/>
              <w:autoSpaceDN/>
              <w:jc w:val="both"/>
              <w:rPr>
                <w:sz w:val="20"/>
                <w:szCs w:val="20"/>
              </w:rPr>
            </w:pPr>
          </w:p>
          <w:p w14:paraId="1F910B99" w14:textId="1A76C081" w:rsidR="00394240" w:rsidRPr="0086205A" w:rsidRDefault="00394240" w:rsidP="00500993">
            <w:pPr>
              <w:autoSpaceDE/>
              <w:autoSpaceDN/>
              <w:jc w:val="both"/>
              <w:rPr>
                <w:sz w:val="20"/>
                <w:szCs w:val="20"/>
              </w:rPr>
            </w:pPr>
          </w:p>
          <w:p w14:paraId="58C3D91F" w14:textId="6C6D664E" w:rsidR="00394240" w:rsidRPr="0086205A" w:rsidRDefault="00394240" w:rsidP="00500993">
            <w:pPr>
              <w:autoSpaceDE/>
              <w:autoSpaceDN/>
              <w:jc w:val="both"/>
              <w:rPr>
                <w:sz w:val="20"/>
                <w:szCs w:val="20"/>
              </w:rPr>
            </w:pPr>
          </w:p>
          <w:p w14:paraId="3BFABBB1" w14:textId="1CFF4ACC" w:rsidR="00394240" w:rsidRPr="0086205A" w:rsidRDefault="00394240" w:rsidP="00500993">
            <w:pPr>
              <w:autoSpaceDE/>
              <w:autoSpaceDN/>
              <w:jc w:val="both"/>
              <w:rPr>
                <w:sz w:val="20"/>
                <w:szCs w:val="20"/>
              </w:rPr>
            </w:pPr>
          </w:p>
          <w:p w14:paraId="08E53141" w14:textId="5B9F467B" w:rsidR="00394240" w:rsidRPr="0086205A" w:rsidRDefault="00394240" w:rsidP="00500993">
            <w:pPr>
              <w:autoSpaceDE/>
              <w:autoSpaceDN/>
              <w:jc w:val="both"/>
              <w:rPr>
                <w:sz w:val="20"/>
                <w:szCs w:val="20"/>
              </w:rPr>
            </w:pPr>
          </w:p>
          <w:p w14:paraId="085FBB8C" w14:textId="5BAA9BAF" w:rsidR="00394240" w:rsidRPr="0086205A" w:rsidRDefault="00394240" w:rsidP="00500993">
            <w:pPr>
              <w:autoSpaceDE/>
              <w:autoSpaceDN/>
              <w:jc w:val="both"/>
              <w:rPr>
                <w:sz w:val="20"/>
                <w:szCs w:val="20"/>
              </w:rPr>
            </w:pPr>
          </w:p>
          <w:p w14:paraId="3B2380C3" w14:textId="5C0F79CD" w:rsidR="00394240" w:rsidRPr="0086205A" w:rsidRDefault="00394240" w:rsidP="00500993">
            <w:pPr>
              <w:autoSpaceDE/>
              <w:autoSpaceDN/>
              <w:jc w:val="both"/>
              <w:rPr>
                <w:sz w:val="20"/>
                <w:szCs w:val="20"/>
              </w:rPr>
            </w:pPr>
          </w:p>
          <w:p w14:paraId="58C099D1" w14:textId="6FD9D9CA" w:rsidR="00394240" w:rsidRPr="0086205A" w:rsidRDefault="00394240" w:rsidP="00500993">
            <w:pPr>
              <w:autoSpaceDE/>
              <w:autoSpaceDN/>
              <w:jc w:val="both"/>
              <w:rPr>
                <w:sz w:val="20"/>
                <w:szCs w:val="20"/>
              </w:rPr>
            </w:pPr>
          </w:p>
          <w:p w14:paraId="138505AF" w14:textId="7137C23E" w:rsidR="00394240" w:rsidRPr="0086205A" w:rsidRDefault="00394240" w:rsidP="00500993">
            <w:pPr>
              <w:autoSpaceDE/>
              <w:autoSpaceDN/>
              <w:jc w:val="both"/>
              <w:rPr>
                <w:sz w:val="20"/>
                <w:szCs w:val="20"/>
              </w:rPr>
            </w:pPr>
          </w:p>
          <w:p w14:paraId="0323C328" w14:textId="0E02881C" w:rsidR="00394240" w:rsidRPr="0086205A" w:rsidRDefault="00394240" w:rsidP="00500993">
            <w:pPr>
              <w:autoSpaceDE/>
              <w:autoSpaceDN/>
              <w:jc w:val="both"/>
              <w:rPr>
                <w:sz w:val="20"/>
                <w:szCs w:val="20"/>
              </w:rPr>
            </w:pPr>
          </w:p>
          <w:p w14:paraId="122C64F5" w14:textId="4C29B9C2" w:rsidR="00394240" w:rsidRPr="0086205A" w:rsidRDefault="00394240" w:rsidP="00500993">
            <w:pPr>
              <w:autoSpaceDE/>
              <w:autoSpaceDN/>
              <w:jc w:val="both"/>
              <w:rPr>
                <w:sz w:val="20"/>
                <w:szCs w:val="20"/>
              </w:rPr>
            </w:pPr>
          </w:p>
          <w:p w14:paraId="77C82E80" w14:textId="55ACDB56" w:rsidR="00394240" w:rsidRPr="0086205A" w:rsidRDefault="00394240" w:rsidP="00500993">
            <w:pPr>
              <w:autoSpaceDE/>
              <w:autoSpaceDN/>
              <w:jc w:val="both"/>
              <w:rPr>
                <w:sz w:val="20"/>
                <w:szCs w:val="20"/>
              </w:rPr>
            </w:pPr>
          </w:p>
          <w:p w14:paraId="63674F60" w14:textId="0D5D0D9D" w:rsidR="00394240" w:rsidRPr="0086205A" w:rsidRDefault="00394240" w:rsidP="00500993">
            <w:pPr>
              <w:autoSpaceDE/>
              <w:autoSpaceDN/>
              <w:jc w:val="both"/>
              <w:rPr>
                <w:sz w:val="20"/>
                <w:szCs w:val="20"/>
              </w:rPr>
            </w:pPr>
          </w:p>
          <w:p w14:paraId="45DFFD8D" w14:textId="3D0EE8EF" w:rsidR="00394240" w:rsidRPr="0086205A" w:rsidRDefault="00394240" w:rsidP="00500993">
            <w:pPr>
              <w:autoSpaceDE/>
              <w:autoSpaceDN/>
              <w:jc w:val="both"/>
              <w:rPr>
                <w:sz w:val="20"/>
                <w:szCs w:val="20"/>
              </w:rPr>
            </w:pPr>
          </w:p>
          <w:p w14:paraId="000AE315" w14:textId="3CB65054" w:rsidR="00394240" w:rsidRPr="0086205A" w:rsidRDefault="00394240" w:rsidP="00500993">
            <w:pPr>
              <w:autoSpaceDE/>
              <w:autoSpaceDN/>
              <w:jc w:val="both"/>
              <w:rPr>
                <w:sz w:val="20"/>
                <w:szCs w:val="20"/>
              </w:rPr>
            </w:pPr>
          </w:p>
          <w:p w14:paraId="39348D18" w14:textId="3015AC62" w:rsidR="00394240" w:rsidRPr="0086205A" w:rsidRDefault="00394240" w:rsidP="00500993">
            <w:pPr>
              <w:autoSpaceDE/>
              <w:autoSpaceDN/>
              <w:jc w:val="both"/>
              <w:rPr>
                <w:sz w:val="20"/>
                <w:szCs w:val="20"/>
              </w:rPr>
            </w:pPr>
          </w:p>
          <w:p w14:paraId="4A82FD33" w14:textId="1E385FF3" w:rsidR="00394240" w:rsidRPr="0086205A" w:rsidRDefault="00394240" w:rsidP="00500993">
            <w:pPr>
              <w:autoSpaceDE/>
              <w:autoSpaceDN/>
              <w:jc w:val="both"/>
              <w:rPr>
                <w:sz w:val="20"/>
                <w:szCs w:val="20"/>
              </w:rPr>
            </w:pPr>
          </w:p>
          <w:p w14:paraId="73C5BF9F" w14:textId="04552882" w:rsidR="00394240" w:rsidRPr="0086205A" w:rsidRDefault="00394240" w:rsidP="00500993">
            <w:pPr>
              <w:autoSpaceDE/>
              <w:autoSpaceDN/>
              <w:jc w:val="both"/>
              <w:rPr>
                <w:sz w:val="20"/>
                <w:szCs w:val="20"/>
              </w:rPr>
            </w:pPr>
          </w:p>
          <w:p w14:paraId="51FFAC83" w14:textId="5889FAA6" w:rsidR="00394240" w:rsidRPr="0086205A" w:rsidRDefault="00394240" w:rsidP="00500993">
            <w:pPr>
              <w:autoSpaceDE/>
              <w:autoSpaceDN/>
              <w:jc w:val="both"/>
              <w:rPr>
                <w:sz w:val="20"/>
                <w:szCs w:val="20"/>
              </w:rPr>
            </w:pPr>
          </w:p>
          <w:p w14:paraId="4061A312" w14:textId="7CB9D189" w:rsidR="00394240" w:rsidRPr="0086205A" w:rsidRDefault="00394240" w:rsidP="00500993">
            <w:pPr>
              <w:autoSpaceDE/>
              <w:autoSpaceDN/>
              <w:jc w:val="both"/>
              <w:rPr>
                <w:sz w:val="20"/>
                <w:szCs w:val="20"/>
              </w:rPr>
            </w:pPr>
          </w:p>
          <w:p w14:paraId="7FA87977" w14:textId="7D48BE71" w:rsidR="00394240" w:rsidRPr="0086205A" w:rsidRDefault="00394240" w:rsidP="00500993">
            <w:pPr>
              <w:autoSpaceDE/>
              <w:autoSpaceDN/>
              <w:jc w:val="both"/>
              <w:rPr>
                <w:sz w:val="20"/>
                <w:szCs w:val="20"/>
              </w:rPr>
            </w:pPr>
          </w:p>
          <w:p w14:paraId="6ABEEAC3" w14:textId="39412277" w:rsidR="00394240" w:rsidRPr="0086205A" w:rsidRDefault="00394240" w:rsidP="00500993">
            <w:pPr>
              <w:autoSpaceDE/>
              <w:autoSpaceDN/>
              <w:jc w:val="both"/>
              <w:rPr>
                <w:sz w:val="20"/>
                <w:szCs w:val="20"/>
              </w:rPr>
            </w:pPr>
          </w:p>
          <w:p w14:paraId="12D41117" w14:textId="6CA05B5F" w:rsidR="00394240" w:rsidRPr="0086205A" w:rsidRDefault="00394240" w:rsidP="00500993">
            <w:pPr>
              <w:autoSpaceDE/>
              <w:autoSpaceDN/>
              <w:jc w:val="both"/>
              <w:rPr>
                <w:sz w:val="20"/>
                <w:szCs w:val="20"/>
              </w:rPr>
            </w:pPr>
          </w:p>
          <w:p w14:paraId="5EDE384E" w14:textId="0E22FEA7" w:rsidR="00394240" w:rsidRPr="0086205A" w:rsidRDefault="00394240" w:rsidP="00500993">
            <w:pPr>
              <w:autoSpaceDE/>
              <w:autoSpaceDN/>
              <w:jc w:val="both"/>
              <w:rPr>
                <w:sz w:val="20"/>
                <w:szCs w:val="20"/>
              </w:rPr>
            </w:pPr>
          </w:p>
          <w:p w14:paraId="6F8FF8E0" w14:textId="014B89A9" w:rsidR="00394240" w:rsidRPr="0086205A" w:rsidRDefault="00394240" w:rsidP="00500993">
            <w:pPr>
              <w:autoSpaceDE/>
              <w:autoSpaceDN/>
              <w:jc w:val="both"/>
              <w:rPr>
                <w:sz w:val="20"/>
                <w:szCs w:val="20"/>
              </w:rPr>
            </w:pPr>
          </w:p>
          <w:p w14:paraId="49ECDB9B" w14:textId="1EB1A087" w:rsidR="00394240" w:rsidRPr="0086205A" w:rsidRDefault="00394240" w:rsidP="00500993">
            <w:pPr>
              <w:autoSpaceDE/>
              <w:autoSpaceDN/>
              <w:jc w:val="both"/>
              <w:rPr>
                <w:sz w:val="20"/>
                <w:szCs w:val="20"/>
              </w:rPr>
            </w:pPr>
          </w:p>
          <w:p w14:paraId="1F682A78" w14:textId="7A3205BF" w:rsidR="00394240" w:rsidRPr="0086205A" w:rsidRDefault="00394240" w:rsidP="00500993">
            <w:pPr>
              <w:autoSpaceDE/>
              <w:autoSpaceDN/>
              <w:jc w:val="both"/>
              <w:rPr>
                <w:sz w:val="20"/>
                <w:szCs w:val="20"/>
              </w:rPr>
            </w:pPr>
          </w:p>
          <w:p w14:paraId="6C136D84" w14:textId="405D47FB" w:rsidR="00394240" w:rsidRPr="0086205A" w:rsidRDefault="00394240" w:rsidP="00500993">
            <w:pPr>
              <w:autoSpaceDE/>
              <w:autoSpaceDN/>
              <w:jc w:val="both"/>
              <w:rPr>
                <w:sz w:val="20"/>
                <w:szCs w:val="20"/>
              </w:rPr>
            </w:pPr>
          </w:p>
          <w:p w14:paraId="559F38BB" w14:textId="585041E3" w:rsidR="00394240" w:rsidRPr="0086205A" w:rsidRDefault="00394240" w:rsidP="00500993">
            <w:pPr>
              <w:autoSpaceDE/>
              <w:autoSpaceDN/>
              <w:jc w:val="both"/>
              <w:rPr>
                <w:sz w:val="20"/>
                <w:szCs w:val="20"/>
              </w:rPr>
            </w:pPr>
          </w:p>
          <w:p w14:paraId="19FC8725" w14:textId="07D95C94" w:rsidR="00394240" w:rsidRPr="0086205A" w:rsidRDefault="00394240" w:rsidP="00500993">
            <w:pPr>
              <w:autoSpaceDE/>
              <w:autoSpaceDN/>
              <w:jc w:val="both"/>
              <w:rPr>
                <w:sz w:val="20"/>
                <w:szCs w:val="20"/>
              </w:rPr>
            </w:pPr>
          </w:p>
          <w:p w14:paraId="38C14DD7" w14:textId="6AD41429" w:rsidR="00394240" w:rsidRPr="0086205A" w:rsidRDefault="00394240" w:rsidP="00500993">
            <w:pPr>
              <w:autoSpaceDE/>
              <w:autoSpaceDN/>
              <w:jc w:val="both"/>
              <w:rPr>
                <w:sz w:val="20"/>
                <w:szCs w:val="20"/>
              </w:rPr>
            </w:pPr>
          </w:p>
          <w:p w14:paraId="651647AD" w14:textId="22C8AF83" w:rsidR="00394240" w:rsidRPr="0086205A" w:rsidRDefault="00394240" w:rsidP="00500993">
            <w:pPr>
              <w:autoSpaceDE/>
              <w:autoSpaceDN/>
              <w:jc w:val="both"/>
              <w:rPr>
                <w:sz w:val="20"/>
                <w:szCs w:val="20"/>
              </w:rPr>
            </w:pPr>
          </w:p>
          <w:p w14:paraId="0801EB24" w14:textId="4CA6808B" w:rsidR="00394240" w:rsidRPr="0086205A" w:rsidRDefault="00394240" w:rsidP="00500993">
            <w:pPr>
              <w:autoSpaceDE/>
              <w:autoSpaceDN/>
              <w:jc w:val="both"/>
              <w:rPr>
                <w:sz w:val="20"/>
                <w:szCs w:val="20"/>
              </w:rPr>
            </w:pPr>
          </w:p>
          <w:p w14:paraId="2A9E44BE" w14:textId="77777777" w:rsidR="00394240" w:rsidRPr="0086205A" w:rsidRDefault="00394240" w:rsidP="00500993">
            <w:pPr>
              <w:autoSpaceDE/>
              <w:autoSpaceDN/>
              <w:jc w:val="both"/>
              <w:rPr>
                <w:sz w:val="20"/>
                <w:szCs w:val="20"/>
              </w:rPr>
            </w:pPr>
          </w:p>
          <w:p w14:paraId="76BFECB1" w14:textId="5FB827A5" w:rsidR="00BF4179" w:rsidRPr="0086205A" w:rsidRDefault="00BF4179" w:rsidP="00500993">
            <w:pPr>
              <w:autoSpaceDE/>
              <w:autoSpaceDN/>
              <w:jc w:val="both"/>
              <w:rPr>
                <w:sz w:val="20"/>
                <w:szCs w:val="20"/>
              </w:rPr>
            </w:pPr>
          </w:p>
          <w:p w14:paraId="36D5DCD4" w14:textId="45857C78" w:rsidR="00394240" w:rsidRPr="0086205A" w:rsidRDefault="00394240" w:rsidP="00500993">
            <w:pPr>
              <w:autoSpaceDE/>
              <w:autoSpaceDN/>
              <w:jc w:val="both"/>
              <w:rPr>
                <w:sz w:val="20"/>
                <w:szCs w:val="20"/>
              </w:rPr>
            </w:pPr>
          </w:p>
          <w:p w14:paraId="2D04DE10" w14:textId="2EC7D6D1" w:rsidR="00394240" w:rsidRPr="0086205A" w:rsidRDefault="00394240" w:rsidP="00500993">
            <w:pPr>
              <w:autoSpaceDE/>
              <w:autoSpaceDN/>
              <w:jc w:val="both"/>
              <w:rPr>
                <w:sz w:val="20"/>
                <w:szCs w:val="20"/>
              </w:rPr>
            </w:pPr>
          </w:p>
          <w:p w14:paraId="4388E2F2" w14:textId="757741A4" w:rsidR="00394240" w:rsidRPr="0086205A" w:rsidRDefault="00394240" w:rsidP="00500993">
            <w:pPr>
              <w:autoSpaceDE/>
              <w:autoSpaceDN/>
              <w:jc w:val="both"/>
              <w:rPr>
                <w:sz w:val="20"/>
                <w:szCs w:val="20"/>
              </w:rPr>
            </w:pPr>
          </w:p>
          <w:p w14:paraId="7B1E27B6" w14:textId="4EE66A20" w:rsidR="00394240" w:rsidRPr="0086205A" w:rsidRDefault="00394240" w:rsidP="00500993">
            <w:pPr>
              <w:autoSpaceDE/>
              <w:autoSpaceDN/>
              <w:jc w:val="both"/>
              <w:rPr>
                <w:sz w:val="20"/>
                <w:szCs w:val="20"/>
              </w:rPr>
            </w:pPr>
          </w:p>
          <w:p w14:paraId="788234F3" w14:textId="36363AA0" w:rsidR="00394240" w:rsidRPr="0086205A" w:rsidRDefault="00394240" w:rsidP="00500993">
            <w:pPr>
              <w:autoSpaceDE/>
              <w:autoSpaceDN/>
              <w:jc w:val="both"/>
              <w:rPr>
                <w:sz w:val="20"/>
                <w:szCs w:val="20"/>
              </w:rPr>
            </w:pPr>
          </w:p>
          <w:p w14:paraId="5973D8C7" w14:textId="4C501D2A" w:rsidR="00394240" w:rsidRPr="0086205A" w:rsidRDefault="00394240" w:rsidP="00500993">
            <w:pPr>
              <w:autoSpaceDE/>
              <w:autoSpaceDN/>
              <w:jc w:val="both"/>
              <w:rPr>
                <w:sz w:val="20"/>
                <w:szCs w:val="20"/>
              </w:rPr>
            </w:pPr>
          </w:p>
          <w:p w14:paraId="387BAA0D" w14:textId="7B378DBC" w:rsidR="00394240" w:rsidRPr="0086205A" w:rsidRDefault="00394240" w:rsidP="00500993">
            <w:pPr>
              <w:autoSpaceDE/>
              <w:autoSpaceDN/>
              <w:jc w:val="both"/>
              <w:rPr>
                <w:sz w:val="20"/>
                <w:szCs w:val="20"/>
              </w:rPr>
            </w:pPr>
          </w:p>
          <w:p w14:paraId="1D455D69" w14:textId="091D3F38" w:rsidR="00394240" w:rsidRPr="0086205A" w:rsidRDefault="00394240" w:rsidP="00500993">
            <w:pPr>
              <w:autoSpaceDE/>
              <w:autoSpaceDN/>
              <w:jc w:val="both"/>
              <w:rPr>
                <w:sz w:val="20"/>
                <w:szCs w:val="20"/>
              </w:rPr>
            </w:pPr>
          </w:p>
          <w:p w14:paraId="420EF20E" w14:textId="5268CB17" w:rsidR="00394240" w:rsidRPr="0086205A" w:rsidRDefault="00394240" w:rsidP="00500993">
            <w:pPr>
              <w:autoSpaceDE/>
              <w:autoSpaceDN/>
              <w:jc w:val="both"/>
              <w:rPr>
                <w:sz w:val="20"/>
                <w:szCs w:val="20"/>
              </w:rPr>
            </w:pPr>
          </w:p>
          <w:p w14:paraId="1944208D" w14:textId="65A189FA" w:rsidR="00394240" w:rsidRPr="0086205A" w:rsidRDefault="00394240" w:rsidP="00500993">
            <w:pPr>
              <w:autoSpaceDE/>
              <w:autoSpaceDN/>
              <w:jc w:val="both"/>
              <w:rPr>
                <w:sz w:val="20"/>
                <w:szCs w:val="20"/>
              </w:rPr>
            </w:pPr>
          </w:p>
          <w:p w14:paraId="013723FA" w14:textId="3B6BCD5E" w:rsidR="00394240" w:rsidRPr="0086205A" w:rsidRDefault="00394240" w:rsidP="00500993">
            <w:pPr>
              <w:autoSpaceDE/>
              <w:autoSpaceDN/>
              <w:jc w:val="both"/>
              <w:rPr>
                <w:sz w:val="20"/>
                <w:szCs w:val="20"/>
              </w:rPr>
            </w:pPr>
          </w:p>
          <w:p w14:paraId="31B254AF" w14:textId="21679218" w:rsidR="00394240" w:rsidRPr="0086205A" w:rsidRDefault="00394240" w:rsidP="00500993">
            <w:pPr>
              <w:autoSpaceDE/>
              <w:autoSpaceDN/>
              <w:jc w:val="both"/>
              <w:rPr>
                <w:sz w:val="20"/>
                <w:szCs w:val="20"/>
              </w:rPr>
            </w:pPr>
          </w:p>
          <w:p w14:paraId="1D5C785D" w14:textId="7F8252DC" w:rsidR="00394240" w:rsidRPr="0086205A" w:rsidRDefault="00394240" w:rsidP="00500993">
            <w:pPr>
              <w:autoSpaceDE/>
              <w:autoSpaceDN/>
              <w:jc w:val="both"/>
              <w:rPr>
                <w:sz w:val="20"/>
                <w:szCs w:val="20"/>
              </w:rPr>
            </w:pPr>
          </w:p>
          <w:p w14:paraId="45B1C246" w14:textId="4F76D71D" w:rsidR="00394240" w:rsidRPr="0086205A" w:rsidRDefault="00394240" w:rsidP="00500993">
            <w:pPr>
              <w:autoSpaceDE/>
              <w:autoSpaceDN/>
              <w:jc w:val="both"/>
              <w:rPr>
                <w:sz w:val="20"/>
                <w:szCs w:val="20"/>
              </w:rPr>
            </w:pPr>
          </w:p>
          <w:p w14:paraId="1D274BA7" w14:textId="078E1086" w:rsidR="00394240" w:rsidRPr="0086205A" w:rsidRDefault="00394240" w:rsidP="00500993">
            <w:pPr>
              <w:autoSpaceDE/>
              <w:autoSpaceDN/>
              <w:jc w:val="both"/>
              <w:rPr>
                <w:sz w:val="20"/>
                <w:szCs w:val="20"/>
              </w:rPr>
            </w:pPr>
          </w:p>
          <w:p w14:paraId="701CA9C3" w14:textId="16A989D0" w:rsidR="00394240" w:rsidRPr="0086205A" w:rsidRDefault="00394240" w:rsidP="00500993">
            <w:pPr>
              <w:autoSpaceDE/>
              <w:autoSpaceDN/>
              <w:jc w:val="both"/>
              <w:rPr>
                <w:sz w:val="20"/>
                <w:szCs w:val="20"/>
              </w:rPr>
            </w:pPr>
          </w:p>
          <w:p w14:paraId="0118C0AA" w14:textId="2DA3F3E7" w:rsidR="00394240" w:rsidRPr="0086205A" w:rsidRDefault="00394240" w:rsidP="00500993">
            <w:pPr>
              <w:autoSpaceDE/>
              <w:autoSpaceDN/>
              <w:jc w:val="both"/>
              <w:rPr>
                <w:sz w:val="20"/>
                <w:szCs w:val="20"/>
              </w:rPr>
            </w:pPr>
          </w:p>
          <w:p w14:paraId="05D0BCF7" w14:textId="33EDF8C1" w:rsidR="00394240" w:rsidRPr="0086205A" w:rsidRDefault="00394240" w:rsidP="00500993">
            <w:pPr>
              <w:autoSpaceDE/>
              <w:autoSpaceDN/>
              <w:jc w:val="both"/>
              <w:rPr>
                <w:sz w:val="20"/>
                <w:szCs w:val="20"/>
              </w:rPr>
            </w:pPr>
          </w:p>
          <w:p w14:paraId="4B6CDBF7" w14:textId="2A3F7EBE" w:rsidR="00394240" w:rsidRPr="0086205A" w:rsidRDefault="00394240" w:rsidP="00500993">
            <w:pPr>
              <w:autoSpaceDE/>
              <w:autoSpaceDN/>
              <w:jc w:val="both"/>
              <w:rPr>
                <w:sz w:val="20"/>
                <w:szCs w:val="20"/>
              </w:rPr>
            </w:pPr>
          </w:p>
          <w:p w14:paraId="60EDFF4F" w14:textId="2568740F" w:rsidR="00394240" w:rsidRPr="0086205A" w:rsidRDefault="00394240" w:rsidP="00500993">
            <w:pPr>
              <w:autoSpaceDE/>
              <w:autoSpaceDN/>
              <w:jc w:val="both"/>
              <w:rPr>
                <w:sz w:val="20"/>
                <w:szCs w:val="20"/>
              </w:rPr>
            </w:pPr>
          </w:p>
          <w:p w14:paraId="33392EAE" w14:textId="33C08AC6" w:rsidR="00394240" w:rsidRPr="0086205A" w:rsidRDefault="00394240" w:rsidP="00500993">
            <w:pPr>
              <w:autoSpaceDE/>
              <w:autoSpaceDN/>
              <w:jc w:val="both"/>
              <w:rPr>
                <w:sz w:val="20"/>
                <w:szCs w:val="20"/>
              </w:rPr>
            </w:pPr>
          </w:p>
          <w:p w14:paraId="7C98A54B" w14:textId="070A2683" w:rsidR="00394240" w:rsidRPr="0086205A" w:rsidRDefault="00394240" w:rsidP="00500993">
            <w:pPr>
              <w:autoSpaceDE/>
              <w:autoSpaceDN/>
              <w:jc w:val="both"/>
              <w:rPr>
                <w:sz w:val="20"/>
                <w:szCs w:val="20"/>
              </w:rPr>
            </w:pPr>
          </w:p>
          <w:p w14:paraId="2B74113C" w14:textId="1EC5F3A1" w:rsidR="00394240" w:rsidRPr="0086205A" w:rsidRDefault="00394240" w:rsidP="00500993">
            <w:pPr>
              <w:autoSpaceDE/>
              <w:autoSpaceDN/>
              <w:jc w:val="both"/>
              <w:rPr>
                <w:sz w:val="20"/>
                <w:szCs w:val="20"/>
              </w:rPr>
            </w:pPr>
          </w:p>
          <w:p w14:paraId="2B20303F" w14:textId="0CE7A2AD" w:rsidR="00394240" w:rsidRPr="0086205A" w:rsidRDefault="00394240" w:rsidP="00500993">
            <w:pPr>
              <w:autoSpaceDE/>
              <w:autoSpaceDN/>
              <w:jc w:val="both"/>
              <w:rPr>
                <w:sz w:val="20"/>
                <w:szCs w:val="20"/>
              </w:rPr>
            </w:pPr>
          </w:p>
          <w:p w14:paraId="2D588CC2" w14:textId="391CB403" w:rsidR="00394240" w:rsidRPr="0086205A" w:rsidRDefault="00394240" w:rsidP="00500993">
            <w:pPr>
              <w:autoSpaceDE/>
              <w:autoSpaceDN/>
              <w:jc w:val="both"/>
              <w:rPr>
                <w:sz w:val="20"/>
                <w:szCs w:val="20"/>
              </w:rPr>
            </w:pPr>
          </w:p>
          <w:p w14:paraId="1D32A026" w14:textId="3A36891A" w:rsidR="00394240" w:rsidRPr="0086205A" w:rsidRDefault="00394240" w:rsidP="00500993">
            <w:pPr>
              <w:autoSpaceDE/>
              <w:autoSpaceDN/>
              <w:jc w:val="both"/>
              <w:rPr>
                <w:sz w:val="20"/>
                <w:szCs w:val="20"/>
              </w:rPr>
            </w:pPr>
          </w:p>
          <w:p w14:paraId="5936863B" w14:textId="1BC872D5" w:rsidR="00394240" w:rsidRPr="0086205A" w:rsidRDefault="00394240" w:rsidP="00500993">
            <w:pPr>
              <w:autoSpaceDE/>
              <w:autoSpaceDN/>
              <w:jc w:val="both"/>
              <w:rPr>
                <w:sz w:val="20"/>
                <w:szCs w:val="20"/>
              </w:rPr>
            </w:pPr>
          </w:p>
          <w:p w14:paraId="73EA1058" w14:textId="7581FE4B" w:rsidR="00394240" w:rsidRPr="0086205A" w:rsidRDefault="00394240" w:rsidP="00500993">
            <w:pPr>
              <w:autoSpaceDE/>
              <w:autoSpaceDN/>
              <w:jc w:val="both"/>
              <w:rPr>
                <w:sz w:val="20"/>
                <w:szCs w:val="20"/>
              </w:rPr>
            </w:pPr>
          </w:p>
          <w:p w14:paraId="17058D0B" w14:textId="4B0093F8" w:rsidR="00394240" w:rsidRPr="0086205A" w:rsidRDefault="00394240" w:rsidP="00500993">
            <w:pPr>
              <w:autoSpaceDE/>
              <w:autoSpaceDN/>
              <w:jc w:val="both"/>
              <w:rPr>
                <w:sz w:val="20"/>
                <w:szCs w:val="20"/>
              </w:rPr>
            </w:pPr>
          </w:p>
          <w:p w14:paraId="70397B0A" w14:textId="683228B0" w:rsidR="00394240" w:rsidRPr="0086205A" w:rsidRDefault="00394240" w:rsidP="00500993">
            <w:pPr>
              <w:autoSpaceDE/>
              <w:autoSpaceDN/>
              <w:jc w:val="both"/>
              <w:rPr>
                <w:sz w:val="20"/>
                <w:szCs w:val="20"/>
              </w:rPr>
            </w:pPr>
          </w:p>
          <w:p w14:paraId="674FE417" w14:textId="7EEE45BB" w:rsidR="00394240" w:rsidRPr="0086205A" w:rsidRDefault="00394240" w:rsidP="00500993">
            <w:pPr>
              <w:autoSpaceDE/>
              <w:autoSpaceDN/>
              <w:jc w:val="both"/>
              <w:rPr>
                <w:sz w:val="20"/>
                <w:szCs w:val="20"/>
              </w:rPr>
            </w:pPr>
          </w:p>
          <w:p w14:paraId="15F60F0C" w14:textId="1BABF96E" w:rsidR="00394240" w:rsidRPr="0086205A" w:rsidRDefault="00394240" w:rsidP="00500993">
            <w:pPr>
              <w:autoSpaceDE/>
              <w:autoSpaceDN/>
              <w:jc w:val="both"/>
              <w:rPr>
                <w:sz w:val="20"/>
                <w:szCs w:val="20"/>
              </w:rPr>
            </w:pPr>
          </w:p>
          <w:p w14:paraId="2F8CC209" w14:textId="45FC9B47" w:rsidR="00394240" w:rsidRPr="0086205A" w:rsidRDefault="00394240" w:rsidP="00500993">
            <w:pPr>
              <w:autoSpaceDE/>
              <w:autoSpaceDN/>
              <w:jc w:val="both"/>
              <w:rPr>
                <w:sz w:val="20"/>
                <w:szCs w:val="20"/>
              </w:rPr>
            </w:pPr>
          </w:p>
          <w:p w14:paraId="06DDBBA1" w14:textId="0373B1E2" w:rsidR="00394240" w:rsidRPr="0086205A" w:rsidRDefault="00394240" w:rsidP="00500993">
            <w:pPr>
              <w:autoSpaceDE/>
              <w:autoSpaceDN/>
              <w:jc w:val="both"/>
              <w:rPr>
                <w:sz w:val="20"/>
                <w:szCs w:val="20"/>
              </w:rPr>
            </w:pPr>
          </w:p>
          <w:p w14:paraId="087BECE4" w14:textId="153BACBD" w:rsidR="00394240" w:rsidRPr="0086205A" w:rsidRDefault="00394240" w:rsidP="00500993">
            <w:pPr>
              <w:autoSpaceDE/>
              <w:autoSpaceDN/>
              <w:jc w:val="both"/>
              <w:rPr>
                <w:sz w:val="20"/>
                <w:szCs w:val="20"/>
              </w:rPr>
            </w:pPr>
          </w:p>
          <w:p w14:paraId="2D5E9432" w14:textId="20680B39" w:rsidR="00394240" w:rsidRPr="0086205A" w:rsidRDefault="00394240" w:rsidP="00500993">
            <w:pPr>
              <w:autoSpaceDE/>
              <w:autoSpaceDN/>
              <w:jc w:val="both"/>
              <w:rPr>
                <w:sz w:val="20"/>
                <w:szCs w:val="20"/>
              </w:rPr>
            </w:pPr>
          </w:p>
          <w:p w14:paraId="52834101" w14:textId="10619F27" w:rsidR="00394240" w:rsidRPr="0086205A" w:rsidRDefault="00394240" w:rsidP="00500993">
            <w:pPr>
              <w:autoSpaceDE/>
              <w:autoSpaceDN/>
              <w:jc w:val="both"/>
              <w:rPr>
                <w:sz w:val="20"/>
                <w:szCs w:val="20"/>
              </w:rPr>
            </w:pPr>
          </w:p>
          <w:p w14:paraId="0C236234" w14:textId="447B1FDC" w:rsidR="00394240" w:rsidRPr="0086205A" w:rsidRDefault="00394240" w:rsidP="00500993">
            <w:pPr>
              <w:autoSpaceDE/>
              <w:autoSpaceDN/>
              <w:jc w:val="both"/>
              <w:rPr>
                <w:sz w:val="20"/>
                <w:szCs w:val="20"/>
              </w:rPr>
            </w:pPr>
          </w:p>
          <w:p w14:paraId="428212E3" w14:textId="131B71BF" w:rsidR="00394240" w:rsidRPr="0086205A" w:rsidRDefault="00394240" w:rsidP="00500993">
            <w:pPr>
              <w:autoSpaceDE/>
              <w:autoSpaceDN/>
              <w:jc w:val="both"/>
              <w:rPr>
                <w:sz w:val="20"/>
                <w:szCs w:val="20"/>
              </w:rPr>
            </w:pPr>
          </w:p>
          <w:p w14:paraId="1EE779B7" w14:textId="31352657" w:rsidR="00394240" w:rsidRPr="0086205A" w:rsidRDefault="00394240" w:rsidP="00500993">
            <w:pPr>
              <w:autoSpaceDE/>
              <w:autoSpaceDN/>
              <w:jc w:val="both"/>
              <w:rPr>
                <w:sz w:val="20"/>
                <w:szCs w:val="20"/>
              </w:rPr>
            </w:pPr>
          </w:p>
          <w:p w14:paraId="5F0CAEAC" w14:textId="0495D8E0" w:rsidR="00394240" w:rsidRPr="0086205A" w:rsidRDefault="00394240" w:rsidP="00500993">
            <w:pPr>
              <w:autoSpaceDE/>
              <w:autoSpaceDN/>
              <w:jc w:val="both"/>
              <w:rPr>
                <w:sz w:val="20"/>
                <w:szCs w:val="20"/>
              </w:rPr>
            </w:pPr>
          </w:p>
          <w:p w14:paraId="03ADBB6E" w14:textId="3AFC2B53" w:rsidR="00394240" w:rsidRPr="0086205A" w:rsidRDefault="00394240" w:rsidP="00500993">
            <w:pPr>
              <w:autoSpaceDE/>
              <w:autoSpaceDN/>
              <w:jc w:val="both"/>
              <w:rPr>
                <w:sz w:val="20"/>
                <w:szCs w:val="20"/>
              </w:rPr>
            </w:pPr>
          </w:p>
          <w:p w14:paraId="7716EA1D" w14:textId="45204801" w:rsidR="00394240" w:rsidRPr="0086205A" w:rsidRDefault="00394240" w:rsidP="00500993">
            <w:pPr>
              <w:autoSpaceDE/>
              <w:autoSpaceDN/>
              <w:jc w:val="both"/>
              <w:rPr>
                <w:sz w:val="20"/>
                <w:szCs w:val="20"/>
              </w:rPr>
            </w:pPr>
          </w:p>
          <w:p w14:paraId="027736BE" w14:textId="327BCB79" w:rsidR="00394240" w:rsidRPr="0086205A" w:rsidRDefault="00394240" w:rsidP="00500993">
            <w:pPr>
              <w:autoSpaceDE/>
              <w:autoSpaceDN/>
              <w:jc w:val="both"/>
              <w:rPr>
                <w:sz w:val="20"/>
                <w:szCs w:val="20"/>
              </w:rPr>
            </w:pPr>
          </w:p>
          <w:p w14:paraId="5239C07E" w14:textId="0C9A82F5" w:rsidR="00394240" w:rsidRPr="0086205A" w:rsidRDefault="00394240" w:rsidP="00500993">
            <w:pPr>
              <w:autoSpaceDE/>
              <w:autoSpaceDN/>
              <w:jc w:val="both"/>
              <w:rPr>
                <w:sz w:val="20"/>
                <w:szCs w:val="20"/>
              </w:rPr>
            </w:pPr>
          </w:p>
          <w:p w14:paraId="1E9EBB09" w14:textId="4A7A0D6E" w:rsidR="00394240" w:rsidRPr="0086205A" w:rsidRDefault="00394240" w:rsidP="00500993">
            <w:pPr>
              <w:autoSpaceDE/>
              <w:autoSpaceDN/>
              <w:jc w:val="both"/>
              <w:rPr>
                <w:sz w:val="20"/>
                <w:szCs w:val="20"/>
              </w:rPr>
            </w:pPr>
          </w:p>
          <w:p w14:paraId="4762018A" w14:textId="15E1D70A" w:rsidR="00394240" w:rsidRPr="0086205A" w:rsidRDefault="00394240" w:rsidP="00500993">
            <w:pPr>
              <w:autoSpaceDE/>
              <w:autoSpaceDN/>
              <w:jc w:val="both"/>
              <w:rPr>
                <w:sz w:val="20"/>
                <w:szCs w:val="20"/>
              </w:rPr>
            </w:pPr>
          </w:p>
          <w:p w14:paraId="14034E30" w14:textId="5DDB39B7" w:rsidR="00394240" w:rsidRPr="0086205A" w:rsidRDefault="00394240" w:rsidP="00500993">
            <w:pPr>
              <w:autoSpaceDE/>
              <w:autoSpaceDN/>
              <w:jc w:val="both"/>
              <w:rPr>
                <w:sz w:val="20"/>
                <w:szCs w:val="20"/>
              </w:rPr>
            </w:pPr>
          </w:p>
          <w:p w14:paraId="3E41F6C0" w14:textId="03A3F25B" w:rsidR="00394240" w:rsidRPr="0086205A" w:rsidRDefault="00394240" w:rsidP="00500993">
            <w:pPr>
              <w:autoSpaceDE/>
              <w:autoSpaceDN/>
              <w:jc w:val="both"/>
              <w:rPr>
                <w:sz w:val="20"/>
                <w:szCs w:val="20"/>
              </w:rPr>
            </w:pPr>
          </w:p>
          <w:p w14:paraId="43952EED" w14:textId="4D3617D5" w:rsidR="00394240" w:rsidRPr="0086205A" w:rsidRDefault="00394240" w:rsidP="00500993">
            <w:pPr>
              <w:autoSpaceDE/>
              <w:autoSpaceDN/>
              <w:jc w:val="both"/>
              <w:rPr>
                <w:sz w:val="20"/>
                <w:szCs w:val="20"/>
              </w:rPr>
            </w:pPr>
          </w:p>
          <w:p w14:paraId="2F3D2923" w14:textId="585FE6A0" w:rsidR="00394240" w:rsidRPr="0086205A" w:rsidRDefault="00394240" w:rsidP="00500993">
            <w:pPr>
              <w:autoSpaceDE/>
              <w:autoSpaceDN/>
              <w:jc w:val="both"/>
              <w:rPr>
                <w:sz w:val="20"/>
                <w:szCs w:val="20"/>
              </w:rPr>
            </w:pPr>
          </w:p>
          <w:p w14:paraId="721F69D4" w14:textId="3A2BE4D3" w:rsidR="00394240" w:rsidRPr="0086205A" w:rsidRDefault="00394240" w:rsidP="00500993">
            <w:pPr>
              <w:autoSpaceDE/>
              <w:autoSpaceDN/>
              <w:jc w:val="both"/>
              <w:rPr>
                <w:sz w:val="20"/>
                <w:szCs w:val="20"/>
              </w:rPr>
            </w:pPr>
          </w:p>
          <w:p w14:paraId="40F64167" w14:textId="4237E296" w:rsidR="00394240" w:rsidRPr="0086205A" w:rsidRDefault="00394240" w:rsidP="00500993">
            <w:pPr>
              <w:autoSpaceDE/>
              <w:autoSpaceDN/>
              <w:jc w:val="both"/>
              <w:rPr>
                <w:sz w:val="20"/>
                <w:szCs w:val="20"/>
              </w:rPr>
            </w:pPr>
          </w:p>
          <w:p w14:paraId="74FC69FC" w14:textId="127ACC0E" w:rsidR="00394240" w:rsidRPr="0086205A" w:rsidRDefault="00394240" w:rsidP="00500993">
            <w:pPr>
              <w:autoSpaceDE/>
              <w:autoSpaceDN/>
              <w:jc w:val="both"/>
              <w:rPr>
                <w:sz w:val="20"/>
                <w:szCs w:val="20"/>
              </w:rPr>
            </w:pPr>
          </w:p>
          <w:p w14:paraId="0BF2F0F5" w14:textId="02129F81" w:rsidR="00394240" w:rsidRPr="0086205A" w:rsidRDefault="00394240" w:rsidP="00500993">
            <w:pPr>
              <w:autoSpaceDE/>
              <w:autoSpaceDN/>
              <w:jc w:val="both"/>
              <w:rPr>
                <w:sz w:val="20"/>
                <w:szCs w:val="20"/>
              </w:rPr>
            </w:pPr>
          </w:p>
          <w:p w14:paraId="1F7DC9B1" w14:textId="37AF5D20" w:rsidR="00394240" w:rsidRPr="0086205A" w:rsidRDefault="00394240" w:rsidP="00500993">
            <w:pPr>
              <w:autoSpaceDE/>
              <w:autoSpaceDN/>
              <w:jc w:val="both"/>
              <w:rPr>
                <w:sz w:val="20"/>
                <w:szCs w:val="20"/>
              </w:rPr>
            </w:pPr>
          </w:p>
          <w:p w14:paraId="5D946C97" w14:textId="2216C023" w:rsidR="00394240" w:rsidRPr="0086205A" w:rsidRDefault="00394240" w:rsidP="00500993">
            <w:pPr>
              <w:autoSpaceDE/>
              <w:autoSpaceDN/>
              <w:jc w:val="both"/>
              <w:rPr>
                <w:sz w:val="20"/>
                <w:szCs w:val="20"/>
              </w:rPr>
            </w:pPr>
          </w:p>
          <w:p w14:paraId="5DD5CC0A" w14:textId="6E0186DA" w:rsidR="00394240" w:rsidRPr="0086205A" w:rsidRDefault="00394240" w:rsidP="00500993">
            <w:pPr>
              <w:autoSpaceDE/>
              <w:autoSpaceDN/>
              <w:jc w:val="both"/>
              <w:rPr>
                <w:sz w:val="20"/>
                <w:szCs w:val="20"/>
              </w:rPr>
            </w:pPr>
          </w:p>
          <w:p w14:paraId="4B9F56A0" w14:textId="3ACB14A9" w:rsidR="00394240" w:rsidRPr="0086205A" w:rsidRDefault="00394240" w:rsidP="00500993">
            <w:pPr>
              <w:autoSpaceDE/>
              <w:autoSpaceDN/>
              <w:jc w:val="both"/>
              <w:rPr>
                <w:sz w:val="20"/>
                <w:szCs w:val="20"/>
              </w:rPr>
            </w:pPr>
          </w:p>
          <w:p w14:paraId="1BE47DC0" w14:textId="27B8E6E0" w:rsidR="00394240" w:rsidRPr="0086205A" w:rsidRDefault="00394240" w:rsidP="00500993">
            <w:pPr>
              <w:autoSpaceDE/>
              <w:autoSpaceDN/>
              <w:jc w:val="both"/>
              <w:rPr>
                <w:sz w:val="20"/>
                <w:szCs w:val="20"/>
              </w:rPr>
            </w:pPr>
          </w:p>
          <w:p w14:paraId="7B7DD4B8" w14:textId="2556A3A3" w:rsidR="00394240" w:rsidRPr="0086205A" w:rsidRDefault="00394240" w:rsidP="00500993">
            <w:pPr>
              <w:autoSpaceDE/>
              <w:autoSpaceDN/>
              <w:jc w:val="both"/>
              <w:rPr>
                <w:sz w:val="20"/>
                <w:szCs w:val="20"/>
              </w:rPr>
            </w:pPr>
          </w:p>
          <w:p w14:paraId="07D06362" w14:textId="60815ECC" w:rsidR="00394240" w:rsidRPr="0086205A" w:rsidRDefault="00394240" w:rsidP="00500993">
            <w:pPr>
              <w:autoSpaceDE/>
              <w:autoSpaceDN/>
              <w:jc w:val="both"/>
              <w:rPr>
                <w:sz w:val="20"/>
                <w:szCs w:val="20"/>
              </w:rPr>
            </w:pPr>
          </w:p>
          <w:p w14:paraId="5E1E9ACA" w14:textId="572519B0" w:rsidR="00394240" w:rsidRPr="0086205A" w:rsidRDefault="00394240" w:rsidP="00500993">
            <w:pPr>
              <w:autoSpaceDE/>
              <w:autoSpaceDN/>
              <w:jc w:val="both"/>
              <w:rPr>
                <w:sz w:val="20"/>
                <w:szCs w:val="20"/>
              </w:rPr>
            </w:pPr>
          </w:p>
          <w:p w14:paraId="45575AC4" w14:textId="4341E546" w:rsidR="00394240" w:rsidRPr="0086205A" w:rsidRDefault="00394240" w:rsidP="00500993">
            <w:pPr>
              <w:autoSpaceDE/>
              <w:autoSpaceDN/>
              <w:jc w:val="both"/>
              <w:rPr>
                <w:sz w:val="20"/>
                <w:szCs w:val="20"/>
              </w:rPr>
            </w:pPr>
          </w:p>
          <w:p w14:paraId="520580A0" w14:textId="38245DEE" w:rsidR="00394240" w:rsidRPr="0086205A" w:rsidRDefault="00394240" w:rsidP="00500993">
            <w:pPr>
              <w:autoSpaceDE/>
              <w:autoSpaceDN/>
              <w:jc w:val="both"/>
              <w:rPr>
                <w:sz w:val="20"/>
                <w:szCs w:val="20"/>
              </w:rPr>
            </w:pPr>
          </w:p>
          <w:p w14:paraId="66344B33" w14:textId="7F35D843" w:rsidR="00394240" w:rsidRPr="0086205A" w:rsidRDefault="00394240" w:rsidP="00500993">
            <w:pPr>
              <w:autoSpaceDE/>
              <w:autoSpaceDN/>
              <w:jc w:val="both"/>
              <w:rPr>
                <w:sz w:val="20"/>
                <w:szCs w:val="20"/>
              </w:rPr>
            </w:pPr>
          </w:p>
          <w:p w14:paraId="4FB68264" w14:textId="27B52081" w:rsidR="00394240" w:rsidRPr="0086205A" w:rsidRDefault="00394240" w:rsidP="00500993">
            <w:pPr>
              <w:autoSpaceDE/>
              <w:autoSpaceDN/>
              <w:jc w:val="both"/>
              <w:rPr>
                <w:sz w:val="20"/>
                <w:szCs w:val="20"/>
              </w:rPr>
            </w:pPr>
          </w:p>
          <w:p w14:paraId="6AACB719" w14:textId="7EF929CC" w:rsidR="00394240" w:rsidRPr="0086205A" w:rsidRDefault="00394240" w:rsidP="00500993">
            <w:pPr>
              <w:autoSpaceDE/>
              <w:autoSpaceDN/>
              <w:jc w:val="both"/>
              <w:rPr>
                <w:sz w:val="20"/>
                <w:szCs w:val="20"/>
              </w:rPr>
            </w:pPr>
          </w:p>
          <w:p w14:paraId="37C570A5" w14:textId="2C7F3565" w:rsidR="00394240" w:rsidRPr="0086205A" w:rsidRDefault="00394240" w:rsidP="00500993">
            <w:pPr>
              <w:autoSpaceDE/>
              <w:autoSpaceDN/>
              <w:jc w:val="both"/>
              <w:rPr>
                <w:sz w:val="20"/>
                <w:szCs w:val="20"/>
              </w:rPr>
            </w:pPr>
          </w:p>
          <w:p w14:paraId="27303A29" w14:textId="003401E7" w:rsidR="00394240" w:rsidRPr="0086205A" w:rsidRDefault="00394240" w:rsidP="00500993">
            <w:pPr>
              <w:autoSpaceDE/>
              <w:autoSpaceDN/>
              <w:jc w:val="both"/>
              <w:rPr>
                <w:sz w:val="20"/>
                <w:szCs w:val="20"/>
              </w:rPr>
            </w:pPr>
          </w:p>
          <w:p w14:paraId="6639A793" w14:textId="4CDE9622" w:rsidR="00394240" w:rsidRPr="0086205A" w:rsidRDefault="00394240" w:rsidP="00500993">
            <w:pPr>
              <w:autoSpaceDE/>
              <w:autoSpaceDN/>
              <w:jc w:val="both"/>
              <w:rPr>
                <w:sz w:val="20"/>
                <w:szCs w:val="20"/>
              </w:rPr>
            </w:pPr>
          </w:p>
          <w:p w14:paraId="12327583" w14:textId="34D2F04B" w:rsidR="00394240" w:rsidRPr="0086205A" w:rsidRDefault="00394240" w:rsidP="00500993">
            <w:pPr>
              <w:autoSpaceDE/>
              <w:autoSpaceDN/>
              <w:jc w:val="both"/>
              <w:rPr>
                <w:sz w:val="20"/>
                <w:szCs w:val="20"/>
              </w:rPr>
            </w:pPr>
          </w:p>
          <w:p w14:paraId="1B592E96" w14:textId="475CF2F4" w:rsidR="00394240" w:rsidRPr="0086205A" w:rsidRDefault="00394240" w:rsidP="00500993">
            <w:pPr>
              <w:autoSpaceDE/>
              <w:autoSpaceDN/>
              <w:jc w:val="both"/>
              <w:rPr>
                <w:sz w:val="20"/>
                <w:szCs w:val="20"/>
              </w:rPr>
            </w:pPr>
          </w:p>
          <w:p w14:paraId="53E158E6" w14:textId="071C5CBB" w:rsidR="00394240" w:rsidRPr="0086205A" w:rsidRDefault="00394240" w:rsidP="00500993">
            <w:pPr>
              <w:autoSpaceDE/>
              <w:autoSpaceDN/>
              <w:jc w:val="both"/>
              <w:rPr>
                <w:sz w:val="20"/>
                <w:szCs w:val="20"/>
              </w:rPr>
            </w:pPr>
          </w:p>
          <w:p w14:paraId="661E17FF" w14:textId="2B8B75F8" w:rsidR="00394240" w:rsidRPr="0086205A" w:rsidRDefault="00394240" w:rsidP="00500993">
            <w:pPr>
              <w:autoSpaceDE/>
              <w:autoSpaceDN/>
              <w:jc w:val="both"/>
              <w:rPr>
                <w:sz w:val="20"/>
                <w:szCs w:val="20"/>
              </w:rPr>
            </w:pPr>
          </w:p>
          <w:p w14:paraId="203966E4" w14:textId="77777777" w:rsidR="00394240" w:rsidRPr="0086205A" w:rsidRDefault="00394240" w:rsidP="00500993">
            <w:pPr>
              <w:autoSpaceDE/>
              <w:autoSpaceDN/>
              <w:jc w:val="both"/>
              <w:rPr>
                <w:sz w:val="20"/>
                <w:szCs w:val="20"/>
              </w:rPr>
            </w:pPr>
          </w:p>
          <w:p w14:paraId="43F24032" w14:textId="0BAFB437" w:rsidR="00BF4179" w:rsidRPr="0086205A" w:rsidRDefault="00BF4179" w:rsidP="00500993">
            <w:pPr>
              <w:autoSpaceDE/>
              <w:autoSpaceDN/>
              <w:jc w:val="both"/>
              <w:rPr>
                <w:sz w:val="20"/>
                <w:szCs w:val="20"/>
              </w:rPr>
            </w:pPr>
            <w:r w:rsidRPr="0086205A">
              <w:rPr>
                <w:sz w:val="20"/>
                <w:szCs w:val="20"/>
              </w:rPr>
              <w:t>Týmto odsekom nie sú dotknuté práva a povinnosti príslušných orgánov podľa medzinárodných alebo európskych systémov finančného dohľadu, najmä Európskeho systému finančného dohľadu zriadeného podľa nariadenia Európskeho parlamentu a Rady (EÚ) č. 1093/2010 (*), jednotného mechanizmu dohľadu zriadeného podľa nariadenia Rady (EÚ) č. 1024/2013 (**) a nariadenia Európskej centrálnej banky (EÚ) č. 468/2014 (***) a jednotného mechanizmu riešenia krízových situácií zriadeného podľa nariadenia Európskeho parlamentu a Rady (EÚ) č. 806/2014 (****).</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C7C8C77" w14:textId="7FD5886C" w:rsidR="00BF4179" w:rsidRPr="0086205A" w:rsidRDefault="00BF4179" w:rsidP="00500993">
            <w:pPr>
              <w:jc w:val="center"/>
              <w:rPr>
                <w:sz w:val="20"/>
                <w:szCs w:val="20"/>
              </w:rPr>
            </w:pPr>
            <w:r w:rsidRPr="0086205A">
              <w:rPr>
                <w:sz w:val="20"/>
                <w:szCs w:val="20"/>
              </w:rPr>
              <w:lastRenderedPageBreak/>
              <w:t>N</w:t>
            </w:r>
          </w:p>
          <w:p w14:paraId="6B1D773E" w14:textId="77777777" w:rsidR="00BF4179" w:rsidRPr="0086205A" w:rsidRDefault="00BF4179" w:rsidP="00500993">
            <w:pPr>
              <w:jc w:val="center"/>
              <w:rPr>
                <w:sz w:val="20"/>
                <w:szCs w:val="20"/>
              </w:rPr>
            </w:pPr>
          </w:p>
          <w:p w14:paraId="34B7EFF9" w14:textId="77777777" w:rsidR="00BF4179" w:rsidRPr="0086205A" w:rsidRDefault="00BF4179" w:rsidP="00500993">
            <w:pPr>
              <w:jc w:val="center"/>
              <w:rPr>
                <w:sz w:val="20"/>
                <w:szCs w:val="20"/>
              </w:rPr>
            </w:pPr>
          </w:p>
          <w:p w14:paraId="485D34A5" w14:textId="77777777" w:rsidR="00BF4179" w:rsidRPr="0086205A" w:rsidRDefault="00BF4179" w:rsidP="00500993">
            <w:pPr>
              <w:jc w:val="center"/>
              <w:rPr>
                <w:sz w:val="20"/>
                <w:szCs w:val="20"/>
              </w:rPr>
            </w:pPr>
          </w:p>
          <w:p w14:paraId="218844A4" w14:textId="77777777" w:rsidR="00BF4179" w:rsidRPr="0086205A" w:rsidRDefault="00BF4179" w:rsidP="00500993">
            <w:pPr>
              <w:jc w:val="center"/>
              <w:rPr>
                <w:sz w:val="20"/>
                <w:szCs w:val="20"/>
              </w:rPr>
            </w:pPr>
          </w:p>
          <w:p w14:paraId="79593B6F" w14:textId="77777777" w:rsidR="00BF4179" w:rsidRPr="0086205A" w:rsidRDefault="00BF4179" w:rsidP="00500993">
            <w:pPr>
              <w:jc w:val="center"/>
              <w:rPr>
                <w:sz w:val="20"/>
                <w:szCs w:val="20"/>
              </w:rPr>
            </w:pPr>
          </w:p>
          <w:p w14:paraId="7CCBE9A2" w14:textId="77777777" w:rsidR="00BF4179" w:rsidRPr="0086205A" w:rsidRDefault="00BF4179" w:rsidP="00500993">
            <w:pPr>
              <w:jc w:val="center"/>
              <w:rPr>
                <w:sz w:val="20"/>
                <w:szCs w:val="20"/>
              </w:rPr>
            </w:pPr>
          </w:p>
          <w:p w14:paraId="0BF1E3AC" w14:textId="77777777" w:rsidR="00BF4179" w:rsidRPr="0086205A" w:rsidRDefault="00BF4179" w:rsidP="00500993">
            <w:pPr>
              <w:jc w:val="center"/>
              <w:rPr>
                <w:sz w:val="20"/>
                <w:szCs w:val="20"/>
              </w:rPr>
            </w:pPr>
          </w:p>
          <w:p w14:paraId="34D180A4" w14:textId="77777777" w:rsidR="00BF4179" w:rsidRPr="0086205A" w:rsidRDefault="00BF4179" w:rsidP="00500993">
            <w:pPr>
              <w:jc w:val="center"/>
              <w:rPr>
                <w:sz w:val="20"/>
                <w:szCs w:val="20"/>
              </w:rPr>
            </w:pPr>
          </w:p>
          <w:p w14:paraId="5C4D5369" w14:textId="77777777" w:rsidR="00BF4179" w:rsidRPr="0086205A" w:rsidRDefault="00BF4179" w:rsidP="00500993">
            <w:pPr>
              <w:jc w:val="center"/>
              <w:rPr>
                <w:sz w:val="20"/>
                <w:szCs w:val="20"/>
              </w:rPr>
            </w:pPr>
          </w:p>
          <w:p w14:paraId="223DB0B8" w14:textId="77777777" w:rsidR="00BF4179" w:rsidRPr="0086205A" w:rsidRDefault="00BF4179" w:rsidP="00500993">
            <w:pPr>
              <w:jc w:val="center"/>
              <w:rPr>
                <w:sz w:val="20"/>
                <w:szCs w:val="20"/>
              </w:rPr>
            </w:pPr>
          </w:p>
          <w:p w14:paraId="24CDD63D" w14:textId="77777777" w:rsidR="00BF4179" w:rsidRPr="0086205A" w:rsidRDefault="00BF4179" w:rsidP="00500993">
            <w:pPr>
              <w:jc w:val="center"/>
              <w:rPr>
                <w:sz w:val="20"/>
                <w:szCs w:val="20"/>
              </w:rPr>
            </w:pPr>
          </w:p>
          <w:p w14:paraId="210729CB" w14:textId="77777777" w:rsidR="00BF4179" w:rsidRPr="0086205A" w:rsidRDefault="00BF4179" w:rsidP="00500993">
            <w:pPr>
              <w:jc w:val="center"/>
              <w:rPr>
                <w:sz w:val="20"/>
                <w:szCs w:val="20"/>
              </w:rPr>
            </w:pPr>
          </w:p>
          <w:p w14:paraId="79C0CF05" w14:textId="77777777" w:rsidR="00BF4179" w:rsidRPr="0086205A" w:rsidRDefault="00BF4179" w:rsidP="00500993">
            <w:pPr>
              <w:jc w:val="center"/>
              <w:rPr>
                <w:sz w:val="20"/>
                <w:szCs w:val="20"/>
              </w:rPr>
            </w:pPr>
          </w:p>
          <w:p w14:paraId="47FB2403" w14:textId="77777777" w:rsidR="00BF4179" w:rsidRPr="0086205A" w:rsidRDefault="00BF4179" w:rsidP="00500993">
            <w:pPr>
              <w:jc w:val="center"/>
              <w:rPr>
                <w:sz w:val="20"/>
                <w:szCs w:val="20"/>
              </w:rPr>
            </w:pPr>
          </w:p>
          <w:p w14:paraId="6D360762" w14:textId="77777777" w:rsidR="00BF4179" w:rsidRPr="0086205A" w:rsidRDefault="00BF4179" w:rsidP="00500993">
            <w:pPr>
              <w:jc w:val="center"/>
              <w:rPr>
                <w:sz w:val="20"/>
                <w:szCs w:val="20"/>
              </w:rPr>
            </w:pPr>
          </w:p>
          <w:p w14:paraId="33ADCFCF" w14:textId="77777777" w:rsidR="00BF4179" w:rsidRPr="0086205A" w:rsidRDefault="00BF4179" w:rsidP="00500993">
            <w:pPr>
              <w:jc w:val="center"/>
              <w:rPr>
                <w:sz w:val="20"/>
                <w:szCs w:val="20"/>
              </w:rPr>
            </w:pPr>
          </w:p>
          <w:p w14:paraId="1F4869BF" w14:textId="77777777" w:rsidR="00BF4179" w:rsidRPr="0086205A" w:rsidRDefault="00BF4179" w:rsidP="00500993">
            <w:pPr>
              <w:jc w:val="center"/>
              <w:rPr>
                <w:sz w:val="20"/>
                <w:szCs w:val="20"/>
              </w:rPr>
            </w:pPr>
          </w:p>
          <w:p w14:paraId="1F0C5EC1" w14:textId="77777777" w:rsidR="00BF4179" w:rsidRPr="0086205A" w:rsidRDefault="00BF4179" w:rsidP="00500993">
            <w:pPr>
              <w:jc w:val="center"/>
              <w:rPr>
                <w:sz w:val="20"/>
                <w:szCs w:val="20"/>
              </w:rPr>
            </w:pPr>
          </w:p>
          <w:p w14:paraId="71578502" w14:textId="77777777" w:rsidR="00BF4179" w:rsidRPr="0086205A" w:rsidRDefault="00BF4179" w:rsidP="00500993">
            <w:pPr>
              <w:jc w:val="center"/>
              <w:rPr>
                <w:sz w:val="20"/>
                <w:szCs w:val="20"/>
              </w:rPr>
            </w:pPr>
          </w:p>
          <w:p w14:paraId="6A99B6C8" w14:textId="77777777" w:rsidR="00BF4179" w:rsidRPr="0086205A" w:rsidRDefault="00BF4179" w:rsidP="00500993">
            <w:pPr>
              <w:jc w:val="center"/>
              <w:rPr>
                <w:sz w:val="20"/>
                <w:szCs w:val="20"/>
              </w:rPr>
            </w:pPr>
          </w:p>
          <w:p w14:paraId="77E17153" w14:textId="77777777" w:rsidR="00BF4179" w:rsidRPr="0086205A" w:rsidRDefault="00BF4179" w:rsidP="00500993">
            <w:pPr>
              <w:jc w:val="center"/>
              <w:rPr>
                <w:sz w:val="20"/>
                <w:szCs w:val="20"/>
              </w:rPr>
            </w:pPr>
          </w:p>
          <w:p w14:paraId="42AF0235" w14:textId="77777777" w:rsidR="00BF4179" w:rsidRPr="0086205A" w:rsidRDefault="00BF4179" w:rsidP="00500993">
            <w:pPr>
              <w:jc w:val="center"/>
              <w:rPr>
                <w:sz w:val="20"/>
                <w:szCs w:val="20"/>
              </w:rPr>
            </w:pPr>
          </w:p>
          <w:p w14:paraId="23A05693" w14:textId="77777777" w:rsidR="00BF4179" w:rsidRPr="0086205A" w:rsidRDefault="00BF4179" w:rsidP="00500993">
            <w:pPr>
              <w:jc w:val="center"/>
              <w:rPr>
                <w:sz w:val="20"/>
                <w:szCs w:val="20"/>
              </w:rPr>
            </w:pPr>
          </w:p>
          <w:p w14:paraId="1916FB4B" w14:textId="77777777" w:rsidR="00BF4179" w:rsidRPr="0086205A" w:rsidRDefault="00BF4179" w:rsidP="00500993">
            <w:pPr>
              <w:jc w:val="center"/>
              <w:rPr>
                <w:sz w:val="20"/>
                <w:szCs w:val="20"/>
              </w:rPr>
            </w:pPr>
          </w:p>
          <w:p w14:paraId="105A13AB" w14:textId="77777777" w:rsidR="00BF4179" w:rsidRPr="0086205A" w:rsidRDefault="00BF4179" w:rsidP="00500993">
            <w:pPr>
              <w:jc w:val="center"/>
              <w:rPr>
                <w:sz w:val="20"/>
                <w:szCs w:val="20"/>
              </w:rPr>
            </w:pPr>
          </w:p>
          <w:p w14:paraId="6B13DB5C" w14:textId="77777777" w:rsidR="00BF4179" w:rsidRPr="0086205A" w:rsidRDefault="00BF4179" w:rsidP="00500993">
            <w:pPr>
              <w:jc w:val="center"/>
              <w:rPr>
                <w:sz w:val="20"/>
                <w:szCs w:val="20"/>
              </w:rPr>
            </w:pPr>
          </w:p>
          <w:p w14:paraId="736B6E84" w14:textId="77777777" w:rsidR="00BF4179" w:rsidRPr="0086205A" w:rsidRDefault="00BF4179" w:rsidP="00500993">
            <w:pPr>
              <w:jc w:val="center"/>
              <w:rPr>
                <w:sz w:val="20"/>
                <w:szCs w:val="20"/>
              </w:rPr>
            </w:pPr>
          </w:p>
          <w:p w14:paraId="264657BA" w14:textId="77777777" w:rsidR="00BF4179" w:rsidRPr="0086205A" w:rsidRDefault="00BF4179" w:rsidP="00500993">
            <w:pPr>
              <w:jc w:val="center"/>
              <w:rPr>
                <w:sz w:val="20"/>
                <w:szCs w:val="20"/>
              </w:rPr>
            </w:pPr>
          </w:p>
          <w:p w14:paraId="418EF1CF" w14:textId="77777777" w:rsidR="00BF4179" w:rsidRPr="0086205A" w:rsidRDefault="00BF4179" w:rsidP="00500993">
            <w:pPr>
              <w:jc w:val="center"/>
              <w:rPr>
                <w:sz w:val="20"/>
                <w:szCs w:val="20"/>
              </w:rPr>
            </w:pPr>
          </w:p>
          <w:p w14:paraId="324D98BD" w14:textId="77777777" w:rsidR="00BF4179" w:rsidRPr="0086205A" w:rsidRDefault="00BF4179" w:rsidP="00500993">
            <w:pPr>
              <w:jc w:val="center"/>
              <w:rPr>
                <w:sz w:val="20"/>
                <w:szCs w:val="20"/>
              </w:rPr>
            </w:pPr>
          </w:p>
          <w:p w14:paraId="0CBE84AF" w14:textId="62EFF145" w:rsidR="00BF4179" w:rsidRPr="0086205A" w:rsidRDefault="00BF4179" w:rsidP="00500993">
            <w:pPr>
              <w:jc w:val="center"/>
              <w:rPr>
                <w:sz w:val="20"/>
                <w:szCs w:val="20"/>
              </w:rPr>
            </w:pPr>
          </w:p>
          <w:p w14:paraId="2A07D43D" w14:textId="249CFC28" w:rsidR="00BF4179" w:rsidRPr="0086205A" w:rsidRDefault="00BF4179" w:rsidP="00500993">
            <w:pPr>
              <w:jc w:val="center"/>
              <w:rPr>
                <w:sz w:val="20"/>
                <w:szCs w:val="20"/>
              </w:rPr>
            </w:pPr>
          </w:p>
          <w:p w14:paraId="35824BDF" w14:textId="56709DE3" w:rsidR="00BF4179" w:rsidRPr="0086205A" w:rsidRDefault="00BF4179" w:rsidP="00500993">
            <w:pPr>
              <w:jc w:val="center"/>
              <w:rPr>
                <w:sz w:val="20"/>
                <w:szCs w:val="20"/>
              </w:rPr>
            </w:pPr>
          </w:p>
          <w:p w14:paraId="3965DFA9" w14:textId="7E9E1801" w:rsidR="00BF4179" w:rsidRPr="0086205A" w:rsidRDefault="00BF4179" w:rsidP="00500993">
            <w:pPr>
              <w:jc w:val="center"/>
              <w:rPr>
                <w:sz w:val="20"/>
                <w:szCs w:val="20"/>
              </w:rPr>
            </w:pPr>
          </w:p>
          <w:p w14:paraId="120BD4AE" w14:textId="72D09B5D" w:rsidR="00BF4179" w:rsidRPr="0086205A" w:rsidRDefault="00BF4179" w:rsidP="00500993">
            <w:pPr>
              <w:jc w:val="center"/>
              <w:rPr>
                <w:sz w:val="20"/>
                <w:szCs w:val="20"/>
              </w:rPr>
            </w:pPr>
          </w:p>
          <w:p w14:paraId="47E530E7" w14:textId="16958063" w:rsidR="00BF4179" w:rsidRPr="0086205A" w:rsidRDefault="00BF4179" w:rsidP="00500993">
            <w:pPr>
              <w:jc w:val="center"/>
              <w:rPr>
                <w:sz w:val="20"/>
                <w:szCs w:val="20"/>
              </w:rPr>
            </w:pPr>
          </w:p>
          <w:p w14:paraId="006B17FB" w14:textId="13FA8649" w:rsidR="00BF4179" w:rsidRPr="0086205A" w:rsidRDefault="00BF4179" w:rsidP="00500993">
            <w:pPr>
              <w:jc w:val="center"/>
              <w:rPr>
                <w:sz w:val="20"/>
                <w:szCs w:val="20"/>
              </w:rPr>
            </w:pPr>
          </w:p>
          <w:p w14:paraId="0CFE4DA7" w14:textId="645B2B5C" w:rsidR="00BF4179" w:rsidRPr="0086205A" w:rsidRDefault="00BF4179" w:rsidP="00500993">
            <w:pPr>
              <w:jc w:val="center"/>
              <w:rPr>
                <w:sz w:val="20"/>
                <w:szCs w:val="20"/>
              </w:rPr>
            </w:pPr>
          </w:p>
          <w:p w14:paraId="189B6674" w14:textId="5EDC605C" w:rsidR="00BF4179" w:rsidRPr="0086205A" w:rsidRDefault="00BF4179" w:rsidP="00500993">
            <w:pPr>
              <w:jc w:val="center"/>
              <w:rPr>
                <w:sz w:val="20"/>
                <w:szCs w:val="20"/>
              </w:rPr>
            </w:pPr>
          </w:p>
          <w:p w14:paraId="4769A4C1" w14:textId="73693AAA" w:rsidR="00BF4179" w:rsidRPr="0086205A" w:rsidRDefault="00BF4179" w:rsidP="00500993">
            <w:pPr>
              <w:jc w:val="center"/>
              <w:rPr>
                <w:sz w:val="20"/>
                <w:szCs w:val="20"/>
              </w:rPr>
            </w:pPr>
          </w:p>
          <w:p w14:paraId="26FC915C" w14:textId="775188E3" w:rsidR="00BF4179" w:rsidRPr="0086205A" w:rsidRDefault="00BF4179" w:rsidP="00500993">
            <w:pPr>
              <w:jc w:val="center"/>
              <w:rPr>
                <w:sz w:val="20"/>
                <w:szCs w:val="20"/>
              </w:rPr>
            </w:pPr>
          </w:p>
          <w:p w14:paraId="0DFD68ED" w14:textId="77777777" w:rsidR="00BF4179" w:rsidRPr="0086205A" w:rsidRDefault="00BF4179" w:rsidP="00500993">
            <w:pPr>
              <w:jc w:val="center"/>
              <w:rPr>
                <w:sz w:val="20"/>
                <w:szCs w:val="20"/>
              </w:rPr>
            </w:pPr>
          </w:p>
          <w:p w14:paraId="71069B19" w14:textId="25CB3AE4" w:rsidR="00BF4179" w:rsidRPr="0086205A" w:rsidRDefault="00BF4179" w:rsidP="00500993">
            <w:pPr>
              <w:jc w:val="center"/>
              <w:rPr>
                <w:sz w:val="20"/>
                <w:szCs w:val="20"/>
              </w:rPr>
            </w:pPr>
          </w:p>
          <w:p w14:paraId="009F0DAE" w14:textId="696B0C2E" w:rsidR="00BF4179" w:rsidRPr="0086205A" w:rsidRDefault="00BF4179" w:rsidP="00500993">
            <w:pPr>
              <w:jc w:val="center"/>
              <w:rPr>
                <w:sz w:val="20"/>
                <w:szCs w:val="20"/>
              </w:rPr>
            </w:pPr>
          </w:p>
          <w:p w14:paraId="4ABF25F0" w14:textId="245DE07E" w:rsidR="00BF4179" w:rsidRPr="0086205A" w:rsidRDefault="00BF4179" w:rsidP="00500993">
            <w:pPr>
              <w:jc w:val="center"/>
              <w:rPr>
                <w:sz w:val="20"/>
                <w:szCs w:val="20"/>
              </w:rPr>
            </w:pPr>
          </w:p>
          <w:p w14:paraId="277EB9DB" w14:textId="77777777" w:rsidR="00BF4179" w:rsidRPr="0086205A" w:rsidRDefault="00BF4179" w:rsidP="00500993">
            <w:pPr>
              <w:jc w:val="center"/>
              <w:rPr>
                <w:sz w:val="20"/>
                <w:szCs w:val="20"/>
              </w:rPr>
            </w:pPr>
            <w:r w:rsidRPr="0086205A">
              <w:rPr>
                <w:sz w:val="20"/>
                <w:szCs w:val="20"/>
              </w:rPr>
              <w:t>N</w:t>
            </w:r>
          </w:p>
          <w:p w14:paraId="5186DF00" w14:textId="77777777" w:rsidR="00BF4179" w:rsidRPr="0086205A" w:rsidRDefault="00BF4179" w:rsidP="00500993">
            <w:pPr>
              <w:jc w:val="center"/>
              <w:rPr>
                <w:sz w:val="20"/>
                <w:szCs w:val="20"/>
              </w:rPr>
            </w:pPr>
          </w:p>
          <w:p w14:paraId="48FFC7D4" w14:textId="77777777" w:rsidR="00BF4179" w:rsidRPr="0086205A" w:rsidRDefault="00BF4179" w:rsidP="00500993">
            <w:pPr>
              <w:jc w:val="center"/>
              <w:rPr>
                <w:sz w:val="20"/>
                <w:szCs w:val="20"/>
              </w:rPr>
            </w:pPr>
          </w:p>
          <w:p w14:paraId="262FC660" w14:textId="77777777" w:rsidR="00BF4179" w:rsidRPr="0086205A" w:rsidRDefault="00BF4179" w:rsidP="00500993">
            <w:pPr>
              <w:jc w:val="center"/>
              <w:rPr>
                <w:sz w:val="20"/>
                <w:szCs w:val="20"/>
              </w:rPr>
            </w:pPr>
          </w:p>
          <w:p w14:paraId="1051CEF4" w14:textId="77777777" w:rsidR="00BF4179" w:rsidRPr="0086205A" w:rsidRDefault="00BF4179" w:rsidP="00500993">
            <w:pPr>
              <w:jc w:val="center"/>
              <w:rPr>
                <w:sz w:val="20"/>
                <w:szCs w:val="20"/>
              </w:rPr>
            </w:pPr>
          </w:p>
          <w:p w14:paraId="5F202ED1" w14:textId="77777777" w:rsidR="00BF4179" w:rsidRPr="0086205A" w:rsidRDefault="00BF4179" w:rsidP="00500993">
            <w:pPr>
              <w:jc w:val="center"/>
              <w:rPr>
                <w:sz w:val="20"/>
                <w:szCs w:val="20"/>
              </w:rPr>
            </w:pPr>
          </w:p>
          <w:p w14:paraId="3639C28A" w14:textId="77777777" w:rsidR="00BF4179" w:rsidRPr="0086205A" w:rsidRDefault="00BF4179" w:rsidP="00500993">
            <w:pPr>
              <w:jc w:val="center"/>
              <w:rPr>
                <w:sz w:val="20"/>
                <w:szCs w:val="20"/>
              </w:rPr>
            </w:pPr>
          </w:p>
          <w:p w14:paraId="794E0E21" w14:textId="77777777" w:rsidR="00BF4179" w:rsidRPr="0086205A" w:rsidRDefault="00BF4179" w:rsidP="00500993">
            <w:pPr>
              <w:jc w:val="center"/>
              <w:rPr>
                <w:sz w:val="20"/>
                <w:szCs w:val="20"/>
              </w:rPr>
            </w:pPr>
          </w:p>
          <w:p w14:paraId="17E9CD91" w14:textId="77777777" w:rsidR="00BF4179" w:rsidRPr="0086205A" w:rsidRDefault="00BF4179" w:rsidP="00500993">
            <w:pPr>
              <w:jc w:val="center"/>
              <w:rPr>
                <w:sz w:val="20"/>
                <w:szCs w:val="20"/>
              </w:rPr>
            </w:pPr>
          </w:p>
          <w:p w14:paraId="00212A2C" w14:textId="63677BF8" w:rsidR="00BF4179" w:rsidRPr="0086205A" w:rsidRDefault="00BF4179" w:rsidP="00500993">
            <w:pPr>
              <w:jc w:val="center"/>
              <w:rPr>
                <w:sz w:val="20"/>
                <w:szCs w:val="20"/>
              </w:rPr>
            </w:pPr>
          </w:p>
          <w:p w14:paraId="140BCAB0" w14:textId="15C09BD8" w:rsidR="00BF4179" w:rsidRPr="0086205A" w:rsidRDefault="00BF4179" w:rsidP="00500993">
            <w:pPr>
              <w:jc w:val="center"/>
              <w:rPr>
                <w:sz w:val="20"/>
                <w:szCs w:val="20"/>
              </w:rPr>
            </w:pPr>
          </w:p>
          <w:p w14:paraId="79057048" w14:textId="7D5DC575" w:rsidR="00BF4179" w:rsidRPr="0086205A" w:rsidRDefault="00BF4179" w:rsidP="00500993">
            <w:pPr>
              <w:jc w:val="center"/>
              <w:rPr>
                <w:sz w:val="20"/>
                <w:szCs w:val="20"/>
              </w:rPr>
            </w:pPr>
          </w:p>
          <w:p w14:paraId="116D21BA" w14:textId="286893CC" w:rsidR="00BF4179" w:rsidRPr="0086205A" w:rsidRDefault="00BF4179" w:rsidP="00500993">
            <w:pPr>
              <w:jc w:val="center"/>
              <w:rPr>
                <w:sz w:val="20"/>
                <w:szCs w:val="20"/>
              </w:rPr>
            </w:pPr>
          </w:p>
          <w:p w14:paraId="4EFABD5E" w14:textId="39970743" w:rsidR="00BF4179" w:rsidRPr="0086205A" w:rsidRDefault="00BF4179" w:rsidP="00500993">
            <w:pPr>
              <w:jc w:val="center"/>
              <w:rPr>
                <w:sz w:val="20"/>
                <w:szCs w:val="20"/>
              </w:rPr>
            </w:pPr>
          </w:p>
          <w:p w14:paraId="71FE5EB1" w14:textId="7D34C530" w:rsidR="00BF4179" w:rsidRPr="0086205A" w:rsidRDefault="00BF4179" w:rsidP="00500993">
            <w:pPr>
              <w:jc w:val="center"/>
              <w:rPr>
                <w:sz w:val="20"/>
                <w:szCs w:val="20"/>
              </w:rPr>
            </w:pPr>
          </w:p>
          <w:p w14:paraId="6C7DCBC7" w14:textId="77777777" w:rsidR="00BF4179" w:rsidRPr="0086205A" w:rsidRDefault="00BF4179" w:rsidP="00500993">
            <w:pPr>
              <w:jc w:val="center"/>
              <w:rPr>
                <w:sz w:val="20"/>
                <w:szCs w:val="20"/>
              </w:rPr>
            </w:pPr>
          </w:p>
          <w:p w14:paraId="77721FC4" w14:textId="329871C4" w:rsidR="00BF4179" w:rsidRPr="0086205A" w:rsidRDefault="00BF4179" w:rsidP="00500993">
            <w:pPr>
              <w:jc w:val="center"/>
              <w:rPr>
                <w:sz w:val="20"/>
                <w:szCs w:val="20"/>
              </w:rPr>
            </w:pPr>
          </w:p>
          <w:p w14:paraId="1D513290" w14:textId="30F4C98D" w:rsidR="00BF4179" w:rsidRPr="0086205A" w:rsidRDefault="00BF4179" w:rsidP="00500993">
            <w:pPr>
              <w:jc w:val="center"/>
              <w:rPr>
                <w:sz w:val="20"/>
                <w:szCs w:val="20"/>
              </w:rPr>
            </w:pPr>
          </w:p>
          <w:p w14:paraId="39E4EE3B" w14:textId="5C594457" w:rsidR="00BF4179" w:rsidRPr="0086205A" w:rsidRDefault="00BF4179" w:rsidP="00500993">
            <w:pPr>
              <w:jc w:val="center"/>
              <w:rPr>
                <w:sz w:val="20"/>
                <w:szCs w:val="20"/>
              </w:rPr>
            </w:pPr>
          </w:p>
          <w:p w14:paraId="679FB32A" w14:textId="3EB87D49" w:rsidR="00BF4179" w:rsidRPr="0086205A" w:rsidRDefault="00BF4179" w:rsidP="00500993">
            <w:pPr>
              <w:jc w:val="center"/>
              <w:rPr>
                <w:sz w:val="20"/>
                <w:szCs w:val="20"/>
              </w:rPr>
            </w:pPr>
          </w:p>
          <w:p w14:paraId="46AB2DE4" w14:textId="2CB15898" w:rsidR="00BF4179" w:rsidRPr="0086205A" w:rsidRDefault="00BF4179" w:rsidP="00500993">
            <w:pPr>
              <w:jc w:val="center"/>
              <w:rPr>
                <w:sz w:val="20"/>
                <w:szCs w:val="20"/>
              </w:rPr>
            </w:pPr>
          </w:p>
          <w:p w14:paraId="43E69615" w14:textId="77777777" w:rsidR="00BF4179" w:rsidRPr="0086205A" w:rsidRDefault="00BF4179" w:rsidP="00500993">
            <w:pPr>
              <w:jc w:val="center"/>
              <w:rPr>
                <w:sz w:val="20"/>
                <w:szCs w:val="20"/>
              </w:rPr>
            </w:pPr>
          </w:p>
          <w:p w14:paraId="7D2C6F54" w14:textId="77777777" w:rsidR="00BF4179" w:rsidRPr="0086205A" w:rsidRDefault="00BF4179" w:rsidP="00500993">
            <w:pPr>
              <w:jc w:val="center"/>
              <w:rPr>
                <w:sz w:val="20"/>
                <w:szCs w:val="20"/>
              </w:rPr>
            </w:pPr>
          </w:p>
          <w:p w14:paraId="7827C385" w14:textId="77777777" w:rsidR="00BF4179" w:rsidRPr="0086205A" w:rsidRDefault="00BF4179" w:rsidP="00500993">
            <w:pPr>
              <w:jc w:val="center"/>
              <w:rPr>
                <w:sz w:val="20"/>
                <w:szCs w:val="20"/>
              </w:rPr>
            </w:pPr>
          </w:p>
          <w:p w14:paraId="271AE762" w14:textId="77777777" w:rsidR="00BF4179" w:rsidRPr="0086205A" w:rsidRDefault="00BF4179" w:rsidP="00500993">
            <w:pPr>
              <w:jc w:val="center"/>
              <w:rPr>
                <w:sz w:val="20"/>
                <w:szCs w:val="20"/>
              </w:rPr>
            </w:pPr>
          </w:p>
          <w:p w14:paraId="55AE1246" w14:textId="77777777" w:rsidR="00BF4179" w:rsidRPr="0086205A" w:rsidRDefault="00BF4179" w:rsidP="00500993">
            <w:pPr>
              <w:jc w:val="center"/>
              <w:rPr>
                <w:sz w:val="20"/>
                <w:szCs w:val="20"/>
              </w:rPr>
            </w:pPr>
          </w:p>
          <w:p w14:paraId="5B5BF54D" w14:textId="77777777" w:rsidR="00BF4179" w:rsidRPr="0086205A" w:rsidRDefault="00BF4179" w:rsidP="00500993">
            <w:pPr>
              <w:jc w:val="center"/>
              <w:rPr>
                <w:sz w:val="20"/>
                <w:szCs w:val="20"/>
              </w:rPr>
            </w:pPr>
          </w:p>
          <w:p w14:paraId="67DBF7B5" w14:textId="77777777" w:rsidR="00BF4179" w:rsidRPr="0086205A" w:rsidRDefault="00BF4179" w:rsidP="00500993">
            <w:pPr>
              <w:jc w:val="center"/>
              <w:rPr>
                <w:sz w:val="20"/>
                <w:szCs w:val="20"/>
              </w:rPr>
            </w:pPr>
          </w:p>
          <w:p w14:paraId="7B509A2B" w14:textId="77777777" w:rsidR="00BF4179" w:rsidRPr="0086205A" w:rsidRDefault="00BF4179" w:rsidP="00500993">
            <w:pPr>
              <w:jc w:val="center"/>
              <w:rPr>
                <w:sz w:val="20"/>
                <w:szCs w:val="20"/>
              </w:rPr>
            </w:pPr>
          </w:p>
          <w:p w14:paraId="6D499AEC" w14:textId="77777777" w:rsidR="00BF4179" w:rsidRPr="0086205A" w:rsidRDefault="00BF4179" w:rsidP="00500993">
            <w:pPr>
              <w:jc w:val="center"/>
              <w:rPr>
                <w:sz w:val="20"/>
                <w:szCs w:val="20"/>
              </w:rPr>
            </w:pPr>
          </w:p>
          <w:p w14:paraId="3513D731" w14:textId="77777777" w:rsidR="00BF4179" w:rsidRPr="0086205A" w:rsidRDefault="00BF4179" w:rsidP="00500993">
            <w:pPr>
              <w:jc w:val="center"/>
              <w:rPr>
                <w:sz w:val="20"/>
                <w:szCs w:val="20"/>
              </w:rPr>
            </w:pPr>
          </w:p>
          <w:p w14:paraId="1DF5F245" w14:textId="77777777" w:rsidR="00BF4179" w:rsidRPr="0086205A" w:rsidRDefault="00BF4179" w:rsidP="00500993">
            <w:pPr>
              <w:jc w:val="center"/>
              <w:rPr>
                <w:sz w:val="20"/>
                <w:szCs w:val="20"/>
              </w:rPr>
            </w:pPr>
          </w:p>
          <w:p w14:paraId="75FF54D3" w14:textId="77777777" w:rsidR="00BF4179" w:rsidRPr="0086205A" w:rsidRDefault="00BF4179" w:rsidP="00500993">
            <w:pPr>
              <w:jc w:val="center"/>
              <w:rPr>
                <w:sz w:val="20"/>
                <w:szCs w:val="20"/>
              </w:rPr>
            </w:pPr>
          </w:p>
          <w:p w14:paraId="7FF191D1" w14:textId="77777777" w:rsidR="00BF4179" w:rsidRPr="0086205A" w:rsidRDefault="00BF4179" w:rsidP="00500993">
            <w:pPr>
              <w:jc w:val="center"/>
              <w:rPr>
                <w:sz w:val="20"/>
                <w:szCs w:val="20"/>
              </w:rPr>
            </w:pPr>
          </w:p>
          <w:p w14:paraId="587B89C7" w14:textId="77777777" w:rsidR="00BF4179" w:rsidRPr="0086205A" w:rsidRDefault="00BF4179" w:rsidP="00500993">
            <w:pPr>
              <w:jc w:val="center"/>
              <w:rPr>
                <w:sz w:val="20"/>
                <w:szCs w:val="20"/>
              </w:rPr>
            </w:pPr>
          </w:p>
          <w:p w14:paraId="375FA2B7" w14:textId="77777777" w:rsidR="00BF4179" w:rsidRPr="0086205A" w:rsidRDefault="00BF4179" w:rsidP="00500993">
            <w:pPr>
              <w:jc w:val="center"/>
              <w:rPr>
                <w:sz w:val="20"/>
                <w:szCs w:val="20"/>
              </w:rPr>
            </w:pPr>
          </w:p>
          <w:p w14:paraId="1BF410F6" w14:textId="77777777" w:rsidR="00BF4179" w:rsidRPr="0086205A" w:rsidRDefault="00BF4179" w:rsidP="00500993">
            <w:pPr>
              <w:jc w:val="center"/>
              <w:rPr>
                <w:sz w:val="20"/>
                <w:szCs w:val="20"/>
              </w:rPr>
            </w:pPr>
          </w:p>
          <w:p w14:paraId="6CABAE1D" w14:textId="77777777" w:rsidR="00BF4179" w:rsidRPr="0086205A" w:rsidRDefault="00BF4179" w:rsidP="00500993">
            <w:pPr>
              <w:jc w:val="center"/>
              <w:rPr>
                <w:sz w:val="20"/>
                <w:szCs w:val="20"/>
              </w:rPr>
            </w:pPr>
          </w:p>
          <w:p w14:paraId="2EE4C3F6" w14:textId="77777777" w:rsidR="00BF4179" w:rsidRPr="0086205A" w:rsidRDefault="00BF4179" w:rsidP="00500993">
            <w:pPr>
              <w:jc w:val="center"/>
              <w:rPr>
                <w:sz w:val="20"/>
                <w:szCs w:val="20"/>
              </w:rPr>
            </w:pPr>
          </w:p>
          <w:p w14:paraId="412702D3" w14:textId="77777777" w:rsidR="00BF4179" w:rsidRPr="0086205A" w:rsidRDefault="00BF4179" w:rsidP="00500993">
            <w:pPr>
              <w:jc w:val="center"/>
              <w:rPr>
                <w:sz w:val="20"/>
                <w:szCs w:val="20"/>
              </w:rPr>
            </w:pPr>
          </w:p>
          <w:p w14:paraId="76B509C1" w14:textId="77777777" w:rsidR="00BF4179" w:rsidRPr="0086205A" w:rsidRDefault="00BF4179" w:rsidP="00500993">
            <w:pPr>
              <w:jc w:val="center"/>
              <w:rPr>
                <w:sz w:val="20"/>
                <w:szCs w:val="20"/>
              </w:rPr>
            </w:pPr>
          </w:p>
          <w:p w14:paraId="08637D40" w14:textId="77777777" w:rsidR="00BF4179" w:rsidRPr="0086205A" w:rsidRDefault="00BF4179" w:rsidP="00500993">
            <w:pPr>
              <w:jc w:val="center"/>
              <w:rPr>
                <w:sz w:val="20"/>
                <w:szCs w:val="20"/>
              </w:rPr>
            </w:pPr>
          </w:p>
          <w:p w14:paraId="3BECD22B" w14:textId="77777777" w:rsidR="00BF4179" w:rsidRPr="0086205A" w:rsidRDefault="00BF4179" w:rsidP="00500993">
            <w:pPr>
              <w:jc w:val="center"/>
              <w:rPr>
                <w:sz w:val="20"/>
                <w:szCs w:val="20"/>
              </w:rPr>
            </w:pPr>
          </w:p>
          <w:p w14:paraId="6AB06F1F" w14:textId="77777777" w:rsidR="00BF4179" w:rsidRPr="0086205A" w:rsidRDefault="00BF4179" w:rsidP="00500993">
            <w:pPr>
              <w:jc w:val="center"/>
              <w:rPr>
                <w:sz w:val="20"/>
                <w:szCs w:val="20"/>
              </w:rPr>
            </w:pPr>
          </w:p>
          <w:p w14:paraId="4A7C1C7A" w14:textId="77777777" w:rsidR="00BF4179" w:rsidRPr="0086205A" w:rsidRDefault="00BF4179" w:rsidP="00500993">
            <w:pPr>
              <w:jc w:val="center"/>
              <w:rPr>
                <w:sz w:val="20"/>
                <w:szCs w:val="20"/>
              </w:rPr>
            </w:pPr>
          </w:p>
          <w:p w14:paraId="766BC4F3" w14:textId="77777777" w:rsidR="00BF4179" w:rsidRPr="0086205A" w:rsidRDefault="00BF4179" w:rsidP="00500993">
            <w:pPr>
              <w:jc w:val="center"/>
              <w:rPr>
                <w:sz w:val="20"/>
                <w:szCs w:val="20"/>
              </w:rPr>
            </w:pPr>
          </w:p>
          <w:p w14:paraId="6D4931CB" w14:textId="77777777" w:rsidR="00BF4179" w:rsidRPr="0086205A" w:rsidRDefault="00BF4179" w:rsidP="00500993">
            <w:pPr>
              <w:jc w:val="center"/>
              <w:rPr>
                <w:sz w:val="20"/>
                <w:szCs w:val="20"/>
              </w:rPr>
            </w:pPr>
          </w:p>
          <w:p w14:paraId="6968DF90" w14:textId="77777777" w:rsidR="00BF4179" w:rsidRPr="0086205A" w:rsidRDefault="00BF4179" w:rsidP="00500993">
            <w:pPr>
              <w:jc w:val="center"/>
              <w:rPr>
                <w:sz w:val="20"/>
                <w:szCs w:val="20"/>
              </w:rPr>
            </w:pPr>
          </w:p>
          <w:p w14:paraId="6F2C2A07" w14:textId="77777777" w:rsidR="00BF4179" w:rsidRPr="0086205A" w:rsidRDefault="00BF4179" w:rsidP="00500993">
            <w:pPr>
              <w:jc w:val="center"/>
              <w:rPr>
                <w:sz w:val="20"/>
                <w:szCs w:val="20"/>
              </w:rPr>
            </w:pPr>
          </w:p>
          <w:p w14:paraId="1B8E85CA" w14:textId="77777777" w:rsidR="00BF4179" w:rsidRPr="0086205A" w:rsidRDefault="00BF4179" w:rsidP="00500993">
            <w:pPr>
              <w:jc w:val="center"/>
              <w:rPr>
                <w:sz w:val="20"/>
                <w:szCs w:val="20"/>
              </w:rPr>
            </w:pPr>
          </w:p>
          <w:p w14:paraId="7EA0FE59" w14:textId="77777777" w:rsidR="00BF4179" w:rsidRPr="0086205A" w:rsidRDefault="00BF4179" w:rsidP="00500993">
            <w:pPr>
              <w:jc w:val="center"/>
              <w:rPr>
                <w:sz w:val="20"/>
                <w:szCs w:val="20"/>
              </w:rPr>
            </w:pPr>
          </w:p>
          <w:p w14:paraId="435C4E34" w14:textId="77777777" w:rsidR="00BF4179" w:rsidRPr="0086205A" w:rsidRDefault="00BF4179" w:rsidP="00500993">
            <w:pPr>
              <w:jc w:val="center"/>
              <w:rPr>
                <w:sz w:val="20"/>
                <w:szCs w:val="20"/>
              </w:rPr>
            </w:pPr>
          </w:p>
          <w:p w14:paraId="5ACF2E2F" w14:textId="77777777" w:rsidR="00BF4179" w:rsidRPr="0086205A" w:rsidRDefault="00BF4179" w:rsidP="00500993">
            <w:pPr>
              <w:jc w:val="center"/>
              <w:rPr>
                <w:sz w:val="20"/>
                <w:szCs w:val="20"/>
              </w:rPr>
            </w:pPr>
          </w:p>
          <w:p w14:paraId="4B8F4069" w14:textId="77777777" w:rsidR="00BF4179" w:rsidRPr="0086205A" w:rsidRDefault="00BF4179" w:rsidP="00500993">
            <w:pPr>
              <w:jc w:val="center"/>
              <w:rPr>
                <w:sz w:val="20"/>
                <w:szCs w:val="20"/>
              </w:rPr>
            </w:pPr>
          </w:p>
          <w:p w14:paraId="3635682D" w14:textId="77777777" w:rsidR="00BF4179" w:rsidRPr="0086205A" w:rsidRDefault="00BF4179" w:rsidP="00500993">
            <w:pPr>
              <w:jc w:val="center"/>
              <w:rPr>
                <w:sz w:val="20"/>
                <w:szCs w:val="20"/>
              </w:rPr>
            </w:pPr>
          </w:p>
          <w:p w14:paraId="1ED20846" w14:textId="77777777" w:rsidR="00BF4179" w:rsidRPr="0086205A" w:rsidRDefault="00BF4179" w:rsidP="00500993">
            <w:pPr>
              <w:jc w:val="center"/>
              <w:rPr>
                <w:sz w:val="20"/>
                <w:szCs w:val="20"/>
              </w:rPr>
            </w:pPr>
          </w:p>
          <w:p w14:paraId="69E5F070" w14:textId="77777777" w:rsidR="00BF4179" w:rsidRPr="0086205A" w:rsidRDefault="00BF4179" w:rsidP="00500993">
            <w:pPr>
              <w:jc w:val="center"/>
              <w:rPr>
                <w:sz w:val="20"/>
                <w:szCs w:val="20"/>
              </w:rPr>
            </w:pPr>
          </w:p>
          <w:p w14:paraId="2AA75841" w14:textId="77777777" w:rsidR="00BF4179" w:rsidRPr="0086205A" w:rsidRDefault="00BF4179" w:rsidP="00500993">
            <w:pPr>
              <w:jc w:val="center"/>
              <w:rPr>
                <w:sz w:val="20"/>
                <w:szCs w:val="20"/>
              </w:rPr>
            </w:pPr>
          </w:p>
          <w:p w14:paraId="2612EFD8" w14:textId="77777777" w:rsidR="00BF4179" w:rsidRPr="0086205A" w:rsidRDefault="00BF4179" w:rsidP="00500993">
            <w:pPr>
              <w:jc w:val="center"/>
              <w:rPr>
                <w:sz w:val="20"/>
                <w:szCs w:val="20"/>
              </w:rPr>
            </w:pPr>
          </w:p>
          <w:p w14:paraId="14E5AE30" w14:textId="77777777" w:rsidR="00BF4179" w:rsidRPr="0086205A" w:rsidRDefault="00BF4179" w:rsidP="00500993">
            <w:pPr>
              <w:jc w:val="center"/>
              <w:rPr>
                <w:sz w:val="20"/>
                <w:szCs w:val="20"/>
              </w:rPr>
            </w:pPr>
          </w:p>
          <w:p w14:paraId="6C1BDF7E" w14:textId="77777777" w:rsidR="00BF4179" w:rsidRPr="0086205A" w:rsidRDefault="00BF4179" w:rsidP="00500993">
            <w:pPr>
              <w:jc w:val="center"/>
              <w:rPr>
                <w:sz w:val="20"/>
                <w:szCs w:val="20"/>
              </w:rPr>
            </w:pPr>
          </w:p>
          <w:p w14:paraId="113EEB10" w14:textId="77777777" w:rsidR="00BF4179" w:rsidRPr="0086205A" w:rsidRDefault="00BF4179" w:rsidP="00500993">
            <w:pPr>
              <w:jc w:val="center"/>
              <w:rPr>
                <w:sz w:val="20"/>
                <w:szCs w:val="20"/>
              </w:rPr>
            </w:pPr>
          </w:p>
          <w:p w14:paraId="2252B5E4" w14:textId="77777777" w:rsidR="00BF4179" w:rsidRPr="0086205A" w:rsidRDefault="00BF4179" w:rsidP="00500993">
            <w:pPr>
              <w:jc w:val="center"/>
              <w:rPr>
                <w:sz w:val="20"/>
                <w:szCs w:val="20"/>
              </w:rPr>
            </w:pPr>
          </w:p>
          <w:p w14:paraId="166D22C7" w14:textId="77777777" w:rsidR="00BF4179" w:rsidRPr="0086205A" w:rsidRDefault="00BF4179" w:rsidP="00500993">
            <w:pPr>
              <w:jc w:val="center"/>
              <w:rPr>
                <w:sz w:val="20"/>
                <w:szCs w:val="20"/>
              </w:rPr>
            </w:pPr>
          </w:p>
          <w:p w14:paraId="37559D2B" w14:textId="77777777" w:rsidR="00BF4179" w:rsidRPr="0086205A" w:rsidRDefault="00BF4179" w:rsidP="00500993">
            <w:pPr>
              <w:jc w:val="center"/>
              <w:rPr>
                <w:sz w:val="20"/>
                <w:szCs w:val="20"/>
              </w:rPr>
            </w:pPr>
          </w:p>
          <w:p w14:paraId="16A699F3" w14:textId="77777777" w:rsidR="00BF4179" w:rsidRPr="0086205A" w:rsidRDefault="00BF4179" w:rsidP="00500993">
            <w:pPr>
              <w:jc w:val="center"/>
              <w:rPr>
                <w:sz w:val="20"/>
                <w:szCs w:val="20"/>
              </w:rPr>
            </w:pPr>
          </w:p>
          <w:p w14:paraId="4B70D1F4" w14:textId="77777777" w:rsidR="00BF4179" w:rsidRPr="0086205A" w:rsidRDefault="00BF4179" w:rsidP="00500993">
            <w:pPr>
              <w:jc w:val="center"/>
              <w:rPr>
                <w:sz w:val="20"/>
                <w:szCs w:val="20"/>
              </w:rPr>
            </w:pPr>
          </w:p>
          <w:p w14:paraId="2B16A2A1" w14:textId="77777777" w:rsidR="00BF4179" w:rsidRPr="0086205A" w:rsidRDefault="00BF4179" w:rsidP="00500993">
            <w:pPr>
              <w:jc w:val="center"/>
              <w:rPr>
                <w:sz w:val="20"/>
                <w:szCs w:val="20"/>
              </w:rPr>
            </w:pPr>
          </w:p>
          <w:p w14:paraId="714A0B7A" w14:textId="77777777" w:rsidR="00BF4179" w:rsidRPr="0086205A" w:rsidRDefault="00BF4179" w:rsidP="00500993">
            <w:pPr>
              <w:jc w:val="center"/>
              <w:rPr>
                <w:sz w:val="20"/>
                <w:szCs w:val="20"/>
              </w:rPr>
            </w:pPr>
          </w:p>
          <w:p w14:paraId="690BEFC8" w14:textId="77777777" w:rsidR="00BF4179" w:rsidRPr="0086205A" w:rsidRDefault="00BF4179" w:rsidP="00500993">
            <w:pPr>
              <w:jc w:val="center"/>
              <w:rPr>
                <w:sz w:val="20"/>
                <w:szCs w:val="20"/>
              </w:rPr>
            </w:pPr>
          </w:p>
          <w:p w14:paraId="701FCE87" w14:textId="77777777" w:rsidR="00BF4179" w:rsidRPr="0086205A" w:rsidRDefault="00BF4179" w:rsidP="00500993">
            <w:pPr>
              <w:jc w:val="center"/>
              <w:rPr>
                <w:sz w:val="20"/>
                <w:szCs w:val="20"/>
              </w:rPr>
            </w:pPr>
          </w:p>
          <w:p w14:paraId="50684691" w14:textId="77777777" w:rsidR="00BF4179" w:rsidRPr="0086205A" w:rsidRDefault="00BF4179" w:rsidP="00500993">
            <w:pPr>
              <w:jc w:val="center"/>
              <w:rPr>
                <w:sz w:val="20"/>
                <w:szCs w:val="20"/>
              </w:rPr>
            </w:pPr>
          </w:p>
          <w:p w14:paraId="5F4E222A" w14:textId="77777777" w:rsidR="00BF4179" w:rsidRPr="0086205A" w:rsidRDefault="00BF4179" w:rsidP="00500993">
            <w:pPr>
              <w:jc w:val="center"/>
              <w:rPr>
                <w:sz w:val="20"/>
                <w:szCs w:val="20"/>
              </w:rPr>
            </w:pPr>
          </w:p>
          <w:p w14:paraId="21488B84" w14:textId="77777777" w:rsidR="00BF4179" w:rsidRPr="0086205A" w:rsidRDefault="00BF4179" w:rsidP="00500993">
            <w:pPr>
              <w:jc w:val="center"/>
              <w:rPr>
                <w:sz w:val="20"/>
                <w:szCs w:val="20"/>
              </w:rPr>
            </w:pPr>
          </w:p>
          <w:p w14:paraId="3E9862A1" w14:textId="77777777" w:rsidR="00BF4179" w:rsidRPr="0086205A" w:rsidRDefault="00BF4179" w:rsidP="00500993">
            <w:pPr>
              <w:jc w:val="center"/>
              <w:rPr>
                <w:sz w:val="20"/>
                <w:szCs w:val="20"/>
              </w:rPr>
            </w:pPr>
          </w:p>
          <w:p w14:paraId="3DAB8286" w14:textId="77777777" w:rsidR="00BF4179" w:rsidRPr="0086205A" w:rsidRDefault="00BF4179" w:rsidP="00500993">
            <w:pPr>
              <w:jc w:val="center"/>
              <w:rPr>
                <w:sz w:val="20"/>
                <w:szCs w:val="20"/>
              </w:rPr>
            </w:pPr>
          </w:p>
          <w:p w14:paraId="50E83288" w14:textId="77777777" w:rsidR="00BF4179" w:rsidRPr="0086205A" w:rsidRDefault="00BF4179" w:rsidP="00500993">
            <w:pPr>
              <w:jc w:val="center"/>
              <w:rPr>
                <w:sz w:val="20"/>
                <w:szCs w:val="20"/>
              </w:rPr>
            </w:pPr>
          </w:p>
          <w:p w14:paraId="2B9B034F" w14:textId="77777777" w:rsidR="00BF4179" w:rsidRPr="0086205A" w:rsidRDefault="00BF4179" w:rsidP="00500993">
            <w:pPr>
              <w:jc w:val="center"/>
              <w:rPr>
                <w:sz w:val="20"/>
                <w:szCs w:val="20"/>
              </w:rPr>
            </w:pPr>
          </w:p>
          <w:p w14:paraId="5C5FC9F1" w14:textId="77777777" w:rsidR="00BF4179" w:rsidRPr="0086205A" w:rsidRDefault="00BF4179" w:rsidP="00500993">
            <w:pPr>
              <w:jc w:val="center"/>
              <w:rPr>
                <w:sz w:val="20"/>
                <w:szCs w:val="20"/>
              </w:rPr>
            </w:pPr>
          </w:p>
          <w:p w14:paraId="405E9B22" w14:textId="77777777" w:rsidR="00BF4179" w:rsidRPr="0086205A" w:rsidRDefault="00BF4179" w:rsidP="00500993">
            <w:pPr>
              <w:jc w:val="center"/>
              <w:rPr>
                <w:sz w:val="20"/>
                <w:szCs w:val="20"/>
              </w:rPr>
            </w:pPr>
          </w:p>
          <w:p w14:paraId="786AB5AF" w14:textId="77777777" w:rsidR="00BF4179" w:rsidRPr="0086205A" w:rsidRDefault="00BF4179" w:rsidP="00500993">
            <w:pPr>
              <w:jc w:val="center"/>
              <w:rPr>
                <w:sz w:val="20"/>
                <w:szCs w:val="20"/>
              </w:rPr>
            </w:pPr>
          </w:p>
          <w:p w14:paraId="0C59646F" w14:textId="77777777" w:rsidR="00BF4179" w:rsidRPr="0086205A" w:rsidRDefault="00BF4179" w:rsidP="00500993">
            <w:pPr>
              <w:jc w:val="center"/>
              <w:rPr>
                <w:sz w:val="20"/>
                <w:szCs w:val="20"/>
              </w:rPr>
            </w:pPr>
          </w:p>
          <w:p w14:paraId="168F8230" w14:textId="77777777" w:rsidR="00BF4179" w:rsidRPr="0086205A" w:rsidRDefault="00BF4179" w:rsidP="00500993">
            <w:pPr>
              <w:jc w:val="center"/>
              <w:rPr>
                <w:sz w:val="20"/>
                <w:szCs w:val="20"/>
              </w:rPr>
            </w:pPr>
          </w:p>
          <w:p w14:paraId="567A17AC" w14:textId="77777777" w:rsidR="00BF4179" w:rsidRPr="0086205A" w:rsidRDefault="00BF4179" w:rsidP="00500993">
            <w:pPr>
              <w:jc w:val="center"/>
              <w:rPr>
                <w:sz w:val="20"/>
                <w:szCs w:val="20"/>
              </w:rPr>
            </w:pPr>
          </w:p>
          <w:p w14:paraId="59DE9D06" w14:textId="77777777" w:rsidR="00BF4179" w:rsidRPr="0086205A" w:rsidRDefault="00BF4179" w:rsidP="00500993">
            <w:pPr>
              <w:jc w:val="center"/>
              <w:rPr>
                <w:sz w:val="20"/>
                <w:szCs w:val="20"/>
              </w:rPr>
            </w:pPr>
          </w:p>
          <w:p w14:paraId="1A9CB7E7" w14:textId="77777777" w:rsidR="00BF4179" w:rsidRPr="0086205A" w:rsidRDefault="00BF4179" w:rsidP="00500993">
            <w:pPr>
              <w:jc w:val="center"/>
              <w:rPr>
                <w:sz w:val="20"/>
                <w:szCs w:val="20"/>
              </w:rPr>
            </w:pPr>
          </w:p>
          <w:p w14:paraId="3D7F283B" w14:textId="77777777" w:rsidR="00BF4179" w:rsidRPr="0086205A" w:rsidRDefault="00BF4179" w:rsidP="00500993">
            <w:pPr>
              <w:jc w:val="center"/>
              <w:rPr>
                <w:sz w:val="20"/>
                <w:szCs w:val="20"/>
              </w:rPr>
            </w:pPr>
          </w:p>
          <w:p w14:paraId="2FB0C289" w14:textId="77777777" w:rsidR="00BF4179" w:rsidRPr="0086205A" w:rsidRDefault="00BF4179" w:rsidP="00500993">
            <w:pPr>
              <w:jc w:val="center"/>
              <w:rPr>
                <w:sz w:val="20"/>
                <w:szCs w:val="20"/>
              </w:rPr>
            </w:pPr>
          </w:p>
          <w:p w14:paraId="34123655" w14:textId="77777777" w:rsidR="00BF4179" w:rsidRPr="0086205A" w:rsidRDefault="00BF4179" w:rsidP="00500993">
            <w:pPr>
              <w:jc w:val="center"/>
              <w:rPr>
                <w:sz w:val="20"/>
                <w:szCs w:val="20"/>
              </w:rPr>
            </w:pPr>
          </w:p>
          <w:p w14:paraId="164F6219" w14:textId="77777777" w:rsidR="00BF4179" w:rsidRPr="0086205A" w:rsidRDefault="00BF4179" w:rsidP="00500993">
            <w:pPr>
              <w:jc w:val="center"/>
              <w:rPr>
                <w:sz w:val="20"/>
                <w:szCs w:val="20"/>
              </w:rPr>
            </w:pPr>
          </w:p>
          <w:p w14:paraId="224EC82A" w14:textId="77777777" w:rsidR="00BF4179" w:rsidRPr="0086205A" w:rsidRDefault="00BF4179" w:rsidP="00500993">
            <w:pPr>
              <w:jc w:val="center"/>
              <w:rPr>
                <w:sz w:val="20"/>
                <w:szCs w:val="20"/>
              </w:rPr>
            </w:pPr>
          </w:p>
          <w:p w14:paraId="73BC8123" w14:textId="77777777" w:rsidR="00BF4179" w:rsidRPr="0086205A" w:rsidRDefault="00BF4179" w:rsidP="00500993">
            <w:pPr>
              <w:jc w:val="center"/>
              <w:rPr>
                <w:sz w:val="20"/>
                <w:szCs w:val="20"/>
              </w:rPr>
            </w:pPr>
          </w:p>
          <w:p w14:paraId="3667607A" w14:textId="77777777" w:rsidR="00BF4179" w:rsidRPr="0086205A" w:rsidRDefault="00BF4179" w:rsidP="00500993">
            <w:pPr>
              <w:jc w:val="center"/>
              <w:rPr>
                <w:sz w:val="20"/>
                <w:szCs w:val="20"/>
              </w:rPr>
            </w:pPr>
          </w:p>
          <w:p w14:paraId="19435368" w14:textId="77777777" w:rsidR="00BF4179" w:rsidRPr="0086205A" w:rsidRDefault="00BF4179" w:rsidP="00500993">
            <w:pPr>
              <w:jc w:val="center"/>
              <w:rPr>
                <w:sz w:val="20"/>
                <w:szCs w:val="20"/>
              </w:rPr>
            </w:pPr>
          </w:p>
          <w:p w14:paraId="1493DA10" w14:textId="77777777" w:rsidR="00BF4179" w:rsidRPr="0086205A" w:rsidRDefault="00BF4179" w:rsidP="00500993">
            <w:pPr>
              <w:jc w:val="center"/>
              <w:rPr>
                <w:sz w:val="20"/>
                <w:szCs w:val="20"/>
              </w:rPr>
            </w:pPr>
          </w:p>
          <w:p w14:paraId="1CD5281D" w14:textId="77777777" w:rsidR="00BF4179" w:rsidRPr="0086205A" w:rsidRDefault="00BF4179" w:rsidP="00500993">
            <w:pPr>
              <w:jc w:val="center"/>
              <w:rPr>
                <w:sz w:val="20"/>
                <w:szCs w:val="20"/>
              </w:rPr>
            </w:pPr>
          </w:p>
          <w:p w14:paraId="222B9CA4" w14:textId="77777777" w:rsidR="00BF4179" w:rsidRPr="0086205A" w:rsidRDefault="00BF4179" w:rsidP="00500993">
            <w:pPr>
              <w:jc w:val="center"/>
              <w:rPr>
                <w:sz w:val="20"/>
                <w:szCs w:val="20"/>
              </w:rPr>
            </w:pPr>
          </w:p>
          <w:p w14:paraId="51DD72ED" w14:textId="77777777" w:rsidR="00BF4179" w:rsidRPr="0086205A" w:rsidRDefault="00BF4179" w:rsidP="00500993">
            <w:pPr>
              <w:jc w:val="center"/>
              <w:rPr>
                <w:sz w:val="20"/>
                <w:szCs w:val="20"/>
              </w:rPr>
            </w:pPr>
          </w:p>
          <w:p w14:paraId="483F17DF" w14:textId="77777777" w:rsidR="00BF4179" w:rsidRPr="0086205A" w:rsidRDefault="00BF4179" w:rsidP="00500993">
            <w:pPr>
              <w:jc w:val="center"/>
              <w:rPr>
                <w:sz w:val="20"/>
                <w:szCs w:val="20"/>
              </w:rPr>
            </w:pPr>
          </w:p>
          <w:p w14:paraId="54B39867" w14:textId="77777777" w:rsidR="00BF4179" w:rsidRPr="0086205A" w:rsidRDefault="00BF4179" w:rsidP="00500993">
            <w:pPr>
              <w:jc w:val="center"/>
              <w:rPr>
                <w:sz w:val="20"/>
                <w:szCs w:val="20"/>
              </w:rPr>
            </w:pPr>
          </w:p>
          <w:p w14:paraId="12D26355" w14:textId="77777777" w:rsidR="00BF4179" w:rsidRPr="0086205A" w:rsidRDefault="00BF4179" w:rsidP="00500993">
            <w:pPr>
              <w:jc w:val="center"/>
              <w:rPr>
                <w:sz w:val="20"/>
                <w:szCs w:val="20"/>
              </w:rPr>
            </w:pPr>
          </w:p>
          <w:p w14:paraId="06693F8A" w14:textId="77777777" w:rsidR="00BF4179" w:rsidRPr="0086205A" w:rsidRDefault="00BF4179" w:rsidP="00500993">
            <w:pPr>
              <w:jc w:val="center"/>
              <w:rPr>
                <w:sz w:val="20"/>
                <w:szCs w:val="20"/>
              </w:rPr>
            </w:pPr>
          </w:p>
          <w:p w14:paraId="7D84B85B" w14:textId="77777777" w:rsidR="00BF4179" w:rsidRPr="0086205A" w:rsidRDefault="00BF4179" w:rsidP="00500993">
            <w:pPr>
              <w:jc w:val="center"/>
              <w:rPr>
                <w:sz w:val="20"/>
                <w:szCs w:val="20"/>
              </w:rPr>
            </w:pPr>
          </w:p>
          <w:p w14:paraId="4DFCE993" w14:textId="77777777" w:rsidR="00BF4179" w:rsidRPr="0086205A" w:rsidRDefault="00BF4179" w:rsidP="00500993">
            <w:pPr>
              <w:jc w:val="center"/>
              <w:rPr>
                <w:sz w:val="20"/>
                <w:szCs w:val="20"/>
              </w:rPr>
            </w:pPr>
          </w:p>
          <w:p w14:paraId="64BF620F" w14:textId="77777777" w:rsidR="00BF4179" w:rsidRPr="0086205A" w:rsidRDefault="00BF4179" w:rsidP="00500993">
            <w:pPr>
              <w:jc w:val="center"/>
              <w:rPr>
                <w:sz w:val="20"/>
                <w:szCs w:val="20"/>
              </w:rPr>
            </w:pPr>
          </w:p>
          <w:p w14:paraId="391A0392" w14:textId="77777777" w:rsidR="00BF4179" w:rsidRPr="0086205A" w:rsidRDefault="00BF4179" w:rsidP="00500993">
            <w:pPr>
              <w:jc w:val="center"/>
              <w:rPr>
                <w:sz w:val="20"/>
                <w:szCs w:val="20"/>
              </w:rPr>
            </w:pPr>
          </w:p>
          <w:p w14:paraId="20AC0897" w14:textId="77777777" w:rsidR="00BF4179" w:rsidRPr="0086205A" w:rsidRDefault="00BF4179" w:rsidP="00500993">
            <w:pPr>
              <w:jc w:val="center"/>
              <w:rPr>
                <w:sz w:val="20"/>
                <w:szCs w:val="20"/>
              </w:rPr>
            </w:pPr>
          </w:p>
          <w:p w14:paraId="19498661" w14:textId="77777777" w:rsidR="00BF4179" w:rsidRPr="0086205A" w:rsidRDefault="00BF4179" w:rsidP="00500993">
            <w:pPr>
              <w:jc w:val="center"/>
              <w:rPr>
                <w:sz w:val="20"/>
                <w:szCs w:val="20"/>
              </w:rPr>
            </w:pPr>
          </w:p>
          <w:p w14:paraId="7F0AA941" w14:textId="77777777" w:rsidR="00BF4179" w:rsidRPr="0086205A" w:rsidRDefault="00BF4179" w:rsidP="00500993">
            <w:pPr>
              <w:jc w:val="center"/>
              <w:rPr>
                <w:sz w:val="20"/>
                <w:szCs w:val="20"/>
              </w:rPr>
            </w:pPr>
          </w:p>
          <w:p w14:paraId="3CF7535F" w14:textId="77777777" w:rsidR="00BF4179" w:rsidRPr="0086205A" w:rsidRDefault="00BF4179" w:rsidP="00500993">
            <w:pPr>
              <w:jc w:val="center"/>
              <w:rPr>
                <w:sz w:val="20"/>
                <w:szCs w:val="20"/>
              </w:rPr>
            </w:pPr>
          </w:p>
          <w:p w14:paraId="420EBE8B" w14:textId="77777777" w:rsidR="00BF4179" w:rsidRPr="0086205A" w:rsidRDefault="00BF4179" w:rsidP="00500993">
            <w:pPr>
              <w:jc w:val="center"/>
              <w:rPr>
                <w:sz w:val="20"/>
                <w:szCs w:val="20"/>
              </w:rPr>
            </w:pPr>
          </w:p>
          <w:p w14:paraId="0350CA4B" w14:textId="77777777" w:rsidR="00BF4179" w:rsidRPr="0086205A" w:rsidRDefault="00BF4179" w:rsidP="00500993">
            <w:pPr>
              <w:jc w:val="center"/>
              <w:rPr>
                <w:sz w:val="20"/>
                <w:szCs w:val="20"/>
              </w:rPr>
            </w:pPr>
          </w:p>
          <w:p w14:paraId="25AC7182" w14:textId="77777777" w:rsidR="00BF4179" w:rsidRPr="0086205A" w:rsidRDefault="00BF4179" w:rsidP="00500993">
            <w:pPr>
              <w:jc w:val="center"/>
              <w:rPr>
                <w:sz w:val="20"/>
                <w:szCs w:val="20"/>
              </w:rPr>
            </w:pPr>
          </w:p>
          <w:p w14:paraId="2129A240" w14:textId="77777777" w:rsidR="00BF4179" w:rsidRPr="0086205A" w:rsidRDefault="00BF4179" w:rsidP="00500993">
            <w:pPr>
              <w:jc w:val="center"/>
              <w:rPr>
                <w:sz w:val="20"/>
                <w:szCs w:val="20"/>
              </w:rPr>
            </w:pPr>
          </w:p>
          <w:p w14:paraId="3773FAD0" w14:textId="77777777" w:rsidR="00BF4179" w:rsidRPr="0086205A" w:rsidRDefault="00BF4179" w:rsidP="00500993">
            <w:pPr>
              <w:jc w:val="center"/>
              <w:rPr>
                <w:sz w:val="20"/>
                <w:szCs w:val="20"/>
              </w:rPr>
            </w:pPr>
          </w:p>
          <w:p w14:paraId="534852B3" w14:textId="77777777" w:rsidR="00BF4179" w:rsidRPr="0086205A" w:rsidRDefault="00BF4179" w:rsidP="00500993">
            <w:pPr>
              <w:jc w:val="center"/>
              <w:rPr>
                <w:sz w:val="20"/>
                <w:szCs w:val="20"/>
              </w:rPr>
            </w:pPr>
          </w:p>
          <w:p w14:paraId="3F2AD164" w14:textId="77777777" w:rsidR="00BF4179" w:rsidRPr="0086205A" w:rsidRDefault="00BF4179" w:rsidP="00500993">
            <w:pPr>
              <w:jc w:val="center"/>
              <w:rPr>
                <w:sz w:val="20"/>
                <w:szCs w:val="20"/>
              </w:rPr>
            </w:pPr>
          </w:p>
          <w:p w14:paraId="45776701" w14:textId="77777777" w:rsidR="00BF4179" w:rsidRPr="0086205A" w:rsidRDefault="00BF4179" w:rsidP="00500993">
            <w:pPr>
              <w:jc w:val="center"/>
              <w:rPr>
                <w:sz w:val="20"/>
                <w:szCs w:val="20"/>
              </w:rPr>
            </w:pPr>
          </w:p>
          <w:p w14:paraId="141A9B07" w14:textId="77777777" w:rsidR="00BF4179" w:rsidRPr="0086205A" w:rsidRDefault="00BF4179" w:rsidP="00500993">
            <w:pPr>
              <w:jc w:val="center"/>
              <w:rPr>
                <w:sz w:val="20"/>
                <w:szCs w:val="20"/>
              </w:rPr>
            </w:pPr>
          </w:p>
          <w:p w14:paraId="5BB52586" w14:textId="77777777" w:rsidR="00BF4179" w:rsidRPr="0086205A" w:rsidRDefault="00BF4179" w:rsidP="00500993">
            <w:pPr>
              <w:jc w:val="center"/>
              <w:rPr>
                <w:sz w:val="20"/>
                <w:szCs w:val="20"/>
              </w:rPr>
            </w:pPr>
          </w:p>
          <w:p w14:paraId="1E3BCF4F" w14:textId="77777777" w:rsidR="00BF4179" w:rsidRPr="0086205A" w:rsidRDefault="00BF4179" w:rsidP="00500993">
            <w:pPr>
              <w:jc w:val="center"/>
              <w:rPr>
                <w:sz w:val="20"/>
                <w:szCs w:val="20"/>
              </w:rPr>
            </w:pPr>
          </w:p>
          <w:p w14:paraId="6C53AA41" w14:textId="77777777" w:rsidR="00BF4179" w:rsidRPr="0086205A" w:rsidRDefault="00BF4179" w:rsidP="00500993">
            <w:pPr>
              <w:jc w:val="center"/>
              <w:rPr>
                <w:sz w:val="20"/>
                <w:szCs w:val="20"/>
              </w:rPr>
            </w:pPr>
          </w:p>
          <w:p w14:paraId="519DD90D" w14:textId="77777777" w:rsidR="00BF4179" w:rsidRPr="0086205A" w:rsidRDefault="00BF4179" w:rsidP="00500993">
            <w:pPr>
              <w:jc w:val="center"/>
              <w:rPr>
                <w:sz w:val="20"/>
                <w:szCs w:val="20"/>
              </w:rPr>
            </w:pPr>
          </w:p>
          <w:p w14:paraId="338158A4" w14:textId="77777777" w:rsidR="00BF4179" w:rsidRPr="0086205A" w:rsidRDefault="00BF4179" w:rsidP="00500993">
            <w:pPr>
              <w:jc w:val="center"/>
              <w:rPr>
                <w:sz w:val="20"/>
                <w:szCs w:val="20"/>
              </w:rPr>
            </w:pPr>
          </w:p>
          <w:p w14:paraId="4DC8BE3A" w14:textId="77777777" w:rsidR="00BF4179" w:rsidRPr="0086205A" w:rsidRDefault="00BF4179" w:rsidP="00500993">
            <w:pPr>
              <w:jc w:val="center"/>
              <w:rPr>
                <w:sz w:val="20"/>
                <w:szCs w:val="20"/>
              </w:rPr>
            </w:pPr>
          </w:p>
          <w:p w14:paraId="1FEF9EF9" w14:textId="77777777" w:rsidR="00BF4179" w:rsidRPr="0086205A" w:rsidRDefault="00BF4179" w:rsidP="00500993">
            <w:pPr>
              <w:jc w:val="center"/>
              <w:rPr>
                <w:sz w:val="20"/>
                <w:szCs w:val="20"/>
              </w:rPr>
            </w:pPr>
          </w:p>
          <w:p w14:paraId="38EF4193" w14:textId="77777777" w:rsidR="00BF4179" w:rsidRPr="0086205A" w:rsidRDefault="00BF4179" w:rsidP="00500993">
            <w:pPr>
              <w:jc w:val="center"/>
              <w:rPr>
                <w:sz w:val="20"/>
                <w:szCs w:val="20"/>
              </w:rPr>
            </w:pPr>
          </w:p>
          <w:p w14:paraId="539DD5BF" w14:textId="77777777" w:rsidR="00BF4179" w:rsidRPr="0086205A" w:rsidRDefault="00BF4179" w:rsidP="00500993">
            <w:pPr>
              <w:jc w:val="center"/>
              <w:rPr>
                <w:sz w:val="20"/>
                <w:szCs w:val="20"/>
              </w:rPr>
            </w:pPr>
          </w:p>
          <w:p w14:paraId="1F39FFFE" w14:textId="77777777" w:rsidR="00BF4179" w:rsidRPr="0086205A" w:rsidRDefault="00BF4179" w:rsidP="00500993">
            <w:pPr>
              <w:jc w:val="center"/>
              <w:rPr>
                <w:sz w:val="20"/>
                <w:szCs w:val="20"/>
              </w:rPr>
            </w:pPr>
          </w:p>
          <w:p w14:paraId="0B518A3F" w14:textId="77777777" w:rsidR="00BF4179" w:rsidRPr="0086205A" w:rsidRDefault="00BF4179" w:rsidP="00500993">
            <w:pPr>
              <w:jc w:val="center"/>
              <w:rPr>
                <w:sz w:val="20"/>
                <w:szCs w:val="20"/>
              </w:rPr>
            </w:pPr>
          </w:p>
          <w:p w14:paraId="0DF2DC64" w14:textId="77777777" w:rsidR="00BF4179" w:rsidRPr="0086205A" w:rsidRDefault="00BF4179" w:rsidP="00500993">
            <w:pPr>
              <w:jc w:val="center"/>
              <w:rPr>
                <w:sz w:val="20"/>
                <w:szCs w:val="20"/>
              </w:rPr>
            </w:pPr>
          </w:p>
          <w:p w14:paraId="594532D6" w14:textId="77777777" w:rsidR="00BF4179" w:rsidRPr="0086205A" w:rsidRDefault="00BF4179" w:rsidP="00500993">
            <w:pPr>
              <w:jc w:val="center"/>
              <w:rPr>
                <w:sz w:val="20"/>
                <w:szCs w:val="20"/>
              </w:rPr>
            </w:pPr>
          </w:p>
          <w:p w14:paraId="4219967F" w14:textId="77777777" w:rsidR="00BF4179" w:rsidRPr="0086205A" w:rsidRDefault="00BF4179" w:rsidP="00500993">
            <w:pPr>
              <w:jc w:val="center"/>
              <w:rPr>
                <w:sz w:val="20"/>
                <w:szCs w:val="20"/>
              </w:rPr>
            </w:pPr>
          </w:p>
          <w:p w14:paraId="0A2139BD" w14:textId="77777777" w:rsidR="00BF4179" w:rsidRPr="0086205A" w:rsidRDefault="00BF4179" w:rsidP="00500993">
            <w:pPr>
              <w:jc w:val="center"/>
              <w:rPr>
                <w:sz w:val="20"/>
                <w:szCs w:val="20"/>
              </w:rPr>
            </w:pPr>
          </w:p>
          <w:p w14:paraId="588AF79D" w14:textId="77777777" w:rsidR="00BF4179" w:rsidRPr="0086205A" w:rsidRDefault="00BF4179" w:rsidP="00500993">
            <w:pPr>
              <w:jc w:val="center"/>
              <w:rPr>
                <w:sz w:val="20"/>
                <w:szCs w:val="20"/>
              </w:rPr>
            </w:pPr>
          </w:p>
          <w:p w14:paraId="112F0EB8" w14:textId="77777777" w:rsidR="00BF4179" w:rsidRPr="0086205A" w:rsidRDefault="00BF4179" w:rsidP="00500993">
            <w:pPr>
              <w:jc w:val="center"/>
              <w:rPr>
                <w:sz w:val="20"/>
                <w:szCs w:val="20"/>
              </w:rPr>
            </w:pPr>
          </w:p>
          <w:p w14:paraId="6EA8A6CF" w14:textId="77777777" w:rsidR="00BF4179" w:rsidRPr="0086205A" w:rsidRDefault="00BF4179" w:rsidP="00500993">
            <w:pPr>
              <w:jc w:val="center"/>
              <w:rPr>
                <w:sz w:val="20"/>
                <w:szCs w:val="20"/>
              </w:rPr>
            </w:pPr>
          </w:p>
          <w:p w14:paraId="2A6EBA7C" w14:textId="77777777" w:rsidR="00BF4179" w:rsidRPr="0086205A" w:rsidRDefault="00BF4179" w:rsidP="00500993">
            <w:pPr>
              <w:jc w:val="center"/>
              <w:rPr>
                <w:sz w:val="20"/>
                <w:szCs w:val="20"/>
              </w:rPr>
            </w:pPr>
          </w:p>
          <w:p w14:paraId="64FE5184" w14:textId="77777777" w:rsidR="00BF4179" w:rsidRPr="0086205A" w:rsidRDefault="00BF4179" w:rsidP="00500993">
            <w:pPr>
              <w:jc w:val="center"/>
              <w:rPr>
                <w:sz w:val="20"/>
                <w:szCs w:val="20"/>
              </w:rPr>
            </w:pPr>
          </w:p>
          <w:p w14:paraId="68254429" w14:textId="77777777" w:rsidR="00BF4179" w:rsidRPr="0086205A" w:rsidRDefault="00BF4179" w:rsidP="00500993">
            <w:pPr>
              <w:jc w:val="center"/>
              <w:rPr>
                <w:sz w:val="20"/>
                <w:szCs w:val="20"/>
              </w:rPr>
            </w:pPr>
          </w:p>
          <w:p w14:paraId="643ADF0E" w14:textId="77777777" w:rsidR="00BF4179" w:rsidRPr="0086205A" w:rsidRDefault="00BF4179" w:rsidP="00500993">
            <w:pPr>
              <w:jc w:val="center"/>
              <w:rPr>
                <w:sz w:val="20"/>
                <w:szCs w:val="20"/>
              </w:rPr>
            </w:pPr>
          </w:p>
          <w:p w14:paraId="6803C4C1" w14:textId="77777777" w:rsidR="00BF4179" w:rsidRPr="0086205A" w:rsidRDefault="00BF4179" w:rsidP="00500993">
            <w:pPr>
              <w:jc w:val="center"/>
              <w:rPr>
                <w:sz w:val="20"/>
                <w:szCs w:val="20"/>
              </w:rPr>
            </w:pPr>
          </w:p>
          <w:p w14:paraId="3FF1BD68" w14:textId="77777777" w:rsidR="00BF4179" w:rsidRPr="0086205A" w:rsidRDefault="00BF4179" w:rsidP="00500993">
            <w:pPr>
              <w:jc w:val="center"/>
              <w:rPr>
                <w:sz w:val="20"/>
                <w:szCs w:val="20"/>
              </w:rPr>
            </w:pPr>
          </w:p>
          <w:p w14:paraId="0B440600" w14:textId="77777777" w:rsidR="00BF4179" w:rsidRPr="0086205A" w:rsidRDefault="00BF4179" w:rsidP="00500993">
            <w:pPr>
              <w:jc w:val="center"/>
              <w:rPr>
                <w:sz w:val="20"/>
                <w:szCs w:val="20"/>
              </w:rPr>
            </w:pPr>
          </w:p>
          <w:p w14:paraId="0B4F736F" w14:textId="77777777" w:rsidR="00BF4179" w:rsidRPr="0086205A" w:rsidRDefault="00BF4179" w:rsidP="00500993">
            <w:pPr>
              <w:jc w:val="center"/>
              <w:rPr>
                <w:sz w:val="20"/>
                <w:szCs w:val="20"/>
              </w:rPr>
            </w:pPr>
          </w:p>
          <w:p w14:paraId="3F972045" w14:textId="77777777" w:rsidR="00BF4179" w:rsidRPr="0086205A" w:rsidRDefault="00BF4179" w:rsidP="00500993">
            <w:pPr>
              <w:jc w:val="center"/>
              <w:rPr>
                <w:sz w:val="20"/>
                <w:szCs w:val="20"/>
              </w:rPr>
            </w:pPr>
          </w:p>
          <w:p w14:paraId="457DF749" w14:textId="77777777" w:rsidR="00BF4179" w:rsidRPr="0086205A" w:rsidRDefault="00BF4179" w:rsidP="00500993">
            <w:pPr>
              <w:jc w:val="center"/>
              <w:rPr>
                <w:sz w:val="20"/>
                <w:szCs w:val="20"/>
              </w:rPr>
            </w:pPr>
          </w:p>
          <w:p w14:paraId="285C8933" w14:textId="77777777" w:rsidR="00BF4179" w:rsidRPr="0086205A" w:rsidRDefault="00BF4179" w:rsidP="00500993">
            <w:pPr>
              <w:jc w:val="center"/>
              <w:rPr>
                <w:sz w:val="20"/>
                <w:szCs w:val="20"/>
              </w:rPr>
            </w:pPr>
          </w:p>
          <w:p w14:paraId="2A0ED835" w14:textId="77777777" w:rsidR="00BF4179" w:rsidRPr="0086205A" w:rsidRDefault="00BF4179" w:rsidP="00500993">
            <w:pPr>
              <w:jc w:val="center"/>
              <w:rPr>
                <w:sz w:val="20"/>
                <w:szCs w:val="20"/>
              </w:rPr>
            </w:pPr>
          </w:p>
          <w:p w14:paraId="6D4ADE7A" w14:textId="77777777" w:rsidR="00BF4179" w:rsidRPr="0086205A" w:rsidRDefault="00BF4179" w:rsidP="00500993">
            <w:pPr>
              <w:jc w:val="center"/>
              <w:rPr>
                <w:sz w:val="20"/>
                <w:szCs w:val="20"/>
              </w:rPr>
            </w:pPr>
          </w:p>
          <w:p w14:paraId="68BC02AD" w14:textId="77777777" w:rsidR="00BF4179" w:rsidRPr="0086205A" w:rsidRDefault="00BF4179" w:rsidP="00500993">
            <w:pPr>
              <w:jc w:val="center"/>
              <w:rPr>
                <w:sz w:val="20"/>
                <w:szCs w:val="20"/>
              </w:rPr>
            </w:pPr>
          </w:p>
          <w:p w14:paraId="718285F3" w14:textId="77777777" w:rsidR="00BF4179" w:rsidRPr="0086205A" w:rsidRDefault="00BF4179" w:rsidP="00500993">
            <w:pPr>
              <w:jc w:val="center"/>
              <w:rPr>
                <w:sz w:val="20"/>
                <w:szCs w:val="20"/>
              </w:rPr>
            </w:pPr>
          </w:p>
          <w:p w14:paraId="605C9D70" w14:textId="77777777" w:rsidR="00BF4179" w:rsidRPr="0086205A" w:rsidRDefault="00BF4179" w:rsidP="00500993">
            <w:pPr>
              <w:jc w:val="center"/>
              <w:rPr>
                <w:sz w:val="20"/>
                <w:szCs w:val="20"/>
              </w:rPr>
            </w:pPr>
          </w:p>
          <w:p w14:paraId="3F5DB21C" w14:textId="77777777" w:rsidR="00BF4179" w:rsidRPr="0086205A" w:rsidRDefault="00BF4179" w:rsidP="00500993">
            <w:pPr>
              <w:jc w:val="center"/>
              <w:rPr>
                <w:sz w:val="20"/>
                <w:szCs w:val="20"/>
              </w:rPr>
            </w:pPr>
          </w:p>
          <w:p w14:paraId="0D598DB1" w14:textId="77777777" w:rsidR="00BF4179" w:rsidRPr="0086205A" w:rsidRDefault="00BF4179" w:rsidP="00500993">
            <w:pPr>
              <w:jc w:val="center"/>
              <w:rPr>
                <w:sz w:val="20"/>
                <w:szCs w:val="20"/>
              </w:rPr>
            </w:pPr>
          </w:p>
          <w:p w14:paraId="4BE090A1" w14:textId="77777777" w:rsidR="00BF4179" w:rsidRPr="0086205A" w:rsidRDefault="00BF4179" w:rsidP="00500993">
            <w:pPr>
              <w:jc w:val="center"/>
              <w:rPr>
                <w:sz w:val="20"/>
                <w:szCs w:val="20"/>
              </w:rPr>
            </w:pPr>
          </w:p>
          <w:p w14:paraId="70EBF351" w14:textId="77777777" w:rsidR="00BF4179" w:rsidRPr="0086205A" w:rsidRDefault="00BF4179" w:rsidP="00500993">
            <w:pPr>
              <w:jc w:val="center"/>
              <w:rPr>
                <w:sz w:val="20"/>
                <w:szCs w:val="20"/>
              </w:rPr>
            </w:pPr>
          </w:p>
          <w:p w14:paraId="6812671C" w14:textId="77777777" w:rsidR="00BF4179" w:rsidRPr="0086205A" w:rsidRDefault="00BF4179" w:rsidP="00500993">
            <w:pPr>
              <w:jc w:val="center"/>
              <w:rPr>
                <w:sz w:val="20"/>
                <w:szCs w:val="20"/>
              </w:rPr>
            </w:pPr>
          </w:p>
          <w:p w14:paraId="40B8569B" w14:textId="77777777" w:rsidR="00BF4179" w:rsidRPr="0086205A" w:rsidRDefault="00BF4179" w:rsidP="00500993">
            <w:pPr>
              <w:jc w:val="center"/>
              <w:rPr>
                <w:sz w:val="20"/>
                <w:szCs w:val="20"/>
              </w:rPr>
            </w:pPr>
          </w:p>
          <w:p w14:paraId="36552F9A" w14:textId="77777777" w:rsidR="00BF4179" w:rsidRPr="0086205A" w:rsidRDefault="00BF4179" w:rsidP="00500993">
            <w:pPr>
              <w:jc w:val="center"/>
              <w:rPr>
                <w:sz w:val="20"/>
                <w:szCs w:val="20"/>
              </w:rPr>
            </w:pPr>
          </w:p>
          <w:p w14:paraId="2F8E7C96" w14:textId="77777777" w:rsidR="00BF4179" w:rsidRPr="0086205A" w:rsidRDefault="00BF4179" w:rsidP="00500993">
            <w:pPr>
              <w:jc w:val="center"/>
              <w:rPr>
                <w:sz w:val="20"/>
                <w:szCs w:val="20"/>
              </w:rPr>
            </w:pPr>
          </w:p>
          <w:p w14:paraId="72E17301" w14:textId="77777777" w:rsidR="00BF4179" w:rsidRPr="0086205A" w:rsidRDefault="00BF4179" w:rsidP="00500993">
            <w:pPr>
              <w:jc w:val="center"/>
              <w:rPr>
                <w:sz w:val="20"/>
                <w:szCs w:val="20"/>
              </w:rPr>
            </w:pPr>
          </w:p>
          <w:p w14:paraId="43F55346" w14:textId="77777777" w:rsidR="00BF4179" w:rsidRPr="0086205A" w:rsidRDefault="00BF4179" w:rsidP="00500993">
            <w:pPr>
              <w:jc w:val="center"/>
              <w:rPr>
                <w:sz w:val="20"/>
                <w:szCs w:val="20"/>
              </w:rPr>
            </w:pPr>
          </w:p>
          <w:p w14:paraId="0429CC8C" w14:textId="77777777" w:rsidR="00BF4179" w:rsidRPr="0086205A" w:rsidRDefault="00BF4179" w:rsidP="00500993">
            <w:pPr>
              <w:jc w:val="center"/>
              <w:rPr>
                <w:sz w:val="20"/>
                <w:szCs w:val="20"/>
              </w:rPr>
            </w:pPr>
          </w:p>
          <w:p w14:paraId="07DC5154" w14:textId="77777777" w:rsidR="00BF4179" w:rsidRPr="0086205A" w:rsidRDefault="00BF4179" w:rsidP="00500993">
            <w:pPr>
              <w:jc w:val="center"/>
              <w:rPr>
                <w:sz w:val="20"/>
                <w:szCs w:val="20"/>
              </w:rPr>
            </w:pPr>
          </w:p>
          <w:p w14:paraId="69E5E552" w14:textId="77777777" w:rsidR="00BF4179" w:rsidRPr="0086205A" w:rsidRDefault="00BF4179" w:rsidP="00500993">
            <w:pPr>
              <w:jc w:val="center"/>
              <w:rPr>
                <w:sz w:val="20"/>
                <w:szCs w:val="20"/>
              </w:rPr>
            </w:pPr>
          </w:p>
          <w:p w14:paraId="3625C9B1" w14:textId="77777777" w:rsidR="00BF4179" w:rsidRPr="0086205A" w:rsidRDefault="00BF4179" w:rsidP="00500993">
            <w:pPr>
              <w:jc w:val="center"/>
              <w:rPr>
                <w:sz w:val="20"/>
                <w:szCs w:val="20"/>
              </w:rPr>
            </w:pPr>
          </w:p>
          <w:p w14:paraId="781001A4" w14:textId="77777777" w:rsidR="00BF4179" w:rsidRPr="0086205A" w:rsidRDefault="00BF4179" w:rsidP="00500993">
            <w:pPr>
              <w:jc w:val="center"/>
              <w:rPr>
                <w:sz w:val="20"/>
                <w:szCs w:val="20"/>
              </w:rPr>
            </w:pPr>
          </w:p>
          <w:p w14:paraId="04D2EE7D" w14:textId="77777777" w:rsidR="00BF4179" w:rsidRPr="0086205A" w:rsidRDefault="00BF4179" w:rsidP="00500993">
            <w:pPr>
              <w:jc w:val="center"/>
              <w:rPr>
                <w:sz w:val="20"/>
                <w:szCs w:val="20"/>
              </w:rPr>
            </w:pPr>
          </w:p>
          <w:p w14:paraId="3D1BA96D" w14:textId="77777777" w:rsidR="00BF4179" w:rsidRPr="0086205A" w:rsidRDefault="00BF4179" w:rsidP="00500993">
            <w:pPr>
              <w:jc w:val="center"/>
              <w:rPr>
                <w:sz w:val="20"/>
                <w:szCs w:val="20"/>
              </w:rPr>
            </w:pPr>
          </w:p>
          <w:p w14:paraId="2F74BC59" w14:textId="77777777" w:rsidR="00BF4179" w:rsidRPr="0086205A" w:rsidRDefault="00BF4179" w:rsidP="00500993">
            <w:pPr>
              <w:jc w:val="center"/>
              <w:rPr>
                <w:sz w:val="20"/>
                <w:szCs w:val="20"/>
              </w:rPr>
            </w:pPr>
          </w:p>
          <w:p w14:paraId="68E4326E" w14:textId="77777777" w:rsidR="00BF4179" w:rsidRPr="0086205A" w:rsidRDefault="00BF4179" w:rsidP="00500993">
            <w:pPr>
              <w:jc w:val="center"/>
              <w:rPr>
                <w:sz w:val="20"/>
                <w:szCs w:val="20"/>
              </w:rPr>
            </w:pPr>
          </w:p>
          <w:p w14:paraId="44BD100D" w14:textId="77777777" w:rsidR="00BF4179" w:rsidRPr="0086205A" w:rsidRDefault="00BF4179" w:rsidP="00500993">
            <w:pPr>
              <w:jc w:val="center"/>
              <w:rPr>
                <w:sz w:val="20"/>
                <w:szCs w:val="20"/>
              </w:rPr>
            </w:pPr>
          </w:p>
          <w:p w14:paraId="3CFDBBD4" w14:textId="77777777" w:rsidR="00BF4179" w:rsidRPr="0086205A" w:rsidRDefault="00BF4179" w:rsidP="00500993">
            <w:pPr>
              <w:jc w:val="center"/>
              <w:rPr>
                <w:sz w:val="20"/>
                <w:szCs w:val="20"/>
              </w:rPr>
            </w:pPr>
          </w:p>
          <w:p w14:paraId="180E7975" w14:textId="77777777" w:rsidR="00BF4179" w:rsidRPr="0086205A" w:rsidRDefault="00BF4179" w:rsidP="00500993">
            <w:pPr>
              <w:jc w:val="center"/>
              <w:rPr>
                <w:sz w:val="20"/>
                <w:szCs w:val="20"/>
              </w:rPr>
            </w:pPr>
          </w:p>
          <w:p w14:paraId="65CA187E" w14:textId="77777777" w:rsidR="00BF4179" w:rsidRPr="0086205A" w:rsidRDefault="00BF4179" w:rsidP="00500993">
            <w:pPr>
              <w:jc w:val="center"/>
              <w:rPr>
                <w:sz w:val="20"/>
                <w:szCs w:val="20"/>
              </w:rPr>
            </w:pPr>
          </w:p>
          <w:p w14:paraId="55655C0D" w14:textId="77777777" w:rsidR="00BF4179" w:rsidRPr="0086205A" w:rsidRDefault="00BF4179" w:rsidP="00500993">
            <w:pPr>
              <w:jc w:val="center"/>
              <w:rPr>
                <w:sz w:val="20"/>
                <w:szCs w:val="20"/>
              </w:rPr>
            </w:pPr>
          </w:p>
          <w:p w14:paraId="7B4E5445" w14:textId="77777777" w:rsidR="00BF4179" w:rsidRPr="0086205A" w:rsidRDefault="00BF4179" w:rsidP="00500993">
            <w:pPr>
              <w:jc w:val="center"/>
              <w:rPr>
                <w:sz w:val="20"/>
                <w:szCs w:val="20"/>
              </w:rPr>
            </w:pPr>
          </w:p>
          <w:p w14:paraId="42042C46" w14:textId="77777777" w:rsidR="00BF4179" w:rsidRPr="0086205A" w:rsidRDefault="00BF4179" w:rsidP="00500993">
            <w:pPr>
              <w:jc w:val="center"/>
              <w:rPr>
                <w:sz w:val="20"/>
                <w:szCs w:val="20"/>
              </w:rPr>
            </w:pPr>
          </w:p>
          <w:p w14:paraId="65E2327B" w14:textId="77777777" w:rsidR="00BF4179" w:rsidRPr="0086205A" w:rsidRDefault="00BF4179" w:rsidP="00500993">
            <w:pPr>
              <w:jc w:val="center"/>
              <w:rPr>
                <w:sz w:val="20"/>
                <w:szCs w:val="20"/>
              </w:rPr>
            </w:pPr>
          </w:p>
          <w:p w14:paraId="1512B06E" w14:textId="77777777" w:rsidR="00BF4179" w:rsidRPr="0086205A" w:rsidRDefault="00BF4179" w:rsidP="00500993">
            <w:pPr>
              <w:jc w:val="center"/>
              <w:rPr>
                <w:sz w:val="20"/>
                <w:szCs w:val="20"/>
              </w:rPr>
            </w:pPr>
          </w:p>
          <w:p w14:paraId="0FB85AB1" w14:textId="77777777" w:rsidR="00BF4179" w:rsidRPr="0086205A" w:rsidRDefault="00BF4179" w:rsidP="00500993">
            <w:pPr>
              <w:jc w:val="center"/>
              <w:rPr>
                <w:sz w:val="20"/>
                <w:szCs w:val="20"/>
              </w:rPr>
            </w:pPr>
          </w:p>
          <w:p w14:paraId="494F5E9A" w14:textId="77777777" w:rsidR="00BF4179" w:rsidRPr="0086205A" w:rsidRDefault="00BF4179" w:rsidP="00500993">
            <w:pPr>
              <w:jc w:val="center"/>
              <w:rPr>
                <w:sz w:val="20"/>
                <w:szCs w:val="20"/>
              </w:rPr>
            </w:pPr>
          </w:p>
          <w:p w14:paraId="2F9ACCD9" w14:textId="77777777" w:rsidR="00BF4179" w:rsidRPr="0086205A" w:rsidRDefault="00BF4179" w:rsidP="00500993">
            <w:pPr>
              <w:jc w:val="center"/>
              <w:rPr>
                <w:sz w:val="20"/>
                <w:szCs w:val="20"/>
              </w:rPr>
            </w:pPr>
          </w:p>
          <w:p w14:paraId="2B4BEB63" w14:textId="77777777" w:rsidR="00BF4179" w:rsidRPr="0086205A" w:rsidRDefault="00BF4179" w:rsidP="00500993">
            <w:pPr>
              <w:jc w:val="center"/>
              <w:rPr>
                <w:sz w:val="20"/>
                <w:szCs w:val="20"/>
              </w:rPr>
            </w:pPr>
          </w:p>
          <w:p w14:paraId="169F8B5B" w14:textId="77777777" w:rsidR="00BF4179" w:rsidRPr="0086205A" w:rsidRDefault="00BF4179" w:rsidP="00500993">
            <w:pPr>
              <w:jc w:val="center"/>
              <w:rPr>
                <w:sz w:val="20"/>
                <w:szCs w:val="20"/>
              </w:rPr>
            </w:pPr>
          </w:p>
          <w:p w14:paraId="2C96C57F" w14:textId="77777777" w:rsidR="00BF4179" w:rsidRPr="0086205A" w:rsidRDefault="00BF4179" w:rsidP="00500993">
            <w:pPr>
              <w:jc w:val="center"/>
              <w:rPr>
                <w:sz w:val="20"/>
                <w:szCs w:val="20"/>
              </w:rPr>
            </w:pPr>
          </w:p>
          <w:p w14:paraId="18876F36" w14:textId="77777777" w:rsidR="00BF4179" w:rsidRPr="0086205A" w:rsidRDefault="00BF4179" w:rsidP="00500993">
            <w:pPr>
              <w:jc w:val="center"/>
              <w:rPr>
                <w:sz w:val="20"/>
                <w:szCs w:val="20"/>
              </w:rPr>
            </w:pPr>
          </w:p>
          <w:p w14:paraId="2F73F9D7" w14:textId="77777777" w:rsidR="00BF4179" w:rsidRPr="0086205A" w:rsidRDefault="00BF4179" w:rsidP="00500993">
            <w:pPr>
              <w:jc w:val="center"/>
              <w:rPr>
                <w:sz w:val="20"/>
                <w:szCs w:val="20"/>
              </w:rPr>
            </w:pPr>
          </w:p>
          <w:p w14:paraId="1A34EC40" w14:textId="77777777" w:rsidR="00BF4179" w:rsidRPr="0086205A" w:rsidRDefault="00BF4179" w:rsidP="00500993">
            <w:pPr>
              <w:jc w:val="center"/>
              <w:rPr>
                <w:sz w:val="20"/>
                <w:szCs w:val="20"/>
              </w:rPr>
            </w:pPr>
          </w:p>
          <w:p w14:paraId="72A09617" w14:textId="77777777" w:rsidR="00BF4179" w:rsidRPr="0086205A" w:rsidRDefault="00BF4179" w:rsidP="00500993">
            <w:pPr>
              <w:jc w:val="center"/>
              <w:rPr>
                <w:sz w:val="20"/>
                <w:szCs w:val="20"/>
              </w:rPr>
            </w:pPr>
          </w:p>
          <w:p w14:paraId="7C30F618" w14:textId="77777777" w:rsidR="00BF4179" w:rsidRPr="0086205A" w:rsidRDefault="00BF4179" w:rsidP="00500993">
            <w:pPr>
              <w:jc w:val="center"/>
              <w:rPr>
                <w:sz w:val="20"/>
                <w:szCs w:val="20"/>
              </w:rPr>
            </w:pPr>
          </w:p>
          <w:p w14:paraId="1430724A" w14:textId="77777777" w:rsidR="00BF4179" w:rsidRPr="0086205A" w:rsidRDefault="00BF4179" w:rsidP="00500993">
            <w:pPr>
              <w:jc w:val="center"/>
              <w:rPr>
                <w:sz w:val="20"/>
                <w:szCs w:val="20"/>
              </w:rPr>
            </w:pPr>
          </w:p>
          <w:p w14:paraId="009A2945" w14:textId="11BFA63E" w:rsidR="00BF4179" w:rsidRPr="0086205A" w:rsidRDefault="00BF4179" w:rsidP="00500993">
            <w:pPr>
              <w:jc w:val="center"/>
              <w:rPr>
                <w:sz w:val="20"/>
                <w:szCs w:val="20"/>
              </w:rPr>
            </w:pPr>
          </w:p>
          <w:p w14:paraId="005957B1" w14:textId="77777777" w:rsidR="00B0392C" w:rsidRPr="0086205A" w:rsidRDefault="00B0392C" w:rsidP="00500993">
            <w:pPr>
              <w:jc w:val="center"/>
              <w:rPr>
                <w:sz w:val="20"/>
                <w:szCs w:val="20"/>
              </w:rPr>
            </w:pPr>
          </w:p>
          <w:p w14:paraId="578FD5C7" w14:textId="77777777" w:rsidR="00B0392C" w:rsidRPr="0086205A" w:rsidRDefault="00B0392C" w:rsidP="00500993">
            <w:pPr>
              <w:jc w:val="center"/>
              <w:rPr>
                <w:sz w:val="20"/>
                <w:szCs w:val="20"/>
              </w:rPr>
            </w:pPr>
          </w:p>
          <w:p w14:paraId="59352C40" w14:textId="77777777" w:rsidR="00BF4179" w:rsidRPr="0086205A" w:rsidRDefault="00BF4179" w:rsidP="00500993">
            <w:pPr>
              <w:jc w:val="center"/>
              <w:rPr>
                <w:sz w:val="20"/>
                <w:szCs w:val="20"/>
              </w:rPr>
            </w:pPr>
          </w:p>
          <w:p w14:paraId="48998149" w14:textId="77777777" w:rsidR="005D787F" w:rsidRPr="0086205A" w:rsidRDefault="005D787F" w:rsidP="00500993">
            <w:pPr>
              <w:jc w:val="center"/>
              <w:rPr>
                <w:sz w:val="20"/>
                <w:szCs w:val="20"/>
              </w:rPr>
            </w:pPr>
          </w:p>
          <w:p w14:paraId="0FDA1673" w14:textId="77777777" w:rsidR="005D787F" w:rsidRPr="0086205A" w:rsidRDefault="005D787F" w:rsidP="00500993">
            <w:pPr>
              <w:jc w:val="center"/>
              <w:rPr>
                <w:sz w:val="20"/>
                <w:szCs w:val="20"/>
              </w:rPr>
            </w:pPr>
          </w:p>
          <w:p w14:paraId="44DB48EF" w14:textId="77777777" w:rsidR="005D787F" w:rsidRPr="0086205A" w:rsidRDefault="005D787F" w:rsidP="00500993">
            <w:pPr>
              <w:jc w:val="center"/>
              <w:rPr>
                <w:sz w:val="20"/>
                <w:szCs w:val="20"/>
              </w:rPr>
            </w:pPr>
          </w:p>
          <w:p w14:paraId="5EA914DB" w14:textId="6A7CBAA0" w:rsidR="005D787F" w:rsidRPr="0086205A" w:rsidRDefault="005D787F" w:rsidP="00500993">
            <w:pPr>
              <w:jc w:val="center"/>
              <w:rPr>
                <w:sz w:val="20"/>
                <w:szCs w:val="20"/>
              </w:rPr>
            </w:pPr>
          </w:p>
          <w:p w14:paraId="4E107D0B" w14:textId="77777777" w:rsidR="00CF4E02" w:rsidRPr="0086205A" w:rsidRDefault="00CF4E02" w:rsidP="00500993">
            <w:pPr>
              <w:jc w:val="center"/>
              <w:rPr>
                <w:sz w:val="20"/>
                <w:szCs w:val="20"/>
              </w:rPr>
            </w:pPr>
          </w:p>
          <w:p w14:paraId="552107A6" w14:textId="42DC9987" w:rsidR="005D787F" w:rsidRPr="0086205A" w:rsidRDefault="005D787F" w:rsidP="00500993">
            <w:pPr>
              <w:jc w:val="center"/>
              <w:rPr>
                <w:sz w:val="20"/>
                <w:szCs w:val="20"/>
              </w:rPr>
            </w:pPr>
          </w:p>
          <w:p w14:paraId="23FA9F65" w14:textId="77777777" w:rsidR="0052780C" w:rsidRPr="0086205A" w:rsidRDefault="0052780C" w:rsidP="00500993">
            <w:pPr>
              <w:jc w:val="center"/>
              <w:rPr>
                <w:sz w:val="20"/>
                <w:szCs w:val="20"/>
              </w:rPr>
            </w:pPr>
          </w:p>
          <w:p w14:paraId="456064C7" w14:textId="1791F2EC" w:rsidR="00BF4179" w:rsidRPr="0086205A" w:rsidRDefault="00BF4179" w:rsidP="00500993">
            <w:pPr>
              <w:jc w:val="center"/>
              <w:rPr>
                <w:sz w:val="20"/>
                <w:szCs w:val="20"/>
              </w:rPr>
            </w:pPr>
            <w:r w:rsidRPr="0086205A">
              <w:rPr>
                <w:sz w:val="20"/>
                <w:szCs w:val="20"/>
              </w:rPr>
              <w:lastRenderedPageBreak/>
              <w:t>N</w:t>
            </w:r>
          </w:p>
          <w:p w14:paraId="19368F28" w14:textId="5581D248" w:rsidR="00BF4179" w:rsidRPr="0086205A" w:rsidRDefault="00BF4179" w:rsidP="00500993">
            <w:pPr>
              <w:jc w:val="center"/>
              <w:rPr>
                <w:sz w:val="20"/>
                <w:szCs w:val="20"/>
              </w:rPr>
            </w:pPr>
          </w:p>
          <w:p w14:paraId="706D0AC4" w14:textId="2FEC527F" w:rsidR="00BF4179" w:rsidRPr="0086205A" w:rsidRDefault="00BF4179" w:rsidP="00500993">
            <w:pPr>
              <w:jc w:val="center"/>
              <w:rPr>
                <w:sz w:val="20"/>
                <w:szCs w:val="20"/>
              </w:rPr>
            </w:pPr>
          </w:p>
          <w:p w14:paraId="182599D9" w14:textId="1E0CDACD" w:rsidR="00BF4179" w:rsidRPr="0086205A" w:rsidRDefault="00BF4179" w:rsidP="00500993">
            <w:pPr>
              <w:jc w:val="center"/>
              <w:rPr>
                <w:sz w:val="20"/>
                <w:szCs w:val="20"/>
              </w:rPr>
            </w:pPr>
          </w:p>
          <w:p w14:paraId="6E32B001" w14:textId="410FFCF2" w:rsidR="00BF4179" w:rsidRPr="0086205A" w:rsidRDefault="00BF4179" w:rsidP="00500993">
            <w:pPr>
              <w:jc w:val="center"/>
              <w:rPr>
                <w:sz w:val="20"/>
                <w:szCs w:val="20"/>
              </w:rPr>
            </w:pPr>
          </w:p>
          <w:p w14:paraId="1D67B9A4" w14:textId="60C72F80" w:rsidR="00BF4179" w:rsidRPr="0086205A" w:rsidRDefault="00BF4179" w:rsidP="00500993">
            <w:pPr>
              <w:jc w:val="center"/>
              <w:rPr>
                <w:sz w:val="20"/>
                <w:szCs w:val="20"/>
              </w:rPr>
            </w:pPr>
          </w:p>
          <w:p w14:paraId="54763A82" w14:textId="7152FACD" w:rsidR="00BF4179" w:rsidRPr="0086205A" w:rsidRDefault="00BF4179" w:rsidP="00500993">
            <w:pPr>
              <w:jc w:val="center"/>
              <w:rPr>
                <w:sz w:val="20"/>
                <w:szCs w:val="20"/>
              </w:rPr>
            </w:pPr>
          </w:p>
          <w:p w14:paraId="176C7386" w14:textId="028A5458" w:rsidR="00BF4179" w:rsidRPr="0086205A" w:rsidRDefault="00BF4179" w:rsidP="00500993">
            <w:pPr>
              <w:jc w:val="center"/>
              <w:rPr>
                <w:sz w:val="20"/>
                <w:szCs w:val="20"/>
              </w:rPr>
            </w:pPr>
          </w:p>
          <w:p w14:paraId="0FD26520" w14:textId="3B248C92" w:rsidR="00BF4179" w:rsidRPr="0086205A" w:rsidRDefault="00BF4179" w:rsidP="00500993">
            <w:pPr>
              <w:jc w:val="center"/>
              <w:rPr>
                <w:sz w:val="20"/>
                <w:szCs w:val="20"/>
              </w:rPr>
            </w:pPr>
          </w:p>
          <w:p w14:paraId="04319263" w14:textId="7C53E1DA" w:rsidR="00BF4179" w:rsidRPr="0086205A" w:rsidRDefault="00BF4179" w:rsidP="00500993">
            <w:pPr>
              <w:jc w:val="center"/>
              <w:rPr>
                <w:sz w:val="20"/>
                <w:szCs w:val="20"/>
              </w:rPr>
            </w:pPr>
          </w:p>
          <w:p w14:paraId="390C512C" w14:textId="2A5C607B" w:rsidR="00BF4179" w:rsidRPr="0086205A" w:rsidRDefault="00BF4179" w:rsidP="00500993">
            <w:pPr>
              <w:jc w:val="center"/>
              <w:rPr>
                <w:sz w:val="20"/>
                <w:szCs w:val="20"/>
              </w:rPr>
            </w:pPr>
          </w:p>
          <w:p w14:paraId="34EE1F3C" w14:textId="1EB00D8E" w:rsidR="00BF4179" w:rsidRPr="0086205A" w:rsidRDefault="00BF4179" w:rsidP="00500993">
            <w:pPr>
              <w:jc w:val="center"/>
              <w:rPr>
                <w:sz w:val="20"/>
                <w:szCs w:val="20"/>
              </w:rPr>
            </w:pPr>
          </w:p>
          <w:p w14:paraId="6304C2D2" w14:textId="4D2C8036" w:rsidR="00BF4179" w:rsidRPr="0086205A" w:rsidRDefault="00BF4179" w:rsidP="00500993">
            <w:pPr>
              <w:jc w:val="center"/>
              <w:rPr>
                <w:sz w:val="20"/>
                <w:szCs w:val="20"/>
              </w:rPr>
            </w:pPr>
          </w:p>
          <w:p w14:paraId="3F3F6FBC" w14:textId="61AE8457" w:rsidR="00BF4179" w:rsidRPr="0086205A" w:rsidRDefault="00BF4179" w:rsidP="00500993">
            <w:pPr>
              <w:jc w:val="center"/>
              <w:rPr>
                <w:sz w:val="20"/>
                <w:szCs w:val="20"/>
              </w:rPr>
            </w:pPr>
          </w:p>
          <w:p w14:paraId="7F17D784" w14:textId="041C2D08" w:rsidR="00BF4179" w:rsidRPr="0086205A" w:rsidRDefault="00BF4179" w:rsidP="00500993">
            <w:pPr>
              <w:jc w:val="center"/>
              <w:rPr>
                <w:sz w:val="20"/>
                <w:szCs w:val="20"/>
              </w:rPr>
            </w:pPr>
          </w:p>
          <w:p w14:paraId="47F8327F" w14:textId="7E1B9AD3" w:rsidR="00BF4179" w:rsidRPr="0086205A" w:rsidRDefault="00BF4179" w:rsidP="00500993">
            <w:pPr>
              <w:jc w:val="center"/>
              <w:rPr>
                <w:sz w:val="20"/>
                <w:szCs w:val="20"/>
              </w:rPr>
            </w:pPr>
          </w:p>
          <w:p w14:paraId="040F7B04" w14:textId="7CEBC375" w:rsidR="00BF4179" w:rsidRPr="0086205A" w:rsidRDefault="00BF4179" w:rsidP="00500993">
            <w:pPr>
              <w:jc w:val="center"/>
              <w:rPr>
                <w:sz w:val="20"/>
                <w:szCs w:val="20"/>
              </w:rPr>
            </w:pPr>
          </w:p>
          <w:p w14:paraId="7BB66972" w14:textId="25141F2C" w:rsidR="00BF4179" w:rsidRPr="0086205A" w:rsidRDefault="00BF4179" w:rsidP="00500993">
            <w:pPr>
              <w:jc w:val="center"/>
              <w:rPr>
                <w:sz w:val="20"/>
                <w:szCs w:val="20"/>
              </w:rPr>
            </w:pPr>
          </w:p>
          <w:p w14:paraId="0FFCA7F0" w14:textId="0E30CF86" w:rsidR="00BF4179" w:rsidRPr="0086205A" w:rsidRDefault="00BF4179" w:rsidP="00500993">
            <w:pPr>
              <w:jc w:val="center"/>
              <w:rPr>
                <w:sz w:val="20"/>
                <w:szCs w:val="20"/>
              </w:rPr>
            </w:pPr>
          </w:p>
          <w:p w14:paraId="0195FAEF" w14:textId="7AB24B34" w:rsidR="00BF4179" w:rsidRPr="0086205A" w:rsidRDefault="00BF4179" w:rsidP="00500993">
            <w:pPr>
              <w:jc w:val="center"/>
              <w:rPr>
                <w:sz w:val="20"/>
                <w:szCs w:val="20"/>
              </w:rPr>
            </w:pPr>
          </w:p>
          <w:p w14:paraId="24FBFBB5" w14:textId="0B9B31FD" w:rsidR="00BF4179" w:rsidRPr="0086205A" w:rsidRDefault="00BF4179" w:rsidP="00500993">
            <w:pPr>
              <w:jc w:val="center"/>
              <w:rPr>
                <w:sz w:val="20"/>
                <w:szCs w:val="20"/>
              </w:rPr>
            </w:pPr>
          </w:p>
          <w:p w14:paraId="5BD97001" w14:textId="718761C3" w:rsidR="00BF4179" w:rsidRPr="0086205A" w:rsidRDefault="00BF4179" w:rsidP="00500993">
            <w:pPr>
              <w:jc w:val="center"/>
              <w:rPr>
                <w:sz w:val="20"/>
                <w:szCs w:val="20"/>
              </w:rPr>
            </w:pPr>
          </w:p>
          <w:p w14:paraId="71BE63FB" w14:textId="0AF2A453" w:rsidR="00BF4179" w:rsidRPr="0086205A" w:rsidRDefault="00BF4179" w:rsidP="00500993">
            <w:pPr>
              <w:jc w:val="center"/>
              <w:rPr>
                <w:sz w:val="20"/>
                <w:szCs w:val="20"/>
              </w:rPr>
            </w:pPr>
          </w:p>
          <w:p w14:paraId="1996CA10" w14:textId="2481CAC6" w:rsidR="00BF4179" w:rsidRPr="0086205A" w:rsidRDefault="00BF4179" w:rsidP="00500993">
            <w:pPr>
              <w:jc w:val="center"/>
              <w:rPr>
                <w:sz w:val="20"/>
                <w:szCs w:val="20"/>
              </w:rPr>
            </w:pPr>
          </w:p>
          <w:p w14:paraId="224CE12D" w14:textId="0B2A94FB" w:rsidR="00BF4179" w:rsidRPr="0086205A" w:rsidRDefault="00BF4179" w:rsidP="00500993">
            <w:pPr>
              <w:jc w:val="center"/>
              <w:rPr>
                <w:sz w:val="20"/>
                <w:szCs w:val="20"/>
              </w:rPr>
            </w:pPr>
          </w:p>
          <w:p w14:paraId="7BA22A63" w14:textId="71152D44" w:rsidR="00BF4179" w:rsidRPr="0086205A" w:rsidRDefault="00BF4179" w:rsidP="00500993">
            <w:pPr>
              <w:jc w:val="center"/>
              <w:rPr>
                <w:sz w:val="20"/>
                <w:szCs w:val="20"/>
              </w:rPr>
            </w:pPr>
          </w:p>
          <w:p w14:paraId="54768183" w14:textId="2676C94C" w:rsidR="00BF4179" w:rsidRPr="0086205A" w:rsidRDefault="00BF4179" w:rsidP="00500993">
            <w:pPr>
              <w:jc w:val="center"/>
              <w:rPr>
                <w:sz w:val="20"/>
                <w:szCs w:val="20"/>
              </w:rPr>
            </w:pPr>
          </w:p>
          <w:p w14:paraId="36152AB2" w14:textId="4CA0D5D1" w:rsidR="00BF4179" w:rsidRPr="0086205A" w:rsidRDefault="00BF4179" w:rsidP="00500993">
            <w:pPr>
              <w:jc w:val="center"/>
              <w:rPr>
                <w:sz w:val="20"/>
                <w:szCs w:val="20"/>
              </w:rPr>
            </w:pPr>
          </w:p>
          <w:p w14:paraId="5137A09F" w14:textId="5F30F4B2" w:rsidR="00BF4179" w:rsidRPr="0086205A" w:rsidRDefault="00BF4179" w:rsidP="00500993">
            <w:pPr>
              <w:jc w:val="center"/>
              <w:rPr>
                <w:sz w:val="20"/>
                <w:szCs w:val="20"/>
              </w:rPr>
            </w:pPr>
          </w:p>
          <w:p w14:paraId="74284566" w14:textId="5C713D30" w:rsidR="00BF4179" w:rsidRPr="0086205A" w:rsidRDefault="00BF4179" w:rsidP="00500993">
            <w:pPr>
              <w:jc w:val="center"/>
              <w:rPr>
                <w:sz w:val="20"/>
                <w:szCs w:val="20"/>
              </w:rPr>
            </w:pPr>
          </w:p>
          <w:p w14:paraId="7F4534DF" w14:textId="080914AF" w:rsidR="00BF4179" w:rsidRPr="0086205A" w:rsidRDefault="00BF4179" w:rsidP="00500993">
            <w:pPr>
              <w:jc w:val="center"/>
              <w:rPr>
                <w:sz w:val="20"/>
                <w:szCs w:val="20"/>
              </w:rPr>
            </w:pPr>
          </w:p>
          <w:p w14:paraId="5F6B3A6A" w14:textId="73CF7612" w:rsidR="00BF4179" w:rsidRPr="0086205A" w:rsidRDefault="00BF4179" w:rsidP="00500993">
            <w:pPr>
              <w:jc w:val="center"/>
              <w:rPr>
                <w:sz w:val="20"/>
                <w:szCs w:val="20"/>
              </w:rPr>
            </w:pPr>
          </w:p>
          <w:p w14:paraId="78F1978F" w14:textId="047B2C83" w:rsidR="00BF4179" w:rsidRPr="0086205A" w:rsidRDefault="00BF4179" w:rsidP="00500993">
            <w:pPr>
              <w:jc w:val="center"/>
              <w:rPr>
                <w:sz w:val="20"/>
                <w:szCs w:val="20"/>
              </w:rPr>
            </w:pPr>
          </w:p>
          <w:p w14:paraId="04674FCC" w14:textId="05C24394" w:rsidR="00BF4179" w:rsidRPr="0086205A" w:rsidRDefault="00BF4179" w:rsidP="00500993">
            <w:pPr>
              <w:jc w:val="center"/>
              <w:rPr>
                <w:sz w:val="20"/>
                <w:szCs w:val="20"/>
              </w:rPr>
            </w:pPr>
          </w:p>
          <w:p w14:paraId="08A72A4F" w14:textId="1A2EADDC" w:rsidR="00BF4179" w:rsidRPr="0086205A" w:rsidRDefault="00BF4179" w:rsidP="00500993">
            <w:pPr>
              <w:jc w:val="center"/>
              <w:rPr>
                <w:sz w:val="20"/>
                <w:szCs w:val="20"/>
              </w:rPr>
            </w:pPr>
          </w:p>
          <w:p w14:paraId="0BD0860D" w14:textId="56A3AF13" w:rsidR="00BF4179" w:rsidRPr="0086205A" w:rsidRDefault="00BF4179" w:rsidP="00500993">
            <w:pPr>
              <w:jc w:val="center"/>
              <w:rPr>
                <w:sz w:val="20"/>
                <w:szCs w:val="20"/>
              </w:rPr>
            </w:pPr>
          </w:p>
          <w:p w14:paraId="60803E19" w14:textId="2A901BC4" w:rsidR="00BF4179" w:rsidRPr="0086205A" w:rsidRDefault="00BF4179" w:rsidP="00500993">
            <w:pPr>
              <w:jc w:val="center"/>
              <w:rPr>
                <w:sz w:val="20"/>
                <w:szCs w:val="20"/>
              </w:rPr>
            </w:pPr>
          </w:p>
          <w:p w14:paraId="7585F8D4" w14:textId="4B1AB3AE" w:rsidR="00BF4179" w:rsidRPr="0086205A" w:rsidRDefault="00BF4179" w:rsidP="00500993">
            <w:pPr>
              <w:jc w:val="center"/>
              <w:rPr>
                <w:sz w:val="20"/>
                <w:szCs w:val="20"/>
              </w:rPr>
            </w:pPr>
          </w:p>
          <w:p w14:paraId="5A6BFEC3" w14:textId="3F2B2EBE" w:rsidR="00BF4179" w:rsidRPr="0086205A" w:rsidRDefault="00BF4179" w:rsidP="00500993">
            <w:pPr>
              <w:jc w:val="center"/>
              <w:rPr>
                <w:sz w:val="20"/>
                <w:szCs w:val="20"/>
              </w:rPr>
            </w:pPr>
          </w:p>
          <w:p w14:paraId="76AD0F61" w14:textId="727DB65F" w:rsidR="00BF4179" w:rsidRPr="0086205A" w:rsidRDefault="00BF4179" w:rsidP="00500993">
            <w:pPr>
              <w:jc w:val="center"/>
              <w:rPr>
                <w:sz w:val="20"/>
                <w:szCs w:val="20"/>
              </w:rPr>
            </w:pPr>
          </w:p>
          <w:p w14:paraId="5BCA4D3A" w14:textId="35A0D08D" w:rsidR="00BF4179" w:rsidRPr="0086205A" w:rsidRDefault="00BF4179" w:rsidP="00500993">
            <w:pPr>
              <w:jc w:val="center"/>
              <w:rPr>
                <w:sz w:val="20"/>
                <w:szCs w:val="20"/>
              </w:rPr>
            </w:pPr>
          </w:p>
          <w:p w14:paraId="756D7C13" w14:textId="3DC64DE4" w:rsidR="00BF4179" w:rsidRPr="0086205A" w:rsidRDefault="00BF4179" w:rsidP="00500993">
            <w:pPr>
              <w:jc w:val="center"/>
              <w:rPr>
                <w:sz w:val="20"/>
                <w:szCs w:val="20"/>
              </w:rPr>
            </w:pPr>
          </w:p>
          <w:p w14:paraId="7BA706A8" w14:textId="2E6778A7" w:rsidR="00BF4179" w:rsidRPr="0086205A" w:rsidRDefault="00BF4179" w:rsidP="00500993">
            <w:pPr>
              <w:jc w:val="center"/>
              <w:rPr>
                <w:sz w:val="20"/>
                <w:szCs w:val="20"/>
              </w:rPr>
            </w:pPr>
          </w:p>
          <w:p w14:paraId="528C5E82" w14:textId="1BE1BA5C" w:rsidR="00BF4179" w:rsidRPr="0086205A" w:rsidRDefault="00BF4179" w:rsidP="00500993">
            <w:pPr>
              <w:jc w:val="center"/>
              <w:rPr>
                <w:sz w:val="20"/>
                <w:szCs w:val="20"/>
              </w:rPr>
            </w:pPr>
          </w:p>
          <w:p w14:paraId="3DB72E11" w14:textId="3E9921E0" w:rsidR="00BF4179" w:rsidRPr="0086205A" w:rsidRDefault="00BF4179" w:rsidP="00500993">
            <w:pPr>
              <w:jc w:val="center"/>
              <w:rPr>
                <w:sz w:val="20"/>
                <w:szCs w:val="20"/>
              </w:rPr>
            </w:pPr>
          </w:p>
          <w:p w14:paraId="13B56A9D" w14:textId="68677E17" w:rsidR="00BF4179" w:rsidRPr="0086205A" w:rsidRDefault="00BF4179" w:rsidP="00500993">
            <w:pPr>
              <w:jc w:val="center"/>
              <w:rPr>
                <w:sz w:val="20"/>
                <w:szCs w:val="20"/>
              </w:rPr>
            </w:pPr>
          </w:p>
          <w:p w14:paraId="655D357C" w14:textId="44039AB7" w:rsidR="00BF4179" w:rsidRPr="0086205A" w:rsidRDefault="00BF4179" w:rsidP="00500993">
            <w:pPr>
              <w:jc w:val="center"/>
              <w:rPr>
                <w:sz w:val="20"/>
                <w:szCs w:val="20"/>
              </w:rPr>
            </w:pPr>
          </w:p>
          <w:p w14:paraId="5953420F" w14:textId="3D35644F" w:rsidR="00BF4179" w:rsidRPr="0086205A" w:rsidRDefault="00BF4179" w:rsidP="00500993">
            <w:pPr>
              <w:jc w:val="center"/>
              <w:rPr>
                <w:sz w:val="20"/>
                <w:szCs w:val="20"/>
              </w:rPr>
            </w:pPr>
          </w:p>
          <w:p w14:paraId="44560B5B" w14:textId="75F536A7" w:rsidR="00BF4179" w:rsidRPr="0086205A" w:rsidRDefault="00BF4179" w:rsidP="00500993">
            <w:pPr>
              <w:jc w:val="center"/>
              <w:rPr>
                <w:sz w:val="20"/>
                <w:szCs w:val="20"/>
              </w:rPr>
            </w:pPr>
          </w:p>
          <w:p w14:paraId="5B3E88B2" w14:textId="1723DC7F" w:rsidR="00BF4179" w:rsidRPr="0086205A" w:rsidRDefault="00BF4179" w:rsidP="00500993">
            <w:pPr>
              <w:jc w:val="center"/>
              <w:rPr>
                <w:sz w:val="20"/>
                <w:szCs w:val="20"/>
              </w:rPr>
            </w:pPr>
          </w:p>
          <w:p w14:paraId="55CEA810" w14:textId="23C70DD4" w:rsidR="00BF4179" w:rsidRPr="0086205A" w:rsidRDefault="00BF4179" w:rsidP="00500993">
            <w:pPr>
              <w:jc w:val="center"/>
              <w:rPr>
                <w:sz w:val="20"/>
                <w:szCs w:val="20"/>
              </w:rPr>
            </w:pPr>
          </w:p>
          <w:p w14:paraId="266A5575" w14:textId="49E9EB95" w:rsidR="00BF4179" w:rsidRPr="0086205A" w:rsidRDefault="00BF4179" w:rsidP="00500993">
            <w:pPr>
              <w:jc w:val="center"/>
              <w:rPr>
                <w:sz w:val="20"/>
                <w:szCs w:val="20"/>
              </w:rPr>
            </w:pPr>
          </w:p>
          <w:p w14:paraId="2DFF99DB" w14:textId="5499048D" w:rsidR="00BF4179" w:rsidRPr="0086205A" w:rsidRDefault="00BF4179" w:rsidP="00500993">
            <w:pPr>
              <w:jc w:val="center"/>
              <w:rPr>
                <w:sz w:val="20"/>
                <w:szCs w:val="20"/>
              </w:rPr>
            </w:pPr>
          </w:p>
          <w:p w14:paraId="0D5085B2" w14:textId="4B7C73C8" w:rsidR="00BF4179" w:rsidRPr="0086205A" w:rsidRDefault="00BF4179" w:rsidP="00500993">
            <w:pPr>
              <w:jc w:val="center"/>
              <w:rPr>
                <w:sz w:val="20"/>
                <w:szCs w:val="20"/>
              </w:rPr>
            </w:pPr>
          </w:p>
          <w:p w14:paraId="0072A377" w14:textId="56B4A824" w:rsidR="00BF4179" w:rsidRPr="0086205A" w:rsidRDefault="00BF4179" w:rsidP="00500993">
            <w:pPr>
              <w:jc w:val="center"/>
              <w:rPr>
                <w:sz w:val="20"/>
                <w:szCs w:val="20"/>
              </w:rPr>
            </w:pPr>
          </w:p>
          <w:p w14:paraId="6BA361D0" w14:textId="19DB5CD4" w:rsidR="00BF4179" w:rsidRPr="0086205A" w:rsidRDefault="00BF4179" w:rsidP="00500993">
            <w:pPr>
              <w:jc w:val="center"/>
              <w:rPr>
                <w:sz w:val="20"/>
                <w:szCs w:val="20"/>
              </w:rPr>
            </w:pPr>
          </w:p>
          <w:p w14:paraId="0F84F5BA" w14:textId="15855456" w:rsidR="00BF4179" w:rsidRPr="0086205A" w:rsidRDefault="00BF4179" w:rsidP="00500993">
            <w:pPr>
              <w:jc w:val="center"/>
              <w:rPr>
                <w:sz w:val="20"/>
                <w:szCs w:val="20"/>
              </w:rPr>
            </w:pPr>
          </w:p>
          <w:p w14:paraId="37013505" w14:textId="445BC91F" w:rsidR="00ED229F" w:rsidRPr="0086205A" w:rsidRDefault="00ED229F" w:rsidP="00500993">
            <w:pPr>
              <w:jc w:val="center"/>
              <w:rPr>
                <w:sz w:val="20"/>
                <w:szCs w:val="20"/>
              </w:rPr>
            </w:pPr>
          </w:p>
          <w:p w14:paraId="103F8EF8" w14:textId="715C785D" w:rsidR="00ED229F" w:rsidRPr="0086205A" w:rsidRDefault="00ED229F" w:rsidP="00500993">
            <w:pPr>
              <w:jc w:val="center"/>
              <w:rPr>
                <w:sz w:val="20"/>
                <w:szCs w:val="20"/>
              </w:rPr>
            </w:pPr>
          </w:p>
          <w:p w14:paraId="03827170" w14:textId="77777777" w:rsidR="00ED229F" w:rsidRPr="0086205A" w:rsidRDefault="00ED229F" w:rsidP="00500993">
            <w:pPr>
              <w:jc w:val="center"/>
              <w:rPr>
                <w:sz w:val="20"/>
                <w:szCs w:val="20"/>
              </w:rPr>
            </w:pPr>
          </w:p>
          <w:p w14:paraId="14B7235B" w14:textId="30DF6CF9" w:rsidR="00BF4179" w:rsidRPr="0086205A" w:rsidRDefault="00BF4179" w:rsidP="00500993">
            <w:pPr>
              <w:jc w:val="center"/>
              <w:rPr>
                <w:sz w:val="20"/>
                <w:szCs w:val="20"/>
              </w:rPr>
            </w:pPr>
          </w:p>
          <w:p w14:paraId="2842F0FA" w14:textId="77777777" w:rsidR="00B44DE8" w:rsidRPr="0086205A" w:rsidRDefault="00B44DE8" w:rsidP="00500993">
            <w:pPr>
              <w:jc w:val="center"/>
              <w:rPr>
                <w:sz w:val="20"/>
                <w:szCs w:val="20"/>
              </w:rPr>
            </w:pPr>
          </w:p>
          <w:p w14:paraId="0ADDD2A6" w14:textId="77777777" w:rsidR="00B44DE8" w:rsidRPr="0086205A" w:rsidRDefault="00B44DE8" w:rsidP="00500993">
            <w:pPr>
              <w:jc w:val="center"/>
              <w:rPr>
                <w:sz w:val="20"/>
                <w:szCs w:val="20"/>
              </w:rPr>
            </w:pPr>
          </w:p>
          <w:p w14:paraId="0760E19D" w14:textId="77777777" w:rsidR="00B44DE8" w:rsidRPr="0086205A" w:rsidRDefault="00B44DE8" w:rsidP="00500993">
            <w:pPr>
              <w:jc w:val="center"/>
              <w:rPr>
                <w:sz w:val="20"/>
                <w:szCs w:val="20"/>
              </w:rPr>
            </w:pPr>
          </w:p>
          <w:p w14:paraId="09A59C29" w14:textId="77777777" w:rsidR="00B44DE8" w:rsidRPr="0086205A" w:rsidRDefault="00B44DE8" w:rsidP="00500993">
            <w:pPr>
              <w:jc w:val="center"/>
              <w:rPr>
                <w:sz w:val="20"/>
                <w:szCs w:val="20"/>
              </w:rPr>
            </w:pPr>
          </w:p>
          <w:p w14:paraId="77EC458B" w14:textId="77777777" w:rsidR="00B44DE8" w:rsidRPr="0086205A" w:rsidRDefault="00B44DE8" w:rsidP="00500993">
            <w:pPr>
              <w:jc w:val="center"/>
              <w:rPr>
                <w:sz w:val="20"/>
                <w:szCs w:val="20"/>
              </w:rPr>
            </w:pPr>
          </w:p>
          <w:p w14:paraId="0D1AE443" w14:textId="77777777" w:rsidR="00B44DE8" w:rsidRPr="0086205A" w:rsidRDefault="00B44DE8" w:rsidP="00500993">
            <w:pPr>
              <w:jc w:val="center"/>
              <w:rPr>
                <w:sz w:val="20"/>
                <w:szCs w:val="20"/>
              </w:rPr>
            </w:pPr>
          </w:p>
          <w:p w14:paraId="1415E348" w14:textId="7F37F7D0" w:rsidR="00B44DE8" w:rsidRPr="0086205A" w:rsidRDefault="00B44DE8" w:rsidP="00500993">
            <w:pPr>
              <w:jc w:val="center"/>
              <w:rPr>
                <w:sz w:val="20"/>
                <w:szCs w:val="20"/>
              </w:rPr>
            </w:pPr>
          </w:p>
          <w:p w14:paraId="212ADE00" w14:textId="04936E29" w:rsidR="00B44DE8" w:rsidRPr="0086205A" w:rsidRDefault="00B44DE8" w:rsidP="00500993">
            <w:pPr>
              <w:jc w:val="center"/>
              <w:rPr>
                <w:sz w:val="20"/>
                <w:szCs w:val="20"/>
              </w:rPr>
            </w:pPr>
          </w:p>
          <w:p w14:paraId="26F5CB4D" w14:textId="5443CB9F" w:rsidR="00B44DE8" w:rsidRPr="0086205A" w:rsidRDefault="00B44DE8" w:rsidP="00500993">
            <w:pPr>
              <w:jc w:val="center"/>
              <w:rPr>
                <w:sz w:val="20"/>
                <w:szCs w:val="20"/>
              </w:rPr>
            </w:pPr>
          </w:p>
          <w:p w14:paraId="47E7827B" w14:textId="17857BDB" w:rsidR="00B44DE8" w:rsidRPr="0086205A" w:rsidRDefault="00B44DE8" w:rsidP="00500993">
            <w:pPr>
              <w:jc w:val="center"/>
              <w:rPr>
                <w:sz w:val="20"/>
                <w:szCs w:val="20"/>
              </w:rPr>
            </w:pPr>
          </w:p>
          <w:p w14:paraId="76ED4BDC" w14:textId="088425D2" w:rsidR="00B44DE8" w:rsidRPr="0086205A" w:rsidRDefault="00B44DE8" w:rsidP="00500993">
            <w:pPr>
              <w:jc w:val="center"/>
              <w:rPr>
                <w:sz w:val="20"/>
                <w:szCs w:val="20"/>
              </w:rPr>
            </w:pPr>
          </w:p>
          <w:p w14:paraId="50AB962C" w14:textId="61ACE841" w:rsidR="00B44DE8" w:rsidRPr="0086205A" w:rsidRDefault="00B44DE8" w:rsidP="00500993">
            <w:pPr>
              <w:jc w:val="center"/>
              <w:rPr>
                <w:sz w:val="20"/>
                <w:szCs w:val="20"/>
              </w:rPr>
            </w:pPr>
          </w:p>
          <w:p w14:paraId="4156F063" w14:textId="3F50D996" w:rsidR="00B44DE8" w:rsidRPr="0086205A" w:rsidRDefault="00B44DE8" w:rsidP="00500993">
            <w:pPr>
              <w:jc w:val="center"/>
              <w:rPr>
                <w:sz w:val="20"/>
                <w:szCs w:val="20"/>
              </w:rPr>
            </w:pPr>
          </w:p>
          <w:p w14:paraId="1BB81E3F" w14:textId="016D06B2" w:rsidR="00B44DE8" w:rsidRPr="0086205A" w:rsidRDefault="00B44DE8" w:rsidP="00500993">
            <w:pPr>
              <w:jc w:val="center"/>
              <w:rPr>
                <w:sz w:val="20"/>
                <w:szCs w:val="20"/>
              </w:rPr>
            </w:pPr>
          </w:p>
          <w:p w14:paraId="4EA689CB" w14:textId="66011440" w:rsidR="00B44DE8" w:rsidRPr="0086205A" w:rsidRDefault="00B44DE8" w:rsidP="00500993">
            <w:pPr>
              <w:jc w:val="center"/>
              <w:rPr>
                <w:sz w:val="20"/>
                <w:szCs w:val="20"/>
              </w:rPr>
            </w:pPr>
          </w:p>
          <w:p w14:paraId="5272C8F2" w14:textId="1893C2C2" w:rsidR="00B44DE8" w:rsidRPr="0086205A" w:rsidRDefault="00B44DE8" w:rsidP="00500993">
            <w:pPr>
              <w:jc w:val="center"/>
              <w:rPr>
                <w:sz w:val="20"/>
                <w:szCs w:val="20"/>
              </w:rPr>
            </w:pPr>
          </w:p>
          <w:p w14:paraId="77A353F5" w14:textId="4FD8C2C8" w:rsidR="00B44DE8" w:rsidRPr="0086205A" w:rsidRDefault="00B44DE8" w:rsidP="00500993">
            <w:pPr>
              <w:jc w:val="center"/>
              <w:rPr>
                <w:sz w:val="20"/>
                <w:szCs w:val="20"/>
              </w:rPr>
            </w:pPr>
          </w:p>
          <w:p w14:paraId="49B55855" w14:textId="4D0AA160" w:rsidR="00B44DE8" w:rsidRPr="0086205A" w:rsidRDefault="00B44DE8" w:rsidP="00500993">
            <w:pPr>
              <w:jc w:val="center"/>
              <w:rPr>
                <w:sz w:val="20"/>
                <w:szCs w:val="20"/>
              </w:rPr>
            </w:pPr>
          </w:p>
          <w:p w14:paraId="2BDDBA51" w14:textId="7441721D" w:rsidR="00B44DE8" w:rsidRPr="0086205A" w:rsidRDefault="00B44DE8" w:rsidP="00500993">
            <w:pPr>
              <w:jc w:val="center"/>
              <w:rPr>
                <w:sz w:val="20"/>
                <w:szCs w:val="20"/>
              </w:rPr>
            </w:pPr>
          </w:p>
          <w:p w14:paraId="0DC3C7B0" w14:textId="2AD055DF" w:rsidR="00B44DE8" w:rsidRPr="0086205A" w:rsidRDefault="00B44DE8" w:rsidP="00500993">
            <w:pPr>
              <w:jc w:val="center"/>
              <w:rPr>
                <w:sz w:val="20"/>
                <w:szCs w:val="20"/>
              </w:rPr>
            </w:pPr>
          </w:p>
          <w:p w14:paraId="157B28ED" w14:textId="30DDC891" w:rsidR="00B44DE8" w:rsidRPr="0086205A" w:rsidRDefault="00B44DE8" w:rsidP="00500993">
            <w:pPr>
              <w:jc w:val="center"/>
              <w:rPr>
                <w:sz w:val="20"/>
                <w:szCs w:val="20"/>
              </w:rPr>
            </w:pPr>
          </w:p>
          <w:p w14:paraId="47642C8E" w14:textId="690E212B" w:rsidR="00B44DE8" w:rsidRPr="0086205A" w:rsidRDefault="00B44DE8" w:rsidP="00500993">
            <w:pPr>
              <w:jc w:val="center"/>
              <w:rPr>
                <w:sz w:val="20"/>
                <w:szCs w:val="20"/>
              </w:rPr>
            </w:pPr>
          </w:p>
          <w:p w14:paraId="5E1B69CD" w14:textId="5CB6CEFD" w:rsidR="00B44DE8" w:rsidRPr="0086205A" w:rsidRDefault="00B44DE8" w:rsidP="00500993">
            <w:pPr>
              <w:jc w:val="center"/>
              <w:rPr>
                <w:sz w:val="20"/>
                <w:szCs w:val="20"/>
              </w:rPr>
            </w:pPr>
          </w:p>
          <w:p w14:paraId="6C2FA0DD" w14:textId="7A3B4022" w:rsidR="00B44DE8" w:rsidRPr="0086205A" w:rsidRDefault="00B44DE8" w:rsidP="00500993">
            <w:pPr>
              <w:jc w:val="center"/>
              <w:rPr>
                <w:sz w:val="20"/>
                <w:szCs w:val="20"/>
              </w:rPr>
            </w:pPr>
          </w:p>
          <w:p w14:paraId="4E185050" w14:textId="15CDDF90" w:rsidR="00B44DE8" w:rsidRPr="0086205A" w:rsidRDefault="00B44DE8" w:rsidP="00500993">
            <w:pPr>
              <w:jc w:val="center"/>
              <w:rPr>
                <w:sz w:val="20"/>
                <w:szCs w:val="20"/>
              </w:rPr>
            </w:pPr>
          </w:p>
          <w:p w14:paraId="16064A44" w14:textId="0A5BD9F7" w:rsidR="00B44DE8" w:rsidRPr="0086205A" w:rsidRDefault="00B44DE8" w:rsidP="00500993">
            <w:pPr>
              <w:jc w:val="center"/>
              <w:rPr>
                <w:sz w:val="20"/>
                <w:szCs w:val="20"/>
              </w:rPr>
            </w:pPr>
          </w:p>
          <w:p w14:paraId="0F251F5C" w14:textId="77777777" w:rsidR="00F84578" w:rsidRPr="0086205A" w:rsidRDefault="00F84578" w:rsidP="00500993">
            <w:pPr>
              <w:jc w:val="center"/>
              <w:rPr>
                <w:sz w:val="20"/>
                <w:szCs w:val="20"/>
              </w:rPr>
            </w:pPr>
          </w:p>
          <w:p w14:paraId="1E30BCD4" w14:textId="77777777" w:rsidR="00F84578" w:rsidRPr="0086205A" w:rsidRDefault="00F84578" w:rsidP="00500993">
            <w:pPr>
              <w:jc w:val="center"/>
              <w:rPr>
                <w:sz w:val="20"/>
                <w:szCs w:val="20"/>
              </w:rPr>
            </w:pPr>
          </w:p>
          <w:p w14:paraId="4EC8D187" w14:textId="77777777" w:rsidR="00F84578" w:rsidRPr="0086205A" w:rsidRDefault="00F84578" w:rsidP="00500993">
            <w:pPr>
              <w:jc w:val="center"/>
              <w:rPr>
                <w:sz w:val="20"/>
                <w:szCs w:val="20"/>
              </w:rPr>
            </w:pPr>
          </w:p>
          <w:p w14:paraId="091B10F2" w14:textId="77777777" w:rsidR="00F84578" w:rsidRPr="0086205A" w:rsidRDefault="00F84578" w:rsidP="00500993">
            <w:pPr>
              <w:jc w:val="center"/>
              <w:rPr>
                <w:sz w:val="20"/>
                <w:szCs w:val="20"/>
              </w:rPr>
            </w:pPr>
          </w:p>
          <w:p w14:paraId="6E65D2C7" w14:textId="77777777" w:rsidR="00F84578" w:rsidRPr="0086205A" w:rsidRDefault="00F84578" w:rsidP="00500993">
            <w:pPr>
              <w:jc w:val="center"/>
              <w:rPr>
                <w:sz w:val="20"/>
                <w:szCs w:val="20"/>
              </w:rPr>
            </w:pPr>
          </w:p>
          <w:p w14:paraId="53540557" w14:textId="77777777" w:rsidR="00F84578" w:rsidRPr="0086205A" w:rsidRDefault="00F84578" w:rsidP="00500993">
            <w:pPr>
              <w:jc w:val="center"/>
              <w:rPr>
                <w:sz w:val="20"/>
                <w:szCs w:val="20"/>
              </w:rPr>
            </w:pPr>
          </w:p>
          <w:p w14:paraId="595DCDEB" w14:textId="77777777" w:rsidR="00F84578" w:rsidRPr="0086205A" w:rsidRDefault="00F84578" w:rsidP="00500993">
            <w:pPr>
              <w:jc w:val="center"/>
              <w:rPr>
                <w:sz w:val="20"/>
                <w:szCs w:val="20"/>
              </w:rPr>
            </w:pPr>
          </w:p>
          <w:p w14:paraId="7EB19F1D" w14:textId="77777777" w:rsidR="00F84578" w:rsidRPr="0086205A" w:rsidRDefault="00F84578" w:rsidP="00500993">
            <w:pPr>
              <w:jc w:val="center"/>
              <w:rPr>
                <w:sz w:val="20"/>
                <w:szCs w:val="20"/>
              </w:rPr>
            </w:pPr>
          </w:p>
          <w:p w14:paraId="7F320734" w14:textId="77777777" w:rsidR="00F84578" w:rsidRPr="0086205A" w:rsidRDefault="00F84578" w:rsidP="00500993">
            <w:pPr>
              <w:jc w:val="center"/>
              <w:rPr>
                <w:sz w:val="20"/>
                <w:szCs w:val="20"/>
              </w:rPr>
            </w:pPr>
          </w:p>
          <w:p w14:paraId="3D4B56D8" w14:textId="77777777" w:rsidR="00F84578" w:rsidRPr="0086205A" w:rsidRDefault="00F84578" w:rsidP="00500993">
            <w:pPr>
              <w:jc w:val="center"/>
              <w:rPr>
                <w:sz w:val="20"/>
                <w:szCs w:val="20"/>
              </w:rPr>
            </w:pPr>
          </w:p>
          <w:p w14:paraId="0E4F672D" w14:textId="77777777" w:rsidR="00F84578" w:rsidRPr="0086205A" w:rsidRDefault="00F84578" w:rsidP="00500993">
            <w:pPr>
              <w:jc w:val="center"/>
              <w:rPr>
                <w:sz w:val="20"/>
                <w:szCs w:val="20"/>
              </w:rPr>
            </w:pPr>
          </w:p>
          <w:p w14:paraId="1735E07F" w14:textId="77777777" w:rsidR="00F84578" w:rsidRPr="0086205A" w:rsidRDefault="00F84578" w:rsidP="00500993">
            <w:pPr>
              <w:jc w:val="center"/>
              <w:rPr>
                <w:sz w:val="20"/>
                <w:szCs w:val="20"/>
              </w:rPr>
            </w:pPr>
          </w:p>
          <w:p w14:paraId="08F235FE" w14:textId="77777777" w:rsidR="00F84578" w:rsidRPr="0086205A" w:rsidRDefault="00F84578" w:rsidP="00500993">
            <w:pPr>
              <w:jc w:val="center"/>
              <w:rPr>
                <w:sz w:val="20"/>
                <w:szCs w:val="20"/>
              </w:rPr>
            </w:pPr>
          </w:p>
          <w:p w14:paraId="4F0DFA2F" w14:textId="77777777" w:rsidR="00F84578" w:rsidRPr="0086205A" w:rsidRDefault="00F84578" w:rsidP="00500993">
            <w:pPr>
              <w:jc w:val="center"/>
              <w:rPr>
                <w:sz w:val="20"/>
                <w:szCs w:val="20"/>
              </w:rPr>
            </w:pPr>
          </w:p>
          <w:p w14:paraId="6643BDA8" w14:textId="77777777" w:rsidR="00F84578" w:rsidRPr="0086205A" w:rsidRDefault="00F84578" w:rsidP="00500993">
            <w:pPr>
              <w:jc w:val="center"/>
              <w:rPr>
                <w:sz w:val="20"/>
                <w:szCs w:val="20"/>
              </w:rPr>
            </w:pPr>
          </w:p>
          <w:p w14:paraId="4FCFB50A" w14:textId="77777777" w:rsidR="00F84578" w:rsidRPr="0086205A" w:rsidRDefault="00F84578" w:rsidP="00500993">
            <w:pPr>
              <w:jc w:val="center"/>
              <w:rPr>
                <w:sz w:val="20"/>
                <w:szCs w:val="20"/>
              </w:rPr>
            </w:pPr>
          </w:p>
          <w:p w14:paraId="6E6126C2" w14:textId="77777777" w:rsidR="00F84578" w:rsidRPr="0086205A" w:rsidRDefault="00F84578" w:rsidP="00500993">
            <w:pPr>
              <w:jc w:val="center"/>
              <w:rPr>
                <w:sz w:val="20"/>
                <w:szCs w:val="20"/>
              </w:rPr>
            </w:pPr>
          </w:p>
          <w:p w14:paraId="2018D06C" w14:textId="77777777" w:rsidR="00F84578" w:rsidRPr="0086205A" w:rsidRDefault="00F84578" w:rsidP="00500993">
            <w:pPr>
              <w:jc w:val="center"/>
              <w:rPr>
                <w:sz w:val="20"/>
                <w:szCs w:val="20"/>
              </w:rPr>
            </w:pPr>
          </w:p>
          <w:p w14:paraId="73008118" w14:textId="77777777" w:rsidR="00F84578" w:rsidRPr="0086205A" w:rsidRDefault="00F84578" w:rsidP="00500993">
            <w:pPr>
              <w:jc w:val="center"/>
              <w:rPr>
                <w:sz w:val="20"/>
                <w:szCs w:val="20"/>
              </w:rPr>
            </w:pPr>
          </w:p>
          <w:p w14:paraId="756568F5" w14:textId="77777777" w:rsidR="00F84578" w:rsidRPr="0086205A" w:rsidRDefault="00F84578" w:rsidP="00500993">
            <w:pPr>
              <w:jc w:val="center"/>
              <w:rPr>
                <w:sz w:val="20"/>
                <w:szCs w:val="20"/>
              </w:rPr>
            </w:pPr>
          </w:p>
          <w:p w14:paraId="4E7866EE" w14:textId="77777777" w:rsidR="00F84578" w:rsidRPr="0086205A" w:rsidRDefault="00F84578" w:rsidP="00500993">
            <w:pPr>
              <w:jc w:val="center"/>
              <w:rPr>
                <w:sz w:val="20"/>
                <w:szCs w:val="20"/>
              </w:rPr>
            </w:pPr>
          </w:p>
          <w:p w14:paraId="7C118FE6" w14:textId="77777777" w:rsidR="00F84578" w:rsidRPr="0086205A" w:rsidRDefault="00F84578" w:rsidP="00500993">
            <w:pPr>
              <w:jc w:val="center"/>
              <w:rPr>
                <w:sz w:val="20"/>
                <w:szCs w:val="20"/>
              </w:rPr>
            </w:pPr>
          </w:p>
          <w:p w14:paraId="48CA69C8" w14:textId="77777777" w:rsidR="00F84578" w:rsidRPr="0086205A" w:rsidRDefault="00F84578" w:rsidP="00500993">
            <w:pPr>
              <w:jc w:val="center"/>
              <w:rPr>
                <w:sz w:val="20"/>
                <w:szCs w:val="20"/>
              </w:rPr>
            </w:pPr>
          </w:p>
          <w:p w14:paraId="184907FB" w14:textId="77777777" w:rsidR="00F84578" w:rsidRPr="0086205A" w:rsidRDefault="00F84578" w:rsidP="00500993">
            <w:pPr>
              <w:jc w:val="center"/>
              <w:rPr>
                <w:sz w:val="20"/>
                <w:szCs w:val="20"/>
              </w:rPr>
            </w:pPr>
          </w:p>
          <w:p w14:paraId="44C3F85B" w14:textId="77777777" w:rsidR="00F84578" w:rsidRPr="0086205A" w:rsidRDefault="00F84578" w:rsidP="00500993">
            <w:pPr>
              <w:jc w:val="center"/>
              <w:rPr>
                <w:sz w:val="20"/>
                <w:szCs w:val="20"/>
              </w:rPr>
            </w:pPr>
          </w:p>
          <w:p w14:paraId="2D1BA289" w14:textId="77777777" w:rsidR="00F84578" w:rsidRPr="0086205A" w:rsidRDefault="00F84578" w:rsidP="00500993">
            <w:pPr>
              <w:jc w:val="center"/>
              <w:rPr>
                <w:sz w:val="20"/>
                <w:szCs w:val="20"/>
              </w:rPr>
            </w:pPr>
          </w:p>
          <w:p w14:paraId="183735B1" w14:textId="77777777" w:rsidR="00F84578" w:rsidRPr="0086205A" w:rsidRDefault="00F84578" w:rsidP="00500993">
            <w:pPr>
              <w:jc w:val="center"/>
              <w:rPr>
                <w:sz w:val="20"/>
                <w:szCs w:val="20"/>
              </w:rPr>
            </w:pPr>
          </w:p>
          <w:p w14:paraId="19138B90" w14:textId="77777777" w:rsidR="00F84578" w:rsidRPr="0086205A" w:rsidRDefault="00F84578" w:rsidP="00500993">
            <w:pPr>
              <w:jc w:val="center"/>
              <w:rPr>
                <w:sz w:val="20"/>
                <w:szCs w:val="20"/>
              </w:rPr>
            </w:pPr>
          </w:p>
          <w:p w14:paraId="1DDDD900" w14:textId="77777777" w:rsidR="00F84578" w:rsidRPr="0086205A" w:rsidRDefault="00F84578" w:rsidP="00500993">
            <w:pPr>
              <w:jc w:val="center"/>
              <w:rPr>
                <w:sz w:val="20"/>
                <w:szCs w:val="20"/>
              </w:rPr>
            </w:pPr>
          </w:p>
          <w:p w14:paraId="62DA85A0" w14:textId="77777777" w:rsidR="00F84578" w:rsidRPr="0086205A" w:rsidRDefault="00F84578" w:rsidP="00500993">
            <w:pPr>
              <w:jc w:val="center"/>
              <w:rPr>
                <w:sz w:val="20"/>
                <w:szCs w:val="20"/>
              </w:rPr>
            </w:pPr>
          </w:p>
          <w:p w14:paraId="744546E7" w14:textId="77777777" w:rsidR="00F84578" w:rsidRPr="0086205A" w:rsidRDefault="00F84578" w:rsidP="00500993">
            <w:pPr>
              <w:jc w:val="center"/>
              <w:rPr>
                <w:sz w:val="20"/>
                <w:szCs w:val="20"/>
              </w:rPr>
            </w:pPr>
          </w:p>
          <w:p w14:paraId="20BE0ED2" w14:textId="77777777" w:rsidR="00F84578" w:rsidRPr="0086205A" w:rsidRDefault="00F84578" w:rsidP="00500993">
            <w:pPr>
              <w:jc w:val="center"/>
              <w:rPr>
                <w:sz w:val="20"/>
                <w:szCs w:val="20"/>
              </w:rPr>
            </w:pPr>
          </w:p>
          <w:p w14:paraId="364B4E5B" w14:textId="77777777" w:rsidR="00F84578" w:rsidRPr="0086205A" w:rsidRDefault="00F84578" w:rsidP="00500993">
            <w:pPr>
              <w:jc w:val="center"/>
              <w:rPr>
                <w:sz w:val="20"/>
                <w:szCs w:val="20"/>
              </w:rPr>
            </w:pPr>
          </w:p>
          <w:p w14:paraId="0209B827" w14:textId="77777777" w:rsidR="00F84578" w:rsidRPr="0086205A" w:rsidRDefault="00F84578" w:rsidP="00500993">
            <w:pPr>
              <w:jc w:val="center"/>
              <w:rPr>
                <w:sz w:val="20"/>
                <w:szCs w:val="20"/>
              </w:rPr>
            </w:pPr>
          </w:p>
          <w:p w14:paraId="49EA6165" w14:textId="77777777" w:rsidR="00F84578" w:rsidRPr="0086205A" w:rsidRDefault="00F84578" w:rsidP="00500993">
            <w:pPr>
              <w:jc w:val="center"/>
              <w:rPr>
                <w:sz w:val="20"/>
                <w:szCs w:val="20"/>
              </w:rPr>
            </w:pPr>
          </w:p>
          <w:p w14:paraId="3FA7467F" w14:textId="77777777" w:rsidR="00F84578" w:rsidRPr="0086205A" w:rsidRDefault="00F84578" w:rsidP="00500993">
            <w:pPr>
              <w:jc w:val="center"/>
              <w:rPr>
                <w:sz w:val="20"/>
                <w:szCs w:val="20"/>
              </w:rPr>
            </w:pPr>
          </w:p>
          <w:p w14:paraId="0F4848B6" w14:textId="77777777" w:rsidR="00F84578" w:rsidRPr="0086205A" w:rsidRDefault="00F84578" w:rsidP="00500993">
            <w:pPr>
              <w:jc w:val="center"/>
              <w:rPr>
                <w:sz w:val="20"/>
                <w:szCs w:val="20"/>
              </w:rPr>
            </w:pPr>
          </w:p>
          <w:p w14:paraId="631A2809" w14:textId="77777777" w:rsidR="00F84578" w:rsidRPr="0086205A" w:rsidRDefault="00F84578" w:rsidP="00500993">
            <w:pPr>
              <w:jc w:val="center"/>
              <w:rPr>
                <w:sz w:val="20"/>
                <w:szCs w:val="20"/>
              </w:rPr>
            </w:pPr>
          </w:p>
          <w:p w14:paraId="7D7ECAC4" w14:textId="77777777" w:rsidR="00F84578" w:rsidRPr="0086205A" w:rsidRDefault="00F84578" w:rsidP="00500993">
            <w:pPr>
              <w:jc w:val="center"/>
              <w:rPr>
                <w:sz w:val="20"/>
                <w:szCs w:val="20"/>
              </w:rPr>
            </w:pPr>
          </w:p>
          <w:p w14:paraId="0435B7D2" w14:textId="77777777" w:rsidR="00F84578" w:rsidRPr="0086205A" w:rsidRDefault="00F84578" w:rsidP="00500993">
            <w:pPr>
              <w:jc w:val="center"/>
              <w:rPr>
                <w:sz w:val="20"/>
                <w:szCs w:val="20"/>
              </w:rPr>
            </w:pPr>
          </w:p>
          <w:p w14:paraId="1BD99516" w14:textId="77777777" w:rsidR="00F84578" w:rsidRPr="0086205A" w:rsidRDefault="00F84578" w:rsidP="00500993">
            <w:pPr>
              <w:jc w:val="center"/>
              <w:rPr>
                <w:sz w:val="20"/>
                <w:szCs w:val="20"/>
              </w:rPr>
            </w:pPr>
          </w:p>
          <w:p w14:paraId="05391D66" w14:textId="77777777" w:rsidR="00F84578" w:rsidRPr="0086205A" w:rsidRDefault="00F84578" w:rsidP="00500993">
            <w:pPr>
              <w:jc w:val="center"/>
              <w:rPr>
                <w:sz w:val="20"/>
                <w:szCs w:val="20"/>
              </w:rPr>
            </w:pPr>
          </w:p>
          <w:p w14:paraId="7B299291" w14:textId="77777777" w:rsidR="00F84578" w:rsidRPr="0086205A" w:rsidRDefault="00F84578" w:rsidP="00500993">
            <w:pPr>
              <w:jc w:val="center"/>
              <w:rPr>
                <w:sz w:val="20"/>
                <w:szCs w:val="20"/>
              </w:rPr>
            </w:pPr>
          </w:p>
          <w:p w14:paraId="04E8AD94" w14:textId="77777777" w:rsidR="00F84578" w:rsidRPr="0086205A" w:rsidRDefault="00F84578" w:rsidP="00500993">
            <w:pPr>
              <w:jc w:val="center"/>
              <w:rPr>
                <w:sz w:val="20"/>
                <w:szCs w:val="20"/>
              </w:rPr>
            </w:pPr>
          </w:p>
          <w:p w14:paraId="6D57C5A1" w14:textId="77777777" w:rsidR="00F84578" w:rsidRPr="0086205A" w:rsidRDefault="00F84578" w:rsidP="00500993">
            <w:pPr>
              <w:jc w:val="center"/>
              <w:rPr>
                <w:sz w:val="20"/>
                <w:szCs w:val="20"/>
              </w:rPr>
            </w:pPr>
          </w:p>
          <w:p w14:paraId="5B459A89" w14:textId="77777777" w:rsidR="00F84578" w:rsidRPr="0086205A" w:rsidRDefault="00F84578" w:rsidP="00500993">
            <w:pPr>
              <w:jc w:val="center"/>
              <w:rPr>
                <w:sz w:val="20"/>
                <w:szCs w:val="20"/>
              </w:rPr>
            </w:pPr>
          </w:p>
          <w:p w14:paraId="18466D16" w14:textId="77777777" w:rsidR="00F84578" w:rsidRPr="0086205A" w:rsidRDefault="00F84578" w:rsidP="00500993">
            <w:pPr>
              <w:jc w:val="center"/>
              <w:rPr>
                <w:sz w:val="20"/>
                <w:szCs w:val="20"/>
              </w:rPr>
            </w:pPr>
          </w:p>
          <w:p w14:paraId="60D3AD5F" w14:textId="77777777" w:rsidR="00F84578" w:rsidRPr="0086205A" w:rsidRDefault="00F84578" w:rsidP="00500993">
            <w:pPr>
              <w:jc w:val="center"/>
              <w:rPr>
                <w:sz w:val="20"/>
                <w:szCs w:val="20"/>
              </w:rPr>
            </w:pPr>
          </w:p>
          <w:p w14:paraId="33AF012F" w14:textId="77777777" w:rsidR="00F84578" w:rsidRPr="0086205A" w:rsidRDefault="00F84578" w:rsidP="00500993">
            <w:pPr>
              <w:jc w:val="center"/>
              <w:rPr>
                <w:sz w:val="20"/>
                <w:szCs w:val="20"/>
              </w:rPr>
            </w:pPr>
          </w:p>
          <w:p w14:paraId="5BCD4296" w14:textId="77777777" w:rsidR="00F84578" w:rsidRPr="0086205A" w:rsidRDefault="00F84578" w:rsidP="00500993">
            <w:pPr>
              <w:jc w:val="center"/>
              <w:rPr>
                <w:sz w:val="20"/>
                <w:szCs w:val="20"/>
              </w:rPr>
            </w:pPr>
          </w:p>
          <w:p w14:paraId="6C805E83" w14:textId="77777777" w:rsidR="00F84578" w:rsidRPr="0086205A" w:rsidRDefault="00F84578" w:rsidP="00500993">
            <w:pPr>
              <w:jc w:val="center"/>
              <w:rPr>
                <w:sz w:val="20"/>
                <w:szCs w:val="20"/>
              </w:rPr>
            </w:pPr>
          </w:p>
          <w:p w14:paraId="13B6C89F" w14:textId="77777777" w:rsidR="00F84578" w:rsidRPr="0086205A" w:rsidRDefault="00F84578" w:rsidP="00500993">
            <w:pPr>
              <w:jc w:val="center"/>
              <w:rPr>
                <w:sz w:val="20"/>
                <w:szCs w:val="20"/>
              </w:rPr>
            </w:pPr>
          </w:p>
          <w:p w14:paraId="663B2725" w14:textId="77777777" w:rsidR="00F84578" w:rsidRPr="0086205A" w:rsidRDefault="00F84578" w:rsidP="00500993">
            <w:pPr>
              <w:jc w:val="center"/>
              <w:rPr>
                <w:sz w:val="20"/>
                <w:szCs w:val="20"/>
              </w:rPr>
            </w:pPr>
          </w:p>
          <w:p w14:paraId="065996CE" w14:textId="77777777" w:rsidR="00F84578" w:rsidRPr="0086205A" w:rsidRDefault="00F84578" w:rsidP="00500993">
            <w:pPr>
              <w:jc w:val="center"/>
              <w:rPr>
                <w:sz w:val="20"/>
                <w:szCs w:val="20"/>
              </w:rPr>
            </w:pPr>
          </w:p>
          <w:p w14:paraId="35FB0094" w14:textId="77777777" w:rsidR="00F84578" w:rsidRPr="0086205A" w:rsidRDefault="00F84578" w:rsidP="00500993">
            <w:pPr>
              <w:jc w:val="center"/>
              <w:rPr>
                <w:sz w:val="20"/>
                <w:szCs w:val="20"/>
              </w:rPr>
            </w:pPr>
          </w:p>
          <w:p w14:paraId="7951F9E4" w14:textId="77777777" w:rsidR="00F84578" w:rsidRPr="0086205A" w:rsidRDefault="00F84578" w:rsidP="00500993">
            <w:pPr>
              <w:jc w:val="center"/>
              <w:rPr>
                <w:sz w:val="20"/>
                <w:szCs w:val="20"/>
              </w:rPr>
            </w:pPr>
          </w:p>
          <w:p w14:paraId="58EC8EA5" w14:textId="77777777" w:rsidR="00F84578" w:rsidRPr="0086205A" w:rsidRDefault="00F84578" w:rsidP="00500993">
            <w:pPr>
              <w:jc w:val="center"/>
              <w:rPr>
                <w:sz w:val="20"/>
                <w:szCs w:val="20"/>
              </w:rPr>
            </w:pPr>
          </w:p>
          <w:p w14:paraId="062942A9" w14:textId="77777777" w:rsidR="00F84578" w:rsidRPr="0086205A" w:rsidRDefault="00F84578" w:rsidP="00500993">
            <w:pPr>
              <w:jc w:val="center"/>
              <w:rPr>
                <w:sz w:val="20"/>
                <w:szCs w:val="20"/>
              </w:rPr>
            </w:pPr>
          </w:p>
          <w:p w14:paraId="77EF0464" w14:textId="77777777" w:rsidR="00F84578" w:rsidRPr="0086205A" w:rsidRDefault="00F84578" w:rsidP="00500993">
            <w:pPr>
              <w:jc w:val="center"/>
              <w:rPr>
                <w:sz w:val="20"/>
                <w:szCs w:val="20"/>
              </w:rPr>
            </w:pPr>
          </w:p>
          <w:p w14:paraId="2788569B" w14:textId="77777777" w:rsidR="00F84578" w:rsidRPr="0086205A" w:rsidRDefault="00F84578" w:rsidP="00500993">
            <w:pPr>
              <w:jc w:val="center"/>
              <w:rPr>
                <w:sz w:val="20"/>
                <w:szCs w:val="20"/>
              </w:rPr>
            </w:pPr>
          </w:p>
          <w:p w14:paraId="346F4FE7" w14:textId="77777777" w:rsidR="00F84578" w:rsidRPr="0086205A" w:rsidRDefault="00F84578" w:rsidP="00500993">
            <w:pPr>
              <w:jc w:val="center"/>
              <w:rPr>
                <w:sz w:val="20"/>
                <w:szCs w:val="20"/>
              </w:rPr>
            </w:pPr>
          </w:p>
          <w:p w14:paraId="2D59115C" w14:textId="77777777" w:rsidR="00F84578" w:rsidRPr="0086205A" w:rsidRDefault="00F84578" w:rsidP="00500993">
            <w:pPr>
              <w:jc w:val="center"/>
              <w:rPr>
                <w:sz w:val="20"/>
                <w:szCs w:val="20"/>
              </w:rPr>
            </w:pPr>
          </w:p>
          <w:p w14:paraId="4CFBB1FD" w14:textId="77777777" w:rsidR="00F84578" w:rsidRPr="0086205A" w:rsidRDefault="00F84578" w:rsidP="00500993">
            <w:pPr>
              <w:jc w:val="center"/>
              <w:rPr>
                <w:sz w:val="20"/>
                <w:szCs w:val="20"/>
              </w:rPr>
            </w:pPr>
          </w:p>
          <w:p w14:paraId="6EE82042" w14:textId="77777777" w:rsidR="00F84578" w:rsidRPr="0086205A" w:rsidRDefault="00F84578" w:rsidP="00500993">
            <w:pPr>
              <w:jc w:val="center"/>
              <w:rPr>
                <w:sz w:val="20"/>
                <w:szCs w:val="20"/>
              </w:rPr>
            </w:pPr>
          </w:p>
          <w:p w14:paraId="5A2A6CA6" w14:textId="77777777" w:rsidR="00F84578" w:rsidRPr="0086205A" w:rsidRDefault="00F84578" w:rsidP="00500993">
            <w:pPr>
              <w:jc w:val="center"/>
              <w:rPr>
                <w:sz w:val="20"/>
                <w:szCs w:val="20"/>
              </w:rPr>
            </w:pPr>
          </w:p>
          <w:p w14:paraId="28971311" w14:textId="77777777" w:rsidR="00F84578" w:rsidRPr="0086205A" w:rsidRDefault="00F84578" w:rsidP="00500993">
            <w:pPr>
              <w:jc w:val="center"/>
              <w:rPr>
                <w:sz w:val="20"/>
                <w:szCs w:val="20"/>
              </w:rPr>
            </w:pPr>
          </w:p>
          <w:p w14:paraId="46C34932" w14:textId="77777777" w:rsidR="00F84578" w:rsidRPr="0086205A" w:rsidRDefault="00F84578" w:rsidP="00500993">
            <w:pPr>
              <w:jc w:val="center"/>
              <w:rPr>
                <w:sz w:val="20"/>
                <w:szCs w:val="20"/>
              </w:rPr>
            </w:pPr>
          </w:p>
          <w:p w14:paraId="4CDBCAB8" w14:textId="77777777" w:rsidR="00F84578" w:rsidRPr="0086205A" w:rsidRDefault="00F84578" w:rsidP="00500993">
            <w:pPr>
              <w:jc w:val="center"/>
              <w:rPr>
                <w:sz w:val="20"/>
                <w:szCs w:val="20"/>
              </w:rPr>
            </w:pPr>
          </w:p>
          <w:p w14:paraId="26FCE098" w14:textId="77777777" w:rsidR="00F84578" w:rsidRPr="0086205A" w:rsidRDefault="00F84578" w:rsidP="00500993">
            <w:pPr>
              <w:jc w:val="center"/>
              <w:rPr>
                <w:sz w:val="20"/>
                <w:szCs w:val="20"/>
              </w:rPr>
            </w:pPr>
          </w:p>
          <w:p w14:paraId="4E40E256" w14:textId="77777777" w:rsidR="00F84578" w:rsidRPr="0086205A" w:rsidRDefault="00F84578" w:rsidP="00500993">
            <w:pPr>
              <w:jc w:val="center"/>
              <w:rPr>
                <w:sz w:val="20"/>
                <w:szCs w:val="20"/>
              </w:rPr>
            </w:pPr>
          </w:p>
          <w:p w14:paraId="2A37E325" w14:textId="77777777" w:rsidR="00F84578" w:rsidRPr="0086205A" w:rsidRDefault="00F84578" w:rsidP="00500993">
            <w:pPr>
              <w:jc w:val="center"/>
              <w:rPr>
                <w:sz w:val="20"/>
                <w:szCs w:val="20"/>
              </w:rPr>
            </w:pPr>
          </w:p>
          <w:p w14:paraId="3D11DD7B" w14:textId="77777777" w:rsidR="00F84578" w:rsidRPr="0086205A" w:rsidRDefault="00F84578" w:rsidP="00500993">
            <w:pPr>
              <w:jc w:val="center"/>
              <w:rPr>
                <w:sz w:val="20"/>
                <w:szCs w:val="20"/>
              </w:rPr>
            </w:pPr>
          </w:p>
          <w:p w14:paraId="716A85C2" w14:textId="77777777" w:rsidR="00F84578" w:rsidRPr="0086205A" w:rsidRDefault="00F84578" w:rsidP="00500993">
            <w:pPr>
              <w:jc w:val="center"/>
              <w:rPr>
                <w:sz w:val="20"/>
                <w:szCs w:val="20"/>
              </w:rPr>
            </w:pPr>
          </w:p>
          <w:p w14:paraId="1E9A47A8" w14:textId="77777777" w:rsidR="00F84578" w:rsidRPr="0086205A" w:rsidRDefault="00F84578" w:rsidP="00500993">
            <w:pPr>
              <w:jc w:val="center"/>
              <w:rPr>
                <w:sz w:val="20"/>
                <w:szCs w:val="20"/>
              </w:rPr>
            </w:pPr>
          </w:p>
          <w:p w14:paraId="1FBBCC54" w14:textId="77777777" w:rsidR="00F84578" w:rsidRPr="0086205A" w:rsidRDefault="00F84578" w:rsidP="00500993">
            <w:pPr>
              <w:jc w:val="center"/>
              <w:rPr>
                <w:sz w:val="20"/>
                <w:szCs w:val="20"/>
              </w:rPr>
            </w:pPr>
          </w:p>
          <w:p w14:paraId="029A7342" w14:textId="77777777" w:rsidR="00F84578" w:rsidRPr="0086205A" w:rsidRDefault="00F84578" w:rsidP="00500993">
            <w:pPr>
              <w:jc w:val="center"/>
              <w:rPr>
                <w:sz w:val="20"/>
                <w:szCs w:val="20"/>
              </w:rPr>
            </w:pPr>
          </w:p>
          <w:p w14:paraId="7A445C0D" w14:textId="77777777" w:rsidR="00F84578" w:rsidRPr="0086205A" w:rsidRDefault="00F84578" w:rsidP="00500993">
            <w:pPr>
              <w:jc w:val="center"/>
              <w:rPr>
                <w:sz w:val="20"/>
                <w:szCs w:val="20"/>
              </w:rPr>
            </w:pPr>
          </w:p>
          <w:p w14:paraId="2B8C5DF4" w14:textId="77777777" w:rsidR="00F84578" w:rsidRPr="0086205A" w:rsidRDefault="00F84578" w:rsidP="00500993">
            <w:pPr>
              <w:jc w:val="center"/>
              <w:rPr>
                <w:sz w:val="20"/>
                <w:szCs w:val="20"/>
              </w:rPr>
            </w:pPr>
          </w:p>
          <w:p w14:paraId="42FD3487" w14:textId="77777777" w:rsidR="00F84578" w:rsidRPr="0086205A" w:rsidRDefault="00F84578" w:rsidP="00500993">
            <w:pPr>
              <w:jc w:val="center"/>
              <w:rPr>
                <w:sz w:val="20"/>
                <w:szCs w:val="20"/>
              </w:rPr>
            </w:pPr>
          </w:p>
          <w:p w14:paraId="06D5058C" w14:textId="77777777" w:rsidR="00F84578" w:rsidRPr="0086205A" w:rsidRDefault="00F84578" w:rsidP="00500993">
            <w:pPr>
              <w:jc w:val="center"/>
              <w:rPr>
                <w:sz w:val="20"/>
                <w:szCs w:val="20"/>
              </w:rPr>
            </w:pPr>
          </w:p>
          <w:p w14:paraId="354291EB" w14:textId="77777777" w:rsidR="00F84578" w:rsidRPr="0086205A" w:rsidRDefault="00F84578" w:rsidP="00500993">
            <w:pPr>
              <w:jc w:val="center"/>
              <w:rPr>
                <w:sz w:val="20"/>
                <w:szCs w:val="20"/>
              </w:rPr>
            </w:pPr>
          </w:p>
          <w:p w14:paraId="55E4B7D7" w14:textId="77777777" w:rsidR="00F84578" w:rsidRPr="0086205A" w:rsidRDefault="00F84578" w:rsidP="00500993">
            <w:pPr>
              <w:jc w:val="center"/>
              <w:rPr>
                <w:sz w:val="20"/>
                <w:szCs w:val="20"/>
              </w:rPr>
            </w:pPr>
          </w:p>
          <w:p w14:paraId="426D9A48" w14:textId="77777777" w:rsidR="00F84578" w:rsidRPr="0086205A" w:rsidRDefault="00F84578" w:rsidP="00500993">
            <w:pPr>
              <w:jc w:val="center"/>
              <w:rPr>
                <w:sz w:val="20"/>
                <w:szCs w:val="20"/>
              </w:rPr>
            </w:pPr>
          </w:p>
          <w:p w14:paraId="01C49A92" w14:textId="77777777" w:rsidR="00F84578" w:rsidRPr="0086205A" w:rsidRDefault="00F84578" w:rsidP="00500993">
            <w:pPr>
              <w:jc w:val="center"/>
              <w:rPr>
                <w:sz w:val="20"/>
                <w:szCs w:val="20"/>
              </w:rPr>
            </w:pPr>
          </w:p>
          <w:p w14:paraId="6E6A816B" w14:textId="77777777" w:rsidR="00F84578" w:rsidRPr="0086205A" w:rsidRDefault="00F84578" w:rsidP="00500993">
            <w:pPr>
              <w:jc w:val="center"/>
              <w:rPr>
                <w:sz w:val="20"/>
                <w:szCs w:val="20"/>
              </w:rPr>
            </w:pPr>
          </w:p>
          <w:p w14:paraId="06F3D06D" w14:textId="77777777" w:rsidR="00F84578" w:rsidRPr="0086205A" w:rsidRDefault="00F84578" w:rsidP="00500993">
            <w:pPr>
              <w:jc w:val="center"/>
              <w:rPr>
                <w:sz w:val="20"/>
                <w:szCs w:val="20"/>
              </w:rPr>
            </w:pPr>
          </w:p>
          <w:p w14:paraId="528F9507" w14:textId="77777777" w:rsidR="00F84578" w:rsidRPr="0086205A" w:rsidRDefault="00F84578" w:rsidP="00500993">
            <w:pPr>
              <w:jc w:val="center"/>
              <w:rPr>
                <w:sz w:val="20"/>
                <w:szCs w:val="20"/>
              </w:rPr>
            </w:pPr>
          </w:p>
          <w:p w14:paraId="6955068E" w14:textId="77777777" w:rsidR="00F84578" w:rsidRPr="0086205A" w:rsidRDefault="00F84578" w:rsidP="00500993">
            <w:pPr>
              <w:jc w:val="center"/>
              <w:rPr>
                <w:sz w:val="20"/>
                <w:szCs w:val="20"/>
              </w:rPr>
            </w:pPr>
          </w:p>
          <w:p w14:paraId="7DE96DB1" w14:textId="77777777" w:rsidR="00F84578" w:rsidRPr="0086205A" w:rsidRDefault="00F84578" w:rsidP="00500993">
            <w:pPr>
              <w:jc w:val="center"/>
              <w:rPr>
                <w:sz w:val="20"/>
                <w:szCs w:val="20"/>
              </w:rPr>
            </w:pPr>
          </w:p>
          <w:p w14:paraId="7F222605" w14:textId="77777777" w:rsidR="00F84578" w:rsidRPr="0086205A" w:rsidRDefault="00F84578" w:rsidP="00500993">
            <w:pPr>
              <w:jc w:val="center"/>
              <w:rPr>
                <w:sz w:val="20"/>
                <w:szCs w:val="20"/>
              </w:rPr>
            </w:pPr>
          </w:p>
          <w:p w14:paraId="5C197E6F" w14:textId="77777777" w:rsidR="00F84578" w:rsidRPr="0086205A" w:rsidRDefault="00F84578" w:rsidP="00500993">
            <w:pPr>
              <w:jc w:val="center"/>
              <w:rPr>
                <w:sz w:val="20"/>
                <w:szCs w:val="20"/>
              </w:rPr>
            </w:pPr>
          </w:p>
          <w:p w14:paraId="59144276" w14:textId="77777777" w:rsidR="00F84578" w:rsidRPr="0086205A" w:rsidRDefault="00F84578" w:rsidP="00500993">
            <w:pPr>
              <w:jc w:val="center"/>
              <w:rPr>
                <w:sz w:val="20"/>
                <w:szCs w:val="20"/>
              </w:rPr>
            </w:pPr>
          </w:p>
          <w:p w14:paraId="79469669" w14:textId="77777777" w:rsidR="00F84578" w:rsidRPr="0086205A" w:rsidRDefault="00F84578" w:rsidP="00500993">
            <w:pPr>
              <w:jc w:val="center"/>
              <w:rPr>
                <w:sz w:val="20"/>
                <w:szCs w:val="20"/>
              </w:rPr>
            </w:pPr>
          </w:p>
          <w:p w14:paraId="2405296A" w14:textId="77777777" w:rsidR="00F84578" w:rsidRPr="0086205A" w:rsidRDefault="00F84578" w:rsidP="00500993">
            <w:pPr>
              <w:jc w:val="center"/>
              <w:rPr>
                <w:sz w:val="20"/>
                <w:szCs w:val="20"/>
              </w:rPr>
            </w:pPr>
          </w:p>
          <w:p w14:paraId="7512974E" w14:textId="77777777" w:rsidR="00F84578" w:rsidRPr="0086205A" w:rsidRDefault="00F84578" w:rsidP="00500993">
            <w:pPr>
              <w:jc w:val="center"/>
              <w:rPr>
                <w:sz w:val="20"/>
                <w:szCs w:val="20"/>
              </w:rPr>
            </w:pPr>
          </w:p>
          <w:p w14:paraId="65437655" w14:textId="77777777" w:rsidR="00F84578" w:rsidRPr="0086205A" w:rsidRDefault="00F84578" w:rsidP="00500993">
            <w:pPr>
              <w:jc w:val="center"/>
              <w:rPr>
                <w:sz w:val="20"/>
                <w:szCs w:val="20"/>
              </w:rPr>
            </w:pPr>
          </w:p>
          <w:p w14:paraId="681F8367" w14:textId="77777777" w:rsidR="00F84578" w:rsidRPr="0086205A" w:rsidRDefault="00F84578" w:rsidP="00500993">
            <w:pPr>
              <w:jc w:val="center"/>
              <w:rPr>
                <w:sz w:val="20"/>
                <w:szCs w:val="20"/>
              </w:rPr>
            </w:pPr>
          </w:p>
          <w:p w14:paraId="1C00EF2C" w14:textId="77777777" w:rsidR="00F84578" w:rsidRPr="0086205A" w:rsidRDefault="00F84578" w:rsidP="00500993">
            <w:pPr>
              <w:jc w:val="center"/>
              <w:rPr>
                <w:sz w:val="20"/>
                <w:szCs w:val="20"/>
              </w:rPr>
            </w:pPr>
          </w:p>
          <w:p w14:paraId="6AE41BE9" w14:textId="77777777" w:rsidR="00F84578" w:rsidRPr="0086205A" w:rsidRDefault="00F84578" w:rsidP="00500993">
            <w:pPr>
              <w:jc w:val="center"/>
              <w:rPr>
                <w:sz w:val="20"/>
                <w:szCs w:val="20"/>
              </w:rPr>
            </w:pPr>
          </w:p>
          <w:p w14:paraId="4C0FAAF0" w14:textId="77777777" w:rsidR="00F84578" w:rsidRPr="0086205A" w:rsidRDefault="00F84578" w:rsidP="00500993">
            <w:pPr>
              <w:jc w:val="center"/>
              <w:rPr>
                <w:sz w:val="20"/>
                <w:szCs w:val="20"/>
              </w:rPr>
            </w:pPr>
          </w:p>
          <w:p w14:paraId="101D853E" w14:textId="77777777" w:rsidR="00F84578" w:rsidRPr="0086205A" w:rsidRDefault="00F84578" w:rsidP="00500993">
            <w:pPr>
              <w:jc w:val="center"/>
              <w:rPr>
                <w:sz w:val="20"/>
                <w:szCs w:val="20"/>
              </w:rPr>
            </w:pPr>
          </w:p>
          <w:p w14:paraId="578D5D02" w14:textId="77777777" w:rsidR="00F84578" w:rsidRPr="0086205A" w:rsidRDefault="00F84578" w:rsidP="00500993">
            <w:pPr>
              <w:jc w:val="center"/>
              <w:rPr>
                <w:sz w:val="20"/>
                <w:szCs w:val="20"/>
              </w:rPr>
            </w:pPr>
          </w:p>
          <w:p w14:paraId="65360C7C" w14:textId="77777777" w:rsidR="00F84578" w:rsidRPr="0086205A" w:rsidRDefault="00F84578" w:rsidP="00500993">
            <w:pPr>
              <w:jc w:val="center"/>
              <w:rPr>
                <w:sz w:val="20"/>
                <w:szCs w:val="20"/>
              </w:rPr>
            </w:pPr>
          </w:p>
          <w:p w14:paraId="6589ED6D" w14:textId="77777777" w:rsidR="00F84578" w:rsidRPr="0086205A" w:rsidRDefault="00F84578" w:rsidP="00500993">
            <w:pPr>
              <w:jc w:val="center"/>
              <w:rPr>
                <w:sz w:val="20"/>
                <w:szCs w:val="20"/>
              </w:rPr>
            </w:pPr>
          </w:p>
          <w:p w14:paraId="77665C84" w14:textId="77777777" w:rsidR="00F84578" w:rsidRPr="0086205A" w:rsidRDefault="00F84578" w:rsidP="00500993">
            <w:pPr>
              <w:jc w:val="center"/>
              <w:rPr>
                <w:sz w:val="20"/>
                <w:szCs w:val="20"/>
              </w:rPr>
            </w:pPr>
          </w:p>
          <w:p w14:paraId="2CF81FB4" w14:textId="77777777" w:rsidR="00F84578" w:rsidRPr="0086205A" w:rsidRDefault="00F84578" w:rsidP="00500993">
            <w:pPr>
              <w:jc w:val="center"/>
              <w:rPr>
                <w:sz w:val="20"/>
                <w:szCs w:val="20"/>
              </w:rPr>
            </w:pPr>
          </w:p>
          <w:p w14:paraId="45E4F7A9" w14:textId="77777777" w:rsidR="00F84578" w:rsidRPr="0086205A" w:rsidRDefault="00F84578" w:rsidP="00500993">
            <w:pPr>
              <w:jc w:val="center"/>
              <w:rPr>
                <w:sz w:val="20"/>
                <w:szCs w:val="20"/>
              </w:rPr>
            </w:pPr>
          </w:p>
          <w:p w14:paraId="7BFDDBDE" w14:textId="77777777" w:rsidR="00F84578" w:rsidRPr="0086205A" w:rsidRDefault="00F84578" w:rsidP="00500993">
            <w:pPr>
              <w:jc w:val="center"/>
              <w:rPr>
                <w:sz w:val="20"/>
                <w:szCs w:val="20"/>
              </w:rPr>
            </w:pPr>
          </w:p>
          <w:p w14:paraId="54E8CCCE" w14:textId="77777777" w:rsidR="00F84578" w:rsidRPr="0086205A" w:rsidRDefault="00F84578" w:rsidP="00500993">
            <w:pPr>
              <w:jc w:val="center"/>
              <w:rPr>
                <w:sz w:val="20"/>
                <w:szCs w:val="20"/>
              </w:rPr>
            </w:pPr>
          </w:p>
          <w:p w14:paraId="0205F01A" w14:textId="77777777" w:rsidR="00F84578" w:rsidRPr="0086205A" w:rsidRDefault="00F84578" w:rsidP="00500993">
            <w:pPr>
              <w:jc w:val="center"/>
              <w:rPr>
                <w:sz w:val="20"/>
                <w:szCs w:val="20"/>
              </w:rPr>
            </w:pPr>
          </w:p>
          <w:p w14:paraId="38D8D330" w14:textId="77777777" w:rsidR="00F84578" w:rsidRPr="0086205A" w:rsidRDefault="00F84578" w:rsidP="00500993">
            <w:pPr>
              <w:jc w:val="center"/>
              <w:rPr>
                <w:sz w:val="20"/>
                <w:szCs w:val="20"/>
              </w:rPr>
            </w:pPr>
          </w:p>
          <w:p w14:paraId="712AA5B0" w14:textId="77777777" w:rsidR="00F84578" w:rsidRPr="0086205A" w:rsidRDefault="00F84578" w:rsidP="00500993">
            <w:pPr>
              <w:jc w:val="center"/>
              <w:rPr>
                <w:sz w:val="20"/>
                <w:szCs w:val="20"/>
              </w:rPr>
            </w:pPr>
          </w:p>
          <w:p w14:paraId="0C234C33" w14:textId="77777777" w:rsidR="00F84578" w:rsidRPr="0086205A" w:rsidRDefault="00F84578" w:rsidP="00500993">
            <w:pPr>
              <w:jc w:val="center"/>
              <w:rPr>
                <w:sz w:val="20"/>
                <w:szCs w:val="20"/>
              </w:rPr>
            </w:pPr>
          </w:p>
          <w:p w14:paraId="412EEC5C" w14:textId="77777777" w:rsidR="00F84578" w:rsidRPr="0086205A" w:rsidRDefault="00F84578" w:rsidP="00500993">
            <w:pPr>
              <w:jc w:val="center"/>
              <w:rPr>
                <w:sz w:val="20"/>
                <w:szCs w:val="20"/>
              </w:rPr>
            </w:pPr>
          </w:p>
          <w:p w14:paraId="402E693A" w14:textId="77777777" w:rsidR="00F84578" w:rsidRPr="0086205A" w:rsidRDefault="00F84578" w:rsidP="00500993">
            <w:pPr>
              <w:jc w:val="center"/>
              <w:rPr>
                <w:sz w:val="20"/>
                <w:szCs w:val="20"/>
              </w:rPr>
            </w:pPr>
          </w:p>
          <w:p w14:paraId="4F87ADD0" w14:textId="77777777" w:rsidR="00F84578" w:rsidRPr="0086205A" w:rsidRDefault="00F84578" w:rsidP="00500993">
            <w:pPr>
              <w:jc w:val="center"/>
              <w:rPr>
                <w:sz w:val="20"/>
                <w:szCs w:val="20"/>
              </w:rPr>
            </w:pPr>
          </w:p>
          <w:p w14:paraId="2323D2F1" w14:textId="77777777" w:rsidR="00F84578" w:rsidRPr="0086205A" w:rsidRDefault="00F84578" w:rsidP="00500993">
            <w:pPr>
              <w:jc w:val="center"/>
              <w:rPr>
                <w:sz w:val="20"/>
                <w:szCs w:val="20"/>
              </w:rPr>
            </w:pPr>
          </w:p>
          <w:p w14:paraId="30601AE1" w14:textId="77777777" w:rsidR="00F84578" w:rsidRPr="0086205A" w:rsidRDefault="00F84578" w:rsidP="00500993">
            <w:pPr>
              <w:jc w:val="center"/>
              <w:rPr>
                <w:sz w:val="20"/>
                <w:szCs w:val="20"/>
              </w:rPr>
            </w:pPr>
          </w:p>
          <w:p w14:paraId="71F3ED79" w14:textId="77777777" w:rsidR="00F84578" w:rsidRPr="0086205A" w:rsidRDefault="00F84578" w:rsidP="00500993">
            <w:pPr>
              <w:jc w:val="center"/>
              <w:rPr>
                <w:sz w:val="20"/>
                <w:szCs w:val="20"/>
              </w:rPr>
            </w:pPr>
          </w:p>
          <w:p w14:paraId="35EA1C97" w14:textId="77777777" w:rsidR="00F84578" w:rsidRPr="0086205A" w:rsidRDefault="00F84578" w:rsidP="00500993">
            <w:pPr>
              <w:jc w:val="center"/>
              <w:rPr>
                <w:sz w:val="20"/>
                <w:szCs w:val="20"/>
              </w:rPr>
            </w:pPr>
          </w:p>
          <w:p w14:paraId="71579A67" w14:textId="77777777" w:rsidR="00F84578" w:rsidRPr="0086205A" w:rsidRDefault="00F84578" w:rsidP="00500993">
            <w:pPr>
              <w:jc w:val="center"/>
              <w:rPr>
                <w:sz w:val="20"/>
                <w:szCs w:val="20"/>
              </w:rPr>
            </w:pPr>
          </w:p>
          <w:p w14:paraId="48CB618C" w14:textId="77777777" w:rsidR="00F84578" w:rsidRPr="0086205A" w:rsidRDefault="00F84578" w:rsidP="00500993">
            <w:pPr>
              <w:jc w:val="center"/>
              <w:rPr>
                <w:sz w:val="20"/>
                <w:szCs w:val="20"/>
              </w:rPr>
            </w:pPr>
          </w:p>
          <w:p w14:paraId="3D6A02B7" w14:textId="77777777" w:rsidR="00F84578" w:rsidRPr="0086205A" w:rsidRDefault="00F84578" w:rsidP="00500993">
            <w:pPr>
              <w:jc w:val="center"/>
              <w:rPr>
                <w:sz w:val="20"/>
                <w:szCs w:val="20"/>
              </w:rPr>
            </w:pPr>
          </w:p>
          <w:p w14:paraId="26F6EB91" w14:textId="77777777" w:rsidR="00F84578" w:rsidRPr="0086205A" w:rsidRDefault="00F84578" w:rsidP="00500993">
            <w:pPr>
              <w:jc w:val="center"/>
              <w:rPr>
                <w:sz w:val="20"/>
                <w:szCs w:val="20"/>
              </w:rPr>
            </w:pPr>
          </w:p>
          <w:p w14:paraId="69B7DF48" w14:textId="77777777" w:rsidR="00F84578" w:rsidRPr="0086205A" w:rsidRDefault="00F84578" w:rsidP="00500993">
            <w:pPr>
              <w:jc w:val="center"/>
              <w:rPr>
                <w:sz w:val="20"/>
                <w:szCs w:val="20"/>
              </w:rPr>
            </w:pPr>
          </w:p>
          <w:p w14:paraId="4DFDC38B" w14:textId="77777777" w:rsidR="00F84578" w:rsidRPr="0086205A" w:rsidRDefault="00F84578" w:rsidP="00500993">
            <w:pPr>
              <w:jc w:val="center"/>
              <w:rPr>
                <w:sz w:val="20"/>
                <w:szCs w:val="20"/>
              </w:rPr>
            </w:pPr>
          </w:p>
          <w:p w14:paraId="1B43850A" w14:textId="77777777" w:rsidR="00F84578" w:rsidRPr="0086205A" w:rsidRDefault="00F84578" w:rsidP="00500993">
            <w:pPr>
              <w:jc w:val="center"/>
              <w:rPr>
                <w:sz w:val="20"/>
                <w:szCs w:val="20"/>
              </w:rPr>
            </w:pPr>
          </w:p>
          <w:p w14:paraId="0853866F" w14:textId="77777777" w:rsidR="00F84578" w:rsidRPr="0086205A" w:rsidRDefault="00F84578" w:rsidP="00500993">
            <w:pPr>
              <w:jc w:val="center"/>
              <w:rPr>
                <w:sz w:val="20"/>
                <w:szCs w:val="20"/>
              </w:rPr>
            </w:pPr>
          </w:p>
          <w:p w14:paraId="075913D7" w14:textId="77777777" w:rsidR="00F84578" w:rsidRPr="0086205A" w:rsidRDefault="00F84578" w:rsidP="00500993">
            <w:pPr>
              <w:jc w:val="center"/>
              <w:rPr>
                <w:sz w:val="20"/>
                <w:szCs w:val="20"/>
              </w:rPr>
            </w:pPr>
          </w:p>
          <w:p w14:paraId="7F5AC577" w14:textId="77777777" w:rsidR="00F84578" w:rsidRPr="0086205A" w:rsidRDefault="00F84578" w:rsidP="00500993">
            <w:pPr>
              <w:jc w:val="center"/>
              <w:rPr>
                <w:sz w:val="20"/>
                <w:szCs w:val="20"/>
              </w:rPr>
            </w:pPr>
          </w:p>
          <w:p w14:paraId="5856666E" w14:textId="77777777" w:rsidR="00F84578" w:rsidRPr="0086205A" w:rsidRDefault="00F84578" w:rsidP="00500993">
            <w:pPr>
              <w:jc w:val="center"/>
              <w:rPr>
                <w:sz w:val="20"/>
                <w:szCs w:val="20"/>
              </w:rPr>
            </w:pPr>
          </w:p>
          <w:p w14:paraId="05A48213" w14:textId="77777777" w:rsidR="00F84578" w:rsidRPr="0086205A" w:rsidRDefault="00F84578" w:rsidP="00500993">
            <w:pPr>
              <w:jc w:val="center"/>
              <w:rPr>
                <w:sz w:val="20"/>
                <w:szCs w:val="20"/>
              </w:rPr>
            </w:pPr>
          </w:p>
          <w:p w14:paraId="131ECCE6" w14:textId="77777777" w:rsidR="00F84578" w:rsidRPr="0086205A" w:rsidRDefault="00F84578" w:rsidP="00500993">
            <w:pPr>
              <w:jc w:val="center"/>
              <w:rPr>
                <w:sz w:val="20"/>
                <w:szCs w:val="20"/>
              </w:rPr>
            </w:pPr>
          </w:p>
          <w:p w14:paraId="1FA75DA9" w14:textId="77777777" w:rsidR="00F84578" w:rsidRPr="0086205A" w:rsidRDefault="00F84578" w:rsidP="00500993">
            <w:pPr>
              <w:jc w:val="center"/>
              <w:rPr>
                <w:sz w:val="20"/>
                <w:szCs w:val="20"/>
              </w:rPr>
            </w:pPr>
          </w:p>
          <w:p w14:paraId="72C0E885" w14:textId="77777777" w:rsidR="00F84578" w:rsidRPr="0086205A" w:rsidRDefault="00F84578" w:rsidP="00500993">
            <w:pPr>
              <w:jc w:val="center"/>
              <w:rPr>
                <w:sz w:val="20"/>
                <w:szCs w:val="20"/>
              </w:rPr>
            </w:pPr>
          </w:p>
          <w:p w14:paraId="6DA52522" w14:textId="77777777" w:rsidR="00F84578" w:rsidRPr="0086205A" w:rsidRDefault="00F84578" w:rsidP="00500993">
            <w:pPr>
              <w:jc w:val="center"/>
              <w:rPr>
                <w:sz w:val="20"/>
                <w:szCs w:val="20"/>
              </w:rPr>
            </w:pPr>
          </w:p>
          <w:p w14:paraId="738E7C10" w14:textId="77777777" w:rsidR="00F84578" w:rsidRPr="0086205A" w:rsidRDefault="00F84578" w:rsidP="00500993">
            <w:pPr>
              <w:jc w:val="center"/>
              <w:rPr>
                <w:sz w:val="20"/>
                <w:szCs w:val="20"/>
              </w:rPr>
            </w:pPr>
          </w:p>
          <w:p w14:paraId="3C3A759D" w14:textId="77777777" w:rsidR="00F84578" w:rsidRPr="0086205A" w:rsidRDefault="00F84578" w:rsidP="00500993">
            <w:pPr>
              <w:jc w:val="center"/>
              <w:rPr>
                <w:sz w:val="20"/>
                <w:szCs w:val="20"/>
              </w:rPr>
            </w:pPr>
          </w:p>
          <w:p w14:paraId="29BECEFE" w14:textId="77777777" w:rsidR="00F84578" w:rsidRPr="0086205A" w:rsidRDefault="00F84578" w:rsidP="00500993">
            <w:pPr>
              <w:jc w:val="center"/>
              <w:rPr>
                <w:sz w:val="20"/>
                <w:szCs w:val="20"/>
              </w:rPr>
            </w:pPr>
          </w:p>
          <w:p w14:paraId="1817C0A4" w14:textId="77777777" w:rsidR="00F84578" w:rsidRPr="0086205A" w:rsidRDefault="00F84578" w:rsidP="00500993">
            <w:pPr>
              <w:jc w:val="center"/>
              <w:rPr>
                <w:sz w:val="20"/>
                <w:szCs w:val="20"/>
              </w:rPr>
            </w:pPr>
          </w:p>
          <w:p w14:paraId="6246094D" w14:textId="77777777" w:rsidR="00F84578" w:rsidRPr="0086205A" w:rsidRDefault="00F84578" w:rsidP="00500993">
            <w:pPr>
              <w:jc w:val="center"/>
              <w:rPr>
                <w:sz w:val="20"/>
                <w:szCs w:val="20"/>
              </w:rPr>
            </w:pPr>
          </w:p>
          <w:p w14:paraId="33DFB1E1" w14:textId="77777777" w:rsidR="00F84578" w:rsidRPr="0086205A" w:rsidRDefault="00F84578" w:rsidP="00500993">
            <w:pPr>
              <w:jc w:val="center"/>
              <w:rPr>
                <w:sz w:val="20"/>
                <w:szCs w:val="20"/>
              </w:rPr>
            </w:pPr>
          </w:p>
          <w:p w14:paraId="16B25740" w14:textId="10E2B0A4" w:rsidR="00F84578" w:rsidRPr="0086205A" w:rsidRDefault="00F84578" w:rsidP="00500993">
            <w:pPr>
              <w:jc w:val="center"/>
              <w:rPr>
                <w:sz w:val="20"/>
                <w:szCs w:val="20"/>
              </w:rPr>
            </w:pPr>
          </w:p>
          <w:p w14:paraId="639F340E" w14:textId="6D9CEAEE" w:rsidR="005D787F" w:rsidRPr="0086205A" w:rsidRDefault="005D787F" w:rsidP="00500993">
            <w:pPr>
              <w:jc w:val="center"/>
              <w:rPr>
                <w:sz w:val="20"/>
                <w:szCs w:val="20"/>
              </w:rPr>
            </w:pPr>
          </w:p>
          <w:p w14:paraId="37ED913E" w14:textId="2FE9B6D7" w:rsidR="005D787F" w:rsidRPr="0086205A" w:rsidRDefault="005D787F" w:rsidP="00500993">
            <w:pPr>
              <w:jc w:val="center"/>
              <w:rPr>
                <w:sz w:val="20"/>
                <w:szCs w:val="20"/>
              </w:rPr>
            </w:pPr>
          </w:p>
          <w:p w14:paraId="34181C3D" w14:textId="1C002A9A" w:rsidR="005D787F" w:rsidRPr="0086205A" w:rsidRDefault="005D787F" w:rsidP="00500993">
            <w:pPr>
              <w:jc w:val="center"/>
              <w:rPr>
                <w:sz w:val="20"/>
                <w:szCs w:val="20"/>
              </w:rPr>
            </w:pPr>
          </w:p>
          <w:p w14:paraId="4D6F12A3" w14:textId="392AD600" w:rsidR="005D787F" w:rsidRPr="0086205A" w:rsidRDefault="005D787F" w:rsidP="00500993">
            <w:pPr>
              <w:jc w:val="center"/>
              <w:rPr>
                <w:sz w:val="20"/>
                <w:szCs w:val="20"/>
              </w:rPr>
            </w:pPr>
          </w:p>
          <w:p w14:paraId="3B608F39" w14:textId="026353A7" w:rsidR="005D787F" w:rsidRPr="0086205A" w:rsidRDefault="005D787F" w:rsidP="00500993">
            <w:pPr>
              <w:jc w:val="center"/>
              <w:rPr>
                <w:sz w:val="20"/>
                <w:szCs w:val="20"/>
              </w:rPr>
            </w:pPr>
          </w:p>
          <w:p w14:paraId="378CEE42" w14:textId="349D237C" w:rsidR="005D787F" w:rsidRPr="0086205A" w:rsidRDefault="005D787F" w:rsidP="00500993">
            <w:pPr>
              <w:jc w:val="center"/>
              <w:rPr>
                <w:sz w:val="20"/>
                <w:szCs w:val="20"/>
              </w:rPr>
            </w:pPr>
          </w:p>
          <w:p w14:paraId="0B671DCC" w14:textId="0DEED51B" w:rsidR="005D787F" w:rsidRPr="0086205A" w:rsidRDefault="005D787F" w:rsidP="00500993">
            <w:pPr>
              <w:jc w:val="center"/>
              <w:rPr>
                <w:sz w:val="20"/>
                <w:szCs w:val="20"/>
              </w:rPr>
            </w:pPr>
          </w:p>
          <w:p w14:paraId="1E7236EA" w14:textId="1EB17B23" w:rsidR="005D787F" w:rsidRPr="0086205A" w:rsidRDefault="005D787F" w:rsidP="00500993">
            <w:pPr>
              <w:jc w:val="center"/>
              <w:rPr>
                <w:sz w:val="20"/>
                <w:szCs w:val="20"/>
              </w:rPr>
            </w:pPr>
          </w:p>
          <w:p w14:paraId="19CDB62C" w14:textId="03D28244" w:rsidR="005D787F" w:rsidRPr="0086205A" w:rsidRDefault="005D787F" w:rsidP="00500993">
            <w:pPr>
              <w:jc w:val="center"/>
              <w:rPr>
                <w:sz w:val="20"/>
                <w:szCs w:val="20"/>
              </w:rPr>
            </w:pPr>
          </w:p>
          <w:p w14:paraId="3DDC1ABC" w14:textId="3FFA6255" w:rsidR="005D787F" w:rsidRPr="0086205A" w:rsidRDefault="005D787F" w:rsidP="00500993">
            <w:pPr>
              <w:jc w:val="center"/>
              <w:rPr>
                <w:sz w:val="20"/>
                <w:szCs w:val="20"/>
              </w:rPr>
            </w:pPr>
          </w:p>
          <w:p w14:paraId="039B2E06" w14:textId="77777777" w:rsidR="005D787F" w:rsidRPr="0086205A" w:rsidRDefault="005D787F" w:rsidP="00500993">
            <w:pPr>
              <w:jc w:val="center"/>
              <w:rPr>
                <w:sz w:val="20"/>
                <w:szCs w:val="20"/>
              </w:rPr>
            </w:pPr>
          </w:p>
          <w:p w14:paraId="52C9F22A" w14:textId="77777777" w:rsidR="00F84578" w:rsidRPr="0086205A" w:rsidRDefault="00F84578" w:rsidP="00500993">
            <w:pPr>
              <w:jc w:val="center"/>
              <w:rPr>
                <w:sz w:val="20"/>
                <w:szCs w:val="20"/>
              </w:rPr>
            </w:pPr>
          </w:p>
          <w:p w14:paraId="285C0CC7" w14:textId="77777777" w:rsidR="00F84578" w:rsidRPr="0086205A" w:rsidRDefault="00F84578" w:rsidP="00500993">
            <w:pPr>
              <w:jc w:val="center"/>
              <w:rPr>
                <w:sz w:val="20"/>
                <w:szCs w:val="20"/>
              </w:rPr>
            </w:pPr>
          </w:p>
          <w:p w14:paraId="00C5823F" w14:textId="552CEA5B" w:rsidR="00B44DE8" w:rsidRPr="0086205A" w:rsidRDefault="00B44DE8" w:rsidP="00500993">
            <w:pPr>
              <w:jc w:val="center"/>
              <w:rPr>
                <w:sz w:val="20"/>
                <w:szCs w:val="20"/>
              </w:rPr>
            </w:pPr>
          </w:p>
          <w:p w14:paraId="3727815F" w14:textId="019AEAF7" w:rsidR="00394240" w:rsidRPr="0086205A" w:rsidRDefault="00394240" w:rsidP="00500993">
            <w:pPr>
              <w:jc w:val="center"/>
              <w:rPr>
                <w:sz w:val="20"/>
                <w:szCs w:val="20"/>
              </w:rPr>
            </w:pPr>
          </w:p>
          <w:p w14:paraId="2F34A3DA" w14:textId="117EBCCA" w:rsidR="00394240" w:rsidRPr="0086205A" w:rsidRDefault="00394240" w:rsidP="00500993">
            <w:pPr>
              <w:jc w:val="center"/>
              <w:rPr>
                <w:sz w:val="20"/>
                <w:szCs w:val="20"/>
              </w:rPr>
            </w:pPr>
          </w:p>
          <w:p w14:paraId="461D4126" w14:textId="6B5933FE" w:rsidR="00394240" w:rsidRPr="0086205A" w:rsidRDefault="00394240" w:rsidP="00500993">
            <w:pPr>
              <w:jc w:val="center"/>
              <w:rPr>
                <w:sz w:val="20"/>
                <w:szCs w:val="20"/>
              </w:rPr>
            </w:pPr>
          </w:p>
          <w:p w14:paraId="582C900F" w14:textId="409F61CC" w:rsidR="00394240" w:rsidRPr="0086205A" w:rsidRDefault="00394240" w:rsidP="00500993">
            <w:pPr>
              <w:jc w:val="center"/>
              <w:rPr>
                <w:sz w:val="20"/>
                <w:szCs w:val="20"/>
              </w:rPr>
            </w:pPr>
          </w:p>
          <w:p w14:paraId="3D779A7D" w14:textId="306E7CE9" w:rsidR="00394240" w:rsidRPr="0086205A" w:rsidRDefault="00394240" w:rsidP="00500993">
            <w:pPr>
              <w:jc w:val="center"/>
              <w:rPr>
                <w:sz w:val="20"/>
                <w:szCs w:val="20"/>
              </w:rPr>
            </w:pPr>
          </w:p>
          <w:p w14:paraId="19BAC5C5" w14:textId="2D41E937" w:rsidR="00394240" w:rsidRPr="0086205A" w:rsidRDefault="00394240" w:rsidP="00500993">
            <w:pPr>
              <w:jc w:val="center"/>
              <w:rPr>
                <w:sz w:val="20"/>
                <w:szCs w:val="20"/>
              </w:rPr>
            </w:pPr>
          </w:p>
          <w:p w14:paraId="549CA3DE" w14:textId="18476107" w:rsidR="00394240" w:rsidRPr="0086205A" w:rsidRDefault="00394240" w:rsidP="00500993">
            <w:pPr>
              <w:jc w:val="center"/>
              <w:rPr>
                <w:sz w:val="20"/>
                <w:szCs w:val="20"/>
              </w:rPr>
            </w:pPr>
          </w:p>
          <w:p w14:paraId="05621A2B" w14:textId="1F92A82F" w:rsidR="00394240" w:rsidRPr="0086205A" w:rsidRDefault="00394240" w:rsidP="00500993">
            <w:pPr>
              <w:jc w:val="center"/>
              <w:rPr>
                <w:sz w:val="20"/>
                <w:szCs w:val="20"/>
              </w:rPr>
            </w:pPr>
          </w:p>
          <w:p w14:paraId="584ACE44" w14:textId="48D7F393" w:rsidR="00394240" w:rsidRPr="0086205A" w:rsidRDefault="00394240" w:rsidP="00500993">
            <w:pPr>
              <w:jc w:val="center"/>
              <w:rPr>
                <w:sz w:val="20"/>
                <w:szCs w:val="20"/>
              </w:rPr>
            </w:pPr>
          </w:p>
          <w:p w14:paraId="1FA82552" w14:textId="10AC893E" w:rsidR="00394240" w:rsidRPr="0086205A" w:rsidRDefault="00394240" w:rsidP="00500993">
            <w:pPr>
              <w:jc w:val="center"/>
              <w:rPr>
                <w:sz w:val="20"/>
                <w:szCs w:val="20"/>
              </w:rPr>
            </w:pPr>
          </w:p>
          <w:p w14:paraId="4619C9D1" w14:textId="66603CE7" w:rsidR="00394240" w:rsidRPr="0086205A" w:rsidRDefault="00394240" w:rsidP="00500993">
            <w:pPr>
              <w:jc w:val="center"/>
              <w:rPr>
                <w:sz w:val="20"/>
                <w:szCs w:val="20"/>
              </w:rPr>
            </w:pPr>
          </w:p>
          <w:p w14:paraId="150D4BED" w14:textId="3A268D0D" w:rsidR="00394240" w:rsidRPr="0086205A" w:rsidRDefault="00394240" w:rsidP="00500993">
            <w:pPr>
              <w:jc w:val="center"/>
              <w:rPr>
                <w:sz w:val="20"/>
                <w:szCs w:val="20"/>
              </w:rPr>
            </w:pPr>
          </w:p>
          <w:p w14:paraId="73FE1046" w14:textId="74C3447D" w:rsidR="00394240" w:rsidRPr="0086205A" w:rsidRDefault="00394240" w:rsidP="00500993">
            <w:pPr>
              <w:jc w:val="center"/>
              <w:rPr>
                <w:sz w:val="20"/>
                <w:szCs w:val="20"/>
              </w:rPr>
            </w:pPr>
          </w:p>
          <w:p w14:paraId="02276161" w14:textId="3BCF845B" w:rsidR="00394240" w:rsidRPr="0086205A" w:rsidRDefault="00394240" w:rsidP="00500993">
            <w:pPr>
              <w:jc w:val="center"/>
              <w:rPr>
                <w:sz w:val="20"/>
                <w:szCs w:val="20"/>
              </w:rPr>
            </w:pPr>
          </w:p>
          <w:p w14:paraId="231560CB" w14:textId="062F0C0A" w:rsidR="00394240" w:rsidRPr="0086205A" w:rsidRDefault="00394240" w:rsidP="00500993">
            <w:pPr>
              <w:jc w:val="center"/>
              <w:rPr>
                <w:sz w:val="20"/>
                <w:szCs w:val="20"/>
              </w:rPr>
            </w:pPr>
          </w:p>
          <w:p w14:paraId="55ED8943" w14:textId="14B7C0EF" w:rsidR="00394240" w:rsidRPr="0086205A" w:rsidRDefault="00394240" w:rsidP="00500993">
            <w:pPr>
              <w:jc w:val="center"/>
              <w:rPr>
                <w:sz w:val="20"/>
                <w:szCs w:val="20"/>
              </w:rPr>
            </w:pPr>
          </w:p>
          <w:p w14:paraId="68715262" w14:textId="5E727754" w:rsidR="00394240" w:rsidRPr="0086205A" w:rsidRDefault="00394240" w:rsidP="00500993">
            <w:pPr>
              <w:jc w:val="center"/>
              <w:rPr>
                <w:sz w:val="20"/>
                <w:szCs w:val="20"/>
              </w:rPr>
            </w:pPr>
          </w:p>
          <w:p w14:paraId="6858C9C6" w14:textId="31419F3A" w:rsidR="00394240" w:rsidRPr="0086205A" w:rsidRDefault="00394240" w:rsidP="00500993">
            <w:pPr>
              <w:jc w:val="center"/>
              <w:rPr>
                <w:sz w:val="20"/>
                <w:szCs w:val="20"/>
              </w:rPr>
            </w:pPr>
          </w:p>
          <w:p w14:paraId="3D8635EF" w14:textId="60CFDEB3" w:rsidR="00394240" w:rsidRPr="0086205A" w:rsidRDefault="00394240" w:rsidP="00500993">
            <w:pPr>
              <w:jc w:val="center"/>
              <w:rPr>
                <w:sz w:val="20"/>
                <w:szCs w:val="20"/>
              </w:rPr>
            </w:pPr>
          </w:p>
          <w:p w14:paraId="219F60CE" w14:textId="7A518843" w:rsidR="00394240" w:rsidRPr="0086205A" w:rsidRDefault="00394240" w:rsidP="00500993">
            <w:pPr>
              <w:jc w:val="center"/>
              <w:rPr>
                <w:sz w:val="20"/>
                <w:szCs w:val="20"/>
              </w:rPr>
            </w:pPr>
          </w:p>
          <w:p w14:paraId="24E572D8" w14:textId="11738FBB" w:rsidR="00394240" w:rsidRPr="0086205A" w:rsidRDefault="00394240" w:rsidP="00500993">
            <w:pPr>
              <w:jc w:val="center"/>
              <w:rPr>
                <w:sz w:val="20"/>
                <w:szCs w:val="20"/>
              </w:rPr>
            </w:pPr>
          </w:p>
          <w:p w14:paraId="195DA272" w14:textId="382DBB04" w:rsidR="00394240" w:rsidRPr="0086205A" w:rsidRDefault="00394240" w:rsidP="00500993">
            <w:pPr>
              <w:jc w:val="center"/>
              <w:rPr>
                <w:sz w:val="20"/>
                <w:szCs w:val="20"/>
              </w:rPr>
            </w:pPr>
          </w:p>
          <w:p w14:paraId="4D6C6CDB" w14:textId="5398F6AF" w:rsidR="00394240" w:rsidRPr="0086205A" w:rsidRDefault="00394240" w:rsidP="00500993">
            <w:pPr>
              <w:jc w:val="center"/>
              <w:rPr>
                <w:sz w:val="20"/>
                <w:szCs w:val="20"/>
              </w:rPr>
            </w:pPr>
          </w:p>
          <w:p w14:paraId="2E3C6B58" w14:textId="5EEEEBA7" w:rsidR="00394240" w:rsidRPr="0086205A" w:rsidRDefault="00394240" w:rsidP="00500993">
            <w:pPr>
              <w:jc w:val="center"/>
              <w:rPr>
                <w:sz w:val="20"/>
                <w:szCs w:val="20"/>
              </w:rPr>
            </w:pPr>
          </w:p>
          <w:p w14:paraId="0ED359F6" w14:textId="5D2EE23F" w:rsidR="00394240" w:rsidRPr="0086205A" w:rsidRDefault="00394240" w:rsidP="00500993">
            <w:pPr>
              <w:jc w:val="center"/>
              <w:rPr>
                <w:sz w:val="20"/>
                <w:szCs w:val="20"/>
              </w:rPr>
            </w:pPr>
          </w:p>
          <w:p w14:paraId="6AAA6759" w14:textId="264BA0B8" w:rsidR="00394240" w:rsidRPr="0086205A" w:rsidRDefault="00394240" w:rsidP="00500993">
            <w:pPr>
              <w:jc w:val="center"/>
              <w:rPr>
                <w:sz w:val="20"/>
                <w:szCs w:val="20"/>
              </w:rPr>
            </w:pPr>
          </w:p>
          <w:p w14:paraId="3E616F16" w14:textId="3AEF7A55" w:rsidR="00394240" w:rsidRPr="0086205A" w:rsidRDefault="00394240" w:rsidP="00500993">
            <w:pPr>
              <w:jc w:val="center"/>
              <w:rPr>
                <w:sz w:val="20"/>
                <w:szCs w:val="20"/>
              </w:rPr>
            </w:pPr>
          </w:p>
          <w:p w14:paraId="1034D278" w14:textId="557AF2ED" w:rsidR="00394240" w:rsidRPr="0086205A" w:rsidRDefault="00394240" w:rsidP="00500993">
            <w:pPr>
              <w:jc w:val="center"/>
              <w:rPr>
                <w:sz w:val="20"/>
                <w:szCs w:val="20"/>
              </w:rPr>
            </w:pPr>
          </w:p>
          <w:p w14:paraId="68C643D0" w14:textId="19247AFA" w:rsidR="00394240" w:rsidRPr="0086205A" w:rsidRDefault="00394240" w:rsidP="00500993">
            <w:pPr>
              <w:jc w:val="center"/>
              <w:rPr>
                <w:sz w:val="20"/>
                <w:szCs w:val="20"/>
              </w:rPr>
            </w:pPr>
          </w:p>
          <w:p w14:paraId="278E7854" w14:textId="1FAAE823" w:rsidR="00394240" w:rsidRPr="0086205A" w:rsidRDefault="00394240" w:rsidP="00500993">
            <w:pPr>
              <w:jc w:val="center"/>
              <w:rPr>
                <w:sz w:val="20"/>
                <w:szCs w:val="20"/>
              </w:rPr>
            </w:pPr>
          </w:p>
          <w:p w14:paraId="7A985456" w14:textId="40E86E57" w:rsidR="00394240" w:rsidRPr="0086205A" w:rsidRDefault="00394240" w:rsidP="00500993">
            <w:pPr>
              <w:jc w:val="center"/>
              <w:rPr>
                <w:sz w:val="20"/>
                <w:szCs w:val="20"/>
              </w:rPr>
            </w:pPr>
          </w:p>
          <w:p w14:paraId="2FDDC644" w14:textId="6A0BDD31" w:rsidR="00394240" w:rsidRPr="0086205A" w:rsidRDefault="00394240" w:rsidP="00500993">
            <w:pPr>
              <w:jc w:val="center"/>
              <w:rPr>
                <w:sz w:val="20"/>
                <w:szCs w:val="20"/>
              </w:rPr>
            </w:pPr>
          </w:p>
          <w:p w14:paraId="64318D5F" w14:textId="5C0956EB" w:rsidR="00394240" w:rsidRPr="0086205A" w:rsidRDefault="00394240" w:rsidP="00500993">
            <w:pPr>
              <w:jc w:val="center"/>
              <w:rPr>
                <w:sz w:val="20"/>
                <w:szCs w:val="20"/>
              </w:rPr>
            </w:pPr>
          </w:p>
          <w:p w14:paraId="6D58544E" w14:textId="70A7137E" w:rsidR="00394240" w:rsidRPr="0086205A" w:rsidRDefault="00394240" w:rsidP="00500993">
            <w:pPr>
              <w:jc w:val="center"/>
              <w:rPr>
                <w:sz w:val="20"/>
                <w:szCs w:val="20"/>
              </w:rPr>
            </w:pPr>
          </w:p>
          <w:p w14:paraId="54A3BCFC" w14:textId="28960543" w:rsidR="00394240" w:rsidRPr="0086205A" w:rsidRDefault="00394240" w:rsidP="00500993">
            <w:pPr>
              <w:jc w:val="center"/>
              <w:rPr>
                <w:sz w:val="20"/>
                <w:szCs w:val="20"/>
              </w:rPr>
            </w:pPr>
          </w:p>
          <w:p w14:paraId="1E549C88" w14:textId="2F05C1EF" w:rsidR="00394240" w:rsidRPr="0086205A" w:rsidRDefault="00394240" w:rsidP="00500993">
            <w:pPr>
              <w:jc w:val="center"/>
              <w:rPr>
                <w:sz w:val="20"/>
                <w:szCs w:val="20"/>
              </w:rPr>
            </w:pPr>
          </w:p>
          <w:p w14:paraId="0AEDADF7" w14:textId="5B37A2C9" w:rsidR="00394240" w:rsidRPr="0086205A" w:rsidRDefault="00394240" w:rsidP="00500993">
            <w:pPr>
              <w:jc w:val="center"/>
              <w:rPr>
                <w:sz w:val="20"/>
                <w:szCs w:val="20"/>
              </w:rPr>
            </w:pPr>
          </w:p>
          <w:p w14:paraId="006CF2DB" w14:textId="6EAD7C5E" w:rsidR="00394240" w:rsidRPr="0086205A" w:rsidRDefault="00394240" w:rsidP="00500993">
            <w:pPr>
              <w:jc w:val="center"/>
              <w:rPr>
                <w:sz w:val="20"/>
                <w:szCs w:val="20"/>
              </w:rPr>
            </w:pPr>
          </w:p>
          <w:p w14:paraId="108926ED" w14:textId="78A70C04" w:rsidR="00394240" w:rsidRPr="0086205A" w:rsidRDefault="00394240" w:rsidP="00500993">
            <w:pPr>
              <w:jc w:val="center"/>
              <w:rPr>
                <w:sz w:val="20"/>
                <w:szCs w:val="20"/>
              </w:rPr>
            </w:pPr>
          </w:p>
          <w:p w14:paraId="3B84DEF4" w14:textId="736A06E3" w:rsidR="00394240" w:rsidRPr="0086205A" w:rsidRDefault="00394240" w:rsidP="00500993">
            <w:pPr>
              <w:jc w:val="center"/>
              <w:rPr>
                <w:sz w:val="20"/>
                <w:szCs w:val="20"/>
              </w:rPr>
            </w:pPr>
          </w:p>
          <w:p w14:paraId="459720E9" w14:textId="51D65A98" w:rsidR="00394240" w:rsidRPr="0086205A" w:rsidRDefault="00394240" w:rsidP="00500993">
            <w:pPr>
              <w:jc w:val="center"/>
              <w:rPr>
                <w:sz w:val="20"/>
                <w:szCs w:val="20"/>
              </w:rPr>
            </w:pPr>
          </w:p>
          <w:p w14:paraId="275E4BCB" w14:textId="678E64AA" w:rsidR="00394240" w:rsidRPr="0086205A" w:rsidRDefault="00394240" w:rsidP="00500993">
            <w:pPr>
              <w:jc w:val="center"/>
              <w:rPr>
                <w:sz w:val="20"/>
                <w:szCs w:val="20"/>
              </w:rPr>
            </w:pPr>
          </w:p>
          <w:p w14:paraId="5CB8B741" w14:textId="355B2F3A" w:rsidR="00394240" w:rsidRPr="0086205A" w:rsidRDefault="00394240" w:rsidP="00500993">
            <w:pPr>
              <w:jc w:val="center"/>
              <w:rPr>
                <w:sz w:val="20"/>
                <w:szCs w:val="20"/>
              </w:rPr>
            </w:pPr>
          </w:p>
          <w:p w14:paraId="062F8C28" w14:textId="692083F7" w:rsidR="00394240" w:rsidRPr="0086205A" w:rsidRDefault="00394240" w:rsidP="00500993">
            <w:pPr>
              <w:jc w:val="center"/>
              <w:rPr>
                <w:sz w:val="20"/>
                <w:szCs w:val="20"/>
              </w:rPr>
            </w:pPr>
          </w:p>
          <w:p w14:paraId="1F7385BB" w14:textId="2DDE1919" w:rsidR="00394240" w:rsidRPr="0086205A" w:rsidRDefault="00394240" w:rsidP="00500993">
            <w:pPr>
              <w:jc w:val="center"/>
              <w:rPr>
                <w:sz w:val="20"/>
                <w:szCs w:val="20"/>
              </w:rPr>
            </w:pPr>
          </w:p>
          <w:p w14:paraId="3C759678" w14:textId="061A50E4" w:rsidR="00394240" w:rsidRPr="0086205A" w:rsidRDefault="00394240" w:rsidP="00500993">
            <w:pPr>
              <w:jc w:val="center"/>
              <w:rPr>
                <w:sz w:val="20"/>
                <w:szCs w:val="20"/>
              </w:rPr>
            </w:pPr>
          </w:p>
          <w:p w14:paraId="3A9DDF65" w14:textId="558FF1BE" w:rsidR="00394240" w:rsidRPr="0086205A" w:rsidRDefault="00394240" w:rsidP="00500993">
            <w:pPr>
              <w:jc w:val="center"/>
              <w:rPr>
                <w:sz w:val="20"/>
                <w:szCs w:val="20"/>
              </w:rPr>
            </w:pPr>
          </w:p>
          <w:p w14:paraId="0E39EDE1" w14:textId="5F677AC5" w:rsidR="00394240" w:rsidRPr="0086205A" w:rsidRDefault="00394240" w:rsidP="00500993">
            <w:pPr>
              <w:jc w:val="center"/>
              <w:rPr>
                <w:sz w:val="20"/>
                <w:szCs w:val="20"/>
              </w:rPr>
            </w:pPr>
          </w:p>
          <w:p w14:paraId="1FDDD3F3" w14:textId="1C18D8D6" w:rsidR="00394240" w:rsidRPr="0086205A" w:rsidRDefault="00394240" w:rsidP="00500993">
            <w:pPr>
              <w:jc w:val="center"/>
              <w:rPr>
                <w:sz w:val="20"/>
                <w:szCs w:val="20"/>
              </w:rPr>
            </w:pPr>
          </w:p>
          <w:p w14:paraId="00434F21" w14:textId="313F601C" w:rsidR="00394240" w:rsidRPr="0086205A" w:rsidRDefault="00394240" w:rsidP="00500993">
            <w:pPr>
              <w:jc w:val="center"/>
              <w:rPr>
                <w:sz w:val="20"/>
                <w:szCs w:val="20"/>
              </w:rPr>
            </w:pPr>
          </w:p>
          <w:p w14:paraId="6756D1B6" w14:textId="08B81C8C" w:rsidR="00394240" w:rsidRPr="0086205A" w:rsidRDefault="00394240" w:rsidP="00500993">
            <w:pPr>
              <w:jc w:val="center"/>
              <w:rPr>
                <w:sz w:val="20"/>
                <w:szCs w:val="20"/>
              </w:rPr>
            </w:pPr>
          </w:p>
          <w:p w14:paraId="1A2BC9C7" w14:textId="1CE8A37F" w:rsidR="00394240" w:rsidRPr="0086205A" w:rsidRDefault="00394240" w:rsidP="00500993">
            <w:pPr>
              <w:jc w:val="center"/>
              <w:rPr>
                <w:sz w:val="20"/>
                <w:szCs w:val="20"/>
              </w:rPr>
            </w:pPr>
          </w:p>
          <w:p w14:paraId="23D50E90" w14:textId="3F9C7278" w:rsidR="00394240" w:rsidRPr="0086205A" w:rsidRDefault="00394240" w:rsidP="00500993">
            <w:pPr>
              <w:jc w:val="center"/>
              <w:rPr>
                <w:sz w:val="20"/>
                <w:szCs w:val="20"/>
              </w:rPr>
            </w:pPr>
          </w:p>
          <w:p w14:paraId="6FE03C5C" w14:textId="08787C4D" w:rsidR="00394240" w:rsidRPr="0086205A" w:rsidRDefault="00394240" w:rsidP="00500993">
            <w:pPr>
              <w:jc w:val="center"/>
              <w:rPr>
                <w:sz w:val="20"/>
                <w:szCs w:val="20"/>
              </w:rPr>
            </w:pPr>
          </w:p>
          <w:p w14:paraId="11455896" w14:textId="2C643854" w:rsidR="00394240" w:rsidRPr="0086205A" w:rsidRDefault="00394240" w:rsidP="00500993">
            <w:pPr>
              <w:jc w:val="center"/>
              <w:rPr>
                <w:sz w:val="20"/>
                <w:szCs w:val="20"/>
              </w:rPr>
            </w:pPr>
          </w:p>
          <w:p w14:paraId="1BD1AD15" w14:textId="55E9CBCE" w:rsidR="00394240" w:rsidRPr="0086205A" w:rsidRDefault="00394240" w:rsidP="00500993">
            <w:pPr>
              <w:jc w:val="center"/>
              <w:rPr>
                <w:sz w:val="20"/>
                <w:szCs w:val="20"/>
              </w:rPr>
            </w:pPr>
          </w:p>
          <w:p w14:paraId="053C7B20" w14:textId="7C4C3391" w:rsidR="00394240" w:rsidRPr="0086205A" w:rsidRDefault="00394240" w:rsidP="00500993">
            <w:pPr>
              <w:jc w:val="center"/>
              <w:rPr>
                <w:sz w:val="20"/>
                <w:szCs w:val="20"/>
              </w:rPr>
            </w:pPr>
          </w:p>
          <w:p w14:paraId="126343AE" w14:textId="05282363" w:rsidR="00394240" w:rsidRPr="0086205A" w:rsidRDefault="00394240" w:rsidP="00500993">
            <w:pPr>
              <w:jc w:val="center"/>
              <w:rPr>
                <w:sz w:val="20"/>
                <w:szCs w:val="20"/>
              </w:rPr>
            </w:pPr>
          </w:p>
          <w:p w14:paraId="6FE230C7" w14:textId="53763BC0" w:rsidR="00394240" w:rsidRPr="0086205A" w:rsidRDefault="00394240" w:rsidP="00500993">
            <w:pPr>
              <w:jc w:val="center"/>
              <w:rPr>
                <w:sz w:val="20"/>
                <w:szCs w:val="20"/>
              </w:rPr>
            </w:pPr>
          </w:p>
          <w:p w14:paraId="79DF1F85" w14:textId="7FC92B4C" w:rsidR="00394240" w:rsidRPr="0086205A" w:rsidRDefault="00394240" w:rsidP="00500993">
            <w:pPr>
              <w:jc w:val="center"/>
              <w:rPr>
                <w:sz w:val="20"/>
                <w:szCs w:val="20"/>
              </w:rPr>
            </w:pPr>
          </w:p>
          <w:p w14:paraId="638EF7B8" w14:textId="7EC24A72" w:rsidR="00394240" w:rsidRPr="0086205A" w:rsidRDefault="00394240" w:rsidP="00500993">
            <w:pPr>
              <w:jc w:val="center"/>
              <w:rPr>
                <w:sz w:val="20"/>
                <w:szCs w:val="20"/>
              </w:rPr>
            </w:pPr>
          </w:p>
          <w:p w14:paraId="7EAEFA3C" w14:textId="19C2D5B2" w:rsidR="00394240" w:rsidRPr="0086205A" w:rsidRDefault="00394240" w:rsidP="00500993">
            <w:pPr>
              <w:jc w:val="center"/>
              <w:rPr>
                <w:sz w:val="20"/>
                <w:szCs w:val="20"/>
              </w:rPr>
            </w:pPr>
          </w:p>
          <w:p w14:paraId="628CD7EB" w14:textId="50442C6F" w:rsidR="00394240" w:rsidRPr="0086205A" w:rsidRDefault="00394240" w:rsidP="00500993">
            <w:pPr>
              <w:jc w:val="center"/>
              <w:rPr>
                <w:sz w:val="20"/>
                <w:szCs w:val="20"/>
              </w:rPr>
            </w:pPr>
          </w:p>
          <w:p w14:paraId="626984E6" w14:textId="051C5EF3" w:rsidR="00394240" w:rsidRPr="0086205A" w:rsidRDefault="00394240" w:rsidP="00500993">
            <w:pPr>
              <w:jc w:val="center"/>
              <w:rPr>
                <w:sz w:val="20"/>
                <w:szCs w:val="20"/>
              </w:rPr>
            </w:pPr>
          </w:p>
          <w:p w14:paraId="2C733944" w14:textId="5B68A6E4" w:rsidR="00394240" w:rsidRPr="0086205A" w:rsidRDefault="00394240" w:rsidP="00500993">
            <w:pPr>
              <w:jc w:val="center"/>
              <w:rPr>
                <w:sz w:val="20"/>
                <w:szCs w:val="20"/>
              </w:rPr>
            </w:pPr>
          </w:p>
          <w:p w14:paraId="58D753B7" w14:textId="57B379FB" w:rsidR="00394240" w:rsidRPr="0086205A" w:rsidRDefault="00394240" w:rsidP="00500993">
            <w:pPr>
              <w:jc w:val="center"/>
              <w:rPr>
                <w:sz w:val="20"/>
                <w:szCs w:val="20"/>
              </w:rPr>
            </w:pPr>
          </w:p>
          <w:p w14:paraId="1B5B7E9B" w14:textId="2014D3C8" w:rsidR="00394240" w:rsidRPr="0086205A" w:rsidRDefault="00394240" w:rsidP="00500993">
            <w:pPr>
              <w:jc w:val="center"/>
              <w:rPr>
                <w:sz w:val="20"/>
                <w:szCs w:val="20"/>
              </w:rPr>
            </w:pPr>
          </w:p>
          <w:p w14:paraId="5A0D6078" w14:textId="4E3ABA01" w:rsidR="00394240" w:rsidRPr="0086205A" w:rsidRDefault="00394240" w:rsidP="00500993">
            <w:pPr>
              <w:jc w:val="center"/>
              <w:rPr>
                <w:sz w:val="20"/>
                <w:szCs w:val="20"/>
              </w:rPr>
            </w:pPr>
          </w:p>
          <w:p w14:paraId="3DFE8D1C" w14:textId="69782F5B" w:rsidR="00394240" w:rsidRPr="0086205A" w:rsidRDefault="00394240" w:rsidP="00500993">
            <w:pPr>
              <w:jc w:val="center"/>
              <w:rPr>
                <w:sz w:val="20"/>
                <w:szCs w:val="20"/>
              </w:rPr>
            </w:pPr>
          </w:p>
          <w:p w14:paraId="42BD9B23" w14:textId="7EF568D3" w:rsidR="00394240" w:rsidRPr="0086205A" w:rsidRDefault="00394240" w:rsidP="00500993">
            <w:pPr>
              <w:jc w:val="center"/>
              <w:rPr>
                <w:sz w:val="20"/>
                <w:szCs w:val="20"/>
              </w:rPr>
            </w:pPr>
          </w:p>
          <w:p w14:paraId="27C36210" w14:textId="0D95B996" w:rsidR="00394240" w:rsidRPr="0086205A" w:rsidRDefault="00394240" w:rsidP="00500993">
            <w:pPr>
              <w:jc w:val="center"/>
              <w:rPr>
                <w:sz w:val="20"/>
                <w:szCs w:val="20"/>
              </w:rPr>
            </w:pPr>
          </w:p>
          <w:p w14:paraId="43FD64B1" w14:textId="6B0CB2CA" w:rsidR="00394240" w:rsidRPr="0086205A" w:rsidRDefault="00394240" w:rsidP="00500993">
            <w:pPr>
              <w:jc w:val="center"/>
              <w:rPr>
                <w:sz w:val="20"/>
                <w:szCs w:val="20"/>
              </w:rPr>
            </w:pPr>
          </w:p>
          <w:p w14:paraId="6133DD13" w14:textId="1DB51F1C" w:rsidR="00394240" w:rsidRPr="0086205A" w:rsidRDefault="00394240" w:rsidP="00500993">
            <w:pPr>
              <w:jc w:val="center"/>
              <w:rPr>
                <w:sz w:val="20"/>
                <w:szCs w:val="20"/>
              </w:rPr>
            </w:pPr>
          </w:p>
          <w:p w14:paraId="48773CA7" w14:textId="215EB773" w:rsidR="00394240" w:rsidRPr="0086205A" w:rsidRDefault="00394240" w:rsidP="00500993">
            <w:pPr>
              <w:jc w:val="center"/>
              <w:rPr>
                <w:sz w:val="20"/>
                <w:szCs w:val="20"/>
              </w:rPr>
            </w:pPr>
          </w:p>
          <w:p w14:paraId="49B07604" w14:textId="11AC5CFC" w:rsidR="00394240" w:rsidRPr="0086205A" w:rsidRDefault="00394240" w:rsidP="00500993">
            <w:pPr>
              <w:jc w:val="center"/>
              <w:rPr>
                <w:sz w:val="20"/>
                <w:szCs w:val="20"/>
              </w:rPr>
            </w:pPr>
          </w:p>
          <w:p w14:paraId="1C77E7BF" w14:textId="3F0246B4" w:rsidR="00394240" w:rsidRPr="0086205A" w:rsidRDefault="00394240" w:rsidP="00500993">
            <w:pPr>
              <w:jc w:val="center"/>
              <w:rPr>
                <w:sz w:val="20"/>
                <w:szCs w:val="20"/>
              </w:rPr>
            </w:pPr>
          </w:p>
          <w:p w14:paraId="555F49B2" w14:textId="439B177E" w:rsidR="00394240" w:rsidRPr="0086205A" w:rsidRDefault="00394240" w:rsidP="00500993">
            <w:pPr>
              <w:jc w:val="center"/>
              <w:rPr>
                <w:sz w:val="20"/>
                <w:szCs w:val="20"/>
              </w:rPr>
            </w:pPr>
          </w:p>
          <w:p w14:paraId="2FE110D8" w14:textId="685000AA" w:rsidR="00394240" w:rsidRPr="0086205A" w:rsidRDefault="00394240" w:rsidP="00500993">
            <w:pPr>
              <w:jc w:val="center"/>
              <w:rPr>
                <w:sz w:val="20"/>
                <w:szCs w:val="20"/>
              </w:rPr>
            </w:pPr>
          </w:p>
          <w:p w14:paraId="60365D90" w14:textId="20B0350E" w:rsidR="00394240" w:rsidRPr="0086205A" w:rsidRDefault="00394240" w:rsidP="00500993">
            <w:pPr>
              <w:jc w:val="center"/>
              <w:rPr>
                <w:sz w:val="20"/>
                <w:szCs w:val="20"/>
              </w:rPr>
            </w:pPr>
          </w:p>
          <w:p w14:paraId="22F02877" w14:textId="724D108E" w:rsidR="00394240" w:rsidRPr="0086205A" w:rsidRDefault="00394240" w:rsidP="00500993">
            <w:pPr>
              <w:jc w:val="center"/>
              <w:rPr>
                <w:sz w:val="20"/>
                <w:szCs w:val="20"/>
              </w:rPr>
            </w:pPr>
          </w:p>
          <w:p w14:paraId="118101B0" w14:textId="1D2A7835" w:rsidR="00394240" w:rsidRPr="0086205A" w:rsidRDefault="00394240" w:rsidP="00500993">
            <w:pPr>
              <w:jc w:val="center"/>
              <w:rPr>
                <w:sz w:val="20"/>
                <w:szCs w:val="20"/>
              </w:rPr>
            </w:pPr>
          </w:p>
          <w:p w14:paraId="015256BC" w14:textId="4ED616BB" w:rsidR="00394240" w:rsidRPr="0086205A" w:rsidRDefault="00394240" w:rsidP="00500993">
            <w:pPr>
              <w:jc w:val="center"/>
              <w:rPr>
                <w:sz w:val="20"/>
                <w:szCs w:val="20"/>
              </w:rPr>
            </w:pPr>
          </w:p>
          <w:p w14:paraId="0632D2C3" w14:textId="66CC4513" w:rsidR="00394240" w:rsidRPr="0086205A" w:rsidRDefault="00394240" w:rsidP="00500993">
            <w:pPr>
              <w:jc w:val="center"/>
              <w:rPr>
                <w:sz w:val="20"/>
                <w:szCs w:val="20"/>
              </w:rPr>
            </w:pPr>
          </w:p>
          <w:p w14:paraId="4582D99F" w14:textId="47E37BEF" w:rsidR="00394240" w:rsidRPr="0086205A" w:rsidRDefault="00394240" w:rsidP="00500993">
            <w:pPr>
              <w:jc w:val="center"/>
              <w:rPr>
                <w:sz w:val="20"/>
                <w:szCs w:val="20"/>
              </w:rPr>
            </w:pPr>
          </w:p>
          <w:p w14:paraId="7D164B20" w14:textId="5B4CF984" w:rsidR="00394240" w:rsidRPr="0086205A" w:rsidRDefault="00394240" w:rsidP="00500993">
            <w:pPr>
              <w:jc w:val="center"/>
              <w:rPr>
                <w:sz w:val="20"/>
                <w:szCs w:val="20"/>
              </w:rPr>
            </w:pPr>
          </w:p>
          <w:p w14:paraId="330D3690" w14:textId="1CF30496" w:rsidR="00394240" w:rsidRPr="0086205A" w:rsidRDefault="00394240" w:rsidP="00500993">
            <w:pPr>
              <w:jc w:val="center"/>
              <w:rPr>
                <w:sz w:val="20"/>
                <w:szCs w:val="20"/>
              </w:rPr>
            </w:pPr>
          </w:p>
          <w:p w14:paraId="3203B2E7" w14:textId="52F31B8A" w:rsidR="00394240" w:rsidRPr="0086205A" w:rsidRDefault="00394240" w:rsidP="00500993">
            <w:pPr>
              <w:jc w:val="center"/>
              <w:rPr>
                <w:sz w:val="20"/>
                <w:szCs w:val="20"/>
              </w:rPr>
            </w:pPr>
          </w:p>
          <w:p w14:paraId="53744BE2" w14:textId="2F8FF345" w:rsidR="00394240" w:rsidRPr="0086205A" w:rsidRDefault="00394240" w:rsidP="00500993">
            <w:pPr>
              <w:jc w:val="center"/>
              <w:rPr>
                <w:sz w:val="20"/>
                <w:szCs w:val="20"/>
              </w:rPr>
            </w:pPr>
          </w:p>
          <w:p w14:paraId="4074738F" w14:textId="4E821874" w:rsidR="00394240" w:rsidRPr="0086205A" w:rsidRDefault="00394240" w:rsidP="00500993">
            <w:pPr>
              <w:jc w:val="center"/>
              <w:rPr>
                <w:sz w:val="20"/>
                <w:szCs w:val="20"/>
              </w:rPr>
            </w:pPr>
          </w:p>
          <w:p w14:paraId="6FF0FC5E" w14:textId="0B0EA760" w:rsidR="00394240" w:rsidRPr="0086205A" w:rsidRDefault="00394240" w:rsidP="00500993">
            <w:pPr>
              <w:jc w:val="center"/>
              <w:rPr>
                <w:sz w:val="20"/>
                <w:szCs w:val="20"/>
              </w:rPr>
            </w:pPr>
          </w:p>
          <w:p w14:paraId="4C37BFDA" w14:textId="11C7EDF5" w:rsidR="00394240" w:rsidRPr="0086205A" w:rsidRDefault="00394240" w:rsidP="00500993">
            <w:pPr>
              <w:jc w:val="center"/>
              <w:rPr>
                <w:sz w:val="20"/>
                <w:szCs w:val="20"/>
              </w:rPr>
            </w:pPr>
          </w:p>
          <w:p w14:paraId="3E0088BA" w14:textId="358A0E4E" w:rsidR="00394240" w:rsidRPr="0086205A" w:rsidRDefault="00394240" w:rsidP="00500993">
            <w:pPr>
              <w:jc w:val="center"/>
              <w:rPr>
                <w:sz w:val="20"/>
                <w:szCs w:val="20"/>
              </w:rPr>
            </w:pPr>
          </w:p>
          <w:p w14:paraId="0C538BCC" w14:textId="7C26D331" w:rsidR="00394240" w:rsidRPr="0086205A" w:rsidRDefault="00394240" w:rsidP="00500993">
            <w:pPr>
              <w:jc w:val="center"/>
              <w:rPr>
                <w:sz w:val="20"/>
                <w:szCs w:val="20"/>
              </w:rPr>
            </w:pPr>
          </w:p>
          <w:p w14:paraId="788106F1" w14:textId="08F44D68" w:rsidR="00394240" w:rsidRPr="0086205A" w:rsidRDefault="00394240" w:rsidP="00500993">
            <w:pPr>
              <w:jc w:val="center"/>
              <w:rPr>
                <w:sz w:val="20"/>
                <w:szCs w:val="20"/>
              </w:rPr>
            </w:pPr>
          </w:p>
          <w:p w14:paraId="1F4A3A04" w14:textId="7DA07DDF" w:rsidR="00394240" w:rsidRPr="0086205A" w:rsidRDefault="00394240" w:rsidP="00500993">
            <w:pPr>
              <w:jc w:val="center"/>
              <w:rPr>
                <w:sz w:val="20"/>
                <w:szCs w:val="20"/>
              </w:rPr>
            </w:pPr>
          </w:p>
          <w:p w14:paraId="1109CCB9" w14:textId="3FFFA0A9" w:rsidR="00394240" w:rsidRPr="0086205A" w:rsidRDefault="00394240" w:rsidP="00500993">
            <w:pPr>
              <w:jc w:val="center"/>
              <w:rPr>
                <w:sz w:val="20"/>
                <w:szCs w:val="20"/>
              </w:rPr>
            </w:pPr>
          </w:p>
          <w:p w14:paraId="4CC349DC" w14:textId="7AF56E49" w:rsidR="00394240" w:rsidRPr="0086205A" w:rsidRDefault="00394240" w:rsidP="00500993">
            <w:pPr>
              <w:jc w:val="center"/>
              <w:rPr>
                <w:sz w:val="20"/>
                <w:szCs w:val="20"/>
              </w:rPr>
            </w:pPr>
          </w:p>
          <w:p w14:paraId="3494DFE8" w14:textId="4E5E84A6" w:rsidR="00394240" w:rsidRPr="0086205A" w:rsidRDefault="00394240" w:rsidP="00500993">
            <w:pPr>
              <w:jc w:val="center"/>
              <w:rPr>
                <w:sz w:val="20"/>
                <w:szCs w:val="20"/>
              </w:rPr>
            </w:pPr>
          </w:p>
          <w:p w14:paraId="1B13A514" w14:textId="5BB0C2C3" w:rsidR="00394240" w:rsidRPr="0086205A" w:rsidRDefault="00394240" w:rsidP="00500993">
            <w:pPr>
              <w:jc w:val="center"/>
              <w:rPr>
                <w:sz w:val="20"/>
                <w:szCs w:val="20"/>
              </w:rPr>
            </w:pPr>
          </w:p>
          <w:p w14:paraId="272C8C28" w14:textId="7309A1C9" w:rsidR="00394240" w:rsidRPr="0086205A" w:rsidRDefault="00394240" w:rsidP="00500993">
            <w:pPr>
              <w:jc w:val="center"/>
              <w:rPr>
                <w:sz w:val="20"/>
                <w:szCs w:val="20"/>
              </w:rPr>
            </w:pPr>
          </w:p>
          <w:p w14:paraId="53909241" w14:textId="6C47B9BA" w:rsidR="00394240" w:rsidRPr="0086205A" w:rsidRDefault="00394240" w:rsidP="00500993">
            <w:pPr>
              <w:jc w:val="center"/>
              <w:rPr>
                <w:sz w:val="20"/>
                <w:szCs w:val="20"/>
              </w:rPr>
            </w:pPr>
          </w:p>
          <w:p w14:paraId="16AD06EA" w14:textId="06EEF9AE" w:rsidR="00394240" w:rsidRPr="0086205A" w:rsidRDefault="00394240" w:rsidP="00500993">
            <w:pPr>
              <w:jc w:val="center"/>
              <w:rPr>
                <w:sz w:val="20"/>
                <w:szCs w:val="20"/>
              </w:rPr>
            </w:pPr>
          </w:p>
          <w:p w14:paraId="18ED444E" w14:textId="616231BC" w:rsidR="00394240" w:rsidRPr="0086205A" w:rsidRDefault="00394240" w:rsidP="00500993">
            <w:pPr>
              <w:jc w:val="center"/>
              <w:rPr>
                <w:sz w:val="20"/>
                <w:szCs w:val="20"/>
              </w:rPr>
            </w:pPr>
          </w:p>
          <w:p w14:paraId="0F1AEB7E" w14:textId="16C8ED5C" w:rsidR="00394240" w:rsidRPr="0086205A" w:rsidRDefault="00394240" w:rsidP="00500993">
            <w:pPr>
              <w:jc w:val="center"/>
              <w:rPr>
                <w:sz w:val="20"/>
                <w:szCs w:val="20"/>
              </w:rPr>
            </w:pPr>
          </w:p>
          <w:p w14:paraId="354698D2" w14:textId="7061852E" w:rsidR="00394240" w:rsidRPr="0086205A" w:rsidRDefault="00394240" w:rsidP="00500993">
            <w:pPr>
              <w:jc w:val="center"/>
              <w:rPr>
                <w:sz w:val="20"/>
                <w:szCs w:val="20"/>
              </w:rPr>
            </w:pPr>
          </w:p>
          <w:p w14:paraId="683F2E32" w14:textId="5ADC1100" w:rsidR="00394240" w:rsidRPr="0086205A" w:rsidRDefault="00394240" w:rsidP="00500993">
            <w:pPr>
              <w:jc w:val="center"/>
              <w:rPr>
                <w:sz w:val="20"/>
                <w:szCs w:val="20"/>
              </w:rPr>
            </w:pPr>
          </w:p>
          <w:p w14:paraId="478508DD" w14:textId="55B1D449" w:rsidR="00394240" w:rsidRPr="0086205A" w:rsidRDefault="00394240" w:rsidP="00500993">
            <w:pPr>
              <w:jc w:val="center"/>
              <w:rPr>
                <w:sz w:val="20"/>
                <w:szCs w:val="20"/>
              </w:rPr>
            </w:pPr>
          </w:p>
          <w:p w14:paraId="2229D1BC" w14:textId="395FCB46" w:rsidR="00394240" w:rsidRPr="0086205A" w:rsidRDefault="00394240" w:rsidP="00500993">
            <w:pPr>
              <w:jc w:val="center"/>
              <w:rPr>
                <w:sz w:val="20"/>
                <w:szCs w:val="20"/>
              </w:rPr>
            </w:pPr>
          </w:p>
          <w:p w14:paraId="2B061C31" w14:textId="24743C86" w:rsidR="00394240" w:rsidRPr="0086205A" w:rsidRDefault="00394240" w:rsidP="00500993">
            <w:pPr>
              <w:jc w:val="center"/>
              <w:rPr>
                <w:sz w:val="20"/>
                <w:szCs w:val="20"/>
              </w:rPr>
            </w:pPr>
          </w:p>
          <w:p w14:paraId="1A42A76A" w14:textId="0A1D52F8" w:rsidR="00394240" w:rsidRPr="0086205A" w:rsidRDefault="00394240" w:rsidP="00500993">
            <w:pPr>
              <w:jc w:val="center"/>
              <w:rPr>
                <w:sz w:val="20"/>
                <w:szCs w:val="20"/>
              </w:rPr>
            </w:pPr>
          </w:p>
          <w:p w14:paraId="2204B62F" w14:textId="29CDE47E" w:rsidR="00394240" w:rsidRPr="0086205A" w:rsidRDefault="00394240" w:rsidP="00500993">
            <w:pPr>
              <w:jc w:val="center"/>
              <w:rPr>
                <w:sz w:val="20"/>
                <w:szCs w:val="20"/>
              </w:rPr>
            </w:pPr>
          </w:p>
          <w:p w14:paraId="5AC3912F" w14:textId="1BA5A8FE" w:rsidR="00394240" w:rsidRPr="0086205A" w:rsidRDefault="00394240" w:rsidP="00500993">
            <w:pPr>
              <w:jc w:val="center"/>
              <w:rPr>
                <w:sz w:val="20"/>
                <w:szCs w:val="20"/>
              </w:rPr>
            </w:pPr>
          </w:p>
          <w:p w14:paraId="3D50E7D9" w14:textId="63DB45EC" w:rsidR="00394240" w:rsidRPr="0086205A" w:rsidRDefault="00394240" w:rsidP="00500993">
            <w:pPr>
              <w:jc w:val="center"/>
              <w:rPr>
                <w:sz w:val="20"/>
                <w:szCs w:val="20"/>
              </w:rPr>
            </w:pPr>
          </w:p>
          <w:p w14:paraId="6E16639F" w14:textId="77777777" w:rsidR="00394240" w:rsidRPr="0086205A" w:rsidRDefault="00394240" w:rsidP="00500993">
            <w:pPr>
              <w:jc w:val="center"/>
              <w:rPr>
                <w:sz w:val="20"/>
                <w:szCs w:val="20"/>
              </w:rPr>
            </w:pPr>
          </w:p>
          <w:p w14:paraId="3F95954E" w14:textId="5E3FBDD9" w:rsidR="00BF4179" w:rsidRPr="0086205A" w:rsidRDefault="00B44DE8"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4824F5F" w14:textId="77777777" w:rsidR="00BF4179" w:rsidRPr="0086205A" w:rsidRDefault="00BF4179" w:rsidP="00500993">
            <w:pPr>
              <w:jc w:val="center"/>
              <w:rPr>
                <w:sz w:val="20"/>
                <w:szCs w:val="20"/>
              </w:rPr>
            </w:pPr>
            <w:r w:rsidRPr="0086205A">
              <w:rPr>
                <w:sz w:val="20"/>
                <w:szCs w:val="20"/>
              </w:rPr>
              <w:lastRenderedPageBreak/>
              <w:t>460/1992</w:t>
            </w:r>
          </w:p>
          <w:p w14:paraId="624BD77D" w14:textId="77777777" w:rsidR="00BF4179" w:rsidRPr="0086205A" w:rsidRDefault="00BF4179" w:rsidP="00500993">
            <w:pPr>
              <w:jc w:val="center"/>
              <w:rPr>
                <w:sz w:val="20"/>
                <w:szCs w:val="20"/>
              </w:rPr>
            </w:pPr>
          </w:p>
          <w:p w14:paraId="5F9CF96A" w14:textId="77777777" w:rsidR="00BF4179" w:rsidRPr="0086205A" w:rsidRDefault="00BF4179" w:rsidP="00500993">
            <w:pPr>
              <w:jc w:val="center"/>
              <w:rPr>
                <w:sz w:val="20"/>
                <w:szCs w:val="20"/>
              </w:rPr>
            </w:pPr>
          </w:p>
          <w:p w14:paraId="1E313B5F" w14:textId="77777777" w:rsidR="00BF4179" w:rsidRPr="0086205A" w:rsidRDefault="00BF4179" w:rsidP="00500993">
            <w:pPr>
              <w:jc w:val="center"/>
              <w:rPr>
                <w:sz w:val="20"/>
                <w:szCs w:val="20"/>
              </w:rPr>
            </w:pPr>
          </w:p>
          <w:p w14:paraId="5A153880" w14:textId="4B86E175" w:rsidR="00BF4179" w:rsidRPr="0086205A" w:rsidRDefault="00BF4179" w:rsidP="00500993">
            <w:pPr>
              <w:jc w:val="center"/>
              <w:rPr>
                <w:sz w:val="20"/>
                <w:szCs w:val="20"/>
              </w:rPr>
            </w:pPr>
          </w:p>
          <w:p w14:paraId="10842BA2" w14:textId="77777777" w:rsidR="00BF4179" w:rsidRPr="0086205A" w:rsidRDefault="00BF4179" w:rsidP="00500993">
            <w:pPr>
              <w:jc w:val="center"/>
              <w:rPr>
                <w:sz w:val="20"/>
                <w:szCs w:val="20"/>
              </w:rPr>
            </w:pPr>
          </w:p>
          <w:p w14:paraId="7E1B1476" w14:textId="77777777" w:rsidR="00BF4179" w:rsidRPr="0086205A" w:rsidRDefault="00BF4179" w:rsidP="00500993">
            <w:pPr>
              <w:jc w:val="center"/>
              <w:rPr>
                <w:sz w:val="20"/>
                <w:szCs w:val="20"/>
              </w:rPr>
            </w:pPr>
          </w:p>
          <w:p w14:paraId="7B7D0C25" w14:textId="468309E0" w:rsidR="00BF4179" w:rsidRPr="0086205A" w:rsidRDefault="00BF4179" w:rsidP="00500993">
            <w:pPr>
              <w:jc w:val="center"/>
              <w:rPr>
                <w:sz w:val="20"/>
                <w:szCs w:val="20"/>
              </w:rPr>
            </w:pPr>
          </w:p>
          <w:p w14:paraId="2C1EA01B" w14:textId="77777777" w:rsidR="00B44DE8" w:rsidRPr="0086205A" w:rsidRDefault="00B44DE8" w:rsidP="00500993">
            <w:pPr>
              <w:jc w:val="center"/>
              <w:rPr>
                <w:sz w:val="20"/>
                <w:szCs w:val="20"/>
              </w:rPr>
            </w:pPr>
          </w:p>
          <w:p w14:paraId="6EFA74AC" w14:textId="77777777" w:rsidR="00BF4179" w:rsidRPr="0086205A" w:rsidRDefault="00BF4179" w:rsidP="00500993">
            <w:pPr>
              <w:jc w:val="center"/>
              <w:rPr>
                <w:sz w:val="20"/>
                <w:szCs w:val="20"/>
              </w:rPr>
            </w:pPr>
          </w:p>
          <w:p w14:paraId="09267D6D" w14:textId="77777777" w:rsidR="00BF4179" w:rsidRPr="0086205A" w:rsidRDefault="00BF4179" w:rsidP="00500993">
            <w:pPr>
              <w:jc w:val="center"/>
              <w:rPr>
                <w:sz w:val="20"/>
                <w:szCs w:val="20"/>
              </w:rPr>
            </w:pPr>
          </w:p>
          <w:p w14:paraId="43E42149" w14:textId="0E8DD0E6" w:rsidR="00BF4179" w:rsidRPr="0086205A" w:rsidRDefault="00BF4179" w:rsidP="00500993">
            <w:pPr>
              <w:jc w:val="center"/>
              <w:rPr>
                <w:sz w:val="20"/>
                <w:szCs w:val="20"/>
              </w:rPr>
            </w:pPr>
            <w:r w:rsidRPr="0086205A">
              <w:rPr>
                <w:sz w:val="20"/>
                <w:szCs w:val="20"/>
              </w:rPr>
              <w:t>566/1992</w:t>
            </w:r>
          </w:p>
          <w:p w14:paraId="3D3458EA" w14:textId="77777777" w:rsidR="00BF4179" w:rsidRPr="0086205A" w:rsidRDefault="00BF4179" w:rsidP="00500993">
            <w:pPr>
              <w:jc w:val="center"/>
              <w:rPr>
                <w:sz w:val="20"/>
                <w:szCs w:val="20"/>
              </w:rPr>
            </w:pPr>
          </w:p>
          <w:p w14:paraId="4FCB3AC4" w14:textId="271460B8" w:rsidR="00BF4179" w:rsidRPr="0086205A" w:rsidRDefault="00BF4179" w:rsidP="00500993">
            <w:pPr>
              <w:jc w:val="center"/>
              <w:rPr>
                <w:sz w:val="20"/>
                <w:szCs w:val="20"/>
              </w:rPr>
            </w:pPr>
          </w:p>
          <w:p w14:paraId="53CF3BE6" w14:textId="3F26595B" w:rsidR="00BF4179" w:rsidRPr="0086205A" w:rsidRDefault="00BF4179" w:rsidP="00500993">
            <w:pPr>
              <w:jc w:val="center"/>
              <w:rPr>
                <w:sz w:val="20"/>
                <w:szCs w:val="20"/>
              </w:rPr>
            </w:pPr>
          </w:p>
          <w:p w14:paraId="3D3ED0ED" w14:textId="4AECA6A2" w:rsidR="00BF4179" w:rsidRPr="0086205A" w:rsidRDefault="00BF4179" w:rsidP="00500993">
            <w:pPr>
              <w:jc w:val="center"/>
              <w:rPr>
                <w:sz w:val="20"/>
                <w:szCs w:val="20"/>
              </w:rPr>
            </w:pPr>
          </w:p>
          <w:p w14:paraId="73C17D99" w14:textId="46991D0B" w:rsidR="00BF4179" w:rsidRPr="0086205A" w:rsidRDefault="00BF4179" w:rsidP="00500993">
            <w:pPr>
              <w:jc w:val="center"/>
              <w:rPr>
                <w:sz w:val="20"/>
                <w:szCs w:val="20"/>
              </w:rPr>
            </w:pPr>
          </w:p>
          <w:p w14:paraId="7AFC1B7D" w14:textId="05CE71D7" w:rsidR="00BF4179" w:rsidRPr="0086205A" w:rsidRDefault="00BF4179" w:rsidP="00500993">
            <w:pPr>
              <w:jc w:val="center"/>
              <w:rPr>
                <w:sz w:val="20"/>
                <w:szCs w:val="20"/>
              </w:rPr>
            </w:pPr>
          </w:p>
          <w:p w14:paraId="5BF2082A" w14:textId="056CDE06" w:rsidR="00BF4179" w:rsidRPr="0086205A" w:rsidRDefault="00BF4179" w:rsidP="00500993">
            <w:pPr>
              <w:jc w:val="center"/>
              <w:rPr>
                <w:sz w:val="20"/>
                <w:szCs w:val="20"/>
              </w:rPr>
            </w:pPr>
            <w:r w:rsidRPr="0086205A">
              <w:rPr>
                <w:sz w:val="20"/>
                <w:szCs w:val="20"/>
              </w:rPr>
              <w:t>747/2004</w:t>
            </w:r>
          </w:p>
          <w:p w14:paraId="271832D8" w14:textId="77777777" w:rsidR="00BF4179" w:rsidRPr="0086205A" w:rsidRDefault="00BF4179" w:rsidP="00500993">
            <w:pPr>
              <w:jc w:val="center"/>
              <w:rPr>
                <w:sz w:val="20"/>
                <w:szCs w:val="20"/>
              </w:rPr>
            </w:pPr>
          </w:p>
          <w:p w14:paraId="471D3194" w14:textId="77777777" w:rsidR="00BF4179" w:rsidRPr="0086205A" w:rsidRDefault="00BF4179" w:rsidP="00500993">
            <w:pPr>
              <w:jc w:val="center"/>
              <w:rPr>
                <w:sz w:val="20"/>
                <w:szCs w:val="20"/>
              </w:rPr>
            </w:pPr>
          </w:p>
          <w:p w14:paraId="71CD9CC2" w14:textId="77777777" w:rsidR="00BF4179" w:rsidRPr="0086205A" w:rsidRDefault="00BF4179" w:rsidP="00500993">
            <w:pPr>
              <w:jc w:val="center"/>
              <w:rPr>
                <w:sz w:val="20"/>
                <w:szCs w:val="20"/>
              </w:rPr>
            </w:pPr>
          </w:p>
          <w:p w14:paraId="1DB0111C" w14:textId="77777777" w:rsidR="00BF4179" w:rsidRPr="0086205A" w:rsidRDefault="00BF4179" w:rsidP="00500993">
            <w:pPr>
              <w:jc w:val="center"/>
              <w:rPr>
                <w:sz w:val="20"/>
                <w:szCs w:val="20"/>
              </w:rPr>
            </w:pPr>
          </w:p>
          <w:p w14:paraId="6FC10680" w14:textId="77777777" w:rsidR="00BF4179" w:rsidRPr="0086205A" w:rsidRDefault="00BF4179" w:rsidP="00500993">
            <w:pPr>
              <w:jc w:val="center"/>
              <w:rPr>
                <w:sz w:val="20"/>
                <w:szCs w:val="20"/>
              </w:rPr>
            </w:pPr>
          </w:p>
          <w:p w14:paraId="7DA569D8" w14:textId="77777777" w:rsidR="00BF4179" w:rsidRPr="0086205A" w:rsidRDefault="00BF4179" w:rsidP="00500993">
            <w:pPr>
              <w:jc w:val="center"/>
              <w:rPr>
                <w:sz w:val="20"/>
                <w:szCs w:val="20"/>
              </w:rPr>
            </w:pPr>
          </w:p>
          <w:p w14:paraId="748A9259" w14:textId="77777777" w:rsidR="00BF4179" w:rsidRPr="0086205A" w:rsidRDefault="00BF4179" w:rsidP="00500993">
            <w:pPr>
              <w:jc w:val="center"/>
              <w:rPr>
                <w:sz w:val="20"/>
                <w:szCs w:val="20"/>
              </w:rPr>
            </w:pPr>
          </w:p>
          <w:p w14:paraId="0125E6FF" w14:textId="77777777" w:rsidR="00BF4179" w:rsidRPr="0086205A" w:rsidRDefault="00BF4179" w:rsidP="00500993">
            <w:pPr>
              <w:jc w:val="center"/>
              <w:rPr>
                <w:sz w:val="20"/>
                <w:szCs w:val="20"/>
              </w:rPr>
            </w:pPr>
          </w:p>
          <w:p w14:paraId="1E7356EA" w14:textId="77777777" w:rsidR="00BF4179" w:rsidRPr="0086205A" w:rsidRDefault="00BF4179" w:rsidP="00500993">
            <w:pPr>
              <w:jc w:val="center"/>
              <w:rPr>
                <w:sz w:val="20"/>
                <w:szCs w:val="20"/>
              </w:rPr>
            </w:pPr>
          </w:p>
          <w:p w14:paraId="502D1A2F" w14:textId="77777777" w:rsidR="00BF4179" w:rsidRPr="0086205A" w:rsidRDefault="00BF4179" w:rsidP="00500993">
            <w:pPr>
              <w:jc w:val="center"/>
              <w:rPr>
                <w:sz w:val="20"/>
                <w:szCs w:val="20"/>
              </w:rPr>
            </w:pPr>
          </w:p>
          <w:p w14:paraId="6E473F0E" w14:textId="77777777" w:rsidR="00BF4179" w:rsidRPr="0086205A" w:rsidRDefault="00BF4179" w:rsidP="00500993">
            <w:pPr>
              <w:jc w:val="center"/>
              <w:rPr>
                <w:sz w:val="20"/>
                <w:szCs w:val="20"/>
              </w:rPr>
            </w:pPr>
          </w:p>
          <w:p w14:paraId="199B2C7F" w14:textId="77777777" w:rsidR="00BF4179" w:rsidRPr="0086205A" w:rsidRDefault="00BF4179" w:rsidP="00500993">
            <w:pPr>
              <w:jc w:val="center"/>
              <w:rPr>
                <w:sz w:val="20"/>
                <w:szCs w:val="20"/>
              </w:rPr>
            </w:pPr>
          </w:p>
          <w:p w14:paraId="3FDB4532" w14:textId="77777777" w:rsidR="00BF4179" w:rsidRPr="0086205A" w:rsidRDefault="00BF4179" w:rsidP="00500993">
            <w:pPr>
              <w:jc w:val="center"/>
              <w:rPr>
                <w:sz w:val="20"/>
                <w:szCs w:val="20"/>
              </w:rPr>
            </w:pPr>
          </w:p>
          <w:p w14:paraId="60AFC78A" w14:textId="77777777" w:rsidR="00BF4179" w:rsidRPr="0086205A" w:rsidRDefault="00BF4179" w:rsidP="00500993">
            <w:pPr>
              <w:jc w:val="center"/>
              <w:rPr>
                <w:sz w:val="20"/>
                <w:szCs w:val="20"/>
              </w:rPr>
            </w:pPr>
          </w:p>
          <w:p w14:paraId="558A761E" w14:textId="77777777" w:rsidR="00BF4179" w:rsidRPr="0086205A" w:rsidRDefault="00BF4179" w:rsidP="00500993">
            <w:pPr>
              <w:jc w:val="center"/>
              <w:rPr>
                <w:sz w:val="20"/>
                <w:szCs w:val="20"/>
              </w:rPr>
            </w:pPr>
          </w:p>
          <w:p w14:paraId="6C1D9323" w14:textId="77777777" w:rsidR="00BF4179" w:rsidRPr="0086205A" w:rsidRDefault="00BF4179" w:rsidP="00500993">
            <w:pPr>
              <w:jc w:val="center"/>
              <w:rPr>
                <w:sz w:val="20"/>
                <w:szCs w:val="20"/>
              </w:rPr>
            </w:pPr>
          </w:p>
          <w:p w14:paraId="7FFE8799" w14:textId="77777777" w:rsidR="00BF4179" w:rsidRPr="0086205A" w:rsidRDefault="00BF4179" w:rsidP="00500993">
            <w:pPr>
              <w:jc w:val="center"/>
              <w:rPr>
                <w:sz w:val="20"/>
                <w:szCs w:val="20"/>
              </w:rPr>
            </w:pPr>
          </w:p>
          <w:p w14:paraId="15EE6548" w14:textId="77777777" w:rsidR="00BF4179" w:rsidRPr="0086205A" w:rsidRDefault="00BF4179" w:rsidP="00500993">
            <w:pPr>
              <w:jc w:val="center"/>
              <w:rPr>
                <w:sz w:val="20"/>
                <w:szCs w:val="20"/>
              </w:rPr>
            </w:pPr>
          </w:p>
          <w:p w14:paraId="0BD2921E" w14:textId="77777777" w:rsidR="00BF4179" w:rsidRPr="0086205A" w:rsidRDefault="00BF4179" w:rsidP="00500993">
            <w:pPr>
              <w:jc w:val="center"/>
              <w:rPr>
                <w:sz w:val="20"/>
                <w:szCs w:val="20"/>
              </w:rPr>
            </w:pPr>
          </w:p>
          <w:p w14:paraId="6B5DBE53" w14:textId="77777777" w:rsidR="00BF4179" w:rsidRPr="0086205A" w:rsidRDefault="00BF4179" w:rsidP="00500993">
            <w:pPr>
              <w:jc w:val="center"/>
              <w:rPr>
                <w:sz w:val="20"/>
                <w:szCs w:val="20"/>
              </w:rPr>
            </w:pPr>
          </w:p>
          <w:p w14:paraId="210A4B0C" w14:textId="77777777" w:rsidR="00BF4179" w:rsidRPr="0086205A" w:rsidRDefault="00BF4179" w:rsidP="00500993">
            <w:pPr>
              <w:jc w:val="center"/>
              <w:rPr>
                <w:sz w:val="20"/>
                <w:szCs w:val="20"/>
              </w:rPr>
            </w:pPr>
          </w:p>
          <w:p w14:paraId="1D4525AF" w14:textId="77777777" w:rsidR="00BF4179" w:rsidRPr="0086205A" w:rsidRDefault="00BF4179" w:rsidP="00500993">
            <w:pPr>
              <w:jc w:val="center"/>
              <w:rPr>
                <w:sz w:val="20"/>
                <w:szCs w:val="20"/>
              </w:rPr>
            </w:pPr>
          </w:p>
          <w:p w14:paraId="2DFC76A1" w14:textId="77777777" w:rsidR="00BF4179" w:rsidRPr="0086205A" w:rsidRDefault="00BF4179" w:rsidP="00500993">
            <w:pPr>
              <w:jc w:val="center"/>
              <w:rPr>
                <w:sz w:val="20"/>
                <w:szCs w:val="20"/>
              </w:rPr>
            </w:pPr>
          </w:p>
          <w:p w14:paraId="2C74B508" w14:textId="77777777" w:rsidR="00BF4179" w:rsidRPr="0086205A" w:rsidRDefault="00BF4179" w:rsidP="00500993">
            <w:pPr>
              <w:jc w:val="center"/>
              <w:rPr>
                <w:sz w:val="20"/>
                <w:szCs w:val="20"/>
              </w:rPr>
            </w:pPr>
          </w:p>
          <w:p w14:paraId="692ACBC1" w14:textId="77777777" w:rsidR="00BF4179" w:rsidRPr="0086205A" w:rsidRDefault="00BF4179" w:rsidP="00500993">
            <w:pPr>
              <w:jc w:val="center"/>
              <w:rPr>
                <w:sz w:val="20"/>
                <w:szCs w:val="20"/>
              </w:rPr>
            </w:pPr>
          </w:p>
          <w:p w14:paraId="5DCFFB52" w14:textId="45427347" w:rsidR="00BF4179" w:rsidRPr="0086205A" w:rsidRDefault="00BF4179" w:rsidP="00500993">
            <w:pPr>
              <w:jc w:val="center"/>
              <w:rPr>
                <w:sz w:val="20"/>
                <w:szCs w:val="20"/>
              </w:rPr>
            </w:pPr>
          </w:p>
          <w:p w14:paraId="214D4BFA" w14:textId="77777777" w:rsidR="00BF4179" w:rsidRPr="0086205A" w:rsidRDefault="00BF4179" w:rsidP="00500993">
            <w:pPr>
              <w:jc w:val="center"/>
              <w:rPr>
                <w:sz w:val="20"/>
                <w:szCs w:val="20"/>
              </w:rPr>
            </w:pPr>
          </w:p>
          <w:p w14:paraId="32B34B1A" w14:textId="638B402D" w:rsidR="00BF4179" w:rsidRPr="0086205A" w:rsidRDefault="00BF4179" w:rsidP="00500993">
            <w:pPr>
              <w:jc w:val="center"/>
              <w:rPr>
                <w:sz w:val="20"/>
                <w:szCs w:val="20"/>
              </w:rPr>
            </w:pPr>
            <w:r w:rsidRPr="0086205A">
              <w:rPr>
                <w:sz w:val="20"/>
                <w:szCs w:val="20"/>
              </w:rPr>
              <w:t> </w:t>
            </w:r>
            <w:r w:rsidRPr="0086205A">
              <w:rPr>
                <w:b/>
                <w:sz w:val="20"/>
                <w:szCs w:val="20"/>
              </w:rPr>
              <w:t>návrh zákona</w:t>
            </w:r>
            <w:r w:rsidR="00A52248" w:rsidRPr="0086205A">
              <w:rPr>
                <w:b/>
                <w:sz w:val="20"/>
                <w:szCs w:val="20"/>
              </w:rPr>
              <w:t xml:space="preserve"> </w:t>
            </w:r>
            <w:proofErr w:type="spellStart"/>
            <w:r w:rsidR="00A52248" w:rsidRPr="0086205A">
              <w:rPr>
                <w:b/>
                <w:sz w:val="20"/>
                <w:szCs w:val="20"/>
              </w:rPr>
              <w:t>čl.I</w:t>
            </w:r>
            <w:proofErr w:type="spellEnd"/>
            <w:r w:rsidRPr="0086205A">
              <w:rPr>
                <w:sz w:val="20"/>
                <w:szCs w:val="20"/>
              </w:rPr>
              <w:t xml:space="preserve"> </w:t>
            </w:r>
          </w:p>
          <w:p w14:paraId="73AF3853" w14:textId="77777777" w:rsidR="00BF4179" w:rsidRPr="0086205A" w:rsidRDefault="00BF4179" w:rsidP="00500993">
            <w:pPr>
              <w:jc w:val="center"/>
              <w:rPr>
                <w:sz w:val="20"/>
                <w:szCs w:val="20"/>
              </w:rPr>
            </w:pPr>
          </w:p>
          <w:p w14:paraId="33D020DF" w14:textId="77777777" w:rsidR="00BF4179" w:rsidRPr="0086205A" w:rsidRDefault="00BF4179" w:rsidP="00500993">
            <w:pPr>
              <w:jc w:val="center"/>
              <w:rPr>
                <w:sz w:val="20"/>
                <w:szCs w:val="20"/>
              </w:rPr>
            </w:pPr>
          </w:p>
          <w:p w14:paraId="141CB773" w14:textId="77777777" w:rsidR="00BF4179" w:rsidRPr="0086205A" w:rsidRDefault="00BF4179" w:rsidP="00500993">
            <w:pPr>
              <w:jc w:val="center"/>
              <w:rPr>
                <w:sz w:val="20"/>
                <w:szCs w:val="20"/>
              </w:rPr>
            </w:pPr>
          </w:p>
          <w:p w14:paraId="72C2C221" w14:textId="33E1EEE5" w:rsidR="00BF4179" w:rsidRPr="0086205A" w:rsidRDefault="00BF4179" w:rsidP="00500993">
            <w:pPr>
              <w:jc w:val="center"/>
              <w:rPr>
                <w:sz w:val="20"/>
                <w:szCs w:val="20"/>
              </w:rPr>
            </w:pPr>
            <w:r w:rsidRPr="0086205A">
              <w:rPr>
                <w:sz w:val="20"/>
                <w:szCs w:val="20"/>
              </w:rPr>
              <w:t> </w:t>
            </w:r>
          </w:p>
          <w:p w14:paraId="2968FF19" w14:textId="3714FC82" w:rsidR="00BF4179" w:rsidRPr="0086205A" w:rsidRDefault="00BF4179" w:rsidP="00500993">
            <w:pPr>
              <w:jc w:val="center"/>
              <w:rPr>
                <w:sz w:val="20"/>
                <w:szCs w:val="20"/>
              </w:rPr>
            </w:pPr>
          </w:p>
          <w:p w14:paraId="3B27E6FC" w14:textId="2879475D" w:rsidR="00BF4179" w:rsidRPr="0086205A" w:rsidRDefault="00BF4179" w:rsidP="00500993">
            <w:pPr>
              <w:jc w:val="center"/>
              <w:rPr>
                <w:sz w:val="20"/>
                <w:szCs w:val="20"/>
              </w:rPr>
            </w:pPr>
          </w:p>
          <w:p w14:paraId="4FB380D8" w14:textId="7C6FA394" w:rsidR="00BF4179" w:rsidRPr="0086205A" w:rsidRDefault="00BF4179" w:rsidP="00500993">
            <w:pPr>
              <w:jc w:val="center"/>
              <w:rPr>
                <w:sz w:val="20"/>
                <w:szCs w:val="20"/>
              </w:rPr>
            </w:pPr>
          </w:p>
          <w:p w14:paraId="7B097155" w14:textId="7EA0FB24" w:rsidR="00BF4179" w:rsidRPr="0086205A" w:rsidRDefault="00BF4179" w:rsidP="00500993">
            <w:pPr>
              <w:jc w:val="center"/>
              <w:rPr>
                <w:sz w:val="20"/>
                <w:szCs w:val="20"/>
              </w:rPr>
            </w:pPr>
          </w:p>
          <w:p w14:paraId="00CF866C" w14:textId="77777777" w:rsidR="00BF4179" w:rsidRPr="0086205A" w:rsidRDefault="00BF4179" w:rsidP="00500993">
            <w:pPr>
              <w:jc w:val="center"/>
              <w:rPr>
                <w:sz w:val="20"/>
                <w:szCs w:val="20"/>
              </w:rPr>
            </w:pPr>
          </w:p>
          <w:p w14:paraId="5AF35138" w14:textId="7D96A0B1" w:rsidR="00BF4179" w:rsidRPr="0086205A" w:rsidRDefault="00BF4179" w:rsidP="00500993">
            <w:pPr>
              <w:jc w:val="center"/>
              <w:rPr>
                <w:sz w:val="20"/>
                <w:szCs w:val="20"/>
              </w:rPr>
            </w:pPr>
          </w:p>
          <w:p w14:paraId="169F922A" w14:textId="02B707B0" w:rsidR="008B4359" w:rsidRPr="0086205A" w:rsidRDefault="008B4359" w:rsidP="00500993">
            <w:pPr>
              <w:jc w:val="center"/>
              <w:rPr>
                <w:sz w:val="20"/>
                <w:szCs w:val="20"/>
              </w:rPr>
            </w:pPr>
          </w:p>
          <w:p w14:paraId="42AEA7C8" w14:textId="41676A04" w:rsidR="008B4359" w:rsidRPr="0086205A" w:rsidRDefault="008B4359" w:rsidP="00500993">
            <w:pPr>
              <w:jc w:val="center"/>
              <w:rPr>
                <w:sz w:val="20"/>
                <w:szCs w:val="20"/>
              </w:rPr>
            </w:pPr>
          </w:p>
          <w:p w14:paraId="375AFB70" w14:textId="386CC550" w:rsidR="008B4359" w:rsidRPr="0086205A" w:rsidRDefault="008B4359" w:rsidP="00500993">
            <w:pPr>
              <w:jc w:val="center"/>
              <w:rPr>
                <w:sz w:val="20"/>
                <w:szCs w:val="20"/>
              </w:rPr>
            </w:pPr>
          </w:p>
          <w:p w14:paraId="3FDA6ECC" w14:textId="39D94EB1" w:rsidR="008B4359" w:rsidRPr="0086205A" w:rsidRDefault="008B4359" w:rsidP="00500993">
            <w:pPr>
              <w:jc w:val="center"/>
              <w:rPr>
                <w:sz w:val="20"/>
                <w:szCs w:val="20"/>
              </w:rPr>
            </w:pPr>
          </w:p>
          <w:p w14:paraId="60ACBA2F" w14:textId="5D6F8DC4" w:rsidR="008B4359" w:rsidRPr="0086205A" w:rsidRDefault="008B4359" w:rsidP="00500993">
            <w:pPr>
              <w:jc w:val="center"/>
              <w:rPr>
                <w:sz w:val="20"/>
                <w:szCs w:val="20"/>
              </w:rPr>
            </w:pPr>
          </w:p>
          <w:p w14:paraId="1B9E793D" w14:textId="77777777" w:rsidR="008B4359" w:rsidRPr="0086205A" w:rsidRDefault="008B4359" w:rsidP="00500993">
            <w:pPr>
              <w:jc w:val="center"/>
              <w:rPr>
                <w:sz w:val="20"/>
                <w:szCs w:val="20"/>
              </w:rPr>
            </w:pPr>
          </w:p>
          <w:p w14:paraId="4744DE95" w14:textId="3054F7BC" w:rsidR="00BF4179" w:rsidRPr="0086205A" w:rsidRDefault="00BF4179" w:rsidP="00500993">
            <w:pPr>
              <w:jc w:val="center"/>
              <w:rPr>
                <w:sz w:val="20"/>
                <w:szCs w:val="20"/>
              </w:rPr>
            </w:pPr>
          </w:p>
          <w:p w14:paraId="46B0A9AF" w14:textId="77777777" w:rsidR="00B0392C" w:rsidRPr="0086205A" w:rsidRDefault="00B0392C" w:rsidP="00500993">
            <w:pPr>
              <w:jc w:val="center"/>
              <w:rPr>
                <w:sz w:val="20"/>
                <w:szCs w:val="20"/>
              </w:rPr>
            </w:pPr>
          </w:p>
          <w:p w14:paraId="19BED4BB" w14:textId="49E67083" w:rsidR="00BF4179" w:rsidRPr="0086205A" w:rsidRDefault="00BF4179" w:rsidP="00500993">
            <w:pPr>
              <w:jc w:val="center"/>
              <w:rPr>
                <w:sz w:val="20"/>
                <w:szCs w:val="20"/>
              </w:rPr>
            </w:pPr>
          </w:p>
          <w:p w14:paraId="428CB58A" w14:textId="24383203" w:rsidR="00BF4179" w:rsidRPr="0086205A" w:rsidRDefault="00BF4179" w:rsidP="00500993">
            <w:pPr>
              <w:jc w:val="center"/>
              <w:rPr>
                <w:sz w:val="20"/>
                <w:szCs w:val="20"/>
              </w:rPr>
            </w:pPr>
          </w:p>
          <w:p w14:paraId="1AE36745" w14:textId="20FD952A" w:rsidR="005D787F" w:rsidRPr="0086205A" w:rsidRDefault="005D787F" w:rsidP="00500993">
            <w:pPr>
              <w:jc w:val="center"/>
              <w:rPr>
                <w:sz w:val="20"/>
                <w:szCs w:val="20"/>
              </w:rPr>
            </w:pPr>
          </w:p>
          <w:p w14:paraId="3B503098" w14:textId="0E6503E0" w:rsidR="005D787F" w:rsidRPr="0086205A" w:rsidRDefault="005D787F" w:rsidP="00500993">
            <w:pPr>
              <w:jc w:val="center"/>
              <w:rPr>
                <w:sz w:val="20"/>
                <w:szCs w:val="20"/>
              </w:rPr>
            </w:pPr>
          </w:p>
          <w:p w14:paraId="545254E2" w14:textId="758F37E4" w:rsidR="005D787F" w:rsidRPr="0086205A" w:rsidRDefault="005D787F" w:rsidP="00500993">
            <w:pPr>
              <w:jc w:val="center"/>
              <w:rPr>
                <w:sz w:val="20"/>
                <w:szCs w:val="20"/>
              </w:rPr>
            </w:pPr>
          </w:p>
          <w:p w14:paraId="12602536" w14:textId="0D803401" w:rsidR="005D787F" w:rsidRPr="0086205A" w:rsidRDefault="005D787F" w:rsidP="00500993">
            <w:pPr>
              <w:jc w:val="center"/>
              <w:rPr>
                <w:sz w:val="20"/>
                <w:szCs w:val="20"/>
              </w:rPr>
            </w:pPr>
          </w:p>
          <w:p w14:paraId="0A57C45D" w14:textId="6414C786" w:rsidR="005D787F" w:rsidRPr="0086205A" w:rsidRDefault="005D787F" w:rsidP="00500993">
            <w:pPr>
              <w:jc w:val="center"/>
              <w:rPr>
                <w:sz w:val="20"/>
                <w:szCs w:val="20"/>
              </w:rPr>
            </w:pPr>
          </w:p>
          <w:p w14:paraId="35FE12F1" w14:textId="77777777" w:rsidR="005D787F" w:rsidRPr="0086205A" w:rsidRDefault="005D787F" w:rsidP="00500993">
            <w:pPr>
              <w:jc w:val="center"/>
              <w:rPr>
                <w:sz w:val="20"/>
                <w:szCs w:val="20"/>
              </w:rPr>
            </w:pPr>
          </w:p>
          <w:p w14:paraId="2290AA7C" w14:textId="7B168044" w:rsidR="00BF4179" w:rsidRPr="0086205A" w:rsidRDefault="00BF4179" w:rsidP="00500993">
            <w:pPr>
              <w:jc w:val="center"/>
              <w:rPr>
                <w:sz w:val="20"/>
                <w:szCs w:val="20"/>
              </w:rPr>
            </w:pPr>
            <w:r w:rsidRPr="0086205A">
              <w:rPr>
                <w:sz w:val="20"/>
                <w:szCs w:val="20"/>
              </w:rPr>
              <w:t>566/1992</w:t>
            </w:r>
          </w:p>
          <w:p w14:paraId="63EC706C" w14:textId="1E4BEE16" w:rsidR="00BF4179" w:rsidRPr="0086205A" w:rsidRDefault="00BF4179" w:rsidP="00500993">
            <w:pPr>
              <w:jc w:val="center"/>
              <w:rPr>
                <w:sz w:val="20"/>
                <w:szCs w:val="20"/>
              </w:rPr>
            </w:pPr>
          </w:p>
          <w:p w14:paraId="61F98547" w14:textId="40B3C312" w:rsidR="00BF4179" w:rsidRPr="0086205A" w:rsidRDefault="00BF4179" w:rsidP="00500993">
            <w:pPr>
              <w:jc w:val="center"/>
              <w:rPr>
                <w:sz w:val="20"/>
                <w:szCs w:val="20"/>
              </w:rPr>
            </w:pPr>
          </w:p>
          <w:p w14:paraId="4B4F64BA" w14:textId="5DF928AC" w:rsidR="00BF4179" w:rsidRPr="0086205A" w:rsidRDefault="00BF4179" w:rsidP="00500993">
            <w:pPr>
              <w:jc w:val="center"/>
              <w:rPr>
                <w:sz w:val="20"/>
                <w:szCs w:val="20"/>
              </w:rPr>
            </w:pPr>
          </w:p>
          <w:p w14:paraId="3A9A3570" w14:textId="08B1B73C" w:rsidR="00BF4179" w:rsidRPr="0086205A" w:rsidRDefault="00BF4179" w:rsidP="00500993">
            <w:pPr>
              <w:jc w:val="center"/>
              <w:rPr>
                <w:sz w:val="20"/>
                <w:szCs w:val="20"/>
              </w:rPr>
            </w:pPr>
          </w:p>
          <w:p w14:paraId="24CF39B0" w14:textId="77777777" w:rsidR="00BF4179" w:rsidRPr="0086205A" w:rsidRDefault="00BF4179" w:rsidP="00500993">
            <w:pPr>
              <w:jc w:val="center"/>
              <w:rPr>
                <w:sz w:val="20"/>
                <w:szCs w:val="20"/>
              </w:rPr>
            </w:pPr>
          </w:p>
          <w:p w14:paraId="41F6126D" w14:textId="77777777" w:rsidR="00BF4179" w:rsidRPr="0086205A" w:rsidRDefault="00BF4179" w:rsidP="00500993">
            <w:pPr>
              <w:jc w:val="center"/>
              <w:rPr>
                <w:sz w:val="20"/>
                <w:szCs w:val="20"/>
              </w:rPr>
            </w:pPr>
          </w:p>
          <w:p w14:paraId="62411D18" w14:textId="77777777" w:rsidR="00BF4179" w:rsidRPr="0086205A" w:rsidRDefault="00BF4179" w:rsidP="00500993">
            <w:pPr>
              <w:jc w:val="center"/>
              <w:rPr>
                <w:sz w:val="20"/>
                <w:szCs w:val="20"/>
              </w:rPr>
            </w:pPr>
          </w:p>
          <w:p w14:paraId="086AD9BB" w14:textId="77777777" w:rsidR="00BF4179" w:rsidRPr="0086205A" w:rsidRDefault="00BF4179" w:rsidP="00500993">
            <w:pPr>
              <w:jc w:val="center"/>
              <w:rPr>
                <w:sz w:val="20"/>
                <w:szCs w:val="20"/>
              </w:rPr>
            </w:pPr>
          </w:p>
          <w:p w14:paraId="11602ABD" w14:textId="77777777" w:rsidR="00BF4179" w:rsidRPr="0086205A" w:rsidRDefault="00BF4179" w:rsidP="00500993">
            <w:pPr>
              <w:jc w:val="center"/>
              <w:rPr>
                <w:sz w:val="20"/>
                <w:szCs w:val="20"/>
              </w:rPr>
            </w:pPr>
          </w:p>
          <w:p w14:paraId="0C980C64" w14:textId="77777777" w:rsidR="00BF4179" w:rsidRPr="0086205A" w:rsidRDefault="00BF4179" w:rsidP="00500993">
            <w:pPr>
              <w:jc w:val="center"/>
              <w:rPr>
                <w:sz w:val="20"/>
                <w:szCs w:val="20"/>
              </w:rPr>
            </w:pPr>
          </w:p>
          <w:p w14:paraId="6D7F8D95" w14:textId="77777777" w:rsidR="00BF4179" w:rsidRPr="0086205A" w:rsidRDefault="00BF4179" w:rsidP="00500993">
            <w:pPr>
              <w:jc w:val="center"/>
              <w:rPr>
                <w:sz w:val="20"/>
                <w:szCs w:val="20"/>
              </w:rPr>
            </w:pPr>
          </w:p>
          <w:p w14:paraId="496887E3" w14:textId="77777777" w:rsidR="00BF4179" w:rsidRPr="0086205A" w:rsidRDefault="00BF4179" w:rsidP="00500993">
            <w:pPr>
              <w:jc w:val="center"/>
              <w:rPr>
                <w:sz w:val="20"/>
                <w:szCs w:val="20"/>
              </w:rPr>
            </w:pPr>
          </w:p>
          <w:p w14:paraId="1E15EFF0" w14:textId="77777777" w:rsidR="00BF4179" w:rsidRPr="0086205A" w:rsidRDefault="00BF4179" w:rsidP="00500993">
            <w:pPr>
              <w:jc w:val="center"/>
              <w:rPr>
                <w:sz w:val="20"/>
                <w:szCs w:val="20"/>
              </w:rPr>
            </w:pPr>
          </w:p>
          <w:p w14:paraId="11F834D1" w14:textId="77777777" w:rsidR="00BF4179" w:rsidRPr="0086205A" w:rsidRDefault="00BF4179" w:rsidP="00500993">
            <w:pPr>
              <w:jc w:val="center"/>
              <w:rPr>
                <w:sz w:val="20"/>
                <w:szCs w:val="20"/>
              </w:rPr>
            </w:pPr>
          </w:p>
          <w:p w14:paraId="7DF355C4" w14:textId="77777777" w:rsidR="00BF4179" w:rsidRPr="0086205A" w:rsidRDefault="00BF4179" w:rsidP="00500993">
            <w:pPr>
              <w:jc w:val="center"/>
              <w:rPr>
                <w:sz w:val="20"/>
                <w:szCs w:val="20"/>
              </w:rPr>
            </w:pPr>
          </w:p>
          <w:p w14:paraId="32706E26" w14:textId="77777777" w:rsidR="00BF4179" w:rsidRPr="0086205A" w:rsidRDefault="00BF4179" w:rsidP="00500993">
            <w:pPr>
              <w:jc w:val="center"/>
              <w:rPr>
                <w:sz w:val="20"/>
                <w:szCs w:val="20"/>
              </w:rPr>
            </w:pPr>
          </w:p>
          <w:p w14:paraId="588D98BE" w14:textId="77777777" w:rsidR="00BF4179" w:rsidRPr="0086205A" w:rsidRDefault="00BF4179" w:rsidP="00500993">
            <w:pPr>
              <w:jc w:val="center"/>
              <w:rPr>
                <w:sz w:val="20"/>
                <w:szCs w:val="20"/>
              </w:rPr>
            </w:pPr>
          </w:p>
          <w:p w14:paraId="0CE4419C" w14:textId="77777777" w:rsidR="00BF4179" w:rsidRPr="0086205A" w:rsidRDefault="00BF4179" w:rsidP="00500993">
            <w:pPr>
              <w:jc w:val="center"/>
              <w:rPr>
                <w:sz w:val="20"/>
                <w:szCs w:val="20"/>
              </w:rPr>
            </w:pPr>
          </w:p>
          <w:p w14:paraId="5CB7EE84" w14:textId="77777777" w:rsidR="00BF4179" w:rsidRPr="0086205A" w:rsidRDefault="00BF4179" w:rsidP="00500993">
            <w:pPr>
              <w:jc w:val="center"/>
              <w:rPr>
                <w:sz w:val="20"/>
                <w:szCs w:val="20"/>
              </w:rPr>
            </w:pPr>
          </w:p>
          <w:p w14:paraId="37E60FC7" w14:textId="77777777" w:rsidR="00BF4179" w:rsidRPr="0086205A" w:rsidRDefault="00BF4179" w:rsidP="00500993">
            <w:pPr>
              <w:jc w:val="center"/>
              <w:rPr>
                <w:sz w:val="20"/>
                <w:szCs w:val="20"/>
              </w:rPr>
            </w:pPr>
          </w:p>
          <w:p w14:paraId="585A779E" w14:textId="77777777" w:rsidR="00BF4179" w:rsidRPr="0086205A" w:rsidRDefault="00BF4179" w:rsidP="00500993">
            <w:pPr>
              <w:jc w:val="center"/>
              <w:rPr>
                <w:sz w:val="20"/>
                <w:szCs w:val="20"/>
              </w:rPr>
            </w:pPr>
          </w:p>
          <w:p w14:paraId="550B06C2" w14:textId="77777777" w:rsidR="00BF4179" w:rsidRPr="0086205A" w:rsidRDefault="00BF4179" w:rsidP="00500993">
            <w:pPr>
              <w:jc w:val="center"/>
              <w:rPr>
                <w:sz w:val="20"/>
                <w:szCs w:val="20"/>
              </w:rPr>
            </w:pPr>
          </w:p>
          <w:p w14:paraId="0A4F8564" w14:textId="77777777" w:rsidR="00BF4179" w:rsidRPr="0086205A" w:rsidRDefault="00BF4179" w:rsidP="00500993">
            <w:pPr>
              <w:jc w:val="center"/>
              <w:rPr>
                <w:sz w:val="20"/>
                <w:szCs w:val="20"/>
              </w:rPr>
            </w:pPr>
          </w:p>
          <w:p w14:paraId="53E69E09" w14:textId="77777777" w:rsidR="00BF4179" w:rsidRPr="0086205A" w:rsidRDefault="00BF4179" w:rsidP="00500993">
            <w:pPr>
              <w:jc w:val="center"/>
              <w:rPr>
                <w:sz w:val="20"/>
                <w:szCs w:val="20"/>
              </w:rPr>
            </w:pPr>
          </w:p>
          <w:p w14:paraId="3BBAE3EE" w14:textId="77777777" w:rsidR="00BF4179" w:rsidRPr="0086205A" w:rsidRDefault="00BF4179" w:rsidP="00500993">
            <w:pPr>
              <w:jc w:val="center"/>
              <w:rPr>
                <w:sz w:val="20"/>
                <w:szCs w:val="20"/>
              </w:rPr>
            </w:pPr>
          </w:p>
          <w:p w14:paraId="31538D3C" w14:textId="77777777" w:rsidR="00BF4179" w:rsidRPr="0086205A" w:rsidRDefault="00BF4179" w:rsidP="00500993">
            <w:pPr>
              <w:jc w:val="center"/>
              <w:rPr>
                <w:sz w:val="20"/>
                <w:szCs w:val="20"/>
              </w:rPr>
            </w:pPr>
          </w:p>
          <w:p w14:paraId="3C4C24A3" w14:textId="77777777" w:rsidR="00BF4179" w:rsidRPr="0086205A" w:rsidRDefault="00BF4179" w:rsidP="00500993">
            <w:pPr>
              <w:jc w:val="center"/>
              <w:rPr>
                <w:sz w:val="20"/>
                <w:szCs w:val="20"/>
              </w:rPr>
            </w:pPr>
          </w:p>
          <w:p w14:paraId="6B74C7E7" w14:textId="77777777" w:rsidR="00BF4179" w:rsidRPr="0086205A" w:rsidRDefault="00BF4179" w:rsidP="00500993">
            <w:pPr>
              <w:jc w:val="center"/>
              <w:rPr>
                <w:sz w:val="20"/>
                <w:szCs w:val="20"/>
              </w:rPr>
            </w:pPr>
          </w:p>
          <w:p w14:paraId="09DAEC5E" w14:textId="77777777" w:rsidR="00BF4179" w:rsidRPr="0086205A" w:rsidRDefault="00BF4179" w:rsidP="00500993">
            <w:pPr>
              <w:jc w:val="center"/>
              <w:rPr>
                <w:sz w:val="20"/>
                <w:szCs w:val="20"/>
              </w:rPr>
            </w:pPr>
          </w:p>
          <w:p w14:paraId="3522B757" w14:textId="77777777" w:rsidR="00BF4179" w:rsidRPr="0086205A" w:rsidRDefault="00BF4179" w:rsidP="00500993">
            <w:pPr>
              <w:jc w:val="center"/>
              <w:rPr>
                <w:sz w:val="20"/>
                <w:szCs w:val="20"/>
              </w:rPr>
            </w:pPr>
          </w:p>
          <w:p w14:paraId="1572519C" w14:textId="77777777" w:rsidR="00BF4179" w:rsidRPr="0086205A" w:rsidRDefault="00BF4179" w:rsidP="00500993">
            <w:pPr>
              <w:jc w:val="center"/>
              <w:rPr>
                <w:sz w:val="20"/>
                <w:szCs w:val="20"/>
              </w:rPr>
            </w:pPr>
          </w:p>
          <w:p w14:paraId="599FC4B7" w14:textId="77777777" w:rsidR="00BF4179" w:rsidRPr="0086205A" w:rsidRDefault="00BF4179" w:rsidP="00500993">
            <w:pPr>
              <w:jc w:val="center"/>
              <w:rPr>
                <w:sz w:val="20"/>
                <w:szCs w:val="20"/>
              </w:rPr>
            </w:pPr>
          </w:p>
          <w:p w14:paraId="0EA7C723" w14:textId="77777777" w:rsidR="00BF4179" w:rsidRPr="0086205A" w:rsidRDefault="00BF4179" w:rsidP="00500993">
            <w:pPr>
              <w:jc w:val="center"/>
              <w:rPr>
                <w:sz w:val="20"/>
                <w:szCs w:val="20"/>
              </w:rPr>
            </w:pPr>
          </w:p>
          <w:p w14:paraId="10B8E053" w14:textId="77777777" w:rsidR="00BF4179" w:rsidRPr="0086205A" w:rsidRDefault="00BF4179" w:rsidP="00500993">
            <w:pPr>
              <w:jc w:val="center"/>
              <w:rPr>
                <w:sz w:val="20"/>
                <w:szCs w:val="20"/>
              </w:rPr>
            </w:pPr>
          </w:p>
          <w:p w14:paraId="04CD79F1" w14:textId="77777777" w:rsidR="00BF4179" w:rsidRPr="0086205A" w:rsidRDefault="00BF4179" w:rsidP="00500993">
            <w:pPr>
              <w:jc w:val="center"/>
              <w:rPr>
                <w:sz w:val="20"/>
                <w:szCs w:val="20"/>
              </w:rPr>
            </w:pPr>
          </w:p>
          <w:p w14:paraId="749BA20A" w14:textId="77777777" w:rsidR="00BF4179" w:rsidRPr="0086205A" w:rsidRDefault="00BF4179" w:rsidP="00500993">
            <w:pPr>
              <w:jc w:val="center"/>
              <w:rPr>
                <w:sz w:val="20"/>
                <w:szCs w:val="20"/>
              </w:rPr>
            </w:pPr>
          </w:p>
          <w:p w14:paraId="2821DDEE" w14:textId="77777777" w:rsidR="00BF4179" w:rsidRPr="0086205A" w:rsidRDefault="00BF4179" w:rsidP="00500993">
            <w:pPr>
              <w:jc w:val="center"/>
              <w:rPr>
                <w:sz w:val="20"/>
                <w:szCs w:val="20"/>
              </w:rPr>
            </w:pPr>
          </w:p>
          <w:p w14:paraId="3CE97A38" w14:textId="77777777" w:rsidR="00BF4179" w:rsidRPr="0086205A" w:rsidRDefault="00BF4179" w:rsidP="00500993">
            <w:pPr>
              <w:jc w:val="center"/>
              <w:rPr>
                <w:sz w:val="20"/>
                <w:szCs w:val="20"/>
              </w:rPr>
            </w:pPr>
          </w:p>
          <w:p w14:paraId="6A79F04F" w14:textId="77777777" w:rsidR="00BF4179" w:rsidRPr="0086205A" w:rsidRDefault="00BF4179" w:rsidP="00500993">
            <w:pPr>
              <w:jc w:val="center"/>
              <w:rPr>
                <w:sz w:val="20"/>
                <w:szCs w:val="20"/>
              </w:rPr>
            </w:pPr>
          </w:p>
          <w:p w14:paraId="0AF57139" w14:textId="77777777" w:rsidR="00BF4179" w:rsidRPr="0086205A" w:rsidRDefault="00BF4179" w:rsidP="00500993">
            <w:pPr>
              <w:jc w:val="center"/>
              <w:rPr>
                <w:sz w:val="20"/>
                <w:szCs w:val="20"/>
              </w:rPr>
            </w:pPr>
          </w:p>
          <w:p w14:paraId="5FBB9A38" w14:textId="77777777" w:rsidR="00BF4179" w:rsidRPr="0086205A" w:rsidRDefault="00BF4179" w:rsidP="00500993">
            <w:pPr>
              <w:jc w:val="center"/>
              <w:rPr>
                <w:sz w:val="20"/>
                <w:szCs w:val="20"/>
              </w:rPr>
            </w:pPr>
          </w:p>
          <w:p w14:paraId="141ADE74" w14:textId="77777777" w:rsidR="00BF4179" w:rsidRPr="0086205A" w:rsidRDefault="00BF4179" w:rsidP="00500993">
            <w:pPr>
              <w:jc w:val="center"/>
              <w:rPr>
                <w:sz w:val="20"/>
                <w:szCs w:val="20"/>
              </w:rPr>
            </w:pPr>
          </w:p>
          <w:p w14:paraId="3BE8DD89" w14:textId="77777777" w:rsidR="00BF4179" w:rsidRPr="0086205A" w:rsidRDefault="00BF4179" w:rsidP="00500993">
            <w:pPr>
              <w:jc w:val="center"/>
              <w:rPr>
                <w:sz w:val="20"/>
                <w:szCs w:val="20"/>
              </w:rPr>
            </w:pPr>
          </w:p>
          <w:p w14:paraId="1C4F1F5B" w14:textId="77777777" w:rsidR="00BF4179" w:rsidRPr="0086205A" w:rsidRDefault="00BF4179" w:rsidP="00500993">
            <w:pPr>
              <w:jc w:val="center"/>
              <w:rPr>
                <w:sz w:val="20"/>
                <w:szCs w:val="20"/>
              </w:rPr>
            </w:pPr>
          </w:p>
          <w:p w14:paraId="1CF8D4EF" w14:textId="77777777" w:rsidR="00BF4179" w:rsidRPr="0086205A" w:rsidRDefault="00BF4179" w:rsidP="00500993">
            <w:pPr>
              <w:jc w:val="center"/>
              <w:rPr>
                <w:sz w:val="20"/>
                <w:szCs w:val="20"/>
              </w:rPr>
            </w:pPr>
          </w:p>
          <w:p w14:paraId="69BA1168" w14:textId="77777777" w:rsidR="00BF4179" w:rsidRPr="0086205A" w:rsidRDefault="00BF4179" w:rsidP="00500993">
            <w:pPr>
              <w:jc w:val="center"/>
              <w:rPr>
                <w:sz w:val="20"/>
                <w:szCs w:val="20"/>
              </w:rPr>
            </w:pPr>
          </w:p>
          <w:p w14:paraId="093DA6D4" w14:textId="77777777" w:rsidR="00BF4179" w:rsidRPr="0086205A" w:rsidRDefault="00BF4179" w:rsidP="00500993">
            <w:pPr>
              <w:jc w:val="center"/>
              <w:rPr>
                <w:sz w:val="20"/>
                <w:szCs w:val="20"/>
              </w:rPr>
            </w:pPr>
          </w:p>
          <w:p w14:paraId="5B8AC2D7" w14:textId="77777777" w:rsidR="00BF4179" w:rsidRPr="0086205A" w:rsidRDefault="00BF4179" w:rsidP="00500993">
            <w:pPr>
              <w:jc w:val="center"/>
              <w:rPr>
                <w:sz w:val="20"/>
                <w:szCs w:val="20"/>
              </w:rPr>
            </w:pPr>
          </w:p>
          <w:p w14:paraId="3D51ADD2" w14:textId="77777777" w:rsidR="00BF4179" w:rsidRPr="0086205A" w:rsidRDefault="00BF4179" w:rsidP="00500993">
            <w:pPr>
              <w:jc w:val="center"/>
              <w:rPr>
                <w:sz w:val="20"/>
                <w:szCs w:val="20"/>
              </w:rPr>
            </w:pPr>
          </w:p>
          <w:p w14:paraId="042FAA00" w14:textId="77777777" w:rsidR="00BF4179" w:rsidRPr="0086205A" w:rsidRDefault="00BF4179" w:rsidP="00500993">
            <w:pPr>
              <w:jc w:val="center"/>
              <w:rPr>
                <w:sz w:val="20"/>
                <w:szCs w:val="20"/>
              </w:rPr>
            </w:pPr>
          </w:p>
          <w:p w14:paraId="2354A128" w14:textId="77777777" w:rsidR="00BF4179" w:rsidRPr="0086205A" w:rsidRDefault="00BF4179" w:rsidP="00500993">
            <w:pPr>
              <w:jc w:val="center"/>
              <w:rPr>
                <w:sz w:val="20"/>
                <w:szCs w:val="20"/>
              </w:rPr>
            </w:pPr>
          </w:p>
          <w:p w14:paraId="5BF1960E" w14:textId="77777777" w:rsidR="00BF4179" w:rsidRPr="0086205A" w:rsidRDefault="00BF4179" w:rsidP="00500993">
            <w:pPr>
              <w:jc w:val="center"/>
              <w:rPr>
                <w:sz w:val="20"/>
                <w:szCs w:val="20"/>
              </w:rPr>
            </w:pPr>
          </w:p>
          <w:p w14:paraId="54E08073" w14:textId="77777777" w:rsidR="00BF4179" w:rsidRPr="0086205A" w:rsidRDefault="00BF4179" w:rsidP="00500993">
            <w:pPr>
              <w:jc w:val="center"/>
              <w:rPr>
                <w:sz w:val="20"/>
                <w:szCs w:val="20"/>
              </w:rPr>
            </w:pPr>
          </w:p>
          <w:p w14:paraId="5FE12FAA" w14:textId="77777777" w:rsidR="00BF4179" w:rsidRPr="0086205A" w:rsidRDefault="00BF4179" w:rsidP="00500993">
            <w:pPr>
              <w:jc w:val="center"/>
              <w:rPr>
                <w:sz w:val="20"/>
                <w:szCs w:val="20"/>
              </w:rPr>
            </w:pPr>
          </w:p>
          <w:p w14:paraId="552159B9" w14:textId="77777777" w:rsidR="00BF4179" w:rsidRPr="0086205A" w:rsidRDefault="00BF4179" w:rsidP="00500993">
            <w:pPr>
              <w:jc w:val="center"/>
              <w:rPr>
                <w:sz w:val="20"/>
                <w:szCs w:val="20"/>
              </w:rPr>
            </w:pPr>
          </w:p>
          <w:p w14:paraId="651EE5DF" w14:textId="77777777" w:rsidR="00BF4179" w:rsidRPr="0086205A" w:rsidRDefault="00BF4179" w:rsidP="00500993">
            <w:pPr>
              <w:jc w:val="center"/>
              <w:rPr>
                <w:sz w:val="20"/>
                <w:szCs w:val="20"/>
              </w:rPr>
            </w:pPr>
          </w:p>
          <w:p w14:paraId="251A9825" w14:textId="77777777" w:rsidR="00BF4179" w:rsidRPr="0086205A" w:rsidRDefault="00BF4179" w:rsidP="00500993">
            <w:pPr>
              <w:jc w:val="center"/>
              <w:rPr>
                <w:sz w:val="20"/>
                <w:szCs w:val="20"/>
              </w:rPr>
            </w:pPr>
          </w:p>
          <w:p w14:paraId="79DD3869" w14:textId="77777777" w:rsidR="00BF4179" w:rsidRPr="0086205A" w:rsidRDefault="00BF4179" w:rsidP="00500993">
            <w:pPr>
              <w:jc w:val="center"/>
              <w:rPr>
                <w:sz w:val="20"/>
                <w:szCs w:val="20"/>
              </w:rPr>
            </w:pPr>
          </w:p>
          <w:p w14:paraId="6F1FECDD" w14:textId="77777777" w:rsidR="00BF4179" w:rsidRPr="0086205A" w:rsidRDefault="00BF4179" w:rsidP="00500993">
            <w:pPr>
              <w:jc w:val="center"/>
              <w:rPr>
                <w:sz w:val="20"/>
                <w:szCs w:val="20"/>
              </w:rPr>
            </w:pPr>
          </w:p>
          <w:p w14:paraId="3CB1EB1C" w14:textId="77777777" w:rsidR="00BF4179" w:rsidRPr="0086205A" w:rsidRDefault="00BF4179" w:rsidP="00500993">
            <w:pPr>
              <w:jc w:val="center"/>
              <w:rPr>
                <w:sz w:val="20"/>
                <w:szCs w:val="20"/>
              </w:rPr>
            </w:pPr>
          </w:p>
          <w:p w14:paraId="3A8AFD62" w14:textId="77777777" w:rsidR="00BF4179" w:rsidRPr="0086205A" w:rsidRDefault="00BF4179" w:rsidP="00500993">
            <w:pPr>
              <w:jc w:val="center"/>
              <w:rPr>
                <w:sz w:val="20"/>
                <w:szCs w:val="20"/>
              </w:rPr>
            </w:pPr>
          </w:p>
          <w:p w14:paraId="2A16EA58" w14:textId="77777777" w:rsidR="00BF4179" w:rsidRPr="0086205A" w:rsidRDefault="00BF4179" w:rsidP="00500993">
            <w:pPr>
              <w:jc w:val="center"/>
              <w:rPr>
                <w:sz w:val="20"/>
                <w:szCs w:val="20"/>
              </w:rPr>
            </w:pPr>
          </w:p>
          <w:p w14:paraId="5A257278" w14:textId="77777777" w:rsidR="00BF4179" w:rsidRPr="0086205A" w:rsidRDefault="00BF4179" w:rsidP="00500993">
            <w:pPr>
              <w:jc w:val="center"/>
              <w:rPr>
                <w:sz w:val="20"/>
                <w:szCs w:val="20"/>
              </w:rPr>
            </w:pPr>
          </w:p>
          <w:p w14:paraId="52D546F9" w14:textId="77777777" w:rsidR="00BF4179" w:rsidRPr="0086205A" w:rsidRDefault="00BF4179" w:rsidP="00500993">
            <w:pPr>
              <w:jc w:val="center"/>
              <w:rPr>
                <w:sz w:val="20"/>
                <w:szCs w:val="20"/>
              </w:rPr>
            </w:pPr>
          </w:p>
          <w:p w14:paraId="67F30C88" w14:textId="77777777" w:rsidR="00BF4179" w:rsidRPr="0086205A" w:rsidRDefault="00BF4179" w:rsidP="00500993">
            <w:pPr>
              <w:jc w:val="center"/>
              <w:rPr>
                <w:sz w:val="20"/>
                <w:szCs w:val="20"/>
              </w:rPr>
            </w:pPr>
          </w:p>
          <w:p w14:paraId="68739D70" w14:textId="77777777" w:rsidR="00BF4179" w:rsidRPr="0086205A" w:rsidRDefault="00BF4179" w:rsidP="00500993">
            <w:pPr>
              <w:jc w:val="center"/>
              <w:rPr>
                <w:sz w:val="20"/>
                <w:szCs w:val="20"/>
              </w:rPr>
            </w:pPr>
          </w:p>
          <w:p w14:paraId="0440AD49" w14:textId="77777777" w:rsidR="00BF4179" w:rsidRPr="0086205A" w:rsidRDefault="00BF4179" w:rsidP="00500993">
            <w:pPr>
              <w:jc w:val="center"/>
              <w:rPr>
                <w:sz w:val="20"/>
                <w:szCs w:val="20"/>
              </w:rPr>
            </w:pPr>
          </w:p>
          <w:p w14:paraId="72AADFBE" w14:textId="77777777" w:rsidR="00BF4179" w:rsidRPr="0086205A" w:rsidRDefault="00BF4179" w:rsidP="00500993">
            <w:pPr>
              <w:jc w:val="center"/>
              <w:rPr>
                <w:sz w:val="20"/>
                <w:szCs w:val="20"/>
              </w:rPr>
            </w:pPr>
          </w:p>
          <w:p w14:paraId="3AB77FB0" w14:textId="77777777" w:rsidR="00BF4179" w:rsidRPr="0086205A" w:rsidRDefault="00BF4179" w:rsidP="00500993">
            <w:pPr>
              <w:jc w:val="center"/>
              <w:rPr>
                <w:sz w:val="20"/>
                <w:szCs w:val="20"/>
              </w:rPr>
            </w:pPr>
          </w:p>
          <w:p w14:paraId="2F46933A" w14:textId="77777777" w:rsidR="00BF4179" w:rsidRPr="0086205A" w:rsidRDefault="00BF4179" w:rsidP="00500993">
            <w:pPr>
              <w:jc w:val="center"/>
              <w:rPr>
                <w:sz w:val="20"/>
                <w:szCs w:val="20"/>
              </w:rPr>
            </w:pPr>
          </w:p>
          <w:p w14:paraId="6E07FF96" w14:textId="77777777" w:rsidR="00BF4179" w:rsidRPr="0086205A" w:rsidRDefault="00BF4179" w:rsidP="00500993">
            <w:pPr>
              <w:jc w:val="center"/>
              <w:rPr>
                <w:sz w:val="20"/>
                <w:szCs w:val="20"/>
              </w:rPr>
            </w:pPr>
          </w:p>
          <w:p w14:paraId="17B7B2D7" w14:textId="77777777" w:rsidR="00BF4179" w:rsidRPr="0086205A" w:rsidRDefault="00BF4179" w:rsidP="00500993">
            <w:pPr>
              <w:jc w:val="center"/>
              <w:rPr>
                <w:sz w:val="20"/>
                <w:szCs w:val="20"/>
              </w:rPr>
            </w:pPr>
          </w:p>
          <w:p w14:paraId="5636380D" w14:textId="77777777" w:rsidR="00BF4179" w:rsidRPr="0086205A" w:rsidRDefault="00BF4179" w:rsidP="00500993">
            <w:pPr>
              <w:jc w:val="center"/>
              <w:rPr>
                <w:sz w:val="20"/>
                <w:szCs w:val="20"/>
              </w:rPr>
            </w:pPr>
          </w:p>
          <w:p w14:paraId="14276247" w14:textId="77777777" w:rsidR="00BF4179" w:rsidRPr="0086205A" w:rsidRDefault="00BF4179" w:rsidP="00500993">
            <w:pPr>
              <w:jc w:val="center"/>
              <w:rPr>
                <w:sz w:val="20"/>
                <w:szCs w:val="20"/>
              </w:rPr>
            </w:pPr>
          </w:p>
          <w:p w14:paraId="25939411" w14:textId="77777777" w:rsidR="00BF4179" w:rsidRPr="0086205A" w:rsidRDefault="00BF4179" w:rsidP="00500993">
            <w:pPr>
              <w:jc w:val="center"/>
              <w:rPr>
                <w:sz w:val="20"/>
                <w:szCs w:val="20"/>
              </w:rPr>
            </w:pPr>
          </w:p>
          <w:p w14:paraId="0ADFC211" w14:textId="77777777" w:rsidR="00BF4179" w:rsidRPr="0086205A" w:rsidRDefault="00BF4179" w:rsidP="00500993">
            <w:pPr>
              <w:jc w:val="center"/>
              <w:rPr>
                <w:sz w:val="20"/>
                <w:szCs w:val="20"/>
              </w:rPr>
            </w:pPr>
          </w:p>
          <w:p w14:paraId="69BBCDA9" w14:textId="77777777" w:rsidR="00BF4179" w:rsidRPr="0086205A" w:rsidRDefault="00BF4179" w:rsidP="00500993">
            <w:pPr>
              <w:jc w:val="center"/>
              <w:rPr>
                <w:sz w:val="20"/>
                <w:szCs w:val="20"/>
              </w:rPr>
            </w:pPr>
          </w:p>
          <w:p w14:paraId="40A0D6D9" w14:textId="77777777" w:rsidR="00BF4179" w:rsidRPr="0086205A" w:rsidRDefault="00BF4179" w:rsidP="00500993">
            <w:pPr>
              <w:jc w:val="center"/>
              <w:rPr>
                <w:sz w:val="20"/>
                <w:szCs w:val="20"/>
              </w:rPr>
            </w:pPr>
          </w:p>
          <w:p w14:paraId="2488DAEA" w14:textId="77777777" w:rsidR="00BF4179" w:rsidRPr="0086205A" w:rsidRDefault="00BF4179" w:rsidP="00500993">
            <w:pPr>
              <w:jc w:val="center"/>
              <w:rPr>
                <w:sz w:val="20"/>
                <w:szCs w:val="20"/>
              </w:rPr>
            </w:pPr>
          </w:p>
          <w:p w14:paraId="01A6D108" w14:textId="77777777" w:rsidR="00BF4179" w:rsidRPr="0086205A" w:rsidRDefault="00BF4179" w:rsidP="00500993">
            <w:pPr>
              <w:jc w:val="center"/>
              <w:rPr>
                <w:sz w:val="20"/>
                <w:szCs w:val="20"/>
              </w:rPr>
            </w:pPr>
          </w:p>
          <w:p w14:paraId="59924BA7" w14:textId="77777777" w:rsidR="00BF4179" w:rsidRPr="0086205A" w:rsidRDefault="00BF4179" w:rsidP="00500993">
            <w:pPr>
              <w:jc w:val="center"/>
              <w:rPr>
                <w:sz w:val="20"/>
                <w:szCs w:val="20"/>
              </w:rPr>
            </w:pPr>
          </w:p>
          <w:p w14:paraId="1E7AC99C" w14:textId="77777777" w:rsidR="00BF4179" w:rsidRPr="0086205A" w:rsidRDefault="00BF4179" w:rsidP="00500993">
            <w:pPr>
              <w:jc w:val="center"/>
              <w:rPr>
                <w:sz w:val="20"/>
                <w:szCs w:val="20"/>
              </w:rPr>
            </w:pPr>
          </w:p>
          <w:p w14:paraId="542929E1" w14:textId="77777777" w:rsidR="00BF4179" w:rsidRPr="0086205A" w:rsidRDefault="00BF4179" w:rsidP="00500993">
            <w:pPr>
              <w:jc w:val="center"/>
              <w:rPr>
                <w:sz w:val="20"/>
                <w:szCs w:val="20"/>
              </w:rPr>
            </w:pPr>
          </w:p>
          <w:p w14:paraId="468B999D" w14:textId="77777777" w:rsidR="00BF4179" w:rsidRPr="0086205A" w:rsidRDefault="00BF4179" w:rsidP="00500993">
            <w:pPr>
              <w:jc w:val="center"/>
              <w:rPr>
                <w:sz w:val="20"/>
                <w:szCs w:val="20"/>
              </w:rPr>
            </w:pPr>
          </w:p>
          <w:p w14:paraId="47689A6E" w14:textId="77777777" w:rsidR="00BF4179" w:rsidRPr="0086205A" w:rsidRDefault="00BF4179" w:rsidP="00500993">
            <w:pPr>
              <w:jc w:val="center"/>
              <w:rPr>
                <w:sz w:val="20"/>
                <w:szCs w:val="20"/>
              </w:rPr>
            </w:pPr>
          </w:p>
          <w:p w14:paraId="54251DE2" w14:textId="77777777" w:rsidR="00BF4179" w:rsidRPr="0086205A" w:rsidRDefault="00BF4179" w:rsidP="00500993">
            <w:pPr>
              <w:jc w:val="center"/>
              <w:rPr>
                <w:sz w:val="20"/>
                <w:szCs w:val="20"/>
              </w:rPr>
            </w:pPr>
          </w:p>
          <w:p w14:paraId="467777FD" w14:textId="77777777" w:rsidR="00BF4179" w:rsidRPr="0086205A" w:rsidRDefault="00BF4179" w:rsidP="00500993">
            <w:pPr>
              <w:jc w:val="center"/>
              <w:rPr>
                <w:sz w:val="20"/>
                <w:szCs w:val="20"/>
              </w:rPr>
            </w:pPr>
          </w:p>
          <w:p w14:paraId="53EEAC80" w14:textId="77777777" w:rsidR="00BF4179" w:rsidRPr="0086205A" w:rsidRDefault="00BF4179" w:rsidP="00500993">
            <w:pPr>
              <w:jc w:val="center"/>
              <w:rPr>
                <w:sz w:val="20"/>
                <w:szCs w:val="20"/>
              </w:rPr>
            </w:pPr>
          </w:p>
          <w:p w14:paraId="404727B8" w14:textId="77777777" w:rsidR="00BF4179" w:rsidRPr="0086205A" w:rsidRDefault="00BF4179" w:rsidP="00500993">
            <w:pPr>
              <w:jc w:val="center"/>
              <w:rPr>
                <w:sz w:val="20"/>
                <w:szCs w:val="20"/>
              </w:rPr>
            </w:pPr>
          </w:p>
          <w:p w14:paraId="0D4899A4" w14:textId="77777777" w:rsidR="00BF4179" w:rsidRPr="0086205A" w:rsidRDefault="00BF4179" w:rsidP="00500993">
            <w:pPr>
              <w:jc w:val="center"/>
              <w:rPr>
                <w:sz w:val="20"/>
                <w:szCs w:val="20"/>
              </w:rPr>
            </w:pPr>
          </w:p>
          <w:p w14:paraId="3DA93A84" w14:textId="77777777" w:rsidR="00BF4179" w:rsidRPr="0086205A" w:rsidRDefault="00BF4179" w:rsidP="00500993">
            <w:pPr>
              <w:jc w:val="center"/>
              <w:rPr>
                <w:sz w:val="20"/>
                <w:szCs w:val="20"/>
              </w:rPr>
            </w:pPr>
          </w:p>
          <w:p w14:paraId="3C7AA065" w14:textId="77777777" w:rsidR="00BF4179" w:rsidRPr="0086205A" w:rsidRDefault="00BF4179" w:rsidP="00500993">
            <w:pPr>
              <w:jc w:val="center"/>
              <w:rPr>
                <w:sz w:val="20"/>
                <w:szCs w:val="20"/>
              </w:rPr>
            </w:pPr>
          </w:p>
          <w:p w14:paraId="3D30FA12" w14:textId="77777777" w:rsidR="00BF4179" w:rsidRPr="0086205A" w:rsidRDefault="00BF4179" w:rsidP="00500993">
            <w:pPr>
              <w:jc w:val="center"/>
              <w:rPr>
                <w:sz w:val="20"/>
                <w:szCs w:val="20"/>
              </w:rPr>
            </w:pPr>
          </w:p>
          <w:p w14:paraId="1FBEE7AD" w14:textId="77777777" w:rsidR="00BF4179" w:rsidRPr="0086205A" w:rsidRDefault="00BF4179" w:rsidP="00500993">
            <w:pPr>
              <w:jc w:val="center"/>
              <w:rPr>
                <w:sz w:val="20"/>
                <w:szCs w:val="20"/>
              </w:rPr>
            </w:pPr>
          </w:p>
          <w:p w14:paraId="4394218A" w14:textId="77777777" w:rsidR="00BF4179" w:rsidRPr="0086205A" w:rsidRDefault="00BF4179" w:rsidP="00500993">
            <w:pPr>
              <w:jc w:val="center"/>
              <w:rPr>
                <w:sz w:val="20"/>
                <w:szCs w:val="20"/>
              </w:rPr>
            </w:pPr>
          </w:p>
          <w:p w14:paraId="5073C301" w14:textId="77777777" w:rsidR="00BF4179" w:rsidRPr="0086205A" w:rsidRDefault="00BF4179" w:rsidP="00500993">
            <w:pPr>
              <w:jc w:val="center"/>
              <w:rPr>
                <w:sz w:val="20"/>
                <w:szCs w:val="20"/>
              </w:rPr>
            </w:pPr>
          </w:p>
          <w:p w14:paraId="0D74848C" w14:textId="77777777" w:rsidR="00BF4179" w:rsidRPr="0086205A" w:rsidRDefault="00BF4179" w:rsidP="00500993">
            <w:pPr>
              <w:jc w:val="center"/>
              <w:rPr>
                <w:sz w:val="20"/>
                <w:szCs w:val="20"/>
              </w:rPr>
            </w:pPr>
          </w:p>
          <w:p w14:paraId="77DEA709" w14:textId="77777777" w:rsidR="00BF4179" w:rsidRPr="0086205A" w:rsidRDefault="00BF4179" w:rsidP="00500993">
            <w:pPr>
              <w:jc w:val="center"/>
              <w:rPr>
                <w:sz w:val="20"/>
                <w:szCs w:val="20"/>
              </w:rPr>
            </w:pPr>
          </w:p>
          <w:p w14:paraId="3461DAFB" w14:textId="77777777" w:rsidR="00BF4179" w:rsidRPr="0086205A" w:rsidRDefault="00BF4179" w:rsidP="00500993">
            <w:pPr>
              <w:jc w:val="center"/>
              <w:rPr>
                <w:sz w:val="20"/>
                <w:szCs w:val="20"/>
              </w:rPr>
            </w:pPr>
          </w:p>
          <w:p w14:paraId="65A5D3F4" w14:textId="77777777" w:rsidR="00BF4179" w:rsidRPr="0086205A" w:rsidRDefault="00BF4179" w:rsidP="00500993">
            <w:pPr>
              <w:jc w:val="center"/>
              <w:rPr>
                <w:sz w:val="20"/>
                <w:szCs w:val="20"/>
              </w:rPr>
            </w:pPr>
          </w:p>
          <w:p w14:paraId="3CCD72BB" w14:textId="77777777" w:rsidR="00BF4179" w:rsidRPr="0086205A" w:rsidRDefault="00BF4179" w:rsidP="00500993">
            <w:pPr>
              <w:jc w:val="center"/>
              <w:rPr>
                <w:sz w:val="20"/>
                <w:szCs w:val="20"/>
              </w:rPr>
            </w:pPr>
          </w:p>
          <w:p w14:paraId="576A710A" w14:textId="77777777" w:rsidR="00BF4179" w:rsidRPr="0086205A" w:rsidRDefault="00BF4179" w:rsidP="00500993">
            <w:pPr>
              <w:jc w:val="center"/>
              <w:rPr>
                <w:sz w:val="20"/>
                <w:szCs w:val="20"/>
              </w:rPr>
            </w:pPr>
          </w:p>
          <w:p w14:paraId="28681555" w14:textId="77777777" w:rsidR="00BF4179" w:rsidRPr="0086205A" w:rsidRDefault="00BF4179" w:rsidP="00500993">
            <w:pPr>
              <w:jc w:val="center"/>
              <w:rPr>
                <w:sz w:val="20"/>
                <w:szCs w:val="20"/>
              </w:rPr>
            </w:pPr>
          </w:p>
          <w:p w14:paraId="7B88DBFD" w14:textId="77777777" w:rsidR="00BF4179" w:rsidRPr="0086205A" w:rsidRDefault="00BF4179" w:rsidP="00500993">
            <w:pPr>
              <w:jc w:val="center"/>
              <w:rPr>
                <w:sz w:val="20"/>
                <w:szCs w:val="20"/>
              </w:rPr>
            </w:pPr>
          </w:p>
          <w:p w14:paraId="478C0670" w14:textId="77777777" w:rsidR="00BF4179" w:rsidRPr="0086205A" w:rsidRDefault="00BF4179" w:rsidP="00500993">
            <w:pPr>
              <w:jc w:val="center"/>
              <w:rPr>
                <w:sz w:val="20"/>
                <w:szCs w:val="20"/>
              </w:rPr>
            </w:pPr>
          </w:p>
          <w:p w14:paraId="42D4D9F8" w14:textId="77777777" w:rsidR="00BF4179" w:rsidRPr="0086205A" w:rsidRDefault="00BF4179" w:rsidP="00500993">
            <w:pPr>
              <w:jc w:val="center"/>
              <w:rPr>
                <w:sz w:val="20"/>
                <w:szCs w:val="20"/>
              </w:rPr>
            </w:pPr>
          </w:p>
          <w:p w14:paraId="2E15BE07" w14:textId="77777777" w:rsidR="00BF4179" w:rsidRPr="0086205A" w:rsidRDefault="00BF4179" w:rsidP="00500993">
            <w:pPr>
              <w:jc w:val="center"/>
              <w:rPr>
                <w:sz w:val="20"/>
                <w:szCs w:val="20"/>
              </w:rPr>
            </w:pPr>
          </w:p>
          <w:p w14:paraId="6F3167AF" w14:textId="77777777" w:rsidR="00BF4179" w:rsidRPr="0086205A" w:rsidRDefault="00BF4179" w:rsidP="00500993">
            <w:pPr>
              <w:jc w:val="center"/>
              <w:rPr>
                <w:sz w:val="20"/>
                <w:szCs w:val="20"/>
              </w:rPr>
            </w:pPr>
          </w:p>
          <w:p w14:paraId="2FAF16AD" w14:textId="77777777" w:rsidR="00BF4179" w:rsidRPr="0086205A" w:rsidRDefault="00BF4179" w:rsidP="00500993">
            <w:pPr>
              <w:jc w:val="center"/>
              <w:rPr>
                <w:sz w:val="20"/>
                <w:szCs w:val="20"/>
              </w:rPr>
            </w:pPr>
          </w:p>
          <w:p w14:paraId="783C2673" w14:textId="77777777" w:rsidR="00BF4179" w:rsidRPr="0086205A" w:rsidRDefault="00BF4179" w:rsidP="00500993">
            <w:pPr>
              <w:jc w:val="center"/>
              <w:rPr>
                <w:sz w:val="20"/>
                <w:szCs w:val="20"/>
              </w:rPr>
            </w:pPr>
          </w:p>
          <w:p w14:paraId="614B3611" w14:textId="77777777" w:rsidR="00BF4179" w:rsidRPr="0086205A" w:rsidRDefault="00BF4179" w:rsidP="00500993">
            <w:pPr>
              <w:jc w:val="center"/>
              <w:rPr>
                <w:sz w:val="20"/>
                <w:szCs w:val="20"/>
              </w:rPr>
            </w:pPr>
          </w:p>
          <w:p w14:paraId="6E67D591" w14:textId="77777777" w:rsidR="00BF4179" w:rsidRPr="0086205A" w:rsidRDefault="00BF4179" w:rsidP="00500993">
            <w:pPr>
              <w:jc w:val="center"/>
              <w:rPr>
                <w:sz w:val="20"/>
                <w:szCs w:val="20"/>
              </w:rPr>
            </w:pPr>
          </w:p>
          <w:p w14:paraId="719A05F0" w14:textId="77777777" w:rsidR="00BF4179" w:rsidRPr="0086205A" w:rsidRDefault="00BF4179" w:rsidP="00500993">
            <w:pPr>
              <w:jc w:val="center"/>
              <w:rPr>
                <w:sz w:val="20"/>
                <w:szCs w:val="20"/>
              </w:rPr>
            </w:pPr>
          </w:p>
          <w:p w14:paraId="0C56E474" w14:textId="77777777" w:rsidR="00BF4179" w:rsidRPr="0086205A" w:rsidRDefault="00BF4179" w:rsidP="00500993">
            <w:pPr>
              <w:jc w:val="center"/>
              <w:rPr>
                <w:sz w:val="20"/>
                <w:szCs w:val="20"/>
              </w:rPr>
            </w:pPr>
          </w:p>
          <w:p w14:paraId="1ABB57E3" w14:textId="77777777" w:rsidR="00BF4179" w:rsidRPr="0086205A" w:rsidRDefault="00BF4179" w:rsidP="00500993">
            <w:pPr>
              <w:jc w:val="center"/>
              <w:rPr>
                <w:sz w:val="20"/>
                <w:szCs w:val="20"/>
              </w:rPr>
            </w:pPr>
          </w:p>
          <w:p w14:paraId="5E4A8725" w14:textId="77777777" w:rsidR="00BF4179" w:rsidRPr="0086205A" w:rsidRDefault="00BF4179" w:rsidP="00500993">
            <w:pPr>
              <w:jc w:val="center"/>
              <w:rPr>
                <w:sz w:val="20"/>
                <w:szCs w:val="20"/>
              </w:rPr>
            </w:pPr>
          </w:p>
          <w:p w14:paraId="1F7DCD3C" w14:textId="77777777" w:rsidR="00BF4179" w:rsidRPr="0086205A" w:rsidRDefault="00BF4179" w:rsidP="00500993">
            <w:pPr>
              <w:jc w:val="center"/>
              <w:rPr>
                <w:sz w:val="20"/>
                <w:szCs w:val="20"/>
              </w:rPr>
            </w:pPr>
          </w:p>
          <w:p w14:paraId="6BADB41E" w14:textId="77777777" w:rsidR="00BF4179" w:rsidRPr="0086205A" w:rsidRDefault="00BF4179" w:rsidP="00500993">
            <w:pPr>
              <w:jc w:val="center"/>
              <w:rPr>
                <w:sz w:val="20"/>
                <w:szCs w:val="20"/>
              </w:rPr>
            </w:pPr>
          </w:p>
          <w:p w14:paraId="59E05E16" w14:textId="77777777" w:rsidR="00BF4179" w:rsidRPr="0086205A" w:rsidRDefault="00BF4179" w:rsidP="00500993">
            <w:pPr>
              <w:jc w:val="center"/>
              <w:rPr>
                <w:sz w:val="20"/>
                <w:szCs w:val="20"/>
              </w:rPr>
            </w:pPr>
          </w:p>
          <w:p w14:paraId="7709E98E" w14:textId="77777777" w:rsidR="00BF4179" w:rsidRPr="0086205A" w:rsidRDefault="00BF4179" w:rsidP="00500993">
            <w:pPr>
              <w:jc w:val="center"/>
              <w:rPr>
                <w:sz w:val="20"/>
                <w:szCs w:val="20"/>
              </w:rPr>
            </w:pPr>
          </w:p>
          <w:p w14:paraId="6D477D4C" w14:textId="77777777" w:rsidR="00BF4179" w:rsidRPr="0086205A" w:rsidRDefault="00BF4179" w:rsidP="00500993">
            <w:pPr>
              <w:jc w:val="center"/>
              <w:rPr>
                <w:sz w:val="20"/>
                <w:szCs w:val="20"/>
              </w:rPr>
            </w:pPr>
          </w:p>
          <w:p w14:paraId="6A13CE4B" w14:textId="77777777" w:rsidR="00BF4179" w:rsidRPr="0086205A" w:rsidRDefault="00BF4179" w:rsidP="00500993">
            <w:pPr>
              <w:jc w:val="center"/>
              <w:rPr>
                <w:sz w:val="20"/>
                <w:szCs w:val="20"/>
              </w:rPr>
            </w:pPr>
          </w:p>
          <w:p w14:paraId="3C34D0AC" w14:textId="77777777" w:rsidR="00BF4179" w:rsidRPr="0086205A" w:rsidRDefault="00BF4179" w:rsidP="00500993">
            <w:pPr>
              <w:jc w:val="center"/>
              <w:rPr>
                <w:sz w:val="20"/>
                <w:szCs w:val="20"/>
              </w:rPr>
            </w:pPr>
          </w:p>
          <w:p w14:paraId="388ACCF3" w14:textId="77777777" w:rsidR="00BF4179" w:rsidRPr="0086205A" w:rsidRDefault="00BF4179" w:rsidP="00500993">
            <w:pPr>
              <w:jc w:val="center"/>
              <w:rPr>
                <w:sz w:val="20"/>
                <w:szCs w:val="20"/>
              </w:rPr>
            </w:pPr>
          </w:p>
          <w:p w14:paraId="11EAA82B" w14:textId="77777777" w:rsidR="00BF4179" w:rsidRPr="0086205A" w:rsidRDefault="00BF4179" w:rsidP="00500993">
            <w:pPr>
              <w:jc w:val="center"/>
              <w:rPr>
                <w:sz w:val="20"/>
                <w:szCs w:val="20"/>
              </w:rPr>
            </w:pPr>
          </w:p>
          <w:p w14:paraId="0520A1A6" w14:textId="77777777" w:rsidR="00BF4179" w:rsidRPr="0086205A" w:rsidRDefault="00BF4179" w:rsidP="00500993">
            <w:pPr>
              <w:jc w:val="center"/>
              <w:rPr>
                <w:sz w:val="20"/>
                <w:szCs w:val="20"/>
              </w:rPr>
            </w:pPr>
          </w:p>
          <w:p w14:paraId="086E786C" w14:textId="77777777" w:rsidR="00BF4179" w:rsidRPr="0086205A" w:rsidRDefault="00BF4179" w:rsidP="00500993">
            <w:pPr>
              <w:jc w:val="center"/>
              <w:rPr>
                <w:sz w:val="20"/>
                <w:szCs w:val="20"/>
              </w:rPr>
            </w:pPr>
          </w:p>
          <w:p w14:paraId="4A368878" w14:textId="77777777" w:rsidR="00BF4179" w:rsidRPr="0086205A" w:rsidRDefault="00BF4179" w:rsidP="00500993">
            <w:pPr>
              <w:jc w:val="center"/>
              <w:rPr>
                <w:sz w:val="20"/>
                <w:szCs w:val="20"/>
              </w:rPr>
            </w:pPr>
          </w:p>
          <w:p w14:paraId="7D322AAC" w14:textId="77777777" w:rsidR="00BF4179" w:rsidRPr="0086205A" w:rsidRDefault="00BF4179" w:rsidP="00500993">
            <w:pPr>
              <w:jc w:val="center"/>
              <w:rPr>
                <w:sz w:val="20"/>
                <w:szCs w:val="20"/>
              </w:rPr>
            </w:pPr>
          </w:p>
          <w:p w14:paraId="715207A9" w14:textId="77777777" w:rsidR="00BF4179" w:rsidRPr="0086205A" w:rsidRDefault="00BF4179" w:rsidP="00500993">
            <w:pPr>
              <w:jc w:val="center"/>
              <w:rPr>
                <w:sz w:val="20"/>
                <w:szCs w:val="20"/>
              </w:rPr>
            </w:pPr>
          </w:p>
          <w:p w14:paraId="110036E7" w14:textId="77777777" w:rsidR="00BF4179" w:rsidRPr="0086205A" w:rsidRDefault="00BF4179" w:rsidP="00500993">
            <w:pPr>
              <w:jc w:val="center"/>
              <w:rPr>
                <w:sz w:val="20"/>
                <w:szCs w:val="20"/>
              </w:rPr>
            </w:pPr>
          </w:p>
          <w:p w14:paraId="75B63D08" w14:textId="77777777" w:rsidR="00BF4179" w:rsidRPr="0086205A" w:rsidRDefault="00BF4179" w:rsidP="00500993">
            <w:pPr>
              <w:jc w:val="center"/>
              <w:rPr>
                <w:sz w:val="20"/>
                <w:szCs w:val="20"/>
              </w:rPr>
            </w:pPr>
          </w:p>
          <w:p w14:paraId="76B1DCBD" w14:textId="77777777" w:rsidR="00BF4179" w:rsidRPr="0086205A" w:rsidRDefault="00BF4179" w:rsidP="00500993">
            <w:pPr>
              <w:jc w:val="center"/>
              <w:rPr>
                <w:sz w:val="20"/>
                <w:szCs w:val="20"/>
              </w:rPr>
            </w:pPr>
          </w:p>
          <w:p w14:paraId="1EFE65D2" w14:textId="77777777" w:rsidR="00BF4179" w:rsidRPr="0086205A" w:rsidRDefault="00BF4179" w:rsidP="00500993">
            <w:pPr>
              <w:jc w:val="center"/>
              <w:rPr>
                <w:sz w:val="20"/>
                <w:szCs w:val="20"/>
              </w:rPr>
            </w:pPr>
          </w:p>
          <w:p w14:paraId="3E930660" w14:textId="77777777" w:rsidR="00BF4179" w:rsidRPr="0086205A" w:rsidRDefault="00BF4179" w:rsidP="00500993">
            <w:pPr>
              <w:jc w:val="center"/>
              <w:rPr>
                <w:sz w:val="20"/>
                <w:szCs w:val="20"/>
              </w:rPr>
            </w:pPr>
          </w:p>
          <w:p w14:paraId="6D5CC911" w14:textId="77777777" w:rsidR="00BF4179" w:rsidRPr="0086205A" w:rsidRDefault="00BF4179" w:rsidP="00500993">
            <w:pPr>
              <w:jc w:val="center"/>
              <w:rPr>
                <w:sz w:val="20"/>
                <w:szCs w:val="20"/>
              </w:rPr>
            </w:pPr>
          </w:p>
          <w:p w14:paraId="32E87B24" w14:textId="77777777" w:rsidR="00BF4179" w:rsidRPr="0086205A" w:rsidRDefault="00BF4179" w:rsidP="00500993">
            <w:pPr>
              <w:jc w:val="center"/>
              <w:rPr>
                <w:sz w:val="20"/>
                <w:szCs w:val="20"/>
              </w:rPr>
            </w:pPr>
          </w:p>
          <w:p w14:paraId="14E1571F" w14:textId="77777777" w:rsidR="00BF4179" w:rsidRPr="0086205A" w:rsidRDefault="00BF4179" w:rsidP="00500993">
            <w:pPr>
              <w:jc w:val="center"/>
              <w:rPr>
                <w:sz w:val="20"/>
                <w:szCs w:val="20"/>
              </w:rPr>
            </w:pPr>
          </w:p>
          <w:p w14:paraId="37F5D128" w14:textId="77777777" w:rsidR="00BF4179" w:rsidRPr="0086205A" w:rsidRDefault="00BF4179" w:rsidP="00500993">
            <w:pPr>
              <w:jc w:val="center"/>
              <w:rPr>
                <w:sz w:val="20"/>
                <w:szCs w:val="20"/>
              </w:rPr>
            </w:pPr>
          </w:p>
          <w:p w14:paraId="20F5AF0C" w14:textId="77777777" w:rsidR="00BF4179" w:rsidRPr="0086205A" w:rsidRDefault="00BF4179" w:rsidP="00500993">
            <w:pPr>
              <w:jc w:val="center"/>
              <w:rPr>
                <w:sz w:val="20"/>
                <w:szCs w:val="20"/>
              </w:rPr>
            </w:pPr>
          </w:p>
          <w:p w14:paraId="088DE974" w14:textId="77777777" w:rsidR="00BF4179" w:rsidRPr="0086205A" w:rsidRDefault="00BF4179" w:rsidP="00500993">
            <w:pPr>
              <w:jc w:val="center"/>
              <w:rPr>
                <w:sz w:val="20"/>
                <w:szCs w:val="20"/>
              </w:rPr>
            </w:pPr>
          </w:p>
          <w:p w14:paraId="54ECA19F" w14:textId="77777777" w:rsidR="00BF4179" w:rsidRPr="0086205A" w:rsidRDefault="00BF4179" w:rsidP="00500993">
            <w:pPr>
              <w:jc w:val="center"/>
              <w:rPr>
                <w:sz w:val="20"/>
                <w:szCs w:val="20"/>
              </w:rPr>
            </w:pPr>
          </w:p>
          <w:p w14:paraId="4693E286" w14:textId="77777777" w:rsidR="00BF4179" w:rsidRPr="0086205A" w:rsidRDefault="00BF4179" w:rsidP="00500993">
            <w:pPr>
              <w:jc w:val="center"/>
              <w:rPr>
                <w:sz w:val="20"/>
                <w:szCs w:val="20"/>
              </w:rPr>
            </w:pPr>
          </w:p>
          <w:p w14:paraId="415C42F1" w14:textId="77777777" w:rsidR="00BF4179" w:rsidRPr="0086205A" w:rsidRDefault="00BF4179" w:rsidP="00500993">
            <w:pPr>
              <w:jc w:val="center"/>
              <w:rPr>
                <w:sz w:val="20"/>
                <w:szCs w:val="20"/>
              </w:rPr>
            </w:pPr>
          </w:p>
          <w:p w14:paraId="65D8A861" w14:textId="77777777" w:rsidR="00BF4179" w:rsidRPr="0086205A" w:rsidRDefault="00BF4179" w:rsidP="00500993">
            <w:pPr>
              <w:jc w:val="center"/>
              <w:rPr>
                <w:sz w:val="20"/>
                <w:szCs w:val="20"/>
              </w:rPr>
            </w:pPr>
          </w:p>
          <w:p w14:paraId="07DB332D" w14:textId="77777777" w:rsidR="00BF4179" w:rsidRPr="0086205A" w:rsidRDefault="00BF4179" w:rsidP="00500993">
            <w:pPr>
              <w:jc w:val="center"/>
              <w:rPr>
                <w:sz w:val="20"/>
                <w:szCs w:val="20"/>
              </w:rPr>
            </w:pPr>
          </w:p>
          <w:p w14:paraId="7322A02F" w14:textId="77777777" w:rsidR="00BF4179" w:rsidRPr="0086205A" w:rsidRDefault="00BF4179" w:rsidP="00500993">
            <w:pPr>
              <w:jc w:val="center"/>
              <w:rPr>
                <w:sz w:val="20"/>
                <w:szCs w:val="20"/>
              </w:rPr>
            </w:pPr>
          </w:p>
          <w:p w14:paraId="50C1BA3B" w14:textId="77777777" w:rsidR="00BF4179" w:rsidRPr="0086205A" w:rsidRDefault="00BF4179" w:rsidP="00500993">
            <w:pPr>
              <w:jc w:val="center"/>
              <w:rPr>
                <w:sz w:val="20"/>
                <w:szCs w:val="20"/>
              </w:rPr>
            </w:pPr>
          </w:p>
          <w:p w14:paraId="5102D093" w14:textId="77777777" w:rsidR="00BF4179" w:rsidRPr="0086205A" w:rsidRDefault="00BF4179" w:rsidP="00500993">
            <w:pPr>
              <w:jc w:val="center"/>
              <w:rPr>
                <w:sz w:val="20"/>
                <w:szCs w:val="20"/>
              </w:rPr>
            </w:pPr>
          </w:p>
          <w:p w14:paraId="641FA31D" w14:textId="77777777" w:rsidR="00BF4179" w:rsidRPr="0086205A" w:rsidRDefault="00BF4179" w:rsidP="00500993">
            <w:pPr>
              <w:jc w:val="center"/>
              <w:rPr>
                <w:sz w:val="20"/>
                <w:szCs w:val="20"/>
              </w:rPr>
            </w:pPr>
          </w:p>
          <w:p w14:paraId="7688C4D1" w14:textId="77777777" w:rsidR="00BF4179" w:rsidRPr="0086205A" w:rsidRDefault="00BF4179" w:rsidP="00500993">
            <w:pPr>
              <w:jc w:val="center"/>
              <w:rPr>
                <w:sz w:val="20"/>
                <w:szCs w:val="20"/>
              </w:rPr>
            </w:pPr>
          </w:p>
          <w:p w14:paraId="44C77E74" w14:textId="77777777" w:rsidR="00BF4179" w:rsidRPr="0086205A" w:rsidRDefault="00BF4179" w:rsidP="00500993">
            <w:pPr>
              <w:jc w:val="center"/>
              <w:rPr>
                <w:sz w:val="20"/>
                <w:szCs w:val="20"/>
              </w:rPr>
            </w:pPr>
          </w:p>
          <w:p w14:paraId="6D4B080D" w14:textId="77777777" w:rsidR="00BF4179" w:rsidRPr="0086205A" w:rsidRDefault="00BF4179" w:rsidP="00500993">
            <w:pPr>
              <w:jc w:val="center"/>
              <w:rPr>
                <w:sz w:val="20"/>
                <w:szCs w:val="20"/>
              </w:rPr>
            </w:pPr>
          </w:p>
          <w:p w14:paraId="7EA431FB" w14:textId="77777777" w:rsidR="00BF4179" w:rsidRPr="0086205A" w:rsidRDefault="00BF4179" w:rsidP="00500993">
            <w:pPr>
              <w:jc w:val="center"/>
              <w:rPr>
                <w:sz w:val="20"/>
                <w:szCs w:val="20"/>
              </w:rPr>
            </w:pPr>
          </w:p>
          <w:p w14:paraId="3177E41E" w14:textId="77777777" w:rsidR="00BF4179" w:rsidRPr="0086205A" w:rsidRDefault="00BF4179" w:rsidP="00500993">
            <w:pPr>
              <w:jc w:val="center"/>
              <w:rPr>
                <w:sz w:val="20"/>
                <w:szCs w:val="20"/>
              </w:rPr>
            </w:pPr>
          </w:p>
          <w:p w14:paraId="59FD9F9A" w14:textId="77777777" w:rsidR="00BF4179" w:rsidRPr="0086205A" w:rsidRDefault="00BF4179" w:rsidP="00500993">
            <w:pPr>
              <w:jc w:val="center"/>
              <w:rPr>
                <w:sz w:val="20"/>
                <w:szCs w:val="20"/>
              </w:rPr>
            </w:pPr>
          </w:p>
          <w:p w14:paraId="5B76B6FF" w14:textId="77777777" w:rsidR="00BF4179" w:rsidRPr="0086205A" w:rsidRDefault="00BF4179" w:rsidP="00500993">
            <w:pPr>
              <w:jc w:val="center"/>
              <w:rPr>
                <w:sz w:val="20"/>
                <w:szCs w:val="20"/>
              </w:rPr>
            </w:pPr>
          </w:p>
          <w:p w14:paraId="14FC1E5D" w14:textId="77777777" w:rsidR="00BF4179" w:rsidRPr="0086205A" w:rsidRDefault="00BF4179" w:rsidP="00500993">
            <w:pPr>
              <w:jc w:val="center"/>
              <w:rPr>
                <w:sz w:val="20"/>
                <w:szCs w:val="20"/>
              </w:rPr>
            </w:pPr>
          </w:p>
          <w:p w14:paraId="2D6856CC" w14:textId="77777777" w:rsidR="00BF4179" w:rsidRPr="0086205A" w:rsidRDefault="00BF4179" w:rsidP="00500993">
            <w:pPr>
              <w:jc w:val="center"/>
              <w:rPr>
                <w:sz w:val="20"/>
                <w:szCs w:val="20"/>
              </w:rPr>
            </w:pPr>
          </w:p>
          <w:p w14:paraId="178D4734" w14:textId="77777777" w:rsidR="00BF4179" w:rsidRPr="0086205A" w:rsidRDefault="00BF4179" w:rsidP="00500993">
            <w:pPr>
              <w:jc w:val="center"/>
              <w:rPr>
                <w:sz w:val="20"/>
                <w:szCs w:val="20"/>
              </w:rPr>
            </w:pPr>
          </w:p>
          <w:p w14:paraId="2B261504" w14:textId="77777777" w:rsidR="00BF4179" w:rsidRPr="0086205A" w:rsidRDefault="00BF4179" w:rsidP="00500993">
            <w:pPr>
              <w:jc w:val="center"/>
              <w:rPr>
                <w:sz w:val="20"/>
                <w:szCs w:val="20"/>
              </w:rPr>
            </w:pPr>
          </w:p>
          <w:p w14:paraId="1CFEFBB1" w14:textId="77777777" w:rsidR="00BF4179" w:rsidRPr="0086205A" w:rsidRDefault="00BF4179" w:rsidP="00500993">
            <w:pPr>
              <w:jc w:val="center"/>
              <w:rPr>
                <w:sz w:val="20"/>
                <w:szCs w:val="20"/>
              </w:rPr>
            </w:pPr>
          </w:p>
          <w:p w14:paraId="044FBB9E" w14:textId="77777777" w:rsidR="00BF4179" w:rsidRPr="0086205A" w:rsidRDefault="00BF4179" w:rsidP="00500993">
            <w:pPr>
              <w:jc w:val="center"/>
              <w:rPr>
                <w:sz w:val="20"/>
                <w:szCs w:val="20"/>
              </w:rPr>
            </w:pPr>
          </w:p>
          <w:p w14:paraId="7EA71C75" w14:textId="77777777" w:rsidR="00BF4179" w:rsidRPr="0086205A" w:rsidRDefault="00BF4179" w:rsidP="00500993">
            <w:pPr>
              <w:jc w:val="center"/>
              <w:rPr>
                <w:sz w:val="20"/>
                <w:szCs w:val="20"/>
              </w:rPr>
            </w:pPr>
          </w:p>
          <w:p w14:paraId="3DDAEADC" w14:textId="77777777" w:rsidR="00BF4179" w:rsidRPr="0086205A" w:rsidRDefault="00BF4179" w:rsidP="00500993">
            <w:pPr>
              <w:jc w:val="center"/>
              <w:rPr>
                <w:sz w:val="20"/>
                <w:szCs w:val="20"/>
              </w:rPr>
            </w:pPr>
          </w:p>
          <w:p w14:paraId="065EEA35" w14:textId="77777777" w:rsidR="00BF4179" w:rsidRPr="0086205A" w:rsidRDefault="00BF4179" w:rsidP="00500993">
            <w:pPr>
              <w:jc w:val="center"/>
              <w:rPr>
                <w:sz w:val="20"/>
                <w:szCs w:val="20"/>
              </w:rPr>
            </w:pPr>
          </w:p>
          <w:p w14:paraId="61E8742C" w14:textId="77777777" w:rsidR="00BF4179" w:rsidRPr="0086205A" w:rsidRDefault="00BF4179" w:rsidP="00500993">
            <w:pPr>
              <w:jc w:val="center"/>
              <w:rPr>
                <w:sz w:val="20"/>
                <w:szCs w:val="20"/>
              </w:rPr>
            </w:pPr>
          </w:p>
          <w:p w14:paraId="1978BA64" w14:textId="77777777" w:rsidR="00BF4179" w:rsidRPr="0086205A" w:rsidRDefault="00BF4179" w:rsidP="00500993">
            <w:pPr>
              <w:jc w:val="center"/>
              <w:rPr>
                <w:sz w:val="20"/>
                <w:szCs w:val="20"/>
              </w:rPr>
            </w:pPr>
          </w:p>
          <w:p w14:paraId="5905467E" w14:textId="77777777" w:rsidR="00BF4179" w:rsidRPr="0086205A" w:rsidRDefault="00BF4179" w:rsidP="00500993">
            <w:pPr>
              <w:jc w:val="center"/>
              <w:rPr>
                <w:sz w:val="20"/>
                <w:szCs w:val="20"/>
              </w:rPr>
            </w:pPr>
          </w:p>
          <w:p w14:paraId="3A5559A4" w14:textId="77777777" w:rsidR="00BF4179" w:rsidRPr="0086205A" w:rsidRDefault="00BF4179" w:rsidP="00500993">
            <w:pPr>
              <w:jc w:val="center"/>
              <w:rPr>
                <w:sz w:val="20"/>
                <w:szCs w:val="20"/>
              </w:rPr>
            </w:pPr>
          </w:p>
          <w:p w14:paraId="7EAD9724" w14:textId="6999DE91" w:rsidR="00BF4179" w:rsidRPr="0086205A" w:rsidRDefault="00BF4179" w:rsidP="00500993">
            <w:pPr>
              <w:jc w:val="center"/>
              <w:rPr>
                <w:sz w:val="20"/>
                <w:szCs w:val="20"/>
              </w:rPr>
            </w:pPr>
          </w:p>
          <w:p w14:paraId="4EFC5D22" w14:textId="4B7C1DF0" w:rsidR="00CF4E02" w:rsidRPr="0086205A" w:rsidRDefault="00CF4E02" w:rsidP="00500993">
            <w:pPr>
              <w:jc w:val="center"/>
              <w:rPr>
                <w:sz w:val="20"/>
                <w:szCs w:val="20"/>
              </w:rPr>
            </w:pPr>
          </w:p>
          <w:p w14:paraId="739554A1" w14:textId="77777777" w:rsidR="0052780C" w:rsidRPr="0086205A" w:rsidRDefault="0052780C" w:rsidP="00500993">
            <w:pPr>
              <w:jc w:val="center"/>
              <w:rPr>
                <w:sz w:val="20"/>
                <w:szCs w:val="20"/>
              </w:rPr>
            </w:pPr>
          </w:p>
          <w:p w14:paraId="0F745FD0" w14:textId="77777777" w:rsidR="00ED229F" w:rsidRPr="0086205A" w:rsidRDefault="00ED229F" w:rsidP="00500993">
            <w:pPr>
              <w:jc w:val="center"/>
              <w:rPr>
                <w:sz w:val="20"/>
                <w:szCs w:val="20"/>
              </w:rPr>
            </w:pPr>
          </w:p>
          <w:p w14:paraId="5F272597" w14:textId="0ED2A7AA" w:rsidR="00BF4179" w:rsidRPr="0086205A" w:rsidRDefault="00B44DE8" w:rsidP="00500993">
            <w:pPr>
              <w:jc w:val="center"/>
              <w:rPr>
                <w:sz w:val="20"/>
                <w:szCs w:val="20"/>
              </w:rPr>
            </w:pPr>
            <w:r w:rsidRPr="0086205A">
              <w:rPr>
                <w:sz w:val="20"/>
                <w:szCs w:val="20"/>
              </w:rPr>
              <w:lastRenderedPageBreak/>
              <w:t>566/1992</w:t>
            </w:r>
          </w:p>
          <w:p w14:paraId="42AC9933" w14:textId="77777777" w:rsidR="00BF4179" w:rsidRPr="0086205A" w:rsidRDefault="00BF4179" w:rsidP="00500993">
            <w:pPr>
              <w:jc w:val="center"/>
              <w:rPr>
                <w:sz w:val="20"/>
                <w:szCs w:val="20"/>
              </w:rPr>
            </w:pPr>
          </w:p>
          <w:p w14:paraId="3B8146B7" w14:textId="77777777" w:rsidR="00BF4179" w:rsidRPr="0086205A" w:rsidRDefault="00BF4179" w:rsidP="00500993">
            <w:pPr>
              <w:jc w:val="center"/>
              <w:rPr>
                <w:sz w:val="20"/>
                <w:szCs w:val="20"/>
              </w:rPr>
            </w:pPr>
          </w:p>
          <w:p w14:paraId="4D7F2294" w14:textId="77777777" w:rsidR="00BF4179" w:rsidRPr="0086205A" w:rsidRDefault="00BF4179" w:rsidP="00500993">
            <w:pPr>
              <w:jc w:val="center"/>
              <w:rPr>
                <w:sz w:val="20"/>
                <w:szCs w:val="20"/>
              </w:rPr>
            </w:pPr>
          </w:p>
          <w:p w14:paraId="6329634F" w14:textId="77777777" w:rsidR="00BF4179" w:rsidRPr="0086205A" w:rsidRDefault="00BF4179" w:rsidP="00500993">
            <w:pPr>
              <w:jc w:val="center"/>
              <w:rPr>
                <w:sz w:val="20"/>
                <w:szCs w:val="20"/>
              </w:rPr>
            </w:pPr>
          </w:p>
          <w:p w14:paraId="251491B8" w14:textId="77777777" w:rsidR="00BF4179" w:rsidRPr="0086205A" w:rsidRDefault="00BF4179" w:rsidP="00500993">
            <w:pPr>
              <w:jc w:val="center"/>
              <w:rPr>
                <w:sz w:val="20"/>
                <w:szCs w:val="20"/>
              </w:rPr>
            </w:pPr>
          </w:p>
          <w:p w14:paraId="2A54DEB3" w14:textId="77777777" w:rsidR="00BF4179" w:rsidRPr="0086205A" w:rsidRDefault="00BF4179" w:rsidP="00500993">
            <w:pPr>
              <w:jc w:val="center"/>
              <w:rPr>
                <w:sz w:val="20"/>
                <w:szCs w:val="20"/>
              </w:rPr>
            </w:pPr>
          </w:p>
          <w:p w14:paraId="2C3A23CD" w14:textId="77777777" w:rsidR="00BF4179" w:rsidRPr="0086205A" w:rsidRDefault="00BF4179" w:rsidP="00500993">
            <w:pPr>
              <w:jc w:val="center"/>
              <w:rPr>
                <w:sz w:val="20"/>
                <w:szCs w:val="20"/>
              </w:rPr>
            </w:pPr>
          </w:p>
          <w:p w14:paraId="0E41691E" w14:textId="3EE13A51" w:rsidR="00BF4179" w:rsidRPr="0086205A" w:rsidRDefault="00BF4179" w:rsidP="00500993">
            <w:pPr>
              <w:jc w:val="center"/>
              <w:rPr>
                <w:sz w:val="20"/>
                <w:szCs w:val="20"/>
              </w:rPr>
            </w:pPr>
          </w:p>
          <w:p w14:paraId="61870257" w14:textId="51E5A680" w:rsidR="00BF4179" w:rsidRPr="0086205A" w:rsidRDefault="00BF4179" w:rsidP="00500993">
            <w:pPr>
              <w:jc w:val="center"/>
              <w:rPr>
                <w:sz w:val="20"/>
                <w:szCs w:val="20"/>
              </w:rPr>
            </w:pPr>
          </w:p>
          <w:p w14:paraId="7231500B" w14:textId="68D8A423" w:rsidR="00B44DE8" w:rsidRPr="0086205A" w:rsidRDefault="00B44DE8" w:rsidP="00500993">
            <w:pPr>
              <w:jc w:val="center"/>
              <w:rPr>
                <w:sz w:val="20"/>
                <w:szCs w:val="20"/>
              </w:rPr>
            </w:pPr>
          </w:p>
          <w:p w14:paraId="5A1DD384" w14:textId="45485202" w:rsidR="00B44DE8" w:rsidRPr="0086205A" w:rsidRDefault="00B44DE8" w:rsidP="00500993">
            <w:pPr>
              <w:jc w:val="center"/>
              <w:rPr>
                <w:sz w:val="20"/>
                <w:szCs w:val="20"/>
              </w:rPr>
            </w:pPr>
          </w:p>
          <w:p w14:paraId="027EF584" w14:textId="5B9D73D0" w:rsidR="00B44DE8" w:rsidRPr="0086205A" w:rsidRDefault="00B44DE8" w:rsidP="00500993">
            <w:pPr>
              <w:jc w:val="center"/>
              <w:rPr>
                <w:sz w:val="20"/>
                <w:szCs w:val="20"/>
              </w:rPr>
            </w:pPr>
          </w:p>
          <w:p w14:paraId="4270C882" w14:textId="7BC8FAD0" w:rsidR="00B44DE8" w:rsidRPr="0086205A" w:rsidRDefault="00B44DE8" w:rsidP="00500993">
            <w:pPr>
              <w:jc w:val="center"/>
              <w:rPr>
                <w:sz w:val="20"/>
                <w:szCs w:val="20"/>
              </w:rPr>
            </w:pPr>
          </w:p>
          <w:p w14:paraId="684B0ABA" w14:textId="21E76381" w:rsidR="00B44DE8" w:rsidRPr="0086205A" w:rsidRDefault="00B44DE8" w:rsidP="00500993">
            <w:pPr>
              <w:jc w:val="center"/>
              <w:rPr>
                <w:sz w:val="20"/>
                <w:szCs w:val="20"/>
              </w:rPr>
            </w:pPr>
          </w:p>
          <w:p w14:paraId="44E10ED9" w14:textId="09038383" w:rsidR="00B44DE8" w:rsidRPr="0086205A" w:rsidRDefault="00B44DE8" w:rsidP="00500993">
            <w:pPr>
              <w:jc w:val="center"/>
              <w:rPr>
                <w:sz w:val="20"/>
                <w:szCs w:val="20"/>
              </w:rPr>
            </w:pPr>
          </w:p>
          <w:p w14:paraId="66D8E28C" w14:textId="29780A46" w:rsidR="00B44DE8" w:rsidRPr="0086205A" w:rsidRDefault="00B44DE8" w:rsidP="00500993">
            <w:pPr>
              <w:jc w:val="center"/>
              <w:rPr>
                <w:sz w:val="20"/>
                <w:szCs w:val="20"/>
              </w:rPr>
            </w:pPr>
          </w:p>
          <w:p w14:paraId="7D2EEB1B" w14:textId="0BFE562F" w:rsidR="00B44DE8" w:rsidRPr="0086205A" w:rsidRDefault="00B44DE8" w:rsidP="00500993">
            <w:pPr>
              <w:jc w:val="center"/>
              <w:rPr>
                <w:sz w:val="20"/>
                <w:szCs w:val="20"/>
              </w:rPr>
            </w:pPr>
          </w:p>
          <w:p w14:paraId="373D07CA" w14:textId="3B60AB7F" w:rsidR="00B44DE8" w:rsidRPr="0086205A" w:rsidRDefault="00B44DE8" w:rsidP="00500993">
            <w:pPr>
              <w:jc w:val="center"/>
              <w:rPr>
                <w:sz w:val="20"/>
                <w:szCs w:val="20"/>
              </w:rPr>
            </w:pPr>
          </w:p>
          <w:p w14:paraId="069FFC2F" w14:textId="429A50C5" w:rsidR="00B44DE8" w:rsidRPr="0086205A" w:rsidRDefault="00B44DE8" w:rsidP="00500993">
            <w:pPr>
              <w:jc w:val="center"/>
              <w:rPr>
                <w:sz w:val="20"/>
                <w:szCs w:val="20"/>
              </w:rPr>
            </w:pPr>
          </w:p>
          <w:p w14:paraId="35196A29" w14:textId="2B0A8382" w:rsidR="00B44DE8" w:rsidRPr="0086205A" w:rsidRDefault="00B44DE8" w:rsidP="00500993">
            <w:pPr>
              <w:jc w:val="center"/>
              <w:rPr>
                <w:sz w:val="20"/>
                <w:szCs w:val="20"/>
              </w:rPr>
            </w:pPr>
          </w:p>
          <w:p w14:paraId="4D63D92F" w14:textId="0A8FBA71" w:rsidR="00B44DE8" w:rsidRPr="0086205A" w:rsidRDefault="00B44DE8" w:rsidP="00500993">
            <w:pPr>
              <w:jc w:val="center"/>
              <w:rPr>
                <w:sz w:val="20"/>
                <w:szCs w:val="20"/>
              </w:rPr>
            </w:pPr>
          </w:p>
          <w:p w14:paraId="46F036C6" w14:textId="08722CD7" w:rsidR="00B44DE8" w:rsidRPr="0086205A" w:rsidRDefault="00B44DE8" w:rsidP="00500993">
            <w:pPr>
              <w:jc w:val="center"/>
              <w:rPr>
                <w:sz w:val="20"/>
                <w:szCs w:val="20"/>
              </w:rPr>
            </w:pPr>
          </w:p>
          <w:p w14:paraId="1F2EDE98" w14:textId="641E2051" w:rsidR="00B44DE8" w:rsidRPr="0086205A" w:rsidRDefault="00B44DE8" w:rsidP="00500993">
            <w:pPr>
              <w:jc w:val="center"/>
              <w:rPr>
                <w:sz w:val="20"/>
                <w:szCs w:val="20"/>
              </w:rPr>
            </w:pPr>
          </w:p>
          <w:p w14:paraId="72CABEFB" w14:textId="670D912D" w:rsidR="00B44DE8" w:rsidRPr="0086205A" w:rsidRDefault="00B44DE8" w:rsidP="00500993">
            <w:pPr>
              <w:jc w:val="center"/>
              <w:rPr>
                <w:sz w:val="20"/>
                <w:szCs w:val="20"/>
              </w:rPr>
            </w:pPr>
          </w:p>
          <w:p w14:paraId="0E875E11" w14:textId="7A30692C" w:rsidR="00B44DE8" w:rsidRPr="0086205A" w:rsidRDefault="00B44DE8" w:rsidP="00500993">
            <w:pPr>
              <w:jc w:val="center"/>
              <w:rPr>
                <w:sz w:val="20"/>
                <w:szCs w:val="20"/>
              </w:rPr>
            </w:pPr>
          </w:p>
          <w:p w14:paraId="2E3FA343" w14:textId="5A6718EE" w:rsidR="00B44DE8" w:rsidRPr="0086205A" w:rsidRDefault="00B44DE8" w:rsidP="00500993">
            <w:pPr>
              <w:jc w:val="center"/>
              <w:rPr>
                <w:sz w:val="20"/>
                <w:szCs w:val="20"/>
              </w:rPr>
            </w:pPr>
          </w:p>
          <w:p w14:paraId="40344943" w14:textId="30EB7146" w:rsidR="00B44DE8" w:rsidRPr="0086205A" w:rsidRDefault="00B44DE8" w:rsidP="00500993">
            <w:pPr>
              <w:jc w:val="center"/>
              <w:rPr>
                <w:sz w:val="20"/>
                <w:szCs w:val="20"/>
              </w:rPr>
            </w:pPr>
          </w:p>
          <w:p w14:paraId="53654D6A" w14:textId="7057C42E" w:rsidR="00B44DE8" w:rsidRPr="0086205A" w:rsidRDefault="00B44DE8" w:rsidP="00500993">
            <w:pPr>
              <w:jc w:val="center"/>
              <w:rPr>
                <w:sz w:val="20"/>
                <w:szCs w:val="20"/>
              </w:rPr>
            </w:pPr>
          </w:p>
          <w:p w14:paraId="720E0F65" w14:textId="20718B1B" w:rsidR="00B44DE8" w:rsidRPr="0086205A" w:rsidRDefault="00B44DE8" w:rsidP="00500993">
            <w:pPr>
              <w:jc w:val="center"/>
              <w:rPr>
                <w:sz w:val="20"/>
                <w:szCs w:val="20"/>
              </w:rPr>
            </w:pPr>
          </w:p>
          <w:p w14:paraId="3EF25690" w14:textId="71EF9E49" w:rsidR="00B44DE8" w:rsidRPr="0086205A" w:rsidRDefault="00B44DE8" w:rsidP="00500993">
            <w:pPr>
              <w:jc w:val="center"/>
              <w:rPr>
                <w:sz w:val="20"/>
                <w:szCs w:val="20"/>
              </w:rPr>
            </w:pPr>
          </w:p>
          <w:p w14:paraId="10985DC5" w14:textId="4051FCCC" w:rsidR="00B44DE8" w:rsidRPr="0086205A" w:rsidRDefault="00B44DE8" w:rsidP="00500993">
            <w:pPr>
              <w:jc w:val="center"/>
              <w:rPr>
                <w:sz w:val="20"/>
                <w:szCs w:val="20"/>
              </w:rPr>
            </w:pPr>
          </w:p>
          <w:p w14:paraId="245BFAB9" w14:textId="77AE5229" w:rsidR="00B44DE8" w:rsidRPr="0086205A" w:rsidRDefault="00B44DE8" w:rsidP="00500993">
            <w:pPr>
              <w:jc w:val="center"/>
              <w:rPr>
                <w:sz w:val="20"/>
                <w:szCs w:val="20"/>
              </w:rPr>
            </w:pPr>
          </w:p>
          <w:p w14:paraId="7592EF9E" w14:textId="20FF8300" w:rsidR="00B44DE8" w:rsidRPr="0086205A" w:rsidRDefault="00B44DE8" w:rsidP="00500993">
            <w:pPr>
              <w:jc w:val="center"/>
              <w:rPr>
                <w:sz w:val="20"/>
                <w:szCs w:val="20"/>
              </w:rPr>
            </w:pPr>
          </w:p>
          <w:p w14:paraId="0551618F" w14:textId="1E18542A" w:rsidR="00B44DE8" w:rsidRPr="0086205A" w:rsidRDefault="00B44DE8" w:rsidP="00500993">
            <w:pPr>
              <w:jc w:val="center"/>
              <w:rPr>
                <w:sz w:val="20"/>
                <w:szCs w:val="20"/>
              </w:rPr>
            </w:pPr>
          </w:p>
          <w:p w14:paraId="26617EFD" w14:textId="54C1B59C" w:rsidR="00B44DE8" w:rsidRPr="0086205A" w:rsidRDefault="00B44DE8" w:rsidP="00500993">
            <w:pPr>
              <w:jc w:val="center"/>
              <w:rPr>
                <w:sz w:val="20"/>
                <w:szCs w:val="20"/>
              </w:rPr>
            </w:pPr>
          </w:p>
          <w:p w14:paraId="266100D5" w14:textId="44C3FBD9" w:rsidR="005D787F" w:rsidRPr="0086205A" w:rsidRDefault="005D787F" w:rsidP="00500993">
            <w:pPr>
              <w:jc w:val="center"/>
              <w:rPr>
                <w:sz w:val="20"/>
                <w:szCs w:val="20"/>
              </w:rPr>
            </w:pPr>
          </w:p>
          <w:p w14:paraId="2DA18761" w14:textId="28D35C05" w:rsidR="00F42927" w:rsidRPr="0086205A" w:rsidRDefault="00F42927" w:rsidP="00500993">
            <w:pPr>
              <w:jc w:val="center"/>
              <w:rPr>
                <w:sz w:val="20"/>
                <w:szCs w:val="20"/>
              </w:rPr>
            </w:pPr>
          </w:p>
          <w:p w14:paraId="4F7E061B" w14:textId="30BD0EEE" w:rsidR="00F42927" w:rsidRPr="0086205A" w:rsidRDefault="00F42927" w:rsidP="00500993">
            <w:pPr>
              <w:jc w:val="center"/>
              <w:rPr>
                <w:sz w:val="20"/>
                <w:szCs w:val="20"/>
              </w:rPr>
            </w:pPr>
          </w:p>
          <w:p w14:paraId="5FF2811F" w14:textId="75507918" w:rsidR="00F42927" w:rsidRPr="0086205A" w:rsidRDefault="00F42927" w:rsidP="00500993">
            <w:pPr>
              <w:jc w:val="center"/>
              <w:rPr>
                <w:sz w:val="20"/>
                <w:szCs w:val="20"/>
              </w:rPr>
            </w:pPr>
          </w:p>
          <w:p w14:paraId="2B429112" w14:textId="33C4230D" w:rsidR="00F42927" w:rsidRPr="0086205A" w:rsidRDefault="00F42927" w:rsidP="00500993">
            <w:pPr>
              <w:jc w:val="center"/>
              <w:rPr>
                <w:sz w:val="20"/>
                <w:szCs w:val="20"/>
              </w:rPr>
            </w:pPr>
          </w:p>
          <w:p w14:paraId="06817674" w14:textId="2FA9F39E" w:rsidR="00F42927" w:rsidRPr="0086205A" w:rsidRDefault="00F42927" w:rsidP="00500993">
            <w:pPr>
              <w:jc w:val="center"/>
              <w:rPr>
                <w:sz w:val="20"/>
                <w:szCs w:val="20"/>
              </w:rPr>
            </w:pPr>
          </w:p>
          <w:p w14:paraId="25F3C612" w14:textId="140279EE" w:rsidR="00F42927" w:rsidRPr="0086205A" w:rsidRDefault="00F42927" w:rsidP="00500993">
            <w:pPr>
              <w:jc w:val="center"/>
              <w:rPr>
                <w:sz w:val="20"/>
                <w:szCs w:val="20"/>
              </w:rPr>
            </w:pPr>
          </w:p>
          <w:p w14:paraId="3E0C6DB0" w14:textId="7DD8C4B0" w:rsidR="00F42927" w:rsidRPr="0086205A" w:rsidRDefault="00F42927" w:rsidP="00500993">
            <w:pPr>
              <w:jc w:val="center"/>
              <w:rPr>
                <w:sz w:val="20"/>
                <w:szCs w:val="20"/>
              </w:rPr>
            </w:pPr>
          </w:p>
          <w:p w14:paraId="7FFE8646" w14:textId="627232D3" w:rsidR="00F42927" w:rsidRPr="0086205A" w:rsidRDefault="00F42927" w:rsidP="00500993">
            <w:pPr>
              <w:jc w:val="center"/>
              <w:rPr>
                <w:sz w:val="20"/>
                <w:szCs w:val="20"/>
              </w:rPr>
            </w:pPr>
          </w:p>
          <w:p w14:paraId="5214AB2F" w14:textId="7DF7FE71" w:rsidR="00F42927" w:rsidRPr="0086205A" w:rsidRDefault="00F42927" w:rsidP="00500993">
            <w:pPr>
              <w:jc w:val="center"/>
              <w:rPr>
                <w:sz w:val="20"/>
                <w:szCs w:val="20"/>
              </w:rPr>
            </w:pPr>
          </w:p>
          <w:p w14:paraId="2DE9231F" w14:textId="63F52FA8" w:rsidR="00F42927" w:rsidRPr="0086205A" w:rsidRDefault="00F42927" w:rsidP="00500993">
            <w:pPr>
              <w:jc w:val="center"/>
              <w:rPr>
                <w:sz w:val="20"/>
                <w:szCs w:val="20"/>
              </w:rPr>
            </w:pPr>
          </w:p>
          <w:p w14:paraId="5032203D" w14:textId="2E0BA6B1" w:rsidR="00F42927" w:rsidRPr="0086205A" w:rsidRDefault="00F42927" w:rsidP="00500993">
            <w:pPr>
              <w:jc w:val="center"/>
              <w:rPr>
                <w:sz w:val="20"/>
                <w:szCs w:val="20"/>
              </w:rPr>
            </w:pPr>
          </w:p>
          <w:p w14:paraId="1006A8AC" w14:textId="6A819630" w:rsidR="00F42927" w:rsidRPr="0086205A" w:rsidRDefault="00F42927" w:rsidP="00500993">
            <w:pPr>
              <w:jc w:val="center"/>
              <w:rPr>
                <w:sz w:val="20"/>
                <w:szCs w:val="20"/>
              </w:rPr>
            </w:pPr>
          </w:p>
          <w:p w14:paraId="086BA920" w14:textId="2543E381" w:rsidR="00F42927" w:rsidRPr="0086205A" w:rsidRDefault="00F42927" w:rsidP="00500993">
            <w:pPr>
              <w:jc w:val="center"/>
              <w:rPr>
                <w:sz w:val="20"/>
                <w:szCs w:val="20"/>
              </w:rPr>
            </w:pPr>
          </w:p>
          <w:p w14:paraId="387B8C27" w14:textId="76BC8829" w:rsidR="00F42927" w:rsidRPr="0086205A" w:rsidRDefault="00F42927" w:rsidP="00500993">
            <w:pPr>
              <w:jc w:val="center"/>
              <w:rPr>
                <w:sz w:val="20"/>
                <w:szCs w:val="20"/>
              </w:rPr>
            </w:pPr>
          </w:p>
          <w:p w14:paraId="39C07E7D" w14:textId="28C142F9" w:rsidR="00F42927" w:rsidRPr="0086205A" w:rsidRDefault="00F42927" w:rsidP="00500993">
            <w:pPr>
              <w:jc w:val="center"/>
              <w:rPr>
                <w:sz w:val="20"/>
                <w:szCs w:val="20"/>
              </w:rPr>
            </w:pPr>
          </w:p>
          <w:p w14:paraId="193321D3" w14:textId="59A56D8C" w:rsidR="00F42927" w:rsidRPr="0086205A" w:rsidRDefault="00F42927" w:rsidP="00500993">
            <w:pPr>
              <w:jc w:val="center"/>
              <w:rPr>
                <w:sz w:val="20"/>
                <w:szCs w:val="20"/>
              </w:rPr>
            </w:pPr>
          </w:p>
          <w:p w14:paraId="3A688228" w14:textId="5655FA64" w:rsidR="00F42927" w:rsidRPr="0086205A" w:rsidRDefault="00F42927" w:rsidP="00500993">
            <w:pPr>
              <w:jc w:val="center"/>
              <w:rPr>
                <w:sz w:val="20"/>
                <w:szCs w:val="20"/>
              </w:rPr>
            </w:pPr>
          </w:p>
          <w:p w14:paraId="3B73C192" w14:textId="62D5BF73" w:rsidR="00F42927" w:rsidRPr="0086205A" w:rsidRDefault="00F42927" w:rsidP="00500993">
            <w:pPr>
              <w:jc w:val="center"/>
              <w:rPr>
                <w:sz w:val="20"/>
                <w:szCs w:val="20"/>
              </w:rPr>
            </w:pPr>
          </w:p>
          <w:p w14:paraId="3D1E8E92" w14:textId="5850512D" w:rsidR="00F42927" w:rsidRPr="0086205A" w:rsidRDefault="00F42927" w:rsidP="00500993">
            <w:pPr>
              <w:jc w:val="center"/>
              <w:rPr>
                <w:sz w:val="20"/>
                <w:szCs w:val="20"/>
              </w:rPr>
            </w:pPr>
          </w:p>
          <w:p w14:paraId="1C4718E5" w14:textId="6E92D218" w:rsidR="00F42927" w:rsidRPr="0086205A" w:rsidRDefault="00F42927" w:rsidP="00500993">
            <w:pPr>
              <w:jc w:val="center"/>
              <w:rPr>
                <w:sz w:val="20"/>
                <w:szCs w:val="20"/>
              </w:rPr>
            </w:pPr>
          </w:p>
          <w:p w14:paraId="1192D8CF" w14:textId="49943ADD" w:rsidR="00F42927" w:rsidRPr="0086205A" w:rsidRDefault="00F42927" w:rsidP="00500993">
            <w:pPr>
              <w:jc w:val="center"/>
              <w:rPr>
                <w:sz w:val="20"/>
                <w:szCs w:val="20"/>
              </w:rPr>
            </w:pPr>
          </w:p>
          <w:p w14:paraId="56A31CEE" w14:textId="4A99BED6" w:rsidR="00F42927" w:rsidRPr="0086205A" w:rsidRDefault="00F42927" w:rsidP="00500993">
            <w:pPr>
              <w:jc w:val="center"/>
              <w:rPr>
                <w:sz w:val="20"/>
                <w:szCs w:val="20"/>
              </w:rPr>
            </w:pPr>
          </w:p>
          <w:p w14:paraId="073AF28F" w14:textId="7B78111E" w:rsidR="00F42927" w:rsidRPr="0086205A" w:rsidRDefault="00F42927" w:rsidP="00500993">
            <w:pPr>
              <w:jc w:val="center"/>
              <w:rPr>
                <w:sz w:val="20"/>
                <w:szCs w:val="20"/>
              </w:rPr>
            </w:pPr>
          </w:p>
          <w:p w14:paraId="48359C71" w14:textId="4BBF6E4C" w:rsidR="00F42927" w:rsidRPr="0086205A" w:rsidRDefault="00F42927" w:rsidP="00500993">
            <w:pPr>
              <w:jc w:val="center"/>
              <w:rPr>
                <w:sz w:val="20"/>
                <w:szCs w:val="20"/>
              </w:rPr>
            </w:pPr>
          </w:p>
          <w:p w14:paraId="09F72BE2" w14:textId="6A5B4182" w:rsidR="00F42927" w:rsidRPr="0086205A" w:rsidRDefault="00F42927" w:rsidP="00500993">
            <w:pPr>
              <w:jc w:val="center"/>
              <w:rPr>
                <w:sz w:val="20"/>
                <w:szCs w:val="20"/>
              </w:rPr>
            </w:pPr>
          </w:p>
          <w:p w14:paraId="49ED1236" w14:textId="26E0705E" w:rsidR="00F42927" w:rsidRPr="0086205A" w:rsidRDefault="00F42927" w:rsidP="00500993">
            <w:pPr>
              <w:jc w:val="center"/>
              <w:rPr>
                <w:sz w:val="20"/>
                <w:szCs w:val="20"/>
              </w:rPr>
            </w:pPr>
          </w:p>
          <w:p w14:paraId="0B439C52" w14:textId="3BD0A4EB" w:rsidR="00F42927" w:rsidRPr="0086205A" w:rsidRDefault="00F42927" w:rsidP="00500993">
            <w:pPr>
              <w:jc w:val="center"/>
              <w:rPr>
                <w:sz w:val="20"/>
                <w:szCs w:val="20"/>
              </w:rPr>
            </w:pPr>
          </w:p>
          <w:p w14:paraId="4E53AEE0" w14:textId="7B68A99A" w:rsidR="00F42927" w:rsidRPr="0086205A" w:rsidRDefault="00F42927" w:rsidP="00500993">
            <w:pPr>
              <w:jc w:val="center"/>
              <w:rPr>
                <w:sz w:val="20"/>
                <w:szCs w:val="20"/>
              </w:rPr>
            </w:pPr>
          </w:p>
          <w:p w14:paraId="793F7E2A" w14:textId="13D80FF7" w:rsidR="00F42927" w:rsidRPr="0086205A" w:rsidRDefault="00F42927" w:rsidP="00500993">
            <w:pPr>
              <w:jc w:val="center"/>
              <w:rPr>
                <w:sz w:val="20"/>
                <w:szCs w:val="20"/>
              </w:rPr>
            </w:pPr>
          </w:p>
          <w:p w14:paraId="62E93033" w14:textId="26EAFA95" w:rsidR="00F42927" w:rsidRPr="0086205A" w:rsidRDefault="00F42927" w:rsidP="00500993">
            <w:pPr>
              <w:jc w:val="center"/>
              <w:rPr>
                <w:sz w:val="20"/>
                <w:szCs w:val="20"/>
              </w:rPr>
            </w:pPr>
          </w:p>
          <w:p w14:paraId="1F9BE8BE" w14:textId="3B3C86DB" w:rsidR="00F42927" w:rsidRPr="0086205A" w:rsidRDefault="00F42927" w:rsidP="00500993">
            <w:pPr>
              <w:jc w:val="center"/>
              <w:rPr>
                <w:sz w:val="20"/>
                <w:szCs w:val="20"/>
              </w:rPr>
            </w:pPr>
          </w:p>
          <w:p w14:paraId="1C0E647D" w14:textId="6F31DC95" w:rsidR="00F42927" w:rsidRPr="0086205A" w:rsidRDefault="00F42927" w:rsidP="00500993">
            <w:pPr>
              <w:jc w:val="center"/>
              <w:rPr>
                <w:sz w:val="20"/>
                <w:szCs w:val="20"/>
              </w:rPr>
            </w:pPr>
          </w:p>
          <w:p w14:paraId="66E843C7" w14:textId="777D08AC" w:rsidR="00F42927" w:rsidRPr="0086205A" w:rsidRDefault="00F42927" w:rsidP="00500993">
            <w:pPr>
              <w:jc w:val="center"/>
              <w:rPr>
                <w:sz w:val="20"/>
                <w:szCs w:val="20"/>
              </w:rPr>
            </w:pPr>
          </w:p>
          <w:p w14:paraId="12C2B775" w14:textId="5304B87A" w:rsidR="00F42927" w:rsidRPr="0086205A" w:rsidRDefault="00F42927" w:rsidP="00500993">
            <w:pPr>
              <w:jc w:val="center"/>
              <w:rPr>
                <w:sz w:val="20"/>
                <w:szCs w:val="20"/>
              </w:rPr>
            </w:pPr>
          </w:p>
          <w:p w14:paraId="77260A44" w14:textId="0964CCC4" w:rsidR="00F42927" w:rsidRPr="0086205A" w:rsidRDefault="00F42927" w:rsidP="00500993">
            <w:pPr>
              <w:jc w:val="center"/>
              <w:rPr>
                <w:sz w:val="20"/>
                <w:szCs w:val="20"/>
              </w:rPr>
            </w:pPr>
          </w:p>
          <w:p w14:paraId="7B102AA1" w14:textId="364061DE" w:rsidR="00F42927" w:rsidRPr="0086205A" w:rsidRDefault="00F42927" w:rsidP="00500993">
            <w:pPr>
              <w:jc w:val="center"/>
              <w:rPr>
                <w:sz w:val="20"/>
                <w:szCs w:val="20"/>
              </w:rPr>
            </w:pPr>
          </w:p>
          <w:p w14:paraId="5EF75365" w14:textId="51472A0C" w:rsidR="00F42927" w:rsidRPr="0086205A" w:rsidRDefault="00F42927" w:rsidP="00500993">
            <w:pPr>
              <w:jc w:val="center"/>
              <w:rPr>
                <w:sz w:val="20"/>
                <w:szCs w:val="20"/>
              </w:rPr>
            </w:pPr>
          </w:p>
          <w:p w14:paraId="3224FED4" w14:textId="5050D724" w:rsidR="00F42927" w:rsidRPr="0086205A" w:rsidRDefault="00F42927" w:rsidP="00500993">
            <w:pPr>
              <w:jc w:val="center"/>
              <w:rPr>
                <w:sz w:val="20"/>
                <w:szCs w:val="20"/>
              </w:rPr>
            </w:pPr>
          </w:p>
          <w:p w14:paraId="485A6EE6" w14:textId="505D39D5" w:rsidR="00F42927" w:rsidRPr="0086205A" w:rsidRDefault="00F42927" w:rsidP="00500993">
            <w:pPr>
              <w:jc w:val="center"/>
              <w:rPr>
                <w:sz w:val="20"/>
                <w:szCs w:val="20"/>
              </w:rPr>
            </w:pPr>
          </w:p>
          <w:p w14:paraId="238076C6" w14:textId="12594DF8" w:rsidR="00F42927" w:rsidRPr="0086205A" w:rsidRDefault="00F42927" w:rsidP="00500993">
            <w:pPr>
              <w:jc w:val="center"/>
              <w:rPr>
                <w:sz w:val="20"/>
                <w:szCs w:val="20"/>
              </w:rPr>
            </w:pPr>
          </w:p>
          <w:p w14:paraId="0710D3E0" w14:textId="2B9CF55E" w:rsidR="00F42927" w:rsidRPr="0086205A" w:rsidRDefault="00F42927" w:rsidP="00500993">
            <w:pPr>
              <w:jc w:val="center"/>
              <w:rPr>
                <w:sz w:val="20"/>
                <w:szCs w:val="20"/>
              </w:rPr>
            </w:pPr>
          </w:p>
          <w:p w14:paraId="3F7DEB71" w14:textId="5CBE3527" w:rsidR="00F42927" w:rsidRPr="0086205A" w:rsidRDefault="00F42927" w:rsidP="00500993">
            <w:pPr>
              <w:jc w:val="center"/>
              <w:rPr>
                <w:sz w:val="20"/>
                <w:szCs w:val="20"/>
              </w:rPr>
            </w:pPr>
          </w:p>
          <w:p w14:paraId="0809F09D" w14:textId="0060698B" w:rsidR="00F42927" w:rsidRPr="0086205A" w:rsidRDefault="00F42927" w:rsidP="00500993">
            <w:pPr>
              <w:jc w:val="center"/>
              <w:rPr>
                <w:sz w:val="20"/>
                <w:szCs w:val="20"/>
              </w:rPr>
            </w:pPr>
          </w:p>
          <w:p w14:paraId="0DBD96F2" w14:textId="3D548427" w:rsidR="00F42927" w:rsidRPr="0086205A" w:rsidRDefault="00F42927" w:rsidP="00500993">
            <w:pPr>
              <w:jc w:val="center"/>
              <w:rPr>
                <w:sz w:val="20"/>
                <w:szCs w:val="20"/>
              </w:rPr>
            </w:pPr>
          </w:p>
          <w:p w14:paraId="6E5EA3E3" w14:textId="3FC23812" w:rsidR="00F42927" w:rsidRPr="0086205A" w:rsidRDefault="00F42927" w:rsidP="00500993">
            <w:pPr>
              <w:jc w:val="center"/>
              <w:rPr>
                <w:sz w:val="20"/>
                <w:szCs w:val="20"/>
              </w:rPr>
            </w:pPr>
          </w:p>
          <w:p w14:paraId="18EDE714" w14:textId="79C6AA40" w:rsidR="00F42927" w:rsidRPr="0086205A" w:rsidRDefault="00F42927" w:rsidP="00500993">
            <w:pPr>
              <w:jc w:val="center"/>
              <w:rPr>
                <w:sz w:val="20"/>
                <w:szCs w:val="20"/>
              </w:rPr>
            </w:pPr>
          </w:p>
          <w:p w14:paraId="557E5E19" w14:textId="6BECC0DE" w:rsidR="00F42927" w:rsidRPr="0086205A" w:rsidRDefault="00F42927" w:rsidP="00500993">
            <w:pPr>
              <w:jc w:val="center"/>
              <w:rPr>
                <w:sz w:val="20"/>
                <w:szCs w:val="20"/>
              </w:rPr>
            </w:pPr>
          </w:p>
          <w:p w14:paraId="74AFF20A" w14:textId="1CE57155" w:rsidR="00F42927" w:rsidRPr="0086205A" w:rsidRDefault="00F42927" w:rsidP="00500993">
            <w:pPr>
              <w:jc w:val="center"/>
              <w:rPr>
                <w:sz w:val="20"/>
                <w:szCs w:val="20"/>
              </w:rPr>
            </w:pPr>
          </w:p>
          <w:p w14:paraId="29397B8F" w14:textId="1D45E0D6" w:rsidR="00F42927" w:rsidRPr="0086205A" w:rsidRDefault="00F42927" w:rsidP="00500993">
            <w:pPr>
              <w:jc w:val="center"/>
              <w:rPr>
                <w:sz w:val="20"/>
                <w:szCs w:val="20"/>
              </w:rPr>
            </w:pPr>
          </w:p>
          <w:p w14:paraId="1CCF3AF3" w14:textId="55154183" w:rsidR="00F42927" w:rsidRPr="0086205A" w:rsidRDefault="00F42927" w:rsidP="00500993">
            <w:pPr>
              <w:jc w:val="center"/>
              <w:rPr>
                <w:sz w:val="20"/>
                <w:szCs w:val="20"/>
              </w:rPr>
            </w:pPr>
          </w:p>
          <w:p w14:paraId="2B7F1223" w14:textId="44E7907F" w:rsidR="00F42927" w:rsidRPr="0086205A" w:rsidRDefault="00F42927" w:rsidP="00500993">
            <w:pPr>
              <w:jc w:val="center"/>
              <w:rPr>
                <w:sz w:val="20"/>
                <w:szCs w:val="20"/>
              </w:rPr>
            </w:pPr>
          </w:p>
          <w:p w14:paraId="029F326E" w14:textId="305E54B8" w:rsidR="00F42927" w:rsidRPr="0086205A" w:rsidRDefault="00F42927" w:rsidP="00500993">
            <w:pPr>
              <w:jc w:val="center"/>
              <w:rPr>
                <w:sz w:val="20"/>
                <w:szCs w:val="20"/>
              </w:rPr>
            </w:pPr>
          </w:p>
          <w:p w14:paraId="2DE4D783" w14:textId="3F2C7DB4" w:rsidR="00F42927" w:rsidRPr="0086205A" w:rsidRDefault="00F42927" w:rsidP="00500993">
            <w:pPr>
              <w:jc w:val="center"/>
              <w:rPr>
                <w:sz w:val="20"/>
                <w:szCs w:val="20"/>
              </w:rPr>
            </w:pPr>
          </w:p>
          <w:p w14:paraId="28DF3650" w14:textId="16335F53" w:rsidR="00F42927" w:rsidRPr="0086205A" w:rsidRDefault="00F42927" w:rsidP="00500993">
            <w:pPr>
              <w:jc w:val="center"/>
              <w:rPr>
                <w:sz w:val="20"/>
                <w:szCs w:val="20"/>
              </w:rPr>
            </w:pPr>
          </w:p>
          <w:p w14:paraId="4BDCB8D6" w14:textId="6DABC0BB" w:rsidR="00F42927" w:rsidRPr="0086205A" w:rsidRDefault="00F42927" w:rsidP="00500993">
            <w:pPr>
              <w:jc w:val="center"/>
              <w:rPr>
                <w:sz w:val="20"/>
                <w:szCs w:val="20"/>
              </w:rPr>
            </w:pPr>
          </w:p>
          <w:p w14:paraId="710DC1B6" w14:textId="37CD6605" w:rsidR="00F42927" w:rsidRPr="0086205A" w:rsidRDefault="00F42927" w:rsidP="00500993">
            <w:pPr>
              <w:jc w:val="center"/>
              <w:rPr>
                <w:sz w:val="20"/>
                <w:szCs w:val="20"/>
              </w:rPr>
            </w:pPr>
          </w:p>
          <w:p w14:paraId="5DCF8DE1" w14:textId="7E82D630" w:rsidR="00F42927" w:rsidRPr="0086205A" w:rsidRDefault="00F42927" w:rsidP="00500993">
            <w:pPr>
              <w:jc w:val="center"/>
              <w:rPr>
                <w:sz w:val="20"/>
                <w:szCs w:val="20"/>
              </w:rPr>
            </w:pPr>
          </w:p>
          <w:p w14:paraId="7C5FED63" w14:textId="0722FC35" w:rsidR="00F42927" w:rsidRPr="0086205A" w:rsidRDefault="00F42927" w:rsidP="00500993">
            <w:pPr>
              <w:jc w:val="center"/>
              <w:rPr>
                <w:sz w:val="20"/>
                <w:szCs w:val="20"/>
              </w:rPr>
            </w:pPr>
          </w:p>
          <w:p w14:paraId="64323FDD" w14:textId="76C8ED7B" w:rsidR="00F42927" w:rsidRPr="0086205A" w:rsidRDefault="00F42927" w:rsidP="00500993">
            <w:pPr>
              <w:jc w:val="center"/>
              <w:rPr>
                <w:sz w:val="20"/>
                <w:szCs w:val="20"/>
              </w:rPr>
            </w:pPr>
          </w:p>
          <w:p w14:paraId="154B6C9D" w14:textId="0992904A" w:rsidR="00F42927" w:rsidRPr="0086205A" w:rsidRDefault="00F42927" w:rsidP="00500993">
            <w:pPr>
              <w:jc w:val="center"/>
              <w:rPr>
                <w:sz w:val="20"/>
                <w:szCs w:val="20"/>
              </w:rPr>
            </w:pPr>
          </w:p>
          <w:p w14:paraId="56B624C6" w14:textId="24AD9B1F" w:rsidR="00F42927" w:rsidRPr="0086205A" w:rsidRDefault="00F42927" w:rsidP="00500993">
            <w:pPr>
              <w:jc w:val="center"/>
              <w:rPr>
                <w:sz w:val="20"/>
                <w:szCs w:val="20"/>
              </w:rPr>
            </w:pPr>
          </w:p>
          <w:p w14:paraId="3324A9E9" w14:textId="20972B95" w:rsidR="00F42927" w:rsidRPr="0086205A" w:rsidRDefault="00F42927" w:rsidP="00500993">
            <w:pPr>
              <w:jc w:val="center"/>
              <w:rPr>
                <w:sz w:val="20"/>
                <w:szCs w:val="20"/>
              </w:rPr>
            </w:pPr>
          </w:p>
          <w:p w14:paraId="626FC819" w14:textId="755C402B" w:rsidR="00F42927" w:rsidRPr="0086205A" w:rsidRDefault="00F42927" w:rsidP="00500993">
            <w:pPr>
              <w:jc w:val="center"/>
              <w:rPr>
                <w:sz w:val="20"/>
                <w:szCs w:val="20"/>
              </w:rPr>
            </w:pPr>
          </w:p>
          <w:p w14:paraId="6F16B0B2" w14:textId="54859F43" w:rsidR="00F42927" w:rsidRPr="0086205A" w:rsidRDefault="00F42927" w:rsidP="00500993">
            <w:pPr>
              <w:jc w:val="center"/>
              <w:rPr>
                <w:sz w:val="20"/>
                <w:szCs w:val="20"/>
              </w:rPr>
            </w:pPr>
          </w:p>
          <w:p w14:paraId="253BBE42" w14:textId="7FFEB98C" w:rsidR="00F42927" w:rsidRPr="0086205A" w:rsidRDefault="00F42927" w:rsidP="00500993">
            <w:pPr>
              <w:jc w:val="center"/>
              <w:rPr>
                <w:sz w:val="20"/>
                <w:szCs w:val="20"/>
              </w:rPr>
            </w:pPr>
          </w:p>
          <w:p w14:paraId="6A212C50" w14:textId="15ADEE07" w:rsidR="00F42927" w:rsidRPr="0086205A" w:rsidRDefault="00F42927" w:rsidP="00500993">
            <w:pPr>
              <w:jc w:val="center"/>
              <w:rPr>
                <w:sz w:val="20"/>
                <w:szCs w:val="20"/>
              </w:rPr>
            </w:pPr>
          </w:p>
          <w:p w14:paraId="4C914AC6" w14:textId="7CEE6BA9" w:rsidR="00F42927" w:rsidRPr="0086205A" w:rsidRDefault="00F42927" w:rsidP="00500993">
            <w:pPr>
              <w:jc w:val="center"/>
              <w:rPr>
                <w:sz w:val="20"/>
                <w:szCs w:val="20"/>
              </w:rPr>
            </w:pPr>
          </w:p>
          <w:p w14:paraId="61A53B83" w14:textId="1AE8FA04" w:rsidR="00F42927" w:rsidRPr="0086205A" w:rsidRDefault="00F42927" w:rsidP="00500993">
            <w:pPr>
              <w:jc w:val="center"/>
              <w:rPr>
                <w:sz w:val="20"/>
                <w:szCs w:val="20"/>
              </w:rPr>
            </w:pPr>
          </w:p>
          <w:p w14:paraId="76CC34BB" w14:textId="130FDC81" w:rsidR="00F42927" w:rsidRPr="0086205A" w:rsidRDefault="00F42927" w:rsidP="00500993">
            <w:pPr>
              <w:jc w:val="center"/>
              <w:rPr>
                <w:sz w:val="20"/>
                <w:szCs w:val="20"/>
              </w:rPr>
            </w:pPr>
          </w:p>
          <w:p w14:paraId="628AE9FF" w14:textId="063FD121" w:rsidR="00F42927" w:rsidRPr="0086205A" w:rsidRDefault="00F42927" w:rsidP="00500993">
            <w:pPr>
              <w:jc w:val="center"/>
              <w:rPr>
                <w:sz w:val="20"/>
                <w:szCs w:val="20"/>
              </w:rPr>
            </w:pPr>
          </w:p>
          <w:p w14:paraId="59468B45" w14:textId="0259BD52" w:rsidR="00F42927" w:rsidRPr="0086205A" w:rsidRDefault="00F42927" w:rsidP="00500993">
            <w:pPr>
              <w:jc w:val="center"/>
              <w:rPr>
                <w:sz w:val="20"/>
                <w:szCs w:val="20"/>
              </w:rPr>
            </w:pPr>
          </w:p>
          <w:p w14:paraId="47C0B1CE" w14:textId="4671FC76" w:rsidR="00F42927" w:rsidRPr="0086205A" w:rsidRDefault="00F42927" w:rsidP="00500993">
            <w:pPr>
              <w:jc w:val="center"/>
              <w:rPr>
                <w:sz w:val="20"/>
                <w:szCs w:val="20"/>
              </w:rPr>
            </w:pPr>
          </w:p>
          <w:p w14:paraId="1DEF166F" w14:textId="783C5273" w:rsidR="00F42927" w:rsidRPr="0086205A" w:rsidRDefault="00F42927" w:rsidP="00500993">
            <w:pPr>
              <w:jc w:val="center"/>
              <w:rPr>
                <w:sz w:val="20"/>
                <w:szCs w:val="20"/>
              </w:rPr>
            </w:pPr>
          </w:p>
          <w:p w14:paraId="3D33F379" w14:textId="0D103FCD" w:rsidR="00F42927" w:rsidRPr="0086205A" w:rsidRDefault="00F42927" w:rsidP="00500993">
            <w:pPr>
              <w:jc w:val="center"/>
              <w:rPr>
                <w:sz w:val="20"/>
                <w:szCs w:val="20"/>
              </w:rPr>
            </w:pPr>
          </w:p>
          <w:p w14:paraId="436C62F4" w14:textId="301D0F6C" w:rsidR="00F42927" w:rsidRPr="0086205A" w:rsidRDefault="00F42927" w:rsidP="00500993">
            <w:pPr>
              <w:jc w:val="center"/>
              <w:rPr>
                <w:sz w:val="20"/>
                <w:szCs w:val="20"/>
              </w:rPr>
            </w:pPr>
          </w:p>
          <w:p w14:paraId="65E56179" w14:textId="2BD9447D" w:rsidR="00F42927" w:rsidRPr="0086205A" w:rsidRDefault="00F42927" w:rsidP="00500993">
            <w:pPr>
              <w:jc w:val="center"/>
              <w:rPr>
                <w:sz w:val="20"/>
                <w:szCs w:val="20"/>
              </w:rPr>
            </w:pPr>
          </w:p>
          <w:p w14:paraId="4925279B" w14:textId="316D47FE" w:rsidR="00F42927" w:rsidRPr="0086205A" w:rsidRDefault="00F42927" w:rsidP="00500993">
            <w:pPr>
              <w:jc w:val="center"/>
              <w:rPr>
                <w:sz w:val="20"/>
                <w:szCs w:val="20"/>
              </w:rPr>
            </w:pPr>
          </w:p>
          <w:p w14:paraId="486F9737" w14:textId="7C08FECE" w:rsidR="00F42927" w:rsidRPr="0086205A" w:rsidRDefault="00F42927" w:rsidP="00500993">
            <w:pPr>
              <w:jc w:val="center"/>
              <w:rPr>
                <w:sz w:val="20"/>
                <w:szCs w:val="20"/>
              </w:rPr>
            </w:pPr>
          </w:p>
          <w:p w14:paraId="00241F46" w14:textId="04D06C6B" w:rsidR="00F42927" w:rsidRPr="0086205A" w:rsidRDefault="00F42927" w:rsidP="00500993">
            <w:pPr>
              <w:jc w:val="center"/>
              <w:rPr>
                <w:sz w:val="20"/>
                <w:szCs w:val="20"/>
              </w:rPr>
            </w:pPr>
          </w:p>
          <w:p w14:paraId="4ADBE9E3" w14:textId="71A88755" w:rsidR="00F42927" w:rsidRPr="0086205A" w:rsidRDefault="00F42927" w:rsidP="00500993">
            <w:pPr>
              <w:jc w:val="center"/>
              <w:rPr>
                <w:sz w:val="20"/>
                <w:szCs w:val="20"/>
              </w:rPr>
            </w:pPr>
          </w:p>
          <w:p w14:paraId="695CC814" w14:textId="27749F61" w:rsidR="00F42927" w:rsidRPr="0086205A" w:rsidRDefault="00F42927" w:rsidP="00500993">
            <w:pPr>
              <w:jc w:val="center"/>
              <w:rPr>
                <w:sz w:val="20"/>
                <w:szCs w:val="20"/>
              </w:rPr>
            </w:pPr>
          </w:p>
          <w:p w14:paraId="4013063C" w14:textId="34E2F5E7" w:rsidR="00F42927" w:rsidRPr="0086205A" w:rsidRDefault="00F42927" w:rsidP="00500993">
            <w:pPr>
              <w:jc w:val="center"/>
              <w:rPr>
                <w:sz w:val="20"/>
                <w:szCs w:val="20"/>
              </w:rPr>
            </w:pPr>
          </w:p>
          <w:p w14:paraId="02006B0D" w14:textId="651773D0" w:rsidR="00F42927" w:rsidRPr="0086205A" w:rsidRDefault="00F42927" w:rsidP="00500993">
            <w:pPr>
              <w:jc w:val="center"/>
              <w:rPr>
                <w:sz w:val="20"/>
                <w:szCs w:val="20"/>
              </w:rPr>
            </w:pPr>
          </w:p>
          <w:p w14:paraId="4FC2E534" w14:textId="02DFE94A" w:rsidR="00F42927" w:rsidRPr="0086205A" w:rsidRDefault="00F42927" w:rsidP="00500993">
            <w:pPr>
              <w:jc w:val="center"/>
              <w:rPr>
                <w:sz w:val="20"/>
                <w:szCs w:val="20"/>
              </w:rPr>
            </w:pPr>
          </w:p>
          <w:p w14:paraId="630576D9" w14:textId="63AD6129" w:rsidR="00F42927" w:rsidRPr="0086205A" w:rsidRDefault="00F42927" w:rsidP="00500993">
            <w:pPr>
              <w:jc w:val="center"/>
              <w:rPr>
                <w:sz w:val="20"/>
                <w:szCs w:val="20"/>
              </w:rPr>
            </w:pPr>
          </w:p>
          <w:p w14:paraId="0D755C2E" w14:textId="6A5E14F8" w:rsidR="00F42927" w:rsidRPr="0086205A" w:rsidRDefault="00F42927" w:rsidP="00500993">
            <w:pPr>
              <w:jc w:val="center"/>
              <w:rPr>
                <w:sz w:val="20"/>
                <w:szCs w:val="20"/>
              </w:rPr>
            </w:pPr>
          </w:p>
          <w:p w14:paraId="36575A24" w14:textId="5029EE12" w:rsidR="00F42927" w:rsidRPr="0086205A" w:rsidRDefault="00F42927" w:rsidP="00500993">
            <w:pPr>
              <w:jc w:val="center"/>
              <w:rPr>
                <w:sz w:val="20"/>
                <w:szCs w:val="20"/>
              </w:rPr>
            </w:pPr>
          </w:p>
          <w:p w14:paraId="739EFDF4" w14:textId="35817C8B" w:rsidR="00F42927" w:rsidRPr="0086205A" w:rsidRDefault="00F42927" w:rsidP="00500993">
            <w:pPr>
              <w:jc w:val="center"/>
              <w:rPr>
                <w:sz w:val="20"/>
                <w:szCs w:val="20"/>
              </w:rPr>
            </w:pPr>
          </w:p>
          <w:p w14:paraId="4393A08F" w14:textId="11837368" w:rsidR="00F42927" w:rsidRPr="0086205A" w:rsidRDefault="00F42927" w:rsidP="00500993">
            <w:pPr>
              <w:jc w:val="center"/>
              <w:rPr>
                <w:sz w:val="20"/>
                <w:szCs w:val="20"/>
              </w:rPr>
            </w:pPr>
          </w:p>
          <w:p w14:paraId="7AEF0E02" w14:textId="3FF94987" w:rsidR="00F42927" w:rsidRPr="0086205A" w:rsidRDefault="00F42927" w:rsidP="00500993">
            <w:pPr>
              <w:jc w:val="center"/>
              <w:rPr>
                <w:sz w:val="20"/>
                <w:szCs w:val="20"/>
              </w:rPr>
            </w:pPr>
          </w:p>
          <w:p w14:paraId="5986A1F9" w14:textId="1D00B6CF" w:rsidR="00F42927" w:rsidRPr="0086205A" w:rsidRDefault="00F42927" w:rsidP="00500993">
            <w:pPr>
              <w:jc w:val="center"/>
              <w:rPr>
                <w:sz w:val="20"/>
                <w:szCs w:val="20"/>
              </w:rPr>
            </w:pPr>
          </w:p>
          <w:p w14:paraId="3F71E583" w14:textId="0F7EA2EB" w:rsidR="00F42927" w:rsidRPr="0086205A" w:rsidRDefault="00F42927" w:rsidP="00500993">
            <w:pPr>
              <w:jc w:val="center"/>
              <w:rPr>
                <w:sz w:val="20"/>
                <w:szCs w:val="20"/>
              </w:rPr>
            </w:pPr>
          </w:p>
          <w:p w14:paraId="083CBA10" w14:textId="1CBA9D21" w:rsidR="00F42927" w:rsidRPr="0086205A" w:rsidRDefault="00F42927" w:rsidP="00500993">
            <w:pPr>
              <w:jc w:val="center"/>
              <w:rPr>
                <w:sz w:val="20"/>
                <w:szCs w:val="20"/>
              </w:rPr>
            </w:pPr>
          </w:p>
          <w:p w14:paraId="3E2ABFFF" w14:textId="09147EA5" w:rsidR="00F42927" w:rsidRPr="0086205A" w:rsidRDefault="00F42927" w:rsidP="00500993">
            <w:pPr>
              <w:jc w:val="center"/>
              <w:rPr>
                <w:sz w:val="20"/>
                <w:szCs w:val="20"/>
              </w:rPr>
            </w:pPr>
          </w:p>
          <w:p w14:paraId="724B2DB8" w14:textId="4925EB5F" w:rsidR="00F42927" w:rsidRPr="0086205A" w:rsidRDefault="00F42927" w:rsidP="00500993">
            <w:pPr>
              <w:jc w:val="center"/>
              <w:rPr>
                <w:sz w:val="20"/>
                <w:szCs w:val="20"/>
              </w:rPr>
            </w:pPr>
          </w:p>
          <w:p w14:paraId="4EC37B58" w14:textId="3C5FC506" w:rsidR="00F42927" w:rsidRPr="0086205A" w:rsidRDefault="00F42927" w:rsidP="00500993">
            <w:pPr>
              <w:jc w:val="center"/>
              <w:rPr>
                <w:sz w:val="20"/>
                <w:szCs w:val="20"/>
              </w:rPr>
            </w:pPr>
          </w:p>
          <w:p w14:paraId="411639CB" w14:textId="0CB3E695" w:rsidR="00F42927" w:rsidRPr="0086205A" w:rsidRDefault="00F42927" w:rsidP="00500993">
            <w:pPr>
              <w:jc w:val="center"/>
              <w:rPr>
                <w:sz w:val="20"/>
                <w:szCs w:val="20"/>
              </w:rPr>
            </w:pPr>
          </w:p>
          <w:p w14:paraId="6CA1A0B1" w14:textId="0F9E99D8" w:rsidR="00F42927" w:rsidRPr="0086205A" w:rsidRDefault="00F42927" w:rsidP="00500993">
            <w:pPr>
              <w:jc w:val="center"/>
              <w:rPr>
                <w:sz w:val="20"/>
                <w:szCs w:val="20"/>
              </w:rPr>
            </w:pPr>
          </w:p>
          <w:p w14:paraId="5280AA8A" w14:textId="2D1B5D61" w:rsidR="00F42927" w:rsidRPr="0086205A" w:rsidRDefault="00F42927" w:rsidP="00500993">
            <w:pPr>
              <w:jc w:val="center"/>
              <w:rPr>
                <w:sz w:val="20"/>
                <w:szCs w:val="20"/>
              </w:rPr>
            </w:pPr>
          </w:p>
          <w:p w14:paraId="0DDA25A3" w14:textId="04E29810" w:rsidR="00F42927" w:rsidRPr="0086205A" w:rsidRDefault="00F42927" w:rsidP="00500993">
            <w:pPr>
              <w:jc w:val="center"/>
              <w:rPr>
                <w:sz w:val="20"/>
                <w:szCs w:val="20"/>
              </w:rPr>
            </w:pPr>
          </w:p>
          <w:p w14:paraId="03F059FC" w14:textId="36B8C68E" w:rsidR="00F42927" w:rsidRPr="0086205A" w:rsidRDefault="00F42927" w:rsidP="00500993">
            <w:pPr>
              <w:jc w:val="center"/>
              <w:rPr>
                <w:sz w:val="20"/>
                <w:szCs w:val="20"/>
              </w:rPr>
            </w:pPr>
          </w:p>
          <w:p w14:paraId="69A5FD4A" w14:textId="1FF2F992" w:rsidR="00F42927" w:rsidRPr="0086205A" w:rsidRDefault="00F42927" w:rsidP="00500993">
            <w:pPr>
              <w:jc w:val="center"/>
              <w:rPr>
                <w:sz w:val="20"/>
                <w:szCs w:val="20"/>
              </w:rPr>
            </w:pPr>
          </w:p>
          <w:p w14:paraId="475D08EA" w14:textId="572BDFA9" w:rsidR="00F42927" w:rsidRPr="0086205A" w:rsidRDefault="00F42927" w:rsidP="00500993">
            <w:pPr>
              <w:jc w:val="center"/>
              <w:rPr>
                <w:sz w:val="20"/>
                <w:szCs w:val="20"/>
              </w:rPr>
            </w:pPr>
          </w:p>
          <w:p w14:paraId="49302A64" w14:textId="57D7098E" w:rsidR="00F42927" w:rsidRPr="0086205A" w:rsidRDefault="00F42927" w:rsidP="00500993">
            <w:pPr>
              <w:jc w:val="center"/>
              <w:rPr>
                <w:sz w:val="20"/>
                <w:szCs w:val="20"/>
              </w:rPr>
            </w:pPr>
          </w:p>
          <w:p w14:paraId="6F967482" w14:textId="7A009CF4" w:rsidR="00F42927" w:rsidRPr="0086205A" w:rsidRDefault="00F42927" w:rsidP="00500993">
            <w:pPr>
              <w:jc w:val="center"/>
              <w:rPr>
                <w:sz w:val="20"/>
                <w:szCs w:val="20"/>
              </w:rPr>
            </w:pPr>
          </w:p>
          <w:p w14:paraId="0492350E" w14:textId="780A09AA" w:rsidR="00F42927" w:rsidRPr="0086205A" w:rsidRDefault="00F42927" w:rsidP="00500993">
            <w:pPr>
              <w:jc w:val="center"/>
              <w:rPr>
                <w:sz w:val="20"/>
                <w:szCs w:val="20"/>
              </w:rPr>
            </w:pPr>
          </w:p>
          <w:p w14:paraId="3421A5B6" w14:textId="09DF00C6" w:rsidR="00F42927" w:rsidRPr="0086205A" w:rsidRDefault="00F42927" w:rsidP="00500993">
            <w:pPr>
              <w:jc w:val="center"/>
              <w:rPr>
                <w:sz w:val="20"/>
                <w:szCs w:val="20"/>
              </w:rPr>
            </w:pPr>
          </w:p>
          <w:p w14:paraId="4B2D749C" w14:textId="29DF65DB" w:rsidR="00F42927" w:rsidRPr="0086205A" w:rsidRDefault="00F42927" w:rsidP="00500993">
            <w:pPr>
              <w:jc w:val="center"/>
              <w:rPr>
                <w:sz w:val="20"/>
                <w:szCs w:val="20"/>
              </w:rPr>
            </w:pPr>
          </w:p>
          <w:p w14:paraId="7A534C96" w14:textId="68AE0203" w:rsidR="00F42927" w:rsidRPr="0086205A" w:rsidRDefault="00F42927" w:rsidP="00500993">
            <w:pPr>
              <w:jc w:val="center"/>
              <w:rPr>
                <w:sz w:val="20"/>
                <w:szCs w:val="20"/>
              </w:rPr>
            </w:pPr>
          </w:p>
          <w:p w14:paraId="7690201A" w14:textId="122C7EAF" w:rsidR="00F42927" w:rsidRPr="0086205A" w:rsidRDefault="00F42927" w:rsidP="00500993">
            <w:pPr>
              <w:jc w:val="center"/>
              <w:rPr>
                <w:sz w:val="20"/>
                <w:szCs w:val="20"/>
              </w:rPr>
            </w:pPr>
          </w:p>
          <w:p w14:paraId="5004AF27" w14:textId="5EC0521E" w:rsidR="00F42927" w:rsidRPr="0086205A" w:rsidRDefault="00F42927" w:rsidP="00500993">
            <w:pPr>
              <w:jc w:val="center"/>
              <w:rPr>
                <w:sz w:val="20"/>
                <w:szCs w:val="20"/>
              </w:rPr>
            </w:pPr>
          </w:p>
          <w:p w14:paraId="131B38C5" w14:textId="165D9850" w:rsidR="00F42927" w:rsidRPr="0086205A" w:rsidRDefault="00F42927" w:rsidP="00500993">
            <w:pPr>
              <w:jc w:val="center"/>
              <w:rPr>
                <w:sz w:val="20"/>
                <w:szCs w:val="20"/>
              </w:rPr>
            </w:pPr>
          </w:p>
          <w:p w14:paraId="1FA8F820" w14:textId="3043ACE8" w:rsidR="00F42927" w:rsidRPr="0086205A" w:rsidRDefault="00F42927" w:rsidP="00500993">
            <w:pPr>
              <w:jc w:val="center"/>
              <w:rPr>
                <w:sz w:val="20"/>
                <w:szCs w:val="20"/>
              </w:rPr>
            </w:pPr>
          </w:p>
          <w:p w14:paraId="2F4D0C7C" w14:textId="39E4C079" w:rsidR="00F42927" w:rsidRPr="0086205A" w:rsidRDefault="00F42927" w:rsidP="00500993">
            <w:pPr>
              <w:jc w:val="center"/>
              <w:rPr>
                <w:sz w:val="20"/>
                <w:szCs w:val="20"/>
              </w:rPr>
            </w:pPr>
          </w:p>
          <w:p w14:paraId="17B8AA1E" w14:textId="2262F14E" w:rsidR="00F42927" w:rsidRPr="0086205A" w:rsidRDefault="00F42927" w:rsidP="00500993">
            <w:pPr>
              <w:jc w:val="center"/>
              <w:rPr>
                <w:sz w:val="20"/>
                <w:szCs w:val="20"/>
              </w:rPr>
            </w:pPr>
          </w:p>
          <w:p w14:paraId="48CFFDD9" w14:textId="6E4A56BB" w:rsidR="00F42927" w:rsidRPr="0086205A" w:rsidRDefault="00F42927" w:rsidP="00500993">
            <w:pPr>
              <w:jc w:val="center"/>
              <w:rPr>
                <w:sz w:val="20"/>
                <w:szCs w:val="20"/>
              </w:rPr>
            </w:pPr>
          </w:p>
          <w:p w14:paraId="34EE292A" w14:textId="2FADF305" w:rsidR="00F42927" w:rsidRPr="0086205A" w:rsidRDefault="00F42927" w:rsidP="00500993">
            <w:pPr>
              <w:jc w:val="center"/>
              <w:rPr>
                <w:sz w:val="20"/>
                <w:szCs w:val="20"/>
              </w:rPr>
            </w:pPr>
          </w:p>
          <w:p w14:paraId="3F50DA96" w14:textId="1BDE892E" w:rsidR="00F42927" w:rsidRPr="0086205A" w:rsidRDefault="00F42927" w:rsidP="00500993">
            <w:pPr>
              <w:jc w:val="center"/>
              <w:rPr>
                <w:sz w:val="20"/>
                <w:szCs w:val="20"/>
              </w:rPr>
            </w:pPr>
          </w:p>
          <w:p w14:paraId="434177A3" w14:textId="41977E75" w:rsidR="00F42927" w:rsidRPr="0086205A" w:rsidRDefault="00F42927" w:rsidP="00500993">
            <w:pPr>
              <w:jc w:val="center"/>
              <w:rPr>
                <w:sz w:val="20"/>
                <w:szCs w:val="20"/>
              </w:rPr>
            </w:pPr>
          </w:p>
          <w:p w14:paraId="6BDB2AF7" w14:textId="520C251D" w:rsidR="00F42927" w:rsidRPr="0086205A" w:rsidRDefault="00F42927" w:rsidP="00500993">
            <w:pPr>
              <w:jc w:val="center"/>
              <w:rPr>
                <w:sz w:val="20"/>
                <w:szCs w:val="20"/>
              </w:rPr>
            </w:pPr>
          </w:p>
          <w:p w14:paraId="36F8AC37" w14:textId="7CF39C48" w:rsidR="00F42927" w:rsidRPr="0086205A" w:rsidRDefault="00F42927" w:rsidP="00500993">
            <w:pPr>
              <w:jc w:val="center"/>
              <w:rPr>
                <w:sz w:val="20"/>
                <w:szCs w:val="20"/>
              </w:rPr>
            </w:pPr>
          </w:p>
          <w:p w14:paraId="28BF8259" w14:textId="55F8647A" w:rsidR="00F42927" w:rsidRPr="0086205A" w:rsidRDefault="00F42927" w:rsidP="00500993">
            <w:pPr>
              <w:jc w:val="center"/>
              <w:rPr>
                <w:sz w:val="20"/>
                <w:szCs w:val="20"/>
              </w:rPr>
            </w:pPr>
          </w:p>
          <w:p w14:paraId="3533757C" w14:textId="122EF5BC" w:rsidR="00F42927" w:rsidRPr="0086205A" w:rsidRDefault="00F42927" w:rsidP="00500993">
            <w:pPr>
              <w:jc w:val="center"/>
              <w:rPr>
                <w:sz w:val="20"/>
                <w:szCs w:val="20"/>
              </w:rPr>
            </w:pPr>
          </w:p>
          <w:p w14:paraId="2E95DF0D" w14:textId="469AC093" w:rsidR="00F42927" w:rsidRPr="0086205A" w:rsidRDefault="00F42927" w:rsidP="00500993">
            <w:pPr>
              <w:jc w:val="center"/>
              <w:rPr>
                <w:sz w:val="20"/>
                <w:szCs w:val="20"/>
              </w:rPr>
            </w:pPr>
          </w:p>
          <w:p w14:paraId="39DAB2DA" w14:textId="160C1ACE" w:rsidR="00F42927" w:rsidRPr="0086205A" w:rsidRDefault="00F42927" w:rsidP="00500993">
            <w:pPr>
              <w:jc w:val="center"/>
              <w:rPr>
                <w:sz w:val="20"/>
                <w:szCs w:val="20"/>
              </w:rPr>
            </w:pPr>
          </w:p>
          <w:p w14:paraId="696D20DB" w14:textId="1A927177" w:rsidR="00F42927" w:rsidRPr="0086205A" w:rsidRDefault="00F42927" w:rsidP="00500993">
            <w:pPr>
              <w:jc w:val="center"/>
              <w:rPr>
                <w:sz w:val="20"/>
                <w:szCs w:val="20"/>
              </w:rPr>
            </w:pPr>
          </w:p>
          <w:p w14:paraId="7F179807" w14:textId="47302E6B" w:rsidR="00F42927" w:rsidRPr="0086205A" w:rsidRDefault="00F42927" w:rsidP="00500993">
            <w:pPr>
              <w:jc w:val="center"/>
              <w:rPr>
                <w:sz w:val="20"/>
                <w:szCs w:val="20"/>
              </w:rPr>
            </w:pPr>
          </w:p>
          <w:p w14:paraId="1E718BAD" w14:textId="0508264C" w:rsidR="00F42927" w:rsidRPr="0086205A" w:rsidRDefault="00F42927" w:rsidP="00500993">
            <w:pPr>
              <w:jc w:val="center"/>
              <w:rPr>
                <w:sz w:val="20"/>
                <w:szCs w:val="20"/>
              </w:rPr>
            </w:pPr>
          </w:p>
          <w:p w14:paraId="24B1D8CD" w14:textId="55D6E3DF" w:rsidR="00F42927" w:rsidRPr="0086205A" w:rsidRDefault="00F42927" w:rsidP="00500993">
            <w:pPr>
              <w:jc w:val="center"/>
              <w:rPr>
                <w:sz w:val="20"/>
                <w:szCs w:val="20"/>
              </w:rPr>
            </w:pPr>
          </w:p>
          <w:p w14:paraId="2FF0D314" w14:textId="44DE83C7" w:rsidR="00F42927" w:rsidRPr="0086205A" w:rsidRDefault="00F42927" w:rsidP="00500993">
            <w:pPr>
              <w:jc w:val="center"/>
              <w:rPr>
                <w:sz w:val="20"/>
                <w:szCs w:val="20"/>
              </w:rPr>
            </w:pPr>
          </w:p>
          <w:p w14:paraId="27723725" w14:textId="63BA55B7" w:rsidR="00F42927" w:rsidRPr="0086205A" w:rsidRDefault="00F42927" w:rsidP="00500993">
            <w:pPr>
              <w:jc w:val="center"/>
              <w:rPr>
                <w:sz w:val="20"/>
                <w:szCs w:val="20"/>
              </w:rPr>
            </w:pPr>
          </w:p>
          <w:p w14:paraId="7E772E0F" w14:textId="3D2EFAD2" w:rsidR="00F42927" w:rsidRPr="0086205A" w:rsidRDefault="00F42927" w:rsidP="00500993">
            <w:pPr>
              <w:jc w:val="center"/>
              <w:rPr>
                <w:sz w:val="20"/>
                <w:szCs w:val="20"/>
              </w:rPr>
            </w:pPr>
          </w:p>
          <w:p w14:paraId="4E59306A" w14:textId="4EA34273" w:rsidR="00F42927" w:rsidRPr="0086205A" w:rsidRDefault="00F42927" w:rsidP="00500993">
            <w:pPr>
              <w:jc w:val="center"/>
              <w:rPr>
                <w:sz w:val="20"/>
                <w:szCs w:val="20"/>
              </w:rPr>
            </w:pPr>
          </w:p>
          <w:p w14:paraId="68391DDA" w14:textId="723B197F" w:rsidR="00F42927" w:rsidRPr="0086205A" w:rsidRDefault="00F42927" w:rsidP="00500993">
            <w:pPr>
              <w:jc w:val="center"/>
              <w:rPr>
                <w:sz w:val="20"/>
                <w:szCs w:val="20"/>
              </w:rPr>
            </w:pPr>
          </w:p>
          <w:p w14:paraId="604E0D27" w14:textId="2D5B804A" w:rsidR="00F42927" w:rsidRPr="0086205A" w:rsidRDefault="00F42927" w:rsidP="00500993">
            <w:pPr>
              <w:jc w:val="center"/>
              <w:rPr>
                <w:sz w:val="20"/>
                <w:szCs w:val="20"/>
              </w:rPr>
            </w:pPr>
          </w:p>
          <w:p w14:paraId="2A5558AC" w14:textId="27378465" w:rsidR="00F42927" w:rsidRPr="0086205A" w:rsidRDefault="00F42927" w:rsidP="00500993">
            <w:pPr>
              <w:jc w:val="center"/>
              <w:rPr>
                <w:sz w:val="20"/>
                <w:szCs w:val="20"/>
              </w:rPr>
            </w:pPr>
          </w:p>
          <w:p w14:paraId="17DEDC3A" w14:textId="5BB36620" w:rsidR="00F42927" w:rsidRPr="0086205A" w:rsidRDefault="00F42927" w:rsidP="00500993">
            <w:pPr>
              <w:jc w:val="center"/>
              <w:rPr>
                <w:sz w:val="20"/>
                <w:szCs w:val="20"/>
              </w:rPr>
            </w:pPr>
          </w:p>
          <w:p w14:paraId="0C61B74A" w14:textId="1BC1474F" w:rsidR="00F42927" w:rsidRPr="0086205A" w:rsidRDefault="00F42927" w:rsidP="00500993">
            <w:pPr>
              <w:jc w:val="center"/>
              <w:rPr>
                <w:sz w:val="20"/>
                <w:szCs w:val="20"/>
              </w:rPr>
            </w:pPr>
          </w:p>
          <w:p w14:paraId="1CF296F6" w14:textId="77777777" w:rsidR="00F42927" w:rsidRPr="0086205A" w:rsidRDefault="00F42927" w:rsidP="00500993">
            <w:pPr>
              <w:jc w:val="center"/>
              <w:rPr>
                <w:sz w:val="20"/>
                <w:szCs w:val="20"/>
              </w:rPr>
            </w:pPr>
          </w:p>
          <w:p w14:paraId="5CFD7618" w14:textId="5E19C6C0" w:rsidR="00F42927" w:rsidRPr="0086205A" w:rsidRDefault="00F42927" w:rsidP="00500993">
            <w:pPr>
              <w:jc w:val="center"/>
              <w:rPr>
                <w:sz w:val="20"/>
                <w:szCs w:val="20"/>
              </w:rPr>
            </w:pPr>
            <w:r w:rsidRPr="0086205A">
              <w:rPr>
                <w:sz w:val="20"/>
                <w:szCs w:val="20"/>
              </w:rPr>
              <w:t>747/2004</w:t>
            </w:r>
          </w:p>
          <w:p w14:paraId="0E0A90EB" w14:textId="46663D3F" w:rsidR="00F42927" w:rsidRPr="0086205A" w:rsidRDefault="00F42927" w:rsidP="00500993">
            <w:pPr>
              <w:jc w:val="center"/>
              <w:rPr>
                <w:sz w:val="20"/>
                <w:szCs w:val="20"/>
              </w:rPr>
            </w:pPr>
          </w:p>
          <w:p w14:paraId="5B487B5E" w14:textId="06B1AB0E" w:rsidR="00F42927" w:rsidRPr="0086205A" w:rsidRDefault="00F42927" w:rsidP="00500993">
            <w:pPr>
              <w:jc w:val="center"/>
              <w:rPr>
                <w:sz w:val="20"/>
                <w:szCs w:val="20"/>
              </w:rPr>
            </w:pPr>
          </w:p>
          <w:p w14:paraId="68FBECC2" w14:textId="77777777" w:rsidR="00F42927" w:rsidRPr="0086205A" w:rsidRDefault="00F42927" w:rsidP="00500993">
            <w:pPr>
              <w:jc w:val="center"/>
              <w:rPr>
                <w:sz w:val="20"/>
                <w:szCs w:val="20"/>
              </w:rPr>
            </w:pPr>
          </w:p>
          <w:p w14:paraId="226C4FF4" w14:textId="39273B41" w:rsidR="00B44DE8" w:rsidRPr="0086205A" w:rsidRDefault="00B44DE8" w:rsidP="00500993">
            <w:pPr>
              <w:jc w:val="center"/>
              <w:rPr>
                <w:sz w:val="20"/>
                <w:szCs w:val="20"/>
              </w:rPr>
            </w:pPr>
          </w:p>
          <w:p w14:paraId="3118EEED" w14:textId="2492CA6C" w:rsidR="00F42927" w:rsidRPr="0086205A" w:rsidRDefault="00F42927" w:rsidP="00500993">
            <w:pPr>
              <w:jc w:val="center"/>
              <w:rPr>
                <w:sz w:val="20"/>
                <w:szCs w:val="20"/>
              </w:rPr>
            </w:pPr>
          </w:p>
          <w:p w14:paraId="2E6C6049" w14:textId="0EB69C33" w:rsidR="00F42927" w:rsidRPr="0086205A" w:rsidRDefault="00F42927" w:rsidP="00500993">
            <w:pPr>
              <w:jc w:val="center"/>
              <w:rPr>
                <w:sz w:val="20"/>
                <w:szCs w:val="20"/>
              </w:rPr>
            </w:pPr>
          </w:p>
          <w:p w14:paraId="0E93158A" w14:textId="3BAE0DC6" w:rsidR="00F42927" w:rsidRPr="0086205A" w:rsidRDefault="00F42927" w:rsidP="00500993">
            <w:pPr>
              <w:jc w:val="center"/>
              <w:rPr>
                <w:sz w:val="20"/>
                <w:szCs w:val="20"/>
              </w:rPr>
            </w:pPr>
          </w:p>
          <w:p w14:paraId="1F533914" w14:textId="56C16711" w:rsidR="00F42927" w:rsidRPr="0086205A" w:rsidRDefault="00F42927" w:rsidP="00500993">
            <w:pPr>
              <w:jc w:val="center"/>
              <w:rPr>
                <w:sz w:val="20"/>
                <w:szCs w:val="20"/>
              </w:rPr>
            </w:pPr>
          </w:p>
          <w:p w14:paraId="549BD6DC" w14:textId="798E8E09" w:rsidR="00F42927" w:rsidRPr="0086205A" w:rsidRDefault="00F42927" w:rsidP="00500993">
            <w:pPr>
              <w:jc w:val="center"/>
              <w:rPr>
                <w:sz w:val="20"/>
                <w:szCs w:val="20"/>
              </w:rPr>
            </w:pPr>
          </w:p>
          <w:p w14:paraId="6CEBE07C" w14:textId="300FE092" w:rsidR="00F42927" w:rsidRPr="0086205A" w:rsidRDefault="00F42927" w:rsidP="00500993">
            <w:pPr>
              <w:jc w:val="center"/>
              <w:rPr>
                <w:sz w:val="20"/>
                <w:szCs w:val="20"/>
              </w:rPr>
            </w:pPr>
          </w:p>
          <w:p w14:paraId="6C270DB0" w14:textId="3145122C" w:rsidR="00F42927" w:rsidRPr="0086205A" w:rsidRDefault="00F42927" w:rsidP="00500993">
            <w:pPr>
              <w:jc w:val="center"/>
              <w:rPr>
                <w:sz w:val="20"/>
                <w:szCs w:val="20"/>
              </w:rPr>
            </w:pPr>
          </w:p>
          <w:p w14:paraId="41D6F7ED" w14:textId="6EF2260C" w:rsidR="00F42927" w:rsidRPr="0086205A" w:rsidRDefault="00F42927" w:rsidP="00500993">
            <w:pPr>
              <w:jc w:val="center"/>
              <w:rPr>
                <w:sz w:val="20"/>
                <w:szCs w:val="20"/>
              </w:rPr>
            </w:pPr>
          </w:p>
          <w:p w14:paraId="5AAA8A3A" w14:textId="5B85B440" w:rsidR="00F42927" w:rsidRPr="0086205A" w:rsidRDefault="00F42927" w:rsidP="00500993">
            <w:pPr>
              <w:jc w:val="center"/>
              <w:rPr>
                <w:sz w:val="20"/>
                <w:szCs w:val="20"/>
              </w:rPr>
            </w:pPr>
          </w:p>
          <w:p w14:paraId="3360EBA5" w14:textId="283CDE1A" w:rsidR="00F42927" w:rsidRPr="0086205A" w:rsidRDefault="00F42927" w:rsidP="00500993">
            <w:pPr>
              <w:jc w:val="center"/>
              <w:rPr>
                <w:sz w:val="20"/>
                <w:szCs w:val="20"/>
              </w:rPr>
            </w:pPr>
          </w:p>
          <w:p w14:paraId="42215806" w14:textId="143AAA16" w:rsidR="00F42927" w:rsidRPr="0086205A" w:rsidRDefault="00F42927" w:rsidP="00500993">
            <w:pPr>
              <w:jc w:val="center"/>
              <w:rPr>
                <w:sz w:val="20"/>
                <w:szCs w:val="20"/>
              </w:rPr>
            </w:pPr>
          </w:p>
          <w:p w14:paraId="299BC18B" w14:textId="75CCB861" w:rsidR="00F42927" w:rsidRPr="0086205A" w:rsidRDefault="00F42927" w:rsidP="00500993">
            <w:pPr>
              <w:jc w:val="center"/>
              <w:rPr>
                <w:sz w:val="20"/>
                <w:szCs w:val="20"/>
              </w:rPr>
            </w:pPr>
            <w:r w:rsidRPr="0086205A">
              <w:rPr>
                <w:sz w:val="20"/>
                <w:szCs w:val="20"/>
              </w:rPr>
              <w:t>747/2004</w:t>
            </w:r>
          </w:p>
          <w:p w14:paraId="49CA4D82" w14:textId="710C6032" w:rsidR="00F42927" w:rsidRPr="0086205A" w:rsidRDefault="00F42927" w:rsidP="00500993">
            <w:pPr>
              <w:jc w:val="center"/>
              <w:rPr>
                <w:sz w:val="20"/>
                <w:szCs w:val="20"/>
              </w:rPr>
            </w:pPr>
          </w:p>
          <w:p w14:paraId="02D3548E" w14:textId="005F7EC4" w:rsidR="00F42927" w:rsidRPr="0086205A" w:rsidRDefault="00F42927" w:rsidP="00500993">
            <w:pPr>
              <w:jc w:val="center"/>
              <w:rPr>
                <w:sz w:val="20"/>
                <w:szCs w:val="20"/>
              </w:rPr>
            </w:pPr>
          </w:p>
          <w:p w14:paraId="6A8EDB00" w14:textId="05748FE0" w:rsidR="00F42927" w:rsidRPr="0086205A" w:rsidRDefault="00F42927" w:rsidP="00500993">
            <w:pPr>
              <w:jc w:val="center"/>
              <w:rPr>
                <w:sz w:val="20"/>
                <w:szCs w:val="20"/>
              </w:rPr>
            </w:pPr>
          </w:p>
          <w:p w14:paraId="63C037C6" w14:textId="602897FF" w:rsidR="00F42927" w:rsidRPr="0086205A" w:rsidRDefault="00F42927" w:rsidP="00500993">
            <w:pPr>
              <w:jc w:val="center"/>
              <w:rPr>
                <w:sz w:val="20"/>
                <w:szCs w:val="20"/>
              </w:rPr>
            </w:pPr>
          </w:p>
          <w:p w14:paraId="105BEF27" w14:textId="31F252A8" w:rsidR="00F42927" w:rsidRPr="0086205A" w:rsidRDefault="00F42927" w:rsidP="00500993">
            <w:pPr>
              <w:jc w:val="center"/>
              <w:rPr>
                <w:sz w:val="20"/>
                <w:szCs w:val="20"/>
              </w:rPr>
            </w:pPr>
          </w:p>
          <w:p w14:paraId="3859C64E" w14:textId="67197EEB" w:rsidR="00F42927" w:rsidRPr="0086205A" w:rsidRDefault="00F42927" w:rsidP="00500993">
            <w:pPr>
              <w:jc w:val="center"/>
              <w:rPr>
                <w:sz w:val="20"/>
                <w:szCs w:val="20"/>
              </w:rPr>
            </w:pPr>
          </w:p>
          <w:p w14:paraId="5826DC61" w14:textId="65E15B5D" w:rsidR="00F42927" w:rsidRPr="0086205A" w:rsidRDefault="00F42927" w:rsidP="00500993">
            <w:pPr>
              <w:jc w:val="center"/>
              <w:rPr>
                <w:sz w:val="20"/>
                <w:szCs w:val="20"/>
              </w:rPr>
            </w:pPr>
          </w:p>
          <w:p w14:paraId="117AEEBB" w14:textId="34253DA6" w:rsidR="00F42927" w:rsidRPr="0086205A" w:rsidRDefault="00F42927" w:rsidP="00500993">
            <w:pPr>
              <w:jc w:val="center"/>
              <w:rPr>
                <w:sz w:val="20"/>
                <w:szCs w:val="20"/>
              </w:rPr>
            </w:pPr>
          </w:p>
          <w:p w14:paraId="13BAC83F" w14:textId="7FA0E28A" w:rsidR="00F42927" w:rsidRPr="0086205A" w:rsidRDefault="00F42927" w:rsidP="00500993">
            <w:pPr>
              <w:jc w:val="center"/>
              <w:rPr>
                <w:sz w:val="20"/>
                <w:szCs w:val="20"/>
              </w:rPr>
            </w:pPr>
          </w:p>
          <w:p w14:paraId="5A1FB72D" w14:textId="0DC31AAF" w:rsidR="00F42927" w:rsidRPr="0086205A" w:rsidRDefault="00F42927" w:rsidP="00500993">
            <w:pPr>
              <w:jc w:val="center"/>
              <w:rPr>
                <w:sz w:val="20"/>
                <w:szCs w:val="20"/>
              </w:rPr>
            </w:pPr>
          </w:p>
          <w:p w14:paraId="10E35D2E" w14:textId="7D7A6AA0" w:rsidR="00F42927" w:rsidRPr="0086205A" w:rsidRDefault="00F42927" w:rsidP="00500993">
            <w:pPr>
              <w:jc w:val="center"/>
              <w:rPr>
                <w:sz w:val="20"/>
                <w:szCs w:val="20"/>
              </w:rPr>
            </w:pPr>
          </w:p>
          <w:p w14:paraId="5C596FD0" w14:textId="6E2369C8" w:rsidR="00F42927" w:rsidRPr="0086205A" w:rsidRDefault="00F42927" w:rsidP="00500993">
            <w:pPr>
              <w:jc w:val="center"/>
              <w:rPr>
                <w:sz w:val="20"/>
                <w:szCs w:val="20"/>
              </w:rPr>
            </w:pPr>
          </w:p>
          <w:p w14:paraId="5F9E1B16" w14:textId="4F81F787" w:rsidR="00F42927" w:rsidRPr="0086205A" w:rsidRDefault="00F42927" w:rsidP="00500993">
            <w:pPr>
              <w:jc w:val="center"/>
              <w:rPr>
                <w:sz w:val="20"/>
                <w:szCs w:val="20"/>
              </w:rPr>
            </w:pPr>
          </w:p>
          <w:p w14:paraId="4801DC65" w14:textId="0A70ED2E" w:rsidR="00F42927" w:rsidRPr="0086205A" w:rsidRDefault="00F42927" w:rsidP="00500993">
            <w:pPr>
              <w:jc w:val="center"/>
              <w:rPr>
                <w:sz w:val="20"/>
                <w:szCs w:val="20"/>
              </w:rPr>
            </w:pPr>
          </w:p>
          <w:p w14:paraId="2947B310" w14:textId="3EAD2CE0" w:rsidR="00F42927" w:rsidRPr="0086205A" w:rsidRDefault="00F42927" w:rsidP="00500993">
            <w:pPr>
              <w:jc w:val="center"/>
              <w:rPr>
                <w:sz w:val="20"/>
                <w:szCs w:val="20"/>
              </w:rPr>
            </w:pPr>
          </w:p>
          <w:p w14:paraId="149F72D5" w14:textId="4405069B" w:rsidR="00F42927" w:rsidRPr="0086205A" w:rsidRDefault="00F42927" w:rsidP="00500993">
            <w:pPr>
              <w:jc w:val="center"/>
              <w:rPr>
                <w:sz w:val="20"/>
                <w:szCs w:val="20"/>
              </w:rPr>
            </w:pPr>
          </w:p>
          <w:p w14:paraId="0FDB4F1D" w14:textId="77777777" w:rsidR="00F42927" w:rsidRPr="0086205A" w:rsidRDefault="00F42927" w:rsidP="00500993">
            <w:pPr>
              <w:jc w:val="center"/>
              <w:rPr>
                <w:sz w:val="20"/>
                <w:szCs w:val="20"/>
              </w:rPr>
            </w:pPr>
          </w:p>
          <w:p w14:paraId="07672F5D" w14:textId="77777777" w:rsidR="00394240" w:rsidRPr="0086205A" w:rsidRDefault="00394240" w:rsidP="00500993">
            <w:pPr>
              <w:jc w:val="center"/>
              <w:rPr>
                <w:sz w:val="20"/>
                <w:szCs w:val="20"/>
              </w:rPr>
            </w:pPr>
            <w:r w:rsidRPr="0086205A">
              <w:rPr>
                <w:sz w:val="20"/>
                <w:szCs w:val="20"/>
              </w:rPr>
              <w:lastRenderedPageBreak/>
              <w:t>747/2004</w:t>
            </w:r>
          </w:p>
          <w:p w14:paraId="1DC375FC" w14:textId="6E921325" w:rsidR="00F42927" w:rsidRPr="0086205A" w:rsidRDefault="00F42927" w:rsidP="00500993">
            <w:pPr>
              <w:jc w:val="center"/>
              <w:rPr>
                <w:sz w:val="20"/>
                <w:szCs w:val="20"/>
              </w:rPr>
            </w:pPr>
          </w:p>
          <w:p w14:paraId="74F56108" w14:textId="7EC48EE5" w:rsidR="00F42927" w:rsidRPr="0086205A" w:rsidRDefault="00F42927" w:rsidP="00500993">
            <w:pPr>
              <w:jc w:val="center"/>
              <w:rPr>
                <w:sz w:val="20"/>
                <w:szCs w:val="20"/>
              </w:rPr>
            </w:pPr>
          </w:p>
          <w:p w14:paraId="55AADB41" w14:textId="16AA3464" w:rsidR="00F42927" w:rsidRPr="0086205A" w:rsidRDefault="00F42927" w:rsidP="00500993">
            <w:pPr>
              <w:jc w:val="center"/>
              <w:rPr>
                <w:sz w:val="20"/>
                <w:szCs w:val="20"/>
              </w:rPr>
            </w:pPr>
          </w:p>
          <w:p w14:paraId="1AA8A9C3" w14:textId="5385519D" w:rsidR="00F42927" w:rsidRPr="0086205A" w:rsidRDefault="00F42927" w:rsidP="00500993">
            <w:pPr>
              <w:jc w:val="center"/>
              <w:rPr>
                <w:sz w:val="20"/>
                <w:szCs w:val="20"/>
              </w:rPr>
            </w:pPr>
          </w:p>
          <w:p w14:paraId="3C98E195" w14:textId="5012DA09" w:rsidR="00F42927" w:rsidRPr="0086205A" w:rsidRDefault="00F42927" w:rsidP="00500993">
            <w:pPr>
              <w:jc w:val="center"/>
              <w:rPr>
                <w:sz w:val="20"/>
                <w:szCs w:val="20"/>
              </w:rPr>
            </w:pPr>
          </w:p>
          <w:p w14:paraId="7E435AFD" w14:textId="77777777" w:rsidR="00F42927" w:rsidRPr="0086205A" w:rsidRDefault="00F42927" w:rsidP="00500993">
            <w:pPr>
              <w:jc w:val="center"/>
              <w:rPr>
                <w:sz w:val="20"/>
                <w:szCs w:val="20"/>
              </w:rPr>
            </w:pPr>
          </w:p>
          <w:p w14:paraId="3F6A028D" w14:textId="77777777" w:rsidR="00394240" w:rsidRPr="0086205A" w:rsidRDefault="00394240" w:rsidP="00500993">
            <w:pPr>
              <w:jc w:val="center"/>
              <w:rPr>
                <w:sz w:val="20"/>
                <w:szCs w:val="20"/>
              </w:rPr>
            </w:pPr>
          </w:p>
          <w:p w14:paraId="0C3CA58D" w14:textId="77777777" w:rsidR="00394240" w:rsidRPr="0086205A" w:rsidRDefault="00394240" w:rsidP="00500993">
            <w:pPr>
              <w:jc w:val="center"/>
              <w:rPr>
                <w:sz w:val="20"/>
                <w:szCs w:val="20"/>
              </w:rPr>
            </w:pPr>
          </w:p>
          <w:p w14:paraId="7769A06E" w14:textId="77777777" w:rsidR="00394240" w:rsidRPr="0086205A" w:rsidRDefault="00394240" w:rsidP="00500993">
            <w:pPr>
              <w:jc w:val="center"/>
              <w:rPr>
                <w:sz w:val="20"/>
                <w:szCs w:val="20"/>
              </w:rPr>
            </w:pPr>
          </w:p>
          <w:p w14:paraId="71B2EF6A" w14:textId="77777777" w:rsidR="00394240" w:rsidRPr="0086205A" w:rsidRDefault="00394240" w:rsidP="00500993">
            <w:pPr>
              <w:jc w:val="center"/>
              <w:rPr>
                <w:sz w:val="20"/>
                <w:szCs w:val="20"/>
              </w:rPr>
            </w:pPr>
          </w:p>
          <w:p w14:paraId="6CEC926A" w14:textId="77777777" w:rsidR="00394240" w:rsidRPr="0086205A" w:rsidRDefault="00394240" w:rsidP="00500993">
            <w:pPr>
              <w:jc w:val="center"/>
              <w:rPr>
                <w:sz w:val="20"/>
                <w:szCs w:val="20"/>
              </w:rPr>
            </w:pPr>
          </w:p>
          <w:p w14:paraId="56F1F3F0" w14:textId="77777777" w:rsidR="00394240" w:rsidRPr="0086205A" w:rsidRDefault="00394240" w:rsidP="00500993">
            <w:pPr>
              <w:jc w:val="center"/>
              <w:rPr>
                <w:sz w:val="20"/>
                <w:szCs w:val="20"/>
              </w:rPr>
            </w:pPr>
          </w:p>
          <w:p w14:paraId="6B17C2C2" w14:textId="099775FB" w:rsidR="00394240" w:rsidRPr="0086205A" w:rsidRDefault="00394240" w:rsidP="00500993">
            <w:pPr>
              <w:jc w:val="center"/>
              <w:rPr>
                <w:sz w:val="20"/>
                <w:szCs w:val="20"/>
              </w:rPr>
            </w:pPr>
          </w:p>
          <w:p w14:paraId="1295C812" w14:textId="1729229F" w:rsidR="00394240" w:rsidRPr="0086205A" w:rsidRDefault="00394240" w:rsidP="00500993">
            <w:pPr>
              <w:jc w:val="center"/>
              <w:rPr>
                <w:sz w:val="20"/>
                <w:szCs w:val="20"/>
              </w:rPr>
            </w:pPr>
          </w:p>
          <w:p w14:paraId="2021FD90" w14:textId="530941F2" w:rsidR="00394240" w:rsidRPr="0086205A" w:rsidRDefault="00394240" w:rsidP="00500993">
            <w:pPr>
              <w:jc w:val="center"/>
              <w:rPr>
                <w:sz w:val="20"/>
                <w:szCs w:val="20"/>
              </w:rPr>
            </w:pPr>
          </w:p>
          <w:p w14:paraId="2533C971" w14:textId="4EC3B670" w:rsidR="00394240" w:rsidRPr="0086205A" w:rsidRDefault="00394240" w:rsidP="00500993">
            <w:pPr>
              <w:jc w:val="center"/>
              <w:rPr>
                <w:sz w:val="20"/>
                <w:szCs w:val="20"/>
              </w:rPr>
            </w:pPr>
          </w:p>
          <w:p w14:paraId="453ABDFB" w14:textId="7997111C" w:rsidR="00394240" w:rsidRPr="0086205A" w:rsidRDefault="00394240" w:rsidP="00500993">
            <w:pPr>
              <w:jc w:val="center"/>
              <w:rPr>
                <w:sz w:val="20"/>
                <w:szCs w:val="20"/>
              </w:rPr>
            </w:pPr>
          </w:p>
          <w:p w14:paraId="33785197" w14:textId="29DECF6B" w:rsidR="00394240" w:rsidRPr="0086205A" w:rsidRDefault="00394240" w:rsidP="00500993">
            <w:pPr>
              <w:jc w:val="center"/>
              <w:rPr>
                <w:sz w:val="20"/>
                <w:szCs w:val="20"/>
              </w:rPr>
            </w:pPr>
          </w:p>
          <w:p w14:paraId="63C8133C" w14:textId="0D96DD0F" w:rsidR="00394240" w:rsidRPr="0086205A" w:rsidRDefault="00394240" w:rsidP="00500993">
            <w:pPr>
              <w:jc w:val="center"/>
              <w:rPr>
                <w:sz w:val="20"/>
                <w:szCs w:val="20"/>
              </w:rPr>
            </w:pPr>
          </w:p>
          <w:p w14:paraId="6FAB5061" w14:textId="1A378177" w:rsidR="00394240" w:rsidRPr="0086205A" w:rsidRDefault="00394240" w:rsidP="00500993">
            <w:pPr>
              <w:jc w:val="center"/>
              <w:rPr>
                <w:sz w:val="20"/>
                <w:szCs w:val="20"/>
              </w:rPr>
            </w:pPr>
          </w:p>
          <w:p w14:paraId="5E6E7F2E" w14:textId="5011F674" w:rsidR="00394240" w:rsidRPr="0086205A" w:rsidRDefault="00394240" w:rsidP="00500993">
            <w:pPr>
              <w:jc w:val="center"/>
              <w:rPr>
                <w:sz w:val="20"/>
                <w:szCs w:val="20"/>
              </w:rPr>
            </w:pPr>
          </w:p>
          <w:p w14:paraId="5C28ABD0" w14:textId="1F542514" w:rsidR="00394240" w:rsidRPr="0086205A" w:rsidRDefault="00394240" w:rsidP="00500993">
            <w:pPr>
              <w:jc w:val="center"/>
              <w:rPr>
                <w:sz w:val="20"/>
                <w:szCs w:val="20"/>
              </w:rPr>
            </w:pPr>
          </w:p>
          <w:p w14:paraId="7A1F33EC" w14:textId="1A17E5C3" w:rsidR="00394240" w:rsidRPr="0086205A" w:rsidRDefault="00394240" w:rsidP="00500993">
            <w:pPr>
              <w:jc w:val="center"/>
              <w:rPr>
                <w:sz w:val="20"/>
                <w:szCs w:val="20"/>
              </w:rPr>
            </w:pPr>
          </w:p>
          <w:p w14:paraId="21D63B97" w14:textId="32B8C9DA" w:rsidR="00394240" w:rsidRPr="0086205A" w:rsidRDefault="00394240" w:rsidP="00500993">
            <w:pPr>
              <w:jc w:val="center"/>
              <w:rPr>
                <w:sz w:val="20"/>
                <w:szCs w:val="20"/>
              </w:rPr>
            </w:pPr>
          </w:p>
          <w:p w14:paraId="76247A4C" w14:textId="7074A819" w:rsidR="00394240" w:rsidRPr="0086205A" w:rsidRDefault="00394240" w:rsidP="00500993">
            <w:pPr>
              <w:jc w:val="center"/>
              <w:rPr>
                <w:sz w:val="20"/>
                <w:szCs w:val="20"/>
              </w:rPr>
            </w:pPr>
          </w:p>
          <w:p w14:paraId="4661B5E7" w14:textId="2D8C2B45" w:rsidR="00394240" w:rsidRPr="0086205A" w:rsidRDefault="00394240" w:rsidP="00500993">
            <w:pPr>
              <w:jc w:val="center"/>
              <w:rPr>
                <w:sz w:val="20"/>
                <w:szCs w:val="20"/>
              </w:rPr>
            </w:pPr>
          </w:p>
          <w:p w14:paraId="7564D36D" w14:textId="380FE2E0" w:rsidR="00394240" w:rsidRPr="0086205A" w:rsidRDefault="00394240" w:rsidP="00500993">
            <w:pPr>
              <w:jc w:val="center"/>
              <w:rPr>
                <w:sz w:val="20"/>
                <w:szCs w:val="20"/>
              </w:rPr>
            </w:pPr>
          </w:p>
          <w:p w14:paraId="547F82F7" w14:textId="3AD02488" w:rsidR="00394240" w:rsidRPr="0086205A" w:rsidRDefault="00394240" w:rsidP="00500993">
            <w:pPr>
              <w:jc w:val="center"/>
              <w:rPr>
                <w:sz w:val="20"/>
                <w:szCs w:val="20"/>
              </w:rPr>
            </w:pPr>
          </w:p>
          <w:p w14:paraId="5E165756" w14:textId="1A216798" w:rsidR="00394240" w:rsidRPr="0086205A" w:rsidRDefault="00394240" w:rsidP="00500993">
            <w:pPr>
              <w:jc w:val="center"/>
              <w:rPr>
                <w:sz w:val="20"/>
                <w:szCs w:val="20"/>
              </w:rPr>
            </w:pPr>
          </w:p>
          <w:p w14:paraId="0E8FF489" w14:textId="43A4D5BB" w:rsidR="00394240" w:rsidRPr="0086205A" w:rsidRDefault="00394240" w:rsidP="00500993">
            <w:pPr>
              <w:jc w:val="center"/>
              <w:rPr>
                <w:sz w:val="20"/>
                <w:szCs w:val="20"/>
              </w:rPr>
            </w:pPr>
          </w:p>
          <w:p w14:paraId="25A835FC" w14:textId="412BD03A" w:rsidR="00394240" w:rsidRPr="0086205A" w:rsidRDefault="00394240" w:rsidP="00500993">
            <w:pPr>
              <w:jc w:val="center"/>
              <w:rPr>
                <w:sz w:val="20"/>
                <w:szCs w:val="20"/>
              </w:rPr>
            </w:pPr>
          </w:p>
          <w:p w14:paraId="48E00614" w14:textId="55561245" w:rsidR="00394240" w:rsidRPr="0086205A" w:rsidRDefault="00394240" w:rsidP="00500993">
            <w:pPr>
              <w:jc w:val="center"/>
              <w:rPr>
                <w:sz w:val="20"/>
                <w:szCs w:val="20"/>
              </w:rPr>
            </w:pPr>
          </w:p>
          <w:p w14:paraId="6207B536" w14:textId="5CBFB1C8" w:rsidR="00394240" w:rsidRPr="0086205A" w:rsidRDefault="00394240" w:rsidP="00500993">
            <w:pPr>
              <w:jc w:val="center"/>
              <w:rPr>
                <w:sz w:val="20"/>
                <w:szCs w:val="20"/>
              </w:rPr>
            </w:pPr>
          </w:p>
          <w:p w14:paraId="41142557" w14:textId="3CE952B9" w:rsidR="00394240" w:rsidRPr="0086205A" w:rsidRDefault="00394240" w:rsidP="00500993">
            <w:pPr>
              <w:jc w:val="center"/>
              <w:rPr>
                <w:sz w:val="20"/>
                <w:szCs w:val="20"/>
              </w:rPr>
            </w:pPr>
          </w:p>
          <w:p w14:paraId="5E174E0F" w14:textId="3F1A80E6" w:rsidR="00394240" w:rsidRPr="0086205A" w:rsidRDefault="00394240" w:rsidP="00500993">
            <w:pPr>
              <w:jc w:val="center"/>
              <w:rPr>
                <w:sz w:val="20"/>
                <w:szCs w:val="20"/>
              </w:rPr>
            </w:pPr>
          </w:p>
          <w:p w14:paraId="76CFBD29" w14:textId="1A98C449" w:rsidR="00394240" w:rsidRPr="0086205A" w:rsidRDefault="00394240" w:rsidP="00500993">
            <w:pPr>
              <w:jc w:val="center"/>
              <w:rPr>
                <w:sz w:val="20"/>
                <w:szCs w:val="20"/>
              </w:rPr>
            </w:pPr>
          </w:p>
          <w:p w14:paraId="71AED7B1" w14:textId="5B95A3D3" w:rsidR="00394240" w:rsidRPr="0086205A" w:rsidRDefault="00394240" w:rsidP="00500993">
            <w:pPr>
              <w:jc w:val="center"/>
              <w:rPr>
                <w:sz w:val="20"/>
                <w:szCs w:val="20"/>
              </w:rPr>
            </w:pPr>
          </w:p>
          <w:p w14:paraId="16BABFAE" w14:textId="15582A84" w:rsidR="00394240" w:rsidRPr="0086205A" w:rsidRDefault="00394240" w:rsidP="00500993">
            <w:pPr>
              <w:jc w:val="center"/>
              <w:rPr>
                <w:sz w:val="20"/>
                <w:szCs w:val="20"/>
              </w:rPr>
            </w:pPr>
          </w:p>
          <w:p w14:paraId="7263B52F" w14:textId="762AC4DB" w:rsidR="00394240" w:rsidRPr="0086205A" w:rsidRDefault="00394240" w:rsidP="00500993">
            <w:pPr>
              <w:jc w:val="center"/>
              <w:rPr>
                <w:sz w:val="20"/>
                <w:szCs w:val="20"/>
              </w:rPr>
            </w:pPr>
          </w:p>
          <w:p w14:paraId="61CEFE44" w14:textId="5CFD6885" w:rsidR="00394240" w:rsidRPr="0086205A" w:rsidRDefault="00394240" w:rsidP="00500993">
            <w:pPr>
              <w:jc w:val="center"/>
              <w:rPr>
                <w:sz w:val="20"/>
                <w:szCs w:val="20"/>
              </w:rPr>
            </w:pPr>
          </w:p>
          <w:p w14:paraId="009F8CCA" w14:textId="03E8C607" w:rsidR="00394240" w:rsidRPr="0086205A" w:rsidRDefault="00394240" w:rsidP="00500993">
            <w:pPr>
              <w:jc w:val="center"/>
              <w:rPr>
                <w:sz w:val="20"/>
                <w:szCs w:val="20"/>
              </w:rPr>
            </w:pPr>
          </w:p>
          <w:p w14:paraId="1401A734" w14:textId="1E783EC2" w:rsidR="00394240" w:rsidRPr="0086205A" w:rsidRDefault="00394240" w:rsidP="00500993">
            <w:pPr>
              <w:jc w:val="center"/>
              <w:rPr>
                <w:sz w:val="20"/>
                <w:szCs w:val="20"/>
              </w:rPr>
            </w:pPr>
          </w:p>
          <w:p w14:paraId="060C49EA" w14:textId="207C4CDC" w:rsidR="00394240" w:rsidRPr="0086205A" w:rsidRDefault="00394240" w:rsidP="00500993">
            <w:pPr>
              <w:jc w:val="center"/>
              <w:rPr>
                <w:sz w:val="20"/>
                <w:szCs w:val="20"/>
              </w:rPr>
            </w:pPr>
          </w:p>
          <w:p w14:paraId="5B9D45E6" w14:textId="3B8F6850" w:rsidR="00394240" w:rsidRPr="0086205A" w:rsidRDefault="00394240" w:rsidP="00500993">
            <w:pPr>
              <w:jc w:val="center"/>
              <w:rPr>
                <w:sz w:val="20"/>
                <w:szCs w:val="20"/>
              </w:rPr>
            </w:pPr>
          </w:p>
          <w:p w14:paraId="07A1A426" w14:textId="5F230C89" w:rsidR="00394240" w:rsidRPr="0086205A" w:rsidRDefault="00394240" w:rsidP="00500993">
            <w:pPr>
              <w:jc w:val="center"/>
              <w:rPr>
                <w:sz w:val="20"/>
                <w:szCs w:val="20"/>
              </w:rPr>
            </w:pPr>
          </w:p>
          <w:p w14:paraId="5EA4CF97" w14:textId="73BCBC4D" w:rsidR="00394240" w:rsidRPr="0086205A" w:rsidRDefault="00394240" w:rsidP="00500993">
            <w:pPr>
              <w:jc w:val="center"/>
              <w:rPr>
                <w:sz w:val="20"/>
                <w:szCs w:val="20"/>
              </w:rPr>
            </w:pPr>
          </w:p>
          <w:p w14:paraId="2A90DE1E" w14:textId="12A60064" w:rsidR="00394240" w:rsidRPr="0086205A" w:rsidRDefault="00394240" w:rsidP="00500993">
            <w:pPr>
              <w:jc w:val="center"/>
              <w:rPr>
                <w:sz w:val="20"/>
                <w:szCs w:val="20"/>
              </w:rPr>
            </w:pPr>
          </w:p>
          <w:p w14:paraId="0569A77E" w14:textId="414B31DD" w:rsidR="00394240" w:rsidRPr="0086205A" w:rsidRDefault="00394240" w:rsidP="00500993">
            <w:pPr>
              <w:jc w:val="center"/>
              <w:rPr>
                <w:sz w:val="20"/>
                <w:szCs w:val="20"/>
              </w:rPr>
            </w:pPr>
          </w:p>
          <w:p w14:paraId="7CC4C1C0" w14:textId="2349D41E" w:rsidR="00394240" w:rsidRPr="0086205A" w:rsidRDefault="00394240" w:rsidP="00500993">
            <w:pPr>
              <w:jc w:val="center"/>
              <w:rPr>
                <w:sz w:val="20"/>
                <w:szCs w:val="20"/>
              </w:rPr>
            </w:pPr>
          </w:p>
          <w:p w14:paraId="625B55FE" w14:textId="64FEDBF8" w:rsidR="00394240" w:rsidRPr="0086205A" w:rsidRDefault="00394240" w:rsidP="00500993">
            <w:pPr>
              <w:jc w:val="center"/>
              <w:rPr>
                <w:sz w:val="20"/>
                <w:szCs w:val="20"/>
              </w:rPr>
            </w:pPr>
          </w:p>
          <w:p w14:paraId="2049AC1C" w14:textId="455C810B" w:rsidR="00394240" w:rsidRPr="0086205A" w:rsidRDefault="00394240" w:rsidP="00500993">
            <w:pPr>
              <w:jc w:val="center"/>
              <w:rPr>
                <w:sz w:val="20"/>
                <w:szCs w:val="20"/>
              </w:rPr>
            </w:pPr>
          </w:p>
          <w:p w14:paraId="08CF58CB" w14:textId="158E1667" w:rsidR="00394240" w:rsidRPr="0086205A" w:rsidRDefault="00394240" w:rsidP="00500993">
            <w:pPr>
              <w:jc w:val="center"/>
              <w:rPr>
                <w:sz w:val="20"/>
                <w:szCs w:val="20"/>
              </w:rPr>
            </w:pPr>
          </w:p>
          <w:p w14:paraId="06FE18CE" w14:textId="5D0A50D4" w:rsidR="00394240" w:rsidRPr="0086205A" w:rsidRDefault="00394240" w:rsidP="00500993">
            <w:pPr>
              <w:jc w:val="center"/>
              <w:rPr>
                <w:sz w:val="20"/>
                <w:szCs w:val="20"/>
              </w:rPr>
            </w:pPr>
          </w:p>
          <w:p w14:paraId="6FCBC57B" w14:textId="7763F22C" w:rsidR="00394240" w:rsidRPr="0086205A" w:rsidRDefault="00394240" w:rsidP="00500993">
            <w:pPr>
              <w:jc w:val="center"/>
              <w:rPr>
                <w:sz w:val="20"/>
                <w:szCs w:val="20"/>
              </w:rPr>
            </w:pPr>
          </w:p>
          <w:p w14:paraId="504E70CD" w14:textId="6C4A5B2F" w:rsidR="00394240" w:rsidRPr="0086205A" w:rsidRDefault="00394240" w:rsidP="00500993">
            <w:pPr>
              <w:jc w:val="center"/>
              <w:rPr>
                <w:sz w:val="20"/>
                <w:szCs w:val="20"/>
              </w:rPr>
            </w:pPr>
          </w:p>
          <w:p w14:paraId="7B991DCB" w14:textId="3C190189" w:rsidR="00394240" w:rsidRPr="0086205A" w:rsidRDefault="00394240" w:rsidP="00500993">
            <w:pPr>
              <w:jc w:val="center"/>
              <w:rPr>
                <w:sz w:val="20"/>
                <w:szCs w:val="20"/>
              </w:rPr>
            </w:pPr>
          </w:p>
          <w:p w14:paraId="265CCA4D" w14:textId="50C9A42B" w:rsidR="00394240" w:rsidRPr="0086205A" w:rsidRDefault="00394240" w:rsidP="00500993">
            <w:pPr>
              <w:jc w:val="center"/>
              <w:rPr>
                <w:sz w:val="20"/>
                <w:szCs w:val="20"/>
              </w:rPr>
            </w:pPr>
          </w:p>
          <w:p w14:paraId="62ABE84D" w14:textId="77FBB447" w:rsidR="00394240" w:rsidRPr="0086205A" w:rsidRDefault="00394240" w:rsidP="00500993">
            <w:pPr>
              <w:jc w:val="center"/>
              <w:rPr>
                <w:sz w:val="20"/>
                <w:szCs w:val="20"/>
              </w:rPr>
            </w:pPr>
          </w:p>
          <w:p w14:paraId="0E3FEDA0" w14:textId="458BC0E8" w:rsidR="00394240" w:rsidRPr="0086205A" w:rsidRDefault="00394240" w:rsidP="00500993">
            <w:pPr>
              <w:jc w:val="center"/>
              <w:rPr>
                <w:sz w:val="20"/>
                <w:szCs w:val="20"/>
              </w:rPr>
            </w:pPr>
          </w:p>
          <w:p w14:paraId="1D745D73" w14:textId="1431BE1A" w:rsidR="00394240" w:rsidRPr="0086205A" w:rsidRDefault="00394240" w:rsidP="00500993">
            <w:pPr>
              <w:jc w:val="center"/>
              <w:rPr>
                <w:sz w:val="20"/>
                <w:szCs w:val="20"/>
              </w:rPr>
            </w:pPr>
          </w:p>
          <w:p w14:paraId="53569D32" w14:textId="3CD97862" w:rsidR="00394240" w:rsidRPr="0086205A" w:rsidRDefault="00394240" w:rsidP="00500993">
            <w:pPr>
              <w:jc w:val="center"/>
              <w:rPr>
                <w:sz w:val="20"/>
                <w:szCs w:val="20"/>
              </w:rPr>
            </w:pPr>
          </w:p>
          <w:p w14:paraId="7DEC0CAF" w14:textId="63AF818B" w:rsidR="00394240" w:rsidRPr="0086205A" w:rsidRDefault="00394240" w:rsidP="00500993">
            <w:pPr>
              <w:jc w:val="center"/>
              <w:rPr>
                <w:sz w:val="20"/>
                <w:szCs w:val="20"/>
              </w:rPr>
            </w:pPr>
          </w:p>
          <w:p w14:paraId="5F09A7F5" w14:textId="107D4284" w:rsidR="00394240" w:rsidRPr="0086205A" w:rsidRDefault="00394240" w:rsidP="00500993">
            <w:pPr>
              <w:jc w:val="center"/>
              <w:rPr>
                <w:sz w:val="20"/>
                <w:szCs w:val="20"/>
              </w:rPr>
            </w:pPr>
          </w:p>
          <w:p w14:paraId="306D73A2" w14:textId="71F9D1BC" w:rsidR="00394240" w:rsidRPr="0086205A" w:rsidRDefault="00394240" w:rsidP="00500993">
            <w:pPr>
              <w:jc w:val="center"/>
              <w:rPr>
                <w:sz w:val="20"/>
                <w:szCs w:val="20"/>
              </w:rPr>
            </w:pPr>
          </w:p>
          <w:p w14:paraId="17F008DE" w14:textId="6E90F1F4" w:rsidR="00394240" w:rsidRPr="0086205A" w:rsidRDefault="00394240" w:rsidP="00500993">
            <w:pPr>
              <w:jc w:val="center"/>
              <w:rPr>
                <w:sz w:val="20"/>
                <w:szCs w:val="20"/>
              </w:rPr>
            </w:pPr>
          </w:p>
          <w:p w14:paraId="499F1E84" w14:textId="786297F9" w:rsidR="00394240" w:rsidRPr="0086205A" w:rsidRDefault="00394240" w:rsidP="00500993">
            <w:pPr>
              <w:jc w:val="center"/>
              <w:rPr>
                <w:sz w:val="20"/>
                <w:szCs w:val="20"/>
              </w:rPr>
            </w:pPr>
          </w:p>
          <w:p w14:paraId="796D2C7B" w14:textId="6C5062CB" w:rsidR="00394240" w:rsidRPr="0086205A" w:rsidRDefault="00394240" w:rsidP="00500993">
            <w:pPr>
              <w:jc w:val="center"/>
              <w:rPr>
                <w:sz w:val="20"/>
                <w:szCs w:val="20"/>
              </w:rPr>
            </w:pPr>
          </w:p>
          <w:p w14:paraId="62EAE62D" w14:textId="688D43DB" w:rsidR="00394240" w:rsidRPr="0086205A" w:rsidRDefault="00394240" w:rsidP="00500993">
            <w:pPr>
              <w:jc w:val="center"/>
              <w:rPr>
                <w:sz w:val="20"/>
                <w:szCs w:val="20"/>
              </w:rPr>
            </w:pPr>
          </w:p>
          <w:p w14:paraId="0E711DE6" w14:textId="2494C544" w:rsidR="00394240" w:rsidRPr="0086205A" w:rsidRDefault="00394240" w:rsidP="00500993">
            <w:pPr>
              <w:jc w:val="center"/>
              <w:rPr>
                <w:sz w:val="20"/>
                <w:szCs w:val="20"/>
              </w:rPr>
            </w:pPr>
          </w:p>
          <w:p w14:paraId="7A608AD4" w14:textId="64BAF201" w:rsidR="00394240" w:rsidRPr="0086205A" w:rsidRDefault="00394240" w:rsidP="00500993">
            <w:pPr>
              <w:jc w:val="center"/>
              <w:rPr>
                <w:sz w:val="20"/>
                <w:szCs w:val="20"/>
              </w:rPr>
            </w:pPr>
          </w:p>
          <w:p w14:paraId="72E30E77" w14:textId="0BAEDFF9" w:rsidR="00394240" w:rsidRPr="0086205A" w:rsidRDefault="00394240" w:rsidP="00500993">
            <w:pPr>
              <w:jc w:val="center"/>
              <w:rPr>
                <w:sz w:val="20"/>
                <w:szCs w:val="20"/>
              </w:rPr>
            </w:pPr>
          </w:p>
          <w:p w14:paraId="4ED306EF" w14:textId="10BDD080" w:rsidR="00394240" w:rsidRPr="0086205A" w:rsidRDefault="00394240" w:rsidP="00500993">
            <w:pPr>
              <w:jc w:val="center"/>
              <w:rPr>
                <w:sz w:val="20"/>
                <w:szCs w:val="20"/>
              </w:rPr>
            </w:pPr>
          </w:p>
          <w:p w14:paraId="5CF47186" w14:textId="28B41645" w:rsidR="00394240" w:rsidRPr="0086205A" w:rsidRDefault="00394240" w:rsidP="00500993">
            <w:pPr>
              <w:jc w:val="center"/>
              <w:rPr>
                <w:sz w:val="20"/>
                <w:szCs w:val="20"/>
              </w:rPr>
            </w:pPr>
          </w:p>
          <w:p w14:paraId="68B2C8BB" w14:textId="2DCB9F60" w:rsidR="00394240" w:rsidRPr="0086205A" w:rsidRDefault="00394240" w:rsidP="00500993">
            <w:pPr>
              <w:jc w:val="center"/>
              <w:rPr>
                <w:sz w:val="20"/>
                <w:szCs w:val="20"/>
              </w:rPr>
            </w:pPr>
          </w:p>
          <w:p w14:paraId="77ADFFDC" w14:textId="693DA0E4" w:rsidR="00394240" w:rsidRPr="0086205A" w:rsidRDefault="00394240" w:rsidP="00500993">
            <w:pPr>
              <w:jc w:val="center"/>
              <w:rPr>
                <w:sz w:val="20"/>
                <w:szCs w:val="20"/>
              </w:rPr>
            </w:pPr>
          </w:p>
          <w:p w14:paraId="7C524256" w14:textId="77777777" w:rsidR="00394240" w:rsidRPr="0086205A" w:rsidRDefault="00394240" w:rsidP="00500993">
            <w:pPr>
              <w:jc w:val="center"/>
              <w:rPr>
                <w:sz w:val="20"/>
                <w:szCs w:val="20"/>
              </w:rPr>
            </w:pPr>
          </w:p>
          <w:p w14:paraId="2EEE288E" w14:textId="1B2810C3" w:rsidR="00BF4179" w:rsidRPr="0086205A" w:rsidRDefault="00BF4179" w:rsidP="00500993">
            <w:pPr>
              <w:jc w:val="center"/>
              <w:rPr>
                <w:sz w:val="20"/>
                <w:szCs w:val="20"/>
              </w:rPr>
            </w:pPr>
            <w:r w:rsidRPr="0086205A">
              <w:rPr>
                <w:sz w:val="20"/>
                <w:szCs w:val="20"/>
              </w:rPr>
              <w:t>566/1992</w:t>
            </w:r>
          </w:p>
          <w:p w14:paraId="08B58346" w14:textId="77777777" w:rsidR="00BF4179" w:rsidRPr="0086205A" w:rsidRDefault="00BF4179" w:rsidP="00500993">
            <w:pPr>
              <w:jc w:val="center"/>
              <w:rPr>
                <w:sz w:val="20"/>
                <w:szCs w:val="20"/>
              </w:rPr>
            </w:pPr>
          </w:p>
          <w:p w14:paraId="3F8A2533" w14:textId="77777777" w:rsidR="00BF4179" w:rsidRPr="0086205A" w:rsidRDefault="00BF4179" w:rsidP="00500993">
            <w:pPr>
              <w:jc w:val="center"/>
              <w:rPr>
                <w:sz w:val="20"/>
                <w:szCs w:val="20"/>
              </w:rPr>
            </w:pPr>
          </w:p>
          <w:p w14:paraId="60C170E1" w14:textId="77777777" w:rsidR="00BF4179" w:rsidRPr="0086205A" w:rsidRDefault="00BF4179" w:rsidP="00500993">
            <w:pPr>
              <w:jc w:val="center"/>
              <w:rPr>
                <w:sz w:val="20"/>
                <w:szCs w:val="20"/>
              </w:rPr>
            </w:pPr>
          </w:p>
          <w:p w14:paraId="460B35B7" w14:textId="77777777" w:rsidR="00BF4179" w:rsidRPr="0086205A" w:rsidRDefault="00BF4179" w:rsidP="00500993">
            <w:pPr>
              <w:jc w:val="center"/>
              <w:rPr>
                <w:sz w:val="20"/>
                <w:szCs w:val="20"/>
              </w:rPr>
            </w:pPr>
          </w:p>
          <w:p w14:paraId="4DF642C3" w14:textId="77777777" w:rsidR="00BF4179" w:rsidRPr="0086205A" w:rsidRDefault="00BF4179" w:rsidP="00500993">
            <w:pPr>
              <w:jc w:val="center"/>
              <w:rPr>
                <w:sz w:val="20"/>
                <w:szCs w:val="20"/>
              </w:rPr>
            </w:pPr>
          </w:p>
          <w:p w14:paraId="43DB00AD" w14:textId="77777777" w:rsidR="00BF4179" w:rsidRPr="0086205A" w:rsidRDefault="00BF4179" w:rsidP="00500993">
            <w:pPr>
              <w:jc w:val="center"/>
              <w:rPr>
                <w:sz w:val="20"/>
                <w:szCs w:val="20"/>
              </w:rPr>
            </w:pPr>
          </w:p>
          <w:p w14:paraId="26E6C855" w14:textId="77777777" w:rsidR="00BF4179" w:rsidRPr="0086205A" w:rsidRDefault="00BF4179" w:rsidP="00500993">
            <w:pPr>
              <w:jc w:val="center"/>
              <w:rPr>
                <w:sz w:val="20"/>
                <w:szCs w:val="20"/>
              </w:rPr>
            </w:pPr>
          </w:p>
          <w:p w14:paraId="72BE8F3C" w14:textId="77777777" w:rsidR="00BF4179" w:rsidRPr="0086205A" w:rsidRDefault="00BF4179" w:rsidP="00500993">
            <w:pPr>
              <w:jc w:val="center"/>
              <w:rPr>
                <w:sz w:val="20"/>
                <w:szCs w:val="20"/>
              </w:rPr>
            </w:pPr>
          </w:p>
          <w:p w14:paraId="3EF6B3C8" w14:textId="77777777" w:rsidR="00BF4179" w:rsidRPr="0086205A" w:rsidRDefault="00BF4179" w:rsidP="00500993">
            <w:pPr>
              <w:jc w:val="center"/>
              <w:rPr>
                <w:sz w:val="20"/>
                <w:szCs w:val="20"/>
              </w:rPr>
            </w:pPr>
          </w:p>
          <w:p w14:paraId="7F750DF1" w14:textId="77777777" w:rsidR="00BF4179" w:rsidRPr="0086205A" w:rsidRDefault="00BF4179" w:rsidP="00500993">
            <w:pPr>
              <w:jc w:val="center"/>
              <w:rPr>
                <w:sz w:val="20"/>
                <w:szCs w:val="20"/>
              </w:rPr>
            </w:pPr>
          </w:p>
          <w:p w14:paraId="401B0D81" w14:textId="77777777" w:rsidR="00BF4179" w:rsidRPr="0086205A" w:rsidRDefault="00BF4179" w:rsidP="00500993">
            <w:pPr>
              <w:jc w:val="center"/>
              <w:rPr>
                <w:sz w:val="20"/>
                <w:szCs w:val="20"/>
              </w:rPr>
            </w:pPr>
          </w:p>
          <w:p w14:paraId="24235CD8" w14:textId="77777777" w:rsidR="00BF4179" w:rsidRPr="0086205A" w:rsidRDefault="00BF4179" w:rsidP="00500993">
            <w:pPr>
              <w:jc w:val="center"/>
              <w:rPr>
                <w:sz w:val="20"/>
                <w:szCs w:val="20"/>
              </w:rPr>
            </w:pPr>
          </w:p>
          <w:p w14:paraId="1378D605" w14:textId="77777777" w:rsidR="00BF4179" w:rsidRPr="0086205A" w:rsidRDefault="00BF4179" w:rsidP="00500993">
            <w:pPr>
              <w:jc w:val="center"/>
              <w:rPr>
                <w:sz w:val="20"/>
                <w:szCs w:val="20"/>
              </w:rPr>
            </w:pPr>
          </w:p>
          <w:p w14:paraId="7D97659F" w14:textId="77777777" w:rsidR="00BF4179" w:rsidRPr="0086205A" w:rsidRDefault="00BF4179" w:rsidP="00500993">
            <w:pPr>
              <w:jc w:val="center"/>
              <w:rPr>
                <w:sz w:val="20"/>
                <w:szCs w:val="20"/>
              </w:rPr>
            </w:pPr>
          </w:p>
          <w:p w14:paraId="2D34EE85" w14:textId="77777777" w:rsidR="00BF4179" w:rsidRPr="0086205A" w:rsidRDefault="00BF4179" w:rsidP="00500993">
            <w:pPr>
              <w:jc w:val="center"/>
              <w:rPr>
                <w:sz w:val="20"/>
                <w:szCs w:val="20"/>
              </w:rPr>
            </w:pPr>
          </w:p>
          <w:p w14:paraId="4B63CB5B" w14:textId="77777777" w:rsidR="00BF4179" w:rsidRPr="0086205A" w:rsidRDefault="00BF4179" w:rsidP="00500993">
            <w:pPr>
              <w:jc w:val="center"/>
              <w:rPr>
                <w:sz w:val="20"/>
                <w:szCs w:val="20"/>
              </w:rPr>
            </w:pPr>
          </w:p>
          <w:p w14:paraId="2FC751E3" w14:textId="77777777" w:rsidR="00BF4179" w:rsidRPr="0086205A" w:rsidRDefault="00BF4179" w:rsidP="00500993">
            <w:pPr>
              <w:jc w:val="center"/>
              <w:rPr>
                <w:sz w:val="20"/>
                <w:szCs w:val="20"/>
              </w:rPr>
            </w:pPr>
          </w:p>
          <w:p w14:paraId="7D9B089D" w14:textId="77777777" w:rsidR="00BF4179" w:rsidRPr="0086205A" w:rsidRDefault="00BF4179" w:rsidP="00500993">
            <w:pPr>
              <w:jc w:val="center"/>
              <w:rPr>
                <w:sz w:val="20"/>
                <w:szCs w:val="20"/>
              </w:rPr>
            </w:pPr>
          </w:p>
          <w:p w14:paraId="393ECB1F" w14:textId="77777777" w:rsidR="00BF4179" w:rsidRPr="0086205A" w:rsidRDefault="00BF4179" w:rsidP="00500993">
            <w:pPr>
              <w:jc w:val="center"/>
              <w:rPr>
                <w:sz w:val="20"/>
                <w:szCs w:val="20"/>
              </w:rPr>
            </w:pPr>
          </w:p>
          <w:p w14:paraId="450FEEFB" w14:textId="092B91A0" w:rsidR="00BF4179" w:rsidRPr="0086205A" w:rsidRDefault="00BF4179" w:rsidP="00500993">
            <w:pPr>
              <w:jc w:val="center"/>
              <w:rPr>
                <w:sz w:val="20"/>
                <w:szCs w:val="20"/>
              </w:rPr>
            </w:pPr>
          </w:p>
          <w:p w14:paraId="677E4C36" w14:textId="2E71A20F" w:rsidR="00BF4179" w:rsidRPr="0086205A" w:rsidRDefault="00BF4179" w:rsidP="00500993">
            <w:pPr>
              <w:jc w:val="center"/>
              <w:rPr>
                <w:sz w:val="20"/>
                <w:szCs w:val="20"/>
              </w:rPr>
            </w:pPr>
          </w:p>
          <w:p w14:paraId="5862EA4C" w14:textId="21A712CA" w:rsidR="00BF4179" w:rsidRPr="0086205A" w:rsidRDefault="00BF4179" w:rsidP="00500993">
            <w:pPr>
              <w:jc w:val="center"/>
              <w:rPr>
                <w:sz w:val="20"/>
                <w:szCs w:val="20"/>
              </w:rPr>
            </w:pPr>
          </w:p>
          <w:p w14:paraId="21888E06" w14:textId="032B2079" w:rsidR="00BF4179" w:rsidRPr="0086205A" w:rsidRDefault="00BF4179" w:rsidP="00500993">
            <w:pPr>
              <w:jc w:val="center"/>
              <w:rPr>
                <w:sz w:val="20"/>
                <w:szCs w:val="20"/>
              </w:rPr>
            </w:pPr>
          </w:p>
          <w:p w14:paraId="2889724A" w14:textId="0B913E3B" w:rsidR="00BF4179" w:rsidRPr="0086205A" w:rsidRDefault="00BF4179" w:rsidP="00500993">
            <w:pPr>
              <w:jc w:val="center"/>
              <w:rPr>
                <w:sz w:val="20"/>
                <w:szCs w:val="20"/>
              </w:rPr>
            </w:pPr>
          </w:p>
          <w:p w14:paraId="5E0D0E49" w14:textId="03B1D996" w:rsidR="00BF4179" w:rsidRPr="0086205A" w:rsidRDefault="00BF4179" w:rsidP="00500993">
            <w:pPr>
              <w:jc w:val="center"/>
              <w:rPr>
                <w:sz w:val="20"/>
                <w:szCs w:val="20"/>
              </w:rPr>
            </w:pPr>
          </w:p>
          <w:p w14:paraId="58F5127A" w14:textId="3FC85AA5" w:rsidR="00BF4179" w:rsidRPr="0086205A" w:rsidRDefault="00BF4179" w:rsidP="00500993">
            <w:pPr>
              <w:jc w:val="center"/>
              <w:rPr>
                <w:sz w:val="20"/>
                <w:szCs w:val="20"/>
              </w:rPr>
            </w:pPr>
          </w:p>
          <w:p w14:paraId="044A4F00" w14:textId="77777777" w:rsidR="00BF4179" w:rsidRPr="0086205A" w:rsidRDefault="00BF4179" w:rsidP="00500993">
            <w:pPr>
              <w:jc w:val="center"/>
              <w:rPr>
                <w:sz w:val="20"/>
                <w:szCs w:val="20"/>
              </w:rPr>
            </w:pPr>
          </w:p>
          <w:p w14:paraId="1E79FC30" w14:textId="4294BAF5" w:rsidR="00BF4179" w:rsidRPr="0086205A" w:rsidRDefault="00BF4179" w:rsidP="00500993">
            <w:pPr>
              <w:jc w:val="center"/>
              <w:rPr>
                <w:sz w:val="20"/>
                <w:szCs w:val="20"/>
              </w:rPr>
            </w:pPr>
          </w:p>
          <w:p w14:paraId="5ED5296F" w14:textId="02227706" w:rsidR="00BF4179" w:rsidRPr="0086205A" w:rsidRDefault="00BF4179" w:rsidP="00500993">
            <w:pPr>
              <w:jc w:val="center"/>
              <w:rPr>
                <w:sz w:val="20"/>
                <w:szCs w:val="20"/>
              </w:rPr>
            </w:pPr>
          </w:p>
          <w:p w14:paraId="7F3CCDD5" w14:textId="1DC370CD" w:rsidR="00BF4179" w:rsidRPr="0086205A" w:rsidRDefault="00BF4179" w:rsidP="00500993">
            <w:pPr>
              <w:jc w:val="center"/>
              <w:rPr>
                <w:sz w:val="20"/>
                <w:szCs w:val="20"/>
              </w:rPr>
            </w:pPr>
          </w:p>
          <w:p w14:paraId="6DCB1BF2" w14:textId="7CA4D0CB" w:rsidR="00BF4179" w:rsidRPr="0086205A" w:rsidRDefault="00BF4179" w:rsidP="00500993">
            <w:pPr>
              <w:jc w:val="center"/>
              <w:rPr>
                <w:sz w:val="20"/>
                <w:szCs w:val="20"/>
              </w:rPr>
            </w:pPr>
          </w:p>
          <w:p w14:paraId="2AEF2BCE" w14:textId="77777777" w:rsidR="00B44DE8" w:rsidRPr="0086205A" w:rsidRDefault="00B44DE8" w:rsidP="00500993">
            <w:pPr>
              <w:jc w:val="center"/>
              <w:rPr>
                <w:sz w:val="20"/>
                <w:szCs w:val="20"/>
              </w:rPr>
            </w:pPr>
          </w:p>
          <w:p w14:paraId="66A31D9F" w14:textId="37D47868" w:rsidR="00BF4179" w:rsidRPr="0086205A" w:rsidRDefault="00BF4179" w:rsidP="00500993">
            <w:pPr>
              <w:jc w:val="center"/>
              <w:rPr>
                <w:sz w:val="20"/>
                <w:szCs w:val="20"/>
              </w:rPr>
            </w:pPr>
            <w:r w:rsidRPr="0086205A">
              <w:rPr>
                <w:sz w:val="20"/>
                <w:szCs w:val="20"/>
              </w:rPr>
              <w:t>566/1992</w:t>
            </w:r>
          </w:p>
          <w:p w14:paraId="106FA529" w14:textId="77777777" w:rsidR="00F84578" w:rsidRPr="0086205A" w:rsidRDefault="00F84578" w:rsidP="00500993">
            <w:pPr>
              <w:jc w:val="center"/>
              <w:rPr>
                <w:sz w:val="20"/>
                <w:szCs w:val="20"/>
              </w:rPr>
            </w:pPr>
          </w:p>
          <w:p w14:paraId="261FD789" w14:textId="77777777" w:rsidR="00F84578" w:rsidRPr="0086205A" w:rsidRDefault="00F84578" w:rsidP="00500993">
            <w:pPr>
              <w:jc w:val="center"/>
              <w:rPr>
                <w:sz w:val="20"/>
                <w:szCs w:val="20"/>
              </w:rPr>
            </w:pPr>
          </w:p>
          <w:p w14:paraId="2E9C5ABE" w14:textId="77777777" w:rsidR="00F84578" w:rsidRPr="0086205A" w:rsidRDefault="00F84578" w:rsidP="00500993">
            <w:pPr>
              <w:jc w:val="center"/>
              <w:rPr>
                <w:sz w:val="20"/>
                <w:szCs w:val="20"/>
              </w:rPr>
            </w:pPr>
          </w:p>
          <w:p w14:paraId="3F51F8CD" w14:textId="77777777" w:rsidR="00F84578" w:rsidRPr="0086205A" w:rsidRDefault="00F84578" w:rsidP="00500993">
            <w:pPr>
              <w:jc w:val="center"/>
              <w:rPr>
                <w:sz w:val="20"/>
                <w:szCs w:val="20"/>
              </w:rPr>
            </w:pPr>
          </w:p>
          <w:p w14:paraId="46C298C7" w14:textId="77777777" w:rsidR="00F84578" w:rsidRPr="0086205A" w:rsidRDefault="00F84578" w:rsidP="00500993">
            <w:pPr>
              <w:jc w:val="center"/>
              <w:rPr>
                <w:sz w:val="20"/>
                <w:szCs w:val="20"/>
              </w:rPr>
            </w:pPr>
          </w:p>
          <w:p w14:paraId="326BEEFF" w14:textId="77777777" w:rsidR="00F84578" w:rsidRPr="0086205A" w:rsidRDefault="00F84578" w:rsidP="00500993">
            <w:pPr>
              <w:jc w:val="center"/>
              <w:rPr>
                <w:sz w:val="20"/>
                <w:szCs w:val="20"/>
              </w:rPr>
            </w:pPr>
          </w:p>
          <w:p w14:paraId="71BC8B45" w14:textId="77777777" w:rsidR="00F84578" w:rsidRPr="0086205A" w:rsidRDefault="00F84578" w:rsidP="00500993">
            <w:pPr>
              <w:jc w:val="center"/>
              <w:rPr>
                <w:sz w:val="20"/>
                <w:szCs w:val="20"/>
              </w:rPr>
            </w:pPr>
          </w:p>
          <w:p w14:paraId="6937BFB7" w14:textId="77777777" w:rsidR="00F84578" w:rsidRPr="0086205A" w:rsidRDefault="00F84578" w:rsidP="00500993">
            <w:pPr>
              <w:jc w:val="center"/>
              <w:rPr>
                <w:sz w:val="20"/>
                <w:szCs w:val="20"/>
              </w:rPr>
            </w:pPr>
          </w:p>
          <w:p w14:paraId="1AC2ADD1" w14:textId="77777777" w:rsidR="00F84578" w:rsidRPr="0086205A" w:rsidRDefault="00F84578" w:rsidP="00500993">
            <w:pPr>
              <w:jc w:val="center"/>
              <w:rPr>
                <w:sz w:val="20"/>
                <w:szCs w:val="20"/>
              </w:rPr>
            </w:pPr>
          </w:p>
          <w:p w14:paraId="3992F8B4" w14:textId="77777777" w:rsidR="00F84578" w:rsidRPr="0086205A" w:rsidRDefault="00F84578" w:rsidP="00500993">
            <w:pPr>
              <w:jc w:val="center"/>
              <w:rPr>
                <w:sz w:val="20"/>
                <w:szCs w:val="20"/>
              </w:rPr>
            </w:pPr>
          </w:p>
          <w:p w14:paraId="565BD9B2" w14:textId="77777777" w:rsidR="00F84578" w:rsidRPr="0086205A" w:rsidRDefault="00F84578" w:rsidP="00500993">
            <w:pPr>
              <w:jc w:val="center"/>
              <w:rPr>
                <w:sz w:val="20"/>
                <w:szCs w:val="20"/>
              </w:rPr>
            </w:pPr>
          </w:p>
          <w:p w14:paraId="1CBB665F" w14:textId="77777777" w:rsidR="00F84578" w:rsidRPr="0086205A" w:rsidRDefault="00F84578" w:rsidP="00500993">
            <w:pPr>
              <w:jc w:val="center"/>
              <w:rPr>
                <w:sz w:val="20"/>
                <w:szCs w:val="20"/>
              </w:rPr>
            </w:pPr>
          </w:p>
          <w:p w14:paraId="5C5302C8" w14:textId="77777777" w:rsidR="00F84578" w:rsidRPr="0086205A" w:rsidRDefault="00F84578" w:rsidP="00500993">
            <w:pPr>
              <w:jc w:val="center"/>
              <w:rPr>
                <w:sz w:val="20"/>
                <w:szCs w:val="20"/>
              </w:rPr>
            </w:pPr>
          </w:p>
          <w:p w14:paraId="779E9C4D" w14:textId="77777777" w:rsidR="00F84578" w:rsidRPr="0086205A" w:rsidRDefault="00F84578" w:rsidP="00500993">
            <w:pPr>
              <w:jc w:val="center"/>
              <w:rPr>
                <w:sz w:val="20"/>
                <w:szCs w:val="20"/>
              </w:rPr>
            </w:pPr>
          </w:p>
          <w:p w14:paraId="1ADF3A86" w14:textId="77777777" w:rsidR="00F84578" w:rsidRPr="0086205A" w:rsidRDefault="00F84578" w:rsidP="00500993">
            <w:pPr>
              <w:jc w:val="center"/>
              <w:rPr>
                <w:sz w:val="20"/>
                <w:szCs w:val="20"/>
              </w:rPr>
            </w:pPr>
          </w:p>
          <w:p w14:paraId="00D4E699" w14:textId="77777777" w:rsidR="00F84578" w:rsidRPr="0086205A" w:rsidRDefault="00F84578" w:rsidP="00500993">
            <w:pPr>
              <w:jc w:val="center"/>
              <w:rPr>
                <w:sz w:val="20"/>
                <w:szCs w:val="20"/>
              </w:rPr>
            </w:pPr>
          </w:p>
          <w:p w14:paraId="029F2CBD" w14:textId="77777777" w:rsidR="00F84578" w:rsidRPr="0086205A" w:rsidRDefault="00F84578" w:rsidP="00500993">
            <w:pPr>
              <w:jc w:val="center"/>
              <w:rPr>
                <w:sz w:val="20"/>
                <w:szCs w:val="20"/>
              </w:rPr>
            </w:pPr>
          </w:p>
          <w:p w14:paraId="2F840822" w14:textId="77777777" w:rsidR="00F84578" w:rsidRPr="0086205A" w:rsidRDefault="00F84578" w:rsidP="00500993">
            <w:pPr>
              <w:jc w:val="center"/>
              <w:rPr>
                <w:sz w:val="20"/>
                <w:szCs w:val="20"/>
              </w:rPr>
            </w:pPr>
          </w:p>
          <w:p w14:paraId="7738CB89" w14:textId="77777777" w:rsidR="00F84578" w:rsidRPr="0086205A" w:rsidRDefault="00F84578" w:rsidP="00500993">
            <w:pPr>
              <w:jc w:val="center"/>
              <w:rPr>
                <w:sz w:val="20"/>
                <w:szCs w:val="20"/>
              </w:rPr>
            </w:pPr>
          </w:p>
          <w:p w14:paraId="58E54DC0" w14:textId="77777777" w:rsidR="00F84578" w:rsidRPr="0086205A" w:rsidRDefault="00F84578" w:rsidP="00500993">
            <w:pPr>
              <w:jc w:val="center"/>
              <w:rPr>
                <w:sz w:val="20"/>
                <w:szCs w:val="20"/>
              </w:rPr>
            </w:pPr>
          </w:p>
          <w:p w14:paraId="6FE4B476" w14:textId="77777777" w:rsidR="00F84578" w:rsidRPr="0086205A" w:rsidRDefault="00F84578" w:rsidP="00500993">
            <w:pPr>
              <w:jc w:val="center"/>
              <w:rPr>
                <w:sz w:val="20"/>
                <w:szCs w:val="20"/>
              </w:rPr>
            </w:pPr>
          </w:p>
          <w:p w14:paraId="33EBFA6B" w14:textId="77777777" w:rsidR="00F84578" w:rsidRPr="0086205A" w:rsidRDefault="00F84578" w:rsidP="00500993">
            <w:pPr>
              <w:jc w:val="center"/>
              <w:rPr>
                <w:sz w:val="20"/>
                <w:szCs w:val="20"/>
              </w:rPr>
            </w:pPr>
          </w:p>
          <w:p w14:paraId="7EF2B5E8" w14:textId="77777777" w:rsidR="00F84578" w:rsidRPr="0086205A" w:rsidRDefault="00F84578" w:rsidP="00500993">
            <w:pPr>
              <w:jc w:val="center"/>
              <w:rPr>
                <w:sz w:val="20"/>
                <w:szCs w:val="20"/>
              </w:rPr>
            </w:pPr>
          </w:p>
          <w:p w14:paraId="45E2B157" w14:textId="77777777" w:rsidR="00F84578" w:rsidRPr="0086205A" w:rsidRDefault="00F84578" w:rsidP="00500993">
            <w:pPr>
              <w:jc w:val="center"/>
              <w:rPr>
                <w:sz w:val="20"/>
                <w:szCs w:val="20"/>
              </w:rPr>
            </w:pPr>
          </w:p>
          <w:p w14:paraId="688DB4B0" w14:textId="30B3391F" w:rsidR="00BF4179" w:rsidRPr="0086205A" w:rsidRDefault="00BF4179"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26E812C" w14:textId="6FD2814B" w:rsidR="00BF4179" w:rsidRPr="0086205A" w:rsidRDefault="00BF4179" w:rsidP="00500993">
            <w:pPr>
              <w:pStyle w:val="Normlny0"/>
              <w:jc w:val="center"/>
            </w:pPr>
            <w:r w:rsidRPr="0086205A">
              <w:lastRenderedPageBreak/>
              <w:t>Čl. 56</w:t>
            </w:r>
            <w:r w:rsidR="00A52248" w:rsidRPr="0086205A">
              <w:t xml:space="preserve"> O 1 a 2</w:t>
            </w:r>
          </w:p>
          <w:p w14:paraId="55D143DA" w14:textId="77777777" w:rsidR="00BF4179" w:rsidRPr="0086205A" w:rsidRDefault="00BF4179" w:rsidP="00500993">
            <w:pPr>
              <w:pStyle w:val="Normlny0"/>
              <w:jc w:val="center"/>
            </w:pPr>
          </w:p>
          <w:p w14:paraId="17287FCD" w14:textId="77777777" w:rsidR="00BF4179" w:rsidRPr="0086205A" w:rsidRDefault="00BF4179" w:rsidP="00500993">
            <w:pPr>
              <w:pStyle w:val="Normlny0"/>
              <w:jc w:val="center"/>
            </w:pPr>
          </w:p>
          <w:p w14:paraId="0BD632FF" w14:textId="77777777" w:rsidR="00BF4179" w:rsidRPr="0086205A" w:rsidRDefault="00BF4179" w:rsidP="00500993">
            <w:pPr>
              <w:pStyle w:val="Normlny0"/>
              <w:jc w:val="center"/>
            </w:pPr>
          </w:p>
          <w:p w14:paraId="20CF492F" w14:textId="77777777" w:rsidR="00BF4179" w:rsidRPr="0086205A" w:rsidRDefault="00BF4179" w:rsidP="00500993">
            <w:pPr>
              <w:pStyle w:val="Normlny0"/>
              <w:jc w:val="center"/>
            </w:pPr>
          </w:p>
          <w:p w14:paraId="54A5B557" w14:textId="6FF42035" w:rsidR="00BF4179" w:rsidRPr="0086205A" w:rsidRDefault="00BF4179" w:rsidP="00500993">
            <w:pPr>
              <w:pStyle w:val="Normlny0"/>
              <w:jc w:val="center"/>
            </w:pPr>
          </w:p>
          <w:p w14:paraId="038493A2" w14:textId="77777777" w:rsidR="00BF4179" w:rsidRPr="0086205A" w:rsidRDefault="00BF4179" w:rsidP="00500993">
            <w:pPr>
              <w:pStyle w:val="Normlny0"/>
              <w:jc w:val="center"/>
            </w:pPr>
          </w:p>
          <w:p w14:paraId="52312641" w14:textId="77777777" w:rsidR="00BF4179" w:rsidRPr="0086205A" w:rsidRDefault="00BF4179" w:rsidP="00500993">
            <w:pPr>
              <w:pStyle w:val="Normlny0"/>
              <w:jc w:val="center"/>
            </w:pPr>
          </w:p>
          <w:p w14:paraId="3C617DE8" w14:textId="7535FC5A" w:rsidR="00BF4179" w:rsidRPr="0086205A" w:rsidRDefault="00BF4179" w:rsidP="00500993">
            <w:pPr>
              <w:pStyle w:val="Normlny0"/>
              <w:jc w:val="center"/>
            </w:pPr>
          </w:p>
          <w:p w14:paraId="41B8C5BB" w14:textId="77777777" w:rsidR="00BF4179" w:rsidRPr="0086205A" w:rsidRDefault="00BF4179" w:rsidP="00500993">
            <w:pPr>
              <w:pStyle w:val="Normlny0"/>
              <w:jc w:val="center"/>
            </w:pPr>
          </w:p>
          <w:p w14:paraId="56B36D45" w14:textId="671D2554" w:rsidR="00BF4179" w:rsidRPr="0086205A" w:rsidRDefault="00BF4179" w:rsidP="00500993">
            <w:pPr>
              <w:pStyle w:val="Normlny0"/>
              <w:jc w:val="center"/>
            </w:pPr>
            <w:r w:rsidRPr="0086205A">
              <w:t>§ 12</w:t>
            </w:r>
            <w:r w:rsidR="00A52248" w:rsidRPr="0086205A">
              <w:t xml:space="preserve"> O 1</w:t>
            </w:r>
          </w:p>
          <w:p w14:paraId="17725805" w14:textId="77777777" w:rsidR="00BF4179" w:rsidRPr="0086205A" w:rsidRDefault="00BF4179" w:rsidP="00500993">
            <w:pPr>
              <w:pStyle w:val="Normlny0"/>
              <w:jc w:val="center"/>
            </w:pPr>
          </w:p>
          <w:p w14:paraId="7CD17355" w14:textId="4F359E13" w:rsidR="00BF4179" w:rsidRPr="0086205A" w:rsidRDefault="00BF4179" w:rsidP="00500993">
            <w:pPr>
              <w:pStyle w:val="Normlny0"/>
              <w:jc w:val="center"/>
            </w:pPr>
          </w:p>
          <w:p w14:paraId="56FE22B5" w14:textId="18247B22" w:rsidR="00BF4179" w:rsidRPr="0086205A" w:rsidRDefault="00BF4179" w:rsidP="00500993">
            <w:pPr>
              <w:pStyle w:val="Normlny0"/>
              <w:jc w:val="center"/>
            </w:pPr>
          </w:p>
          <w:p w14:paraId="4A9488E0" w14:textId="6E360B1B" w:rsidR="00BF4179" w:rsidRPr="0086205A" w:rsidRDefault="00BF4179" w:rsidP="00500993">
            <w:pPr>
              <w:pStyle w:val="Normlny0"/>
              <w:jc w:val="center"/>
            </w:pPr>
          </w:p>
          <w:p w14:paraId="2A550F49" w14:textId="1E91E519" w:rsidR="00BF4179" w:rsidRPr="0086205A" w:rsidRDefault="00BF4179" w:rsidP="00500993">
            <w:pPr>
              <w:pStyle w:val="Normlny0"/>
              <w:jc w:val="center"/>
            </w:pPr>
          </w:p>
          <w:p w14:paraId="5E0EC559" w14:textId="45F2B71C" w:rsidR="00BF4179" w:rsidRPr="0086205A" w:rsidRDefault="00BF4179" w:rsidP="00500993">
            <w:pPr>
              <w:pStyle w:val="Normlny0"/>
              <w:jc w:val="center"/>
            </w:pPr>
          </w:p>
          <w:p w14:paraId="0B679986" w14:textId="7D6CE796" w:rsidR="00BF4179" w:rsidRPr="0086205A" w:rsidRDefault="00BF4179" w:rsidP="00500993">
            <w:pPr>
              <w:pStyle w:val="Normlny0"/>
              <w:jc w:val="center"/>
            </w:pPr>
            <w:r w:rsidRPr="0086205A">
              <w:t xml:space="preserve">§ 5 </w:t>
            </w:r>
            <w:r w:rsidRPr="0086205A">
              <w:br/>
              <w:t xml:space="preserve">O 3 </w:t>
            </w:r>
          </w:p>
          <w:p w14:paraId="4B6E578D" w14:textId="77777777" w:rsidR="00BF4179" w:rsidRPr="0086205A" w:rsidRDefault="00BF4179" w:rsidP="00500993">
            <w:pPr>
              <w:pStyle w:val="Normlny0"/>
              <w:jc w:val="center"/>
            </w:pPr>
          </w:p>
          <w:p w14:paraId="19C39E2B" w14:textId="77777777" w:rsidR="00BF4179" w:rsidRPr="0086205A" w:rsidRDefault="00BF4179" w:rsidP="00500993">
            <w:pPr>
              <w:pStyle w:val="Normlny0"/>
              <w:jc w:val="center"/>
            </w:pPr>
          </w:p>
          <w:p w14:paraId="254C6C05" w14:textId="77777777" w:rsidR="00BF4179" w:rsidRPr="0086205A" w:rsidRDefault="00BF4179" w:rsidP="00500993">
            <w:pPr>
              <w:pStyle w:val="Normlny0"/>
              <w:jc w:val="center"/>
            </w:pPr>
          </w:p>
          <w:p w14:paraId="0AAC0F5B" w14:textId="77777777" w:rsidR="00BF4179" w:rsidRPr="0086205A" w:rsidRDefault="00BF4179" w:rsidP="00500993">
            <w:pPr>
              <w:pStyle w:val="Normlny0"/>
              <w:jc w:val="center"/>
            </w:pPr>
          </w:p>
          <w:p w14:paraId="7D839F3A" w14:textId="77777777" w:rsidR="00BF4179" w:rsidRPr="0086205A" w:rsidRDefault="00BF4179" w:rsidP="00500993">
            <w:pPr>
              <w:pStyle w:val="Normlny0"/>
              <w:jc w:val="center"/>
            </w:pPr>
          </w:p>
          <w:p w14:paraId="4872AE96" w14:textId="77777777" w:rsidR="00BF4179" w:rsidRPr="0086205A" w:rsidRDefault="00BF4179" w:rsidP="00500993">
            <w:pPr>
              <w:pStyle w:val="Normlny0"/>
              <w:jc w:val="center"/>
            </w:pPr>
          </w:p>
          <w:p w14:paraId="26575A0B" w14:textId="77777777" w:rsidR="00BF4179" w:rsidRPr="0086205A" w:rsidRDefault="00BF4179" w:rsidP="00500993">
            <w:pPr>
              <w:pStyle w:val="Normlny0"/>
              <w:jc w:val="center"/>
            </w:pPr>
          </w:p>
          <w:p w14:paraId="691F70A7" w14:textId="77777777" w:rsidR="00BF4179" w:rsidRPr="0086205A" w:rsidRDefault="00BF4179" w:rsidP="00500993">
            <w:pPr>
              <w:pStyle w:val="Normlny0"/>
              <w:jc w:val="center"/>
            </w:pPr>
          </w:p>
          <w:p w14:paraId="4516957A" w14:textId="77777777" w:rsidR="00BF4179" w:rsidRPr="0086205A" w:rsidRDefault="00BF4179" w:rsidP="00500993">
            <w:pPr>
              <w:pStyle w:val="Normlny0"/>
              <w:jc w:val="center"/>
            </w:pPr>
          </w:p>
          <w:p w14:paraId="6E5EB1D6" w14:textId="77777777" w:rsidR="00BF4179" w:rsidRPr="0086205A" w:rsidRDefault="00BF4179" w:rsidP="00500993">
            <w:pPr>
              <w:pStyle w:val="Normlny0"/>
              <w:jc w:val="center"/>
            </w:pPr>
          </w:p>
          <w:p w14:paraId="3FAC88A2" w14:textId="77777777" w:rsidR="00BF4179" w:rsidRPr="0086205A" w:rsidRDefault="00BF4179" w:rsidP="00500993">
            <w:pPr>
              <w:pStyle w:val="Normlny0"/>
              <w:jc w:val="center"/>
            </w:pPr>
          </w:p>
          <w:p w14:paraId="05797867" w14:textId="77777777" w:rsidR="00BF4179" w:rsidRPr="0086205A" w:rsidRDefault="00BF4179" w:rsidP="00500993">
            <w:pPr>
              <w:pStyle w:val="Normlny0"/>
              <w:jc w:val="center"/>
            </w:pPr>
          </w:p>
          <w:p w14:paraId="16792EA9" w14:textId="77777777" w:rsidR="00BF4179" w:rsidRPr="0086205A" w:rsidRDefault="00BF4179" w:rsidP="00500993">
            <w:pPr>
              <w:pStyle w:val="Normlny0"/>
              <w:jc w:val="center"/>
            </w:pPr>
          </w:p>
          <w:p w14:paraId="2E2A99BB" w14:textId="77777777" w:rsidR="00BF4179" w:rsidRPr="0086205A" w:rsidRDefault="00BF4179" w:rsidP="00500993">
            <w:pPr>
              <w:pStyle w:val="Normlny0"/>
              <w:jc w:val="center"/>
            </w:pPr>
          </w:p>
          <w:p w14:paraId="0A426E3A" w14:textId="77777777" w:rsidR="00BF4179" w:rsidRPr="0086205A" w:rsidRDefault="00BF4179" w:rsidP="00500993">
            <w:pPr>
              <w:pStyle w:val="Normlny0"/>
              <w:jc w:val="center"/>
            </w:pPr>
          </w:p>
          <w:p w14:paraId="047BD204" w14:textId="77777777" w:rsidR="00BF4179" w:rsidRPr="0086205A" w:rsidRDefault="00BF4179" w:rsidP="00500993">
            <w:pPr>
              <w:pStyle w:val="Normlny0"/>
              <w:jc w:val="center"/>
            </w:pPr>
          </w:p>
          <w:p w14:paraId="49F449C8" w14:textId="77777777" w:rsidR="00BF4179" w:rsidRPr="0086205A" w:rsidRDefault="00BF4179" w:rsidP="00500993">
            <w:pPr>
              <w:pStyle w:val="Normlny0"/>
              <w:jc w:val="center"/>
            </w:pPr>
          </w:p>
          <w:p w14:paraId="6F59407F" w14:textId="77777777" w:rsidR="00BF4179" w:rsidRPr="0086205A" w:rsidRDefault="00BF4179" w:rsidP="00500993">
            <w:pPr>
              <w:pStyle w:val="Normlny0"/>
              <w:jc w:val="center"/>
            </w:pPr>
          </w:p>
          <w:p w14:paraId="1DE3515C" w14:textId="77777777" w:rsidR="00BF4179" w:rsidRPr="0086205A" w:rsidRDefault="00BF4179" w:rsidP="00500993">
            <w:pPr>
              <w:pStyle w:val="Normlny0"/>
              <w:jc w:val="center"/>
            </w:pPr>
          </w:p>
          <w:p w14:paraId="5B8C056D" w14:textId="77777777" w:rsidR="00BF4179" w:rsidRPr="0086205A" w:rsidRDefault="00BF4179" w:rsidP="00500993">
            <w:pPr>
              <w:pStyle w:val="Normlny0"/>
              <w:jc w:val="center"/>
            </w:pPr>
          </w:p>
          <w:p w14:paraId="51BF9CC8" w14:textId="77777777" w:rsidR="00BF4179" w:rsidRPr="0086205A" w:rsidRDefault="00BF4179" w:rsidP="00500993">
            <w:pPr>
              <w:pStyle w:val="Normlny0"/>
              <w:jc w:val="center"/>
            </w:pPr>
          </w:p>
          <w:p w14:paraId="229780E3" w14:textId="77777777" w:rsidR="00BF4179" w:rsidRPr="0086205A" w:rsidRDefault="00BF4179" w:rsidP="00500993">
            <w:pPr>
              <w:pStyle w:val="Normlny0"/>
              <w:jc w:val="center"/>
            </w:pPr>
          </w:p>
          <w:p w14:paraId="665408B7" w14:textId="77777777" w:rsidR="00BF4179" w:rsidRPr="0086205A" w:rsidRDefault="00BF4179" w:rsidP="00500993">
            <w:pPr>
              <w:pStyle w:val="Normlny0"/>
              <w:jc w:val="center"/>
            </w:pPr>
          </w:p>
          <w:p w14:paraId="388C089D" w14:textId="77777777" w:rsidR="00BF4179" w:rsidRPr="0086205A" w:rsidRDefault="00BF4179" w:rsidP="00500993">
            <w:pPr>
              <w:pStyle w:val="Normlny0"/>
              <w:jc w:val="center"/>
            </w:pPr>
          </w:p>
          <w:p w14:paraId="344C1CB5" w14:textId="77777777" w:rsidR="00BF4179" w:rsidRPr="0086205A" w:rsidRDefault="00BF4179" w:rsidP="00500993">
            <w:pPr>
              <w:pStyle w:val="Normlny0"/>
              <w:jc w:val="center"/>
            </w:pPr>
          </w:p>
          <w:p w14:paraId="21BF78D7" w14:textId="77777777" w:rsidR="00BF4179" w:rsidRPr="0086205A" w:rsidRDefault="00BF4179" w:rsidP="00500993">
            <w:pPr>
              <w:pStyle w:val="Normlny0"/>
              <w:jc w:val="center"/>
            </w:pPr>
          </w:p>
          <w:p w14:paraId="673C8D4A" w14:textId="7F0BF80F" w:rsidR="00BF4179" w:rsidRPr="0086205A" w:rsidRDefault="00BF4179" w:rsidP="00500993">
            <w:pPr>
              <w:pStyle w:val="Normlny0"/>
              <w:jc w:val="center"/>
              <w:rPr>
                <w:b/>
              </w:rPr>
            </w:pPr>
            <w:r w:rsidRPr="0086205A">
              <w:rPr>
                <w:b/>
              </w:rPr>
              <w:t>§ 6b</w:t>
            </w:r>
            <w:r w:rsidRPr="0086205A">
              <w:rPr>
                <w:b/>
              </w:rPr>
              <w:br/>
              <w:t>O 2</w:t>
            </w:r>
          </w:p>
          <w:p w14:paraId="5111C35F" w14:textId="77777777" w:rsidR="00BF4179" w:rsidRPr="0086205A" w:rsidRDefault="00BF4179" w:rsidP="00500993">
            <w:pPr>
              <w:pStyle w:val="Normlny0"/>
              <w:jc w:val="center"/>
              <w:rPr>
                <w:b/>
              </w:rPr>
            </w:pPr>
          </w:p>
          <w:p w14:paraId="5AF26711" w14:textId="77777777" w:rsidR="00BF4179" w:rsidRPr="0086205A" w:rsidRDefault="00BF4179" w:rsidP="00500993">
            <w:pPr>
              <w:pStyle w:val="Normlny0"/>
              <w:jc w:val="center"/>
              <w:rPr>
                <w:b/>
              </w:rPr>
            </w:pPr>
          </w:p>
          <w:p w14:paraId="07F73339" w14:textId="77777777" w:rsidR="00BF4179" w:rsidRPr="0086205A" w:rsidRDefault="00BF4179" w:rsidP="00500993">
            <w:pPr>
              <w:pStyle w:val="Normlny0"/>
              <w:jc w:val="center"/>
              <w:rPr>
                <w:b/>
              </w:rPr>
            </w:pPr>
          </w:p>
          <w:p w14:paraId="10AAEF42" w14:textId="77777777" w:rsidR="00BF4179" w:rsidRPr="0086205A" w:rsidRDefault="00BF4179" w:rsidP="00500993">
            <w:pPr>
              <w:pStyle w:val="Normlny0"/>
              <w:jc w:val="center"/>
              <w:rPr>
                <w:b/>
              </w:rPr>
            </w:pPr>
          </w:p>
          <w:p w14:paraId="41E1690A" w14:textId="16005614" w:rsidR="00BF4179" w:rsidRPr="0086205A" w:rsidRDefault="00BF4179" w:rsidP="00500993">
            <w:pPr>
              <w:pStyle w:val="Normlny0"/>
              <w:jc w:val="center"/>
              <w:rPr>
                <w:b/>
              </w:rPr>
            </w:pPr>
            <w:r w:rsidRPr="0086205A">
              <w:rPr>
                <w:b/>
              </w:rPr>
              <w:t>§ 122y</w:t>
            </w:r>
            <w:r w:rsidR="00E86B67" w:rsidRPr="0086205A">
              <w:rPr>
                <w:b/>
              </w:rPr>
              <w:t>k</w:t>
            </w:r>
          </w:p>
          <w:p w14:paraId="2E556FF1" w14:textId="2312A315" w:rsidR="008B4359" w:rsidRPr="0086205A" w:rsidRDefault="008B4359" w:rsidP="00500993">
            <w:pPr>
              <w:pStyle w:val="Normlny0"/>
              <w:jc w:val="center"/>
              <w:rPr>
                <w:b/>
              </w:rPr>
            </w:pPr>
            <w:r w:rsidRPr="0086205A">
              <w:rPr>
                <w:b/>
              </w:rPr>
              <w:t>O 1</w:t>
            </w:r>
          </w:p>
          <w:p w14:paraId="6557D1E4" w14:textId="77777777" w:rsidR="00BF4179" w:rsidRPr="0086205A" w:rsidRDefault="00BF4179" w:rsidP="00500993">
            <w:pPr>
              <w:pStyle w:val="Normlny0"/>
              <w:jc w:val="center"/>
              <w:rPr>
                <w:b/>
              </w:rPr>
            </w:pPr>
          </w:p>
          <w:p w14:paraId="6544F88E" w14:textId="5E7ED9F1" w:rsidR="00BF4179" w:rsidRPr="0086205A" w:rsidRDefault="00BF4179" w:rsidP="00500993">
            <w:pPr>
              <w:pStyle w:val="Normlny0"/>
              <w:jc w:val="center"/>
              <w:rPr>
                <w:b/>
              </w:rPr>
            </w:pPr>
          </w:p>
          <w:p w14:paraId="437BCC3D" w14:textId="5F8CAC08" w:rsidR="00BF4179" w:rsidRPr="0086205A" w:rsidRDefault="00BF4179" w:rsidP="00500993">
            <w:pPr>
              <w:pStyle w:val="Normlny0"/>
              <w:jc w:val="center"/>
              <w:rPr>
                <w:b/>
              </w:rPr>
            </w:pPr>
          </w:p>
          <w:p w14:paraId="32B088AC" w14:textId="3460D71B" w:rsidR="00BF4179" w:rsidRPr="0086205A" w:rsidRDefault="00BF4179" w:rsidP="00500993">
            <w:pPr>
              <w:pStyle w:val="Normlny0"/>
              <w:jc w:val="center"/>
              <w:rPr>
                <w:b/>
              </w:rPr>
            </w:pPr>
          </w:p>
          <w:p w14:paraId="0228EFB8" w14:textId="10FA5D42" w:rsidR="00BF4179" w:rsidRPr="0086205A" w:rsidRDefault="00BF4179" w:rsidP="00500993">
            <w:pPr>
              <w:pStyle w:val="Normlny0"/>
              <w:jc w:val="center"/>
              <w:rPr>
                <w:b/>
              </w:rPr>
            </w:pPr>
          </w:p>
          <w:p w14:paraId="7DA65621" w14:textId="301FF3D5" w:rsidR="00BF4179" w:rsidRPr="0086205A" w:rsidRDefault="00BF4179" w:rsidP="00500993">
            <w:pPr>
              <w:pStyle w:val="Normlny0"/>
              <w:jc w:val="center"/>
              <w:rPr>
                <w:b/>
              </w:rPr>
            </w:pPr>
          </w:p>
          <w:p w14:paraId="1FAC4EBA" w14:textId="77777777" w:rsidR="00B0392C" w:rsidRPr="0086205A" w:rsidRDefault="00B0392C" w:rsidP="00500993">
            <w:pPr>
              <w:pStyle w:val="Normlny0"/>
              <w:jc w:val="center"/>
              <w:rPr>
                <w:b/>
              </w:rPr>
            </w:pPr>
          </w:p>
          <w:p w14:paraId="744A75EE" w14:textId="7544F317" w:rsidR="00BF4179" w:rsidRPr="0086205A" w:rsidRDefault="00BF4179" w:rsidP="00500993">
            <w:pPr>
              <w:pStyle w:val="Normlny0"/>
              <w:jc w:val="center"/>
              <w:rPr>
                <w:b/>
              </w:rPr>
            </w:pPr>
            <w:r w:rsidRPr="0086205A">
              <w:rPr>
                <w:b/>
              </w:rPr>
              <w:t>§ 6b O 3</w:t>
            </w:r>
          </w:p>
          <w:p w14:paraId="48D6A36B" w14:textId="5DF60413" w:rsidR="00BF4179" w:rsidRPr="0086205A" w:rsidRDefault="00BF4179" w:rsidP="00500993">
            <w:pPr>
              <w:pStyle w:val="Normlny0"/>
              <w:jc w:val="center"/>
              <w:rPr>
                <w:b/>
              </w:rPr>
            </w:pPr>
          </w:p>
          <w:p w14:paraId="4207234B" w14:textId="5062E2D4" w:rsidR="00BF4179" w:rsidRPr="0086205A" w:rsidRDefault="00BF4179" w:rsidP="00500993">
            <w:pPr>
              <w:pStyle w:val="Normlny0"/>
              <w:jc w:val="center"/>
              <w:rPr>
                <w:b/>
              </w:rPr>
            </w:pPr>
          </w:p>
          <w:p w14:paraId="7CA4C79D" w14:textId="0087B37F" w:rsidR="00BF4179" w:rsidRPr="0086205A" w:rsidRDefault="00BF4179" w:rsidP="00500993">
            <w:pPr>
              <w:pStyle w:val="Normlny0"/>
              <w:jc w:val="center"/>
              <w:rPr>
                <w:b/>
              </w:rPr>
            </w:pPr>
          </w:p>
          <w:p w14:paraId="70FDCEE6" w14:textId="12436B77" w:rsidR="00BF4179" w:rsidRPr="0086205A" w:rsidRDefault="00BF4179" w:rsidP="00500993">
            <w:pPr>
              <w:pStyle w:val="Normlny0"/>
              <w:jc w:val="center"/>
              <w:rPr>
                <w:b/>
              </w:rPr>
            </w:pPr>
          </w:p>
          <w:p w14:paraId="3F7E7498" w14:textId="5D660FC3" w:rsidR="00ED229F" w:rsidRPr="0086205A" w:rsidRDefault="00ED229F" w:rsidP="00500993">
            <w:pPr>
              <w:pStyle w:val="Normlny0"/>
              <w:jc w:val="center"/>
              <w:rPr>
                <w:b/>
              </w:rPr>
            </w:pPr>
          </w:p>
          <w:p w14:paraId="2F7793C4" w14:textId="196C9D92" w:rsidR="005D787F" w:rsidRPr="0086205A" w:rsidRDefault="005D787F" w:rsidP="00500993">
            <w:pPr>
              <w:pStyle w:val="Normlny0"/>
              <w:jc w:val="center"/>
              <w:rPr>
                <w:b/>
              </w:rPr>
            </w:pPr>
          </w:p>
          <w:p w14:paraId="76E5BBEF" w14:textId="6667AE1E" w:rsidR="005D787F" w:rsidRPr="0086205A" w:rsidRDefault="005D787F" w:rsidP="00500993">
            <w:pPr>
              <w:pStyle w:val="Normlny0"/>
              <w:jc w:val="center"/>
              <w:rPr>
                <w:b/>
              </w:rPr>
            </w:pPr>
          </w:p>
          <w:p w14:paraId="328F9D20" w14:textId="4A8BA180" w:rsidR="005D787F" w:rsidRPr="0086205A" w:rsidRDefault="005D787F" w:rsidP="00500993">
            <w:pPr>
              <w:pStyle w:val="Normlny0"/>
              <w:jc w:val="center"/>
              <w:rPr>
                <w:b/>
              </w:rPr>
            </w:pPr>
          </w:p>
          <w:p w14:paraId="69BF9346" w14:textId="7581D438" w:rsidR="005D787F" w:rsidRPr="0086205A" w:rsidRDefault="005D787F" w:rsidP="00500993">
            <w:pPr>
              <w:pStyle w:val="Normlny0"/>
              <w:jc w:val="center"/>
              <w:rPr>
                <w:b/>
              </w:rPr>
            </w:pPr>
          </w:p>
          <w:p w14:paraId="10B768D9" w14:textId="673E1416" w:rsidR="005D787F" w:rsidRPr="0086205A" w:rsidRDefault="005D787F" w:rsidP="00500993">
            <w:pPr>
              <w:pStyle w:val="Normlny0"/>
              <w:jc w:val="center"/>
              <w:rPr>
                <w:b/>
              </w:rPr>
            </w:pPr>
          </w:p>
          <w:p w14:paraId="2AC8E896" w14:textId="788F98BB" w:rsidR="005D787F" w:rsidRPr="0086205A" w:rsidRDefault="005D787F" w:rsidP="00500993">
            <w:pPr>
              <w:pStyle w:val="Normlny0"/>
              <w:jc w:val="center"/>
              <w:rPr>
                <w:b/>
              </w:rPr>
            </w:pPr>
          </w:p>
          <w:p w14:paraId="37E340C2" w14:textId="77777777" w:rsidR="005D787F" w:rsidRPr="0086205A" w:rsidRDefault="005D787F" w:rsidP="00500993">
            <w:pPr>
              <w:pStyle w:val="Normlny0"/>
              <w:jc w:val="center"/>
              <w:rPr>
                <w:b/>
              </w:rPr>
            </w:pPr>
          </w:p>
          <w:p w14:paraId="6D8385E3" w14:textId="03BA2F41" w:rsidR="00BF4179" w:rsidRPr="0086205A" w:rsidRDefault="00BF4179" w:rsidP="00500993">
            <w:pPr>
              <w:pStyle w:val="Normlny0"/>
              <w:jc w:val="center"/>
              <w:rPr>
                <w:b/>
              </w:rPr>
            </w:pPr>
          </w:p>
          <w:p w14:paraId="3563B02F" w14:textId="47BA584A" w:rsidR="00BF4179" w:rsidRPr="0086205A" w:rsidRDefault="00BF4179" w:rsidP="00500993">
            <w:pPr>
              <w:pStyle w:val="Normlny0"/>
              <w:jc w:val="center"/>
            </w:pPr>
            <w:r w:rsidRPr="0086205A">
              <w:t>§ 7</w:t>
            </w:r>
            <w:r w:rsidR="008B4359" w:rsidRPr="0086205A">
              <w:t xml:space="preserve"> O 1 až 9</w:t>
            </w:r>
          </w:p>
          <w:p w14:paraId="787A56A2" w14:textId="44CA6F86" w:rsidR="00BF4179" w:rsidRPr="0086205A" w:rsidRDefault="00BF4179" w:rsidP="00500993">
            <w:pPr>
              <w:pStyle w:val="Normlny0"/>
              <w:jc w:val="center"/>
              <w:rPr>
                <w:b/>
              </w:rPr>
            </w:pPr>
          </w:p>
          <w:p w14:paraId="2525402C" w14:textId="5EA1EFF4" w:rsidR="00BF4179" w:rsidRPr="0086205A" w:rsidRDefault="00BF4179" w:rsidP="00500993">
            <w:pPr>
              <w:pStyle w:val="Normlny0"/>
              <w:jc w:val="center"/>
              <w:rPr>
                <w:b/>
              </w:rPr>
            </w:pPr>
          </w:p>
          <w:p w14:paraId="057F5011" w14:textId="08FA7939" w:rsidR="00BF4179" w:rsidRPr="0086205A" w:rsidRDefault="00BF4179" w:rsidP="00500993">
            <w:pPr>
              <w:pStyle w:val="Normlny0"/>
              <w:jc w:val="center"/>
              <w:rPr>
                <w:b/>
              </w:rPr>
            </w:pPr>
          </w:p>
          <w:p w14:paraId="0C094492" w14:textId="76A36B77" w:rsidR="00BF4179" w:rsidRPr="0086205A" w:rsidRDefault="00BF4179" w:rsidP="00500993">
            <w:pPr>
              <w:pStyle w:val="Normlny0"/>
              <w:jc w:val="center"/>
              <w:rPr>
                <w:b/>
              </w:rPr>
            </w:pPr>
          </w:p>
          <w:p w14:paraId="765EBAA6" w14:textId="4A351E3C" w:rsidR="00BF4179" w:rsidRPr="0086205A" w:rsidRDefault="00BF4179" w:rsidP="00500993">
            <w:pPr>
              <w:pStyle w:val="Normlny0"/>
              <w:jc w:val="center"/>
              <w:rPr>
                <w:b/>
              </w:rPr>
            </w:pPr>
          </w:p>
          <w:p w14:paraId="14E2D639" w14:textId="77777777" w:rsidR="00BF4179" w:rsidRPr="0086205A" w:rsidRDefault="00BF4179" w:rsidP="00500993">
            <w:pPr>
              <w:pStyle w:val="Normlny0"/>
              <w:jc w:val="center"/>
            </w:pPr>
          </w:p>
          <w:p w14:paraId="3CA1A129" w14:textId="77777777" w:rsidR="00BF4179" w:rsidRPr="0086205A" w:rsidRDefault="00BF4179" w:rsidP="00500993">
            <w:pPr>
              <w:pStyle w:val="Normlny0"/>
              <w:jc w:val="center"/>
            </w:pPr>
          </w:p>
          <w:p w14:paraId="60A68228" w14:textId="77777777" w:rsidR="00BF4179" w:rsidRPr="0086205A" w:rsidRDefault="00BF4179" w:rsidP="00500993">
            <w:pPr>
              <w:pStyle w:val="Normlny0"/>
              <w:jc w:val="center"/>
            </w:pPr>
          </w:p>
          <w:p w14:paraId="2B5A40D9" w14:textId="77777777" w:rsidR="00BF4179" w:rsidRPr="0086205A" w:rsidRDefault="00BF4179" w:rsidP="00500993">
            <w:pPr>
              <w:pStyle w:val="Normlny0"/>
              <w:jc w:val="center"/>
            </w:pPr>
          </w:p>
          <w:p w14:paraId="1A0C58EC" w14:textId="77777777" w:rsidR="00BF4179" w:rsidRPr="0086205A" w:rsidRDefault="00BF4179" w:rsidP="00500993">
            <w:pPr>
              <w:pStyle w:val="Normlny0"/>
              <w:jc w:val="center"/>
            </w:pPr>
          </w:p>
          <w:p w14:paraId="3F2A899A" w14:textId="77777777" w:rsidR="00BF4179" w:rsidRPr="0086205A" w:rsidRDefault="00BF4179" w:rsidP="00500993">
            <w:pPr>
              <w:pStyle w:val="Normlny0"/>
              <w:jc w:val="center"/>
            </w:pPr>
          </w:p>
          <w:p w14:paraId="58F0E825" w14:textId="77777777" w:rsidR="00BF4179" w:rsidRPr="0086205A" w:rsidRDefault="00BF4179" w:rsidP="00500993">
            <w:pPr>
              <w:pStyle w:val="Normlny0"/>
              <w:jc w:val="center"/>
            </w:pPr>
          </w:p>
          <w:p w14:paraId="59DE3F77" w14:textId="77777777" w:rsidR="00BF4179" w:rsidRPr="0086205A" w:rsidRDefault="00BF4179" w:rsidP="00500993">
            <w:pPr>
              <w:pStyle w:val="Normlny0"/>
              <w:jc w:val="center"/>
            </w:pPr>
          </w:p>
          <w:p w14:paraId="530645B3" w14:textId="77777777" w:rsidR="00BF4179" w:rsidRPr="0086205A" w:rsidRDefault="00BF4179" w:rsidP="00500993">
            <w:pPr>
              <w:pStyle w:val="Normlny0"/>
              <w:jc w:val="center"/>
            </w:pPr>
          </w:p>
          <w:p w14:paraId="1E8AAF22" w14:textId="77777777" w:rsidR="00BF4179" w:rsidRPr="0086205A" w:rsidRDefault="00BF4179" w:rsidP="00500993">
            <w:pPr>
              <w:pStyle w:val="Normlny0"/>
              <w:jc w:val="center"/>
            </w:pPr>
          </w:p>
          <w:p w14:paraId="6EFE2C64" w14:textId="77777777" w:rsidR="00BF4179" w:rsidRPr="0086205A" w:rsidRDefault="00BF4179" w:rsidP="00500993">
            <w:pPr>
              <w:pStyle w:val="Normlny0"/>
              <w:jc w:val="center"/>
            </w:pPr>
          </w:p>
          <w:p w14:paraId="1A49582D" w14:textId="77777777" w:rsidR="00BF4179" w:rsidRPr="0086205A" w:rsidRDefault="00BF4179" w:rsidP="00500993">
            <w:pPr>
              <w:pStyle w:val="Normlny0"/>
              <w:jc w:val="center"/>
            </w:pPr>
          </w:p>
          <w:p w14:paraId="4E8FDE74" w14:textId="77777777" w:rsidR="00BF4179" w:rsidRPr="0086205A" w:rsidRDefault="00BF4179" w:rsidP="00500993">
            <w:pPr>
              <w:pStyle w:val="Normlny0"/>
              <w:jc w:val="center"/>
            </w:pPr>
          </w:p>
          <w:p w14:paraId="20ABD39F" w14:textId="77777777" w:rsidR="00BF4179" w:rsidRPr="0086205A" w:rsidRDefault="00BF4179" w:rsidP="00500993">
            <w:pPr>
              <w:pStyle w:val="Normlny0"/>
              <w:jc w:val="center"/>
            </w:pPr>
          </w:p>
          <w:p w14:paraId="38A7795D" w14:textId="77777777" w:rsidR="00BF4179" w:rsidRPr="0086205A" w:rsidRDefault="00BF4179" w:rsidP="00500993">
            <w:pPr>
              <w:pStyle w:val="Normlny0"/>
              <w:jc w:val="center"/>
            </w:pPr>
          </w:p>
          <w:p w14:paraId="7FD523F4" w14:textId="77777777" w:rsidR="00BF4179" w:rsidRPr="0086205A" w:rsidRDefault="00BF4179" w:rsidP="00500993">
            <w:pPr>
              <w:pStyle w:val="Normlny0"/>
              <w:jc w:val="center"/>
            </w:pPr>
          </w:p>
          <w:p w14:paraId="223C3757" w14:textId="77777777" w:rsidR="00BF4179" w:rsidRPr="0086205A" w:rsidRDefault="00BF4179" w:rsidP="00500993">
            <w:pPr>
              <w:pStyle w:val="Normlny0"/>
              <w:jc w:val="center"/>
            </w:pPr>
          </w:p>
          <w:p w14:paraId="6CA9B084" w14:textId="77777777" w:rsidR="00BF4179" w:rsidRPr="0086205A" w:rsidRDefault="00BF4179" w:rsidP="00500993">
            <w:pPr>
              <w:pStyle w:val="Normlny0"/>
              <w:jc w:val="center"/>
            </w:pPr>
          </w:p>
          <w:p w14:paraId="4649B347" w14:textId="77777777" w:rsidR="00BF4179" w:rsidRPr="0086205A" w:rsidRDefault="00BF4179" w:rsidP="00500993">
            <w:pPr>
              <w:pStyle w:val="Normlny0"/>
              <w:jc w:val="center"/>
            </w:pPr>
          </w:p>
          <w:p w14:paraId="70C19AB8" w14:textId="77777777" w:rsidR="00BF4179" w:rsidRPr="0086205A" w:rsidRDefault="00BF4179" w:rsidP="00500993">
            <w:pPr>
              <w:pStyle w:val="Normlny0"/>
              <w:jc w:val="center"/>
            </w:pPr>
          </w:p>
          <w:p w14:paraId="5781ACCD" w14:textId="77777777" w:rsidR="00BF4179" w:rsidRPr="0086205A" w:rsidRDefault="00BF4179" w:rsidP="00500993">
            <w:pPr>
              <w:pStyle w:val="Normlny0"/>
              <w:jc w:val="center"/>
            </w:pPr>
          </w:p>
          <w:p w14:paraId="50824C81" w14:textId="77777777" w:rsidR="00BF4179" w:rsidRPr="0086205A" w:rsidRDefault="00BF4179" w:rsidP="00500993">
            <w:pPr>
              <w:pStyle w:val="Normlny0"/>
              <w:jc w:val="center"/>
            </w:pPr>
          </w:p>
          <w:p w14:paraId="128D8E6C" w14:textId="77777777" w:rsidR="00BF4179" w:rsidRPr="0086205A" w:rsidRDefault="00BF4179" w:rsidP="00500993">
            <w:pPr>
              <w:pStyle w:val="Normlny0"/>
              <w:jc w:val="center"/>
            </w:pPr>
          </w:p>
          <w:p w14:paraId="7827CDE1" w14:textId="77777777" w:rsidR="00BF4179" w:rsidRPr="0086205A" w:rsidRDefault="00BF4179" w:rsidP="00500993">
            <w:pPr>
              <w:pStyle w:val="Normlny0"/>
              <w:jc w:val="center"/>
            </w:pPr>
          </w:p>
          <w:p w14:paraId="68C6DB8A" w14:textId="77777777" w:rsidR="00BF4179" w:rsidRPr="0086205A" w:rsidRDefault="00BF4179" w:rsidP="00500993">
            <w:pPr>
              <w:pStyle w:val="Normlny0"/>
              <w:jc w:val="center"/>
            </w:pPr>
          </w:p>
          <w:p w14:paraId="65606948" w14:textId="77777777" w:rsidR="00BF4179" w:rsidRPr="0086205A" w:rsidRDefault="00BF4179" w:rsidP="00500993">
            <w:pPr>
              <w:pStyle w:val="Normlny0"/>
              <w:jc w:val="center"/>
            </w:pPr>
          </w:p>
          <w:p w14:paraId="18DD61B5" w14:textId="77777777" w:rsidR="00BF4179" w:rsidRPr="0086205A" w:rsidRDefault="00BF4179" w:rsidP="00500993">
            <w:pPr>
              <w:pStyle w:val="Normlny0"/>
              <w:jc w:val="center"/>
            </w:pPr>
          </w:p>
          <w:p w14:paraId="14A1EA60" w14:textId="77777777" w:rsidR="00BF4179" w:rsidRPr="0086205A" w:rsidRDefault="00BF4179" w:rsidP="00500993">
            <w:pPr>
              <w:pStyle w:val="Normlny0"/>
              <w:jc w:val="center"/>
            </w:pPr>
          </w:p>
          <w:p w14:paraId="1C38F4A8" w14:textId="77777777" w:rsidR="00BF4179" w:rsidRPr="0086205A" w:rsidRDefault="00BF4179" w:rsidP="00500993">
            <w:pPr>
              <w:pStyle w:val="Normlny0"/>
              <w:jc w:val="center"/>
            </w:pPr>
          </w:p>
          <w:p w14:paraId="17939A3C" w14:textId="77777777" w:rsidR="00BF4179" w:rsidRPr="0086205A" w:rsidRDefault="00BF4179" w:rsidP="00500993">
            <w:pPr>
              <w:pStyle w:val="Normlny0"/>
              <w:jc w:val="center"/>
            </w:pPr>
          </w:p>
          <w:p w14:paraId="4F94C109" w14:textId="77777777" w:rsidR="00BF4179" w:rsidRPr="0086205A" w:rsidRDefault="00BF4179" w:rsidP="00500993">
            <w:pPr>
              <w:pStyle w:val="Normlny0"/>
              <w:jc w:val="center"/>
            </w:pPr>
          </w:p>
          <w:p w14:paraId="24693F46" w14:textId="77777777" w:rsidR="00BF4179" w:rsidRPr="0086205A" w:rsidRDefault="00BF4179" w:rsidP="00500993">
            <w:pPr>
              <w:pStyle w:val="Normlny0"/>
              <w:jc w:val="center"/>
            </w:pPr>
          </w:p>
          <w:p w14:paraId="39ED9784" w14:textId="77777777" w:rsidR="00BF4179" w:rsidRPr="0086205A" w:rsidRDefault="00BF4179" w:rsidP="00500993">
            <w:pPr>
              <w:pStyle w:val="Normlny0"/>
              <w:jc w:val="center"/>
            </w:pPr>
          </w:p>
          <w:p w14:paraId="7B5B66D4" w14:textId="77777777" w:rsidR="00BF4179" w:rsidRPr="0086205A" w:rsidRDefault="00BF4179" w:rsidP="00500993">
            <w:pPr>
              <w:pStyle w:val="Normlny0"/>
              <w:jc w:val="center"/>
            </w:pPr>
          </w:p>
          <w:p w14:paraId="65124541" w14:textId="77777777" w:rsidR="00BF4179" w:rsidRPr="0086205A" w:rsidRDefault="00BF4179" w:rsidP="00500993">
            <w:pPr>
              <w:pStyle w:val="Normlny0"/>
              <w:jc w:val="center"/>
            </w:pPr>
          </w:p>
          <w:p w14:paraId="3C9596B6" w14:textId="77777777" w:rsidR="00BF4179" w:rsidRPr="0086205A" w:rsidRDefault="00BF4179" w:rsidP="00500993">
            <w:pPr>
              <w:pStyle w:val="Normlny0"/>
              <w:jc w:val="center"/>
            </w:pPr>
          </w:p>
          <w:p w14:paraId="40BCA53B" w14:textId="77777777" w:rsidR="00BF4179" w:rsidRPr="0086205A" w:rsidRDefault="00BF4179" w:rsidP="00500993">
            <w:pPr>
              <w:pStyle w:val="Normlny0"/>
              <w:jc w:val="center"/>
            </w:pPr>
          </w:p>
          <w:p w14:paraId="4C9B7C24" w14:textId="77777777" w:rsidR="00BF4179" w:rsidRPr="0086205A" w:rsidRDefault="00BF4179" w:rsidP="00500993">
            <w:pPr>
              <w:pStyle w:val="Normlny0"/>
              <w:jc w:val="center"/>
            </w:pPr>
          </w:p>
          <w:p w14:paraId="2EC0D7E2" w14:textId="77777777" w:rsidR="00BF4179" w:rsidRPr="0086205A" w:rsidRDefault="00BF4179" w:rsidP="00500993">
            <w:pPr>
              <w:pStyle w:val="Normlny0"/>
              <w:jc w:val="center"/>
            </w:pPr>
          </w:p>
          <w:p w14:paraId="703A91E4" w14:textId="77777777" w:rsidR="00BF4179" w:rsidRPr="0086205A" w:rsidRDefault="00BF4179" w:rsidP="00500993">
            <w:pPr>
              <w:pStyle w:val="Normlny0"/>
              <w:jc w:val="center"/>
            </w:pPr>
          </w:p>
          <w:p w14:paraId="36C2C1B3" w14:textId="77777777" w:rsidR="00BF4179" w:rsidRPr="0086205A" w:rsidRDefault="00BF4179" w:rsidP="00500993">
            <w:pPr>
              <w:pStyle w:val="Normlny0"/>
              <w:jc w:val="center"/>
            </w:pPr>
          </w:p>
          <w:p w14:paraId="4925043C" w14:textId="77777777" w:rsidR="00BF4179" w:rsidRPr="0086205A" w:rsidRDefault="00BF4179" w:rsidP="00500993">
            <w:pPr>
              <w:pStyle w:val="Normlny0"/>
              <w:jc w:val="center"/>
            </w:pPr>
          </w:p>
          <w:p w14:paraId="272BD920" w14:textId="77777777" w:rsidR="00BF4179" w:rsidRPr="0086205A" w:rsidRDefault="00BF4179" w:rsidP="00500993">
            <w:pPr>
              <w:pStyle w:val="Normlny0"/>
              <w:jc w:val="center"/>
            </w:pPr>
          </w:p>
          <w:p w14:paraId="4154B2AF" w14:textId="77777777" w:rsidR="00BF4179" w:rsidRPr="0086205A" w:rsidRDefault="00BF4179" w:rsidP="00500993">
            <w:pPr>
              <w:pStyle w:val="Normlny0"/>
              <w:jc w:val="center"/>
            </w:pPr>
          </w:p>
          <w:p w14:paraId="32F630A9" w14:textId="77777777" w:rsidR="00BF4179" w:rsidRPr="0086205A" w:rsidRDefault="00BF4179" w:rsidP="00500993">
            <w:pPr>
              <w:pStyle w:val="Normlny0"/>
              <w:jc w:val="center"/>
            </w:pPr>
          </w:p>
          <w:p w14:paraId="2FA692C0" w14:textId="77777777" w:rsidR="00BF4179" w:rsidRPr="0086205A" w:rsidRDefault="00BF4179" w:rsidP="00500993">
            <w:pPr>
              <w:pStyle w:val="Normlny0"/>
              <w:jc w:val="center"/>
            </w:pPr>
          </w:p>
          <w:p w14:paraId="2023A2A4" w14:textId="77777777" w:rsidR="00BF4179" w:rsidRPr="0086205A" w:rsidRDefault="00BF4179" w:rsidP="00500993">
            <w:pPr>
              <w:pStyle w:val="Normlny0"/>
              <w:jc w:val="center"/>
            </w:pPr>
          </w:p>
          <w:p w14:paraId="4DF5C552" w14:textId="77777777" w:rsidR="00BF4179" w:rsidRPr="0086205A" w:rsidRDefault="00BF4179" w:rsidP="00500993">
            <w:pPr>
              <w:pStyle w:val="Normlny0"/>
              <w:jc w:val="center"/>
            </w:pPr>
          </w:p>
          <w:p w14:paraId="6275996E" w14:textId="77777777" w:rsidR="00BF4179" w:rsidRPr="0086205A" w:rsidRDefault="00BF4179" w:rsidP="00500993">
            <w:pPr>
              <w:pStyle w:val="Normlny0"/>
              <w:jc w:val="center"/>
            </w:pPr>
          </w:p>
          <w:p w14:paraId="7A693F1E" w14:textId="77777777" w:rsidR="00BF4179" w:rsidRPr="0086205A" w:rsidRDefault="00BF4179" w:rsidP="00500993">
            <w:pPr>
              <w:pStyle w:val="Normlny0"/>
              <w:jc w:val="center"/>
            </w:pPr>
          </w:p>
          <w:p w14:paraId="33F859EC" w14:textId="77777777" w:rsidR="00BF4179" w:rsidRPr="0086205A" w:rsidRDefault="00BF4179" w:rsidP="00500993">
            <w:pPr>
              <w:pStyle w:val="Normlny0"/>
              <w:jc w:val="center"/>
            </w:pPr>
          </w:p>
          <w:p w14:paraId="293B0D33" w14:textId="77777777" w:rsidR="00BF4179" w:rsidRPr="0086205A" w:rsidRDefault="00BF4179" w:rsidP="00500993">
            <w:pPr>
              <w:pStyle w:val="Normlny0"/>
              <w:jc w:val="center"/>
            </w:pPr>
          </w:p>
          <w:p w14:paraId="785A9D80" w14:textId="77777777" w:rsidR="00BF4179" w:rsidRPr="0086205A" w:rsidRDefault="00BF4179" w:rsidP="00500993">
            <w:pPr>
              <w:pStyle w:val="Normlny0"/>
              <w:jc w:val="center"/>
            </w:pPr>
          </w:p>
          <w:p w14:paraId="46A071D9" w14:textId="77777777" w:rsidR="00BF4179" w:rsidRPr="0086205A" w:rsidRDefault="00BF4179" w:rsidP="00500993">
            <w:pPr>
              <w:pStyle w:val="Normlny0"/>
              <w:jc w:val="center"/>
            </w:pPr>
          </w:p>
          <w:p w14:paraId="7581F345" w14:textId="77777777" w:rsidR="00BF4179" w:rsidRPr="0086205A" w:rsidRDefault="00BF4179" w:rsidP="00500993">
            <w:pPr>
              <w:pStyle w:val="Normlny0"/>
              <w:jc w:val="center"/>
            </w:pPr>
          </w:p>
          <w:p w14:paraId="356D5835" w14:textId="77777777" w:rsidR="00BF4179" w:rsidRPr="0086205A" w:rsidRDefault="00BF4179" w:rsidP="00500993">
            <w:pPr>
              <w:pStyle w:val="Normlny0"/>
              <w:jc w:val="center"/>
            </w:pPr>
          </w:p>
          <w:p w14:paraId="572E481A" w14:textId="77777777" w:rsidR="00BF4179" w:rsidRPr="0086205A" w:rsidRDefault="00BF4179" w:rsidP="00500993">
            <w:pPr>
              <w:pStyle w:val="Normlny0"/>
              <w:jc w:val="center"/>
            </w:pPr>
          </w:p>
          <w:p w14:paraId="737F4DF3" w14:textId="77777777" w:rsidR="00BF4179" w:rsidRPr="0086205A" w:rsidRDefault="00BF4179" w:rsidP="00500993">
            <w:pPr>
              <w:pStyle w:val="Normlny0"/>
              <w:jc w:val="center"/>
            </w:pPr>
          </w:p>
          <w:p w14:paraId="60B491EA" w14:textId="77777777" w:rsidR="00BF4179" w:rsidRPr="0086205A" w:rsidRDefault="00BF4179" w:rsidP="00500993">
            <w:pPr>
              <w:pStyle w:val="Normlny0"/>
              <w:jc w:val="center"/>
            </w:pPr>
          </w:p>
          <w:p w14:paraId="08048CC3" w14:textId="77777777" w:rsidR="00BF4179" w:rsidRPr="0086205A" w:rsidRDefault="00BF4179" w:rsidP="00500993">
            <w:pPr>
              <w:pStyle w:val="Normlny0"/>
              <w:jc w:val="center"/>
            </w:pPr>
          </w:p>
          <w:p w14:paraId="2B22B176" w14:textId="77777777" w:rsidR="00BF4179" w:rsidRPr="0086205A" w:rsidRDefault="00BF4179" w:rsidP="00500993">
            <w:pPr>
              <w:pStyle w:val="Normlny0"/>
              <w:jc w:val="center"/>
            </w:pPr>
          </w:p>
          <w:p w14:paraId="456F2B6C" w14:textId="77777777" w:rsidR="00BF4179" w:rsidRPr="0086205A" w:rsidRDefault="00BF4179" w:rsidP="00500993">
            <w:pPr>
              <w:pStyle w:val="Normlny0"/>
              <w:jc w:val="center"/>
            </w:pPr>
          </w:p>
          <w:p w14:paraId="60778D26" w14:textId="77777777" w:rsidR="00BF4179" w:rsidRPr="0086205A" w:rsidRDefault="00BF4179" w:rsidP="00500993">
            <w:pPr>
              <w:pStyle w:val="Normlny0"/>
              <w:jc w:val="center"/>
            </w:pPr>
          </w:p>
          <w:p w14:paraId="7305A8C7" w14:textId="77777777" w:rsidR="00BF4179" w:rsidRPr="0086205A" w:rsidRDefault="00BF4179" w:rsidP="00500993">
            <w:pPr>
              <w:pStyle w:val="Normlny0"/>
              <w:jc w:val="center"/>
            </w:pPr>
          </w:p>
          <w:p w14:paraId="0A488C02" w14:textId="77777777" w:rsidR="00BF4179" w:rsidRPr="0086205A" w:rsidRDefault="00BF4179" w:rsidP="00500993">
            <w:pPr>
              <w:pStyle w:val="Normlny0"/>
              <w:jc w:val="center"/>
            </w:pPr>
          </w:p>
          <w:p w14:paraId="55705EF6" w14:textId="77777777" w:rsidR="00BF4179" w:rsidRPr="0086205A" w:rsidRDefault="00BF4179" w:rsidP="00500993">
            <w:pPr>
              <w:pStyle w:val="Normlny0"/>
              <w:jc w:val="center"/>
            </w:pPr>
          </w:p>
          <w:p w14:paraId="25A0E1D7" w14:textId="77777777" w:rsidR="00BF4179" w:rsidRPr="0086205A" w:rsidRDefault="00BF4179" w:rsidP="00500993">
            <w:pPr>
              <w:pStyle w:val="Normlny0"/>
              <w:jc w:val="center"/>
            </w:pPr>
          </w:p>
          <w:p w14:paraId="77567C84" w14:textId="77777777" w:rsidR="00BF4179" w:rsidRPr="0086205A" w:rsidRDefault="00BF4179" w:rsidP="00500993">
            <w:pPr>
              <w:pStyle w:val="Normlny0"/>
              <w:jc w:val="center"/>
            </w:pPr>
          </w:p>
          <w:p w14:paraId="262EBD4F" w14:textId="77777777" w:rsidR="00BF4179" w:rsidRPr="0086205A" w:rsidRDefault="00BF4179" w:rsidP="00500993">
            <w:pPr>
              <w:pStyle w:val="Normlny0"/>
              <w:jc w:val="center"/>
            </w:pPr>
          </w:p>
          <w:p w14:paraId="20BF81DB" w14:textId="77777777" w:rsidR="00BF4179" w:rsidRPr="0086205A" w:rsidRDefault="00BF4179" w:rsidP="00500993">
            <w:pPr>
              <w:pStyle w:val="Normlny0"/>
              <w:jc w:val="center"/>
            </w:pPr>
          </w:p>
          <w:p w14:paraId="224B0C33" w14:textId="77777777" w:rsidR="00BF4179" w:rsidRPr="0086205A" w:rsidRDefault="00BF4179" w:rsidP="00500993">
            <w:pPr>
              <w:pStyle w:val="Normlny0"/>
              <w:jc w:val="center"/>
            </w:pPr>
          </w:p>
          <w:p w14:paraId="60A4B454" w14:textId="77777777" w:rsidR="00BF4179" w:rsidRPr="0086205A" w:rsidRDefault="00BF4179" w:rsidP="00500993">
            <w:pPr>
              <w:pStyle w:val="Normlny0"/>
              <w:jc w:val="center"/>
            </w:pPr>
          </w:p>
          <w:p w14:paraId="0B2B8020" w14:textId="77777777" w:rsidR="00BF4179" w:rsidRPr="0086205A" w:rsidRDefault="00BF4179" w:rsidP="00500993">
            <w:pPr>
              <w:pStyle w:val="Normlny0"/>
              <w:jc w:val="center"/>
            </w:pPr>
          </w:p>
          <w:p w14:paraId="47DD53DD" w14:textId="77777777" w:rsidR="00BF4179" w:rsidRPr="0086205A" w:rsidRDefault="00BF4179" w:rsidP="00500993">
            <w:pPr>
              <w:pStyle w:val="Normlny0"/>
              <w:jc w:val="center"/>
            </w:pPr>
          </w:p>
          <w:p w14:paraId="2C7FD88F" w14:textId="77777777" w:rsidR="00BF4179" w:rsidRPr="0086205A" w:rsidRDefault="00BF4179" w:rsidP="00500993">
            <w:pPr>
              <w:pStyle w:val="Normlny0"/>
              <w:jc w:val="center"/>
            </w:pPr>
          </w:p>
          <w:p w14:paraId="54729F4E" w14:textId="77777777" w:rsidR="00BF4179" w:rsidRPr="0086205A" w:rsidRDefault="00BF4179" w:rsidP="00500993">
            <w:pPr>
              <w:pStyle w:val="Normlny0"/>
              <w:jc w:val="center"/>
            </w:pPr>
          </w:p>
          <w:p w14:paraId="4530EE6C" w14:textId="77777777" w:rsidR="00BF4179" w:rsidRPr="0086205A" w:rsidRDefault="00BF4179" w:rsidP="00500993">
            <w:pPr>
              <w:pStyle w:val="Normlny0"/>
              <w:jc w:val="center"/>
            </w:pPr>
          </w:p>
          <w:p w14:paraId="420A4E9E" w14:textId="77777777" w:rsidR="00BF4179" w:rsidRPr="0086205A" w:rsidRDefault="00BF4179" w:rsidP="00500993">
            <w:pPr>
              <w:pStyle w:val="Normlny0"/>
              <w:jc w:val="center"/>
            </w:pPr>
          </w:p>
          <w:p w14:paraId="2DD8B0AF" w14:textId="77777777" w:rsidR="00BF4179" w:rsidRPr="0086205A" w:rsidRDefault="00BF4179" w:rsidP="00500993">
            <w:pPr>
              <w:pStyle w:val="Normlny0"/>
              <w:jc w:val="center"/>
            </w:pPr>
          </w:p>
          <w:p w14:paraId="5F9AE487" w14:textId="77777777" w:rsidR="00BF4179" w:rsidRPr="0086205A" w:rsidRDefault="00BF4179" w:rsidP="00500993">
            <w:pPr>
              <w:pStyle w:val="Normlny0"/>
              <w:jc w:val="center"/>
            </w:pPr>
          </w:p>
          <w:p w14:paraId="35355D5E" w14:textId="77777777" w:rsidR="00BF4179" w:rsidRPr="0086205A" w:rsidRDefault="00BF4179" w:rsidP="00500993">
            <w:pPr>
              <w:pStyle w:val="Normlny0"/>
              <w:jc w:val="center"/>
            </w:pPr>
          </w:p>
          <w:p w14:paraId="7C39F21F" w14:textId="77777777" w:rsidR="00BF4179" w:rsidRPr="0086205A" w:rsidRDefault="00BF4179" w:rsidP="00500993">
            <w:pPr>
              <w:pStyle w:val="Normlny0"/>
              <w:jc w:val="center"/>
            </w:pPr>
          </w:p>
          <w:p w14:paraId="4D642160" w14:textId="77777777" w:rsidR="00BF4179" w:rsidRPr="0086205A" w:rsidRDefault="00BF4179" w:rsidP="00500993">
            <w:pPr>
              <w:pStyle w:val="Normlny0"/>
              <w:jc w:val="center"/>
            </w:pPr>
          </w:p>
          <w:p w14:paraId="2845B401" w14:textId="77777777" w:rsidR="00BF4179" w:rsidRPr="0086205A" w:rsidRDefault="00BF4179" w:rsidP="00500993">
            <w:pPr>
              <w:pStyle w:val="Normlny0"/>
              <w:jc w:val="center"/>
            </w:pPr>
          </w:p>
          <w:p w14:paraId="7AE9B648" w14:textId="77777777" w:rsidR="00BF4179" w:rsidRPr="0086205A" w:rsidRDefault="00BF4179" w:rsidP="00500993">
            <w:pPr>
              <w:pStyle w:val="Normlny0"/>
              <w:jc w:val="center"/>
            </w:pPr>
          </w:p>
          <w:p w14:paraId="4E240DD3" w14:textId="77777777" w:rsidR="00BF4179" w:rsidRPr="0086205A" w:rsidRDefault="00BF4179" w:rsidP="00500993">
            <w:pPr>
              <w:pStyle w:val="Normlny0"/>
              <w:jc w:val="center"/>
            </w:pPr>
          </w:p>
          <w:p w14:paraId="10F43AEE" w14:textId="77777777" w:rsidR="00BF4179" w:rsidRPr="0086205A" w:rsidRDefault="00BF4179" w:rsidP="00500993">
            <w:pPr>
              <w:pStyle w:val="Normlny0"/>
              <w:jc w:val="center"/>
            </w:pPr>
          </w:p>
          <w:p w14:paraId="0ABAD3A6" w14:textId="77777777" w:rsidR="00BF4179" w:rsidRPr="0086205A" w:rsidRDefault="00BF4179" w:rsidP="00500993">
            <w:pPr>
              <w:pStyle w:val="Normlny0"/>
              <w:jc w:val="center"/>
            </w:pPr>
          </w:p>
          <w:p w14:paraId="6AE45713" w14:textId="77777777" w:rsidR="00BF4179" w:rsidRPr="0086205A" w:rsidRDefault="00BF4179" w:rsidP="00500993">
            <w:pPr>
              <w:pStyle w:val="Normlny0"/>
              <w:jc w:val="center"/>
            </w:pPr>
          </w:p>
          <w:p w14:paraId="2A798630" w14:textId="77777777" w:rsidR="00BF4179" w:rsidRPr="0086205A" w:rsidRDefault="00BF4179" w:rsidP="00500993">
            <w:pPr>
              <w:pStyle w:val="Normlny0"/>
              <w:jc w:val="center"/>
            </w:pPr>
          </w:p>
          <w:p w14:paraId="5667D802" w14:textId="77777777" w:rsidR="00BF4179" w:rsidRPr="0086205A" w:rsidRDefault="00BF4179" w:rsidP="00500993">
            <w:pPr>
              <w:pStyle w:val="Normlny0"/>
              <w:jc w:val="center"/>
            </w:pPr>
          </w:p>
          <w:p w14:paraId="1175624E" w14:textId="77777777" w:rsidR="00BF4179" w:rsidRPr="0086205A" w:rsidRDefault="00BF4179" w:rsidP="00500993">
            <w:pPr>
              <w:pStyle w:val="Normlny0"/>
              <w:jc w:val="center"/>
            </w:pPr>
          </w:p>
          <w:p w14:paraId="0A8E0B3A" w14:textId="77777777" w:rsidR="00BF4179" w:rsidRPr="0086205A" w:rsidRDefault="00BF4179" w:rsidP="00500993">
            <w:pPr>
              <w:pStyle w:val="Normlny0"/>
              <w:jc w:val="center"/>
            </w:pPr>
          </w:p>
          <w:p w14:paraId="35B42510" w14:textId="77777777" w:rsidR="00BF4179" w:rsidRPr="0086205A" w:rsidRDefault="00BF4179" w:rsidP="00500993">
            <w:pPr>
              <w:pStyle w:val="Normlny0"/>
              <w:jc w:val="center"/>
            </w:pPr>
          </w:p>
          <w:p w14:paraId="181E54BC" w14:textId="77777777" w:rsidR="00BF4179" w:rsidRPr="0086205A" w:rsidRDefault="00BF4179" w:rsidP="00500993">
            <w:pPr>
              <w:pStyle w:val="Normlny0"/>
              <w:jc w:val="center"/>
            </w:pPr>
          </w:p>
          <w:p w14:paraId="0D303B53" w14:textId="77777777" w:rsidR="00BF4179" w:rsidRPr="0086205A" w:rsidRDefault="00BF4179" w:rsidP="00500993">
            <w:pPr>
              <w:pStyle w:val="Normlny0"/>
              <w:jc w:val="center"/>
            </w:pPr>
          </w:p>
          <w:p w14:paraId="47E9D69E" w14:textId="77777777" w:rsidR="00BF4179" w:rsidRPr="0086205A" w:rsidRDefault="00BF4179" w:rsidP="00500993">
            <w:pPr>
              <w:pStyle w:val="Normlny0"/>
              <w:jc w:val="center"/>
            </w:pPr>
          </w:p>
          <w:p w14:paraId="0E2A797A" w14:textId="77777777" w:rsidR="00BF4179" w:rsidRPr="0086205A" w:rsidRDefault="00BF4179" w:rsidP="00500993">
            <w:pPr>
              <w:pStyle w:val="Normlny0"/>
              <w:jc w:val="center"/>
            </w:pPr>
          </w:p>
          <w:p w14:paraId="7B5E0AAB" w14:textId="77777777" w:rsidR="00BF4179" w:rsidRPr="0086205A" w:rsidRDefault="00BF4179" w:rsidP="00500993">
            <w:pPr>
              <w:pStyle w:val="Normlny0"/>
              <w:jc w:val="center"/>
            </w:pPr>
          </w:p>
          <w:p w14:paraId="00AED8BA" w14:textId="77777777" w:rsidR="00BF4179" w:rsidRPr="0086205A" w:rsidRDefault="00BF4179" w:rsidP="00500993">
            <w:pPr>
              <w:pStyle w:val="Normlny0"/>
              <w:jc w:val="center"/>
            </w:pPr>
          </w:p>
          <w:p w14:paraId="734B367D" w14:textId="77777777" w:rsidR="00BF4179" w:rsidRPr="0086205A" w:rsidRDefault="00BF4179" w:rsidP="00500993">
            <w:pPr>
              <w:pStyle w:val="Normlny0"/>
              <w:jc w:val="center"/>
            </w:pPr>
          </w:p>
          <w:p w14:paraId="503D9C84" w14:textId="77777777" w:rsidR="00BF4179" w:rsidRPr="0086205A" w:rsidRDefault="00BF4179" w:rsidP="00500993">
            <w:pPr>
              <w:pStyle w:val="Normlny0"/>
              <w:jc w:val="center"/>
            </w:pPr>
          </w:p>
          <w:p w14:paraId="18A36911" w14:textId="77777777" w:rsidR="00BF4179" w:rsidRPr="0086205A" w:rsidRDefault="00BF4179" w:rsidP="00500993">
            <w:pPr>
              <w:pStyle w:val="Normlny0"/>
              <w:jc w:val="center"/>
            </w:pPr>
          </w:p>
          <w:p w14:paraId="0A57F7B2" w14:textId="77777777" w:rsidR="00BF4179" w:rsidRPr="0086205A" w:rsidRDefault="00BF4179" w:rsidP="00500993">
            <w:pPr>
              <w:pStyle w:val="Normlny0"/>
              <w:jc w:val="center"/>
            </w:pPr>
          </w:p>
          <w:p w14:paraId="702185CF" w14:textId="77777777" w:rsidR="00BF4179" w:rsidRPr="0086205A" w:rsidRDefault="00BF4179" w:rsidP="00500993">
            <w:pPr>
              <w:pStyle w:val="Normlny0"/>
              <w:jc w:val="center"/>
            </w:pPr>
          </w:p>
          <w:p w14:paraId="394266C3" w14:textId="77777777" w:rsidR="00BF4179" w:rsidRPr="0086205A" w:rsidRDefault="00BF4179" w:rsidP="00500993">
            <w:pPr>
              <w:pStyle w:val="Normlny0"/>
              <w:jc w:val="center"/>
            </w:pPr>
          </w:p>
          <w:p w14:paraId="51B3BA37" w14:textId="77777777" w:rsidR="00BF4179" w:rsidRPr="0086205A" w:rsidRDefault="00BF4179" w:rsidP="00500993">
            <w:pPr>
              <w:pStyle w:val="Normlny0"/>
              <w:jc w:val="center"/>
            </w:pPr>
          </w:p>
          <w:p w14:paraId="58CE69B9" w14:textId="77777777" w:rsidR="00BF4179" w:rsidRPr="0086205A" w:rsidRDefault="00BF4179" w:rsidP="00500993">
            <w:pPr>
              <w:pStyle w:val="Normlny0"/>
              <w:jc w:val="center"/>
            </w:pPr>
          </w:p>
          <w:p w14:paraId="29A79377" w14:textId="77777777" w:rsidR="00BF4179" w:rsidRPr="0086205A" w:rsidRDefault="00BF4179" w:rsidP="00500993">
            <w:pPr>
              <w:pStyle w:val="Normlny0"/>
              <w:jc w:val="center"/>
            </w:pPr>
          </w:p>
          <w:p w14:paraId="29603850" w14:textId="77777777" w:rsidR="00BF4179" w:rsidRPr="0086205A" w:rsidRDefault="00BF4179" w:rsidP="00500993">
            <w:pPr>
              <w:pStyle w:val="Normlny0"/>
              <w:jc w:val="center"/>
            </w:pPr>
          </w:p>
          <w:p w14:paraId="2A04AA7A" w14:textId="77777777" w:rsidR="00BF4179" w:rsidRPr="0086205A" w:rsidRDefault="00BF4179" w:rsidP="00500993">
            <w:pPr>
              <w:pStyle w:val="Normlny0"/>
              <w:jc w:val="center"/>
            </w:pPr>
          </w:p>
          <w:p w14:paraId="217FEC93" w14:textId="77777777" w:rsidR="00BF4179" w:rsidRPr="0086205A" w:rsidRDefault="00BF4179" w:rsidP="00500993">
            <w:pPr>
              <w:pStyle w:val="Normlny0"/>
              <w:jc w:val="center"/>
            </w:pPr>
          </w:p>
          <w:p w14:paraId="1229B62C" w14:textId="77777777" w:rsidR="00BF4179" w:rsidRPr="0086205A" w:rsidRDefault="00BF4179" w:rsidP="00500993">
            <w:pPr>
              <w:pStyle w:val="Normlny0"/>
              <w:jc w:val="center"/>
            </w:pPr>
          </w:p>
          <w:p w14:paraId="0EDAE270" w14:textId="77777777" w:rsidR="00BF4179" w:rsidRPr="0086205A" w:rsidRDefault="00BF4179" w:rsidP="00500993">
            <w:pPr>
              <w:pStyle w:val="Normlny0"/>
              <w:jc w:val="center"/>
            </w:pPr>
          </w:p>
          <w:p w14:paraId="7AA6E647" w14:textId="77777777" w:rsidR="00BF4179" w:rsidRPr="0086205A" w:rsidRDefault="00BF4179" w:rsidP="00500993">
            <w:pPr>
              <w:pStyle w:val="Normlny0"/>
              <w:jc w:val="center"/>
            </w:pPr>
          </w:p>
          <w:p w14:paraId="6C36F714" w14:textId="77777777" w:rsidR="00BF4179" w:rsidRPr="0086205A" w:rsidRDefault="00BF4179" w:rsidP="00500993">
            <w:pPr>
              <w:pStyle w:val="Normlny0"/>
              <w:jc w:val="center"/>
            </w:pPr>
          </w:p>
          <w:p w14:paraId="402A92E1" w14:textId="77777777" w:rsidR="00BF4179" w:rsidRPr="0086205A" w:rsidRDefault="00BF4179" w:rsidP="00500993">
            <w:pPr>
              <w:pStyle w:val="Normlny0"/>
              <w:jc w:val="center"/>
            </w:pPr>
          </w:p>
          <w:p w14:paraId="74CC7B00" w14:textId="77777777" w:rsidR="00BF4179" w:rsidRPr="0086205A" w:rsidRDefault="00BF4179" w:rsidP="00500993">
            <w:pPr>
              <w:pStyle w:val="Normlny0"/>
              <w:jc w:val="center"/>
            </w:pPr>
          </w:p>
          <w:p w14:paraId="5CC77F55" w14:textId="77777777" w:rsidR="00BF4179" w:rsidRPr="0086205A" w:rsidRDefault="00BF4179" w:rsidP="00500993">
            <w:pPr>
              <w:pStyle w:val="Normlny0"/>
              <w:jc w:val="center"/>
            </w:pPr>
          </w:p>
          <w:p w14:paraId="3275DEE0" w14:textId="77777777" w:rsidR="00BF4179" w:rsidRPr="0086205A" w:rsidRDefault="00BF4179" w:rsidP="00500993">
            <w:pPr>
              <w:pStyle w:val="Normlny0"/>
              <w:jc w:val="center"/>
            </w:pPr>
          </w:p>
          <w:p w14:paraId="506504C2" w14:textId="77777777" w:rsidR="00BF4179" w:rsidRPr="0086205A" w:rsidRDefault="00BF4179" w:rsidP="00500993">
            <w:pPr>
              <w:pStyle w:val="Normlny0"/>
              <w:jc w:val="center"/>
            </w:pPr>
          </w:p>
          <w:p w14:paraId="7B35DA6B" w14:textId="77777777" w:rsidR="00BF4179" w:rsidRPr="0086205A" w:rsidRDefault="00BF4179" w:rsidP="00500993">
            <w:pPr>
              <w:pStyle w:val="Normlny0"/>
              <w:jc w:val="center"/>
            </w:pPr>
          </w:p>
          <w:p w14:paraId="691BB3AF" w14:textId="77777777" w:rsidR="00BF4179" w:rsidRPr="0086205A" w:rsidRDefault="00BF4179" w:rsidP="00500993">
            <w:pPr>
              <w:pStyle w:val="Normlny0"/>
              <w:jc w:val="center"/>
            </w:pPr>
          </w:p>
          <w:p w14:paraId="749F87F4" w14:textId="77777777" w:rsidR="00BF4179" w:rsidRPr="0086205A" w:rsidRDefault="00BF4179" w:rsidP="00500993">
            <w:pPr>
              <w:pStyle w:val="Normlny0"/>
              <w:jc w:val="center"/>
            </w:pPr>
          </w:p>
          <w:p w14:paraId="17286A08" w14:textId="77777777" w:rsidR="00BF4179" w:rsidRPr="0086205A" w:rsidRDefault="00BF4179" w:rsidP="00500993">
            <w:pPr>
              <w:pStyle w:val="Normlny0"/>
              <w:jc w:val="center"/>
            </w:pPr>
          </w:p>
          <w:p w14:paraId="28FF4FC4" w14:textId="77777777" w:rsidR="00BF4179" w:rsidRPr="0086205A" w:rsidRDefault="00BF4179" w:rsidP="00500993">
            <w:pPr>
              <w:pStyle w:val="Normlny0"/>
              <w:jc w:val="center"/>
            </w:pPr>
          </w:p>
          <w:p w14:paraId="3C3BC19F" w14:textId="77777777" w:rsidR="00BF4179" w:rsidRPr="0086205A" w:rsidRDefault="00BF4179" w:rsidP="00500993">
            <w:pPr>
              <w:pStyle w:val="Normlny0"/>
              <w:jc w:val="center"/>
            </w:pPr>
          </w:p>
          <w:p w14:paraId="412AF570" w14:textId="77777777" w:rsidR="00BF4179" w:rsidRPr="0086205A" w:rsidRDefault="00BF4179" w:rsidP="00500993">
            <w:pPr>
              <w:pStyle w:val="Normlny0"/>
              <w:jc w:val="center"/>
            </w:pPr>
          </w:p>
          <w:p w14:paraId="2F89A5F1" w14:textId="77777777" w:rsidR="00BF4179" w:rsidRPr="0086205A" w:rsidRDefault="00BF4179" w:rsidP="00500993">
            <w:pPr>
              <w:pStyle w:val="Normlny0"/>
              <w:jc w:val="center"/>
            </w:pPr>
          </w:p>
          <w:p w14:paraId="5D788A32" w14:textId="77777777" w:rsidR="00BF4179" w:rsidRPr="0086205A" w:rsidRDefault="00BF4179" w:rsidP="00500993">
            <w:pPr>
              <w:pStyle w:val="Normlny0"/>
              <w:jc w:val="center"/>
            </w:pPr>
          </w:p>
          <w:p w14:paraId="272AC6F3" w14:textId="77777777" w:rsidR="00BF4179" w:rsidRPr="0086205A" w:rsidRDefault="00BF4179" w:rsidP="00500993">
            <w:pPr>
              <w:pStyle w:val="Normlny0"/>
              <w:jc w:val="center"/>
            </w:pPr>
          </w:p>
          <w:p w14:paraId="507544F5" w14:textId="77777777" w:rsidR="00BF4179" w:rsidRPr="0086205A" w:rsidRDefault="00BF4179" w:rsidP="00500993">
            <w:pPr>
              <w:pStyle w:val="Normlny0"/>
              <w:jc w:val="center"/>
            </w:pPr>
          </w:p>
          <w:p w14:paraId="6258A44E" w14:textId="77777777" w:rsidR="00BF4179" w:rsidRPr="0086205A" w:rsidRDefault="00BF4179" w:rsidP="00500993">
            <w:pPr>
              <w:pStyle w:val="Normlny0"/>
              <w:jc w:val="center"/>
            </w:pPr>
          </w:p>
          <w:p w14:paraId="7E45EDAE" w14:textId="77777777" w:rsidR="00BF4179" w:rsidRPr="0086205A" w:rsidRDefault="00BF4179" w:rsidP="00500993">
            <w:pPr>
              <w:pStyle w:val="Normlny0"/>
              <w:jc w:val="center"/>
            </w:pPr>
          </w:p>
          <w:p w14:paraId="50B4E774" w14:textId="77777777" w:rsidR="00BF4179" w:rsidRPr="0086205A" w:rsidRDefault="00BF4179" w:rsidP="00500993">
            <w:pPr>
              <w:pStyle w:val="Normlny0"/>
              <w:jc w:val="center"/>
            </w:pPr>
          </w:p>
          <w:p w14:paraId="13DE1308" w14:textId="77777777" w:rsidR="00BF4179" w:rsidRPr="0086205A" w:rsidRDefault="00BF4179" w:rsidP="00500993">
            <w:pPr>
              <w:pStyle w:val="Normlny0"/>
              <w:jc w:val="center"/>
            </w:pPr>
          </w:p>
          <w:p w14:paraId="07885ACF" w14:textId="77777777" w:rsidR="00BF4179" w:rsidRPr="0086205A" w:rsidRDefault="00BF4179" w:rsidP="00500993">
            <w:pPr>
              <w:pStyle w:val="Normlny0"/>
              <w:jc w:val="center"/>
            </w:pPr>
          </w:p>
          <w:p w14:paraId="762D33EA" w14:textId="77777777" w:rsidR="00BF4179" w:rsidRPr="0086205A" w:rsidRDefault="00BF4179" w:rsidP="00500993">
            <w:pPr>
              <w:pStyle w:val="Normlny0"/>
              <w:jc w:val="center"/>
            </w:pPr>
          </w:p>
          <w:p w14:paraId="064EFC51" w14:textId="77777777" w:rsidR="00BF4179" w:rsidRPr="0086205A" w:rsidRDefault="00BF4179" w:rsidP="00500993">
            <w:pPr>
              <w:pStyle w:val="Normlny0"/>
              <w:jc w:val="center"/>
            </w:pPr>
          </w:p>
          <w:p w14:paraId="1EE7B6AD" w14:textId="77777777" w:rsidR="00BF4179" w:rsidRPr="0086205A" w:rsidRDefault="00BF4179" w:rsidP="00500993">
            <w:pPr>
              <w:pStyle w:val="Normlny0"/>
              <w:jc w:val="center"/>
            </w:pPr>
          </w:p>
          <w:p w14:paraId="69DD02DB" w14:textId="77777777" w:rsidR="00BF4179" w:rsidRPr="0086205A" w:rsidRDefault="00BF4179" w:rsidP="00500993">
            <w:pPr>
              <w:pStyle w:val="Normlny0"/>
              <w:jc w:val="center"/>
            </w:pPr>
          </w:p>
          <w:p w14:paraId="146AC45A" w14:textId="77777777" w:rsidR="00BF4179" w:rsidRPr="0086205A" w:rsidRDefault="00BF4179" w:rsidP="00500993">
            <w:pPr>
              <w:pStyle w:val="Normlny0"/>
              <w:jc w:val="center"/>
            </w:pPr>
          </w:p>
          <w:p w14:paraId="44A6209C" w14:textId="77777777" w:rsidR="00BF4179" w:rsidRPr="0086205A" w:rsidRDefault="00BF4179" w:rsidP="00500993">
            <w:pPr>
              <w:pStyle w:val="Normlny0"/>
              <w:jc w:val="center"/>
            </w:pPr>
          </w:p>
          <w:p w14:paraId="2DE3C53C" w14:textId="77777777" w:rsidR="00BF4179" w:rsidRPr="0086205A" w:rsidRDefault="00BF4179" w:rsidP="00500993">
            <w:pPr>
              <w:pStyle w:val="Normlny0"/>
              <w:jc w:val="center"/>
            </w:pPr>
          </w:p>
          <w:p w14:paraId="11DA810F" w14:textId="77777777" w:rsidR="00BF4179" w:rsidRPr="0086205A" w:rsidRDefault="00BF4179" w:rsidP="00500993">
            <w:pPr>
              <w:pStyle w:val="Normlny0"/>
              <w:jc w:val="center"/>
            </w:pPr>
          </w:p>
          <w:p w14:paraId="7E66D80F" w14:textId="77777777" w:rsidR="00BF4179" w:rsidRPr="0086205A" w:rsidRDefault="00BF4179" w:rsidP="00500993">
            <w:pPr>
              <w:pStyle w:val="Normlny0"/>
              <w:jc w:val="center"/>
            </w:pPr>
          </w:p>
          <w:p w14:paraId="61DE1871" w14:textId="77777777" w:rsidR="00BF4179" w:rsidRPr="0086205A" w:rsidRDefault="00BF4179" w:rsidP="00500993">
            <w:pPr>
              <w:pStyle w:val="Normlny0"/>
              <w:jc w:val="center"/>
            </w:pPr>
          </w:p>
          <w:p w14:paraId="0410766D" w14:textId="77777777" w:rsidR="00BF4179" w:rsidRPr="0086205A" w:rsidRDefault="00BF4179" w:rsidP="00500993">
            <w:pPr>
              <w:pStyle w:val="Normlny0"/>
              <w:jc w:val="center"/>
            </w:pPr>
          </w:p>
          <w:p w14:paraId="45BFD077" w14:textId="77777777" w:rsidR="00BF4179" w:rsidRPr="0086205A" w:rsidRDefault="00BF4179" w:rsidP="00500993">
            <w:pPr>
              <w:pStyle w:val="Normlny0"/>
              <w:jc w:val="center"/>
            </w:pPr>
          </w:p>
          <w:p w14:paraId="207631B3" w14:textId="77777777" w:rsidR="00BF4179" w:rsidRPr="0086205A" w:rsidRDefault="00BF4179" w:rsidP="00500993">
            <w:pPr>
              <w:pStyle w:val="Normlny0"/>
              <w:jc w:val="center"/>
            </w:pPr>
          </w:p>
          <w:p w14:paraId="29646DE3" w14:textId="77777777" w:rsidR="00BF4179" w:rsidRPr="0086205A" w:rsidRDefault="00BF4179" w:rsidP="00500993">
            <w:pPr>
              <w:pStyle w:val="Normlny0"/>
              <w:jc w:val="center"/>
            </w:pPr>
          </w:p>
          <w:p w14:paraId="4B5990CA" w14:textId="77777777" w:rsidR="00BF4179" w:rsidRPr="0086205A" w:rsidRDefault="00BF4179" w:rsidP="00500993">
            <w:pPr>
              <w:pStyle w:val="Normlny0"/>
              <w:jc w:val="center"/>
            </w:pPr>
          </w:p>
          <w:p w14:paraId="02D46BCE" w14:textId="77777777" w:rsidR="00BF4179" w:rsidRPr="0086205A" w:rsidRDefault="00BF4179" w:rsidP="00500993">
            <w:pPr>
              <w:pStyle w:val="Normlny0"/>
              <w:jc w:val="center"/>
            </w:pPr>
          </w:p>
          <w:p w14:paraId="3D407C2A" w14:textId="77777777" w:rsidR="00BF4179" w:rsidRPr="0086205A" w:rsidRDefault="00BF4179" w:rsidP="00500993">
            <w:pPr>
              <w:pStyle w:val="Normlny0"/>
              <w:jc w:val="center"/>
            </w:pPr>
          </w:p>
          <w:p w14:paraId="227B0537" w14:textId="77777777" w:rsidR="00BF4179" w:rsidRPr="0086205A" w:rsidRDefault="00BF4179" w:rsidP="00500993">
            <w:pPr>
              <w:pStyle w:val="Normlny0"/>
              <w:jc w:val="center"/>
            </w:pPr>
          </w:p>
          <w:p w14:paraId="76CAC6EE" w14:textId="77777777" w:rsidR="00BF4179" w:rsidRPr="0086205A" w:rsidRDefault="00BF4179" w:rsidP="00500993">
            <w:pPr>
              <w:pStyle w:val="Normlny0"/>
              <w:jc w:val="center"/>
            </w:pPr>
          </w:p>
          <w:p w14:paraId="1534FC1D" w14:textId="77777777" w:rsidR="00BF4179" w:rsidRPr="0086205A" w:rsidRDefault="00BF4179" w:rsidP="00500993">
            <w:pPr>
              <w:pStyle w:val="Normlny0"/>
              <w:jc w:val="center"/>
            </w:pPr>
          </w:p>
          <w:p w14:paraId="7AF4E8F0" w14:textId="77777777" w:rsidR="00BF4179" w:rsidRPr="0086205A" w:rsidRDefault="00BF4179" w:rsidP="00500993">
            <w:pPr>
              <w:pStyle w:val="Normlny0"/>
              <w:jc w:val="center"/>
            </w:pPr>
          </w:p>
          <w:p w14:paraId="1C4409DA" w14:textId="77777777" w:rsidR="00BF4179" w:rsidRPr="0086205A" w:rsidRDefault="00BF4179" w:rsidP="00500993">
            <w:pPr>
              <w:pStyle w:val="Normlny0"/>
              <w:jc w:val="center"/>
            </w:pPr>
          </w:p>
          <w:p w14:paraId="0E631BCE" w14:textId="77777777" w:rsidR="00BF4179" w:rsidRPr="0086205A" w:rsidRDefault="00BF4179" w:rsidP="00500993">
            <w:pPr>
              <w:pStyle w:val="Normlny0"/>
              <w:jc w:val="center"/>
            </w:pPr>
          </w:p>
          <w:p w14:paraId="704C7A9E" w14:textId="77777777" w:rsidR="00BF4179" w:rsidRPr="0086205A" w:rsidRDefault="00BF4179" w:rsidP="00500993">
            <w:pPr>
              <w:pStyle w:val="Normlny0"/>
              <w:jc w:val="center"/>
            </w:pPr>
          </w:p>
          <w:p w14:paraId="080354EE" w14:textId="77777777" w:rsidR="00BF4179" w:rsidRPr="0086205A" w:rsidRDefault="00BF4179" w:rsidP="00500993">
            <w:pPr>
              <w:pStyle w:val="Normlny0"/>
              <w:jc w:val="center"/>
            </w:pPr>
          </w:p>
          <w:p w14:paraId="65A3EBEE" w14:textId="77777777" w:rsidR="00BF4179" w:rsidRPr="0086205A" w:rsidRDefault="00BF4179" w:rsidP="00500993">
            <w:pPr>
              <w:pStyle w:val="Normlny0"/>
              <w:jc w:val="center"/>
            </w:pPr>
          </w:p>
          <w:p w14:paraId="5A6B5A26" w14:textId="77777777" w:rsidR="00BF4179" w:rsidRPr="0086205A" w:rsidRDefault="00BF4179" w:rsidP="00500993">
            <w:pPr>
              <w:pStyle w:val="Normlny0"/>
              <w:jc w:val="center"/>
            </w:pPr>
          </w:p>
          <w:p w14:paraId="23A569C0" w14:textId="440920FD" w:rsidR="00BF4179" w:rsidRPr="0086205A" w:rsidRDefault="00BF4179" w:rsidP="00500993">
            <w:pPr>
              <w:pStyle w:val="Normlny0"/>
              <w:jc w:val="center"/>
            </w:pPr>
          </w:p>
          <w:p w14:paraId="5588FECD" w14:textId="77777777" w:rsidR="00BF4179" w:rsidRPr="0086205A" w:rsidRDefault="00BF4179" w:rsidP="00500993">
            <w:pPr>
              <w:pStyle w:val="Normlny0"/>
              <w:jc w:val="center"/>
            </w:pPr>
          </w:p>
          <w:p w14:paraId="50A10C00" w14:textId="6AA13318" w:rsidR="00CF4E02" w:rsidRPr="0086205A" w:rsidRDefault="00CF4E02" w:rsidP="00500993">
            <w:pPr>
              <w:pStyle w:val="Normlny0"/>
              <w:jc w:val="center"/>
            </w:pPr>
          </w:p>
          <w:p w14:paraId="4531FD74" w14:textId="29D52DE6" w:rsidR="0052780C" w:rsidRPr="0086205A" w:rsidRDefault="0052780C" w:rsidP="00500993">
            <w:pPr>
              <w:pStyle w:val="Normlny0"/>
              <w:jc w:val="center"/>
            </w:pPr>
          </w:p>
          <w:p w14:paraId="15498DB4" w14:textId="40EF4EE7" w:rsidR="00BF4179" w:rsidRPr="0086205A" w:rsidRDefault="00BF4179" w:rsidP="00500993">
            <w:pPr>
              <w:pStyle w:val="Normlny0"/>
              <w:jc w:val="center"/>
            </w:pPr>
            <w:r w:rsidRPr="0086205A">
              <w:lastRenderedPageBreak/>
              <w:t xml:space="preserve">§ </w:t>
            </w:r>
            <w:r w:rsidR="00F9394E" w:rsidRPr="0086205A">
              <w:t>2</w:t>
            </w:r>
            <w:r w:rsidRPr="0086205A">
              <w:t xml:space="preserve"> </w:t>
            </w:r>
            <w:r w:rsidRPr="0086205A">
              <w:br/>
              <w:t xml:space="preserve">O 1 </w:t>
            </w:r>
            <w:r w:rsidRPr="0086205A">
              <w:br/>
              <w:t>V 2</w:t>
            </w:r>
          </w:p>
          <w:p w14:paraId="7A2466A9" w14:textId="77777777" w:rsidR="00BF4179" w:rsidRPr="0086205A" w:rsidRDefault="00BF4179" w:rsidP="00500993">
            <w:pPr>
              <w:pStyle w:val="Normlny0"/>
              <w:jc w:val="center"/>
            </w:pPr>
          </w:p>
          <w:p w14:paraId="5CDC1695" w14:textId="77777777" w:rsidR="00BF4179" w:rsidRPr="0086205A" w:rsidRDefault="00BF4179" w:rsidP="00500993">
            <w:pPr>
              <w:pStyle w:val="Normlny0"/>
              <w:jc w:val="center"/>
            </w:pPr>
          </w:p>
          <w:p w14:paraId="431F450B" w14:textId="77777777" w:rsidR="00BF4179" w:rsidRPr="0086205A" w:rsidRDefault="00BF4179" w:rsidP="00500993">
            <w:pPr>
              <w:pStyle w:val="Normlny0"/>
              <w:jc w:val="center"/>
            </w:pPr>
          </w:p>
          <w:p w14:paraId="452E6F6B" w14:textId="4276E6B2" w:rsidR="00BF4179" w:rsidRPr="0086205A" w:rsidRDefault="00BF4179" w:rsidP="00500993">
            <w:pPr>
              <w:pStyle w:val="Normlny0"/>
              <w:jc w:val="center"/>
            </w:pPr>
          </w:p>
          <w:p w14:paraId="667D0E82" w14:textId="66A274E1" w:rsidR="00B44DE8" w:rsidRPr="0086205A" w:rsidRDefault="00B44DE8" w:rsidP="00500993">
            <w:pPr>
              <w:pStyle w:val="Normlny0"/>
              <w:jc w:val="center"/>
            </w:pPr>
          </w:p>
          <w:p w14:paraId="016ACBE9" w14:textId="791D59E5" w:rsidR="00B44DE8" w:rsidRPr="0086205A" w:rsidRDefault="00B44DE8" w:rsidP="00500993">
            <w:pPr>
              <w:pStyle w:val="Normlny0"/>
              <w:jc w:val="center"/>
            </w:pPr>
          </w:p>
          <w:p w14:paraId="760EA57E" w14:textId="2AEFCF88" w:rsidR="00B44DE8" w:rsidRPr="0086205A" w:rsidRDefault="00B44DE8" w:rsidP="00500993">
            <w:pPr>
              <w:pStyle w:val="Normlny0"/>
              <w:jc w:val="center"/>
            </w:pPr>
          </w:p>
          <w:p w14:paraId="4CF95884" w14:textId="14C59E11" w:rsidR="00B44DE8" w:rsidRPr="0086205A" w:rsidRDefault="00B44DE8" w:rsidP="00500993">
            <w:pPr>
              <w:pStyle w:val="Normlny0"/>
              <w:jc w:val="center"/>
            </w:pPr>
          </w:p>
          <w:p w14:paraId="7C4DAB0B" w14:textId="4AA7C007" w:rsidR="00B44DE8" w:rsidRPr="0086205A" w:rsidRDefault="00B44DE8" w:rsidP="00500993">
            <w:pPr>
              <w:pStyle w:val="Normlny0"/>
              <w:jc w:val="center"/>
            </w:pPr>
          </w:p>
          <w:p w14:paraId="207EB046" w14:textId="373D3E34" w:rsidR="00B44DE8" w:rsidRPr="0086205A" w:rsidRDefault="00B44DE8" w:rsidP="00500993">
            <w:pPr>
              <w:pStyle w:val="Normlny0"/>
              <w:jc w:val="center"/>
            </w:pPr>
          </w:p>
          <w:p w14:paraId="43882363" w14:textId="58C26647" w:rsidR="00B44DE8" w:rsidRPr="0086205A" w:rsidRDefault="00B44DE8" w:rsidP="00500993">
            <w:pPr>
              <w:pStyle w:val="Normlny0"/>
              <w:jc w:val="center"/>
            </w:pPr>
          </w:p>
          <w:p w14:paraId="34DA9F6A" w14:textId="42227562" w:rsidR="00B44DE8" w:rsidRPr="0086205A" w:rsidRDefault="00B44DE8" w:rsidP="00500993">
            <w:pPr>
              <w:pStyle w:val="Normlny0"/>
              <w:jc w:val="center"/>
            </w:pPr>
          </w:p>
          <w:p w14:paraId="3EFDFC34" w14:textId="30C13B4C" w:rsidR="00B44DE8" w:rsidRPr="0086205A" w:rsidRDefault="00B44DE8" w:rsidP="00500993">
            <w:pPr>
              <w:pStyle w:val="Normlny0"/>
              <w:jc w:val="center"/>
            </w:pPr>
          </w:p>
          <w:p w14:paraId="000C9560" w14:textId="7DCB3147" w:rsidR="00B44DE8" w:rsidRPr="0086205A" w:rsidRDefault="00B44DE8" w:rsidP="00500993">
            <w:pPr>
              <w:pStyle w:val="Normlny0"/>
              <w:jc w:val="center"/>
            </w:pPr>
          </w:p>
          <w:p w14:paraId="772E73D7" w14:textId="77777777" w:rsidR="00B44DE8" w:rsidRPr="0086205A" w:rsidRDefault="00B44DE8" w:rsidP="00500993">
            <w:pPr>
              <w:pStyle w:val="Normlny0"/>
              <w:jc w:val="center"/>
            </w:pPr>
          </w:p>
          <w:p w14:paraId="7C174F36" w14:textId="77777777" w:rsidR="00BF4179" w:rsidRPr="0086205A" w:rsidRDefault="00BF4179" w:rsidP="00500993">
            <w:pPr>
              <w:pStyle w:val="Normlny0"/>
              <w:jc w:val="center"/>
            </w:pPr>
          </w:p>
          <w:p w14:paraId="32827ABF" w14:textId="77777777" w:rsidR="00BF4179" w:rsidRPr="0086205A" w:rsidRDefault="00BF4179" w:rsidP="00500993">
            <w:pPr>
              <w:pStyle w:val="Normlny0"/>
              <w:jc w:val="center"/>
            </w:pPr>
          </w:p>
          <w:p w14:paraId="283B2ECD" w14:textId="1438D6B4" w:rsidR="00BF4179" w:rsidRPr="0086205A" w:rsidRDefault="00BF4179" w:rsidP="00500993">
            <w:pPr>
              <w:pStyle w:val="Normlny0"/>
              <w:jc w:val="center"/>
            </w:pPr>
          </w:p>
          <w:p w14:paraId="63916548" w14:textId="5BE771F4" w:rsidR="00B44DE8" w:rsidRPr="0086205A" w:rsidRDefault="00B44DE8" w:rsidP="00500993">
            <w:pPr>
              <w:pStyle w:val="Normlny0"/>
              <w:jc w:val="center"/>
            </w:pPr>
          </w:p>
          <w:p w14:paraId="590B8A49" w14:textId="2AC4FAE5" w:rsidR="00B44DE8" w:rsidRPr="0086205A" w:rsidRDefault="00B44DE8" w:rsidP="00500993">
            <w:pPr>
              <w:pStyle w:val="Normlny0"/>
              <w:jc w:val="center"/>
            </w:pPr>
          </w:p>
          <w:p w14:paraId="61D9FE01" w14:textId="02F24BE7" w:rsidR="00B44DE8" w:rsidRPr="0086205A" w:rsidRDefault="00B44DE8" w:rsidP="00500993">
            <w:pPr>
              <w:pStyle w:val="Normlny0"/>
              <w:jc w:val="center"/>
            </w:pPr>
          </w:p>
          <w:p w14:paraId="245680BC" w14:textId="25957F66" w:rsidR="00B44DE8" w:rsidRPr="0086205A" w:rsidRDefault="00B44DE8" w:rsidP="00500993">
            <w:pPr>
              <w:pStyle w:val="Normlny0"/>
              <w:jc w:val="center"/>
            </w:pPr>
          </w:p>
          <w:p w14:paraId="73452107" w14:textId="3E10F37E" w:rsidR="00B44DE8" w:rsidRPr="0086205A" w:rsidRDefault="00B44DE8" w:rsidP="00500993">
            <w:pPr>
              <w:pStyle w:val="Normlny0"/>
              <w:jc w:val="center"/>
            </w:pPr>
          </w:p>
          <w:p w14:paraId="2B59FC9F" w14:textId="363D1D0E" w:rsidR="00B44DE8" w:rsidRPr="0086205A" w:rsidRDefault="00B44DE8" w:rsidP="00500993">
            <w:pPr>
              <w:pStyle w:val="Normlny0"/>
              <w:jc w:val="center"/>
            </w:pPr>
          </w:p>
          <w:p w14:paraId="61906BE3" w14:textId="7C87E071" w:rsidR="00B44DE8" w:rsidRPr="0086205A" w:rsidRDefault="00B44DE8" w:rsidP="00500993">
            <w:pPr>
              <w:pStyle w:val="Normlny0"/>
              <w:jc w:val="center"/>
            </w:pPr>
          </w:p>
          <w:p w14:paraId="03BA4E5C" w14:textId="1D5CC3EA" w:rsidR="00B44DE8" w:rsidRPr="0086205A" w:rsidRDefault="00B44DE8" w:rsidP="00500993">
            <w:pPr>
              <w:pStyle w:val="Normlny0"/>
              <w:jc w:val="center"/>
            </w:pPr>
          </w:p>
          <w:p w14:paraId="0AD4AD18" w14:textId="1C013754" w:rsidR="00B44DE8" w:rsidRPr="0086205A" w:rsidRDefault="00B44DE8" w:rsidP="00500993">
            <w:pPr>
              <w:pStyle w:val="Normlny0"/>
              <w:jc w:val="center"/>
            </w:pPr>
          </w:p>
          <w:p w14:paraId="75B46189" w14:textId="240EC4AD" w:rsidR="00B44DE8" w:rsidRPr="0086205A" w:rsidRDefault="00B44DE8" w:rsidP="00500993">
            <w:pPr>
              <w:pStyle w:val="Normlny0"/>
              <w:jc w:val="center"/>
            </w:pPr>
          </w:p>
          <w:p w14:paraId="659BD6B8" w14:textId="268941B0" w:rsidR="00B44DE8" w:rsidRPr="0086205A" w:rsidRDefault="00B44DE8" w:rsidP="00500993">
            <w:pPr>
              <w:pStyle w:val="Normlny0"/>
              <w:jc w:val="center"/>
            </w:pPr>
          </w:p>
          <w:p w14:paraId="7AA9C58A" w14:textId="5E0C3FB5" w:rsidR="00B44DE8" w:rsidRPr="0086205A" w:rsidRDefault="00B44DE8" w:rsidP="00500993">
            <w:pPr>
              <w:pStyle w:val="Normlny0"/>
              <w:jc w:val="center"/>
            </w:pPr>
          </w:p>
          <w:p w14:paraId="16F4F745" w14:textId="4EBED6DA" w:rsidR="00B44DE8" w:rsidRPr="0086205A" w:rsidRDefault="00B44DE8" w:rsidP="00500993">
            <w:pPr>
              <w:pStyle w:val="Normlny0"/>
              <w:jc w:val="center"/>
            </w:pPr>
          </w:p>
          <w:p w14:paraId="0A45394C" w14:textId="6EA0733D" w:rsidR="00B44DE8" w:rsidRPr="0086205A" w:rsidRDefault="00B44DE8" w:rsidP="00500993">
            <w:pPr>
              <w:pStyle w:val="Normlny0"/>
              <w:jc w:val="center"/>
            </w:pPr>
          </w:p>
          <w:p w14:paraId="1C71CC92" w14:textId="77777777" w:rsidR="005D787F" w:rsidRPr="0086205A" w:rsidRDefault="005D787F" w:rsidP="00500993">
            <w:pPr>
              <w:pStyle w:val="Normlny0"/>
              <w:jc w:val="center"/>
            </w:pPr>
          </w:p>
          <w:p w14:paraId="39A90E28" w14:textId="3AC82210" w:rsidR="00B44DE8" w:rsidRPr="0086205A" w:rsidRDefault="00B44DE8" w:rsidP="00500993">
            <w:pPr>
              <w:pStyle w:val="Normlny0"/>
              <w:jc w:val="center"/>
            </w:pPr>
          </w:p>
          <w:p w14:paraId="2ACF9D40" w14:textId="79D06721" w:rsidR="00F42927" w:rsidRPr="0086205A" w:rsidRDefault="00F42927" w:rsidP="00500993">
            <w:pPr>
              <w:pStyle w:val="Normlny0"/>
              <w:jc w:val="center"/>
            </w:pPr>
          </w:p>
          <w:p w14:paraId="4B1156BF" w14:textId="7339BDAB" w:rsidR="00F42927" w:rsidRPr="0086205A" w:rsidRDefault="00F42927" w:rsidP="00500993">
            <w:pPr>
              <w:pStyle w:val="Normlny0"/>
              <w:jc w:val="center"/>
            </w:pPr>
          </w:p>
          <w:p w14:paraId="092E32A0" w14:textId="4C58CE02" w:rsidR="00F42927" w:rsidRPr="0086205A" w:rsidRDefault="00F42927" w:rsidP="00500993">
            <w:pPr>
              <w:pStyle w:val="Normlny0"/>
              <w:jc w:val="center"/>
            </w:pPr>
          </w:p>
          <w:p w14:paraId="05E4112D" w14:textId="197394C9" w:rsidR="00F42927" w:rsidRPr="0086205A" w:rsidRDefault="00F42927" w:rsidP="00500993">
            <w:pPr>
              <w:pStyle w:val="Normlny0"/>
              <w:jc w:val="center"/>
            </w:pPr>
          </w:p>
          <w:p w14:paraId="021FA7A8" w14:textId="136F9A32" w:rsidR="00F42927" w:rsidRPr="0086205A" w:rsidRDefault="00F42927" w:rsidP="00500993">
            <w:pPr>
              <w:pStyle w:val="Normlny0"/>
              <w:jc w:val="center"/>
            </w:pPr>
          </w:p>
          <w:p w14:paraId="3B7B328E" w14:textId="004F3985" w:rsidR="00F42927" w:rsidRPr="0086205A" w:rsidRDefault="00F42927" w:rsidP="00500993">
            <w:pPr>
              <w:pStyle w:val="Normlny0"/>
              <w:jc w:val="center"/>
            </w:pPr>
          </w:p>
          <w:p w14:paraId="7A5E652D" w14:textId="125C6298" w:rsidR="00F42927" w:rsidRPr="0086205A" w:rsidRDefault="00F42927" w:rsidP="00500993">
            <w:pPr>
              <w:pStyle w:val="Normlny0"/>
              <w:jc w:val="center"/>
            </w:pPr>
          </w:p>
          <w:p w14:paraId="7D3F0AA7" w14:textId="768893AA" w:rsidR="00F42927" w:rsidRPr="0086205A" w:rsidRDefault="00F42927" w:rsidP="00500993">
            <w:pPr>
              <w:pStyle w:val="Normlny0"/>
              <w:jc w:val="center"/>
            </w:pPr>
          </w:p>
          <w:p w14:paraId="7095C948" w14:textId="3D57B7FB" w:rsidR="00F42927" w:rsidRPr="0086205A" w:rsidRDefault="00F42927" w:rsidP="00500993">
            <w:pPr>
              <w:pStyle w:val="Normlny0"/>
              <w:jc w:val="center"/>
            </w:pPr>
          </w:p>
          <w:p w14:paraId="6939F684" w14:textId="6FB31A17" w:rsidR="00F42927" w:rsidRPr="0086205A" w:rsidRDefault="00F42927" w:rsidP="00500993">
            <w:pPr>
              <w:pStyle w:val="Normlny0"/>
              <w:jc w:val="center"/>
            </w:pPr>
          </w:p>
          <w:p w14:paraId="44FCD306" w14:textId="323871F6" w:rsidR="00F42927" w:rsidRPr="0086205A" w:rsidRDefault="00F42927" w:rsidP="00500993">
            <w:pPr>
              <w:pStyle w:val="Normlny0"/>
              <w:jc w:val="center"/>
            </w:pPr>
          </w:p>
          <w:p w14:paraId="3A78A99B" w14:textId="420F84D6" w:rsidR="00F42927" w:rsidRPr="0086205A" w:rsidRDefault="00F42927" w:rsidP="00500993">
            <w:pPr>
              <w:pStyle w:val="Normlny0"/>
              <w:jc w:val="center"/>
            </w:pPr>
          </w:p>
          <w:p w14:paraId="6867E44D" w14:textId="74AE40A6" w:rsidR="00F42927" w:rsidRPr="0086205A" w:rsidRDefault="00F42927" w:rsidP="00500993">
            <w:pPr>
              <w:pStyle w:val="Normlny0"/>
              <w:jc w:val="center"/>
            </w:pPr>
          </w:p>
          <w:p w14:paraId="5BF328F9" w14:textId="1A77BE4A" w:rsidR="00F42927" w:rsidRPr="0086205A" w:rsidRDefault="00F42927" w:rsidP="00500993">
            <w:pPr>
              <w:pStyle w:val="Normlny0"/>
              <w:jc w:val="center"/>
            </w:pPr>
          </w:p>
          <w:p w14:paraId="7ECBCA96" w14:textId="6B27D50D" w:rsidR="00F42927" w:rsidRPr="0086205A" w:rsidRDefault="00F42927" w:rsidP="00500993">
            <w:pPr>
              <w:pStyle w:val="Normlny0"/>
              <w:jc w:val="center"/>
            </w:pPr>
          </w:p>
          <w:p w14:paraId="72253799" w14:textId="18D2EDBB" w:rsidR="00F42927" w:rsidRPr="0086205A" w:rsidRDefault="00F42927" w:rsidP="00500993">
            <w:pPr>
              <w:pStyle w:val="Normlny0"/>
              <w:jc w:val="center"/>
            </w:pPr>
          </w:p>
          <w:p w14:paraId="6EF6F03A" w14:textId="126AE459" w:rsidR="00F42927" w:rsidRPr="0086205A" w:rsidRDefault="00F42927" w:rsidP="00500993">
            <w:pPr>
              <w:pStyle w:val="Normlny0"/>
              <w:jc w:val="center"/>
            </w:pPr>
          </w:p>
          <w:p w14:paraId="29C6E6CD" w14:textId="4E91105A" w:rsidR="00F42927" w:rsidRPr="0086205A" w:rsidRDefault="00F42927" w:rsidP="00500993">
            <w:pPr>
              <w:pStyle w:val="Normlny0"/>
              <w:jc w:val="center"/>
            </w:pPr>
          </w:p>
          <w:p w14:paraId="2E2D2A48" w14:textId="15BBE0FA" w:rsidR="00F42927" w:rsidRPr="0086205A" w:rsidRDefault="00F42927" w:rsidP="00500993">
            <w:pPr>
              <w:pStyle w:val="Normlny0"/>
              <w:jc w:val="center"/>
            </w:pPr>
          </w:p>
          <w:p w14:paraId="63B2A1F9" w14:textId="56FCAE6A" w:rsidR="00F42927" w:rsidRPr="0086205A" w:rsidRDefault="00F42927" w:rsidP="00500993">
            <w:pPr>
              <w:pStyle w:val="Normlny0"/>
              <w:jc w:val="center"/>
            </w:pPr>
          </w:p>
          <w:p w14:paraId="36BBF3FF" w14:textId="638C4F28" w:rsidR="00F42927" w:rsidRPr="0086205A" w:rsidRDefault="00F42927" w:rsidP="00500993">
            <w:pPr>
              <w:pStyle w:val="Normlny0"/>
              <w:jc w:val="center"/>
            </w:pPr>
          </w:p>
          <w:p w14:paraId="18C5A35A" w14:textId="711863CC" w:rsidR="00F42927" w:rsidRPr="0086205A" w:rsidRDefault="00F42927" w:rsidP="00500993">
            <w:pPr>
              <w:pStyle w:val="Normlny0"/>
              <w:jc w:val="center"/>
            </w:pPr>
          </w:p>
          <w:p w14:paraId="4FB97A7A" w14:textId="199C6D6B" w:rsidR="00F42927" w:rsidRPr="0086205A" w:rsidRDefault="00F42927" w:rsidP="00500993">
            <w:pPr>
              <w:pStyle w:val="Normlny0"/>
              <w:jc w:val="center"/>
            </w:pPr>
          </w:p>
          <w:p w14:paraId="211E6635" w14:textId="2643CBE8" w:rsidR="00F42927" w:rsidRPr="0086205A" w:rsidRDefault="00F42927" w:rsidP="00500993">
            <w:pPr>
              <w:pStyle w:val="Normlny0"/>
              <w:jc w:val="center"/>
            </w:pPr>
          </w:p>
          <w:p w14:paraId="11F25628" w14:textId="18DFEBF7" w:rsidR="00F42927" w:rsidRPr="0086205A" w:rsidRDefault="00F42927" w:rsidP="00500993">
            <w:pPr>
              <w:pStyle w:val="Normlny0"/>
              <w:jc w:val="center"/>
            </w:pPr>
          </w:p>
          <w:p w14:paraId="616C1561" w14:textId="0A7D225A" w:rsidR="00F42927" w:rsidRPr="0086205A" w:rsidRDefault="00F42927" w:rsidP="00500993">
            <w:pPr>
              <w:pStyle w:val="Normlny0"/>
              <w:jc w:val="center"/>
            </w:pPr>
          </w:p>
          <w:p w14:paraId="7D9B90B0" w14:textId="540AA067" w:rsidR="00F42927" w:rsidRPr="0086205A" w:rsidRDefault="00F42927" w:rsidP="00500993">
            <w:pPr>
              <w:pStyle w:val="Normlny0"/>
              <w:jc w:val="center"/>
            </w:pPr>
          </w:p>
          <w:p w14:paraId="36B881FC" w14:textId="5F5F6FF8" w:rsidR="00F42927" w:rsidRPr="0086205A" w:rsidRDefault="00F42927" w:rsidP="00500993">
            <w:pPr>
              <w:pStyle w:val="Normlny0"/>
              <w:jc w:val="center"/>
            </w:pPr>
          </w:p>
          <w:p w14:paraId="6B576B9C" w14:textId="13C83CCE" w:rsidR="00F42927" w:rsidRPr="0086205A" w:rsidRDefault="00F42927" w:rsidP="00500993">
            <w:pPr>
              <w:pStyle w:val="Normlny0"/>
              <w:jc w:val="center"/>
            </w:pPr>
          </w:p>
          <w:p w14:paraId="03D16B81" w14:textId="1415DDFA" w:rsidR="00F42927" w:rsidRPr="0086205A" w:rsidRDefault="00F42927" w:rsidP="00500993">
            <w:pPr>
              <w:pStyle w:val="Normlny0"/>
              <w:jc w:val="center"/>
            </w:pPr>
          </w:p>
          <w:p w14:paraId="25F17672" w14:textId="3B59B6DA" w:rsidR="00F42927" w:rsidRPr="0086205A" w:rsidRDefault="00F42927" w:rsidP="00500993">
            <w:pPr>
              <w:pStyle w:val="Normlny0"/>
              <w:jc w:val="center"/>
            </w:pPr>
          </w:p>
          <w:p w14:paraId="7BC88EF3" w14:textId="58210499" w:rsidR="00F42927" w:rsidRPr="0086205A" w:rsidRDefault="00F42927" w:rsidP="00500993">
            <w:pPr>
              <w:pStyle w:val="Normlny0"/>
              <w:jc w:val="center"/>
            </w:pPr>
          </w:p>
          <w:p w14:paraId="05BA5965" w14:textId="59043C2D" w:rsidR="00F42927" w:rsidRPr="0086205A" w:rsidRDefault="00F42927" w:rsidP="00500993">
            <w:pPr>
              <w:pStyle w:val="Normlny0"/>
              <w:jc w:val="center"/>
            </w:pPr>
          </w:p>
          <w:p w14:paraId="128564F0" w14:textId="227E15D1" w:rsidR="00F42927" w:rsidRPr="0086205A" w:rsidRDefault="00F42927" w:rsidP="00500993">
            <w:pPr>
              <w:pStyle w:val="Normlny0"/>
              <w:jc w:val="center"/>
            </w:pPr>
          </w:p>
          <w:p w14:paraId="5A17C977" w14:textId="5D98D290" w:rsidR="00F42927" w:rsidRPr="0086205A" w:rsidRDefault="00F42927" w:rsidP="00500993">
            <w:pPr>
              <w:pStyle w:val="Normlny0"/>
              <w:jc w:val="center"/>
            </w:pPr>
          </w:p>
          <w:p w14:paraId="4AD2D393" w14:textId="150B9282" w:rsidR="00F42927" w:rsidRPr="0086205A" w:rsidRDefault="00F42927" w:rsidP="00500993">
            <w:pPr>
              <w:pStyle w:val="Normlny0"/>
              <w:jc w:val="center"/>
            </w:pPr>
          </w:p>
          <w:p w14:paraId="78005279" w14:textId="3F68F693" w:rsidR="00F42927" w:rsidRPr="0086205A" w:rsidRDefault="00F42927" w:rsidP="00500993">
            <w:pPr>
              <w:pStyle w:val="Normlny0"/>
              <w:jc w:val="center"/>
            </w:pPr>
          </w:p>
          <w:p w14:paraId="38C840BE" w14:textId="75687C9B" w:rsidR="00F42927" w:rsidRPr="0086205A" w:rsidRDefault="00F42927" w:rsidP="00500993">
            <w:pPr>
              <w:pStyle w:val="Normlny0"/>
              <w:jc w:val="center"/>
            </w:pPr>
          </w:p>
          <w:p w14:paraId="4481405E" w14:textId="2D8F2BF1" w:rsidR="00F42927" w:rsidRPr="0086205A" w:rsidRDefault="00F42927" w:rsidP="00500993">
            <w:pPr>
              <w:pStyle w:val="Normlny0"/>
              <w:jc w:val="center"/>
            </w:pPr>
          </w:p>
          <w:p w14:paraId="68959590" w14:textId="4D97AD6C" w:rsidR="00F42927" w:rsidRPr="0086205A" w:rsidRDefault="00F42927" w:rsidP="00500993">
            <w:pPr>
              <w:pStyle w:val="Normlny0"/>
              <w:jc w:val="center"/>
            </w:pPr>
          </w:p>
          <w:p w14:paraId="4EE4E897" w14:textId="3EBBD953" w:rsidR="00F42927" w:rsidRPr="0086205A" w:rsidRDefault="00F42927" w:rsidP="00500993">
            <w:pPr>
              <w:pStyle w:val="Normlny0"/>
              <w:jc w:val="center"/>
            </w:pPr>
          </w:p>
          <w:p w14:paraId="478D1148" w14:textId="09DCBF9E" w:rsidR="00F42927" w:rsidRPr="0086205A" w:rsidRDefault="00F42927" w:rsidP="00500993">
            <w:pPr>
              <w:pStyle w:val="Normlny0"/>
              <w:jc w:val="center"/>
            </w:pPr>
          </w:p>
          <w:p w14:paraId="74AFB64F" w14:textId="13F1F175" w:rsidR="00F42927" w:rsidRPr="0086205A" w:rsidRDefault="00F42927" w:rsidP="00500993">
            <w:pPr>
              <w:pStyle w:val="Normlny0"/>
              <w:jc w:val="center"/>
            </w:pPr>
          </w:p>
          <w:p w14:paraId="43C8D99D" w14:textId="0B513A26" w:rsidR="00F42927" w:rsidRPr="0086205A" w:rsidRDefault="00F42927" w:rsidP="00500993">
            <w:pPr>
              <w:pStyle w:val="Normlny0"/>
              <w:jc w:val="center"/>
            </w:pPr>
          </w:p>
          <w:p w14:paraId="46307CAD" w14:textId="4D2BCD84" w:rsidR="00F42927" w:rsidRPr="0086205A" w:rsidRDefault="00F42927" w:rsidP="00500993">
            <w:pPr>
              <w:pStyle w:val="Normlny0"/>
              <w:jc w:val="center"/>
            </w:pPr>
          </w:p>
          <w:p w14:paraId="24782489" w14:textId="301E5E9B" w:rsidR="00F42927" w:rsidRPr="0086205A" w:rsidRDefault="00F42927" w:rsidP="00500993">
            <w:pPr>
              <w:pStyle w:val="Normlny0"/>
              <w:jc w:val="center"/>
            </w:pPr>
          </w:p>
          <w:p w14:paraId="18203B0D" w14:textId="278613ED" w:rsidR="00F42927" w:rsidRPr="0086205A" w:rsidRDefault="00F42927" w:rsidP="00500993">
            <w:pPr>
              <w:pStyle w:val="Normlny0"/>
              <w:jc w:val="center"/>
            </w:pPr>
          </w:p>
          <w:p w14:paraId="5DB73965" w14:textId="5921D0C6" w:rsidR="00F42927" w:rsidRPr="0086205A" w:rsidRDefault="00F42927" w:rsidP="00500993">
            <w:pPr>
              <w:pStyle w:val="Normlny0"/>
              <w:jc w:val="center"/>
            </w:pPr>
          </w:p>
          <w:p w14:paraId="01532A27" w14:textId="6E84D50F" w:rsidR="00F42927" w:rsidRPr="0086205A" w:rsidRDefault="00F42927" w:rsidP="00500993">
            <w:pPr>
              <w:pStyle w:val="Normlny0"/>
              <w:jc w:val="center"/>
            </w:pPr>
          </w:p>
          <w:p w14:paraId="78EE97CF" w14:textId="7442D336" w:rsidR="00F42927" w:rsidRPr="0086205A" w:rsidRDefault="00F42927" w:rsidP="00500993">
            <w:pPr>
              <w:pStyle w:val="Normlny0"/>
              <w:jc w:val="center"/>
            </w:pPr>
          </w:p>
          <w:p w14:paraId="42ADB7ED" w14:textId="1D75DBF0" w:rsidR="00F42927" w:rsidRPr="0086205A" w:rsidRDefault="00F42927" w:rsidP="00500993">
            <w:pPr>
              <w:pStyle w:val="Normlny0"/>
              <w:jc w:val="center"/>
            </w:pPr>
          </w:p>
          <w:p w14:paraId="4D833BB0" w14:textId="3E959CF0" w:rsidR="00F42927" w:rsidRPr="0086205A" w:rsidRDefault="00F42927" w:rsidP="00500993">
            <w:pPr>
              <w:pStyle w:val="Normlny0"/>
              <w:jc w:val="center"/>
            </w:pPr>
          </w:p>
          <w:p w14:paraId="0CB28067" w14:textId="36F4A165" w:rsidR="00F42927" w:rsidRPr="0086205A" w:rsidRDefault="00F42927" w:rsidP="00500993">
            <w:pPr>
              <w:pStyle w:val="Normlny0"/>
              <w:jc w:val="center"/>
            </w:pPr>
          </w:p>
          <w:p w14:paraId="61E07F73" w14:textId="7C863DDC" w:rsidR="00F42927" w:rsidRPr="0086205A" w:rsidRDefault="00F42927" w:rsidP="00500993">
            <w:pPr>
              <w:pStyle w:val="Normlny0"/>
              <w:jc w:val="center"/>
            </w:pPr>
          </w:p>
          <w:p w14:paraId="45000E04" w14:textId="2E269B47" w:rsidR="00F42927" w:rsidRPr="0086205A" w:rsidRDefault="00F42927" w:rsidP="00500993">
            <w:pPr>
              <w:pStyle w:val="Normlny0"/>
              <w:jc w:val="center"/>
            </w:pPr>
          </w:p>
          <w:p w14:paraId="1A1FB4E2" w14:textId="4D6AFD85" w:rsidR="00F42927" w:rsidRPr="0086205A" w:rsidRDefault="00F42927" w:rsidP="00500993">
            <w:pPr>
              <w:pStyle w:val="Normlny0"/>
              <w:jc w:val="center"/>
            </w:pPr>
          </w:p>
          <w:p w14:paraId="1C8CB2BB" w14:textId="5CB17A7C" w:rsidR="00F42927" w:rsidRPr="0086205A" w:rsidRDefault="00F42927" w:rsidP="00500993">
            <w:pPr>
              <w:pStyle w:val="Normlny0"/>
              <w:jc w:val="center"/>
            </w:pPr>
          </w:p>
          <w:p w14:paraId="1FB4DCFC" w14:textId="788E85A3" w:rsidR="00F42927" w:rsidRPr="0086205A" w:rsidRDefault="00F42927" w:rsidP="00500993">
            <w:pPr>
              <w:pStyle w:val="Normlny0"/>
              <w:jc w:val="center"/>
            </w:pPr>
          </w:p>
          <w:p w14:paraId="0EA9B31B" w14:textId="1F48D413" w:rsidR="00F42927" w:rsidRPr="0086205A" w:rsidRDefault="00F42927" w:rsidP="00500993">
            <w:pPr>
              <w:pStyle w:val="Normlny0"/>
              <w:jc w:val="center"/>
            </w:pPr>
          </w:p>
          <w:p w14:paraId="47FC9865" w14:textId="406F3D13" w:rsidR="00F42927" w:rsidRPr="0086205A" w:rsidRDefault="00F42927" w:rsidP="00500993">
            <w:pPr>
              <w:pStyle w:val="Normlny0"/>
              <w:jc w:val="center"/>
            </w:pPr>
          </w:p>
          <w:p w14:paraId="0686C857" w14:textId="7BC05B30" w:rsidR="00F42927" w:rsidRPr="0086205A" w:rsidRDefault="00F42927" w:rsidP="00500993">
            <w:pPr>
              <w:pStyle w:val="Normlny0"/>
              <w:jc w:val="center"/>
            </w:pPr>
          </w:p>
          <w:p w14:paraId="1D773960" w14:textId="01E0D1F3" w:rsidR="00F42927" w:rsidRPr="0086205A" w:rsidRDefault="00F42927" w:rsidP="00500993">
            <w:pPr>
              <w:pStyle w:val="Normlny0"/>
              <w:jc w:val="center"/>
            </w:pPr>
          </w:p>
          <w:p w14:paraId="28E301FD" w14:textId="27D00EEC" w:rsidR="00F42927" w:rsidRPr="0086205A" w:rsidRDefault="00F42927" w:rsidP="00500993">
            <w:pPr>
              <w:pStyle w:val="Normlny0"/>
              <w:jc w:val="center"/>
            </w:pPr>
          </w:p>
          <w:p w14:paraId="73D92D34" w14:textId="6DA809F1" w:rsidR="00F42927" w:rsidRPr="0086205A" w:rsidRDefault="00F42927" w:rsidP="00500993">
            <w:pPr>
              <w:pStyle w:val="Normlny0"/>
              <w:jc w:val="center"/>
            </w:pPr>
          </w:p>
          <w:p w14:paraId="62924BAC" w14:textId="216DFFB2" w:rsidR="00F42927" w:rsidRPr="0086205A" w:rsidRDefault="00F42927" w:rsidP="00500993">
            <w:pPr>
              <w:pStyle w:val="Normlny0"/>
              <w:jc w:val="center"/>
            </w:pPr>
          </w:p>
          <w:p w14:paraId="13F70CF5" w14:textId="07B8DCD0" w:rsidR="00F42927" w:rsidRPr="0086205A" w:rsidRDefault="00F42927" w:rsidP="00500993">
            <w:pPr>
              <w:pStyle w:val="Normlny0"/>
              <w:jc w:val="center"/>
            </w:pPr>
          </w:p>
          <w:p w14:paraId="59FBC7D1" w14:textId="2B2D75DE" w:rsidR="00F42927" w:rsidRPr="0086205A" w:rsidRDefault="00F42927" w:rsidP="00500993">
            <w:pPr>
              <w:pStyle w:val="Normlny0"/>
              <w:jc w:val="center"/>
            </w:pPr>
          </w:p>
          <w:p w14:paraId="0A0F906E" w14:textId="12248A14" w:rsidR="00F42927" w:rsidRPr="0086205A" w:rsidRDefault="00F42927" w:rsidP="00500993">
            <w:pPr>
              <w:pStyle w:val="Normlny0"/>
              <w:jc w:val="center"/>
            </w:pPr>
          </w:p>
          <w:p w14:paraId="1ED1EAFF" w14:textId="76310848" w:rsidR="00F42927" w:rsidRPr="0086205A" w:rsidRDefault="00F42927" w:rsidP="00500993">
            <w:pPr>
              <w:pStyle w:val="Normlny0"/>
              <w:jc w:val="center"/>
            </w:pPr>
          </w:p>
          <w:p w14:paraId="5217B594" w14:textId="729DDFAE" w:rsidR="00F42927" w:rsidRPr="0086205A" w:rsidRDefault="00F42927" w:rsidP="00500993">
            <w:pPr>
              <w:pStyle w:val="Normlny0"/>
              <w:jc w:val="center"/>
            </w:pPr>
          </w:p>
          <w:p w14:paraId="2D9B0C26" w14:textId="302DE40C" w:rsidR="00F42927" w:rsidRPr="0086205A" w:rsidRDefault="00F42927" w:rsidP="00500993">
            <w:pPr>
              <w:pStyle w:val="Normlny0"/>
              <w:jc w:val="center"/>
            </w:pPr>
          </w:p>
          <w:p w14:paraId="6B927CD2" w14:textId="6DCB63AC" w:rsidR="00F42927" w:rsidRPr="0086205A" w:rsidRDefault="00F42927" w:rsidP="00500993">
            <w:pPr>
              <w:pStyle w:val="Normlny0"/>
              <w:jc w:val="center"/>
            </w:pPr>
          </w:p>
          <w:p w14:paraId="2EBBA02B" w14:textId="6EFC4DA3" w:rsidR="00F42927" w:rsidRPr="0086205A" w:rsidRDefault="00F42927" w:rsidP="00500993">
            <w:pPr>
              <w:pStyle w:val="Normlny0"/>
              <w:jc w:val="center"/>
            </w:pPr>
          </w:p>
          <w:p w14:paraId="603B5302" w14:textId="5EEC6A09" w:rsidR="00F42927" w:rsidRPr="0086205A" w:rsidRDefault="00F42927" w:rsidP="00500993">
            <w:pPr>
              <w:pStyle w:val="Normlny0"/>
              <w:jc w:val="center"/>
            </w:pPr>
          </w:p>
          <w:p w14:paraId="2EACD435" w14:textId="3755AF2D" w:rsidR="00F42927" w:rsidRPr="0086205A" w:rsidRDefault="00F42927" w:rsidP="00500993">
            <w:pPr>
              <w:pStyle w:val="Normlny0"/>
              <w:jc w:val="center"/>
            </w:pPr>
          </w:p>
          <w:p w14:paraId="6D2E147B" w14:textId="1BD4A94C" w:rsidR="00F42927" w:rsidRPr="0086205A" w:rsidRDefault="00F42927" w:rsidP="00500993">
            <w:pPr>
              <w:pStyle w:val="Normlny0"/>
              <w:jc w:val="center"/>
            </w:pPr>
          </w:p>
          <w:p w14:paraId="486F90C4" w14:textId="7B1185F8" w:rsidR="00F42927" w:rsidRPr="0086205A" w:rsidRDefault="00F42927" w:rsidP="00500993">
            <w:pPr>
              <w:pStyle w:val="Normlny0"/>
              <w:jc w:val="center"/>
            </w:pPr>
          </w:p>
          <w:p w14:paraId="6A4D61F8" w14:textId="35B45012" w:rsidR="00F42927" w:rsidRPr="0086205A" w:rsidRDefault="00F42927" w:rsidP="00500993">
            <w:pPr>
              <w:pStyle w:val="Normlny0"/>
              <w:jc w:val="center"/>
            </w:pPr>
          </w:p>
          <w:p w14:paraId="6170885F" w14:textId="352C8971" w:rsidR="00F42927" w:rsidRPr="0086205A" w:rsidRDefault="00F42927" w:rsidP="00500993">
            <w:pPr>
              <w:pStyle w:val="Normlny0"/>
              <w:jc w:val="center"/>
            </w:pPr>
          </w:p>
          <w:p w14:paraId="08A1813B" w14:textId="36E76B5B" w:rsidR="00F42927" w:rsidRPr="0086205A" w:rsidRDefault="00F42927" w:rsidP="00500993">
            <w:pPr>
              <w:pStyle w:val="Normlny0"/>
              <w:jc w:val="center"/>
            </w:pPr>
          </w:p>
          <w:p w14:paraId="670E615E" w14:textId="2DBA2ECA" w:rsidR="00F42927" w:rsidRPr="0086205A" w:rsidRDefault="00F42927" w:rsidP="00500993">
            <w:pPr>
              <w:pStyle w:val="Normlny0"/>
              <w:jc w:val="center"/>
            </w:pPr>
          </w:p>
          <w:p w14:paraId="5AA1B47A" w14:textId="089595E6" w:rsidR="00F42927" w:rsidRPr="0086205A" w:rsidRDefault="00F42927" w:rsidP="00500993">
            <w:pPr>
              <w:pStyle w:val="Normlny0"/>
              <w:jc w:val="center"/>
            </w:pPr>
          </w:p>
          <w:p w14:paraId="6DA44968" w14:textId="52A1051B" w:rsidR="00F42927" w:rsidRPr="0086205A" w:rsidRDefault="00F42927" w:rsidP="00500993">
            <w:pPr>
              <w:pStyle w:val="Normlny0"/>
              <w:jc w:val="center"/>
            </w:pPr>
          </w:p>
          <w:p w14:paraId="064DAD10" w14:textId="6CF4E087" w:rsidR="00F42927" w:rsidRPr="0086205A" w:rsidRDefault="00F42927" w:rsidP="00500993">
            <w:pPr>
              <w:pStyle w:val="Normlny0"/>
              <w:jc w:val="center"/>
            </w:pPr>
          </w:p>
          <w:p w14:paraId="09569135" w14:textId="590D62F6" w:rsidR="00F42927" w:rsidRPr="0086205A" w:rsidRDefault="00F42927" w:rsidP="00500993">
            <w:pPr>
              <w:pStyle w:val="Normlny0"/>
              <w:jc w:val="center"/>
            </w:pPr>
          </w:p>
          <w:p w14:paraId="719A66DC" w14:textId="4B68EA8D" w:rsidR="00F42927" w:rsidRPr="0086205A" w:rsidRDefault="00F42927" w:rsidP="00500993">
            <w:pPr>
              <w:pStyle w:val="Normlny0"/>
              <w:jc w:val="center"/>
            </w:pPr>
          </w:p>
          <w:p w14:paraId="12FAFAF7" w14:textId="417AA41B" w:rsidR="00F42927" w:rsidRPr="0086205A" w:rsidRDefault="00F42927" w:rsidP="00500993">
            <w:pPr>
              <w:pStyle w:val="Normlny0"/>
              <w:jc w:val="center"/>
            </w:pPr>
          </w:p>
          <w:p w14:paraId="18F67980" w14:textId="429FE73C" w:rsidR="00F42927" w:rsidRPr="0086205A" w:rsidRDefault="00F42927" w:rsidP="00500993">
            <w:pPr>
              <w:pStyle w:val="Normlny0"/>
              <w:jc w:val="center"/>
            </w:pPr>
          </w:p>
          <w:p w14:paraId="0B76CA6F" w14:textId="6740AB6F" w:rsidR="00F42927" w:rsidRPr="0086205A" w:rsidRDefault="00F42927" w:rsidP="00500993">
            <w:pPr>
              <w:pStyle w:val="Normlny0"/>
              <w:jc w:val="center"/>
            </w:pPr>
          </w:p>
          <w:p w14:paraId="36FDBA7C" w14:textId="3EE7F5DF" w:rsidR="00F42927" w:rsidRPr="0086205A" w:rsidRDefault="00F42927" w:rsidP="00500993">
            <w:pPr>
              <w:pStyle w:val="Normlny0"/>
              <w:jc w:val="center"/>
            </w:pPr>
          </w:p>
          <w:p w14:paraId="63D04925" w14:textId="4893082D" w:rsidR="00F42927" w:rsidRPr="0086205A" w:rsidRDefault="00F42927" w:rsidP="00500993">
            <w:pPr>
              <w:pStyle w:val="Normlny0"/>
              <w:jc w:val="center"/>
            </w:pPr>
          </w:p>
          <w:p w14:paraId="4BAD8A3A" w14:textId="5B9CB1C7" w:rsidR="00F42927" w:rsidRPr="0086205A" w:rsidRDefault="00F42927" w:rsidP="00500993">
            <w:pPr>
              <w:pStyle w:val="Normlny0"/>
              <w:jc w:val="center"/>
            </w:pPr>
          </w:p>
          <w:p w14:paraId="255D0FEA" w14:textId="7E3837B4" w:rsidR="00F42927" w:rsidRPr="0086205A" w:rsidRDefault="00F42927" w:rsidP="00500993">
            <w:pPr>
              <w:pStyle w:val="Normlny0"/>
              <w:jc w:val="center"/>
            </w:pPr>
          </w:p>
          <w:p w14:paraId="4DBE0155" w14:textId="0D45E6FC" w:rsidR="00F42927" w:rsidRPr="0086205A" w:rsidRDefault="00F42927" w:rsidP="00500993">
            <w:pPr>
              <w:pStyle w:val="Normlny0"/>
              <w:jc w:val="center"/>
            </w:pPr>
          </w:p>
          <w:p w14:paraId="4DBB0180" w14:textId="1A356EEF" w:rsidR="00F42927" w:rsidRPr="0086205A" w:rsidRDefault="00F42927" w:rsidP="00500993">
            <w:pPr>
              <w:pStyle w:val="Normlny0"/>
              <w:jc w:val="center"/>
            </w:pPr>
          </w:p>
          <w:p w14:paraId="0EED7BBA" w14:textId="47B04B30" w:rsidR="00F42927" w:rsidRPr="0086205A" w:rsidRDefault="00F42927" w:rsidP="00500993">
            <w:pPr>
              <w:pStyle w:val="Normlny0"/>
              <w:jc w:val="center"/>
            </w:pPr>
          </w:p>
          <w:p w14:paraId="51414841" w14:textId="507DBAF5" w:rsidR="00F42927" w:rsidRPr="0086205A" w:rsidRDefault="00F42927" w:rsidP="00500993">
            <w:pPr>
              <w:pStyle w:val="Normlny0"/>
              <w:jc w:val="center"/>
            </w:pPr>
          </w:p>
          <w:p w14:paraId="027A1E93" w14:textId="21F3B184" w:rsidR="00F42927" w:rsidRPr="0086205A" w:rsidRDefault="00F42927" w:rsidP="00500993">
            <w:pPr>
              <w:pStyle w:val="Normlny0"/>
              <w:jc w:val="center"/>
            </w:pPr>
          </w:p>
          <w:p w14:paraId="1CEDCCB4" w14:textId="69D2E543" w:rsidR="00F42927" w:rsidRPr="0086205A" w:rsidRDefault="00F42927" w:rsidP="00500993">
            <w:pPr>
              <w:pStyle w:val="Normlny0"/>
              <w:jc w:val="center"/>
            </w:pPr>
          </w:p>
          <w:p w14:paraId="5AB22D4E" w14:textId="0080EDBE" w:rsidR="00F42927" w:rsidRPr="0086205A" w:rsidRDefault="00F42927" w:rsidP="00500993">
            <w:pPr>
              <w:pStyle w:val="Normlny0"/>
              <w:jc w:val="center"/>
            </w:pPr>
          </w:p>
          <w:p w14:paraId="6D2D54C8" w14:textId="7F1A76C9" w:rsidR="00F42927" w:rsidRPr="0086205A" w:rsidRDefault="00F42927" w:rsidP="00500993">
            <w:pPr>
              <w:pStyle w:val="Normlny0"/>
              <w:jc w:val="center"/>
            </w:pPr>
          </w:p>
          <w:p w14:paraId="354C0B9C" w14:textId="41662CA0" w:rsidR="00F42927" w:rsidRPr="0086205A" w:rsidRDefault="00F42927" w:rsidP="00500993">
            <w:pPr>
              <w:pStyle w:val="Normlny0"/>
              <w:jc w:val="center"/>
            </w:pPr>
          </w:p>
          <w:p w14:paraId="07CABE82" w14:textId="07FB468A" w:rsidR="00F42927" w:rsidRPr="0086205A" w:rsidRDefault="00F42927" w:rsidP="00500993">
            <w:pPr>
              <w:pStyle w:val="Normlny0"/>
              <w:jc w:val="center"/>
            </w:pPr>
          </w:p>
          <w:p w14:paraId="4DCDD048" w14:textId="6BBC442D" w:rsidR="00F42927" w:rsidRPr="0086205A" w:rsidRDefault="00F42927" w:rsidP="00500993">
            <w:pPr>
              <w:pStyle w:val="Normlny0"/>
              <w:jc w:val="center"/>
            </w:pPr>
          </w:p>
          <w:p w14:paraId="30907360" w14:textId="30A6FB9F" w:rsidR="00F42927" w:rsidRPr="0086205A" w:rsidRDefault="00F42927" w:rsidP="00500993">
            <w:pPr>
              <w:pStyle w:val="Normlny0"/>
              <w:jc w:val="center"/>
            </w:pPr>
          </w:p>
          <w:p w14:paraId="110FE31F" w14:textId="2988E65E" w:rsidR="00F42927" w:rsidRPr="0086205A" w:rsidRDefault="00F42927" w:rsidP="00500993">
            <w:pPr>
              <w:pStyle w:val="Normlny0"/>
              <w:jc w:val="center"/>
            </w:pPr>
          </w:p>
          <w:p w14:paraId="03FA7048" w14:textId="39B21C40" w:rsidR="00F42927" w:rsidRPr="0086205A" w:rsidRDefault="00F42927" w:rsidP="00500993">
            <w:pPr>
              <w:pStyle w:val="Normlny0"/>
              <w:jc w:val="center"/>
            </w:pPr>
          </w:p>
          <w:p w14:paraId="00F28F88" w14:textId="7479046F" w:rsidR="00F42927" w:rsidRPr="0086205A" w:rsidRDefault="00F42927" w:rsidP="00500993">
            <w:pPr>
              <w:pStyle w:val="Normlny0"/>
              <w:jc w:val="center"/>
            </w:pPr>
          </w:p>
          <w:p w14:paraId="61AC00B9" w14:textId="1EA49BE4" w:rsidR="00F42927" w:rsidRPr="0086205A" w:rsidRDefault="00F42927" w:rsidP="00500993">
            <w:pPr>
              <w:pStyle w:val="Normlny0"/>
              <w:jc w:val="center"/>
            </w:pPr>
          </w:p>
          <w:p w14:paraId="2BFD35C6" w14:textId="2C04AC65" w:rsidR="00F42927" w:rsidRPr="0086205A" w:rsidRDefault="00F42927" w:rsidP="00500993">
            <w:pPr>
              <w:pStyle w:val="Normlny0"/>
              <w:jc w:val="center"/>
            </w:pPr>
          </w:p>
          <w:p w14:paraId="4A5672C3" w14:textId="717D7509" w:rsidR="00F42927" w:rsidRPr="0086205A" w:rsidRDefault="00F42927" w:rsidP="00500993">
            <w:pPr>
              <w:pStyle w:val="Normlny0"/>
              <w:jc w:val="center"/>
            </w:pPr>
          </w:p>
          <w:p w14:paraId="74FFBE12" w14:textId="122BB6A6" w:rsidR="00F42927" w:rsidRPr="0086205A" w:rsidRDefault="00F42927" w:rsidP="00500993">
            <w:pPr>
              <w:pStyle w:val="Normlny0"/>
              <w:jc w:val="center"/>
            </w:pPr>
          </w:p>
          <w:p w14:paraId="320AA664" w14:textId="5D9E2AFC" w:rsidR="00F42927" w:rsidRPr="0086205A" w:rsidRDefault="00F42927" w:rsidP="00500993">
            <w:pPr>
              <w:pStyle w:val="Normlny0"/>
              <w:jc w:val="center"/>
            </w:pPr>
          </w:p>
          <w:p w14:paraId="17E3EB87" w14:textId="1DCF55B0" w:rsidR="00F42927" w:rsidRPr="0086205A" w:rsidRDefault="00F42927" w:rsidP="00500993">
            <w:pPr>
              <w:pStyle w:val="Normlny0"/>
              <w:jc w:val="center"/>
            </w:pPr>
          </w:p>
          <w:p w14:paraId="36170AE5" w14:textId="2D09B162" w:rsidR="00F42927" w:rsidRPr="0086205A" w:rsidRDefault="00F42927" w:rsidP="00500993">
            <w:pPr>
              <w:pStyle w:val="Normlny0"/>
              <w:jc w:val="center"/>
            </w:pPr>
          </w:p>
          <w:p w14:paraId="67E6CD4C" w14:textId="1C5ECE81" w:rsidR="00F42927" w:rsidRPr="0086205A" w:rsidRDefault="00F42927" w:rsidP="00500993">
            <w:pPr>
              <w:pStyle w:val="Normlny0"/>
              <w:jc w:val="center"/>
            </w:pPr>
          </w:p>
          <w:p w14:paraId="7C24E1EF" w14:textId="2DFC7B12" w:rsidR="00F42927" w:rsidRPr="0086205A" w:rsidRDefault="00F42927" w:rsidP="00500993">
            <w:pPr>
              <w:pStyle w:val="Normlny0"/>
              <w:jc w:val="center"/>
            </w:pPr>
          </w:p>
          <w:p w14:paraId="4A0A3515" w14:textId="04A354C7" w:rsidR="00F42927" w:rsidRPr="0086205A" w:rsidRDefault="00F42927" w:rsidP="00500993">
            <w:pPr>
              <w:pStyle w:val="Normlny0"/>
              <w:jc w:val="center"/>
            </w:pPr>
          </w:p>
          <w:p w14:paraId="08F80A39" w14:textId="2EACDB77" w:rsidR="00F42927" w:rsidRPr="0086205A" w:rsidRDefault="00F42927" w:rsidP="00500993">
            <w:pPr>
              <w:pStyle w:val="Normlny0"/>
              <w:jc w:val="center"/>
            </w:pPr>
          </w:p>
          <w:p w14:paraId="386C24E5" w14:textId="27D035AB" w:rsidR="00F42927" w:rsidRPr="0086205A" w:rsidRDefault="00F42927" w:rsidP="00500993">
            <w:pPr>
              <w:pStyle w:val="Normlny0"/>
              <w:jc w:val="center"/>
            </w:pPr>
          </w:p>
          <w:p w14:paraId="79A797BE" w14:textId="2D753DD3" w:rsidR="00F42927" w:rsidRPr="0086205A" w:rsidRDefault="00F42927" w:rsidP="00500993">
            <w:pPr>
              <w:pStyle w:val="Normlny0"/>
              <w:jc w:val="center"/>
            </w:pPr>
          </w:p>
          <w:p w14:paraId="05D18D6A" w14:textId="532AD31B" w:rsidR="00F42927" w:rsidRPr="0086205A" w:rsidRDefault="00F42927" w:rsidP="00500993">
            <w:pPr>
              <w:pStyle w:val="Normlny0"/>
              <w:jc w:val="center"/>
            </w:pPr>
          </w:p>
          <w:p w14:paraId="2CF1841B" w14:textId="4865DCB8" w:rsidR="00F42927" w:rsidRPr="0086205A" w:rsidRDefault="00F42927" w:rsidP="00500993">
            <w:pPr>
              <w:pStyle w:val="Normlny0"/>
              <w:jc w:val="center"/>
            </w:pPr>
          </w:p>
          <w:p w14:paraId="06D161AE" w14:textId="299CF3BB" w:rsidR="00F42927" w:rsidRPr="0086205A" w:rsidRDefault="00F42927" w:rsidP="00500993">
            <w:pPr>
              <w:pStyle w:val="Normlny0"/>
              <w:jc w:val="center"/>
            </w:pPr>
          </w:p>
          <w:p w14:paraId="053F0429" w14:textId="5D8F4759" w:rsidR="00F42927" w:rsidRPr="0086205A" w:rsidRDefault="00F42927" w:rsidP="00500993">
            <w:pPr>
              <w:pStyle w:val="Normlny0"/>
              <w:jc w:val="center"/>
            </w:pPr>
          </w:p>
          <w:p w14:paraId="5CB112D9" w14:textId="102CEFCB" w:rsidR="00F42927" w:rsidRPr="0086205A" w:rsidRDefault="00F42927" w:rsidP="00500993">
            <w:pPr>
              <w:pStyle w:val="Normlny0"/>
              <w:jc w:val="center"/>
            </w:pPr>
          </w:p>
          <w:p w14:paraId="26F7F3DF" w14:textId="11538389" w:rsidR="00F42927" w:rsidRPr="0086205A" w:rsidRDefault="00F42927" w:rsidP="00500993">
            <w:pPr>
              <w:pStyle w:val="Normlny0"/>
              <w:jc w:val="center"/>
            </w:pPr>
          </w:p>
          <w:p w14:paraId="4BE9EA39" w14:textId="67CB632C" w:rsidR="00F42927" w:rsidRPr="0086205A" w:rsidRDefault="00F42927" w:rsidP="00500993">
            <w:pPr>
              <w:pStyle w:val="Normlny0"/>
              <w:jc w:val="center"/>
            </w:pPr>
          </w:p>
          <w:p w14:paraId="00A8805B" w14:textId="5B50CFB7" w:rsidR="00F42927" w:rsidRPr="0086205A" w:rsidRDefault="00F42927" w:rsidP="00500993">
            <w:pPr>
              <w:pStyle w:val="Normlny0"/>
              <w:jc w:val="center"/>
            </w:pPr>
          </w:p>
          <w:p w14:paraId="463D8336" w14:textId="40DF8ADB" w:rsidR="00F42927" w:rsidRPr="0086205A" w:rsidRDefault="00F42927" w:rsidP="00500993">
            <w:pPr>
              <w:pStyle w:val="Normlny0"/>
              <w:jc w:val="center"/>
            </w:pPr>
          </w:p>
          <w:p w14:paraId="5ADEBE09" w14:textId="2E2D4E3D" w:rsidR="00F42927" w:rsidRPr="0086205A" w:rsidRDefault="00F42927" w:rsidP="00500993">
            <w:pPr>
              <w:pStyle w:val="Normlny0"/>
              <w:jc w:val="center"/>
            </w:pPr>
          </w:p>
          <w:p w14:paraId="1B1F5460" w14:textId="1BF4B507" w:rsidR="00F42927" w:rsidRPr="0086205A" w:rsidRDefault="00F42927" w:rsidP="00500993">
            <w:pPr>
              <w:pStyle w:val="Normlny0"/>
              <w:jc w:val="center"/>
            </w:pPr>
          </w:p>
          <w:p w14:paraId="15D19254" w14:textId="23E7709E" w:rsidR="00F42927" w:rsidRPr="0086205A" w:rsidRDefault="00F42927" w:rsidP="00500993">
            <w:pPr>
              <w:pStyle w:val="Normlny0"/>
              <w:jc w:val="center"/>
            </w:pPr>
          </w:p>
          <w:p w14:paraId="5921BB18" w14:textId="7E135CC2" w:rsidR="00F42927" w:rsidRPr="0086205A" w:rsidRDefault="00F42927" w:rsidP="00500993">
            <w:pPr>
              <w:pStyle w:val="Normlny0"/>
              <w:jc w:val="center"/>
            </w:pPr>
          </w:p>
          <w:p w14:paraId="47DA84E6" w14:textId="2529404D" w:rsidR="00F42927" w:rsidRPr="0086205A" w:rsidRDefault="00F42927" w:rsidP="00500993">
            <w:pPr>
              <w:pStyle w:val="Normlny0"/>
              <w:jc w:val="center"/>
            </w:pPr>
          </w:p>
          <w:p w14:paraId="3A948E28" w14:textId="701E799B" w:rsidR="00F42927" w:rsidRPr="0086205A" w:rsidRDefault="00F42927" w:rsidP="00500993">
            <w:pPr>
              <w:pStyle w:val="Normlny0"/>
              <w:jc w:val="center"/>
            </w:pPr>
          </w:p>
          <w:p w14:paraId="5C2C30C9" w14:textId="26586411" w:rsidR="00F42927" w:rsidRPr="0086205A" w:rsidRDefault="00F42927" w:rsidP="00500993">
            <w:pPr>
              <w:pStyle w:val="Normlny0"/>
              <w:jc w:val="center"/>
            </w:pPr>
          </w:p>
          <w:p w14:paraId="280399DF" w14:textId="2D32D49B" w:rsidR="00F42927" w:rsidRPr="0086205A" w:rsidRDefault="00F42927" w:rsidP="00500993">
            <w:pPr>
              <w:pStyle w:val="Normlny0"/>
              <w:jc w:val="center"/>
            </w:pPr>
          </w:p>
          <w:p w14:paraId="522DDEAA" w14:textId="77777777" w:rsidR="00F42927" w:rsidRPr="0086205A" w:rsidRDefault="00F42927" w:rsidP="00500993">
            <w:pPr>
              <w:pStyle w:val="Normlny0"/>
              <w:jc w:val="center"/>
            </w:pPr>
          </w:p>
          <w:p w14:paraId="495ED32C" w14:textId="6CDCF54E" w:rsidR="00F42927" w:rsidRPr="0086205A" w:rsidRDefault="00F42927" w:rsidP="00500993">
            <w:pPr>
              <w:pStyle w:val="Normlny0"/>
              <w:jc w:val="center"/>
            </w:pPr>
            <w:r w:rsidRPr="0086205A">
              <w:t>§ 1 O 1</w:t>
            </w:r>
          </w:p>
          <w:p w14:paraId="5F511BE8" w14:textId="45A8870C" w:rsidR="00F42927" w:rsidRPr="0086205A" w:rsidRDefault="00F42927" w:rsidP="00500993">
            <w:pPr>
              <w:pStyle w:val="Normlny0"/>
              <w:jc w:val="center"/>
            </w:pPr>
          </w:p>
          <w:p w14:paraId="6D51A32F" w14:textId="6FEE3B61" w:rsidR="00F42927" w:rsidRPr="0086205A" w:rsidRDefault="00F42927" w:rsidP="00500993">
            <w:pPr>
              <w:pStyle w:val="Normlny0"/>
              <w:jc w:val="center"/>
            </w:pPr>
          </w:p>
          <w:p w14:paraId="2168FB71" w14:textId="40CE2B8E" w:rsidR="00F42927" w:rsidRPr="0086205A" w:rsidRDefault="00F42927" w:rsidP="00500993">
            <w:pPr>
              <w:pStyle w:val="Normlny0"/>
              <w:jc w:val="center"/>
            </w:pPr>
          </w:p>
          <w:p w14:paraId="4069B317" w14:textId="32083E4A" w:rsidR="00F42927" w:rsidRPr="0086205A" w:rsidRDefault="00F42927" w:rsidP="00500993">
            <w:pPr>
              <w:pStyle w:val="Normlny0"/>
              <w:jc w:val="center"/>
            </w:pPr>
          </w:p>
          <w:p w14:paraId="014A7AEC" w14:textId="215A61A4" w:rsidR="00F42927" w:rsidRPr="0086205A" w:rsidRDefault="00F42927" w:rsidP="00500993">
            <w:pPr>
              <w:pStyle w:val="Normlny0"/>
              <w:jc w:val="center"/>
            </w:pPr>
          </w:p>
          <w:p w14:paraId="23608302" w14:textId="488EAC12" w:rsidR="00F42927" w:rsidRPr="0086205A" w:rsidRDefault="00F42927" w:rsidP="00500993">
            <w:pPr>
              <w:pStyle w:val="Normlny0"/>
              <w:jc w:val="center"/>
            </w:pPr>
          </w:p>
          <w:p w14:paraId="246C038C" w14:textId="5ED0DB4A" w:rsidR="00F42927" w:rsidRPr="0086205A" w:rsidRDefault="00F42927" w:rsidP="00500993">
            <w:pPr>
              <w:pStyle w:val="Normlny0"/>
              <w:jc w:val="center"/>
            </w:pPr>
          </w:p>
          <w:p w14:paraId="0D798006" w14:textId="09312D5E" w:rsidR="00F42927" w:rsidRPr="0086205A" w:rsidRDefault="00F42927" w:rsidP="00500993">
            <w:pPr>
              <w:pStyle w:val="Normlny0"/>
              <w:jc w:val="center"/>
            </w:pPr>
          </w:p>
          <w:p w14:paraId="3EA611B1" w14:textId="04018307" w:rsidR="00F42927" w:rsidRPr="0086205A" w:rsidRDefault="00F42927" w:rsidP="00500993">
            <w:pPr>
              <w:pStyle w:val="Normlny0"/>
              <w:jc w:val="center"/>
            </w:pPr>
          </w:p>
          <w:p w14:paraId="490C6135" w14:textId="7AFA1AE6" w:rsidR="00F42927" w:rsidRPr="0086205A" w:rsidRDefault="00F42927" w:rsidP="00500993">
            <w:pPr>
              <w:pStyle w:val="Normlny0"/>
              <w:jc w:val="center"/>
            </w:pPr>
          </w:p>
          <w:p w14:paraId="67E6D1ED" w14:textId="1D10725A" w:rsidR="00F42927" w:rsidRPr="0086205A" w:rsidRDefault="00F42927" w:rsidP="00500993">
            <w:pPr>
              <w:pStyle w:val="Normlny0"/>
              <w:jc w:val="center"/>
            </w:pPr>
          </w:p>
          <w:p w14:paraId="1AFFA6D6" w14:textId="5CB025CC" w:rsidR="00F42927" w:rsidRPr="0086205A" w:rsidRDefault="00F42927" w:rsidP="00500993">
            <w:pPr>
              <w:pStyle w:val="Normlny0"/>
              <w:jc w:val="center"/>
            </w:pPr>
          </w:p>
          <w:p w14:paraId="6CA6FCF1" w14:textId="5D4290BA" w:rsidR="00F42927" w:rsidRPr="0086205A" w:rsidRDefault="00F42927" w:rsidP="00500993">
            <w:pPr>
              <w:pStyle w:val="Normlny0"/>
              <w:jc w:val="center"/>
            </w:pPr>
          </w:p>
          <w:p w14:paraId="5DB70E0E" w14:textId="52A30ACC" w:rsidR="00F42927" w:rsidRPr="0086205A" w:rsidRDefault="00F42927" w:rsidP="00500993">
            <w:pPr>
              <w:pStyle w:val="Normlny0"/>
              <w:jc w:val="center"/>
            </w:pPr>
          </w:p>
          <w:p w14:paraId="53E21A89" w14:textId="2420DF39" w:rsidR="00F42927" w:rsidRPr="0086205A" w:rsidRDefault="00F42927" w:rsidP="00500993">
            <w:pPr>
              <w:pStyle w:val="Normlny0"/>
              <w:jc w:val="center"/>
            </w:pPr>
          </w:p>
          <w:p w14:paraId="1C20654D" w14:textId="50F605EB" w:rsidR="00F42927" w:rsidRPr="0086205A" w:rsidRDefault="00F42927" w:rsidP="00500993">
            <w:pPr>
              <w:pStyle w:val="Normlny0"/>
              <w:jc w:val="center"/>
            </w:pPr>
            <w:r w:rsidRPr="0086205A">
              <w:t>§ 4 O 3</w:t>
            </w:r>
          </w:p>
          <w:p w14:paraId="68EBCD13" w14:textId="77777777" w:rsidR="00F42927" w:rsidRPr="0086205A" w:rsidRDefault="00F42927" w:rsidP="00500993">
            <w:pPr>
              <w:pStyle w:val="Normlny0"/>
              <w:jc w:val="center"/>
            </w:pPr>
          </w:p>
          <w:p w14:paraId="40CB4A14" w14:textId="6B76C71A" w:rsidR="00B44DE8" w:rsidRPr="0086205A" w:rsidRDefault="00B44DE8" w:rsidP="00500993">
            <w:pPr>
              <w:pStyle w:val="Normlny0"/>
              <w:jc w:val="center"/>
            </w:pPr>
          </w:p>
          <w:p w14:paraId="46C119CB" w14:textId="79076991" w:rsidR="00F42927" w:rsidRPr="0086205A" w:rsidRDefault="00F42927" w:rsidP="00500993">
            <w:pPr>
              <w:pStyle w:val="Normlny0"/>
              <w:jc w:val="center"/>
            </w:pPr>
          </w:p>
          <w:p w14:paraId="2C69E44D" w14:textId="756824ED" w:rsidR="00F42927" w:rsidRPr="0086205A" w:rsidRDefault="00F42927" w:rsidP="00500993">
            <w:pPr>
              <w:pStyle w:val="Normlny0"/>
              <w:jc w:val="center"/>
            </w:pPr>
          </w:p>
          <w:p w14:paraId="375D98D3" w14:textId="1CBCB2E4" w:rsidR="00F42927" w:rsidRPr="0086205A" w:rsidRDefault="00F42927" w:rsidP="00500993">
            <w:pPr>
              <w:pStyle w:val="Normlny0"/>
              <w:jc w:val="center"/>
            </w:pPr>
          </w:p>
          <w:p w14:paraId="0E279F4F" w14:textId="2117624F" w:rsidR="00F42927" w:rsidRPr="0086205A" w:rsidRDefault="00F42927" w:rsidP="00500993">
            <w:pPr>
              <w:pStyle w:val="Normlny0"/>
              <w:jc w:val="center"/>
            </w:pPr>
          </w:p>
          <w:p w14:paraId="1923248D" w14:textId="743E035F" w:rsidR="00F42927" w:rsidRPr="0086205A" w:rsidRDefault="00F42927" w:rsidP="00500993">
            <w:pPr>
              <w:pStyle w:val="Normlny0"/>
              <w:jc w:val="center"/>
            </w:pPr>
          </w:p>
          <w:p w14:paraId="0A143EAA" w14:textId="45B4A9A5" w:rsidR="00F42927" w:rsidRPr="0086205A" w:rsidRDefault="00F42927" w:rsidP="00500993">
            <w:pPr>
              <w:pStyle w:val="Normlny0"/>
              <w:jc w:val="center"/>
            </w:pPr>
          </w:p>
          <w:p w14:paraId="3EDCE706" w14:textId="3B97A0FB" w:rsidR="00F42927" w:rsidRPr="0086205A" w:rsidRDefault="00F42927" w:rsidP="00500993">
            <w:pPr>
              <w:pStyle w:val="Normlny0"/>
              <w:jc w:val="center"/>
            </w:pPr>
          </w:p>
          <w:p w14:paraId="430781D1" w14:textId="120C1774" w:rsidR="00F42927" w:rsidRPr="0086205A" w:rsidRDefault="00F42927" w:rsidP="00500993">
            <w:pPr>
              <w:pStyle w:val="Normlny0"/>
              <w:jc w:val="center"/>
            </w:pPr>
          </w:p>
          <w:p w14:paraId="74EC7F86" w14:textId="2FE53556" w:rsidR="00F42927" w:rsidRPr="0086205A" w:rsidRDefault="00F42927" w:rsidP="00500993">
            <w:pPr>
              <w:pStyle w:val="Normlny0"/>
              <w:jc w:val="center"/>
            </w:pPr>
          </w:p>
          <w:p w14:paraId="073BEF40" w14:textId="215616E9" w:rsidR="00F42927" w:rsidRPr="0086205A" w:rsidRDefault="00F42927" w:rsidP="00500993">
            <w:pPr>
              <w:pStyle w:val="Normlny0"/>
              <w:jc w:val="center"/>
            </w:pPr>
          </w:p>
          <w:p w14:paraId="7EB9A602" w14:textId="332291DD" w:rsidR="00F42927" w:rsidRPr="0086205A" w:rsidRDefault="00F42927" w:rsidP="00500993">
            <w:pPr>
              <w:pStyle w:val="Normlny0"/>
              <w:jc w:val="center"/>
            </w:pPr>
          </w:p>
          <w:p w14:paraId="50429DEE" w14:textId="26B19AB7" w:rsidR="00F42927" w:rsidRPr="0086205A" w:rsidRDefault="00F42927" w:rsidP="00500993">
            <w:pPr>
              <w:pStyle w:val="Normlny0"/>
              <w:jc w:val="center"/>
            </w:pPr>
          </w:p>
          <w:p w14:paraId="06891D80" w14:textId="553D61C2" w:rsidR="00F42927" w:rsidRPr="0086205A" w:rsidRDefault="00F42927" w:rsidP="00500993">
            <w:pPr>
              <w:pStyle w:val="Normlny0"/>
              <w:jc w:val="center"/>
            </w:pPr>
          </w:p>
          <w:p w14:paraId="2EDC3A67" w14:textId="51B93C9C" w:rsidR="00F42927" w:rsidRPr="0086205A" w:rsidRDefault="00F42927" w:rsidP="00500993">
            <w:pPr>
              <w:pStyle w:val="Normlny0"/>
              <w:jc w:val="center"/>
            </w:pPr>
          </w:p>
          <w:p w14:paraId="4A57198B" w14:textId="0A7BC06B" w:rsidR="00F42927" w:rsidRPr="0086205A" w:rsidRDefault="00F42927" w:rsidP="00500993">
            <w:pPr>
              <w:pStyle w:val="Normlny0"/>
              <w:jc w:val="center"/>
            </w:pPr>
          </w:p>
          <w:p w14:paraId="489170F5" w14:textId="2B0B6518" w:rsidR="00F42927" w:rsidRPr="0086205A" w:rsidRDefault="00394240" w:rsidP="00500993">
            <w:pPr>
              <w:pStyle w:val="Normlny0"/>
              <w:jc w:val="center"/>
            </w:pPr>
            <w:r w:rsidRPr="0086205A">
              <w:lastRenderedPageBreak/>
              <w:t>§ 5 O 3</w:t>
            </w:r>
          </w:p>
          <w:p w14:paraId="6222D3A4" w14:textId="6D1E1384" w:rsidR="00F42927" w:rsidRPr="0086205A" w:rsidRDefault="00F42927" w:rsidP="00500993">
            <w:pPr>
              <w:pStyle w:val="Normlny0"/>
              <w:jc w:val="center"/>
            </w:pPr>
          </w:p>
          <w:p w14:paraId="35DFA019" w14:textId="5F0D9D59" w:rsidR="00F42927" w:rsidRPr="0086205A" w:rsidRDefault="00F42927" w:rsidP="00500993">
            <w:pPr>
              <w:pStyle w:val="Normlny0"/>
              <w:jc w:val="center"/>
            </w:pPr>
          </w:p>
          <w:p w14:paraId="285A3700" w14:textId="27FCC269" w:rsidR="00F42927" w:rsidRPr="0086205A" w:rsidRDefault="00F42927" w:rsidP="00500993">
            <w:pPr>
              <w:pStyle w:val="Normlny0"/>
              <w:jc w:val="center"/>
            </w:pPr>
          </w:p>
          <w:p w14:paraId="26BAED98" w14:textId="6C39A394" w:rsidR="00F42927" w:rsidRPr="0086205A" w:rsidRDefault="00F42927" w:rsidP="00500993">
            <w:pPr>
              <w:pStyle w:val="Normlny0"/>
              <w:jc w:val="center"/>
            </w:pPr>
          </w:p>
          <w:p w14:paraId="7A4549EA" w14:textId="4F319E9A" w:rsidR="00F42927" w:rsidRPr="0086205A" w:rsidRDefault="00F42927" w:rsidP="00500993">
            <w:pPr>
              <w:pStyle w:val="Normlny0"/>
              <w:jc w:val="center"/>
            </w:pPr>
          </w:p>
          <w:p w14:paraId="3D9E58E1" w14:textId="1C90A4E1" w:rsidR="00F42927" w:rsidRPr="0086205A" w:rsidRDefault="00F42927" w:rsidP="00500993">
            <w:pPr>
              <w:pStyle w:val="Normlny0"/>
              <w:jc w:val="center"/>
            </w:pPr>
          </w:p>
          <w:p w14:paraId="74121803" w14:textId="753027D8" w:rsidR="00394240" w:rsidRPr="0086205A" w:rsidRDefault="00394240" w:rsidP="00500993">
            <w:pPr>
              <w:pStyle w:val="Normlny0"/>
              <w:jc w:val="center"/>
            </w:pPr>
          </w:p>
          <w:p w14:paraId="537573F1" w14:textId="5BEDC2BC" w:rsidR="00394240" w:rsidRPr="0086205A" w:rsidRDefault="00394240" w:rsidP="00500993">
            <w:pPr>
              <w:pStyle w:val="Normlny0"/>
              <w:jc w:val="center"/>
            </w:pPr>
          </w:p>
          <w:p w14:paraId="4B548C80" w14:textId="059EDB0D" w:rsidR="00394240" w:rsidRPr="0086205A" w:rsidRDefault="00394240" w:rsidP="00500993">
            <w:pPr>
              <w:pStyle w:val="Normlny0"/>
              <w:jc w:val="center"/>
            </w:pPr>
          </w:p>
          <w:p w14:paraId="3A463F50" w14:textId="33F7C5BE" w:rsidR="00394240" w:rsidRPr="0086205A" w:rsidRDefault="00394240" w:rsidP="00500993">
            <w:pPr>
              <w:pStyle w:val="Normlny0"/>
              <w:jc w:val="center"/>
            </w:pPr>
          </w:p>
          <w:p w14:paraId="4369D028" w14:textId="4D6368F8" w:rsidR="00394240" w:rsidRPr="0086205A" w:rsidRDefault="00394240" w:rsidP="00500993">
            <w:pPr>
              <w:pStyle w:val="Normlny0"/>
              <w:jc w:val="center"/>
            </w:pPr>
          </w:p>
          <w:p w14:paraId="79BED525" w14:textId="2903F197" w:rsidR="00394240" w:rsidRPr="0086205A" w:rsidRDefault="00394240" w:rsidP="00500993">
            <w:pPr>
              <w:pStyle w:val="Normlny0"/>
              <w:jc w:val="center"/>
            </w:pPr>
          </w:p>
          <w:p w14:paraId="1757FF28" w14:textId="25E45815" w:rsidR="00394240" w:rsidRPr="0086205A" w:rsidRDefault="00394240" w:rsidP="00500993">
            <w:pPr>
              <w:pStyle w:val="Normlny0"/>
              <w:jc w:val="center"/>
            </w:pPr>
          </w:p>
          <w:p w14:paraId="4413DA19" w14:textId="48A2BAF6" w:rsidR="00394240" w:rsidRPr="0086205A" w:rsidRDefault="00394240" w:rsidP="00500993">
            <w:pPr>
              <w:pStyle w:val="Normlny0"/>
              <w:jc w:val="center"/>
            </w:pPr>
          </w:p>
          <w:p w14:paraId="25EB4CF4" w14:textId="4EF40175" w:rsidR="00394240" w:rsidRPr="0086205A" w:rsidRDefault="00394240" w:rsidP="00500993">
            <w:pPr>
              <w:pStyle w:val="Normlny0"/>
              <w:jc w:val="center"/>
            </w:pPr>
          </w:p>
          <w:p w14:paraId="01E8D706" w14:textId="5C8DBBC6" w:rsidR="00394240" w:rsidRPr="0086205A" w:rsidRDefault="00394240" w:rsidP="00500993">
            <w:pPr>
              <w:pStyle w:val="Normlny0"/>
              <w:jc w:val="center"/>
            </w:pPr>
          </w:p>
          <w:p w14:paraId="4469766B" w14:textId="1CF0CF66" w:rsidR="00394240" w:rsidRPr="0086205A" w:rsidRDefault="00394240" w:rsidP="00500993">
            <w:pPr>
              <w:pStyle w:val="Normlny0"/>
              <w:jc w:val="center"/>
            </w:pPr>
          </w:p>
          <w:p w14:paraId="5D513E71" w14:textId="10D54C58" w:rsidR="00394240" w:rsidRPr="0086205A" w:rsidRDefault="00394240" w:rsidP="00500993">
            <w:pPr>
              <w:pStyle w:val="Normlny0"/>
              <w:jc w:val="center"/>
            </w:pPr>
          </w:p>
          <w:p w14:paraId="61DE96E5" w14:textId="334FC19C" w:rsidR="00394240" w:rsidRPr="0086205A" w:rsidRDefault="00394240" w:rsidP="00500993">
            <w:pPr>
              <w:pStyle w:val="Normlny0"/>
              <w:jc w:val="center"/>
            </w:pPr>
          </w:p>
          <w:p w14:paraId="15C33F29" w14:textId="7E5AD84A" w:rsidR="00394240" w:rsidRPr="0086205A" w:rsidRDefault="00394240" w:rsidP="00500993">
            <w:pPr>
              <w:pStyle w:val="Normlny0"/>
              <w:jc w:val="center"/>
            </w:pPr>
          </w:p>
          <w:p w14:paraId="7E288B43" w14:textId="74737742" w:rsidR="00394240" w:rsidRPr="0086205A" w:rsidRDefault="00394240" w:rsidP="00500993">
            <w:pPr>
              <w:pStyle w:val="Normlny0"/>
              <w:jc w:val="center"/>
            </w:pPr>
          </w:p>
          <w:p w14:paraId="0CB30ACD" w14:textId="4BB21CA2" w:rsidR="00394240" w:rsidRPr="0086205A" w:rsidRDefault="00394240" w:rsidP="00500993">
            <w:pPr>
              <w:pStyle w:val="Normlny0"/>
              <w:jc w:val="center"/>
            </w:pPr>
          </w:p>
          <w:p w14:paraId="0B015B9B" w14:textId="4E23FA3C" w:rsidR="00394240" w:rsidRPr="0086205A" w:rsidRDefault="00394240" w:rsidP="00500993">
            <w:pPr>
              <w:pStyle w:val="Normlny0"/>
              <w:jc w:val="center"/>
            </w:pPr>
          </w:p>
          <w:p w14:paraId="5543C116" w14:textId="23535B69" w:rsidR="00394240" w:rsidRPr="0086205A" w:rsidRDefault="00394240" w:rsidP="00500993">
            <w:pPr>
              <w:pStyle w:val="Normlny0"/>
              <w:jc w:val="center"/>
            </w:pPr>
          </w:p>
          <w:p w14:paraId="4FE68CA2" w14:textId="5AADF340" w:rsidR="00394240" w:rsidRPr="0086205A" w:rsidRDefault="00394240" w:rsidP="00500993">
            <w:pPr>
              <w:pStyle w:val="Normlny0"/>
              <w:jc w:val="center"/>
            </w:pPr>
          </w:p>
          <w:p w14:paraId="5E59B444" w14:textId="326582A0" w:rsidR="00394240" w:rsidRPr="0086205A" w:rsidRDefault="00394240" w:rsidP="00500993">
            <w:pPr>
              <w:pStyle w:val="Normlny0"/>
              <w:jc w:val="center"/>
            </w:pPr>
          </w:p>
          <w:p w14:paraId="7B50F981" w14:textId="6C80D1B5" w:rsidR="00394240" w:rsidRPr="0086205A" w:rsidRDefault="00394240" w:rsidP="00500993">
            <w:pPr>
              <w:pStyle w:val="Normlny0"/>
              <w:jc w:val="center"/>
            </w:pPr>
          </w:p>
          <w:p w14:paraId="24F9F2BC" w14:textId="23E1D204" w:rsidR="00394240" w:rsidRPr="0086205A" w:rsidRDefault="00394240" w:rsidP="00500993">
            <w:pPr>
              <w:pStyle w:val="Normlny0"/>
              <w:jc w:val="center"/>
            </w:pPr>
          </w:p>
          <w:p w14:paraId="2942B461" w14:textId="7F0EA74E" w:rsidR="00394240" w:rsidRPr="0086205A" w:rsidRDefault="00394240" w:rsidP="00500993">
            <w:pPr>
              <w:pStyle w:val="Normlny0"/>
              <w:jc w:val="center"/>
            </w:pPr>
          </w:p>
          <w:p w14:paraId="703552C5" w14:textId="48B53E16" w:rsidR="00394240" w:rsidRPr="0086205A" w:rsidRDefault="00394240" w:rsidP="00500993">
            <w:pPr>
              <w:pStyle w:val="Normlny0"/>
              <w:jc w:val="center"/>
            </w:pPr>
          </w:p>
          <w:p w14:paraId="6C1BA8D5" w14:textId="7C28E138" w:rsidR="00394240" w:rsidRPr="0086205A" w:rsidRDefault="00394240" w:rsidP="00500993">
            <w:pPr>
              <w:pStyle w:val="Normlny0"/>
              <w:jc w:val="center"/>
            </w:pPr>
          </w:p>
          <w:p w14:paraId="47552CA3" w14:textId="299E3678" w:rsidR="00394240" w:rsidRPr="0086205A" w:rsidRDefault="00394240" w:rsidP="00500993">
            <w:pPr>
              <w:pStyle w:val="Normlny0"/>
              <w:jc w:val="center"/>
            </w:pPr>
          </w:p>
          <w:p w14:paraId="359C577C" w14:textId="49D50B3C" w:rsidR="00394240" w:rsidRPr="0086205A" w:rsidRDefault="00394240" w:rsidP="00500993">
            <w:pPr>
              <w:pStyle w:val="Normlny0"/>
              <w:jc w:val="center"/>
            </w:pPr>
          </w:p>
          <w:p w14:paraId="0D1CD8D0" w14:textId="26B65923" w:rsidR="00394240" w:rsidRPr="0086205A" w:rsidRDefault="00394240" w:rsidP="00500993">
            <w:pPr>
              <w:pStyle w:val="Normlny0"/>
              <w:jc w:val="center"/>
            </w:pPr>
          </w:p>
          <w:p w14:paraId="3C8668AF" w14:textId="0B6ADAAB" w:rsidR="00394240" w:rsidRPr="0086205A" w:rsidRDefault="00394240" w:rsidP="00500993">
            <w:pPr>
              <w:pStyle w:val="Normlny0"/>
              <w:jc w:val="center"/>
            </w:pPr>
          </w:p>
          <w:p w14:paraId="1D53847A" w14:textId="280DF232" w:rsidR="00394240" w:rsidRPr="0086205A" w:rsidRDefault="00394240" w:rsidP="00500993">
            <w:pPr>
              <w:pStyle w:val="Normlny0"/>
              <w:jc w:val="center"/>
            </w:pPr>
          </w:p>
          <w:p w14:paraId="3A1132A5" w14:textId="40D0AC8C" w:rsidR="00394240" w:rsidRPr="0086205A" w:rsidRDefault="00394240" w:rsidP="00500993">
            <w:pPr>
              <w:pStyle w:val="Normlny0"/>
              <w:jc w:val="center"/>
            </w:pPr>
          </w:p>
          <w:p w14:paraId="20785113" w14:textId="42CB140D" w:rsidR="00394240" w:rsidRPr="0086205A" w:rsidRDefault="00394240" w:rsidP="00500993">
            <w:pPr>
              <w:pStyle w:val="Normlny0"/>
              <w:jc w:val="center"/>
            </w:pPr>
          </w:p>
          <w:p w14:paraId="03CD21E0" w14:textId="6F99381C" w:rsidR="00394240" w:rsidRPr="0086205A" w:rsidRDefault="00394240" w:rsidP="00500993">
            <w:pPr>
              <w:pStyle w:val="Normlny0"/>
              <w:jc w:val="center"/>
            </w:pPr>
          </w:p>
          <w:p w14:paraId="640A6AAD" w14:textId="7EAB6D40" w:rsidR="00394240" w:rsidRPr="0086205A" w:rsidRDefault="00394240" w:rsidP="00500993">
            <w:pPr>
              <w:pStyle w:val="Normlny0"/>
              <w:jc w:val="center"/>
            </w:pPr>
          </w:p>
          <w:p w14:paraId="118B1A80" w14:textId="208469DB" w:rsidR="00394240" w:rsidRPr="0086205A" w:rsidRDefault="00394240" w:rsidP="00500993">
            <w:pPr>
              <w:pStyle w:val="Normlny0"/>
              <w:jc w:val="center"/>
            </w:pPr>
          </w:p>
          <w:p w14:paraId="12DDC9BB" w14:textId="6190D63C" w:rsidR="00394240" w:rsidRPr="0086205A" w:rsidRDefault="00394240" w:rsidP="00500993">
            <w:pPr>
              <w:pStyle w:val="Normlny0"/>
              <w:jc w:val="center"/>
            </w:pPr>
          </w:p>
          <w:p w14:paraId="0C77AAB2" w14:textId="65DC1B8B" w:rsidR="00394240" w:rsidRPr="0086205A" w:rsidRDefault="00394240" w:rsidP="00500993">
            <w:pPr>
              <w:pStyle w:val="Normlny0"/>
              <w:jc w:val="center"/>
            </w:pPr>
          </w:p>
          <w:p w14:paraId="48199C21" w14:textId="198788C4" w:rsidR="00394240" w:rsidRPr="0086205A" w:rsidRDefault="00394240" w:rsidP="00500993">
            <w:pPr>
              <w:pStyle w:val="Normlny0"/>
              <w:jc w:val="center"/>
            </w:pPr>
          </w:p>
          <w:p w14:paraId="7F967475" w14:textId="49FEA19E" w:rsidR="00394240" w:rsidRPr="0086205A" w:rsidRDefault="00394240" w:rsidP="00500993">
            <w:pPr>
              <w:pStyle w:val="Normlny0"/>
              <w:jc w:val="center"/>
            </w:pPr>
          </w:p>
          <w:p w14:paraId="488B00A4" w14:textId="17A4700B" w:rsidR="00394240" w:rsidRPr="0086205A" w:rsidRDefault="00394240" w:rsidP="00500993">
            <w:pPr>
              <w:pStyle w:val="Normlny0"/>
              <w:jc w:val="center"/>
            </w:pPr>
          </w:p>
          <w:p w14:paraId="1A6B0F05" w14:textId="182BEF10" w:rsidR="00394240" w:rsidRPr="0086205A" w:rsidRDefault="00394240" w:rsidP="00500993">
            <w:pPr>
              <w:pStyle w:val="Normlny0"/>
              <w:jc w:val="center"/>
            </w:pPr>
          </w:p>
          <w:p w14:paraId="687EEDC9" w14:textId="687521F7" w:rsidR="00394240" w:rsidRPr="0086205A" w:rsidRDefault="00394240" w:rsidP="00500993">
            <w:pPr>
              <w:pStyle w:val="Normlny0"/>
              <w:jc w:val="center"/>
            </w:pPr>
          </w:p>
          <w:p w14:paraId="70A4FAC9" w14:textId="0435ED1B" w:rsidR="00394240" w:rsidRPr="0086205A" w:rsidRDefault="00394240" w:rsidP="00500993">
            <w:pPr>
              <w:pStyle w:val="Normlny0"/>
              <w:jc w:val="center"/>
            </w:pPr>
          </w:p>
          <w:p w14:paraId="23D5D07E" w14:textId="5CAC47A4" w:rsidR="00394240" w:rsidRPr="0086205A" w:rsidRDefault="00394240" w:rsidP="00500993">
            <w:pPr>
              <w:pStyle w:val="Normlny0"/>
              <w:jc w:val="center"/>
            </w:pPr>
          </w:p>
          <w:p w14:paraId="58453E8F" w14:textId="737DE7EF" w:rsidR="00394240" w:rsidRPr="0086205A" w:rsidRDefault="00394240" w:rsidP="00500993">
            <w:pPr>
              <w:pStyle w:val="Normlny0"/>
              <w:jc w:val="center"/>
            </w:pPr>
          </w:p>
          <w:p w14:paraId="4037C2EC" w14:textId="363D9E65" w:rsidR="00394240" w:rsidRPr="0086205A" w:rsidRDefault="00394240" w:rsidP="00500993">
            <w:pPr>
              <w:pStyle w:val="Normlny0"/>
              <w:jc w:val="center"/>
            </w:pPr>
          </w:p>
          <w:p w14:paraId="74F2472E" w14:textId="0DA19C49" w:rsidR="00394240" w:rsidRPr="0086205A" w:rsidRDefault="00394240" w:rsidP="00500993">
            <w:pPr>
              <w:pStyle w:val="Normlny0"/>
              <w:jc w:val="center"/>
            </w:pPr>
          </w:p>
          <w:p w14:paraId="0BF557A4" w14:textId="5E2FEE1E" w:rsidR="00394240" w:rsidRPr="0086205A" w:rsidRDefault="00394240" w:rsidP="00500993">
            <w:pPr>
              <w:pStyle w:val="Normlny0"/>
              <w:jc w:val="center"/>
            </w:pPr>
          </w:p>
          <w:p w14:paraId="6FCECFEF" w14:textId="6C0BF843" w:rsidR="00394240" w:rsidRPr="0086205A" w:rsidRDefault="00394240" w:rsidP="00500993">
            <w:pPr>
              <w:pStyle w:val="Normlny0"/>
              <w:jc w:val="center"/>
            </w:pPr>
          </w:p>
          <w:p w14:paraId="224006AC" w14:textId="0D4CB05B" w:rsidR="00394240" w:rsidRPr="0086205A" w:rsidRDefault="00394240" w:rsidP="00500993">
            <w:pPr>
              <w:pStyle w:val="Normlny0"/>
              <w:jc w:val="center"/>
            </w:pPr>
          </w:p>
          <w:p w14:paraId="52164B8E" w14:textId="3C5D5EC7" w:rsidR="00394240" w:rsidRPr="0086205A" w:rsidRDefault="00394240" w:rsidP="00500993">
            <w:pPr>
              <w:pStyle w:val="Normlny0"/>
              <w:jc w:val="center"/>
            </w:pPr>
          </w:p>
          <w:p w14:paraId="6509CA1D" w14:textId="439BA1DD" w:rsidR="00394240" w:rsidRPr="0086205A" w:rsidRDefault="00394240" w:rsidP="00500993">
            <w:pPr>
              <w:pStyle w:val="Normlny0"/>
              <w:jc w:val="center"/>
            </w:pPr>
          </w:p>
          <w:p w14:paraId="449D6145" w14:textId="64A96091" w:rsidR="00394240" w:rsidRPr="0086205A" w:rsidRDefault="00394240" w:rsidP="00500993">
            <w:pPr>
              <w:pStyle w:val="Normlny0"/>
              <w:jc w:val="center"/>
            </w:pPr>
          </w:p>
          <w:p w14:paraId="50EA85F9" w14:textId="50227F7E" w:rsidR="00394240" w:rsidRPr="0086205A" w:rsidRDefault="00394240" w:rsidP="00500993">
            <w:pPr>
              <w:pStyle w:val="Normlny0"/>
              <w:jc w:val="center"/>
            </w:pPr>
          </w:p>
          <w:p w14:paraId="5681DD0A" w14:textId="4F09A16C" w:rsidR="00394240" w:rsidRPr="0086205A" w:rsidRDefault="00394240" w:rsidP="00500993">
            <w:pPr>
              <w:pStyle w:val="Normlny0"/>
              <w:jc w:val="center"/>
            </w:pPr>
          </w:p>
          <w:p w14:paraId="3F828F71" w14:textId="0EC5A869" w:rsidR="00394240" w:rsidRPr="0086205A" w:rsidRDefault="00394240" w:rsidP="00500993">
            <w:pPr>
              <w:pStyle w:val="Normlny0"/>
              <w:jc w:val="center"/>
            </w:pPr>
          </w:p>
          <w:p w14:paraId="4FDA8D20" w14:textId="0E64DB52" w:rsidR="00394240" w:rsidRPr="0086205A" w:rsidRDefault="00394240" w:rsidP="00500993">
            <w:pPr>
              <w:pStyle w:val="Normlny0"/>
              <w:jc w:val="center"/>
            </w:pPr>
          </w:p>
          <w:p w14:paraId="4E3E9255" w14:textId="5180B3E6" w:rsidR="00394240" w:rsidRPr="0086205A" w:rsidRDefault="00394240" w:rsidP="00500993">
            <w:pPr>
              <w:pStyle w:val="Normlny0"/>
              <w:jc w:val="center"/>
            </w:pPr>
          </w:p>
          <w:p w14:paraId="51826368" w14:textId="122C795B" w:rsidR="00394240" w:rsidRPr="0086205A" w:rsidRDefault="00394240" w:rsidP="00500993">
            <w:pPr>
              <w:pStyle w:val="Normlny0"/>
              <w:jc w:val="center"/>
            </w:pPr>
          </w:p>
          <w:p w14:paraId="4F38531A" w14:textId="3ED8EB61" w:rsidR="00394240" w:rsidRPr="0086205A" w:rsidRDefault="00394240" w:rsidP="00500993">
            <w:pPr>
              <w:pStyle w:val="Normlny0"/>
              <w:jc w:val="center"/>
            </w:pPr>
          </w:p>
          <w:p w14:paraId="22CAC766" w14:textId="585061C1" w:rsidR="00394240" w:rsidRPr="0086205A" w:rsidRDefault="00394240" w:rsidP="00500993">
            <w:pPr>
              <w:pStyle w:val="Normlny0"/>
              <w:jc w:val="center"/>
            </w:pPr>
          </w:p>
          <w:p w14:paraId="1EC310D1" w14:textId="3C68E463" w:rsidR="00394240" w:rsidRPr="0086205A" w:rsidRDefault="00394240" w:rsidP="00500993">
            <w:pPr>
              <w:pStyle w:val="Normlny0"/>
              <w:jc w:val="center"/>
            </w:pPr>
          </w:p>
          <w:p w14:paraId="1F0E883A" w14:textId="0B8CDFE2" w:rsidR="00394240" w:rsidRPr="0086205A" w:rsidRDefault="00394240" w:rsidP="00500993">
            <w:pPr>
              <w:pStyle w:val="Normlny0"/>
              <w:jc w:val="center"/>
            </w:pPr>
          </w:p>
          <w:p w14:paraId="3675872B" w14:textId="55CF3A96" w:rsidR="00394240" w:rsidRPr="0086205A" w:rsidRDefault="00394240" w:rsidP="00500993">
            <w:pPr>
              <w:pStyle w:val="Normlny0"/>
              <w:jc w:val="center"/>
            </w:pPr>
          </w:p>
          <w:p w14:paraId="0A076EA7" w14:textId="5A2CAE32" w:rsidR="00394240" w:rsidRPr="0086205A" w:rsidRDefault="00394240" w:rsidP="00500993">
            <w:pPr>
              <w:pStyle w:val="Normlny0"/>
              <w:jc w:val="center"/>
            </w:pPr>
          </w:p>
          <w:p w14:paraId="7F239079" w14:textId="126A69C5" w:rsidR="00394240" w:rsidRPr="0086205A" w:rsidRDefault="00394240" w:rsidP="00500993">
            <w:pPr>
              <w:pStyle w:val="Normlny0"/>
              <w:jc w:val="center"/>
            </w:pPr>
          </w:p>
          <w:p w14:paraId="17686F21" w14:textId="1C7C002F" w:rsidR="00394240" w:rsidRPr="0086205A" w:rsidRDefault="00394240" w:rsidP="00500993">
            <w:pPr>
              <w:pStyle w:val="Normlny0"/>
              <w:jc w:val="center"/>
            </w:pPr>
          </w:p>
          <w:p w14:paraId="5C1FD195" w14:textId="4BB8180C" w:rsidR="00394240" w:rsidRPr="0086205A" w:rsidRDefault="00394240" w:rsidP="00500993">
            <w:pPr>
              <w:pStyle w:val="Normlny0"/>
              <w:jc w:val="center"/>
            </w:pPr>
          </w:p>
          <w:p w14:paraId="0EC81645" w14:textId="2D0B1E7F" w:rsidR="00394240" w:rsidRPr="0086205A" w:rsidRDefault="00394240" w:rsidP="00500993">
            <w:pPr>
              <w:pStyle w:val="Normlny0"/>
              <w:jc w:val="center"/>
            </w:pPr>
          </w:p>
          <w:p w14:paraId="1E9DC847" w14:textId="261912FA" w:rsidR="00394240" w:rsidRPr="0086205A" w:rsidRDefault="00394240" w:rsidP="00500993">
            <w:pPr>
              <w:pStyle w:val="Normlny0"/>
              <w:jc w:val="center"/>
            </w:pPr>
          </w:p>
          <w:p w14:paraId="509DD514" w14:textId="4DD8FEA3" w:rsidR="00BF4179" w:rsidRPr="0086205A" w:rsidRDefault="00BF4179" w:rsidP="00500993">
            <w:pPr>
              <w:pStyle w:val="Normlny0"/>
              <w:jc w:val="center"/>
            </w:pPr>
            <w:r w:rsidRPr="0086205A">
              <w:t>§ 38 O 1, 2 a 4</w:t>
            </w:r>
          </w:p>
          <w:p w14:paraId="7725C99C" w14:textId="61F5387F" w:rsidR="00BF4179" w:rsidRPr="0086205A" w:rsidRDefault="00BF4179" w:rsidP="00500993">
            <w:pPr>
              <w:pStyle w:val="Normlny0"/>
              <w:jc w:val="center"/>
            </w:pPr>
          </w:p>
          <w:p w14:paraId="17854152" w14:textId="2A8C8016" w:rsidR="00BF4179" w:rsidRPr="0086205A" w:rsidRDefault="00BF4179" w:rsidP="00500993">
            <w:pPr>
              <w:pStyle w:val="Normlny0"/>
              <w:jc w:val="center"/>
            </w:pPr>
          </w:p>
          <w:p w14:paraId="6B1A82D6" w14:textId="62DF0172" w:rsidR="00BF4179" w:rsidRPr="0086205A" w:rsidRDefault="00BF4179" w:rsidP="00500993">
            <w:pPr>
              <w:pStyle w:val="Normlny0"/>
              <w:jc w:val="center"/>
            </w:pPr>
          </w:p>
          <w:p w14:paraId="2047583E" w14:textId="626D70C1" w:rsidR="00BF4179" w:rsidRPr="0086205A" w:rsidRDefault="00BF4179" w:rsidP="00500993">
            <w:pPr>
              <w:pStyle w:val="Normlny0"/>
              <w:jc w:val="center"/>
            </w:pPr>
          </w:p>
          <w:p w14:paraId="1B8B7535" w14:textId="18F42100" w:rsidR="00BF4179" w:rsidRPr="0086205A" w:rsidRDefault="00BF4179" w:rsidP="00500993">
            <w:pPr>
              <w:pStyle w:val="Normlny0"/>
              <w:jc w:val="center"/>
            </w:pPr>
          </w:p>
          <w:p w14:paraId="68A2B9C4" w14:textId="3479D24A" w:rsidR="00BF4179" w:rsidRPr="0086205A" w:rsidRDefault="00BF4179" w:rsidP="00500993">
            <w:pPr>
              <w:pStyle w:val="Normlny0"/>
              <w:jc w:val="center"/>
            </w:pPr>
          </w:p>
          <w:p w14:paraId="40852F43" w14:textId="79145EF5" w:rsidR="00BF4179" w:rsidRPr="0086205A" w:rsidRDefault="00BF4179" w:rsidP="00500993">
            <w:pPr>
              <w:pStyle w:val="Normlny0"/>
              <w:jc w:val="center"/>
            </w:pPr>
          </w:p>
          <w:p w14:paraId="1D8BDB56" w14:textId="3F49DE75" w:rsidR="00BF4179" w:rsidRPr="0086205A" w:rsidRDefault="00BF4179" w:rsidP="00500993">
            <w:pPr>
              <w:pStyle w:val="Normlny0"/>
              <w:jc w:val="center"/>
            </w:pPr>
          </w:p>
          <w:p w14:paraId="0FE7F2EB" w14:textId="7B86A289" w:rsidR="00BF4179" w:rsidRPr="0086205A" w:rsidRDefault="00BF4179" w:rsidP="00500993">
            <w:pPr>
              <w:pStyle w:val="Normlny0"/>
              <w:jc w:val="center"/>
            </w:pPr>
          </w:p>
          <w:p w14:paraId="771667BD" w14:textId="36532241" w:rsidR="00BF4179" w:rsidRPr="0086205A" w:rsidRDefault="00BF4179" w:rsidP="00500993">
            <w:pPr>
              <w:pStyle w:val="Normlny0"/>
              <w:jc w:val="center"/>
            </w:pPr>
          </w:p>
          <w:p w14:paraId="2E55F68D" w14:textId="4FB7214A" w:rsidR="00BF4179" w:rsidRPr="0086205A" w:rsidRDefault="00BF4179" w:rsidP="00500993">
            <w:pPr>
              <w:pStyle w:val="Normlny0"/>
              <w:jc w:val="center"/>
            </w:pPr>
          </w:p>
          <w:p w14:paraId="3F84E568" w14:textId="4809DDCA" w:rsidR="00BF4179" w:rsidRPr="0086205A" w:rsidRDefault="00BF4179" w:rsidP="00500993">
            <w:pPr>
              <w:pStyle w:val="Normlny0"/>
              <w:jc w:val="center"/>
            </w:pPr>
          </w:p>
          <w:p w14:paraId="3D8E709D" w14:textId="5CFA4A9C" w:rsidR="00BF4179" w:rsidRPr="0086205A" w:rsidRDefault="00BF4179" w:rsidP="00500993">
            <w:pPr>
              <w:pStyle w:val="Normlny0"/>
              <w:jc w:val="center"/>
            </w:pPr>
          </w:p>
          <w:p w14:paraId="090D24E8" w14:textId="113FB825" w:rsidR="00BF4179" w:rsidRPr="0086205A" w:rsidRDefault="00BF4179" w:rsidP="00500993">
            <w:pPr>
              <w:pStyle w:val="Normlny0"/>
              <w:jc w:val="center"/>
            </w:pPr>
          </w:p>
          <w:p w14:paraId="54881EB5" w14:textId="11D25C18" w:rsidR="00BF4179" w:rsidRPr="0086205A" w:rsidRDefault="00BF4179" w:rsidP="00500993">
            <w:pPr>
              <w:pStyle w:val="Normlny0"/>
              <w:jc w:val="center"/>
            </w:pPr>
          </w:p>
          <w:p w14:paraId="4E23C289" w14:textId="1B22F65D" w:rsidR="00BF4179" w:rsidRPr="0086205A" w:rsidRDefault="00BF4179" w:rsidP="00500993">
            <w:pPr>
              <w:pStyle w:val="Normlny0"/>
              <w:jc w:val="center"/>
            </w:pPr>
          </w:p>
          <w:p w14:paraId="275210B3" w14:textId="2930C310" w:rsidR="00BF4179" w:rsidRPr="0086205A" w:rsidRDefault="00BF4179" w:rsidP="00500993">
            <w:pPr>
              <w:pStyle w:val="Normlny0"/>
              <w:jc w:val="center"/>
            </w:pPr>
          </w:p>
          <w:p w14:paraId="4EB804E5" w14:textId="70D7BF02" w:rsidR="00BF4179" w:rsidRPr="0086205A" w:rsidRDefault="00BF4179" w:rsidP="00500993">
            <w:pPr>
              <w:pStyle w:val="Normlny0"/>
              <w:jc w:val="center"/>
            </w:pPr>
          </w:p>
          <w:p w14:paraId="1FC7A19F" w14:textId="4B9E75CA" w:rsidR="00BF4179" w:rsidRPr="0086205A" w:rsidRDefault="00BF4179" w:rsidP="00500993">
            <w:pPr>
              <w:pStyle w:val="Normlny0"/>
              <w:jc w:val="center"/>
            </w:pPr>
          </w:p>
          <w:p w14:paraId="191996EF" w14:textId="3FAC2935" w:rsidR="00BF4179" w:rsidRPr="0086205A" w:rsidRDefault="00BF4179" w:rsidP="00500993">
            <w:pPr>
              <w:pStyle w:val="Normlny0"/>
              <w:jc w:val="center"/>
            </w:pPr>
          </w:p>
          <w:p w14:paraId="4AB5B2B7" w14:textId="074FDD63" w:rsidR="00BF4179" w:rsidRPr="0086205A" w:rsidRDefault="00BF4179" w:rsidP="00500993">
            <w:pPr>
              <w:pStyle w:val="Normlny0"/>
              <w:jc w:val="center"/>
            </w:pPr>
          </w:p>
          <w:p w14:paraId="1DECC5B5" w14:textId="0DFF94E6" w:rsidR="00BF4179" w:rsidRPr="0086205A" w:rsidRDefault="00BF4179" w:rsidP="00500993">
            <w:pPr>
              <w:pStyle w:val="Normlny0"/>
              <w:jc w:val="center"/>
            </w:pPr>
          </w:p>
          <w:p w14:paraId="21000463" w14:textId="77777777" w:rsidR="00BF4179" w:rsidRPr="0086205A" w:rsidRDefault="00BF4179" w:rsidP="00500993">
            <w:pPr>
              <w:pStyle w:val="Normlny0"/>
              <w:jc w:val="center"/>
            </w:pPr>
          </w:p>
          <w:p w14:paraId="28741181" w14:textId="771F2525" w:rsidR="00BF4179" w:rsidRPr="0086205A" w:rsidRDefault="00BF4179" w:rsidP="00500993">
            <w:pPr>
              <w:pStyle w:val="Normlny0"/>
              <w:jc w:val="center"/>
            </w:pPr>
          </w:p>
          <w:p w14:paraId="00E0E951" w14:textId="2507433E" w:rsidR="00BF4179" w:rsidRPr="0086205A" w:rsidRDefault="00BF4179" w:rsidP="00500993">
            <w:pPr>
              <w:pStyle w:val="Normlny0"/>
              <w:jc w:val="center"/>
            </w:pPr>
          </w:p>
          <w:p w14:paraId="22AB66E9" w14:textId="44B0525F" w:rsidR="00BF4179" w:rsidRPr="0086205A" w:rsidRDefault="00BF4179" w:rsidP="00500993">
            <w:pPr>
              <w:pStyle w:val="Normlny0"/>
              <w:jc w:val="center"/>
            </w:pPr>
          </w:p>
          <w:p w14:paraId="3B54DA95" w14:textId="49113878" w:rsidR="00BF4179" w:rsidRPr="0086205A" w:rsidRDefault="00BF4179" w:rsidP="00500993">
            <w:pPr>
              <w:pStyle w:val="Normlny0"/>
              <w:jc w:val="center"/>
            </w:pPr>
          </w:p>
          <w:p w14:paraId="34B03E11" w14:textId="7E8C585D" w:rsidR="00BF4179" w:rsidRPr="0086205A" w:rsidRDefault="00BF4179" w:rsidP="00500993">
            <w:pPr>
              <w:pStyle w:val="Normlny0"/>
              <w:jc w:val="center"/>
            </w:pPr>
          </w:p>
          <w:p w14:paraId="6926EE00" w14:textId="77777777" w:rsidR="00ED229F" w:rsidRPr="0086205A" w:rsidRDefault="00ED229F" w:rsidP="00500993">
            <w:pPr>
              <w:pStyle w:val="Normlny0"/>
              <w:jc w:val="center"/>
            </w:pPr>
          </w:p>
          <w:p w14:paraId="60ACD92F" w14:textId="278F4522" w:rsidR="00BF4179" w:rsidRPr="0086205A" w:rsidRDefault="00BF4179" w:rsidP="00500993">
            <w:pPr>
              <w:pStyle w:val="Normlny0"/>
              <w:jc w:val="center"/>
            </w:pPr>
          </w:p>
          <w:p w14:paraId="638EFACA" w14:textId="77777777" w:rsidR="00B44DE8" w:rsidRPr="0086205A" w:rsidRDefault="00B44DE8" w:rsidP="00500993">
            <w:pPr>
              <w:pStyle w:val="Normlny0"/>
              <w:jc w:val="center"/>
            </w:pPr>
          </w:p>
          <w:p w14:paraId="7EE26355" w14:textId="037A59A2" w:rsidR="00BF4179" w:rsidRPr="0086205A" w:rsidRDefault="00BF4179" w:rsidP="00500993">
            <w:pPr>
              <w:pStyle w:val="Normlny0"/>
              <w:jc w:val="center"/>
            </w:pPr>
            <w:r w:rsidRPr="0086205A">
              <w:t xml:space="preserve">§ 39 O 5 </w:t>
            </w:r>
          </w:p>
          <w:p w14:paraId="24BA3CCF" w14:textId="77777777" w:rsidR="00F84578" w:rsidRPr="0086205A" w:rsidRDefault="00F84578" w:rsidP="00500993">
            <w:pPr>
              <w:jc w:val="center"/>
              <w:rPr>
                <w:sz w:val="20"/>
                <w:szCs w:val="20"/>
              </w:rPr>
            </w:pPr>
          </w:p>
          <w:p w14:paraId="17BBA1C0" w14:textId="77777777" w:rsidR="00F84578" w:rsidRPr="0086205A" w:rsidRDefault="00F84578" w:rsidP="00500993">
            <w:pPr>
              <w:jc w:val="center"/>
              <w:rPr>
                <w:sz w:val="20"/>
                <w:szCs w:val="20"/>
              </w:rPr>
            </w:pPr>
          </w:p>
          <w:p w14:paraId="14390058" w14:textId="77777777" w:rsidR="00F84578" w:rsidRPr="0086205A" w:rsidRDefault="00F84578" w:rsidP="00500993">
            <w:pPr>
              <w:jc w:val="center"/>
              <w:rPr>
                <w:sz w:val="20"/>
                <w:szCs w:val="20"/>
              </w:rPr>
            </w:pPr>
          </w:p>
          <w:p w14:paraId="69CEEF48" w14:textId="77777777" w:rsidR="00F84578" w:rsidRPr="0086205A" w:rsidRDefault="00F84578" w:rsidP="00500993">
            <w:pPr>
              <w:jc w:val="center"/>
              <w:rPr>
                <w:sz w:val="20"/>
                <w:szCs w:val="20"/>
              </w:rPr>
            </w:pPr>
          </w:p>
          <w:p w14:paraId="42BE89A7" w14:textId="77777777" w:rsidR="00F84578" w:rsidRPr="0086205A" w:rsidRDefault="00F84578" w:rsidP="00500993">
            <w:pPr>
              <w:jc w:val="center"/>
              <w:rPr>
                <w:sz w:val="20"/>
                <w:szCs w:val="20"/>
              </w:rPr>
            </w:pPr>
          </w:p>
          <w:p w14:paraId="22B3A61C" w14:textId="77777777" w:rsidR="00F84578" w:rsidRPr="0086205A" w:rsidRDefault="00F84578" w:rsidP="00500993">
            <w:pPr>
              <w:jc w:val="center"/>
              <w:rPr>
                <w:sz w:val="20"/>
                <w:szCs w:val="20"/>
              </w:rPr>
            </w:pPr>
          </w:p>
          <w:p w14:paraId="60F83CDD" w14:textId="77777777" w:rsidR="00F84578" w:rsidRPr="0086205A" w:rsidRDefault="00F84578" w:rsidP="00500993">
            <w:pPr>
              <w:jc w:val="center"/>
              <w:rPr>
                <w:sz w:val="20"/>
                <w:szCs w:val="20"/>
              </w:rPr>
            </w:pPr>
          </w:p>
          <w:p w14:paraId="2E43C912" w14:textId="77777777" w:rsidR="00F84578" w:rsidRPr="0086205A" w:rsidRDefault="00F84578" w:rsidP="00500993">
            <w:pPr>
              <w:jc w:val="center"/>
              <w:rPr>
                <w:sz w:val="20"/>
                <w:szCs w:val="20"/>
              </w:rPr>
            </w:pPr>
          </w:p>
          <w:p w14:paraId="798588C2" w14:textId="77777777" w:rsidR="00F84578" w:rsidRPr="0086205A" w:rsidRDefault="00F84578" w:rsidP="00500993">
            <w:pPr>
              <w:jc w:val="center"/>
              <w:rPr>
                <w:sz w:val="20"/>
                <w:szCs w:val="20"/>
              </w:rPr>
            </w:pPr>
          </w:p>
          <w:p w14:paraId="12DC76C9" w14:textId="77777777" w:rsidR="00F84578" w:rsidRPr="0086205A" w:rsidRDefault="00F84578" w:rsidP="00500993">
            <w:pPr>
              <w:jc w:val="center"/>
              <w:rPr>
                <w:sz w:val="20"/>
                <w:szCs w:val="20"/>
              </w:rPr>
            </w:pPr>
          </w:p>
          <w:p w14:paraId="2EC5BDAF" w14:textId="77777777" w:rsidR="00F84578" w:rsidRPr="0086205A" w:rsidRDefault="00F84578" w:rsidP="00500993">
            <w:pPr>
              <w:jc w:val="center"/>
              <w:rPr>
                <w:sz w:val="20"/>
                <w:szCs w:val="20"/>
              </w:rPr>
            </w:pPr>
          </w:p>
          <w:p w14:paraId="730AB30B" w14:textId="77777777" w:rsidR="00F84578" w:rsidRPr="0086205A" w:rsidRDefault="00F84578" w:rsidP="00500993">
            <w:pPr>
              <w:jc w:val="center"/>
              <w:rPr>
                <w:sz w:val="20"/>
                <w:szCs w:val="20"/>
              </w:rPr>
            </w:pPr>
          </w:p>
          <w:p w14:paraId="7C83B058" w14:textId="77777777" w:rsidR="00F84578" w:rsidRPr="0086205A" w:rsidRDefault="00F84578" w:rsidP="00500993">
            <w:pPr>
              <w:jc w:val="center"/>
              <w:rPr>
                <w:sz w:val="20"/>
                <w:szCs w:val="20"/>
              </w:rPr>
            </w:pPr>
          </w:p>
          <w:p w14:paraId="631109D7" w14:textId="77777777" w:rsidR="00F84578" w:rsidRPr="0086205A" w:rsidRDefault="00F84578" w:rsidP="00500993">
            <w:pPr>
              <w:jc w:val="center"/>
              <w:rPr>
                <w:sz w:val="20"/>
                <w:szCs w:val="20"/>
              </w:rPr>
            </w:pPr>
          </w:p>
          <w:p w14:paraId="1FB37046" w14:textId="77777777" w:rsidR="00F84578" w:rsidRPr="0086205A" w:rsidRDefault="00F84578" w:rsidP="00500993">
            <w:pPr>
              <w:jc w:val="center"/>
              <w:rPr>
                <w:sz w:val="20"/>
                <w:szCs w:val="20"/>
              </w:rPr>
            </w:pPr>
          </w:p>
          <w:p w14:paraId="41E6E7E0" w14:textId="77777777" w:rsidR="00F84578" w:rsidRPr="0086205A" w:rsidRDefault="00F84578" w:rsidP="00500993">
            <w:pPr>
              <w:jc w:val="center"/>
              <w:rPr>
                <w:sz w:val="20"/>
                <w:szCs w:val="20"/>
              </w:rPr>
            </w:pPr>
          </w:p>
          <w:p w14:paraId="525A49ED" w14:textId="77777777" w:rsidR="00F84578" w:rsidRPr="0086205A" w:rsidRDefault="00F84578" w:rsidP="00500993">
            <w:pPr>
              <w:jc w:val="center"/>
              <w:rPr>
                <w:sz w:val="20"/>
                <w:szCs w:val="20"/>
              </w:rPr>
            </w:pPr>
          </w:p>
          <w:p w14:paraId="6CD2E2DC" w14:textId="77777777" w:rsidR="00F84578" w:rsidRPr="0086205A" w:rsidRDefault="00F84578" w:rsidP="00500993">
            <w:pPr>
              <w:jc w:val="center"/>
              <w:rPr>
                <w:sz w:val="20"/>
                <w:szCs w:val="20"/>
              </w:rPr>
            </w:pPr>
          </w:p>
          <w:p w14:paraId="715602FC" w14:textId="77777777" w:rsidR="00F84578" w:rsidRPr="0086205A" w:rsidRDefault="00F84578" w:rsidP="00500993">
            <w:pPr>
              <w:jc w:val="center"/>
              <w:rPr>
                <w:sz w:val="20"/>
                <w:szCs w:val="20"/>
              </w:rPr>
            </w:pPr>
          </w:p>
          <w:p w14:paraId="0BBD8180" w14:textId="77777777" w:rsidR="00F84578" w:rsidRPr="0086205A" w:rsidRDefault="00F84578" w:rsidP="00500993">
            <w:pPr>
              <w:jc w:val="center"/>
              <w:rPr>
                <w:sz w:val="20"/>
                <w:szCs w:val="20"/>
              </w:rPr>
            </w:pPr>
          </w:p>
          <w:p w14:paraId="001DBA09" w14:textId="77777777" w:rsidR="00F84578" w:rsidRPr="0086205A" w:rsidRDefault="00F84578" w:rsidP="00500993">
            <w:pPr>
              <w:jc w:val="center"/>
              <w:rPr>
                <w:sz w:val="20"/>
                <w:szCs w:val="20"/>
              </w:rPr>
            </w:pPr>
          </w:p>
          <w:p w14:paraId="0F769708" w14:textId="77777777" w:rsidR="00F84578" w:rsidRPr="0086205A" w:rsidRDefault="00F84578" w:rsidP="00500993">
            <w:pPr>
              <w:jc w:val="center"/>
              <w:rPr>
                <w:sz w:val="20"/>
                <w:szCs w:val="20"/>
              </w:rPr>
            </w:pPr>
          </w:p>
          <w:p w14:paraId="538CC461" w14:textId="77777777" w:rsidR="00F84578" w:rsidRPr="0086205A" w:rsidRDefault="00F84578" w:rsidP="00500993">
            <w:pPr>
              <w:jc w:val="center"/>
              <w:rPr>
                <w:sz w:val="20"/>
                <w:szCs w:val="20"/>
              </w:rPr>
            </w:pPr>
          </w:p>
          <w:p w14:paraId="5A56A777" w14:textId="77777777" w:rsidR="00F84578" w:rsidRPr="0086205A" w:rsidRDefault="00F84578" w:rsidP="00500993">
            <w:pPr>
              <w:jc w:val="center"/>
              <w:rPr>
                <w:sz w:val="20"/>
                <w:szCs w:val="20"/>
              </w:rPr>
            </w:pPr>
          </w:p>
          <w:p w14:paraId="496377AA" w14:textId="77777777" w:rsidR="00F84578" w:rsidRPr="0086205A" w:rsidRDefault="00F84578" w:rsidP="00500993">
            <w:pPr>
              <w:jc w:val="center"/>
              <w:rPr>
                <w:sz w:val="20"/>
                <w:szCs w:val="20"/>
              </w:rPr>
            </w:pPr>
          </w:p>
          <w:p w14:paraId="07F2A322" w14:textId="77777777" w:rsidR="00F84578" w:rsidRPr="0086205A" w:rsidRDefault="00F84578" w:rsidP="00500993">
            <w:pPr>
              <w:jc w:val="center"/>
              <w:rPr>
                <w:sz w:val="20"/>
                <w:szCs w:val="20"/>
              </w:rPr>
            </w:pPr>
          </w:p>
          <w:p w14:paraId="0268F1D3" w14:textId="77777777" w:rsidR="00F84578" w:rsidRPr="0086205A" w:rsidRDefault="00F84578" w:rsidP="00500993">
            <w:pPr>
              <w:jc w:val="center"/>
              <w:rPr>
                <w:sz w:val="20"/>
                <w:szCs w:val="20"/>
              </w:rPr>
            </w:pPr>
          </w:p>
          <w:p w14:paraId="0F11CE0C" w14:textId="77777777" w:rsidR="00F84578" w:rsidRPr="0086205A" w:rsidRDefault="00F84578" w:rsidP="00500993">
            <w:pPr>
              <w:jc w:val="center"/>
              <w:rPr>
                <w:sz w:val="20"/>
                <w:szCs w:val="20"/>
              </w:rPr>
            </w:pPr>
          </w:p>
          <w:p w14:paraId="391A6426" w14:textId="77777777" w:rsidR="00F84578" w:rsidRPr="0086205A" w:rsidRDefault="00F84578" w:rsidP="00500993">
            <w:pPr>
              <w:jc w:val="center"/>
              <w:rPr>
                <w:sz w:val="20"/>
                <w:szCs w:val="20"/>
              </w:rPr>
            </w:pPr>
          </w:p>
          <w:p w14:paraId="4480E2B7" w14:textId="77777777" w:rsidR="00F84578" w:rsidRPr="0086205A" w:rsidRDefault="00F84578" w:rsidP="00500993">
            <w:pPr>
              <w:jc w:val="center"/>
              <w:rPr>
                <w:sz w:val="20"/>
                <w:szCs w:val="20"/>
              </w:rPr>
            </w:pPr>
          </w:p>
          <w:p w14:paraId="1F59BE99" w14:textId="6172743E" w:rsidR="00BF4179" w:rsidRPr="0086205A" w:rsidRDefault="00BF4179" w:rsidP="00500993">
            <w:pPr>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50088AD" w14:textId="77777777" w:rsidR="00BF4179" w:rsidRPr="0086205A" w:rsidRDefault="00BF4179" w:rsidP="00500993">
            <w:pPr>
              <w:autoSpaceDE/>
              <w:autoSpaceDN/>
              <w:rPr>
                <w:sz w:val="20"/>
                <w:szCs w:val="20"/>
              </w:rPr>
            </w:pPr>
            <w:r w:rsidRPr="0086205A">
              <w:rPr>
                <w:sz w:val="20"/>
                <w:szCs w:val="20"/>
              </w:rPr>
              <w:lastRenderedPageBreak/>
              <w:t>(1) Národná banka Slovenska je nezávislá centrálna banka Slovenskej republiky. Národná banka Slovenska môže v rámci svojej pôsobnosti vydávať všeobecne záväzné právne predpisy, ak je na to splnomocnená zákonom.</w:t>
            </w:r>
          </w:p>
          <w:p w14:paraId="10884B16" w14:textId="77777777" w:rsidR="00BF4179" w:rsidRPr="0086205A" w:rsidRDefault="00BF4179" w:rsidP="00500993">
            <w:pPr>
              <w:autoSpaceDE/>
              <w:autoSpaceDN/>
              <w:rPr>
                <w:sz w:val="20"/>
                <w:szCs w:val="20"/>
              </w:rPr>
            </w:pPr>
            <w:r w:rsidRPr="0086205A">
              <w:rPr>
                <w:sz w:val="20"/>
                <w:szCs w:val="20"/>
              </w:rPr>
              <w:t xml:space="preserve"> </w:t>
            </w:r>
          </w:p>
          <w:p w14:paraId="423EABB1" w14:textId="77777777" w:rsidR="00BF4179" w:rsidRPr="0086205A" w:rsidRDefault="00BF4179" w:rsidP="00500993">
            <w:pPr>
              <w:autoSpaceDE/>
              <w:autoSpaceDN/>
              <w:rPr>
                <w:sz w:val="20"/>
                <w:szCs w:val="20"/>
              </w:rPr>
            </w:pPr>
            <w:r w:rsidRPr="0086205A">
              <w:rPr>
                <w:sz w:val="20"/>
                <w:szCs w:val="20"/>
              </w:rPr>
              <w:t>(2) Najvyšším riadiacim orgánom Národnej banky Slovenska je Banková rada Národnej banky Slovenska.</w:t>
            </w:r>
          </w:p>
          <w:p w14:paraId="3A623331" w14:textId="77777777" w:rsidR="00BF4179" w:rsidRPr="0086205A" w:rsidRDefault="00BF4179" w:rsidP="00500993">
            <w:pPr>
              <w:autoSpaceDE/>
              <w:autoSpaceDN/>
              <w:rPr>
                <w:sz w:val="20"/>
                <w:szCs w:val="20"/>
              </w:rPr>
            </w:pPr>
          </w:p>
          <w:p w14:paraId="66B6DF06" w14:textId="77777777" w:rsidR="00BF4179" w:rsidRPr="0086205A" w:rsidRDefault="00BF4179" w:rsidP="00500993">
            <w:pPr>
              <w:autoSpaceDE/>
              <w:autoSpaceDN/>
              <w:rPr>
                <w:sz w:val="20"/>
                <w:szCs w:val="20"/>
              </w:rPr>
            </w:pPr>
            <w:r w:rsidRPr="0086205A">
              <w:rPr>
                <w:sz w:val="20"/>
                <w:szCs w:val="20"/>
              </w:rPr>
              <w:t>(1) Plnenie svojich úloh zabezpečuje Národná banka Slovenska nezávisle od pokynov štátnych orgánov, orgánov územnej samosprávy, iných orgánov verejnej moci a od ďalších právnických osôb alebo fyzických osôb.</w:t>
            </w:r>
          </w:p>
          <w:p w14:paraId="5D02DDBA" w14:textId="77777777" w:rsidR="00BF4179" w:rsidRPr="0086205A" w:rsidRDefault="00BF4179" w:rsidP="00500993">
            <w:pPr>
              <w:autoSpaceDE/>
              <w:autoSpaceDN/>
              <w:rPr>
                <w:sz w:val="20"/>
                <w:szCs w:val="20"/>
              </w:rPr>
            </w:pPr>
          </w:p>
          <w:p w14:paraId="5818E330" w14:textId="77777777" w:rsidR="00BF4179" w:rsidRPr="0086205A" w:rsidRDefault="00BF4179" w:rsidP="00500993">
            <w:pPr>
              <w:autoSpaceDE/>
              <w:autoSpaceDN/>
              <w:rPr>
                <w:sz w:val="20"/>
                <w:szCs w:val="20"/>
              </w:rPr>
            </w:pPr>
            <w:r w:rsidRPr="0086205A">
              <w:rPr>
                <w:sz w:val="20"/>
                <w:szCs w:val="20"/>
              </w:rPr>
              <w:t>(3) Útvar dohľadu nad finančným trhom pri výkone dohľadu nad dohliadanými subjektmi postupuje samostatne, nezávisle a nestranne v súlade s týmto zákonom, osobitnými zákonmi a inými všeobecne záväznými právnymi predpismi; s inými organizačnými útvarmi a orgánmi Národnej banky Slovenska spolupracuje, vymieňa si s nimi informácie a podklady a navzájom si poskytujú ďalšiu súčinnosť a pomoc v rozsahu, v akom je to potrebné na riadny a účinný výkon zákonom ustanovených úloh a činností Národnej banky Slovenska. Útvar dohľadu nad finančným trhom je pri konaní a rozhodovaní v prvom stupni viazaný rozhodnutiami bankovej rady vydanými v druhom stupni</w:t>
            </w:r>
            <w:r w:rsidRPr="0086205A">
              <w:rPr>
                <w:sz w:val="20"/>
                <w:szCs w:val="20"/>
                <w:vertAlign w:val="superscript"/>
              </w:rPr>
              <w:t>18</w:t>
            </w:r>
            <w:r w:rsidRPr="0086205A">
              <w:rPr>
                <w:sz w:val="20"/>
                <w:szCs w:val="20"/>
              </w:rPr>
              <w:t>) a rozhodnutiami súdu vydanými pri preskúmavaní zákonnosti právoplatných rozhodnutí alebo postupu Národnej banky Slovenska v správnom súdnictve.</w:t>
            </w:r>
            <w:r w:rsidRPr="0086205A">
              <w:rPr>
                <w:sz w:val="20"/>
                <w:szCs w:val="20"/>
                <w:vertAlign w:val="superscript"/>
              </w:rPr>
              <w:t>19</w:t>
            </w:r>
            <w:r w:rsidRPr="0086205A">
              <w:rPr>
                <w:sz w:val="20"/>
                <w:szCs w:val="20"/>
              </w:rPr>
              <w:t xml:space="preserve">) Útvaru dohľadu nad </w:t>
            </w:r>
            <w:r w:rsidRPr="0086205A">
              <w:rPr>
                <w:sz w:val="20"/>
                <w:szCs w:val="20"/>
              </w:rPr>
              <w:lastRenderedPageBreak/>
              <w:t>finančným trhom nemožno ukladať úlohy, ktoré ovplyvňujú nezávislé, nestranné, riadne a včasné plnenie jeho zákonom uložených povinností pri výkone dohľadu nad dohliadanými subjektmi.</w:t>
            </w:r>
          </w:p>
          <w:p w14:paraId="04076504" w14:textId="49AB99E2" w:rsidR="00BF4179" w:rsidRPr="0086205A" w:rsidRDefault="00BF4179" w:rsidP="00500993">
            <w:pPr>
              <w:autoSpaceDE/>
              <w:autoSpaceDN/>
              <w:rPr>
                <w:sz w:val="20"/>
                <w:szCs w:val="20"/>
              </w:rPr>
            </w:pPr>
          </w:p>
          <w:p w14:paraId="1AE49744" w14:textId="36FE7608" w:rsidR="00BF4179" w:rsidRPr="0086205A" w:rsidRDefault="00BF4179" w:rsidP="00500993">
            <w:pPr>
              <w:keepNext/>
              <w:tabs>
                <w:tab w:val="left" w:pos="0"/>
              </w:tabs>
              <w:autoSpaceDE/>
              <w:autoSpaceDN/>
              <w:jc w:val="both"/>
              <w:rPr>
                <w:b/>
                <w:sz w:val="20"/>
                <w:szCs w:val="20"/>
              </w:rPr>
            </w:pPr>
            <w:r w:rsidRPr="0086205A">
              <w:rPr>
                <w:b/>
                <w:sz w:val="20"/>
                <w:szCs w:val="20"/>
              </w:rPr>
              <w:t>(2) Celkové funkčné obdobie osoby podľa odseku 1 písm. a) nesmie presiahnuť 14 rokov, ak § 122y</w:t>
            </w:r>
            <w:r w:rsidR="00E86B67" w:rsidRPr="0086205A">
              <w:rPr>
                <w:b/>
                <w:sz w:val="20"/>
                <w:szCs w:val="20"/>
              </w:rPr>
              <w:t>k</w:t>
            </w:r>
            <w:r w:rsidR="005E46CD" w:rsidRPr="0086205A">
              <w:rPr>
                <w:b/>
                <w:sz w:val="20"/>
                <w:szCs w:val="20"/>
              </w:rPr>
              <w:t xml:space="preserve"> ods. 1</w:t>
            </w:r>
            <w:r w:rsidRPr="0086205A">
              <w:rPr>
                <w:b/>
                <w:sz w:val="20"/>
                <w:szCs w:val="20"/>
              </w:rPr>
              <w:t xml:space="preserve"> neustanovuje inak.</w:t>
            </w:r>
          </w:p>
          <w:p w14:paraId="1EAEF61B" w14:textId="3CD43BFF" w:rsidR="00BF4179" w:rsidRPr="0086205A" w:rsidRDefault="00BF4179" w:rsidP="00500993">
            <w:pPr>
              <w:autoSpaceDE/>
              <w:autoSpaceDN/>
              <w:rPr>
                <w:sz w:val="20"/>
                <w:szCs w:val="20"/>
              </w:rPr>
            </w:pPr>
          </w:p>
          <w:p w14:paraId="350E86E5" w14:textId="77777777" w:rsidR="003542C8" w:rsidRPr="0086205A" w:rsidRDefault="003542C8" w:rsidP="00500993">
            <w:pPr>
              <w:autoSpaceDE/>
              <w:autoSpaceDN/>
              <w:rPr>
                <w:sz w:val="20"/>
                <w:szCs w:val="20"/>
              </w:rPr>
            </w:pPr>
          </w:p>
          <w:p w14:paraId="266A2657" w14:textId="4A2F032F" w:rsidR="00BF4179" w:rsidRPr="0086205A" w:rsidRDefault="00BF4179" w:rsidP="00500993">
            <w:pPr>
              <w:autoSpaceDE/>
              <w:autoSpaceDN/>
              <w:jc w:val="center"/>
              <w:rPr>
                <w:b/>
                <w:sz w:val="20"/>
                <w:szCs w:val="20"/>
              </w:rPr>
            </w:pPr>
            <w:r w:rsidRPr="0086205A">
              <w:rPr>
                <w:b/>
                <w:sz w:val="20"/>
                <w:szCs w:val="20"/>
              </w:rPr>
              <w:t>§ 122y</w:t>
            </w:r>
            <w:r w:rsidR="00E86B67" w:rsidRPr="0086205A">
              <w:rPr>
                <w:b/>
                <w:sz w:val="20"/>
                <w:szCs w:val="20"/>
              </w:rPr>
              <w:t>k</w:t>
            </w:r>
          </w:p>
          <w:p w14:paraId="00859BD4" w14:textId="5DC18AEC" w:rsidR="00BF4179" w:rsidRPr="0086205A" w:rsidRDefault="00BF4179" w:rsidP="00500993">
            <w:pPr>
              <w:autoSpaceDE/>
              <w:autoSpaceDN/>
              <w:jc w:val="center"/>
              <w:rPr>
                <w:b/>
                <w:sz w:val="20"/>
                <w:szCs w:val="20"/>
              </w:rPr>
            </w:pPr>
            <w:r w:rsidRPr="0086205A">
              <w:rPr>
                <w:b/>
                <w:sz w:val="20"/>
                <w:szCs w:val="20"/>
              </w:rPr>
              <w:t>Prechodné ustanovenia k úpravám účinným od 11. januára 2026</w:t>
            </w:r>
          </w:p>
          <w:p w14:paraId="64FB66FC" w14:textId="61241FE0" w:rsidR="00BF4179" w:rsidRPr="0086205A" w:rsidRDefault="00BF4179" w:rsidP="00500993">
            <w:pPr>
              <w:autoSpaceDE/>
              <w:autoSpaceDN/>
              <w:jc w:val="center"/>
              <w:rPr>
                <w:b/>
                <w:sz w:val="20"/>
                <w:szCs w:val="20"/>
              </w:rPr>
            </w:pPr>
          </w:p>
          <w:p w14:paraId="3639761B" w14:textId="74EAA298" w:rsidR="00BF4179" w:rsidRPr="0086205A" w:rsidRDefault="00BF4179" w:rsidP="00500993">
            <w:pPr>
              <w:jc w:val="both"/>
              <w:rPr>
                <w:b/>
                <w:sz w:val="20"/>
                <w:szCs w:val="20"/>
              </w:rPr>
            </w:pPr>
            <w:r w:rsidRPr="0086205A">
              <w:rPr>
                <w:b/>
                <w:sz w:val="20"/>
                <w:szCs w:val="20"/>
              </w:rPr>
              <w:t xml:space="preserve">Ustanovenie § 6b ods. 2 sa nepoužije, ak ide o osobu podľa § 6b ods. 1 písm. a), ktorá bola vymenovaná </w:t>
            </w:r>
            <w:r w:rsidR="0021574B" w:rsidRPr="0086205A">
              <w:rPr>
                <w:b/>
                <w:sz w:val="20"/>
                <w:szCs w:val="20"/>
              </w:rPr>
              <w:t>pred</w:t>
            </w:r>
            <w:r w:rsidR="008B4359" w:rsidRPr="0086205A">
              <w:rPr>
                <w:b/>
                <w:sz w:val="20"/>
                <w:szCs w:val="20"/>
              </w:rPr>
              <w:t xml:space="preserve"> </w:t>
            </w:r>
            <w:r w:rsidRPr="0086205A">
              <w:rPr>
                <w:b/>
                <w:sz w:val="20"/>
                <w:szCs w:val="20"/>
              </w:rPr>
              <w:t>11.</w:t>
            </w:r>
            <w:r w:rsidR="0021574B" w:rsidRPr="0086205A">
              <w:rPr>
                <w:b/>
                <w:sz w:val="20"/>
                <w:szCs w:val="20"/>
              </w:rPr>
              <w:t> </w:t>
            </w:r>
            <w:r w:rsidRPr="0086205A">
              <w:rPr>
                <w:b/>
                <w:sz w:val="20"/>
                <w:szCs w:val="20"/>
              </w:rPr>
              <w:t>január</w:t>
            </w:r>
            <w:r w:rsidR="0021574B" w:rsidRPr="0086205A">
              <w:rPr>
                <w:b/>
                <w:sz w:val="20"/>
                <w:szCs w:val="20"/>
              </w:rPr>
              <w:t>om</w:t>
            </w:r>
            <w:r w:rsidRPr="0086205A">
              <w:rPr>
                <w:b/>
                <w:sz w:val="20"/>
                <w:szCs w:val="20"/>
              </w:rPr>
              <w:t xml:space="preserve"> 2026.</w:t>
            </w:r>
          </w:p>
          <w:p w14:paraId="23C9BE37" w14:textId="37B1F510" w:rsidR="00BF4179" w:rsidRPr="0086205A" w:rsidRDefault="00BF4179" w:rsidP="00500993">
            <w:pPr>
              <w:jc w:val="both"/>
              <w:rPr>
                <w:b/>
                <w:sz w:val="20"/>
                <w:szCs w:val="20"/>
              </w:rPr>
            </w:pPr>
          </w:p>
          <w:p w14:paraId="411338EF" w14:textId="729B2143" w:rsidR="00BF4179" w:rsidRPr="0086205A" w:rsidRDefault="00BF4179" w:rsidP="00500993">
            <w:pPr>
              <w:jc w:val="both"/>
              <w:rPr>
                <w:b/>
                <w:sz w:val="20"/>
                <w:szCs w:val="20"/>
              </w:rPr>
            </w:pPr>
            <w:r w:rsidRPr="0086205A">
              <w:rPr>
                <w:b/>
                <w:sz w:val="20"/>
                <w:szCs w:val="20"/>
              </w:rPr>
              <w:t xml:space="preserve">(3) </w:t>
            </w:r>
            <w:r w:rsidR="005D787F" w:rsidRPr="0086205A">
              <w:rPr>
                <w:b/>
                <w:sz w:val="20"/>
                <w:szCs w:val="20"/>
              </w:rPr>
              <w:t>Ak je osoba podľa odseku 1 písm. a) odvolaná podľa osobitného predpisu,</w:t>
            </w:r>
            <w:r w:rsidR="005D787F" w:rsidRPr="0086205A">
              <w:rPr>
                <w:b/>
                <w:sz w:val="20"/>
                <w:szCs w:val="20"/>
                <w:vertAlign w:val="superscript"/>
              </w:rPr>
              <w:t>21al</w:t>
            </w:r>
            <w:r w:rsidR="005D787F" w:rsidRPr="0086205A">
              <w:rPr>
                <w:b/>
                <w:sz w:val="20"/>
                <w:szCs w:val="20"/>
              </w:rPr>
              <w:t>) Národná banka Slovenska zverejní na svojom webovom sídle dôvody odvolania, ak táto osoba podľa odseku 1 písm. a) nevznesie námietku proti zverejneniu.</w:t>
            </w:r>
          </w:p>
          <w:p w14:paraId="3EF69B82" w14:textId="34F14516" w:rsidR="00BF4179" w:rsidRPr="0086205A" w:rsidRDefault="00BF4179" w:rsidP="00500993">
            <w:pPr>
              <w:jc w:val="both"/>
              <w:rPr>
                <w:b/>
                <w:sz w:val="20"/>
                <w:szCs w:val="20"/>
              </w:rPr>
            </w:pPr>
          </w:p>
          <w:p w14:paraId="26F422AC" w14:textId="77BFFE1E" w:rsidR="005D787F" w:rsidRPr="0086205A" w:rsidRDefault="005D787F" w:rsidP="00500993">
            <w:pPr>
              <w:jc w:val="both"/>
              <w:rPr>
                <w:b/>
                <w:sz w:val="20"/>
                <w:szCs w:val="20"/>
              </w:rPr>
            </w:pPr>
            <w:r w:rsidRPr="0086205A">
              <w:rPr>
                <w:b/>
                <w:sz w:val="20"/>
                <w:szCs w:val="20"/>
              </w:rPr>
              <w:t>Poznámka pod čiarou k odkazu 21al znie:</w:t>
            </w:r>
          </w:p>
          <w:p w14:paraId="1B84C8B3" w14:textId="3701DC1D" w:rsidR="005D787F" w:rsidRPr="0086205A" w:rsidRDefault="005D787F" w:rsidP="00500993">
            <w:pPr>
              <w:ind w:left="379" w:hanging="379"/>
              <w:jc w:val="both"/>
              <w:rPr>
                <w:b/>
                <w:sz w:val="20"/>
                <w:szCs w:val="20"/>
              </w:rPr>
            </w:pPr>
            <w:r w:rsidRPr="0086205A">
              <w:rPr>
                <w:b/>
                <w:sz w:val="20"/>
                <w:szCs w:val="20"/>
              </w:rPr>
              <w:t>„</w:t>
            </w:r>
            <w:r w:rsidRPr="0086205A">
              <w:rPr>
                <w:b/>
                <w:sz w:val="20"/>
                <w:szCs w:val="20"/>
                <w:vertAlign w:val="superscript"/>
              </w:rPr>
              <w:t>21al</w:t>
            </w:r>
            <w:r w:rsidRPr="0086205A">
              <w:rPr>
                <w:b/>
                <w:sz w:val="20"/>
                <w:szCs w:val="20"/>
              </w:rPr>
              <w:t>) § 7 ods. 9 zákona Národnej rady Slovenskej republiky č. 566/1992 Zb. v znení neskorších predpisov.“.</w:t>
            </w:r>
          </w:p>
          <w:p w14:paraId="6317A5EE" w14:textId="77777777" w:rsidR="005D787F" w:rsidRPr="0086205A" w:rsidRDefault="005D787F" w:rsidP="00500993">
            <w:pPr>
              <w:jc w:val="both"/>
              <w:rPr>
                <w:b/>
                <w:sz w:val="20"/>
                <w:szCs w:val="20"/>
              </w:rPr>
            </w:pPr>
          </w:p>
          <w:p w14:paraId="312B2F91" w14:textId="35998590" w:rsidR="00BF4179" w:rsidRPr="0086205A" w:rsidRDefault="00BF4179" w:rsidP="00500993">
            <w:pPr>
              <w:autoSpaceDE/>
              <w:autoSpaceDN/>
              <w:rPr>
                <w:sz w:val="20"/>
                <w:szCs w:val="20"/>
              </w:rPr>
            </w:pPr>
            <w:r w:rsidRPr="0086205A">
              <w:rPr>
                <w:sz w:val="20"/>
                <w:szCs w:val="20"/>
              </w:rPr>
              <w:t>(1) Banková rada má šesť členov. Členmi bankovej rady sú guvernér, dvaja viceguvernéri a traja ďalší členovia. Výkon funkcie člena bankovej rady je na pracovnoprávne účely výkonom verejnej funkcie,</w:t>
            </w:r>
            <w:r w:rsidRPr="0086205A">
              <w:rPr>
                <w:sz w:val="20"/>
                <w:szCs w:val="20"/>
                <w:vertAlign w:val="superscript"/>
              </w:rPr>
              <w:t>2</w:t>
            </w:r>
            <w:r w:rsidRPr="0086205A">
              <w:rPr>
                <w:sz w:val="20"/>
                <w:szCs w:val="20"/>
              </w:rPr>
              <w:t>) na ktorý sa poskytuje pracovné voľno.</w:t>
            </w:r>
          </w:p>
          <w:p w14:paraId="60CC9920" w14:textId="77777777" w:rsidR="00BF4179" w:rsidRPr="0086205A" w:rsidRDefault="00BF4179" w:rsidP="00500993">
            <w:pPr>
              <w:autoSpaceDE/>
              <w:autoSpaceDN/>
              <w:rPr>
                <w:sz w:val="20"/>
                <w:szCs w:val="20"/>
              </w:rPr>
            </w:pPr>
            <w:r w:rsidRPr="0086205A">
              <w:rPr>
                <w:sz w:val="20"/>
                <w:szCs w:val="20"/>
              </w:rPr>
              <w:lastRenderedPageBreak/>
              <w:t xml:space="preserve"> </w:t>
            </w:r>
          </w:p>
          <w:p w14:paraId="241B5D75" w14:textId="4C737B50" w:rsidR="00BF4179" w:rsidRPr="0086205A" w:rsidRDefault="00BF4179" w:rsidP="00500993">
            <w:pPr>
              <w:autoSpaceDE/>
              <w:autoSpaceDN/>
              <w:rPr>
                <w:sz w:val="20"/>
                <w:szCs w:val="20"/>
              </w:rPr>
            </w:pPr>
            <w:r w:rsidRPr="0086205A">
              <w:rPr>
                <w:sz w:val="20"/>
                <w:szCs w:val="20"/>
              </w:rPr>
              <w:t>(2) Guvernéra a viceguvernérov vymenúva a odvoláva prezident Slovenskej republiky na návrh vlády schválený Národnou radou Slovenskej republiky; ak neboli vymenovaní zo zamestnancov Národnej banky Slovenska, dňom vymenovania im vzniká pracovný pomer k Národnej banke Slovenska.</w:t>
            </w:r>
          </w:p>
          <w:p w14:paraId="48DD1C82" w14:textId="77777777" w:rsidR="00BF4179" w:rsidRPr="0086205A" w:rsidRDefault="00BF4179" w:rsidP="00500993">
            <w:pPr>
              <w:autoSpaceDE/>
              <w:autoSpaceDN/>
              <w:rPr>
                <w:sz w:val="20"/>
                <w:szCs w:val="20"/>
              </w:rPr>
            </w:pPr>
            <w:r w:rsidRPr="0086205A">
              <w:rPr>
                <w:sz w:val="20"/>
                <w:szCs w:val="20"/>
              </w:rPr>
              <w:t xml:space="preserve"> </w:t>
            </w:r>
          </w:p>
          <w:p w14:paraId="659B7A3F" w14:textId="39386EC6" w:rsidR="00BF4179" w:rsidRPr="0086205A" w:rsidRDefault="00BF4179" w:rsidP="00500993">
            <w:pPr>
              <w:autoSpaceDE/>
              <w:autoSpaceDN/>
              <w:rPr>
                <w:sz w:val="20"/>
                <w:szCs w:val="20"/>
              </w:rPr>
            </w:pPr>
            <w:r w:rsidRPr="0086205A">
              <w:rPr>
                <w:sz w:val="20"/>
                <w:szCs w:val="20"/>
              </w:rPr>
              <w:t>(3) Troch ďalších členov bankovej rady vymenúva a odvoláva vláda na návrh guvernéra Národnej banky Slovenska.</w:t>
            </w:r>
          </w:p>
          <w:p w14:paraId="18ADA69E" w14:textId="77777777" w:rsidR="00BF4179" w:rsidRPr="0086205A" w:rsidRDefault="00BF4179" w:rsidP="00500993">
            <w:pPr>
              <w:autoSpaceDE/>
              <w:autoSpaceDN/>
              <w:rPr>
                <w:sz w:val="20"/>
                <w:szCs w:val="20"/>
              </w:rPr>
            </w:pPr>
            <w:r w:rsidRPr="0086205A">
              <w:rPr>
                <w:sz w:val="20"/>
                <w:szCs w:val="20"/>
              </w:rPr>
              <w:t xml:space="preserve"> </w:t>
            </w:r>
          </w:p>
          <w:p w14:paraId="58DDCC2C" w14:textId="4360EF40" w:rsidR="00BF4179" w:rsidRPr="0086205A" w:rsidRDefault="00BF4179" w:rsidP="00500993">
            <w:pPr>
              <w:autoSpaceDE/>
              <w:autoSpaceDN/>
              <w:rPr>
                <w:sz w:val="20"/>
                <w:szCs w:val="20"/>
              </w:rPr>
            </w:pPr>
            <w:r w:rsidRPr="0086205A">
              <w:rPr>
                <w:sz w:val="20"/>
                <w:szCs w:val="20"/>
              </w:rPr>
              <w:t xml:space="preserve">(4) Funkčné obdobie členov bankovej rady je šesťročné; tým nie sú dotknuté ustanovenia odseku 8. Funkčné obdobie guvernéra, viceguvernéra alebo iného člena bankovej rady začína plynúť dňom účinnosti jeho vymenovania do príslušnej funkcie. Tá istá osoba môže byť vymenovaná za člena bankovej rady opätovne, pričom však tá istá osoba môže byť vymenovaná za guvernéra najviac na dve funkčné obdobia a za viceguvernéra najviac na dve funkčné obdobia. Členom bankovej rady môže byť fyzická osoba s náležitými odbornými vedomosťami a skúsenosťami v menovej oblasti alebo v oblasti finančníctva, ktorá má spôsobilosť na právne úkony v plnom rozsahu a ktorá je bezúhonná. Za náležité odborné vedomosti a skúsenosti sa považuje úplné vysokoškolské vzdelanie univerzitného zamerania a najmenej päť rokov praxe v riadiacej, vedeckej alebo pedagogickej funkcii v menovej oblasti alebo v oblasti finančníctva. Za bezúhonnú sa považuje fyzická osoba, ktorá nebola právoplatne odsúdená za úmyselný trestný čin; bezúhonnosť sa preukazuje výpisom z registra trestov. Na účel preukázania </w:t>
            </w:r>
            <w:r w:rsidRPr="0086205A">
              <w:rPr>
                <w:sz w:val="20"/>
                <w:szCs w:val="20"/>
              </w:rPr>
              <w:lastRenderedPageBreak/>
              <w:t>bezúhonnosti poskytne kandidát na člena bankovej rady údaje potrebné na vyžiadanie výpisu z registra trestov.</w:t>
            </w:r>
            <w:r w:rsidRPr="0086205A">
              <w:rPr>
                <w:sz w:val="20"/>
                <w:szCs w:val="20"/>
                <w:vertAlign w:val="superscript"/>
              </w:rPr>
              <w:t>2a</w:t>
            </w:r>
            <w:r w:rsidRPr="0086205A">
              <w:rPr>
                <w:sz w:val="20"/>
                <w:szCs w:val="20"/>
              </w:rPr>
              <w:t>) Údaje podľa siedmej vety Národná banka Slovenska bezodkladne zašle v elektronickej podobe prostredníctvom elektronickej komunikácie Generálnej prokuratúre Slovenskej republiky na vydanie výpisu z registra trestov.</w:t>
            </w:r>
          </w:p>
          <w:p w14:paraId="4FEE867B" w14:textId="77777777" w:rsidR="00BF4179" w:rsidRPr="0086205A" w:rsidRDefault="00BF4179" w:rsidP="00500993">
            <w:pPr>
              <w:autoSpaceDE/>
              <w:autoSpaceDN/>
              <w:rPr>
                <w:sz w:val="20"/>
                <w:szCs w:val="20"/>
              </w:rPr>
            </w:pPr>
            <w:r w:rsidRPr="0086205A">
              <w:rPr>
                <w:sz w:val="20"/>
                <w:szCs w:val="20"/>
              </w:rPr>
              <w:t xml:space="preserve"> </w:t>
            </w:r>
          </w:p>
          <w:p w14:paraId="0CA9F600" w14:textId="5CD4214C" w:rsidR="00BF4179" w:rsidRPr="0086205A" w:rsidRDefault="00BF4179" w:rsidP="00500993">
            <w:pPr>
              <w:autoSpaceDE/>
              <w:autoSpaceDN/>
              <w:rPr>
                <w:sz w:val="20"/>
                <w:szCs w:val="20"/>
              </w:rPr>
            </w:pPr>
            <w:r w:rsidRPr="0086205A">
              <w:rPr>
                <w:sz w:val="20"/>
                <w:szCs w:val="20"/>
              </w:rPr>
              <w:t>(5) Člen bankovej rady je povinný vykonávať svoju funkciu s náležitou odbornou starostlivosťou, v súlade s právnymi predpismi a v zhode s cieľmi, záujmami a úlohami Národnej banky Slovenska a Európskeho systému centrálnych bánk, pričom je povinný využívať a zohľadňovať dostupné informácie týkajúce sa výkonu jeho právomocí a pôsobnosti a aj zachovávať mlčanlivosť o skutočnostiach, ktorých prezradenie by mohlo ohroziť riadny a efektívny výkon činnosti, alebo ciele a záujmy Národnej banky Slovenska alebo Európskeho systému centrálnych bánk. Člen bankovej rady nesmie pri výkone svojej funkcie uprednostniť osobný záujem pred verejným záujmom</w:t>
            </w:r>
            <w:r w:rsidRPr="0086205A">
              <w:rPr>
                <w:sz w:val="20"/>
                <w:szCs w:val="20"/>
                <w:vertAlign w:val="superscript"/>
              </w:rPr>
              <w:t>2aa</w:t>
            </w:r>
            <w:r w:rsidRPr="0086205A">
              <w:rPr>
                <w:sz w:val="20"/>
                <w:szCs w:val="20"/>
              </w:rPr>
              <w:t>) a musí sa pri výkone svojej funkcie zdržať všetkého, čo môže byť v rozpore s výkonom funkcie člena bankovej rady.</w:t>
            </w:r>
          </w:p>
          <w:p w14:paraId="6F4F2541" w14:textId="77777777" w:rsidR="00BF4179" w:rsidRPr="0086205A" w:rsidRDefault="00BF4179" w:rsidP="00500993">
            <w:pPr>
              <w:autoSpaceDE/>
              <w:autoSpaceDN/>
              <w:rPr>
                <w:sz w:val="20"/>
                <w:szCs w:val="20"/>
              </w:rPr>
            </w:pPr>
            <w:r w:rsidRPr="0086205A">
              <w:rPr>
                <w:sz w:val="20"/>
                <w:szCs w:val="20"/>
              </w:rPr>
              <w:t xml:space="preserve"> </w:t>
            </w:r>
          </w:p>
          <w:p w14:paraId="4A5524DA" w14:textId="251ACD06" w:rsidR="00BF4179" w:rsidRPr="0086205A" w:rsidRDefault="00BF4179" w:rsidP="00500993">
            <w:pPr>
              <w:autoSpaceDE/>
              <w:autoSpaceDN/>
              <w:rPr>
                <w:sz w:val="20"/>
                <w:szCs w:val="20"/>
              </w:rPr>
            </w:pPr>
            <w:r w:rsidRPr="0086205A">
              <w:rPr>
                <w:sz w:val="20"/>
                <w:szCs w:val="20"/>
              </w:rPr>
              <w:t xml:space="preserve">(6) Funkcia člena bankovej rady je nezlučiteľná s funkciou prezidenta Slovenskej republiky, poslanca Národnej rady Slovenskej republiky, člena vlády, sudcu, prokurátora a s inou funkciou, povolaním alebo so zamestnaním v štátnom orgáne, orgáne územnej samosprávy alebo v inom orgáne verejnej moci, s členstvom alebo inou funkciou v riadiacom, dozornom alebo kontrolnom </w:t>
            </w:r>
            <w:r w:rsidRPr="0086205A">
              <w:rPr>
                <w:sz w:val="20"/>
                <w:szCs w:val="20"/>
              </w:rPr>
              <w:lastRenderedPageBreak/>
              <w:t>orgáne právnickej osoby, ktorá je zriadená na podnikateľskú činnosť</w:t>
            </w:r>
            <w:r w:rsidRPr="0086205A">
              <w:rPr>
                <w:sz w:val="20"/>
                <w:szCs w:val="20"/>
                <w:vertAlign w:val="superscript"/>
              </w:rPr>
              <w:t>2ab</w:t>
            </w:r>
            <w:r w:rsidRPr="0086205A">
              <w:rPr>
                <w:sz w:val="20"/>
                <w:szCs w:val="20"/>
              </w:rPr>
              <w:t>) okrem členstva v Rade pre riešenie krízových situácií</w:t>
            </w:r>
            <w:r w:rsidRPr="0086205A">
              <w:rPr>
                <w:sz w:val="20"/>
                <w:szCs w:val="20"/>
                <w:vertAlign w:val="superscript"/>
              </w:rPr>
              <w:t>2ac</w:t>
            </w:r>
            <w:r w:rsidRPr="0086205A">
              <w:rPr>
                <w:sz w:val="20"/>
                <w:szCs w:val="20"/>
              </w:rPr>
              <w:t>) a okrem výkonu svojich práv na valnom zhromaždení alebo členskej schôdzi v rámci správy svojho vlastného majetku. Funkcia člena bankovej rady je tiež nezlučiteľná s podnikaním a s inou hospodárskou alebo zárobkovou činnosťou, ktorá môže byť v rozpore s výkonom funkcie člena bankovej rady. Člen bankovej rady nesmie vykonávať ani žiadnu inú funkciu alebo nezárobkovú činnosť, ktorá môže byť v rozpore s výkonom funkcie člena bankovej rady. Ak člen bankovej rady v čase jeho vymenovania do tejto funkcie zastáva alebo vykonáva funkciu, povolanie, zamestnanie alebo činnosť, ktorá je nezlučiteľná s funkciou člena bankovej rady, je povinný bezodkladne preukázateľne urobiť právny úkon smerujúci k ukončeniu každej takej funkcie, povolania, zamestnania alebo činnosti a je povinný bezodkladne zanechať každú takú funkciu, povolanie, zamestnanie alebo činnosť.</w:t>
            </w:r>
          </w:p>
          <w:p w14:paraId="3F738AF3" w14:textId="77777777" w:rsidR="00BF4179" w:rsidRPr="0086205A" w:rsidRDefault="00BF4179" w:rsidP="00500993">
            <w:pPr>
              <w:autoSpaceDE/>
              <w:autoSpaceDN/>
              <w:rPr>
                <w:sz w:val="20"/>
                <w:szCs w:val="20"/>
              </w:rPr>
            </w:pPr>
            <w:r w:rsidRPr="0086205A">
              <w:rPr>
                <w:sz w:val="20"/>
                <w:szCs w:val="20"/>
              </w:rPr>
              <w:t xml:space="preserve"> </w:t>
            </w:r>
          </w:p>
          <w:p w14:paraId="4EA65841" w14:textId="0FE39F39" w:rsidR="00BF4179" w:rsidRPr="0086205A" w:rsidRDefault="00BF4179" w:rsidP="00500993">
            <w:pPr>
              <w:autoSpaceDE/>
              <w:autoSpaceDN/>
              <w:rPr>
                <w:sz w:val="20"/>
                <w:szCs w:val="20"/>
              </w:rPr>
            </w:pPr>
            <w:r w:rsidRPr="0086205A">
              <w:rPr>
                <w:sz w:val="20"/>
                <w:szCs w:val="20"/>
              </w:rPr>
              <w:t xml:space="preserve">(7) Členovia bankovej rady nesmú v súvislosti s výkonom svojej funkcie alebo s činnosťou Národnej banky Slovenska požadovať ani prijímať pokyny od štátnych orgánov, orgánov územnej samosprávy alebo žiadnych iných orgánov verejnej moci ani od ďalších právnických osôb alebo fyzických osôb; štátne orgány, orgány územnej samosprávy a žiadne iné orgány verejnej moci ani ďalšie právnické osoby alebo fyzické osoby nesmú ovplyvňovať Národnú banku Slovenska ani členov bankovej rady v súvislosti s výkonom ich funkcie alebo s činnosťou </w:t>
            </w:r>
            <w:r w:rsidRPr="0086205A">
              <w:rPr>
                <w:sz w:val="20"/>
                <w:szCs w:val="20"/>
              </w:rPr>
              <w:lastRenderedPageBreak/>
              <w:t>Národnej banky Slovenska. Banková rada nesmie ovplyvňovať guvernéra a guvernér Národnej banky Slovenska nesmie požadovať alebo prijímať pokyny ani od bankovej rady v súvislosti s výkonom svojej funkcie v orgánoch Európskeho systému centrálnych bánk a Európskej centrálnej banky; to rovnako platí aj pre zástupcu guvernéra Národnej banky Slovenska v týchto orgánoch.</w:t>
            </w:r>
          </w:p>
          <w:p w14:paraId="5E94967E" w14:textId="77777777" w:rsidR="00BF4179" w:rsidRPr="0086205A" w:rsidRDefault="00BF4179" w:rsidP="00500993">
            <w:pPr>
              <w:autoSpaceDE/>
              <w:autoSpaceDN/>
              <w:rPr>
                <w:sz w:val="20"/>
                <w:szCs w:val="20"/>
              </w:rPr>
            </w:pPr>
            <w:r w:rsidRPr="0086205A">
              <w:rPr>
                <w:sz w:val="20"/>
                <w:szCs w:val="20"/>
              </w:rPr>
              <w:t xml:space="preserve"> </w:t>
            </w:r>
          </w:p>
          <w:p w14:paraId="055E5AA9" w14:textId="256322EC" w:rsidR="00BF4179" w:rsidRPr="0086205A" w:rsidRDefault="00BF4179" w:rsidP="00500993">
            <w:pPr>
              <w:autoSpaceDE/>
              <w:autoSpaceDN/>
              <w:rPr>
                <w:sz w:val="20"/>
                <w:szCs w:val="20"/>
              </w:rPr>
            </w:pPr>
            <w:r w:rsidRPr="0086205A">
              <w:rPr>
                <w:sz w:val="20"/>
                <w:szCs w:val="20"/>
              </w:rPr>
              <w:t>(8) Funkcia člena bankovej rady zaniká</w:t>
            </w:r>
          </w:p>
          <w:p w14:paraId="21C81BEE" w14:textId="77777777" w:rsidR="00BF4179" w:rsidRPr="0086205A" w:rsidRDefault="00BF4179" w:rsidP="00500993">
            <w:pPr>
              <w:autoSpaceDE/>
              <w:autoSpaceDN/>
              <w:ind w:left="182" w:hanging="182"/>
              <w:rPr>
                <w:sz w:val="20"/>
                <w:szCs w:val="20"/>
              </w:rPr>
            </w:pPr>
            <w:r w:rsidRPr="0086205A">
              <w:rPr>
                <w:sz w:val="20"/>
                <w:szCs w:val="20"/>
              </w:rPr>
              <w:t>a) dňom uplynutia funkčného obdobia; guvernérovi však funkcia zaniká až dňom účinnosti vymenovania nového guvernéra,</w:t>
            </w:r>
          </w:p>
          <w:p w14:paraId="10A2849B" w14:textId="77777777" w:rsidR="00BF4179" w:rsidRPr="0086205A" w:rsidRDefault="00BF4179" w:rsidP="00500993">
            <w:pPr>
              <w:autoSpaceDE/>
              <w:autoSpaceDN/>
              <w:ind w:left="182" w:hanging="182"/>
              <w:rPr>
                <w:sz w:val="20"/>
                <w:szCs w:val="20"/>
              </w:rPr>
            </w:pPr>
            <w:r w:rsidRPr="0086205A">
              <w:rPr>
                <w:sz w:val="20"/>
                <w:szCs w:val="20"/>
              </w:rPr>
              <w:t>b) vzdaním sa funkcie, a to dňom doručenia písomného oznámenia člena bankovej rady o vzdaní sa jeho funkcie bankovej rade, ak v oznámení nie je uvedený neskorší deň vzdania sa funkcie; guvernérovi však funkcia zaniká až dňom účinnosti vymenovania nového guvernéra,</w:t>
            </w:r>
          </w:p>
          <w:p w14:paraId="52263CB1" w14:textId="77777777" w:rsidR="00BF4179" w:rsidRPr="0086205A" w:rsidRDefault="00BF4179" w:rsidP="00500993">
            <w:pPr>
              <w:autoSpaceDE/>
              <w:autoSpaceDN/>
              <w:ind w:left="182" w:hanging="182"/>
              <w:rPr>
                <w:sz w:val="20"/>
                <w:szCs w:val="20"/>
              </w:rPr>
            </w:pPr>
            <w:r w:rsidRPr="0086205A">
              <w:rPr>
                <w:sz w:val="20"/>
                <w:szCs w:val="20"/>
              </w:rPr>
              <w:t>c) odvolaním z funkcie z dôvodov uvedených v odseku 9,</w:t>
            </w:r>
          </w:p>
          <w:p w14:paraId="51865501" w14:textId="46E5761D" w:rsidR="00BF4179" w:rsidRPr="0086205A" w:rsidRDefault="00BF4179" w:rsidP="00500993">
            <w:pPr>
              <w:autoSpaceDE/>
              <w:autoSpaceDN/>
              <w:ind w:left="182" w:hanging="182"/>
              <w:rPr>
                <w:sz w:val="20"/>
                <w:szCs w:val="20"/>
              </w:rPr>
            </w:pPr>
            <w:r w:rsidRPr="0086205A">
              <w:rPr>
                <w:sz w:val="20"/>
                <w:szCs w:val="20"/>
              </w:rPr>
              <w:t>d) smrťou alebo vyhlásením za mŕtveho,</w:t>
            </w:r>
            <w:r w:rsidRPr="0086205A">
              <w:rPr>
                <w:sz w:val="20"/>
                <w:szCs w:val="20"/>
                <w:vertAlign w:val="superscript"/>
              </w:rPr>
              <w:t>2b</w:t>
            </w:r>
            <w:r w:rsidRPr="0086205A">
              <w:rPr>
                <w:sz w:val="20"/>
                <w:szCs w:val="20"/>
              </w:rPr>
              <w:t>)</w:t>
            </w:r>
          </w:p>
          <w:p w14:paraId="78A546F0" w14:textId="77777777" w:rsidR="00BF4179" w:rsidRPr="0086205A" w:rsidRDefault="00BF4179" w:rsidP="00500993">
            <w:pPr>
              <w:autoSpaceDE/>
              <w:autoSpaceDN/>
              <w:ind w:left="182" w:hanging="182"/>
              <w:rPr>
                <w:sz w:val="20"/>
                <w:szCs w:val="20"/>
              </w:rPr>
            </w:pPr>
            <w:r w:rsidRPr="0086205A">
              <w:rPr>
                <w:sz w:val="20"/>
                <w:szCs w:val="20"/>
              </w:rPr>
              <w:t>e) dňom účinnosti vymenovania člena bankovej rady do inej funkcie v bankovej rade s jeho predchádzajúcim písomným súhlasom.</w:t>
            </w:r>
          </w:p>
          <w:p w14:paraId="779F52F4" w14:textId="77777777" w:rsidR="00BF4179" w:rsidRPr="0086205A" w:rsidRDefault="00BF4179" w:rsidP="00500993">
            <w:pPr>
              <w:autoSpaceDE/>
              <w:autoSpaceDN/>
              <w:rPr>
                <w:sz w:val="20"/>
                <w:szCs w:val="20"/>
              </w:rPr>
            </w:pPr>
            <w:r w:rsidRPr="0086205A">
              <w:rPr>
                <w:sz w:val="20"/>
                <w:szCs w:val="20"/>
              </w:rPr>
              <w:t xml:space="preserve"> </w:t>
            </w:r>
          </w:p>
          <w:p w14:paraId="7F6FD01E" w14:textId="0E844B3E" w:rsidR="00BF4179" w:rsidRPr="0086205A" w:rsidRDefault="00BF4179" w:rsidP="00500993">
            <w:pPr>
              <w:autoSpaceDE/>
              <w:autoSpaceDN/>
              <w:rPr>
                <w:sz w:val="20"/>
                <w:szCs w:val="20"/>
              </w:rPr>
            </w:pPr>
            <w:r w:rsidRPr="0086205A">
              <w:rPr>
                <w:sz w:val="20"/>
                <w:szCs w:val="20"/>
              </w:rPr>
              <w:t>(9) Člena bankovej rady možno z jeho funkcie odvolať len vtedy, ak člen bankovej rady prestal spĺňať ustanovené predpoklady na výkon tejto funkcie alebo ak sa člen bankovej rady vo svojej funkcii dopustil závažného pochybenia podľa osobitného predpisu.</w:t>
            </w:r>
            <w:r w:rsidRPr="0086205A">
              <w:rPr>
                <w:sz w:val="20"/>
                <w:szCs w:val="20"/>
                <w:vertAlign w:val="superscript"/>
              </w:rPr>
              <w:t>2ba</w:t>
            </w:r>
            <w:r w:rsidRPr="0086205A">
              <w:rPr>
                <w:sz w:val="20"/>
                <w:szCs w:val="20"/>
              </w:rPr>
              <w:t>)</w:t>
            </w:r>
          </w:p>
          <w:p w14:paraId="33482625" w14:textId="2BD0C0EC" w:rsidR="00BF4179" w:rsidRPr="0086205A" w:rsidRDefault="00BF4179" w:rsidP="00500993">
            <w:pPr>
              <w:autoSpaceDE/>
              <w:autoSpaceDN/>
              <w:rPr>
                <w:sz w:val="20"/>
                <w:szCs w:val="20"/>
              </w:rPr>
            </w:pPr>
          </w:p>
          <w:p w14:paraId="0285ECB6" w14:textId="66D6C6D3" w:rsidR="0052780C" w:rsidRPr="0086205A" w:rsidRDefault="0052780C" w:rsidP="00500993">
            <w:pPr>
              <w:autoSpaceDE/>
              <w:autoSpaceDN/>
              <w:rPr>
                <w:sz w:val="20"/>
                <w:szCs w:val="20"/>
              </w:rPr>
            </w:pPr>
          </w:p>
          <w:p w14:paraId="58967C26" w14:textId="20259313" w:rsidR="0052780C" w:rsidRPr="0086205A" w:rsidRDefault="0052780C" w:rsidP="00500993">
            <w:pPr>
              <w:autoSpaceDE/>
              <w:autoSpaceDN/>
              <w:rPr>
                <w:sz w:val="20"/>
                <w:szCs w:val="20"/>
              </w:rPr>
            </w:pPr>
          </w:p>
          <w:p w14:paraId="07575AF9" w14:textId="77777777" w:rsidR="00B44DE8" w:rsidRPr="0086205A" w:rsidRDefault="00B44DE8" w:rsidP="00500993">
            <w:pPr>
              <w:autoSpaceDE/>
              <w:autoSpaceDN/>
              <w:rPr>
                <w:sz w:val="20"/>
                <w:szCs w:val="20"/>
              </w:rPr>
            </w:pPr>
            <w:r w:rsidRPr="0086205A">
              <w:rPr>
                <w:sz w:val="20"/>
                <w:szCs w:val="20"/>
              </w:rPr>
              <w:lastRenderedPageBreak/>
              <w:t>(1) Hlavným cieľom Národnej banky Slovenska je udržiavanie cenovej stability. Za tým účelom Národná banka Slovenska</w:t>
            </w:r>
          </w:p>
          <w:p w14:paraId="384E0C61" w14:textId="5A1C0840" w:rsidR="00B44DE8" w:rsidRPr="0086205A" w:rsidRDefault="00B44DE8" w:rsidP="00500993">
            <w:pPr>
              <w:autoSpaceDE/>
              <w:autoSpaceDN/>
              <w:ind w:left="238" w:hanging="238"/>
              <w:rPr>
                <w:sz w:val="20"/>
                <w:szCs w:val="20"/>
              </w:rPr>
            </w:pPr>
            <w:r w:rsidRPr="0086205A">
              <w:rPr>
                <w:sz w:val="20"/>
                <w:szCs w:val="20"/>
              </w:rPr>
              <w:t>e) vykonáva ďalšie činnosti podľa tohto zákona a osobitných zákonov.</w:t>
            </w:r>
            <w:r w:rsidRPr="0086205A">
              <w:rPr>
                <w:sz w:val="20"/>
                <w:szCs w:val="20"/>
                <w:vertAlign w:val="superscript"/>
              </w:rPr>
              <w:t>1</w:t>
            </w:r>
            <w:r w:rsidRPr="0086205A">
              <w:rPr>
                <w:sz w:val="20"/>
                <w:szCs w:val="20"/>
              </w:rPr>
              <w:t>)</w:t>
            </w:r>
          </w:p>
          <w:p w14:paraId="253DB796" w14:textId="77777777" w:rsidR="00B44DE8" w:rsidRPr="0086205A" w:rsidRDefault="00B44DE8" w:rsidP="00500993">
            <w:pPr>
              <w:autoSpaceDE/>
              <w:autoSpaceDN/>
              <w:rPr>
                <w:sz w:val="20"/>
                <w:szCs w:val="20"/>
              </w:rPr>
            </w:pPr>
            <w:r w:rsidRPr="0086205A">
              <w:rPr>
                <w:sz w:val="20"/>
                <w:szCs w:val="20"/>
              </w:rPr>
              <w:t xml:space="preserve"> </w:t>
            </w:r>
          </w:p>
          <w:p w14:paraId="4BB8C0DF" w14:textId="422E33A5" w:rsidR="00B44DE8" w:rsidRPr="0086205A" w:rsidRDefault="00B44DE8" w:rsidP="00500993">
            <w:pPr>
              <w:autoSpaceDE/>
              <w:autoSpaceDN/>
              <w:rPr>
                <w:sz w:val="20"/>
                <w:szCs w:val="20"/>
              </w:rPr>
            </w:pPr>
            <w:r w:rsidRPr="0086205A">
              <w:rPr>
                <w:sz w:val="20"/>
                <w:szCs w:val="20"/>
              </w:rPr>
              <w:t>(2) Národná banka Slovenska na účel zabezpečovania svojho hlavného cieľa podľa odseku 1vykonáva aj pôsobnosť, činnosti, úlohy, práva a povinnosti vyplývajúce z účasti a cieľov</w:t>
            </w:r>
            <w:r w:rsidRPr="0086205A">
              <w:rPr>
                <w:sz w:val="20"/>
                <w:szCs w:val="20"/>
                <w:vertAlign w:val="superscript"/>
              </w:rPr>
              <w:t>1ac</w:t>
            </w:r>
            <w:r w:rsidRPr="0086205A">
              <w:rPr>
                <w:sz w:val="20"/>
                <w:szCs w:val="20"/>
              </w:rPr>
              <w:t>) Národnej banky Slovenska v Európskom systéme centrálnych bánk,</w:t>
            </w:r>
            <w:r w:rsidRPr="0086205A">
              <w:rPr>
                <w:sz w:val="20"/>
                <w:szCs w:val="20"/>
                <w:vertAlign w:val="superscript"/>
              </w:rPr>
              <w:t>1ad</w:t>
            </w:r>
            <w:r w:rsidRPr="0086205A">
              <w:rPr>
                <w:sz w:val="20"/>
                <w:szCs w:val="20"/>
              </w:rPr>
              <w:t>) pričom Národná banka Slovenska ako súčasť Európskeho systému centrálnych bánk postupuje podľa pravidiel platných pre Európsky systém centrálnych bánk a ako súčasť Eurosystému postupuje aj podľa pravidiel platných len pre Eurosystém.</w:t>
            </w:r>
            <w:r w:rsidRPr="0086205A">
              <w:rPr>
                <w:sz w:val="20"/>
                <w:szCs w:val="20"/>
                <w:vertAlign w:val="superscript"/>
              </w:rPr>
              <w:t>1ae</w:t>
            </w:r>
            <w:r w:rsidRPr="0086205A">
              <w:rPr>
                <w:sz w:val="20"/>
                <w:szCs w:val="20"/>
              </w:rPr>
              <w:t>)</w:t>
            </w:r>
          </w:p>
          <w:p w14:paraId="09CBFA84" w14:textId="77777777" w:rsidR="00B44DE8" w:rsidRPr="0086205A" w:rsidRDefault="00B44DE8" w:rsidP="00500993">
            <w:pPr>
              <w:autoSpaceDE/>
              <w:autoSpaceDN/>
              <w:rPr>
                <w:sz w:val="20"/>
                <w:szCs w:val="20"/>
              </w:rPr>
            </w:pPr>
            <w:r w:rsidRPr="0086205A">
              <w:rPr>
                <w:sz w:val="20"/>
                <w:szCs w:val="20"/>
              </w:rPr>
              <w:t xml:space="preserve"> </w:t>
            </w:r>
          </w:p>
          <w:p w14:paraId="715642B6" w14:textId="4C1F011B" w:rsidR="00B44DE8" w:rsidRPr="0086205A" w:rsidRDefault="00B44DE8" w:rsidP="00500993">
            <w:pPr>
              <w:autoSpaceDE/>
              <w:autoSpaceDN/>
              <w:rPr>
                <w:sz w:val="20"/>
                <w:szCs w:val="20"/>
              </w:rPr>
            </w:pPr>
            <w:r w:rsidRPr="0086205A">
              <w:rPr>
                <w:sz w:val="20"/>
                <w:szCs w:val="20"/>
              </w:rPr>
              <w:t>(3) Národná banka Slovenska v oblasti finančného trhu prispieva k stabilite finančného systému ako celku, ako aj k bezpečnému a zdravému fungovaniu finančného trhu v záujme udržiavania dôveryhodnosti finančného trhu, ochrany finančných spotrebiteľov a iných klientov na finančnom trhu a rešpektovania pravidiel hospodárskej súťaže; pritom Národná banka Slovenska vykonáva</w:t>
            </w:r>
          </w:p>
          <w:p w14:paraId="5B7E67F3" w14:textId="01801205" w:rsidR="00B44DE8" w:rsidRPr="0086205A" w:rsidRDefault="00B44DE8" w:rsidP="00500993">
            <w:pPr>
              <w:autoSpaceDE/>
              <w:autoSpaceDN/>
              <w:ind w:left="235" w:hanging="235"/>
              <w:rPr>
                <w:sz w:val="20"/>
                <w:szCs w:val="20"/>
              </w:rPr>
            </w:pPr>
            <w:r w:rsidRPr="0086205A">
              <w:rPr>
                <w:sz w:val="20"/>
                <w:szCs w:val="20"/>
              </w:rPr>
              <w:t>a) dohľad nad finančným trhom podľa tohto zákona a podľa osobitných predpisov,</w:t>
            </w:r>
            <w:r w:rsidRPr="0086205A">
              <w:rPr>
                <w:sz w:val="20"/>
                <w:szCs w:val="20"/>
                <w:vertAlign w:val="superscript"/>
              </w:rPr>
              <w:t>1b</w:t>
            </w:r>
            <w:r w:rsidRPr="0086205A">
              <w:rPr>
                <w:sz w:val="20"/>
                <w:szCs w:val="20"/>
              </w:rPr>
              <w:t>)</w:t>
            </w:r>
          </w:p>
          <w:p w14:paraId="501EE3A0" w14:textId="293FEB76" w:rsidR="00B44DE8" w:rsidRPr="0086205A" w:rsidRDefault="00B44DE8" w:rsidP="00500993">
            <w:pPr>
              <w:autoSpaceDE/>
              <w:autoSpaceDN/>
              <w:ind w:left="235" w:hanging="235"/>
              <w:rPr>
                <w:sz w:val="20"/>
                <w:szCs w:val="20"/>
              </w:rPr>
            </w:pPr>
            <w:r w:rsidRPr="0086205A">
              <w:rPr>
                <w:sz w:val="20"/>
                <w:szCs w:val="20"/>
              </w:rPr>
              <w:t>b) ďalšie činnosti v oblasti finančného trhu podľa tohto zákona a osobitných predpisov.</w:t>
            </w:r>
            <w:r w:rsidRPr="0086205A">
              <w:rPr>
                <w:sz w:val="20"/>
                <w:szCs w:val="20"/>
                <w:vertAlign w:val="superscript"/>
              </w:rPr>
              <w:t>1b</w:t>
            </w:r>
            <w:r w:rsidRPr="0086205A">
              <w:rPr>
                <w:sz w:val="20"/>
                <w:szCs w:val="20"/>
              </w:rPr>
              <w:t>)</w:t>
            </w:r>
          </w:p>
          <w:p w14:paraId="37B7CB80" w14:textId="03F7F152" w:rsidR="00F42927" w:rsidRPr="0086205A" w:rsidRDefault="00F42927" w:rsidP="00500993">
            <w:pPr>
              <w:autoSpaceDE/>
              <w:autoSpaceDN/>
              <w:rPr>
                <w:sz w:val="20"/>
                <w:szCs w:val="20"/>
              </w:rPr>
            </w:pPr>
          </w:p>
          <w:p w14:paraId="64F006C7" w14:textId="1167161D" w:rsidR="00F42927" w:rsidRPr="0086205A" w:rsidRDefault="00F42927" w:rsidP="00500993">
            <w:pPr>
              <w:autoSpaceDE/>
              <w:autoSpaceDN/>
              <w:rPr>
                <w:sz w:val="20"/>
                <w:szCs w:val="20"/>
              </w:rPr>
            </w:pPr>
            <w:r w:rsidRPr="0086205A">
              <w:rPr>
                <w:sz w:val="20"/>
                <w:szCs w:val="20"/>
              </w:rPr>
              <w:t>Poznámky pod čiarou k odkazom 1, 1ac, 1ad, 1ae, 1b znejú:</w:t>
            </w:r>
          </w:p>
          <w:p w14:paraId="6740F94D" w14:textId="77777777" w:rsidR="00F42927" w:rsidRPr="0086205A" w:rsidRDefault="00F42927" w:rsidP="00500993">
            <w:pPr>
              <w:autoSpaceDE/>
              <w:autoSpaceDN/>
              <w:ind w:left="238" w:hanging="238"/>
              <w:rPr>
                <w:sz w:val="20"/>
                <w:szCs w:val="20"/>
              </w:rPr>
            </w:pPr>
            <w:r w:rsidRPr="0086205A">
              <w:rPr>
                <w:sz w:val="20"/>
                <w:szCs w:val="20"/>
              </w:rPr>
              <w:t>„</w:t>
            </w:r>
            <w:r w:rsidRPr="0086205A">
              <w:rPr>
                <w:sz w:val="20"/>
                <w:szCs w:val="20"/>
                <w:vertAlign w:val="superscript"/>
              </w:rPr>
              <w:t>1</w:t>
            </w:r>
            <w:r w:rsidRPr="0086205A">
              <w:rPr>
                <w:sz w:val="20"/>
                <w:szCs w:val="20"/>
              </w:rPr>
              <w:t xml:space="preserve">) Napríklad zákon č. 747/2004 Z. z. o dohľade nad finančným trhom a o zmene a doplnení niektorých zákonov v </w:t>
            </w:r>
            <w:r w:rsidRPr="0086205A">
              <w:rPr>
                <w:sz w:val="20"/>
                <w:szCs w:val="20"/>
              </w:rPr>
              <w:lastRenderedPageBreak/>
              <w:t>znení neskorších predpisov, zákon č. 659/2007 Z. z. o zavedení meny euro v Slovenskej republike a o zmene a doplnení niektorých zákonov v znení neskorších predpisov, zákon č. 492/2009 Z. z. o platobných službách a o zmene a doplnení niektorých zákonov.</w:t>
            </w:r>
          </w:p>
          <w:p w14:paraId="42A8E639" w14:textId="77777777" w:rsidR="00F42927" w:rsidRPr="0086205A" w:rsidRDefault="00F42927" w:rsidP="00500993">
            <w:pPr>
              <w:autoSpaceDE/>
              <w:autoSpaceDN/>
              <w:ind w:left="238" w:hanging="238"/>
              <w:rPr>
                <w:sz w:val="20"/>
                <w:szCs w:val="20"/>
              </w:rPr>
            </w:pPr>
            <w:r w:rsidRPr="0086205A">
              <w:rPr>
                <w:sz w:val="20"/>
                <w:szCs w:val="20"/>
                <w:vertAlign w:val="superscript"/>
              </w:rPr>
              <w:t>1ac</w:t>
            </w:r>
            <w:r w:rsidRPr="0086205A">
              <w:rPr>
                <w:sz w:val="20"/>
                <w:szCs w:val="20"/>
              </w:rPr>
              <w:t>) Čl. 105 ods. 1 Zmluvy o založení Európskeho spoločenstva v platnom znení.</w:t>
            </w:r>
          </w:p>
          <w:p w14:paraId="6494FE15" w14:textId="77777777" w:rsidR="00F42927" w:rsidRPr="0086205A" w:rsidRDefault="00F42927" w:rsidP="00500993">
            <w:pPr>
              <w:autoSpaceDE/>
              <w:autoSpaceDN/>
              <w:ind w:left="238" w:hanging="3"/>
              <w:rPr>
                <w:sz w:val="20"/>
                <w:szCs w:val="20"/>
              </w:rPr>
            </w:pPr>
            <w:r w:rsidRPr="0086205A">
              <w:rPr>
                <w:sz w:val="20"/>
                <w:szCs w:val="20"/>
              </w:rPr>
              <w:t>Čl. 2 Protokolu o Štatúte Európskeho systému centrálnych bánk a Európskej centrálnej banky.</w:t>
            </w:r>
          </w:p>
          <w:p w14:paraId="42E4629D" w14:textId="77777777" w:rsidR="00F42927" w:rsidRPr="0086205A" w:rsidRDefault="00F42927" w:rsidP="00500993">
            <w:pPr>
              <w:autoSpaceDE/>
              <w:autoSpaceDN/>
              <w:ind w:left="238" w:hanging="238"/>
              <w:rPr>
                <w:sz w:val="20"/>
                <w:szCs w:val="20"/>
              </w:rPr>
            </w:pPr>
            <w:r w:rsidRPr="0086205A">
              <w:rPr>
                <w:sz w:val="20"/>
                <w:szCs w:val="20"/>
                <w:vertAlign w:val="superscript"/>
              </w:rPr>
              <w:t>1ad</w:t>
            </w:r>
            <w:r w:rsidRPr="0086205A">
              <w:rPr>
                <w:sz w:val="20"/>
                <w:szCs w:val="20"/>
              </w:rPr>
              <w:t>) Napríklad čl. 8, 101, 102 a čl. 105 až 124 Zmluvy o založení Európskeho spoločenstva v platnom znení, Protokol o Štatúte Európskeho systému centrálnych bánk a Európskej centrálnej banky v platnom znení.</w:t>
            </w:r>
          </w:p>
          <w:p w14:paraId="4EA80BF5" w14:textId="77777777" w:rsidR="00F42927" w:rsidRPr="0086205A" w:rsidRDefault="00F42927" w:rsidP="00500993">
            <w:pPr>
              <w:autoSpaceDE/>
              <w:autoSpaceDN/>
              <w:ind w:left="238" w:hanging="238"/>
              <w:rPr>
                <w:sz w:val="20"/>
                <w:szCs w:val="20"/>
              </w:rPr>
            </w:pPr>
            <w:r w:rsidRPr="0086205A">
              <w:rPr>
                <w:sz w:val="20"/>
                <w:szCs w:val="20"/>
                <w:vertAlign w:val="superscript"/>
              </w:rPr>
              <w:t>1ae</w:t>
            </w:r>
            <w:r w:rsidRPr="0086205A">
              <w:rPr>
                <w:sz w:val="20"/>
                <w:szCs w:val="20"/>
              </w:rPr>
              <w:t>) Čl. 104 ods. 9 a 11, čl. 105 ods. 1, 2, 3 a 5, čl. 106 a 110 a čl. 122 ods. 1 a 3 Zmluvy o založení Európskeho spoločenstva v platnom znení.</w:t>
            </w:r>
          </w:p>
          <w:p w14:paraId="1FDF9790" w14:textId="77777777" w:rsidR="00F42927" w:rsidRPr="0086205A" w:rsidRDefault="00F42927" w:rsidP="00500993">
            <w:pPr>
              <w:autoSpaceDE/>
              <w:autoSpaceDN/>
              <w:ind w:left="238" w:hanging="3"/>
              <w:rPr>
                <w:sz w:val="20"/>
                <w:szCs w:val="20"/>
              </w:rPr>
            </w:pPr>
            <w:r w:rsidRPr="0086205A">
              <w:rPr>
                <w:sz w:val="20"/>
                <w:szCs w:val="20"/>
              </w:rPr>
              <w:t>Čl. 3, 6, 9 ods. 9.2, čl. 10 ods. 10.1 a 10.3, čl. 12 ods. 12.1, čl. 14 ods. 14.3, čl. 16 až 20, čl. 22, 23, čl. 26 ods. 26.2, čl. 27, čl. 30 až 34, čl. 44, 50 a 52 Protokolu o Štatúte Európskeho systému centrálnych bánk a Európskej centrálnej banky v platnom znení.</w:t>
            </w:r>
          </w:p>
          <w:p w14:paraId="5FC635D2" w14:textId="77777777" w:rsidR="00F42927" w:rsidRPr="0086205A" w:rsidRDefault="00F42927" w:rsidP="00500993">
            <w:pPr>
              <w:autoSpaceDE/>
              <w:autoSpaceDN/>
              <w:ind w:left="238" w:hanging="238"/>
              <w:rPr>
                <w:sz w:val="20"/>
                <w:szCs w:val="20"/>
              </w:rPr>
            </w:pPr>
            <w:r w:rsidRPr="0086205A">
              <w:rPr>
                <w:sz w:val="20"/>
                <w:szCs w:val="20"/>
                <w:vertAlign w:val="superscript"/>
              </w:rPr>
              <w:t>1b</w:t>
            </w:r>
            <w:r w:rsidRPr="0086205A">
              <w:rPr>
                <w:sz w:val="20"/>
                <w:szCs w:val="20"/>
              </w:rPr>
              <w:t xml:space="preserve">) Napríklad zákon Slovenskej národnej rady č. 310/1992 Zb. o stavebnom sporení v znení neskorších predpisov, § 6, 7, 11 až 13, 24 a 24a zákona Národnej rady Slovenskej republiky č. 202/1995 Z. z. Devízový zákon a zákon, ktorým sa mení a dopĺňa zákon Slovenskej národnej rady č. 372/1990 Zb. o priestupkoch v znení neskorších predpisov v znení neskorších predpisov, § 22 zákona Národnej rady Slovenskej </w:t>
            </w:r>
            <w:r w:rsidRPr="0086205A">
              <w:rPr>
                <w:sz w:val="20"/>
                <w:szCs w:val="20"/>
              </w:rPr>
              <w:lastRenderedPageBreak/>
              <w:t xml:space="preserve">republiky č. 118/1996 Z. z. o ochrane vkladov a o zmene a doplnení niektorých zákonov v znení neskorších predpisov, zákon č. 80/1997 Z. z. o Exportno-importnej banke Slovenskej republiky v znení neskorších predpisov, zákon č. 147/2001 Z. z. o reklame a o zmene a doplnení niektorých zákonov v znení neskorších predpisov, zákon č. 381/2001 Z. z. o povinnom zmluvnom poistení zodpovednosti za škodu spôsobenú prevádzkou motorového vozidla a o zmene a doplnení niektorých zákonov v znení neskorších predpisov, zákon č. 483/2001 Z. z. o bankách a o zmene a doplnení niektorých zákonov v znení neskorších predpisov, zákon č. 566/2001 Z. z. o cenných papieroch a investičných službách a o zmene a doplnení niektorých zákonov (zákon o cenných papieroch) v znení neskorších predpisov, zákon č. 429/2002 Z. z. o burze cenných papierov v znení neskorších predpisov, zákon č. 43/2004 Z. z. o starobnom dôchodkovom sporení a o zmene a doplnení niektorých zákonov v znení neskorších predpisov, zákon č. 650/2004 Z. z. o doplnkovom dôchodkovom sporení a o zmene a doplnení niektorých zákonov v znení neskorších predpisov, zákon č. 747/2004 Z. z. v znení neskorších predpisov, zákon č. 266/2005 Z. z. o ochrane spotrebiteľa pri finančných službách na diaľku a o zmene a doplnení niektorých zákonov v znení neskorších predpisov, zákon č. 250/2007 Z. z. o ochrane spotrebiteľa a o zmene zákona Slovenskej národnej rady č. 372/1990 Zb. o priestupkoch v znení neskorších predpisov v znení </w:t>
            </w:r>
            <w:r w:rsidRPr="0086205A">
              <w:rPr>
                <w:sz w:val="20"/>
                <w:szCs w:val="20"/>
              </w:rPr>
              <w:lastRenderedPageBreak/>
              <w:t xml:space="preserve">neskorších predpisov, zákon č. 8/2008 Z. z. o poisťovníctve a o zmene a doplnení niektorých zákonov v znení neskorších predpisov, § 18 ods. 2 a 5 a § 29 ods. 3 až 5 zákona č. 297/2008 Z. z. o ochrane pred legalizáciou príjmov z trestnej činnosti a o ochrane pred financovaním terorizmu a o zmene a doplnení niektorých zákonov, zákon č. 186/2009 Z. z. o finančnom sprostredkovaní a finančnom poradenstve a o zmene a doplnení niektorých zákonov v znení neskorších predpisov, § 63 až 87 a 89 zákona č. 492/2009 Z. z. v znení neskorších predpisov, nariadenie Európskeho parlamentu a Rady (ES) č. 924/2009 zo 16. septembra 2009 o cezhraničných platbách v Spoločenstve, ktorým sa zrušuje nariadenie (ES) č. 2560/2001 (Ú. v. EÚ L 266, 9.10.2009) v platnom znení, zákon č. 129/2010 Z. z. o spotrebiteľských úveroch a o iných úveroch a pôžičkách pre spotrebiteľov a o zmene a doplnení niektorých zákonov v znení neskorších predpisov, zákon č. 203/2011 Z. z. o kolektívnom investovaní v znení neskorších predpisov, nariadenie Európskeho parlamentu a Rady (EÚ) č. 648/2012 zo 4. júla 2012 o mimoburzových derivátoch, centrálnych protistranách a archívoch obchodných údajov (Ú. v. EÚ L 201, 27.7.2012) v platnom znení, nariadenie Európskeho parlamentu a Rady (EÚ) č. 575/2013 z 26. júna 2013 o prudenciálnych požiadavkách na úverové inštitúcie a investičné spoločnosti a o zmene nariadenia (EÚ) č. 648/2012 (Ú. v. EÚ L 176, 27.6.2013) v platnom znení, vykonávacie nariadenie Komisie (EÚ) </w:t>
            </w:r>
            <w:r w:rsidRPr="0086205A">
              <w:rPr>
                <w:sz w:val="20"/>
                <w:szCs w:val="20"/>
              </w:rPr>
              <w:lastRenderedPageBreak/>
              <w:t>č. 680/2014 zo 16. apríla 2014, ktorým sa stanovujú vykonávacie technické predpisy, pokiaľ ide o vykazovanie inštitúciami na účely dohľadu podľa nariadenia Európskeho parlamentu a Rady (EÚ) č. 575/2013 (Ú. v. EÚ L 191, 28.6.2014).</w:t>
            </w:r>
          </w:p>
          <w:p w14:paraId="79D469E9" w14:textId="77777777" w:rsidR="00F42927" w:rsidRPr="0086205A" w:rsidRDefault="00F42927" w:rsidP="00500993">
            <w:pPr>
              <w:autoSpaceDE/>
              <w:autoSpaceDN/>
              <w:rPr>
                <w:sz w:val="20"/>
                <w:szCs w:val="20"/>
              </w:rPr>
            </w:pPr>
          </w:p>
          <w:p w14:paraId="1B2E70E2" w14:textId="32173EBA" w:rsidR="00F42927" w:rsidRPr="0086205A" w:rsidRDefault="00F42927" w:rsidP="00500993">
            <w:pPr>
              <w:autoSpaceDE/>
              <w:autoSpaceDN/>
              <w:rPr>
                <w:sz w:val="20"/>
                <w:szCs w:val="20"/>
              </w:rPr>
            </w:pPr>
            <w:r w:rsidRPr="0086205A">
              <w:rPr>
                <w:sz w:val="20"/>
                <w:szCs w:val="20"/>
              </w:rPr>
              <w:t>(1) Tento zákon upravuje všeobecné pravidlá postupu pri dohľade nad finančným trhom v oblasti bankovníctva, kapitálového trhu, poisťovníctva a dôchodkového sporenia, ktorý vykonáva Národná banka Slovenska. Cieľom dohľadu nad finančným trhom je prispievať k stabilite finančného trhu ako celku, ako aj k bezpečnému a zdravému fungovaniu finančného trhu v záujme udržiavania dôveryhodnosti finančného trhu, ochrany finančných spotrebiteľov a iných klientov na finančnom trhu a rešpektovania pravidiel hospodárskej súťaže.</w:t>
            </w:r>
          </w:p>
          <w:p w14:paraId="194E67AD" w14:textId="77777777" w:rsidR="00F42927" w:rsidRPr="0086205A" w:rsidRDefault="00F42927" w:rsidP="00500993">
            <w:pPr>
              <w:autoSpaceDE/>
              <w:autoSpaceDN/>
              <w:rPr>
                <w:sz w:val="20"/>
                <w:szCs w:val="20"/>
              </w:rPr>
            </w:pPr>
          </w:p>
          <w:p w14:paraId="4E66F638" w14:textId="2206367D" w:rsidR="00F42927" w:rsidRPr="0086205A" w:rsidRDefault="00F42927" w:rsidP="00500993">
            <w:pPr>
              <w:autoSpaceDE/>
              <w:autoSpaceDN/>
              <w:rPr>
                <w:sz w:val="20"/>
                <w:szCs w:val="20"/>
              </w:rPr>
            </w:pPr>
            <w:r w:rsidRPr="0086205A">
              <w:rPr>
                <w:sz w:val="20"/>
                <w:szCs w:val="20"/>
              </w:rPr>
              <w:t>(3) Národná banka Slovenska je účastníkom Európskeho systému finančného dohľadu.</w:t>
            </w:r>
            <w:r w:rsidRPr="0086205A">
              <w:rPr>
                <w:sz w:val="20"/>
                <w:szCs w:val="20"/>
                <w:vertAlign w:val="superscript"/>
              </w:rPr>
              <w:t>1b</w:t>
            </w:r>
            <w:r w:rsidRPr="0086205A">
              <w:rPr>
                <w:sz w:val="20"/>
                <w:szCs w:val="20"/>
              </w:rPr>
              <w:t>) Národná banka Slovenska môže byť členom medzinárodných organizácií v oblasti dohľadu vrátane národných orgánov obozretného dohľadu na makroúrovni nad finančným trhom a zabezpečovať plnenie úloh vyplývajúcich z členstva v týchto organizáciách. Národná banka Slovenska zabezpečuje plnenie úloh, ktoré pre národné orgány dohľadu vyplývajú z právne záväzných aktov Európskej únie alebo z medzinárodných zmlúv, ktorými je Slovenská republika viazaná, a z členstva Slovenskej republiky v medzinárodných organizáciách v oblasti finančného trhu.</w:t>
            </w:r>
          </w:p>
          <w:p w14:paraId="367CFCD9" w14:textId="0EA747AA" w:rsidR="00F42927" w:rsidRPr="0086205A" w:rsidRDefault="00F42927" w:rsidP="00500993">
            <w:pPr>
              <w:autoSpaceDE/>
              <w:autoSpaceDN/>
              <w:rPr>
                <w:sz w:val="20"/>
                <w:szCs w:val="20"/>
              </w:rPr>
            </w:pPr>
          </w:p>
          <w:p w14:paraId="4275045F" w14:textId="4CBC23ED" w:rsidR="00F42927" w:rsidRPr="0086205A" w:rsidRDefault="00394240" w:rsidP="00500993">
            <w:pPr>
              <w:autoSpaceDE/>
              <w:autoSpaceDN/>
              <w:rPr>
                <w:sz w:val="20"/>
                <w:szCs w:val="20"/>
              </w:rPr>
            </w:pPr>
            <w:r w:rsidRPr="0086205A">
              <w:rPr>
                <w:sz w:val="20"/>
                <w:szCs w:val="20"/>
              </w:rPr>
              <w:lastRenderedPageBreak/>
              <w:t>(3) Útvar dohľadu nad finančným trhom pri výkone dohľadu nad dohliadanými subjektmi postupuje samostatne, nezávisle a nestranne v súlade s týmto zákonom, osobitnými zákonmi a inými všeobecne záväznými právnymi predpismi; s inými organizačnými útvarmi a orgánmi Národnej banky Slovenska spolupracuje, vymieňa si s nimi informácie a podklady a navzájom si poskytujú ďalšiu súčinnosť a pomoc v rozsahu, v akom je to potrebné na riadny a účinný výkon zákonom ustanovených úloh a činností Národnej banky Slovenska. Útvar dohľadu nad finančným trhom je pri konaní a rozhodovaní v prvom stupni viazaný rozhodnutiami bankovej rady vydanými v druhom stupni</w:t>
            </w:r>
            <w:r w:rsidRPr="0086205A">
              <w:rPr>
                <w:sz w:val="20"/>
                <w:szCs w:val="20"/>
                <w:vertAlign w:val="superscript"/>
              </w:rPr>
              <w:t>18</w:t>
            </w:r>
            <w:r w:rsidRPr="0086205A">
              <w:rPr>
                <w:sz w:val="20"/>
                <w:szCs w:val="20"/>
              </w:rPr>
              <w:t>) a rozhodnutiami súdu vydanými pri preskúmavaní zákonnosti právoplatných rozhodnutí alebo postupu Národnej banky Slovenska v správnom súdnictve.</w:t>
            </w:r>
            <w:r w:rsidRPr="0086205A">
              <w:rPr>
                <w:sz w:val="20"/>
                <w:szCs w:val="20"/>
                <w:vertAlign w:val="superscript"/>
              </w:rPr>
              <w:t>19</w:t>
            </w:r>
            <w:r w:rsidRPr="0086205A">
              <w:rPr>
                <w:sz w:val="20"/>
                <w:szCs w:val="20"/>
              </w:rPr>
              <w:t>) Útvaru dohľadu nad finančným trhom nemožno ukladať úlohy, ktoré ovplyvňujú nezávislé, nestranné, riadne a včasné plnenie jeho zákonom uložených povinností pri výkone dohľadu nad dohliadanými subjektmi.</w:t>
            </w:r>
          </w:p>
          <w:p w14:paraId="25C027B0" w14:textId="77777777" w:rsidR="00F42927" w:rsidRPr="0086205A" w:rsidRDefault="00F42927" w:rsidP="00500993">
            <w:pPr>
              <w:autoSpaceDE/>
              <w:autoSpaceDN/>
              <w:rPr>
                <w:sz w:val="20"/>
                <w:szCs w:val="20"/>
              </w:rPr>
            </w:pPr>
          </w:p>
          <w:p w14:paraId="0842C246" w14:textId="11E76142" w:rsidR="00F42927" w:rsidRPr="0086205A" w:rsidRDefault="00F42927" w:rsidP="00500993">
            <w:pPr>
              <w:autoSpaceDE/>
              <w:autoSpaceDN/>
              <w:rPr>
                <w:sz w:val="20"/>
                <w:szCs w:val="20"/>
              </w:rPr>
            </w:pPr>
            <w:r w:rsidRPr="0086205A">
              <w:rPr>
                <w:sz w:val="20"/>
                <w:szCs w:val="20"/>
              </w:rPr>
              <w:t>Poznámky pod čiarou k odkazom 1b</w:t>
            </w:r>
            <w:r w:rsidR="00394240" w:rsidRPr="0086205A">
              <w:rPr>
                <w:sz w:val="20"/>
                <w:szCs w:val="20"/>
              </w:rPr>
              <w:t>, 18 a 19</w:t>
            </w:r>
            <w:r w:rsidRPr="0086205A">
              <w:rPr>
                <w:sz w:val="20"/>
                <w:szCs w:val="20"/>
              </w:rPr>
              <w:t xml:space="preserve"> znejú:</w:t>
            </w:r>
          </w:p>
          <w:p w14:paraId="68FB6575" w14:textId="53B8483D" w:rsidR="00F42927" w:rsidRPr="0086205A" w:rsidRDefault="00394240" w:rsidP="00500993">
            <w:pPr>
              <w:autoSpaceDE/>
              <w:autoSpaceDN/>
              <w:ind w:left="235" w:hanging="235"/>
              <w:rPr>
                <w:sz w:val="20"/>
                <w:szCs w:val="20"/>
              </w:rPr>
            </w:pPr>
            <w:r w:rsidRPr="0086205A">
              <w:rPr>
                <w:sz w:val="20"/>
                <w:szCs w:val="20"/>
              </w:rPr>
              <w:t>„</w:t>
            </w:r>
            <w:r w:rsidR="00F42927" w:rsidRPr="0086205A">
              <w:rPr>
                <w:sz w:val="20"/>
                <w:szCs w:val="20"/>
                <w:vertAlign w:val="superscript"/>
              </w:rPr>
              <w:t>1b</w:t>
            </w:r>
            <w:r w:rsidR="00F42927" w:rsidRPr="0086205A">
              <w:rPr>
                <w:sz w:val="20"/>
                <w:szCs w:val="20"/>
              </w:rPr>
              <w:t>) Napríklad nariadenie Európskeho parlamentu a Rady (EÚ) č. 1092/2010 z 24. novembra 2010 o makroprudenciálnom dohľade Európskej únie nad finančným systémom a o zriadení Európskeho výboru pre systémové riziká (</w:t>
            </w:r>
            <w:proofErr w:type="spellStart"/>
            <w:r w:rsidR="00F42927" w:rsidRPr="0086205A">
              <w:rPr>
                <w:sz w:val="20"/>
                <w:szCs w:val="20"/>
              </w:rPr>
              <w:t>Ú.v</w:t>
            </w:r>
            <w:proofErr w:type="spellEnd"/>
            <w:r w:rsidR="00F42927" w:rsidRPr="0086205A">
              <w:rPr>
                <w:sz w:val="20"/>
                <w:szCs w:val="20"/>
              </w:rPr>
              <w:t xml:space="preserve">. EÚ L 331, 15.12.2010), nariadenie Európskeho parlamentu a Rady (EÚ) č. 1093/2010 z 24. novembra 2010, ktorým sa zriaďuje Európsky orgán dohľadu (Európsky orgán pre </w:t>
            </w:r>
            <w:r w:rsidR="00F42927" w:rsidRPr="0086205A">
              <w:rPr>
                <w:sz w:val="20"/>
                <w:szCs w:val="20"/>
              </w:rPr>
              <w:lastRenderedPageBreak/>
              <w:t>bankovníctvo) a ktorým sa mení a dopĺňa rozhodnutie č. 716/2009/ES a zrušuje rozhodnutie Komisie 2009/78/ES (Ú.</w:t>
            </w:r>
            <w:r w:rsidRPr="0086205A">
              <w:rPr>
                <w:sz w:val="20"/>
                <w:szCs w:val="20"/>
              </w:rPr>
              <w:t xml:space="preserve"> </w:t>
            </w:r>
            <w:r w:rsidR="00F42927" w:rsidRPr="0086205A">
              <w:rPr>
                <w:sz w:val="20"/>
                <w:szCs w:val="20"/>
              </w:rPr>
              <w:t>v. EÚ L 331, 15.12.2010), nariadenie Európskeho parlamentu a Rady (EÚ) č. 1094/2010 z 24. novembra 2010, ktorým sa zriaďuje Európsky orgán dohľadu (Európsky orgán pre poisťovníctvo a dôchodkové poistenie zamestnancov), a ktorým sa mení a dopĺňa rozhodnutie č. 716/2009/ES a zrušuje rozhodnutie Komisie 2009/79/ES (Ú.</w:t>
            </w:r>
            <w:r w:rsidRPr="0086205A">
              <w:rPr>
                <w:sz w:val="20"/>
                <w:szCs w:val="20"/>
              </w:rPr>
              <w:t xml:space="preserve"> </w:t>
            </w:r>
            <w:r w:rsidR="00F42927" w:rsidRPr="0086205A">
              <w:rPr>
                <w:sz w:val="20"/>
                <w:szCs w:val="20"/>
              </w:rPr>
              <w:t>v. EÚ L 331, 15.12.2010), nariadenie Európskeho parlamentu a Rady (EÚ) č. 1095/2010 z 24. novembra 2010, ktorým sa zriaďuje Európsky orgán dohľadu (Európsky orgán pre cenné papiere a trhy) a ktorým sa mení a dopĺňa rozhodnutie č. 716/2009/ES a zrušuje rozhodnutie Komisie 2009/77/ES (Ú.</w:t>
            </w:r>
            <w:r w:rsidRPr="0086205A">
              <w:rPr>
                <w:sz w:val="20"/>
                <w:szCs w:val="20"/>
              </w:rPr>
              <w:t xml:space="preserve"> </w:t>
            </w:r>
            <w:r w:rsidR="00F42927" w:rsidRPr="0086205A">
              <w:rPr>
                <w:sz w:val="20"/>
                <w:szCs w:val="20"/>
              </w:rPr>
              <w:t>v. EÚ L 331, 15.12.2010), nariadenie Rady (EÚ) č. 1096/2010 zo 17. novembra 2010, ktorým sa Európskej centrálnej banke udeľujú osobitné úlohy týkajúce sa fungovania Európskeho výboru pre systémové riziká (Ú.</w:t>
            </w:r>
            <w:r w:rsidRPr="0086205A">
              <w:rPr>
                <w:sz w:val="20"/>
                <w:szCs w:val="20"/>
              </w:rPr>
              <w:t xml:space="preserve"> </w:t>
            </w:r>
            <w:r w:rsidR="00F42927" w:rsidRPr="0086205A">
              <w:rPr>
                <w:sz w:val="20"/>
                <w:szCs w:val="20"/>
              </w:rPr>
              <w:t>v. EÚ L 331, 15.12.2010).</w:t>
            </w:r>
          </w:p>
          <w:p w14:paraId="02EFC576" w14:textId="77777777" w:rsidR="00394240" w:rsidRPr="0086205A" w:rsidRDefault="00394240" w:rsidP="00500993">
            <w:pPr>
              <w:autoSpaceDE/>
              <w:autoSpaceDN/>
              <w:ind w:left="235" w:hanging="235"/>
              <w:rPr>
                <w:sz w:val="20"/>
                <w:szCs w:val="20"/>
              </w:rPr>
            </w:pPr>
            <w:r w:rsidRPr="0086205A">
              <w:rPr>
                <w:sz w:val="20"/>
                <w:szCs w:val="20"/>
                <w:vertAlign w:val="superscript"/>
              </w:rPr>
              <w:t>18</w:t>
            </w:r>
            <w:r w:rsidRPr="0086205A">
              <w:rPr>
                <w:sz w:val="20"/>
                <w:szCs w:val="20"/>
              </w:rPr>
              <w:t>) § 6 ods. 1 písm. b) a § 8 ods. 1 až 3 zákona Národnej rady Slovenskej republiky č. 566/1992 Zb. v znení neskorších predpisov.</w:t>
            </w:r>
          </w:p>
          <w:p w14:paraId="2EDCF419" w14:textId="55A54309" w:rsidR="00394240" w:rsidRPr="0086205A" w:rsidRDefault="00394240" w:rsidP="00500993">
            <w:pPr>
              <w:autoSpaceDE/>
              <w:autoSpaceDN/>
              <w:ind w:left="235" w:hanging="235"/>
              <w:rPr>
                <w:sz w:val="20"/>
                <w:szCs w:val="20"/>
              </w:rPr>
            </w:pPr>
            <w:r w:rsidRPr="0086205A">
              <w:rPr>
                <w:sz w:val="20"/>
                <w:szCs w:val="20"/>
                <w:vertAlign w:val="superscript"/>
              </w:rPr>
              <w:t>19</w:t>
            </w:r>
            <w:r w:rsidRPr="0086205A">
              <w:rPr>
                <w:sz w:val="20"/>
                <w:szCs w:val="20"/>
              </w:rPr>
              <w:t>) § 177 až 193 Správneho súdneho poriadku.“.</w:t>
            </w:r>
          </w:p>
          <w:p w14:paraId="6B4DE0D7" w14:textId="5F00A313" w:rsidR="00BF4179" w:rsidRPr="0086205A" w:rsidRDefault="00B44DE8" w:rsidP="00500993">
            <w:pPr>
              <w:autoSpaceDE/>
              <w:autoSpaceDN/>
              <w:rPr>
                <w:sz w:val="20"/>
                <w:szCs w:val="20"/>
              </w:rPr>
            </w:pPr>
            <w:r w:rsidRPr="0086205A">
              <w:rPr>
                <w:sz w:val="20"/>
                <w:szCs w:val="20"/>
              </w:rPr>
              <w:t xml:space="preserve"> </w:t>
            </w:r>
          </w:p>
          <w:p w14:paraId="7F1A750B" w14:textId="071B17FB" w:rsidR="00BF4179" w:rsidRPr="0086205A" w:rsidRDefault="00BF4179" w:rsidP="00500993">
            <w:pPr>
              <w:autoSpaceDE/>
              <w:autoSpaceDN/>
              <w:rPr>
                <w:sz w:val="20"/>
                <w:szCs w:val="20"/>
              </w:rPr>
            </w:pPr>
            <w:r w:rsidRPr="0086205A">
              <w:rPr>
                <w:sz w:val="20"/>
                <w:szCs w:val="20"/>
              </w:rPr>
              <w:t>(1) Národná banka Slovenska vedie účtovníctvo a zostavuje účtovnú závierku podľa osobitných predpisov platných pre Eurosystém.</w:t>
            </w:r>
            <w:r w:rsidRPr="0086205A">
              <w:rPr>
                <w:sz w:val="20"/>
                <w:szCs w:val="20"/>
                <w:vertAlign w:val="superscript"/>
              </w:rPr>
              <w:t>7d</w:t>
            </w:r>
            <w:r w:rsidRPr="0086205A">
              <w:rPr>
                <w:sz w:val="20"/>
                <w:szCs w:val="20"/>
              </w:rPr>
              <w:t>)</w:t>
            </w:r>
          </w:p>
          <w:p w14:paraId="35092E18" w14:textId="77777777" w:rsidR="00BF4179" w:rsidRPr="0086205A" w:rsidRDefault="00BF4179" w:rsidP="00500993">
            <w:pPr>
              <w:autoSpaceDE/>
              <w:autoSpaceDN/>
              <w:rPr>
                <w:sz w:val="20"/>
                <w:szCs w:val="20"/>
              </w:rPr>
            </w:pPr>
            <w:r w:rsidRPr="0086205A">
              <w:rPr>
                <w:sz w:val="20"/>
                <w:szCs w:val="20"/>
              </w:rPr>
              <w:t xml:space="preserve"> </w:t>
            </w:r>
          </w:p>
          <w:p w14:paraId="3C3A1560" w14:textId="6F071605" w:rsidR="00BF4179" w:rsidRPr="0086205A" w:rsidRDefault="00BF4179" w:rsidP="00500993">
            <w:pPr>
              <w:autoSpaceDE/>
              <w:autoSpaceDN/>
              <w:rPr>
                <w:sz w:val="20"/>
                <w:szCs w:val="20"/>
              </w:rPr>
            </w:pPr>
            <w:r w:rsidRPr="0086205A">
              <w:rPr>
                <w:sz w:val="20"/>
                <w:szCs w:val="20"/>
              </w:rPr>
              <w:t xml:space="preserve">(2) Účtovnú závierku Národnej banky Slovenska overuje nezávislý externý </w:t>
            </w:r>
            <w:r w:rsidRPr="0086205A">
              <w:rPr>
                <w:sz w:val="20"/>
                <w:szCs w:val="20"/>
              </w:rPr>
              <w:lastRenderedPageBreak/>
              <w:t>audítor odporúčaný a schválený podľa osobitných predpisov platných pre Eurosystém.</w:t>
            </w:r>
            <w:r w:rsidRPr="0086205A">
              <w:rPr>
                <w:sz w:val="20"/>
                <w:szCs w:val="20"/>
                <w:vertAlign w:val="superscript"/>
              </w:rPr>
              <w:t>8</w:t>
            </w:r>
            <w:r w:rsidRPr="0086205A">
              <w:rPr>
                <w:sz w:val="20"/>
                <w:szCs w:val="20"/>
              </w:rPr>
              <w:t>) Národná banka Slovenska pri výbere, poverovaní a pri zadávaní zákaziek externým audítorom na overovanie účtovných závierok Národnej banky Slovenska uplatňuje osvedčené postupy vydané Európskou centrálnou bankou na výber a poverovanie externých audítorov pre centrálne banky Eurosystému podľa osobitného predpisu</w:t>
            </w:r>
            <w:r w:rsidRPr="0086205A">
              <w:rPr>
                <w:sz w:val="20"/>
                <w:szCs w:val="20"/>
                <w:vertAlign w:val="superscript"/>
              </w:rPr>
              <w:t>8</w:t>
            </w:r>
            <w:r w:rsidRPr="0086205A">
              <w:rPr>
                <w:sz w:val="20"/>
                <w:szCs w:val="20"/>
              </w:rPr>
              <w:t>) vrátane uplatňovania pravidiel o periodickej rotácii pri vykonávaní štatutárnych auditov tak, že ten istý štatutárny audítor, tá istá audítorská spoločnosť a tiež ten istý kľúčový audítorský partner môže bez rotácie vykonávať overovanie účtovných závierok Národnej banky Slovenska najviac za obdobie siedmich po sebe nasledujúcich rokov.</w:t>
            </w:r>
          </w:p>
          <w:p w14:paraId="1B52E8BB" w14:textId="77777777" w:rsidR="00BF4179" w:rsidRPr="0086205A" w:rsidRDefault="00BF4179" w:rsidP="00500993">
            <w:pPr>
              <w:autoSpaceDE/>
              <w:autoSpaceDN/>
              <w:rPr>
                <w:sz w:val="20"/>
                <w:szCs w:val="20"/>
              </w:rPr>
            </w:pPr>
            <w:r w:rsidRPr="0086205A">
              <w:rPr>
                <w:sz w:val="20"/>
                <w:szCs w:val="20"/>
              </w:rPr>
              <w:t xml:space="preserve"> </w:t>
            </w:r>
          </w:p>
          <w:p w14:paraId="40635B4B" w14:textId="3F69190A" w:rsidR="00BF4179" w:rsidRPr="0086205A" w:rsidRDefault="00BF4179" w:rsidP="00500993">
            <w:pPr>
              <w:autoSpaceDE/>
              <w:autoSpaceDN/>
              <w:rPr>
                <w:sz w:val="20"/>
                <w:szCs w:val="20"/>
              </w:rPr>
            </w:pPr>
            <w:r w:rsidRPr="0086205A">
              <w:rPr>
                <w:sz w:val="20"/>
                <w:szCs w:val="20"/>
              </w:rPr>
              <w:t>(4) Národná banka Slovenska spracúva a poskytuje na zverejnenie bilanciu aktív a pasív Národnej banky Slovenska.</w:t>
            </w:r>
          </w:p>
          <w:p w14:paraId="6D02F9B0" w14:textId="5F276486" w:rsidR="00BF4179" w:rsidRPr="0086205A" w:rsidRDefault="00BF4179" w:rsidP="00500993">
            <w:pPr>
              <w:autoSpaceDE/>
              <w:autoSpaceDN/>
              <w:rPr>
                <w:sz w:val="20"/>
                <w:szCs w:val="20"/>
              </w:rPr>
            </w:pPr>
          </w:p>
          <w:p w14:paraId="664E710A" w14:textId="77777777" w:rsidR="00BF4179" w:rsidRPr="0086205A" w:rsidRDefault="00BF4179" w:rsidP="00500993">
            <w:pPr>
              <w:autoSpaceDE/>
              <w:autoSpaceDN/>
              <w:rPr>
                <w:sz w:val="20"/>
                <w:szCs w:val="20"/>
              </w:rPr>
            </w:pPr>
            <w:r w:rsidRPr="0086205A">
              <w:rPr>
                <w:sz w:val="20"/>
                <w:szCs w:val="20"/>
              </w:rPr>
              <w:t xml:space="preserve">(5) Národná banka Slovenska predkladá ročnú správu o výsledku svojho hospodárenia na prerokovanie Národnej rade Slovenskej republiky do troch mesiacov po skončení kalendárneho roka; okrem údajov o účtovnej závierke Národnej banky Slovenska a o výroku audítora o jej overení sa v tejto správe osobitne uvádzajú údaje o nákladoch na činnosť Národnej banky Slovenska. Ak o to Národná rada Slovenskej republiky požiada, Národná banka Slovenska je povinná do šiestich týždňov podľa jej požiadavky doplniť informácie alebo podať vysvetlenie k predloženej ročnej </w:t>
            </w:r>
            <w:r w:rsidRPr="0086205A">
              <w:rPr>
                <w:sz w:val="20"/>
                <w:szCs w:val="20"/>
              </w:rPr>
              <w:lastRenderedPageBreak/>
              <w:t>správe o výsledku hospodárenia Národnej banky Slovenska.</w:t>
            </w:r>
          </w:p>
          <w:p w14:paraId="1D0C0C0B" w14:textId="77777777" w:rsidR="00B44DE8" w:rsidRPr="0086205A" w:rsidRDefault="00B44DE8" w:rsidP="00500993">
            <w:pPr>
              <w:autoSpaceDE/>
              <w:autoSpaceDN/>
              <w:rPr>
                <w:sz w:val="20"/>
                <w:szCs w:val="20"/>
              </w:rPr>
            </w:pPr>
          </w:p>
          <w:p w14:paraId="6F778EB6" w14:textId="7AC7D294" w:rsidR="00B44DE8" w:rsidRPr="0086205A" w:rsidRDefault="00B44DE8" w:rsidP="00500993">
            <w:pPr>
              <w:autoSpaceDE/>
              <w:autoSpaceDN/>
              <w:rPr>
                <w:sz w:val="20"/>
                <w:szCs w:val="20"/>
              </w:rPr>
            </w:pPr>
            <w:r w:rsidRPr="0086205A">
              <w:rPr>
                <w:sz w:val="20"/>
                <w:szCs w:val="20"/>
              </w:rPr>
              <w:t>Poznámky pod čiarou k odkazom 7d a 8 znejú:</w:t>
            </w:r>
          </w:p>
          <w:p w14:paraId="20DDFD5F" w14:textId="5321C90D" w:rsidR="00E80070" w:rsidRPr="0086205A" w:rsidRDefault="00B44DE8" w:rsidP="00500993">
            <w:pPr>
              <w:autoSpaceDE/>
              <w:autoSpaceDN/>
              <w:ind w:left="238" w:hanging="238"/>
              <w:rPr>
                <w:sz w:val="20"/>
                <w:szCs w:val="20"/>
              </w:rPr>
            </w:pPr>
            <w:r w:rsidRPr="0086205A">
              <w:rPr>
                <w:sz w:val="20"/>
                <w:szCs w:val="20"/>
              </w:rPr>
              <w:t>„</w:t>
            </w:r>
            <w:r w:rsidR="00E80070" w:rsidRPr="0086205A">
              <w:rPr>
                <w:sz w:val="20"/>
                <w:szCs w:val="20"/>
                <w:vertAlign w:val="superscript"/>
              </w:rPr>
              <w:t>7d</w:t>
            </w:r>
            <w:r w:rsidR="00E80070" w:rsidRPr="0086205A">
              <w:rPr>
                <w:sz w:val="20"/>
                <w:szCs w:val="20"/>
              </w:rPr>
              <w:t>) Napríklad čl. 26 Protokolu o Štatúte Európskeho systému centrálnych bánk a Európskej centrálnej banky, usmernenie Európskej centrálnej banky č. ECB/2006/16 (2006/887/ES) z 10. novembra 2006 o právnom rámci pre účtovníctvo a finančné výkazníctvo v Európskom systéme centrálnych bánk (Ú. v. EÚ L 348, 11.12.2006), § 17b a 20 zákona č. 431/2002 Z. z. o účtovníctve v znení neskorších predpisov.</w:t>
            </w:r>
          </w:p>
          <w:p w14:paraId="50F1B452" w14:textId="157F6975" w:rsidR="00E80070" w:rsidRPr="0086205A" w:rsidRDefault="00E80070" w:rsidP="00500993">
            <w:pPr>
              <w:autoSpaceDE/>
              <w:autoSpaceDN/>
              <w:ind w:left="238" w:hanging="238"/>
              <w:rPr>
                <w:sz w:val="20"/>
                <w:szCs w:val="20"/>
              </w:rPr>
            </w:pPr>
            <w:r w:rsidRPr="0086205A">
              <w:rPr>
                <w:sz w:val="20"/>
                <w:szCs w:val="20"/>
                <w:vertAlign w:val="superscript"/>
              </w:rPr>
              <w:t>8</w:t>
            </w:r>
            <w:r w:rsidRPr="0086205A">
              <w:rPr>
                <w:sz w:val="20"/>
                <w:szCs w:val="20"/>
              </w:rPr>
              <w:t>) Čl. 27 ods. 27.1 Protokolu o Štatúte Európskeho systému centrálnych bánk a Európskej centrálnej banky v platnom znení (Ú.</w:t>
            </w:r>
            <w:r w:rsidR="00F84578" w:rsidRPr="0086205A">
              <w:rPr>
                <w:sz w:val="20"/>
                <w:szCs w:val="20"/>
              </w:rPr>
              <w:t xml:space="preserve"> </w:t>
            </w:r>
            <w:r w:rsidRPr="0086205A">
              <w:rPr>
                <w:sz w:val="20"/>
                <w:szCs w:val="20"/>
              </w:rPr>
              <w:t>v. EÚ C 202, 7.6.2016)</w:t>
            </w:r>
            <w:r w:rsidR="00394240" w:rsidRPr="0086205A">
              <w:rPr>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ADC202" w14:textId="77777777" w:rsidR="00BF4179" w:rsidRPr="0086205A" w:rsidRDefault="00BF4179" w:rsidP="00500993">
            <w:pPr>
              <w:jc w:val="center"/>
              <w:rPr>
                <w:sz w:val="20"/>
                <w:szCs w:val="20"/>
              </w:rPr>
            </w:pPr>
            <w:r w:rsidRPr="0086205A">
              <w:rPr>
                <w:sz w:val="20"/>
                <w:szCs w:val="20"/>
              </w:rPr>
              <w:lastRenderedPageBreak/>
              <w:t>Ú</w:t>
            </w:r>
          </w:p>
          <w:p w14:paraId="61BF97B3" w14:textId="77777777" w:rsidR="00BF4179" w:rsidRPr="0086205A" w:rsidRDefault="00BF4179" w:rsidP="00500993">
            <w:pPr>
              <w:jc w:val="center"/>
              <w:rPr>
                <w:sz w:val="20"/>
                <w:szCs w:val="20"/>
              </w:rPr>
            </w:pPr>
          </w:p>
          <w:p w14:paraId="47AAA81C" w14:textId="540C1EA6" w:rsidR="00BF4179" w:rsidRPr="0086205A" w:rsidRDefault="00BF4179" w:rsidP="00500993">
            <w:pPr>
              <w:jc w:val="center"/>
              <w:rPr>
                <w:sz w:val="20"/>
                <w:szCs w:val="20"/>
              </w:rPr>
            </w:pPr>
          </w:p>
          <w:p w14:paraId="7000B38C" w14:textId="54809E0B" w:rsidR="00BF4179" w:rsidRPr="0086205A" w:rsidRDefault="00BF4179" w:rsidP="00500993">
            <w:pPr>
              <w:jc w:val="center"/>
              <w:rPr>
                <w:sz w:val="20"/>
                <w:szCs w:val="20"/>
              </w:rPr>
            </w:pPr>
          </w:p>
          <w:p w14:paraId="653BECA7" w14:textId="7E9B31D6" w:rsidR="00BF4179" w:rsidRPr="0086205A" w:rsidRDefault="00BF4179" w:rsidP="00500993">
            <w:pPr>
              <w:jc w:val="center"/>
              <w:rPr>
                <w:sz w:val="20"/>
                <w:szCs w:val="20"/>
              </w:rPr>
            </w:pPr>
          </w:p>
          <w:p w14:paraId="22D3CA57" w14:textId="25822AE0" w:rsidR="00BF4179" w:rsidRPr="0086205A" w:rsidRDefault="00BF4179" w:rsidP="00500993">
            <w:pPr>
              <w:jc w:val="center"/>
              <w:rPr>
                <w:sz w:val="20"/>
                <w:szCs w:val="20"/>
              </w:rPr>
            </w:pPr>
          </w:p>
          <w:p w14:paraId="0DB3A726" w14:textId="358810E2" w:rsidR="00BF4179" w:rsidRPr="0086205A" w:rsidRDefault="00BF4179" w:rsidP="00500993">
            <w:pPr>
              <w:jc w:val="center"/>
              <w:rPr>
                <w:sz w:val="20"/>
                <w:szCs w:val="20"/>
              </w:rPr>
            </w:pPr>
          </w:p>
          <w:p w14:paraId="3FFC888A" w14:textId="6B8B3EF1" w:rsidR="00BF4179" w:rsidRPr="0086205A" w:rsidRDefault="00BF4179" w:rsidP="00500993">
            <w:pPr>
              <w:jc w:val="center"/>
              <w:rPr>
                <w:sz w:val="20"/>
                <w:szCs w:val="20"/>
              </w:rPr>
            </w:pPr>
          </w:p>
          <w:p w14:paraId="57FA86E8" w14:textId="1C532206" w:rsidR="00BF4179" w:rsidRPr="0086205A" w:rsidRDefault="00BF4179" w:rsidP="00500993">
            <w:pPr>
              <w:jc w:val="center"/>
              <w:rPr>
                <w:sz w:val="20"/>
                <w:szCs w:val="20"/>
              </w:rPr>
            </w:pPr>
          </w:p>
          <w:p w14:paraId="3C4D135A" w14:textId="2E9CDA4A" w:rsidR="00BF4179" w:rsidRPr="0086205A" w:rsidRDefault="00BF4179" w:rsidP="00500993">
            <w:pPr>
              <w:jc w:val="center"/>
              <w:rPr>
                <w:sz w:val="20"/>
                <w:szCs w:val="20"/>
              </w:rPr>
            </w:pPr>
          </w:p>
          <w:p w14:paraId="526F1263" w14:textId="5B64925B" w:rsidR="00BF4179" w:rsidRPr="0086205A" w:rsidRDefault="00BF4179" w:rsidP="00500993">
            <w:pPr>
              <w:jc w:val="center"/>
              <w:rPr>
                <w:sz w:val="20"/>
                <w:szCs w:val="20"/>
              </w:rPr>
            </w:pPr>
          </w:p>
          <w:p w14:paraId="3C4F851A" w14:textId="5630F59A" w:rsidR="00BF4179" w:rsidRPr="0086205A" w:rsidRDefault="00BF4179" w:rsidP="00500993">
            <w:pPr>
              <w:jc w:val="center"/>
              <w:rPr>
                <w:sz w:val="20"/>
                <w:szCs w:val="20"/>
              </w:rPr>
            </w:pPr>
          </w:p>
          <w:p w14:paraId="2F4AE605" w14:textId="60320DFB" w:rsidR="00BF4179" w:rsidRPr="0086205A" w:rsidRDefault="00BF4179" w:rsidP="00500993">
            <w:pPr>
              <w:jc w:val="center"/>
              <w:rPr>
                <w:sz w:val="20"/>
                <w:szCs w:val="20"/>
              </w:rPr>
            </w:pPr>
          </w:p>
          <w:p w14:paraId="7B4F4ED1" w14:textId="1EE51A39" w:rsidR="00BF4179" w:rsidRPr="0086205A" w:rsidRDefault="00BF4179" w:rsidP="00500993">
            <w:pPr>
              <w:jc w:val="center"/>
              <w:rPr>
                <w:sz w:val="20"/>
                <w:szCs w:val="20"/>
              </w:rPr>
            </w:pPr>
          </w:p>
          <w:p w14:paraId="562BBAD2" w14:textId="7255F8C3" w:rsidR="00BF4179" w:rsidRPr="0086205A" w:rsidRDefault="00BF4179" w:rsidP="00500993">
            <w:pPr>
              <w:jc w:val="center"/>
              <w:rPr>
                <w:sz w:val="20"/>
                <w:szCs w:val="20"/>
              </w:rPr>
            </w:pPr>
          </w:p>
          <w:p w14:paraId="67354068" w14:textId="786C7DE6" w:rsidR="00BF4179" w:rsidRPr="0086205A" w:rsidRDefault="00BF4179" w:rsidP="00500993">
            <w:pPr>
              <w:jc w:val="center"/>
              <w:rPr>
                <w:sz w:val="20"/>
                <w:szCs w:val="20"/>
              </w:rPr>
            </w:pPr>
          </w:p>
          <w:p w14:paraId="7526E0E7" w14:textId="18E8C041" w:rsidR="00BF4179" w:rsidRPr="0086205A" w:rsidRDefault="00BF4179" w:rsidP="00500993">
            <w:pPr>
              <w:jc w:val="center"/>
              <w:rPr>
                <w:sz w:val="20"/>
                <w:szCs w:val="20"/>
              </w:rPr>
            </w:pPr>
          </w:p>
          <w:p w14:paraId="34243224" w14:textId="7084475E" w:rsidR="00BF4179" w:rsidRPr="0086205A" w:rsidRDefault="00BF4179" w:rsidP="00500993">
            <w:pPr>
              <w:jc w:val="center"/>
              <w:rPr>
                <w:sz w:val="20"/>
                <w:szCs w:val="20"/>
              </w:rPr>
            </w:pPr>
          </w:p>
          <w:p w14:paraId="1DB2C900" w14:textId="78477D94" w:rsidR="00BF4179" w:rsidRPr="0086205A" w:rsidRDefault="00BF4179" w:rsidP="00500993">
            <w:pPr>
              <w:jc w:val="center"/>
              <w:rPr>
                <w:sz w:val="20"/>
                <w:szCs w:val="20"/>
              </w:rPr>
            </w:pPr>
          </w:p>
          <w:p w14:paraId="69A982CF" w14:textId="4937144C" w:rsidR="00BF4179" w:rsidRPr="0086205A" w:rsidRDefault="00BF4179" w:rsidP="00500993">
            <w:pPr>
              <w:jc w:val="center"/>
              <w:rPr>
                <w:sz w:val="20"/>
                <w:szCs w:val="20"/>
              </w:rPr>
            </w:pPr>
          </w:p>
          <w:p w14:paraId="611276F5" w14:textId="0C298459" w:rsidR="00BF4179" w:rsidRPr="0086205A" w:rsidRDefault="00BF4179" w:rsidP="00500993">
            <w:pPr>
              <w:jc w:val="center"/>
              <w:rPr>
                <w:sz w:val="20"/>
                <w:szCs w:val="20"/>
              </w:rPr>
            </w:pPr>
          </w:p>
          <w:p w14:paraId="2FC6F711" w14:textId="31EDD714" w:rsidR="00BF4179" w:rsidRPr="0086205A" w:rsidRDefault="00BF4179" w:rsidP="00500993">
            <w:pPr>
              <w:jc w:val="center"/>
              <w:rPr>
                <w:sz w:val="20"/>
                <w:szCs w:val="20"/>
              </w:rPr>
            </w:pPr>
          </w:p>
          <w:p w14:paraId="0C60D58A" w14:textId="3E070661" w:rsidR="00BF4179" w:rsidRPr="0086205A" w:rsidRDefault="00BF4179" w:rsidP="00500993">
            <w:pPr>
              <w:jc w:val="center"/>
              <w:rPr>
                <w:sz w:val="20"/>
                <w:szCs w:val="20"/>
              </w:rPr>
            </w:pPr>
          </w:p>
          <w:p w14:paraId="2E8C8C6F" w14:textId="31314C21" w:rsidR="00BF4179" w:rsidRPr="0086205A" w:rsidRDefault="00BF4179" w:rsidP="00500993">
            <w:pPr>
              <w:jc w:val="center"/>
              <w:rPr>
                <w:sz w:val="20"/>
                <w:szCs w:val="20"/>
              </w:rPr>
            </w:pPr>
          </w:p>
          <w:p w14:paraId="4B425060" w14:textId="4FBEA4D4" w:rsidR="00BF4179" w:rsidRPr="0086205A" w:rsidRDefault="00BF4179" w:rsidP="00500993">
            <w:pPr>
              <w:jc w:val="center"/>
              <w:rPr>
                <w:sz w:val="20"/>
                <w:szCs w:val="20"/>
              </w:rPr>
            </w:pPr>
          </w:p>
          <w:p w14:paraId="5FC63CAB" w14:textId="4143E646" w:rsidR="00BF4179" w:rsidRPr="0086205A" w:rsidRDefault="00BF4179" w:rsidP="00500993">
            <w:pPr>
              <w:jc w:val="center"/>
              <w:rPr>
                <w:sz w:val="20"/>
                <w:szCs w:val="20"/>
              </w:rPr>
            </w:pPr>
          </w:p>
          <w:p w14:paraId="64E5E411" w14:textId="63948597" w:rsidR="00BF4179" w:rsidRPr="0086205A" w:rsidRDefault="00BF4179" w:rsidP="00500993">
            <w:pPr>
              <w:jc w:val="center"/>
              <w:rPr>
                <w:sz w:val="20"/>
                <w:szCs w:val="20"/>
              </w:rPr>
            </w:pPr>
          </w:p>
          <w:p w14:paraId="53D5EE29" w14:textId="6946FB6D" w:rsidR="00BF4179" w:rsidRPr="0086205A" w:rsidRDefault="00BF4179" w:rsidP="00500993">
            <w:pPr>
              <w:jc w:val="center"/>
              <w:rPr>
                <w:sz w:val="20"/>
                <w:szCs w:val="20"/>
              </w:rPr>
            </w:pPr>
          </w:p>
          <w:p w14:paraId="63286122" w14:textId="562D1692" w:rsidR="00BF4179" w:rsidRPr="0086205A" w:rsidRDefault="00BF4179" w:rsidP="00500993">
            <w:pPr>
              <w:jc w:val="center"/>
              <w:rPr>
                <w:sz w:val="20"/>
                <w:szCs w:val="20"/>
              </w:rPr>
            </w:pPr>
          </w:p>
          <w:p w14:paraId="1AC7CDB6" w14:textId="74C27AB4" w:rsidR="00BF4179" w:rsidRPr="0086205A" w:rsidRDefault="00BF4179" w:rsidP="00500993">
            <w:pPr>
              <w:jc w:val="center"/>
              <w:rPr>
                <w:sz w:val="20"/>
                <w:szCs w:val="20"/>
              </w:rPr>
            </w:pPr>
          </w:p>
          <w:p w14:paraId="63EA485F" w14:textId="507819FF" w:rsidR="00BF4179" w:rsidRPr="0086205A" w:rsidRDefault="00BF4179" w:rsidP="00500993">
            <w:pPr>
              <w:jc w:val="center"/>
              <w:rPr>
                <w:sz w:val="20"/>
                <w:szCs w:val="20"/>
              </w:rPr>
            </w:pPr>
          </w:p>
          <w:p w14:paraId="2A8A18F7" w14:textId="63B01B29" w:rsidR="00BF4179" w:rsidRPr="0086205A" w:rsidRDefault="00BF4179" w:rsidP="00500993">
            <w:pPr>
              <w:jc w:val="center"/>
              <w:rPr>
                <w:sz w:val="20"/>
                <w:szCs w:val="20"/>
              </w:rPr>
            </w:pPr>
          </w:p>
          <w:p w14:paraId="760ED8E5" w14:textId="43AC6A4F" w:rsidR="00BF4179" w:rsidRPr="0086205A" w:rsidRDefault="00BF4179" w:rsidP="00500993">
            <w:pPr>
              <w:jc w:val="center"/>
              <w:rPr>
                <w:sz w:val="20"/>
                <w:szCs w:val="20"/>
              </w:rPr>
            </w:pPr>
          </w:p>
          <w:p w14:paraId="48772B0C" w14:textId="4A834A90" w:rsidR="00BF4179" w:rsidRPr="0086205A" w:rsidRDefault="00BF4179" w:rsidP="00500993">
            <w:pPr>
              <w:jc w:val="center"/>
              <w:rPr>
                <w:sz w:val="20"/>
                <w:szCs w:val="20"/>
              </w:rPr>
            </w:pPr>
          </w:p>
          <w:p w14:paraId="29D04810" w14:textId="5333E1C3" w:rsidR="00BF4179" w:rsidRPr="0086205A" w:rsidRDefault="00BF4179" w:rsidP="00500993">
            <w:pPr>
              <w:jc w:val="center"/>
              <w:rPr>
                <w:sz w:val="20"/>
                <w:szCs w:val="20"/>
              </w:rPr>
            </w:pPr>
          </w:p>
          <w:p w14:paraId="0868CD0F" w14:textId="0A42A4B8" w:rsidR="00BF4179" w:rsidRPr="0086205A" w:rsidRDefault="00BF4179" w:rsidP="00500993">
            <w:pPr>
              <w:jc w:val="center"/>
              <w:rPr>
                <w:sz w:val="20"/>
                <w:szCs w:val="20"/>
              </w:rPr>
            </w:pPr>
          </w:p>
          <w:p w14:paraId="39B5DF1E" w14:textId="0F80DE2D" w:rsidR="00BF4179" w:rsidRPr="0086205A" w:rsidRDefault="00BF4179" w:rsidP="00500993">
            <w:pPr>
              <w:jc w:val="center"/>
              <w:rPr>
                <w:sz w:val="20"/>
                <w:szCs w:val="20"/>
              </w:rPr>
            </w:pPr>
          </w:p>
          <w:p w14:paraId="5DD82409" w14:textId="4BF31A75" w:rsidR="00BF4179" w:rsidRPr="0086205A" w:rsidRDefault="00BF4179" w:rsidP="00500993">
            <w:pPr>
              <w:jc w:val="center"/>
              <w:rPr>
                <w:sz w:val="20"/>
                <w:szCs w:val="20"/>
              </w:rPr>
            </w:pPr>
          </w:p>
          <w:p w14:paraId="484ADF82" w14:textId="4237DF80" w:rsidR="00BF4179" w:rsidRPr="0086205A" w:rsidRDefault="00BF4179" w:rsidP="00500993">
            <w:pPr>
              <w:jc w:val="center"/>
              <w:rPr>
                <w:sz w:val="20"/>
                <w:szCs w:val="20"/>
              </w:rPr>
            </w:pPr>
          </w:p>
          <w:p w14:paraId="7485FC33" w14:textId="6AB052F7" w:rsidR="00BF4179" w:rsidRPr="0086205A" w:rsidRDefault="00BF4179" w:rsidP="00500993">
            <w:pPr>
              <w:jc w:val="center"/>
              <w:rPr>
                <w:sz w:val="20"/>
                <w:szCs w:val="20"/>
              </w:rPr>
            </w:pPr>
          </w:p>
          <w:p w14:paraId="096BAC5E" w14:textId="67C15FCA" w:rsidR="00BF4179" w:rsidRPr="0086205A" w:rsidRDefault="00BF4179" w:rsidP="00500993">
            <w:pPr>
              <w:jc w:val="center"/>
              <w:rPr>
                <w:sz w:val="20"/>
                <w:szCs w:val="20"/>
              </w:rPr>
            </w:pPr>
          </w:p>
          <w:p w14:paraId="0084B149" w14:textId="5DFE009A" w:rsidR="00BF4179" w:rsidRPr="0086205A" w:rsidRDefault="00BF4179" w:rsidP="00500993">
            <w:pPr>
              <w:jc w:val="center"/>
              <w:rPr>
                <w:sz w:val="20"/>
                <w:szCs w:val="20"/>
              </w:rPr>
            </w:pPr>
          </w:p>
          <w:p w14:paraId="7469FEDD" w14:textId="1214E3CC" w:rsidR="00BF4179" w:rsidRPr="0086205A" w:rsidRDefault="00BF4179" w:rsidP="00500993">
            <w:pPr>
              <w:jc w:val="center"/>
              <w:rPr>
                <w:sz w:val="20"/>
                <w:szCs w:val="20"/>
              </w:rPr>
            </w:pPr>
          </w:p>
          <w:p w14:paraId="4673B34B" w14:textId="696782E4" w:rsidR="00BF4179" w:rsidRPr="0086205A" w:rsidRDefault="00BF4179" w:rsidP="00500993">
            <w:pPr>
              <w:jc w:val="center"/>
              <w:rPr>
                <w:sz w:val="20"/>
                <w:szCs w:val="20"/>
              </w:rPr>
            </w:pPr>
          </w:p>
          <w:p w14:paraId="43155871" w14:textId="408E3E75" w:rsidR="00BF4179" w:rsidRPr="0086205A" w:rsidRDefault="00BF4179" w:rsidP="00500993">
            <w:pPr>
              <w:jc w:val="center"/>
              <w:rPr>
                <w:sz w:val="20"/>
                <w:szCs w:val="20"/>
              </w:rPr>
            </w:pPr>
          </w:p>
          <w:p w14:paraId="2BFEF814" w14:textId="77FB8506" w:rsidR="00BF4179" w:rsidRPr="0086205A" w:rsidRDefault="00BF4179" w:rsidP="00500993">
            <w:pPr>
              <w:jc w:val="center"/>
              <w:rPr>
                <w:sz w:val="20"/>
                <w:szCs w:val="20"/>
              </w:rPr>
            </w:pPr>
          </w:p>
          <w:p w14:paraId="072B2E9F" w14:textId="3BAC98AB" w:rsidR="00BF4179" w:rsidRPr="0086205A" w:rsidRDefault="00BF4179" w:rsidP="00500993">
            <w:pPr>
              <w:jc w:val="center"/>
              <w:rPr>
                <w:sz w:val="20"/>
                <w:szCs w:val="20"/>
              </w:rPr>
            </w:pPr>
          </w:p>
          <w:p w14:paraId="6769B99A" w14:textId="3D7A8D41" w:rsidR="00BF4179" w:rsidRPr="0086205A" w:rsidRDefault="00BF4179" w:rsidP="00500993">
            <w:pPr>
              <w:jc w:val="center"/>
              <w:rPr>
                <w:sz w:val="20"/>
                <w:szCs w:val="20"/>
              </w:rPr>
            </w:pPr>
          </w:p>
          <w:p w14:paraId="2189C5BD" w14:textId="6357F7ED" w:rsidR="00BF4179" w:rsidRPr="0086205A" w:rsidRDefault="00BF4179" w:rsidP="00500993">
            <w:pPr>
              <w:jc w:val="center"/>
              <w:rPr>
                <w:sz w:val="20"/>
                <w:szCs w:val="20"/>
              </w:rPr>
            </w:pPr>
          </w:p>
          <w:p w14:paraId="40CF20BB" w14:textId="288A2A98" w:rsidR="00BF4179" w:rsidRPr="0086205A" w:rsidRDefault="00BF4179" w:rsidP="00500993">
            <w:pPr>
              <w:jc w:val="center"/>
              <w:rPr>
                <w:sz w:val="20"/>
                <w:szCs w:val="20"/>
              </w:rPr>
            </w:pPr>
          </w:p>
          <w:p w14:paraId="5790E1A2" w14:textId="22344A37" w:rsidR="00BF4179" w:rsidRPr="0086205A" w:rsidRDefault="00BF4179" w:rsidP="00500993">
            <w:pPr>
              <w:jc w:val="center"/>
              <w:rPr>
                <w:sz w:val="20"/>
                <w:szCs w:val="20"/>
              </w:rPr>
            </w:pPr>
          </w:p>
          <w:p w14:paraId="4B0FE0DE" w14:textId="65C5A5EE" w:rsidR="00BF4179" w:rsidRPr="0086205A" w:rsidRDefault="00BF4179" w:rsidP="00500993">
            <w:pPr>
              <w:jc w:val="center"/>
              <w:rPr>
                <w:sz w:val="20"/>
                <w:szCs w:val="20"/>
              </w:rPr>
            </w:pPr>
          </w:p>
          <w:p w14:paraId="6A7B88A1" w14:textId="288D3F05" w:rsidR="00BF4179" w:rsidRPr="0086205A" w:rsidRDefault="00BF4179" w:rsidP="00500993">
            <w:pPr>
              <w:jc w:val="center"/>
              <w:rPr>
                <w:sz w:val="20"/>
                <w:szCs w:val="20"/>
              </w:rPr>
            </w:pPr>
          </w:p>
          <w:p w14:paraId="4DB76FEB" w14:textId="394E558B" w:rsidR="00BF4179" w:rsidRPr="0086205A" w:rsidRDefault="00BF4179" w:rsidP="00500993">
            <w:pPr>
              <w:jc w:val="center"/>
              <w:rPr>
                <w:sz w:val="20"/>
                <w:szCs w:val="20"/>
              </w:rPr>
            </w:pPr>
          </w:p>
          <w:p w14:paraId="0D3498A1" w14:textId="001184AF" w:rsidR="00BF4179" w:rsidRPr="0086205A" w:rsidRDefault="00BF4179" w:rsidP="00500993">
            <w:pPr>
              <w:jc w:val="center"/>
              <w:rPr>
                <w:sz w:val="20"/>
                <w:szCs w:val="20"/>
              </w:rPr>
            </w:pPr>
          </w:p>
          <w:p w14:paraId="3B1BEE03" w14:textId="7B68E9AC" w:rsidR="00BF4179" w:rsidRPr="0086205A" w:rsidRDefault="00BF4179" w:rsidP="00500993">
            <w:pPr>
              <w:jc w:val="center"/>
              <w:rPr>
                <w:sz w:val="20"/>
                <w:szCs w:val="20"/>
              </w:rPr>
            </w:pPr>
          </w:p>
          <w:p w14:paraId="02D95CDB" w14:textId="72909197" w:rsidR="00BF4179" w:rsidRPr="0086205A" w:rsidRDefault="00BF4179" w:rsidP="00500993">
            <w:pPr>
              <w:jc w:val="center"/>
              <w:rPr>
                <w:sz w:val="20"/>
                <w:szCs w:val="20"/>
              </w:rPr>
            </w:pPr>
          </w:p>
          <w:p w14:paraId="2F2E3B7A" w14:textId="467C031B" w:rsidR="00BF4179" w:rsidRPr="0086205A" w:rsidRDefault="00BF4179" w:rsidP="00500993">
            <w:pPr>
              <w:jc w:val="center"/>
              <w:rPr>
                <w:sz w:val="20"/>
                <w:szCs w:val="20"/>
              </w:rPr>
            </w:pPr>
          </w:p>
          <w:p w14:paraId="1E8FF768" w14:textId="29F3207A" w:rsidR="00BF4179" w:rsidRPr="0086205A" w:rsidRDefault="00BF4179" w:rsidP="00500993">
            <w:pPr>
              <w:jc w:val="center"/>
              <w:rPr>
                <w:sz w:val="20"/>
                <w:szCs w:val="20"/>
              </w:rPr>
            </w:pPr>
          </w:p>
          <w:p w14:paraId="6F31B951" w14:textId="717BA9EE" w:rsidR="00BF4179" w:rsidRPr="0086205A" w:rsidRDefault="00BF4179" w:rsidP="00500993">
            <w:pPr>
              <w:jc w:val="center"/>
              <w:rPr>
                <w:sz w:val="20"/>
                <w:szCs w:val="20"/>
              </w:rPr>
            </w:pPr>
          </w:p>
          <w:p w14:paraId="3032FAAF" w14:textId="22EE8A15" w:rsidR="00BF4179" w:rsidRPr="0086205A" w:rsidRDefault="00BF4179" w:rsidP="00500993">
            <w:pPr>
              <w:jc w:val="center"/>
              <w:rPr>
                <w:sz w:val="20"/>
                <w:szCs w:val="20"/>
              </w:rPr>
            </w:pPr>
          </w:p>
          <w:p w14:paraId="34341388" w14:textId="17D04144" w:rsidR="00BF4179" w:rsidRPr="0086205A" w:rsidRDefault="00BF4179" w:rsidP="00500993">
            <w:pPr>
              <w:jc w:val="center"/>
              <w:rPr>
                <w:sz w:val="20"/>
                <w:szCs w:val="20"/>
              </w:rPr>
            </w:pPr>
          </w:p>
          <w:p w14:paraId="2B647C63" w14:textId="5BE3AE12" w:rsidR="00BF4179" w:rsidRPr="0086205A" w:rsidRDefault="00BF4179" w:rsidP="00500993">
            <w:pPr>
              <w:jc w:val="center"/>
              <w:rPr>
                <w:sz w:val="20"/>
                <w:szCs w:val="20"/>
              </w:rPr>
            </w:pPr>
          </w:p>
          <w:p w14:paraId="4899DC87" w14:textId="2917A6AC" w:rsidR="00BF4179" w:rsidRPr="0086205A" w:rsidRDefault="00BF4179" w:rsidP="00500993">
            <w:pPr>
              <w:jc w:val="center"/>
              <w:rPr>
                <w:sz w:val="20"/>
                <w:szCs w:val="20"/>
              </w:rPr>
            </w:pPr>
          </w:p>
          <w:p w14:paraId="0B61CE68" w14:textId="41CA4DCE" w:rsidR="00BF4179" w:rsidRPr="0086205A" w:rsidRDefault="00BF4179" w:rsidP="00500993">
            <w:pPr>
              <w:jc w:val="center"/>
              <w:rPr>
                <w:sz w:val="20"/>
                <w:szCs w:val="20"/>
              </w:rPr>
            </w:pPr>
          </w:p>
          <w:p w14:paraId="0917ABE9" w14:textId="741C06EE" w:rsidR="00BF4179" w:rsidRPr="0086205A" w:rsidRDefault="00BF4179" w:rsidP="00500993">
            <w:pPr>
              <w:jc w:val="center"/>
              <w:rPr>
                <w:sz w:val="20"/>
                <w:szCs w:val="20"/>
              </w:rPr>
            </w:pPr>
          </w:p>
          <w:p w14:paraId="7242CE3F" w14:textId="013EA525" w:rsidR="00BF4179" w:rsidRPr="0086205A" w:rsidRDefault="00BF4179" w:rsidP="00500993">
            <w:pPr>
              <w:jc w:val="center"/>
              <w:rPr>
                <w:sz w:val="20"/>
                <w:szCs w:val="20"/>
              </w:rPr>
            </w:pPr>
          </w:p>
          <w:p w14:paraId="5B5235D6" w14:textId="41FE8B88" w:rsidR="00BF4179" w:rsidRPr="0086205A" w:rsidRDefault="00BF4179" w:rsidP="00500993">
            <w:pPr>
              <w:jc w:val="center"/>
              <w:rPr>
                <w:sz w:val="20"/>
                <w:szCs w:val="20"/>
              </w:rPr>
            </w:pPr>
          </w:p>
          <w:p w14:paraId="5D3BB2FA" w14:textId="4E9F68EB" w:rsidR="00BF4179" w:rsidRPr="0086205A" w:rsidRDefault="00BF4179" w:rsidP="00500993">
            <w:pPr>
              <w:jc w:val="center"/>
              <w:rPr>
                <w:sz w:val="20"/>
                <w:szCs w:val="20"/>
              </w:rPr>
            </w:pPr>
          </w:p>
          <w:p w14:paraId="5488DF81" w14:textId="6F16EE49" w:rsidR="00BF4179" w:rsidRPr="0086205A" w:rsidRDefault="00BF4179" w:rsidP="00500993">
            <w:pPr>
              <w:jc w:val="center"/>
              <w:rPr>
                <w:sz w:val="20"/>
                <w:szCs w:val="20"/>
              </w:rPr>
            </w:pPr>
          </w:p>
          <w:p w14:paraId="5DC04899" w14:textId="65D2CB11" w:rsidR="00BF4179" w:rsidRPr="0086205A" w:rsidRDefault="00BF4179" w:rsidP="00500993">
            <w:pPr>
              <w:jc w:val="center"/>
              <w:rPr>
                <w:sz w:val="20"/>
                <w:szCs w:val="20"/>
              </w:rPr>
            </w:pPr>
          </w:p>
          <w:p w14:paraId="62C52F94" w14:textId="74FCB041" w:rsidR="00BF4179" w:rsidRPr="0086205A" w:rsidRDefault="00BF4179" w:rsidP="00500993">
            <w:pPr>
              <w:jc w:val="center"/>
              <w:rPr>
                <w:sz w:val="20"/>
                <w:szCs w:val="20"/>
              </w:rPr>
            </w:pPr>
          </w:p>
          <w:p w14:paraId="1D029970" w14:textId="44401A50" w:rsidR="00BF4179" w:rsidRPr="0086205A" w:rsidRDefault="00BF4179" w:rsidP="00500993">
            <w:pPr>
              <w:jc w:val="center"/>
              <w:rPr>
                <w:sz w:val="20"/>
                <w:szCs w:val="20"/>
              </w:rPr>
            </w:pPr>
          </w:p>
          <w:p w14:paraId="6A3E5530" w14:textId="5535ADF6" w:rsidR="00BF4179" w:rsidRPr="0086205A" w:rsidRDefault="00BF4179" w:rsidP="00500993">
            <w:pPr>
              <w:jc w:val="center"/>
              <w:rPr>
                <w:sz w:val="20"/>
                <w:szCs w:val="20"/>
              </w:rPr>
            </w:pPr>
          </w:p>
          <w:p w14:paraId="075F9887" w14:textId="5A6377EB" w:rsidR="00BF4179" w:rsidRPr="0086205A" w:rsidRDefault="00BF4179" w:rsidP="00500993">
            <w:pPr>
              <w:jc w:val="center"/>
              <w:rPr>
                <w:sz w:val="20"/>
                <w:szCs w:val="20"/>
              </w:rPr>
            </w:pPr>
          </w:p>
          <w:p w14:paraId="34FC4FF5" w14:textId="551DB921" w:rsidR="00BF4179" w:rsidRPr="0086205A" w:rsidRDefault="00BF4179" w:rsidP="00500993">
            <w:pPr>
              <w:jc w:val="center"/>
              <w:rPr>
                <w:sz w:val="20"/>
                <w:szCs w:val="20"/>
              </w:rPr>
            </w:pPr>
          </w:p>
          <w:p w14:paraId="70541CFF" w14:textId="75F4E47D" w:rsidR="00BF4179" w:rsidRPr="0086205A" w:rsidRDefault="00BF4179" w:rsidP="00500993">
            <w:pPr>
              <w:jc w:val="center"/>
              <w:rPr>
                <w:sz w:val="20"/>
                <w:szCs w:val="20"/>
              </w:rPr>
            </w:pPr>
          </w:p>
          <w:p w14:paraId="4EEE9768" w14:textId="08F800A4" w:rsidR="00BF4179" w:rsidRPr="0086205A" w:rsidRDefault="00BF4179" w:rsidP="00500993">
            <w:pPr>
              <w:jc w:val="center"/>
              <w:rPr>
                <w:sz w:val="20"/>
                <w:szCs w:val="20"/>
              </w:rPr>
            </w:pPr>
          </w:p>
          <w:p w14:paraId="2D3D5A3D" w14:textId="27FB815F" w:rsidR="00BF4179" w:rsidRPr="0086205A" w:rsidRDefault="00BF4179" w:rsidP="00500993">
            <w:pPr>
              <w:jc w:val="center"/>
              <w:rPr>
                <w:sz w:val="20"/>
                <w:szCs w:val="20"/>
              </w:rPr>
            </w:pPr>
          </w:p>
          <w:p w14:paraId="769EDF91" w14:textId="08A18F1B" w:rsidR="00BF4179" w:rsidRPr="0086205A" w:rsidRDefault="00BF4179" w:rsidP="00500993">
            <w:pPr>
              <w:jc w:val="center"/>
              <w:rPr>
                <w:sz w:val="20"/>
                <w:szCs w:val="20"/>
              </w:rPr>
            </w:pPr>
          </w:p>
          <w:p w14:paraId="38FBC4DE" w14:textId="711F28AD" w:rsidR="00BF4179" w:rsidRPr="0086205A" w:rsidRDefault="00BF4179" w:rsidP="00500993">
            <w:pPr>
              <w:jc w:val="center"/>
              <w:rPr>
                <w:sz w:val="20"/>
                <w:szCs w:val="20"/>
              </w:rPr>
            </w:pPr>
          </w:p>
          <w:p w14:paraId="53687413" w14:textId="5C1AC292" w:rsidR="00BF4179" w:rsidRPr="0086205A" w:rsidRDefault="00BF4179" w:rsidP="00500993">
            <w:pPr>
              <w:jc w:val="center"/>
              <w:rPr>
                <w:sz w:val="20"/>
                <w:szCs w:val="20"/>
              </w:rPr>
            </w:pPr>
          </w:p>
          <w:p w14:paraId="09A73781" w14:textId="2362FA56" w:rsidR="00BF4179" w:rsidRPr="0086205A" w:rsidRDefault="00BF4179" w:rsidP="00500993">
            <w:pPr>
              <w:jc w:val="center"/>
              <w:rPr>
                <w:sz w:val="20"/>
                <w:szCs w:val="20"/>
              </w:rPr>
            </w:pPr>
          </w:p>
          <w:p w14:paraId="272A8677" w14:textId="5B0A6717" w:rsidR="00BF4179" w:rsidRPr="0086205A" w:rsidRDefault="00BF4179" w:rsidP="00500993">
            <w:pPr>
              <w:jc w:val="center"/>
              <w:rPr>
                <w:sz w:val="20"/>
                <w:szCs w:val="20"/>
              </w:rPr>
            </w:pPr>
          </w:p>
          <w:p w14:paraId="3921D697" w14:textId="0C2E11BE" w:rsidR="00BF4179" w:rsidRPr="0086205A" w:rsidRDefault="00BF4179" w:rsidP="00500993">
            <w:pPr>
              <w:jc w:val="center"/>
              <w:rPr>
                <w:sz w:val="20"/>
                <w:szCs w:val="20"/>
              </w:rPr>
            </w:pPr>
          </w:p>
          <w:p w14:paraId="5E6B5A9F" w14:textId="299CBDCC" w:rsidR="00BF4179" w:rsidRPr="0086205A" w:rsidRDefault="00BF4179" w:rsidP="00500993">
            <w:pPr>
              <w:jc w:val="center"/>
              <w:rPr>
                <w:sz w:val="20"/>
                <w:szCs w:val="20"/>
              </w:rPr>
            </w:pPr>
          </w:p>
          <w:p w14:paraId="7D2A0788" w14:textId="1E1462A9" w:rsidR="00BF4179" w:rsidRPr="0086205A" w:rsidRDefault="00BF4179" w:rsidP="00500993">
            <w:pPr>
              <w:jc w:val="center"/>
              <w:rPr>
                <w:sz w:val="20"/>
                <w:szCs w:val="20"/>
              </w:rPr>
            </w:pPr>
          </w:p>
          <w:p w14:paraId="0F19C105" w14:textId="45C9E5C2" w:rsidR="00BF4179" w:rsidRPr="0086205A" w:rsidRDefault="00BF4179" w:rsidP="00500993">
            <w:pPr>
              <w:jc w:val="center"/>
              <w:rPr>
                <w:sz w:val="20"/>
                <w:szCs w:val="20"/>
              </w:rPr>
            </w:pPr>
          </w:p>
          <w:p w14:paraId="6D801BBD" w14:textId="18BCC63B" w:rsidR="00BF4179" w:rsidRPr="0086205A" w:rsidRDefault="00BF4179" w:rsidP="00500993">
            <w:pPr>
              <w:jc w:val="center"/>
              <w:rPr>
                <w:sz w:val="20"/>
                <w:szCs w:val="20"/>
              </w:rPr>
            </w:pPr>
          </w:p>
          <w:p w14:paraId="1D0D95FC" w14:textId="76659E2F" w:rsidR="00BF4179" w:rsidRPr="0086205A" w:rsidRDefault="00BF4179" w:rsidP="00500993">
            <w:pPr>
              <w:jc w:val="center"/>
              <w:rPr>
                <w:sz w:val="20"/>
                <w:szCs w:val="20"/>
              </w:rPr>
            </w:pPr>
          </w:p>
          <w:p w14:paraId="33726B49" w14:textId="2C1F2053" w:rsidR="00BF4179" w:rsidRPr="0086205A" w:rsidRDefault="00BF4179" w:rsidP="00500993">
            <w:pPr>
              <w:jc w:val="center"/>
              <w:rPr>
                <w:sz w:val="20"/>
                <w:szCs w:val="20"/>
              </w:rPr>
            </w:pPr>
          </w:p>
          <w:p w14:paraId="4127C979" w14:textId="26C88EC3" w:rsidR="00BF4179" w:rsidRPr="0086205A" w:rsidRDefault="00BF4179" w:rsidP="00500993">
            <w:pPr>
              <w:jc w:val="center"/>
              <w:rPr>
                <w:sz w:val="20"/>
                <w:szCs w:val="20"/>
              </w:rPr>
            </w:pPr>
          </w:p>
          <w:p w14:paraId="77199A24" w14:textId="7B550D6A" w:rsidR="00BF4179" w:rsidRPr="0086205A" w:rsidRDefault="00BF4179" w:rsidP="00500993">
            <w:pPr>
              <w:jc w:val="center"/>
              <w:rPr>
                <w:sz w:val="20"/>
                <w:szCs w:val="20"/>
              </w:rPr>
            </w:pPr>
          </w:p>
          <w:p w14:paraId="08F09E09" w14:textId="3673FCCF" w:rsidR="00BF4179" w:rsidRPr="0086205A" w:rsidRDefault="00BF4179" w:rsidP="00500993">
            <w:pPr>
              <w:jc w:val="center"/>
              <w:rPr>
                <w:sz w:val="20"/>
                <w:szCs w:val="20"/>
              </w:rPr>
            </w:pPr>
          </w:p>
          <w:p w14:paraId="1AB65144" w14:textId="4392A5CF" w:rsidR="00BF4179" w:rsidRPr="0086205A" w:rsidRDefault="00BF4179" w:rsidP="00500993">
            <w:pPr>
              <w:jc w:val="center"/>
              <w:rPr>
                <w:sz w:val="20"/>
                <w:szCs w:val="20"/>
              </w:rPr>
            </w:pPr>
          </w:p>
          <w:p w14:paraId="6BEFCE76" w14:textId="16B0500F" w:rsidR="00BF4179" w:rsidRPr="0086205A" w:rsidRDefault="00BF4179" w:rsidP="00500993">
            <w:pPr>
              <w:jc w:val="center"/>
              <w:rPr>
                <w:sz w:val="20"/>
                <w:szCs w:val="20"/>
              </w:rPr>
            </w:pPr>
          </w:p>
          <w:p w14:paraId="04FC0D45" w14:textId="702B2013" w:rsidR="00BF4179" w:rsidRPr="0086205A" w:rsidRDefault="00BF4179" w:rsidP="00500993">
            <w:pPr>
              <w:jc w:val="center"/>
              <w:rPr>
                <w:sz w:val="20"/>
                <w:szCs w:val="20"/>
              </w:rPr>
            </w:pPr>
          </w:p>
          <w:p w14:paraId="417A5B5C" w14:textId="7C868A5D" w:rsidR="00BF4179" w:rsidRPr="0086205A" w:rsidRDefault="00BF4179" w:rsidP="00500993">
            <w:pPr>
              <w:jc w:val="center"/>
              <w:rPr>
                <w:sz w:val="20"/>
                <w:szCs w:val="20"/>
              </w:rPr>
            </w:pPr>
          </w:p>
          <w:p w14:paraId="507709D2" w14:textId="7B954429" w:rsidR="00BF4179" w:rsidRPr="0086205A" w:rsidRDefault="00BF4179" w:rsidP="00500993">
            <w:pPr>
              <w:jc w:val="center"/>
              <w:rPr>
                <w:sz w:val="20"/>
                <w:szCs w:val="20"/>
              </w:rPr>
            </w:pPr>
          </w:p>
          <w:p w14:paraId="2864DE62" w14:textId="00F4148A" w:rsidR="00BF4179" w:rsidRPr="0086205A" w:rsidRDefault="00BF4179" w:rsidP="00500993">
            <w:pPr>
              <w:jc w:val="center"/>
              <w:rPr>
                <w:sz w:val="20"/>
                <w:szCs w:val="20"/>
              </w:rPr>
            </w:pPr>
          </w:p>
          <w:p w14:paraId="2EC4A503" w14:textId="61E086DE" w:rsidR="00BF4179" w:rsidRPr="0086205A" w:rsidRDefault="00BF4179" w:rsidP="00500993">
            <w:pPr>
              <w:jc w:val="center"/>
              <w:rPr>
                <w:sz w:val="20"/>
                <w:szCs w:val="20"/>
              </w:rPr>
            </w:pPr>
          </w:p>
          <w:p w14:paraId="7DA2D5C6" w14:textId="2AC264D6" w:rsidR="00BF4179" w:rsidRPr="0086205A" w:rsidRDefault="00BF4179" w:rsidP="00500993">
            <w:pPr>
              <w:jc w:val="center"/>
              <w:rPr>
                <w:sz w:val="20"/>
                <w:szCs w:val="20"/>
              </w:rPr>
            </w:pPr>
          </w:p>
          <w:p w14:paraId="7EA31DEF" w14:textId="7AD8A26C" w:rsidR="00BF4179" w:rsidRPr="0086205A" w:rsidRDefault="00BF4179" w:rsidP="00500993">
            <w:pPr>
              <w:jc w:val="center"/>
              <w:rPr>
                <w:sz w:val="20"/>
                <w:szCs w:val="20"/>
              </w:rPr>
            </w:pPr>
          </w:p>
          <w:p w14:paraId="63DC03BE" w14:textId="61E6021F" w:rsidR="00BF4179" w:rsidRPr="0086205A" w:rsidRDefault="00BF4179" w:rsidP="00500993">
            <w:pPr>
              <w:jc w:val="center"/>
              <w:rPr>
                <w:sz w:val="20"/>
                <w:szCs w:val="20"/>
              </w:rPr>
            </w:pPr>
          </w:p>
          <w:p w14:paraId="4FEC4217" w14:textId="36724BCE" w:rsidR="00BF4179" w:rsidRPr="0086205A" w:rsidRDefault="00BF4179" w:rsidP="00500993">
            <w:pPr>
              <w:jc w:val="center"/>
              <w:rPr>
                <w:sz w:val="20"/>
                <w:szCs w:val="20"/>
              </w:rPr>
            </w:pPr>
          </w:p>
          <w:p w14:paraId="59D2F62D" w14:textId="62F0B933" w:rsidR="00BF4179" w:rsidRPr="0086205A" w:rsidRDefault="00BF4179" w:rsidP="00500993">
            <w:pPr>
              <w:jc w:val="center"/>
              <w:rPr>
                <w:sz w:val="20"/>
                <w:szCs w:val="20"/>
              </w:rPr>
            </w:pPr>
          </w:p>
          <w:p w14:paraId="47FDB3F7" w14:textId="30E68F53" w:rsidR="00BF4179" w:rsidRPr="0086205A" w:rsidRDefault="00BF4179" w:rsidP="00500993">
            <w:pPr>
              <w:jc w:val="center"/>
              <w:rPr>
                <w:sz w:val="20"/>
                <w:szCs w:val="20"/>
              </w:rPr>
            </w:pPr>
          </w:p>
          <w:p w14:paraId="18151E20" w14:textId="31FD929B" w:rsidR="00BF4179" w:rsidRPr="0086205A" w:rsidRDefault="00BF4179" w:rsidP="00500993">
            <w:pPr>
              <w:jc w:val="center"/>
              <w:rPr>
                <w:sz w:val="20"/>
                <w:szCs w:val="20"/>
              </w:rPr>
            </w:pPr>
          </w:p>
          <w:p w14:paraId="67EE002D" w14:textId="6E4FB1FD" w:rsidR="00BF4179" w:rsidRPr="0086205A" w:rsidRDefault="00BF4179" w:rsidP="00500993">
            <w:pPr>
              <w:jc w:val="center"/>
              <w:rPr>
                <w:sz w:val="20"/>
                <w:szCs w:val="20"/>
              </w:rPr>
            </w:pPr>
          </w:p>
          <w:p w14:paraId="026C3A57" w14:textId="11912E01" w:rsidR="00BF4179" w:rsidRPr="0086205A" w:rsidRDefault="00BF4179" w:rsidP="00500993">
            <w:pPr>
              <w:jc w:val="center"/>
              <w:rPr>
                <w:sz w:val="20"/>
                <w:szCs w:val="20"/>
              </w:rPr>
            </w:pPr>
          </w:p>
          <w:p w14:paraId="099E9B4F" w14:textId="1F8F97F0" w:rsidR="00BF4179" w:rsidRPr="0086205A" w:rsidRDefault="00BF4179" w:rsidP="00500993">
            <w:pPr>
              <w:jc w:val="center"/>
              <w:rPr>
                <w:sz w:val="20"/>
                <w:szCs w:val="20"/>
              </w:rPr>
            </w:pPr>
          </w:p>
          <w:p w14:paraId="62C482BD" w14:textId="7CA5C01B" w:rsidR="00BF4179" w:rsidRPr="0086205A" w:rsidRDefault="00BF4179" w:rsidP="00500993">
            <w:pPr>
              <w:jc w:val="center"/>
              <w:rPr>
                <w:sz w:val="20"/>
                <w:szCs w:val="20"/>
              </w:rPr>
            </w:pPr>
          </w:p>
          <w:p w14:paraId="7DC7D1C7" w14:textId="7031FE54" w:rsidR="00BF4179" w:rsidRPr="0086205A" w:rsidRDefault="00BF4179" w:rsidP="00500993">
            <w:pPr>
              <w:jc w:val="center"/>
              <w:rPr>
                <w:sz w:val="20"/>
                <w:szCs w:val="20"/>
              </w:rPr>
            </w:pPr>
          </w:p>
          <w:p w14:paraId="48F6D30D" w14:textId="79FF4377" w:rsidR="00BF4179" w:rsidRPr="0086205A" w:rsidRDefault="00BF4179" w:rsidP="00500993">
            <w:pPr>
              <w:jc w:val="center"/>
              <w:rPr>
                <w:sz w:val="20"/>
                <w:szCs w:val="20"/>
              </w:rPr>
            </w:pPr>
          </w:p>
          <w:p w14:paraId="50CC308E" w14:textId="10D332F3" w:rsidR="00BF4179" w:rsidRPr="0086205A" w:rsidRDefault="00BF4179" w:rsidP="00500993">
            <w:pPr>
              <w:jc w:val="center"/>
              <w:rPr>
                <w:sz w:val="20"/>
                <w:szCs w:val="20"/>
              </w:rPr>
            </w:pPr>
          </w:p>
          <w:p w14:paraId="11565013" w14:textId="3BE86378" w:rsidR="00BF4179" w:rsidRPr="0086205A" w:rsidRDefault="00BF4179" w:rsidP="00500993">
            <w:pPr>
              <w:jc w:val="center"/>
              <w:rPr>
                <w:sz w:val="20"/>
                <w:szCs w:val="20"/>
              </w:rPr>
            </w:pPr>
          </w:p>
          <w:p w14:paraId="5D3CD68C" w14:textId="19E31BB2" w:rsidR="00BF4179" w:rsidRPr="0086205A" w:rsidRDefault="00BF4179" w:rsidP="00500993">
            <w:pPr>
              <w:jc w:val="center"/>
              <w:rPr>
                <w:sz w:val="20"/>
                <w:szCs w:val="20"/>
              </w:rPr>
            </w:pPr>
          </w:p>
          <w:p w14:paraId="38AA3AD4" w14:textId="1E320DBE" w:rsidR="00BF4179" w:rsidRPr="0086205A" w:rsidRDefault="00BF4179" w:rsidP="00500993">
            <w:pPr>
              <w:jc w:val="center"/>
              <w:rPr>
                <w:sz w:val="20"/>
                <w:szCs w:val="20"/>
              </w:rPr>
            </w:pPr>
          </w:p>
          <w:p w14:paraId="0145E2F5" w14:textId="7CCDDABB" w:rsidR="00BF4179" w:rsidRPr="0086205A" w:rsidRDefault="00BF4179" w:rsidP="00500993">
            <w:pPr>
              <w:jc w:val="center"/>
              <w:rPr>
                <w:sz w:val="20"/>
                <w:szCs w:val="20"/>
              </w:rPr>
            </w:pPr>
          </w:p>
          <w:p w14:paraId="004D457A" w14:textId="1E064743" w:rsidR="00BF4179" w:rsidRPr="0086205A" w:rsidRDefault="00BF4179" w:rsidP="00500993">
            <w:pPr>
              <w:jc w:val="center"/>
              <w:rPr>
                <w:sz w:val="20"/>
                <w:szCs w:val="20"/>
              </w:rPr>
            </w:pPr>
          </w:p>
          <w:p w14:paraId="71E8A835" w14:textId="211FE8F5" w:rsidR="00BF4179" w:rsidRPr="0086205A" w:rsidRDefault="00BF4179" w:rsidP="00500993">
            <w:pPr>
              <w:jc w:val="center"/>
              <w:rPr>
                <w:sz w:val="20"/>
                <w:szCs w:val="20"/>
              </w:rPr>
            </w:pPr>
          </w:p>
          <w:p w14:paraId="6038C5A9" w14:textId="23C0A499" w:rsidR="00BF4179" w:rsidRPr="0086205A" w:rsidRDefault="00BF4179" w:rsidP="00500993">
            <w:pPr>
              <w:jc w:val="center"/>
              <w:rPr>
                <w:sz w:val="20"/>
                <w:szCs w:val="20"/>
              </w:rPr>
            </w:pPr>
          </w:p>
          <w:p w14:paraId="307755A7" w14:textId="283603DD" w:rsidR="00BF4179" w:rsidRPr="0086205A" w:rsidRDefault="00BF4179" w:rsidP="00500993">
            <w:pPr>
              <w:jc w:val="center"/>
              <w:rPr>
                <w:sz w:val="20"/>
                <w:szCs w:val="20"/>
              </w:rPr>
            </w:pPr>
          </w:p>
          <w:p w14:paraId="3B3EF187" w14:textId="2AC6F49D" w:rsidR="00BF4179" w:rsidRPr="0086205A" w:rsidRDefault="00BF4179" w:rsidP="00500993">
            <w:pPr>
              <w:jc w:val="center"/>
              <w:rPr>
                <w:sz w:val="20"/>
                <w:szCs w:val="20"/>
              </w:rPr>
            </w:pPr>
          </w:p>
          <w:p w14:paraId="2DA2EA20" w14:textId="008FCCA6" w:rsidR="00BF4179" w:rsidRPr="0086205A" w:rsidRDefault="00BF4179" w:rsidP="00500993">
            <w:pPr>
              <w:jc w:val="center"/>
              <w:rPr>
                <w:sz w:val="20"/>
                <w:szCs w:val="20"/>
              </w:rPr>
            </w:pPr>
          </w:p>
          <w:p w14:paraId="27AAB0AF" w14:textId="10F1E89C" w:rsidR="00BF4179" w:rsidRPr="0086205A" w:rsidRDefault="00BF4179" w:rsidP="00500993">
            <w:pPr>
              <w:jc w:val="center"/>
              <w:rPr>
                <w:sz w:val="20"/>
                <w:szCs w:val="20"/>
              </w:rPr>
            </w:pPr>
          </w:p>
          <w:p w14:paraId="2B75746D" w14:textId="588F09D5" w:rsidR="00BF4179" w:rsidRPr="0086205A" w:rsidRDefault="00BF4179" w:rsidP="00500993">
            <w:pPr>
              <w:jc w:val="center"/>
              <w:rPr>
                <w:sz w:val="20"/>
                <w:szCs w:val="20"/>
              </w:rPr>
            </w:pPr>
          </w:p>
          <w:p w14:paraId="02790E91" w14:textId="498233CB" w:rsidR="00BF4179" w:rsidRPr="0086205A" w:rsidRDefault="00BF4179" w:rsidP="00500993">
            <w:pPr>
              <w:jc w:val="center"/>
              <w:rPr>
                <w:sz w:val="20"/>
                <w:szCs w:val="20"/>
              </w:rPr>
            </w:pPr>
          </w:p>
          <w:p w14:paraId="2309CD7D" w14:textId="75109D8E" w:rsidR="00BF4179" w:rsidRPr="0086205A" w:rsidRDefault="00BF4179" w:rsidP="00500993">
            <w:pPr>
              <w:jc w:val="center"/>
              <w:rPr>
                <w:sz w:val="20"/>
                <w:szCs w:val="20"/>
              </w:rPr>
            </w:pPr>
          </w:p>
          <w:p w14:paraId="197950F1" w14:textId="5010D23B" w:rsidR="00BF4179" w:rsidRPr="0086205A" w:rsidRDefault="00BF4179" w:rsidP="00500993">
            <w:pPr>
              <w:jc w:val="center"/>
              <w:rPr>
                <w:sz w:val="20"/>
                <w:szCs w:val="20"/>
              </w:rPr>
            </w:pPr>
          </w:p>
          <w:p w14:paraId="305E09F6" w14:textId="3957E20D" w:rsidR="00BF4179" w:rsidRPr="0086205A" w:rsidRDefault="00BF4179" w:rsidP="00500993">
            <w:pPr>
              <w:jc w:val="center"/>
              <w:rPr>
                <w:sz w:val="20"/>
                <w:szCs w:val="20"/>
              </w:rPr>
            </w:pPr>
          </w:p>
          <w:p w14:paraId="7B87F23F" w14:textId="66355C60" w:rsidR="00BF4179" w:rsidRPr="0086205A" w:rsidRDefault="00BF4179" w:rsidP="00500993">
            <w:pPr>
              <w:jc w:val="center"/>
              <w:rPr>
                <w:sz w:val="20"/>
                <w:szCs w:val="20"/>
              </w:rPr>
            </w:pPr>
          </w:p>
          <w:p w14:paraId="2825C530" w14:textId="20DD4D50" w:rsidR="00BF4179" w:rsidRPr="0086205A" w:rsidRDefault="00BF4179" w:rsidP="00500993">
            <w:pPr>
              <w:jc w:val="center"/>
              <w:rPr>
                <w:sz w:val="20"/>
                <w:szCs w:val="20"/>
              </w:rPr>
            </w:pPr>
          </w:p>
          <w:p w14:paraId="64EBB2FA" w14:textId="6D52783B" w:rsidR="00BF4179" w:rsidRPr="0086205A" w:rsidRDefault="00BF4179" w:rsidP="00500993">
            <w:pPr>
              <w:jc w:val="center"/>
              <w:rPr>
                <w:sz w:val="20"/>
                <w:szCs w:val="20"/>
              </w:rPr>
            </w:pPr>
          </w:p>
          <w:p w14:paraId="0FDB62AE" w14:textId="752DD1EB" w:rsidR="00BF4179" w:rsidRPr="0086205A" w:rsidRDefault="00BF4179" w:rsidP="00500993">
            <w:pPr>
              <w:jc w:val="center"/>
              <w:rPr>
                <w:sz w:val="20"/>
                <w:szCs w:val="20"/>
              </w:rPr>
            </w:pPr>
          </w:p>
          <w:p w14:paraId="79DB2039" w14:textId="71043105" w:rsidR="00BF4179" w:rsidRPr="0086205A" w:rsidRDefault="00BF4179" w:rsidP="00500993">
            <w:pPr>
              <w:jc w:val="center"/>
              <w:rPr>
                <w:sz w:val="20"/>
                <w:szCs w:val="20"/>
              </w:rPr>
            </w:pPr>
          </w:p>
          <w:p w14:paraId="48D979FD" w14:textId="33F63C7A" w:rsidR="00BF4179" w:rsidRPr="0086205A" w:rsidRDefault="00BF4179" w:rsidP="00500993">
            <w:pPr>
              <w:jc w:val="center"/>
              <w:rPr>
                <w:sz w:val="20"/>
                <w:szCs w:val="20"/>
              </w:rPr>
            </w:pPr>
          </w:p>
          <w:p w14:paraId="087AD729" w14:textId="151CDF25" w:rsidR="00BF4179" w:rsidRPr="0086205A" w:rsidRDefault="00BF4179" w:rsidP="00500993">
            <w:pPr>
              <w:jc w:val="center"/>
              <w:rPr>
                <w:sz w:val="20"/>
                <w:szCs w:val="20"/>
              </w:rPr>
            </w:pPr>
          </w:p>
          <w:p w14:paraId="0FA9515B" w14:textId="60A537A2" w:rsidR="00BF4179" w:rsidRPr="0086205A" w:rsidRDefault="00BF4179" w:rsidP="00500993">
            <w:pPr>
              <w:jc w:val="center"/>
              <w:rPr>
                <w:sz w:val="20"/>
                <w:szCs w:val="20"/>
              </w:rPr>
            </w:pPr>
          </w:p>
          <w:p w14:paraId="3D542A4D" w14:textId="269ED7F6" w:rsidR="00BF4179" w:rsidRPr="0086205A" w:rsidRDefault="00BF4179" w:rsidP="00500993">
            <w:pPr>
              <w:jc w:val="center"/>
              <w:rPr>
                <w:sz w:val="20"/>
                <w:szCs w:val="20"/>
              </w:rPr>
            </w:pPr>
          </w:p>
          <w:p w14:paraId="36CFB463" w14:textId="2F452117" w:rsidR="00BF4179" w:rsidRPr="0086205A" w:rsidRDefault="00BF4179" w:rsidP="00500993">
            <w:pPr>
              <w:jc w:val="center"/>
              <w:rPr>
                <w:sz w:val="20"/>
                <w:szCs w:val="20"/>
              </w:rPr>
            </w:pPr>
          </w:p>
          <w:p w14:paraId="0A133CFC" w14:textId="442A4B26" w:rsidR="00BF4179" w:rsidRPr="0086205A" w:rsidRDefault="00BF4179" w:rsidP="00500993">
            <w:pPr>
              <w:jc w:val="center"/>
              <w:rPr>
                <w:sz w:val="20"/>
                <w:szCs w:val="20"/>
              </w:rPr>
            </w:pPr>
          </w:p>
          <w:p w14:paraId="2591D73C" w14:textId="50F0397F" w:rsidR="00BF4179" w:rsidRPr="0086205A" w:rsidRDefault="00BF4179" w:rsidP="00500993">
            <w:pPr>
              <w:jc w:val="center"/>
              <w:rPr>
                <w:sz w:val="20"/>
                <w:szCs w:val="20"/>
              </w:rPr>
            </w:pPr>
          </w:p>
          <w:p w14:paraId="2ADAA643" w14:textId="127DBC8D" w:rsidR="00BF4179" w:rsidRPr="0086205A" w:rsidRDefault="00BF4179" w:rsidP="00500993">
            <w:pPr>
              <w:jc w:val="center"/>
              <w:rPr>
                <w:sz w:val="20"/>
                <w:szCs w:val="20"/>
              </w:rPr>
            </w:pPr>
          </w:p>
          <w:p w14:paraId="7CB71828" w14:textId="624DB3B5" w:rsidR="00BF4179" w:rsidRPr="0086205A" w:rsidRDefault="00BF4179" w:rsidP="00500993">
            <w:pPr>
              <w:jc w:val="center"/>
              <w:rPr>
                <w:sz w:val="20"/>
                <w:szCs w:val="20"/>
              </w:rPr>
            </w:pPr>
          </w:p>
          <w:p w14:paraId="59F4046A" w14:textId="0753EA06" w:rsidR="00BF4179" w:rsidRPr="0086205A" w:rsidRDefault="00BF4179" w:rsidP="00500993">
            <w:pPr>
              <w:jc w:val="center"/>
              <w:rPr>
                <w:sz w:val="20"/>
                <w:szCs w:val="20"/>
              </w:rPr>
            </w:pPr>
          </w:p>
          <w:p w14:paraId="3945A074" w14:textId="025BB08B" w:rsidR="00BF4179" w:rsidRPr="0086205A" w:rsidRDefault="00BF4179" w:rsidP="00500993">
            <w:pPr>
              <w:jc w:val="center"/>
              <w:rPr>
                <w:sz w:val="20"/>
                <w:szCs w:val="20"/>
              </w:rPr>
            </w:pPr>
          </w:p>
          <w:p w14:paraId="12906518" w14:textId="040275B7" w:rsidR="00BF4179" w:rsidRPr="0086205A" w:rsidRDefault="00BF4179" w:rsidP="00500993">
            <w:pPr>
              <w:jc w:val="center"/>
              <w:rPr>
                <w:sz w:val="20"/>
                <w:szCs w:val="20"/>
              </w:rPr>
            </w:pPr>
          </w:p>
          <w:p w14:paraId="6D6A9424" w14:textId="16E728C9" w:rsidR="00BF4179" w:rsidRPr="0086205A" w:rsidRDefault="00BF4179" w:rsidP="00500993">
            <w:pPr>
              <w:jc w:val="center"/>
              <w:rPr>
                <w:sz w:val="20"/>
                <w:szCs w:val="20"/>
              </w:rPr>
            </w:pPr>
          </w:p>
          <w:p w14:paraId="3D146536" w14:textId="68D0BB53" w:rsidR="00BF4179" w:rsidRPr="0086205A" w:rsidRDefault="00BF4179" w:rsidP="00500993">
            <w:pPr>
              <w:jc w:val="center"/>
              <w:rPr>
                <w:sz w:val="20"/>
                <w:szCs w:val="20"/>
              </w:rPr>
            </w:pPr>
          </w:p>
          <w:p w14:paraId="2AAF5F6E" w14:textId="2CD96AF1" w:rsidR="00BF4179" w:rsidRPr="0086205A" w:rsidRDefault="00BF4179" w:rsidP="00500993">
            <w:pPr>
              <w:jc w:val="center"/>
              <w:rPr>
                <w:sz w:val="20"/>
                <w:szCs w:val="20"/>
              </w:rPr>
            </w:pPr>
          </w:p>
          <w:p w14:paraId="2BE87319" w14:textId="038DED56" w:rsidR="00BF4179" w:rsidRPr="0086205A" w:rsidRDefault="00BF4179" w:rsidP="00500993">
            <w:pPr>
              <w:jc w:val="center"/>
              <w:rPr>
                <w:sz w:val="20"/>
                <w:szCs w:val="20"/>
              </w:rPr>
            </w:pPr>
          </w:p>
          <w:p w14:paraId="76D6A659" w14:textId="336A1F92" w:rsidR="00BF4179" w:rsidRPr="0086205A" w:rsidRDefault="00BF4179" w:rsidP="00500993">
            <w:pPr>
              <w:jc w:val="center"/>
              <w:rPr>
                <w:sz w:val="20"/>
                <w:szCs w:val="20"/>
              </w:rPr>
            </w:pPr>
          </w:p>
          <w:p w14:paraId="0949F185" w14:textId="288E17ED" w:rsidR="00BF4179" w:rsidRPr="0086205A" w:rsidRDefault="00BF4179" w:rsidP="00500993">
            <w:pPr>
              <w:jc w:val="center"/>
              <w:rPr>
                <w:sz w:val="20"/>
                <w:szCs w:val="20"/>
              </w:rPr>
            </w:pPr>
          </w:p>
          <w:p w14:paraId="6E38AFDE" w14:textId="76D41BD9" w:rsidR="00BF4179" w:rsidRPr="0086205A" w:rsidRDefault="00BF4179" w:rsidP="00500993">
            <w:pPr>
              <w:jc w:val="center"/>
              <w:rPr>
                <w:sz w:val="20"/>
                <w:szCs w:val="20"/>
              </w:rPr>
            </w:pPr>
          </w:p>
          <w:p w14:paraId="423D48F2" w14:textId="5B75664D" w:rsidR="00BF4179" w:rsidRPr="0086205A" w:rsidRDefault="00BF4179" w:rsidP="00500993">
            <w:pPr>
              <w:jc w:val="center"/>
              <w:rPr>
                <w:sz w:val="20"/>
                <w:szCs w:val="20"/>
              </w:rPr>
            </w:pPr>
          </w:p>
          <w:p w14:paraId="41E28C43" w14:textId="7D5BD3EA" w:rsidR="00BF4179" w:rsidRPr="0086205A" w:rsidRDefault="00BF4179" w:rsidP="00500993">
            <w:pPr>
              <w:jc w:val="center"/>
              <w:rPr>
                <w:sz w:val="20"/>
                <w:szCs w:val="20"/>
              </w:rPr>
            </w:pPr>
          </w:p>
          <w:p w14:paraId="46DDAB2C" w14:textId="149E387C" w:rsidR="00BF4179" w:rsidRPr="0086205A" w:rsidRDefault="00BF4179" w:rsidP="00500993">
            <w:pPr>
              <w:jc w:val="center"/>
              <w:rPr>
                <w:sz w:val="20"/>
                <w:szCs w:val="20"/>
              </w:rPr>
            </w:pPr>
          </w:p>
          <w:p w14:paraId="14E9B4B8" w14:textId="1F37C309" w:rsidR="00BF4179" w:rsidRPr="0086205A" w:rsidRDefault="00BF4179" w:rsidP="00500993">
            <w:pPr>
              <w:jc w:val="center"/>
              <w:rPr>
                <w:sz w:val="20"/>
                <w:szCs w:val="20"/>
              </w:rPr>
            </w:pPr>
          </w:p>
          <w:p w14:paraId="3941F3C8" w14:textId="3B55DAC9" w:rsidR="00BF4179" w:rsidRPr="0086205A" w:rsidRDefault="00BF4179" w:rsidP="00500993">
            <w:pPr>
              <w:jc w:val="center"/>
              <w:rPr>
                <w:sz w:val="20"/>
                <w:szCs w:val="20"/>
              </w:rPr>
            </w:pPr>
          </w:p>
          <w:p w14:paraId="67B71547" w14:textId="50BDA279" w:rsidR="00BF4179" w:rsidRPr="0086205A" w:rsidRDefault="00BF4179" w:rsidP="00500993">
            <w:pPr>
              <w:jc w:val="center"/>
              <w:rPr>
                <w:sz w:val="20"/>
                <w:szCs w:val="20"/>
              </w:rPr>
            </w:pPr>
          </w:p>
          <w:p w14:paraId="160EE23D" w14:textId="1FB7B97B" w:rsidR="00BF4179" w:rsidRPr="0086205A" w:rsidRDefault="00BF4179" w:rsidP="00500993">
            <w:pPr>
              <w:jc w:val="center"/>
              <w:rPr>
                <w:sz w:val="20"/>
                <w:szCs w:val="20"/>
              </w:rPr>
            </w:pPr>
          </w:p>
          <w:p w14:paraId="6653780D" w14:textId="04767670" w:rsidR="00BF4179" w:rsidRPr="0086205A" w:rsidRDefault="00BF4179" w:rsidP="00500993">
            <w:pPr>
              <w:jc w:val="center"/>
              <w:rPr>
                <w:sz w:val="20"/>
                <w:szCs w:val="20"/>
              </w:rPr>
            </w:pPr>
          </w:p>
          <w:p w14:paraId="4FAA47E1" w14:textId="562553C6" w:rsidR="00BF4179" w:rsidRPr="0086205A" w:rsidRDefault="00BF4179" w:rsidP="00500993">
            <w:pPr>
              <w:jc w:val="center"/>
              <w:rPr>
                <w:sz w:val="20"/>
                <w:szCs w:val="20"/>
              </w:rPr>
            </w:pPr>
          </w:p>
          <w:p w14:paraId="710BACB1" w14:textId="230D3906" w:rsidR="00BF4179" w:rsidRPr="0086205A" w:rsidRDefault="00BF4179" w:rsidP="00500993">
            <w:pPr>
              <w:jc w:val="center"/>
              <w:rPr>
                <w:sz w:val="20"/>
                <w:szCs w:val="20"/>
              </w:rPr>
            </w:pPr>
          </w:p>
          <w:p w14:paraId="4D514E21" w14:textId="2BCB7AFE" w:rsidR="00BF4179" w:rsidRPr="0086205A" w:rsidRDefault="00BF4179" w:rsidP="00500993">
            <w:pPr>
              <w:jc w:val="center"/>
              <w:rPr>
                <w:sz w:val="20"/>
                <w:szCs w:val="20"/>
              </w:rPr>
            </w:pPr>
          </w:p>
          <w:p w14:paraId="383A38F7" w14:textId="4B778977" w:rsidR="00BF4179" w:rsidRPr="0086205A" w:rsidRDefault="00BF4179" w:rsidP="00500993">
            <w:pPr>
              <w:jc w:val="center"/>
              <w:rPr>
                <w:sz w:val="20"/>
                <w:szCs w:val="20"/>
              </w:rPr>
            </w:pPr>
          </w:p>
          <w:p w14:paraId="43E16DC7" w14:textId="0B803F3C" w:rsidR="00BF4179" w:rsidRPr="0086205A" w:rsidRDefault="00BF4179" w:rsidP="00500993">
            <w:pPr>
              <w:jc w:val="center"/>
              <w:rPr>
                <w:sz w:val="20"/>
                <w:szCs w:val="20"/>
              </w:rPr>
            </w:pPr>
          </w:p>
          <w:p w14:paraId="52069240" w14:textId="4B8501CC" w:rsidR="00BF4179" w:rsidRPr="0086205A" w:rsidRDefault="00BF4179" w:rsidP="00500993">
            <w:pPr>
              <w:jc w:val="center"/>
              <w:rPr>
                <w:sz w:val="20"/>
                <w:szCs w:val="20"/>
              </w:rPr>
            </w:pPr>
          </w:p>
          <w:p w14:paraId="48A2BE02" w14:textId="0045DCB3" w:rsidR="00BF4179" w:rsidRPr="0086205A" w:rsidRDefault="00BF4179" w:rsidP="00500993">
            <w:pPr>
              <w:jc w:val="center"/>
              <w:rPr>
                <w:sz w:val="20"/>
                <w:szCs w:val="20"/>
              </w:rPr>
            </w:pPr>
          </w:p>
          <w:p w14:paraId="13306DDC" w14:textId="0AF2560A" w:rsidR="00BF4179" w:rsidRPr="0086205A" w:rsidRDefault="00BF4179" w:rsidP="00500993">
            <w:pPr>
              <w:jc w:val="center"/>
              <w:rPr>
                <w:sz w:val="20"/>
                <w:szCs w:val="20"/>
              </w:rPr>
            </w:pPr>
          </w:p>
          <w:p w14:paraId="0DDB778E" w14:textId="301DE9FC" w:rsidR="00BF4179" w:rsidRPr="0086205A" w:rsidRDefault="00BF4179" w:rsidP="00500993">
            <w:pPr>
              <w:jc w:val="center"/>
              <w:rPr>
                <w:sz w:val="20"/>
                <w:szCs w:val="20"/>
              </w:rPr>
            </w:pPr>
          </w:p>
          <w:p w14:paraId="06A634E7" w14:textId="3D5D3499" w:rsidR="00BF4179" w:rsidRPr="0086205A" w:rsidRDefault="00BF4179" w:rsidP="00500993">
            <w:pPr>
              <w:jc w:val="center"/>
              <w:rPr>
                <w:sz w:val="20"/>
                <w:szCs w:val="20"/>
              </w:rPr>
            </w:pPr>
          </w:p>
          <w:p w14:paraId="3BB7A6A0" w14:textId="7012BD53" w:rsidR="00BF4179" w:rsidRPr="0086205A" w:rsidRDefault="00BF4179" w:rsidP="00500993">
            <w:pPr>
              <w:jc w:val="center"/>
              <w:rPr>
                <w:sz w:val="20"/>
                <w:szCs w:val="20"/>
              </w:rPr>
            </w:pPr>
          </w:p>
          <w:p w14:paraId="19F60893" w14:textId="7D734644" w:rsidR="00BF4179" w:rsidRPr="0086205A" w:rsidRDefault="00BF4179" w:rsidP="00500993">
            <w:pPr>
              <w:jc w:val="center"/>
              <w:rPr>
                <w:sz w:val="20"/>
                <w:szCs w:val="20"/>
              </w:rPr>
            </w:pPr>
          </w:p>
          <w:p w14:paraId="4A5BA87F" w14:textId="0FF0231A" w:rsidR="00BF4179" w:rsidRPr="0086205A" w:rsidRDefault="00BF4179" w:rsidP="00500993">
            <w:pPr>
              <w:jc w:val="center"/>
              <w:rPr>
                <w:sz w:val="20"/>
                <w:szCs w:val="20"/>
              </w:rPr>
            </w:pPr>
          </w:p>
          <w:p w14:paraId="0A7F47E8" w14:textId="0DD489B7" w:rsidR="00BF4179" w:rsidRPr="0086205A" w:rsidRDefault="00BF4179" w:rsidP="00500993">
            <w:pPr>
              <w:jc w:val="center"/>
              <w:rPr>
                <w:sz w:val="20"/>
                <w:szCs w:val="20"/>
              </w:rPr>
            </w:pPr>
          </w:p>
          <w:p w14:paraId="2DB3ED93" w14:textId="66EE1DCD" w:rsidR="00BF4179" w:rsidRPr="0086205A" w:rsidRDefault="00BF4179" w:rsidP="00500993">
            <w:pPr>
              <w:jc w:val="center"/>
              <w:rPr>
                <w:sz w:val="20"/>
                <w:szCs w:val="20"/>
              </w:rPr>
            </w:pPr>
          </w:p>
          <w:p w14:paraId="57FA40B3" w14:textId="21BBEF9E" w:rsidR="00BF4179" w:rsidRPr="0086205A" w:rsidRDefault="00BF4179" w:rsidP="00500993">
            <w:pPr>
              <w:jc w:val="center"/>
              <w:rPr>
                <w:sz w:val="20"/>
                <w:szCs w:val="20"/>
              </w:rPr>
            </w:pPr>
          </w:p>
          <w:p w14:paraId="41E44AA7" w14:textId="72A10922" w:rsidR="00BF4179" w:rsidRPr="0086205A" w:rsidRDefault="00BF4179" w:rsidP="00500993">
            <w:pPr>
              <w:jc w:val="center"/>
              <w:rPr>
                <w:sz w:val="20"/>
                <w:szCs w:val="20"/>
              </w:rPr>
            </w:pPr>
          </w:p>
          <w:p w14:paraId="26E83FCF" w14:textId="641DA1A4" w:rsidR="00BF4179" w:rsidRPr="0086205A" w:rsidRDefault="00BF4179" w:rsidP="00500993">
            <w:pPr>
              <w:jc w:val="center"/>
              <w:rPr>
                <w:sz w:val="20"/>
                <w:szCs w:val="20"/>
              </w:rPr>
            </w:pPr>
          </w:p>
          <w:p w14:paraId="5FCF0DDB" w14:textId="25803271" w:rsidR="00BF4179" w:rsidRPr="0086205A" w:rsidRDefault="00BF4179" w:rsidP="00500993">
            <w:pPr>
              <w:jc w:val="center"/>
              <w:rPr>
                <w:sz w:val="20"/>
                <w:szCs w:val="20"/>
              </w:rPr>
            </w:pPr>
          </w:p>
          <w:p w14:paraId="421BE2C8" w14:textId="7BD50F7B" w:rsidR="00BF4179" w:rsidRPr="0086205A" w:rsidRDefault="00BF4179" w:rsidP="00500993">
            <w:pPr>
              <w:jc w:val="center"/>
              <w:rPr>
                <w:sz w:val="20"/>
                <w:szCs w:val="20"/>
              </w:rPr>
            </w:pPr>
          </w:p>
          <w:p w14:paraId="37BFE449" w14:textId="1AAC903B" w:rsidR="00BF4179" w:rsidRPr="0086205A" w:rsidRDefault="00BF4179" w:rsidP="00500993">
            <w:pPr>
              <w:jc w:val="center"/>
              <w:rPr>
                <w:sz w:val="20"/>
                <w:szCs w:val="20"/>
              </w:rPr>
            </w:pPr>
          </w:p>
          <w:p w14:paraId="6925F3C9" w14:textId="06EFB86F" w:rsidR="00BF4179" w:rsidRPr="0086205A" w:rsidRDefault="00BF4179" w:rsidP="00500993">
            <w:pPr>
              <w:jc w:val="center"/>
              <w:rPr>
                <w:sz w:val="20"/>
                <w:szCs w:val="20"/>
              </w:rPr>
            </w:pPr>
          </w:p>
          <w:p w14:paraId="35832183" w14:textId="7D5064D1" w:rsidR="00BF4179" w:rsidRPr="0086205A" w:rsidRDefault="00BF4179" w:rsidP="00500993">
            <w:pPr>
              <w:jc w:val="center"/>
              <w:rPr>
                <w:sz w:val="20"/>
                <w:szCs w:val="20"/>
              </w:rPr>
            </w:pPr>
          </w:p>
          <w:p w14:paraId="1038907A" w14:textId="6A934D7B" w:rsidR="00BF4179" w:rsidRPr="0086205A" w:rsidRDefault="00BF4179" w:rsidP="00500993">
            <w:pPr>
              <w:jc w:val="center"/>
              <w:rPr>
                <w:sz w:val="20"/>
                <w:szCs w:val="20"/>
              </w:rPr>
            </w:pPr>
          </w:p>
          <w:p w14:paraId="30104FE9" w14:textId="08C9998B" w:rsidR="00BF4179" w:rsidRPr="0086205A" w:rsidRDefault="00BF4179" w:rsidP="00500993">
            <w:pPr>
              <w:jc w:val="center"/>
              <w:rPr>
                <w:sz w:val="20"/>
                <w:szCs w:val="20"/>
              </w:rPr>
            </w:pPr>
          </w:p>
          <w:p w14:paraId="391430FA" w14:textId="34BB6BCC" w:rsidR="00BF4179" w:rsidRPr="0086205A" w:rsidRDefault="00BF4179" w:rsidP="00500993">
            <w:pPr>
              <w:jc w:val="center"/>
              <w:rPr>
                <w:sz w:val="20"/>
                <w:szCs w:val="20"/>
              </w:rPr>
            </w:pPr>
          </w:p>
          <w:p w14:paraId="1523342C" w14:textId="00A98117" w:rsidR="00BF4179" w:rsidRPr="0086205A" w:rsidRDefault="00BF4179" w:rsidP="00500993">
            <w:pPr>
              <w:jc w:val="center"/>
              <w:rPr>
                <w:sz w:val="20"/>
                <w:szCs w:val="20"/>
              </w:rPr>
            </w:pPr>
          </w:p>
          <w:p w14:paraId="01CA0AED" w14:textId="7ACE5C8C" w:rsidR="00BF4179" w:rsidRPr="0086205A" w:rsidRDefault="00BF4179" w:rsidP="00500993">
            <w:pPr>
              <w:jc w:val="center"/>
              <w:rPr>
                <w:sz w:val="20"/>
                <w:szCs w:val="20"/>
              </w:rPr>
            </w:pPr>
          </w:p>
          <w:p w14:paraId="59C167E2" w14:textId="6CA20226" w:rsidR="00BF4179" w:rsidRPr="0086205A" w:rsidRDefault="00BF4179" w:rsidP="00500993">
            <w:pPr>
              <w:jc w:val="center"/>
              <w:rPr>
                <w:sz w:val="20"/>
                <w:szCs w:val="20"/>
              </w:rPr>
            </w:pPr>
          </w:p>
          <w:p w14:paraId="1E394D5D" w14:textId="11FB3E12" w:rsidR="00BF4179" w:rsidRPr="0086205A" w:rsidRDefault="00BF4179" w:rsidP="00500993">
            <w:pPr>
              <w:jc w:val="center"/>
              <w:rPr>
                <w:sz w:val="20"/>
                <w:szCs w:val="20"/>
              </w:rPr>
            </w:pPr>
          </w:p>
          <w:p w14:paraId="6E88F3F4" w14:textId="286DDD89" w:rsidR="00BF4179" w:rsidRPr="0086205A" w:rsidRDefault="00BF4179" w:rsidP="00500993">
            <w:pPr>
              <w:jc w:val="center"/>
              <w:rPr>
                <w:sz w:val="20"/>
                <w:szCs w:val="20"/>
              </w:rPr>
            </w:pPr>
          </w:p>
          <w:p w14:paraId="19D8A3DE" w14:textId="094FE326" w:rsidR="00BF4179" w:rsidRPr="0086205A" w:rsidRDefault="00BF4179" w:rsidP="00500993">
            <w:pPr>
              <w:jc w:val="center"/>
              <w:rPr>
                <w:sz w:val="20"/>
                <w:szCs w:val="20"/>
              </w:rPr>
            </w:pPr>
          </w:p>
          <w:p w14:paraId="58C9D802" w14:textId="25E2D403" w:rsidR="00BF4179" w:rsidRPr="0086205A" w:rsidRDefault="00BF4179" w:rsidP="00500993">
            <w:pPr>
              <w:jc w:val="center"/>
              <w:rPr>
                <w:sz w:val="20"/>
                <w:szCs w:val="20"/>
              </w:rPr>
            </w:pPr>
          </w:p>
          <w:p w14:paraId="09EC2C38" w14:textId="4C99D5F1" w:rsidR="00BF4179" w:rsidRPr="0086205A" w:rsidRDefault="00BF4179" w:rsidP="00500993">
            <w:pPr>
              <w:jc w:val="center"/>
              <w:rPr>
                <w:sz w:val="20"/>
                <w:szCs w:val="20"/>
              </w:rPr>
            </w:pPr>
          </w:p>
          <w:p w14:paraId="44B159D0" w14:textId="2A46619D" w:rsidR="00BF4179" w:rsidRPr="0086205A" w:rsidRDefault="00BF4179" w:rsidP="00500993">
            <w:pPr>
              <w:jc w:val="center"/>
              <w:rPr>
                <w:sz w:val="20"/>
                <w:szCs w:val="20"/>
              </w:rPr>
            </w:pPr>
          </w:p>
          <w:p w14:paraId="691B8C57" w14:textId="0754446A" w:rsidR="00BF4179" w:rsidRPr="0086205A" w:rsidRDefault="00BF4179" w:rsidP="00500993">
            <w:pPr>
              <w:jc w:val="center"/>
              <w:rPr>
                <w:sz w:val="20"/>
                <w:szCs w:val="20"/>
              </w:rPr>
            </w:pPr>
          </w:p>
          <w:p w14:paraId="46D13988" w14:textId="69C3264C" w:rsidR="00BF4179" w:rsidRPr="0086205A" w:rsidRDefault="00BF4179" w:rsidP="00500993">
            <w:pPr>
              <w:jc w:val="center"/>
              <w:rPr>
                <w:sz w:val="20"/>
                <w:szCs w:val="20"/>
              </w:rPr>
            </w:pPr>
          </w:p>
          <w:p w14:paraId="7EA124B2" w14:textId="221D5F58" w:rsidR="00BF4179" w:rsidRPr="0086205A" w:rsidRDefault="00BF4179" w:rsidP="00500993">
            <w:pPr>
              <w:jc w:val="center"/>
              <w:rPr>
                <w:sz w:val="20"/>
                <w:szCs w:val="20"/>
              </w:rPr>
            </w:pPr>
          </w:p>
          <w:p w14:paraId="5BDF88FC" w14:textId="718385A8" w:rsidR="00BF4179" w:rsidRPr="0086205A" w:rsidRDefault="00BF4179" w:rsidP="00500993">
            <w:pPr>
              <w:jc w:val="center"/>
              <w:rPr>
                <w:sz w:val="20"/>
                <w:szCs w:val="20"/>
              </w:rPr>
            </w:pPr>
          </w:p>
          <w:p w14:paraId="5DAB68A7" w14:textId="1617742F" w:rsidR="00BF4179" w:rsidRPr="0086205A" w:rsidRDefault="00BF4179" w:rsidP="00500993">
            <w:pPr>
              <w:jc w:val="center"/>
              <w:rPr>
                <w:sz w:val="20"/>
                <w:szCs w:val="20"/>
              </w:rPr>
            </w:pPr>
          </w:p>
          <w:p w14:paraId="1CD0DBE3" w14:textId="53516CFB" w:rsidR="00BF4179" w:rsidRPr="0086205A" w:rsidRDefault="00BF4179" w:rsidP="00500993">
            <w:pPr>
              <w:jc w:val="center"/>
              <w:rPr>
                <w:sz w:val="20"/>
                <w:szCs w:val="20"/>
              </w:rPr>
            </w:pPr>
          </w:p>
          <w:p w14:paraId="75CEC6F3" w14:textId="6A3FB118" w:rsidR="00BF4179" w:rsidRPr="0086205A" w:rsidRDefault="00BF4179" w:rsidP="00500993">
            <w:pPr>
              <w:jc w:val="center"/>
              <w:rPr>
                <w:sz w:val="20"/>
                <w:szCs w:val="20"/>
              </w:rPr>
            </w:pPr>
          </w:p>
          <w:p w14:paraId="2879E626" w14:textId="01460D6F" w:rsidR="00BF4179" w:rsidRPr="0086205A" w:rsidRDefault="00BF4179" w:rsidP="00500993">
            <w:pPr>
              <w:jc w:val="center"/>
              <w:rPr>
                <w:sz w:val="20"/>
                <w:szCs w:val="20"/>
              </w:rPr>
            </w:pPr>
          </w:p>
          <w:p w14:paraId="777E13E4" w14:textId="7C55E684" w:rsidR="00BF4179" w:rsidRPr="0086205A" w:rsidRDefault="00BF4179" w:rsidP="00500993">
            <w:pPr>
              <w:jc w:val="center"/>
              <w:rPr>
                <w:sz w:val="20"/>
                <w:szCs w:val="20"/>
              </w:rPr>
            </w:pPr>
          </w:p>
          <w:p w14:paraId="067940CE" w14:textId="294DD6DE" w:rsidR="00BF4179" w:rsidRPr="0086205A" w:rsidRDefault="00BF4179" w:rsidP="00500993">
            <w:pPr>
              <w:jc w:val="center"/>
              <w:rPr>
                <w:sz w:val="20"/>
                <w:szCs w:val="20"/>
              </w:rPr>
            </w:pPr>
          </w:p>
          <w:p w14:paraId="2A38CAF5" w14:textId="6390F4A6" w:rsidR="00BF4179" w:rsidRPr="0086205A" w:rsidRDefault="00BF4179" w:rsidP="00500993">
            <w:pPr>
              <w:jc w:val="center"/>
              <w:rPr>
                <w:sz w:val="20"/>
                <w:szCs w:val="20"/>
              </w:rPr>
            </w:pPr>
          </w:p>
          <w:p w14:paraId="4B067A04" w14:textId="55CFEB44" w:rsidR="00BF4179" w:rsidRPr="0086205A" w:rsidRDefault="00BF4179" w:rsidP="00500993">
            <w:pPr>
              <w:jc w:val="center"/>
              <w:rPr>
                <w:sz w:val="20"/>
                <w:szCs w:val="20"/>
              </w:rPr>
            </w:pPr>
          </w:p>
          <w:p w14:paraId="248183C5" w14:textId="6F733C4C" w:rsidR="00BF4179" w:rsidRPr="0086205A" w:rsidRDefault="00BF4179" w:rsidP="00500993">
            <w:pPr>
              <w:jc w:val="center"/>
              <w:rPr>
                <w:sz w:val="20"/>
                <w:szCs w:val="20"/>
              </w:rPr>
            </w:pPr>
          </w:p>
          <w:p w14:paraId="32DD1896" w14:textId="60B4D87E" w:rsidR="00BF4179" w:rsidRPr="0086205A" w:rsidRDefault="00BF4179" w:rsidP="00500993">
            <w:pPr>
              <w:jc w:val="center"/>
              <w:rPr>
                <w:sz w:val="20"/>
                <w:szCs w:val="20"/>
              </w:rPr>
            </w:pPr>
          </w:p>
          <w:p w14:paraId="14E23ABC" w14:textId="37D7789B" w:rsidR="00BF4179" w:rsidRPr="0086205A" w:rsidRDefault="00BF4179" w:rsidP="00500993">
            <w:pPr>
              <w:jc w:val="center"/>
              <w:rPr>
                <w:sz w:val="20"/>
                <w:szCs w:val="20"/>
              </w:rPr>
            </w:pPr>
          </w:p>
          <w:p w14:paraId="603AAACC" w14:textId="676E76F4" w:rsidR="00BF4179" w:rsidRPr="0086205A" w:rsidRDefault="00BF4179" w:rsidP="00500993">
            <w:pPr>
              <w:jc w:val="center"/>
              <w:rPr>
                <w:sz w:val="20"/>
                <w:szCs w:val="20"/>
              </w:rPr>
            </w:pPr>
          </w:p>
          <w:p w14:paraId="13D66DCC" w14:textId="435CD9A6" w:rsidR="00BF4179" w:rsidRPr="0086205A" w:rsidRDefault="00BF4179" w:rsidP="00500993">
            <w:pPr>
              <w:jc w:val="center"/>
              <w:rPr>
                <w:sz w:val="20"/>
                <w:szCs w:val="20"/>
              </w:rPr>
            </w:pPr>
          </w:p>
          <w:p w14:paraId="5C169955" w14:textId="12CA452B" w:rsidR="00BF4179" w:rsidRPr="0086205A" w:rsidRDefault="00BF4179" w:rsidP="00500993">
            <w:pPr>
              <w:jc w:val="center"/>
              <w:rPr>
                <w:sz w:val="20"/>
                <w:szCs w:val="20"/>
              </w:rPr>
            </w:pPr>
          </w:p>
          <w:p w14:paraId="74CC3605" w14:textId="000C9DD1" w:rsidR="00BF4179" w:rsidRPr="0086205A" w:rsidRDefault="00BF4179" w:rsidP="00500993">
            <w:pPr>
              <w:jc w:val="center"/>
              <w:rPr>
                <w:sz w:val="20"/>
                <w:szCs w:val="20"/>
              </w:rPr>
            </w:pPr>
          </w:p>
          <w:p w14:paraId="7F0F137E" w14:textId="1D2B3446" w:rsidR="00BF4179" w:rsidRPr="0086205A" w:rsidRDefault="00BF4179" w:rsidP="00500993">
            <w:pPr>
              <w:jc w:val="center"/>
              <w:rPr>
                <w:sz w:val="20"/>
                <w:szCs w:val="20"/>
              </w:rPr>
            </w:pPr>
          </w:p>
          <w:p w14:paraId="1D81313B" w14:textId="329B9568" w:rsidR="00BF4179" w:rsidRPr="0086205A" w:rsidRDefault="00BF4179" w:rsidP="00500993">
            <w:pPr>
              <w:jc w:val="center"/>
              <w:rPr>
                <w:sz w:val="20"/>
                <w:szCs w:val="20"/>
              </w:rPr>
            </w:pPr>
          </w:p>
          <w:p w14:paraId="15BF7B58" w14:textId="1E6E059F" w:rsidR="00BF4179" w:rsidRPr="0086205A" w:rsidRDefault="00BF4179" w:rsidP="00500993">
            <w:pPr>
              <w:jc w:val="center"/>
              <w:rPr>
                <w:sz w:val="20"/>
                <w:szCs w:val="20"/>
              </w:rPr>
            </w:pPr>
          </w:p>
          <w:p w14:paraId="7DDA6040" w14:textId="109EA4BC" w:rsidR="00BF4179" w:rsidRPr="0086205A" w:rsidRDefault="00BF4179" w:rsidP="00500993">
            <w:pPr>
              <w:jc w:val="center"/>
              <w:rPr>
                <w:sz w:val="20"/>
                <w:szCs w:val="20"/>
              </w:rPr>
            </w:pPr>
          </w:p>
          <w:p w14:paraId="3122878E" w14:textId="71DA23F3" w:rsidR="00BF4179" w:rsidRPr="0086205A" w:rsidRDefault="00BF4179" w:rsidP="00500993">
            <w:pPr>
              <w:jc w:val="center"/>
              <w:rPr>
                <w:sz w:val="20"/>
                <w:szCs w:val="20"/>
              </w:rPr>
            </w:pPr>
          </w:p>
          <w:p w14:paraId="58A22453" w14:textId="3CA0F160" w:rsidR="00BF4179" w:rsidRPr="0086205A" w:rsidRDefault="00BF4179" w:rsidP="00500993">
            <w:pPr>
              <w:jc w:val="center"/>
              <w:rPr>
                <w:sz w:val="20"/>
                <w:szCs w:val="20"/>
              </w:rPr>
            </w:pPr>
          </w:p>
          <w:p w14:paraId="0558BC61" w14:textId="6F263FE1" w:rsidR="00BF4179" w:rsidRPr="0086205A" w:rsidRDefault="00BF4179" w:rsidP="00500993">
            <w:pPr>
              <w:jc w:val="center"/>
              <w:rPr>
                <w:sz w:val="20"/>
                <w:szCs w:val="20"/>
              </w:rPr>
            </w:pPr>
          </w:p>
          <w:p w14:paraId="296D965F" w14:textId="10A3B523" w:rsidR="00BF4179" w:rsidRPr="0086205A" w:rsidRDefault="00BF4179" w:rsidP="00500993">
            <w:pPr>
              <w:jc w:val="center"/>
              <w:rPr>
                <w:sz w:val="20"/>
                <w:szCs w:val="20"/>
              </w:rPr>
            </w:pPr>
          </w:p>
          <w:p w14:paraId="7368B62F" w14:textId="5CDD60A3" w:rsidR="00BF4179" w:rsidRPr="0086205A" w:rsidRDefault="00BF4179" w:rsidP="00500993">
            <w:pPr>
              <w:jc w:val="center"/>
              <w:rPr>
                <w:sz w:val="20"/>
                <w:szCs w:val="20"/>
              </w:rPr>
            </w:pPr>
          </w:p>
          <w:p w14:paraId="33D12BB3" w14:textId="759240F5" w:rsidR="00BF4179" w:rsidRPr="0086205A" w:rsidRDefault="00BF4179" w:rsidP="00500993">
            <w:pPr>
              <w:jc w:val="center"/>
              <w:rPr>
                <w:sz w:val="20"/>
                <w:szCs w:val="20"/>
              </w:rPr>
            </w:pPr>
          </w:p>
          <w:p w14:paraId="06D2F9C2" w14:textId="10AE5A96" w:rsidR="00BF4179" w:rsidRPr="0086205A" w:rsidRDefault="00BF4179" w:rsidP="00500993">
            <w:pPr>
              <w:jc w:val="center"/>
              <w:rPr>
                <w:sz w:val="20"/>
                <w:szCs w:val="20"/>
              </w:rPr>
            </w:pPr>
          </w:p>
          <w:p w14:paraId="0BD5EDFC" w14:textId="0AE7E5CE" w:rsidR="00BF4179" w:rsidRPr="0086205A" w:rsidRDefault="00BF4179" w:rsidP="00500993">
            <w:pPr>
              <w:jc w:val="center"/>
              <w:rPr>
                <w:sz w:val="20"/>
                <w:szCs w:val="20"/>
              </w:rPr>
            </w:pPr>
          </w:p>
          <w:p w14:paraId="7D67B3A6" w14:textId="1AC4AC2B" w:rsidR="00BF4179" w:rsidRPr="0086205A" w:rsidRDefault="00BF4179" w:rsidP="00500993">
            <w:pPr>
              <w:jc w:val="center"/>
              <w:rPr>
                <w:sz w:val="20"/>
                <w:szCs w:val="20"/>
              </w:rPr>
            </w:pPr>
          </w:p>
          <w:p w14:paraId="060DB94D" w14:textId="559E7474" w:rsidR="00BF4179" w:rsidRPr="0086205A" w:rsidRDefault="00BF4179" w:rsidP="00500993">
            <w:pPr>
              <w:jc w:val="center"/>
              <w:rPr>
                <w:sz w:val="20"/>
                <w:szCs w:val="20"/>
              </w:rPr>
            </w:pPr>
          </w:p>
          <w:p w14:paraId="3AE6788F" w14:textId="38B3EEE8" w:rsidR="00BF4179" w:rsidRPr="0086205A" w:rsidRDefault="00BF4179" w:rsidP="00500993">
            <w:pPr>
              <w:jc w:val="center"/>
              <w:rPr>
                <w:sz w:val="20"/>
                <w:szCs w:val="20"/>
              </w:rPr>
            </w:pPr>
          </w:p>
          <w:p w14:paraId="69E11DB5" w14:textId="79EFBA45" w:rsidR="00BF4179" w:rsidRPr="0086205A" w:rsidRDefault="00BF4179" w:rsidP="00500993">
            <w:pPr>
              <w:jc w:val="center"/>
              <w:rPr>
                <w:sz w:val="20"/>
                <w:szCs w:val="20"/>
              </w:rPr>
            </w:pPr>
          </w:p>
          <w:p w14:paraId="7CC9D256" w14:textId="19EB159F" w:rsidR="00BF4179" w:rsidRPr="0086205A" w:rsidRDefault="00BF4179" w:rsidP="00500993">
            <w:pPr>
              <w:jc w:val="center"/>
              <w:rPr>
                <w:sz w:val="20"/>
                <w:szCs w:val="20"/>
              </w:rPr>
            </w:pPr>
          </w:p>
          <w:p w14:paraId="6AA92863" w14:textId="350FCE3F" w:rsidR="00BF4179" w:rsidRPr="0086205A" w:rsidRDefault="00BF4179" w:rsidP="00500993">
            <w:pPr>
              <w:jc w:val="center"/>
              <w:rPr>
                <w:sz w:val="20"/>
                <w:szCs w:val="20"/>
              </w:rPr>
            </w:pPr>
          </w:p>
          <w:p w14:paraId="3A6815A3" w14:textId="54847947" w:rsidR="00BF4179" w:rsidRPr="0086205A" w:rsidRDefault="00BF4179" w:rsidP="00500993">
            <w:pPr>
              <w:jc w:val="center"/>
              <w:rPr>
                <w:sz w:val="20"/>
                <w:szCs w:val="20"/>
              </w:rPr>
            </w:pPr>
          </w:p>
          <w:p w14:paraId="792D68BD" w14:textId="181C7A9E" w:rsidR="00BF4179" w:rsidRPr="0086205A" w:rsidRDefault="00BF4179" w:rsidP="00500993">
            <w:pPr>
              <w:jc w:val="center"/>
              <w:rPr>
                <w:sz w:val="20"/>
                <w:szCs w:val="20"/>
              </w:rPr>
            </w:pPr>
          </w:p>
          <w:p w14:paraId="1798C1F0" w14:textId="7B3E4883" w:rsidR="00BF4179" w:rsidRPr="0086205A" w:rsidRDefault="00BF4179" w:rsidP="00500993">
            <w:pPr>
              <w:jc w:val="center"/>
              <w:rPr>
                <w:sz w:val="20"/>
                <w:szCs w:val="20"/>
              </w:rPr>
            </w:pPr>
          </w:p>
          <w:p w14:paraId="1F70B710" w14:textId="181F5F26" w:rsidR="00BF4179" w:rsidRPr="0086205A" w:rsidRDefault="00BF4179" w:rsidP="00500993">
            <w:pPr>
              <w:jc w:val="center"/>
              <w:rPr>
                <w:sz w:val="20"/>
                <w:szCs w:val="20"/>
              </w:rPr>
            </w:pPr>
          </w:p>
          <w:p w14:paraId="069202E2" w14:textId="04DBB7FE" w:rsidR="00BF4179" w:rsidRPr="0086205A" w:rsidRDefault="00BF4179" w:rsidP="00500993">
            <w:pPr>
              <w:jc w:val="center"/>
              <w:rPr>
                <w:sz w:val="20"/>
                <w:szCs w:val="20"/>
              </w:rPr>
            </w:pPr>
          </w:p>
          <w:p w14:paraId="7C2E4A36" w14:textId="15C274C9" w:rsidR="00BF4179" w:rsidRPr="0086205A" w:rsidRDefault="00BF4179" w:rsidP="00500993">
            <w:pPr>
              <w:jc w:val="center"/>
              <w:rPr>
                <w:sz w:val="20"/>
                <w:szCs w:val="20"/>
              </w:rPr>
            </w:pPr>
          </w:p>
          <w:p w14:paraId="600707BA" w14:textId="55704688" w:rsidR="00BF4179" w:rsidRPr="0086205A" w:rsidRDefault="00BF4179" w:rsidP="00500993">
            <w:pPr>
              <w:jc w:val="center"/>
              <w:rPr>
                <w:sz w:val="20"/>
                <w:szCs w:val="20"/>
              </w:rPr>
            </w:pPr>
          </w:p>
          <w:p w14:paraId="4F4EAC04" w14:textId="13496E5A" w:rsidR="00BF4179" w:rsidRPr="0086205A" w:rsidRDefault="00BF4179" w:rsidP="00500993">
            <w:pPr>
              <w:jc w:val="center"/>
              <w:rPr>
                <w:sz w:val="20"/>
                <w:szCs w:val="20"/>
              </w:rPr>
            </w:pPr>
          </w:p>
          <w:p w14:paraId="031B2ABF" w14:textId="6D986F1B" w:rsidR="00BF4179" w:rsidRPr="0086205A" w:rsidRDefault="00BF4179" w:rsidP="00500993">
            <w:pPr>
              <w:jc w:val="center"/>
              <w:rPr>
                <w:sz w:val="20"/>
                <w:szCs w:val="20"/>
              </w:rPr>
            </w:pPr>
          </w:p>
          <w:p w14:paraId="0BEB592C" w14:textId="660AD53B" w:rsidR="00BF4179" w:rsidRPr="0086205A" w:rsidRDefault="00BF4179" w:rsidP="00500993">
            <w:pPr>
              <w:jc w:val="center"/>
              <w:rPr>
                <w:sz w:val="20"/>
                <w:szCs w:val="20"/>
              </w:rPr>
            </w:pPr>
          </w:p>
          <w:p w14:paraId="48A31AE4" w14:textId="681819D0" w:rsidR="00BF4179" w:rsidRPr="0086205A" w:rsidRDefault="00BF4179" w:rsidP="00500993">
            <w:pPr>
              <w:jc w:val="center"/>
              <w:rPr>
                <w:sz w:val="20"/>
                <w:szCs w:val="20"/>
              </w:rPr>
            </w:pPr>
          </w:p>
          <w:p w14:paraId="7FA326B0" w14:textId="30300CAF" w:rsidR="00BF4179" w:rsidRPr="0086205A" w:rsidRDefault="00BF4179" w:rsidP="00500993">
            <w:pPr>
              <w:jc w:val="center"/>
              <w:rPr>
                <w:sz w:val="20"/>
                <w:szCs w:val="20"/>
              </w:rPr>
            </w:pPr>
          </w:p>
          <w:p w14:paraId="3E6374CF" w14:textId="521FBF54" w:rsidR="00BF4179" w:rsidRPr="0086205A" w:rsidRDefault="00BF4179" w:rsidP="00500993">
            <w:pPr>
              <w:jc w:val="center"/>
              <w:rPr>
                <w:sz w:val="20"/>
                <w:szCs w:val="20"/>
              </w:rPr>
            </w:pPr>
          </w:p>
          <w:p w14:paraId="26FBD11C" w14:textId="48DC36DF" w:rsidR="00BF4179" w:rsidRPr="0086205A" w:rsidRDefault="00BF4179" w:rsidP="00500993">
            <w:pPr>
              <w:jc w:val="center"/>
              <w:rPr>
                <w:sz w:val="20"/>
                <w:szCs w:val="20"/>
              </w:rPr>
            </w:pPr>
          </w:p>
          <w:p w14:paraId="4331D5D0" w14:textId="3B715FA4" w:rsidR="00BF4179" w:rsidRPr="0086205A" w:rsidRDefault="00BF4179" w:rsidP="00500993">
            <w:pPr>
              <w:jc w:val="center"/>
              <w:rPr>
                <w:sz w:val="20"/>
                <w:szCs w:val="20"/>
              </w:rPr>
            </w:pPr>
          </w:p>
          <w:p w14:paraId="076EF85D" w14:textId="4B8E8C4C" w:rsidR="00BF4179" w:rsidRPr="0086205A" w:rsidRDefault="00BF4179" w:rsidP="00500993">
            <w:pPr>
              <w:jc w:val="center"/>
              <w:rPr>
                <w:sz w:val="20"/>
                <w:szCs w:val="20"/>
              </w:rPr>
            </w:pPr>
          </w:p>
          <w:p w14:paraId="36A9206B" w14:textId="45FB9A62" w:rsidR="00BF4179" w:rsidRPr="0086205A" w:rsidRDefault="00BF4179" w:rsidP="00500993">
            <w:pPr>
              <w:jc w:val="center"/>
              <w:rPr>
                <w:sz w:val="20"/>
                <w:szCs w:val="20"/>
              </w:rPr>
            </w:pPr>
          </w:p>
          <w:p w14:paraId="605E7C7D" w14:textId="0A665FEB" w:rsidR="00BF4179" w:rsidRPr="0086205A" w:rsidRDefault="00BF4179" w:rsidP="00500993">
            <w:pPr>
              <w:jc w:val="center"/>
              <w:rPr>
                <w:sz w:val="20"/>
                <w:szCs w:val="20"/>
              </w:rPr>
            </w:pPr>
          </w:p>
          <w:p w14:paraId="147A6323" w14:textId="570C822B" w:rsidR="00BF4179" w:rsidRPr="0086205A" w:rsidRDefault="00BF4179" w:rsidP="00500993">
            <w:pPr>
              <w:jc w:val="center"/>
              <w:rPr>
                <w:sz w:val="20"/>
                <w:szCs w:val="20"/>
              </w:rPr>
            </w:pPr>
          </w:p>
          <w:p w14:paraId="15EA852A" w14:textId="54C406E7" w:rsidR="00BF4179" w:rsidRPr="0086205A" w:rsidRDefault="00BF4179" w:rsidP="00500993">
            <w:pPr>
              <w:jc w:val="center"/>
              <w:rPr>
                <w:sz w:val="20"/>
                <w:szCs w:val="20"/>
              </w:rPr>
            </w:pPr>
          </w:p>
          <w:p w14:paraId="7F49B4F7" w14:textId="4D4B4BFE" w:rsidR="00BF4179" w:rsidRPr="0086205A" w:rsidRDefault="00BF4179" w:rsidP="00500993">
            <w:pPr>
              <w:jc w:val="center"/>
              <w:rPr>
                <w:sz w:val="20"/>
                <w:szCs w:val="20"/>
              </w:rPr>
            </w:pPr>
          </w:p>
          <w:p w14:paraId="5CAF2511" w14:textId="283532BC" w:rsidR="00BF4179" w:rsidRPr="0086205A" w:rsidRDefault="00BF4179" w:rsidP="00500993">
            <w:pPr>
              <w:jc w:val="center"/>
              <w:rPr>
                <w:sz w:val="20"/>
                <w:szCs w:val="20"/>
              </w:rPr>
            </w:pPr>
          </w:p>
          <w:p w14:paraId="1BE81A8F" w14:textId="496FC5D2" w:rsidR="00BF4179" w:rsidRPr="0086205A" w:rsidRDefault="00BF4179" w:rsidP="00500993">
            <w:pPr>
              <w:jc w:val="center"/>
              <w:rPr>
                <w:sz w:val="20"/>
                <w:szCs w:val="20"/>
              </w:rPr>
            </w:pPr>
          </w:p>
          <w:p w14:paraId="6004D976" w14:textId="14E05F6D" w:rsidR="00BF4179" w:rsidRPr="0086205A" w:rsidRDefault="00BF4179" w:rsidP="00500993">
            <w:pPr>
              <w:jc w:val="center"/>
              <w:rPr>
                <w:sz w:val="20"/>
                <w:szCs w:val="20"/>
              </w:rPr>
            </w:pPr>
          </w:p>
          <w:p w14:paraId="7EB98567" w14:textId="4C9C53AE" w:rsidR="00BF4179" w:rsidRPr="0086205A" w:rsidRDefault="00BF4179" w:rsidP="00500993">
            <w:pPr>
              <w:jc w:val="center"/>
              <w:rPr>
                <w:sz w:val="20"/>
                <w:szCs w:val="20"/>
              </w:rPr>
            </w:pPr>
          </w:p>
          <w:p w14:paraId="24432057" w14:textId="41CB311E" w:rsidR="00BF4179" w:rsidRPr="0086205A" w:rsidRDefault="00BF4179" w:rsidP="00500993">
            <w:pPr>
              <w:jc w:val="center"/>
              <w:rPr>
                <w:sz w:val="20"/>
                <w:szCs w:val="20"/>
              </w:rPr>
            </w:pPr>
          </w:p>
          <w:p w14:paraId="2B28340D" w14:textId="635F5630" w:rsidR="00BF4179" w:rsidRPr="0086205A" w:rsidRDefault="00BF4179" w:rsidP="00500993">
            <w:pPr>
              <w:jc w:val="center"/>
              <w:rPr>
                <w:sz w:val="20"/>
                <w:szCs w:val="20"/>
              </w:rPr>
            </w:pPr>
          </w:p>
          <w:p w14:paraId="5B7A6958" w14:textId="28EBA26D" w:rsidR="00BF4179" w:rsidRPr="0086205A" w:rsidRDefault="00BF4179" w:rsidP="00500993">
            <w:pPr>
              <w:jc w:val="center"/>
              <w:rPr>
                <w:sz w:val="20"/>
                <w:szCs w:val="20"/>
              </w:rPr>
            </w:pPr>
          </w:p>
          <w:p w14:paraId="72C2EEC2" w14:textId="5F9B8291" w:rsidR="00BF4179" w:rsidRPr="0086205A" w:rsidRDefault="00BF4179" w:rsidP="00500993">
            <w:pPr>
              <w:jc w:val="center"/>
              <w:rPr>
                <w:sz w:val="20"/>
                <w:szCs w:val="20"/>
              </w:rPr>
            </w:pPr>
          </w:p>
          <w:p w14:paraId="6BECDC73" w14:textId="5B6DEE97" w:rsidR="00BF4179" w:rsidRPr="0086205A" w:rsidRDefault="00BF4179" w:rsidP="00500993">
            <w:pPr>
              <w:jc w:val="center"/>
              <w:rPr>
                <w:sz w:val="20"/>
                <w:szCs w:val="20"/>
              </w:rPr>
            </w:pPr>
          </w:p>
          <w:p w14:paraId="23670F1E" w14:textId="32A9D2F8" w:rsidR="00BF4179" w:rsidRPr="0086205A" w:rsidRDefault="00BF4179" w:rsidP="00500993">
            <w:pPr>
              <w:jc w:val="center"/>
              <w:rPr>
                <w:sz w:val="20"/>
                <w:szCs w:val="20"/>
              </w:rPr>
            </w:pPr>
          </w:p>
          <w:p w14:paraId="380F35E2" w14:textId="15233E57" w:rsidR="00BF4179" w:rsidRPr="0086205A" w:rsidRDefault="00BF4179" w:rsidP="00500993">
            <w:pPr>
              <w:jc w:val="center"/>
              <w:rPr>
                <w:sz w:val="20"/>
                <w:szCs w:val="20"/>
              </w:rPr>
            </w:pPr>
          </w:p>
          <w:p w14:paraId="041B5298" w14:textId="72D7FC50" w:rsidR="00BF4179" w:rsidRPr="0086205A" w:rsidRDefault="00BF4179" w:rsidP="00500993">
            <w:pPr>
              <w:jc w:val="center"/>
              <w:rPr>
                <w:sz w:val="20"/>
                <w:szCs w:val="20"/>
              </w:rPr>
            </w:pPr>
          </w:p>
          <w:p w14:paraId="62F7904E" w14:textId="6A141448" w:rsidR="00BF4179" w:rsidRPr="0086205A" w:rsidRDefault="00BF4179" w:rsidP="00500993">
            <w:pPr>
              <w:jc w:val="center"/>
              <w:rPr>
                <w:sz w:val="20"/>
                <w:szCs w:val="20"/>
              </w:rPr>
            </w:pPr>
          </w:p>
          <w:p w14:paraId="1F5AF6C2" w14:textId="578DD9A8" w:rsidR="00BF4179" w:rsidRPr="0086205A" w:rsidRDefault="00BF4179" w:rsidP="00500993">
            <w:pPr>
              <w:jc w:val="center"/>
              <w:rPr>
                <w:sz w:val="20"/>
                <w:szCs w:val="20"/>
              </w:rPr>
            </w:pPr>
          </w:p>
          <w:p w14:paraId="77E3D845" w14:textId="36C41DB0" w:rsidR="00BF4179" w:rsidRPr="0086205A" w:rsidRDefault="00BF4179" w:rsidP="00500993">
            <w:pPr>
              <w:jc w:val="center"/>
              <w:rPr>
                <w:sz w:val="20"/>
                <w:szCs w:val="20"/>
              </w:rPr>
            </w:pPr>
          </w:p>
          <w:p w14:paraId="1CB3AF73" w14:textId="227989BE" w:rsidR="00BF4179" w:rsidRPr="0086205A" w:rsidRDefault="00BF4179" w:rsidP="00500993">
            <w:pPr>
              <w:jc w:val="center"/>
              <w:rPr>
                <w:sz w:val="20"/>
                <w:szCs w:val="20"/>
              </w:rPr>
            </w:pPr>
          </w:p>
          <w:p w14:paraId="2BA60A14" w14:textId="66F885B5" w:rsidR="00BF4179" w:rsidRPr="0086205A" w:rsidRDefault="00BF4179" w:rsidP="00500993">
            <w:pPr>
              <w:jc w:val="center"/>
              <w:rPr>
                <w:sz w:val="20"/>
                <w:szCs w:val="20"/>
              </w:rPr>
            </w:pPr>
          </w:p>
          <w:p w14:paraId="672E5A2D" w14:textId="79ECAD4F" w:rsidR="00BF4179" w:rsidRPr="0086205A" w:rsidRDefault="00BF4179" w:rsidP="00500993">
            <w:pPr>
              <w:jc w:val="center"/>
              <w:rPr>
                <w:sz w:val="20"/>
                <w:szCs w:val="20"/>
              </w:rPr>
            </w:pPr>
          </w:p>
          <w:p w14:paraId="07C1A318" w14:textId="2F1FCD41" w:rsidR="00BF4179" w:rsidRPr="0086205A" w:rsidRDefault="00BF4179" w:rsidP="00500993">
            <w:pPr>
              <w:jc w:val="center"/>
              <w:rPr>
                <w:sz w:val="20"/>
                <w:szCs w:val="20"/>
              </w:rPr>
            </w:pPr>
          </w:p>
          <w:p w14:paraId="721204D6" w14:textId="13307DF3" w:rsidR="00BF4179" w:rsidRPr="0086205A" w:rsidRDefault="00BF4179" w:rsidP="00500993">
            <w:pPr>
              <w:jc w:val="center"/>
              <w:rPr>
                <w:sz w:val="20"/>
                <w:szCs w:val="20"/>
              </w:rPr>
            </w:pPr>
          </w:p>
          <w:p w14:paraId="465CA074" w14:textId="578BDB7D" w:rsidR="00BF4179" w:rsidRPr="0086205A" w:rsidRDefault="00BF4179" w:rsidP="00500993">
            <w:pPr>
              <w:jc w:val="center"/>
              <w:rPr>
                <w:sz w:val="20"/>
                <w:szCs w:val="20"/>
              </w:rPr>
            </w:pPr>
          </w:p>
          <w:p w14:paraId="2B7039AE" w14:textId="644510C1" w:rsidR="00BF4179" w:rsidRPr="0086205A" w:rsidRDefault="00BF4179" w:rsidP="00500993">
            <w:pPr>
              <w:jc w:val="center"/>
              <w:rPr>
                <w:sz w:val="20"/>
                <w:szCs w:val="20"/>
              </w:rPr>
            </w:pPr>
          </w:p>
          <w:p w14:paraId="48A0AADB" w14:textId="63AEDE85" w:rsidR="00BF4179" w:rsidRPr="0086205A" w:rsidRDefault="00BF4179" w:rsidP="00500993">
            <w:pPr>
              <w:jc w:val="center"/>
              <w:rPr>
                <w:sz w:val="20"/>
                <w:szCs w:val="20"/>
              </w:rPr>
            </w:pPr>
          </w:p>
          <w:p w14:paraId="469B7280" w14:textId="22FAFF54" w:rsidR="00BF4179" w:rsidRPr="0086205A" w:rsidRDefault="00BF4179" w:rsidP="00500993">
            <w:pPr>
              <w:jc w:val="center"/>
              <w:rPr>
                <w:sz w:val="20"/>
                <w:szCs w:val="20"/>
              </w:rPr>
            </w:pPr>
          </w:p>
          <w:p w14:paraId="1221F2D7" w14:textId="7AB21ECF" w:rsidR="00BF4179" w:rsidRPr="0086205A" w:rsidRDefault="00BF4179" w:rsidP="00500993">
            <w:pPr>
              <w:jc w:val="center"/>
              <w:rPr>
                <w:sz w:val="20"/>
                <w:szCs w:val="20"/>
              </w:rPr>
            </w:pPr>
          </w:p>
          <w:p w14:paraId="1E54D274" w14:textId="7F8B427F" w:rsidR="00BF4179" w:rsidRPr="0086205A" w:rsidRDefault="00BF4179" w:rsidP="00500993">
            <w:pPr>
              <w:jc w:val="center"/>
              <w:rPr>
                <w:sz w:val="20"/>
                <w:szCs w:val="20"/>
              </w:rPr>
            </w:pPr>
          </w:p>
          <w:p w14:paraId="1C82FA79" w14:textId="0A5643D5" w:rsidR="00BF4179" w:rsidRPr="0086205A" w:rsidRDefault="00BF4179" w:rsidP="00500993">
            <w:pPr>
              <w:jc w:val="center"/>
              <w:rPr>
                <w:sz w:val="20"/>
                <w:szCs w:val="20"/>
              </w:rPr>
            </w:pPr>
          </w:p>
          <w:p w14:paraId="2A74FA47" w14:textId="4C07C2ED" w:rsidR="00BF4179" w:rsidRPr="0086205A" w:rsidRDefault="00BF4179" w:rsidP="00500993">
            <w:pPr>
              <w:jc w:val="center"/>
              <w:rPr>
                <w:sz w:val="20"/>
                <w:szCs w:val="20"/>
              </w:rPr>
            </w:pPr>
          </w:p>
          <w:p w14:paraId="60CDC9B3" w14:textId="6BA5D628" w:rsidR="00BF4179" w:rsidRPr="0086205A" w:rsidRDefault="00BF4179" w:rsidP="00500993">
            <w:pPr>
              <w:jc w:val="center"/>
              <w:rPr>
                <w:sz w:val="20"/>
                <w:szCs w:val="20"/>
              </w:rPr>
            </w:pPr>
          </w:p>
          <w:p w14:paraId="5415B996" w14:textId="751AA4B3" w:rsidR="00BF4179" w:rsidRPr="0086205A" w:rsidRDefault="00BF4179" w:rsidP="00500993">
            <w:pPr>
              <w:jc w:val="center"/>
              <w:rPr>
                <w:sz w:val="20"/>
                <w:szCs w:val="20"/>
              </w:rPr>
            </w:pPr>
          </w:p>
          <w:p w14:paraId="1A2D5FAA" w14:textId="39C896FB" w:rsidR="00BF4179" w:rsidRPr="0086205A" w:rsidRDefault="00BF4179" w:rsidP="00500993">
            <w:pPr>
              <w:jc w:val="center"/>
              <w:rPr>
                <w:sz w:val="20"/>
                <w:szCs w:val="20"/>
              </w:rPr>
            </w:pPr>
          </w:p>
          <w:p w14:paraId="5F54E19D" w14:textId="54874BDE" w:rsidR="00BF4179" w:rsidRPr="0086205A" w:rsidRDefault="00BF4179" w:rsidP="00500993">
            <w:pPr>
              <w:jc w:val="center"/>
              <w:rPr>
                <w:sz w:val="20"/>
                <w:szCs w:val="20"/>
              </w:rPr>
            </w:pPr>
          </w:p>
          <w:p w14:paraId="6576620E" w14:textId="1256695B" w:rsidR="00BF4179" w:rsidRPr="0086205A" w:rsidRDefault="00BF4179" w:rsidP="00500993">
            <w:pPr>
              <w:jc w:val="center"/>
              <w:rPr>
                <w:sz w:val="20"/>
                <w:szCs w:val="20"/>
              </w:rPr>
            </w:pPr>
          </w:p>
          <w:p w14:paraId="1814953D" w14:textId="0AE0E28A" w:rsidR="00BF4179" w:rsidRPr="0086205A" w:rsidRDefault="00BF4179" w:rsidP="00500993">
            <w:pPr>
              <w:jc w:val="center"/>
              <w:rPr>
                <w:sz w:val="20"/>
                <w:szCs w:val="20"/>
              </w:rPr>
            </w:pPr>
          </w:p>
          <w:p w14:paraId="705F7CCE" w14:textId="68C4BE98" w:rsidR="00BF4179" w:rsidRPr="0086205A" w:rsidRDefault="00BF4179" w:rsidP="00500993">
            <w:pPr>
              <w:jc w:val="center"/>
              <w:rPr>
                <w:sz w:val="20"/>
                <w:szCs w:val="20"/>
              </w:rPr>
            </w:pPr>
          </w:p>
          <w:p w14:paraId="5ED0B990" w14:textId="2D8DB34F" w:rsidR="00BF4179" w:rsidRPr="0086205A" w:rsidRDefault="00BF4179" w:rsidP="00500993">
            <w:pPr>
              <w:jc w:val="center"/>
              <w:rPr>
                <w:sz w:val="20"/>
                <w:szCs w:val="20"/>
              </w:rPr>
            </w:pPr>
          </w:p>
          <w:p w14:paraId="3024BB10" w14:textId="4BAE2B6C" w:rsidR="00BF4179" w:rsidRPr="0086205A" w:rsidRDefault="00BF4179" w:rsidP="00500993">
            <w:pPr>
              <w:jc w:val="center"/>
              <w:rPr>
                <w:sz w:val="20"/>
                <w:szCs w:val="20"/>
              </w:rPr>
            </w:pPr>
          </w:p>
          <w:p w14:paraId="73C49A95" w14:textId="09A66F16" w:rsidR="00BF4179" w:rsidRPr="0086205A" w:rsidRDefault="00BF4179" w:rsidP="00500993">
            <w:pPr>
              <w:jc w:val="center"/>
              <w:rPr>
                <w:sz w:val="20"/>
                <w:szCs w:val="20"/>
              </w:rPr>
            </w:pPr>
          </w:p>
          <w:p w14:paraId="556EA73F" w14:textId="77777777" w:rsidR="00BF4179" w:rsidRPr="0086205A" w:rsidRDefault="00BF4179" w:rsidP="00500993">
            <w:pPr>
              <w:jc w:val="center"/>
              <w:rPr>
                <w:sz w:val="20"/>
                <w:szCs w:val="20"/>
              </w:rPr>
            </w:pPr>
          </w:p>
          <w:p w14:paraId="1A6AF314" w14:textId="58BEEB05" w:rsidR="00BF4179" w:rsidRPr="0086205A" w:rsidRDefault="00BF4179" w:rsidP="00500993">
            <w:pPr>
              <w:jc w:val="center"/>
              <w:rPr>
                <w:sz w:val="20"/>
                <w:szCs w:val="20"/>
              </w:rPr>
            </w:pPr>
          </w:p>
          <w:p w14:paraId="2F4B04A5" w14:textId="12438FD8" w:rsidR="00BF4179" w:rsidRPr="0086205A" w:rsidRDefault="00BF4179" w:rsidP="00500993">
            <w:pPr>
              <w:jc w:val="center"/>
              <w:rPr>
                <w:sz w:val="20"/>
                <w:szCs w:val="20"/>
              </w:rPr>
            </w:pPr>
          </w:p>
          <w:p w14:paraId="44F1FB0E" w14:textId="4862446F" w:rsidR="00BF4179" w:rsidRPr="0086205A" w:rsidRDefault="00BF4179" w:rsidP="00500993">
            <w:pPr>
              <w:jc w:val="center"/>
              <w:rPr>
                <w:sz w:val="20"/>
                <w:szCs w:val="20"/>
              </w:rPr>
            </w:pPr>
          </w:p>
          <w:p w14:paraId="7CE83E22" w14:textId="0B56098D" w:rsidR="00BF4179" w:rsidRPr="0086205A" w:rsidRDefault="00BF4179" w:rsidP="00500993">
            <w:pPr>
              <w:jc w:val="center"/>
              <w:rPr>
                <w:sz w:val="20"/>
                <w:szCs w:val="20"/>
              </w:rPr>
            </w:pPr>
          </w:p>
          <w:p w14:paraId="7EB90B9C" w14:textId="5738506D" w:rsidR="00BF4179" w:rsidRPr="0086205A" w:rsidRDefault="00BF4179" w:rsidP="00500993">
            <w:pPr>
              <w:jc w:val="center"/>
              <w:rPr>
                <w:sz w:val="20"/>
                <w:szCs w:val="20"/>
              </w:rPr>
            </w:pPr>
          </w:p>
          <w:p w14:paraId="267238B2" w14:textId="278640EB" w:rsidR="00BF4179" w:rsidRPr="0086205A" w:rsidRDefault="00BF4179" w:rsidP="00500993">
            <w:pPr>
              <w:jc w:val="center"/>
              <w:rPr>
                <w:sz w:val="20"/>
                <w:szCs w:val="20"/>
              </w:rPr>
            </w:pPr>
          </w:p>
          <w:p w14:paraId="507F9D43" w14:textId="3E468DA9" w:rsidR="00BF4179" w:rsidRPr="0086205A" w:rsidRDefault="00BF4179" w:rsidP="00500993">
            <w:pPr>
              <w:jc w:val="center"/>
              <w:rPr>
                <w:sz w:val="20"/>
                <w:szCs w:val="20"/>
              </w:rPr>
            </w:pPr>
          </w:p>
          <w:p w14:paraId="33B55A2C" w14:textId="1B9DEB3C" w:rsidR="00ED229F" w:rsidRPr="0086205A" w:rsidRDefault="00ED229F" w:rsidP="00500993">
            <w:pPr>
              <w:jc w:val="center"/>
              <w:rPr>
                <w:sz w:val="20"/>
                <w:szCs w:val="20"/>
              </w:rPr>
            </w:pPr>
          </w:p>
          <w:p w14:paraId="1456130C" w14:textId="4E632917" w:rsidR="00A503DF" w:rsidRPr="0086205A" w:rsidRDefault="00A503DF" w:rsidP="00500993">
            <w:pPr>
              <w:jc w:val="center"/>
              <w:rPr>
                <w:sz w:val="20"/>
                <w:szCs w:val="20"/>
              </w:rPr>
            </w:pPr>
          </w:p>
          <w:p w14:paraId="4D2C297A" w14:textId="32400A28" w:rsidR="00B44DE8" w:rsidRPr="0086205A" w:rsidRDefault="00B44DE8" w:rsidP="00500993">
            <w:pPr>
              <w:jc w:val="center"/>
              <w:rPr>
                <w:sz w:val="20"/>
                <w:szCs w:val="20"/>
              </w:rPr>
            </w:pPr>
          </w:p>
          <w:p w14:paraId="5DD27C64" w14:textId="6EFAFCB0" w:rsidR="00B44DE8" w:rsidRPr="0086205A" w:rsidRDefault="00B44DE8" w:rsidP="00500993">
            <w:pPr>
              <w:jc w:val="center"/>
              <w:rPr>
                <w:sz w:val="20"/>
                <w:szCs w:val="20"/>
              </w:rPr>
            </w:pPr>
          </w:p>
          <w:p w14:paraId="2DBCEF83" w14:textId="443D4CEE" w:rsidR="00B44DE8" w:rsidRPr="0086205A" w:rsidRDefault="00B44DE8" w:rsidP="00500993">
            <w:pPr>
              <w:jc w:val="center"/>
              <w:rPr>
                <w:sz w:val="20"/>
                <w:szCs w:val="20"/>
              </w:rPr>
            </w:pPr>
          </w:p>
          <w:p w14:paraId="7EBD2637" w14:textId="3970116E" w:rsidR="00B44DE8" w:rsidRPr="0086205A" w:rsidRDefault="00B44DE8" w:rsidP="00500993">
            <w:pPr>
              <w:jc w:val="center"/>
              <w:rPr>
                <w:sz w:val="20"/>
                <w:szCs w:val="20"/>
              </w:rPr>
            </w:pPr>
          </w:p>
          <w:p w14:paraId="1B596FC5" w14:textId="5121A4FE" w:rsidR="00B44DE8" w:rsidRPr="0086205A" w:rsidRDefault="00B44DE8" w:rsidP="00500993">
            <w:pPr>
              <w:jc w:val="center"/>
              <w:rPr>
                <w:sz w:val="20"/>
                <w:szCs w:val="20"/>
              </w:rPr>
            </w:pPr>
          </w:p>
          <w:p w14:paraId="12C3889B" w14:textId="725C5E19" w:rsidR="00B44DE8" w:rsidRPr="0086205A" w:rsidRDefault="00B44DE8" w:rsidP="00500993">
            <w:pPr>
              <w:jc w:val="center"/>
              <w:rPr>
                <w:sz w:val="20"/>
                <w:szCs w:val="20"/>
              </w:rPr>
            </w:pPr>
          </w:p>
          <w:p w14:paraId="5C92E356" w14:textId="0A2836A2" w:rsidR="00B44DE8" w:rsidRPr="0086205A" w:rsidRDefault="00B44DE8" w:rsidP="00500993">
            <w:pPr>
              <w:jc w:val="center"/>
              <w:rPr>
                <w:sz w:val="20"/>
                <w:szCs w:val="20"/>
              </w:rPr>
            </w:pPr>
          </w:p>
          <w:p w14:paraId="43C496E7" w14:textId="67DE02A4" w:rsidR="00B44DE8" w:rsidRPr="0086205A" w:rsidRDefault="00B44DE8" w:rsidP="00500993">
            <w:pPr>
              <w:jc w:val="center"/>
              <w:rPr>
                <w:sz w:val="20"/>
                <w:szCs w:val="20"/>
              </w:rPr>
            </w:pPr>
          </w:p>
          <w:p w14:paraId="4B184EE7" w14:textId="7E97E162" w:rsidR="00B44DE8" w:rsidRPr="0086205A" w:rsidRDefault="00B44DE8" w:rsidP="00500993">
            <w:pPr>
              <w:jc w:val="center"/>
              <w:rPr>
                <w:sz w:val="20"/>
                <w:szCs w:val="20"/>
              </w:rPr>
            </w:pPr>
          </w:p>
          <w:p w14:paraId="23AE7B44" w14:textId="77BBB38B" w:rsidR="00B44DE8" w:rsidRPr="0086205A" w:rsidRDefault="00B44DE8" w:rsidP="00500993">
            <w:pPr>
              <w:jc w:val="center"/>
              <w:rPr>
                <w:sz w:val="20"/>
                <w:szCs w:val="20"/>
              </w:rPr>
            </w:pPr>
          </w:p>
          <w:p w14:paraId="76E3E583" w14:textId="1FE8C2E9" w:rsidR="00B44DE8" w:rsidRPr="0086205A" w:rsidRDefault="00B44DE8" w:rsidP="00500993">
            <w:pPr>
              <w:jc w:val="center"/>
              <w:rPr>
                <w:sz w:val="20"/>
                <w:szCs w:val="20"/>
              </w:rPr>
            </w:pPr>
          </w:p>
          <w:p w14:paraId="3F8A22E9" w14:textId="316A1C50" w:rsidR="00B44DE8" w:rsidRPr="0086205A" w:rsidRDefault="00B44DE8" w:rsidP="00500993">
            <w:pPr>
              <w:jc w:val="center"/>
              <w:rPr>
                <w:sz w:val="20"/>
                <w:szCs w:val="20"/>
              </w:rPr>
            </w:pPr>
          </w:p>
          <w:p w14:paraId="4ECCF078" w14:textId="27320968" w:rsidR="00B44DE8" w:rsidRPr="0086205A" w:rsidRDefault="00B44DE8" w:rsidP="00500993">
            <w:pPr>
              <w:jc w:val="center"/>
              <w:rPr>
                <w:sz w:val="20"/>
                <w:szCs w:val="20"/>
              </w:rPr>
            </w:pPr>
          </w:p>
          <w:p w14:paraId="459F9E24" w14:textId="1782B03C" w:rsidR="00B44DE8" w:rsidRPr="0086205A" w:rsidRDefault="00B44DE8" w:rsidP="00500993">
            <w:pPr>
              <w:jc w:val="center"/>
              <w:rPr>
                <w:sz w:val="20"/>
                <w:szCs w:val="20"/>
              </w:rPr>
            </w:pPr>
          </w:p>
          <w:p w14:paraId="0BAFA985" w14:textId="6D06FDE0" w:rsidR="00B44DE8" w:rsidRPr="0086205A" w:rsidRDefault="00B44DE8" w:rsidP="00500993">
            <w:pPr>
              <w:jc w:val="center"/>
              <w:rPr>
                <w:sz w:val="20"/>
                <w:szCs w:val="20"/>
              </w:rPr>
            </w:pPr>
          </w:p>
          <w:p w14:paraId="40465ACF" w14:textId="66168858" w:rsidR="00B44DE8" w:rsidRPr="0086205A" w:rsidRDefault="00B44DE8" w:rsidP="00500993">
            <w:pPr>
              <w:jc w:val="center"/>
              <w:rPr>
                <w:sz w:val="20"/>
                <w:szCs w:val="20"/>
              </w:rPr>
            </w:pPr>
          </w:p>
          <w:p w14:paraId="09798D4F" w14:textId="172ED469" w:rsidR="00B44DE8" w:rsidRPr="0086205A" w:rsidRDefault="00B44DE8" w:rsidP="00500993">
            <w:pPr>
              <w:jc w:val="center"/>
              <w:rPr>
                <w:sz w:val="20"/>
                <w:szCs w:val="20"/>
              </w:rPr>
            </w:pPr>
          </w:p>
          <w:p w14:paraId="7A978945" w14:textId="227A270F" w:rsidR="00B44DE8" w:rsidRPr="0086205A" w:rsidRDefault="00B44DE8" w:rsidP="00500993">
            <w:pPr>
              <w:jc w:val="center"/>
              <w:rPr>
                <w:sz w:val="20"/>
                <w:szCs w:val="20"/>
              </w:rPr>
            </w:pPr>
          </w:p>
          <w:p w14:paraId="43394231" w14:textId="06AD202E" w:rsidR="00B44DE8" w:rsidRPr="0086205A" w:rsidRDefault="00B44DE8" w:rsidP="00500993">
            <w:pPr>
              <w:jc w:val="center"/>
              <w:rPr>
                <w:sz w:val="20"/>
                <w:szCs w:val="20"/>
              </w:rPr>
            </w:pPr>
          </w:p>
          <w:p w14:paraId="3AB8380A" w14:textId="484A9B5E" w:rsidR="00B44DE8" w:rsidRPr="0086205A" w:rsidRDefault="00B44DE8" w:rsidP="00500993">
            <w:pPr>
              <w:jc w:val="center"/>
              <w:rPr>
                <w:sz w:val="20"/>
                <w:szCs w:val="20"/>
              </w:rPr>
            </w:pPr>
          </w:p>
          <w:p w14:paraId="713746C7" w14:textId="70A33421" w:rsidR="00B44DE8" w:rsidRPr="0086205A" w:rsidRDefault="00B44DE8" w:rsidP="00500993">
            <w:pPr>
              <w:jc w:val="center"/>
              <w:rPr>
                <w:sz w:val="20"/>
                <w:szCs w:val="20"/>
              </w:rPr>
            </w:pPr>
          </w:p>
          <w:p w14:paraId="4013CF4C" w14:textId="53047372" w:rsidR="00B44DE8" w:rsidRPr="0086205A" w:rsidRDefault="00B44DE8" w:rsidP="00500993">
            <w:pPr>
              <w:jc w:val="center"/>
              <w:rPr>
                <w:sz w:val="20"/>
                <w:szCs w:val="20"/>
              </w:rPr>
            </w:pPr>
          </w:p>
          <w:p w14:paraId="6CCDB846" w14:textId="2B2349CC" w:rsidR="00B44DE8" w:rsidRPr="0086205A" w:rsidRDefault="00B44DE8" w:rsidP="00500993">
            <w:pPr>
              <w:jc w:val="center"/>
              <w:rPr>
                <w:sz w:val="20"/>
                <w:szCs w:val="20"/>
              </w:rPr>
            </w:pPr>
          </w:p>
          <w:p w14:paraId="03D2CE09" w14:textId="4936E837" w:rsidR="00B44DE8" w:rsidRPr="0086205A" w:rsidRDefault="00B44DE8" w:rsidP="00500993">
            <w:pPr>
              <w:jc w:val="center"/>
              <w:rPr>
                <w:sz w:val="20"/>
                <w:szCs w:val="20"/>
              </w:rPr>
            </w:pPr>
          </w:p>
          <w:p w14:paraId="0923F3A5" w14:textId="77777777" w:rsidR="00F84578" w:rsidRPr="0086205A" w:rsidRDefault="00F84578" w:rsidP="00500993">
            <w:pPr>
              <w:jc w:val="center"/>
              <w:rPr>
                <w:sz w:val="20"/>
                <w:szCs w:val="20"/>
              </w:rPr>
            </w:pPr>
          </w:p>
          <w:p w14:paraId="4346C880" w14:textId="77777777" w:rsidR="00F84578" w:rsidRPr="0086205A" w:rsidRDefault="00F84578" w:rsidP="00500993">
            <w:pPr>
              <w:jc w:val="center"/>
              <w:rPr>
                <w:sz w:val="20"/>
                <w:szCs w:val="20"/>
              </w:rPr>
            </w:pPr>
          </w:p>
          <w:p w14:paraId="0D869BE3" w14:textId="77777777" w:rsidR="00F84578" w:rsidRPr="0086205A" w:rsidRDefault="00F84578" w:rsidP="00500993">
            <w:pPr>
              <w:jc w:val="center"/>
              <w:rPr>
                <w:sz w:val="20"/>
                <w:szCs w:val="20"/>
              </w:rPr>
            </w:pPr>
          </w:p>
          <w:p w14:paraId="00170E96" w14:textId="77777777" w:rsidR="00F84578" w:rsidRPr="0086205A" w:rsidRDefault="00F84578" w:rsidP="00500993">
            <w:pPr>
              <w:jc w:val="center"/>
              <w:rPr>
                <w:sz w:val="20"/>
                <w:szCs w:val="20"/>
              </w:rPr>
            </w:pPr>
          </w:p>
          <w:p w14:paraId="0F975009" w14:textId="77777777" w:rsidR="00F84578" w:rsidRPr="0086205A" w:rsidRDefault="00F84578" w:rsidP="00500993">
            <w:pPr>
              <w:jc w:val="center"/>
              <w:rPr>
                <w:sz w:val="20"/>
                <w:szCs w:val="20"/>
              </w:rPr>
            </w:pPr>
          </w:p>
          <w:p w14:paraId="3AE61DF2" w14:textId="77777777" w:rsidR="00F84578" w:rsidRPr="0086205A" w:rsidRDefault="00F84578" w:rsidP="00500993">
            <w:pPr>
              <w:jc w:val="center"/>
              <w:rPr>
                <w:sz w:val="20"/>
                <w:szCs w:val="20"/>
              </w:rPr>
            </w:pPr>
          </w:p>
          <w:p w14:paraId="2917A8A6" w14:textId="77777777" w:rsidR="00F84578" w:rsidRPr="0086205A" w:rsidRDefault="00F84578" w:rsidP="00500993">
            <w:pPr>
              <w:jc w:val="center"/>
              <w:rPr>
                <w:sz w:val="20"/>
                <w:szCs w:val="20"/>
              </w:rPr>
            </w:pPr>
          </w:p>
          <w:p w14:paraId="0BADA081" w14:textId="77777777" w:rsidR="00F84578" w:rsidRPr="0086205A" w:rsidRDefault="00F84578" w:rsidP="00500993">
            <w:pPr>
              <w:jc w:val="center"/>
              <w:rPr>
                <w:sz w:val="20"/>
                <w:szCs w:val="20"/>
              </w:rPr>
            </w:pPr>
          </w:p>
          <w:p w14:paraId="1EF3312F" w14:textId="77777777" w:rsidR="00F84578" w:rsidRPr="0086205A" w:rsidRDefault="00F84578" w:rsidP="00500993">
            <w:pPr>
              <w:jc w:val="center"/>
              <w:rPr>
                <w:sz w:val="20"/>
                <w:szCs w:val="20"/>
              </w:rPr>
            </w:pPr>
          </w:p>
          <w:p w14:paraId="72B29404" w14:textId="77777777" w:rsidR="00F84578" w:rsidRPr="0086205A" w:rsidRDefault="00F84578" w:rsidP="00500993">
            <w:pPr>
              <w:jc w:val="center"/>
              <w:rPr>
                <w:sz w:val="20"/>
                <w:szCs w:val="20"/>
              </w:rPr>
            </w:pPr>
          </w:p>
          <w:p w14:paraId="47E54348" w14:textId="77777777" w:rsidR="00F84578" w:rsidRPr="0086205A" w:rsidRDefault="00F84578" w:rsidP="00500993">
            <w:pPr>
              <w:jc w:val="center"/>
              <w:rPr>
                <w:sz w:val="20"/>
                <w:szCs w:val="20"/>
              </w:rPr>
            </w:pPr>
          </w:p>
          <w:p w14:paraId="4152F54D" w14:textId="77777777" w:rsidR="00F84578" w:rsidRPr="0086205A" w:rsidRDefault="00F84578" w:rsidP="00500993">
            <w:pPr>
              <w:jc w:val="center"/>
              <w:rPr>
                <w:sz w:val="20"/>
                <w:szCs w:val="20"/>
              </w:rPr>
            </w:pPr>
          </w:p>
          <w:p w14:paraId="26996424" w14:textId="77777777" w:rsidR="00F84578" w:rsidRPr="0086205A" w:rsidRDefault="00F84578" w:rsidP="00500993">
            <w:pPr>
              <w:jc w:val="center"/>
              <w:rPr>
                <w:sz w:val="20"/>
                <w:szCs w:val="20"/>
              </w:rPr>
            </w:pPr>
          </w:p>
          <w:p w14:paraId="65A37265" w14:textId="77777777" w:rsidR="00F84578" w:rsidRPr="0086205A" w:rsidRDefault="00F84578" w:rsidP="00500993">
            <w:pPr>
              <w:jc w:val="center"/>
              <w:rPr>
                <w:sz w:val="20"/>
                <w:szCs w:val="20"/>
              </w:rPr>
            </w:pPr>
          </w:p>
          <w:p w14:paraId="4A688B2C" w14:textId="77777777" w:rsidR="00F84578" w:rsidRPr="0086205A" w:rsidRDefault="00F84578" w:rsidP="00500993">
            <w:pPr>
              <w:jc w:val="center"/>
              <w:rPr>
                <w:sz w:val="20"/>
                <w:szCs w:val="20"/>
              </w:rPr>
            </w:pPr>
          </w:p>
          <w:p w14:paraId="27AFE1D7" w14:textId="77777777" w:rsidR="00F84578" w:rsidRPr="0086205A" w:rsidRDefault="00F84578" w:rsidP="00500993">
            <w:pPr>
              <w:jc w:val="center"/>
              <w:rPr>
                <w:sz w:val="20"/>
                <w:szCs w:val="20"/>
              </w:rPr>
            </w:pPr>
          </w:p>
          <w:p w14:paraId="2177BA31" w14:textId="77777777" w:rsidR="00F84578" w:rsidRPr="0086205A" w:rsidRDefault="00F84578" w:rsidP="00500993">
            <w:pPr>
              <w:jc w:val="center"/>
              <w:rPr>
                <w:sz w:val="20"/>
                <w:szCs w:val="20"/>
              </w:rPr>
            </w:pPr>
          </w:p>
          <w:p w14:paraId="092EAF6A" w14:textId="77777777" w:rsidR="00F84578" w:rsidRPr="0086205A" w:rsidRDefault="00F84578" w:rsidP="00500993">
            <w:pPr>
              <w:jc w:val="center"/>
              <w:rPr>
                <w:sz w:val="20"/>
                <w:szCs w:val="20"/>
              </w:rPr>
            </w:pPr>
          </w:p>
          <w:p w14:paraId="5F0C1F2B" w14:textId="77777777" w:rsidR="00F84578" w:rsidRPr="0086205A" w:rsidRDefault="00F84578" w:rsidP="00500993">
            <w:pPr>
              <w:jc w:val="center"/>
              <w:rPr>
                <w:sz w:val="20"/>
                <w:szCs w:val="20"/>
              </w:rPr>
            </w:pPr>
          </w:p>
          <w:p w14:paraId="6F148E28" w14:textId="77777777" w:rsidR="00F84578" w:rsidRPr="0086205A" w:rsidRDefault="00F84578" w:rsidP="00500993">
            <w:pPr>
              <w:jc w:val="center"/>
              <w:rPr>
                <w:sz w:val="20"/>
                <w:szCs w:val="20"/>
              </w:rPr>
            </w:pPr>
          </w:p>
          <w:p w14:paraId="029E970F" w14:textId="77777777" w:rsidR="00F84578" w:rsidRPr="0086205A" w:rsidRDefault="00F84578" w:rsidP="00500993">
            <w:pPr>
              <w:jc w:val="center"/>
              <w:rPr>
                <w:sz w:val="20"/>
                <w:szCs w:val="20"/>
              </w:rPr>
            </w:pPr>
          </w:p>
          <w:p w14:paraId="1915DE1D" w14:textId="77777777" w:rsidR="00F84578" w:rsidRPr="0086205A" w:rsidRDefault="00F84578" w:rsidP="00500993">
            <w:pPr>
              <w:jc w:val="center"/>
              <w:rPr>
                <w:sz w:val="20"/>
                <w:szCs w:val="20"/>
              </w:rPr>
            </w:pPr>
          </w:p>
          <w:p w14:paraId="76F6B2D6" w14:textId="77777777" w:rsidR="00F84578" w:rsidRPr="0086205A" w:rsidRDefault="00F84578" w:rsidP="00500993">
            <w:pPr>
              <w:jc w:val="center"/>
              <w:rPr>
                <w:sz w:val="20"/>
                <w:szCs w:val="20"/>
              </w:rPr>
            </w:pPr>
          </w:p>
          <w:p w14:paraId="7137A457" w14:textId="77777777" w:rsidR="00F84578" w:rsidRPr="0086205A" w:rsidRDefault="00F84578" w:rsidP="00500993">
            <w:pPr>
              <w:jc w:val="center"/>
              <w:rPr>
                <w:sz w:val="20"/>
                <w:szCs w:val="20"/>
              </w:rPr>
            </w:pPr>
          </w:p>
          <w:p w14:paraId="7EA88D52" w14:textId="77777777" w:rsidR="00F84578" w:rsidRPr="0086205A" w:rsidRDefault="00F84578" w:rsidP="00500993">
            <w:pPr>
              <w:jc w:val="center"/>
              <w:rPr>
                <w:sz w:val="20"/>
                <w:szCs w:val="20"/>
              </w:rPr>
            </w:pPr>
          </w:p>
          <w:p w14:paraId="23427C66" w14:textId="77777777" w:rsidR="00F84578" w:rsidRPr="0086205A" w:rsidRDefault="00F84578" w:rsidP="00500993">
            <w:pPr>
              <w:jc w:val="center"/>
              <w:rPr>
                <w:sz w:val="20"/>
                <w:szCs w:val="20"/>
              </w:rPr>
            </w:pPr>
          </w:p>
          <w:p w14:paraId="48AB2767" w14:textId="77777777" w:rsidR="00F84578" w:rsidRPr="0086205A" w:rsidRDefault="00F84578" w:rsidP="00500993">
            <w:pPr>
              <w:jc w:val="center"/>
              <w:rPr>
                <w:sz w:val="20"/>
                <w:szCs w:val="20"/>
              </w:rPr>
            </w:pPr>
          </w:p>
          <w:p w14:paraId="691365CB" w14:textId="77777777" w:rsidR="00F84578" w:rsidRPr="0086205A" w:rsidRDefault="00F84578" w:rsidP="00500993">
            <w:pPr>
              <w:jc w:val="center"/>
              <w:rPr>
                <w:sz w:val="20"/>
                <w:szCs w:val="20"/>
              </w:rPr>
            </w:pPr>
          </w:p>
          <w:p w14:paraId="2835129C" w14:textId="77777777" w:rsidR="00F84578" w:rsidRPr="0086205A" w:rsidRDefault="00F84578" w:rsidP="00500993">
            <w:pPr>
              <w:jc w:val="center"/>
              <w:rPr>
                <w:sz w:val="20"/>
                <w:szCs w:val="20"/>
              </w:rPr>
            </w:pPr>
          </w:p>
          <w:p w14:paraId="1717B9CD" w14:textId="77777777" w:rsidR="00F84578" w:rsidRPr="0086205A" w:rsidRDefault="00F84578" w:rsidP="00500993">
            <w:pPr>
              <w:jc w:val="center"/>
              <w:rPr>
                <w:sz w:val="20"/>
                <w:szCs w:val="20"/>
              </w:rPr>
            </w:pPr>
          </w:p>
          <w:p w14:paraId="043F99C2" w14:textId="77777777" w:rsidR="00F84578" w:rsidRPr="0086205A" w:rsidRDefault="00F84578" w:rsidP="00500993">
            <w:pPr>
              <w:jc w:val="center"/>
              <w:rPr>
                <w:sz w:val="20"/>
                <w:szCs w:val="20"/>
              </w:rPr>
            </w:pPr>
          </w:p>
          <w:p w14:paraId="16FA685E" w14:textId="77777777" w:rsidR="00F84578" w:rsidRPr="0086205A" w:rsidRDefault="00F84578" w:rsidP="00500993">
            <w:pPr>
              <w:jc w:val="center"/>
              <w:rPr>
                <w:sz w:val="20"/>
                <w:szCs w:val="20"/>
              </w:rPr>
            </w:pPr>
          </w:p>
          <w:p w14:paraId="1F829D2A" w14:textId="77777777" w:rsidR="00F84578" w:rsidRPr="0086205A" w:rsidRDefault="00F84578" w:rsidP="00500993">
            <w:pPr>
              <w:jc w:val="center"/>
              <w:rPr>
                <w:sz w:val="20"/>
                <w:szCs w:val="20"/>
              </w:rPr>
            </w:pPr>
          </w:p>
          <w:p w14:paraId="70D424E1" w14:textId="77777777" w:rsidR="00F84578" w:rsidRPr="0086205A" w:rsidRDefault="00F84578" w:rsidP="00500993">
            <w:pPr>
              <w:jc w:val="center"/>
              <w:rPr>
                <w:sz w:val="20"/>
                <w:szCs w:val="20"/>
              </w:rPr>
            </w:pPr>
          </w:p>
          <w:p w14:paraId="1597B6AA" w14:textId="77777777" w:rsidR="00F84578" w:rsidRPr="0086205A" w:rsidRDefault="00F84578" w:rsidP="00500993">
            <w:pPr>
              <w:jc w:val="center"/>
              <w:rPr>
                <w:sz w:val="20"/>
                <w:szCs w:val="20"/>
              </w:rPr>
            </w:pPr>
          </w:p>
          <w:p w14:paraId="78475306" w14:textId="77777777" w:rsidR="00F84578" w:rsidRPr="0086205A" w:rsidRDefault="00F84578" w:rsidP="00500993">
            <w:pPr>
              <w:jc w:val="center"/>
              <w:rPr>
                <w:sz w:val="20"/>
                <w:szCs w:val="20"/>
              </w:rPr>
            </w:pPr>
          </w:p>
          <w:p w14:paraId="63490104" w14:textId="77777777" w:rsidR="00F84578" w:rsidRPr="0086205A" w:rsidRDefault="00F84578" w:rsidP="00500993">
            <w:pPr>
              <w:jc w:val="center"/>
              <w:rPr>
                <w:sz w:val="20"/>
                <w:szCs w:val="20"/>
              </w:rPr>
            </w:pPr>
          </w:p>
          <w:p w14:paraId="02B8EFC4" w14:textId="77777777" w:rsidR="00F84578" w:rsidRPr="0086205A" w:rsidRDefault="00F84578" w:rsidP="00500993">
            <w:pPr>
              <w:jc w:val="center"/>
              <w:rPr>
                <w:sz w:val="20"/>
                <w:szCs w:val="20"/>
              </w:rPr>
            </w:pPr>
          </w:p>
          <w:p w14:paraId="0BD2E89B" w14:textId="77777777" w:rsidR="00F84578" w:rsidRPr="0086205A" w:rsidRDefault="00F84578" w:rsidP="00500993">
            <w:pPr>
              <w:jc w:val="center"/>
              <w:rPr>
                <w:sz w:val="20"/>
                <w:szCs w:val="20"/>
              </w:rPr>
            </w:pPr>
          </w:p>
          <w:p w14:paraId="353230D8" w14:textId="77777777" w:rsidR="00F84578" w:rsidRPr="0086205A" w:rsidRDefault="00F84578" w:rsidP="00500993">
            <w:pPr>
              <w:jc w:val="center"/>
              <w:rPr>
                <w:sz w:val="20"/>
                <w:szCs w:val="20"/>
              </w:rPr>
            </w:pPr>
          </w:p>
          <w:p w14:paraId="61889138" w14:textId="77777777" w:rsidR="00F84578" w:rsidRPr="0086205A" w:rsidRDefault="00F84578" w:rsidP="00500993">
            <w:pPr>
              <w:jc w:val="center"/>
              <w:rPr>
                <w:sz w:val="20"/>
                <w:szCs w:val="20"/>
              </w:rPr>
            </w:pPr>
          </w:p>
          <w:p w14:paraId="4F37FC3A" w14:textId="77777777" w:rsidR="00F84578" w:rsidRPr="0086205A" w:rsidRDefault="00F84578" w:rsidP="00500993">
            <w:pPr>
              <w:jc w:val="center"/>
              <w:rPr>
                <w:sz w:val="20"/>
                <w:szCs w:val="20"/>
              </w:rPr>
            </w:pPr>
          </w:p>
          <w:p w14:paraId="31D42E5D" w14:textId="77777777" w:rsidR="00F84578" w:rsidRPr="0086205A" w:rsidRDefault="00F84578" w:rsidP="00500993">
            <w:pPr>
              <w:jc w:val="center"/>
              <w:rPr>
                <w:sz w:val="20"/>
                <w:szCs w:val="20"/>
              </w:rPr>
            </w:pPr>
          </w:p>
          <w:p w14:paraId="340371D7" w14:textId="77777777" w:rsidR="00F84578" w:rsidRPr="0086205A" w:rsidRDefault="00F84578" w:rsidP="00500993">
            <w:pPr>
              <w:jc w:val="center"/>
              <w:rPr>
                <w:sz w:val="20"/>
                <w:szCs w:val="20"/>
              </w:rPr>
            </w:pPr>
          </w:p>
          <w:p w14:paraId="03330699" w14:textId="77777777" w:rsidR="00F84578" w:rsidRPr="0086205A" w:rsidRDefault="00F84578" w:rsidP="00500993">
            <w:pPr>
              <w:jc w:val="center"/>
              <w:rPr>
                <w:sz w:val="20"/>
                <w:szCs w:val="20"/>
              </w:rPr>
            </w:pPr>
          </w:p>
          <w:p w14:paraId="5790C59E" w14:textId="77777777" w:rsidR="00F84578" w:rsidRPr="0086205A" w:rsidRDefault="00F84578" w:rsidP="00500993">
            <w:pPr>
              <w:jc w:val="center"/>
              <w:rPr>
                <w:sz w:val="20"/>
                <w:szCs w:val="20"/>
              </w:rPr>
            </w:pPr>
          </w:p>
          <w:p w14:paraId="67FA146B" w14:textId="77777777" w:rsidR="00F84578" w:rsidRPr="0086205A" w:rsidRDefault="00F84578" w:rsidP="00500993">
            <w:pPr>
              <w:jc w:val="center"/>
              <w:rPr>
                <w:sz w:val="20"/>
                <w:szCs w:val="20"/>
              </w:rPr>
            </w:pPr>
          </w:p>
          <w:p w14:paraId="7FEE2B6D" w14:textId="77777777" w:rsidR="00F84578" w:rsidRPr="0086205A" w:rsidRDefault="00F84578" w:rsidP="00500993">
            <w:pPr>
              <w:jc w:val="center"/>
              <w:rPr>
                <w:sz w:val="20"/>
                <w:szCs w:val="20"/>
              </w:rPr>
            </w:pPr>
          </w:p>
          <w:p w14:paraId="6F04FDA4" w14:textId="77777777" w:rsidR="00F84578" w:rsidRPr="0086205A" w:rsidRDefault="00F84578" w:rsidP="00500993">
            <w:pPr>
              <w:jc w:val="center"/>
              <w:rPr>
                <w:sz w:val="20"/>
                <w:szCs w:val="20"/>
              </w:rPr>
            </w:pPr>
          </w:p>
          <w:p w14:paraId="2D835EF6" w14:textId="77777777" w:rsidR="00F84578" w:rsidRPr="0086205A" w:rsidRDefault="00F84578" w:rsidP="00500993">
            <w:pPr>
              <w:jc w:val="center"/>
              <w:rPr>
                <w:sz w:val="20"/>
                <w:szCs w:val="20"/>
              </w:rPr>
            </w:pPr>
          </w:p>
          <w:p w14:paraId="23DEC9E0" w14:textId="77777777" w:rsidR="00F84578" w:rsidRPr="0086205A" w:rsidRDefault="00F84578" w:rsidP="00500993">
            <w:pPr>
              <w:jc w:val="center"/>
              <w:rPr>
                <w:sz w:val="20"/>
                <w:szCs w:val="20"/>
              </w:rPr>
            </w:pPr>
          </w:p>
          <w:p w14:paraId="34F36D4B" w14:textId="77777777" w:rsidR="00F84578" w:rsidRPr="0086205A" w:rsidRDefault="00F84578" w:rsidP="00500993">
            <w:pPr>
              <w:jc w:val="center"/>
              <w:rPr>
                <w:sz w:val="20"/>
                <w:szCs w:val="20"/>
              </w:rPr>
            </w:pPr>
          </w:p>
          <w:p w14:paraId="79B4A4B1" w14:textId="77777777" w:rsidR="00F84578" w:rsidRPr="0086205A" w:rsidRDefault="00F84578" w:rsidP="00500993">
            <w:pPr>
              <w:jc w:val="center"/>
              <w:rPr>
                <w:sz w:val="20"/>
                <w:szCs w:val="20"/>
              </w:rPr>
            </w:pPr>
          </w:p>
          <w:p w14:paraId="221F2153" w14:textId="77777777" w:rsidR="00F84578" w:rsidRPr="0086205A" w:rsidRDefault="00F84578" w:rsidP="00500993">
            <w:pPr>
              <w:jc w:val="center"/>
              <w:rPr>
                <w:sz w:val="20"/>
                <w:szCs w:val="20"/>
              </w:rPr>
            </w:pPr>
          </w:p>
          <w:p w14:paraId="1F4E2CEB" w14:textId="77777777" w:rsidR="00F84578" w:rsidRPr="0086205A" w:rsidRDefault="00F84578" w:rsidP="00500993">
            <w:pPr>
              <w:jc w:val="center"/>
              <w:rPr>
                <w:sz w:val="20"/>
                <w:szCs w:val="20"/>
              </w:rPr>
            </w:pPr>
          </w:p>
          <w:p w14:paraId="151DFCF4" w14:textId="77777777" w:rsidR="00F84578" w:rsidRPr="0086205A" w:rsidRDefault="00F84578" w:rsidP="00500993">
            <w:pPr>
              <w:jc w:val="center"/>
              <w:rPr>
                <w:sz w:val="20"/>
                <w:szCs w:val="20"/>
              </w:rPr>
            </w:pPr>
          </w:p>
          <w:p w14:paraId="3A7DDE5A" w14:textId="77777777" w:rsidR="00F84578" w:rsidRPr="0086205A" w:rsidRDefault="00F84578" w:rsidP="00500993">
            <w:pPr>
              <w:jc w:val="center"/>
              <w:rPr>
                <w:sz w:val="20"/>
                <w:szCs w:val="20"/>
              </w:rPr>
            </w:pPr>
          </w:p>
          <w:p w14:paraId="09C80801" w14:textId="77777777" w:rsidR="00F84578" w:rsidRPr="0086205A" w:rsidRDefault="00F84578" w:rsidP="00500993">
            <w:pPr>
              <w:jc w:val="center"/>
              <w:rPr>
                <w:sz w:val="20"/>
                <w:szCs w:val="20"/>
              </w:rPr>
            </w:pPr>
          </w:p>
          <w:p w14:paraId="59E7B1A7" w14:textId="77777777" w:rsidR="00F84578" w:rsidRPr="0086205A" w:rsidRDefault="00F84578" w:rsidP="00500993">
            <w:pPr>
              <w:jc w:val="center"/>
              <w:rPr>
                <w:sz w:val="20"/>
                <w:szCs w:val="20"/>
              </w:rPr>
            </w:pPr>
          </w:p>
          <w:p w14:paraId="289742B7" w14:textId="77777777" w:rsidR="00F84578" w:rsidRPr="0086205A" w:rsidRDefault="00F84578" w:rsidP="00500993">
            <w:pPr>
              <w:jc w:val="center"/>
              <w:rPr>
                <w:sz w:val="20"/>
                <w:szCs w:val="20"/>
              </w:rPr>
            </w:pPr>
          </w:p>
          <w:p w14:paraId="4DE7214C" w14:textId="77777777" w:rsidR="00F84578" w:rsidRPr="0086205A" w:rsidRDefault="00F84578" w:rsidP="00500993">
            <w:pPr>
              <w:jc w:val="center"/>
              <w:rPr>
                <w:sz w:val="20"/>
                <w:szCs w:val="20"/>
              </w:rPr>
            </w:pPr>
          </w:p>
          <w:p w14:paraId="36F55101" w14:textId="77777777" w:rsidR="00F84578" w:rsidRPr="0086205A" w:rsidRDefault="00F84578" w:rsidP="00500993">
            <w:pPr>
              <w:jc w:val="center"/>
              <w:rPr>
                <w:sz w:val="20"/>
                <w:szCs w:val="20"/>
              </w:rPr>
            </w:pPr>
          </w:p>
          <w:p w14:paraId="7C315885" w14:textId="77777777" w:rsidR="00F84578" w:rsidRPr="0086205A" w:rsidRDefault="00F84578" w:rsidP="00500993">
            <w:pPr>
              <w:jc w:val="center"/>
              <w:rPr>
                <w:sz w:val="20"/>
                <w:szCs w:val="20"/>
              </w:rPr>
            </w:pPr>
          </w:p>
          <w:p w14:paraId="0C1DD943" w14:textId="77777777" w:rsidR="00F84578" w:rsidRPr="0086205A" w:rsidRDefault="00F84578" w:rsidP="00500993">
            <w:pPr>
              <w:jc w:val="center"/>
              <w:rPr>
                <w:sz w:val="20"/>
                <w:szCs w:val="20"/>
              </w:rPr>
            </w:pPr>
          </w:p>
          <w:p w14:paraId="70248507" w14:textId="77777777" w:rsidR="00F84578" w:rsidRPr="0086205A" w:rsidRDefault="00F84578" w:rsidP="00500993">
            <w:pPr>
              <w:jc w:val="center"/>
              <w:rPr>
                <w:sz w:val="20"/>
                <w:szCs w:val="20"/>
              </w:rPr>
            </w:pPr>
          </w:p>
          <w:p w14:paraId="44104565" w14:textId="77777777" w:rsidR="00F84578" w:rsidRPr="0086205A" w:rsidRDefault="00F84578" w:rsidP="00500993">
            <w:pPr>
              <w:jc w:val="center"/>
              <w:rPr>
                <w:sz w:val="20"/>
                <w:szCs w:val="20"/>
              </w:rPr>
            </w:pPr>
          </w:p>
          <w:p w14:paraId="3F43043D" w14:textId="77777777" w:rsidR="00F84578" w:rsidRPr="0086205A" w:rsidRDefault="00F84578" w:rsidP="00500993">
            <w:pPr>
              <w:jc w:val="center"/>
              <w:rPr>
                <w:sz w:val="20"/>
                <w:szCs w:val="20"/>
              </w:rPr>
            </w:pPr>
          </w:p>
          <w:p w14:paraId="09067C1E" w14:textId="77777777" w:rsidR="00F84578" w:rsidRPr="0086205A" w:rsidRDefault="00F84578" w:rsidP="00500993">
            <w:pPr>
              <w:jc w:val="center"/>
              <w:rPr>
                <w:sz w:val="20"/>
                <w:szCs w:val="20"/>
              </w:rPr>
            </w:pPr>
          </w:p>
          <w:p w14:paraId="58D44A36" w14:textId="77777777" w:rsidR="00F84578" w:rsidRPr="0086205A" w:rsidRDefault="00F84578" w:rsidP="00500993">
            <w:pPr>
              <w:jc w:val="center"/>
              <w:rPr>
                <w:sz w:val="20"/>
                <w:szCs w:val="20"/>
              </w:rPr>
            </w:pPr>
          </w:p>
          <w:p w14:paraId="632FE61D" w14:textId="77777777" w:rsidR="00F84578" w:rsidRPr="0086205A" w:rsidRDefault="00F84578" w:rsidP="00500993">
            <w:pPr>
              <w:jc w:val="center"/>
              <w:rPr>
                <w:sz w:val="20"/>
                <w:szCs w:val="20"/>
              </w:rPr>
            </w:pPr>
          </w:p>
          <w:p w14:paraId="3F9BC0F9" w14:textId="77777777" w:rsidR="00F84578" w:rsidRPr="0086205A" w:rsidRDefault="00F84578" w:rsidP="00500993">
            <w:pPr>
              <w:jc w:val="center"/>
              <w:rPr>
                <w:sz w:val="20"/>
                <w:szCs w:val="20"/>
              </w:rPr>
            </w:pPr>
          </w:p>
          <w:p w14:paraId="5546F383" w14:textId="77777777" w:rsidR="00F84578" w:rsidRPr="0086205A" w:rsidRDefault="00F84578" w:rsidP="00500993">
            <w:pPr>
              <w:jc w:val="center"/>
              <w:rPr>
                <w:sz w:val="20"/>
                <w:szCs w:val="20"/>
              </w:rPr>
            </w:pPr>
          </w:p>
          <w:p w14:paraId="1DF8C760" w14:textId="77777777" w:rsidR="00F84578" w:rsidRPr="0086205A" w:rsidRDefault="00F84578" w:rsidP="00500993">
            <w:pPr>
              <w:jc w:val="center"/>
              <w:rPr>
                <w:sz w:val="20"/>
                <w:szCs w:val="20"/>
              </w:rPr>
            </w:pPr>
          </w:p>
          <w:p w14:paraId="6C057F18" w14:textId="77777777" w:rsidR="00F84578" w:rsidRPr="0086205A" w:rsidRDefault="00F84578" w:rsidP="00500993">
            <w:pPr>
              <w:jc w:val="center"/>
              <w:rPr>
                <w:sz w:val="20"/>
                <w:szCs w:val="20"/>
              </w:rPr>
            </w:pPr>
          </w:p>
          <w:p w14:paraId="29E9B807" w14:textId="77777777" w:rsidR="00F84578" w:rsidRPr="0086205A" w:rsidRDefault="00F84578" w:rsidP="00500993">
            <w:pPr>
              <w:jc w:val="center"/>
              <w:rPr>
                <w:sz w:val="20"/>
                <w:szCs w:val="20"/>
              </w:rPr>
            </w:pPr>
          </w:p>
          <w:p w14:paraId="0645A536" w14:textId="77777777" w:rsidR="00F84578" w:rsidRPr="0086205A" w:rsidRDefault="00F84578" w:rsidP="00500993">
            <w:pPr>
              <w:jc w:val="center"/>
              <w:rPr>
                <w:sz w:val="20"/>
                <w:szCs w:val="20"/>
              </w:rPr>
            </w:pPr>
          </w:p>
          <w:p w14:paraId="38DFB2BA" w14:textId="77777777" w:rsidR="00F84578" w:rsidRPr="0086205A" w:rsidRDefault="00F84578" w:rsidP="00500993">
            <w:pPr>
              <w:jc w:val="center"/>
              <w:rPr>
                <w:sz w:val="20"/>
                <w:szCs w:val="20"/>
              </w:rPr>
            </w:pPr>
          </w:p>
          <w:p w14:paraId="78D8668E" w14:textId="77777777" w:rsidR="00F84578" w:rsidRPr="0086205A" w:rsidRDefault="00F84578" w:rsidP="00500993">
            <w:pPr>
              <w:jc w:val="center"/>
              <w:rPr>
                <w:sz w:val="20"/>
                <w:szCs w:val="20"/>
              </w:rPr>
            </w:pPr>
          </w:p>
          <w:p w14:paraId="20E33F63" w14:textId="77777777" w:rsidR="00F84578" w:rsidRPr="0086205A" w:rsidRDefault="00F84578" w:rsidP="00500993">
            <w:pPr>
              <w:jc w:val="center"/>
              <w:rPr>
                <w:sz w:val="20"/>
                <w:szCs w:val="20"/>
              </w:rPr>
            </w:pPr>
          </w:p>
          <w:p w14:paraId="49037EB9" w14:textId="77777777" w:rsidR="00F84578" w:rsidRPr="0086205A" w:rsidRDefault="00F84578" w:rsidP="00500993">
            <w:pPr>
              <w:jc w:val="center"/>
              <w:rPr>
                <w:sz w:val="20"/>
                <w:szCs w:val="20"/>
              </w:rPr>
            </w:pPr>
          </w:p>
          <w:p w14:paraId="26215D2B" w14:textId="77777777" w:rsidR="00F84578" w:rsidRPr="0086205A" w:rsidRDefault="00F84578" w:rsidP="00500993">
            <w:pPr>
              <w:jc w:val="center"/>
              <w:rPr>
                <w:sz w:val="20"/>
                <w:szCs w:val="20"/>
              </w:rPr>
            </w:pPr>
          </w:p>
          <w:p w14:paraId="69000BEB" w14:textId="77777777" w:rsidR="00F84578" w:rsidRPr="0086205A" w:rsidRDefault="00F84578" w:rsidP="00500993">
            <w:pPr>
              <w:jc w:val="center"/>
              <w:rPr>
                <w:sz w:val="20"/>
                <w:szCs w:val="20"/>
              </w:rPr>
            </w:pPr>
          </w:p>
          <w:p w14:paraId="41D61348" w14:textId="77777777" w:rsidR="00F84578" w:rsidRPr="0086205A" w:rsidRDefault="00F84578" w:rsidP="00500993">
            <w:pPr>
              <w:jc w:val="center"/>
              <w:rPr>
                <w:sz w:val="20"/>
                <w:szCs w:val="20"/>
              </w:rPr>
            </w:pPr>
          </w:p>
          <w:p w14:paraId="4CAE93FC" w14:textId="77777777" w:rsidR="00F84578" w:rsidRPr="0086205A" w:rsidRDefault="00F84578" w:rsidP="00500993">
            <w:pPr>
              <w:jc w:val="center"/>
              <w:rPr>
                <w:sz w:val="20"/>
                <w:szCs w:val="20"/>
              </w:rPr>
            </w:pPr>
          </w:p>
          <w:p w14:paraId="60701ACA" w14:textId="77777777" w:rsidR="00F84578" w:rsidRPr="0086205A" w:rsidRDefault="00F84578" w:rsidP="00500993">
            <w:pPr>
              <w:jc w:val="center"/>
              <w:rPr>
                <w:sz w:val="20"/>
                <w:szCs w:val="20"/>
              </w:rPr>
            </w:pPr>
          </w:p>
          <w:p w14:paraId="47C094F8" w14:textId="77777777" w:rsidR="00F84578" w:rsidRPr="0086205A" w:rsidRDefault="00F84578" w:rsidP="00500993">
            <w:pPr>
              <w:jc w:val="center"/>
              <w:rPr>
                <w:sz w:val="20"/>
                <w:szCs w:val="20"/>
              </w:rPr>
            </w:pPr>
          </w:p>
          <w:p w14:paraId="421FC2EA" w14:textId="77777777" w:rsidR="00F84578" w:rsidRPr="0086205A" w:rsidRDefault="00F84578" w:rsidP="00500993">
            <w:pPr>
              <w:jc w:val="center"/>
              <w:rPr>
                <w:sz w:val="20"/>
                <w:szCs w:val="20"/>
              </w:rPr>
            </w:pPr>
          </w:p>
          <w:p w14:paraId="57855629" w14:textId="77777777" w:rsidR="00F84578" w:rsidRPr="0086205A" w:rsidRDefault="00F84578" w:rsidP="00500993">
            <w:pPr>
              <w:jc w:val="center"/>
              <w:rPr>
                <w:sz w:val="20"/>
                <w:szCs w:val="20"/>
              </w:rPr>
            </w:pPr>
          </w:p>
          <w:p w14:paraId="314743DA" w14:textId="77777777" w:rsidR="00F84578" w:rsidRPr="0086205A" w:rsidRDefault="00F84578" w:rsidP="00500993">
            <w:pPr>
              <w:jc w:val="center"/>
              <w:rPr>
                <w:sz w:val="20"/>
                <w:szCs w:val="20"/>
              </w:rPr>
            </w:pPr>
          </w:p>
          <w:p w14:paraId="1602DDB0" w14:textId="77777777" w:rsidR="00F84578" w:rsidRPr="0086205A" w:rsidRDefault="00F84578" w:rsidP="00500993">
            <w:pPr>
              <w:jc w:val="center"/>
              <w:rPr>
                <w:sz w:val="20"/>
                <w:szCs w:val="20"/>
              </w:rPr>
            </w:pPr>
          </w:p>
          <w:p w14:paraId="06FF541A" w14:textId="77777777" w:rsidR="00F84578" w:rsidRPr="0086205A" w:rsidRDefault="00F84578" w:rsidP="00500993">
            <w:pPr>
              <w:jc w:val="center"/>
              <w:rPr>
                <w:sz w:val="20"/>
                <w:szCs w:val="20"/>
              </w:rPr>
            </w:pPr>
          </w:p>
          <w:p w14:paraId="0C4A0E8A" w14:textId="77777777" w:rsidR="00F84578" w:rsidRPr="0086205A" w:rsidRDefault="00F84578" w:rsidP="00500993">
            <w:pPr>
              <w:jc w:val="center"/>
              <w:rPr>
                <w:sz w:val="20"/>
                <w:szCs w:val="20"/>
              </w:rPr>
            </w:pPr>
          </w:p>
          <w:p w14:paraId="101C743D" w14:textId="77777777" w:rsidR="00F84578" w:rsidRPr="0086205A" w:rsidRDefault="00F84578" w:rsidP="00500993">
            <w:pPr>
              <w:jc w:val="center"/>
              <w:rPr>
                <w:sz w:val="20"/>
                <w:szCs w:val="20"/>
              </w:rPr>
            </w:pPr>
          </w:p>
          <w:p w14:paraId="2EA4132A" w14:textId="77777777" w:rsidR="00F84578" w:rsidRPr="0086205A" w:rsidRDefault="00F84578" w:rsidP="00500993">
            <w:pPr>
              <w:jc w:val="center"/>
              <w:rPr>
                <w:sz w:val="20"/>
                <w:szCs w:val="20"/>
              </w:rPr>
            </w:pPr>
          </w:p>
          <w:p w14:paraId="67800547" w14:textId="77777777" w:rsidR="00F84578" w:rsidRPr="0086205A" w:rsidRDefault="00F84578" w:rsidP="00500993">
            <w:pPr>
              <w:jc w:val="center"/>
              <w:rPr>
                <w:sz w:val="20"/>
                <w:szCs w:val="20"/>
              </w:rPr>
            </w:pPr>
          </w:p>
          <w:p w14:paraId="35575886" w14:textId="77777777" w:rsidR="00F84578" w:rsidRPr="0086205A" w:rsidRDefault="00F84578" w:rsidP="00500993">
            <w:pPr>
              <w:jc w:val="center"/>
              <w:rPr>
                <w:sz w:val="20"/>
                <w:szCs w:val="20"/>
              </w:rPr>
            </w:pPr>
          </w:p>
          <w:p w14:paraId="72EBDD73" w14:textId="77777777" w:rsidR="00F84578" w:rsidRPr="0086205A" w:rsidRDefault="00F84578" w:rsidP="00500993">
            <w:pPr>
              <w:jc w:val="center"/>
              <w:rPr>
                <w:sz w:val="20"/>
                <w:szCs w:val="20"/>
              </w:rPr>
            </w:pPr>
          </w:p>
          <w:p w14:paraId="5D9B7DA3" w14:textId="77777777" w:rsidR="00F84578" w:rsidRPr="0086205A" w:rsidRDefault="00F84578" w:rsidP="00500993">
            <w:pPr>
              <w:jc w:val="center"/>
              <w:rPr>
                <w:sz w:val="20"/>
                <w:szCs w:val="20"/>
              </w:rPr>
            </w:pPr>
          </w:p>
          <w:p w14:paraId="312FAF9B" w14:textId="77777777" w:rsidR="00F84578" w:rsidRPr="0086205A" w:rsidRDefault="00F84578" w:rsidP="00500993">
            <w:pPr>
              <w:jc w:val="center"/>
              <w:rPr>
                <w:sz w:val="20"/>
                <w:szCs w:val="20"/>
              </w:rPr>
            </w:pPr>
          </w:p>
          <w:p w14:paraId="0D709B8A" w14:textId="77777777" w:rsidR="00F84578" w:rsidRPr="0086205A" w:rsidRDefault="00F84578" w:rsidP="00500993">
            <w:pPr>
              <w:jc w:val="center"/>
              <w:rPr>
                <w:sz w:val="20"/>
                <w:szCs w:val="20"/>
              </w:rPr>
            </w:pPr>
          </w:p>
          <w:p w14:paraId="340BA286" w14:textId="77777777" w:rsidR="00F84578" w:rsidRPr="0086205A" w:rsidRDefault="00F84578" w:rsidP="00500993">
            <w:pPr>
              <w:jc w:val="center"/>
              <w:rPr>
                <w:sz w:val="20"/>
                <w:szCs w:val="20"/>
              </w:rPr>
            </w:pPr>
          </w:p>
          <w:p w14:paraId="3D66BAA8" w14:textId="77777777" w:rsidR="00F84578" w:rsidRPr="0086205A" w:rsidRDefault="00F84578" w:rsidP="00500993">
            <w:pPr>
              <w:jc w:val="center"/>
              <w:rPr>
                <w:sz w:val="20"/>
                <w:szCs w:val="20"/>
              </w:rPr>
            </w:pPr>
          </w:p>
          <w:p w14:paraId="29139FEA" w14:textId="77777777" w:rsidR="00F84578" w:rsidRPr="0086205A" w:rsidRDefault="00F84578" w:rsidP="00500993">
            <w:pPr>
              <w:jc w:val="center"/>
              <w:rPr>
                <w:sz w:val="20"/>
                <w:szCs w:val="20"/>
              </w:rPr>
            </w:pPr>
          </w:p>
          <w:p w14:paraId="70EAA886" w14:textId="77777777" w:rsidR="00F84578" w:rsidRPr="0086205A" w:rsidRDefault="00F84578" w:rsidP="00500993">
            <w:pPr>
              <w:jc w:val="center"/>
              <w:rPr>
                <w:sz w:val="20"/>
                <w:szCs w:val="20"/>
              </w:rPr>
            </w:pPr>
          </w:p>
          <w:p w14:paraId="755018AF" w14:textId="77777777" w:rsidR="00F84578" w:rsidRPr="0086205A" w:rsidRDefault="00F84578" w:rsidP="00500993">
            <w:pPr>
              <w:jc w:val="center"/>
              <w:rPr>
                <w:sz w:val="20"/>
                <w:szCs w:val="20"/>
              </w:rPr>
            </w:pPr>
          </w:p>
          <w:p w14:paraId="1CCFE318" w14:textId="77777777" w:rsidR="00F84578" w:rsidRPr="0086205A" w:rsidRDefault="00F84578" w:rsidP="00500993">
            <w:pPr>
              <w:jc w:val="center"/>
              <w:rPr>
                <w:sz w:val="20"/>
                <w:szCs w:val="20"/>
              </w:rPr>
            </w:pPr>
          </w:p>
          <w:p w14:paraId="6E47CA63" w14:textId="77777777" w:rsidR="00F84578" w:rsidRPr="0086205A" w:rsidRDefault="00F84578" w:rsidP="00500993">
            <w:pPr>
              <w:jc w:val="center"/>
              <w:rPr>
                <w:sz w:val="20"/>
                <w:szCs w:val="20"/>
              </w:rPr>
            </w:pPr>
          </w:p>
          <w:p w14:paraId="532C1A6B" w14:textId="77777777" w:rsidR="00F84578" w:rsidRPr="0086205A" w:rsidRDefault="00F84578" w:rsidP="00500993">
            <w:pPr>
              <w:jc w:val="center"/>
              <w:rPr>
                <w:sz w:val="20"/>
                <w:szCs w:val="20"/>
              </w:rPr>
            </w:pPr>
          </w:p>
          <w:p w14:paraId="5DFE6EC9" w14:textId="77777777" w:rsidR="00F84578" w:rsidRPr="0086205A" w:rsidRDefault="00F84578" w:rsidP="00500993">
            <w:pPr>
              <w:jc w:val="center"/>
              <w:rPr>
                <w:sz w:val="20"/>
                <w:szCs w:val="20"/>
              </w:rPr>
            </w:pPr>
          </w:p>
          <w:p w14:paraId="04ECEECA" w14:textId="77777777" w:rsidR="00F84578" w:rsidRPr="0086205A" w:rsidRDefault="00F84578" w:rsidP="00500993">
            <w:pPr>
              <w:jc w:val="center"/>
              <w:rPr>
                <w:sz w:val="20"/>
                <w:szCs w:val="20"/>
              </w:rPr>
            </w:pPr>
          </w:p>
          <w:p w14:paraId="10915FBA" w14:textId="77777777" w:rsidR="00F84578" w:rsidRPr="0086205A" w:rsidRDefault="00F84578" w:rsidP="00500993">
            <w:pPr>
              <w:jc w:val="center"/>
              <w:rPr>
                <w:sz w:val="20"/>
                <w:szCs w:val="20"/>
              </w:rPr>
            </w:pPr>
          </w:p>
          <w:p w14:paraId="341219B8" w14:textId="77777777" w:rsidR="00F84578" w:rsidRPr="0086205A" w:rsidRDefault="00F84578" w:rsidP="00500993">
            <w:pPr>
              <w:jc w:val="center"/>
              <w:rPr>
                <w:sz w:val="20"/>
                <w:szCs w:val="20"/>
              </w:rPr>
            </w:pPr>
          </w:p>
          <w:p w14:paraId="357175B2" w14:textId="77777777" w:rsidR="00F84578" w:rsidRPr="0086205A" w:rsidRDefault="00F84578" w:rsidP="00500993">
            <w:pPr>
              <w:jc w:val="center"/>
              <w:rPr>
                <w:sz w:val="20"/>
                <w:szCs w:val="20"/>
              </w:rPr>
            </w:pPr>
          </w:p>
          <w:p w14:paraId="5CBCFCF0" w14:textId="77777777" w:rsidR="00F84578" w:rsidRPr="0086205A" w:rsidRDefault="00F84578" w:rsidP="00500993">
            <w:pPr>
              <w:jc w:val="center"/>
              <w:rPr>
                <w:sz w:val="20"/>
                <w:szCs w:val="20"/>
              </w:rPr>
            </w:pPr>
          </w:p>
          <w:p w14:paraId="594063C5" w14:textId="77777777" w:rsidR="00F84578" w:rsidRPr="0086205A" w:rsidRDefault="00F84578" w:rsidP="00500993">
            <w:pPr>
              <w:jc w:val="center"/>
              <w:rPr>
                <w:sz w:val="20"/>
                <w:szCs w:val="20"/>
              </w:rPr>
            </w:pPr>
          </w:p>
          <w:p w14:paraId="16405B94" w14:textId="77777777" w:rsidR="00F84578" w:rsidRPr="0086205A" w:rsidRDefault="00F84578" w:rsidP="00500993">
            <w:pPr>
              <w:jc w:val="center"/>
              <w:rPr>
                <w:sz w:val="20"/>
                <w:szCs w:val="20"/>
              </w:rPr>
            </w:pPr>
          </w:p>
          <w:p w14:paraId="3E05FC88" w14:textId="77777777" w:rsidR="00F84578" w:rsidRPr="0086205A" w:rsidRDefault="00F84578" w:rsidP="00500993">
            <w:pPr>
              <w:jc w:val="center"/>
              <w:rPr>
                <w:sz w:val="20"/>
                <w:szCs w:val="20"/>
              </w:rPr>
            </w:pPr>
          </w:p>
          <w:p w14:paraId="06B5B6FD" w14:textId="77777777" w:rsidR="00F84578" w:rsidRPr="0086205A" w:rsidRDefault="00F84578" w:rsidP="00500993">
            <w:pPr>
              <w:jc w:val="center"/>
              <w:rPr>
                <w:sz w:val="20"/>
                <w:szCs w:val="20"/>
              </w:rPr>
            </w:pPr>
          </w:p>
          <w:p w14:paraId="0439C9A0" w14:textId="77777777" w:rsidR="00F84578" w:rsidRPr="0086205A" w:rsidRDefault="00F84578" w:rsidP="00500993">
            <w:pPr>
              <w:jc w:val="center"/>
              <w:rPr>
                <w:sz w:val="20"/>
                <w:szCs w:val="20"/>
              </w:rPr>
            </w:pPr>
          </w:p>
          <w:p w14:paraId="37F8BE11" w14:textId="77777777" w:rsidR="00F84578" w:rsidRPr="0086205A" w:rsidRDefault="00F84578" w:rsidP="00500993">
            <w:pPr>
              <w:jc w:val="center"/>
              <w:rPr>
                <w:sz w:val="20"/>
                <w:szCs w:val="20"/>
              </w:rPr>
            </w:pPr>
          </w:p>
          <w:p w14:paraId="5CA05BD4" w14:textId="77777777" w:rsidR="00F84578" w:rsidRPr="0086205A" w:rsidRDefault="00F84578" w:rsidP="00500993">
            <w:pPr>
              <w:jc w:val="center"/>
              <w:rPr>
                <w:sz w:val="20"/>
                <w:szCs w:val="20"/>
              </w:rPr>
            </w:pPr>
          </w:p>
          <w:p w14:paraId="0EEFC310" w14:textId="77777777" w:rsidR="00F84578" w:rsidRPr="0086205A" w:rsidRDefault="00F84578" w:rsidP="00500993">
            <w:pPr>
              <w:jc w:val="center"/>
              <w:rPr>
                <w:sz w:val="20"/>
                <w:szCs w:val="20"/>
              </w:rPr>
            </w:pPr>
          </w:p>
          <w:p w14:paraId="1F1AF7A2" w14:textId="77777777" w:rsidR="00F84578" w:rsidRPr="0086205A" w:rsidRDefault="00F84578" w:rsidP="00500993">
            <w:pPr>
              <w:jc w:val="center"/>
              <w:rPr>
                <w:sz w:val="20"/>
                <w:szCs w:val="20"/>
              </w:rPr>
            </w:pPr>
          </w:p>
          <w:p w14:paraId="689ACBE1" w14:textId="77777777" w:rsidR="00F84578" w:rsidRPr="0086205A" w:rsidRDefault="00F84578" w:rsidP="00500993">
            <w:pPr>
              <w:jc w:val="center"/>
              <w:rPr>
                <w:sz w:val="20"/>
                <w:szCs w:val="20"/>
              </w:rPr>
            </w:pPr>
          </w:p>
          <w:p w14:paraId="158C6243" w14:textId="77777777" w:rsidR="00F84578" w:rsidRPr="0086205A" w:rsidRDefault="00F84578" w:rsidP="00500993">
            <w:pPr>
              <w:jc w:val="center"/>
              <w:rPr>
                <w:sz w:val="20"/>
                <w:szCs w:val="20"/>
              </w:rPr>
            </w:pPr>
          </w:p>
          <w:p w14:paraId="45A270EB" w14:textId="77777777" w:rsidR="00F84578" w:rsidRPr="0086205A" w:rsidRDefault="00F84578" w:rsidP="00500993">
            <w:pPr>
              <w:jc w:val="center"/>
              <w:rPr>
                <w:sz w:val="20"/>
                <w:szCs w:val="20"/>
              </w:rPr>
            </w:pPr>
          </w:p>
          <w:p w14:paraId="03D2B347" w14:textId="77777777" w:rsidR="00F84578" w:rsidRPr="0086205A" w:rsidRDefault="00F84578" w:rsidP="00500993">
            <w:pPr>
              <w:jc w:val="center"/>
              <w:rPr>
                <w:sz w:val="20"/>
                <w:szCs w:val="20"/>
              </w:rPr>
            </w:pPr>
          </w:p>
          <w:p w14:paraId="45345E58" w14:textId="77777777" w:rsidR="00F84578" w:rsidRPr="0086205A" w:rsidRDefault="00F84578" w:rsidP="00500993">
            <w:pPr>
              <w:jc w:val="center"/>
              <w:rPr>
                <w:sz w:val="20"/>
                <w:szCs w:val="20"/>
              </w:rPr>
            </w:pPr>
          </w:p>
          <w:p w14:paraId="05142E9D" w14:textId="77777777" w:rsidR="00F84578" w:rsidRPr="0086205A" w:rsidRDefault="00F84578" w:rsidP="00500993">
            <w:pPr>
              <w:jc w:val="center"/>
              <w:rPr>
                <w:sz w:val="20"/>
                <w:szCs w:val="20"/>
              </w:rPr>
            </w:pPr>
          </w:p>
          <w:p w14:paraId="724CEBF0" w14:textId="77777777" w:rsidR="00F84578" w:rsidRPr="0086205A" w:rsidRDefault="00F84578" w:rsidP="00500993">
            <w:pPr>
              <w:jc w:val="center"/>
              <w:rPr>
                <w:sz w:val="20"/>
                <w:szCs w:val="20"/>
              </w:rPr>
            </w:pPr>
          </w:p>
          <w:p w14:paraId="0C044B27" w14:textId="77777777" w:rsidR="00F84578" w:rsidRPr="0086205A" w:rsidRDefault="00F84578" w:rsidP="00500993">
            <w:pPr>
              <w:jc w:val="center"/>
              <w:rPr>
                <w:sz w:val="20"/>
                <w:szCs w:val="20"/>
              </w:rPr>
            </w:pPr>
          </w:p>
          <w:p w14:paraId="1BC3DF7A" w14:textId="77777777" w:rsidR="00F84578" w:rsidRPr="0086205A" w:rsidRDefault="00F84578" w:rsidP="00500993">
            <w:pPr>
              <w:jc w:val="center"/>
              <w:rPr>
                <w:sz w:val="20"/>
                <w:szCs w:val="20"/>
              </w:rPr>
            </w:pPr>
          </w:p>
          <w:p w14:paraId="446109A9" w14:textId="77777777" w:rsidR="00F84578" w:rsidRPr="0086205A" w:rsidRDefault="00F84578" w:rsidP="00500993">
            <w:pPr>
              <w:jc w:val="center"/>
              <w:rPr>
                <w:sz w:val="20"/>
                <w:szCs w:val="20"/>
              </w:rPr>
            </w:pPr>
          </w:p>
          <w:p w14:paraId="59BC7707" w14:textId="77777777" w:rsidR="00F84578" w:rsidRPr="0086205A" w:rsidRDefault="00F84578" w:rsidP="00500993">
            <w:pPr>
              <w:jc w:val="center"/>
              <w:rPr>
                <w:sz w:val="20"/>
                <w:szCs w:val="20"/>
              </w:rPr>
            </w:pPr>
          </w:p>
          <w:p w14:paraId="2E2F3131" w14:textId="77777777" w:rsidR="00F84578" w:rsidRPr="0086205A" w:rsidRDefault="00F84578" w:rsidP="00500993">
            <w:pPr>
              <w:jc w:val="center"/>
              <w:rPr>
                <w:sz w:val="20"/>
                <w:szCs w:val="20"/>
              </w:rPr>
            </w:pPr>
          </w:p>
          <w:p w14:paraId="637F02FC" w14:textId="77777777" w:rsidR="00F84578" w:rsidRPr="0086205A" w:rsidRDefault="00F84578" w:rsidP="00500993">
            <w:pPr>
              <w:jc w:val="center"/>
              <w:rPr>
                <w:sz w:val="20"/>
                <w:szCs w:val="20"/>
              </w:rPr>
            </w:pPr>
          </w:p>
          <w:p w14:paraId="1AA263C0" w14:textId="77777777" w:rsidR="00F84578" w:rsidRPr="0086205A" w:rsidRDefault="00F84578" w:rsidP="00500993">
            <w:pPr>
              <w:jc w:val="center"/>
              <w:rPr>
                <w:sz w:val="20"/>
                <w:szCs w:val="20"/>
              </w:rPr>
            </w:pPr>
          </w:p>
          <w:p w14:paraId="62D98D4C" w14:textId="77777777" w:rsidR="00F84578" w:rsidRPr="0086205A" w:rsidRDefault="00F84578" w:rsidP="00500993">
            <w:pPr>
              <w:jc w:val="center"/>
              <w:rPr>
                <w:sz w:val="20"/>
                <w:szCs w:val="20"/>
              </w:rPr>
            </w:pPr>
          </w:p>
          <w:p w14:paraId="4F0E8090" w14:textId="77777777" w:rsidR="00F84578" w:rsidRPr="0086205A" w:rsidRDefault="00F84578" w:rsidP="00500993">
            <w:pPr>
              <w:jc w:val="center"/>
              <w:rPr>
                <w:sz w:val="20"/>
                <w:szCs w:val="20"/>
              </w:rPr>
            </w:pPr>
          </w:p>
          <w:p w14:paraId="7A66F9FD" w14:textId="77777777" w:rsidR="00F84578" w:rsidRPr="0086205A" w:rsidRDefault="00F84578" w:rsidP="00500993">
            <w:pPr>
              <w:jc w:val="center"/>
              <w:rPr>
                <w:sz w:val="20"/>
                <w:szCs w:val="20"/>
              </w:rPr>
            </w:pPr>
          </w:p>
          <w:p w14:paraId="5B914B68" w14:textId="77777777" w:rsidR="00F84578" w:rsidRPr="0086205A" w:rsidRDefault="00F84578" w:rsidP="00500993">
            <w:pPr>
              <w:jc w:val="center"/>
              <w:rPr>
                <w:sz w:val="20"/>
                <w:szCs w:val="20"/>
              </w:rPr>
            </w:pPr>
          </w:p>
          <w:p w14:paraId="6D22BDF6" w14:textId="77777777" w:rsidR="00F84578" w:rsidRPr="0086205A" w:rsidRDefault="00F84578" w:rsidP="00500993">
            <w:pPr>
              <w:jc w:val="center"/>
              <w:rPr>
                <w:sz w:val="20"/>
                <w:szCs w:val="20"/>
              </w:rPr>
            </w:pPr>
          </w:p>
          <w:p w14:paraId="68DE6AB2" w14:textId="77777777" w:rsidR="00F84578" w:rsidRPr="0086205A" w:rsidRDefault="00F84578" w:rsidP="00500993">
            <w:pPr>
              <w:jc w:val="center"/>
              <w:rPr>
                <w:sz w:val="20"/>
                <w:szCs w:val="20"/>
              </w:rPr>
            </w:pPr>
          </w:p>
          <w:p w14:paraId="37B010E5" w14:textId="77777777" w:rsidR="00F84578" w:rsidRPr="0086205A" w:rsidRDefault="00F84578" w:rsidP="00500993">
            <w:pPr>
              <w:jc w:val="center"/>
              <w:rPr>
                <w:sz w:val="20"/>
                <w:szCs w:val="20"/>
              </w:rPr>
            </w:pPr>
          </w:p>
          <w:p w14:paraId="7885000C" w14:textId="7B5B31B0" w:rsidR="00F84578" w:rsidRPr="0086205A" w:rsidRDefault="00F84578" w:rsidP="00500993">
            <w:pPr>
              <w:jc w:val="center"/>
              <w:rPr>
                <w:sz w:val="20"/>
                <w:szCs w:val="20"/>
              </w:rPr>
            </w:pPr>
          </w:p>
          <w:p w14:paraId="748E3574" w14:textId="0EA5A18C" w:rsidR="005D787F" w:rsidRPr="0086205A" w:rsidRDefault="005D787F" w:rsidP="00500993">
            <w:pPr>
              <w:jc w:val="center"/>
              <w:rPr>
                <w:sz w:val="20"/>
                <w:szCs w:val="20"/>
              </w:rPr>
            </w:pPr>
          </w:p>
          <w:p w14:paraId="03333BD3" w14:textId="5F8AB776" w:rsidR="005D787F" w:rsidRPr="0086205A" w:rsidRDefault="005D787F" w:rsidP="00500993">
            <w:pPr>
              <w:jc w:val="center"/>
              <w:rPr>
                <w:sz w:val="20"/>
                <w:szCs w:val="20"/>
              </w:rPr>
            </w:pPr>
          </w:p>
          <w:p w14:paraId="67AD1158" w14:textId="757F47E3" w:rsidR="005D787F" w:rsidRPr="0086205A" w:rsidRDefault="005D787F" w:rsidP="00500993">
            <w:pPr>
              <w:jc w:val="center"/>
              <w:rPr>
                <w:sz w:val="20"/>
                <w:szCs w:val="20"/>
              </w:rPr>
            </w:pPr>
          </w:p>
          <w:p w14:paraId="2EF5D763" w14:textId="2854B7A0" w:rsidR="005D787F" w:rsidRPr="0086205A" w:rsidRDefault="005D787F" w:rsidP="00500993">
            <w:pPr>
              <w:jc w:val="center"/>
              <w:rPr>
                <w:sz w:val="20"/>
                <w:szCs w:val="20"/>
              </w:rPr>
            </w:pPr>
          </w:p>
          <w:p w14:paraId="5515339D" w14:textId="2969FA9C" w:rsidR="005D787F" w:rsidRPr="0086205A" w:rsidRDefault="005D787F" w:rsidP="00500993">
            <w:pPr>
              <w:jc w:val="center"/>
              <w:rPr>
                <w:sz w:val="20"/>
                <w:szCs w:val="20"/>
              </w:rPr>
            </w:pPr>
          </w:p>
          <w:p w14:paraId="61BFEDB7" w14:textId="1B0F646B" w:rsidR="005D787F" w:rsidRPr="0086205A" w:rsidRDefault="005D787F" w:rsidP="00500993">
            <w:pPr>
              <w:jc w:val="center"/>
              <w:rPr>
                <w:sz w:val="20"/>
                <w:szCs w:val="20"/>
              </w:rPr>
            </w:pPr>
          </w:p>
          <w:p w14:paraId="388C15AB" w14:textId="71280ED2" w:rsidR="005D787F" w:rsidRPr="0086205A" w:rsidRDefault="005D787F" w:rsidP="00500993">
            <w:pPr>
              <w:jc w:val="center"/>
              <w:rPr>
                <w:sz w:val="20"/>
                <w:szCs w:val="20"/>
              </w:rPr>
            </w:pPr>
          </w:p>
          <w:p w14:paraId="28CD75FE" w14:textId="6D3453BB" w:rsidR="005D787F" w:rsidRPr="0086205A" w:rsidRDefault="005D787F" w:rsidP="00500993">
            <w:pPr>
              <w:jc w:val="center"/>
              <w:rPr>
                <w:sz w:val="20"/>
                <w:szCs w:val="20"/>
              </w:rPr>
            </w:pPr>
          </w:p>
          <w:p w14:paraId="0B7D318F" w14:textId="5CE301E8" w:rsidR="005D787F" w:rsidRPr="0086205A" w:rsidRDefault="005D787F" w:rsidP="00500993">
            <w:pPr>
              <w:jc w:val="center"/>
              <w:rPr>
                <w:sz w:val="20"/>
                <w:szCs w:val="20"/>
              </w:rPr>
            </w:pPr>
          </w:p>
          <w:p w14:paraId="0BCCFBA6" w14:textId="51DEC507" w:rsidR="005D787F" w:rsidRPr="0086205A" w:rsidRDefault="005D787F" w:rsidP="00500993">
            <w:pPr>
              <w:jc w:val="center"/>
              <w:rPr>
                <w:sz w:val="20"/>
                <w:szCs w:val="20"/>
              </w:rPr>
            </w:pPr>
          </w:p>
          <w:p w14:paraId="6A398072" w14:textId="3B018CA0" w:rsidR="005D787F" w:rsidRPr="0086205A" w:rsidRDefault="005D787F" w:rsidP="00500993">
            <w:pPr>
              <w:jc w:val="center"/>
              <w:rPr>
                <w:sz w:val="20"/>
                <w:szCs w:val="20"/>
              </w:rPr>
            </w:pPr>
          </w:p>
          <w:p w14:paraId="457CAF97" w14:textId="5B69090C" w:rsidR="005D787F" w:rsidRPr="0086205A" w:rsidRDefault="005D787F" w:rsidP="00500993">
            <w:pPr>
              <w:jc w:val="center"/>
              <w:rPr>
                <w:sz w:val="20"/>
                <w:szCs w:val="20"/>
              </w:rPr>
            </w:pPr>
          </w:p>
          <w:p w14:paraId="678CFF5A" w14:textId="272D126A" w:rsidR="005D787F" w:rsidRPr="0086205A" w:rsidRDefault="005D787F" w:rsidP="00500993">
            <w:pPr>
              <w:jc w:val="center"/>
              <w:rPr>
                <w:sz w:val="20"/>
                <w:szCs w:val="20"/>
              </w:rPr>
            </w:pPr>
          </w:p>
          <w:p w14:paraId="07282382" w14:textId="29E6F224" w:rsidR="005D787F" w:rsidRPr="0086205A" w:rsidRDefault="005D787F" w:rsidP="00500993">
            <w:pPr>
              <w:jc w:val="center"/>
              <w:rPr>
                <w:sz w:val="20"/>
                <w:szCs w:val="20"/>
              </w:rPr>
            </w:pPr>
          </w:p>
          <w:p w14:paraId="1BE42699" w14:textId="1AA9750E" w:rsidR="005D787F" w:rsidRPr="0086205A" w:rsidRDefault="005D787F" w:rsidP="00500993">
            <w:pPr>
              <w:jc w:val="center"/>
              <w:rPr>
                <w:sz w:val="20"/>
                <w:szCs w:val="20"/>
              </w:rPr>
            </w:pPr>
          </w:p>
          <w:p w14:paraId="71FC59C6" w14:textId="790CE9E7" w:rsidR="005D787F" w:rsidRPr="0086205A" w:rsidRDefault="005D787F" w:rsidP="00500993">
            <w:pPr>
              <w:jc w:val="center"/>
              <w:rPr>
                <w:sz w:val="20"/>
                <w:szCs w:val="20"/>
              </w:rPr>
            </w:pPr>
          </w:p>
          <w:p w14:paraId="7F762F30" w14:textId="77777777" w:rsidR="005D787F" w:rsidRPr="0086205A" w:rsidRDefault="005D787F" w:rsidP="00500993">
            <w:pPr>
              <w:jc w:val="center"/>
              <w:rPr>
                <w:sz w:val="20"/>
                <w:szCs w:val="20"/>
              </w:rPr>
            </w:pPr>
          </w:p>
          <w:p w14:paraId="5A77619E" w14:textId="30E8C9DC" w:rsidR="00B44DE8" w:rsidRPr="0086205A" w:rsidRDefault="00B44DE8" w:rsidP="00500993">
            <w:pPr>
              <w:jc w:val="center"/>
              <w:rPr>
                <w:sz w:val="20"/>
                <w:szCs w:val="20"/>
              </w:rPr>
            </w:pPr>
          </w:p>
          <w:p w14:paraId="6D94C021" w14:textId="7E9BAF91" w:rsidR="00B44DE8" w:rsidRPr="0086205A" w:rsidRDefault="00B44DE8" w:rsidP="00500993">
            <w:pPr>
              <w:jc w:val="center"/>
              <w:rPr>
                <w:sz w:val="20"/>
                <w:szCs w:val="20"/>
              </w:rPr>
            </w:pPr>
          </w:p>
          <w:p w14:paraId="35AB3800" w14:textId="77777777" w:rsidR="00B44DE8" w:rsidRPr="0086205A" w:rsidRDefault="00B44DE8" w:rsidP="00500993">
            <w:pPr>
              <w:jc w:val="center"/>
              <w:rPr>
                <w:sz w:val="20"/>
                <w:szCs w:val="20"/>
              </w:rPr>
            </w:pPr>
          </w:p>
          <w:p w14:paraId="3EE061E6" w14:textId="77777777" w:rsidR="00394240" w:rsidRPr="0086205A" w:rsidRDefault="00394240" w:rsidP="00500993">
            <w:pPr>
              <w:jc w:val="center"/>
              <w:rPr>
                <w:sz w:val="20"/>
                <w:szCs w:val="20"/>
              </w:rPr>
            </w:pPr>
          </w:p>
          <w:p w14:paraId="62B1B1AD" w14:textId="77777777" w:rsidR="00394240" w:rsidRPr="0086205A" w:rsidRDefault="00394240" w:rsidP="00500993">
            <w:pPr>
              <w:jc w:val="center"/>
              <w:rPr>
                <w:sz w:val="20"/>
                <w:szCs w:val="20"/>
              </w:rPr>
            </w:pPr>
          </w:p>
          <w:p w14:paraId="7986ADEE" w14:textId="77777777" w:rsidR="00394240" w:rsidRPr="0086205A" w:rsidRDefault="00394240" w:rsidP="00500993">
            <w:pPr>
              <w:jc w:val="center"/>
              <w:rPr>
                <w:sz w:val="20"/>
                <w:szCs w:val="20"/>
              </w:rPr>
            </w:pPr>
          </w:p>
          <w:p w14:paraId="1DE08107" w14:textId="77777777" w:rsidR="00394240" w:rsidRPr="0086205A" w:rsidRDefault="00394240" w:rsidP="00500993">
            <w:pPr>
              <w:jc w:val="center"/>
              <w:rPr>
                <w:sz w:val="20"/>
                <w:szCs w:val="20"/>
              </w:rPr>
            </w:pPr>
          </w:p>
          <w:p w14:paraId="700E17F5" w14:textId="77777777" w:rsidR="00394240" w:rsidRPr="0086205A" w:rsidRDefault="00394240" w:rsidP="00500993">
            <w:pPr>
              <w:jc w:val="center"/>
              <w:rPr>
                <w:sz w:val="20"/>
                <w:szCs w:val="20"/>
              </w:rPr>
            </w:pPr>
          </w:p>
          <w:p w14:paraId="645CDAD6" w14:textId="77777777" w:rsidR="00394240" w:rsidRPr="0086205A" w:rsidRDefault="00394240" w:rsidP="00500993">
            <w:pPr>
              <w:jc w:val="center"/>
              <w:rPr>
                <w:sz w:val="20"/>
                <w:szCs w:val="20"/>
              </w:rPr>
            </w:pPr>
          </w:p>
          <w:p w14:paraId="25E4C6A8" w14:textId="77777777" w:rsidR="00394240" w:rsidRPr="0086205A" w:rsidRDefault="00394240" w:rsidP="00500993">
            <w:pPr>
              <w:jc w:val="center"/>
              <w:rPr>
                <w:sz w:val="20"/>
                <w:szCs w:val="20"/>
              </w:rPr>
            </w:pPr>
          </w:p>
          <w:p w14:paraId="7934F448" w14:textId="77777777" w:rsidR="00394240" w:rsidRPr="0086205A" w:rsidRDefault="00394240" w:rsidP="00500993">
            <w:pPr>
              <w:jc w:val="center"/>
              <w:rPr>
                <w:sz w:val="20"/>
                <w:szCs w:val="20"/>
              </w:rPr>
            </w:pPr>
          </w:p>
          <w:p w14:paraId="48953B34" w14:textId="77777777" w:rsidR="00394240" w:rsidRPr="0086205A" w:rsidRDefault="00394240" w:rsidP="00500993">
            <w:pPr>
              <w:jc w:val="center"/>
              <w:rPr>
                <w:sz w:val="20"/>
                <w:szCs w:val="20"/>
              </w:rPr>
            </w:pPr>
          </w:p>
          <w:p w14:paraId="2E92D770" w14:textId="77777777" w:rsidR="00394240" w:rsidRPr="0086205A" w:rsidRDefault="00394240" w:rsidP="00500993">
            <w:pPr>
              <w:jc w:val="center"/>
              <w:rPr>
                <w:sz w:val="20"/>
                <w:szCs w:val="20"/>
              </w:rPr>
            </w:pPr>
          </w:p>
          <w:p w14:paraId="3BBD8F52" w14:textId="77777777" w:rsidR="00394240" w:rsidRPr="0086205A" w:rsidRDefault="00394240" w:rsidP="00500993">
            <w:pPr>
              <w:jc w:val="center"/>
              <w:rPr>
                <w:sz w:val="20"/>
                <w:szCs w:val="20"/>
              </w:rPr>
            </w:pPr>
          </w:p>
          <w:p w14:paraId="3B5C5F17" w14:textId="77777777" w:rsidR="00394240" w:rsidRPr="0086205A" w:rsidRDefault="00394240" w:rsidP="00500993">
            <w:pPr>
              <w:jc w:val="center"/>
              <w:rPr>
                <w:sz w:val="20"/>
                <w:szCs w:val="20"/>
              </w:rPr>
            </w:pPr>
          </w:p>
          <w:p w14:paraId="08DD8F41" w14:textId="77777777" w:rsidR="00394240" w:rsidRPr="0086205A" w:rsidRDefault="00394240" w:rsidP="00500993">
            <w:pPr>
              <w:jc w:val="center"/>
              <w:rPr>
                <w:sz w:val="20"/>
                <w:szCs w:val="20"/>
              </w:rPr>
            </w:pPr>
          </w:p>
          <w:p w14:paraId="0240441D" w14:textId="77777777" w:rsidR="00394240" w:rsidRPr="0086205A" w:rsidRDefault="00394240" w:rsidP="00500993">
            <w:pPr>
              <w:jc w:val="center"/>
              <w:rPr>
                <w:sz w:val="20"/>
                <w:szCs w:val="20"/>
              </w:rPr>
            </w:pPr>
          </w:p>
          <w:p w14:paraId="6D3F6746" w14:textId="77777777" w:rsidR="00394240" w:rsidRPr="0086205A" w:rsidRDefault="00394240" w:rsidP="00500993">
            <w:pPr>
              <w:jc w:val="center"/>
              <w:rPr>
                <w:sz w:val="20"/>
                <w:szCs w:val="20"/>
              </w:rPr>
            </w:pPr>
          </w:p>
          <w:p w14:paraId="5E9E1A21" w14:textId="77777777" w:rsidR="00394240" w:rsidRPr="0086205A" w:rsidRDefault="00394240" w:rsidP="00500993">
            <w:pPr>
              <w:jc w:val="center"/>
              <w:rPr>
                <w:sz w:val="20"/>
                <w:szCs w:val="20"/>
              </w:rPr>
            </w:pPr>
          </w:p>
          <w:p w14:paraId="02B16ACC" w14:textId="77777777" w:rsidR="00394240" w:rsidRPr="0086205A" w:rsidRDefault="00394240" w:rsidP="00500993">
            <w:pPr>
              <w:jc w:val="center"/>
              <w:rPr>
                <w:sz w:val="20"/>
                <w:szCs w:val="20"/>
              </w:rPr>
            </w:pPr>
          </w:p>
          <w:p w14:paraId="14F8138C" w14:textId="77777777" w:rsidR="00394240" w:rsidRPr="0086205A" w:rsidRDefault="00394240" w:rsidP="00500993">
            <w:pPr>
              <w:jc w:val="center"/>
              <w:rPr>
                <w:sz w:val="20"/>
                <w:szCs w:val="20"/>
              </w:rPr>
            </w:pPr>
          </w:p>
          <w:p w14:paraId="43506F60" w14:textId="77777777" w:rsidR="00394240" w:rsidRPr="0086205A" w:rsidRDefault="00394240" w:rsidP="00500993">
            <w:pPr>
              <w:jc w:val="center"/>
              <w:rPr>
                <w:sz w:val="20"/>
                <w:szCs w:val="20"/>
              </w:rPr>
            </w:pPr>
          </w:p>
          <w:p w14:paraId="0BECB2B5" w14:textId="77777777" w:rsidR="00394240" w:rsidRPr="0086205A" w:rsidRDefault="00394240" w:rsidP="00500993">
            <w:pPr>
              <w:jc w:val="center"/>
              <w:rPr>
                <w:sz w:val="20"/>
                <w:szCs w:val="20"/>
              </w:rPr>
            </w:pPr>
          </w:p>
          <w:p w14:paraId="4DBEFF7B" w14:textId="77777777" w:rsidR="00394240" w:rsidRPr="0086205A" w:rsidRDefault="00394240" w:rsidP="00500993">
            <w:pPr>
              <w:jc w:val="center"/>
              <w:rPr>
                <w:sz w:val="20"/>
                <w:szCs w:val="20"/>
              </w:rPr>
            </w:pPr>
          </w:p>
          <w:p w14:paraId="6B63E2F3" w14:textId="77777777" w:rsidR="00394240" w:rsidRPr="0086205A" w:rsidRDefault="00394240" w:rsidP="00500993">
            <w:pPr>
              <w:jc w:val="center"/>
              <w:rPr>
                <w:sz w:val="20"/>
                <w:szCs w:val="20"/>
              </w:rPr>
            </w:pPr>
          </w:p>
          <w:p w14:paraId="7BB6DB3A" w14:textId="77777777" w:rsidR="00394240" w:rsidRPr="0086205A" w:rsidRDefault="00394240" w:rsidP="00500993">
            <w:pPr>
              <w:jc w:val="center"/>
              <w:rPr>
                <w:sz w:val="20"/>
                <w:szCs w:val="20"/>
              </w:rPr>
            </w:pPr>
          </w:p>
          <w:p w14:paraId="2E0A3703" w14:textId="77777777" w:rsidR="00394240" w:rsidRPr="0086205A" w:rsidRDefault="00394240" w:rsidP="00500993">
            <w:pPr>
              <w:jc w:val="center"/>
              <w:rPr>
                <w:sz w:val="20"/>
                <w:szCs w:val="20"/>
              </w:rPr>
            </w:pPr>
          </w:p>
          <w:p w14:paraId="1DA61869" w14:textId="77777777" w:rsidR="00394240" w:rsidRPr="0086205A" w:rsidRDefault="00394240" w:rsidP="00500993">
            <w:pPr>
              <w:jc w:val="center"/>
              <w:rPr>
                <w:sz w:val="20"/>
                <w:szCs w:val="20"/>
              </w:rPr>
            </w:pPr>
          </w:p>
          <w:p w14:paraId="7B9835FE" w14:textId="77777777" w:rsidR="00394240" w:rsidRPr="0086205A" w:rsidRDefault="00394240" w:rsidP="00500993">
            <w:pPr>
              <w:jc w:val="center"/>
              <w:rPr>
                <w:sz w:val="20"/>
                <w:szCs w:val="20"/>
              </w:rPr>
            </w:pPr>
          </w:p>
          <w:p w14:paraId="036CC124" w14:textId="77777777" w:rsidR="00394240" w:rsidRPr="0086205A" w:rsidRDefault="00394240" w:rsidP="00500993">
            <w:pPr>
              <w:jc w:val="center"/>
              <w:rPr>
                <w:sz w:val="20"/>
                <w:szCs w:val="20"/>
              </w:rPr>
            </w:pPr>
          </w:p>
          <w:p w14:paraId="19D1FE03" w14:textId="77777777" w:rsidR="00394240" w:rsidRPr="0086205A" w:rsidRDefault="00394240" w:rsidP="00500993">
            <w:pPr>
              <w:jc w:val="center"/>
              <w:rPr>
                <w:sz w:val="20"/>
                <w:szCs w:val="20"/>
              </w:rPr>
            </w:pPr>
          </w:p>
          <w:p w14:paraId="338F015D" w14:textId="77777777" w:rsidR="00394240" w:rsidRPr="0086205A" w:rsidRDefault="00394240" w:rsidP="00500993">
            <w:pPr>
              <w:jc w:val="center"/>
              <w:rPr>
                <w:sz w:val="20"/>
                <w:szCs w:val="20"/>
              </w:rPr>
            </w:pPr>
          </w:p>
          <w:p w14:paraId="3CCE8D62" w14:textId="77777777" w:rsidR="00394240" w:rsidRPr="0086205A" w:rsidRDefault="00394240" w:rsidP="00500993">
            <w:pPr>
              <w:jc w:val="center"/>
              <w:rPr>
                <w:sz w:val="20"/>
                <w:szCs w:val="20"/>
              </w:rPr>
            </w:pPr>
          </w:p>
          <w:p w14:paraId="77DD1030" w14:textId="77777777" w:rsidR="00394240" w:rsidRPr="0086205A" w:rsidRDefault="00394240" w:rsidP="00500993">
            <w:pPr>
              <w:jc w:val="center"/>
              <w:rPr>
                <w:sz w:val="20"/>
                <w:szCs w:val="20"/>
              </w:rPr>
            </w:pPr>
          </w:p>
          <w:p w14:paraId="311A4E39" w14:textId="77777777" w:rsidR="00394240" w:rsidRPr="0086205A" w:rsidRDefault="00394240" w:rsidP="00500993">
            <w:pPr>
              <w:jc w:val="center"/>
              <w:rPr>
                <w:sz w:val="20"/>
                <w:szCs w:val="20"/>
              </w:rPr>
            </w:pPr>
          </w:p>
          <w:p w14:paraId="4A4CDAE9" w14:textId="77777777" w:rsidR="00394240" w:rsidRPr="0086205A" w:rsidRDefault="00394240" w:rsidP="00500993">
            <w:pPr>
              <w:jc w:val="center"/>
              <w:rPr>
                <w:sz w:val="20"/>
                <w:szCs w:val="20"/>
              </w:rPr>
            </w:pPr>
          </w:p>
          <w:p w14:paraId="4BBE0603" w14:textId="77777777" w:rsidR="00394240" w:rsidRPr="0086205A" w:rsidRDefault="00394240" w:rsidP="00500993">
            <w:pPr>
              <w:jc w:val="center"/>
              <w:rPr>
                <w:sz w:val="20"/>
                <w:szCs w:val="20"/>
              </w:rPr>
            </w:pPr>
          </w:p>
          <w:p w14:paraId="2549D576" w14:textId="77777777" w:rsidR="00394240" w:rsidRPr="0086205A" w:rsidRDefault="00394240" w:rsidP="00500993">
            <w:pPr>
              <w:jc w:val="center"/>
              <w:rPr>
                <w:sz w:val="20"/>
                <w:szCs w:val="20"/>
              </w:rPr>
            </w:pPr>
          </w:p>
          <w:p w14:paraId="2DDFE203" w14:textId="77777777" w:rsidR="00394240" w:rsidRPr="0086205A" w:rsidRDefault="00394240" w:rsidP="00500993">
            <w:pPr>
              <w:jc w:val="center"/>
              <w:rPr>
                <w:sz w:val="20"/>
                <w:szCs w:val="20"/>
              </w:rPr>
            </w:pPr>
          </w:p>
          <w:p w14:paraId="50469FCD" w14:textId="77777777" w:rsidR="00394240" w:rsidRPr="0086205A" w:rsidRDefault="00394240" w:rsidP="00500993">
            <w:pPr>
              <w:jc w:val="center"/>
              <w:rPr>
                <w:sz w:val="20"/>
                <w:szCs w:val="20"/>
              </w:rPr>
            </w:pPr>
          </w:p>
          <w:p w14:paraId="40B33591" w14:textId="77777777" w:rsidR="00394240" w:rsidRPr="0086205A" w:rsidRDefault="00394240" w:rsidP="00500993">
            <w:pPr>
              <w:jc w:val="center"/>
              <w:rPr>
                <w:sz w:val="20"/>
                <w:szCs w:val="20"/>
              </w:rPr>
            </w:pPr>
          </w:p>
          <w:p w14:paraId="3BBADA71" w14:textId="77777777" w:rsidR="00394240" w:rsidRPr="0086205A" w:rsidRDefault="00394240" w:rsidP="00500993">
            <w:pPr>
              <w:jc w:val="center"/>
              <w:rPr>
                <w:sz w:val="20"/>
                <w:szCs w:val="20"/>
              </w:rPr>
            </w:pPr>
          </w:p>
          <w:p w14:paraId="5BF9754C" w14:textId="77777777" w:rsidR="00394240" w:rsidRPr="0086205A" w:rsidRDefault="00394240" w:rsidP="00500993">
            <w:pPr>
              <w:jc w:val="center"/>
              <w:rPr>
                <w:sz w:val="20"/>
                <w:szCs w:val="20"/>
              </w:rPr>
            </w:pPr>
          </w:p>
          <w:p w14:paraId="3A744539" w14:textId="77777777" w:rsidR="00394240" w:rsidRPr="0086205A" w:rsidRDefault="00394240" w:rsidP="00500993">
            <w:pPr>
              <w:jc w:val="center"/>
              <w:rPr>
                <w:sz w:val="20"/>
                <w:szCs w:val="20"/>
              </w:rPr>
            </w:pPr>
          </w:p>
          <w:p w14:paraId="56F74226" w14:textId="77777777" w:rsidR="00394240" w:rsidRPr="0086205A" w:rsidRDefault="00394240" w:rsidP="00500993">
            <w:pPr>
              <w:jc w:val="center"/>
              <w:rPr>
                <w:sz w:val="20"/>
                <w:szCs w:val="20"/>
              </w:rPr>
            </w:pPr>
          </w:p>
          <w:p w14:paraId="4674792E" w14:textId="77777777" w:rsidR="00394240" w:rsidRPr="0086205A" w:rsidRDefault="00394240" w:rsidP="00500993">
            <w:pPr>
              <w:jc w:val="center"/>
              <w:rPr>
                <w:sz w:val="20"/>
                <w:szCs w:val="20"/>
              </w:rPr>
            </w:pPr>
          </w:p>
          <w:p w14:paraId="72BA9761" w14:textId="77777777" w:rsidR="00394240" w:rsidRPr="0086205A" w:rsidRDefault="00394240" w:rsidP="00500993">
            <w:pPr>
              <w:jc w:val="center"/>
              <w:rPr>
                <w:sz w:val="20"/>
                <w:szCs w:val="20"/>
              </w:rPr>
            </w:pPr>
          </w:p>
          <w:p w14:paraId="067936F2" w14:textId="77777777" w:rsidR="00394240" w:rsidRPr="0086205A" w:rsidRDefault="00394240" w:rsidP="00500993">
            <w:pPr>
              <w:jc w:val="center"/>
              <w:rPr>
                <w:sz w:val="20"/>
                <w:szCs w:val="20"/>
              </w:rPr>
            </w:pPr>
          </w:p>
          <w:p w14:paraId="19E70E0A" w14:textId="77777777" w:rsidR="00394240" w:rsidRPr="0086205A" w:rsidRDefault="00394240" w:rsidP="00500993">
            <w:pPr>
              <w:jc w:val="center"/>
              <w:rPr>
                <w:sz w:val="20"/>
                <w:szCs w:val="20"/>
              </w:rPr>
            </w:pPr>
          </w:p>
          <w:p w14:paraId="6CFDD5A1" w14:textId="77777777" w:rsidR="00394240" w:rsidRPr="0086205A" w:rsidRDefault="00394240" w:rsidP="00500993">
            <w:pPr>
              <w:jc w:val="center"/>
              <w:rPr>
                <w:sz w:val="20"/>
                <w:szCs w:val="20"/>
              </w:rPr>
            </w:pPr>
          </w:p>
          <w:p w14:paraId="5BC69984" w14:textId="77777777" w:rsidR="00394240" w:rsidRPr="0086205A" w:rsidRDefault="00394240" w:rsidP="00500993">
            <w:pPr>
              <w:jc w:val="center"/>
              <w:rPr>
                <w:sz w:val="20"/>
                <w:szCs w:val="20"/>
              </w:rPr>
            </w:pPr>
          </w:p>
          <w:p w14:paraId="25781CC5" w14:textId="77777777" w:rsidR="00394240" w:rsidRPr="0086205A" w:rsidRDefault="00394240" w:rsidP="00500993">
            <w:pPr>
              <w:jc w:val="center"/>
              <w:rPr>
                <w:sz w:val="20"/>
                <w:szCs w:val="20"/>
              </w:rPr>
            </w:pPr>
          </w:p>
          <w:p w14:paraId="3CE3057E" w14:textId="77777777" w:rsidR="00394240" w:rsidRPr="0086205A" w:rsidRDefault="00394240" w:rsidP="00500993">
            <w:pPr>
              <w:jc w:val="center"/>
              <w:rPr>
                <w:sz w:val="20"/>
                <w:szCs w:val="20"/>
              </w:rPr>
            </w:pPr>
          </w:p>
          <w:p w14:paraId="4E0A03F8" w14:textId="77777777" w:rsidR="00394240" w:rsidRPr="0086205A" w:rsidRDefault="00394240" w:rsidP="00500993">
            <w:pPr>
              <w:jc w:val="center"/>
              <w:rPr>
                <w:sz w:val="20"/>
                <w:szCs w:val="20"/>
              </w:rPr>
            </w:pPr>
          </w:p>
          <w:p w14:paraId="4DF2AABD" w14:textId="77777777" w:rsidR="00394240" w:rsidRPr="0086205A" w:rsidRDefault="00394240" w:rsidP="00500993">
            <w:pPr>
              <w:jc w:val="center"/>
              <w:rPr>
                <w:sz w:val="20"/>
                <w:szCs w:val="20"/>
              </w:rPr>
            </w:pPr>
          </w:p>
          <w:p w14:paraId="49585722" w14:textId="77777777" w:rsidR="00394240" w:rsidRPr="0086205A" w:rsidRDefault="00394240" w:rsidP="00500993">
            <w:pPr>
              <w:jc w:val="center"/>
              <w:rPr>
                <w:sz w:val="20"/>
                <w:szCs w:val="20"/>
              </w:rPr>
            </w:pPr>
          </w:p>
          <w:p w14:paraId="5352D481" w14:textId="77777777" w:rsidR="00394240" w:rsidRPr="0086205A" w:rsidRDefault="00394240" w:rsidP="00500993">
            <w:pPr>
              <w:jc w:val="center"/>
              <w:rPr>
                <w:sz w:val="20"/>
                <w:szCs w:val="20"/>
              </w:rPr>
            </w:pPr>
          </w:p>
          <w:p w14:paraId="7D721B74" w14:textId="77777777" w:rsidR="00394240" w:rsidRPr="0086205A" w:rsidRDefault="00394240" w:rsidP="00500993">
            <w:pPr>
              <w:jc w:val="center"/>
              <w:rPr>
                <w:sz w:val="20"/>
                <w:szCs w:val="20"/>
              </w:rPr>
            </w:pPr>
          </w:p>
          <w:p w14:paraId="5797E156" w14:textId="77777777" w:rsidR="00394240" w:rsidRPr="0086205A" w:rsidRDefault="00394240" w:rsidP="00500993">
            <w:pPr>
              <w:jc w:val="center"/>
              <w:rPr>
                <w:sz w:val="20"/>
                <w:szCs w:val="20"/>
              </w:rPr>
            </w:pPr>
          </w:p>
          <w:p w14:paraId="0F803F04" w14:textId="77777777" w:rsidR="00394240" w:rsidRPr="0086205A" w:rsidRDefault="00394240" w:rsidP="00500993">
            <w:pPr>
              <w:jc w:val="center"/>
              <w:rPr>
                <w:sz w:val="20"/>
                <w:szCs w:val="20"/>
              </w:rPr>
            </w:pPr>
          </w:p>
          <w:p w14:paraId="42B85830" w14:textId="77777777" w:rsidR="00394240" w:rsidRPr="0086205A" w:rsidRDefault="00394240" w:rsidP="00500993">
            <w:pPr>
              <w:jc w:val="center"/>
              <w:rPr>
                <w:sz w:val="20"/>
                <w:szCs w:val="20"/>
              </w:rPr>
            </w:pPr>
          </w:p>
          <w:p w14:paraId="0BE22D0F" w14:textId="77777777" w:rsidR="00394240" w:rsidRPr="0086205A" w:rsidRDefault="00394240" w:rsidP="00500993">
            <w:pPr>
              <w:jc w:val="center"/>
              <w:rPr>
                <w:sz w:val="20"/>
                <w:szCs w:val="20"/>
              </w:rPr>
            </w:pPr>
          </w:p>
          <w:p w14:paraId="0AAED0E5" w14:textId="77777777" w:rsidR="00394240" w:rsidRPr="0086205A" w:rsidRDefault="00394240" w:rsidP="00500993">
            <w:pPr>
              <w:jc w:val="center"/>
              <w:rPr>
                <w:sz w:val="20"/>
                <w:szCs w:val="20"/>
              </w:rPr>
            </w:pPr>
          </w:p>
          <w:p w14:paraId="174B4551" w14:textId="77777777" w:rsidR="00394240" w:rsidRPr="0086205A" w:rsidRDefault="00394240" w:rsidP="00500993">
            <w:pPr>
              <w:jc w:val="center"/>
              <w:rPr>
                <w:sz w:val="20"/>
                <w:szCs w:val="20"/>
              </w:rPr>
            </w:pPr>
          </w:p>
          <w:p w14:paraId="7956E259" w14:textId="77777777" w:rsidR="00394240" w:rsidRPr="0086205A" w:rsidRDefault="00394240" w:rsidP="00500993">
            <w:pPr>
              <w:jc w:val="center"/>
              <w:rPr>
                <w:sz w:val="20"/>
                <w:szCs w:val="20"/>
              </w:rPr>
            </w:pPr>
          </w:p>
          <w:p w14:paraId="61466F05" w14:textId="77777777" w:rsidR="00394240" w:rsidRPr="0086205A" w:rsidRDefault="00394240" w:rsidP="00500993">
            <w:pPr>
              <w:jc w:val="center"/>
              <w:rPr>
                <w:sz w:val="20"/>
                <w:szCs w:val="20"/>
              </w:rPr>
            </w:pPr>
          </w:p>
          <w:p w14:paraId="26E7055E" w14:textId="77777777" w:rsidR="00394240" w:rsidRPr="0086205A" w:rsidRDefault="00394240" w:rsidP="00500993">
            <w:pPr>
              <w:jc w:val="center"/>
              <w:rPr>
                <w:sz w:val="20"/>
                <w:szCs w:val="20"/>
              </w:rPr>
            </w:pPr>
          </w:p>
          <w:p w14:paraId="444DCC57" w14:textId="77777777" w:rsidR="00394240" w:rsidRPr="0086205A" w:rsidRDefault="00394240" w:rsidP="00500993">
            <w:pPr>
              <w:jc w:val="center"/>
              <w:rPr>
                <w:sz w:val="20"/>
                <w:szCs w:val="20"/>
              </w:rPr>
            </w:pPr>
          </w:p>
          <w:p w14:paraId="0CF48C1A" w14:textId="77777777" w:rsidR="00394240" w:rsidRPr="0086205A" w:rsidRDefault="00394240" w:rsidP="00500993">
            <w:pPr>
              <w:jc w:val="center"/>
              <w:rPr>
                <w:sz w:val="20"/>
                <w:szCs w:val="20"/>
              </w:rPr>
            </w:pPr>
          </w:p>
          <w:p w14:paraId="1389C35F" w14:textId="77777777" w:rsidR="00394240" w:rsidRPr="0086205A" w:rsidRDefault="00394240" w:rsidP="00500993">
            <w:pPr>
              <w:jc w:val="center"/>
              <w:rPr>
                <w:sz w:val="20"/>
                <w:szCs w:val="20"/>
              </w:rPr>
            </w:pPr>
          </w:p>
          <w:p w14:paraId="006DBD5B" w14:textId="77777777" w:rsidR="00394240" w:rsidRPr="0086205A" w:rsidRDefault="00394240" w:rsidP="00500993">
            <w:pPr>
              <w:jc w:val="center"/>
              <w:rPr>
                <w:sz w:val="20"/>
                <w:szCs w:val="20"/>
              </w:rPr>
            </w:pPr>
          </w:p>
          <w:p w14:paraId="3B98EBE4" w14:textId="77777777" w:rsidR="00394240" w:rsidRPr="0086205A" w:rsidRDefault="00394240" w:rsidP="00500993">
            <w:pPr>
              <w:jc w:val="center"/>
              <w:rPr>
                <w:sz w:val="20"/>
                <w:szCs w:val="20"/>
              </w:rPr>
            </w:pPr>
          </w:p>
          <w:p w14:paraId="78BA976A" w14:textId="77777777" w:rsidR="00394240" w:rsidRPr="0086205A" w:rsidRDefault="00394240" w:rsidP="00500993">
            <w:pPr>
              <w:jc w:val="center"/>
              <w:rPr>
                <w:sz w:val="20"/>
                <w:szCs w:val="20"/>
              </w:rPr>
            </w:pPr>
          </w:p>
          <w:p w14:paraId="7036E301" w14:textId="77777777" w:rsidR="00394240" w:rsidRPr="0086205A" w:rsidRDefault="00394240" w:rsidP="00500993">
            <w:pPr>
              <w:jc w:val="center"/>
              <w:rPr>
                <w:sz w:val="20"/>
                <w:szCs w:val="20"/>
              </w:rPr>
            </w:pPr>
          </w:p>
          <w:p w14:paraId="5D87D4AA" w14:textId="77777777" w:rsidR="00394240" w:rsidRPr="0086205A" w:rsidRDefault="00394240" w:rsidP="00500993">
            <w:pPr>
              <w:jc w:val="center"/>
              <w:rPr>
                <w:sz w:val="20"/>
                <w:szCs w:val="20"/>
              </w:rPr>
            </w:pPr>
          </w:p>
          <w:p w14:paraId="0CECEA5A" w14:textId="77777777" w:rsidR="00394240" w:rsidRPr="0086205A" w:rsidRDefault="00394240" w:rsidP="00500993">
            <w:pPr>
              <w:jc w:val="center"/>
              <w:rPr>
                <w:sz w:val="20"/>
                <w:szCs w:val="20"/>
              </w:rPr>
            </w:pPr>
          </w:p>
          <w:p w14:paraId="7A320287" w14:textId="77777777" w:rsidR="00394240" w:rsidRPr="0086205A" w:rsidRDefault="00394240" w:rsidP="00500993">
            <w:pPr>
              <w:jc w:val="center"/>
              <w:rPr>
                <w:sz w:val="20"/>
                <w:szCs w:val="20"/>
              </w:rPr>
            </w:pPr>
          </w:p>
          <w:p w14:paraId="3BE26F16" w14:textId="77777777" w:rsidR="00394240" w:rsidRPr="0086205A" w:rsidRDefault="00394240" w:rsidP="00500993">
            <w:pPr>
              <w:jc w:val="center"/>
              <w:rPr>
                <w:sz w:val="20"/>
                <w:szCs w:val="20"/>
              </w:rPr>
            </w:pPr>
          </w:p>
          <w:p w14:paraId="58CB4376" w14:textId="77777777" w:rsidR="00394240" w:rsidRPr="0086205A" w:rsidRDefault="00394240" w:rsidP="00500993">
            <w:pPr>
              <w:jc w:val="center"/>
              <w:rPr>
                <w:sz w:val="20"/>
                <w:szCs w:val="20"/>
              </w:rPr>
            </w:pPr>
          </w:p>
          <w:p w14:paraId="44B15B14" w14:textId="77777777" w:rsidR="00394240" w:rsidRPr="0086205A" w:rsidRDefault="00394240" w:rsidP="00500993">
            <w:pPr>
              <w:jc w:val="center"/>
              <w:rPr>
                <w:sz w:val="20"/>
                <w:szCs w:val="20"/>
              </w:rPr>
            </w:pPr>
          </w:p>
          <w:p w14:paraId="0E1669E2" w14:textId="77777777" w:rsidR="00394240" w:rsidRPr="0086205A" w:rsidRDefault="00394240" w:rsidP="00500993">
            <w:pPr>
              <w:jc w:val="center"/>
              <w:rPr>
                <w:sz w:val="20"/>
                <w:szCs w:val="20"/>
              </w:rPr>
            </w:pPr>
          </w:p>
          <w:p w14:paraId="54A0353C" w14:textId="77777777" w:rsidR="00394240" w:rsidRPr="0086205A" w:rsidRDefault="00394240" w:rsidP="00500993">
            <w:pPr>
              <w:jc w:val="center"/>
              <w:rPr>
                <w:sz w:val="20"/>
                <w:szCs w:val="20"/>
              </w:rPr>
            </w:pPr>
          </w:p>
          <w:p w14:paraId="727EC72E" w14:textId="77777777" w:rsidR="00394240" w:rsidRPr="0086205A" w:rsidRDefault="00394240" w:rsidP="00500993">
            <w:pPr>
              <w:jc w:val="center"/>
              <w:rPr>
                <w:sz w:val="20"/>
                <w:szCs w:val="20"/>
              </w:rPr>
            </w:pPr>
          </w:p>
          <w:p w14:paraId="59F9954F" w14:textId="77777777" w:rsidR="00394240" w:rsidRPr="0086205A" w:rsidRDefault="00394240" w:rsidP="00500993">
            <w:pPr>
              <w:jc w:val="center"/>
              <w:rPr>
                <w:sz w:val="20"/>
                <w:szCs w:val="20"/>
              </w:rPr>
            </w:pPr>
          </w:p>
          <w:p w14:paraId="3260F396" w14:textId="77777777" w:rsidR="00394240" w:rsidRPr="0086205A" w:rsidRDefault="00394240" w:rsidP="00500993">
            <w:pPr>
              <w:jc w:val="center"/>
              <w:rPr>
                <w:sz w:val="20"/>
                <w:szCs w:val="20"/>
              </w:rPr>
            </w:pPr>
          </w:p>
          <w:p w14:paraId="24293AD6" w14:textId="77777777" w:rsidR="00394240" w:rsidRPr="0086205A" w:rsidRDefault="00394240" w:rsidP="00500993">
            <w:pPr>
              <w:jc w:val="center"/>
              <w:rPr>
                <w:sz w:val="20"/>
                <w:szCs w:val="20"/>
              </w:rPr>
            </w:pPr>
          </w:p>
          <w:p w14:paraId="3DFD4085" w14:textId="77777777" w:rsidR="00394240" w:rsidRPr="0086205A" w:rsidRDefault="00394240" w:rsidP="00500993">
            <w:pPr>
              <w:jc w:val="center"/>
              <w:rPr>
                <w:sz w:val="20"/>
                <w:szCs w:val="20"/>
              </w:rPr>
            </w:pPr>
          </w:p>
          <w:p w14:paraId="3610ABBB" w14:textId="77777777" w:rsidR="00394240" w:rsidRPr="0086205A" w:rsidRDefault="00394240" w:rsidP="00500993">
            <w:pPr>
              <w:jc w:val="center"/>
              <w:rPr>
                <w:sz w:val="20"/>
                <w:szCs w:val="20"/>
              </w:rPr>
            </w:pPr>
          </w:p>
          <w:p w14:paraId="61A655C3" w14:textId="77777777" w:rsidR="00394240" w:rsidRPr="0086205A" w:rsidRDefault="00394240" w:rsidP="00500993">
            <w:pPr>
              <w:jc w:val="center"/>
              <w:rPr>
                <w:sz w:val="20"/>
                <w:szCs w:val="20"/>
              </w:rPr>
            </w:pPr>
          </w:p>
          <w:p w14:paraId="1E4C6B2A" w14:textId="77777777" w:rsidR="00394240" w:rsidRPr="0086205A" w:rsidRDefault="00394240" w:rsidP="00500993">
            <w:pPr>
              <w:jc w:val="center"/>
              <w:rPr>
                <w:sz w:val="20"/>
                <w:szCs w:val="20"/>
              </w:rPr>
            </w:pPr>
          </w:p>
          <w:p w14:paraId="516B314C" w14:textId="77777777" w:rsidR="00394240" w:rsidRPr="0086205A" w:rsidRDefault="00394240" w:rsidP="00500993">
            <w:pPr>
              <w:jc w:val="center"/>
              <w:rPr>
                <w:sz w:val="20"/>
                <w:szCs w:val="20"/>
              </w:rPr>
            </w:pPr>
          </w:p>
          <w:p w14:paraId="2DAC544B" w14:textId="77777777" w:rsidR="00394240" w:rsidRPr="0086205A" w:rsidRDefault="00394240" w:rsidP="00500993">
            <w:pPr>
              <w:jc w:val="center"/>
              <w:rPr>
                <w:sz w:val="20"/>
                <w:szCs w:val="20"/>
              </w:rPr>
            </w:pPr>
          </w:p>
          <w:p w14:paraId="4545126D" w14:textId="77777777" w:rsidR="00394240" w:rsidRPr="0086205A" w:rsidRDefault="00394240" w:rsidP="00500993">
            <w:pPr>
              <w:jc w:val="center"/>
              <w:rPr>
                <w:sz w:val="20"/>
                <w:szCs w:val="20"/>
              </w:rPr>
            </w:pPr>
          </w:p>
          <w:p w14:paraId="1B41F7D3" w14:textId="77777777" w:rsidR="00394240" w:rsidRPr="0086205A" w:rsidRDefault="00394240" w:rsidP="00500993">
            <w:pPr>
              <w:jc w:val="center"/>
              <w:rPr>
                <w:sz w:val="20"/>
                <w:szCs w:val="20"/>
              </w:rPr>
            </w:pPr>
          </w:p>
          <w:p w14:paraId="74015FB0" w14:textId="77777777" w:rsidR="00394240" w:rsidRPr="0086205A" w:rsidRDefault="00394240" w:rsidP="00500993">
            <w:pPr>
              <w:jc w:val="center"/>
              <w:rPr>
                <w:sz w:val="20"/>
                <w:szCs w:val="20"/>
              </w:rPr>
            </w:pPr>
          </w:p>
          <w:p w14:paraId="496972BD" w14:textId="77777777" w:rsidR="00394240" w:rsidRPr="0086205A" w:rsidRDefault="00394240" w:rsidP="00500993">
            <w:pPr>
              <w:jc w:val="center"/>
              <w:rPr>
                <w:sz w:val="20"/>
                <w:szCs w:val="20"/>
              </w:rPr>
            </w:pPr>
          </w:p>
          <w:p w14:paraId="22072D5D" w14:textId="77777777" w:rsidR="00394240" w:rsidRPr="0086205A" w:rsidRDefault="00394240" w:rsidP="00500993">
            <w:pPr>
              <w:jc w:val="center"/>
              <w:rPr>
                <w:sz w:val="20"/>
                <w:szCs w:val="20"/>
              </w:rPr>
            </w:pPr>
          </w:p>
          <w:p w14:paraId="7EF3E675" w14:textId="77777777" w:rsidR="00394240" w:rsidRPr="0086205A" w:rsidRDefault="00394240" w:rsidP="00500993">
            <w:pPr>
              <w:jc w:val="center"/>
              <w:rPr>
                <w:sz w:val="20"/>
                <w:szCs w:val="20"/>
              </w:rPr>
            </w:pPr>
          </w:p>
          <w:p w14:paraId="5402436A" w14:textId="77777777" w:rsidR="00394240" w:rsidRPr="0086205A" w:rsidRDefault="00394240" w:rsidP="00500993">
            <w:pPr>
              <w:jc w:val="center"/>
              <w:rPr>
                <w:sz w:val="20"/>
                <w:szCs w:val="20"/>
              </w:rPr>
            </w:pPr>
          </w:p>
          <w:p w14:paraId="5ACC1FAB" w14:textId="77777777" w:rsidR="00394240" w:rsidRPr="0086205A" w:rsidRDefault="00394240" w:rsidP="00500993">
            <w:pPr>
              <w:jc w:val="center"/>
              <w:rPr>
                <w:sz w:val="20"/>
                <w:szCs w:val="20"/>
              </w:rPr>
            </w:pPr>
          </w:p>
          <w:p w14:paraId="5025CE8D" w14:textId="77777777" w:rsidR="00394240" w:rsidRPr="0086205A" w:rsidRDefault="00394240" w:rsidP="00500993">
            <w:pPr>
              <w:jc w:val="center"/>
              <w:rPr>
                <w:sz w:val="20"/>
                <w:szCs w:val="20"/>
              </w:rPr>
            </w:pPr>
          </w:p>
          <w:p w14:paraId="0AA1E229" w14:textId="77777777" w:rsidR="00394240" w:rsidRPr="0086205A" w:rsidRDefault="00394240" w:rsidP="00500993">
            <w:pPr>
              <w:jc w:val="center"/>
              <w:rPr>
                <w:sz w:val="20"/>
                <w:szCs w:val="20"/>
              </w:rPr>
            </w:pPr>
          </w:p>
          <w:p w14:paraId="38487490" w14:textId="77777777" w:rsidR="00394240" w:rsidRPr="0086205A" w:rsidRDefault="00394240" w:rsidP="00500993">
            <w:pPr>
              <w:jc w:val="center"/>
              <w:rPr>
                <w:sz w:val="20"/>
                <w:szCs w:val="20"/>
              </w:rPr>
            </w:pPr>
          </w:p>
          <w:p w14:paraId="4D58B4E0" w14:textId="77777777" w:rsidR="00394240" w:rsidRPr="0086205A" w:rsidRDefault="00394240" w:rsidP="00500993">
            <w:pPr>
              <w:jc w:val="center"/>
              <w:rPr>
                <w:sz w:val="20"/>
                <w:szCs w:val="20"/>
              </w:rPr>
            </w:pPr>
          </w:p>
          <w:p w14:paraId="617D0CBD" w14:textId="77777777" w:rsidR="00394240" w:rsidRPr="0086205A" w:rsidRDefault="00394240" w:rsidP="00500993">
            <w:pPr>
              <w:jc w:val="center"/>
              <w:rPr>
                <w:sz w:val="20"/>
                <w:szCs w:val="20"/>
              </w:rPr>
            </w:pPr>
          </w:p>
          <w:p w14:paraId="68C3CFDB" w14:textId="77777777" w:rsidR="00394240" w:rsidRPr="0086205A" w:rsidRDefault="00394240" w:rsidP="00500993">
            <w:pPr>
              <w:jc w:val="center"/>
              <w:rPr>
                <w:sz w:val="20"/>
                <w:szCs w:val="20"/>
              </w:rPr>
            </w:pPr>
          </w:p>
          <w:p w14:paraId="0934CC39" w14:textId="77777777" w:rsidR="00394240" w:rsidRPr="0086205A" w:rsidRDefault="00394240" w:rsidP="00500993">
            <w:pPr>
              <w:jc w:val="center"/>
              <w:rPr>
                <w:sz w:val="20"/>
                <w:szCs w:val="20"/>
              </w:rPr>
            </w:pPr>
          </w:p>
          <w:p w14:paraId="043775EB" w14:textId="77777777" w:rsidR="00394240" w:rsidRPr="0086205A" w:rsidRDefault="00394240" w:rsidP="00500993">
            <w:pPr>
              <w:jc w:val="center"/>
              <w:rPr>
                <w:sz w:val="20"/>
                <w:szCs w:val="20"/>
              </w:rPr>
            </w:pPr>
          </w:p>
          <w:p w14:paraId="2653DD73" w14:textId="77777777" w:rsidR="00394240" w:rsidRPr="0086205A" w:rsidRDefault="00394240" w:rsidP="00500993">
            <w:pPr>
              <w:jc w:val="center"/>
              <w:rPr>
                <w:sz w:val="20"/>
                <w:szCs w:val="20"/>
              </w:rPr>
            </w:pPr>
          </w:p>
          <w:p w14:paraId="513D248D" w14:textId="77777777" w:rsidR="00394240" w:rsidRPr="0086205A" w:rsidRDefault="00394240" w:rsidP="00500993">
            <w:pPr>
              <w:jc w:val="center"/>
              <w:rPr>
                <w:sz w:val="20"/>
                <w:szCs w:val="20"/>
              </w:rPr>
            </w:pPr>
          </w:p>
          <w:p w14:paraId="4D7A853D" w14:textId="77777777" w:rsidR="00394240" w:rsidRPr="0086205A" w:rsidRDefault="00394240" w:rsidP="00500993">
            <w:pPr>
              <w:jc w:val="center"/>
              <w:rPr>
                <w:sz w:val="20"/>
                <w:szCs w:val="20"/>
              </w:rPr>
            </w:pPr>
          </w:p>
          <w:p w14:paraId="3A6C414F" w14:textId="77777777" w:rsidR="00394240" w:rsidRPr="0086205A" w:rsidRDefault="00394240" w:rsidP="00500993">
            <w:pPr>
              <w:jc w:val="center"/>
              <w:rPr>
                <w:sz w:val="20"/>
                <w:szCs w:val="20"/>
              </w:rPr>
            </w:pPr>
          </w:p>
          <w:p w14:paraId="6854EBDF" w14:textId="77777777" w:rsidR="00394240" w:rsidRPr="0086205A" w:rsidRDefault="00394240" w:rsidP="00500993">
            <w:pPr>
              <w:jc w:val="center"/>
              <w:rPr>
                <w:sz w:val="20"/>
                <w:szCs w:val="20"/>
              </w:rPr>
            </w:pPr>
          </w:p>
          <w:p w14:paraId="4BA9E392" w14:textId="77777777" w:rsidR="00394240" w:rsidRPr="0086205A" w:rsidRDefault="00394240" w:rsidP="00500993">
            <w:pPr>
              <w:jc w:val="center"/>
              <w:rPr>
                <w:sz w:val="20"/>
                <w:szCs w:val="20"/>
              </w:rPr>
            </w:pPr>
          </w:p>
          <w:p w14:paraId="52FD3868" w14:textId="77777777" w:rsidR="00394240" w:rsidRPr="0086205A" w:rsidRDefault="00394240" w:rsidP="00500993">
            <w:pPr>
              <w:jc w:val="center"/>
              <w:rPr>
                <w:sz w:val="20"/>
                <w:szCs w:val="20"/>
              </w:rPr>
            </w:pPr>
          </w:p>
          <w:p w14:paraId="107DAC0A" w14:textId="77777777" w:rsidR="00394240" w:rsidRPr="0086205A" w:rsidRDefault="00394240" w:rsidP="00500993">
            <w:pPr>
              <w:jc w:val="center"/>
              <w:rPr>
                <w:sz w:val="20"/>
                <w:szCs w:val="20"/>
              </w:rPr>
            </w:pPr>
          </w:p>
          <w:p w14:paraId="1B62009A" w14:textId="60C1A6E1" w:rsidR="00394240" w:rsidRPr="0086205A" w:rsidRDefault="00394240" w:rsidP="00500993">
            <w:pPr>
              <w:jc w:val="center"/>
              <w:rPr>
                <w:sz w:val="20"/>
                <w:szCs w:val="20"/>
              </w:rPr>
            </w:pPr>
          </w:p>
          <w:p w14:paraId="002BE0A1" w14:textId="77777777" w:rsidR="0052780C" w:rsidRPr="0086205A" w:rsidRDefault="0052780C" w:rsidP="00500993">
            <w:pPr>
              <w:jc w:val="center"/>
              <w:rPr>
                <w:sz w:val="20"/>
                <w:szCs w:val="20"/>
              </w:rPr>
            </w:pPr>
          </w:p>
          <w:p w14:paraId="6C085B81" w14:textId="403DBBFF" w:rsidR="00BF4179" w:rsidRPr="0086205A" w:rsidRDefault="00A503DF" w:rsidP="00500993">
            <w:pPr>
              <w:jc w:val="center"/>
              <w:rPr>
                <w:sz w:val="20"/>
                <w:szCs w:val="20"/>
              </w:rPr>
            </w:pPr>
            <w:r w:rsidRPr="0086205A">
              <w:rPr>
                <w:sz w:val="20"/>
                <w:szCs w:val="20"/>
              </w:rPr>
              <w:t>Ú</w:t>
            </w:r>
          </w:p>
          <w:p w14:paraId="639F853B" w14:textId="4901085D" w:rsidR="00BF4179" w:rsidRPr="0086205A" w:rsidRDefault="00BF4179" w:rsidP="0050099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3D25229" w14:textId="77777777" w:rsidR="00BF4179" w:rsidRPr="0086205A" w:rsidRDefault="00BF4179" w:rsidP="00500993">
            <w:pPr>
              <w:pStyle w:val="Nadpis1"/>
              <w:rPr>
                <w:b w:val="0"/>
                <w:bCs w:val="0"/>
                <w:sz w:val="20"/>
                <w:szCs w:val="20"/>
              </w:rPr>
            </w:pPr>
          </w:p>
          <w:p w14:paraId="467B6768" w14:textId="77777777" w:rsidR="00BF4179" w:rsidRPr="0086205A" w:rsidRDefault="00BF4179" w:rsidP="00500993">
            <w:pPr>
              <w:rPr>
                <w:sz w:val="20"/>
                <w:szCs w:val="20"/>
              </w:rPr>
            </w:pPr>
          </w:p>
          <w:p w14:paraId="1B3BA4B5" w14:textId="77777777" w:rsidR="00BF4179" w:rsidRPr="0086205A" w:rsidRDefault="00BF4179" w:rsidP="00500993">
            <w:pPr>
              <w:rPr>
                <w:sz w:val="20"/>
                <w:szCs w:val="20"/>
              </w:rPr>
            </w:pPr>
          </w:p>
          <w:p w14:paraId="21E731C5" w14:textId="77777777" w:rsidR="00BF4179" w:rsidRPr="0086205A" w:rsidRDefault="00BF4179" w:rsidP="00500993">
            <w:pPr>
              <w:rPr>
                <w:sz w:val="20"/>
                <w:szCs w:val="20"/>
              </w:rPr>
            </w:pPr>
          </w:p>
          <w:p w14:paraId="5F610141" w14:textId="77777777" w:rsidR="00BF4179" w:rsidRPr="0086205A" w:rsidRDefault="00BF4179" w:rsidP="00500993">
            <w:pPr>
              <w:rPr>
                <w:sz w:val="20"/>
                <w:szCs w:val="20"/>
              </w:rPr>
            </w:pPr>
          </w:p>
          <w:p w14:paraId="6947F6B4" w14:textId="77777777" w:rsidR="00BF4179" w:rsidRPr="0086205A" w:rsidRDefault="00BF4179" w:rsidP="00500993">
            <w:pPr>
              <w:rPr>
                <w:sz w:val="20"/>
                <w:szCs w:val="20"/>
              </w:rPr>
            </w:pPr>
          </w:p>
          <w:p w14:paraId="6EBDB5DC" w14:textId="77777777" w:rsidR="00BF4179" w:rsidRPr="0086205A" w:rsidRDefault="00BF4179" w:rsidP="00500993">
            <w:pPr>
              <w:rPr>
                <w:sz w:val="20"/>
                <w:szCs w:val="20"/>
              </w:rPr>
            </w:pPr>
          </w:p>
          <w:p w14:paraId="6AD1A521" w14:textId="77777777" w:rsidR="00BF4179" w:rsidRPr="0086205A" w:rsidRDefault="00BF4179" w:rsidP="00500993">
            <w:pPr>
              <w:rPr>
                <w:sz w:val="20"/>
                <w:szCs w:val="20"/>
              </w:rPr>
            </w:pPr>
          </w:p>
          <w:p w14:paraId="30E9B283" w14:textId="77777777" w:rsidR="00BF4179" w:rsidRPr="0086205A" w:rsidRDefault="00BF4179" w:rsidP="00500993">
            <w:pPr>
              <w:rPr>
                <w:sz w:val="20"/>
                <w:szCs w:val="20"/>
              </w:rPr>
            </w:pPr>
          </w:p>
          <w:p w14:paraId="15E1B16B" w14:textId="77777777" w:rsidR="00BF4179" w:rsidRPr="0086205A" w:rsidRDefault="00BF4179" w:rsidP="00500993">
            <w:pPr>
              <w:rPr>
                <w:sz w:val="20"/>
                <w:szCs w:val="20"/>
              </w:rPr>
            </w:pPr>
          </w:p>
          <w:p w14:paraId="28853920" w14:textId="77777777" w:rsidR="00BF4179" w:rsidRPr="0086205A" w:rsidRDefault="00BF4179" w:rsidP="00500993">
            <w:pPr>
              <w:rPr>
                <w:sz w:val="20"/>
                <w:szCs w:val="20"/>
              </w:rPr>
            </w:pPr>
          </w:p>
          <w:p w14:paraId="5F008836" w14:textId="77777777" w:rsidR="00BF4179" w:rsidRPr="0086205A" w:rsidRDefault="00BF4179" w:rsidP="00500993">
            <w:pPr>
              <w:rPr>
                <w:sz w:val="20"/>
                <w:szCs w:val="20"/>
              </w:rPr>
            </w:pPr>
          </w:p>
          <w:p w14:paraId="3F6267E1" w14:textId="77777777" w:rsidR="00BF4179" w:rsidRPr="0086205A" w:rsidRDefault="00BF4179" w:rsidP="00500993">
            <w:pPr>
              <w:rPr>
                <w:sz w:val="20"/>
                <w:szCs w:val="20"/>
              </w:rPr>
            </w:pPr>
          </w:p>
          <w:p w14:paraId="59FB0C8E" w14:textId="77777777" w:rsidR="00BF4179" w:rsidRPr="0086205A" w:rsidRDefault="00BF4179" w:rsidP="00500993">
            <w:pPr>
              <w:rPr>
                <w:sz w:val="20"/>
                <w:szCs w:val="20"/>
              </w:rPr>
            </w:pPr>
          </w:p>
          <w:p w14:paraId="410E4B01" w14:textId="77777777" w:rsidR="00BF4179" w:rsidRPr="0086205A" w:rsidRDefault="00BF4179" w:rsidP="00500993">
            <w:pPr>
              <w:rPr>
                <w:sz w:val="20"/>
                <w:szCs w:val="20"/>
              </w:rPr>
            </w:pPr>
          </w:p>
          <w:p w14:paraId="58709731" w14:textId="77777777" w:rsidR="00BF4179" w:rsidRPr="0086205A" w:rsidRDefault="00BF4179" w:rsidP="00500993">
            <w:pPr>
              <w:rPr>
                <w:sz w:val="20"/>
                <w:szCs w:val="20"/>
              </w:rPr>
            </w:pPr>
          </w:p>
          <w:p w14:paraId="1D947CFA" w14:textId="77777777" w:rsidR="00BF4179" w:rsidRPr="0086205A" w:rsidRDefault="00BF4179" w:rsidP="00500993">
            <w:pPr>
              <w:rPr>
                <w:sz w:val="20"/>
                <w:szCs w:val="20"/>
              </w:rPr>
            </w:pPr>
          </w:p>
          <w:p w14:paraId="12528089" w14:textId="77777777" w:rsidR="00BF4179" w:rsidRPr="0086205A" w:rsidRDefault="00BF4179" w:rsidP="00500993">
            <w:pPr>
              <w:rPr>
                <w:sz w:val="20"/>
                <w:szCs w:val="20"/>
              </w:rPr>
            </w:pPr>
          </w:p>
          <w:p w14:paraId="1C8194E1" w14:textId="77777777" w:rsidR="00BF4179" w:rsidRPr="0086205A" w:rsidRDefault="00BF4179" w:rsidP="00500993">
            <w:pPr>
              <w:rPr>
                <w:sz w:val="20"/>
                <w:szCs w:val="20"/>
              </w:rPr>
            </w:pPr>
          </w:p>
          <w:p w14:paraId="44D07072" w14:textId="77777777" w:rsidR="00BF4179" w:rsidRPr="0086205A" w:rsidRDefault="00BF4179" w:rsidP="00500993">
            <w:pPr>
              <w:rPr>
                <w:sz w:val="20"/>
                <w:szCs w:val="20"/>
              </w:rPr>
            </w:pPr>
          </w:p>
          <w:p w14:paraId="201A0E6F" w14:textId="77777777" w:rsidR="00BF4179" w:rsidRPr="0086205A" w:rsidRDefault="00BF4179" w:rsidP="00500993">
            <w:pPr>
              <w:rPr>
                <w:sz w:val="20"/>
                <w:szCs w:val="20"/>
              </w:rPr>
            </w:pPr>
          </w:p>
          <w:p w14:paraId="15C9BD64" w14:textId="77777777" w:rsidR="00BF4179" w:rsidRPr="0086205A" w:rsidRDefault="00BF4179" w:rsidP="00500993">
            <w:pPr>
              <w:rPr>
                <w:sz w:val="20"/>
                <w:szCs w:val="20"/>
              </w:rPr>
            </w:pPr>
          </w:p>
          <w:p w14:paraId="4A2B2784" w14:textId="77777777" w:rsidR="00BF4179" w:rsidRPr="0086205A" w:rsidRDefault="00BF4179" w:rsidP="00500993">
            <w:pPr>
              <w:rPr>
                <w:sz w:val="20"/>
                <w:szCs w:val="20"/>
              </w:rPr>
            </w:pPr>
          </w:p>
          <w:p w14:paraId="2C4569C6" w14:textId="77777777" w:rsidR="00BF4179" w:rsidRPr="0086205A" w:rsidRDefault="00BF4179" w:rsidP="00500993">
            <w:pPr>
              <w:rPr>
                <w:sz w:val="20"/>
                <w:szCs w:val="20"/>
              </w:rPr>
            </w:pPr>
          </w:p>
          <w:p w14:paraId="20FA7699" w14:textId="77777777" w:rsidR="00BF4179" w:rsidRPr="0086205A" w:rsidRDefault="00BF4179" w:rsidP="00500993">
            <w:pPr>
              <w:rPr>
                <w:sz w:val="20"/>
                <w:szCs w:val="20"/>
              </w:rPr>
            </w:pPr>
          </w:p>
          <w:p w14:paraId="48B40031" w14:textId="77777777" w:rsidR="00BF4179" w:rsidRPr="0086205A" w:rsidRDefault="00BF4179" w:rsidP="00500993">
            <w:pPr>
              <w:rPr>
                <w:sz w:val="20"/>
                <w:szCs w:val="20"/>
              </w:rPr>
            </w:pPr>
          </w:p>
          <w:p w14:paraId="3CB75401" w14:textId="77777777" w:rsidR="00BF4179" w:rsidRPr="0086205A" w:rsidRDefault="00BF4179" w:rsidP="00500993">
            <w:pPr>
              <w:rPr>
                <w:sz w:val="20"/>
                <w:szCs w:val="20"/>
              </w:rPr>
            </w:pPr>
          </w:p>
          <w:p w14:paraId="5C890EED" w14:textId="77777777" w:rsidR="00BF4179" w:rsidRPr="0086205A" w:rsidRDefault="00BF4179" w:rsidP="00500993">
            <w:pPr>
              <w:rPr>
                <w:sz w:val="20"/>
                <w:szCs w:val="20"/>
              </w:rPr>
            </w:pPr>
          </w:p>
          <w:p w14:paraId="3C57F94B" w14:textId="77777777" w:rsidR="00BF4179" w:rsidRPr="0086205A" w:rsidRDefault="00BF4179" w:rsidP="00500993">
            <w:pPr>
              <w:rPr>
                <w:sz w:val="20"/>
                <w:szCs w:val="20"/>
              </w:rPr>
            </w:pPr>
          </w:p>
          <w:p w14:paraId="60ADBAE7" w14:textId="77777777" w:rsidR="00BF4179" w:rsidRPr="0086205A" w:rsidRDefault="00BF4179" w:rsidP="00500993">
            <w:pPr>
              <w:rPr>
                <w:sz w:val="20"/>
                <w:szCs w:val="20"/>
              </w:rPr>
            </w:pPr>
          </w:p>
          <w:p w14:paraId="0391B819" w14:textId="77777777" w:rsidR="00BF4179" w:rsidRPr="0086205A" w:rsidRDefault="00BF4179" w:rsidP="00500993">
            <w:pPr>
              <w:rPr>
                <w:sz w:val="20"/>
                <w:szCs w:val="20"/>
              </w:rPr>
            </w:pPr>
          </w:p>
          <w:p w14:paraId="08E24FFE" w14:textId="77777777" w:rsidR="00BF4179" w:rsidRPr="0086205A" w:rsidRDefault="00BF4179" w:rsidP="00500993">
            <w:pPr>
              <w:rPr>
                <w:sz w:val="20"/>
                <w:szCs w:val="20"/>
              </w:rPr>
            </w:pPr>
          </w:p>
          <w:p w14:paraId="4960DEB4" w14:textId="77777777" w:rsidR="00BF4179" w:rsidRPr="0086205A" w:rsidRDefault="00BF4179" w:rsidP="00500993">
            <w:pPr>
              <w:rPr>
                <w:sz w:val="20"/>
                <w:szCs w:val="20"/>
              </w:rPr>
            </w:pPr>
          </w:p>
          <w:p w14:paraId="03B1CFE7" w14:textId="77777777" w:rsidR="00BF4179" w:rsidRPr="0086205A" w:rsidRDefault="00BF4179" w:rsidP="00500993">
            <w:pPr>
              <w:rPr>
                <w:sz w:val="20"/>
                <w:szCs w:val="20"/>
              </w:rPr>
            </w:pPr>
          </w:p>
          <w:p w14:paraId="7F8A8F44" w14:textId="77777777" w:rsidR="00BF4179" w:rsidRPr="0086205A" w:rsidRDefault="00BF4179" w:rsidP="00500993">
            <w:pPr>
              <w:rPr>
                <w:sz w:val="20"/>
                <w:szCs w:val="20"/>
              </w:rPr>
            </w:pPr>
          </w:p>
          <w:p w14:paraId="43E7330A" w14:textId="77777777" w:rsidR="00BF4179" w:rsidRPr="0086205A" w:rsidRDefault="00BF4179" w:rsidP="00500993">
            <w:pPr>
              <w:rPr>
                <w:sz w:val="20"/>
                <w:szCs w:val="20"/>
              </w:rPr>
            </w:pPr>
          </w:p>
          <w:p w14:paraId="52CC8BE7" w14:textId="77777777" w:rsidR="00BF4179" w:rsidRPr="0086205A" w:rsidRDefault="00BF4179" w:rsidP="00500993">
            <w:pPr>
              <w:rPr>
                <w:sz w:val="20"/>
                <w:szCs w:val="20"/>
              </w:rPr>
            </w:pPr>
          </w:p>
          <w:p w14:paraId="04732807" w14:textId="77777777" w:rsidR="00BF4179" w:rsidRPr="0086205A" w:rsidRDefault="00BF4179" w:rsidP="00500993">
            <w:pPr>
              <w:rPr>
                <w:sz w:val="20"/>
                <w:szCs w:val="20"/>
              </w:rPr>
            </w:pPr>
          </w:p>
          <w:p w14:paraId="3BB00295" w14:textId="77777777" w:rsidR="00BF4179" w:rsidRPr="0086205A" w:rsidRDefault="00BF4179" w:rsidP="00500993">
            <w:pPr>
              <w:rPr>
                <w:sz w:val="20"/>
                <w:szCs w:val="20"/>
              </w:rPr>
            </w:pPr>
          </w:p>
          <w:p w14:paraId="39D8A182" w14:textId="77777777" w:rsidR="00BF4179" w:rsidRPr="0086205A" w:rsidRDefault="00BF4179" w:rsidP="00500993">
            <w:pPr>
              <w:rPr>
                <w:sz w:val="20"/>
                <w:szCs w:val="20"/>
              </w:rPr>
            </w:pPr>
          </w:p>
          <w:p w14:paraId="7439071F" w14:textId="77777777" w:rsidR="00BF4179" w:rsidRPr="0086205A" w:rsidRDefault="00BF4179" w:rsidP="00500993">
            <w:pPr>
              <w:rPr>
                <w:sz w:val="20"/>
                <w:szCs w:val="20"/>
              </w:rPr>
            </w:pPr>
          </w:p>
          <w:p w14:paraId="70ED56E2" w14:textId="77777777" w:rsidR="00BF4179" w:rsidRPr="0086205A" w:rsidRDefault="00BF4179" w:rsidP="00500993">
            <w:pPr>
              <w:rPr>
                <w:sz w:val="20"/>
                <w:szCs w:val="20"/>
              </w:rPr>
            </w:pPr>
          </w:p>
          <w:p w14:paraId="30789983" w14:textId="77777777" w:rsidR="00BF4179" w:rsidRPr="0086205A" w:rsidRDefault="00BF4179" w:rsidP="00500993">
            <w:pPr>
              <w:rPr>
                <w:sz w:val="20"/>
                <w:szCs w:val="20"/>
              </w:rPr>
            </w:pPr>
          </w:p>
          <w:p w14:paraId="2B87C167" w14:textId="77777777" w:rsidR="00BF4179" w:rsidRPr="0086205A" w:rsidRDefault="00BF4179" w:rsidP="00500993">
            <w:pPr>
              <w:rPr>
                <w:sz w:val="20"/>
                <w:szCs w:val="20"/>
              </w:rPr>
            </w:pPr>
          </w:p>
          <w:p w14:paraId="5B42D465" w14:textId="77777777" w:rsidR="00BF4179" w:rsidRPr="0086205A" w:rsidRDefault="00BF4179" w:rsidP="00500993">
            <w:pPr>
              <w:rPr>
                <w:sz w:val="20"/>
                <w:szCs w:val="20"/>
              </w:rPr>
            </w:pPr>
          </w:p>
          <w:p w14:paraId="49D993D2" w14:textId="77777777" w:rsidR="00BF4179" w:rsidRPr="0086205A" w:rsidRDefault="00BF4179" w:rsidP="00500993">
            <w:pPr>
              <w:rPr>
                <w:sz w:val="20"/>
                <w:szCs w:val="20"/>
              </w:rPr>
            </w:pPr>
          </w:p>
          <w:p w14:paraId="33FBF7C4" w14:textId="77777777" w:rsidR="00BF4179" w:rsidRPr="0086205A" w:rsidRDefault="00BF4179" w:rsidP="00500993">
            <w:pPr>
              <w:rPr>
                <w:sz w:val="20"/>
                <w:szCs w:val="20"/>
              </w:rPr>
            </w:pPr>
          </w:p>
          <w:p w14:paraId="6CAC6969" w14:textId="77777777" w:rsidR="00BF4179" w:rsidRPr="0086205A" w:rsidRDefault="00BF4179" w:rsidP="00500993">
            <w:pPr>
              <w:rPr>
                <w:sz w:val="20"/>
                <w:szCs w:val="20"/>
              </w:rPr>
            </w:pPr>
          </w:p>
          <w:p w14:paraId="7D442C38" w14:textId="77777777" w:rsidR="00BF4179" w:rsidRPr="0086205A" w:rsidRDefault="00BF4179" w:rsidP="00500993">
            <w:pPr>
              <w:rPr>
                <w:sz w:val="20"/>
                <w:szCs w:val="20"/>
              </w:rPr>
            </w:pPr>
          </w:p>
          <w:p w14:paraId="71852ACC" w14:textId="77777777" w:rsidR="00BF4179" w:rsidRPr="0086205A" w:rsidRDefault="00BF4179" w:rsidP="00500993">
            <w:pPr>
              <w:rPr>
                <w:sz w:val="20"/>
                <w:szCs w:val="20"/>
              </w:rPr>
            </w:pPr>
          </w:p>
          <w:p w14:paraId="23FFC68A" w14:textId="77777777" w:rsidR="00BF4179" w:rsidRPr="0086205A" w:rsidRDefault="00BF4179" w:rsidP="00500993">
            <w:pPr>
              <w:rPr>
                <w:sz w:val="20"/>
                <w:szCs w:val="20"/>
              </w:rPr>
            </w:pPr>
          </w:p>
          <w:p w14:paraId="3D50D96E" w14:textId="77777777" w:rsidR="00BF4179" w:rsidRPr="0086205A" w:rsidRDefault="00BF4179" w:rsidP="00500993">
            <w:pPr>
              <w:rPr>
                <w:sz w:val="20"/>
                <w:szCs w:val="20"/>
              </w:rPr>
            </w:pPr>
          </w:p>
          <w:p w14:paraId="0F0327C2" w14:textId="77777777" w:rsidR="00BF4179" w:rsidRPr="0086205A" w:rsidRDefault="00BF4179" w:rsidP="00500993">
            <w:pPr>
              <w:rPr>
                <w:sz w:val="20"/>
                <w:szCs w:val="20"/>
              </w:rPr>
            </w:pPr>
          </w:p>
          <w:p w14:paraId="0F317B31" w14:textId="77777777" w:rsidR="00BF4179" w:rsidRPr="0086205A" w:rsidRDefault="00BF4179" w:rsidP="00500993">
            <w:pPr>
              <w:rPr>
                <w:sz w:val="20"/>
                <w:szCs w:val="20"/>
              </w:rPr>
            </w:pPr>
          </w:p>
          <w:p w14:paraId="681E47FF" w14:textId="77777777" w:rsidR="00BF4179" w:rsidRPr="0086205A" w:rsidRDefault="00BF4179" w:rsidP="00500993">
            <w:pPr>
              <w:rPr>
                <w:sz w:val="20"/>
                <w:szCs w:val="20"/>
              </w:rPr>
            </w:pPr>
          </w:p>
          <w:p w14:paraId="021A03A6" w14:textId="77777777" w:rsidR="00BF4179" w:rsidRPr="0086205A" w:rsidRDefault="00BF4179" w:rsidP="00500993">
            <w:pPr>
              <w:rPr>
                <w:sz w:val="20"/>
                <w:szCs w:val="20"/>
              </w:rPr>
            </w:pPr>
          </w:p>
          <w:p w14:paraId="51E2A6CA" w14:textId="77777777" w:rsidR="00BF4179" w:rsidRPr="0086205A" w:rsidRDefault="00BF4179" w:rsidP="00500993">
            <w:pPr>
              <w:rPr>
                <w:sz w:val="20"/>
                <w:szCs w:val="20"/>
              </w:rPr>
            </w:pPr>
          </w:p>
          <w:p w14:paraId="608490DD" w14:textId="77777777" w:rsidR="00BF4179" w:rsidRPr="0086205A" w:rsidRDefault="00BF4179" w:rsidP="00500993">
            <w:pPr>
              <w:rPr>
                <w:sz w:val="20"/>
                <w:szCs w:val="20"/>
              </w:rPr>
            </w:pPr>
          </w:p>
          <w:p w14:paraId="2EBFC55A" w14:textId="77777777" w:rsidR="00BF4179" w:rsidRPr="0086205A" w:rsidRDefault="00BF4179" w:rsidP="00500993">
            <w:pPr>
              <w:rPr>
                <w:sz w:val="20"/>
                <w:szCs w:val="20"/>
              </w:rPr>
            </w:pPr>
          </w:p>
          <w:p w14:paraId="01F5B25A" w14:textId="77777777" w:rsidR="00BF4179" w:rsidRPr="0086205A" w:rsidRDefault="00BF4179" w:rsidP="00500993">
            <w:pPr>
              <w:rPr>
                <w:sz w:val="20"/>
                <w:szCs w:val="20"/>
              </w:rPr>
            </w:pPr>
          </w:p>
          <w:p w14:paraId="78168303" w14:textId="77777777" w:rsidR="00BF4179" w:rsidRPr="0086205A" w:rsidRDefault="00BF4179" w:rsidP="00500993">
            <w:pPr>
              <w:rPr>
                <w:sz w:val="20"/>
                <w:szCs w:val="20"/>
              </w:rPr>
            </w:pPr>
          </w:p>
          <w:p w14:paraId="76CD995C" w14:textId="77777777" w:rsidR="00BF4179" w:rsidRPr="0086205A" w:rsidRDefault="00BF4179" w:rsidP="00500993">
            <w:pPr>
              <w:rPr>
                <w:sz w:val="20"/>
                <w:szCs w:val="20"/>
              </w:rPr>
            </w:pPr>
          </w:p>
          <w:p w14:paraId="3EF45EBC" w14:textId="77777777" w:rsidR="00BF4179" w:rsidRPr="0086205A" w:rsidRDefault="00BF4179" w:rsidP="00500993">
            <w:pPr>
              <w:rPr>
                <w:sz w:val="20"/>
                <w:szCs w:val="20"/>
              </w:rPr>
            </w:pPr>
          </w:p>
          <w:p w14:paraId="3320FF24" w14:textId="77777777" w:rsidR="00BF4179" w:rsidRPr="0086205A" w:rsidRDefault="00BF4179" w:rsidP="00500993">
            <w:pPr>
              <w:rPr>
                <w:sz w:val="20"/>
                <w:szCs w:val="20"/>
              </w:rPr>
            </w:pPr>
          </w:p>
          <w:p w14:paraId="293F536F" w14:textId="77777777" w:rsidR="00BF4179" w:rsidRPr="0086205A" w:rsidRDefault="00BF4179" w:rsidP="00500993">
            <w:pPr>
              <w:rPr>
                <w:sz w:val="20"/>
                <w:szCs w:val="20"/>
              </w:rPr>
            </w:pPr>
          </w:p>
          <w:p w14:paraId="6C247227" w14:textId="77777777" w:rsidR="00BF4179" w:rsidRPr="0086205A" w:rsidRDefault="00BF4179" w:rsidP="00500993">
            <w:pPr>
              <w:rPr>
                <w:sz w:val="20"/>
                <w:szCs w:val="20"/>
              </w:rPr>
            </w:pPr>
          </w:p>
          <w:p w14:paraId="2D403E29" w14:textId="77777777" w:rsidR="00BF4179" w:rsidRPr="0086205A" w:rsidRDefault="00BF4179" w:rsidP="00500993">
            <w:pPr>
              <w:rPr>
                <w:sz w:val="20"/>
                <w:szCs w:val="20"/>
              </w:rPr>
            </w:pPr>
          </w:p>
          <w:p w14:paraId="3633350D" w14:textId="77777777" w:rsidR="00BF4179" w:rsidRPr="0086205A" w:rsidRDefault="00BF4179" w:rsidP="00500993">
            <w:pPr>
              <w:rPr>
                <w:sz w:val="20"/>
                <w:szCs w:val="20"/>
              </w:rPr>
            </w:pPr>
          </w:p>
          <w:p w14:paraId="2A9FCFC8" w14:textId="77777777" w:rsidR="00BF4179" w:rsidRPr="0086205A" w:rsidRDefault="00BF4179" w:rsidP="00500993">
            <w:pPr>
              <w:rPr>
                <w:sz w:val="20"/>
                <w:szCs w:val="20"/>
              </w:rPr>
            </w:pPr>
          </w:p>
          <w:p w14:paraId="4DB31C1E" w14:textId="77777777" w:rsidR="00BF4179" w:rsidRPr="0086205A" w:rsidRDefault="00BF4179" w:rsidP="00500993">
            <w:pPr>
              <w:rPr>
                <w:sz w:val="20"/>
                <w:szCs w:val="20"/>
              </w:rPr>
            </w:pPr>
          </w:p>
          <w:p w14:paraId="1DAECB69" w14:textId="77777777" w:rsidR="00BF4179" w:rsidRPr="0086205A" w:rsidRDefault="00BF4179" w:rsidP="00500993">
            <w:pPr>
              <w:rPr>
                <w:sz w:val="20"/>
                <w:szCs w:val="20"/>
              </w:rPr>
            </w:pPr>
          </w:p>
          <w:p w14:paraId="0A59CC72" w14:textId="77777777" w:rsidR="00BF4179" w:rsidRPr="0086205A" w:rsidRDefault="00BF4179" w:rsidP="00500993">
            <w:pPr>
              <w:rPr>
                <w:sz w:val="20"/>
                <w:szCs w:val="20"/>
              </w:rPr>
            </w:pPr>
          </w:p>
          <w:p w14:paraId="2D7884EB" w14:textId="77777777" w:rsidR="00BF4179" w:rsidRPr="0086205A" w:rsidRDefault="00BF4179" w:rsidP="00500993">
            <w:pPr>
              <w:rPr>
                <w:sz w:val="20"/>
                <w:szCs w:val="20"/>
              </w:rPr>
            </w:pPr>
          </w:p>
          <w:p w14:paraId="7E847719" w14:textId="77777777" w:rsidR="00BF4179" w:rsidRPr="0086205A" w:rsidRDefault="00BF4179" w:rsidP="00500993">
            <w:pPr>
              <w:rPr>
                <w:sz w:val="20"/>
                <w:szCs w:val="20"/>
              </w:rPr>
            </w:pPr>
          </w:p>
          <w:p w14:paraId="40A7E8BF" w14:textId="77777777" w:rsidR="00BF4179" w:rsidRPr="0086205A" w:rsidRDefault="00BF4179" w:rsidP="00500993">
            <w:pPr>
              <w:rPr>
                <w:sz w:val="20"/>
                <w:szCs w:val="20"/>
              </w:rPr>
            </w:pPr>
          </w:p>
          <w:p w14:paraId="5BE67ECC" w14:textId="77777777" w:rsidR="00BF4179" w:rsidRPr="0086205A" w:rsidRDefault="00BF4179" w:rsidP="00500993">
            <w:pPr>
              <w:rPr>
                <w:sz w:val="20"/>
                <w:szCs w:val="20"/>
              </w:rPr>
            </w:pPr>
          </w:p>
          <w:p w14:paraId="4A9AB7D3" w14:textId="77777777" w:rsidR="00BF4179" w:rsidRPr="0086205A" w:rsidRDefault="00BF4179" w:rsidP="00500993">
            <w:pPr>
              <w:rPr>
                <w:sz w:val="20"/>
                <w:szCs w:val="20"/>
              </w:rPr>
            </w:pPr>
          </w:p>
          <w:p w14:paraId="315B7EA6" w14:textId="77777777" w:rsidR="00BF4179" w:rsidRPr="0086205A" w:rsidRDefault="00BF4179" w:rsidP="00500993">
            <w:pPr>
              <w:rPr>
                <w:sz w:val="20"/>
                <w:szCs w:val="20"/>
              </w:rPr>
            </w:pPr>
          </w:p>
          <w:p w14:paraId="17F54EF7" w14:textId="77777777" w:rsidR="00BF4179" w:rsidRPr="0086205A" w:rsidRDefault="00BF4179" w:rsidP="00500993">
            <w:pPr>
              <w:rPr>
                <w:sz w:val="20"/>
                <w:szCs w:val="20"/>
              </w:rPr>
            </w:pPr>
          </w:p>
          <w:p w14:paraId="0BE2D358" w14:textId="77777777" w:rsidR="00BF4179" w:rsidRPr="0086205A" w:rsidRDefault="00BF4179" w:rsidP="00500993">
            <w:pPr>
              <w:rPr>
                <w:sz w:val="20"/>
                <w:szCs w:val="20"/>
              </w:rPr>
            </w:pPr>
          </w:p>
          <w:p w14:paraId="7FC873E8" w14:textId="77777777" w:rsidR="00BF4179" w:rsidRPr="0086205A" w:rsidRDefault="00BF4179" w:rsidP="00500993">
            <w:pPr>
              <w:rPr>
                <w:sz w:val="20"/>
                <w:szCs w:val="20"/>
              </w:rPr>
            </w:pPr>
          </w:p>
          <w:p w14:paraId="5521C4D8" w14:textId="77777777" w:rsidR="00BF4179" w:rsidRPr="0086205A" w:rsidRDefault="00BF4179" w:rsidP="00500993">
            <w:pPr>
              <w:rPr>
                <w:sz w:val="20"/>
                <w:szCs w:val="20"/>
              </w:rPr>
            </w:pPr>
          </w:p>
          <w:p w14:paraId="3C0DFA1A" w14:textId="77777777" w:rsidR="00BF4179" w:rsidRPr="0086205A" w:rsidRDefault="00BF4179" w:rsidP="00500993">
            <w:pPr>
              <w:rPr>
                <w:sz w:val="20"/>
                <w:szCs w:val="20"/>
              </w:rPr>
            </w:pPr>
          </w:p>
          <w:p w14:paraId="1A86BB81" w14:textId="77777777" w:rsidR="00BF4179" w:rsidRPr="0086205A" w:rsidRDefault="00BF4179" w:rsidP="00500993">
            <w:pPr>
              <w:rPr>
                <w:sz w:val="20"/>
                <w:szCs w:val="20"/>
              </w:rPr>
            </w:pPr>
          </w:p>
          <w:p w14:paraId="2E35271F" w14:textId="77777777" w:rsidR="00BF4179" w:rsidRPr="0086205A" w:rsidRDefault="00BF4179" w:rsidP="00500993">
            <w:pPr>
              <w:rPr>
                <w:sz w:val="20"/>
                <w:szCs w:val="20"/>
              </w:rPr>
            </w:pPr>
          </w:p>
          <w:p w14:paraId="2C8A98BF" w14:textId="77777777" w:rsidR="00BF4179" w:rsidRPr="0086205A" w:rsidRDefault="00BF4179" w:rsidP="00500993">
            <w:pPr>
              <w:rPr>
                <w:sz w:val="20"/>
                <w:szCs w:val="20"/>
              </w:rPr>
            </w:pPr>
          </w:p>
          <w:p w14:paraId="2F6DC1DF" w14:textId="77777777" w:rsidR="00BF4179" w:rsidRPr="0086205A" w:rsidRDefault="00BF4179" w:rsidP="00500993">
            <w:pPr>
              <w:rPr>
                <w:sz w:val="20"/>
                <w:szCs w:val="20"/>
              </w:rPr>
            </w:pPr>
          </w:p>
          <w:p w14:paraId="6B862926" w14:textId="77777777" w:rsidR="00BF4179" w:rsidRPr="0086205A" w:rsidRDefault="00BF4179" w:rsidP="00500993">
            <w:pPr>
              <w:rPr>
                <w:sz w:val="20"/>
                <w:szCs w:val="20"/>
              </w:rPr>
            </w:pPr>
          </w:p>
          <w:p w14:paraId="4138B297" w14:textId="77777777" w:rsidR="00BF4179" w:rsidRPr="0086205A" w:rsidRDefault="00BF4179" w:rsidP="00500993">
            <w:pPr>
              <w:rPr>
                <w:sz w:val="20"/>
                <w:szCs w:val="20"/>
              </w:rPr>
            </w:pPr>
          </w:p>
          <w:p w14:paraId="65CFD70F" w14:textId="77777777" w:rsidR="00BF4179" w:rsidRPr="0086205A" w:rsidRDefault="00BF4179" w:rsidP="00500993">
            <w:pPr>
              <w:rPr>
                <w:sz w:val="20"/>
                <w:szCs w:val="20"/>
              </w:rPr>
            </w:pPr>
          </w:p>
          <w:p w14:paraId="0D7081F4" w14:textId="77777777" w:rsidR="00BF4179" w:rsidRPr="0086205A" w:rsidRDefault="00BF4179" w:rsidP="00500993">
            <w:pPr>
              <w:rPr>
                <w:sz w:val="20"/>
                <w:szCs w:val="20"/>
              </w:rPr>
            </w:pPr>
          </w:p>
          <w:p w14:paraId="25727110" w14:textId="77777777" w:rsidR="00BF4179" w:rsidRPr="0086205A" w:rsidRDefault="00BF4179" w:rsidP="00500993">
            <w:pPr>
              <w:rPr>
                <w:sz w:val="20"/>
                <w:szCs w:val="20"/>
              </w:rPr>
            </w:pPr>
          </w:p>
          <w:p w14:paraId="50928578" w14:textId="77777777" w:rsidR="00BF4179" w:rsidRPr="0086205A" w:rsidRDefault="00BF4179" w:rsidP="00500993">
            <w:pPr>
              <w:rPr>
                <w:sz w:val="20"/>
                <w:szCs w:val="20"/>
              </w:rPr>
            </w:pPr>
          </w:p>
          <w:p w14:paraId="3D3182D5" w14:textId="77777777" w:rsidR="00BF4179" w:rsidRPr="0086205A" w:rsidRDefault="00BF4179" w:rsidP="00500993">
            <w:pPr>
              <w:rPr>
                <w:sz w:val="20"/>
                <w:szCs w:val="20"/>
              </w:rPr>
            </w:pPr>
          </w:p>
          <w:p w14:paraId="79DE9B93" w14:textId="77777777" w:rsidR="00BF4179" w:rsidRPr="0086205A" w:rsidRDefault="00BF4179" w:rsidP="00500993">
            <w:pPr>
              <w:rPr>
                <w:sz w:val="20"/>
                <w:szCs w:val="20"/>
              </w:rPr>
            </w:pPr>
          </w:p>
          <w:p w14:paraId="0E7FAFCB" w14:textId="77777777" w:rsidR="00BF4179" w:rsidRPr="0086205A" w:rsidRDefault="00BF4179" w:rsidP="00500993">
            <w:pPr>
              <w:rPr>
                <w:sz w:val="20"/>
                <w:szCs w:val="20"/>
              </w:rPr>
            </w:pPr>
          </w:p>
          <w:p w14:paraId="31D76E26" w14:textId="77777777" w:rsidR="00BF4179" w:rsidRPr="0086205A" w:rsidRDefault="00BF4179" w:rsidP="00500993">
            <w:pPr>
              <w:rPr>
                <w:sz w:val="20"/>
                <w:szCs w:val="20"/>
              </w:rPr>
            </w:pPr>
          </w:p>
          <w:p w14:paraId="5BFBA5C7" w14:textId="77777777" w:rsidR="00BF4179" w:rsidRPr="0086205A" w:rsidRDefault="00BF4179" w:rsidP="00500993">
            <w:pPr>
              <w:rPr>
                <w:sz w:val="20"/>
                <w:szCs w:val="20"/>
              </w:rPr>
            </w:pPr>
          </w:p>
          <w:p w14:paraId="4DD3EFEF" w14:textId="77777777" w:rsidR="00BF4179" w:rsidRPr="0086205A" w:rsidRDefault="00BF4179" w:rsidP="00500993">
            <w:pPr>
              <w:rPr>
                <w:sz w:val="20"/>
                <w:szCs w:val="20"/>
              </w:rPr>
            </w:pPr>
          </w:p>
          <w:p w14:paraId="291A9C5F" w14:textId="77777777" w:rsidR="00BF4179" w:rsidRPr="0086205A" w:rsidRDefault="00BF4179" w:rsidP="00500993">
            <w:pPr>
              <w:rPr>
                <w:sz w:val="20"/>
                <w:szCs w:val="20"/>
              </w:rPr>
            </w:pPr>
          </w:p>
          <w:p w14:paraId="74063340" w14:textId="77777777" w:rsidR="00BF4179" w:rsidRPr="0086205A" w:rsidRDefault="00BF4179" w:rsidP="00500993">
            <w:pPr>
              <w:rPr>
                <w:sz w:val="20"/>
                <w:szCs w:val="20"/>
              </w:rPr>
            </w:pPr>
          </w:p>
          <w:p w14:paraId="4CF51096" w14:textId="77777777" w:rsidR="00BF4179" w:rsidRPr="0086205A" w:rsidRDefault="00BF4179" w:rsidP="00500993">
            <w:pPr>
              <w:rPr>
                <w:sz w:val="20"/>
                <w:szCs w:val="20"/>
              </w:rPr>
            </w:pPr>
          </w:p>
          <w:p w14:paraId="1BAB9ECB" w14:textId="77777777" w:rsidR="00BF4179" w:rsidRPr="0086205A" w:rsidRDefault="00BF4179" w:rsidP="00500993">
            <w:pPr>
              <w:rPr>
                <w:sz w:val="20"/>
                <w:szCs w:val="20"/>
              </w:rPr>
            </w:pPr>
          </w:p>
          <w:p w14:paraId="1EDAFB8F" w14:textId="77777777" w:rsidR="00BF4179" w:rsidRPr="0086205A" w:rsidRDefault="00BF4179" w:rsidP="00500993">
            <w:pPr>
              <w:rPr>
                <w:sz w:val="20"/>
                <w:szCs w:val="20"/>
              </w:rPr>
            </w:pPr>
          </w:p>
          <w:p w14:paraId="560CCA92" w14:textId="59C412C3" w:rsidR="00BF4179" w:rsidRPr="0086205A" w:rsidRDefault="00BF4179" w:rsidP="00500993">
            <w:pPr>
              <w:rPr>
                <w:sz w:val="20"/>
                <w:szCs w:val="20"/>
              </w:rPr>
            </w:pPr>
          </w:p>
          <w:p w14:paraId="521097A9" w14:textId="4FC48BF8" w:rsidR="00BF4179" w:rsidRPr="0086205A" w:rsidRDefault="00BF4179" w:rsidP="00500993">
            <w:pPr>
              <w:rPr>
                <w:sz w:val="20"/>
                <w:szCs w:val="20"/>
              </w:rPr>
            </w:pPr>
          </w:p>
          <w:p w14:paraId="423A87BA" w14:textId="47A57BAD" w:rsidR="00BF4179" w:rsidRPr="0086205A" w:rsidRDefault="00BF4179" w:rsidP="00500993">
            <w:pPr>
              <w:rPr>
                <w:sz w:val="20"/>
                <w:szCs w:val="20"/>
              </w:rPr>
            </w:pPr>
          </w:p>
          <w:p w14:paraId="328668A6" w14:textId="5C3968FE" w:rsidR="00BF4179" w:rsidRPr="0086205A" w:rsidRDefault="00BF4179" w:rsidP="00500993">
            <w:pPr>
              <w:rPr>
                <w:sz w:val="20"/>
                <w:szCs w:val="20"/>
              </w:rPr>
            </w:pPr>
          </w:p>
          <w:p w14:paraId="217DB44A" w14:textId="09C8F37E" w:rsidR="00BF4179" w:rsidRPr="0086205A" w:rsidRDefault="00BF4179" w:rsidP="00500993">
            <w:pPr>
              <w:rPr>
                <w:sz w:val="20"/>
                <w:szCs w:val="20"/>
              </w:rPr>
            </w:pPr>
          </w:p>
          <w:p w14:paraId="7D31D74D" w14:textId="25A3A81E" w:rsidR="00BF4179" w:rsidRPr="0086205A" w:rsidRDefault="00BF4179" w:rsidP="00500993">
            <w:pPr>
              <w:rPr>
                <w:sz w:val="20"/>
                <w:szCs w:val="20"/>
              </w:rPr>
            </w:pPr>
          </w:p>
          <w:p w14:paraId="1275459E" w14:textId="571288EE" w:rsidR="00BF4179" w:rsidRPr="0086205A" w:rsidRDefault="00BF4179" w:rsidP="00500993">
            <w:pPr>
              <w:rPr>
                <w:sz w:val="20"/>
                <w:szCs w:val="20"/>
              </w:rPr>
            </w:pPr>
          </w:p>
          <w:p w14:paraId="7D1BFCEE" w14:textId="3DA19F06" w:rsidR="00BF4179" w:rsidRPr="0086205A" w:rsidRDefault="00BF4179" w:rsidP="00500993">
            <w:pPr>
              <w:rPr>
                <w:sz w:val="20"/>
                <w:szCs w:val="20"/>
              </w:rPr>
            </w:pPr>
          </w:p>
          <w:p w14:paraId="7C5E6BF0" w14:textId="297BC474" w:rsidR="00BF4179" w:rsidRPr="0086205A" w:rsidRDefault="00BF4179" w:rsidP="00500993">
            <w:pPr>
              <w:rPr>
                <w:sz w:val="20"/>
                <w:szCs w:val="20"/>
              </w:rPr>
            </w:pPr>
          </w:p>
          <w:p w14:paraId="0C2C5263" w14:textId="69684578" w:rsidR="00BF4179" w:rsidRPr="0086205A" w:rsidRDefault="00BF4179" w:rsidP="00500993">
            <w:pPr>
              <w:rPr>
                <w:sz w:val="20"/>
                <w:szCs w:val="20"/>
              </w:rPr>
            </w:pPr>
          </w:p>
          <w:p w14:paraId="603DF977" w14:textId="5249B202" w:rsidR="00BF4179" w:rsidRPr="0086205A" w:rsidRDefault="00BF4179" w:rsidP="00500993">
            <w:pPr>
              <w:rPr>
                <w:sz w:val="20"/>
                <w:szCs w:val="20"/>
              </w:rPr>
            </w:pPr>
          </w:p>
          <w:p w14:paraId="703ED369" w14:textId="77777777" w:rsidR="00BF4179" w:rsidRPr="0086205A" w:rsidRDefault="00BF4179" w:rsidP="00500993">
            <w:pPr>
              <w:rPr>
                <w:sz w:val="20"/>
                <w:szCs w:val="20"/>
              </w:rPr>
            </w:pPr>
          </w:p>
          <w:p w14:paraId="0BECD938" w14:textId="6F45CB58" w:rsidR="00BF4179" w:rsidRPr="0086205A" w:rsidRDefault="00BF4179" w:rsidP="00500993">
            <w:pPr>
              <w:rPr>
                <w:sz w:val="20"/>
                <w:szCs w:val="20"/>
              </w:rPr>
            </w:pPr>
          </w:p>
          <w:p w14:paraId="6396E2A8" w14:textId="44DF4581" w:rsidR="00BF4179" w:rsidRPr="0086205A" w:rsidRDefault="00BF4179" w:rsidP="00500993">
            <w:pPr>
              <w:rPr>
                <w:sz w:val="20"/>
                <w:szCs w:val="20"/>
              </w:rPr>
            </w:pPr>
          </w:p>
          <w:p w14:paraId="447A4998" w14:textId="58377213" w:rsidR="00BF4179" w:rsidRPr="0086205A" w:rsidRDefault="00BF4179" w:rsidP="00500993">
            <w:pPr>
              <w:rPr>
                <w:sz w:val="20"/>
                <w:szCs w:val="20"/>
              </w:rPr>
            </w:pPr>
          </w:p>
          <w:p w14:paraId="62202129" w14:textId="6D6A9C43" w:rsidR="00BF4179" w:rsidRPr="0086205A" w:rsidRDefault="00BF4179" w:rsidP="00500993">
            <w:pPr>
              <w:rPr>
                <w:sz w:val="20"/>
                <w:szCs w:val="20"/>
              </w:rPr>
            </w:pPr>
          </w:p>
          <w:p w14:paraId="2DF9B9EA" w14:textId="4B524ED7" w:rsidR="00BF4179" w:rsidRPr="0086205A" w:rsidRDefault="00BF4179" w:rsidP="00500993">
            <w:pPr>
              <w:rPr>
                <w:sz w:val="20"/>
                <w:szCs w:val="20"/>
              </w:rPr>
            </w:pPr>
          </w:p>
          <w:p w14:paraId="2FA77A27" w14:textId="5A89BC0F" w:rsidR="00BF4179" w:rsidRPr="0086205A" w:rsidRDefault="00BF4179" w:rsidP="00500993">
            <w:pPr>
              <w:rPr>
                <w:sz w:val="20"/>
                <w:szCs w:val="20"/>
              </w:rPr>
            </w:pPr>
          </w:p>
          <w:p w14:paraId="71006E94" w14:textId="2920E49D" w:rsidR="00BF4179" w:rsidRPr="0086205A" w:rsidRDefault="00BF4179" w:rsidP="00500993">
            <w:pPr>
              <w:rPr>
                <w:sz w:val="20"/>
                <w:szCs w:val="20"/>
              </w:rPr>
            </w:pPr>
          </w:p>
          <w:p w14:paraId="6DEF2F07" w14:textId="5BE5A232" w:rsidR="00BF4179" w:rsidRPr="0086205A" w:rsidRDefault="00BF4179" w:rsidP="00500993">
            <w:pPr>
              <w:rPr>
                <w:sz w:val="20"/>
                <w:szCs w:val="20"/>
              </w:rPr>
            </w:pPr>
          </w:p>
          <w:p w14:paraId="138C4A48" w14:textId="5F3865D7" w:rsidR="00BF4179" w:rsidRPr="0086205A" w:rsidRDefault="00BF4179" w:rsidP="00500993">
            <w:pPr>
              <w:rPr>
                <w:sz w:val="20"/>
                <w:szCs w:val="20"/>
              </w:rPr>
            </w:pPr>
          </w:p>
          <w:p w14:paraId="11A7DCB9" w14:textId="45B2F5A0" w:rsidR="00BF4179" w:rsidRPr="0086205A" w:rsidRDefault="00BF4179" w:rsidP="00500993">
            <w:pPr>
              <w:rPr>
                <w:sz w:val="20"/>
                <w:szCs w:val="20"/>
              </w:rPr>
            </w:pPr>
          </w:p>
          <w:p w14:paraId="7D85CB25" w14:textId="0FFA968C" w:rsidR="00BF4179" w:rsidRPr="0086205A" w:rsidRDefault="00BF4179" w:rsidP="00500993">
            <w:pPr>
              <w:rPr>
                <w:sz w:val="20"/>
                <w:szCs w:val="20"/>
              </w:rPr>
            </w:pPr>
          </w:p>
          <w:p w14:paraId="1B6E357B" w14:textId="123EBD46" w:rsidR="00BF4179" w:rsidRPr="0086205A" w:rsidRDefault="00BF4179" w:rsidP="00500993">
            <w:pPr>
              <w:rPr>
                <w:sz w:val="20"/>
                <w:szCs w:val="20"/>
              </w:rPr>
            </w:pPr>
          </w:p>
          <w:p w14:paraId="0BEFF1E3" w14:textId="72F0E5DB" w:rsidR="00BF4179" w:rsidRPr="0086205A" w:rsidRDefault="00BF4179" w:rsidP="00500993">
            <w:pPr>
              <w:rPr>
                <w:sz w:val="20"/>
                <w:szCs w:val="20"/>
              </w:rPr>
            </w:pPr>
          </w:p>
          <w:p w14:paraId="1EAF0277" w14:textId="24D8E83D" w:rsidR="00BF4179" w:rsidRPr="0086205A" w:rsidRDefault="00BF4179" w:rsidP="00500993">
            <w:pPr>
              <w:rPr>
                <w:sz w:val="20"/>
                <w:szCs w:val="20"/>
              </w:rPr>
            </w:pPr>
          </w:p>
          <w:p w14:paraId="30523D4F" w14:textId="74DCFA62" w:rsidR="00BF4179" w:rsidRPr="0086205A" w:rsidRDefault="00BF4179" w:rsidP="00500993">
            <w:pPr>
              <w:rPr>
                <w:sz w:val="20"/>
                <w:szCs w:val="20"/>
              </w:rPr>
            </w:pPr>
          </w:p>
          <w:p w14:paraId="5C7E7E22" w14:textId="6F8F03FB" w:rsidR="00BF4179" w:rsidRPr="0086205A" w:rsidRDefault="00BF4179" w:rsidP="00500993">
            <w:pPr>
              <w:rPr>
                <w:sz w:val="20"/>
                <w:szCs w:val="20"/>
              </w:rPr>
            </w:pPr>
          </w:p>
          <w:p w14:paraId="5C98A6AC" w14:textId="54558DAF" w:rsidR="00BF4179" w:rsidRPr="0086205A" w:rsidRDefault="00BF4179" w:rsidP="00500993">
            <w:pPr>
              <w:rPr>
                <w:sz w:val="20"/>
                <w:szCs w:val="20"/>
              </w:rPr>
            </w:pPr>
          </w:p>
          <w:p w14:paraId="71294CA3" w14:textId="6070FCE1" w:rsidR="00BF4179" w:rsidRPr="0086205A" w:rsidRDefault="00BF4179" w:rsidP="00500993">
            <w:pPr>
              <w:rPr>
                <w:sz w:val="20"/>
                <w:szCs w:val="20"/>
              </w:rPr>
            </w:pPr>
          </w:p>
          <w:p w14:paraId="69A238B3" w14:textId="192F7CD2" w:rsidR="00BF4179" w:rsidRPr="0086205A" w:rsidRDefault="00BF4179" w:rsidP="00500993">
            <w:pPr>
              <w:rPr>
                <w:sz w:val="20"/>
                <w:szCs w:val="20"/>
              </w:rPr>
            </w:pPr>
          </w:p>
          <w:p w14:paraId="4DD44853" w14:textId="11BC0517" w:rsidR="00BF4179" w:rsidRPr="0086205A" w:rsidRDefault="00BF4179" w:rsidP="00500993">
            <w:pPr>
              <w:rPr>
                <w:sz w:val="20"/>
                <w:szCs w:val="20"/>
              </w:rPr>
            </w:pPr>
          </w:p>
          <w:p w14:paraId="751BF70E" w14:textId="27803817" w:rsidR="00BF4179" w:rsidRPr="0086205A" w:rsidRDefault="00BF4179" w:rsidP="00500993">
            <w:pPr>
              <w:rPr>
                <w:sz w:val="20"/>
                <w:szCs w:val="20"/>
              </w:rPr>
            </w:pPr>
          </w:p>
          <w:p w14:paraId="7CF489D1" w14:textId="370E1AAF" w:rsidR="00BF4179" w:rsidRPr="0086205A" w:rsidRDefault="00BF4179" w:rsidP="00500993">
            <w:pPr>
              <w:rPr>
                <w:sz w:val="20"/>
                <w:szCs w:val="20"/>
              </w:rPr>
            </w:pPr>
          </w:p>
          <w:p w14:paraId="332287F6" w14:textId="08F25BD1" w:rsidR="00BF4179" w:rsidRPr="0086205A" w:rsidRDefault="00BF4179" w:rsidP="00500993">
            <w:pPr>
              <w:rPr>
                <w:sz w:val="20"/>
                <w:szCs w:val="20"/>
              </w:rPr>
            </w:pPr>
          </w:p>
          <w:p w14:paraId="54B90929" w14:textId="17D0D42B" w:rsidR="00BF4179" w:rsidRPr="0086205A" w:rsidRDefault="00BF4179" w:rsidP="00500993">
            <w:pPr>
              <w:rPr>
                <w:sz w:val="20"/>
                <w:szCs w:val="20"/>
              </w:rPr>
            </w:pPr>
          </w:p>
          <w:p w14:paraId="4168249A" w14:textId="54A88D0F" w:rsidR="00BF4179" w:rsidRPr="0086205A" w:rsidRDefault="00BF4179" w:rsidP="00500993">
            <w:pPr>
              <w:rPr>
                <w:sz w:val="20"/>
                <w:szCs w:val="20"/>
              </w:rPr>
            </w:pPr>
          </w:p>
          <w:p w14:paraId="61385223" w14:textId="7529537A" w:rsidR="00BF4179" w:rsidRPr="0086205A" w:rsidRDefault="00BF4179" w:rsidP="00500993">
            <w:pPr>
              <w:rPr>
                <w:sz w:val="20"/>
                <w:szCs w:val="20"/>
              </w:rPr>
            </w:pPr>
          </w:p>
          <w:p w14:paraId="4D7452F9" w14:textId="6C73EB0D" w:rsidR="00BF4179" w:rsidRPr="0086205A" w:rsidRDefault="00BF4179" w:rsidP="00500993">
            <w:pPr>
              <w:rPr>
                <w:sz w:val="20"/>
                <w:szCs w:val="20"/>
              </w:rPr>
            </w:pPr>
          </w:p>
          <w:p w14:paraId="360D530D" w14:textId="37FE9BBF" w:rsidR="00BF4179" w:rsidRPr="0086205A" w:rsidRDefault="00BF4179" w:rsidP="00500993">
            <w:pPr>
              <w:rPr>
                <w:sz w:val="20"/>
                <w:szCs w:val="20"/>
              </w:rPr>
            </w:pPr>
          </w:p>
          <w:p w14:paraId="3DA9B618" w14:textId="69C1A193" w:rsidR="00BF4179" w:rsidRPr="0086205A" w:rsidRDefault="00BF4179" w:rsidP="00500993">
            <w:pPr>
              <w:rPr>
                <w:sz w:val="20"/>
                <w:szCs w:val="20"/>
              </w:rPr>
            </w:pPr>
          </w:p>
          <w:p w14:paraId="446065F6" w14:textId="7AB59AD0" w:rsidR="00BF4179" w:rsidRPr="0086205A" w:rsidRDefault="00BF4179" w:rsidP="00500993">
            <w:pPr>
              <w:rPr>
                <w:sz w:val="20"/>
                <w:szCs w:val="20"/>
              </w:rPr>
            </w:pPr>
          </w:p>
          <w:p w14:paraId="24010CD5" w14:textId="5374D59B" w:rsidR="00BF4179" w:rsidRPr="0086205A" w:rsidRDefault="00BF4179" w:rsidP="00500993">
            <w:pPr>
              <w:rPr>
                <w:sz w:val="20"/>
                <w:szCs w:val="20"/>
              </w:rPr>
            </w:pPr>
          </w:p>
          <w:p w14:paraId="44337453" w14:textId="52B434C6" w:rsidR="00BF4179" w:rsidRPr="0086205A" w:rsidRDefault="00BF4179" w:rsidP="00500993">
            <w:pPr>
              <w:rPr>
                <w:sz w:val="20"/>
                <w:szCs w:val="20"/>
              </w:rPr>
            </w:pPr>
          </w:p>
          <w:p w14:paraId="665963C6" w14:textId="7AAAA8AF" w:rsidR="00BF4179" w:rsidRPr="0086205A" w:rsidRDefault="00BF4179" w:rsidP="00500993">
            <w:pPr>
              <w:rPr>
                <w:sz w:val="20"/>
                <w:szCs w:val="20"/>
              </w:rPr>
            </w:pPr>
          </w:p>
          <w:p w14:paraId="001633FE" w14:textId="2277C317" w:rsidR="00BF4179" w:rsidRPr="0086205A" w:rsidRDefault="00BF4179" w:rsidP="00500993">
            <w:pPr>
              <w:rPr>
                <w:sz w:val="20"/>
                <w:szCs w:val="20"/>
              </w:rPr>
            </w:pPr>
          </w:p>
          <w:p w14:paraId="67841242" w14:textId="431A4221" w:rsidR="00BF4179" w:rsidRPr="0086205A" w:rsidRDefault="00BF4179" w:rsidP="00500993">
            <w:pPr>
              <w:rPr>
                <w:sz w:val="20"/>
                <w:szCs w:val="20"/>
              </w:rPr>
            </w:pPr>
          </w:p>
          <w:p w14:paraId="6167D21D" w14:textId="5F82BA0B" w:rsidR="00BF4179" w:rsidRPr="0086205A" w:rsidRDefault="00BF4179" w:rsidP="00500993">
            <w:pPr>
              <w:rPr>
                <w:sz w:val="20"/>
                <w:szCs w:val="20"/>
              </w:rPr>
            </w:pPr>
          </w:p>
          <w:p w14:paraId="352812BC" w14:textId="3F514CEE" w:rsidR="00BF4179" w:rsidRPr="0086205A" w:rsidRDefault="00BF4179" w:rsidP="00500993">
            <w:pPr>
              <w:rPr>
                <w:sz w:val="20"/>
                <w:szCs w:val="20"/>
              </w:rPr>
            </w:pPr>
          </w:p>
          <w:p w14:paraId="2D012E17" w14:textId="407C9CF9" w:rsidR="00BF4179" w:rsidRPr="0086205A" w:rsidRDefault="00BF4179" w:rsidP="00500993">
            <w:pPr>
              <w:rPr>
                <w:sz w:val="20"/>
                <w:szCs w:val="20"/>
              </w:rPr>
            </w:pPr>
          </w:p>
          <w:p w14:paraId="079EC511" w14:textId="209D9B82" w:rsidR="00BF4179" w:rsidRPr="0086205A" w:rsidRDefault="00BF4179" w:rsidP="00500993">
            <w:pPr>
              <w:rPr>
                <w:sz w:val="20"/>
                <w:szCs w:val="20"/>
              </w:rPr>
            </w:pPr>
          </w:p>
          <w:p w14:paraId="59638498" w14:textId="52E00EB2" w:rsidR="00BF4179" w:rsidRPr="0086205A" w:rsidRDefault="00BF4179" w:rsidP="00500993">
            <w:pPr>
              <w:rPr>
                <w:sz w:val="20"/>
                <w:szCs w:val="20"/>
              </w:rPr>
            </w:pPr>
          </w:p>
          <w:p w14:paraId="78A0B30E" w14:textId="051E1D21" w:rsidR="00BF4179" w:rsidRPr="0086205A" w:rsidRDefault="00BF4179" w:rsidP="00500993">
            <w:pPr>
              <w:rPr>
                <w:sz w:val="20"/>
                <w:szCs w:val="20"/>
              </w:rPr>
            </w:pPr>
          </w:p>
          <w:p w14:paraId="6F5030A2" w14:textId="00390285" w:rsidR="00BF4179" w:rsidRPr="0086205A" w:rsidRDefault="00BF4179" w:rsidP="00500993">
            <w:pPr>
              <w:rPr>
                <w:sz w:val="20"/>
                <w:szCs w:val="20"/>
              </w:rPr>
            </w:pPr>
          </w:p>
          <w:p w14:paraId="262251C1" w14:textId="6F2C7865" w:rsidR="00BF4179" w:rsidRPr="0086205A" w:rsidRDefault="00BF4179" w:rsidP="00500993">
            <w:pPr>
              <w:rPr>
                <w:sz w:val="20"/>
                <w:szCs w:val="20"/>
              </w:rPr>
            </w:pPr>
          </w:p>
          <w:p w14:paraId="1813BBCC" w14:textId="63711ED3" w:rsidR="00BF4179" w:rsidRPr="0086205A" w:rsidRDefault="00BF4179" w:rsidP="00500993">
            <w:pPr>
              <w:rPr>
                <w:sz w:val="20"/>
                <w:szCs w:val="20"/>
              </w:rPr>
            </w:pPr>
          </w:p>
          <w:p w14:paraId="05B87FC3" w14:textId="5DD384C3" w:rsidR="00BF4179" w:rsidRPr="0086205A" w:rsidRDefault="00BF4179" w:rsidP="00500993">
            <w:pPr>
              <w:rPr>
                <w:sz w:val="20"/>
                <w:szCs w:val="20"/>
              </w:rPr>
            </w:pPr>
          </w:p>
          <w:p w14:paraId="16991119" w14:textId="78FFA6CD" w:rsidR="00BF4179" w:rsidRPr="0086205A" w:rsidRDefault="00BF4179" w:rsidP="00500993">
            <w:pPr>
              <w:rPr>
                <w:sz w:val="20"/>
                <w:szCs w:val="20"/>
              </w:rPr>
            </w:pPr>
          </w:p>
          <w:p w14:paraId="02AF0448" w14:textId="7A0614CF" w:rsidR="00BF4179" w:rsidRPr="0086205A" w:rsidRDefault="00BF4179" w:rsidP="00500993">
            <w:pPr>
              <w:rPr>
                <w:sz w:val="20"/>
                <w:szCs w:val="20"/>
              </w:rPr>
            </w:pPr>
          </w:p>
          <w:p w14:paraId="565948F3" w14:textId="4DD95DF2" w:rsidR="00BF4179" w:rsidRPr="0086205A" w:rsidRDefault="00BF4179" w:rsidP="00500993">
            <w:pPr>
              <w:rPr>
                <w:sz w:val="20"/>
                <w:szCs w:val="20"/>
              </w:rPr>
            </w:pPr>
          </w:p>
          <w:p w14:paraId="26F5DC44" w14:textId="1F59637D" w:rsidR="00BF4179" w:rsidRPr="0086205A" w:rsidRDefault="00BF4179" w:rsidP="00500993">
            <w:pPr>
              <w:rPr>
                <w:sz w:val="20"/>
                <w:szCs w:val="20"/>
              </w:rPr>
            </w:pPr>
          </w:p>
          <w:p w14:paraId="434A7B8A" w14:textId="3D5ACF2B" w:rsidR="00BF4179" w:rsidRPr="0086205A" w:rsidRDefault="00BF4179" w:rsidP="00500993">
            <w:pPr>
              <w:rPr>
                <w:sz w:val="20"/>
                <w:szCs w:val="20"/>
              </w:rPr>
            </w:pPr>
          </w:p>
          <w:p w14:paraId="5FCA8640" w14:textId="55A7A902" w:rsidR="00BF4179" w:rsidRPr="0086205A" w:rsidRDefault="00BF4179" w:rsidP="00500993">
            <w:pPr>
              <w:rPr>
                <w:sz w:val="20"/>
                <w:szCs w:val="20"/>
              </w:rPr>
            </w:pPr>
          </w:p>
          <w:p w14:paraId="1C0B9276" w14:textId="03FDA24D" w:rsidR="00BF4179" w:rsidRPr="0086205A" w:rsidRDefault="00BF4179" w:rsidP="00500993">
            <w:pPr>
              <w:rPr>
                <w:sz w:val="20"/>
                <w:szCs w:val="20"/>
              </w:rPr>
            </w:pPr>
          </w:p>
          <w:p w14:paraId="34480FF5" w14:textId="47E74B60" w:rsidR="00BF4179" w:rsidRPr="0086205A" w:rsidRDefault="00BF4179" w:rsidP="00500993">
            <w:pPr>
              <w:rPr>
                <w:sz w:val="20"/>
                <w:szCs w:val="20"/>
              </w:rPr>
            </w:pPr>
          </w:p>
          <w:p w14:paraId="0F438A41" w14:textId="1FC08FC7" w:rsidR="00BF4179" w:rsidRPr="0086205A" w:rsidRDefault="00BF4179" w:rsidP="00500993">
            <w:pPr>
              <w:rPr>
                <w:sz w:val="20"/>
                <w:szCs w:val="20"/>
              </w:rPr>
            </w:pPr>
          </w:p>
          <w:p w14:paraId="395876F9" w14:textId="70CEBCF1" w:rsidR="00BF4179" w:rsidRPr="0086205A" w:rsidRDefault="00BF4179" w:rsidP="00500993">
            <w:pPr>
              <w:rPr>
                <w:sz w:val="20"/>
                <w:szCs w:val="20"/>
              </w:rPr>
            </w:pPr>
          </w:p>
          <w:p w14:paraId="46335EE3" w14:textId="1D8287C8" w:rsidR="00BF4179" w:rsidRPr="0086205A" w:rsidRDefault="00BF4179" w:rsidP="00500993">
            <w:pPr>
              <w:rPr>
                <w:sz w:val="20"/>
                <w:szCs w:val="20"/>
              </w:rPr>
            </w:pPr>
          </w:p>
          <w:p w14:paraId="339FD0D3" w14:textId="16DD8469" w:rsidR="00BF4179" w:rsidRPr="0086205A" w:rsidRDefault="00BF4179" w:rsidP="00500993">
            <w:pPr>
              <w:rPr>
                <w:sz w:val="20"/>
                <w:szCs w:val="20"/>
              </w:rPr>
            </w:pPr>
          </w:p>
          <w:p w14:paraId="4B2D7B26" w14:textId="1ECFB2DC" w:rsidR="00BF4179" w:rsidRPr="0086205A" w:rsidRDefault="00BF4179" w:rsidP="00500993">
            <w:pPr>
              <w:rPr>
                <w:sz w:val="20"/>
                <w:szCs w:val="20"/>
              </w:rPr>
            </w:pPr>
          </w:p>
          <w:p w14:paraId="210D6031" w14:textId="65D45388" w:rsidR="00BF4179" w:rsidRPr="0086205A" w:rsidRDefault="00BF4179" w:rsidP="00500993">
            <w:pPr>
              <w:rPr>
                <w:sz w:val="20"/>
                <w:szCs w:val="20"/>
              </w:rPr>
            </w:pPr>
          </w:p>
          <w:p w14:paraId="1D95804B" w14:textId="6658F4E8" w:rsidR="00BF4179" w:rsidRPr="0086205A" w:rsidRDefault="00BF4179" w:rsidP="00500993">
            <w:pPr>
              <w:rPr>
                <w:sz w:val="20"/>
                <w:szCs w:val="20"/>
              </w:rPr>
            </w:pPr>
          </w:p>
          <w:p w14:paraId="7DB853CD" w14:textId="7FECA82D" w:rsidR="00BF4179" w:rsidRPr="0086205A" w:rsidRDefault="00BF4179" w:rsidP="00500993">
            <w:pPr>
              <w:rPr>
                <w:sz w:val="20"/>
                <w:szCs w:val="20"/>
              </w:rPr>
            </w:pPr>
          </w:p>
          <w:p w14:paraId="34FCB278" w14:textId="48AD8313" w:rsidR="00BF4179" w:rsidRPr="0086205A" w:rsidRDefault="00BF4179" w:rsidP="00500993">
            <w:pPr>
              <w:rPr>
                <w:sz w:val="20"/>
                <w:szCs w:val="20"/>
              </w:rPr>
            </w:pPr>
          </w:p>
          <w:p w14:paraId="438A58BB" w14:textId="0EE44339" w:rsidR="00BF4179" w:rsidRPr="0086205A" w:rsidRDefault="00BF4179" w:rsidP="00500993">
            <w:pPr>
              <w:rPr>
                <w:sz w:val="20"/>
                <w:szCs w:val="20"/>
              </w:rPr>
            </w:pPr>
          </w:p>
          <w:p w14:paraId="65F3A704" w14:textId="546D13A9" w:rsidR="00BF4179" w:rsidRPr="0086205A" w:rsidRDefault="00BF4179" w:rsidP="00500993">
            <w:pPr>
              <w:rPr>
                <w:sz w:val="20"/>
                <w:szCs w:val="20"/>
              </w:rPr>
            </w:pPr>
          </w:p>
          <w:p w14:paraId="779810B5" w14:textId="3811DA14" w:rsidR="00BF4179" w:rsidRPr="0086205A" w:rsidRDefault="00BF4179" w:rsidP="00500993">
            <w:pPr>
              <w:rPr>
                <w:sz w:val="20"/>
                <w:szCs w:val="20"/>
              </w:rPr>
            </w:pPr>
          </w:p>
          <w:p w14:paraId="1FE81213" w14:textId="138023CB" w:rsidR="00BF4179" w:rsidRPr="0086205A" w:rsidRDefault="00BF4179" w:rsidP="00500993">
            <w:pPr>
              <w:rPr>
                <w:sz w:val="20"/>
                <w:szCs w:val="20"/>
              </w:rPr>
            </w:pPr>
          </w:p>
          <w:p w14:paraId="35E9E2D0" w14:textId="17174DB8" w:rsidR="00BF4179" w:rsidRPr="0086205A" w:rsidRDefault="00BF4179" w:rsidP="00500993">
            <w:pPr>
              <w:rPr>
                <w:sz w:val="20"/>
                <w:szCs w:val="20"/>
              </w:rPr>
            </w:pPr>
          </w:p>
          <w:p w14:paraId="740D4563" w14:textId="69325914" w:rsidR="00BF4179" w:rsidRPr="0086205A" w:rsidRDefault="00BF4179" w:rsidP="00500993">
            <w:pPr>
              <w:rPr>
                <w:sz w:val="20"/>
                <w:szCs w:val="20"/>
              </w:rPr>
            </w:pPr>
          </w:p>
          <w:p w14:paraId="4B904435" w14:textId="0C3CCD1C" w:rsidR="00BF4179" w:rsidRPr="0086205A" w:rsidRDefault="00BF4179" w:rsidP="00500993">
            <w:pPr>
              <w:rPr>
                <w:sz w:val="20"/>
                <w:szCs w:val="20"/>
              </w:rPr>
            </w:pPr>
          </w:p>
          <w:p w14:paraId="1395574F" w14:textId="63AEB94B" w:rsidR="00BF4179" w:rsidRPr="0086205A" w:rsidRDefault="00BF4179" w:rsidP="00500993">
            <w:pPr>
              <w:rPr>
                <w:sz w:val="20"/>
                <w:szCs w:val="20"/>
              </w:rPr>
            </w:pPr>
          </w:p>
          <w:p w14:paraId="41076E1A" w14:textId="0BD18F64" w:rsidR="00BF4179" w:rsidRPr="0086205A" w:rsidRDefault="00BF4179" w:rsidP="00500993">
            <w:pPr>
              <w:rPr>
                <w:sz w:val="20"/>
                <w:szCs w:val="20"/>
              </w:rPr>
            </w:pPr>
          </w:p>
          <w:p w14:paraId="01769B2A" w14:textId="78DDC4D1" w:rsidR="00BF4179" w:rsidRPr="0086205A" w:rsidRDefault="00BF4179" w:rsidP="00500993">
            <w:pPr>
              <w:rPr>
                <w:sz w:val="20"/>
                <w:szCs w:val="20"/>
              </w:rPr>
            </w:pPr>
          </w:p>
          <w:p w14:paraId="6ED48D65" w14:textId="025E553F" w:rsidR="00BF4179" w:rsidRPr="0086205A" w:rsidRDefault="00BF4179" w:rsidP="00500993">
            <w:pPr>
              <w:rPr>
                <w:sz w:val="20"/>
                <w:szCs w:val="20"/>
              </w:rPr>
            </w:pPr>
          </w:p>
          <w:p w14:paraId="77F8F939" w14:textId="2C5A44AB" w:rsidR="00BF4179" w:rsidRPr="0086205A" w:rsidRDefault="00BF4179" w:rsidP="00500993">
            <w:pPr>
              <w:rPr>
                <w:sz w:val="20"/>
                <w:szCs w:val="20"/>
              </w:rPr>
            </w:pPr>
          </w:p>
          <w:p w14:paraId="1E09183C" w14:textId="39F1C144" w:rsidR="00BF4179" w:rsidRPr="0086205A" w:rsidRDefault="00BF4179" w:rsidP="00500993">
            <w:pPr>
              <w:rPr>
                <w:sz w:val="20"/>
                <w:szCs w:val="20"/>
              </w:rPr>
            </w:pPr>
          </w:p>
          <w:p w14:paraId="0A901DF4" w14:textId="44B5D9CC" w:rsidR="00BF4179" w:rsidRPr="0086205A" w:rsidRDefault="00BF4179" w:rsidP="00500993">
            <w:pPr>
              <w:rPr>
                <w:sz w:val="20"/>
                <w:szCs w:val="20"/>
              </w:rPr>
            </w:pPr>
          </w:p>
          <w:p w14:paraId="0F7134D0" w14:textId="1D083F23" w:rsidR="00BF4179" w:rsidRPr="0086205A" w:rsidRDefault="00BF4179" w:rsidP="00500993">
            <w:pPr>
              <w:rPr>
                <w:sz w:val="20"/>
                <w:szCs w:val="20"/>
              </w:rPr>
            </w:pPr>
          </w:p>
          <w:p w14:paraId="606AE5C0" w14:textId="4FABAE3A" w:rsidR="00BF4179" w:rsidRPr="0086205A" w:rsidRDefault="00BF4179" w:rsidP="00500993">
            <w:pPr>
              <w:rPr>
                <w:sz w:val="20"/>
                <w:szCs w:val="20"/>
              </w:rPr>
            </w:pPr>
          </w:p>
          <w:p w14:paraId="0847B526" w14:textId="36712703" w:rsidR="00BF4179" w:rsidRPr="0086205A" w:rsidRDefault="00BF4179" w:rsidP="00500993">
            <w:pPr>
              <w:rPr>
                <w:sz w:val="20"/>
                <w:szCs w:val="20"/>
              </w:rPr>
            </w:pPr>
          </w:p>
          <w:p w14:paraId="2DF26E0A" w14:textId="00AE17E7" w:rsidR="00BF4179" w:rsidRPr="0086205A" w:rsidRDefault="00BF4179" w:rsidP="00500993">
            <w:pPr>
              <w:rPr>
                <w:sz w:val="20"/>
                <w:szCs w:val="20"/>
              </w:rPr>
            </w:pPr>
          </w:p>
          <w:p w14:paraId="31D7ADE5" w14:textId="37472B6F" w:rsidR="00BF4179" w:rsidRPr="0086205A" w:rsidRDefault="00BF4179" w:rsidP="00500993">
            <w:pPr>
              <w:rPr>
                <w:sz w:val="20"/>
                <w:szCs w:val="20"/>
              </w:rPr>
            </w:pPr>
          </w:p>
          <w:p w14:paraId="405A0B47" w14:textId="64AAD1A8" w:rsidR="00BF4179" w:rsidRPr="0086205A" w:rsidRDefault="00BF4179" w:rsidP="00500993">
            <w:pPr>
              <w:rPr>
                <w:sz w:val="20"/>
                <w:szCs w:val="20"/>
              </w:rPr>
            </w:pPr>
          </w:p>
          <w:p w14:paraId="0839FFB6" w14:textId="1378F139" w:rsidR="00BF4179" w:rsidRPr="0086205A" w:rsidRDefault="00BF4179" w:rsidP="00500993">
            <w:pPr>
              <w:rPr>
                <w:sz w:val="20"/>
                <w:szCs w:val="20"/>
              </w:rPr>
            </w:pPr>
          </w:p>
          <w:p w14:paraId="21CADC32" w14:textId="6ADED7D9" w:rsidR="00BF4179" w:rsidRPr="0086205A" w:rsidRDefault="00BF4179" w:rsidP="00500993">
            <w:pPr>
              <w:rPr>
                <w:sz w:val="20"/>
                <w:szCs w:val="20"/>
              </w:rPr>
            </w:pPr>
          </w:p>
          <w:p w14:paraId="020B7E9F" w14:textId="5DDD19EC" w:rsidR="00BF4179" w:rsidRPr="0086205A" w:rsidRDefault="00BF4179" w:rsidP="00500993">
            <w:pPr>
              <w:rPr>
                <w:sz w:val="20"/>
                <w:szCs w:val="20"/>
              </w:rPr>
            </w:pPr>
          </w:p>
          <w:p w14:paraId="06385D23" w14:textId="7B846622" w:rsidR="00BF4179" w:rsidRPr="0086205A" w:rsidRDefault="00BF4179" w:rsidP="00500993">
            <w:pPr>
              <w:rPr>
                <w:sz w:val="20"/>
                <w:szCs w:val="20"/>
              </w:rPr>
            </w:pPr>
          </w:p>
          <w:p w14:paraId="214F1446" w14:textId="16DF120F" w:rsidR="00BF4179" w:rsidRPr="0086205A" w:rsidRDefault="00BF4179" w:rsidP="00500993">
            <w:pPr>
              <w:rPr>
                <w:sz w:val="20"/>
                <w:szCs w:val="20"/>
              </w:rPr>
            </w:pPr>
          </w:p>
          <w:p w14:paraId="06C48AB7" w14:textId="1F5C3249" w:rsidR="00BF4179" w:rsidRPr="0086205A" w:rsidRDefault="00BF4179" w:rsidP="00500993">
            <w:pPr>
              <w:rPr>
                <w:sz w:val="20"/>
                <w:szCs w:val="20"/>
              </w:rPr>
            </w:pPr>
          </w:p>
          <w:p w14:paraId="2F01EAC5" w14:textId="529793FE" w:rsidR="00BF4179" w:rsidRPr="0086205A" w:rsidRDefault="00BF4179" w:rsidP="00500993">
            <w:pPr>
              <w:rPr>
                <w:sz w:val="20"/>
                <w:szCs w:val="20"/>
              </w:rPr>
            </w:pPr>
          </w:p>
          <w:p w14:paraId="1C15462D" w14:textId="4B3733B2" w:rsidR="00BF4179" w:rsidRPr="0086205A" w:rsidRDefault="00BF4179" w:rsidP="00500993">
            <w:pPr>
              <w:rPr>
                <w:sz w:val="20"/>
                <w:szCs w:val="20"/>
              </w:rPr>
            </w:pPr>
          </w:p>
          <w:p w14:paraId="1FC70BDB" w14:textId="105BC921" w:rsidR="00BF4179" w:rsidRPr="0086205A" w:rsidRDefault="00BF4179" w:rsidP="00500993">
            <w:pPr>
              <w:rPr>
                <w:sz w:val="20"/>
                <w:szCs w:val="20"/>
              </w:rPr>
            </w:pPr>
          </w:p>
          <w:p w14:paraId="2C3FC178" w14:textId="7B6394E5" w:rsidR="00BF4179" w:rsidRPr="0086205A" w:rsidRDefault="00BF4179" w:rsidP="00500993">
            <w:pPr>
              <w:rPr>
                <w:sz w:val="20"/>
                <w:szCs w:val="20"/>
              </w:rPr>
            </w:pPr>
          </w:p>
          <w:p w14:paraId="36540F07" w14:textId="0BB6D291" w:rsidR="00BF4179" w:rsidRPr="0086205A" w:rsidRDefault="00BF4179" w:rsidP="00500993">
            <w:pPr>
              <w:rPr>
                <w:sz w:val="20"/>
                <w:szCs w:val="20"/>
              </w:rPr>
            </w:pPr>
          </w:p>
          <w:p w14:paraId="7FB8B2AE" w14:textId="0AFB1C27" w:rsidR="00BF4179" w:rsidRPr="0086205A" w:rsidRDefault="00BF4179" w:rsidP="00500993">
            <w:pPr>
              <w:rPr>
                <w:sz w:val="20"/>
                <w:szCs w:val="20"/>
              </w:rPr>
            </w:pPr>
          </w:p>
          <w:p w14:paraId="5E73C654" w14:textId="3E0BAB1D" w:rsidR="00BF4179" w:rsidRPr="0086205A" w:rsidRDefault="00BF4179" w:rsidP="00500993">
            <w:pPr>
              <w:rPr>
                <w:sz w:val="20"/>
                <w:szCs w:val="20"/>
              </w:rPr>
            </w:pPr>
          </w:p>
          <w:p w14:paraId="60B0527F" w14:textId="6BE19084" w:rsidR="00BF4179" w:rsidRPr="0086205A" w:rsidRDefault="00BF4179" w:rsidP="00500993">
            <w:pPr>
              <w:rPr>
                <w:sz w:val="20"/>
                <w:szCs w:val="20"/>
              </w:rPr>
            </w:pPr>
          </w:p>
          <w:p w14:paraId="47721ADA" w14:textId="057E39FD" w:rsidR="00BF4179" w:rsidRPr="0086205A" w:rsidRDefault="00BF4179" w:rsidP="00500993">
            <w:pPr>
              <w:rPr>
                <w:sz w:val="20"/>
                <w:szCs w:val="20"/>
              </w:rPr>
            </w:pPr>
          </w:p>
          <w:p w14:paraId="56835263" w14:textId="649E4DD3" w:rsidR="00BF4179" w:rsidRPr="0086205A" w:rsidRDefault="00BF4179" w:rsidP="00500993">
            <w:pPr>
              <w:rPr>
                <w:sz w:val="20"/>
                <w:szCs w:val="20"/>
              </w:rPr>
            </w:pPr>
          </w:p>
          <w:p w14:paraId="281C717E" w14:textId="7742EBB4" w:rsidR="00BF4179" w:rsidRPr="0086205A" w:rsidRDefault="00BF4179" w:rsidP="00500993">
            <w:pPr>
              <w:rPr>
                <w:sz w:val="20"/>
                <w:szCs w:val="20"/>
              </w:rPr>
            </w:pPr>
          </w:p>
          <w:p w14:paraId="5D5948A2" w14:textId="1E4C903C" w:rsidR="00BF4179" w:rsidRPr="0086205A" w:rsidRDefault="00BF4179" w:rsidP="00500993">
            <w:pPr>
              <w:rPr>
                <w:sz w:val="20"/>
                <w:szCs w:val="20"/>
              </w:rPr>
            </w:pPr>
          </w:p>
          <w:p w14:paraId="7A4609A9" w14:textId="50312710" w:rsidR="00BF4179" w:rsidRPr="0086205A" w:rsidRDefault="00BF4179" w:rsidP="00500993">
            <w:pPr>
              <w:rPr>
                <w:sz w:val="20"/>
                <w:szCs w:val="20"/>
              </w:rPr>
            </w:pPr>
          </w:p>
          <w:p w14:paraId="08B4663C" w14:textId="2D63FC66" w:rsidR="00BF4179" w:rsidRPr="0086205A" w:rsidRDefault="00BF4179" w:rsidP="00500993">
            <w:pPr>
              <w:rPr>
                <w:sz w:val="20"/>
                <w:szCs w:val="20"/>
              </w:rPr>
            </w:pPr>
          </w:p>
          <w:p w14:paraId="6FD6A753" w14:textId="32B83795" w:rsidR="00BF4179" w:rsidRPr="0086205A" w:rsidRDefault="00BF4179" w:rsidP="00500993">
            <w:pPr>
              <w:rPr>
                <w:sz w:val="20"/>
                <w:szCs w:val="20"/>
              </w:rPr>
            </w:pPr>
          </w:p>
          <w:p w14:paraId="60391D21" w14:textId="79C3F08D" w:rsidR="00BF4179" w:rsidRPr="0086205A" w:rsidRDefault="00BF4179" w:rsidP="00500993">
            <w:pPr>
              <w:rPr>
                <w:sz w:val="20"/>
                <w:szCs w:val="20"/>
              </w:rPr>
            </w:pPr>
          </w:p>
          <w:p w14:paraId="6CF05458" w14:textId="466407BD" w:rsidR="00BF4179" w:rsidRPr="0086205A" w:rsidRDefault="00BF4179" w:rsidP="00500993">
            <w:pPr>
              <w:rPr>
                <w:sz w:val="20"/>
                <w:szCs w:val="20"/>
              </w:rPr>
            </w:pPr>
          </w:p>
          <w:p w14:paraId="0689C0A5" w14:textId="3EFA1B95" w:rsidR="00BF4179" w:rsidRPr="0086205A" w:rsidRDefault="00BF4179" w:rsidP="00500993">
            <w:pPr>
              <w:rPr>
                <w:sz w:val="20"/>
                <w:szCs w:val="20"/>
              </w:rPr>
            </w:pPr>
          </w:p>
          <w:p w14:paraId="1C010284" w14:textId="70FE4317" w:rsidR="00BF4179" w:rsidRPr="0086205A" w:rsidRDefault="00BF4179" w:rsidP="00500993">
            <w:pPr>
              <w:rPr>
                <w:sz w:val="20"/>
                <w:szCs w:val="20"/>
              </w:rPr>
            </w:pPr>
          </w:p>
          <w:p w14:paraId="6560BB65" w14:textId="50D136A3" w:rsidR="00BF4179" w:rsidRPr="0086205A" w:rsidRDefault="00BF4179" w:rsidP="00500993">
            <w:pPr>
              <w:rPr>
                <w:sz w:val="20"/>
                <w:szCs w:val="20"/>
              </w:rPr>
            </w:pPr>
          </w:p>
          <w:p w14:paraId="0529FB3D" w14:textId="35EDED64" w:rsidR="00BF4179" w:rsidRPr="0086205A" w:rsidRDefault="00BF4179" w:rsidP="00500993">
            <w:pPr>
              <w:rPr>
                <w:sz w:val="20"/>
                <w:szCs w:val="20"/>
              </w:rPr>
            </w:pPr>
          </w:p>
          <w:p w14:paraId="03B8E282" w14:textId="772541FB" w:rsidR="00BF4179" w:rsidRPr="0086205A" w:rsidRDefault="00BF4179" w:rsidP="00500993">
            <w:pPr>
              <w:rPr>
                <w:sz w:val="20"/>
                <w:szCs w:val="20"/>
              </w:rPr>
            </w:pPr>
          </w:p>
          <w:p w14:paraId="6B613D28" w14:textId="5403856F" w:rsidR="00BF4179" w:rsidRPr="0086205A" w:rsidRDefault="00BF4179" w:rsidP="00500993">
            <w:pPr>
              <w:rPr>
                <w:sz w:val="20"/>
                <w:szCs w:val="20"/>
              </w:rPr>
            </w:pPr>
          </w:p>
          <w:p w14:paraId="2622E7B1" w14:textId="0DAF644C" w:rsidR="00BF4179" w:rsidRPr="0086205A" w:rsidRDefault="00BF4179" w:rsidP="00500993">
            <w:pPr>
              <w:rPr>
                <w:sz w:val="20"/>
                <w:szCs w:val="20"/>
              </w:rPr>
            </w:pPr>
          </w:p>
          <w:p w14:paraId="1CA77A39" w14:textId="02A17B35" w:rsidR="00BF4179" w:rsidRPr="0086205A" w:rsidRDefault="00BF4179" w:rsidP="00500993">
            <w:pPr>
              <w:rPr>
                <w:sz w:val="20"/>
                <w:szCs w:val="20"/>
              </w:rPr>
            </w:pPr>
          </w:p>
          <w:p w14:paraId="08005D06" w14:textId="41919168" w:rsidR="00BF4179" w:rsidRPr="0086205A" w:rsidRDefault="00BF4179" w:rsidP="00500993">
            <w:pPr>
              <w:rPr>
                <w:sz w:val="20"/>
                <w:szCs w:val="20"/>
              </w:rPr>
            </w:pPr>
          </w:p>
          <w:p w14:paraId="08842504" w14:textId="5CC82E8E" w:rsidR="00BF4179" w:rsidRPr="0086205A" w:rsidRDefault="00BF4179" w:rsidP="00500993">
            <w:pPr>
              <w:rPr>
                <w:sz w:val="20"/>
                <w:szCs w:val="20"/>
              </w:rPr>
            </w:pPr>
          </w:p>
          <w:p w14:paraId="06AEE8F6" w14:textId="21E98948" w:rsidR="00BF4179" w:rsidRPr="0086205A" w:rsidRDefault="00BF4179" w:rsidP="00500993">
            <w:pPr>
              <w:rPr>
                <w:sz w:val="20"/>
                <w:szCs w:val="20"/>
              </w:rPr>
            </w:pPr>
          </w:p>
          <w:p w14:paraId="17445B49" w14:textId="13C1BE3C" w:rsidR="00BF4179" w:rsidRPr="0086205A" w:rsidRDefault="00BF4179" w:rsidP="00500993">
            <w:pPr>
              <w:rPr>
                <w:sz w:val="20"/>
                <w:szCs w:val="20"/>
              </w:rPr>
            </w:pPr>
          </w:p>
          <w:p w14:paraId="0AABAFC9" w14:textId="0DC40E73" w:rsidR="00BF4179" w:rsidRPr="0086205A" w:rsidRDefault="00BF4179" w:rsidP="00500993">
            <w:pPr>
              <w:rPr>
                <w:sz w:val="20"/>
                <w:szCs w:val="20"/>
              </w:rPr>
            </w:pPr>
          </w:p>
          <w:p w14:paraId="356B0CAC" w14:textId="15AE79FF" w:rsidR="00BF4179" w:rsidRPr="0086205A" w:rsidRDefault="00BF4179" w:rsidP="00500993">
            <w:pPr>
              <w:rPr>
                <w:sz w:val="20"/>
                <w:szCs w:val="20"/>
              </w:rPr>
            </w:pPr>
          </w:p>
          <w:p w14:paraId="618ADF1C" w14:textId="419B2C63" w:rsidR="00BF4179" w:rsidRPr="0086205A" w:rsidRDefault="00BF4179" w:rsidP="00500993">
            <w:pPr>
              <w:rPr>
                <w:sz w:val="20"/>
                <w:szCs w:val="20"/>
              </w:rPr>
            </w:pPr>
          </w:p>
          <w:p w14:paraId="7902B34B" w14:textId="2607AA42" w:rsidR="00BF4179" w:rsidRPr="0086205A" w:rsidRDefault="00BF4179" w:rsidP="00500993">
            <w:pPr>
              <w:rPr>
                <w:sz w:val="20"/>
                <w:szCs w:val="20"/>
              </w:rPr>
            </w:pPr>
          </w:p>
          <w:p w14:paraId="0F1B7721" w14:textId="0FC12BE9" w:rsidR="00BF4179" w:rsidRPr="0086205A" w:rsidRDefault="00BF4179" w:rsidP="00500993">
            <w:pPr>
              <w:rPr>
                <w:sz w:val="20"/>
                <w:szCs w:val="20"/>
              </w:rPr>
            </w:pPr>
          </w:p>
          <w:p w14:paraId="00BE4D62" w14:textId="3EF5B541" w:rsidR="00BF4179" w:rsidRPr="0086205A" w:rsidRDefault="00BF4179" w:rsidP="00500993">
            <w:pPr>
              <w:rPr>
                <w:sz w:val="20"/>
                <w:szCs w:val="20"/>
              </w:rPr>
            </w:pPr>
          </w:p>
          <w:p w14:paraId="73375681" w14:textId="39318EF0" w:rsidR="00BF4179" w:rsidRPr="0086205A" w:rsidRDefault="00BF4179" w:rsidP="00500993">
            <w:pPr>
              <w:rPr>
                <w:sz w:val="20"/>
                <w:szCs w:val="20"/>
              </w:rPr>
            </w:pPr>
          </w:p>
          <w:p w14:paraId="3D45617B" w14:textId="2BB97B50" w:rsidR="00BF4179" w:rsidRPr="0086205A" w:rsidRDefault="00BF4179" w:rsidP="00500993">
            <w:pPr>
              <w:rPr>
                <w:sz w:val="20"/>
                <w:szCs w:val="20"/>
              </w:rPr>
            </w:pPr>
          </w:p>
          <w:p w14:paraId="05BC7DD0" w14:textId="3D14CD6D" w:rsidR="00BF4179" w:rsidRPr="0086205A" w:rsidRDefault="00BF4179" w:rsidP="00500993">
            <w:pPr>
              <w:rPr>
                <w:sz w:val="20"/>
                <w:szCs w:val="20"/>
              </w:rPr>
            </w:pPr>
          </w:p>
          <w:p w14:paraId="6219A4B0" w14:textId="022EF53D" w:rsidR="00BF4179" w:rsidRPr="0086205A" w:rsidRDefault="00BF4179" w:rsidP="00500993">
            <w:pPr>
              <w:rPr>
                <w:sz w:val="20"/>
                <w:szCs w:val="20"/>
              </w:rPr>
            </w:pPr>
          </w:p>
          <w:p w14:paraId="5E82E7C5" w14:textId="6DF34DCF" w:rsidR="00BF4179" w:rsidRPr="0086205A" w:rsidRDefault="00BF4179" w:rsidP="00500993">
            <w:pPr>
              <w:rPr>
                <w:sz w:val="20"/>
                <w:szCs w:val="20"/>
              </w:rPr>
            </w:pPr>
          </w:p>
          <w:p w14:paraId="29FCFB08" w14:textId="2C5A13AB" w:rsidR="00BF4179" w:rsidRPr="0086205A" w:rsidRDefault="00BF4179" w:rsidP="00500993">
            <w:pPr>
              <w:rPr>
                <w:sz w:val="20"/>
                <w:szCs w:val="20"/>
              </w:rPr>
            </w:pPr>
          </w:p>
          <w:p w14:paraId="16B15EB7" w14:textId="4A51A38F" w:rsidR="00BF4179" w:rsidRPr="0086205A" w:rsidRDefault="00BF4179" w:rsidP="00500993">
            <w:pPr>
              <w:rPr>
                <w:sz w:val="20"/>
                <w:szCs w:val="20"/>
              </w:rPr>
            </w:pPr>
          </w:p>
          <w:p w14:paraId="38FC79C5" w14:textId="0AEB0AEE" w:rsidR="00BF4179" w:rsidRPr="0086205A" w:rsidRDefault="00BF4179" w:rsidP="00500993">
            <w:pPr>
              <w:rPr>
                <w:sz w:val="20"/>
                <w:szCs w:val="20"/>
              </w:rPr>
            </w:pPr>
          </w:p>
          <w:p w14:paraId="760EFE49" w14:textId="4A92DF4D" w:rsidR="00BF4179" w:rsidRPr="0086205A" w:rsidRDefault="00BF4179" w:rsidP="00500993">
            <w:pPr>
              <w:rPr>
                <w:sz w:val="20"/>
                <w:szCs w:val="20"/>
              </w:rPr>
            </w:pPr>
          </w:p>
          <w:p w14:paraId="7F8D79D7" w14:textId="36D01E62" w:rsidR="00BF4179" w:rsidRPr="0086205A" w:rsidRDefault="00BF4179" w:rsidP="00500993">
            <w:pPr>
              <w:rPr>
                <w:sz w:val="20"/>
                <w:szCs w:val="20"/>
              </w:rPr>
            </w:pPr>
          </w:p>
          <w:p w14:paraId="692A7402" w14:textId="5A19707B" w:rsidR="00BF4179" w:rsidRPr="0086205A" w:rsidRDefault="00BF4179" w:rsidP="00500993">
            <w:pPr>
              <w:rPr>
                <w:sz w:val="20"/>
                <w:szCs w:val="20"/>
              </w:rPr>
            </w:pPr>
          </w:p>
          <w:p w14:paraId="1CFD0B08" w14:textId="583D815B" w:rsidR="00BF4179" w:rsidRPr="0086205A" w:rsidRDefault="00BF4179" w:rsidP="00500993">
            <w:pPr>
              <w:rPr>
                <w:sz w:val="20"/>
                <w:szCs w:val="20"/>
              </w:rPr>
            </w:pPr>
          </w:p>
          <w:p w14:paraId="4A985A46" w14:textId="717FF5D3" w:rsidR="00BF4179" w:rsidRPr="0086205A" w:rsidRDefault="00BF4179" w:rsidP="00500993">
            <w:pPr>
              <w:rPr>
                <w:sz w:val="20"/>
                <w:szCs w:val="20"/>
              </w:rPr>
            </w:pPr>
          </w:p>
          <w:p w14:paraId="550680D5" w14:textId="5B011B99" w:rsidR="00BF4179" w:rsidRPr="0086205A" w:rsidRDefault="00BF4179" w:rsidP="00500993">
            <w:pPr>
              <w:rPr>
                <w:sz w:val="20"/>
                <w:szCs w:val="20"/>
              </w:rPr>
            </w:pPr>
          </w:p>
          <w:p w14:paraId="548C9693" w14:textId="0B0EDDD2" w:rsidR="00BF4179" w:rsidRPr="0086205A" w:rsidRDefault="00BF4179" w:rsidP="00500993">
            <w:pPr>
              <w:rPr>
                <w:sz w:val="20"/>
                <w:szCs w:val="20"/>
              </w:rPr>
            </w:pPr>
          </w:p>
          <w:p w14:paraId="54607C2F" w14:textId="484985A8" w:rsidR="00BF4179" w:rsidRPr="0086205A" w:rsidRDefault="00BF4179" w:rsidP="00500993">
            <w:pPr>
              <w:rPr>
                <w:sz w:val="20"/>
                <w:szCs w:val="20"/>
              </w:rPr>
            </w:pPr>
          </w:p>
          <w:p w14:paraId="4799534D" w14:textId="058DE363" w:rsidR="00BF4179" w:rsidRPr="0086205A" w:rsidRDefault="00BF4179" w:rsidP="00500993">
            <w:pPr>
              <w:rPr>
                <w:sz w:val="20"/>
                <w:szCs w:val="20"/>
              </w:rPr>
            </w:pPr>
          </w:p>
          <w:p w14:paraId="2F5909A8" w14:textId="668B3F4F" w:rsidR="00BF4179" w:rsidRPr="0086205A" w:rsidRDefault="00BF4179" w:rsidP="00500993">
            <w:pPr>
              <w:rPr>
                <w:sz w:val="20"/>
                <w:szCs w:val="20"/>
              </w:rPr>
            </w:pPr>
          </w:p>
          <w:p w14:paraId="07089916" w14:textId="696670CE" w:rsidR="00BF4179" w:rsidRPr="0086205A" w:rsidRDefault="00BF4179" w:rsidP="00500993">
            <w:pPr>
              <w:rPr>
                <w:sz w:val="20"/>
                <w:szCs w:val="20"/>
              </w:rPr>
            </w:pPr>
          </w:p>
          <w:p w14:paraId="1A0284C7" w14:textId="3E70B737" w:rsidR="00BF4179" w:rsidRPr="0086205A" w:rsidRDefault="00BF4179" w:rsidP="00500993">
            <w:pPr>
              <w:rPr>
                <w:sz w:val="20"/>
                <w:szCs w:val="20"/>
              </w:rPr>
            </w:pPr>
          </w:p>
          <w:p w14:paraId="05319346" w14:textId="044A5621" w:rsidR="00BF4179" w:rsidRPr="0086205A" w:rsidRDefault="00BF4179" w:rsidP="00500993">
            <w:pPr>
              <w:rPr>
                <w:sz w:val="20"/>
                <w:szCs w:val="20"/>
              </w:rPr>
            </w:pPr>
          </w:p>
          <w:p w14:paraId="32D6D0A8" w14:textId="32AE0A35" w:rsidR="00BF4179" w:rsidRPr="0086205A" w:rsidRDefault="00BF4179" w:rsidP="00500993">
            <w:pPr>
              <w:rPr>
                <w:sz w:val="20"/>
                <w:szCs w:val="20"/>
              </w:rPr>
            </w:pPr>
          </w:p>
          <w:p w14:paraId="59CA600E" w14:textId="09807E9E" w:rsidR="00BF4179" w:rsidRPr="0086205A" w:rsidRDefault="00BF4179" w:rsidP="00500993">
            <w:pPr>
              <w:rPr>
                <w:sz w:val="20"/>
                <w:szCs w:val="20"/>
              </w:rPr>
            </w:pPr>
          </w:p>
          <w:p w14:paraId="2186284D" w14:textId="11DEF9AD" w:rsidR="00BF4179" w:rsidRPr="0086205A" w:rsidRDefault="00BF4179" w:rsidP="00500993">
            <w:pPr>
              <w:rPr>
                <w:sz w:val="20"/>
                <w:szCs w:val="20"/>
              </w:rPr>
            </w:pPr>
          </w:p>
          <w:p w14:paraId="321D12DA" w14:textId="2194C2D0" w:rsidR="00BF4179" w:rsidRPr="0086205A" w:rsidRDefault="00BF4179" w:rsidP="00500993">
            <w:pPr>
              <w:rPr>
                <w:sz w:val="20"/>
                <w:szCs w:val="20"/>
              </w:rPr>
            </w:pPr>
          </w:p>
          <w:p w14:paraId="63026028" w14:textId="0B5123C1" w:rsidR="00BF4179" w:rsidRPr="0086205A" w:rsidRDefault="00BF4179" w:rsidP="00500993">
            <w:pPr>
              <w:rPr>
                <w:sz w:val="20"/>
                <w:szCs w:val="20"/>
              </w:rPr>
            </w:pPr>
          </w:p>
          <w:p w14:paraId="42D55AC9" w14:textId="4365DC62" w:rsidR="00BF4179" w:rsidRPr="0086205A" w:rsidRDefault="00BF4179" w:rsidP="00500993">
            <w:pPr>
              <w:rPr>
                <w:sz w:val="20"/>
                <w:szCs w:val="20"/>
              </w:rPr>
            </w:pPr>
          </w:p>
          <w:p w14:paraId="35C484CD" w14:textId="78790703" w:rsidR="00BF4179" w:rsidRPr="0086205A" w:rsidRDefault="00BF4179" w:rsidP="00500993">
            <w:pPr>
              <w:rPr>
                <w:sz w:val="20"/>
                <w:szCs w:val="20"/>
              </w:rPr>
            </w:pPr>
          </w:p>
          <w:p w14:paraId="560F082F" w14:textId="70E0AAA4" w:rsidR="00BF4179" w:rsidRPr="0086205A" w:rsidRDefault="00BF4179" w:rsidP="00500993">
            <w:pPr>
              <w:rPr>
                <w:sz w:val="20"/>
                <w:szCs w:val="20"/>
              </w:rPr>
            </w:pPr>
          </w:p>
          <w:p w14:paraId="75FF3BA1" w14:textId="50449892" w:rsidR="00BF4179" w:rsidRPr="0086205A" w:rsidRDefault="00BF4179" w:rsidP="00500993">
            <w:pPr>
              <w:rPr>
                <w:sz w:val="20"/>
                <w:szCs w:val="20"/>
              </w:rPr>
            </w:pPr>
          </w:p>
          <w:p w14:paraId="729DEB15" w14:textId="6AA0D4BD" w:rsidR="00BF4179" w:rsidRPr="0086205A" w:rsidRDefault="00BF4179" w:rsidP="00500993">
            <w:pPr>
              <w:rPr>
                <w:sz w:val="20"/>
                <w:szCs w:val="20"/>
              </w:rPr>
            </w:pPr>
          </w:p>
          <w:p w14:paraId="370E3BBD" w14:textId="7657ACB2" w:rsidR="00BF4179" w:rsidRPr="0086205A" w:rsidRDefault="00BF4179" w:rsidP="00500993">
            <w:pPr>
              <w:rPr>
                <w:sz w:val="20"/>
                <w:szCs w:val="20"/>
              </w:rPr>
            </w:pPr>
          </w:p>
          <w:p w14:paraId="1C890F05" w14:textId="239E0E63" w:rsidR="00BF4179" w:rsidRPr="0086205A" w:rsidRDefault="00BF4179" w:rsidP="00500993">
            <w:pPr>
              <w:rPr>
                <w:sz w:val="20"/>
                <w:szCs w:val="20"/>
              </w:rPr>
            </w:pPr>
          </w:p>
          <w:p w14:paraId="019AA657" w14:textId="53BB919A" w:rsidR="00BF4179" w:rsidRPr="0086205A" w:rsidRDefault="00BF4179" w:rsidP="00500993">
            <w:pPr>
              <w:rPr>
                <w:sz w:val="20"/>
                <w:szCs w:val="20"/>
              </w:rPr>
            </w:pPr>
          </w:p>
          <w:p w14:paraId="5DCDAC04" w14:textId="26E0946C" w:rsidR="00BF4179" w:rsidRPr="0086205A" w:rsidRDefault="00BF4179" w:rsidP="00500993">
            <w:pPr>
              <w:rPr>
                <w:sz w:val="20"/>
                <w:szCs w:val="20"/>
              </w:rPr>
            </w:pPr>
          </w:p>
          <w:p w14:paraId="10AAC715" w14:textId="3FF59102" w:rsidR="00BF4179" w:rsidRPr="0086205A" w:rsidRDefault="00BF4179" w:rsidP="00500993">
            <w:pPr>
              <w:rPr>
                <w:sz w:val="20"/>
                <w:szCs w:val="20"/>
              </w:rPr>
            </w:pPr>
          </w:p>
          <w:p w14:paraId="4AC8C328" w14:textId="1D0902F7" w:rsidR="00BF4179" w:rsidRPr="0086205A" w:rsidRDefault="00BF4179" w:rsidP="00500993">
            <w:pPr>
              <w:rPr>
                <w:sz w:val="20"/>
                <w:szCs w:val="20"/>
              </w:rPr>
            </w:pPr>
          </w:p>
          <w:p w14:paraId="7DC38821" w14:textId="62BB15CD" w:rsidR="00BF4179" w:rsidRPr="0086205A" w:rsidRDefault="00BF4179" w:rsidP="00500993">
            <w:pPr>
              <w:rPr>
                <w:sz w:val="20"/>
                <w:szCs w:val="20"/>
              </w:rPr>
            </w:pPr>
          </w:p>
          <w:p w14:paraId="3E404C57" w14:textId="0A359E29" w:rsidR="00BF4179" w:rsidRPr="0086205A" w:rsidRDefault="00BF4179" w:rsidP="00500993">
            <w:pPr>
              <w:rPr>
                <w:sz w:val="20"/>
                <w:szCs w:val="20"/>
              </w:rPr>
            </w:pPr>
          </w:p>
          <w:p w14:paraId="46012E1C" w14:textId="4A00D660" w:rsidR="00BF4179" w:rsidRPr="0086205A" w:rsidRDefault="00BF4179" w:rsidP="00500993">
            <w:pPr>
              <w:rPr>
                <w:sz w:val="20"/>
                <w:szCs w:val="20"/>
              </w:rPr>
            </w:pPr>
          </w:p>
          <w:p w14:paraId="1D2D0C8D" w14:textId="7764E021" w:rsidR="00BF4179" w:rsidRPr="0086205A" w:rsidRDefault="00BF4179" w:rsidP="00500993">
            <w:pPr>
              <w:rPr>
                <w:sz w:val="20"/>
                <w:szCs w:val="20"/>
              </w:rPr>
            </w:pPr>
          </w:p>
          <w:p w14:paraId="73F7575C" w14:textId="14D8D956" w:rsidR="00BF4179" w:rsidRPr="0086205A" w:rsidRDefault="00BF4179" w:rsidP="00500993">
            <w:pPr>
              <w:rPr>
                <w:sz w:val="20"/>
                <w:szCs w:val="20"/>
              </w:rPr>
            </w:pPr>
          </w:p>
          <w:p w14:paraId="5E1682F2" w14:textId="72B5E09C" w:rsidR="00BF4179" w:rsidRPr="0086205A" w:rsidRDefault="00BF4179" w:rsidP="00500993">
            <w:pPr>
              <w:rPr>
                <w:sz w:val="20"/>
                <w:szCs w:val="20"/>
              </w:rPr>
            </w:pPr>
          </w:p>
          <w:p w14:paraId="4676AAB2" w14:textId="4E864BDD" w:rsidR="00BF4179" w:rsidRPr="0086205A" w:rsidRDefault="00BF4179" w:rsidP="00500993">
            <w:pPr>
              <w:rPr>
                <w:sz w:val="20"/>
                <w:szCs w:val="20"/>
              </w:rPr>
            </w:pPr>
          </w:p>
          <w:p w14:paraId="11192D3D" w14:textId="1982FD93" w:rsidR="00BF4179" w:rsidRPr="0086205A" w:rsidRDefault="00BF4179" w:rsidP="00500993">
            <w:pPr>
              <w:rPr>
                <w:sz w:val="20"/>
                <w:szCs w:val="20"/>
              </w:rPr>
            </w:pPr>
          </w:p>
          <w:p w14:paraId="51469FD5" w14:textId="34429F10" w:rsidR="00BF4179" w:rsidRPr="0086205A" w:rsidRDefault="00BF4179" w:rsidP="00500993">
            <w:pPr>
              <w:rPr>
                <w:sz w:val="20"/>
                <w:szCs w:val="20"/>
              </w:rPr>
            </w:pPr>
          </w:p>
          <w:p w14:paraId="7ADCFA2E" w14:textId="685BDDBD" w:rsidR="00BF4179" w:rsidRPr="0086205A" w:rsidRDefault="00BF4179" w:rsidP="00500993">
            <w:pPr>
              <w:rPr>
                <w:sz w:val="20"/>
                <w:szCs w:val="20"/>
              </w:rPr>
            </w:pPr>
          </w:p>
          <w:p w14:paraId="27569379" w14:textId="470FF4D5" w:rsidR="00BF4179" w:rsidRPr="0086205A" w:rsidRDefault="00BF4179" w:rsidP="00500993">
            <w:pPr>
              <w:rPr>
                <w:sz w:val="20"/>
                <w:szCs w:val="20"/>
              </w:rPr>
            </w:pPr>
          </w:p>
          <w:p w14:paraId="4A307A87" w14:textId="6D2932BD" w:rsidR="00BF4179" w:rsidRPr="0086205A" w:rsidRDefault="00BF4179" w:rsidP="00500993">
            <w:pPr>
              <w:rPr>
                <w:sz w:val="20"/>
                <w:szCs w:val="20"/>
              </w:rPr>
            </w:pPr>
          </w:p>
          <w:p w14:paraId="608C6748" w14:textId="6D084AF7" w:rsidR="00BF4179" w:rsidRPr="0086205A" w:rsidRDefault="00BF4179" w:rsidP="00500993">
            <w:pPr>
              <w:rPr>
                <w:sz w:val="20"/>
                <w:szCs w:val="20"/>
              </w:rPr>
            </w:pPr>
          </w:p>
          <w:p w14:paraId="7230D48C" w14:textId="32757694" w:rsidR="00BF4179" w:rsidRPr="0086205A" w:rsidRDefault="00BF4179" w:rsidP="00500993">
            <w:pPr>
              <w:rPr>
                <w:sz w:val="20"/>
                <w:szCs w:val="20"/>
              </w:rPr>
            </w:pPr>
          </w:p>
          <w:p w14:paraId="5F52E9B9" w14:textId="04C2D4AC" w:rsidR="00BF4179" w:rsidRPr="0086205A" w:rsidRDefault="00BF4179" w:rsidP="00500993">
            <w:pPr>
              <w:rPr>
                <w:sz w:val="20"/>
                <w:szCs w:val="20"/>
              </w:rPr>
            </w:pPr>
          </w:p>
          <w:p w14:paraId="41657EDC" w14:textId="63DEB84C" w:rsidR="00BF4179" w:rsidRPr="0086205A" w:rsidRDefault="00BF4179" w:rsidP="00500993">
            <w:pPr>
              <w:rPr>
                <w:sz w:val="20"/>
                <w:szCs w:val="20"/>
              </w:rPr>
            </w:pPr>
          </w:p>
          <w:p w14:paraId="72511CA4" w14:textId="55C67FD4" w:rsidR="00BF4179" w:rsidRPr="0086205A" w:rsidRDefault="00BF4179" w:rsidP="00500993">
            <w:pPr>
              <w:rPr>
                <w:sz w:val="20"/>
                <w:szCs w:val="20"/>
              </w:rPr>
            </w:pPr>
          </w:p>
          <w:p w14:paraId="3B22D749" w14:textId="4E246098" w:rsidR="00BF4179" w:rsidRPr="0086205A" w:rsidRDefault="00BF4179" w:rsidP="00500993">
            <w:pPr>
              <w:rPr>
                <w:sz w:val="20"/>
                <w:szCs w:val="20"/>
              </w:rPr>
            </w:pPr>
          </w:p>
          <w:p w14:paraId="66980DB3" w14:textId="317D890C" w:rsidR="00BF4179" w:rsidRPr="0086205A" w:rsidRDefault="00BF4179" w:rsidP="00500993">
            <w:pPr>
              <w:rPr>
                <w:sz w:val="20"/>
                <w:szCs w:val="20"/>
              </w:rPr>
            </w:pPr>
          </w:p>
          <w:p w14:paraId="37FF5146" w14:textId="150CE651" w:rsidR="00BF4179" w:rsidRPr="0086205A" w:rsidRDefault="00BF4179" w:rsidP="00500993">
            <w:pPr>
              <w:rPr>
                <w:sz w:val="20"/>
                <w:szCs w:val="20"/>
              </w:rPr>
            </w:pPr>
          </w:p>
          <w:p w14:paraId="2AEC69A0" w14:textId="3B914DC8" w:rsidR="00BF4179" w:rsidRPr="0086205A" w:rsidRDefault="00BF4179" w:rsidP="00500993">
            <w:pPr>
              <w:rPr>
                <w:sz w:val="20"/>
                <w:szCs w:val="20"/>
              </w:rPr>
            </w:pPr>
          </w:p>
          <w:p w14:paraId="5061D217" w14:textId="1958BCDB" w:rsidR="00BF4179" w:rsidRPr="0086205A" w:rsidRDefault="00BF4179" w:rsidP="00500993">
            <w:pPr>
              <w:rPr>
                <w:sz w:val="20"/>
                <w:szCs w:val="20"/>
              </w:rPr>
            </w:pPr>
          </w:p>
          <w:p w14:paraId="7C51DFA4" w14:textId="7E2946B1" w:rsidR="00BF4179" w:rsidRPr="0086205A" w:rsidRDefault="00BF4179" w:rsidP="00500993">
            <w:pPr>
              <w:rPr>
                <w:sz w:val="20"/>
                <w:szCs w:val="20"/>
              </w:rPr>
            </w:pPr>
          </w:p>
          <w:p w14:paraId="1089FFF8" w14:textId="7FC5D4D3" w:rsidR="00BF4179" w:rsidRPr="0086205A" w:rsidRDefault="00BF4179" w:rsidP="00500993">
            <w:pPr>
              <w:rPr>
                <w:sz w:val="20"/>
                <w:szCs w:val="20"/>
              </w:rPr>
            </w:pPr>
          </w:p>
          <w:p w14:paraId="63829657" w14:textId="3C1195B0" w:rsidR="00BF4179" w:rsidRPr="0086205A" w:rsidRDefault="00BF4179" w:rsidP="00500993">
            <w:pPr>
              <w:rPr>
                <w:sz w:val="20"/>
                <w:szCs w:val="20"/>
              </w:rPr>
            </w:pPr>
          </w:p>
          <w:p w14:paraId="09A86100" w14:textId="77777777" w:rsidR="00A503DF" w:rsidRPr="0086205A" w:rsidRDefault="00A503DF" w:rsidP="00500993">
            <w:pPr>
              <w:rPr>
                <w:sz w:val="20"/>
                <w:szCs w:val="20"/>
              </w:rPr>
            </w:pPr>
          </w:p>
          <w:p w14:paraId="018051ED" w14:textId="23DA767D" w:rsidR="00BF4179" w:rsidRPr="0086205A" w:rsidRDefault="00BF4179" w:rsidP="00500993">
            <w:pPr>
              <w:rPr>
                <w:sz w:val="20"/>
                <w:szCs w:val="20"/>
              </w:rPr>
            </w:pPr>
          </w:p>
          <w:p w14:paraId="0F005522" w14:textId="04902841" w:rsidR="00ED229F" w:rsidRPr="0086205A" w:rsidRDefault="00ED229F" w:rsidP="00500993">
            <w:pPr>
              <w:rPr>
                <w:sz w:val="20"/>
                <w:szCs w:val="20"/>
              </w:rPr>
            </w:pPr>
          </w:p>
          <w:p w14:paraId="2964E755" w14:textId="1F0B77AE" w:rsidR="00B44DE8" w:rsidRPr="0086205A" w:rsidRDefault="00B44DE8" w:rsidP="00500993">
            <w:pPr>
              <w:rPr>
                <w:sz w:val="20"/>
                <w:szCs w:val="20"/>
              </w:rPr>
            </w:pPr>
          </w:p>
          <w:p w14:paraId="15FB12D9" w14:textId="5C0ED0FE" w:rsidR="00B44DE8" w:rsidRPr="0086205A" w:rsidRDefault="00B44DE8" w:rsidP="00500993">
            <w:pPr>
              <w:rPr>
                <w:sz w:val="20"/>
                <w:szCs w:val="20"/>
              </w:rPr>
            </w:pPr>
          </w:p>
          <w:p w14:paraId="3F748906" w14:textId="74B98278" w:rsidR="00B44DE8" w:rsidRPr="0086205A" w:rsidRDefault="00B44DE8" w:rsidP="00500993">
            <w:pPr>
              <w:rPr>
                <w:sz w:val="20"/>
                <w:szCs w:val="20"/>
              </w:rPr>
            </w:pPr>
          </w:p>
          <w:p w14:paraId="0BCF26E4" w14:textId="25139E85" w:rsidR="00B44DE8" w:rsidRPr="0086205A" w:rsidRDefault="00B44DE8" w:rsidP="00500993">
            <w:pPr>
              <w:rPr>
                <w:sz w:val="20"/>
                <w:szCs w:val="20"/>
              </w:rPr>
            </w:pPr>
          </w:p>
          <w:p w14:paraId="7CB515CD" w14:textId="4A12503C" w:rsidR="00B44DE8" w:rsidRPr="0086205A" w:rsidRDefault="00B44DE8" w:rsidP="00500993">
            <w:pPr>
              <w:rPr>
                <w:sz w:val="20"/>
                <w:szCs w:val="20"/>
              </w:rPr>
            </w:pPr>
          </w:p>
          <w:p w14:paraId="3B9CE3E4" w14:textId="0CDF705B" w:rsidR="00B44DE8" w:rsidRPr="0086205A" w:rsidRDefault="00B44DE8" w:rsidP="00500993">
            <w:pPr>
              <w:rPr>
                <w:sz w:val="20"/>
                <w:szCs w:val="20"/>
              </w:rPr>
            </w:pPr>
          </w:p>
          <w:p w14:paraId="72E61451" w14:textId="7FA66FA4" w:rsidR="00B44DE8" w:rsidRPr="0086205A" w:rsidRDefault="00B44DE8" w:rsidP="00500993">
            <w:pPr>
              <w:rPr>
                <w:sz w:val="20"/>
                <w:szCs w:val="20"/>
              </w:rPr>
            </w:pPr>
          </w:p>
          <w:p w14:paraId="2F15EF79" w14:textId="7790C966" w:rsidR="00B44DE8" w:rsidRPr="0086205A" w:rsidRDefault="00B44DE8" w:rsidP="00500993">
            <w:pPr>
              <w:rPr>
                <w:sz w:val="20"/>
                <w:szCs w:val="20"/>
              </w:rPr>
            </w:pPr>
          </w:p>
          <w:p w14:paraId="088B4319" w14:textId="6199BF11" w:rsidR="00B44DE8" w:rsidRPr="0086205A" w:rsidRDefault="00B44DE8" w:rsidP="00500993">
            <w:pPr>
              <w:rPr>
                <w:sz w:val="20"/>
                <w:szCs w:val="20"/>
              </w:rPr>
            </w:pPr>
          </w:p>
          <w:p w14:paraId="6243D6BA" w14:textId="5F917875" w:rsidR="00B44DE8" w:rsidRPr="0086205A" w:rsidRDefault="00B44DE8" w:rsidP="00500993">
            <w:pPr>
              <w:rPr>
                <w:sz w:val="20"/>
                <w:szCs w:val="20"/>
              </w:rPr>
            </w:pPr>
          </w:p>
          <w:p w14:paraId="6AC70701" w14:textId="70649DC8" w:rsidR="00B44DE8" w:rsidRPr="0086205A" w:rsidRDefault="00B44DE8" w:rsidP="00500993">
            <w:pPr>
              <w:rPr>
                <w:sz w:val="20"/>
                <w:szCs w:val="20"/>
              </w:rPr>
            </w:pPr>
          </w:p>
          <w:p w14:paraId="5F05FB90" w14:textId="0390B189" w:rsidR="00B44DE8" w:rsidRPr="0086205A" w:rsidRDefault="00B44DE8" w:rsidP="00500993">
            <w:pPr>
              <w:rPr>
                <w:sz w:val="20"/>
                <w:szCs w:val="20"/>
              </w:rPr>
            </w:pPr>
          </w:p>
          <w:p w14:paraId="60F78FA9" w14:textId="144F3DC2" w:rsidR="00B44DE8" w:rsidRPr="0086205A" w:rsidRDefault="00B44DE8" w:rsidP="00500993">
            <w:pPr>
              <w:rPr>
                <w:sz w:val="20"/>
                <w:szCs w:val="20"/>
              </w:rPr>
            </w:pPr>
          </w:p>
          <w:p w14:paraId="3F00FC84" w14:textId="23E420E8" w:rsidR="00B44DE8" w:rsidRPr="0086205A" w:rsidRDefault="00B44DE8" w:rsidP="00500993">
            <w:pPr>
              <w:rPr>
                <w:sz w:val="20"/>
                <w:szCs w:val="20"/>
              </w:rPr>
            </w:pPr>
          </w:p>
          <w:p w14:paraId="01CF2CAB" w14:textId="03F13B12" w:rsidR="00B44DE8" w:rsidRPr="0086205A" w:rsidRDefault="00B44DE8" w:rsidP="00500993">
            <w:pPr>
              <w:rPr>
                <w:sz w:val="20"/>
                <w:szCs w:val="20"/>
              </w:rPr>
            </w:pPr>
          </w:p>
          <w:p w14:paraId="5873D5B1" w14:textId="6ED9C1F4" w:rsidR="00B44DE8" w:rsidRPr="0086205A" w:rsidRDefault="00B44DE8" w:rsidP="00500993">
            <w:pPr>
              <w:rPr>
                <w:sz w:val="20"/>
                <w:szCs w:val="20"/>
              </w:rPr>
            </w:pPr>
          </w:p>
          <w:p w14:paraId="32F29651" w14:textId="1F7D71D3" w:rsidR="00B44DE8" w:rsidRPr="0086205A" w:rsidRDefault="00B44DE8" w:rsidP="00500993">
            <w:pPr>
              <w:rPr>
                <w:sz w:val="20"/>
                <w:szCs w:val="20"/>
              </w:rPr>
            </w:pPr>
          </w:p>
          <w:p w14:paraId="2A8481AC" w14:textId="386F6B0B" w:rsidR="00B44DE8" w:rsidRPr="0086205A" w:rsidRDefault="00B44DE8" w:rsidP="00500993">
            <w:pPr>
              <w:rPr>
                <w:sz w:val="20"/>
                <w:szCs w:val="20"/>
              </w:rPr>
            </w:pPr>
          </w:p>
          <w:p w14:paraId="256A4A62" w14:textId="79B44CB7" w:rsidR="00B44DE8" w:rsidRPr="0086205A" w:rsidRDefault="00B44DE8" w:rsidP="00500993">
            <w:pPr>
              <w:rPr>
                <w:sz w:val="20"/>
                <w:szCs w:val="20"/>
              </w:rPr>
            </w:pPr>
          </w:p>
          <w:p w14:paraId="14F014C0" w14:textId="5958BE6C" w:rsidR="00B44DE8" w:rsidRPr="0086205A" w:rsidRDefault="00B44DE8" w:rsidP="00500993">
            <w:pPr>
              <w:rPr>
                <w:sz w:val="20"/>
                <w:szCs w:val="20"/>
              </w:rPr>
            </w:pPr>
          </w:p>
          <w:p w14:paraId="3C8E29AC" w14:textId="34E18FAA" w:rsidR="00B44DE8" w:rsidRPr="0086205A" w:rsidRDefault="00B44DE8" w:rsidP="00500993">
            <w:pPr>
              <w:rPr>
                <w:sz w:val="20"/>
                <w:szCs w:val="20"/>
              </w:rPr>
            </w:pPr>
          </w:p>
          <w:p w14:paraId="4C5140FA" w14:textId="643696F4" w:rsidR="00B44DE8" w:rsidRPr="0086205A" w:rsidRDefault="00B44DE8" w:rsidP="00500993">
            <w:pPr>
              <w:rPr>
                <w:sz w:val="20"/>
                <w:szCs w:val="20"/>
              </w:rPr>
            </w:pPr>
          </w:p>
          <w:p w14:paraId="1D49EA35" w14:textId="37AAA562" w:rsidR="00B44DE8" w:rsidRPr="0086205A" w:rsidRDefault="00B44DE8" w:rsidP="00500993">
            <w:pPr>
              <w:rPr>
                <w:sz w:val="20"/>
                <w:szCs w:val="20"/>
              </w:rPr>
            </w:pPr>
          </w:p>
          <w:p w14:paraId="289767EF" w14:textId="537B12AA" w:rsidR="00B44DE8" w:rsidRPr="0086205A" w:rsidRDefault="00B44DE8" w:rsidP="00500993">
            <w:pPr>
              <w:rPr>
                <w:sz w:val="20"/>
                <w:szCs w:val="20"/>
              </w:rPr>
            </w:pPr>
          </w:p>
          <w:p w14:paraId="3387F19B" w14:textId="014C85BA" w:rsidR="00B44DE8" w:rsidRPr="0086205A" w:rsidRDefault="00B44DE8" w:rsidP="00500993">
            <w:pPr>
              <w:rPr>
                <w:sz w:val="20"/>
                <w:szCs w:val="20"/>
              </w:rPr>
            </w:pPr>
          </w:p>
          <w:p w14:paraId="6FB2EFCF" w14:textId="3EA6BDBB" w:rsidR="00B44DE8" w:rsidRPr="0086205A" w:rsidRDefault="00B44DE8" w:rsidP="00500993">
            <w:pPr>
              <w:rPr>
                <w:sz w:val="20"/>
                <w:szCs w:val="20"/>
              </w:rPr>
            </w:pPr>
          </w:p>
          <w:p w14:paraId="215FCAEA" w14:textId="77777777" w:rsidR="00F84578" w:rsidRPr="0086205A" w:rsidRDefault="00F84578" w:rsidP="00500993">
            <w:pPr>
              <w:jc w:val="center"/>
              <w:rPr>
                <w:sz w:val="20"/>
                <w:szCs w:val="20"/>
              </w:rPr>
            </w:pPr>
          </w:p>
          <w:p w14:paraId="72F844E7" w14:textId="77777777" w:rsidR="00F84578" w:rsidRPr="0086205A" w:rsidRDefault="00F84578" w:rsidP="00500993">
            <w:pPr>
              <w:jc w:val="center"/>
              <w:rPr>
                <w:sz w:val="20"/>
                <w:szCs w:val="20"/>
              </w:rPr>
            </w:pPr>
          </w:p>
          <w:p w14:paraId="39784037" w14:textId="77777777" w:rsidR="00F84578" w:rsidRPr="0086205A" w:rsidRDefault="00F84578" w:rsidP="00500993">
            <w:pPr>
              <w:jc w:val="center"/>
              <w:rPr>
                <w:sz w:val="20"/>
                <w:szCs w:val="20"/>
              </w:rPr>
            </w:pPr>
          </w:p>
          <w:p w14:paraId="55443FD7" w14:textId="77777777" w:rsidR="00F84578" w:rsidRPr="0086205A" w:rsidRDefault="00F84578" w:rsidP="00500993">
            <w:pPr>
              <w:jc w:val="center"/>
              <w:rPr>
                <w:sz w:val="20"/>
                <w:szCs w:val="20"/>
              </w:rPr>
            </w:pPr>
          </w:p>
          <w:p w14:paraId="36520E59" w14:textId="77777777" w:rsidR="00F84578" w:rsidRPr="0086205A" w:rsidRDefault="00F84578" w:rsidP="00500993">
            <w:pPr>
              <w:jc w:val="center"/>
              <w:rPr>
                <w:sz w:val="20"/>
                <w:szCs w:val="20"/>
              </w:rPr>
            </w:pPr>
          </w:p>
          <w:p w14:paraId="04FD2DC0" w14:textId="77777777" w:rsidR="00F84578" w:rsidRPr="0086205A" w:rsidRDefault="00F84578" w:rsidP="00500993">
            <w:pPr>
              <w:jc w:val="center"/>
              <w:rPr>
                <w:sz w:val="20"/>
                <w:szCs w:val="20"/>
              </w:rPr>
            </w:pPr>
          </w:p>
          <w:p w14:paraId="7FD0C1D0" w14:textId="77777777" w:rsidR="00F84578" w:rsidRPr="0086205A" w:rsidRDefault="00F84578" w:rsidP="00500993">
            <w:pPr>
              <w:jc w:val="center"/>
              <w:rPr>
                <w:sz w:val="20"/>
                <w:szCs w:val="20"/>
              </w:rPr>
            </w:pPr>
          </w:p>
          <w:p w14:paraId="06A84911" w14:textId="77777777" w:rsidR="00F84578" w:rsidRPr="0086205A" w:rsidRDefault="00F84578" w:rsidP="00500993">
            <w:pPr>
              <w:jc w:val="center"/>
              <w:rPr>
                <w:sz w:val="20"/>
                <w:szCs w:val="20"/>
              </w:rPr>
            </w:pPr>
          </w:p>
          <w:p w14:paraId="0107D870" w14:textId="77777777" w:rsidR="00F84578" w:rsidRPr="0086205A" w:rsidRDefault="00F84578" w:rsidP="00500993">
            <w:pPr>
              <w:jc w:val="center"/>
              <w:rPr>
                <w:sz w:val="20"/>
                <w:szCs w:val="20"/>
              </w:rPr>
            </w:pPr>
          </w:p>
          <w:p w14:paraId="2506EA33" w14:textId="77777777" w:rsidR="00F84578" w:rsidRPr="0086205A" w:rsidRDefault="00F84578" w:rsidP="00500993">
            <w:pPr>
              <w:jc w:val="center"/>
              <w:rPr>
                <w:sz w:val="20"/>
                <w:szCs w:val="20"/>
              </w:rPr>
            </w:pPr>
          </w:p>
          <w:p w14:paraId="15537222" w14:textId="77777777" w:rsidR="00F84578" w:rsidRPr="0086205A" w:rsidRDefault="00F84578" w:rsidP="00500993">
            <w:pPr>
              <w:jc w:val="center"/>
              <w:rPr>
                <w:sz w:val="20"/>
                <w:szCs w:val="20"/>
              </w:rPr>
            </w:pPr>
          </w:p>
          <w:p w14:paraId="3D4E4BE5" w14:textId="77777777" w:rsidR="00F84578" w:rsidRPr="0086205A" w:rsidRDefault="00F84578" w:rsidP="00500993">
            <w:pPr>
              <w:jc w:val="center"/>
              <w:rPr>
                <w:sz w:val="20"/>
                <w:szCs w:val="20"/>
              </w:rPr>
            </w:pPr>
          </w:p>
          <w:p w14:paraId="7FC26199" w14:textId="77777777" w:rsidR="00F84578" w:rsidRPr="0086205A" w:rsidRDefault="00F84578" w:rsidP="00500993">
            <w:pPr>
              <w:jc w:val="center"/>
              <w:rPr>
                <w:sz w:val="20"/>
                <w:szCs w:val="20"/>
              </w:rPr>
            </w:pPr>
          </w:p>
          <w:p w14:paraId="5F27252A" w14:textId="77777777" w:rsidR="00F84578" w:rsidRPr="0086205A" w:rsidRDefault="00F84578" w:rsidP="00500993">
            <w:pPr>
              <w:jc w:val="center"/>
              <w:rPr>
                <w:sz w:val="20"/>
                <w:szCs w:val="20"/>
              </w:rPr>
            </w:pPr>
          </w:p>
          <w:p w14:paraId="7BC99C63" w14:textId="77777777" w:rsidR="00F84578" w:rsidRPr="0086205A" w:rsidRDefault="00F84578" w:rsidP="00500993">
            <w:pPr>
              <w:jc w:val="center"/>
              <w:rPr>
                <w:sz w:val="20"/>
                <w:szCs w:val="20"/>
              </w:rPr>
            </w:pPr>
          </w:p>
          <w:p w14:paraId="008183E5" w14:textId="77777777" w:rsidR="00F84578" w:rsidRPr="0086205A" w:rsidRDefault="00F84578" w:rsidP="00500993">
            <w:pPr>
              <w:jc w:val="center"/>
              <w:rPr>
                <w:sz w:val="20"/>
                <w:szCs w:val="20"/>
              </w:rPr>
            </w:pPr>
          </w:p>
          <w:p w14:paraId="03AD9A79" w14:textId="77777777" w:rsidR="00F84578" w:rsidRPr="0086205A" w:rsidRDefault="00F84578" w:rsidP="00500993">
            <w:pPr>
              <w:jc w:val="center"/>
              <w:rPr>
                <w:sz w:val="20"/>
                <w:szCs w:val="20"/>
              </w:rPr>
            </w:pPr>
          </w:p>
          <w:p w14:paraId="360BC2DD" w14:textId="77777777" w:rsidR="00F84578" w:rsidRPr="0086205A" w:rsidRDefault="00F84578" w:rsidP="00500993">
            <w:pPr>
              <w:jc w:val="center"/>
              <w:rPr>
                <w:sz w:val="20"/>
                <w:szCs w:val="20"/>
              </w:rPr>
            </w:pPr>
          </w:p>
          <w:p w14:paraId="7C3F7261" w14:textId="77777777" w:rsidR="00F84578" w:rsidRPr="0086205A" w:rsidRDefault="00F84578" w:rsidP="00500993">
            <w:pPr>
              <w:jc w:val="center"/>
              <w:rPr>
                <w:sz w:val="20"/>
                <w:szCs w:val="20"/>
              </w:rPr>
            </w:pPr>
          </w:p>
          <w:p w14:paraId="2913E8E1" w14:textId="77777777" w:rsidR="00F84578" w:rsidRPr="0086205A" w:rsidRDefault="00F84578" w:rsidP="00500993">
            <w:pPr>
              <w:jc w:val="center"/>
              <w:rPr>
                <w:sz w:val="20"/>
                <w:szCs w:val="20"/>
              </w:rPr>
            </w:pPr>
          </w:p>
          <w:p w14:paraId="7BD9BA1B" w14:textId="77777777" w:rsidR="00F84578" w:rsidRPr="0086205A" w:rsidRDefault="00F84578" w:rsidP="00500993">
            <w:pPr>
              <w:jc w:val="center"/>
              <w:rPr>
                <w:sz w:val="20"/>
                <w:szCs w:val="20"/>
              </w:rPr>
            </w:pPr>
          </w:p>
          <w:p w14:paraId="6AC58AC1" w14:textId="77777777" w:rsidR="00F84578" w:rsidRPr="0086205A" w:rsidRDefault="00F84578" w:rsidP="00500993">
            <w:pPr>
              <w:jc w:val="center"/>
              <w:rPr>
                <w:sz w:val="20"/>
                <w:szCs w:val="20"/>
              </w:rPr>
            </w:pPr>
          </w:p>
          <w:p w14:paraId="3768EC26" w14:textId="77777777" w:rsidR="00F84578" w:rsidRPr="0086205A" w:rsidRDefault="00F84578" w:rsidP="00500993">
            <w:pPr>
              <w:jc w:val="center"/>
              <w:rPr>
                <w:sz w:val="20"/>
                <w:szCs w:val="20"/>
              </w:rPr>
            </w:pPr>
          </w:p>
          <w:p w14:paraId="4F384625" w14:textId="77777777" w:rsidR="00F84578" w:rsidRPr="0086205A" w:rsidRDefault="00F84578" w:rsidP="00500993">
            <w:pPr>
              <w:jc w:val="center"/>
              <w:rPr>
                <w:sz w:val="20"/>
                <w:szCs w:val="20"/>
              </w:rPr>
            </w:pPr>
          </w:p>
          <w:p w14:paraId="3CE7D933" w14:textId="77777777" w:rsidR="00F84578" w:rsidRPr="0086205A" w:rsidRDefault="00F84578" w:rsidP="00500993">
            <w:pPr>
              <w:jc w:val="center"/>
              <w:rPr>
                <w:sz w:val="20"/>
                <w:szCs w:val="20"/>
              </w:rPr>
            </w:pPr>
          </w:p>
          <w:p w14:paraId="2584589D" w14:textId="77777777" w:rsidR="00F84578" w:rsidRPr="0086205A" w:rsidRDefault="00F84578" w:rsidP="00500993">
            <w:pPr>
              <w:jc w:val="center"/>
              <w:rPr>
                <w:sz w:val="20"/>
                <w:szCs w:val="20"/>
              </w:rPr>
            </w:pPr>
          </w:p>
          <w:p w14:paraId="614845C4" w14:textId="77777777" w:rsidR="00F84578" w:rsidRPr="0086205A" w:rsidRDefault="00F84578" w:rsidP="00500993">
            <w:pPr>
              <w:jc w:val="center"/>
              <w:rPr>
                <w:sz w:val="20"/>
                <w:szCs w:val="20"/>
              </w:rPr>
            </w:pPr>
          </w:p>
          <w:p w14:paraId="2CA95C07" w14:textId="77777777" w:rsidR="00F84578" w:rsidRPr="0086205A" w:rsidRDefault="00F84578" w:rsidP="00500993">
            <w:pPr>
              <w:jc w:val="center"/>
              <w:rPr>
                <w:sz w:val="20"/>
                <w:szCs w:val="20"/>
              </w:rPr>
            </w:pPr>
          </w:p>
          <w:p w14:paraId="783C3AA0" w14:textId="77777777" w:rsidR="00F84578" w:rsidRPr="0086205A" w:rsidRDefault="00F84578" w:rsidP="00500993">
            <w:pPr>
              <w:jc w:val="center"/>
              <w:rPr>
                <w:sz w:val="20"/>
                <w:szCs w:val="20"/>
              </w:rPr>
            </w:pPr>
          </w:p>
          <w:p w14:paraId="39A21445" w14:textId="77777777" w:rsidR="00F84578" w:rsidRPr="0086205A" w:rsidRDefault="00F84578" w:rsidP="00500993">
            <w:pPr>
              <w:jc w:val="center"/>
              <w:rPr>
                <w:sz w:val="20"/>
                <w:szCs w:val="20"/>
              </w:rPr>
            </w:pPr>
          </w:p>
          <w:p w14:paraId="19F0768E" w14:textId="77777777" w:rsidR="00F84578" w:rsidRPr="0086205A" w:rsidRDefault="00F84578" w:rsidP="00500993">
            <w:pPr>
              <w:jc w:val="center"/>
              <w:rPr>
                <w:sz w:val="20"/>
                <w:szCs w:val="20"/>
              </w:rPr>
            </w:pPr>
          </w:p>
          <w:p w14:paraId="3900F71C" w14:textId="77777777" w:rsidR="00F84578" w:rsidRPr="0086205A" w:rsidRDefault="00F84578" w:rsidP="00500993">
            <w:pPr>
              <w:jc w:val="center"/>
              <w:rPr>
                <w:sz w:val="20"/>
                <w:szCs w:val="20"/>
              </w:rPr>
            </w:pPr>
          </w:p>
          <w:p w14:paraId="7514B89F" w14:textId="77777777" w:rsidR="00F84578" w:rsidRPr="0086205A" w:rsidRDefault="00F84578" w:rsidP="00500993">
            <w:pPr>
              <w:jc w:val="center"/>
              <w:rPr>
                <w:sz w:val="20"/>
                <w:szCs w:val="20"/>
              </w:rPr>
            </w:pPr>
          </w:p>
          <w:p w14:paraId="36FBA898" w14:textId="77777777" w:rsidR="00F84578" w:rsidRPr="0086205A" w:rsidRDefault="00F84578" w:rsidP="00500993">
            <w:pPr>
              <w:jc w:val="center"/>
              <w:rPr>
                <w:sz w:val="20"/>
                <w:szCs w:val="20"/>
              </w:rPr>
            </w:pPr>
          </w:p>
          <w:p w14:paraId="6F7F9A5F" w14:textId="77777777" w:rsidR="00F84578" w:rsidRPr="0086205A" w:rsidRDefault="00F84578" w:rsidP="00500993">
            <w:pPr>
              <w:jc w:val="center"/>
              <w:rPr>
                <w:sz w:val="20"/>
                <w:szCs w:val="20"/>
              </w:rPr>
            </w:pPr>
          </w:p>
          <w:p w14:paraId="0D520F79" w14:textId="77777777" w:rsidR="00F84578" w:rsidRPr="0086205A" w:rsidRDefault="00F84578" w:rsidP="00500993">
            <w:pPr>
              <w:jc w:val="center"/>
              <w:rPr>
                <w:sz w:val="20"/>
                <w:szCs w:val="20"/>
              </w:rPr>
            </w:pPr>
          </w:p>
          <w:p w14:paraId="20284A3C" w14:textId="77777777" w:rsidR="00F84578" w:rsidRPr="0086205A" w:rsidRDefault="00F84578" w:rsidP="00500993">
            <w:pPr>
              <w:jc w:val="center"/>
              <w:rPr>
                <w:sz w:val="20"/>
                <w:szCs w:val="20"/>
              </w:rPr>
            </w:pPr>
          </w:p>
          <w:p w14:paraId="44B498E4" w14:textId="77777777" w:rsidR="00F84578" w:rsidRPr="0086205A" w:rsidRDefault="00F84578" w:rsidP="00500993">
            <w:pPr>
              <w:jc w:val="center"/>
              <w:rPr>
                <w:sz w:val="20"/>
                <w:szCs w:val="20"/>
              </w:rPr>
            </w:pPr>
          </w:p>
          <w:p w14:paraId="5F5A4C67" w14:textId="77777777" w:rsidR="00F84578" w:rsidRPr="0086205A" w:rsidRDefault="00F84578" w:rsidP="00500993">
            <w:pPr>
              <w:jc w:val="center"/>
              <w:rPr>
                <w:sz w:val="20"/>
                <w:szCs w:val="20"/>
              </w:rPr>
            </w:pPr>
          </w:p>
          <w:p w14:paraId="2631E2A3" w14:textId="77777777" w:rsidR="00F84578" w:rsidRPr="0086205A" w:rsidRDefault="00F84578" w:rsidP="00500993">
            <w:pPr>
              <w:jc w:val="center"/>
              <w:rPr>
                <w:sz w:val="20"/>
                <w:szCs w:val="20"/>
              </w:rPr>
            </w:pPr>
          </w:p>
          <w:p w14:paraId="62D04B2C" w14:textId="77777777" w:rsidR="00F84578" w:rsidRPr="0086205A" w:rsidRDefault="00F84578" w:rsidP="00500993">
            <w:pPr>
              <w:jc w:val="center"/>
              <w:rPr>
                <w:sz w:val="20"/>
                <w:szCs w:val="20"/>
              </w:rPr>
            </w:pPr>
          </w:p>
          <w:p w14:paraId="6BE0CD85" w14:textId="77777777" w:rsidR="00F84578" w:rsidRPr="0086205A" w:rsidRDefault="00F84578" w:rsidP="00500993">
            <w:pPr>
              <w:jc w:val="center"/>
              <w:rPr>
                <w:sz w:val="20"/>
                <w:szCs w:val="20"/>
              </w:rPr>
            </w:pPr>
          </w:p>
          <w:p w14:paraId="2A394ECB" w14:textId="77777777" w:rsidR="00F84578" w:rsidRPr="0086205A" w:rsidRDefault="00F84578" w:rsidP="00500993">
            <w:pPr>
              <w:jc w:val="center"/>
              <w:rPr>
                <w:sz w:val="20"/>
                <w:szCs w:val="20"/>
              </w:rPr>
            </w:pPr>
          </w:p>
          <w:p w14:paraId="739095BD" w14:textId="77777777" w:rsidR="00F84578" w:rsidRPr="0086205A" w:rsidRDefault="00F84578" w:rsidP="00500993">
            <w:pPr>
              <w:jc w:val="center"/>
              <w:rPr>
                <w:sz w:val="20"/>
                <w:szCs w:val="20"/>
              </w:rPr>
            </w:pPr>
          </w:p>
          <w:p w14:paraId="0CCD6541" w14:textId="77777777" w:rsidR="00F84578" w:rsidRPr="0086205A" w:rsidRDefault="00F84578" w:rsidP="00500993">
            <w:pPr>
              <w:jc w:val="center"/>
              <w:rPr>
                <w:sz w:val="20"/>
                <w:szCs w:val="20"/>
              </w:rPr>
            </w:pPr>
          </w:p>
          <w:p w14:paraId="3EB2302D" w14:textId="77777777" w:rsidR="00F84578" w:rsidRPr="0086205A" w:rsidRDefault="00F84578" w:rsidP="00500993">
            <w:pPr>
              <w:jc w:val="center"/>
              <w:rPr>
                <w:sz w:val="20"/>
                <w:szCs w:val="20"/>
              </w:rPr>
            </w:pPr>
          </w:p>
          <w:p w14:paraId="54EF05B7" w14:textId="77777777" w:rsidR="00F84578" w:rsidRPr="0086205A" w:rsidRDefault="00F84578" w:rsidP="00500993">
            <w:pPr>
              <w:jc w:val="center"/>
              <w:rPr>
                <w:sz w:val="20"/>
                <w:szCs w:val="20"/>
              </w:rPr>
            </w:pPr>
          </w:p>
          <w:p w14:paraId="70BB0F60" w14:textId="77777777" w:rsidR="00F84578" w:rsidRPr="0086205A" w:rsidRDefault="00F84578" w:rsidP="00500993">
            <w:pPr>
              <w:jc w:val="center"/>
              <w:rPr>
                <w:sz w:val="20"/>
                <w:szCs w:val="20"/>
              </w:rPr>
            </w:pPr>
          </w:p>
          <w:p w14:paraId="5349C42B" w14:textId="77777777" w:rsidR="00F84578" w:rsidRPr="0086205A" w:rsidRDefault="00F84578" w:rsidP="00500993">
            <w:pPr>
              <w:jc w:val="center"/>
              <w:rPr>
                <w:sz w:val="20"/>
                <w:szCs w:val="20"/>
              </w:rPr>
            </w:pPr>
          </w:p>
          <w:p w14:paraId="4FF78DD8" w14:textId="77777777" w:rsidR="00F84578" w:rsidRPr="0086205A" w:rsidRDefault="00F84578" w:rsidP="00500993">
            <w:pPr>
              <w:jc w:val="center"/>
              <w:rPr>
                <w:sz w:val="20"/>
                <w:szCs w:val="20"/>
              </w:rPr>
            </w:pPr>
          </w:p>
          <w:p w14:paraId="67098AB5" w14:textId="77777777" w:rsidR="00F84578" w:rsidRPr="0086205A" w:rsidRDefault="00F84578" w:rsidP="00500993">
            <w:pPr>
              <w:jc w:val="center"/>
              <w:rPr>
                <w:sz w:val="20"/>
                <w:szCs w:val="20"/>
              </w:rPr>
            </w:pPr>
          </w:p>
          <w:p w14:paraId="741B2987" w14:textId="77777777" w:rsidR="00F84578" w:rsidRPr="0086205A" w:rsidRDefault="00F84578" w:rsidP="00500993">
            <w:pPr>
              <w:jc w:val="center"/>
              <w:rPr>
                <w:sz w:val="20"/>
                <w:szCs w:val="20"/>
              </w:rPr>
            </w:pPr>
          </w:p>
          <w:p w14:paraId="51150FD6" w14:textId="77777777" w:rsidR="00F84578" w:rsidRPr="0086205A" w:rsidRDefault="00F84578" w:rsidP="00500993">
            <w:pPr>
              <w:jc w:val="center"/>
              <w:rPr>
                <w:sz w:val="20"/>
                <w:szCs w:val="20"/>
              </w:rPr>
            </w:pPr>
          </w:p>
          <w:p w14:paraId="300D5EE2" w14:textId="77777777" w:rsidR="00F84578" w:rsidRPr="0086205A" w:rsidRDefault="00F84578" w:rsidP="00500993">
            <w:pPr>
              <w:jc w:val="center"/>
              <w:rPr>
                <w:sz w:val="20"/>
                <w:szCs w:val="20"/>
              </w:rPr>
            </w:pPr>
          </w:p>
          <w:p w14:paraId="0BFDCB49" w14:textId="77777777" w:rsidR="00F84578" w:rsidRPr="0086205A" w:rsidRDefault="00F84578" w:rsidP="00500993">
            <w:pPr>
              <w:jc w:val="center"/>
              <w:rPr>
                <w:sz w:val="20"/>
                <w:szCs w:val="20"/>
              </w:rPr>
            </w:pPr>
          </w:p>
          <w:p w14:paraId="226C786D" w14:textId="77777777" w:rsidR="00F84578" w:rsidRPr="0086205A" w:rsidRDefault="00F84578" w:rsidP="00500993">
            <w:pPr>
              <w:jc w:val="center"/>
              <w:rPr>
                <w:sz w:val="20"/>
                <w:szCs w:val="20"/>
              </w:rPr>
            </w:pPr>
          </w:p>
          <w:p w14:paraId="3654BD53" w14:textId="77777777" w:rsidR="00F84578" w:rsidRPr="0086205A" w:rsidRDefault="00F84578" w:rsidP="00500993">
            <w:pPr>
              <w:jc w:val="center"/>
              <w:rPr>
                <w:sz w:val="20"/>
                <w:szCs w:val="20"/>
              </w:rPr>
            </w:pPr>
          </w:p>
          <w:p w14:paraId="6BEFD6D1" w14:textId="77777777" w:rsidR="00F84578" w:rsidRPr="0086205A" w:rsidRDefault="00F84578" w:rsidP="00500993">
            <w:pPr>
              <w:jc w:val="center"/>
              <w:rPr>
                <w:sz w:val="20"/>
                <w:szCs w:val="20"/>
              </w:rPr>
            </w:pPr>
          </w:p>
          <w:p w14:paraId="6B10FC92" w14:textId="77777777" w:rsidR="00F84578" w:rsidRPr="0086205A" w:rsidRDefault="00F84578" w:rsidP="00500993">
            <w:pPr>
              <w:jc w:val="center"/>
              <w:rPr>
                <w:sz w:val="20"/>
                <w:szCs w:val="20"/>
              </w:rPr>
            </w:pPr>
          </w:p>
          <w:p w14:paraId="05B65591" w14:textId="77777777" w:rsidR="00F84578" w:rsidRPr="0086205A" w:rsidRDefault="00F84578" w:rsidP="00500993">
            <w:pPr>
              <w:jc w:val="center"/>
              <w:rPr>
                <w:sz w:val="20"/>
                <w:szCs w:val="20"/>
              </w:rPr>
            </w:pPr>
          </w:p>
          <w:p w14:paraId="3EFD5E23" w14:textId="77777777" w:rsidR="00F84578" w:rsidRPr="0086205A" w:rsidRDefault="00F84578" w:rsidP="00500993">
            <w:pPr>
              <w:jc w:val="center"/>
              <w:rPr>
                <w:sz w:val="20"/>
                <w:szCs w:val="20"/>
              </w:rPr>
            </w:pPr>
          </w:p>
          <w:p w14:paraId="191142FA" w14:textId="77777777" w:rsidR="00F84578" w:rsidRPr="0086205A" w:rsidRDefault="00F84578" w:rsidP="00500993">
            <w:pPr>
              <w:jc w:val="center"/>
              <w:rPr>
                <w:sz w:val="20"/>
                <w:szCs w:val="20"/>
              </w:rPr>
            </w:pPr>
          </w:p>
          <w:p w14:paraId="464337A1" w14:textId="77777777" w:rsidR="00F84578" w:rsidRPr="0086205A" w:rsidRDefault="00F84578" w:rsidP="00500993">
            <w:pPr>
              <w:jc w:val="center"/>
              <w:rPr>
                <w:sz w:val="20"/>
                <w:szCs w:val="20"/>
              </w:rPr>
            </w:pPr>
          </w:p>
          <w:p w14:paraId="1BB9E7EB" w14:textId="77777777" w:rsidR="00F84578" w:rsidRPr="0086205A" w:rsidRDefault="00F84578" w:rsidP="00500993">
            <w:pPr>
              <w:jc w:val="center"/>
              <w:rPr>
                <w:sz w:val="20"/>
                <w:szCs w:val="20"/>
              </w:rPr>
            </w:pPr>
          </w:p>
          <w:p w14:paraId="4602E056" w14:textId="77777777" w:rsidR="00F84578" w:rsidRPr="0086205A" w:rsidRDefault="00F84578" w:rsidP="00500993">
            <w:pPr>
              <w:jc w:val="center"/>
              <w:rPr>
                <w:sz w:val="20"/>
                <w:szCs w:val="20"/>
              </w:rPr>
            </w:pPr>
          </w:p>
          <w:p w14:paraId="77652565" w14:textId="77777777" w:rsidR="00F84578" w:rsidRPr="0086205A" w:rsidRDefault="00F84578" w:rsidP="00500993">
            <w:pPr>
              <w:jc w:val="center"/>
              <w:rPr>
                <w:sz w:val="20"/>
                <w:szCs w:val="20"/>
              </w:rPr>
            </w:pPr>
          </w:p>
          <w:p w14:paraId="7E5891F1" w14:textId="77777777" w:rsidR="00F84578" w:rsidRPr="0086205A" w:rsidRDefault="00F84578" w:rsidP="00500993">
            <w:pPr>
              <w:jc w:val="center"/>
              <w:rPr>
                <w:sz w:val="20"/>
                <w:szCs w:val="20"/>
              </w:rPr>
            </w:pPr>
          </w:p>
          <w:p w14:paraId="26E3CD4D" w14:textId="77777777" w:rsidR="00F84578" w:rsidRPr="0086205A" w:rsidRDefault="00F84578" w:rsidP="00500993">
            <w:pPr>
              <w:jc w:val="center"/>
              <w:rPr>
                <w:sz w:val="20"/>
                <w:szCs w:val="20"/>
              </w:rPr>
            </w:pPr>
          </w:p>
          <w:p w14:paraId="0C47DB77" w14:textId="77777777" w:rsidR="00F84578" w:rsidRPr="0086205A" w:rsidRDefault="00F84578" w:rsidP="00500993">
            <w:pPr>
              <w:jc w:val="center"/>
              <w:rPr>
                <w:sz w:val="20"/>
                <w:szCs w:val="20"/>
              </w:rPr>
            </w:pPr>
          </w:p>
          <w:p w14:paraId="3BBB2B90" w14:textId="77777777" w:rsidR="00F84578" w:rsidRPr="0086205A" w:rsidRDefault="00F84578" w:rsidP="00500993">
            <w:pPr>
              <w:jc w:val="center"/>
              <w:rPr>
                <w:sz w:val="20"/>
                <w:szCs w:val="20"/>
              </w:rPr>
            </w:pPr>
          </w:p>
          <w:p w14:paraId="16830A28" w14:textId="77777777" w:rsidR="00F84578" w:rsidRPr="0086205A" w:rsidRDefault="00F84578" w:rsidP="00500993">
            <w:pPr>
              <w:jc w:val="center"/>
              <w:rPr>
                <w:sz w:val="20"/>
                <w:szCs w:val="20"/>
              </w:rPr>
            </w:pPr>
          </w:p>
          <w:p w14:paraId="3C296803" w14:textId="77777777" w:rsidR="00F84578" w:rsidRPr="0086205A" w:rsidRDefault="00F84578" w:rsidP="00500993">
            <w:pPr>
              <w:jc w:val="center"/>
              <w:rPr>
                <w:sz w:val="20"/>
                <w:szCs w:val="20"/>
              </w:rPr>
            </w:pPr>
          </w:p>
          <w:p w14:paraId="1B881FDF" w14:textId="77777777" w:rsidR="00F84578" w:rsidRPr="0086205A" w:rsidRDefault="00F84578" w:rsidP="00500993">
            <w:pPr>
              <w:jc w:val="center"/>
              <w:rPr>
                <w:sz w:val="20"/>
                <w:szCs w:val="20"/>
              </w:rPr>
            </w:pPr>
          </w:p>
          <w:p w14:paraId="503B6D40" w14:textId="77777777" w:rsidR="00F84578" w:rsidRPr="0086205A" w:rsidRDefault="00F84578" w:rsidP="00500993">
            <w:pPr>
              <w:jc w:val="center"/>
              <w:rPr>
                <w:sz w:val="20"/>
                <w:szCs w:val="20"/>
              </w:rPr>
            </w:pPr>
          </w:p>
          <w:p w14:paraId="12DB15C8" w14:textId="77777777" w:rsidR="00F84578" w:rsidRPr="0086205A" w:rsidRDefault="00F84578" w:rsidP="00500993">
            <w:pPr>
              <w:jc w:val="center"/>
              <w:rPr>
                <w:sz w:val="20"/>
                <w:szCs w:val="20"/>
              </w:rPr>
            </w:pPr>
          </w:p>
          <w:p w14:paraId="79DF51D9" w14:textId="77777777" w:rsidR="00F84578" w:rsidRPr="0086205A" w:rsidRDefault="00F84578" w:rsidP="00500993">
            <w:pPr>
              <w:jc w:val="center"/>
              <w:rPr>
                <w:sz w:val="20"/>
                <w:szCs w:val="20"/>
              </w:rPr>
            </w:pPr>
          </w:p>
          <w:p w14:paraId="0753FAE1" w14:textId="77777777" w:rsidR="00F84578" w:rsidRPr="0086205A" w:rsidRDefault="00F84578" w:rsidP="00500993">
            <w:pPr>
              <w:jc w:val="center"/>
              <w:rPr>
                <w:sz w:val="20"/>
                <w:szCs w:val="20"/>
              </w:rPr>
            </w:pPr>
          </w:p>
          <w:p w14:paraId="3BCC45C2" w14:textId="77777777" w:rsidR="00F84578" w:rsidRPr="0086205A" w:rsidRDefault="00F84578" w:rsidP="00500993">
            <w:pPr>
              <w:jc w:val="center"/>
              <w:rPr>
                <w:sz w:val="20"/>
                <w:szCs w:val="20"/>
              </w:rPr>
            </w:pPr>
          </w:p>
          <w:p w14:paraId="269CE9E9" w14:textId="77777777" w:rsidR="00F84578" w:rsidRPr="0086205A" w:rsidRDefault="00F84578" w:rsidP="00500993">
            <w:pPr>
              <w:jc w:val="center"/>
              <w:rPr>
                <w:sz w:val="20"/>
                <w:szCs w:val="20"/>
              </w:rPr>
            </w:pPr>
          </w:p>
          <w:p w14:paraId="6CC65F97" w14:textId="77777777" w:rsidR="00F84578" w:rsidRPr="0086205A" w:rsidRDefault="00F84578" w:rsidP="00500993">
            <w:pPr>
              <w:jc w:val="center"/>
              <w:rPr>
                <w:sz w:val="20"/>
                <w:szCs w:val="20"/>
              </w:rPr>
            </w:pPr>
          </w:p>
          <w:p w14:paraId="114E1CCB" w14:textId="77777777" w:rsidR="00F84578" w:rsidRPr="0086205A" w:rsidRDefault="00F84578" w:rsidP="00500993">
            <w:pPr>
              <w:jc w:val="center"/>
              <w:rPr>
                <w:sz w:val="20"/>
                <w:szCs w:val="20"/>
              </w:rPr>
            </w:pPr>
          </w:p>
          <w:p w14:paraId="7CB351D0" w14:textId="77777777" w:rsidR="00F84578" w:rsidRPr="0086205A" w:rsidRDefault="00F84578" w:rsidP="00500993">
            <w:pPr>
              <w:jc w:val="center"/>
              <w:rPr>
                <w:sz w:val="20"/>
                <w:szCs w:val="20"/>
              </w:rPr>
            </w:pPr>
          </w:p>
          <w:p w14:paraId="06569001" w14:textId="77777777" w:rsidR="00F84578" w:rsidRPr="0086205A" w:rsidRDefault="00F84578" w:rsidP="00500993">
            <w:pPr>
              <w:jc w:val="center"/>
              <w:rPr>
                <w:sz w:val="20"/>
                <w:szCs w:val="20"/>
              </w:rPr>
            </w:pPr>
          </w:p>
          <w:p w14:paraId="41DF1828" w14:textId="77777777" w:rsidR="00F84578" w:rsidRPr="0086205A" w:rsidRDefault="00F84578" w:rsidP="00500993">
            <w:pPr>
              <w:jc w:val="center"/>
              <w:rPr>
                <w:sz w:val="20"/>
                <w:szCs w:val="20"/>
              </w:rPr>
            </w:pPr>
          </w:p>
          <w:p w14:paraId="26AE8D4D" w14:textId="77777777" w:rsidR="00F84578" w:rsidRPr="0086205A" w:rsidRDefault="00F84578" w:rsidP="00500993">
            <w:pPr>
              <w:jc w:val="center"/>
              <w:rPr>
                <w:sz w:val="20"/>
                <w:szCs w:val="20"/>
              </w:rPr>
            </w:pPr>
          </w:p>
          <w:p w14:paraId="116F837D" w14:textId="77777777" w:rsidR="00F84578" w:rsidRPr="0086205A" w:rsidRDefault="00F84578" w:rsidP="00500993">
            <w:pPr>
              <w:jc w:val="center"/>
              <w:rPr>
                <w:sz w:val="20"/>
                <w:szCs w:val="20"/>
              </w:rPr>
            </w:pPr>
          </w:p>
          <w:p w14:paraId="7E1414F1" w14:textId="77777777" w:rsidR="00F84578" w:rsidRPr="0086205A" w:rsidRDefault="00F84578" w:rsidP="00500993">
            <w:pPr>
              <w:jc w:val="center"/>
              <w:rPr>
                <w:sz w:val="20"/>
                <w:szCs w:val="20"/>
              </w:rPr>
            </w:pPr>
          </w:p>
          <w:p w14:paraId="63746D24" w14:textId="77777777" w:rsidR="00F84578" w:rsidRPr="0086205A" w:rsidRDefault="00F84578" w:rsidP="00500993">
            <w:pPr>
              <w:jc w:val="center"/>
              <w:rPr>
                <w:sz w:val="20"/>
                <w:szCs w:val="20"/>
              </w:rPr>
            </w:pPr>
          </w:p>
          <w:p w14:paraId="048BE735" w14:textId="77777777" w:rsidR="00F84578" w:rsidRPr="0086205A" w:rsidRDefault="00F84578" w:rsidP="00500993">
            <w:pPr>
              <w:jc w:val="center"/>
              <w:rPr>
                <w:sz w:val="20"/>
                <w:szCs w:val="20"/>
              </w:rPr>
            </w:pPr>
          </w:p>
          <w:p w14:paraId="063189AA" w14:textId="77777777" w:rsidR="00F84578" w:rsidRPr="0086205A" w:rsidRDefault="00F84578" w:rsidP="00500993">
            <w:pPr>
              <w:jc w:val="center"/>
              <w:rPr>
                <w:sz w:val="20"/>
                <w:szCs w:val="20"/>
              </w:rPr>
            </w:pPr>
          </w:p>
          <w:p w14:paraId="357AF515" w14:textId="77777777" w:rsidR="00F84578" w:rsidRPr="0086205A" w:rsidRDefault="00F84578" w:rsidP="00500993">
            <w:pPr>
              <w:jc w:val="center"/>
              <w:rPr>
                <w:sz w:val="20"/>
                <w:szCs w:val="20"/>
              </w:rPr>
            </w:pPr>
          </w:p>
          <w:p w14:paraId="4918F48E" w14:textId="77777777" w:rsidR="00F84578" w:rsidRPr="0086205A" w:rsidRDefault="00F84578" w:rsidP="00500993">
            <w:pPr>
              <w:jc w:val="center"/>
              <w:rPr>
                <w:sz w:val="20"/>
                <w:szCs w:val="20"/>
              </w:rPr>
            </w:pPr>
          </w:p>
          <w:p w14:paraId="5D6AC1D4" w14:textId="77777777" w:rsidR="00F84578" w:rsidRPr="0086205A" w:rsidRDefault="00F84578" w:rsidP="00500993">
            <w:pPr>
              <w:jc w:val="center"/>
              <w:rPr>
                <w:sz w:val="20"/>
                <w:szCs w:val="20"/>
              </w:rPr>
            </w:pPr>
          </w:p>
          <w:p w14:paraId="639ABE7A" w14:textId="77777777" w:rsidR="00F84578" w:rsidRPr="0086205A" w:rsidRDefault="00F84578" w:rsidP="00500993">
            <w:pPr>
              <w:jc w:val="center"/>
              <w:rPr>
                <w:sz w:val="20"/>
                <w:szCs w:val="20"/>
              </w:rPr>
            </w:pPr>
          </w:p>
          <w:p w14:paraId="428A2DB4" w14:textId="77777777" w:rsidR="00F84578" w:rsidRPr="0086205A" w:rsidRDefault="00F84578" w:rsidP="00500993">
            <w:pPr>
              <w:jc w:val="center"/>
              <w:rPr>
                <w:sz w:val="20"/>
                <w:szCs w:val="20"/>
              </w:rPr>
            </w:pPr>
          </w:p>
          <w:p w14:paraId="4A0834FF" w14:textId="77777777" w:rsidR="00F84578" w:rsidRPr="0086205A" w:rsidRDefault="00F84578" w:rsidP="00500993">
            <w:pPr>
              <w:jc w:val="center"/>
              <w:rPr>
                <w:sz w:val="20"/>
                <w:szCs w:val="20"/>
              </w:rPr>
            </w:pPr>
          </w:p>
          <w:p w14:paraId="37E5F5FA" w14:textId="77777777" w:rsidR="00F84578" w:rsidRPr="0086205A" w:rsidRDefault="00F84578" w:rsidP="00500993">
            <w:pPr>
              <w:jc w:val="center"/>
              <w:rPr>
                <w:sz w:val="20"/>
                <w:szCs w:val="20"/>
              </w:rPr>
            </w:pPr>
          </w:p>
          <w:p w14:paraId="0C1A3B69" w14:textId="77777777" w:rsidR="00F84578" w:rsidRPr="0086205A" w:rsidRDefault="00F84578" w:rsidP="00500993">
            <w:pPr>
              <w:jc w:val="center"/>
              <w:rPr>
                <w:sz w:val="20"/>
                <w:szCs w:val="20"/>
              </w:rPr>
            </w:pPr>
          </w:p>
          <w:p w14:paraId="6565D879" w14:textId="77777777" w:rsidR="00F84578" w:rsidRPr="0086205A" w:rsidRDefault="00F84578" w:rsidP="00500993">
            <w:pPr>
              <w:jc w:val="center"/>
              <w:rPr>
                <w:sz w:val="20"/>
                <w:szCs w:val="20"/>
              </w:rPr>
            </w:pPr>
          </w:p>
          <w:p w14:paraId="0F2E960B" w14:textId="77777777" w:rsidR="00F84578" w:rsidRPr="0086205A" w:rsidRDefault="00F84578" w:rsidP="00500993">
            <w:pPr>
              <w:jc w:val="center"/>
              <w:rPr>
                <w:sz w:val="20"/>
                <w:szCs w:val="20"/>
              </w:rPr>
            </w:pPr>
          </w:p>
          <w:p w14:paraId="093ECFAF" w14:textId="77777777" w:rsidR="00F84578" w:rsidRPr="0086205A" w:rsidRDefault="00F84578" w:rsidP="00500993">
            <w:pPr>
              <w:jc w:val="center"/>
              <w:rPr>
                <w:sz w:val="20"/>
                <w:szCs w:val="20"/>
              </w:rPr>
            </w:pPr>
          </w:p>
          <w:p w14:paraId="49B21C14" w14:textId="77777777" w:rsidR="00F84578" w:rsidRPr="0086205A" w:rsidRDefault="00F84578" w:rsidP="00500993">
            <w:pPr>
              <w:jc w:val="center"/>
              <w:rPr>
                <w:sz w:val="20"/>
                <w:szCs w:val="20"/>
              </w:rPr>
            </w:pPr>
          </w:p>
          <w:p w14:paraId="50EC0B40" w14:textId="77777777" w:rsidR="00F84578" w:rsidRPr="0086205A" w:rsidRDefault="00F84578" w:rsidP="00500993">
            <w:pPr>
              <w:jc w:val="center"/>
              <w:rPr>
                <w:sz w:val="20"/>
                <w:szCs w:val="20"/>
              </w:rPr>
            </w:pPr>
          </w:p>
          <w:p w14:paraId="0A7863E1" w14:textId="77777777" w:rsidR="00F84578" w:rsidRPr="0086205A" w:rsidRDefault="00F84578" w:rsidP="00500993">
            <w:pPr>
              <w:jc w:val="center"/>
              <w:rPr>
                <w:sz w:val="20"/>
                <w:szCs w:val="20"/>
              </w:rPr>
            </w:pPr>
          </w:p>
          <w:p w14:paraId="479C691B" w14:textId="77777777" w:rsidR="00F84578" w:rsidRPr="0086205A" w:rsidRDefault="00F84578" w:rsidP="00500993">
            <w:pPr>
              <w:jc w:val="center"/>
              <w:rPr>
                <w:sz w:val="20"/>
                <w:szCs w:val="20"/>
              </w:rPr>
            </w:pPr>
          </w:p>
          <w:p w14:paraId="56791DC1" w14:textId="77777777" w:rsidR="00F84578" w:rsidRPr="0086205A" w:rsidRDefault="00F84578" w:rsidP="00500993">
            <w:pPr>
              <w:jc w:val="center"/>
              <w:rPr>
                <w:sz w:val="20"/>
                <w:szCs w:val="20"/>
              </w:rPr>
            </w:pPr>
          </w:p>
          <w:p w14:paraId="7F7752FF" w14:textId="77777777" w:rsidR="00F84578" w:rsidRPr="0086205A" w:rsidRDefault="00F84578" w:rsidP="00500993">
            <w:pPr>
              <w:jc w:val="center"/>
              <w:rPr>
                <w:sz w:val="20"/>
                <w:szCs w:val="20"/>
              </w:rPr>
            </w:pPr>
          </w:p>
          <w:p w14:paraId="1FB7F155" w14:textId="77777777" w:rsidR="00F84578" w:rsidRPr="0086205A" w:rsidRDefault="00F84578" w:rsidP="00500993">
            <w:pPr>
              <w:jc w:val="center"/>
              <w:rPr>
                <w:sz w:val="20"/>
                <w:szCs w:val="20"/>
              </w:rPr>
            </w:pPr>
          </w:p>
          <w:p w14:paraId="6EB2048C" w14:textId="77777777" w:rsidR="00F84578" w:rsidRPr="0086205A" w:rsidRDefault="00F84578" w:rsidP="00500993">
            <w:pPr>
              <w:jc w:val="center"/>
              <w:rPr>
                <w:sz w:val="20"/>
                <w:szCs w:val="20"/>
              </w:rPr>
            </w:pPr>
          </w:p>
          <w:p w14:paraId="3E655151" w14:textId="77777777" w:rsidR="00F84578" w:rsidRPr="0086205A" w:rsidRDefault="00F84578" w:rsidP="00500993">
            <w:pPr>
              <w:jc w:val="center"/>
              <w:rPr>
                <w:sz w:val="20"/>
                <w:szCs w:val="20"/>
              </w:rPr>
            </w:pPr>
          </w:p>
          <w:p w14:paraId="4FED5DFA" w14:textId="77777777" w:rsidR="00F84578" w:rsidRPr="0086205A" w:rsidRDefault="00F84578" w:rsidP="00500993">
            <w:pPr>
              <w:jc w:val="center"/>
              <w:rPr>
                <w:sz w:val="20"/>
                <w:szCs w:val="20"/>
              </w:rPr>
            </w:pPr>
          </w:p>
          <w:p w14:paraId="603B1995" w14:textId="77777777" w:rsidR="00F84578" w:rsidRPr="0086205A" w:rsidRDefault="00F84578" w:rsidP="00500993">
            <w:pPr>
              <w:jc w:val="center"/>
              <w:rPr>
                <w:sz w:val="20"/>
                <w:szCs w:val="20"/>
              </w:rPr>
            </w:pPr>
          </w:p>
          <w:p w14:paraId="56515A32" w14:textId="77777777" w:rsidR="00F84578" w:rsidRPr="0086205A" w:rsidRDefault="00F84578" w:rsidP="00500993">
            <w:pPr>
              <w:jc w:val="center"/>
              <w:rPr>
                <w:sz w:val="20"/>
                <w:szCs w:val="20"/>
              </w:rPr>
            </w:pPr>
          </w:p>
          <w:p w14:paraId="09FE0DAE" w14:textId="77777777" w:rsidR="00F84578" w:rsidRPr="0086205A" w:rsidRDefault="00F84578" w:rsidP="00500993">
            <w:pPr>
              <w:jc w:val="center"/>
              <w:rPr>
                <w:sz w:val="20"/>
                <w:szCs w:val="20"/>
              </w:rPr>
            </w:pPr>
          </w:p>
          <w:p w14:paraId="725F73B2" w14:textId="77777777" w:rsidR="00F84578" w:rsidRPr="0086205A" w:rsidRDefault="00F84578" w:rsidP="00500993">
            <w:pPr>
              <w:jc w:val="center"/>
              <w:rPr>
                <w:sz w:val="20"/>
                <w:szCs w:val="20"/>
              </w:rPr>
            </w:pPr>
          </w:p>
          <w:p w14:paraId="52E6694D" w14:textId="77777777" w:rsidR="00F84578" w:rsidRPr="0086205A" w:rsidRDefault="00F84578" w:rsidP="00500993">
            <w:pPr>
              <w:jc w:val="center"/>
              <w:rPr>
                <w:sz w:val="20"/>
                <w:szCs w:val="20"/>
              </w:rPr>
            </w:pPr>
          </w:p>
          <w:p w14:paraId="6C628FB4" w14:textId="77777777" w:rsidR="00F84578" w:rsidRPr="0086205A" w:rsidRDefault="00F84578" w:rsidP="00500993">
            <w:pPr>
              <w:jc w:val="center"/>
              <w:rPr>
                <w:sz w:val="20"/>
                <w:szCs w:val="20"/>
              </w:rPr>
            </w:pPr>
          </w:p>
          <w:p w14:paraId="1C2FD957" w14:textId="77777777" w:rsidR="00F84578" w:rsidRPr="0086205A" w:rsidRDefault="00F84578" w:rsidP="00500993">
            <w:pPr>
              <w:jc w:val="center"/>
              <w:rPr>
                <w:sz w:val="20"/>
                <w:szCs w:val="20"/>
              </w:rPr>
            </w:pPr>
          </w:p>
          <w:p w14:paraId="72B19646" w14:textId="77777777" w:rsidR="00F84578" w:rsidRPr="0086205A" w:rsidRDefault="00F84578" w:rsidP="00500993">
            <w:pPr>
              <w:jc w:val="center"/>
              <w:rPr>
                <w:sz w:val="20"/>
                <w:szCs w:val="20"/>
              </w:rPr>
            </w:pPr>
          </w:p>
          <w:p w14:paraId="21DEFA10" w14:textId="77777777" w:rsidR="00F84578" w:rsidRPr="0086205A" w:rsidRDefault="00F84578" w:rsidP="00500993">
            <w:pPr>
              <w:jc w:val="center"/>
              <w:rPr>
                <w:sz w:val="20"/>
                <w:szCs w:val="20"/>
              </w:rPr>
            </w:pPr>
          </w:p>
          <w:p w14:paraId="022BEA65" w14:textId="77777777" w:rsidR="00F84578" w:rsidRPr="0086205A" w:rsidRDefault="00F84578" w:rsidP="00500993">
            <w:pPr>
              <w:jc w:val="center"/>
              <w:rPr>
                <w:sz w:val="20"/>
                <w:szCs w:val="20"/>
              </w:rPr>
            </w:pPr>
          </w:p>
          <w:p w14:paraId="69CBC91B" w14:textId="77777777" w:rsidR="00F84578" w:rsidRPr="0086205A" w:rsidRDefault="00F84578" w:rsidP="00500993">
            <w:pPr>
              <w:jc w:val="center"/>
              <w:rPr>
                <w:sz w:val="20"/>
                <w:szCs w:val="20"/>
              </w:rPr>
            </w:pPr>
          </w:p>
          <w:p w14:paraId="49EEF54A" w14:textId="77777777" w:rsidR="00F84578" w:rsidRPr="0086205A" w:rsidRDefault="00F84578" w:rsidP="00500993">
            <w:pPr>
              <w:jc w:val="center"/>
              <w:rPr>
                <w:sz w:val="20"/>
                <w:szCs w:val="20"/>
              </w:rPr>
            </w:pPr>
          </w:p>
          <w:p w14:paraId="6F44F89D" w14:textId="77777777" w:rsidR="00F84578" w:rsidRPr="0086205A" w:rsidRDefault="00F84578" w:rsidP="00500993">
            <w:pPr>
              <w:jc w:val="center"/>
              <w:rPr>
                <w:sz w:val="20"/>
                <w:szCs w:val="20"/>
              </w:rPr>
            </w:pPr>
          </w:p>
          <w:p w14:paraId="44028BFB" w14:textId="77777777" w:rsidR="00F84578" w:rsidRPr="0086205A" w:rsidRDefault="00F84578" w:rsidP="00500993">
            <w:pPr>
              <w:jc w:val="center"/>
              <w:rPr>
                <w:sz w:val="20"/>
                <w:szCs w:val="20"/>
              </w:rPr>
            </w:pPr>
          </w:p>
          <w:p w14:paraId="30C0FA38" w14:textId="77777777" w:rsidR="00F84578" w:rsidRPr="0086205A" w:rsidRDefault="00F84578" w:rsidP="00500993">
            <w:pPr>
              <w:jc w:val="center"/>
              <w:rPr>
                <w:sz w:val="20"/>
                <w:szCs w:val="20"/>
              </w:rPr>
            </w:pPr>
          </w:p>
          <w:p w14:paraId="764C0E9B" w14:textId="77777777" w:rsidR="00F84578" w:rsidRPr="0086205A" w:rsidRDefault="00F84578" w:rsidP="00500993">
            <w:pPr>
              <w:jc w:val="center"/>
              <w:rPr>
                <w:sz w:val="20"/>
                <w:szCs w:val="20"/>
              </w:rPr>
            </w:pPr>
          </w:p>
          <w:p w14:paraId="5ED94F76" w14:textId="77777777" w:rsidR="00F84578" w:rsidRPr="0086205A" w:rsidRDefault="00F84578" w:rsidP="00500993">
            <w:pPr>
              <w:jc w:val="center"/>
              <w:rPr>
                <w:sz w:val="20"/>
                <w:szCs w:val="20"/>
              </w:rPr>
            </w:pPr>
          </w:p>
          <w:p w14:paraId="51CA4525" w14:textId="77777777" w:rsidR="00F84578" w:rsidRPr="0086205A" w:rsidRDefault="00F84578" w:rsidP="00500993">
            <w:pPr>
              <w:jc w:val="center"/>
              <w:rPr>
                <w:sz w:val="20"/>
                <w:szCs w:val="20"/>
              </w:rPr>
            </w:pPr>
          </w:p>
          <w:p w14:paraId="57CB9021" w14:textId="77777777" w:rsidR="00F84578" w:rsidRPr="0086205A" w:rsidRDefault="00F84578" w:rsidP="00500993">
            <w:pPr>
              <w:jc w:val="center"/>
              <w:rPr>
                <w:sz w:val="20"/>
                <w:szCs w:val="20"/>
              </w:rPr>
            </w:pPr>
          </w:p>
          <w:p w14:paraId="37652D36" w14:textId="77777777" w:rsidR="00F84578" w:rsidRPr="0086205A" w:rsidRDefault="00F84578" w:rsidP="00500993">
            <w:pPr>
              <w:jc w:val="center"/>
              <w:rPr>
                <w:sz w:val="20"/>
                <w:szCs w:val="20"/>
              </w:rPr>
            </w:pPr>
          </w:p>
          <w:p w14:paraId="3F8447AF" w14:textId="77777777" w:rsidR="00F84578" w:rsidRPr="0086205A" w:rsidRDefault="00F84578" w:rsidP="00500993">
            <w:pPr>
              <w:jc w:val="center"/>
              <w:rPr>
                <w:sz w:val="20"/>
                <w:szCs w:val="20"/>
              </w:rPr>
            </w:pPr>
          </w:p>
          <w:p w14:paraId="50BEE0F6" w14:textId="77777777" w:rsidR="00F84578" w:rsidRPr="0086205A" w:rsidRDefault="00F84578" w:rsidP="00500993">
            <w:pPr>
              <w:jc w:val="center"/>
              <w:rPr>
                <w:sz w:val="20"/>
                <w:szCs w:val="20"/>
              </w:rPr>
            </w:pPr>
          </w:p>
          <w:p w14:paraId="45C915C8" w14:textId="77777777" w:rsidR="00F84578" w:rsidRPr="0086205A" w:rsidRDefault="00F84578" w:rsidP="00500993">
            <w:pPr>
              <w:jc w:val="center"/>
              <w:rPr>
                <w:sz w:val="20"/>
                <w:szCs w:val="20"/>
              </w:rPr>
            </w:pPr>
          </w:p>
          <w:p w14:paraId="4E558062" w14:textId="77777777" w:rsidR="00F84578" w:rsidRPr="0086205A" w:rsidRDefault="00F84578" w:rsidP="00500993">
            <w:pPr>
              <w:jc w:val="center"/>
              <w:rPr>
                <w:sz w:val="20"/>
                <w:szCs w:val="20"/>
              </w:rPr>
            </w:pPr>
          </w:p>
          <w:p w14:paraId="412B0A91" w14:textId="77777777" w:rsidR="00F84578" w:rsidRPr="0086205A" w:rsidRDefault="00F84578" w:rsidP="00500993">
            <w:pPr>
              <w:jc w:val="center"/>
              <w:rPr>
                <w:sz w:val="20"/>
                <w:szCs w:val="20"/>
              </w:rPr>
            </w:pPr>
          </w:p>
          <w:p w14:paraId="2B4123C9" w14:textId="77777777" w:rsidR="00F84578" w:rsidRPr="0086205A" w:rsidRDefault="00F84578" w:rsidP="00500993">
            <w:pPr>
              <w:jc w:val="center"/>
              <w:rPr>
                <w:sz w:val="20"/>
                <w:szCs w:val="20"/>
              </w:rPr>
            </w:pPr>
          </w:p>
          <w:p w14:paraId="7D0697F4" w14:textId="77777777" w:rsidR="00F84578" w:rsidRPr="0086205A" w:rsidRDefault="00F84578" w:rsidP="00500993">
            <w:pPr>
              <w:jc w:val="center"/>
              <w:rPr>
                <w:sz w:val="20"/>
                <w:szCs w:val="20"/>
              </w:rPr>
            </w:pPr>
          </w:p>
          <w:p w14:paraId="010065DA" w14:textId="77777777" w:rsidR="00F84578" w:rsidRPr="0086205A" w:rsidRDefault="00F84578" w:rsidP="00500993">
            <w:pPr>
              <w:jc w:val="center"/>
              <w:rPr>
                <w:sz w:val="20"/>
                <w:szCs w:val="20"/>
              </w:rPr>
            </w:pPr>
          </w:p>
          <w:p w14:paraId="457425CC" w14:textId="77777777" w:rsidR="00F84578" w:rsidRPr="0086205A" w:rsidRDefault="00F84578" w:rsidP="00500993">
            <w:pPr>
              <w:jc w:val="center"/>
              <w:rPr>
                <w:sz w:val="20"/>
                <w:szCs w:val="20"/>
              </w:rPr>
            </w:pPr>
          </w:p>
          <w:p w14:paraId="13DACCC4" w14:textId="77777777" w:rsidR="00F84578" w:rsidRPr="0086205A" w:rsidRDefault="00F84578" w:rsidP="00500993">
            <w:pPr>
              <w:jc w:val="center"/>
              <w:rPr>
                <w:sz w:val="20"/>
                <w:szCs w:val="20"/>
              </w:rPr>
            </w:pPr>
          </w:p>
          <w:p w14:paraId="4BEE43E2" w14:textId="77777777" w:rsidR="00F84578" w:rsidRPr="0086205A" w:rsidRDefault="00F84578" w:rsidP="00500993">
            <w:pPr>
              <w:jc w:val="center"/>
              <w:rPr>
                <w:sz w:val="20"/>
                <w:szCs w:val="20"/>
              </w:rPr>
            </w:pPr>
          </w:p>
          <w:p w14:paraId="0EAF1649" w14:textId="73FD3068" w:rsidR="00F84578" w:rsidRPr="0086205A" w:rsidRDefault="00F84578" w:rsidP="00500993">
            <w:pPr>
              <w:jc w:val="center"/>
              <w:rPr>
                <w:sz w:val="20"/>
                <w:szCs w:val="20"/>
              </w:rPr>
            </w:pPr>
          </w:p>
          <w:p w14:paraId="5336FC3E" w14:textId="7F77B71A" w:rsidR="005D787F" w:rsidRPr="0086205A" w:rsidRDefault="005D787F" w:rsidP="00500993">
            <w:pPr>
              <w:jc w:val="center"/>
              <w:rPr>
                <w:sz w:val="20"/>
                <w:szCs w:val="20"/>
              </w:rPr>
            </w:pPr>
          </w:p>
          <w:p w14:paraId="2EB865D2" w14:textId="7326E90D" w:rsidR="005D787F" w:rsidRPr="0086205A" w:rsidRDefault="005D787F" w:rsidP="00500993">
            <w:pPr>
              <w:jc w:val="center"/>
              <w:rPr>
                <w:sz w:val="20"/>
                <w:szCs w:val="20"/>
              </w:rPr>
            </w:pPr>
          </w:p>
          <w:p w14:paraId="36C787AB" w14:textId="1FAC6CFC" w:rsidR="005D787F" w:rsidRPr="0086205A" w:rsidRDefault="005D787F" w:rsidP="00500993">
            <w:pPr>
              <w:jc w:val="center"/>
              <w:rPr>
                <w:sz w:val="20"/>
                <w:szCs w:val="20"/>
              </w:rPr>
            </w:pPr>
          </w:p>
          <w:p w14:paraId="34DDCC6D" w14:textId="3BF83303" w:rsidR="005D787F" w:rsidRPr="0086205A" w:rsidRDefault="005D787F" w:rsidP="00500993">
            <w:pPr>
              <w:jc w:val="center"/>
              <w:rPr>
                <w:sz w:val="20"/>
                <w:szCs w:val="20"/>
              </w:rPr>
            </w:pPr>
          </w:p>
          <w:p w14:paraId="3BC9C385" w14:textId="465E9F75" w:rsidR="005D787F" w:rsidRPr="0086205A" w:rsidRDefault="005D787F" w:rsidP="00500993">
            <w:pPr>
              <w:jc w:val="center"/>
              <w:rPr>
                <w:sz w:val="20"/>
                <w:szCs w:val="20"/>
              </w:rPr>
            </w:pPr>
          </w:p>
          <w:p w14:paraId="371812B0" w14:textId="3191B2D8" w:rsidR="005D787F" w:rsidRPr="0086205A" w:rsidRDefault="005D787F" w:rsidP="00500993">
            <w:pPr>
              <w:jc w:val="center"/>
              <w:rPr>
                <w:sz w:val="20"/>
                <w:szCs w:val="20"/>
              </w:rPr>
            </w:pPr>
          </w:p>
          <w:p w14:paraId="3D86D831" w14:textId="7920B3D4" w:rsidR="005D787F" w:rsidRPr="0086205A" w:rsidRDefault="005D787F" w:rsidP="00500993">
            <w:pPr>
              <w:jc w:val="center"/>
              <w:rPr>
                <w:sz w:val="20"/>
                <w:szCs w:val="20"/>
              </w:rPr>
            </w:pPr>
          </w:p>
          <w:p w14:paraId="769FB8A9" w14:textId="687C13EB" w:rsidR="005D787F" w:rsidRPr="0086205A" w:rsidRDefault="005D787F" w:rsidP="00500993">
            <w:pPr>
              <w:jc w:val="center"/>
              <w:rPr>
                <w:sz w:val="20"/>
                <w:szCs w:val="20"/>
              </w:rPr>
            </w:pPr>
          </w:p>
          <w:p w14:paraId="7B150731" w14:textId="70C1E76C" w:rsidR="005D787F" w:rsidRPr="0086205A" w:rsidRDefault="005D787F" w:rsidP="00500993">
            <w:pPr>
              <w:jc w:val="center"/>
              <w:rPr>
                <w:sz w:val="20"/>
                <w:szCs w:val="20"/>
              </w:rPr>
            </w:pPr>
          </w:p>
          <w:p w14:paraId="59D8078E" w14:textId="4FA6AD06" w:rsidR="005D787F" w:rsidRPr="0086205A" w:rsidRDefault="005D787F" w:rsidP="00500993">
            <w:pPr>
              <w:jc w:val="center"/>
              <w:rPr>
                <w:sz w:val="20"/>
                <w:szCs w:val="20"/>
              </w:rPr>
            </w:pPr>
          </w:p>
          <w:p w14:paraId="4848A23C" w14:textId="2584B695" w:rsidR="005D787F" w:rsidRPr="0086205A" w:rsidRDefault="005D787F" w:rsidP="00500993">
            <w:pPr>
              <w:jc w:val="center"/>
              <w:rPr>
                <w:sz w:val="20"/>
                <w:szCs w:val="20"/>
              </w:rPr>
            </w:pPr>
          </w:p>
          <w:p w14:paraId="6F5D4359" w14:textId="67EDA9A3" w:rsidR="005D787F" w:rsidRPr="0086205A" w:rsidRDefault="005D787F" w:rsidP="00500993">
            <w:pPr>
              <w:jc w:val="center"/>
              <w:rPr>
                <w:sz w:val="20"/>
                <w:szCs w:val="20"/>
              </w:rPr>
            </w:pPr>
          </w:p>
          <w:p w14:paraId="2391B93E" w14:textId="287C5000" w:rsidR="005D787F" w:rsidRPr="0086205A" w:rsidRDefault="005D787F" w:rsidP="00500993">
            <w:pPr>
              <w:jc w:val="center"/>
              <w:rPr>
                <w:sz w:val="20"/>
                <w:szCs w:val="20"/>
              </w:rPr>
            </w:pPr>
          </w:p>
          <w:p w14:paraId="4415C69F" w14:textId="1271AB90" w:rsidR="005D787F" w:rsidRPr="0086205A" w:rsidRDefault="005D787F" w:rsidP="00500993">
            <w:pPr>
              <w:jc w:val="center"/>
              <w:rPr>
                <w:sz w:val="20"/>
                <w:szCs w:val="20"/>
              </w:rPr>
            </w:pPr>
          </w:p>
          <w:p w14:paraId="2DCF7912" w14:textId="0B648581" w:rsidR="005D787F" w:rsidRPr="0086205A" w:rsidRDefault="005D787F" w:rsidP="00500993">
            <w:pPr>
              <w:jc w:val="center"/>
              <w:rPr>
                <w:sz w:val="20"/>
                <w:szCs w:val="20"/>
              </w:rPr>
            </w:pPr>
          </w:p>
          <w:p w14:paraId="2A6250CD" w14:textId="18C27F06" w:rsidR="005D787F" w:rsidRPr="0086205A" w:rsidRDefault="005D787F" w:rsidP="00500993">
            <w:pPr>
              <w:jc w:val="center"/>
              <w:rPr>
                <w:sz w:val="20"/>
                <w:szCs w:val="20"/>
              </w:rPr>
            </w:pPr>
          </w:p>
          <w:p w14:paraId="788FC5A5" w14:textId="77777777" w:rsidR="005D787F" w:rsidRPr="0086205A" w:rsidRDefault="005D787F" w:rsidP="00500993">
            <w:pPr>
              <w:jc w:val="center"/>
              <w:rPr>
                <w:sz w:val="20"/>
                <w:szCs w:val="20"/>
              </w:rPr>
            </w:pPr>
          </w:p>
          <w:p w14:paraId="6DF6B88C" w14:textId="77777777" w:rsidR="00F84578" w:rsidRPr="0086205A" w:rsidRDefault="00F84578" w:rsidP="00500993">
            <w:pPr>
              <w:jc w:val="center"/>
              <w:rPr>
                <w:sz w:val="20"/>
                <w:szCs w:val="20"/>
              </w:rPr>
            </w:pPr>
          </w:p>
          <w:p w14:paraId="2D12BE62" w14:textId="77777777" w:rsidR="00F84578" w:rsidRPr="0086205A" w:rsidRDefault="00F84578" w:rsidP="00500993">
            <w:pPr>
              <w:jc w:val="center"/>
              <w:rPr>
                <w:sz w:val="20"/>
                <w:szCs w:val="20"/>
              </w:rPr>
            </w:pPr>
          </w:p>
          <w:p w14:paraId="1610A565" w14:textId="77777777" w:rsidR="00394240" w:rsidRPr="0086205A" w:rsidRDefault="00394240" w:rsidP="00500993">
            <w:pPr>
              <w:jc w:val="center"/>
              <w:rPr>
                <w:sz w:val="20"/>
                <w:szCs w:val="20"/>
              </w:rPr>
            </w:pPr>
          </w:p>
          <w:p w14:paraId="17A5CA77" w14:textId="77777777" w:rsidR="00394240" w:rsidRPr="0086205A" w:rsidRDefault="00394240" w:rsidP="00500993">
            <w:pPr>
              <w:jc w:val="center"/>
              <w:rPr>
                <w:sz w:val="20"/>
                <w:szCs w:val="20"/>
              </w:rPr>
            </w:pPr>
          </w:p>
          <w:p w14:paraId="4E55089A" w14:textId="77777777" w:rsidR="00394240" w:rsidRPr="0086205A" w:rsidRDefault="00394240" w:rsidP="00500993">
            <w:pPr>
              <w:jc w:val="center"/>
              <w:rPr>
                <w:sz w:val="20"/>
                <w:szCs w:val="20"/>
              </w:rPr>
            </w:pPr>
          </w:p>
          <w:p w14:paraId="2F37DFD3" w14:textId="77777777" w:rsidR="00394240" w:rsidRPr="0086205A" w:rsidRDefault="00394240" w:rsidP="00500993">
            <w:pPr>
              <w:jc w:val="center"/>
              <w:rPr>
                <w:sz w:val="20"/>
                <w:szCs w:val="20"/>
              </w:rPr>
            </w:pPr>
          </w:p>
          <w:p w14:paraId="0D92805D" w14:textId="77777777" w:rsidR="00394240" w:rsidRPr="0086205A" w:rsidRDefault="00394240" w:rsidP="00500993">
            <w:pPr>
              <w:jc w:val="center"/>
              <w:rPr>
                <w:sz w:val="20"/>
                <w:szCs w:val="20"/>
              </w:rPr>
            </w:pPr>
          </w:p>
          <w:p w14:paraId="48533A0A" w14:textId="77777777" w:rsidR="00394240" w:rsidRPr="0086205A" w:rsidRDefault="00394240" w:rsidP="00500993">
            <w:pPr>
              <w:jc w:val="center"/>
              <w:rPr>
                <w:sz w:val="20"/>
                <w:szCs w:val="20"/>
              </w:rPr>
            </w:pPr>
          </w:p>
          <w:p w14:paraId="3BE66BB2" w14:textId="77777777" w:rsidR="00394240" w:rsidRPr="0086205A" w:rsidRDefault="00394240" w:rsidP="00500993">
            <w:pPr>
              <w:jc w:val="center"/>
              <w:rPr>
                <w:sz w:val="20"/>
                <w:szCs w:val="20"/>
              </w:rPr>
            </w:pPr>
          </w:p>
          <w:p w14:paraId="11BE723E" w14:textId="77777777" w:rsidR="00394240" w:rsidRPr="0086205A" w:rsidRDefault="00394240" w:rsidP="00500993">
            <w:pPr>
              <w:jc w:val="center"/>
              <w:rPr>
                <w:sz w:val="20"/>
                <w:szCs w:val="20"/>
              </w:rPr>
            </w:pPr>
          </w:p>
          <w:p w14:paraId="5231818D" w14:textId="77777777" w:rsidR="00394240" w:rsidRPr="0086205A" w:rsidRDefault="00394240" w:rsidP="00500993">
            <w:pPr>
              <w:jc w:val="center"/>
              <w:rPr>
                <w:sz w:val="20"/>
                <w:szCs w:val="20"/>
              </w:rPr>
            </w:pPr>
          </w:p>
          <w:p w14:paraId="5043CD92" w14:textId="77777777" w:rsidR="00394240" w:rsidRPr="0086205A" w:rsidRDefault="00394240" w:rsidP="00500993">
            <w:pPr>
              <w:jc w:val="center"/>
              <w:rPr>
                <w:sz w:val="20"/>
                <w:szCs w:val="20"/>
              </w:rPr>
            </w:pPr>
          </w:p>
          <w:p w14:paraId="54324197" w14:textId="77777777" w:rsidR="00394240" w:rsidRPr="0086205A" w:rsidRDefault="00394240" w:rsidP="00500993">
            <w:pPr>
              <w:jc w:val="center"/>
              <w:rPr>
                <w:sz w:val="20"/>
                <w:szCs w:val="20"/>
              </w:rPr>
            </w:pPr>
          </w:p>
          <w:p w14:paraId="270B18BF" w14:textId="77777777" w:rsidR="00394240" w:rsidRPr="0086205A" w:rsidRDefault="00394240" w:rsidP="00500993">
            <w:pPr>
              <w:jc w:val="center"/>
              <w:rPr>
                <w:sz w:val="20"/>
                <w:szCs w:val="20"/>
              </w:rPr>
            </w:pPr>
          </w:p>
          <w:p w14:paraId="6FC11786" w14:textId="77777777" w:rsidR="00394240" w:rsidRPr="0086205A" w:rsidRDefault="00394240" w:rsidP="00500993">
            <w:pPr>
              <w:jc w:val="center"/>
              <w:rPr>
                <w:sz w:val="20"/>
                <w:szCs w:val="20"/>
              </w:rPr>
            </w:pPr>
          </w:p>
          <w:p w14:paraId="5DB05C19" w14:textId="77777777" w:rsidR="00394240" w:rsidRPr="0086205A" w:rsidRDefault="00394240" w:rsidP="00500993">
            <w:pPr>
              <w:jc w:val="center"/>
              <w:rPr>
                <w:sz w:val="20"/>
                <w:szCs w:val="20"/>
              </w:rPr>
            </w:pPr>
          </w:p>
          <w:p w14:paraId="51CA24FD" w14:textId="77777777" w:rsidR="00394240" w:rsidRPr="0086205A" w:rsidRDefault="00394240" w:rsidP="00500993">
            <w:pPr>
              <w:jc w:val="center"/>
              <w:rPr>
                <w:sz w:val="20"/>
                <w:szCs w:val="20"/>
              </w:rPr>
            </w:pPr>
          </w:p>
          <w:p w14:paraId="52F9EC0E" w14:textId="77777777" w:rsidR="00394240" w:rsidRPr="0086205A" w:rsidRDefault="00394240" w:rsidP="00500993">
            <w:pPr>
              <w:jc w:val="center"/>
              <w:rPr>
                <w:sz w:val="20"/>
                <w:szCs w:val="20"/>
              </w:rPr>
            </w:pPr>
          </w:p>
          <w:p w14:paraId="58E1AF60" w14:textId="77777777" w:rsidR="00394240" w:rsidRPr="0086205A" w:rsidRDefault="00394240" w:rsidP="00500993">
            <w:pPr>
              <w:jc w:val="center"/>
              <w:rPr>
                <w:sz w:val="20"/>
                <w:szCs w:val="20"/>
              </w:rPr>
            </w:pPr>
          </w:p>
          <w:p w14:paraId="6511CAFE" w14:textId="77777777" w:rsidR="00394240" w:rsidRPr="0086205A" w:rsidRDefault="00394240" w:rsidP="00500993">
            <w:pPr>
              <w:jc w:val="center"/>
              <w:rPr>
                <w:sz w:val="20"/>
                <w:szCs w:val="20"/>
              </w:rPr>
            </w:pPr>
          </w:p>
          <w:p w14:paraId="76A5594C" w14:textId="77777777" w:rsidR="00394240" w:rsidRPr="0086205A" w:rsidRDefault="00394240" w:rsidP="00500993">
            <w:pPr>
              <w:jc w:val="center"/>
              <w:rPr>
                <w:sz w:val="20"/>
                <w:szCs w:val="20"/>
              </w:rPr>
            </w:pPr>
          </w:p>
          <w:p w14:paraId="405FAF72" w14:textId="77777777" w:rsidR="00394240" w:rsidRPr="0086205A" w:rsidRDefault="00394240" w:rsidP="00500993">
            <w:pPr>
              <w:jc w:val="center"/>
              <w:rPr>
                <w:sz w:val="20"/>
                <w:szCs w:val="20"/>
              </w:rPr>
            </w:pPr>
          </w:p>
          <w:p w14:paraId="31DA858D" w14:textId="77777777" w:rsidR="00394240" w:rsidRPr="0086205A" w:rsidRDefault="00394240" w:rsidP="00500993">
            <w:pPr>
              <w:jc w:val="center"/>
              <w:rPr>
                <w:sz w:val="20"/>
                <w:szCs w:val="20"/>
              </w:rPr>
            </w:pPr>
          </w:p>
          <w:p w14:paraId="27424399" w14:textId="77777777" w:rsidR="00394240" w:rsidRPr="0086205A" w:rsidRDefault="00394240" w:rsidP="00500993">
            <w:pPr>
              <w:jc w:val="center"/>
              <w:rPr>
                <w:sz w:val="20"/>
                <w:szCs w:val="20"/>
              </w:rPr>
            </w:pPr>
          </w:p>
          <w:p w14:paraId="34280219" w14:textId="77777777" w:rsidR="00394240" w:rsidRPr="0086205A" w:rsidRDefault="00394240" w:rsidP="00500993">
            <w:pPr>
              <w:jc w:val="center"/>
              <w:rPr>
                <w:sz w:val="20"/>
                <w:szCs w:val="20"/>
              </w:rPr>
            </w:pPr>
          </w:p>
          <w:p w14:paraId="7DE557CA" w14:textId="77777777" w:rsidR="00394240" w:rsidRPr="0086205A" w:rsidRDefault="00394240" w:rsidP="00500993">
            <w:pPr>
              <w:jc w:val="center"/>
              <w:rPr>
                <w:sz w:val="20"/>
                <w:szCs w:val="20"/>
              </w:rPr>
            </w:pPr>
          </w:p>
          <w:p w14:paraId="6265D100" w14:textId="77777777" w:rsidR="00394240" w:rsidRPr="0086205A" w:rsidRDefault="00394240" w:rsidP="00500993">
            <w:pPr>
              <w:jc w:val="center"/>
              <w:rPr>
                <w:sz w:val="20"/>
                <w:szCs w:val="20"/>
              </w:rPr>
            </w:pPr>
          </w:p>
          <w:p w14:paraId="770FC723" w14:textId="77777777" w:rsidR="00394240" w:rsidRPr="0086205A" w:rsidRDefault="00394240" w:rsidP="00500993">
            <w:pPr>
              <w:jc w:val="center"/>
              <w:rPr>
                <w:sz w:val="20"/>
                <w:szCs w:val="20"/>
              </w:rPr>
            </w:pPr>
          </w:p>
          <w:p w14:paraId="33577743" w14:textId="77777777" w:rsidR="00394240" w:rsidRPr="0086205A" w:rsidRDefault="00394240" w:rsidP="00500993">
            <w:pPr>
              <w:jc w:val="center"/>
              <w:rPr>
                <w:sz w:val="20"/>
                <w:szCs w:val="20"/>
              </w:rPr>
            </w:pPr>
          </w:p>
          <w:p w14:paraId="3D870E65" w14:textId="77777777" w:rsidR="00394240" w:rsidRPr="0086205A" w:rsidRDefault="00394240" w:rsidP="00500993">
            <w:pPr>
              <w:jc w:val="center"/>
              <w:rPr>
                <w:sz w:val="20"/>
                <w:szCs w:val="20"/>
              </w:rPr>
            </w:pPr>
          </w:p>
          <w:p w14:paraId="0140165B" w14:textId="77777777" w:rsidR="00394240" w:rsidRPr="0086205A" w:rsidRDefault="00394240" w:rsidP="00500993">
            <w:pPr>
              <w:jc w:val="center"/>
              <w:rPr>
                <w:sz w:val="20"/>
                <w:szCs w:val="20"/>
              </w:rPr>
            </w:pPr>
          </w:p>
          <w:p w14:paraId="12A6567C" w14:textId="77777777" w:rsidR="00394240" w:rsidRPr="0086205A" w:rsidRDefault="00394240" w:rsidP="00500993">
            <w:pPr>
              <w:jc w:val="center"/>
              <w:rPr>
                <w:sz w:val="20"/>
                <w:szCs w:val="20"/>
              </w:rPr>
            </w:pPr>
          </w:p>
          <w:p w14:paraId="12509A15" w14:textId="77777777" w:rsidR="00394240" w:rsidRPr="0086205A" w:rsidRDefault="00394240" w:rsidP="00500993">
            <w:pPr>
              <w:jc w:val="center"/>
              <w:rPr>
                <w:sz w:val="20"/>
                <w:szCs w:val="20"/>
              </w:rPr>
            </w:pPr>
          </w:p>
          <w:p w14:paraId="3933DE1A" w14:textId="77777777" w:rsidR="00394240" w:rsidRPr="0086205A" w:rsidRDefault="00394240" w:rsidP="00500993">
            <w:pPr>
              <w:jc w:val="center"/>
              <w:rPr>
                <w:sz w:val="20"/>
                <w:szCs w:val="20"/>
              </w:rPr>
            </w:pPr>
          </w:p>
          <w:p w14:paraId="15DC4BB3" w14:textId="77777777" w:rsidR="00394240" w:rsidRPr="0086205A" w:rsidRDefault="00394240" w:rsidP="00500993">
            <w:pPr>
              <w:jc w:val="center"/>
              <w:rPr>
                <w:sz w:val="20"/>
                <w:szCs w:val="20"/>
              </w:rPr>
            </w:pPr>
          </w:p>
          <w:p w14:paraId="3F50CF52" w14:textId="77777777" w:rsidR="00394240" w:rsidRPr="0086205A" w:rsidRDefault="00394240" w:rsidP="00500993">
            <w:pPr>
              <w:jc w:val="center"/>
              <w:rPr>
                <w:sz w:val="20"/>
                <w:szCs w:val="20"/>
              </w:rPr>
            </w:pPr>
          </w:p>
          <w:p w14:paraId="1A2E4699" w14:textId="77777777" w:rsidR="00394240" w:rsidRPr="0086205A" w:rsidRDefault="00394240" w:rsidP="00500993">
            <w:pPr>
              <w:jc w:val="center"/>
              <w:rPr>
                <w:sz w:val="20"/>
                <w:szCs w:val="20"/>
              </w:rPr>
            </w:pPr>
          </w:p>
          <w:p w14:paraId="7C570BD5" w14:textId="77777777" w:rsidR="00394240" w:rsidRPr="0086205A" w:rsidRDefault="00394240" w:rsidP="00500993">
            <w:pPr>
              <w:jc w:val="center"/>
              <w:rPr>
                <w:sz w:val="20"/>
                <w:szCs w:val="20"/>
              </w:rPr>
            </w:pPr>
          </w:p>
          <w:p w14:paraId="326DE9AF" w14:textId="77777777" w:rsidR="00394240" w:rsidRPr="0086205A" w:rsidRDefault="00394240" w:rsidP="00500993">
            <w:pPr>
              <w:jc w:val="center"/>
              <w:rPr>
                <w:sz w:val="20"/>
                <w:szCs w:val="20"/>
              </w:rPr>
            </w:pPr>
          </w:p>
          <w:p w14:paraId="3DAAA96E" w14:textId="77777777" w:rsidR="00394240" w:rsidRPr="0086205A" w:rsidRDefault="00394240" w:rsidP="00500993">
            <w:pPr>
              <w:jc w:val="center"/>
              <w:rPr>
                <w:sz w:val="20"/>
                <w:szCs w:val="20"/>
              </w:rPr>
            </w:pPr>
          </w:p>
          <w:p w14:paraId="5732A60B" w14:textId="77777777" w:rsidR="00394240" w:rsidRPr="0086205A" w:rsidRDefault="00394240" w:rsidP="00500993">
            <w:pPr>
              <w:jc w:val="center"/>
              <w:rPr>
                <w:sz w:val="20"/>
                <w:szCs w:val="20"/>
              </w:rPr>
            </w:pPr>
          </w:p>
          <w:p w14:paraId="4D18DFF8" w14:textId="77777777" w:rsidR="00394240" w:rsidRPr="0086205A" w:rsidRDefault="00394240" w:rsidP="00500993">
            <w:pPr>
              <w:jc w:val="center"/>
              <w:rPr>
                <w:sz w:val="20"/>
                <w:szCs w:val="20"/>
              </w:rPr>
            </w:pPr>
          </w:p>
          <w:p w14:paraId="4E54FD1E" w14:textId="77777777" w:rsidR="00394240" w:rsidRPr="0086205A" w:rsidRDefault="00394240" w:rsidP="00500993">
            <w:pPr>
              <w:jc w:val="center"/>
              <w:rPr>
                <w:sz w:val="20"/>
                <w:szCs w:val="20"/>
              </w:rPr>
            </w:pPr>
          </w:p>
          <w:p w14:paraId="2D7F4170" w14:textId="77777777" w:rsidR="00394240" w:rsidRPr="0086205A" w:rsidRDefault="00394240" w:rsidP="00500993">
            <w:pPr>
              <w:jc w:val="center"/>
              <w:rPr>
                <w:sz w:val="20"/>
                <w:szCs w:val="20"/>
              </w:rPr>
            </w:pPr>
          </w:p>
          <w:p w14:paraId="05FE41DA" w14:textId="77777777" w:rsidR="00394240" w:rsidRPr="0086205A" w:rsidRDefault="00394240" w:rsidP="00500993">
            <w:pPr>
              <w:jc w:val="center"/>
              <w:rPr>
                <w:sz w:val="20"/>
                <w:szCs w:val="20"/>
              </w:rPr>
            </w:pPr>
          </w:p>
          <w:p w14:paraId="06310BB6" w14:textId="77777777" w:rsidR="00394240" w:rsidRPr="0086205A" w:rsidRDefault="00394240" w:rsidP="00500993">
            <w:pPr>
              <w:jc w:val="center"/>
              <w:rPr>
                <w:sz w:val="20"/>
                <w:szCs w:val="20"/>
              </w:rPr>
            </w:pPr>
          </w:p>
          <w:p w14:paraId="229AEB7C" w14:textId="77777777" w:rsidR="00394240" w:rsidRPr="0086205A" w:rsidRDefault="00394240" w:rsidP="00500993">
            <w:pPr>
              <w:jc w:val="center"/>
              <w:rPr>
                <w:sz w:val="20"/>
                <w:szCs w:val="20"/>
              </w:rPr>
            </w:pPr>
          </w:p>
          <w:p w14:paraId="2C48A786" w14:textId="77777777" w:rsidR="00394240" w:rsidRPr="0086205A" w:rsidRDefault="00394240" w:rsidP="00500993">
            <w:pPr>
              <w:jc w:val="center"/>
              <w:rPr>
                <w:sz w:val="20"/>
                <w:szCs w:val="20"/>
              </w:rPr>
            </w:pPr>
          </w:p>
          <w:p w14:paraId="7A4F9159" w14:textId="77777777" w:rsidR="00394240" w:rsidRPr="0086205A" w:rsidRDefault="00394240" w:rsidP="00500993">
            <w:pPr>
              <w:jc w:val="center"/>
              <w:rPr>
                <w:sz w:val="20"/>
                <w:szCs w:val="20"/>
              </w:rPr>
            </w:pPr>
          </w:p>
          <w:p w14:paraId="59880315" w14:textId="77777777" w:rsidR="00394240" w:rsidRPr="0086205A" w:rsidRDefault="00394240" w:rsidP="00500993">
            <w:pPr>
              <w:jc w:val="center"/>
              <w:rPr>
                <w:sz w:val="20"/>
                <w:szCs w:val="20"/>
              </w:rPr>
            </w:pPr>
          </w:p>
          <w:p w14:paraId="51EB314B" w14:textId="77777777" w:rsidR="00394240" w:rsidRPr="0086205A" w:rsidRDefault="00394240" w:rsidP="00500993">
            <w:pPr>
              <w:jc w:val="center"/>
              <w:rPr>
                <w:sz w:val="20"/>
                <w:szCs w:val="20"/>
              </w:rPr>
            </w:pPr>
          </w:p>
          <w:p w14:paraId="46CEDCF8" w14:textId="77777777" w:rsidR="00394240" w:rsidRPr="0086205A" w:rsidRDefault="00394240" w:rsidP="00500993">
            <w:pPr>
              <w:jc w:val="center"/>
              <w:rPr>
                <w:sz w:val="20"/>
                <w:szCs w:val="20"/>
              </w:rPr>
            </w:pPr>
          </w:p>
          <w:p w14:paraId="08FFDDF4" w14:textId="77777777" w:rsidR="00394240" w:rsidRPr="0086205A" w:rsidRDefault="00394240" w:rsidP="00500993">
            <w:pPr>
              <w:jc w:val="center"/>
              <w:rPr>
                <w:sz w:val="20"/>
                <w:szCs w:val="20"/>
              </w:rPr>
            </w:pPr>
          </w:p>
          <w:p w14:paraId="5AF29488" w14:textId="77777777" w:rsidR="00394240" w:rsidRPr="0086205A" w:rsidRDefault="00394240" w:rsidP="00500993">
            <w:pPr>
              <w:jc w:val="center"/>
              <w:rPr>
                <w:sz w:val="20"/>
                <w:szCs w:val="20"/>
              </w:rPr>
            </w:pPr>
          </w:p>
          <w:p w14:paraId="27391CC5" w14:textId="77777777" w:rsidR="00394240" w:rsidRPr="0086205A" w:rsidRDefault="00394240" w:rsidP="00500993">
            <w:pPr>
              <w:jc w:val="center"/>
              <w:rPr>
                <w:sz w:val="20"/>
                <w:szCs w:val="20"/>
              </w:rPr>
            </w:pPr>
          </w:p>
          <w:p w14:paraId="5511729A" w14:textId="77777777" w:rsidR="00394240" w:rsidRPr="0086205A" w:rsidRDefault="00394240" w:rsidP="00500993">
            <w:pPr>
              <w:jc w:val="center"/>
              <w:rPr>
                <w:sz w:val="20"/>
                <w:szCs w:val="20"/>
              </w:rPr>
            </w:pPr>
          </w:p>
          <w:p w14:paraId="19667143" w14:textId="77777777" w:rsidR="00394240" w:rsidRPr="0086205A" w:rsidRDefault="00394240" w:rsidP="00500993">
            <w:pPr>
              <w:jc w:val="center"/>
              <w:rPr>
                <w:sz w:val="20"/>
                <w:szCs w:val="20"/>
              </w:rPr>
            </w:pPr>
          </w:p>
          <w:p w14:paraId="0A13DFB9" w14:textId="77777777" w:rsidR="00394240" w:rsidRPr="0086205A" w:rsidRDefault="00394240" w:rsidP="00500993">
            <w:pPr>
              <w:jc w:val="center"/>
              <w:rPr>
                <w:sz w:val="20"/>
                <w:szCs w:val="20"/>
              </w:rPr>
            </w:pPr>
          </w:p>
          <w:p w14:paraId="377A8184" w14:textId="77777777" w:rsidR="00394240" w:rsidRPr="0086205A" w:rsidRDefault="00394240" w:rsidP="00500993">
            <w:pPr>
              <w:jc w:val="center"/>
              <w:rPr>
                <w:sz w:val="20"/>
                <w:szCs w:val="20"/>
              </w:rPr>
            </w:pPr>
          </w:p>
          <w:p w14:paraId="71C77F77" w14:textId="77777777" w:rsidR="00394240" w:rsidRPr="0086205A" w:rsidRDefault="00394240" w:rsidP="00500993">
            <w:pPr>
              <w:jc w:val="center"/>
              <w:rPr>
                <w:sz w:val="20"/>
                <w:szCs w:val="20"/>
              </w:rPr>
            </w:pPr>
          </w:p>
          <w:p w14:paraId="0D71E242" w14:textId="77777777" w:rsidR="00394240" w:rsidRPr="0086205A" w:rsidRDefault="00394240" w:rsidP="00500993">
            <w:pPr>
              <w:jc w:val="center"/>
              <w:rPr>
                <w:sz w:val="20"/>
                <w:szCs w:val="20"/>
              </w:rPr>
            </w:pPr>
          </w:p>
          <w:p w14:paraId="6501B259" w14:textId="77777777" w:rsidR="00394240" w:rsidRPr="0086205A" w:rsidRDefault="00394240" w:rsidP="00500993">
            <w:pPr>
              <w:jc w:val="center"/>
              <w:rPr>
                <w:sz w:val="20"/>
                <w:szCs w:val="20"/>
              </w:rPr>
            </w:pPr>
          </w:p>
          <w:p w14:paraId="0D23FF44" w14:textId="77777777" w:rsidR="00394240" w:rsidRPr="0086205A" w:rsidRDefault="00394240" w:rsidP="00500993">
            <w:pPr>
              <w:jc w:val="center"/>
              <w:rPr>
                <w:sz w:val="20"/>
                <w:szCs w:val="20"/>
              </w:rPr>
            </w:pPr>
          </w:p>
          <w:p w14:paraId="39047BA4" w14:textId="77777777" w:rsidR="00394240" w:rsidRPr="0086205A" w:rsidRDefault="00394240" w:rsidP="00500993">
            <w:pPr>
              <w:jc w:val="center"/>
              <w:rPr>
                <w:sz w:val="20"/>
                <w:szCs w:val="20"/>
              </w:rPr>
            </w:pPr>
          </w:p>
          <w:p w14:paraId="7C08154C" w14:textId="77777777" w:rsidR="00394240" w:rsidRPr="0086205A" w:rsidRDefault="00394240" w:rsidP="00500993">
            <w:pPr>
              <w:jc w:val="center"/>
              <w:rPr>
                <w:sz w:val="20"/>
                <w:szCs w:val="20"/>
              </w:rPr>
            </w:pPr>
          </w:p>
          <w:p w14:paraId="5D25F2D4" w14:textId="77777777" w:rsidR="00394240" w:rsidRPr="0086205A" w:rsidRDefault="00394240" w:rsidP="00500993">
            <w:pPr>
              <w:jc w:val="center"/>
              <w:rPr>
                <w:sz w:val="20"/>
                <w:szCs w:val="20"/>
              </w:rPr>
            </w:pPr>
          </w:p>
          <w:p w14:paraId="13E1905A" w14:textId="77777777" w:rsidR="00394240" w:rsidRPr="0086205A" w:rsidRDefault="00394240" w:rsidP="00500993">
            <w:pPr>
              <w:jc w:val="center"/>
              <w:rPr>
                <w:sz w:val="20"/>
                <w:szCs w:val="20"/>
              </w:rPr>
            </w:pPr>
          </w:p>
          <w:p w14:paraId="4F6B7E4C" w14:textId="77777777" w:rsidR="00394240" w:rsidRPr="0086205A" w:rsidRDefault="00394240" w:rsidP="00500993">
            <w:pPr>
              <w:jc w:val="center"/>
              <w:rPr>
                <w:sz w:val="20"/>
                <w:szCs w:val="20"/>
              </w:rPr>
            </w:pPr>
          </w:p>
          <w:p w14:paraId="69D90CE3" w14:textId="77777777" w:rsidR="00394240" w:rsidRPr="0086205A" w:rsidRDefault="00394240" w:rsidP="00500993">
            <w:pPr>
              <w:jc w:val="center"/>
              <w:rPr>
                <w:sz w:val="20"/>
                <w:szCs w:val="20"/>
              </w:rPr>
            </w:pPr>
          </w:p>
          <w:p w14:paraId="46D05427" w14:textId="77777777" w:rsidR="00394240" w:rsidRPr="0086205A" w:rsidRDefault="00394240" w:rsidP="00500993">
            <w:pPr>
              <w:jc w:val="center"/>
              <w:rPr>
                <w:sz w:val="20"/>
                <w:szCs w:val="20"/>
              </w:rPr>
            </w:pPr>
          </w:p>
          <w:p w14:paraId="41394764" w14:textId="77777777" w:rsidR="00394240" w:rsidRPr="0086205A" w:rsidRDefault="00394240" w:rsidP="00500993">
            <w:pPr>
              <w:jc w:val="center"/>
              <w:rPr>
                <w:sz w:val="20"/>
                <w:szCs w:val="20"/>
              </w:rPr>
            </w:pPr>
          </w:p>
          <w:p w14:paraId="4D749E65" w14:textId="77777777" w:rsidR="00394240" w:rsidRPr="0086205A" w:rsidRDefault="00394240" w:rsidP="00500993">
            <w:pPr>
              <w:jc w:val="center"/>
              <w:rPr>
                <w:sz w:val="20"/>
                <w:szCs w:val="20"/>
              </w:rPr>
            </w:pPr>
          </w:p>
          <w:p w14:paraId="0DED6515" w14:textId="77777777" w:rsidR="00394240" w:rsidRPr="0086205A" w:rsidRDefault="00394240" w:rsidP="00500993">
            <w:pPr>
              <w:jc w:val="center"/>
              <w:rPr>
                <w:sz w:val="20"/>
                <w:szCs w:val="20"/>
              </w:rPr>
            </w:pPr>
          </w:p>
          <w:p w14:paraId="674B88AE" w14:textId="77777777" w:rsidR="00394240" w:rsidRPr="0086205A" w:rsidRDefault="00394240" w:rsidP="00500993">
            <w:pPr>
              <w:jc w:val="center"/>
              <w:rPr>
                <w:sz w:val="20"/>
                <w:szCs w:val="20"/>
              </w:rPr>
            </w:pPr>
          </w:p>
          <w:p w14:paraId="57C761F0" w14:textId="77777777" w:rsidR="00394240" w:rsidRPr="0086205A" w:rsidRDefault="00394240" w:rsidP="00500993">
            <w:pPr>
              <w:jc w:val="center"/>
              <w:rPr>
                <w:sz w:val="20"/>
                <w:szCs w:val="20"/>
              </w:rPr>
            </w:pPr>
          </w:p>
          <w:p w14:paraId="17050F27" w14:textId="77777777" w:rsidR="00394240" w:rsidRPr="0086205A" w:rsidRDefault="00394240" w:rsidP="00500993">
            <w:pPr>
              <w:jc w:val="center"/>
              <w:rPr>
                <w:sz w:val="20"/>
                <w:szCs w:val="20"/>
              </w:rPr>
            </w:pPr>
          </w:p>
          <w:p w14:paraId="38231247" w14:textId="77777777" w:rsidR="00394240" w:rsidRPr="0086205A" w:rsidRDefault="00394240" w:rsidP="00500993">
            <w:pPr>
              <w:jc w:val="center"/>
              <w:rPr>
                <w:sz w:val="20"/>
                <w:szCs w:val="20"/>
              </w:rPr>
            </w:pPr>
          </w:p>
          <w:p w14:paraId="3480EFBB" w14:textId="77777777" w:rsidR="00394240" w:rsidRPr="0086205A" w:rsidRDefault="00394240" w:rsidP="00500993">
            <w:pPr>
              <w:jc w:val="center"/>
              <w:rPr>
                <w:sz w:val="20"/>
                <w:szCs w:val="20"/>
              </w:rPr>
            </w:pPr>
          </w:p>
          <w:p w14:paraId="5179ACC7" w14:textId="77777777" w:rsidR="00394240" w:rsidRPr="0086205A" w:rsidRDefault="00394240" w:rsidP="00500993">
            <w:pPr>
              <w:jc w:val="center"/>
              <w:rPr>
                <w:sz w:val="20"/>
                <w:szCs w:val="20"/>
              </w:rPr>
            </w:pPr>
          </w:p>
          <w:p w14:paraId="43E631F3" w14:textId="77777777" w:rsidR="00394240" w:rsidRPr="0086205A" w:rsidRDefault="00394240" w:rsidP="00500993">
            <w:pPr>
              <w:jc w:val="center"/>
              <w:rPr>
                <w:sz w:val="20"/>
                <w:szCs w:val="20"/>
              </w:rPr>
            </w:pPr>
          </w:p>
          <w:p w14:paraId="71170114" w14:textId="77777777" w:rsidR="00394240" w:rsidRPr="0086205A" w:rsidRDefault="00394240" w:rsidP="00500993">
            <w:pPr>
              <w:jc w:val="center"/>
              <w:rPr>
                <w:sz w:val="20"/>
                <w:szCs w:val="20"/>
              </w:rPr>
            </w:pPr>
          </w:p>
          <w:p w14:paraId="1A915940" w14:textId="77777777" w:rsidR="00394240" w:rsidRPr="0086205A" w:rsidRDefault="00394240" w:rsidP="00500993">
            <w:pPr>
              <w:jc w:val="center"/>
              <w:rPr>
                <w:sz w:val="20"/>
                <w:szCs w:val="20"/>
              </w:rPr>
            </w:pPr>
          </w:p>
          <w:p w14:paraId="55199ED3" w14:textId="77777777" w:rsidR="00394240" w:rsidRPr="0086205A" w:rsidRDefault="00394240" w:rsidP="00500993">
            <w:pPr>
              <w:jc w:val="center"/>
              <w:rPr>
                <w:sz w:val="20"/>
                <w:szCs w:val="20"/>
              </w:rPr>
            </w:pPr>
          </w:p>
          <w:p w14:paraId="52EEF5CB" w14:textId="77777777" w:rsidR="00394240" w:rsidRPr="0086205A" w:rsidRDefault="00394240" w:rsidP="00500993">
            <w:pPr>
              <w:jc w:val="center"/>
              <w:rPr>
                <w:sz w:val="20"/>
                <w:szCs w:val="20"/>
              </w:rPr>
            </w:pPr>
          </w:p>
          <w:p w14:paraId="3458513A" w14:textId="77777777" w:rsidR="00394240" w:rsidRPr="0086205A" w:rsidRDefault="00394240" w:rsidP="00500993">
            <w:pPr>
              <w:jc w:val="center"/>
              <w:rPr>
                <w:sz w:val="20"/>
                <w:szCs w:val="20"/>
              </w:rPr>
            </w:pPr>
          </w:p>
          <w:p w14:paraId="3B30E7CD" w14:textId="77777777" w:rsidR="00394240" w:rsidRPr="0086205A" w:rsidRDefault="00394240" w:rsidP="00500993">
            <w:pPr>
              <w:jc w:val="center"/>
              <w:rPr>
                <w:sz w:val="20"/>
                <w:szCs w:val="20"/>
              </w:rPr>
            </w:pPr>
          </w:p>
          <w:p w14:paraId="5E39731F" w14:textId="77777777" w:rsidR="00394240" w:rsidRPr="0086205A" w:rsidRDefault="00394240" w:rsidP="00500993">
            <w:pPr>
              <w:jc w:val="center"/>
              <w:rPr>
                <w:sz w:val="20"/>
                <w:szCs w:val="20"/>
              </w:rPr>
            </w:pPr>
          </w:p>
          <w:p w14:paraId="5D024952" w14:textId="77777777" w:rsidR="00394240" w:rsidRPr="0086205A" w:rsidRDefault="00394240" w:rsidP="00500993">
            <w:pPr>
              <w:jc w:val="center"/>
              <w:rPr>
                <w:sz w:val="20"/>
                <w:szCs w:val="20"/>
              </w:rPr>
            </w:pPr>
          </w:p>
          <w:p w14:paraId="3BC3BF8F" w14:textId="77777777" w:rsidR="00394240" w:rsidRPr="0086205A" w:rsidRDefault="00394240" w:rsidP="00500993">
            <w:pPr>
              <w:jc w:val="center"/>
              <w:rPr>
                <w:sz w:val="20"/>
                <w:szCs w:val="20"/>
              </w:rPr>
            </w:pPr>
          </w:p>
          <w:p w14:paraId="5F989296" w14:textId="77777777" w:rsidR="00394240" w:rsidRPr="0086205A" w:rsidRDefault="00394240" w:rsidP="00500993">
            <w:pPr>
              <w:jc w:val="center"/>
              <w:rPr>
                <w:sz w:val="20"/>
                <w:szCs w:val="20"/>
              </w:rPr>
            </w:pPr>
          </w:p>
          <w:p w14:paraId="7B3C62D3" w14:textId="77777777" w:rsidR="00394240" w:rsidRPr="0086205A" w:rsidRDefault="00394240" w:rsidP="00500993">
            <w:pPr>
              <w:jc w:val="center"/>
              <w:rPr>
                <w:sz w:val="20"/>
                <w:szCs w:val="20"/>
              </w:rPr>
            </w:pPr>
          </w:p>
          <w:p w14:paraId="56A82CCA" w14:textId="77777777" w:rsidR="00394240" w:rsidRPr="0086205A" w:rsidRDefault="00394240" w:rsidP="00500993">
            <w:pPr>
              <w:jc w:val="center"/>
              <w:rPr>
                <w:sz w:val="20"/>
                <w:szCs w:val="20"/>
              </w:rPr>
            </w:pPr>
          </w:p>
          <w:p w14:paraId="0CCB3035" w14:textId="77777777" w:rsidR="00394240" w:rsidRPr="0086205A" w:rsidRDefault="00394240" w:rsidP="00500993">
            <w:pPr>
              <w:jc w:val="center"/>
              <w:rPr>
                <w:sz w:val="20"/>
                <w:szCs w:val="20"/>
              </w:rPr>
            </w:pPr>
          </w:p>
          <w:p w14:paraId="6A05072A" w14:textId="77777777" w:rsidR="00394240" w:rsidRPr="0086205A" w:rsidRDefault="00394240" w:rsidP="00500993">
            <w:pPr>
              <w:jc w:val="center"/>
              <w:rPr>
                <w:sz w:val="20"/>
                <w:szCs w:val="20"/>
              </w:rPr>
            </w:pPr>
          </w:p>
          <w:p w14:paraId="5DF0D303" w14:textId="77777777" w:rsidR="00394240" w:rsidRPr="0086205A" w:rsidRDefault="00394240" w:rsidP="00500993">
            <w:pPr>
              <w:jc w:val="center"/>
              <w:rPr>
                <w:sz w:val="20"/>
                <w:szCs w:val="20"/>
              </w:rPr>
            </w:pPr>
          </w:p>
          <w:p w14:paraId="7ADC047C" w14:textId="77777777" w:rsidR="00394240" w:rsidRPr="0086205A" w:rsidRDefault="00394240" w:rsidP="00500993">
            <w:pPr>
              <w:jc w:val="center"/>
              <w:rPr>
                <w:sz w:val="20"/>
                <w:szCs w:val="20"/>
              </w:rPr>
            </w:pPr>
          </w:p>
          <w:p w14:paraId="65A5068D" w14:textId="77777777" w:rsidR="00394240" w:rsidRPr="0086205A" w:rsidRDefault="00394240" w:rsidP="00500993">
            <w:pPr>
              <w:jc w:val="center"/>
              <w:rPr>
                <w:sz w:val="20"/>
                <w:szCs w:val="20"/>
              </w:rPr>
            </w:pPr>
          </w:p>
          <w:p w14:paraId="06F932A8" w14:textId="77777777" w:rsidR="00394240" w:rsidRPr="0086205A" w:rsidRDefault="00394240" w:rsidP="00500993">
            <w:pPr>
              <w:jc w:val="center"/>
              <w:rPr>
                <w:sz w:val="20"/>
                <w:szCs w:val="20"/>
              </w:rPr>
            </w:pPr>
          </w:p>
          <w:p w14:paraId="21190BEF" w14:textId="77777777" w:rsidR="00394240" w:rsidRPr="0086205A" w:rsidRDefault="00394240" w:rsidP="00500993">
            <w:pPr>
              <w:jc w:val="center"/>
              <w:rPr>
                <w:sz w:val="20"/>
                <w:szCs w:val="20"/>
              </w:rPr>
            </w:pPr>
          </w:p>
          <w:p w14:paraId="58EB8C71" w14:textId="77777777" w:rsidR="00394240" w:rsidRPr="0086205A" w:rsidRDefault="00394240" w:rsidP="00500993">
            <w:pPr>
              <w:jc w:val="center"/>
              <w:rPr>
                <w:sz w:val="20"/>
                <w:szCs w:val="20"/>
              </w:rPr>
            </w:pPr>
          </w:p>
          <w:p w14:paraId="5F77A2DD" w14:textId="77777777" w:rsidR="00394240" w:rsidRPr="0086205A" w:rsidRDefault="00394240" w:rsidP="00500993">
            <w:pPr>
              <w:jc w:val="center"/>
              <w:rPr>
                <w:sz w:val="20"/>
                <w:szCs w:val="20"/>
              </w:rPr>
            </w:pPr>
          </w:p>
          <w:p w14:paraId="0BAFF3FF" w14:textId="77777777" w:rsidR="00394240" w:rsidRPr="0086205A" w:rsidRDefault="00394240" w:rsidP="00500993">
            <w:pPr>
              <w:jc w:val="center"/>
              <w:rPr>
                <w:sz w:val="20"/>
                <w:szCs w:val="20"/>
              </w:rPr>
            </w:pPr>
          </w:p>
          <w:p w14:paraId="78302CD7" w14:textId="77777777" w:rsidR="00394240" w:rsidRPr="0086205A" w:rsidRDefault="00394240" w:rsidP="00500993">
            <w:pPr>
              <w:jc w:val="center"/>
              <w:rPr>
                <w:sz w:val="20"/>
                <w:szCs w:val="20"/>
              </w:rPr>
            </w:pPr>
          </w:p>
          <w:p w14:paraId="6B351E94" w14:textId="77777777" w:rsidR="00394240" w:rsidRPr="0086205A" w:rsidRDefault="00394240" w:rsidP="00500993">
            <w:pPr>
              <w:jc w:val="center"/>
              <w:rPr>
                <w:sz w:val="20"/>
                <w:szCs w:val="20"/>
              </w:rPr>
            </w:pPr>
          </w:p>
          <w:p w14:paraId="6FE2F1F3" w14:textId="77777777" w:rsidR="00394240" w:rsidRPr="0086205A" w:rsidRDefault="00394240" w:rsidP="00500993">
            <w:pPr>
              <w:jc w:val="center"/>
              <w:rPr>
                <w:sz w:val="20"/>
                <w:szCs w:val="20"/>
              </w:rPr>
            </w:pPr>
          </w:p>
          <w:p w14:paraId="7068DD8D" w14:textId="77777777" w:rsidR="00394240" w:rsidRPr="0086205A" w:rsidRDefault="00394240" w:rsidP="00500993">
            <w:pPr>
              <w:jc w:val="center"/>
              <w:rPr>
                <w:sz w:val="20"/>
                <w:szCs w:val="20"/>
              </w:rPr>
            </w:pPr>
          </w:p>
          <w:p w14:paraId="0208682E" w14:textId="77777777" w:rsidR="00394240" w:rsidRPr="0086205A" w:rsidRDefault="00394240" w:rsidP="00500993">
            <w:pPr>
              <w:jc w:val="center"/>
              <w:rPr>
                <w:sz w:val="20"/>
                <w:szCs w:val="20"/>
              </w:rPr>
            </w:pPr>
          </w:p>
          <w:p w14:paraId="17916D3A" w14:textId="77777777" w:rsidR="00394240" w:rsidRPr="0086205A" w:rsidRDefault="00394240" w:rsidP="00500993">
            <w:pPr>
              <w:jc w:val="center"/>
              <w:rPr>
                <w:sz w:val="20"/>
                <w:szCs w:val="20"/>
              </w:rPr>
            </w:pPr>
          </w:p>
          <w:p w14:paraId="41180C9C" w14:textId="77777777" w:rsidR="00394240" w:rsidRPr="0086205A" w:rsidRDefault="00394240" w:rsidP="00500993">
            <w:pPr>
              <w:jc w:val="center"/>
              <w:rPr>
                <w:sz w:val="20"/>
                <w:szCs w:val="20"/>
              </w:rPr>
            </w:pPr>
          </w:p>
          <w:p w14:paraId="52A8928A" w14:textId="77777777" w:rsidR="00394240" w:rsidRPr="0086205A" w:rsidRDefault="00394240" w:rsidP="00500993">
            <w:pPr>
              <w:jc w:val="center"/>
              <w:rPr>
                <w:sz w:val="20"/>
                <w:szCs w:val="20"/>
              </w:rPr>
            </w:pPr>
          </w:p>
          <w:p w14:paraId="280A981E" w14:textId="77777777" w:rsidR="00394240" w:rsidRPr="0086205A" w:rsidRDefault="00394240" w:rsidP="00500993">
            <w:pPr>
              <w:jc w:val="center"/>
              <w:rPr>
                <w:sz w:val="20"/>
                <w:szCs w:val="20"/>
              </w:rPr>
            </w:pPr>
          </w:p>
          <w:p w14:paraId="397A8486" w14:textId="77777777" w:rsidR="00394240" w:rsidRPr="0086205A" w:rsidRDefault="00394240" w:rsidP="00500993">
            <w:pPr>
              <w:jc w:val="center"/>
              <w:rPr>
                <w:sz w:val="20"/>
                <w:szCs w:val="20"/>
              </w:rPr>
            </w:pPr>
          </w:p>
          <w:p w14:paraId="1DC972BF" w14:textId="2C3AE96A" w:rsidR="00B44DE8" w:rsidRPr="0086205A" w:rsidRDefault="00B44DE8" w:rsidP="00500993">
            <w:pPr>
              <w:rPr>
                <w:sz w:val="20"/>
                <w:szCs w:val="20"/>
              </w:rPr>
            </w:pPr>
          </w:p>
          <w:p w14:paraId="6B194E17" w14:textId="44D5A63E" w:rsidR="00394240" w:rsidRPr="0086205A" w:rsidRDefault="00394240" w:rsidP="00500993">
            <w:pPr>
              <w:rPr>
                <w:sz w:val="20"/>
                <w:szCs w:val="20"/>
              </w:rPr>
            </w:pPr>
          </w:p>
          <w:p w14:paraId="535762ED" w14:textId="5A7B0619" w:rsidR="00394240" w:rsidRPr="0086205A" w:rsidRDefault="00394240" w:rsidP="00500993">
            <w:pPr>
              <w:rPr>
                <w:sz w:val="20"/>
                <w:szCs w:val="20"/>
              </w:rPr>
            </w:pPr>
          </w:p>
          <w:p w14:paraId="3CA5CB6B" w14:textId="2E5540A1" w:rsidR="00394240" w:rsidRPr="0086205A" w:rsidRDefault="00394240" w:rsidP="00500993">
            <w:pPr>
              <w:rPr>
                <w:sz w:val="20"/>
                <w:szCs w:val="20"/>
              </w:rPr>
            </w:pPr>
          </w:p>
          <w:p w14:paraId="179D268D" w14:textId="77777777" w:rsidR="0052780C" w:rsidRPr="0086205A" w:rsidRDefault="0052780C" w:rsidP="00500993">
            <w:pPr>
              <w:rPr>
                <w:sz w:val="20"/>
                <w:szCs w:val="20"/>
              </w:rPr>
            </w:pPr>
          </w:p>
          <w:p w14:paraId="366EC99D" w14:textId="77777777" w:rsidR="00394240" w:rsidRPr="0086205A" w:rsidRDefault="00394240" w:rsidP="00500993">
            <w:pPr>
              <w:rPr>
                <w:sz w:val="20"/>
                <w:szCs w:val="20"/>
              </w:rPr>
            </w:pPr>
          </w:p>
          <w:p w14:paraId="79C7014C" w14:textId="07E0B5D9" w:rsidR="00BF4179" w:rsidRPr="0086205A" w:rsidRDefault="00BF4179" w:rsidP="00500993">
            <w:pPr>
              <w:rPr>
                <w:sz w:val="20"/>
                <w:szCs w:val="20"/>
              </w:rPr>
            </w:pPr>
            <w:r w:rsidRPr="0086205A">
              <w:rPr>
                <w:sz w:val="20"/>
                <w:szCs w:val="20"/>
              </w:rPr>
              <w:t xml:space="preserve">Podľa čl. 7 ods. 2 a 5 Ústavy SR nariadenia EÚ sú priamo účinné a majú prednosť pred zákonmi SR. </w:t>
            </w:r>
          </w:p>
        </w:tc>
        <w:tc>
          <w:tcPr>
            <w:tcW w:w="851" w:type="dxa"/>
            <w:tcBorders>
              <w:top w:val="single" w:sz="4" w:space="0" w:color="auto"/>
              <w:left w:val="single" w:sz="4" w:space="0" w:color="auto"/>
              <w:bottom w:val="single" w:sz="4" w:space="0" w:color="auto"/>
              <w:right w:val="single" w:sz="4" w:space="0" w:color="auto"/>
            </w:tcBorders>
          </w:tcPr>
          <w:p w14:paraId="20790AC8" w14:textId="4F38422E" w:rsidR="00BF4179" w:rsidRPr="0086205A" w:rsidRDefault="00A52248" w:rsidP="00500993">
            <w:pPr>
              <w:pStyle w:val="Nadpis1"/>
              <w:rPr>
                <w:b w:val="0"/>
                <w:bCs w:val="0"/>
                <w:sz w:val="20"/>
                <w:szCs w:val="20"/>
              </w:rPr>
            </w:pPr>
            <w:r w:rsidRPr="0086205A">
              <w:rPr>
                <w:b w:val="0"/>
                <w:bCs w:val="0"/>
                <w:sz w:val="20"/>
                <w:szCs w:val="20"/>
              </w:rPr>
              <w:lastRenderedPageBreak/>
              <w:t>GP – N</w:t>
            </w:r>
          </w:p>
        </w:tc>
        <w:tc>
          <w:tcPr>
            <w:tcW w:w="1275" w:type="dxa"/>
            <w:tcBorders>
              <w:top w:val="single" w:sz="4" w:space="0" w:color="auto"/>
              <w:left w:val="single" w:sz="4" w:space="0" w:color="auto"/>
              <w:bottom w:val="single" w:sz="4" w:space="0" w:color="auto"/>
              <w:right w:val="single" w:sz="12" w:space="0" w:color="auto"/>
            </w:tcBorders>
          </w:tcPr>
          <w:p w14:paraId="26E31222" w14:textId="01512159" w:rsidR="00BF4179" w:rsidRPr="0086205A" w:rsidRDefault="00BF4179" w:rsidP="00500993">
            <w:pPr>
              <w:pStyle w:val="Nadpis1"/>
              <w:rPr>
                <w:b w:val="0"/>
                <w:bCs w:val="0"/>
                <w:sz w:val="20"/>
                <w:szCs w:val="20"/>
              </w:rPr>
            </w:pPr>
          </w:p>
        </w:tc>
      </w:tr>
      <w:tr w:rsidR="00BF4179" w:rsidRPr="0086205A" w14:paraId="5DBB1DE8" w14:textId="703B626A"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0E8C8C8" w14:textId="77777777" w:rsidR="00BF4179" w:rsidRPr="0086205A" w:rsidRDefault="00BF4179" w:rsidP="00500993">
            <w:pPr>
              <w:rPr>
                <w:sz w:val="20"/>
                <w:szCs w:val="20"/>
              </w:rPr>
            </w:pPr>
            <w:r w:rsidRPr="0086205A">
              <w:rPr>
                <w:sz w:val="20"/>
                <w:szCs w:val="20"/>
              </w:rPr>
              <w:lastRenderedPageBreak/>
              <w:t xml:space="preserve">Č: 4a </w:t>
            </w:r>
          </w:p>
          <w:p w14:paraId="46A77586" w14:textId="600F95A4" w:rsidR="00BF4179" w:rsidRPr="0086205A" w:rsidRDefault="00BF4179" w:rsidP="00500993">
            <w:pPr>
              <w:rPr>
                <w:sz w:val="20"/>
                <w:szCs w:val="20"/>
              </w:rPr>
            </w:pPr>
            <w:r w:rsidRPr="0086205A">
              <w:rPr>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15478E3" w14:textId="4816625F" w:rsidR="00BF4179" w:rsidRPr="0086205A" w:rsidRDefault="00BF4179" w:rsidP="00500993">
            <w:pPr>
              <w:autoSpaceDE/>
              <w:autoSpaceDN/>
              <w:jc w:val="both"/>
              <w:rPr>
                <w:sz w:val="20"/>
                <w:szCs w:val="20"/>
              </w:rPr>
            </w:pPr>
            <w:r w:rsidRPr="0086205A">
              <w:rPr>
                <w:sz w:val="20"/>
                <w:szCs w:val="20"/>
              </w:rPr>
              <w:t xml:space="preserve">3. Členské štáty predovšetkým zabezpečia, aby príslušné orgány zaviedli všetky potrebné opatrenia na zabránenie konfliktom záujmov svojich zamestnancov a členov svojich orgánov správy a riadenia. Na tieto účely členské štáty stanovia pravidlá úmerné úlohe a zodpovednostiam </w:t>
            </w:r>
            <w:r w:rsidRPr="0086205A">
              <w:rPr>
                <w:sz w:val="20"/>
                <w:szCs w:val="20"/>
              </w:rPr>
              <w:lastRenderedPageBreak/>
              <w:t>uvedených zamestnancov a členov orgánov správy a riadenia, pričom budú mať zakázané minimálne: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0AE62D3" w14:textId="635E499E" w:rsidR="00BF4179" w:rsidRPr="0086205A" w:rsidRDefault="00BF4179" w:rsidP="00500993">
            <w:pPr>
              <w:jc w:val="center"/>
              <w:rPr>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7D1201A1" w14:textId="273C62DA" w:rsidR="00BF4179" w:rsidRPr="0086205A" w:rsidRDefault="00BF4179" w:rsidP="00500993">
            <w:pPr>
              <w:jc w:val="center"/>
              <w:rPr>
                <w:sz w:val="20"/>
                <w:szCs w:val="20"/>
              </w:rPr>
            </w:pPr>
            <w:r w:rsidRPr="0086205A">
              <w:rPr>
                <w:b/>
                <w:sz w:val="20"/>
                <w:szCs w:val="20"/>
              </w:rPr>
              <w:t>návrh zákona</w:t>
            </w:r>
            <w:r w:rsidR="006509D5" w:rsidRPr="0086205A">
              <w:rPr>
                <w:b/>
                <w:sz w:val="20"/>
                <w:szCs w:val="20"/>
              </w:rPr>
              <w:t xml:space="preserve">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6D57A8B" w14:textId="59FCDEBE" w:rsidR="00BF4179" w:rsidRPr="0086205A" w:rsidRDefault="00BF4179" w:rsidP="00500993">
            <w:pPr>
              <w:pStyle w:val="Normlny0"/>
              <w:jc w:val="center"/>
              <w:rPr>
                <w:b/>
              </w:rPr>
            </w:pPr>
            <w:r w:rsidRPr="0086205A">
              <w:rPr>
                <w:b/>
              </w:rPr>
              <w:t>§ 6b O</w:t>
            </w:r>
            <w:r w:rsidR="006509D5" w:rsidRPr="0086205A">
              <w:rPr>
                <w:b/>
              </w:rPr>
              <w:t> </w:t>
            </w:r>
            <w:r w:rsidRPr="0086205A">
              <w:rPr>
                <w:b/>
              </w:rPr>
              <w:t>6</w:t>
            </w:r>
            <w:r w:rsidR="006509D5" w:rsidRPr="0086205A">
              <w:rPr>
                <w:b/>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C65B4B2" w14:textId="6D31ED27" w:rsidR="00BF4179" w:rsidRPr="0086205A" w:rsidRDefault="00BF4179" w:rsidP="00500993">
            <w:pPr>
              <w:autoSpaceDE/>
              <w:autoSpaceDN/>
              <w:rPr>
                <w:b/>
                <w:sz w:val="20"/>
                <w:szCs w:val="20"/>
              </w:rPr>
            </w:pPr>
            <w:r w:rsidRPr="0086205A">
              <w:rPr>
                <w:b/>
                <w:sz w:val="20"/>
                <w:szCs w:val="20"/>
              </w:rPr>
              <w:t xml:space="preserve">(6) </w:t>
            </w:r>
            <w:r w:rsidR="005D787F" w:rsidRPr="0086205A">
              <w:rPr>
                <w:b/>
                <w:sz w:val="20"/>
                <w:szCs w:val="20"/>
              </w:rPr>
              <w:t>Z dôvodu predchádzania konfliktu záujmov osoby podľa odseku 1 nesmú obchodovať s</w:t>
            </w:r>
          </w:p>
          <w:p w14:paraId="36CB067B" w14:textId="4163B11B" w:rsidR="00BF4179" w:rsidRPr="0086205A" w:rsidRDefault="00BF4179" w:rsidP="00500993">
            <w:pPr>
              <w:autoSpaceDE/>
              <w:autoSpaceDN/>
              <w:rPr>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C46A50" w14:textId="44E4F785" w:rsidR="00BF4179" w:rsidRPr="0086205A" w:rsidRDefault="00BF4179"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B2F396E" w14:textId="77777777" w:rsidR="00BF4179" w:rsidRPr="0086205A" w:rsidRDefault="00BF4179"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22E6B01C" w14:textId="4B238A56" w:rsidR="00BF4179" w:rsidRPr="0086205A" w:rsidRDefault="00ED229F" w:rsidP="00500993">
            <w:pPr>
              <w:pStyle w:val="Nadpis1"/>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13B61F6" w14:textId="5E9F5E04" w:rsidR="00BF4179" w:rsidRPr="0086205A" w:rsidRDefault="00BF4179" w:rsidP="00500993">
            <w:pPr>
              <w:pStyle w:val="Nadpis1"/>
              <w:rPr>
                <w:b w:val="0"/>
                <w:bCs w:val="0"/>
                <w:sz w:val="20"/>
                <w:szCs w:val="20"/>
              </w:rPr>
            </w:pPr>
          </w:p>
        </w:tc>
      </w:tr>
      <w:tr w:rsidR="00BF4179" w:rsidRPr="0086205A" w14:paraId="5D6B1888" w14:textId="4E29F21C"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5E49A64" w14:textId="77777777" w:rsidR="00BF4179" w:rsidRPr="0086205A" w:rsidRDefault="00BF4179" w:rsidP="00500993">
            <w:pPr>
              <w:rPr>
                <w:sz w:val="20"/>
                <w:szCs w:val="20"/>
              </w:rPr>
            </w:pPr>
            <w:r w:rsidRPr="0086205A">
              <w:rPr>
                <w:sz w:val="20"/>
                <w:szCs w:val="20"/>
              </w:rPr>
              <w:t xml:space="preserve">Č: 4a </w:t>
            </w:r>
          </w:p>
          <w:p w14:paraId="0DDA3FCB" w14:textId="77777777" w:rsidR="00BF4179" w:rsidRPr="0086205A" w:rsidRDefault="00BF4179" w:rsidP="00500993">
            <w:pPr>
              <w:rPr>
                <w:sz w:val="20"/>
                <w:szCs w:val="20"/>
              </w:rPr>
            </w:pPr>
            <w:r w:rsidRPr="0086205A">
              <w:rPr>
                <w:sz w:val="20"/>
                <w:szCs w:val="20"/>
              </w:rPr>
              <w:t>O: 3</w:t>
            </w:r>
          </w:p>
          <w:p w14:paraId="6925DE24" w14:textId="503D7F33" w:rsidR="00BF4179" w:rsidRPr="0086205A" w:rsidRDefault="00BF4179" w:rsidP="00500993">
            <w:pPr>
              <w:rPr>
                <w:sz w:val="20"/>
                <w:szCs w:val="20"/>
              </w:rPr>
            </w:pPr>
            <w:r w:rsidRPr="0086205A">
              <w:rPr>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810FB0E" w14:textId="77777777" w:rsidR="00BF4179" w:rsidRPr="0086205A" w:rsidRDefault="00BF4179" w:rsidP="00500993">
            <w:pPr>
              <w:autoSpaceDE/>
              <w:autoSpaceDN/>
              <w:ind w:left="371" w:hanging="371"/>
              <w:jc w:val="both"/>
              <w:rPr>
                <w:sz w:val="20"/>
                <w:szCs w:val="20"/>
              </w:rPr>
            </w:pPr>
            <w:r w:rsidRPr="0086205A">
              <w:rPr>
                <w:sz w:val="20"/>
                <w:szCs w:val="20"/>
              </w:rPr>
              <w:t>a) obchodovať s finančnými nástrojmi emitovanými inštitúciami alebo viazanými na inštitúcie, ktoré sú pod dohľadom ich príslušných orgánov, a ich priamymi alebo nepriamymi materskými spoločnosťami, dcérskymi spoločnosťami alebo pridruženými spoločnosťami uvedených inštitúcií, s výnimkou:</w:t>
            </w:r>
          </w:p>
          <w:p w14:paraId="56E7D4D3" w14:textId="77777777" w:rsidR="00BF4179" w:rsidRPr="0086205A" w:rsidRDefault="00BF4179" w:rsidP="00500993">
            <w:pPr>
              <w:autoSpaceDE/>
              <w:autoSpaceDN/>
              <w:ind w:left="1080" w:hanging="371"/>
              <w:jc w:val="both"/>
              <w:rPr>
                <w:sz w:val="20"/>
                <w:szCs w:val="20"/>
              </w:rPr>
            </w:pPr>
            <w:r w:rsidRPr="0086205A">
              <w:rPr>
                <w:sz w:val="20"/>
                <w:szCs w:val="20"/>
              </w:rPr>
              <w:t xml:space="preserve">i) nástrojov spravovaných tretími stranami za predpokladu, že vlastníci týchto nástrojov nemôžu zasahovať do riadenia portfólia; </w:t>
            </w:r>
          </w:p>
          <w:p w14:paraId="6CC7EFDB" w14:textId="76F2AD1B" w:rsidR="00BF4179" w:rsidRPr="0086205A" w:rsidRDefault="00BF4179" w:rsidP="00500993">
            <w:pPr>
              <w:autoSpaceDE/>
              <w:autoSpaceDN/>
              <w:ind w:left="1080" w:hanging="371"/>
              <w:jc w:val="both"/>
              <w:rPr>
                <w:sz w:val="20"/>
                <w:szCs w:val="20"/>
              </w:rPr>
            </w:pPr>
            <w:r w:rsidRPr="0086205A">
              <w:rPr>
                <w:sz w:val="20"/>
                <w:szCs w:val="20"/>
              </w:rPr>
              <w:t>ii) investícií v podnikoch kolektívneho investovania;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D498A29" w14:textId="2DAD4A3B" w:rsidR="00BF4179" w:rsidRPr="0086205A" w:rsidRDefault="00BF4179"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9462C6D" w14:textId="50EE2AE7" w:rsidR="00BF4179" w:rsidRPr="0086205A" w:rsidRDefault="006509D5" w:rsidP="00500993">
            <w:pPr>
              <w:jc w:val="center"/>
              <w:rPr>
                <w:b/>
                <w:bCs/>
                <w:sz w:val="20"/>
                <w:szCs w:val="20"/>
              </w:rPr>
            </w:pPr>
            <w:r w:rsidRPr="0086205A">
              <w:rPr>
                <w:b/>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A4D1451" w14:textId="77777777" w:rsidR="00BF4179" w:rsidRPr="0086205A" w:rsidRDefault="00BF4179" w:rsidP="00500993">
            <w:pPr>
              <w:pStyle w:val="Normlny0"/>
              <w:jc w:val="center"/>
              <w:rPr>
                <w:b/>
              </w:rPr>
            </w:pPr>
            <w:r w:rsidRPr="0086205A">
              <w:rPr>
                <w:b/>
              </w:rPr>
              <w:t>§ 6b O 6</w:t>
            </w:r>
            <w:r w:rsidRPr="0086205A">
              <w:rPr>
                <w:b/>
              </w:rPr>
              <w:br/>
              <w:t>P a) až e)</w:t>
            </w:r>
          </w:p>
          <w:p w14:paraId="41CB2D58" w14:textId="77777777" w:rsidR="00BF4179" w:rsidRPr="0086205A" w:rsidRDefault="00BF4179" w:rsidP="00500993">
            <w:pPr>
              <w:pStyle w:val="Normlny0"/>
              <w:jc w:val="center"/>
              <w:rPr>
                <w:b/>
              </w:rPr>
            </w:pPr>
          </w:p>
          <w:p w14:paraId="0A5ACC08" w14:textId="77777777" w:rsidR="00BF4179" w:rsidRPr="0086205A" w:rsidRDefault="00BF4179" w:rsidP="00500993">
            <w:pPr>
              <w:pStyle w:val="Normlny0"/>
              <w:jc w:val="center"/>
              <w:rPr>
                <w:b/>
              </w:rPr>
            </w:pPr>
          </w:p>
          <w:p w14:paraId="6057170F" w14:textId="77777777" w:rsidR="00BF4179" w:rsidRPr="0086205A" w:rsidRDefault="00BF4179" w:rsidP="00500993">
            <w:pPr>
              <w:pStyle w:val="Normlny0"/>
              <w:jc w:val="center"/>
              <w:rPr>
                <w:b/>
              </w:rPr>
            </w:pPr>
          </w:p>
          <w:p w14:paraId="4BE1904A" w14:textId="77777777" w:rsidR="00BF4179" w:rsidRPr="0086205A" w:rsidRDefault="00BF4179" w:rsidP="00500993">
            <w:pPr>
              <w:pStyle w:val="Normlny0"/>
              <w:jc w:val="center"/>
              <w:rPr>
                <w:b/>
              </w:rPr>
            </w:pPr>
          </w:p>
          <w:p w14:paraId="0B7D4F8A" w14:textId="77777777" w:rsidR="00BF4179" w:rsidRPr="0086205A" w:rsidRDefault="00BF4179" w:rsidP="00500993">
            <w:pPr>
              <w:pStyle w:val="Normlny0"/>
              <w:jc w:val="center"/>
              <w:rPr>
                <w:b/>
              </w:rPr>
            </w:pPr>
          </w:p>
          <w:p w14:paraId="638BBFE9" w14:textId="77777777" w:rsidR="00BF4179" w:rsidRPr="0086205A" w:rsidRDefault="00BF4179" w:rsidP="00500993">
            <w:pPr>
              <w:pStyle w:val="Normlny0"/>
              <w:jc w:val="center"/>
              <w:rPr>
                <w:b/>
              </w:rPr>
            </w:pPr>
          </w:p>
          <w:p w14:paraId="6DB153A4" w14:textId="77777777" w:rsidR="00BF4179" w:rsidRPr="0086205A" w:rsidRDefault="00BF4179" w:rsidP="00500993">
            <w:pPr>
              <w:pStyle w:val="Normlny0"/>
              <w:jc w:val="center"/>
              <w:rPr>
                <w:b/>
              </w:rPr>
            </w:pPr>
          </w:p>
          <w:p w14:paraId="7FD75959" w14:textId="77777777" w:rsidR="00BF4179" w:rsidRPr="0086205A" w:rsidRDefault="00BF4179" w:rsidP="00500993">
            <w:pPr>
              <w:pStyle w:val="Normlny0"/>
              <w:jc w:val="center"/>
              <w:rPr>
                <w:b/>
              </w:rPr>
            </w:pPr>
          </w:p>
          <w:p w14:paraId="222C027B" w14:textId="77777777" w:rsidR="00BF4179" w:rsidRPr="0086205A" w:rsidRDefault="00BF4179" w:rsidP="00500993">
            <w:pPr>
              <w:pStyle w:val="Normlny0"/>
              <w:jc w:val="center"/>
              <w:rPr>
                <w:b/>
              </w:rPr>
            </w:pPr>
          </w:p>
          <w:p w14:paraId="645C03BA" w14:textId="77777777" w:rsidR="00BF4179" w:rsidRPr="0086205A" w:rsidRDefault="00BF4179" w:rsidP="00500993">
            <w:pPr>
              <w:pStyle w:val="Normlny0"/>
              <w:jc w:val="center"/>
              <w:rPr>
                <w:b/>
              </w:rPr>
            </w:pPr>
          </w:p>
          <w:p w14:paraId="0150BE95" w14:textId="77777777" w:rsidR="00BF4179" w:rsidRPr="0086205A" w:rsidRDefault="00BF4179" w:rsidP="00500993">
            <w:pPr>
              <w:pStyle w:val="Normlny0"/>
              <w:jc w:val="center"/>
              <w:rPr>
                <w:b/>
              </w:rPr>
            </w:pPr>
          </w:p>
          <w:p w14:paraId="0D7688CF" w14:textId="77777777" w:rsidR="00BF4179" w:rsidRPr="0086205A" w:rsidRDefault="00BF4179" w:rsidP="00500993">
            <w:pPr>
              <w:pStyle w:val="Normlny0"/>
              <w:jc w:val="center"/>
              <w:rPr>
                <w:b/>
              </w:rPr>
            </w:pPr>
          </w:p>
          <w:p w14:paraId="04120B9D" w14:textId="7A5496DD" w:rsidR="00BF4179" w:rsidRPr="0086205A" w:rsidRDefault="00BF4179" w:rsidP="00500993">
            <w:pPr>
              <w:pStyle w:val="Normlny0"/>
              <w:jc w:val="center"/>
              <w:rPr>
                <w:b/>
              </w:rPr>
            </w:pPr>
          </w:p>
          <w:p w14:paraId="1A2C8B68" w14:textId="39ECD6A5" w:rsidR="00ED229F" w:rsidRPr="0086205A" w:rsidRDefault="00ED229F" w:rsidP="00500993">
            <w:pPr>
              <w:pStyle w:val="Normlny0"/>
              <w:jc w:val="center"/>
              <w:rPr>
                <w:b/>
              </w:rPr>
            </w:pPr>
          </w:p>
          <w:p w14:paraId="4DF344D1" w14:textId="7BD71B13" w:rsidR="00ED229F" w:rsidRPr="0086205A" w:rsidRDefault="00ED229F" w:rsidP="00500993">
            <w:pPr>
              <w:pStyle w:val="Normlny0"/>
              <w:jc w:val="center"/>
              <w:rPr>
                <w:b/>
              </w:rPr>
            </w:pPr>
          </w:p>
          <w:p w14:paraId="0636ABC8" w14:textId="58E6C3DC" w:rsidR="005D787F" w:rsidRPr="0086205A" w:rsidRDefault="005D787F" w:rsidP="00500993">
            <w:pPr>
              <w:pStyle w:val="Normlny0"/>
              <w:jc w:val="center"/>
              <w:rPr>
                <w:b/>
              </w:rPr>
            </w:pPr>
          </w:p>
          <w:p w14:paraId="27F4C755" w14:textId="748FDDBE" w:rsidR="002A4A54" w:rsidRPr="0086205A" w:rsidRDefault="002A4A54" w:rsidP="00500993">
            <w:pPr>
              <w:pStyle w:val="Normlny0"/>
              <w:jc w:val="center"/>
              <w:rPr>
                <w:b/>
              </w:rPr>
            </w:pPr>
          </w:p>
          <w:p w14:paraId="4E3AC85F" w14:textId="77777777" w:rsidR="002A4A54" w:rsidRPr="0086205A" w:rsidRDefault="002A4A54" w:rsidP="00500993">
            <w:pPr>
              <w:pStyle w:val="Normlny0"/>
              <w:jc w:val="center"/>
              <w:rPr>
                <w:b/>
              </w:rPr>
            </w:pPr>
          </w:p>
          <w:p w14:paraId="1F79BDB8" w14:textId="1C6FF637" w:rsidR="005D787F" w:rsidRPr="0086205A" w:rsidRDefault="005D787F" w:rsidP="00500993">
            <w:pPr>
              <w:pStyle w:val="Normlny0"/>
              <w:jc w:val="center"/>
              <w:rPr>
                <w:b/>
              </w:rPr>
            </w:pPr>
          </w:p>
          <w:p w14:paraId="342309CC" w14:textId="2A32EAB0" w:rsidR="00BF4179" w:rsidRPr="0086205A" w:rsidRDefault="00BF4179" w:rsidP="00500993">
            <w:pPr>
              <w:pStyle w:val="Normlny0"/>
              <w:jc w:val="center"/>
              <w:rPr>
                <w:b/>
              </w:rPr>
            </w:pPr>
            <w:r w:rsidRPr="0086205A">
              <w:rPr>
                <w:b/>
              </w:rPr>
              <w:t xml:space="preserve">§ 6b O 7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3E22899" w14:textId="224E5F72" w:rsidR="00BF4179" w:rsidRPr="0086205A" w:rsidRDefault="00BF4179" w:rsidP="00500993">
            <w:pPr>
              <w:autoSpaceDE/>
              <w:autoSpaceDN/>
              <w:ind w:left="330" w:hanging="330"/>
              <w:jc w:val="both"/>
              <w:rPr>
                <w:b/>
                <w:sz w:val="20"/>
                <w:szCs w:val="20"/>
              </w:rPr>
            </w:pPr>
            <w:r w:rsidRPr="0086205A">
              <w:rPr>
                <w:b/>
                <w:sz w:val="20"/>
                <w:szCs w:val="20"/>
              </w:rPr>
              <w:t>a) finančným nástrojom</w:t>
            </w:r>
            <w:r w:rsidRPr="0086205A">
              <w:rPr>
                <w:b/>
                <w:sz w:val="20"/>
                <w:szCs w:val="20"/>
                <w:vertAlign w:val="superscript"/>
              </w:rPr>
              <w:t>21ao</w:t>
            </w:r>
            <w:r w:rsidRPr="0086205A">
              <w:rPr>
                <w:b/>
                <w:sz w:val="20"/>
                <w:szCs w:val="20"/>
              </w:rPr>
              <w:t>) vydaným bankou, nad ktorou vykonáva dohľad Národná banka Slovenska,</w:t>
            </w:r>
          </w:p>
          <w:p w14:paraId="7B4C91AB" w14:textId="675A2B73" w:rsidR="00BF4179" w:rsidRPr="0086205A" w:rsidRDefault="00BF4179" w:rsidP="00500993">
            <w:pPr>
              <w:autoSpaceDE/>
              <w:autoSpaceDN/>
              <w:ind w:left="330" w:hanging="330"/>
              <w:rPr>
                <w:b/>
                <w:sz w:val="20"/>
                <w:szCs w:val="20"/>
              </w:rPr>
            </w:pPr>
            <w:r w:rsidRPr="0086205A">
              <w:rPr>
                <w:b/>
                <w:sz w:val="20"/>
                <w:szCs w:val="20"/>
              </w:rPr>
              <w:t xml:space="preserve">b) </w:t>
            </w:r>
            <w:r w:rsidR="005D787F" w:rsidRPr="0086205A">
              <w:rPr>
                <w:b/>
                <w:sz w:val="20"/>
                <w:szCs w:val="20"/>
              </w:rPr>
              <w:t>finančným nástrojom vydaným priamou</w:t>
            </w:r>
            <w:r w:rsidR="002A4A54" w:rsidRPr="0086205A">
              <w:rPr>
                <w:b/>
                <w:sz w:val="20"/>
                <w:szCs w:val="20"/>
              </w:rPr>
              <w:t xml:space="preserve"> materskou spoločnosťou</w:t>
            </w:r>
            <w:r w:rsidR="005D787F" w:rsidRPr="0086205A">
              <w:rPr>
                <w:b/>
                <w:sz w:val="20"/>
                <w:szCs w:val="20"/>
              </w:rPr>
              <w:t xml:space="preserve"> alebo nepriamou materskou spoločnosťou</w:t>
            </w:r>
            <w:r w:rsidR="005D787F" w:rsidRPr="0086205A">
              <w:rPr>
                <w:b/>
                <w:sz w:val="20"/>
                <w:szCs w:val="20"/>
                <w:vertAlign w:val="superscript"/>
              </w:rPr>
              <w:t>24aab</w:t>
            </w:r>
            <w:r w:rsidR="005D787F" w:rsidRPr="0086205A">
              <w:rPr>
                <w:b/>
                <w:sz w:val="20"/>
                <w:szCs w:val="20"/>
              </w:rPr>
              <w:t>) banky podľa písmena a),</w:t>
            </w:r>
          </w:p>
          <w:p w14:paraId="3E4755DF" w14:textId="21ABDA69" w:rsidR="00BF4179" w:rsidRPr="0086205A" w:rsidRDefault="00BF4179" w:rsidP="00500993">
            <w:pPr>
              <w:autoSpaceDE/>
              <w:autoSpaceDN/>
              <w:ind w:left="330" w:hanging="330"/>
              <w:rPr>
                <w:b/>
                <w:sz w:val="20"/>
                <w:szCs w:val="20"/>
              </w:rPr>
            </w:pPr>
            <w:r w:rsidRPr="0086205A">
              <w:rPr>
                <w:b/>
                <w:sz w:val="20"/>
                <w:szCs w:val="20"/>
              </w:rPr>
              <w:t xml:space="preserve">c) </w:t>
            </w:r>
            <w:r w:rsidR="005D787F" w:rsidRPr="0086205A">
              <w:rPr>
                <w:b/>
                <w:sz w:val="20"/>
                <w:szCs w:val="20"/>
              </w:rPr>
              <w:t>finančným nástrojom vydaným priamou</w:t>
            </w:r>
            <w:r w:rsidR="002A4A54" w:rsidRPr="0086205A">
              <w:rPr>
                <w:b/>
                <w:sz w:val="20"/>
                <w:szCs w:val="20"/>
              </w:rPr>
              <w:t xml:space="preserve"> dcérskou spoločnosťou</w:t>
            </w:r>
            <w:r w:rsidR="005D787F" w:rsidRPr="0086205A">
              <w:rPr>
                <w:b/>
                <w:sz w:val="20"/>
                <w:szCs w:val="20"/>
              </w:rPr>
              <w:t xml:space="preserve"> alebo nepriamou dcérskou spoločnosťou</w:t>
            </w:r>
            <w:r w:rsidR="005D787F" w:rsidRPr="0086205A">
              <w:rPr>
                <w:b/>
                <w:sz w:val="20"/>
                <w:szCs w:val="20"/>
                <w:vertAlign w:val="superscript"/>
              </w:rPr>
              <w:t>24aaa</w:t>
            </w:r>
            <w:r w:rsidR="005D787F" w:rsidRPr="0086205A">
              <w:rPr>
                <w:b/>
                <w:sz w:val="20"/>
                <w:szCs w:val="20"/>
              </w:rPr>
              <w:t>) banky podľa písmena a),</w:t>
            </w:r>
          </w:p>
          <w:p w14:paraId="51B621A7" w14:textId="15F208C5" w:rsidR="00BF4179" w:rsidRPr="0086205A" w:rsidRDefault="00BF4179" w:rsidP="00500993">
            <w:pPr>
              <w:autoSpaceDE/>
              <w:autoSpaceDN/>
              <w:ind w:left="330" w:hanging="330"/>
              <w:rPr>
                <w:b/>
                <w:sz w:val="20"/>
                <w:szCs w:val="20"/>
              </w:rPr>
            </w:pPr>
            <w:r w:rsidRPr="0086205A">
              <w:rPr>
                <w:b/>
                <w:sz w:val="20"/>
                <w:szCs w:val="20"/>
              </w:rPr>
              <w:t xml:space="preserve">d) </w:t>
            </w:r>
            <w:r w:rsidR="005D787F" w:rsidRPr="0086205A">
              <w:rPr>
                <w:b/>
                <w:sz w:val="20"/>
                <w:szCs w:val="20"/>
              </w:rPr>
              <w:t>finančným nástrojom vydaným spoločnosťou, ktorá je pridruženou spoločnosťou</w:t>
            </w:r>
            <w:r w:rsidR="005D787F" w:rsidRPr="0086205A">
              <w:rPr>
                <w:b/>
                <w:sz w:val="20"/>
                <w:szCs w:val="20"/>
                <w:vertAlign w:val="superscript"/>
              </w:rPr>
              <w:t>21ap</w:t>
            </w:r>
            <w:r w:rsidR="005D787F" w:rsidRPr="0086205A">
              <w:rPr>
                <w:b/>
                <w:sz w:val="20"/>
                <w:szCs w:val="20"/>
              </w:rPr>
              <w:t>) osôb podľa písmen a) až c),</w:t>
            </w:r>
          </w:p>
          <w:p w14:paraId="40A5D0F4" w14:textId="25DC7E68" w:rsidR="00BF4179" w:rsidRPr="0086205A" w:rsidRDefault="00BF4179" w:rsidP="00500993">
            <w:pPr>
              <w:autoSpaceDE/>
              <w:autoSpaceDN/>
              <w:ind w:left="330" w:hanging="330"/>
              <w:rPr>
                <w:b/>
                <w:sz w:val="20"/>
                <w:szCs w:val="20"/>
              </w:rPr>
            </w:pPr>
            <w:r w:rsidRPr="0086205A">
              <w:rPr>
                <w:b/>
                <w:sz w:val="20"/>
                <w:szCs w:val="20"/>
              </w:rPr>
              <w:t xml:space="preserve">e) </w:t>
            </w:r>
            <w:r w:rsidR="005D787F" w:rsidRPr="0086205A">
              <w:rPr>
                <w:b/>
                <w:sz w:val="20"/>
                <w:szCs w:val="20"/>
              </w:rPr>
              <w:t>finančným nástrojom, ktorého hodnota je naviazaná na hodnotu finančného nástroja podľa písmen a) až d).</w:t>
            </w:r>
          </w:p>
          <w:p w14:paraId="2C95291E" w14:textId="77777777" w:rsidR="00BF4179" w:rsidRPr="0086205A" w:rsidRDefault="00BF4179" w:rsidP="00500993">
            <w:pPr>
              <w:autoSpaceDE/>
              <w:autoSpaceDN/>
              <w:ind w:left="330" w:hanging="330"/>
              <w:rPr>
                <w:b/>
                <w:sz w:val="20"/>
                <w:szCs w:val="20"/>
              </w:rPr>
            </w:pPr>
          </w:p>
          <w:p w14:paraId="4C76F947" w14:textId="6538C74F" w:rsidR="00BF4179" w:rsidRPr="0086205A" w:rsidRDefault="00BF4179" w:rsidP="00500993">
            <w:pPr>
              <w:tabs>
                <w:tab w:val="left" w:pos="0"/>
              </w:tabs>
              <w:autoSpaceDE/>
              <w:autoSpaceDN/>
              <w:jc w:val="both"/>
              <w:rPr>
                <w:b/>
                <w:sz w:val="20"/>
                <w:szCs w:val="20"/>
              </w:rPr>
            </w:pPr>
            <w:r w:rsidRPr="0086205A">
              <w:rPr>
                <w:b/>
                <w:sz w:val="20"/>
                <w:szCs w:val="20"/>
              </w:rPr>
              <w:t xml:space="preserve">(7) </w:t>
            </w:r>
            <w:r w:rsidR="005D787F" w:rsidRPr="0086205A">
              <w:rPr>
                <w:b/>
                <w:sz w:val="20"/>
                <w:szCs w:val="20"/>
              </w:rPr>
              <w:t>Ak tretia osoba alebo subjekt kolektívneho investovania neinvestuje prevažne do nástrojov podľa odseku 6, zákaz podľa odseku 6 sa nepoužije na</w:t>
            </w:r>
          </w:p>
          <w:p w14:paraId="4CE441FD" w14:textId="79CF2689" w:rsidR="00BF4179" w:rsidRPr="0086205A" w:rsidRDefault="005D787F" w:rsidP="00500993">
            <w:pPr>
              <w:pStyle w:val="Odsekzoznamu"/>
              <w:keepNext/>
              <w:numPr>
                <w:ilvl w:val="0"/>
                <w:numId w:val="52"/>
              </w:numPr>
              <w:tabs>
                <w:tab w:val="left" w:pos="0"/>
              </w:tabs>
              <w:autoSpaceDE/>
              <w:autoSpaceDN/>
              <w:ind w:left="465"/>
              <w:rPr>
                <w:b/>
                <w:sz w:val="20"/>
                <w:szCs w:val="20"/>
              </w:rPr>
            </w:pPr>
            <w:r w:rsidRPr="0086205A">
              <w:rPr>
                <w:b/>
                <w:sz w:val="20"/>
                <w:szCs w:val="20"/>
              </w:rPr>
              <w:t>obchod s finančným nástrojom spravovaným treťou osobou v rámci poskytovania investičnej služby riadenia portfólia v súlade s osobitným predpisom,</w:t>
            </w:r>
            <w:r w:rsidRPr="0086205A">
              <w:rPr>
                <w:b/>
                <w:sz w:val="20"/>
                <w:szCs w:val="20"/>
                <w:vertAlign w:val="superscript"/>
              </w:rPr>
              <w:t>21aq</w:t>
            </w:r>
            <w:r w:rsidRPr="0086205A">
              <w:rPr>
                <w:b/>
                <w:sz w:val="20"/>
                <w:szCs w:val="20"/>
              </w:rPr>
              <w:t xml:space="preserve">) pričom osoba podľa odseku 1 ako vlastník tohto nástroja nemôže </w:t>
            </w:r>
            <w:r w:rsidRPr="0086205A">
              <w:rPr>
                <w:b/>
                <w:sz w:val="20"/>
                <w:szCs w:val="20"/>
              </w:rPr>
              <w:lastRenderedPageBreak/>
              <w:t>priamo ani nepriamo zasahovať do riadenia portfólia,</w:t>
            </w:r>
          </w:p>
          <w:p w14:paraId="3C2EE3CF" w14:textId="77777777" w:rsidR="00BF4179" w:rsidRPr="0086205A" w:rsidRDefault="005D787F" w:rsidP="00500993">
            <w:pPr>
              <w:pStyle w:val="Odsekzoznamu"/>
              <w:keepNext/>
              <w:numPr>
                <w:ilvl w:val="0"/>
                <w:numId w:val="52"/>
              </w:numPr>
              <w:tabs>
                <w:tab w:val="left" w:pos="0"/>
              </w:tabs>
              <w:autoSpaceDE/>
              <w:autoSpaceDN/>
              <w:ind w:left="465"/>
              <w:rPr>
                <w:b/>
                <w:sz w:val="20"/>
                <w:szCs w:val="20"/>
              </w:rPr>
            </w:pPr>
            <w:r w:rsidRPr="0086205A">
              <w:rPr>
                <w:b/>
                <w:sz w:val="20"/>
                <w:szCs w:val="20"/>
              </w:rPr>
              <w:t>investície v subjektoch kolektívneho investovania.</w:t>
            </w:r>
          </w:p>
          <w:p w14:paraId="506AC87B" w14:textId="77777777" w:rsidR="005D787F" w:rsidRPr="0086205A" w:rsidRDefault="005D787F" w:rsidP="00500993">
            <w:pPr>
              <w:keepNext/>
              <w:tabs>
                <w:tab w:val="left" w:pos="0"/>
              </w:tabs>
              <w:autoSpaceDE/>
              <w:autoSpaceDN/>
              <w:ind w:left="105"/>
              <w:rPr>
                <w:b/>
                <w:sz w:val="20"/>
                <w:szCs w:val="20"/>
              </w:rPr>
            </w:pPr>
          </w:p>
          <w:p w14:paraId="670ADC81" w14:textId="77777777" w:rsidR="005D787F" w:rsidRPr="0086205A" w:rsidRDefault="005D787F" w:rsidP="00500993">
            <w:pPr>
              <w:keepNext/>
              <w:tabs>
                <w:tab w:val="left" w:pos="0"/>
              </w:tabs>
              <w:autoSpaceDE/>
              <w:autoSpaceDN/>
              <w:rPr>
                <w:b/>
                <w:sz w:val="20"/>
                <w:szCs w:val="20"/>
              </w:rPr>
            </w:pPr>
            <w:r w:rsidRPr="0086205A">
              <w:rPr>
                <w:b/>
                <w:sz w:val="20"/>
                <w:szCs w:val="20"/>
              </w:rPr>
              <w:t>Poznámky pod čiarou znejú:</w:t>
            </w:r>
          </w:p>
          <w:p w14:paraId="32274C10" w14:textId="77777777" w:rsidR="005D787F" w:rsidRPr="0086205A" w:rsidRDefault="005D787F" w:rsidP="00500993">
            <w:pPr>
              <w:ind w:left="379" w:hanging="379"/>
              <w:jc w:val="both"/>
              <w:rPr>
                <w:b/>
                <w:bCs/>
                <w:sz w:val="20"/>
                <w:szCs w:val="20"/>
              </w:rPr>
            </w:pPr>
            <w:r w:rsidRPr="0086205A">
              <w:rPr>
                <w:b/>
                <w:bCs/>
                <w:sz w:val="20"/>
                <w:szCs w:val="20"/>
                <w:vertAlign w:val="superscript"/>
              </w:rPr>
              <w:t>21ao</w:t>
            </w:r>
            <w:r w:rsidRPr="0086205A">
              <w:rPr>
                <w:b/>
                <w:bCs/>
                <w:sz w:val="20"/>
                <w:szCs w:val="20"/>
              </w:rPr>
              <w:t>)</w:t>
            </w:r>
            <w:r w:rsidRPr="0086205A">
              <w:rPr>
                <w:sz w:val="20"/>
                <w:szCs w:val="20"/>
              </w:rPr>
              <w:t xml:space="preserve"> Čl. </w:t>
            </w:r>
            <w:r w:rsidRPr="0086205A">
              <w:rPr>
                <w:b/>
                <w:bCs/>
                <w:sz w:val="20"/>
                <w:szCs w:val="20"/>
              </w:rPr>
              <w:t>4 ods. 1 bod 50 nariadenia (EÚ) č. 575/2013 v platnom znení.</w:t>
            </w:r>
          </w:p>
          <w:p w14:paraId="289DD12A" w14:textId="3479254A" w:rsidR="005D787F" w:rsidRPr="0086205A" w:rsidRDefault="005D787F" w:rsidP="00500993">
            <w:pPr>
              <w:pStyle w:val="Textkomentra"/>
              <w:ind w:left="379" w:hanging="379"/>
              <w:jc w:val="both"/>
              <w:rPr>
                <w:b/>
                <w:bCs/>
              </w:rPr>
            </w:pPr>
            <w:r w:rsidRPr="0086205A">
              <w:rPr>
                <w:b/>
                <w:bCs/>
                <w:vertAlign w:val="superscript"/>
              </w:rPr>
              <w:t>21ap</w:t>
            </w:r>
            <w:r w:rsidRPr="0086205A">
              <w:rPr>
                <w:b/>
                <w:bCs/>
              </w:rPr>
              <w:t>) Medzinárodný účtovný štandard 28 Prílohy nariadenia Komisie (EÚ) 2023/1803 v platnom znení.</w:t>
            </w:r>
          </w:p>
          <w:p w14:paraId="496DF972" w14:textId="444CAAC3" w:rsidR="005D787F" w:rsidRPr="0086205A" w:rsidRDefault="005D787F" w:rsidP="00500993">
            <w:pPr>
              <w:pStyle w:val="Textkomentra"/>
              <w:ind w:left="379" w:hanging="379"/>
              <w:jc w:val="both"/>
              <w:rPr>
                <w:b/>
                <w:bCs/>
              </w:rPr>
            </w:pPr>
            <w:r w:rsidRPr="0086205A">
              <w:rPr>
                <w:b/>
                <w:bCs/>
                <w:vertAlign w:val="superscript"/>
              </w:rPr>
              <w:t>21aq</w:t>
            </w:r>
            <w:r w:rsidRPr="0086205A">
              <w:rPr>
                <w:b/>
                <w:bCs/>
              </w:rPr>
              <w:t>) § 6 ods. 1 písm. d) a ods. 5 zákona č. 566/2001 Z. z. v znení zákona č. 209/2007 Z. z.</w:t>
            </w:r>
          </w:p>
          <w:p w14:paraId="1DDFBFD1" w14:textId="77777777" w:rsidR="00F27667" w:rsidRPr="0086205A" w:rsidRDefault="00F27667" w:rsidP="00500993">
            <w:pPr>
              <w:keepNext/>
              <w:tabs>
                <w:tab w:val="left" w:pos="379"/>
              </w:tabs>
              <w:autoSpaceDE/>
              <w:autoSpaceDN/>
              <w:ind w:left="379" w:hanging="379"/>
              <w:rPr>
                <w:bCs/>
                <w:sz w:val="20"/>
                <w:szCs w:val="20"/>
              </w:rPr>
            </w:pPr>
            <w:r w:rsidRPr="0086205A">
              <w:rPr>
                <w:bCs/>
                <w:sz w:val="20"/>
                <w:szCs w:val="20"/>
                <w:vertAlign w:val="superscript"/>
              </w:rPr>
              <w:t>24aaa</w:t>
            </w:r>
            <w:r w:rsidRPr="0086205A">
              <w:rPr>
                <w:bCs/>
                <w:sz w:val="20"/>
                <w:szCs w:val="20"/>
              </w:rPr>
              <w:t>) Čl. 4 ods. 1 bod 16 nariadenia (EÚ) č. 575/2013.</w:t>
            </w:r>
          </w:p>
          <w:p w14:paraId="08D1DE52" w14:textId="6379B43A" w:rsidR="005D787F" w:rsidRPr="0086205A" w:rsidRDefault="00F27667" w:rsidP="00500993">
            <w:pPr>
              <w:keepNext/>
              <w:tabs>
                <w:tab w:val="left" w:pos="379"/>
              </w:tabs>
              <w:autoSpaceDE/>
              <w:autoSpaceDN/>
              <w:ind w:left="379"/>
              <w:rPr>
                <w:bCs/>
                <w:sz w:val="20"/>
                <w:szCs w:val="20"/>
              </w:rPr>
            </w:pPr>
            <w:r w:rsidRPr="0086205A">
              <w:rPr>
                <w:bCs/>
                <w:sz w:val="20"/>
                <w:szCs w:val="20"/>
              </w:rPr>
              <w:t>§ 22 ods. 4 zákona č. 431/2002 Z.</w:t>
            </w:r>
            <w:r w:rsidR="00FF5EE4" w:rsidRPr="0086205A">
              <w:rPr>
                <w:bCs/>
                <w:sz w:val="20"/>
                <w:szCs w:val="20"/>
              </w:rPr>
              <w:t xml:space="preserve"> </w:t>
            </w:r>
            <w:r w:rsidRPr="0086205A">
              <w:rPr>
                <w:bCs/>
                <w:sz w:val="20"/>
                <w:szCs w:val="20"/>
              </w:rPr>
              <w:t>z. v znení zákona č. 561/2004 Z.</w:t>
            </w:r>
            <w:r w:rsidR="00FF5EE4" w:rsidRPr="0086205A">
              <w:rPr>
                <w:bCs/>
                <w:sz w:val="20"/>
                <w:szCs w:val="20"/>
              </w:rPr>
              <w:t xml:space="preserve"> </w:t>
            </w:r>
            <w:r w:rsidRPr="0086205A">
              <w:rPr>
                <w:bCs/>
                <w:sz w:val="20"/>
                <w:szCs w:val="20"/>
              </w:rPr>
              <w:t>z.</w:t>
            </w:r>
          </w:p>
          <w:p w14:paraId="4DCC7C55" w14:textId="77777777" w:rsidR="00FF5EE4" w:rsidRPr="0086205A" w:rsidRDefault="00FF5EE4" w:rsidP="00500993">
            <w:pPr>
              <w:keepNext/>
              <w:tabs>
                <w:tab w:val="left" w:pos="379"/>
              </w:tabs>
              <w:autoSpaceDE/>
              <w:autoSpaceDN/>
              <w:ind w:left="379" w:hanging="379"/>
              <w:rPr>
                <w:bCs/>
                <w:sz w:val="20"/>
                <w:szCs w:val="20"/>
              </w:rPr>
            </w:pPr>
            <w:r w:rsidRPr="0086205A">
              <w:rPr>
                <w:bCs/>
                <w:sz w:val="20"/>
                <w:szCs w:val="20"/>
                <w:vertAlign w:val="superscript"/>
              </w:rPr>
              <w:t>24aab</w:t>
            </w:r>
            <w:r w:rsidRPr="0086205A">
              <w:rPr>
                <w:bCs/>
                <w:sz w:val="20"/>
                <w:szCs w:val="20"/>
              </w:rPr>
              <w:t>) Čl. 4 ods. 1 bod 15 nariadenia (EÚ) č. 575/2013.</w:t>
            </w:r>
          </w:p>
          <w:p w14:paraId="3F3B936D" w14:textId="4F04011E" w:rsidR="00FF5EE4" w:rsidRPr="0086205A" w:rsidRDefault="00FF5EE4" w:rsidP="00500993">
            <w:pPr>
              <w:keepNext/>
              <w:tabs>
                <w:tab w:val="left" w:pos="379"/>
              </w:tabs>
              <w:autoSpaceDE/>
              <w:autoSpaceDN/>
              <w:ind w:left="379"/>
              <w:rPr>
                <w:b/>
                <w:sz w:val="20"/>
                <w:szCs w:val="20"/>
              </w:rPr>
            </w:pPr>
            <w:r w:rsidRPr="0086205A">
              <w:rPr>
                <w:bCs/>
                <w:sz w:val="20"/>
                <w:szCs w:val="20"/>
              </w:rPr>
              <w:t>§ 22 ods. 3 zákona č. 431/2002 Z. z.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B939EE7" w14:textId="43F96545" w:rsidR="00BF4179" w:rsidRPr="0086205A" w:rsidRDefault="00BF4179"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943E9C0" w14:textId="77777777" w:rsidR="00BF4179" w:rsidRPr="0086205A" w:rsidRDefault="00BF4179"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7CC3CB87" w14:textId="2D7EF39D" w:rsidR="00BF4179" w:rsidRPr="0086205A" w:rsidRDefault="00ED229F" w:rsidP="00500993">
            <w:pPr>
              <w:pStyle w:val="Nadpis1"/>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A39EA8C" w14:textId="06FEEC81" w:rsidR="00BF4179" w:rsidRPr="0086205A" w:rsidRDefault="00BF4179" w:rsidP="00500993">
            <w:pPr>
              <w:pStyle w:val="Nadpis1"/>
              <w:rPr>
                <w:b w:val="0"/>
                <w:bCs w:val="0"/>
                <w:sz w:val="20"/>
                <w:szCs w:val="20"/>
              </w:rPr>
            </w:pPr>
          </w:p>
        </w:tc>
      </w:tr>
      <w:tr w:rsidR="00BF4179" w:rsidRPr="0086205A" w14:paraId="024E9AD7" w14:textId="5AE7D68C"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B274835" w14:textId="77777777" w:rsidR="00BF4179" w:rsidRPr="0086205A" w:rsidRDefault="00BF4179" w:rsidP="00500993">
            <w:pPr>
              <w:rPr>
                <w:sz w:val="20"/>
                <w:szCs w:val="20"/>
              </w:rPr>
            </w:pPr>
            <w:r w:rsidRPr="0086205A">
              <w:rPr>
                <w:sz w:val="20"/>
                <w:szCs w:val="20"/>
              </w:rPr>
              <w:t xml:space="preserve">Č: 4a </w:t>
            </w:r>
          </w:p>
          <w:p w14:paraId="7D09E142" w14:textId="77777777" w:rsidR="00BF4179" w:rsidRPr="0086205A" w:rsidRDefault="00BF4179" w:rsidP="00500993">
            <w:pPr>
              <w:rPr>
                <w:sz w:val="20"/>
                <w:szCs w:val="20"/>
              </w:rPr>
            </w:pPr>
            <w:r w:rsidRPr="0086205A">
              <w:rPr>
                <w:sz w:val="20"/>
                <w:szCs w:val="20"/>
              </w:rPr>
              <w:t>O: 3</w:t>
            </w:r>
          </w:p>
          <w:p w14:paraId="5B11EA07" w14:textId="700B9854" w:rsidR="00BF4179" w:rsidRPr="0086205A" w:rsidRDefault="00BF4179" w:rsidP="00500993">
            <w:pPr>
              <w:rPr>
                <w:sz w:val="20"/>
                <w:szCs w:val="20"/>
              </w:rPr>
            </w:pPr>
            <w:r w:rsidRPr="0086205A">
              <w:rPr>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11006FD" w14:textId="77777777" w:rsidR="00BF4179" w:rsidRPr="0086205A" w:rsidRDefault="00BF4179" w:rsidP="00500993">
            <w:pPr>
              <w:autoSpaceDE/>
              <w:autoSpaceDN/>
              <w:ind w:left="371" w:hanging="371"/>
              <w:jc w:val="both"/>
              <w:rPr>
                <w:sz w:val="20"/>
                <w:szCs w:val="20"/>
              </w:rPr>
            </w:pPr>
            <w:r w:rsidRPr="0086205A">
              <w:rPr>
                <w:sz w:val="20"/>
                <w:szCs w:val="20"/>
              </w:rPr>
              <w:t xml:space="preserve">b) byť prijatí do zamestnania na základe akéhokoľvek druhu zmluvy o poskytovaní odborných služieb alebo akceptovať akýkoľvek druh zmluvy o poskytovaní odborných služieb počas určitého obdobia (ďalej len ‚čakacia lehota‘) u ktoréhokoľvek z týchto subjektov: </w:t>
            </w:r>
          </w:p>
          <w:p w14:paraId="0D0A4828" w14:textId="459897AB" w:rsidR="00BF4179" w:rsidRPr="0086205A" w:rsidRDefault="00BF4179" w:rsidP="00500993">
            <w:pPr>
              <w:autoSpaceDE/>
              <w:autoSpaceDN/>
              <w:ind w:left="1080" w:hanging="425"/>
              <w:jc w:val="both"/>
              <w:rPr>
                <w:sz w:val="20"/>
                <w:szCs w:val="20"/>
              </w:rPr>
            </w:pPr>
            <w:r w:rsidRPr="0086205A">
              <w:rPr>
                <w:sz w:val="20"/>
                <w:szCs w:val="20"/>
              </w:rPr>
              <w:t xml:space="preserve">i) inštitúcií, v prípade ktorých bol zamestnanec alebo člen orgánu správy a riadenia príslušného orgánu priamo zapojený do dohľadu alebo rozhodovania, vrátane priamych alebo nepriamych materských spoločností, dcérskych spoločností alebo pridružených spoločností uvedených inštitúcií; </w:t>
            </w:r>
          </w:p>
          <w:p w14:paraId="09FF47A0" w14:textId="5CF444CB" w:rsidR="00BF4179" w:rsidRPr="0086205A" w:rsidRDefault="00BF4179" w:rsidP="00500993">
            <w:pPr>
              <w:autoSpaceDE/>
              <w:autoSpaceDN/>
              <w:ind w:left="1080" w:hanging="425"/>
              <w:jc w:val="both"/>
              <w:rPr>
                <w:sz w:val="20"/>
                <w:szCs w:val="20"/>
              </w:rPr>
            </w:pPr>
          </w:p>
          <w:p w14:paraId="21FFF5FE" w14:textId="43B46E06" w:rsidR="00BF4179" w:rsidRPr="0086205A" w:rsidRDefault="00BF4179" w:rsidP="00500993">
            <w:pPr>
              <w:autoSpaceDE/>
              <w:autoSpaceDN/>
              <w:ind w:left="1080" w:hanging="425"/>
              <w:jc w:val="both"/>
              <w:rPr>
                <w:sz w:val="20"/>
                <w:szCs w:val="20"/>
              </w:rPr>
            </w:pPr>
          </w:p>
          <w:p w14:paraId="7BEDB8A3" w14:textId="0BA7F48E" w:rsidR="00BF4179" w:rsidRPr="0086205A" w:rsidRDefault="00BF4179" w:rsidP="00500993">
            <w:pPr>
              <w:autoSpaceDE/>
              <w:autoSpaceDN/>
              <w:ind w:left="1080" w:hanging="425"/>
              <w:jc w:val="both"/>
              <w:rPr>
                <w:sz w:val="20"/>
                <w:szCs w:val="20"/>
              </w:rPr>
            </w:pPr>
          </w:p>
          <w:p w14:paraId="455DB5B1" w14:textId="3710136E" w:rsidR="00E13C4C" w:rsidRPr="0086205A" w:rsidRDefault="00E13C4C" w:rsidP="00500993">
            <w:pPr>
              <w:autoSpaceDE/>
              <w:autoSpaceDN/>
              <w:ind w:left="1080" w:hanging="425"/>
              <w:jc w:val="both"/>
              <w:rPr>
                <w:sz w:val="20"/>
                <w:szCs w:val="20"/>
              </w:rPr>
            </w:pPr>
          </w:p>
          <w:p w14:paraId="7EC62B6A" w14:textId="77777777" w:rsidR="00E13C4C" w:rsidRPr="0086205A" w:rsidRDefault="00E13C4C" w:rsidP="00500993">
            <w:pPr>
              <w:autoSpaceDE/>
              <w:autoSpaceDN/>
              <w:ind w:left="1080" w:hanging="425"/>
              <w:jc w:val="both"/>
              <w:rPr>
                <w:sz w:val="20"/>
                <w:szCs w:val="20"/>
              </w:rPr>
            </w:pPr>
          </w:p>
          <w:p w14:paraId="35696233" w14:textId="4D85584B" w:rsidR="00BF4179" w:rsidRPr="0086205A" w:rsidRDefault="00BF4179" w:rsidP="00500993">
            <w:pPr>
              <w:autoSpaceDE/>
              <w:autoSpaceDN/>
              <w:ind w:left="1080" w:hanging="425"/>
              <w:jc w:val="both"/>
              <w:rPr>
                <w:sz w:val="20"/>
                <w:szCs w:val="20"/>
              </w:rPr>
            </w:pPr>
          </w:p>
          <w:p w14:paraId="48EA88D8" w14:textId="07D03A96" w:rsidR="00BF4179" w:rsidRPr="0086205A" w:rsidRDefault="00BF4179" w:rsidP="00500993">
            <w:pPr>
              <w:autoSpaceDE/>
              <w:autoSpaceDN/>
              <w:ind w:left="1080" w:hanging="425"/>
              <w:jc w:val="both"/>
              <w:rPr>
                <w:sz w:val="20"/>
                <w:szCs w:val="20"/>
              </w:rPr>
            </w:pPr>
            <w:r w:rsidRPr="0086205A">
              <w:rPr>
                <w:sz w:val="20"/>
                <w:szCs w:val="20"/>
              </w:rPr>
              <w:t xml:space="preserve">ii) subjektov poskytujúcich služby ktorémukoľvek zo subjektov uvedených v bode i), pokiaľ sa </w:t>
            </w:r>
            <w:r w:rsidRPr="0086205A">
              <w:rPr>
                <w:sz w:val="20"/>
                <w:szCs w:val="20"/>
              </w:rPr>
              <w:lastRenderedPageBreak/>
              <w:t>zamestnancovi príslušného orgánu alebo členovi jeho orgánu správy a riadenia prísne nebráni v účasti na poskytovaní týchto služieb v priebehu čakacej lehoty;</w:t>
            </w:r>
          </w:p>
          <w:p w14:paraId="5F26E005" w14:textId="716D086A" w:rsidR="00BF4179" w:rsidRPr="0086205A" w:rsidRDefault="00BF4179" w:rsidP="00500993">
            <w:pPr>
              <w:autoSpaceDE/>
              <w:autoSpaceDN/>
              <w:ind w:left="1080" w:hanging="425"/>
              <w:jc w:val="both"/>
              <w:rPr>
                <w:sz w:val="20"/>
                <w:szCs w:val="20"/>
              </w:rPr>
            </w:pPr>
          </w:p>
          <w:p w14:paraId="7EE8BA39" w14:textId="77777777" w:rsidR="00BF4179" w:rsidRPr="0086205A" w:rsidRDefault="00BF4179" w:rsidP="00500993">
            <w:pPr>
              <w:autoSpaceDE/>
              <w:autoSpaceDN/>
              <w:ind w:left="1080" w:hanging="425"/>
              <w:jc w:val="both"/>
              <w:rPr>
                <w:sz w:val="20"/>
                <w:szCs w:val="20"/>
              </w:rPr>
            </w:pPr>
          </w:p>
          <w:p w14:paraId="594BF797" w14:textId="1691318C" w:rsidR="00BF4179" w:rsidRPr="0086205A" w:rsidRDefault="00BF4179" w:rsidP="00500993">
            <w:pPr>
              <w:autoSpaceDE/>
              <w:autoSpaceDN/>
              <w:ind w:left="1080" w:hanging="425"/>
              <w:jc w:val="both"/>
              <w:rPr>
                <w:sz w:val="20"/>
                <w:szCs w:val="20"/>
              </w:rPr>
            </w:pPr>
            <w:r w:rsidRPr="0086205A">
              <w:rPr>
                <w:sz w:val="20"/>
                <w:szCs w:val="20"/>
              </w:rPr>
              <w:t>iii) subjektov vykonávajúcich lobistické a propagačné činnosti zamerané na príslušný orgán v záležitostiach, za ktoré bol zamestnanec alebo člen orgánu správy a riadenia príslušného orgánu zodpovedný počas svojho zamestnania alebo funkčného obdobia.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2664F05" w14:textId="435EAF31" w:rsidR="00BF4179" w:rsidRPr="0086205A" w:rsidRDefault="00BF4179" w:rsidP="00500993">
            <w:pPr>
              <w:jc w:val="center"/>
              <w:rPr>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39F253A0" w14:textId="38A41008" w:rsidR="00BF4179" w:rsidRPr="0086205A" w:rsidRDefault="00BF4179" w:rsidP="00500993">
            <w:pPr>
              <w:jc w:val="center"/>
              <w:rPr>
                <w:sz w:val="20"/>
                <w:szCs w:val="20"/>
              </w:rPr>
            </w:pPr>
            <w:r w:rsidRPr="0086205A">
              <w:rPr>
                <w:b/>
                <w:sz w:val="20"/>
                <w:szCs w:val="20"/>
              </w:rPr>
              <w:t>návrh zákona</w:t>
            </w:r>
            <w:r w:rsidR="0063663A" w:rsidRPr="0086205A">
              <w:rPr>
                <w:b/>
                <w:sz w:val="20"/>
                <w:szCs w:val="20"/>
              </w:rPr>
              <w:t xml:space="preserve">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B29064A" w14:textId="225C166D" w:rsidR="00BF4179" w:rsidRPr="0086205A" w:rsidRDefault="00BF4179" w:rsidP="00500993">
            <w:pPr>
              <w:pStyle w:val="Normlny0"/>
              <w:jc w:val="center"/>
              <w:rPr>
                <w:b/>
              </w:rPr>
            </w:pPr>
            <w:r w:rsidRPr="0086205A">
              <w:rPr>
                <w:b/>
              </w:rPr>
              <w:t>§ 6b O 11</w:t>
            </w:r>
          </w:p>
          <w:p w14:paraId="207EEEAE" w14:textId="31FBFD16"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BC65956" w14:textId="49ADED59" w:rsidR="00BF4179" w:rsidRPr="0086205A" w:rsidRDefault="00BF4179" w:rsidP="00500993">
            <w:pPr>
              <w:keepNext/>
              <w:tabs>
                <w:tab w:val="left" w:pos="0"/>
              </w:tabs>
              <w:autoSpaceDE/>
              <w:autoSpaceDN/>
              <w:jc w:val="both"/>
              <w:rPr>
                <w:b/>
                <w:sz w:val="20"/>
                <w:szCs w:val="20"/>
              </w:rPr>
            </w:pPr>
            <w:r w:rsidRPr="0086205A">
              <w:rPr>
                <w:b/>
                <w:sz w:val="20"/>
                <w:szCs w:val="20"/>
              </w:rPr>
              <w:t xml:space="preserve">(11) </w:t>
            </w:r>
            <w:r w:rsidR="00E13C4C" w:rsidRPr="0086205A">
              <w:rPr>
                <w:b/>
                <w:sz w:val="20"/>
                <w:szCs w:val="20"/>
              </w:rPr>
              <w:t>Osoba podľa odseku 1 je po ukončení svojho rozhodovania v rámci dohľadu alebo po ukončení výkonu dohľadu povinná počas doby obmedzenia zdržať sa uzatvorenia akéhokoľvek pracovnoprávneho vzťahu, vykonávania zárobkovej činnosti alebo uzatvorenia akejkoľvek zmluvy o poskytovaní odborných činností s</w:t>
            </w:r>
          </w:p>
          <w:p w14:paraId="7395BD38" w14:textId="06D62213" w:rsidR="00BF4179" w:rsidRPr="0086205A" w:rsidRDefault="00E13C4C" w:rsidP="00500993">
            <w:pPr>
              <w:pStyle w:val="Odsekzoznamu"/>
              <w:keepNext/>
              <w:numPr>
                <w:ilvl w:val="0"/>
                <w:numId w:val="54"/>
              </w:numPr>
              <w:tabs>
                <w:tab w:val="left" w:pos="0"/>
              </w:tabs>
              <w:autoSpaceDE/>
              <w:autoSpaceDN/>
              <w:ind w:left="324"/>
              <w:jc w:val="both"/>
              <w:rPr>
                <w:b/>
                <w:sz w:val="20"/>
                <w:szCs w:val="20"/>
              </w:rPr>
            </w:pPr>
            <w:r w:rsidRPr="0086205A">
              <w:rPr>
                <w:b/>
                <w:sz w:val="20"/>
                <w:szCs w:val="20"/>
              </w:rPr>
              <w:t>bankou, do ktorej výkonu dohľadu bola osoba podľa odseku 1 priamo zapojená, vrátane jej priamych materských spoločností, nepriamych materských spoločností, priamych dcérskych spoločností, nepriamych dcérskych spoločností alebo jej pridružených spoločností,</w:t>
            </w:r>
          </w:p>
          <w:p w14:paraId="528910B1" w14:textId="0A19316D" w:rsidR="00BF4179" w:rsidRPr="0086205A" w:rsidRDefault="00BF4179" w:rsidP="00500993">
            <w:pPr>
              <w:pStyle w:val="Odsekzoznamu"/>
              <w:keepNext/>
              <w:numPr>
                <w:ilvl w:val="0"/>
                <w:numId w:val="54"/>
              </w:numPr>
              <w:tabs>
                <w:tab w:val="left" w:pos="0"/>
              </w:tabs>
              <w:autoSpaceDE/>
              <w:autoSpaceDN/>
              <w:ind w:left="324"/>
              <w:jc w:val="both"/>
              <w:rPr>
                <w:b/>
                <w:sz w:val="20"/>
                <w:szCs w:val="20"/>
              </w:rPr>
            </w:pPr>
            <w:r w:rsidRPr="0086205A">
              <w:rPr>
                <w:b/>
                <w:sz w:val="20"/>
                <w:szCs w:val="20"/>
              </w:rPr>
              <w:t xml:space="preserve">osobami poskytujúcimi služby ktorejkoľvek spoločnosti podľa </w:t>
            </w:r>
            <w:r w:rsidRPr="0086205A">
              <w:rPr>
                <w:b/>
                <w:sz w:val="20"/>
                <w:szCs w:val="20"/>
              </w:rPr>
              <w:lastRenderedPageBreak/>
              <w:t>písmena a); to neplatí, ak osoba podľa odseku 1 počas doby obmedzenia podľa odseku 12 je vylúčená z účasti na akomkoľvek poskytovaní služieb spoločnosti podľa písmena a),</w:t>
            </w:r>
          </w:p>
          <w:p w14:paraId="40973C9D" w14:textId="547A2178" w:rsidR="00BF4179" w:rsidRPr="0086205A" w:rsidRDefault="00BF4179" w:rsidP="00500993">
            <w:pPr>
              <w:pStyle w:val="Odsekzoznamu"/>
              <w:keepNext/>
              <w:numPr>
                <w:ilvl w:val="0"/>
                <w:numId w:val="54"/>
              </w:numPr>
              <w:tabs>
                <w:tab w:val="left" w:pos="0"/>
              </w:tabs>
              <w:autoSpaceDE/>
              <w:autoSpaceDN/>
              <w:ind w:left="324"/>
              <w:jc w:val="both"/>
              <w:rPr>
                <w:b/>
                <w:sz w:val="20"/>
                <w:szCs w:val="20"/>
              </w:rPr>
            </w:pPr>
            <w:r w:rsidRPr="0086205A">
              <w:rPr>
                <w:b/>
                <w:sz w:val="20"/>
                <w:szCs w:val="20"/>
              </w:rPr>
              <w:t>osobami, ktoré vo vzťahu k Národnej banke Slovenska presadzujú alebo hája záujmy vo veciach, za ktoré bola osoba podľa odseku 1 pri výkone svojej práce zodpovedná.</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4FD1DBE" w14:textId="53D243B0" w:rsidR="00BF4179" w:rsidRPr="0086205A" w:rsidRDefault="00BF4179"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D6AB92B" w14:textId="77777777" w:rsidR="00BF4179" w:rsidRPr="0086205A" w:rsidRDefault="00BF4179"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5DCEA5D6" w14:textId="08A3EDB5" w:rsidR="00BF4179" w:rsidRPr="0086205A" w:rsidRDefault="00ED229F" w:rsidP="00500993">
            <w:pPr>
              <w:pStyle w:val="Nadpis1"/>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B1EA2F6" w14:textId="7E6402DC" w:rsidR="00BF4179" w:rsidRPr="0086205A" w:rsidRDefault="00BF4179" w:rsidP="00500993">
            <w:pPr>
              <w:pStyle w:val="Nadpis1"/>
              <w:rPr>
                <w:b w:val="0"/>
                <w:bCs w:val="0"/>
                <w:sz w:val="20"/>
                <w:szCs w:val="20"/>
              </w:rPr>
            </w:pPr>
          </w:p>
        </w:tc>
      </w:tr>
      <w:tr w:rsidR="00BF4179" w:rsidRPr="0086205A" w14:paraId="131A1933" w14:textId="315E72A3"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8C79269" w14:textId="77777777" w:rsidR="00BF4179" w:rsidRPr="0086205A" w:rsidRDefault="00BF4179" w:rsidP="00500993">
            <w:pPr>
              <w:rPr>
                <w:sz w:val="20"/>
                <w:szCs w:val="20"/>
              </w:rPr>
            </w:pPr>
            <w:r w:rsidRPr="0086205A">
              <w:rPr>
                <w:sz w:val="20"/>
                <w:szCs w:val="20"/>
              </w:rPr>
              <w:t xml:space="preserve">Č: 4a </w:t>
            </w:r>
          </w:p>
          <w:p w14:paraId="2B48993E" w14:textId="77777777" w:rsidR="00BF4179" w:rsidRPr="0086205A" w:rsidRDefault="00BF4179" w:rsidP="00500993">
            <w:pPr>
              <w:rPr>
                <w:sz w:val="20"/>
                <w:szCs w:val="20"/>
              </w:rPr>
            </w:pPr>
            <w:r w:rsidRPr="0086205A">
              <w:rPr>
                <w:sz w:val="20"/>
                <w:szCs w:val="20"/>
              </w:rPr>
              <w:t>O: 3</w:t>
            </w:r>
          </w:p>
          <w:p w14:paraId="79078086" w14:textId="3C4D4FFF" w:rsidR="00BF4179" w:rsidRPr="0086205A" w:rsidRDefault="00BF4179" w:rsidP="00500993">
            <w:pPr>
              <w:rPr>
                <w:sz w:val="20"/>
                <w:szCs w:val="20"/>
              </w:rPr>
            </w:pP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FDA9BB4" w14:textId="47093BA3" w:rsidR="00BF4179" w:rsidRPr="0086205A" w:rsidRDefault="00BF4179" w:rsidP="00500993">
            <w:pPr>
              <w:autoSpaceDE/>
              <w:autoSpaceDN/>
              <w:jc w:val="both"/>
              <w:rPr>
                <w:sz w:val="20"/>
                <w:szCs w:val="20"/>
              </w:rPr>
            </w:pPr>
            <w:r w:rsidRPr="0086205A">
              <w:rPr>
                <w:sz w:val="20"/>
                <w:szCs w:val="20"/>
              </w:rPr>
              <w:t xml:space="preserve">Výnimky stanovené v prvom pododseku písm. a) bodoch i) a ii) sa uplatňujú len vtedy, ak tretie strany a podniky kolektívneho investovania neinvestujú prevažne do nástrojov emitovaných subjektmi uvedenými v písmene a) alebo do nástrojov, ktoré sú na </w:t>
            </w:r>
            <w:proofErr w:type="spellStart"/>
            <w:r w:rsidRPr="0086205A">
              <w:rPr>
                <w:sz w:val="20"/>
                <w:szCs w:val="20"/>
              </w:rPr>
              <w:t>ne</w:t>
            </w:r>
            <w:proofErr w:type="spellEnd"/>
            <w:r w:rsidRPr="0086205A">
              <w:rPr>
                <w:sz w:val="20"/>
                <w:szCs w:val="20"/>
              </w:rPr>
              <w:t xml:space="preserve"> viazané.</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0940827" w14:textId="2ABCE6D1" w:rsidR="00BF4179" w:rsidRPr="0086205A" w:rsidRDefault="00BF4179"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A09B01C" w14:textId="475611B2" w:rsidR="00BF4179" w:rsidRPr="0086205A" w:rsidRDefault="00BF4179" w:rsidP="00500993">
            <w:pPr>
              <w:jc w:val="center"/>
              <w:rPr>
                <w:sz w:val="20"/>
                <w:szCs w:val="20"/>
              </w:rPr>
            </w:pPr>
            <w:r w:rsidRPr="0086205A">
              <w:rPr>
                <w:b/>
                <w:sz w:val="20"/>
                <w:szCs w:val="20"/>
              </w:rPr>
              <w:t>návrh zákona</w:t>
            </w:r>
            <w:r w:rsidR="00ED1374" w:rsidRPr="0086205A">
              <w:rPr>
                <w:b/>
                <w:sz w:val="20"/>
                <w:szCs w:val="20"/>
              </w:rPr>
              <w:t xml:space="preserve">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0B60A65" w14:textId="1FA1A37F" w:rsidR="00BF4179" w:rsidRPr="0086205A" w:rsidRDefault="00BF4179" w:rsidP="00500993">
            <w:pPr>
              <w:pStyle w:val="Normlny0"/>
              <w:jc w:val="center"/>
              <w:rPr>
                <w:b/>
              </w:rPr>
            </w:pPr>
            <w:r w:rsidRPr="0086205A">
              <w:rPr>
                <w:b/>
              </w:rPr>
              <w:t xml:space="preserve">§ 6b O 7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435D2EC" w14:textId="758C133C" w:rsidR="00BF4179" w:rsidRPr="0086205A" w:rsidRDefault="00BF4179" w:rsidP="00500993">
            <w:pPr>
              <w:tabs>
                <w:tab w:val="left" w:pos="0"/>
              </w:tabs>
              <w:autoSpaceDE/>
              <w:autoSpaceDN/>
              <w:jc w:val="both"/>
              <w:rPr>
                <w:b/>
                <w:bCs/>
                <w:sz w:val="20"/>
                <w:szCs w:val="20"/>
              </w:rPr>
            </w:pPr>
            <w:r w:rsidRPr="0086205A">
              <w:rPr>
                <w:b/>
                <w:bCs/>
                <w:sz w:val="20"/>
                <w:szCs w:val="20"/>
              </w:rPr>
              <w:t xml:space="preserve">(7) </w:t>
            </w:r>
            <w:r w:rsidR="00E13C4C" w:rsidRPr="0086205A">
              <w:rPr>
                <w:b/>
                <w:bCs/>
                <w:sz w:val="20"/>
                <w:szCs w:val="20"/>
              </w:rPr>
              <w:t>Ak tretia osoba alebo subjekt kolektívneho investovania neinvestuje prevažne do nástrojov podľa odseku 6, zákaz podľa odseku 6 sa nepoužije na</w:t>
            </w:r>
          </w:p>
          <w:p w14:paraId="6FE96399" w14:textId="72459573" w:rsidR="00BF4179" w:rsidRPr="0086205A" w:rsidRDefault="00E13C4C" w:rsidP="00500993">
            <w:pPr>
              <w:pStyle w:val="Odsekzoznamu"/>
              <w:keepNext/>
              <w:numPr>
                <w:ilvl w:val="0"/>
                <w:numId w:val="88"/>
              </w:numPr>
              <w:tabs>
                <w:tab w:val="left" w:pos="0"/>
              </w:tabs>
              <w:autoSpaceDE/>
              <w:autoSpaceDN/>
              <w:ind w:left="324"/>
              <w:rPr>
                <w:b/>
                <w:bCs/>
                <w:sz w:val="20"/>
                <w:szCs w:val="20"/>
              </w:rPr>
            </w:pPr>
            <w:r w:rsidRPr="0086205A">
              <w:rPr>
                <w:b/>
                <w:bCs/>
                <w:sz w:val="20"/>
                <w:szCs w:val="20"/>
              </w:rPr>
              <w:t>obchod s finančným nástrojom spravovaným treťou osobou v rámci poskytovania investičnej služby riadenia portfólia v súlade s osobitným predpisom,</w:t>
            </w:r>
            <w:r w:rsidRPr="0086205A">
              <w:rPr>
                <w:b/>
                <w:bCs/>
                <w:sz w:val="20"/>
                <w:szCs w:val="20"/>
                <w:vertAlign w:val="superscript"/>
              </w:rPr>
              <w:t>21aq</w:t>
            </w:r>
            <w:r w:rsidRPr="0086205A">
              <w:rPr>
                <w:b/>
                <w:bCs/>
                <w:sz w:val="20"/>
                <w:szCs w:val="20"/>
              </w:rPr>
              <w:t>) pričom osoba podľa odseku 1 ako vlastník tohto nástroja nemôže priamo ani nepriamo zasahovať do riadenia portfólia,</w:t>
            </w:r>
          </w:p>
          <w:p w14:paraId="01F72A39" w14:textId="77777777" w:rsidR="00BF4179" w:rsidRPr="0086205A" w:rsidRDefault="00BF4179" w:rsidP="00500993">
            <w:pPr>
              <w:pStyle w:val="Odsekzoznamu"/>
              <w:keepNext/>
              <w:numPr>
                <w:ilvl w:val="0"/>
                <w:numId w:val="88"/>
              </w:numPr>
              <w:tabs>
                <w:tab w:val="left" w:pos="0"/>
              </w:tabs>
              <w:autoSpaceDE/>
              <w:autoSpaceDN/>
              <w:ind w:left="324"/>
              <w:jc w:val="both"/>
              <w:rPr>
                <w:b/>
                <w:bCs/>
                <w:sz w:val="20"/>
                <w:szCs w:val="20"/>
              </w:rPr>
            </w:pPr>
            <w:r w:rsidRPr="0086205A">
              <w:rPr>
                <w:b/>
                <w:bCs/>
                <w:sz w:val="20"/>
                <w:szCs w:val="20"/>
              </w:rPr>
              <w:t>investície v subjektoch kolektívneho investovania.</w:t>
            </w:r>
          </w:p>
          <w:p w14:paraId="4B263341" w14:textId="77777777" w:rsidR="00E13C4C" w:rsidRPr="0086205A" w:rsidRDefault="00E13C4C" w:rsidP="00500993">
            <w:pPr>
              <w:keepNext/>
              <w:tabs>
                <w:tab w:val="left" w:pos="0"/>
              </w:tabs>
              <w:autoSpaceDE/>
              <w:autoSpaceDN/>
              <w:ind w:left="-36"/>
              <w:jc w:val="both"/>
              <w:rPr>
                <w:b/>
                <w:bCs/>
                <w:sz w:val="20"/>
                <w:szCs w:val="20"/>
              </w:rPr>
            </w:pPr>
          </w:p>
          <w:p w14:paraId="3B32CFAB" w14:textId="77777777" w:rsidR="00E13C4C" w:rsidRPr="0086205A" w:rsidRDefault="00E13C4C" w:rsidP="00500993">
            <w:pPr>
              <w:keepNext/>
              <w:tabs>
                <w:tab w:val="left" w:pos="0"/>
              </w:tabs>
              <w:autoSpaceDE/>
              <w:autoSpaceDN/>
              <w:ind w:left="-36"/>
              <w:jc w:val="both"/>
              <w:rPr>
                <w:b/>
                <w:bCs/>
                <w:sz w:val="20"/>
                <w:szCs w:val="20"/>
              </w:rPr>
            </w:pPr>
            <w:r w:rsidRPr="0086205A">
              <w:rPr>
                <w:b/>
                <w:bCs/>
                <w:sz w:val="20"/>
                <w:szCs w:val="20"/>
              </w:rPr>
              <w:t>Poznámka pod čiarou k odkazu 21aq znie:</w:t>
            </w:r>
          </w:p>
          <w:p w14:paraId="42B9B802" w14:textId="292EEFF2" w:rsidR="00E13C4C" w:rsidRPr="0086205A" w:rsidRDefault="00E13C4C" w:rsidP="00500993">
            <w:pPr>
              <w:pStyle w:val="Textkomentra"/>
              <w:ind w:left="379" w:hanging="379"/>
              <w:jc w:val="both"/>
              <w:rPr>
                <w:b/>
                <w:bCs/>
              </w:rPr>
            </w:pPr>
            <w:r w:rsidRPr="0086205A">
              <w:rPr>
                <w:b/>
                <w:bCs/>
                <w:vertAlign w:val="superscript"/>
              </w:rPr>
              <w:t>21aq</w:t>
            </w:r>
            <w:r w:rsidRPr="0086205A">
              <w:rPr>
                <w:b/>
                <w:bCs/>
              </w:rPr>
              <w:t>) § 6 ods. 1 písm. d) a ods. 5 zákona č. 566/2001 Z. z. v znení zákona č. 209/2007 Z. z.</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9D4ED1B" w14:textId="100C732B" w:rsidR="00BF4179" w:rsidRPr="0086205A" w:rsidRDefault="00BF4179"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899107B" w14:textId="77777777" w:rsidR="00BF4179" w:rsidRPr="0086205A" w:rsidRDefault="00BF4179"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776711CC" w14:textId="13E2DBD3" w:rsidR="00BF4179" w:rsidRPr="0086205A" w:rsidRDefault="00ED229F" w:rsidP="00500993">
            <w:pPr>
              <w:pStyle w:val="Nadpis1"/>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F60A4B2" w14:textId="5BBCDC94" w:rsidR="00BF4179" w:rsidRPr="0086205A" w:rsidRDefault="00BF4179" w:rsidP="00500993">
            <w:pPr>
              <w:pStyle w:val="Nadpis1"/>
              <w:rPr>
                <w:b w:val="0"/>
                <w:bCs w:val="0"/>
                <w:sz w:val="20"/>
                <w:szCs w:val="20"/>
              </w:rPr>
            </w:pPr>
          </w:p>
        </w:tc>
      </w:tr>
      <w:tr w:rsidR="00BF4179" w:rsidRPr="0086205A" w14:paraId="2E1C834E" w14:textId="099AED1A"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1F3EE1A" w14:textId="77777777" w:rsidR="00BF4179" w:rsidRPr="0086205A" w:rsidRDefault="00BF4179" w:rsidP="00500993">
            <w:pPr>
              <w:rPr>
                <w:sz w:val="20"/>
                <w:szCs w:val="20"/>
              </w:rPr>
            </w:pPr>
            <w:r w:rsidRPr="0086205A">
              <w:rPr>
                <w:sz w:val="20"/>
                <w:szCs w:val="20"/>
              </w:rPr>
              <w:t xml:space="preserve">Č: 4a </w:t>
            </w:r>
          </w:p>
          <w:p w14:paraId="360258A7" w14:textId="3D8A9E38" w:rsidR="00BF4179" w:rsidRPr="0086205A" w:rsidRDefault="00BF4179" w:rsidP="00500993">
            <w:pPr>
              <w:rPr>
                <w:sz w:val="20"/>
                <w:szCs w:val="20"/>
              </w:rPr>
            </w:pPr>
            <w:r w:rsidRPr="0086205A">
              <w:rPr>
                <w:sz w:val="20"/>
                <w:szCs w:val="20"/>
              </w:rPr>
              <w:t>O: 4</w:t>
            </w:r>
          </w:p>
          <w:p w14:paraId="2D5D596C" w14:textId="77777777" w:rsidR="00BF4179" w:rsidRPr="0086205A" w:rsidRDefault="00BF4179" w:rsidP="00500993">
            <w:pPr>
              <w:rPr>
                <w:sz w:val="20"/>
                <w:szCs w:val="20"/>
              </w:rPr>
            </w:pP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156CC96" w14:textId="77777777" w:rsidR="00BF4179" w:rsidRPr="0086205A" w:rsidRDefault="00BF4179" w:rsidP="00500993">
            <w:pPr>
              <w:autoSpaceDE/>
              <w:autoSpaceDN/>
              <w:jc w:val="both"/>
              <w:rPr>
                <w:sz w:val="20"/>
                <w:szCs w:val="20"/>
              </w:rPr>
            </w:pPr>
            <w:r w:rsidRPr="0086205A">
              <w:rPr>
                <w:sz w:val="20"/>
                <w:szCs w:val="20"/>
              </w:rPr>
              <w:t xml:space="preserve">4. Čakacia lehota začína plynúť odo dňa, keď sa skončilo priame zapojenie do dohľadu nad subjektmi uvedenými v odseku 3 písm. b) bode i). Príslušné orgány zabezpečia, aby ich zamestnanci a členovia ich orgánov správy a riadenia nemali počas čakacej lehoty prístup k dôverným alebo citlivým informáciám týkajúcim sa daných subjektov. V prípade prijímania do zamestnania subjektmi uvedenými v odseku 3 písm. b) bodoch i) a ii) nesmie byť čakacia lehota kratšia ako šesť mesiacov v prípade zamestnancov priamo </w:t>
            </w:r>
            <w:r w:rsidRPr="0086205A">
              <w:rPr>
                <w:sz w:val="20"/>
                <w:szCs w:val="20"/>
              </w:rPr>
              <w:lastRenderedPageBreak/>
              <w:t xml:space="preserve">zapojených do dohľadu nad subjektmi uvedenými v odseku 3 písm. b) bode i) a kratšia ako 12 mesiacov v prípade členov orgánu správy a riadenia príslušného orgánu. V prípade prijímania do zamestnania subjektmi uvedenými v odseku 3 písm. b) bode iii) nesmie byť čakacia lehota kratšia ako tri mesiace v prípade zamestnancov ako aj v prípade členov orgánu správy a riadenia príslušného orgánu. </w:t>
            </w:r>
          </w:p>
          <w:p w14:paraId="3C4BA80F" w14:textId="77777777" w:rsidR="00BF4179" w:rsidRPr="0086205A" w:rsidRDefault="00BF4179" w:rsidP="00500993">
            <w:pPr>
              <w:autoSpaceDE/>
              <w:autoSpaceDN/>
              <w:jc w:val="both"/>
              <w:rPr>
                <w:sz w:val="20"/>
                <w:szCs w:val="20"/>
              </w:rPr>
            </w:pPr>
          </w:p>
          <w:p w14:paraId="7546F16E" w14:textId="77777777" w:rsidR="00BF4179" w:rsidRPr="0086205A" w:rsidRDefault="00BF4179" w:rsidP="00500993">
            <w:pPr>
              <w:autoSpaceDE/>
              <w:autoSpaceDN/>
              <w:jc w:val="both"/>
              <w:rPr>
                <w:sz w:val="20"/>
                <w:szCs w:val="20"/>
              </w:rPr>
            </w:pPr>
          </w:p>
          <w:p w14:paraId="443AC037" w14:textId="77777777" w:rsidR="00BF4179" w:rsidRPr="0086205A" w:rsidRDefault="00BF4179" w:rsidP="00500993">
            <w:pPr>
              <w:autoSpaceDE/>
              <w:autoSpaceDN/>
              <w:jc w:val="both"/>
              <w:rPr>
                <w:sz w:val="20"/>
                <w:szCs w:val="20"/>
              </w:rPr>
            </w:pPr>
          </w:p>
          <w:p w14:paraId="66AEEA2D" w14:textId="77777777" w:rsidR="00BF4179" w:rsidRPr="0086205A" w:rsidRDefault="00BF4179" w:rsidP="00500993">
            <w:pPr>
              <w:autoSpaceDE/>
              <w:autoSpaceDN/>
              <w:jc w:val="both"/>
              <w:rPr>
                <w:sz w:val="20"/>
                <w:szCs w:val="20"/>
              </w:rPr>
            </w:pPr>
          </w:p>
          <w:p w14:paraId="6F39D7BA" w14:textId="77777777" w:rsidR="00BF4179" w:rsidRPr="0086205A" w:rsidRDefault="00BF4179" w:rsidP="00500993">
            <w:pPr>
              <w:autoSpaceDE/>
              <w:autoSpaceDN/>
              <w:jc w:val="both"/>
              <w:rPr>
                <w:sz w:val="20"/>
                <w:szCs w:val="20"/>
              </w:rPr>
            </w:pPr>
          </w:p>
          <w:p w14:paraId="1572AD9D" w14:textId="77777777" w:rsidR="00BF4179" w:rsidRPr="0086205A" w:rsidRDefault="00BF4179" w:rsidP="00500993">
            <w:pPr>
              <w:autoSpaceDE/>
              <w:autoSpaceDN/>
              <w:jc w:val="both"/>
              <w:rPr>
                <w:sz w:val="20"/>
                <w:szCs w:val="20"/>
              </w:rPr>
            </w:pPr>
          </w:p>
          <w:p w14:paraId="445E3E53" w14:textId="77777777" w:rsidR="00BF4179" w:rsidRPr="0086205A" w:rsidRDefault="00BF4179" w:rsidP="00500993">
            <w:pPr>
              <w:autoSpaceDE/>
              <w:autoSpaceDN/>
              <w:jc w:val="both"/>
              <w:rPr>
                <w:sz w:val="20"/>
                <w:szCs w:val="20"/>
              </w:rPr>
            </w:pPr>
          </w:p>
          <w:p w14:paraId="56A5441D" w14:textId="77777777" w:rsidR="00BF4179" w:rsidRPr="0086205A" w:rsidRDefault="00BF4179" w:rsidP="00500993">
            <w:pPr>
              <w:autoSpaceDE/>
              <w:autoSpaceDN/>
              <w:jc w:val="both"/>
              <w:rPr>
                <w:sz w:val="20"/>
                <w:szCs w:val="20"/>
              </w:rPr>
            </w:pPr>
          </w:p>
          <w:p w14:paraId="28B139E4" w14:textId="77777777" w:rsidR="00BF4179" w:rsidRPr="0086205A" w:rsidRDefault="00BF4179" w:rsidP="00500993">
            <w:pPr>
              <w:autoSpaceDE/>
              <w:autoSpaceDN/>
              <w:jc w:val="both"/>
              <w:rPr>
                <w:sz w:val="20"/>
                <w:szCs w:val="20"/>
              </w:rPr>
            </w:pPr>
          </w:p>
          <w:p w14:paraId="3B9C5B10" w14:textId="77777777" w:rsidR="00BF4179" w:rsidRPr="0086205A" w:rsidRDefault="00BF4179" w:rsidP="00500993">
            <w:pPr>
              <w:autoSpaceDE/>
              <w:autoSpaceDN/>
              <w:jc w:val="both"/>
              <w:rPr>
                <w:sz w:val="20"/>
                <w:szCs w:val="20"/>
              </w:rPr>
            </w:pPr>
          </w:p>
          <w:p w14:paraId="6487DDCB" w14:textId="77777777" w:rsidR="00BF4179" w:rsidRPr="0086205A" w:rsidRDefault="00BF4179" w:rsidP="00500993">
            <w:pPr>
              <w:autoSpaceDE/>
              <w:autoSpaceDN/>
              <w:jc w:val="both"/>
              <w:rPr>
                <w:sz w:val="20"/>
                <w:szCs w:val="20"/>
              </w:rPr>
            </w:pPr>
          </w:p>
          <w:p w14:paraId="3E40F18A" w14:textId="77777777" w:rsidR="00BF4179" w:rsidRPr="0086205A" w:rsidRDefault="00BF4179" w:rsidP="00500993">
            <w:pPr>
              <w:autoSpaceDE/>
              <w:autoSpaceDN/>
              <w:jc w:val="both"/>
              <w:rPr>
                <w:sz w:val="20"/>
                <w:szCs w:val="20"/>
              </w:rPr>
            </w:pPr>
          </w:p>
          <w:p w14:paraId="5D5AFBA1" w14:textId="77777777" w:rsidR="00BF4179" w:rsidRPr="0086205A" w:rsidRDefault="00BF4179" w:rsidP="00500993">
            <w:pPr>
              <w:autoSpaceDE/>
              <w:autoSpaceDN/>
              <w:jc w:val="both"/>
              <w:rPr>
                <w:sz w:val="20"/>
                <w:szCs w:val="20"/>
              </w:rPr>
            </w:pPr>
          </w:p>
          <w:p w14:paraId="37FE06E1" w14:textId="77777777" w:rsidR="00BF4179" w:rsidRPr="0086205A" w:rsidRDefault="00BF4179" w:rsidP="00500993">
            <w:pPr>
              <w:autoSpaceDE/>
              <w:autoSpaceDN/>
              <w:jc w:val="both"/>
              <w:rPr>
                <w:sz w:val="20"/>
                <w:szCs w:val="20"/>
              </w:rPr>
            </w:pPr>
          </w:p>
          <w:p w14:paraId="0F548BD7" w14:textId="77777777" w:rsidR="00BF4179" w:rsidRPr="0086205A" w:rsidRDefault="00BF4179" w:rsidP="00500993">
            <w:pPr>
              <w:autoSpaceDE/>
              <w:autoSpaceDN/>
              <w:jc w:val="both"/>
              <w:rPr>
                <w:sz w:val="20"/>
                <w:szCs w:val="20"/>
              </w:rPr>
            </w:pPr>
          </w:p>
          <w:p w14:paraId="742D5173" w14:textId="77777777" w:rsidR="00BF4179" w:rsidRPr="0086205A" w:rsidRDefault="00BF4179" w:rsidP="00500993">
            <w:pPr>
              <w:autoSpaceDE/>
              <w:autoSpaceDN/>
              <w:jc w:val="both"/>
              <w:rPr>
                <w:sz w:val="20"/>
                <w:szCs w:val="20"/>
              </w:rPr>
            </w:pPr>
          </w:p>
          <w:p w14:paraId="63316089" w14:textId="78F92149" w:rsidR="00BF4179" w:rsidRPr="0086205A" w:rsidRDefault="00BF4179" w:rsidP="00500993">
            <w:pPr>
              <w:autoSpaceDE/>
              <w:autoSpaceDN/>
              <w:jc w:val="both"/>
              <w:rPr>
                <w:sz w:val="20"/>
                <w:szCs w:val="20"/>
              </w:rPr>
            </w:pPr>
          </w:p>
          <w:p w14:paraId="087ED48D" w14:textId="129C5CFC" w:rsidR="00BF4179" w:rsidRPr="0086205A" w:rsidRDefault="00BF4179" w:rsidP="00500993">
            <w:pPr>
              <w:autoSpaceDE/>
              <w:autoSpaceDN/>
              <w:jc w:val="both"/>
              <w:rPr>
                <w:sz w:val="20"/>
                <w:szCs w:val="20"/>
              </w:rPr>
            </w:pPr>
          </w:p>
          <w:p w14:paraId="13A7F5E8" w14:textId="1C7C7CD3" w:rsidR="00BF4179" w:rsidRPr="0086205A" w:rsidRDefault="00BF4179" w:rsidP="00500993">
            <w:pPr>
              <w:autoSpaceDE/>
              <w:autoSpaceDN/>
              <w:jc w:val="both"/>
              <w:rPr>
                <w:sz w:val="20"/>
                <w:szCs w:val="20"/>
              </w:rPr>
            </w:pPr>
          </w:p>
          <w:p w14:paraId="6ECD6864" w14:textId="41FE156B" w:rsidR="00BF4179" w:rsidRPr="0086205A" w:rsidRDefault="00BF4179" w:rsidP="00500993">
            <w:pPr>
              <w:autoSpaceDE/>
              <w:autoSpaceDN/>
              <w:jc w:val="both"/>
              <w:rPr>
                <w:sz w:val="20"/>
                <w:szCs w:val="20"/>
              </w:rPr>
            </w:pPr>
          </w:p>
          <w:p w14:paraId="4B8875FF" w14:textId="36982772" w:rsidR="00BF4179" w:rsidRPr="0086205A" w:rsidRDefault="00BF4179" w:rsidP="00500993">
            <w:pPr>
              <w:autoSpaceDE/>
              <w:autoSpaceDN/>
              <w:jc w:val="both"/>
              <w:rPr>
                <w:sz w:val="20"/>
                <w:szCs w:val="20"/>
              </w:rPr>
            </w:pPr>
          </w:p>
          <w:p w14:paraId="062E0846" w14:textId="02DCAAB8" w:rsidR="00BF4179" w:rsidRPr="0086205A" w:rsidRDefault="00BF4179" w:rsidP="00500993">
            <w:pPr>
              <w:autoSpaceDE/>
              <w:autoSpaceDN/>
              <w:jc w:val="both"/>
              <w:rPr>
                <w:sz w:val="20"/>
                <w:szCs w:val="20"/>
              </w:rPr>
            </w:pPr>
          </w:p>
          <w:p w14:paraId="668E10DC" w14:textId="7329B4B8" w:rsidR="0052780C" w:rsidRPr="0086205A" w:rsidRDefault="0052780C" w:rsidP="00500993">
            <w:pPr>
              <w:autoSpaceDE/>
              <w:autoSpaceDN/>
              <w:jc w:val="both"/>
              <w:rPr>
                <w:sz w:val="20"/>
                <w:szCs w:val="20"/>
              </w:rPr>
            </w:pPr>
          </w:p>
          <w:p w14:paraId="2206DDCC" w14:textId="7C77A4C3" w:rsidR="0052780C" w:rsidRPr="0086205A" w:rsidRDefault="0052780C" w:rsidP="00500993">
            <w:pPr>
              <w:autoSpaceDE/>
              <w:autoSpaceDN/>
              <w:jc w:val="both"/>
              <w:rPr>
                <w:sz w:val="20"/>
                <w:szCs w:val="20"/>
              </w:rPr>
            </w:pPr>
          </w:p>
          <w:p w14:paraId="14F8BBE3" w14:textId="254CAE6F" w:rsidR="0052780C" w:rsidRPr="0086205A" w:rsidRDefault="0052780C" w:rsidP="00500993">
            <w:pPr>
              <w:autoSpaceDE/>
              <w:autoSpaceDN/>
              <w:jc w:val="both"/>
              <w:rPr>
                <w:sz w:val="20"/>
                <w:szCs w:val="20"/>
              </w:rPr>
            </w:pPr>
          </w:p>
          <w:p w14:paraId="09CCB04B" w14:textId="354A682F" w:rsidR="0052780C" w:rsidRPr="0086205A" w:rsidRDefault="0052780C" w:rsidP="00500993">
            <w:pPr>
              <w:autoSpaceDE/>
              <w:autoSpaceDN/>
              <w:jc w:val="both"/>
              <w:rPr>
                <w:sz w:val="20"/>
                <w:szCs w:val="20"/>
              </w:rPr>
            </w:pPr>
          </w:p>
          <w:p w14:paraId="028BA75F" w14:textId="42A0A840" w:rsidR="002A4229" w:rsidRPr="0086205A" w:rsidRDefault="002A4229" w:rsidP="00500993">
            <w:pPr>
              <w:autoSpaceDE/>
              <w:autoSpaceDN/>
              <w:jc w:val="both"/>
              <w:rPr>
                <w:sz w:val="20"/>
                <w:szCs w:val="20"/>
              </w:rPr>
            </w:pPr>
          </w:p>
          <w:p w14:paraId="286376B2" w14:textId="77777777" w:rsidR="002A4229" w:rsidRPr="0086205A" w:rsidRDefault="002A4229" w:rsidP="00500993">
            <w:pPr>
              <w:autoSpaceDE/>
              <w:autoSpaceDN/>
              <w:jc w:val="both"/>
              <w:rPr>
                <w:sz w:val="20"/>
                <w:szCs w:val="20"/>
              </w:rPr>
            </w:pPr>
          </w:p>
          <w:p w14:paraId="08450F23" w14:textId="77777777" w:rsidR="00E13C4C" w:rsidRPr="0086205A" w:rsidRDefault="00E13C4C" w:rsidP="00500993">
            <w:pPr>
              <w:autoSpaceDE/>
              <w:autoSpaceDN/>
              <w:jc w:val="both"/>
              <w:rPr>
                <w:sz w:val="20"/>
                <w:szCs w:val="20"/>
              </w:rPr>
            </w:pPr>
          </w:p>
          <w:p w14:paraId="6979520F" w14:textId="3CAC7B82" w:rsidR="00BF4179" w:rsidRPr="0086205A" w:rsidRDefault="00BF4179" w:rsidP="00500993">
            <w:pPr>
              <w:autoSpaceDE/>
              <w:autoSpaceDN/>
              <w:jc w:val="both"/>
              <w:rPr>
                <w:sz w:val="20"/>
                <w:szCs w:val="20"/>
              </w:rPr>
            </w:pPr>
          </w:p>
          <w:p w14:paraId="400AFE85" w14:textId="22ED7034" w:rsidR="00BF4179" w:rsidRPr="0086205A" w:rsidRDefault="00BF4179" w:rsidP="00500993">
            <w:pPr>
              <w:autoSpaceDE/>
              <w:autoSpaceDN/>
              <w:jc w:val="both"/>
              <w:rPr>
                <w:sz w:val="20"/>
                <w:szCs w:val="20"/>
              </w:rPr>
            </w:pPr>
          </w:p>
          <w:p w14:paraId="713C5CDF" w14:textId="3E2C374D" w:rsidR="00BF4179" w:rsidRPr="0086205A" w:rsidRDefault="00BF4179" w:rsidP="00500993">
            <w:pPr>
              <w:autoSpaceDE/>
              <w:autoSpaceDN/>
              <w:jc w:val="both"/>
              <w:rPr>
                <w:sz w:val="20"/>
                <w:szCs w:val="20"/>
              </w:rPr>
            </w:pPr>
            <w:r w:rsidRPr="0086205A">
              <w:rPr>
                <w:sz w:val="20"/>
                <w:szCs w:val="20"/>
              </w:rPr>
              <w:t xml:space="preserve">Členské štáty môžu príslušným orgánom povoliť, aby na svojich zamestnancov a členov svojich orgánov správy a riadenia, na ktorých sa vzťahuje odsek 3 písm. b) bod i), uplatňovali čakaciu lehotu v prípade, že ich do zamestnania </w:t>
            </w:r>
            <w:r w:rsidRPr="0086205A">
              <w:rPr>
                <w:sz w:val="20"/>
                <w:szCs w:val="20"/>
              </w:rPr>
              <w:lastRenderedPageBreak/>
              <w:t>prijímajú priami konkurenti jedného zo subjektov stanovených v uvedenom bode. Na tieto účely nesmie byť čakacia lehota kratšia ako tri mesiace v prípade zamestnancov priamo zapojených do dohľadu nad uvedenými subjektmi a kratšia ako šesť mesiacov v prípade členov orgánu správy a riadenia príslušného orgánu.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898F2B6" w14:textId="77777777" w:rsidR="00BF4179" w:rsidRPr="0086205A" w:rsidRDefault="00BF4179" w:rsidP="00500993">
            <w:pPr>
              <w:jc w:val="center"/>
              <w:rPr>
                <w:sz w:val="20"/>
                <w:szCs w:val="20"/>
              </w:rPr>
            </w:pPr>
            <w:r w:rsidRPr="0086205A">
              <w:rPr>
                <w:sz w:val="20"/>
                <w:szCs w:val="20"/>
              </w:rPr>
              <w:lastRenderedPageBreak/>
              <w:t>N</w:t>
            </w:r>
          </w:p>
          <w:p w14:paraId="322F24DD" w14:textId="77777777" w:rsidR="00BF4179" w:rsidRPr="0086205A" w:rsidRDefault="00BF4179" w:rsidP="00500993">
            <w:pPr>
              <w:jc w:val="center"/>
              <w:rPr>
                <w:sz w:val="20"/>
                <w:szCs w:val="20"/>
              </w:rPr>
            </w:pPr>
          </w:p>
          <w:p w14:paraId="5306B2B0" w14:textId="77777777" w:rsidR="00BF4179" w:rsidRPr="0086205A" w:rsidRDefault="00BF4179" w:rsidP="00500993">
            <w:pPr>
              <w:jc w:val="center"/>
              <w:rPr>
                <w:sz w:val="20"/>
                <w:szCs w:val="20"/>
              </w:rPr>
            </w:pPr>
          </w:p>
          <w:p w14:paraId="1EA14FC2" w14:textId="77777777" w:rsidR="00BF4179" w:rsidRPr="0086205A" w:rsidRDefault="00BF4179" w:rsidP="00500993">
            <w:pPr>
              <w:jc w:val="center"/>
              <w:rPr>
                <w:sz w:val="20"/>
                <w:szCs w:val="20"/>
              </w:rPr>
            </w:pPr>
          </w:p>
          <w:p w14:paraId="0E168810" w14:textId="77777777" w:rsidR="00BF4179" w:rsidRPr="0086205A" w:rsidRDefault="00BF4179" w:rsidP="00500993">
            <w:pPr>
              <w:jc w:val="center"/>
              <w:rPr>
                <w:sz w:val="20"/>
                <w:szCs w:val="20"/>
              </w:rPr>
            </w:pPr>
          </w:p>
          <w:p w14:paraId="592EC4A2" w14:textId="77777777" w:rsidR="00BF4179" w:rsidRPr="0086205A" w:rsidRDefault="00BF4179" w:rsidP="00500993">
            <w:pPr>
              <w:jc w:val="center"/>
              <w:rPr>
                <w:sz w:val="20"/>
                <w:szCs w:val="20"/>
              </w:rPr>
            </w:pPr>
          </w:p>
          <w:p w14:paraId="6B4936B6" w14:textId="77777777" w:rsidR="00BF4179" w:rsidRPr="0086205A" w:rsidRDefault="00BF4179" w:rsidP="00500993">
            <w:pPr>
              <w:jc w:val="center"/>
              <w:rPr>
                <w:sz w:val="20"/>
                <w:szCs w:val="20"/>
              </w:rPr>
            </w:pPr>
          </w:p>
          <w:p w14:paraId="4F2F4E47" w14:textId="77777777" w:rsidR="00BF4179" w:rsidRPr="0086205A" w:rsidRDefault="00BF4179" w:rsidP="00500993">
            <w:pPr>
              <w:jc w:val="center"/>
              <w:rPr>
                <w:sz w:val="20"/>
                <w:szCs w:val="20"/>
              </w:rPr>
            </w:pPr>
          </w:p>
          <w:p w14:paraId="3EF3A0FF" w14:textId="77777777" w:rsidR="00BF4179" w:rsidRPr="0086205A" w:rsidRDefault="00BF4179" w:rsidP="00500993">
            <w:pPr>
              <w:jc w:val="center"/>
              <w:rPr>
                <w:sz w:val="20"/>
                <w:szCs w:val="20"/>
              </w:rPr>
            </w:pPr>
          </w:p>
          <w:p w14:paraId="614F7903" w14:textId="77777777" w:rsidR="00BF4179" w:rsidRPr="0086205A" w:rsidRDefault="00BF4179" w:rsidP="00500993">
            <w:pPr>
              <w:jc w:val="center"/>
              <w:rPr>
                <w:sz w:val="20"/>
                <w:szCs w:val="20"/>
              </w:rPr>
            </w:pPr>
          </w:p>
          <w:p w14:paraId="5B1925F1" w14:textId="77777777" w:rsidR="00BF4179" w:rsidRPr="0086205A" w:rsidRDefault="00BF4179" w:rsidP="00500993">
            <w:pPr>
              <w:jc w:val="center"/>
              <w:rPr>
                <w:sz w:val="20"/>
                <w:szCs w:val="20"/>
              </w:rPr>
            </w:pPr>
          </w:p>
          <w:p w14:paraId="5A4A063B" w14:textId="77777777" w:rsidR="00BF4179" w:rsidRPr="0086205A" w:rsidRDefault="00BF4179" w:rsidP="00500993">
            <w:pPr>
              <w:jc w:val="center"/>
              <w:rPr>
                <w:sz w:val="20"/>
                <w:szCs w:val="20"/>
              </w:rPr>
            </w:pPr>
          </w:p>
          <w:p w14:paraId="425C553E" w14:textId="77777777" w:rsidR="00BF4179" w:rsidRPr="0086205A" w:rsidRDefault="00BF4179" w:rsidP="00500993">
            <w:pPr>
              <w:jc w:val="center"/>
              <w:rPr>
                <w:sz w:val="20"/>
                <w:szCs w:val="20"/>
              </w:rPr>
            </w:pPr>
          </w:p>
          <w:p w14:paraId="1611082D" w14:textId="7AB4956D" w:rsidR="00BF4179" w:rsidRPr="0086205A" w:rsidRDefault="00BF4179" w:rsidP="00500993">
            <w:pPr>
              <w:jc w:val="center"/>
              <w:rPr>
                <w:sz w:val="20"/>
                <w:szCs w:val="20"/>
              </w:rPr>
            </w:pPr>
          </w:p>
          <w:p w14:paraId="7CD582A3" w14:textId="24B01ED7" w:rsidR="00BF4179" w:rsidRPr="0086205A" w:rsidRDefault="00BF4179" w:rsidP="00500993">
            <w:pPr>
              <w:jc w:val="center"/>
              <w:rPr>
                <w:sz w:val="20"/>
                <w:szCs w:val="20"/>
              </w:rPr>
            </w:pPr>
          </w:p>
          <w:p w14:paraId="139BF76C" w14:textId="61FA9AC5" w:rsidR="00BF4179" w:rsidRPr="0086205A" w:rsidRDefault="00BF4179" w:rsidP="00500993">
            <w:pPr>
              <w:jc w:val="center"/>
              <w:rPr>
                <w:sz w:val="20"/>
                <w:szCs w:val="20"/>
              </w:rPr>
            </w:pPr>
          </w:p>
          <w:p w14:paraId="66106004" w14:textId="0799C92F" w:rsidR="00BF4179" w:rsidRPr="0086205A" w:rsidRDefault="00BF4179" w:rsidP="00500993">
            <w:pPr>
              <w:jc w:val="center"/>
              <w:rPr>
                <w:sz w:val="20"/>
                <w:szCs w:val="20"/>
              </w:rPr>
            </w:pPr>
          </w:p>
          <w:p w14:paraId="31C7BFBB" w14:textId="6348282A" w:rsidR="00BF4179" w:rsidRPr="0086205A" w:rsidRDefault="00BF4179" w:rsidP="00500993">
            <w:pPr>
              <w:jc w:val="center"/>
              <w:rPr>
                <w:sz w:val="20"/>
                <w:szCs w:val="20"/>
              </w:rPr>
            </w:pPr>
          </w:p>
          <w:p w14:paraId="6239C00D" w14:textId="4CD1A4C8" w:rsidR="00BF4179" w:rsidRPr="0086205A" w:rsidRDefault="00BF4179" w:rsidP="00500993">
            <w:pPr>
              <w:jc w:val="center"/>
              <w:rPr>
                <w:sz w:val="20"/>
                <w:szCs w:val="20"/>
              </w:rPr>
            </w:pPr>
          </w:p>
          <w:p w14:paraId="21AB58B6" w14:textId="027F7786" w:rsidR="00BF4179" w:rsidRPr="0086205A" w:rsidRDefault="00BF4179" w:rsidP="00500993">
            <w:pPr>
              <w:jc w:val="center"/>
              <w:rPr>
                <w:sz w:val="20"/>
                <w:szCs w:val="20"/>
              </w:rPr>
            </w:pPr>
          </w:p>
          <w:p w14:paraId="6F19083F" w14:textId="6196AF68" w:rsidR="00BF4179" w:rsidRPr="0086205A" w:rsidRDefault="00BF4179" w:rsidP="00500993">
            <w:pPr>
              <w:jc w:val="center"/>
              <w:rPr>
                <w:sz w:val="20"/>
                <w:szCs w:val="20"/>
              </w:rPr>
            </w:pPr>
          </w:p>
          <w:p w14:paraId="6CD41FFD" w14:textId="5BA2D389" w:rsidR="00BF4179" w:rsidRPr="0086205A" w:rsidRDefault="00BF4179" w:rsidP="00500993">
            <w:pPr>
              <w:jc w:val="center"/>
              <w:rPr>
                <w:sz w:val="20"/>
                <w:szCs w:val="20"/>
              </w:rPr>
            </w:pPr>
          </w:p>
          <w:p w14:paraId="109A23D0" w14:textId="5924E188" w:rsidR="00BF4179" w:rsidRPr="0086205A" w:rsidRDefault="00BF4179" w:rsidP="00500993">
            <w:pPr>
              <w:jc w:val="center"/>
              <w:rPr>
                <w:sz w:val="20"/>
                <w:szCs w:val="20"/>
              </w:rPr>
            </w:pPr>
          </w:p>
          <w:p w14:paraId="76ED0A86" w14:textId="33ADD6D5" w:rsidR="00BF4179" w:rsidRPr="0086205A" w:rsidRDefault="00BF4179" w:rsidP="00500993">
            <w:pPr>
              <w:jc w:val="center"/>
              <w:rPr>
                <w:sz w:val="20"/>
                <w:szCs w:val="20"/>
              </w:rPr>
            </w:pPr>
          </w:p>
          <w:p w14:paraId="2F177834" w14:textId="18DEBB6E" w:rsidR="00BF4179" w:rsidRPr="0086205A" w:rsidRDefault="00BF4179" w:rsidP="00500993">
            <w:pPr>
              <w:jc w:val="center"/>
              <w:rPr>
                <w:sz w:val="20"/>
                <w:szCs w:val="20"/>
              </w:rPr>
            </w:pPr>
          </w:p>
          <w:p w14:paraId="33C92AF3" w14:textId="33044D25" w:rsidR="00BF4179" w:rsidRPr="0086205A" w:rsidRDefault="00BF4179" w:rsidP="00500993">
            <w:pPr>
              <w:jc w:val="center"/>
              <w:rPr>
                <w:sz w:val="20"/>
                <w:szCs w:val="20"/>
              </w:rPr>
            </w:pPr>
          </w:p>
          <w:p w14:paraId="47104016" w14:textId="56A6BEC2" w:rsidR="00BF4179" w:rsidRPr="0086205A" w:rsidRDefault="00BF4179" w:rsidP="00500993">
            <w:pPr>
              <w:jc w:val="center"/>
              <w:rPr>
                <w:sz w:val="20"/>
                <w:szCs w:val="20"/>
              </w:rPr>
            </w:pPr>
          </w:p>
          <w:p w14:paraId="55F1045F" w14:textId="340A1B6E" w:rsidR="00BF4179" w:rsidRPr="0086205A" w:rsidRDefault="00BF4179" w:rsidP="00500993">
            <w:pPr>
              <w:jc w:val="center"/>
              <w:rPr>
                <w:sz w:val="20"/>
                <w:szCs w:val="20"/>
              </w:rPr>
            </w:pPr>
          </w:p>
          <w:p w14:paraId="02CB10E0" w14:textId="198155D6" w:rsidR="00BF4179" w:rsidRPr="0086205A" w:rsidRDefault="00BF4179" w:rsidP="00500993">
            <w:pPr>
              <w:jc w:val="center"/>
              <w:rPr>
                <w:sz w:val="20"/>
                <w:szCs w:val="20"/>
              </w:rPr>
            </w:pPr>
          </w:p>
          <w:p w14:paraId="11C6AA7E" w14:textId="19CF651A" w:rsidR="00BF4179" w:rsidRPr="0086205A" w:rsidRDefault="00BF4179" w:rsidP="00500993">
            <w:pPr>
              <w:jc w:val="center"/>
              <w:rPr>
                <w:sz w:val="20"/>
                <w:szCs w:val="20"/>
              </w:rPr>
            </w:pPr>
          </w:p>
          <w:p w14:paraId="44666592" w14:textId="4412D27E" w:rsidR="00BF4179" w:rsidRPr="0086205A" w:rsidRDefault="00BF4179" w:rsidP="00500993">
            <w:pPr>
              <w:jc w:val="center"/>
              <w:rPr>
                <w:sz w:val="20"/>
                <w:szCs w:val="20"/>
              </w:rPr>
            </w:pPr>
          </w:p>
          <w:p w14:paraId="21221174" w14:textId="33E5EF3B" w:rsidR="00BF4179" w:rsidRPr="0086205A" w:rsidRDefault="00BF4179" w:rsidP="00500993">
            <w:pPr>
              <w:jc w:val="center"/>
              <w:rPr>
                <w:sz w:val="20"/>
                <w:szCs w:val="20"/>
              </w:rPr>
            </w:pPr>
          </w:p>
          <w:p w14:paraId="620C0E45" w14:textId="67CF1F78" w:rsidR="00BF4179" w:rsidRPr="0086205A" w:rsidRDefault="00BF4179" w:rsidP="00500993">
            <w:pPr>
              <w:jc w:val="center"/>
              <w:rPr>
                <w:sz w:val="20"/>
                <w:szCs w:val="20"/>
              </w:rPr>
            </w:pPr>
          </w:p>
          <w:p w14:paraId="0FF72AB8" w14:textId="0C3C6882" w:rsidR="00BF4179" w:rsidRPr="0086205A" w:rsidRDefault="00BF4179" w:rsidP="00500993">
            <w:pPr>
              <w:jc w:val="center"/>
              <w:rPr>
                <w:sz w:val="20"/>
                <w:szCs w:val="20"/>
              </w:rPr>
            </w:pPr>
          </w:p>
          <w:p w14:paraId="0481FF9F" w14:textId="337C9E42" w:rsidR="00BF4179" w:rsidRPr="0086205A" w:rsidRDefault="00BF4179" w:rsidP="00500993">
            <w:pPr>
              <w:jc w:val="center"/>
              <w:rPr>
                <w:sz w:val="20"/>
                <w:szCs w:val="20"/>
              </w:rPr>
            </w:pPr>
          </w:p>
          <w:p w14:paraId="4ED00E63" w14:textId="0C9B2D4A" w:rsidR="00BF4179" w:rsidRPr="0086205A" w:rsidRDefault="00BF4179" w:rsidP="00500993">
            <w:pPr>
              <w:jc w:val="center"/>
              <w:rPr>
                <w:sz w:val="20"/>
                <w:szCs w:val="20"/>
              </w:rPr>
            </w:pPr>
          </w:p>
          <w:p w14:paraId="38252575" w14:textId="7CB3757E" w:rsidR="00BF4179" w:rsidRPr="0086205A" w:rsidRDefault="00BF4179" w:rsidP="00500993">
            <w:pPr>
              <w:jc w:val="center"/>
              <w:rPr>
                <w:sz w:val="20"/>
                <w:szCs w:val="20"/>
              </w:rPr>
            </w:pPr>
          </w:p>
          <w:p w14:paraId="0BAF551E" w14:textId="0C93EA2B" w:rsidR="00E13C4C" w:rsidRPr="0086205A" w:rsidRDefault="00E13C4C" w:rsidP="00500993">
            <w:pPr>
              <w:jc w:val="center"/>
              <w:rPr>
                <w:sz w:val="20"/>
                <w:szCs w:val="20"/>
              </w:rPr>
            </w:pPr>
          </w:p>
          <w:p w14:paraId="218B1A96" w14:textId="7087B159" w:rsidR="0052780C" w:rsidRPr="0086205A" w:rsidRDefault="0052780C" w:rsidP="00500993">
            <w:pPr>
              <w:jc w:val="center"/>
              <w:rPr>
                <w:sz w:val="20"/>
                <w:szCs w:val="20"/>
              </w:rPr>
            </w:pPr>
          </w:p>
          <w:p w14:paraId="20ABA0C4" w14:textId="73433560" w:rsidR="0052780C" w:rsidRPr="0086205A" w:rsidRDefault="0052780C" w:rsidP="00500993">
            <w:pPr>
              <w:jc w:val="center"/>
              <w:rPr>
                <w:sz w:val="20"/>
                <w:szCs w:val="20"/>
              </w:rPr>
            </w:pPr>
          </w:p>
          <w:p w14:paraId="74638A39" w14:textId="29BAB1B5" w:rsidR="0052780C" w:rsidRPr="0086205A" w:rsidRDefault="0052780C" w:rsidP="00500993">
            <w:pPr>
              <w:jc w:val="center"/>
              <w:rPr>
                <w:sz w:val="20"/>
                <w:szCs w:val="20"/>
              </w:rPr>
            </w:pPr>
          </w:p>
          <w:p w14:paraId="7A40301C" w14:textId="77777777" w:rsidR="0052780C" w:rsidRPr="0086205A" w:rsidRDefault="0052780C" w:rsidP="00500993">
            <w:pPr>
              <w:jc w:val="center"/>
              <w:rPr>
                <w:sz w:val="20"/>
                <w:szCs w:val="20"/>
              </w:rPr>
            </w:pPr>
          </w:p>
          <w:p w14:paraId="2FE7C373" w14:textId="355754D6" w:rsidR="00BF4179" w:rsidRPr="0086205A" w:rsidRDefault="00BF4179" w:rsidP="00500993">
            <w:pPr>
              <w:jc w:val="center"/>
              <w:rPr>
                <w:sz w:val="20"/>
                <w:szCs w:val="20"/>
              </w:rPr>
            </w:pPr>
          </w:p>
          <w:p w14:paraId="725E6C22" w14:textId="2B673EC0" w:rsidR="002A4229" w:rsidRPr="0086205A" w:rsidRDefault="002A4229" w:rsidP="00500993">
            <w:pPr>
              <w:jc w:val="center"/>
              <w:rPr>
                <w:sz w:val="20"/>
                <w:szCs w:val="20"/>
              </w:rPr>
            </w:pPr>
          </w:p>
          <w:p w14:paraId="32DF22E5" w14:textId="77777777" w:rsidR="002A4229" w:rsidRPr="0086205A" w:rsidRDefault="002A4229" w:rsidP="00500993">
            <w:pPr>
              <w:jc w:val="center"/>
              <w:rPr>
                <w:sz w:val="20"/>
                <w:szCs w:val="20"/>
              </w:rPr>
            </w:pPr>
          </w:p>
          <w:p w14:paraId="68A127A2" w14:textId="5FFCEF34" w:rsidR="00BF4179" w:rsidRPr="0086205A" w:rsidRDefault="00BF4179" w:rsidP="00500993">
            <w:pPr>
              <w:jc w:val="center"/>
              <w:rPr>
                <w:sz w:val="20"/>
                <w:szCs w:val="20"/>
              </w:rPr>
            </w:pPr>
          </w:p>
          <w:p w14:paraId="05717BC8" w14:textId="28825459" w:rsidR="00BF4179" w:rsidRPr="0086205A" w:rsidRDefault="00BF4179" w:rsidP="00500993">
            <w:pPr>
              <w:jc w:val="center"/>
              <w:rPr>
                <w:sz w:val="20"/>
                <w:szCs w:val="20"/>
              </w:rPr>
            </w:pPr>
          </w:p>
          <w:p w14:paraId="33C3D2A5" w14:textId="11416C62" w:rsidR="00BF4179" w:rsidRPr="0086205A" w:rsidRDefault="00BF4179" w:rsidP="00500993">
            <w:pPr>
              <w:jc w:val="center"/>
              <w:rPr>
                <w:sz w:val="20"/>
                <w:szCs w:val="20"/>
              </w:rPr>
            </w:pPr>
            <w:r w:rsidRPr="0086205A">
              <w:rPr>
                <w:sz w:val="20"/>
                <w:szCs w:val="20"/>
              </w:rPr>
              <w:t>D</w:t>
            </w:r>
          </w:p>
        </w:tc>
        <w:tc>
          <w:tcPr>
            <w:tcW w:w="851" w:type="dxa"/>
            <w:tcBorders>
              <w:top w:val="single" w:sz="4" w:space="0" w:color="auto"/>
              <w:left w:val="nil"/>
              <w:bottom w:val="single" w:sz="4" w:space="0" w:color="auto"/>
              <w:right w:val="single" w:sz="4" w:space="0" w:color="auto"/>
            </w:tcBorders>
            <w:shd w:val="clear" w:color="auto" w:fill="auto"/>
          </w:tcPr>
          <w:p w14:paraId="7A74D2B0" w14:textId="147565EF" w:rsidR="00BF4179" w:rsidRPr="0086205A" w:rsidRDefault="00BF4179" w:rsidP="00500993">
            <w:pPr>
              <w:jc w:val="center"/>
              <w:rPr>
                <w:sz w:val="20"/>
                <w:szCs w:val="20"/>
              </w:rPr>
            </w:pPr>
            <w:r w:rsidRPr="0086205A">
              <w:rPr>
                <w:b/>
                <w:sz w:val="20"/>
                <w:szCs w:val="20"/>
              </w:rPr>
              <w:lastRenderedPageBreak/>
              <w:t>návrh zákona</w:t>
            </w:r>
            <w:r w:rsidR="00ED1374" w:rsidRPr="0086205A">
              <w:rPr>
                <w:b/>
                <w:sz w:val="20"/>
                <w:szCs w:val="20"/>
              </w:rPr>
              <w:t xml:space="preserve">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EC3A677" w14:textId="66D73EE8" w:rsidR="00BF4179" w:rsidRPr="0086205A" w:rsidRDefault="00BF4179" w:rsidP="00500993">
            <w:pPr>
              <w:pStyle w:val="Normlny0"/>
              <w:jc w:val="center"/>
              <w:rPr>
                <w:b/>
              </w:rPr>
            </w:pPr>
            <w:r w:rsidRPr="0086205A">
              <w:rPr>
                <w:b/>
              </w:rPr>
              <w:t>§ 6b O 12 až 1</w:t>
            </w:r>
            <w:r w:rsidR="00ED1374" w:rsidRPr="0086205A">
              <w:rPr>
                <w:b/>
              </w:rPr>
              <w:t xml:space="preserve">4, </w:t>
            </w:r>
            <w:r w:rsidRPr="0086205A">
              <w:rPr>
                <w:b/>
              </w:rPr>
              <w:t xml:space="preserve"> 17</w:t>
            </w:r>
            <w:r w:rsidR="00ED1374" w:rsidRPr="0086205A">
              <w:rPr>
                <w:b/>
              </w:rPr>
              <w:t xml:space="preserve"> a 15</w:t>
            </w:r>
            <w:r w:rsidRPr="0086205A">
              <w:rPr>
                <w:b/>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97B1F4D" w14:textId="3BE95EC6" w:rsidR="00BF4179" w:rsidRPr="0086205A" w:rsidRDefault="00BF4179" w:rsidP="00500993">
            <w:pPr>
              <w:autoSpaceDE/>
              <w:autoSpaceDN/>
              <w:rPr>
                <w:b/>
                <w:sz w:val="20"/>
                <w:szCs w:val="20"/>
              </w:rPr>
            </w:pPr>
            <w:r w:rsidRPr="0086205A">
              <w:rPr>
                <w:b/>
                <w:sz w:val="20"/>
                <w:szCs w:val="20"/>
              </w:rPr>
              <w:t xml:space="preserve">(12) </w:t>
            </w:r>
            <w:r w:rsidR="0000495A" w:rsidRPr="0086205A">
              <w:rPr>
                <w:b/>
                <w:bCs/>
                <w:sz w:val="20"/>
                <w:szCs w:val="20"/>
              </w:rPr>
              <w:t>Doba obmedzenia začína plynúť dňom, keď osoba podľa odseku 1 ukončila svoje rozhodovanie v rámci dohľadu alebo ukončila výkon dohľadu nad osobami podľa odseku 11 písm. a).</w:t>
            </w:r>
          </w:p>
          <w:p w14:paraId="5A277679" w14:textId="77777777" w:rsidR="00BF4179" w:rsidRPr="0086205A" w:rsidRDefault="00BF4179" w:rsidP="00500993">
            <w:pPr>
              <w:autoSpaceDE/>
              <w:autoSpaceDN/>
              <w:rPr>
                <w:b/>
                <w:sz w:val="20"/>
                <w:szCs w:val="20"/>
              </w:rPr>
            </w:pPr>
          </w:p>
          <w:p w14:paraId="108906AC" w14:textId="0EC2C3DD" w:rsidR="00BF4179" w:rsidRPr="0086205A" w:rsidRDefault="00BF4179" w:rsidP="00500993">
            <w:pPr>
              <w:keepNext/>
              <w:tabs>
                <w:tab w:val="left" w:pos="0"/>
              </w:tabs>
              <w:autoSpaceDE/>
              <w:autoSpaceDN/>
              <w:jc w:val="both"/>
              <w:rPr>
                <w:b/>
                <w:sz w:val="20"/>
                <w:szCs w:val="20"/>
              </w:rPr>
            </w:pPr>
            <w:r w:rsidRPr="0086205A">
              <w:rPr>
                <w:b/>
                <w:sz w:val="20"/>
                <w:szCs w:val="20"/>
              </w:rPr>
              <w:t>(13) Ak sa neuplatní postup podľa odsekov 15 a 16, pri uzatváraní pracovnoprávneho vzťahu</w:t>
            </w:r>
            <w:r w:rsidR="00892C65" w:rsidRPr="0086205A">
              <w:rPr>
                <w:b/>
                <w:sz w:val="20"/>
                <w:szCs w:val="20"/>
              </w:rPr>
              <w:t xml:space="preserve">, zmluvy </w:t>
            </w:r>
            <w:r w:rsidR="00892C65" w:rsidRPr="0086205A">
              <w:rPr>
                <w:b/>
                <w:sz w:val="20"/>
                <w:szCs w:val="20"/>
              </w:rPr>
              <w:lastRenderedPageBreak/>
              <w:t>o vykonávaní zárobkovej činnosti alebo zmluvy o poskytovaní odborných činností</w:t>
            </w:r>
            <w:r w:rsidRPr="0086205A">
              <w:rPr>
                <w:b/>
                <w:sz w:val="20"/>
                <w:szCs w:val="20"/>
              </w:rPr>
              <w:t xml:space="preserve"> s osobami podľa odseku 11 písm. a) alebo</w:t>
            </w:r>
            <w:r w:rsidR="00E13C4C" w:rsidRPr="0086205A">
              <w:rPr>
                <w:b/>
                <w:sz w:val="20"/>
                <w:szCs w:val="20"/>
              </w:rPr>
              <w:t xml:space="preserve"> písm. </w:t>
            </w:r>
            <w:r w:rsidRPr="0086205A">
              <w:rPr>
                <w:b/>
                <w:sz w:val="20"/>
                <w:szCs w:val="20"/>
              </w:rPr>
              <w:t>b), doba obmedzenia trvá najmenej</w:t>
            </w:r>
          </w:p>
          <w:p w14:paraId="73D1BA3D" w14:textId="16BF1309" w:rsidR="00BF4179" w:rsidRPr="0086205A" w:rsidRDefault="00BF4179" w:rsidP="00500993">
            <w:pPr>
              <w:pStyle w:val="Odsekzoznamu"/>
              <w:keepNext/>
              <w:numPr>
                <w:ilvl w:val="0"/>
                <w:numId w:val="53"/>
              </w:numPr>
              <w:tabs>
                <w:tab w:val="left" w:pos="0"/>
              </w:tabs>
              <w:autoSpaceDE/>
              <w:autoSpaceDN/>
              <w:ind w:left="330"/>
              <w:jc w:val="both"/>
              <w:rPr>
                <w:b/>
                <w:sz w:val="20"/>
                <w:szCs w:val="20"/>
              </w:rPr>
            </w:pPr>
            <w:r w:rsidRPr="0086205A">
              <w:rPr>
                <w:b/>
                <w:sz w:val="20"/>
                <w:szCs w:val="20"/>
              </w:rPr>
              <w:t>šesť mesiacov pre osobu podľa odseku 1 písm. b) priamo zapojenú do dohľadu nad spoločnosťou podľa odseku 11 písm. a),</w:t>
            </w:r>
          </w:p>
          <w:p w14:paraId="4FE2BA7C" w14:textId="7F2F8733" w:rsidR="00BF4179" w:rsidRPr="0086205A" w:rsidRDefault="00BF4179" w:rsidP="00500993">
            <w:pPr>
              <w:pStyle w:val="Odsekzoznamu"/>
              <w:keepNext/>
              <w:numPr>
                <w:ilvl w:val="0"/>
                <w:numId w:val="53"/>
              </w:numPr>
              <w:tabs>
                <w:tab w:val="left" w:pos="0"/>
              </w:tabs>
              <w:autoSpaceDE/>
              <w:autoSpaceDN/>
              <w:ind w:left="330"/>
              <w:jc w:val="both"/>
              <w:rPr>
                <w:b/>
                <w:sz w:val="20"/>
                <w:szCs w:val="20"/>
              </w:rPr>
            </w:pPr>
            <w:r w:rsidRPr="0086205A">
              <w:rPr>
                <w:b/>
                <w:sz w:val="20"/>
                <w:szCs w:val="20"/>
              </w:rPr>
              <w:t>12 mesiacov pre osobu podľa odseku 1 písm. a).</w:t>
            </w:r>
          </w:p>
          <w:p w14:paraId="139146B6" w14:textId="77777777" w:rsidR="00BF4179" w:rsidRPr="0086205A" w:rsidRDefault="00BF4179" w:rsidP="00500993">
            <w:pPr>
              <w:autoSpaceDE/>
              <w:autoSpaceDN/>
              <w:rPr>
                <w:b/>
                <w:sz w:val="20"/>
                <w:szCs w:val="20"/>
              </w:rPr>
            </w:pPr>
          </w:p>
          <w:p w14:paraId="23268931" w14:textId="2086869E" w:rsidR="00BF4179" w:rsidRPr="0086205A" w:rsidRDefault="00BF4179" w:rsidP="00500993">
            <w:pPr>
              <w:autoSpaceDE/>
              <w:autoSpaceDN/>
              <w:rPr>
                <w:b/>
                <w:sz w:val="20"/>
                <w:szCs w:val="20"/>
              </w:rPr>
            </w:pPr>
            <w:r w:rsidRPr="0086205A">
              <w:rPr>
                <w:b/>
                <w:sz w:val="20"/>
                <w:szCs w:val="20"/>
              </w:rPr>
              <w:t>(14) Ak sa neuplatní postup podľa odsekov 15 a 16, pri uzatváraní pracovnoprávneho vzťahu</w:t>
            </w:r>
            <w:r w:rsidR="002A4229" w:rsidRPr="0086205A">
              <w:rPr>
                <w:b/>
                <w:sz w:val="20"/>
                <w:szCs w:val="20"/>
              </w:rPr>
              <w:t>, zmluvy o vykonávaní zárobkovej činnosti alebo zmluvy o poskytovaní odborných činností</w:t>
            </w:r>
            <w:r w:rsidRPr="0086205A">
              <w:rPr>
                <w:b/>
                <w:sz w:val="20"/>
                <w:szCs w:val="20"/>
              </w:rPr>
              <w:t xml:space="preserve"> s osobou podľa odseku 11 písm. c), doba obmedzenia trvá pre osobu podľa odseku 1 najmenej tri mesiace.</w:t>
            </w:r>
          </w:p>
          <w:p w14:paraId="1DB91135" w14:textId="77777777" w:rsidR="00BF4179" w:rsidRPr="0086205A" w:rsidRDefault="00BF4179" w:rsidP="00500993">
            <w:pPr>
              <w:autoSpaceDE/>
              <w:autoSpaceDN/>
              <w:rPr>
                <w:b/>
                <w:sz w:val="20"/>
                <w:szCs w:val="20"/>
              </w:rPr>
            </w:pPr>
          </w:p>
          <w:p w14:paraId="6076505A" w14:textId="4C6A49B1" w:rsidR="00BF4179" w:rsidRPr="0086205A" w:rsidRDefault="00BF4179" w:rsidP="00500993">
            <w:pPr>
              <w:keepNext/>
              <w:tabs>
                <w:tab w:val="left" w:pos="0"/>
              </w:tabs>
              <w:autoSpaceDE/>
              <w:autoSpaceDN/>
              <w:jc w:val="both"/>
              <w:rPr>
                <w:b/>
                <w:bCs/>
                <w:sz w:val="20"/>
                <w:szCs w:val="20"/>
              </w:rPr>
            </w:pPr>
            <w:r w:rsidRPr="0086205A">
              <w:rPr>
                <w:b/>
                <w:sz w:val="20"/>
                <w:szCs w:val="20"/>
              </w:rPr>
              <w:t xml:space="preserve">(17) </w:t>
            </w:r>
            <w:r w:rsidR="0033080E" w:rsidRPr="0086205A">
              <w:rPr>
                <w:b/>
                <w:bCs/>
                <w:sz w:val="20"/>
                <w:szCs w:val="20"/>
              </w:rPr>
              <w:t>Národná banka Slovenska prijme opatrenia, aby osoba podľa odseku 1 nemala od začatia plynutia doby obmedzenia prístup k informáciám podľa osobitného predpisu,</w:t>
            </w:r>
            <w:r w:rsidR="0033080E" w:rsidRPr="0086205A">
              <w:rPr>
                <w:b/>
                <w:bCs/>
                <w:sz w:val="20"/>
                <w:szCs w:val="20"/>
                <w:vertAlign w:val="superscript"/>
              </w:rPr>
              <w:t>21as</w:t>
            </w:r>
            <w:r w:rsidR="0033080E" w:rsidRPr="0086205A">
              <w:rPr>
                <w:b/>
                <w:bCs/>
                <w:sz w:val="20"/>
                <w:szCs w:val="20"/>
              </w:rPr>
              <w:t>) ktoré sa týkajú osôb podľa odseku 11 písm. a). Ak napriek opatreniam Národnej banky Slovenska osoba podľa odseku 1 získa v priebehu plynutia doby obmedzenia prístup k informáciám podľa prvej vety, doba obmedzenia začína opätovne plynúť dňom nasledujúcim po dni, kedy sa Národná banka Slovenska dozvedela, že osoba podľa odseku 1 získala prístup k takýmto informáciám.</w:t>
            </w:r>
          </w:p>
          <w:p w14:paraId="13A3BF5B" w14:textId="77777777" w:rsidR="00BF4179" w:rsidRPr="0086205A" w:rsidRDefault="00BF4179" w:rsidP="00500993">
            <w:pPr>
              <w:keepNext/>
              <w:tabs>
                <w:tab w:val="left" w:pos="0"/>
              </w:tabs>
              <w:autoSpaceDE/>
              <w:autoSpaceDN/>
              <w:jc w:val="both"/>
              <w:rPr>
                <w:b/>
                <w:sz w:val="20"/>
                <w:szCs w:val="20"/>
              </w:rPr>
            </w:pPr>
          </w:p>
          <w:p w14:paraId="1DBAF2BA" w14:textId="63E723DA" w:rsidR="00BF4179" w:rsidRPr="0086205A" w:rsidRDefault="00BF4179" w:rsidP="00500993">
            <w:pPr>
              <w:keepNext/>
              <w:tabs>
                <w:tab w:val="left" w:pos="0"/>
              </w:tabs>
              <w:autoSpaceDE/>
              <w:autoSpaceDN/>
              <w:jc w:val="both"/>
              <w:rPr>
                <w:b/>
                <w:sz w:val="20"/>
                <w:szCs w:val="20"/>
              </w:rPr>
            </w:pPr>
            <w:r w:rsidRPr="0086205A">
              <w:rPr>
                <w:b/>
                <w:sz w:val="20"/>
                <w:szCs w:val="20"/>
              </w:rPr>
              <w:t>(15) Národná banka Slovenska môže uplatniť dobu obmedzenia pre osoby podľa odseku 1 aj pri uzatváraní pracovnoprávneho vzťahu</w:t>
            </w:r>
            <w:r w:rsidR="002A4229" w:rsidRPr="0086205A">
              <w:rPr>
                <w:b/>
                <w:sz w:val="20"/>
                <w:szCs w:val="20"/>
              </w:rPr>
              <w:t xml:space="preserve">, zmluvy o vykonávaní zárobkovej činnosti alebo </w:t>
            </w:r>
            <w:r w:rsidR="002A4229" w:rsidRPr="0086205A">
              <w:rPr>
                <w:b/>
                <w:sz w:val="20"/>
                <w:szCs w:val="20"/>
              </w:rPr>
              <w:lastRenderedPageBreak/>
              <w:t>zmluvy o poskytovaní odborných činností</w:t>
            </w:r>
            <w:r w:rsidRPr="0086205A">
              <w:rPr>
                <w:b/>
                <w:sz w:val="20"/>
                <w:szCs w:val="20"/>
              </w:rPr>
              <w:t xml:space="preserve"> s priamymi konkurentmi osoby podľa odseku 11 písm. a). Na tieto účely doba obmedzenia trvá najmenej</w:t>
            </w:r>
          </w:p>
          <w:p w14:paraId="727A1E7B" w14:textId="1B7E008D" w:rsidR="00BF4179" w:rsidRPr="0086205A" w:rsidRDefault="00BF4179" w:rsidP="00500993">
            <w:pPr>
              <w:keepNext/>
              <w:tabs>
                <w:tab w:val="left" w:pos="181"/>
              </w:tabs>
              <w:autoSpaceDE/>
              <w:autoSpaceDN/>
              <w:ind w:left="323" w:hanging="323"/>
              <w:jc w:val="both"/>
              <w:rPr>
                <w:b/>
                <w:sz w:val="20"/>
                <w:szCs w:val="20"/>
              </w:rPr>
            </w:pPr>
            <w:r w:rsidRPr="0086205A">
              <w:rPr>
                <w:b/>
                <w:sz w:val="20"/>
                <w:szCs w:val="20"/>
              </w:rPr>
              <w:t>a) tri mesiace pre osobu podľa odseku 1 písm. b) priamo zapojenú do dohľadu nad spoločnosťou podľa odseku 11 písm. a),</w:t>
            </w:r>
          </w:p>
          <w:p w14:paraId="56B70221" w14:textId="77777777" w:rsidR="00BF4179" w:rsidRPr="0086205A" w:rsidRDefault="00BF4179" w:rsidP="00500993">
            <w:pPr>
              <w:keepNext/>
              <w:tabs>
                <w:tab w:val="left" w:pos="181"/>
              </w:tabs>
              <w:autoSpaceDE/>
              <w:autoSpaceDN/>
              <w:ind w:left="323" w:hanging="323"/>
              <w:jc w:val="both"/>
              <w:rPr>
                <w:b/>
                <w:sz w:val="20"/>
                <w:szCs w:val="20"/>
              </w:rPr>
            </w:pPr>
            <w:r w:rsidRPr="0086205A">
              <w:rPr>
                <w:b/>
                <w:sz w:val="20"/>
                <w:szCs w:val="20"/>
              </w:rPr>
              <w:t>b) šesť mesiacov pre osobu podľa odseku 1 písm. a).</w:t>
            </w:r>
          </w:p>
          <w:p w14:paraId="45BEDE60" w14:textId="77777777" w:rsidR="00E13C4C" w:rsidRPr="0086205A" w:rsidRDefault="00E13C4C" w:rsidP="00500993">
            <w:pPr>
              <w:keepNext/>
              <w:tabs>
                <w:tab w:val="left" w:pos="181"/>
              </w:tabs>
              <w:autoSpaceDE/>
              <w:autoSpaceDN/>
              <w:jc w:val="both"/>
              <w:rPr>
                <w:b/>
                <w:sz w:val="20"/>
                <w:szCs w:val="20"/>
              </w:rPr>
            </w:pPr>
          </w:p>
          <w:p w14:paraId="6167E4E8" w14:textId="66286501" w:rsidR="00E13C4C" w:rsidRPr="0086205A" w:rsidRDefault="00E13C4C" w:rsidP="00500993">
            <w:pPr>
              <w:keepNext/>
              <w:tabs>
                <w:tab w:val="left" w:pos="181"/>
              </w:tabs>
              <w:autoSpaceDE/>
              <w:autoSpaceDN/>
              <w:jc w:val="both"/>
              <w:rPr>
                <w:b/>
                <w:sz w:val="20"/>
                <w:szCs w:val="20"/>
              </w:rPr>
            </w:pPr>
            <w:r w:rsidRPr="0086205A">
              <w:rPr>
                <w:b/>
                <w:sz w:val="20"/>
                <w:szCs w:val="20"/>
              </w:rPr>
              <w:t>Poznámka pod čiarou k odkazu 21a</w:t>
            </w:r>
            <w:r w:rsidR="0033080E" w:rsidRPr="0086205A">
              <w:rPr>
                <w:b/>
                <w:sz w:val="20"/>
                <w:szCs w:val="20"/>
              </w:rPr>
              <w:t>s</w:t>
            </w:r>
            <w:r w:rsidRPr="0086205A">
              <w:rPr>
                <w:b/>
                <w:sz w:val="20"/>
                <w:szCs w:val="20"/>
              </w:rPr>
              <w:t xml:space="preserve"> znie:</w:t>
            </w:r>
          </w:p>
          <w:p w14:paraId="62D61F3C" w14:textId="419DBA7C" w:rsidR="00E13C4C" w:rsidRPr="0086205A" w:rsidRDefault="00E13C4C" w:rsidP="00500993">
            <w:pPr>
              <w:keepNext/>
              <w:tabs>
                <w:tab w:val="left" w:pos="181"/>
              </w:tabs>
              <w:autoSpaceDE/>
              <w:autoSpaceDN/>
              <w:ind w:left="521" w:hanging="521"/>
              <w:jc w:val="both"/>
              <w:rPr>
                <w:b/>
                <w:sz w:val="20"/>
                <w:szCs w:val="20"/>
              </w:rPr>
            </w:pPr>
            <w:r w:rsidRPr="0086205A">
              <w:rPr>
                <w:b/>
                <w:sz w:val="20"/>
                <w:szCs w:val="20"/>
              </w:rPr>
              <w:t>„</w:t>
            </w:r>
            <w:r w:rsidR="0033080E" w:rsidRPr="0086205A">
              <w:rPr>
                <w:b/>
                <w:bCs/>
                <w:sz w:val="20"/>
                <w:szCs w:val="20"/>
                <w:vertAlign w:val="superscript"/>
              </w:rPr>
              <w:t>21as</w:t>
            </w:r>
            <w:r w:rsidR="0033080E" w:rsidRPr="0086205A">
              <w:rPr>
                <w:b/>
                <w:bCs/>
                <w:sz w:val="20"/>
                <w:szCs w:val="20"/>
              </w:rPr>
              <w:t>) § 2 ods. 2 a 5 zákona č. 747/2004 Z. z. v znení neskorších predpisov</w:t>
            </w:r>
            <w:r w:rsidRPr="0086205A">
              <w:rPr>
                <w:b/>
                <w:bCs/>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B793250" w14:textId="0117E16F" w:rsidR="00BF4179" w:rsidRPr="0086205A" w:rsidRDefault="00ED229F"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38C0806" w14:textId="77777777" w:rsidR="00BF4179" w:rsidRPr="0086205A" w:rsidRDefault="00BF4179"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7800F295" w14:textId="0C300025" w:rsidR="00BF4179" w:rsidRPr="0086205A" w:rsidRDefault="00ED229F" w:rsidP="00500993">
            <w:pPr>
              <w:pStyle w:val="Nadpis1"/>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786A6E9" w14:textId="4822BEDD" w:rsidR="00BF4179" w:rsidRPr="0086205A" w:rsidRDefault="00BF4179" w:rsidP="00500993">
            <w:pPr>
              <w:pStyle w:val="Nadpis1"/>
              <w:rPr>
                <w:b w:val="0"/>
                <w:bCs w:val="0"/>
                <w:sz w:val="20"/>
                <w:szCs w:val="20"/>
              </w:rPr>
            </w:pPr>
          </w:p>
        </w:tc>
      </w:tr>
      <w:tr w:rsidR="00BF4179" w:rsidRPr="0086205A" w14:paraId="44BA2079" w14:textId="23BDEF6B" w:rsidTr="00480BD4">
        <w:tc>
          <w:tcPr>
            <w:tcW w:w="725" w:type="dxa"/>
            <w:tcBorders>
              <w:top w:val="single" w:sz="4" w:space="0" w:color="auto"/>
              <w:left w:val="single" w:sz="12" w:space="0" w:color="auto"/>
              <w:bottom w:val="single" w:sz="4" w:space="0" w:color="auto"/>
              <w:right w:val="single" w:sz="4" w:space="0" w:color="auto"/>
            </w:tcBorders>
            <w:shd w:val="clear" w:color="auto" w:fill="auto"/>
          </w:tcPr>
          <w:p w14:paraId="72CB5924" w14:textId="6B3A4149" w:rsidR="00BF4179" w:rsidRPr="0086205A" w:rsidRDefault="00BF4179" w:rsidP="00500993">
            <w:pPr>
              <w:rPr>
                <w:sz w:val="20"/>
                <w:szCs w:val="20"/>
              </w:rPr>
            </w:pPr>
            <w:r w:rsidRPr="0086205A">
              <w:rPr>
                <w:sz w:val="20"/>
                <w:szCs w:val="20"/>
              </w:rPr>
              <w:lastRenderedPageBreak/>
              <w:t>Č: 4a</w:t>
            </w:r>
          </w:p>
          <w:p w14:paraId="12EBA29C" w14:textId="12D81000" w:rsidR="00BF4179" w:rsidRPr="0086205A" w:rsidRDefault="00BF4179" w:rsidP="00500993">
            <w:pPr>
              <w:rPr>
                <w:sz w:val="20"/>
                <w:szCs w:val="20"/>
              </w:rPr>
            </w:pPr>
            <w:r w:rsidRPr="0086205A">
              <w:rPr>
                <w:sz w:val="20"/>
                <w:szCs w:val="20"/>
              </w:rPr>
              <w:t>O: 5</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4C71575" w14:textId="77777777" w:rsidR="00BF4179" w:rsidRPr="0086205A" w:rsidRDefault="00BF4179" w:rsidP="00500993">
            <w:pPr>
              <w:autoSpaceDE/>
              <w:autoSpaceDN/>
              <w:jc w:val="both"/>
              <w:rPr>
                <w:sz w:val="20"/>
                <w:szCs w:val="20"/>
              </w:rPr>
            </w:pPr>
            <w:r w:rsidRPr="0086205A">
              <w:rPr>
                <w:sz w:val="20"/>
                <w:szCs w:val="20"/>
              </w:rPr>
              <w:t>5. Odchylne od odseku 4 môžu členské štáty povoliť príslušným orgánom, aby uplatňovali kratšie čakacie lehoty v trvaní najmenej troch mesiacov v prípade zamestnancov, ktorí sú priamo zapojení do dohľadu nad inštitúciami, len ak by dlhšia čakacia lehota:</w:t>
            </w:r>
          </w:p>
          <w:p w14:paraId="22CD44C0" w14:textId="77777777" w:rsidR="00BF4179" w:rsidRPr="0086205A" w:rsidRDefault="00BF4179" w:rsidP="00500993">
            <w:pPr>
              <w:autoSpaceDE/>
              <w:autoSpaceDN/>
              <w:jc w:val="both"/>
              <w:rPr>
                <w:sz w:val="20"/>
                <w:szCs w:val="20"/>
              </w:rPr>
            </w:pPr>
          </w:p>
          <w:p w14:paraId="26942F1F" w14:textId="2851BEA2" w:rsidR="00BF4179" w:rsidRPr="0086205A" w:rsidRDefault="00BF4179" w:rsidP="00500993">
            <w:pPr>
              <w:autoSpaceDE/>
              <w:autoSpaceDN/>
              <w:jc w:val="both"/>
              <w:rPr>
                <w:sz w:val="20"/>
                <w:szCs w:val="20"/>
              </w:rPr>
            </w:pPr>
            <w:r w:rsidRPr="0086205A">
              <w:rPr>
                <w:sz w:val="20"/>
                <w:szCs w:val="20"/>
              </w:rPr>
              <w:t>a) neprimerane obmedzovala schopnosť príslušného orgánu prijímať nových zamestnancov s primeranými alebo potrebnými zručnosťami na výkon jeho funkcií dohľadu, najmä vzhľadom na malú veľkosť vnútroštátneho trhu práce, alebo</w:t>
            </w:r>
          </w:p>
          <w:p w14:paraId="60D4E7BF" w14:textId="0CBAEA19" w:rsidR="00BF4179" w:rsidRPr="0086205A" w:rsidRDefault="00BF4179" w:rsidP="00500993">
            <w:pPr>
              <w:autoSpaceDE/>
              <w:autoSpaceDN/>
              <w:jc w:val="both"/>
              <w:rPr>
                <w:sz w:val="20"/>
                <w:szCs w:val="20"/>
              </w:rPr>
            </w:pPr>
          </w:p>
          <w:p w14:paraId="79B37F58" w14:textId="762950FF" w:rsidR="00480BD4" w:rsidRPr="0086205A" w:rsidRDefault="00480BD4" w:rsidP="00500993">
            <w:pPr>
              <w:autoSpaceDE/>
              <w:autoSpaceDN/>
              <w:jc w:val="both"/>
              <w:rPr>
                <w:sz w:val="20"/>
                <w:szCs w:val="20"/>
              </w:rPr>
            </w:pPr>
          </w:p>
          <w:p w14:paraId="2A15348F" w14:textId="77777777" w:rsidR="00480BD4" w:rsidRPr="0086205A" w:rsidRDefault="00480BD4" w:rsidP="00500993">
            <w:pPr>
              <w:autoSpaceDE/>
              <w:autoSpaceDN/>
              <w:jc w:val="both"/>
              <w:rPr>
                <w:sz w:val="20"/>
                <w:szCs w:val="20"/>
              </w:rPr>
            </w:pPr>
          </w:p>
          <w:p w14:paraId="74C9E53A" w14:textId="1982F81F" w:rsidR="00BF4179" w:rsidRPr="0086205A" w:rsidRDefault="00BF4179" w:rsidP="00500993">
            <w:pPr>
              <w:autoSpaceDE/>
              <w:autoSpaceDN/>
              <w:jc w:val="both"/>
              <w:rPr>
                <w:sz w:val="20"/>
                <w:szCs w:val="20"/>
              </w:rPr>
            </w:pPr>
            <w:r w:rsidRPr="0086205A">
              <w:rPr>
                <w:sz w:val="20"/>
                <w:szCs w:val="20"/>
              </w:rPr>
              <w:t>b) predstavovala porušenie akéhokoľvek príslušného základného práva uznaného v ústave dotknutého členského štátu, Charte základných práv Európskej únie alebo akýchkoľvek príslušných práv pracovníkov stanovených vo vnútroštátnom pracovnom práve.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06BE8DF" w14:textId="52CF1786" w:rsidR="00BF4179" w:rsidRPr="0086205A" w:rsidRDefault="00BF4179" w:rsidP="00500993">
            <w:pPr>
              <w:jc w:val="center"/>
              <w:rPr>
                <w:sz w:val="20"/>
                <w:szCs w:val="20"/>
              </w:rPr>
            </w:pPr>
            <w:r w:rsidRPr="0086205A">
              <w:rPr>
                <w:sz w:val="20"/>
                <w:szCs w:val="20"/>
              </w:rPr>
              <w:t>D</w:t>
            </w:r>
          </w:p>
        </w:tc>
        <w:tc>
          <w:tcPr>
            <w:tcW w:w="851" w:type="dxa"/>
            <w:tcBorders>
              <w:top w:val="single" w:sz="4" w:space="0" w:color="auto"/>
              <w:left w:val="nil"/>
              <w:bottom w:val="single" w:sz="4" w:space="0" w:color="auto"/>
              <w:right w:val="single" w:sz="4" w:space="0" w:color="auto"/>
            </w:tcBorders>
            <w:shd w:val="clear" w:color="auto" w:fill="auto"/>
          </w:tcPr>
          <w:p w14:paraId="46D15DCC" w14:textId="4CF99BA1" w:rsidR="00BF4179" w:rsidRPr="0086205A" w:rsidRDefault="00BF4179" w:rsidP="00500993">
            <w:pPr>
              <w:jc w:val="center"/>
              <w:rPr>
                <w:sz w:val="20"/>
                <w:szCs w:val="20"/>
              </w:rPr>
            </w:pPr>
            <w:r w:rsidRPr="0086205A">
              <w:rPr>
                <w:b/>
                <w:sz w:val="20"/>
                <w:szCs w:val="20"/>
              </w:rPr>
              <w:t>návrh zákona</w:t>
            </w:r>
            <w:r w:rsidR="00ED1374" w:rsidRPr="0086205A">
              <w:rPr>
                <w:b/>
                <w:sz w:val="20"/>
                <w:szCs w:val="20"/>
              </w:rPr>
              <w:t xml:space="preserve">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9082A15" w14:textId="7361135E" w:rsidR="00BF4179" w:rsidRPr="0086205A" w:rsidRDefault="00BF4179" w:rsidP="00500993">
            <w:pPr>
              <w:pStyle w:val="Normlny0"/>
              <w:jc w:val="center"/>
              <w:rPr>
                <w:b/>
              </w:rPr>
            </w:pPr>
            <w:r w:rsidRPr="0086205A">
              <w:rPr>
                <w:b/>
              </w:rPr>
              <w:t>§ 6b O 16</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272A87E" w14:textId="77777777" w:rsidR="00BF4179" w:rsidRPr="0086205A" w:rsidRDefault="00BF4179" w:rsidP="00500993">
            <w:pPr>
              <w:autoSpaceDE/>
              <w:autoSpaceDN/>
              <w:rPr>
                <w:b/>
                <w:sz w:val="20"/>
                <w:szCs w:val="20"/>
              </w:rPr>
            </w:pPr>
            <w:r w:rsidRPr="0086205A">
              <w:rPr>
                <w:b/>
                <w:sz w:val="20"/>
                <w:szCs w:val="20"/>
              </w:rPr>
              <w:t xml:space="preserve">(16) </w:t>
            </w:r>
            <w:r w:rsidR="00E13C4C" w:rsidRPr="0086205A">
              <w:rPr>
                <w:b/>
                <w:sz w:val="20"/>
                <w:szCs w:val="20"/>
              </w:rPr>
              <w:t>Národná banka Slovenska môže osobe podľa odseku 1 písm. b) zapojenej do výkonu dohľadu nad bankami skrátiť dobu obmedzenia najmenej na tri mesiace, ak by</w:t>
            </w:r>
          </w:p>
          <w:p w14:paraId="73B6B48D" w14:textId="64FC8EAC" w:rsidR="00E13C4C" w:rsidRPr="0086205A" w:rsidRDefault="00E13C4C" w:rsidP="00500993">
            <w:pPr>
              <w:pStyle w:val="Odsekzoznamu"/>
              <w:numPr>
                <w:ilvl w:val="0"/>
                <w:numId w:val="97"/>
              </w:numPr>
              <w:tabs>
                <w:tab w:val="left" w:pos="0"/>
              </w:tabs>
              <w:autoSpaceDE/>
              <w:autoSpaceDN/>
              <w:ind w:left="379"/>
              <w:jc w:val="both"/>
              <w:rPr>
                <w:b/>
                <w:sz w:val="20"/>
                <w:szCs w:val="20"/>
              </w:rPr>
            </w:pPr>
            <w:r w:rsidRPr="0086205A">
              <w:rPr>
                <w:b/>
                <w:sz w:val="20"/>
                <w:szCs w:val="20"/>
              </w:rPr>
              <w:t>doba obmedzenia podľa odseku 13 písm. a) s ohľadom na pomery na trhu práce mohla nepriaznivo obmedziť Národnú banku Slovenska v jej schopnosti prijímať do zamestnania osoby s</w:t>
            </w:r>
            <w:r w:rsidR="00E9040B" w:rsidRPr="0086205A">
              <w:rPr>
                <w:b/>
                <w:sz w:val="20"/>
                <w:szCs w:val="20"/>
              </w:rPr>
              <w:t> </w:t>
            </w:r>
            <w:r w:rsidRPr="0086205A">
              <w:rPr>
                <w:b/>
                <w:sz w:val="20"/>
                <w:szCs w:val="20"/>
              </w:rPr>
              <w:t>primeranými</w:t>
            </w:r>
            <w:r w:rsidR="00E9040B" w:rsidRPr="0086205A">
              <w:rPr>
                <w:b/>
                <w:sz w:val="20"/>
                <w:szCs w:val="20"/>
              </w:rPr>
              <w:t xml:space="preserve"> zručnosťami</w:t>
            </w:r>
            <w:r w:rsidRPr="0086205A">
              <w:rPr>
                <w:b/>
                <w:sz w:val="20"/>
                <w:szCs w:val="20"/>
              </w:rPr>
              <w:t xml:space="preserve"> alebo potrebnými zručnosťami na zaistenie výkonu dohľadu nad bankami alebo</w:t>
            </w:r>
          </w:p>
          <w:p w14:paraId="433969B4" w14:textId="59C21C98" w:rsidR="00E13C4C" w:rsidRPr="0086205A" w:rsidRDefault="00E13C4C" w:rsidP="00500993">
            <w:pPr>
              <w:pStyle w:val="Odsekzoznamu"/>
              <w:numPr>
                <w:ilvl w:val="0"/>
                <w:numId w:val="97"/>
              </w:numPr>
              <w:tabs>
                <w:tab w:val="left" w:pos="0"/>
              </w:tabs>
              <w:autoSpaceDE/>
              <w:autoSpaceDN/>
              <w:ind w:left="379"/>
              <w:jc w:val="both"/>
              <w:rPr>
                <w:b/>
                <w:sz w:val="20"/>
                <w:szCs w:val="20"/>
              </w:rPr>
            </w:pPr>
            <w:r w:rsidRPr="0086205A">
              <w:rPr>
                <w:b/>
                <w:sz w:val="20"/>
                <w:szCs w:val="20"/>
              </w:rPr>
              <w:t>sa preukázalo, že doba obmedzenia podľa odseku 13 písm. a) je v rozpore s Ústavou alebo osobitnými predpismi.</w:t>
            </w:r>
            <w:r w:rsidRPr="0086205A">
              <w:rPr>
                <w:b/>
                <w:sz w:val="20"/>
                <w:szCs w:val="20"/>
                <w:vertAlign w:val="superscript"/>
              </w:rPr>
              <w:t>21ar</w:t>
            </w:r>
            <w:r w:rsidRPr="0086205A">
              <w:rPr>
                <w:b/>
                <w:sz w:val="20"/>
                <w:szCs w:val="20"/>
              </w:rPr>
              <w:t>)</w:t>
            </w:r>
          </w:p>
          <w:p w14:paraId="5B5B13A4" w14:textId="77777777" w:rsidR="00E13C4C" w:rsidRPr="0086205A" w:rsidRDefault="00E13C4C" w:rsidP="00500993">
            <w:pPr>
              <w:autoSpaceDE/>
              <w:autoSpaceDN/>
              <w:rPr>
                <w:b/>
                <w:sz w:val="20"/>
                <w:szCs w:val="20"/>
              </w:rPr>
            </w:pPr>
          </w:p>
          <w:p w14:paraId="77B29D6E" w14:textId="7058E352" w:rsidR="00E13C4C" w:rsidRPr="0086205A" w:rsidRDefault="00E13C4C" w:rsidP="00500993">
            <w:pPr>
              <w:autoSpaceDE/>
              <w:autoSpaceDN/>
              <w:rPr>
                <w:b/>
                <w:sz w:val="20"/>
                <w:szCs w:val="20"/>
              </w:rPr>
            </w:pPr>
            <w:r w:rsidRPr="0086205A">
              <w:rPr>
                <w:b/>
                <w:sz w:val="20"/>
                <w:szCs w:val="20"/>
              </w:rPr>
              <w:t>Poznámka pod čiarou k odkazu 21ar znie:</w:t>
            </w:r>
          </w:p>
          <w:p w14:paraId="79435E2A" w14:textId="5CA03B70" w:rsidR="00E13C4C" w:rsidRPr="0086205A" w:rsidRDefault="0052780C" w:rsidP="00500993">
            <w:pPr>
              <w:pStyle w:val="Textkomentra"/>
              <w:ind w:left="379" w:hanging="286"/>
              <w:jc w:val="both"/>
              <w:rPr>
                <w:b/>
              </w:rPr>
            </w:pPr>
            <w:r w:rsidRPr="0086205A">
              <w:rPr>
                <w:b/>
              </w:rPr>
              <w:t>„</w:t>
            </w:r>
            <w:r w:rsidR="00E13C4C" w:rsidRPr="0086205A">
              <w:rPr>
                <w:b/>
                <w:vertAlign w:val="superscript"/>
              </w:rPr>
              <w:t>21ar</w:t>
            </w:r>
            <w:r w:rsidR="00E13C4C" w:rsidRPr="0086205A">
              <w:rPr>
                <w:b/>
              </w:rPr>
              <w:t>) Napríklad Charta základných práv Európskej únie (Ú. v. EÚ C 202, 7.6.2016), Zákonník práce.</w:t>
            </w:r>
            <w:r w:rsidRPr="0086205A">
              <w:rPr>
                <w:b/>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8058BC" w14:textId="2DDC600C" w:rsidR="00BF4179" w:rsidRPr="0086205A" w:rsidRDefault="00BF4179" w:rsidP="00500993">
            <w:pPr>
              <w:jc w:val="center"/>
              <w:rPr>
                <w:sz w:val="20"/>
                <w:szCs w:val="20"/>
              </w:rPr>
            </w:pPr>
            <w:r w:rsidRPr="0086205A">
              <w:rPr>
                <w:sz w:val="20"/>
                <w:szCs w:val="20"/>
              </w:rPr>
              <w:t>U</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ED8F84A" w14:textId="77777777" w:rsidR="00BF4179" w:rsidRPr="0086205A" w:rsidRDefault="00BF4179"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BE00D7" w14:textId="0943FB44" w:rsidR="00BF4179" w:rsidRPr="0086205A" w:rsidRDefault="00ED229F" w:rsidP="00500993">
            <w:pPr>
              <w:pStyle w:val="Nadpis1"/>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shd w:val="clear" w:color="auto" w:fill="auto"/>
          </w:tcPr>
          <w:p w14:paraId="4896AD3E" w14:textId="57673736" w:rsidR="00BF4179" w:rsidRPr="0086205A" w:rsidRDefault="00BF4179" w:rsidP="00500993">
            <w:pPr>
              <w:pStyle w:val="Nadpis1"/>
              <w:rPr>
                <w:b w:val="0"/>
                <w:bCs w:val="0"/>
                <w:sz w:val="20"/>
                <w:szCs w:val="20"/>
              </w:rPr>
            </w:pPr>
          </w:p>
        </w:tc>
      </w:tr>
      <w:tr w:rsidR="00BF4179" w:rsidRPr="0086205A" w14:paraId="3645C3BF" w14:textId="5781076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34B3422" w14:textId="22322FDF" w:rsidR="00BF4179" w:rsidRPr="0086205A" w:rsidRDefault="00BF4179" w:rsidP="00500993">
            <w:pPr>
              <w:rPr>
                <w:sz w:val="20"/>
                <w:szCs w:val="20"/>
              </w:rPr>
            </w:pPr>
            <w:r w:rsidRPr="0086205A">
              <w:rPr>
                <w:sz w:val="20"/>
                <w:szCs w:val="20"/>
              </w:rPr>
              <w:lastRenderedPageBreak/>
              <w:t>Č: 4a</w:t>
            </w:r>
          </w:p>
          <w:p w14:paraId="7B270437" w14:textId="2F969AFB" w:rsidR="00BF4179" w:rsidRPr="0086205A" w:rsidRDefault="00BF4179" w:rsidP="00500993">
            <w:pPr>
              <w:rPr>
                <w:sz w:val="20"/>
                <w:szCs w:val="20"/>
              </w:rPr>
            </w:pPr>
            <w:r w:rsidRPr="0086205A">
              <w:rPr>
                <w:sz w:val="20"/>
                <w:szCs w:val="20"/>
              </w:rPr>
              <w:t>O: 6</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2D9B0D6" w14:textId="1EC08CCE" w:rsidR="00BF4179" w:rsidRPr="0086205A" w:rsidRDefault="00BF4179" w:rsidP="00500993">
            <w:pPr>
              <w:autoSpaceDE/>
              <w:autoSpaceDN/>
              <w:jc w:val="both"/>
              <w:rPr>
                <w:sz w:val="20"/>
                <w:szCs w:val="20"/>
              </w:rPr>
            </w:pPr>
            <w:r w:rsidRPr="0086205A">
              <w:rPr>
                <w:sz w:val="20"/>
                <w:szCs w:val="20"/>
              </w:rPr>
              <w:t>6. Zamestnanci príslušného orgánu a členovia jeho orgánu správy a riadenia, na ktorých sa vzťahuje zákaz stanovený v odseku 3 písm. b), majú nárok na primeranú náhradu za uvedený zákaz. Členské štáty rozhodnú o vhodnej forme takejto náhrady.</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461C927" w14:textId="7906D09D" w:rsidR="00BF4179" w:rsidRPr="0086205A" w:rsidRDefault="00BF4179"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66E949E" w14:textId="436F5B4B" w:rsidR="00BF4179" w:rsidRPr="0086205A" w:rsidRDefault="00ED1374" w:rsidP="00500993">
            <w:pPr>
              <w:jc w:val="center"/>
              <w:rPr>
                <w:sz w:val="20"/>
                <w:szCs w:val="20"/>
              </w:rPr>
            </w:pPr>
            <w:r w:rsidRPr="0086205A">
              <w:rPr>
                <w:b/>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B4834C2" w14:textId="1495335C" w:rsidR="00BF4179" w:rsidRPr="0086205A" w:rsidRDefault="00BF4179" w:rsidP="00500993">
            <w:pPr>
              <w:pStyle w:val="Normlny0"/>
              <w:jc w:val="center"/>
              <w:rPr>
                <w:b/>
              </w:rPr>
            </w:pPr>
            <w:r w:rsidRPr="0086205A">
              <w:rPr>
                <w:b/>
              </w:rPr>
              <w:t xml:space="preserve">§ 6b O 18 a 19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CE66224" w14:textId="0824D93C" w:rsidR="00BF4179" w:rsidRPr="0086205A" w:rsidRDefault="00BF4179" w:rsidP="00500993">
            <w:pPr>
              <w:autoSpaceDE/>
              <w:autoSpaceDN/>
              <w:jc w:val="both"/>
              <w:rPr>
                <w:b/>
                <w:sz w:val="20"/>
                <w:szCs w:val="20"/>
              </w:rPr>
            </w:pPr>
            <w:r w:rsidRPr="0086205A">
              <w:rPr>
                <w:b/>
                <w:sz w:val="20"/>
                <w:szCs w:val="20"/>
              </w:rPr>
              <w:t>(18) Osobe podľa odseku 1 patrí počas doby obmedzenia peňažná náhrada od Národnej banky Slovenska za obdobie, kedy osoba podľa odseku 1 nie je v pracovnoprávnom vzťahu alebo inom obdobnom vzťahu s Národnou bankou Slovenska, ak osoba podľa odseku 1 splnila podmienky podľa odseku 11 a nezneužila informáciu podľa osobitného predpisu,</w:t>
            </w:r>
            <w:r w:rsidRPr="0086205A">
              <w:rPr>
                <w:b/>
                <w:sz w:val="20"/>
                <w:szCs w:val="20"/>
                <w:vertAlign w:val="superscript"/>
              </w:rPr>
              <w:t>21a</w:t>
            </w:r>
            <w:r w:rsidR="00480BD4" w:rsidRPr="0086205A">
              <w:rPr>
                <w:b/>
                <w:sz w:val="20"/>
                <w:szCs w:val="20"/>
                <w:vertAlign w:val="superscript"/>
              </w:rPr>
              <w:t>s</w:t>
            </w:r>
            <w:r w:rsidRPr="0086205A">
              <w:rPr>
                <w:b/>
                <w:sz w:val="20"/>
                <w:szCs w:val="20"/>
              </w:rPr>
              <w:t>) ktorá sa týka osôb podľa odseku 11 písm. a), ak sa ju dozvedela. Ak dôjde k opätovnému plynutiu doby obmedzenia podľa odseku 17 druhej vety, peňažná náhrada podľa prvej vety patrí takejto osobe len v rozsahu pôvodnej doby obmedzenia.</w:t>
            </w:r>
          </w:p>
          <w:p w14:paraId="16157FEB" w14:textId="77777777" w:rsidR="00BF4179" w:rsidRPr="0086205A" w:rsidRDefault="00BF4179" w:rsidP="00500993">
            <w:pPr>
              <w:keepNext/>
              <w:tabs>
                <w:tab w:val="left" w:pos="0"/>
              </w:tabs>
              <w:autoSpaceDE/>
              <w:autoSpaceDN/>
              <w:jc w:val="both"/>
              <w:rPr>
                <w:b/>
                <w:sz w:val="20"/>
                <w:szCs w:val="20"/>
              </w:rPr>
            </w:pPr>
          </w:p>
          <w:p w14:paraId="2BC7C076" w14:textId="77777777" w:rsidR="00BF4179" w:rsidRPr="0086205A" w:rsidRDefault="00BF4179" w:rsidP="00500993">
            <w:pPr>
              <w:keepNext/>
              <w:tabs>
                <w:tab w:val="left" w:pos="0"/>
              </w:tabs>
              <w:autoSpaceDE/>
              <w:autoSpaceDN/>
              <w:jc w:val="both"/>
              <w:rPr>
                <w:b/>
                <w:sz w:val="20"/>
                <w:szCs w:val="20"/>
              </w:rPr>
            </w:pPr>
            <w:r w:rsidRPr="0086205A">
              <w:rPr>
                <w:b/>
                <w:sz w:val="20"/>
                <w:szCs w:val="20"/>
              </w:rPr>
              <w:t>(19) Peňažná náhrada podľa odseku 18 sa určí vo výške podľa osobitného predpisu.</w:t>
            </w:r>
            <w:r w:rsidRPr="0086205A">
              <w:rPr>
                <w:b/>
                <w:sz w:val="20"/>
                <w:szCs w:val="20"/>
                <w:vertAlign w:val="superscript"/>
              </w:rPr>
              <w:t>21a</w:t>
            </w:r>
            <w:r w:rsidR="00480BD4" w:rsidRPr="0086205A">
              <w:rPr>
                <w:b/>
                <w:sz w:val="20"/>
                <w:szCs w:val="20"/>
                <w:vertAlign w:val="superscript"/>
              </w:rPr>
              <w:t>t</w:t>
            </w:r>
            <w:r w:rsidRPr="0086205A">
              <w:rPr>
                <w:b/>
                <w:sz w:val="20"/>
                <w:szCs w:val="20"/>
              </w:rPr>
              <w:t>)</w:t>
            </w:r>
          </w:p>
          <w:p w14:paraId="15755FE5" w14:textId="77777777" w:rsidR="00480BD4" w:rsidRPr="0086205A" w:rsidRDefault="00480BD4" w:rsidP="00500993">
            <w:pPr>
              <w:keepNext/>
              <w:tabs>
                <w:tab w:val="left" w:pos="0"/>
              </w:tabs>
              <w:autoSpaceDE/>
              <w:autoSpaceDN/>
              <w:jc w:val="both"/>
              <w:rPr>
                <w:b/>
                <w:sz w:val="20"/>
                <w:szCs w:val="20"/>
              </w:rPr>
            </w:pPr>
          </w:p>
          <w:p w14:paraId="16843B36" w14:textId="77777777" w:rsidR="00480BD4" w:rsidRPr="0086205A" w:rsidRDefault="00480BD4" w:rsidP="00500993">
            <w:pPr>
              <w:keepNext/>
              <w:tabs>
                <w:tab w:val="left" w:pos="0"/>
              </w:tabs>
              <w:autoSpaceDE/>
              <w:autoSpaceDN/>
              <w:jc w:val="both"/>
              <w:rPr>
                <w:b/>
                <w:sz w:val="20"/>
                <w:szCs w:val="20"/>
              </w:rPr>
            </w:pPr>
            <w:r w:rsidRPr="0086205A">
              <w:rPr>
                <w:b/>
                <w:sz w:val="20"/>
                <w:szCs w:val="20"/>
              </w:rPr>
              <w:t>Poznámky pod čiarou znejú:</w:t>
            </w:r>
          </w:p>
          <w:p w14:paraId="6D666092" w14:textId="355F1390" w:rsidR="00480BD4" w:rsidRPr="0086205A" w:rsidRDefault="00C00C7B" w:rsidP="00500993">
            <w:pPr>
              <w:pStyle w:val="Textkomentra"/>
              <w:ind w:left="379" w:hanging="379"/>
              <w:jc w:val="both"/>
              <w:rPr>
                <w:b/>
              </w:rPr>
            </w:pPr>
            <w:r w:rsidRPr="0086205A">
              <w:rPr>
                <w:b/>
              </w:rPr>
              <w:t>„</w:t>
            </w:r>
            <w:r w:rsidR="00480BD4" w:rsidRPr="0086205A">
              <w:rPr>
                <w:b/>
                <w:vertAlign w:val="superscript"/>
              </w:rPr>
              <w:t>21as</w:t>
            </w:r>
            <w:r w:rsidR="00480BD4" w:rsidRPr="0086205A">
              <w:rPr>
                <w:b/>
              </w:rPr>
              <w:t>) § 2 ods. 2 a 5 zákona č. 747/2004 Z. z. v znení neskorších predpisov.</w:t>
            </w:r>
          </w:p>
          <w:p w14:paraId="7C1CDBA0" w14:textId="2F4E1B2B" w:rsidR="00480BD4" w:rsidRPr="0086205A" w:rsidRDefault="00480BD4" w:rsidP="00500993">
            <w:pPr>
              <w:pStyle w:val="Textkomentra"/>
              <w:ind w:left="379" w:hanging="425"/>
              <w:jc w:val="both"/>
              <w:rPr>
                <w:b/>
              </w:rPr>
            </w:pPr>
            <w:r w:rsidRPr="0086205A">
              <w:rPr>
                <w:b/>
                <w:vertAlign w:val="superscript"/>
              </w:rPr>
              <w:t>21at</w:t>
            </w:r>
            <w:r w:rsidRPr="0086205A">
              <w:rPr>
                <w:b/>
              </w:rPr>
              <w:t>) § 83a ods. 4 Zákonníka práce.“.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A229191" w14:textId="53204467" w:rsidR="00BF4179" w:rsidRPr="0086205A" w:rsidRDefault="00BF4179"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B375F0A" w14:textId="77777777" w:rsidR="00BF4179" w:rsidRPr="0086205A" w:rsidRDefault="00BF4179"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56A117FF" w14:textId="100B2667" w:rsidR="00BF4179" w:rsidRPr="0086205A" w:rsidRDefault="00ED229F" w:rsidP="00500993">
            <w:pPr>
              <w:pStyle w:val="Nadpis1"/>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C05D921" w14:textId="6D32F2FF" w:rsidR="00BF4179" w:rsidRPr="0086205A" w:rsidRDefault="00BF4179" w:rsidP="00500993">
            <w:pPr>
              <w:pStyle w:val="Nadpis1"/>
              <w:rPr>
                <w:b w:val="0"/>
                <w:bCs w:val="0"/>
                <w:sz w:val="20"/>
                <w:szCs w:val="20"/>
              </w:rPr>
            </w:pPr>
          </w:p>
        </w:tc>
      </w:tr>
      <w:tr w:rsidR="00BF4179" w:rsidRPr="0086205A" w14:paraId="39973FB5" w14:textId="5767913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6AA5AD4" w14:textId="77777777" w:rsidR="00BF4179" w:rsidRPr="0086205A" w:rsidRDefault="00BF4179" w:rsidP="00500993">
            <w:pPr>
              <w:rPr>
                <w:sz w:val="20"/>
                <w:szCs w:val="20"/>
              </w:rPr>
            </w:pPr>
            <w:r w:rsidRPr="0086205A">
              <w:rPr>
                <w:sz w:val="20"/>
                <w:szCs w:val="20"/>
              </w:rPr>
              <w:t>Č: 4a</w:t>
            </w:r>
          </w:p>
          <w:p w14:paraId="7533A246" w14:textId="21D0FAF3" w:rsidR="00BF4179" w:rsidRPr="0086205A" w:rsidRDefault="00BF4179" w:rsidP="00500993">
            <w:pPr>
              <w:rPr>
                <w:sz w:val="20"/>
                <w:szCs w:val="20"/>
              </w:rPr>
            </w:pPr>
            <w:r w:rsidRPr="0086205A">
              <w:rPr>
                <w:sz w:val="20"/>
                <w:szCs w:val="20"/>
              </w:rPr>
              <w:t>O: 7</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93650F4" w14:textId="77777777" w:rsidR="00BF4179" w:rsidRPr="0086205A" w:rsidRDefault="00BF4179" w:rsidP="00500993">
            <w:pPr>
              <w:autoSpaceDE/>
              <w:autoSpaceDN/>
              <w:jc w:val="both"/>
              <w:rPr>
                <w:sz w:val="20"/>
                <w:szCs w:val="20"/>
              </w:rPr>
            </w:pPr>
            <w:r w:rsidRPr="0086205A">
              <w:rPr>
                <w:sz w:val="20"/>
                <w:szCs w:val="20"/>
              </w:rPr>
              <w:t xml:space="preserve">7. Členské štáty zabezpečia, aby sa na zamestnancov príslušného orgánu a členov jeho orgánu správy a riadenia vzťahovalo vyhlásenie o záujmoch. Toto vyhlásenie obsahuje informácie o podieloch členov vo forme akcií, dlhopisov, podielových fondov, podielov v investičných fondoch, zmiešaných fondoch, </w:t>
            </w:r>
            <w:proofErr w:type="spellStart"/>
            <w:r w:rsidRPr="0086205A">
              <w:rPr>
                <w:sz w:val="20"/>
                <w:szCs w:val="20"/>
              </w:rPr>
              <w:t>hedžových</w:t>
            </w:r>
            <w:proofErr w:type="spellEnd"/>
            <w:r w:rsidRPr="0086205A">
              <w:rPr>
                <w:sz w:val="20"/>
                <w:szCs w:val="20"/>
              </w:rPr>
              <w:t xml:space="preserve"> fondoch a fondoch obchodovaných na burze, ktoré môžu vyvolať obavy súvisiace s konfliktom záujmov. Dotknuté osoby predložia vyhlásenie o záujmoch pred svojím vymenovaním a následne každoročne. </w:t>
            </w:r>
          </w:p>
          <w:p w14:paraId="7C5348C5" w14:textId="77777777" w:rsidR="00BF4179" w:rsidRPr="0086205A" w:rsidRDefault="00BF4179" w:rsidP="00500993">
            <w:pPr>
              <w:autoSpaceDE/>
              <w:autoSpaceDN/>
              <w:jc w:val="both"/>
              <w:rPr>
                <w:sz w:val="20"/>
                <w:szCs w:val="20"/>
              </w:rPr>
            </w:pPr>
          </w:p>
          <w:p w14:paraId="58E53F5B" w14:textId="30565DA5" w:rsidR="00BF4179" w:rsidRPr="0086205A" w:rsidRDefault="00BF4179" w:rsidP="00500993">
            <w:pPr>
              <w:autoSpaceDE/>
              <w:autoSpaceDN/>
              <w:jc w:val="both"/>
              <w:rPr>
                <w:sz w:val="20"/>
                <w:szCs w:val="20"/>
              </w:rPr>
            </w:pPr>
            <w:r w:rsidRPr="0086205A">
              <w:rPr>
                <w:sz w:val="20"/>
                <w:szCs w:val="20"/>
              </w:rPr>
              <w:t>Vyhlásením o záujmoch nie sú dotknuté žiadne požiadavky na predloženie vyhlásenia o majetku podľa uplatniteľných vnútroštátnych pravidiel.</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DBC5D7F" w14:textId="2DA2256D" w:rsidR="00BF4179" w:rsidRPr="0086205A" w:rsidRDefault="00BF4179"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E5BD05D" w14:textId="11F22186" w:rsidR="00BF4179" w:rsidRPr="0086205A" w:rsidRDefault="00ED1374" w:rsidP="00500993">
            <w:pPr>
              <w:jc w:val="center"/>
              <w:rPr>
                <w:sz w:val="20"/>
                <w:szCs w:val="20"/>
              </w:rPr>
            </w:pPr>
            <w:r w:rsidRPr="0086205A">
              <w:rPr>
                <w:b/>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3556A1C" w14:textId="43E967E7" w:rsidR="00BF4179" w:rsidRPr="0086205A" w:rsidRDefault="00BF4179" w:rsidP="00500993">
            <w:pPr>
              <w:pStyle w:val="Normlny0"/>
              <w:jc w:val="center"/>
              <w:rPr>
                <w:b/>
              </w:rPr>
            </w:pPr>
            <w:r w:rsidRPr="0086205A">
              <w:rPr>
                <w:b/>
              </w:rPr>
              <w:t>§ 6b O 4 a 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39D5FE6" w14:textId="515B159F" w:rsidR="00BF4179" w:rsidRPr="0086205A" w:rsidRDefault="00BF4179" w:rsidP="00500993">
            <w:pPr>
              <w:autoSpaceDE/>
              <w:autoSpaceDN/>
              <w:rPr>
                <w:b/>
                <w:bCs/>
                <w:sz w:val="20"/>
                <w:szCs w:val="20"/>
              </w:rPr>
            </w:pPr>
            <w:r w:rsidRPr="0086205A">
              <w:rPr>
                <w:b/>
                <w:sz w:val="20"/>
                <w:szCs w:val="20"/>
              </w:rPr>
              <w:t xml:space="preserve">(4) </w:t>
            </w:r>
            <w:r w:rsidR="0033080E" w:rsidRPr="0086205A">
              <w:rPr>
                <w:b/>
                <w:bCs/>
                <w:sz w:val="20"/>
                <w:szCs w:val="20"/>
              </w:rPr>
              <w:t>Osoby podľa odseku 1 sú povinné predložiť Národnej banke Slovenska vyhlásenie k predchádzaniu konfliktu záujmov, ktoré obsahuje informácie o vlastníctve finančných nástrojov podľa odseku 6 a o podieloch týchto osôb vo forme akcií, dlhopisov alebo obdobných cenných papierov, podielových listov vo fondoch kolektívneho investovania podľa osobitného predpisu,</w:t>
            </w:r>
            <w:r w:rsidR="0033080E" w:rsidRPr="0086205A">
              <w:rPr>
                <w:b/>
                <w:bCs/>
                <w:sz w:val="20"/>
                <w:szCs w:val="20"/>
                <w:vertAlign w:val="superscript"/>
              </w:rPr>
              <w:t>21am</w:t>
            </w:r>
            <w:r w:rsidR="0033080E" w:rsidRPr="0086205A">
              <w:rPr>
                <w:b/>
                <w:bCs/>
                <w:sz w:val="20"/>
                <w:szCs w:val="20"/>
              </w:rPr>
              <w:t>) ktoré vlastnia a ktorých vlastníctvo by mohlo vyvolávať obavy z konfliktu záujmov; týmto nie sú dotknuté ustanovenia osobitných predpisov.</w:t>
            </w:r>
            <w:r w:rsidR="0033080E" w:rsidRPr="0086205A">
              <w:rPr>
                <w:b/>
                <w:bCs/>
                <w:sz w:val="20"/>
                <w:szCs w:val="20"/>
                <w:vertAlign w:val="superscript"/>
              </w:rPr>
              <w:t>21an</w:t>
            </w:r>
            <w:r w:rsidR="0033080E" w:rsidRPr="0086205A">
              <w:rPr>
                <w:b/>
                <w:bCs/>
                <w:sz w:val="20"/>
                <w:szCs w:val="20"/>
              </w:rPr>
              <w:t>)</w:t>
            </w:r>
          </w:p>
          <w:p w14:paraId="7E5120F7" w14:textId="77777777" w:rsidR="00BF4179" w:rsidRPr="0086205A" w:rsidRDefault="00BF4179" w:rsidP="00500993">
            <w:pPr>
              <w:autoSpaceDE/>
              <w:autoSpaceDN/>
              <w:rPr>
                <w:b/>
                <w:sz w:val="20"/>
                <w:szCs w:val="20"/>
              </w:rPr>
            </w:pPr>
          </w:p>
          <w:p w14:paraId="282701C7" w14:textId="77777777" w:rsidR="00BF4179" w:rsidRPr="0086205A" w:rsidRDefault="00BF4179" w:rsidP="00500993">
            <w:pPr>
              <w:autoSpaceDE/>
              <w:autoSpaceDN/>
              <w:jc w:val="both"/>
              <w:rPr>
                <w:b/>
                <w:sz w:val="20"/>
                <w:szCs w:val="20"/>
              </w:rPr>
            </w:pPr>
            <w:r w:rsidRPr="0086205A">
              <w:rPr>
                <w:b/>
                <w:sz w:val="20"/>
                <w:szCs w:val="20"/>
              </w:rPr>
              <w:lastRenderedPageBreak/>
              <w:t>(5) Vyhlásenie podľa odseku 4 podáva osoba, ktorá sa stala osobou podľa odseku 1, podľa stavu ku dňu predchádzajúcemu dňu, kedy sa táto osoba stala osobou podľa odseku 1 a následne každoročne do 31. januára príslušného kalendárneho roka podľa stavu ku dňu podania tohto vyhlásenia.</w:t>
            </w:r>
          </w:p>
          <w:p w14:paraId="5CA01B40" w14:textId="77777777" w:rsidR="00C00C7B" w:rsidRPr="0086205A" w:rsidRDefault="00C00C7B" w:rsidP="00500993">
            <w:pPr>
              <w:autoSpaceDE/>
              <w:autoSpaceDN/>
              <w:jc w:val="both"/>
              <w:rPr>
                <w:b/>
                <w:sz w:val="20"/>
                <w:szCs w:val="20"/>
              </w:rPr>
            </w:pPr>
          </w:p>
          <w:p w14:paraId="16FAD136" w14:textId="77777777" w:rsidR="00C00C7B" w:rsidRPr="0086205A" w:rsidRDefault="00C00C7B" w:rsidP="00500993">
            <w:pPr>
              <w:autoSpaceDE/>
              <w:autoSpaceDN/>
              <w:jc w:val="both"/>
              <w:rPr>
                <w:b/>
                <w:sz w:val="20"/>
                <w:szCs w:val="20"/>
              </w:rPr>
            </w:pPr>
            <w:r w:rsidRPr="0086205A">
              <w:rPr>
                <w:b/>
                <w:sz w:val="20"/>
                <w:szCs w:val="20"/>
              </w:rPr>
              <w:t>Poznámka pod čiarou znie:</w:t>
            </w:r>
          </w:p>
          <w:p w14:paraId="0ED4846C" w14:textId="54661446" w:rsidR="00C00C7B" w:rsidRPr="0086205A" w:rsidRDefault="00C00C7B" w:rsidP="00500993">
            <w:pPr>
              <w:pStyle w:val="Odsekzoznamu"/>
              <w:ind w:left="238" w:hanging="283"/>
              <w:jc w:val="both"/>
              <w:rPr>
                <w:b/>
                <w:sz w:val="20"/>
                <w:szCs w:val="20"/>
              </w:rPr>
            </w:pPr>
            <w:r w:rsidRPr="0086205A">
              <w:rPr>
                <w:b/>
                <w:sz w:val="20"/>
                <w:szCs w:val="20"/>
              </w:rPr>
              <w:t>„</w:t>
            </w:r>
            <w:r w:rsidRPr="0086205A">
              <w:rPr>
                <w:b/>
                <w:sz w:val="20"/>
                <w:szCs w:val="20"/>
                <w:vertAlign w:val="superscript"/>
              </w:rPr>
              <w:t>21an</w:t>
            </w:r>
            <w:r w:rsidRPr="0086205A">
              <w:rPr>
                <w:b/>
                <w:sz w:val="20"/>
                <w:szCs w:val="20"/>
              </w:rPr>
              <w:t>) Napríklad ústavný zákon č. 357/2004 Z. z. o ochrane verejného záujmu pri výkone funkcií verejných funkcionárov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9E8EB52" w14:textId="0B39C9E9" w:rsidR="00BF4179" w:rsidRPr="0086205A" w:rsidRDefault="00BF4179"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7985239" w14:textId="77777777" w:rsidR="00BF4179" w:rsidRPr="0086205A" w:rsidRDefault="00BF4179"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2E8D2175" w14:textId="16CCEC37" w:rsidR="00BF4179" w:rsidRPr="0086205A" w:rsidRDefault="00ED229F" w:rsidP="00500993">
            <w:pPr>
              <w:pStyle w:val="Nadpis1"/>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B3BD196" w14:textId="7D22791C" w:rsidR="00BF4179" w:rsidRPr="0086205A" w:rsidRDefault="00BF4179" w:rsidP="00500993">
            <w:pPr>
              <w:pStyle w:val="Nadpis1"/>
              <w:rPr>
                <w:b w:val="0"/>
                <w:bCs w:val="0"/>
                <w:sz w:val="20"/>
                <w:szCs w:val="20"/>
              </w:rPr>
            </w:pPr>
          </w:p>
        </w:tc>
      </w:tr>
      <w:tr w:rsidR="00BF4179" w:rsidRPr="0086205A" w14:paraId="04945776" w14:textId="00E44E13"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DE9CDA1" w14:textId="77777777" w:rsidR="00BF4179" w:rsidRPr="0086205A" w:rsidRDefault="00BF4179" w:rsidP="00500993">
            <w:pPr>
              <w:rPr>
                <w:sz w:val="20"/>
                <w:szCs w:val="20"/>
              </w:rPr>
            </w:pPr>
            <w:r w:rsidRPr="0086205A">
              <w:rPr>
                <w:sz w:val="20"/>
                <w:szCs w:val="20"/>
              </w:rPr>
              <w:t>Č: 4a</w:t>
            </w:r>
          </w:p>
          <w:p w14:paraId="63777808" w14:textId="40003AE8" w:rsidR="00BF4179" w:rsidRPr="0086205A" w:rsidRDefault="00BF4179" w:rsidP="00500993">
            <w:pPr>
              <w:rPr>
                <w:sz w:val="20"/>
                <w:szCs w:val="20"/>
              </w:rPr>
            </w:pPr>
            <w:r w:rsidRPr="0086205A">
              <w:rPr>
                <w:sz w:val="20"/>
                <w:szCs w:val="20"/>
              </w:rPr>
              <w:t>O: 8</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EAFF01A" w14:textId="77777777" w:rsidR="00BF4179" w:rsidRPr="0086205A" w:rsidRDefault="00BF4179" w:rsidP="00500993">
            <w:pPr>
              <w:autoSpaceDE/>
              <w:autoSpaceDN/>
              <w:jc w:val="both"/>
              <w:rPr>
                <w:sz w:val="20"/>
                <w:szCs w:val="20"/>
              </w:rPr>
            </w:pPr>
            <w:r w:rsidRPr="0086205A">
              <w:rPr>
                <w:sz w:val="20"/>
                <w:szCs w:val="20"/>
              </w:rPr>
              <w:t xml:space="preserve">8. Ak zamestnanec alebo člen orgánu správy a riadenia príslušného orgánu vlastní v čase, keď je prijatý do zamestnania alebo vymenovaný, alebo kedykoľvek neskôr, finančné nástroje, ktoré môžu viesť ku konfliktu záujmov, príslušný orgán má právomoc v jednotlivých prípadoch požadovať, aby sa tieto nástroje v primeranej lehote predali alebo scudzili. </w:t>
            </w:r>
          </w:p>
          <w:p w14:paraId="3E5DC69C" w14:textId="77777777" w:rsidR="00BF4179" w:rsidRPr="0086205A" w:rsidRDefault="00BF4179" w:rsidP="00500993">
            <w:pPr>
              <w:autoSpaceDE/>
              <w:autoSpaceDN/>
              <w:jc w:val="both"/>
              <w:rPr>
                <w:sz w:val="20"/>
                <w:szCs w:val="20"/>
              </w:rPr>
            </w:pPr>
          </w:p>
          <w:p w14:paraId="5A0CF18E" w14:textId="77777777" w:rsidR="00BF4179" w:rsidRPr="0086205A" w:rsidRDefault="00BF4179" w:rsidP="00500993">
            <w:pPr>
              <w:autoSpaceDE/>
              <w:autoSpaceDN/>
              <w:jc w:val="both"/>
              <w:rPr>
                <w:sz w:val="20"/>
                <w:szCs w:val="20"/>
              </w:rPr>
            </w:pPr>
          </w:p>
          <w:p w14:paraId="796AA227" w14:textId="25107802" w:rsidR="00BF4179" w:rsidRPr="0086205A" w:rsidRDefault="00BF4179" w:rsidP="00500993">
            <w:pPr>
              <w:autoSpaceDE/>
              <w:autoSpaceDN/>
              <w:jc w:val="both"/>
              <w:rPr>
                <w:sz w:val="20"/>
                <w:szCs w:val="20"/>
              </w:rPr>
            </w:pPr>
          </w:p>
          <w:p w14:paraId="03D89EF3" w14:textId="77777777" w:rsidR="00C00C7B" w:rsidRPr="0086205A" w:rsidRDefault="00C00C7B" w:rsidP="00500993">
            <w:pPr>
              <w:autoSpaceDE/>
              <w:autoSpaceDN/>
              <w:jc w:val="both"/>
              <w:rPr>
                <w:sz w:val="20"/>
                <w:szCs w:val="20"/>
              </w:rPr>
            </w:pPr>
          </w:p>
          <w:p w14:paraId="226E63FD" w14:textId="48F01BBB" w:rsidR="00BF4179" w:rsidRPr="0086205A" w:rsidRDefault="00BF4179" w:rsidP="00500993">
            <w:pPr>
              <w:autoSpaceDE/>
              <w:autoSpaceDN/>
              <w:jc w:val="both"/>
              <w:rPr>
                <w:sz w:val="20"/>
                <w:szCs w:val="20"/>
              </w:rPr>
            </w:pPr>
          </w:p>
          <w:p w14:paraId="3E64B9DD" w14:textId="3689C3A3" w:rsidR="00BF4179" w:rsidRPr="0086205A" w:rsidRDefault="00BF4179" w:rsidP="00500993">
            <w:pPr>
              <w:autoSpaceDE/>
              <w:autoSpaceDN/>
              <w:jc w:val="both"/>
              <w:rPr>
                <w:sz w:val="20"/>
                <w:szCs w:val="20"/>
              </w:rPr>
            </w:pPr>
          </w:p>
          <w:p w14:paraId="6932DAC7" w14:textId="77777777" w:rsidR="00BF4179" w:rsidRPr="0086205A" w:rsidRDefault="00BF4179" w:rsidP="00500993">
            <w:pPr>
              <w:autoSpaceDE/>
              <w:autoSpaceDN/>
              <w:jc w:val="both"/>
              <w:rPr>
                <w:sz w:val="20"/>
                <w:szCs w:val="20"/>
              </w:rPr>
            </w:pPr>
          </w:p>
          <w:p w14:paraId="7944C6C2" w14:textId="0682F663" w:rsidR="00BF4179" w:rsidRPr="0086205A" w:rsidRDefault="00BF4179" w:rsidP="00500993">
            <w:pPr>
              <w:autoSpaceDE/>
              <w:autoSpaceDN/>
              <w:jc w:val="both"/>
              <w:rPr>
                <w:sz w:val="20"/>
                <w:szCs w:val="20"/>
              </w:rPr>
            </w:pPr>
            <w:r w:rsidRPr="0086205A">
              <w:rPr>
                <w:sz w:val="20"/>
                <w:szCs w:val="20"/>
              </w:rPr>
              <w:t>Príslušné orgány majú takisto právomoc v jednotlivých prípadoch povoliť, aby uvedení členovia predali alebo scudzili finančné nástroje, ktoré vlastnili v čase prijatia do zamestnania alebo vymenovania.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3BC5D7D" w14:textId="77777777" w:rsidR="00BF4179" w:rsidRPr="0086205A" w:rsidRDefault="00BF4179" w:rsidP="00500993">
            <w:pPr>
              <w:jc w:val="center"/>
              <w:rPr>
                <w:sz w:val="20"/>
                <w:szCs w:val="20"/>
              </w:rPr>
            </w:pPr>
            <w:r w:rsidRPr="0086205A">
              <w:rPr>
                <w:sz w:val="20"/>
                <w:szCs w:val="20"/>
              </w:rPr>
              <w:t>N</w:t>
            </w:r>
          </w:p>
          <w:p w14:paraId="70ADCD4F" w14:textId="77777777" w:rsidR="00BF4179" w:rsidRPr="0086205A" w:rsidRDefault="00BF4179" w:rsidP="00500993">
            <w:pPr>
              <w:jc w:val="center"/>
              <w:rPr>
                <w:sz w:val="20"/>
                <w:szCs w:val="20"/>
              </w:rPr>
            </w:pPr>
          </w:p>
          <w:p w14:paraId="74C33372" w14:textId="77777777" w:rsidR="00BF4179" w:rsidRPr="0086205A" w:rsidRDefault="00BF4179" w:rsidP="00500993">
            <w:pPr>
              <w:jc w:val="center"/>
              <w:rPr>
                <w:sz w:val="20"/>
                <w:szCs w:val="20"/>
              </w:rPr>
            </w:pPr>
          </w:p>
          <w:p w14:paraId="2F151322" w14:textId="77777777" w:rsidR="00BF4179" w:rsidRPr="0086205A" w:rsidRDefault="00BF4179" w:rsidP="00500993">
            <w:pPr>
              <w:jc w:val="center"/>
              <w:rPr>
                <w:sz w:val="20"/>
                <w:szCs w:val="20"/>
              </w:rPr>
            </w:pPr>
          </w:p>
          <w:p w14:paraId="01E2E3FD" w14:textId="77777777" w:rsidR="00BF4179" w:rsidRPr="0086205A" w:rsidRDefault="00BF4179" w:rsidP="00500993">
            <w:pPr>
              <w:jc w:val="center"/>
              <w:rPr>
                <w:sz w:val="20"/>
                <w:szCs w:val="20"/>
              </w:rPr>
            </w:pPr>
          </w:p>
          <w:p w14:paraId="3161902E" w14:textId="77777777" w:rsidR="00BF4179" w:rsidRPr="0086205A" w:rsidRDefault="00BF4179" w:rsidP="00500993">
            <w:pPr>
              <w:jc w:val="center"/>
              <w:rPr>
                <w:sz w:val="20"/>
                <w:szCs w:val="20"/>
              </w:rPr>
            </w:pPr>
          </w:p>
          <w:p w14:paraId="09E52BE4" w14:textId="77777777" w:rsidR="00BF4179" w:rsidRPr="0086205A" w:rsidRDefault="00BF4179" w:rsidP="00500993">
            <w:pPr>
              <w:jc w:val="center"/>
              <w:rPr>
                <w:sz w:val="20"/>
                <w:szCs w:val="20"/>
              </w:rPr>
            </w:pPr>
          </w:p>
          <w:p w14:paraId="104A1ECC" w14:textId="77777777" w:rsidR="00BF4179" w:rsidRPr="0086205A" w:rsidRDefault="00BF4179" w:rsidP="00500993">
            <w:pPr>
              <w:jc w:val="center"/>
              <w:rPr>
                <w:sz w:val="20"/>
                <w:szCs w:val="20"/>
              </w:rPr>
            </w:pPr>
          </w:p>
          <w:p w14:paraId="5AA62BE7" w14:textId="77777777" w:rsidR="00BF4179" w:rsidRPr="0086205A" w:rsidRDefault="00BF4179" w:rsidP="00500993">
            <w:pPr>
              <w:jc w:val="center"/>
              <w:rPr>
                <w:sz w:val="20"/>
                <w:szCs w:val="20"/>
              </w:rPr>
            </w:pPr>
          </w:p>
          <w:p w14:paraId="08DDC2D0" w14:textId="77777777" w:rsidR="00BF4179" w:rsidRPr="0086205A" w:rsidRDefault="00BF4179" w:rsidP="00500993">
            <w:pPr>
              <w:jc w:val="center"/>
              <w:rPr>
                <w:sz w:val="20"/>
                <w:szCs w:val="20"/>
              </w:rPr>
            </w:pPr>
          </w:p>
          <w:p w14:paraId="10C645E1" w14:textId="77777777" w:rsidR="00BF4179" w:rsidRPr="0086205A" w:rsidRDefault="00BF4179" w:rsidP="00500993">
            <w:pPr>
              <w:jc w:val="center"/>
              <w:rPr>
                <w:sz w:val="20"/>
                <w:szCs w:val="20"/>
              </w:rPr>
            </w:pPr>
          </w:p>
          <w:p w14:paraId="3EB8A9B3" w14:textId="66B5FB99" w:rsidR="00BF4179" w:rsidRPr="0086205A" w:rsidRDefault="00BF4179" w:rsidP="00500993">
            <w:pPr>
              <w:jc w:val="center"/>
              <w:rPr>
                <w:sz w:val="20"/>
                <w:szCs w:val="20"/>
              </w:rPr>
            </w:pPr>
          </w:p>
          <w:p w14:paraId="6E820C99" w14:textId="77777777" w:rsidR="00CB1DDD" w:rsidRPr="0086205A" w:rsidRDefault="00CB1DDD" w:rsidP="00500993">
            <w:pPr>
              <w:jc w:val="center"/>
              <w:rPr>
                <w:sz w:val="20"/>
                <w:szCs w:val="20"/>
              </w:rPr>
            </w:pPr>
          </w:p>
          <w:p w14:paraId="10E57A84" w14:textId="77777777" w:rsidR="00BF4179" w:rsidRPr="0086205A" w:rsidRDefault="00BF4179" w:rsidP="00500993">
            <w:pPr>
              <w:jc w:val="center"/>
              <w:rPr>
                <w:sz w:val="20"/>
                <w:szCs w:val="20"/>
              </w:rPr>
            </w:pPr>
          </w:p>
          <w:p w14:paraId="5E8A0A58" w14:textId="1E1E38BA" w:rsidR="00BF4179" w:rsidRPr="0086205A" w:rsidRDefault="00BF4179"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0BBB432" w14:textId="2A0CEC7A" w:rsidR="00BF4179" w:rsidRPr="0086205A" w:rsidRDefault="009E3418" w:rsidP="00500993">
            <w:pPr>
              <w:jc w:val="center"/>
              <w:rPr>
                <w:sz w:val="20"/>
                <w:szCs w:val="20"/>
              </w:rPr>
            </w:pPr>
            <w:r w:rsidRPr="0086205A">
              <w:rPr>
                <w:b/>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BFCE762" w14:textId="07E1D7D0" w:rsidR="00BF4179" w:rsidRPr="0086205A" w:rsidRDefault="00BF4179" w:rsidP="00500993">
            <w:pPr>
              <w:pStyle w:val="Normlny0"/>
              <w:jc w:val="center"/>
              <w:rPr>
                <w:b/>
              </w:rPr>
            </w:pPr>
            <w:r w:rsidRPr="0086205A">
              <w:rPr>
                <w:b/>
              </w:rPr>
              <w:t xml:space="preserve">§ 6b O 8 až 10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7FCECA5" w14:textId="74ECAB35" w:rsidR="00BF4179" w:rsidRPr="0086205A" w:rsidRDefault="00BF4179" w:rsidP="00500993">
            <w:pPr>
              <w:keepNext/>
              <w:tabs>
                <w:tab w:val="left" w:pos="0"/>
              </w:tabs>
              <w:autoSpaceDE/>
              <w:autoSpaceDN/>
              <w:jc w:val="both"/>
              <w:rPr>
                <w:b/>
                <w:sz w:val="20"/>
                <w:szCs w:val="20"/>
              </w:rPr>
            </w:pPr>
            <w:r w:rsidRPr="0086205A">
              <w:rPr>
                <w:b/>
                <w:sz w:val="20"/>
                <w:szCs w:val="20"/>
              </w:rPr>
              <w:t xml:space="preserve">(8) </w:t>
            </w:r>
            <w:r w:rsidR="00C00C7B" w:rsidRPr="0086205A">
              <w:rPr>
                <w:b/>
                <w:sz w:val="20"/>
                <w:szCs w:val="20"/>
              </w:rPr>
              <w:t>Ak osoba podľa odseku 1 nepostupuje v súlade s odsekmi 6 a 7, Národná banka Slovenska môže od osoby podľa odseku 1 žiadať, aby v primeranej lehote predala alebo inak scudzila finančný nástroj, ktorý vlastnila ku dňu, kedy sa táto osoba stala osobou podľa odseku 1.</w:t>
            </w:r>
          </w:p>
          <w:p w14:paraId="77A56001" w14:textId="1113E46D" w:rsidR="00BF4179" w:rsidRPr="0086205A" w:rsidRDefault="00BF4179" w:rsidP="00500993">
            <w:pPr>
              <w:pStyle w:val="Odsekzoznamu"/>
              <w:autoSpaceDE/>
              <w:autoSpaceDN/>
              <w:ind w:left="0"/>
              <w:rPr>
                <w:b/>
                <w:sz w:val="20"/>
                <w:szCs w:val="20"/>
              </w:rPr>
            </w:pPr>
          </w:p>
          <w:p w14:paraId="501D3A30" w14:textId="28F22EB1" w:rsidR="00BF4179" w:rsidRPr="0086205A" w:rsidRDefault="00BF4179" w:rsidP="00500993">
            <w:pPr>
              <w:keepNext/>
              <w:tabs>
                <w:tab w:val="left" w:pos="0"/>
              </w:tabs>
              <w:autoSpaceDE/>
              <w:autoSpaceDN/>
              <w:jc w:val="both"/>
              <w:rPr>
                <w:b/>
                <w:sz w:val="20"/>
                <w:szCs w:val="20"/>
              </w:rPr>
            </w:pPr>
            <w:r w:rsidRPr="0086205A">
              <w:rPr>
                <w:b/>
                <w:sz w:val="20"/>
                <w:szCs w:val="20"/>
              </w:rPr>
              <w:t xml:space="preserve">(9) </w:t>
            </w:r>
            <w:r w:rsidR="00C00C7B" w:rsidRPr="0086205A">
              <w:rPr>
                <w:b/>
                <w:sz w:val="20"/>
                <w:szCs w:val="20"/>
              </w:rPr>
              <w:t>Ustanovenie odseku 8 platí rovnako aj pre finančné nástroje, ktoré osoba podľa odseku 1 nadobudla počas trvania výkonu svojej funkcie podľa odseku 1.</w:t>
            </w:r>
          </w:p>
          <w:p w14:paraId="75298F85" w14:textId="77777777" w:rsidR="00BF4179" w:rsidRPr="0086205A" w:rsidRDefault="00BF4179" w:rsidP="00500993">
            <w:pPr>
              <w:pStyle w:val="Odsekzoznamu"/>
              <w:autoSpaceDE/>
              <w:autoSpaceDN/>
              <w:ind w:left="0"/>
              <w:rPr>
                <w:b/>
                <w:sz w:val="20"/>
                <w:szCs w:val="20"/>
              </w:rPr>
            </w:pPr>
          </w:p>
          <w:p w14:paraId="6045994E" w14:textId="373224B8" w:rsidR="00BF4179" w:rsidRPr="0086205A" w:rsidRDefault="00BF4179" w:rsidP="00500993">
            <w:pPr>
              <w:keepNext/>
              <w:tabs>
                <w:tab w:val="left" w:pos="0"/>
              </w:tabs>
              <w:autoSpaceDE/>
              <w:autoSpaceDN/>
              <w:jc w:val="both"/>
              <w:rPr>
                <w:b/>
                <w:sz w:val="20"/>
                <w:szCs w:val="20"/>
              </w:rPr>
            </w:pPr>
            <w:r w:rsidRPr="0086205A">
              <w:rPr>
                <w:b/>
                <w:sz w:val="20"/>
                <w:szCs w:val="20"/>
              </w:rPr>
              <w:t xml:space="preserve">(10) </w:t>
            </w:r>
            <w:r w:rsidR="00C00C7B" w:rsidRPr="0086205A">
              <w:rPr>
                <w:b/>
                <w:sz w:val="20"/>
                <w:szCs w:val="20"/>
              </w:rPr>
              <w:t>Národná banka Slovenska môže povoliť na žiadosť osoby podľa odseku 1 predaj alebo iné scudzenie finančného nástroja, ktorý táto osoba vlastnila ku dňu, kedy sa táto osoba stala osobou podľa odseku 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B35142B" w14:textId="77777777" w:rsidR="00BF4179" w:rsidRPr="0086205A" w:rsidRDefault="00BF4179" w:rsidP="00500993">
            <w:pPr>
              <w:jc w:val="center"/>
              <w:rPr>
                <w:sz w:val="20"/>
                <w:szCs w:val="20"/>
              </w:rPr>
            </w:pPr>
            <w:r w:rsidRPr="0086205A">
              <w:rPr>
                <w:sz w:val="20"/>
                <w:szCs w:val="20"/>
              </w:rPr>
              <w:t>Ú</w:t>
            </w:r>
          </w:p>
          <w:p w14:paraId="095DE4C5" w14:textId="77777777" w:rsidR="00BF4179" w:rsidRPr="0086205A" w:rsidRDefault="00BF4179" w:rsidP="00500993">
            <w:pPr>
              <w:jc w:val="center"/>
              <w:rPr>
                <w:sz w:val="20"/>
                <w:szCs w:val="20"/>
              </w:rPr>
            </w:pPr>
          </w:p>
          <w:p w14:paraId="2F37B612" w14:textId="77777777" w:rsidR="00BF4179" w:rsidRPr="0086205A" w:rsidRDefault="00BF4179" w:rsidP="00500993">
            <w:pPr>
              <w:jc w:val="center"/>
              <w:rPr>
                <w:sz w:val="20"/>
                <w:szCs w:val="20"/>
              </w:rPr>
            </w:pPr>
          </w:p>
          <w:p w14:paraId="3E77D469" w14:textId="77777777" w:rsidR="00BF4179" w:rsidRPr="0086205A" w:rsidRDefault="00BF4179" w:rsidP="00500993">
            <w:pPr>
              <w:jc w:val="center"/>
              <w:rPr>
                <w:sz w:val="20"/>
                <w:szCs w:val="20"/>
              </w:rPr>
            </w:pPr>
          </w:p>
          <w:p w14:paraId="7A6D076D" w14:textId="77777777" w:rsidR="00BF4179" w:rsidRPr="0086205A" w:rsidRDefault="00BF4179" w:rsidP="00500993">
            <w:pPr>
              <w:jc w:val="center"/>
              <w:rPr>
                <w:sz w:val="20"/>
                <w:szCs w:val="20"/>
              </w:rPr>
            </w:pPr>
          </w:p>
          <w:p w14:paraId="1B4C8BE7" w14:textId="77777777" w:rsidR="00BF4179" w:rsidRPr="0086205A" w:rsidRDefault="00BF4179" w:rsidP="00500993">
            <w:pPr>
              <w:jc w:val="center"/>
              <w:rPr>
                <w:sz w:val="20"/>
                <w:szCs w:val="20"/>
              </w:rPr>
            </w:pPr>
          </w:p>
          <w:p w14:paraId="2425AD49" w14:textId="77777777" w:rsidR="00BF4179" w:rsidRPr="0086205A" w:rsidRDefault="00BF4179" w:rsidP="00500993">
            <w:pPr>
              <w:jc w:val="center"/>
              <w:rPr>
                <w:sz w:val="20"/>
                <w:szCs w:val="20"/>
              </w:rPr>
            </w:pPr>
          </w:p>
          <w:p w14:paraId="49D958CD" w14:textId="77777777" w:rsidR="00BF4179" w:rsidRPr="0086205A" w:rsidRDefault="00BF4179" w:rsidP="00500993">
            <w:pPr>
              <w:jc w:val="center"/>
              <w:rPr>
                <w:sz w:val="20"/>
                <w:szCs w:val="20"/>
              </w:rPr>
            </w:pPr>
          </w:p>
          <w:p w14:paraId="3948C3E9" w14:textId="77777777" w:rsidR="00BF4179" w:rsidRPr="0086205A" w:rsidRDefault="00BF4179" w:rsidP="00500993">
            <w:pPr>
              <w:jc w:val="center"/>
              <w:rPr>
                <w:sz w:val="20"/>
                <w:szCs w:val="20"/>
              </w:rPr>
            </w:pPr>
          </w:p>
          <w:p w14:paraId="676B9200" w14:textId="77777777" w:rsidR="00BF4179" w:rsidRPr="0086205A" w:rsidRDefault="00BF4179" w:rsidP="00500993">
            <w:pPr>
              <w:jc w:val="center"/>
              <w:rPr>
                <w:sz w:val="20"/>
                <w:szCs w:val="20"/>
              </w:rPr>
            </w:pPr>
          </w:p>
          <w:p w14:paraId="16FC4CAC" w14:textId="77777777" w:rsidR="00BF4179" w:rsidRPr="0086205A" w:rsidRDefault="00BF4179" w:rsidP="00500993">
            <w:pPr>
              <w:jc w:val="center"/>
              <w:rPr>
                <w:sz w:val="20"/>
                <w:szCs w:val="20"/>
              </w:rPr>
            </w:pPr>
          </w:p>
          <w:p w14:paraId="0354D6E7" w14:textId="0E2A38A1" w:rsidR="00BF4179" w:rsidRPr="0086205A" w:rsidRDefault="00BF4179" w:rsidP="00500993">
            <w:pPr>
              <w:jc w:val="center"/>
              <w:rPr>
                <w:sz w:val="20"/>
                <w:szCs w:val="20"/>
              </w:rPr>
            </w:pPr>
          </w:p>
          <w:p w14:paraId="04CB3376" w14:textId="77777777" w:rsidR="00CB1DDD" w:rsidRPr="0086205A" w:rsidRDefault="00CB1DDD" w:rsidP="00500993">
            <w:pPr>
              <w:jc w:val="center"/>
              <w:rPr>
                <w:sz w:val="20"/>
                <w:szCs w:val="20"/>
              </w:rPr>
            </w:pPr>
          </w:p>
          <w:p w14:paraId="7A0E5CB6" w14:textId="77777777" w:rsidR="00BF4179" w:rsidRPr="0086205A" w:rsidRDefault="00BF4179" w:rsidP="00500993">
            <w:pPr>
              <w:jc w:val="center"/>
              <w:rPr>
                <w:sz w:val="20"/>
                <w:szCs w:val="20"/>
              </w:rPr>
            </w:pPr>
          </w:p>
          <w:p w14:paraId="6917252B" w14:textId="7FB83AB4" w:rsidR="00BF4179" w:rsidRPr="0086205A" w:rsidRDefault="00BF4179"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7F9C8AD" w14:textId="77777777" w:rsidR="00BF4179" w:rsidRPr="0086205A" w:rsidRDefault="00BF4179"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519FA9E3" w14:textId="4E8EAAF2" w:rsidR="00BF4179" w:rsidRPr="0086205A" w:rsidRDefault="00ED229F" w:rsidP="00500993">
            <w:pPr>
              <w:pStyle w:val="Nadpis1"/>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193D591" w14:textId="774949C3" w:rsidR="00BF4179" w:rsidRPr="0086205A" w:rsidRDefault="00BF4179" w:rsidP="00500993">
            <w:pPr>
              <w:pStyle w:val="Nadpis1"/>
              <w:rPr>
                <w:b w:val="0"/>
                <w:bCs w:val="0"/>
                <w:sz w:val="20"/>
                <w:szCs w:val="20"/>
              </w:rPr>
            </w:pPr>
          </w:p>
        </w:tc>
      </w:tr>
      <w:tr w:rsidR="00BF4179" w:rsidRPr="0086205A" w14:paraId="7190898C" w14:textId="2F74EB07"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7E08FBFE" w14:textId="77777777" w:rsidR="00BF4179" w:rsidRPr="0086205A" w:rsidRDefault="00BF4179" w:rsidP="00500993">
            <w:pPr>
              <w:rPr>
                <w:sz w:val="20"/>
                <w:szCs w:val="20"/>
              </w:rPr>
            </w:pPr>
            <w:r w:rsidRPr="0086205A">
              <w:rPr>
                <w:sz w:val="20"/>
                <w:szCs w:val="20"/>
              </w:rPr>
              <w:t>Č: 4a</w:t>
            </w:r>
          </w:p>
          <w:p w14:paraId="02EB2D07" w14:textId="77CD25C0" w:rsidR="00BF4179" w:rsidRPr="0086205A" w:rsidRDefault="00BF4179" w:rsidP="00500993">
            <w:pPr>
              <w:rPr>
                <w:sz w:val="20"/>
                <w:szCs w:val="20"/>
              </w:rPr>
            </w:pPr>
            <w:r w:rsidRPr="0086205A">
              <w:rPr>
                <w:sz w:val="20"/>
                <w:szCs w:val="20"/>
              </w:rPr>
              <w:t>O: 9</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2B1EF2" w14:textId="02B42FEE" w:rsidR="00BF4179" w:rsidRPr="0086205A" w:rsidRDefault="00BF4179" w:rsidP="00500993">
            <w:pPr>
              <w:autoSpaceDE/>
              <w:autoSpaceDN/>
              <w:jc w:val="both"/>
              <w:rPr>
                <w:sz w:val="20"/>
                <w:szCs w:val="20"/>
              </w:rPr>
            </w:pPr>
            <w:r w:rsidRPr="0086205A">
              <w:rPr>
                <w:sz w:val="20"/>
                <w:szCs w:val="20"/>
              </w:rPr>
              <w:t>9. S cieľom zabezpečiť primerané uplatňovanie tohto článku orgán EBA do 10. júla 2026 vydá usmernenia v súlade s článkom 16 nariadenia (EÚ) č. 1093/2010 určené príslušným orgánom o predchádzaní konfliktom záujmov v príslušných orgánoch a o ich nezávislosti, pričom zohľadní najlepšie medzinárodné postupy.</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784ED344" w14:textId="36221ADA" w:rsidR="00BF4179" w:rsidRPr="0086205A" w:rsidRDefault="00BF4179" w:rsidP="00500993">
            <w:pPr>
              <w:jc w:val="center"/>
              <w:rPr>
                <w:sz w:val="20"/>
                <w:szCs w:val="20"/>
              </w:rPr>
            </w:pPr>
            <w:proofErr w:type="spellStart"/>
            <w:r w:rsidRPr="0086205A">
              <w:rPr>
                <w:sz w:val="20"/>
                <w:szCs w:val="20"/>
              </w:rPr>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030BDA7A" w14:textId="77777777" w:rsidR="00BF4179" w:rsidRPr="0086205A" w:rsidRDefault="00BF4179"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C924A7" w14:textId="77777777" w:rsidR="00BF4179" w:rsidRPr="0086205A" w:rsidRDefault="00BF4179"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900C8F" w14:textId="1F417008" w:rsidR="00BF4179" w:rsidRPr="0086205A" w:rsidRDefault="00BF4179" w:rsidP="00500993">
            <w:pPr>
              <w:pStyle w:val="Odsekzoznamu"/>
              <w:autoSpaceDE/>
              <w:autoSpaceDN/>
              <w:ind w:left="253"/>
              <w:rPr>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3EBE76" w14:textId="147710B7" w:rsidR="00BF4179" w:rsidRPr="0086205A" w:rsidRDefault="00BF4179"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E1DA004" w14:textId="77777777" w:rsidR="00BF4179" w:rsidRPr="0086205A" w:rsidRDefault="00BF4179"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CC5DA9" w14:textId="77777777" w:rsidR="00BF4179" w:rsidRPr="0086205A" w:rsidRDefault="00BF4179" w:rsidP="00500993">
            <w:pPr>
              <w:pStyle w:val="Nadpis1"/>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3693832" w14:textId="7545409B" w:rsidR="00BF4179" w:rsidRPr="0086205A" w:rsidRDefault="00BF4179" w:rsidP="00500993">
            <w:pPr>
              <w:pStyle w:val="Nadpis1"/>
              <w:rPr>
                <w:b w:val="0"/>
                <w:bCs w:val="0"/>
                <w:sz w:val="20"/>
                <w:szCs w:val="20"/>
              </w:rPr>
            </w:pPr>
          </w:p>
        </w:tc>
      </w:tr>
      <w:tr w:rsidR="00BF4179" w:rsidRPr="0086205A" w14:paraId="34C03EE0" w14:textId="669DA908"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D734A4F" w14:textId="31129503" w:rsidR="00BF4179" w:rsidRPr="0086205A" w:rsidRDefault="00BF4179" w:rsidP="00500993">
            <w:pPr>
              <w:rPr>
                <w:b/>
                <w:sz w:val="20"/>
                <w:szCs w:val="20"/>
              </w:rPr>
            </w:pPr>
            <w:r w:rsidRPr="0086205A">
              <w:rPr>
                <w:b/>
                <w:sz w:val="20"/>
                <w:szCs w:val="20"/>
              </w:rPr>
              <w:t>B:5</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F67CF6" w14:textId="0FC71861" w:rsidR="00BF4179" w:rsidRPr="0086205A" w:rsidRDefault="00BF4179" w:rsidP="00500993">
            <w:pPr>
              <w:autoSpaceDE/>
              <w:autoSpaceDN/>
              <w:jc w:val="both"/>
              <w:rPr>
                <w:b/>
                <w:sz w:val="20"/>
                <w:szCs w:val="20"/>
              </w:rPr>
            </w:pPr>
            <w:r w:rsidRPr="0086205A">
              <w:rPr>
                <w:b/>
                <w:sz w:val="20"/>
                <w:szCs w:val="20"/>
              </w:rPr>
              <w:t>Článok 8a sa mení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D24AF0E" w14:textId="77777777" w:rsidR="00BF4179" w:rsidRPr="0086205A" w:rsidRDefault="00BF4179"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235C5CB7"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5DADE7" w14:textId="77777777"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E52D18" w14:textId="77777777" w:rsidR="00BF4179" w:rsidRPr="0086205A" w:rsidRDefault="00BF4179"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FFB1B5"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7514B3D" w14:textId="77777777" w:rsidR="00BF4179" w:rsidRPr="0086205A" w:rsidRDefault="00BF4179"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B0F4A3" w14:textId="77777777" w:rsidR="00BF4179" w:rsidRPr="0086205A" w:rsidRDefault="00BF4179" w:rsidP="00500993">
            <w:pPr>
              <w:pStyle w:val="Nadpis1"/>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96A9410" w14:textId="47321734" w:rsidR="00BF4179" w:rsidRPr="0086205A" w:rsidRDefault="00BF4179" w:rsidP="00500993">
            <w:pPr>
              <w:pStyle w:val="Nadpis1"/>
              <w:rPr>
                <w:bCs w:val="0"/>
                <w:sz w:val="20"/>
                <w:szCs w:val="20"/>
              </w:rPr>
            </w:pPr>
          </w:p>
        </w:tc>
      </w:tr>
      <w:tr w:rsidR="00BF4179" w:rsidRPr="0086205A" w14:paraId="48A82C5E" w14:textId="18BF02D4"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422CFC0" w14:textId="77777777" w:rsidR="00BF4179" w:rsidRPr="0086205A" w:rsidRDefault="00BF4179" w:rsidP="00500993">
            <w:pPr>
              <w:rPr>
                <w:b/>
                <w:sz w:val="20"/>
                <w:szCs w:val="20"/>
              </w:rPr>
            </w:pPr>
            <w:r w:rsidRPr="0086205A">
              <w:rPr>
                <w:b/>
                <w:sz w:val="20"/>
                <w:szCs w:val="20"/>
              </w:rPr>
              <w:lastRenderedPageBreak/>
              <w:t>B:5</w:t>
            </w:r>
          </w:p>
          <w:p w14:paraId="54E93995" w14:textId="16B4BA45" w:rsidR="00BF4179" w:rsidRPr="0086205A" w:rsidRDefault="00BF4179" w:rsidP="00500993">
            <w:pPr>
              <w:rPr>
                <w:b/>
                <w:sz w:val="20"/>
                <w:szCs w:val="20"/>
              </w:rPr>
            </w:pPr>
            <w:r w:rsidRPr="0086205A">
              <w:rPr>
                <w:b/>
                <w:sz w:val="20"/>
                <w:szCs w:val="20"/>
              </w:rPr>
              <w:t>P:a)</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52EA2A" w14:textId="0924B488" w:rsidR="00BF4179" w:rsidRPr="0086205A" w:rsidRDefault="00BF4179" w:rsidP="00500993">
            <w:pPr>
              <w:autoSpaceDE/>
              <w:autoSpaceDN/>
              <w:jc w:val="both"/>
              <w:rPr>
                <w:b/>
                <w:sz w:val="20"/>
                <w:szCs w:val="20"/>
              </w:rPr>
            </w:pPr>
            <w:r w:rsidRPr="0086205A">
              <w:rPr>
                <w:b/>
                <w:sz w:val="20"/>
                <w:szCs w:val="20"/>
              </w:rPr>
              <w:t>a) v odseku 1 sa písmeno b)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1EE095A" w14:textId="77777777" w:rsidR="00BF4179" w:rsidRPr="0086205A" w:rsidRDefault="00BF4179"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73E98F18"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237DE8" w14:textId="77777777"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A22698" w14:textId="77777777" w:rsidR="00BF4179" w:rsidRPr="0086205A" w:rsidRDefault="00BF4179"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AF4B9F"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0F4C14C" w14:textId="77777777" w:rsidR="00BF4179" w:rsidRPr="0086205A" w:rsidRDefault="00BF4179"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6A2DE2" w14:textId="77777777" w:rsidR="00BF4179" w:rsidRPr="0086205A" w:rsidRDefault="00BF4179" w:rsidP="00500993">
            <w:pPr>
              <w:pStyle w:val="Nadpis1"/>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2DC50C2" w14:textId="0AA60DC0" w:rsidR="00BF4179" w:rsidRPr="0086205A" w:rsidRDefault="00BF4179" w:rsidP="00500993">
            <w:pPr>
              <w:pStyle w:val="Nadpis1"/>
              <w:rPr>
                <w:bCs w:val="0"/>
                <w:sz w:val="20"/>
                <w:szCs w:val="20"/>
              </w:rPr>
            </w:pPr>
          </w:p>
        </w:tc>
      </w:tr>
      <w:tr w:rsidR="00BF4179" w:rsidRPr="0086205A" w14:paraId="521251B8" w14:textId="09132934"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E38D770" w14:textId="6A2472C3" w:rsidR="00BF4179" w:rsidRPr="0086205A" w:rsidRDefault="00BF4179" w:rsidP="00500993">
            <w:pPr>
              <w:rPr>
                <w:sz w:val="20"/>
                <w:szCs w:val="20"/>
              </w:rPr>
            </w:pPr>
            <w:r w:rsidRPr="0086205A">
              <w:rPr>
                <w:sz w:val="20"/>
                <w:szCs w:val="20"/>
              </w:rPr>
              <w:t>Č: 8a</w:t>
            </w:r>
          </w:p>
          <w:p w14:paraId="7B35C318" w14:textId="77777777" w:rsidR="00BF4179" w:rsidRPr="0086205A" w:rsidRDefault="00BF4179" w:rsidP="00500993">
            <w:pPr>
              <w:rPr>
                <w:sz w:val="20"/>
                <w:szCs w:val="20"/>
              </w:rPr>
            </w:pPr>
            <w:r w:rsidRPr="0086205A">
              <w:rPr>
                <w:sz w:val="20"/>
                <w:szCs w:val="20"/>
              </w:rPr>
              <w:t>O: 1</w:t>
            </w:r>
          </w:p>
          <w:p w14:paraId="75ADC923" w14:textId="5E2319CF" w:rsidR="00BF4179" w:rsidRPr="0086205A" w:rsidRDefault="00BF4179" w:rsidP="00500993">
            <w:pPr>
              <w:rPr>
                <w:sz w:val="20"/>
                <w:szCs w:val="20"/>
              </w:rPr>
            </w:pPr>
            <w:r w:rsidRPr="0086205A">
              <w:rPr>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B1C69BD" w14:textId="50C73F1E" w:rsidR="00BF4179" w:rsidRPr="0086205A" w:rsidRDefault="00BF4179" w:rsidP="00500993">
            <w:pPr>
              <w:autoSpaceDE/>
              <w:autoSpaceDN/>
              <w:ind w:left="362" w:hanging="362"/>
              <w:jc w:val="both"/>
              <w:rPr>
                <w:sz w:val="20"/>
                <w:szCs w:val="20"/>
              </w:rPr>
            </w:pPr>
            <w:r w:rsidRPr="0086205A">
              <w:rPr>
                <w:sz w:val="20"/>
                <w:szCs w:val="20"/>
              </w:rPr>
              <w:t>„b) priemerná výška celkových mesačných aktív vypočítaná za obdobie 12 po sebe nasledujúcich mesiacov je nižšia ako 30 miliárd EUR a podnik je súčasťou skupiny, v ktorej celková hodnota konsolidovaných aktív všetkých podnikov v skupine usadených v Únii, vrátane akýchkoľvek ich pobočiek a dcérskych spoločností usadených v tretej krajine, ktoré jednotlivo majú celkové aktíva nižšie ako 30 miliárd EUR a vykonávajú niektorú z činností uvedených v oddiele A bodoch 3 a 6 prílohy I k smernici 2014/65/EÚ, sa rovná alebo presahuje 30 miliárd EUR, oboje vypočítané ako priemer za obdobie 12 po sebe nasledujúcich mesiacov.“;</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C115878" w14:textId="77777777" w:rsidR="00BF4179" w:rsidRPr="0086205A" w:rsidRDefault="00BF4179"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D6D1995" w14:textId="083F4E40" w:rsidR="00BF4179" w:rsidRPr="0086205A" w:rsidRDefault="00BF4179" w:rsidP="00500993">
            <w:pPr>
              <w:jc w:val="center"/>
              <w:rPr>
                <w:sz w:val="20"/>
                <w:szCs w:val="20"/>
              </w:rPr>
            </w:pPr>
            <w:r w:rsidRPr="0086205A">
              <w:rPr>
                <w:sz w:val="20"/>
                <w:szCs w:val="20"/>
              </w:rPr>
              <w:t>483/2001a </w:t>
            </w:r>
            <w:r w:rsidRPr="0086205A">
              <w:rPr>
                <w:b/>
                <w:sz w:val="20"/>
                <w:szCs w:val="20"/>
              </w:rPr>
              <w:t>návrh zákona</w:t>
            </w:r>
            <w:r w:rsidR="00BB6623" w:rsidRPr="0086205A">
              <w:rPr>
                <w:b/>
                <w:sz w:val="20"/>
                <w:szCs w:val="20"/>
              </w:rPr>
              <w:t xml:space="preserve">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9C52A73" w14:textId="449D3573" w:rsidR="00BF4179" w:rsidRPr="0086205A" w:rsidRDefault="00BF4179" w:rsidP="00500993">
            <w:pPr>
              <w:pStyle w:val="Normlny0"/>
              <w:jc w:val="center"/>
            </w:pPr>
            <w:r w:rsidRPr="0086205A">
              <w:t>§ 7b O 1</w:t>
            </w:r>
            <w:r w:rsidRPr="0086205A">
              <w:b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A713FD2" w14:textId="4A0CB312" w:rsidR="00BF4179" w:rsidRPr="0086205A" w:rsidRDefault="00BF4179" w:rsidP="00500993">
            <w:pPr>
              <w:pStyle w:val="Normlny0"/>
              <w:ind w:left="181" w:hanging="181"/>
            </w:pPr>
            <w:r w:rsidRPr="0086205A">
              <w:t xml:space="preserve">(1) </w:t>
            </w:r>
            <w:r w:rsidRPr="0086205A">
              <w:rPr>
                <w:b/>
              </w:rPr>
              <w:t>Ak odsek 4 neustanovuje inak,</w:t>
            </w:r>
            <w:r w:rsidRPr="0086205A">
              <w:t xml:space="preserve"> </w:t>
            </w:r>
            <w:r w:rsidRPr="0086205A">
              <w:rPr>
                <w:b/>
              </w:rPr>
              <w:t xml:space="preserve">obchodník </w:t>
            </w:r>
            <w:r w:rsidRPr="0086205A">
              <w:t>s cennými papiermi, ktorý spĺňa požiadavky podľa osobitného predpisu</w:t>
            </w:r>
            <w:r w:rsidRPr="0086205A">
              <w:rPr>
                <w:vertAlign w:val="superscript"/>
              </w:rPr>
              <w:t>1ac</w:t>
            </w:r>
            <w:r w:rsidRPr="0086205A">
              <w:t>) a ktorý má udelené povolenie na poskytovanie investičných služieb podľa osobitného predpisu,</w:t>
            </w:r>
            <w:r w:rsidRPr="0086205A">
              <w:rPr>
                <w:vertAlign w:val="superscript"/>
              </w:rPr>
              <w:t>24aad</w:t>
            </w:r>
            <w:r w:rsidRPr="0086205A">
              <w:t>) predloží Národnej banke Slovenska žiadosť o udelenie bankového povolenia podľa § 7 najneskôr v deň, kedy priemerná výška jeho celkových mesačných aktív vypočítaná za obdobie 12 po sebe nasledujúcich mesiacov je</w:t>
            </w:r>
          </w:p>
          <w:p w14:paraId="39601110" w14:textId="77777777" w:rsidR="00BF4179" w:rsidRPr="0086205A" w:rsidRDefault="00BF4179" w:rsidP="00500993">
            <w:pPr>
              <w:pStyle w:val="Normlny0"/>
              <w:ind w:left="181" w:hanging="181"/>
            </w:pPr>
            <w:r w:rsidRPr="0086205A">
              <w:t xml:space="preserve">b) nižšia ako 30 000 000 000 eur a tento obchodník s cennými papiermi je súčasťou skupiny, v ktorej celková hodnota konsolidovaných aktív všetkých spoločností v skupine </w:t>
            </w:r>
            <w:r w:rsidRPr="0086205A">
              <w:rPr>
                <w:b/>
              </w:rPr>
              <w:t xml:space="preserve">so sídlom v členskom štáte vrátane akýchkoľvek ich pobočiek a dcérskych spoločností so sídlom mimo územia členského štátu, </w:t>
            </w:r>
            <w:r w:rsidRPr="0086205A">
              <w:t>ktoré jednotlivo majú celkové aktíva nižšie ako 30 000 000 000 eur a vykonávajú niektorú z činností podľa osobitného predpisu,</w:t>
            </w:r>
            <w:r w:rsidRPr="0086205A">
              <w:rPr>
                <w:vertAlign w:val="superscript"/>
              </w:rPr>
              <w:t>1ad</w:t>
            </w:r>
            <w:r w:rsidRPr="0086205A">
              <w:t>) je rovná alebo vyššia ako 30 000 000 000 eur; obe hodnoty aktív sa vypočítajú ako priemer za obdobie 12 po sebe nasledujúcich mesiacov.</w:t>
            </w:r>
          </w:p>
          <w:p w14:paraId="592409F0" w14:textId="16D537FD" w:rsidR="00BB6623" w:rsidRPr="0086205A" w:rsidRDefault="00BB6623" w:rsidP="00500993">
            <w:pPr>
              <w:pStyle w:val="Normlny0"/>
              <w:ind w:left="181" w:hanging="181"/>
            </w:pPr>
          </w:p>
          <w:p w14:paraId="73254DDC" w14:textId="2C3ECA3D" w:rsidR="002C6CA4" w:rsidRPr="0086205A" w:rsidRDefault="002C6CA4" w:rsidP="00500993">
            <w:pPr>
              <w:pStyle w:val="Odsekzoznamu"/>
              <w:autoSpaceDE/>
              <w:autoSpaceDN/>
              <w:ind w:left="0"/>
              <w:rPr>
                <w:bCs/>
                <w:sz w:val="20"/>
                <w:szCs w:val="20"/>
              </w:rPr>
            </w:pPr>
            <w:r w:rsidRPr="0086205A">
              <w:rPr>
                <w:bCs/>
                <w:sz w:val="20"/>
                <w:szCs w:val="20"/>
              </w:rPr>
              <w:t>Poznámk</w:t>
            </w:r>
            <w:r w:rsidR="00114B4F" w:rsidRPr="0086205A">
              <w:rPr>
                <w:bCs/>
                <w:sz w:val="20"/>
                <w:szCs w:val="20"/>
              </w:rPr>
              <w:t>y</w:t>
            </w:r>
            <w:r w:rsidRPr="0086205A">
              <w:rPr>
                <w:bCs/>
                <w:sz w:val="20"/>
                <w:szCs w:val="20"/>
              </w:rPr>
              <w:t xml:space="preserve"> pod čiarou </w:t>
            </w:r>
            <w:r w:rsidR="00114B4F" w:rsidRPr="0086205A">
              <w:rPr>
                <w:bCs/>
                <w:sz w:val="20"/>
                <w:szCs w:val="20"/>
              </w:rPr>
              <w:t>k odkazom</w:t>
            </w:r>
            <w:r w:rsidRPr="0086205A">
              <w:rPr>
                <w:bCs/>
                <w:sz w:val="20"/>
                <w:szCs w:val="20"/>
              </w:rPr>
              <w:t xml:space="preserve"> zn</w:t>
            </w:r>
            <w:r w:rsidR="00114B4F" w:rsidRPr="0086205A">
              <w:rPr>
                <w:bCs/>
                <w:sz w:val="20"/>
                <w:szCs w:val="20"/>
              </w:rPr>
              <w:t>ejú</w:t>
            </w:r>
            <w:r w:rsidRPr="0086205A">
              <w:rPr>
                <w:bCs/>
                <w:sz w:val="20"/>
                <w:szCs w:val="20"/>
              </w:rPr>
              <w:t>:</w:t>
            </w:r>
          </w:p>
          <w:p w14:paraId="17A2E695" w14:textId="77777777" w:rsidR="00114B4F" w:rsidRPr="0086205A" w:rsidRDefault="00872786" w:rsidP="00500993">
            <w:pPr>
              <w:pStyle w:val="Normlny0"/>
              <w:ind w:left="181" w:hanging="181"/>
              <w:jc w:val="both"/>
            </w:pPr>
            <w:bookmarkStart w:id="3" w:name="poznamky.poznamka-1ad.oznacenie"/>
            <w:r w:rsidRPr="0086205A">
              <w:t>„</w:t>
            </w:r>
            <w:r w:rsidR="00114B4F" w:rsidRPr="0086205A">
              <w:rPr>
                <w:vertAlign w:val="superscript"/>
              </w:rPr>
              <w:t>1ac)</w:t>
            </w:r>
            <w:r w:rsidR="00114B4F" w:rsidRPr="0086205A">
              <w:t xml:space="preserve"> Čl. 4 ods. 1 bod 1 písm. b) nariadenia (EÚ) č. 575/2013 v platnom znení.</w:t>
            </w:r>
          </w:p>
          <w:p w14:paraId="454A58E0" w14:textId="77777777" w:rsidR="00BB6623" w:rsidRPr="0086205A" w:rsidRDefault="00114B4F" w:rsidP="00500993">
            <w:pPr>
              <w:pStyle w:val="Normlny0"/>
              <w:ind w:left="181" w:hanging="181"/>
              <w:jc w:val="both"/>
            </w:pPr>
            <w:r w:rsidRPr="0086205A">
              <w:rPr>
                <w:vertAlign w:val="superscript"/>
              </w:rPr>
              <w:t>1ad</w:t>
            </w:r>
            <w:r w:rsidRPr="0086205A">
              <w:t>) § 6 ods. 1 písm. c) a f) zákona č. 566/2001 Z. z. v znení neskorších predpisov.</w:t>
            </w:r>
            <w:bookmarkEnd w:id="3"/>
          </w:p>
          <w:p w14:paraId="3C5DE20A" w14:textId="657100C5" w:rsidR="00114B4F" w:rsidRPr="0086205A" w:rsidRDefault="00114B4F" w:rsidP="00500993">
            <w:pPr>
              <w:pStyle w:val="Normlny0"/>
              <w:ind w:left="181" w:hanging="181"/>
              <w:jc w:val="both"/>
              <w:rPr>
                <w:b/>
                <w:bCs/>
              </w:rPr>
            </w:pPr>
            <w:r w:rsidRPr="0086205A">
              <w:rPr>
                <w:vertAlign w:val="superscript"/>
              </w:rPr>
              <w:t>24aad</w:t>
            </w:r>
            <w:r w:rsidRPr="0086205A">
              <w:t>) § 54 zákona č. 566/2001 Z. z.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8B56CBA" w14:textId="77777777" w:rsidR="00BF4179" w:rsidRPr="0086205A" w:rsidRDefault="00BF4179"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3190644" w14:textId="77777777" w:rsidR="00BF4179" w:rsidRPr="0086205A" w:rsidRDefault="00BF4179"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069CD0C2" w14:textId="5240E782" w:rsidR="00BF4179" w:rsidRPr="0086205A" w:rsidRDefault="00ED229F" w:rsidP="00500993">
            <w:pPr>
              <w:pStyle w:val="Nadpis1"/>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F2053C8" w14:textId="476EF43E" w:rsidR="00BF4179" w:rsidRPr="0086205A" w:rsidRDefault="00BF4179" w:rsidP="00500993">
            <w:pPr>
              <w:pStyle w:val="Nadpis1"/>
              <w:rPr>
                <w:b w:val="0"/>
                <w:bCs w:val="0"/>
                <w:sz w:val="20"/>
                <w:szCs w:val="20"/>
              </w:rPr>
            </w:pPr>
          </w:p>
        </w:tc>
      </w:tr>
      <w:tr w:rsidR="00BF4179" w:rsidRPr="0086205A" w14:paraId="538B769F" w14:textId="563AF9B8"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8018F1E" w14:textId="5D07AC2C" w:rsidR="00BF4179" w:rsidRPr="0086205A" w:rsidRDefault="00BF4179" w:rsidP="00500993">
            <w:pPr>
              <w:rPr>
                <w:b/>
                <w:sz w:val="20"/>
                <w:szCs w:val="20"/>
              </w:rPr>
            </w:pPr>
            <w:r w:rsidRPr="0086205A">
              <w:rPr>
                <w:b/>
                <w:sz w:val="20"/>
                <w:szCs w:val="20"/>
              </w:rPr>
              <w:t>B:5</w:t>
            </w:r>
          </w:p>
          <w:p w14:paraId="2EDC326A" w14:textId="31A0E279" w:rsidR="00BF4179" w:rsidRPr="0086205A" w:rsidRDefault="00BF4179" w:rsidP="00500993">
            <w:pPr>
              <w:rPr>
                <w:b/>
                <w:sz w:val="20"/>
                <w:szCs w:val="20"/>
              </w:rPr>
            </w:pPr>
            <w:r w:rsidRPr="0086205A">
              <w:rPr>
                <w:b/>
                <w:sz w:val="20"/>
                <w:szCs w:val="20"/>
              </w:rPr>
              <w:t>P:b)</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86CF0B" w14:textId="07488C96" w:rsidR="00BF4179" w:rsidRPr="0086205A" w:rsidRDefault="00BF4179" w:rsidP="00500993">
            <w:pPr>
              <w:autoSpaceDE/>
              <w:autoSpaceDN/>
              <w:jc w:val="both"/>
              <w:rPr>
                <w:b/>
                <w:sz w:val="20"/>
                <w:szCs w:val="20"/>
              </w:rPr>
            </w:pPr>
            <w:r w:rsidRPr="0086205A">
              <w:rPr>
                <w:b/>
                <w:sz w:val="20"/>
                <w:szCs w:val="20"/>
              </w:rPr>
              <w:t>b) vkladá sa tento odsek:</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EC1BE39" w14:textId="77777777" w:rsidR="00BF4179" w:rsidRPr="0086205A" w:rsidRDefault="00BF4179"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49AB79C2"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6AD447" w14:textId="77777777"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5E8899" w14:textId="77777777" w:rsidR="00BF4179" w:rsidRPr="0086205A" w:rsidRDefault="00BF4179"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AB497F"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62F66E7" w14:textId="77777777" w:rsidR="00BF4179" w:rsidRPr="0086205A" w:rsidRDefault="00BF4179"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0BDAA6" w14:textId="77777777" w:rsidR="00BF4179" w:rsidRPr="0086205A" w:rsidRDefault="00BF4179" w:rsidP="00500993">
            <w:pPr>
              <w:pStyle w:val="Nadpis1"/>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F8AEE6C" w14:textId="49015AF9" w:rsidR="00BF4179" w:rsidRPr="0086205A" w:rsidRDefault="00BF4179" w:rsidP="00500993">
            <w:pPr>
              <w:pStyle w:val="Nadpis1"/>
              <w:rPr>
                <w:bCs w:val="0"/>
                <w:sz w:val="20"/>
                <w:szCs w:val="20"/>
              </w:rPr>
            </w:pPr>
          </w:p>
        </w:tc>
      </w:tr>
      <w:tr w:rsidR="00BF4179" w:rsidRPr="0086205A" w14:paraId="73288EF3" w14:textId="7FE97242"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9616204" w14:textId="0AAFAEBC" w:rsidR="00BF4179" w:rsidRPr="0086205A" w:rsidRDefault="00BF4179" w:rsidP="00500993">
            <w:pPr>
              <w:rPr>
                <w:sz w:val="20"/>
                <w:szCs w:val="20"/>
              </w:rPr>
            </w:pPr>
            <w:r w:rsidRPr="0086205A">
              <w:rPr>
                <w:sz w:val="20"/>
                <w:szCs w:val="20"/>
              </w:rPr>
              <w:lastRenderedPageBreak/>
              <w:t>Č: 8a</w:t>
            </w:r>
          </w:p>
          <w:p w14:paraId="7928A3A9" w14:textId="345D167C" w:rsidR="00BF4179" w:rsidRPr="0086205A" w:rsidRDefault="00BF4179" w:rsidP="00500993">
            <w:pPr>
              <w:rPr>
                <w:sz w:val="20"/>
                <w:szCs w:val="20"/>
              </w:rPr>
            </w:pPr>
            <w:r w:rsidRPr="0086205A">
              <w:rPr>
                <w:sz w:val="20"/>
                <w:szCs w:val="20"/>
              </w:rPr>
              <w:t>O: 3a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3E000DC" w14:textId="77777777" w:rsidR="00BF4179" w:rsidRPr="0086205A" w:rsidRDefault="00BF4179" w:rsidP="00500993">
            <w:pPr>
              <w:autoSpaceDE/>
              <w:autoSpaceDN/>
              <w:jc w:val="both"/>
              <w:rPr>
                <w:sz w:val="20"/>
                <w:szCs w:val="20"/>
              </w:rPr>
            </w:pPr>
            <w:r w:rsidRPr="0086205A">
              <w:rPr>
                <w:sz w:val="20"/>
                <w:szCs w:val="20"/>
              </w:rPr>
              <w:t xml:space="preserve">„3a. Odchylne od odseku 1 tohto článku a na základe žiadosti prijatej v súlade s uvedeným odsekom a informácií získaných v súlade s článkom 95a smernice 2014/65/EÚ môže príslušný orgán po prijatí žiadosti od podniku uvedeného v odseku 1 tohto článku oslobodiť uvedený podnik od požiadavky získať povolenie ako úverová inštitúcia v súlade s článkom 8 tejto smernice. </w:t>
            </w:r>
          </w:p>
          <w:p w14:paraId="5F11721E" w14:textId="77777777" w:rsidR="00BF4179" w:rsidRPr="0086205A" w:rsidRDefault="00BF4179" w:rsidP="00500993">
            <w:pPr>
              <w:autoSpaceDE/>
              <w:autoSpaceDN/>
              <w:jc w:val="both"/>
              <w:rPr>
                <w:sz w:val="20"/>
                <w:szCs w:val="20"/>
              </w:rPr>
            </w:pPr>
          </w:p>
          <w:p w14:paraId="659F8E76" w14:textId="77777777" w:rsidR="00BF4179" w:rsidRPr="0086205A" w:rsidRDefault="00BF4179" w:rsidP="00500993">
            <w:pPr>
              <w:autoSpaceDE/>
              <w:autoSpaceDN/>
              <w:jc w:val="both"/>
              <w:rPr>
                <w:sz w:val="20"/>
                <w:szCs w:val="20"/>
              </w:rPr>
            </w:pPr>
            <w:r w:rsidRPr="0086205A">
              <w:rPr>
                <w:sz w:val="20"/>
                <w:szCs w:val="20"/>
              </w:rPr>
              <w:t xml:space="preserve">Po prijatí žiadosti o oslobodenie príslušný orgán o tom informuje orgán EBA. Orgán EBA vydá stanovisko k tejto žiadosti o oslobodenie do jedného mesiaca od oznámenia príslušného orgánu. </w:t>
            </w:r>
          </w:p>
          <w:p w14:paraId="0A392642" w14:textId="77777777" w:rsidR="00BF4179" w:rsidRPr="0086205A" w:rsidRDefault="00BF4179" w:rsidP="00500993">
            <w:pPr>
              <w:autoSpaceDE/>
              <w:autoSpaceDN/>
              <w:jc w:val="both"/>
              <w:rPr>
                <w:sz w:val="20"/>
                <w:szCs w:val="20"/>
              </w:rPr>
            </w:pPr>
          </w:p>
          <w:p w14:paraId="12C34257" w14:textId="51C19334" w:rsidR="00BF4179" w:rsidRPr="0086205A" w:rsidRDefault="00BF4179" w:rsidP="00500993">
            <w:pPr>
              <w:autoSpaceDE/>
              <w:autoSpaceDN/>
              <w:jc w:val="both"/>
              <w:rPr>
                <w:sz w:val="20"/>
                <w:szCs w:val="20"/>
              </w:rPr>
            </w:pPr>
            <w:r w:rsidRPr="0086205A">
              <w:rPr>
                <w:sz w:val="20"/>
                <w:szCs w:val="20"/>
              </w:rPr>
              <w:t>Príslušný orgán prijme rozhodnutie o žiadosti o oslobodenie, pričom zohľadní stanovisko orgánu EBA a aspoň tieto prvky:</w:t>
            </w:r>
          </w:p>
          <w:p w14:paraId="67D4B103" w14:textId="44BCF1CC" w:rsidR="00BF4179" w:rsidRPr="0086205A" w:rsidRDefault="00BF4179" w:rsidP="00500993">
            <w:pPr>
              <w:pStyle w:val="Odsekzoznamu"/>
              <w:numPr>
                <w:ilvl w:val="0"/>
                <w:numId w:val="1"/>
              </w:numPr>
              <w:autoSpaceDE/>
              <w:autoSpaceDN/>
              <w:ind w:left="383" w:hanging="284"/>
              <w:jc w:val="both"/>
              <w:rPr>
                <w:sz w:val="20"/>
                <w:szCs w:val="20"/>
              </w:rPr>
            </w:pPr>
            <w:r w:rsidRPr="0086205A">
              <w:rPr>
                <w:sz w:val="20"/>
                <w:szCs w:val="20"/>
              </w:rPr>
              <w:t xml:space="preserve">ak je podnik súčasťou skupiny, organizačnú štruktúru skupiny, účtovné postupy prevládajúce v rámci skupiny a rozdelenie aktív medzi subjektmi skupiny; </w:t>
            </w:r>
          </w:p>
          <w:p w14:paraId="1F94FA26" w14:textId="314D51E2" w:rsidR="00CA6FDA" w:rsidRPr="0086205A" w:rsidRDefault="00CA6FDA" w:rsidP="00500993">
            <w:pPr>
              <w:pStyle w:val="Odsekzoznamu"/>
              <w:autoSpaceDE/>
              <w:autoSpaceDN/>
              <w:ind w:left="383"/>
              <w:jc w:val="both"/>
              <w:rPr>
                <w:sz w:val="20"/>
                <w:szCs w:val="20"/>
              </w:rPr>
            </w:pPr>
          </w:p>
          <w:p w14:paraId="7E4B08EA" w14:textId="1FA1F398" w:rsidR="00CA6FDA" w:rsidRPr="0086205A" w:rsidRDefault="00CA6FDA" w:rsidP="00500993">
            <w:pPr>
              <w:pStyle w:val="Odsekzoznamu"/>
              <w:autoSpaceDE/>
              <w:autoSpaceDN/>
              <w:ind w:left="383"/>
              <w:jc w:val="both"/>
              <w:rPr>
                <w:sz w:val="20"/>
                <w:szCs w:val="20"/>
              </w:rPr>
            </w:pPr>
          </w:p>
          <w:p w14:paraId="230AC7FE" w14:textId="6FA71078" w:rsidR="00CA6FDA" w:rsidRPr="0086205A" w:rsidRDefault="00CA6FDA" w:rsidP="00500993">
            <w:pPr>
              <w:pStyle w:val="Odsekzoznamu"/>
              <w:autoSpaceDE/>
              <w:autoSpaceDN/>
              <w:ind w:left="383"/>
              <w:jc w:val="both"/>
              <w:rPr>
                <w:sz w:val="20"/>
                <w:szCs w:val="20"/>
              </w:rPr>
            </w:pPr>
          </w:p>
          <w:p w14:paraId="772FCA72" w14:textId="7F76652E" w:rsidR="00CA6FDA" w:rsidRPr="0086205A" w:rsidRDefault="00CA6FDA" w:rsidP="00500993">
            <w:pPr>
              <w:pStyle w:val="Odsekzoznamu"/>
              <w:autoSpaceDE/>
              <w:autoSpaceDN/>
              <w:ind w:left="383"/>
              <w:jc w:val="both"/>
              <w:rPr>
                <w:sz w:val="20"/>
                <w:szCs w:val="20"/>
              </w:rPr>
            </w:pPr>
          </w:p>
          <w:p w14:paraId="7C1499F5" w14:textId="3D633CC5" w:rsidR="00CA6FDA" w:rsidRPr="0086205A" w:rsidRDefault="00CA6FDA" w:rsidP="00500993">
            <w:pPr>
              <w:pStyle w:val="Odsekzoznamu"/>
              <w:autoSpaceDE/>
              <w:autoSpaceDN/>
              <w:ind w:left="383"/>
              <w:jc w:val="both"/>
              <w:rPr>
                <w:sz w:val="20"/>
                <w:szCs w:val="20"/>
              </w:rPr>
            </w:pPr>
          </w:p>
          <w:p w14:paraId="231F39A5" w14:textId="77777777" w:rsidR="00CA6FDA" w:rsidRPr="0086205A" w:rsidRDefault="00CA6FDA" w:rsidP="00500993">
            <w:pPr>
              <w:pStyle w:val="Odsekzoznamu"/>
              <w:autoSpaceDE/>
              <w:autoSpaceDN/>
              <w:ind w:left="383"/>
              <w:jc w:val="both"/>
              <w:rPr>
                <w:sz w:val="20"/>
                <w:szCs w:val="20"/>
              </w:rPr>
            </w:pPr>
          </w:p>
          <w:p w14:paraId="65979CC6" w14:textId="7FF32DE1" w:rsidR="00BF4179" w:rsidRPr="0086205A" w:rsidRDefault="00BF4179" w:rsidP="00500993">
            <w:pPr>
              <w:pStyle w:val="Odsekzoznamu"/>
              <w:numPr>
                <w:ilvl w:val="0"/>
                <w:numId w:val="1"/>
              </w:numPr>
              <w:autoSpaceDE/>
              <w:autoSpaceDN/>
              <w:ind w:left="383" w:hanging="284"/>
              <w:jc w:val="both"/>
              <w:rPr>
                <w:sz w:val="20"/>
                <w:szCs w:val="20"/>
              </w:rPr>
            </w:pPr>
            <w:r w:rsidRPr="0086205A">
              <w:rPr>
                <w:sz w:val="20"/>
                <w:szCs w:val="20"/>
              </w:rPr>
              <w:t>povahu, veľkosť a zložitosť činností vykonávaných podnikom v členskom štáte, v ktorom je usadený, a v Únii ako celku;</w:t>
            </w:r>
            <w:r w:rsidRPr="0086205A">
              <w:rPr>
                <w:rFonts w:eastAsiaTheme="minorHAnsi"/>
                <w:sz w:val="20"/>
                <w:szCs w:val="20"/>
                <w:lang w:eastAsia="en-US"/>
              </w:rPr>
              <w:t xml:space="preserve"> </w:t>
            </w:r>
          </w:p>
          <w:p w14:paraId="2F3400C2" w14:textId="790DDB3B" w:rsidR="00CA6FDA" w:rsidRPr="0086205A" w:rsidRDefault="00CA6FDA" w:rsidP="00500993">
            <w:pPr>
              <w:pStyle w:val="Odsekzoznamu"/>
              <w:autoSpaceDE/>
              <w:autoSpaceDN/>
              <w:ind w:left="383"/>
              <w:jc w:val="both"/>
              <w:rPr>
                <w:rFonts w:eastAsiaTheme="minorHAnsi"/>
                <w:sz w:val="20"/>
                <w:szCs w:val="20"/>
                <w:lang w:eastAsia="en-US"/>
              </w:rPr>
            </w:pPr>
          </w:p>
          <w:p w14:paraId="23A04E96" w14:textId="77777777" w:rsidR="00CA6FDA" w:rsidRPr="0086205A" w:rsidRDefault="00CA6FDA" w:rsidP="00500993">
            <w:pPr>
              <w:pStyle w:val="Odsekzoznamu"/>
              <w:autoSpaceDE/>
              <w:autoSpaceDN/>
              <w:ind w:left="383"/>
              <w:jc w:val="both"/>
              <w:rPr>
                <w:sz w:val="20"/>
                <w:szCs w:val="20"/>
              </w:rPr>
            </w:pPr>
          </w:p>
          <w:p w14:paraId="2849A4F1" w14:textId="08E80F6A" w:rsidR="00BF4179" w:rsidRPr="0086205A" w:rsidRDefault="00BF4179" w:rsidP="00500993">
            <w:pPr>
              <w:pStyle w:val="Odsekzoznamu"/>
              <w:numPr>
                <w:ilvl w:val="0"/>
                <w:numId w:val="1"/>
              </w:numPr>
              <w:autoSpaceDE/>
              <w:autoSpaceDN/>
              <w:ind w:left="383" w:hanging="284"/>
              <w:jc w:val="both"/>
              <w:rPr>
                <w:sz w:val="20"/>
                <w:szCs w:val="20"/>
              </w:rPr>
            </w:pPr>
            <w:r w:rsidRPr="0086205A">
              <w:rPr>
                <w:rFonts w:eastAsiaTheme="minorHAnsi"/>
                <w:sz w:val="20"/>
                <w:szCs w:val="20"/>
                <w:lang w:eastAsia="en-US"/>
              </w:rPr>
              <w:t>význam a systémové riziko, ktoré predstavujú činnosti vykonávané podnikom v členskom štáte, v ktorom je usadený, a v Únii ako celku.</w:t>
            </w:r>
          </w:p>
          <w:p w14:paraId="2574094D" w14:textId="77777777" w:rsidR="00BF4179" w:rsidRPr="0086205A" w:rsidRDefault="00BF4179" w:rsidP="00500993">
            <w:pPr>
              <w:autoSpaceDE/>
              <w:autoSpaceDN/>
              <w:jc w:val="both"/>
              <w:rPr>
                <w:sz w:val="20"/>
                <w:szCs w:val="20"/>
              </w:rPr>
            </w:pPr>
          </w:p>
          <w:p w14:paraId="6D0DDA69" w14:textId="77777777" w:rsidR="00BF4179" w:rsidRPr="0086205A" w:rsidRDefault="00BF4179" w:rsidP="00500993">
            <w:pPr>
              <w:autoSpaceDE/>
              <w:autoSpaceDN/>
              <w:jc w:val="both"/>
              <w:rPr>
                <w:sz w:val="20"/>
                <w:szCs w:val="20"/>
              </w:rPr>
            </w:pPr>
          </w:p>
          <w:p w14:paraId="72546931" w14:textId="77777777" w:rsidR="00BF4179" w:rsidRPr="0086205A" w:rsidRDefault="00BF4179" w:rsidP="00500993">
            <w:pPr>
              <w:adjustRightInd w:val="0"/>
              <w:rPr>
                <w:rFonts w:eastAsiaTheme="minorHAnsi"/>
                <w:sz w:val="20"/>
                <w:szCs w:val="20"/>
                <w:lang w:eastAsia="en-US"/>
              </w:rPr>
            </w:pPr>
          </w:p>
          <w:p w14:paraId="0C01EBE2" w14:textId="77777777" w:rsidR="00BF4179" w:rsidRPr="0086205A" w:rsidRDefault="00BF4179" w:rsidP="00500993">
            <w:pPr>
              <w:adjustRightInd w:val="0"/>
              <w:rPr>
                <w:rFonts w:eastAsiaTheme="minorHAnsi"/>
                <w:sz w:val="20"/>
                <w:szCs w:val="20"/>
                <w:lang w:eastAsia="en-US"/>
              </w:rPr>
            </w:pPr>
          </w:p>
          <w:p w14:paraId="7A5C4868" w14:textId="77777777" w:rsidR="00BF4179" w:rsidRPr="0086205A" w:rsidRDefault="00BF4179" w:rsidP="00500993">
            <w:pPr>
              <w:adjustRightInd w:val="0"/>
              <w:rPr>
                <w:rFonts w:eastAsiaTheme="minorHAnsi"/>
                <w:sz w:val="20"/>
                <w:szCs w:val="20"/>
                <w:lang w:eastAsia="en-US"/>
              </w:rPr>
            </w:pPr>
          </w:p>
          <w:p w14:paraId="0058CF9E" w14:textId="77777777" w:rsidR="00BF4179" w:rsidRPr="0086205A" w:rsidRDefault="00BF4179" w:rsidP="00500993">
            <w:pPr>
              <w:adjustRightInd w:val="0"/>
              <w:rPr>
                <w:rFonts w:eastAsiaTheme="minorHAnsi"/>
                <w:sz w:val="20"/>
                <w:szCs w:val="20"/>
                <w:lang w:eastAsia="en-US"/>
              </w:rPr>
            </w:pPr>
          </w:p>
          <w:p w14:paraId="7F3B9EE4" w14:textId="5501769B" w:rsidR="00BF4179" w:rsidRPr="0086205A" w:rsidRDefault="00BF4179" w:rsidP="00500993">
            <w:pPr>
              <w:adjustRightInd w:val="0"/>
              <w:rPr>
                <w:rFonts w:eastAsiaTheme="minorHAnsi"/>
                <w:sz w:val="20"/>
                <w:szCs w:val="20"/>
                <w:lang w:eastAsia="en-US"/>
              </w:rPr>
            </w:pPr>
            <w:r w:rsidRPr="0086205A">
              <w:rPr>
                <w:rFonts w:eastAsiaTheme="minorHAnsi"/>
                <w:sz w:val="20"/>
                <w:szCs w:val="20"/>
                <w:lang w:eastAsia="en-US"/>
              </w:rPr>
              <w:t>Ak sa rozhodnutie príslušného orgánu odchyľuje od stanoviska, ktoré poskytol orgán EBA, príslušný orgán vo svojom rozhodnutí uvedie dôvody odchýlky.</w:t>
            </w:r>
          </w:p>
          <w:p w14:paraId="294AE20A" w14:textId="77777777" w:rsidR="00BA351C" w:rsidRPr="0086205A" w:rsidRDefault="00BA351C" w:rsidP="00500993">
            <w:pPr>
              <w:adjustRightInd w:val="0"/>
              <w:rPr>
                <w:rFonts w:eastAsiaTheme="minorHAnsi"/>
                <w:sz w:val="20"/>
                <w:szCs w:val="20"/>
                <w:lang w:eastAsia="en-US"/>
              </w:rPr>
            </w:pPr>
          </w:p>
          <w:p w14:paraId="46443A72" w14:textId="77777777" w:rsidR="00BF4179" w:rsidRPr="0086205A" w:rsidRDefault="00BF4179" w:rsidP="00500993">
            <w:pPr>
              <w:adjustRightInd w:val="0"/>
              <w:rPr>
                <w:rFonts w:eastAsiaTheme="minorHAnsi"/>
                <w:sz w:val="20"/>
                <w:szCs w:val="20"/>
                <w:lang w:eastAsia="en-US"/>
              </w:rPr>
            </w:pPr>
            <w:r w:rsidRPr="0086205A">
              <w:rPr>
                <w:rFonts w:eastAsiaTheme="minorHAnsi"/>
                <w:sz w:val="20"/>
                <w:szCs w:val="20"/>
                <w:lang w:eastAsia="en-US"/>
              </w:rPr>
              <w:lastRenderedPageBreak/>
              <w:t>Príslušný orgán oznámi svoje rozhodnutie dotknutému podniku a orgánu EBA. Orgán EBA zverejní uvedené rozhodnutie spolu so svojim stanoviskom na svojom webovom sídle.</w:t>
            </w:r>
          </w:p>
          <w:p w14:paraId="42831376" w14:textId="77777777" w:rsidR="00BF4179" w:rsidRPr="0086205A" w:rsidRDefault="00BF4179" w:rsidP="00500993">
            <w:pPr>
              <w:adjustRightInd w:val="0"/>
              <w:rPr>
                <w:rFonts w:eastAsiaTheme="minorHAnsi"/>
                <w:sz w:val="20"/>
                <w:szCs w:val="20"/>
                <w:lang w:eastAsia="en-US"/>
              </w:rPr>
            </w:pPr>
          </w:p>
          <w:p w14:paraId="271B7671" w14:textId="398E6CDC" w:rsidR="00BF4179" w:rsidRPr="0086205A" w:rsidRDefault="00BF4179" w:rsidP="00500993">
            <w:pPr>
              <w:autoSpaceDE/>
              <w:autoSpaceDN/>
              <w:jc w:val="both"/>
              <w:rPr>
                <w:sz w:val="20"/>
                <w:szCs w:val="20"/>
              </w:rPr>
            </w:pPr>
            <w:r w:rsidRPr="0086205A">
              <w:rPr>
                <w:rFonts w:eastAsiaTheme="minorHAnsi"/>
                <w:sz w:val="20"/>
                <w:szCs w:val="20"/>
                <w:lang w:eastAsia="en-US"/>
              </w:rPr>
              <w:t>Príslušný orgán každé tri roky prehodnotí svoje rozhodnutie.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39BA431" w14:textId="3516E38B" w:rsidR="00BF4179" w:rsidRPr="0086205A" w:rsidRDefault="00BF4179" w:rsidP="00500993">
            <w:pPr>
              <w:jc w:val="center"/>
              <w:rPr>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6DF15838" w14:textId="5A4A7108" w:rsidR="00BF4179" w:rsidRPr="0086205A" w:rsidRDefault="00BF4179" w:rsidP="00500993">
            <w:pPr>
              <w:jc w:val="center"/>
              <w:rPr>
                <w:b/>
                <w:sz w:val="20"/>
                <w:szCs w:val="20"/>
              </w:rPr>
            </w:pPr>
            <w:r w:rsidRPr="0086205A">
              <w:rPr>
                <w:sz w:val="20"/>
                <w:szCs w:val="20"/>
              </w:rPr>
              <w:t> </w:t>
            </w:r>
            <w:r w:rsidRPr="0086205A">
              <w:rPr>
                <w:b/>
                <w:sz w:val="20"/>
                <w:szCs w:val="20"/>
              </w:rPr>
              <w:t>návrh zákona</w:t>
            </w:r>
            <w:r w:rsidR="002C6CA4" w:rsidRPr="0086205A">
              <w:rPr>
                <w:b/>
                <w:sz w:val="20"/>
                <w:szCs w:val="20"/>
              </w:rPr>
              <w:t xml:space="preserve"> čl. I</w:t>
            </w:r>
          </w:p>
          <w:p w14:paraId="5157C454" w14:textId="77777777" w:rsidR="00BF4179" w:rsidRPr="0086205A" w:rsidRDefault="00BF4179" w:rsidP="00500993">
            <w:pPr>
              <w:jc w:val="center"/>
              <w:rPr>
                <w:b/>
                <w:sz w:val="20"/>
                <w:szCs w:val="20"/>
              </w:rPr>
            </w:pPr>
          </w:p>
          <w:p w14:paraId="36E85F36" w14:textId="77777777" w:rsidR="00BF4179" w:rsidRPr="0086205A" w:rsidRDefault="00BF4179" w:rsidP="00500993">
            <w:pPr>
              <w:jc w:val="center"/>
              <w:rPr>
                <w:b/>
                <w:sz w:val="20"/>
                <w:szCs w:val="20"/>
              </w:rPr>
            </w:pPr>
          </w:p>
          <w:p w14:paraId="148159EA" w14:textId="77777777" w:rsidR="00BF4179" w:rsidRPr="0086205A" w:rsidRDefault="00BF4179" w:rsidP="00500993">
            <w:pPr>
              <w:jc w:val="center"/>
              <w:rPr>
                <w:b/>
                <w:sz w:val="20"/>
                <w:szCs w:val="20"/>
              </w:rPr>
            </w:pPr>
          </w:p>
          <w:p w14:paraId="0129D99E" w14:textId="77777777" w:rsidR="00BF4179" w:rsidRPr="0086205A" w:rsidRDefault="00BF4179" w:rsidP="00500993">
            <w:pPr>
              <w:jc w:val="center"/>
              <w:rPr>
                <w:b/>
                <w:sz w:val="20"/>
                <w:szCs w:val="20"/>
              </w:rPr>
            </w:pPr>
          </w:p>
          <w:p w14:paraId="1FC51696" w14:textId="77777777" w:rsidR="00BF4179" w:rsidRPr="0086205A" w:rsidRDefault="00BF4179" w:rsidP="00500993">
            <w:pPr>
              <w:jc w:val="center"/>
              <w:rPr>
                <w:b/>
                <w:sz w:val="20"/>
                <w:szCs w:val="20"/>
              </w:rPr>
            </w:pPr>
          </w:p>
          <w:p w14:paraId="1323C8A7" w14:textId="77777777" w:rsidR="00BF4179" w:rsidRPr="0086205A" w:rsidRDefault="00BF4179" w:rsidP="00500993">
            <w:pPr>
              <w:jc w:val="center"/>
              <w:rPr>
                <w:b/>
                <w:sz w:val="20"/>
                <w:szCs w:val="20"/>
              </w:rPr>
            </w:pPr>
          </w:p>
          <w:p w14:paraId="5FF301F3" w14:textId="77777777" w:rsidR="00BF4179" w:rsidRPr="0086205A" w:rsidRDefault="00BF4179" w:rsidP="00500993">
            <w:pPr>
              <w:jc w:val="center"/>
              <w:rPr>
                <w:b/>
                <w:sz w:val="20"/>
                <w:szCs w:val="20"/>
              </w:rPr>
            </w:pPr>
          </w:p>
          <w:p w14:paraId="5EC46BD1" w14:textId="77777777" w:rsidR="00BF4179" w:rsidRPr="0086205A" w:rsidRDefault="00BF4179" w:rsidP="00500993">
            <w:pPr>
              <w:jc w:val="center"/>
              <w:rPr>
                <w:b/>
                <w:sz w:val="20"/>
                <w:szCs w:val="20"/>
              </w:rPr>
            </w:pPr>
          </w:p>
          <w:p w14:paraId="2E4FBABE" w14:textId="77777777" w:rsidR="00BF4179" w:rsidRPr="0086205A" w:rsidRDefault="00BF4179" w:rsidP="00500993">
            <w:pPr>
              <w:jc w:val="center"/>
              <w:rPr>
                <w:b/>
                <w:sz w:val="20"/>
                <w:szCs w:val="20"/>
              </w:rPr>
            </w:pPr>
          </w:p>
          <w:p w14:paraId="54A986A5" w14:textId="77777777" w:rsidR="00BF4179" w:rsidRPr="0086205A" w:rsidRDefault="00BF4179" w:rsidP="00500993">
            <w:pPr>
              <w:jc w:val="center"/>
              <w:rPr>
                <w:b/>
                <w:sz w:val="20"/>
                <w:szCs w:val="20"/>
              </w:rPr>
            </w:pPr>
          </w:p>
          <w:p w14:paraId="4AA76A0E" w14:textId="77777777" w:rsidR="00BF4179" w:rsidRPr="0086205A" w:rsidRDefault="00BF4179" w:rsidP="00500993">
            <w:pPr>
              <w:jc w:val="center"/>
              <w:rPr>
                <w:b/>
                <w:sz w:val="20"/>
                <w:szCs w:val="20"/>
              </w:rPr>
            </w:pPr>
          </w:p>
          <w:p w14:paraId="4E11ECEB" w14:textId="77777777" w:rsidR="00BF4179" w:rsidRPr="0086205A" w:rsidRDefault="00BF4179" w:rsidP="00500993">
            <w:pPr>
              <w:jc w:val="center"/>
              <w:rPr>
                <w:b/>
                <w:sz w:val="20"/>
                <w:szCs w:val="20"/>
              </w:rPr>
            </w:pPr>
          </w:p>
          <w:p w14:paraId="470B9D7E" w14:textId="77777777" w:rsidR="00BF4179" w:rsidRPr="0086205A" w:rsidRDefault="00BF4179" w:rsidP="00500993">
            <w:pPr>
              <w:jc w:val="center"/>
              <w:rPr>
                <w:b/>
                <w:sz w:val="20"/>
                <w:szCs w:val="20"/>
              </w:rPr>
            </w:pPr>
          </w:p>
          <w:p w14:paraId="498817D6" w14:textId="77777777" w:rsidR="00BF4179" w:rsidRPr="0086205A" w:rsidRDefault="00BF4179" w:rsidP="00500993">
            <w:pPr>
              <w:jc w:val="center"/>
              <w:rPr>
                <w:b/>
                <w:sz w:val="20"/>
                <w:szCs w:val="20"/>
              </w:rPr>
            </w:pPr>
          </w:p>
          <w:p w14:paraId="34CC8175" w14:textId="77777777" w:rsidR="00BF4179" w:rsidRPr="0086205A" w:rsidRDefault="00BF4179" w:rsidP="00500993">
            <w:pPr>
              <w:jc w:val="center"/>
              <w:rPr>
                <w:b/>
                <w:sz w:val="20"/>
                <w:szCs w:val="20"/>
              </w:rPr>
            </w:pPr>
          </w:p>
          <w:p w14:paraId="6ED2C6A9" w14:textId="77777777" w:rsidR="00BF4179" w:rsidRPr="0086205A" w:rsidRDefault="00BF4179" w:rsidP="00500993">
            <w:pPr>
              <w:jc w:val="center"/>
              <w:rPr>
                <w:b/>
                <w:sz w:val="20"/>
                <w:szCs w:val="20"/>
              </w:rPr>
            </w:pPr>
          </w:p>
          <w:p w14:paraId="52714B35" w14:textId="77777777" w:rsidR="00BF4179" w:rsidRPr="0086205A" w:rsidRDefault="00BF4179" w:rsidP="00500993">
            <w:pPr>
              <w:jc w:val="center"/>
              <w:rPr>
                <w:b/>
                <w:sz w:val="20"/>
                <w:szCs w:val="20"/>
              </w:rPr>
            </w:pPr>
          </w:p>
          <w:p w14:paraId="5F8505DC" w14:textId="77777777" w:rsidR="00BF4179" w:rsidRPr="0086205A" w:rsidRDefault="00BF4179" w:rsidP="00500993">
            <w:pPr>
              <w:jc w:val="center"/>
              <w:rPr>
                <w:b/>
                <w:sz w:val="20"/>
                <w:szCs w:val="20"/>
              </w:rPr>
            </w:pPr>
          </w:p>
          <w:p w14:paraId="11C13C99" w14:textId="77777777" w:rsidR="00BF4179" w:rsidRPr="0086205A" w:rsidRDefault="00BF4179" w:rsidP="00500993">
            <w:pPr>
              <w:jc w:val="center"/>
              <w:rPr>
                <w:b/>
                <w:sz w:val="20"/>
                <w:szCs w:val="20"/>
              </w:rPr>
            </w:pPr>
          </w:p>
          <w:p w14:paraId="3D671C6F" w14:textId="77777777" w:rsidR="00BF4179" w:rsidRPr="0086205A" w:rsidRDefault="00BF4179" w:rsidP="00500993">
            <w:pPr>
              <w:jc w:val="center"/>
              <w:rPr>
                <w:b/>
                <w:sz w:val="20"/>
                <w:szCs w:val="20"/>
              </w:rPr>
            </w:pPr>
          </w:p>
          <w:p w14:paraId="69A0C3FE" w14:textId="77777777" w:rsidR="00BF4179" w:rsidRPr="0086205A" w:rsidRDefault="00BF4179" w:rsidP="00500993">
            <w:pPr>
              <w:jc w:val="center"/>
              <w:rPr>
                <w:b/>
                <w:sz w:val="20"/>
                <w:szCs w:val="20"/>
              </w:rPr>
            </w:pPr>
          </w:p>
          <w:p w14:paraId="10C46A8F" w14:textId="77777777" w:rsidR="00BF4179" w:rsidRPr="0086205A" w:rsidRDefault="00BF4179" w:rsidP="00500993">
            <w:pPr>
              <w:jc w:val="center"/>
              <w:rPr>
                <w:b/>
                <w:sz w:val="20"/>
                <w:szCs w:val="20"/>
              </w:rPr>
            </w:pPr>
          </w:p>
          <w:p w14:paraId="4976C59B" w14:textId="77777777" w:rsidR="00BF4179" w:rsidRPr="0086205A" w:rsidRDefault="00BF4179" w:rsidP="00500993">
            <w:pPr>
              <w:jc w:val="center"/>
              <w:rPr>
                <w:b/>
                <w:sz w:val="20"/>
                <w:szCs w:val="20"/>
              </w:rPr>
            </w:pPr>
          </w:p>
          <w:p w14:paraId="67E659C3" w14:textId="77777777" w:rsidR="00BF4179" w:rsidRPr="0086205A" w:rsidRDefault="00BF4179" w:rsidP="00500993">
            <w:pPr>
              <w:jc w:val="center"/>
              <w:rPr>
                <w:b/>
                <w:sz w:val="20"/>
                <w:szCs w:val="20"/>
              </w:rPr>
            </w:pPr>
          </w:p>
          <w:p w14:paraId="6DF1F91E" w14:textId="77777777" w:rsidR="00BF4179" w:rsidRPr="0086205A" w:rsidRDefault="00BF4179" w:rsidP="00500993">
            <w:pPr>
              <w:jc w:val="center"/>
              <w:rPr>
                <w:b/>
                <w:sz w:val="20"/>
                <w:szCs w:val="20"/>
              </w:rPr>
            </w:pPr>
          </w:p>
          <w:p w14:paraId="347CF13D" w14:textId="77777777" w:rsidR="00BF4179" w:rsidRPr="0086205A" w:rsidRDefault="00BF4179" w:rsidP="00500993">
            <w:pPr>
              <w:jc w:val="center"/>
              <w:rPr>
                <w:b/>
                <w:sz w:val="20"/>
                <w:szCs w:val="20"/>
              </w:rPr>
            </w:pPr>
          </w:p>
          <w:p w14:paraId="05EA58F4" w14:textId="77777777" w:rsidR="00BF4179" w:rsidRPr="0086205A" w:rsidRDefault="00BF4179" w:rsidP="00500993">
            <w:pPr>
              <w:jc w:val="center"/>
              <w:rPr>
                <w:b/>
                <w:sz w:val="20"/>
                <w:szCs w:val="20"/>
              </w:rPr>
            </w:pPr>
          </w:p>
          <w:p w14:paraId="6C0AE8FE" w14:textId="77777777" w:rsidR="00BF4179" w:rsidRPr="0086205A" w:rsidRDefault="00BF4179" w:rsidP="00500993">
            <w:pPr>
              <w:jc w:val="center"/>
              <w:rPr>
                <w:b/>
                <w:sz w:val="20"/>
                <w:szCs w:val="20"/>
              </w:rPr>
            </w:pPr>
          </w:p>
          <w:p w14:paraId="43C0313F" w14:textId="77777777" w:rsidR="00BF4179" w:rsidRPr="0086205A" w:rsidRDefault="00BF4179" w:rsidP="00500993">
            <w:pPr>
              <w:jc w:val="center"/>
              <w:rPr>
                <w:b/>
                <w:sz w:val="20"/>
                <w:szCs w:val="20"/>
              </w:rPr>
            </w:pPr>
          </w:p>
          <w:p w14:paraId="3867073D" w14:textId="77777777" w:rsidR="00BF4179" w:rsidRPr="0086205A" w:rsidRDefault="00BF4179" w:rsidP="00500993">
            <w:pPr>
              <w:jc w:val="center"/>
              <w:rPr>
                <w:b/>
                <w:sz w:val="20"/>
                <w:szCs w:val="20"/>
              </w:rPr>
            </w:pPr>
          </w:p>
          <w:p w14:paraId="28BDB200" w14:textId="77777777" w:rsidR="00BF4179" w:rsidRPr="0086205A" w:rsidRDefault="00BF4179" w:rsidP="00500993">
            <w:pPr>
              <w:jc w:val="center"/>
              <w:rPr>
                <w:b/>
                <w:sz w:val="20"/>
                <w:szCs w:val="20"/>
              </w:rPr>
            </w:pPr>
          </w:p>
          <w:p w14:paraId="1ECCDBFE" w14:textId="77777777" w:rsidR="00BF4179" w:rsidRPr="0086205A" w:rsidRDefault="00BF4179" w:rsidP="00500993">
            <w:pPr>
              <w:jc w:val="center"/>
              <w:rPr>
                <w:b/>
                <w:sz w:val="20"/>
                <w:szCs w:val="20"/>
              </w:rPr>
            </w:pPr>
          </w:p>
          <w:p w14:paraId="5C1B1676" w14:textId="20F84DE7" w:rsidR="00BF4179" w:rsidRPr="0086205A" w:rsidRDefault="00BF4179" w:rsidP="00500993">
            <w:pPr>
              <w:jc w:val="center"/>
              <w:rPr>
                <w:b/>
                <w:sz w:val="20"/>
                <w:szCs w:val="20"/>
              </w:rPr>
            </w:pPr>
          </w:p>
          <w:p w14:paraId="70D14944" w14:textId="27F4B84E" w:rsidR="00BA351C" w:rsidRPr="0086205A" w:rsidRDefault="00BA351C" w:rsidP="00500993">
            <w:pPr>
              <w:jc w:val="center"/>
              <w:rPr>
                <w:b/>
                <w:sz w:val="20"/>
                <w:szCs w:val="20"/>
              </w:rPr>
            </w:pPr>
          </w:p>
          <w:p w14:paraId="724F52E3" w14:textId="682BC466" w:rsidR="00BA351C" w:rsidRPr="0086205A" w:rsidRDefault="00BA351C" w:rsidP="00500993">
            <w:pPr>
              <w:jc w:val="center"/>
              <w:rPr>
                <w:b/>
                <w:sz w:val="20"/>
                <w:szCs w:val="20"/>
              </w:rPr>
            </w:pPr>
          </w:p>
          <w:p w14:paraId="721A79A8" w14:textId="7CBA24DA" w:rsidR="00BA351C" w:rsidRPr="0086205A" w:rsidRDefault="00BA351C" w:rsidP="00500993">
            <w:pPr>
              <w:jc w:val="center"/>
              <w:rPr>
                <w:b/>
                <w:sz w:val="20"/>
                <w:szCs w:val="20"/>
              </w:rPr>
            </w:pPr>
          </w:p>
          <w:p w14:paraId="0C24C518" w14:textId="79A9F3F8" w:rsidR="00BA351C" w:rsidRPr="0086205A" w:rsidRDefault="00BA351C" w:rsidP="00500993">
            <w:pPr>
              <w:jc w:val="center"/>
              <w:rPr>
                <w:b/>
                <w:sz w:val="20"/>
                <w:szCs w:val="20"/>
              </w:rPr>
            </w:pPr>
          </w:p>
          <w:p w14:paraId="08017186" w14:textId="3A6CE20B" w:rsidR="00BA351C" w:rsidRPr="0086205A" w:rsidRDefault="00BA351C" w:rsidP="00500993">
            <w:pPr>
              <w:jc w:val="center"/>
              <w:rPr>
                <w:b/>
                <w:sz w:val="20"/>
                <w:szCs w:val="20"/>
              </w:rPr>
            </w:pPr>
          </w:p>
          <w:p w14:paraId="7E289AF5" w14:textId="76CD9679" w:rsidR="00BA351C" w:rsidRPr="0086205A" w:rsidRDefault="00BA351C" w:rsidP="00500993">
            <w:pPr>
              <w:jc w:val="center"/>
              <w:rPr>
                <w:b/>
                <w:sz w:val="20"/>
                <w:szCs w:val="20"/>
              </w:rPr>
            </w:pPr>
          </w:p>
          <w:p w14:paraId="48128855" w14:textId="0A04FFC5" w:rsidR="00BA351C" w:rsidRPr="0086205A" w:rsidRDefault="00BA351C" w:rsidP="00500993">
            <w:pPr>
              <w:jc w:val="center"/>
              <w:rPr>
                <w:b/>
                <w:sz w:val="20"/>
                <w:szCs w:val="20"/>
              </w:rPr>
            </w:pPr>
          </w:p>
          <w:p w14:paraId="7CD4E8B4" w14:textId="0EF02DD1" w:rsidR="00BA351C" w:rsidRPr="0086205A" w:rsidRDefault="00BA351C" w:rsidP="00500993">
            <w:pPr>
              <w:jc w:val="center"/>
              <w:rPr>
                <w:b/>
                <w:sz w:val="20"/>
                <w:szCs w:val="20"/>
              </w:rPr>
            </w:pPr>
          </w:p>
          <w:p w14:paraId="2F1A581C" w14:textId="20B2F1F5" w:rsidR="00BA351C" w:rsidRPr="0086205A" w:rsidRDefault="00BA351C" w:rsidP="00500993">
            <w:pPr>
              <w:jc w:val="center"/>
              <w:rPr>
                <w:b/>
                <w:sz w:val="20"/>
                <w:szCs w:val="20"/>
              </w:rPr>
            </w:pPr>
          </w:p>
          <w:p w14:paraId="0BF8F7EF" w14:textId="694C3A94" w:rsidR="00BA351C" w:rsidRPr="0086205A" w:rsidRDefault="00BA351C" w:rsidP="00500993">
            <w:pPr>
              <w:jc w:val="center"/>
              <w:rPr>
                <w:b/>
                <w:sz w:val="20"/>
                <w:szCs w:val="20"/>
              </w:rPr>
            </w:pPr>
          </w:p>
          <w:p w14:paraId="2C7026CB" w14:textId="66CE066A" w:rsidR="00BA351C" w:rsidRPr="0086205A" w:rsidRDefault="00BA351C" w:rsidP="00500993">
            <w:pPr>
              <w:jc w:val="center"/>
              <w:rPr>
                <w:b/>
                <w:sz w:val="20"/>
                <w:szCs w:val="20"/>
              </w:rPr>
            </w:pPr>
          </w:p>
          <w:p w14:paraId="08D8F644" w14:textId="77777777" w:rsidR="0052780C" w:rsidRPr="0086205A" w:rsidRDefault="0052780C" w:rsidP="00500993">
            <w:pPr>
              <w:jc w:val="center"/>
              <w:rPr>
                <w:b/>
                <w:sz w:val="20"/>
                <w:szCs w:val="20"/>
              </w:rPr>
            </w:pPr>
          </w:p>
          <w:p w14:paraId="6ECDE354" w14:textId="6B96F750" w:rsidR="00BA351C" w:rsidRPr="0086205A" w:rsidRDefault="00BA351C" w:rsidP="00500993">
            <w:pPr>
              <w:jc w:val="center"/>
              <w:rPr>
                <w:b/>
                <w:sz w:val="20"/>
                <w:szCs w:val="20"/>
              </w:rPr>
            </w:pPr>
          </w:p>
          <w:p w14:paraId="199AA430" w14:textId="5C997D1C" w:rsidR="00BA351C" w:rsidRPr="0086205A" w:rsidRDefault="00BA351C" w:rsidP="00500993">
            <w:pPr>
              <w:jc w:val="center"/>
              <w:rPr>
                <w:b/>
                <w:sz w:val="20"/>
                <w:szCs w:val="20"/>
              </w:rPr>
            </w:pPr>
          </w:p>
          <w:p w14:paraId="07617371" w14:textId="4096687A" w:rsidR="00BA351C" w:rsidRPr="0086205A" w:rsidRDefault="00BA351C" w:rsidP="00500993">
            <w:pPr>
              <w:jc w:val="center"/>
              <w:rPr>
                <w:b/>
                <w:sz w:val="20"/>
                <w:szCs w:val="20"/>
              </w:rPr>
            </w:pPr>
          </w:p>
          <w:p w14:paraId="6532F386" w14:textId="77777777" w:rsidR="00BA351C" w:rsidRPr="0086205A" w:rsidRDefault="00BA351C" w:rsidP="00500993">
            <w:pPr>
              <w:jc w:val="center"/>
              <w:rPr>
                <w:b/>
                <w:sz w:val="20"/>
                <w:szCs w:val="20"/>
              </w:rPr>
            </w:pPr>
          </w:p>
          <w:p w14:paraId="2770413B" w14:textId="5C969A95" w:rsidR="00BF4179" w:rsidRPr="0086205A" w:rsidRDefault="00BF4179" w:rsidP="00500993">
            <w:pPr>
              <w:jc w:val="center"/>
              <w:rPr>
                <w:b/>
                <w:sz w:val="20"/>
                <w:szCs w:val="20"/>
              </w:rPr>
            </w:pPr>
          </w:p>
          <w:p w14:paraId="18B51B2D" w14:textId="77777777" w:rsidR="009307DC" w:rsidRPr="0086205A" w:rsidRDefault="009307DC" w:rsidP="00500993">
            <w:pPr>
              <w:jc w:val="center"/>
              <w:rPr>
                <w:b/>
                <w:sz w:val="20"/>
                <w:szCs w:val="20"/>
              </w:rPr>
            </w:pPr>
          </w:p>
          <w:p w14:paraId="3552C47A" w14:textId="5C7A373C" w:rsidR="00BF4179" w:rsidRPr="0086205A" w:rsidRDefault="00BF4179" w:rsidP="00500993">
            <w:pPr>
              <w:jc w:val="center"/>
              <w:rPr>
                <w:sz w:val="20"/>
                <w:szCs w:val="20"/>
              </w:rPr>
            </w:pPr>
            <w:r w:rsidRPr="0086205A">
              <w:rPr>
                <w:sz w:val="20"/>
                <w:szCs w:val="20"/>
              </w:rPr>
              <w:t>747/2004</w:t>
            </w:r>
          </w:p>
          <w:p w14:paraId="64F6CF27" w14:textId="378646B1" w:rsidR="00BF4179" w:rsidRPr="0086205A" w:rsidRDefault="00BF4179"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BF57DB5" w14:textId="04FA35A5" w:rsidR="00BF4179" w:rsidRPr="0086205A" w:rsidRDefault="00BF4179" w:rsidP="00500993">
            <w:pPr>
              <w:pStyle w:val="Normlny0"/>
              <w:jc w:val="center"/>
              <w:rPr>
                <w:b/>
              </w:rPr>
            </w:pPr>
            <w:r w:rsidRPr="0086205A">
              <w:rPr>
                <w:b/>
              </w:rPr>
              <w:lastRenderedPageBreak/>
              <w:t>§ 7b O 4</w:t>
            </w:r>
          </w:p>
          <w:p w14:paraId="0BB919DA" w14:textId="77777777" w:rsidR="00BF4179" w:rsidRPr="0086205A" w:rsidRDefault="00BF4179" w:rsidP="00500993">
            <w:pPr>
              <w:pStyle w:val="Normlny0"/>
              <w:jc w:val="center"/>
              <w:rPr>
                <w:b/>
              </w:rPr>
            </w:pPr>
          </w:p>
          <w:p w14:paraId="571F9900" w14:textId="77777777" w:rsidR="00BF4179" w:rsidRPr="0086205A" w:rsidRDefault="00BF4179" w:rsidP="00500993">
            <w:pPr>
              <w:pStyle w:val="Normlny0"/>
              <w:jc w:val="center"/>
              <w:rPr>
                <w:b/>
              </w:rPr>
            </w:pPr>
          </w:p>
          <w:p w14:paraId="6684B3F2" w14:textId="77777777" w:rsidR="00BF4179" w:rsidRPr="0086205A" w:rsidRDefault="00BF4179" w:rsidP="00500993">
            <w:pPr>
              <w:pStyle w:val="Normlny0"/>
              <w:jc w:val="center"/>
              <w:rPr>
                <w:b/>
              </w:rPr>
            </w:pPr>
          </w:p>
          <w:p w14:paraId="581F29BE" w14:textId="77777777" w:rsidR="00BF4179" w:rsidRPr="0086205A" w:rsidRDefault="00BF4179" w:rsidP="00500993">
            <w:pPr>
              <w:pStyle w:val="Normlny0"/>
              <w:jc w:val="center"/>
              <w:rPr>
                <w:b/>
              </w:rPr>
            </w:pPr>
          </w:p>
          <w:p w14:paraId="5BD13EDD" w14:textId="77777777" w:rsidR="00BF4179" w:rsidRPr="0086205A" w:rsidRDefault="00BF4179" w:rsidP="00500993">
            <w:pPr>
              <w:pStyle w:val="Normlny0"/>
              <w:jc w:val="center"/>
              <w:rPr>
                <w:b/>
              </w:rPr>
            </w:pPr>
          </w:p>
          <w:p w14:paraId="0368984E" w14:textId="77777777" w:rsidR="00BF4179" w:rsidRPr="0086205A" w:rsidRDefault="00BF4179" w:rsidP="00500993">
            <w:pPr>
              <w:pStyle w:val="Normlny0"/>
              <w:jc w:val="center"/>
              <w:rPr>
                <w:b/>
              </w:rPr>
            </w:pPr>
          </w:p>
          <w:p w14:paraId="5C002198" w14:textId="77777777" w:rsidR="00BF4179" w:rsidRPr="0086205A" w:rsidRDefault="00BF4179" w:rsidP="00500993">
            <w:pPr>
              <w:pStyle w:val="Normlny0"/>
              <w:jc w:val="center"/>
              <w:rPr>
                <w:b/>
              </w:rPr>
            </w:pPr>
          </w:p>
          <w:p w14:paraId="09E6858F" w14:textId="77777777" w:rsidR="00BF4179" w:rsidRPr="0086205A" w:rsidRDefault="00BF4179" w:rsidP="00500993">
            <w:pPr>
              <w:pStyle w:val="Normlny0"/>
              <w:jc w:val="center"/>
              <w:rPr>
                <w:b/>
              </w:rPr>
            </w:pPr>
          </w:p>
          <w:p w14:paraId="63E4B0B5" w14:textId="77777777" w:rsidR="00BF4179" w:rsidRPr="0086205A" w:rsidRDefault="00BF4179" w:rsidP="00500993">
            <w:pPr>
              <w:pStyle w:val="Normlny0"/>
              <w:jc w:val="center"/>
              <w:rPr>
                <w:b/>
              </w:rPr>
            </w:pPr>
          </w:p>
          <w:p w14:paraId="21DDAD06" w14:textId="77777777" w:rsidR="00BF4179" w:rsidRPr="0086205A" w:rsidRDefault="00BF4179" w:rsidP="00500993">
            <w:pPr>
              <w:pStyle w:val="Normlny0"/>
              <w:jc w:val="center"/>
              <w:rPr>
                <w:b/>
              </w:rPr>
            </w:pPr>
          </w:p>
          <w:p w14:paraId="7662BD07" w14:textId="77777777" w:rsidR="00BF4179" w:rsidRPr="0086205A" w:rsidRDefault="00BF4179" w:rsidP="00500993">
            <w:pPr>
              <w:pStyle w:val="Normlny0"/>
              <w:jc w:val="center"/>
              <w:rPr>
                <w:b/>
              </w:rPr>
            </w:pPr>
          </w:p>
          <w:p w14:paraId="6770744E" w14:textId="0A152D41" w:rsidR="00BF4179" w:rsidRPr="0086205A" w:rsidRDefault="00BF4179" w:rsidP="00500993">
            <w:pPr>
              <w:pStyle w:val="Normlny0"/>
              <w:jc w:val="center"/>
              <w:rPr>
                <w:b/>
              </w:rPr>
            </w:pPr>
          </w:p>
          <w:p w14:paraId="6975C9DD" w14:textId="77777777" w:rsidR="0052780C" w:rsidRPr="0086205A" w:rsidRDefault="0052780C" w:rsidP="00500993">
            <w:pPr>
              <w:pStyle w:val="Normlny0"/>
              <w:jc w:val="center"/>
              <w:rPr>
                <w:b/>
              </w:rPr>
            </w:pPr>
          </w:p>
          <w:p w14:paraId="68F621F2" w14:textId="05740F74" w:rsidR="00BF4179" w:rsidRPr="0086205A" w:rsidRDefault="00BF4179" w:rsidP="00500993">
            <w:pPr>
              <w:pStyle w:val="Normlny0"/>
              <w:jc w:val="center"/>
              <w:rPr>
                <w:b/>
              </w:rPr>
            </w:pPr>
            <w:r w:rsidRPr="0086205A">
              <w:rPr>
                <w:b/>
              </w:rPr>
              <w:t>§ 7b O 5</w:t>
            </w:r>
          </w:p>
          <w:p w14:paraId="2F58CF03" w14:textId="77777777" w:rsidR="00BF4179" w:rsidRPr="0086205A" w:rsidRDefault="00BF4179" w:rsidP="00500993">
            <w:pPr>
              <w:pStyle w:val="Normlny0"/>
              <w:jc w:val="center"/>
              <w:rPr>
                <w:b/>
              </w:rPr>
            </w:pPr>
          </w:p>
          <w:p w14:paraId="5489AB9F" w14:textId="77777777" w:rsidR="00BF4179" w:rsidRPr="0086205A" w:rsidRDefault="00BF4179" w:rsidP="00500993">
            <w:pPr>
              <w:pStyle w:val="Normlny0"/>
              <w:jc w:val="center"/>
              <w:rPr>
                <w:b/>
              </w:rPr>
            </w:pPr>
          </w:p>
          <w:p w14:paraId="797CD5BA" w14:textId="77777777" w:rsidR="00BF4179" w:rsidRPr="0086205A" w:rsidRDefault="00BF4179" w:rsidP="00500993">
            <w:pPr>
              <w:pStyle w:val="Normlny0"/>
              <w:jc w:val="center"/>
              <w:rPr>
                <w:b/>
              </w:rPr>
            </w:pPr>
          </w:p>
          <w:p w14:paraId="78102BF9" w14:textId="77777777" w:rsidR="00BF4179" w:rsidRPr="0086205A" w:rsidRDefault="00BF4179" w:rsidP="00500993">
            <w:pPr>
              <w:pStyle w:val="Normlny0"/>
              <w:jc w:val="center"/>
              <w:rPr>
                <w:b/>
              </w:rPr>
            </w:pPr>
          </w:p>
          <w:p w14:paraId="0F2ED0B7" w14:textId="77777777" w:rsidR="00BF4179" w:rsidRPr="0086205A" w:rsidRDefault="00BF4179" w:rsidP="00500993">
            <w:pPr>
              <w:pStyle w:val="Normlny0"/>
              <w:jc w:val="center"/>
              <w:rPr>
                <w:b/>
              </w:rPr>
            </w:pPr>
          </w:p>
          <w:p w14:paraId="7423E4C6" w14:textId="77777777" w:rsidR="00BF4179" w:rsidRPr="0086205A" w:rsidRDefault="00BF4179" w:rsidP="00500993">
            <w:pPr>
              <w:pStyle w:val="Normlny0"/>
              <w:jc w:val="center"/>
              <w:rPr>
                <w:b/>
              </w:rPr>
            </w:pPr>
          </w:p>
          <w:p w14:paraId="46FF964A" w14:textId="77777777" w:rsidR="00BF4179" w:rsidRPr="0086205A" w:rsidRDefault="00BF4179" w:rsidP="00500993">
            <w:pPr>
              <w:pStyle w:val="Normlny0"/>
              <w:jc w:val="center"/>
              <w:rPr>
                <w:b/>
              </w:rPr>
            </w:pPr>
          </w:p>
          <w:p w14:paraId="73082E86" w14:textId="77777777" w:rsidR="00BF4179" w:rsidRPr="0086205A" w:rsidRDefault="00BF4179" w:rsidP="00500993">
            <w:pPr>
              <w:pStyle w:val="Normlny0"/>
              <w:jc w:val="center"/>
              <w:rPr>
                <w:b/>
              </w:rPr>
            </w:pPr>
          </w:p>
          <w:p w14:paraId="4F42801C" w14:textId="77777777" w:rsidR="00BF4179" w:rsidRPr="0086205A" w:rsidRDefault="00BF4179" w:rsidP="00500993">
            <w:pPr>
              <w:pStyle w:val="Normlny0"/>
              <w:jc w:val="center"/>
              <w:rPr>
                <w:b/>
              </w:rPr>
            </w:pPr>
          </w:p>
          <w:p w14:paraId="5CEF18A1" w14:textId="77777777" w:rsidR="00BF4179" w:rsidRPr="0086205A" w:rsidRDefault="00BF4179" w:rsidP="00500993">
            <w:pPr>
              <w:pStyle w:val="Normlny0"/>
              <w:jc w:val="center"/>
              <w:rPr>
                <w:b/>
              </w:rPr>
            </w:pPr>
          </w:p>
          <w:p w14:paraId="2AB40675" w14:textId="77777777" w:rsidR="00BF4179" w:rsidRPr="0086205A" w:rsidRDefault="00BF4179" w:rsidP="00500993">
            <w:pPr>
              <w:pStyle w:val="Normlny0"/>
              <w:jc w:val="center"/>
              <w:rPr>
                <w:b/>
              </w:rPr>
            </w:pPr>
          </w:p>
          <w:p w14:paraId="60F9C015" w14:textId="77777777" w:rsidR="00BF4179" w:rsidRPr="0086205A" w:rsidRDefault="00BF4179" w:rsidP="00500993">
            <w:pPr>
              <w:pStyle w:val="Normlny0"/>
              <w:jc w:val="center"/>
              <w:rPr>
                <w:b/>
              </w:rPr>
            </w:pPr>
          </w:p>
          <w:p w14:paraId="57CB495E" w14:textId="77777777" w:rsidR="00BF4179" w:rsidRPr="0086205A" w:rsidRDefault="00BF4179" w:rsidP="00500993">
            <w:pPr>
              <w:pStyle w:val="Normlny0"/>
              <w:jc w:val="center"/>
              <w:rPr>
                <w:b/>
              </w:rPr>
            </w:pPr>
          </w:p>
          <w:p w14:paraId="29E1C64D" w14:textId="77777777" w:rsidR="00BF4179" w:rsidRPr="0086205A" w:rsidRDefault="00BF4179" w:rsidP="00500993">
            <w:pPr>
              <w:pStyle w:val="Normlny0"/>
              <w:jc w:val="center"/>
              <w:rPr>
                <w:b/>
              </w:rPr>
            </w:pPr>
          </w:p>
          <w:p w14:paraId="5EAABA81" w14:textId="77777777" w:rsidR="00BF4179" w:rsidRPr="0086205A" w:rsidRDefault="00BF4179" w:rsidP="00500993">
            <w:pPr>
              <w:pStyle w:val="Normlny0"/>
              <w:jc w:val="center"/>
              <w:rPr>
                <w:b/>
              </w:rPr>
            </w:pPr>
          </w:p>
          <w:p w14:paraId="0F397CD3" w14:textId="77777777" w:rsidR="00BF4179" w:rsidRPr="0086205A" w:rsidRDefault="00BF4179" w:rsidP="00500993">
            <w:pPr>
              <w:pStyle w:val="Normlny0"/>
              <w:jc w:val="center"/>
              <w:rPr>
                <w:b/>
              </w:rPr>
            </w:pPr>
          </w:p>
          <w:p w14:paraId="19AD2350" w14:textId="77777777" w:rsidR="00BF4179" w:rsidRPr="0086205A" w:rsidRDefault="00BF4179" w:rsidP="00500993">
            <w:pPr>
              <w:pStyle w:val="Normlny0"/>
              <w:jc w:val="center"/>
              <w:rPr>
                <w:b/>
              </w:rPr>
            </w:pPr>
          </w:p>
          <w:p w14:paraId="261D58B8" w14:textId="77777777" w:rsidR="00BF4179" w:rsidRPr="0086205A" w:rsidRDefault="00BF4179" w:rsidP="00500993">
            <w:pPr>
              <w:pStyle w:val="Normlny0"/>
              <w:jc w:val="center"/>
              <w:rPr>
                <w:b/>
              </w:rPr>
            </w:pPr>
          </w:p>
          <w:p w14:paraId="6E7F1047" w14:textId="77777777" w:rsidR="00BF4179" w:rsidRPr="0086205A" w:rsidRDefault="00BF4179" w:rsidP="00500993">
            <w:pPr>
              <w:pStyle w:val="Normlny0"/>
              <w:jc w:val="center"/>
              <w:rPr>
                <w:b/>
              </w:rPr>
            </w:pPr>
          </w:p>
          <w:p w14:paraId="54AE8267" w14:textId="59209F94" w:rsidR="00BF4179" w:rsidRPr="0086205A" w:rsidRDefault="00BF4179" w:rsidP="00500993">
            <w:pPr>
              <w:pStyle w:val="Normlny0"/>
              <w:jc w:val="center"/>
              <w:rPr>
                <w:b/>
              </w:rPr>
            </w:pPr>
          </w:p>
          <w:p w14:paraId="5396D5D8" w14:textId="77777777" w:rsidR="009307DC" w:rsidRPr="0086205A" w:rsidRDefault="009307DC" w:rsidP="00500993">
            <w:pPr>
              <w:pStyle w:val="Normlny0"/>
              <w:jc w:val="center"/>
              <w:rPr>
                <w:b/>
              </w:rPr>
            </w:pPr>
          </w:p>
          <w:p w14:paraId="7062C30B" w14:textId="77777777" w:rsidR="00BF4179" w:rsidRPr="0086205A" w:rsidRDefault="00BF4179" w:rsidP="00500993">
            <w:pPr>
              <w:pStyle w:val="Normlny0"/>
              <w:jc w:val="center"/>
              <w:rPr>
                <w:b/>
              </w:rPr>
            </w:pPr>
          </w:p>
          <w:p w14:paraId="6F21EA20" w14:textId="1B6DF808" w:rsidR="00BF4179" w:rsidRPr="0086205A" w:rsidRDefault="00BF4179" w:rsidP="00500993">
            <w:pPr>
              <w:pStyle w:val="Normlny0"/>
              <w:jc w:val="center"/>
              <w:rPr>
                <w:b/>
              </w:rPr>
            </w:pPr>
          </w:p>
          <w:p w14:paraId="64D1044D" w14:textId="419EDD0F" w:rsidR="00ED229F" w:rsidRPr="0086205A" w:rsidRDefault="00ED229F" w:rsidP="00500993">
            <w:pPr>
              <w:pStyle w:val="Normlny0"/>
              <w:jc w:val="center"/>
              <w:rPr>
                <w:b/>
              </w:rPr>
            </w:pPr>
          </w:p>
          <w:p w14:paraId="271F85AB" w14:textId="43ED58BB" w:rsidR="00BF4179" w:rsidRPr="0086205A" w:rsidRDefault="00BF4179" w:rsidP="00500993">
            <w:pPr>
              <w:pStyle w:val="Normlny0"/>
              <w:jc w:val="center"/>
              <w:rPr>
                <w:b/>
              </w:rPr>
            </w:pPr>
            <w:r w:rsidRPr="0086205A">
              <w:rPr>
                <w:b/>
              </w:rPr>
              <w:t xml:space="preserve">§7b O 6 </w:t>
            </w:r>
          </w:p>
          <w:p w14:paraId="2D3975B0" w14:textId="77777777" w:rsidR="00BF4179" w:rsidRPr="0086205A" w:rsidRDefault="00BF4179" w:rsidP="00500993">
            <w:pPr>
              <w:pStyle w:val="Normlny0"/>
              <w:jc w:val="center"/>
              <w:rPr>
                <w:b/>
              </w:rPr>
            </w:pPr>
          </w:p>
          <w:p w14:paraId="57F6A8A8" w14:textId="77777777" w:rsidR="00BF4179" w:rsidRPr="0086205A" w:rsidRDefault="00BF4179" w:rsidP="00500993">
            <w:pPr>
              <w:pStyle w:val="Normlny0"/>
              <w:jc w:val="center"/>
              <w:rPr>
                <w:b/>
              </w:rPr>
            </w:pPr>
          </w:p>
          <w:p w14:paraId="06D59F77" w14:textId="77777777" w:rsidR="00BF4179" w:rsidRPr="0086205A" w:rsidRDefault="00BF4179" w:rsidP="00500993">
            <w:pPr>
              <w:pStyle w:val="Normlny0"/>
              <w:jc w:val="center"/>
              <w:rPr>
                <w:b/>
              </w:rPr>
            </w:pPr>
          </w:p>
          <w:p w14:paraId="2046AA36" w14:textId="77777777" w:rsidR="00BF4179" w:rsidRPr="0086205A" w:rsidRDefault="00BF4179" w:rsidP="00500993">
            <w:pPr>
              <w:pStyle w:val="Normlny0"/>
              <w:jc w:val="center"/>
              <w:rPr>
                <w:b/>
              </w:rPr>
            </w:pPr>
          </w:p>
          <w:p w14:paraId="56C1410B" w14:textId="77777777" w:rsidR="00BF4179" w:rsidRPr="0086205A" w:rsidRDefault="00BF4179" w:rsidP="00500993">
            <w:pPr>
              <w:pStyle w:val="Normlny0"/>
              <w:jc w:val="center"/>
              <w:rPr>
                <w:b/>
              </w:rPr>
            </w:pPr>
          </w:p>
          <w:p w14:paraId="3C4DA866" w14:textId="77777777" w:rsidR="00BF4179" w:rsidRPr="0086205A" w:rsidRDefault="00BF4179" w:rsidP="00500993">
            <w:pPr>
              <w:pStyle w:val="Normlny0"/>
              <w:jc w:val="center"/>
              <w:rPr>
                <w:b/>
              </w:rPr>
            </w:pPr>
          </w:p>
          <w:p w14:paraId="0438E85E" w14:textId="77777777" w:rsidR="00BF4179" w:rsidRPr="0086205A" w:rsidRDefault="00BF4179" w:rsidP="00500993">
            <w:pPr>
              <w:pStyle w:val="Normlny0"/>
              <w:jc w:val="center"/>
              <w:rPr>
                <w:b/>
              </w:rPr>
            </w:pPr>
          </w:p>
          <w:p w14:paraId="1D9BDEEA" w14:textId="77777777" w:rsidR="00BF4179" w:rsidRPr="0086205A" w:rsidRDefault="00BF4179" w:rsidP="00500993">
            <w:pPr>
              <w:pStyle w:val="Normlny0"/>
              <w:jc w:val="center"/>
              <w:rPr>
                <w:b/>
              </w:rPr>
            </w:pPr>
          </w:p>
          <w:p w14:paraId="4B53E66D" w14:textId="77777777" w:rsidR="00BF4179" w:rsidRPr="0086205A" w:rsidRDefault="00BF4179" w:rsidP="00500993">
            <w:pPr>
              <w:pStyle w:val="Normlny0"/>
              <w:jc w:val="center"/>
              <w:rPr>
                <w:b/>
              </w:rPr>
            </w:pPr>
          </w:p>
          <w:p w14:paraId="44506130" w14:textId="77777777" w:rsidR="00BF4179" w:rsidRPr="0086205A" w:rsidRDefault="00BF4179" w:rsidP="00500993">
            <w:pPr>
              <w:pStyle w:val="Normlny0"/>
              <w:jc w:val="center"/>
              <w:rPr>
                <w:b/>
              </w:rPr>
            </w:pPr>
          </w:p>
          <w:p w14:paraId="4E3145D6" w14:textId="77777777" w:rsidR="00BF4179" w:rsidRPr="0086205A" w:rsidRDefault="00BF4179" w:rsidP="00500993">
            <w:pPr>
              <w:pStyle w:val="Normlny0"/>
              <w:jc w:val="center"/>
              <w:rPr>
                <w:b/>
              </w:rPr>
            </w:pPr>
          </w:p>
          <w:p w14:paraId="1D244671" w14:textId="5C518388" w:rsidR="00BF4179" w:rsidRPr="0086205A" w:rsidRDefault="00BF4179" w:rsidP="00500993">
            <w:pPr>
              <w:pStyle w:val="Normlny0"/>
              <w:jc w:val="center"/>
              <w:rPr>
                <w:b/>
              </w:rPr>
            </w:pPr>
          </w:p>
          <w:p w14:paraId="3E2FE0DB" w14:textId="77777777" w:rsidR="00ED229F" w:rsidRPr="0086205A" w:rsidRDefault="00ED229F" w:rsidP="00500993">
            <w:pPr>
              <w:pStyle w:val="Normlny0"/>
              <w:jc w:val="center"/>
              <w:rPr>
                <w:b/>
              </w:rPr>
            </w:pPr>
          </w:p>
          <w:p w14:paraId="1C4DA88E" w14:textId="77777777" w:rsidR="00BF4179" w:rsidRPr="0086205A" w:rsidRDefault="00BF4179" w:rsidP="00500993">
            <w:pPr>
              <w:pStyle w:val="Normlny0"/>
              <w:jc w:val="center"/>
              <w:rPr>
                <w:b/>
              </w:rPr>
            </w:pPr>
          </w:p>
          <w:p w14:paraId="6B7605D3" w14:textId="2B9F9571" w:rsidR="00BF4179" w:rsidRPr="0086205A" w:rsidRDefault="00BF4179" w:rsidP="00500993">
            <w:pPr>
              <w:pStyle w:val="Normlny0"/>
              <w:jc w:val="center"/>
            </w:pPr>
            <w:r w:rsidRPr="0086205A">
              <w:t xml:space="preserve">§ 28 O 1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C975AEF" w14:textId="2A524E3F" w:rsidR="00BF4179" w:rsidRPr="0086205A" w:rsidRDefault="00BF4179" w:rsidP="00500993">
            <w:pPr>
              <w:pStyle w:val="Normlny0"/>
              <w:rPr>
                <w:b/>
              </w:rPr>
            </w:pPr>
            <w:r w:rsidRPr="0086205A">
              <w:rPr>
                <w:b/>
              </w:rPr>
              <w:lastRenderedPageBreak/>
              <w:t>(4) Národná banka Slovenska môže obchodníkovi s cennými papiermi podľa odseku 1 po prijatí jeho žiadosti podľa odseku 1 udeliť výnimku z povinnosti získať bankové povolenie podľa § 7, ak tento obchodník s cennými papiermi o takúto výnimku požiada. Národná banka Slovenska bez zbytočného odkladu oznámi Európskemu orgánu dohľadu (Európskemu orgánu pre bankovníctvo), že obchodník s cennými papiermi podal žiadosť o túto výnimku.</w:t>
            </w:r>
          </w:p>
          <w:p w14:paraId="0B01BB30" w14:textId="77777777" w:rsidR="00BF4179" w:rsidRPr="0086205A" w:rsidRDefault="00BF4179" w:rsidP="00500993">
            <w:pPr>
              <w:pStyle w:val="Normlny0"/>
              <w:rPr>
                <w:b/>
              </w:rPr>
            </w:pPr>
          </w:p>
          <w:p w14:paraId="4FF822D5" w14:textId="5E37AB0F" w:rsidR="00BF4179" w:rsidRPr="0086205A" w:rsidRDefault="00BF4179" w:rsidP="00500993">
            <w:pPr>
              <w:pStyle w:val="Normlny0"/>
              <w:rPr>
                <w:b/>
              </w:rPr>
            </w:pPr>
            <w:r w:rsidRPr="0086205A">
              <w:rPr>
                <w:b/>
              </w:rPr>
              <w:t>(5) Národná banka Slovenska pri rozhodovaní o žiadosti o udelenie výnimky z povinnosti získať bankové povolenie podľa odseku 4 zohľadní</w:t>
            </w:r>
          </w:p>
          <w:p w14:paraId="7D5D1C84" w14:textId="77777777" w:rsidR="00BF4179" w:rsidRPr="0086205A" w:rsidRDefault="00BF4179" w:rsidP="00500993">
            <w:pPr>
              <w:pStyle w:val="Normlny0"/>
              <w:ind w:left="184" w:hanging="184"/>
              <w:rPr>
                <w:b/>
              </w:rPr>
            </w:pPr>
            <w:r w:rsidRPr="0086205A">
              <w:rPr>
                <w:b/>
              </w:rPr>
              <w:t>a) organizačnú štruktúru skupiny, účtovné postupy prevládajúce v skupine a rozdelenie aktív medzi subjektmi skupiny, ak je obchodník s cennými papiermi súčasťou skupiny,</w:t>
            </w:r>
          </w:p>
          <w:p w14:paraId="781BFDAB" w14:textId="5A1F9598" w:rsidR="00BF4179" w:rsidRPr="0086205A" w:rsidRDefault="00BF4179" w:rsidP="00500993">
            <w:pPr>
              <w:pStyle w:val="Normlny0"/>
              <w:ind w:left="184" w:hanging="184"/>
              <w:rPr>
                <w:b/>
              </w:rPr>
            </w:pPr>
            <w:r w:rsidRPr="0086205A">
              <w:rPr>
                <w:b/>
              </w:rPr>
              <w:t xml:space="preserve">b) </w:t>
            </w:r>
            <w:r w:rsidR="009307DC" w:rsidRPr="0086205A">
              <w:rPr>
                <w:b/>
              </w:rPr>
              <w:t>povahu</w:t>
            </w:r>
            <w:r w:rsidR="00001B0F" w:rsidRPr="0086205A">
              <w:rPr>
                <w:b/>
              </w:rPr>
              <w:t>, rozsah</w:t>
            </w:r>
            <w:r w:rsidR="009307DC" w:rsidRPr="0086205A">
              <w:rPr>
                <w:b/>
              </w:rPr>
              <w:t xml:space="preserve"> a zložitosť činností vykonávaných obchodníkom s cennými papiermi na území Slovenskej republiky a vo všetkých členských štátoch,</w:t>
            </w:r>
          </w:p>
          <w:p w14:paraId="259D9FDE" w14:textId="2DDE90D2" w:rsidR="00BF4179" w:rsidRPr="0086205A" w:rsidRDefault="00BF4179" w:rsidP="00500993">
            <w:pPr>
              <w:pStyle w:val="Normlny0"/>
              <w:ind w:left="184" w:hanging="184"/>
              <w:rPr>
                <w:b/>
              </w:rPr>
            </w:pPr>
            <w:r w:rsidRPr="0086205A">
              <w:rPr>
                <w:b/>
              </w:rPr>
              <w:t xml:space="preserve">c) </w:t>
            </w:r>
            <w:r w:rsidR="009307DC" w:rsidRPr="0086205A">
              <w:rPr>
                <w:b/>
              </w:rPr>
              <w:t>význam činností vykonávaných obchodníkom s cennými papiermi na území Slovenskej republiky a vo všetkých členských štátoch a systémové riziko, ktoré tieto činnosti predstavujú,</w:t>
            </w:r>
          </w:p>
          <w:p w14:paraId="16BC31CA" w14:textId="36339F70" w:rsidR="00BF4179" w:rsidRPr="0086205A" w:rsidRDefault="00BF4179" w:rsidP="00500993">
            <w:pPr>
              <w:pStyle w:val="Normlny0"/>
              <w:ind w:left="184" w:hanging="184"/>
              <w:rPr>
                <w:b/>
              </w:rPr>
            </w:pPr>
            <w:r w:rsidRPr="0086205A">
              <w:rPr>
                <w:b/>
              </w:rPr>
              <w:t>d) stanovisko Európskeho orgánu dohľadu (Európskeho orgánu pre bankovníctvo).</w:t>
            </w:r>
          </w:p>
          <w:p w14:paraId="6DFC1D75" w14:textId="77777777" w:rsidR="00BF4179" w:rsidRPr="0086205A" w:rsidRDefault="00BF4179" w:rsidP="00500993">
            <w:pPr>
              <w:pStyle w:val="Normlny0"/>
              <w:rPr>
                <w:b/>
              </w:rPr>
            </w:pPr>
          </w:p>
          <w:p w14:paraId="1F3B8F71" w14:textId="655FED23" w:rsidR="00BF4179" w:rsidRPr="0086205A" w:rsidRDefault="00BF4179" w:rsidP="00500993">
            <w:pPr>
              <w:pStyle w:val="Normlny0"/>
              <w:rPr>
                <w:b/>
              </w:rPr>
            </w:pPr>
            <w:r w:rsidRPr="0086205A">
              <w:rPr>
                <w:b/>
              </w:rPr>
              <w:t xml:space="preserve">(6) Národná banka Slovenska oznámi svoje rozhodnutie podľa odseku 4 aj Európskemu orgánu dohľadu (Európskemu orgánu pre </w:t>
            </w:r>
            <w:r w:rsidRPr="0086205A">
              <w:rPr>
                <w:b/>
              </w:rPr>
              <w:lastRenderedPageBreak/>
              <w:t>bankovníctvo). Ak sa Národná banka Slovenska v rozhodnutí podľa odseku 4 odchýli od stanoviska Európskeho orgánu dohľadu (Európskeho orgánu pre bankovníctvo) podľa odseku 5 písm. d), Národná banka Slovenska uvedie v svojom rozhodnutí dôvody tohto odchýlenia. Národná banka Slovenska pravidelne, najmenej každé tri roky preskúma svoje rozhodnutie.</w:t>
            </w:r>
          </w:p>
          <w:p w14:paraId="2CACA223" w14:textId="77777777" w:rsidR="00BF4179" w:rsidRPr="0086205A" w:rsidRDefault="00BF4179" w:rsidP="00500993">
            <w:pPr>
              <w:pStyle w:val="Normlny0"/>
              <w:rPr>
                <w:b/>
              </w:rPr>
            </w:pPr>
          </w:p>
          <w:p w14:paraId="29CA56C1" w14:textId="1EADE734" w:rsidR="00BF4179" w:rsidRPr="0086205A" w:rsidRDefault="00BF4179" w:rsidP="00500993">
            <w:pPr>
              <w:pStyle w:val="Normlny0"/>
              <w:rPr>
                <w:b/>
              </w:rPr>
            </w:pPr>
            <w:r w:rsidRPr="0086205A">
              <w:t>(1) Rozhodnutie sa účastníkovi konania oznamuje doručením písomného vyhotovenia rozhodnutia. Deň doručenia rozhodnutia je dňom jeho oznámenia.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26F018E" w14:textId="1AF2E217" w:rsidR="00BF4179" w:rsidRPr="0086205A" w:rsidRDefault="00BF4179"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79B7D74" w14:textId="77777777" w:rsidR="00BF4179" w:rsidRPr="0086205A" w:rsidRDefault="00BF4179"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736F86F3" w14:textId="1EFE4371" w:rsidR="00BF4179" w:rsidRPr="0086205A" w:rsidRDefault="00ED229F" w:rsidP="00500993">
            <w:pPr>
              <w:pStyle w:val="Nadpis1"/>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9D143B1" w14:textId="65CFE420" w:rsidR="00BF4179" w:rsidRPr="0086205A" w:rsidRDefault="00BF4179" w:rsidP="00500993">
            <w:pPr>
              <w:pStyle w:val="Nadpis1"/>
              <w:rPr>
                <w:b w:val="0"/>
                <w:bCs w:val="0"/>
                <w:sz w:val="20"/>
                <w:szCs w:val="20"/>
              </w:rPr>
            </w:pPr>
          </w:p>
        </w:tc>
      </w:tr>
      <w:tr w:rsidR="00BF4179" w:rsidRPr="0086205A" w14:paraId="75EC984C" w14:textId="2C1E9E91"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3F2AF35" w14:textId="77777777" w:rsidR="00BF4179" w:rsidRPr="0086205A" w:rsidRDefault="00BF4179" w:rsidP="00500993">
            <w:pPr>
              <w:rPr>
                <w:b/>
                <w:sz w:val="20"/>
                <w:szCs w:val="20"/>
              </w:rPr>
            </w:pPr>
            <w:r w:rsidRPr="0086205A">
              <w:rPr>
                <w:b/>
                <w:sz w:val="20"/>
                <w:szCs w:val="20"/>
              </w:rPr>
              <w:t>B:5</w:t>
            </w:r>
          </w:p>
          <w:p w14:paraId="2D000F92" w14:textId="61FB6901" w:rsidR="00BF4179" w:rsidRPr="0086205A" w:rsidRDefault="00BF4179" w:rsidP="00500993">
            <w:pPr>
              <w:rPr>
                <w:b/>
                <w:sz w:val="20"/>
                <w:szCs w:val="20"/>
              </w:rPr>
            </w:pPr>
            <w:r w:rsidRPr="0086205A">
              <w:rPr>
                <w:b/>
                <w:sz w:val="20"/>
                <w:szCs w:val="20"/>
              </w:rPr>
              <w:t>P:c)</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621406" w14:textId="45DC7B84" w:rsidR="00BF4179" w:rsidRPr="0086205A" w:rsidRDefault="00BF4179" w:rsidP="00500993">
            <w:pPr>
              <w:autoSpaceDE/>
              <w:autoSpaceDN/>
              <w:jc w:val="both"/>
              <w:rPr>
                <w:b/>
                <w:sz w:val="20"/>
                <w:szCs w:val="20"/>
              </w:rPr>
            </w:pPr>
            <w:r w:rsidRPr="0086205A">
              <w:rPr>
                <w:b/>
                <w:sz w:val="20"/>
                <w:szCs w:val="20"/>
              </w:rPr>
              <w:t>dopĺňajú sa tieto odseky:</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BA72F07" w14:textId="77777777" w:rsidR="00BF4179" w:rsidRPr="0086205A" w:rsidRDefault="00BF4179"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47C3FB54"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8DB2E9" w14:textId="77777777"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1575FB" w14:textId="77777777" w:rsidR="00BF4179" w:rsidRPr="0086205A" w:rsidRDefault="00BF4179"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5BCFC9"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A3F354D" w14:textId="77777777" w:rsidR="00BF4179" w:rsidRPr="0086205A" w:rsidRDefault="00BF4179"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533AC7" w14:textId="77777777" w:rsidR="00BF4179" w:rsidRPr="0086205A" w:rsidRDefault="00BF4179" w:rsidP="00500993">
            <w:pPr>
              <w:pStyle w:val="Nadpis1"/>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DB5DC2C" w14:textId="189904A0" w:rsidR="00BF4179" w:rsidRPr="0086205A" w:rsidRDefault="00BF4179" w:rsidP="00500993">
            <w:pPr>
              <w:pStyle w:val="Nadpis1"/>
              <w:rPr>
                <w:bCs w:val="0"/>
                <w:sz w:val="20"/>
                <w:szCs w:val="20"/>
              </w:rPr>
            </w:pPr>
          </w:p>
        </w:tc>
      </w:tr>
      <w:tr w:rsidR="00BF4179" w:rsidRPr="0086205A" w14:paraId="34E86CD4" w14:textId="34CC4001"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3A8DE48B" w14:textId="77777777" w:rsidR="00BF4179" w:rsidRPr="0086205A" w:rsidRDefault="00BF4179" w:rsidP="00500993">
            <w:pPr>
              <w:rPr>
                <w:sz w:val="20"/>
                <w:szCs w:val="20"/>
              </w:rPr>
            </w:pPr>
            <w:r w:rsidRPr="0086205A">
              <w:rPr>
                <w:sz w:val="20"/>
                <w:szCs w:val="20"/>
              </w:rPr>
              <w:t>Č: 8a</w:t>
            </w:r>
          </w:p>
          <w:p w14:paraId="39907085" w14:textId="6FCF2B1E" w:rsidR="00BF4179" w:rsidRPr="0086205A" w:rsidRDefault="00BF4179" w:rsidP="00500993">
            <w:pPr>
              <w:rPr>
                <w:sz w:val="20"/>
                <w:szCs w:val="20"/>
              </w:rPr>
            </w:pPr>
            <w:r w:rsidRPr="0086205A">
              <w:rPr>
                <w:sz w:val="20"/>
                <w:szCs w:val="20"/>
              </w:rPr>
              <w:t>O: 7</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3FF073" w14:textId="0A219387" w:rsidR="00BF4179" w:rsidRPr="0086205A" w:rsidRDefault="00BF4179" w:rsidP="00500993">
            <w:pPr>
              <w:adjustRightInd w:val="0"/>
              <w:rPr>
                <w:rFonts w:eastAsiaTheme="minorHAnsi"/>
                <w:sz w:val="20"/>
                <w:szCs w:val="20"/>
                <w:lang w:eastAsia="en-US"/>
              </w:rPr>
            </w:pPr>
            <w:r w:rsidRPr="0086205A">
              <w:rPr>
                <w:rFonts w:eastAsiaTheme="minorHAnsi"/>
                <w:sz w:val="20"/>
                <w:szCs w:val="20"/>
                <w:lang w:eastAsia="en-US"/>
              </w:rPr>
              <w:t xml:space="preserve">7.Orgán EBA vypracuje návrh regulačných technických predpisov s cieľom presne stanoviť prvky, ktoré má príslušný orgán zohľadniť pri rozhodovaní o tom, či sa má priznať oslobodenie v súlade s odsekom 3a, pričom zohľadní najmä závažnosť kreditného rizika protistrany, ktorému je podnik vystavený. </w:t>
            </w:r>
          </w:p>
          <w:p w14:paraId="37367C27" w14:textId="77777777" w:rsidR="00BF4179" w:rsidRPr="0086205A" w:rsidRDefault="00BF4179" w:rsidP="00500993">
            <w:pPr>
              <w:adjustRightInd w:val="0"/>
              <w:rPr>
                <w:rFonts w:eastAsiaTheme="minorHAnsi"/>
                <w:sz w:val="20"/>
                <w:szCs w:val="20"/>
                <w:lang w:eastAsia="en-US"/>
              </w:rPr>
            </w:pPr>
          </w:p>
          <w:p w14:paraId="66064BFE" w14:textId="2FFDD08D" w:rsidR="00BF4179" w:rsidRPr="0086205A" w:rsidRDefault="00BF4179" w:rsidP="00500993">
            <w:pPr>
              <w:adjustRightInd w:val="0"/>
              <w:rPr>
                <w:rFonts w:eastAsiaTheme="minorHAnsi"/>
                <w:sz w:val="20"/>
                <w:szCs w:val="20"/>
                <w:lang w:eastAsia="en-US"/>
              </w:rPr>
            </w:pPr>
            <w:r w:rsidRPr="0086205A">
              <w:rPr>
                <w:rFonts w:eastAsiaTheme="minorHAnsi"/>
                <w:sz w:val="20"/>
                <w:szCs w:val="20"/>
                <w:lang w:eastAsia="en-US"/>
              </w:rPr>
              <w:t>Orgán EBA predloží tento návrh regulačných technických predpisov Komisii do 10. januára 2026.</w:t>
            </w:r>
          </w:p>
          <w:p w14:paraId="6ABE82E0" w14:textId="77777777" w:rsidR="00BF4179" w:rsidRPr="0086205A" w:rsidRDefault="00BF4179" w:rsidP="00500993">
            <w:pPr>
              <w:autoSpaceDE/>
              <w:autoSpaceDN/>
              <w:jc w:val="both"/>
              <w:rPr>
                <w:rFonts w:eastAsiaTheme="minorHAnsi"/>
                <w:sz w:val="20"/>
                <w:szCs w:val="20"/>
                <w:lang w:eastAsia="en-US"/>
              </w:rPr>
            </w:pPr>
          </w:p>
          <w:p w14:paraId="753981AB" w14:textId="43ECB3E7" w:rsidR="00BF4179" w:rsidRPr="0086205A" w:rsidRDefault="00BF4179" w:rsidP="00500993">
            <w:pPr>
              <w:autoSpaceDE/>
              <w:autoSpaceDN/>
              <w:jc w:val="both"/>
              <w:rPr>
                <w:sz w:val="20"/>
                <w:szCs w:val="20"/>
              </w:rPr>
            </w:pPr>
            <w:r w:rsidRPr="0086205A">
              <w:rPr>
                <w:rFonts w:eastAsiaTheme="minorHAnsi"/>
                <w:sz w:val="20"/>
                <w:szCs w:val="20"/>
                <w:lang w:eastAsia="en-US"/>
              </w:rPr>
              <w:t>Na Komisiu sa deleguje právomoc doplniť túto smernicu prijatím regulačných technických predpisov uvedených v prvom pododseku tohto odseku v súlade s článkami 10 až 14 nariadenia (EÚ) č. 1093/2010.</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A3077C8" w14:textId="77777777" w:rsidR="00BF4179" w:rsidRPr="0086205A" w:rsidRDefault="00BF4179" w:rsidP="00500993">
            <w:pPr>
              <w:jc w:val="center"/>
              <w:rPr>
                <w:sz w:val="20"/>
                <w:szCs w:val="20"/>
              </w:rPr>
            </w:pPr>
            <w:proofErr w:type="spellStart"/>
            <w:r w:rsidRPr="0086205A">
              <w:rPr>
                <w:sz w:val="20"/>
                <w:szCs w:val="20"/>
              </w:rPr>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706FF477" w14:textId="77777777" w:rsidR="00BF4179" w:rsidRPr="0086205A" w:rsidRDefault="00BF4179"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027E02" w14:textId="77777777" w:rsidR="00BF4179" w:rsidRPr="0086205A" w:rsidRDefault="00BF4179"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A8C11C" w14:textId="77777777" w:rsidR="00BF4179" w:rsidRPr="0086205A" w:rsidRDefault="00BF4179" w:rsidP="00500993">
            <w:pPr>
              <w:pStyle w:val="Normlny0"/>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05135B" w14:textId="77777777" w:rsidR="00BF4179" w:rsidRPr="0086205A" w:rsidRDefault="00BF4179"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2C46F23" w14:textId="77777777" w:rsidR="00BF4179" w:rsidRPr="0086205A" w:rsidRDefault="00BF4179" w:rsidP="00500993">
            <w:pPr>
              <w:pStyle w:val="Nadpis1"/>
              <w:rPr>
                <w:b w:val="0"/>
                <w:bCs w:val="0"/>
                <w:sz w:val="20"/>
                <w:szCs w:val="20"/>
              </w:rPr>
            </w:pPr>
            <w:r w:rsidRPr="0086205A">
              <w:rPr>
                <w:b w:val="0"/>
                <w:bCs w:val="0"/>
                <w:sz w:val="20"/>
                <w:szCs w:val="20"/>
              </w:rPr>
              <w:t>Vzťahuje sa na EBA</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399C0D" w14:textId="77777777" w:rsidR="00BF4179" w:rsidRPr="0086205A" w:rsidRDefault="00BF4179" w:rsidP="00500993">
            <w:pPr>
              <w:pStyle w:val="Nadpis1"/>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AC02CCC" w14:textId="3102B72A" w:rsidR="00BF4179" w:rsidRPr="0086205A" w:rsidRDefault="00BF4179" w:rsidP="00500993">
            <w:pPr>
              <w:pStyle w:val="Nadpis1"/>
              <w:rPr>
                <w:b w:val="0"/>
                <w:bCs w:val="0"/>
                <w:sz w:val="20"/>
                <w:szCs w:val="20"/>
              </w:rPr>
            </w:pPr>
          </w:p>
        </w:tc>
      </w:tr>
      <w:tr w:rsidR="00BF4179" w:rsidRPr="0086205A" w14:paraId="23C2447B" w14:textId="59835E0E"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4FD4414F" w14:textId="77777777" w:rsidR="00BF4179" w:rsidRPr="0086205A" w:rsidRDefault="00BF4179" w:rsidP="00500993">
            <w:pPr>
              <w:rPr>
                <w:sz w:val="20"/>
                <w:szCs w:val="20"/>
              </w:rPr>
            </w:pPr>
            <w:r w:rsidRPr="0086205A">
              <w:rPr>
                <w:sz w:val="20"/>
                <w:szCs w:val="20"/>
              </w:rPr>
              <w:t>Č: 8a</w:t>
            </w:r>
          </w:p>
          <w:p w14:paraId="5EE65FD6" w14:textId="682A8168" w:rsidR="00BF4179" w:rsidRPr="0086205A" w:rsidRDefault="00BF4179" w:rsidP="00500993">
            <w:pPr>
              <w:rPr>
                <w:sz w:val="20"/>
                <w:szCs w:val="20"/>
              </w:rPr>
            </w:pPr>
            <w:r w:rsidRPr="0086205A">
              <w:rPr>
                <w:sz w:val="20"/>
                <w:szCs w:val="20"/>
              </w:rPr>
              <w:t>O: 8</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F77493" w14:textId="660D3613" w:rsidR="00BF4179" w:rsidRPr="0086205A" w:rsidRDefault="00BF4179" w:rsidP="00500993">
            <w:pPr>
              <w:adjustRightInd w:val="0"/>
              <w:rPr>
                <w:rFonts w:eastAsiaTheme="minorHAnsi"/>
                <w:sz w:val="20"/>
                <w:szCs w:val="20"/>
                <w:lang w:eastAsia="en-US"/>
              </w:rPr>
            </w:pPr>
            <w:r w:rsidRPr="0086205A">
              <w:rPr>
                <w:sz w:val="20"/>
                <w:szCs w:val="20"/>
              </w:rPr>
              <w:t>8.Orgán EBA do 31. decembra 2028 predloží Komisii správu o využívaní oslobodenia uvedeného v odseku 3a tohto článku, ako aj o uplatňovaní článku 4 ods. 1 bodu 1 písm. b) bodu iii) nariadenia (EÚ) č. 575/2013.“</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E401175" w14:textId="2298B0DB" w:rsidR="00BF4179" w:rsidRPr="0086205A" w:rsidRDefault="00BF4179" w:rsidP="00500993">
            <w:pPr>
              <w:jc w:val="center"/>
              <w:rPr>
                <w:sz w:val="20"/>
                <w:szCs w:val="20"/>
              </w:rPr>
            </w:pPr>
            <w:proofErr w:type="spellStart"/>
            <w:r w:rsidRPr="0086205A">
              <w:rPr>
                <w:sz w:val="20"/>
                <w:szCs w:val="20"/>
              </w:rPr>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1AEA781E" w14:textId="77777777" w:rsidR="00BF4179" w:rsidRPr="0086205A" w:rsidRDefault="00BF4179"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0EDCBC" w14:textId="77777777" w:rsidR="00BF4179" w:rsidRPr="0086205A" w:rsidRDefault="00BF4179"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36D6DD" w14:textId="77777777" w:rsidR="00BF4179" w:rsidRPr="0086205A" w:rsidRDefault="00BF4179" w:rsidP="00500993">
            <w:pPr>
              <w:pStyle w:val="Normlny0"/>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DDA976" w14:textId="56C59627" w:rsidR="00BF4179" w:rsidRPr="0086205A" w:rsidRDefault="00BF4179"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9BAF127" w14:textId="751E32C7" w:rsidR="00BF4179" w:rsidRPr="0086205A" w:rsidRDefault="00BF4179" w:rsidP="00500993">
            <w:pPr>
              <w:pStyle w:val="Nadpis1"/>
              <w:rPr>
                <w:b w:val="0"/>
                <w:bCs w:val="0"/>
                <w:sz w:val="20"/>
                <w:szCs w:val="20"/>
              </w:rPr>
            </w:pPr>
            <w:r w:rsidRPr="0086205A">
              <w:rPr>
                <w:b w:val="0"/>
                <w:bCs w:val="0"/>
                <w:sz w:val="20"/>
                <w:szCs w:val="20"/>
              </w:rPr>
              <w:t>Vzťahuje sa na EBA</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125F69" w14:textId="77777777" w:rsidR="00BF4179" w:rsidRPr="0086205A" w:rsidRDefault="00BF4179" w:rsidP="00500993">
            <w:pPr>
              <w:pStyle w:val="Nadpis1"/>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FBC3806" w14:textId="4D2477BD" w:rsidR="00BF4179" w:rsidRPr="0086205A" w:rsidRDefault="00BF4179" w:rsidP="00500993">
            <w:pPr>
              <w:pStyle w:val="Nadpis1"/>
              <w:rPr>
                <w:b w:val="0"/>
                <w:bCs w:val="0"/>
                <w:sz w:val="20"/>
                <w:szCs w:val="20"/>
              </w:rPr>
            </w:pPr>
          </w:p>
        </w:tc>
      </w:tr>
      <w:tr w:rsidR="00BF4179" w:rsidRPr="0086205A" w14:paraId="29369107" w14:textId="12BDF81A"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3A3D60F" w14:textId="4C7FDF06" w:rsidR="00BF4179" w:rsidRPr="0086205A" w:rsidRDefault="00BF4179" w:rsidP="00500993">
            <w:pPr>
              <w:rPr>
                <w:b/>
                <w:sz w:val="20"/>
                <w:szCs w:val="20"/>
              </w:rPr>
            </w:pPr>
            <w:r w:rsidRPr="0086205A">
              <w:rPr>
                <w:b/>
                <w:sz w:val="20"/>
                <w:szCs w:val="20"/>
              </w:rPr>
              <w:t>B:6</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57DD82" w14:textId="208379E6" w:rsidR="00BF4179" w:rsidRPr="0086205A" w:rsidRDefault="00BF4179" w:rsidP="00500993">
            <w:pPr>
              <w:autoSpaceDE/>
              <w:autoSpaceDN/>
              <w:jc w:val="both"/>
              <w:rPr>
                <w:b/>
                <w:sz w:val="20"/>
                <w:szCs w:val="20"/>
              </w:rPr>
            </w:pPr>
            <w:r w:rsidRPr="0086205A">
              <w:rPr>
                <w:b/>
                <w:sz w:val="20"/>
                <w:szCs w:val="20"/>
              </w:rPr>
              <w:t>V článku 18 sa dopĺňa toto písmeno: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8D998D1" w14:textId="77777777" w:rsidR="00BF4179" w:rsidRPr="0086205A" w:rsidRDefault="00BF4179"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4EC88CE6"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D240DF" w14:textId="77777777"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0FABBD" w14:textId="77777777" w:rsidR="00BF4179" w:rsidRPr="0086205A" w:rsidRDefault="00BF4179"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3C4DE5"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3853B0A" w14:textId="77777777" w:rsidR="00BF4179" w:rsidRPr="0086205A" w:rsidRDefault="00BF4179"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7CA42E" w14:textId="77777777" w:rsidR="00BF4179" w:rsidRPr="0086205A" w:rsidRDefault="00BF4179" w:rsidP="00500993">
            <w:pPr>
              <w:pStyle w:val="Nadpis1"/>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CE3C095" w14:textId="5AE2F923" w:rsidR="00BF4179" w:rsidRPr="0086205A" w:rsidRDefault="00BF4179" w:rsidP="00500993">
            <w:pPr>
              <w:pStyle w:val="Nadpis1"/>
              <w:rPr>
                <w:bCs w:val="0"/>
                <w:sz w:val="20"/>
                <w:szCs w:val="20"/>
              </w:rPr>
            </w:pPr>
          </w:p>
        </w:tc>
      </w:tr>
      <w:tr w:rsidR="00BF4179" w:rsidRPr="0086205A" w14:paraId="6C63D103" w14:textId="685FE46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D8A5D15" w14:textId="77777777" w:rsidR="00BF4179" w:rsidRPr="0086205A" w:rsidRDefault="00BF4179" w:rsidP="00500993">
            <w:pPr>
              <w:rPr>
                <w:sz w:val="20"/>
                <w:szCs w:val="20"/>
              </w:rPr>
            </w:pPr>
            <w:r w:rsidRPr="0086205A">
              <w:rPr>
                <w:sz w:val="20"/>
                <w:szCs w:val="20"/>
              </w:rPr>
              <w:t>Č: 18</w:t>
            </w:r>
          </w:p>
          <w:p w14:paraId="4F9631C9" w14:textId="0C383C76" w:rsidR="00BF4179" w:rsidRPr="0086205A" w:rsidRDefault="00BF4179" w:rsidP="00500993">
            <w:pPr>
              <w:rPr>
                <w:sz w:val="20"/>
                <w:szCs w:val="20"/>
              </w:rPr>
            </w:pPr>
            <w:r w:rsidRPr="0086205A">
              <w:rPr>
                <w:sz w:val="20"/>
                <w:szCs w:val="20"/>
              </w:rPr>
              <w:t>P: g)</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0E90A5A" w14:textId="019FD17B" w:rsidR="00BF4179" w:rsidRPr="0086205A" w:rsidRDefault="00BF4179" w:rsidP="00500993">
            <w:pPr>
              <w:adjustRightInd w:val="0"/>
              <w:rPr>
                <w:rFonts w:eastAsiaTheme="minorHAnsi"/>
                <w:sz w:val="20"/>
                <w:szCs w:val="20"/>
                <w:lang w:eastAsia="en-US"/>
              </w:rPr>
            </w:pPr>
            <w:r w:rsidRPr="0086205A">
              <w:rPr>
                <w:rFonts w:eastAsiaTheme="minorHAnsi"/>
                <w:sz w:val="20"/>
                <w:szCs w:val="20"/>
                <w:lang w:eastAsia="en-US"/>
              </w:rPr>
              <w:t>g) spĺňa všetky tieto podmienky:</w:t>
            </w:r>
          </w:p>
          <w:p w14:paraId="4666EAB7" w14:textId="77777777" w:rsidR="00BF4179" w:rsidRPr="0086205A" w:rsidRDefault="00BF4179" w:rsidP="00500993">
            <w:pPr>
              <w:numPr>
                <w:ilvl w:val="0"/>
                <w:numId w:val="2"/>
              </w:numPr>
              <w:adjustRightInd w:val="0"/>
              <w:rPr>
                <w:rFonts w:eastAsiaTheme="minorHAnsi"/>
                <w:sz w:val="20"/>
                <w:szCs w:val="20"/>
                <w:lang w:eastAsia="en-US"/>
              </w:rPr>
            </w:pPr>
          </w:p>
          <w:p w14:paraId="754757E7" w14:textId="20F7BD02" w:rsidR="00BF4179" w:rsidRPr="0086205A" w:rsidRDefault="00BF4179" w:rsidP="00500993">
            <w:pPr>
              <w:adjustRightInd w:val="0"/>
              <w:rPr>
                <w:rFonts w:eastAsiaTheme="minorHAnsi"/>
                <w:sz w:val="20"/>
                <w:szCs w:val="20"/>
                <w:lang w:eastAsia="en-US"/>
              </w:rPr>
            </w:pPr>
            <w:r w:rsidRPr="0086205A">
              <w:rPr>
                <w:rFonts w:eastAsiaTheme="minorHAnsi"/>
                <w:sz w:val="20"/>
                <w:szCs w:val="20"/>
                <w:lang w:eastAsia="en-US"/>
              </w:rPr>
              <w:t>i) konštatovalo sa, že zlyháva alebo pravdepodobne zlyhá, podľa článku 32 ods. 1 písm. a) smernice 2014/59/EÚ alebo podľa článku 18 ods. 1 písm. a) nariadenia (EÚ) č. 806/2014;</w:t>
            </w:r>
          </w:p>
          <w:p w14:paraId="3394E8AA" w14:textId="77777777" w:rsidR="00BF4179" w:rsidRPr="0086205A" w:rsidRDefault="00BF4179" w:rsidP="00500993">
            <w:pPr>
              <w:numPr>
                <w:ilvl w:val="0"/>
                <w:numId w:val="3"/>
              </w:numPr>
              <w:adjustRightInd w:val="0"/>
              <w:rPr>
                <w:rFonts w:eastAsiaTheme="minorHAnsi"/>
                <w:sz w:val="20"/>
                <w:szCs w:val="20"/>
                <w:lang w:eastAsia="en-US"/>
              </w:rPr>
            </w:pPr>
          </w:p>
          <w:p w14:paraId="72AE9F1E" w14:textId="4F6064D5" w:rsidR="00BF4179" w:rsidRPr="0086205A" w:rsidRDefault="00BF4179" w:rsidP="00500993">
            <w:pPr>
              <w:adjustRightInd w:val="0"/>
              <w:rPr>
                <w:rFonts w:eastAsiaTheme="minorHAnsi"/>
                <w:sz w:val="20"/>
                <w:szCs w:val="20"/>
                <w:lang w:eastAsia="en-US"/>
              </w:rPr>
            </w:pPr>
            <w:r w:rsidRPr="0086205A">
              <w:rPr>
                <w:rFonts w:eastAsiaTheme="minorHAnsi"/>
                <w:sz w:val="20"/>
                <w:szCs w:val="20"/>
                <w:lang w:eastAsia="en-US"/>
              </w:rPr>
              <w:t>ii) orgán pre riešenie krízových situácií sa nazdáva, že podmienka uvedená v článku 32 ods. 1 písm. b) smernice 2014/59/EÚ alebo článku 18 ods. 1 písm. b) nariadenia (EÚ) č. 806/2014 je v súvislosti s touto úverovou inštitúciou splnená;</w:t>
            </w:r>
          </w:p>
          <w:p w14:paraId="301B282D" w14:textId="77777777" w:rsidR="00BF4179" w:rsidRPr="0086205A" w:rsidRDefault="00BF4179" w:rsidP="00500993">
            <w:pPr>
              <w:adjustRightInd w:val="0"/>
              <w:rPr>
                <w:rFonts w:eastAsiaTheme="minorHAnsi"/>
                <w:sz w:val="20"/>
                <w:szCs w:val="20"/>
                <w:lang w:eastAsia="en-US"/>
              </w:rPr>
            </w:pPr>
          </w:p>
          <w:p w14:paraId="5000D7EA" w14:textId="2E9F648F" w:rsidR="00BF4179" w:rsidRPr="0086205A" w:rsidRDefault="00BF4179" w:rsidP="00500993">
            <w:pPr>
              <w:adjustRightInd w:val="0"/>
              <w:rPr>
                <w:sz w:val="20"/>
                <w:szCs w:val="20"/>
              </w:rPr>
            </w:pPr>
            <w:r w:rsidRPr="0086205A">
              <w:rPr>
                <w:rFonts w:eastAsiaTheme="minorHAnsi"/>
                <w:sz w:val="20"/>
                <w:szCs w:val="20"/>
                <w:lang w:eastAsia="en-US"/>
              </w:rPr>
              <w:t>iii) orgán pre riešenie krízových situácií sa nazdáva, že podmienka uvedená v článku 32 ods. 1 písm. c) smernice 2014/59/EÚ alebo v článku 18 ods. 1 písm. c) nariadenia (EÚ) č. 806/2014 nie je v súvislosti s touto úverovou inštitúciou splnená.</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B681B6D" w14:textId="010C1771" w:rsidR="00BF4179" w:rsidRPr="0086205A" w:rsidRDefault="00BF4179" w:rsidP="00500993">
            <w:pPr>
              <w:jc w:val="center"/>
              <w:rPr>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73F10241" w14:textId="5C082CB8" w:rsidR="00BF4179" w:rsidRPr="0086205A" w:rsidRDefault="00BF4179" w:rsidP="00500993">
            <w:pPr>
              <w:jc w:val="center"/>
              <w:rPr>
                <w:sz w:val="20"/>
                <w:szCs w:val="20"/>
              </w:rPr>
            </w:pPr>
            <w:r w:rsidRPr="0086205A">
              <w:rPr>
                <w:sz w:val="20"/>
                <w:szCs w:val="20"/>
              </w:rPr>
              <w:t>483/2001 a </w:t>
            </w:r>
            <w:r w:rsidRPr="0086205A">
              <w:rPr>
                <w:b/>
                <w:sz w:val="20"/>
                <w:szCs w:val="20"/>
              </w:rPr>
              <w:t>návrh zákona</w:t>
            </w:r>
            <w:r w:rsidR="00024453" w:rsidRPr="0086205A">
              <w:rPr>
                <w:b/>
                <w:sz w:val="20"/>
                <w:szCs w:val="20"/>
              </w:rPr>
              <w:t xml:space="preserve">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FF079C3" w14:textId="294449CA" w:rsidR="00BF4179" w:rsidRPr="0086205A" w:rsidRDefault="00BF4179" w:rsidP="00500993">
            <w:pPr>
              <w:pStyle w:val="Normlny0"/>
              <w:jc w:val="center"/>
            </w:pPr>
            <w:r w:rsidRPr="0086205A">
              <w:t xml:space="preserve">§ 63 O 1 </w:t>
            </w:r>
            <w:r w:rsidRPr="0086205A">
              <w:br/>
            </w:r>
            <w:r w:rsidRPr="0086205A">
              <w:rPr>
                <w:b/>
              </w:rPr>
              <w:t>P h)</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6D5C736" w14:textId="77777777" w:rsidR="00BF4179" w:rsidRPr="0086205A" w:rsidRDefault="00BF4179" w:rsidP="00500993">
            <w:pPr>
              <w:pStyle w:val="Normlny0"/>
              <w:rPr>
                <w:b/>
                <w:bCs/>
              </w:rPr>
            </w:pPr>
            <w:r w:rsidRPr="0086205A">
              <w:rPr>
                <w:b/>
                <w:bCs/>
              </w:rPr>
              <w:t>(1) Národná banka Slovenska je povinná odobrať bankové povolenie, ak</w:t>
            </w:r>
          </w:p>
          <w:p w14:paraId="659B8544" w14:textId="6C6B5A80" w:rsidR="00BF4179" w:rsidRPr="0086205A" w:rsidRDefault="00BF4179" w:rsidP="00500993">
            <w:pPr>
              <w:pStyle w:val="Normlny0"/>
              <w:keepNext/>
              <w:jc w:val="both"/>
              <w:rPr>
                <w:b/>
                <w:bCs/>
              </w:rPr>
            </w:pPr>
            <w:r w:rsidRPr="0086205A">
              <w:rPr>
                <w:b/>
                <w:bCs/>
              </w:rPr>
              <w:t>h) sú splnené tieto podmienky:</w:t>
            </w:r>
          </w:p>
          <w:p w14:paraId="1A546E6D" w14:textId="77777777" w:rsidR="00BF4179" w:rsidRPr="0086205A" w:rsidRDefault="00BF4179" w:rsidP="00500993">
            <w:pPr>
              <w:pStyle w:val="Normlny0"/>
              <w:ind w:left="607" w:hanging="283"/>
              <w:jc w:val="both"/>
              <w:rPr>
                <w:b/>
                <w:bCs/>
              </w:rPr>
            </w:pPr>
            <w:r w:rsidRPr="0086205A">
              <w:rPr>
                <w:b/>
                <w:bCs/>
              </w:rPr>
              <w:t xml:space="preserve">1. </w:t>
            </w:r>
            <w:r w:rsidRPr="0086205A">
              <w:rPr>
                <w:b/>
                <w:bCs/>
              </w:rPr>
              <w:tab/>
              <w:t>podľa osobitných predpisov</w:t>
            </w:r>
            <w:r w:rsidRPr="0086205A">
              <w:rPr>
                <w:b/>
                <w:bCs/>
                <w:vertAlign w:val="superscript"/>
              </w:rPr>
              <w:t>55a</w:t>
            </w:r>
            <w:r w:rsidRPr="0086205A">
              <w:rPr>
                <w:b/>
                <w:bCs/>
              </w:rPr>
              <w:t xml:space="preserve">) banka zlyháva alebo sa javí, že v blízkej dobe zlyhá a </w:t>
            </w:r>
          </w:p>
          <w:p w14:paraId="1491A211" w14:textId="79661FE2" w:rsidR="00BF4179" w:rsidRPr="0086205A" w:rsidRDefault="00BF4179" w:rsidP="00500993">
            <w:pPr>
              <w:pStyle w:val="Normlny0"/>
              <w:ind w:left="607" w:hanging="283"/>
              <w:rPr>
                <w:b/>
                <w:bCs/>
              </w:rPr>
            </w:pPr>
            <w:r w:rsidRPr="0086205A">
              <w:rPr>
                <w:b/>
                <w:bCs/>
              </w:rPr>
              <w:lastRenderedPageBreak/>
              <w:t xml:space="preserve">2. </w:t>
            </w:r>
            <w:r w:rsidRPr="0086205A">
              <w:rPr>
                <w:b/>
                <w:bCs/>
              </w:rPr>
              <w:tab/>
            </w:r>
            <w:r w:rsidR="00F6427D" w:rsidRPr="0086205A">
              <w:rPr>
                <w:b/>
                <w:bCs/>
              </w:rPr>
              <w:t xml:space="preserve">rezolučná rada </w:t>
            </w:r>
            <w:r w:rsidRPr="0086205A">
              <w:rPr>
                <w:b/>
                <w:bCs/>
              </w:rPr>
              <w:t>usúdila, že v súvislosti s touto bankou sú splnené podmienky podľa osobitných predpisov</w:t>
            </w:r>
            <w:r w:rsidRPr="0086205A">
              <w:rPr>
                <w:b/>
                <w:bCs/>
                <w:vertAlign w:val="superscript"/>
              </w:rPr>
              <w:t>55b</w:t>
            </w:r>
            <w:r w:rsidRPr="0086205A">
              <w:rPr>
                <w:b/>
                <w:bCs/>
              </w:rPr>
              <w:t>) a nie sú splnené podmienky podľa osobitných predpisov.</w:t>
            </w:r>
            <w:r w:rsidRPr="0086205A">
              <w:rPr>
                <w:b/>
                <w:bCs/>
                <w:vertAlign w:val="superscript"/>
              </w:rPr>
              <w:t>55c</w:t>
            </w:r>
            <w:r w:rsidRPr="0086205A">
              <w:rPr>
                <w:b/>
                <w:bCs/>
              </w:rPr>
              <w:t>)</w:t>
            </w:r>
          </w:p>
          <w:p w14:paraId="586C98C9" w14:textId="77777777" w:rsidR="00BF4179" w:rsidRPr="0086205A" w:rsidRDefault="00BF4179" w:rsidP="00500993">
            <w:pPr>
              <w:pStyle w:val="Normlny0"/>
              <w:ind w:left="607" w:hanging="283"/>
              <w:rPr>
                <w:b/>
                <w:bCs/>
              </w:rPr>
            </w:pPr>
          </w:p>
          <w:p w14:paraId="30B9AA0C" w14:textId="4B45A413" w:rsidR="00BF4179" w:rsidRPr="0086205A" w:rsidRDefault="00BF4179" w:rsidP="00500993">
            <w:pPr>
              <w:pStyle w:val="Normlny0"/>
              <w:rPr>
                <w:b/>
                <w:bCs/>
              </w:rPr>
            </w:pPr>
            <w:r w:rsidRPr="0086205A">
              <w:rPr>
                <w:b/>
                <w:bCs/>
              </w:rPr>
              <w:t>Poznámky pod čiarou k odkazom 55a až 55c znejú:</w:t>
            </w:r>
          </w:p>
          <w:p w14:paraId="43E830A7" w14:textId="77777777" w:rsidR="00F6427D" w:rsidRPr="0086205A" w:rsidRDefault="00F6427D" w:rsidP="00500993">
            <w:pPr>
              <w:pStyle w:val="Normlny0"/>
              <w:ind w:left="663" w:hanging="567"/>
              <w:jc w:val="both"/>
              <w:rPr>
                <w:b/>
                <w:bCs/>
              </w:rPr>
            </w:pPr>
            <w:r w:rsidRPr="0086205A">
              <w:rPr>
                <w:b/>
                <w:bCs/>
              </w:rPr>
              <w:t>„</w:t>
            </w:r>
            <w:r w:rsidRPr="0086205A">
              <w:rPr>
                <w:b/>
                <w:bCs/>
                <w:vertAlign w:val="superscript"/>
              </w:rPr>
              <w:t>55a</w:t>
            </w:r>
            <w:r w:rsidRPr="0086205A">
              <w:rPr>
                <w:b/>
                <w:bCs/>
              </w:rPr>
              <w:t xml:space="preserve">) </w:t>
            </w:r>
            <w:r w:rsidRPr="0086205A">
              <w:rPr>
                <w:b/>
                <w:bCs/>
              </w:rPr>
              <w:tab/>
              <w:t xml:space="preserve">Čl. 18 ods. 1 písm. a) nariadenia (EÚ) č. 806/2014 v platnom znení. </w:t>
            </w:r>
          </w:p>
          <w:p w14:paraId="3D9F4C76" w14:textId="77777777" w:rsidR="00F6427D" w:rsidRPr="0086205A" w:rsidRDefault="00F6427D" w:rsidP="00500993">
            <w:pPr>
              <w:pStyle w:val="Normlny0"/>
              <w:ind w:left="663"/>
              <w:jc w:val="both"/>
              <w:rPr>
                <w:b/>
                <w:bCs/>
              </w:rPr>
            </w:pPr>
            <w:r w:rsidRPr="0086205A">
              <w:rPr>
                <w:b/>
                <w:bCs/>
              </w:rPr>
              <w:t>§ 34 ods. 1 písm. a) zákona č. 371/2014 Z. z.</w:t>
            </w:r>
          </w:p>
          <w:p w14:paraId="234523E2" w14:textId="77777777" w:rsidR="00F6427D" w:rsidRPr="0086205A" w:rsidRDefault="00F6427D" w:rsidP="00500993">
            <w:pPr>
              <w:pStyle w:val="Normlny0"/>
              <w:ind w:left="663" w:hanging="567"/>
              <w:jc w:val="both"/>
              <w:rPr>
                <w:b/>
                <w:bCs/>
              </w:rPr>
            </w:pPr>
            <w:r w:rsidRPr="0086205A">
              <w:rPr>
                <w:b/>
                <w:bCs/>
                <w:vertAlign w:val="superscript"/>
              </w:rPr>
              <w:t>55b</w:t>
            </w:r>
            <w:r w:rsidRPr="0086205A">
              <w:rPr>
                <w:b/>
                <w:bCs/>
              </w:rPr>
              <w:t xml:space="preserve">) </w:t>
            </w:r>
            <w:r w:rsidRPr="0086205A">
              <w:rPr>
                <w:b/>
                <w:bCs/>
              </w:rPr>
              <w:tab/>
              <w:t xml:space="preserve">Čl. 18 ods. 1 písm. b) nariadenia (EÚ) č. 806/2014 v platnom znení. </w:t>
            </w:r>
          </w:p>
          <w:p w14:paraId="2E7E66DA" w14:textId="77777777" w:rsidR="00F6427D" w:rsidRPr="0086205A" w:rsidRDefault="00F6427D" w:rsidP="00500993">
            <w:pPr>
              <w:pStyle w:val="Normlny0"/>
              <w:ind w:left="663"/>
              <w:jc w:val="both"/>
              <w:rPr>
                <w:b/>
                <w:bCs/>
              </w:rPr>
            </w:pPr>
            <w:r w:rsidRPr="0086205A">
              <w:rPr>
                <w:b/>
                <w:bCs/>
              </w:rPr>
              <w:t>§ 34 ods. 1 písm. c) zákona č. 371/2014 Z. z. v znení neskorších predpisov.</w:t>
            </w:r>
          </w:p>
          <w:p w14:paraId="477C1B4F" w14:textId="423C7331" w:rsidR="00BF4179" w:rsidRPr="0086205A" w:rsidRDefault="00F6427D" w:rsidP="00500993">
            <w:pPr>
              <w:pStyle w:val="Normlny0"/>
              <w:ind w:left="465" w:hanging="465"/>
              <w:rPr>
                <w:b/>
                <w:bCs/>
              </w:rPr>
            </w:pPr>
            <w:r w:rsidRPr="0086205A">
              <w:rPr>
                <w:b/>
                <w:bCs/>
                <w:vertAlign w:val="superscript"/>
              </w:rPr>
              <w:t>55c</w:t>
            </w:r>
            <w:r w:rsidRPr="0086205A">
              <w:rPr>
                <w:b/>
                <w:bCs/>
              </w:rPr>
              <w:t xml:space="preserve">) </w:t>
            </w:r>
            <w:r w:rsidRPr="0086205A">
              <w:rPr>
                <w:b/>
                <w:bCs/>
              </w:rPr>
              <w:tab/>
              <w:t>Čl. 18 ods. 1 písm. c) nariadenia (EÚ) č. 806/2014 v platnom znení, § 34 ods. 1 písm. b) zákona č. 371/2014 Z. z. v znení zákona č. 437/2015 Z. z.“.</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F308E12" w14:textId="54A2FD3F" w:rsidR="00BF4179" w:rsidRPr="0086205A" w:rsidRDefault="00BF4179"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4C749B8" w14:textId="0BD1A30B" w:rsidR="00BF4179" w:rsidRPr="0086205A" w:rsidRDefault="00BF4179"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76247258" w14:textId="4DD21357" w:rsidR="00BF4179" w:rsidRPr="0086205A" w:rsidRDefault="00ED229F" w:rsidP="00500993">
            <w:pPr>
              <w:pStyle w:val="Nadpis1"/>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1C92552" w14:textId="58B36B33" w:rsidR="00BF4179" w:rsidRPr="0086205A" w:rsidRDefault="00BF4179" w:rsidP="00500993">
            <w:pPr>
              <w:pStyle w:val="Nadpis1"/>
              <w:rPr>
                <w:b w:val="0"/>
                <w:bCs w:val="0"/>
                <w:sz w:val="20"/>
                <w:szCs w:val="20"/>
              </w:rPr>
            </w:pPr>
          </w:p>
        </w:tc>
      </w:tr>
      <w:tr w:rsidR="00BF4179" w:rsidRPr="0086205A" w14:paraId="50A6A1CC" w14:textId="5CA98A96"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8BCB4BD" w14:textId="4CF6C984" w:rsidR="00BF4179" w:rsidRPr="0086205A" w:rsidRDefault="00BF4179" w:rsidP="00500993">
            <w:pPr>
              <w:rPr>
                <w:b/>
                <w:sz w:val="20"/>
                <w:szCs w:val="20"/>
              </w:rPr>
            </w:pPr>
            <w:r w:rsidRPr="0086205A">
              <w:rPr>
                <w:b/>
                <w:sz w:val="20"/>
                <w:szCs w:val="20"/>
              </w:rPr>
              <w:t>B:7</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6E9658" w14:textId="2D6D972C" w:rsidR="00BF4179" w:rsidRPr="0086205A" w:rsidRDefault="00BF4179" w:rsidP="00500993">
            <w:pPr>
              <w:autoSpaceDE/>
              <w:autoSpaceDN/>
              <w:jc w:val="both"/>
              <w:rPr>
                <w:b/>
                <w:sz w:val="20"/>
                <w:szCs w:val="20"/>
              </w:rPr>
            </w:pPr>
            <w:r w:rsidRPr="0086205A">
              <w:rPr>
                <w:b/>
                <w:sz w:val="20"/>
                <w:szCs w:val="20"/>
              </w:rPr>
              <w:t>Článok 21a sa mení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F8A8616" w14:textId="77777777" w:rsidR="00BF4179" w:rsidRPr="0086205A" w:rsidRDefault="00BF4179"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4046C4D9"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FA7DEA" w14:textId="77777777"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BD65FB" w14:textId="77777777" w:rsidR="00BF4179" w:rsidRPr="0086205A" w:rsidRDefault="00BF4179"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E1E48"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8DC90AA" w14:textId="77777777" w:rsidR="00BF4179" w:rsidRPr="0086205A" w:rsidRDefault="00BF4179"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61338" w14:textId="77777777" w:rsidR="00BF4179" w:rsidRPr="0086205A" w:rsidRDefault="00BF4179" w:rsidP="00500993">
            <w:pPr>
              <w:pStyle w:val="Nadpis1"/>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F36877D" w14:textId="6F438C9B" w:rsidR="00BF4179" w:rsidRPr="0086205A" w:rsidRDefault="00BF4179" w:rsidP="00500993">
            <w:pPr>
              <w:pStyle w:val="Nadpis1"/>
              <w:rPr>
                <w:bCs w:val="0"/>
                <w:sz w:val="20"/>
                <w:szCs w:val="20"/>
              </w:rPr>
            </w:pPr>
          </w:p>
        </w:tc>
      </w:tr>
      <w:tr w:rsidR="00BF4179" w:rsidRPr="0086205A" w14:paraId="75EF8360" w14:textId="19F8AEF0"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CB7C23A" w14:textId="77777777" w:rsidR="00BF4179" w:rsidRPr="0086205A" w:rsidRDefault="00BF4179" w:rsidP="00500993">
            <w:pPr>
              <w:rPr>
                <w:b/>
                <w:sz w:val="20"/>
                <w:szCs w:val="20"/>
              </w:rPr>
            </w:pPr>
            <w:r w:rsidRPr="0086205A">
              <w:rPr>
                <w:b/>
                <w:sz w:val="20"/>
                <w:szCs w:val="20"/>
              </w:rPr>
              <w:t>B:7</w:t>
            </w:r>
          </w:p>
          <w:p w14:paraId="2399F95C" w14:textId="38015B07" w:rsidR="00BF4179" w:rsidRPr="0086205A" w:rsidRDefault="00BF4179" w:rsidP="00500993">
            <w:pPr>
              <w:rPr>
                <w:b/>
                <w:sz w:val="20"/>
                <w:szCs w:val="20"/>
              </w:rPr>
            </w:pPr>
            <w:r w:rsidRPr="0086205A">
              <w:rPr>
                <w:b/>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0007A0" w14:textId="58B3BAB6" w:rsidR="00BF4179" w:rsidRPr="0086205A" w:rsidRDefault="00BF4179" w:rsidP="00500993">
            <w:pPr>
              <w:rPr>
                <w:b/>
                <w:sz w:val="20"/>
                <w:szCs w:val="20"/>
              </w:rPr>
            </w:pPr>
            <w:r w:rsidRPr="0086205A">
              <w:rPr>
                <w:b/>
                <w:sz w:val="20"/>
                <w:szCs w:val="20"/>
              </w:rPr>
              <w:t>a) odsek 1 sa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D3170B9" w14:textId="77777777" w:rsidR="00BF4179" w:rsidRPr="0086205A" w:rsidRDefault="00BF4179" w:rsidP="00500993">
            <w:pPr>
              <w:jc w:val="center"/>
              <w:rPr>
                <w:b/>
                <w:i/>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7CBE3CC0" w14:textId="77777777" w:rsidR="00BF4179" w:rsidRPr="0086205A" w:rsidRDefault="00BF4179" w:rsidP="00500993">
            <w:pPr>
              <w:jc w:val="center"/>
              <w:rPr>
                <w:b/>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2D7FE5" w14:textId="77777777" w:rsidR="00BF4179" w:rsidRPr="0086205A" w:rsidRDefault="00BF4179" w:rsidP="00500993">
            <w:pPr>
              <w:pStyle w:val="Normlny0"/>
              <w:jc w:val="center"/>
              <w:rPr>
                <w:b/>
                <w:i/>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904EA1" w14:textId="77777777" w:rsidR="00BF4179" w:rsidRPr="0086205A" w:rsidRDefault="00BF4179" w:rsidP="00500993">
            <w:pPr>
              <w:pStyle w:val="Normlny0"/>
              <w:rPr>
                <w:b/>
                <w:i/>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25598C" w14:textId="77777777" w:rsidR="00BF4179" w:rsidRPr="0086205A" w:rsidRDefault="00BF4179" w:rsidP="00500993">
            <w:pPr>
              <w:jc w:val="center"/>
              <w:rPr>
                <w:b/>
                <w:i/>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BE90848" w14:textId="77777777" w:rsidR="00BF4179" w:rsidRPr="0086205A" w:rsidRDefault="00BF4179" w:rsidP="00500993">
            <w:pPr>
              <w:pStyle w:val="Nadpis1"/>
              <w:rPr>
                <w:bCs w:val="0"/>
                <w:i/>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D09D68" w14:textId="77777777" w:rsidR="00BF4179" w:rsidRPr="0086205A" w:rsidRDefault="00BF4179" w:rsidP="00500993">
            <w:pPr>
              <w:pStyle w:val="Nadpis1"/>
              <w:rPr>
                <w:bCs w:val="0"/>
                <w:i/>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45BEFA5" w14:textId="05CBF708" w:rsidR="00BF4179" w:rsidRPr="0086205A" w:rsidRDefault="00BF4179" w:rsidP="00500993">
            <w:pPr>
              <w:pStyle w:val="Nadpis1"/>
              <w:rPr>
                <w:bCs w:val="0"/>
                <w:i/>
                <w:sz w:val="20"/>
                <w:szCs w:val="20"/>
              </w:rPr>
            </w:pPr>
          </w:p>
        </w:tc>
      </w:tr>
      <w:tr w:rsidR="00BF4179" w:rsidRPr="0086205A" w14:paraId="4786752B" w14:textId="06059191"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81F6163" w14:textId="77777777" w:rsidR="00BF4179" w:rsidRPr="0086205A" w:rsidRDefault="00BF4179" w:rsidP="00500993">
            <w:pPr>
              <w:rPr>
                <w:sz w:val="20"/>
                <w:szCs w:val="20"/>
              </w:rPr>
            </w:pPr>
            <w:r w:rsidRPr="0086205A">
              <w:rPr>
                <w:sz w:val="20"/>
                <w:szCs w:val="20"/>
              </w:rPr>
              <w:t>Č: 21a</w:t>
            </w:r>
          </w:p>
          <w:p w14:paraId="2DE429BD" w14:textId="2D271A48" w:rsidR="00BF4179" w:rsidRPr="0086205A" w:rsidRDefault="00BF4179" w:rsidP="00500993">
            <w:pPr>
              <w:rPr>
                <w:sz w:val="20"/>
                <w:szCs w:val="20"/>
              </w:rPr>
            </w:pPr>
            <w:r w:rsidRPr="0086205A">
              <w:rPr>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85CE6B5" w14:textId="77777777" w:rsidR="00BF4179" w:rsidRPr="0086205A" w:rsidRDefault="00BF4179" w:rsidP="00500993">
            <w:pPr>
              <w:adjustRightInd w:val="0"/>
              <w:rPr>
                <w:rFonts w:eastAsiaTheme="minorHAnsi"/>
                <w:sz w:val="20"/>
                <w:szCs w:val="20"/>
                <w:lang w:eastAsia="en-US"/>
              </w:rPr>
            </w:pPr>
            <w:r w:rsidRPr="0086205A">
              <w:rPr>
                <w:rFonts w:eastAsiaTheme="minorHAnsi"/>
                <w:sz w:val="20"/>
                <w:szCs w:val="20"/>
                <w:lang w:eastAsia="en-US"/>
              </w:rPr>
              <w:t xml:space="preserve">1.Materské finančné holdingové spoločnosti v členskom štáte, materské zmiešané finančné holdingové spoločnosti v členskom štáte, materské finančné holdingové spoločnosti v EÚ a materské zmiešané finančné holdingové spoločnosti v EÚ sa uchádzajú o schválenie v súlade s týmto článkom. </w:t>
            </w:r>
          </w:p>
          <w:p w14:paraId="6C213F57" w14:textId="7A99E757" w:rsidR="00BF4179" w:rsidRPr="0086205A" w:rsidRDefault="00BF4179" w:rsidP="00500993">
            <w:pPr>
              <w:adjustRightInd w:val="0"/>
              <w:rPr>
                <w:rFonts w:eastAsiaTheme="minorHAnsi"/>
                <w:sz w:val="20"/>
                <w:szCs w:val="20"/>
                <w:lang w:eastAsia="en-US"/>
              </w:rPr>
            </w:pPr>
          </w:p>
          <w:p w14:paraId="7D4CE991" w14:textId="080B84E5" w:rsidR="00BF4179" w:rsidRPr="0086205A" w:rsidRDefault="00BF4179" w:rsidP="00500993">
            <w:pPr>
              <w:adjustRightInd w:val="0"/>
              <w:rPr>
                <w:rFonts w:eastAsiaTheme="minorHAnsi"/>
                <w:sz w:val="20"/>
                <w:szCs w:val="20"/>
                <w:lang w:eastAsia="en-US"/>
              </w:rPr>
            </w:pPr>
          </w:p>
          <w:p w14:paraId="3CF5EA6E" w14:textId="0E9B082E" w:rsidR="00BF4179" w:rsidRPr="0086205A" w:rsidRDefault="00BF4179" w:rsidP="00500993">
            <w:pPr>
              <w:adjustRightInd w:val="0"/>
              <w:rPr>
                <w:rFonts w:eastAsiaTheme="minorHAnsi"/>
                <w:sz w:val="20"/>
                <w:szCs w:val="20"/>
                <w:lang w:eastAsia="en-US"/>
              </w:rPr>
            </w:pPr>
          </w:p>
          <w:p w14:paraId="6C9576BE" w14:textId="05C97ADE" w:rsidR="00BF4179" w:rsidRPr="0086205A" w:rsidRDefault="00BF4179" w:rsidP="00500993">
            <w:pPr>
              <w:adjustRightInd w:val="0"/>
              <w:rPr>
                <w:rFonts w:eastAsiaTheme="minorHAnsi"/>
                <w:sz w:val="20"/>
                <w:szCs w:val="20"/>
                <w:lang w:eastAsia="en-US"/>
              </w:rPr>
            </w:pPr>
          </w:p>
          <w:p w14:paraId="1D7B4794" w14:textId="2930DAE4" w:rsidR="00BF4179" w:rsidRPr="0086205A" w:rsidRDefault="00BF4179" w:rsidP="00500993">
            <w:pPr>
              <w:adjustRightInd w:val="0"/>
              <w:rPr>
                <w:rFonts w:eastAsiaTheme="minorHAnsi"/>
                <w:sz w:val="20"/>
                <w:szCs w:val="20"/>
                <w:lang w:eastAsia="en-US"/>
              </w:rPr>
            </w:pPr>
          </w:p>
          <w:p w14:paraId="524A37A5" w14:textId="3F3E9A76" w:rsidR="00BF4179" w:rsidRPr="0086205A" w:rsidRDefault="00BF4179" w:rsidP="00500993">
            <w:pPr>
              <w:adjustRightInd w:val="0"/>
              <w:rPr>
                <w:rFonts w:eastAsiaTheme="minorHAnsi"/>
                <w:sz w:val="20"/>
                <w:szCs w:val="20"/>
                <w:lang w:eastAsia="en-US"/>
              </w:rPr>
            </w:pPr>
          </w:p>
          <w:p w14:paraId="5FB8851F" w14:textId="3A2BFB61" w:rsidR="00BF4179" w:rsidRPr="0086205A" w:rsidRDefault="00BF4179" w:rsidP="00500993">
            <w:pPr>
              <w:adjustRightInd w:val="0"/>
              <w:rPr>
                <w:rFonts w:eastAsiaTheme="minorHAnsi"/>
                <w:sz w:val="20"/>
                <w:szCs w:val="20"/>
                <w:lang w:eastAsia="en-US"/>
              </w:rPr>
            </w:pPr>
          </w:p>
          <w:p w14:paraId="44578052" w14:textId="449E7EE5" w:rsidR="00BF4179" w:rsidRPr="0086205A" w:rsidRDefault="00BF4179" w:rsidP="00500993">
            <w:pPr>
              <w:adjustRightInd w:val="0"/>
              <w:rPr>
                <w:rFonts w:eastAsiaTheme="minorHAnsi"/>
                <w:sz w:val="20"/>
                <w:szCs w:val="20"/>
                <w:lang w:eastAsia="en-US"/>
              </w:rPr>
            </w:pPr>
          </w:p>
          <w:p w14:paraId="0F76F6CE" w14:textId="60249DA8" w:rsidR="00BF4179" w:rsidRPr="0086205A" w:rsidRDefault="00BF4179" w:rsidP="00500993">
            <w:pPr>
              <w:adjustRightInd w:val="0"/>
              <w:rPr>
                <w:rFonts w:eastAsiaTheme="minorHAnsi"/>
                <w:sz w:val="20"/>
                <w:szCs w:val="20"/>
                <w:lang w:eastAsia="en-US"/>
              </w:rPr>
            </w:pPr>
          </w:p>
          <w:p w14:paraId="77C11AE2" w14:textId="4B8CA515" w:rsidR="00BF4179" w:rsidRPr="0086205A" w:rsidRDefault="00BF4179" w:rsidP="00500993">
            <w:pPr>
              <w:adjustRightInd w:val="0"/>
              <w:rPr>
                <w:rFonts w:eastAsiaTheme="minorHAnsi"/>
                <w:sz w:val="20"/>
                <w:szCs w:val="20"/>
                <w:lang w:eastAsia="en-US"/>
              </w:rPr>
            </w:pPr>
          </w:p>
          <w:p w14:paraId="6DA5F3FD" w14:textId="3F661028" w:rsidR="00BF4179" w:rsidRPr="0086205A" w:rsidRDefault="00BF4179" w:rsidP="00500993">
            <w:pPr>
              <w:adjustRightInd w:val="0"/>
              <w:rPr>
                <w:rFonts w:eastAsiaTheme="minorHAnsi"/>
                <w:sz w:val="20"/>
                <w:szCs w:val="20"/>
                <w:lang w:eastAsia="en-US"/>
              </w:rPr>
            </w:pPr>
          </w:p>
          <w:p w14:paraId="498691F7" w14:textId="5370A6E8" w:rsidR="00BF4179" w:rsidRPr="0086205A" w:rsidRDefault="00BF4179" w:rsidP="00500993">
            <w:pPr>
              <w:adjustRightInd w:val="0"/>
              <w:rPr>
                <w:rFonts w:eastAsiaTheme="minorHAnsi"/>
                <w:sz w:val="20"/>
                <w:szCs w:val="20"/>
                <w:lang w:eastAsia="en-US"/>
              </w:rPr>
            </w:pPr>
          </w:p>
          <w:p w14:paraId="23BFFF9B" w14:textId="2A6BA65F" w:rsidR="00BF4179" w:rsidRPr="0086205A" w:rsidRDefault="00BF4179" w:rsidP="00500993">
            <w:pPr>
              <w:adjustRightInd w:val="0"/>
              <w:rPr>
                <w:rFonts w:eastAsiaTheme="minorHAnsi"/>
                <w:sz w:val="20"/>
                <w:szCs w:val="20"/>
                <w:lang w:eastAsia="en-US"/>
              </w:rPr>
            </w:pPr>
          </w:p>
          <w:p w14:paraId="7EDA5A15" w14:textId="19BED416" w:rsidR="00ED229F" w:rsidRPr="0086205A" w:rsidRDefault="00ED229F" w:rsidP="00500993">
            <w:pPr>
              <w:adjustRightInd w:val="0"/>
              <w:rPr>
                <w:rFonts w:eastAsiaTheme="minorHAnsi"/>
                <w:sz w:val="20"/>
                <w:szCs w:val="20"/>
                <w:lang w:eastAsia="en-US"/>
              </w:rPr>
            </w:pPr>
          </w:p>
          <w:p w14:paraId="48DB1E97" w14:textId="19317574" w:rsidR="00ED229F" w:rsidRPr="0086205A" w:rsidRDefault="00ED229F" w:rsidP="00500993">
            <w:pPr>
              <w:adjustRightInd w:val="0"/>
              <w:rPr>
                <w:rFonts w:eastAsiaTheme="minorHAnsi"/>
                <w:sz w:val="20"/>
                <w:szCs w:val="20"/>
                <w:lang w:eastAsia="en-US"/>
              </w:rPr>
            </w:pPr>
          </w:p>
          <w:p w14:paraId="19739A84" w14:textId="02FB7659" w:rsidR="00ED229F" w:rsidRPr="0086205A" w:rsidRDefault="00ED229F" w:rsidP="00500993">
            <w:pPr>
              <w:adjustRightInd w:val="0"/>
              <w:rPr>
                <w:rFonts w:eastAsiaTheme="minorHAnsi"/>
                <w:sz w:val="20"/>
                <w:szCs w:val="20"/>
                <w:lang w:eastAsia="en-US"/>
              </w:rPr>
            </w:pPr>
          </w:p>
          <w:p w14:paraId="731B9F47" w14:textId="1E9C4574" w:rsidR="00BF4179" w:rsidRPr="0086205A" w:rsidRDefault="00BF4179" w:rsidP="00500993">
            <w:pPr>
              <w:adjustRightInd w:val="0"/>
              <w:rPr>
                <w:rFonts w:eastAsiaTheme="minorHAnsi"/>
                <w:sz w:val="20"/>
                <w:szCs w:val="20"/>
                <w:lang w:eastAsia="en-US"/>
              </w:rPr>
            </w:pPr>
            <w:r w:rsidRPr="0086205A">
              <w:rPr>
                <w:rFonts w:eastAsiaTheme="minorHAnsi"/>
                <w:sz w:val="20"/>
                <w:szCs w:val="20"/>
                <w:lang w:eastAsia="en-US"/>
              </w:rPr>
              <w:t xml:space="preserve">Iné finančné holdingové spoločnosti alebo zmiešané finančné holdingové spoločnosti sa musia uchádzať o schválenie v súlade s týmto článkom, ak sa od nich vyžaduje, aby dodržiavali túto smernicu alebo nariadenie (EÚ) č. 575/2013 na subkonsolidovanom základe, alebo </w:t>
            </w:r>
            <w:r w:rsidRPr="0086205A">
              <w:rPr>
                <w:rFonts w:eastAsiaTheme="minorHAnsi"/>
                <w:b/>
                <w:sz w:val="20"/>
                <w:szCs w:val="20"/>
                <w:lang w:eastAsia="en-US"/>
              </w:rPr>
              <w:t xml:space="preserve">ak sú určené za zodpovedné za zabezpečenie toho, aby skupina dodržiavala </w:t>
            </w:r>
            <w:proofErr w:type="spellStart"/>
            <w:r w:rsidRPr="0086205A">
              <w:rPr>
                <w:rFonts w:eastAsiaTheme="minorHAnsi"/>
                <w:b/>
                <w:sz w:val="20"/>
                <w:szCs w:val="20"/>
                <w:lang w:eastAsia="en-US"/>
              </w:rPr>
              <w:t>prudenciálne</w:t>
            </w:r>
            <w:proofErr w:type="spellEnd"/>
            <w:r w:rsidRPr="0086205A">
              <w:rPr>
                <w:rFonts w:eastAsiaTheme="minorHAnsi"/>
                <w:b/>
                <w:sz w:val="20"/>
                <w:szCs w:val="20"/>
                <w:lang w:eastAsia="en-US"/>
              </w:rPr>
              <w:t xml:space="preserve"> požiadavky na konsolidovanom základe v súlade s odsekom 4 písm. c) tohto článku.</w:t>
            </w:r>
          </w:p>
          <w:p w14:paraId="4239A29B" w14:textId="13A313D9" w:rsidR="00BF4179" w:rsidRPr="0086205A" w:rsidRDefault="00BF4179" w:rsidP="00500993">
            <w:pPr>
              <w:adjustRightInd w:val="0"/>
              <w:rPr>
                <w:rFonts w:eastAsiaTheme="minorHAnsi"/>
                <w:sz w:val="20"/>
                <w:szCs w:val="20"/>
                <w:lang w:eastAsia="en-US"/>
              </w:rPr>
            </w:pPr>
          </w:p>
          <w:p w14:paraId="723D2167" w14:textId="5E9C37FB" w:rsidR="00BF4179" w:rsidRPr="0086205A" w:rsidRDefault="00BF4179" w:rsidP="00500993">
            <w:pPr>
              <w:adjustRightInd w:val="0"/>
              <w:rPr>
                <w:rFonts w:eastAsiaTheme="minorHAnsi"/>
                <w:sz w:val="20"/>
                <w:szCs w:val="20"/>
                <w:lang w:eastAsia="en-US"/>
              </w:rPr>
            </w:pPr>
          </w:p>
          <w:p w14:paraId="2A1C8C79" w14:textId="1C915EEF" w:rsidR="00BF4179" w:rsidRPr="0086205A" w:rsidRDefault="00BF4179" w:rsidP="00500993">
            <w:pPr>
              <w:adjustRightInd w:val="0"/>
              <w:rPr>
                <w:rFonts w:eastAsiaTheme="minorHAnsi"/>
                <w:sz w:val="20"/>
                <w:szCs w:val="20"/>
                <w:lang w:eastAsia="en-US"/>
              </w:rPr>
            </w:pPr>
          </w:p>
          <w:p w14:paraId="0FF3BBE9" w14:textId="4BD55CC1" w:rsidR="00BF4179" w:rsidRPr="0086205A" w:rsidRDefault="00BF4179" w:rsidP="00500993">
            <w:pPr>
              <w:adjustRightInd w:val="0"/>
              <w:rPr>
                <w:rFonts w:eastAsiaTheme="minorHAnsi"/>
                <w:sz w:val="20"/>
                <w:szCs w:val="20"/>
                <w:lang w:eastAsia="en-US"/>
              </w:rPr>
            </w:pPr>
          </w:p>
          <w:p w14:paraId="53543878" w14:textId="6107440F" w:rsidR="00872786" w:rsidRPr="0086205A" w:rsidRDefault="00872786" w:rsidP="00500993">
            <w:pPr>
              <w:adjustRightInd w:val="0"/>
              <w:rPr>
                <w:rFonts w:eastAsiaTheme="minorHAnsi"/>
                <w:sz w:val="20"/>
                <w:szCs w:val="20"/>
                <w:lang w:eastAsia="en-US"/>
              </w:rPr>
            </w:pPr>
          </w:p>
          <w:p w14:paraId="6ECAE5F0" w14:textId="3BF503C5" w:rsidR="00872786" w:rsidRPr="0086205A" w:rsidRDefault="00872786" w:rsidP="00500993">
            <w:pPr>
              <w:adjustRightInd w:val="0"/>
              <w:rPr>
                <w:rFonts w:eastAsiaTheme="minorHAnsi"/>
                <w:sz w:val="20"/>
                <w:szCs w:val="20"/>
                <w:lang w:eastAsia="en-US"/>
              </w:rPr>
            </w:pPr>
          </w:p>
          <w:p w14:paraId="419E6E9D" w14:textId="760652E6" w:rsidR="00872786" w:rsidRPr="0086205A" w:rsidRDefault="00872786" w:rsidP="00500993">
            <w:pPr>
              <w:adjustRightInd w:val="0"/>
              <w:rPr>
                <w:rFonts w:eastAsiaTheme="minorHAnsi"/>
                <w:sz w:val="20"/>
                <w:szCs w:val="20"/>
                <w:lang w:eastAsia="en-US"/>
              </w:rPr>
            </w:pPr>
          </w:p>
          <w:p w14:paraId="6BA747E6" w14:textId="0B7E369F" w:rsidR="00872786" w:rsidRPr="0086205A" w:rsidRDefault="00872786" w:rsidP="00500993">
            <w:pPr>
              <w:adjustRightInd w:val="0"/>
              <w:rPr>
                <w:rFonts w:eastAsiaTheme="minorHAnsi"/>
                <w:sz w:val="20"/>
                <w:szCs w:val="20"/>
                <w:lang w:eastAsia="en-US"/>
              </w:rPr>
            </w:pPr>
          </w:p>
          <w:p w14:paraId="0402332E" w14:textId="77777777" w:rsidR="00872786" w:rsidRPr="0086205A" w:rsidRDefault="00872786" w:rsidP="00500993">
            <w:pPr>
              <w:adjustRightInd w:val="0"/>
              <w:rPr>
                <w:rFonts w:eastAsiaTheme="minorHAnsi"/>
                <w:sz w:val="20"/>
                <w:szCs w:val="20"/>
                <w:lang w:eastAsia="en-US"/>
              </w:rPr>
            </w:pPr>
          </w:p>
          <w:p w14:paraId="61537414" w14:textId="599900B3" w:rsidR="00872786" w:rsidRPr="0086205A" w:rsidRDefault="00872786" w:rsidP="00500993">
            <w:pPr>
              <w:adjustRightInd w:val="0"/>
              <w:rPr>
                <w:rFonts w:eastAsiaTheme="minorHAnsi"/>
                <w:sz w:val="20"/>
                <w:szCs w:val="20"/>
                <w:lang w:eastAsia="en-US"/>
              </w:rPr>
            </w:pPr>
          </w:p>
          <w:p w14:paraId="5DBCC045" w14:textId="2D2910D4" w:rsidR="00872786" w:rsidRPr="0086205A" w:rsidRDefault="00872786" w:rsidP="00500993">
            <w:pPr>
              <w:adjustRightInd w:val="0"/>
              <w:rPr>
                <w:rFonts w:eastAsiaTheme="minorHAnsi"/>
                <w:sz w:val="20"/>
                <w:szCs w:val="20"/>
                <w:lang w:eastAsia="en-US"/>
              </w:rPr>
            </w:pPr>
          </w:p>
          <w:p w14:paraId="1B774EDD" w14:textId="4B193074" w:rsidR="00872786" w:rsidRPr="0086205A" w:rsidRDefault="00872786" w:rsidP="00500993">
            <w:pPr>
              <w:adjustRightInd w:val="0"/>
              <w:rPr>
                <w:rFonts w:eastAsiaTheme="minorHAnsi"/>
                <w:sz w:val="20"/>
                <w:szCs w:val="20"/>
                <w:lang w:eastAsia="en-US"/>
              </w:rPr>
            </w:pPr>
          </w:p>
          <w:p w14:paraId="05BA5398" w14:textId="61061AA9" w:rsidR="00BF4179" w:rsidRPr="0086205A" w:rsidRDefault="00BF4179" w:rsidP="00500993">
            <w:pPr>
              <w:adjustRightInd w:val="0"/>
              <w:rPr>
                <w:rFonts w:eastAsiaTheme="minorHAnsi"/>
                <w:b/>
                <w:sz w:val="20"/>
                <w:szCs w:val="20"/>
                <w:lang w:eastAsia="en-US"/>
              </w:rPr>
            </w:pPr>
            <w:r w:rsidRPr="0086205A">
              <w:rPr>
                <w:rFonts w:eastAsiaTheme="minorHAnsi"/>
                <w:b/>
                <w:sz w:val="20"/>
                <w:szCs w:val="20"/>
                <w:lang w:eastAsia="en-US"/>
              </w:rPr>
              <w:t xml:space="preserve">Príslušné orgány pravidelne, a v každom prípade aspoň raz za rok, preskúmajú materské spoločnosti inštitúcie s cieľom overiť, či daná inštitúcia, subjekt, ktorý žiada o povolenie podľa článku 8 alebo subjekt určený ako zodpovedajúci za zabezpečenie toho, že skupina dodržiava </w:t>
            </w:r>
            <w:proofErr w:type="spellStart"/>
            <w:r w:rsidRPr="0086205A">
              <w:rPr>
                <w:rFonts w:eastAsiaTheme="minorHAnsi"/>
                <w:b/>
                <w:sz w:val="20"/>
                <w:szCs w:val="20"/>
                <w:lang w:eastAsia="en-US"/>
              </w:rPr>
              <w:t>prudenciálne</w:t>
            </w:r>
            <w:proofErr w:type="spellEnd"/>
            <w:r w:rsidRPr="0086205A">
              <w:rPr>
                <w:rFonts w:eastAsiaTheme="minorHAnsi"/>
                <w:b/>
                <w:sz w:val="20"/>
                <w:szCs w:val="20"/>
                <w:lang w:eastAsia="en-US"/>
              </w:rPr>
              <w:t xml:space="preserve"> požiadavky na konsolidovanom základe (ďalej len ‚určený subjekt‘) správne identifikovali každý podnik, ktorý spĺňa kritériá na to, aby sa považoval za materskú finančnú holdingovú spoločnosť v členskom štáte, materskú zmiešanú finančnú holdingovú spoločnosť v členskom štáte, materskú finančnú holdingovú spoločnosť v EÚ alebo materskú zmiešanú finančnú holdingovú spoločnosť v EÚ.</w:t>
            </w:r>
          </w:p>
          <w:p w14:paraId="5EB0E88A" w14:textId="2293698D" w:rsidR="00BF4179" w:rsidRPr="0086205A" w:rsidRDefault="00BF4179" w:rsidP="00500993">
            <w:pPr>
              <w:adjustRightInd w:val="0"/>
              <w:rPr>
                <w:rFonts w:eastAsiaTheme="minorHAnsi"/>
                <w:b/>
                <w:sz w:val="20"/>
                <w:szCs w:val="20"/>
                <w:lang w:eastAsia="en-US"/>
              </w:rPr>
            </w:pPr>
          </w:p>
          <w:p w14:paraId="0C450E28" w14:textId="2D5CDDF0" w:rsidR="00BF4179" w:rsidRPr="0086205A" w:rsidRDefault="00BF4179" w:rsidP="00500993">
            <w:pPr>
              <w:adjustRightInd w:val="0"/>
              <w:rPr>
                <w:rFonts w:eastAsiaTheme="minorHAnsi"/>
                <w:b/>
                <w:sz w:val="20"/>
                <w:szCs w:val="20"/>
                <w:lang w:eastAsia="en-US"/>
              </w:rPr>
            </w:pPr>
          </w:p>
          <w:p w14:paraId="2703F5F2" w14:textId="21A15EA5" w:rsidR="00BF4179" w:rsidRPr="0086205A" w:rsidRDefault="00BF4179" w:rsidP="00500993">
            <w:pPr>
              <w:adjustRightInd w:val="0"/>
              <w:rPr>
                <w:rFonts w:eastAsiaTheme="minorHAnsi"/>
                <w:b/>
                <w:sz w:val="20"/>
                <w:szCs w:val="20"/>
                <w:lang w:eastAsia="en-US"/>
              </w:rPr>
            </w:pPr>
          </w:p>
          <w:p w14:paraId="0BB46AED" w14:textId="77777777" w:rsidR="00BF4179" w:rsidRPr="0086205A" w:rsidRDefault="00BF4179" w:rsidP="00500993">
            <w:pPr>
              <w:adjustRightInd w:val="0"/>
              <w:rPr>
                <w:rFonts w:eastAsiaTheme="minorHAnsi"/>
                <w:b/>
                <w:sz w:val="20"/>
                <w:szCs w:val="20"/>
                <w:lang w:eastAsia="en-US"/>
              </w:rPr>
            </w:pPr>
          </w:p>
          <w:p w14:paraId="582597CE" w14:textId="11900F8A" w:rsidR="00BF4179" w:rsidRPr="0086205A" w:rsidRDefault="00BF4179" w:rsidP="00500993">
            <w:pPr>
              <w:adjustRightInd w:val="0"/>
              <w:rPr>
                <w:rFonts w:eastAsiaTheme="minorHAnsi"/>
                <w:b/>
                <w:sz w:val="20"/>
                <w:szCs w:val="20"/>
                <w:lang w:eastAsia="en-US"/>
              </w:rPr>
            </w:pPr>
            <w:r w:rsidRPr="0086205A">
              <w:rPr>
                <w:rFonts w:eastAsiaTheme="minorHAnsi"/>
                <w:b/>
                <w:sz w:val="20"/>
                <w:szCs w:val="20"/>
                <w:lang w:eastAsia="en-US"/>
              </w:rPr>
              <w:t>Na účely druhého pododseku tohto odseku, ak sa materské spoločnosti nachádzajú v iných členských štátoch než v členskom štáte, v ktorom je usadená inštitúcia, subjekt žiadajúci o povolenie podľa článku 8 alebo určený subjekt, príslušné orgány týchto členských štátov pri preskúmaní úzko spolupracujú.</w:t>
            </w:r>
          </w:p>
          <w:p w14:paraId="0604E21C" w14:textId="48FAF724" w:rsidR="00BF4179" w:rsidRPr="0086205A" w:rsidRDefault="00BF4179" w:rsidP="00500993">
            <w:pPr>
              <w:autoSpaceDE/>
              <w:autoSpaceDN/>
              <w:jc w:val="both"/>
              <w:rPr>
                <w:rFonts w:eastAsiaTheme="minorHAnsi"/>
                <w:b/>
                <w:sz w:val="20"/>
                <w:szCs w:val="20"/>
                <w:lang w:eastAsia="en-US"/>
              </w:rPr>
            </w:pPr>
          </w:p>
          <w:p w14:paraId="2429A011" w14:textId="77777777" w:rsidR="00BF4179" w:rsidRPr="0086205A" w:rsidRDefault="00BF4179" w:rsidP="00500993">
            <w:pPr>
              <w:autoSpaceDE/>
              <w:autoSpaceDN/>
              <w:jc w:val="both"/>
              <w:rPr>
                <w:rFonts w:eastAsiaTheme="minorHAnsi"/>
                <w:b/>
                <w:sz w:val="20"/>
                <w:szCs w:val="20"/>
                <w:lang w:eastAsia="en-US"/>
              </w:rPr>
            </w:pPr>
          </w:p>
          <w:p w14:paraId="25220823" w14:textId="2B1CAC25" w:rsidR="00BF4179" w:rsidRPr="0086205A" w:rsidRDefault="00BF4179" w:rsidP="00500993">
            <w:pPr>
              <w:autoSpaceDE/>
              <w:autoSpaceDN/>
              <w:jc w:val="both"/>
              <w:rPr>
                <w:sz w:val="20"/>
                <w:szCs w:val="20"/>
              </w:rPr>
            </w:pPr>
            <w:r w:rsidRPr="0086205A">
              <w:rPr>
                <w:rFonts w:eastAsiaTheme="minorHAnsi"/>
                <w:b/>
                <w:sz w:val="20"/>
                <w:szCs w:val="20"/>
                <w:lang w:eastAsia="en-US"/>
              </w:rPr>
              <w:t>Príslušné orgány na svojich webových sídlach každoročne uverejňujú a aktualizujú zoznam finančných holdingových spoločností a zmiešaných finančných holdingových spoločností, ktoré sú v danom členskom štáte schválené alebo oslobodené od schvaľovania v súlade s týmto článkom. Ak bola udelená výnimka zo schválenia, v zozname sa uvedie aj určený subjekt.“;</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D9DE5D7" w14:textId="77777777" w:rsidR="00BF4179" w:rsidRPr="0086205A" w:rsidRDefault="00BF4179" w:rsidP="00500993">
            <w:pPr>
              <w:jc w:val="center"/>
              <w:rPr>
                <w:sz w:val="20"/>
                <w:szCs w:val="20"/>
              </w:rPr>
            </w:pPr>
            <w:r w:rsidRPr="0086205A">
              <w:rPr>
                <w:sz w:val="20"/>
                <w:szCs w:val="20"/>
              </w:rPr>
              <w:lastRenderedPageBreak/>
              <w:t>N</w:t>
            </w:r>
          </w:p>
          <w:p w14:paraId="0D8749D7" w14:textId="77777777" w:rsidR="00BF4179" w:rsidRPr="0086205A" w:rsidRDefault="00BF4179" w:rsidP="00500993">
            <w:pPr>
              <w:jc w:val="center"/>
              <w:rPr>
                <w:sz w:val="20"/>
                <w:szCs w:val="20"/>
              </w:rPr>
            </w:pPr>
          </w:p>
          <w:p w14:paraId="1A2883B1" w14:textId="77777777" w:rsidR="00BF4179" w:rsidRPr="0086205A" w:rsidRDefault="00BF4179" w:rsidP="00500993">
            <w:pPr>
              <w:jc w:val="center"/>
              <w:rPr>
                <w:sz w:val="20"/>
                <w:szCs w:val="20"/>
              </w:rPr>
            </w:pPr>
          </w:p>
          <w:p w14:paraId="1F50D4D3" w14:textId="77777777" w:rsidR="00BF4179" w:rsidRPr="0086205A" w:rsidRDefault="00BF4179" w:rsidP="00500993">
            <w:pPr>
              <w:jc w:val="center"/>
              <w:rPr>
                <w:sz w:val="20"/>
                <w:szCs w:val="20"/>
              </w:rPr>
            </w:pPr>
          </w:p>
          <w:p w14:paraId="7B016CFA" w14:textId="77777777" w:rsidR="00BF4179" w:rsidRPr="0086205A" w:rsidRDefault="00BF4179" w:rsidP="00500993">
            <w:pPr>
              <w:jc w:val="center"/>
              <w:rPr>
                <w:sz w:val="20"/>
                <w:szCs w:val="20"/>
              </w:rPr>
            </w:pPr>
          </w:p>
          <w:p w14:paraId="2FFAB283" w14:textId="5C67F93B" w:rsidR="00BF4179" w:rsidRPr="0086205A" w:rsidRDefault="00BF4179" w:rsidP="00500993">
            <w:pPr>
              <w:jc w:val="center"/>
              <w:rPr>
                <w:sz w:val="20"/>
                <w:szCs w:val="20"/>
              </w:rPr>
            </w:pPr>
          </w:p>
          <w:p w14:paraId="1BD13962" w14:textId="2B40EC6B" w:rsidR="00BF4179" w:rsidRPr="0086205A" w:rsidRDefault="00BF4179" w:rsidP="00500993">
            <w:pPr>
              <w:jc w:val="center"/>
              <w:rPr>
                <w:sz w:val="20"/>
                <w:szCs w:val="20"/>
              </w:rPr>
            </w:pPr>
          </w:p>
          <w:p w14:paraId="74BA9B1C" w14:textId="3F85E14A" w:rsidR="00BF4179" w:rsidRPr="0086205A" w:rsidRDefault="00BF4179" w:rsidP="00500993">
            <w:pPr>
              <w:jc w:val="center"/>
              <w:rPr>
                <w:sz w:val="20"/>
                <w:szCs w:val="20"/>
              </w:rPr>
            </w:pPr>
          </w:p>
          <w:p w14:paraId="0E20A2DC" w14:textId="32259BB8" w:rsidR="00BF4179" w:rsidRPr="0086205A" w:rsidRDefault="00BF4179" w:rsidP="00500993">
            <w:pPr>
              <w:jc w:val="center"/>
              <w:rPr>
                <w:sz w:val="20"/>
                <w:szCs w:val="20"/>
              </w:rPr>
            </w:pPr>
          </w:p>
          <w:p w14:paraId="67D3A773" w14:textId="04085E63" w:rsidR="00BF4179" w:rsidRPr="0086205A" w:rsidRDefault="00BF4179" w:rsidP="00500993">
            <w:pPr>
              <w:jc w:val="center"/>
              <w:rPr>
                <w:sz w:val="20"/>
                <w:szCs w:val="20"/>
              </w:rPr>
            </w:pPr>
          </w:p>
          <w:p w14:paraId="5019A9F8" w14:textId="457FEBA3" w:rsidR="00BF4179" w:rsidRPr="0086205A" w:rsidRDefault="00BF4179" w:rsidP="00500993">
            <w:pPr>
              <w:jc w:val="center"/>
              <w:rPr>
                <w:sz w:val="20"/>
                <w:szCs w:val="20"/>
              </w:rPr>
            </w:pPr>
          </w:p>
          <w:p w14:paraId="577F96B1" w14:textId="43C0B678" w:rsidR="00BF4179" w:rsidRPr="0086205A" w:rsidRDefault="00BF4179" w:rsidP="00500993">
            <w:pPr>
              <w:jc w:val="center"/>
              <w:rPr>
                <w:sz w:val="20"/>
                <w:szCs w:val="20"/>
              </w:rPr>
            </w:pPr>
          </w:p>
          <w:p w14:paraId="5324EEB6" w14:textId="270B4B99" w:rsidR="00BF4179" w:rsidRPr="0086205A" w:rsidRDefault="00BF4179" w:rsidP="00500993">
            <w:pPr>
              <w:jc w:val="center"/>
              <w:rPr>
                <w:sz w:val="20"/>
                <w:szCs w:val="20"/>
              </w:rPr>
            </w:pPr>
          </w:p>
          <w:p w14:paraId="775FEE84" w14:textId="56A34333" w:rsidR="00BF4179" w:rsidRPr="0086205A" w:rsidRDefault="00BF4179" w:rsidP="00500993">
            <w:pPr>
              <w:jc w:val="center"/>
              <w:rPr>
                <w:sz w:val="20"/>
                <w:szCs w:val="20"/>
              </w:rPr>
            </w:pPr>
          </w:p>
          <w:p w14:paraId="5055E21A" w14:textId="5B84F16A" w:rsidR="00BF4179" w:rsidRPr="0086205A" w:rsidRDefault="00BF4179" w:rsidP="00500993">
            <w:pPr>
              <w:jc w:val="center"/>
              <w:rPr>
                <w:sz w:val="20"/>
                <w:szCs w:val="20"/>
              </w:rPr>
            </w:pPr>
          </w:p>
          <w:p w14:paraId="162E65E6" w14:textId="2906BC5A" w:rsidR="00BF4179" w:rsidRPr="0086205A" w:rsidRDefault="00BF4179" w:rsidP="00500993">
            <w:pPr>
              <w:jc w:val="center"/>
              <w:rPr>
                <w:sz w:val="20"/>
                <w:szCs w:val="20"/>
              </w:rPr>
            </w:pPr>
          </w:p>
          <w:p w14:paraId="02749C18" w14:textId="718A3FD8" w:rsidR="00BF4179" w:rsidRPr="0086205A" w:rsidRDefault="00BF4179" w:rsidP="00500993">
            <w:pPr>
              <w:jc w:val="center"/>
              <w:rPr>
                <w:sz w:val="20"/>
                <w:szCs w:val="20"/>
              </w:rPr>
            </w:pPr>
          </w:p>
          <w:p w14:paraId="5FC0390E" w14:textId="3B0D47A9" w:rsidR="00BF4179" w:rsidRPr="0086205A" w:rsidRDefault="00BF4179" w:rsidP="00500993">
            <w:pPr>
              <w:jc w:val="center"/>
              <w:rPr>
                <w:sz w:val="20"/>
                <w:szCs w:val="20"/>
              </w:rPr>
            </w:pPr>
          </w:p>
          <w:p w14:paraId="0782EF05" w14:textId="646188B8" w:rsidR="00BF4179" w:rsidRPr="0086205A" w:rsidRDefault="00BF4179" w:rsidP="00500993">
            <w:pPr>
              <w:jc w:val="center"/>
              <w:rPr>
                <w:sz w:val="20"/>
                <w:szCs w:val="20"/>
              </w:rPr>
            </w:pPr>
          </w:p>
          <w:p w14:paraId="1FD574B8" w14:textId="77777777" w:rsidR="00BF4179" w:rsidRPr="0086205A" w:rsidRDefault="00BF4179" w:rsidP="00500993">
            <w:pPr>
              <w:jc w:val="center"/>
              <w:rPr>
                <w:sz w:val="20"/>
                <w:szCs w:val="20"/>
              </w:rPr>
            </w:pPr>
          </w:p>
          <w:p w14:paraId="5D1E0778" w14:textId="77777777" w:rsidR="00BF4179" w:rsidRPr="0086205A" w:rsidRDefault="00BF4179" w:rsidP="00500993">
            <w:pPr>
              <w:jc w:val="center"/>
              <w:rPr>
                <w:sz w:val="20"/>
                <w:szCs w:val="20"/>
              </w:rPr>
            </w:pPr>
          </w:p>
          <w:p w14:paraId="7C5F4450" w14:textId="77777777" w:rsidR="00BF4179" w:rsidRPr="0086205A" w:rsidRDefault="00BF4179" w:rsidP="00500993">
            <w:pPr>
              <w:jc w:val="center"/>
              <w:rPr>
                <w:sz w:val="20"/>
                <w:szCs w:val="20"/>
              </w:rPr>
            </w:pPr>
          </w:p>
          <w:p w14:paraId="5BDD1174" w14:textId="77777777" w:rsidR="00BF4179" w:rsidRPr="0086205A" w:rsidRDefault="00BF4179" w:rsidP="00500993">
            <w:pPr>
              <w:jc w:val="center"/>
              <w:rPr>
                <w:sz w:val="20"/>
                <w:szCs w:val="20"/>
              </w:rPr>
            </w:pPr>
          </w:p>
          <w:p w14:paraId="18401AF8" w14:textId="77777777" w:rsidR="00BF4179" w:rsidRPr="0086205A" w:rsidRDefault="00BF4179" w:rsidP="00500993">
            <w:pPr>
              <w:jc w:val="center"/>
              <w:rPr>
                <w:sz w:val="20"/>
                <w:szCs w:val="20"/>
              </w:rPr>
            </w:pPr>
          </w:p>
          <w:p w14:paraId="38B3EF4E" w14:textId="77777777" w:rsidR="00BF4179" w:rsidRPr="0086205A" w:rsidRDefault="00BF4179" w:rsidP="00500993">
            <w:pPr>
              <w:jc w:val="center"/>
              <w:rPr>
                <w:sz w:val="20"/>
                <w:szCs w:val="20"/>
              </w:rPr>
            </w:pPr>
          </w:p>
          <w:p w14:paraId="61D86265" w14:textId="77777777" w:rsidR="00BF4179" w:rsidRPr="0086205A" w:rsidRDefault="00BF4179" w:rsidP="00500993">
            <w:pPr>
              <w:jc w:val="center"/>
              <w:rPr>
                <w:sz w:val="20"/>
                <w:szCs w:val="20"/>
              </w:rPr>
            </w:pPr>
          </w:p>
          <w:p w14:paraId="582B3846" w14:textId="77777777" w:rsidR="00BF4179" w:rsidRPr="0086205A" w:rsidRDefault="00BF4179" w:rsidP="00500993">
            <w:pPr>
              <w:jc w:val="center"/>
              <w:rPr>
                <w:sz w:val="20"/>
                <w:szCs w:val="20"/>
              </w:rPr>
            </w:pPr>
          </w:p>
          <w:p w14:paraId="36BB4C83" w14:textId="77777777" w:rsidR="00BF4179" w:rsidRPr="0086205A" w:rsidRDefault="00BF4179" w:rsidP="00500993">
            <w:pPr>
              <w:jc w:val="center"/>
              <w:rPr>
                <w:sz w:val="20"/>
                <w:szCs w:val="20"/>
              </w:rPr>
            </w:pPr>
          </w:p>
          <w:p w14:paraId="6385E413" w14:textId="77777777" w:rsidR="00BF4179" w:rsidRPr="0086205A" w:rsidRDefault="00BF4179" w:rsidP="00500993">
            <w:pPr>
              <w:jc w:val="center"/>
              <w:rPr>
                <w:sz w:val="20"/>
                <w:szCs w:val="20"/>
              </w:rPr>
            </w:pPr>
          </w:p>
          <w:p w14:paraId="0CA6A914" w14:textId="77777777" w:rsidR="00BF4179" w:rsidRPr="0086205A" w:rsidRDefault="00BF4179" w:rsidP="00500993">
            <w:pPr>
              <w:jc w:val="center"/>
              <w:rPr>
                <w:sz w:val="20"/>
                <w:szCs w:val="20"/>
              </w:rPr>
            </w:pPr>
          </w:p>
          <w:p w14:paraId="3CAF281B" w14:textId="4F71F1BA" w:rsidR="00BF4179" w:rsidRPr="0086205A" w:rsidRDefault="00BF4179" w:rsidP="00500993">
            <w:pPr>
              <w:jc w:val="center"/>
              <w:rPr>
                <w:sz w:val="20"/>
                <w:szCs w:val="20"/>
              </w:rPr>
            </w:pPr>
          </w:p>
          <w:p w14:paraId="61533A45" w14:textId="1B6ED7AC" w:rsidR="00BF4179" w:rsidRPr="0086205A" w:rsidRDefault="00BF4179" w:rsidP="00500993">
            <w:pPr>
              <w:jc w:val="center"/>
              <w:rPr>
                <w:sz w:val="20"/>
                <w:szCs w:val="20"/>
              </w:rPr>
            </w:pPr>
          </w:p>
          <w:p w14:paraId="0654A513" w14:textId="07E76F1A" w:rsidR="00BF4179" w:rsidRPr="0086205A" w:rsidRDefault="00BF4179" w:rsidP="00500993">
            <w:pPr>
              <w:jc w:val="center"/>
              <w:rPr>
                <w:sz w:val="20"/>
                <w:szCs w:val="20"/>
              </w:rPr>
            </w:pPr>
          </w:p>
          <w:p w14:paraId="549DE1F4" w14:textId="784793E3" w:rsidR="00BF4179" w:rsidRPr="0086205A" w:rsidRDefault="00BF4179" w:rsidP="00500993">
            <w:pPr>
              <w:jc w:val="center"/>
              <w:rPr>
                <w:sz w:val="20"/>
                <w:szCs w:val="20"/>
              </w:rPr>
            </w:pPr>
          </w:p>
          <w:p w14:paraId="6D016632" w14:textId="405E042B" w:rsidR="00BF4179" w:rsidRPr="0086205A" w:rsidRDefault="00BF4179" w:rsidP="00500993">
            <w:pPr>
              <w:jc w:val="center"/>
              <w:rPr>
                <w:sz w:val="20"/>
                <w:szCs w:val="20"/>
              </w:rPr>
            </w:pPr>
          </w:p>
          <w:p w14:paraId="71D2BEEF" w14:textId="7CF5265F" w:rsidR="00BF4179" w:rsidRPr="0086205A" w:rsidRDefault="00BF4179" w:rsidP="00500993">
            <w:pPr>
              <w:jc w:val="center"/>
              <w:rPr>
                <w:sz w:val="20"/>
                <w:szCs w:val="20"/>
              </w:rPr>
            </w:pPr>
          </w:p>
          <w:p w14:paraId="63CE01F2" w14:textId="4EFFF77C" w:rsidR="00BF4179" w:rsidRPr="0086205A" w:rsidRDefault="00BF4179" w:rsidP="00500993">
            <w:pPr>
              <w:jc w:val="center"/>
              <w:rPr>
                <w:sz w:val="20"/>
                <w:szCs w:val="20"/>
              </w:rPr>
            </w:pPr>
          </w:p>
          <w:p w14:paraId="4CC63FD7" w14:textId="6C8BF53E" w:rsidR="00872786" w:rsidRPr="0086205A" w:rsidRDefault="00872786" w:rsidP="00500993">
            <w:pPr>
              <w:jc w:val="center"/>
              <w:rPr>
                <w:sz w:val="20"/>
                <w:szCs w:val="20"/>
              </w:rPr>
            </w:pPr>
          </w:p>
          <w:p w14:paraId="504C3911" w14:textId="17363099" w:rsidR="00872786" w:rsidRPr="0086205A" w:rsidRDefault="00872786" w:rsidP="00500993">
            <w:pPr>
              <w:jc w:val="center"/>
              <w:rPr>
                <w:sz w:val="20"/>
                <w:szCs w:val="20"/>
              </w:rPr>
            </w:pPr>
          </w:p>
          <w:p w14:paraId="14F314E2" w14:textId="4C74D786" w:rsidR="00872786" w:rsidRPr="0086205A" w:rsidRDefault="00872786" w:rsidP="00500993">
            <w:pPr>
              <w:jc w:val="center"/>
              <w:rPr>
                <w:sz w:val="20"/>
                <w:szCs w:val="20"/>
              </w:rPr>
            </w:pPr>
          </w:p>
          <w:p w14:paraId="397D1D13" w14:textId="0FD1433D" w:rsidR="00872786" w:rsidRPr="0086205A" w:rsidRDefault="00872786" w:rsidP="00500993">
            <w:pPr>
              <w:jc w:val="center"/>
              <w:rPr>
                <w:sz w:val="20"/>
                <w:szCs w:val="20"/>
              </w:rPr>
            </w:pPr>
          </w:p>
          <w:p w14:paraId="6A0D2CC3" w14:textId="77777777" w:rsidR="00872786" w:rsidRPr="0086205A" w:rsidRDefault="00872786" w:rsidP="00500993">
            <w:pPr>
              <w:jc w:val="center"/>
              <w:rPr>
                <w:sz w:val="20"/>
                <w:szCs w:val="20"/>
              </w:rPr>
            </w:pPr>
          </w:p>
          <w:p w14:paraId="259EE8D7" w14:textId="013A6880" w:rsidR="00BF4179" w:rsidRPr="0086205A" w:rsidRDefault="00BF4179"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2E263B4" w14:textId="77777777" w:rsidR="00CB1DDD" w:rsidRPr="0086205A" w:rsidRDefault="00BF4179" w:rsidP="00500993">
            <w:pPr>
              <w:jc w:val="center"/>
              <w:rPr>
                <w:sz w:val="20"/>
                <w:szCs w:val="20"/>
              </w:rPr>
            </w:pPr>
            <w:r w:rsidRPr="0086205A">
              <w:rPr>
                <w:sz w:val="20"/>
                <w:szCs w:val="20"/>
              </w:rPr>
              <w:lastRenderedPageBreak/>
              <w:t>483/2001</w:t>
            </w:r>
            <w:r w:rsidR="00024453" w:rsidRPr="0086205A">
              <w:rPr>
                <w:sz w:val="20"/>
                <w:szCs w:val="20"/>
              </w:rPr>
              <w:t xml:space="preserve"> </w:t>
            </w:r>
          </w:p>
          <w:p w14:paraId="6603A79D" w14:textId="77777777" w:rsidR="00CB1DDD" w:rsidRPr="0086205A" w:rsidRDefault="00CB1DDD" w:rsidP="00500993">
            <w:pPr>
              <w:jc w:val="center"/>
              <w:rPr>
                <w:sz w:val="20"/>
                <w:szCs w:val="20"/>
              </w:rPr>
            </w:pPr>
          </w:p>
          <w:p w14:paraId="424FD33B" w14:textId="77777777" w:rsidR="00CB1DDD" w:rsidRPr="0086205A" w:rsidRDefault="00CB1DDD" w:rsidP="00500993">
            <w:pPr>
              <w:jc w:val="center"/>
              <w:rPr>
                <w:sz w:val="20"/>
                <w:szCs w:val="20"/>
              </w:rPr>
            </w:pPr>
          </w:p>
          <w:p w14:paraId="16398C89" w14:textId="77777777" w:rsidR="00CB1DDD" w:rsidRPr="0086205A" w:rsidRDefault="00CB1DDD" w:rsidP="00500993">
            <w:pPr>
              <w:jc w:val="center"/>
              <w:rPr>
                <w:sz w:val="20"/>
                <w:szCs w:val="20"/>
              </w:rPr>
            </w:pPr>
          </w:p>
          <w:p w14:paraId="4B557C73" w14:textId="77777777" w:rsidR="00CB1DDD" w:rsidRPr="0086205A" w:rsidRDefault="00CB1DDD" w:rsidP="00500993">
            <w:pPr>
              <w:jc w:val="center"/>
              <w:rPr>
                <w:sz w:val="20"/>
                <w:szCs w:val="20"/>
              </w:rPr>
            </w:pPr>
          </w:p>
          <w:p w14:paraId="35A91BBD" w14:textId="77777777" w:rsidR="00CB1DDD" w:rsidRPr="0086205A" w:rsidRDefault="00CB1DDD" w:rsidP="00500993">
            <w:pPr>
              <w:jc w:val="center"/>
              <w:rPr>
                <w:sz w:val="20"/>
                <w:szCs w:val="20"/>
              </w:rPr>
            </w:pPr>
          </w:p>
          <w:p w14:paraId="3615A661" w14:textId="77777777" w:rsidR="00CB1DDD" w:rsidRPr="0086205A" w:rsidRDefault="00CB1DDD" w:rsidP="00500993">
            <w:pPr>
              <w:jc w:val="center"/>
              <w:rPr>
                <w:sz w:val="20"/>
                <w:szCs w:val="20"/>
              </w:rPr>
            </w:pPr>
          </w:p>
          <w:p w14:paraId="4F7072E3" w14:textId="77777777" w:rsidR="00CB1DDD" w:rsidRPr="0086205A" w:rsidRDefault="00CB1DDD" w:rsidP="00500993">
            <w:pPr>
              <w:jc w:val="center"/>
              <w:rPr>
                <w:sz w:val="20"/>
                <w:szCs w:val="20"/>
              </w:rPr>
            </w:pPr>
          </w:p>
          <w:p w14:paraId="63C59024" w14:textId="77777777" w:rsidR="00CB1DDD" w:rsidRPr="0086205A" w:rsidRDefault="00CB1DDD" w:rsidP="00500993">
            <w:pPr>
              <w:jc w:val="center"/>
              <w:rPr>
                <w:sz w:val="20"/>
                <w:szCs w:val="20"/>
              </w:rPr>
            </w:pPr>
          </w:p>
          <w:p w14:paraId="17E37AC9" w14:textId="773DA1BB" w:rsidR="00BF4179" w:rsidRPr="0086205A" w:rsidRDefault="008838CA" w:rsidP="00500993">
            <w:pPr>
              <w:jc w:val="center"/>
              <w:rPr>
                <w:sz w:val="20"/>
                <w:szCs w:val="20"/>
              </w:rPr>
            </w:pPr>
            <w:r w:rsidRPr="0086205A">
              <w:rPr>
                <w:sz w:val="20"/>
                <w:szCs w:val="20"/>
              </w:rPr>
              <w:t xml:space="preserve">483/2001 a </w:t>
            </w:r>
            <w:r w:rsidR="00024453" w:rsidRPr="0086205A">
              <w:rPr>
                <w:b/>
                <w:sz w:val="20"/>
                <w:szCs w:val="20"/>
              </w:rPr>
              <w:t>návrh zákona čl. I</w:t>
            </w:r>
          </w:p>
          <w:p w14:paraId="10838B69" w14:textId="77777777" w:rsidR="00BF4179" w:rsidRPr="0086205A" w:rsidRDefault="00BF4179" w:rsidP="00500993">
            <w:pPr>
              <w:jc w:val="center"/>
              <w:rPr>
                <w:sz w:val="20"/>
                <w:szCs w:val="20"/>
              </w:rPr>
            </w:pPr>
          </w:p>
          <w:p w14:paraId="2187FE82" w14:textId="77777777" w:rsidR="00BF4179" w:rsidRPr="0086205A" w:rsidRDefault="00BF4179" w:rsidP="00500993">
            <w:pPr>
              <w:jc w:val="center"/>
              <w:rPr>
                <w:sz w:val="20"/>
                <w:szCs w:val="20"/>
              </w:rPr>
            </w:pPr>
          </w:p>
          <w:p w14:paraId="793B8003" w14:textId="77777777" w:rsidR="00BF4179" w:rsidRPr="0086205A" w:rsidRDefault="00BF4179" w:rsidP="00500993">
            <w:pPr>
              <w:jc w:val="center"/>
              <w:rPr>
                <w:sz w:val="20"/>
                <w:szCs w:val="20"/>
              </w:rPr>
            </w:pPr>
          </w:p>
          <w:p w14:paraId="7AAAFB88" w14:textId="77777777" w:rsidR="00BF4179" w:rsidRPr="0086205A" w:rsidRDefault="00BF4179" w:rsidP="00500993">
            <w:pPr>
              <w:jc w:val="center"/>
              <w:rPr>
                <w:sz w:val="20"/>
                <w:szCs w:val="20"/>
              </w:rPr>
            </w:pPr>
          </w:p>
          <w:p w14:paraId="39E551AE" w14:textId="0FD04B81" w:rsidR="00BF4179" w:rsidRPr="0086205A" w:rsidRDefault="00BF4179" w:rsidP="00500993">
            <w:pPr>
              <w:jc w:val="center"/>
              <w:rPr>
                <w:sz w:val="20"/>
                <w:szCs w:val="20"/>
              </w:rPr>
            </w:pPr>
          </w:p>
          <w:p w14:paraId="44ED5460" w14:textId="392B2862" w:rsidR="00BF4179" w:rsidRPr="0086205A" w:rsidRDefault="00BF4179" w:rsidP="00500993">
            <w:pPr>
              <w:jc w:val="center"/>
              <w:rPr>
                <w:sz w:val="20"/>
                <w:szCs w:val="20"/>
              </w:rPr>
            </w:pPr>
          </w:p>
          <w:p w14:paraId="47B911BD" w14:textId="23353BC0" w:rsidR="00BF4179" w:rsidRPr="0086205A" w:rsidRDefault="00BF4179" w:rsidP="00500993">
            <w:pPr>
              <w:jc w:val="center"/>
              <w:rPr>
                <w:sz w:val="20"/>
                <w:szCs w:val="20"/>
              </w:rPr>
            </w:pPr>
          </w:p>
          <w:p w14:paraId="4C41F869" w14:textId="608F1376" w:rsidR="00BF4179" w:rsidRPr="0086205A" w:rsidRDefault="00BF4179" w:rsidP="00500993">
            <w:pPr>
              <w:jc w:val="center"/>
              <w:rPr>
                <w:sz w:val="20"/>
                <w:szCs w:val="20"/>
              </w:rPr>
            </w:pPr>
          </w:p>
          <w:p w14:paraId="6BEA7B05" w14:textId="1D60F1E2" w:rsidR="00BF4179" w:rsidRPr="0086205A" w:rsidRDefault="00BF4179" w:rsidP="00500993">
            <w:pPr>
              <w:jc w:val="center"/>
              <w:rPr>
                <w:sz w:val="20"/>
                <w:szCs w:val="20"/>
              </w:rPr>
            </w:pPr>
          </w:p>
          <w:p w14:paraId="2B2C25FF" w14:textId="19EE7730" w:rsidR="00BF4179" w:rsidRPr="0086205A" w:rsidRDefault="00BF4179" w:rsidP="00500993">
            <w:pPr>
              <w:jc w:val="center"/>
              <w:rPr>
                <w:sz w:val="20"/>
                <w:szCs w:val="20"/>
              </w:rPr>
            </w:pPr>
          </w:p>
          <w:p w14:paraId="6C5F2083" w14:textId="21325DF0" w:rsidR="00BF4179" w:rsidRPr="0086205A" w:rsidRDefault="00BF4179" w:rsidP="00500993">
            <w:pPr>
              <w:jc w:val="center"/>
              <w:rPr>
                <w:sz w:val="20"/>
                <w:szCs w:val="20"/>
              </w:rPr>
            </w:pPr>
          </w:p>
          <w:p w14:paraId="244A8FC3" w14:textId="4E8401C0" w:rsidR="00BF4179" w:rsidRPr="0086205A" w:rsidRDefault="00BF4179" w:rsidP="00500993">
            <w:pPr>
              <w:jc w:val="center"/>
              <w:rPr>
                <w:sz w:val="20"/>
                <w:szCs w:val="20"/>
              </w:rPr>
            </w:pPr>
          </w:p>
          <w:p w14:paraId="39440A87" w14:textId="54C18DC8" w:rsidR="00BF4179" w:rsidRPr="0086205A" w:rsidRDefault="00BF4179" w:rsidP="00500993">
            <w:pPr>
              <w:jc w:val="center"/>
              <w:rPr>
                <w:sz w:val="20"/>
                <w:szCs w:val="20"/>
              </w:rPr>
            </w:pPr>
          </w:p>
          <w:p w14:paraId="20690222" w14:textId="14621BE2" w:rsidR="00BF4179" w:rsidRPr="0086205A" w:rsidRDefault="00BF4179" w:rsidP="00500993">
            <w:pPr>
              <w:jc w:val="center"/>
              <w:rPr>
                <w:sz w:val="20"/>
                <w:szCs w:val="20"/>
              </w:rPr>
            </w:pPr>
          </w:p>
          <w:p w14:paraId="12D47A5B" w14:textId="0E4E789C" w:rsidR="00BF4179" w:rsidRPr="0086205A" w:rsidRDefault="00BF4179" w:rsidP="00500993">
            <w:pPr>
              <w:jc w:val="center"/>
              <w:rPr>
                <w:sz w:val="20"/>
                <w:szCs w:val="20"/>
              </w:rPr>
            </w:pPr>
          </w:p>
          <w:p w14:paraId="7375B4D6" w14:textId="2BBF8EA9" w:rsidR="00BF4179" w:rsidRPr="0086205A" w:rsidRDefault="00BF4179" w:rsidP="00500993">
            <w:pPr>
              <w:jc w:val="center"/>
              <w:rPr>
                <w:sz w:val="20"/>
                <w:szCs w:val="20"/>
              </w:rPr>
            </w:pPr>
          </w:p>
          <w:p w14:paraId="6ED0A137" w14:textId="1C4B8B58" w:rsidR="00BF4179" w:rsidRPr="0086205A" w:rsidRDefault="00BF4179" w:rsidP="00500993">
            <w:pPr>
              <w:jc w:val="center"/>
              <w:rPr>
                <w:sz w:val="20"/>
                <w:szCs w:val="20"/>
              </w:rPr>
            </w:pPr>
          </w:p>
          <w:p w14:paraId="192D78ED" w14:textId="31FA89B7" w:rsidR="00BF4179" w:rsidRPr="0086205A" w:rsidRDefault="00BF4179" w:rsidP="00500993">
            <w:pPr>
              <w:jc w:val="center"/>
              <w:rPr>
                <w:sz w:val="20"/>
                <w:szCs w:val="20"/>
              </w:rPr>
            </w:pPr>
          </w:p>
          <w:p w14:paraId="354FBD4C" w14:textId="77777777" w:rsidR="00BF4179" w:rsidRPr="0086205A" w:rsidRDefault="00BF4179" w:rsidP="00500993">
            <w:pPr>
              <w:jc w:val="center"/>
              <w:rPr>
                <w:sz w:val="20"/>
                <w:szCs w:val="20"/>
              </w:rPr>
            </w:pPr>
          </w:p>
          <w:p w14:paraId="449E57E7" w14:textId="23ADC031" w:rsidR="00BF4179" w:rsidRPr="0086205A" w:rsidRDefault="00BF4179" w:rsidP="00500993">
            <w:pPr>
              <w:jc w:val="center"/>
              <w:rPr>
                <w:sz w:val="20"/>
                <w:szCs w:val="20"/>
              </w:rPr>
            </w:pPr>
          </w:p>
          <w:p w14:paraId="5BB2D790" w14:textId="3CD4F52C" w:rsidR="00BF4179" w:rsidRPr="0086205A" w:rsidRDefault="00BF4179" w:rsidP="00500993">
            <w:pPr>
              <w:jc w:val="center"/>
              <w:rPr>
                <w:sz w:val="20"/>
                <w:szCs w:val="20"/>
              </w:rPr>
            </w:pPr>
          </w:p>
          <w:p w14:paraId="50CE7F69" w14:textId="5C147A9C" w:rsidR="00BF4179" w:rsidRPr="0086205A" w:rsidRDefault="00BF4179" w:rsidP="00500993">
            <w:pPr>
              <w:jc w:val="center"/>
              <w:rPr>
                <w:sz w:val="20"/>
                <w:szCs w:val="20"/>
              </w:rPr>
            </w:pPr>
          </w:p>
          <w:p w14:paraId="18B0A3F7" w14:textId="0ED5391F" w:rsidR="00BF4179" w:rsidRPr="0086205A" w:rsidRDefault="00BF4179" w:rsidP="00500993">
            <w:pPr>
              <w:jc w:val="center"/>
              <w:rPr>
                <w:sz w:val="20"/>
                <w:szCs w:val="20"/>
              </w:rPr>
            </w:pPr>
          </w:p>
          <w:p w14:paraId="24FD165B" w14:textId="4D916B88" w:rsidR="00BF4179" w:rsidRPr="0086205A" w:rsidRDefault="00BF4179" w:rsidP="00500993">
            <w:pPr>
              <w:jc w:val="center"/>
              <w:rPr>
                <w:sz w:val="20"/>
                <w:szCs w:val="20"/>
              </w:rPr>
            </w:pPr>
          </w:p>
          <w:p w14:paraId="5ED70E8E" w14:textId="731047C1" w:rsidR="00BF4179" w:rsidRPr="0086205A" w:rsidRDefault="00BF4179" w:rsidP="00500993">
            <w:pPr>
              <w:jc w:val="center"/>
              <w:rPr>
                <w:sz w:val="20"/>
                <w:szCs w:val="20"/>
              </w:rPr>
            </w:pPr>
          </w:p>
          <w:p w14:paraId="529D9AD8" w14:textId="4E00B683" w:rsidR="00BF4179" w:rsidRPr="0086205A" w:rsidRDefault="00BF4179" w:rsidP="00500993">
            <w:pPr>
              <w:jc w:val="center"/>
              <w:rPr>
                <w:sz w:val="20"/>
                <w:szCs w:val="20"/>
              </w:rPr>
            </w:pPr>
          </w:p>
          <w:p w14:paraId="0C66AB91" w14:textId="33123F5B" w:rsidR="00BF4179" w:rsidRPr="0086205A" w:rsidRDefault="00BF4179" w:rsidP="00500993">
            <w:pPr>
              <w:jc w:val="center"/>
              <w:rPr>
                <w:sz w:val="20"/>
                <w:szCs w:val="20"/>
              </w:rPr>
            </w:pPr>
          </w:p>
          <w:p w14:paraId="5E15637E" w14:textId="3D56279B" w:rsidR="00BF4179" w:rsidRPr="0086205A" w:rsidRDefault="00BF4179" w:rsidP="00500993">
            <w:pPr>
              <w:jc w:val="center"/>
              <w:rPr>
                <w:sz w:val="20"/>
                <w:szCs w:val="20"/>
              </w:rPr>
            </w:pPr>
          </w:p>
          <w:p w14:paraId="2D3A3D47" w14:textId="50993D32" w:rsidR="00BF4179" w:rsidRPr="0086205A" w:rsidRDefault="00BF4179" w:rsidP="00500993">
            <w:pPr>
              <w:jc w:val="center"/>
              <w:rPr>
                <w:sz w:val="20"/>
                <w:szCs w:val="20"/>
              </w:rPr>
            </w:pPr>
          </w:p>
          <w:p w14:paraId="5C575230" w14:textId="4668F278" w:rsidR="00BF4179" w:rsidRPr="0086205A" w:rsidRDefault="00BF4179" w:rsidP="00500993">
            <w:pPr>
              <w:jc w:val="center"/>
              <w:rPr>
                <w:sz w:val="20"/>
                <w:szCs w:val="20"/>
              </w:rPr>
            </w:pPr>
            <w:r w:rsidRPr="0086205A">
              <w:rPr>
                <w:sz w:val="20"/>
                <w:szCs w:val="20"/>
              </w:rPr>
              <w:t> </w:t>
            </w:r>
            <w:r w:rsidRPr="0086205A">
              <w:rPr>
                <w:b/>
                <w:bCs/>
                <w:sz w:val="20"/>
                <w:szCs w:val="20"/>
              </w:rPr>
              <w:t>návrh zákona</w:t>
            </w:r>
            <w:r w:rsidR="001042BA" w:rsidRPr="0086205A">
              <w:rPr>
                <w:b/>
                <w:bCs/>
                <w:sz w:val="20"/>
                <w:szCs w:val="20"/>
              </w:rPr>
              <w:t xml:space="preserve">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6222CB9" w14:textId="77777777" w:rsidR="00BF4179" w:rsidRPr="0086205A" w:rsidRDefault="00BF4179" w:rsidP="00500993">
            <w:pPr>
              <w:pStyle w:val="Normlny0"/>
              <w:jc w:val="center"/>
              <w:rPr>
                <w:b/>
              </w:rPr>
            </w:pPr>
            <w:r w:rsidRPr="0086205A">
              <w:rPr>
                <w:b/>
              </w:rPr>
              <w:lastRenderedPageBreak/>
              <w:t>§ 20a</w:t>
            </w:r>
          </w:p>
          <w:p w14:paraId="681A65FC" w14:textId="77777777" w:rsidR="00BF4179" w:rsidRPr="0086205A" w:rsidRDefault="00BF4179" w:rsidP="00500993">
            <w:pPr>
              <w:pStyle w:val="Normlny0"/>
              <w:jc w:val="center"/>
              <w:rPr>
                <w:b/>
              </w:rPr>
            </w:pPr>
            <w:r w:rsidRPr="0086205A">
              <w:rPr>
                <w:b/>
              </w:rPr>
              <w:t>O 1 a 2</w:t>
            </w:r>
          </w:p>
          <w:p w14:paraId="57C757E7" w14:textId="77777777" w:rsidR="00BF4179" w:rsidRPr="0086205A" w:rsidRDefault="00BF4179" w:rsidP="00500993">
            <w:pPr>
              <w:pStyle w:val="Normlny0"/>
              <w:jc w:val="center"/>
              <w:rPr>
                <w:b/>
              </w:rPr>
            </w:pPr>
          </w:p>
          <w:p w14:paraId="15840D37" w14:textId="77777777" w:rsidR="00BF4179" w:rsidRPr="0086205A" w:rsidRDefault="00BF4179" w:rsidP="00500993">
            <w:pPr>
              <w:pStyle w:val="Normlny0"/>
              <w:jc w:val="center"/>
              <w:rPr>
                <w:b/>
              </w:rPr>
            </w:pPr>
          </w:p>
          <w:p w14:paraId="05FBB7B9" w14:textId="77777777" w:rsidR="00BF4179" w:rsidRPr="0086205A" w:rsidRDefault="00BF4179" w:rsidP="00500993">
            <w:pPr>
              <w:pStyle w:val="Normlny0"/>
              <w:jc w:val="center"/>
              <w:rPr>
                <w:b/>
              </w:rPr>
            </w:pPr>
          </w:p>
          <w:p w14:paraId="24C3E549" w14:textId="77777777" w:rsidR="00BF4179" w:rsidRPr="0086205A" w:rsidRDefault="00BF4179" w:rsidP="00500993">
            <w:pPr>
              <w:pStyle w:val="Normlny0"/>
              <w:jc w:val="center"/>
              <w:rPr>
                <w:b/>
              </w:rPr>
            </w:pPr>
          </w:p>
          <w:p w14:paraId="0A3FFA63" w14:textId="77777777" w:rsidR="00BF4179" w:rsidRPr="0086205A" w:rsidRDefault="00BF4179" w:rsidP="00500993">
            <w:pPr>
              <w:pStyle w:val="Normlny0"/>
              <w:jc w:val="center"/>
              <w:rPr>
                <w:b/>
              </w:rPr>
            </w:pPr>
          </w:p>
          <w:p w14:paraId="53756BC6" w14:textId="77777777" w:rsidR="00BF4179" w:rsidRPr="0086205A" w:rsidRDefault="00BF4179" w:rsidP="00500993">
            <w:pPr>
              <w:pStyle w:val="Normlny0"/>
              <w:jc w:val="center"/>
              <w:rPr>
                <w:b/>
              </w:rPr>
            </w:pPr>
          </w:p>
          <w:p w14:paraId="5AB47387" w14:textId="77777777" w:rsidR="00BF4179" w:rsidRPr="0086205A" w:rsidRDefault="00BF4179" w:rsidP="00500993">
            <w:pPr>
              <w:pStyle w:val="Normlny0"/>
              <w:jc w:val="center"/>
              <w:rPr>
                <w:b/>
              </w:rPr>
            </w:pPr>
          </w:p>
          <w:p w14:paraId="57C0F1C3" w14:textId="77777777" w:rsidR="00BF4179" w:rsidRPr="0086205A" w:rsidRDefault="00BF4179" w:rsidP="00500993">
            <w:pPr>
              <w:pStyle w:val="Normlny0"/>
              <w:jc w:val="center"/>
              <w:rPr>
                <w:b/>
              </w:rPr>
            </w:pPr>
          </w:p>
          <w:p w14:paraId="20079903" w14:textId="4587606B" w:rsidR="00BF4179" w:rsidRPr="0086205A" w:rsidRDefault="00BF4179" w:rsidP="00500993">
            <w:pPr>
              <w:pStyle w:val="Normlny0"/>
              <w:jc w:val="center"/>
              <w:rPr>
                <w:b/>
              </w:rPr>
            </w:pPr>
          </w:p>
          <w:p w14:paraId="758AC1BC" w14:textId="3342D4D9" w:rsidR="00BF4179" w:rsidRPr="0086205A" w:rsidRDefault="00BF4179" w:rsidP="00500993">
            <w:pPr>
              <w:pStyle w:val="Normlny0"/>
              <w:jc w:val="center"/>
              <w:rPr>
                <w:b/>
              </w:rPr>
            </w:pPr>
          </w:p>
          <w:p w14:paraId="25EC46A6" w14:textId="66980B42" w:rsidR="00BF4179" w:rsidRPr="0086205A" w:rsidRDefault="00BF4179" w:rsidP="00500993">
            <w:pPr>
              <w:pStyle w:val="Normlny0"/>
              <w:jc w:val="center"/>
              <w:rPr>
                <w:b/>
              </w:rPr>
            </w:pPr>
          </w:p>
          <w:p w14:paraId="71F4CC79" w14:textId="390521A1" w:rsidR="00BF4179" w:rsidRPr="0086205A" w:rsidRDefault="00BF4179" w:rsidP="00500993">
            <w:pPr>
              <w:pStyle w:val="Normlny0"/>
              <w:jc w:val="center"/>
              <w:rPr>
                <w:b/>
              </w:rPr>
            </w:pPr>
          </w:p>
          <w:p w14:paraId="14E7FD1A" w14:textId="166CEB93" w:rsidR="00BF4179" w:rsidRPr="0086205A" w:rsidRDefault="00BF4179" w:rsidP="00500993">
            <w:pPr>
              <w:pStyle w:val="Normlny0"/>
              <w:jc w:val="center"/>
              <w:rPr>
                <w:b/>
              </w:rPr>
            </w:pPr>
          </w:p>
          <w:p w14:paraId="6B9618C0" w14:textId="128AE5E1" w:rsidR="00BF4179" w:rsidRPr="0086205A" w:rsidRDefault="00BF4179" w:rsidP="00500993">
            <w:pPr>
              <w:pStyle w:val="Normlny0"/>
              <w:jc w:val="center"/>
              <w:rPr>
                <w:b/>
              </w:rPr>
            </w:pPr>
          </w:p>
          <w:p w14:paraId="75A1AEDE" w14:textId="1CC783A6" w:rsidR="00BF4179" w:rsidRPr="0086205A" w:rsidRDefault="00BF4179" w:rsidP="00500993">
            <w:pPr>
              <w:pStyle w:val="Normlny0"/>
              <w:jc w:val="center"/>
              <w:rPr>
                <w:b/>
              </w:rPr>
            </w:pPr>
          </w:p>
          <w:p w14:paraId="2D1226F6" w14:textId="21A4D678" w:rsidR="00BF4179" w:rsidRPr="0086205A" w:rsidRDefault="00BF4179" w:rsidP="00500993">
            <w:pPr>
              <w:pStyle w:val="Normlny0"/>
              <w:jc w:val="center"/>
              <w:rPr>
                <w:b/>
              </w:rPr>
            </w:pPr>
          </w:p>
          <w:p w14:paraId="4BC46EDC" w14:textId="71F88AA7" w:rsidR="00BF4179" w:rsidRPr="0086205A" w:rsidRDefault="00BF4179" w:rsidP="00500993">
            <w:pPr>
              <w:pStyle w:val="Normlny0"/>
              <w:jc w:val="center"/>
              <w:rPr>
                <w:b/>
              </w:rPr>
            </w:pPr>
          </w:p>
          <w:p w14:paraId="66EC17B6" w14:textId="3A66DB68" w:rsidR="00BF4179" w:rsidRPr="0086205A" w:rsidRDefault="00BF4179" w:rsidP="00500993">
            <w:pPr>
              <w:pStyle w:val="Normlny0"/>
              <w:jc w:val="center"/>
              <w:rPr>
                <w:b/>
              </w:rPr>
            </w:pPr>
          </w:p>
          <w:p w14:paraId="16FC007F" w14:textId="58F2FFFD" w:rsidR="00BF4179" w:rsidRPr="0086205A" w:rsidRDefault="00BF4179" w:rsidP="00500993">
            <w:pPr>
              <w:pStyle w:val="Normlny0"/>
              <w:jc w:val="center"/>
              <w:rPr>
                <w:b/>
              </w:rPr>
            </w:pPr>
          </w:p>
          <w:p w14:paraId="7D536F23" w14:textId="70644411" w:rsidR="00BF4179" w:rsidRPr="0086205A" w:rsidRDefault="00BF4179" w:rsidP="00500993">
            <w:pPr>
              <w:pStyle w:val="Normlny0"/>
              <w:jc w:val="center"/>
              <w:rPr>
                <w:b/>
              </w:rPr>
            </w:pPr>
          </w:p>
          <w:p w14:paraId="51942195" w14:textId="616FD55B" w:rsidR="00BF4179" w:rsidRPr="0086205A" w:rsidRDefault="00BF4179" w:rsidP="00500993">
            <w:pPr>
              <w:pStyle w:val="Normlny0"/>
              <w:jc w:val="center"/>
              <w:rPr>
                <w:b/>
              </w:rPr>
            </w:pPr>
          </w:p>
          <w:p w14:paraId="1A58FF8B" w14:textId="5CDE1B11" w:rsidR="00BF4179" w:rsidRPr="0086205A" w:rsidRDefault="00BF4179" w:rsidP="00500993">
            <w:pPr>
              <w:pStyle w:val="Normlny0"/>
              <w:jc w:val="center"/>
              <w:rPr>
                <w:b/>
              </w:rPr>
            </w:pPr>
          </w:p>
          <w:p w14:paraId="4FC136E3" w14:textId="4591876A" w:rsidR="00BF4179" w:rsidRPr="0086205A" w:rsidRDefault="00BF4179" w:rsidP="00500993">
            <w:pPr>
              <w:pStyle w:val="Normlny0"/>
              <w:jc w:val="center"/>
              <w:rPr>
                <w:b/>
              </w:rPr>
            </w:pPr>
          </w:p>
          <w:p w14:paraId="7B04CFE3" w14:textId="3D84E5E0" w:rsidR="00BF4179" w:rsidRPr="0086205A" w:rsidRDefault="00BF4179" w:rsidP="00500993">
            <w:pPr>
              <w:pStyle w:val="Normlny0"/>
              <w:jc w:val="center"/>
              <w:rPr>
                <w:b/>
              </w:rPr>
            </w:pPr>
          </w:p>
          <w:p w14:paraId="2E739FBD" w14:textId="7D052034" w:rsidR="00BF4179" w:rsidRPr="0086205A" w:rsidRDefault="00BF4179" w:rsidP="00500993">
            <w:pPr>
              <w:pStyle w:val="Normlny0"/>
              <w:jc w:val="center"/>
              <w:rPr>
                <w:b/>
              </w:rPr>
            </w:pPr>
          </w:p>
          <w:p w14:paraId="48B167A5" w14:textId="1238BDCD" w:rsidR="00BF4179" w:rsidRPr="0086205A" w:rsidRDefault="00BF4179" w:rsidP="00500993">
            <w:pPr>
              <w:pStyle w:val="Normlny0"/>
              <w:jc w:val="center"/>
              <w:rPr>
                <w:b/>
              </w:rPr>
            </w:pPr>
          </w:p>
          <w:p w14:paraId="25D61ACB" w14:textId="566A8CFC" w:rsidR="00BF4179" w:rsidRPr="0086205A" w:rsidRDefault="00BF4179" w:rsidP="00500993">
            <w:pPr>
              <w:pStyle w:val="Normlny0"/>
              <w:jc w:val="center"/>
              <w:rPr>
                <w:b/>
              </w:rPr>
            </w:pPr>
          </w:p>
          <w:p w14:paraId="50AF817A" w14:textId="28AF4FC4" w:rsidR="00BF4179" w:rsidRPr="0086205A" w:rsidRDefault="00BF4179" w:rsidP="00500993">
            <w:pPr>
              <w:pStyle w:val="Normlny0"/>
              <w:jc w:val="center"/>
              <w:rPr>
                <w:b/>
              </w:rPr>
            </w:pPr>
          </w:p>
          <w:p w14:paraId="6893DF87" w14:textId="288CBDC0" w:rsidR="00BF4179" w:rsidRPr="0086205A" w:rsidRDefault="00BF4179" w:rsidP="00500993">
            <w:pPr>
              <w:pStyle w:val="Normlny0"/>
              <w:jc w:val="center"/>
              <w:rPr>
                <w:b/>
              </w:rPr>
            </w:pPr>
          </w:p>
          <w:p w14:paraId="2DD73205" w14:textId="3ECA5351" w:rsidR="00BF4179" w:rsidRPr="0086205A" w:rsidRDefault="00BF4179" w:rsidP="00500993">
            <w:pPr>
              <w:pStyle w:val="Normlny0"/>
              <w:jc w:val="center"/>
              <w:rPr>
                <w:b/>
              </w:rPr>
            </w:pPr>
          </w:p>
          <w:p w14:paraId="72EB2F47" w14:textId="616A88EA" w:rsidR="00BF4179" w:rsidRPr="0086205A" w:rsidRDefault="00BF4179" w:rsidP="00500993">
            <w:pPr>
              <w:pStyle w:val="Normlny0"/>
              <w:jc w:val="center"/>
              <w:rPr>
                <w:b/>
              </w:rPr>
            </w:pPr>
          </w:p>
          <w:p w14:paraId="4F1357F1" w14:textId="3C9C0E0E" w:rsidR="00BF4179" w:rsidRPr="0086205A" w:rsidRDefault="00BF4179" w:rsidP="00500993">
            <w:pPr>
              <w:pStyle w:val="Normlny0"/>
              <w:jc w:val="center"/>
              <w:rPr>
                <w:b/>
              </w:rPr>
            </w:pPr>
          </w:p>
          <w:p w14:paraId="49D4028E" w14:textId="70F942E7" w:rsidR="00BF4179" w:rsidRPr="0086205A" w:rsidRDefault="00BF4179" w:rsidP="00500993">
            <w:pPr>
              <w:pStyle w:val="Normlny0"/>
              <w:jc w:val="center"/>
              <w:rPr>
                <w:b/>
              </w:rPr>
            </w:pPr>
          </w:p>
          <w:p w14:paraId="25887FEC" w14:textId="650005F0" w:rsidR="00BF4179" w:rsidRPr="0086205A" w:rsidRDefault="00BF4179" w:rsidP="00500993">
            <w:pPr>
              <w:pStyle w:val="Normlny0"/>
              <w:jc w:val="center"/>
              <w:rPr>
                <w:b/>
              </w:rPr>
            </w:pPr>
          </w:p>
          <w:p w14:paraId="4CF0B3B6" w14:textId="5EECCB59" w:rsidR="00BF4179" w:rsidRPr="0086205A" w:rsidRDefault="00BF4179" w:rsidP="00500993">
            <w:pPr>
              <w:pStyle w:val="Normlny0"/>
              <w:jc w:val="center"/>
              <w:rPr>
                <w:b/>
              </w:rPr>
            </w:pPr>
          </w:p>
          <w:p w14:paraId="007713B8" w14:textId="5054B74C" w:rsidR="00BF4179" w:rsidRPr="0086205A" w:rsidRDefault="00BF4179" w:rsidP="00500993">
            <w:pPr>
              <w:pStyle w:val="Normlny0"/>
              <w:jc w:val="center"/>
              <w:rPr>
                <w:b/>
              </w:rPr>
            </w:pPr>
          </w:p>
          <w:p w14:paraId="5D08B1EE" w14:textId="319ED0B4" w:rsidR="00872786" w:rsidRPr="0086205A" w:rsidRDefault="00872786" w:rsidP="00500993">
            <w:pPr>
              <w:pStyle w:val="Normlny0"/>
              <w:jc w:val="center"/>
              <w:rPr>
                <w:b/>
              </w:rPr>
            </w:pPr>
          </w:p>
          <w:p w14:paraId="34B949AE" w14:textId="434C6C35" w:rsidR="00872786" w:rsidRPr="0086205A" w:rsidRDefault="00872786" w:rsidP="00500993">
            <w:pPr>
              <w:pStyle w:val="Normlny0"/>
              <w:jc w:val="center"/>
              <w:rPr>
                <w:b/>
              </w:rPr>
            </w:pPr>
          </w:p>
          <w:p w14:paraId="65DFF87B" w14:textId="5C4C6E9C" w:rsidR="00872786" w:rsidRPr="0086205A" w:rsidRDefault="00872786" w:rsidP="00500993">
            <w:pPr>
              <w:pStyle w:val="Normlny0"/>
              <w:jc w:val="center"/>
              <w:rPr>
                <w:b/>
              </w:rPr>
            </w:pPr>
          </w:p>
          <w:p w14:paraId="7B3C2E09" w14:textId="77777777" w:rsidR="00872786" w:rsidRPr="0086205A" w:rsidRDefault="00872786" w:rsidP="00500993">
            <w:pPr>
              <w:pStyle w:val="Normlny0"/>
              <w:jc w:val="center"/>
              <w:rPr>
                <w:b/>
              </w:rPr>
            </w:pPr>
          </w:p>
          <w:p w14:paraId="162B6696" w14:textId="11DCC2A6" w:rsidR="00BF4179" w:rsidRPr="0086205A" w:rsidRDefault="00BF4179" w:rsidP="00500993">
            <w:pPr>
              <w:pStyle w:val="Normlny0"/>
              <w:jc w:val="center"/>
              <w:rPr>
                <w:b/>
              </w:rPr>
            </w:pPr>
            <w:r w:rsidRPr="0086205A">
              <w:rPr>
                <w:b/>
              </w:rPr>
              <w:t>§ 20ac O 1 až 3</w:t>
            </w:r>
          </w:p>
          <w:p w14:paraId="0B7E0004" w14:textId="7D8C8FF5" w:rsidR="00BF4179" w:rsidRPr="0086205A" w:rsidRDefault="00BF4179"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E85D364" w14:textId="176EC15E" w:rsidR="00BF4179" w:rsidRPr="0086205A" w:rsidRDefault="00BF4179" w:rsidP="00500993">
            <w:pPr>
              <w:keepNext/>
              <w:autoSpaceDE/>
              <w:autoSpaceDN/>
              <w:ind w:left="27"/>
              <w:rPr>
                <w:b/>
                <w:sz w:val="20"/>
                <w:szCs w:val="20"/>
              </w:rPr>
            </w:pPr>
            <w:r w:rsidRPr="0086205A">
              <w:rPr>
                <w:sz w:val="20"/>
                <w:szCs w:val="20"/>
              </w:rPr>
              <w:lastRenderedPageBreak/>
              <w:t>(1) Na vykonávanie činnosti finančnej holdingovej spoločnosti alebo zmiešanej finančnej holdingovej spoločnosti sa vyžaduje súhlas Národnej banky Slovenska, ak je orgánom dohľadu na konsolidovanom základe. Žiadosť o udelenie súhlasu podľa prvej vety sa predkladá Národnej banke Slovenska.</w:t>
            </w:r>
          </w:p>
          <w:p w14:paraId="4F0B9239" w14:textId="77777777" w:rsidR="00BF4179" w:rsidRPr="0086205A" w:rsidRDefault="00BF4179" w:rsidP="00500993">
            <w:pPr>
              <w:pStyle w:val="Odsekzoznamu"/>
              <w:ind w:left="311" w:hanging="284"/>
              <w:jc w:val="both"/>
              <w:rPr>
                <w:sz w:val="20"/>
                <w:szCs w:val="20"/>
              </w:rPr>
            </w:pPr>
          </w:p>
          <w:p w14:paraId="09F567F5" w14:textId="55D47E78" w:rsidR="00BF4179" w:rsidRPr="0086205A" w:rsidRDefault="00BF4179" w:rsidP="00500993">
            <w:pPr>
              <w:autoSpaceDE/>
              <w:autoSpaceDN/>
              <w:jc w:val="both"/>
              <w:rPr>
                <w:sz w:val="20"/>
                <w:szCs w:val="20"/>
              </w:rPr>
            </w:pPr>
            <w:r w:rsidRPr="0086205A">
              <w:rPr>
                <w:sz w:val="20"/>
                <w:szCs w:val="20"/>
              </w:rPr>
              <w:t>(2) Žiadosť podľa odseku 1 Národnej banke Slovenska podáva</w:t>
            </w:r>
          </w:p>
          <w:p w14:paraId="26A1CDEA" w14:textId="77777777" w:rsidR="00BF4179" w:rsidRPr="0086205A" w:rsidRDefault="00BF4179" w:rsidP="00500993">
            <w:pPr>
              <w:pStyle w:val="Odsekzoznamu"/>
              <w:numPr>
                <w:ilvl w:val="0"/>
                <w:numId w:val="48"/>
              </w:numPr>
              <w:autoSpaceDE/>
              <w:autoSpaceDN/>
              <w:ind w:left="311" w:hanging="284"/>
              <w:rPr>
                <w:sz w:val="20"/>
                <w:szCs w:val="20"/>
              </w:rPr>
            </w:pPr>
            <w:r w:rsidRPr="0086205A">
              <w:rPr>
                <w:sz w:val="20"/>
                <w:szCs w:val="20"/>
              </w:rPr>
              <w:t xml:space="preserve">materská finančná holdingová spoločnosť so sídlom v Slovenskej republike alebo materská zmiešaná </w:t>
            </w:r>
            <w:r w:rsidRPr="0086205A">
              <w:rPr>
                <w:sz w:val="20"/>
                <w:szCs w:val="20"/>
              </w:rPr>
              <w:lastRenderedPageBreak/>
              <w:t>finančná holdingová spoločnosť so sídlom v Slovenskej republike,</w:t>
            </w:r>
          </w:p>
          <w:p w14:paraId="28654E6B" w14:textId="1012343F" w:rsidR="00BF4179" w:rsidRPr="0086205A" w:rsidRDefault="00BF4179" w:rsidP="00500993">
            <w:pPr>
              <w:pStyle w:val="Odsekzoznamu"/>
              <w:numPr>
                <w:ilvl w:val="0"/>
                <w:numId w:val="48"/>
              </w:numPr>
              <w:autoSpaceDE/>
              <w:autoSpaceDN/>
              <w:ind w:left="311" w:hanging="284"/>
              <w:rPr>
                <w:sz w:val="20"/>
                <w:szCs w:val="20"/>
              </w:rPr>
            </w:pPr>
            <w:r w:rsidRPr="0086205A">
              <w:rPr>
                <w:sz w:val="20"/>
                <w:szCs w:val="20"/>
              </w:rPr>
              <w:t>materská finančná holdingová spoločnosť v Európskej únii alebo materská zmiešaná finančná holdingová spoločnosť v Európskej únii</w:t>
            </w:r>
            <w:r w:rsidRPr="0086205A">
              <w:rPr>
                <w:b/>
                <w:sz w:val="20"/>
                <w:szCs w:val="20"/>
              </w:rPr>
              <w:t xml:space="preserve">, </w:t>
            </w:r>
          </w:p>
          <w:p w14:paraId="79B38FBB" w14:textId="256B1A0C" w:rsidR="00BF4179" w:rsidRPr="0086205A" w:rsidRDefault="00BF4179" w:rsidP="00500993">
            <w:pPr>
              <w:pStyle w:val="Odsekzoznamu"/>
              <w:numPr>
                <w:ilvl w:val="0"/>
                <w:numId w:val="48"/>
              </w:numPr>
              <w:autoSpaceDE/>
              <w:autoSpaceDN/>
              <w:ind w:left="311" w:hanging="284"/>
              <w:rPr>
                <w:sz w:val="20"/>
                <w:szCs w:val="20"/>
              </w:rPr>
            </w:pPr>
            <w:r w:rsidRPr="0086205A">
              <w:rPr>
                <w:sz w:val="20"/>
                <w:szCs w:val="20"/>
              </w:rPr>
              <w:t>finančná holdingová spoločnosť povinná dodržiavať tento zákon alebo osobitný predpis</w:t>
            </w:r>
            <w:r w:rsidRPr="0086205A">
              <w:rPr>
                <w:sz w:val="20"/>
                <w:szCs w:val="20"/>
                <w:vertAlign w:val="superscript"/>
              </w:rPr>
              <w:t>30x</w:t>
            </w:r>
            <w:r w:rsidRPr="0086205A">
              <w:rPr>
                <w:sz w:val="20"/>
                <w:szCs w:val="20"/>
              </w:rPr>
              <w:t>) na subkonsolidovanom základe alebo zmiešaná finančná holdingová spoločnosť povinná dodržiavať tento zákon alebo osobitný predpis</w:t>
            </w:r>
            <w:r w:rsidRPr="0086205A">
              <w:rPr>
                <w:sz w:val="20"/>
                <w:szCs w:val="20"/>
                <w:vertAlign w:val="superscript"/>
              </w:rPr>
              <w:t>30x</w:t>
            </w:r>
            <w:r w:rsidRPr="0086205A">
              <w:rPr>
                <w:sz w:val="20"/>
                <w:szCs w:val="20"/>
              </w:rPr>
              <w:t xml:space="preserve">) na subkonsolidovanom základe </w:t>
            </w:r>
            <w:r w:rsidRPr="0086205A">
              <w:rPr>
                <w:b/>
                <w:sz w:val="20"/>
                <w:szCs w:val="20"/>
              </w:rPr>
              <w:t>alebo</w:t>
            </w:r>
            <w:r w:rsidRPr="0086205A">
              <w:rPr>
                <w:sz w:val="20"/>
                <w:szCs w:val="20"/>
              </w:rPr>
              <w:t xml:space="preserve"> </w:t>
            </w:r>
          </w:p>
          <w:p w14:paraId="5111EDA4" w14:textId="72C7C3D7" w:rsidR="00BF4179" w:rsidRPr="0086205A" w:rsidRDefault="00BF4179" w:rsidP="00500993">
            <w:pPr>
              <w:pStyle w:val="Odsekzoznamu"/>
              <w:numPr>
                <w:ilvl w:val="0"/>
                <w:numId w:val="48"/>
              </w:numPr>
              <w:autoSpaceDE/>
              <w:autoSpaceDN/>
              <w:ind w:left="311" w:hanging="284"/>
              <w:rPr>
                <w:sz w:val="20"/>
                <w:szCs w:val="20"/>
              </w:rPr>
            </w:pPr>
            <w:r w:rsidRPr="0086205A">
              <w:rPr>
                <w:b/>
                <w:sz w:val="20"/>
                <w:szCs w:val="20"/>
              </w:rPr>
              <w:t xml:space="preserve">finančná holdingová spoločnosť alebo zmiešaná finančná holdingová spoločnosť, ktoré sú zodpovedné za zabezpečenie toho, aby skupina dodržiavala </w:t>
            </w:r>
            <w:proofErr w:type="spellStart"/>
            <w:r w:rsidRPr="0086205A">
              <w:rPr>
                <w:b/>
                <w:sz w:val="20"/>
                <w:szCs w:val="20"/>
              </w:rPr>
              <w:t>prudenciálne</w:t>
            </w:r>
            <w:proofErr w:type="spellEnd"/>
            <w:r w:rsidRPr="0086205A">
              <w:rPr>
                <w:b/>
                <w:sz w:val="20"/>
                <w:szCs w:val="20"/>
              </w:rPr>
              <w:t xml:space="preserve"> požiadavky na konsolidovanom základe </w:t>
            </w:r>
            <w:r w:rsidR="00FC6078" w:rsidRPr="0086205A">
              <w:rPr>
                <w:b/>
                <w:sz w:val="20"/>
                <w:szCs w:val="20"/>
              </w:rPr>
              <w:t>podľa</w:t>
            </w:r>
            <w:r w:rsidRPr="0086205A">
              <w:rPr>
                <w:b/>
                <w:sz w:val="20"/>
                <w:szCs w:val="20"/>
              </w:rPr>
              <w:t xml:space="preserve"> § 20aa ods. 2 písm. c). </w:t>
            </w:r>
          </w:p>
          <w:p w14:paraId="4B5D853A" w14:textId="174D3555" w:rsidR="00BF4179" w:rsidRPr="0086205A" w:rsidRDefault="00BF4179" w:rsidP="00500993">
            <w:pPr>
              <w:pStyle w:val="Odsekzoznamu"/>
              <w:autoSpaceDE/>
              <w:autoSpaceDN/>
              <w:ind w:left="311"/>
              <w:rPr>
                <w:sz w:val="20"/>
                <w:szCs w:val="20"/>
              </w:rPr>
            </w:pPr>
          </w:p>
          <w:p w14:paraId="531A1892" w14:textId="763AA216" w:rsidR="00872786" w:rsidRPr="0086205A" w:rsidRDefault="00872786" w:rsidP="00500993">
            <w:pPr>
              <w:pStyle w:val="Odsekzoznamu"/>
              <w:autoSpaceDE/>
              <w:autoSpaceDN/>
              <w:ind w:left="0"/>
              <w:rPr>
                <w:bCs/>
                <w:sz w:val="20"/>
                <w:szCs w:val="20"/>
              </w:rPr>
            </w:pPr>
            <w:r w:rsidRPr="0086205A">
              <w:rPr>
                <w:bCs/>
                <w:sz w:val="20"/>
                <w:szCs w:val="20"/>
              </w:rPr>
              <w:t>Poznámka pod čiarou k odkazu 30x znie:</w:t>
            </w:r>
          </w:p>
          <w:p w14:paraId="2954F3F2" w14:textId="6495C45F" w:rsidR="00872786" w:rsidRPr="0086205A" w:rsidRDefault="00F6427D" w:rsidP="00500993">
            <w:pPr>
              <w:autoSpaceDE/>
              <w:autoSpaceDN/>
              <w:jc w:val="both"/>
              <w:rPr>
                <w:color w:val="000000"/>
                <w:sz w:val="20"/>
                <w:szCs w:val="20"/>
              </w:rPr>
            </w:pPr>
            <w:r w:rsidRPr="0086205A">
              <w:rPr>
                <w:color w:val="000000"/>
                <w:sz w:val="20"/>
                <w:szCs w:val="20"/>
              </w:rPr>
              <w:t>„</w:t>
            </w:r>
            <w:r w:rsidR="00872786" w:rsidRPr="0086205A">
              <w:rPr>
                <w:color w:val="000000"/>
                <w:sz w:val="20"/>
                <w:szCs w:val="20"/>
                <w:vertAlign w:val="superscript"/>
              </w:rPr>
              <w:t>30x</w:t>
            </w:r>
            <w:r w:rsidR="00872786" w:rsidRPr="0086205A">
              <w:rPr>
                <w:color w:val="000000"/>
                <w:sz w:val="20"/>
                <w:szCs w:val="20"/>
              </w:rPr>
              <w:t>) Nariadenie (EÚ) č. 575/2013</w:t>
            </w:r>
            <w:r w:rsidR="00F96265" w:rsidRPr="0086205A">
              <w:rPr>
                <w:color w:val="000000"/>
                <w:sz w:val="20"/>
                <w:szCs w:val="20"/>
              </w:rPr>
              <w:t xml:space="preserve"> </w:t>
            </w:r>
            <w:r w:rsidR="00F96265" w:rsidRPr="0086205A">
              <w:rPr>
                <w:b/>
                <w:bCs/>
                <w:sz w:val="20"/>
                <w:szCs w:val="20"/>
              </w:rPr>
              <w:t>v platnom znení</w:t>
            </w:r>
            <w:r w:rsidR="00872786" w:rsidRPr="0086205A">
              <w:rPr>
                <w:color w:val="000000"/>
                <w:sz w:val="20"/>
                <w:szCs w:val="20"/>
              </w:rPr>
              <w:t>.</w:t>
            </w:r>
            <w:r w:rsidRPr="0086205A">
              <w:rPr>
                <w:color w:val="000000"/>
                <w:sz w:val="20"/>
                <w:szCs w:val="20"/>
              </w:rPr>
              <w:t>“.</w:t>
            </w:r>
          </w:p>
          <w:p w14:paraId="6C58F9A6" w14:textId="066C3572" w:rsidR="00872786" w:rsidRPr="0086205A" w:rsidRDefault="00872786" w:rsidP="00500993">
            <w:pPr>
              <w:pStyle w:val="Odsekzoznamu"/>
              <w:autoSpaceDE/>
              <w:autoSpaceDN/>
              <w:ind w:left="311"/>
              <w:rPr>
                <w:sz w:val="20"/>
                <w:szCs w:val="20"/>
              </w:rPr>
            </w:pPr>
          </w:p>
          <w:p w14:paraId="004B065F" w14:textId="77777777" w:rsidR="0052780C" w:rsidRPr="0086205A" w:rsidRDefault="0052780C" w:rsidP="00500993">
            <w:pPr>
              <w:pStyle w:val="Odsekzoznamu"/>
              <w:autoSpaceDE/>
              <w:autoSpaceDN/>
              <w:ind w:left="311"/>
              <w:rPr>
                <w:sz w:val="20"/>
                <w:szCs w:val="20"/>
              </w:rPr>
            </w:pPr>
          </w:p>
          <w:p w14:paraId="5A7D0409" w14:textId="1C7350C4" w:rsidR="00F6427D" w:rsidRPr="0086205A" w:rsidRDefault="00F6427D" w:rsidP="00500993">
            <w:pPr>
              <w:pStyle w:val="Odsekzoznamu"/>
              <w:ind w:left="0"/>
              <w:contextualSpacing w:val="0"/>
              <w:jc w:val="both"/>
              <w:rPr>
                <w:b/>
                <w:bCs/>
                <w:sz w:val="20"/>
                <w:szCs w:val="20"/>
              </w:rPr>
            </w:pPr>
            <w:r w:rsidRPr="0086205A">
              <w:rPr>
                <w:b/>
                <w:bCs/>
                <w:sz w:val="20"/>
                <w:szCs w:val="20"/>
              </w:rPr>
              <w:t>(1) Národná banka Slovenska pravidelne, najmenej raz ročne</w:t>
            </w:r>
            <w:r w:rsidR="004861D8" w:rsidRPr="0086205A">
              <w:rPr>
                <w:b/>
                <w:bCs/>
                <w:sz w:val="20"/>
                <w:szCs w:val="20"/>
              </w:rPr>
              <w:t>,</w:t>
            </w:r>
            <w:r w:rsidRPr="0086205A">
              <w:rPr>
                <w:b/>
                <w:bCs/>
                <w:sz w:val="20"/>
                <w:szCs w:val="20"/>
              </w:rPr>
              <w:t xml:space="preserve"> preskúma materskú spoločnosť banky, aby overila, či táto banka, osoba, ktorá žiada o povolenie podľa § 7 alebo osoba určená podľa § 20aa ods. 2 písm. c) správne identifikovala všetky osoby, ktoré spĺňajú kritériá, na základe ktorých sa považujú za materskú finančnú holdingovú spoločnosť so sídlom na území Slovenskej republiky, materskú zmiešanú finančnú holdingovú spoločnosť so sídlom v Slovenskej republike, materskú finančnú </w:t>
            </w:r>
            <w:r w:rsidRPr="0086205A">
              <w:rPr>
                <w:b/>
                <w:bCs/>
                <w:sz w:val="20"/>
                <w:szCs w:val="20"/>
              </w:rPr>
              <w:lastRenderedPageBreak/>
              <w:t>holdingovú spoločnosť v Európskej únii alebo materskú zmiešanú finančnú holdingovú spoločnosť v Európskej únii.</w:t>
            </w:r>
          </w:p>
          <w:p w14:paraId="0910A2EB" w14:textId="77777777" w:rsidR="00F6427D" w:rsidRPr="0086205A" w:rsidRDefault="00F6427D" w:rsidP="00500993">
            <w:pPr>
              <w:pStyle w:val="Odsekzoznamu"/>
              <w:ind w:left="0"/>
              <w:contextualSpacing w:val="0"/>
              <w:jc w:val="both"/>
              <w:rPr>
                <w:b/>
                <w:bCs/>
                <w:sz w:val="20"/>
                <w:szCs w:val="20"/>
              </w:rPr>
            </w:pPr>
          </w:p>
          <w:p w14:paraId="5E46B616" w14:textId="77777777" w:rsidR="00F6427D" w:rsidRPr="0086205A" w:rsidRDefault="00F6427D" w:rsidP="00500993">
            <w:pPr>
              <w:jc w:val="both"/>
              <w:rPr>
                <w:b/>
                <w:bCs/>
                <w:sz w:val="20"/>
                <w:szCs w:val="20"/>
              </w:rPr>
            </w:pPr>
            <w:r w:rsidRPr="0086205A">
              <w:rPr>
                <w:b/>
                <w:bCs/>
                <w:sz w:val="20"/>
                <w:szCs w:val="20"/>
              </w:rPr>
              <w:t>(2) Pri preskúmavaní podľa odseku 1 Národná banka Slovenska spolupracuje s príslušnými orgánmi dohľadu iných členských štátov, ak má materská spoločnosť, osoba, ktorá žiada o povolenie podľa § 7, alebo osoba určená podľa § 20aa ods. 2 písm. c) sídlo v inom členskom štáte.</w:t>
            </w:r>
          </w:p>
          <w:p w14:paraId="59C443FB" w14:textId="77777777" w:rsidR="00F6427D" w:rsidRPr="0086205A" w:rsidRDefault="00F6427D" w:rsidP="00500993">
            <w:pPr>
              <w:pStyle w:val="Odsekzoznamu"/>
              <w:ind w:left="0"/>
              <w:contextualSpacing w:val="0"/>
              <w:jc w:val="both"/>
              <w:rPr>
                <w:b/>
                <w:bCs/>
                <w:sz w:val="20"/>
                <w:szCs w:val="20"/>
              </w:rPr>
            </w:pPr>
          </w:p>
          <w:p w14:paraId="64C7AA37" w14:textId="7BB3C4EB" w:rsidR="00BF4179" w:rsidRPr="0086205A" w:rsidRDefault="00F6427D" w:rsidP="00500993">
            <w:pPr>
              <w:pStyle w:val="Odsekzoznamu"/>
              <w:ind w:left="0"/>
              <w:contextualSpacing w:val="0"/>
              <w:jc w:val="both"/>
              <w:rPr>
                <w:b/>
                <w:sz w:val="20"/>
                <w:szCs w:val="20"/>
              </w:rPr>
            </w:pPr>
            <w:r w:rsidRPr="0086205A">
              <w:rPr>
                <w:b/>
                <w:bCs/>
                <w:sz w:val="20"/>
                <w:szCs w:val="20"/>
              </w:rPr>
              <w:t xml:space="preserve">(3) </w:t>
            </w:r>
            <w:r w:rsidR="009C6F92" w:rsidRPr="0086205A">
              <w:rPr>
                <w:b/>
                <w:bCs/>
                <w:sz w:val="20"/>
                <w:szCs w:val="20"/>
              </w:rPr>
              <w:t>Národná banka Slovenska zverejňuje a každoročne aktualizuje na svojom webovom sídle zoznam finančných holdingových spoločností a zmiešaných finančných holdingových spoločností, ktorým bol udelený súhlas podľa § 20a ods. 1 alebo udelená výnimka podľa § 20aa ods. 1. Národná banka Slovenska v zozname podľa prvej vety pri finančných holdingových spoločnostiach a zmiešaných finančných spoločnostiach, ktorým bola udelená výnimka podľa § 20aa ods. 1, uvedie aj osobu určenú podľa § 20aa ods. 2 písm. c).</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EC31CD9" w14:textId="77777777" w:rsidR="00BF4179" w:rsidRPr="0086205A" w:rsidRDefault="00BF4179" w:rsidP="00500993">
            <w:pPr>
              <w:jc w:val="center"/>
              <w:rPr>
                <w:sz w:val="20"/>
                <w:szCs w:val="20"/>
              </w:rPr>
            </w:pPr>
            <w:r w:rsidRPr="0086205A">
              <w:rPr>
                <w:sz w:val="20"/>
                <w:szCs w:val="20"/>
              </w:rPr>
              <w:lastRenderedPageBreak/>
              <w:t>Ú</w:t>
            </w:r>
          </w:p>
          <w:p w14:paraId="3E36867A" w14:textId="77777777" w:rsidR="00BF4179" w:rsidRPr="0086205A" w:rsidRDefault="00BF4179" w:rsidP="00500993">
            <w:pPr>
              <w:jc w:val="center"/>
              <w:rPr>
                <w:sz w:val="20"/>
                <w:szCs w:val="20"/>
              </w:rPr>
            </w:pPr>
          </w:p>
          <w:p w14:paraId="4CD1C166" w14:textId="77777777" w:rsidR="00BF4179" w:rsidRPr="0086205A" w:rsidRDefault="00BF4179" w:rsidP="00500993">
            <w:pPr>
              <w:jc w:val="center"/>
              <w:rPr>
                <w:sz w:val="20"/>
                <w:szCs w:val="20"/>
              </w:rPr>
            </w:pPr>
          </w:p>
          <w:p w14:paraId="25F5400C" w14:textId="77777777" w:rsidR="00BF4179" w:rsidRPr="0086205A" w:rsidRDefault="00BF4179" w:rsidP="00500993">
            <w:pPr>
              <w:jc w:val="center"/>
              <w:rPr>
                <w:sz w:val="20"/>
                <w:szCs w:val="20"/>
              </w:rPr>
            </w:pPr>
          </w:p>
          <w:p w14:paraId="4CA6C59B" w14:textId="77777777" w:rsidR="00BF4179" w:rsidRPr="0086205A" w:rsidRDefault="00BF4179" w:rsidP="00500993">
            <w:pPr>
              <w:jc w:val="center"/>
              <w:rPr>
                <w:sz w:val="20"/>
                <w:szCs w:val="20"/>
              </w:rPr>
            </w:pPr>
          </w:p>
          <w:p w14:paraId="34F79C75" w14:textId="77777777" w:rsidR="00BF4179" w:rsidRPr="0086205A" w:rsidRDefault="00BF4179" w:rsidP="00500993">
            <w:pPr>
              <w:jc w:val="center"/>
              <w:rPr>
                <w:sz w:val="20"/>
                <w:szCs w:val="20"/>
              </w:rPr>
            </w:pPr>
          </w:p>
          <w:p w14:paraId="1A3A037B" w14:textId="77777777" w:rsidR="00BF4179" w:rsidRPr="0086205A" w:rsidRDefault="00BF4179" w:rsidP="00500993">
            <w:pPr>
              <w:jc w:val="center"/>
              <w:rPr>
                <w:sz w:val="20"/>
                <w:szCs w:val="20"/>
              </w:rPr>
            </w:pPr>
          </w:p>
          <w:p w14:paraId="3EA44A65" w14:textId="77777777" w:rsidR="00BF4179" w:rsidRPr="0086205A" w:rsidRDefault="00BF4179" w:rsidP="00500993">
            <w:pPr>
              <w:jc w:val="center"/>
              <w:rPr>
                <w:sz w:val="20"/>
                <w:szCs w:val="20"/>
              </w:rPr>
            </w:pPr>
          </w:p>
          <w:p w14:paraId="3FC6CDD2" w14:textId="77777777" w:rsidR="00BF4179" w:rsidRPr="0086205A" w:rsidRDefault="00BF4179" w:rsidP="00500993">
            <w:pPr>
              <w:jc w:val="center"/>
              <w:rPr>
                <w:sz w:val="20"/>
                <w:szCs w:val="20"/>
              </w:rPr>
            </w:pPr>
          </w:p>
          <w:p w14:paraId="48D2D5EB" w14:textId="77777777" w:rsidR="00BF4179" w:rsidRPr="0086205A" w:rsidRDefault="00BF4179" w:rsidP="00500993">
            <w:pPr>
              <w:jc w:val="center"/>
              <w:rPr>
                <w:sz w:val="20"/>
                <w:szCs w:val="20"/>
              </w:rPr>
            </w:pPr>
          </w:p>
          <w:p w14:paraId="5B657009" w14:textId="77777777" w:rsidR="00BF4179" w:rsidRPr="0086205A" w:rsidRDefault="00BF4179" w:rsidP="00500993">
            <w:pPr>
              <w:jc w:val="center"/>
              <w:rPr>
                <w:sz w:val="20"/>
                <w:szCs w:val="20"/>
              </w:rPr>
            </w:pPr>
          </w:p>
          <w:p w14:paraId="5D87F70A" w14:textId="30B75AE3" w:rsidR="00BF4179" w:rsidRPr="0086205A" w:rsidRDefault="00BF4179" w:rsidP="00500993">
            <w:pPr>
              <w:jc w:val="center"/>
              <w:rPr>
                <w:sz w:val="20"/>
                <w:szCs w:val="20"/>
              </w:rPr>
            </w:pPr>
          </w:p>
          <w:p w14:paraId="441D1871" w14:textId="77777777" w:rsidR="00BF4179" w:rsidRPr="0086205A" w:rsidRDefault="00BF4179" w:rsidP="00500993">
            <w:pPr>
              <w:jc w:val="center"/>
              <w:rPr>
                <w:sz w:val="20"/>
                <w:szCs w:val="20"/>
              </w:rPr>
            </w:pPr>
          </w:p>
          <w:p w14:paraId="2B3F90C7" w14:textId="77777777" w:rsidR="00BF4179" w:rsidRPr="0086205A" w:rsidRDefault="00BF4179" w:rsidP="00500993">
            <w:pPr>
              <w:jc w:val="center"/>
              <w:rPr>
                <w:sz w:val="20"/>
                <w:szCs w:val="20"/>
              </w:rPr>
            </w:pPr>
          </w:p>
          <w:p w14:paraId="40A1E115" w14:textId="39B88A8B" w:rsidR="00BF4179" w:rsidRPr="0086205A" w:rsidRDefault="00BF4179" w:rsidP="00500993">
            <w:pPr>
              <w:jc w:val="center"/>
              <w:rPr>
                <w:sz w:val="20"/>
                <w:szCs w:val="20"/>
              </w:rPr>
            </w:pPr>
          </w:p>
          <w:p w14:paraId="77A7CD1C" w14:textId="4CFE2598" w:rsidR="00BF4179" w:rsidRPr="0086205A" w:rsidRDefault="00BF4179" w:rsidP="00500993">
            <w:pPr>
              <w:jc w:val="center"/>
              <w:rPr>
                <w:sz w:val="20"/>
                <w:szCs w:val="20"/>
              </w:rPr>
            </w:pPr>
          </w:p>
          <w:p w14:paraId="4CF50505" w14:textId="1E8B9C6E" w:rsidR="00BF4179" w:rsidRPr="0086205A" w:rsidRDefault="00BF4179" w:rsidP="00500993">
            <w:pPr>
              <w:jc w:val="center"/>
              <w:rPr>
                <w:sz w:val="20"/>
                <w:szCs w:val="20"/>
              </w:rPr>
            </w:pPr>
          </w:p>
          <w:p w14:paraId="6CFCE939" w14:textId="78F04821" w:rsidR="00BF4179" w:rsidRPr="0086205A" w:rsidRDefault="00BF4179" w:rsidP="00500993">
            <w:pPr>
              <w:jc w:val="center"/>
              <w:rPr>
                <w:sz w:val="20"/>
                <w:szCs w:val="20"/>
              </w:rPr>
            </w:pPr>
          </w:p>
          <w:p w14:paraId="350C1B17" w14:textId="3CE9432C" w:rsidR="00BF4179" w:rsidRPr="0086205A" w:rsidRDefault="00BF4179" w:rsidP="00500993">
            <w:pPr>
              <w:jc w:val="center"/>
              <w:rPr>
                <w:sz w:val="20"/>
                <w:szCs w:val="20"/>
              </w:rPr>
            </w:pPr>
          </w:p>
          <w:p w14:paraId="5BC2B3FE" w14:textId="4A1F3406" w:rsidR="00BF4179" w:rsidRPr="0086205A" w:rsidRDefault="00BF4179" w:rsidP="00500993">
            <w:pPr>
              <w:jc w:val="center"/>
              <w:rPr>
                <w:sz w:val="20"/>
                <w:szCs w:val="20"/>
              </w:rPr>
            </w:pPr>
          </w:p>
          <w:p w14:paraId="2A1BB03C" w14:textId="52AA065C" w:rsidR="00BF4179" w:rsidRPr="0086205A" w:rsidRDefault="00BF4179" w:rsidP="00500993">
            <w:pPr>
              <w:jc w:val="center"/>
              <w:rPr>
                <w:sz w:val="20"/>
                <w:szCs w:val="20"/>
              </w:rPr>
            </w:pPr>
          </w:p>
          <w:p w14:paraId="5FC2CEF0" w14:textId="0C93F016" w:rsidR="00BF4179" w:rsidRPr="0086205A" w:rsidRDefault="00BF4179" w:rsidP="00500993">
            <w:pPr>
              <w:jc w:val="center"/>
              <w:rPr>
                <w:sz w:val="20"/>
                <w:szCs w:val="20"/>
              </w:rPr>
            </w:pPr>
          </w:p>
          <w:p w14:paraId="226E3DDB" w14:textId="4D061A48" w:rsidR="00BF4179" w:rsidRPr="0086205A" w:rsidRDefault="00BF4179" w:rsidP="00500993">
            <w:pPr>
              <w:jc w:val="center"/>
              <w:rPr>
                <w:sz w:val="20"/>
                <w:szCs w:val="20"/>
              </w:rPr>
            </w:pPr>
          </w:p>
          <w:p w14:paraId="7E2B1099" w14:textId="565EB8D3" w:rsidR="00BF4179" w:rsidRPr="0086205A" w:rsidRDefault="00BF4179" w:rsidP="00500993">
            <w:pPr>
              <w:jc w:val="center"/>
              <w:rPr>
                <w:sz w:val="20"/>
                <w:szCs w:val="20"/>
              </w:rPr>
            </w:pPr>
          </w:p>
          <w:p w14:paraId="0AE563FA" w14:textId="02461D26" w:rsidR="00BF4179" w:rsidRPr="0086205A" w:rsidRDefault="00BF4179" w:rsidP="00500993">
            <w:pPr>
              <w:jc w:val="center"/>
              <w:rPr>
                <w:sz w:val="20"/>
                <w:szCs w:val="20"/>
              </w:rPr>
            </w:pPr>
          </w:p>
          <w:p w14:paraId="56D8EC7B" w14:textId="1B0CF1A4" w:rsidR="00BF4179" w:rsidRPr="0086205A" w:rsidRDefault="00BF4179" w:rsidP="00500993">
            <w:pPr>
              <w:jc w:val="center"/>
              <w:rPr>
                <w:sz w:val="20"/>
                <w:szCs w:val="20"/>
              </w:rPr>
            </w:pPr>
          </w:p>
          <w:p w14:paraId="5A9ED939" w14:textId="46C04108" w:rsidR="00BF4179" w:rsidRPr="0086205A" w:rsidRDefault="00BF4179" w:rsidP="00500993">
            <w:pPr>
              <w:jc w:val="center"/>
              <w:rPr>
                <w:sz w:val="20"/>
                <w:szCs w:val="20"/>
              </w:rPr>
            </w:pPr>
          </w:p>
          <w:p w14:paraId="588BA792" w14:textId="0FBE7133" w:rsidR="00BF4179" w:rsidRPr="0086205A" w:rsidRDefault="00BF4179" w:rsidP="00500993">
            <w:pPr>
              <w:jc w:val="center"/>
              <w:rPr>
                <w:sz w:val="20"/>
                <w:szCs w:val="20"/>
              </w:rPr>
            </w:pPr>
          </w:p>
          <w:p w14:paraId="13733CD6" w14:textId="167B181F" w:rsidR="00BF4179" w:rsidRPr="0086205A" w:rsidRDefault="00BF4179" w:rsidP="00500993">
            <w:pPr>
              <w:jc w:val="center"/>
              <w:rPr>
                <w:sz w:val="20"/>
                <w:szCs w:val="20"/>
              </w:rPr>
            </w:pPr>
          </w:p>
          <w:p w14:paraId="0B592A97" w14:textId="76C3A7B6" w:rsidR="00872786" w:rsidRPr="0086205A" w:rsidRDefault="00872786" w:rsidP="00500993">
            <w:pPr>
              <w:jc w:val="center"/>
              <w:rPr>
                <w:sz w:val="20"/>
                <w:szCs w:val="20"/>
              </w:rPr>
            </w:pPr>
          </w:p>
          <w:p w14:paraId="4B05EE8C" w14:textId="3D9D4D65" w:rsidR="00872786" w:rsidRPr="0086205A" w:rsidRDefault="00872786" w:rsidP="00500993">
            <w:pPr>
              <w:jc w:val="center"/>
              <w:rPr>
                <w:sz w:val="20"/>
                <w:szCs w:val="20"/>
              </w:rPr>
            </w:pPr>
          </w:p>
          <w:p w14:paraId="56AF020B" w14:textId="12EE3E7C" w:rsidR="00872786" w:rsidRPr="0086205A" w:rsidRDefault="00872786" w:rsidP="00500993">
            <w:pPr>
              <w:jc w:val="center"/>
              <w:rPr>
                <w:sz w:val="20"/>
                <w:szCs w:val="20"/>
              </w:rPr>
            </w:pPr>
          </w:p>
          <w:p w14:paraId="58DFD065" w14:textId="1D4A991F" w:rsidR="00872786" w:rsidRPr="0086205A" w:rsidRDefault="00872786" w:rsidP="00500993">
            <w:pPr>
              <w:jc w:val="center"/>
              <w:rPr>
                <w:sz w:val="20"/>
                <w:szCs w:val="20"/>
              </w:rPr>
            </w:pPr>
          </w:p>
          <w:p w14:paraId="51E0F95A" w14:textId="3ECAC949" w:rsidR="00872786" w:rsidRPr="0086205A" w:rsidRDefault="00872786" w:rsidP="00500993">
            <w:pPr>
              <w:jc w:val="center"/>
              <w:rPr>
                <w:sz w:val="20"/>
                <w:szCs w:val="20"/>
              </w:rPr>
            </w:pPr>
          </w:p>
          <w:p w14:paraId="0498DC53" w14:textId="774917B8" w:rsidR="00872786" w:rsidRPr="0086205A" w:rsidRDefault="00872786" w:rsidP="00500993">
            <w:pPr>
              <w:jc w:val="center"/>
              <w:rPr>
                <w:sz w:val="20"/>
                <w:szCs w:val="20"/>
              </w:rPr>
            </w:pPr>
          </w:p>
          <w:p w14:paraId="4A1FD731" w14:textId="428F5BA0" w:rsidR="00872786" w:rsidRPr="0086205A" w:rsidRDefault="00872786" w:rsidP="00500993">
            <w:pPr>
              <w:jc w:val="center"/>
              <w:rPr>
                <w:sz w:val="20"/>
                <w:szCs w:val="20"/>
              </w:rPr>
            </w:pPr>
          </w:p>
          <w:p w14:paraId="10BAE763" w14:textId="6D4B87C5" w:rsidR="00872786" w:rsidRPr="0086205A" w:rsidRDefault="00872786" w:rsidP="00500993">
            <w:pPr>
              <w:jc w:val="center"/>
              <w:rPr>
                <w:sz w:val="20"/>
                <w:szCs w:val="20"/>
              </w:rPr>
            </w:pPr>
          </w:p>
          <w:p w14:paraId="05A4835C" w14:textId="13501E64" w:rsidR="00872786" w:rsidRPr="0086205A" w:rsidRDefault="00872786" w:rsidP="00500993">
            <w:pPr>
              <w:jc w:val="center"/>
              <w:rPr>
                <w:sz w:val="20"/>
                <w:szCs w:val="20"/>
              </w:rPr>
            </w:pPr>
          </w:p>
          <w:p w14:paraId="03AA9E20" w14:textId="4380E327" w:rsidR="00872786" w:rsidRPr="0086205A" w:rsidRDefault="00872786" w:rsidP="00500993">
            <w:pPr>
              <w:jc w:val="center"/>
              <w:rPr>
                <w:sz w:val="20"/>
                <w:szCs w:val="20"/>
              </w:rPr>
            </w:pPr>
          </w:p>
          <w:p w14:paraId="42972B7B" w14:textId="3C6BDF22" w:rsidR="00872786" w:rsidRPr="0086205A" w:rsidRDefault="00872786" w:rsidP="00500993">
            <w:pPr>
              <w:jc w:val="center"/>
              <w:rPr>
                <w:sz w:val="20"/>
                <w:szCs w:val="20"/>
              </w:rPr>
            </w:pPr>
          </w:p>
          <w:p w14:paraId="115BDFD7" w14:textId="0CA6EF55" w:rsidR="00872786" w:rsidRPr="0086205A" w:rsidRDefault="00872786" w:rsidP="00500993">
            <w:pPr>
              <w:jc w:val="center"/>
              <w:rPr>
                <w:sz w:val="20"/>
                <w:szCs w:val="20"/>
              </w:rPr>
            </w:pPr>
          </w:p>
          <w:p w14:paraId="7B385A81" w14:textId="77777777" w:rsidR="00872786" w:rsidRPr="0086205A" w:rsidRDefault="00872786" w:rsidP="00500993">
            <w:pPr>
              <w:jc w:val="center"/>
              <w:rPr>
                <w:sz w:val="20"/>
                <w:szCs w:val="20"/>
              </w:rPr>
            </w:pPr>
          </w:p>
          <w:p w14:paraId="6002C2D4" w14:textId="04CEB92E" w:rsidR="00BF4179" w:rsidRPr="0086205A" w:rsidRDefault="00BF4179" w:rsidP="00500993">
            <w:pPr>
              <w:jc w:val="center"/>
              <w:rPr>
                <w:sz w:val="20"/>
                <w:szCs w:val="20"/>
              </w:rPr>
            </w:pPr>
            <w:r w:rsidRPr="0086205A">
              <w:rPr>
                <w:sz w:val="20"/>
                <w:szCs w:val="20"/>
              </w:rPr>
              <w:t>Ú</w:t>
            </w:r>
          </w:p>
          <w:p w14:paraId="5AD9E1C3" w14:textId="0DF84CDE" w:rsidR="00BF4179" w:rsidRPr="0086205A" w:rsidRDefault="00BF4179" w:rsidP="0050099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3B6D140" w14:textId="77777777" w:rsidR="00BF4179" w:rsidRPr="0086205A" w:rsidRDefault="00BF4179"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5A52B0B0" w14:textId="0F3CCC05" w:rsidR="00BF4179" w:rsidRPr="0086205A" w:rsidRDefault="00ED229F" w:rsidP="00500993">
            <w:pPr>
              <w:pStyle w:val="Nadpis1"/>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EAE2EA3" w14:textId="6A33A520" w:rsidR="00BF4179" w:rsidRPr="0086205A" w:rsidRDefault="00BF4179" w:rsidP="00500993">
            <w:pPr>
              <w:pStyle w:val="Nadpis1"/>
              <w:rPr>
                <w:b w:val="0"/>
                <w:bCs w:val="0"/>
                <w:sz w:val="20"/>
                <w:szCs w:val="20"/>
              </w:rPr>
            </w:pPr>
          </w:p>
        </w:tc>
      </w:tr>
      <w:tr w:rsidR="00BF4179" w:rsidRPr="0086205A" w14:paraId="13593345" w14:textId="1B3FD738"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6C9722C" w14:textId="564F8234" w:rsidR="00BF4179" w:rsidRPr="0086205A" w:rsidRDefault="00BF4179" w:rsidP="00500993">
            <w:pPr>
              <w:rPr>
                <w:b/>
                <w:sz w:val="20"/>
                <w:szCs w:val="20"/>
              </w:rPr>
            </w:pPr>
            <w:r w:rsidRPr="0086205A">
              <w:rPr>
                <w:b/>
                <w:sz w:val="20"/>
                <w:szCs w:val="20"/>
              </w:rPr>
              <w:lastRenderedPageBreak/>
              <w:t>B: 7</w:t>
            </w:r>
          </w:p>
          <w:p w14:paraId="792DC2A5" w14:textId="76C1956C" w:rsidR="00BF4179" w:rsidRPr="0086205A" w:rsidRDefault="00BF4179" w:rsidP="00500993">
            <w:pPr>
              <w:rPr>
                <w:b/>
                <w:sz w:val="20"/>
                <w:szCs w:val="20"/>
              </w:rPr>
            </w:pPr>
            <w:r w:rsidRPr="0086205A">
              <w:rPr>
                <w:b/>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912AC6" w14:textId="5350435A" w:rsidR="00BF4179" w:rsidRPr="0086205A" w:rsidRDefault="00BF4179" w:rsidP="00500993">
            <w:pPr>
              <w:rPr>
                <w:b/>
                <w:sz w:val="20"/>
                <w:szCs w:val="20"/>
              </w:rPr>
            </w:pPr>
            <w:r w:rsidRPr="0086205A">
              <w:rPr>
                <w:b/>
                <w:sz w:val="20"/>
                <w:szCs w:val="20"/>
              </w:rPr>
              <w:t>b) odsek 2 sa mení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B22F16E" w14:textId="77777777" w:rsidR="00BF4179" w:rsidRPr="0086205A" w:rsidRDefault="00BF4179" w:rsidP="00500993">
            <w:pPr>
              <w:jc w:val="center"/>
              <w:rPr>
                <w:b/>
                <w:i/>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4694DA68" w14:textId="77777777" w:rsidR="00BF4179" w:rsidRPr="0086205A" w:rsidRDefault="00BF4179" w:rsidP="00500993">
            <w:pPr>
              <w:jc w:val="center"/>
              <w:rPr>
                <w:b/>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BB2A1" w14:textId="77777777" w:rsidR="00BF4179" w:rsidRPr="0086205A" w:rsidRDefault="00BF4179" w:rsidP="00500993">
            <w:pPr>
              <w:pStyle w:val="Normlny0"/>
              <w:jc w:val="center"/>
              <w:rPr>
                <w:b/>
                <w:i/>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50A514" w14:textId="77777777" w:rsidR="00BF4179" w:rsidRPr="0086205A" w:rsidRDefault="00BF4179" w:rsidP="00500993">
            <w:pPr>
              <w:pStyle w:val="Normlny0"/>
              <w:rPr>
                <w:b/>
                <w:i/>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D9BAE5" w14:textId="77777777" w:rsidR="00BF4179" w:rsidRPr="0086205A" w:rsidRDefault="00BF4179" w:rsidP="00500993">
            <w:pPr>
              <w:jc w:val="center"/>
              <w:rPr>
                <w:b/>
                <w:i/>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8E3B9BC" w14:textId="77777777" w:rsidR="00BF4179" w:rsidRPr="0086205A" w:rsidRDefault="00BF4179" w:rsidP="00500993">
            <w:pPr>
              <w:pStyle w:val="Nadpis1"/>
              <w:rPr>
                <w:bCs w:val="0"/>
                <w:i/>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D0510B" w14:textId="77777777" w:rsidR="00BF4179" w:rsidRPr="0086205A" w:rsidRDefault="00BF4179" w:rsidP="00500993">
            <w:pPr>
              <w:pStyle w:val="Nadpis1"/>
              <w:rPr>
                <w:bCs w:val="0"/>
                <w:i/>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B303510" w14:textId="315137A4" w:rsidR="00BF4179" w:rsidRPr="0086205A" w:rsidRDefault="00BF4179" w:rsidP="00500993">
            <w:pPr>
              <w:pStyle w:val="Nadpis1"/>
              <w:rPr>
                <w:bCs w:val="0"/>
                <w:i/>
                <w:sz w:val="20"/>
                <w:szCs w:val="20"/>
              </w:rPr>
            </w:pPr>
          </w:p>
        </w:tc>
      </w:tr>
      <w:tr w:rsidR="00BF4179" w:rsidRPr="0086205A" w14:paraId="52705EE4" w14:textId="0370B016"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472A658" w14:textId="46FCE77C" w:rsidR="00BF4179" w:rsidRPr="0086205A" w:rsidRDefault="00BF4179" w:rsidP="00500993">
            <w:pPr>
              <w:rPr>
                <w:b/>
                <w:sz w:val="20"/>
                <w:szCs w:val="20"/>
              </w:rPr>
            </w:pPr>
            <w:r w:rsidRPr="0086205A">
              <w:rPr>
                <w:b/>
                <w:sz w:val="20"/>
                <w:szCs w:val="20"/>
              </w:rPr>
              <w:t>B: 7</w:t>
            </w:r>
          </w:p>
          <w:p w14:paraId="52EF3EFC" w14:textId="77777777" w:rsidR="00BF4179" w:rsidRPr="0086205A" w:rsidRDefault="00BF4179" w:rsidP="00500993">
            <w:pPr>
              <w:rPr>
                <w:b/>
                <w:sz w:val="20"/>
                <w:szCs w:val="20"/>
              </w:rPr>
            </w:pPr>
            <w:r w:rsidRPr="0086205A">
              <w:rPr>
                <w:b/>
                <w:sz w:val="20"/>
                <w:szCs w:val="20"/>
              </w:rPr>
              <w:t>P: b)</w:t>
            </w:r>
          </w:p>
          <w:p w14:paraId="0C49C246" w14:textId="46BCC201" w:rsidR="00BF4179" w:rsidRPr="0086205A" w:rsidRDefault="00BF4179" w:rsidP="00500993">
            <w:pPr>
              <w:rPr>
                <w:b/>
                <w:sz w:val="20"/>
                <w:szCs w:val="20"/>
              </w:rPr>
            </w:pPr>
            <w:r w:rsidRPr="0086205A">
              <w:rPr>
                <w:b/>
                <w:sz w:val="20"/>
                <w:szCs w:val="20"/>
              </w:rPr>
              <w:t>i)</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18DDC5" w14:textId="32A1C247" w:rsidR="00BF4179" w:rsidRPr="0086205A" w:rsidRDefault="00BF4179" w:rsidP="00500993">
            <w:pPr>
              <w:adjustRightInd w:val="0"/>
              <w:rPr>
                <w:rFonts w:eastAsiaTheme="minorHAnsi"/>
                <w:b/>
                <w:sz w:val="20"/>
                <w:szCs w:val="20"/>
                <w:lang w:eastAsia="en-US"/>
              </w:rPr>
            </w:pPr>
            <w:r w:rsidRPr="0086205A">
              <w:rPr>
                <w:rFonts w:eastAsiaTheme="minorHAnsi"/>
                <w:b/>
                <w:sz w:val="20"/>
                <w:szCs w:val="20"/>
                <w:lang w:eastAsia="en-US"/>
              </w:rPr>
              <w:t>i) v prvom pododseku sa písmeno b) nahrádza takto:</w:t>
            </w:r>
          </w:p>
          <w:p w14:paraId="2E254ADA" w14:textId="77777777" w:rsidR="00BF4179" w:rsidRPr="0086205A" w:rsidRDefault="00BF4179" w:rsidP="00500993">
            <w:pPr>
              <w:rPr>
                <w:b/>
                <w:i/>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7B55AF8" w14:textId="0939E128" w:rsidR="00BF4179" w:rsidRPr="0086205A" w:rsidRDefault="00BF4179"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336FCAC4" w14:textId="005648F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2C9176" w14:textId="169229B2"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90754F" w14:textId="235532FF" w:rsidR="00BF4179" w:rsidRPr="0086205A" w:rsidRDefault="00BF4179"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F10D7F" w14:textId="6A859FED"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29FAB02" w14:textId="77777777" w:rsidR="00BF4179" w:rsidRPr="0086205A" w:rsidRDefault="00BF4179"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9179FF" w14:textId="77777777" w:rsidR="00BF4179" w:rsidRPr="0086205A" w:rsidRDefault="00BF4179" w:rsidP="00500993">
            <w:pPr>
              <w:pStyle w:val="Nadpis1"/>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51FE67B" w14:textId="39C1CAE5" w:rsidR="00BF4179" w:rsidRPr="0086205A" w:rsidRDefault="00BF4179" w:rsidP="00500993">
            <w:pPr>
              <w:pStyle w:val="Nadpis1"/>
              <w:rPr>
                <w:bCs w:val="0"/>
                <w:sz w:val="20"/>
                <w:szCs w:val="20"/>
              </w:rPr>
            </w:pPr>
          </w:p>
        </w:tc>
      </w:tr>
      <w:tr w:rsidR="00BF4179" w:rsidRPr="0086205A" w14:paraId="636D5D2A" w14:textId="03D9AFCA"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48C7872" w14:textId="77777777" w:rsidR="00BF4179" w:rsidRPr="0086205A" w:rsidRDefault="00BF4179" w:rsidP="00500993">
            <w:pPr>
              <w:rPr>
                <w:sz w:val="20"/>
                <w:szCs w:val="20"/>
              </w:rPr>
            </w:pPr>
            <w:r w:rsidRPr="0086205A">
              <w:rPr>
                <w:sz w:val="20"/>
                <w:szCs w:val="20"/>
              </w:rPr>
              <w:t>Č:21a</w:t>
            </w:r>
          </w:p>
          <w:p w14:paraId="6B8DECB4" w14:textId="77777777" w:rsidR="00BF4179" w:rsidRPr="0086205A" w:rsidRDefault="00BF4179" w:rsidP="00500993">
            <w:pPr>
              <w:rPr>
                <w:sz w:val="20"/>
                <w:szCs w:val="20"/>
              </w:rPr>
            </w:pPr>
            <w:r w:rsidRPr="0086205A">
              <w:rPr>
                <w:sz w:val="20"/>
                <w:szCs w:val="20"/>
              </w:rPr>
              <w:t>O:2</w:t>
            </w:r>
          </w:p>
          <w:p w14:paraId="3BF531A3" w14:textId="2E406273" w:rsidR="00BF4179" w:rsidRPr="0086205A" w:rsidRDefault="00BF4179" w:rsidP="00500993">
            <w:pPr>
              <w:rPr>
                <w:sz w:val="20"/>
                <w:szCs w:val="20"/>
              </w:rPr>
            </w:pPr>
            <w:r w:rsidRPr="0086205A">
              <w:rPr>
                <w:sz w:val="20"/>
                <w:szCs w:val="20"/>
              </w:rPr>
              <w:t>P:b)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E8DE21E" w14:textId="02A08B87" w:rsidR="00BF4179" w:rsidRPr="0086205A" w:rsidRDefault="00BF4179" w:rsidP="00500993">
            <w:pPr>
              <w:adjustRightInd w:val="0"/>
              <w:rPr>
                <w:rFonts w:eastAsiaTheme="minorHAnsi"/>
                <w:sz w:val="20"/>
                <w:szCs w:val="20"/>
                <w:lang w:eastAsia="en-US"/>
              </w:rPr>
            </w:pPr>
            <w:r w:rsidRPr="0086205A">
              <w:rPr>
                <w:rFonts w:eastAsiaTheme="minorHAnsi"/>
                <w:sz w:val="20"/>
                <w:szCs w:val="20"/>
                <w:lang w:eastAsia="en-US"/>
              </w:rPr>
              <w:t xml:space="preserve">b) informácie týkajúce sa vymenovania aspoň dvoch osôb na účely </w:t>
            </w:r>
            <w:r w:rsidRPr="0086205A">
              <w:rPr>
                <w:rFonts w:eastAsiaTheme="minorHAnsi"/>
                <w:b/>
                <w:sz w:val="20"/>
                <w:szCs w:val="20"/>
                <w:lang w:eastAsia="en-US"/>
              </w:rPr>
              <w:t xml:space="preserve">skutočného </w:t>
            </w:r>
            <w:r w:rsidRPr="0086205A">
              <w:rPr>
                <w:rFonts w:eastAsiaTheme="minorHAnsi"/>
                <w:sz w:val="20"/>
                <w:szCs w:val="20"/>
                <w:lang w:eastAsia="en-US"/>
              </w:rPr>
              <w:t xml:space="preserve">riadenia finančnej holdingovej spoločnosti alebo zmiešanej finančnej holdingovej spoločnosti a dodržiavania kritérií a požiadaviek stanovených </w:t>
            </w:r>
            <w:r w:rsidRPr="0086205A">
              <w:rPr>
                <w:rFonts w:eastAsiaTheme="minorHAnsi"/>
                <w:b/>
                <w:sz w:val="20"/>
                <w:szCs w:val="20"/>
                <w:lang w:eastAsia="en-US"/>
              </w:rPr>
              <w:t>v článku 91 ods. 1;</w:t>
            </w:r>
          </w:p>
          <w:p w14:paraId="487E07C4" w14:textId="12C0BE06" w:rsidR="00BF4179" w:rsidRPr="0086205A" w:rsidRDefault="00BF4179" w:rsidP="00500993">
            <w:pPr>
              <w:autoSpaceDE/>
              <w:autoSpaceDN/>
              <w:jc w:val="both"/>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5FCC3F8" w14:textId="11796811" w:rsidR="00BF4179" w:rsidRPr="0086205A" w:rsidRDefault="00BF4179"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CF6CBCB" w14:textId="22EA03CF" w:rsidR="00BF4179" w:rsidRPr="0086205A" w:rsidRDefault="00BF4179" w:rsidP="00500993">
            <w:pPr>
              <w:jc w:val="center"/>
              <w:rPr>
                <w:sz w:val="20"/>
                <w:szCs w:val="20"/>
              </w:rPr>
            </w:pPr>
            <w:r w:rsidRPr="0086205A">
              <w:rPr>
                <w:sz w:val="20"/>
                <w:szCs w:val="20"/>
              </w:rPr>
              <w:t>483/2001 a </w:t>
            </w:r>
            <w:r w:rsidRPr="0086205A">
              <w:rPr>
                <w:b/>
                <w:sz w:val="20"/>
                <w:szCs w:val="20"/>
              </w:rPr>
              <w:t>návrh zákona</w:t>
            </w:r>
            <w:r w:rsidR="00DB0460" w:rsidRPr="0086205A">
              <w:rPr>
                <w:b/>
                <w:sz w:val="20"/>
                <w:szCs w:val="20"/>
              </w:rPr>
              <w:t xml:space="preserve">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2F52E9E" w14:textId="0B719213" w:rsidR="00BF4179" w:rsidRPr="0086205A" w:rsidRDefault="00BF4179" w:rsidP="00500993">
            <w:pPr>
              <w:pStyle w:val="Normlny0"/>
              <w:jc w:val="center"/>
            </w:pPr>
            <w:r w:rsidRPr="0086205A">
              <w:t xml:space="preserve">§ 20a O 3 </w:t>
            </w:r>
            <w:r w:rsidRPr="0086205A">
              <w:b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30CD03D" w14:textId="77777777" w:rsidR="00BF4179" w:rsidRPr="0086205A" w:rsidRDefault="00BF4179" w:rsidP="00500993">
            <w:pPr>
              <w:pStyle w:val="Normlny0"/>
              <w:rPr>
                <w:b/>
              </w:rPr>
            </w:pPr>
            <w:r w:rsidRPr="0086205A">
              <w:t>(3) Žiadosť podľa odseku 1 obsahuje informácie o</w:t>
            </w:r>
            <w:r w:rsidRPr="0086205A">
              <w:rPr>
                <w:b/>
              </w:rPr>
              <w:t> </w:t>
            </w:r>
          </w:p>
          <w:p w14:paraId="230A579D" w14:textId="182DF33A" w:rsidR="00BF4179" w:rsidRPr="0086205A" w:rsidRDefault="00BF4179" w:rsidP="00500993">
            <w:pPr>
              <w:pStyle w:val="Normlny0"/>
              <w:ind w:left="181" w:hanging="181"/>
            </w:pPr>
            <w:r w:rsidRPr="0086205A">
              <w:t>b) odbornej spôsobilosti a dôveryhodnosti aspoň dvoch fyzických osôb v </w:t>
            </w:r>
            <w:r w:rsidRPr="0086205A">
              <w:rPr>
                <w:b/>
              </w:rPr>
              <w:t xml:space="preserve">skutočnej </w:t>
            </w:r>
            <w:r w:rsidRPr="0086205A">
              <w:t xml:space="preserve">riadiacej funkcii vo finančnej holdingovej spoločnosti alebo zmiešanej finančnej holdingovej spoločnosti; na odbornú spôsobilosť a dôveryhodnosť týchto osôb sa vzťahuje </w:t>
            </w:r>
            <w:r w:rsidRPr="0086205A">
              <w:rPr>
                <w:b/>
              </w:rPr>
              <w:t xml:space="preserve">§ 7 ods. 14 až 17 </w:t>
            </w:r>
            <w:r w:rsidRPr="0086205A">
              <w:rPr>
                <w:bCs/>
              </w:rPr>
              <w:t>a § 7a ods. 4,</w:t>
            </w:r>
            <w:r w:rsidRPr="0086205A">
              <w:rPr>
                <w:b/>
                <w:strike/>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ECFF14F" w14:textId="383B3715" w:rsidR="00BF4179" w:rsidRPr="0086205A" w:rsidRDefault="00BF4179"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A694448" w14:textId="77777777" w:rsidR="00BF4179" w:rsidRPr="0086205A" w:rsidRDefault="00BF4179"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5E561FED" w14:textId="5AD4E73B" w:rsidR="00BF4179" w:rsidRPr="0086205A" w:rsidRDefault="00ED229F" w:rsidP="00500993">
            <w:pPr>
              <w:pStyle w:val="Nadpis1"/>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1398736" w14:textId="1A021E6E" w:rsidR="00BF4179" w:rsidRPr="0086205A" w:rsidRDefault="00BF4179" w:rsidP="00500993">
            <w:pPr>
              <w:pStyle w:val="Nadpis1"/>
              <w:rPr>
                <w:b w:val="0"/>
                <w:bCs w:val="0"/>
                <w:sz w:val="20"/>
                <w:szCs w:val="20"/>
              </w:rPr>
            </w:pPr>
          </w:p>
        </w:tc>
      </w:tr>
      <w:tr w:rsidR="00BF4179" w:rsidRPr="0086205A" w14:paraId="4EF9BFA4" w14:textId="2705109D"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4383A85" w14:textId="23B5CC54" w:rsidR="00BF4179" w:rsidRPr="0086205A" w:rsidRDefault="00BF4179" w:rsidP="00500993">
            <w:pPr>
              <w:rPr>
                <w:b/>
                <w:sz w:val="20"/>
                <w:szCs w:val="20"/>
              </w:rPr>
            </w:pPr>
            <w:r w:rsidRPr="0086205A">
              <w:rPr>
                <w:b/>
                <w:sz w:val="20"/>
                <w:szCs w:val="20"/>
              </w:rPr>
              <w:lastRenderedPageBreak/>
              <w:t>B: 7</w:t>
            </w:r>
          </w:p>
          <w:p w14:paraId="4C29C8EC" w14:textId="77777777" w:rsidR="00BF4179" w:rsidRPr="0086205A" w:rsidRDefault="00BF4179" w:rsidP="00500993">
            <w:pPr>
              <w:rPr>
                <w:b/>
                <w:sz w:val="20"/>
                <w:szCs w:val="20"/>
              </w:rPr>
            </w:pPr>
            <w:r w:rsidRPr="0086205A">
              <w:rPr>
                <w:b/>
                <w:sz w:val="20"/>
                <w:szCs w:val="20"/>
              </w:rPr>
              <w:t>P: b)</w:t>
            </w:r>
          </w:p>
          <w:p w14:paraId="7A0DDFF2" w14:textId="002AC84A" w:rsidR="00BF4179" w:rsidRPr="0086205A" w:rsidRDefault="00BF4179" w:rsidP="00500993">
            <w:pPr>
              <w:rPr>
                <w:b/>
                <w:sz w:val="20"/>
                <w:szCs w:val="20"/>
              </w:rPr>
            </w:pPr>
            <w:r w:rsidRPr="0086205A">
              <w:rPr>
                <w:b/>
                <w:sz w:val="20"/>
                <w:szCs w:val="20"/>
              </w:rPr>
              <w:t>ii)</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553B6F" w14:textId="24858CC6" w:rsidR="00BF4179" w:rsidRPr="0086205A" w:rsidRDefault="00BF4179" w:rsidP="00500993">
            <w:pPr>
              <w:adjustRightInd w:val="0"/>
              <w:rPr>
                <w:rFonts w:eastAsiaTheme="minorHAnsi"/>
                <w:b/>
                <w:sz w:val="20"/>
                <w:szCs w:val="20"/>
                <w:lang w:eastAsia="en-US"/>
              </w:rPr>
            </w:pPr>
            <w:r w:rsidRPr="0086205A">
              <w:rPr>
                <w:rFonts w:eastAsiaTheme="minorHAnsi"/>
                <w:b/>
                <w:sz w:val="20"/>
                <w:szCs w:val="20"/>
                <w:lang w:eastAsia="en-US"/>
              </w:rPr>
              <w:t>ii) druhý pododsek sa nahrádza takto:</w:t>
            </w:r>
          </w:p>
          <w:p w14:paraId="3DD5AFD2" w14:textId="77777777" w:rsidR="00BF4179" w:rsidRPr="0086205A" w:rsidRDefault="00BF4179" w:rsidP="00500993">
            <w:pPr>
              <w:rPr>
                <w:b/>
                <w:i/>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9C6E25B" w14:textId="77777777" w:rsidR="00BF4179" w:rsidRPr="0086205A" w:rsidRDefault="00BF4179"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6DE6A4E8"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514F0B" w14:textId="77777777"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522F16" w14:textId="77777777" w:rsidR="00BF4179" w:rsidRPr="0086205A" w:rsidRDefault="00BF4179"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553E2"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5CFC65D" w14:textId="77777777" w:rsidR="00BF4179" w:rsidRPr="0086205A" w:rsidRDefault="00BF4179"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50FA80" w14:textId="77777777" w:rsidR="00BF4179" w:rsidRPr="0086205A" w:rsidRDefault="00BF4179" w:rsidP="00500993">
            <w:pPr>
              <w:pStyle w:val="Nadpis1"/>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85B2364" w14:textId="2913A941" w:rsidR="00BF4179" w:rsidRPr="0086205A" w:rsidRDefault="00BF4179" w:rsidP="00500993">
            <w:pPr>
              <w:pStyle w:val="Nadpis1"/>
              <w:rPr>
                <w:bCs w:val="0"/>
                <w:sz w:val="20"/>
                <w:szCs w:val="20"/>
              </w:rPr>
            </w:pPr>
          </w:p>
        </w:tc>
      </w:tr>
      <w:tr w:rsidR="00BF4179" w:rsidRPr="0086205A" w14:paraId="4AB4CFC8" w14:textId="2B696A54"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E39D8F5" w14:textId="77777777" w:rsidR="00BF4179" w:rsidRPr="0086205A" w:rsidRDefault="00BF4179" w:rsidP="00500993">
            <w:pPr>
              <w:rPr>
                <w:sz w:val="20"/>
                <w:szCs w:val="20"/>
              </w:rPr>
            </w:pPr>
            <w:r w:rsidRPr="0086205A">
              <w:rPr>
                <w:sz w:val="20"/>
                <w:szCs w:val="20"/>
              </w:rPr>
              <w:t>Č:21a</w:t>
            </w:r>
          </w:p>
          <w:p w14:paraId="6C451BCC" w14:textId="77777777" w:rsidR="00BF4179" w:rsidRPr="0086205A" w:rsidRDefault="00BF4179" w:rsidP="00500993">
            <w:pPr>
              <w:rPr>
                <w:sz w:val="20"/>
                <w:szCs w:val="20"/>
              </w:rPr>
            </w:pPr>
            <w:r w:rsidRPr="0086205A">
              <w:rPr>
                <w:sz w:val="20"/>
                <w:szCs w:val="20"/>
              </w:rPr>
              <w:t>O:2</w:t>
            </w:r>
          </w:p>
          <w:p w14:paraId="3248576C" w14:textId="3B830729" w:rsidR="00BF4179" w:rsidRPr="0086205A" w:rsidRDefault="00BF4179" w:rsidP="00500993">
            <w:pPr>
              <w:rPr>
                <w:sz w:val="20"/>
                <w:szCs w:val="20"/>
              </w:rPr>
            </w:pPr>
            <w:r w:rsidRPr="0086205A">
              <w:rPr>
                <w:sz w:val="20"/>
                <w:szCs w:val="20"/>
              </w:rPr>
              <w:t>PodO:2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EE54AFE" w14:textId="41FD8A19" w:rsidR="00BF4179" w:rsidRPr="0086205A" w:rsidRDefault="00BF4179" w:rsidP="00500993">
            <w:pPr>
              <w:autoSpaceDE/>
              <w:autoSpaceDN/>
              <w:jc w:val="both"/>
              <w:rPr>
                <w:sz w:val="20"/>
                <w:szCs w:val="20"/>
              </w:rPr>
            </w:pPr>
            <w:r w:rsidRPr="0086205A">
              <w:rPr>
                <w:sz w:val="20"/>
                <w:szCs w:val="20"/>
              </w:rPr>
              <w:t xml:space="preserve">Ak sa schválenie </w:t>
            </w:r>
            <w:r w:rsidRPr="0086205A">
              <w:rPr>
                <w:b/>
                <w:sz w:val="20"/>
                <w:szCs w:val="20"/>
              </w:rPr>
              <w:t>alebo oslobodenie od schválenia</w:t>
            </w:r>
            <w:r w:rsidRPr="0086205A">
              <w:rPr>
                <w:sz w:val="20"/>
                <w:szCs w:val="20"/>
              </w:rPr>
              <w:t xml:space="preserve"> finančnej holdingovej spoločnosti alebo zmiešanej finančnej holdingovej spoločnosti, </w:t>
            </w:r>
            <w:r w:rsidRPr="0086205A">
              <w:rPr>
                <w:b/>
                <w:sz w:val="20"/>
                <w:szCs w:val="20"/>
              </w:rPr>
              <w:t>ktoré sa uvádzajú v odsekoch 3 a 4 tohto článku</w:t>
            </w:r>
            <w:r w:rsidRPr="0086205A">
              <w:rPr>
                <w:sz w:val="20"/>
                <w:szCs w:val="20"/>
              </w:rPr>
              <w:t xml:space="preserve">, uskutoční súbežne s posúdením vykonaným podľa článku </w:t>
            </w:r>
            <w:r w:rsidRPr="0086205A">
              <w:rPr>
                <w:b/>
                <w:sz w:val="20"/>
                <w:szCs w:val="20"/>
              </w:rPr>
              <w:t>8,</w:t>
            </w:r>
            <w:r w:rsidRPr="0086205A">
              <w:rPr>
                <w:sz w:val="20"/>
                <w:szCs w:val="20"/>
              </w:rPr>
              <w:t xml:space="preserve"> 22 </w:t>
            </w:r>
            <w:r w:rsidRPr="0086205A">
              <w:rPr>
                <w:b/>
                <w:sz w:val="20"/>
                <w:szCs w:val="20"/>
              </w:rPr>
              <w:t>alebo 27a,</w:t>
            </w:r>
            <w:r w:rsidRPr="0086205A">
              <w:rPr>
                <w:sz w:val="20"/>
                <w:szCs w:val="20"/>
              </w:rPr>
              <w:t xml:space="preserve"> príslušný orgán na účely uvedených článkov podľa potreby koordinuje s orgánom konsolidovaného dohľadu a, ak ním nie je príslušný orgán, s príslušným orgánom v členskom štáte, v ktorom je finančná holdingová spoločnosť alebo zmiešaná finančná holdingová spoločnosť usadená. </w:t>
            </w:r>
            <w:r w:rsidRPr="0086205A">
              <w:rPr>
                <w:b/>
                <w:sz w:val="20"/>
                <w:szCs w:val="20"/>
              </w:rPr>
              <w:t>Plynutie lehoty na posúdenie uvedenej v článku 22 ods. 2 druhom pododseku alebo v článku 27a ods. 6 sa pozastaví do dokončenia postupu stanoveného v tomto článku.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D7AB14B" w14:textId="773CCD67" w:rsidR="00BF4179" w:rsidRPr="0086205A" w:rsidRDefault="00BF4179"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6F03482" w14:textId="10D9C422" w:rsidR="00BF4179" w:rsidRPr="0086205A" w:rsidRDefault="00BF4179" w:rsidP="00500993">
            <w:pPr>
              <w:jc w:val="center"/>
              <w:rPr>
                <w:sz w:val="20"/>
                <w:szCs w:val="20"/>
              </w:rPr>
            </w:pPr>
            <w:r w:rsidRPr="0086205A">
              <w:rPr>
                <w:b/>
                <w:sz w:val="20"/>
                <w:szCs w:val="20"/>
              </w:rPr>
              <w:t>návrh zákona</w:t>
            </w:r>
            <w:r w:rsidR="00DB0460" w:rsidRPr="0086205A">
              <w:rPr>
                <w:b/>
                <w:sz w:val="20"/>
                <w:szCs w:val="20"/>
              </w:rPr>
              <w:t xml:space="preserve">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ED2D27F" w14:textId="77777777" w:rsidR="00BF4179" w:rsidRPr="0086205A" w:rsidRDefault="00BF4179" w:rsidP="00500993">
            <w:pPr>
              <w:pStyle w:val="Normlny0"/>
              <w:jc w:val="center"/>
            </w:pPr>
            <w:r w:rsidRPr="0086205A">
              <w:t>§ 20a</w:t>
            </w:r>
          </w:p>
          <w:p w14:paraId="381B23C9" w14:textId="18E227EF" w:rsidR="00BF4179" w:rsidRPr="0086205A" w:rsidRDefault="00BF4179" w:rsidP="00500993">
            <w:pPr>
              <w:pStyle w:val="Normlny0"/>
              <w:jc w:val="center"/>
            </w:pPr>
            <w:r w:rsidRPr="0086205A">
              <w:t>O 8</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438B795" w14:textId="437DA785" w:rsidR="00BF4179" w:rsidRPr="0086205A" w:rsidRDefault="003521FE" w:rsidP="00500993">
            <w:pPr>
              <w:pStyle w:val="Odsekzoznamu"/>
              <w:ind w:left="0"/>
              <w:jc w:val="both"/>
              <w:rPr>
                <w:b/>
                <w:bCs/>
                <w:sz w:val="20"/>
                <w:szCs w:val="20"/>
              </w:rPr>
            </w:pPr>
            <w:bookmarkStart w:id="4" w:name="_Hlk202281148"/>
            <w:r w:rsidRPr="0086205A">
              <w:rPr>
                <w:b/>
                <w:bCs/>
                <w:sz w:val="20"/>
                <w:szCs w:val="20"/>
              </w:rPr>
              <w:t>(8) Ak sa konanie o žiadosti o udelenie súhlasu podľa odseku 1 alebo o žiadosti o výnimku podľa § 20aa ods. 1 uskutoční súčasne s konaním podľa § 7 ods. 1, § 28 ods. 1 písm. a) alebo § 28a ods. 1, Národná banka Slovenska spolupracuje pri tomto konaní s príslušným orgánom dohľadu, ktorý je orgánom dohľadu na konsolidovanom základe, a ak je odlišný, s orgánom dohľadu v inom členskom štáte, v ktorom má sídlo finančná holdingová spoločnosť alebo zmiešaná finančná holdingová spoločnosť. Plynutie lehoty podľa § 28 ods. 21 tretej vety alebo podľa § 28a ods. 5 a 7 sa preruší do dňa udelenia súhlasu podľa odseku 1 alebo udelenia výnimky podľa § 20aa ods. 1.</w:t>
            </w:r>
            <w:bookmarkEnd w:id="4"/>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E76F47" w14:textId="488C5011" w:rsidR="00BF4179" w:rsidRPr="0086205A" w:rsidRDefault="00BF4179"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FA4A758" w14:textId="77777777" w:rsidR="00BF4179" w:rsidRPr="0086205A" w:rsidRDefault="00BF4179"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4D31A6CB" w14:textId="34B7ADDF" w:rsidR="00BF4179" w:rsidRPr="0086205A" w:rsidRDefault="00ED229F" w:rsidP="00500993">
            <w:pPr>
              <w:pStyle w:val="Nadpis1"/>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620D86F" w14:textId="27A7032D" w:rsidR="00BF4179" w:rsidRPr="0086205A" w:rsidRDefault="00BF4179" w:rsidP="00500993">
            <w:pPr>
              <w:pStyle w:val="Nadpis1"/>
              <w:rPr>
                <w:b w:val="0"/>
                <w:bCs w:val="0"/>
                <w:sz w:val="20"/>
                <w:szCs w:val="20"/>
              </w:rPr>
            </w:pPr>
          </w:p>
        </w:tc>
      </w:tr>
      <w:tr w:rsidR="00BF4179" w:rsidRPr="0086205A" w14:paraId="1C7E57A1" w14:textId="351BCB7A"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19A98DB" w14:textId="211E364D" w:rsidR="00BF4179" w:rsidRPr="0086205A" w:rsidRDefault="00BF4179" w:rsidP="00500993">
            <w:pPr>
              <w:rPr>
                <w:b/>
                <w:sz w:val="20"/>
                <w:szCs w:val="20"/>
              </w:rPr>
            </w:pPr>
            <w:r w:rsidRPr="0086205A">
              <w:rPr>
                <w:b/>
                <w:sz w:val="20"/>
                <w:szCs w:val="20"/>
              </w:rPr>
              <w:t>B: 7</w:t>
            </w:r>
          </w:p>
          <w:p w14:paraId="1C13AFBC" w14:textId="465D5A1C" w:rsidR="00BF4179" w:rsidRPr="0086205A" w:rsidRDefault="00BF4179" w:rsidP="00500993">
            <w:pPr>
              <w:rPr>
                <w:b/>
                <w:sz w:val="20"/>
                <w:szCs w:val="20"/>
              </w:rPr>
            </w:pPr>
            <w:r w:rsidRPr="0086205A">
              <w:rPr>
                <w:b/>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496F7A" w14:textId="52BD0542" w:rsidR="00BF4179" w:rsidRPr="0086205A" w:rsidRDefault="00BF4179" w:rsidP="00500993">
            <w:pPr>
              <w:adjustRightInd w:val="0"/>
              <w:rPr>
                <w:rFonts w:eastAsiaTheme="minorHAnsi"/>
                <w:b/>
                <w:sz w:val="20"/>
                <w:szCs w:val="20"/>
                <w:lang w:eastAsia="en-US"/>
              </w:rPr>
            </w:pPr>
            <w:r w:rsidRPr="0086205A">
              <w:rPr>
                <w:rFonts w:eastAsiaTheme="minorHAnsi"/>
                <w:b/>
                <w:sz w:val="20"/>
                <w:szCs w:val="20"/>
                <w:lang w:eastAsia="en-US"/>
              </w:rPr>
              <w:t>c) v odseku 3 sa písmeno c) nahrádza takto:</w:t>
            </w:r>
          </w:p>
          <w:p w14:paraId="2E466D4B" w14:textId="77777777" w:rsidR="00BF4179" w:rsidRPr="0086205A" w:rsidRDefault="00BF4179" w:rsidP="00500993">
            <w:pPr>
              <w:rPr>
                <w:b/>
                <w:i/>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EDBA525" w14:textId="77777777" w:rsidR="00BF4179" w:rsidRPr="0086205A" w:rsidRDefault="00BF4179"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2B5B608C"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93A81C" w14:textId="77777777"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A51E6E" w14:textId="77777777" w:rsidR="00BF4179" w:rsidRPr="0086205A" w:rsidRDefault="00BF4179"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8D16EF"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EB5B8C5" w14:textId="77777777" w:rsidR="00BF4179" w:rsidRPr="0086205A" w:rsidRDefault="00BF4179"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2F35D0" w14:textId="77777777" w:rsidR="00BF4179" w:rsidRPr="0086205A" w:rsidRDefault="00BF4179" w:rsidP="00500993">
            <w:pPr>
              <w:pStyle w:val="Nadpis1"/>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659E728" w14:textId="04D8A499" w:rsidR="00BF4179" w:rsidRPr="0086205A" w:rsidRDefault="00BF4179" w:rsidP="00500993">
            <w:pPr>
              <w:pStyle w:val="Nadpis1"/>
              <w:rPr>
                <w:bCs w:val="0"/>
                <w:sz w:val="20"/>
                <w:szCs w:val="20"/>
              </w:rPr>
            </w:pPr>
          </w:p>
        </w:tc>
      </w:tr>
      <w:tr w:rsidR="00BF4179" w:rsidRPr="0086205A" w14:paraId="26B83597" w14:textId="4205A93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F36A216" w14:textId="77777777" w:rsidR="00BF4179" w:rsidRPr="0086205A" w:rsidRDefault="00BF4179" w:rsidP="00500993">
            <w:pPr>
              <w:rPr>
                <w:sz w:val="20"/>
                <w:szCs w:val="20"/>
              </w:rPr>
            </w:pPr>
            <w:r w:rsidRPr="0086205A">
              <w:rPr>
                <w:sz w:val="20"/>
                <w:szCs w:val="20"/>
              </w:rPr>
              <w:t>Č: 21a</w:t>
            </w:r>
          </w:p>
          <w:p w14:paraId="314FBFF9" w14:textId="77777777" w:rsidR="00BF4179" w:rsidRPr="0086205A" w:rsidRDefault="00BF4179" w:rsidP="00500993">
            <w:pPr>
              <w:rPr>
                <w:sz w:val="20"/>
                <w:szCs w:val="20"/>
              </w:rPr>
            </w:pPr>
            <w:r w:rsidRPr="0086205A">
              <w:rPr>
                <w:sz w:val="20"/>
                <w:szCs w:val="20"/>
              </w:rPr>
              <w:t>O: 3</w:t>
            </w:r>
          </w:p>
          <w:p w14:paraId="7BE1718B" w14:textId="5EDD60A6" w:rsidR="00BF4179" w:rsidRPr="0086205A" w:rsidRDefault="00BF4179" w:rsidP="00500993">
            <w:pPr>
              <w:rPr>
                <w:sz w:val="20"/>
                <w:szCs w:val="20"/>
              </w:rPr>
            </w:pPr>
            <w:r w:rsidRPr="0086205A">
              <w:rPr>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63E9115" w14:textId="77777777" w:rsidR="00BF4179" w:rsidRPr="0086205A" w:rsidRDefault="00BF4179" w:rsidP="00500993">
            <w:pPr>
              <w:adjustRightInd w:val="0"/>
              <w:rPr>
                <w:rFonts w:eastAsiaTheme="minorHAnsi"/>
                <w:sz w:val="20"/>
                <w:szCs w:val="20"/>
                <w:lang w:eastAsia="en-US"/>
              </w:rPr>
            </w:pPr>
            <w:r w:rsidRPr="0086205A">
              <w:rPr>
                <w:rFonts w:eastAsiaTheme="minorHAnsi"/>
                <w:sz w:val="20"/>
                <w:szCs w:val="20"/>
                <w:lang w:eastAsia="en-US"/>
              </w:rPr>
              <w:t xml:space="preserve">c) kritériá </w:t>
            </w:r>
            <w:r w:rsidRPr="0086205A">
              <w:rPr>
                <w:rFonts w:eastAsiaTheme="minorHAnsi"/>
                <w:b/>
                <w:sz w:val="20"/>
                <w:szCs w:val="20"/>
                <w:lang w:eastAsia="en-US"/>
              </w:rPr>
              <w:t>týkajúce sa akcionárov a spoločníkov úverových inštitúcií</w:t>
            </w:r>
            <w:r w:rsidRPr="0086205A">
              <w:rPr>
                <w:rFonts w:eastAsiaTheme="minorHAnsi"/>
                <w:sz w:val="20"/>
                <w:szCs w:val="20"/>
                <w:lang w:eastAsia="en-US"/>
              </w:rPr>
              <w:t xml:space="preserve"> stanovené v článku 14 a požiadavky stanovené v článku 121 sú splnené.</w:t>
            </w:r>
          </w:p>
          <w:p w14:paraId="314E1DF5" w14:textId="77777777" w:rsidR="00BF4179" w:rsidRPr="0086205A" w:rsidRDefault="00BF4179" w:rsidP="00500993">
            <w:pPr>
              <w:adjustRightInd w:val="0"/>
              <w:rPr>
                <w:b/>
                <w:sz w:val="20"/>
                <w:szCs w:val="20"/>
              </w:rPr>
            </w:pPr>
          </w:p>
          <w:p w14:paraId="12CDC9B9" w14:textId="646597FD" w:rsidR="00BF4179" w:rsidRPr="0086205A" w:rsidRDefault="00BF4179" w:rsidP="00500993">
            <w:pPr>
              <w:adjustRightInd w:val="0"/>
              <w:rPr>
                <w:b/>
                <w:i/>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BC08B28" w14:textId="715FF5B0" w:rsidR="00BF4179" w:rsidRPr="0086205A" w:rsidRDefault="00BF4179"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4A76C47" w14:textId="67906177" w:rsidR="00BF4179" w:rsidRPr="0086205A" w:rsidRDefault="00BF4179" w:rsidP="00500993">
            <w:pPr>
              <w:jc w:val="center"/>
              <w:rPr>
                <w:sz w:val="20"/>
                <w:szCs w:val="20"/>
              </w:rPr>
            </w:pPr>
            <w:r w:rsidRPr="0086205A">
              <w:rPr>
                <w:sz w:val="20"/>
                <w:szCs w:val="20"/>
              </w:rPr>
              <w:t>483/2001 a </w:t>
            </w:r>
            <w:r w:rsidRPr="0086205A">
              <w:rPr>
                <w:b/>
                <w:sz w:val="20"/>
                <w:szCs w:val="20"/>
              </w:rPr>
              <w:t>návrh zákona</w:t>
            </w:r>
            <w:r w:rsidR="00071C7F" w:rsidRPr="0086205A">
              <w:rPr>
                <w:b/>
                <w:sz w:val="20"/>
                <w:szCs w:val="20"/>
              </w:rPr>
              <w:t xml:space="preserve">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496D954" w14:textId="77777777" w:rsidR="00BF4179" w:rsidRPr="0086205A" w:rsidRDefault="00BF4179" w:rsidP="00500993">
            <w:pPr>
              <w:pStyle w:val="Normlny0"/>
              <w:jc w:val="center"/>
            </w:pPr>
            <w:r w:rsidRPr="0086205A">
              <w:t>§ 20a</w:t>
            </w:r>
          </w:p>
          <w:p w14:paraId="5A1C51B7" w14:textId="77777777" w:rsidR="00BF4179" w:rsidRPr="0086205A" w:rsidRDefault="00BF4179" w:rsidP="00500993">
            <w:pPr>
              <w:pStyle w:val="Normlny0"/>
              <w:jc w:val="center"/>
            </w:pPr>
            <w:r w:rsidRPr="0086205A">
              <w:t>O 5</w:t>
            </w:r>
          </w:p>
          <w:p w14:paraId="0B77D065" w14:textId="77777777" w:rsidR="00BF4179" w:rsidRPr="0086205A" w:rsidRDefault="00BF4179" w:rsidP="00500993">
            <w:pPr>
              <w:pStyle w:val="Normlny0"/>
              <w:jc w:val="center"/>
            </w:pPr>
            <w:r w:rsidRPr="0086205A">
              <w:t>P c)</w:t>
            </w:r>
          </w:p>
          <w:p w14:paraId="45F1A540" w14:textId="700FA199" w:rsidR="00BF4179" w:rsidRPr="0086205A" w:rsidRDefault="00BF4179"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BAA1CE4" w14:textId="41354076" w:rsidR="00071C7F" w:rsidRPr="0086205A" w:rsidRDefault="00071C7F" w:rsidP="00500993">
            <w:pPr>
              <w:pStyle w:val="Normlny0"/>
              <w:jc w:val="both"/>
            </w:pPr>
            <w:r w:rsidRPr="0086205A">
              <w:rPr>
                <w:color w:val="000000"/>
                <w:shd w:val="clear" w:color="auto" w:fill="FFFFFF"/>
              </w:rPr>
              <w:t>Na udelenie súhlasu podľa odseku 1 musia byť splnené tieto podmienky:</w:t>
            </w:r>
          </w:p>
          <w:p w14:paraId="625D70B3" w14:textId="78233EC0" w:rsidR="00BF4179" w:rsidRPr="0086205A" w:rsidRDefault="00BF4179" w:rsidP="00500993">
            <w:pPr>
              <w:pStyle w:val="Normlny0"/>
              <w:ind w:left="323" w:hanging="323"/>
            </w:pPr>
            <w:r w:rsidRPr="0086205A">
              <w:t xml:space="preserve">c) spôsobilosť a vhodnosť osôb, ktoré sú akcionármi s kvalifikovanou účasťou na banke a preukázanie dôveryhodnosti a odbornej spôsobilosti fyzických osôb, ktoré sú členmi štatutárneho orgánu a dozornej rady finančnej holdingovej spoločnosti alebo zmiešanej finančnej holdingovej spoločnosti </w:t>
            </w:r>
            <w:r w:rsidRPr="0086205A">
              <w:rPr>
                <w:b/>
                <w:bCs/>
              </w:rPr>
              <w:t>alebo ktoré sú  osobou zastávajúcou kľúčovú funkciu vo finančnej holdingovej spoločnosti alebo zmiešanej finančnej holdingovej spoločnosti</w:t>
            </w:r>
            <w:r w:rsidRPr="0086205A">
              <w:t xml:space="preserve">; na posudzovanie dôveryhodnosti a odbornej spôsobilosti sa vzťahuje </w:t>
            </w:r>
            <w:r w:rsidRPr="0086205A">
              <w:rPr>
                <w:b/>
                <w:bCs/>
              </w:rPr>
              <w:t xml:space="preserve">§ 7 ods. 14 až 17 </w:t>
            </w:r>
            <w:r w:rsidRPr="0086205A">
              <w:t>a § 7a ods. 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5B964CF" w14:textId="3D1A5FD6" w:rsidR="00BF4179" w:rsidRPr="0086205A" w:rsidRDefault="00BF4179"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45D349D" w14:textId="77777777" w:rsidR="00BF4179" w:rsidRPr="0086205A" w:rsidRDefault="00BF4179"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3B026B8F" w14:textId="059620B4" w:rsidR="00BF4179" w:rsidRPr="0086205A" w:rsidRDefault="00ED229F" w:rsidP="00500993">
            <w:pPr>
              <w:pStyle w:val="Nadpis1"/>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E39B251" w14:textId="5C3010D4" w:rsidR="00BF4179" w:rsidRPr="0086205A" w:rsidRDefault="00BF4179" w:rsidP="00500993">
            <w:pPr>
              <w:pStyle w:val="Nadpis1"/>
              <w:rPr>
                <w:b w:val="0"/>
                <w:bCs w:val="0"/>
                <w:sz w:val="20"/>
                <w:szCs w:val="20"/>
              </w:rPr>
            </w:pPr>
          </w:p>
        </w:tc>
      </w:tr>
      <w:tr w:rsidR="00BF4179" w:rsidRPr="0086205A" w14:paraId="4227E1FB" w14:textId="367AB9A0"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DA19F6A" w14:textId="2BBF329F" w:rsidR="00BF4179" w:rsidRPr="0086205A" w:rsidRDefault="00BF4179" w:rsidP="00500993">
            <w:pPr>
              <w:rPr>
                <w:b/>
                <w:sz w:val="20"/>
                <w:szCs w:val="20"/>
              </w:rPr>
            </w:pPr>
            <w:r w:rsidRPr="0086205A">
              <w:rPr>
                <w:b/>
                <w:sz w:val="20"/>
                <w:szCs w:val="20"/>
              </w:rPr>
              <w:t>B: 7</w:t>
            </w:r>
          </w:p>
          <w:p w14:paraId="3C6DACE7" w14:textId="0C6D8843" w:rsidR="00BF4179" w:rsidRPr="0086205A" w:rsidRDefault="00BF4179" w:rsidP="00500993">
            <w:pPr>
              <w:rPr>
                <w:b/>
                <w:sz w:val="20"/>
                <w:szCs w:val="20"/>
              </w:rPr>
            </w:pPr>
            <w:r w:rsidRPr="0086205A">
              <w:rPr>
                <w:b/>
                <w:sz w:val="20"/>
                <w:szCs w:val="20"/>
              </w:rPr>
              <w:lastRenderedPageBreak/>
              <w:t>P: d)</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8EFC73" w14:textId="10ECDB76" w:rsidR="00BF4179" w:rsidRPr="0086205A" w:rsidRDefault="00BF4179" w:rsidP="00500993">
            <w:pPr>
              <w:adjustRightInd w:val="0"/>
              <w:rPr>
                <w:rFonts w:eastAsiaTheme="minorHAnsi"/>
                <w:b/>
                <w:sz w:val="20"/>
                <w:szCs w:val="20"/>
                <w:lang w:eastAsia="en-US"/>
              </w:rPr>
            </w:pPr>
            <w:r w:rsidRPr="0086205A">
              <w:rPr>
                <w:rFonts w:eastAsiaTheme="minorHAnsi"/>
                <w:b/>
                <w:sz w:val="20"/>
                <w:szCs w:val="20"/>
                <w:lang w:eastAsia="en-US"/>
              </w:rPr>
              <w:lastRenderedPageBreak/>
              <w:t>d) v odseku 4 sa prvý pododsek mení takto:</w:t>
            </w:r>
          </w:p>
          <w:p w14:paraId="46779C26" w14:textId="77777777" w:rsidR="00BF4179" w:rsidRPr="0086205A" w:rsidRDefault="00BF4179" w:rsidP="00500993">
            <w:pPr>
              <w:rPr>
                <w:b/>
                <w:i/>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5AE2582" w14:textId="77777777" w:rsidR="00BF4179" w:rsidRPr="0086205A" w:rsidRDefault="00BF4179"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34E1E5E9"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3DF4E2" w14:textId="77777777"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E868C1" w14:textId="77777777" w:rsidR="00BF4179" w:rsidRPr="0086205A" w:rsidRDefault="00BF4179"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07881C"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6FD6567" w14:textId="77777777" w:rsidR="00BF4179" w:rsidRPr="0086205A" w:rsidRDefault="00BF4179"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E012A1" w14:textId="77777777" w:rsidR="00BF4179" w:rsidRPr="0086205A" w:rsidRDefault="00BF4179" w:rsidP="00500993">
            <w:pPr>
              <w:pStyle w:val="Nadpis1"/>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D2FEDB1" w14:textId="66E51EEB" w:rsidR="00BF4179" w:rsidRPr="0086205A" w:rsidRDefault="00BF4179" w:rsidP="00500993">
            <w:pPr>
              <w:pStyle w:val="Nadpis1"/>
              <w:rPr>
                <w:bCs w:val="0"/>
                <w:sz w:val="20"/>
                <w:szCs w:val="20"/>
              </w:rPr>
            </w:pPr>
          </w:p>
        </w:tc>
      </w:tr>
      <w:tr w:rsidR="00BF4179" w:rsidRPr="0086205A" w14:paraId="27827072" w14:textId="52BE6C7A"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05E2973" w14:textId="77777777" w:rsidR="00BF4179" w:rsidRPr="0086205A" w:rsidRDefault="00BF4179" w:rsidP="00500993">
            <w:pPr>
              <w:rPr>
                <w:b/>
                <w:sz w:val="20"/>
                <w:szCs w:val="20"/>
              </w:rPr>
            </w:pPr>
            <w:r w:rsidRPr="0086205A">
              <w:rPr>
                <w:b/>
                <w:sz w:val="20"/>
                <w:szCs w:val="20"/>
              </w:rPr>
              <w:t>B: 7</w:t>
            </w:r>
          </w:p>
          <w:p w14:paraId="0768ED95" w14:textId="6A9C768F" w:rsidR="00BF4179" w:rsidRPr="0086205A" w:rsidRDefault="00BF4179" w:rsidP="00500993">
            <w:pPr>
              <w:rPr>
                <w:b/>
                <w:sz w:val="20"/>
                <w:szCs w:val="20"/>
              </w:rPr>
            </w:pPr>
            <w:r w:rsidRPr="0086205A">
              <w:rPr>
                <w:b/>
                <w:sz w:val="20"/>
                <w:szCs w:val="20"/>
              </w:rPr>
              <w:t>P: d)</w:t>
            </w:r>
          </w:p>
          <w:p w14:paraId="5F6F2792" w14:textId="77777777" w:rsidR="00BF4179" w:rsidRPr="0086205A" w:rsidRDefault="00BF4179" w:rsidP="00500993">
            <w:pPr>
              <w:rPr>
                <w:b/>
                <w:sz w:val="20"/>
                <w:szCs w:val="20"/>
              </w:rPr>
            </w:pPr>
            <w:r w:rsidRPr="0086205A">
              <w:rPr>
                <w:b/>
                <w:sz w:val="20"/>
                <w:szCs w:val="20"/>
              </w:rPr>
              <w:t>i)</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4DFFF4" w14:textId="65EEAF26" w:rsidR="00BF4179" w:rsidRPr="0086205A" w:rsidRDefault="00BF4179" w:rsidP="00500993">
            <w:pPr>
              <w:adjustRightInd w:val="0"/>
              <w:rPr>
                <w:rFonts w:eastAsiaTheme="minorHAnsi"/>
                <w:b/>
                <w:sz w:val="20"/>
                <w:szCs w:val="20"/>
                <w:lang w:eastAsia="en-US"/>
              </w:rPr>
            </w:pPr>
            <w:r w:rsidRPr="0086205A">
              <w:rPr>
                <w:rFonts w:eastAsiaTheme="minorHAnsi"/>
                <w:b/>
                <w:sz w:val="20"/>
                <w:szCs w:val="20"/>
                <w:lang w:eastAsia="en-US"/>
              </w:rPr>
              <w:t>i) úvodná časť sa nahrádza takto:</w:t>
            </w:r>
          </w:p>
          <w:p w14:paraId="39610D68" w14:textId="77777777" w:rsidR="00BF4179" w:rsidRPr="0086205A" w:rsidRDefault="00BF4179" w:rsidP="00500993">
            <w:pPr>
              <w:rPr>
                <w:b/>
                <w:i/>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B4C197C" w14:textId="77777777" w:rsidR="00BF4179" w:rsidRPr="0086205A" w:rsidRDefault="00BF4179"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117A8790"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AF46CD" w14:textId="77777777"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3BF5BE" w14:textId="77777777" w:rsidR="00BF4179" w:rsidRPr="0086205A" w:rsidRDefault="00BF4179"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4F80F8"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B13892E" w14:textId="77777777" w:rsidR="00BF4179" w:rsidRPr="0086205A" w:rsidRDefault="00BF4179"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25E841" w14:textId="77777777" w:rsidR="00BF4179" w:rsidRPr="0086205A" w:rsidRDefault="00BF4179" w:rsidP="00500993">
            <w:pPr>
              <w:pStyle w:val="Nadpis1"/>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E54619B" w14:textId="7537B4F4" w:rsidR="00BF4179" w:rsidRPr="0086205A" w:rsidRDefault="00BF4179" w:rsidP="00500993">
            <w:pPr>
              <w:pStyle w:val="Nadpis1"/>
              <w:rPr>
                <w:bCs w:val="0"/>
                <w:sz w:val="20"/>
                <w:szCs w:val="20"/>
              </w:rPr>
            </w:pPr>
          </w:p>
        </w:tc>
      </w:tr>
      <w:tr w:rsidR="00BF4179" w:rsidRPr="0086205A" w14:paraId="69760511" w14:textId="3631569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F5E50E1" w14:textId="71A6DB6A" w:rsidR="00BF4179" w:rsidRPr="0086205A" w:rsidRDefault="00BF4179" w:rsidP="00500993">
            <w:pPr>
              <w:rPr>
                <w:sz w:val="20"/>
                <w:szCs w:val="20"/>
              </w:rPr>
            </w:pPr>
            <w:r w:rsidRPr="0086205A">
              <w:rPr>
                <w:sz w:val="20"/>
                <w:szCs w:val="20"/>
              </w:rPr>
              <w:t>Č: 21a</w:t>
            </w:r>
          </w:p>
          <w:p w14:paraId="03ECB16F" w14:textId="6F022F8C" w:rsidR="00BF4179" w:rsidRPr="0086205A" w:rsidRDefault="00BF4179" w:rsidP="00500993">
            <w:pPr>
              <w:rPr>
                <w:b/>
                <w:sz w:val="20"/>
                <w:szCs w:val="20"/>
              </w:rPr>
            </w:pPr>
            <w:r w:rsidRPr="0086205A">
              <w:rPr>
                <w:sz w:val="20"/>
                <w:szCs w:val="20"/>
              </w:rPr>
              <w:t>O: 4</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A5F9F0E" w14:textId="4207F3C3" w:rsidR="00BF4179" w:rsidRPr="0086205A" w:rsidRDefault="00BF4179" w:rsidP="00500993">
            <w:pPr>
              <w:autoSpaceDE/>
              <w:autoSpaceDN/>
              <w:jc w:val="both"/>
              <w:rPr>
                <w:b/>
                <w:sz w:val="20"/>
                <w:szCs w:val="20"/>
              </w:rPr>
            </w:pPr>
            <w:r w:rsidRPr="0086205A">
              <w:rPr>
                <w:b/>
                <w:sz w:val="20"/>
                <w:szCs w:val="20"/>
              </w:rPr>
              <w:t>Finančná holdingová spoločnosť alebo zmiešaná finančná holdingová spoločnosť môže požiadať o výnimku zo schválenia podľa tohto článku, ktorá sa udelí, ak sú splnené všetky tieto podmienky:</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165AA9D" w14:textId="4ABBBD8F" w:rsidR="00BF4179" w:rsidRPr="0086205A" w:rsidRDefault="00BF4179" w:rsidP="00500993">
            <w:pPr>
              <w:jc w:val="center"/>
              <w:rPr>
                <w:b/>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44F0A4D" w14:textId="256F150C" w:rsidR="00BF4179" w:rsidRPr="0086205A" w:rsidRDefault="00BF4179" w:rsidP="00500993">
            <w:pPr>
              <w:jc w:val="center"/>
              <w:rPr>
                <w:sz w:val="20"/>
                <w:szCs w:val="20"/>
              </w:rPr>
            </w:pPr>
            <w:r w:rsidRPr="0086205A">
              <w:rPr>
                <w:sz w:val="20"/>
                <w:szCs w:val="20"/>
              </w:rPr>
              <w:t>483/2001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1F867BD" w14:textId="77777777" w:rsidR="007656A7" w:rsidRPr="0086205A" w:rsidRDefault="00BF4179" w:rsidP="00500993">
            <w:pPr>
              <w:pStyle w:val="Normlny0"/>
              <w:jc w:val="center"/>
            </w:pPr>
            <w:r w:rsidRPr="0086205A">
              <w:t>§ 20aa</w:t>
            </w:r>
            <w:r w:rsidR="007656A7" w:rsidRPr="0086205A">
              <w:t xml:space="preserve"> </w:t>
            </w:r>
          </w:p>
          <w:p w14:paraId="55F17ECF" w14:textId="469A2132" w:rsidR="007656A7" w:rsidRPr="0086205A" w:rsidRDefault="007656A7" w:rsidP="00500993">
            <w:pPr>
              <w:pStyle w:val="Normlny0"/>
              <w:jc w:val="center"/>
            </w:pPr>
            <w:r w:rsidRPr="0086205A">
              <w:t xml:space="preserve">O 1 </w:t>
            </w:r>
          </w:p>
          <w:p w14:paraId="7A137052" w14:textId="77777777" w:rsidR="007656A7" w:rsidRPr="0086205A" w:rsidRDefault="007656A7" w:rsidP="00500993">
            <w:pPr>
              <w:pStyle w:val="Normlny0"/>
              <w:jc w:val="center"/>
            </w:pPr>
          </w:p>
          <w:p w14:paraId="77F76DE9" w14:textId="77777777" w:rsidR="007656A7" w:rsidRPr="0086205A" w:rsidRDefault="007656A7" w:rsidP="00500993">
            <w:pPr>
              <w:pStyle w:val="Normlny0"/>
              <w:jc w:val="center"/>
            </w:pPr>
          </w:p>
          <w:p w14:paraId="46799FE3" w14:textId="77777777" w:rsidR="007656A7" w:rsidRPr="0086205A" w:rsidRDefault="007656A7" w:rsidP="00500993">
            <w:pPr>
              <w:pStyle w:val="Normlny0"/>
              <w:jc w:val="center"/>
            </w:pPr>
          </w:p>
          <w:p w14:paraId="33D0FE08" w14:textId="77777777" w:rsidR="007656A7" w:rsidRPr="0086205A" w:rsidRDefault="007656A7" w:rsidP="00500993">
            <w:pPr>
              <w:pStyle w:val="Normlny0"/>
              <w:jc w:val="center"/>
            </w:pPr>
          </w:p>
          <w:p w14:paraId="7F5635D3" w14:textId="77777777" w:rsidR="007656A7" w:rsidRPr="0086205A" w:rsidRDefault="007656A7" w:rsidP="00500993">
            <w:pPr>
              <w:pStyle w:val="Normlny0"/>
              <w:jc w:val="center"/>
            </w:pPr>
          </w:p>
          <w:p w14:paraId="45F5174E" w14:textId="77777777" w:rsidR="007656A7" w:rsidRPr="0086205A" w:rsidRDefault="007656A7" w:rsidP="00500993">
            <w:pPr>
              <w:pStyle w:val="Normlny0"/>
              <w:jc w:val="center"/>
            </w:pPr>
          </w:p>
          <w:p w14:paraId="1E37744B" w14:textId="77777777" w:rsidR="007656A7" w:rsidRPr="0086205A" w:rsidRDefault="007656A7" w:rsidP="00500993">
            <w:pPr>
              <w:pStyle w:val="Normlny0"/>
              <w:jc w:val="center"/>
            </w:pPr>
          </w:p>
          <w:p w14:paraId="36A02F45" w14:textId="77777777" w:rsidR="007656A7" w:rsidRPr="0086205A" w:rsidRDefault="007656A7" w:rsidP="00500993">
            <w:pPr>
              <w:pStyle w:val="Normlny0"/>
              <w:jc w:val="center"/>
            </w:pPr>
          </w:p>
          <w:p w14:paraId="173D3A9C" w14:textId="77777777" w:rsidR="007656A7" w:rsidRPr="0086205A" w:rsidRDefault="007656A7" w:rsidP="00500993">
            <w:pPr>
              <w:pStyle w:val="Normlny0"/>
              <w:jc w:val="center"/>
            </w:pPr>
          </w:p>
          <w:p w14:paraId="4BA4FAE3" w14:textId="77777777" w:rsidR="007656A7" w:rsidRPr="0086205A" w:rsidRDefault="007656A7" w:rsidP="00500993">
            <w:pPr>
              <w:pStyle w:val="Normlny0"/>
              <w:jc w:val="center"/>
            </w:pPr>
          </w:p>
          <w:p w14:paraId="4A583DAD" w14:textId="77777777" w:rsidR="00CB1DDD" w:rsidRPr="0086205A" w:rsidRDefault="00CB1DDD" w:rsidP="00500993">
            <w:pPr>
              <w:pStyle w:val="Normlny0"/>
              <w:jc w:val="center"/>
            </w:pPr>
          </w:p>
          <w:p w14:paraId="42847281" w14:textId="59402794" w:rsidR="00CB1DDD" w:rsidRPr="0086205A" w:rsidRDefault="00CB1DDD" w:rsidP="00500993">
            <w:pPr>
              <w:pStyle w:val="Normlny0"/>
              <w:jc w:val="center"/>
            </w:pPr>
          </w:p>
          <w:p w14:paraId="0D3B3408" w14:textId="3347E1E9" w:rsidR="0052780C" w:rsidRPr="0086205A" w:rsidRDefault="0052780C" w:rsidP="00500993">
            <w:pPr>
              <w:pStyle w:val="Normlny0"/>
              <w:jc w:val="center"/>
            </w:pPr>
          </w:p>
          <w:p w14:paraId="67B27AAA" w14:textId="2EE62092" w:rsidR="0052780C" w:rsidRPr="0086205A" w:rsidRDefault="0052780C" w:rsidP="00500993">
            <w:pPr>
              <w:pStyle w:val="Normlny0"/>
              <w:jc w:val="center"/>
            </w:pPr>
          </w:p>
          <w:p w14:paraId="4D7C5A5A" w14:textId="77777777" w:rsidR="0052780C" w:rsidRPr="0086205A" w:rsidRDefault="0052780C" w:rsidP="00500993">
            <w:pPr>
              <w:pStyle w:val="Normlny0"/>
              <w:jc w:val="center"/>
            </w:pPr>
          </w:p>
          <w:p w14:paraId="4C89466D" w14:textId="77777777" w:rsidR="00CB1DDD" w:rsidRPr="0086205A" w:rsidRDefault="00CB1DDD" w:rsidP="00500993">
            <w:pPr>
              <w:pStyle w:val="Normlny0"/>
              <w:jc w:val="center"/>
            </w:pPr>
          </w:p>
          <w:p w14:paraId="5F111F2E" w14:textId="77777777" w:rsidR="0052780C" w:rsidRPr="0086205A" w:rsidRDefault="0052780C" w:rsidP="00500993">
            <w:pPr>
              <w:pStyle w:val="Normlny0"/>
              <w:jc w:val="center"/>
            </w:pPr>
            <w:r w:rsidRPr="0086205A">
              <w:t xml:space="preserve">§ 20aa </w:t>
            </w:r>
          </w:p>
          <w:p w14:paraId="074AE778" w14:textId="495F950B" w:rsidR="00BF4179" w:rsidRPr="0086205A" w:rsidRDefault="007656A7" w:rsidP="00500993">
            <w:pPr>
              <w:pStyle w:val="Normlny0"/>
              <w:jc w:val="center"/>
            </w:pPr>
            <w:r w:rsidRPr="0086205A">
              <w:t>O 2 úvodná veta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B87E062" w14:textId="77777777" w:rsidR="00BF4179" w:rsidRPr="0086205A" w:rsidRDefault="00BF4179" w:rsidP="00500993">
            <w:pPr>
              <w:pStyle w:val="Odsekzoznamu"/>
              <w:keepNext/>
              <w:ind w:left="425"/>
              <w:jc w:val="center"/>
              <w:rPr>
                <w:bCs/>
                <w:sz w:val="20"/>
                <w:szCs w:val="20"/>
              </w:rPr>
            </w:pPr>
            <w:r w:rsidRPr="0086205A">
              <w:rPr>
                <w:bCs/>
                <w:sz w:val="20"/>
                <w:szCs w:val="20"/>
              </w:rPr>
              <w:t>§ 20aa</w:t>
            </w:r>
          </w:p>
          <w:p w14:paraId="16B7E193" w14:textId="77777777" w:rsidR="00BF4179" w:rsidRPr="0086205A" w:rsidRDefault="00BF4179" w:rsidP="00500993">
            <w:pPr>
              <w:pStyle w:val="Odsekzoznamu"/>
              <w:keepNext/>
              <w:ind w:left="0"/>
              <w:jc w:val="center"/>
              <w:rPr>
                <w:bCs/>
                <w:sz w:val="20"/>
                <w:szCs w:val="20"/>
              </w:rPr>
            </w:pPr>
            <w:r w:rsidRPr="0086205A">
              <w:rPr>
                <w:bCs/>
                <w:sz w:val="20"/>
                <w:szCs w:val="20"/>
              </w:rPr>
              <w:t>Výnimka z povinnosti získať súhlas na vykonávanie činnosti finančnej holdingovej spoločnosti a zmiešanej finančnej holdingovej spoločnosti</w:t>
            </w:r>
          </w:p>
          <w:p w14:paraId="2755934E" w14:textId="77777777" w:rsidR="00BF4179" w:rsidRPr="0086205A" w:rsidRDefault="00BF4179" w:rsidP="00500993">
            <w:pPr>
              <w:keepNext/>
              <w:rPr>
                <w:sz w:val="20"/>
                <w:szCs w:val="20"/>
              </w:rPr>
            </w:pPr>
          </w:p>
          <w:p w14:paraId="1900D514" w14:textId="0CC69AF0" w:rsidR="00BF4179" w:rsidRPr="0086205A" w:rsidRDefault="00BF4179" w:rsidP="00500993">
            <w:pPr>
              <w:keepNext/>
              <w:rPr>
                <w:sz w:val="20"/>
                <w:szCs w:val="20"/>
              </w:rPr>
            </w:pPr>
            <w:r w:rsidRPr="0086205A">
              <w:rPr>
                <w:sz w:val="20"/>
                <w:szCs w:val="20"/>
              </w:rPr>
              <w:t>(1) Žiadosť o výnimku z povinnosti získať súhlas na vykonávanie činnosti finančnej holdingovej spoločnosti alebo zmiešanej finančnej holdingovej spoločnosti podľa § 20a ods. 1 podáva Národnej banke Slovenska osoba uvedená v § 20a ods. 2; súčasťou tejto žiadosti sú informácie nevyhnutné k posúdeniu podmienok podľa odseku 2.</w:t>
            </w:r>
          </w:p>
          <w:p w14:paraId="589A3EFD" w14:textId="77777777" w:rsidR="00BF4179" w:rsidRPr="0086205A" w:rsidRDefault="00BF4179" w:rsidP="00500993">
            <w:pPr>
              <w:keepNext/>
              <w:rPr>
                <w:sz w:val="20"/>
                <w:szCs w:val="20"/>
              </w:rPr>
            </w:pPr>
          </w:p>
          <w:p w14:paraId="5F9EA29C" w14:textId="589BE47F" w:rsidR="00BF4179" w:rsidRPr="0086205A" w:rsidRDefault="00BF4179" w:rsidP="00500993">
            <w:pPr>
              <w:pStyle w:val="Normlny0"/>
            </w:pPr>
            <w:r w:rsidRPr="0086205A">
              <w:t>(2) Národná banka Slovenska výnimku podľa odseku 1 udelí, ak sú splnené tieto podmienky: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3D12777" w14:textId="720E0534" w:rsidR="00BF4179" w:rsidRPr="0086205A" w:rsidRDefault="00BF4179"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9E3F68A" w14:textId="77777777" w:rsidR="00BF4179" w:rsidRPr="0086205A" w:rsidRDefault="00BF4179"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5D5AA4C8" w14:textId="6B7140F3" w:rsidR="00BF4179" w:rsidRPr="0086205A" w:rsidRDefault="00ED229F" w:rsidP="00500993">
            <w:pPr>
              <w:pStyle w:val="Nadpis1"/>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DD4C70A" w14:textId="4A4BE9F1" w:rsidR="00BF4179" w:rsidRPr="0086205A" w:rsidRDefault="00BF4179" w:rsidP="00500993">
            <w:pPr>
              <w:pStyle w:val="Nadpis1"/>
              <w:rPr>
                <w:bCs w:val="0"/>
                <w:sz w:val="20"/>
                <w:szCs w:val="20"/>
              </w:rPr>
            </w:pPr>
          </w:p>
        </w:tc>
      </w:tr>
      <w:tr w:rsidR="00BF4179" w:rsidRPr="0086205A" w14:paraId="7AB81067" w14:textId="06E483BB"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F87DB36" w14:textId="77777777" w:rsidR="00BF4179" w:rsidRPr="0086205A" w:rsidRDefault="00BF4179" w:rsidP="00500993">
            <w:pPr>
              <w:rPr>
                <w:b/>
                <w:sz w:val="20"/>
                <w:szCs w:val="20"/>
              </w:rPr>
            </w:pPr>
            <w:r w:rsidRPr="0086205A">
              <w:rPr>
                <w:b/>
                <w:sz w:val="20"/>
                <w:szCs w:val="20"/>
              </w:rPr>
              <w:t>B: 7</w:t>
            </w:r>
          </w:p>
          <w:p w14:paraId="29F18A33" w14:textId="77777777" w:rsidR="00BF4179" w:rsidRPr="0086205A" w:rsidRDefault="00BF4179" w:rsidP="00500993">
            <w:pPr>
              <w:rPr>
                <w:b/>
                <w:sz w:val="20"/>
                <w:szCs w:val="20"/>
              </w:rPr>
            </w:pPr>
            <w:r w:rsidRPr="0086205A">
              <w:rPr>
                <w:b/>
                <w:sz w:val="20"/>
                <w:szCs w:val="20"/>
              </w:rPr>
              <w:t>P: d)</w:t>
            </w:r>
          </w:p>
          <w:p w14:paraId="324F895D" w14:textId="5E5E42A0" w:rsidR="00BF4179" w:rsidRPr="0086205A" w:rsidRDefault="00BF4179" w:rsidP="00500993">
            <w:pPr>
              <w:rPr>
                <w:b/>
                <w:sz w:val="20"/>
                <w:szCs w:val="20"/>
              </w:rPr>
            </w:pPr>
            <w:r w:rsidRPr="0086205A">
              <w:rPr>
                <w:b/>
                <w:sz w:val="20"/>
                <w:szCs w:val="20"/>
              </w:rPr>
              <w:t>ii)</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558F86" w14:textId="31FF47C2" w:rsidR="00BF4179" w:rsidRPr="0086205A" w:rsidRDefault="00BF4179" w:rsidP="00500993">
            <w:pPr>
              <w:adjustRightInd w:val="0"/>
              <w:rPr>
                <w:rFonts w:eastAsiaTheme="minorHAnsi"/>
                <w:b/>
                <w:sz w:val="20"/>
                <w:szCs w:val="20"/>
                <w:lang w:eastAsia="en-US"/>
              </w:rPr>
            </w:pPr>
            <w:r w:rsidRPr="0086205A">
              <w:rPr>
                <w:rFonts w:eastAsiaTheme="minorHAnsi"/>
                <w:b/>
                <w:sz w:val="20"/>
                <w:szCs w:val="20"/>
                <w:lang w:eastAsia="en-US"/>
              </w:rPr>
              <w:t>ii) písmeno c) sa nahrádza takto:</w:t>
            </w:r>
          </w:p>
          <w:p w14:paraId="5D6FE03E" w14:textId="77777777" w:rsidR="00BF4179" w:rsidRPr="0086205A" w:rsidRDefault="00BF4179" w:rsidP="00500993">
            <w:pPr>
              <w:rPr>
                <w:b/>
                <w:i/>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7FA9F30" w14:textId="77777777" w:rsidR="00BF4179" w:rsidRPr="0086205A" w:rsidRDefault="00BF4179"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54B9C728"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1A37BF" w14:textId="77777777"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D9A201" w14:textId="77777777" w:rsidR="00BF4179" w:rsidRPr="0086205A" w:rsidRDefault="00BF4179"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28F7E0"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CBA1B5A" w14:textId="77777777" w:rsidR="00BF4179" w:rsidRPr="0086205A" w:rsidRDefault="00BF4179"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D97F24" w14:textId="77777777" w:rsidR="00BF4179" w:rsidRPr="0086205A" w:rsidRDefault="00BF4179" w:rsidP="00500993">
            <w:pPr>
              <w:pStyle w:val="Nadpis1"/>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79E6026" w14:textId="79706B83" w:rsidR="00BF4179" w:rsidRPr="0086205A" w:rsidRDefault="00BF4179" w:rsidP="00500993">
            <w:pPr>
              <w:pStyle w:val="Nadpis1"/>
              <w:rPr>
                <w:bCs w:val="0"/>
                <w:sz w:val="20"/>
                <w:szCs w:val="20"/>
              </w:rPr>
            </w:pPr>
          </w:p>
        </w:tc>
      </w:tr>
      <w:tr w:rsidR="00BF4179" w:rsidRPr="0086205A" w14:paraId="284C6A16" w14:textId="61DB42A8" w:rsidTr="00A11738">
        <w:tc>
          <w:tcPr>
            <w:tcW w:w="725" w:type="dxa"/>
            <w:tcBorders>
              <w:top w:val="single" w:sz="4" w:space="0" w:color="auto"/>
              <w:left w:val="single" w:sz="12" w:space="0" w:color="auto"/>
              <w:bottom w:val="single" w:sz="4" w:space="0" w:color="auto"/>
              <w:right w:val="single" w:sz="4" w:space="0" w:color="auto"/>
            </w:tcBorders>
            <w:shd w:val="clear" w:color="auto" w:fill="auto"/>
          </w:tcPr>
          <w:p w14:paraId="4D02BBBA" w14:textId="77777777" w:rsidR="00BF4179" w:rsidRPr="0086205A" w:rsidRDefault="00BF4179" w:rsidP="00500993">
            <w:pPr>
              <w:rPr>
                <w:sz w:val="20"/>
                <w:szCs w:val="20"/>
              </w:rPr>
            </w:pPr>
            <w:r w:rsidRPr="0086205A">
              <w:rPr>
                <w:sz w:val="20"/>
                <w:szCs w:val="20"/>
              </w:rPr>
              <w:t>Č: 21a</w:t>
            </w:r>
          </w:p>
          <w:p w14:paraId="2EDE847D" w14:textId="77777777" w:rsidR="00BF4179" w:rsidRPr="0086205A" w:rsidRDefault="00BF4179" w:rsidP="00500993">
            <w:pPr>
              <w:rPr>
                <w:sz w:val="20"/>
                <w:szCs w:val="20"/>
              </w:rPr>
            </w:pPr>
            <w:r w:rsidRPr="0086205A">
              <w:rPr>
                <w:sz w:val="20"/>
                <w:szCs w:val="20"/>
              </w:rPr>
              <w:t>O: 4</w:t>
            </w:r>
          </w:p>
          <w:p w14:paraId="641B9B00" w14:textId="6E8C44DB" w:rsidR="00BF4179" w:rsidRPr="0086205A" w:rsidRDefault="00BF4179" w:rsidP="00500993">
            <w:pPr>
              <w:rPr>
                <w:sz w:val="20"/>
                <w:szCs w:val="20"/>
              </w:rPr>
            </w:pPr>
            <w:r w:rsidRPr="0086205A">
              <w:rPr>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216459D" w14:textId="271BDBD3" w:rsidR="00BF4179" w:rsidRPr="0086205A" w:rsidRDefault="00BF4179" w:rsidP="00500993">
            <w:pPr>
              <w:adjustRightInd w:val="0"/>
              <w:rPr>
                <w:sz w:val="20"/>
                <w:szCs w:val="20"/>
              </w:rPr>
            </w:pPr>
            <w:r w:rsidRPr="0086205A">
              <w:rPr>
                <w:rFonts w:eastAsiaTheme="minorHAnsi"/>
                <w:sz w:val="20"/>
                <w:szCs w:val="20"/>
                <w:lang w:eastAsia="en-US"/>
              </w:rPr>
              <w:t xml:space="preserve">c) </w:t>
            </w:r>
            <w:r w:rsidRPr="0086205A">
              <w:rPr>
                <w:rFonts w:eastAsiaTheme="minorHAnsi"/>
                <w:b/>
                <w:sz w:val="20"/>
                <w:szCs w:val="20"/>
                <w:lang w:eastAsia="en-US"/>
              </w:rPr>
              <w:t xml:space="preserve">dcérska </w:t>
            </w:r>
            <w:r w:rsidRPr="0086205A">
              <w:rPr>
                <w:rFonts w:eastAsiaTheme="minorHAnsi"/>
                <w:sz w:val="20"/>
                <w:szCs w:val="20"/>
                <w:lang w:eastAsia="en-US"/>
              </w:rPr>
              <w:t xml:space="preserve">úverová inštitúcia alebo </w:t>
            </w:r>
            <w:r w:rsidRPr="0086205A">
              <w:rPr>
                <w:rFonts w:eastAsiaTheme="minorHAnsi"/>
                <w:b/>
                <w:sz w:val="20"/>
                <w:szCs w:val="20"/>
                <w:lang w:eastAsia="en-US"/>
              </w:rPr>
              <w:t>dcérska finančná holdingová spoločnosť alebo zmiešaná finančná holdingová spoločnosť schválená v súlade s týmto článkom</w:t>
            </w:r>
            <w:r w:rsidRPr="0086205A">
              <w:rPr>
                <w:rFonts w:eastAsiaTheme="minorHAnsi"/>
                <w:sz w:val="20"/>
                <w:szCs w:val="20"/>
                <w:lang w:eastAsia="en-US"/>
              </w:rPr>
              <w:t xml:space="preserve"> sa určila za zodpovednú za zabezpečenie toho, aby skupina dodržiavala </w:t>
            </w:r>
            <w:proofErr w:type="spellStart"/>
            <w:r w:rsidRPr="0086205A">
              <w:rPr>
                <w:rFonts w:eastAsiaTheme="minorHAnsi"/>
                <w:sz w:val="20"/>
                <w:szCs w:val="20"/>
                <w:lang w:eastAsia="en-US"/>
              </w:rPr>
              <w:t>prudenciálne</w:t>
            </w:r>
            <w:proofErr w:type="spellEnd"/>
            <w:r w:rsidRPr="0086205A">
              <w:rPr>
                <w:rFonts w:eastAsiaTheme="minorHAnsi"/>
                <w:sz w:val="20"/>
                <w:szCs w:val="20"/>
                <w:lang w:eastAsia="en-US"/>
              </w:rPr>
              <w:t xml:space="preserve"> požiadavky na konsolidovanom základe, a poskytli sa jej všetky potrebné prostriedky a právomoc na to, aby tieto povinnosti plnila účinným spôsobom;</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B79601D" w14:textId="040B49EC" w:rsidR="00BF4179" w:rsidRPr="0086205A" w:rsidRDefault="00BF4179"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A692EB2" w14:textId="26B16CAC" w:rsidR="00BF4179" w:rsidRPr="0086205A" w:rsidRDefault="00BF4179" w:rsidP="00500993">
            <w:pPr>
              <w:jc w:val="center"/>
              <w:rPr>
                <w:b/>
                <w:sz w:val="20"/>
                <w:szCs w:val="20"/>
              </w:rPr>
            </w:pPr>
            <w:r w:rsidRPr="0086205A">
              <w:rPr>
                <w:sz w:val="20"/>
                <w:szCs w:val="20"/>
              </w:rPr>
              <w:t>483/2001 a</w:t>
            </w:r>
            <w:r w:rsidRPr="0086205A">
              <w:rPr>
                <w:b/>
                <w:sz w:val="20"/>
                <w:szCs w:val="20"/>
              </w:rPr>
              <w:t> návrh zákona</w:t>
            </w:r>
            <w:r w:rsidR="007656A7" w:rsidRPr="0086205A">
              <w:rPr>
                <w:b/>
                <w:sz w:val="20"/>
                <w:szCs w:val="20"/>
              </w:rPr>
              <w:t xml:space="preserve">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93AFB8D" w14:textId="77777777" w:rsidR="00BF4179" w:rsidRPr="0086205A" w:rsidRDefault="00BF4179" w:rsidP="00500993">
            <w:pPr>
              <w:pStyle w:val="Normlny0"/>
              <w:jc w:val="center"/>
              <w:rPr>
                <w:b/>
              </w:rPr>
            </w:pPr>
            <w:r w:rsidRPr="0086205A">
              <w:rPr>
                <w:b/>
              </w:rPr>
              <w:t>§ 20aa</w:t>
            </w:r>
          </w:p>
          <w:p w14:paraId="06D114DC" w14:textId="77777777" w:rsidR="00BF4179" w:rsidRPr="0086205A" w:rsidRDefault="00BF4179" w:rsidP="00500993">
            <w:pPr>
              <w:pStyle w:val="Normlny0"/>
              <w:jc w:val="center"/>
              <w:rPr>
                <w:b/>
              </w:rPr>
            </w:pPr>
            <w:r w:rsidRPr="0086205A">
              <w:rPr>
                <w:b/>
              </w:rPr>
              <w:t>O 2</w:t>
            </w:r>
          </w:p>
          <w:p w14:paraId="30314DBD" w14:textId="1E19FE16" w:rsidR="00BF4179" w:rsidRPr="0086205A" w:rsidRDefault="00BF4179" w:rsidP="00500993">
            <w:pPr>
              <w:pStyle w:val="Normlny0"/>
              <w:jc w:val="center"/>
            </w:pPr>
            <w:r w:rsidRPr="0086205A">
              <w:rPr>
                <w:b/>
              </w:rPr>
              <w:t>P c)</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E8014DD" w14:textId="45189292" w:rsidR="00BF4179" w:rsidRPr="0086205A" w:rsidRDefault="00A11738" w:rsidP="00500993">
            <w:pPr>
              <w:rPr>
                <w:sz w:val="20"/>
                <w:szCs w:val="20"/>
              </w:rPr>
            </w:pPr>
            <w:bookmarkStart w:id="5" w:name="paragraf-20aa.odsek-2.pismeno-c.oznaceni"/>
            <w:r w:rsidRPr="0086205A">
              <w:rPr>
                <w:sz w:val="20"/>
                <w:szCs w:val="20"/>
              </w:rPr>
              <w:t xml:space="preserve">c) </w:t>
            </w:r>
            <w:bookmarkStart w:id="6" w:name="paragraf-20aa.odsek-2.pismeno-c.text"/>
            <w:bookmarkEnd w:id="5"/>
            <w:r w:rsidRPr="0086205A">
              <w:rPr>
                <w:sz w:val="20"/>
                <w:szCs w:val="20"/>
              </w:rPr>
              <w:t>banka</w:t>
            </w:r>
            <w:r w:rsidRPr="0086205A">
              <w:rPr>
                <w:b/>
                <w:bCs/>
                <w:sz w:val="20"/>
                <w:szCs w:val="20"/>
              </w:rPr>
              <w:t>,</w:t>
            </w:r>
            <w:r w:rsidRPr="0086205A">
              <w:rPr>
                <w:sz w:val="20"/>
                <w:szCs w:val="20"/>
              </w:rPr>
              <w:t xml:space="preserve"> </w:t>
            </w:r>
            <w:r w:rsidRPr="0086205A">
              <w:rPr>
                <w:b/>
                <w:bCs/>
                <w:sz w:val="20"/>
                <w:szCs w:val="20"/>
              </w:rPr>
              <w:t>finančná holdingová spoločnosť, ktorej bolo udelené povolenie podľa § 20a ods. 1, alebo dcérska zmiešaná finančná holdingová spoločnosť, ktorej bolo udelené povolenie podľa § 20a ods. 1</w:t>
            </w:r>
            <w:r w:rsidRPr="0086205A">
              <w:rPr>
                <w:sz w:val="20"/>
                <w:szCs w:val="20"/>
              </w:rPr>
              <w:t>, ktorá je dcérskou spoločnosťou osoby, ktorá žiada o výnimku podľa odseku 1, je určená za zodpovednú za zabezpečenie toho, aby skupina dodržiavala obozretné požiadavky na konsolidovanom základe a sú jej poskytnuté všetky prostriedky a právomoci na to, aby tieto povinnosti účinne plnila,</w:t>
            </w:r>
            <w:bookmarkEnd w:id="6"/>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2AD4DE2" w14:textId="26F2E488" w:rsidR="00BF4179" w:rsidRPr="0086205A" w:rsidRDefault="00BF4179"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D91AAA6" w14:textId="77777777" w:rsidR="00BF4179" w:rsidRPr="0086205A" w:rsidRDefault="00BF4179"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1B5189" w14:textId="72D5A6E1" w:rsidR="00BF4179" w:rsidRPr="0086205A" w:rsidRDefault="00ED229F" w:rsidP="00500993">
            <w:pPr>
              <w:pStyle w:val="Nadpis1"/>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shd w:val="clear" w:color="auto" w:fill="auto"/>
          </w:tcPr>
          <w:p w14:paraId="3399115B" w14:textId="7AEF8056" w:rsidR="00BF4179" w:rsidRPr="0086205A" w:rsidRDefault="00BF4179" w:rsidP="00500993">
            <w:pPr>
              <w:pStyle w:val="Nadpis1"/>
              <w:rPr>
                <w:b w:val="0"/>
                <w:bCs w:val="0"/>
                <w:sz w:val="20"/>
                <w:szCs w:val="20"/>
              </w:rPr>
            </w:pPr>
          </w:p>
        </w:tc>
      </w:tr>
      <w:tr w:rsidR="00BF4179" w:rsidRPr="0086205A" w14:paraId="2850AFD2" w14:textId="123BA03C"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6A56F7E" w14:textId="77777777" w:rsidR="00BF4179" w:rsidRPr="0086205A" w:rsidRDefault="00BF4179" w:rsidP="00500993">
            <w:pPr>
              <w:rPr>
                <w:b/>
                <w:sz w:val="20"/>
                <w:szCs w:val="20"/>
              </w:rPr>
            </w:pPr>
            <w:r w:rsidRPr="0086205A">
              <w:rPr>
                <w:b/>
                <w:sz w:val="20"/>
                <w:szCs w:val="20"/>
              </w:rPr>
              <w:lastRenderedPageBreak/>
              <w:t>B: 7</w:t>
            </w:r>
          </w:p>
          <w:p w14:paraId="23B32551" w14:textId="7BC3CF12" w:rsidR="00BF4179" w:rsidRPr="0086205A" w:rsidRDefault="00BF4179" w:rsidP="00500993">
            <w:pPr>
              <w:rPr>
                <w:b/>
                <w:sz w:val="20"/>
                <w:szCs w:val="20"/>
              </w:rPr>
            </w:pPr>
            <w:r w:rsidRPr="0086205A">
              <w:rPr>
                <w:b/>
                <w:sz w:val="20"/>
                <w:szCs w:val="20"/>
              </w:rPr>
              <w:t>P: e)</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AB6786" w14:textId="445A1BC7" w:rsidR="00BF4179" w:rsidRPr="0086205A" w:rsidRDefault="00BF4179" w:rsidP="00500993">
            <w:pPr>
              <w:adjustRightInd w:val="0"/>
              <w:rPr>
                <w:rFonts w:eastAsiaTheme="minorHAnsi"/>
                <w:b/>
                <w:sz w:val="20"/>
                <w:szCs w:val="20"/>
                <w:lang w:eastAsia="en-US"/>
              </w:rPr>
            </w:pPr>
            <w:r w:rsidRPr="0086205A">
              <w:rPr>
                <w:rFonts w:eastAsiaTheme="minorHAnsi"/>
                <w:b/>
                <w:sz w:val="20"/>
                <w:szCs w:val="20"/>
                <w:lang w:eastAsia="en-US"/>
              </w:rPr>
              <w:t>e) vkladá sa tento odsek:</w:t>
            </w:r>
          </w:p>
          <w:p w14:paraId="0CAF4405" w14:textId="77777777" w:rsidR="00BF4179" w:rsidRPr="0086205A" w:rsidRDefault="00BF4179" w:rsidP="00500993">
            <w:pPr>
              <w:rPr>
                <w:b/>
                <w:i/>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AD11A1B" w14:textId="77777777" w:rsidR="00BF4179" w:rsidRPr="0086205A" w:rsidRDefault="00BF4179"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02E350AF"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9AF900" w14:textId="77777777"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4F7462" w14:textId="77777777" w:rsidR="00BF4179" w:rsidRPr="0086205A" w:rsidRDefault="00BF4179"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3095FD"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6F6E233" w14:textId="77777777" w:rsidR="00BF4179" w:rsidRPr="0086205A" w:rsidRDefault="00BF4179"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1EF84" w14:textId="77777777" w:rsidR="00BF4179" w:rsidRPr="0086205A" w:rsidRDefault="00BF4179" w:rsidP="00500993">
            <w:pPr>
              <w:pStyle w:val="Nadpis1"/>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47EDEEA" w14:textId="2013DCFF" w:rsidR="00BF4179" w:rsidRPr="0086205A" w:rsidRDefault="00BF4179" w:rsidP="00500993">
            <w:pPr>
              <w:pStyle w:val="Nadpis1"/>
              <w:rPr>
                <w:bCs w:val="0"/>
                <w:sz w:val="20"/>
                <w:szCs w:val="20"/>
              </w:rPr>
            </w:pPr>
          </w:p>
        </w:tc>
      </w:tr>
      <w:tr w:rsidR="00BF4179" w:rsidRPr="0086205A" w14:paraId="684518F7" w14:textId="623A649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F137376" w14:textId="77777777" w:rsidR="00BF4179" w:rsidRPr="0086205A" w:rsidRDefault="00BF4179" w:rsidP="00500993">
            <w:pPr>
              <w:rPr>
                <w:sz w:val="20"/>
                <w:szCs w:val="20"/>
              </w:rPr>
            </w:pPr>
            <w:r w:rsidRPr="0086205A">
              <w:rPr>
                <w:sz w:val="20"/>
                <w:szCs w:val="20"/>
              </w:rPr>
              <w:t>Č: 21a</w:t>
            </w:r>
          </w:p>
          <w:p w14:paraId="168EA849" w14:textId="3851744A" w:rsidR="00BF4179" w:rsidRPr="0086205A" w:rsidRDefault="00BF4179" w:rsidP="00500993">
            <w:pPr>
              <w:rPr>
                <w:sz w:val="20"/>
                <w:szCs w:val="20"/>
              </w:rPr>
            </w:pPr>
            <w:r w:rsidRPr="0086205A">
              <w:rPr>
                <w:sz w:val="20"/>
                <w:szCs w:val="20"/>
              </w:rPr>
              <w:t>O: 4a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9DAA746" w14:textId="1B1DC996" w:rsidR="00BF4179" w:rsidRPr="0086205A" w:rsidRDefault="00BF4179" w:rsidP="00500993">
            <w:pPr>
              <w:autoSpaceDE/>
              <w:autoSpaceDN/>
              <w:jc w:val="both"/>
              <w:rPr>
                <w:b/>
                <w:sz w:val="20"/>
                <w:szCs w:val="20"/>
              </w:rPr>
            </w:pPr>
            <w:r w:rsidRPr="0086205A">
              <w:rPr>
                <w:b/>
                <w:sz w:val="20"/>
                <w:szCs w:val="20"/>
              </w:rPr>
              <w:t>4a. Bez toho, aby bol dotknutý odsek 4, môže orgán konsolidovaného dohľadu v jednotlivých prípadoch povoliť vyňatie finančných holdingových spoločností alebo zmiešaných finančných holdingových spoločností, ktoré sú oslobodené od schvaľovania, z rozsahu konsolidácie za predpokladu, že sú splnené tieto podmienky:</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4500F75" w14:textId="04B89BAD" w:rsidR="00BF4179" w:rsidRPr="0086205A" w:rsidRDefault="00BF4179" w:rsidP="00500993">
            <w:pPr>
              <w:jc w:val="center"/>
              <w:rPr>
                <w:b/>
                <w:sz w:val="20"/>
                <w:szCs w:val="20"/>
              </w:rPr>
            </w:pPr>
            <w:r w:rsidRPr="0086205A">
              <w:rPr>
                <w:b/>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E6DCC0E" w14:textId="48F02BBD" w:rsidR="00BF4179" w:rsidRPr="0086205A" w:rsidRDefault="00BF4179" w:rsidP="00500993">
            <w:pPr>
              <w:jc w:val="center"/>
              <w:rPr>
                <w:b/>
                <w:sz w:val="20"/>
                <w:szCs w:val="20"/>
              </w:rPr>
            </w:pPr>
            <w:r w:rsidRPr="0086205A">
              <w:rPr>
                <w:b/>
                <w:sz w:val="20"/>
                <w:szCs w:val="20"/>
              </w:rPr>
              <w:t>návrh zákona</w:t>
            </w:r>
            <w:r w:rsidR="006519B2" w:rsidRPr="0086205A">
              <w:rPr>
                <w:b/>
                <w:sz w:val="20"/>
                <w:szCs w:val="20"/>
              </w:rPr>
              <w:t xml:space="preserve">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539F2AD" w14:textId="05F3186E" w:rsidR="00BF4179" w:rsidRPr="0086205A" w:rsidRDefault="00BF4179" w:rsidP="00500993">
            <w:pPr>
              <w:pStyle w:val="Normlny0"/>
              <w:jc w:val="center"/>
              <w:rPr>
                <w:b/>
              </w:rPr>
            </w:pPr>
            <w:r w:rsidRPr="0086205A">
              <w:rPr>
                <w:b/>
              </w:rPr>
              <w:t>§ 20ad O</w:t>
            </w:r>
            <w:r w:rsidR="00805E43" w:rsidRPr="0086205A">
              <w:rPr>
                <w:b/>
              </w:rPr>
              <w:t> </w:t>
            </w:r>
            <w:r w:rsidRPr="0086205A">
              <w:rPr>
                <w:b/>
              </w:rPr>
              <w:t>1</w:t>
            </w:r>
            <w:r w:rsidR="00805E43" w:rsidRPr="0086205A">
              <w:rPr>
                <w:b/>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1544C56" w14:textId="5D897FDD" w:rsidR="00BF4179" w:rsidRPr="0086205A" w:rsidRDefault="00BF4179" w:rsidP="00500993">
            <w:pPr>
              <w:pStyle w:val="Normlny0"/>
              <w:jc w:val="center"/>
              <w:rPr>
                <w:b/>
              </w:rPr>
            </w:pPr>
            <w:r w:rsidRPr="0086205A">
              <w:rPr>
                <w:b/>
              </w:rPr>
              <w:t>§ 20ad</w:t>
            </w:r>
          </w:p>
          <w:p w14:paraId="70769F64" w14:textId="6F6B2547" w:rsidR="00BF4179" w:rsidRPr="0086205A" w:rsidRDefault="00BF4179" w:rsidP="00500993">
            <w:pPr>
              <w:pStyle w:val="Normlny0"/>
              <w:jc w:val="center"/>
              <w:rPr>
                <w:b/>
              </w:rPr>
            </w:pPr>
            <w:r w:rsidRPr="0086205A">
              <w:rPr>
                <w:b/>
              </w:rPr>
              <w:t>Rozhodnutie o vyňatí z rozsahu konsolidácie</w:t>
            </w:r>
          </w:p>
          <w:p w14:paraId="66474275" w14:textId="77777777" w:rsidR="00BF4179" w:rsidRPr="0086205A" w:rsidRDefault="00BF4179" w:rsidP="00500993">
            <w:pPr>
              <w:pStyle w:val="Normlny0"/>
              <w:rPr>
                <w:b/>
              </w:rPr>
            </w:pPr>
          </w:p>
          <w:p w14:paraId="4B1FBC86" w14:textId="05CB2DC8" w:rsidR="00BF4179" w:rsidRPr="0086205A" w:rsidRDefault="00BF4179" w:rsidP="00500993">
            <w:pPr>
              <w:pStyle w:val="Normlny0"/>
              <w:rPr>
                <w:b/>
              </w:rPr>
            </w:pPr>
            <w:r w:rsidRPr="0086205A">
              <w:rPr>
                <w:b/>
              </w:rPr>
              <w:t xml:space="preserve">(1) </w:t>
            </w:r>
            <w:r w:rsidR="0059352F" w:rsidRPr="0086205A">
              <w:rPr>
                <w:b/>
              </w:rPr>
              <w:t>Národná banka Slovenska ako orgán dohľadu na konsolidovanom základe môže v jednotlivých prípadoch rozhodnúť na základe žiadosti finančnej holdingovej spoločnosti, ktorej bola udelená výnimka podľa § 20aa, alebo zmiešanej finančnej holdingovej spoločnosti, ktorej bola udelená výnimka podľa § 20aa, o jej vyňatí z rozsahu konsolidácie. Na vydanie rozhodnutia podľa prvej vety musia byť splnené tieto podmienky: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B904D41" w14:textId="20C97016" w:rsidR="00BF4179" w:rsidRPr="0086205A" w:rsidRDefault="00BF4179" w:rsidP="00500993">
            <w:pPr>
              <w:jc w:val="center"/>
              <w:rPr>
                <w:b/>
                <w:sz w:val="20"/>
                <w:szCs w:val="20"/>
              </w:rPr>
            </w:pPr>
            <w:r w:rsidRPr="0086205A">
              <w:rPr>
                <w:b/>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9F071A9" w14:textId="77777777" w:rsidR="00BF4179" w:rsidRPr="0086205A" w:rsidRDefault="00BF4179"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03CA4B95" w14:textId="097008A4" w:rsidR="00BF4179" w:rsidRPr="0086205A" w:rsidRDefault="00ED229F" w:rsidP="00500993">
            <w:pPr>
              <w:pStyle w:val="Nadpis1"/>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530D2EF" w14:textId="0C1E5C5E" w:rsidR="00BF4179" w:rsidRPr="0086205A" w:rsidRDefault="00BF4179" w:rsidP="00500993">
            <w:pPr>
              <w:pStyle w:val="Nadpis1"/>
              <w:rPr>
                <w:bCs w:val="0"/>
                <w:sz w:val="20"/>
                <w:szCs w:val="20"/>
              </w:rPr>
            </w:pPr>
          </w:p>
        </w:tc>
      </w:tr>
      <w:tr w:rsidR="00BF4179" w:rsidRPr="0086205A" w14:paraId="79232AC7" w14:textId="6D1906D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4FF3252" w14:textId="77777777" w:rsidR="00BF4179" w:rsidRPr="0086205A" w:rsidRDefault="00BF4179" w:rsidP="00500993">
            <w:pPr>
              <w:rPr>
                <w:sz w:val="20"/>
                <w:szCs w:val="20"/>
              </w:rPr>
            </w:pPr>
            <w:r w:rsidRPr="0086205A">
              <w:rPr>
                <w:sz w:val="20"/>
                <w:szCs w:val="20"/>
              </w:rPr>
              <w:t>Č: 21a</w:t>
            </w:r>
          </w:p>
          <w:p w14:paraId="4BC36C18" w14:textId="77777777" w:rsidR="00BF4179" w:rsidRPr="0086205A" w:rsidRDefault="00BF4179" w:rsidP="00500993">
            <w:pPr>
              <w:rPr>
                <w:sz w:val="20"/>
                <w:szCs w:val="20"/>
              </w:rPr>
            </w:pPr>
            <w:r w:rsidRPr="0086205A">
              <w:rPr>
                <w:sz w:val="20"/>
                <w:szCs w:val="20"/>
              </w:rPr>
              <w:t>O: 4a</w:t>
            </w:r>
          </w:p>
          <w:p w14:paraId="3DDB9AE4" w14:textId="29265077" w:rsidR="00BF4179" w:rsidRPr="0086205A" w:rsidRDefault="00BF4179" w:rsidP="00500993">
            <w:pPr>
              <w:rPr>
                <w:i/>
                <w:sz w:val="20"/>
                <w:szCs w:val="20"/>
              </w:rPr>
            </w:pPr>
            <w:r w:rsidRPr="0086205A">
              <w:rPr>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CD1EA88" w14:textId="640180A3" w:rsidR="00BF4179" w:rsidRPr="0086205A" w:rsidRDefault="00BF4179" w:rsidP="00500993">
            <w:pPr>
              <w:adjustRightInd w:val="0"/>
              <w:rPr>
                <w:b/>
                <w:i/>
                <w:sz w:val="20"/>
                <w:szCs w:val="20"/>
              </w:rPr>
            </w:pPr>
            <w:r w:rsidRPr="0086205A">
              <w:rPr>
                <w:rFonts w:eastAsiaTheme="minorHAnsi"/>
                <w:b/>
                <w:sz w:val="20"/>
                <w:szCs w:val="20"/>
                <w:lang w:eastAsia="en-US"/>
              </w:rPr>
              <w:t>a) vyňatie nemá vplyv na účinnosť dohľadu nad dcérskou úverovou inštitúciou alebo skupinou;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C1F24BF" w14:textId="1EE48357" w:rsidR="00BF4179" w:rsidRPr="0086205A" w:rsidRDefault="00BF4179" w:rsidP="00500993">
            <w:pPr>
              <w:jc w:val="center"/>
              <w:rPr>
                <w:i/>
                <w:sz w:val="20"/>
                <w:szCs w:val="20"/>
              </w:rPr>
            </w:pPr>
            <w:r w:rsidRPr="0086205A">
              <w:rPr>
                <w:b/>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1D175DA" w14:textId="51E5AD10" w:rsidR="00BF4179" w:rsidRPr="0086205A" w:rsidRDefault="006519B2" w:rsidP="00500993">
            <w:pPr>
              <w:jc w:val="center"/>
              <w:rPr>
                <w:b/>
                <w:sz w:val="20"/>
                <w:szCs w:val="20"/>
              </w:rPr>
            </w:pPr>
            <w:r w:rsidRPr="0086205A">
              <w:rPr>
                <w:b/>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BA2E417" w14:textId="36A31C51" w:rsidR="00BF4179" w:rsidRPr="0086205A" w:rsidRDefault="00BF4179" w:rsidP="00500993">
            <w:pPr>
              <w:pStyle w:val="Normlny0"/>
              <w:jc w:val="center"/>
              <w:rPr>
                <w:b/>
              </w:rPr>
            </w:pPr>
            <w:r w:rsidRPr="0086205A">
              <w:rPr>
                <w:b/>
              </w:rPr>
              <w:t>§ 20ad O</w:t>
            </w:r>
            <w:r w:rsidR="008838CA" w:rsidRPr="0086205A">
              <w:rPr>
                <w:b/>
              </w:rPr>
              <w:t> </w:t>
            </w:r>
            <w:r w:rsidRPr="0086205A">
              <w:rPr>
                <w:b/>
              </w:rPr>
              <w:t>1</w:t>
            </w:r>
            <w:r w:rsidR="008838CA" w:rsidRPr="0086205A">
              <w:rPr>
                <w:b/>
              </w:rPr>
              <w:t xml:space="preserve"> </w:t>
            </w:r>
            <w:r w:rsidRPr="0086205A">
              <w:rPr>
                <w:b/>
              </w:rPr>
              <w:br/>
              <w:t>P 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3153387" w14:textId="71C9428E" w:rsidR="00BF4179" w:rsidRPr="0086205A" w:rsidRDefault="00BF4179" w:rsidP="00500993">
            <w:pPr>
              <w:pStyle w:val="Normlny0"/>
              <w:numPr>
                <w:ilvl w:val="0"/>
                <w:numId w:val="49"/>
              </w:numPr>
              <w:ind w:left="379"/>
              <w:rPr>
                <w:b/>
              </w:rPr>
            </w:pPr>
            <w:r w:rsidRPr="0086205A">
              <w:rPr>
                <w:b/>
              </w:rPr>
              <w:t>takéto vyňatie nemá vplyv na účinnosť dohľadu nad dcérskou bankou alebo skupinou,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F668E8B" w14:textId="09DE4E2F" w:rsidR="00BF4179" w:rsidRPr="0086205A" w:rsidRDefault="00BF4179"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C7755CC" w14:textId="77777777" w:rsidR="00BF4179" w:rsidRPr="0086205A" w:rsidRDefault="00BF4179" w:rsidP="00500993">
            <w:pPr>
              <w:pStyle w:val="Nadpis1"/>
              <w:rPr>
                <w:b w:val="0"/>
                <w:bCs w:val="0"/>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7226F976" w14:textId="2A083BA5" w:rsidR="00BF4179" w:rsidRPr="0086205A" w:rsidRDefault="00ED229F" w:rsidP="00500993">
            <w:pPr>
              <w:pStyle w:val="Nadpis1"/>
              <w:rPr>
                <w:b w:val="0"/>
                <w:bCs w:val="0"/>
                <w:i/>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4297027" w14:textId="02C246E9" w:rsidR="00BF4179" w:rsidRPr="0086205A" w:rsidRDefault="00BF4179" w:rsidP="00500993">
            <w:pPr>
              <w:pStyle w:val="Nadpis1"/>
              <w:rPr>
                <w:b w:val="0"/>
                <w:bCs w:val="0"/>
                <w:i/>
                <w:sz w:val="20"/>
                <w:szCs w:val="20"/>
              </w:rPr>
            </w:pPr>
          </w:p>
        </w:tc>
      </w:tr>
      <w:tr w:rsidR="00BF4179" w:rsidRPr="0086205A" w14:paraId="05860F2E" w14:textId="74C06B9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CF16DF9" w14:textId="77777777" w:rsidR="00BF4179" w:rsidRPr="0086205A" w:rsidRDefault="00BF4179" w:rsidP="00500993">
            <w:pPr>
              <w:rPr>
                <w:sz w:val="20"/>
                <w:szCs w:val="20"/>
              </w:rPr>
            </w:pPr>
            <w:r w:rsidRPr="0086205A">
              <w:rPr>
                <w:sz w:val="20"/>
                <w:szCs w:val="20"/>
              </w:rPr>
              <w:t>Č: 21a</w:t>
            </w:r>
          </w:p>
          <w:p w14:paraId="0514DBCD" w14:textId="77777777" w:rsidR="00BF4179" w:rsidRPr="0086205A" w:rsidRDefault="00BF4179" w:rsidP="00500993">
            <w:pPr>
              <w:rPr>
                <w:sz w:val="20"/>
                <w:szCs w:val="20"/>
              </w:rPr>
            </w:pPr>
            <w:r w:rsidRPr="0086205A">
              <w:rPr>
                <w:sz w:val="20"/>
                <w:szCs w:val="20"/>
              </w:rPr>
              <w:t>O: 4a</w:t>
            </w:r>
          </w:p>
          <w:p w14:paraId="3D3BC0AD" w14:textId="265DC6AF" w:rsidR="00BF4179" w:rsidRPr="0086205A" w:rsidRDefault="00BF4179" w:rsidP="00500993">
            <w:pPr>
              <w:rPr>
                <w:sz w:val="20"/>
                <w:szCs w:val="20"/>
              </w:rPr>
            </w:pPr>
            <w:r w:rsidRPr="0086205A">
              <w:rPr>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85B77A0" w14:textId="69CCC284" w:rsidR="00BF4179" w:rsidRPr="0086205A" w:rsidRDefault="00BF4179" w:rsidP="00500993">
            <w:pPr>
              <w:adjustRightInd w:val="0"/>
              <w:rPr>
                <w:b/>
                <w:sz w:val="20"/>
                <w:szCs w:val="20"/>
              </w:rPr>
            </w:pPr>
            <w:r w:rsidRPr="0086205A">
              <w:rPr>
                <w:rFonts w:eastAsiaTheme="minorHAnsi"/>
                <w:b/>
                <w:sz w:val="20"/>
                <w:szCs w:val="20"/>
                <w:lang w:eastAsia="en-US"/>
              </w:rPr>
              <w:t>b) finančná holdingová spoločnosť alebo zmiešaná finančná holdingová spoločnosť nemá žiadne iné kapitálové expozície než kapitálovú expozíciu v dcérskej úverovej inštitúcii alebo v materskej finančnej holdingovej spoločnosti na medzistupni alebo zmiešanej finančnej holdingovej spoločnosti kontrolujúcej dcérsku úverovú inštitúciu;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809199B" w14:textId="658D6F07" w:rsidR="00BF4179" w:rsidRPr="0086205A" w:rsidRDefault="00BF4179" w:rsidP="00500993">
            <w:pPr>
              <w:jc w:val="center"/>
              <w:rPr>
                <w:sz w:val="20"/>
                <w:szCs w:val="20"/>
              </w:rPr>
            </w:pPr>
            <w:r w:rsidRPr="0086205A">
              <w:rPr>
                <w:b/>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028190B" w14:textId="25CC7CAF" w:rsidR="00BF4179" w:rsidRPr="0086205A" w:rsidRDefault="006519B2" w:rsidP="00500993">
            <w:pPr>
              <w:jc w:val="center"/>
              <w:rPr>
                <w:sz w:val="20"/>
                <w:szCs w:val="20"/>
              </w:rPr>
            </w:pPr>
            <w:r w:rsidRPr="0086205A">
              <w:rPr>
                <w:b/>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98C7AFF" w14:textId="2A821F4D" w:rsidR="00BF4179" w:rsidRPr="0086205A" w:rsidRDefault="00BF4179" w:rsidP="00500993">
            <w:pPr>
              <w:pStyle w:val="Normlny0"/>
              <w:jc w:val="center"/>
              <w:rPr>
                <w:b/>
              </w:rPr>
            </w:pPr>
            <w:r w:rsidRPr="0086205A">
              <w:rPr>
                <w:b/>
              </w:rPr>
              <w:t>§ 20ad O</w:t>
            </w:r>
            <w:r w:rsidR="008838CA" w:rsidRPr="0086205A">
              <w:rPr>
                <w:b/>
              </w:rPr>
              <w:t> </w:t>
            </w:r>
            <w:r w:rsidRPr="0086205A">
              <w:rPr>
                <w:b/>
              </w:rPr>
              <w:t>1</w:t>
            </w:r>
            <w:r w:rsidR="008838CA" w:rsidRPr="0086205A">
              <w:rPr>
                <w:b/>
              </w:rPr>
              <w:t xml:space="preserve"> </w:t>
            </w:r>
          </w:p>
          <w:p w14:paraId="1D556449" w14:textId="10D9B6AF" w:rsidR="00BF4179" w:rsidRPr="0086205A" w:rsidRDefault="00BF4179" w:rsidP="00500993">
            <w:pPr>
              <w:pStyle w:val="Normlny0"/>
              <w:jc w:val="center"/>
            </w:pPr>
            <w:r w:rsidRPr="0086205A">
              <w:rPr>
                <w:b/>
              </w:rP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FF4FB37" w14:textId="6531D6FB" w:rsidR="00BF4179" w:rsidRPr="0086205A" w:rsidRDefault="00BF4179" w:rsidP="00500993">
            <w:pPr>
              <w:pStyle w:val="Odsekzoznamu"/>
              <w:numPr>
                <w:ilvl w:val="0"/>
                <w:numId w:val="49"/>
              </w:numPr>
              <w:autoSpaceDE/>
              <w:autoSpaceDN/>
              <w:ind w:left="379"/>
              <w:rPr>
                <w:b/>
                <w:bCs/>
                <w:sz w:val="20"/>
                <w:szCs w:val="20"/>
              </w:rPr>
            </w:pPr>
            <w:r w:rsidRPr="0086205A">
              <w:rPr>
                <w:b/>
                <w:bCs/>
                <w:sz w:val="20"/>
                <w:szCs w:val="20"/>
              </w:rPr>
              <w:t>finančná holdingová spoločnosť alebo zmiešaná finančná holdingová spoločnosť nemá žiadne iné kapitálové expozície, ako sú kapitálové expozície v dcérskej banke, v sprostredkujúcej materskej spoločnosti v Európskej únii alebo v zmiešanej finančnej holdingovej spoločnosti kontrolujúcej dcérsku banku 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4566C23" w14:textId="047C1300" w:rsidR="00BF4179" w:rsidRPr="0086205A" w:rsidRDefault="00BF4179"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27F37A2" w14:textId="77777777" w:rsidR="00BF4179" w:rsidRPr="0086205A" w:rsidRDefault="00BF4179"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2E140C71" w14:textId="18E4E809" w:rsidR="00BF4179" w:rsidRPr="0086205A" w:rsidRDefault="00ED229F" w:rsidP="00500993">
            <w:pPr>
              <w:pStyle w:val="Nadpis1"/>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4ECA7EC" w14:textId="5C3D1323" w:rsidR="00BF4179" w:rsidRPr="0086205A" w:rsidRDefault="00BF4179" w:rsidP="00500993">
            <w:pPr>
              <w:pStyle w:val="Nadpis1"/>
              <w:rPr>
                <w:b w:val="0"/>
                <w:bCs w:val="0"/>
                <w:sz w:val="20"/>
                <w:szCs w:val="20"/>
              </w:rPr>
            </w:pPr>
          </w:p>
        </w:tc>
      </w:tr>
      <w:tr w:rsidR="00BF4179" w:rsidRPr="0086205A" w14:paraId="2ADA0543" w14:textId="55F2CC6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2C69435" w14:textId="77777777" w:rsidR="00BF4179" w:rsidRPr="0086205A" w:rsidRDefault="00BF4179" w:rsidP="00500993">
            <w:pPr>
              <w:rPr>
                <w:sz w:val="20"/>
                <w:szCs w:val="20"/>
              </w:rPr>
            </w:pPr>
            <w:r w:rsidRPr="0086205A">
              <w:rPr>
                <w:sz w:val="20"/>
                <w:szCs w:val="20"/>
              </w:rPr>
              <w:t>Č: 21a</w:t>
            </w:r>
          </w:p>
          <w:p w14:paraId="57308427" w14:textId="77777777" w:rsidR="00BF4179" w:rsidRPr="0086205A" w:rsidRDefault="00BF4179" w:rsidP="00500993">
            <w:pPr>
              <w:rPr>
                <w:sz w:val="20"/>
                <w:szCs w:val="20"/>
              </w:rPr>
            </w:pPr>
            <w:r w:rsidRPr="0086205A">
              <w:rPr>
                <w:sz w:val="20"/>
                <w:szCs w:val="20"/>
              </w:rPr>
              <w:t>O: 4a</w:t>
            </w:r>
          </w:p>
          <w:p w14:paraId="5CB1E41B" w14:textId="3B133FEF" w:rsidR="00BF4179" w:rsidRPr="0086205A" w:rsidRDefault="00BF4179" w:rsidP="00500993">
            <w:pPr>
              <w:rPr>
                <w:sz w:val="20"/>
                <w:szCs w:val="20"/>
              </w:rPr>
            </w:pPr>
            <w:r w:rsidRPr="0086205A">
              <w:rPr>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F88BC33" w14:textId="5D982F9F" w:rsidR="00BF4179" w:rsidRPr="0086205A" w:rsidRDefault="00BF4179" w:rsidP="00500993">
            <w:pPr>
              <w:adjustRightInd w:val="0"/>
              <w:rPr>
                <w:b/>
                <w:sz w:val="20"/>
                <w:szCs w:val="20"/>
              </w:rPr>
            </w:pPr>
            <w:r w:rsidRPr="0086205A">
              <w:rPr>
                <w:rFonts w:eastAsiaTheme="minorHAnsi"/>
                <w:b/>
                <w:sz w:val="20"/>
                <w:szCs w:val="20"/>
                <w:lang w:eastAsia="en-US"/>
              </w:rPr>
              <w:t>c) finančná holdingová spoločnosť alebo zmiešaná finančná holdingová spoločnosť výrazne nevyužíva finančnú páku a nemá expozície, ktoré nie sú spojené s jej vlastníctvom v dcérskej úverovej inštitúcii alebo materskej finančnej holdingovej spoločnosti na medzistupni alebo zmiešanej finančnej holdingovej spoločnosti kontrolujúcej dcérsku úverovú inštitúciu.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BA8B996" w14:textId="41428612" w:rsidR="00BF4179" w:rsidRPr="0086205A" w:rsidRDefault="00BF4179" w:rsidP="00500993">
            <w:pPr>
              <w:jc w:val="center"/>
              <w:rPr>
                <w:sz w:val="20"/>
                <w:szCs w:val="20"/>
              </w:rPr>
            </w:pPr>
            <w:r w:rsidRPr="0086205A">
              <w:rPr>
                <w:b/>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2E466CB" w14:textId="6BBC4B32" w:rsidR="00BF4179" w:rsidRPr="0086205A" w:rsidRDefault="009B5A1F" w:rsidP="00500993">
            <w:pPr>
              <w:jc w:val="center"/>
              <w:rPr>
                <w:b/>
                <w:sz w:val="20"/>
                <w:szCs w:val="20"/>
              </w:rPr>
            </w:pPr>
            <w:r w:rsidRPr="0086205A">
              <w:rPr>
                <w:b/>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434D70" w14:textId="5CF79893" w:rsidR="00BF4179" w:rsidRPr="0086205A" w:rsidRDefault="00BF4179" w:rsidP="00500993">
            <w:pPr>
              <w:pStyle w:val="Normlny0"/>
              <w:jc w:val="center"/>
              <w:rPr>
                <w:b/>
              </w:rPr>
            </w:pPr>
            <w:r w:rsidRPr="0086205A">
              <w:rPr>
                <w:b/>
              </w:rPr>
              <w:t>§ 20ad O 1</w:t>
            </w:r>
            <w:r w:rsidR="008838CA" w:rsidRPr="0086205A">
              <w:rPr>
                <w:b/>
              </w:rPr>
              <w:t xml:space="preserve"> </w:t>
            </w:r>
          </w:p>
          <w:p w14:paraId="75FE7F99" w14:textId="77777777" w:rsidR="00BF4179" w:rsidRPr="0086205A" w:rsidRDefault="00BF4179" w:rsidP="00500993">
            <w:pPr>
              <w:pStyle w:val="Normlny0"/>
              <w:jc w:val="center"/>
              <w:rPr>
                <w:b/>
              </w:rPr>
            </w:pPr>
            <w:r w:rsidRPr="0086205A">
              <w:rPr>
                <w:b/>
              </w:rPr>
              <w:t>P c)</w:t>
            </w:r>
          </w:p>
          <w:p w14:paraId="1303E2E9" w14:textId="77777777" w:rsidR="00BF4179" w:rsidRPr="0086205A" w:rsidRDefault="00BF4179" w:rsidP="00500993">
            <w:pPr>
              <w:pStyle w:val="Normlny0"/>
              <w:jc w:val="center"/>
              <w:rPr>
                <w:b/>
              </w:rPr>
            </w:pPr>
          </w:p>
          <w:p w14:paraId="79C34BE2" w14:textId="77777777" w:rsidR="00BF4179" w:rsidRPr="0086205A" w:rsidRDefault="00BF4179" w:rsidP="00500993">
            <w:pPr>
              <w:pStyle w:val="Normlny0"/>
              <w:jc w:val="center"/>
              <w:rPr>
                <w:b/>
              </w:rPr>
            </w:pPr>
          </w:p>
          <w:p w14:paraId="2D12F328" w14:textId="77777777" w:rsidR="00BF4179" w:rsidRPr="0086205A" w:rsidRDefault="00BF4179" w:rsidP="00500993">
            <w:pPr>
              <w:pStyle w:val="Normlny0"/>
              <w:jc w:val="center"/>
              <w:rPr>
                <w:b/>
              </w:rPr>
            </w:pPr>
          </w:p>
          <w:p w14:paraId="69E40159" w14:textId="77777777" w:rsidR="00BF4179" w:rsidRPr="0086205A" w:rsidRDefault="00BF4179" w:rsidP="00500993">
            <w:pPr>
              <w:pStyle w:val="Normlny0"/>
              <w:jc w:val="center"/>
              <w:rPr>
                <w:b/>
              </w:rPr>
            </w:pPr>
          </w:p>
          <w:p w14:paraId="10DCE71D" w14:textId="77777777" w:rsidR="00BF4179" w:rsidRPr="0086205A" w:rsidRDefault="00BF4179" w:rsidP="00500993">
            <w:pPr>
              <w:pStyle w:val="Normlny0"/>
              <w:jc w:val="center"/>
              <w:rPr>
                <w:b/>
              </w:rPr>
            </w:pPr>
          </w:p>
          <w:p w14:paraId="25A3F885" w14:textId="77777777" w:rsidR="00BF4179" w:rsidRPr="0086205A" w:rsidRDefault="00BF4179" w:rsidP="00500993">
            <w:pPr>
              <w:pStyle w:val="Normlny0"/>
              <w:jc w:val="center"/>
              <w:rPr>
                <w:b/>
              </w:rPr>
            </w:pPr>
          </w:p>
          <w:p w14:paraId="7758F203" w14:textId="77777777" w:rsidR="00BF4179" w:rsidRPr="0086205A" w:rsidRDefault="00BF4179" w:rsidP="00500993">
            <w:pPr>
              <w:pStyle w:val="Normlny0"/>
              <w:jc w:val="center"/>
              <w:rPr>
                <w:b/>
              </w:rPr>
            </w:pPr>
          </w:p>
          <w:p w14:paraId="78149B3C" w14:textId="77777777" w:rsidR="00BF4179" w:rsidRPr="0086205A" w:rsidRDefault="00BF4179" w:rsidP="00500993">
            <w:pPr>
              <w:pStyle w:val="Normlny0"/>
              <w:jc w:val="center"/>
              <w:rPr>
                <w:b/>
              </w:rPr>
            </w:pPr>
          </w:p>
          <w:p w14:paraId="56894B22" w14:textId="77777777" w:rsidR="00BF4179" w:rsidRPr="0086205A" w:rsidRDefault="00BF4179" w:rsidP="00500993">
            <w:pPr>
              <w:pStyle w:val="Normlny0"/>
              <w:jc w:val="center"/>
              <w:rPr>
                <w:b/>
              </w:rPr>
            </w:pPr>
          </w:p>
          <w:p w14:paraId="0F482F2C" w14:textId="27441DFA" w:rsidR="00BF4179" w:rsidRPr="0086205A" w:rsidRDefault="00BF4179" w:rsidP="00500993">
            <w:pPr>
              <w:pStyle w:val="Normlny0"/>
              <w:jc w:val="center"/>
            </w:pPr>
            <w:r w:rsidRPr="0086205A">
              <w:rPr>
                <w:b/>
              </w:rPr>
              <w:t xml:space="preserve">§20ad O 2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16A359A" w14:textId="5EFCBE49" w:rsidR="00BF4179" w:rsidRPr="0086205A" w:rsidRDefault="00BF4179" w:rsidP="00500993">
            <w:pPr>
              <w:pStyle w:val="Normlny0"/>
              <w:numPr>
                <w:ilvl w:val="0"/>
                <w:numId w:val="49"/>
              </w:numPr>
              <w:ind w:left="379"/>
              <w:rPr>
                <w:b/>
                <w:bCs/>
              </w:rPr>
            </w:pPr>
            <w:r w:rsidRPr="0086205A">
              <w:rPr>
                <w:b/>
                <w:bCs/>
              </w:rPr>
              <w:lastRenderedPageBreak/>
              <w:t>finančná holdingová spoločnosť alebo zmiešaná finančná holdingová spoločnosť výrazne nevyužíva finančnú páku a nemá expozície, ktoré nie sú spojené s jej vlastníctvom v dcérskej banke, v sprostredkujúcej materskej spoločnosti v Európskej únii alebo v zmiešanej finančnej holdingovej spoločnosti kontrolujúcej dcérsku banku.</w:t>
            </w:r>
          </w:p>
          <w:p w14:paraId="7C48E569" w14:textId="77777777" w:rsidR="00BF4179" w:rsidRPr="0086205A" w:rsidRDefault="00BF4179" w:rsidP="00500993">
            <w:pPr>
              <w:pStyle w:val="Normlny0"/>
              <w:ind w:left="379"/>
              <w:rPr>
                <w:b/>
              </w:rPr>
            </w:pPr>
          </w:p>
          <w:p w14:paraId="5F467204" w14:textId="70F82B99" w:rsidR="00BF4179" w:rsidRPr="0086205A" w:rsidRDefault="00BF4179" w:rsidP="00500993">
            <w:pPr>
              <w:pStyle w:val="Normlny0"/>
              <w:rPr>
                <w:b/>
              </w:rPr>
            </w:pPr>
            <w:r w:rsidRPr="0086205A">
              <w:rPr>
                <w:b/>
              </w:rPr>
              <w:t xml:space="preserve">(2) </w:t>
            </w:r>
            <w:r w:rsidR="0059352F" w:rsidRPr="0086205A">
              <w:rPr>
                <w:b/>
              </w:rPr>
              <w:t xml:space="preserve">Ustanovením odseku </w:t>
            </w:r>
            <w:r w:rsidRPr="0086205A">
              <w:rPr>
                <w:b/>
              </w:rPr>
              <w:t>1 nie je dotknutý § 20aa.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C90FBCA" w14:textId="61CAC579" w:rsidR="00BF4179" w:rsidRPr="0086205A" w:rsidRDefault="00BF4179"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1184348" w14:textId="77777777" w:rsidR="00BF4179" w:rsidRPr="0086205A" w:rsidRDefault="00BF4179"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4F752E8F" w14:textId="20A65280" w:rsidR="00BF4179" w:rsidRPr="0086205A" w:rsidRDefault="00ED229F" w:rsidP="00500993">
            <w:pPr>
              <w:pStyle w:val="Nadpis1"/>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E98195A" w14:textId="522E2603" w:rsidR="00BF4179" w:rsidRPr="0086205A" w:rsidRDefault="00BF4179" w:rsidP="00500993">
            <w:pPr>
              <w:pStyle w:val="Nadpis1"/>
              <w:rPr>
                <w:b w:val="0"/>
                <w:bCs w:val="0"/>
                <w:sz w:val="20"/>
                <w:szCs w:val="20"/>
              </w:rPr>
            </w:pPr>
          </w:p>
        </w:tc>
      </w:tr>
      <w:tr w:rsidR="00BF4179" w:rsidRPr="0086205A" w14:paraId="58509DF1" w14:textId="0C1189A9"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0AD3CB1" w14:textId="77777777" w:rsidR="00BF4179" w:rsidRPr="0086205A" w:rsidRDefault="00BF4179" w:rsidP="00500993">
            <w:pPr>
              <w:rPr>
                <w:b/>
                <w:sz w:val="20"/>
                <w:szCs w:val="20"/>
              </w:rPr>
            </w:pPr>
            <w:r w:rsidRPr="0086205A">
              <w:rPr>
                <w:b/>
                <w:sz w:val="20"/>
                <w:szCs w:val="20"/>
              </w:rPr>
              <w:t>B: 7</w:t>
            </w:r>
          </w:p>
          <w:p w14:paraId="20FE2E9D" w14:textId="094A1859" w:rsidR="00BF4179" w:rsidRPr="0086205A" w:rsidRDefault="00BF4179" w:rsidP="00500993">
            <w:pPr>
              <w:rPr>
                <w:b/>
                <w:sz w:val="20"/>
                <w:szCs w:val="20"/>
              </w:rPr>
            </w:pPr>
            <w:r w:rsidRPr="0086205A">
              <w:rPr>
                <w:b/>
                <w:sz w:val="20"/>
                <w:szCs w:val="20"/>
              </w:rPr>
              <w:t>P: f)</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4F0E7B" w14:textId="7F5DE6BE" w:rsidR="00BF4179" w:rsidRPr="0086205A" w:rsidRDefault="00BF4179" w:rsidP="00500993">
            <w:pPr>
              <w:adjustRightInd w:val="0"/>
              <w:rPr>
                <w:rFonts w:eastAsiaTheme="minorHAnsi"/>
                <w:b/>
                <w:sz w:val="20"/>
                <w:szCs w:val="20"/>
                <w:lang w:eastAsia="en-US"/>
              </w:rPr>
            </w:pPr>
            <w:r w:rsidRPr="0086205A">
              <w:rPr>
                <w:rFonts w:eastAsiaTheme="minorHAnsi"/>
                <w:b/>
                <w:sz w:val="20"/>
                <w:szCs w:val="20"/>
                <w:lang w:eastAsia="en-US"/>
              </w:rPr>
              <w:t>f) odsek 8 sa mení takto:</w:t>
            </w:r>
          </w:p>
          <w:p w14:paraId="3DEB6F88" w14:textId="77777777" w:rsidR="00BF4179" w:rsidRPr="0086205A" w:rsidRDefault="00BF4179" w:rsidP="00500993">
            <w:pPr>
              <w:rPr>
                <w:b/>
                <w:i/>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C228EFF" w14:textId="77777777" w:rsidR="00BF4179" w:rsidRPr="0086205A" w:rsidRDefault="00BF4179"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24D49744"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BBE240" w14:textId="77777777"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E35CDB" w14:textId="77777777" w:rsidR="00BF4179" w:rsidRPr="0086205A" w:rsidRDefault="00BF4179"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6E32D3"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BA08664" w14:textId="77777777" w:rsidR="00BF4179" w:rsidRPr="0086205A" w:rsidRDefault="00BF4179"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4AC718" w14:textId="77777777" w:rsidR="00BF4179" w:rsidRPr="0086205A" w:rsidRDefault="00BF4179" w:rsidP="00500993">
            <w:pPr>
              <w:pStyle w:val="Nadpis1"/>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7DAC475" w14:textId="5D880C3F" w:rsidR="00BF4179" w:rsidRPr="0086205A" w:rsidRDefault="00BF4179" w:rsidP="00500993">
            <w:pPr>
              <w:pStyle w:val="Nadpis1"/>
              <w:rPr>
                <w:bCs w:val="0"/>
                <w:sz w:val="20"/>
                <w:szCs w:val="20"/>
              </w:rPr>
            </w:pPr>
          </w:p>
        </w:tc>
      </w:tr>
      <w:tr w:rsidR="00BF4179" w:rsidRPr="0086205A" w14:paraId="75E280AF" w14:textId="3EAF687D"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6D8BBCE" w14:textId="77777777" w:rsidR="00BF4179" w:rsidRPr="0086205A" w:rsidRDefault="00BF4179" w:rsidP="00500993">
            <w:pPr>
              <w:rPr>
                <w:b/>
                <w:sz w:val="20"/>
                <w:szCs w:val="20"/>
              </w:rPr>
            </w:pPr>
            <w:r w:rsidRPr="0086205A">
              <w:rPr>
                <w:b/>
                <w:sz w:val="20"/>
                <w:szCs w:val="20"/>
              </w:rPr>
              <w:t>B: 7</w:t>
            </w:r>
          </w:p>
          <w:p w14:paraId="48B3C525" w14:textId="77777777" w:rsidR="00BF4179" w:rsidRPr="0086205A" w:rsidRDefault="00BF4179" w:rsidP="00500993">
            <w:pPr>
              <w:rPr>
                <w:b/>
                <w:sz w:val="20"/>
                <w:szCs w:val="20"/>
              </w:rPr>
            </w:pPr>
            <w:r w:rsidRPr="0086205A">
              <w:rPr>
                <w:b/>
                <w:sz w:val="20"/>
                <w:szCs w:val="20"/>
              </w:rPr>
              <w:t>P: f)</w:t>
            </w:r>
          </w:p>
          <w:p w14:paraId="43A97EEA" w14:textId="51A3B0BA" w:rsidR="00BF4179" w:rsidRPr="0086205A" w:rsidRDefault="00BF4179" w:rsidP="00500993">
            <w:pPr>
              <w:rPr>
                <w:b/>
                <w:sz w:val="20"/>
                <w:szCs w:val="20"/>
              </w:rPr>
            </w:pPr>
            <w:r w:rsidRPr="0086205A">
              <w:rPr>
                <w:b/>
                <w:sz w:val="20"/>
                <w:szCs w:val="20"/>
              </w:rPr>
              <w:t>i)</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76AFDF" w14:textId="1A155002" w:rsidR="00BF4179" w:rsidRPr="0086205A" w:rsidRDefault="00BF4179" w:rsidP="00500993">
            <w:pPr>
              <w:adjustRightInd w:val="0"/>
              <w:rPr>
                <w:rFonts w:eastAsiaTheme="minorHAnsi"/>
                <w:b/>
                <w:sz w:val="20"/>
                <w:szCs w:val="20"/>
                <w:lang w:eastAsia="en-US"/>
              </w:rPr>
            </w:pPr>
            <w:r w:rsidRPr="0086205A">
              <w:rPr>
                <w:rFonts w:eastAsiaTheme="minorHAnsi"/>
                <w:b/>
                <w:sz w:val="20"/>
                <w:szCs w:val="20"/>
                <w:lang w:eastAsia="en-US"/>
              </w:rPr>
              <w:t>i) prvý pododsek sa nahrádza takto:</w:t>
            </w:r>
          </w:p>
          <w:p w14:paraId="5C45E82F" w14:textId="77777777" w:rsidR="00BF4179" w:rsidRPr="0086205A" w:rsidRDefault="00BF4179" w:rsidP="00500993">
            <w:pPr>
              <w:rPr>
                <w:b/>
                <w:i/>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0E93BAE" w14:textId="77777777" w:rsidR="00BF4179" w:rsidRPr="0086205A" w:rsidRDefault="00BF4179"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0EA32535"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D70F10" w14:textId="77777777"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69AF9F" w14:textId="77777777" w:rsidR="00BF4179" w:rsidRPr="0086205A" w:rsidRDefault="00BF4179"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831794"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92C5C6C" w14:textId="77777777" w:rsidR="00BF4179" w:rsidRPr="0086205A" w:rsidRDefault="00BF4179"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2177AF" w14:textId="77777777" w:rsidR="00BF4179" w:rsidRPr="0086205A" w:rsidRDefault="00BF4179" w:rsidP="00500993">
            <w:pPr>
              <w:pStyle w:val="Nadpis1"/>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A484EC9" w14:textId="1AC4C760" w:rsidR="00BF4179" w:rsidRPr="0086205A" w:rsidRDefault="00BF4179" w:rsidP="00500993">
            <w:pPr>
              <w:pStyle w:val="Nadpis1"/>
              <w:rPr>
                <w:bCs w:val="0"/>
                <w:sz w:val="20"/>
                <w:szCs w:val="20"/>
              </w:rPr>
            </w:pPr>
          </w:p>
        </w:tc>
      </w:tr>
      <w:tr w:rsidR="00BF4179" w:rsidRPr="0086205A" w14:paraId="141A2BE1" w14:textId="73036AE1"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F91BDE3" w14:textId="77777777" w:rsidR="00BF4179" w:rsidRPr="0086205A" w:rsidRDefault="00BF4179" w:rsidP="00500993">
            <w:pPr>
              <w:rPr>
                <w:sz w:val="20"/>
                <w:szCs w:val="20"/>
              </w:rPr>
            </w:pPr>
            <w:r w:rsidRPr="0086205A">
              <w:rPr>
                <w:sz w:val="20"/>
                <w:szCs w:val="20"/>
              </w:rPr>
              <w:t>Č: 21a</w:t>
            </w:r>
          </w:p>
          <w:p w14:paraId="3AC26587" w14:textId="77777777" w:rsidR="00BF4179" w:rsidRPr="0086205A" w:rsidRDefault="00BF4179" w:rsidP="00500993">
            <w:pPr>
              <w:rPr>
                <w:sz w:val="20"/>
                <w:szCs w:val="20"/>
              </w:rPr>
            </w:pPr>
            <w:r w:rsidRPr="0086205A">
              <w:rPr>
                <w:sz w:val="20"/>
                <w:szCs w:val="20"/>
              </w:rPr>
              <w:t>O: 8</w:t>
            </w:r>
          </w:p>
          <w:p w14:paraId="108A465D" w14:textId="6761062A" w:rsidR="00BF4179" w:rsidRPr="0086205A" w:rsidRDefault="00BF4179" w:rsidP="00500993">
            <w:pPr>
              <w:rPr>
                <w:sz w:val="20"/>
                <w:szCs w:val="20"/>
              </w:rPr>
            </w:pPr>
            <w:proofErr w:type="spellStart"/>
            <w:r w:rsidRPr="0086205A">
              <w:rPr>
                <w:sz w:val="20"/>
                <w:szCs w:val="20"/>
              </w:rPr>
              <w:t>PodO</w:t>
            </w:r>
            <w:proofErr w:type="spellEnd"/>
            <w:r w:rsidRPr="0086205A">
              <w:rPr>
                <w:sz w:val="20"/>
                <w:szCs w:val="20"/>
              </w:rPr>
              <w:t>: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E46A6E5" w14:textId="77777777" w:rsidR="00BF4179" w:rsidRPr="0086205A" w:rsidRDefault="00BF4179" w:rsidP="00500993">
            <w:pPr>
              <w:rPr>
                <w:sz w:val="20"/>
                <w:szCs w:val="20"/>
              </w:rPr>
            </w:pPr>
            <w:r w:rsidRPr="0086205A">
              <w:rPr>
                <w:sz w:val="20"/>
                <w:szCs w:val="20"/>
              </w:rPr>
              <w:t>Ak orgán konsolidovaného dohľadu nie je príslušným orgánom v členskom štáte, v ktorom je finančná holdingová spoločnosť alebo zmiešaná finančná holdingová spoločnosť usadená, oba orgány spolupracujú a vedú v plnom rozsahu vzájomné konzultácie na účely prijímania rozhodnutí o schválení, oslobodení od schválenia a vyňatí z rozsahu konsolidácie, ako sa uvádza v odsekoch 3, 4 a 4a, a o opatreniach dohľadu uvedených v odsekoch 6 a 7. Orgán konsolidovaného dohľadu vypracúva podľa potreby posúdenie záležitostí uvedených v odsekoch 3, 4, 4a, 6 a 7 a predloží ho príslušnému orgánu v členskom štáte, v ktorom je finančná holdingová spoločnosť alebo zmiešaná finančná holdingová spoločnosť usadená. Tieto dva orgány urobia všetko, čo je v ich právomociach, aby dosiahli spoločné rozhodnutie do dvoch mesiacov od doručenia uvedeného posúdenia.</w:t>
            </w:r>
          </w:p>
          <w:p w14:paraId="23BA1370" w14:textId="43DB14ED" w:rsidR="00BF4179" w:rsidRPr="0086205A" w:rsidRDefault="00BF4179"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4886543" w14:textId="6A06D858" w:rsidR="00BF4179" w:rsidRPr="0086205A" w:rsidRDefault="00BF4179"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FA1904E" w14:textId="2AF9F6D4" w:rsidR="00BF4179" w:rsidRPr="0086205A" w:rsidRDefault="00BF4179" w:rsidP="00500993">
            <w:pPr>
              <w:jc w:val="center"/>
              <w:rPr>
                <w:sz w:val="20"/>
                <w:szCs w:val="20"/>
              </w:rPr>
            </w:pPr>
            <w:r w:rsidRPr="0086205A">
              <w:rPr>
                <w:sz w:val="20"/>
                <w:szCs w:val="20"/>
              </w:rPr>
              <w:t>483/2001 a</w:t>
            </w:r>
            <w:r w:rsidRPr="0086205A">
              <w:rPr>
                <w:b/>
                <w:sz w:val="20"/>
                <w:szCs w:val="20"/>
              </w:rPr>
              <w:t> návrh zákona</w:t>
            </w:r>
            <w:r w:rsidR="009B5A1F" w:rsidRPr="0086205A">
              <w:rPr>
                <w:b/>
                <w:sz w:val="20"/>
                <w:szCs w:val="20"/>
              </w:rPr>
              <w:t xml:space="preserve">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CB961B0" w14:textId="77777777" w:rsidR="00BF4179" w:rsidRPr="0086205A" w:rsidRDefault="00BF4179" w:rsidP="00500993">
            <w:pPr>
              <w:pStyle w:val="Normlny0"/>
              <w:jc w:val="center"/>
              <w:rPr>
                <w:b/>
              </w:rPr>
            </w:pPr>
            <w:r w:rsidRPr="0086205A">
              <w:rPr>
                <w:b/>
              </w:rPr>
              <w:t>§ 20ab</w:t>
            </w:r>
          </w:p>
          <w:p w14:paraId="682E1EFF" w14:textId="77777777" w:rsidR="004B649E" w:rsidRPr="0086205A" w:rsidRDefault="00BF4179" w:rsidP="00500993">
            <w:pPr>
              <w:pStyle w:val="Normlny0"/>
              <w:jc w:val="center"/>
              <w:rPr>
                <w:b/>
              </w:rPr>
            </w:pPr>
            <w:r w:rsidRPr="0086205A">
              <w:rPr>
                <w:b/>
              </w:rPr>
              <w:t xml:space="preserve">O 1 </w:t>
            </w:r>
          </w:p>
          <w:p w14:paraId="36C3B922" w14:textId="77777777" w:rsidR="004B649E" w:rsidRPr="0086205A" w:rsidRDefault="004B649E" w:rsidP="00500993">
            <w:pPr>
              <w:pStyle w:val="Normlny0"/>
              <w:jc w:val="center"/>
              <w:rPr>
                <w:b/>
              </w:rPr>
            </w:pPr>
          </w:p>
          <w:p w14:paraId="1EC0EBC1" w14:textId="77777777" w:rsidR="004B649E" w:rsidRPr="0086205A" w:rsidRDefault="004B649E" w:rsidP="00500993">
            <w:pPr>
              <w:pStyle w:val="Normlny0"/>
              <w:jc w:val="center"/>
              <w:rPr>
                <w:b/>
              </w:rPr>
            </w:pPr>
          </w:p>
          <w:p w14:paraId="10B0E310" w14:textId="77777777" w:rsidR="004B649E" w:rsidRPr="0086205A" w:rsidRDefault="004B649E" w:rsidP="00500993">
            <w:pPr>
              <w:pStyle w:val="Normlny0"/>
              <w:jc w:val="center"/>
              <w:rPr>
                <w:b/>
              </w:rPr>
            </w:pPr>
          </w:p>
          <w:p w14:paraId="3DA92E36" w14:textId="77777777" w:rsidR="004B649E" w:rsidRPr="0086205A" w:rsidRDefault="004B649E" w:rsidP="00500993">
            <w:pPr>
              <w:pStyle w:val="Normlny0"/>
              <w:jc w:val="center"/>
              <w:rPr>
                <w:b/>
              </w:rPr>
            </w:pPr>
          </w:p>
          <w:p w14:paraId="2CD5AD02" w14:textId="77777777" w:rsidR="004B649E" w:rsidRPr="0086205A" w:rsidRDefault="004B649E" w:rsidP="00500993">
            <w:pPr>
              <w:pStyle w:val="Normlny0"/>
              <w:jc w:val="center"/>
              <w:rPr>
                <w:b/>
              </w:rPr>
            </w:pPr>
          </w:p>
          <w:p w14:paraId="6A786A6E" w14:textId="77777777" w:rsidR="004B649E" w:rsidRPr="0086205A" w:rsidRDefault="004B649E" w:rsidP="00500993">
            <w:pPr>
              <w:pStyle w:val="Normlny0"/>
              <w:jc w:val="center"/>
              <w:rPr>
                <w:b/>
              </w:rPr>
            </w:pPr>
          </w:p>
          <w:p w14:paraId="69746923" w14:textId="77777777" w:rsidR="004B649E" w:rsidRPr="0086205A" w:rsidRDefault="004B649E" w:rsidP="00500993">
            <w:pPr>
              <w:pStyle w:val="Normlny0"/>
              <w:jc w:val="center"/>
              <w:rPr>
                <w:b/>
              </w:rPr>
            </w:pPr>
          </w:p>
          <w:p w14:paraId="3604F8B0" w14:textId="77777777" w:rsidR="004B649E" w:rsidRPr="0086205A" w:rsidRDefault="004B649E" w:rsidP="00500993">
            <w:pPr>
              <w:pStyle w:val="Normlny0"/>
              <w:jc w:val="center"/>
              <w:rPr>
                <w:b/>
              </w:rPr>
            </w:pPr>
          </w:p>
          <w:p w14:paraId="68188E60" w14:textId="77777777" w:rsidR="004B649E" w:rsidRPr="0086205A" w:rsidRDefault="004B649E" w:rsidP="00500993">
            <w:pPr>
              <w:pStyle w:val="Normlny0"/>
              <w:jc w:val="center"/>
              <w:rPr>
                <w:b/>
              </w:rPr>
            </w:pPr>
          </w:p>
          <w:p w14:paraId="51EC5048" w14:textId="77777777" w:rsidR="004B649E" w:rsidRPr="0086205A" w:rsidRDefault="004B649E" w:rsidP="00500993">
            <w:pPr>
              <w:pStyle w:val="Normlny0"/>
              <w:jc w:val="center"/>
              <w:rPr>
                <w:b/>
              </w:rPr>
            </w:pPr>
          </w:p>
          <w:p w14:paraId="71EEA8C4" w14:textId="77777777" w:rsidR="004B649E" w:rsidRPr="0086205A" w:rsidRDefault="004B649E" w:rsidP="00500993">
            <w:pPr>
              <w:pStyle w:val="Normlny0"/>
              <w:jc w:val="center"/>
              <w:rPr>
                <w:b/>
              </w:rPr>
            </w:pPr>
          </w:p>
          <w:p w14:paraId="41E25415" w14:textId="77777777" w:rsidR="004B649E" w:rsidRPr="0086205A" w:rsidRDefault="004B649E" w:rsidP="00500993">
            <w:pPr>
              <w:pStyle w:val="Normlny0"/>
              <w:jc w:val="center"/>
              <w:rPr>
                <w:b/>
              </w:rPr>
            </w:pPr>
          </w:p>
          <w:p w14:paraId="4B6707F6" w14:textId="77777777" w:rsidR="004B649E" w:rsidRPr="0086205A" w:rsidRDefault="004B649E" w:rsidP="00500993">
            <w:pPr>
              <w:pStyle w:val="Normlny0"/>
              <w:jc w:val="center"/>
              <w:rPr>
                <w:b/>
              </w:rPr>
            </w:pPr>
          </w:p>
          <w:p w14:paraId="584714FB" w14:textId="77777777" w:rsidR="004B649E" w:rsidRPr="0086205A" w:rsidRDefault="004B649E" w:rsidP="00500993">
            <w:pPr>
              <w:pStyle w:val="Normlny0"/>
              <w:jc w:val="center"/>
              <w:rPr>
                <w:b/>
              </w:rPr>
            </w:pPr>
          </w:p>
          <w:p w14:paraId="2F71A8EC" w14:textId="77777777" w:rsidR="004B649E" w:rsidRPr="0086205A" w:rsidRDefault="004B649E" w:rsidP="00500993">
            <w:pPr>
              <w:pStyle w:val="Normlny0"/>
              <w:jc w:val="center"/>
              <w:rPr>
                <w:b/>
              </w:rPr>
            </w:pPr>
          </w:p>
          <w:p w14:paraId="23668F7A" w14:textId="77777777" w:rsidR="004B649E" w:rsidRPr="0086205A" w:rsidRDefault="004B649E" w:rsidP="00500993">
            <w:pPr>
              <w:pStyle w:val="Normlny0"/>
              <w:jc w:val="center"/>
              <w:rPr>
                <w:b/>
              </w:rPr>
            </w:pPr>
          </w:p>
          <w:p w14:paraId="435D530E" w14:textId="77777777" w:rsidR="004B649E" w:rsidRPr="0086205A" w:rsidRDefault="004B649E" w:rsidP="00500993">
            <w:pPr>
              <w:pStyle w:val="Normlny0"/>
              <w:jc w:val="center"/>
              <w:rPr>
                <w:b/>
              </w:rPr>
            </w:pPr>
          </w:p>
          <w:p w14:paraId="61679020" w14:textId="77777777" w:rsidR="004B649E" w:rsidRPr="0086205A" w:rsidRDefault="004B649E" w:rsidP="00500993">
            <w:pPr>
              <w:pStyle w:val="Normlny0"/>
              <w:jc w:val="center"/>
              <w:rPr>
                <w:b/>
              </w:rPr>
            </w:pPr>
          </w:p>
          <w:p w14:paraId="73966EFF" w14:textId="77777777" w:rsidR="004B649E" w:rsidRPr="0086205A" w:rsidRDefault="004B649E" w:rsidP="00500993">
            <w:pPr>
              <w:pStyle w:val="Normlny0"/>
              <w:jc w:val="center"/>
              <w:rPr>
                <w:b/>
              </w:rPr>
            </w:pPr>
          </w:p>
          <w:p w14:paraId="7785D837" w14:textId="77777777" w:rsidR="004B649E" w:rsidRPr="0086205A" w:rsidRDefault="004B649E" w:rsidP="00500993">
            <w:pPr>
              <w:pStyle w:val="Normlny0"/>
              <w:jc w:val="center"/>
              <w:rPr>
                <w:b/>
              </w:rPr>
            </w:pPr>
          </w:p>
          <w:p w14:paraId="6640E0D7" w14:textId="77777777" w:rsidR="004B649E" w:rsidRPr="0086205A" w:rsidRDefault="004B649E" w:rsidP="00500993">
            <w:pPr>
              <w:pStyle w:val="Normlny0"/>
              <w:jc w:val="center"/>
              <w:rPr>
                <w:b/>
              </w:rPr>
            </w:pPr>
          </w:p>
          <w:p w14:paraId="7DB8D0CB" w14:textId="77777777" w:rsidR="004B649E" w:rsidRPr="0086205A" w:rsidRDefault="004B649E" w:rsidP="00500993">
            <w:pPr>
              <w:pStyle w:val="Normlny0"/>
              <w:jc w:val="center"/>
              <w:rPr>
                <w:b/>
              </w:rPr>
            </w:pPr>
          </w:p>
          <w:p w14:paraId="4165238B" w14:textId="77777777" w:rsidR="004B649E" w:rsidRPr="0086205A" w:rsidRDefault="004B649E" w:rsidP="00500993">
            <w:pPr>
              <w:pStyle w:val="Normlny0"/>
              <w:jc w:val="center"/>
              <w:rPr>
                <w:b/>
              </w:rPr>
            </w:pPr>
          </w:p>
          <w:p w14:paraId="146C9CCF" w14:textId="77777777" w:rsidR="004B649E" w:rsidRPr="0086205A" w:rsidRDefault="004B649E" w:rsidP="00500993">
            <w:pPr>
              <w:pStyle w:val="Normlny0"/>
              <w:jc w:val="center"/>
              <w:rPr>
                <w:b/>
              </w:rPr>
            </w:pPr>
          </w:p>
          <w:p w14:paraId="13CDF265" w14:textId="77777777" w:rsidR="004B649E" w:rsidRPr="0086205A" w:rsidRDefault="004B649E" w:rsidP="00500993">
            <w:pPr>
              <w:pStyle w:val="Normlny0"/>
              <w:jc w:val="center"/>
              <w:rPr>
                <w:b/>
              </w:rPr>
            </w:pPr>
          </w:p>
          <w:p w14:paraId="3BA1AB2F" w14:textId="77777777" w:rsidR="004B649E" w:rsidRPr="0086205A" w:rsidRDefault="004B649E" w:rsidP="00500993">
            <w:pPr>
              <w:pStyle w:val="Normlny0"/>
              <w:jc w:val="center"/>
              <w:rPr>
                <w:b/>
              </w:rPr>
            </w:pPr>
          </w:p>
          <w:p w14:paraId="24CC7813" w14:textId="77777777" w:rsidR="004B649E" w:rsidRPr="0086205A" w:rsidRDefault="004B649E" w:rsidP="00500993">
            <w:pPr>
              <w:pStyle w:val="Normlny0"/>
              <w:jc w:val="center"/>
              <w:rPr>
                <w:b/>
              </w:rPr>
            </w:pPr>
          </w:p>
          <w:p w14:paraId="21017F86" w14:textId="77777777" w:rsidR="004B649E" w:rsidRPr="0086205A" w:rsidRDefault="004B649E" w:rsidP="00500993">
            <w:pPr>
              <w:pStyle w:val="Normlny0"/>
              <w:jc w:val="center"/>
              <w:rPr>
                <w:b/>
              </w:rPr>
            </w:pPr>
          </w:p>
          <w:p w14:paraId="1AC901A0" w14:textId="77777777" w:rsidR="004B649E" w:rsidRPr="0086205A" w:rsidRDefault="004B649E" w:rsidP="00500993">
            <w:pPr>
              <w:pStyle w:val="Normlny0"/>
              <w:jc w:val="center"/>
              <w:rPr>
                <w:b/>
              </w:rPr>
            </w:pPr>
          </w:p>
          <w:p w14:paraId="19C6F8AD" w14:textId="77777777" w:rsidR="004B649E" w:rsidRPr="0086205A" w:rsidRDefault="004B649E" w:rsidP="00500993">
            <w:pPr>
              <w:pStyle w:val="Normlny0"/>
              <w:jc w:val="center"/>
              <w:rPr>
                <w:b/>
              </w:rPr>
            </w:pPr>
          </w:p>
          <w:p w14:paraId="5E297A36" w14:textId="77777777" w:rsidR="004B649E" w:rsidRPr="0086205A" w:rsidRDefault="004B649E" w:rsidP="00500993">
            <w:pPr>
              <w:pStyle w:val="Normlny0"/>
              <w:jc w:val="center"/>
              <w:rPr>
                <w:b/>
              </w:rPr>
            </w:pPr>
          </w:p>
          <w:p w14:paraId="22EBC814" w14:textId="77777777" w:rsidR="004B649E" w:rsidRPr="0086205A" w:rsidRDefault="004B649E" w:rsidP="00500993">
            <w:pPr>
              <w:pStyle w:val="Normlny0"/>
              <w:jc w:val="center"/>
              <w:rPr>
                <w:b/>
              </w:rPr>
            </w:pPr>
          </w:p>
          <w:p w14:paraId="7E1BCE22" w14:textId="77777777" w:rsidR="004B649E" w:rsidRPr="0086205A" w:rsidRDefault="004B649E" w:rsidP="00500993">
            <w:pPr>
              <w:pStyle w:val="Normlny0"/>
              <w:jc w:val="center"/>
              <w:rPr>
                <w:b/>
              </w:rPr>
            </w:pPr>
          </w:p>
          <w:p w14:paraId="13C566CB" w14:textId="4A6775B7" w:rsidR="00BF4179" w:rsidRPr="0086205A" w:rsidRDefault="004B649E" w:rsidP="00500993">
            <w:pPr>
              <w:pStyle w:val="Normlny0"/>
              <w:jc w:val="center"/>
              <w:rPr>
                <w:b/>
              </w:rPr>
            </w:pPr>
            <w:r w:rsidRPr="0086205A">
              <w:rPr>
                <w:b/>
              </w:rPr>
              <w:t>O </w:t>
            </w:r>
            <w:r w:rsidR="00BF4179" w:rsidRPr="0086205A">
              <w:rPr>
                <w:b/>
              </w:rPr>
              <w:t>3</w:t>
            </w:r>
          </w:p>
          <w:p w14:paraId="2429FFCA" w14:textId="080CD7BA" w:rsidR="004B649E" w:rsidRPr="0086205A" w:rsidRDefault="004B649E" w:rsidP="00500993">
            <w:pPr>
              <w:pStyle w:val="Normlny0"/>
              <w:jc w:val="center"/>
              <w:rPr>
                <w:b/>
              </w:rPr>
            </w:pPr>
            <w:r w:rsidRPr="0086205A">
              <w:rPr>
                <w:b/>
              </w:rPr>
              <w:t>V 1</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FCE445E" w14:textId="23FDB779" w:rsidR="00BF4179" w:rsidRPr="0086205A" w:rsidRDefault="00BF4179" w:rsidP="00500993">
            <w:pPr>
              <w:pStyle w:val="Normlny0"/>
            </w:pPr>
            <w:r w:rsidRPr="0086205A">
              <w:lastRenderedPageBreak/>
              <w:t>(1) Ak je Národná banka Slovenska orgánom dohľadu na konsolidovanom základe a finančná holdingová spoločnosť alebo zmiešaná finančná holdingová spoločnosť má sídlo v inom členskom štáte, Národná banka Slovenska na účely prijímania rozhodnutia o udelení súhlasu podľa § 20a, rozhodnutia o udelení výnimky podľa § 20aa</w:t>
            </w:r>
            <w:r w:rsidRPr="0086205A">
              <w:rPr>
                <w:b/>
              </w:rPr>
              <w:t xml:space="preserve">, rozhodnutia o vyňatí z rozsahu konsolidácie podľa § 20ad </w:t>
            </w:r>
            <w:r w:rsidRPr="0086205A">
              <w:t>a rozhodnutia o uložení opatrenia na nápravu podľa § 20b spolupracuje a vedie konzultácie s príslušným orgánom dohľadu v tomto inom členskom štáte. V rámci spolupráce s príslušným orgánom dohľadu podľa prvej vety Národná banka Slovenska ako orgán dohľadu na konsolidovanom základe podľa potreby vypracuje posúdenie skutočností uvedených v § 20a ods. 5, § 20aa ods. 2</w:t>
            </w:r>
            <w:r w:rsidRPr="0086205A">
              <w:rPr>
                <w:b/>
              </w:rPr>
              <w:t xml:space="preserve">, § 20ad ods. 1 </w:t>
            </w:r>
            <w:r w:rsidRPr="0086205A">
              <w:t>a v § 20b, predloží toto posúdenie príslušnému orgánu dohľadu podľa prvej vety a ďalej postupuje tak, aby po dohode s týmto príslušným orgánom dohľadu rozhodla do dvoch mesiacov od doručenia tohto posúdenia. Toto spoločné rozhodnutie musí byť riadne zdokumentované a obsahovať odôvodnenie. Národná banka Slovenska ako orgán dohľadu na konsolidovanom základe oznámi spoločné rozhodnutie finančnej holdingovej spoločnosti alebo zmiešanej finančnej holdingovej spoločnosti.</w:t>
            </w:r>
          </w:p>
          <w:p w14:paraId="6DD37148" w14:textId="77777777" w:rsidR="00BF4179" w:rsidRPr="0086205A" w:rsidRDefault="00BF4179" w:rsidP="00500993">
            <w:pPr>
              <w:pStyle w:val="Normlny0"/>
            </w:pPr>
          </w:p>
          <w:p w14:paraId="7A46C12B" w14:textId="5774542E" w:rsidR="00BF4179" w:rsidRPr="0086205A" w:rsidRDefault="00BF4179" w:rsidP="00500993">
            <w:pPr>
              <w:pStyle w:val="Normlny0"/>
            </w:pPr>
            <w:r w:rsidRPr="0086205A">
              <w:t xml:space="preserve">(3) Ak Národná banka Slovenska nie je orgánom dohľadu na konsolidovanom základe a finančná holdingová spoločnosť alebo zmiešaná finančná holdingová spoločnosť má sídlo v Slovenskej republike, Národná banka Slovenska vyvinie maximálne úsilie, aby bola dosiahnutá dohoda medzi ňou a príslušným orgánom dohľadu, ktorý je orgánom dohľadu na konsolidovanom základe, na účely vydania spoločného rozhodnutia </w:t>
            </w:r>
            <w:r w:rsidRPr="0086205A">
              <w:rPr>
                <w:b/>
              </w:rPr>
              <w:t>v záležitostiach podľa odseku 1 prvej vety.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76D9831" w14:textId="23E3C1A2" w:rsidR="00BF4179" w:rsidRPr="0086205A" w:rsidRDefault="00BF4179"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2745629" w14:textId="77777777" w:rsidR="00BF4179" w:rsidRPr="0086205A" w:rsidRDefault="00BF4179"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3106B1F5" w14:textId="27B7B8F1" w:rsidR="00BF4179" w:rsidRPr="0086205A" w:rsidRDefault="00ED229F" w:rsidP="00500993">
            <w:pPr>
              <w:pStyle w:val="Nadpis1"/>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5282F39" w14:textId="40F924D4" w:rsidR="00BF4179" w:rsidRPr="0086205A" w:rsidRDefault="00BF4179" w:rsidP="00500993">
            <w:pPr>
              <w:pStyle w:val="Nadpis1"/>
              <w:rPr>
                <w:b w:val="0"/>
                <w:bCs w:val="0"/>
                <w:sz w:val="20"/>
                <w:szCs w:val="20"/>
              </w:rPr>
            </w:pPr>
          </w:p>
        </w:tc>
      </w:tr>
      <w:tr w:rsidR="00BF4179" w:rsidRPr="0086205A" w14:paraId="282A0EA1" w14:textId="51A896B7"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7EAB710" w14:textId="77777777" w:rsidR="00BF4179" w:rsidRPr="0086205A" w:rsidRDefault="00BF4179" w:rsidP="00500993">
            <w:pPr>
              <w:rPr>
                <w:b/>
                <w:sz w:val="20"/>
                <w:szCs w:val="20"/>
              </w:rPr>
            </w:pPr>
            <w:r w:rsidRPr="0086205A">
              <w:rPr>
                <w:b/>
                <w:sz w:val="20"/>
                <w:szCs w:val="20"/>
              </w:rPr>
              <w:t>B: 7</w:t>
            </w:r>
          </w:p>
          <w:p w14:paraId="627DBE3F" w14:textId="77777777" w:rsidR="00BF4179" w:rsidRPr="0086205A" w:rsidRDefault="00BF4179" w:rsidP="00500993">
            <w:pPr>
              <w:rPr>
                <w:b/>
                <w:sz w:val="20"/>
                <w:szCs w:val="20"/>
              </w:rPr>
            </w:pPr>
            <w:r w:rsidRPr="0086205A">
              <w:rPr>
                <w:b/>
                <w:sz w:val="20"/>
                <w:szCs w:val="20"/>
              </w:rPr>
              <w:t>P: f)</w:t>
            </w:r>
          </w:p>
          <w:p w14:paraId="0CF86423" w14:textId="762647FD" w:rsidR="00BF4179" w:rsidRPr="0086205A" w:rsidRDefault="00BF4179" w:rsidP="00500993">
            <w:pPr>
              <w:rPr>
                <w:b/>
                <w:sz w:val="20"/>
                <w:szCs w:val="20"/>
              </w:rPr>
            </w:pPr>
            <w:r w:rsidRPr="0086205A">
              <w:rPr>
                <w:b/>
                <w:sz w:val="20"/>
                <w:szCs w:val="20"/>
              </w:rPr>
              <w:t>ii)</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263FBF" w14:textId="2E61A9D8" w:rsidR="00BF4179" w:rsidRPr="0086205A" w:rsidRDefault="00BF4179" w:rsidP="00500993">
            <w:pPr>
              <w:adjustRightInd w:val="0"/>
              <w:rPr>
                <w:rFonts w:eastAsiaTheme="minorHAnsi"/>
                <w:b/>
                <w:sz w:val="20"/>
                <w:szCs w:val="20"/>
                <w:lang w:eastAsia="en-US"/>
              </w:rPr>
            </w:pPr>
            <w:r w:rsidRPr="0086205A">
              <w:rPr>
                <w:rFonts w:eastAsiaTheme="minorHAnsi"/>
                <w:b/>
                <w:sz w:val="20"/>
                <w:szCs w:val="20"/>
                <w:lang w:eastAsia="en-US"/>
              </w:rPr>
              <w:t>ii) za prvý pododsek sa vkladá tento pododsek:</w:t>
            </w:r>
          </w:p>
          <w:p w14:paraId="46686298" w14:textId="77777777" w:rsidR="00BF4179" w:rsidRPr="0086205A" w:rsidRDefault="00BF4179" w:rsidP="00500993">
            <w:pPr>
              <w:rPr>
                <w:b/>
                <w:i/>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D9B43C0" w14:textId="77777777" w:rsidR="00BF4179" w:rsidRPr="0086205A" w:rsidRDefault="00BF4179"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3882F11F"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68F9F9" w14:textId="77777777"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A726A" w14:textId="77777777" w:rsidR="00BF4179" w:rsidRPr="0086205A" w:rsidRDefault="00BF4179"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1425C0"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6F8F70A" w14:textId="77777777" w:rsidR="00BF4179" w:rsidRPr="0086205A" w:rsidRDefault="00BF4179"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AB322" w14:textId="77777777" w:rsidR="00BF4179" w:rsidRPr="0086205A" w:rsidRDefault="00BF4179" w:rsidP="00500993">
            <w:pPr>
              <w:pStyle w:val="Nadpis1"/>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BAAD1BB" w14:textId="68E5CEC8" w:rsidR="00BF4179" w:rsidRPr="0086205A" w:rsidRDefault="00BF4179" w:rsidP="00500993">
            <w:pPr>
              <w:pStyle w:val="Nadpis1"/>
              <w:rPr>
                <w:bCs w:val="0"/>
                <w:sz w:val="20"/>
                <w:szCs w:val="20"/>
              </w:rPr>
            </w:pPr>
          </w:p>
        </w:tc>
      </w:tr>
      <w:tr w:rsidR="00BF4179" w:rsidRPr="0086205A" w14:paraId="39F71623" w14:textId="733CD84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1A85E2B" w14:textId="77777777" w:rsidR="00BF4179" w:rsidRPr="0086205A" w:rsidRDefault="00BF4179" w:rsidP="00500993">
            <w:pPr>
              <w:rPr>
                <w:sz w:val="20"/>
                <w:szCs w:val="20"/>
              </w:rPr>
            </w:pPr>
            <w:r w:rsidRPr="0086205A">
              <w:rPr>
                <w:sz w:val="20"/>
                <w:szCs w:val="20"/>
              </w:rPr>
              <w:t>Č: 21a</w:t>
            </w:r>
          </w:p>
          <w:p w14:paraId="73316060" w14:textId="77777777" w:rsidR="00BF4179" w:rsidRPr="0086205A" w:rsidRDefault="00BF4179" w:rsidP="00500993">
            <w:pPr>
              <w:rPr>
                <w:sz w:val="20"/>
                <w:szCs w:val="20"/>
              </w:rPr>
            </w:pPr>
            <w:r w:rsidRPr="0086205A">
              <w:rPr>
                <w:sz w:val="20"/>
                <w:szCs w:val="20"/>
              </w:rPr>
              <w:t>O: 8</w:t>
            </w:r>
          </w:p>
          <w:p w14:paraId="3304CDA7" w14:textId="20B5AC10" w:rsidR="00BF4179" w:rsidRPr="0086205A" w:rsidRDefault="00BF4179" w:rsidP="00500993">
            <w:pPr>
              <w:rPr>
                <w:sz w:val="20"/>
                <w:szCs w:val="20"/>
              </w:rPr>
            </w:pPr>
            <w:proofErr w:type="spellStart"/>
            <w:r w:rsidRPr="0086205A">
              <w:rPr>
                <w:sz w:val="20"/>
                <w:szCs w:val="20"/>
              </w:rPr>
              <w:t>PodO</w:t>
            </w:r>
            <w:proofErr w:type="spellEnd"/>
            <w:r w:rsidRPr="0086205A">
              <w:rPr>
                <w:sz w:val="20"/>
                <w:szCs w:val="20"/>
              </w:rPr>
              <w:t>: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A523E28" w14:textId="3D91F35F" w:rsidR="00BF4179" w:rsidRPr="0086205A" w:rsidRDefault="00BF4179" w:rsidP="00500993">
            <w:pPr>
              <w:rPr>
                <w:sz w:val="20"/>
                <w:szCs w:val="20"/>
              </w:rPr>
            </w:pPr>
            <w:r w:rsidRPr="0086205A">
              <w:rPr>
                <w:sz w:val="20"/>
                <w:szCs w:val="20"/>
              </w:rPr>
              <w:t>„Ak orgán konsolidovaného dohľadu nie je príslušným orgánom v členskom štáte, v ktorom je finančná holdingová spoločnosť alebo zmiešaná finančná holdingová spoločnosť usadená, v prípade dosiahnutia spoločného rozhodnutia sa toto spoločné rozhodnutie implementuje, alebo v prípade, že to vnútroštátne právo umožňuje, priamo uplatňuje aj v členskom štáte, v ktorom je finančná holdingová spoločnosť alebo zmiešaná finančná holdingová spoločnosť usadená.“;</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027711B" w14:textId="78FA2ADA" w:rsidR="00BF4179" w:rsidRPr="0086205A" w:rsidRDefault="00BF4179"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42AD3DB" w14:textId="06B2900C" w:rsidR="00BF4179" w:rsidRPr="0086205A" w:rsidRDefault="00BF4179" w:rsidP="00500993">
            <w:pPr>
              <w:jc w:val="center"/>
              <w:rPr>
                <w:sz w:val="20"/>
                <w:szCs w:val="20"/>
              </w:rPr>
            </w:pPr>
            <w:r w:rsidRPr="0086205A">
              <w:rPr>
                <w:sz w:val="20"/>
                <w:szCs w:val="20"/>
              </w:rPr>
              <w:t> </w:t>
            </w:r>
            <w:r w:rsidRPr="0086205A">
              <w:rPr>
                <w:b/>
                <w:sz w:val="20"/>
                <w:szCs w:val="20"/>
              </w:rPr>
              <w:t>návrh zákona</w:t>
            </w:r>
            <w:r w:rsidR="004B649E" w:rsidRPr="0086205A">
              <w:rPr>
                <w:b/>
                <w:sz w:val="20"/>
                <w:szCs w:val="20"/>
              </w:rPr>
              <w:t xml:space="preserve">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A0E3122" w14:textId="02289474" w:rsidR="00BF4179" w:rsidRPr="0086205A" w:rsidRDefault="00BF4179" w:rsidP="00500993">
            <w:pPr>
              <w:pStyle w:val="Normlny0"/>
              <w:jc w:val="center"/>
              <w:rPr>
                <w:b/>
              </w:rPr>
            </w:pPr>
            <w:r w:rsidRPr="0086205A">
              <w:rPr>
                <w:b/>
              </w:rPr>
              <w:t>§ 20ab O 10</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D7F9E26" w14:textId="7A711C59" w:rsidR="00BF4179" w:rsidRPr="0086205A" w:rsidRDefault="00BF4179" w:rsidP="00500993">
            <w:pPr>
              <w:pStyle w:val="Normlny0"/>
              <w:rPr>
                <w:b/>
                <w:bCs/>
              </w:rPr>
            </w:pPr>
            <w:r w:rsidRPr="0086205A">
              <w:rPr>
                <w:b/>
                <w:bCs/>
              </w:rPr>
              <w:t xml:space="preserve">(10) </w:t>
            </w:r>
            <w:r w:rsidR="001E5E8B" w:rsidRPr="0086205A">
              <w:rPr>
                <w:b/>
                <w:bCs/>
              </w:rPr>
              <w:t>Ak Národná banka Slovenska nie je orgánom dohľadu na konsolidovanom základe a finančná holdingová spoločnosť alebo zmiešaná finančná holdingová spoločnosť má sídlo na území Slovenskej republiky, spoločné rozhodnutie podľa odseku 1 prvej vety, ktoré bolo dosiahnuté medzi Národnou bankou Slovenska a príslušným orgánom dohľadu na konsolidovanom základe, je právne záväzné aj na území Slovenskej republiky.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3E2E582" w14:textId="2B03E79F" w:rsidR="00BF4179" w:rsidRPr="0086205A" w:rsidRDefault="00BF4179"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28B6D91" w14:textId="77777777" w:rsidR="00BF4179" w:rsidRPr="0086205A" w:rsidRDefault="00BF4179"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5A185810" w14:textId="4E3EB11E" w:rsidR="00BF4179" w:rsidRPr="0086205A" w:rsidRDefault="00ED229F" w:rsidP="00500993">
            <w:pPr>
              <w:pStyle w:val="Nadpis1"/>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04345B1" w14:textId="0DF70F73" w:rsidR="00BF4179" w:rsidRPr="0086205A" w:rsidRDefault="00BF4179" w:rsidP="00500993">
            <w:pPr>
              <w:pStyle w:val="Nadpis1"/>
              <w:rPr>
                <w:b w:val="0"/>
                <w:bCs w:val="0"/>
                <w:sz w:val="20"/>
                <w:szCs w:val="20"/>
              </w:rPr>
            </w:pPr>
          </w:p>
        </w:tc>
      </w:tr>
      <w:tr w:rsidR="00BF4179" w:rsidRPr="0086205A" w14:paraId="14076E48" w14:textId="2FD53580"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C370266" w14:textId="77777777" w:rsidR="00BF4179" w:rsidRPr="0086205A" w:rsidRDefault="00BF4179" w:rsidP="00500993">
            <w:pPr>
              <w:rPr>
                <w:b/>
                <w:sz w:val="20"/>
                <w:szCs w:val="20"/>
              </w:rPr>
            </w:pPr>
            <w:r w:rsidRPr="0086205A">
              <w:rPr>
                <w:b/>
                <w:sz w:val="20"/>
                <w:szCs w:val="20"/>
              </w:rPr>
              <w:t>B: 7</w:t>
            </w:r>
          </w:p>
          <w:p w14:paraId="3563CCC9" w14:textId="60E98AEB" w:rsidR="00BF4179" w:rsidRPr="0086205A" w:rsidRDefault="00BF4179" w:rsidP="00500993">
            <w:pPr>
              <w:rPr>
                <w:b/>
                <w:sz w:val="20"/>
                <w:szCs w:val="20"/>
              </w:rPr>
            </w:pPr>
            <w:r w:rsidRPr="0086205A">
              <w:rPr>
                <w:b/>
                <w:sz w:val="20"/>
                <w:szCs w:val="20"/>
              </w:rPr>
              <w:t>P: g)</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B40AAB" w14:textId="05B3A531" w:rsidR="00BF4179" w:rsidRPr="0086205A" w:rsidRDefault="00BF4179" w:rsidP="00500993">
            <w:pPr>
              <w:adjustRightInd w:val="0"/>
              <w:rPr>
                <w:rFonts w:eastAsiaTheme="minorHAnsi"/>
                <w:b/>
                <w:sz w:val="20"/>
                <w:szCs w:val="20"/>
                <w:lang w:eastAsia="en-US"/>
              </w:rPr>
            </w:pPr>
            <w:r w:rsidRPr="0086205A">
              <w:rPr>
                <w:rFonts w:eastAsiaTheme="minorHAnsi"/>
                <w:b/>
                <w:sz w:val="20"/>
                <w:szCs w:val="20"/>
                <w:lang w:eastAsia="en-US"/>
              </w:rPr>
              <w:t>g) v odseku 10 sa prvý pododsek nahrádza takto:</w:t>
            </w:r>
          </w:p>
          <w:p w14:paraId="260A1F2F" w14:textId="77777777" w:rsidR="00BF4179" w:rsidRPr="0086205A" w:rsidRDefault="00BF4179" w:rsidP="00500993">
            <w:pPr>
              <w:rPr>
                <w:b/>
                <w:i/>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D5B187A" w14:textId="77777777" w:rsidR="00BF4179" w:rsidRPr="0086205A" w:rsidRDefault="00BF4179"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5AC6E852"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CB7020" w14:textId="77777777"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994966" w14:textId="77777777" w:rsidR="00BF4179" w:rsidRPr="0086205A" w:rsidRDefault="00BF4179"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A1BCBA" w14:textId="77777777"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4D1E9E9" w14:textId="77777777" w:rsidR="00BF4179" w:rsidRPr="0086205A" w:rsidRDefault="00BF4179"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9A6DC8" w14:textId="77777777" w:rsidR="00BF4179" w:rsidRPr="0086205A" w:rsidRDefault="00BF4179" w:rsidP="00500993">
            <w:pPr>
              <w:pStyle w:val="Nadpis1"/>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1722AB2" w14:textId="72F73ADF" w:rsidR="00BF4179" w:rsidRPr="0086205A" w:rsidRDefault="00BF4179" w:rsidP="00500993">
            <w:pPr>
              <w:pStyle w:val="Nadpis1"/>
              <w:rPr>
                <w:bCs w:val="0"/>
                <w:sz w:val="20"/>
                <w:szCs w:val="20"/>
              </w:rPr>
            </w:pPr>
          </w:p>
        </w:tc>
      </w:tr>
      <w:tr w:rsidR="00BF4179" w:rsidRPr="0086205A" w14:paraId="2121BB51" w14:textId="33DCC38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F69DF9D" w14:textId="77777777" w:rsidR="00BF4179" w:rsidRPr="0086205A" w:rsidRDefault="00BF4179" w:rsidP="00500993">
            <w:pPr>
              <w:rPr>
                <w:sz w:val="20"/>
                <w:szCs w:val="20"/>
              </w:rPr>
            </w:pPr>
            <w:r w:rsidRPr="0086205A">
              <w:rPr>
                <w:sz w:val="20"/>
                <w:szCs w:val="20"/>
              </w:rPr>
              <w:t>Č: 21a</w:t>
            </w:r>
          </w:p>
          <w:p w14:paraId="6BB44E4B" w14:textId="1FEE3E92" w:rsidR="00BF4179" w:rsidRPr="0086205A" w:rsidRDefault="00BF4179" w:rsidP="00500993">
            <w:pPr>
              <w:rPr>
                <w:sz w:val="20"/>
                <w:szCs w:val="20"/>
              </w:rPr>
            </w:pPr>
            <w:r w:rsidRPr="0086205A">
              <w:rPr>
                <w:sz w:val="20"/>
                <w:szCs w:val="20"/>
              </w:rPr>
              <w:t>O: 10</w:t>
            </w:r>
          </w:p>
          <w:p w14:paraId="45CCF836" w14:textId="619BA82B" w:rsidR="00BF4179" w:rsidRPr="0086205A" w:rsidRDefault="00BF4179" w:rsidP="00500993">
            <w:pPr>
              <w:rPr>
                <w:sz w:val="20"/>
                <w:szCs w:val="20"/>
              </w:rPr>
            </w:pPr>
            <w:proofErr w:type="spellStart"/>
            <w:r w:rsidRPr="0086205A">
              <w:rPr>
                <w:sz w:val="20"/>
                <w:szCs w:val="20"/>
              </w:rPr>
              <w:t>PodO</w:t>
            </w:r>
            <w:proofErr w:type="spellEnd"/>
            <w:r w:rsidRPr="0086205A">
              <w:rPr>
                <w:sz w:val="20"/>
                <w:szCs w:val="20"/>
              </w:rPr>
              <w:t>: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35B14D8" w14:textId="6DB34F37" w:rsidR="00BF4179" w:rsidRPr="0086205A" w:rsidRDefault="00BF4179" w:rsidP="00500993">
            <w:pPr>
              <w:rPr>
                <w:sz w:val="20"/>
                <w:szCs w:val="20"/>
              </w:rPr>
            </w:pPr>
            <w:r w:rsidRPr="0086205A">
              <w:rPr>
                <w:sz w:val="20"/>
                <w:szCs w:val="20"/>
              </w:rPr>
              <w:t xml:space="preserve">„V prípade, že je schválenie </w:t>
            </w:r>
            <w:r w:rsidRPr="0086205A">
              <w:rPr>
                <w:b/>
                <w:sz w:val="20"/>
                <w:szCs w:val="20"/>
              </w:rPr>
              <w:t>alebo oslobodenie od schválenia</w:t>
            </w:r>
            <w:r w:rsidRPr="0086205A">
              <w:rPr>
                <w:sz w:val="20"/>
                <w:szCs w:val="20"/>
              </w:rPr>
              <w:t xml:space="preserve"> finančnej holdingovej spoločnosti alebo zmiešanej finančnej holdingovej spoločnosti podľa tohto článku zamietnuté, orgán konsolidovaného dohľadu oznámi žiadateľovi rozhodnutie a jeho odôvodnenie v lehote štyroch mesiacov odo dňa doručenia žiadosti, alebo, ak je žiadosť neúplná, v lehote štyroch mesiacov odo dňa doručenia úplných informácií požadovaných na prijatie rozhodnutia.“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FE042F1" w14:textId="77777777" w:rsidR="00BF4179" w:rsidRPr="0086205A" w:rsidRDefault="00BF4179" w:rsidP="00500993">
            <w:pPr>
              <w:jc w:val="center"/>
              <w:rPr>
                <w:sz w:val="20"/>
                <w:szCs w:val="20"/>
              </w:rPr>
            </w:pPr>
            <w:r w:rsidRPr="0086205A">
              <w:rPr>
                <w:sz w:val="20"/>
                <w:szCs w:val="20"/>
              </w:rPr>
              <w:t>N</w:t>
            </w:r>
          </w:p>
          <w:p w14:paraId="383B8B85" w14:textId="0E5B6D0E" w:rsidR="00BF4179" w:rsidRPr="0086205A" w:rsidRDefault="00BF4179" w:rsidP="0050099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065DD63C" w14:textId="0175B1D5" w:rsidR="00BF4179" w:rsidRPr="0086205A" w:rsidRDefault="00BF4179" w:rsidP="00500993">
            <w:pPr>
              <w:jc w:val="center"/>
              <w:rPr>
                <w:sz w:val="20"/>
                <w:szCs w:val="20"/>
              </w:rPr>
            </w:pPr>
            <w:r w:rsidRPr="0086205A">
              <w:rPr>
                <w:sz w:val="20"/>
                <w:szCs w:val="20"/>
              </w:rPr>
              <w:t>483/2001</w:t>
            </w:r>
          </w:p>
          <w:p w14:paraId="58F06CCC" w14:textId="77777777" w:rsidR="00BF4179" w:rsidRPr="0086205A" w:rsidRDefault="00BF4179" w:rsidP="00500993">
            <w:pPr>
              <w:jc w:val="center"/>
              <w:rPr>
                <w:sz w:val="20"/>
                <w:szCs w:val="20"/>
              </w:rPr>
            </w:pPr>
          </w:p>
          <w:p w14:paraId="1A8AC65F" w14:textId="77777777" w:rsidR="00BF4179" w:rsidRPr="0086205A" w:rsidRDefault="00BF4179" w:rsidP="00500993">
            <w:pPr>
              <w:jc w:val="center"/>
              <w:rPr>
                <w:sz w:val="20"/>
                <w:szCs w:val="20"/>
              </w:rPr>
            </w:pPr>
          </w:p>
          <w:p w14:paraId="58E8F271" w14:textId="77777777" w:rsidR="00BF4179" w:rsidRPr="0086205A" w:rsidRDefault="00BF4179" w:rsidP="00500993">
            <w:pPr>
              <w:jc w:val="center"/>
              <w:rPr>
                <w:sz w:val="20"/>
                <w:szCs w:val="20"/>
              </w:rPr>
            </w:pPr>
          </w:p>
          <w:p w14:paraId="7BA9C146" w14:textId="77777777" w:rsidR="00BF4179" w:rsidRPr="0086205A" w:rsidRDefault="00BF4179" w:rsidP="00500993">
            <w:pPr>
              <w:jc w:val="center"/>
              <w:rPr>
                <w:sz w:val="20"/>
                <w:szCs w:val="20"/>
              </w:rPr>
            </w:pPr>
          </w:p>
          <w:p w14:paraId="3A688DAC" w14:textId="77777777" w:rsidR="00BF4179" w:rsidRPr="0086205A" w:rsidRDefault="00BF4179" w:rsidP="00500993">
            <w:pPr>
              <w:jc w:val="center"/>
              <w:rPr>
                <w:sz w:val="20"/>
                <w:szCs w:val="20"/>
              </w:rPr>
            </w:pPr>
          </w:p>
          <w:p w14:paraId="580FC10C" w14:textId="77777777" w:rsidR="00BF4179" w:rsidRPr="0086205A" w:rsidRDefault="00BF4179" w:rsidP="00500993">
            <w:pPr>
              <w:jc w:val="center"/>
              <w:rPr>
                <w:sz w:val="20"/>
                <w:szCs w:val="20"/>
              </w:rPr>
            </w:pPr>
          </w:p>
          <w:p w14:paraId="5F643A1E" w14:textId="69098B28" w:rsidR="00BF4179" w:rsidRPr="0086205A" w:rsidRDefault="00BF4179"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0877177" w14:textId="77777777" w:rsidR="00BF4179" w:rsidRPr="0086205A" w:rsidRDefault="00BF4179" w:rsidP="00500993">
            <w:pPr>
              <w:pStyle w:val="Normlny0"/>
              <w:jc w:val="center"/>
            </w:pPr>
            <w:r w:rsidRPr="0086205A">
              <w:t>§ 20ab</w:t>
            </w:r>
          </w:p>
          <w:p w14:paraId="4718D09A" w14:textId="77777777" w:rsidR="00BF4179" w:rsidRPr="0086205A" w:rsidRDefault="00BF4179" w:rsidP="00500993">
            <w:pPr>
              <w:pStyle w:val="Normlny0"/>
              <w:jc w:val="center"/>
            </w:pPr>
            <w:r w:rsidRPr="0086205A">
              <w:t>O 6</w:t>
            </w:r>
          </w:p>
          <w:p w14:paraId="1E076CC7" w14:textId="77777777" w:rsidR="00BF4179" w:rsidRPr="0086205A" w:rsidRDefault="00BF4179" w:rsidP="00500993">
            <w:pPr>
              <w:pStyle w:val="Normlny0"/>
              <w:jc w:val="center"/>
            </w:pPr>
          </w:p>
          <w:p w14:paraId="1DE4D70D" w14:textId="77777777" w:rsidR="00BF4179" w:rsidRPr="0086205A" w:rsidRDefault="00BF4179" w:rsidP="00500993">
            <w:pPr>
              <w:pStyle w:val="Normlny0"/>
              <w:jc w:val="center"/>
            </w:pPr>
          </w:p>
          <w:p w14:paraId="6F1ACF82" w14:textId="77777777" w:rsidR="00BF4179" w:rsidRPr="0086205A" w:rsidRDefault="00BF4179" w:rsidP="00500993">
            <w:pPr>
              <w:pStyle w:val="Normlny0"/>
              <w:jc w:val="center"/>
            </w:pPr>
          </w:p>
          <w:p w14:paraId="72979A7F" w14:textId="77777777" w:rsidR="00BF4179" w:rsidRPr="0086205A" w:rsidRDefault="00BF4179" w:rsidP="00500993">
            <w:pPr>
              <w:pStyle w:val="Normlny0"/>
              <w:jc w:val="center"/>
            </w:pPr>
          </w:p>
          <w:p w14:paraId="3D0EE61C" w14:textId="77777777" w:rsidR="00BF4179" w:rsidRPr="0086205A" w:rsidRDefault="00BF4179" w:rsidP="00500993">
            <w:pPr>
              <w:pStyle w:val="Normlny0"/>
              <w:jc w:val="center"/>
            </w:pPr>
          </w:p>
          <w:p w14:paraId="231671B5" w14:textId="7D43C1F4" w:rsidR="00BF4179" w:rsidRPr="0086205A" w:rsidRDefault="00BF4179"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F14FA4E" w14:textId="6744A791" w:rsidR="00BF4179" w:rsidRPr="0086205A" w:rsidRDefault="00BF4179" w:rsidP="00500993">
            <w:pPr>
              <w:pStyle w:val="Normlny0"/>
            </w:pPr>
            <w:r w:rsidRPr="0086205A">
              <w:t>(6) Ak Národná banka Slovenska zamietne žiadosť podľa § 20a ods. 1 alebo § 20aa ods. 1, oznámi žiadateľovi svoje rozhodnutie spolu s odôvodnením v lehote štyroch mesiacov odo dňa doručenia úplnej žiadosti. Rozhodnutie o žiadosti podľa § 20a ods. 1a alebo § 20aa ods. 1 sa prijme najneskôr do šiestich mesiacov od doručenia takejto žiadosti.</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B06CA4" w14:textId="77777777" w:rsidR="00BF4179" w:rsidRPr="0086205A" w:rsidRDefault="00BF4179" w:rsidP="00500993">
            <w:pPr>
              <w:jc w:val="center"/>
              <w:rPr>
                <w:sz w:val="20"/>
                <w:szCs w:val="20"/>
              </w:rPr>
            </w:pPr>
            <w:r w:rsidRPr="0086205A">
              <w:rPr>
                <w:sz w:val="20"/>
                <w:szCs w:val="20"/>
              </w:rPr>
              <w:t>Ú</w:t>
            </w:r>
          </w:p>
          <w:p w14:paraId="52D35C19" w14:textId="6EED78E8" w:rsidR="00BF4179" w:rsidRPr="0086205A" w:rsidRDefault="00BF4179" w:rsidP="0050099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1811C27" w14:textId="77777777" w:rsidR="00BF4179" w:rsidRPr="0086205A" w:rsidRDefault="00BF4179"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78F52273" w14:textId="561DB53F" w:rsidR="00BF4179" w:rsidRPr="0086205A" w:rsidRDefault="00ED229F" w:rsidP="00500993">
            <w:pPr>
              <w:pStyle w:val="Nadpis1"/>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7471712" w14:textId="6C72535E" w:rsidR="00BF4179" w:rsidRPr="0086205A" w:rsidRDefault="00BF4179" w:rsidP="00500993">
            <w:pPr>
              <w:pStyle w:val="Nadpis1"/>
              <w:rPr>
                <w:bCs w:val="0"/>
                <w:sz w:val="20"/>
                <w:szCs w:val="20"/>
              </w:rPr>
            </w:pPr>
          </w:p>
        </w:tc>
      </w:tr>
      <w:tr w:rsidR="00BF4179" w:rsidRPr="0086205A" w14:paraId="3F6EE3CF" w14:textId="3D4CEA60"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B3DA7D7" w14:textId="74F37015" w:rsidR="00BF4179" w:rsidRPr="0086205A" w:rsidRDefault="00BF4179" w:rsidP="00500993">
            <w:pPr>
              <w:rPr>
                <w:b/>
                <w:sz w:val="20"/>
                <w:szCs w:val="20"/>
              </w:rPr>
            </w:pPr>
            <w:r w:rsidRPr="0086205A">
              <w:rPr>
                <w:b/>
                <w:sz w:val="20"/>
                <w:szCs w:val="20"/>
              </w:rPr>
              <w:t>B: 8</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5CCF3A" w14:textId="72629727" w:rsidR="00BF4179" w:rsidRPr="0086205A" w:rsidRDefault="00BF4179" w:rsidP="00500993">
            <w:pPr>
              <w:rPr>
                <w:b/>
                <w:sz w:val="20"/>
                <w:szCs w:val="20"/>
              </w:rPr>
            </w:pPr>
            <w:r w:rsidRPr="0086205A">
              <w:rPr>
                <w:b/>
                <w:sz w:val="20"/>
                <w:szCs w:val="20"/>
              </w:rPr>
              <w:t>V článku 21b sa vkladá tento odsek:</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E86C207" w14:textId="77777777" w:rsidR="00BF4179" w:rsidRPr="0086205A" w:rsidRDefault="00BF4179" w:rsidP="00500993">
            <w:pPr>
              <w:jc w:val="center"/>
              <w:rPr>
                <w:b/>
                <w:i/>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42CE7E34" w14:textId="77777777" w:rsidR="00BF4179" w:rsidRPr="0086205A" w:rsidRDefault="00BF4179" w:rsidP="00500993">
            <w:pPr>
              <w:jc w:val="center"/>
              <w:rPr>
                <w:b/>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CC6DE1" w14:textId="77777777" w:rsidR="00BF4179" w:rsidRPr="0086205A" w:rsidRDefault="00BF4179" w:rsidP="00500993">
            <w:pPr>
              <w:pStyle w:val="Normlny0"/>
              <w:jc w:val="center"/>
              <w:rPr>
                <w:b/>
                <w:i/>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A0142C" w14:textId="77777777" w:rsidR="00BF4179" w:rsidRPr="0086205A" w:rsidRDefault="00BF4179" w:rsidP="00500993">
            <w:pPr>
              <w:pStyle w:val="Normlny0"/>
              <w:rPr>
                <w:b/>
                <w:i/>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32C81A" w14:textId="77777777" w:rsidR="00BF4179" w:rsidRPr="0086205A" w:rsidRDefault="00BF4179" w:rsidP="00500993">
            <w:pPr>
              <w:jc w:val="center"/>
              <w:rPr>
                <w:b/>
                <w:i/>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23391D7" w14:textId="77777777" w:rsidR="00BF4179" w:rsidRPr="0086205A" w:rsidRDefault="00BF4179" w:rsidP="00500993">
            <w:pPr>
              <w:pStyle w:val="Nadpis1"/>
              <w:rPr>
                <w:bCs w:val="0"/>
                <w:i/>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14ABDD" w14:textId="77777777" w:rsidR="00BF4179" w:rsidRPr="0086205A" w:rsidRDefault="00BF4179" w:rsidP="00500993">
            <w:pPr>
              <w:pStyle w:val="Nadpis1"/>
              <w:rPr>
                <w:bCs w:val="0"/>
                <w:i/>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AC840BD" w14:textId="6F3785CB" w:rsidR="00BF4179" w:rsidRPr="0086205A" w:rsidRDefault="00BF4179" w:rsidP="00500993">
            <w:pPr>
              <w:pStyle w:val="Nadpis1"/>
              <w:rPr>
                <w:bCs w:val="0"/>
                <w:i/>
                <w:sz w:val="20"/>
                <w:szCs w:val="20"/>
              </w:rPr>
            </w:pPr>
          </w:p>
        </w:tc>
      </w:tr>
      <w:tr w:rsidR="00BF4179" w:rsidRPr="0086205A" w14:paraId="63A41DBE" w14:textId="7F6860A8"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49E0C19A" w14:textId="77777777" w:rsidR="00BF4179" w:rsidRPr="0086205A" w:rsidRDefault="00BF4179" w:rsidP="00500993">
            <w:pPr>
              <w:rPr>
                <w:sz w:val="20"/>
                <w:szCs w:val="20"/>
              </w:rPr>
            </w:pPr>
            <w:r w:rsidRPr="0086205A">
              <w:rPr>
                <w:sz w:val="20"/>
                <w:szCs w:val="20"/>
              </w:rPr>
              <w:lastRenderedPageBreak/>
              <w:t>Č: 21b</w:t>
            </w:r>
          </w:p>
          <w:p w14:paraId="0DE913C3" w14:textId="5AF03E96" w:rsidR="00BF4179" w:rsidRPr="0086205A" w:rsidRDefault="00BF4179" w:rsidP="00500993">
            <w:pPr>
              <w:rPr>
                <w:sz w:val="20"/>
                <w:szCs w:val="20"/>
              </w:rPr>
            </w:pPr>
            <w:r w:rsidRPr="0086205A">
              <w:rPr>
                <w:sz w:val="20"/>
                <w:szCs w:val="20"/>
              </w:rPr>
              <w:t>O: 6a</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65503A" w14:textId="42FB07D2" w:rsidR="00BF4179" w:rsidRPr="0086205A" w:rsidRDefault="00BF4179" w:rsidP="00500993">
            <w:pPr>
              <w:adjustRightInd w:val="0"/>
              <w:rPr>
                <w:rFonts w:eastAsiaTheme="minorHAnsi"/>
                <w:sz w:val="20"/>
                <w:szCs w:val="20"/>
                <w:lang w:eastAsia="en-US"/>
              </w:rPr>
            </w:pPr>
            <w:r w:rsidRPr="0086205A">
              <w:rPr>
                <w:rFonts w:eastAsiaTheme="minorHAnsi"/>
                <w:sz w:val="20"/>
                <w:szCs w:val="20"/>
                <w:lang w:eastAsia="en-US"/>
              </w:rPr>
              <w:t>„6a.Orgán EBA vypracuje návrh vykonávacích technických predpisov s cieľom presne stanoviť jednotné formáty a vymedzenia pojmov a vypracuje IT riešenia, ktoré sa majú použiť v Únii na účely oznamovania informácií uvedených v prvom odseku 6.</w:t>
            </w:r>
          </w:p>
          <w:p w14:paraId="3367D723" w14:textId="77777777" w:rsidR="00BF4179" w:rsidRPr="0086205A" w:rsidRDefault="00BF4179" w:rsidP="00500993">
            <w:pPr>
              <w:adjustRightInd w:val="0"/>
              <w:rPr>
                <w:rFonts w:eastAsiaTheme="minorHAnsi"/>
                <w:sz w:val="20"/>
                <w:szCs w:val="20"/>
                <w:lang w:eastAsia="en-US"/>
              </w:rPr>
            </w:pPr>
          </w:p>
          <w:p w14:paraId="6DC3C58B" w14:textId="68735709" w:rsidR="00BF4179" w:rsidRPr="0086205A" w:rsidRDefault="00BF4179" w:rsidP="00500993">
            <w:pPr>
              <w:adjustRightInd w:val="0"/>
              <w:rPr>
                <w:rFonts w:eastAsiaTheme="minorHAnsi"/>
                <w:sz w:val="20"/>
                <w:szCs w:val="20"/>
                <w:lang w:eastAsia="en-US"/>
              </w:rPr>
            </w:pPr>
            <w:r w:rsidRPr="0086205A">
              <w:rPr>
                <w:rFonts w:eastAsiaTheme="minorHAnsi"/>
                <w:sz w:val="20"/>
                <w:szCs w:val="20"/>
                <w:lang w:eastAsia="en-US"/>
              </w:rPr>
              <w:t>Orgán EBA predloží tento návrh vykonávacích technických predpisov Komisii do 10. januára 2026.</w:t>
            </w:r>
          </w:p>
          <w:p w14:paraId="2BDED7B3" w14:textId="77777777" w:rsidR="00BF4179" w:rsidRPr="0086205A" w:rsidRDefault="00BF4179" w:rsidP="00500993">
            <w:pPr>
              <w:adjustRightInd w:val="0"/>
              <w:rPr>
                <w:rFonts w:eastAsiaTheme="minorHAnsi"/>
                <w:sz w:val="20"/>
                <w:szCs w:val="20"/>
                <w:lang w:eastAsia="en-US"/>
              </w:rPr>
            </w:pPr>
          </w:p>
          <w:p w14:paraId="41A7D87C" w14:textId="0A7E44BC" w:rsidR="00BF4179" w:rsidRPr="0086205A" w:rsidRDefault="00BF4179" w:rsidP="00500993">
            <w:pPr>
              <w:rPr>
                <w:sz w:val="20"/>
                <w:szCs w:val="20"/>
              </w:rPr>
            </w:pPr>
            <w:r w:rsidRPr="0086205A">
              <w:rPr>
                <w:rFonts w:eastAsiaTheme="minorHAnsi"/>
                <w:sz w:val="20"/>
                <w:szCs w:val="20"/>
                <w:lang w:eastAsia="en-US"/>
              </w:rPr>
              <w:t>Komisii sa udeľuje právomoc prijať vykonávacie technické predpisy uvedené v druhom pododseku tohto odseku v súlade s článkom 15 nariadenia (EÚ) č. 1093/2010.“</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F28F32C" w14:textId="6EF4B933" w:rsidR="00BF4179" w:rsidRPr="0086205A" w:rsidRDefault="00BF4179" w:rsidP="00500993">
            <w:pPr>
              <w:jc w:val="center"/>
              <w:rPr>
                <w:sz w:val="20"/>
                <w:szCs w:val="20"/>
              </w:rPr>
            </w:pPr>
            <w:proofErr w:type="spellStart"/>
            <w:r w:rsidRPr="0086205A">
              <w:rPr>
                <w:sz w:val="20"/>
                <w:szCs w:val="20"/>
              </w:rPr>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4105CEED" w14:textId="5F138831" w:rsidR="00BF4179" w:rsidRPr="0086205A" w:rsidRDefault="00BF4179"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E0422D" w14:textId="50B23120"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57774A" w14:textId="441E1255" w:rsidR="00BF4179" w:rsidRPr="0086205A" w:rsidRDefault="00BF4179" w:rsidP="00500993">
            <w:pPr>
              <w:autoSpaceDE/>
              <w:autoSpaceDN/>
              <w:ind w:left="360"/>
              <w:rPr>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881B8A" w14:textId="36B03FC9" w:rsidR="00BF4179" w:rsidRPr="0086205A" w:rsidRDefault="00BF4179"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729545CF" w14:textId="77777777" w:rsidR="00BF4179" w:rsidRPr="0086205A" w:rsidRDefault="00BF4179"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35DF77" w14:textId="77777777" w:rsidR="00BF4179" w:rsidRPr="0086205A" w:rsidRDefault="00BF4179" w:rsidP="00500993">
            <w:pPr>
              <w:pStyle w:val="Nadpis1"/>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251109B" w14:textId="74122582" w:rsidR="00BF4179" w:rsidRPr="0086205A" w:rsidRDefault="00BF4179" w:rsidP="00500993">
            <w:pPr>
              <w:pStyle w:val="Nadpis1"/>
              <w:rPr>
                <w:b w:val="0"/>
                <w:bCs w:val="0"/>
                <w:sz w:val="20"/>
                <w:szCs w:val="20"/>
              </w:rPr>
            </w:pPr>
          </w:p>
        </w:tc>
      </w:tr>
      <w:tr w:rsidR="00BF4179" w:rsidRPr="0086205A" w14:paraId="4E9BFB53" w14:textId="5AF6E2A6"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CB63614" w14:textId="58136811" w:rsidR="00BF4179" w:rsidRPr="0086205A" w:rsidRDefault="00BF4179" w:rsidP="00500993">
            <w:pPr>
              <w:rPr>
                <w:b/>
                <w:sz w:val="20"/>
                <w:szCs w:val="20"/>
              </w:rPr>
            </w:pPr>
            <w:r w:rsidRPr="0086205A">
              <w:rPr>
                <w:b/>
                <w:sz w:val="20"/>
                <w:szCs w:val="20"/>
              </w:rPr>
              <w:t>B: 9</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459693" w14:textId="22ADCFAB" w:rsidR="00BF4179" w:rsidRPr="0086205A" w:rsidRDefault="00BF4179" w:rsidP="00500993">
            <w:pPr>
              <w:rPr>
                <w:b/>
                <w:sz w:val="20"/>
                <w:szCs w:val="20"/>
              </w:rPr>
            </w:pPr>
            <w:r w:rsidRPr="0086205A">
              <w:rPr>
                <w:b/>
                <w:sz w:val="20"/>
                <w:szCs w:val="20"/>
              </w:rPr>
              <w:t>Vkladá sa tento článok:</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9AE6229" w14:textId="77777777" w:rsidR="00BF4179" w:rsidRPr="0086205A" w:rsidRDefault="00BF4179" w:rsidP="00500993">
            <w:pPr>
              <w:jc w:val="center"/>
              <w:rPr>
                <w:b/>
                <w:i/>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61F8BA26" w14:textId="77777777" w:rsidR="00BF4179" w:rsidRPr="0086205A" w:rsidRDefault="00BF4179" w:rsidP="00500993">
            <w:pPr>
              <w:jc w:val="center"/>
              <w:rPr>
                <w:b/>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0A3C4B" w14:textId="77777777" w:rsidR="00BF4179" w:rsidRPr="0086205A" w:rsidRDefault="00BF4179" w:rsidP="00500993">
            <w:pPr>
              <w:pStyle w:val="Normlny0"/>
              <w:jc w:val="center"/>
              <w:rPr>
                <w:b/>
                <w:i/>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B7BFB9" w14:textId="77777777" w:rsidR="00BF4179" w:rsidRPr="0086205A" w:rsidRDefault="00BF4179" w:rsidP="00500993">
            <w:pPr>
              <w:pStyle w:val="Normlny0"/>
              <w:rPr>
                <w:b/>
                <w:i/>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42D1B4" w14:textId="77777777" w:rsidR="00BF4179" w:rsidRPr="0086205A" w:rsidRDefault="00BF4179" w:rsidP="00500993">
            <w:pPr>
              <w:jc w:val="center"/>
              <w:rPr>
                <w:b/>
                <w:i/>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373DAC1" w14:textId="77777777" w:rsidR="00BF4179" w:rsidRPr="0086205A" w:rsidRDefault="00BF4179" w:rsidP="00500993">
            <w:pPr>
              <w:pStyle w:val="Nadpis1"/>
              <w:rPr>
                <w:bCs w:val="0"/>
                <w:i/>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3A95F9" w14:textId="77777777" w:rsidR="00BF4179" w:rsidRPr="0086205A" w:rsidRDefault="00BF4179" w:rsidP="00500993">
            <w:pPr>
              <w:pStyle w:val="Nadpis1"/>
              <w:rPr>
                <w:bCs w:val="0"/>
                <w:i/>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C61DA10" w14:textId="68CAC027" w:rsidR="00BF4179" w:rsidRPr="0086205A" w:rsidRDefault="00BF4179" w:rsidP="00500993">
            <w:pPr>
              <w:pStyle w:val="Nadpis1"/>
              <w:rPr>
                <w:bCs w:val="0"/>
                <w:i/>
                <w:sz w:val="20"/>
                <w:szCs w:val="20"/>
              </w:rPr>
            </w:pPr>
          </w:p>
        </w:tc>
      </w:tr>
      <w:tr w:rsidR="00BF4179" w:rsidRPr="0086205A" w14:paraId="1A449F85" w14:textId="60F776E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644415F" w14:textId="4D20CABF" w:rsidR="00BF4179" w:rsidRPr="0086205A" w:rsidRDefault="00BF4179" w:rsidP="00500993">
            <w:pPr>
              <w:rPr>
                <w:sz w:val="20"/>
                <w:szCs w:val="20"/>
              </w:rPr>
            </w:pPr>
            <w:r w:rsidRPr="0086205A">
              <w:rPr>
                <w:sz w:val="20"/>
                <w:szCs w:val="20"/>
              </w:rPr>
              <w:t>Č: 21c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E8A029B" w14:textId="6B2C3927" w:rsidR="00BF4179" w:rsidRPr="0086205A" w:rsidRDefault="00BF4179" w:rsidP="00500993">
            <w:pPr>
              <w:adjustRightInd w:val="0"/>
              <w:rPr>
                <w:rFonts w:eastAsiaTheme="minorHAnsi"/>
                <w:sz w:val="20"/>
                <w:szCs w:val="20"/>
                <w:lang w:eastAsia="en-US"/>
              </w:rPr>
            </w:pPr>
            <w:r w:rsidRPr="0086205A">
              <w:rPr>
                <w:rFonts w:eastAsiaTheme="minorHAnsi"/>
                <w:i/>
                <w:iCs/>
                <w:sz w:val="20"/>
                <w:szCs w:val="20"/>
                <w:lang w:eastAsia="en-US"/>
              </w:rPr>
              <w:t>Článok 21c</w:t>
            </w:r>
          </w:p>
          <w:p w14:paraId="338CCC27" w14:textId="7F92B62B" w:rsidR="00BF4179" w:rsidRPr="0086205A" w:rsidRDefault="00BF4179" w:rsidP="00500993">
            <w:pPr>
              <w:rPr>
                <w:sz w:val="20"/>
                <w:szCs w:val="20"/>
              </w:rPr>
            </w:pPr>
            <w:r w:rsidRPr="0086205A">
              <w:rPr>
                <w:rFonts w:eastAsiaTheme="minorHAnsi"/>
                <w:b/>
                <w:bCs/>
                <w:sz w:val="20"/>
                <w:szCs w:val="20"/>
                <w:lang w:eastAsia="en-US"/>
              </w:rPr>
              <w:t>Požiadavka zriadiť pobočku podnikmi z tretích krajín na poskytovanie bankových služieb</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B80CAB6" w14:textId="479CD72E" w:rsidR="00BF4179" w:rsidRPr="0086205A" w:rsidRDefault="00BF4179"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6ED7A16" w14:textId="7AD72C75" w:rsidR="00BF4179" w:rsidRPr="0086205A" w:rsidRDefault="00BF4179" w:rsidP="00500993">
            <w:pPr>
              <w:jc w:val="center"/>
              <w:rPr>
                <w:sz w:val="20"/>
                <w:szCs w:val="20"/>
              </w:rPr>
            </w:pPr>
            <w:r w:rsidRPr="0086205A">
              <w:rPr>
                <w:b/>
                <w:sz w:val="20"/>
                <w:szCs w:val="20"/>
              </w:rPr>
              <w:t>návrh zákona</w:t>
            </w:r>
            <w:r w:rsidR="004B649E" w:rsidRPr="0086205A">
              <w:rPr>
                <w:b/>
                <w:sz w:val="20"/>
                <w:szCs w:val="20"/>
              </w:rPr>
              <w:t xml:space="preserve">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F719341" w14:textId="6DA4C64F" w:rsidR="00BF4179" w:rsidRPr="0086205A" w:rsidRDefault="00BF4179" w:rsidP="00500993">
            <w:pPr>
              <w:pStyle w:val="Normlny0"/>
              <w:jc w:val="center"/>
              <w:rPr>
                <w:b/>
              </w:rPr>
            </w:pPr>
            <w:r w:rsidRPr="0086205A">
              <w:rPr>
                <w:b/>
              </w:rPr>
              <w:t>§ 8</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8AC59E5" w14:textId="77777777" w:rsidR="00BF4179" w:rsidRPr="0086205A" w:rsidRDefault="00BF4179" w:rsidP="00500993">
            <w:pPr>
              <w:pStyle w:val="Odsekzoznamu"/>
              <w:keepNext/>
              <w:ind w:left="425"/>
              <w:jc w:val="center"/>
              <w:rPr>
                <w:sz w:val="20"/>
                <w:szCs w:val="20"/>
              </w:rPr>
            </w:pPr>
            <w:r w:rsidRPr="0086205A">
              <w:rPr>
                <w:b/>
                <w:caps/>
                <w:sz w:val="20"/>
                <w:szCs w:val="20"/>
              </w:rPr>
              <w:t>Pobočka zahraničnej banky so sídlom mimo územia členského štátu</w:t>
            </w:r>
          </w:p>
          <w:p w14:paraId="732B08B7" w14:textId="4DCBCD2D" w:rsidR="00BF4179" w:rsidRPr="0086205A" w:rsidRDefault="00BF4179" w:rsidP="00500993">
            <w:pPr>
              <w:pStyle w:val="Odsekzoznamu"/>
              <w:keepNext/>
              <w:ind w:left="425"/>
              <w:jc w:val="center"/>
              <w:rPr>
                <w:b/>
                <w:sz w:val="20"/>
                <w:szCs w:val="20"/>
              </w:rPr>
            </w:pPr>
            <w:r w:rsidRPr="0086205A">
              <w:rPr>
                <w:b/>
                <w:sz w:val="20"/>
                <w:szCs w:val="20"/>
              </w:rPr>
              <w:t>§ 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4FA4818" w14:textId="4879FF12" w:rsidR="00BF4179" w:rsidRPr="0086205A" w:rsidRDefault="00BF4179"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0ACA50D" w14:textId="77777777" w:rsidR="00BF4179" w:rsidRPr="0086205A" w:rsidRDefault="00BF4179"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346815F7" w14:textId="4CBF1A90" w:rsidR="00BF4179" w:rsidRPr="0086205A" w:rsidRDefault="00ED229F" w:rsidP="00500993">
            <w:pPr>
              <w:pStyle w:val="Nadpis1"/>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0991C4A" w14:textId="73984A52" w:rsidR="00BF4179" w:rsidRPr="0086205A" w:rsidRDefault="00BF4179" w:rsidP="00500993">
            <w:pPr>
              <w:pStyle w:val="Nadpis1"/>
              <w:rPr>
                <w:b w:val="0"/>
                <w:bCs w:val="0"/>
                <w:sz w:val="20"/>
                <w:szCs w:val="20"/>
              </w:rPr>
            </w:pPr>
          </w:p>
        </w:tc>
      </w:tr>
      <w:tr w:rsidR="00BF4179" w:rsidRPr="0086205A" w14:paraId="78DC0F2D" w14:textId="5CDF085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34CE126" w14:textId="77777777" w:rsidR="00BF4179" w:rsidRPr="0086205A" w:rsidRDefault="00BF4179" w:rsidP="00500993">
            <w:pPr>
              <w:rPr>
                <w:sz w:val="20"/>
                <w:szCs w:val="20"/>
              </w:rPr>
            </w:pPr>
            <w:r w:rsidRPr="0086205A">
              <w:rPr>
                <w:sz w:val="20"/>
                <w:szCs w:val="20"/>
              </w:rPr>
              <w:t>Č: 21c</w:t>
            </w:r>
          </w:p>
          <w:p w14:paraId="37E4D4C8" w14:textId="56D71DEB" w:rsidR="00BF4179" w:rsidRPr="0086205A" w:rsidRDefault="00BF4179" w:rsidP="00500993">
            <w:pPr>
              <w:rPr>
                <w:sz w:val="20"/>
                <w:szCs w:val="20"/>
              </w:rPr>
            </w:pPr>
            <w:r w:rsidRPr="0086205A">
              <w:rPr>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0C3CE1A" w14:textId="2163906D" w:rsidR="00BF4179" w:rsidRPr="0086205A" w:rsidRDefault="00BF4179" w:rsidP="00500993">
            <w:pPr>
              <w:rPr>
                <w:sz w:val="20"/>
                <w:szCs w:val="20"/>
              </w:rPr>
            </w:pPr>
            <w:r w:rsidRPr="0086205A">
              <w:rPr>
                <w:sz w:val="20"/>
                <w:szCs w:val="20"/>
              </w:rPr>
              <w:t>1. Členské štáty vyžadujú, aby podniky usadené v tretej krajine podľa článku 47 zriadili pobočku na ich území a požiadali o povolenie v súlade s hlavou VI, ak chcú začať vykonávať činnosti uvedené v článku 47 ods. 1 v príslušnom členskom štáte alebo pokračovať vo vykonávaní týchto činností.</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2C6A64B" w14:textId="1BA19A21" w:rsidR="00BF4179" w:rsidRPr="0086205A" w:rsidRDefault="00BF4179"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9E665D6" w14:textId="31949CF4" w:rsidR="00BF4179" w:rsidRPr="0086205A" w:rsidRDefault="004B649E" w:rsidP="00500993">
            <w:pPr>
              <w:jc w:val="center"/>
              <w:rPr>
                <w:sz w:val="20"/>
                <w:szCs w:val="20"/>
              </w:rPr>
            </w:pPr>
            <w:r w:rsidRPr="0086205A">
              <w:rPr>
                <w:b/>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6DD8D60" w14:textId="0C2E3BF4" w:rsidR="00BF4179" w:rsidRPr="0086205A" w:rsidRDefault="00BF4179" w:rsidP="00500993">
            <w:pPr>
              <w:pStyle w:val="Normlny0"/>
              <w:jc w:val="center"/>
            </w:pPr>
            <w:r w:rsidRPr="0086205A">
              <w:rPr>
                <w:b/>
              </w:rPr>
              <w:t xml:space="preserve">§ 8 </w:t>
            </w:r>
            <w:r w:rsidRPr="0086205A">
              <w:rPr>
                <w:b/>
              </w:rPr>
              <w:br/>
              <w:t>O 1</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C854C0D" w14:textId="58A52274" w:rsidR="00BF4179" w:rsidRPr="0086205A" w:rsidRDefault="00BF4179" w:rsidP="00500993">
            <w:pPr>
              <w:pStyle w:val="Normlny0"/>
              <w:rPr>
                <w:b/>
              </w:rPr>
            </w:pPr>
            <w:r w:rsidRPr="0086205A">
              <w:rPr>
                <w:b/>
              </w:rPr>
              <w:t xml:space="preserve">(1) </w:t>
            </w:r>
            <w:r w:rsidR="00001B0F" w:rsidRPr="0086205A">
              <w:rPr>
                <w:b/>
                <w:bCs/>
                <w:color w:val="000000"/>
              </w:rPr>
              <w:t>Bankové povolenie pre zahraničnú banku so sídlom mimo územia členského štátu na vykonávanie bankových činností prostredníctvom jej pobočky umiestnenej na území Slovenskej republiky sa udeľuje na bankové činnosti prijímania vkladov a poskytovania úverov a na ďalšie bankové činnosti uvedené v žiadosti o udelenie bankového povolenia, okrem bankov</w:t>
            </w:r>
            <w:r w:rsidR="00424D76" w:rsidRPr="0086205A">
              <w:rPr>
                <w:b/>
                <w:bCs/>
                <w:color w:val="000000"/>
              </w:rPr>
              <w:t>ých</w:t>
            </w:r>
            <w:r w:rsidR="00001B0F" w:rsidRPr="0086205A">
              <w:rPr>
                <w:b/>
                <w:bCs/>
                <w:color w:val="000000"/>
              </w:rPr>
              <w:t xml:space="preserve"> činnost</w:t>
            </w:r>
            <w:r w:rsidR="00424D76" w:rsidRPr="0086205A">
              <w:rPr>
                <w:b/>
                <w:bCs/>
                <w:color w:val="000000"/>
              </w:rPr>
              <w:t>í</w:t>
            </w:r>
            <w:r w:rsidR="00001B0F" w:rsidRPr="0086205A">
              <w:rPr>
                <w:b/>
                <w:bCs/>
                <w:color w:val="000000"/>
              </w:rPr>
              <w:t xml:space="preserve"> podľa § 2 ods. 2 písm. m) a o) až q). Žiadosť o udelenie bankového povolenia predkladá zahraničná banka so sídlom mimo územia členského štátu Národnej banke Slovenska.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C3870F" w14:textId="1D023986" w:rsidR="00BF4179" w:rsidRPr="0086205A" w:rsidRDefault="00BF4179"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8211981" w14:textId="3145B13B" w:rsidR="00BF4179" w:rsidRPr="0086205A" w:rsidRDefault="001E5E8B" w:rsidP="00500993">
            <w:pPr>
              <w:pStyle w:val="Nadpis1"/>
              <w:rPr>
                <w:b w:val="0"/>
                <w:bCs w:val="0"/>
                <w:sz w:val="20"/>
                <w:szCs w:val="20"/>
              </w:rPr>
            </w:pPr>
            <w:r w:rsidRPr="0086205A">
              <w:rPr>
                <w:b w:val="0"/>
                <w:bCs w:val="0"/>
                <w:sz w:val="20"/>
                <w:szCs w:val="20"/>
              </w:rPr>
              <w:t xml:space="preserve">V súčasnosti v SR nepôsobí žiadna pobočka zahraničnej banky so sídlom mimo územia členského štátu. Z tohto dôvodu nie je nutné riešiť situáciu „pokračovania vo vykonávaní činností </w:t>
            </w:r>
            <w:r w:rsidRPr="0086205A">
              <w:rPr>
                <w:b w:val="0"/>
                <w:bCs w:val="0"/>
                <w:sz w:val="20"/>
                <w:szCs w:val="20"/>
              </w:rPr>
              <w:lastRenderedPageBreak/>
              <w:t>uvedených v čl. 47 ods. 1.</w:t>
            </w:r>
          </w:p>
        </w:tc>
        <w:tc>
          <w:tcPr>
            <w:tcW w:w="851" w:type="dxa"/>
            <w:tcBorders>
              <w:top w:val="single" w:sz="4" w:space="0" w:color="auto"/>
              <w:left w:val="single" w:sz="4" w:space="0" w:color="auto"/>
              <w:bottom w:val="single" w:sz="4" w:space="0" w:color="auto"/>
              <w:right w:val="single" w:sz="4" w:space="0" w:color="auto"/>
            </w:tcBorders>
          </w:tcPr>
          <w:p w14:paraId="07C0E153" w14:textId="5A6AD6A2" w:rsidR="00BF4179" w:rsidRPr="0086205A" w:rsidRDefault="00ED229F" w:rsidP="00500993">
            <w:pPr>
              <w:pStyle w:val="Nadpis1"/>
              <w:rPr>
                <w:b w:val="0"/>
                <w:bCs w:val="0"/>
                <w:sz w:val="20"/>
                <w:szCs w:val="20"/>
              </w:rPr>
            </w:pPr>
            <w:r w:rsidRPr="0086205A">
              <w:rPr>
                <w:b w:val="0"/>
                <w:bCs w:val="0"/>
                <w:sz w:val="20"/>
                <w:szCs w:val="20"/>
              </w:rPr>
              <w:lastRenderedPageBreak/>
              <w:t>GP – N</w:t>
            </w:r>
          </w:p>
        </w:tc>
        <w:tc>
          <w:tcPr>
            <w:tcW w:w="1275" w:type="dxa"/>
            <w:tcBorders>
              <w:top w:val="single" w:sz="4" w:space="0" w:color="auto"/>
              <w:left w:val="single" w:sz="4" w:space="0" w:color="auto"/>
              <w:bottom w:val="single" w:sz="4" w:space="0" w:color="auto"/>
              <w:right w:val="single" w:sz="12" w:space="0" w:color="auto"/>
            </w:tcBorders>
          </w:tcPr>
          <w:p w14:paraId="734FDA0D" w14:textId="181F670B" w:rsidR="00BF4179" w:rsidRPr="0086205A" w:rsidRDefault="00BF4179" w:rsidP="00500993">
            <w:pPr>
              <w:pStyle w:val="Nadpis1"/>
              <w:rPr>
                <w:b w:val="0"/>
                <w:bCs w:val="0"/>
                <w:sz w:val="20"/>
                <w:szCs w:val="20"/>
              </w:rPr>
            </w:pPr>
          </w:p>
        </w:tc>
      </w:tr>
      <w:tr w:rsidR="00BF4179" w:rsidRPr="0086205A" w14:paraId="71DFFB77" w14:textId="596D2CD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DDC0014" w14:textId="77777777" w:rsidR="00BF4179" w:rsidRPr="0086205A" w:rsidRDefault="00BF4179" w:rsidP="00500993">
            <w:pPr>
              <w:rPr>
                <w:sz w:val="20"/>
                <w:szCs w:val="20"/>
              </w:rPr>
            </w:pPr>
            <w:r w:rsidRPr="0086205A">
              <w:rPr>
                <w:sz w:val="20"/>
                <w:szCs w:val="20"/>
              </w:rPr>
              <w:t>Č: 21c</w:t>
            </w:r>
          </w:p>
          <w:p w14:paraId="693DA3EB" w14:textId="1C03A371" w:rsidR="00BF4179" w:rsidRPr="0086205A" w:rsidRDefault="00BF4179" w:rsidP="00500993">
            <w:pPr>
              <w:rPr>
                <w:sz w:val="20"/>
                <w:szCs w:val="20"/>
              </w:rPr>
            </w:pPr>
            <w:r w:rsidRPr="0086205A">
              <w:rPr>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CC66FD8" w14:textId="5C975B9F" w:rsidR="00BF4179" w:rsidRPr="0086205A" w:rsidRDefault="00BF4179" w:rsidP="00500993">
            <w:pPr>
              <w:rPr>
                <w:sz w:val="20"/>
                <w:szCs w:val="20"/>
              </w:rPr>
            </w:pPr>
            <w:r w:rsidRPr="0086205A">
              <w:rPr>
                <w:sz w:val="20"/>
                <w:szCs w:val="20"/>
              </w:rPr>
              <w:t>2. Požiadavka stanovená v odseku 1 tohto článku sa neuplatňuje, ak podnik usadený v tretej krajine poskytuje službu alebo činnosť klientovi alebo protistrane usadenej alebo nachádzajúcej sa v Únii, ktorá je: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3BDACE0" w14:textId="7B6AEC80" w:rsidR="00BF4179" w:rsidRPr="0086205A" w:rsidRDefault="00BF4179"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E9DED81" w14:textId="59926AE6" w:rsidR="00BF4179" w:rsidRPr="0086205A" w:rsidRDefault="004B649E" w:rsidP="00500993">
            <w:pPr>
              <w:jc w:val="center"/>
              <w:rPr>
                <w:b/>
                <w:sz w:val="20"/>
                <w:szCs w:val="20"/>
              </w:rPr>
            </w:pPr>
            <w:r w:rsidRPr="0086205A">
              <w:rPr>
                <w:b/>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BAD6FCB" w14:textId="1B3574AA" w:rsidR="00BF4179" w:rsidRPr="0086205A" w:rsidRDefault="00BF4179" w:rsidP="00500993">
            <w:pPr>
              <w:pStyle w:val="Normlny0"/>
              <w:jc w:val="center"/>
            </w:pPr>
            <w:r w:rsidRPr="0086205A">
              <w:rPr>
                <w:b/>
              </w:rPr>
              <w:t xml:space="preserve">§ 8a </w:t>
            </w:r>
            <w:r w:rsidRPr="0086205A">
              <w:rPr>
                <w:b/>
              </w:rPr>
              <w:br/>
              <w:t xml:space="preserve">O 2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7A67107" w14:textId="56EE5B86" w:rsidR="00BF4179" w:rsidRPr="0086205A" w:rsidRDefault="00BF4179" w:rsidP="00500993">
            <w:pPr>
              <w:autoSpaceDE/>
              <w:autoSpaceDN/>
              <w:jc w:val="both"/>
              <w:rPr>
                <w:b/>
                <w:sz w:val="20"/>
                <w:szCs w:val="20"/>
              </w:rPr>
            </w:pPr>
            <w:r w:rsidRPr="0086205A">
              <w:rPr>
                <w:b/>
                <w:sz w:val="20"/>
                <w:szCs w:val="20"/>
              </w:rPr>
              <w:t xml:space="preserve">(2) </w:t>
            </w:r>
            <w:r w:rsidR="00F522E9" w:rsidRPr="0086205A">
              <w:rPr>
                <w:b/>
                <w:sz w:val="20"/>
                <w:szCs w:val="20"/>
              </w:rPr>
              <w:t xml:space="preserve">Zahraničná banka so sídlom mimo územia členského štátu môže na území Slovenskej republiky vykonávať pre klienta a protistranu bankové činnosti </w:t>
            </w:r>
            <w:r w:rsidR="00F522E9" w:rsidRPr="0086205A">
              <w:rPr>
                <w:b/>
                <w:color w:val="000000"/>
                <w:sz w:val="20"/>
                <w:szCs w:val="20"/>
              </w:rPr>
              <w:t xml:space="preserve">prijímania vkladov a poskytovania úverov a záruk </w:t>
            </w:r>
            <w:r w:rsidR="00F522E9" w:rsidRPr="0086205A">
              <w:rPr>
                <w:b/>
                <w:sz w:val="20"/>
                <w:szCs w:val="20"/>
              </w:rPr>
              <w:t>bez bankového povolenia udeleného Národnou bankou Slovenska podľa § 8 ods. 1, ak klient alebo protistrana má trvalý pobyt v členskom štáte alebo má sídlo v členskom štáte a je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74AC872" w14:textId="53115825" w:rsidR="00BF4179" w:rsidRPr="0086205A" w:rsidRDefault="00BF4179"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AF8B261" w14:textId="77777777" w:rsidR="00BF4179" w:rsidRPr="0086205A" w:rsidRDefault="00BF4179"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086864C9" w14:textId="4FB8FA43" w:rsidR="00BF4179" w:rsidRPr="0086205A" w:rsidRDefault="00ED229F" w:rsidP="00500993">
            <w:pPr>
              <w:pStyle w:val="Nadpis1"/>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C5F1C23" w14:textId="0D90D5D8" w:rsidR="00BF4179" w:rsidRPr="0086205A" w:rsidRDefault="00BF4179" w:rsidP="00500993">
            <w:pPr>
              <w:pStyle w:val="Nadpis1"/>
              <w:rPr>
                <w:b w:val="0"/>
                <w:bCs w:val="0"/>
                <w:sz w:val="20"/>
                <w:szCs w:val="20"/>
              </w:rPr>
            </w:pPr>
          </w:p>
        </w:tc>
      </w:tr>
      <w:tr w:rsidR="00BF4179" w:rsidRPr="0086205A" w14:paraId="514A38C7" w14:textId="77C73C3C"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72ADB43" w14:textId="77777777" w:rsidR="00BF4179" w:rsidRPr="0086205A" w:rsidRDefault="00BF4179" w:rsidP="00500993">
            <w:pPr>
              <w:rPr>
                <w:sz w:val="20"/>
                <w:szCs w:val="20"/>
              </w:rPr>
            </w:pPr>
            <w:r w:rsidRPr="0086205A">
              <w:rPr>
                <w:sz w:val="20"/>
                <w:szCs w:val="20"/>
              </w:rPr>
              <w:t>Č: 21c</w:t>
            </w:r>
          </w:p>
          <w:p w14:paraId="4CB94B30" w14:textId="77777777" w:rsidR="00BF4179" w:rsidRPr="0086205A" w:rsidRDefault="00BF4179" w:rsidP="00500993">
            <w:pPr>
              <w:rPr>
                <w:sz w:val="20"/>
                <w:szCs w:val="20"/>
              </w:rPr>
            </w:pPr>
            <w:r w:rsidRPr="0086205A">
              <w:rPr>
                <w:sz w:val="20"/>
                <w:szCs w:val="20"/>
              </w:rPr>
              <w:t>O: 2</w:t>
            </w:r>
          </w:p>
          <w:p w14:paraId="4A365D36" w14:textId="0B6B66D6" w:rsidR="00BF4179" w:rsidRPr="0086205A" w:rsidRDefault="00BF4179" w:rsidP="00500993">
            <w:pPr>
              <w:rPr>
                <w:sz w:val="20"/>
                <w:szCs w:val="20"/>
              </w:rPr>
            </w:pPr>
            <w:r w:rsidRPr="0086205A">
              <w:rPr>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45CF205" w14:textId="0E58FE50" w:rsidR="00BF4179" w:rsidRPr="0086205A" w:rsidRDefault="00BF4179" w:rsidP="00500993">
            <w:pPr>
              <w:adjustRightInd w:val="0"/>
              <w:rPr>
                <w:sz w:val="20"/>
                <w:szCs w:val="20"/>
              </w:rPr>
            </w:pPr>
            <w:r w:rsidRPr="0086205A">
              <w:rPr>
                <w:rFonts w:eastAsiaTheme="minorHAnsi"/>
                <w:sz w:val="20"/>
                <w:szCs w:val="20"/>
                <w:lang w:eastAsia="en-US"/>
              </w:rPr>
              <w:t xml:space="preserve">a) </w:t>
            </w:r>
            <w:proofErr w:type="spellStart"/>
            <w:r w:rsidRPr="0086205A">
              <w:rPr>
                <w:rFonts w:eastAsiaTheme="minorHAnsi"/>
                <w:sz w:val="20"/>
                <w:szCs w:val="20"/>
                <w:lang w:eastAsia="en-US"/>
              </w:rPr>
              <w:t>retailovým</w:t>
            </w:r>
            <w:proofErr w:type="spellEnd"/>
            <w:r w:rsidRPr="0086205A">
              <w:rPr>
                <w:rFonts w:eastAsiaTheme="minorHAnsi"/>
                <w:sz w:val="20"/>
                <w:szCs w:val="20"/>
                <w:lang w:eastAsia="en-US"/>
              </w:rPr>
              <w:t xml:space="preserve"> klientom, oprávnenou protistrana alebo profesionálnym klientom v zmysle oddielov I a II prílohy II k smernici 2014/65/EÚ usadeným alebo nachádzajúcim sa v Únii, ak sa takýto klient alebo protistrana obráti na podnik usadený v tretej krajine z vlastného výlučného podnetu na poskytovanie akejkoľvek služby alebo činnosti uvedenej v článku 47 ods. 1 tejto smernice; </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CBDABAB" w14:textId="55CE72D6" w:rsidR="00BF4179" w:rsidRPr="0086205A" w:rsidRDefault="00BF4179"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36F90B9" w14:textId="05E26057" w:rsidR="00BF4179" w:rsidRPr="0086205A" w:rsidRDefault="004B649E" w:rsidP="00500993">
            <w:pPr>
              <w:jc w:val="center"/>
              <w:rPr>
                <w:sz w:val="20"/>
                <w:szCs w:val="20"/>
              </w:rPr>
            </w:pPr>
            <w:r w:rsidRPr="0086205A">
              <w:rPr>
                <w:b/>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A0FB543" w14:textId="5F8B6491" w:rsidR="00BF4179" w:rsidRPr="0086205A" w:rsidRDefault="00BF4179" w:rsidP="00500993">
            <w:pPr>
              <w:pStyle w:val="Normlny0"/>
              <w:jc w:val="center"/>
            </w:pPr>
            <w:r w:rsidRPr="0086205A">
              <w:rPr>
                <w:b/>
              </w:rPr>
              <w:t xml:space="preserve">§ 8a </w:t>
            </w:r>
            <w:r w:rsidRPr="0086205A">
              <w:rPr>
                <w:b/>
              </w:rPr>
              <w:br/>
              <w:t xml:space="preserve">O 2 </w:t>
            </w:r>
            <w:r w:rsidRPr="0086205A">
              <w:rPr>
                <w:b/>
              </w:rPr>
              <w:br/>
              <w:t>P 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FBC92ED" w14:textId="72B65026" w:rsidR="00BF4179" w:rsidRPr="0086205A" w:rsidRDefault="00BF4179" w:rsidP="00500993">
            <w:pPr>
              <w:autoSpaceDE/>
              <w:autoSpaceDN/>
              <w:ind w:left="238" w:hanging="238"/>
              <w:rPr>
                <w:b/>
                <w:sz w:val="20"/>
                <w:szCs w:val="20"/>
              </w:rPr>
            </w:pPr>
            <w:r w:rsidRPr="0086205A">
              <w:rPr>
                <w:b/>
                <w:sz w:val="20"/>
                <w:szCs w:val="20"/>
              </w:rPr>
              <w:t xml:space="preserve">a) </w:t>
            </w:r>
            <w:r w:rsidR="003D0EEE" w:rsidRPr="0086205A">
              <w:rPr>
                <w:b/>
                <w:bCs/>
                <w:sz w:val="20"/>
                <w:szCs w:val="20"/>
              </w:rPr>
              <w:t>neprofesionálnym klientom podľa osobitného predpisu,</w:t>
            </w:r>
            <w:r w:rsidR="003D0EEE" w:rsidRPr="0086205A">
              <w:rPr>
                <w:b/>
                <w:bCs/>
                <w:sz w:val="20"/>
                <w:szCs w:val="20"/>
                <w:vertAlign w:val="superscript"/>
              </w:rPr>
              <w:t>24aaf</w:t>
            </w:r>
            <w:r w:rsidR="003D0EEE" w:rsidRPr="0086205A">
              <w:rPr>
                <w:b/>
                <w:bCs/>
                <w:sz w:val="20"/>
                <w:szCs w:val="20"/>
              </w:rPr>
              <w:t>) oprávnenou protistranou</w:t>
            </w:r>
            <w:r w:rsidR="003D0EEE" w:rsidRPr="0086205A">
              <w:rPr>
                <w:b/>
                <w:bCs/>
                <w:sz w:val="20"/>
                <w:szCs w:val="20"/>
                <w:vertAlign w:val="superscript"/>
              </w:rPr>
              <w:t>24aag</w:t>
            </w:r>
            <w:r w:rsidR="003D0EEE" w:rsidRPr="0086205A">
              <w:rPr>
                <w:b/>
                <w:bCs/>
                <w:sz w:val="20"/>
                <w:szCs w:val="20"/>
              </w:rPr>
              <w:t>) alebo profesionálnym klientom,</w:t>
            </w:r>
            <w:r w:rsidR="003D0EEE" w:rsidRPr="0086205A">
              <w:rPr>
                <w:b/>
                <w:bCs/>
                <w:sz w:val="20"/>
                <w:szCs w:val="20"/>
                <w:vertAlign w:val="superscript"/>
              </w:rPr>
              <w:t>24aah</w:t>
            </w:r>
            <w:r w:rsidR="003D0EEE" w:rsidRPr="0086205A">
              <w:rPr>
                <w:b/>
                <w:bCs/>
                <w:sz w:val="20"/>
                <w:szCs w:val="20"/>
              </w:rPr>
              <w:t>) ktorý sa na túto zahraničnú banku so sídlom mimo územia členského štátu obráti výlučne na základe vlastného podnetu so žiadosťou o poskytnutie takejto služby</w:t>
            </w:r>
            <w:r w:rsidR="001E5E8B" w:rsidRPr="0086205A">
              <w:rPr>
                <w:b/>
                <w:bCs/>
                <w:sz w:val="20"/>
                <w:szCs w:val="20"/>
              </w:rPr>
              <w:t>,</w:t>
            </w:r>
          </w:p>
          <w:p w14:paraId="662A1302" w14:textId="77777777" w:rsidR="001E5E8B" w:rsidRPr="0086205A" w:rsidRDefault="001E5E8B" w:rsidP="00500993">
            <w:pPr>
              <w:autoSpaceDE/>
              <w:autoSpaceDN/>
              <w:rPr>
                <w:b/>
                <w:sz w:val="20"/>
                <w:szCs w:val="20"/>
              </w:rPr>
            </w:pPr>
          </w:p>
          <w:p w14:paraId="564C2F35" w14:textId="211FEE33" w:rsidR="00453C82" w:rsidRPr="0086205A" w:rsidRDefault="00453C82" w:rsidP="00500993">
            <w:pPr>
              <w:jc w:val="both"/>
              <w:rPr>
                <w:b/>
                <w:bCs/>
                <w:sz w:val="20"/>
                <w:szCs w:val="20"/>
              </w:rPr>
            </w:pPr>
            <w:r w:rsidRPr="0086205A">
              <w:rPr>
                <w:b/>
                <w:bCs/>
                <w:sz w:val="20"/>
                <w:szCs w:val="20"/>
              </w:rPr>
              <w:t>Poznámky pod čiarou k odkazom 24aaf až 24aag znejú:</w:t>
            </w:r>
          </w:p>
          <w:p w14:paraId="184FBB63" w14:textId="797121BF" w:rsidR="00453C82" w:rsidRPr="0086205A" w:rsidRDefault="00453C82" w:rsidP="00500993">
            <w:pPr>
              <w:jc w:val="both"/>
              <w:rPr>
                <w:b/>
                <w:bCs/>
                <w:sz w:val="20"/>
                <w:szCs w:val="20"/>
              </w:rPr>
            </w:pPr>
            <w:r w:rsidRPr="0086205A">
              <w:rPr>
                <w:b/>
                <w:bCs/>
                <w:sz w:val="20"/>
                <w:szCs w:val="20"/>
              </w:rPr>
              <w:t>„</w:t>
            </w:r>
            <w:r w:rsidRPr="0086205A">
              <w:rPr>
                <w:b/>
                <w:bCs/>
                <w:sz w:val="20"/>
                <w:szCs w:val="20"/>
                <w:vertAlign w:val="superscript"/>
              </w:rPr>
              <w:t>24aaf</w:t>
            </w:r>
            <w:r w:rsidRPr="0086205A">
              <w:rPr>
                <w:b/>
                <w:bCs/>
                <w:sz w:val="20"/>
                <w:szCs w:val="20"/>
              </w:rPr>
              <w:t>) § 8a ods. 4 zákona č. 566/2001 Z. z.</w:t>
            </w:r>
          </w:p>
          <w:p w14:paraId="45D47D03" w14:textId="042894BA" w:rsidR="00453C82" w:rsidRPr="0086205A" w:rsidRDefault="00453C82" w:rsidP="00500993">
            <w:pPr>
              <w:jc w:val="both"/>
              <w:rPr>
                <w:b/>
                <w:bCs/>
                <w:sz w:val="20"/>
                <w:szCs w:val="20"/>
              </w:rPr>
            </w:pPr>
            <w:r w:rsidRPr="0086205A">
              <w:rPr>
                <w:b/>
                <w:bCs/>
                <w:sz w:val="20"/>
                <w:szCs w:val="20"/>
                <w:vertAlign w:val="superscript"/>
              </w:rPr>
              <w:t>24aag</w:t>
            </w:r>
            <w:r w:rsidRPr="0086205A">
              <w:rPr>
                <w:b/>
                <w:bCs/>
                <w:sz w:val="20"/>
                <w:szCs w:val="20"/>
              </w:rPr>
              <w:t xml:space="preserve">) § 73u ods. 2 zákona č. 566/2001 Z. z. </w:t>
            </w:r>
          </w:p>
          <w:p w14:paraId="77A9C40C" w14:textId="768B4065" w:rsidR="00453C82" w:rsidRPr="0086205A" w:rsidRDefault="00453C82" w:rsidP="00500993">
            <w:pPr>
              <w:jc w:val="both"/>
              <w:rPr>
                <w:b/>
                <w:bCs/>
                <w:sz w:val="20"/>
                <w:szCs w:val="20"/>
              </w:rPr>
            </w:pPr>
            <w:r w:rsidRPr="0086205A">
              <w:rPr>
                <w:b/>
                <w:bCs/>
                <w:sz w:val="20"/>
                <w:szCs w:val="20"/>
                <w:vertAlign w:val="superscript"/>
              </w:rPr>
              <w:t>24aah</w:t>
            </w:r>
            <w:r w:rsidRPr="0086205A">
              <w:rPr>
                <w:b/>
                <w:bCs/>
                <w:sz w:val="20"/>
                <w:szCs w:val="20"/>
              </w:rPr>
              <w:t>) § 8a ods. 2 zákona č. 566/2001 Z. z.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6D2F21A" w14:textId="2345179A" w:rsidR="00BF4179" w:rsidRPr="0086205A" w:rsidRDefault="00BF4179"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59E9F19" w14:textId="77777777" w:rsidR="00BF4179" w:rsidRPr="0086205A" w:rsidRDefault="00BF4179"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1F45498C" w14:textId="0665CE62" w:rsidR="00BF4179" w:rsidRPr="0086205A" w:rsidRDefault="00ED229F" w:rsidP="00500993">
            <w:pPr>
              <w:pStyle w:val="Nadpis1"/>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15EBB9D" w14:textId="27EF3808" w:rsidR="00BF4179" w:rsidRPr="0086205A" w:rsidRDefault="00BF4179" w:rsidP="00500993">
            <w:pPr>
              <w:pStyle w:val="Nadpis1"/>
              <w:rPr>
                <w:b w:val="0"/>
                <w:bCs w:val="0"/>
                <w:sz w:val="20"/>
                <w:szCs w:val="20"/>
              </w:rPr>
            </w:pPr>
          </w:p>
        </w:tc>
      </w:tr>
      <w:tr w:rsidR="00BF4179" w:rsidRPr="0086205A" w14:paraId="3534320A" w14:textId="1A504C94"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ACC6228" w14:textId="77777777" w:rsidR="00BF4179" w:rsidRPr="0086205A" w:rsidRDefault="00BF4179" w:rsidP="00500993">
            <w:pPr>
              <w:rPr>
                <w:sz w:val="20"/>
                <w:szCs w:val="20"/>
              </w:rPr>
            </w:pPr>
            <w:r w:rsidRPr="0086205A">
              <w:rPr>
                <w:sz w:val="20"/>
                <w:szCs w:val="20"/>
              </w:rPr>
              <w:t>Č: 21c</w:t>
            </w:r>
          </w:p>
          <w:p w14:paraId="1DDE888D" w14:textId="77777777" w:rsidR="00BF4179" w:rsidRPr="0086205A" w:rsidRDefault="00BF4179" w:rsidP="00500993">
            <w:pPr>
              <w:rPr>
                <w:sz w:val="20"/>
                <w:szCs w:val="20"/>
              </w:rPr>
            </w:pPr>
            <w:r w:rsidRPr="0086205A">
              <w:rPr>
                <w:sz w:val="20"/>
                <w:szCs w:val="20"/>
              </w:rPr>
              <w:t>O: 2</w:t>
            </w:r>
          </w:p>
          <w:p w14:paraId="4D26781D" w14:textId="630B5A21" w:rsidR="00BF4179" w:rsidRPr="0086205A" w:rsidRDefault="00BF4179" w:rsidP="00500993">
            <w:pPr>
              <w:rPr>
                <w:sz w:val="20"/>
                <w:szCs w:val="20"/>
              </w:rPr>
            </w:pPr>
            <w:r w:rsidRPr="0086205A">
              <w:rPr>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5AFBED5" w14:textId="19E6B214" w:rsidR="00BF4179" w:rsidRPr="0086205A" w:rsidRDefault="00BF4179" w:rsidP="00500993">
            <w:pPr>
              <w:adjustRightInd w:val="0"/>
              <w:rPr>
                <w:sz w:val="20"/>
                <w:szCs w:val="20"/>
              </w:rPr>
            </w:pPr>
            <w:r w:rsidRPr="0086205A">
              <w:rPr>
                <w:rFonts w:eastAsiaTheme="minorHAnsi"/>
                <w:sz w:val="20"/>
                <w:szCs w:val="20"/>
                <w:lang w:eastAsia="en-US"/>
              </w:rPr>
              <w:t>b) úverovou inštitúciou;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238B4AA" w14:textId="1ACB658C" w:rsidR="00BF4179" w:rsidRPr="0086205A" w:rsidRDefault="00BF4179"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477BBF1" w14:textId="4A4245F1" w:rsidR="00BF4179" w:rsidRPr="0086205A" w:rsidRDefault="007A11CA" w:rsidP="00500993">
            <w:pPr>
              <w:jc w:val="center"/>
              <w:rPr>
                <w:sz w:val="20"/>
                <w:szCs w:val="20"/>
              </w:rPr>
            </w:pPr>
            <w:r w:rsidRPr="0086205A">
              <w:rPr>
                <w:b/>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071F2C1" w14:textId="540EA5B1" w:rsidR="00BF4179" w:rsidRPr="0086205A" w:rsidRDefault="00BF4179" w:rsidP="00500993">
            <w:pPr>
              <w:pStyle w:val="Normlny0"/>
              <w:jc w:val="center"/>
            </w:pPr>
            <w:r w:rsidRPr="0086205A">
              <w:rPr>
                <w:b/>
              </w:rPr>
              <w:t xml:space="preserve">§ 8a </w:t>
            </w:r>
            <w:r w:rsidRPr="0086205A">
              <w:rPr>
                <w:b/>
              </w:rPr>
              <w:br/>
              <w:t xml:space="preserve">O 2 </w:t>
            </w:r>
            <w:r w:rsidRPr="0086205A">
              <w:rPr>
                <w:b/>
              </w:rPr>
              <w:b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E7AA6A9" w14:textId="4835E361" w:rsidR="00BF4179" w:rsidRPr="0086205A" w:rsidRDefault="00BF4179" w:rsidP="00500993">
            <w:pPr>
              <w:autoSpaceDE/>
              <w:autoSpaceDN/>
              <w:rPr>
                <w:b/>
                <w:sz w:val="20"/>
                <w:szCs w:val="20"/>
              </w:rPr>
            </w:pPr>
            <w:r w:rsidRPr="0086205A">
              <w:rPr>
                <w:b/>
                <w:sz w:val="20"/>
                <w:szCs w:val="20"/>
              </w:rPr>
              <w:t xml:space="preserve">b) </w:t>
            </w:r>
            <w:r w:rsidR="000F67A4" w:rsidRPr="0086205A">
              <w:rPr>
                <w:b/>
                <w:sz w:val="20"/>
                <w:szCs w:val="20"/>
              </w:rPr>
              <w:t>bankou</w:t>
            </w:r>
            <w:r w:rsidRPr="0086205A">
              <w:rPr>
                <w:b/>
                <w:sz w:val="20"/>
                <w:szCs w:val="20"/>
              </w:rPr>
              <w:t xml:space="preserve"> alebo</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2588559" w14:textId="153FE050" w:rsidR="00BF4179" w:rsidRPr="0086205A" w:rsidRDefault="00BF4179"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9008D29" w14:textId="77777777" w:rsidR="00BF4179" w:rsidRPr="0086205A" w:rsidRDefault="00BF4179"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265A8388" w14:textId="0AAB4A9D" w:rsidR="00BF4179" w:rsidRPr="0086205A" w:rsidRDefault="00ED229F" w:rsidP="00500993">
            <w:pPr>
              <w:pStyle w:val="Nadpis1"/>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5969BBD" w14:textId="40235401" w:rsidR="00BF4179" w:rsidRPr="0086205A" w:rsidRDefault="00BF4179" w:rsidP="00500993">
            <w:pPr>
              <w:pStyle w:val="Nadpis1"/>
              <w:rPr>
                <w:b w:val="0"/>
                <w:bCs w:val="0"/>
                <w:sz w:val="20"/>
                <w:szCs w:val="20"/>
              </w:rPr>
            </w:pPr>
          </w:p>
        </w:tc>
      </w:tr>
      <w:tr w:rsidR="00BF4179" w:rsidRPr="0086205A" w14:paraId="5EB3B190" w14:textId="4DE1708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240AB9A" w14:textId="77777777" w:rsidR="00BF4179" w:rsidRPr="0086205A" w:rsidRDefault="00BF4179" w:rsidP="00500993">
            <w:pPr>
              <w:rPr>
                <w:sz w:val="20"/>
                <w:szCs w:val="20"/>
              </w:rPr>
            </w:pPr>
            <w:r w:rsidRPr="0086205A">
              <w:rPr>
                <w:sz w:val="20"/>
                <w:szCs w:val="20"/>
              </w:rPr>
              <w:t>Č: 21c</w:t>
            </w:r>
          </w:p>
          <w:p w14:paraId="76040EBB" w14:textId="77777777" w:rsidR="00BF4179" w:rsidRPr="0086205A" w:rsidRDefault="00BF4179" w:rsidP="00500993">
            <w:pPr>
              <w:rPr>
                <w:sz w:val="20"/>
                <w:szCs w:val="20"/>
              </w:rPr>
            </w:pPr>
            <w:r w:rsidRPr="0086205A">
              <w:rPr>
                <w:sz w:val="20"/>
                <w:szCs w:val="20"/>
              </w:rPr>
              <w:t>O: 2</w:t>
            </w:r>
          </w:p>
          <w:p w14:paraId="710962DC" w14:textId="4984D158" w:rsidR="00BF4179" w:rsidRPr="0086205A" w:rsidRDefault="00BF4179" w:rsidP="00500993">
            <w:pPr>
              <w:rPr>
                <w:sz w:val="20"/>
                <w:szCs w:val="20"/>
              </w:rPr>
            </w:pPr>
            <w:r w:rsidRPr="0086205A">
              <w:rPr>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5EA90A6" w14:textId="0AABB5DF" w:rsidR="00BF4179" w:rsidRPr="0086205A" w:rsidRDefault="00BF4179" w:rsidP="00500993">
            <w:pPr>
              <w:adjustRightInd w:val="0"/>
              <w:rPr>
                <w:rFonts w:eastAsiaTheme="minorHAnsi"/>
                <w:sz w:val="20"/>
                <w:szCs w:val="20"/>
                <w:lang w:eastAsia="en-US"/>
              </w:rPr>
            </w:pPr>
            <w:r w:rsidRPr="0086205A">
              <w:rPr>
                <w:rFonts w:eastAsiaTheme="minorHAnsi"/>
                <w:sz w:val="20"/>
                <w:szCs w:val="20"/>
                <w:lang w:eastAsia="en-US"/>
              </w:rPr>
              <w:t>c) podnikom tej istej skupiny ako podnik usadený v tretej krajine.</w:t>
            </w:r>
          </w:p>
          <w:p w14:paraId="10228324" w14:textId="420FD528" w:rsidR="00BF4179" w:rsidRPr="0086205A" w:rsidRDefault="00BF4179"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70DC13D" w14:textId="35B61035" w:rsidR="00BF4179" w:rsidRPr="0086205A" w:rsidRDefault="00BF4179"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5BB0DBE" w14:textId="78EFDA52" w:rsidR="00BF4179" w:rsidRPr="0086205A" w:rsidRDefault="007A11CA" w:rsidP="00500993">
            <w:pPr>
              <w:jc w:val="center"/>
              <w:rPr>
                <w:sz w:val="20"/>
                <w:szCs w:val="20"/>
              </w:rPr>
            </w:pPr>
            <w:r w:rsidRPr="0086205A">
              <w:rPr>
                <w:b/>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40AD78F" w14:textId="23B04C9C" w:rsidR="00BF4179" w:rsidRPr="0086205A" w:rsidRDefault="00BF4179" w:rsidP="00500993">
            <w:pPr>
              <w:pStyle w:val="Normlny0"/>
              <w:jc w:val="center"/>
            </w:pPr>
            <w:r w:rsidRPr="0086205A">
              <w:rPr>
                <w:b/>
              </w:rPr>
              <w:t xml:space="preserve">§ 8a </w:t>
            </w:r>
            <w:r w:rsidRPr="0086205A">
              <w:rPr>
                <w:b/>
              </w:rPr>
              <w:br/>
              <w:t xml:space="preserve">O 2 </w:t>
            </w:r>
            <w:r w:rsidRPr="0086205A">
              <w:rPr>
                <w:b/>
              </w:rPr>
              <w:br/>
              <w:t>P c)</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EFC893A" w14:textId="14BE2F0B" w:rsidR="00BF4179" w:rsidRPr="0086205A" w:rsidRDefault="00BF4179" w:rsidP="00500993">
            <w:pPr>
              <w:autoSpaceDE/>
              <w:autoSpaceDN/>
              <w:rPr>
                <w:b/>
                <w:sz w:val="20"/>
                <w:szCs w:val="20"/>
              </w:rPr>
            </w:pPr>
            <w:r w:rsidRPr="0086205A">
              <w:rPr>
                <w:b/>
                <w:sz w:val="20"/>
                <w:szCs w:val="20"/>
              </w:rPr>
              <w:t xml:space="preserve">c) </w:t>
            </w:r>
            <w:r w:rsidR="004569BE" w:rsidRPr="0086205A">
              <w:rPr>
                <w:b/>
                <w:sz w:val="20"/>
                <w:szCs w:val="20"/>
              </w:rPr>
              <w:t>právnickou osobou, ktorá je podnikateľom a ktorá je súčasťou tej istej skupiny ako zahraničná banka so sídlom mimo územia členského štátu.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294EB7" w14:textId="088F5089" w:rsidR="00BF4179" w:rsidRPr="0086205A" w:rsidRDefault="00BF4179"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0BD7162" w14:textId="77777777" w:rsidR="00BF4179" w:rsidRPr="0086205A" w:rsidRDefault="00BF4179"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0CD304B0" w14:textId="685A27AC" w:rsidR="00BF4179" w:rsidRPr="0086205A" w:rsidRDefault="00ED229F" w:rsidP="00500993">
            <w:pPr>
              <w:pStyle w:val="Nadpis1"/>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CA8020D" w14:textId="7974B1B9" w:rsidR="00BF4179" w:rsidRPr="0086205A" w:rsidRDefault="00BF4179" w:rsidP="00500993">
            <w:pPr>
              <w:pStyle w:val="Nadpis1"/>
              <w:rPr>
                <w:b w:val="0"/>
                <w:bCs w:val="0"/>
                <w:sz w:val="20"/>
                <w:szCs w:val="20"/>
              </w:rPr>
            </w:pPr>
          </w:p>
        </w:tc>
      </w:tr>
      <w:tr w:rsidR="00BF4179" w:rsidRPr="0086205A" w14:paraId="7D392120" w14:textId="3463A05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D5F87A3" w14:textId="77777777" w:rsidR="00BF4179" w:rsidRPr="0086205A" w:rsidRDefault="00BF4179" w:rsidP="00500993">
            <w:pPr>
              <w:rPr>
                <w:sz w:val="20"/>
                <w:szCs w:val="20"/>
              </w:rPr>
            </w:pPr>
            <w:r w:rsidRPr="0086205A">
              <w:rPr>
                <w:sz w:val="20"/>
                <w:szCs w:val="20"/>
              </w:rPr>
              <w:t>Č: 21c</w:t>
            </w:r>
          </w:p>
          <w:p w14:paraId="52C380A9" w14:textId="77777777" w:rsidR="00BF4179" w:rsidRPr="0086205A" w:rsidRDefault="00BF4179" w:rsidP="00500993">
            <w:pPr>
              <w:rPr>
                <w:sz w:val="20"/>
                <w:szCs w:val="20"/>
              </w:rPr>
            </w:pPr>
            <w:r w:rsidRPr="0086205A">
              <w:rPr>
                <w:sz w:val="20"/>
                <w:szCs w:val="20"/>
              </w:rPr>
              <w:t>O: 2</w:t>
            </w:r>
          </w:p>
          <w:p w14:paraId="29C7D505" w14:textId="59E574ED" w:rsidR="00BF4179" w:rsidRPr="0086205A" w:rsidRDefault="00BF4179" w:rsidP="00500993">
            <w:pPr>
              <w:rPr>
                <w:sz w:val="20"/>
                <w:szCs w:val="20"/>
              </w:rPr>
            </w:pP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33EF84A" w14:textId="6F297F11" w:rsidR="00BF4179" w:rsidRPr="0086205A" w:rsidRDefault="00BF4179" w:rsidP="00500993">
            <w:pPr>
              <w:adjustRightInd w:val="0"/>
              <w:rPr>
                <w:rFonts w:eastAsiaTheme="minorHAnsi"/>
                <w:sz w:val="20"/>
                <w:szCs w:val="20"/>
                <w:lang w:eastAsia="en-US"/>
              </w:rPr>
            </w:pPr>
            <w:r w:rsidRPr="0086205A">
              <w:rPr>
                <w:rFonts w:eastAsiaTheme="minorHAnsi"/>
                <w:sz w:val="20"/>
                <w:szCs w:val="20"/>
                <w:lang w:eastAsia="en-US"/>
              </w:rPr>
              <w:t xml:space="preserve">Bez toho, aby bol dotknutý prvý pododsek písm. c), ak podnik z tretej krajiny oslovuje klienta alebo protistranu alebo potenciálneho klienta alebo potenciálnu protistranu uvedených v písmene a) uvedeného pododseku prostredníctvom subjektu, ktorý koná vo vlastnom mene </w:t>
            </w:r>
            <w:r w:rsidRPr="0086205A">
              <w:rPr>
                <w:rFonts w:eastAsiaTheme="minorHAnsi"/>
                <w:sz w:val="20"/>
                <w:szCs w:val="20"/>
                <w:lang w:eastAsia="en-US"/>
              </w:rPr>
              <w:lastRenderedPageBreak/>
              <w:t>alebo má úzke prepojenie s takýmto podnikom z tretej krajiny, alebo prostredníctvom akejkoľvek inej osoby, ktorá koná v mene takéhoto podniku, nepovažuje sa za poskytovateľa služby z vlastného výlučného podnetu klienta alebo protistrany alebo potenciálneho klienta alebo potenciálnej protistrany.</w:t>
            </w:r>
          </w:p>
          <w:p w14:paraId="768746DB" w14:textId="75A75894" w:rsidR="00BF4179" w:rsidRPr="0086205A" w:rsidRDefault="00BF4179" w:rsidP="00500993">
            <w:pPr>
              <w:adjustRightInd w:val="0"/>
              <w:rPr>
                <w:rFonts w:eastAsiaTheme="minorHAnsi"/>
                <w:sz w:val="20"/>
                <w:szCs w:val="20"/>
                <w:lang w:eastAsia="en-US"/>
              </w:rPr>
            </w:pPr>
          </w:p>
          <w:p w14:paraId="2FFE20F3" w14:textId="4E4C43C7" w:rsidR="00BF4179" w:rsidRPr="0086205A" w:rsidRDefault="00BF4179" w:rsidP="00500993">
            <w:pPr>
              <w:adjustRightInd w:val="0"/>
              <w:rPr>
                <w:rFonts w:eastAsiaTheme="minorHAnsi"/>
                <w:sz w:val="20"/>
                <w:szCs w:val="20"/>
                <w:lang w:eastAsia="en-US"/>
              </w:rPr>
            </w:pPr>
          </w:p>
          <w:p w14:paraId="5ED1139D" w14:textId="2133AF31" w:rsidR="00BF4179" w:rsidRPr="0086205A" w:rsidRDefault="00BF4179" w:rsidP="00500993">
            <w:pPr>
              <w:adjustRightInd w:val="0"/>
              <w:rPr>
                <w:rFonts w:eastAsiaTheme="minorHAnsi"/>
                <w:sz w:val="20"/>
                <w:szCs w:val="20"/>
                <w:lang w:eastAsia="en-US"/>
              </w:rPr>
            </w:pPr>
          </w:p>
          <w:p w14:paraId="56D4AF82" w14:textId="541F06AE" w:rsidR="00BF4179" w:rsidRPr="0086205A" w:rsidRDefault="00BF4179" w:rsidP="00500993">
            <w:pPr>
              <w:adjustRightInd w:val="0"/>
              <w:rPr>
                <w:rFonts w:eastAsiaTheme="minorHAnsi"/>
                <w:sz w:val="20"/>
                <w:szCs w:val="20"/>
                <w:lang w:eastAsia="en-US"/>
              </w:rPr>
            </w:pPr>
          </w:p>
          <w:p w14:paraId="45501D26" w14:textId="0C9C0206" w:rsidR="00BF4179" w:rsidRPr="0086205A" w:rsidRDefault="00BF4179" w:rsidP="00500993">
            <w:pPr>
              <w:adjustRightInd w:val="0"/>
              <w:rPr>
                <w:rFonts w:eastAsiaTheme="minorHAnsi"/>
                <w:sz w:val="20"/>
                <w:szCs w:val="20"/>
                <w:lang w:eastAsia="en-US"/>
              </w:rPr>
            </w:pPr>
          </w:p>
          <w:p w14:paraId="75D99601" w14:textId="6769CDCA" w:rsidR="00BF4179" w:rsidRPr="0086205A" w:rsidRDefault="00BF4179" w:rsidP="00500993">
            <w:pPr>
              <w:adjustRightInd w:val="0"/>
              <w:rPr>
                <w:rFonts w:eastAsiaTheme="minorHAnsi"/>
                <w:sz w:val="20"/>
                <w:szCs w:val="20"/>
                <w:lang w:eastAsia="en-US"/>
              </w:rPr>
            </w:pPr>
          </w:p>
          <w:p w14:paraId="6108B870" w14:textId="1104B9EC" w:rsidR="00BF4179" w:rsidRPr="0086205A" w:rsidRDefault="00BF4179" w:rsidP="00500993">
            <w:pPr>
              <w:adjustRightInd w:val="0"/>
              <w:rPr>
                <w:rFonts w:eastAsiaTheme="minorHAnsi"/>
                <w:sz w:val="20"/>
                <w:szCs w:val="20"/>
                <w:lang w:eastAsia="en-US"/>
              </w:rPr>
            </w:pPr>
          </w:p>
          <w:p w14:paraId="7D5D5771" w14:textId="77777777" w:rsidR="000F67A4" w:rsidRPr="0086205A" w:rsidRDefault="000F67A4" w:rsidP="00500993">
            <w:pPr>
              <w:adjustRightInd w:val="0"/>
              <w:rPr>
                <w:rFonts w:eastAsiaTheme="minorHAnsi"/>
                <w:sz w:val="20"/>
                <w:szCs w:val="20"/>
                <w:lang w:eastAsia="en-US"/>
              </w:rPr>
            </w:pPr>
          </w:p>
          <w:p w14:paraId="440D8C8D" w14:textId="77777777" w:rsidR="00BF4179" w:rsidRPr="0086205A" w:rsidRDefault="00BF4179" w:rsidP="00500993">
            <w:pPr>
              <w:adjustRightInd w:val="0"/>
              <w:rPr>
                <w:rFonts w:eastAsiaTheme="minorHAnsi"/>
                <w:sz w:val="20"/>
                <w:szCs w:val="20"/>
                <w:lang w:eastAsia="en-US"/>
              </w:rPr>
            </w:pPr>
          </w:p>
          <w:p w14:paraId="6F7C0BB0" w14:textId="77777777" w:rsidR="00BF4179" w:rsidRPr="0086205A" w:rsidRDefault="00BF4179" w:rsidP="00500993">
            <w:pPr>
              <w:adjustRightInd w:val="0"/>
              <w:rPr>
                <w:rFonts w:eastAsiaTheme="minorHAnsi"/>
                <w:sz w:val="20"/>
                <w:szCs w:val="20"/>
                <w:lang w:eastAsia="en-US"/>
              </w:rPr>
            </w:pPr>
          </w:p>
          <w:p w14:paraId="7243DD35" w14:textId="21C7D729" w:rsidR="00BF4179" w:rsidRPr="0086205A" w:rsidRDefault="00BF4179" w:rsidP="00500993">
            <w:pPr>
              <w:rPr>
                <w:sz w:val="20"/>
                <w:szCs w:val="20"/>
              </w:rPr>
            </w:pPr>
            <w:r w:rsidRPr="0086205A">
              <w:rPr>
                <w:rFonts w:eastAsiaTheme="minorHAnsi"/>
                <w:sz w:val="20"/>
                <w:szCs w:val="20"/>
                <w:lang w:eastAsia="en-US"/>
              </w:rPr>
              <w:t>Členské štáty zabezpečia, aby príslušné orgány mali právomoc požadovať od úverových inštitúcií a pobočiek usadených na ich území, aby im poskytovali informácie, ktoré potrebujú na monitorovanie služieb poskytovaných z vlastného výlučného podnetu klienta alebo protistrany usadených alebo nachádzajúcich sa na ich území, ak takéto služby poskytujú podniky usadené v tretích krajinách, ktoré sú súčasťou tej istej skupiny.</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F7B886E" w14:textId="77777777" w:rsidR="00BF4179" w:rsidRPr="0086205A" w:rsidRDefault="00BF4179" w:rsidP="00500993">
            <w:pPr>
              <w:jc w:val="center"/>
              <w:rPr>
                <w:sz w:val="20"/>
                <w:szCs w:val="20"/>
              </w:rPr>
            </w:pPr>
            <w:r w:rsidRPr="0086205A">
              <w:rPr>
                <w:sz w:val="20"/>
                <w:szCs w:val="20"/>
              </w:rPr>
              <w:lastRenderedPageBreak/>
              <w:t>N</w:t>
            </w:r>
          </w:p>
          <w:p w14:paraId="00BD72A3" w14:textId="77777777" w:rsidR="00BF4179" w:rsidRPr="0086205A" w:rsidRDefault="00BF4179" w:rsidP="00500993">
            <w:pPr>
              <w:jc w:val="center"/>
              <w:rPr>
                <w:sz w:val="20"/>
                <w:szCs w:val="20"/>
              </w:rPr>
            </w:pPr>
          </w:p>
          <w:p w14:paraId="04ED6266" w14:textId="77777777" w:rsidR="00BF4179" w:rsidRPr="0086205A" w:rsidRDefault="00BF4179" w:rsidP="00500993">
            <w:pPr>
              <w:jc w:val="center"/>
              <w:rPr>
                <w:sz w:val="20"/>
                <w:szCs w:val="20"/>
              </w:rPr>
            </w:pPr>
          </w:p>
          <w:p w14:paraId="696BD0A7" w14:textId="77777777" w:rsidR="00BF4179" w:rsidRPr="0086205A" w:rsidRDefault="00BF4179" w:rsidP="00500993">
            <w:pPr>
              <w:jc w:val="center"/>
              <w:rPr>
                <w:sz w:val="20"/>
                <w:szCs w:val="20"/>
              </w:rPr>
            </w:pPr>
          </w:p>
          <w:p w14:paraId="6428ABF3" w14:textId="77777777" w:rsidR="00BF4179" w:rsidRPr="0086205A" w:rsidRDefault="00BF4179" w:rsidP="00500993">
            <w:pPr>
              <w:jc w:val="center"/>
              <w:rPr>
                <w:sz w:val="20"/>
                <w:szCs w:val="20"/>
              </w:rPr>
            </w:pPr>
          </w:p>
          <w:p w14:paraId="4CC32A53" w14:textId="77777777" w:rsidR="00BF4179" w:rsidRPr="0086205A" w:rsidRDefault="00BF4179" w:rsidP="00500993">
            <w:pPr>
              <w:jc w:val="center"/>
              <w:rPr>
                <w:sz w:val="20"/>
                <w:szCs w:val="20"/>
              </w:rPr>
            </w:pPr>
          </w:p>
          <w:p w14:paraId="37A39964" w14:textId="77777777" w:rsidR="00BF4179" w:rsidRPr="0086205A" w:rsidRDefault="00BF4179" w:rsidP="00500993">
            <w:pPr>
              <w:jc w:val="center"/>
              <w:rPr>
                <w:sz w:val="20"/>
                <w:szCs w:val="20"/>
              </w:rPr>
            </w:pPr>
          </w:p>
          <w:p w14:paraId="212D3406" w14:textId="77777777" w:rsidR="00BF4179" w:rsidRPr="0086205A" w:rsidRDefault="00BF4179" w:rsidP="00500993">
            <w:pPr>
              <w:jc w:val="center"/>
              <w:rPr>
                <w:sz w:val="20"/>
                <w:szCs w:val="20"/>
              </w:rPr>
            </w:pPr>
          </w:p>
          <w:p w14:paraId="5070430C" w14:textId="77777777" w:rsidR="00BF4179" w:rsidRPr="0086205A" w:rsidRDefault="00BF4179" w:rsidP="00500993">
            <w:pPr>
              <w:jc w:val="center"/>
              <w:rPr>
                <w:sz w:val="20"/>
                <w:szCs w:val="20"/>
              </w:rPr>
            </w:pPr>
          </w:p>
          <w:p w14:paraId="342B0D2C" w14:textId="77777777" w:rsidR="00BF4179" w:rsidRPr="0086205A" w:rsidRDefault="00BF4179" w:rsidP="00500993">
            <w:pPr>
              <w:jc w:val="center"/>
              <w:rPr>
                <w:sz w:val="20"/>
                <w:szCs w:val="20"/>
              </w:rPr>
            </w:pPr>
          </w:p>
          <w:p w14:paraId="2F298C55" w14:textId="77777777" w:rsidR="00BF4179" w:rsidRPr="0086205A" w:rsidRDefault="00BF4179" w:rsidP="00500993">
            <w:pPr>
              <w:jc w:val="center"/>
              <w:rPr>
                <w:sz w:val="20"/>
                <w:szCs w:val="20"/>
              </w:rPr>
            </w:pPr>
          </w:p>
          <w:p w14:paraId="18A2BAB5" w14:textId="77777777" w:rsidR="00BF4179" w:rsidRPr="0086205A" w:rsidRDefault="00BF4179" w:rsidP="00500993">
            <w:pPr>
              <w:jc w:val="center"/>
              <w:rPr>
                <w:sz w:val="20"/>
                <w:szCs w:val="20"/>
              </w:rPr>
            </w:pPr>
          </w:p>
          <w:p w14:paraId="4E255DE3" w14:textId="77777777" w:rsidR="00BF4179" w:rsidRPr="0086205A" w:rsidRDefault="00BF4179" w:rsidP="00500993">
            <w:pPr>
              <w:jc w:val="center"/>
              <w:rPr>
                <w:sz w:val="20"/>
                <w:szCs w:val="20"/>
              </w:rPr>
            </w:pPr>
          </w:p>
          <w:p w14:paraId="613E4198" w14:textId="77777777" w:rsidR="00BF4179" w:rsidRPr="0086205A" w:rsidRDefault="00BF4179" w:rsidP="00500993">
            <w:pPr>
              <w:jc w:val="center"/>
              <w:rPr>
                <w:sz w:val="20"/>
                <w:szCs w:val="20"/>
              </w:rPr>
            </w:pPr>
          </w:p>
          <w:p w14:paraId="6D4273E7" w14:textId="77777777" w:rsidR="00BF4179" w:rsidRPr="0086205A" w:rsidRDefault="00BF4179" w:rsidP="00500993">
            <w:pPr>
              <w:jc w:val="center"/>
              <w:rPr>
                <w:sz w:val="20"/>
                <w:szCs w:val="20"/>
              </w:rPr>
            </w:pPr>
          </w:p>
          <w:p w14:paraId="3E350D45" w14:textId="77777777" w:rsidR="00BF4179" w:rsidRPr="0086205A" w:rsidRDefault="00BF4179" w:rsidP="00500993">
            <w:pPr>
              <w:jc w:val="center"/>
              <w:rPr>
                <w:sz w:val="20"/>
                <w:szCs w:val="20"/>
              </w:rPr>
            </w:pPr>
          </w:p>
          <w:p w14:paraId="0E576082" w14:textId="77777777" w:rsidR="00BF4179" w:rsidRPr="0086205A" w:rsidRDefault="00BF4179" w:rsidP="00500993">
            <w:pPr>
              <w:jc w:val="center"/>
              <w:rPr>
                <w:sz w:val="20"/>
                <w:szCs w:val="20"/>
              </w:rPr>
            </w:pPr>
          </w:p>
          <w:p w14:paraId="1CD3E2E0" w14:textId="144A5434" w:rsidR="00BF4179" w:rsidRPr="0086205A" w:rsidRDefault="00BF4179" w:rsidP="00500993">
            <w:pPr>
              <w:jc w:val="center"/>
              <w:rPr>
                <w:sz w:val="20"/>
                <w:szCs w:val="20"/>
              </w:rPr>
            </w:pPr>
          </w:p>
          <w:p w14:paraId="2783F461" w14:textId="1A9008A5" w:rsidR="00BF4179" w:rsidRPr="0086205A" w:rsidRDefault="00BF4179" w:rsidP="00500993">
            <w:pPr>
              <w:jc w:val="center"/>
              <w:rPr>
                <w:sz w:val="20"/>
                <w:szCs w:val="20"/>
              </w:rPr>
            </w:pPr>
          </w:p>
          <w:p w14:paraId="22A8635B" w14:textId="31212D04" w:rsidR="00BF4179" w:rsidRPr="0086205A" w:rsidRDefault="00BF4179" w:rsidP="00500993">
            <w:pPr>
              <w:jc w:val="center"/>
              <w:rPr>
                <w:sz w:val="20"/>
                <w:szCs w:val="20"/>
              </w:rPr>
            </w:pPr>
          </w:p>
          <w:p w14:paraId="60C8C399" w14:textId="77777777" w:rsidR="000F67A4" w:rsidRPr="0086205A" w:rsidRDefault="000F67A4" w:rsidP="00500993">
            <w:pPr>
              <w:jc w:val="center"/>
              <w:rPr>
                <w:sz w:val="20"/>
                <w:szCs w:val="20"/>
              </w:rPr>
            </w:pPr>
          </w:p>
          <w:p w14:paraId="7A628EA6" w14:textId="0E3AC34A" w:rsidR="00BF4179" w:rsidRPr="0086205A" w:rsidRDefault="00BF4179" w:rsidP="00500993">
            <w:pPr>
              <w:jc w:val="center"/>
              <w:rPr>
                <w:sz w:val="20"/>
                <w:szCs w:val="20"/>
              </w:rPr>
            </w:pPr>
            <w:r w:rsidRPr="0086205A">
              <w:rPr>
                <w:sz w:val="20"/>
                <w:szCs w:val="20"/>
              </w:rPr>
              <w:t>N</w:t>
            </w:r>
          </w:p>
          <w:p w14:paraId="308A2388" w14:textId="232CB103" w:rsidR="00BF4179" w:rsidRPr="0086205A" w:rsidRDefault="00BF4179" w:rsidP="0050099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3DF00E77" w14:textId="24977BFE" w:rsidR="00BF4179" w:rsidRPr="0086205A" w:rsidRDefault="007A11CA" w:rsidP="00500993">
            <w:pPr>
              <w:jc w:val="center"/>
              <w:rPr>
                <w:b/>
                <w:sz w:val="20"/>
                <w:szCs w:val="20"/>
              </w:rPr>
            </w:pPr>
            <w:r w:rsidRPr="0086205A">
              <w:rPr>
                <w:b/>
                <w:sz w:val="20"/>
                <w:szCs w:val="20"/>
              </w:rPr>
              <w:lastRenderedPageBreak/>
              <w:t>návrh zákona čl. I</w:t>
            </w:r>
          </w:p>
          <w:p w14:paraId="73A28804" w14:textId="77777777" w:rsidR="00BF4179" w:rsidRPr="0086205A" w:rsidRDefault="00BF4179" w:rsidP="00500993">
            <w:pPr>
              <w:jc w:val="center"/>
              <w:rPr>
                <w:b/>
                <w:sz w:val="20"/>
                <w:szCs w:val="20"/>
              </w:rPr>
            </w:pPr>
          </w:p>
          <w:p w14:paraId="0A25FF44" w14:textId="77777777" w:rsidR="00BF4179" w:rsidRPr="0086205A" w:rsidRDefault="00BF4179" w:rsidP="00500993">
            <w:pPr>
              <w:jc w:val="center"/>
              <w:rPr>
                <w:b/>
                <w:sz w:val="20"/>
                <w:szCs w:val="20"/>
              </w:rPr>
            </w:pPr>
          </w:p>
          <w:p w14:paraId="68C4ABE6" w14:textId="77777777" w:rsidR="00BF4179" w:rsidRPr="0086205A" w:rsidRDefault="00BF4179" w:rsidP="00500993">
            <w:pPr>
              <w:jc w:val="center"/>
              <w:rPr>
                <w:b/>
                <w:sz w:val="20"/>
                <w:szCs w:val="20"/>
              </w:rPr>
            </w:pPr>
          </w:p>
          <w:p w14:paraId="6E39BA23" w14:textId="77777777" w:rsidR="00BF4179" w:rsidRPr="0086205A" w:rsidRDefault="00BF4179" w:rsidP="00500993">
            <w:pPr>
              <w:jc w:val="center"/>
              <w:rPr>
                <w:b/>
                <w:sz w:val="20"/>
                <w:szCs w:val="20"/>
              </w:rPr>
            </w:pPr>
          </w:p>
          <w:p w14:paraId="1027A436" w14:textId="77777777" w:rsidR="00BF4179" w:rsidRPr="0086205A" w:rsidRDefault="00BF4179" w:rsidP="00500993">
            <w:pPr>
              <w:jc w:val="center"/>
              <w:rPr>
                <w:b/>
                <w:sz w:val="20"/>
                <w:szCs w:val="20"/>
              </w:rPr>
            </w:pPr>
          </w:p>
          <w:p w14:paraId="31837461" w14:textId="77777777" w:rsidR="00BF4179" w:rsidRPr="0086205A" w:rsidRDefault="00BF4179" w:rsidP="00500993">
            <w:pPr>
              <w:jc w:val="center"/>
              <w:rPr>
                <w:b/>
                <w:sz w:val="20"/>
                <w:szCs w:val="20"/>
              </w:rPr>
            </w:pPr>
          </w:p>
          <w:p w14:paraId="0A08A35D" w14:textId="77777777" w:rsidR="00BF4179" w:rsidRPr="0086205A" w:rsidRDefault="00BF4179" w:rsidP="00500993">
            <w:pPr>
              <w:jc w:val="center"/>
              <w:rPr>
                <w:b/>
                <w:sz w:val="20"/>
                <w:szCs w:val="20"/>
              </w:rPr>
            </w:pPr>
          </w:p>
          <w:p w14:paraId="6BD0A007" w14:textId="77777777" w:rsidR="00BF4179" w:rsidRPr="0086205A" w:rsidRDefault="00BF4179" w:rsidP="00500993">
            <w:pPr>
              <w:jc w:val="center"/>
              <w:rPr>
                <w:b/>
                <w:sz w:val="20"/>
                <w:szCs w:val="20"/>
              </w:rPr>
            </w:pPr>
          </w:p>
          <w:p w14:paraId="0D6A3534" w14:textId="77777777" w:rsidR="00BF4179" w:rsidRPr="0086205A" w:rsidRDefault="00BF4179" w:rsidP="00500993">
            <w:pPr>
              <w:jc w:val="center"/>
              <w:rPr>
                <w:b/>
                <w:sz w:val="20"/>
                <w:szCs w:val="20"/>
              </w:rPr>
            </w:pPr>
          </w:p>
          <w:p w14:paraId="4DB67F2E" w14:textId="77777777" w:rsidR="00BF4179" w:rsidRPr="0086205A" w:rsidRDefault="00BF4179" w:rsidP="00500993">
            <w:pPr>
              <w:jc w:val="center"/>
              <w:rPr>
                <w:b/>
                <w:sz w:val="20"/>
                <w:szCs w:val="20"/>
              </w:rPr>
            </w:pPr>
          </w:p>
          <w:p w14:paraId="167055B4" w14:textId="77777777" w:rsidR="00BF4179" w:rsidRPr="0086205A" w:rsidRDefault="00BF4179" w:rsidP="00500993">
            <w:pPr>
              <w:jc w:val="center"/>
              <w:rPr>
                <w:b/>
                <w:sz w:val="20"/>
                <w:szCs w:val="20"/>
              </w:rPr>
            </w:pPr>
          </w:p>
          <w:p w14:paraId="7F1ECF91" w14:textId="77777777" w:rsidR="00BF4179" w:rsidRPr="0086205A" w:rsidRDefault="00BF4179" w:rsidP="00500993">
            <w:pPr>
              <w:jc w:val="center"/>
              <w:rPr>
                <w:b/>
                <w:sz w:val="20"/>
                <w:szCs w:val="20"/>
              </w:rPr>
            </w:pPr>
          </w:p>
          <w:p w14:paraId="15CDD4D9" w14:textId="6F146383" w:rsidR="00BF4179" w:rsidRPr="0086205A" w:rsidRDefault="00BF4179" w:rsidP="00500993">
            <w:pPr>
              <w:jc w:val="center"/>
              <w:rPr>
                <w:b/>
                <w:sz w:val="20"/>
                <w:szCs w:val="20"/>
              </w:rPr>
            </w:pPr>
          </w:p>
          <w:p w14:paraId="7C3A9CE9" w14:textId="30285EBC" w:rsidR="00BF4179" w:rsidRPr="0086205A" w:rsidRDefault="00BF4179" w:rsidP="00500993">
            <w:pPr>
              <w:jc w:val="center"/>
              <w:rPr>
                <w:b/>
                <w:sz w:val="20"/>
                <w:szCs w:val="20"/>
              </w:rPr>
            </w:pPr>
          </w:p>
          <w:p w14:paraId="17C72060" w14:textId="491CBE40" w:rsidR="00BF4179" w:rsidRPr="0086205A" w:rsidRDefault="00BF4179" w:rsidP="00500993">
            <w:pPr>
              <w:jc w:val="center"/>
              <w:rPr>
                <w:b/>
                <w:sz w:val="20"/>
                <w:szCs w:val="20"/>
              </w:rPr>
            </w:pPr>
          </w:p>
          <w:p w14:paraId="6EBB8AB8" w14:textId="3D399E23" w:rsidR="00BF4179" w:rsidRPr="0086205A" w:rsidRDefault="00BF4179" w:rsidP="00500993">
            <w:pPr>
              <w:jc w:val="center"/>
              <w:rPr>
                <w:b/>
                <w:sz w:val="20"/>
                <w:szCs w:val="20"/>
              </w:rPr>
            </w:pPr>
          </w:p>
          <w:p w14:paraId="66746693" w14:textId="77777777" w:rsidR="00BF4179" w:rsidRPr="0086205A" w:rsidRDefault="00BF4179" w:rsidP="00500993">
            <w:pPr>
              <w:jc w:val="center"/>
              <w:rPr>
                <w:b/>
                <w:sz w:val="20"/>
                <w:szCs w:val="20"/>
              </w:rPr>
            </w:pPr>
          </w:p>
          <w:p w14:paraId="7B6658E0" w14:textId="77777777" w:rsidR="00BF4179" w:rsidRPr="0086205A" w:rsidRDefault="00BF4179" w:rsidP="00500993">
            <w:pPr>
              <w:jc w:val="center"/>
              <w:rPr>
                <w:b/>
                <w:sz w:val="20"/>
                <w:szCs w:val="20"/>
              </w:rPr>
            </w:pPr>
          </w:p>
          <w:p w14:paraId="78EBBC10" w14:textId="77777777" w:rsidR="009B0837" w:rsidRPr="0086205A" w:rsidRDefault="009B0837" w:rsidP="00500993">
            <w:pPr>
              <w:jc w:val="center"/>
              <w:rPr>
                <w:b/>
                <w:sz w:val="20"/>
                <w:szCs w:val="20"/>
              </w:rPr>
            </w:pPr>
            <w:r w:rsidRPr="0086205A">
              <w:rPr>
                <w:b/>
                <w:sz w:val="20"/>
                <w:szCs w:val="20"/>
              </w:rPr>
              <w:t>návrh zákona čl. I</w:t>
            </w:r>
          </w:p>
          <w:p w14:paraId="3E81D3D3" w14:textId="627C9105" w:rsidR="00BF4179" w:rsidRPr="0086205A" w:rsidRDefault="00BF4179"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65DAF84" w14:textId="0B91D3E3" w:rsidR="00BF4179" w:rsidRPr="0086205A" w:rsidRDefault="00BF4179" w:rsidP="00500993">
            <w:pPr>
              <w:pStyle w:val="Normlny0"/>
              <w:jc w:val="center"/>
              <w:rPr>
                <w:b/>
              </w:rPr>
            </w:pPr>
            <w:r w:rsidRPr="0086205A">
              <w:rPr>
                <w:b/>
              </w:rPr>
              <w:lastRenderedPageBreak/>
              <w:t xml:space="preserve">§ 8a </w:t>
            </w:r>
            <w:r w:rsidRPr="0086205A">
              <w:rPr>
                <w:b/>
              </w:rPr>
              <w:br/>
              <w:t>O 3 a 4</w:t>
            </w:r>
          </w:p>
          <w:p w14:paraId="5E8C4B63" w14:textId="77777777" w:rsidR="00BF4179" w:rsidRPr="0086205A" w:rsidRDefault="00BF4179" w:rsidP="00500993">
            <w:pPr>
              <w:pStyle w:val="Normlny0"/>
              <w:jc w:val="center"/>
              <w:rPr>
                <w:b/>
              </w:rPr>
            </w:pPr>
          </w:p>
          <w:p w14:paraId="4A0669CC" w14:textId="77777777" w:rsidR="00BF4179" w:rsidRPr="0086205A" w:rsidRDefault="00BF4179" w:rsidP="00500993">
            <w:pPr>
              <w:pStyle w:val="Normlny0"/>
              <w:jc w:val="center"/>
              <w:rPr>
                <w:b/>
              </w:rPr>
            </w:pPr>
          </w:p>
          <w:p w14:paraId="1EBBAF25" w14:textId="77777777" w:rsidR="00BF4179" w:rsidRPr="0086205A" w:rsidRDefault="00BF4179" w:rsidP="00500993">
            <w:pPr>
              <w:pStyle w:val="Normlny0"/>
              <w:jc w:val="center"/>
              <w:rPr>
                <w:b/>
              </w:rPr>
            </w:pPr>
          </w:p>
          <w:p w14:paraId="1FEF64EA" w14:textId="77777777" w:rsidR="00BF4179" w:rsidRPr="0086205A" w:rsidRDefault="00BF4179" w:rsidP="00500993">
            <w:pPr>
              <w:pStyle w:val="Normlny0"/>
              <w:jc w:val="center"/>
              <w:rPr>
                <w:b/>
              </w:rPr>
            </w:pPr>
          </w:p>
          <w:p w14:paraId="114FBC61" w14:textId="77777777" w:rsidR="00BF4179" w:rsidRPr="0086205A" w:rsidRDefault="00BF4179" w:rsidP="00500993">
            <w:pPr>
              <w:pStyle w:val="Normlny0"/>
              <w:jc w:val="center"/>
              <w:rPr>
                <w:b/>
              </w:rPr>
            </w:pPr>
          </w:p>
          <w:p w14:paraId="0CE6A572" w14:textId="77777777" w:rsidR="00BF4179" w:rsidRPr="0086205A" w:rsidRDefault="00BF4179" w:rsidP="00500993">
            <w:pPr>
              <w:pStyle w:val="Normlny0"/>
              <w:jc w:val="center"/>
              <w:rPr>
                <w:b/>
              </w:rPr>
            </w:pPr>
          </w:p>
          <w:p w14:paraId="4AF25BBD" w14:textId="77777777" w:rsidR="00BF4179" w:rsidRPr="0086205A" w:rsidRDefault="00BF4179" w:rsidP="00500993">
            <w:pPr>
              <w:pStyle w:val="Normlny0"/>
              <w:jc w:val="center"/>
              <w:rPr>
                <w:b/>
              </w:rPr>
            </w:pPr>
          </w:p>
          <w:p w14:paraId="464FEF22" w14:textId="77777777" w:rsidR="00BF4179" w:rsidRPr="0086205A" w:rsidRDefault="00BF4179" w:rsidP="00500993">
            <w:pPr>
              <w:pStyle w:val="Normlny0"/>
              <w:jc w:val="center"/>
              <w:rPr>
                <w:b/>
              </w:rPr>
            </w:pPr>
          </w:p>
          <w:p w14:paraId="245ED573" w14:textId="77777777" w:rsidR="00BF4179" w:rsidRPr="0086205A" w:rsidRDefault="00BF4179" w:rsidP="00500993">
            <w:pPr>
              <w:pStyle w:val="Normlny0"/>
              <w:jc w:val="center"/>
              <w:rPr>
                <w:b/>
              </w:rPr>
            </w:pPr>
          </w:p>
          <w:p w14:paraId="21B73579" w14:textId="77777777" w:rsidR="00BF4179" w:rsidRPr="0086205A" w:rsidRDefault="00BF4179" w:rsidP="00500993">
            <w:pPr>
              <w:pStyle w:val="Normlny0"/>
              <w:jc w:val="center"/>
              <w:rPr>
                <w:b/>
              </w:rPr>
            </w:pPr>
          </w:p>
          <w:p w14:paraId="63E469CB" w14:textId="77777777" w:rsidR="00BF4179" w:rsidRPr="0086205A" w:rsidRDefault="00BF4179" w:rsidP="00500993">
            <w:pPr>
              <w:pStyle w:val="Normlny0"/>
              <w:jc w:val="center"/>
              <w:rPr>
                <w:b/>
              </w:rPr>
            </w:pPr>
          </w:p>
          <w:p w14:paraId="6B37696F" w14:textId="77777777" w:rsidR="00BF4179" w:rsidRPr="0086205A" w:rsidRDefault="00BF4179" w:rsidP="00500993">
            <w:pPr>
              <w:pStyle w:val="Normlny0"/>
              <w:jc w:val="center"/>
              <w:rPr>
                <w:b/>
              </w:rPr>
            </w:pPr>
          </w:p>
          <w:p w14:paraId="14ADF43C" w14:textId="77777777" w:rsidR="00BF4179" w:rsidRPr="0086205A" w:rsidRDefault="00BF4179" w:rsidP="00500993">
            <w:pPr>
              <w:pStyle w:val="Normlny0"/>
              <w:jc w:val="center"/>
              <w:rPr>
                <w:b/>
              </w:rPr>
            </w:pPr>
          </w:p>
          <w:p w14:paraId="488EB220" w14:textId="77777777" w:rsidR="00BF4179" w:rsidRPr="0086205A" w:rsidRDefault="00BF4179" w:rsidP="00500993">
            <w:pPr>
              <w:pStyle w:val="Normlny0"/>
              <w:jc w:val="center"/>
              <w:rPr>
                <w:b/>
              </w:rPr>
            </w:pPr>
          </w:p>
          <w:p w14:paraId="072C017F" w14:textId="77777777" w:rsidR="00BF4179" w:rsidRPr="0086205A" w:rsidRDefault="00BF4179" w:rsidP="00500993">
            <w:pPr>
              <w:pStyle w:val="Normlny0"/>
              <w:jc w:val="center"/>
              <w:rPr>
                <w:b/>
              </w:rPr>
            </w:pPr>
          </w:p>
          <w:p w14:paraId="1FE423CC" w14:textId="3E84FDF6" w:rsidR="00BF4179" w:rsidRPr="0086205A" w:rsidRDefault="00BF4179" w:rsidP="00500993">
            <w:pPr>
              <w:pStyle w:val="Normlny0"/>
              <w:jc w:val="center"/>
              <w:rPr>
                <w:b/>
              </w:rPr>
            </w:pPr>
          </w:p>
          <w:p w14:paraId="0F0FA5C1" w14:textId="479BD5B1" w:rsidR="00BF4179" w:rsidRPr="0086205A" w:rsidRDefault="00BF4179" w:rsidP="00500993">
            <w:pPr>
              <w:pStyle w:val="Normlny0"/>
              <w:jc w:val="center"/>
              <w:rPr>
                <w:b/>
              </w:rPr>
            </w:pPr>
          </w:p>
          <w:p w14:paraId="0987E3C4" w14:textId="0248C93E" w:rsidR="00BF4179" w:rsidRPr="0086205A" w:rsidRDefault="00BF4179" w:rsidP="00500993">
            <w:pPr>
              <w:pStyle w:val="Normlny0"/>
              <w:jc w:val="center"/>
              <w:rPr>
                <w:b/>
              </w:rPr>
            </w:pPr>
          </w:p>
          <w:p w14:paraId="3D5CEDF2" w14:textId="77777777" w:rsidR="000F67A4" w:rsidRPr="0086205A" w:rsidRDefault="000F67A4" w:rsidP="00500993">
            <w:pPr>
              <w:pStyle w:val="Normlny0"/>
              <w:jc w:val="center"/>
              <w:rPr>
                <w:b/>
                <w:bCs/>
              </w:rPr>
            </w:pPr>
          </w:p>
          <w:p w14:paraId="15A82111" w14:textId="38D6480C" w:rsidR="00BF4179" w:rsidRPr="0086205A" w:rsidRDefault="00BF4179" w:rsidP="00500993">
            <w:pPr>
              <w:pStyle w:val="Normlny0"/>
              <w:jc w:val="center"/>
            </w:pPr>
            <w:r w:rsidRPr="0086205A">
              <w:rPr>
                <w:b/>
                <w:bCs/>
              </w:rPr>
              <w:t>§ 8a O 6</w:t>
            </w:r>
            <w:r w:rsidRPr="0086205A">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8C1F660" w14:textId="3CFE4B74" w:rsidR="00BF4179" w:rsidRPr="0086205A" w:rsidRDefault="00BF4179" w:rsidP="00500993">
            <w:pPr>
              <w:autoSpaceDE/>
              <w:autoSpaceDN/>
              <w:jc w:val="both"/>
              <w:rPr>
                <w:b/>
                <w:sz w:val="20"/>
                <w:szCs w:val="20"/>
              </w:rPr>
            </w:pPr>
            <w:r w:rsidRPr="0086205A">
              <w:rPr>
                <w:b/>
                <w:sz w:val="20"/>
                <w:szCs w:val="20"/>
              </w:rPr>
              <w:lastRenderedPageBreak/>
              <w:t xml:space="preserve">(3) Činnosťou poskytovanou výlučne na základe vlastného podnetu klienta alebo protistrany nie je, ak sú klient alebo protistrana podľa odseku 2 písm. a), </w:t>
            </w:r>
            <w:r w:rsidRPr="0086205A">
              <w:rPr>
                <w:b/>
                <w:sz w:val="20"/>
                <w:szCs w:val="20"/>
              </w:rPr>
              <w:lastRenderedPageBreak/>
              <w:t>potenciálny klient alebo potenciálna protistrana oslovení</w:t>
            </w:r>
          </w:p>
          <w:p w14:paraId="14156DD6" w14:textId="77777777" w:rsidR="00BF4179" w:rsidRPr="0086205A" w:rsidRDefault="00BF4179" w:rsidP="00500993">
            <w:pPr>
              <w:pStyle w:val="Odsekzoznamu"/>
              <w:numPr>
                <w:ilvl w:val="0"/>
                <w:numId w:val="58"/>
              </w:numPr>
              <w:autoSpaceDE/>
              <w:autoSpaceDN/>
              <w:ind w:left="467"/>
              <w:jc w:val="both"/>
              <w:rPr>
                <w:b/>
                <w:sz w:val="20"/>
                <w:szCs w:val="20"/>
              </w:rPr>
            </w:pPr>
            <w:r w:rsidRPr="0086205A">
              <w:rPr>
                <w:b/>
                <w:sz w:val="20"/>
                <w:szCs w:val="20"/>
              </w:rPr>
              <w:t>zahraničnou bankou so sídlom mimo územia členského štátu,</w:t>
            </w:r>
          </w:p>
          <w:p w14:paraId="15235D9F" w14:textId="77777777" w:rsidR="00BF4179" w:rsidRPr="0086205A" w:rsidRDefault="00BF4179" w:rsidP="00500993">
            <w:pPr>
              <w:pStyle w:val="Odsekzoznamu"/>
              <w:numPr>
                <w:ilvl w:val="0"/>
                <w:numId w:val="58"/>
              </w:numPr>
              <w:autoSpaceDE/>
              <w:autoSpaceDN/>
              <w:ind w:left="467"/>
              <w:jc w:val="both"/>
              <w:rPr>
                <w:b/>
                <w:sz w:val="20"/>
                <w:szCs w:val="20"/>
              </w:rPr>
            </w:pPr>
            <w:r w:rsidRPr="0086205A">
              <w:rPr>
                <w:b/>
                <w:sz w:val="20"/>
                <w:szCs w:val="20"/>
              </w:rPr>
              <w:t>osobou, ktorá koná vo vlastnom mene,</w:t>
            </w:r>
          </w:p>
          <w:p w14:paraId="08CB5D0E" w14:textId="77777777" w:rsidR="00BF4179" w:rsidRPr="0086205A" w:rsidRDefault="00BF4179" w:rsidP="00500993">
            <w:pPr>
              <w:pStyle w:val="Odsekzoznamu"/>
              <w:numPr>
                <w:ilvl w:val="0"/>
                <w:numId w:val="58"/>
              </w:numPr>
              <w:autoSpaceDE/>
              <w:autoSpaceDN/>
              <w:ind w:left="467"/>
              <w:jc w:val="both"/>
              <w:rPr>
                <w:b/>
                <w:sz w:val="20"/>
                <w:szCs w:val="20"/>
              </w:rPr>
            </w:pPr>
            <w:r w:rsidRPr="0086205A">
              <w:rPr>
                <w:b/>
                <w:sz w:val="20"/>
                <w:szCs w:val="20"/>
              </w:rPr>
              <w:t>osobou, ktorá má úzke prepojenie podľa osobitného predpisu</w:t>
            </w:r>
            <w:r w:rsidRPr="0086205A">
              <w:rPr>
                <w:b/>
                <w:sz w:val="20"/>
                <w:szCs w:val="20"/>
                <w:vertAlign w:val="superscript"/>
              </w:rPr>
              <w:t>23b</w:t>
            </w:r>
            <w:r w:rsidRPr="0086205A">
              <w:rPr>
                <w:b/>
                <w:sz w:val="20"/>
                <w:szCs w:val="20"/>
              </w:rPr>
              <w:t>) so zahraničnou bankou so sídlom mimo územia členského štátu alebo</w:t>
            </w:r>
          </w:p>
          <w:p w14:paraId="4DA447C0" w14:textId="1D2E2CDB" w:rsidR="00BF4179" w:rsidRPr="0086205A" w:rsidRDefault="00BF4179" w:rsidP="00500993">
            <w:pPr>
              <w:pStyle w:val="Odsekzoznamu"/>
              <w:autoSpaceDE/>
              <w:autoSpaceDN/>
              <w:ind w:left="467" w:hanging="284"/>
              <w:jc w:val="both"/>
              <w:rPr>
                <w:b/>
                <w:sz w:val="20"/>
                <w:szCs w:val="20"/>
              </w:rPr>
            </w:pPr>
            <w:r w:rsidRPr="0086205A">
              <w:rPr>
                <w:b/>
                <w:sz w:val="20"/>
                <w:szCs w:val="20"/>
              </w:rPr>
              <w:t>d) osobou, ktorá koná v mene zahraničnej banky so sídlom mimo územia členského štátu.</w:t>
            </w:r>
          </w:p>
          <w:p w14:paraId="02A894E9" w14:textId="77777777" w:rsidR="00BF4179" w:rsidRPr="0086205A" w:rsidRDefault="00BF4179" w:rsidP="00500993">
            <w:pPr>
              <w:pStyle w:val="Normlny0"/>
              <w:rPr>
                <w:b/>
              </w:rPr>
            </w:pPr>
          </w:p>
          <w:p w14:paraId="453472EA" w14:textId="647F4A0D" w:rsidR="00BF4179" w:rsidRPr="0086205A" w:rsidRDefault="00BF4179" w:rsidP="00500993">
            <w:pPr>
              <w:pStyle w:val="Normlny0"/>
              <w:rPr>
                <w:b/>
              </w:rPr>
            </w:pPr>
            <w:r w:rsidRPr="0086205A">
              <w:rPr>
                <w:b/>
              </w:rPr>
              <w:t xml:space="preserve">(4) </w:t>
            </w:r>
            <w:r w:rsidR="000F67A4" w:rsidRPr="0086205A">
              <w:rPr>
                <w:b/>
              </w:rPr>
              <w:t>Ustanovením odseku</w:t>
            </w:r>
            <w:r w:rsidRPr="0086205A">
              <w:rPr>
                <w:b/>
              </w:rPr>
              <w:t xml:space="preserve"> 3 nie je dotknutý odsek 2 písm. c).</w:t>
            </w:r>
          </w:p>
          <w:p w14:paraId="73194831" w14:textId="77777777" w:rsidR="00BF4179" w:rsidRPr="0086205A" w:rsidRDefault="00BF4179" w:rsidP="00500993">
            <w:pPr>
              <w:pStyle w:val="Normlny0"/>
              <w:rPr>
                <w:b/>
              </w:rPr>
            </w:pPr>
          </w:p>
          <w:p w14:paraId="6E0953BA" w14:textId="00D56ABE" w:rsidR="00BF4179" w:rsidRPr="0086205A" w:rsidRDefault="00BF4179" w:rsidP="00500993">
            <w:pPr>
              <w:keepNext/>
              <w:jc w:val="both"/>
              <w:rPr>
                <w:b/>
                <w:sz w:val="20"/>
                <w:szCs w:val="20"/>
              </w:rPr>
            </w:pPr>
            <w:r w:rsidRPr="0086205A">
              <w:rPr>
                <w:b/>
                <w:sz w:val="20"/>
                <w:szCs w:val="20"/>
              </w:rPr>
              <w:t>(6) Na vyžiadanie Národnej banky Slovenska a v lehote ňou určenej sú banka, zahraničná banka so sídlom mimo územia členského štátu a pobočka zahraničnej banky so sídlom mimo územia členského štátu povinné predložiť informácie, ktoré sú nevyhnutné na sledovanie služieb poskytovaných výlučne na základe vlastného podnetu klienta alebo protistrany, ktorí majú trvalý pobyt alebo sídlo na území Slovenskej republiky, ak takéto služby poskytuje osoba so sídlom mimo územia členského štátu, ktorá je súčasťou tej istej skupiny ako banka alebo zahraničná banka so sídlom mimo územia členského štátu.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6DDFC81" w14:textId="14E83E5E" w:rsidR="00BF4179" w:rsidRPr="0086205A" w:rsidRDefault="00BF4179"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D2CDD78" w14:textId="77777777" w:rsidR="00BF4179" w:rsidRPr="0086205A" w:rsidRDefault="00BF4179"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204396D5" w14:textId="65B0EBFD" w:rsidR="00BF4179" w:rsidRPr="0086205A" w:rsidRDefault="00ED229F" w:rsidP="00500993">
            <w:pPr>
              <w:pStyle w:val="Nadpis1"/>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D0AE77E" w14:textId="16679ECB" w:rsidR="00BF4179" w:rsidRPr="0086205A" w:rsidRDefault="00BF4179" w:rsidP="00500993">
            <w:pPr>
              <w:pStyle w:val="Nadpis1"/>
              <w:rPr>
                <w:b w:val="0"/>
                <w:bCs w:val="0"/>
                <w:sz w:val="20"/>
                <w:szCs w:val="20"/>
              </w:rPr>
            </w:pPr>
          </w:p>
        </w:tc>
      </w:tr>
      <w:tr w:rsidR="00BF4179" w:rsidRPr="0086205A" w14:paraId="04BE2F2D" w14:textId="565FCE53"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86B0EAD" w14:textId="77777777" w:rsidR="00BF4179" w:rsidRPr="0086205A" w:rsidRDefault="00BF4179" w:rsidP="00500993">
            <w:pPr>
              <w:rPr>
                <w:sz w:val="20"/>
                <w:szCs w:val="20"/>
              </w:rPr>
            </w:pPr>
            <w:r w:rsidRPr="0086205A">
              <w:rPr>
                <w:sz w:val="20"/>
                <w:szCs w:val="20"/>
              </w:rPr>
              <w:t>Č: 21c</w:t>
            </w:r>
          </w:p>
          <w:p w14:paraId="284F92D0" w14:textId="4F3A95AD" w:rsidR="00BF4179" w:rsidRPr="0086205A" w:rsidRDefault="00BF4179" w:rsidP="00500993">
            <w:pPr>
              <w:rPr>
                <w:sz w:val="20"/>
                <w:szCs w:val="20"/>
              </w:rPr>
            </w:pPr>
            <w:r w:rsidRPr="0086205A">
              <w:rPr>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FBFED63" w14:textId="38F19B20" w:rsidR="00BF4179" w:rsidRPr="0086205A" w:rsidRDefault="00BF4179" w:rsidP="00500993">
            <w:pPr>
              <w:rPr>
                <w:sz w:val="20"/>
                <w:szCs w:val="20"/>
              </w:rPr>
            </w:pPr>
            <w:r w:rsidRPr="0086205A">
              <w:rPr>
                <w:sz w:val="20"/>
                <w:szCs w:val="20"/>
              </w:rPr>
              <w:t xml:space="preserve">3. Podnet zo strany klienta alebo protistrany uvedený v odseku 2 neoprávňuje podnik z tretej krajiny obchodovať s inými kategóriami produktov, činností alebo služieb než s tými, ktoré si klient alebo protistrana vyžiadali, inak ako prostredníctvom pobočky z tretej krajiny usadenej v členskom štáte. Zriadenie pobočky z tretej krajiny sa však nevyžaduje v prípade akýchkoľvek služieb, činností alebo produktov, ktoré sú potrebné na poskytovanie služby, </w:t>
            </w:r>
            <w:r w:rsidRPr="0086205A">
              <w:rPr>
                <w:sz w:val="20"/>
                <w:szCs w:val="20"/>
              </w:rPr>
              <w:lastRenderedPageBreak/>
              <w:t>produktu alebo činnosti pôvodne vyžiadané klientom alebo protistranou alebo s nimi úzko súvisia, a to ani vtedy, keď sa takéto úzko súvisiace služby, činnosti alebo produkty poskytujú následne po pôvodne vyžiadaných službách, činnostiach alebo produktoch.</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102AECE" w14:textId="0064805E" w:rsidR="00BF4179" w:rsidRPr="0086205A" w:rsidRDefault="00BF4179" w:rsidP="00500993">
            <w:pPr>
              <w:jc w:val="center"/>
              <w:rPr>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24EF6259" w14:textId="77777777" w:rsidR="00B741B4" w:rsidRPr="0086205A" w:rsidRDefault="00B741B4" w:rsidP="00500993">
            <w:pPr>
              <w:jc w:val="center"/>
              <w:rPr>
                <w:b/>
                <w:sz w:val="20"/>
                <w:szCs w:val="20"/>
              </w:rPr>
            </w:pPr>
            <w:r w:rsidRPr="0086205A">
              <w:rPr>
                <w:b/>
                <w:sz w:val="20"/>
                <w:szCs w:val="20"/>
              </w:rPr>
              <w:t>návrh zákona čl. I</w:t>
            </w:r>
          </w:p>
          <w:p w14:paraId="6EF8E562" w14:textId="6C697661" w:rsidR="00BF4179" w:rsidRPr="0086205A" w:rsidRDefault="00BF4179"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D84C48E" w14:textId="62CA7950" w:rsidR="00BF4179" w:rsidRPr="0086205A" w:rsidRDefault="00BF4179" w:rsidP="00500993">
            <w:pPr>
              <w:pStyle w:val="Normlny0"/>
              <w:jc w:val="center"/>
            </w:pPr>
            <w:r w:rsidRPr="0086205A">
              <w:rPr>
                <w:b/>
              </w:rPr>
              <w:t xml:space="preserve">§ 8a </w:t>
            </w:r>
            <w:r w:rsidRPr="0086205A">
              <w:rPr>
                <w:b/>
              </w:rPr>
              <w:br/>
              <w:t>O 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975616A" w14:textId="5D9AE5A6" w:rsidR="00BF4179" w:rsidRPr="0086205A" w:rsidRDefault="00BF4179" w:rsidP="00500993">
            <w:pPr>
              <w:autoSpaceDE/>
              <w:autoSpaceDN/>
              <w:jc w:val="both"/>
              <w:rPr>
                <w:b/>
                <w:sz w:val="20"/>
                <w:szCs w:val="20"/>
              </w:rPr>
            </w:pPr>
            <w:r w:rsidRPr="0086205A">
              <w:rPr>
                <w:b/>
                <w:sz w:val="20"/>
                <w:szCs w:val="20"/>
              </w:rPr>
              <w:t xml:space="preserve">(5) </w:t>
            </w:r>
            <w:r w:rsidR="003F4CB0" w:rsidRPr="0086205A">
              <w:rPr>
                <w:b/>
                <w:sz w:val="20"/>
                <w:szCs w:val="20"/>
              </w:rPr>
              <w:t xml:space="preserve">Ak zahraničná banka so sídlom mimo územia členského štátu vykonáva činnosti podľa § 8 ods. 1 výlučne na základe vlastného podnetu klienta alebo protistrany, na ktoré sa podľa odseku 2 nevyžaduje bankové povolenie udelené Národnou bankou Slovenska podľa § 8 ods. 1, môže táto zahraničná banka so </w:t>
            </w:r>
            <w:r w:rsidR="003F4CB0" w:rsidRPr="0086205A">
              <w:rPr>
                <w:b/>
                <w:sz w:val="20"/>
                <w:szCs w:val="20"/>
              </w:rPr>
              <w:lastRenderedPageBreak/>
              <w:t>sídlom mimo územia členského štátu vykonávať len činnosti alebo poskytovať produkty alebo služby, ktoré si klient alebo protistrana vyžiadali, a vykonávať činnosti alebo poskytovať produkty alebo služby, ktoré sú potrebné na poskytnutie služby, produktu alebo činnosti pôvodne vyžiadaných klientom alebo protistranou, alebo ktoré s nimi úzko súvisia; to platí rovnako aj pre úzko súvisiace služby, činnosti alebo produkty, ktoré sa poskytujú následne po pôvodne vyžiadaných službách, činnostiach alebo produktoch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726F394" w14:textId="0E95E820" w:rsidR="00BF4179" w:rsidRPr="0086205A" w:rsidRDefault="00BF4179"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C5B46F6" w14:textId="77777777" w:rsidR="00BF4179" w:rsidRPr="0086205A" w:rsidRDefault="00BF4179"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415D6FEF" w14:textId="4F5A4870" w:rsidR="00BF4179" w:rsidRPr="0086205A" w:rsidRDefault="00ED229F"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47B223E" w14:textId="5BFE2EFC" w:rsidR="00BF4179" w:rsidRPr="0086205A" w:rsidRDefault="00BF4179" w:rsidP="00500993">
            <w:pPr>
              <w:pStyle w:val="Nadpis1"/>
              <w:ind w:left="360"/>
              <w:rPr>
                <w:b w:val="0"/>
                <w:bCs w:val="0"/>
                <w:sz w:val="20"/>
                <w:szCs w:val="20"/>
              </w:rPr>
            </w:pPr>
          </w:p>
        </w:tc>
      </w:tr>
      <w:tr w:rsidR="00BF4179" w:rsidRPr="0086205A" w14:paraId="27141E6C" w14:textId="72DD611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0A9FE3A" w14:textId="77777777" w:rsidR="00BF4179" w:rsidRPr="0086205A" w:rsidRDefault="00BF4179" w:rsidP="00500993">
            <w:pPr>
              <w:rPr>
                <w:sz w:val="20"/>
                <w:szCs w:val="20"/>
              </w:rPr>
            </w:pPr>
            <w:r w:rsidRPr="0086205A">
              <w:rPr>
                <w:sz w:val="20"/>
                <w:szCs w:val="20"/>
              </w:rPr>
              <w:t>Č: 21c</w:t>
            </w:r>
          </w:p>
          <w:p w14:paraId="584A089A" w14:textId="050EB7DE" w:rsidR="00BF4179" w:rsidRPr="0086205A" w:rsidRDefault="00BF4179" w:rsidP="00500993">
            <w:pPr>
              <w:rPr>
                <w:sz w:val="20"/>
                <w:szCs w:val="20"/>
              </w:rPr>
            </w:pPr>
            <w:r w:rsidRPr="0086205A">
              <w:rPr>
                <w:sz w:val="20"/>
                <w:szCs w:val="20"/>
              </w:rPr>
              <w:t>O: 4</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B38E60C" w14:textId="4569F9EE" w:rsidR="00BF4179" w:rsidRPr="0086205A" w:rsidRDefault="00BF4179" w:rsidP="00500993">
            <w:pPr>
              <w:rPr>
                <w:sz w:val="20"/>
                <w:szCs w:val="20"/>
              </w:rPr>
            </w:pPr>
            <w:r w:rsidRPr="0086205A">
              <w:rPr>
                <w:sz w:val="20"/>
                <w:szCs w:val="20"/>
              </w:rPr>
              <w:t>4. Požiadavka stanovená v odseku 1 tohto článku sa nevzťahuje na služby alebo činnosti uvedené v oddiele A prílohy I k smernici 2014/65/EÚ vrátane akýchkoľvek doplnkových služieb, ako je prijímanie súvisiacich vkladov alebo poskytovanie úverov alebo pôžičiek, ktorých účelom je poskytovať služby podľa uvedenej smernice.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0DE15A1" w14:textId="7665AD7C" w:rsidR="00BF4179" w:rsidRPr="0086205A" w:rsidRDefault="00BF4179" w:rsidP="00500993">
            <w:pPr>
              <w:jc w:val="center"/>
              <w:rPr>
                <w:b/>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050C656" w14:textId="77777777" w:rsidR="00B741B4" w:rsidRPr="0086205A" w:rsidRDefault="00B741B4" w:rsidP="00500993">
            <w:pPr>
              <w:jc w:val="center"/>
              <w:rPr>
                <w:b/>
                <w:sz w:val="20"/>
                <w:szCs w:val="20"/>
              </w:rPr>
            </w:pPr>
            <w:r w:rsidRPr="0086205A">
              <w:rPr>
                <w:b/>
                <w:sz w:val="20"/>
                <w:szCs w:val="20"/>
              </w:rPr>
              <w:t>návrh zákona čl. I</w:t>
            </w:r>
          </w:p>
          <w:p w14:paraId="5861D869" w14:textId="77777777" w:rsidR="00BF4179" w:rsidRPr="0086205A" w:rsidRDefault="00BF4179" w:rsidP="00500993">
            <w:pPr>
              <w:jc w:val="center"/>
              <w:rPr>
                <w:b/>
                <w:sz w:val="20"/>
                <w:szCs w:val="20"/>
              </w:rPr>
            </w:pPr>
          </w:p>
          <w:p w14:paraId="7E72D1E5" w14:textId="77777777" w:rsidR="00B741B4" w:rsidRPr="0086205A" w:rsidRDefault="00B741B4" w:rsidP="00500993">
            <w:pPr>
              <w:jc w:val="center"/>
              <w:rPr>
                <w:b/>
                <w:sz w:val="20"/>
                <w:szCs w:val="20"/>
              </w:rPr>
            </w:pPr>
          </w:p>
          <w:p w14:paraId="79AEFDED" w14:textId="77777777" w:rsidR="00B741B4" w:rsidRPr="0086205A" w:rsidRDefault="00B741B4" w:rsidP="00500993">
            <w:pPr>
              <w:jc w:val="center"/>
              <w:rPr>
                <w:b/>
                <w:sz w:val="20"/>
                <w:szCs w:val="20"/>
              </w:rPr>
            </w:pPr>
          </w:p>
          <w:p w14:paraId="2AC933F7" w14:textId="77777777" w:rsidR="00B741B4" w:rsidRPr="0086205A" w:rsidRDefault="00B741B4" w:rsidP="00500993">
            <w:pPr>
              <w:jc w:val="center"/>
              <w:rPr>
                <w:b/>
                <w:sz w:val="20"/>
                <w:szCs w:val="20"/>
              </w:rPr>
            </w:pPr>
          </w:p>
          <w:p w14:paraId="0E4FD906" w14:textId="77777777" w:rsidR="00B741B4" w:rsidRPr="0086205A" w:rsidRDefault="00B741B4" w:rsidP="00500993">
            <w:pPr>
              <w:jc w:val="center"/>
              <w:rPr>
                <w:b/>
                <w:sz w:val="20"/>
                <w:szCs w:val="20"/>
              </w:rPr>
            </w:pPr>
          </w:p>
          <w:p w14:paraId="09686394" w14:textId="2A84AE30" w:rsidR="00B741B4" w:rsidRPr="0086205A" w:rsidRDefault="00B741B4" w:rsidP="00500993">
            <w:pPr>
              <w:jc w:val="center"/>
              <w:rPr>
                <w:b/>
                <w:sz w:val="20"/>
                <w:szCs w:val="20"/>
              </w:rPr>
            </w:pPr>
          </w:p>
          <w:p w14:paraId="3F1B1F69" w14:textId="0E90CCEC" w:rsidR="002D01EE" w:rsidRPr="0086205A" w:rsidRDefault="002D01EE" w:rsidP="00500993">
            <w:pPr>
              <w:jc w:val="center"/>
              <w:rPr>
                <w:b/>
                <w:sz w:val="20"/>
                <w:szCs w:val="20"/>
              </w:rPr>
            </w:pPr>
          </w:p>
          <w:p w14:paraId="6412420A" w14:textId="77777777" w:rsidR="002D01EE" w:rsidRPr="0086205A" w:rsidRDefault="002D01EE" w:rsidP="00500993">
            <w:pPr>
              <w:jc w:val="center"/>
              <w:rPr>
                <w:b/>
                <w:sz w:val="20"/>
                <w:szCs w:val="20"/>
              </w:rPr>
            </w:pPr>
          </w:p>
          <w:p w14:paraId="772B9D8F" w14:textId="77777777" w:rsidR="00B741B4" w:rsidRPr="0086205A" w:rsidRDefault="00B741B4" w:rsidP="00500993">
            <w:pPr>
              <w:jc w:val="center"/>
              <w:rPr>
                <w:b/>
                <w:sz w:val="20"/>
                <w:szCs w:val="20"/>
              </w:rPr>
            </w:pPr>
          </w:p>
          <w:p w14:paraId="22F08EF7" w14:textId="5F487E6B" w:rsidR="00B741B4" w:rsidRPr="0086205A" w:rsidRDefault="00B741B4" w:rsidP="00500993">
            <w:pPr>
              <w:jc w:val="center"/>
              <w:rPr>
                <w:b/>
                <w:sz w:val="20"/>
                <w:szCs w:val="20"/>
              </w:rPr>
            </w:pPr>
            <w:r w:rsidRPr="0086205A">
              <w:rPr>
                <w:sz w:val="20"/>
                <w:szCs w:val="20"/>
              </w:rPr>
              <w:t>483/2001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1A96C88" w14:textId="44697BC0" w:rsidR="00BF4179" w:rsidRPr="0086205A" w:rsidRDefault="00BF4179" w:rsidP="00500993">
            <w:pPr>
              <w:pStyle w:val="Normlny0"/>
              <w:jc w:val="center"/>
              <w:rPr>
                <w:b/>
              </w:rPr>
            </w:pPr>
            <w:r w:rsidRPr="0086205A">
              <w:rPr>
                <w:b/>
              </w:rPr>
              <w:t xml:space="preserve">§ 8a </w:t>
            </w:r>
            <w:r w:rsidRPr="0086205A">
              <w:rPr>
                <w:b/>
              </w:rPr>
              <w:br/>
              <w:t xml:space="preserve">O 1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D8A7EE8" w14:textId="67F90B71" w:rsidR="00BF4179" w:rsidRPr="0086205A" w:rsidRDefault="00BF4179" w:rsidP="00500993">
            <w:pPr>
              <w:pStyle w:val="Normlny0"/>
              <w:rPr>
                <w:b/>
                <w:bCs/>
              </w:rPr>
            </w:pPr>
            <w:r w:rsidRPr="0086205A">
              <w:rPr>
                <w:b/>
                <w:bCs/>
              </w:rPr>
              <w:t xml:space="preserve">(1) </w:t>
            </w:r>
            <w:r w:rsidR="00E94367" w:rsidRPr="0086205A">
              <w:rPr>
                <w:b/>
                <w:bCs/>
              </w:rPr>
              <w:t>Ustanovenie § 8 ods. 1 sa nepoužije na zahraničnú banku so sídlom mimo územia členského štátu, ktorá na území Slovenskej republiky poskytuje investičné služby a investičné činnosti podľa osobitného predpisu,</w:t>
            </w:r>
            <w:r w:rsidR="00E94367" w:rsidRPr="0086205A">
              <w:rPr>
                <w:b/>
                <w:bCs/>
                <w:vertAlign w:val="superscript"/>
              </w:rPr>
              <w:t>1a</w:t>
            </w:r>
            <w:r w:rsidR="00E94367" w:rsidRPr="0086205A">
              <w:rPr>
                <w:b/>
                <w:bCs/>
              </w:rPr>
              <w:t>) v súvislosti s ktorými vykonáva doplnkové činnosti, najmä činnosti prijímania vkladov alebo poskytovania úverov, ktorých účelom je tieto investičné služby poskytovať.</w:t>
            </w:r>
          </w:p>
          <w:p w14:paraId="718ABA1A" w14:textId="5E719B22" w:rsidR="00B741B4" w:rsidRPr="0086205A" w:rsidRDefault="00B741B4" w:rsidP="00500993">
            <w:pPr>
              <w:pStyle w:val="Normlny0"/>
              <w:rPr>
                <w:b/>
                <w:bCs/>
              </w:rPr>
            </w:pPr>
          </w:p>
          <w:p w14:paraId="45BC6B42" w14:textId="48F78752" w:rsidR="00B741B4" w:rsidRPr="0086205A" w:rsidRDefault="00B741B4" w:rsidP="00500993">
            <w:pPr>
              <w:pStyle w:val="Odsekzoznamu"/>
              <w:autoSpaceDE/>
              <w:autoSpaceDN/>
              <w:ind w:left="0"/>
              <w:rPr>
                <w:bCs/>
                <w:sz w:val="20"/>
                <w:szCs w:val="20"/>
              </w:rPr>
            </w:pPr>
            <w:r w:rsidRPr="0086205A">
              <w:rPr>
                <w:bCs/>
                <w:sz w:val="20"/>
                <w:szCs w:val="20"/>
              </w:rPr>
              <w:t>Poznámka pod čiarou k odkazu 1a znie:</w:t>
            </w:r>
          </w:p>
          <w:p w14:paraId="5BB545DE" w14:textId="76131F6F" w:rsidR="00B741B4" w:rsidRPr="0086205A" w:rsidRDefault="00B741B4" w:rsidP="00500993">
            <w:pPr>
              <w:autoSpaceDE/>
              <w:autoSpaceDN/>
              <w:ind w:left="238" w:hanging="238"/>
              <w:jc w:val="both"/>
              <w:rPr>
                <w:b/>
                <w:bCs/>
              </w:rPr>
            </w:pPr>
            <w:r w:rsidRPr="0086205A">
              <w:rPr>
                <w:sz w:val="20"/>
                <w:szCs w:val="20"/>
              </w:rPr>
              <w:t>„</w:t>
            </w:r>
            <w:r w:rsidRPr="0086205A">
              <w:rPr>
                <w:sz w:val="20"/>
                <w:szCs w:val="20"/>
                <w:vertAlign w:val="superscript"/>
              </w:rPr>
              <w:t>1a</w:t>
            </w:r>
            <w:r w:rsidRPr="0086205A">
              <w:rPr>
                <w:sz w:val="20"/>
                <w:szCs w:val="20"/>
              </w:rPr>
              <w:t xml:space="preserve">) </w:t>
            </w:r>
            <w:hyperlink r:id="rId9" w:anchor="paragraf-6" w:tooltip="Odkaz na predpis alebo ustanovenie" w:history="1">
              <w:r w:rsidRPr="0086205A">
                <w:rPr>
                  <w:rStyle w:val="Hypertextovprepojenie"/>
                  <w:color w:val="auto"/>
                  <w:sz w:val="20"/>
                  <w:szCs w:val="20"/>
                </w:rPr>
                <w:t>§ 6 zákona č. 566/2001 Z. z.</w:t>
              </w:r>
            </w:hyperlink>
            <w:r w:rsidRPr="0086205A">
              <w:rPr>
                <w:sz w:val="20"/>
                <w:szCs w:val="20"/>
              </w:rPr>
              <w:t> o cenných papieroch a investičných službách a o zmene a doplnení niektorých zákonov (zákon o cenných papieroch).“.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44632C9" w14:textId="760D64A3" w:rsidR="00BF4179" w:rsidRPr="0086205A" w:rsidRDefault="00BF4179"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41725DC" w14:textId="77777777" w:rsidR="00BF4179" w:rsidRPr="0086205A" w:rsidRDefault="00BF4179"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5353B4F2" w14:textId="549F3552" w:rsidR="00BF4179" w:rsidRPr="0086205A" w:rsidRDefault="00ED229F"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1E19A06" w14:textId="389BFD5D" w:rsidR="00BF4179" w:rsidRPr="0086205A" w:rsidRDefault="00BF4179" w:rsidP="00500993">
            <w:pPr>
              <w:pStyle w:val="Nadpis1"/>
              <w:ind w:left="360"/>
              <w:rPr>
                <w:b w:val="0"/>
                <w:bCs w:val="0"/>
                <w:sz w:val="20"/>
                <w:szCs w:val="20"/>
              </w:rPr>
            </w:pPr>
          </w:p>
        </w:tc>
      </w:tr>
      <w:tr w:rsidR="00BF4179" w:rsidRPr="0086205A" w14:paraId="100273AA" w14:textId="36DEB1B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42EC2BE" w14:textId="77777777" w:rsidR="00BF4179" w:rsidRPr="0086205A" w:rsidRDefault="00BF4179" w:rsidP="00500993">
            <w:pPr>
              <w:rPr>
                <w:sz w:val="20"/>
                <w:szCs w:val="20"/>
              </w:rPr>
            </w:pPr>
            <w:r w:rsidRPr="0086205A">
              <w:rPr>
                <w:sz w:val="20"/>
                <w:szCs w:val="20"/>
              </w:rPr>
              <w:t>Č: 21c</w:t>
            </w:r>
          </w:p>
          <w:p w14:paraId="58DFEF11" w14:textId="36BBCD11" w:rsidR="00BF4179" w:rsidRPr="0086205A" w:rsidRDefault="00BF4179" w:rsidP="00500993">
            <w:pPr>
              <w:rPr>
                <w:sz w:val="20"/>
                <w:szCs w:val="20"/>
              </w:rPr>
            </w:pPr>
            <w:r w:rsidRPr="0086205A">
              <w:rPr>
                <w:sz w:val="20"/>
                <w:szCs w:val="20"/>
              </w:rPr>
              <w:t>O: 5</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1E33EF0" w14:textId="6CB968D8" w:rsidR="00BF4179" w:rsidRPr="0086205A" w:rsidRDefault="00BF4179" w:rsidP="00500993">
            <w:pPr>
              <w:rPr>
                <w:sz w:val="20"/>
                <w:szCs w:val="20"/>
              </w:rPr>
            </w:pPr>
            <w:r w:rsidRPr="0086205A">
              <w:rPr>
                <w:sz w:val="20"/>
                <w:szCs w:val="20"/>
              </w:rPr>
              <w:t>5. S cieľom zachovať nadobudnuté práva klientov podľa existujúcich zmlúv, požiadavkou stanovenou v odseku 1 nie sú dotknuté existujúce zmluvy, ktoré nadobudli platnosť pred 11. júlom 2026.</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5F235E9" w14:textId="01631A2A" w:rsidR="00BF4179" w:rsidRPr="0086205A" w:rsidRDefault="00BF4179"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80AF260" w14:textId="2C6BE50E" w:rsidR="00BF4179" w:rsidRPr="0086205A" w:rsidRDefault="00BF4179" w:rsidP="00500993">
            <w:pPr>
              <w:jc w:val="center"/>
              <w:rPr>
                <w:sz w:val="20"/>
                <w:szCs w:val="20"/>
              </w:rPr>
            </w:pPr>
            <w:r w:rsidRPr="0086205A">
              <w:rPr>
                <w:b/>
                <w:sz w:val="20"/>
                <w:szCs w:val="20"/>
              </w:rPr>
              <w:t>návrh zákona</w:t>
            </w:r>
            <w:r w:rsidR="00B741B4" w:rsidRPr="0086205A">
              <w:rPr>
                <w:b/>
                <w:sz w:val="20"/>
                <w:szCs w:val="20"/>
              </w:rPr>
              <w:t xml:space="preserve">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70138B3" w14:textId="27BAADA4" w:rsidR="00BF4179" w:rsidRPr="0086205A" w:rsidRDefault="00BF4179" w:rsidP="00500993">
            <w:pPr>
              <w:pStyle w:val="Normlny0"/>
              <w:jc w:val="center"/>
            </w:pPr>
            <w:r w:rsidRPr="0086205A">
              <w:rPr>
                <w:b/>
              </w:rPr>
              <w:t>§ 122y</w:t>
            </w:r>
            <w:r w:rsidR="0021574B" w:rsidRPr="0086205A">
              <w:rPr>
                <w:b/>
              </w:rPr>
              <w:t>l</w:t>
            </w:r>
            <w:r w:rsidRPr="0086205A">
              <w:rPr>
                <w:b/>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2349ED3" w14:textId="77777777" w:rsidR="00246FD7" w:rsidRPr="0086205A" w:rsidRDefault="00246FD7" w:rsidP="00500993">
            <w:pPr>
              <w:pStyle w:val="Odsekzoznamu"/>
              <w:keepNext/>
              <w:tabs>
                <w:tab w:val="left" w:pos="0"/>
              </w:tabs>
              <w:ind w:left="0"/>
              <w:jc w:val="center"/>
              <w:rPr>
                <w:b/>
                <w:sz w:val="20"/>
                <w:szCs w:val="20"/>
              </w:rPr>
            </w:pPr>
            <w:r w:rsidRPr="0086205A">
              <w:rPr>
                <w:b/>
                <w:sz w:val="20"/>
                <w:szCs w:val="20"/>
              </w:rPr>
              <w:t>§ 122yl</w:t>
            </w:r>
          </w:p>
          <w:p w14:paraId="27BDDA99" w14:textId="77777777" w:rsidR="00246FD7" w:rsidRPr="0086205A" w:rsidRDefault="00246FD7" w:rsidP="00500993">
            <w:pPr>
              <w:keepNext/>
              <w:jc w:val="center"/>
              <w:rPr>
                <w:b/>
                <w:sz w:val="20"/>
                <w:szCs w:val="20"/>
              </w:rPr>
            </w:pPr>
            <w:r w:rsidRPr="0086205A">
              <w:rPr>
                <w:b/>
                <w:sz w:val="20"/>
                <w:szCs w:val="20"/>
              </w:rPr>
              <w:t>Prechodné ustanovenie účinné od 11. júla 2026</w:t>
            </w:r>
          </w:p>
          <w:p w14:paraId="3977E02C" w14:textId="77777777" w:rsidR="00246FD7" w:rsidRPr="0086205A" w:rsidRDefault="00246FD7" w:rsidP="00500993">
            <w:pPr>
              <w:keepNext/>
              <w:jc w:val="center"/>
              <w:rPr>
                <w:b/>
                <w:sz w:val="20"/>
                <w:szCs w:val="20"/>
              </w:rPr>
            </w:pPr>
          </w:p>
          <w:p w14:paraId="44E8ED1D" w14:textId="775D8E96" w:rsidR="00BF4179" w:rsidRPr="0086205A" w:rsidRDefault="00246FD7" w:rsidP="00500993">
            <w:pPr>
              <w:keepNext/>
              <w:jc w:val="both"/>
              <w:rPr>
                <w:b/>
                <w:sz w:val="20"/>
                <w:szCs w:val="20"/>
              </w:rPr>
            </w:pPr>
            <w:r w:rsidRPr="0086205A">
              <w:rPr>
                <w:b/>
                <w:sz w:val="20"/>
                <w:szCs w:val="20"/>
              </w:rPr>
              <w:t xml:space="preserve">Požiadavka podľa § 8 ods. 1 v znení účinnom od 11. januára 2027 sa </w:t>
            </w:r>
            <w:r w:rsidR="009B097A" w:rsidRPr="0086205A">
              <w:rPr>
                <w:b/>
                <w:sz w:val="20"/>
                <w:szCs w:val="20"/>
              </w:rPr>
              <w:t>ne</w:t>
            </w:r>
            <w:r w:rsidRPr="0086205A">
              <w:rPr>
                <w:b/>
                <w:sz w:val="20"/>
                <w:szCs w:val="20"/>
              </w:rPr>
              <w:t>uplatňuje na zahraničnú banku so sídlom mimo územia členského štátu, ktorá uzatvorila zmluvu s klientom, ktorá nadobudne platnosť pred 11. júlom 2026.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6DD5351" w14:textId="15DFBBBB" w:rsidR="00BF4179" w:rsidRPr="0086205A" w:rsidRDefault="00BF4179"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3D225D6" w14:textId="77777777" w:rsidR="00BF4179" w:rsidRPr="0086205A" w:rsidRDefault="00BF4179"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4D52BF1C" w14:textId="7ACD6958" w:rsidR="00BF4179" w:rsidRPr="0086205A" w:rsidRDefault="00ED229F"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854BC02" w14:textId="4D5191CA" w:rsidR="00BF4179" w:rsidRPr="0086205A" w:rsidRDefault="00BF4179" w:rsidP="00500993">
            <w:pPr>
              <w:pStyle w:val="Nadpis1"/>
              <w:ind w:left="360"/>
              <w:rPr>
                <w:b w:val="0"/>
                <w:bCs w:val="0"/>
                <w:sz w:val="20"/>
                <w:szCs w:val="20"/>
              </w:rPr>
            </w:pPr>
          </w:p>
        </w:tc>
      </w:tr>
      <w:tr w:rsidR="00BF4179" w:rsidRPr="0086205A" w14:paraId="5FE14F6A" w14:textId="05BD5C3E"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6E249F23" w14:textId="77777777" w:rsidR="00BF4179" w:rsidRPr="0086205A" w:rsidRDefault="00BF4179" w:rsidP="00500993">
            <w:pPr>
              <w:rPr>
                <w:sz w:val="20"/>
                <w:szCs w:val="20"/>
              </w:rPr>
            </w:pPr>
            <w:r w:rsidRPr="0086205A">
              <w:rPr>
                <w:sz w:val="20"/>
                <w:szCs w:val="20"/>
              </w:rPr>
              <w:lastRenderedPageBreak/>
              <w:t>Č: 21c</w:t>
            </w:r>
          </w:p>
          <w:p w14:paraId="412CF0F6" w14:textId="0E96F3FC" w:rsidR="00BF4179" w:rsidRPr="0086205A" w:rsidRDefault="00BF4179" w:rsidP="00500993">
            <w:pPr>
              <w:rPr>
                <w:sz w:val="20"/>
                <w:szCs w:val="20"/>
              </w:rPr>
            </w:pPr>
            <w:r w:rsidRPr="0086205A">
              <w:rPr>
                <w:sz w:val="20"/>
                <w:szCs w:val="20"/>
              </w:rPr>
              <w:t>O: 6</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6B8C88" w14:textId="1DB81BC0" w:rsidR="00BF4179" w:rsidRPr="0086205A" w:rsidRDefault="00BF4179" w:rsidP="00500993">
            <w:pPr>
              <w:adjustRightInd w:val="0"/>
              <w:rPr>
                <w:rFonts w:eastAsiaTheme="minorHAnsi"/>
                <w:sz w:val="20"/>
                <w:szCs w:val="20"/>
                <w:lang w:eastAsia="en-US"/>
              </w:rPr>
            </w:pPr>
            <w:r w:rsidRPr="0086205A">
              <w:rPr>
                <w:rFonts w:eastAsiaTheme="minorHAnsi"/>
                <w:sz w:val="20"/>
                <w:szCs w:val="20"/>
                <w:lang w:eastAsia="en-US"/>
              </w:rPr>
              <w:t>6. Do 10. júla 2025 orgán EBA po konzultácii s orgánmi EIOPA a ESMA preskúma, či by akýkoľvek subjekt finančného sektora okrem úverových inštitúcií nemal byť oslobodený od požiadavky zriadiť pobočku na účely poskytovania bankových služieb podnikmi z tretích krajín v súlade s týmto článkom. Orgán EBA o tom podá správu Európskemu parlamentu, Rade a Komisii. V tejto správe sa zohľadnia obavy týkajúce sa finančnej stability a vplyv na konkurencieschopnosť Únie.</w:t>
            </w:r>
          </w:p>
          <w:p w14:paraId="7424F4FD" w14:textId="59FB0111" w:rsidR="00BF4179" w:rsidRPr="0086205A" w:rsidRDefault="00BF4179" w:rsidP="00500993">
            <w:pPr>
              <w:rPr>
                <w:sz w:val="20"/>
                <w:szCs w:val="20"/>
              </w:rPr>
            </w:pPr>
            <w:r w:rsidRPr="0086205A">
              <w:rPr>
                <w:rFonts w:eastAsiaTheme="minorHAnsi"/>
                <w:sz w:val="20"/>
                <w:szCs w:val="20"/>
                <w:lang w:eastAsia="en-US"/>
              </w:rPr>
              <w:t>Na základe uvedenej správy Komisia v prípade potreby predloží Európskemu parlamentu a Rade legislatívny návrh.</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8D79621" w14:textId="2C0682E0" w:rsidR="00BF4179" w:rsidRPr="0086205A" w:rsidRDefault="00BF4179" w:rsidP="00500993">
            <w:pPr>
              <w:jc w:val="center"/>
              <w:rPr>
                <w:sz w:val="20"/>
                <w:szCs w:val="20"/>
              </w:rPr>
            </w:pPr>
            <w:r w:rsidRPr="0086205A">
              <w:rPr>
                <w:sz w:val="20"/>
                <w:szCs w:val="20"/>
              </w:rPr>
              <w:t>n. 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11A75286" w14:textId="794515FD" w:rsidR="00BF4179" w:rsidRPr="0086205A" w:rsidRDefault="00BF4179"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58CAF" w14:textId="5B7A2E0A" w:rsidR="00BF4179" w:rsidRPr="0086205A" w:rsidRDefault="00BF4179"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C303A4" w14:textId="004112C8" w:rsidR="00BF4179" w:rsidRPr="0086205A" w:rsidRDefault="00BF4179" w:rsidP="00500993">
            <w:pPr>
              <w:pStyle w:val="Normlny0"/>
              <w:ind w:left="360"/>
              <w:rPr>
                <w:b/>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6FA443" w14:textId="0824425F" w:rsidR="00BF4179" w:rsidRPr="0086205A" w:rsidRDefault="00BF4179" w:rsidP="00500993">
            <w:pPr>
              <w:jc w:val="center"/>
              <w:rPr>
                <w:sz w:val="20"/>
                <w:szCs w:val="20"/>
              </w:rPr>
            </w:pPr>
            <w:r w:rsidRPr="0086205A">
              <w:rPr>
                <w:sz w:val="20"/>
                <w:szCs w:val="20"/>
              </w:rPr>
              <w:t>n. 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DFD7794" w14:textId="77777777" w:rsidR="00BF4179" w:rsidRPr="0086205A" w:rsidRDefault="00BF4179"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0197C3" w14:textId="77777777" w:rsidR="00BF4179" w:rsidRPr="0086205A" w:rsidRDefault="00BF4179" w:rsidP="00500993">
            <w:pPr>
              <w:pStyle w:val="Nadpis1"/>
              <w:ind w:left="360"/>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C885CE3" w14:textId="7A7A6F02" w:rsidR="00BF4179" w:rsidRPr="0086205A" w:rsidRDefault="00BF4179" w:rsidP="00500993">
            <w:pPr>
              <w:pStyle w:val="Nadpis1"/>
              <w:ind w:left="360"/>
              <w:rPr>
                <w:b w:val="0"/>
                <w:bCs w:val="0"/>
                <w:sz w:val="20"/>
                <w:szCs w:val="20"/>
              </w:rPr>
            </w:pPr>
          </w:p>
        </w:tc>
      </w:tr>
      <w:tr w:rsidR="00BF4179" w:rsidRPr="0086205A" w14:paraId="54A90B8B" w14:textId="26604A4E"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D29F4C6" w14:textId="5664F707" w:rsidR="00BF4179" w:rsidRPr="0086205A" w:rsidRDefault="00BF4179" w:rsidP="00500993">
            <w:pPr>
              <w:rPr>
                <w:b/>
                <w:sz w:val="20"/>
                <w:szCs w:val="20"/>
              </w:rPr>
            </w:pPr>
            <w:r w:rsidRPr="0086205A">
              <w:rPr>
                <w:b/>
                <w:sz w:val="20"/>
                <w:szCs w:val="20"/>
              </w:rPr>
              <w:t>B: 10</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01C0E" w14:textId="2152EBAE" w:rsidR="00BF4179" w:rsidRPr="0086205A" w:rsidRDefault="00BF4179" w:rsidP="00500993">
            <w:pPr>
              <w:rPr>
                <w:b/>
                <w:sz w:val="20"/>
                <w:szCs w:val="20"/>
              </w:rPr>
            </w:pPr>
            <w:r w:rsidRPr="0086205A">
              <w:rPr>
                <w:b/>
                <w:sz w:val="20"/>
                <w:szCs w:val="20"/>
              </w:rPr>
              <w:t>V článku 22 ods. 2 sa prvý pododsek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26133E8" w14:textId="77777777" w:rsidR="00BF4179" w:rsidRPr="0086205A" w:rsidRDefault="00BF4179" w:rsidP="00500993">
            <w:pPr>
              <w:jc w:val="center"/>
              <w:rPr>
                <w:b/>
                <w:i/>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561117A2" w14:textId="77777777" w:rsidR="00BF4179" w:rsidRPr="0086205A" w:rsidRDefault="00BF4179" w:rsidP="00500993">
            <w:pPr>
              <w:jc w:val="center"/>
              <w:rPr>
                <w:b/>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C47F36" w14:textId="77777777" w:rsidR="00BF4179" w:rsidRPr="0086205A" w:rsidRDefault="00BF4179" w:rsidP="00500993">
            <w:pPr>
              <w:pStyle w:val="Normlny0"/>
              <w:jc w:val="center"/>
              <w:rPr>
                <w:b/>
                <w:i/>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5120E5" w14:textId="77777777" w:rsidR="00BF4179" w:rsidRPr="0086205A" w:rsidRDefault="00BF4179" w:rsidP="00500993">
            <w:pPr>
              <w:pStyle w:val="Normlny0"/>
              <w:rPr>
                <w:b/>
                <w:i/>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67C8B6" w14:textId="77777777" w:rsidR="00BF4179" w:rsidRPr="0086205A" w:rsidRDefault="00BF4179" w:rsidP="00500993">
            <w:pPr>
              <w:jc w:val="center"/>
              <w:rPr>
                <w:b/>
                <w:i/>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C8BA796" w14:textId="77777777" w:rsidR="00BF4179" w:rsidRPr="0086205A" w:rsidRDefault="00BF4179" w:rsidP="00500993">
            <w:pPr>
              <w:pStyle w:val="Nadpis1"/>
              <w:rPr>
                <w:bCs w:val="0"/>
                <w:i/>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CA7E67" w14:textId="77777777" w:rsidR="00BF4179" w:rsidRPr="0086205A" w:rsidRDefault="00BF4179" w:rsidP="00500993">
            <w:pPr>
              <w:pStyle w:val="Nadpis1"/>
              <w:rPr>
                <w:bCs w:val="0"/>
                <w:i/>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70F6402" w14:textId="4627ED61" w:rsidR="00BF4179" w:rsidRPr="0086205A" w:rsidRDefault="00BF4179" w:rsidP="00500993">
            <w:pPr>
              <w:pStyle w:val="Nadpis1"/>
              <w:rPr>
                <w:bCs w:val="0"/>
                <w:i/>
                <w:sz w:val="20"/>
                <w:szCs w:val="20"/>
              </w:rPr>
            </w:pPr>
          </w:p>
        </w:tc>
      </w:tr>
      <w:tr w:rsidR="00BF4179" w:rsidRPr="0086205A" w14:paraId="752709A8" w14:textId="047C7A1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E251BAE" w14:textId="77777777" w:rsidR="00BF4179" w:rsidRPr="0086205A" w:rsidRDefault="00BF4179" w:rsidP="00500993">
            <w:pPr>
              <w:rPr>
                <w:sz w:val="20"/>
                <w:szCs w:val="20"/>
              </w:rPr>
            </w:pPr>
            <w:r w:rsidRPr="0086205A">
              <w:rPr>
                <w:sz w:val="20"/>
                <w:szCs w:val="20"/>
              </w:rPr>
              <w:t>Č: 22</w:t>
            </w:r>
          </w:p>
          <w:p w14:paraId="6717C73E" w14:textId="77777777" w:rsidR="00BF4179" w:rsidRPr="0086205A" w:rsidRDefault="00BF4179" w:rsidP="00500993">
            <w:pPr>
              <w:rPr>
                <w:sz w:val="20"/>
                <w:szCs w:val="20"/>
              </w:rPr>
            </w:pPr>
            <w:r w:rsidRPr="0086205A">
              <w:rPr>
                <w:sz w:val="20"/>
                <w:szCs w:val="20"/>
              </w:rPr>
              <w:t>O: 2</w:t>
            </w:r>
          </w:p>
          <w:p w14:paraId="0F57334E" w14:textId="216760F0" w:rsidR="00BF4179" w:rsidRPr="0086205A" w:rsidRDefault="00BF4179" w:rsidP="00500993">
            <w:pPr>
              <w:rPr>
                <w:sz w:val="20"/>
                <w:szCs w:val="20"/>
              </w:rPr>
            </w:pPr>
            <w:proofErr w:type="spellStart"/>
            <w:r w:rsidRPr="0086205A">
              <w:rPr>
                <w:sz w:val="20"/>
                <w:szCs w:val="20"/>
              </w:rPr>
              <w:t>PodO</w:t>
            </w:r>
            <w:proofErr w:type="spellEnd"/>
            <w:r w:rsidRPr="0086205A">
              <w:rPr>
                <w:sz w:val="20"/>
                <w:szCs w:val="20"/>
              </w:rPr>
              <w:t>: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8356239" w14:textId="77777777" w:rsidR="00BF4179" w:rsidRPr="0086205A" w:rsidRDefault="00BF4179" w:rsidP="00500993">
            <w:pPr>
              <w:rPr>
                <w:sz w:val="20"/>
                <w:szCs w:val="20"/>
              </w:rPr>
            </w:pPr>
            <w:bookmarkStart w:id="7" w:name="_Hlk200707547"/>
            <w:r w:rsidRPr="0086205A">
              <w:rPr>
                <w:sz w:val="20"/>
                <w:szCs w:val="20"/>
              </w:rPr>
              <w:t xml:space="preserve">„Príslušné orgány bezodkladne a v každom prípade </w:t>
            </w:r>
            <w:r w:rsidRPr="0086205A">
              <w:rPr>
                <w:b/>
                <w:sz w:val="20"/>
                <w:szCs w:val="20"/>
              </w:rPr>
              <w:t>do desiatich pracovných dní</w:t>
            </w:r>
            <w:r w:rsidRPr="0086205A">
              <w:rPr>
                <w:sz w:val="20"/>
                <w:szCs w:val="20"/>
              </w:rPr>
              <w:t xml:space="preserve"> od doručenia oznámenia alebo informácií písomne potvrdia doručenie oznámenia podľa odseku 1 alebo ďalších informácií podľa odseku 3.“</w:t>
            </w:r>
          </w:p>
          <w:p w14:paraId="1F57E857" w14:textId="104254DA" w:rsidR="00BF4179" w:rsidRPr="0086205A" w:rsidRDefault="00BF4179" w:rsidP="00500993">
            <w:pPr>
              <w:pStyle w:val="Default"/>
              <w:rPr>
                <w:color w:val="auto"/>
                <w:sz w:val="20"/>
                <w:szCs w:val="20"/>
              </w:rPr>
            </w:pPr>
            <w:r w:rsidRPr="0086205A">
              <w:rPr>
                <w:i/>
                <w:color w:val="auto"/>
                <w:sz w:val="20"/>
                <w:szCs w:val="20"/>
              </w:rPr>
              <w:t xml:space="preserve"> </w:t>
            </w:r>
            <w:bookmarkEnd w:id="7"/>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A792381" w14:textId="332FEAEC" w:rsidR="00BF4179" w:rsidRPr="0086205A" w:rsidRDefault="00BF4179"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453D3CB" w14:textId="26ED9174" w:rsidR="00BF4179" w:rsidRPr="0086205A" w:rsidRDefault="00BF4179" w:rsidP="00500993">
            <w:pPr>
              <w:jc w:val="center"/>
              <w:rPr>
                <w:sz w:val="20"/>
                <w:szCs w:val="20"/>
              </w:rPr>
            </w:pPr>
            <w:r w:rsidRPr="0086205A">
              <w:rPr>
                <w:sz w:val="20"/>
                <w:szCs w:val="20"/>
              </w:rPr>
              <w:t>483/2001 a </w:t>
            </w:r>
            <w:r w:rsidRPr="0086205A">
              <w:rPr>
                <w:b/>
                <w:sz w:val="20"/>
                <w:szCs w:val="20"/>
              </w:rPr>
              <w:t>návrh zákona</w:t>
            </w:r>
            <w:r w:rsidR="003313BD" w:rsidRPr="0086205A">
              <w:rPr>
                <w:b/>
                <w:sz w:val="20"/>
                <w:szCs w:val="20"/>
              </w:rPr>
              <w:t xml:space="preserve">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EF0FAF8" w14:textId="4B248892" w:rsidR="00BF4179" w:rsidRPr="0086205A" w:rsidRDefault="00BF4179" w:rsidP="00500993">
            <w:pPr>
              <w:pStyle w:val="Normlny0"/>
              <w:jc w:val="center"/>
            </w:pPr>
            <w:r w:rsidRPr="0086205A">
              <w:t xml:space="preserve">§ 28 O 21 V 1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DD8EF54" w14:textId="1FE2AFD4" w:rsidR="00BF4179" w:rsidRPr="0086205A" w:rsidRDefault="00BF4179" w:rsidP="00500993">
            <w:pPr>
              <w:pStyle w:val="Normlny0"/>
              <w:rPr>
                <w:b/>
              </w:rPr>
            </w:pPr>
            <w:r w:rsidRPr="0086205A">
              <w:t xml:space="preserve">(21) Národná banka Slovenska je povinná do </w:t>
            </w:r>
            <w:r w:rsidRPr="0086205A">
              <w:rPr>
                <w:b/>
              </w:rPr>
              <w:t xml:space="preserve">desiatich </w:t>
            </w:r>
            <w:r w:rsidRPr="0086205A">
              <w:t xml:space="preserve">pracovných dní odo dňa doručenia </w:t>
            </w:r>
            <w:bookmarkStart w:id="8" w:name="_Hlk200707731"/>
            <w:r w:rsidRPr="0086205A">
              <w:t>žiadosti o udelenie predchádzajúceho súhlasu podľa odseku 1 písm. a) písomne potvrdiť nadobúdateľovi jej doručenie; to platí aj pre následné doručenie náležitostí žiadosti, ktoré neboli predložené súčasne so žiadosťou.</w:t>
            </w:r>
            <w:bookmarkEnd w:id="8"/>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6277CF" w14:textId="75C5186D" w:rsidR="00BF4179" w:rsidRPr="0086205A" w:rsidRDefault="00BF4179"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A9AF148" w14:textId="77777777" w:rsidR="00BF4179" w:rsidRPr="0086205A" w:rsidRDefault="00BF4179"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DD8F2F" w14:textId="577E5057" w:rsidR="00BF4179" w:rsidRPr="0086205A" w:rsidRDefault="00ED229F" w:rsidP="00500993">
            <w:pPr>
              <w:pStyle w:val="Nadpis1"/>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6659F20" w14:textId="675FF8ED" w:rsidR="00BF4179" w:rsidRPr="0086205A" w:rsidRDefault="00BF4179" w:rsidP="00500993">
            <w:pPr>
              <w:pStyle w:val="Nadpis1"/>
              <w:ind w:left="360"/>
              <w:rPr>
                <w:b w:val="0"/>
                <w:bCs w:val="0"/>
                <w:sz w:val="20"/>
                <w:szCs w:val="20"/>
              </w:rPr>
            </w:pPr>
          </w:p>
        </w:tc>
      </w:tr>
      <w:tr w:rsidR="00BF4179" w:rsidRPr="0086205A" w14:paraId="15D9A8CB" w14:textId="73965A60"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4E4CFBD" w14:textId="1ACA0F16" w:rsidR="00BF4179" w:rsidRPr="0086205A" w:rsidRDefault="00BF4179" w:rsidP="00500993">
            <w:pPr>
              <w:rPr>
                <w:b/>
                <w:sz w:val="20"/>
                <w:szCs w:val="20"/>
              </w:rPr>
            </w:pPr>
            <w:r w:rsidRPr="0086205A">
              <w:rPr>
                <w:b/>
                <w:sz w:val="20"/>
                <w:szCs w:val="20"/>
              </w:rPr>
              <w:t>B: 11</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0253CF" w14:textId="5D336978" w:rsidR="00BF4179" w:rsidRPr="0086205A" w:rsidRDefault="00BF4179" w:rsidP="00500993">
            <w:pPr>
              <w:rPr>
                <w:b/>
                <w:sz w:val="20"/>
                <w:szCs w:val="20"/>
              </w:rPr>
            </w:pPr>
            <w:r w:rsidRPr="0086205A">
              <w:rPr>
                <w:b/>
                <w:sz w:val="20"/>
                <w:szCs w:val="20"/>
              </w:rPr>
              <w:t>Článok 23 sa mení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9561758" w14:textId="77777777" w:rsidR="00BF4179" w:rsidRPr="0086205A" w:rsidRDefault="00BF4179" w:rsidP="00500993">
            <w:pPr>
              <w:jc w:val="center"/>
              <w:rPr>
                <w:b/>
                <w:i/>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26CA8195" w14:textId="77777777" w:rsidR="00BF4179" w:rsidRPr="0086205A" w:rsidRDefault="00BF4179" w:rsidP="00500993">
            <w:pPr>
              <w:jc w:val="center"/>
              <w:rPr>
                <w:b/>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D9F936" w14:textId="77777777" w:rsidR="00BF4179" w:rsidRPr="0086205A" w:rsidRDefault="00BF4179" w:rsidP="00500993">
            <w:pPr>
              <w:pStyle w:val="Normlny0"/>
              <w:jc w:val="center"/>
              <w:rPr>
                <w:b/>
                <w:i/>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3A5C6A" w14:textId="77777777" w:rsidR="00BF4179" w:rsidRPr="0086205A" w:rsidRDefault="00BF4179" w:rsidP="00500993">
            <w:pPr>
              <w:pStyle w:val="Normlny0"/>
              <w:rPr>
                <w:b/>
                <w:i/>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F83981" w14:textId="77777777" w:rsidR="00BF4179" w:rsidRPr="0086205A" w:rsidRDefault="00BF4179" w:rsidP="00500993">
            <w:pPr>
              <w:jc w:val="center"/>
              <w:rPr>
                <w:b/>
                <w:i/>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4C2F264" w14:textId="77777777" w:rsidR="00BF4179" w:rsidRPr="0086205A" w:rsidRDefault="00BF4179" w:rsidP="00500993">
            <w:pPr>
              <w:pStyle w:val="Nadpis1"/>
              <w:rPr>
                <w:bCs w:val="0"/>
                <w:i/>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89BB77" w14:textId="77777777" w:rsidR="00BF4179" w:rsidRPr="0086205A" w:rsidRDefault="00BF4179" w:rsidP="00500993">
            <w:pPr>
              <w:pStyle w:val="Nadpis1"/>
              <w:rPr>
                <w:bCs w:val="0"/>
                <w:i/>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A160737" w14:textId="39CAFE47" w:rsidR="00BF4179" w:rsidRPr="0086205A" w:rsidRDefault="00BF4179" w:rsidP="00500993">
            <w:pPr>
              <w:pStyle w:val="Nadpis1"/>
              <w:rPr>
                <w:bCs w:val="0"/>
                <w:i/>
                <w:sz w:val="20"/>
                <w:szCs w:val="20"/>
              </w:rPr>
            </w:pPr>
          </w:p>
        </w:tc>
      </w:tr>
      <w:tr w:rsidR="00BF4179" w:rsidRPr="0086205A" w14:paraId="08C57498" w14:textId="6A1FAA03"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5DB4BB2" w14:textId="77777777" w:rsidR="00BF4179" w:rsidRPr="0086205A" w:rsidRDefault="00BF4179" w:rsidP="00500993">
            <w:pPr>
              <w:rPr>
                <w:b/>
                <w:sz w:val="20"/>
                <w:szCs w:val="20"/>
              </w:rPr>
            </w:pPr>
            <w:r w:rsidRPr="0086205A">
              <w:rPr>
                <w:b/>
                <w:sz w:val="20"/>
                <w:szCs w:val="20"/>
              </w:rPr>
              <w:t>B: 11</w:t>
            </w:r>
          </w:p>
          <w:p w14:paraId="6D31DDE9" w14:textId="191C2A08" w:rsidR="00BF4179" w:rsidRPr="0086205A" w:rsidRDefault="00BF4179" w:rsidP="00500993">
            <w:pPr>
              <w:rPr>
                <w:b/>
                <w:sz w:val="20"/>
                <w:szCs w:val="20"/>
              </w:rPr>
            </w:pPr>
            <w:r w:rsidRPr="0086205A">
              <w:rPr>
                <w:b/>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1B3187" w14:textId="01391E1C" w:rsidR="00BF4179" w:rsidRPr="0086205A" w:rsidRDefault="00BF4179" w:rsidP="00500993">
            <w:pPr>
              <w:rPr>
                <w:b/>
                <w:sz w:val="20"/>
                <w:szCs w:val="20"/>
              </w:rPr>
            </w:pPr>
            <w:r w:rsidRPr="0086205A">
              <w:rPr>
                <w:b/>
                <w:sz w:val="20"/>
                <w:szCs w:val="20"/>
              </w:rPr>
              <w:t>a) odsek 1 sa mení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747C184" w14:textId="77777777" w:rsidR="00BF4179" w:rsidRPr="0086205A" w:rsidRDefault="00BF4179" w:rsidP="00500993">
            <w:pPr>
              <w:jc w:val="center"/>
              <w:rPr>
                <w:b/>
                <w:i/>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66D7A4A4" w14:textId="77777777" w:rsidR="00BF4179" w:rsidRPr="0086205A" w:rsidRDefault="00BF4179" w:rsidP="00500993">
            <w:pPr>
              <w:jc w:val="center"/>
              <w:rPr>
                <w:b/>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D4108D" w14:textId="77777777" w:rsidR="00BF4179" w:rsidRPr="0086205A" w:rsidRDefault="00BF4179" w:rsidP="00500993">
            <w:pPr>
              <w:pStyle w:val="Normlny0"/>
              <w:jc w:val="center"/>
              <w:rPr>
                <w:b/>
                <w:i/>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BDD6B" w14:textId="77777777" w:rsidR="00BF4179" w:rsidRPr="0086205A" w:rsidRDefault="00BF4179" w:rsidP="00500993">
            <w:pPr>
              <w:pStyle w:val="Normlny0"/>
              <w:rPr>
                <w:b/>
                <w:i/>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A36CD" w14:textId="77777777" w:rsidR="00BF4179" w:rsidRPr="0086205A" w:rsidRDefault="00BF4179" w:rsidP="00500993">
            <w:pPr>
              <w:jc w:val="center"/>
              <w:rPr>
                <w:b/>
                <w:i/>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1D523A7" w14:textId="77777777" w:rsidR="00BF4179" w:rsidRPr="0086205A" w:rsidRDefault="00BF4179" w:rsidP="00500993">
            <w:pPr>
              <w:pStyle w:val="Nadpis1"/>
              <w:rPr>
                <w:bCs w:val="0"/>
                <w:i/>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50AAFC" w14:textId="77777777" w:rsidR="00BF4179" w:rsidRPr="0086205A" w:rsidRDefault="00BF4179" w:rsidP="00500993">
            <w:pPr>
              <w:pStyle w:val="Nadpis1"/>
              <w:rPr>
                <w:bCs w:val="0"/>
                <w:i/>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BCA178B" w14:textId="2DE99D9F" w:rsidR="00BF4179" w:rsidRPr="0086205A" w:rsidRDefault="00BF4179" w:rsidP="00500993">
            <w:pPr>
              <w:pStyle w:val="Nadpis1"/>
              <w:rPr>
                <w:bCs w:val="0"/>
                <w:i/>
                <w:sz w:val="20"/>
                <w:szCs w:val="20"/>
              </w:rPr>
            </w:pPr>
          </w:p>
        </w:tc>
      </w:tr>
      <w:tr w:rsidR="00BF4179" w:rsidRPr="0086205A" w14:paraId="366C5BBB" w14:textId="72F62342"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5652701" w14:textId="77777777" w:rsidR="00BF4179" w:rsidRPr="0086205A" w:rsidRDefault="00BF4179" w:rsidP="00500993">
            <w:pPr>
              <w:rPr>
                <w:b/>
                <w:sz w:val="20"/>
                <w:szCs w:val="20"/>
              </w:rPr>
            </w:pPr>
            <w:r w:rsidRPr="0086205A">
              <w:rPr>
                <w:b/>
                <w:sz w:val="20"/>
                <w:szCs w:val="20"/>
              </w:rPr>
              <w:t>B: 11</w:t>
            </w:r>
          </w:p>
          <w:p w14:paraId="4618BFF7" w14:textId="77777777" w:rsidR="00BF4179" w:rsidRPr="0086205A" w:rsidRDefault="00BF4179" w:rsidP="00500993">
            <w:pPr>
              <w:rPr>
                <w:b/>
                <w:sz w:val="20"/>
                <w:szCs w:val="20"/>
              </w:rPr>
            </w:pPr>
            <w:r w:rsidRPr="0086205A">
              <w:rPr>
                <w:b/>
                <w:sz w:val="20"/>
                <w:szCs w:val="20"/>
              </w:rPr>
              <w:t>P: a)</w:t>
            </w:r>
          </w:p>
          <w:p w14:paraId="64960F7A" w14:textId="5E28BB38" w:rsidR="00BF4179" w:rsidRPr="0086205A" w:rsidRDefault="00BF4179" w:rsidP="00500993">
            <w:pPr>
              <w:rPr>
                <w:b/>
                <w:sz w:val="20"/>
                <w:szCs w:val="20"/>
              </w:rPr>
            </w:pPr>
            <w:r w:rsidRPr="0086205A">
              <w:rPr>
                <w:b/>
                <w:sz w:val="20"/>
                <w:szCs w:val="20"/>
              </w:rPr>
              <w:t>i)</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CAB69" w14:textId="74A9BFCC" w:rsidR="00BF4179" w:rsidRPr="0086205A" w:rsidRDefault="00BF4179" w:rsidP="00500993">
            <w:pPr>
              <w:rPr>
                <w:b/>
                <w:sz w:val="20"/>
                <w:szCs w:val="20"/>
              </w:rPr>
            </w:pPr>
            <w:r w:rsidRPr="0086205A">
              <w:rPr>
                <w:b/>
                <w:sz w:val="20"/>
                <w:szCs w:val="20"/>
              </w:rPr>
              <w:t>i) písmeno e) sa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BA8D129" w14:textId="77777777" w:rsidR="00BF4179" w:rsidRPr="0086205A" w:rsidRDefault="00BF4179" w:rsidP="00500993">
            <w:pPr>
              <w:jc w:val="center"/>
              <w:rPr>
                <w:b/>
                <w:i/>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666CC8AA" w14:textId="77777777" w:rsidR="00BF4179" w:rsidRPr="0086205A" w:rsidRDefault="00BF4179" w:rsidP="00500993">
            <w:pPr>
              <w:jc w:val="center"/>
              <w:rPr>
                <w:b/>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5B197D" w14:textId="77777777" w:rsidR="00BF4179" w:rsidRPr="0086205A" w:rsidRDefault="00BF4179" w:rsidP="00500993">
            <w:pPr>
              <w:pStyle w:val="Normlny0"/>
              <w:jc w:val="center"/>
              <w:rPr>
                <w:b/>
                <w:i/>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EDDAA8" w14:textId="77777777" w:rsidR="00BF4179" w:rsidRPr="0086205A" w:rsidRDefault="00BF4179" w:rsidP="00500993">
            <w:pPr>
              <w:pStyle w:val="Normlny0"/>
              <w:rPr>
                <w:b/>
                <w:i/>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EA1775" w14:textId="77777777" w:rsidR="00BF4179" w:rsidRPr="0086205A" w:rsidRDefault="00BF4179" w:rsidP="00500993">
            <w:pPr>
              <w:jc w:val="center"/>
              <w:rPr>
                <w:b/>
                <w:i/>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9928E5C" w14:textId="77777777" w:rsidR="00BF4179" w:rsidRPr="0086205A" w:rsidRDefault="00BF4179" w:rsidP="00500993">
            <w:pPr>
              <w:pStyle w:val="Nadpis1"/>
              <w:rPr>
                <w:bCs w:val="0"/>
                <w:i/>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4780CF" w14:textId="77777777" w:rsidR="00BF4179" w:rsidRPr="0086205A" w:rsidRDefault="00BF4179" w:rsidP="00500993">
            <w:pPr>
              <w:pStyle w:val="Nadpis1"/>
              <w:rPr>
                <w:bCs w:val="0"/>
                <w:i/>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7B38D2A" w14:textId="0FBC77AA" w:rsidR="00BF4179" w:rsidRPr="0086205A" w:rsidRDefault="00BF4179" w:rsidP="00500993">
            <w:pPr>
              <w:pStyle w:val="Nadpis1"/>
              <w:rPr>
                <w:bCs w:val="0"/>
                <w:i/>
                <w:sz w:val="20"/>
                <w:szCs w:val="20"/>
              </w:rPr>
            </w:pPr>
          </w:p>
        </w:tc>
      </w:tr>
      <w:tr w:rsidR="00BF4179" w:rsidRPr="0086205A" w14:paraId="7CBF7AEB" w14:textId="6E3B7D9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05FDF14" w14:textId="77777777" w:rsidR="00BF4179" w:rsidRPr="0086205A" w:rsidRDefault="00BF4179" w:rsidP="00500993">
            <w:pPr>
              <w:rPr>
                <w:sz w:val="20"/>
                <w:szCs w:val="20"/>
              </w:rPr>
            </w:pPr>
            <w:r w:rsidRPr="0086205A">
              <w:rPr>
                <w:sz w:val="20"/>
                <w:szCs w:val="20"/>
              </w:rPr>
              <w:t>Č: 23</w:t>
            </w:r>
          </w:p>
          <w:p w14:paraId="7FC1E120" w14:textId="77777777" w:rsidR="00BF4179" w:rsidRPr="0086205A" w:rsidRDefault="00BF4179" w:rsidP="00500993">
            <w:pPr>
              <w:rPr>
                <w:sz w:val="20"/>
                <w:szCs w:val="20"/>
              </w:rPr>
            </w:pPr>
            <w:r w:rsidRPr="0086205A">
              <w:rPr>
                <w:sz w:val="20"/>
                <w:szCs w:val="20"/>
              </w:rPr>
              <w:t>O: 1</w:t>
            </w:r>
          </w:p>
          <w:p w14:paraId="23A01F91" w14:textId="4F908B3F" w:rsidR="00BF4179" w:rsidRPr="0086205A" w:rsidRDefault="00BF4179" w:rsidP="00500993">
            <w:pPr>
              <w:rPr>
                <w:sz w:val="20"/>
                <w:szCs w:val="20"/>
              </w:rPr>
            </w:pPr>
            <w:r w:rsidRPr="0086205A">
              <w:rPr>
                <w:sz w:val="20"/>
                <w:szCs w:val="20"/>
              </w:rPr>
              <w:t>P: e)</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73CD43D" w14:textId="413F860B" w:rsidR="00BF4179" w:rsidRPr="0086205A" w:rsidRDefault="00BF4179" w:rsidP="00500993">
            <w:pPr>
              <w:adjustRightInd w:val="0"/>
              <w:rPr>
                <w:rFonts w:eastAsiaTheme="minorHAnsi"/>
                <w:sz w:val="20"/>
                <w:szCs w:val="20"/>
                <w:lang w:eastAsia="en-US"/>
              </w:rPr>
            </w:pPr>
            <w:r w:rsidRPr="0086205A">
              <w:rPr>
                <w:rFonts w:eastAsiaTheme="minorHAnsi"/>
                <w:sz w:val="20"/>
                <w:szCs w:val="20"/>
                <w:lang w:eastAsia="en-US"/>
              </w:rPr>
              <w:t xml:space="preserve">e) skutočnosť, či existujú </w:t>
            </w:r>
            <w:r w:rsidRPr="0086205A">
              <w:rPr>
                <w:rFonts w:eastAsiaTheme="minorHAnsi"/>
                <w:b/>
                <w:sz w:val="20"/>
                <w:szCs w:val="20"/>
                <w:lang w:eastAsia="en-US"/>
              </w:rPr>
              <w:t>opodstatnené dôvody na podozrenie</w:t>
            </w:r>
            <w:r w:rsidRPr="0086205A">
              <w:rPr>
                <w:rFonts w:eastAsiaTheme="minorHAnsi"/>
                <w:sz w:val="20"/>
                <w:szCs w:val="20"/>
                <w:lang w:eastAsia="en-US"/>
              </w:rPr>
              <w:t xml:space="preserve">, že v súvislosti s navrhovaným nadobudnutím dochádza alebo došlo k praniu špinavých peňazí alebo financovaniu terorizmu, alebo došlo k pokusu o pranie špinavých peňazí alebo financovanie terorizmu </w:t>
            </w:r>
            <w:r w:rsidRPr="0086205A">
              <w:rPr>
                <w:rFonts w:eastAsiaTheme="minorHAnsi"/>
                <w:b/>
                <w:sz w:val="20"/>
                <w:szCs w:val="20"/>
                <w:lang w:eastAsia="en-US"/>
              </w:rPr>
              <w:t>v zmysle článku 1 smernice Európskeho parlamentu a Rady (EÚ) 2015/849 (*)</w:t>
            </w:r>
            <w:r w:rsidRPr="0086205A">
              <w:rPr>
                <w:rFonts w:eastAsiaTheme="minorHAnsi"/>
                <w:sz w:val="20"/>
                <w:szCs w:val="20"/>
                <w:lang w:eastAsia="en-US"/>
              </w:rPr>
              <w:t>, alebo že by navrhované nadobudnutie mohlo zvýšiť riziko takéhoto konania.</w:t>
            </w:r>
          </w:p>
          <w:p w14:paraId="50E7CE13" w14:textId="322116E7" w:rsidR="00BF4179" w:rsidRPr="0086205A" w:rsidRDefault="00BF4179" w:rsidP="00500993">
            <w:pPr>
              <w:adjustRightInd w:val="0"/>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7D984EB" w14:textId="1CAFB98D" w:rsidR="00BF4179" w:rsidRPr="0086205A" w:rsidRDefault="00BF4179"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4249870" w14:textId="0DCE59FA" w:rsidR="00BF4179" w:rsidRPr="0086205A" w:rsidRDefault="00BF4179" w:rsidP="00500993">
            <w:pPr>
              <w:jc w:val="center"/>
              <w:rPr>
                <w:sz w:val="20"/>
                <w:szCs w:val="20"/>
              </w:rPr>
            </w:pPr>
            <w:r w:rsidRPr="0086205A">
              <w:rPr>
                <w:sz w:val="20"/>
                <w:szCs w:val="20"/>
              </w:rPr>
              <w:t>483/2001</w:t>
            </w:r>
          </w:p>
          <w:p w14:paraId="73B38F5B" w14:textId="24400D09" w:rsidR="00BF4179" w:rsidRPr="0086205A" w:rsidRDefault="004C2C34" w:rsidP="00500993">
            <w:pPr>
              <w:jc w:val="center"/>
              <w:rPr>
                <w:sz w:val="20"/>
                <w:szCs w:val="20"/>
              </w:rPr>
            </w:pPr>
            <w:r w:rsidRPr="0086205A">
              <w:rPr>
                <w:sz w:val="20"/>
                <w:szCs w:val="20"/>
              </w:rPr>
              <w:t>a </w:t>
            </w:r>
            <w:r w:rsidRPr="0086205A">
              <w:rPr>
                <w:b/>
                <w:sz w:val="20"/>
                <w:szCs w:val="20"/>
              </w:rPr>
              <w:t>návrh zákona čl. I</w:t>
            </w:r>
          </w:p>
          <w:p w14:paraId="77B502EF" w14:textId="5404A490" w:rsidR="00BF4179" w:rsidRPr="0086205A" w:rsidRDefault="00BF4179" w:rsidP="00500993">
            <w:pPr>
              <w:jc w:val="center"/>
              <w:rPr>
                <w:sz w:val="20"/>
                <w:szCs w:val="20"/>
              </w:rPr>
            </w:pPr>
          </w:p>
          <w:p w14:paraId="512A011A" w14:textId="5EDAA4AA" w:rsidR="00BF4179" w:rsidRPr="0086205A" w:rsidRDefault="00BF4179" w:rsidP="00500993">
            <w:pPr>
              <w:jc w:val="center"/>
              <w:rPr>
                <w:sz w:val="20"/>
                <w:szCs w:val="20"/>
              </w:rPr>
            </w:pPr>
          </w:p>
          <w:p w14:paraId="04EBE79A" w14:textId="09130CB3" w:rsidR="00BF4179" w:rsidRPr="0086205A" w:rsidRDefault="00BF4179" w:rsidP="00500993">
            <w:pPr>
              <w:jc w:val="center"/>
              <w:rPr>
                <w:sz w:val="20"/>
                <w:szCs w:val="20"/>
              </w:rPr>
            </w:pPr>
          </w:p>
          <w:p w14:paraId="3ADAE02E" w14:textId="497CD2AA" w:rsidR="00BF4179" w:rsidRPr="0086205A" w:rsidRDefault="00BF4179" w:rsidP="00500993">
            <w:pPr>
              <w:jc w:val="center"/>
              <w:rPr>
                <w:sz w:val="20"/>
                <w:szCs w:val="20"/>
              </w:rPr>
            </w:pPr>
          </w:p>
          <w:p w14:paraId="54AA943B" w14:textId="448E3763" w:rsidR="00BF4179" w:rsidRPr="0086205A" w:rsidRDefault="00BF4179" w:rsidP="00500993">
            <w:pPr>
              <w:jc w:val="center"/>
              <w:rPr>
                <w:sz w:val="20"/>
                <w:szCs w:val="20"/>
              </w:rPr>
            </w:pPr>
          </w:p>
          <w:p w14:paraId="2B8D1D2C" w14:textId="67683862" w:rsidR="00BF4179" w:rsidRPr="0086205A" w:rsidRDefault="00BF4179" w:rsidP="00500993">
            <w:pPr>
              <w:jc w:val="center"/>
              <w:rPr>
                <w:sz w:val="20"/>
                <w:szCs w:val="20"/>
              </w:rPr>
            </w:pPr>
          </w:p>
          <w:p w14:paraId="2447E976" w14:textId="77777777" w:rsidR="00A37336" w:rsidRPr="0086205A" w:rsidRDefault="00A37336" w:rsidP="00500993">
            <w:pPr>
              <w:jc w:val="center"/>
              <w:rPr>
                <w:sz w:val="20"/>
                <w:szCs w:val="20"/>
              </w:rPr>
            </w:pPr>
          </w:p>
          <w:p w14:paraId="33A9C55A" w14:textId="53C087D6" w:rsidR="00BF4179" w:rsidRPr="0086205A" w:rsidRDefault="00BF4179" w:rsidP="00500993">
            <w:pPr>
              <w:jc w:val="center"/>
              <w:rPr>
                <w:sz w:val="20"/>
                <w:szCs w:val="20"/>
              </w:rPr>
            </w:pPr>
          </w:p>
          <w:p w14:paraId="1C27F17D" w14:textId="43680C98" w:rsidR="00A37336" w:rsidRPr="0086205A" w:rsidRDefault="00A37336" w:rsidP="00500993">
            <w:pPr>
              <w:jc w:val="center"/>
              <w:rPr>
                <w:sz w:val="20"/>
                <w:szCs w:val="20"/>
              </w:rPr>
            </w:pPr>
          </w:p>
          <w:p w14:paraId="09B8084D" w14:textId="742326B8" w:rsidR="00A37336" w:rsidRPr="0086205A" w:rsidRDefault="00A37336" w:rsidP="00500993">
            <w:pPr>
              <w:jc w:val="center"/>
              <w:rPr>
                <w:sz w:val="20"/>
                <w:szCs w:val="20"/>
              </w:rPr>
            </w:pPr>
          </w:p>
          <w:p w14:paraId="03915C41" w14:textId="3AF01421" w:rsidR="00A37336" w:rsidRPr="0086205A" w:rsidRDefault="00A37336" w:rsidP="00500993">
            <w:pPr>
              <w:jc w:val="center"/>
              <w:rPr>
                <w:sz w:val="20"/>
                <w:szCs w:val="20"/>
              </w:rPr>
            </w:pPr>
          </w:p>
          <w:p w14:paraId="2740FFA5" w14:textId="77777777" w:rsidR="004C2C34" w:rsidRPr="0086205A" w:rsidRDefault="004C2C34" w:rsidP="00500993">
            <w:pPr>
              <w:jc w:val="center"/>
              <w:rPr>
                <w:sz w:val="20"/>
                <w:szCs w:val="20"/>
              </w:rPr>
            </w:pPr>
          </w:p>
          <w:p w14:paraId="09FC022B" w14:textId="23EBDDE6" w:rsidR="00A37336" w:rsidRPr="0086205A" w:rsidRDefault="00A37336" w:rsidP="00500993">
            <w:pPr>
              <w:jc w:val="center"/>
              <w:rPr>
                <w:sz w:val="20"/>
                <w:szCs w:val="20"/>
              </w:rPr>
            </w:pPr>
          </w:p>
          <w:p w14:paraId="2AAC95D3" w14:textId="39FC8E41" w:rsidR="00A37336" w:rsidRPr="0086205A" w:rsidRDefault="00A37336" w:rsidP="00500993">
            <w:pPr>
              <w:jc w:val="center"/>
              <w:rPr>
                <w:sz w:val="20"/>
                <w:szCs w:val="20"/>
              </w:rPr>
            </w:pPr>
          </w:p>
          <w:p w14:paraId="5C58FBE4" w14:textId="6444CA26" w:rsidR="00BF4179" w:rsidRPr="0086205A" w:rsidRDefault="00BF4179" w:rsidP="00500993">
            <w:pPr>
              <w:jc w:val="center"/>
              <w:rPr>
                <w:sz w:val="20"/>
                <w:szCs w:val="20"/>
              </w:rPr>
            </w:pPr>
            <w:r w:rsidRPr="0086205A">
              <w:rPr>
                <w:sz w:val="20"/>
                <w:szCs w:val="20"/>
              </w:rPr>
              <w:t>483/2001</w:t>
            </w:r>
          </w:p>
          <w:p w14:paraId="35D1A4FD" w14:textId="5F910CCE" w:rsidR="00BF4179" w:rsidRPr="0086205A" w:rsidRDefault="00BF4179" w:rsidP="00500993">
            <w:pPr>
              <w:jc w:val="center"/>
              <w:rPr>
                <w:sz w:val="20"/>
                <w:szCs w:val="20"/>
              </w:rPr>
            </w:pPr>
          </w:p>
          <w:p w14:paraId="5AA51EF0" w14:textId="43087E41" w:rsidR="00BF4179" w:rsidRPr="0086205A" w:rsidRDefault="00BF4179" w:rsidP="00500993">
            <w:pPr>
              <w:jc w:val="center"/>
              <w:rPr>
                <w:sz w:val="20"/>
                <w:szCs w:val="20"/>
              </w:rPr>
            </w:pPr>
          </w:p>
          <w:p w14:paraId="37E0561C" w14:textId="02845BC7" w:rsidR="00BF4179" w:rsidRPr="0086205A" w:rsidRDefault="00BF4179" w:rsidP="00500993">
            <w:pPr>
              <w:jc w:val="center"/>
              <w:rPr>
                <w:sz w:val="20"/>
                <w:szCs w:val="20"/>
              </w:rPr>
            </w:pPr>
          </w:p>
          <w:p w14:paraId="2AC18AE1" w14:textId="16D365A5" w:rsidR="00BF4179" w:rsidRPr="0086205A" w:rsidRDefault="00BF4179" w:rsidP="00500993">
            <w:pPr>
              <w:jc w:val="center"/>
              <w:rPr>
                <w:sz w:val="20"/>
                <w:szCs w:val="20"/>
              </w:rPr>
            </w:pPr>
          </w:p>
          <w:p w14:paraId="46EF34BF" w14:textId="5E5E70AE" w:rsidR="00BF4179" w:rsidRPr="0086205A" w:rsidRDefault="00BF4179" w:rsidP="00500993">
            <w:pPr>
              <w:jc w:val="center"/>
              <w:rPr>
                <w:sz w:val="20"/>
                <w:szCs w:val="20"/>
              </w:rPr>
            </w:pPr>
          </w:p>
          <w:p w14:paraId="6815BED7" w14:textId="54FB2F53" w:rsidR="00BF4179" w:rsidRPr="0086205A" w:rsidRDefault="00BF4179" w:rsidP="00500993">
            <w:pPr>
              <w:jc w:val="center"/>
              <w:rPr>
                <w:sz w:val="20"/>
                <w:szCs w:val="20"/>
              </w:rPr>
            </w:pPr>
          </w:p>
          <w:p w14:paraId="43536C5A" w14:textId="7DF07339" w:rsidR="00BF4179" w:rsidRPr="0086205A" w:rsidRDefault="00BF4179" w:rsidP="00500993">
            <w:pPr>
              <w:jc w:val="center"/>
              <w:rPr>
                <w:sz w:val="20"/>
                <w:szCs w:val="20"/>
              </w:rPr>
            </w:pPr>
          </w:p>
          <w:p w14:paraId="52605BE7" w14:textId="77777777" w:rsidR="00BF4179" w:rsidRPr="0086205A" w:rsidRDefault="00BF4179" w:rsidP="00500993">
            <w:pPr>
              <w:jc w:val="center"/>
              <w:rPr>
                <w:sz w:val="20"/>
                <w:szCs w:val="20"/>
              </w:rPr>
            </w:pPr>
          </w:p>
          <w:p w14:paraId="38CE932E" w14:textId="77777777" w:rsidR="00BF4179" w:rsidRPr="0086205A" w:rsidRDefault="00BF4179" w:rsidP="00500993">
            <w:pPr>
              <w:jc w:val="center"/>
              <w:rPr>
                <w:sz w:val="20"/>
                <w:szCs w:val="20"/>
              </w:rPr>
            </w:pPr>
            <w:r w:rsidRPr="0086205A">
              <w:rPr>
                <w:sz w:val="20"/>
                <w:szCs w:val="20"/>
              </w:rPr>
              <w:t>OP NBS 6/2010</w:t>
            </w:r>
          </w:p>
          <w:p w14:paraId="2573D4F3" w14:textId="77777777" w:rsidR="00BF4179" w:rsidRPr="0086205A" w:rsidRDefault="00BF4179" w:rsidP="00500993">
            <w:pPr>
              <w:jc w:val="center"/>
              <w:rPr>
                <w:sz w:val="20"/>
                <w:szCs w:val="20"/>
              </w:rPr>
            </w:pPr>
          </w:p>
          <w:p w14:paraId="0C1BF2DE" w14:textId="77777777" w:rsidR="00BF4179" w:rsidRPr="0086205A" w:rsidRDefault="00BF4179" w:rsidP="00500993">
            <w:pPr>
              <w:jc w:val="center"/>
              <w:rPr>
                <w:sz w:val="20"/>
                <w:szCs w:val="20"/>
              </w:rPr>
            </w:pPr>
          </w:p>
          <w:p w14:paraId="70E1A24F" w14:textId="77777777" w:rsidR="00BF4179" w:rsidRPr="0086205A" w:rsidRDefault="00BF4179" w:rsidP="00500993">
            <w:pPr>
              <w:jc w:val="center"/>
              <w:rPr>
                <w:sz w:val="20"/>
                <w:szCs w:val="20"/>
              </w:rPr>
            </w:pPr>
          </w:p>
          <w:p w14:paraId="6995D8C8" w14:textId="77777777" w:rsidR="00BF4179" w:rsidRPr="0086205A" w:rsidRDefault="00BF4179" w:rsidP="00500993">
            <w:pPr>
              <w:jc w:val="center"/>
              <w:rPr>
                <w:sz w:val="20"/>
                <w:szCs w:val="20"/>
              </w:rPr>
            </w:pPr>
          </w:p>
          <w:p w14:paraId="70272359" w14:textId="77777777" w:rsidR="00BF4179" w:rsidRPr="0086205A" w:rsidRDefault="00BF4179" w:rsidP="00500993">
            <w:pPr>
              <w:jc w:val="center"/>
              <w:rPr>
                <w:sz w:val="20"/>
                <w:szCs w:val="20"/>
              </w:rPr>
            </w:pPr>
          </w:p>
          <w:p w14:paraId="2C3BCF4F" w14:textId="77777777" w:rsidR="00BF4179" w:rsidRPr="0086205A" w:rsidRDefault="00BF4179" w:rsidP="00500993">
            <w:pPr>
              <w:jc w:val="center"/>
              <w:rPr>
                <w:sz w:val="20"/>
                <w:szCs w:val="20"/>
              </w:rPr>
            </w:pPr>
          </w:p>
          <w:p w14:paraId="0ED226FC" w14:textId="77777777" w:rsidR="00BF4179" w:rsidRPr="0086205A" w:rsidRDefault="00BF4179" w:rsidP="00500993">
            <w:pPr>
              <w:jc w:val="center"/>
              <w:rPr>
                <w:sz w:val="20"/>
                <w:szCs w:val="20"/>
              </w:rPr>
            </w:pPr>
          </w:p>
          <w:p w14:paraId="27DBAD10" w14:textId="77777777" w:rsidR="00BF4179" w:rsidRPr="0086205A" w:rsidRDefault="00BF4179" w:rsidP="00500993">
            <w:pPr>
              <w:jc w:val="center"/>
              <w:rPr>
                <w:sz w:val="20"/>
                <w:szCs w:val="20"/>
              </w:rPr>
            </w:pPr>
          </w:p>
          <w:p w14:paraId="20C5C364" w14:textId="77777777" w:rsidR="00BF4179" w:rsidRPr="0086205A" w:rsidRDefault="00BF4179" w:rsidP="00500993">
            <w:pPr>
              <w:jc w:val="center"/>
              <w:rPr>
                <w:sz w:val="20"/>
                <w:szCs w:val="20"/>
              </w:rPr>
            </w:pPr>
          </w:p>
          <w:p w14:paraId="2B1395E3" w14:textId="77777777" w:rsidR="00BF4179" w:rsidRPr="0086205A" w:rsidRDefault="00BF4179" w:rsidP="00500993">
            <w:pPr>
              <w:jc w:val="center"/>
              <w:rPr>
                <w:sz w:val="20"/>
                <w:szCs w:val="20"/>
              </w:rPr>
            </w:pPr>
          </w:p>
          <w:p w14:paraId="44CCC947" w14:textId="77777777" w:rsidR="00BF4179" w:rsidRPr="0086205A" w:rsidRDefault="00BF4179" w:rsidP="00500993">
            <w:pPr>
              <w:jc w:val="center"/>
              <w:rPr>
                <w:sz w:val="20"/>
                <w:szCs w:val="20"/>
              </w:rPr>
            </w:pPr>
          </w:p>
          <w:p w14:paraId="0D6D8761" w14:textId="77777777" w:rsidR="00BF4179" w:rsidRPr="0086205A" w:rsidRDefault="00BF4179" w:rsidP="00500993">
            <w:pPr>
              <w:jc w:val="center"/>
              <w:rPr>
                <w:sz w:val="20"/>
                <w:szCs w:val="20"/>
              </w:rPr>
            </w:pPr>
          </w:p>
          <w:p w14:paraId="03AEAA82" w14:textId="77777777" w:rsidR="00BF4179" w:rsidRPr="0086205A" w:rsidRDefault="00BF4179" w:rsidP="00500993">
            <w:pPr>
              <w:jc w:val="center"/>
              <w:rPr>
                <w:sz w:val="20"/>
                <w:szCs w:val="20"/>
              </w:rPr>
            </w:pPr>
          </w:p>
          <w:p w14:paraId="50D3541B" w14:textId="77777777" w:rsidR="00BF4179" w:rsidRPr="0086205A" w:rsidRDefault="00BF4179" w:rsidP="00500993">
            <w:pPr>
              <w:jc w:val="center"/>
              <w:rPr>
                <w:sz w:val="20"/>
                <w:szCs w:val="20"/>
              </w:rPr>
            </w:pPr>
          </w:p>
          <w:p w14:paraId="4C92CD9C" w14:textId="77777777" w:rsidR="00D5186E" w:rsidRPr="0086205A" w:rsidRDefault="00D5186E" w:rsidP="00500993">
            <w:pPr>
              <w:jc w:val="center"/>
              <w:rPr>
                <w:sz w:val="20"/>
                <w:szCs w:val="20"/>
              </w:rPr>
            </w:pPr>
          </w:p>
          <w:p w14:paraId="3BB971FA" w14:textId="77777777" w:rsidR="00BF4179" w:rsidRPr="0086205A" w:rsidRDefault="00BF4179" w:rsidP="00500993">
            <w:pPr>
              <w:jc w:val="center"/>
              <w:rPr>
                <w:sz w:val="20"/>
                <w:szCs w:val="20"/>
              </w:rPr>
            </w:pPr>
          </w:p>
          <w:p w14:paraId="3F7C582E" w14:textId="77777777" w:rsidR="00BF4179" w:rsidRPr="0086205A" w:rsidRDefault="00BF4179" w:rsidP="00500993">
            <w:pPr>
              <w:jc w:val="center"/>
              <w:rPr>
                <w:sz w:val="20"/>
                <w:szCs w:val="20"/>
              </w:rPr>
            </w:pPr>
            <w:r w:rsidRPr="0086205A">
              <w:rPr>
                <w:sz w:val="20"/>
                <w:szCs w:val="20"/>
              </w:rPr>
              <w:t>483/2001</w:t>
            </w:r>
          </w:p>
          <w:p w14:paraId="77F11F15" w14:textId="77777777" w:rsidR="00BF4179" w:rsidRPr="0086205A" w:rsidRDefault="00BF4179" w:rsidP="00500993">
            <w:pPr>
              <w:jc w:val="center"/>
              <w:rPr>
                <w:sz w:val="20"/>
                <w:szCs w:val="20"/>
              </w:rPr>
            </w:pPr>
          </w:p>
          <w:p w14:paraId="15AE7541" w14:textId="77777777" w:rsidR="00BF4179" w:rsidRPr="0086205A" w:rsidRDefault="00BF4179" w:rsidP="00500993">
            <w:pPr>
              <w:jc w:val="center"/>
              <w:rPr>
                <w:sz w:val="20"/>
                <w:szCs w:val="20"/>
              </w:rPr>
            </w:pPr>
          </w:p>
          <w:p w14:paraId="14563584" w14:textId="77777777" w:rsidR="00BF4179" w:rsidRPr="0086205A" w:rsidRDefault="00BF4179" w:rsidP="00500993">
            <w:pPr>
              <w:jc w:val="center"/>
              <w:rPr>
                <w:sz w:val="20"/>
                <w:szCs w:val="20"/>
              </w:rPr>
            </w:pPr>
          </w:p>
          <w:p w14:paraId="2874B6AF" w14:textId="77777777" w:rsidR="00BF4179" w:rsidRPr="0086205A" w:rsidRDefault="00BF4179" w:rsidP="00500993">
            <w:pPr>
              <w:jc w:val="center"/>
              <w:rPr>
                <w:sz w:val="20"/>
                <w:szCs w:val="20"/>
              </w:rPr>
            </w:pPr>
          </w:p>
          <w:p w14:paraId="7B7C247E" w14:textId="37A3BC7C" w:rsidR="00BF4179" w:rsidRPr="0086205A" w:rsidRDefault="00BF4179" w:rsidP="00500993">
            <w:pPr>
              <w:jc w:val="center"/>
              <w:rPr>
                <w:sz w:val="20"/>
                <w:szCs w:val="20"/>
              </w:rPr>
            </w:pPr>
          </w:p>
          <w:p w14:paraId="1F82BA97" w14:textId="77777777" w:rsidR="009B0837" w:rsidRPr="0086205A" w:rsidRDefault="009B0837" w:rsidP="00500993">
            <w:pPr>
              <w:jc w:val="center"/>
              <w:rPr>
                <w:sz w:val="20"/>
                <w:szCs w:val="20"/>
              </w:rPr>
            </w:pPr>
          </w:p>
          <w:p w14:paraId="0D60A315" w14:textId="4485089E" w:rsidR="00BF4179" w:rsidRPr="0086205A" w:rsidRDefault="00BF4179" w:rsidP="00500993">
            <w:pPr>
              <w:jc w:val="center"/>
              <w:rPr>
                <w:sz w:val="20"/>
                <w:szCs w:val="20"/>
              </w:rPr>
            </w:pPr>
          </w:p>
          <w:p w14:paraId="7C86850F" w14:textId="77777777" w:rsidR="00BF4179" w:rsidRPr="0086205A" w:rsidRDefault="00BF4179" w:rsidP="00500993">
            <w:pPr>
              <w:jc w:val="center"/>
              <w:rPr>
                <w:sz w:val="20"/>
                <w:szCs w:val="20"/>
              </w:rPr>
            </w:pPr>
          </w:p>
          <w:p w14:paraId="25C1EAA7" w14:textId="77777777" w:rsidR="00BF4179" w:rsidRPr="0086205A" w:rsidRDefault="00BF4179" w:rsidP="00500993">
            <w:pPr>
              <w:jc w:val="center"/>
              <w:rPr>
                <w:sz w:val="20"/>
                <w:szCs w:val="20"/>
              </w:rPr>
            </w:pPr>
          </w:p>
          <w:p w14:paraId="0CFF6D75" w14:textId="77777777" w:rsidR="00BF4179" w:rsidRPr="0086205A" w:rsidRDefault="00BF4179" w:rsidP="00500993">
            <w:pPr>
              <w:jc w:val="center"/>
              <w:rPr>
                <w:sz w:val="20"/>
                <w:szCs w:val="20"/>
              </w:rPr>
            </w:pPr>
          </w:p>
          <w:p w14:paraId="1ECD194B" w14:textId="6B9AE7BC" w:rsidR="00BF4179" w:rsidRPr="0086205A" w:rsidRDefault="00BF4179" w:rsidP="00500993">
            <w:pPr>
              <w:jc w:val="center"/>
              <w:rPr>
                <w:sz w:val="20"/>
                <w:szCs w:val="20"/>
              </w:rPr>
            </w:pPr>
            <w:r w:rsidRPr="0086205A">
              <w:rPr>
                <w:sz w:val="20"/>
                <w:szCs w:val="20"/>
              </w:rPr>
              <w:lastRenderedPageBreak/>
              <w:t> </w:t>
            </w:r>
            <w:r w:rsidRPr="0086205A">
              <w:rPr>
                <w:b/>
                <w:bCs/>
                <w:sz w:val="20"/>
                <w:szCs w:val="20"/>
              </w:rPr>
              <w:t>návrh zákona</w:t>
            </w:r>
            <w:r w:rsidR="00A37336" w:rsidRPr="0086205A">
              <w:rPr>
                <w:b/>
                <w:bCs/>
                <w:sz w:val="20"/>
                <w:szCs w:val="20"/>
              </w:rPr>
              <w:t xml:space="preserve">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F660E" w14:textId="5CF26736" w:rsidR="00BF4179" w:rsidRPr="0086205A" w:rsidRDefault="00BF4179" w:rsidP="00500993">
            <w:pPr>
              <w:pStyle w:val="Normlny0"/>
              <w:jc w:val="center"/>
            </w:pPr>
            <w:r w:rsidRPr="0086205A">
              <w:lastRenderedPageBreak/>
              <w:t>§ 28 O 2 V 1</w:t>
            </w:r>
          </w:p>
          <w:p w14:paraId="4A8DDAFC" w14:textId="77777777" w:rsidR="00BF4179" w:rsidRPr="0086205A" w:rsidRDefault="00BF4179" w:rsidP="00500993">
            <w:pPr>
              <w:pStyle w:val="Normlny0"/>
              <w:jc w:val="center"/>
            </w:pPr>
          </w:p>
          <w:p w14:paraId="2D12F6BE" w14:textId="77777777" w:rsidR="00BF4179" w:rsidRPr="0086205A" w:rsidRDefault="00BF4179" w:rsidP="00500993">
            <w:pPr>
              <w:pStyle w:val="Normlny0"/>
              <w:jc w:val="center"/>
            </w:pPr>
          </w:p>
          <w:p w14:paraId="29AABD48" w14:textId="77777777" w:rsidR="00BF4179" w:rsidRPr="0086205A" w:rsidRDefault="00BF4179" w:rsidP="00500993">
            <w:pPr>
              <w:pStyle w:val="Normlny0"/>
              <w:jc w:val="center"/>
            </w:pPr>
          </w:p>
          <w:p w14:paraId="2D8F9739" w14:textId="77777777" w:rsidR="00BF4179" w:rsidRPr="0086205A" w:rsidRDefault="00BF4179" w:rsidP="00500993">
            <w:pPr>
              <w:pStyle w:val="Normlny0"/>
              <w:jc w:val="center"/>
            </w:pPr>
          </w:p>
          <w:p w14:paraId="07F91574" w14:textId="77777777" w:rsidR="00BF4179" w:rsidRPr="0086205A" w:rsidRDefault="00BF4179" w:rsidP="00500993">
            <w:pPr>
              <w:pStyle w:val="Normlny0"/>
              <w:jc w:val="center"/>
            </w:pPr>
          </w:p>
          <w:p w14:paraId="466BB6AB" w14:textId="529DF948" w:rsidR="00BF4179" w:rsidRPr="0086205A" w:rsidRDefault="00BF4179" w:rsidP="00500993">
            <w:pPr>
              <w:pStyle w:val="Normlny0"/>
              <w:jc w:val="center"/>
            </w:pPr>
          </w:p>
          <w:p w14:paraId="11711BC5" w14:textId="77777777" w:rsidR="00ED229F" w:rsidRPr="0086205A" w:rsidRDefault="00ED229F" w:rsidP="00500993">
            <w:pPr>
              <w:pStyle w:val="Normlny0"/>
              <w:jc w:val="center"/>
            </w:pPr>
          </w:p>
          <w:p w14:paraId="1A6FB5E9" w14:textId="5FFEAF73" w:rsidR="00BF4179" w:rsidRPr="0086205A" w:rsidRDefault="00BF4179" w:rsidP="00500993">
            <w:pPr>
              <w:pStyle w:val="Normlny0"/>
              <w:jc w:val="center"/>
            </w:pPr>
          </w:p>
          <w:p w14:paraId="489DC3AA" w14:textId="77777777" w:rsidR="00A37336" w:rsidRPr="0086205A" w:rsidRDefault="00A37336" w:rsidP="00500993">
            <w:pPr>
              <w:pStyle w:val="Normlny0"/>
              <w:jc w:val="center"/>
            </w:pPr>
          </w:p>
          <w:p w14:paraId="55D0D264" w14:textId="34AEEAF8" w:rsidR="00BF4179" w:rsidRPr="0086205A" w:rsidRDefault="00BF4179" w:rsidP="00500993">
            <w:pPr>
              <w:pStyle w:val="Normlny0"/>
            </w:pPr>
          </w:p>
          <w:p w14:paraId="3578FD3E" w14:textId="7D98027F" w:rsidR="00A37336" w:rsidRPr="0086205A" w:rsidRDefault="00A37336" w:rsidP="00500993">
            <w:pPr>
              <w:pStyle w:val="Normlny0"/>
            </w:pPr>
          </w:p>
          <w:p w14:paraId="4BA4AD35" w14:textId="0795B9D3" w:rsidR="00A37336" w:rsidRPr="0086205A" w:rsidRDefault="00A37336" w:rsidP="00500993">
            <w:pPr>
              <w:pStyle w:val="Normlny0"/>
            </w:pPr>
          </w:p>
          <w:p w14:paraId="00870AE0" w14:textId="639F572D" w:rsidR="00A37336" w:rsidRPr="0086205A" w:rsidRDefault="00A37336" w:rsidP="00500993">
            <w:pPr>
              <w:pStyle w:val="Normlny0"/>
            </w:pPr>
          </w:p>
          <w:p w14:paraId="72E03668" w14:textId="1E94248D" w:rsidR="004C2C34" w:rsidRPr="0086205A" w:rsidRDefault="004C2C34" w:rsidP="00500993">
            <w:pPr>
              <w:pStyle w:val="Normlny0"/>
            </w:pPr>
          </w:p>
          <w:p w14:paraId="344AF6F0" w14:textId="77777777" w:rsidR="004C2C34" w:rsidRPr="0086205A" w:rsidRDefault="004C2C34" w:rsidP="00500993">
            <w:pPr>
              <w:pStyle w:val="Normlny0"/>
            </w:pPr>
          </w:p>
          <w:p w14:paraId="6B8E4A17" w14:textId="4CBD46D8" w:rsidR="00A37336" w:rsidRPr="0086205A" w:rsidRDefault="00A37336" w:rsidP="00500993">
            <w:pPr>
              <w:pStyle w:val="Normlny0"/>
            </w:pPr>
          </w:p>
          <w:p w14:paraId="1A8F14E6" w14:textId="4CF4810E" w:rsidR="00BF4179" w:rsidRPr="0086205A" w:rsidRDefault="00BF4179" w:rsidP="00500993">
            <w:pPr>
              <w:pStyle w:val="Normlny0"/>
              <w:jc w:val="center"/>
            </w:pPr>
            <w:r w:rsidRPr="0086205A">
              <w:t>§ 28 O 7</w:t>
            </w:r>
          </w:p>
          <w:p w14:paraId="6940D204" w14:textId="77777777" w:rsidR="00BF4179" w:rsidRPr="0086205A" w:rsidRDefault="00BF4179" w:rsidP="00500993">
            <w:pPr>
              <w:pStyle w:val="Normlny0"/>
              <w:jc w:val="center"/>
            </w:pPr>
          </w:p>
          <w:p w14:paraId="405F8B6F" w14:textId="3FE8CB49" w:rsidR="00BF4179" w:rsidRPr="0086205A" w:rsidRDefault="00BF4179" w:rsidP="00500993">
            <w:pPr>
              <w:pStyle w:val="Normlny0"/>
              <w:jc w:val="center"/>
            </w:pPr>
          </w:p>
          <w:p w14:paraId="60CB75E0" w14:textId="653517D5" w:rsidR="00BF4179" w:rsidRPr="0086205A" w:rsidRDefault="00BF4179" w:rsidP="00500993">
            <w:pPr>
              <w:pStyle w:val="Normlny0"/>
              <w:jc w:val="center"/>
            </w:pPr>
          </w:p>
          <w:p w14:paraId="40E044C8" w14:textId="73C20EB7" w:rsidR="00BF4179" w:rsidRPr="0086205A" w:rsidRDefault="00BF4179" w:rsidP="00500993">
            <w:pPr>
              <w:pStyle w:val="Normlny0"/>
              <w:jc w:val="center"/>
            </w:pPr>
          </w:p>
          <w:p w14:paraId="76BB836E" w14:textId="28430949" w:rsidR="00BF4179" w:rsidRPr="0086205A" w:rsidRDefault="00BF4179" w:rsidP="00500993">
            <w:pPr>
              <w:pStyle w:val="Normlny0"/>
              <w:jc w:val="center"/>
            </w:pPr>
          </w:p>
          <w:p w14:paraId="2EC80578" w14:textId="2D604A78" w:rsidR="00BF4179" w:rsidRPr="0086205A" w:rsidRDefault="00BF4179" w:rsidP="00500993">
            <w:pPr>
              <w:pStyle w:val="Normlny0"/>
              <w:jc w:val="center"/>
            </w:pPr>
          </w:p>
          <w:p w14:paraId="6215B1E3" w14:textId="3B431B86" w:rsidR="00BF4179" w:rsidRPr="0086205A" w:rsidRDefault="00BF4179" w:rsidP="00500993">
            <w:pPr>
              <w:pStyle w:val="Normlny0"/>
              <w:jc w:val="center"/>
            </w:pPr>
          </w:p>
          <w:p w14:paraId="1883BE0C" w14:textId="77777777" w:rsidR="00ED229F" w:rsidRPr="0086205A" w:rsidRDefault="00ED229F" w:rsidP="00500993">
            <w:pPr>
              <w:pStyle w:val="Normlny0"/>
              <w:jc w:val="center"/>
            </w:pPr>
          </w:p>
          <w:p w14:paraId="68634FA7" w14:textId="259E2E36" w:rsidR="00BF4179" w:rsidRPr="0086205A" w:rsidRDefault="00BF4179" w:rsidP="00500993">
            <w:pPr>
              <w:pStyle w:val="Normlny0"/>
              <w:jc w:val="center"/>
            </w:pPr>
            <w:r w:rsidRPr="0086205A">
              <w:t xml:space="preserve">§ 1 </w:t>
            </w:r>
            <w:r w:rsidRPr="0086205A">
              <w:br/>
              <w:t xml:space="preserve">O 3 </w:t>
            </w:r>
            <w:r w:rsidRPr="0086205A">
              <w:br/>
              <w:t xml:space="preserve">P a) </w:t>
            </w:r>
          </w:p>
          <w:p w14:paraId="3437F523" w14:textId="77777777" w:rsidR="00BF4179" w:rsidRPr="0086205A" w:rsidRDefault="00BF4179" w:rsidP="00500993">
            <w:pPr>
              <w:pStyle w:val="Normlny0"/>
              <w:jc w:val="center"/>
            </w:pPr>
            <w:r w:rsidRPr="0086205A">
              <w:t>Bod 10</w:t>
            </w:r>
          </w:p>
          <w:p w14:paraId="7D15DDD3" w14:textId="77777777" w:rsidR="00BF4179" w:rsidRPr="0086205A" w:rsidRDefault="00BF4179" w:rsidP="00500993">
            <w:pPr>
              <w:pStyle w:val="Normlny0"/>
              <w:jc w:val="center"/>
            </w:pPr>
          </w:p>
          <w:p w14:paraId="5C093313" w14:textId="77777777" w:rsidR="00BF4179" w:rsidRPr="0086205A" w:rsidRDefault="00BF4179" w:rsidP="00500993">
            <w:pPr>
              <w:pStyle w:val="Normlny0"/>
              <w:jc w:val="center"/>
            </w:pPr>
          </w:p>
          <w:p w14:paraId="71AFECE1" w14:textId="77777777" w:rsidR="00BF4179" w:rsidRPr="0086205A" w:rsidRDefault="00BF4179" w:rsidP="00500993">
            <w:pPr>
              <w:pStyle w:val="Normlny0"/>
              <w:jc w:val="center"/>
            </w:pPr>
          </w:p>
          <w:p w14:paraId="5C1D337F" w14:textId="77777777" w:rsidR="00BF4179" w:rsidRPr="0086205A" w:rsidRDefault="00BF4179" w:rsidP="00500993">
            <w:pPr>
              <w:pStyle w:val="Normlny0"/>
              <w:jc w:val="center"/>
            </w:pPr>
          </w:p>
          <w:p w14:paraId="353725AD" w14:textId="77777777" w:rsidR="00BF4179" w:rsidRPr="0086205A" w:rsidRDefault="00BF4179" w:rsidP="00500993">
            <w:pPr>
              <w:pStyle w:val="Normlny0"/>
              <w:jc w:val="center"/>
            </w:pPr>
          </w:p>
          <w:p w14:paraId="163DEB36" w14:textId="77777777" w:rsidR="00BF4179" w:rsidRPr="0086205A" w:rsidRDefault="00BF4179" w:rsidP="00500993">
            <w:pPr>
              <w:pStyle w:val="Normlny0"/>
              <w:jc w:val="center"/>
            </w:pPr>
          </w:p>
          <w:p w14:paraId="0F9E36B2" w14:textId="77777777" w:rsidR="00BF4179" w:rsidRPr="0086205A" w:rsidRDefault="00BF4179" w:rsidP="00500993">
            <w:pPr>
              <w:pStyle w:val="Normlny0"/>
              <w:jc w:val="center"/>
            </w:pPr>
          </w:p>
          <w:p w14:paraId="075F2C37" w14:textId="77777777" w:rsidR="00BF4179" w:rsidRPr="0086205A" w:rsidRDefault="00BF4179" w:rsidP="00500993">
            <w:pPr>
              <w:pStyle w:val="Normlny0"/>
              <w:jc w:val="center"/>
            </w:pPr>
          </w:p>
          <w:p w14:paraId="6F8884D2" w14:textId="77777777" w:rsidR="00BF4179" w:rsidRPr="0086205A" w:rsidRDefault="00BF4179" w:rsidP="00500993">
            <w:pPr>
              <w:pStyle w:val="Normlny0"/>
              <w:jc w:val="center"/>
            </w:pPr>
          </w:p>
          <w:p w14:paraId="6F3628C0" w14:textId="77777777" w:rsidR="00BF4179" w:rsidRPr="0086205A" w:rsidRDefault="00BF4179" w:rsidP="00500993">
            <w:pPr>
              <w:pStyle w:val="Normlny0"/>
              <w:jc w:val="center"/>
            </w:pPr>
          </w:p>
          <w:p w14:paraId="03C54FC0" w14:textId="77777777" w:rsidR="00BF4179" w:rsidRPr="0086205A" w:rsidRDefault="00BF4179" w:rsidP="00500993">
            <w:pPr>
              <w:pStyle w:val="Normlny0"/>
              <w:jc w:val="center"/>
            </w:pPr>
          </w:p>
          <w:p w14:paraId="44DB297C" w14:textId="77777777" w:rsidR="00BF4179" w:rsidRPr="0086205A" w:rsidRDefault="00BF4179" w:rsidP="00500993">
            <w:pPr>
              <w:pStyle w:val="Normlny0"/>
              <w:jc w:val="center"/>
            </w:pPr>
          </w:p>
          <w:p w14:paraId="27B2AC16" w14:textId="5701816E" w:rsidR="00BF4179" w:rsidRPr="0086205A" w:rsidRDefault="00BF4179" w:rsidP="00500993">
            <w:pPr>
              <w:pStyle w:val="Normlny0"/>
              <w:jc w:val="center"/>
            </w:pPr>
          </w:p>
          <w:p w14:paraId="6FCF3A97" w14:textId="77777777" w:rsidR="00D5186E" w:rsidRPr="0086205A" w:rsidRDefault="00D5186E" w:rsidP="00500993">
            <w:pPr>
              <w:pStyle w:val="Normlny0"/>
              <w:jc w:val="center"/>
            </w:pPr>
          </w:p>
          <w:p w14:paraId="4FA1908B" w14:textId="77777777" w:rsidR="00BF4179" w:rsidRPr="0086205A" w:rsidRDefault="00BF4179" w:rsidP="00500993">
            <w:pPr>
              <w:pStyle w:val="Normlny0"/>
              <w:jc w:val="center"/>
            </w:pPr>
            <w:r w:rsidRPr="0086205A">
              <w:t xml:space="preserve">§ 28 O 23 </w:t>
            </w:r>
          </w:p>
          <w:p w14:paraId="644AC0AA" w14:textId="77777777" w:rsidR="00BF4179" w:rsidRPr="0086205A" w:rsidRDefault="00BF4179" w:rsidP="00500993">
            <w:pPr>
              <w:pStyle w:val="Normlny0"/>
              <w:jc w:val="center"/>
            </w:pPr>
          </w:p>
          <w:p w14:paraId="6572DB81" w14:textId="77777777" w:rsidR="00BF4179" w:rsidRPr="0086205A" w:rsidRDefault="00BF4179" w:rsidP="00500993">
            <w:pPr>
              <w:pStyle w:val="Normlny0"/>
              <w:jc w:val="center"/>
            </w:pPr>
          </w:p>
          <w:p w14:paraId="771DBC7C" w14:textId="77777777" w:rsidR="00BF4179" w:rsidRPr="0086205A" w:rsidRDefault="00BF4179" w:rsidP="00500993">
            <w:pPr>
              <w:pStyle w:val="Normlny0"/>
              <w:jc w:val="center"/>
            </w:pPr>
          </w:p>
          <w:p w14:paraId="59F148C9" w14:textId="069AA68E" w:rsidR="00BF4179" w:rsidRPr="0086205A" w:rsidRDefault="00BF4179" w:rsidP="00500993">
            <w:pPr>
              <w:pStyle w:val="Normlny0"/>
              <w:jc w:val="center"/>
            </w:pPr>
          </w:p>
          <w:p w14:paraId="75F4490F" w14:textId="77777777" w:rsidR="009B0837" w:rsidRPr="0086205A" w:rsidRDefault="009B0837" w:rsidP="00500993">
            <w:pPr>
              <w:pStyle w:val="Normlny0"/>
              <w:jc w:val="center"/>
            </w:pPr>
          </w:p>
          <w:p w14:paraId="17B06AD8" w14:textId="111E8816" w:rsidR="00BF4179" w:rsidRPr="0086205A" w:rsidRDefault="00BF4179" w:rsidP="00500993">
            <w:pPr>
              <w:pStyle w:val="Normlny0"/>
              <w:jc w:val="center"/>
            </w:pPr>
          </w:p>
          <w:p w14:paraId="5B577088" w14:textId="77777777" w:rsidR="00ED229F" w:rsidRPr="0086205A" w:rsidRDefault="00ED229F" w:rsidP="00500993">
            <w:pPr>
              <w:pStyle w:val="Normlny0"/>
              <w:jc w:val="center"/>
            </w:pPr>
          </w:p>
          <w:p w14:paraId="19F7EC45" w14:textId="77777777" w:rsidR="00BF4179" w:rsidRPr="0086205A" w:rsidRDefault="00BF4179" w:rsidP="00500993">
            <w:pPr>
              <w:pStyle w:val="Normlny0"/>
              <w:jc w:val="center"/>
            </w:pPr>
          </w:p>
          <w:p w14:paraId="509B59D7" w14:textId="77777777" w:rsidR="00BF4179" w:rsidRPr="0086205A" w:rsidRDefault="00BF4179" w:rsidP="00500993">
            <w:pPr>
              <w:pStyle w:val="Normlny0"/>
              <w:jc w:val="center"/>
            </w:pPr>
          </w:p>
          <w:p w14:paraId="3D5017A1" w14:textId="1373D7E6" w:rsidR="00BF4179" w:rsidRPr="0086205A" w:rsidRDefault="00BF4179" w:rsidP="00500993">
            <w:pPr>
              <w:pStyle w:val="Normlny0"/>
              <w:jc w:val="center"/>
              <w:rPr>
                <w:b/>
              </w:rPr>
            </w:pPr>
            <w:r w:rsidRPr="0086205A">
              <w:rPr>
                <w:b/>
              </w:rPr>
              <w:t xml:space="preserve">§28 O 27 </w:t>
            </w:r>
            <w:r w:rsidRPr="0086205A">
              <w:rPr>
                <w:b/>
              </w:rPr>
              <w:br/>
              <w:t>V 1</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702E395" w14:textId="264BEC34" w:rsidR="00BF4179" w:rsidRPr="0086205A" w:rsidRDefault="00BF4179" w:rsidP="00500993">
            <w:pPr>
              <w:pStyle w:val="Normlny0"/>
            </w:pPr>
            <w:r w:rsidRPr="0086205A">
              <w:lastRenderedPageBreak/>
              <w:t xml:space="preserve">(2) Na vydanie predchádzajúceho súhlasu podľa odseku 1 musia byť primerane splnené podmienky uvedené v § 7 ods. 2 a 4; na vydanie </w:t>
            </w:r>
            <w:r w:rsidR="004C2C34" w:rsidRPr="0086205A">
              <w:rPr>
                <w:b/>
                <w:bCs/>
              </w:rPr>
              <w:t>predchádzajúceho</w:t>
            </w:r>
            <w:r w:rsidR="004C2C34" w:rsidRPr="0086205A">
              <w:t xml:space="preserve"> </w:t>
            </w:r>
            <w:r w:rsidRPr="0086205A">
              <w:t>súhlasu musí byť preukázaný aj prehľadný a dôveryhodný pôvod</w:t>
            </w:r>
            <w:r w:rsidRPr="0086205A">
              <w:rPr>
                <w:vertAlign w:val="superscript"/>
              </w:rPr>
              <w:t>21a</w:t>
            </w:r>
            <w:r w:rsidRPr="0086205A">
              <w:t xml:space="preserve">) a dostatočný objem a vyhovujúca skladba finančných prostriedkov na vykonanie úkonu, na ktorý sa žiada udelenie predchádzajúceho súhlasu. </w:t>
            </w:r>
          </w:p>
          <w:p w14:paraId="79A03A97" w14:textId="77777777" w:rsidR="00A37336" w:rsidRPr="0086205A" w:rsidRDefault="00A37336" w:rsidP="00500993">
            <w:pPr>
              <w:pStyle w:val="Odsekzoznamu"/>
              <w:autoSpaceDE/>
              <w:autoSpaceDN/>
              <w:ind w:left="0"/>
              <w:rPr>
                <w:bCs/>
                <w:sz w:val="20"/>
                <w:szCs w:val="20"/>
              </w:rPr>
            </w:pPr>
          </w:p>
          <w:p w14:paraId="5AFEA2A9" w14:textId="5481261E" w:rsidR="005B12EB" w:rsidRPr="0086205A" w:rsidRDefault="005B12EB" w:rsidP="00500993">
            <w:pPr>
              <w:pStyle w:val="Odsekzoznamu"/>
              <w:autoSpaceDE/>
              <w:autoSpaceDN/>
              <w:ind w:left="0"/>
              <w:rPr>
                <w:bCs/>
                <w:sz w:val="20"/>
                <w:szCs w:val="20"/>
              </w:rPr>
            </w:pPr>
            <w:r w:rsidRPr="0086205A">
              <w:rPr>
                <w:bCs/>
                <w:sz w:val="20"/>
                <w:szCs w:val="20"/>
              </w:rPr>
              <w:t xml:space="preserve">Poznámka pod čiarou k odkazu </w:t>
            </w:r>
            <w:r w:rsidR="00A37336" w:rsidRPr="0086205A">
              <w:rPr>
                <w:bCs/>
                <w:sz w:val="20"/>
                <w:szCs w:val="20"/>
              </w:rPr>
              <w:t>2</w:t>
            </w:r>
            <w:r w:rsidRPr="0086205A">
              <w:rPr>
                <w:bCs/>
                <w:sz w:val="20"/>
                <w:szCs w:val="20"/>
              </w:rPr>
              <w:t>1a znie:</w:t>
            </w:r>
          </w:p>
          <w:p w14:paraId="63723DE5" w14:textId="55E23F32" w:rsidR="00A37336" w:rsidRPr="0086205A" w:rsidRDefault="004C2C34" w:rsidP="00500993">
            <w:pPr>
              <w:pStyle w:val="Odsekzoznamu"/>
              <w:autoSpaceDE/>
              <w:autoSpaceDN/>
              <w:ind w:left="238" w:hanging="238"/>
              <w:jc w:val="both"/>
              <w:rPr>
                <w:bCs/>
                <w:sz w:val="20"/>
                <w:szCs w:val="20"/>
              </w:rPr>
            </w:pPr>
            <w:r w:rsidRPr="0086205A">
              <w:rPr>
                <w:color w:val="000000"/>
                <w:sz w:val="20"/>
                <w:szCs w:val="20"/>
                <w:shd w:val="clear" w:color="auto" w:fill="FFFFFF"/>
              </w:rPr>
              <w:t>„</w:t>
            </w:r>
            <w:r w:rsidR="00A37336" w:rsidRPr="0086205A">
              <w:rPr>
                <w:color w:val="000000"/>
                <w:sz w:val="20"/>
                <w:szCs w:val="20"/>
                <w:shd w:val="clear" w:color="auto" w:fill="FFFFFF"/>
                <w:vertAlign w:val="superscript"/>
              </w:rPr>
              <w:t>21a</w:t>
            </w:r>
            <w:r w:rsidR="00A37336" w:rsidRPr="0086205A">
              <w:rPr>
                <w:sz w:val="20"/>
                <w:szCs w:val="20"/>
                <w:shd w:val="clear" w:color="auto" w:fill="FFFFFF"/>
              </w:rPr>
              <w:t>) Zákon č. </w:t>
            </w:r>
            <w:hyperlink r:id="rId10" w:tooltip="Odkaz na predpis alebo ustanovenie" w:history="1">
              <w:r w:rsidR="00A37336" w:rsidRPr="0086205A">
                <w:rPr>
                  <w:rStyle w:val="Hypertextovprepojenie"/>
                  <w:color w:val="auto"/>
                  <w:sz w:val="20"/>
                  <w:szCs w:val="20"/>
                  <w:shd w:val="clear" w:color="auto" w:fill="FFFFFF"/>
                </w:rPr>
                <w:t>297/2008 Z. z.</w:t>
              </w:r>
            </w:hyperlink>
            <w:r w:rsidR="00A37336" w:rsidRPr="0086205A">
              <w:rPr>
                <w:sz w:val="20"/>
                <w:szCs w:val="20"/>
                <w:shd w:val="clear" w:color="auto" w:fill="FFFFFF"/>
              </w:rPr>
              <w:t xml:space="preserve"> o ochrane pred legalizáciou príjmov z trestnej činnosti a o ochrane pred financovaním </w:t>
            </w:r>
            <w:r w:rsidR="00A37336" w:rsidRPr="0086205A">
              <w:rPr>
                <w:sz w:val="20"/>
                <w:szCs w:val="20"/>
                <w:shd w:val="clear" w:color="auto" w:fill="FFFFFF"/>
              </w:rPr>
              <w:lastRenderedPageBreak/>
              <w:t>terorizmu a o zmene a doplnení niektorých zákonov.</w:t>
            </w:r>
            <w:r w:rsidRPr="0086205A">
              <w:rPr>
                <w:sz w:val="20"/>
                <w:szCs w:val="20"/>
                <w:shd w:val="clear" w:color="auto" w:fill="FFFFFF"/>
              </w:rPr>
              <w:t>“.</w:t>
            </w:r>
          </w:p>
          <w:p w14:paraId="51C6808B" w14:textId="77777777" w:rsidR="00BF4179" w:rsidRPr="0086205A" w:rsidRDefault="00BF4179" w:rsidP="00500993">
            <w:pPr>
              <w:pStyle w:val="Normlny0"/>
            </w:pPr>
          </w:p>
          <w:p w14:paraId="00E53BE5" w14:textId="10752648" w:rsidR="00BF4179" w:rsidRPr="0086205A" w:rsidRDefault="00BF4179" w:rsidP="00500993">
            <w:pPr>
              <w:pStyle w:val="Normlny0"/>
            </w:pPr>
            <w:r w:rsidRPr="0086205A">
              <w:t>(7) Opatrenie,</w:t>
            </w:r>
            <w:r w:rsidRPr="0086205A">
              <w:rPr>
                <w:vertAlign w:val="superscript"/>
              </w:rPr>
              <w:t>23</w:t>
            </w:r>
            <w:r w:rsidRPr="0086205A">
              <w:t>) ktoré vydá Národná banka Slovenska a ktoré sa vyhlasuje v zbierke zákonov, ustanoví náležitosti žiadosti o predchádzajúci súhlas podľa odseku 1 vrátane dokladov prikladaných k žiadosti, podrobnosti o podmienkach podľa odseku 25 a spôsob preukazovania splnenia týchto podmienok.</w:t>
            </w:r>
          </w:p>
          <w:p w14:paraId="794A50CD" w14:textId="77777777" w:rsidR="00BF4179" w:rsidRPr="0086205A" w:rsidRDefault="00BF4179" w:rsidP="00500993">
            <w:pPr>
              <w:pStyle w:val="Normlny0"/>
            </w:pPr>
          </w:p>
          <w:p w14:paraId="57AAF6B4" w14:textId="66CDD159" w:rsidR="00BF4179" w:rsidRPr="0086205A" w:rsidRDefault="00BF4179" w:rsidP="00500993">
            <w:pPr>
              <w:pStyle w:val="Normlny0"/>
            </w:pPr>
            <w:r w:rsidRPr="0086205A">
              <w:t xml:space="preserve">(3) Ďalšími dokladmi prikladanými k žiadosti podľa odseku 1 sú, ak je žiadateľom </w:t>
            </w:r>
          </w:p>
          <w:p w14:paraId="67AB3589" w14:textId="77777777" w:rsidR="00BF4179" w:rsidRPr="0086205A" w:rsidRDefault="00BF4179" w:rsidP="00500993">
            <w:pPr>
              <w:pStyle w:val="Normlny0"/>
            </w:pPr>
            <w:r w:rsidRPr="0086205A">
              <w:t>a) fyzická osoba,</w:t>
            </w:r>
          </w:p>
          <w:p w14:paraId="2DBA4456" w14:textId="77777777" w:rsidR="00BF4179" w:rsidRPr="0086205A" w:rsidRDefault="00BF4179" w:rsidP="00500993">
            <w:pPr>
              <w:pStyle w:val="Normlny0"/>
              <w:ind w:left="466" w:hanging="324"/>
            </w:pPr>
            <w:r w:rsidRPr="0086205A">
              <w:t>10. písomné vyhlásenie žiadateľa o tom, že finančné prostriedky, ktoré budú použité na nadobudnutie alebo zvýšenie kvalifikovanej účasti na banke, nepochádzajú z trestnej činnosti,</w:t>
            </w:r>
            <w:r w:rsidRPr="0086205A">
              <w:rPr>
                <w:vertAlign w:val="superscript"/>
              </w:rPr>
              <w:t>4</w:t>
            </w:r>
            <w:r w:rsidRPr="0086205A">
              <w:t>)</w:t>
            </w:r>
          </w:p>
          <w:p w14:paraId="63928924" w14:textId="12865FFD" w:rsidR="00BF4179" w:rsidRPr="0086205A" w:rsidRDefault="00BF4179" w:rsidP="00500993">
            <w:pPr>
              <w:pStyle w:val="Normlny0"/>
            </w:pPr>
          </w:p>
          <w:p w14:paraId="481D1CCA" w14:textId="63ADA397" w:rsidR="00BF4179" w:rsidRPr="0086205A" w:rsidRDefault="00BF4179" w:rsidP="00500993">
            <w:pPr>
              <w:pStyle w:val="Normlny0"/>
            </w:pPr>
            <w:r w:rsidRPr="0086205A">
              <w:t>Poznámka pod čiarou k odkazu 4 znie:</w:t>
            </w:r>
          </w:p>
          <w:p w14:paraId="364B1683" w14:textId="77777777" w:rsidR="00BF4179" w:rsidRPr="0086205A" w:rsidRDefault="00BF4179" w:rsidP="00500993">
            <w:pPr>
              <w:pStyle w:val="Normlny0"/>
            </w:pPr>
            <w:r w:rsidRPr="0086205A">
              <w:rPr>
                <w:vertAlign w:val="superscript"/>
              </w:rPr>
              <w:t>4</w:t>
            </w:r>
            <w:r w:rsidRPr="0086205A">
              <w:t>) Zákon č. 297/2008 Z. z. o ochrane pred legalizáciou príjmov z trestnej činnosti a o ochrane pred financovaním terorizmu a o zmene a doplnení niektorých zákonov v znení neskorších predpisov.</w:t>
            </w:r>
          </w:p>
          <w:p w14:paraId="68297D09" w14:textId="77777777" w:rsidR="00BF4179" w:rsidRPr="0086205A" w:rsidRDefault="00BF4179" w:rsidP="00500993">
            <w:pPr>
              <w:pStyle w:val="Normlny0"/>
            </w:pPr>
          </w:p>
          <w:p w14:paraId="5177CDA4" w14:textId="188512D2" w:rsidR="00BF4179" w:rsidRPr="0086205A" w:rsidRDefault="00BF4179" w:rsidP="00500993">
            <w:pPr>
              <w:pStyle w:val="Normlny0"/>
            </w:pPr>
            <w:r w:rsidRPr="0086205A">
              <w:t>(23) Národná banka Slovenska predchádzajúci súhlas podľa odseku 1 nevydá, ak žiadateľ nesplní niektorú podmienku uvedenú v odsekoch 2, 6, 8 až 11 alebo ak požadované údaje podľa odsekov 2, 6, 8 až 11 nie sú úplné. Dôvodom na zamietnutie predchádzajúceho súhlasu podľa odseku 1 nemôžu byť ekonomické potreby finančného trhu.</w:t>
            </w:r>
          </w:p>
          <w:p w14:paraId="66411956" w14:textId="456CFE83" w:rsidR="00BF4179" w:rsidRPr="0086205A" w:rsidRDefault="00BF4179" w:rsidP="00500993">
            <w:pPr>
              <w:pStyle w:val="Normlny0"/>
            </w:pPr>
          </w:p>
          <w:p w14:paraId="00EF608E" w14:textId="753CE8A7" w:rsidR="005B12EB" w:rsidRPr="0086205A" w:rsidRDefault="004C2C34" w:rsidP="00500993">
            <w:pPr>
              <w:pStyle w:val="Normlny0"/>
              <w:rPr>
                <w:b/>
                <w:bCs/>
              </w:rPr>
            </w:pPr>
            <w:r w:rsidRPr="0086205A">
              <w:rPr>
                <w:b/>
                <w:bCs/>
              </w:rPr>
              <w:lastRenderedPageBreak/>
              <w:t>(27) Národná banka Slovenska predchádzajúci súhlas podľa odseku 1 písm. a) nevydá, ak existuje dôvodné podozrenie, že v súvislosti s navrhovaným nadobudnutím podľa odseku 1 písm. a) dochádza alebo došlo k porušeniu osobitného predpisu,</w:t>
            </w:r>
            <w:r w:rsidRPr="0086205A">
              <w:rPr>
                <w:b/>
                <w:bCs/>
                <w:vertAlign w:val="superscript"/>
              </w:rPr>
              <w:t>21a</w:t>
            </w:r>
            <w:r w:rsidRPr="0086205A">
              <w:rPr>
                <w:b/>
                <w:bCs/>
              </w:rPr>
              <w:t>) došlo k pokusu o porušenie osobitného predpisu</w:t>
            </w:r>
            <w:r w:rsidRPr="0086205A">
              <w:rPr>
                <w:b/>
                <w:bCs/>
                <w:vertAlign w:val="superscript"/>
              </w:rPr>
              <w:t>21a</w:t>
            </w:r>
            <w:r w:rsidRPr="0086205A">
              <w:rPr>
                <w:b/>
                <w:bCs/>
              </w:rPr>
              <w:t xml:space="preserve">) alebo by sa mohlo zvýšiť riziko takéhoto konania. </w:t>
            </w:r>
          </w:p>
          <w:p w14:paraId="144E4B16" w14:textId="77777777" w:rsidR="004C2C34" w:rsidRPr="0086205A" w:rsidRDefault="004C2C34" w:rsidP="00500993">
            <w:pPr>
              <w:pStyle w:val="Normlny0"/>
              <w:rPr>
                <w:b/>
                <w:bCs/>
              </w:rPr>
            </w:pPr>
          </w:p>
          <w:p w14:paraId="1AA358FF" w14:textId="77777777" w:rsidR="004C2C34" w:rsidRPr="0086205A" w:rsidRDefault="004C2C34" w:rsidP="00500993">
            <w:pPr>
              <w:pStyle w:val="Odsekzoznamu"/>
              <w:autoSpaceDE/>
              <w:autoSpaceDN/>
              <w:ind w:left="0"/>
              <w:rPr>
                <w:bCs/>
                <w:sz w:val="20"/>
                <w:szCs w:val="20"/>
              </w:rPr>
            </w:pPr>
            <w:r w:rsidRPr="0086205A">
              <w:rPr>
                <w:bCs/>
                <w:sz w:val="20"/>
                <w:szCs w:val="20"/>
              </w:rPr>
              <w:t>Poznámka pod čiarou k odkazu 21a znie:</w:t>
            </w:r>
          </w:p>
          <w:p w14:paraId="44A75CF8" w14:textId="36059E63" w:rsidR="004C2C34" w:rsidRPr="0086205A" w:rsidRDefault="004C2C34" w:rsidP="00500993">
            <w:pPr>
              <w:pStyle w:val="Odsekzoznamu"/>
              <w:autoSpaceDE/>
              <w:autoSpaceDN/>
              <w:ind w:left="238" w:hanging="238"/>
              <w:jc w:val="both"/>
              <w:rPr>
                <w:b/>
                <w:bCs/>
                <w:sz w:val="20"/>
                <w:szCs w:val="20"/>
              </w:rPr>
            </w:pPr>
            <w:r w:rsidRPr="0086205A">
              <w:rPr>
                <w:color w:val="000000"/>
                <w:sz w:val="20"/>
                <w:szCs w:val="20"/>
                <w:shd w:val="clear" w:color="auto" w:fill="FFFFFF"/>
              </w:rPr>
              <w:t>„</w:t>
            </w:r>
            <w:r w:rsidRPr="0086205A">
              <w:rPr>
                <w:color w:val="000000"/>
                <w:sz w:val="20"/>
                <w:szCs w:val="20"/>
                <w:shd w:val="clear" w:color="auto" w:fill="FFFFFF"/>
                <w:vertAlign w:val="superscript"/>
              </w:rPr>
              <w:t>21a</w:t>
            </w:r>
            <w:r w:rsidRPr="0086205A">
              <w:rPr>
                <w:sz w:val="20"/>
                <w:szCs w:val="20"/>
                <w:shd w:val="clear" w:color="auto" w:fill="FFFFFF"/>
              </w:rPr>
              <w:t>) Zákon č. </w:t>
            </w:r>
            <w:hyperlink r:id="rId11" w:tooltip="Odkaz na predpis alebo ustanovenie" w:history="1">
              <w:r w:rsidRPr="0086205A">
                <w:rPr>
                  <w:rStyle w:val="Hypertextovprepojenie"/>
                  <w:color w:val="auto"/>
                  <w:sz w:val="20"/>
                  <w:szCs w:val="20"/>
                  <w:shd w:val="clear" w:color="auto" w:fill="FFFFFF"/>
                </w:rPr>
                <w:t>297/2008 Z. z.</w:t>
              </w:r>
            </w:hyperlink>
            <w:r w:rsidRPr="0086205A">
              <w:rPr>
                <w:sz w:val="20"/>
                <w:szCs w:val="20"/>
                <w:shd w:val="clear" w:color="auto" w:fill="FFFFFF"/>
              </w:rPr>
              <w:t> o ochrane pred legalizáciou príjmov z trestnej činnosti a o ochrane pred financovaním terorizmu a o zmene a doplnení niektorých zákonov.“.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3A67BFF" w14:textId="267DF394" w:rsidR="00BF4179" w:rsidRPr="0086205A" w:rsidRDefault="00BF4179"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4EFC0AE" w14:textId="77777777" w:rsidR="00BF4179" w:rsidRPr="0086205A" w:rsidRDefault="00BF4179"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2CD55C1F" w14:textId="3926FCDC" w:rsidR="00BF4179" w:rsidRPr="0086205A" w:rsidRDefault="00ED229F"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B4D006F" w14:textId="6E256D0C" w:rsidR="00BF4179" w:rsidRPr="0086205A" w:rsidRDefault="00BF4179" w:rsidP="00500993">
            <w:pPr>
              <w:pStyle w:val="Nadpis1"/>
              <w:ind w:left="360"/>
              <w:rPr>
                <w:b w:val="0"/>
                <w:bCs w:val="0"/>
                <w:sz w:val="20"/>
                <w:szCs w:val="20"/>
              </w:rPr>
            </w:pPr>
          </w:p>
        </w:tc>
      </w:tr>
      <w:tr w:rsidR="00BF4179" w:rsidRPr="0086205A" w14:paraId="38E745B3" w14:textId="54169DBB"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CC25AB6" w14:textId="77777777" w:rsidR="00BF4179" w:rsidRPr="0086205A" w:rsidRDefault="00BF4179" w:rsidP="00500993">
            <w:pPr>
              <w:rPr>
                <w:b/>
                <w:sz w:val="20"/>
                <w:szCs w:val="20"/>
              </w:rPr>
            </w:pPr>
            <w:r w:rsidRPr="0086205A">
              <w:rPr>
                <w:b/>
                <w:sz w:val="20"/>
                <w:szCs w:val="20"/>
              </w:rPr>
              <w:lastRenderedPageBreak/>
              <w:t>B: 11</w:t>
            </w:r>
          </w:p>
          <w:p w14:paraId="371EB137" w14:textId="77777777" w:rsidR="00BF4179" w:rsidRPr="0086205A" w:rsidRDefault="00BF4179" w:rsidP="00500993">
            <w:pPr>
              <w:rPr>
                <w:b/>
                <w:sz w:val="20"/>
                <w:szCs w:val="20"/>
              </w:rPr>
            </w:pPr>
            <w:r w:rsidRPr="0086205A">
              <w:rPr>
                <w:b/>
                <w:sz w:val="20"/>
                <w:szCs w:val="20"/>
              </w:rPr>
              <w:t>P: a)</w:t>
            </w:r>
          </w:p>
          <w:p w14:paraId="2F814E31" w14:textId="7AF933EB" w:rsidR="00BF4179" w:rsidRPr="0086205A" w:rsidRDefault="00BF4179" w:rsidP="00500993">
            <w:pPr>
              <w:rPr>
                <w:b/>
                <w:sz w:val="20"/>
                <w:szCs w:val="20"/>
              </w:rPr>
            </w:pPr>
            <w:r w:rsidRPr="0086205A">
              <w:rPr>
                <w:b/>
                <w:sz w:val="20"/>
                <w:szCs w:val="20"/>
              </w:rPr>
              <w:t>ii)</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A18505" w14:textId="5DEF19C6" w:rsidR="00BF4179" w:rsidRPr="0086205A" w:rsidRDefault="00BF4179" w:rsidP="00500993">
            <w:pPr>
              <w:rPr>
                <w:b/>
                <w:sz w:val="20"/>
                <w:szCs w:val="20"/>
              </w:rPr>
            </w:pPr>
            <w:r w:rsidRPr="0086205A">
              <w:rPr>
                <w:b/>
                <w:sz w:val="20"/>
                <w:szCs w:val="20"/>
              </w:rPr>
              <w:t xml:space="preserve">ii) dopĺňajú sa tieto </w:t>
            </w:r>
            <w:proofErr w:type="spellStart"/>
            <w:r w:rsidRPr="0086205A">
              <w:rPr>
                <w:b/>
                <w:sz w:val="20"/>
                <w:szCs w:val="20"/>
              </w:rPr>
              <w:t>pododseky</w:t>
            </w:r>
            <w:proofErr w:type="spellEnd"/>
            <w:r w:rsidRPr="0086205A">
              <w:rPr>
                <w:b/>
                <w:sz w:val="20"/>
                <w:szCs w:val="20"/>
              </w:rPr>
              <w:t>:</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578D4C6" w14:textId="77777777" w:rsidR="00BF4179" w:rsidRPr="0086205A" w:rsidRDefault="00BF4179" w:rsidP="00500993">
            <w:pPr>
              <w:jc w:val="center"/>
              <w:rPr>
                <w:b/>
                <w:i/>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6787A677" w14:textId="77777777" w:rsidR="00BF4179" w:rsidRPr="0086205A" w:rsidRDefault="00BF4179" w:rsidP="00500993">
            <w:pPr>
              <w:jc w:val="center"/>
              <w:rPr>
                <w:b/>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A0AB5" w14:textId="77777777" w:rsidR="00BF4179" w:rsidRPr="0086205A" w:rsidRDefault="00BF4179" w:rsidP="00500993">
            <w:pPr>
              <w:pStyle w:val="Normlny0"/>
              <w:jc w:val="center"/>
              <w:rPr>
                <w:b/>
                <w:i/>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4995AC" w14:textId="77777777" w:rsidR="00BF4179" w:rsidRPr="0086205A" w:rsidRDefault="00BF4179" w:rsidP="00500993">
            <w:pPr>
              <w:pStyle w:val="Normlny0"/>
              <w:rPr>
                <w:b/>
                <w:i/>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FFD21B" w14:textId="77777777" w:rsidR="00BF4179" w:rsidRPr="0086205A" w:rsidRDefault="00BF4179" w:rsidP="00500993">
            <w:pPr>
              <w:jc w:val="center"/>
              <w:rPr>
                <w:b/>
                <w:i/>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C2C41DB" w14:textId="77777777" w:rsidR="00BF4179" w:rsidRPr="0086205A" w:rsidRDefault="00BF4179" w:rsidP="00500993">
            <w:pPr>
              <w:pStyle w:val="Nadpis1"/>
              <w:rPr>
                <w:bCs w:val="0"/>
                <w:i/>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275C95" w14:textId="77777777" w:rsidR="00BF4179" w:rsidRPr="0086205A" w:rsidRDefault="00BF4179" w:rsidP="00500993">
            <w:pPr>
              <w:pStyle w:val="Nadpis1"/>
              <w:rPr>
                <w:bCs w:val="0"/>
                <w:i/>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2ADEF12" w14:textId="103BE75C" w:rsidR="00BF4179" w:rsidRPr="0086205A" w:rsidRDefault="00BF4179" w:rsidP="00500993">
            <w:pPr>
              <w:pStyle w:val="Nadpis1"/>
              <w:rPr>
                <w:bCs w:val="0"/>
                <w:i/>
                <w:sz w:val="20"/>
                <w:szCs w:val="20"/>
              </w:rPr>
            </w:pPr>
          </w:p>
        </w:tc>
      </w:tr>
      <w:tr w:rsidR="00862EE3" w:rsidRPr="0086205A" w14:paraId="2A6CC8BB" w14:textId="65B93ABC"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FDCFC32" w14:textId="77777777" w:rsidR="00BF4179" w:rsidRPr="0086205A" w:rsidRDefault="00BF4179" w:rsidP="00500993">
            <w:pPr>
              <w:rPr>
                <w:sz w:val="20"/>
                <w:szCs w:val="20"/>
              </w:rPr>
            </w:pPr>
            <w:r w:rsidRPr="0086205A">
              <w:rPr>
                <w:sz w:val="20"/>
                <w:szCs w:val="20"/>
              </w:rPr>
              <w:t>Č: 23</w:t>
            </w:r>
          </w:p>
          <w:p w14:paraId="7BC3D550" w14:textId="77777777" w:rsidR="00BF4179" w:rsidRPr="0086205A" w:rsidRDefault="00BF4179" w:rsidP="00500993">
            <w:pPr>
              <w:rPr>
                <w:sz w:val="20"/>
                <w:szCs w:val="20"/>
              </w:rPr>
            </w:pPr>
            <w:r w:rsidRPr="0086205A">
              <w:rPr>
                <w:sz w:val="20"/>
                <w:szCs w:val="20"/>
              </w:rPr>
              <w:t>O: 1</w:t>
            </w:r>
          </w:p>
          <w:p w14:paraId="7AC64C4D" w14:textId="5C5F2658" w:rsidR="00BF4179" w:rsidRPr="0086205A" w:rsidRDefault="00BF4179" w:rsidP="00500993">
            <w:pPr>
              <w:rPr>
                <w:sz w:val="20"/>
                <w:szCs w:val="20"/>
              </w:rPr>
            </w:pPr>
            <w:proofErr w:type="spellStart"/>
            <w:r w:rsidRPr="0086205A">
              <w:rPr>
                <w:sz w:val="20"/>
                <w:szCs w:val="20"/>
              </w:rPr>
              <w:t>PodO</w:t>
            </w:r>
            <w:proofErr w:type="spellEnd"/>
            <w:r w:rsidRPr="0086205A">
              <w:rPr>
                <w:sz w:val="20"/>
                <w:szCs w:val="20"/>
              </w:rPr>
              <w:t>:</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5D8FCE7" w14:textId="04F5F01C" w:rsidR="00BF4179" w:rsidRPr="0086205A" w:rsidRDefault="00BF4179" w:rsidP="00500993">
            <w:pPr>
              <w:adjustRightInd w:val="0"/>
              <w:rPr>
                <w:rFonts w:eastAsiaTheme="minorHAnsi"/>
                <w:sz w:val="20"/>
                <w:szCs w:val="20"/>
                <w:lang w:eastAsia="en-US"/>
              </w:rPr>
            </w:pPr>
            <w:r w:rsidRPr="0086205A">
              <w:rPr>
                <w:rFonts w:eastAsiaTheme="minorHAnsi"/>
                <w:sz w:val="20"/>
                <w:szCs w:val="20"/>
                <w:lang w:eastAsia="en-US"/>
              </w:rPr>
              <w:t>Na účely posúdenia kritéria uvedeného v prvom pododseku písm. e) tohto odseku príslušné orgány vedú v rámci svojho overovania konzultácie s orgánmi zodpovednými za dohľad nad úverovými inštitúciami v súlade so smernicou (EÚ) 2015/849.</w:t>
            </w:r>
          </w:p>
          <w:p w14:paraId="5706019C" w14:textId="39EAD334" w:rsidR="00BF4179" w:rsidRPr="0086205A" w:rsidRDefault="00BF4179" w:rsidP="00500993">
            <w:pPr>
              <w:adjustRightInd w:val="0"/>
              <w:rPr>
                <w:rFonts w:eastAsiaTheme="minorHAnsi"/>
                <w:sz w:val="20"/>
                <w:szCs w:val="20"/>
                <w:lang w:eastAsia="en-US"/>
              </w:rPr>
            </w:pPr>
          </w:p>
          <w:p w14:paraId="00B53EEC" w14:textId="2AA6937F" w:rsidR="00BF4179" w:rsidRPr="0086205A" w:rsidRDefault="00BF4179" w:rsidP="00500993">
            <w:pPr>
              <w:adjustRightInd w:val="0"/>
              <w:rPr>
                <w:rFonts w:eastAsiaTheme="minorHAnsi"/>
                <w:sz w:val="20"/>
                <w:szCs w:val="20"/>
                <w:lang w:eastAsia="en-US"/>
              </w:rPr>
            </w:pPr>
          </w:p>
          <w:p w14:paraId="53754B4D" w14:textId="64E037E3" w:rsidR="00BF4179" w:rsidRPr="0086205A" w:rsidRDefault="00BF4179" w:rsidP="00500993">
            <w:pPr>
              <w:adjustRightInd w:val="0"/>
              <w:rPr>
                <w:rFonts w:eastAsiaTheme="minorHAnsi"/>
                <w:sz w:val="20"/>
                <w:szCs w:val="20"/>
                <w:lang w:eastAsia="en-US"/>
              </w:rPr>
            </w:pPr>
          </w:p>
          <w:p w14:paraId="08CCE778" w14:textId="49C2ABB9" w:rsidR="00BF4179" w:rsidRPr="0086205A" w:rsidRDefault="00BF4179" w:rsidP="00500993">
            <w:pPr>
              <w:adjustRightInd w:val="0"/>
              <w:rPr>
                <w:rFonts w:eastAsiaTheme="minorHAnsi"/>
                <w:sz w:val="20"/>
                <w:szCs w:val="20"/>
                <w:lang w:eastAsia="en-US"/>
              </w:rPr>
            </w:pPr>
          </w:p>
          <w:p w14:paraId="4C42ACA7" w14:textId="0C0C39D1" w:rsidR="00BF4179" w:rsidRPr="0086205A" w:rsidRDefault="00BF4179" w:rsidP="00500993">
            <w:pPr>
              <w:adjustRightInd w:val="0"/>
              <w:rPr>
                <w:rFonts w:eastAsiaTheme="minorHAnsi"/>
                <w:sz w:val="20"/>
                <w:szCs w:val="20"/>
                <w:lang w:eastAsia="en-US"/>
              </w:rPr>
            </w:pPr>
          </w:p>
          <w:p w14:paraId="6FC09E75" w14:textId="3CB6388B" w:rsidR="00BF4179" w:rsidRPr="0086205A" w:rsidRDefault="00BF4179" w:rsidP="00500993">
            <w:pPr>
              <w:adjustRightInd w:val="0"/>
              <w:rPr>
                <w:rFonts w:eastAsiaTheme="minorHAnsi"/>
                <w:sz w:val="20"/>
                <w:szCs w:val="20"/>
                <w:lang w:eastAsia="en-US"/>
              </w:rPr>
            </w:pPr>
          </w:p>
          <w:p w14:paraId="47C752EE" w14:textId="77777777" w:rsidR="00BF4179" w:rsidRPr="0086205A" w:rsidRDefault="00BF4179" w:rsidP="00500993">
            <w:pPr>
              <w:adjustRightInd w:val="0"/>
              <w:rPr>
                <w:rFonts w:eastAsiaTheme="minorHAnsi"/>
                <w:sz w:val="20"/>
                <w:szCs w:val="20"/>
                <w:lang w:eastAsia="en-US"/>
              </w:rPr>
            </w:pPr>
          </w:p>
          <w:p w14:paraId="246A0D13" w14:textId="770C7459" w:rsidR="00BF4179" w:rsidRPr="0086205A" w:rsidRDefault="00BF4179" w:rsidP="00500993">
            <w:pPr>
              <w:rPr>
                <w:rFonts w:eastAsiaTheme="minorHAnsi"/>
                <w:sz w:val="20"/>
                <w:szCs w:val="20"/>
                <w:lang w:eastAsia="en-US"/>
              </w:rPr>
            </w:pPr>
            <w:r w:rsidRPr="0086205A">
              <w:rPr>
                <w:rFonts w:eastAsiaTheme="minorHAnsi"/>
                <w:sz w:val="20"/>
                <w:szCs w:val="20"/>
                <w:lang w:eastAsia="en-US"/>
              </w:rPr>
              <w:t xml:space="preserve">Príslušné orgány môžu vzniesť námietku proti navrhovanému nadobudnutiu, ak sa navrhovaný nadobúdateľ nachádza v tretej krajine uvedenej na zozname ako vysokoriziková tretia krajina, ktorá má strategické nedostatky vo svojom režime boja proti praniu špinavých peňazí a financovaniu terorizmu v súlade s článkom 9 smernice (EÚ) 2015/849, alebo v tretej krajine, na ktorú sa vzťahujú reštriktívne opatrenia Únie, a príslušný orgán posúdi, že to má vplyv na schopnosť navrhovaného nadobúdateľa zaviesť požadované postupy a procesy na </w:t>
            </w:r>
            <w:r w:rsidRPr="0086205A">
              <w:rPr>
                <w:rFonts w:eastAsiaTheme="minorHAnsi"/>
                <w:sz w:val="20"/>
                <w:szCs w:val="20"/>
                <w:lang w:eastAsia="en-US"/>
              </w:rPr>
              <w:lastRenderedPageBreak/>
              <w:t>dosiahnutie súladu s požiadavkami režimu boja proti praniu špinavých peňazí a financovaniu terorizmu.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3846959" w14:textId="50E9FC43" w:rsidR="00BF4179" w:rsidRPr="0086205A" w:rsidRDefault="00BF4179" w:rsidP="00500993">
            <w:pPr>
              <w:jc w:val="center"/>
              <w:rPr>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59CA2DD5" w14:textId="2B1FCA3D" w:rsidR="00BF4179" w:rsidRPr="0086205A" w:rsidRDefault="005F6CEA"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58C62C1" w14:textId="3E6AD483" w:rsidR="00BF4179" w:rsidRPr="0086205A" w:rsidRDefault="00BF4179" w:rsidP="00500993">
            <w:pPr>
              <w:pStyle w:val="Normlny0"/>
              <w:jc w:val="center"/>
              <w:rPr>
                <w:b/>
              </w:rPr>
            </w:pPr>
            <w:r w:rsidRPr="0086205A">
              <w:rPr>
                <w:b/>
              </w:rPr>
              <w:t xml:space="preserve">§ 28 O 27 </w:t>
            </w:r>
            <w:r w:rsidRPr="0086205A">
              <w:rPr>
                <w:b/>
              </w:rPr>
              <w:br/>
              <w:t>V 2</w:t>
            </w:r>
          </w:p>
          <w:p w14:paraId="74985DB0" w14:textId="77777777" w:rsidR="00BF4179" w:rsidRPr="0086205A" w:rsidRDefault="00BF4179" w:rsidP="00500993">
            <w:pPr>
              <w:pStyle w:val="Normlny0"/>
              <w:jc w:val="center"/>
              <w:rPr>
                <w:b/>
              </w:rPr>
            </w:pPr>
          </w:p>
          <w:p w14:paraId="4FBBD117" w14:textId="15BC5694" w:rsidR="00BF4179" w:rsidRPr="0086205A" w:rsidRDefault="00BF4179" w:rsidP="00500993">
            <w:pPr>
              <w:pStyle w:val="Normlny0"/>
              <w:jc w:val="center"/>
              <w:rPr>
                <w:b/>
              </w:rPr>
            </w:pPr>
          </w:p>
          <w:p w14:paraId="75523318" w14:textId="69AE24CF" w:rsidR="00BF4179" w:rsidRPr="0086205A" w:rsidRDefault="00BF4179" w:rsidP="00500993">
            <w:pPr>
              <w:pStyle w:val="Normlny0"/>
              <w:jc w:val="center"/>
              <w:rPr>
                <w:b/>
              </w:rPr>
            </w:pPr>
          </w:p>
          <w:p w14:paraId="58C6F848" w14:textId="031E68DF" w:rsidR="00BF4179" w:rsidRPr="0086205A" w:rsidRDefault="00BF4179" w:rsidP="00500993">
            <w:pPr>
              <w:pStyle w:val="Normlny0"/>
              <w:jc w:val="center"/>
              <w:rPr>
                <w:b/>
              </w:rPr>
            </w:pPr>
          </w:p>
          <w:p w14:paraId="40A9D360" w14:textId="428F6D15" w:rsidR="00BF4179" w:rsidRPr="0086205A" w:rsidRDefault="00BF4179" w:rsidP="00500993">
            <w:pPr>
              <w:pStyle w:val="Normlny0"/>
              <w:jc w:val="center"/>
              <w:rPr>
                <w:b/>
              </w:rPr>
            </w:pPr>
          </w:p>
          <w:p w14:paraId="13589A45" w14:textId="58B396E0" w:rsidR="00BF4179" w:rsidRPr="0086205A" w:rsidRDefault="00BF4179" w:rsidP="00500993">
            <w:pPr>
              <w:pStyle w:val="Normlny0"/>
              <w:jc w:val="center"/>
              <w:rPr>
                <w:b/>
              </w:rPr>
            </w:pPr>
          </w:p>
          <w:p w14:paraId="7CB00216" w14:textId="3F7C8731" w:rsidR="00BF4179" w:rsidRPr="0086205A" w:rsidRDefault="00BF4179" w:rsidP="00500993">
            <w:pPr>
              <w:pStyle w:val="Normlny0"/>
              <w:jc w:val="center"/>
              <w:rPr>
                <w:b/>
              </w:rPr>
            </w:pPr>
          </w:p>
          <w:p w14:paraId="275B330D" w14:textId="44BE7A9A" w:rsidR="00BF4179" w:rsidRPr="0086205A" w:rsidRDefault="00BF4179" w:rsidP="00500993">
            <w:pPr>
              <w:pStyle w:val="Normlny0"/>
              <w:jc w:val="center"/>
              <w:rPr>
                <w:b/>
              </w:rPr>
            </w:pPr>
          </w:p>
          <w:p w14:paraId="5A723EA9" w14:textId="77777777" w:rsidR="00BF4179" w:rsidRPr="0086205A" w:rsidRDefault="00BF4179" w:rsidP="00500993">
            <w:pPr>
              <w:pStyle w:val="Normlny0"/>
              <w:jc w:val="center"/>
              <w:rPr>
                <w:b/>
              </w:rPr>
            </w:pPr>
          </w:p>
          <w:p w14:paraId="4C350819" w14:textId="6A999A1F" w:rsidR="00BF4179" w:rsidRPr="0086205A" w:rsidRDefault="00BF4179" w:rsidP="00500993">
            <w:pPr>
              <w:pStyle w:val="Normlny0"/>
              <w:jc w:val="center"/>
              <w:rPr>
                <w:b/>
              </w:rPr>
            </w:pPr>
            <w:r w:rsidRPr="0086205A">
              <w:rPr>
                <w:b/>
              </w:rPr>
              <w:t>§ 28 O 28</w:t>
            </w:r>
          </w:p>
          <w:p w14:paraId="3C4D2E8E" w14:textId="10CE0F7E"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1B9AB93" w14:textId="2CA838D3" w:rsidR="00BF4179" w:rsidRPr="0086205A" w:rsidRDefault="00BF4179" w:rsidP="00500993">
            <w:pPr>
              <w:pStyle w:val="Normlny0"/>
              <w:rPr>
                <w:b/>
              </w:rPr>
            </w:pPr>
            <w:r w:rsidRPr="0086205A">
              <w:rPr>
                <w:b/>
              </w:rPr>
              <w:t>(27) Pri skúmaní skutočností podľa prvej vety Národná banka Slovenska a finančná spravodajská jednotka vedú spoločné konzultácie, pričom Národná banka Slovenska v rámci tejto konzultácie požiada finančnú spravodajskú jednotku, ktorá jej poskytne stanovisko k skutočnostiam podľa prvej vety do 30 pracovných dní odo dňa doručenia žiadosti Národnej banky Slovenska.</w:t>
            </w:r>
          </w:p>
          <w:p w14:paraId="5624C429" w14:textId="460C2597" w:rsidR="00BF4179" w:rsidRPr="0086205A" w:rsidRDefault="00BF4179" w:rsidP="00500993">
            <w:pPr>
              <w:pStyle w:val="Normlny0"/>
              <w:rPr>
                <w:b/>
                <w:bCs/>
              </w:rPr>
            </w:pPr>
          </w:p>
          <w:p w14:paraId="5B0AE46D" w14:textId="33976378" w:rsidR="00BF4179" w:rsidRPr="0086205A" w:rsidRDefault="00BF4179" w:rsidP="00500993">
            <w:pPr>
              <w:pStyle w:val="Normlny0"/>
              <w:rPr>
                <w:b/>
                <w:bCs/>
              </w:rPr>
            </w:pPr>
            <w:r w:rsidRPr="0086205A">
              <w:rPr>
                <w:b/>
                <w:bCs/>
              </w:rPr>
              <w:t>(28) Národná banka Slovenska nemusí predchádzajúci súhlas podľa odseku 1 písm. a) vydať, ak žiadateľ má bydlisko alebo sídlo v</w:t>
            </w:r>
          </w:p>
          <w:p w14:paraId="43193891" w14:textId="7AE80ADD" w:rsidR="00BF4179" w:rsidRPr="0086205A" w:rsidRDefault="00BF4179" w:rsidP="00500993">
            <w:pPr>
              <w:pStyle w:val="Normlny0"/>
              <w:ind w:left="181" w:hanging="181"/>
              <w:rPr>
                <w:b/>
                <w:bCs/>
              </w:rPr>
            </w:pPr>
            <w:r w:rsidRPr="0086205A">
              <w:rPr>
                <w:b/>
                <w:bCs/>
              </w:rPr>
              <w:t>a) štáte,</w:t>
            </w:r>
            <w:r w:rsidR="00553C51" w:rsidRPr="0086205A">
              <w:rPr>
                <w:b/>
                <w:bCs/>
              </w:rPr>
              <w:t xml:space="preserve"> ktorý nie je členským štátom a </w:t>
            </w:r>
            <w:r w:rsidRPr="0086205A">
              <w:rPr>
                <w:b/>
                <w:bCs/>
              </w:rPr>
              <w:t>ktorý Európska komisia podľa osobitného predpisu</w:t>
            </w:r>
            <w:r w:rsidRPr="0086205A">
              <w:rPr>
                <w:b/>
                <w:bCs/>
                <w:vertAlign w:val="superscript"/>
              </w:rPr>
              <w:t>24aak</w:t>
            </w:r>
            <w:r w:rsidRPr="0086205A">
              <w:rPr>
                <w:b/>
                <w:bCs/>
              </w:rPr>
              <w:t xml:space="preserve">) určila za vysokorizikový, a Národná banka Slovenska vyhodnotila, že táto skutočnosť ovplyvňuje schopnosť </w:t>
            </w:r>
            <w:r w:rsidRPr="0086205A">
              <w:rPr>
                <w:b/>
                <w:bCs/>
              </w:rPr>
              <w:lastRenderedPageBreak/>
              <w:t xml:space="preserve">žiadateľa účinne predchádzať porušovaniu osobitného </w:t>
            </w:r>
            <w:r w:rsidR="00862EE3" w:rsidRPr="0086205A">
              <w:rPr>
                <w:b/>
                <w:bCs/>
              </w:rPr>
              <w:t>predpisu</w:t>
            </w:r>
            <w:r w:rsidR="00862EE3" w:rsidRPr="0086205A">
              <w:rPr>
                <w:b/>
                <w:bCs/>
                <w:vertAlign w:val="superscript"/>
              </w:rPr>
              <w:t>21a</w:t>
            </w:r>
            <w:r w:rsidR="00862EE3" w:rsidRPr="0086205A">
              <w:rPr>
                <w:b/>
                <w:bCs/>
              </w:rPr>
              <w:t>)</w:t>
            </w:r>
            <w:r w:rsidRPr="0086205A">
              <w:rPr>
                <w:b/>
                <w:bCs/>
              </w:rPr>
              <w:t xml:space="preserve"> alebo</w:t>
            </w:r>
          </w:p>
          <w:p w14:paraId="17CC2E6F" w14:textId="77777777" w:rsidR="00BF4179" w:rsidRPr="0086205A" w:rsidRDefault="00BF4179" w:rsidP="00500993">
            <w:pPr>
              <w:pStyle w:val="Normlny0"/>
              <w:rPr>
                <w:b/>
                <w:bCs/>
              </w:rPr>
            </w:pPr>
          </w:p>
          <w:p w14:paraId="2E8DEF86" w14:textId="2413338B" w:rsidR="00BF4179" w:rsidRPr="0086205A" w:rsidRDefault="00BF4179" w:rsidP="00500993">
            <w:pPr>
              <w:pStyle w:val="Normlny0"/>
              <w:ind w:left="181" w:hanging="181"/>
              <w:rPr>
                <w:b/>
                <w:bCs/>
              </w:rPr>
            </w:pPr>
            <w:r w:rsidRPr="0086205A">
              <w:rPr>
                <w:b/>
                <w:bCs/>
              </w:rPr>
              <w:t xml:space="preserve">b) inom ako členskom štáte, na ktorý sa vzťahujú reštriktívne opatrenia Európskej únie, a Národná banka Slovenska vyhodnotila, že táto skutočnosť ovplyvňuje schopnosť žiadateľa účinne predchádzať porušovaniu osobitného </w:t>
            </w:r>
            <w:r w:rsidR="00862EE3" w:rsidRPr="0086205A">
              <w:rPr>
                <w:b/>
                <w:bCs/>
              </w:rPr>
              <w:t>predpisu</w:t>
            </w:r>
            <w:r w:rsidRPr="0086205A">
              <w:rPr>
                <w:b/>
                <w:bCs/>
              </w:rPr>
              <w:t>.</w:t>
            </w:r>
            <w:r w:rsidR="00862EE3" w:rsidRPr="0086205A">
              <w:rPr>
                <w:b/>
                <w:bCs/>
                <w:vertAlign w:val="superscript"/>
              </w:rPr>
              <w:t>21a</w:t>
            </w:r>
            <w:r w:rsidR="00862EE3" w:rsidRPr="0086205A">
              <w:rPr>
                <w:b/>
                <w:bCs/>
              </w:rPr>
              <w:t>)</w:t>
            </w:r>
          </w:p>
          <w:p w14:paraId="2B4ADF86" w14:textId="77777777" w:rsidR="00BF4179" w:rsidRPr="0086205A" w:rsidRDefault="00BF4179" w:rsidP="00500993">
            <w:pPr>
              <w:pStyle w:val="Normlny0"/>
              <w:rPr>
                <w:b/>
                <w:bCs/>
              </w:rPr>
            </w:pPr>
          </w:p>
          <w:p w14:paraId="4551E39F" w14:textId="3111B5FD" w:rsidR="00BF4179" w:rsidRPr="0086205A" w:rsidRDefault="00BF4179" w:rsidP="00500993">
            <w:pPr>
              <w:pStyle w:val="Normlny0"/>
              <w:rPr>
                <w:b/>
                <w:bCs/>
              </w:rPr>
            </w:pPr>
            <w:r w:rsidRPr="0086205A">
              <w:rPr>
                <w:b/>
                <w:bCs/>
              </w:rPr>
              <w:t>Poznámk</w:t>
            </w:r>
            <w:r w:rsidR="00862EE3" w:rsidRPr="0086205A">
              <w:rPr>
                <w:b/>
                <w:bCs/>
              </w:rPr>
              <w:t>y</w:t>
            </w:r>
            <w:r w:rsidRPr="0086205A">
              <w:rPr>
                <w:b/>
                <w:bCs/>
              </w:rPr>
              <w:t xml:space="preserve"> pod čiarou k </w:t>
            </w:r>
            <w:r w:rsidR="00862EE3" w:rsidRPr="0086205A">
              <w:rPr>
                <w:b/>
                <w:bCs/>
              </w:rPr>
              <w:t>odkazom</w:t>
            </w:r>
            <w:r w:rsidRPr="0086205A">
              <w:rPr>
                <w:b/>
                <w:bCs/>
              </w:rPr>
              <w:t xml:space="preserve"> zn</w:t>
            </w:r>
            <w:r w:rsidR="00862EE3" w:rsidRPr="0086205A">
              <w:rPr>
                <w:b/>
                <w:bCs/>
              </w:rPr>
              <w:t>ejú</w:t>
            </w:r>
            <w:r w:rsidRPr="0086205A">
              <w:rPr>
                <w:b/>
                <w:bCs/>
              </w:rPr>
              <w:t>:</w:t>
            </w:r>
          </w:p>
          <w:p w14:paraId="75F51575" w14:textId="5749C6F7" w:rsidR="00862EE3" w:rsidRPr="0086205A" w:rsidRDefault="00862EE3" w:rsidP="00500993">
            <w:pPr>
              <w:pStyle w:val="Normlny0"/>
              <w:ind w:left="466" w:hanging="466"/>
              <w:rPr>
                <w:b/>
                <w:bCs/>
              </w:rPr>
            </w:pPr>
            <w:r w:rsidRPr="0086205A">
              <w:rPr>
                <w:shd w:val="clear" w:color="auto" w:fill="FFFFFF"/>
              </w:rPr>
              <w:t>„</w:t>
            </w:r>
            <w:r w:rsidRPr="0086205A">
              <w:rPr>
                <w:shd w:val="clear" w:color="auto" w:fill="FFFFFF"/>
                <w:vertAlign w:val="superscript"/>
              </w:rPr>
              <w:t>21a</w:t>
            </w:r>
            <w:r w:rsidRPr="0086205A">
              <w:rPr>
                <w:shd w:val="clear" w:color="auto" w:fill="FFFFFF"/>
              </w:rPr>
              <w:t>) Zákon č. </w:t>
            </w:r>
            <w:hyperlink r:id="rId12" w:tooltip="Odkaz na predpis alebo ustanovenie" w:history="1">
              <w:r w:rsidRPr="0086205A">
                <w:rPr>
                  <w:rStyle w:val="Hypertextovprepojenie"/>
                  <w:color w:val="auto"/>
                  <w:shd w:val="clear" w:color="auto" w:fill="FFFFFF"/>
                </w:rPr>
                <w:t>297/2008 Z. z.</w:t>
              </w:r>
            </w:hyperlink>
            <w:r w:rsidRPr="0086205A">
              <w:rPr>
                <w:shd w:val="clear" w:color="auto" w:fill="FFFFFF"/>
              </w:rPr>
              <w:t> o ochrane pred legalizáciou príjmov z trestnej činnosti a o ochrane pred financovaním terorizmu a o zmene a doplnení niektorých zákonov.</w:t>
            </w:r>
          </w:p>
          <w:p w14:paraId="77FFBFD2" w14:textId="3D1F5462" w:rsidR="00BF4179" w:rsidRPr="0086205A" w:rsidRDefault="00BF4179" w:rsidP="00500993">
            <w:pPr>
              <w:pStyle w:val="Normlny0"/>
              <w:ind w:left="466" w:hanging="466"/>
              <w:rPr>
                <w:b/>
              </w:rPr>
            </w:pPr>
            <w:r w:rsidRPr="0086205A">
              <w:rPr>
                <w:b/>
                <w:bCs/>
                <w:vertAlign w:val="superscript"/>
              </w:rPr>
              <w:t>24aak</w:t>
            </w:r>
            <w:r w:rsidRPr="0086205A">
              <w:rPr>
                <w:b/>
                <w:bCs/>
              </w:rPr>
              <w:t>) Delegované nariadenie Komisie (EÚ) 2016/1675 zo 14. júla 2016, ktorým sa smernica Európskeho parlamentu a Rady (EÚ) 2015/849 dopĺňa o identifikáciu vysokorizikových tretích krajín so strategickými nedostatkami (Ú. v. EÚ L 254, 20.9.2016) v platnom znení.“.</w:t>
            </w:r>
            <w:r w:rsidRPr="0086205A">
              <w:rPr>
                <w:b/>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96ECB02" w14:textId="7F4CE967" w:rsidR="00BF4179" w:rsidRPr="0086205A" w:rsidRDefault="00BF4179"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A6EDEF9" w14:textId="77777777" w:rsidR="00BF4179" w:rsidRPr="0086205A" w:rsidRDefault="00BF4179"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508B78F8" w14:textId="5EB1E97A" w:rsidR="00BF4179" w:rsidRPr="0086205A" w:rsidRDefault="00ED229F"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E0F3D28" w14:textId="3217A7C2" w:rsidR="00BF4179" w:rsidRPr="0086205A" w:rsidRDefault="00BF4179" w:rsidP="00500993">
            <w:pPr>
              <w:pStyle w:val="Nadpis1"/>
              <w:ind w:left="360"/>
              <w:rPr>
                <w:b w:val="0"/>
                <w:bCs w:val="0"/>
                <w:sz w:val="20"/>
                <w:szCs w:val="20"/>
              </w:rPr>
            </w:pPr>
          </w:p>
        </w:tc>
      </w:tr>
      <w:tr w:rsidR="00BF4179" w:rsidRPr="0086205A" w14:paraId="35C1F91C" w14:textId="79A9DF80"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93F457B" w14:textId="77777777" w:rsidR="00BF4179" w:rsidRPr="0086205A" w:rsidRDefault="00BF4179" w:rsidP="00500993">
            <w:pPr>
              <w:rPr>
                <w:b/>
                <w:sz w:val="20"/>
                <w:szCs w:val="20"/>
              </w:rPr>
            </w:pPr>
            <w:r w:rsidRPr="0086205A">
              <w:rPr>
                <w:b/>
                <w:sz w:val="20"/>
                <w:szCs w:val="20"/>
              </w:rPr>
              <w:t>B: 11</w:t>
            </w:r>
          </w:p>
          <w:p w14:paraId="4B594DD5" w14:textId="5F5E09CE" w:rsidR="00BF4179" w:rsidRPr="0086205A" w:rsidRDefault="00BF4179" w:rsidP="00500993">
            <w:pPr>
              <w:rPr>
                <w:b/>
                <w:sz w:val="20"/>
                <w:szCs w:val="20"/>
              </w:rPr>
            </w:pPr>
            <w:r w:rsidRPr="0086205A">
              <w:rPr>
                <w:b/>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0BCF87" w14:textId="2FBDA0BD" w:rsidR="00BF4179" w:rsidRPr="0086205A" w:rsidRDefault="00BF4179" w:rsidP="00500993">
            <w:pPr>
              <w:rPr>
                <w:b/>
                <w:sz w:val="20"/>
                <w:szCs w:val="20"/>
              </w:rPr>
            </w:pPr>
            <w:r w:rsidRPr="0086205A">
              <w:rPr>
                <w:b/>
                <w:sz w:val="20"/>
                <w:szCs w:val="20"/>
              </w:rPr>
              <w:t>b) v odseku 2 sa dopĺňa tento pododsek:</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C253E25" w14:textId="77777777" w:rsidR="00BF4179" w:rsidRPr="0086205A" w:rsidRDefault="00BF4179" w:rsidP="00500993">
            <w:pPr>
              <w:jc w:val="center"/>
              <w:rPr>
                <w:b/>
                <w:i/>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2BCDCB96" w14:textId="77777777" w:rsidR="00BF4179" w:rsidRPr="0086205A" w:rsidRDefault="00BF4179" w:rsidP="00500993">
            <w:pPr>
              <w:jc w:val="center"/>
              <w:rPr>
                <w:b/>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081189" w14:textId="77777777" w:rsidR="00BF4179" w:rsidRPr="0086205A" w:rsidRDefault="00BF4179" w:rsidP="00500993">
            <w:pPr>
              <w:pStyle w:val="Normlny0"/>
              <w:jc w:val="center"/>
              <w:rPr>
                <w:b/>
                <w:i/>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9578A7" w14:textId="77777777" w:rsidR="00BF4179" w:rsidRPr="0086205A" w:rsidRDefault="00BF4179" w:rsidP="00500993">
            <w:pPr>
              <w:pStyle w:val="Normlny0"/>
              <w:rPr>
                <w:b/>
                <w:i/>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428E3C" w14:textId="77777777" w:rsidR="00BF4179" w:rsidRPr="0086205A" w:rsidRDefault="00BF4179" w:rsidP="00500993">
            <w:pPr>
              <w:jc w:val="center"/>
              <w:rPr>
                <w:b/>
                <w:i/>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6577F79" w14:textId="77777777" w:rsidR="00BF4179" w:rsidRPr="0086205A" w:rsidRDefault="00BF4179" w:rsidP="00500993">
            <w:pPr>
              <w:pStyle w:val="Nadpis1"/>
              <w:rPr>
                <w:bCs w:val="0"/>
                <w:i/>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EA2C1" w14:textId="77777777" w:rsidR="00BF4179" w:rsidRPr="0086205A" w:rsidRDefault="00BF4179" w:rsidP="00500993">
            <w:pPr>
              <w:pStyle w:val="Nadpis1"/>
              <w:rPr>
                <w:bCs w:val="0"/>
                <w:i/>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4F025A5" w14:textId="11ACA47A" w:rsidR="00BF4179" w:rsidRPr="0086205A" w:rsidRDefault="00BF4179" w:rsidP="00500993">
            <w:pPr>
              <w:pStyle w:val="Nadpis1"/>
              <w:rPr>
                <w:bCs w:val="0"/>
                <w:i/>
                <w:sz w:val="20"/>
                <w:szCs w:val="20"/>
              </w:rPr>
            </w:pPr>
          </w:p>
        </w:tc>
      </w:tr>
      <w:tr w:rsidR="00BF4179" w:rsidRPr="0086205A" w14:paraId="64658D4F" w14:textId="0BE0CD0A" w:rsidTr="00862EE3">
        <w:tc>
          <w:tcPr>
            <w:tcW w:w="725" w:type="dxa"/>
            <w:tcBorders>
              <w:top w:val="single" w:sz="4" w:space="0" w:color="auto"/>
              <w:left w:val="single" w:sz="12" w:space="0" w:color="auto"/>
              <w:bottom w:val="single" w:sz="4" w:space="0" w:color="auto"/>
              <w:right w:val="single" w:sz="4" w:space="0" w:color="auto"/>
            </w:tcBorders>
            <w:shd w:val="clear" w:color="auto" w:fill="auto"/>
          </w:tcPr>
          <w:p w14:paraId="522355D1" w14:textId="77777777" w:rsidR="00BF4179" w:rsidRPr="0086205A" w:rsidRDefault="00BF4179" w:rsidP="00500993">
            <w:pPr>
              <w:rPr>
                <w:sz w:val="20"/>
                <w:szCs w:val="20"/>
              </w:rPr>
            </w:pPr>
            <w:r w:rsidRPr="0086205A">
              <w:rPr>
                <w:sz w:val="20"/>
                <w:szCs w:val="20"/>
              </w:rPr>
              <w:t>Č: 23</w:t>
            </w:r>
          </w:p>
          <w:p w14:paraId="5DF86D96" w14:textId="1B1CCA05" w:rsidR="00BF4179" w:rsidRPr="0086205A" w:rsidRDefault="00BF4179" w:rsidP="00500993">
            <w:pPr>
              <w:rPr>
                <w:sz w:val="20"/>
                <w:szCs w:val="20"/>
              </w:rPr>
            </w:pPr>
            <w:r w:rsidRPr="0086205A">
              <w:rPr>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D03F87A" w14:textId="09677DDB" w:rsidR="00BF4179" w:rsidRPr="0086205A" w:rsidRDefault="00BF4179" w:rsidP="00500993">
            <w:pPr>
              <w:rPr>
                <w:sz w:val="20"/>
                <w:szCs w:val="20"/>
              </w:rPr>
            </w:pPr>
            <w:r w:rsidRPr="0086205A">
              <w:rPr>
                <w:sz w:val="20"/>
                <w:szCs w:val="20"/>
              </w:rPr>
              <w:t>Na účely tohto odseku a so zreteľom na kritérium stanovené v odseku 1 písm. e) tohto článku príslušné orgány pri posudzovaní navrhovaného nadobudnutia náležite zohľadnia záporné stanovisko orgánov zodpovedných za dohľad nad úverovými inštitúciami v súlade so smernicou (EÚ) 2015/849, ktoré boli príslušným orgánom doručené do 30 pracovných dní od prvej žiadosti, pričom toto stanovisko môže predstavovať primeraný dôvod na nesúhlas.</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C6035D0" w14:textId="4031F813" w:rsidR="00BF4179" w:rsidRPr="0086205A" w:rsidRDefault="00BF4179"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1FD5011" w14:textId="3F7C95AE" w:rsidR="00BF4179" w:rsidRPr="0086205A" w:rsidRDefault="005F6CEA"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F1718CC" w14:textId="76650B1B" w:rsidR="00BF4179" w:rsidRPr="0086205A" w:rsidRDefault="00BF4179" w:rsidP="00500993">
            <w:pPr>
              <w:pStyle w:val="Normlny0"/>
              <w:jc w:val="center"/>
              <w:rPr>
                <w:b/>
              </w:rPr>
            </w:pPr>
            <w:r w:rsidRPr="0086205A">
              <w:rPr>
                <w:b/>
              </w:rPr>
              <w:t>§ 28 O 27</w:t>
            </w:r>
            <w:r w:rsidRPr="0086205A">
              <w:rPr>
                <w:b/>
              </w:rPr>
              <w:br/>
              <w:t>V 2</w:t>
            </w:r>
            <w:r w:rsidR="005F6CEA" w:rsidRPr="0086205A">
              <w:rPr>
                <w:b/>
              </w:rPr>
              <w:t xml:space="preserve"> a 3</w:t>
            </w:r>
          </w:p>
          <w:p w14:paraId="1DF57E69" w14:textId="173B0AB9" w:rsidR="00BF4179" w:rsidRPr="0086205A" w:rsidRDefault="00BF4179"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DFF3AB7" w14:textId="06D8817E" w:rsidR="00BF4179" w:rsidRPr="0086205A" w:rsidRDefault="00BF4179" w:rsidP="00500993">
            <w:pPr>
              <w:pStyle w:val="Normlny0"/>
              <w:rPr>
                <w:b/>
              </w:rPr>
            </w:pPr>
            <w:r w:rsidRPr="0086205A">
              <w:rPr>
                <w:b/>
              </w:rPr>
              <w:t xml:space="preserve">(27) </w:t>
            </w:r>
            <w:r w:rsidR="00862EE3" w:rsidRPr="0086205A">
              <w:rPr>
                <w:b/>
              </w:rPr>
              <w:t xml:space="preserve">Pri skúmaní skutočností podľa prvej vety Národná banka Slovenska a finančná spravodajská jednotka vedú spoločné konzultácie, pričom Národná banka Slovenska v rámci tejto konzultácie požiada finančnú spravodajskú jednotku, ktorá jej poskytne stanovisko k skutočnostiam podľa prvej vety do 30 pracovných dní odo dňa doručenia žiadosti Národnej banky Slovenska. Národná banka Slovenska náležite zohľadní negatívne stanovisko finančnej spravodajskej </w:t>
            </w:r>
            <w:r w:rsidR="00862EE3" w:rsidRPr="0086205A">
              <w:rPr>
                <w:b/>
              </w:rPr>
              <w:lastRenderedPageBreak/>
              <w:t>jednotky, pričom takéto negatívne stanovisko finančnej spravodajskej jednotky môže predstavovať primeraný dôvod na nevydanie predchádzajúceho súhlasu podľa odseku 1 písm. 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37C5DA3" w14:textId="12F01312" w:rsidR="00BF4179" w:rsidRPr="0086205A" w:rsidRDefault="00BF4179"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5212A6F" w14:textId="77777777" w:rsidR="00BF4179" w:rsidRPr="0086205A" w:rsidRDefault="00BF4179"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57B662" w14:textId="0938B4CD" w:rsidR="00BF4179" w:rsidRPr="0086205A" w:rsidRDefault="00ED229F"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shd w:val="clear" w:color="auto" w:fill="auto"/>
          </w:tcPr>
          <w:p w14:paraId="4A269E8C" w14:textId="43269610" w:rsidR="00BF4179" w:rsidRPr="0086205A" w:rsidRDefault="00BF4179" w:rsidP="00500993">
            <w:pPr>
              <w:pStyle w:val="Nadpis1"/>
              <w:ind w:left="360"/>
              <w:rPr>
                <w:b w:val="0"/>
                <w:bCs w:val="0"/>
                <w:sz w:val="20"/>
                <w:szCs w:val="20"/>
              </w:rPr>
            </w:pPr>
          </w:p>
        </w:tc>
      </w:tr>
      <w:tr w:rsidR="00BF4179" w:rsidRPr="0086205A" w14:paraId="050AEE2B" w14:textId="469D3740"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729417A" w14:textId="77777777" w:rsidR="00BF4179" w:rsidRPr="0086205A" w:rsidRDefault="00BF4179" w:rsidP="00500993">
            <w:pPr>
              <w:rPr>
                <w:b/>
                <w:sz w:val="20"/>
                <w:szCs w:val="20"/>
              </w:rPr>
            </w:pPr>
            <w:r w:rsidRPr="0086205A">
              <w:rPr>
                <w:b/>
                <w:sz w:val="20"/>
                <w:szCs w:val="20"/>
              </w:rPr>
              <w:t>B: 11</w:t>
            </w:r>
          </w:p>
          <w:p w14:paraId="14C1C335" w14:textId="5C4C8346" w:rsidR="00BF4179" w:rsidRPr="0086205A" w:rsidRDefault="00BF4179" w:rsidP="00500993">
            <w:pPr>
              <w:rPr>
                <w:b/>
                <w:sz w:val="20"/>
                <w:szCs w:val="20"/>
              </w:rPr>
            </w:pPr>
            <w:r w:rsidRPr="0086205A">
              <w:rPr>
                <w:b/>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6A9295" w14:textId="71AACA3C" w:rsidR="00BF4179" w:rsidRPr="0086205A" w:rsidRDefault="00BF4179" w:rsidP="00500993">
            <w:pPr>
              <w:rPr>
                <w:b/>
                <w:sz w:val="20"/>
                <w:szCs w:val="20"/>
              </w:rPr>
            </w:pPr>
            <w:r w:rsidRPr="0086205A">
              <w:rPr>
                <w:b/>
                <w:sz w:val="20"/>
                <w:szCs w:val="20"/>
              </w:rPr>
              <w:t>c) dopĺňa sa tento odsek:</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B863F29" w14:textId="77777777" w:rsidR="00BF4179" w:rsidRPr="0086205A" w:rsidRDefault="00BF4179" w:rsidP="00500993">
            <w:pPr>
              <w:jc w:val="center"/>
              <w:rPr>
                <w:b/>
                <w:i/>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4831EA5A" w14:textId="77777777" w:rsidR="00BF4179" w:rsidRPr="0086205A" w:rsidRDefault="00BF4179" w:rsidP="00500993">
            <w:pPr>
              <w:jc w:val="center"/>
              <w:rPr>
                <w:b/>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84C19" w14:textId="77777777" w:rsidR="00BF4179" w:rsidRPr="0086205A" w:rsidRDefault="00BF4179" w:rsidP="00500993">
            <w:pPr>
              <w:pStyle w:val="Normlny0"/>
              <w:jc w:val="center"/>
              <w:rPr>
                <w:b/>
                <w:i/>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C26E8" w14:textId="77777777" w:rsidR="00BF4179" w:rsidRPr="0086205A" w:rsidRDefault="00BF4179" w:rsidP="00500993">
            <w:pPr>
              <w:pStyle w:val="Normlny0"/>
              <w:rPr>
                <w:b/>
                <w:i/>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BD8B98" w14:textId="77777777" w:rsidR="00BF4179" w:rsidRPr="0086205A" w:rsidRDefault="00BF4179" w:rsidP="00500993">
            <w:pPr>
              <w:jc w:val="center"/>
              <w:rPr>
                <w:b/>
                <w:i/>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2A0FCB1" w14:textId="77777777" w:rsidR="00BF4179" w:rsidRPr="0086205A" w:rsidRDefault="00BF4179" w:rsidP="00500993">
            <w:pPr>
              <w:pStyle w:val="Nadpis1"/>
              <w:rPr>
                <w:bCs w:val="0"/>
                <w:i/>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A7A099" w14:textId="77777777" w:rsidR="00BF4179" w:rsidRPr="0086205A" w:rsidRDefault="00BF4179" w:rsidP="00500993">
            <w:pPr>
              <w:pStyle w:val="Nadpis1"/>
              <w:rPr>
                <w:bCs w:val="0"/>
                <w:i/>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85D7CA7" w14:textId="51FCADE2" w:rsidR="00BF4179" w:rsidRPr="0086205A" w:rsidRDefault="00BF4179" w:rsidP="00500993">
            <w:pPr>
              <w:pStyle w:val="Nadpis1"/>
              <w:rPr>
                <w:bCs w:val="0"/>
                <w:i/>
                <w:sz w:val="20"/>
                <w:szCs w:val="20"/>
              </w:rPr>
            </w:pPr>
          </w:p>
        </w:tc>
      </w:tr>
      <w:tr w:rsidR="00BF4179" w:rsidRPr="0086205A" w14:paraId="3BBA9899" w14:textId="5583C372"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3E4CA10C" w14:textId="77777777" w:rsidR="00BF4179" w:rsidRPr="0086205A" w:rsidRDefault="00BF4179" w:rsidP="00500993">
            <w:pPr>
              <w:rPr>
                <w:sz w:val="20"/>
                <w:szCs w:val="20"/>
              </w:rPr>
            </w:pPr>
            <w:r w:rsidRPr="0086205A">
              <w:rPr>
                <w:sz w:val="20"/>
                <w:szCs w:val="20"/>
              </w:rPr>
              <w:t>Č: 23</w:t>
            </w:r>
          </w:p>
          <w:p w14:paraId="16FC7E38" w14:textId="1F592A41" w:rsidR="00BF4179" w:rsidRPr="0086205A" w:rsidRDefault="00BF4179" w:rsidP="00500993">
            <w:pPr>
              <w:rPr>
                <w:sz w:val="20"/>
                <w:szCs w:val="20"/>
              </w:rPr>
            </w:pPr>
            <w:r w:rsidRPr="0086205A">
              <w:rPr>
                <w:sz w:val="20"/>
                <w:szCs w:val="20"/>
              </w:rPr>
              <w:t>O: 6</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BF5D7C" w14:textId="21102DDA" w:rsidR="00BF4179" w:rsidRPr="0086205A" w:rsidRDefault="00BF4179" w:rsidP="00500993">
            <w:pPr>
              <w:adjustRightInd w:val="0"/>
              <w:rPr>
                <w:rFonts w:eastAsiaTheme="minorHAnsi"/>
                <w:sz w:val="20"/>
                <w:szCs w:val="20"/>
                <w:lang w:eastAsia="en-US"/>
              </w:rPr>
            </w:pPr>
            <w:r w:rsidRPr="0086205A">
              <w:rPr>
                <w:sz w:val="20"/>
                <w:szCs w:val="20"/>
              </w:rPr>
              <w:t xml:space="preserve">„6.Orgán EBA vypracuje návrh regulačných technických predpisov, v ktorých presne stanoví zoznam </w:t>
            </w:r>
            <w:r w:rsidRPr="0086205A">
              <w:rPr>
                <w:rFonts w:eastAsiaTheme="minorHAnsi"/>
                <w:sz w:val="20"/>
                <w:szCs w:val="20"/>
                <w:lang w:eastAsia="en-US"/>
              </w:rPr>
              <w:t>minimálnych informácií, ktoré má navrhovaný nadobúdateľ poskytnúť príslušnému orgánu v čase oznámenia uvedeného v článku 22 ods. 1.</w:t>
            </w:r>
          </w:p>
          <w:p w14:paraId="04BBC84F" w14:textId="77777777" w:rsidR="00BF4179" w:rsidRPr="0086205A" w:rsidRDefault="00BF4179" w:rsidP="00500993">
            <w:pPr>
              <w:adjustRightInd w:val="0"/>
              <w:rPr>
                <w:rFonts w:eastAsiaTheme="minorHAnsi"/>
                <w:sz w:val="20"/>
                <w:szCs w:val="20"/>
                <w:lang w:eastAsia="en-US"/>
              </w:rPr>
            </w:pPr>
          </w:p>
          <w:p w14:paraId="56725448" w14:textId="77777777" w:rsidR="00BF4179" w:rsidRPr="0086205A" w:rsidRDefault="00BF4179" w:rsidP="00500993">
            <w:pPr>
              <w:adjustRightInd w:val="0"/>
              <w:rPr>
                <w:rFonts w:eastAsiaTheme="minorHAnsi"/>
                <w:sz w:val="20"/>
                <w:szCs w:val="20"/>
                <w:lang w:eastAsia="en-US"/>
              </w:rPr>
            </w:pPr>
            <w:r w:rsidRPr="0086205A">
              <w:rPr>
                <w:rFonts w:eastAsiaTheme="minorHAnsi"/>
                <w:sz w:val="20"/>
                <w:szCs w:val="20"/>
                <w:lang w:eastAsia="en-US"/>
              </w:rPr>
              <w:t>Na účely prvého pododseku orgán EBA zohľadňuje hlavu II smernice Európskeho parlamentu a Rady (EÚ) 2017/1132 (*).</w:t>
            </w:r>
          </w:p>
          <w:p w14:paraId="7B18401E" w14:textId="2B3B9EEB" w:rsidR="00BF4179" w:rsidRPr="0086205A" w:rsidRDefault="00BF4179" w:rsidP="00500993">
            <w:pPr>
              <w:adjustRightInd w:val="0"/>
              <w:rPr>
                <w:rFonts w:eastAsiaTheme="minorHAnsi"/>
                <w:sz w:val="20"/>
                <w:szCs w:val="20"/>
                <w:lang w:eastAsia="en-US"/>
              </w:rPr>
            </w:pPr>
            <w:r w:rsidRPr="0086205A">
              <w:rPr>
                <w:rFonts w:eastAsiaTheme="minorHAnsi"/>
                <w:sz w:val="20"/>
                <w:szCs w:val="20"/>
                <w:lang w:eastAsia="en-US"/>
              </w:rPr>
              <w:t>Orgán EBA predloží tento návrh regulačných technických predpisov Komisii do 10. januára 2026.</w:t>
            </w:r>
          </w:p>
          <w:p w14:paraId="294C721E" w14:textId="77777777" w:rsidR="00BF4179" w:rsidRPr="0086205A" w:rsidRDefault="00BF4179" w:rsidP="00500993">
            <w:pPr>
              <w:adjustRightInd w:val="0"/>
              <w:rPr>
                <w:rFonts w:eastAsiaTheme="minorHAnsi"/>
                <w:sz w:val="20"/>
                <w:szCs w:val="20"/>
                <w:lang w:eastAsia="en-US"/>
              </w:rPr>
            </w:pPr>
          </w:p>
          <w:p w14:paraId="6F82F066" w14:textId="6C60C9AA" w:rsidR="00BF4179" w:rsidRPr="0086205A" w:rsidRDefault="00BF4179" w:rsidP="00500993">
            <w:pPr>
              <w:rPr>
                <w:sz w:val="20"/>
                <w:szCs w:val="20"/>
              </w:rPr>
            </w:pPr>
            <w:r w:rsidRPr="0086205A">
              <w:rPr>
                <w:rFonts w:eastAsiaTheme="minorHAnsi"/>
                <w:sz w:val="20"/>
                <w:szCs w:val="20"/>
                <w:lang w:eastAsia="en-US"/>
              </w:rPr>
              <w:t>Na Komisiu sa deleguje právomoc doplniť túto smernicu prijatím regulačných technických predpisov uvedených v prvom pododseku tohto odseku v súlade s článkami 10 až 14 nariadenia (EÚ) č. 1093/2010.</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D4D72E4" w14:textId="3A2F0EE4" w:rsidR="00BF4179" w:rsidRPr="0086205A" w:rsidRDefault="00BF4179" w:rsidP="00500993">
            <w:pPr>
              <w:jc w:val="center"/>
              <w:rPr>
                <w:sz w:val="20"/>
                <w:szCs w:val="20"/>
              </w:rPr>
            </w:pPr>
            <w:proofErr w:type="spellStart"/>
            <w:r w:rsidRPr="0086205A">
              <w:rPr>
                <w:sz w:val="20"/>
                <w:szCs w:val="20"/>
              </w:rPr>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6F3D55CA" w14:textId="0CD9D362" w:rsidR="00BF4179" w:rsidRPr="0086205A" w:rsidRDefault="00BF4179"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1112BB" w14:textId="144A98EF"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085C95" w14:textId="0597314A" w:rsidR="00BF4179" w:rsidRPr="0086205A" w:rsidRDefault="00BF4179" w:rsidP="00500993">
            <w:pPr>
              <w:pStyle w:val="Normlny0"/>
              <w:ind w:left="360"/>
              <w:rPr>
                <w:b/>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D4B95C" w14:textId="6F31994B" w:rsidR="00BF4179" w:rsidRPr="0086205A" w:rsidRDefault="00BF4179"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FD7FABB" w14:textId="77777777" w:rsidR="00BF4179" w:rsidRPr="0086205A" w:rsidRDefault="00BF4179"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B2BA3F" w14:textId="77777777" w:rsidR="00BF4179" w:rsidRPr="0086205A" w:rsidRDefault="00BF4179" w:rsidP="00500993">
            <w:pPr>
              <w:pStyle w:val="Nadpis1"/>
              <w:ind w:left="360"/>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AEDCFC5" w14:textId="6AC90431" w:rsidR="00BF4179" w:rsidRPr="0086205A" w:rsidRDefault="00BF4179" w:rsidP="00500993">
            <w:pPr>
              <w:pStyle w:val="Nadpis1"/>
              <w:ind w:left="360"/>
              <w:rPr>
                <w:b w:val="0"/>
                <w:bCs w:val="0"/>
                <w:sz w:val="20"/>
                <w:szCs w:val="20"/>
              </w:rPr>
            </w:pPr>
          </w:p>
        </w:tc>
      </w:tr>
      <w:tr w:rsidR="00BF4179" w:rsidRPr="0086205A" w14:paraId="392E32D0" w14:textId="50488CDC"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338914F" w14:textId="20397269" w:rsidR="00BF4179" w:rsidRPr="0086205A" w:rsidRDefault="00BF4179" w:rsidP="00500993">
            <w:pPr>
              <w:rPr>
                <w:b/>
                <w:sz w:val="20"/>
                <w:szCs w:val="20"/>
              </w:rPr>
            </w:pPr>
            <w:r w:rsidRPr="0086205A">
              <w:rPr>
                <w:b/>
                <w:sz w:val="20"/>
                <w:szCs w:val="20"/>
              </w:rPr>
              <w:t>B: 12</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2B7AAF" w14:textId="19858D20" w:rsidR="00BF4179" w:rsidRPr="0086205A" w:rsidRDefault="00BF4179" w:rsidP="00500993">
            <w:pPr>
              <w:rPr>
                <w:b/>
                <w:sz w:val="20"/>
                <w:szCs w:val="20"/>
              </w:rPr>
            </w:pPr>
            <w:r w:rsidRPr="0086205A">
              <w:rPr>
                <w:b/>
                <w:sz w:val="20"/>
                <w:szCs w:val="20"/>
              </w:rPr>
              <w:t>V hlave III sa dopĺňajú tieto kapitoly:</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B0E7680" w14:textId="77777777" w:rsidR="00BF4179" w:rsidRPr="0086205A" w:rsidRDefault="00BF4179" w:rsidP="00500993">
            <w:pPr>
              <w:jc w:val="center"/>
              <w:rPr>
                <w:b/>
                <w:i/>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44E4C7B2" w14:textId="77777777" w:rsidR="00BF4179" w:rsidRPr="0086205A" w:rsidRDefault="00BF4179" w:rsidP="00500993">
            <w:pPr>
              <w:jc w:val="center"/>
              <w:rPr>
                <w:b/>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CDBE2D" w14:textId="77777777" w:rsidR="00BF4179" w:rsidRPr="0086205A" w:rsidRDefault="00BF4179" w:rsidP="00500993">
            <w:pPr>
              <w:pStyle w:val="Normlny0"/>
              <w:jc w:val="center"/>
              <w:rPr>
                <w:b/>
                <w:i/>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0574E7" w14:textId="77777777" w:rsidR="00BF4179" w:rsidRPr="0086205A" w:rsidRDefault="00BF4179" w:rsidP="00500993">
            <w:pPr>
              <w:pStyle w:val="Normlny0"/>
              <w:rPr>
                <w:b/>
                <w:i/>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62905F" w14:textId="77777777" w:rsidR="00BF4179" w:rsidRPr="0086205A" w:rsidRDefault="00BF4179" w:rsidP="00500993">
            <w:pPr>
              <w:jc w:val="center"/>
              <w:rPr>
                <w:b/>
                <w:i/>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F4946CD" w14:textId="77777777" w:rsidR="00BF4179" w:rsidRPr="0086205A" w:rsidRDefault="00BF4179" w:rsidP="00500993">
            <w:pPr>
              <w:pStyle w:val="Nadpis1"/>
              <w:rPr>
                <w:bCs w:val="0"/>
                <w:i/>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682E51" w14:textId="77777777" w:rsidR="00BF4179" w:rsidRPr="0086205A" w:rsidRDefault="00BF4179" w:rsidP="00500993">
            <w:pPr>
              <w:pStyle w:val="Nadpis1"/>
              <w:rPr>
                <w:bCs w:val="0"/>
                <w:i/>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A50BB07" w14:textId="2F9FD2D6" w:rsidR="00BF4179" w:rsidRPr="0086205A" w:rsidRDefault="00BF4179" w:rsidP="00500993">
            <w:pPr>
              <w:pStyle w:val="Nadpis1"/>
              <w:rPr>
                <w:bCs w:val="0"/>
                <w:i/>
                <w:sz w:val="20"/>
                <w:szCs w:val="20"/>
              </w:rPr>
            </w:pPr>
          </w:p>
        </w:tc>
      </w:tr>
      <w:tr w:rsidR="00BF4179" w:rsidRPr="0086205A" w14:paraId="132DB896" w14:textId="5623AC9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5BE2057" w14:textId="1A93F638" w:rsidR="00BF4179" w:rsidRPr="0086205A" w:rsidRDefault="00BF4179" w:rsidP="00500993">
            <w:pPr>
              <w:rPr>
                <w:sz w:val="20"/>
                <w:szCs w:val="20"/>
              </w:rPr>
            </w:pP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0203484" w14:textId="77777777" w:rsidR="00BF4179" w:rsidRPr="0086205A" w:rsidRDefault="00BF4179" w:rsidP="00500993">
            <w:pPr>
              <w:adjustRightInd w:val="0"/>
              <w:rPr>
                <w:rFonts w:eastAsiaTheme="minorHAnsi"/>
                <w:sz w:val="20"/>
                <w:szCs w:val="20"/>
                <w:lang w:eastAsia="en-US"/>
              </w:rPr>
            </w:pPr>
            <w:r w:rsidRPr="0086205A">
              <w:rPr>
                <w:rFonts w:eastAsiaTheme="minorHAnsi"/>
                <w:sz w:val="20"/>
                <w:szCs w:val="20"/>
                <w:lang w:eastAsia="en-US"/>
              </w:rPr>
              <w:t>„KAPITOLA 3</w:t>
            </w:r>
          </w:p>
          <w:p w14:paraId="79EB7AD3" w14:textId="6E8B6665" w:rsidR="00BF4179" w:rsidRPr="0086205A" w:rsidRDefault="00BF4179" w:rsidP="00500993">
            <w:pPr>
              <w:rPr>
                <w:sz w:val="20"/>
                <w:szCs w:val="20"/>
              </w:rPr>
            </w:pPr>
            <w:r w:rsidRPr="0086205A">
              <w:rPr>
                <w:rFonts w:eastAsiaTheme="minorHAnsi"/>
                <w:b/>
                <w:bCs/>
                <w:sz w:val="20"/>
                <w:szCs w:val="20"/>
                <w:lang w:eastAsia="en-US"/>
              </w:rPr>
              <w:t>NADOBUDNUTIE ALEBO ODPREDAJ VÝZNAMNÉHO PODIELU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9D3ECF5" w14:textId="56B0F2C8" w:rsidR="00BF4179" w:rsidRPr="0086205A" w:rsidRDefault="00BF4179" w:rsidP="0050099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32365A08" w14:textId="518AD8EE" w:rsidR="00BF4179" w:rsidRPr="0086205A" w:rsidRDefault="00BF4179"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A28B561" w14:textId="1B100B36"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6C3273A" w14:textId="4D96538C" w:rsidR="00BF4179" w:rsidRPr="0086205A" w:rsidRDefault="00BF4179" w:rsidP="00500993">
            <w:pPr>
              <w:pStyle w:val="Normlny0"/>
              <w:ind w:left="360"/>
              <w:rPr>
                <w:b/>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7C49F81" w14:textId="1A7D2237" w:rsidR="00BF4179" w:rsidRPr="0086205A" w:rsidRDefault="00BF4179" w:rsidP="00500993">
            <w:pPr>
              <w:ind w:left="360"/>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D2803FC" w14:textId="77777777" w:rsidR="00BF4179" w:rsidRPr="0086205A" w:rsidRDefault="00BF4179"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1AB28078" w14:textId="77777777" w:rsidR="00BF4179" w:rsidRPr="0086205A" w:rsidRDefault="00BF4179" w:rsidP="00500993">
            <w:pPr>
              <w:pStyle w:val="Nadpis1"/>
              <w:ind w:left="360"/>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31A228A1" w14:textId="34C59359" w:rsidR="00BF4179" w:rsidRPr="0086205A" w:rsidRDefault="00BF4179" w:rsidP="00500993">
            <w:pPr>
              <w:pStyle w:val="Nadpis1"/>
              <w:ind w:left="360"/>
              <w:rPr>
                <w:b w:val="0"/>
                <w:bCs w:val="0"/>
                <w:sz w:val="20"/>
                <w:szCs w:val="20"/>
              </w:rPr>
            </w:pPr>
          </w:p>
        </w:tc>
      </w:tr>
      <w:tr w:rsidR="00BF4179" w:rsidRPr="0086205A" w14:paraId="78959894" w14:textId="34FD6C4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549A4E3" w14:textId="5B512CD0" w:rsidR="00BF4179" w:rsidRPr="0086205A" w:rsidRDefault="00BF4179" w:rsidP="00500993">
            <w:pPr>
              <w:rPr>
                <w:sz w:val="20"/>
                <w:szCs w:val="20"/>
              </w:rPr>
            </w:pPr>
            <w:r w:rsidRPr="0086205A">
              <w:rPr>
                <w:sz w:val="20"/>
                <w:szCs w:val="20"/>
              </w:rPr>
              <w:t>Č: 27a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43252A8" w14:textId="77777777" w:rsidR="00BF4179" w:rsidRPr="0086205A" w:rsidRDefault="00BF4179" w:rsidP="00500993">
            <w:pPr>
              <w:adjustRightInd w:val="0"/>
              <w:rPr>
                <w:rFonts w:eastAsiaTheme="minorHAnsi"/>
                <w:sz w:val="20"/>
                <w:szCs w:val="20"/>
                <w:lang w:eastAsia="en-US"/>
              </w:rPr>
            </w:pPr>
            <w:r w:rsidRPr="0086205A">
              <w:rPr>
                <w:rFonts w:eastAsiaTheme="minorHAnsi"/>
                <w:i/>
                <w:iCs/>
                <w:sz w:val="20"/>
                <w:szCs w:val="20"/>
                <w:lang w:eastAsia="en-US"/>
              </w:rPr>
              <w:t>Článok 27a</w:t>
            </w:r>
          </w:p>
          <w:p w14:paraId="25478530" w14:textId="4999DF1B" w:rsidR="00BF4179" w:rsidRPr="0086205A" w:rsidRDefault="00BF4179" w:rsidP="00500993">
            <w:pPr>
              <w:ind w:left="360"/>
              <w:rPr>
                <w:sz w:val="20"/>
                <w:szCs w:val="20"/>
              </w:rPr>
            </w:pPr>
            <w:r w:rsidRPr="0086205A">
              <w:rPr>
                <w:rFonts w:eastAsiaTheme="minorHAnsi"/>
                <w:b/>
                <w:bCs/>
                <w:sz w:val="20"/>
                <w:szCs w:val="20"/>
                <w:lang w:eastAsia="en-US"/>
              </w:rPr>
              <w:t>Oznámenie a posúdenie nadobudnutia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3CD4B7E" w14:textId="793BF3F8" w:rsidR="00BF4179" w:rsidRPr="0086205A" w:rsidRDefault="00BF4179"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5D5FE6F" w14:textId="58D6383D" w:rsidR="00BF4179" w:rsidRPr="0086205A" w:rsidRDefault="001E707F"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E15887" w14:textId="74E13C78" w:rsidR="00BF4179" w:rsidRPr="0086205A" w:rsidRDefault="00BF4179" w:rsidP="00500993">
            <w:pPr>
              <w:pStyle w:val="Normlny0"/>
              <w:jc w:val="center"/>
              <w:rPr>
                <w:b/>
              </w:rPr>
            </w:pPr>
            <w:r w:rsidRPr="0086205A">
              <w:rPr>
                <w:b/>
              </w:rPr>
              <w:t>§ 28a</w:t>
            </w:r>
          </w:p>
          <w:p w14:paraId="6D8EC41C" w14:textId="35E800C9"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B88BDE7" w14:textId="3E082161" w:rsidR="00BF4179" w:rsidRPr="0086205A" w:rsidRDefault="00BF4179" w:rsidP="00500993">
            <w:pPr>
              <w:pStyle w:val="Odsekzoznamu"/>
              <w:ind w:left="426"/>
              <w:jc w:val="center"/>
              <w:rPr>
                <w:b/>
                <w:sz w:val="20"/>
                <w:szCs w:val="20"/>
              </w:rPr>
            </w:pPr>
            <w:r w:rsidRPr="0086205A">
              <w:rPr>
                <w:b/>
                <w:sz w:val="20"/>
                <w:szCs w:val="20"/>
              </w:rPr>
              <w:t>§ 28a</w:t>
            </w:r>
          </w:p>
          <w:p w14:paraId="19065392" w14:textId="7CF0D429" w:rsidR="00BF4179" w:rsidRPr="0086205A" w:rsidRDefault="00BF4179" w:rsidP="00500993">
            <w:pPr>
              <w:pStyle w:val="Odsekzoznamu"/>
              <w:ind w:left="426"/>
              <w:jc w:val="center"/>
              <w:rPr>
                <w:b/>
                <w:sz w:val="20"/>
                <w:szCs w:val="20"/>
              </w:rPr>
            </w:pPr>
            <w:r w:rsidRPr="0086205A">
              <w:rPr>
                <w:b/>
                <w:sz w:val="20"/>
                <w:szCs w:val="20"/>
              </w:rPr>
              <w:t>Predchádzajúci súhlas na nadobudnutie významného podielu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2C0C302" w14:textId="5C9CAD1D" w:rsidR="00BF4179" w:rsidRPr="0086205A" w:rsidRDefault="00BF4179"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805FBB1" w14:textId="77777777" w:rsidR="00BF4179" w:rsidRPr="0086205A" w:rsidRDefault="00BF4179"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4625658D" w14:textId="35A87E5D" w:rsidR="00BF4179" w:rsidRPr="0086205A" w:rsidRDefault="00ED229F"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9308835" w14:textId="4CF74BD7" w:rsidR="00BF4179" w:rsidRPr="0086205A" w:rsidRDefault="00BF4179" w:rsidP="00500993">
            <w:pPr>
              <w:pStyle w:val="Nadpis1"/>
              <w:ind w:left="360"/>
              <w:rPr>
                <w:b w:val="0"/>
                <w:bCs w:val="0"/>
                <w:sz w:val="20"/>
                <w:szCs w:val="20"/>
              </w:rPr>
            </w:pPr>
          </w:p>
        </w:tc>
      </w:tr>
      <w:tr w:rsidR="00BF4179" w:rsidRPr="0086205A" w14:paraId="41DB7588" w14:textId="55E648F9"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1C1C24F" w14:textId="77777777" w:rsidR="00BF4179" w:rsidRPr="0086205A" w:rsidRDefault="00BF4179" w:rsidP="00500993">
            <w:pPr>
              <w:rPr>
                <w:sz w:val="20"/>
                <w:szCs w:val="20"/>
              </w:rPr>
            </w:pPr>
            <w:r w:rsidRPr="0086205A">
              <w:rPr>
                <w:sz w:val="20"/>
                <w:szCs w:val="20"/>
              </w:rPr>
              <w:t>Č: 27a</w:t>
            </w:r>
          </w:p>
          <w:p w14:paraId="5328A0DA" w14:textId="7250F95E" w:rsidR="00BF4179" w:rsidRPr="0086205A" w:rsidRDefault="00BF4179" w:rsidP="00500993">
            <w:pPr>
              <w:rPr>
                <w:sz w:val="20"/>
                <w:szCs w:val="20"/>
              </w:rPr>
            </w:pPr>
            <w:r w:rsidRPr="0086205A">
              <w:rPr>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8AFA795" w14:textId="2924009E" w:rsidR="00BF4179" w:rsidRPr="0086205A" w:rsidRDefault="00BF4179" w:rsidP="00500993">
            <w:pPr>
              <w:rPr>
                <w:sz w:val="20"/>
                <w:szCs w:val="20"/>
              </w:rPr>
            </w:pPr>
            <w:r w:rsidRPr="0086205A">
              <w:rPr>
                <w:sz w:val="20"/>
                <w:szCs w:val="20"/>
              </w:rPr>
              <w:t>1. Členské štáty vyžadujú, aby inštitúcie, finančné holdingové spoločnosti a zmiešané finančné holdingové spoločnosti v rozsahu pôsobnosti článku 21a ods. 1 (ďalej len ‚navrhovaný nadobúdateľ‘) vopred písomne oznámili svojmu príslušnému orgánu, že majú v úmysle priamo alebo nepriamo nadobudnúť významný podiel (ďalej len ‚navrhované nadobudnutie‘). V oznámení sa uvedie rozsah navrhovaného nadobudnutia a príslušné informácie uvedené v článku 27b ods. 5.</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5BCD78B" w14:textId="5083C2F8" w:rsidR="00BF4179" w:rsidRPr="0086205A" w:rsidRDefault="00BF4179"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A5B8537" w14:textId="77777777" w:rsidR="00BF4179" w:rsidRPr="0086205A" w:rsidRDefault="001E707F" w:rsidP="00500993">
            <w:pPr>
              <w:jc w:val="center"/>
              <w:rPr>
                <w:b/>
                <w:bCs/>
                <w:sz w:val="20"/>
                <w:szCs w:val="20"/>
              </w:rPr>
            </w:pPr>
            <w:r w:rsidRPr="0086205A">
              <w:rPr>
                <w:b/>
                <w:bCs/>
                <w:sz w:val="20"/>
                <w:szCs w:val="20"/>
              </w:rPr>
              <w:t>návrh zákona čl. I</w:t>
            </w:r>
          </w:p>
          <w:p w14:paraId="555123A9" w14:textId="77777777" w:rsidR="00C60339" w:rsidRPr="0086205A" w:rsidRDefault="00C60339" w:rsidP="00500993">
            <w:pPr>
              <w:jc w:val="center"/>
              <w:rPr>
                <w:b/>
                <w:bCs/>
                <w:sz w:val="20"/>
                <w:szCs w:val="20"/>
              </w:rPr>
            </w:pPr>
          </w:p>
          <w:p w14:paraId="263B804B" w14:textId="77777777" w:rsidR="00C60339" w:rsidRPr="0086205A" w:rsidRDefault="00C60339" w:rsidP="00500993">
            <w:pPr>
              <w:jc w:val="center"/>
              <w:rPr>
                <w:b/>
                <w:bCs/>
                <w:sz w:val="20"/>
                <w:szCs w:val="20"/>
              </w:rPr>
            </w:pPr>
          </w:p>
          <w:p w14:paraId="771EC7EC" w14:textId="77777777" w:rsidR="00C60339" w:rsidRPr="0086205A" w:rsidRDefault="00C60339" w:rsidP="00500993">
            <w:pPr>
              <w:jc w:val="center"/>
              <w:rPr>
                <w:b/>
                <w:bCs/>
                <w:sz w:val="20"/>
                <w:szCs w:val="20"/>
              </w:rPr>
            </w:pPr>
          </w:p>
          <w:p w14:paraId="60B7672D" w14:textId="77777777" w:rsidR="00C60339" w:rsidRPr="0086205A" w:rsidRDefault="00C60339" w:rsidP="00500993">
            <w:pPr>
              <w:jc w:val="center"/>
              <w:rPr>
                <w:b/>
                <w:bCs/>
                <w:sz w:val="20"/>
                <w:szCs w:val="20"/>
              </w:rPr>
            </w:pPr>
          </w:p>
          <w:p w14:paraId="0D876F2D" w14:textId="77777777" w:rsidR="00C60339" w:rsidRPr="0086205A" w:rsidRDefault="00C60339" w:rsidP="00500993">
            <w:pPr>
              <w:jc w:val="center"/>
              <w:rPr>
                <w:b/>
                <w:bCs/>
                <w:sz w:val="20"/>
                <w:szCs w:val="20"/>
              </w:rPr>
            </w:pPr>
          </w:p>
          <w:p w14:paraId="432E8E99" w14:textId="77777777" w:rsidR="00C60339" w:rsidRPr="0086205A" w:rsidRDefault="00C60339" w:rsidP="00500993">
            <w:pPr>
              <w:jc w:val="center"/>
              <w:rPr>
                <w:b/>
                <w:bCs/>
                <w:sz w:val="20"/>
                <w:szCs w:val="20"/>
              </w:rPr>
            </w:pPr>
          </w:p>
          <w:p w14:paraId="56B38DC9" w14:textId="77777777" w:rsidR="00C60339" w:rsidRPr="0086205A" w:rsidRDefault="00C60339" w:rsidP="00500993">
            <w:pPr>
              <w:jc w:val="center"/>
              <w:rPr>
                <w:b/>
                <w:bCs/>
                <w:sz w:val="20"/>
                <w:szCs w:val="20"/>
              </w:rPr>
            </w:pPr>
          </w:p>
          <w:p w14:paraId="30E308A1" w14:textId="77777777" w:rsidR="00C60339" w:rsidRPr="0086205A" w:rsidRDefault="00C60339" w:rsidP="00500993">
            <w:pPr>
              <w:jc w:val="center"/>
              <w:rPr>
                <w:b/>
                <w:bCs/>
                <w:sz w:val="20"/>
                <w:szCs w:val="20"/>
              </w:rPr>
            </w:pPr>
          </w:p>
          <w:p w14:paraId="18A5D63A" w14:textId="03AA632A" w:rsidR="00C60339" w:rsidRPr="0086205A" w:rsidRDefault="00C60339" w:rsidP="00500993">
            <w:pPr>
              <w:jc w:val="center"/>
              <w:rPr>
                <w:sz w:val="20"/>
                <w:szCs w:val="20"/>
              </w:rPr>
            </w:pPr>
            <w:r w:rsidRPr="0086205A">
              <w:rPr>
                <w:b/>
                <w:bCs/>
                <w:sz w:val="20"/>
                <w:szCs w:val="20"/>
              </w:rPr>
              <w:lastRenderedPageBreak/>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37B3702" w14:textId="20956CC1" w:rsidR="00BF4179" w:rsidRPr="0086205A" w:rsidRDefault="00BF4179" w:rsidP="00500993">
            <w:pPr>
              <w:pStyle w:val="Normlny0"/>
              <w:jc w:val="center"/>
              <w:rPr>
                <w:b/>
              </w:rPr>
            </w:pPr>
            <w:r w:rsidRPr="0086205A">
              <w:rPr>
                <w:b/>
              </w:rPr>
              <w:lastRenderedPageBreak/>
              <w:t>§ 28a O 1</w:t>
            </w:r>
          </w:p>
          <w:p w14:paraId="4982B769" w14:textId="77777777" w:rsidR="00BF4179" w:rsidRPr="0086205A" w:rsidRDefault="00BF4179" w:rsidP="00500993">
            <w:pPr>
              <w:pStyle w:val="Normlny0"/>
              <w:jc w:val="center"/>
              <w:rPr>
                <w:b/>
              </w:rPr>
            </w:pPr>
          </w:p>
          <w:p w14:paraId="761BB1F2" w14:textId="77777777" w:rsidR="00C60339" w:rsidRPr="0086205A" w:rsidRDefault="00C60339" w:rsidP="00500993">
            <w:pPr>
              <w:pStyle w:val="Normlny0"/>
              <w:jc w:val="center"/>
              <w:rPr>
                <w:b/>
              </w:rPr>
            </w:pPr>
          </w:p>
          <w:p w14:paraId="08601EE3" w14:textId="77777777" w:rsidR="00C60339" w:rsidRPr="0086205A" w:rsidRDefault="00C60339" w:rsidP="00500993">
            <w:pPr>
              <w:pStyle w:val="Normlny0"/>
              <w:jc w:val="center"/>
              <w:rPr>
                <w:b/>
              </w:rPr>
            </w:pPr>
          </w:p>
          <w:p w14:paraId="57C58324" w14:textId="77777777" w:rsidR="00C60339" w:rsidRPr="0086205A" w:rsidRDefault="00C60339" w:rsidP="00500993">
            <w:pPr>
              <w:pStyle w:val="Normlny0"/>
              <w:jc w:val="center"/>
              <w:rPr>
                <w:b/>
              </w:rPr>
            </w:pPr>
          </w:p>
          <w:p w14:paraId="218FAA5C" w14:textId="77777777" w:rsidR="00C60339" w:rsidRPr="0086205A" w:rsidRDefault="00C60339" w:rsidP="00500993">
            <w:pPr>
              <w:pStyle w:val="Normlny0"/>
              <w:jc w:val="center"/>
              <w:rPr>
                <w:b/>
              </w:rPr>
            </w:pPr>
          </w:p>
          <w:p w14:paraId="265EC2DF" w14:textId="77777777" w:rsidR="00C60339" w:rsidRPr="0086205A" w:rsidRDefault="00C60339" w:rsidP="00500993">
            <w:pPr>
              <w:pStyle w:val="Normlny0"/>
              <w:jc w:val="center"/>
              <w:rPr>
                <w:b/>
              </w:rPr>
            </w:pPr>
          </w:p>
          <w:p w14:paraId="27C69BA5" w14:textId="77777777" w:rsidR="00C60339" w:rsidRPr="0086205A" w:rsidRDefault="00C60339" w:rsidP="00500993">
            <w:pPr>
              <w:pStyle w:val="Normlny0"/>
              <w:jc w:val="center"/>
              <w:rPr>
                <w:b/>
              </w:rPr>
            </w:pPr>
          </w:p>
          <w:p w14:paraId="0719BCD9" w14:textId="77777777" w:rsidR="00C60339" w:rsidRPr="0086205A" w:rsidRDefault="00C60339" w:rsidP="00500993">
            <w:pPr>
              <w:pStyle w:val="Normlny0"/>
              <w:jc w:val="center"/>
              <w:rPr>
                <w:b/>
              </w:rPr>
            </w:pPr>
          </w:p>
          <w:p w14:paraId="077200E7" w14:textId="77777777" w:rsidR="00C60339" w:rsidRPr="0086205A" w:rsidRDefault="00C60339" w:rsidP="00500993">
            <w:pPr>
              <w:pStyle w:val="Normlny0"/>
              <w:jc w:val="center"/>
              <w:rPr>
                <w:b/>
              </w:rPr>
            </w:pPr>
          </w:p>
          <w:p w14:paraId="2D1823AC" w14:textId="37A8DAAC" w:rsidR="00C60339" w:rsidRPr="0086205A" w:rsidRDefault="00C60339" w:rsidP="00500993">
            <w:pPr>
              <w:pStyle w:val="Normlny0"/>
              <w:jc w:val="center"/>
              <w:rPr>
                <w:b/>
              </w:rPr>
            </w:pPr>
            <w:r w:rsidRPr="0086205A">
              <w:rPr>
                <w:b/>
              </w:rPr>
              <w:lastRenderedPageBreak/>
              <w:t xml:space="preserve">§ 28b O 1 až 3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3FB95A4" w14:textId="77777777" w:rsidR="00BF4179" w:rsidRPr="0086205A" w:rsidRDefault="00BF4179" w:rsidP="00500993">
            <w:pPr>
              <w:pStyle w:val="Normlny0"/>
              <w:ind w:left="40"/>
              <w:rPr>
                <w:b/>
              </w:rPr>
            </w:pPr>
            <w:r w:rsidRPr="0086205A">
              <w:rPr>
                <w:b/>
              </w:rPr>
              <w:lastRenderedPageBreak/>
              <w:t>(1) Ak banka, finančná holdingová spoločnosť, ktorá má udelený súhlas podľa § 20a ods. 1, alebo zmiešaná finančná holdingová spoločnosť, ktorá má udelený súhlas podľa § 20a ods. 1, má v úmysle priamo alebo nepriamo nadobudnúť významný podiel na inej osobe, je povinná požiadať Národnú banku Slovenska o predchádzajúci súhlas, ak odsek 12 neustanovuje inak.</w:t>
            </w:r>
          </w:p>
          <w:p w14:paraId="471F1718" w14:textId="77777777" w:rsidR="00446278" w:rsidRPr="0086205A" w:rsidRDefault="00446278" w:rsidP="00500993">
            <w:pPr>
              <w:pStyle w:val="Normlny0"/>
              <w:ind w:left="40"/>
              <w:rPr>
                <w:b/>
              </w:rPr>
            </w:pPr>
          </w:p>
          <w:p w14:paraId="0EC5BFC6" w14:textId="75E034E3" w:rsidR="00446278" w:rsidRPr="0086205A" w:rsidRDefault="00446278" w:rsidP="00500993">
            <w:pPr>
              <w:pStyle w:val="Odsekzoznamu"/>
              <w:autoSpaceDE/>
              <w:autoSpaceDN/>
              <w:ind w:left="40"/>
              <w:rPr>
                <w:b/>
                <w:sz w:val="20"/>
                <w:szCs w:val="20"/>
              </w:rPr>
            </w:pPr>
            <w:r w:rsidRPr="0086205A">
              <w:rPr>
                <w:b/>
                <w:sz w:val="20"/>
                <w:szCs w:val="20"/>
              </w:rPr>
              <w:lastRenderedPageBreak/>
              <w:t xml:space="preserve">(1) </w:t>
            </w:r>
            <w:r w:rsidR="00B967F7" w:rsidRPr="0086205A">
              <w:rPr>
                <w:b/>
                <w:sz w:val="20"/>
                <w:szCs w:val="20"/>
              </w:rPr>
              <w:t>Žiadosť o udelenie predchádzajúceho súhlasu podľa § 28a ods. 1 obsahuje najmä informácie o</w:t>
            </w:r>
          </w:p>
          <w:p w14:paraId="535AD06B" w14:textId="77777777" w:rsidR="00446278" w:rsidRPr="0086205A" w:rsidRDefault="00446278" w:rsidP="00500993">
            <w:pPr>
              <w:pStyle w:val="Odsekzoznamu"/>
              <w:numPr>
                <w:ilvl w:val="0"/>
                <w:numId w:val="62"/>
              </w:numPr>
              <w:autoSpaceDE/>
              <w:autoSpaceDN/>
              <w:ind w:left="466"/>
              <w:jc w:val="both"/>
              <w:rPr>
                <w:b/>
                <w:sz w:val="20"/>
                <w:szCs w:val="20"/>
              </w:rPr>
            </w:pPr>
            <w:r w:rsidRPr="0086205A">
              <w:rPr>
                <w:b/>
                <w:sz w:val="20"/>
                <w:szCs w:val="20"/>
              </w:rPr>
              <w:t>osobe, na ktorej má žiadateľ nadobudnúť významný podiel,</w:t>
            </w:r>
          </w:p>
          <w:p w14:paraId="5DFA6945" w14:textId="1E1C20AD" w:rsidR="00446278" w:rsidRPr="0086205A" w:rsidRDefault="00B967F7" w:rsidP="00500993">
            <w:pPr>
              <w:pStyle w:val="Odsekzoznamu"/>
              <w:numPr>
                <w:ilvl w:val="0"/>
                <w:numId w:val="62"/>
              </w:numPr>
              <w:autoSpaceDE/>
              <w:autoSpaceDN/>
              <w:ind w:left="466"/>
              <w:jc w:val="both"/>
              <w:rPr>
                <w:b/>
                <w:sz w:val="20"/>
                <w:szCs w:val="20"/>
              </w:rPr>
            </w:pPr>
            <w:r w:rsidRPr="0086205A">
              <w:rPr>
                <w:b/>
                <w:sz w:val="20"/>
                <w:szCs w:val="20"/>
              </w:rPr>
              <w:t>osobe, ktorá podiel, ktorý je predmetom nadobudnutia významného podielu, prevádza,</w:t>
            </w:r>
          </w:p>
          <w:p w14:paraId="6AA55215" w14:textId="77777777" w:rsidR="00446278" w:rsidRPr="0086205A" w:rsidRDefault="00446278" w:rsidP="00500993">
            <w:pPr>
              <w:pStyle w:val="Odsekzoznamu"/>
              <w:numPr>
                <w:ilvl w:val="0"/>
                <w:numId w:val="62"/>
              </w:numPr>
              <w:autoSpaceDE/>
              <w:autoSpaceDN/>
              <w:ind w:left="466"/>
              <w:jc w:val="both"/>
              <w:rPr>
                <w:b/>
                <w:sz w:val="20"/>
                <w:szCs w:val="20"/>
              </w:rPr>
            </w:pPr>
            <w:r w:rsidRPr="0086205A">
              <w:rPr>
                <w:b/>
                <w:sz w:val="20"/>
                <w:szCs w:val="20"/>
              </w:rPr>
              <w:t>skutočnej výške významného podielu, ktorý má žiadateľ nadobudnúť.</w:t>
            </w:r>
          </w:p>
          <w:p w14:paraId="634ADD8C" w14:textId="77777777" w:rsidR="00446278" w:rsidRPr="0086205A" w:rsidRDefault="00446278" w:rsidP="00500993">
            <w:pPr>
              <w:autoSpaceDE/>
              <w:autoSpaceDN/>
              <w:jc w:val="both"/>
              <w:rPr>
                <w:b/>
                <w:sz w:val="20"/>
                <w:szCs w:val="20"/>
              </w:rPr>
            </w:pPr>
          </w:p>
          <w:p w14:paraId="4A222F9B" w14:textId="77777777" w:rsidR="00446278" w:rsidRPr="0086205A" w:rsidRDefault="00446278" w:rsidP="00500993">
            <w:pPr>
              <w:pStyle w:val="Normlny0"/>
              <w:ind w:left="40"/>
              <w:rPr>
                <w:b/>
              </w:rPr>
            </w:pPr>
            <w:r w:rsidRPr="0086205A">
              <w:rPr>
                <w:b/>
              </w:rPr>
              <w:t>(2) K žiadosti podľa § 28a ods. 1 žiadateľ priloží doklady nevyhnutné na posúdenie žiadosti a splnenia podmienok podľa odseku 4.</w:t>
            </w:r>
          </w:p>
          <w:p w14:paraId="1C892ECB" w14:textId="77777777" w:rsidR="00446278" w:rsidRPr="0086205A" w:rsidRDefault="00446278" w:rsidP="00500993">
            <w:pPr>
              <w:pStyle w:val="Normlny0"/>
              <w:ind w:left="40"/>
              <w:rPr>
                <w:b/>
              </w:rPr>
            </w:pPr>
          </w:p>
          <w:p w14:paraId="121D4498" w14:textId="23319DC7" w:rsidR="00446278" w:rsidRPr="0086205A" w:rsidRDefault="00446278" w:rsidP="00500993">
            <w:pPr>
              <w:pStyle w:val="Normlny0"/>
              <w:ind w:left="40"/>
              <w:rPr>
                <w:b/>
              </w:rPr>
            </w:pPr>
            <w:r w:rsidRPr="0086205A">
              <w:rPr>
                <w:b/>
              </w:rPr>
              <w:t xml:space="preserve">(3) </w:t>
            </w:r>
            <w:r w:rsidR="00B967F7" w:rsidRPr="0086205A">
              <w:rPr>
                <w:b/>
              </w:rPr>
              <w:t>Opatrenie, ktoré vydá Národná banka Slovenska a ktoré sa vyhlasuje v zbierke zákonov, ustanoví náležitosti žiadosti o udelenie predchádzajúceho súhlasu podľa § 28a ods. 1 vrátane dokladov prikladaných k žiadosti, podrobnosti o podmienkach podľa odseku 4 a spôsob preukazovania splnenia týchto podmienok.</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7DD3D29" w14:textId="48FA1042" w:rsidR="00BF4179" w:rsidRPr="0086205A" w:rsidRDefault="00BF4179"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D7FFB60" w14:textId="77777777" w:rsidR="00BF4179" w:rsidRPr="0086205A" w:rsidRDefault="00BF4179"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0A1584D1" w14:textId="29DEFB23" w:rsidR="00BF4179" w:rsidRPr="0086205A" w:rsidRDefault="00ED229F"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E8A4BB3" w14:textId="23B5A206" w:rsidR="00BF4179" w:rsidRPr="0086205A" w:rsidRDefault="00BF4179" w:rsidP="00500993">
            <w:pPr>
              <w:pStyle w:val="Nadpis1"/>
              <w:ind w:left="360"/>
              <w:rPr>
                <w:b w:val="0"/>
                <w:bCs w:val="0"/>
                <w:sz w:val="20"/>
                <w:szCs w:val="20"/>
              </w:rPr>
            </w:pPr>
          </w:p>
        </w:tc>
      </w:tr>
      <w:tr w:rsidR="00ED229F" w:rsidRPr="0086205A" w14:paraId="6B13E65C" w14:textId="1A870AAA"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AF158A2" w14:textId="77777777" w:rsidR="00ED229F" w:rsidRPr="0086205A" w:rsidRDefault="00ED229F" w:rsidP="00500993">
            <w:pPr>
              <w:rPr>
                <w:sz w:val="20"/>
                <w:szCs w:val="20"/>
              </w:rPr>
            </w:pPr>
            <w:r w:rsidRPr="0086205A">
              <w:rPr>
                <w:sz w:val="20"/>
                <w:szCs w:val="20"/>
              </w:rPr>
              <w:t>Č: 27a</w:t>
            </w:r>
          </w:p>
          <w:p w14:paraId="177F58BD" w14:textId="559CA3EB" w:rsidR="00ED229F" w:rsidRPr="0086205A" w:rsidRDefault="00ED229F" w:rsidP="00500993">
            <w:pPr>
              <w:rPr>
                <w:sz w:val="20"/>
                <w:szCs w:val="20"/>
              </w:rPr>
            </w:pPr>
            <w:r w:rsidRPr="0086205A">
              <w:rPr>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B7C1571" w14:textId="0F9591D8" w:rsidR="00ED229F" w:rsidRPr="0086205A" w:rsidRDefault="00ED229F" w:rsidP="00500993">
            <w:pPr>
              <w:rPr>
                <w:sz w:val="20"/>
                <w:szCs w:val="20"/>
              </w:rPr>
            </w:pPr>
            <w:r w:rsidRPr="0086205A">
              <w:rPr>
                <w:sz w:val="20"/>
                <w:szCs w:val="20"/>
              </w:rPr>
              <w:t>2. Na účely odseku 1 sa podiel považuje za významný, ak sa rovná alebo je vyšší ako 15 % prípustného kapitálu navrhovaného nadobúdateľa.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24F4E2B" w14:textId="18AC54C2" w:rsidR="00ED229F" w:rsidRPr="0086205A" w:rsidRDefault="00ED229F"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776915A" w14:textId="1CD6B1B2" w:rsidR="00ED229F" w:rsidRPr="0086205A" w:rsidRDefault="001E707F"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1586E09" w14:textId="7E853454" w:rsidR="00ED229F" w:rsidRPr="0086205A" w:rsidRDefault="00ED229F" w:rsidP="00500993">
            <w:pPr>
              <w:pStyle w:val="Normlny0"/>
              <w:jc w:val="center"/>
              <w:rPr>
                <w:b/>
              </w:rPr>
            </w:pPr>
            <w:r w:rsidRPr="0086205A">
              <w:rPr>
                <w:b/>
              </w:rPr>
              <w:t xml:space="preserve">§ 28a O 2 </w:t>
            </w:r>
          </w:p>
          <w:p w14:paraId="0AB2F959" w14:textId="6D0DE04D" w:rsidR="00ED229F" w:rsidRPr="0086205A" w:rsidRDefault="00ED229F"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87CFC37" w14:textId="77777777" w:rsidR="00ED229F" w:rsidRPr="0086205A" w:rsidRDefault="00ED229F" w:rsidP="00500993">
            <w:pPr>
              <w:pStyle w:val="Normlny0"/>
              <w:ind w:left="40"/>
              <w:rPr>
                <w:b/>
              </w:rPr>
            </w:pPr>
            <w:r w:rsidRPr="0086205A">
              <w:rPr>
                <w:b/>
              </w:rPr>
              <w:t>(2) Významným podielom sa na účely tohto zákona rozumie podiel rovný alebo vyšší ako 15 % prípustného kapitálu</w:t>
            </w:r>
            <w:r w:rsidR="00B967F7" w:rsidRPr="0086205A">
              <w:rPr>
                <w:b/>
                <w:vertAlign w:val="superscript"/>
              </w:rPr>
              <w:t>30ab</w:t>
            </w:r>
            <w:r w:rsidR="00B967F7" w:rsidRPr="0086205A">
              <w:rPr>
                <w:b/>
              </w:rPr>
              <w:t>)</w:t>
            </w:r>
            <w:r w:rsidRPr="0086205A">
              <w:rPr>
                <w:b/>
              </w:rPr>
              <w:t xml:space="preserve"> banky, finančnej holdingovej spoločnosti, ktorá má udelený súhlas podľa § 20a ods. 1, alebo zmiešanej finančnej holdingovej spoločnosti, ktorá má udelený súhlas podľa § 20a ods. 1.</w:t>
            </w:r>
          </w:p>
          <w:p w14:paraId="5ADF53FB" w14:textId="77777777" w:rsidR="00B967F7" w:rsidRPr="0086205A" w:rsidRDefault="00B967F7" w:rsidP="00500993">
            <w:pPr>
              <w:pStyle w:val="Normlny0"/>
              <w:ind w:left="40"/>
              <w:rPr>
                <w:b/>
              </w:rPr>
            </w:pPr>
          </w:p>
          <w:p w14:paraId="7E0F2F3C" w14:textId="77777777" w:rsidR="00B967F7" w:rsidRPr="0086205A" w:rsidRDefault="00B967F7" w:rsidP="00500993">
            <w:pPr>
              <w:pStyle w:val="Normlny0"/>
              <w:ind w:left="40"/>
              <w:rPr>
                <w:b/>
              </w:rPr>
            </w:pPr>
            <w:r w:rsidRPr="0086205A">
              <w:rPr>
                <w:b/>
              </w:rPr>
              <w:t>Poznámka pod čiarou k odkazu 30ab znie:</w:t>
            </w:r>
          </w:p>
          <w:p w14:paraId="0F148208" w14:textId="7F5AC350" w:rsidR="00B967F7" w:rsidRPr="0086205A" w:rsidRDefault="00B967F7" w:rsidP="00500993">
            <w:pPr>
              <w:pStyle w:val="Odsekzoznamu"/>
              <w:ind w:left="238" w:hanging="284"/>
              <w:jc w:val="both"/>
              <w:rPr>
                <w:b/>
                <w:sz w:val="20"/>
                <w:szCs w:val="20"/>
              </w:rPr>
            </w:pPr>
            <w:r w:rsidRPr="0086205A">
              <w:rPr>
                <w:b/>
                <w:sz w:val="20"/>
                <w:szCs w:val="20"/>
              </w:rPr>
              <w:t>„</w:t>
            </w:r>
            <w:r w:rsidRPr="0086205A">
              <w:rPr>
                <w:b/>
                <w:sz w:val="20"/>
                <w:szCs w:val="20"/>
                <w:vertAlign w:val="superscript"/>
              </w:rPr>
              <w:t>30ab</w:t>
            </w:r>
            <w:r w:rsidRPr="0086205A">
              <w:rPr>
                <w:b/>
                <w:sz w:val="20"/>
                <w:szCs w:val="20"/>
              </w:rPr>
              <w:t xml:space="preserve">) </w:t>
            </w:r>
            <w:r w:rsidRPr="0086205A">
              <w:rPr>
                <w:b/>
                <w:sz w:val="20"/>
                <w:szCs w:val="20"/>
              </w:rPr>
              <w:tab/>
              <w:t>Čl. 4 ods. 1 bod 71 nariadenia (EÚ) č. 575/2013 v platnom znení.“.</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CD3750" w14:textId="68823F23" w:rsidR="00ED229F" w:rsidRPr="0086205A" w:rsidRDefault="00ED229F"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BCFB9B2" w14:textId="77777777" w:rsidR="00ED229F" w:rsidRPr="0086205A" w:rsidRDefault="00ED229F"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4E641CBE" w14:textId="05714FEA" w:rsidR="00ED229F" w:rsidRPr="0086205A" w:rsidRDefault="00ED229F"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9B0E051" w14:textId="76950816" w:rsidR="00ED229F" w:rsidRPr="0086205A" w:rsidRDefault="00ED229F" w:rsidP="00500993">
            <w:pPr>
              <w:pStyle w:val="Nadpis1"/>
              <w:ind w:left="360"/>
              <w:rPr>
                <w:b w:val="0"/>
                <w:bCs w:val="0"/>
                <w:sz w:val="20"/>
                <w:szCs w:val="20"/>
              </w:rPr>
            </w:pPr>
          </w:p>
        </w:tc>
      </w:tr>
      <w:tr w:rsidR="00ED229F" w:rsidRPr="0086205A" w14:paraId="5CB62CC0" w14:textId="219A64FC"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6627377" w14:textId="77777777" w:rsidR="00ED229F" w:rsidRPr="0086205A" w:rsidRDefault="00ED229F" w:rsidP="00500993">
            <w:pPr>
              <w:rPr>
                <w:sz w:val="20"/>
                <w:szCs w:val="20"/>
              </w:rPr>
            </w:pPr>
            <w:r w:rsidRPr="0086205A">
              <w:rPr>
                <w:sz w:val="20"/>
                <w:szCs w:val="20"/>
              </w:rPr>
              <w:lastRenderedPageBreak/>
              <w:t>Č: 27a</w:t>
            </w:r>
          </w:p>
          <w:p w14:paraId="3C2C2AF0" w14:textId="3E196750" w:rsidR="00ED229F" w:rsidRPr="0086205A" w:rsidRDefault="00ED229F" w:rsidP="00500993">
            <w:pPr>
              <w:rPr>
                <w:sz w:val="20"/>
                <w:szCs w:val="20"/>
              </w:rPr>
            </w:pPr>
            <w:r w:rsidRPr="0086205A">
              <w:rPr>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5781B0C" w14:textId="79E7CCE3" w:rsidR="00ED229F" w:rsidRPr="0086205A" w:rsidRDefault="00ED229F" w:rsidP="00500993">
            <w:pPr>
              <w:rPr>
                <w:sz w:val="20"/>
                <w:szCs w:val="20"/>
              </w:rPr>
            </w:pPr>
            <w:r w:rsidRPr="0086205A">
              <w:rPr>
                <w:sz w:val="20"/>
                <w:szCs w:val="20"/>
              </w:rPr>
              <w:t>3. Na účely odseku 1, ak je navrhovaným nadobúdateľom inštitúcia, prahová hodnota uvedená v odseku 2 sa uplatňuje na individuálnom základe, ako aj na základe konsolidovanej situácie skupiny. Ak sa prahová hodnota uvedená v odseku 2 prekročí len na individuálnom základe, navrhovaný nadobúdateľ to oznámi príslušnému orgánu v členskom štáte, v ktorom je usadený. Príslušný orgán navrhované nadobudnutie posúdi. Ak sa táto prahová hodnota prekročí na individuálnom základe a na základe konsolidovanej situácie skupiny, navrhovaný nadobúdateľ to oznámi aj orgánu konsolidovaného dohľadu. Uvedený orgán konsolidovaného dohľadu tiež posúdi navrhované nadobudnutie.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BB25760" w14:textId="79616DA8" w:rsidR="00ED229F" w:rsidRPr="0086205A" w:rsidRDefault="00ED229F"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3CEEAAC" w14:textId="061761A8" w:rsidR="00ED229F" w:rsidRPr="0086205A" w:rsidRDefault="001E707F"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EC252C1" w14:textId="611BEA69" w:rsidR="00ED229F" w:rsidRPr="0086205A" w:rsidRDefault="00ED229F" w:rsidP="00500993">
            <w:pPr>
              <w:pStyle w:val="Normlny0"/>
              <w:jc w:val="center"/>
              <w:rPr>
                <w:b/>
              </w:rPr>
            </w:pPr>
            <w:r w:rsidRPr="0086205A">
              <w:rPr>
                <w:b/>
              </w:rPr>
              <w:t>§ 28a O 3</w:t>
            </w:r>
          </w:p>
          <w:p w14:paraId="240D986F" w14:textId="1B911EB4" w:rsidR="00ED229F" w:rsidRPr="0086205A" w:rsidRDefault="00ED229F"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89DACE5" w14:textId="2D5DE68B" w:rsidR="00ED229F" w:rsidRPr="0086205A" w:rsidRDefault="00ED229F" w:rsidP="00500993">
            <w:pPr>
              <w:pStyle w:val="Normlny0"/>
              <w:ind w:left="40"/>
              <w:rPr>
                <w:b/>
              </w:rPr>
            </w:pPr>
            <w:r w:rsidRPr="0086205A">
              <w:rPr>
                <w:b/>
              </w:rPr>
              <w:t xml:space="preserve">(3) </w:t>
            </w:r>
            <w:r w:rsidR="00611F95" w:rsidRPr="0086205A">
              <w:rPr>
                <w:b/>
              </w:rPr>
              <w:t>Na účely nadobudnutia významného podielu bankou sa prahová hodnota podľa odseku 2 uplatňuje na individuálnom základe a aj na konsolidovanom základe. Ak je prahová hodnota podľa odseku 2 prekročená na individuálnom základe, žiadosť o udelenie predchádzajúceho súhlasu podľa odseku 1 sa predkladá Národnej banke Slovenska. Ak je prahová hodnota podľa odseku 2 prekročená na individuálnom základe a aj na konsolidovanom základe, žiadosť o udelenie predchádzajúceho súhlasu podľa odseku 1 sa predkladá Národnej banke Slovenska a aj príslušnému orgánu dohľadu na konsolidovanom základe.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3FEAD7A" w14:textId="6FED87C8" w:rsidR="00ED229F" w:rsidRPr="0086205A" w:rsidRDefault="00ED229F"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C51E475" w14:textId="77777777" w:rsidR="00ED229F" w:rsidRPr="0086205A" w:rsidRDefault="00ED229F"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7446BA18" w14:textId="671371B6" w:rsidR="00ED229F" w:rsidRPr="0086205A" w:rsidRDefault="00ED229F"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B20DE0E" w14:textId="71AF7C76" w:rsidR="00ED229F" w:rsidRPr="0086205A" w:rsidRDefault="00ED229F" w:rsidP="00500993">
            <w:pPr>
              <w:pStyle w:val="Nadpis1"/>
              <w:ind w:left="360"/>
              <w:rPr>
                <w:b w:val="0"/>
                <w:bCs w:val="0"/>
                <w:sz w:val="20"/>
                <w:szCs w:val="20"/>
              </w:rPr>
            </w:pPr>
          </w:p>
        </w:tc>
      </w:tr>
      <w:tr w:rsidR="00ED229F" w:rsidRPr="0086205A" w14:paraId="61217759" w14:textId="76F3960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64C1493" w14:textId="77777777" w:rsidR="00ED229F" w:rsidRPr="0086205A" w:rsidRDefault="00ED229F" w:rsidP="00500993">
            <w:pPr>
              <w:rPr>
                <w:sz w:val="20"/>
                <w:szCs w:val="20"/>
              </w:rPr>
            </w:pPr>
            <w:r w:rsidRPr="0086205A">
              <w:rPr>
                <w:sz w:val="20"/>
                <w:szCs w:val="20"/>
              </w:rPr>
              <w:t>Č: 27a</w:t>
            </w:r>
          </w:p>
          <w:p w14:paraId="4490F15D" w14:textId="7DCDDFD6" w:rsidR="00ED229F" w:rsidRPr="0086205A" w:rsidRDefault="00ED229F" w:rsidP="00500993">
            <w:pPr>
              <w:rPr>
                <w:sz w:val="20"/>
                <w:szCs w:val="20"/>
              </w:rPr>
            </w:pPr>
            <w:r w:rsidRPr="0086205A">
              <w:rPr>
                <w:sz w:val="20"/>
                <w:szCs w:val="20"/>
              </w:rPr>
              <w:t>O:4</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7886550" w14:textId="70B60359" w:rsidR="00ED229F" w:rsidRPr="0086205A" w:rsidRDefault="00ED229F" w:rsidP="00500993">
            <w:pPr>
              <w:rPr>
                <w:sz w:val="20"/>
                <w:szCs w:val="20"/>
              </w:rPr>
            </w:pPr>
            <w:r w:rsidRPr="0086205A">
              <w:rPr>
                <w:sz w:val="20"/>
                <w:szCs w:val="20"/>
              </w:rPr>
              <w:t>4. Ak je navrhovaným nadobúdateľom finančná holdingová spoločnosť alebo zmiešaná finančná holdingová spoločnosť v rozsahu pôsobnosti článku 21a ods. 1, prahová hodnota uvedená v odseku 2 tohto článku sa uplatňuje na základe konsolidovanej situácie a orgánom konsolidovaného dohľadu je príslušný orgán na účely odseku 1 tohto článku.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6A37074" w14:textId="3B000E9B" w:rsidR="00ED229F" w:rsidRPr="0086205A" w:rsidRDefault="00ED229F"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71DC312" w14:textId="7C9E38B5" w:rsidR="00ED229F" w:rsidRPr="0086205A" w:rsidRDefault="00C27B5F"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E67A96E" w14:textId="51BA6745" w:rsidR="00ED229F" w:rsidRPr="0086205A" w:rsidRDefault="00ED229F" w:rsidP="00500993">
            <w:pPr>
              <w:pStyle w:val="Normlny0"/>
              <w:jc w:val="center"/>
              <w:rPr>
                <w:b/>
              </w:rPr>
            </w:pPr>
            <w:r w:rsidRPr="0086205A">
              <w:rPr>
                <w:b/>
              </w:rPr>
              <w:t>§ 28a O 4</w:t>
            </w:r>
          </w:p>
          <w:p w14:paraId="6BD15477" w14:textId="47D3201B" w:rsidR="00ED229F" w:rsidRPr="0086205A" w:rsidRDefault="00ED229F"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8A24BA5" w14:textId="30B46E9C" w:rsidR="00ED229F" w:rsidRPr="0086205A" w:rsidRDefault="00611F95" w:rsidP="00500993">
            <w:pPr>
              <w:pStyle w:val="Normlny0"/>
              <w:ind w:left="40"/>
              <w:rPr>
                <w:b/>
                <w:bCs/>
              </w:rPr>
            </w:pPr>
            <w:r w:rsidRPr="0086205A">
              <w:rPr>
                <w:b/>
                <w:bCs/>
              </w:rPr>
              <w:t>Na účely nadobudnutia významného podielu finančnou holdingovou spoločnosťou, ktorá má udelený súhlas podľa § 20a ods. 1, alebo zmiešanou finančnou holdingovou spoločnosťou, ktorá má udelený súhlas podľa § 20a ods. 1, sa prahová hodnota podľa odseku 2 uplatňuje na konsolidovanom základe. Ak je prahová hodnota podľa odseku 2 prekročená na konsolidovanom základe, žiadosť o udelenie predchádzajúceho súhlasu podľa odseku 1 sa predkladá príslušnému orgánu dohľadu na konsolidovanom základe alebo Národnej banke Slovenska, ak je orgánom dohľadu na konsolidovanom základe.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53CE0DD" w14:textId="09DBB51C" w:rsidR="00ED229F" w:rsidRPr="0086205A" w:rsidRDefault="00ED229F"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B8B7C03" w14:textId="77777777" w:rsidR="00ED229F" w:rsidRPr="0086205A" w:rsidRDefault="00ED229F"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2C5A173F" w14:textId="6FFE4BAD" w:rsidR="00ED229F" w:rsidRPr="0086205A" w:rsidRDefault="00ED229F"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9CE72CF" w14:textId="585E150A" w:rsidR="00ED229F" w:rsidRPr="0086205A" w:rsidRDefault="00ED229F" w:rsidP="00500993">
            <w:pPr>
              <w:pStyle w:val="Nadpis1"/>
              <w:ind w:left="360"/>
              <w:rPr>
                <w:b w:val="0"/>
                <w:bCs w:val="0"/>
                <w:sz w:val="20"/>
                <w:szCs w:val="20"/>
              </w:rPr>
            </w:pPr>
          </w:p>
        </w:tc>
      </w:tr>
      <w:tr w:rsidR="00ED229F" w:rsidRPr="0086205A" w14:paraId="1955A36D" w14:textId="0017764D" w:rsidTr="00B967F7">
        <w:tc>
          <w:tcPr>
            <w:tcW w:w="725" w:type="dxa"/>
            <w:tcBorders>
              <w:top w:val="single" w:sz="4" w:space="0" w:color="auto"/>
              <w:left w:val="single" w:sz="12" w:space="0" w:color="auto"/>
              <w:bottom w:val="single" w:sz="4" w:space="0" w:color="auto"/>
              <w:right w:val="single" w:sz="4" w:space="0" w:color="auto"/>
            </w:tcBorders>
            <w:shd w:val="clear" w:color="auto" w:fill="auto"/>
          </w:tcPr>
          <w:p w14:paraId="1654AAFC" w14:textId="77777777" w:rsidR="00ED229F" w:rsidRPr="0086205A" w:rsidRDefault="00ED229F" w:rsidP="00500993">
            <w:pPr>
              <w:rPr>
                <w:sz w:val="20"/>
                <w:szCs w:val="20"/>
              </w:rPr>
            </w:pPr>
            <w:r w:rsidRPr="0086205A">
              <w:rPr>
                <w:sz w:val="20"/>
                <w:szCs w:val="20"/>
              </w:rPr>
              <w:t>Č: 27a</w:t>
            </w:r>
          </w:p>
          <w:p w14:paraId="1AEBE539" w14:textId="61337675" w:rsidR="00ED229F" w:rsidRPr="0086205A" w:rsidRDefault="00ED229F" w:rsidP="00500993">
            <w:pPr>
              <w:rPr>
                <w:sz w:val="20"/>
                <w:szCs w:val="20"/>
              </w:rPr>
            </w:pPr>
            <w:r w:rsidRPr="0086205A">
              <w:rPr>
                <w:sz w:val="20"/>
                <w:szCs w:val="20"/>
              </w:rPr>
              <w:t>O: 5</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6C58476" w14:textId="6C559D8E" w:rsidR="00ED229F" w:rsidRPr="0086205A" w:rsidRDefault="00ED229F" w:rsidP="00500993">
            <w:pPr>
              <w:rPr>
                <w:sz w:val="20"/>
                <w:szCs w:val="20"/>
              </w:rPr>
            </w:pPr>
            <w:r w:rsidRPr="0086205A">
              <w:rPr>
                <w:sz w:val="20"/>
                <w:szCs w:val="20"/>
              </w:rPr>
              <w:t>5. Príslušný orgán bezodkladne a v každom prípade do 10 pracovných dní od doručenia oznámenia alebo dodatočných informácií písomne potvrdí doručenie oznámenia uvedeného v odseku 1 alebo akýchkoľvek dodatočných informácií v súlade s odsekom 9.</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2778B05" w14:textId="4394DA15" w:rsidR="00ED229F" w:rsidRPr="0086205A" w:rsidRDefault="00ED229F"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F1D04B9" w14:textId="64463303" w:rsidR="00ED229F" w:rsidRPr="0086205A" w:rsidRDefault="008E32B7"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BAD8DD9" w14:textId="7AB9CA74" w:rsidR="00ED229F" w:rsidRPr="0086205A" w:rsidRDefault="00ED229F" w:rsidP="00500993">
            <w:pPr>
              <w:pStyle w:val="Normlny0"/>
              <w:jc w:val="center"/>
              <w:rPr>
                <w:b/>
              </w:rPr>
            </w:pPr>
            <w:r w:rsidRPr="0086205A">
              <w:rPr>
                <w:b/>
              </w:rPr>
              <w:t>§ 28a O 6</w:t>
            </w:r>
          </w:p>
          <w:p w14:paraId="174B191B" w14:textId="4AB0E87B" w:rsidR="00ED229F" w:rsidRPr="0086205A" w:rsidRDefault="00ED229F"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70EE9DD" w14:textId="22890D33" w:rsidR="00ED229F" w:rsidRPr="0086205A" w:rsidRDefault="00ED229F" w:rsidP="00500993">
            <w:pPr>
              <w:pStyle w:val="Normlny0"/>
              <w:ind w:left="40"/>
              <w:rPr>
                <w:b/>
              </w:rPr>
            </w:pPr>
            <w:r w:rsidRPr="0086205A">
              <w:rPr>
                <w:b/>
              </w:rPr>
              <w:t xml:space="preserve">(6) Národná banka Slovenska je povinná do desiatich pracovných dní odo dňa doručenia žiadosti o udelenie predchádzajúceho súhlasu podľa odseku 1 písomne potvrdiť žiadateľovi jej doručenie; to platí aj pre následné </w:t>
            </w:r>
            <w:r w:rsidRPr="0086205A">
              <w:rPr>
                <w:b/>
              </w:rPr>
              <w:lastRenderedPageBreak/>
              <w:t>doručenie náležitostí žiadosti, ktoré neboli predložené súčasne so žiadosťou. Národná banka Slovenska bezodkladne po doručení úplnej žiadosti podľa odseku 1 informuje žiadateľa o dátume uplynutia lehoty na rozhodnutie o žiadosti podľa odseku 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22EA0F2" w14:textId="7C27B198" w:rsidR="00ED229F" w:rsidRPr="0086205A" w:rsidRDefault="00ED229F"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1E13FB3" w14:textId="77777777" w:rsidR="00ED229F" w:rsidRPr="0086205A" w:rsidRDefault="00ED229F"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D4B60E5" w14:textId="4E380EF4" w:rsidR="00ED229F" w:rsidRPr="0086205A" w:rsidRDefault="00ED229F"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shd w:val="clear" w:color="auto" w:fill="auto"/>
          </w:tcPr>
          <w:p w14:paraId="1F220845" w14:textId="173A93F8" w:rsidR="00ED229F" w:rsidRPr="0086205A" w:rsidRDefault="00ED229F" w:rsidP="00500993">
            <w:pPr>
              <w:pStyle w:val="Nadpis1"/>
              <w:ind w:left="360"/>
              <w:rPr>
                <w:b w:val="0"/>
                <w:bCs w:val="0"/>
                <w:sz w:val="20"/>
                <w:szCs w:val="20"/>
              </w:rPr>
            </w:pPr>
          </w:p>
        </w:tc>
      </w:tr>
      <w:tr w:rsidR="00ED229F" w:rsidRPr="0086205A" w14:paraId="45AAD0CC" w14:textId="77A3FD8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988C3BE" w14:textId="77777777" w:rsidR="00ED229F" w:rsidRPr="0086205A" w:rsidRDefault="00ED229F" w:rsidP="00500993">
            <w:pPr>
              <w:rPr>
                <w:sz w:val="20"/>
                <w:szCs w:val="20"/>
              </w:rPr>
            </w:pPr>
            <w:r w:rsidRPr="0086205A">
              <w:rPr>
                <w:sz w:val="20"/>
                <w:szCs w:val="20"/>
              </w:rPr>
              <w:t>Č: 27a</w:t>
            </w:r>
          </w:p>
          <w:p w14:paraId="7FA55DA3" w14:textId="738F7B60" w:rsidR="00ED229F" w:rsidRPr="0086205A" w:rsidRDefault="00ED229F" w:rsidP="00500993">
            <w:pPr>
              <w:rPr>
                <w:sz w:val="20"/>
                <w:szCs w:val="20"/>
              </w:rPr>
            </w:pPr>
            <w:r w:rsidRPr="0086205A">
              <w:rPr>
                <w:sz w:val="20"/>
                <w:szCs w:val="20"/>
              </w:rPr>
              <w:t>O: 6</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1CD5BCC" w14:textId="77777777" w:rsidR="00ED229F" w:rsidRPr="0086205A" w:rsidRDefault="00ED229F" w:rsidP="00500993">
            <w:pPr>
              <w:rPr>
                <w:sz w:val="20"/>
                <w:szCs w:val="20"/>
              </w:rPr>
            </w:pPr>
            <w:r w:rsidRPr="0086205A">
              <w:rPr>
                <w:sz w:val="20"/>
                <w:szCs w:val="20"/>
              </w:rPr>
              <w:t>6. Príslušný orgán má 60 pracovných dní od dátumu písomného potvrdenia o doručení oznámenia a od doručenia všetkých dokumentov vrátane tých, ktorých priloženie k oznámeniu v súlade s článkom 27b ods. 5 členský štát požaduje, (ďalej len ‚lehota na posúdenie‘), na posúdenie stanovené v článku 27b ods. 1.</w:t>
            </w:r>
          </w:p>
          <w:p w14:paraId="07FD7EA4" w14:textId="737D3588" w:rsidR="00ED229F" w:rsidRPr="0086205A" w:rsidRDefault="00ED229F" w:rsidP="00500993">
            <w:pPr>
              <w:rPr>
                <w:sz w:val="20"/>
                <w:szCs w:val="20"/>
              </w:rPr>
            </w:pPr>
          </w:p>
          <w:p w14:paraId="257BA455" w14:textId="7344658D" w:rsidR="00ED229F" w:rsidRPr="0086205A" w:rsidRDefault="00ED229F" w:rsidP="00500993">
            <w:pPr>
              <w:rPr>
                <w:sz w:val="20"/>
                <w:szCs w:val="20"/>
              </w:rPr>
            </w:pPr>
          </w:p>
          <w:p w14:paraId="21F8C671" w14:textId="5746100F" w:rsidR="00ED229F" w:rsidRPr="0086205A" w:rsidRDefault="00ED229F" w:rsidP="00500993">
            <w:pPr>
              <w:rPr>
                <w:sz w:val="20"/>
                <w:szCs w:val="20"/>
              </w:rPr>
            </w:pPr>
          </w:p>
          <w:p w14:paraId="35E2F61A" w14:textId="33F0BA74" w:rsidR="00ED229F" w:rsidRPr="0086205A" w:rsidRDefault="00ED229F" w:rsidP="00500993">
            <w:pPr>
              <w:rPr>
                <w:sz w:val="20"/>
                <w:szCs w:val="20"/>
              </w:rPr>
            </w:pPr>
          </w:p>
          <w:p w14:paraId="352DC524" w14:textId="1BA1F0AA" w:rsidR="00ED229F" w:rsidRPr="0086205A" w:rsidRDefault="00ED229F" w:rsidP="00500993">
            <w:pPr>
              <w:rPr>
                <w:sz w:val="20"/>
                <w:szCs w:val="20"/>
              </w:rPr>
            </w:pPr>
          </w:p>
          <w:p w14:paraId="2E9A6866" w14:textId="037BE5FE" w:rsidR="00ED229F" w:rsidRPr="0086205A" w:rsidRDefault="00ED229F" w:rsidP="00500993">
            <w:pPr>
              <w:rPr>
                <w:sz w:val="20"/>
                <w:szCs w:val="20"/>
              </w:rPr>
            </w:pPr>
          </w:p>
          <w:p w14:paraId="50036B52" w14:textId="557F9EE9" w:rsidR="00ED229F" w:rsidRPr="0086205A" w:rsidRDefault="00ED229F" w:rsidP="00500993">
            <w:pPr>
              <w:rPr>
                <w:sz w:val="20"/>
                <w:szCs w:val="20"/>
              </w:rPr>
            </w:pPr>
          </w:p>
          <w:p w14:paraId="5CA219C0" w14:textId="52B9497A" w:rsidR="00ED229F" w:rsidRPr="0086205A" w:rsidRDefault="00ED229F" w:rsidP="00500993">
            <w:pPr>
              <w:rPr>
                <w:sz w:val="20"/>
                <w:szCs w:val="20"/>
              </w:rPr>
            </w:pPr>
            <w:r w:rsidRPr="0086205A">
              <w:rPr>
                <w:sz w:val="20"/>
                <w:szCs w:val="20"/>
              </w:rPr>
              <w:t>Ak sa navrhované nadobudnutie týka kvalifikovanej účasti v úverovej inštitúcii podľa článku 22 ods. 1, na navrhovaného nadobúdateľa sa vzťahuje aj požiadavka na oznamovanie a posúdenie v zmysle uvedeného článku. V takom prípade lehota, ktorú má príslušný orgán na vykonanie posúdenia stanoveného v článku 27b ods. 1 ako aj posúdenia uvedeného v článku 22 ods. 2, uplynie až po uplynutí neskoršej z dvoch relevantných lehôt na posúdenie.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1C2AFA5" w14:textId="45C2A8F8" w:rsidR="00ED229F" w:rsidRPr="0086205A" w:rsidRDefault="00ED229F"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4D91F10" w14:textId="090B89D8" w:rsidR="00ED229F" w:rsidRPr="0086205A" w:rsidRDefault="008E32B7"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C04E8FF" w14:textId="047C081A" w:rsidR="00ED229F" w:rsidRPr="0086205A" w:rsidRDefault="00ED229F" w:rsidP="00500993">
            <w:pPr>
              <w:pStyle w:val="Normlny0"/>
              <w:jc w:val="center"/>
              <w:rPr>
                <w:b/>
              </w:rPr>
            </w:pPr>
            <w:r w:rsidRPr="0086205A">
              <w:rPr>
                <w:b/>
              </w:rPr>
              <w:t>§ 28a O </w:t>
            </w:r>
            <w:r w:rsidR="008E32B7" w:rsidRPr="0086205A">
              <w:rPr>
                <w:b/>
              </w:rPr>
              <w:t>7</w:t>
            </w:r>
            <w:r w:rsidRPr="0086205A">
              <w:rPr>
                <w:b/>
              </w:rPr>
              <w:t xml:space="preserve"> a </w:t>
            </w:r>
            <w:r w:rsidR="008E32B7" w:rsidRPr="0086205A">
              <w:rPr>
                <w:b/>
              </w:rPr>
              <w:t>5</w:t>
            </w:r>
          </w:p>
          <w:p w14:paraId="088985A7" w14:textId="512BF696" w:rsidR="00ED229F" w:rsidRPr="0086205A" w:rsidRDefault="00ED229F"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5492083" w14:textId="5F455811" w:rsidR="00ED229F" w:rsidRPr="0086205A" w:rsidRDefault="00ED229F" w:rsidP="00500993">
            <w:pPr>
              <w:pStyle w:val="Normlny0"/>
              <w:ind w:left="40"/>
              <w:rPr>
                <w:b/>
              </w:rPr>
            </w:pPr>
            <w:r w:rsidRPr="0086205A">
              <w:rPr>
                <w:b/>
              </w:rPr>
              <w:t>(7) O žiadosti o udelenie predchádzajúceho súhlasu podľa odseku 1 rozhodne Národná banka Slovenska do 60 pracovných dní odo dňa písomného potvrdenia o doručení tejto žiadosti a zároveň po doručení všetkých náležitostí žiadosti o udelenie predchádzajúceho súhlasu podľa § 28b ods. 1 a 2. Ak Národná banka Slovenska nerozhodne v lehote podľa prvej vety, má sa za to, že predchádzajúci súhlas bol udelený.</w:t>
            </w:r>
          </w:p>
          <w:p w14:paraId="0AEEC007" w14:textId="77777777" w:rsidR="00ED229F" w:rsidRPr="0086205A" w:rsidRDefault="00ED229F" w:rsidP="00500993">
            <w:pPr>
              <w:pStyle w:val="Normlny0"/>
              <w:ind w:left="40"/>
              <w:rPr>
                <w:b/>
              </w:rPr>
            </w:pPr>
          </w:p>
          <w:p w14:paraId="1ED90D2B" w14:textId="216DE1F8" w:rsidR="00ED229F" w:rsidRPr="0086205A" w:rsidRDefault="00ED229F" w:rsidP="00500993">
            <w:pPr>
              <w:pStyle w:val="Normlny0"/>
              <w:ind w:left="40"/>
              <w:rPr>
                <w:b/>
              </w:rPr>
            </w:pPr>
            <w:r w:rsidRPr="0086205A">
              <w:rPr>
                <w:b/>
              </w:rPr>
              <w:t xml:space="preserve">(5) </w:t>
            </w:r>
            <w:r w:rsidR="00B967F7" w:rsidRPr="0086205A">
              <w:rPr>
                <w:b/>
              </w:rPr>
              <w:t>Ak je osobou, na ktorej má dôjsť k nadobudnutiu významného podielu, banka, odsekom 1 nie je dotknutý § 28 ods. 1 písm. a). Lehota, v ktorej má Národná banka Slovenska rozhodnúť o žiadosti podľa odseku 1 a žiadosti podľa § 28 ods. 1 písm. a), uplynie až po uplynutí neskoršej z lehôt podľa odseku 7 a podľa § 28 ods. 22.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7DAF8A0" w14:textId="236B60DF" w:rsidR="00ED229F" w:rsidRPr="0086205A" w:rsidRDefault="00ED229F"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680C8F8" w14:textId="77777777" w:rsidR="00ED229F" w:rsidRPr="0086205A" w:rsidRDefault="00ED229F"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5E73882D" w14:textId="57A27397" w:rsidR="00ED229F" w:rsidRPr="0086205A" w:rsidRDefault="00ED229F"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9432ACB" w14:textId="0FD0F5D4" w:rsidR="00ED229F" w:rsidRPr="0086205A" w:rsidRDefault="00ED229F" w:rsidP="00500993">
            <w:pPr>
              <w:pStyle w:val="Nadpis1"/>
              <w:ind w:left="360"/>
              <w:rPr>
                <w:b w:val="0"/>
                <w:bCs w:val="0"/>
                <w:sz w:val="20"/>
                <w:szCs w:val="20"/>
              </w:rPr>
            </w:pPr>
          </w:p>
        </w:tc>
      </w:tr>
      <w:tr w:rsidR="00ED229F" w:rsidRPr="0086205A" w14:paraId="555F4884" w14:textId="50CD917A"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575AFE4" w14:textId="77777777" w:rsidR="00ED229F" w:rsidRPr="0086205A" w:rsidRDefault="00ED229F" w:rsidP="00500993">
            <w:pPr>
              <w:rPr>
                <w:sz w:val="20"/>
                <w:szCs w:val="20"/>
              </w:rPr>
            </w:pPr>
            <w:r w:rsidRPr="0086205A">
              <w:rPr>
                <w:sz w:val="20"/>
                <w:szCs w:val="20"/>
              </w:rPr>
              <w:t>Č: 27a</w:t>
            </w:r>
          </w:p>
          <w:p w14:paraId="6B6C609A" w14:textId="4B0023F0" w:rsidR="00ED229F" w:rsidRPr="0086205A" w:rsidRDefault="00ED229F" w:rsidP="00500993">
            <w:pPr>
              <w:rPr>
                <w:sz w:val="20"/>
                <w:szCs w:val="20"/>
              </w:rPr>
            </w:pPr>
            <w:r w:rsidRPr="0086205A">
              <w:rPr>
                <w:sz w:val="20"/>
                <w:szCs w:val="20"/>
              </w:rPr>
              <w:t>O: 7</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7C2DCEC" w14:textId="51739241" w:rsidR="00ED229F" w:rsidRPr="0086205A" w:rsidRDefault="00ED229F" w:rsidP="00500993">
            <w:pPr>
              <w:rPr>
                <w:sz w:val="20"/>
                <w:szCs w:val="20"/>
              </w:rPr>
            </w:pPr>
            <w:r w:rsidRPr="0086205A">
              <w:rPr>
                <w:sz w:val="20"/>
                <w:szCs w:val="20"/>
              </w:rPr>
              <w:t>7. Ak sa navrhované nadobudnutie významného podielu vykonáva medzi subjektmi tej istej skupiny, ako sa uvádza v článku 113 ods. 6 nariadenia (EÚ) č. 575/2013, alebo medzi subjektmi v rámci tej istej schémy inštitucionálneho zabezpečenia, ako sa uvádza v článku 113 ods. 7 uvedeného nariadenia, príslušný orgán nie je povinný vykonať posúdenie stanovené v článku 27b ods. 1 tejto smernice.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9A20FA4" w14:textId="69700381" w:rsidR="00ED229F" w:rsidRPr="0086205A" w:rsidRDefault="00ED229F"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747FEBD" w14:textId="77777777" w:rsidR="00ED229F" w:rsidRPr="0086205A" w:rsidRDefault="008E32B7" w:rsidP="00500993">
            <w:pPr>
              <w:jc w:val="center"/>
              <w:rPr>
                <w:b/>
                <w:bCs/>
                <w:sz w:val="20"/>
                <w:szCs w:val="20"/>
              </w:rPr>
            </w:pPr>
            <w:r w:rsidRPr="0086205A">
              <w:rPr>
                <w:b/>
                <w:bCs/>
                <w:sz w:val="20"/>
                <w:szCs w:val="20"/>
              </w:rPr>
              <w:t>návrh zákona čl. I</w:t>
            </w:r>
          </w:p>
          <w:p w14:paraId="6E06C21C" w14:textId="77777777" w:rsidR="007374AE" w:rsidRPr="0086205A" w:rsidRDefault="007374AE" w:rsidP="00500993">
            <w:pPr>
              <w:jc w:val="center"/>
              <w:rPr>
                <w:b/>
                <w:bCs/>
                <w:sz w:val="20"/>
                <w:szCs w:val="20"/>
              </w:rPr>
            </w:pPr>
          </w:p>
          <w:p w14:paraId="1C882E0A" w14:textId="77777777" w:rsidR="007374AE" w:rsidRPr="0086205A" w:rsidRDefault="007374AE" w:rsidP="00500993">
            <w:pPr>
              <w:jc w:val="center"/>
              <w:rPr>
                <w:b/>
                <w:bCs/>
                <w:sz w:val="20"/>
                <w:szCs w:val="20"/>
              </w:rPr>
            </w:pPr>
          </w:p>
          <w:p w14:paraId="4DCD476C" w14:textId="77777777" w:rsidR="007374AE" w:rsidRPr="0086205A" w:rsidRDefault="007374AE" w:rsidP="00500993">
            <w:pPr>
              <w:jc w:val="center"/>
              <w:rPr>
                <w:b/>
                <w:bCs/>
                <w:sz w:val="20"/>
                <w:szCs w:val="20"/>
              </w:rPr>
            </w:pPr>
          </w:p>
          <w:p w14:paraId="5F6D1B60" w14:textId="77777777" w:rsidR="007374AE" w:rsidRPr="0086205A" w:rsidRDefault="007374AE" w:rsidP="00500993">
            <w:pPr>
              <w:jc w:val="center"/>
              <w:rPr>
                <w:b/>
                <w:bCs/>
                <w:sz w:val="20"/>
                <w:szCs w:val="20"/>
              </w:rPr>
            </w:pPr>
          </w:p>
          <w:p w14:paraId="212333E6" w14:textId="77777777" w:rsidR="007374AE" w:rsidRPr="0086205A" w:rsidRDefault="007374AE" w:rsidP="00500993">
            <w:pPr>
              <w:jc w:val="center"/>
              <w:rPr>
                <w:b/>
                <w:bCs/>
                <w:sz w:val="20"/>
                <w:szCs w:val="20"/>
              </w:rPr>
            </w:pPr>
          </w:p>
          <w:p w14:paraId="0E043EBB" w14:textId="77777777" w:rsidR="007374AE" w:rsidRPr="0086205A" w:rsidRDefault="007374AE" w:rsidP="00500993">
            <w:pPr>
              <w:jc w:val="center"/>
              <w:rPr>
                <w:b/>
                <w:bCs/>
                <w:sz w:val="20"/>
                <w:szCs w:val="20"/>
              </w:rPr>
            </w:pPr>
          </w:p>
          <w:p w14:paraId="6ADCE0C7" w14:textId="77777777" w:rsidR="007374AE" w:rsidRPr="0086205A" w:rsidRDefault="007374AE" w:rsidP="00500993">
            <w:pPr>
              <w:jc w:val="center"/>
              <w:rPr>
                <w:b/>
                <w:bCs/>
                <w:sz w:val="20"/>
                <w:szCs w:val="20"/>
              </w:rPr>
            </w:pPr>
          </w:p>
          <w:p w14:paraId="6BBD59DE" w14:textId="77777777" w:rsidR="007374AE" w:rsidRPr="0086205A" w:rsidRDefault="007374AE" w:rsidP="00500993">
            <w:pPr>
              <w:jc w:val="center"/>
              <w:rPr>
                <w:b/>
                <w:bCs/>
                <w:sz w:val="20"/>
                <w:szCs w:val="20"/>
              </w:rPr>
            </w:pPr>
          </w:p>
          <w:p w14:paraId="1F2F9781" w14:textId="77777777" w:rsidR="007374AE" w:rsidRPr="0086205A" w:rsidRDefault="007374AE" w:rsidP="00500993">
            <w:pPr>
              <w:jc w:val="center"/>
              <w:rPr>
                <w:b/>
                <w:bCs/>
                <w:sz w:val="20"/>
                <w:szCs w:val="20"/>
              </w:rPr>
            </w:pPr>
          </w:p>
          <w:p w14:paraId="003261DB" w14:textId="77777777" w:rsidR="007374AE" w:rsidRPr="0086205A" w:rsidRDefault="007374AE" w:rsidP="00500993">
            <w:pPr>
              <w:jc w:val="center"/>
              <w:rPr>
                <w:b/>
                <w:bCs/>
                <w:sz w:val="20"/>
                <w:szCs w:val="20"/>
              </w:rPr>
            </w:pPr>
          </w:p>
          <w:p w14:paraId="76804DEB" w14:textId="77777777" w:rsidR="007374AE" w:rsidRPr="0086205A" w:rsidRDefault="007374AE" w:rsidP="00500993">
            <w:pPr>
              <w:jc w:val="center"/>
              <w:rPr>
                <w:b/>
                <w:bCs/>
                <w:sz w:val="20"/>
                <w:szCs w:val="20"/>
              </w:rPr>
            </w:pPr>
          </w:p>
          <w:p w14:paraId="5BCAB91D" w14:textId="77777777" w:rsidR="007374AE" w:rsidRPr="0086205A" w:rsidRDefault="007374AE" w:rsidP="00500993">
            <w:pPr>
              <w:jc w:val="center"/>
              <w:rPr>
                <w:b/>
                <w:bCs/>
                <w:sz w:val="20"/>
                <w:szCs w:val="20"/>
              </w:rPr>
            </w:pPr>
          </w:p>
          <w:p w14:paraId="40A94981" w14:textId="77777777" w:rsidR="007374AE" w:rsidRPr="0086205A" w:rsidRDefault="007374AE" w:rsidP="00500993">
            <w:pPr>
              <w:jc w:val="center"/>
              <w:rPr>
                <w:b/>
                <w:bCs/>
                <w:sz w:val="20"/>
                <w:szCs w:val="20"/>
              </w:rPr>
            </w:pPr>
          </w:p>
          <w:p w14:paraId="74FA20DC" w14:textId="77777777" w:rsidR="007374AE" w:rsidRPr="0086205A" w:rsidRDefault="007374AE" w:rsidP="00500993">
            <w:pPr>
              <w:jc w:val="center"/>
              <w:rPr>
                <w:b/>
                <w:bCs/>
                <w:sz w:val="20"/>
                <w:szCs w:val="20"/>
              </w:rPr>
            </w:pPr>
          </w:p>
          <w:p w14:paraId="2DE0093C" w14:textId="77777777" w:rsidR="007374AE" w:rsidRPr="0086205A" w:rsidRDefault="007374AE" w:rsidP="00500993">
            <w:pPr>
              <w:jc w:val="center"/>
              <w:rPr>
                <w:b/>
                <w:bCs/>
                <w:sz w:val="20"/>
                <w:szCs w:val="20"/>
              </w:rPr>
            </w:pPr>
          </w:p>
          <w:p w14:paraId="515118FC" w14:textId="77777777" w:rsidR="007374AE" w:rsidRPr="0086205A" w:rsidRDefault="007374AE" w:rsidP="00500993">
            <w:pPr>
              <w:jc w:val="center"/>
              <w:rPr>
                <w:b/>
                <w:bCs/>
                <w:sz w:val="20"/>
                <w:szCs w:val="20"/>
              </w:rPr>
            </w:pPr>
          </w:p>
          <w:p w14:paraId="1D72FCAF" w14:textId="77777777" w:rsidR="007374AE" w:rsidRPr="0086205A" w:rsidRDefault="007374AE" w:rsidP="00500993">
            <w:pPr>
              <w:jc w:val="center"/>
              <w:rPr>
                <w:b/>
                <w:bCs/>
                <w:sz w:val="20"/>
                <w:szCs w:val="20"/>
              </w:rPr>
            </w:pPr>
          </w:p>
          <w:p w14:paraId="4A60AF1B" w14:textId="77777777" w:rsidR="007374AE" w:rsidRPr="0086205A" w:rsidRDefault="007374AE" w:rsidP="00500993">
            <w:pPr>
              <w:jc w:val="center"/>
              <w:rPr>
                <w:b/>
                <w:bCs/>
                <w:sz w:val="20"/>
                <w:szCs w:val="20"/>
              </w:rPr>
            </w:pPr>
          </w:p>
          <w:p w14:paraId="49973329" w14:textId="77777777" w:rsidR="007374AE" w:rsidRPr="0086205A" w:rsidRDefault="007374AE" w:rsidP="00500993">
            <w:pPr>
              <w:jc w:val="center"/>
              <w:rPr>
                <w:b/>
                <w:bCs/>
                <w:sz w:val="20"/>
                <w:szCs w:val="20"/>
              </w:rPr>
            </w:pPr>
          </w:p>
          <w:p w14:paraId="35EDE851" w14:textId="77777777" w:rsidR="007374AE" w:rsidRPr="0086205A" w:rsidRDefault="007374AE" w:rsidP="00500993">
            <w:pPr>
              <w:jc w:val="center"/>
              <w:rPr>
                <w:b/>
                <w:bCs/>
                <w:sz w:val="20"/>
                <w:szCs w:val="20"/>
              </w:rPr>
            </w:pPr>
          </w:p>
          <w:p w14:paraId="55AEBCA4" w14:textId="77777777" w:rsidR="007374AE" w:rsidRPr="0086205A" w:rsidRDefault="007374AE" w:rsidP="00500993">
            <w:pPr>
              <w:jc w:val="center"/>
              <w:rPr>
                <w:b/>
                <w:bCs/>
                <w:sz w:val="20"/>
                <w:szCs w:val="20"/>
              </w:rPr>
            </w:pPr>
          </w:p>
          <w:p w14:paraId="142E2986" w14:textId="77777777" w:rsidR="007374AE" w:rsidRPr="0086205A" w:rsidRDefault="007374AE" w:rsidP="00500993">
            <w:pPr>
              <w:jc w:val="center"/>
              <w:rPr>
                <w:b/>
                <w:bCs/>
                <w:sz w:val="20"/>
                <w:szCs w:val="20"/>
              </w:rPr>
            </w:pPr>
          </w:p>
          <w:p w14:paraId="59848E4D" w14:textId="77777777" w:rsidR="007374AE" w:rsidRPr="0086205A" w:rsidRDefault="007374AE" w:rsidP="00500993">
            <w:pPr>
              <w:jc w:val="center"/>
              <w:rPr>
                <w:b/>
                <w:bCs/>
                <w:sz w:val="20"/>
                <w:szCs w:val="20"/>
              </w:rPr>
            </w:pPr>
          </w:p>
          <w:p w14:paraId="2526C11B" w14:textId="79A2D99F" w:rsidR="007374AE" w:rsidRPr="0086205A" w:rsidRDefault="007374AE" w:rsidP="00500993">
            <w:pPr>
              <w:jc w:val="center"/>
              <w:rPr>
                <w:b/>
                <w:bCs/>
                <w:sz w:val="20"/>
                <w:szCs w:val="20"/>
              </w:rPr>
            </w:pPr>
            <w:r w:rsidRPr="0086205A">
              <w:rPr>
                <w:sz w:val="20"/>
                <w:szCs w:val="20"/>
              </w:rPr>
              <w:t>483/2001</w:t>
            </w:r>
            <w:r w:rsidR="00B967F7" w:rsidRPr="0086205A">
              <w:rPr>
                <w:sz w:val="20"/>
                <w:szCs w:val="20"/>
              </w:rPr>
              <w:t xml:space="preserve"> a </w:t>
            </w:r>
            <w:r w:rsidR="00B967F7" w:rsidRPr="0086205A">
              <w:rPr>
                <w:b/>
                <w:bCs/>
                <w:sz w:val="20"/>
                <w:szCs w:val="20"/>
              </w:rPr>
              <w:t>návrh zákona čl. I</w:t>
            </w:r>
          </w:p>
          <w:p w14:paraId="693EF279" w14:textId="4D54128A" w:rsidR="007374AE" w:rsidRPr="0086205A" w:rsidRDefault="007374AE"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A565CB1" w14:textId="5D61D9E8" w:rsidR="00ED229F" w:rsidRPr="0086205A" w:rsidRDefault="00ED229F" w:rsidP="00500993">
            <w:pPr>
              <w:pStyle w:val="Normlny0"/>
              <w:jc w:val="center"/>
              <w:rPr>
                <w:b/>
              </w:rPr>
            </w:pPr>
            <w:r w:rsidRPr="0086205A">
              <w:rPr>
                <w:b/>
              </w:rPr>
              <w:lastRenderedPageBreak/>
              <w:t>§ 28a O 12</w:t>
            </w:r>
          </w:p>
          <w:p w14:paraId="2EE8FB60" w14:textId="6E77FDFF" w:rsidR="00ED229F" w:rsidRPr="0086205A" w:rsidRDefault="00ED229F"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701A94B" w14:textId="2CBA70C9" w:rsidR="00ED229F" w:rsidRPr="0086205A" w:rsidRDefault="00ED229F" w:rsidP="00500993">
            <w:pPr>
              <w:pStyle w:val="Normlny0"/>
              <w:ind w:left="40"/>
              <w:rPr>
                <w:b/>
                <w:bCs/>
              </w:rPr>
            </w:pPr>
            <w:r w:rsidRPr="0086205A">
              <w:rPr>
                <w:b/>
                <w:bCs/>
              </w:rPr>
              <w:t xml:space="preserve">(12) </w:t>
            </w:r>
            <w:r w:rsidR="00B967F7" w:rsidRPr="0086205A">
              <w:rPr>
                <w:b/>
                <w:bCs/>
              </w:rPr>
              <w:t>Ak k navrhovanému nadobudnutiu významného podielu má dôjsť medzi osobami, ktoré sú súčasťou tej istej skupiny v súlade s osobitným predpisom,</w:t>
            </w:r>
            <w:r w:rsidR="00B967F7" w:rsidRPr="0086205A">
              <w:rPr>
                <w:b/>
                <w:bCs/>
                <w:vertAlign w:val="superscript"/>
              </w:rPr>
              <w:t>30ac</w:t>
            </w:r>
            <w:r w:rsidR="00B967F7" w:rsidRPr="0086205A">
              <w:rPr>
                <w:b/>
                <w:bCs/>
              </w:rPr>
              <w:t>) alebo medzi osobami, ktoré sú súčasťou toho istého inštitucionálneho systému ochrany podľa osobitého predpisu,</w:t>
            </w:r>
            <w:r w:rsidR="00B967F7" w:rsidRPr="0086205A">
              <w:rPr>
                <w:b/>
                <w:bCs/>
                <w:vertAlign w:val="superscript"/>
              </w:rPr>
              <w:t>26g</w:t>
            </w:r>
            <w:r w:rsidR="00B967F7" w:rsidRPr="0086205A">
              <w:rPr>
                <w:b/>
                <w:bCs/>
              </w:rPr>
              <w:t xml:space="preserve">) banka, finančná holdingová spoločnosť, ktorá má udelený súhlas podľa § 20a ods. 1, alebo zmiešaná finančná holdingová spoločnosť, ktorá má udelený súhlas podľa § 20a ods. 1, je povinná vopred </w:t>
            </w:r>
            <w:r w:rsidR="00B967F7" w:rsidRPr="0086205A">
              <w:rPr>
                <w:b/>
                <w:bCs/>
              </w:rPr>
              <w:lastRenderedPageBreak/>
              <w:t>písomne oznámiť Národnej banke Slovenska zamýšľané nadobudnutie významného podielu. Národná banka Slovenska sa môže do 30 dní od doručenia oznámenia podľa prvej vety písomne vyjadriť, že na nadobudnutie významného podielu je potrebné podať žiadosť o udelenie predchádzajúceho súhlasu podľa odseku 1; inak sa na nadobudnutie takého významného podielu predchádzajúci súhlas Národnej banky Slovenska nevyžaduje.</w:t>
            </w:r>
          </w:p>
          <w:p w14:paraId="545C0B8C" w14:textId="77777777" w:rsidR="00441A63" w:rsidRPr="0086205A" w:rsidRDefault="00441A63" w:rsidP="00500993">
            <w:pPr>
              <w:pStyle w:val="Normlny0"/>
              <w:ind w:left="40"/>
              <w:rPr>
                <w:b/>
                <w:bCs/>
              </w:rPr>
            </w:pPr>
          </w:p>
          <w:p w14:paraId="276283E3" w14:textId="47D3F6A6" w:rsidR="00441A63" w:rsidRPr="0086205A" w:rsidRDefault="00441A63" w:rsidP="00500993">
            <w:pPr>
              <w:jc w:val="both"/>
              <w:rPr>
                <w:sz w:val="20"/>
                <w:szCs w:val="20"/>
              </w:rPr>
            </w:pPr>
            <w:r w:rsidRPr="0086205A">
              <w:rPr>
                <w:sz w:val="20"/>
                <w:szCs w:val="20"/>
              </w:rPr>
              <w:t>Poznámky pod čiarou k odkazom 30a</w:t>
            </w:r>
            <w:r w:rsidR="00B967F7" w:rsidRPr="0086205A">
              <w:rPr>
                <w:sz w:val="20"/>
                <w:szCs w:val="20"/>
              </w:rPr>
              <w:t>c</w:t>
            </w:r>
            <w:r w:rsidRPr="0086205A">
              <w:rPr>
                <w:sz w:val="20"/>
                <w:szCs w:val="20"/>
              </w:rPr>
              <w:t xml:space="preserve"> a 26g znejú:</w:t>
            </w:r>
          </w:p>
          <w:p w14:paraId="096A5DEE" w14:textId="7B9B6A10" w:rsidR="00441A63" w:rsidRPr="0086205A" w:rsidRDefault="00441A63" w:rsidP="00500993">
            <w:pPr>
              <w:jc w:val="both"/>
              <w:rPr>
                <w:b/>
                <w:bCs/>
                <w:sz w:val="20"/>
                <w:szCs w:val="20"/>
              </w:rPr>
            </w:pPr>
            <w:r w:rsidRPr="0086205A">
              <w:rPr>
                <w:b/>
                <w:bCs/>
                <w:sz w:val="20"/>
                <w:szCs w:val="20"/>
              </w:rPr>
              <w:t>„</w:t>
            </w:r>
            <w:r w:rsidRPr="0086205A">
              <w:rPr>
                <w:b/>
                <w:bCs/>
                <w:sz w:val="20"/>
                <w:szCs w:val="20"/>
                <w:vertAlign w:val="superscript"/>
              </w:rPr>
              <w:t>30a</w:t>
            </w:r>
            <w:r w:rsidR="00B967F7" w:rsidRPr="0086205A">
              <w:rPr>
                <w:b/>
                <w:bCs/>
                <w:sz w:val="20"/>
                <w:szCs w:val="20"/>
                <w:vertAlign w:val="superscript"/>
              </w:rPr>
              <w:t>c</w:t>
            </w:r>
            <w:r w:rsidRPr="0086205A">
              <w:rPr>
                <w:b/>
                <w:bCs/>
                <w:sz w:val="20"/>
                <w:szCs w:val="20"/>
              </w:rPr>
              <w:t xml:space="preserve">) </w:t>
            </w:r>
            <w:r w:rsidRPr="0086205A">
              <w:rPr>
                <w:b/>
                <w:bCs/>
                <w:sz w:val="20"/>
                <w:szCs w:val="20"/>
              </w:rPr>
              <w:tab/>
              <w:t>Čl. 113 ods. 6 nariadenia (EÚ) č. 575/2013 v platnom znení.</w:t>
            </w:r>
          </w:p>
          <w:p w14:paraId="3B006F89" w14:textId="47EE2C01" w:rsidR="00441A63" w:rsidRPr="0086205A" w:rsidRDefault="007374AE" w:rsidP="00500993">
            <w:pPr>
              <w:jc w:val="both"/>
              <w:rPr>
                <w:b/>
                <w:bCs/>
                <w:sz w:val="20"/>
                <w:szCs w:val="20"/>
              </w:rPr>
            </w:pPr>
            <w:r w:rsidRPr="0086205A">
              <w:rPr>
                <w:color w:val="000000"/>
                <w:sz w:val="20"/>
                <w:szCs w:val="20"/>
                <w:shd w:val="clear" w:color="auto" w:fill="FFFFFF"/>
              </w:rPr>
              <w:t>26g) Čl. 113 ods. 7 nariadenia (EÚ) č. 575/2013.“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AC3B68F" w14:textId="5E2ED9A0" w:rsidR="00ED229F" w:rsidRPr="0086205A" w:rsidRDefault="00ED229F"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13F52FB" w14:textId="77777777" w:rsidR="00ED229F" w:rsidRPr="0086205A" w:rsidRDefault="00ED229F"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481C0960" w14:textId="471DEF17" w:rsidR="00ED229F" w:rsidRPr="0086205A" w:rsidRDefault="00ED229F" w:rsidP="00500993">
            <w:pPr>
              <w:pStyle w:val="Nadpis1"/>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952C617" w14:textId="113C0F1A" w:rsidR="00ED229F" w:rsidRPr="0086205A" w:rsidRDefault="00ED229F" w:rsidP="00500993">
            <w:pPr>
              <w:pStyle w:val="Nadpis1"/>
              <w:ind w:left="360"/>
              <w:rPr>
                <w:b w:val="0"/>
                <w:bCs w:val="0"/>
                <w:sz w:val="20"/>
                <w:szCs w:val="20"/>
              </w:rPr>
            </w:pPr>
          </w:p>
        </w:tc>
      </w:tr>
      <w:tr w:rsidR="00ED229F" w:rsidRPr="0086205A" w14:paraId="1D62AE12" w14:textId="77865936"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7CD9398" w14:textId="77777777" w:rsidR="00ED229F" w:rsidRPr="0086205A" w:rsidRDefault="00ED229F" w:rsidP="00500993">
            <w:pPr>
              <w:rPr>
                <w:sz w:val="20"/>
                <w:szCs w:val="20"/>
              </w:rPr>
            </w:pPr>
            <w:r w:rsidRPr="0086205A">
              <w:rPr>
                <w:sz w:val="20"/>
                <w:szCs w:val="20"/>
              </w:rPr>
              <w:t>Č: 27a</w:t>
            </w:r>
          </w:p>
          <w:p w14:paraId="659B65A6" w14:textId="75B353FB" w:rsidR="00ED229F" w:rsidRPr="0086205A" w:rsidRDefault="00ED229F" w:rsidP="00500993">
            <w:pPr>
              <w:rPr>
                <w:sz w:val="20"/>
                <w:szCs w:val="20"/>
              </w:rPr>
            </w:pPr>
            <w:r w:rsidRPr="0086205A">
              <w:rPr>
                <w:sz w:val="20"/>
                <w:szCs w:val="20"/>
              </w:rPr>
              <w:t>O: 8</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A51B234" w14:textId="216D5777" w:rsidR="00ED229F" w:rsidRPr="0086205A" w:rsidRDefault="00ED229F" w:rsidP="00500993">
            <w:pPr>
              <w:rPr>
                <w:sz w:val="20"/>
                <w:szCs w:val="20"/>
              </w:rPr>
            </w:pPr>
            <w:r w:rsidRPr="0086205A">
              <w:rPr>
                <w:sz w:val="20"/>
                <w:szCs w:val="20"/>
              </w:rPr>
              <w:t>8. Príslušný orgán informuje navrhovaného nadobúdateľa o dátume uplynutia lehoty na posúdenie v čase potvrdenia o doručení uvedeného v odseku 5.</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B2E516E" w14:textId="465FBB8C" w:rsidR="00ED229F" w:rsidRPr="0086205A" w:rsidRDefault="00ED229F"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09D2B5F" w14:textId="77777777" w:rsidR="007374AE" w:rsidRPr="0086205A" w:rsidRDefault="007374AE" w:rsidP="00500993">
            <w:pPr>
              <w:jc w:val="center"/>
              <w:rPr>
                <w:b/>
                <w:bCs/>
                <w:sz w:val="20"/>
                <w:szCs w:val="20"/>
              </w:rPr>
            </w:pPr>
            <w:r w:rsidRPr="0086205A">
              <w:rPr>
                <w:b/>
                <w:bCs/>
                <w:sz w:val="20"/>
                <w:szCs w:val="20"/>
              </w:rPr>
              <w:t>návrh zákona čl. I</w:t>
            </w:r>
          </w:p>
          <w:p w14:paraId="0AF6A8F4" w14:textId="6B91BA18" w:rsidR="00ED229F" w:rsidRPr="0086205A" w:rsidRDefault="00ED229F"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76DEB9A" w14:textId="77777777" w:rsidR="00ED229F" w:rsidRPr="0086205A" w:rsidRDefault="00ED229F" w:rsidP="00500993">
            <w:pPr>
              <w:pStyle w:val="Normlny0"/>
              <w:jc w:val="center"/>
              <w:rPr>
                <w:b/>
              </w:rPr>
            </w:pPr>
            <w:r w:rsidRPr="0086205A">
              <w:rPr>
                <w:b/>
              </w:rPr>
              <w:t>§ 28a O 6</w:t>
            </w:r>
          </w:p>
          <w:p w14:paraId="33BC50C3" w14:textId="66B5C609" w:rsidR="00ED229F" w:rsidRPr="0086205A" w:rsidRDefault="00ED229F"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A73248D" w14:textId="2665C4F6" w:rsidR="00ED229F" w:rsidRPr="0086205A" w:rsidRDefault="00ED229F" w:rsidP="00500993">
            <w:pPr>
              <w:pStyle w:val="Normlny0"/>
              <w:ind w:left="40"/>
              <w:rPr>
                <w:b/>
              </w:rPr>
            </w:pPr>
            <w:r w:rsidRPr="0086205A">
              <w:rPr>
                <w:b/>
              </w:rPr>
              <w:t>(6) Národná banka Slovenska je povinná do desiatich pracovných dní odo dňa doručenia žiadosti o udelenie predchádzajúceho súhlasu podľa odseku 1 písomne potvrdiť žiadateľovi jej doručenie; to platí aj pre následné doručenie náležitostí žiadosti, ktoré neboli predložené súčasne so žiadosťou. Národná banka Slovenska bezodkladne po doručení úplnej žiadosti podľa odseku 1 informuje žiadateľa o dátume uplynutia lehoty na rozhodnutie o žiadosti podľa odseku 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4E1BA7" w14:textId="7B8F32B5" w:rsidR="00ED229F" w:rsidRPr="0086205A" w:rsidRDefault="00ED229F"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58794C1" w14:textId="77777777" w:rsidR="00ED229F" w:rsidRPr="0086205A" w:rsidRDefault="00ED229F"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046114E4" w14:textId="626A2869" w:rsidR="00ED229F" w:rsidRPr="0086205A" w:rsidRDefault="00ED229F" w:rsidP="00500993">
            <w:pPr>
              <w:pStyle w:val="Nadpis1"/>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8196C5E" w14:textId="76A072CD" w:rsidR="00ED229F" w:rsidRPr="0086205A" w:rsidRDefault="00ED229F" w:rsidP="00500993">
            <w:pPr>
              <w:pStyle w:val="Nadpis1"/>
              <w:ind w:left="360"/>
              <w:rPr>
                <w:b w:val="0"/>
                <w:bCs w:val="0"/>
                <w:sz w:val="20"/>
                <w:szCs w:val="20"/>
              </w:rPr>
            </w:pPr>
          </w:p>
        </w:tc>
      </w:tr>
      <w:tr w:rsidR="00ED229F" w:rsidRPr="0086205A" w14:paraId="08F29107" w14:textId="025F46D1"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071314A" w14:textId="77777777" w:rsidR="00ED229F" w:rsidRPr="0086205A" w:rsidRDefault="00ED229F" w:rsidP="00500993">
            <w:pPr>
              <w:rPr>
                <w:sz w:val="20"/>
                <w:szCs w:val="20"/>
              </w:rPr>
            </w:pPr>
            <w:r w:rsidRPr="0086205A">
              <w:rPr>
                <w:sz w:val="20"/>
                <w:szCs w:val="20"/>
              </w:rPr>
              <w:t>Č: 27a</w:t>
            </w:r>
          </w:p>
          <w:p w14:paraId="6DBCA8FA" w14:textId="68B4A8F6" w:rsidR="00ED229F" w:rsidRPr="0086205A" w:rsidRDefault="00ED229F" w:rsidP="00500993">
            <w:pPr>
              <w:rPr>
                <w:i/>
                <w:sz w:val="20"/>
                <w:szCs w:val="20"/>
              </w:rPr>
            </w:pPr>
            <w:r w:rsidRPr="0086205A">
              <w:rPr>
                <w:sz w:val="20"/>
                <w:szCs w:val="20"/>
              </w:rPr>
              <w:t>O: 9</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9AB60C0" w14:textId="46BD099F" w:rsidR="00ED229F" w:rsidRPr="0086205A" w:rsidRDefault="00ED229F" w:rsidP="00500993">
            <w:pPr>
              <w:rPr>
                <w:i/>
                <w:sz w:val="20"/>
                <w:szCs w:val="20"/>
              </w:rPr>
            </w:pPr>
            <w:r w:rsidRPr="0086205A">
              <w:rPr>
                <w:sz w:val="20"/>
                <w:szCs w:val="20"/>
              </w:rPr>
              <w:t>9. Príslušný orgán môže, ak je to potrebné, počas lehoty na posúdenie, najneskôr však do 50. pracovného dňa lehoty na posúdenie požiadať o dodatočné informácie, ktoré sú potrebné na dokončenie posúdenia stanoveného v článku 27b ods. 1. Táto žiadosť musí byť písomná a musí sa v nej uviesť, ktoré dodatočné informácie sa vyžadujú.</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EAB8F2D" w14:textId="3F9944DD" w:rsidR="00ED229F" w:rsidRPr="0086205A" w:rsidRDefault="00ED229F" w:rsidP="00500993">
            <w:pPr>
              <w:jc w:val="center"/>
              <w:rPr>
                <w:i/>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1A8D762" w14:textId="77777777" w:rsidR="007374AE" w:rsidRPr="0086205A" w:rsidRDefault="007374AE" w:rsidP="00500993">
            <w:pPr>
              <w:jc w:val="center"/>
              <w:rPr>
                <w:b/>
                <w:bCs/>
                <w:sz w:val="20"/>
                <w:szCs w:val="20"/>
              </w:rPr>
            </w:pPr>
            <w:r w:rsidRPr="0086205A">
              <w:rPr>
                <w:b/>
                <w:bCs/>
                <w:sz w:val="20"/>
                <w:szCs w:val="20"/>
              </w:rPr>
              <w:t>návrh zákona čl. I</w:t>
            </w:r>
          </w:p>
          <w:p w14:paraId="56A07AB4" w14:textId="3895B0B5" w:rsidR="00ED229F" w:rsidRPr="0086205A" w:rsidRDefault="00ED229F" w:rsidP="00500993">
            <w:pPr>
              <w:jc w:val="center"/>
              <w:rPr>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CE33E8C" w14:textId="1B3C1D6B" w:rsidR="00ED229F" w:rsidRPr="0086205A" w:rsidRDefault="00ED229F" w:rsidP="00500993">
            <w:pPr>
              <w:pStyle w:val="Normlny0"/>
              <w:jc w:val="center"/>
              <w:rPr>
                <w:b/>
              </w:rPr>
            </w:pPr>
            <w:r w:rsidRPr="0086205A">
              <w:rPr>
                <w:b/>
              </w:rPr>
              <w:t>§ 28a O 9</w:t>
            </w:r>
          </w:p>
          <w:p w14:paraId="65901E8F" w14:textId="41C0D7FB" w:rsidR="00ED229F" w:rsidRPr="0086205A" w:rsidRDefault="00ED229F"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4F1459D" w14:textId="5C3BB379" w:rsidR="00ED229F" w:rsidRPr="0086205A" w:rsidRDefault="00ED229F" w:rsidP="00500993">
            <w:pPr>
              <w:ind w:left="40"/>
              <w:rPr>
                <w:b/>
                <w:i/>
                <w:sz w:val="20"/>
                <w:szCs w:val="20"/>
              </w:rPr>
            </w:pPr>
            <w:r w:rsidRPr="0086205A">
              <w:rPr>
                <w:b/>
                <w:sz w:val="20"/>
                <w:szCs w:val="20"/>
              </w:rPr>
              <w:t xml:space="preserve">(9) </w:t>
            </w:r>
            <w:r w:rsidR="00B967F7" w:rsidRPr="0086205A">
              <w:rPr>
                <w:b/>
                <w:sz w:val="20"/>
                <w:szCs w:val="20"/>
              </w:rPr>
              <w:t xml:space="preserve">Národná banka Slovenska môže najneskôr do 50. pracovného dňa lehoty na posúdenie žiadosti o udelenie predchádzajúceho súhlasu podľa odseku 1 písomne požiadať o dodatočné informácie, ktoré sú potrebné na posudzovanie tejto žiadosti. Na obdobie odo dňa odoslania žiadosti Národnej banky Slovenska o dodatočné informácie do doručenia odpovede sa </w:t>
            </w:r>
            <w:r w:rsidR="00B967F7" w:rsidRPr="0086205A">
              <w:rPr>
                <w:b/>
                <w:sz w:val="20"/>
                <w:szCs w:val="20"/>
              </w:rPr>
              <w:lastRenderedPageBreak/>
              <w:t>konanie o udelení predchádzajúceho súhlasu prerušuje, najviac však na 20 pracovných dní. Ak Národná banka Slovenska požiada o ďalšie doplnenie alebo spresnenie informácií, lehota na rozhodnutie o udelení predchádzajúceho súhlasu sa neprerušuje. Lehotu na prerušenie konania podľa druhej vety je Národná banka Slovenska oprávnená predĺžiť na 30 pracovných dní, ak</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70886EF" w14:textId="54E331A3" w:rsidR="00ED229F" w:rsidRPr="0086205A" w:rsidRDefault="00ED229F" w:rsidP="00500993">
            <w:pPr>
              <w:jc w:val="center"/>
              <w:rPr>
                <w:i/>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D2D2BB5" w14:textId="77777777" w:rsidR="00ED229F" w:rsidRPr="0086205A" w:rsidRDefault="00ED229F" w:rsidP="00500993">
            <w:pPr>
              <w:pStyle w:val="Nadpis1"/>
              <w:ind w:left="360"/>
              <w:rPr>
                <w:b w:val="0"/>
                <w:bCs w:val="0"/>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7A2C43B1" w14:textId="1D9D22EE" w:rsidR="00ED229F" w:rsidRPr="0086205A" w:rsidRDefault="00ED229F" w:rsidP="00500993">
            <w:pPr>
              <w:pStyle w:val="Nadpis1"/>
              <w:rPr>
                <w:b w:val="0"/>
                <w:bCs w:val="0"/>
                <w:i/>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C2C6C5C" w14:textId="1B6B3065" w:rsidR="00ED229F" w:rsidRPr="0086205A" w:rsidRDefault="00ED229F" w:rsidP="00500993">
            <w:pPr>
              <w:pStyle w:val="Nadpis1"/>
              <w:ind w:left="360"/>
              <w:rPr>
                <w:b w:val="0"/>
                <w:bCs w:val="0"/>
                <w:i/>
                <w:sz w:val="20"/>
                <w:szCs w:val="20"/>
              </w:rPr>
            </w:pPr>
          </w:p>
        </w:tc>
      </w:tr>
      <w:tr w:rsidR="00ED229F" w:rsidRPr="0086205A" w14:paraId="08435553" w14:textId="6F45D43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5073C2D" w14:textId="77777777" w:rsidR="00ED229F" w:rsidRPr="0086205A" w:rsidRDefault="00ED229F" w:rsidP="00500993">
            <w:pPr>
              <w:rPr>
                <w:sz w:val="20"/>
                <w:szCs w:val="20"/>
              </w:rPr>
            </w:pPr>
            <w:r w:rsidRPr="0086205A">
              <w:rPr>
                <w:sz w:val="20"/>
                <w:szCs w:val="20"/>
              </w:rPr>
              <w:t>Č: 27a</w:t>
            </w:r>
          </w:p>
          <w:p w14:paraId="4696CD43" w14:textId="7EB031E0" w:rsidR="00ED229F" w:rsidRPr="0086205A" w:rsidRDefault="00ED229F" w:rsidP="00500993">
            <w:pPr>
              <w:rPr>
                <w:sz w:val="20"/>
                <w:szCs w:val="20"/>
              </w:rPr>
            </w:pPr>
            <w:r w:rsidRPr="0086205A">
              <w:rPr>
                <w:sz w:val="20"/>
                <w:szCs w:val="20"/>
              </w:rPr>
              <w:t>O: 10</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24D5217" w14:textId="00B7A572" w:rsidR="00ED229F" w:rsidRPr="0086205A" w:rsidRDefault="00ED229F" w:rsidP="00500993">
            <w:pPr>
              <w:rPr>
                <w:b/>
                <w:sz w:val="20"/>
                <w:szCs w:val="20"/>
              </w:rPr>
            </w:pPr>
            <w:r w:rsidRPr="0086205A">
              <w:rPr>
                <w:sz w:val="20"/>
                <w:szCs w:val="20"/>
              </w:rPr>
              <w:t>10. Lehota na posúdenie sa pozastaví od dátumu vyžiadania dodatočných informácií príslušným orgánom do dátumu doručenia odpovede zo strany navrhovaného nadobúdateľa, ktorý poskytne všetky požadované informácie. Pozastavenie nesmie byť dlhšie ako 20 pracovných dní. Príslušný orgán môže na základe vlastného uváženia požiadať o ďalšie doplnenie alebo spresnenie poskytnutých informácií, táto žiadosť však nesmie viesť k pozastaveniu lehoty na posúdenie.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B531287" w14:textId="2AF41D92" w:rsidR="00ED229F" w:rsidRPr="0086205A" w:rsidRDefault="00ED229F"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B7AA9C9" w14:textId="77777777" w:rsidR="007374AE" w:rsidRPr="0086205A" w:rsidRDefault="007374AE" w:rsidP="00500993">
            <w:pPr>
              <w:jc w:val="center"/>
              <w:rPr>
                <w:b/>
                <w:bCs/>
                <w:sz w:val="20"/>
                <w:szCs w:val="20"/>
              </w:rPr>
            </w:pPr>
            <w:r w:rsidRPr="0086205A">
              <w:rPr>
                <w:b/>
                <w:bCs/>
                <w:sz w:val="20"/>
                <w:szCs w:val="20"/>
              </w:rPr>
              <w:t>návrh zákona čl. I</w:t>
            </w:r>
          </w:p>
          <w:p w14:paraId="0CFA742D" w14:textId="255BBD52" w:rsidR="00ED229F" w:rsidRPr="0086205A" w:rsidRDefault="00ED229F"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3A729FB" w14:textId="1548E428" w:rsidR="00ED229F" w:rsidRPr="0086205A" w:rsidRDefault="00ED229F" w:rsidP="00500993">
            <w:pPr>
              <w:pStyle w:val="Normlny0"/>
              <w:jc w:val="center"/>
              <w:rPr>
                <w:b/>
              </w:rPr>
            </w:pPr>
            <w:r w:rsidRPr="0086205A">
              <w:rPr>
                <w:b/>
              </w:rPr>
              <w:t>§ 28a O 9</w:t>
            </w:r>
          </w:p>
          <w:p w14:paraId="7F479F7C" w14:textId="7BDA5DB4" w:rsidR="00ED229F" w:rsidRPr="0086205A" w:rsidRDefault="00ED229F"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9BE60A3" w14:textId="2D631247" w:rsidR="00ED229F" w:rsidRPr="0086205A" w:rsidRDefault="00ED229F" w:rsidP="00500993">
            <w:pPr>
              <w:pStyle w:val="Normlny0"/>
              <w:ind w:left="40"/>
              <w:rPr>
                <w:b/>
              </w:rPr>
            </w:pPr>
            <w:r w:rsidRPr="0086205A">
              <w:rPr>
                <w:b/>
              </w:rPr>
              <w:t>(</w:t>
            </w:r>
            <w:r w:rsidR="00B967F7" w:rsidRPr="0086205A">
              <w:rPr>
                <w:b/>
              </w:rPr>
              <w:t>9) Národná banka Slovenska môže najneskôr do 50. pracovného dňa lehoty na posúdenie žiadosti o udelenie predchádzajúceho súhlasu podľa odseku 1 písomne požiadať o dodatočné informácie, ktoré sú potrebné na posudzovanie tejto žiadosti. Na obdobie odo dňa odoslania žiadosti Národnej banky Slovenska o dodatočné informácie do doručenia odpovede sa konanie o udelení predchádzajúceho súhlasu prerušuje, najviac však na 20 pracovných dní. Ak Národná banka Slovenska požiada o ďalšie doplnenie alebo spresnenie informácií, lehota na rozhodnutie o udelení predchádzajúceho súhlasu sa neprerušuje. Lehotu na prerušenie konania podľa druhej vety je Národná banka Slovenska oprávnená predĺžiť na 30 pracovných dní, ak</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78E5284" w14:textId="2F0259A0" w:rsidR="00ED229F" w:rsidRPr="0086205A" w:rsidRDefault="00ED229F"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A004AD3" w14:textId="77777777" w:rsidR="00ED229F" w:rsidRPr="0086205A" w:rsidRDefault="00ED229F"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6C66BD51" w14:textId="4D4CD906" w:rsidR="00ED229F" w:rsidRPr="0086205A" w:rsidRDefault="00ED229F"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4EC6906" w14:textId="0F2DD590" w:rsidR="00ED229F" w:rsidRPr="0086205A" w:rsidRDefault="00ED229F" w:rsidP="00500993">
            <w:pPr>
              <w:pStyle w:val="Nadpis1"/>
              <w:ind w:left="360"/>
              <w:rPr>
                <w:b w:val="0"/>
                <w:bCs w:val="0"/>
                <w:sz w:val="20"/>
                <w:szCs w:val="20"/>
              </w:rPr>
            </w:pPr>
          </w:p>
        </w:tc>
      </w:tr>
      <w:tr w:rsidR="00ED229F" w:rsidRPr="0086205A" w14:paraId="596885FC" w14:textId="5C85F9F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EF66523" w14:textId="77777777" w:rsidR="00ED229F" w:rsidRPr="0086205A" w:rsidRDefault="00ED229F" w:rsidP="00500993">
            <w:pPr>
              <w:rPr>
                <w:sz w:val="20"/>
                <w:szCs w:val="20"/>
              </w:rPr>
            </w:pPr>
            <w:r w:rsidRPr="0086205A">
              <w:rPr>
                <w:sz w:val="20"/>
                <w:szCs w:val="20"/>
              </w:rPr>
              <w:t>Č: 27a</w:t>
            </w:r>
          </w:p>
          <w:p w14:paraId="4D8D1559" w14:textId="1F348096" w:rsidR="00ED229F" w:rsidRPr="0086205A" w:rsidRDefault="00ED229F" w:rsidP="00500993">
            <w:pPr>
              <w:rPr>
                <w:sz w:val="20"/>
                <w:szCs w:val="20"/>
              </w:rPr>
            </w:pPr>
            <w:r w:rsidRPr="0086205A">
              <w:rPr>
                <w:sz w:val="20"/>
                <w:szCs w:val="20"/>
              </w:rPr>
              <w:t>O: 11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878D212" w14:textId="1E0BC12F" w:rsidR="00ED229F" w:rsidRPr="0086205A" w:rsidRDefault="00ED229F" w:rsidP="00500993">
            <w:pPr>
              <w:rPr>
                <w:sz w:val="20"/>
                <w:szCs w:val="20"/>
              </w:rPr>
            </w:pPr>
            <w:r w:rsidRPr="0086205A">
              <w:rPr>
                <w:sz w:val="20"/>
                <w:szCs w:val="20"/>
              </w:rPr>
              <w:t>11. Príslušný orgán môže predĺžiť pozastavenie uvedené v odseku 10 na najviac 30 pracovných dní, a to v týchto situáciách:</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E1FD51C" w14:textId="083527FE" w:rsidR="00ED229F" w:rsidRPr="0086205A" w:rsidRDefault="00ED229F"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157AD14" w14:textId="77777777" w:rsidR="00CD47A4" w:rsidRPr="0086205A" w:rsidRDefault="00CD47A4" w:rsidP="00500993">
            <w:pPr>
              <w:jc w:val="center"/>
              <w:rPr>
                <w:b/>
                <w:bCs/>
                <w:sz w:val="20"/>
                <w:szCs w:val="20"/>
              </w:rPr>
            </w:pPr>
            <w:r w:rsidRPr="0086205A">
              <w:rPr>
                <w:b/>
                <w:bCs/>
                <w:sz w:val="20"/>
                <w:szCs w:val="20"/>
              </w:rPr>
              <w:t>návrh zákona čl. I</w:t>
            </w:r>
          </w:p>
          <w:p w14:paraId="763F3B1B" w14:textId="0CDC7A97" w:rsidR="00ED229F" w:rsidRPr="0086205A" w:rsidRDefault="00ED229F"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45D8102" w14:textId="77777777" w:rsidR="00ED229F" w:rsidRPr="0086205A" w:rsidRDefault="00ED229F" w:rsidP="00500993">
            <w:pPr>
              <w:pStyle w:val="Normlny0"/>
              <w:jc w:val="center"/>
              <w:rPr>
                <w:b/>
              </w:rPr>
            </w:pPr>
            <w:r w:rsidRPr="0086205A">
              <w:rPr>
                <w:b/>
              </w:rPr>
              <w:t>§ 28a O 9</w:t>
            </w:r>
          </w:p>
          <w:p w14:paraId="72CB73E4" w14:textId="55A0338C" w:rsidR="00ED229F" w:rsidRPr="0086205A" w:rsidRDefault="00ED229F"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229E00D" w14:textId="230F91E1" w:rsidR="00ED229F" w:rsidRPr="0086205A" w:rsidRDefault="00B967F7" w:rsidP="00500993">
            <w:pPr>
              <w:pStyle w:val="Normlny0"/>
              <w:ind w:left="40"/>
              <w:rPr>
                <w:b/>
              </w:rPr>
            </w:pPr>
            <w:r w:rsidRPr="0086205A">
              <w:rPr>
                <w:b/>
              </w:rPr>
              <w:t xml:space="preserve">9) Národná banka Slovenska môže najneskôr do 50. pracovného dňa lehoty na posúdenie žiadosti o udelenie predchádzajúceho súhlasu podľa odseku 1 písomne požiadať o dodatočné informácie, ktoré sú potrebné na posudzovanie tejto žiadosti. Na obdobie odo dňa odoslania žiadosti Národnej banky Slovenska o dodatočné informácie do doručenia odpovede sa </w:t>
            </w:r>
            <w:r w:rsidRPr="0086205A">
              <w:rPr>
                <w:b/>
              </w:rPr>
              <w:lastRenderedPageBreak/>
              <w:t>konanie o udelení predchádzajúceho súhlasu prerušuje, najviac však na 20 pracovných dní. Ak Národná banka Slovenska požiada o ďalšie doplnenie alebo spresnenie informácií, lehota na rozhodnutie o udelení predchádzajúceho súhlasu sa neprerušuje. Lehotu na prerušenie konania podľa druhej vety je Národná banka Slovenska oprávnená predĺžiť na 30 pracovných dní, ak</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B850DB2" w14:textId="33ECEDCA" w:rsidR="00ED229F" w:rsidRPr="0086205A" w:rsidRDefault="00ED229F"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A6B1745" w14:textId="77777777" w:rsidR="00ED229F" w:rsidRPr="0086205A" w:rsidRDefault="00ED229F"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251F8B85" w14:textId="182E9878" w:rsidR="00ED229F" w:rsidRPr="0086205A" w:rsidRDefault="00ED229F"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AD49E48" w14:textId="3C79BB9F" w:rsidR="00ED229F" w:rsidRPr="0086205A" w:rsidRDefault="00ED229F" w:rsidP="00500993">
            <w:pPr>
              <w:pStyle w:val="Nadpis1"/>
              <w:ind w:left="360"/>
              <w:rPr>
                <w:b w:val="0"/>
                <w:bCs w:val="0"/>
                <w:sz w:val="20"/>
                <w:szCs w:val="20"/>
              </w:rPr>
            </w:pPr>
          </w:p>
        </w:tc>
      </w:tr>
      <w:tr w:rsidR="00ED229F" w:rsidRPr="0086205A" w14:paraId="3CC3BBAF" w14:textId="69C8E02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E66EDF4" w14:textId="77777777" w:rsidR="00ED229F" w:rsidRPr="0086205A" w:rsidRDefault="00ED229F" w:rsidP="00500993">
            <w:pPr>
              <w:rPr>
                <w:sz w:val="20"/>
                <w:szCs w:val="20"/>
              </w:rPr>
            </w:pPr>
            <w:r w:rsidRPr="0086205A">
              <w:rPr>
                <w:sz w:val="20"/>
                <w:szCs w:val="20"/>
              </w:rPr>
              <w:t>Č: 27a</w:t>
            </w:r>
          </w:p>
          <w:p w14:paraId="408E3171" w14:textId="77777777" w:rsidR="00ED229F" w:rsidRPr="0086205A" w:rsidRDefault="00ED229F" w:rsidP="00500993">
            <w:pPr>
              <w:rPr>
                <w:sz w:val="20"/>
                <w:szCs w:val="20"/>
              </w:rPr>
            </w:pPr>
            <w:r w:rsidRPr="0086205A">
              <w:rPr>
                <w:sz w:val="20"/>
                <w:szCs w:val="20"/>
              </w:rPr>
              <w:t>O: 11</w:t>
            </w:r>
          </w:p>
          <w:p w14:paraId="74FCB33C" w14:textId="0482A3C4" w:rsidR="00ED229F" w:rsidRPr="0086205A" w:rsidRDefault="00ED229F" w:rsidP="00500993">
            <w:pPr>
              <w:rPr>
                <w:sz w:val="20"/>
                <w:szCs w:val="20"/>
              </w:rPr>
            </w:pPr>
            <w:r w:rsidRPr="0086205A">
              <w:rPr>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D74FA5D" w14:textId="28A43CAA" w:rsidR="00ED229F" w:rsidRPr="0086205A" w:rsidRDefault="00ED229F" w:rsidP="00500993">
            <w:pPr>
              <w:adjustRightInd w:val="0"/>
              <w:rPr>
                <w:sz w:val="20"/>
                <w:szCs w:val="20"/>
              </w:rPr>
            </w:pPr>
            <w:r w:rsidRPr="0086205A">
              <w:rPr>
                <w:rFonts w:eastAsiaTheme="minorHAnsi"/>
                <w:sz w:val="20"/>
                <w:szCs w:val="20"/>
                <w:lang w:eastAsia="en-US"/>
              </w:rPr>
              <w:t>a) ak sa nadobúdaný subjekt nachádza v tretej krajine alebo podlieha regulačnému rámcu tretej krajiny;</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BB5751D" w14:textId="1F99D890" w:rsidR="00ED229F" w:rsidRPr="0086205A" w:rsidRDefault="00ED229F"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09F20C6" w14:textId="77777777" w:rsidR="00CD47A4" w:rsidRPr="0086205A" w:rsidRDefault="00CD47A4" w:rsidP="00500993">
            <w:pPr>
              <w:jc w:val="center"/>
              <w:rPr>
                <w:b/>
                <w:bCs/>
                <w:sz w:val="20"/>
                <w:szCs w:val="20"/>
              </w:rPr>
            </w:pPr>
            <w:r w:rsidRPr="0086205A">
              <w:rPr>
                <w:b/>
                <w:bCs/>
                <w:sz w:val="20"/>
                <w:szCs w:val="20"/>
              </w:rPr>
              <w:t>návrh zákona čl. I</w:t>
            </w:r>
          </w:p>
          <w:p w14:paraId="6B5A9D45" w14:textId="1B9790EA" w:rsidR="00ED229F" w:rsidRPr="0086205A" w:rsidRDefault="00ED229F"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A73EE29" w14:textId="2BB72124" w:rsidR="00ED229F" w:rsidRPr="0086205A" w:rsidRDefault="00ED229F" w:rsidP="00500993">
            <w:pPr>
              <w:pStyle w:val="Normlny0"/>
              <w:jc w:val="center"/>
              <w:rPr>
                <w:b/>
              </w:rPr>
            </w:pPr>
            <w:r w:rsidRPr="0086205A">
              <w:rPr>
                <w:b/>
              </w:rPr>
              <w:t xml:space="preserve">§ 28a O 9 </w:t>
            </w:r>
            <w:r w:rsidR="008838CA" w:rsidRPr="0086205A">
              <w:rPr>
                <w:b/>
              </w:rPr>
              <w:t xml:space="preserve">V 4 </w:t>
            </w:r>
            <w:r w:rsidRPr="0086205A">
              <w:rPr>
                <w:b/>
              </w:rPr>
              <w:t>P a)</w:t>
            </w:r>
          </w:p>
          <w:p w14:paraId="0E5041B4" w14:textId="77777777" w:rsidR="00ED229F" w:rsidRPr="0086205A" w:rsidRDefault="00ED229F"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7F53D94" w14:textId="1B6FFB5E" w:rsidR="00ED229F" w:rsidRPr="0086205A" w:rsidRDefault="00ED229F" w:rsidP="00500993">
            <w:pPr>
              <w:pStyle w:val="Normlny0"/>
              <w:ind w:left="238" w:hanging="198"/>
              <w:rPr>
                <w:b/>
              </w:rPr>
            </w:pPr>
            <w:r w:rsidRPr="0086205A">
              <w:rPr>
                <w:b/>
              </w:rPr>
              <w:t xml:space="preserve">a) </w:t>
            </w:r>
            <w:r w:rsidR="00B967F7" w:rsidRPr="0086205A">
              <w:rPr>
                <w:b/>
              </w:rPr>
              <w:t>osoba, na ktorej sa má nadobudnúť významný podiel, má sídlo alebo sa riadi právnymi predpismi štátu, ktorý nie je členským štátom, alebo</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6483087" w14:textId="6C845290" w:rsidR="00ED229F" w:rsidRPr="0086205A" w:rsidRDefault="00ED229F"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A7A9C1D" w14:textId="77777777" w:rsidR="00ED229F" w:rsidRPr="0086205A" w:rsidRDefault="00ED229F"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7473E4B7" w14:textId="4E9BEC8A" w:rsidR="00ED229F" w:rsidRPr="0086205A" w:rsidRDefault="00ED229F"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A4D5579" w14:textId="46382F1A" w:rsidR="00ED229F" w:rsidRPr="0086205A" w:rsidRDefault="00ED229F" w:rsidP="00500993">
            <w:pPr>
              <w:pStyle w:val="Nadpis1"/>
              <w:ind w:left="360"/>
              <w:rPr>
                <w:b w:val="0"/>
                <w:bCs w:val="0"/>
                <w:sz w:val="20"/>
                <w:szCs w:val="20"/>
              </w:rPr>
            </w:pPr>
          </w:p>
        </w:tc>
      </w:tr>
      <w:tr w:rsidR="00ED229F" w:rsidRPr="0086205A" w14:paraId="0A1B7CF8" w14:textId="63D4DA19"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C7320AA" w14:textId="77777777" w:rsidR="00ED229F" w:rsidRPr="0086205A" w:rsidRDefault="00ED229F" w:rsidP="00500993">
            <w:pPr>
              <w:rPr>
                <w:sz w:val="20"/>
                <w:szCs w:val="20"/>
              </w:rPr>
            </w:pPr>
            <w:r w:rsidRPr="0086205A">
              <w:rPr>
                <w:sz w:val="20"/>
                <w:szCs w:val="20"/>
              </w:rPr>
              <w:t>Č: 27a</w:t>
            </w:r>
          </w:p>
          <w:p w14:paraId="77B9055A" w14:textId="77777777" w:rsidR="00ED229F" w:rsidRPr="0086205A" w:rsidRDefault="00ED229F" w:rsidP="00500993">
            <w:pPr>
              <w:rPr>
                <w:sz w:val="20"/>
                <w:szCs w:val="20"/>
              </w:rPr>
            </w:pPr>
            <w:r w:rsidRPr="0086205A">
              <w:rPr>
                <w:sz w:val="20"/>
                <w:szCs w:val="20"/>
              </w:rPr>
              <w:t>O: 11</w:t>
            </w:r>
          </w:p>
          <w:p w14:paraId="5985BB86" w14:textId="3E82684F" w:rsidR="00ED229F" w:rsidRPr="0086205A" w:rsidRDefault="00ED229F" w:rsidP="00500993">
            <w:pPr>
              <w:rPr>
                <w:sz w:val="20"/>
                <w:szCs w:val="20"/>
              </w:rPr>
            </w:pPr>
            <w:r w:rsidRPr="0086205A">
              <w:rPr>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A77E323" w14:textId="5F9653C1" w:rsidR="00ED229F" w:rsidRPr="0086205A" w:rsidRDefault="00ED229F" w:rsidP="00500993">
            <w:pPr>
              <w:pStyle w:val="Default"/>
              <w:rPr>
                <w:color w:val="auto"/>
                <w:sz w:val="20"/>
                <w:szCs w:val="20"/>
              </w:rPr>
            </w:pPr>
            <w:r w:rsidRPr="0086205A">
              <w:rPr>
                <w:color w:val="auto"/>
                <w:sz w:val="20"/>
                <w:szCs w:val="20"/>
              </w:rPr>
              <w:t>b) ak je na vykonanie posúdenia stanoveného v článku 27b ods. 1 tejto smernice potrebná výmena informácií s orgánmi zodpovednými za dohľad nad navrhovaným nadobúdateľom v súlade so smernicou (EÚ) 2015/849.</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451B64A" w14:textId="2B605CF1" w:rsidR="00ED229F" w:rsidRPr="0086205A" w:rsidRDefault="00ED229F"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0344073" w14:textId="77777777" w:rsidR="00CD47A4" w:rsidRPr="0086205A" w:rsidRDefault="00CD47A4" w:rsidP="00500993">
            <w:pPr>
              <w:jc w:val="center"/>
              <w:rPr>
                <w:b/>
                <w:bCs/>
                <w:sz w:val="20"/>
                <w:szCs w:val="20"/>
              </w:rPr>
            </w:pPr>
            <w:r w:rsidRPr="0086205A">
              <w:rPr>
                <w:b/>
                <w:bCs/>
                <w:sz w:val="20"/>
                <w:szCs w:val="20"/>
              </w:rPr>
              <w:t>návrh zákona čl. I</w:t>
            </w:r>
          </w:p>
          <w:p w14:paraId="2DCB2966" w14:textId="13B92104" w:rsidR="00ED229F" w:rsidRPr="0086205A" w:rsidRDefault="00ED229F"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CA62818" w14:textId="60988DC5" w:rsidR="00ED229F" w:rsidRPr="0086205A" w:rsidRDefault="00ED229F" w:rsidP="00500993">
            <w:pPr>
              <w:pStyle w:val="Normlny0"/>
              <w:jc w:val="center"/>
              <w:rPr>
                <w:b/>
              </w:rPr>
            </w:pPr>
            <w:r w:rsidRPr="0086205A">
              <w:rPr>
                <w:b/>
              </w:rPr>
              <w:t xml:space="preserve">§ 28a O 9 </w:t>
            </w:r>
            <w:r w:rsidR="008838CA" w:rsidRPr="0086205A">
              <w:rPr>
                <w:b/>
              </w:rPr>
              <w:t xml:space="preserve">V 4 </w:t>
            </w:r>
            <w:r w:rsidRPr="0086205A">
              <w:rPr>
                <w:b/>
              </w:rPr>
              <w:t>P b)</w:t>
            </w:r>
          </w:p>
          <w:p w14:paraId="65FFF2D6" w14:textId="77777777" w:rsidR="00ED229F" w:rsidRPr="0086205A" w:rsidRDefault="00ED229F"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713F235" w14:textId="4865153E" w:rsidR="00ED229F" w:rsidRPr="0086205A" w:rsidRDefault="00ED229F" w:rsidP="00500993">
            <w:pPr>
              <w:pStyle w:val="Normlny0"/>
              <w:ind w:left="238" w:hanging="198"/>
              <w:rPr>
                <w:b/>
              </w:rPr>
            </w:pPr>
            <w:r w:rsidRPr="0086205A">
              <w:rPr>
                <w:b/>
              </w:rPr>
              <w:t xml:space="preserve">b) </w:t>
            </w:r>
            <w:r w:rsidR="00DA6854" w:rsidRPr="0086205A">
              <w:rPr>
                <w:b/>
              </w:rPr>
              <w:t>je na posúdenie žiadosti podľa odseku 1 potrebná výmena informácií s finančnou spravodajskou jednotkou alebo s orgánom iného členského štátu zodpovedným za dohľad nad žiadateľom podľa odseku 1 v oblasti ochrany pred legalizáciou príjmov z trestnej činnosti a pred financovaním terorizmu.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33F9566" w14:textId="26FC73B4" w:rsidR="00ED229F" w:rsidRPr="0086205A" w:rsidRDefault="00ED229F"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9534218" w14:textId="77777777" w:rsidR="00ED229F" w:rsidRPr="0086205A" w:rsidRDefault="00ED229F"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10254E4C" w14:textId="4ECE45C5" w:rsidR="00ED229F" w:rsidRPr="0086205A" w:rsidRDefault="00ED229F"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7BFD46F" w14:textId="1D1A2C61" w:rsidR="00ED229F" w:rsidRPr="0086205A" w:rsidRDefault="00ED229F" w:rsidP="00500993">
            <w:pPr>
              <w:pStyle w:val="Nadpis1"/>
              <w:ind w:left="360"/>
              <w:rPr>
                <w:b w:val="0"/>
                <w:bCs w:val="0"/>
                <w:sz w:val="20"/>
                <w:szCs w:val="20"/>
              </w:rPr>
            </w:pPr>
          </w:p>
        </w:tc>
      </w:tr>
      <w:tr w:rsidR="00ED229F" w:rsidRPr="0086205A" w14:paraId="37773C19" w14:textId="1545A0FC"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C09D874" w14:textId="77777777" w:rsidR="00ED229F" w:rsidRPr="0086205A" w:rsidRDefault="00ED229F" w:rsidP="00500993">
            <w:pPr>
              <w:rPr>
                <w:sz w:val="20"/>
                <w:szCs w:val="20"/>
              </w:rPr>
            </w:pPr>
            <w:r w:rsidRPr="0086205A">
              <w:rPr>
                <w:sz w:val="20"/>
                <w:szCs w:val="20"/>
              </w:rPr>
              <w:t>Č: 27a</w:t>
            </w:r>
          </w:p>
          <w:p w14:paraId="6E30771C" w14:textId="4EADA0B6" w:rsidR="00ED229F" w:rsidRPr="0086205A" w:rsidRDefault="00ED229F" w:rsidP="00500993">
            <w:pPr>
              <w:rPr>
                <w:sz w:val="20"/>
                <w:szCs w:val="20"/>
              </w:rPr>
            </w:pPr>
            <w:r w:rsidRPr="0086205A">
              <w:rPr>
                <w:sz w:val="20"/>
                <w:szCs w:val="20"/>
              </w:rPr>
              <w:t>O: 12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45668F4" w14:textId="0FA48EAB" w:rsidR="00ED229F" w:rsidRPr="0086205A" w:rsidRDefault="00ED229F" w:rsidP="00500993">
            <w:pPr>
              <w:rPr>
                <w:sz w:val="20"/>
                <w:szCs w:val="20"/>
              </w:rPr>
            </w:pPr>
            <w:r w:rsidRPr="0086205A">
              <w:rPr>
                <w:sz w:val="20"/>
                <w:szCs w:val="20"/>
              </w:rPr>
              <w:t>12. Ak sa schválenie finančnej holdingovej spoločnosti alebo zmiešanej finančnej holdingovej spoločnosti podľa článku 21a ods. 1 uskutoční súbežne s posúdením stanoveným v článku 27b ods. 1, príslušný orgán na účely článku 21a ods. 1 podľa potreby koordinuje s orgánom konsolidovaného dohľadu a, ak ním nie je príslušný orgán, s príslušným orgánom v členskom štáte, v ktorom je finančná holdingová spoločnosť alebo zmiešaná finančná holdingová spoločnosť usadená. V tomto prípade sa plynutie lehoty na posúdenie pozastaví do dokončenia postupu stanoveného v článku 21a.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205352E" w14:textId="3DEF8A1F" w:rsidR="00ED229F" w:rsidRPr="0086205A" w:rsidRDefault="00ED229F"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6E78BAA" w14:textId="77777777" w:rsidR="00CD47A4" w:rsidRPr="0086205A" w:rsidRDefault="00CD47A4" w:rsidP="00500993">
            <w:pPr>
              <w:jc w:val="center"/>
              <w:rPr>
                <w:b/>
                <w:bCs/>
                <w:sz w:val="20"/>
                <w:szCs w:val="20"/>
              </w:rPr>
            </w:pPr>
            <w:r w:rsidRPr="0086205A">
              <w:rPr>
                <w:b/>
                <w:bCs/>
                <w:sz w:val="20"/>
                <w:szCs w:val="20"/>
              </w:rPr>
              <w:t>návrh zákona čl. I</w:t>
            </w:r>
          </w:p>
          <w:p w14:paraId="6CD5E5B3" w14:textId="1BE5CAE2" w:rsidR="00ED229F" w:rsidRPr="0086205A" w:rsidRDefault="00ED229F"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7B445B4" w14:textId="3AA6F645" w:rsidR="00ED229F" w:rsidRPr="0086205A" w:rsidRDefault="00ED229F" w:rsidP="00500993">
            <w:pPr>
              <w:pStyle w:val="Normlny0"/>
              <w:jc w:val="center"/>
              <w:rPr>
                <w:b/>
              </w:rPr>
            </w:pPr>
            <w:r w:rsidRPr="0086205A">
              <w:rPr>
                <w:b/>
              </w:rPr>
              <w:t>§ 28a O 10</w:t>
            </w:r>
          </w:p>
          <w:p w14:paraId="64D9E283" w14:textId="4EA99D45" w:rsidR="00ED229F" w:rsidRPr="0086205A" w:rsidRDefault="00ED229F"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5D39761" w14:textId="31E079D6" w:rsidR="00ED229F" w:rsidRPr="0086205A" w:rsidRDefault="00ED229F" w:rsidP="00500993">
            <w:pPr>
              <w:pStyle w:val="Normlny0"/>
              <w:ind w:left="40"/>
              <w:rPr>
                <w:b/>
              </w:rPr>
            </w:pPr>
            <w:r w:rsidRPr="0086205A">
              <w:rPr>
                <w:b/>
              </w:rPr>
              <w:t>(10) Ak sa konanie o žiadosti podľa odseku 1 uskutoční súčasne s konaním podľa § 20a ods. 1, Národná banka Slovenska na účely konania podľa § 20a ods. 1 spolupracuje s orgánom dohľadu na konsolidovanom základe a ak je tento orgán dohľadu na konsolidovanom základe odlišný od orgánu dohľadu členského štátu sídla žiadateľa, spolupracuje Národná banka Slovenska aj s orgánom dohľadu v inom členskom štáte, v ktorom má sídlo finančná holdingová spoločnosť alebo zmiešaná finančná holdingová spoločnosť. Plynutie lehoty podľa odseku 7 sa preruší do dňa udelenia súhlasu podľa § 20a ods. 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1632B45" w14:textId="59E2FB28" w:rsidR="00ED229F" w:rsidRPr="0086205A" w:rsidRDefault="00ED229F"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47FD767" w14:textId="77777777" w:rsidR="00ED229F" w:rsidRPr="0086205A" w:rsidRDefault="00ED229F"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70AD5011" w14:textId="5A577606" w:rsidR="00ED229F" w:rsidRPr="0086205A" w:rsidRDefault="00ED229F"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B3DA45D" w14:textId="023970E9" w:rsidR="00ED229F" w:rsidRPr="0086205A" w:rsidRDefault="00ED229F" w:rsidP="00500993">
            <w:pPr>
              <w:pStyle w:val="Nadpis1"/>
              <w:ind w:left="360"/>
              <w:rPr>
                <w:b w:val="0"/>
                <w:bCs w:val="0"/>
                <w:sz w:val="20"/>
                <w:szCs w:val="20"/>
              </w:rPr>
            </w:pPr>
          </w:p>
        </w:tc>
      </w:tr>
      <w:tr w:rsidR="00ED229F" w:rsidRPr="0086205A" w14:paraId="1441BAA2" w14:textId="76D73BD4"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5216267" w14:textId="77777777" w:rsidR="00ED229F" w:rsidRPr="0086205A" w:rsidRDefault="00ED229F" w:rsidP="00500993">
            <w:pPr>
              <w:rPr>
                <w:sz w:val="20"/>
                <w:szCs w:val="20"/>
              </w:rPr>
            </w:pPr>
            <w:r w:rsidRPr="0086205A">
              <w:rPr>
                <w:sz w:val="20"/>
                <w:szCs w:val="20"/>
              </w:rPr>
              <w:lastRenderedPageBreak/>
              <w:t>Č: 27a</w:t>
            </w:r>
          </w:p>
          <w:p w14:paraId="0473D449" w14:textId="2716B51E" w:rsidR="00ED229F" w:rsidRPr="0086205A" w:rsidRDefault="00ED229F" w:rsidP="00500993">
            <w:pPr>
              <w:rPr>
                <w:sz w:val="20"/>
                <w:szCs w:val="20"/>
              </w:rPr>
            </w:pPr>
            <w:r w:rsidRPr="0086205A">
              <w:rPr>
                <w:sz w:val="20"/>
                <w:szCs w:val="20"/>
              </w:rPr>
              <w:t>O: 13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AA3A8AB" w14:textId="70B86FB3" w:rsidR="00ED229F" w:rsidRPr="0086205A" w:rsidRDefault="00ED229F" w:rsidP="00500993">
            <w:pPr>
              <w:rPr>
                <w:sz w:val="20"/>
                <w:szCs w:val="20"/>
              </w:rPr>
            </w:pPr>
            <w:r w:rsidRPr="0086205A">
              <w:rPr>
                <w:sz w:val="20"/>
                <w:szCs w:val="20"/>
              </w:rPr>
              <w:t>13. Ak sa príslušný orgán rozhodne vyjadriť nesúhlas s navrhovaným nadobudnutím, do dvoch pracovných dní od dokončenia posúdenia stanoveného v článku 27b ods. 1 a pred uplynutím lehoty na posúdenie o tom písomne informuje navrhovaného nadobúdateľa a uvedie dôvody svojho nesúhlasu.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38A9226" w14:textId="73CA159B" w:rsidR="00ED229F" w:rsidRPr="0086205A" w:rsidRDefault="00ED229F"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9A4F693" w14:textId="77777777" w:rsidR="00CD47A4" w:rsidRPr="0086205A" w:rsidRDefault="00CD47A4" w:rsidP="00500993">
            <w:pPr>
              <w:jc w:val="center"/>
              <w:rPr>
                <w:b/>
                <w:bCs/>
                <w:sz w:val="20"/>
                <w:szCs w:val="20"/>
              </w:rPr>
            </w:pPr>
            <w:r w:rsidRPr="0086205A">
              <w:rPr>
                <w:b/>
                <w:bCs/>
                <w:sz w:val="20"/>
                <w:szCs w:val="20"/>
              </w:rPr>
              <w:t>návrh zákona čl. I</w:t>
            </w:r>
          </w:p>
          <w:p w14:paraId="78B97491" w14:textId="77777777" w:rsidR="00ED229F" w:rsidRPr="0086205A" w:rsidRDefault="00ED229F" w:rsidP="00500993">
            <w:pPr>
              <w:jc w:val="center"/>
              <w:rPr>
                <w:sz w:val="20"/>
                <w:szCs w:val="20"/>
              </w:rPr>
            </w:pPr>
          </w:p>
          <w:p w14:paraId="672C215A" w14:textId="77777777" w:rsidR="00ED229F" w:rsidRPr="0086205A" w:rsidRDefault="00ED229F" w:rsidP="00500993">
            <w:pPr>
              <w:jc w:val="center"/>
              <w:rPr>
                <w:sz w:val="20"/>
                <w:szCs w:val="20"/>
              </w:rPr>
            </w:pPr>
          </w:p>
          <w:p w14:paraId="37EB6C2C" w14:textId="77777777" w:rsidR="00ED229F" w:rsidRPr="0086205A" w:rsidRDefault="00ED229F" w:rsidP="00500993">
            <w:pPr>
              <w:jc w:val="center"/>
              <w:rPr>
                <w:sz w:val="20"/>
                <w:szCs w:val="20"/>
              </w:rPr>
            </w:pPr>
          </w:p>
          <w:p w14:paraId="4C9CA04F" w14:textId="77777777" w:rsidR="00ED229F" w:rsidRPr="0086205A" w:rsidRDefault="00ED229F" w:rsidP="00500993">
            <w:pPr>
              <w:jc w:val="center"/>
              <w:rPr>
                <w:sz w:val="20"/>
                <w:szCs w:val="20"/>
              </w:rPr>
            </w:pPr>
          </w:p>
          <w:p w14:paraId="1CAD6C82" w14:textId="493DDD9F" w:rsidR="00ED229F" w:rsidRPr="0086205A" w:rsidRDefault="00ED229F" w:rsidP="00500993">
            <w:pPr>
              <w:jc w:val="center"/>
              <w:rPr>
                <w:sz w:val="20"/>
                <w:szCs w:val="20"/>
              </w:rPr>
            </w:pPr>
          </w:p>
          <w:p w14:paraId="656BF506" w14:textId="79A3E654" w:rsidR="009B0837" w:rsidRPr="0086205A" w:rsidRDefault="009B0837" w:rsidP="00500993">
            <w:pPr>
              <w:jc w:val="center"/>
              <w:rPr>
                <w:sz w:val="20"/>
                <w:szCs w:val="20"/>
              </w:rPr>
            </w:pPr>
          </w:p>
          <w:p w14:paraId="1FC82E16" w14:textId="77777777" w:rsidR="009B0837" w:rsidRPr="0086205A" w:rsidRDefault="009B0837" w:rsidP="00500993">
            <w:pPr>
              <w:jc w:val="center"/>
              <w:rPr>
                <w:sz w:val="20"/>
                <w:szCs w:val="20"/>
              </w:rPr>
            </w:pPr>
          </w:p>
          <w:p w14:paraId="67602284" w14:textId="77777777" w:rsidR="00ED229F" w:rsidRPr="0086205A" w:rsidRDefault="00ED229F" w:rsidP="00500993">
            <w:pPr>
              <w:jc w:val="center"/>
              <w:rPr>
                <w:sz w:val="20"/>
                <w:szCs w:val="20"/>
              </w:rPr>
            </w:pPr>
          </w:p>
          <w:p w14:paraId="1615701C" w14:textId="78E1AF56" w:rsidR="00ED229F" w:rsidRPr="0086205A" w:rsidRDefault="00ED229F" w:rsidP="00500993">
            <w:pPr>
              <w:jc w:val="center"/>
              <w:rPr>
                <w:sz w:val="20"/>
                <w:szCs w:val="20"/>
              </w:rPr>
            </w:pPr>
            <w:r w:rsidRPr="0086205A">
              <w:rPr>
                <w:sz w:val="20"/>
                <w:szCs w:val="20"/>
              </w:rPr>
              <w:t>747/2004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A0910B1" w14:textId="66796D83" w:rsidR="00ED229F" w:rsidRPr="0086205A" w:rsidRDefault="00ED229F" w:rsidP="00500993">
            <w:pPr>
              <w:pStyle w:val="Normlny0"/>
              <w:jc w:val="center"/>
              <w:rPr>
                <w:b/>
              </w:rPr>
            </w:pPr>
            <w:r w:rsidRPr="0086205A">
              <w:rPr>
                <w:b/>
              </w:rPr>
              <w:t>§ 28a O 8</w:t>
            </w:r>
          </w:p>
          <w:p w14:paraId="7CB851EC" w14:textId="77777777" w:rsidR="00ED229F" w:rsidRPr="0086205A" w:rsidRDefault="00ED229F" w:rsidP="00500993">
            <w:pPr>
              <w:pStyle w:val="Normlny0"/>
              <w:jc w:val="center"/>
            </w:pPr>
          </w:p>
          <w:p w14:paraId="7580F139" w14:textId="77777777" w:rsidR="00ED229F" w:rsidRPr="0086205A" w:rsidRDefault="00ED229F" w:rsidP="00500993">
            <w:pPr>
              <w:pStyle w:val="Normlny0"/>
              <w:jc w:val="center"/>
            </w:pPr>
          </w:p>
          <w:p w14:paraId="5454333D" w14:textId="77777777" w:rsidR="00ED229F" w:rsidRPr="0086205A" w:rsidRDefault="00ED229F" w:rsidP="00500993">
            <w:pPr>
              <w:pStyle w:val="Normlny0"/>
              <w:jc w:val="center"/>
            </w:pPr>
          </w:p>
          <w:p w14:paraId="54ED45B2" w14:textId="77777777" w:rsidR="00ED229F" w:rsidRPr="0086205A" w:rsidRDefault="00ED229F" w:rsidP="00500993">
            <w:pPr>
              <w:pStyle w:val="Normlny0"/>
              <w:jc w:val="center"/>
            </w:pPr>
          </w:p>
          <w:p w14:paraId="4DC51B40" w14:textId="77777777" w:rsidR="00ED229F" w:rsidRPr="0086205A" w:rsidRDefault="00ED229F" w:rsidP="00500993">
            <w:pPr>
              <w:pStyle w:val="Normlny0"/>
              <w:jc w:val="center"/>
            </w:pPr>
          </w:p>
          <w:p w14:paraId="55CD4ADC" w14:textId="708F593B" w:rsidR="00ED229F" w:rsidRPr="0086205A" w:rsidRDefault="00ED229F" w:rsidP="00500993">
            <w:pPr>
              <w:pStyle w:val="Normlny0"/>
              <w:jc w:val="center"/>
            </w:pPr>
          </w:p>
          <w:p w14:paraId="465F188E" w14:textId="77777777" w:rsidR="009B0837" w:rsidRPr="0086205A" w:rsidRDefault="009B0837" w:rsidP="00500993">
            <w:pPr>
              <w:pStyle w:val="Normlny0"/>
              <w:jc w:val="center"/>
            </w:pPr>
          </w:p>
          <w:p w14:paraId="3439A67B" w14:textId="77777777" w:rsidR="00ED229F" w:rsidRPr="0086205A" w:rsidRDefault="00ED229F" w:rsidP="00500993">
            <w:pPr>
              <w:pStyle w:val="Normlny0"/>
              <w:jc w:val="center"/>
            </w:pPr>
          </w:p>
          <w:p w14:paraId="4F7A8D68" w14:textId="15439D40" w:rsidR="00ED229F" w:rsidRPr="0086205A" w:rsidRDefault="00ED229F" w:rsidP="00500993">
            <w:pPr>
              <w:pStyle w:val="Normlny0"/>
              <w:jc w:val="center"/>
            </w:pPr>
            <w:r w:rsidRPr="0086205A">
              <w:t>§ 27 O 1 a 3</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0B650AD" w14:textId="24DEB605" w:rsidR="00ED229F" w:rsidRPr="0086205A" w:rsidRDefault="00ED229F" w:rsidP="00500993">
            <w:pPr>
              <w:pStyle w:val="Normlny0"/>
              <w:ind w:left="40"/>
              <w:rPr>
                <w:b/>
              </w:rPr>
            </w:pPr>
            <w:r w:rsidRPr="0086205A">
              <w:rPr>
                <w:b/>
              </w:rPr>
              <w:t>(8) Ak Národná banka Slovenska rozhodne o zamietnutí žiadosti o udelenie predchádzajúceho súhlasu podľa odseku 1, písomne zašle toto rozhodnutie nadobúdateľovi do dvoch pracovných dní od vyhotovenia rozhodnutia, najneskôr však pred uplynutím lehoty podľa odseku 7.</w:t>
            </w:r>
          </w:p>
          <w:p w14:paraId="72896F21" w14:textId="6E9FB96A" w:rsidR="00ED229F" w:rsidRPr="0086205A" w:rsidRDefault="00ED229F" w:rsidP="00500993">
            <w:pPr>
              <w:pStyle w:val="Normlny0"/>
              <w:ind w:left="40"/>
              <w:rPr>
                <w:b/>
              </w:rPr>
            </w:pPr>
          </w:p>
          <w:p w14:paraId="00990B6D" w14:textId="0A580814" w:rsidR="009B0837" w:rsidRPr="0086205A" w:rsidRDefault="009B0837" w:rsidP="00500993">
            <w:pPr>
              <w:pStyle w:val="Normlny0"/>
              <w:ind w:left="40"/>
              <w:rPr>
                <w:b/>
              </w:rPr>
            </w:pPr>
          </w:p>
          <w:p w14:paraId="6E3A9293" w14:textId="5815F64B" w:rsidR="009B0837" w:rsidRPr="0086205A" w:rsidRDefault="009B0837" w:rsidP="00500993">
            <w:pPr>
              <w:pStyle w:val="Normlny0"/>
              <w:ind w:left="40"/>
              <w:rPr>
                <w:b/>
              </w:rPr>
            </w:pPr>
          </w:p>
          <w:p w14:paraId="22C7BE0A" w14:textId="77777777" w:rsidR="00ED229F" w:rsidRPr="0086205A" w:rsidRDefault="00ED229F" w:rsidP="00500993">
            <w:pPr>
              <w:pStyle w:val="Normlny0"/>
              <w:ind w:left="40"/>
            </w:pPr>
            <w:r w:rsidRPr="0086205A">
              <w:t>(1) Rozhodnutie Národnej banky Slovenska musí obsahovať výrok, odôvodnenie a poučenie o rozklade.</w:t>
            </w:r>
          </w:p>
          <w:p w14:paraId="63D25BA6" w14:textId="77777777" w:rsidR="00ED229F" w:rsidRPr="0086205A" w:rsidRDefault="00ED229F" w:rsidP="00500993">
            <w:pPr>
              <w:pStyle w:val="Normlny0"/>
              <w:ind w:left="40"/>
            </w:pPr>
            <w:r w:rsidRPr="0086205A">
              <w:t xml:space="preserve"> </w:t>
            </w:r>
          </w:p>
          <w:p w14:paraId="2B8FA134" w14:textId="26F22AA7" w:rsidR="00ED229F" w:rsidRPr="0086205A" w:rsidRDefault="00ED229F" w:rsidP="00500993">
            <w:pPr>
              <w:pStyle w:val="Normlny0"/>
              <w:ind w:left="40"/>
              <w:rPr>
                <w:b/>
              </w:rPr>
            </w:pPr>
            <w:r w:rsidRPr="0086205A">
              <w:t>(3) V odôvodnení sa uvedie, ktoré skutkové zistenia boli podkladom na rozhodnutie, z ktorých dôkazov a akých úvah pri hodnotení dôkazov vychádza rozhodnutie a podľa akých ustanovení všeobecne záväzných právnych predpisov sa posudzoval zistený skutkový stav. Odôvodnenie netreba, ak sa všetkým účastníkom konania vyhovuje v plnom rozsahu.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0281A3D" w14:textId="68D21EFB" w:rsidR="00ED229F" w:rsidRPr="0086205A" w:rsidRDefault="00ED229F"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D836189" w14:textId="77777777" w:rsidR="00ED229F" w:rsidRPr="0086205A" w:rsidRDefault="00ED229F"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57DB9E73" w14:textId="0761D5D6" w:rsidR="00ED229F" w:rsidRPr="0086205A" w:rsidRDefault="00ED229F" w:rsidP="00500993">
            <w:pPr>
              <w:pStyle w:val="Nadpis1"/>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A1F2F20" w14:textId="43E58993" w:rsidR="00ED229F" w:rsidRPr="0086205A" w:rsidRDefault="00ED229F" w:rsidP="00500993">
            <w:pPr>
              <w:pStyle w:val="Nadpis1"/>
              <w:ind w:left="360"/>
              <w:rPr>
                <w:b w:val="0"/>
                <w:bCs w:val="0"/>
                <w:sz w:val="20"/>
                <w:szCs w:val="20"/>
              </w:rPr>
            </w:pPr>
          </w:p>
        </w:tc>
      </w:tr>
      <w:tr w:rsidR="00ED229F" w:rsidRPr="0086205A" w14:paraId="55CAE76E" w14:textId="595FA2E2"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36F74EA" w14:textId="77777777" w:rsidR="00ED229F" w:rsidRPr="0086205A" w:rsidRDefault="00ED229F" w:rsidP="00500993">
            <w:pPr>
              <w:rPr>
                <w:sz w:val="20"/>
                <w:szCs w:val="20"/>
              </w:rPr>
            </w:pPr>
            <w:r w:rsidRPr="0086205A">
              <w:rPr>
                <w:sz w:val="20"/>
                <w:szCs w:val="20"/>
              </w:rPr>
              <w:t>Č: 27a</w:t>
            </w:r>
          </w:p>
          <w:p w14:paraId="2CB5F478" w14:textId="2378281A" w:rsidR="00ED229F" w:rsidRPr="0086205A" w:rsidRDefault="00ED229F" w:rsidP="00500993">
            <w:pPr>
              <w:rPr>
                <w:sz w:val="20"/>
                <w:szCs w:val="20"/>
              </w:rPr>
            </w:pPr>
            <w:r w:rsidRPr="0086205A">
              <w:rPr>
                <w:sz w:val="20"/>
                <w:szCs w:val="20"/>
              </w:rPr>
              <w:t>O: 14</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E041A6F" w14:textId="5B486DC9" w:rsidR="00ED229F" w:rsidRPr="0086205A" w:rsidRDefault="00ED229F" w:rsidP="00500993">
            <w:pPr>
              <w:rPr>
                <w:sz w:val="20"/>
                <w:szCs w:val="20"/>
              </w:rPr>
            </w:pPr>
            <w:r w:rsidRPr="0086205A">
              <w:rPr>
                <w:sz w:val="20"/>
                <w:szCs w:val="20"/>
              </w:rPr>
              <w:t>14. Ak príslušný orgán v lehote na posúdenie nevyjadrí písomne nesúhlas s navrhovaným nadobudnutím, navrhované nadobudnutie sa považuje za schválené.</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E76FF3F" w14:textId="5FFB645D" w:rsidR="00ED229F" w:rsidRPr="0086205A" w:rsidRDefault="00ED229F"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5479C49" w14:textId="77777777" w:rsidR="008329F8" w:rsidRPr="0086205A" w:rsidRDefault="008329F8" w:rsidP="00500993">
            <w:pPr>
              <w:jc w:val="center"/>
              <w:rPr>
                <w:b/>
                <w:bCs/>
                <w:sz w:val="20"/>
                <w:szCs w:val="20"/>
              </w:rPr>
            </w:pPr>
            <w:r w:rsidRPr="0086205A">
              <w:rPr>
                <w:b/>
                <w:bCs/>
                <w:sz w:val="20"/>
                <w:szCs w:val="20"/>
              </w:rPr>
              <w:t>návrh zákona čl. I</w:t>
            </w:r>
          </w:p>
          <w:p w14:paraId="362B010F" w14:textId="5415D98B" w:rsidR="00ED229F" w:rsidRPr="0086205A" w:rsidRDefault="00ED229F"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24C8DE0" w14:textId="30EDF186" w:rsidR="00ED229F" w:rsidRPr="0086205A" w:rsidRDefault="00ED229F" w:rsidP="00500993">
            <w:pPr>
              <w:pStyle w:val="Normlny0"/>
              <w:jc w:val="center"/>
              <w:rPr>
                <w:b/>
              </w:rPr>
            </w:pPr>
            <w:r w:rsidRPr="0086205A">
              <w:rPr>
                <w:b/>
              </w:rPr>
              <w:t>§ 28a O</w:t>
            </w:r>
            <w:r w:rsidR="009B0837" w:rsidRPr="0086205A">
              <w:rPr>
                <w:b/>
              </w:rPr>
              <w:t> </w:t>
            </w:r>
            <w:r w:rsidRPr="0086205A">
              <w:rPr>
                <w:b/>
              </w:rPr>
              <w:t>7</w:t>
            </w:r>
            <w:r w:rsidR="009B0837" w:rsidRPr="0086205A">
              <w:rPr>
                <w:b/>
              </w:rPr>
              <w:t xml:space="preserve"> </w:t>
            </w:r>
          </w:p>
          <w:p w14:paraId="2AD468F4" w14:textId="56D646FE" w:rsidR="00ED229F" w:rsidRPr="0086205A" w:rsidRDefault="00ED229F"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1CB1D93" w14:textId="79AF89F1" w:rsidR="00ED229F" w:rsidRPr="0086205A" w:rsidRDefault="00ED229F" w:rsidP="00500993">
            <w:pPr>
              <w:pStyle w:val="Normlny0"/>
              <w:ind w:left="40"/>
              <w:rPr>
                <w:b/>
              </w:rPr>
            </w:pPr>
            <w:r w:rsidRPr="0086205A">
              <w:rPr>
                <w:b/>
              </w:rPr>
              <w:t>(7) O žiadosti o udelenie predchádzajúceho súhlasu podľa odseku 1 rozhodne Národná banka Slovenska do 60 pracovných dní odo dňa písomného potvrdenia o doručení tejto žiadosti a zároveň po doručení všetkých náležitostí žiadosti o udelenie predchádzajúceho súhlasu podľa § 28b ods. 1 a 2. Ak Národná banka Slovenska nerozhodne v lehote podľa prvej vety, má sa za to, že predchádzajúci súhlas bol udelený.</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83A6E70" w14:textId="4DEB7097" w:rsidR="00ED229F" w:rsidRPr="0086205A" w:rsidRDefault="00ED229F"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4AB96F4" w14:textId="77777777" w:rsidR="00ED229F" w:rsidRPr="0086205A" w:rsidRDefault="00ED229F"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6CACD4EC" w14:textId="4F551AD4" w:rsidR="00ED229F" w:rsidRPr="0086205A" w:rsidRDefault="00ED229F" w:rsidP="00500993">
            <w:pPr>
              <w:pStyle w:val="Nadpis1"/>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4F8A426" w14:textId="1F5A77A6" w:rsidR="00ED229F" w:rsidRPr="0086205A" w:rsidRDefault="00ED229F" w:rsidP="00500993">
            <w:pPr>
              <w:pStyle w:val="Nadpis1"/>
              <w:ind w:left="360"/>
              <w:rPr>
                <w:b w:val="0"/>
                <w:bCs w:val="0"/>
                <w:sz w:val="20"/>
                <w:szCs w:val="20"/>
              </w:rPr>
            </w:pPr>
          </w:p>
        </w:tc>
      </w:tr>
      <w:tr w:rsidR="00ED229F" w:rsidRPr="0086205A" w14:paraId="554F5C21" w14:textId="11BE1CC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4B14142" w14:textId="77777777" w:rsidR="00ED229F" w:rsidRPr="0086205A" w:rsidRDefault="00ED229F" w:rsidP="00500993">
            <w:pPr>
              <w:rPr>
                <w:sz w:val="20"/>
                <w:szCs w:val="20"/>
              </w:rPr>
            </w:pPr>
            <w:r w:rsidRPr="0086205A">
              <w:rPr>
                <w:sz w:val="20"/>
                <w:szCs w:val="20"/>
              </w:rPr>
              <w:t>Č: 27a</w:t>
            </w:r>
          </w:p>
          <w:p w14:paraId="52B319FA" w14:textId="21F56331" w:rsidR="00ED229F" w:rsidRPr="0086205A" w:rsidRDefault="00ED229F" w:rsidP="00500993">
            <w:pPr>
              <w:rPr>
                <w:sz w:val="20"/>
                <w:szCs w:val="20"/>
              </w:rPr>
            </w:pPr>
            <w:r w:rsidRPr="0086205A">
              <w:rPr>
                <w:sz w:val="20"/>
                <w:szCs w:val="20"/>
              </w:rPr>
              <w:t>O: 15</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BF87B2A" w14:textId="6213BCFE" w:rsidR="00ED229F" w:rsidRPr="0086205A" w:rsidRDefault="00ED229F" w:rsidP="00500993">
            <w:pPr>
              <w:rPr>
                <w:sz w:val="20"/>
                <w:szCs w:val="20"/>
              </w:rPr>
            </w:pPr>
            <w:r w:rsidRPr="0086205A">
              <w:rPr>
                <w:sz w:val="20"/>
                <w:szCs w:val="20"/>
              </w:rPr>
              <w:t>15. Príslušný orgán môže stanoviť maximálnu lehotu na dokončenie navrhovaného nadobudnutia a v prípade potreby ju predĺžiť.</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699D0F3" w14:textId="5C4B1CC2" w:rsidR="00ED229F" w:rsidRPr="0086205A" w:rsidRDefault="00ED229F"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3B2E6FD" w14:textId="77777777" w:rsidR="008329F8" w:rsidRPr="0086205A" w:rsidRDefault="008329F8" w:rsidP="00500993">
            <w:pPr>
              <w:jc w:val="center"/>
              <w:rPr>
                <w:b/>
                <w:bCs/>
                <w:sz w:val="20"/>
                <w:szCs w:val="20"/>
              </w:rPr>
            </w:pPr>
            <w:r w:rsidRPr="0086205A">
              <w:rPr>
                <w:b/>
                <w:bCs/>
                <w:sz w:val="20"/>
                <w:szCs w:val="20"/>
              </w:rPr>
              <w:t>návrh zákona čl. I</w:t>
            </w:r>
          </w:p>
          <w:p w14:paraId="15F1DA30" w14:textId="074380DA" w:rsidR="00ED229F" w:rsidRPr="0086205A" w:rsidRDefault="00ED229F"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4760545" w14:textId="51B0DC8A" w:rsidR="00ED229F" w:rsidRPr="0086205A" w:rsidRDefault="00ED229F" w:rsidP="00500993">
            <w:pPr>
              <w:pStyle w:val="Normlny0"/>
              <w:jc w:val="center"/>
              <w:rPr>
                <w:b/>
              </w:rPr>
            </w:pPr>
            <w:r w:rsidRPr="0086205A">
              <w:rPr>
                <w:b/>
              </w:rPr>
              <w:t>§ 28a O</w:t>
            </w:r>
            <w:r w:rsidR="009B0837" w:rsidRPr="0086205A">
              <w:rPr>
                <w:b/>
              </w:rPr>
              <w:t> </w:t>
            </w:r>
            <w:r w:rsidRPr="0086205A">
              <w:rPr>
                <w:b/>
              </w:rPr>
              <w:t>11</w:t>
            </w:r>
            <w:r w:rsidR="009B0837" w:rsidRPr="0086205A">
              <w:rPr>
                <w:b/>
              </w:rPr>
              <w:t xml:space="preserve"> </w:t>
            </w:r>
          </w:p>
          <w:p w14:paraId="7A4C2A17" w14:textId="60F14106" w:rsidR="00ED229F" w:rsidRPr="0086205A" w:rsidRDefault="00ED229F"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6F7BF92" w14:textId="4DB95680" w:rsidR="00ED229F" w:rsidRPr="0086205A" w:rsidRDefault="00ED229F" w:rsidP="00500993">
            <w:pPr>
              <w:pStyle w:val="Normlny0"/>
              <w:ind w:left="40"/>
              <w:rPr>
                <w:b/>
              </w:rPr>
            </w:pPr>
            <w:r w:rsidRPr="0086205A">
              <w:rPr>
                <w:b/>
              </w:rPr>
              <w:t xml:space="preserve">(11) V rozhodnutí o žiadosti podľa odseku 1 môže Národná banka Slovenska určiť maximálnu lehotu na dokončenie nadobudnutia významného </w:t>
            </w:r>
            <w:r w:rsidRPr="0086205A">
              <w:rPr>
                <w:b/>
              </w:rPr>
              <w:lastRenderedPageBreak/>
              <w:t>podielu a podľa potreby túto lehotu predĺžiť, ak je to odôvodnené.</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97D30C2" w14:textId="3EB4D7CC" w:rsidR="00ED229F" w:rsidRPr="0086205A" w:rsidRDefault="00ED229F"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2C471D2" w14:textId="77777777" w:rsidR="00ED229F" w:rsidRPr="0086205A" w:rsidRDefault="00ED229F"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3FF27AF1" w14:textId="0EF317AD" w:rsidR="00ED229F" w:rsidRPr="0086205A" w:rsidRDefault="00ED229F" w:rsidP="00500993">
            <w:pPr>
              <w:pStyle w:val="Nadpis1"/>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5639387" w14:textId="3D7155B9" w:rsidR="00ED229F" w:rsidRPr="0086205A" w:rsidRDefault="00ED229F" w:rsidP="00500993">
            <w:pPr>
              <w:pStyle w:val="Nadpis1"/>
              <w:ind w:left="360"/>
              <w:rPr>
                <w:b w:val="0"/>
                <w:bCs w:val="0"/>
                <w:sz w:val="20"/>
                <w:szCs w:val="20"/>
              </w:rPr>
            </w:pPr>
          </w:p>
        </w:tc>
      </w:tr>
      <w:tr w:rsidR="00ED229F" w:rsidRPr="0086205A" w14:paraId="5ABC66EC" w14:textId="181F7E9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E000F28" w14:textId="004961EB" w:rsidR="00ED229F" w:rsidRPr="0086205A" w:rsidRDefault="00ED229F" w:rsidP="00500993">
            <w:pPr>
              <w:rPr>
                <w:sz w:val="20"/>
                <w:szCs w:val="20"/>
              </w:rPr>
            </w:pPr>
            <w:r w:rsidRPr="0086205A">
              <w:rPr>
                <w:sz w:val="20"/>
                <w:szCs w:val="20"/>
              </w:rPr>
              <w:t>Č: 27b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744CDA7" w14:textId="77777777" w:rsidR="00ED229F" w:rsidRPr="0086205A" w:rsidRDefault="00ED229F" w:rsidP="00500993">
            <w:pPr>
              <w:adjustRightInd w:val="0"/>
              <w:rPr>
                <w:rFonts w:eastAsiaTheme="minorHAnsi"/>
                <w:sz w:val="20"/>
                <w:szCs w:val="20"/>
                <w:lang w:eastAsia="en-US"/>
              </w:rPr>
            </w:pPr>
            <w:r w:rsidRPr="0086205A">
              <w:rPr>
                <w:rFonts w:eastAsiaTheme="minorHAnsi"/>
                <w:i/>
                <w:iCs/>
                <w:sz w:val="20"/>
                <w:szCs w:val="20"/>
                <w:lang w:eastAsia="en-US"/>
              </w:rPr>
              <w:t>Článok 27b</w:t>
            </w:r>
          </w:p>
          <w:p w14:paraId="73525722" w14:textId="45923637" w:rsidR="00ED229F" w:rsidRPr="0086205A" w:rsidRDefault="00ED229F" w:rsidP="00500993">
            <w:pPr>
              <w:ind w:left="360"/>
              <w:rPr>
                <w:sz w:val="20"/>
                <w:szCs w:val="20"/>
              </w:rPr>
            </w:pPr>
            <w:r w:rsidRPr="0086205A">
              <w:rPr>
                <w:rFonts w:eastAsiaTheme="minorHAnsi"/>
                <w:b/>
                <w:bCs/>
                <w:sz w:val="20"/>
                <w:szCs w:val="20"/>
                <w:lang w:eastAsia="en-US"/>
              </w:rPr>
              <w:t>Kritériá posudzovania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8E598E1" w14:textId="4A6A5337" w:rsidR="00ED229F" w:rsidRPr="0086205A" w:rsidRDefault="00ED229F"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A8647C8" w14:textId="77777777" w:rsidR="008329F8" w:rsidRPr="0086205A" w:rsidRDefault="008329F8" w:rsidP="00500993">
            <w:pPr>
              <w:jc w:val="center"/>
              <w:rPr>
                <w:b/>
                <w:bCs/>
                <w:sz w:val="20"/>
                <w:szCs w:val="20"/>
              </w:rPr>
            </w:pPr>
            <w:r w:rsidRPr="0086205A">
              <w:rPr>
                <w:b/>
                <w:bCs/>
                <w:sz w:val="20"/>
                <w:szCs w:val="20"/>
              </w:rPr>
              <w:t>návrh zákona čl. I</w:t>
            </w:r>
          </w:p>
          <w:p w14:paraId="5B26CE5F" w14:textId="41544FCD" w:rsidR="00ED229F" w:rsidRPr="0086205A" w:rsidRDefault="00ED229F"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F0458CF" w14:textId="53DB7593" w:rsidR="00ED229F" w:rsidRPr="0086205A" w:rsidRDefault="00ED229F" w:rsidP="00500993">
            <w:pPr>
              <w:pStyle w:val="Normlny0"/>
              <w:jc w:val="center"/>
              <w:rPr>
                <w:b/>
              </w:rPr>
            </w:pPr>
            <w:r w:rsidRPr="0086205A">
              <w:rPr>
                <w:b/>
              </w:rPr>
              <w:t>§ 28b</w:t>
            </w:r>
          </w:p>
          <w:p w14:paraId="7AC7FC28" w14:textId="76010737" w:rsidR="00ED229F" w:rsidRPr="0086205A" w:rsidRDefault="00ED229F"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B83CCED" w14:textId="77777777" w:rsidR="00ED229F" w:rsidRPr="0086205A" w:rsidRDefault="00ED229F" w:rsidP="00500993">
            <w:pPr>
              <w:pStyle w:val="Odsekzoznamu"/>
              <w:keepNext/>
              <w:ind w:left="426"/>
              <w:jc w:val="center"/>
              <w:rPr>
                <w:b/>
                <w:sz w:val="20"/>
                <w:szCs w:val="20"/>
              </w:rPr>
            </w:pPr>
            <w:r w:rsidRPr="0086205A">
              <w:rPr>
                <w:b/>
                <w:sz w:val="20"/>
                <w:szCs w:val="20"/>
              </w:rPr>
              <w:t>§ 28b</w:t>
            </w:r>
          </w:p>
          <w:p w14:paraId="65218F14" w14:textId="6D865818" w:rsidR="00ED229F" w:rsidRPr="0086205A" w:rsidRDefault="00ED229F" w:rsidP="00500993">
            <w:pPr>
              <w:pStyle w:val="Odsekzoznamu"/>
              <w:keepNext/>
              <w:ind w:left="426"/>
              <w:jc w:val="center"/>
              <w:rPr>
                <w:b/>
                <w:sz w:val="20"/>
                <w:szCs w:val="20"/>
              </w:rPr>
            </w:pPr>
            <w:r w:rsidRPr="0086205A">
              <w:rPr>
                <w:b/>
                <w:sz w:val="20"/>
                <w:szCs w:val="20"/>
              </w:rPr>
              <w:t>Podmienky na vydanie predchádzajúceho súhlasu na nadobudnutie významného podielu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37AD88B" w14:textId="14CFF443" w:rsidR="00ED229F" w:rsidRPr="0086205A" w:rsidRDefault="00ED229F"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AD22404" w14:textId="77777777" w:rsidR="00ED229F" w:rsidRPr="0086205A" w:rsidRDefault="00ED229F"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7D20943C" w14:textId="67029930" w:rsidR="00ED229F" w:rsidRPr="0086205A" w:rsidRDefault="00ED229F"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B47DA1F" w14:textId="54633622" w:rsidR="00ED229F" w:rsidRPr="0086205A" w:rsidRDefault="00ED229F" w:rsidP="00500993">
            <w:pPr>
              <w:pStyle w:val="Nadpis1"/>
              <w:ind w:left="360"/>
              <w:rPr>
                <w:b w:val="0"/>
                <w:bCs w:val="0"/>
                <w:sz w:val="20"/>
                <w:szCs w:val="20"/>
              </w:rPr>
            </w:pPr>
          </w:p>
        </w:tc>
      </w:tr>
      <w:tr w:rsidR="00ED229F" w:rsidRPr="0086205A" w14:paraId="0FA6D8C8" w14:textId="5E878F62"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3126AD5" w14:textId="77777777" w:rsidR="00ED229F" w:rsidRPr="0086205A" w:rsidRDefault="00ED229F" w:rsidP="00500993">
            <w:pPr>
              <w:rPr>
                <w:sz w:val="20"/>
                <w:szCs w:val="20"/>
              </w:rPr>
            </w:pPr>
            <w:r w:rsidRPr="0086205A">
              <w:rPr>
                <w:sz w:val="20"/>
                <w:szCs w:val="20"/>
              </w:rPr>
              <w:t>Č: 27b</w:t>
            </w:r>
          </w:p>
          <w:p w14:paraId="5B982078" w14:textId="0170F146" w:rsidR="00ED229F" w:rsidRPr="0086205A" w:rsidRDefault="00ED229F" w:rsidP="00500993">
            <w:pPr>
              <w:rPr>
                <w:sz w:val="20"/>
                <w:szCs w:val="20"/>
              </w:rPr>
            </w:pPr>
            <w:r w:rsidRPr="0086205A">
              <w:rPr>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6228085" w14:textId="153F56F1" w:rsidR="00ED229F" w:rsidRPr="0086205A" w:rsidRDefault="00ED229F" w:rsidP="00500993">
            <w:pPr>
              <w:rPr>
                <w:sz w:val="20"/>
                <w:szCs w:val="20"/>
              </w:rPr>
            </w:pPr>
            <w:r w:rsidRPr="0086205A">
              <w:rPr>
                <w:sz w:val="20"/>
                <w:szCs w:val="20"/>
              </w:rPr>
              <w:t>1. Pri posudzovaní oznámenia navrhovaného nadobudnutia ustanoveného článkom 27a ods. 1 a informácií uvedených v článku 27a ods. 9 príslušný orgán vykoná posúdenie perspektívy zdravého a obozretného riadenia navrhovaným nadobúdateľom, a najmä posúdenie rizík, ktorým navrhovaný nadobúdateľ je alebo by mohol byť po navrhovanom nadobudnutí vystavený, v súlade s týmito kritériami: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4A961DC" w14:textId="08DA79F2" w:rsidR="00ED229F" w:rsidRPr="0086205A" w:rsidRDefault="00ED229F"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830AF15" w14:textId="77777777" w:rsidR="008329F8" w:rsidRPr="0086205A" w:rsidRDefault="008329F8" w:rsidP="00500993">
            <w:pPr>
              <w:jc w:val="center"/>
              <w:rPr>
                <w:b/>
                <w:bCs/>
                <w:sz w:val="20"/>
                <w:szCs w:val="20"/>
              </w:rPr>
            </w:pPr>
            <w:r w:rsidRPr="0086205A">
              <w:rPr>
                <w:b/>
                <w:bCs/>
                <w:sz w:val="20"/>
                <w:szCs w:val="20"/>
              </w:rPr>
              <w:t>návrh zákona čl. I</w:t>
            </w:r>
          </w:p>
          <w:p w14:paraId="111BEBFF" w14:textId="6C7CBB77" w:rsidR="00ED229F" w:rsidRPr="0086205A" w:rsidRDefault="00ED229F"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802D7C4" w14:textId="20E059F3" w:rsidR="00ED229F" w:rsidRPr="0086205A" w:rsidRDefault="00ED229F" w:rsidP="00500993">
            <w:pPr>
              <w:pStyle w:val="Normlny0"/>
              <w:jc w:val="center"/>
              <w:rPr>
                <w:b/>
              </w:rPr>
            </w:pPr>
            <w:r w:rsidRPr="0086205A">
              <w:rPr>
                <w:b/>
              </w:rPr>
              <w:t>§ 28b O</w:t>
            </w:r>
            <w:r w:rsidR="009B0837" w:rsidRPr="0086205A">
              <w:rPr>
                <w:b/>
              </w:rPr>
              <w:t> </w:t>
            </w:r>
            <w:r w:rsidRPr="0086205A">
              <w:rPr>
                <w:b/>
              </w:rPr>
              <w:t>4</w:t>
            </w:r>
            <w:r w:rsidR="009B0837" w:rsidRPr="0086205A">
              <w:rPr>
                <w:b/>
              </w:rPr>
              <w:t xml:space="preserve"> </w:t>
            </w:r>
          </w:p>
          <w:p w14:paraId="77395C84" w14:textId="58D5AAEF" w:rsidR="00ED229F" w:rsidRPr="0086205A" w:rsidRDefault="00ED229F"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E9F2DB6" w14:textId="12F31A12" w:rsidR="00ED229F" w:rsidRPr="0086205A" w:rsidRDefault="00ED229F" w:rsidP="00500993">
            <w:pPr>
              <w:pStyle w:val="Normlny0"/>
              <w:ind w:left="40"/>
              <w:rPr>
                <w:b/>
              </w:rPr>
            </w:pPr>
            <w:r w:rsidRPr="0086205A">
              <w:rPr>
                <w:b/>
              </w:rPr>
              <w:t xml:space="preserve">(4) </w:t>
            </w:r>
            <w:r w:rsidR="008A35D0" w:rsidRPr="0086205A">
              <w:rPr>
                <w:b/>
              </w:rPr>
              <w:t>Národná banka Slovenska posudzuje žiadosť o udelenie predchádzajúceho súhlasu podľa § 28a ods. 1 s cieľom zaistiť riadne a obozretné riadenie zo strany žiadateľa podľa § 28a ods. 1 a hlavne riadenie rizík, ktorým je alebo by mohol byť žiadateľ po nadobudnutí významného podielu vystavený. Na vydanie predchádzajúceho súhlasu podľa § 28a ods. 1 musia byť splnené tieto podmienky: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BA97F66" w14:textId="301C4DF9" w:rsidR="00ED229F" w:rsidRPr="0086205A" w:rsidRDefault="00ED229F"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08955A1" w14:textId="77777777" w:rsidR="00ED229F" w:rsidRPr="0086205A" w:rsidRDefault="00ED229F"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6B434671" w14:textId="69BBC6F0" w:rsidR="00ED229F" w:rsidRPr="0086205A" w:rsidRDefault="00ED229F"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1947E51" w14:textId="65E3B27D" w:rsidR="00ED229F" w:rsidRPr="0086205A" w:rsidRDefault="00ED229F" w:rsidP="00500993">
            <w:pPr>
              <w:pStyle w:val="Nadpis1"/>
              <w:ind w:left="360"/>
              <w:rPr>
                <w:b w:val="0"/>
                <w:bCs w:val="0"/>
                <w:sz w:val="20"/>
                <w:szCs w:val="20"/>
              </w:rPr>
            </w:pPr>
          </w:p>
        </w:tc>
      </w:tr>
      <w:tr w:rsidR="00ED229F" w:rsidRPr="0086205A" w14:paraId="70448F8C" w14:textId="08BEA97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7D803E4" w14:textId="77777777" w:rsidR="00ED229F" w:rsidRPr="0086205A" w:rsidRDefault="00ED229F" w:rsidP="00500993">
            <w:pPr>
              <w:rPr>
                <w:sz w:val="20"/>
                <w:szCs w:val="20"/>
              </w:rPr>
            </w:pPr>
            <w:r w:rsidRPr="0086205A">
              <w:rPr>
                <w:sz w:val="20"/>
                <w:szCs w:val="20"/>
              </w:rPr>
              <w:t>Č: 27b</w:t>
            </w:r>
          </w:p>
          <w:p w14:paraId="5F6DA19F" w14:textId="77777777" w:rsidR="00ED229F" w:rsidRPr="0086205A" w:rsidRDefault="00ED229F" w:rsidP="00500993">
            <w:pPr>
              <w:rPr>
                <w:sz w:val="20"/>
                <w:szCs w:val="20"/>
              </w:rPr>
            </w:pPr>
            <w:r w:rsidRPr="0086205A">
              <w:rPr>
                <w:sz w:val="20"/>
                <w:szCs w:val="20"/>
              </w:rPr>
              <w:t>O: 1</w:t>
            </w:r>
          </w:p>
          <w:p w14:paraId="45E27D59" w14:textId="29B712F5" w:rsidR="00ED229F" w:rsidRPr="0086205A" w:rsidRDefault="00ED229F" w:rsidP="00500993">
            <w:pPr>
              <w:rPr>
                <w:sz w:val="20"/>
                <w:szCs w:val="20"/>
              </w:rPr>
            </w:pPr>
            <w:r w:rsidRPr="0086205A">
              <w:rPr>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CEF8FE2" w14:textId="4023C535" w:rsidR="00ED229F" w:rsidRPr="0086205A" w:rsidRDefault="00ED229F" w:rsidP="00500993">
            <w:pPr>
              <w:adjustRightInd w:val="0"/>
              <w:rPr>
                <w:sz w:val="20"/>
                <w:szCs w:val="20"/>
              </w:rPr>
            </w:pPr>
            <w:r w:rsidRPr="0086205A">
              <w:rPr>
                <w:rFonts w:eastAsiaTheme="minorHAnsi"/>
                <w:sz w:val="20"/>
                <w:szCs w:val="20"/>
                <w:lang w:eastAsia="en-US"/>
              </w:rPr>
              <w:t xml:space="preserve">a) či bude navrhovaný nadobúdateľ schopný dodržať a priebežne dodržiavať </w:t>
            </w:r>
            <w:proofErr w:type="spellStart"/>
            <w:r w:rsidRPr="0086205A">
              <w:rPr>
                <w:rFonts w:eastAsiaTheme="minorHAnsi"/>
                <w:sz w:val="20"/>
                <w:szCs w:val="20"/>
                <w:lang w:eastAsia="en-US"/>
              </w:rPr>
              <w:t>prudenciálne</w:t>
            </w:r>
            <w:proofErr w:type="spellEnd"/>
            <w:r w:rsidRPr="0086205A">
              <w:rPr>
                <w:rFonts w:eastAsiaTheme="minorHAnsi"/>
                <w:sz w:val="20"/>
                <w:szCs w:val="20"/>
                <w:lang w:eastAsia="en-US"/>
              </w:rPr>
              <w:t xml:space="preserve"> požiadavky stanovené v tejto smernici a v nariadení (EÚ) č. 575/2013 a prípadne v iných právnych aktoch Únie;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D6F8EB2" w14:textId="48E82625" w:rsidR="00ED229F" w:rsidRPr="0086205A" w:rsidRDefault="00ED229F"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A9797EE" w14:textId="77777777" w:rsidR="008329F8" w:rsidRPr="0086205A" w:rsidRDefault="008329F8" w:rsidP="00500993">
            <w:pPr>
              <w:jc w:val="center"/>
              <w:rPr>
                <w:b/>
                <w:bCs/>
                <w:sz w:val="20"/>
                <w:szCs w:val="20"/>
              </w:rPr>
            </w:pPr>
            <w:r w:rsidRPr="0086205A">
              <w:rPr>
                <w:b/>
                <w:bCs/>
                <w:sz w:val="20"/>
                <w:szCs w:val="20"/>
              </w:rPr>
              <w:t>návrh zákona čl. I</w:t>
            </w:r>
          </w:p>
          <w:p w14:paraId="2BC201FB" w14:textId="4EB96D01" w:rsidR="00ED229F" w:rsidRPr="0086205A" w:rsidRDefault="00ED229F"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64F1765" w14:textId="5EEED6E2" w:rsidR="00ED229F" w:rsidRPr="0086205A" w:rsidRDefault="00ED229F" w:rsidP="00500993">
            <w:pPr>
              <w:pStyle w:val="Normlny0"/>
              <w:jc w:val="center"/>
              <w:rPr>
                <w:b/>
              </w:rPr>
            </w:pPr>
            <w:r w:rsidRPr="0086205A">
              <w:rPr>
                <w:b/>
              </w:rPr>
              <w:t xml:space="preserve">§ 28b O 4 </w:t>
            </w:r>
            <w:r w:rsidR="008838CA" w:rsidRPr="0086205A">
              <w:rPr>
                <w:b/>
              </w:rPr>
              <w:t>V 2</w:t>
            </w:r>
            <w:r w:rsidRPr="0086205A">
              <w:rPr>
                <w:b/>
              </w:rPr>
              <w:br/>
              <w:t>P a)</w:t>
            </w:r>
          </w:p>
          <w:p w14:paraId="4CD2C051" w14:textId="2729F5A8" w:rsidR="00ED229F" w:rsidRPr="0086205A" w:rsidRDefault="00ED229F"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6867F99" w14:textId="01D3E2A6" w:rsidR="00ED229F" w:rsidRPr="0086205A" w:rsidRDefault="00ED229F" w:rsidP="00500993">
            <w:pPr>
              <w:pStyle w:val="Normlny0"/>
              <w:ind w:left="40"/>
              <w:rPr>
                <w:b/>
                <w:bCs/>
              </w:rPr>
            </w:pPr>
            <w:r w:rsidRPr="0086205A">
              <w:rPr>
                <w:b/>
              </w:rPr>
              <w:t xml:space="preserve">a) </w:t>
            </w:r>
            <w:r w:rsidR="008A35D0" w:rsidRPr="0086205A">
              <w:rPr>
                <w:b/>
                <w:bCs/>
              </w:rPr>
              <w:t xml:space="preserve">žiadateľ je schopný dodržať a priebežne dodržiavať </w:t>
            </w:r>
            <w:proofErr w:type="spellStart"/>
            <w:r w:rsidR="008A35D0" w:rsidRPr="0086205A">
              <w:rPr>
                <w:b/>
                <w:bCs/>
              </w:rPr>
              <w:t>prudenciálne</w:t>
            </w:r>
            <w:proofErr w:type="spellEnd"/>
            <w:r w:rsidR="008A35D0" w:rsidRPr="0086205A">
              <w:rPr>
                <w:b/>
                <w:bCs/>
              </w:rPr>
              <w:t xml:space="preserve"> požiadavky podľa tohto zákona a osobitných predpisov,</w:t>
            </w:r>
            <w:r w:rsidR="008A35D0" w:rsidRPr="0086205A">
              <w:rPr>
                <w:b/>
                <w:bCs/>
                <w:vertAlign w:val="superscript"/>
              </w:rPr>
              <w:t>30ad</w:t>
            </w:r>
            <w:r w:rsidR="008A35D0" w:rsidRPr="0086205A">
              <w:rPr>
                <w:b/>
                <w:bCs/>
              </w:rPr>
              <w:t>)</w:t>
            </w:r>
          </w:p>
          <w:p w14:paraId="37B51C33" w14:textId="77777777" w:rsidR="00AD603D" w:rsidRPr="0086205A" w:rsidRDefault="00AD603D" w:rsidP="00500993">
            <w:pPr>
              <w:pStyle w:val="Normlny0"/>
              <w:ind w:left="40"/>
              <w:rPr>
                <w:b/>
                <w:bCs/>
              </w:rPr>
            </w:pPr>
          </w:p>
          <w:p w14:paraId="3B2AA7B9" w14:textId="666F0F2B" w:rsidR="00AD603D" w:rsidRPr="0086205A" w:rsidRDefault="00AD603D" w:rsidP="00500993">
            <w:pPr>
              <w:pStyle w:val="Odsekzoznamu"/>
              <w:autoSpaceDE/>
              <w:autoSpaceDN/>
              <w:ind w:left="0"/>
              <w:rPr>
                <w:b/>
                <w:sz w:val="20"/>
                <w:szCs w:val="20"/>
              </w:rPr>
            </w:pPr>
            <w:r w:rsidRPr="0086205A">
              <w:rPr>
                <w:b/>
                <w:sz w:val="20"/>
                <w:szCs w:val="20"/>
              </w:rPr>
              <w:t>Poznámka pod čiarou k odkazu 30a</w:t>
            </w:r>
            <w:r w:rsidR="008A35D0" w:rsidRPr="0086205A">
              <w:rPr>
                <w:b/>
                <w:sz w:val="20"/>
                <w:szCs w:val="20"/>
              </w:rPr>
              <w:t>d</w:t>
            </w:r>
            <w:r w:rsidRPr="0086205A">
              <w:rPr>
                <w:b/>
                <w:sz w:val="20"/>
                <w:szCs w:val="20"/>
              </w:rPr>
              <w:t xml:space="preserve"> znie:</w:t>
            </w:r>
          </w:p>
          <w:p w14:paraId="4C28BDDD" w14:textId="0DB617CE" w:rsidR="00AD603D" w:rsidRPr="0086205A" w:rsidRDefault="009B0837" w:rsidP="00500993">
            <w:pPr>
              <w:ind w:left="521" w:hanging="521"/>
              <w:jc w:val="both"/>
              <w:rPr>
                <w:b/>
              </w:rPr>
            </w:pPr>
            <w:r w:rsidRPr="0086205A">
              <w:rPr>
                <w:b/>
                <w:sz w:val="20"/>
                <w:szCs w:val="20"/>
              </w:rPr>
              <w:t>„</w:t>
            </w:r>
            <w:r w:rsidR="00AD603D" w:rsidRPr="0086205A">
              <w:rPr>
                <w:b/>
                <w:sz w:val="20"/>
                <w:szCs w:val="20"/>
                <w:vertAlign w:val="superscript"/>
              </w:rPr>
              <w:t>30a</w:t>
            </w:r>
            <w:r w:rsidR="008A35D0" w:rsidRPr="0086205A">
              <w:rPr>
                <w:b/>
                <w:sz w:val="20"/>
                <w:szCs w:val="20"/>
                <w:vertAlign w:val="superscript"/>
              </w:rPr>
              <w:t>d</w:t>
            </w:r>
            <w:r w:rsidR="00AD603D" w:rsidRPr="0086205A">
              <w:rPr>
                <w:b/>
                <w:sz w:val="20"/>
                <w:szCs w:val="20"/>
              </w:rPr>
              <w:t xml:space="preserve">) </w:t>
            </w:r>
            <w:r w:rsidR="00AD603D" w:rsidRPr="0086205A">
              <w:rPr>
                <w:b/>
                <w:sz w:val="20"/>
                <w:szCs w:val="20"/>
              </w:rPr>
              <w:tab/>
              <w:t>Napríklad nariadenie (EÚ) č. 575/2013 v platnom znení, nariadenie (EÚ) č. 255</w:t>
            </w:r>
            <w:r w:rsidR="008A35D0" w:rsidRPr="0086205A">
              <w:rPr>
                <w:b/>
                <w:sz w:val="20"/>
                <w:szCs w:val="20"/>
              </w:rPr>
              <w:t>4</w:t>
            </w:r>
            <w:r w:rsidR="00AD603D" w:rsidRPr="0086205A">
              <w:rPr>
                <w:b/>
                <w:sz w:val="20"/>
                <w:szCs w:val="20"/>
              </w:rPr>
              <w:t>/2022 v platnom znení, nariadenie (EÚ) 2023/1114 v platnom znení, zákon č. 371/2014 Z. z. v znení neskorších predpisov.</w:t>
            </w:r>
            <w:r w:rsidRPr="0086205A">
              <w:rPr>
                <w:b/>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208AA57" w14:textId="434133CA" w:rsidR="00ED229F" w:rsidRPr="0086205A" w:rsidRDefault="00ED229F"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2AD1B5B" w14:textId="77777777" w:rsidR="00ED229F" w:rsidRPr="0086205A" w:rsidRDefault="00ED229F" w:rsidP="00500993">
            <w:pPr>
              <w:pStyle w:val="Nadpis1"/>
              <w:ind w:left="360"/>
              <w:rPr>
                <w:b w:val="0"/>
                <w:bCs w:val="0"/>
                <w:sz w:val="20"/>
                <w:szCs w:val="20"/>
              </w:rPr>
            </w:pPr>
          </w:p>
          <w:p w14:paraId="317BAA64" w14:textId="2DA1C5FA" w:rsidR="00AD603D" w:rsidRPr="0086205A" w:rsidRDefault="00AD603D" w:rsidP="00500993">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7E7B2BC6" w14:textId="63CBD2BB" w:rsidR="00ED229F" w:rsidRPr="0086205A" w:rsidRDefault="00ED229F"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57905DE" w14:textId="0EF23F83" w:rsidR="00ED229F" w:rsidRPr="0086205A" w:rsidRDefault="00ED229F" w:rsidP="00500993">
            <w:pPr>
              <w:pStyle w:val="Nadpis1"/>
              <w:ind w:left="360"/>
              <w:rPr>
                <w:b w:val="0"/>
                <w:bCs w:val="0"/>
                <w:sz w:val="20"/>
                <w:szCs w:val="20"/>
              </w:rPr>
            </w:pPr>
          </w:p>
        </w:tc>
      </w:tr>
      <w:tr w:rsidR="00ED229F" w:rsidRPr="0086205A" w14:paraId="59E69B1E" w14:textId="5EE2C6E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7B2E0FA" w14:textId="77777777" w:rsidR="00ED229F" w:rsidRPr="0086205A" w:rsidRDefault="00ED229F" w:rsidP="00500993">
            <w:pPr>
              <w:rPr>
                <w:sz w:val="20"/>
                <w:szCs w:val="20"/>
              </w:rPr>
            </w:pPr>
            <w:r w:rsidRPr="0086205A">
              <w:rPr>
                <w:sz w:val="20"/>
                <w:szCs w:val="20"/>
              </w:rPr>
              <w:t>Č: 27b</w:t>
            </w:r>
          </w:p>
          <w:p w14:paraId="3AF551D5" w14:textId="77777777" w:rsidR="00ED229F" w:rsidRPr="0086205A" w:rsidRDefault="00ED229F" w:rsidP="00500993">
            <w:pPr>
              <w:rPr>
                <w:sz w:val="20"/>
                <w:szCs w:val="20"/>
              </w:rPr>
            </w:pPr>
            <w:r w:rsidRPr="0086205A">
              <w:rPr>
                <w:sz w:val="20"/>
                <w:szCs w:val="20"/>
              </w:rPr>
              <w:t>O: 1</w:t>
            </w:r>
          </w:p>
          <w:p w14:paraId="757B3448" w14:textId="3D8E9AD1" w:rsidR="00ED229F" w:rsidRPr="0086205A" w:rsidRDefault="00ED229F" w:rsidP="00500993">
            <w:pPr>
              <w:rPr>
                <w:sz w:val="20"/>
                <w:szCs w:val="20"/>
              </w:rPr>
            </w:pPr>
            <w:r w:rsidRPr="0086205A">
              <w:rPr>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291A4FF" w14:textId="19F69BEE" w:rsidR="00ED229F" w:rsidRPr="0086205A" w:rsidRDefault="00ED229F" w:rsidP="00500993">
            <w:pPr>
              <w:adjustRightInd w:val="0"/>
              <w:rPr>
                <w:sz w:val="20"/>
                <w:szCs w:val="20"/>
              </w:rPr>
            </w:pPr>
            <w:r w:rsidRPr="0086205A">
              <w:rPr>
                <w:rFonts w:eastAsiaTheme="minorHAnsi"/>
                <w:sz w:val="20"/>
                <w:szCs w:val="20"/>
                <w:lang w:eastAsia="en-US"/>
              </w:rPr>
              <w:t>b) či existujú opodstatnené dôvody na podozrenie, že v súvislosti s navrhovaným nadobudnutím dochádza alebo došlo k praniu špinavých peňazí alebo financovaniu terorizmu, alebo došlo k pokusu o pranie špinavých peňazí alebo financovanie terorizmu v zmysle článku 1 smernice (EÚ) 2015/849, alebo že by navrhované nadobudnutie mohlo zvýšiť riziko takéhoto konania.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8738168" w14:textId="376CABC4" w:rsidR="00ED229F" w:rsidRPr="0086205A" w:rsidRDefault="00ED229F"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AB1BC0F" w14:textId="69D62DC2" w:rsidR="00AD603D" w:rsidRPr="0086205A" w:rsidRDefault="00AD603D" w:rsidP="00500993">
            <w:pPr>
              <w:jc w:val="center"/>
              <w:rPr>
                <w:b/>
                <w:bCs/>
                <w:sz w:val="20"/>
                <w:szCs w:val="20"/>
              </w:rPr>
            </w:pPr>
            <w:r w:rsidRPr="0086205A">
              <w:rPr>
                <w:b/>
                <w:bCs/>
                <w:sz w:val="20"/>
                <w:szCs w:val="20"/>
              </w:rPr>
              <w:t>návrh zákona čl. I</w:t>
            </w:r>
          </w:p>
          <w:p w14:paraId="58A64F48" w14:textId="7F3C54E5" w:rsidR="00AD603D" w:rsidRPr="0086205A" w:rsidRDefault="00AD603D" w:rsidP="00500993">
            <w:pPr>
              <w:jc w:val="center"/>
              <w:rPr>
                <w:b/>
                <w:bCs/>
                <w:sz w:val="20"/>
                <w:szCs w:val="20"/>
              </w:rPr>
            </w:pPr>
          </w:p>
          <w:p w14:paraId="4891C9EE" w14:textId="1BFC894D" w:rsidR="00AD603D" w:rsidRPr="0086205A" w:rsidRDefault="00AD603D" w:rsidP="00500993">
            <w:pPr>
              <w:jc w:val="center"/>
              <w:rPr>
                <w:b/>
                <w:bCs/>
                <w:sz w:val="20"/>
                <w:szCs w:val="20"/>
              </w:rPr>
            </w:pPr>
          </w:p>
          <w:p w14:paraId="422C20A5" w14:textId="31ED3355" w:rsidR="00AD603D" w:rsidRPr="0086205A" w:rsidRDefault="00AD603D" w:rsidP="00500993">
            <w:pPr>
              <w:jc w:val="center"/>
              <w:rPr>
                <w:b/>
                <w:bCs/>
                <w:sz w:val="20"/>
                <w:szCs w:val="20"/>
              </w:rPr>
            </w:pPr>
          </w:p>
          <w:p w14:paraId="73D7121A" w14:textId="1CDE6190" w:rsidR="00AD603D" w:rsidRPr="0086205A" w:rsidRDefault="00AD603D" w:rsidP="00500993">
            <w:pPr>
              <w:jc w:val="center"/>
              <w:rPr>
                <w:b/>
                <w:bCs/>
                <w:sz w:val="20"/>
                <w:szCs w:val="20"/>
              </w:rPr>
            </w:pPr>
          </w:p>
          <w:p w14:paraId="1A519D5E" w14:textId="1DBBEF90" w:rsidR="00AD603D" w:rsidRPr="0086205A" w:rsidRDefault="00AD603D" w:rsidP="00500993">
            <w:pPr>
              <w:jc w:val="center"/>
              <w:rPr>
                <w:b/>
                <w:bCs/>
                <w:sz w:val="20"/>
                <w:szCs w:val="20"/>
              </w:rPr>
            </w:pPr>
          </w:p>
          <w:p w14:paraId="4DE223DB" w14:textId="77777777" w:rsidR="009B0837" w:rsidRPr="0086205A" w:rsidRDefault="009B0837" w:rsidP="00500993">
            <w:pPr>
              <w:jc w:val="center"/>
              <w:rPr>
                <w:b/>
                <w:bCs/>
                <w:sz w:val="20"/>
                <w:szCs w:val="20"/>
              </w:rPr>
            </w:pPr>
          </w:p>
          <w:p w14:paraId="7DCC9D9C" w14:textId="2DC7660E" w:rsidR="00AD603D" w:rsidRPr="0086205A" w:rsidRDefault="00AD603D" w:rsidP="00500993">
            <w:pPr>
              <w:jc w:val="center"/>
              <w:rPr>
                <w:b/>
                <w:bCs/>
                <w:sz w:val="20"/>
                <w:szCs w:val="20"/>
              </w:rPr>
            </w:pPr>
          </w:p>
          <w:p w14:paraId="55A2EEA4" w14:textId="1F304ACF" w:rsidR="00AD603D" w:rsidRPr="0086205A" w:rsidRDefault="00AD603D" w:rsidP="00500993">
            <w:pPr>
              <w:jc w:val="center"/>
              <w:rPr>
                <w:sz w:val="20"/>
                <w:szCs w:val="20"/>
              </w:rPr>
            </w:pPr>
            <w:r w:rsidRPr="0086205A">
              <w:rPr>
                <w:sz w:val="20"/>
                <w:szCs w:val="20"/>
              </w:rPr>
              <w:t>483/2001</w:t>
            </w:r>
          </w:p>
          <w:p w14:paraId="02386A85" w14:textId="32CF02F8" w:rsidR="00ED229F" w:rsidRPr="0086205A" w:rsidRDefault="00ED229F"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8617906" w14:textId="254C0AAE" w:rsidR="00ED229F" w:rsidRPr="0086205A" w:rsidRDefault="00ED229F" w:rsidP="00500993">
            <w:pPr>
              <w:pStyle w:val="Normlny0"/>
              <w:jc w:val="center"/>
              <w:rPr>
                <w:b/>
              </w:rPr>
            </w:pPr>
            <w:r w:rsidRPr="0086205A">
              <w:rPr>
                <w:b/>
              </w:rPr>
              <w:lastRenderedPageBreak/>
              <w:t xml:space="preserve">§ 28b O 4 </w:t>
            </w:r>
            <w:r w:rsidR="008838CA" w:rsidRPr="0086205A">
              <w:rPr>
                <w:b/>
              </w:rPr>
              <w:t>V 2</w:t>
            </w:r>
            <w:r w:rsidRPr="0086205A">
              <w:rPr>
                <w:b/>
              </w:rPr>
              <w:br/>
              <w:t>P b)</w:t>
            </w:r>
          </w:p>
          <w:p w14:paraId="495B2DFB" w14:textId="54EEF8BA" w:rsidR="00ED229F" w:rsidRPr="0086205A" w:rsidRDefault="00ED229F"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CD183F8" w14:textId="00FE5A93" w:rsidR="00ED229F" w:rsidRPr="0086205A" w:rsidRDefault="00ED229F" w:rsidP="00500993">
            <w:pPr>
              <w:pStyle w:val="Normlny0"/>
              <w:ind w:left="40"/>
              <w:rPr>
                <w:b/>
                <w:bCs/>
              </w:rPr>
            </w:pPr>
            <w:r w:rsidRPr="0086205A">
              <w:rPr>
                <w:b/>
              </w:rPr>
              <w:t xml:space="preserve">b) </w:t>
            </w:r>
            <w:r w:rsidR="008A35D0" w:rsidRPr="0086205A">
              <w:rPr>
                <w:b/>
                <w:bCs/>
              </w:rPr>
              <w:t>v súvislosti s navrhovaným nadobudnutím významného podielu neexistuje dôvodné podozrenie, že dochádza alebo došlo k porušeniu osobitného predpisu,</w:t>
            </w:r>
            <w:r w:rsidR="008A35D0" w:rsidRPr="0086205A">
              <w:rPr>
                <w:b/>
                <w:bCs/>
                <w:vertAlign w:val="superscript"/>
              </w:rPr>
              <w:t>21a</w:t>
            </w:r>
            <w:r w:rsidR="008A35D0" w:rsidRPr="0086205A">
              <w:rPr>
                <w:b/>
                <w:bCs/>
              </w:rPr>
              <w:t>) k pokusu o porušenie osobitného predpisu</w:t>
            </w:r>
            <w:r w:rsidR="008A35D0" w:rsidRPr="0086205A">
              <w:rPr>
                <w:b/>
                <w:bCs/>
                <w:vertAlign w:val="superscript"/>
              </w:rPr>
              <w:t>21a</w:t>
            </w:r>
            <w:r w:rsidR="008A35D0" w:rsidRPr="0086205A">
              <w:rPr>
                <w:b/>
                <w:bCs/>
              </w:rPr>
              <w:t>) alebo navrhované nadobudnutie významného podielu by mohlo zvýšiť riziko takéhoto konania.</w:t>
            </w:r>
          </w:p>
          <w:p w14:paraId="06799337" w14:textId="77777777" w:rsidR="00AD603D" w:rsidRPr="0086205A" w:rsidRDefault="00AD603D" w:rsidP="00500993">
            <w:pPr>
              <w:pStyle w:val="Normlny0"/>
              <w:ind w:left="40"/>
              <w:rPr>
                <w:b/>
              </w:rPr>
            </w:pPr>
          </w:p>
          <w:p w14:paraId="01114714" w14:textId="77777777" w:rsidR="00AD603D" w:rsidRPr="0086205A" w:rsidRDefault="00AD603D" w:rsidP="00500993">
            <w:pPr>
              <w:pStyle w:val="Odsekzoznamu"/>
              <w:autoSpaceDE/>
              <w:autoSpaceDN/>
              <w:ind w:left="0"/>
              <w:rPr>
                <w:bCs/>
                <w:sz w:val="20"/>
                <w:szCs w:val="20"/>
              </w:rPr>
            </w:pPr>
            <w:r w:rsidRPr="0086205A">
              <w:rPr>
                <w:bCs/>
                <w:sz w:val="20"/>
                <w:szCs w:val="20"/>
              </w:rPr>
              <w:t>Poznámka pod čiarou k odkazu 21a znie:</w:t>
            </w:r>
          </w:p>
          <w:p w14:paraId="49FFE2D5" w14:textId="763EABAF" w:rsidR="00AD603D" w:rsidRPr="0086205A" w:rsidRDefault="00F256BC" w:rsidP="00500993">
            <w:pPr>
              <w:pStyle w:val="Odsekzoznamu"/>
              <w:autoSpaceDE/>
              <w:autoSpaceDN/>
              <w:ind w:left="379" w:hanging="379"/>
              <w:jc w:val="both"/>
              <w:rPr>
                <w:bCs/>
                <w:sz w:val="20"/>
                <w:szCs w:val="20"/>
              </w:rPr>
            </w:pPr>
            <w:r w:rsidRPr="0086205A">
              <w:rPr>
                <w:color w:val="000000"/>
                <w:sz w:val="20"/>
                <w:szCs w:val="20"/>
                <w:shd w:val="clear" w:color="auto" w:fill="FFFFFF"/>
              </w:rPr>
              <w:t>„</w:t>
            </w:r>
            <w:r w:rsidR="00AD603D" w:rsidRPr="0086205A">
              <w:rPr>
                <w:color w:val="000000"/>
                <w:sz w:val="20"/>
                <w:szCs w:val="20"/>
                <w:shd w:val="clear" w:color="auto" w:fill="FFFFFF"/>
                <w:vertAlign w:val="superscript"/>
              </w:rPr>
              <w:t>21a</w:t>
            </w:r>
            <w:r w:rsidR="00AD603D" w:rsidRPr="0086205A">
              <w:rPr>
                <w:sz w:val="20"/>
                <w:szCs w:val="20"/>
                <w:shd w:val="clear" w:color="auto" w:fill="FFFFFF"/>
              </w:rPr>
              <w:t>) Zákon č. </w:t>
            </w:r>
            <w:hyperlink r:id="rId13" w:tooltip="Odkaz na predpis alebo ustanovenie" w:history="1">
              <w:r w:rsidR="00AD603D" w:rsidRPr="0086205A">
                <w:rPr>
                  <w:rStyle w:val="Hypertextovprepojenie"/>
                  <w:color w:val="auto"/>
                  <w:sz w:val="20"/>
                  <w:szCs w:val="20"/>
                  <w:shd w:val="clear" w:color="auto" w:fill="FFFFFF"/>
                </w:rPr>
                <w:t>297/2008 Z. z.</w:t>
              </w:r>
            </w:hyperlink>
            <w:r w:rsidR="00AD603D" w:rsidRPr="0086205A">
              <w:rPr>
                <w:sz w:val="20"/>
                <w:szCs w:val="20"/>
                <w:shd w:val="clear" w:color="auto" w:fill="FFFFFF"/>
              </w:rPr>
              <w:t> o ochrane pred legalizáciou príjmov z trestnej činnosti a o ochrane pred financovaním terorizmu a o zmene a doplnení niektorých zákonov.</w:t>
            </w:r>
            <w:r w:rsidRPr="0086205A">
              <w:rPr>
                <w:sz w:val="20"/>
                <w:szCs w:val="20"/>
                <w:shd w:val="clear" w:color="auto" w:fill="FFFFFF"/>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8ADDE64" w14:textId="6E3331B7" w:rsidR="00ED229F" w:rsidRPr="0086205A" w:rsidRDefault="00ED229F"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1399A70" w14:textId="77777777" w:rsidR="00ED229F" w:rsidRPr="0086205A" w:rsidRDefault="00ED229F"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218B494E" w14:textId="3655A51D" w:rsidR="00ED229F" w:rsidRPr="0086205A" w:rsidRDefault="00ED229F" w:rsidP="00500993">
            <w:pPr>
              <w:pStyle w:val="Nadpis1"/>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CF4662D" w14:textId="564B4B0E" w:rsidR="00ED229F" w:rsidRPr="0086205A" w:rsidRDefault="00ED229F" w:rsidP="00500993">
            <w:pPr>
              <w:pStyle w:val="Nadpis1"/>
              <w:ind w:left="360"/>
              <w:rPr>
                <w:b w:val="0"/>
                <w:bCs w:val="0"/>
                <w:sz w:val="20"/>
                <w:szCs w:val="20"/>
              </w:rPr>
            </w:pPr>
          </w:p>
        </w:tc>
      </w:tr>
      <w:tr w:rsidR="00ED229F" w:rsidRPr="0086205A" w14:paraId="53326851" w14:textId="0700AE4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B049227" w14:textId="77777777" w:rsidR="00ED229F" w:rsidRPr="0086205A" w:rsidRDefault="00ED229F" w:rsidP="00500993">
            <w:pPr>
              <w:rPr>
                <w:sz w:val="20"/>
                <w:szCs w:val="20"/>
              </w:rPr>
            </w:pPr>
            <w:r w:rsidRPr="0086205A">
              <w:rPr>
                <w:sz w:val="20"/>
                <w:szCs w:val="20"/>
              </w:rPr>
              <w:t>Č: 27b</w:t>
            </w:r>
          </w:p>
          <w:p w14:paraId="1D382C28" w14:textId="50D24942" w:rsidR="00ED229F" w:rsidRPr="0086205A" w:rsidRDefault="00ED229F" w:rsidP="00500993">
            <w:pPr>
              <w:rPr>
                <w:sz w:val="20"/>
                <w:szCs w:val="20"/>
              </w:rPr>
            </w:pPr>
            <w:r w:rsidRPr="0086205A">
              <w:rPr>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F02CA42" w14:textId="6EB949A5" w:rsidR="00ED229F" w:rsidRPr="0086205A" w:rsidRDefault="00ED229F" w:rsidP="00500993">
            <w:pPr>
              <w:rPr>
                <w:sz w:val="20"/>
                <w:szCs w:val="20"/>
              </w:rPr>
            </w:pPr>
            <w:r w:rsidRPr="0086205A">
              <w:rPr>
                <w:sz w:val="20"/>
                <w:szCs w:val="20"/>
              </w:rPr>
              <w:t>2. Na účely posúdenia kritéria uvedeného v odseku 1 písm. b) tohto článku príslušný orgán vedie konzultácie v rámci svojho overovania s orgánmi zodpovednými za vykonávanie dohľadu nad navrhovaným nadobúdateľom v súlade so smernicou (EÚ) 2015/849.</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91603A4" w14:textId="3D07338A" w:rsidR="00ED229F" w:rsidRPr="0086205A" w:rsidRDefault="00ED229F"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00CC942" w14:textId="77777777" w:rsidR="00AD603D" w:rsidRPr="0086205A" w:rsidRDefault="00AD603D" w:rsidP="00500993">
            <w:pPr>
              <w:jc w:val="center"/>
              <w:rPr>
                <w:b/>
                <w:bCs/>
                <w:sz w:val="20"/>
                <w:szCs w:val="20"/>
              </w:rPr>
            </w:pPr>
            <w:r w:rsidRPr="0086205A">
              <w:rPr>
                <w:b/>
                <w:bCs/>
                <w:sz w:val="20"/>
                <w:szCs w:val="20"/>
              </w:rPr>
              <w:t>návrh zákona čl. I</w:t>
            </w:r>
          </w:p>
          <w:p w14:paraId="5C969739" w14:textId="1F886EBB" w:rsidR="00ED229F" w:rsidRPr="0086205A" w:rsidRDefault="00ED229F"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81CFF1D" w14:textId="1C157A3C" w:rsidR="00ED229F" w:rsidRPr="0086205A" w:rsidRDefault="00ED229F" w:rsidP="00500993">
            <w:pPr>
              <w:pStyle w:val="Normlny0"/>
              <w:jc w:val="center"/>
              <w:rPr>
                <w:b/>
              </w:rPr>
            </w:pPr>
            <w:r w:rsidRPr="0086205A">
              <w:rPr>
                <w:b/>
              </w:rPr>
              <w:t>§ 28b O</w:t>
            </w:r>
            <w:r w:rsidR="009B0837" w:rsidRPr="0086205A">
              <w:rPr>
                <w:b/>
              </w:rPr>
              <w:t> </w:t>
            </w:r>
            <w:r w:rsidRPr="0086205A">
              <w:rPr>
                <w:b/>
              </w:rPr>
              <w:t>5</w:t>
            </w:r>
            <w:r w:rsidR="009B0837" w:rsidRPr="0086205A">
              <w:rPr>
                <w:b/>
              </w:rPr>
              <w:t xml:space="preserve"> </w:t>
            </w:r>
          </w:p>
          <w:p w14:paraId="18344E3C" w14:textId="726FA43F" w:rsidR="00ED229F" w:rsidRPr="0086205A" w:rsidRDefault="00ED229F"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9AA162F" w14:textId="5E337887" w:rsidR="00ED229F" w:rsidRPr="0086205A" w:rsidRDefault="00ED229F" w:rsidP="00500993">
            <w:pPr>
              <w:pStyle w:val="Normlny0"/>
              <w:ind w:left="40"/>
              <w:rPr>
                <w:b/>
              </w:rPr>
            </w:pPr>
            <w:r w:rsidRPr="0086205A">
              <w:rPr>
                <w:b/>
              </w:rPr>
              <w:t xml:space="preserve">(5) </w:t>
            </w:r>
            <w:r w:rsidR="008A35D0" w:rsidRPr="0086205A">
              <w:rPr>
                <w:b/>
              </w:rPr>
              <w:t>Na účely posúdenia podmienky podľa odseku 4 písm. b) Národná banka Slovenska vedie konzultácie s finančnou spravodajskou jednotkou alebo s príslušným orgánom iného členského štátu zodpovedným za dohľad v oblasti opatrení proti legalizácii príjmov z trestnej činnosti a financovania terorizmu. Národná banka Slovenska v rámci tejto konzultácie požiada finančnú spravodajskú jednotku alebo príslušný orgán iného členského štátu zodpovedný za dohľad v oblasti opatrení proti legalizácii príjmov z trestnej činnosti a financovania terorizmu, aby jej do 30 pracovných dní odo dňa doručenia žiadosti o udelenie predchádzajúceho súhlasu podľa § 28a ods. 1 poskytla stanovisko, či je splnená podmienka podľa odseku 4 písm. b).</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D21E05D" w14:textId="4B73CD48" w:rsidR="00ED229F" w:rsidRPr="0086205A" w:rsidRDefault="00ED229F"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7A94114" w14:textId="77777777" w:rsidR="00ED229F" w:rsidRPr="0086205A" w:rsidRDefault="00ED229F"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369EC6D8" w14:textId="0EAC2926" w:rsidR="00ED229F" w:rsidRPr="0086205A" w:rsidRDefault="00ED229F" w:rsidP="00500993">
            <w:pPr>
              <w:pStyle w:val="Nadpis1"/>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02AC324" w14:textId="7787FA6B" w:rsidR="00ED229F" w:rsidRPr="0086205A" w:rsidRDefault="00ED229F" w:rsidP="00500993">
            <w:pPr>
              <w:pStyle w:val="Nadpis1"/>
              <w:ind w:left="360"/>
              <w:rPr>
                <w:b w:val="0"/>
                <w:bCs w:val="0"/>
                <w:sz w:val="20"/>
                <w:szCs w:val="20"/>
              </w:rPr>
            </w:pPr>
          </w:p>
        </w:tc>
      </w:tr>
      <w:tr w:rsidR="00ED229F" w:rsidRPr="0086205A" w14:paraId="4F7A60B1" w14:textId="438D24C1"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2961B7D" w14:textId="77777777" w:rsidR="00ED229F" w:rsidRPr="0086205A" w:rsidRDefault="00ED229F" w:rsidP="00500993">
            <w:pPr>
              <w:rPr>
                <w:sz w:val="20"/>
                <w:szCs w:val="20"/>
              </w:rPr>
            </w:pPr>
            <w:r w:rsidRPr="0086205A">
              <w:rPr>
                <w:sz w:val="20"/>
                <w:szCs w:val="20"/>
              </w:rPr>
              <w:t>Č: 27b</w:t>
            </w:r>
          </w:p>
          <w:p w14:paraId="1FD5FCD2" w14:textId="06A63C95" w:rsidR="00ED229F" w:rsidRPr="0086205A" w:rsidRDefault="00ED229F" w:rsidP="00500993">
            <w:pPr>
              <w:rPr>
                <w:sz w:val="20"/>
                <w:szCs w:val="20"/>
              </w:rPr>
            </w:pPr>
            <w:r w:rsidRPr="0086205A">
              <w:rPr>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C6EE3FE" w14:textId="62E2CEED" w:rsidR="00ED229F" w:rsidRPr="0086205A" w:rsidRDefault="00ED229F" w:rsidP="00500993">
            <w:pPr>
              <w:adjustRightInd w:val="0"/>
              <w:rPr>
                <w:rFonts w:eastAsiaTheme="minorHAnsi"/>
                <w:sz w:val="20"/>
                <w:szCs w:val="20"/>
                <w:lang w:eastAsia="en-US"/>
              </w:rPr>
            </w:pPr>
            <w:r w:rsidRPr="0086205A">
              <w:rPr>
                <w:rFonts w:eastAsiaTheme="minorHAnsi"/>
                <w:sz w:val="20"/>
                <w:szCs w:val="20"/>
                <w:lang w:eastAsia="en-US"/>
              </w:rPr>
              <w:t>3. Príslušný orgán môže vyjadriť nesúhlas s navrhovaným nadobudnutím len vtedy, ak na to existujú opodstatnené dôvody na základe kritérií stanovených v odseku 1 tohto článku, alebo ak informácie, ktoré poskytol navrhovaný nadobúdateľ, nie sú úplné, a to aj napriek žiadosti predloženej v súlade s článkom 27a ods. 9.</w:t>
            </w:r>
          </w:p>
          <w:p w14:paraId="05AE75E7" w14:textId="5FCF1BDC" w:rsidR="00ED229F" w:rsidRPr="0086205A" w:rsidRDefault="00ED229F" w:rsidP="00500993">
            <w:pPr>
              <w:adjustRightInd w:val="0"/>
              <w:rPr>
                <w:rFonts w:eastAsiaTheme="minorHAnsi"/>
                <w:sz w:val="20"/>
                <w:szCs w:val="20"/>
                <w:lang w:eastAsia="en-US"/>
              </w:rPr>
            </w:pPr>
          </w:p>
          <w:p w14:paraId="276CA3E9" w14:textId="0DD8E515" w:rsidR="00352626" w:rsidRPr="0086205A" w:rsidRDefault="00352626" w:rsidP="00500993">
            <w:pPr>
              <w:adjustRightInd w:val="0"/>
              <w:rPr>
                <w:rFonts w:eastAsiaTheme="minorHAnsi"/>
                <w:sz w:val="20"/>
                <w:szCs w:val="20"/>
                <w:lang w:eastAsia="en-US"/>
              </w:rPr>
            </w:pPr>
          </w:p>
          <w:p w14:paraId="54D91C63" w14:textId="2822DFED" w:rsidR="00352626" w:rsidRPr="0086205A" w:rsidRDefault="00352626" w:rsidP="00500993">
            <w:pPr>
              <w:adjustRightInd w:val="0"/>
              <w:rPr>
                <w:rFonts w:eastAsiaTheme="minorHAnsi"/>
                <w:sz w:val="20"/>
                <w:szCs w:val="20"/>
                <w:lang w:eastAsia="en-US"/>
              </w:rPr>
            </w:pPr>
          </w:p>
          <w:p w14:paraId="5CF55865" w14:textId="77777777" w:rsidR="00352626" w:rsidRPr="0086205A" w:rsidRDefault="00352626" w:rsidP="00500993">
            <w:pPr>
              <w:adjustRightInd w:val="0"/>
              <w:rPr>
                <w:rFonts w:eastAsiaTheme="minorHAnsi"/>
                <w:sz w:val="20"/>
                <w:szCs w:val="20"/>
                <w:lang w:eastAsia="en-US"/>
              </w:rPr>
            </w:pPr>
          </w:p>
          <w:p w14:paraId="6F50CBD8" w14:textId="552D63BC" w:rsidR="00ED229F" w:rsidRPr="0086205A" w:rsidRDefault="00ED229F" w:rsidP="00500993">
            <w:pPr>
              <w:rPr>
                <w:sz w:val="20"/>
                <w:szCs w:val="20"/>
              </w:rPr>
            </w:pPr>
            <w:r w:rsidRPr="0086205A">
              <w:rPr>
                <w:rFonts w:eastAsiaTheme="minorHAnsi"/>
                <w:sz w:val="20"/>
                <w:szCs w:val="20"/>
                <w:lang w:eastAsia="en-US"/>
              </w:rPr>
              <w:t xml:space="preserve">Na účely tohto odseku a so zreteľom na kritérium stanovené v odseku 1 písm. b) tohto článku príslušné orgány pri posudzovaní navrhovaného nadobudnutia náležite zohľadnia </w:t>
            </w:r>
            <w:r w:rsidRPr="0086205A">
              <w:rPr>
                <w:rFonts w:eastAsiaTheme="minorHAnsi"/>
                <w:sz w:val="20"/>
                <w:szCs w:val="20"/>
                <w:lang w:eastAsia="en-US"/>
              </w:rPr>
              <w:lastRenderedPageBreak/>
              <w:t>záporné stanovisko orgánov zodpovedných za dohľad nad navrhovaným nadobúdateľom v súlade so smernicou (EÚ) 2015/849, ktoré bolo príslušným orgánom doručené do 30 pracovných dní od prvej žiadosti, a môže predstavovať primeraný dôvod na vyjadrenie nesúhlasu.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9A90938" w14:textId="34972384" w:rsidR="00ED229F" w:rsidRPr="0086205A" w:rsidRDefault="00ED229F" w:rsidP="00500993">
            <w:pPr>
              <w:jc w:val="center"/>
              <w:rPr>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64099CBE" w14:textId="77777777" w:rsidR="00352626" w:rsidRPr="0086205A" w:rsidRDefault="00352626" w:rsidP="00500993">
            <w:pPr>
              <w:jc w:val="center"/>
              <w:rPr>
                <w:b/>
                <w:bCs/>
                <w:sz w:val="20"/>
                <w:szCs w:val="20"/>
              </w:rPr>
            </w:pPr>
            <w:r w:rsidRPr="0086205A">
              <w:rPr>
                <w:b/>
                <w:bCs/>
                <w:sz w:val="20"/>
                <w:szCs w:val="20"/>
              </w:rPr>
              <w:t>návrh zákona čl. I</w:t>
            </w:r>
          </w:p>
          <w:p w14:paraId="34D3649D" w14:textId="7306A841" w:rsidR="00ED229F" w:rsidRPr="0086205A" w:rsidRDefault="00ED229F"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7107182" w14:textId="2AEC2AAF" w:rsidR="00ED229F" w:rsidRPr="0086205A" w:rsidRDefault="00ED229F" w:rsidP="00500993">
            <w:pPr>
              <w:pStyle w:val="Normlny0"/>
              <w:jc w:val="center"/>
              <w:rPr>
                <w:b/>
              </w:rPr>
            </w:pPr>
            <w:r w:rsidRPr="0086205A">
              <w:rPr>
                <w:b/>
              </w:rPr>
              <w:t>§ 28b O </w:t>
            </w:r>
            <w:r w:rsidR="00352626" w:rsidRPr="0086205A">
              <w:rPr>
                <w:b/>
              </w:rPr>
              <w:t>6</w:t>
            </w:r>
            <w:r w:rsidRPr="0086205A">
              <w:rPr>
                <w:b/>
              </w:rPr>
              <w:t xml:space="preserve"> a </w:t>
            </w:r>
            <w:r w:rsidR="00352626" w:rsidRPr="0086205A">
              <w:rPr>
                <w:b/>
              </w:rPr>
              <w:t>5</w:t>
            </w:r>
          </w:p>
          <w:p w14:paraId="2CC7A883" w14:textId="1810F8D4" w:rsidR="00ED229F" w:rsidRPr="0086205A" w:rsidRDefault="00ED229F"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4D7D229" w14:textId="5B7320FB" w:rsidR="00ED229F" w:rsidRPr="0086205A" w:rsidRDefault="00ED229F" w:rsidP="00500993">
            <w:pPr>
              <w:autoSpaceDE/>
              <w:autoSpaceDN/>
              <w:jc w:val="both"/>
              <w:rPr>
                <w:b/>
                <w:sz w:val="20"/>
                <w:szCs w:val="20"/>
              </w:rPr>
            </w:pPr>
            <w:r w:rsidRPr="0086205A">
              <w:rPr>
                <w:b/>
                <w:sz w:val="20"/>
                <w:szCs w:val="20"/>
              </w:rPr>
              <w:t>(6) Národná banka Slovenska môže žiadosť o predchádzajúci súhlas podľa § 28a ods. 1 zamietnuť, ak</w:t>
            </w:r>
          </w:p>
          <w:p w14:paraId="66A63421" w14:textId="7650A061" w:rsidR="00ED229F" w:rsidRPr="0086205A" w:rsidRDefault="00ED229F" w:rsidP="00500993">
            <w:pPr>
              <w:pStyle w:val="Odsekzoznamu"/>
              <w:numPr>
                <w:ilvl w:val="0"/>
                <w:numId w:val="63"/>
              </w:numPr>
              <w:autoSpaceDE/>
              <w:autoSpaceDN/>
              <w:ind w:left="466"/>
              <w:jc w:val="both"/>
              <w:rPr>
                <w:b/>
                <w:sz w:val="20"/>
                <w:szCs w:val="20"/>
              </w:rPr>
            </w:pPr>
            <w:r w:rsidRPr="0086205A">
              <w:rPr>
                <w:b/>
                <w:sz w:val="20"/>
                <w:szCs w:val="20"/>
              </w:rPr>
              <w:t>existujú opodstatnené dôvody, že podmienky podľa odseku 4 nebudú splnené,</w:t>
            </w:r>
          </w:p>
          <w:p w14:paraId="0E25B2BC" w14:textId="0DA630D5" w:rsidR="00ED229F" w:rsidRPr="0086205A" w:rsidRDefault="00ED229F" w:rsidP="00500993">
            <w:pPr>
              <w:pStyle w:val="Odsekzoznamu"/>
              <w:numPr>
                <w:ilvl w:val="0"/>
                <w:numId w:val="63"/>
              </w:numPr>
              <w:autoSpaceDE/>
              <w:autoSpaceDN/>
              <w:ind w:left="466"/>
              <w:jc w:val="both"/>
              <w:rPr>
                <w:b/>
                <w:sz w:val="20"/>
                <w:szCs w:val="20"/>
              </w:rPr>
            </w:pPr>
            <w:r w:rsidRPr="0086205A">
              <w:rPr>
                <w:b/>
                <w:sz w:val="20"/>
                <w:szCs w:val="20"/>
              </w:rPr>
              <w:t>informácie predložené žiadateľom sú neúplné</w:t>
            </w:r>
            <w:r w:rsidR="0082661F" w:rsidRPr="0086205A">
              <w:rPr>
                <w:b/>
                <w:sz w:val="20"/>
                <w:szCs w:val="20"/>
              </w:rPr>
              <w:t>,</w:t>
            </w:r>
            <w:r w:rsidRPr="0086205A">
              <w:rPr>
                <w:b/>
                <w:sz w:val="20"/>
                <w:szCs w:val="20"/>
              </w:rPr>
              <w:t xml:space="preserve"> a to aj napriek žiadosti podľa </w:t>
            </w:r>
            <w:r w:rsidR="00352626" w:rsidRPr="0086205A">
              <w:rPr>
                <w:b/>
                <w:sz w:val="20"/>
                <w:szCs w:val="20"/>
              </w:rPr>
              <w:t xml:space="preserve">§ </w:t>
            </w:r>
            <w:r w:rsidRPr="0086205A">
              <w:rPr>
                <w:b/>
                <w:sz w:val="20"/>
                <w:szCs w:val="20"/>
              </w:rPr>
              <w:t>28a ods. 9.</w:t>
            </w:r>
          </w:p>
          <w:p w14:paraId="66F1A07E" w14:textId="7500602D" w:rsidR="00ED229F" w:rsidRPr="0086205A" w:rsidRDefault="00ED229F" w:rsidP="00500993">
            <w:pPr>
              <w:pStyle w:val="Normlny0"/>
              <w:ind w:left="466"/>
              <w:rPr>
                <w:b/>
              </w:rPr>
            </w:pPr>
          </w:p>
          <w:p w14:paraId="02987C64" w14:textId="63B77D9C" w:rsidR="00ED229F" w:rsidRPr="0086205A" w:rsidRDefault="00ED229F" w:rsidP="00500993">
            <w:pPr>
              <w:pStyle w:val="Normlny0"/>
              <w:ind w:left="40"/>
              <w:rPr>
                <w:b/>
              </w:rPr>
            </w:pPr>
            <w:r w:rsidRPr="0086205A">
              <w:rPr>
                <w:b/>
              </w:rPr>
              <w:t xml:space="preserve">(5) </w:t>
            </w:r>
            <w:r w:rsidR="0082661F" w:rsidRPr="0086205A">
              <w:rPr>
                <w:b/>
              </w:rPr>
              <w:t xml:space="preserve">Na účely posúdenia podmienky podľa odseku 4 písm. b) Národná banka Slovenska vedie konzultácie </w:t>
            </w:r>
            <w:r w:rsidR="0082661F" w:rsidRPr="0086205A">
              <w:rPr>
                <w:b/>
              </w:rPr>
              <w:lastRenderedPageBreak/>
              <w:t>s finančnou spravodajskou jednotkou alebo s príslušným orgánom iného členského štátu zodpovedným za dohľad v oblasti opatrení proti legalizácii príjmov z trestnej činnosti a financovania terorizmu. Národná banka Slovenska v rámci tejto konzultácie požiada finančnú spravodajskú jednotku alebo príslušný orgán iného členského štátu zodpovedný za dohľad v oblasti opatrení proti legalizácii príjmov z trestnej činnosti a financovania terorizmu, aby jej do 30 pracovných dní odo dňa doručenia žiadosti o udelenie predchádzajúceho súhlasu podľa § 28a ods. 1 poskytla stanovisko, či je splnená podmienka podľa odseku 4 písm. b).</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EE8B0CA" w14:textId="64E44638" w:rsidR="00ED229F" w:rsidRPr="0086205A" w:rsidRDefault="00ED229F"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FD31286" w14:textId="77777777" w:rsidR="00ED229F" w:rsidRPr="0086205A" w:rsidRDefault="00ED229F"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0437C730" w14:textId="7DB34196" w:rsidR="00ED229F" w:rsidRPr="0086205A" w:rsidRDefault="00ED229F" w:rsidP="00500993">
            <w:pPr>
              <w:pStyle w:val="Nadpis1"/>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8C7D070" w14:textId="043F1C92" w:rsidR="00ED229F" w:rsidRPr="0086205A" w:rsidRDefault="00ED229F" w:rsidP="00500993">
            <w:pPr>
              <w:pStyle w:val="Nadpis1"/>
              <w:ind w:left="360"/>
              <w:rPr>
                <w:b w:val="0"/>
                <w:bCs w:val="0"/>
                <w:sz w:val="20"/>
                <w:szCs w:val="20"/>
              </w:rPr>
            </w:pPr>
          </w:p>
        </w:tc>
      </w:tr>
      <w:tr w:rsidR="00ED229F" w:rsidRPr="0086205A" w14:paraId="49209471" w14:textId="449427B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385F384" w14:textId="77777777" w:rsidR="00ED229F" w:rsidRPr="0086205A" w:rsidRDefault="00ED229F" w:rsidP="00500993">
            <w:pPr>
              <w:rPr>
                <w:sz w:val="20"/>
                <w:szCs w:val="20"/>
              </w:rPr>
            </w:pPr>
            <w:r w:rsidRPr="0086205A">
              <w:rPr>
                <w:sz w:val="20"/>
                <w:szCs w:val="20"/>
              </w:rPr>
              <w:t>Č: 27b</w:t>
            </w:r>
          </w:p>
          <w:p w14:paraId="0A8CDDB9" w14:textId="496C9375" w:rsidR="00ED229F" w:rsidRPr="0086205A" w:rsidRDefault="00ED229F" w:rsidP="00500993">
            <w:pPr>
              <w:rPr>
                <w:sz w:val="20"/>
                <w:szCs w:val="20"/>
              </w:rPr>
            </w:pPr>
            <w:r w:rsidRPr="0086205A">
              <w:rPr>
                <w:sz w:val="20"/>
                <w:szCs w:val="20"/>
              </w:rPr>
              <w:t>O: 4</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922AEF0" w14:textId="5B599783" w:rsidR="00ED229F" w:rsidRPr="0086205A" w:rsidRDefault="00ED229F" w:rsidP="00500993">
            <w:pPr>
              <w:rPr>
                <w:sz w:val="20"/>
                <w:szCs w:val="20"/>
              </w:rPr>
            </w:pPr>
            <w:r w:rsidRPr="0086205A">
              <w:rPr>
                <w:sz w:val="20"/>
                <w:szCs w:val="20"/>
              </w:rPr>
              <w:t>4. Členské štáty nesmú uložiť žiadne predchádzajúce podmienky v súvislosti s rozsahom navrhovaného nadobudnutia, ani nesmú príslušnému orgánu umožniť, aby navrhované nadobudnutie skúmal z hľadiska hospodárskych potrieb trhu.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29E17E3" w14:textId="0147EB43" w:rsidR="00ED229F" w:rsidRPr="0086205A" w:rsidRDefault="00ED229F"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E002FDC" w14:textId="77777777" w:rsidR="00352626" w:rsidRPr="0086205A" w:rsidRDefault="00352626" w:rsidP="00500993">
            <w:pPr>
              <w:jc w:val="center"/>
              <w:rPr>
                <w:b/>
                <w:bCs/>
                <w:sz w:val="20"/>
                <w:szCs w:val="20"/>
              </w:rPr>
            </w:pPr>
            <w:r w:rsidRPr="0086205A">
              <w:rPr>
                <w:b/>
                <w:bCs/>
                <w:sz w:val="20"/>
                <w:szCs w:val="20"/>
              </w:rPr>
              <w:t>návrh zákona čl. I</w:t>
            </w:r>
          </w:p>
          <w:p w14:paraId="26072C1E" w14:textId="6BFEEE13" w:rsidR="00ED229F" w:rsidRPr="0086205A" w:rsidRDefault="00ED229F"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0429D4F" w14:textId="014BA31D" w:rsidR="00ED229F" w:rsidRPr="0086205A" w:rsidRDefault="00ED229F" w:rsidP="00500993">
            <w:pPr>
              <w:pStyle w:val="Normlny0"/>
              <w:jc w:val="center"/>
              <w:rPr>
                <w:b/>
              </w:rPr>
            </w:pPr>
            <w:r w:rsidRPr="0086205A">
              <w:rPr>
                <w:b/>
              </w:rPr>
              <w:t>§ 28b O</w:t>
            </w:r>
            <w:r w:rsidR="009B0837" w:rsidRPr="0086205A">
              <w:rPr>
                <w:b/>
              </w:rPr>
              <w:t> </w:t>
            </w:r>
            <w:r w:rsidRPr="0086205A">
              <w:rPr>
                <w:b/>
              </w:rPr>
              <w:t>7</w:t>
            </w:r>
            <w:r w:rsidR="009B0837" w:rsidRPr="0086205A">
              <w:rPr>
                <w:b/>
              </w:rPr>
              <w:t xml:space="preserve"> </w:t>
            </w:r>
          </w:p>
          <w:p w14:paraId="7C344DC4" w14:textId="622FEDA5" w:rsidR="00ED229F" w:rsidRPr="0086205A" w:rsidRDefault="00ED229F"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D98545B" w14:textId="0883086C" w:rsidR="00ED229F" w:rsidRPr="0086205A" w:rsidRDefault="00ED229F" w:rsidP="00500993">
            <w:pPr>
              <w:pStyle w:val="Normlny0"/>
              <w:ind w:left="40"/>
              <w:rPr>
                <w:b/>
              </w:rPr>
            </w:pPr>
            <w:r w:rsidRPr="0086205A">
              <w:rPr>
                <w:b/>
              </w:rPr>
              <w:t>(7) Dôvodom na zamietnutie predchádzajúceho súhlasu podľa § 28a ods. 1 nemôžu byť ekonomické potreby trhu.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7E92683" w14:textId="5699AD06" w:rsidR="00ED229F" w:rsidRPr="0086205A" w:rsidRDefault="00ED229F"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6774862" w14:textId="69588940" w:rsidR="00ED229F" w:rsidRPr="0086205A" w:rsidRDefault="00BD2D04" w:rsidP="00500993">
            <w:pPr>
              <w:pStyle w:val="Nadpis1"/>
              <w:rPr>
                <w:b w:val="0"/>
                <w:bCs w:val="0"/>
                <w:sz w:val="20"/>
                <w:szCs w:val="20"/>
              </w:rPr>
            </w:pPr>
            <w:r w:rsidRPr="0086205A">
              <w:rPr>
                <w:b w:val="0"/>
                <w:bCs w:val="0"/>
                <w:sz w:val="20"/>
                <w:szCs w:val="20"/>
              </w:rPr>
              <w:t xml:space="preserve">SR neuložila zákonom žiadne predchádzajúce podmienky v súvislosti s rozsahom </w:t>
            </w:r>
            <w:proofErr w:type="spellStart"/>
            <w:r w:rsidRPr="0086205A">
              <w:rPr>
                <w:b w:val="0"/>
                <w:bCs w:val="0"/>
                <w:sz w:val="20"/>
                <w:szCs w:val="20"/>
              </w:rPr>
              <w:t>navrovaného</w:t>
            </w:r>
            <w:proofErr w:type="spellEnd"/>
            <w:r w:rsidRPr="0086205A">
              <w:rPr>
                <w:b w:val="0"/>
                <w:bCs w:val="0"/>
                <w:sz w:val="20"/>
                <w:szCs w:val="20"/>
              </w:rPr>
              <w:t xml:space="preserve"> nadobudnutia.</w:t>
            </w:r>
          </w:p>
        </w:tc>
        <w:tc>
          <w:tcPr>
            <w:tcW w:w="851" w:type="dxa"/>
            <w:tcBorders>
              <w:top w:val="single" w:sz="4" w:space="0" w:color="auto"/>
              <w:left w:val="single" w:sz="4" w:space="0" w:color="auto"/>
              <w:bottom w:val="single" w:sz="4" w:space="0" w:color="auto"/>
              <w:right w:val="single" w:sz="4" w:space="0" w:color="auto"/>
            </w:tcBorders>
          </w:tcPr>
          <w:p w14:paraId="5BB2F8C8" w14:textId="6B202C99" w:rsidR="00ED229F" w:rsidRPr="0086205A" w:rsidRDefault="00ED229F" w:rsidP="00500993">
            <w:pPr>
              <w:pStyle w:val="Nadpis1"/>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2C54957" w14:textId="6AE12E1D" w:rsidR="00ED229F" w:rsidRPr="0086205A" w:rsidRDefault="00ED229F" w:rsidP="00500993">
            <w:pPr>
              <w:pStyle w:val="Nadpis1"/>
              <w:ind w:left="360"/>
              <w:rPr>
                <w:b w:val="0"/>
                <w:bCs w:val="0"/>
                <w:sz w:val="20"/>
                <w:szCs w:val="20"/>
              </w:rPr>
            </w:pPr>
          </w:p>
        </w:tc>
      </w:tr>
      <w:tr w:rsidR="00ED229F" w:rsidRPr="0086205A" w14:paraId="37C73F7B" w14:textId="659B539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D21730A" w14:textId="77777777" w:rsidR="00ED229F" w:rsidRPr="0086205A" w:rsidRDefault="00ED229F" w:rsidP="00500993">
            <w:pPr>
              <w:rPr>
                <w:sz w:val="20"/>
                <w:szCs w:val="20"/>
              </w:rPr>
            </w:pPr>
            <w:r w:rsidRPr="0086205A">
              <w:rPr>
                <w:sz w:val="20"/>
                <w:szCs w:val="20"/>
              </w:rPr>
              <w:t>Č: 27b</w:t>
            </w:r>
          </w:p>
          <w:p w14:paraId="475D37E9" w14:textId="4B86BC2A" w:rsidR="00ED229F" w:rsidRPr="0086205A" w:rsidRDefault="00ED229F" w:rsidP="00500993">
            <w:pPr>
              <w:rPr>
                <w:sz w:val="20"/>
                <w:szCs w:val="20"/>
              </w:rPr>
            </w:pPr>
            <w:r w:rsidRPr="0086205A">
              <w:rPr>
                <w:sz w:val="20"/>
                <w:szCs w:val="20"/>
              </w:rPr>
              <w:t>O: 5</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F988A1F" w14:textId="07B7931E" w:rsidR="00ED229F" w:rsidRPr="0086205A" w:rsidRDefault="00ED229F" w:rsidP="00500993">
            <w:pPr>
              <w:rPr>
                <w:sz w:val="20"/>
                <w:szCs w:val="20"/>
              </w:rPr>
            </w:pPr>
            <w:r w:rsidRPr="0086205A">
              <w:rPr>
                <w:sz w:val="20"/>
                <w:szCs w:val="20"/>
              </w:rPr>
              <w:t xml:space="preserve">5. Členské štáty zverejnia zoznam s informáciami požadovanými na vykonanie posúdenia. Tieto informácie poskytne navrhovaný nadobúdateľ príslušnému orgánu v čase oznámenia uvedeného v článku 27a ods. 1. Požadované informácie musia byť primerané a musia zodpovedať povahe navrhovaného nadobudnutia. Členské štáty nesmú </w:t>
            </w:r>
            <w:r w:rsidRPr="0086205A">
              <w:rPr>
                <w:sz w:val="20"/>
                <w:szCs w:val="20"/>
              </w:rPr>
              <w:lastRenderedPageBreak/>
              <w:t>vyžadovať informácie, ktoré nie sú relevantné pre obozretné posudzovanie podľa tohto článku.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9F7AD17" w14:textId="608FAA67" w:rsidR="00ED229F" w:rsidRPr="0086205A" w:rsidRDefault="00ED229F" w:rsidP="00500993">
            <w:pPr>
              <w:jc w:val="center"/>
              <w:rPr>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19F1DB69" w14:textId="77777777" w:rsidR="00352626" w:rsidRPr="0086205A" w:rsidRDefault="00352626" w:rsidP="00500993">
            <w:pPr>
              <w:jc w:val="center"/>
              <w:rPr>
                <w:b/>
                <w:bCs/>
                <w:sz w:val="20"/>
                <w:szCs w:val="20"/>
              </w:rPr>
            </w:pPr>
            <w:r w:rsidRPr="0086205A">
              <w:rPr>
                <w:b/>
                <w:bCs/>
                <w:sz w:val="20"/>
                <w:szCs w:val="20"/>
              </w:rPr>
              <w:t>návrh zákona čl. I</w:t>
            </w:r>
          </w:p>
          <w:p w14:paraId="3DB81F80" w14:textId="5838E68F" w:rsidR="00ED229F" w:rsidRPr="0086205A" w:rsidRDefault="00ED229F"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E17596F" w14:textId="2F86DAFF" w:rsidR="00ED229F" w:rsidRPr="0086205A" w:rsidRDefault="00ED229F" w:rsidP="00500993">
            <w:pPr>
              <w:pStyle w:val="Normlny0"/>
              <w:jc w:val="center"/>
              <w:rPr>
                <w:b/>
              </w:rPr>
            </w:pPr>
            <w:r w:rsidRPr="0086205A">
              <w:rPr>
                <w:b/>
              </w:rPr>
              <w:t>§ 28b O 1 až 3</w:t>
            </w:r>
          </w:p>
          <w:p w14:paraId="5B9D4AAA" w14:textId="06FE5291" w:rsidR="00ED229F" w:rsidRPr="0086205A" w:rsidRDefault="00ED229F"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4CF3F28" w14:textId="1AF2C269" w:rsidR="00ED229F" w:rsidRPr="0086205A" w:rsidRDefault="00ED229F" w:rsidP="00500993">
            <w:pPr>
              <w:pStyle w:val="Odsekzoznamu"/>
              <w:autoSpaceDE/>
              <w:autoSpaceDN/>
              <w:ind w:left="40"/>
              <w:rPr>
                <w:b/>
                <w:sz w:val="20"/>
                <w:szCs w:val="20"/>
              </w:rPr>
            </w:pPr>
            <w:r w:rsidRPr="0086205A">
              <w:rPr>
                <w:b/>
                <w:sz w:val="20"/>
                <w:szCs w:val="20"/>
              </w:rPr>
              <w:t xml:space="preserve">(1) </w:t>
            </w:r>
            <w:r w:rsidR="0082661F" w:rsidRPr="0086205A">
              <w:rPr>
                <w:b/>
                <w:sz w:val="20"/>
                <w:szCs w:val="20"/>
              </w:rPr>
              <w:t>Žiadosť o udelenie predchádzajúceho súhlasu podľa § 28a ods. 1 obsahuje najmä informácie o</w:t>
            </w:r>
          </w:p>
          <w:p w14:paraId="4DB6DEE3" w14:textId="4EE75E81" w:rsidR="00ED229F" w:rsidRPr="0086205A" w:rsidRDefault="00ED229F" w:rsidP="00500993">
            <w:pPr>
              <w:pStyle w:val="Odsekzoznamu"/>
              <w:numPr>
                <w:ilvl w:val="0"/>
                <w:numId w:val="98"/>
              </w:numPr>
              <w:autoSpaceDE/>
              <w:autoSpaceDN/>
              <w:ind w:left="379"/>
              <w:jc w:val="both"/>
              <w:rPr>
                <w:b/>
                <w:sz w:val="20"/>
                <w:szCs w:val="20"/>
              </w:rPr>
            </w:pPr>
            <w:r w:rsidRPr="0086205A">
              <w:rPr>
                <w:b/>
                <w:sz w:val="20"/>
                <w:szCs w:val="20"/>
              </w:rPr>
              <w:t>osobe, na ktorej má žiadateľ nadobudnúť významný podiel,</w:t>
            </w:r>
          </w:p>
          <w:p w14:paraId="7B917FF4" w14:textId="087B98CC" w:rsidR="00ED229F" w:rsidRPr="0086205A" w:rsidRDefault="0082661F" w:rsidP="00500993">
            <w:pPr>
              <w:pStyle w:val="Odsekzoznamu"/>
              <w:numPr>
                <w:ilvl w:val="0"/>
                <w:numId w:val="98"/>
              </w:numPr>
              <w:autoSpaceDE/>
              <w:autoSpaceDN/>
              <w:ind w:left="466"/>
              <w:jc w:val="both"/>
              <w:rPr>
                <w:b/>
                <w:sz w:val="20"/>
                <w:szCs w:val="20"/>
              </w:rPr>
            </w:pPr>
            <w:r w:rsidRPr="0086205A">
              <w:rPr>
                <w:b/>
                <w:sz w:val="20"/>
                <w:szCs w:val="20"/>
              </w:rPr>
              <w:lastRenderedPageBreak/>
              <w:t>osobe, ktorá podiel, ktorý je predmetom nadobudnutia významného podielu, prevádza,</w:t>
            </w:r>
          </w:p>
          <w:p w14:paraId="4798E823" w14:textId="0DFF7B8D" w:rsidR="00ED229F" w:rsidRPr="0086205A" w:rsidRDefault="00ED229F" w:rsidP="00500993">
            <w:pPr>
              <w:pStyle w:val="Odsekzoznamu"/>
              <w:numPr>
                <w:ilvl w:val="0"/>
                <w:numId w:val="98"/>
              </w:numPr>
              <w:autoSpaceDE/>
              <w:autoSpaceDN/>
              <w:ind w:left="466"/>
              <w:jc w:val="both"/>
              <w:rPr>
                <w:b/>
                <w:sz w:val="20"/>
                <w:szCs w:val="20"/>
              </w:rPr>
            </w:pPr>
            <w:r w:rsidRPr="0086205A">
              <w:rPr>
                <w:b/>
                <w:sz w:val="20"/>
                <w:szCs w:val="20"/>
              </w:rPr>
              <w:t>skutočnej výške významného podielu, ktorý má žiadateľ nadobudnúť.</w:t>
            </w:r>
          </w:p>
          <w:p w14:paraId="1D337F21" w14:textId="77777777" w:rsidR="00ED229F" w:rsidRPr="0086205A" w:rsidRDefault="00ED229F" w:rsidP="00500993">
            <w:pPr>
              <w:autoSpaceDE/>
              <w:autoSpaceDN/>
              <w:jc w:val="both"/>
              <w:rPr>
                <w:b/>
                <w:sz w:val="20"/>
                <w:szCs w:val="20"/>
              </w:rPr>
            </w:pPr>
          </w:p>
          <w:p w14:paraId="3E040840" w14:textId="77777777" w:rsidR="00ED229F" w:rsidRPr="0086205A" w:rsidRDefault="00ED229F" w:rsidP="00500993">
            <w:pPr>
              <w:pStyle w:val="Normlny0"/>
              <w:ind w:left="40"/>
              <w:rPr>
                <w:b/>
              </w:rPr>
            </w:pPr>
            <w:r w:rsidRPr="0086205A">
              <w:rPr>
                <w:b/>
              </w:rPr>
              <w:t>(2) K žiadosti podľa § 28a ods. 1 žiadateľ priloží doklady nevyhnutné na posúdenie žiadosti a splnenia podmienok podľa odseku 4.</w:t>
            </w:r>
          </w:p>
          <w:p w14:paraId="0E886713" w14:textId="77777777" w:rsidR="00ED229F" w:rsidRPr="0086205A" w:rsidRDefault="00ED229F" w:rsidP="00500993">
            <w:pPr>
              <w:pStyle w:val="Normlny0"/>
              <w:ind w:left="40"/>
              <w:rPr>
                <w:b/>
              </w:rPr>
            </w:pPr>
          </w:p>
          <w:p w14:paraId="3C463B71" w14:textId="47A1D147" w:rsidR="00ED229F" w:rsidRPr="0086205A" w:rsidRDefault="00ED229F" w:rsidP="00500993">
            <w:pPr>
              <w:pStyle w:val="Normlny0"/>
              <w:ind w:left="40"/>
              <w:rPr>
                <w:b/>
              </w:rPr>
            </w:pPr>
            <w:r w:rsidRPr="0086205A">
              <w:rPr>
                <w:b/>
              </w:rPr>
              <w:t xml:space="preserve">(3) </w:t>
            </w:r>
            <w:r w:rsidR="0082661F" w:rsidRPr="0086205A">
              <w:rPr>
                <w:b/>
              </w:rPr>
              <w:t>Opatrenie, ktoré vydá Národná banka Slovenska a ktoré sa vyhlasuje v zbierke zákonov, ustanoví náležitosti žiadosti o udelenie predchádzajúceho súhlasu podľa § 28a ods. 1 vrátane dokladov prikladaných k žiadosti, podrobnosti o podmienkach podľa odseku 4 a spôsob preukazovania splnenia týchto podmienok.</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D63362A" w14:textId="40CECFBE" w:rsidR="00ED229F" w:rsidRPr="0086205A" w:rsidRDefault="00ED229F"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221DA7A" w14:textId="5DD2FCDF" w:rsidR="00ED229F" w:rsidRPr="0086205A" w:rsidRDefault="00BD2D04" w:rsidP="00500993">
            <w:pPr>
              <w:pStyle w:val="Nadpis1"/>
              <w:rPr>
                <w:b w:val="0"/>
                <w:bCs w:val="0"/>
                <w:sz w:val="20"/>
                <w:szCs w:val="20"/>
              </w:rPr>
            </w:pPr>
            <w:r w:rsidRPr="0086205A">
              <w:rPr>
                <w:b w:val="0"/>
                <w:bCs w:val="0"/>
                <w:sz w:val="20"/>
                <w:szCs w:val="20"/>
              </w:rPr>
              <w:t>SR neuložila zákon</w:t>
            </w:r>
            <w:r w:rsidR="008C7E6A" w:rsidRPr="0086205A">
              <w:rPr>
                <w:b w:val="0"/>
                <w:bCs w:val="0"/>
                <w:sz w:val="20"/>
                <w:szCs w:val="20"/>
              </w:rPr>
              <w:t xml:space="preserve">né </w:t>
            </w:r>
            <w:r w:rsidRPr="0086205A">
              <w:rPr>
                <w:b w:val="0"/>
                <w:bCs w:val="0"/>
                <w:sz w:val="20"/>
                <w:szCs w:val="20"/>
              </w:rPr>
              <w:t xml:space="preserve"> povinnosť predkladať </w:t>
            </w:r>
            <w:r w:rsidRPr="0086205A">
              <w:rPr>
                <w:b w:val="0"/>
                <w:bCs w:val="0"/>
                <w:sz w:val="20"/>
                <w:szCs w:val="20"/>
              </w:rPr>
              <w:lastRenderedPageBreak/>
              <w:t>informácie, ktoré nie sú relevantné pre obozretné posudzovanie.</w:t>
            </w:r>
          </w:p>
        </w:tc>
        <w:tc>
          <w:tcPr>
            <w:tcW w:w="851" w:type="dxa"/>
            <w:tcBorders>
              <w:top w:val="single" w:sz="4" w:space="0" w:color="auto"/>
              <w:left w:val="single" w:sz="4" w:space="0" w:color="auto"/>
              <w:bottom w:val="single" w:sz="4" w:space="0" w:color="auto"/>
              <w:right w:val="single" w:sz="4" w:space="0" w:color="auto"/>
            </w:tcBorders>
          </w:tcPr>
          <w:p w14:paraId="00BE360D" w14:textId="4C5BEBF5" w:rsidR="00ED229F" w:rsidRPr="0086205A" w:rsidRDefault="00ED229F" w:rsidP="00500993">
            <w:pPr>
              <w:pStyle w:val="Nadpis1"/>
              <w:rPr>
                <w:b w:val="0"/>
                <w:bCs w:val="0"/>
                <w:sz w:val="20"/>
                <w:szCs w:val="20"/>
              </w:rPr>
            </w:pPr>
            <w:r w:rsidRPr="0086205A">
              <w:rPr>
                <w:b w:val="0"/>
                <w:bCs w:val="0"/>
                <w:sz w:val="20"/>
                <w:szCs w:val="20"/>
              </w:rPr>
              <w:lastRenderedPageBreak/>
              <w:t>GP – N</w:t>
            </w:r>
          </w:p>
        </w:tc>
        <w:tc>
          <w:tcPr>
            <w:tcW w:w="1275" w:type="dxa"/>
            <w:tcBorders>
              <w:top w:val="single" w:sz="4" w:space="0" w:color="auto"/>
              <w:left w:val="single" w:sz="4" w:space="0" w:color="auto"/>
              <w:bottom w:val="single" w:sz="4" w:space="0" w:color="auto"/>
              <w:right w:val="single" w:sz="12" w:space="0" w:color="auto"/>
            </w:tcBorders>
          </w:tcPr>
          <w:p w14:paraId="12E3930B" w14:textId="7BFF005F" w:rsidR="00ED229F" w:rsidRPr="0086205A" w:rsidRDefault="00ED229F" w:rsidP="00500993">
            <w:pPr>
              <w:pStyle w:val="Nadpis1"/>
              <w:ind w:left="360"/>
              <w:rPr>
                <w:b w:val="0"/>
                <w:bCs w:val="0"/>
                <w:sz w:val="20"/>
                <w:szCs w:val="20"/>
              </w:rPr>
            </w:pPr>
          </w:p>
        </w:tc>
      </w:tr>
      <w:tr w:rsidR="00ED229F" w:rsidRPr="0086205A" w14:paraId="04545F6F" w14:textId="3F8CD1C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71410CE" w14:textId="77777777" w:rsidR="00ED229F" w:rsidRPr="0086205A" w:rsidRDefault="00ED229F" w:rsidP="00500993">
            <w:pPr>
              <w:rPr>
                <w:sz w:val="20"/>
                <w:szCs w:val="20"/>
              </w:rPr>
            </w:pPr>
            <w:r w:rsidRPr="0086205A">
              <w:rPr>
                <w:sz w:val="20"/>
                <w:szCs w:val="20"/>
              </w:rPr>
              <w:t>Č: 27b</w:t>
            </w:r>
          </w:p>
          <w:p w14:paraId="62567083" w14:textId="1B6A40AC" w:rsidR="00ED229F" w:rsidRPr="0086205A" w:rsidRDefault="00ED229F" w:rsidP="00500993">
            <w:pPr>
              <w:rPr>
                <w:sz w:val="20"/>
                <w:szCs w:val="20"/>
              </w:rPr>
            </w:pPr>
            <w:r w:rsidRPr="0086205A">
              <w:rPr>
                <w:sz w:val="20"/>
                <w:szCs w:val="20"/>
              </w:rPr>
              <w:t>O: 6</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9273146" w14:textId="549953F0" w:rsidR="00ED229F" w:rsidRPr="0086205A" w:rsidRDefault="00ED229F" w:rsidP="00500993">
            <w:pPr>
              <w:rPr>
                <w:sz w:val="20"/>
                <w:szCs w:val="20"/>
              </w:rPr>
            </w:pPr>
            <w:r w:rsidRPr="0086205A">
              <w:rPr>
                <w:sz w:val="20"/>
                <w:szCs w:val="20"/>
              </w:rPr>
              <w:t>6. Bez toho, aby bol dotknutý článok 27a ods. 5 až 11, ak sa oznámili dva alebo viaceré návrhy na nadobudnutie významných podielov v tom istom subjekte, príslušný orgán zaobchádza s navrhovanými nadobúdateľmi nediskriminačne.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F9A228B" w14:textId="59048363" w:rsidR="00ED229F" w:rsidRPr="0086205A" w:rsidRDefault="00ED229F"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0046AB5" w14:textId="77777777" w:rsidR="00352626" w:rsidRPr="0086205A" w:rsidRDefault="00352626" w:rsidP="00500993">
            <w:pPr>
              <w:jc w:val="center"/>
              <w:rPr>
                <w:b/>
                <w:bCs/>
                <w:sz w:val="20"/>
                <w:szCs w:val="20"/>
              </w:rPr>
            </w:pPr>
            <w:r w:rsidRPr="0086205A">
              <w:rPr>
                <w:b/>
                <w:bCs/>
                <w:sz w:val="20"/>
                <w:szCs w:val="20"/>
              </w:rPr>
              <w:t>návrh zákona čl. I</w:t>
            </w:r>
          </w:p>
          <w:p w14:paraId="372C1FB7" w14:textId="237B65FD" w:rsidR="00ED229F" w:rsidRPr="0086205A" w:rsidRDefault="00ED229F"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B052A01" w14:textId="65A76DEB" w:rsidR="00ED229F" w:rsidRPr="0086205A" w:rsidRDefault="00ED229F" w:rsidP="00500993">
            <w:pPr>
              <w:pStyle w:val="Normlny0"/>
              <w:jc w:val="center"/>
              <w:rPr>
                <w:b/>
              </w:rPr>
            </w:pPr>
            <w:r w:rsidRPr="0086205A">
              <w:rPr>
                <w:b/>
              </w:rPr>
              <w:t>§ 28b O</w:t>
            </w:r>
            <w:r w:rsidR="009B0837" w:rsidRPr="0086205A">
              <w:rPr>
                <w:b/>
              </w:rPr>
              <w:t> </w:t>
            </w:r>
            <w:r w:rsidRPr="0086205A">
              <w:rPr>
                <w:b/>
              </w:rPr>
              <w:t>8</w:t>
            </w:r>
            <w:r w:rsidR="009B0837" w:rsidRPr="0086205A">
              <w:rPr>
                <w:b/>
              </w:rPr>
              <w:t xml:space="preserve"> </w:t>
            </w:r>
          </w:p>
          <w:p w14:paraId="32C97491" w14:textId="65E6EE66" w:rsidR="00ED229F" w:rsidRPr="0086205A" w:rsidRDefault="00ED229F"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589A448" w14:textId="5D12B7C6" w:rsidR="00ED229F" w:rsidRPr="0086205A" w:rsidRDefault="00ED229F" w:rsidP="00500993">
            <w:pPr>
              <w:pStyle w:val="Normlny0"/>
              <w:ind w:left="40"/>
              <w:rPr>
                <w:b/>
              </w:rPr>
            </w:pPr>
            <w:r w:rsidRPr="0086205A">
              <w:rPr>
                <w:b/>
              </w:rPr>
              <w:t xml:space="preserve">(8) </w:t>
            </w:r>
            <w:r w:rsidR="00D41BA2" w:rsidRPr="0086205A">
              <w:rPr>
                <w:b/>
              </w:rPr>
              <w:t>Ak Národnej banke Slovenska boli doručené dve alebo viaceré žiadosti o predchádzajúci súhlas na nadobudnutie významného podielu podľa § 28a ods. 1 v tej istej osobe, Národná banka Slovenska zaobchádza so žiadateľmi nediskriminačne; týmto nie je dotknutý § 28a ods. 5 až 7 a 9.</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C70548B" w14:textId="60292A39" w:rsidR="00ED229F" w:rsidRPr="0086205A" w:rsidRDefault="00ED229F"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C683209" w14:textId="77777777" w:rsidR="00ED229F" w:rsidRPr="0086205A" w:rsidRDefault="00ED229F"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194307" w14:textId="7D77F1F0" w:rsidR="00ED229F" w:rsidRPr="0086205A" w:rsidRDefault="00ED229F" w:rsidP="00500993">
            <w:pPr>
              <w:pStyle w:val="Nadpis1"/>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858B5C2" w14:textId="1C2C35D1" w:rsidR="00ED229F" w:rsidRPr="0086205A" w:rsidRDefault="00ED229F" w:rsidP="00500993">
            <w:pPr>
              <w:pStyle w:val="Nadpis1"/>
              <w:ind w:left="360"/>
              <w:rPr>
                <w:b w:val="0"/>
                <w:bCs w:val="0"/>
                <w:sz w:val="20"/>
                <w:szCs w:val="20"/>
              </w:rPr>
            </w:pPr>
          </w:p>
        </w:tc>
      </w:tr>
      <w:tr w:rsidR="00BF4179" w:rsidRPr="0086205A" w14:paraId="4110353C" w14:textId="1E418DA0"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062E147D" w14:textId="77777777" w:rsidR="00BF4179" w:rsidRPr="0086205A" w:rsidRDefault="00BF4179" w:rsidP="00500993">
            <w:pPr>
              <w:rPr>
                <w:sz w:val="20"/>
                <w:szCs w:val="20"/>
              </w:rPr>
            </w:pPr>
            <w:r w:rsidRPr="0086205A">
              <w:rPr>
                <w:sz w:val="20"/>
                <w:szCs w:val="20"/>
              </w:rPr>
              <w:t>Č: 27b</w:t>
            </w:r>
          </w:p>
          <w:p w14:paraId="48E2A36F" w14:textId="28E6C9FF" w:rsidR="00BF4179" w:rsidRPr="0086205A" w:rsidRDefault="00BF4179" w:rsidP="00500993">
            <w:pPr>
              <w:rPr>
                <w:sz w:val="20"/>
                <w:szCs w:val="20"/>
              </w:rPr>
            </w:pPr>
            <w:r w:rsidRPr="0086205A">
              <w:rPr>
                <w:sz w:val="20"/>
                <w:szCs w:val="20"/>
              </w:rPr>
              <w:t>O: 7</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4AAFF" w14:textId="740038CC" w:rsidR="00BF4179" w:rsidRPr="0086205A" w:rsidRDefault="00BF4179" w:rsidP="00500993">
            <w:pPr>
              <w:rPr>
                <w:sz w:val="20"/>
                <w:szCs w:val="20"/>
              </w:rPr>
            </w:pPr>
            <w:r w:rsidRPr="0086205A">
              <w:rPr>
                <w:sz w:val="20"/>
                <w:szCs w:val="20"/>
              </w:rPr>
              <w:t>7. Orgán EBA vypracuje návrh regulačných technických predpisov s cieľom presne stanoviť:</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FF85D6D" w14:textId="77777777" w:rsidR="00E83654" w:rsidRPr="0086205A" w:rsidRDefault="00E83654" w:rsidP="00500993">
            <w:pPr>
              <w:pStyle w:val="Normlny0"/>
              <w:jc w:val="center"/>
            </w:pPr>
            <w:proofErr w:type="spellStart"/>
            <w:r w:rsidRPr="0086205A">
              <w:t>n.a</w:t>
            </w:r>
            <w:proofErr w:type="spellEnd"/>
            <w:r w:rsidRPr="0086205A">
              <w:t>.</w:t>
            </w:r>
          </w:p>
          <w:p w14:paraId="7D40D206" w14:textId="3BC00123" w:rsidR="00BF4179" w:rsidRPr="0086205A" w:rsidRDefault="00BF4179" w:rsidP="0050099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3AC624C5" w14:textId="761C4A4D" w:rsidR="00BF4179" w:rsidRPr="0086205A" w:rsidRDefault="00BF4179"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7D6551" w14:textId="18D43A8B"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A4C6C5" w14:textId="199589CD" w:rsidR="00BF4179" w:rsidRPr="0086205A" w:rsidRDefault="00BF4179" w:rsidP="00500993">
            <w:pPr>
              <w:pStyle w:val="Normlny0"/>
              <w:ind w:left="40"/>
              <w:rPr>
                <w:b/>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A2E16" w14:textId="28EAD81C" w:rsidR="00BF4179" w:rsidRPr="0086205A" w:rsidRDefault="00BF4179"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376D683" w14:textId="77777777" w:rsidR="00BF4179" w:rsidRPr="0086205A" w:rsidRDefault="00BF4179"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D87DDB" w14:textId="77777777" w:rsidR="00BF4179" w:rsidRPr="0086205A" w:rsidRDefault="00BF4179" w:rsidP="00500993">
            <w:pPr>
              <w:pStyle w:val="Nadpis1"/>
              <w:ind w:left="360"/>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3E2E4CD" w14:textId="4F2D6069" w:rsidR="00BF4179" w:rsidRPr="0086205A" w:rsidRDefault="00BF4179" w:rsidP="00500993">
            <w:pPr>
              <w:pStyle w:val="Nadpis1"/>
              <w:ind w:left="360"/>
              <w:rPr>
                <w:b w:val="0"/>
                <w:bCs w:val="0"/>
                <w:sz w:val="20"/>
                <w:szCs w:val="20"/>
              </w:rPr>
            </w:pPr>
          </w:p>
        </w:tc>
      </w:tr>
      <w:tr w:rsidR="00BF4179" w:rsidRPr="0086205A" w14:paraId="0989603A" w14:textId="427076B9"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0BF5D70C" w14:textId="77777777" w:rsidR="00BF4179" w:rsidRPr="0086205A" w:rsidRDefault="00BF4179" w:rsidP="00500993">
            <w:pPr>
              <w:rPr>
                <w:sz w:val="20"/>
                <w:szCs w:val="20"/>
              </w:rPr>
            </w:pPr>
            <w:r w:rsidRPr="0086205A">
              <w:rPr>
                <w:sz w:val="20"/>
                <w:szCs w:val="20"/>
              </w:rPr>
              <w:t>Č: 27b</w:t>
            </w:r>
          </w:p>
          <w:p w14:paraId="1F214709" w14:textId="77777777" w:rsidR="00BF4179" w:rsidRPr="0086205A" w:rsidRDefault="00BF4179" w:rsidP="00500993">
            <w:pPr>
              <w:rPr>
                <w:sz w:val="20"/>
                <w:szCs w:val="20"/>
              </w:rPr>
            </w:pPr>
            <w:r w:rsidRPr="0086205A">
              <w:rPr>
                <w:sz w:val="20"/>
                <w:szCs w:val="20"/>
              </w:rPr>
              <w:t>O: 7</w:t>
            </w:r>
          </w:p>
          <w:p w14:paraId="0D54BF66" w14:textId="1740C73C" w:rsidR="00BF4179" w:rsidRPr="0086205A" w:rsidRDefault="00BF4179" w:rsidP="00500993">
            <w:pPr>
              <w:rPr>
                <w:sz w:val="20"/>
                <w:szCs w:val="20"/>
              </w:rPr>
            </w:pPr>
            <w:r w:rsidRPr="0086205A">
              <w:rPr>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3F56D8" w14:textId="22B07332" w:rsidR="00BF4179" w:rsidRPr="0086205A" w:rsidRDefault="00BF4179" w:rsidP="00500993">
            <w:pPr>
              <w:pStyle w:val="Default"/>
              <w:rPr>
                <w:color w:val="auto"/>
                <w:sz w:val="20"/>
                <w:szCs w:val="20"/>
              </w:rPr>
            </w:pPr>
            <w:r w:rsidRPr="0086205A">
              <w:rPr>
                <w:color w:val="auto"/>
                <w:sz w:val="20"/>
                <w:szCs w:val="20"/>
              </w:rPr>
              <w:t>a) zoznam minimálnych informácií, ktoré má navrhovaný nadobúdateľ poskytnúť príslušným orgánom v čase oznámenia uvedeného v článku 23a ods. 1, článku 27f ods. 1, článku 27i ods. 1;</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62503E8" w14:textId="77777777" w:rsidR="00E83654" w:rsidRPr="0086205A" w:rsidRDefault="00E83654" w:rsidP="00500993">
            <w:pPr>
              <w:pStyle w:val="Normlny0"/>
              <w:jc w:val="center"/>
            </w:pPr>
            <w:proofErr w:type="spellStart"/>
            <w:r w:rsidRPr="0086205A">
              <w:t>n.a</w:t>
            </w:r>
            <w:proofErr w:type="spellEnd"/>
            <w:r w:rsidRPr="0086205A">
              <w:t>.</w:t>
            </w:r>
          </w:p>
          <w:p w14:paraId="23F34515" w14:textId="30E122D1" w:rsidR="00BF4179" w:rsidRPr="0086205A" w:rsidRDefault="00BF4179" w:rsidP="0050099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46ADFB57" w14:textId="365B57B8" w:rsidR="00BF4179" w:rsidRPr="0086205A" w:rsidRDefault="00BF4179"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001BD" w14:textId="3912EE42"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9F6DEC" w14:textId="1CF333B2" w:rsidR="00BF4179" w:rsidRPr="0086205A" w:rsidRDefault="00BF4179" w:rsidP="00500993">
            <w:pPr>
              <w:pStyle w:val="Normlny0"/>
              <w:ind w:left="40"/>
              <w:rPr>
                <w:b/>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48F4C4" w14:textId="197747CB" w:rsidR="00BF4179" w:rsidRPr="0086205A" w:rsidRDefault="00BF4179"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AE2CAC3" w14:textId="77777777" w:rsidR="00BF4179" w:rsidRPr="0086205A" w:rsidRDefault="00BF4179"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C9AA40" w14:textId="77777777" w:rsidR="00BF4179" w:rsidRPr="0086205A" w:rsidRDefault="00BF4179" w:rsidP="00500993">
            <w:pPr>
              <w:pStyle w:val="Nadpis1"/>
              <w:ind w:left="360"/>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F876069" w14:textId="7E60E8A3" w:rsidR="00BF4179" w:rsidRPr="0086205A" w:rsidRDefault="00BF4179" w:rsidP="00500993">
            <w:pPr>
              <w:pStyle w:val="Nadpis1"/>
              <w:ind w:left="360"/>
              <w:rPr>
                <w:b w:val="0"/>
                <w:bCs w:val="0"/>
                <w:sz w:val="20"/>
                <w:szCs w:val="20"/>
              </w:rPr>
            </w:pPr>
          </w:p>
        </w:tc>
      </w:tr>
      <w:tr w:rsidR="00BF4179" w:rsidRPr="0086205A" w14:paraId="696AC2E2" w14:textId="378A87BE"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5BCA10F8" w14:textId="77777777" w:rsidR="00BF4179" w:rsidRPr="0086205A" w:rsidRDefault="00BF4179" w:rsidP="00500993">
            <w:pPr>
              <w:rPr>
                <w:sz w:val="20"/>
                <w:szCs w:val="20"/>
              </w:rPr>
            </w:pPr>
            <w:r w:rsidRPr="0086205A">
              <w:rPr>
                <w:sz w:val="20"/>
                <w:szCs w:val="20"/>
              </w:rPr>
              <w:t>Č: 27b</w:t>
            </w:r>
          </w:p>
          <w:p w14:paraId="71F9DFFE" w14:textId="77777777" w:rsidR="00BF4179" w:rsidRPr="0086205A" w:rsidRDefault="00BF4179" w:rsidP="00500993">
            <w:pPr>
              <w:rPr>
                <w:sz w:val="20"/>
                <w:szCs w:val="20"/>
              </w:rPr>
            </w:pPr>
            <w:r w:rsidRPr="0086205A">
              <w:rPr>
                <w:sz w:val="20"/>
                <w:szCs w:val="20"/>
              </w:rPr>
              <w:t>O: 7</w:t>
            </w:r>
          </w:p>
          <w:p w14:paraId="380CEBA5" w14:textId="26DE74B3" w:rsidR="00BF4179" w:rsidRPr="0086205A" w:rsidRDefault="00BF4179" w:rsidP="00500993">
            <w:pPr>
              <w:rPr>
                <w:sz w:val="20"/>
                <w:szCs w:val="20"/>
              </w:rPr>
            </w:pPr>
            <w:r w:rsidRPr="0086205A">
              <w:rPr>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10CCFA" w14:textId="1DE0C68D" w:rsidR="00BF4179" w:rsidRPr="0086205A" w:rsidRDefault="00BF4179" w:rsidP="00500993">
            <w:pPr>
              <w:adjustRightInd w:val="0"/>
              <w:rPr>
                <w:rFonts w:eastAsiaTheme="minorHAnsi"/>
                <w:sz w:val="20"/>
                <w:szCs w:val="20"/>
                <w:lang w:eastAsia="en-US"/>
              </w:rPr>
            </w:pPr>
            <w:r w:rsidRPr="0086205A">
              <w:rPr>
                <w:rFonts w:eastAsiaTheme="minorHAnsi"/>
                <w:sz w:val="20"/>
                <w:szCs w:val="20"/>
                <w:lang w:eastAsia="en-US"/>
              </w:rPr>
              <w:t>b) spoločnú metodiku posudzovania kritérií stanovených v tomto článku a článku 27j;</w:t>
            </w:r>
          </w:p>
          <w:p w14:paraId="62B8E704" w14:textId="3C394C30" w:rsidR="00BF4179" w:rsidRPr="0086205A" w:rsidRDefault="00BF4179"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5137E92" w14:textId="77777777" w:rsidR="00E83654" w:rsidRPr="0086205A" w:rsidRDefault="00E83654" w:rsidP="00500993">
            <w:pPr>
              <w:pStyle w:val="Normlny0"/>
              <w:jc w:val="center"/>
            </w:pPr>
            <w:proofErr w:type="spellStart"/>
            <w:r w:rsidRPr="0086205A">
              <w:t>n.a</w:t>
            </w:r>
            <w:proofErr w:type="spellEnd"/>
            <w:r w:rsidRPr="0086205A">
              <w:t>.</w:t>
            </w:r>
          </w:p>
          <w:p w14:paraId="6A8368A1" w14:textId="480177D4" w:rsidR="00BF4179" w:rsidRPr="0086205A" w:rsidRDefault="00BF4179" w:rsidP="0050099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4E51E312" w14:textId="69410F79" w:rsidR="00BF4179" w:rsidRPr="0086205A" w:rsidRDefault="00BF4179"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8109AC" w14:textId="0EA26B0F"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5CE70D" w14:textId="0CE02970" w:rsidR="00BF4179" w:rsidRPr="0086205A" w:rsidRDefault="00BF4179" w:rsidP="00500993">
            <w:pPr>
              <w:pStyle w:val="Normlny0"/>
              <w:ind w:left="40"/>
              <w:rPr>
                <w:b/>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188FD9" w14:textId="26624835" w:rsidR="00BF4179" w:rsidRPr="0086205A" w:rsidRDefault="00BF4179"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B536588" w14:textId="77777777" w:rsidR="00BF4179" w:rsidRPr="0086205A" w:rsidRDefault="00BF4179"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031AEB" w14:textId="77777777" w:rsidR="00BF4179" w:rsidRPr="0086205A" w:rsidRDefault="00BF4179" w:rsidP="00500993">
            <w:pPr>
              <w:pStyle w:val="Nadpis1"/>
              <w:ind w:left="360"/>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8865791" w14:textId="61954EF6" w:rsidR="00BF4179" w:rsidRPr="0086205A" w:rsidRDefault="00BF4179" w:rsidP="00500993">
            <w:pPr>
              <w:pStyle w:val="Nadpis1"/>
              <w:ind w:left="360"/>
              <w:rPr>
                <w:b w:val="0"/>
                <w:bCs w:val="0"/>
                <w:sz w:val="20"/>
                <w:szCs w:val="20"/>
              </w:rPr>
            </w:pPr>
          </w:p>
        </w:tc>
      </w:tr>
      <w:tr w:rsidR="00BF4179" w:rsidRPr="0086205A" w14:paraId="31C17CC4" w14:textId="34DA43D2"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28D2D12C" w14:textId="77777777" w:rsidR="00BF4179" w:rsidRPr="0086205A" w:rsidRDefault="00BF4179" w:rsidP="00500993">
            <w:pPr>
              <w:rPr>
                <w:sz w:val="20"/>
                <w:szCs w:val="20"/>
              </w:rPr>
            </w:pPr>
            <w:r w:rsidRPr="0086205A">
              <w:rPr>
                <w:sz w:val="20"/>
                <w:szCs w:val="20"/>
              </w:rPr>
              <w:t>Č: 27b</w:t>
            </w:r>
          </w:p>
          <w:p w14:paraId="3AAF4C9E" w14:textId="77777777" w:rsidR="00BF4179" w:rsidRPr="0086205A" w:rsidRDefault="00BF4179" w:rsidP="00500993">
            <w:pPr>
              <w:rPr>
                <w:sz w:val="20"/>
                <w:szCs w:val="20"/>
              </w:rPr>
            </w:pPr>
            <w:r w:rsidRPr="0086205A">
              <w:rPr>
                <w:sz w:val="20"/>
                <w:szCs w:val="20"/>
              </w:rPr>
              <w:t>O: 7</w:t>
            </w:r>
          </w:p>
          <w:p w14:paraId="415F39B1" w14:textId="47E3FA88" w:rsidR="00BF4179" w:rsidRPr="0086205A" w:rsidRDefault="00BF4179" w:rsidP="00500993">
            <w:pPr>
              <w:rPr>
                <w:sz w:val="20"/>
                <w:szCs w:val="20"/>
              </w:rPr>
            </w:pPr>
            <w:r w:rsidRPr="0086205A">
              <w:rPr>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C05E95" w14:textId="7B93D72B" w:rsidR="00BF4179" w:rsidRPr="0086205A" w:rsidRDefault="00BF4179" w:rsidP="00500993">
            <w:pPr>
              <w:pStyle w:val="Default"/>
              <w:rPr>
                <w:color w:val="auto"/>
                <w:sz w:val="20"/>
                <w:szCs w:val="20"/>
              </w:rPr>
            </w:pPr>
            <w:r w:rsidRPr="0086205A">
              <w:rPr>
                <w:color w:val="auto"/>
                <w:sz w:val="20"/>
                <w:szCs w:val="20"/>
              </w:rPr>
              <w:t xml:space="preserve">c) postup uplatniteľný na oznamovanie a </w:t>
            </w:r>
            <w:proofErr w:type="spellStart"/>
            <w:r w:rsidRPr="0086205A">
              <w:rPr>
                <w:color w:val="auto"/>
                <w:sz w:val="20"/>
                <w:szCs w:val="20"/>
              </w:rPr>
              <w:t>prudenciálne</w:t>
            </w:r>
            <w:proofErr w:type="spellEnd"/>
            <w:r w:rsidRPr="0086205A">
              <w:rPr>
                <w:color w:val="auto"/>
                <w:sz w:val="20"/>
                <w:szCs w:val="20"/>
              </w:rPr>
              <w:t xml:space="preserve"> posudzovanie vyžadované podľa článku 27a článku 27i.</w:t>
            </w:r>
          </w:p>
          <w:p w14:paraId="7D3520E6" w14:textId="6DA8B998" w:rsidR="00BF4179" w:rsidRPr="0086205A" w:rsidRDefault="00BF4179"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3E984CF" w14:textId="77777777" w:rsidR="00E83654" w:rsidRPr="0086205A" w:rsidRDefault="00E83654" w:rsidP="00500993">
            <w:pPr>
              <w:pStyle w:val="Normlny0"/>
              <w:jc w:val="center"/>
            </w:pPr>
            <w:proofErr w:type="spellStart"/>
            <w:r w:rsidRPr="0086205A">
              <w:t>n.a</w:t>
            </w:r>
            <w:proofErr w:type="spellEnd"/>
            <w:r w:rsidRPr="0086205A">
              <w:t>.</w:t>
            </w:r>
          </w:p>
          <w:p w14:paraId="7A3C2371" w14:textId="67EB9615" w:rsidR="00BF4179" w:rsidRPr="0086205A" w:rsidRDefault="00BF4179" w:rsidP="0050099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7028AB0C" w14:textId="7FFB88CB" w:rsidR="00BF4179" w:rsidRPr="0086205A" w:rsidRDefault="00BF4179"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CF62E4" w14:textId="00DB581B" w:rsidR="00BF4179" w:rsidRPr="0086205A" w:rsidRDefault="00BF4179" w:rsidP="00500993">
            <w:pPr>
              <w:pStyle w:val="Normlny0"/>
              <w:jc w:val="center"/>
            </w:pPr>
          </w:p>
          <w:p w14:paraId="6336D515" w14:textId="2C590572" w:rsidR="00BF4179" w:rsidRPr="0086205A" w:rsidRDefault="00BF4179"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996BDB" w14:textId="7225B9E2" w:rsidR="00BF4179" w:rsidRPr="0086205A" w:rsidRDefault="00BF4179" w:rsidP="00500993">
            <w:pPr>
              <w:ind w:left="40"/>
              <w:rPr>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CB999C" w14:textId="473749D3" w:rsidR="00BF4179" w:rsidRPr="0086205A" w:rsidRDefault="00BF4179"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26D0C27A" w14:textId="77777777" w:rsidR="00BF4179" w:rsidRPr="0086205A" w:rsidRDefault="00BF4179"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DABE7A" w14:textId="77777777" w:rsidR="00BF4179" w:rsidRPr="0086205A" w:rsidRDefault="00BF4179" w:rsidP="00500993">
            <w:pPr>
              <w:pStyle w:val="Nadpis1"/>
              <w:ind w:left="360"/>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468A994" w14:textId="6A2C8442" w:rsidR="00BF4179" w:rsidRPr="0086205A" w:rsidRDefault="00BF4179" w:rsidP="00500993">
            <w:pPr>
              <w:pStyle w:val="Nadpis1"/>
              <w:ind w:left="360"/>
              <w:rPr>
                <w:b w:val="0"/>
                <w:bCs w:val="0"/>
                <w:sz w:val="20"/>
                <w:szCs w:val="20"/>
              </w:rPr>
            </w:pPr>
          </w:p>
        </w:tc>
      </w:tr>
      <w:tr w:rsidR="00BF4179" w:rsidRPr="0086205A" w14:paraId="6A949527" w14:textId="2E3E67E3"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1EF6B061" w14:textId="77777777" w:rsidR="00BF4179" w:rsidRPr="0086205A" w:rsidRDefault="00BF4179" w:rsidP="00500993">
            <w:pPr>
              <w:rPr>
                <w:sz w:val="20"/>
                <w:szCs w:val="20"/>
              </w:rPr>
            </w:pPr>
            <w:r w:rsidRPr="0086205A">
              <w:rPr>
                <w:sz w:val="20"/>
                <w:szCs w:val="20"/>
              </w:rPr>
              <w:lastRenderedPageBreak/>
              <w:t>Č: 27b</w:t>
            </w:r>
          </w:p>
          <w:p w14:paraId="78D93986" w14:textId="77777777" w:rsidR="00BF4179" w:rsidRPr="0086205A" w:rsidRDefault="00BF4179" w:rsidP="00500993">
            <w:pPr>
              <w:rPr>
                <w:sz w:val="20"/>
                <w:szCs w:val="20"/>
              </w:rPr>
            </w:pPr>
            <w:r w:rsidRPr="0086205A">
              <w:rPr>
                <w:sz w:val="20"/>
                <w:szCs w:val="20"/>
              </w:rPr>
              <w:t>O: 7</w:t>
            </w:r>
          </w:p>
          <w:p w14:paraId="297A1DE1" w14:textId="2F478742" w:rsidR="00BF4179" w:rsidRPr="0086205A" w:rsidRDefault="00BF4179" w:rsidP="00500993">
            <w:pPr>
              <w:rPr>
                <w:sz w:val="20"/>
                <w:szCs w:val="20"/>
              </w:rPr>
            </w:pPr>
            <w:proofErr w:type="spellStart"/>
            <w:r w:rsidRPr="0086205A">
              <w:rPr>
                <w:sz w:val="20"/>
                <w:szCs w:val="20"/>
              </w:rPr>
              <w:t>PodO</w:t>
            </w:r>
            <w:proofErr w:type="spellEnd"/>
            <w:r w:rsidRPr="0086205A">
              <w:rPr>
                <w:sz w:val="20"/>
                <w:szCs w:val="20"/>
              </w:rPr>
              <w:t>:</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0953ED" w14:textId="28CD7799" w:rsidR="00BF4179" w:rsidRPr="0086205A" w:rsidRDefault="00BF4179" w:rsidP="00500993">
            <w:pPr>
              <w:adjustRightInd w:val="0"/>
              <w:rPr>
                <w:rFonts w:eastAsiaTheme="minorHAnsi"/>
                <w:sz w:val="20"/>
                <w:szCs w:val="20"/>
                <w:lang w:eastAsia="en-US"/>
              </w:rPr>
            </w:pPr>
            <w:r w:rsidRPr="0086205A">
              <w:rPr>
                <w:rFonts w:eastAsiaTheme="minorHAnsi"/>
                <w:sz w:val="20"/>
                <w:szCs w:val="20"/>
                <w:lang w:eastAsia="en-US"/>
              </w:rPr>
              <w:t>Na účely prvého pododseku tohto odseku orgán EBA zohľadní hlavu II smernice (EÚ) 2017/1132.</w:t>
            </w:r>
          </w:p>
          <w:p w14:paraId="6D71EB57" w14:textId="77777777" w:rsidR="00BF4179" w:rsidRPr="0086205A" w:rsidRDefault="00BF4179" w:rsidP="00500993">
            <w:pPr>
              <w:adjustRightInd w:val="0"/>
              <w:rPr>
                <w:rFonts w:eastAsiaTheme="minorHAnsi"/>
                <w:sz w:val="20"/>
                <w:szCs w:val="20"/>
                <w:lang w:eastAsia="en-US"/>
              </w:rPr>
            </w:pPr>
          </w:p>
          <w:p w14:paraId="5CE566AA" w14:textId="5BB03D44" w:rsidR="00BF4179" w:rsidRPr="0086205A" w:rsidRDefault="00BF4179" w:rsidP="00500993">
            <w:pPr>
              <w:adjustRightInd w:val="0"/>
              <w:rPr>
                <w:rFonts w:eastAsiaTheme="minorHAnsi"/>
                <w:sz w:val="20"/>
                <w:szCs w:val="20"/>
                <w:lang w:eastAsia="en-US"/>
              </w:rPr>
            </w:pPr>
            <w:r w:rsidRPr="0086205A">
              <w:rPr>
                <w:rFonts w:eastAsiaTheme="minorHAnsi"/>
                <w:sz w:val="20"/>
                <w:szCs w:val="20"/>
                <w:lang w:eastAsia="en-US"/>
              </w:rPr>
              <w:t>Orgán EBA predloží tento návrh regulačných technických predpisov Komisii do 10. júla 2026.</w:t>
            </w:r>
          </w:p>
          <w:p w14:paraId="132B2DC7" w14:textId="77777777" w:rsidR="00BF4179" w:rsidRPr="0086205A" w:rsidRDefault="00BF4179" w:rsidP="00500993">
            <w:pPr>
              <w:adjustRightInd w:val="0"/>
              <w:rPr>
                <w:rFonts w:eastAsiaTheme="minorHAnsi"/>
                <w:sz w:val="20"/>
                <w:szCs w:val="20"/>
                <w:lang w:eastAsia="en-US"/>
              </w:rPr>
            </w:pPr>
          </w:p>
          <w:p w14:paraId="4CD90B71" w14:textId="67A07C9B" w:rsidR="00BF4179" w:rsidRPr="0086205A" w:rsidRDefault="00BF4179" w:rsidP="00500993">
            <w:pPr>
              <w:rPr>
                <w:sz w:val="20"/>
                <w:szCs w:val="20"/>
              </w:rPr>
            </w:pPr>
            <w:r w:rsidRPr="0086205A">
              <w:rPr>
                <w:rFonts w:eastAsiaTheme="minorHAnsi"/>
                <w:sz w:val="20"/>
                <w:szCs w:val="20"/>
                <w:lang w:eastAsia="en-US"/>
              </w:rPr>
              <w:t>Na Komisiu sa deleguje právomoc doplniť túto smernicu prijatím regulačných technických predpisov uvedených v prvom pododseku tohto odseku v súlade s článkami 10 až 14 nariadenia (EÚ) č. 1093/2010.</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5463161" w14:textId="77777777" w:rsidR="00E83654" w:rsidRPr="0086205A" w:rsidRDefault="00E83654" w:rsidP="00500993">
            <w:pPr>
              <w:pStyle w:val="Normlny0"/>
              <w:jc w:val="center"/>
            </w:pPr>
            <w:proofErr w:type="spellStart"/>
            <w:r w:rsidRPr="0086205A">
              <w:t>n.a</w:t>
            </w:r>
            <w:proofErr w:type="spellEnd"/>
            <w:r w:rsidRPr="0086205A">
              <w:t>.</w:t>
            </w:r>
          </w:p>
          <w:p w14:paraId="3D98CB90" w14:textId="4098E998" w:rsidR="00BF4179" w:rsidRPr="0086205A" w:rsidRDefault="00BF4179" w:rsidP="0050099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29C6212A" w14:textId="6FBBCCE7" w:rsidR="00BF4179" w:rsidRPr="0086205A" w:rsidRDefault="00BF4179"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F31788" w14:textId="77777777" w:rsidR="00BF4179" w:rsidRPr="0086205A" w:rsidRDefault="00BF4179"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DA9CFC" w14:textId="77777777" w:rsidR="00BF4179" w:rsidRPr="0086205A" w:rsidRDefault="00BF4179" w:rsidP="00500993">
            <w:pPr>
              <w:pStyle w:val="Normlny0"/>
              <w:ind w:left="40"/>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C574EB" w14:textId="6A54078E" w:rsidR="00BF4179" w:rsidRPr="0086205A" w:rsidRDefault="00BF4179"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3234180" w14:textId="77777777" w:rsidR="00BF4179" w:rsidRPr="0086205A" w:rsidRDefault="00BF4179"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3C5E7F" w14:textId="77777777" w:rsidR="00BF4179" w:rsidRPr="0086205A" w:rsidRDefault="00BF4179" w:rsidP="00500993">
            <w:pPr>
              <w:pStyle w:val="Nadpis1"/>
              <w:ind w:left="360"/>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2B243021" w14:textId="0ACA3ABF" w:rsidR="00BF4179" w:rsidRPr="0086205A" w:rsidRDefault="00BF4179" w:rsidP="00500993">
            <w:pPr>
              <w:pStyle w:val="Nadpis1"/>
              <w:ind w:left="360"/>
              <w:rPr>
                <w:b w:val="0"/>
                <w:bCs w:val="0"/>
                <w:sz w:val="20"/>
                <w:szCs w:val="20"/>
              </w:rPr>
            </w:pPr>
          </w:p>
        </w:tc>
      </w:tr>
      <w:tr w:rsidR="00BF4179" w:rsidRPr="0086205A" w14:paraId="36D70F4C" w14:textId="2657327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5380622" w14:textId="19F94876" w:rsidR="00BF4179" w:rsidRPr="0086205A" w:rsidRDefault="00BF4179" w:rsidP="00500993">
            <w:pPr>
              <w:rPr>
                <w:sz w:val="20"/>
                <w:szCs w:val="20"/>
              </w:rPr>
            </w:pPr>
            <w:r w:rsidRPr="0086205A">
              <w:rPr>
                <w:sz w:val="20"/>
                <w:szCs w:val="20"/>
              </w:rPr>
              <w:t>Č: 27C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150018C" w14:textId="49057075" w:rsidR="00BF4179" w:rsidRPr="0086205A" w:rsidRDefault="00BF4179" w:rsidP="00500993">
            <w:pPr>
              <w:adjustRightInd w:val="0"/>
              <w:rPr>
                <w:rFonts w:eastAsiaTheme="minorHAnsi"/>
                <w:sz w:val="20"/>
                <w:szCs w:val="20"/>
                <w:lang w:eastAsia="en-US"/>
              </w:rPr>
            </w:pPr>
            <w:r w:rsidRPr="0086205A">
              <w:rPr>
                <w:rFonts w:eastAsiaTheme="minorHAnsi"/>
                <w:i/>
                <w:iCs/>
                <w:sz w:val="20"/>
                <w:szCs w:val="20"/>
                <w:lang w:eastAsia="en-US"/>
              </w:rPr>
              <w:t>Článok 27c</w:t>
            </w:r>
          </w:p>
          <w:p w14:paraId="15581E5F" w14:textId="74850E44" w:rsidR="00BF4179" w:rsidRPr="0086205A" w:rsidRDefault="00BF4179" w:rsidP="00500993">
            <w:pPr>
              <w:ind w:left="360"/>
              <w:rPr>
                <w:sz w:val="20"/>
                <w:szCs w:val="20"/>
              </w:rPr>
            </w:pPr>
            <w:r w:rsidRPr="0086205A">
              <w:rPr>
                <w:b/>
                <w:bCs/>
                <w:sz w:val="20"/>
                <w:szCs w:val="20"/>
              </w:rPr>
              <w:t>Spolupráca medzi príslušnými orgánmi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091D310" w14:textId="59B05899" w:rsidR="00BF4179" w:rsidRPr="0086205A" w:rsidRDefault="00BF4179" w:rsidP="0050099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255B01A1" w14:textId="0F58B8A5" w:rsidR="00BF4179" w:rsidRPr="0086205A" w:rsidRDefault="00BF4179"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F5A37DC" w14:textId="77777777"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31DB981" w14:textId="7198D60E" w:rsidR="00BF4179" w:rsidRPr="0086205A" w:rsidRDefault="00BF4179"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66267C0" w14:textId="4CC6618A" w:rsidR="00BF4179" w:rsidRPr="0086205A" w:rsidRDefault="00BF4179" w:rsidP="0050099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832FB14" w14:textId="77777777" w:rsidR="00BF4179" w:rsidRPr="0086205A" w:rsidRDefault="00BF4179"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3338BEB0" w14:textId="77777777" w:rsidR="00BF4179" w:rsidRPr="0086205A" w:rsidRDefault="00BF4179" w:rsidP="00500993">
            <w:pPr>
              <w:pStyle w:val="Nadpis1"/>
              <w:ind w:left="360"/>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7A37B5DA" w14:textId="2601EEF4" w:rsidR="00BF4179" w:rsidRPr="0086205A" w:rsidRDefault="00BF4179" w:rsidP="00500993">
            <w:pPr>
              <w:pStyle w:val="Nadpis1"/>
              <w:ind w:left="360"/>
              <w:rPr>
                <w:b w:val="0"/>
                <w:bCs w:val="0"/>
                <w:sz w:val="20"/>
                <w:szCs w:val="20"/>
              </w:rPr>
            </w:pPr>
          </w:p>
        </w:tc>
      </w:tr>
      <w:tr w:rsidR="00994E9A" w:rsidRPr="0086205A" w14:paraId="6A722165" w14:textId="464855F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CE558D3" w14:textId="4C5B71A6" w:rsidR="00994E9A" w:rsidRPr="0086205A" w:rsidRDefault="00994E9A" w:rsidP="00500993">
            <w:pPr>
              <w:rPr>
                <w:sz w:val="20"/>
                <w:szCs w:val="20"/>
              </w:rPr>
            </w:pPr>
            <w:r w:rsidRPr="0086205A">
              <w:rPr>
                <w:sz w:val="20"/>
                <w:szCs w:val="20"/>
              </w:rPr>
              <w:t>Č: 27c</w:t>
            </w:r>
          </w:p>
          <w:p w14:paraId="1E91C281" w14:textId="558D4BB3" w:rsidR="00994E9A" w:rsidRPr="0086205A" w:rsidRDefault="00994E9A" w:rsidP="00500993">
            <w:pPr>
              <w:rPr>
                <w:sz w:val="20"/>
                <w:szCs w:val="20"/>
              </w:rPr>
            </w:pPr>
            <w:r w:rsidRPr="0086205A">
              <w:rPr>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8DF9405" w14:textId="4AD29726" w:rsidR="00994E9A" w:rsidRPr="0086205A" w:rsidRDefault="00994E9A" w:rsidP="00500993">
            <w:pPr>
              <w:rPr>
                <w:sz w:val="20"/>
                <w:szCs w:val="20"/>
              </w:rPr>
            </w:pPr>
            <w:r w:rsidRPr="0086205A">
              <w:rPr>
                <w:sz w:val="20"/>
                <w:szCs w:val="20"/>
              </w:rPr>
              <w:t>1. Pri posudzovaní stanovenom v článku 27b ods. 1 príslušný orgán konzultuje s orgánmi poverenými verejnou úlohou dohľadu nad inými dotknutými subjektmi finančného sektora, ak sa navrhované nadobudnutie týka jedného z týchto subjektov:</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43E76C2" w14:textId="34CD6F3B" w:rsidR="00994E9A" w:rsidRPr="0086205A" w:rsidRDefault="00994E9A"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316B89C" w14:textId="77777777" w:rsidR="00315601" w:rsidRPr="0086205A" w:rsidRDefault="00315601" w:rsidP="00500993">
            <w:pPr>
              <w:jc w:val="center"/>
              <w:rPr>
                <w:b/>
                <w:bCs/>
                <w:sz w:val="20"/>
                <w:szCs w:val="20"/>
              </w:rPr>
            </w:pPr>
            <w:r w:rsidRPr="0086205A">
              <w:rPr>
                <w:b/>
                <w:bCs/>
                <w:sz w:val="20"/>
                <w:szCs w:val="20"/>
              </w:rPr>
              <w:t>návrh zákona čl. I</w:t>
            </w:r>
          </w:p>
          <w:p w14:paraId="3B5EBC61" w14:textId="197CC823" w:rsidR="00994E9A" w:rsidRPr="0086205A" w:rsidRDefault="00994E9A"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3D5E375" w14:textId="1D3E77FF" w:rsidR="00994E9A" w:rsidRPr="0086205A" w:rsidRDefault="00994E9A" w:rsidP="00500993">
            <w:pPr>
              <w:pStyle w:val="Normlny0"/>
              <w:jc w:val="center"/>
              <w:rPr>
                <w:b/>
              </w:rPr>
            </w:pPr>
            <w:r w:rsidRPr="0086205A">
              <w:rPr>
                <w:b/>
              </w:rPr>
              <w:t>§ 28c O</w:t>
            </w:r>
            <w:r w:rsidR="009B0837" w:rsidRPr="0086205A">
              <w:rPr>
                <w:b/>
              </w:rPr>
              <w:t> </w:t>
            </w:r>
            <w:r w:rsidRPr="0086205A">
              <w:rPr>
                <w:b/>
              </w:rPr>
              <w:t>1</w:t>
            </w:r>
            <w:r w:rsidR="009B0837" w:rsidRPr="0086205A">
              <w:rPr>
                <w:b/>
              </w:rPr>
              <w:t xml:space="preserve"> </w:t>
            </w:r>
          </w:p>
          <w:p w14:paraId="3C6DAF27" w14:textId="77777777" w:rsidR="00994E9A" w:rsidRPr="0086205A" w:rsidRDefault="00994E9A"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6E543CF" w14:textId="3AE5D38A" w:rsidR="00994E9A" w:rsidRPr="0086205A" w:rsidRDefault="00994E9A" w:rsidP="00500993">
            <w:pPr>
              <w:pStyle w:val="Normlny0"/>
              <w:ind w:left="40"/>
              <w:rPr>
                <w:b/>
              </w:rPr>
            </w:pPr>
            <w:r w:rsidRPr="0086205A">
              <w:rPr>
                <w:b/>
              </w:rPr>
              <w:t>(1) Národná banka Slovenska je pri posudzovaní splnenia podmienok podľa § 28b ods. 4 povinná viesť konzultácie s príslušnými orgánmi iných členských štátov, ak sa navrhované nadobudnutie podľa § 28a ods. 1 týka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673178" w14:textId="172764F0" w:rsidR="00994E9A" w:rsidRPr="0086205A" w:rsidRDefault="00994E9A"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5E19731" w14:textId="77777777" w:rsidR="00994E9A" w:rsidRPr="0086205A" w:rsidRDefault="00994E9A"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27F00FC3" w14:textId="65070C9A" w:rsidR="00994E9A" w:rsidRPr="0086205A" w:rsidRDefault="00994E9A"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017DD65" w14:textId="22F83AAF" w:rsidR="00994E9A" w:rsidRPr="0086205A" w:rsidRDefault="00994E9A" w:rsidP="00500993">
            <w:pPr>
              <w:pStyle w:val="Nadpis1"/>
              <w:ind w:left="360"/>
              <w:rPr>
                <w:b w:val="0"/>
                <w:bCs w:val="0"/>
                <w:sz w:val="20"/>
                <w:szCs w:val="20"/>
              </w:rPr>
            </w:pPr>
          </w:p>
        </w:tc>
      </w:tr>
      <w:tr w:rsidR="00994E9A" w:rsidRPr="0086205A" w14:paraId="55E2CFF0" w14:textId="0E9549A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0E3CD7D" w14:textId="48C9E168" w:rsidR="00994E9A" w:rsidRPr="0086205A" w:rsidRDefault="00994E9A" w:rsidP="00500993">
            <w:pPr>
              <w:rPr>
                <w:sz w:val="20"/>
                <w:szCs w:val="20"/>
              </w:rPr>
            </w:pPr>
            <w:r w:rsidRPr="0086205A">
              <w:rPr>
                <w:sz w:val="20"/>
                <w:szCs w:val="20"/>
              </w:rPr>
              <w:t>Č: 27c</w:t>
            </w:r>
          </w:p>
          <w:p w14:paraId="4E4F0A81" w14:textId="77777777" w:rsidR="00994E9A" w:rsidRPr="0086205A" w:rsidRDefault="00994E9A" w:rsidP="00500993">
            <w:pPr>
              <w:rPr>
                <w:sz w:val="20"/>
                <w:szCs w:val="20"/>
              </w:rPr>
            </w:pPr>
            <w:r w:rsidRPr="0086205A">
              <w:rPr>
                <w:sz w:val="20"/>
                <w:szCs w:val="20"/>
              </w:rPr>
              <w:t>O: 1</w:t>
            </w:r>
          </w:p>
          <w:p w14:paraId="310662F9" w14:textId="4952C563" w:rsidR="00994E9A" w:rsidRPr="0086205A" w:rsidRDefault="00994E9A" w:rsidP="00500993">
            <w:pPr>
              <w:rPr>
                <w:sz w:val="20"/>
                <w:szCs w:val="20"/>
              </w:rPr>
            </w:pPr>
            <w:r w:rsidRPr="0086205A">
              <w:rPr>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46CFA8A" w14:textId="30CD377C" w:rsidR="00994E9A" w:rsidRPr="0086205A" w:rsidRDefault="00994E9A" w:rsidP="00500993">
            <w:pPr>
              <w:adjustRightInd w:val="0"/>
              <w:rPr>
                <w:rFonts w:eastAsiaTheme="minorHAnsi"/>
                <w:sz w:val="20"/>
                <w:szCs w:val="20"/>
                <w:lang w:eastAsia="en-US"/>
              </w:rPr>
            </w:pPr>
            <w:r w:rsidRPr="0086205A">
              <w:rPr>
                <w:rFonts w:eastAsiaTheme="minorHAnsi"/>
                <w:sz w:val="20"/>
                <w:szCs w:val="20"/>
                <w:lang w:eastAsia="en-US"/>
              </w:rPr>
              <w:t>a) úverovej inštitúcie, poisťovne, zaisťovne, investičnej spoločnosti alebo správcovskej spoločnosti s povolením v inom členskom štáte alebo v inom sektore, než je sektor navrhovaného nadobúdateľa;</w:t>
            </w:r>
          </w:p>
          <w:p w14:paraId="5D0FA5CC" w14:textId="745268A6" w:rsidR="00994E9A" w:rsidRPr="0086205A" w:rsidRDefault="00994E9A"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C587DEB" w14:textId="5D57F8E4" w:rsidR="00994E9A" w:rsidRPr="0086205A" w:rsidRDefault="00994E9A"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5A4B9F5" w14:textId="77777777" w:rsidR="00315601" w:rsidRPr="0086205A" w:rsidRDefault="00315601" w:rsidP="00500993">
            <w:pPr>
              <w:jc w:val="center"/>
              <w:rPr>
                <w:b/>
                <w:bCs/>
                <w:sz w:val="20"/>
                <w:szCs w:val="20"/>
              </w:rPr>
            </w:pPr>
            <w:r w:rsidRPr="0086205A">
              <w:rPr>
                <w:b/>
                <w:bCs/>
                <w:sz w:val="20"/>
                <w:szCs w:val="20"/>
              </w:rPr>
              <w:t>návrh zákona čl. I</w:t>
            </w:r>
          </w:p>
          <w:p w14:paraId="29E36F0C" w14:textId="79B526F7" w:rsidR="00994E9A" w:rsidRPr="0086205A" w:rsidRDefault="00994E9A"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E9728C5" w14:textId="22971ACF" w:rsidR="00994E9A" w:rsidRPr="0086205A" w:rsidRDefault="00994E9A" w:rsidP="00500993">
            <w:pPr>
              <w:pStyle w:val="Normlny0"/>
              <w:jc w:val="center"/>
              <w:rPr>
                <w:b/>
              </w:rPr>
            </w:pPr>
            <w:r w:rsidRPr="0086205A">
              <w:rPr>
                <w:b/>
              </w:rPr>
              <w:t xml:space="preserve">§ 28c O 1 </w:t>
            </w:r>
            <w:r w:rsidRPr="0086205A">
              <w:rPr>
                <w:b/>
              </w:rPr>
              <w:br/>
              <w:t xml:space="preserve"> P a)</w:t>
            </w:r>
          </w:p>
          <w:p w14:paraId="1527EE90" w14:textId="77777777" w:rsidR="00994E9A" w:rsidRPr="0086205A" w:rsidRDefault="00994E9A"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7F7BD90" w14:textId="3A05EC50" w:rsidR="00994E9A" w:rsidRPr="0086205A" w:rsidRDefault="00994E9A" w:rsidP="00500993">
            <w:pPr>
              <w:pStyle w:val="Normlny0"/>
              <w:ind w:left="40"/>
              <w:rPr>
                <w:b/>
              </w:rPr>
            </w:pPr>
            <w:r w:rsidRPr="0086205A">
              <w:rPr>
                <w:b/>
              </w:rPr>
              <w:t>a) zahraničnej banky, zahraničného obchodníka s cennými papiermi alebo zahraničnej správcovskej spoločnosti s povolením udeleným v inom členskom štáte, poisťovne z iného členského štátu, zaisťovne z iného členského štátu,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6302072" w14:textId="4803E54F" w:rsidR="00994E9A" w:rsidRPr="0086205A" w:rsidRDefault="00994E9A"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F5974CD" w14:textId="04C86123" w:rsidR="00994E9A" w:rsidRPr="0086205A" w:rsidRDefault="00EC018F" w:rsidP="00500993">
            <w:pPr>
              <w:pStyle w:val="Nadpis1"/>
              <w:rPr>
                <w:b w:val="0"/>
                <w:bCs w:val="0"/>
                <w:sz w:val="20"/>
                <w:szCs w:val="20"/>
              </w:rPr>
            </w:pPr>
            <w:r w:rsidRPr="0086205A">
              <w:rPr>
                <w:b w:val="0"/>
                <w:bCs w:val="0"/>
                <w:sz w:val="20"/>
                <w:szCs w:val="20"/>
              </w:rPr>
              <w:t>V SR je len jeden príslušný orgán, ktorým je Národná banka Slovenska.</w:t>
            </w:r>
          </w:p>
        </w:tc>
        <w:tc>
          <w:tcPr>
            <w:tcW w:w="851" w:type="dxa"/>
            <w:tcBorders>
              <w:top w:val="single" w:sz="4" w:space="0" w:color="auto"/>
              <w:left w:val="single" w:sz="4" w:space="0" w:color="auto"/>
              <w:bottom w:val="single" w:sz="4" w:space="0" w:color="auto"/>
              <w:right w:val="single" w:sz="4" w:space="0" w:color="auto"/>
            </w:tcBorders>
          </w:tcPr>
          <w:p w14:paraId="7B99A4B2" w14:textId="5A7B6A9A" w:rsidR="00994E9A" w:rsidRPr="0086205A" w:rsidRDefault="00994E9A"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0375CF8" w14:textId="3F996A8E" w:rsidR="00994E9A" w:rsidRPr="0086205A" w:rsidRDefault="00994E9A" w:rsidP="00500993">
            <w:pPr>
              <w:pStyle w:val="Nadpis1"/>
              <w:ind w:left="360"/>
              <w:rPr>
                <w:b w:val="0"/>
                <w:bCs w:val="0"/>
                <w:sz w:val="20"/>
                <w:szCs w:val="20"/>
              </w:rPr>
            </w:pPr>
          </w:p>
        </w:tc>
      </w:tr>
      <w:tr w:rsidR="00994E9A" w:rsidRPr="0086205A" w14:paraId="3AB885CD" w14:textId="36F64CA4"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AB2D8B6" w14:textId="7B0C9564" w:rsidR="00994E9A" w:rsidRPr="0086205A" w:rsidRDefault="00994E9A" w:rsidP="00500993">
            <w:pPr>
              <w:rPr>
                <w:sz w:val="20"/>
                <w:szCs w:val="20"/>
              </w:rPr>
            </w:pPr>
            <w:r w:rsidRPr="0086205A">
              <w:rPr>
                <w:sz w:val="20"/>
                <w:szCs w:val="20"/>
              </w:rPr>
              <w:t>Č: 27c</w:t>
            </w:r>
          </w:p>
          <w:p w14:paraId="7A30A07F" w14:textId="77777777" w:rsidR="00994E9A" w:rsidRPr="0086205A" w:rsidRDefault="00994E9A" w:rsidP="00500993">
            <w:pPr>
              <w:rPr>
                <w:sz w:val="20"/>
                <w:szCs w:val="20"/>
              </w:rPr>
            </w:pPr>
            <w:r w:rsidRPr="0086205A">
              <w:rPr>
                <w:sz w:val="20"/>
                <w:szCs w:val="20"/>
              </w:rPr>
              <w:t>O: 1</w:t>
            </w:r>
          </w:p>
          <w:p w14:paraId="0D33182B" w14:textId="368A14EF" w:rsidR="00994E9A" w:rsidRPr="0086205A" w:rsidRDefault="00994E9A" w:rsidP="00500993">
            <w:pPr>
              <w:rPr>
                <w:sz w:val="20"/>
                <w:szCs w:val="20"/>
              </w:rPr>
            </w:pPr>
            <w:r w:rsidRPr="0086205A">
              <w:rPr>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C32DA65" w14:textId="66CB67EE" w:rsidR="00994E9A" w:rsidRPr="0086205A" w:rsidRDefault="00994E9A" w:rsidP="00500993">
            <w:pPr>
              <w:adjustRightInd w:val="0"/>
              <w:rPr>
                <w:sz w:val="20"/>
                <w:szCs w:val="20"/>
              </w:rPr>
            </w:pPr>
            <w:r w:rsidRPr="0086205A">
              <w:rPr>
                <w:rFonts w:eastAsiaTheme="minorHAnsi"/>
                <w:sz w:val="20"/>
                <w:szCs w:val="20"/>
                <w:lang w:eastAsia="en-US"/>
              </w:rPr>
              <w:t>b) materskej spoločnosti úverovej inštitúcie, poisťovne, zaisťovne, investičnej spoločnosti alebo správcovskej spoločnosti s povolením v inom členskom štáte alebo v inom sektore, než je sektor navrhovaného nadobúdateľa;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5F15E69" w14:textId="5880D613" w:rsidR="00994E9A" w:rsidRPr="0086205A" w:rsidRDefault="00994E9A"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78A5763" w14:textId="77777777" w:rsidR="00315601" w:rsidRPr="0086205A" w:rsidRDefault="00315601" w:rsidP="00500993">
            <w:pPr>
              <w:jc w:val="center"/>
              <w:rPr>
                <w:b/>
                <w:bCs/>
                <w:sz w:val="20"/>
                <w:szCs w:val="20"/>
              </w:rPr>
            </w:pPr>
            <w:r w:rsidRPr="0086205A">
              <w:rPr>
                <w:b/>
                <w:bCs/>
                <w:sz w:val="20"/>
                <w:szCs w:val="20"/>
              </w:rPr>
              <w:t>návrh zákona čl. I</w:t>
            </w:r>
          </w:p>
          <w:p w14:paraId="57BFB696" w14:textId="0B7EB8F5" w:rsidR="00994E9A" w:rsidRPr="0086205A" w:rsidRDefault="00994E9A"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031209A" w14:textId="247C82BC" w:rsidR="00994E9A" w:rsidRPr="0086205A" w:rsidRDefault="00994E9A" w:rsidP="00500993">
            <w:pPr>
              <w:pStyle w:val="Normlny0"/>
              <w:jc w:val="center"/>
              <w:rPr>
                <w:b/>
              </w:rPr>
            </w:pPr>
            <w:r w:rsidRPr="0086205A">
              <w:rPr>
                <w:b/>
              </w:rPr>
              <w:t xml:space="preserve">§ 28c O 1 </w:t>
            </w:r>
            <w:r w:rsidRPr="0086205A">
              <w:rPr>
                <w:b/>
              </w:rPr>
              <w:br/>
              <w:t xml:space="preserve"> P b)</w:t>
            </w:r>
          </w:p>
          <w:p w14:paraId="70CC8D87" w14:textId="77777777" w:rsidR="00994E9A" w:rsidRPr="0086205A" w:rsidRDefault="00994E9A"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25E699A" w14:textId="54EEACD5" w:rsidR="00994E9A" w:rsidRPr="0086205A" w:rsidRDefault="00994E9A" w:rsidP="00500993">
            <w:pPr>
              <w:pStyle w:val="Normlny0"/>
              <w:ind w:left="40"/>
              <w:rPr>
                <w:b/>
              </w:rPr>
            </w:pPr>
            <w:r w:rsidRPr="0086205A">
              <w:rPr>
                <w:b/>
              </w:rPr>
              <w:t>b) materskej spoločnosti osoby podľa písmena a) alebo</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B063900" w14:textId="25078446" w:rsidR="00994E9A" w:rsidRPr="0086205A" w:rsidRDefault="00994E9A"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8C578D0" w14:textId="77777777" w:rsidR="00994E9A" w:rsidRPr="0086205A" w:rsidRDefault="00994E9A"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311D5EAC" w14:textId="4BB57D0C" w:rsidR="00994E9A" w:rsidRPr="0086205A" w:rsidRDefault="00994E9A"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1E71269" w14:textId="50503C12" w:rsidR="00994E9A" w:rsidRPr="0086205A" w:rsidRDefault="00994E9A" w:rsidP="00500993">
            <w:pPr>
              <w:pStyle w:val="Nadpis1"/>
              <w:ind w:left="360"/>
              <w:rPr>
                <w:b w:val="0"/>
                <w:bCs w:val="0"/>
                <w:sz w:val="20"/>
                <w:szCs w:val="20"/>
              </w:rPr>
            </w:pPr>
          </w:p>
        </w:tc>
      </w:tr>
      <w:tr w:rsidR="00994E9A" w:rsidRPr="0086205A" w14:paraId="1654101D" w14:textId="38BA1006"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F65271D" w14:textId="77777777" w:rsidR="00994E9A" w:rsidRPr="0086205A" w:rsidRDefault="00994E9A" w:rsidP="00500993">
            <w:pPr>
              <w:rPr>
                <w:sz w:val="20"/>
                <w:szCs w:val="20"/>
              </w:rPr>
            </w:pPr>
            <w:r w:rsidRPr="0086205A">
              <w:rPr>
                <w:sz w:val="20"/>
                <w:szCs w:val="20"/>
              </w:rPr>
              <w:t>Č: 27c</w:t>
            </w:r>
          </w:p>
          <w:p w14:paraId="669A8F46" w14:textId="77777777" w:rsidR="00994E9A" w:rsidRPr="0086205A" w:rsidRDefault="00994E9A" w:rsidP="00500993">
            <w:pPr>
              <w:rPr>
                <w:sz w:val="20"/>
                <w:szCs w:val="20"/>
              </w:rPr>
            </w:pPr>
            <w:r w:rsidRPr="0086205A">
              <w:rPr>
                <w:sz w:val="20"/>
                <w:szCs w:val="20"/>
              </w:rPr>
              <w:t>O: 1</w:t>
            </w:r>
          </w:p>
          <w:p w14:paraId="37BF16BE" w14:textId="461F2EC9" w:rsidR="00994E9A" w:rsidRPr="0086205A" w:rsidRDefault="00994E9A" w:rsidP="00500993">
            <w:pPr>
              <w:rPr>
                <w:sz w:val="20"/>
                <w:szCs w:val="20"/>
              </w:rPr>
            </w:pPr>
            <w:r w:rsidRPr="0086205A">
              <w:rPr>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8D83FA1" w14:textId="30C6E1F0" w:rsidR="00994E9A" w:rsidRPr="0086205A" w:rsidRDefault="00994E9A" w:rsidP="00500993">
            <w:pPr>
              <w:adjustRightInd w:val="0"/>
              <w:rPr>
                <w:sz w:val="20"/>
                <w:szCs w:val="20"/>
              </w:rPr>
            </w:pPr>
            <w:r w:rsidRPr="0086205A">
              <w:rPr>
                <w:rFonts w:eastAsiaTheme="minorHAnsi"/>
                <w:sz w:val="20"/>
                <w:szCs w:val="20"/>
                <w:lang w:eastAsia="en-US"/>
              </w:rPr>
              <w:t>c) právnickej osoby kontrolujúcej úverovú inštitúciu, poisťovňu, zaisťovňu, investičnú spoločnosť alebo správcovskú spoločnosť s povolením v inom členskom štáte alebo v inom sektore, než je ten, v ktorom sa nadobudnutie navrhuje.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B0DDDB3" w14:textId="3D04A6E3" w:rsidR="00994E9A" w:rsidRPr="0086205A" w:rsidRDefault="00994E9A"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3F9F5F2" w14:textId="77777777" w:rsidR="00315601" w:rsidRPr="0086205A" w:rsidRDefault="00315601" w:rsidP="00500993">
            <w:pPr>
              <w:jc w:val="center"/>
              <w:rPr>
                <w:b/>
                <w:bCs/>
                <w:sz w:val="20"/>
                <w:szCs w:val="20"/>
              </w:rPr>
            </w:pPr>
            <w:r w:rsidRPr="0086205A">
              <w:rPr>
                <w:b/>
                <w:bCs/>
                <w:sz w:val="20"/>
                <w:szCs w:val="20"/>
              </w:rPr>
              <w:t>návrh zákona čl. I</w:t>
            </w:r>
          </w:p>
          <w:p w14:paraId="3DFF108B" w14:textId="31473646" w:rsidR="00994E9A" w:rsidRPr="0086205A" w:rsidRDefault="00994E9A"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B620B4E" w14:textId="54E8057E" w:rsidR="00994E9A" w:rsidRPr="0086205A" w:rsidRDefault="00994E9A" w:rsidP="00500993">
            <w:pPr>
              <w:pStyle w:val="Normlny0"/>
              <w:jc w:val="center"/>
              <w:rPr>
                <w:b/>
              </w:rPr>
            </w:pPr>
            <w:r w:rsidRPr="0086205A">
              <w:rPr>
                <w:b/>
              </w:rPr>
              <w:t xml:space="preserve">§ 28c O 1 </w:t>
            </w:r>
            <w:r w:rsidRPr="0086205A">
              <w:rPr>
                <w:b/>
              </w:rPr>
              <w:br/>
              <w:t xml:space="preserve"> P c)</w:t>
            </w:r>
          </w:p>
          <w:p w14:paraId="7D2A6947" w14:textId="77777777" w:rsidR="00994E9A" w:rsidRPr="0086205A" w:rsidRDefault="00994E9A"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F15BF41" w14:textId="25CC1A2F" w:rsidR="00994E9A" w:rsidRPr="0086205A" w:rsidRDefault="00994E9A" w:rsidP="00500993">
            <w:pPr>
              <w:pStyle w:val="Normlny0"/>
              <w:ind w:left="40"/>
              <w:rPr>
                <w:b/>
              </w:rPr>
            </w:pPr>
            <w:r w:rsidRPr="0086205A">
              <w:rPr>
                <w:b/>
              </w:rPr>
              <w:t>c) právnickej osoby kontrolujúcej osobu podľa písmena 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0570132" w14:textId="025D21B4" w:rsidR="00994E9A" w:rsidRPr="0086205A" w:rsidRDefault="00994E9A"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4D5BA2D" w14:textId="77777777" w:rsidR="00994E9A" w:rsidRPr="0086205A" w:rsidRDefault="00994E9A"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14984CDA" w14:textId="0C8B0CCE" w:rsidR="00994E9A" w:rsidRPr="0086205A" w:rsidRDefault="00994E9A"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50593C4" w14:textId="4EC5C80C" w:rsidR="00994E9A" w:rsidRPr="0086205A" w:rsidRDefault="00994E9A" w:rsidP="00500993">
            <w:pPr>
              <w:pStyle w:val="Nadpis1"/>
              <w:ind w:left="360"/>
              <w:rPr>
                <w:b w:val="0"/>
                <w:bCs w:val="0"/>
                <w:sz w:val="20"/>
                <w:szCs w:val="20"/>
              </w:rPr>
            </w:pPr>
          </w:p>
        </w:tc>
      </w:tr>
      <w:tr w:rsidR="00BF4179" w:rsidRPr="0086205A" w14:paraId="0834614D" w14:textId="52029B0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4856DE8" w14:textId="77777777" w:rsidR="00BF4179" w:rsidRPr="0086205A" w:rsidRDefault="00BF4179" w:rsidP="00500993">
            <w:pPr>
              <w:rPr>
                <w:sz w:val="20"/>
                <w:szCs w:val="20"/>
              </w:rPr>
            </w:pPr>
            <w:r w:rsidRPr="0086205A">
              <w:rPr>
                <w:sz w:val="20"/>
                <w:szCs w:val="20"/>
              </w:rPr>
              <w:t>Č: 27c</w:t>
            </w:r>
          </w:p>
          <w:p w14:paraId="109A87FA" w14:textId="7F91CA99" w:rsidR="00BF4179" w:rsidRPr="0086205A" w:rsidRDefault="00BF4179" w:rsidP="00500993">
            <w:pPr>
              <w:rPr>
                <w:sz w:val="20"/>
                <w:szCs w:val="20"/>
              </w:rPr>
            </w:pPr>
            <w:r w:rsidRPr="0086205A">
              <w:rPr>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179719B" w14:textId="52BB9AB7" w:rsidR="00BF4179" w:rsidRPr="0086205A" w:rsidRDefault="00BF4179" w:rsidP="00500993">
            <w:pPr>
              <w:adjustRightInd w:val="0"/>
              <w:rPr>
                <w:rFonts w:eastAsiaTheme="minorHAnsi"/>
                <w:sz w:val="20"/>
                <w:szCs w:val="20"/>
                <w:lang w:eastAsia="en-US"/>
              </w:rPr>
            </w:pPr>
            <w:r w:rsidRPr="0086205A">
              <w:rPr>
                <w:rFonts w:eastAsiaTheme="minorHAnsi"/>
                <w:sz w:val="20"/>
                <w:szCs w:val="20"/>
                <w:lang w:eastAsia="en-US"/>
              </w:rPr>
              <w:t xml:space="preserve">2. Ak je navrhovaný nadobúdateľ inštitúciou a prahová hodnota uvedená v článku 27a ods. 2 sa prekročila len na individuálnom základe, príslušný orgán posudzujúci navrhované nadobudnutie oznámi orgánu konsolidovaného dohľadu navrhované nadobudnutie do 10 pracovných dní od </w:t>
            </w:r>
            <w:r w:rsidRPr="0086205A">
              <w:rPr>
                <w:rFonts w:eastAsiaTheme="minorHAnsi"/>
                <w:sz w:val="20"/>
                <w:szCs w:val="20"/>
                <w:lang w:eastAsia="en-US"/>
              </w:rPr>
              <w:lastRenderedPageBreak/>
              <w:t>doručenia oznámenia od navrhovaného nadobúdateľa, ak je navrhovaný nadobúdateľ súčasťou skupiny a príslušný orgán nie je orgánom konsolidovaného dohľadu. Príslušný orgán postúpi svoje posúdenie aj orgánu konsolidovaného dohľadu.</w:t>
            </w:r>
          </w:p>
          <w:p w14:paraId="022B40F1" w14:textId="37F86F8F" w:rsidR="00BF4179" w:rsidRPr="0086205A" w:rsidRDefault="00BF4179" w:rsidP="00500993">
            <w:pPr>
              <w:adjustRightInd w:val="0"/>
              <w:rPr>
                <w:rFonts w:eastAsiaTheme="minorHAnsi"/>
                <w:sz w:val="20"/>
                <w:szCs w:val="20"/>
                <w:lang w:eastAsia="en-US"/>
              </w:rPr>
            </w:pPr>
          </w:p>
          <w:p w14:paraId="50DC8762" w14:textId="03D1367A" w:rsidR="00BF4179" w:rsidRPr="0086205A" w:rsidRDefault="00BF4179" w:rsidP="00500993">
            <w:pPr>
              <w:adjustRightInd w:val="0"/>
              <w:rPr>
                <w:rFonts w:eastAsiaTheme="minorHAnsi"/>
                <w:sz w:val="20"/>
                <w:szCs w:val="20"/>
                <w:lang w:eastAsia="en-US"/>
              </w:rPr>
            </w:pPr>
          </w:p>
          <w:p w14:paraId="0C23A8B6" w14:textId="0C8B9712" w:rsidR="00BF4179" w:rsidRPr="0086205A" w:rsidRDefault="00BF4179" w:rsidP="00500993">
            <w:pPr>
              <w:adjustRightInd w:val="0"/>
              <w:rPr>
                <w:rFonts w:eastAsiaTheme="minorHAnsi"/>
                <w:sz w:val="20"/>
                <w:szCs w:val="20"/>
                <w:lang w:eastAsia="en-US"/>
              </w:rPr>
            </w:pPr>
          </w:p>
          <w:p w14:paraId="622F443C" w14:textId="40FAC030" w:rsidR="00BF4179" w:rsidRPr="0086205A" w:rsidRDefault="00BF4179" w:rsidP="00500993">
            <w:pPr>
              <w:adjustRightInd w:val="0"/>
              <w:rPr>
                <w:rFonts w:eastAsiaTheme="minorHAnsi"/>
                <w:sz w:val="20"/>
                <w:szCs w:val="20"/>
                <w:lang w:eastAsia="en-US"/>
              </w:rPr>
            </w:pPr>
          </w:p>
          <w:p w14:paraId="6EABC548" w14:textId="71154982" w:rsidR="00BF4179" w:rsidRPr="0086205A" w:rsidRDefault="00BF4179" w:rsidP="00500993">
            <w:pPr>
              <w:adjustRightInd w:val="0"/>
              <w:rPr>
                <w:rFonts w:eastAsiaTheme="minorHAnsi"/>
                <w:sz w:val="20"/>
                <w:szCs w:val="20"/>
                <w:lang w:eastAsia="en-US"/>
              </w:rPr>
            </w:pPr>
          </w:p>
          <w:p w14:paraId="58B1E215" w14:textId="6B90E94E" w:rsidR="00BF4179" w:rsidRPr="0086205A" w:rsidRDefault="00BF4179" w:rsidP="00500993">
            <w:pPr>
              <w:adjustRightInd w:val="0"/>
              <w:rPr>
                <w:rFonts w:eastAsiaTheme="minorHAnsi"/>
                <w:sz w:val="20"/>
                <w:szCs w:val="20"/>
                <w:lang w:eastAsia="en-US"/>
              </w:rPr>
            </w:pPr>
          </w:p>
          <w:p w14:paraId="688103B1" w14:textId="09833A65" w:rsidR="00BF4179" w:rsidRPr="0086205A" w:rsidRDefault="00BF4179" w:rsidP="00500993">
            <w:pPr>
              <w:adjustRightInd w:val="0"/>
              <w:rPr>
                <w:rFonts w:eastAsiaTheme="minorHAnsi"/>
                <w:sz w:val="20"/>
                <w:szCs w:val="20"/>
                <w:lang w:eastAsia="en-US"/>
              </w:rPr>
            </w:pPr>
          </w:p>
          <w:p w14:paraId="0A63E819" w14:textId="4E27A3F4" w:rsidR="00BF4179" w:rsidRPr="0086205A" w:rsidRDefault="00BF4179" w:rsidP="00500993">
            <w:pPr>
              <w:adjustRightInd w:val="0"/>
              <w:rPr>
                <w:rFonts w:eastAsiaTheme="minorHAnsi"/>
                <w:sz w:val="20"/>
                <w:szCs w:val="20"/>
                <w:lang w:eastAsia="en-US"/>
              </w:rPr>
            </w:pPr>
          </w:p>
          <w:p w14:paraId="61C9B423" w14:textId="77777777" w:rsidR="00FF0ABE" w:rsidRPr="0086205A" w:rsidRDefault="00FF0ABE" w:rsidP="00500993">
            <w:pPr>
              <w:adjustRightInd w:val="0"/>
              <w:rPr>
                <w:rFonts w:eastAsiaTheme="minorHAnsi"/>
                <w:sz w:val="20"/>
                <w:szCs w:val="20"/>
                <w:lang w:eastAsia="en-US"/>
              </w:rPr>
            </w:pPr>
          </w:p>
          <w:p w14:paraId="5D92F682" w14:textId="1C9460CC" w:rsidR="00BF4179" w:rsidRPr="0086205A" w:rsidRDefault="00BF4179" w:rsidP="00500993">
            <w:pPr>
              <w:adjustRightInd w:val="0"/>
              <w:rPr>
                <w:rFonts w:eastAsiaTheme="minorHAnsi"/>
                <w:sz w:val="20"/>
                <w:szCs w:val="20"/>
                <w:lang w:eastAsia="en-US"/>
              </w:rPr>
            </w:pPr>
          </w:p>
          <w:p w14:paraId="5B084197" w14:textId="2CA4C2F7" w:rsidR="00BF4179" w:rsidRPr="0086205A" w:rsidRDefault="00BF4179" w:rsidP="00500993">
            <w:pPr>
              <w:adjustRightInd w:val="0"/>
              <w:rPr>
                <w:rFonts w:eastAsiaTheme="minorHAnsi"/>
                <w:sz w:val="20"/>
                <w:szCs w:val="20"/>
                <w:lang w:eastAsia="en-US"/>
              </w:rPr>
            </w:pPr>
            <w:r w:rsidRPr="0086205A">
              <w:rPr>
                <w:rFonts w:eastAsiaTheme="minorHAnsi"/>
                <w:sz w:val="20"/>
                <w:szCs w:val="20"/>
                <w:lang w:eastAsia="en-US"/>
              </w:rPr>
              <w:t>Ak je navrhovaným nadobúdateľom finančná holdingová spoločnosť alebo zmiešaná finančná holdingová spoločnosť v rozsahu pôsobnosti článku 21a ods. 1, orgán konsolidovaného dohľadu posudzujúci navrhované nadobudnutie oznámi navrhované nadobudnutie príslušnému orgánu v členskom štáte, v ktorom je navrhovaný nadobúdateľ usadený, do 10 pracovných dní od doručenia oznámenia od navrhovaného nadobúdateľa, ak tento príslušný orgán nie je orgánom konsolidovaného dohľadu. Orgán konsolidovaného dohľadu postúpi svoje posúdenie aj uvedenému príslušnému orgánu.</w:t>
            </w:r>
          </w:p>
          <w:p w14:paraId="47D847AF" w14:textId="19526A9F" w:rsidR="00BF4179" w:rsidRPr="0086205A" w:rsidRDefault="00BF4179" w:rsidP="00500993">
            <w:pPr>
              <w:adjustRightInd w:val="0"/>
              <w:rPr>
                <w:rFonts w:eastAsiaTheme="minorHAnsi"/>
                <w:sz w:val="20"/>
                <w:szCs w:val="20"/>
                <w:lang w:eastAsia="en-US"/>
              </w:rPr>
            </w:pPr>
          </w:p>
          <w:p w14:paraId="09D107E4" w14:textId="33287D29" w:rsidR="007A333E" w:rsidRPr="0086205A" w:rsidRDefault="007A333E" w:rsidP="00500993">
            <w:pPr>
              <w:adjustRightInd w:val="0"/>
              <w:rPr>
                <w:rFonts w:eastAsiaTheme="minorHAnsi"/>
                <w:sz w:val="20"/>
                <w:szCs w:val="20"/>
                <w:lang w:eastAsia="en-US"/>
              </w:rPr>
            </w:pPr>
          </w:p>
          <w:p w14:paraId="335664BD" w14:textId="14636E25" w:rsidR="007A333E" w:rsidRPr="0086205A" w:rsidRDefault="007A333E" w:rsidP="00500993">
            <w:pPr>
              <w:adjustRightInd w:val="0"/>
              <w:rPr>
                <w:rFonts w:eastAsiaTheme="minorHAnsi"/>
                <w:sz w:val="20"/>
                <w:szCs w:val="20"/>
                <w:lang w:eastAsia="en-US"/>
              </w:rPr>
            </w:pPr>
          </w:p>
          <w:p w14:paraId="45853FDB" w14:textId="23EF9A2A" w:rsidR="007A333E" w:rsidRPr="0086205A" w:rsidRDefault="007A333E" w:rsidP="00500993">
            <w:pPr>
              <w:adjustRightInd w:val="0"/>
              <w:rPr>
                <w:rFonts w:eastAsiaTheme="minorHAnsi"/>
                <w:sz w:val="20"/>
                <w:szCs w:val="20"/>
                <w:lang w:eastAsia="en-US"/>
              </w:rPr>
            </w:pPr>
          </w:p>
          <w:p w14:paraId="39F9FC6C" w14:textId="465599CB" w:rsidR="007A333E" w:rsidRPr="0086205A" w:rsidRDefault="007A333E" w:rsidP="00500993">
            <w:pPr>
              <w:adjustRightInd w:val="0"/>
              <w:rPr>
                <w:rFonts w:eastAsiaTheme="minorHAnsi"/>
                <w:sz w:val="20"/>
                <w:szCs w:val="20"/>
                <w:lang w:eastAsia="en-US"/>
              </w:rPr>
            </w:pPr>
          </w:p>
          <w:p w14:paraId="5CF9E36D" w14:textId="7996AEE6" w:rsidR="007A333E" w:rsidRPr="0086205A" w:rsidRDefault="007A333E" w:rsidP="00500993">
            <w:pPr>
              <w:adjustRightInd w:val="0"/>
              <w:rPr>
                <w:rFonts w:eastAsiaTheme="minorHAnsi"/>
                <w:sz w:val="20"/>
                <w:szCs w:val="20"/>
                <w:lang w:eastAsia="en-US"/>
              </w:rPr>
            </w:pPr>
          </w:p>
          <w:p w14:paraId="24C0B9BF" w14:textId="10A2A889" w:rsidR="007A333E" w:rsidRPr="0086205A" w:rsidRDefault="007A333E" w:rsidP="00500993">
            <w:pPr>
              <w:adjustRightInd w:val="0"/>
              <w:rPr>
                <w:rFonts w:eastAsiaTheme="minorHAnsi"/>
                <w:sz w:val="20"/>
                <w:szCs w:val="20"/>
                <w:lang w:eastAsia="en-US"/>
              </w:rPr>
            </w:pPr>
          </w:p>
          <w:p w14:paraId="4B284292" w14:textId="628EBAB9" w:rsidR="007A333E" w:rsidRPr="0086205A" w:rsidRDefault="007A333E" w:rsidP="00500993">
            <w:pPr>
              <w:adjustRightInd w:val="0"/>
              <w:rPr>
                <w:rFonts w:eastAsiaTheme="minorHAnsi"/>
                <w:sz w:val="20"/>
                <w:szCs w:val="20"/>
                <w:lang w:eastAsia="en-US"/>
              </w:rPr>
            </w:pPr>
          </w:p>
          <w:p w14:paraId="189E2353" w14:textId="05BDF202" w:rsidR="007A333E" w:rsidRPr="0086205A" w:rsidRDefault="007A333E" w:rsidP="00500993">
            <w:pPr>
              <w:adjustRightInd w:val="0"/>
              <w:rPr>
                <w:rFonts w:eastAsiaTheme="minorHAnsi"/>
                <w:sz w:val="20"/>
                <w:szCs w:val="20"/>
                <w:lang w:eastAsia="en-US"/>
              </w:rPr>
            </w:pPr>
          </w:p>
          <w:p w14:paraId="62F9FBCF" w14:textId="77777777" w:rsidR="007A333E" w:rsidRPr="0086205A" w:rsidRDefault="007A333E" w:rsidP="00500993">
            <w:pPr>
              <w:adjustRightInd w:val="0"/>
              <w:rPr>
                <w:rFonts w:eastAsiaTheme="minorHAnsi"/>
                <w:sz w:val="20"/>
                <w:szCs w:val="20"/>
                <w:lang w:eastAsia="en-US"/>
              </w:rPr>
            </w:pPr>
          </w:p>
          <w:p w14:paraId="2E27EE15" w14:textId="77777777" w:rsidR="00BF4179" w:rsidRPr="0086205A" w:rsidRDefault="00BF4179" w:rsidP="00500993">
            <w:pPr>
              <w:adjustRightInd w:val="0"/>
              <w:rPr>
                <w:rFonts w:eastAsiaTheme="minorHAnsi"/>
                <w:sz w:val="20"/>
                <w:szCs w:val="20"/>
                <w:lang w:eastAsia="en-US"/>
              </w:rPr>
            </w:pPr>
          </w:p>
          <w:p w14:paraId="135F4B7B" w14:textId="66C9287A" w:rsidR="00BF4179" w:rsidRPr="0086205A" w:rsidRDefault="00BF4179" w:rsidP="00500993">
            <w:pPr>
              <w:rPr>
                <w:sz w:val="20"/>
                <w:szCs w:val="20"/>
              </w:rPr>
            </w:pPr>
            <w:r w:rsidRPr="0086205A">
              <w:rPr>
                <w:rFonts w:eastAsiaTheme="minorHAnsi"/>
                <w:sz w:val="20"/>
                <w:szCs w:val="20"/>
                <w:lang w:eastAsia="en-US"/>
              </w:rPr>
              <w:t xml:space="preserve">Ak je navrhovaný nadobúdateľ inštitúciou a prahová hodnota uvedená v článku 27a ods. 2 sa prekročí na individuálnom základe, ako aj na základe konsolidovanej situácie skupiny, príslušný orgán a orgán konsolidovaného dohľadu posudzujúci navrhované nadobudnutie sa snažia </w:t>
            </w:r>
            <w:r w:rsidRPr="0086205A">
              <w:rPr>
                <w:rFonts w:eastAsiaTheme="minorHAnsi"/>
                <w:sz w:val="20"/>
                <w:szCs w:val="20"/>
                <w:lang w:eastAsia="en-US"/>
              </w:rPr>
              <w:lastRenderedPageBreak/>
              <w:t>koordinovať svoje posúdenia, najmä pokiaľ ide o konzultácie, ktoré viedli s relevantnými orgánmi uvedenými v odseku 1 tohto článku.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9DF6701" w14:textId="49E2B9AD" w:rsidR="00BF4179" w:rsidRPr="0086205A" w:rsidRDefault="00BF4179" w:rsidP="00500993">
            <w:pPr>
              <w:jc w:val="center"/>
              <w:rPr>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471ECA11" w14:textId="77777777" w:rsidR="00315601" w:rsidRPr="0086205A" w:rsidRDefault="00315601" w:rsidP="00500993">
            <w:pPr>
              <w:jc w:val="center"/>
              <w:rPr>
                <w:b/>
                <w:bCs/>
                <w:sz w:val="20"/>
                <w:szCs w:val="20"/>
              </w:rPr>
            </w:pPr>
            <w:r w:rsidRPr="0086205A">
              <w:rPr>
                <w:b/>
                <w:bCs/>
                <w:sz w:val="20"/>
                <w:szCs w:val="20"/>
              </w:rPr>
              <w:t>návrh zákona čl. I</w:t>
            </w:r>
          </w:p>
          <w:p w14:paraId="1A7F697B" w14:textId="775D0892" w:rsidR="00BF4179" w:rsidRPr="0086205A" w:rsidRDefault="00BF4179"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2B256C1" w14:textId="77777777" w:rsidR="007A333E" w:rsidRPr="0086205A" w:rsidRDefault="00BF4179" w:rsidP="00500993">
            <w:pPr>
              <w:pStyle w:val="Normlny0"/>
              <w:jc w:val="center"/>
              <w:rPr>
                <w:b/>
              </w:rPr>
            </w:pPr>
            <w:r w:rsidRPr="0086205A">
              <w:rPr>
                <w:b/>
              </w:rPr>
              <w:t xml:space="preserve">§ 28c O 2 </w:t>
            </w:r>
          </w:p>
          <w:p w14:paraId="0E99299B" w14:textId="77777777" w:rsidR="007A333E" w:rsidRPr="0086205A" w:rsidRDefault="007A333E" w:rsidP="00500993">
            <w:pPr>
              <w:pStyle w:val="Normlny0"/>
              <w:jc w:val="center"/>
              <w:rPr>
                <w:b/>
              </w:rPr>
            </w:pPr>
          </w:p>
          <w:p w14:paraId="6F843CD1" w14:textId="77777777" w:rsidR="007A333E" w:rsidRPr="0086205A" w:rsidRDefault="007A333E" w:rsidP="00500993">
            <w:pPr>
              <w:pStyle w:val="Normlny0"/>
              <w:jc w:val="center"/>
              <w:rPr>
                <w:b/>
              </w:rPr>
            </w:pPr>
          </w:p>
          <w:p w14:paraId="7CB6C05D" w14:textId="77777777" w:rsidR="007A333E" w:rsidRPr="0086205A" w:rsidRDefault="007A333E" w:rsidP="00500993">
            <w:pPr>
              <w:pStyle w:val="Normlny0"/>
              <w:jc w:val="center"/>
              <w:rPr>
                <w:b/>
              </w:rPr>
            </w:pPr>
          </w:p>
          <w:p w14:paraId="076814A1" w14:textId="77777777" w:rsidR="007A333E" w:rsidRPr="0086205A" w:rsidRDefault="007A333E" w:rsidP="00500993">
            <w:pPr>
              <w:pStyle w:val="Normlny0"/>
              <w:jc w:val="center"/>
              <w:rPr>
                <w:b/>
              </w:rPr>
            </w:pPr>
          </w:p>
          <w:p w14:paraId="01605BEB" w14:textId="77777777" w:rsidR="007A333E" w:rsidRPr="0086205A" w:rsidRDefault="007A333E" w:rsidP="00500993">
            <w:pPr>
              <w:pStyle w:val="Normlny0"/>
              <w:jc w:val="center"/>
              <w:rPr>
                <w:b/>
              </w:rPr>
            </w:pPr>
          </w:p>
          <w:p w14:paraId="328FC961" w14:textId="77777777" w:rsidR="007A333E" w:rsidRPr="0086205A" w:rsidRDefault="007A333E" w:rsidP="00500993">
            <w:pPr>
              <w:pStyle w:val="Normlny0"/>
              <w:jc w:val="center"/>
              <w:rPr>
                <w:b/>
              </w:rPr>
            </w:pPr>
          </w:p>
          <w:p w14:paraId="56941236" w14:textId="77777777" w:rsidR="007A333E" w:rsidRPr="0086205A" w:rsidRDefault="007A333E" w:rsidP="00500993">
            <w:pPr>
              <w:pStyle w:val="Normlny0"/>
              <w:jc w:val="center"/>
              <w:rPr>
                <w:b/>
              </w:rPr>
            </w:pPr>
          </w:p>
          <w:p w14:paraId="495C2E89" w14:textId="77777777" w:rsidR="007A333E" w:rsidRPr="0086205A" w:rsidRDefault="007A333E" w:rsidP="00500993">
            <w:pPr>
              <w:pStyle w:val="Normlny0"/>
              <w:jc w:val="center"/>
              <w:rPr>
                <w:b/>
              </w:rPr>
            </w:pPr>
          </w:p>
          <w:p w14:paraId="633196A7" w14:textId="77777777" w:rsidR="007A333E" w:rsidRPr="0086205A" w:rsidRDefault="007A333E" w:rsidP="00500993">
            <w:pPr>
              <w:pStyle w:val="Normlny0"/>
              <w:jc w:val="center"/>
              <w:rPr>
                <w:b/>
              </w:rPr>
            </w:pPr>
          </w:p>
          <w:p w14:paraId="02FCC2CB" w14:textId="77777777" w:rsidR="007A333E" w:rsidRPr="0086205A" w:rsidRDefault="007A333E" w:rsidP="00500993">
            <w:pPr>
              <w:pStyle w:val="Normlny0"/>
              <w:jc w:val="center"/>
              <w:rPr>
                <w:b/>
              </w:rPr>
            </w:pPr>
          </w:p>
          <w:p w14:paraId="12303B12" w14:textId="77777777" w:rsidR="007A333E" w:rsidRPr="0086205A" w:rsidRDefault="007A333E" w:rsidP="00500993">
            <w:pPr>
              <w:pStyle w:val="Normlny0"/>
              <w:jc w:val="center"/>
              <w:rPr>
                <w:b/>
              </w:rPr>
            </w:pPr>
          </w:p>
          <w:p w14:paraId="22C09A69" w14:textId="77777777" w:rsidR="007A333E" w:rsidRPr="0086205A" w:rsidRDefault="007A333E" w:rsidP="00500993">
            <w:pPr>
              <w:pStyle w:val="Normlny0"/>
              <w:jc w:val="center"/>
              <w:rPr>
                <w:b/>
              </w:rPr>
            </w:pPr>
          </w:p>
          <w:p w14:paraId="0F6D7076" w14:textId="77777777" w:rsidR="007A333E" w:rsidRPr="0086205A" w:rsidRDefault="007A333E" w:rsidP="00500993">
            <w:pPr>
              <w:pStyle w:val="Normlny0"/>
              <w:jc w:val="center"/>
              <w:rPr>
                <w:b/>
              </w:rPr>
            </w:pPr>
          </w:p>
          <w:p w14:paraId="709FE7E3" w14:textId="77777777" w:rsidR="007A333E" w:rsidRPr="0086205A" w:rsidRDefault="007A333E" w:rsidP="00500993">
            <w:pPr>
              <w:pStyle w:val="Normlny0"/>
              <w:jc w:val="center"/>
              <w:rPr>
                <w:b/>
              </w:rPr>
            </w:pPr>
          </w:p>
          <w:p w14:paraId="49324D25" w14:textId="77777777" w:rsidR="007A333E" w:rsidRPr="0086205A" w:rsidRDefault="007A333E" w:rsidP="00500993">
            <w:pPr>
              <w:pStyle w:val="Normlny0"/>
              <w:jc w:val="center"/>
              <w:rPr>
                <w:b/>
              </w:rPr>
            </w:pPr>
          </w:p>
          <w:p w14:paraId="3A5DDEDB" w14:textId="02922864" w:rsidR="007A333E" w:rsidRPr="0086205A" w:rsidRDefault="007A333E" w:rsidP="00500993">
            <w:pPr>
              <w:pStyle w:val="Normlny0"/>
              <w:jc w:val="center"/>
              <w:rPr>
                <w:b/>
              </w:rPr>
            </w:pPr>
          </w:p>
          <w:p w14:paraId="3C243BED" w14:textId="51190831" w:rsidR="00E83654" w:rsidRPr="0086205A" w:rsidRDefault="00E83654" w:rsidP="00500993">
            <w:pPr>
              <w:pStyle w:val="Normlny0"/>
              <w:jc w:val="center"/>
              <w:rPr>
                <w:b/>
              </w:rPr>
            </w:pPr>
          </w:p>
          <w:p w14:paraId="485C179E" w14:textId="77777777" w:rsidR="009B0837" w:rsidRPr="0086205A" w:rsidRDefault="009B0837" w:rsidP="00500993">
            <w:pPr>
              <w:pStyle w:val="Normlny0"/>
              <w:jc w:val="center"/>
              <w:rPr>
                <w:b/>
              </w:rPr>
            </w:pPr>
          </w:p>
          <w:p w14:paraId="01E887AD" w14:textId="68243BDA" w:rsidR="007A333E" w:rsidRPr="0086205A" w:rsidRDefault="009B0837" w:rsidP="00500993">
            <w:pPr>
              <w:pStyle w:val="Normlny0"/>
              <w:jc w:val="center"/>
              <w:rPr>
                <w:b/>
              </w:rPr>
            </w:pPr>
            <w:r w:rsidRPr="0086205A">
              <w:rPr>
                <w:b/>
              </w:rPr>
              <w:t>§ 28c</w:t>
            </w:r>
          </w:p>
          <w:p w14:paraId="155E2084" w14:textId="77777777" w:rsidR="007A333E" w:rsidRPr="0086205A" w:rsidRDefault="007A333E" w:rsidP="00500993">
            <w:pPr>
              <w:pStyle w:val="Normlny0"/>
              <w:jc w:val="center"/>
              <w:rPr>
                <w:b/>
              </w:rPr>
            </w:pPr>
            <w:r w:rsidRPr="0086205A">
              <w:rPr>
                <w:b/>
              </w:rPr>
              <w:t>O </w:t>
            </w:r>
            <w:r w:rsidR="00BF4179" w:rsidRPr="0086205A">
              <w:rPr>
                <w:b/>
              </w:rPr>
              <w:t>4</w:t>
            </w:r>
            <w:r w:rsidRPr="0086205A">
              <w:rPr>
                <w:b/>
              </w:rPr>
              <w:t xml:space="preserve"> </w:t>
            </w:r>
          </w:p>
          <w:p w14:paraId="45A913C3" w14:textId="77777777" w:rsidR="007A333E" w:rsidRPr="0086205A" w:rsidRDefault="007A333E" w:rsidP="00500993">
            <w:pPr>
              <w:pStyle w:val="Normlny0"/>
              <w:jc w:val="center"/>
              <w:rPr>
                <w:b/>
              </w:rPr>
            </w:pPr>
          </w:p>
          <w:p w14:paraId="68782A2D" w14:textId="77777777" w:rsidR="007A333E" w:rsidRPr="0086205A" w:rsidRDefault="007A333E" w:rsidP="00500993">
            <w:pPr>
              <w:pStyle w:val="Normlny0"/>
              <w:jc w:val="center"/>
              <w:rPr>
                <w:b/>
              </w:rPr>
            </w:pPr>
          </w:p>
          <w:p w14:paraId="701FA973" w14:textId="77777777" w:rsidR="007A333E" w:rsidRPr="0086205A" w:rsidRDefault="007A333E" w:rsidP="00500993">
            <w:pPr>
              <w:pStyle w:val="Normlny0"/>
              <w:jc w:val="center"/>
              <w:rPr>
                <w:b/>
              </w:rPr>
            </w:pPr>
          </w:p>
          <w:p w14:paraId="7159F14F" w14:textId="77777777" w:rsidR="007A333E" w:rsidRPr="0086205A" w:rsidRDefault="007A333E" w:rsidP="00500993">
            <w:pPr>
              <w:pStyle w:val="Normlny0"/>
              <w:jc w:val="center"/>
              <w:rPr>
                <w:b/>
              </w:rPr>
            </w:pPr>
          </w:p>
          <w:p w14:paraId="58AF84CC" w14:textId="77777777" w:rsidR="007A333E" w:rsidRPr="0086205A" w:rsidRDefault="007A333E" w:rsidP="00500993">
            <w:pPr>
              <w:pStyle w:val="Normlny0"/>
              <w:jc w:val="center"/>
              <w:rPr>
                <w:b/>
              </w:rPr>
            </w:pPr>
          </w:p>
          <w:p w14:paraId="225D2DF0" w14:textId="77777777" w:rsidR="007A333E" w:rsidRPr="0086205A" w:rsidRDefault="007A333E" w:rsidP="00500993">
            <w:pPr>
              <w:pStyle w:val="Normlny0"/>
              <w:jc w:val="center"/>
              <w:rPr>
                <w:b/>
              </w:rPr>
            </w:pPr>
          </w:p>
          <w:p w14:paraId="0F06B033" w14:textId="77777777" w:rsidR="007A333E" w:rsidRPr="0086205A" w:rsidRDefault="007A333E" w:rsidP="00500993">
            <w:pPr>
              <w:pStyle w:val="Normlny0"/>
              <w:jc w:val="center"/>
              <w:rPr>
                <w:b/>
              </w:rPr>
            </w:pPr>
          </w:p>
          <w:p w14:paraId="01CB2A63" w14:textId="77777777" w:rsidR="007A333E" w:rsidRPr="0086205A" w:rsidRDefault="007A333E" w:rsidP="00500993">
            <w:pPr>
              <w:pStyle w:val="Normlny0"/>
              <w:jc w:val="center"/>
              <w:rPr>
                <w:b/>
              </w:rPr>
            </w:pPr>
          </w:p>
          <w:p w14:paraId="44935B67" w14:textId="77777777" w:rsidR="007A333E" w:rsidRPr="0086205A" w:rsidRDefault="007A333E" w:rsidP="00500993">
            <w:pPr>
              <w:pStyle w:val="Normlny0"/>
              <w:jc w:val="center"/>
              <w:rPr>
                <w:b/>
              </w:rPr>
            </w:pPr>
          </w:p>
          <w:p w14:paraId="2BA4E9B7" w14:textId="77777777" w:rsidR="007A333E" w:rsidRPr="0086205A" w:rsidRDefault="007A333E" w:rsidP="00500993">
            <w:pPr>
              <w:pStyle w:val="Normlny0"/>
              <w:jc w:val="center"/>
              <w:rPr>
                <w:b/>
              </w:rPr>
            </w:pPr>
          </w:p>
          <w:p w14:paraId="4A9688E3" w14:textId="77777777" w:rsidR="007A333E" w:rsidRPr="0086205A" w:rsidRDefault="007A333E" w:rsidP="00500993">
            <w:pPr>
              <w:pStyle w:val="Normlny0"/>
              <w:jc w:val="center"/>
              <w:rPr>
                <w:b/>
              </w:rPr>
            </w:pPr>
          </w:p>
          <w:p w14:paraId="1DDC4B48" w14:textId="77777777" w:rsidR="007A333E" w:rsidRPr="0086205A" w:rsidRDefault="007A333E" w:rsidP="00500993">
            <w:pPr>
              <w:pStyle w:val="Normlny0"/>
              <w:jc w:val="center"/>
              <w:rPr>
                <w:b/>
              </w:rPr>
            </w:pPr>
          </w:p>
          <w:p w14:paraId="7C5484B5" w14:textId="77777777" w:rsidR="007A333E" w:rsidRPr="0086205A" w:rsidRDefault="007A333E" w:rsidP="00500993">
            <w:pPr>
              <w:pStyle w:val="Normlny0"/>
              <w:jc w:val="center"/>
              <w:rPr>
                <w:b/>
              </w:rPr>
            </w:pPr>
          </w:p>
          <w:p w14:paraId="6AAA8CB8" w14:textId="77777777" w:rsidR="007A333E" w:rsidRPr="0086205A" w:rsidRDefault="007A333E" w:rsidP="00500993">
            <w:pPr>
              <w:pStyle w:val="Normlny0"/>
              <w:jc w:val="center"/>
              <w:rPr>
                <w:b/>
              </w:rPr>
            </w:pPr>
          </w:p>
          <w:p w14:paraId="177843DC" w14:textId="77777777" w:rsidR="007A333E" w:rsidRPr="0086205A" w:rsidRDefault="007A333E" w:rsidP="00500993">
            <w:pPr>
              <w:pStyle w:val="Normlny0"/>
              <w:jc w:val="center"/>
              <w:rPr>
                <w:b/>
              </w:rPr>
            </w:pPr>
          </w:p>
          <w:p w14:paraId="7726A725" w14:textId="77777777" w:rsidR="007A333E" w:rsidRPr="0086205A" w:rsidRDefault="007A333E" w:rsidP="00500993">
            <w:pPr>
              <w:pStyle w:val="Normlny0"/>
              <w:jc w:val="center"/>
              <w:rPr>
                <w:b/>
              </w:rPr>
            </w:pPr>
          </w:p>
          <w:p w14:paraId="5F7EBCD4" w14:textId="77777777" w:rsidR="007A333E" w:rsidRPr="0086205A" w:rsidRDefault="007A333E" w:rsidP="00500993">
            <w:pPr>
              <w:pStyle w:val="Normlny0"/>
              <w:jc w:val="center"/>
              <w:rPr>
                <w:b/>
              </w:rPr>
            </w:pPr>
          </w:p>
          <w:p w14:paraId="698940B4" w14:textId="77777777" w:rsidR="007A333E" w:rsidRPr="0086205A" w:rsidRDefault="007A333E" w:rsidP="00500993">
            <w:pPr>
              <w:pStyle w:val="Normlny0"/>
              <w:jc w:val="center"/>
              <w:rPr>
                <w:b/>
              </w:rPr>
            </w:pPr>
          </w:p>
          <w:p w14:paraId="5432E0F9" w14:textId="77777777" w:rsidR="007A333E" w:rsidRPr="0086205A" w:rsidRDefault="007A333E" w:rsidP="00500993">
            <w:pPr>
              <w:pStyle w:val="Normlny0"/>
              <w:jc w:val="center"/>
              <w:rPr>
                <w:b/>
              </w:rPr>
            </w:pPr>
          </w:p>
          <w:p w14:paraId="3C495B7A" w14:textId="77777777" w:rsidR="007A333E" w:rsidRPr="0086205A" w:rsidRDefault="007A333E" w:rsidP="00500993">
            <w:pPr>
              <w:pStyle w:val="Normlny0"/>
              <w:jc w:val="center"/>
              <w:rPr>
                <w:b/>
              </w:rPr>
            </w:pPr>
          </w:p>
          <w:p w14:paraId="7697AAAD" w14:textId="1002DDBF" w:rsidR="007A333E" w:rsidRPr="0086205A" w:rsidRDefault="009B0837" w:rsidP="00500993">
            <w:pPr>
              <w:pStyle w:val="Normlny0"/>
              <w:jc w:val="center"/>
              <w:rPr>
                <w:b/>
              </w:rPr>
            </w:pPr>
            <w:r w:rsidRPr="0086205A">
              <w:rPr>
                <w:b/>
              </w:rPr>
              <w:t>§ 28c</w:t>
            </w:r>
          </w:p>
          <w:p w14:paraId="26E0301D" w14:textId="65472D09" w:rsidR="00BF4179" w:rsidRPr="0086205A" w:rsidRDefault="007A333E" w:rsidP="00500993">
            <w:pPr>
              <w:pStyle w:val="Normlny0"/>
              <w:jc w:val="center"/>
              <w:rPr>
                <w:b/>
              </w:rPr>
            </w:pPr>
            <w:r w:rsidRPr="0086205A">
              <w:rPr>
                <w:b/>
              </w:rPr>
              <w:t>O 3</w:t>
            </w:r>
          </w:p>
          <w:p w14:paraId="24FE5E8A" w14:textId="77777777"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4597B49" w14:textId="392FA1BB" w:rsidR="00BF4179" w:rsidRPr="0086205A" w:rsidRDefault="00BF4179" w:rsidP="00500993">
            <w:pPr>
              <w:pStyle w:val="Normlny0"/>
              <w:ind w:left="40"/>
              <w:rPr>
                <w:b/>
              </w:rPr>
            </w:pPr>
            <w:r w:rsidRPr="0086205A">
              <w:rPr>
                <w:b/>
              </w:rPr>
              <w:lastRenderedPageBreak/>
              <w:t xml:space="preserve">(2) </w:t>
            </w:r>
            <w:r w:rsidR="00FF0ABE" w:rsidRPr="0086205A">
              <w:rPr>
                <w:b/>
              </w:rPr>
              <w:t xml:space="preserve">Ak Národná banka Slovenska nie je orgánom dohľadu na konsolidovanom základe a rozhoduje o žiadosti podľa § 28a ods. 1, ktorú podala banka, ktorá je súčasťou skupiny, pričom výška </w:t>
            </w:r>
            <w:r w:rsidR="00FF0ABE" w:rsidRPr="0086205A">
              <w:rPr>
                <w:b/>
              </w:rPr>
              <w:lastRenderedPageBreak/>
              <w:t>významného podielu dosiahla alebo prekročila prahovú hodnotu podľa § 28a ods. 2 len na individuálnom základe, oznámi Národná banka Slovenska najneskôr do desiatich pracovných dní odo dňa doručenia úplnej žiadosti podľa § 28a ods. 1 orgánu dohľadu na konsolidovanom základe začatie konania o žiadosti podľa § 28a ods. 1. Rozhodnutie o žiadosti podľa § 28a ods. 1 Národná banka Slovenska oznámi aj príslušnému orgánu dohľadu na konsolidovanom základe.</w:t>
            </w:r>
          </w:p>
          <w:p w14:paraId="1B4D6115" w14:textId="77777777" w:rsidR="00E83654" w:rsidRPr="0086205A" w:rsidRDefault="00E83654" w:rsidP="00500993">
            <w:pPr>
              <w:pStyle w:val="Normlny0"/>
              <w:ind w:left="40"/>
              <w:rPr>
                <w:b/>
              </w:rPr>
            </w:pPr>
          </w:p>
          <w:p w14:paraId="012A717E" w14:textId="6FC95EF9" w:rsidR="007A333E" w:rsidRPr="0086205A" w:rsidRDefault="007A333E" w:rsidP="00500993">
            <w:pPr>
              <w:pStyle w:val="Normlny0"/>
              <w:ind w:left="40"/>
              <w:rPr>
                <w:b/>
              </w:rPr>
            </w:pPr>
            <w:r w:rsidRPr="0086205A">
              <w:rPr>
                <w:b/>
              </w:rPr>
              <w:t>(4) Ak Národná banka Slovenska ako orgán dohľadu na konsolidovanom základe posudzuje žiadosť podľa § 28a ods. 1, ktorú podala finančná holdingová spoločnosť, ktorá má udelený súhlas podľa § 20a ods. 1, alebo zmiešaná finančná holdingová spoločnosť, ktorá má udelený súhlas podľa § 20a ods. 1, oznámi Národná banka Slovenska najneskôr do desiatich pracovných dní odo dňa doručenia úplnej žiadosti podľa § 28a ods. 1 príslušnému orgánu dohľadu členského štátu, v ktorom má finančná holdingová spoločnosť alebo zmiešaná finančná holdingová spoločnosť svoje sídlo, začatie konania o žiadosti podľa § 28a ods. 1. Rozhodnutie o žiadosti podľa § 28a ods. 1 Národná banka Slovenska oznámi aj príslušnému orgánu dohľadu podľa prvej vety.</w:t>
            </w:r>
          </w:p>
          <w:p w14:paraId="33220BB0" w14:textId="77777777" w:rsidR="007A333E" w:rsidRPr="0086205A" w:rsidRDefault="007A333E" w:rsidP="00500993">
            <w:pPr>
              <w:pStyle w:val="Normlny0"/>
              <w:ind w:left="40"/>
              <w:rPr>
                <w:b/>
              </w:rPr>
            </w:pPr>
          </w:p>
          <w:p w14:paraId="4D7D9937" w14:textId="2A5EFE66" w:rsidR="00BF4179" w:rsidRPr="0086205A" w:rsidRDefault="00BF4179" w:rsidP="00500993">
            <w:pPr>
              <w:pStyle w:val="Normlny0"/>
              <w:ind w:left="40"/>
              <w:rPr>
                <w:b/>
              </w:rPr>
            </w:pPr>
            <w:r w:rsidRPr="0086205A">
              <w:rPr>
                <w:b/>
              </w:rPr>
              <w:t xml:space="preserve">(3) Ak Národná banka Slovenska posudzuje žiadosť podľa § 28a ods. 1, ktorú podala banka, pričom výška významného podielu dosiahla alebo prekročila prahovú hodnotu podľa § </w:t>
            </w:r>
            <w:r w:rsidRPr="0086205A">
              <w:rPr>
                <w:b/>
              </w:rPr>
              <w:lastRenderedPageBreak/>
              <w:t>28a ods. 2 na individuálnom základe aj na konsolidovanom základe, Národná banka Slovenska spolupracuje s príslušnými orgánmi dohľadu iných členských štátov a na účely koordinácie posúdenia žiadosti podľa § 28a ods. 1 si vymieňa s nimi informácie.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66BBEF3" w14:textId="01A29005" w:rsidR="00BF4179" w:rsidRPr="0086205A" w:rsidRDefault="00BF4179"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E8966AA" w14:textId="77777777" w:rsidR="00BF4179" w:rsidRPr="0086205A" w:rsidRDefault="00BF4179"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093F27E3" w14:textId="670B7B7B" w:rsidR="00BF4179" w:rsidRPr="0086205A" w:rsidRDefault="00994E9A"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9020055" w14:textId="31C90E87" w:rsidR="00BF4179" w:rsidRPr="0086205A" w:rsidRDefault="00BF4179" w:rsidP="00500993">
            <w:pPr>
              <w:pStyle w:val="Nadpis1"/>
              <w:ind w:left="360"/>
              <w:rPr>
                <w:b w:val="0"/>
                <w:bCs w:val="0"/>
                <w:sz w:val="20"/>
                <w:szCs w:val="20"/>
              </w:rPr>
            </w:pPr>
          </w:p>
        </w:tc>
      </w:tr>
      <w:tr w:rsidR="00BF4179" w:rsidRPr="0086205A" w14:paraId="3373E317" w14:textId="6CD39DD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8901132" w14:textId="77777777" w:rsidR="00BF4179" w:rsidRPr="0086205A" w:rsidRDefault="00BF4179" w:rsidP="00500993">
            <w:pPr>
              <w:rPr>
                <w:sz w:val="20"/>
                <w:szCs w:val="20"/>
              </w:rPr>
            </w:pPr>
            <w:r w:rsidRPr="0086205A">
              <w:rPr>
                <w:sz w:val="20"/>
                <w:szCs w:val="20"/>
              </w:rPr>
              <w:lastRenderedPageBreak/>
              <w:t>Č: 27c</w:t>
            </w:r>
          </w:p>
          <w:p w14:paraId="7B5C6AC6" w14:textId="7DDE57A7" w:rsidR="00BF4179" w:rsidRPr="0086205A" w:rsidRDefault="00BF4179" w:rsidP="00500993">
            <w:pPr>
              <w:rPr>
                <w:sz w:val="20"/>
                <w:szCs w:val="20"/>
              </w:rPr>
            </w:pPr>
            <w:r w:rsidRPr="0086205A">
              <w:rPr>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6705A3F" w14:textId="68E1259C" w:rsidR="00BF4179" w:rsidRPr="0086205A" w:rsidRDefault="00BF4179" w:rsidP="00500993">
            <w:pPr>
              <w:adjustRightInd w:val="0"/>
              <w:rPr>
                <w:rFonts w:eastAsiaTheme="minorHAnsi"/>
                <w:sz w:val="20"/>
                <w:szCs w:val="20"/>
                <w:lang w:eastAsia="en-US"/>
              </w:rPr>
            </w:pPr>
            <w:r w:rsidRPr="0086205A">
              <w:rPr>
                <w:rFonts w:eastAsiaTheme="minorHAnsi"/>
                <w:sz w:val="20"/>
                <w:szCs w:val="20"/>
                <w:lang w:eastAsia="en-US"/>
              </w:rPr>
              <w:t>3. Ak posúdenie navrhovaného nadobudnutia musí vykonať orgán konsolidovaného dohľadu uvedený v článku 27a ods. 3 a orgán konsolidovaného dohľadu nie je príslušným orgánom v členskom štáte, v ktorom je navrhovaný nadobúdateľ usadený, oba orgány spolupracujú a vedú v plnom rozsahu vzájomné konzultácie. Orgán konsolidovaného dohľadu vypracuje posúdenie navrhovaného nadobudnutia a postúpi toto posúdenie príslušnému orgánu v členskom štáte, v ktorom je nadobúdateľ usadený. Tieto dva orgány urobia všetko, čo je v ich právomociach, aby dosiahli spoločné rozhodnutie do dvoch mesiacov od doručenia uvedeného posúdenia. Spoločné rozhodnutie sa náležite zdokumentuje a odôvodní. Orgán konsolidovaného dohľadu oznámi spoločné rozhodnutie navrhovanému nadobúdateľovi.</w:t>
            </w:r>
          </w:p>
          <w:p w14:paraId="206CC36B" w14:textId="097F6431" w:rsidR="00BF4179" w:rsidRPr="0086205A" w:rsidRDefault="00BF4179" w:rsidP="00500993">
            <w:pPr>
              <w:adjustRightInd w:val="0"/>
              <w:rPr>
                <w:rFonts w:eastAsiaTheme="minorHAnsi"/>
                <w:sz w:val="20"/>
                <w:szCs w:val="20"/>
                <w:lang w:eastAsia="en-US"/>
              </w:rPr>
            </w:pPr>
          </w:p>
          <w:p w14:paraId="77335203" w14:textId="06DE2F5C" w:rsidR="00F256BC" w:rsidRPr="0086205A" w:rsidRDefault="00F256BC" w:rsidP="00500993">
            <w:pPr>
              <w:adjustRightInd w:val="0"/>
              <w:rPr>
                <w:rFonts w:eastAsiaTheme="minorHAnsi"/>
                <w:sz w:val="20"/>
                <w:szCs w:val="20"/>
                <w:lang w:eastAsia="en-US"/>
              </w:rPr>
            </w:pPr>
          </w:p>
          <w:p w14:paraId="14CB900D" w14:textId="6061FBF7" w:rsidR="00F256BC" w:rsidRPr="0086205A" w:rsidRDefault="00F256BC" w:rsidP="00500993">
            <w:pPr>
              <w:adjustRightInd w:val="0"/>
              <w:rPr>
                <w:rFonts w:eastAsiaTheme="minorHAnsi"/>
                <w:sz w:val="20"/>
                <w:szCs w:val="20"/>
                <w:lang w:eastAsia="en-US"/>
              </w:rPr>
            </w:pPr>
          </w:p>
          <w:p w14:paraId="2A0C2A3E" w14:textId="2FBD5B80" w:rsidR="00F256BC" w:rsidRPr="0086205A" w:rsidRDefault="00F256BC" w:rsidP="00500993">
            <w:pPr>
              <w:adjustRightInd w:val="0"/>
              <w:rPr>
                <w:rFonts w:eastAsiaTheme="minorHAnsi"/>
                <w:sz w:val="20"/>
                <w:szCs w:val="20"/>
                <w:lang w:eastAsia="en-US"/>
              </w:rPr>
            </w:pPr>
          </w:p>
          <w:p w14:paraId="0E6C0236" w14:textId="609D9ABF" w:rsidR="00F256BC" w:rsidRPr="0086205A" w:rsidRDefault="00F256BC" w:rsidP="00500993">
            <w:pPr>
              <w:adjustRightInd w:val="0"/>
              <w:rPr>
                <w:rFonts w:eastAsiaTheme="minorHAnsi"/>
                <w:sz w:val="20"/>
                <w:szCs w:val="20"/>
                <w:lang w:eastAsia="en-US"/>
              </w:rPr>
            </w:pPr>
          </w:p>
          <w:p w14:paraId="19467605" w14:textId="3F2A4F1F" w:rsidR="00F256BC" w:rsidRPr="0086205A" w:rsidRDefault="00F256BC" w:rsidP="00500993">
            <w:pPr>
              <w:adjustRightInd w:val="0"/>
              <w:rPr>
                <w:rFonts w:eastAsiaTheme="minorHAnsi"/>
                <w:sz w:val="20"/>
                <w:szCs w:val="20"/>
                <w:lang w:eastAsia="en-US"/>
              </w:rPr>
            </w:pPr>
          </w:p>
          <w:p w14:paraId="552A1FAB" w14:textId="4C0DC0EE" w:rsidR="00F256BC" w:rsidRPr="0086205A" w:rsidRDefault="00F256BC" w:rsidP="00500993">
            <w:pPr>
              <w:adjustRightInd w:val="0"/>
              <w:rPr>
                <w:rFonts w:eastAsiaTheme="minorHAnsi"/>
                <w:sz w:val="20"/>
                <w:szCs w:val="20"/>
                <w:lang w:eastAsia="en-US"/>
              </w:rPr>
            </w:pPr>
          </w:p>
          <w:p w14:paraId="46AF542F" w14:textId="4F3D743A" w:rsidR="00F256BC" w:rsidRPr="0086205A" w:rsidRDefault="00F256BC" w:rsidP="00500993">
            <w:pPr>
              <w:adjustRightInd w:val="0"/>
              <w:rPr>
                <w:rFonts w:eastAsiaTheme="minorHAnsi"/>
                <w:sz w:val="20"/>
                <w:szCs w:val="20"/>
                <w:lang w:eastAsia="en-US"/>
              </w:rPr>
            </w:pPr>
          </w:p>
          <w:p w14:paraId="03A0B728" w14:textId="479F2417" w:rsidR="00F256BC" w:rsidRPr="0086205A" w:rsidRDefault="00F256BC" w:rsidP="00500993">
            <w:pPr>
              <w:adjustRightInd w:val="0"/>
              <w:rPr>
                <w:rFonts w:eastAsiaTheme="minorHAnsi"/>
                <w:sz w:val="20"/>
                <w:szCs w:val="20"/>
                <w:lang w:eastAsia="en-US"/>
              </w:rPr>
            </w:pPr>
          </w:p>
          <w:p w14:paraId="3F3866CA" w14:textId="71CC2474" w:rsidR="00F256BC" w:rsidRPr="0086205A" w:rsidRDefault="00F256BC" w:rsidP="00500993">
            <w:pPr>
              <w:adjustRightInd w:val="0"/>
              <w:rPr>
                <w:rFonts w:eastAsiaTheme="minorHAnsi"/>
                <w:sz w:val="20"/>
                <w:szCs w:val="20"/>
                <w:lang w:eastAsia="en-US"/>
              </w:rPr>
            </w:pPr>
          </w:p>
          <w:p w14:paraId="3F9F6483" w14:textId="60DFBE7E" w:rsidR="00F256BC" w:rsidRPr="0086205A" w:rsidRDefault="00F256BC" w:rsidP="00500993">
            <w:pPr>
              <w:adjustRightInd w:val="0"/>
              <w:rPr>
                <w:rFonts w:eastAsiaTheme="minorHAnsi"/>
                <w:sz w:val="20"/>
                <w:szCs w:val="20"/>
                <w:lang w:eastAsia="en-US"/>
              </w:rPr>
            </w:pPr>
          </w:p>
          <w:p w14:paraId="029BDDDD" w14:textId="309B24F4" w:rsidR="00F256BC" w:rsidRPr="0086205A" w:rsidRDefault="00F256BC" w:rsidP="00500993">
            <w:pPr>
              <w:adjustRightInd w:val="0"/>
              <w:rPr>
                <w:rFonts w:eastAsiaTheme="minorHAnsi"/>
                <w:sz w:val="20"/>
                <w:szCs w:val="20"/>
                <w:lang w:eastAsia="en-US"/>
              </w:rPr>
            </w:pPr>
          </w:p>
          <w:p w14:paraId="4AE56AED" w14:textId="5E43DF1C" w:rsidR="00F256BC" w:rsidRPr="0086205A" w:rsidRDefault="00F256BC" w:rsidP="00500993">
            <w:pPr>
              <w:adjustRightInd w:val="0"/>
              <w:rPr>
                <w:rFonts w:eastAsiaTheme="minorHAnsi"/>
                <w:sz w:val="20"/>
                <w:szCs w:val="20"/>
                <w:lang w:eastAsia="en-US"/>
              </w:rPr>
            </w:pPr>
          </w:p>
          <w:p w14:paraId="6CD32D48" w14:textId="7C7D0383" w:rsidR="00F256BC" w:rsidRPr="0086205A" w:rsidRDefault="00F256BC" w:rsidP="00500993">
            <w:pPr>
              <w:adjustRightInd w:val="0"/>
              <w:rPr>
                <w:rFonts w:eastAsiaTheme="minorHAnsi"/>
                <w:sz w:val="20"/>
                <w:szCs w:val="20"/>
                <w:lang w:eastAsia="en-US"/>
              </w:rPr>
            </w:pPr>
          </w:p>
          <w:p w14:paraId="62FCA935" w14:textId="11F43065" w:rsidR="00F256BC" w:rsidRPr="0086205A" w:rsidRDefault="00F256BC" w:rsidP="00500993">
            <w:pPr>
              <w:adjustRightInd w:val="0"/>
              <w:rPr>
                <w:rFonts w:eastAsiaTheme="minorHAnsi"/>
                <w:sz w:val="20"/>
                <w:szCs w:val="20"/>
                <w:lang w:eastAsia="en-US"/>
              </w:rPr>
            </w:pPr>
          </w:p>
          <w:p w14:paraId="5FF159DF" w14:textId="4911AF48" w:rsidR="00F256BC" w:rsidRPr="0086205A" w:rsidRDefault="00F256BC" w:rsidP="00500993">
            <w:pPr>
              <w:adjustRightInd w:val="0"/>
              <w:rPr>
                <w:rFonts w:eastAsiaTheme="minorHAnsi"/>
                <w:sz w:val="20"/>
                <w:szCs w:val="20"/>
                <w:lang w:eastAsia="en-US"/>
              </w:rPr>
            </w:pPr>
          </w:p>
          <w:p w14:paraId="467E2CE1" w14:textId="718C97C4" w:rsidR="00F256BC" w:rsidRPr="0086205A" w:rsidRDefault="00F256BC" w:rsidP="00500993">
            <w:pPr>
              <w:adjustRightInd w:val="0"/>
              <w:rPr>
                <w:rFonts w:eastAsiaTheme="minorHAnsi"/>
                <w:sz w:val="20"/>
                <w:szCs w:val="20"/>
                <w:lang w:eastAsia="en-US"/>
              </w:rPr>
            </w:pPr>
          </w:p>
          <w:p w14:paraId="39A726DA" w14:textId="5C8A3B5B" w:rsidR="00F256BC" w:rsidRPr="0086205A" w:rsidRDefault="00F256BC" w:rsidP="00500993">
            <w:pPr>
              <w:adjustRightInd w:val="0"/>
              <w:rPr>
                <w:rFonts w:eastAsiaTheme="minorHAnsi"/>
                <w:sz w:val="20"/>
                <w:szCs w:val="20"/>
                <w:lang w:eastAsia="en-US"/>
              </w:rPr>
            </w:pPr>
          </w:p>
          <w:p w14:paraId="3E13FACF" w14:textId="1F89AE7E" w:rsidR="00F256BC" w:rsidRPr="0086205A" w:rsidRDefault="00F256BC" w:rsidP="00500993">
            <w:pPr>
              <w:adjustRightInd w:val="0"/>
              <w:rPr>
                <w:rFonts w:eastAsiaTheme="minorHAnsi"/>
                <w:sz w:val="20"/>
                <w:szCs w:val="20"/>
                <w:lang w:eastAsia="en-US"/>
              </w:rPr>
            </w:pPr>
          </w:p>
          <w:p w14:paraId="7FF7E2B3" w14:textId="63C0DF71" w:rsidR="00F256BC" w:rsidRPr="0086205A" w:rsidRDefault="00F256BC" w:rsidP="00500993">
            <w:pPr>
              <w:adjustRightInd w:val="0"/>
              <w:rPr>
                <w:rFonts w:eastAsiaTheme="minorHAnsi"/>
                <w:sz w:val="20"/>
                <w:szCs w:val="20"/>
                <w:lang w:eastAsia="en-US"/>
              </w:rPr>
            </w:pPr>
          </w:p>
          <w:p w14:paraId="7948D9F9" w14:textId="7ADF232F" w:rsidR="00F256BC" w:rsidRPr="0086205A" w:rsidRDefault="00F256BC" w:rsidP="00500993">
            <w:pPr>
              <w:adjustRightInd w:val="0"/>
              <w:rPr>
                <w:rFonts w:eastAsiaTheme="minorHAnsi"/>
                <w:sz w:val="20"/>
                <w:szCs w:val="20"/>
                <w:lang w:eastAsia="en-US"/>
              </w:rPr>
            </w:pPr>
          </w:p>
          <w:p w14:paraId="5D55BA7C" w14:textId="7F1FD883" w:rsidR="00F256BC" w:rsidRPr="0086205A" w:rsidRDefault="00F256BC" w:rsidP="00500993">
            <w:pPr>
              <w:adjustRightInd w:val="0"/>
              <w:rPr>
                <w:rFonts w:eastAsiaTheme="minorHAnsi"/>
                <w:sz w:val="20"/>
                <w:szCs w:val="20"/>
                <w:lang w:eastAsia="en-US"/>
              </w:rPr>
            </w:pPr>
          </w:p>
          <w:p w14:paraId="03C21154" w14:textId="77777777" w:rsidR="00FF0ABE" w:rsidRPr="0086205A" w:rsidRDefault="00FF0ABE" w:rsidP="00500993">
            <w:pPr>
              <w:adjustRightInd w:val="0"/>
              <w:rPr>
                <w:rFonts w:eastAsiaTheme="minorHAnsi"/>
                <w:sz w:val="20"/>
                <w:szCs w:val="20"/>
                <w:lang w:eastAsia="en-US"/>
              </w:rPr>
            </w:pPr>
          </w:p>
          <w:p w14:paraId="77F95CDC" w14:textId="346C53CA" w:rsidR="00F256BC" w:rsidRPr="0086205A" w:rsidRDefault="00F256BC" w:rsidP="00500993">
            <w:pPr>
              <w:adjustRightInd w:val="0"/>
              <w:rPr>
                <w:rFonts w:eastAsiaTheme="minorHAnsi"/>
                <w:sz w:val="20"/>
                <w:szCs w:val="20"/>
                <w:lang w:eastAsia="en-US"/>
              </w:rPr>
            </w:pPr>
          </w:p>
          <w:p w14:paraId="3AD74D91" w14:textId="70C77DB4" w:rsidR="00F256BC" w:rsidRPr="0086205A" w:rsidRDefault="00F256BC" w:rsidP="00500993">
            <w:pPr>
              <w:adjustRightInd w:val="0"/>
              <w:rPr>
                <w:rFonts w:eastAsiaTheme="minorHAnsi"/>
                <w:sz w:val="20"/>
                <w:szCs w:val="20"/>
                <w:lang w:eastAsia="en-US"/>
              </w:rPr>
            </w:pPr>
          </w:p>
          <w:p w14:paraId="302E4DEA" w14:textId="7B6FD6A8" w:rsidR="00F256BC" w:rsidRPr="0086205A" w:rsidRDefault="00F256BC" w:rsidP="00500993">
            <w:pPr>
              <w:adjustRightInd w:val="0"/>
              <w:rPr>
                <w:rFonts w:eastAsiaTheme="minorHAnsi"/>
                <w:sz w:val="20"/>
                <w:szCs w:val="20"/>
                <w:lang w:eastAsia="en-US"/>
              </w:rPr>
            </w:pPr>
          </w:p>
          <w:p w14:paraId="23792E22" w14:textId="2F42FC34" w:rsidR="00BF4179" w:rsidRPr="0086205A" w:rsidRDefault="00BF4179" w:rsidP="00500993">
            <w:pPr>
              <w:rPr>
                <w:sz w:val="20"/>
                <w:szCs w:val="20"/>
              </w:rPr>
            </w:pPr>
            <w:r w:rsidRPr="0086205A">
              <w:rPr>
                <w:rFonts w:eastAsiaTheme="minorHAnsi"/>
                <w:sz w:val="20"/>
                <w:szCs w:val="20"/>
                <w:lang w:eastAsia="en-US"/>
              </w:rPr>
              <w:t>V prípade, ak sa spoločné rozhodnutie neprijme do dvoch mesiacov od doručenia posúdenia, orgán konsolidovaného dohľadu alebo príslušný orgán v členskom štáte, v ktorom je nadobúdateľ usadený, sa zdrží prijatia rozhodnutia a postúpi vec orgánu EBA v súlade s článkom 19 nariadenia (EÚ) č. 1093/2010. Orgán EBA prijme svoje rozhodnutie do jedného mesiaca od prevzatia záležitosti, ktorá mu bola postúpená. Dotknuté orgány prijmú spoločné rozhodnutie v súlade s rozhodnutím orgánu EBA.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AEBA018" w14:textId="547BCE3B" w:rsidR="00BF4179" w:rsidRPr="0086205A" w:rsidRDefault="00BF4179" w:rsidP="00500993">
            <w:pPr>
              <w:jc w:val="center"/>
              <w:rPr>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021CF02F" w14:textId="77777777" w:rsidR="007A333E" w:rsidRPr="0086205A" w:rsidRDefault="007A333E" w:rsidP="00500993">
            <w:pPr>
              <w:jc w:val="center"/>
              <w:rPr>
                <w:b/>
                <w:bCs/>
                <w:sz w:val="20"/>
                <w:szCs w:val="20"/>
              </w:rPr>
            </w:pPr>
            <w:r w:rsidRPr="0086205A">
              <w:rPr>
                <w:b/>
                <w:bCs/>
                <w:sz w:val="20"/>
                <w:szCs w:val="20"/>
              </w:rPr>
              <w:t>návrh zákona čl. I</w:t>
            </w:r>
          </w:p>
          <w:p w14:paraId="5B816F63" w14:textId="77777777" w:rsidR="00BF4179" w:rsidRPr="0086205A" w:rsidRDefault="00BF4179" w:rsidP="00500993">
            <w:pPr>
              <w:jc w:val="center"/>
              <w:rPr>
                <w:sz w:val="20"/>
                <w:szCs w:val="20"/>
              </w:rPr>
            </w:pPr>
          </w:p>
          <w:p w14:paraId="4ADB3295" w14:textId="77777777" w:rsidR="00F256BC" w:rsidRPr="0086205A" w:rsidRDefault="00F256BC" w:rsidP="00500993">
            <w:pPr>
              <w:jc w:val="center"/>
              <w:rPr>
                <w:sz w:val="20"/>
                <w:szCs w:val="20"/>
              </w:rPr>
            </w:pPr>
          </w:p>
          <w:p w14:paraId="18552F23" w14:textId="77777777" w:rsidR="00F256BC" w:rsidRPr="0086205A" w:rsidRDefault="00F256BC" w:rsidP="00500993">
            <w:pPr>
              <w:jc w:val="center"/>
              <w:rPr>
                <w:sz w:val="20"/>
                <w:szCs w:val="20"/>
              </w:rPr>
            </w:pPr>
          </w:p>
          <w:p w14:paraId="2DD72F69" w14:textId="77777777" w:rsidR="00F256BC" w:rsidRPr="0086205A" w:rsidRDefault="00F256BC" w:rsidP="00500993">
            <w:pPr>
              <w:jc w:val="center"/>
              <w:rPr>
                <w:sz w:val="20"/>
                <w:szCs w:val="20"/>
              </w:rPr>
            </w:pPr>
          </w:p>
          <w:p w14:paraId="1AD8F115" w14:textId="77777777" w:rsidR="00F256BC" w:rsidRPr="0086205A" w:rsidRDefault="00F256BC" w:rsidP="00500993">
            <w:pPr>
              <w:jc w:val="center"/>
              <w:rPr>
                <w:sz w:val="20"/>
                <w:szCs w:val="20"/>
              </w:rPr>
            </w:pPr>
          </w:p>
          <w:p w14:paraId="57A9C736" w14:textId="77777777" w:rsidR="00F256BC" w:rsidRPr="0086205A" w:rsidRDefault="00F256BC" w:rsidP="00500993">
            <w:pPr>
              <w:jc w:val="center"/>
              <w:rPr>
                <w:sz w:val="20"/>
                <w:szCs w:val="20"/>
              </w:rPr>
            </w:pPr>
          </w:p>
          <w:p w14:paraId="3544A8D2" w14:textId="77777777" w:rsidR="00F256BC" w:rsidRPr="0086205A" w:rsidRDefault="00F256BC" w:rsidP="00500993">
            <w:pPr>
              <w:jc w:val="center"/>
              <w:rPr>
                <w:sz w:val="20"/>
                <w:szCs w:val="20"/>
              </w:rPr>
            </w:pPr>
          </w:p>
          <w:p w14:paraId="66FFEFE9" w14:textId="77777777" w:rsidR="00F256BC" w:rsidRPr="0086205A" w:rsidRDefault="00F256BC" w:rsidP="00500993">
            <w:pPr>
              <w:jc w:val="center"/>
              <w:rPr>
                <w:sz w:val="20"/>
                <w:szCs w:val="20"/>
              </w:rPr>
            </w:pPr>
          </w:p>
          <w:p w14:paraId="3A892D15" w14:textId="77777777" w:rsidR="00F256BC" w:rsidRPr="0086205A" w:rsidRDefault="00F256BC" w:rsidP="00500993">
            <w:pPr>
              <w:jc w:val="center"/>
              <w:rPr>
                <w:sz w:val="20"/>
                <w:szCs w:val="20"/>
              </w:rPr>
            </w:pPr>
          </w:p>
          <w:p w14:paraId="203F938D" w14:textId="77777777" w:rsidR="00F256BC" w:rsidRPr="0086205A" w:rsidRDefault="00F256BC" w:rsidP="00500993">
            <w:pPr>
              <w:jc w:val="center"/>
              <w:rPr>
                <w:sz w:val="20"/>
                <w:szCs w:val="20"/>
              </w:rPr>
            </w:pPr>
          </w:p>
          <w:p w14:paraId="6BEAA1B8" w14:textId="77777777" w:rsidR="00F256BC" w:rsidRPr="0086205A" w:rsidRDefault="00F256BC" w:rsidP="00500993">
            <w:pPr>
              <w:jc w:val="center"/>
              <w:rPr>
                <w:sz w:val="20"/>
                <w:szCs w:val="20"/>
              </w:rPr>
            </w:pPr>
          </w:p>
          <w:p w14:paraId="1206CA49" w14:textId="77777777" w:rsidR="00F256BC" w:rsidRPr="0086205A" w:rsidRDefault="00F256BC" w:rsidP="00500993">
            <w:pPr>
              <w:jc w:val="center"/>
              <w:rPr>
                <w:sz w:val="20"/>
                <w:szCs w:val="20"/>
              </w:rPr>
            </w:pPr>
          </w:p>
          <w:p w14:paraId="54B701B7" w14:textId="77777777" w:rsidR="00F256BC" w:rsidRPr="0086205A" w:rsidRDefault="00F256BC" w:rsidP="00500993">
            <w:pPr>
              <w:jc w:val="center"/>
              <w:rPr>
                <w:sz w:val="20"/>
                <w:szCs w:val="20"/>
              </w:rPr>
            </w:pPr>
          </w:p>
          <w:p w14:paraId="51603466" w14:textId="77777777" w:rsidR="00F256BC" w:rsidRPr="0086205A" w:rsidRDefault="00F256BC" w:rsidP="00500993">
            <w:pPr>
              <w:jc w:val="center"/>
              <w:rPr>
                <w:sz w:val="20"/>
                <w:szCs w:val="20"/>
              </w:rPr>
            </w:pPr>
          </w:p>
          <w:p w14:paraId="5BD2C929" w14:textId="77777777" w:rsidR="00F256BC" w:rsidRPr="0086205A" w:rsidRDefault="00F256BC" w:rsidP="00500993">
            <w:pPr>
              <w:jc w:val="center"/>
              <w:rPr>
                <w:sz w:val="20"/>
                <w:szCs w:val="20"/>
              </w:rPr>
            </w:pPr>
          </w:p>
          <w:p w14:paraId="70B95431" w14:textId="77777777" w:rsidR="00F256BC" w:rsidRPr="0086205A" w:rsidRDefault="00F256BC" w:rsidP="00500993">
            <w:pPr>
              <w:jc w:val="center"/>
              <w:rPr>
                <w:sz w:val="20"/>
                <w:szCs w:val="20"/>
              </w:rPr>
            </w:pPr>
          </w:p>
          <w:p w14:paraId="73420F90" w14:textId="77777777" w:rsidR="00F256BC" w:rsidRPr="0086205A" w:rsidRDefault="00F256BC" w:rsidP="00500993">
            <w:pPr>
              <w:jc w:val="center"/>
              <w:rPr>
                <w:sz w:val="20"/>
                <w:szCs w:val="20"/>
              </w:rPr>
            </w:pPr>
          </w:p>
          <w:p w14:paraId="095D7589" w14:textId="77777777" w:rsidR="00F256BC" w:rsidRPr="0086205A" w:rsidRDefault="00F256BC" w:rsidP="00500993">
            <w:pPr>
              <w:jc w:val="center"/>
              <w:rPr>
                <w:sz w:val="20"/>
                <w:szCs w:val="20"/>
              </w:rPr>
            </w:pPr>
          </w:p>
          <w:p w14:paraId="7E750137" w14:textId="77777777" w:rsidR="00F256BC" w:rsidRPr="0086205A" w:rsidRDefault="00F256BC" w:rsidP="00500993">
            <w:pPr>
              <w:jc w:val="center"/>
              <w:rPr>
                <w:sz w:val="20"/>
                <w:szCs w:val="20"/>
              </w:rPr>
            </w:pPr>
          </w:p>
          <w:p w14:paraId="01E25FB0" w14:textId="77777777" w:rsidR="00F256BC" w:rsidRPr="0086205A" w:rsidRDefault="00F256BC" w:rsidP="00500993">
            <w:pPr>
              <w:jc w:val="center"/>
              <w:rPr>
                <w:sz w:val="20"/>
                <w:szCs w:val="20"/>
              </w:rPr>
            </w:pPr>
          </w:p>
          <w:p w14:paraId="3FC6E047" w14:textId="77777777" w:rsidR="00F256BC" w:rsidRPr="0086205A" w:rsidRDefault="00F256BC" w:rsidP="00500993">
            <w:pPr>
              <w:jc w:val="center"/>
              <w:rPr>
                <w:sz w:val="20"/>
                <w:szCs w:val="20"/>
              </w:rPr>
            </w:pPr>
          </w:p>
          <w:p w14:paraId="77764DDD" w14:textId="77777777" w:rsidR="00F256BC" w:rsidRPr="0086205A" w:rsidRDefault="00F256BC" w:rsidP="00500993">
            <w:pPr>
              <w:jc w:val="center"/>
              <w:rPr>
                <w:sz w:val="20"/>
                <w:szCs w:val="20"/>
              </w:rPr>
            </w:pPr>
          </w:p>
          <w:p w14:paraId="671BBEA8" w14:textId="77777777" w:rsidR="00F256BC" w:rsidRPr="0086205A" w:rsidRDefault="00F256BC" w:rsidP="00500993">
            <w:pPr>
              <w:jc w:val="center"/>
              <w:rPr>
                <w:sz w:val="20"/>
                <w:szCs w:val="20"/>
              </w:rPr>
            </w:pPr>
          </w:p>
          <w:p w14:paraId="53E43FA6" w14:textId="77777777" w:rsidR="00F256BC" w:rsidRPr="0086205A" w:rsidRDefault="00F256BC" w:rsidP="00500993">
            <w:pPr>
              <w:jc w:val="center"/>
              <w:rPr>
                <w:sz w:val="20"/>
                <w:szCs w:val="20"/>
              </w:rPr>
            </w:pPr>
          </w:p>
          <w:p w14:paraId="76A4DD5F" w14:textId="77777777" w:rsidR="00F256BC" w:rsidRPr="0086205A" w:rsidRDefault="00F256BC" w:rsidP="00500993">
            <w:pPr>
              <w:jc w:val="center"/>
              <w:rPr>
                <w:sz w:val="20"/>
                <w:szCs w:val="20"/>
              </w:rPr>
            </w:pPr>
          </w:p>
          <w:p w14:paraId="416FC524" w14:textId="77777777" w:rsidR="00F256BC" w:rsidRPr="0086205A" w:rsidRDefault="00F256BC" w:rsidP="00500993">
            <w:pPr>
              <w:jc w:val="center"/>
              <w:rPr>
                <w:sz w:val="20"/>
                <w:szCs w:val="20"/>
              </w:rPr>
            </w:pPr>
          </w:p>
          <w:p w14:paraId="0503A9E2" w14:textId="77777777" w:rsidR="00F256BC" w:rsidRPr="0086205A" w:rsidRDefault="00F256BC" w:rsidP="00500993">
            <w:pPr>
              <w:jc w:val="center"/>
              <w:rPr>
                <w:sz w:val="20"/>
                <w:szCs w:val="20"/>
              </w:rPr>
            </w:pPr>
          </w:p>
          <w:p w14:paraId="22013D5E" w14:textId="77777777" w:rsidR="00F256BC" w:rsidRPr="0086205A" w:rsidRDefault="00F256BC" w:rsidP="00500993">
            <w:pPr>
              <w:jc w:val="center"/>
              <w:rPr>
                <w:sz w:val="20"/>
                <w:szCs w:val="20"/>
              </w:rPr>
            </w:pPr>
          </w:p>
          <w:p w14:paraId="0FBD1E85" w14:textId="77777777" w:rsidR="00F256BC" w:rsidRPr="0086205A" w:rsidRDefault="00F256BC" w:rsidP="00500993">
            <w:pPr>
              <w:jc w:val="center"/>
              <w:rPr>
                <w:sz w:val="20"/>
                <w:szCs w:val="20"/>
              </w:rPr>
            </w:pPr>
          </w:p>
          <w:p w14:paraId="2E4E5D39" w14:textId="77777777" w:rsidR="00F256BC" w:rsidRPr="0086205A" w:rsidRDefault="00F256BC" w:rsidP="00500993">
            <w:pPr>
              <w:jc w:val="center"/>
              <w:rPr>
                <w:sz w:val="20"/>
                <w:szCs w:val="20"/>
              </w:rPr>
            </w:pPr>
          </w:p>
          <w:p w14:paraId="38901E4A" w14:textId="77777777" w:rsidR="00F256BC" w:rsidRPr="0086205A" w:rsidRDefault="00F256BC" w:rsidP="00500993">
            <w:pPr>
              <w:jc w:val="center"/>
              <w:rPr>
                <w:sz w:val="20"/>
                <w:szCs w:val="20"/>
              </w:rPr>
            </w:pPr>
          </w:p>
          <w:p w14:paraId="31A00AB1" w14:textId="77777777" w:rsidR="00F256BC" w:rsidRPr="0086205A" w:rsidRDefault="00F256BC" w:rsidP="00500993">
            <w:pPr>
              <w:jc w:val="center"/>
              <w:rPr>
                <w:sz w:val="20"/>
                <w:szCs w:val="20"/>
              </w:rPr>
            </w:pPr>
          </w:p>
          <w:p w14:paraId="61BE925F" w14:textId="77777777" w:rsidR="00F256BC" w:rsidRPr="0086205A" w:rsidRDefault="00F256BC" w:rsidP="00500993">
            <w:pPr>
              <w:jc w:val="center"/>
              <w:rPr>
                <w:sz w:val="20"/>
                <w:szCs w:val="20"/>
              </w:rPr>
            </w:pPr>
          </w:p>
          <w:p w14:paraId="5CE6F195" w14:textId="77777777" w:rsidR="00F256BC" w:rsidRPr="0086205A" w:rsidRDefault="00F256BC" w:rsidP="00500993">
            <w:pPr>
              <w:jc w:val="center"/>
              <w:rPr>
                <w:sz w:val="20"/>
                <w:szCs w:val="20"/>
              </w:rPr>
            </w:pPr>
          </w:p>
          <w:p w14:paraId="72C76CA8" w14:textId="77777777" w:rsidR="00F256BC" w:rsidRPr="0086205A" w:rsidRDefault="00F256BC" w:rsidP="00500993">
            <w:pPr>
              <w:jc w:val="center"/>
              <w:rPr>
                <w:sz w:val="20"/>
                <w:szCs w:val="20"/>
              </w:rPr>
            </w:pPr>
          </w:p>
          <w:p w14:paraId="0D00D66E" w14:textId="77777777" w:rsidR="00F256BC" w:rsidRPr="0086205A" w:rsidRDefault="00F256BC" w:rsidP="00500993">
            <w:pPr>
              <w:jc w:val="center"/>
              <w:rPr>
                <w:sz w:val="20"/>
                <w:szCs w:val="20"/>
              </w:rPr>
            </w:pPr>
          </w:p>
          <w:p w14:paraId="49267E8A" w14:textId="77777777" w:rsidR="00F256BC" w:rsidRPr="0086205A" w:rsidRDefault="00F256BC" w:rsidP="00500993">
            <w:pPr>
              <w:jc w:val="center"/>
              <w:rPr>
                <w:sz w:val="20"/>
                <w:szCs w:val="20"/>
              </w:rPr>
            </w:pPr>
          </w:p>
          <w:p w14:paraId="4AE8AF4E" w14:textId="77777777" w:rsidR="00F256BC" w:rsidRPr="0086205A" w:rsidRDefault="00F256BC" w:rsidP="00500993">
            <w:pPr>
              <w:jc w:val="center"/>
              <w:rPr>
                <w:sz w:val="20"/>
                <w:szCs w:val="20"/>
              </w:rPr>
            </w:pPr>
          </w:p>
          <w:p w14:paraId="40E869D5" w14:textId="77777777" w:rsidR="00F256BC" w:rsidRPr="0086205A" w:rsidRDefault="00F256BC" w:rsidP="00500993">
            <w:pPr>
              <w:jc w:val="center"/>
              <w:rPr>
                <w:sz w:val="20"/>
                <w:szCs w:val="20"/>
              </w:rPr>
            </w:pPr>
          </w:p>
          <w:p w14:paraId="02513B20" w14:textId="77777777" w:rsidR="00F256BC" w:rsidRPr="0086205A" w:rsidRDefault="00F256BC" w:rsidP="00500993">
            <w:pPr>
              <w:jc w:val="center"/>
              <w:rPr>
                <w:sz w:val="20"/>
                <w:szCs w:val="20"/>
              </w:rPr>
            </w:pPr>
          </w:p>
          <w:p w14:paraId="561E09D4" w14:textId="77777777" w:rsidR="00F256BC" w:rsidRPr="0086205A" w:rsidRDefault="00F256BC" w:rsidP="00500993">
            <w:pPr>
              <w:jc w:val="center"/>
              <w:rPr>
                <w:sz w:val="20"/>
                <w:szCs w:val="20"/>
              </w:rPr>
            </w:pPr>
          </w:p>
          <w:p w14:paraId="1D91E3EC" w14:textId="77777777" w:rsidR="00F256BC" w:rsidRPr="0086205A" w:rsidRDefault="00F256BC" w:rsidP="00500993">
            <w:pPr>
              <w:jc w:val="center"/>
              <w:rPr>
                <w:sz w:val="20"/>
                <w:szCs w:val="20"/>
              </w:rPr>
            </w:pPr>
          </w:p>
          <w:p w14:paraId="6B4F61F4" w14:textId="77777777" w:rsidR="00F256BC" w:rsidRPr="0086205A" w:rsidRDefault="00F256BC" w:rsidP="00500993">
            <w:pPr>
              <w:jc w:val="center"/>
              <w:rPr>
                <w:sz w:val="20"/>
                <w:szCs w:val="20"/>
              </w:rPr>
            </w:pPr>
          </w:p>
          <w:p w14:paraId="109BCA7C" w14:textId="77777777" w:rsidR="00F256BC" w:rsidRPr="0086205A" w:rsidRDefault="00F256BC" w:rsidP="00500993">
            <w:pPr>
              <w:jc w:val="center"/>
              <w:rPr>
                <w:sz w:val="20"/>
                <w:szCs w:val="20"/>
              </w:rPr>
            </w:pPr>
          </w:p>
          <w:p w14:paraId="5FB87BCE" w14:textId="77777777" w:rsidR="00F256BC" w:rsidRPr="0086205A" w:rsidRDefault="00F256BC" w:rsidP="00500993">
            <w:pPr>
              <w:jc w:val="center"/>
              <w:rPr>
                <w:sz w:val="20"/>
                <w:szCs w:val="20"/>
              </w:rPr>
            </w:pPr>
          </w:p>
          <w:p w14:paraId="1A44A3E3" w14:textId="77777777" w:rsidR="00F256BC" w:rsidRPr="0086205A" w:rsidRDefault="00F256BC" w:rsidP="00500993">
            <w:pPr>
              <w:jc w:val="center"/>
              <w:rPr>
                <w:sz w:val="20"/>
                <w:szCs w:val="20"/>
              </w:rPr>
            </w:pPr>
          </w:p>
          <w:p w14:paraId="57BE94FC" w14:textId="77777777" w:rsidR="00F256BC" w:rsidRPr="0086205A" w:rsidRDefault="00F256BC" w:rsidP="00500993">
            <w:pPr>
              <w:jc w:val="center"/>
              <w:rPr>
                <w:sz w:val="20"/>
                <w:szCs w:val="20"/>
              </w:rPr>
            </w:pPr>
          </w:p>
          <w:p w14:paraId="033D09F1" w14:textId="77777777" w:rsidR="00F256BC" w:rsidRPr="0086205A" w:rsidRDefault="00F256BC" w:rsidP="00500993">
            <w:pPr>
              <w:jc w:val="center"/>
              <w:rPr>
                <w:sz w:val="20"/>
                <w:szCs w:val="20"/>
              </w:rPr>
            </w:pPr>
          </w:p>
          <w:p w14:paraId="0EA2A23A" w14:textId="77777777" w:rsidR="00F256BC" w:rsidRPr="0086205A" w:rsidRDefault="00F256BC" w:rsidP="00500993">
            <w:pPr>
              <w:jc w:val="center"/>
              <w:rPr>
                <w:sz w:val="20"/>
                <w:szCs w:val="20"/>
              </w:rPr>
            </w:pPr>
          </w:p>
          <w:p w14:paraId="0C0492CB" w14:textId="77777777" w:rsidR="00F256BC" w:rsidRPr="0086205A" w:rsidRDefault="00F256BC" w:rsidP="00500993">
            <w:pPr>
              <w:jc w:val="center"/>
              <w:rPr>
                <w:sz w:val="20"/>
                <w:szCs w:val="20"/>
              </w:rPr>
            </w:pPr>
          </w:p>
          <w:p w14:paraId="1EE533EE" w14:textId="77777777" w:rsidR="00F256BC" w:rsidRPr="0086205A" w:rsidRDefault="00F256BC" w:rsidP="00500993">
            <w:pPr>
              <w:jc w:val="center"/>
              <w:rPr>
                <w:sz w:val="20"/>
                <w:szCs w:val="20"/>
              </w:rPr>
            </w:pPr>
          </w:p>
          <w:p w14:paraId="33DE26CD" w14:textId="77777777" w:rsidR="00F256BC" w:rsidRPr="0086205A" w:rsidRDefault="00F256BC" w:rsidP="00500993">
            <w:pPr>
              <w:jc w:val="center"/>
              <w:rPr>
                <w:sz w:val="20"/>
                <w:szCs w:val="20"/>
              </w:rPr>
            </w:pPr>
          </w:p>
          <w:p w14:paraId="0791290C" w14:textId="77777777" w:rsidR="00F256BC" w:rsidRPr="0086205A" w:rsidRDefault="00F256BC" w:rsidP="00500993">
            <w:pPr>
              <w:jc w:val="center"/>
              <w:rPr>
                <w:sz w:val="20"/>
                <w:szCs w:val="20"/>
              </w:rPr>
            </w:pPr>
          </w:p>
          <w:p w14:paraId="4B1025D3" w14:textId="77777777" w:rsidR="00F256BC" w:rsidRPr="0086205A" w:rsidRDefault="00F256BC" w:rsidP="00500993">
            <w:pPr>
              <w:jc w:val="center"/>
              <w:rPr>
                <w:sz w:val="20"/>
                <w:szCs w:val="20"/>
              </w:rPr>
            </w:pPr>
          </w:p>
          <w:p w14:paraId="0C42FF5C" w14:textId="77777777" w:rsidR="00F256BC" w:rsidRPr="0086205A" w:rsidRDefault="00F256BC" w:rsidP="00500993">
            <w:pPr>
              <w:jc w:val="center"/>
              <w:rPr>
                <w:sz w:val="20"/>
                <w:szCs w:val="20"/>
              </w:rPr>
            </w:pPr>
          </w:p>
          <w:p w14:paraId="3AEE0266" w14:textId="77777777" w:rsidR="00F256BC" w:rsidRPr="0086205A" w:rsidRDefault="00F256BC" w:rsidP="00500993">
            <w:pPr>
              <w:jc w:val="center"/>
              <w:rPr>
                <w:sz w:val="20"/>
                <w:szCs w:val="20"/>
              </w:rPr>
            </w:pPr>
          </w:p>
          <w:p w14:paraId="1ACA65F8" w14:textId="77777777" w:rsidR="00F256BC" w:rsidRPr="0086205A" w:rsidRDefault="00F256BC" w:rsidP="00500993">
            <w:pPr>
              <w:jc w:val="center"/>
              <w:rPr>
                <w:sz w:val="20"/>
                <w:szCs w:val="20"/>
              </w:rPr>
            </w:pPr>
          </w:p>
          <w:p w14:paraId="361A8B19" w14:textId="471F812E" w:rsidR="00F256BC" w:rsidRPr="0086205A" w:rsidRDefault="00F256BC" w:rsidP="00500993">
            <w:pPr>
              <w:jc w:val="center"/>
              <w:rPr>
                <w:sz w:val="20"/>
                <w:szCs w:val="20"/>
              </w:rPr>
            </w:pPr>
          </w:p>
          <w:p w14:paraId="1EABAE5C" w14:textId="77777777" w:rsidR="00FF0ABE" w:rsidRPr="0086205A" w:rsidRDefault="00FF0ABE" w:rsidP="00500993">
            <w:pPr>
              <w:jc w:val="center"/>
              <w:rPr>
                <w:sz w:val="20"/>
                <w:szCs w:val="20"/>
              </w:rPr>
            </w:pPr>
          </w:p>
          <w:p w14:paraId="2BB9D2E3" w14:textId="77777777" w:rsidR="00F256BC" w:rsidRPr="0086205A" w:rsidRDefault="00F256BC" w:rsidP="00500993">
            <w:pPr>
              <w:jc w:val="center"/>
              <w:rPr>
                <w:sz w:val="20"/>
                <w:szCs w:val="20"/>
              </w:rPr>
            </w:pPr>
          </w:p>
          <w:p w14:paraId="20C703BF" w14:textId="77777777" w:rsidR="00F256BC" w:rsidRPr="0086205A" w:rsidRDefault="00F256BC" w:rsidP="00500993">
            <w:pPr>
              <w:jc w:val="center"/>
              <w:rPr>
                <w:sz w:val="20"/>
                <w:szCs w:val="20"/>
              </w:rPr>
            </w:pPr>
          </w:p>
          <w:p w14:paraId="4F76F933" w14:textId="77777777" w:rsidR="00F256BC" w:rsidRPr="0086205A" w:rsidRDefault="00F256BC" w:rsidP="00500993">
            <w:pPr>
              <w:jc w:val="center"/>
              <w:rPr>
                <w:sz w:val="20"/>
                <w:szCs w:val="20"/>
              </w:rPr>
            </w:pPr>
            <w:r w:rsidRPr="0086205A">
              <w:rPr>
                <w:sz w:val="20"/>
                <w:szCs w:val="20"/>
              </w:rPr>
              <w:t>483/2001</w:t>
            </w:r>
          </w:p>
          <w:p w14:paraId="3C69BF71" w14:textId="74012DF2" w:rsidR="00F256BC" w:rsidRPr="0086205A" w:rsidRDefault="00F256BC"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A4CB144" w14:textId="1157FE22" w:rsidR="00BF4179" w:rsidRPr="0086205A" w:rsidRDefault="00BF4179" w:rsidP="00500993">
            <w:pPr>
              <w:pStyle w:val="Normlny0"/>
              <w:jc w:val="center"/>
              <w:rPr>
                <w:b/>
              </w:rPr>
            </w:pPr>
            <w:r w:rsidRPr="0086205A">
              <w:rPr>
                <w:b/>
              </w:rPr>
              <w:lastRenderedPageBreak/>
              <w:t>§ 28c O 5 až 7</w:t>
            </w:r>
          </w:p>
          <w:p w14:paraId="3FE21C4E" w14:textId="77777777"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E50C6CD" w14:textId="7D3B1BFE" w:rsidR="00BF4179" w:rsidRPr="0086205A" w:rsidRDefault="00BF4179" w:rsidP="00500993">
            <w:pPr>
              <w:pStyle w:val="Normlny0"/>
              <w:ind w:left="40"/>
              <w:rPr>
                <w:b/>
              </w:rPr>
            </w:pPr>
            <w:r w:rsidRPr="0086205A">
              <w:rPr>
                <w:b/>
              </w:rPr>
              <w:t xml:space="preserve">(5) </w:t>
            </w:r>
            <w:r w:rsidR="00FF0ABE" w:rsidRPr="0086205A">
              <w:rPr>
                <w:b/>
              </w:rPr>
              <w:t>Ak žiadateľ podľa § 28a ods. 1 má sídlo na území Slovenskej republiky a Národná banka Slovenska nie je orgánom dohľadu na konsolidovanom základe, Národná banka Slovenska spolupracuje s orgánom dohľadu na konsolidovanom základe a vyvinie maximálne úsilie na účely dosiahnutia spoločného rozhodnutia o žiadosti podľa § 28a ods. 1 do dvoch mesiacov odo dňa, kedy Národnej banke Slovenska orgán dohľadu na konsolidovanom základe doručil posúdenie nadobudnutia významného podielu.</w:t>
            </w:r>
          </w:p>
          <w:p w14:paraId="4539D496" w14:textId="77777777" w:rsidR="00AF10A1" w:rsidRPr="0086205A" w:rsidRDefault="00AF10A1" w:rsidP="00500993">
            <w:pPr>
              <w:pStyle w:val="Normlny0"/>
              <w:ind w:left="40"/>
              <w:rPr>
                <w:b/>
              </w:rPr>
            </w:pPr>
          </w:p>
          <w:p w14:paraId="5264892D" w14:textId="470D6C16" w:rsidR="00BF4179" w:rsidRPr="0086205A" w:rsidRDefault="00BF4179" w:rsidP="00500993">
            <w:pPr>
              <w:pStyle w:val="Normlny0"/>
              <w:ind w:left="40"/>
              <w:rPr>
                <w:b/>
              </w:rPr>
            </w:pPr>
            <w:r w:rsidRPr="0086205A">
              <w:rPr>
                <w:b/>
              </w:rPr>
              <w:t xml:space="preserve">(6) Ak Národná banka Slovenska je orgánom dohľadu na konsolidovanom základe a žiadateľ podľa § 28a ods. 1 má sídlo v inom členskom štáte, Národná banka Slovenska vypracuje posúdenie nadobudnutia významného podielu a toto posúdenie predloží príslušnému orgánu dohľadu iného členského štátu, v ktorom má tento žiadateľ sídlo. Národná banka Slovenska vyvinie maximálne úsilie na to, aby v spolupráci s týmto príslušným orgánom dohľadu iného členského štátu bolo dosiahnuté spoločné rozhodnutie o žiadosti podľa § 28a ods. 1 do dvoch mesiacov odo dňa, kedy tomuto príslušnému orgánu predložila posúdenie podľa prvej vety. Toto spoločné rozhodnutie musí byť riadne </w:t>
            </w:r>
            <w:r w:rsidRPr="0086205A">
              <w:rPr>
                <w:b/>
              </w:rPr>
              <w:lastRenderedPageBreak/>
              <w:t>zdokumentované a obsahovať odôvodnenie. Národná banka Slovenska ako orgán dohľadu na konsolidovanom základe oznámi spoločné rozhodnutie žiadateľovi.</w:t>
            </w:r>
          </w:p>
          <w:p w14:paraId="7E0A2DE4" w14:textId="62375742" w:rsidR="00BF4179" w:rsidRPr="0086205A" w:rsidRDefault="00BF4179" w:rsidP="00500993">
            <w:pPr>
              <w:pStyle w:val="Normlny0"/>
              <w:ind w:left="40"/>
              <w:rPr>
                <w:b/>
              </w:rPr>
            </w:pPr>
          </w:p>
          <w:p w14:paraId="6227A926" w14:textId="77777777" w:rsidR="00BF4179" w:rsidRPr="0086205A" w:rsidRDefault="00BF4179" w:rsidP="00500993">
            <w:pPr>
              <w:pStyle w:val="Normlny0"/>
              <w:ind w:left="40"/>
              <w:rPr>
                <w:b/>
              </w:rPr>
            </w:pPr>
            <w:r w:rsidRPr="0086205A">
              <w:rPr>
                <w:b/>
              </w:rPr>
              <w:t>(7) Ak Národná banka Slovenska ako orgán dohľadu na konsolidovanom základe s príslušným orgánom dohľadu iného členského štátu, v ktorom má žiadateľ podľa § 28a ods. 1 sídlo, nedosiahne spoločné rozhodnutie v lehote podľa odseku 6 druhej vety, Národná banka Slovenska rozhodnutie nevydá a v súlade s osobitným predpisom</w:t>
            </w:r>
            <w:r w:rsidRPr="0086205A">
              <w:rPr>
                <w:b/>
                <w:vertAlign w:val="superscript"/>
              </w:rPr>
              <w:t>19</w:t>
            </w:r>
            <w:r w:rsidRPr="0086205A">
              <w:rPr>
                <w:b/>
              </w:rPr>
              <w:t>) požiada Európsky orgán dohľadu (Európsky orgán pre bankovníctvo) o vydanie rozhodnutia. Plynutie lehoty podľa odseku 6 sa preruší do vydania rozhodnutia Európskeho orgánu dohľadu (Európskeho orgánu pre bankovníctvo). Ak Európsky orgán dohľadu (Európsky orgán pre bankovníctvo) v súlade s osobitným predpisom</w:t>
            </w:r>
            <w:r w:rsidRPr="0086205A">
              <w:rPr>
                <w:b/>
                <w:vertAlign w:val="superscript"/>
              </w:rPr>
              <w:t>19</w:t>
            </w:r>
            <w:r w:rsidRPr="0086205A">
              <w:rPr>
                <w:b/>
              </w:rPr>
              <w:t>) rozhodne, Národná banka Slovenska je týmto rozhodnutím viazaná.</w:t>
            </w:r>
          </w:p>
          <w:p w14:paraId="2235F290" w14:textId="5D4D44D9" w:rsidR="00F256BC" w:rsidRPr="0086205A" w:rsidRDefault="00F256BC" w:rsidP="00500993">
            <w:pPr>
              <w:pStyle w:val="Normlny0"/>
              <w:ind w:left="40"/>
              <w:rPr>
                <w:b/>
              </w:rPr>
            </w:pPr>
          </w:p>
          <w:p w14:paraId="3FDB9D80" w14:textId="7E98DE2E" w:rsidR="00F256BC" w:rsidRPr="0086205A" w:rsidRDefault="00F256BC" w:rsidP="00500993">
            <w:pPr>
              <w:pStyle w:val="Odsekzoznamu"/>
              <w:autoSpaceDE/>
              <w:autoSpaceDN/>
              <w:ind w:left="0"/>
              <w:rPr>
                <w:bCs/>
                <w:sz w:val="20"/>
                <w:szCs w:val="20"/>
              </w:rPr>
            </w:pPr>
            <w:r w:rsidRPr="0086205A">
              <w:rPr>
                <w:bCs/>
                <w:sz w:val="20"/>
                <w:szCs w:val="20"/>
              </w:rPr>
              <w:t>Poznámka pod čiarou k odkazu 19 znie:</w:t>
            </w:r>
          </w:p>
          <w:p w14:paraId="6064B666" w14:textId="25D7316E" w:rsidR="00F256BC" w:rsidRPr="0086205A" w:rsidRDefault="00F256BC" w:rsidP="00500993">
            <w:pPr>
              <w:pStyle w:val="Normlny0"/>
              <w:rPr>
                <w:b/>
              </w:rPr>
            </w:pPr>
            <w:r w:rsidRPr="0086205A">
              <w:rPr>
                <w:bCs/>
                <w:color w:val="000000"/>
                <w:shd w:val="clear" w:color="auto" w:fill="FFFFFF"/>
              </w:rPr>
              <w:t>„</w:t>
            </w:r>
            <w:r w:rsidR="00FF0ABE" w:rsidRPr="0086205A">
              <w:rPr>
                <w:bCs/>
                <w:color w:val="000000"/>
                <w:shd w:val="clear" w:color="auto" w:fill="FFFFFF"/>
                <w:vertAlign w:val="superscript"/>
              </w:rPr>
              <w:t>19</w:t>
            </w:r>
            <w:r w:rsidR="00FF0ABE" w:rsidRPr="0086205A">
              <w:rPr>
                <w:bCs/>
                <w:color w:val="000000"/>
                <w:shd w:val="clear" w:color="auto" w:fill="FFFFFF"/>
              </w:rPr>
              <w:t xml:space="preserve">) </w:t>
            </w:r>
            <w:r w:rsidRPr="0086205A">
              <w:rPr>
                <w:bCs/>
                <w:color w:val="000000"/>
                <w:shd w:val="clear" w:color="auto" w:fill="FFFFFF"/>
              </w:rPr>
              <w:t>Čl. 19 nariadenia (EÚ) č. 1093/2010.“</w:t>
            </w:r>
            <w:r w:rsidR="00342A45" w:rsidRPr="0086205A">
              <w:rPr>
                <w:bCs/>
                <w:color w:val="000000"/>
                <w:shd w:val="clear" w:color="auto" w:fill="FFFFFF"/>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2B64DA2" w14:textId="0B392DE3" w:rsidR="00BF4179" w:rsidRPr="0086205A" w:rsidRDefault="00BF4179"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6CD0CE0" w14:textId="77777777" w:rsidR="00BF4179" w:rsidRPr="0086205A" w:rsidRDefault="00BF4179"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68B386B1" w14:textId="3E8D1738" w:rsidR="00BF4179" w:rsidRPr="0086205A" w:rsidRDefault="00994E9A"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D5AF63C" w14:textId="56E9F6F2" w:rsidR="00BF4179" w:rsidRPr="0086205A" w:rsidRDefault="00BF4179" w:rsidP="00500993">
            <w:pPr>
              <w:pStyle w:val="Nadpis1"/>
              <w:ind w:left="360"/>
              <w:rPr>
                <w:b w:val="0"/>
                <w:bCs w:val="0"/>
                <w:sz w:val="20"/>
                <w:szCs w:val="20"/>
              </w:rPr>
            </w:pPr>
          </w:p>
        </w:tc>
      </w:tr>
      <w:tr w:rsidR="00BF4179" w:rsidRPr="0086205A" w14:paraId="2779B201" w14:textId="75A5070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5EEADF1" w14:textId="77777777" w:rsidR="00BF4179" w:rsidRPr="0086205A" w:rsidRDefault="00BF4179" w:rsidP="00500993">
            <w:pPr>
              <w:rPr>
                <w:sz w:val="20"/>
                <w:szCs w:val="20"/>
              </w:rPr>
            </w:pPr>
            <w:r w:rsidRPr="0086205A">
              <w:rPr>
                <w:sz w:val="20"/>
                <w:szCs w:val="20"/>
              </w:rPr>
              <w:t>Č: 27c</w:t>
            </w:r>
          </w:p>
          <w:p w14:paraId="292D5142" w14:textId="029AA94E" w:rsidR="00BF4179" w:rsidRPr="0086205A" w:rsidRDefault="00BF4179" w:rsidP="00500993">
            <w:pPr>
              <w:rPr>
                <w:sz w:val="20"/>
                <w:szCs w:val="20"/>
              </w:rPr>
            </w:pPr>
            <w:r w:rsidRPr="0086205A">
              <w:rPr>
                <w:sz w:val="20"/>
                <w:szCs w:val="20"/>
              </w:rPr>
              <w:t>O: 4</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35E1FDD" w14:textId="1A2F0E9B" w:rsidR="00BF4179" w:rsidRPr="0086205A" w:rsidRDefault="00BF4179" w:rsidP="00500993">
            <w:pPr>
              <w:adjustRightInd w:val="0"/>
              <w:rPr>
                <w:rFonts w:eastAsiaTheme="minorHAnsi"/>
                <w:sz w:val="20"/>
                <w:szCs w:val="20"/>
                <w:lang w:eastAsia="en-US"/>
              </w:rPr>
            </w:pPr>
            <w:r w:rsidRPr="0086205A">
              <w:rPr>
                <w:rFonts w:eastAsiaTheme="minorHAnsi"/>
                <w:sz w:val="20"/>
                <w:szCs w:val="20"/>
                <w:lang w:eastAsia="en-US"/>
              </w:rPr>
              <w:t>4. Príslušné orgány si bez zbytočného odkladu navzájom poskytnú akékoľvek informácie, ktoré sú podstatné alebo relevantné pre posudzovanie. V tejto súvislosti si príslušné orgány na žiadosť alebo z vlastného podnetu navzájom oznámia všetky informácie relevantné pre posudzovanie.</w:t>
            </w:r>
          </w:p>
          <w:p w14:paraId="1A5018EB" w14:textId="77777777" w:rsidR="00BF4179" w:rsidRPr="0086205A" w:rsidRDefault="00BF4179" w:rsidP="00500993">
            <w:pPr>
              <w:adjustRightInd w:val="0"/>
              <w:rPr>
                <w:rFonts w:eastAsiaTheme="minorHAnsi"/>
                <w:sz w:val="20"/>
                <w:szCs w:val="20"/>
                <w:lang w:eastAsia="en-US"/>
              </w:rPr>
            </w:pPr>
          </w:p>
          <w:p w14:paraId="4A930D25" w14:textId="5CF94A8F" w:rsidR="00BF4179" w:rsidRPr="0086205A" w:rsidRDefault="00BF4179" w:rsidP="00500993">
            <w:pPr>
              <w:rPr>
                <w:sz w:val="20"/>
                <w:szCs w:val="20"/>
              </w:rPr>
            </w:pPr>
            <w:r w:rsidRPr="0086205A">
              <w:rPr>
                <w:rFonts w:eastAsiaTheme="minorHAnsi"/>
                <w:sz w:val="20"/>
                <w:szCs w:val="20"/>
                <w:lang w:eastAsia="en-US"/>
              </w:rPr>
              <w:t>Príslušné orgány sa snažia koordinovať svoje posúdenia a zabezpečiť konzistentnosť svojich rozhodnutí. Na tento účel sa v rozhodnutí príslušného orgánu zodpovedného za posúdenie uvedú všetky názory alebo výhrady ďalších relevantných príslušných orgánov.</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66C18D1" w14:textId="2BA20913" w:rsidR="00BF4179" w:rsidRPr="0086205A" w:rsidRDefault="00BF4179"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C00AB44" w14:textId="26F1B7B2" w:rsidR="00BF4179" w:rsidRPr="0086205A" w:rsidRDefault="00D72DC5"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C835893" w14:textId="755F829F" w:rsidR="00BF4179" w:rsidRPr="0086205A" w:rsidRDefault="00BF4179" w:rsidP="00500993">
            <w:pPr>
              <w:pStyle w:val="Normlny0"/>
              <w:jc w:val="center"/>
              <w:rPr>
                <w:b/>
              </w:rPr>
            </w:pPr>
            <w:r w:rsidRPr="0086205A">
              <w:rPr>
                <w:b/>
              </w:rPr>
              <w:t>§ 28c O</w:t>
            </w:r>
            <w:r w:rsidR="009B0837" w:rsidRPr="0086205A">
              <w:rPr>
                <w:b/>
              </w:rPr>
              <w:t> </w:t>
            </w:r>
            <w:r w:rsidRPr="0086205A">
              <w:rPr>
                <w:b/>
              </w:rPr>
              <w:t>8</w:t>
            </w:r>
            <w:r w:rsidR="009B0837" w:rsidRPr="0086205A">
              <w:rPr>
                <w:b/>
              </w:rPr>
              <w:t xml:space="preserve"> </w:t>
            </w:r>
          </w:p>
          <w:p w14:paraId="40B74963" w14:textId="77777777"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2873434" w14:textId="4B901C0E" w:rsidR="00BF4179" w:rsidRPr="0086205A" w:rsidRDefault="00BF4179" w:rsidP="00500993">
            <w:pPr>
              <w:pStyle w:val="Normlny0"/>
              <w:ind w:left="40"/>
              <w:rPr>
                <w:b/>
              </w:rPr>
            </w:pPr>
            <w:r w:rsidRPr="0086205A">
              <w:rPr>
                <w:b/>
              </w:rPr>
              <w:t>(8) Národná banka Slovenska spolupracuje a vymieňa si informácie s príslušným orgánom dohľadu iného členského štátu podľa odseku 1, ktoré sú podstatné alebo relevantné na účely posudzovania žiadosti o predchádzajúci súhlas podľa § 28a ods. 1. Na účely koordinácie posúdenia a zabezpečenia konzistentnosti rozhodnutí Národná banka Slovenska v</w:t>
            </w:r>
            <w:r w:rsidR="00FF0ABE" w:rsidRPr="0086205A">
              <w:rPr>
                <w:b/>
              </w:rPr>
              <w:t>o</w:t>
            </w:r>
            <w:r w:rsidRPr="0086205A">
              <w:rPr>
                <w:b/>
              </w:rPr>
              <w:t xml:space="preserve"> svojom rozhodnutí </w:t>
            </w:r>
            <w:r w:rsidRPr="0086205A">
              <w:rPr>
                <w:b/>
              </w:rPr>
              <w:lastRenderedPageBreak/>
              <w:t>uvedie názory a výhrady príslušných orgánov dohľadu.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7EA958B" w14:textId="35E9F305" w:rsidR="00BF4179" w:rsidRPr="0086205A" w:rsidRDefault="00BF4179"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D77C97D" w14:textId="77777777" w:rsidR="00BF4179" w:rsidRPr="0086205A" w:rsidRDefault="00BF4179"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0B459873" w14:textId="569D4CF1" w:rsidR="00BF4179" w:rsidRPr="0086205A" w:rsidRDefault="00AF10A1"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70B9054" w14:textId="4A4319E7" w:rsidR="00BF4179" w:rsidRPr="0086205A" w:rsidRDefault="00BF4179" w:rsidP="00500993">
            <w:pPr>
              <w:pStyle w:val="Nadpis1"/>
              <w:ind w:left="360"/>
              <w:rPr>
                <w:b w:val="0"/>
                <w:bCs w:val="0"/>
                <w:sz w:val="20"/>
                <w:szCs w:val="20"/>
              </w:rPr>
            </w:pPr>
          </w:p>
        </w:tc>
      </w:tr>
      <w:tr w:rsidR="00BF4179" w:rsidRPr="0086205A" w14:paraId="60E97ECC" w14:textId="71ACB8DC"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19819B24" w14:textId="77777777" w:rsidR="00BF4179" w:rsidRPr="0086205A" w:rsidRDefault="00BF4179" w:rsidP="00500993">
            <w:pPr>
              <w:rPr>
                <w:sz w:val="20"/>
                <w:szCs w:val="20"/>
              </w:rPr>
            </w:pPr>
            <w:r w:rsidRPr="0086205A">
              <w:rPr>
                <w:sz w:val="20"/>
                <w:szCs w:val="20"/>
              </w:rPr>
              <w:t>Č: 27c</w:t>
            </w:r>
          </w:p>
          <w:p w14:paraId="02AE91EE" w14:textId="214483D9" w:rsidR="00BF4179" w:rsidRPr="0086205A" w:rsidRDefault="00BF4179" w:rsidP="00500993">
            <w:pPr>
              <w:rPr>
                <w:b/>
                <w:sz w:val="20"/>
                <w:szCs w:val="20"/>
              </w:rPr>
            </w:pPr>
            <w:r w:rsidRPr="0086205A">
              <w:rPr>
                <w:sz w:val="20"/>
                <w:szCs w:val="20"/>
              </w:rPr>
              <w:t>O: 5</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10FF17" w14:textId="4C9AEC7E" w:rsidR="00BF4179" w:rsidRPr="0086205A" w:rsidRDefault="00BF4179" w:rsidP="00500993">
            <w:pPr>
              <w:adjustRightInd w:val="0"/>
              <w:rPr>
                <w:rFonts w:eastAsiaTheme="minorHAnsi"/>
                <w:sz w:val="20"/>
                <w:szCs w:val="20"/>
                <w:lang w:eastAsia="en-US"/>
              </w:rPr>
            </w:pPr>
            <w:r w:rsidRPr="0086205A">
              <w:rPr>
                <w:rFonts w:eastAsiaTheme="minorHAnsi"/>
                <w:sz w:val="20"/>
                <w:szCs w:val="20"/>
                <w:lang w:eastAsia="en-US"/>
              </w:rPr>
              <w:t>5. Orgán EBA vypracuje návrh vykonávacích technických predpisov s cieľom stanoviť spoločné postupy a formuláre a vypracuje vzory pre konzultačný postup medzi relevantnými príslušnými orgánmi uvedenými v tomto článku.</w:t>
            </w:r>
          </w:p>
          <w:p w14:paraId="6E6F724A" w14:textId="77777777" w:rsidR="00BF4179" w:rsidRPr="0086205A" w:rsidRDefault="00BF4179" w:rsidP="00500993">
            <w:pPr>
              <w:adjustRightInd w:val="0"/>
              <w:rPr>
                <w:rFonts w:eastAsiaTheme="minorHAnsi"/>
                <w:sz w:val="20"/>
                <w:szCs w:val="20"/>
                <w:lang w:eastAsia="en-US"/>
              </w:rPr>
            </w:pPr>
          </w:p>
          <w:p w14:paraId="3816EEAC" w14:textId="4E9E42BE" w:rsidR="00BF4179" w:rsidRPr="0086205A" w:rsidRDefault="00BF4179" w:rsidP="00500993">
            <w:pPr>
              <w:adjustRightInd w:val="0"/>
              <w:rPr>
                <w:rFonts w:eastAsiaTheme="minorHAnsi"/>
                <w:sz w:val="20"/>
                <w:szCs w:val="20"/>
                <w:lang w:eastAsia="en-US"/>
              </w:rPr>
            </w:pPr>
            <w:r w:rsidRPr="0086205A">
              <w:rPr>
                <w:rFonts w:eastAsiaTheme="minorHAnsi"/>
                <w:sz w:val="20"/>
                <w:szCs w:val="20"/>
                <w:lang w:eastAsia="en-US"/>
              </w:rPr>
              <w:t>Orgán EBA predloží Komisii tento návrh vykonávacích technických predpisov do 10. júla 2026.</w:t>
            </w:r>
          </w:p>
          <w:p w14:paraId="28734479" w14:textId="77777777" w:rsidR="00BF4179" w:rsidRPr="0086205A" w:rsidRDefault="00BF4179" w:rsidP="00500993">
            <w:pPr>
              <w:adjustRightInd w:val="0"/>
              <w:rPr>
                <w:rFonts w:eastAsiaTheme="minorHAnsi"/>
                <w:sz w:val="20"/>
                <w:szCs w:val="20"/>
                <w:lang w:eastAsia="en-US"/>
              </w:rPr>
            </w:pPr>
          </w:p>
          <w:p w14:paraId="7E210876" w14:textId="62CF03BD" w:rsidR="00BF4179" w:rsidRPr="0086205A" w:rsidRDefault="00BF4179" w:rsidP="00500993">
            <w:pPr>
              <w:rPr>
                <w:b/>
                <w:sz w:val="20"/>
                <w:szCs w:val="20"/>
              </w:rPr>
            </w:pPr>
            <w:r w:rsidRPr="0086205A">
              <w:rPr>
                <w:rFonts w:eastAsiaTheme="minorHAnsi"/>
                <w:sz w:val="20"/>
                <w:szCs w:val="20"/>
                <w:lang w:eastAsia="en-US"/>
              </w:rPr>
              <w:t>Komisii sa udeľuje právomoc prijať vykonávacie technické predpisy uvedené v prvom pododseku tohto odseku v súlade s článkom 15 nariadenia (EÚ) č. 1093/2010.</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44E8F21" w14:textId="4D6DC18C" w:rsidR="00BF4179" w:rsidRPr="0086205A" w:rsidRDefault="00D72DC5" w:rsidP="00500993">
            <w:pPr>
              <w:jc w:val="center"/>
              <w:rPr>
                <w:b/>
                <w:sz w:val="20"/>
                <w:szCs w:val="20"/>
              </w:rPr>
            </w:pPr>
            <w:proofErr w:type="spellStart"/>
            <w:r w:rsidRPr="0086205A">
              <w:rPr>
                <w:sz w:val="20"/>
                <w:szCs w:val="20"/>
              </w:rPr>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64D5C3EC" w14:textId="06A6E81D" w:rsidR="00BF4179" w:rsidRPr="0086205A" w:rsidRDefault="00BF4179"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CA13E4" w14:textId="77777777"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6A05E5" w14:textId="77777777" w:rsidR="00BF4179" w:rsidRPr="0086205A" w:rsidRDefault="00BF4179" w:rsidP="00500993">
            <w:pPr>
              <w:pStyle w:val="Normlny0"/>
              <w:ind w:left="40"/>
              <w:rPr>
                <w:b/>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70E39A" w14:textId="6336BC40" w:rsidR="00BF4179" w:rsidRPr="0086205A" w:rsidRDefault="00BF4179" w:rsidP="00500993">
            <w:pPr>
              <w:jc w:val="center"/>
              <w:rPr>
                <w:b/>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9D87ABD" w14:textId="77777777" w:rsidR="00BF4179" w:rsidRPr="0086205A" w:rsidRDefault="00BF4179"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01D224" w14:textId="77777777" w:rsidR="00BF4179" w:rsidRPr="0086205A" w:rsidRDefault="00BF4179"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A3CC1AB" w14:textId="07F62BFA" w:rsidR="00BF4179" w:rsidRPr="0086205A" w:rsidRDefault="00BF4179" w:rsidP="00500993">
            <w:pPr>
              <w:pStyle w:val="Nadpis1"/>
              <w:ind w:left="360"/>
              <w:rPr>
                <w:bCs w:val="0"/>
                <w:sz w:val="20"/>
                <w:szCs w:val="20"/>
              </w:rPr>
            </w:pPr>
          </w:p>
        </w:tc>
      </w:tr>
      <w:tr w:rsidR="00AF10A1" w:rsidRPr="0086205A" w14:paraId="269E1044" w14:textId="57DE666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641F4FC" w14:textId="7439CED3" w:rsidR="00AF10A1" w:rsidRPr="0086205A" w:rsidRDefault="00AF10A1" w:rsidP="00500993">
            <w:pPr>
              <w:rPr>
                <w:b/>
                <w:sz w:val="20"/>
                <w:szCs w:val="20"/>
              </w:rPr>
            </w:pPr>
            <w:r w:rsidRPr="0086205A">
              <w:rPr>
                <w:b/>
                <w:sz w:val="20"/>
                <w:szCs w:val="20"/>
              </w:rPr>
              <w:t>Č: 27d</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9571FE4" w14:textId="77777777" w:rsidR="00AF10A1" w:rsidRPr="0086205A" w:rsidRDefault="00AF10A1" w:rsidP="00500993">
            <w:pPr>
              <w:adjustRightInd w:val="0"/>
              <w:rPr>
                <w:rFonts w:eastAsiaTheme="minorHAnsi"/>
                <w:b/>
                <w:sz w:val="20"/>
                <w:szCs w:val="20"/>
                <w:lang w:eastAsia="en-US"/>
              </w:rPr>
            </w:pPr>
            <w:r w:rsidRPr="0086205A">
              <w:rPr>
                <w:rFonts w:eastAsiaTheme="minorHAnsi"/>
                <w:b/>
                <w:i/>
                <w:iCs/>
                <w:sz w:val="20"/>
                <w:szCs w:val="20"/>
                <w:lang w:eastAsia="en-US"/>
              </w:rPr>
              <w:t>Článok 27d</w:t>
            </w:r>
          </w:p>
          <w:p w14:paraId="5B60528B" w14:textId="3E6F2AAC" w:rsidR="00AF10A1" w:rsidRPr="0086205A" w:rsidRDefault="00AF10A1" w:rsidP="00500993">
            <w:pPr>
              <w:rPr>
                <w:b/>
                <w:i/>
                <w:sz w:val="20"/>
                <w:szCs w:val="20"/>
              </w:rPr>
            </w:pPr>
            <w:r w:rsidRPr="0086205A">
              <w:rPr>
                <w:rFonts w:eastAsiaTheme="minorHAnsi"/>
                <w:b/>
                <w:bCs/>
                <w:sz w:val="20"/>
                <w:szCs w:val="20"/>
                <w:lang w:eastAsia="en-US"/>
              </w:rPr>
              <w:t>Oznámenie o odpredaji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94B8706" w14:textId="24D3C981" w:rsidR="00AF10A1" w:rsidRPr="0086205A" w:rsidRDefault="00AF10A1" w:rsidP="00500993">
            <w:pPr>
              <w:jc w:val="center"/>
              <w:rPr>
                <w:b/>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187B392" w14:textId="66E1C7EE" w:rsidR="00AF10A1" w:rsidRPr="0086205A" w:rsidRDefault="00D72DC5" w:rsidP="00500993">
            <w:pPr>
              <w:jc w:val="center"/>
              <w:rPr>
                <w:b/>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41BEE74" w14:textId="5D38E784" w:rsidR="00AF10A1" w:rsidRPr="0086205A" w:rsidRDefault="00AF10A1" w:rsidP="00500993">
            <w:pPr>
              <w:pStyle w:val="Normlny0"/>
              <w:jc w:val="center"/>
              <w:rPr>
                <w:b/>
              </w:rPr>
            </w:pPr>
            <w:r w:rsidRPr="0086205A">
              <w:rPr>
                <w:b/>
              </w:rPr>
              <w:t>§ 28e</w:t>
            </w:r>
          </w:p>
          <w:p w14:paraId="4E0098F7" w14:textId="77777777" w:rsidR="00AF10A1" w:rsidRPr="0086205A" w:rsidRDefault="00AF10A1"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B0EA114" w14:textId="77777777" w:rsidR="00AF10A1" w:rsidRPr="0086205A" w:rsidRDefault="00AF10A1" w:rsidP="00500993">
            <w:pPr>
              <w:pStyle w:val="Odsekzoznamu"/>
              <w:ind w:left="426"/>
              <w:jc w:val="center"/>
              <w:rPr>
                <w:b/>
                <w:sz w:val="20"/>
                <w:szCs w:val="20"/>
              </w:rPr>
            </w:pPr>
            <w:r w:rsidRPr="0086205A">
              <w:rPr>
                <w:b/>
                <w:sz w:val="20"/>
                <w:szCs w:val="20"/>
              </w:rPr>
              <w:t>§ 28e</w:t>
            </w:r>
          </w:p>
          <w:p w14:paraId="07F92D07" w14:textId="6BC30F42" w:rsidR="00AF10A1" w:rsidRPr="0086205A" w:rsidRDefault="00AF10A1" w:rsidP="00500993">
            <w:pPr>
              <w:ind w:left="40"/>
              <w:jc w:val="center"/>
              <w:rPr>
                <w:b/>
                <w:sz w:val="20"/>
                <w:szCs w:val="20"/>
              </w:rPr>
            </w:pPr>
            <w:r w:rsidRPr="0086205A">
              <w:rPr>
                <w:b/>
                <w:sz w:val="20"/>
                <w:szCs w:val="20"/>
              </w:rPr>
              <w:t>Oznámenie o odpredaji významného podielu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D4116B1" w14:textId="6E97DE56" w:rsidR="00AF10A1" w:rsidRPr="0086205A" w:rsidRDefault="00AF10A1" w:rsidP="00500993">
            <w:pPr>
              <w:jc w:val="center"/>
              <w:rPr>
                <w:b/>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5108A7F" w14:textId="77777777" w:rsidR="00AF10A1" w:rsidRPr="0086205A" w:rsidRDefault="00AF10A1"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030184A6" w14:textId="2328DFC7" w:rsidR="00AF10A1" w:rsidRPr="0086205A" w:rsidRDefault="00AF10A1" w:rsidP="00500993">
            <w:pPr>
              <w:pStyle w:val="Nadpis1"/>
              <w:ind w:left="95"/>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A0B80D9" w14:textId="02E76B06" w:rsidR="00AF10A1" w:rsidRPr="0086205A" w:rsidRDefault="00AF10A1" w:rsidP="00500993">
            <w:pPr>
              <w:pStyle w:val="Nadpis1"/>
              <w:ind w:left="360"/>
              <w:rPr>
                <w:bCs w:val="0"/>
                <w:sz w:val="20"/>
                <w:szCs w:val="20"/>
              </w:rPr>
            </w:pPr>
          </w:p>
        </w:tc>
      </w:tr>
      <w:tr w:rsidR="00AF10A1" w:rsidRPr="0086205A" w14:paraId="25AFB3B7" w14:textId="765AA8D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8E2CA49" w14:textId="124260E8" w:rsidR="00AF10A1" w:rsidRPr="0086205A" w:rsidRDefault="00AF10A1" w:rsidP="00500993">
            <w:pPr>
              <w:rPr>
                <w:sz w:val="20"/>
                <w:szCs w:val="20"/>
              </w:rPr>
            </w:pPr>
            <w:r w:rsidRPr="0086205A">
              <w:rPr>
                <w:sz w:val="20"/>
                <w:szCs w:val="20"/>
              </w:rPr>
              <w:t>Č: 27d</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F77143B" w14:textId="4F3D5E1B" w:rsidR="00AF10A1" w:rsidRPr="0086205A" w:rsidRDefault="00AF10A1" w:rsidP="00500993">
            <w:pPr>
              <w:rPr>
                <w:b/>
                <w:sz w:val="20"/>
                <w:szCs w:val="20"/>
              </w:rPr>
            </w:pPr>
            <w:r w:rsidRPr="0086205A">
              <w:rPr>
                <w:sz w:val="20"/>
                <w:szCs w:val="20"/>
              </w:rPr>
              <w:t>Členské štáty od inštitúcií a finančných holdingových spoločností a zmiešaných finančných holdingových spoločností v rozsahu pôsobnosti článku 21a ods. 1 vyžadujú, aby príslušnému orgánu oznámili, ak majú v úmysle priamo alebo nepriamo odpredať významný podiel, ako sa určuje v článku 27a ods. 2. Toto oznámenie sa podáva písomne a pred odpredajom s uvedením veľkosti daného podielu.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65000BD" w14:textId="0A769327" w:rsidR="00AF10A1" w:rsidRPr="0086205A" w:rsidRDefault="00AF10A1" w:rsidP="00500993">
            <w:pPr>
              <w:jc w:val="center"/>
              <w:rPr>
                <w:b/>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6391C50" w14:textId="232F643A" w:rsidR="00AF10A1" w:rsidRPr="0086205A" w:rsidRDefault="00D72DC5" w:rsidP="00500993">
            <w:pPr>
              <w:jc w:val="center"/>
              <w:rPr>
                <w:b/>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0A0100E" w14:textId="2DCBC0DF" w:rsidR="00AF10A1" w:rsidRPr="0086205A" w:rsidRDefault="00AF10A1" w:rsidP="00500993">
            <w:pPr>
              <w:pStyle w:val="Normlny0"/>
              <w:jc w:val="center"/>
              <w:rPr>
                <w:b/>
              </w:rPr>
            </w:pPr>
            <w:r w:rsidRPr="0086205A">
              <w:rPr>
                <w:b/>
              </w:rPr>
              <w:t>§ 28e</w:t>
            </w:r>
          </w:p>
          <w:p w14:paraId="3800181B" w14:textId="77777777" w:rsidR="00AF10A1" w:rsidRPr="0086205A" w:rsidRDefault="00AF10A1"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6A9A4FD" w14:textId="3CD63D55" w:rsidR="00AF10A1" w:rsidRPr="0086205A" w:rsidRDefault="00FF0ABE" w:rsidP="00500993">
            <w:pPr>
              <w:pStyle w:val="Normlny0"/>
              <w:ind w:left="40"/>
              <w:rPr>
                <w:b/>
                <w:bCs/>
              </w:rPr>
            </w:pPr>
            <w:r w:rsidRPr="0086205A">
              <w:rPr>
                <w:b/>
                <w:bCs/>
              </w:rPr>
              <w:t xml:space="preserve">Banka, finančná holdingová </w:t>
            </w:r>
            <w:r w:rsidR="00943902" w:rsidRPr="0086205A">
              <w:rPr>
                <w:b/>
                <w:bCs/>
              </w:rPr>
              <w:t>spoločnosť</w:t>
            </w:r>
            <w:r w:rsidRPr="0086205A">
              <w:rPr>
                <w:b/>
                <w:bCs/>
              </w:rPr>
              <w:t xml:space="preserve">, ktorá má udelený súhlas podľa § 20a ods. 1, a zmiešaná finančná holdingová </w:t>
            </w:r>
            <w:r w:rsidR="00943902" w:rsidRPr="0086205A">
              <w:rPr>
                <w:b/>
                <w:bCs/>
              </w:rPr>
              <w:t>spoločnosť</w:t>
            </w:r>
            <w:r w:rsidRPr="0086205A">
              <w:rPr>
                <w:b/>
                <w:bCs/>
              </w:rPr>
              <w:t>, ktorá má udelený súhlas podľa § 20a ods. 1, sú povinné Národnej banke Slovenska vopred písomne oznámiť svoj zámer priamo alebo nepriamo odpredať významný podiel na inej osobe. V oznámení podľa prvej vety osoba podľa prvej vety uvedie aj skutočnú výšku významného podielu na inej osobe, ktorý má byť predmetom odpredaja.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52B6E4D" w14:textId="3794AABA" w:rsidR="00AF10A1" w:rsidRPr="0086205A" w:rsidRDefault="00AF10A1" w:rsidP="00500993">
            <w:pPr>
              <w:jc w:val="center"/>
              <w:rPr>
                <w:b/>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E336B7F" w14:textId="77777777" w:rsidR="00AF10A1" w:rsidRPr="0086205A" w:rsidRDefault="00AF10A1"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016A964A" w14:textId="721D974D" w:rsidR="00AF10A1" w:rsidRPr="0086205A" w:rsidRDefault="00AF10A1" w:rsidP="00500993">
            <w:pPr>
              <w:pStyle w:val="Nadpis1"/>
              <w:ind w:left="95"/>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F0D5B04" w14:textId="6C4A8203" w:rsidR="00AF10A1" w:rsidRPr="0086205A" w:rsidRDefault="00AF10A1" w:rsidP="00500993">
            <w:pPr>
              <w:pStyle w:val="Nadpis1"/>
              <w:ind w:left="360"/>
              <w:rPr>
                <w:bCs w:val="0"/>
                <w:sz w:val="20"/>
                <w:szCs w:val="20"/>
              </w:rPr>
            </w:pPr>
          </w:p>
        </w:tc>
      </w:tr>
      <w:tr w:rsidR="00AF10A1" w:rsidRPr="0086205A" w14:paraId="55D6355D" w14:textId="0E69606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C226C84" w14:textId="1F75EAEB" w:rsidR="00AF10A1" w:rsidRPr="0086205A" w:rsidRDefault="00AF10A1" w:rsidP="00500993">
            <w:pPr>
              <w:rPr>
                <w:b/>
                <w:sz w:val="20"/>
                <w:szCs w:val="20"/>
              </w:rPr>
            </w:pPr>
            <w:r w:rsidRPr="0086205A">
              <w:rPr>
                <w:b/>
                <w:sz w:val="20"/>
                <w:szCs w:val="20"/>
              </w:rPr>
              <w:t>Č: 27e</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5003B8E" w14:textId="77777777" w:rsidR="00AF10A1" w:rsidRPr="0086205A" w:rsidRDefault="00AF10A1" w:rsidP="00500993">
            <w:pPr>
              <w:adjustRightInd w:val="0"/>
              <w:rPr>
                <w:rFonts w:eastAsiaTheme="minorHAnsi"/>
                <w:sz w:val="20"/>
                <w:szCs w:val="20"/>
                <w:lang w:eastAsia="en-US"/>
              </w:rPr>
            </w:pPr>
            <w:r w:rsidRPr="0086205A">
              <w:rPr>
                <w:rFonts w:eastAsiaTheme="minorHAnsi"/>
                <w:i/>
                <w:iCs/>
                <w:sz w:val="20"/>
                <w:szCs w:val="20"/>
                <w:lang w:eastAsia="en-US"/>
              </w:rPr>
              <w:t>Článok 27e</w:t>
            </w:r>
          </w:p>
          <w:p w14:paraId="5FA9DC97" w14:textId="44F96544" w:rsidR="00AF10A1" w:rsidRPr="0086205A" w:rsidRDefault="00AF10A1" w:rsidP="00500993">
            <w:pPr>
              <w:ind w:left="360"/>
              <w:rPr>
                <w:b/>
                <w:sz w:val="20"/>
                <w:szCs w:val="20"/>
              </w:rPr>
            </w:pPr>
            <w:r w:rsidRPr="0086205A">
              <w:rPr>
                <w:rFonts w:eastAsiaTheme="minorHAnsi"/>
                <w:b/>
                <w:bCs/>
                <w:sz w:val="20"/>
                <w:szCs w:val="20"/>
                <w:lang w:eastAsia="en-US"/>
              </w:rPr>
              <w:t>Informačné povinnosti a sankcie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280887E" w14:textId="5C23F25A" w:rsidR="00AF10A1" w:rsidRPr="0086205A" w:rsidRDefault="00AF10A1"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6800F202" w14:textId="6C24D59E" w:rsidR="00AF10A1" w:rsidRPr="0086205A" w:rsidRDefault="00AF10A1"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7512553" w14:textId="77777777" w:rsidR="00AF10A1" w:rsidRPr="0086205A" w:rsidRDefault="00AF10A1"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F119886" w14:textId="77777777" w:rsidR="00AF10A1" w:rsidRPr="0086205A" w:rsidRDefault="00AF10A1" w:rsidP="00500993">
            <w:pPr>
              <w:pStyle w:val="Normlny0"/>
              <w:ind w:left="40"/>
              <w:rPr>
                <w:b/>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1152F6F" w14:textId="6A154C85" w:rsidR="00AF10A1" w:rsidRPr="0086205A" w:rsidRDefault="00AF10A1"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4C99E99" w14:textId="77777777" w:rsidR="00AF10A1" w:rsidRPr="0086205A" w:rsidRDefault="00AF10A1"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312BCE7A" w14:textId="4E2584C0" w:rsidR="00AF10A1" w:rsidRPr="0086205A" w:rsidRDefault="00AF10A1"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7BA5035F" w14:textId="711441C3" w:rsidR="00AF10A1" w:rsidRPr="0086205A" w:rsidRDefault="00AF10A1" w:rsidP="00500993">
            <w:pPr>
              <w:pStyle w:val="Nadpis1"/>
              <w:ind w:left="360"/>
              <w:rPr>
                <w:bCs w:val="0"/>
                <w:sz w:val="20"/>
                <w:szCs w:val="20"/>
              </w:rPr>
            </w:pPr>
          </w:p>
        </w:tc>
      </w:tr>
      <w:tr w:rsidR="00AF10A1" w:rsidRPr="0086205A" w14:paraId="189E8711" w14:textId="047F422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342CB16" w14:textId="05A0B98E" w:rsidR="00AF10A1" w:rsidRPr="0086205A" w:rsidRDefault="00AF10A1" w:rsidP="00500993">
            <w:pPr>
              <w:rPr>
                <w:sz w:val="20"/>
                <w:szCs w:val="20"/>
              </w:rPr>
            </w:pPr>
            <w:r w:rsidRPr="0086205A">
              <w:rPr>
                <w:sz w:val="20"/>
                <w:szCs w:val="20"/>
              </w:rPr>
              <w:t>Č: 27e</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475B434" w14:textId="0A014209" w:rsidR="00AF10A1" w:rsidRPr="0086205A" w:rsidRDefault="00AF10A1" w:rsidP="00500993">
            <w:pPr>
              <w:rPr>
                <w:sz w:val="20"/>
                <w:szCs w:val="20"/>
              </w:rPr>
            </w:pPr>
            <w:r w:rsidRPr="0086205A">
              <w:rPr>
                <w:sz w:val="20"/>
                <w:szCs w:val="20"/>
              </w:rPr>
              <w:t>Ak navrhovaný nadobúdateľ neoznámi navrhované nadobudnutie vopred v súlade s článkom 27a ods. 1, alebo ak nadobudne významný podiel, ako sa stanovuje v uvedenom článku, napriek nesúhlasu príslušného orgánu, členské štáty vyžadujú, aby tento príslušný orgán prijal primerané opatrenia. Ak dôjde k nadobudnutiu významného podielu napriek nesúhlasu príslušného orgánu, členské štáty bez toho, aby boli dotknuté prípadné sankcie, zabezpečia, aby sa výkon zodpovedajúcich hlasovacích práv pozastavil, alebo aby boli odovzdané hlasy vyhlásené za neplatné.</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28F04FD" w14:textId="552C51FD" w:rsidR="00AF10A1" w:rsidRPr="0086205A" w:rsidRDefault="00AF10A1"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3BF1D13" w14:textId="2F9FA6B8" w:rsidR="00AF10A1" w:rsidRPr="0086205A" w:rsidRDefault="00D72DC5"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02FD8DE" w14:textId="2DFFB1AF" w:rsidR="00AF10A1" w:rsidRPr="0086205A" w:rsidRDefault="00AF10A1" w:rsidP="00500993">
            <w:pPr>
              <w:pStyle w:val="Normlny0"/>
              <w:jc w:val="center"/>
              <w:rPr>
                <w:b/>
              </w:rPr>
            </w:pPr>
            <w:r w:rsidRPr="0086205A">
              <w:rPr>
                <w:b/>
              </w:rPr>
              <w:t>§ 28d</w:t>
            </w:r>
          </w:p>
          <w:p w14:paraId="35CB4076" w14:textId="72764D40" w:rsidR="00AF10A1" w:rsidRPr="0086205A" w:rsidRDefault="00AF10A1"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174D18C" w14:textId="79248AB8" w:rsidR="00AF10A1" w:rsidRPr="0086205A" w:rsidRDefault="00AF10A1" w:rsidP="00500993">
            <w:pPr>
              <w:pStyle w:val="Normlny0"/>
              <w:ind w:left="40"/>
              <w:rPr>
                <w:b/>
                <w:bCs/>
              </w:rPr>
            </w:pPr>
            <w:r w:rsidRPr="0086205A">
              <w:rPr>
                <w:b/>
                <w:bCs/>
              </w:rPr>
              <w:t xml:space="preserve">Bez predchádzajúceho súhlasu Národnej banky Slovenska podľa § 28a ods. 1 je každý právny úkon, na ktorý sa vyžaduje predchádzajúci súhlas, neplatný. Neplatný je tiež každý právny úkon urobený na základe predchádzajúceho súhlasu udeleného na základe nepravdivých údajov. Národná banka Slovenska predchádzajúci súhlas podľa § 28a ods. </w:t>
            </w:r>
            <w:r w:rsidRPr="0086205A">
              <w:rPr>
                <w:b/>
                <w:bCs/>
              </w:rPr>
              <w:lastRenderedPageBreak/>
              <w:t>1 získaný na základe nepravdivých údajov odoberie.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997CA2B" w14:textId="169F7C44" w:rsidR="00AF10A1" w:rsidRPr="0086205A" w:rsidRDefault="00AF10A1"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F339316" w14:textId="77777777" w:rsidR="00AF10A1" w:rsidRPr="0086205A" w:rsidRDefault="00AF10A1"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376D9FA3" w14:textId="32559F57" w:rsidR="00AF10A1" w:rsidRPr="0086205A" w:rsidRDefault="00AF10A1"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11AC37E" w14:textId="789CEE44" w:rsidR="00AF10A1" w:rsidRPr="0086205A" w:rsidRDefault="00AF10A1" w:rsidP="00500993">
            <w:pPr>
              <w:pStyle w:val="Nadpis1"/>
              <w:ind w:left="360"/>
              <w:rPr>
                <w:b w:val="0"/>
                <w:bCs w:val="0"/>
                <w:sz w:val="20"/>
                <w:szCs w:val="20"/>
              </w:rPr>
            </w:pPr>
          </w:p>
        </w:tc>
      </w:tr>
      <w:tr w:rsidR="00AF10A1" w:rsidRPr="0086205A" w14:paraId="38633DFD" w14:textId="1ACA7804"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0E74426" w14:textId="304351FF" w:rsidR="00AF10A1" w:rsidRPr="0086205A" w:rsidRDefault="00AF10A1" w:rsidP="00500993">
            <w:pPr>
              <w:rPr>
                <w:sz w:val="20"/>
                <w:szCs w:val="20"/>
              </w:rPr>
            </w:pP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D18C6F8" w14:textId="77777777" w:rsidR="00AF10A1" w:rsidRPr="0086205A" w:rsidRDefault="00AF10A1" w:rsidP="00500993">
            <w:pPr>
              <w:adjustRightInd w:val="0"/>
              <w:rPr>
                <w:rFonts w:eastAsiaTheme="minorHAnsi"/>
                <w:sz w:val="20"/>
                <w:szCs w:val="20"/>
                <w:lang w:eastAsia="en-US"/>
              </w:rPr>
            </w:pPr>
            <w:r w:rsidRPr="0086205A">
              <w:rPr>
                <w:rFonts w:eastAsiaTheme="minorHAnsi"/>
                <w:sz w:val="20"/>
                <w:szCs w:val="20"/>
                <w:lang w:eastAsia="en-US"/>
              </w:rPr>
              <w:t>KAPITOLA 4</w:t>
            </w:r>
          </w:p>
          <w:p w14:paraId="032E342F" w14:textId="3A96020B" w:rsidR="00AF10A1" w:rsidRPr="0086205A" w:rsidRDefault="00AF10A1" w:rsidP="00500993">
            <w:pPr>
              <w:rPr>
                <w:sz w:val="20"/>
                <w:szCs w:val="20"/>
              </w:rPr>
            </w:pPr>
            <w:r w:rsidRPr="0086205A">
              <w:rPr>
                <w:rFonts w:eastAsiaTheme="minorHAnsi"/>
                <w:b/>
                <w:bCs/>
                <w:sz w:val="20"/>
                <w:szCs w:val="20"/>
                <w:lang w:eastAsia="en-US"/>
              </w:rPr>
              <w:t>VÝZNAMNÉ PREVODY AKTÍV A ZÁVÄZKOV</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E94A267" w14:textId="6C7ABE56" w:rsidR="00AF10A1" w:rsidRPr="0086205A" w:rsidRDefault="00AF10A1" w:rsidP="0050099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47270D28" w14:textId="3BE4D357" w:rsidR="00AF10A1" w:rsidRPr="0086205A" w:rsidRDefault="00AF10A1"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03089CE" w14:textId="39E6FB4E" w:rsidR="00AF10A1" w:rsidRPr="0086205A" w:rsidRDefault="00AF10A1"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123683F" w14:textId="50D0A5FA" w:rsidR="00AF10A1" w:rsidRPr="0086205A" w:rsidRDefault="00AF10A1" w:rsidP="00500993">
            <w:pPr>
              <w:pStyle w:val="Normlny0"/>
              <w:ind w:left="40"/>
              <w:rPr>
                <w:b/>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6630C81" w14:textId="548C923C" w:rsidR="00AF10A1" w:rsidRPr="0086205A" w:rsidRDefault="00AF10A1" w:rsidP="0050099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0E3A5FB" w14:textId="77777777" w:rsidR="00AF10A1" w:rsidRPr="0086205A" w:rsidRDefault="00AF10A1"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15958161" w14:textId="2FD2FBA3" w:rsidR="00AF10A1" w:rsidRPr="0086205A" w:rsidRDefault="00AF10A1" w:rsidP="00500993">
            <w:pPr>
              <w:pStyle w:val="Nadpis1"/>
              <w:ind w:left="95"/>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646AF09E" w14:textId="039210A7" w:rsidR="00AF10A1" w:rsidRPr="0086205A" w:rsidRDefault="00AF10A1" w:rsidP="00500993">
            <w:pPr>
              <w:pStyle w:val="Nadpis1"/>
              <w:ind w:left="360"/>
              <w:rPr>
                <w:b w:val="0"/>
                <w:bCs w:val="0"/>
                <w:sz w:val="20"/>
                <w:szCs w:val="20"/>
              </w:rPr>
            </w:pPr>
          </w:p>
        </w:tc>
      </w:tr>
      <w:tr w:rsidR="00AF10A1" w:rsidRPr="0086205A" w14:paraId="337FAC67" w14:textId="759DBBF4"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5D0FE2D" w14:textId="4F29B17B" w:rsidR="00AF10A1" w:rsidRPr="0086205A" w:rsidRDefault="00AF10A1" w:rsidP="00500993">
            <w:pPr>
              <w:rPr>
                <w:sz w:val="20"/>
                <w:szCs w:val="20"/>
              </w:rPr>
            </w:pPr>
            <w:r w:rsidRPr="0086205A">
              <w:rPr>
                <w:sz w:val="20"/>
                <w:szCs w:val="20"/>
              </w:rPr>
              <w:t>Č: 27f</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D088C83" w14:textId="77777777" w:rsidR="00AF10A1" w:rsidRPr="0086205A" w:rsidRDefault="00AF10A1" w:rsidP="00500993">
            <w:pPr>
              <w:adjustRightInd w:val="0"/>
              <w:rPr>
                <w:rFonts w:eastAsiaTheme="minorHAnsi"/>
                <w:sz w:val="20"/>
                <w:szCs w:val="20"/>
                <w:lang w:eastAsia="en-US"/>
              </w:rPr>
            </w:pPr>
            <w:r w:rsidRPr="0086205A">
              <w:rPr>
                <w:rFonts w:eastAsiaTheme="minorHAnsi"/>
                <w:i/>
                <w:iCs/>
                <w:sz w:val="20"/>
                <w:szCs w:val="20"/>
                <w:lang w:eastAsia="en-US"/>
              </w:rPr>
              <w:t>Článok 27f</w:t>
            </w:r>
          </w:p>
          <w:p w14:paraId="1DB3F8DD" w14:textId="2C035B54" w:rsidR="00AF10A1" w:rsidRPr="0086205A" w:rsidRDefault="00AF10A1" w:rsidP="00500993">
            <w:pPr>
              <w:rPr>
                <w:sz w:val="20"/>
                <w:szCs w:val="20"/>
              </w:rPr>
            </w:pPr>
            <w:r w:rsidRPr="0086205A">
              <w:rPr>
                <w:rFonts w:eastAsiaTheme="minorHAnsi"/>
                <w:b/>
                <w:bCs/>
                <w:sz w:val="20"/>
                <w:szCs w:val="20"/>
                <w:lang w:eastAsia="en-US"/>
              </w:rPr>
              <w:t>Oznamovanie významných prevodov aktív a záväzkov</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C5EFB12" w14:textId="7A0B035C" w:rsidR="00AF10A1" w:rsidRPr="0086205A" w:rsidRDefault="00AF10A1"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2D2B1A4" w14:textId="147520DF" w:rsidR="00AF10A1" w:rsidRPr="0086205A" w:rsidRDefault="00D72DC5"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555C09C" w14:textId="77777777" w:rsidR="00AF10A1" w:rsidRPr="0086205A" w:rsidRDefault="00AF10A1" w:rsidP="00500993">
            <w:pPr>
              <w:pStyle w:val="Normlny0"/>
              <w:jc w:val="center"/>
              <w:rPr>
                <w:b/>
              </w:rPr>
            </w:pPr>
            <w:r w:rsidRPr="0086205A">
              <w:rPr>
                <w:b/>
              </w:rPr>
              <w:t>§ 28f</w:t>
            </w:r>
          </w:p>
          <w:p w14:paraId="67F59AB8" w14:textId="5CF35DE0" w:rsidR="00AF10A1" w:rsidRPr="0086205A" w:rsidRDefault="00AF10A1"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6007BC3" w14:textId="77777777" w:rsidR="00AF10A1" w:rsidRPr="0086205A" w:rsidRDefault="00AF10A1" w:rsidP="00500993">
            <w:pPr>
              <w:pStyle w:val="Odsekzoznamu"/>
              <w:ind w:left="426"/>
              <w:jc w:val="center"/>
              <w:rPr>
                <w:b/>
                <w:sz w:val="20"/>
                <w:szCs w:val="20"/>
              </w:rPr>
            </w:pPr>
            <w:r w:rsidRPr="0086205A">
              <w:rPr>
                <w:b/>
                <w:sz w:val="20"/>
                <w:szCs w:val="20"/>
              </w:rPr>
              <w:t>§ 28f</w:t>
            </w:r>
          </w:p>
          <w:p w14:paraId="543D8340" w14:textId="5B98910D" w:rsidR="00AF10A1" w:rsidRPr="0086205A" w:rsidRDefault="00AF10A1" w:rsidP="00500993">
            <w:pPr>
              <w:pStyle w:val="Normlny0"/>
              <w:ind w:left="40"/>
              <w:jc w:val="center"/>
              <w:rPr>
                <w:b/>
              </w:rPr>
            </w:pPr>
            <w:r w:rsidRPr="0086205A">
              <w:rPr>
                <w:b/>
              </w:rPr>
              <w:t>Oznámenie o významných prevodoch aktív a záväzkov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6E10923" w14:textId="3D3AF6B4" w:rsidR="00AF10A1" w:rsidRPr="0086205A" w:rsidRDefault="00AF10A1"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2286A38" w14:textId="77777777" w:rsidR="00AF10A1" w:rsidRPr="0086205A" w:rsidRDefault="00AF10A1"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13A7EFB8" w14:textId="61D6B735" w:rsidR="00AF10A1" w:rsidRPr="0086205A" w:rsidRDefault="00AF10A1"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F4088AF" w14:textId="23912E3F" w:rsidR="00AF10A1" w:rsidRPr="0086205A" w:rsidRDefault="00AF10A1" w:rsidP="00500993">
            <w:pPr>
              <w:pStyle w:val="Nadpis1"/>
              <w:ind w:left="360"/>
              <w:rPr>
                <w:b w:val="0"/>
                <w:bCs w:val="0"/>
                <w:sz w:val="20"/>
                <w:szCs w:val="20"/>
              </w:rPr>
            </w:pPr>
          </w:p>
        </w:tc>
      </w:tr>
      <w:tr w:rsidR="00AF10A1" w:rsidRPr="0086205A" w14:paraId="06680B21" w14:textId="29C883F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844FB70" w14:textId="77777777" w:rsidR="00AF10A1" w:rsidRPr="0086205A" w:rsidRDefault="00AF10A1" w:rsidP="00500993">
            <w:pPr>
              <w:rPr>
                <w:sz w:val="20"/>
                <w:szCs w:val="20"/>
              </w:rPr>
            </w:pPr>
            <w:r w:rsidRPr="0086205A">
              <w:rPr>
                <w:sz w:val="20"/>
                <w:szCs w:val="20"/>
              </w:rPr>
              <w:t>Č: 27c</w:t>
            </w:r>
          </w:p>
          <w:p w14:paraId="59DAFEFD" w14:textId="296EAD43" w:rsidR="00AF10A1" w:rsidRPr="0086205A" w:rsidRDefault="00AF10A1" w:rsidP="00500993">
            <w:pPr>
              <w:rPr>
                <w:sz w:val="20"/>
                <w:szCs w:val="20"/>
              </w:rPr>
            </w:pPr>
            <w:r w:rsidRPr="0086205A">
              <w:rPr>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FECCD14" w14:textId="33EFD7FC" w:rsidR="00AF10A1" w:rsidRPr="0086205A" w:rsidRDefault="00AF10A1" w:rsidP="00500993">
            <w:pPr>
              <w:adjustRightInd w:val="0"/>
              <w:rPr>
                <w:rFonts w:eastAsiaTheme="minorHAnsi"/>
                <w:sz w:val="20"/>
                <w:szCs w:val="20"/>
                <w:lang w:eastAsia="en-US"/>
              </w:rPr>
            </w:pPr>
            <w:r w:rsidRPr="0086205A">
              <w:rPr>
                <w:rFonts w:eastAsiaTheme="minorHAnsi"/>
                <w:sz w:val="20"/>
                <w:szCs w:val="20"/>
                <w:lang w:eastAsia="en-US"/>
              </w:rPr>
              <w:t>1. Členské štáty vyžadujú, aby inštitúcie a finančné holdingové spoločnosti a zmiešané finančné holdingové spoločnosti, ktoré patria do rozsahu pôsobnosti článku 21a ods. 1, vopred písomne oznámili svojmu príslušnému orgánu akýkoľvek významný prevod aktív alebo záväzkov, ktorý vykonajú buď prostredníctvom predaja alebo akéhokoľvek iného druhu transakcie (ďalej len ‚navrhovaná operácia‘).</w:t>
            </w:r>
          </w:p>
          <w:p w14:paraId="133DA6B5" w14:textId="689757BB" w:rsidR="00AF10A1" w:rsidRPr="0086205A" w:rsidRDefault="00AF10A1" w:rsidP="00500993">
            <w:pPr>
              <w:adjustRightInd w:val="0"/>
              <w:rPr>
                <w:rFonts w:eastAsiaTheme="minorHAnsi"/>
                <w:sz w:val="20"/>
                <w:szCs w:val="20"/>
                <w:lang w:eastAsia="en-US"/>
              </w:rPr>
            </w:pPr>
          </w:p>
          <w:p w14:paraId="110D9C7E" w14:textId="60C386E1" w:rsidR="00085669" w:rsidRPr="0086205A" w:rsidRDefault="00085669" w:rsidP="00500993">
            <w:pPr>
              <w:adjustRightInd w:val="0"/>
              <w:rPr>
                <w:rFonts w:eastAsiaTheme="minorHAnsi"/>
                <w:sz w:val="20"/>
                <w:szCs w:val="20"/>
                <w:lang w:eastAsia="en-US"/>
              </w:rPr>
            </w:pPr>
          </w:p>
          <w:p w14:paraId="481A51C9" w14:textId="77777777" w:rsidR="009B0837" w:rsidRPr="0086205A" w:rsidRDefault="009B0837" w:rsidP="00500993">
            <w:pPr>
              <w:adjustRightInd w:val="0"/>
              <w:rPr>
                <w:rFonts w:eastAsiaTheme="minorHAnsi"/>
                <w:sz w:val="20"/>
                <w:szCs w:val="20"/>
                <w:lang w:eastAsia="en-US"/>
              </w:rPr>
            </w:pPr>
          </w:p>
          <w:p w14:paraId="4B119F3B" w14:textId="77777777" w:rsidR="0099318D" w:rsidRPr="0086205A" w:rsidRDefault="0099318D" w:rsidP="00500993">
            <w:pPr>
              <w:adjustRightInd w:val="0"/>
              <w:rPr>
                <w:rFonts w:eastAsiaTheme="minorHAnsi"/>
                <w:sz w:val="20"/>
                <w:szCs w:val="20"/>
                <w:lang w:eastAsia="en-US"/>
              </w:rPr>
            </w:pPr>
          </w:p>
          <w:p w14:paraId="1A846B35" w14:textId="20DB9EB6" w:rsidR="00AF10A1" w:rsidRPr="0086205A" w:rsidRDefault="00AF10A1" w:rsidP="00500993">
            <w:pPr>
              <w:adjustRightInd w:val="0"/>
              <w:rPr>
                <w:rFonts w:eastAsiaTheme="minorHAnsi"/>
                <w:sz w:val="20"/>
                <w:szCs w:val="20"/>
                <w:lang w:eastAsia="en-US"/>
              </w:rPr>
            </w:pPr>
            <w:r w:rsidRPr="0086205A">
              <w:rPr>
                <w:rFonts w:eastAsiaTheme="minorHAnsi"/>
                <w:sz w:val="20"/>
                <w:szCs w:val="20"/>
                <w:lang w:eastAsia="en-US"/>
              </w:rPr>
              <w:t>Ak navrhovaná operácia zahŕňa iba subjekty z tej istej skupiny, prvý pododsek sa vzťahuje aj na tieto subjekty.</w:t>
            </w:r>
          </w:p>
          <w:p w14:paraId="24647912" w14:textId="77777777" w:rsidR="00AF10A1" w:rsidRPr="0086205A" w:rsidRDefault="00AF10A1" w:rsidP="00500993">
            <w:pPr>
              <w:adjustRightInd w:val="0"/>
              <w:rPr>
                <w:rFonts w:eastAsiaTheme="minorHAnsi"/>
                <w:sz w:val="20"/>
                <w:szCs w:val="20"/>
                <w:lang w:eastAsia="en-US"/>
              </w:rPr>
            </w:pPr>
          </w:p>
          <w:p w14:paraId="417504A7" w14:textId="65119C28" w:rsidR="00AF10A1" w:rsidRPr="0086205A" w:rsidRDefault="00AF10A1" w:rsidP="00500993">
            <w:pPr>
              <w:rPr>
                <w:sz w:val="20"/>
                <w:szCs w:val="20"/>
              </w:rPr>
            </w:pPr>
            <w:r w:rsidRPr="0086205A">
              <w:rPr>
                <w:rFonts w:eastAsiaTheme="minorHAnsi"/>
                <w:sz w:val="20"/>
                <w:szCs w:val="20"/>
                <w:lang w:eastAsia="en-US"/>
              </w:rPr>
              <w:t xml:space="preserve">Na účely prvého a druhého pododseku sa na každý zo subjektov zapojených do tej istej navrhovanej operácie individuálne vzťahuje oznamovacia povinnosť stanovená v týchto </w:t>
            </w:r>
            <w:proofErr w:type="spellStart"/>
            <w:r w:rsidRPr="0086205A">
              <w:rPr>
                <w:rFonts w:eastAsiaTheme="minorHAnsi"/>
                <w:sz w:val="20"/>
                <w:szCs w:val="20"/>
                <w:lang w:eastAsia="en-US"/>
              </w:rPr>
              <w:t>pododsekoch</w:t>
            </w:r>
            <w:proofErr w:type="spellEnd"/>
            <w:r w:rsidRPr="0086205A">
              <w:rPr>
                <w:rFonts w:eastAsiaTheme="minorHAnsi"/>
                <w:sz w:val="20"/>
                <w:szCs w:val="20"/>
                <w:lang w:eastAsia="en-US"/>
              </w:rPr>
              <w:t>.</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1406537" w14:textId="1A173979" w:rsidR="00AF10A1" w:rsidRPr="0086205A" w:rsidRDefault="00AF10A1"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E77D40F" w14:textId="17646C21" w:rsidR="00AF10A1" w:rsidRPr="0086205A" w:rsidRDefault="00D765CB"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258ACB3" w14:textId="7B6D8457" w:rsidR="00085669" w:rsidRPr="0086205A" w:rsidRDefault="00AF10A1" w:rsidP="00500993">
            <w:pPr>
              <w:pStyle w:val="Normlny0"/>
              <w:jc w:val="center"/>
              <w:rPr>
                <w:b/>
              </w:rPr>
            </w:pPr>
            <w:r w:rsidRPr="0086205A">
              <w:rPr>
                <w:b/>
              </w:rPr>
              <w:t>§ 28f O</w:t>
            </w:r>
            <w:r w:rsidR="00085669" w:rsidRPr="0086205A">
              <w:rPr>
                <w:b/>
              </w:rPr>
              <w:t> </w:t>
            </w:r>
            <w:r w:rsidRPr="0086205A">
              <w:rPr>
                <w:b/>
              </w:rPr>
              <w:t>1</w:t>
            </w:r>
          </w:p>
          <w:p w14:paraId="1161D4C6" w14:textId="77777777" w:rsidR="00085669" w:rsidRPr="0086205A" w:rsidRDefault="00085669" w:rsidP="00500993">
            <w:pPr>
              <w:pStyle w:val="Normlny0"/>
              <w:jc w:val="center"/>
              <w:rPr>
                <w:b/>
              </w:rPr>
            </w:pPr>
          </w:p>
          <w:p w14:paraId="4EF6FE11" w14:textId="77777777" w:rsidR="00085669" w:rsidRPr="0086205A" w:rsidRDefault="00085669" w:rsidP="00500993">
            <w:pPr>
              <w:pStyle w:val="Normlny0"/>
              <w:jc w:val="center"/>
              <w:rPr>
                <w:b/>
              </w:rPr>
            </w:pPr>
          </w:p>
          <w:p w14:paraId="12543D1D" w14:textId="77777777" w:rsidR="00085669" w:rsidRPr="0086205A" w:rsidRDefault="00085669" w:rsidP="00500993">
            <w:pPr>
              <w:pStyle w:val="Normlny0"/>
              <w:jc w:val="center"/>
              <w:rPr>
                <w:b/>
              </w:rPr>
            </w:pPr>
          </w:p>
          <w:p w14:paraId="11A37536" w14:textId="77777777" w:rsidR="00085669" w:rsidRPr="0086205A" w:rsidRDefault="00085669" w:rsidP="00500993">
            <w:pPr>
              <w:pStyle w:val="Normlny0"/>
              <w:jc w:val="center"/>
              <w:rPr>
                <w:b/>
              </w:rPr>
            </w:pPr>
          </w:p>
          <w:p w14:paraId="5AD6B69D" w14:textId="77777777" w:rsidR="00085669" w:rsidRPr="0086205A" w:rsidRDefault="00085669" w:rsidP="00500993">
            <w:pPr>
              <w:pStyle w:val="Normlny0"/>
              <w:jc w:val="center"/>
              <w:rPr>
                <w:b/>
              </w:rPr>
            </w:pPr>
          </w:p>
          <w:p w14:paraId="7DEBB0CE" w14:textId="77777777" w:rsidR="00085669" w:rsidRPr="0086205A" w:rsidRDefault="00085669" w:rsidP="00500993">
            <w:pPr>
              <w:pStyle w:val="Normlny0"/>
              <w:jc w:val="center"/>
              <w:rPr>
                <w:b/>
              </w:rPr>
            </w:pPr>
          </w:p>
          <w:p w14:paraId="28D9A9A1" w14:textId="77777777" w:rsidR="00085669" w:rsidRPr="0086205A" w:rsidRDefault="00085669" w:rsidP="00500993">
            <w:pPr>
              <w:pStyle w:val="Normlny0"/>
              <w:jc w:val="center"/>
              <w:rPr>
                <w:b/>
              </w:rPr>
            </w:pPr>
          </w:p>
          <w:p w14:paraId="2E2A8B94" w14:textId="185BBCD1" w:rsidR="00085669" w:rsidRPr="0086205A" w:rsidRDefault="00085669" w:rsidP="00500993">
            <w:pPr>
              <w:pStyle w:val="Normlny0"/>
              <w:jc w:val="center"/>
              <w:rPr>
                <w:b/>
              </w:rPr>
            </w:pPr>
          </w:p>
          <w:p w14:paraId="1267658F" w14:textId="6C23135B" w:rsidR="00582A36" w:rsidRPr="0086205A" w:rsidRDefault="00582A36" w:rsidP="00500993">
            <w:pPr>
              <w:pStyle w:val="Normlny0"/>
              <w:jc w:val="center"/>
              <w:rPr>
                <w:b/>
              </w:rPr>
            </w:pPr>
          </w:p>
          <w:p w14:paraId="18AA852B" w14:textId="77777777" w:rsidR="009B0837" w:rsidRPr="0086205A" w:rsidRDefault="009B0837" w:rsidP="00500993">
            <w:pPr>
              <w:pStyle w:val="Normlny0"/>
              <w:jc w:val="center"/>
              <w:rPr>
                <w:b/>
              </w:rPr>
            </w:pPr>
          </w:p>
          <w:p w14:paraId="52537DE2" w14:textId="286E90DD" w:rsidR="00AF10A1" w:rsidRPr="0086205A" w:rsidRDefault="00085669" w:rsidP="00500993">
            <w:pPr>
              <w:pStyle w:val="Normlny0"/>
              <w:jc w:val="center"/>
              <w:rPr>
                <w:b/>
              </w:rPr>
            </w:pPr>
            <w:r w:rsidRPr="0086205A">
              <w:rPr>
                <w:b/>
              </w:rPr>
              <w:t>O 3</w:t>
            </w:r>
            <w:r w:rsidR="00AF10A1" w:rsidRPr="0086205A">
              <w:rPr>
                <w:b/>
              </w:rPr>
              <w:t xml:space="preserve"> </w:t>
            </w:r>
          </w:p>
          <w:p w14:paraId="360F1E90" w14:textId="0EA8C4E9" w:rsidR="00AF10A1" w:rsidRPr="0086205A" w:rsidRDefault="00AF10A1"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C8E4321" w14:textId="7F6AFAF0" w:rsidR="00AF10A1" w:rsidRPr="0086205A" w:rsidRDefault="00AF10A1" w:rsidP="00500993">
            <w:pPr>
              <w:pStyle w:val="Normlny0"/>
              <w:ind w:left="40"/>
              <w:rPr>
                <w:b/>
              </w:rPr>
            </w:pPr>
            <w:r w:rsidRPr="0086205A">
              <w:rPr>
                <w:b/>
              </w:rPr>
              <w:t>(1) Banka, finančná holdingová spoločnosť, ktorá má udelený súhlas podľa § 20a ods. 1, a zmiešaná finančná holdingová spoločnosť, ktorá má udelený súhlas podľa §  20a ods. 1, sú povinné vopred písomne oznámiť Národnej banke Slovenska akýkoľvek významný prevod aktív alebo záväzkov, ktorý vykonajú predajom alebo iným druhom transakcie.</w:t>
            </w:r>
          </w:p>
          <w:p w14:paraId="312ECFE8" w14:textId="77777777" w:rsidR="00085669" w:rsidRPr="0086205A" w:rsidRDefault="00085669" w:rsidP="00500993">
            <w:pPr>
              <w:pStyle w:val="Normlny0"/>
              <w:ind w:left="40"/>
              <w:rPr>
                <w:b/>
              </w:rPr>
            </w:pPr>
          </w:p>
          <w:p w14:paraId="7D144F5A" w14:textId="23AFEB4E" w:rsidR="00085669" w:rsidRPr="0086205A" w:rsidRDefault="00085669" w:rsidP="00500993">
            <w:pPr>
              <w:pStyle w:val="Normlny0"/>
              <w:ind w:left="40"/>
              <w:rPr>
                <w:b/>
              </w:rPr>
            </w:pPr>
            <w:r w:rsidRPr="0086205A">
              <w:rPr>
                <w:b/>
              </w:rPr>
              <w:t>(3) Ak dochádza k prevodu aktív alebo záväzkov medzi osobami v rámci tej istej skupiny, povinnosť podľa odseku 1 sa vzťahuje na všetky osoby, ktoré sú do tohto prevodu zapojené.</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35361F" w14:textId="3982C00F" w:rsidR="00AF10A1" w:rsidRPr="0086205A" w:rsidRDefault="00AF10A1"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769F1A5" w14:textId="77777777" w:rsidR="00AF10A1" w:rsidRPr="0086205A" w:rsidRDefault="00AF10A1"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319C8BBC" w14:textId="053F4A98" w:rsidR="00AF10A1" w:rsidRPr="0086205A" w:rsidRDefault="00AF10A1"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C7B1471" w14:textId="2CA42E9A" w:rsidR="00AF10A1" w:rsidRPr="0086205A" w:rsidRDefault="00AF10A1" w:rsidP="00500993">
            <w:pPr>
              <w:pStyle w:val="Nadpis1"/>
              <w:ind w:left="360"/>
              <w:rPr>
                <w:b w:val="0"/>
                <w:bCs w:val="0"/>
                <w:sz w:val="20"/>
                <w:szCs w:val="20"/>
              </w:rPr>
            </w:pPr>
          </w:p>
        </w:tc>
      </w:tr>
      <w:tr w:rsidR="00BF4179" w:rsidRPr="0086205A" w14:paraId="32EA61F9" w14:textId="68CBDCA2"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5F9B850" w14:textId="77777777" w:rsidR="00BF4179" w:rsidRPr="0086205A" w:rsidRDefault="00BF4179" w:rsidP="00500993">
            <w:pPr>
              <w:rPr>
                <w:sz w:val="20"/>
                <w:szCs w:val="20"/>
              </w:rPr>
            </w:pPr>
            <w:r w:rsidRPr="0086205A">
              <w:rPr>
                <w:sz w:val="20"/>
                <w:szCs w:val="20"/>
              </w:rPr>
              <w:t>Č: 27c</w:t>
            </w:r>
          </w:p>
          <w:p w14:paraId="7B8394E7" w14:textId="67C25D42" w:rsidR="00BF4179" w:rsidRPr="0086205A" w:rsidRDefault="00BF4179" w:rsidP="00500993">
            <w:pPr>
              <w:rPr>
                <w:sz w:val="20"/>
                <w:szCs w:val="20"/>
              </w:rPr>
            </w:pPr>
            <w:r w:rsidRPr="0086205A">
              <w:rPr>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2E35E08" w14:textId="524E6C0B" w:rsidR="00BF4179" w:rsidRPr="0086205A" w:rsidRDefault="00BF4179" w:rsidP="00500993">
            <w:pPr>
              <w:adjustRightInd w:val="0"/>
              <w:rPr>
                <w:rFonts w:eastAsiaTheme="minorHAnsi"/>
                <w:sz w:val="20"/>
                <w:szCs w:val="20"/>
                <w:lang w:eastAsia="en-US"/>
              </w:rPr>
            </w:pPr>
            <w:r w:rsidRPr="0086205A">
              <w:rPr>
                <w:rFonts w:eastAsiaTheme="minorHAnsi"/>
                <w:sz w:val="20"/>
                <w:szCs w:val="20"/>
                <w:lang w:eastAsia="en-US"/>
              </w:rPr>
              <w:t>2.Na účely odseku 1 sa navrhovaná operácia považuje za významnú pre subjekt, ak sa rovná aspoň 10 % jeho celkových aktív alebo záväzkov, pokiaľ sa navrhovaná operácia nevykonáva medzi subjektmi tej istej skupiny, pričom v takom prípade sa navrhovaná operácia považuje za významnú pre subjekt, ak predstavuje aspoň 15 % jeho celkových aktív alebo záväzkov.</w:t>
            </w:r>
          </w:p>
          <w:p w14:paraId="2593BDA3" w14:textId="2C70A60E" w:rsidR="00BF4179" w:rsidRPr="0086205A" w:rsidRDefault="00BF4179" w:rsidP="00500993">
            <w:pPr>
              <w:adjustRightInd w:val="0"/>
              <w:rPr>
                <w:rFonts w:eastAsiaTheme="minorHAnsi"/>
                <w:sz w:val="20"/>
                <w:szCs w:val="20"/>
                <w:lang w:eastAsia="en-US"/>
              </w:rPr>
            </w:pPr>
          </w:p>
          <w:p w14:paraId="789F3C5A" w14:textId="5EA3795E" w:rsidR="00BF4179" w:rsidRPr="0086205A" w:rsidRDefault="00BF4179" w:rsidP="00500993">
            <w:pPr>
              <w:adjustRightInd w:val="0"/>
              <w:rPr>
                <w:rFonts w:eastAsiaTheme="minorHAnsi"/>
                <w:sz w:val="20"/>
                <w:szCs w:val="20"/>
                <w:lang w:eastAsia="en-US"/>
              </w:rPr>
            </w:pPr>
          </w:p>
          <w:p w14:paraId="4073ED01" w14:textId="462EE668" w:rsidR="00BF4179" w:rsidRPr="0086205A" w:rsidRDefault="00BF4179" w:rsidP="00500993">
            <w:pPr>
              <w:adjustRightInd w:val="0"/>
              <w:rPr>
                <w:rFonts w:eastAsiaTheme="minorHAnsi"/>
                <w:sz w:val="20"/>
                <w:szCs w:val="20"/>
                <w:lang w:eastAsia="en-US"/>
              </w:rPr>
            </w:pPr>
          </w:p>
          <w:p w14:paraId="33748AEE" w14:textId="793AD8CB" w:rsidR="00BF4179" w:rsidRPr="0086205A" w:rsidRDefault="00BF4179" w:rsidP="00500993">
            <w:pPr>
              <w:adjustRightInd w:val="0"/>
              <w:rPr>
                <w:rFonts w:eastAsiaTheme="minorHAnsi"/>
                <w:sz w:val="20"/>
                <w:szCs w:val="20"/>
                <w:lang w:eastAsia="en-US"/>
              </w:rPr>
            </w:pPr>
          </w:p>
          <w:p w14:paraId="579B1DC4" w14:textId="0784C6A9" w:rsidR="00BF4179" w:rsidRPr="0086205A" w:rsidRDefault="00BF4179" w:rsidP="00500993">
            <w:pPr>
              <w:adjustRightInd w:val="0"/>
              <w:rPr>
                <w:rFonts w:eastAsiaTheme="minorHAnsi"/>
                <w:sz w:val="20"/>
                <w:szCs w:val="20"/>
                <w:lang w:eastAsia="en-US"/>
              </w:rPr>
            </w:pPr>
            <w:r w:rsidRPr="0086205A">
              <w:rPr>
                <w:rFonts w:eastAsiaTheme="minorHAnsi"/>
                <w:sz w:val="20"/>
                <w:szCs w:val="20"/>
                <w:lang w:eastAsia="en-US"/>
              </w:rPr>
              <w:t>Na účely prvého pododseku tohto odseku sa v prípade materských finančných holdingových spoločností a materských zmiešaných finančných holdingových spoločností uvedených v odseku 1 uvedené percentuálne hodnoty uplatňujú na základe ich konsolidovanej situácie;</w:t>
            </w:r>
          </w:p>
          <w:p w14:paraId="0BC5FBFE" w14:textId="556A1103" w:rsidR="00BF4179" w:rsidRPr="0086205A" w:rsidRDefault="00BF4179" w:rsidP="00500993">
            <w:pPr>
              <w:adjustRightInd w:val="0"/>
              <w:rPr>
                <w:rFonts w:eastAsiaTheme="minorHAnsi"/>
                <w:sz w:val="20"/>
                <w:szCs w:val="20"/>
                <w:lang w:eastAsia="en-US"/>
              </w:rPr>
            </w:pPr>
          </w:p>
          <w:p w14:paraId="611B76C8" w14:textId="75A8B690" w:rsidR="00FB497C" w:rsidRPr="0086205A" w:rsidRDefault="00FB497C" w:rsidP="00500993">
            <w:pPr>
              <w:adjustRightInd w:val="0"/>
              <w:rPr>
                <w:rFonts w:eastAsiaTheme="minorHAnsi"/>
                <w:sz w:val="20"/>
                <w:szCs w:val="20"/>
                <w:lang w:eastAsia="en-US"/>
              </w:rPr>
            </w:pPr>
          </w:p>
          <w:p w14:paraId="64709F55" w14:textId="4F9D64CF" w:rsidR="00FB497C" w:rsidRPr="0086205A" w:rsidRDefault="00FB497C" w:rsidP="00500993">
            <w:pPr>
              <w:adjustRightInd w:val="0"/>
              <w:rPr>
                <w:rFonts w:eastAsiaTheme="minorHAnsi"/>
                <w:sz w:val="20"/>
                <w:szCs w:val="20"/>
                <w:lang w:eastAsia="en-US"/>
              </w:rPr>
            </w:pPr>
          </w:p>
          <w:p w14:paraId="64312660" w14:textId="77777777" w:rsidR="00FB497C" w:rsidRPr="0086205A" w:rsidRDefault="00FB497C" w:rsidP="00500993">
            <w:pPr>
              <w:adjustRightInd w:val="0"/>
              <w:rPr>
                <w:rFonts w:eastAsiaTheme="minorHAnsi"/>
                <w:sz w:val="20"/>
                <w:szCs w:val="20"/>
                <w:lang w:eastAsia="en-US"/>
              </w:rPr>
            </w:pPr>
          </w:p>
          <w:p w14:paraId="6FBE23D1" w14:textId="77777777" w:rsidR="00BF4179" w:rsidRPr="0086205A" w:rsidRDefault="00BF4179" w:rsidP="00500993">
            <w:pPr>
              <w:rPr>
                <w:rFonts w:eastAsiaTheme="minorHAnsi"/>
                <w:sz w:val="20"/>
                <w:szCs w:val="20"/>
                <w:lang w:eastAsia="en-US"/>
              </w:rPr>
            </w:pPr>
            <w:r w:rsidRPr="0086205A">
              <w:rPr>
                <w:rFonts w:eastAsiaTheme="minorHAnsi"/>
                <w:sz w:val="20"/>
                <w:szCs w:val="20"/>
                <w:lang w:eastAsia="en-US"/>
              </w:rPr>
              <w:t>Pri výpočte percentuálnych hodnôt uvedených v prvom pododseku tohto odseku sa neberú do úvahy:</w:t>
            </w:r>
          </w:p>
          <w:p w14:paraId="01F46858" w14:textId="0296D6E1" w:rsidR="00BF4179" w:rsidRPr="0086205A" w:rsidRDefault="00BF4179"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853A65A" w14:textId="1B479AA6" w:rsidR="00BF4179" w:rsidRPr="0086205A" w:rsidRDefault="00BF4179" w:rsidP="00500993">
            <w:pPr>
              <w:jc w:val="center"/>
              <w:rPr>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5C218EE2" w14:textId="28EA323E" w:rsidR="00BF4179" w:rsidRPr="0086205A" w:rsidRDefault="00D765CB"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A805EA6" w14:textId="77777777" w:rsidR="00085669" w:rsidRPr="0086205A" w:rsidRDefault="00BF4179" w:rsidP="00500993">
            <w:pPr>
              <w:pStyle w:val="Normlny0"/>
              <w:jc w:val="center"/>
              <w:rPr>
                <w:b/>
              </w:rPr>
            </w:pPr>
            <w:r w:rsidRPr="0086205A">
              <w:rPr>
                <w:b/>
              </w:rPr>
              <w:t xml:space="preserve">§ 28f O 2 </w:t>
            </w:r>
          </w:p>
          <w:p w14:paraId="3E138736" w14:textId="5ECB302C" w:rsidR="00BF4179" w:rsidRPr="0086205A" w:rsidRDefault="00085669" w:rsidP="00500993">
            <w:pPr>
              <w:pStyle w:val="Normlny0"/>
              <w:jc w:val="center"/>
              <w:rPr>
                <w:b/>
              </w:rPr>
            </w:pPr>
            <w:r w:rsidRPr="0086205A">
              <w:rPr>
                <w:b/>
              </w:rPr>
              <w:t xml:space="preserve">O 4 </w:t>
            </w:r>
            <w:r w:rsidR="00BF4179" w:rsidRPr="0086205A">
              <w:rPr>
                <w:b/>
              </w:rPr>
              <w:t>a 5</w:t>
            </w:r>
          </w:p>
          <w:p w14:paraId="0E7349D3" w14:textId="644A5663"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18A6E51" w14:textId="0B464024" w:rsidR="00BF4179" w:rsidRPr="0086205A" w:rsidRDefault="00BF4179" w:rsidP="00500993">
            <w:pPr>
              <w:autoSpaceDE/>
              <w:autoSpaceDN/>
              <w:jc w:val="both"/>
              <w:rPr>
                <w:b/>
                <w:sz w:val="20"/>
                <w:szCs w:val="20"/>
              </w:rPr>
            </w:pPr>
            <w:r w:rsidRPr="0086205A">
              <w:rPr>
                <w:b/>
                <w:sz w:val="20"/>
                <w:szCs w:val="20"/>
              </w:rPr>
              <w:t>(2) Na účely odseku 1 sa významným prevodom aktív alebo záväzkov rozumie prevod aktív a záväzkov vo výške zodpovedajúcej aspoň</w:t>
            </w:r>
          </w:p>
          <w:p w14:paraId="56B6E4E1" w14:textId="1EF17874" w:rsidR="00BF4179" w:rsidRPr="0086205A" w:rsidRDefault="00BF4179" w:rsidP="00500993">
            <w:pPr>
              <w:pStyle w:val="Odsekzoznamu"/>
              <w:numPr>
                <w:ilvl w:val="0"/>
                <w:numId w:val="64"/>
              </w:numPr>
              <w:autoSpaceDE/>
              <w:autoSpaceDN/>
              <w:ind w:left="466"/>
              <w:jc w:val="both"/>
              <w:rPr>
                <w:b/>
                <w:sz w:val="20"/>
                <w:szCs w:val="20"/>
              </w:rPr>
            </w:pPr>
            <w:r w:rsidRPr="0086205A">
              <w:rPr>
                <w:b/>
                <w:sz w:val="20"/>
                <w:szCs w:val="20"/>
              </w:rPr>
              <w:t>10 % jej celkových aktív alebo záväzkov, ak sa nejedná o prevod v rámci skupiny, alebo</w:t>
            </w:r>
          </w:p>
          <w:p w14:paraId="41776235" w14:textId="27F95DE5" w:rsidR="00BF4179" w:rsidRPr="0086205A" w:rsidRDefault="00BF4179" w:rsidP="00500993">
            <w:pPr>
              <w:pStyle w:val="Odsekzoznamu"/>
              <w:numPr>
                <w:ilvl w:val="0"/>
                <w:numId w:val="64"/>
              </w:numPr>
              <w:autoSpaceDE/>
              <w:autoSpaceDN/>
              <w:ind w:left="466"/>
              <w:jc w:val="both"/>
              <w:rPr>
                <w:b/>
                <w:sz w:val="20"/>
                <w:szCs w:val="20"/>
              </w:rPr>
            </w:pPr>
            <w:r w:rsidRPr="0086205A">
              <w:rPr>
                <w:b/>
                <w:sz w:val="20"/>
                <w:szCs w:val="20"/>
              </w:rPr>
              <w:t>15 % jej celkových aktív alebo záväzkov, ak ide o prevod v rámci skupiny.</w:t>
            </w:r>
          </w:p>
          <w:p w14:paraId="667E9296" w14:textId="77777777" w:rsidR="00BF4179" w:rsidRPr="0086205A" w:rsidRDefault="00BF4179" w:rsidP="00500993">
            <w:pPr>
              <w:pStyle w:val="Normlny0"/>
              <w:ind w:left="40"/>
              <w:rPr>
                <w:b/>
              </w:rPr>
            </w:pPr>
          </w:p>
          <w:p w14:paraId="2B37F211" w14:textId="29E23C36" w:rsidR="00BF4179" w:rsidRPr="0086205A" w:rsidRDefault="00BF4179" w:rsidP="00500993">
            <w:pPr>
              <w:pStyle w:val="Normlny0"/>
              <w:ind w:left="40"/>
              <w:rPr>
                <w:b/>
              </w:rPr>
            </w:pPr>
            <w:r w:rsidRPr="0086205A">
              <w:rPr>
                <w:b/>
              </w:rPr>
              <w:t xml:space="preserve">(4) Na účely určenia prahovej hodnoty podľa odseku 2 sa pre materskú finančnú holdingovú spoločnosť, ktorá má udelený súhlas podľa § 20a ods. 1, alebo materskú zmiešanú finančnú </w:t>
            </w:r>
            <w:r w:rsidRPr="0086205A">
              <w:rPr>
                <w:b/>
              </w:rPr>
              <w:lastRenderedPageBreak/>
              <w:t xml:space="preserve">holdingovú spoločnosťou, ktorá má udelený súhlas podľa § 20a ods. 1, výška prevodu aktív alebo </w:t>
            </w:r>
            <w:r w:rsidR="007F5F8A" w:rsidRPr="0086205A">
              <w:rPr>
                <w:b/>
              </w:rPr>
              <w:t>záväzkov</w:t>
            </w:r>
            <w:r w:rsidRPr="0086205A">
              <w:rPr>
                <w:b/>
              </w:rPr>
              <w:t xml:space="preserve"> určuje na konsolidovanom základe.</w:t>
            </w:r>
          </w:p>
          <w:p w14:paraId="5F53195D" w14:textId="77777777" w:rsidR="00BF4179" w:rsidRPr="0086205A" w:rsidRDefault="00BF4179" w:rsidP="00500993">
            <w:pPr>
              <w:pStyle w:val="Normlny0"/>
              <w:ind w:left="40"/>
              <w:rPr>
                <w:b/>
              </w:rPr>
            </w:pPr>
          </w:p>
          <w:p w14:paraId="77E3CF55" w14:textId="17D2A981" w:rsidR="00BF4179" w:rsidRPr="0086205A" w:rsidRDefault="00BF4179" w:rsidP="00500993">
            <w:pPr>
              <w:pStyle w:val="Normlny0"/>
              <w:ind w:left="40"/>
              <w:rPr>
                <w:b/>
              </w:rPr>
            </w:pPr>
            <w:r w:rsidRPr="0086205A">
              <w:rPr>
                <w:b/>
              </w:rPr>
              <w:t>(5) Do určovania výšky prevodu aktív a </w:t>
            </w:r>
            <w:r w:rsidR="007F5F8A" w:rsidRPr="0086205A">
              <w:rPr>
                <w:b/>
              </w:rPr>
              <w:t>záväzkov</w:t>
            </w:r>
            <w:r w:rsidRPr="0086205A">
              <w:rPr>
                <w:b/>
              </w:rPr>
              <w:t xml:space="preserve"> sa nezapočítavajú prevody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995EC1B" w14:textId="0E36F0D8" w:rsidR="00BF4179" w:rsidRPr="0086205A" w:rsidRDefault="00BF4179"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78FCE4F" w14:textId="77777777" w:rsidR="00BF4179" w:rsidRPr="0086205A" w:rsidRDefault="00BF4179"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4868C3CA" w14:textId="681D50A1" w:rsidR="00BF4179" w:rsidRPr="0086205A" w:rsidRDefault="00AF10A1"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FDC2BC9" w14:textId="5DA97134" w:rsidR="00BF4179" w:rsidRPr="0086205A" w:rsidRDefault="00BF4179" w:rsidP="00500993">
            <w:pPr>
              <w:pStyle w:val="Nadpis1"/>
              <w:ind w:left="360"/>
              <w:rPr>
                <w:b w:val="0"/>
                <w:bCs w:val="0"/>
                <w:sz w:val="20"/>
                <w:szCs w:val="20"/>
              </w:rPr>
            </w:pPr>
          </w:p>
        </w:tc>
      </w:tr>
      <w:tr w:rsidR="00AF10A1" w:rsidRPr="0086205A" w14:paraId="33F006B0" w14:textId="6C889E4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E638052" w14:textId="77777777" w:rsidR="00AF10A1" w:rsidRPr="0086205A" w:rsidRDefault="00AF10A1" w:rsidP="00500993">
            <w:pPr>
              <w:rPr>
                <w:sz w:val="20"/>
                <w:szCs w:val="20"/>
              </w:rPr>
            </w:pPr>
            <w:r w:rsidRPr="0086205A">
              <w:rPr>
                <w:sz w:val="20"/>
                <w:szCs w:val="20"/>
              </w:rPr>
              <w:t>Č: 27c</w:t>
            </w:r>
          </w:p>
          <w:p w14:paraId="6A3E9445" w14:textId="77777777" w:rsidR="00AF10A1" w:rsidRPr="0086205A" w:rsidRDefault="00AF10A1" w:rsidP="00500993">
            <w:pPr>
              <w:rPr>
                <w:sz w:val="20"/>
                <w:szCs w:val="20"/>
              </w:rPr>
            </w:pPr>
            <w:r w:rsidRPr="0086205A">
              <w:rPr>
                <w:sz w:val="20"/>
                <w:szCs w:val="20"/>
              </w:rPr>
              <w:t>O: 1</w:t>
            </w:r>
          </w:p>
          <w:p w14:paraId="2022C959" w14:textId="05B369BD" w:rsidR="00AF10A1" w:rsidRPr="0086205A" w:rsidRDefault="00AF10A1" w:rsidP="00500993">
            <w:pPr>
              <w:rPr>
                <w:sz w:val="20"/>
                <w:szCs w:val="20"/>
              </w:rPr>
            </w:pPr>
            <w:r w:rsidRPr="0086205A">
              <w:rPr>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88211C7" w14:textId="02A538BE" w:rsidR="00AF10A1" w:rsidRPr="0086205A" w:rsidRDefault="00AF10A1" w:rsidP="00500993">
            <w:pPr>
              <w:adjustRightInd w:val="0"/>
              <w:rPr>
                <w:rFonts w:eastAsiaTheme="minorHAnsi"/>
                <w:sz w:val="20"/>
                <w:szCs w:val="20"/>
                <w:lang w:eastAsia="en-US"/>
              </w:rPr>
            </w:pPr>
            <w:r w:rsidRPr="0086205A">
              <w:rPr>
                <w:rFonts w:eastAsiaTheme="minorHAnsi"/>
                <w:sz w:val="20"/>
                <w:szCs w:val="20"/>
                <w:lang w:eastAsia="en-US"/>
              </w:rPr>
              <w:t xml:space="preserve">a) prevody nesplácaných aktív; </w:t>
            </w:r>
          </w:p>
          <w:p w14:paraId="71931F4A" w14:textId="1C3E2159" w:rsidR="00AF10A1" w:rsidRPr="0086205A" w:rsidRDefault="00AF10A1"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424506C" w14:textId="6CC25A38" w:rsidR="00AF10A1" w:rsidRPr="0086205A" w:rsidRDefault="00AF10A1"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02E007F" w14:textId="16E01888" w:rsidR="00AF10A1" w:rsidRPr="0086205A" w:rsidRDefault="00FB497C"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3B6029C" w14:textId="1E68B496" w:rsidR="00AF10A1" w:rsidRPr="0086205A" w:rsidRDefault="00AF10A1" w:rsidP="00500993">
            <w:pPr>
              <w:pStyle w:val="Normlny0"/>
              <w:jc w:val="center"/>
              <w:rPr>
                <w:b/>
              </w:rPr>
            </w:pPr>
            <w:r w:rsidRPr="0086205A">
              <w:rPr>
                <w:b/>
              </w:rPr>
              <w:t xml:space="preserve">§ 28f O 5 </w:t>
            </w:r>
            <w:r w:rsidRPr="0086205A">
              <w:rPr>
                <w:b/>
              </w:rPr>
              <w:br/>
              <w:t>P a)</w:t>
            </w:r>
          </w:p>
          <w:p w14:paraId="2FD5E9FF" w14:textId="07E4E4EB" w:rsidR="00AF10A1" w:rsidRPr="0086205A" w:rsidRDefault="00AF10A1"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CEE9573" w14:textId="77777777" w:rsidR="00AF10A1" w:rsidRPr="0086205A" w:rsidRDefault="00AF10A1" w:rsidP="00500993">
            <w:pPr>
              <w:pStyle w:val="Normlny0"/>
              <w:ind w:left="40"/>
              <w:rPr>
                <w:b/>
              </w:rPr>
            </w:pPr>
            <w:r w:rsidRPr="0086205A">
              <w:rPr>
                <w:b/>
              </w:rPr>
              <w:t>a) nesplácaných aktív podľa osobitného predpisu,</w:t>
            </w:r>
            <w:r w:rsidRPr="0086205A">
              <w:rPr>
                <w:b/>
                <w:vertAlign w:val="superscript"/>
              </w:rPr>
              <w:t>30a</w:t>
            </w:r>
            <w:r w:rsidR="0099318D" w:rsidRPr="0086205A">
              <w:rPr>
                <w:b/>
                <w:vertAlign w:val="superscript"/>
              </w:rPr>
              <w:t>e</w:t>
            </w:r>
            <w:r w:rsidRPr="0086205A">
              <w:rPr>
                <w:b/>
              </w:rPr>
              <w:t>)</w:t>
            </w:r>
          </w:p>
          <w:p w14:paraId="75CA36BF" w14:textId="77777777" w:rsidR="0099318D" w:rsidRPr="0086205A" w:rsidRDefault="0099318D" w:rsidP="00500993">
            <w:pPr>
              <w:pStyle w:val="Normlny0"/>
              <w:ind w:left="40"/>
              <w:rPr>
                <w:b/>
              </w:rPr>
            </w:pPr>
          </w:p>
          <w:p w14:paraId="28528450" w14:textId="77777777" w:rsidR="0099318D" w:rsidRPr="0086205A" w:rsidRDefault="0099318D" w:rsidP="00500993">
            <w:pPr>
              <w:pStyle w:val="Normlny0"/>
              <w:ind w:left="40"/>
              <w:rPr>
                <w:b/>
              </w:rPr>
            </w:pPr>
            <w:r w:rsidRPr="0086205A">
              <w:rPr>
                <w:b/>
              </w:rPr>
              <w:t>P</w:t>
            </w:r>
            <w:r w:rsidR="001B087F" w:rsidRPr="0086205A">
              <w:rPr>
                <w:b/>
              </w:rPr>
              <w:t>oznámka pod čiarou k odkazu 30ae znie:</w:t>
            </w:r>
          </w:p>
          <w:p w14:paraId="61C6FD76" w14:textId="1B134547" w:rsidR="001B087F" w:rsidRPr="0086205A" w:rsidRDefault="001B087F" w:rsidP="00500993">
            <w:pPr>
              <w:pStyle w:val="Odsekzoznamu"/>
              <w:ind w:left="521" w:hanging="567"/>
              <w:jc w:val="both"/>
              <w:rPr>
                <w:b/>
                <w:sz w:val="20"/>
                <w:szCs w:val="20"/>
              </w:rPr>
            </w:pPr>
            <w:r w:rsidRPr="0086205A">
              <w:rPr>
                <w:b/>
                <w:sz w:val="20"/>
                <w:szCs w:val="20"/>
              </w:rPr>
              <w:t>„</w:t>
            </w:r>
            <w:r w:rsidRPr="0086205A">
              <w:rPr>
                <w:b/>
                <w:sz w:val="20"/>
                <w:szCs w:val="20"/>
                <w:vertAlign w:val="superscript"/>
              </w:rPr>
              <w:t>30ae</w:t>
            </w:r>
            <w:r w:rsidRPr="0086205A">
              <w:rPr>
                <w:b/>
                <w:sz w:val="20"/>
                <w:szCs w:val="20"/>
              </w:rPr>
              <w:t xml:space="preserve">) </w:t>
            </w:r>
            <w:r w:rsidRPr="0086205A">
              <w:rPr>
                <w:b/>
                <w:sz w:val="20"/>
                <w:szCs w:val="20"/>
              </w:rPr>
              <w:tab/>
              <w:t>Čl. 47a nariadenia (EÚ) č. 575/2013 v platnom znení.“.</w:t>
            </w:r>
          </w:p>
          <w:p w14:paraId="3C7E97CE" w14:textId="4CCB24E0" w:rsidR="001B087F" w:rsidRPr="0086205A" w:rsidRDefault="001B087F" w:rsidP="00500993">
            <w:pPr>
              <w:pStyle w:val="Normlny0"/>
              <w:ind w:left="40"/>
              <w:rPr>
                <w:b/>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F928E34" w14:textId="188ED6D8" w:rsidR="00AF10A1" w:rsidRPr="0086205A" w:rsidRDefault="00AF10A1"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4664EF7" w14:textId="77777777" w:rsidR="00AF10A1" w:rsidRPr="0086205A" w:rsidRDefault="00AF10A1"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0D0DD75A" w14:textId="41A5C815" w:rsidR="00AF10A1" w:rsidRPr="0086205A" w:rsidRDefault="00AF10A1"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02DD98C" w14:textId="762BE56F" w:rsidR="00AF10A1" w:rsidRPr="0086205A" w:rsidRDefault="00AF10A1" w:rsidP="00500993">
            <w:pPr>
              <w:pStyle w:val="Nadpis1"/>
              <w:ind w:left="360"/>
              <w:rPr>
                <w:b w:val="0"/>
                <w:bCs w:val="0"/>
                <w:sz w:val="20"/>
                <w:szCs w:val="20"/>
              </w:rPr>
            </w:pPr>
          </w:p>
        </w:tc>
      </w:tr>
      <w:tr w:rsidR="00AF10A1" w:rsidRPr="0086205A" w14:paraId="0EE1F869" w14:textId="09FFA72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EFF8FFE" w14:textId="77777777" w:rsidR="00AF10A1" w:rsidRPr="0086205A" w:rsidRDefault="00AF10A1" w:rsidP="00500993">
            <w:pPr>
              <w:rPr>
                <w:sz w:val="20"/>
                <w:szCs w:val="20"/>
              </w:rPr>
            </w:pPr>
            <w:r w:rsidRPr="0086205A">
              <w:rPr>
                <w:sz w:val="20"/>
                <w:szCs w:val="20"/>
              </w:rPr>
              <w:t>Č: 27c</w:t>
            </w:r>
          </w:p>
          <w:p w14:paraId="5D43F8AF" w14:textId="77777777" w:rsidR="00AF10A1" w:rsidRPr="0086205A" w:rsidRDefault="00AF10A1" w:rsidP="00500993">
            <w:pPr>
              <w:rPr>
                <w:sz w:val="20"/>
                <w:szCs w:val="20"/>
              </w:rPr>
            </w:pPr>
            <w:r w:rsidRPr="0086205A">
              <w:rPr>
                <w:sz w:val="20"/>
                <w:szCs w:val="20"/>
              </w:rPr>
              <w:t>O: 1</w:t>
            </w:r>
          </w:p>
          <w:p w14:paraId="23EEA3FF" w14:textId="29F1EEEF" w:rsidR="00AF10A1" w:rsidRPr="0086205A" w:rsidRDefault="00AF10A1" w:rsidP="00500993">
            <w:pPr>
              <w:rPr>
                <w:sz w:val="20"/>
                <w:szCs w:val="20"/>
              </w:rPr>
            </w:pPr>
            <w:r w:rsidRPr="0086205A">
              <w:rPr>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22DB10A" w14:textId="457CEACE" w:rsidR="00AF10A1" w:rsidRPr="0086205A" w:rsidRDefault="00AF10A1" w:rsidP="00500993">
            <w:pPr>
              <w:pStyle w:val="Default"/>
              <w:rPr>
                <w:color w:val="auto"/>
                <w:sz w:val="20"/>
                <w:szCs w:val="20"/>
              </w:rPr>
            </w:pPr>
            <w:r w:rsidRPr="0086205A">
              <w:rPr>
                <w:color w:val="auto"/>
                <w:sz w:val="20"/>
                <w:szCs w:val="20"/>
              </w:rPr>
              <w:t>b) prevody aktív na účely zahrnutia do krycieho súboru v zmysle vymedzenia v článku 3 bode 3 smernice Európskeho parlamentu a Rady (EÚ) 2019/2162 (*);</w:t>
            </w:r>
          </w:p>
          <w:p w14:paraId="151638DE" w14:textId="727FB3BC" w:rsidR="00AF10A1" w:rsidRPr="0086205A" w:rsidRDefault="00AF10A1"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0905E37" w14:textId="3AD4CA7A" w:rsidR="00AF10A1" w:rsidRPr="0086205A" w:rsidRDefault="00AF10A1"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D7B14FD" w14:textId="274B6A5F" w:rsidR="00AF10A1" w:rsidRPr="0086205A" w:rsidRDefault="00D46A1D"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E0D972" w14:textId="78457152" w:rsidR="00AF10A1" w:rsidRPr="0086205A" w:rsidRDefault="00AF10A1" w:rsidP="00500993">
            <w:pPr>
              <w:pStyle w:val="Normlny0"/>
              <w:jc w:val="center"/>
              <w:rPr>
                <w:b/>
              </w:rPr>
            </w:pPr>
            <w:r w:rsidRPr="0086205A">
              <w:rPr>
                <w:b/>
              </w:rPr>
              <w:t xml:space="preserve">§ 28f O 5 </w:t>
            </w:r>
            <w:r w:rsidRPr="0086205A">
              <w:rPr>
                <w:b/>
              </w:rPr>
              <w:b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E02B258" w14:textId="230AB577" w:rsidR="00AF10A1" w:rsidRPr="0086205A" w:rsidRDefault="00AF10A1" w:rsidP="00500993">
            <w:pPr>
              <w:pStyle w:val="Normlny0"/>
              <w:ind w:left="40"/>
              <w:rPr>
                <w:b/>
              </w:rPr>
            </w:pPr>
            <w:r w:rsidRPr="0086205A">
              <w:rPr>
                <w:b/>
              </w:rPr>
              <w:t>b) aktív na účely ich zahrnutia do krycieho súboru podľa § 68,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80C232" w14:textId="0A7D7C87" w:rsidR="00AF10A1" w:rsidRPr="0086205A" w:rsidRDefault="00AF10A1"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EA6C50A" w14:textId="77777777" w:rsidR="00AF10A1" w:rsidRPr="0086205A" w:rsidRDefault="00AF10A1"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37A02509" w14:textId="0FF99A5C" w:rsidR="00AF10A1" w:rsidRPr="0086205A" w:rsidRDefault="00AF10A1"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FBC4E19" w14:textId="670B4D44" w:rsidR="00AF10A1" w:rsidRPr="0086205A" w:rsidRDefault="00AF10A1" w:rsidP="00500993">
            <w:pPr>
              <w:pStyle w:val="Nadpis1"/>
              <w:ind w:left="360"/>
              <w:rPr>
                <w:b w:val="0"/>
                <w:bCs w:val="0"/>
                <w:sz w:val="20"/>
                <w:szCs w:val="20"/>
              </w:rPr>
            </w:pPr>
          </w:p>
        </w:tc>
      </w:tr>
      <w:tr w:rsidR="00AF10A1" w:rsidRPr="0086205A" w14:paraId="06BEE3A4" w14:textId="660CE122"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93623BF" w14:textId="77777777" w:rsidR="00AF10A1" w:rsidRPr="0086205A" w:rsidRDefault="00AF10A1" w:rsidP="00500993">
            <w:pPr>
              <w:rPr>
                <w:sz w:val="20"/>
                <w:szCs w:val="20"/>
              </w:rPr>
            </w:pPr>
            <w:r w:rsidRPr="0086205A">
              <w:rPr>
                <w:sz w:val="20"/>
                <w:szCs w:val="20"/>
              </w:rPr>
              <w:t>Č: 27c</w:t>
            </w:r>
          </w:p>
          <w:p w14:paraId="1D060FC9" w14:textId="77777777" w:rsidR="00AF10A1" w:rsidRPr="0086205A" w:rsidRDefault="00AF10A1" w:rsidP="00500993">
            <w:pPr>
              <w:rPr>
                <w:sz w:val="20"/>
                <w:szCs w:val="20"/>
              </w:rPr>
            </w:pPr>
            <w:r w:rsidRPr="0086205A">
              <w:rPr>
                <w:sz w:val="20"/>
                <w:szCs w:val="20"/>
              </w:rPr>
              <w:t>O: 1</w:t>
            </w:r>
          </w:p>
          <w:p w14:paraId="61390791" w14:textId="6AF5C6E5" w:rsidR="00AF10A1" w:rsidRPr="0086205A" w:rsidRDefault="00AF10A1" w:rsidP="00500993">
            <w:pPr>
              <w:rPr>
                <w:sz w:val="20"/>
                <w:szCs w:val="20"/>
              </w:rPr>
            </w:pPr>
            <w:r w:rsidRPr="0086205A">
              <w:rPr>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786F455" w14:textId="4AEEFD59" w:rsidR="00AF10A1" w:rsidRPr="0086205A" w:rsidRDefault="00AF10A1" w:rsidP="00500993">
            <w:pPr>
              <w:pStyle w:val="Default"/>
              <w:rPr>
                <w:color w:val="auto"/>
                <w:sz w:val="20"/>
                <w:szCs w:val="20"/>
              </w:rPr>
            </w:pPr>
            <w:r w:rsidRPr="0086205A">
              <w:rPr>
                <w:color w:val="auto"/>
                <w:sz w:val="20"/>
                <w:szCs w:val="20"/>
              </w:rPr>
              <w:t xml:space="preserve">c) prevody aktív, ktoré sa majú </w:t>
            </w:r>
            <w:proofErr w:type="spellStart"/>
            <w:r w:rsidRPr="0086205A">
              <w:rPr>
                <w:color w:val="auto"/>
                <w:sz w:val="20"/>
                <w:szCs w:val="20"/>
              </w:rPr>
              <w:t>sekuritizovať</w:t>
            </w:r>
            <w:proofErr w:type="spellEnd"/>
            <w:r w:rsidRPr="0086205A">
              <w:rPr>
                <w:color w:val="auto"/>
                <w:sz w:val="20"/>
                <w:szCs w:val="20"/>
              </w:rPr>
              <w:t>;</w:t>
            </w:r>
          </w:p>
          <w:p w14:paraId="63E43551" w14:textId="0D5DC209" w:rsidR="00AF10A1" w:rsidRPr="0086205A" w:rsidRDefault="00AF10A1"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4DE56FE" w14:textId="0B1F0756" w:rsidR="00AF10A1" w:rsidRPr="0086205A" w:rsidRDefault="00AF10A1"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0BC1DB3" w14:textId="140724E4" w:rsidR="00AF10A1" w:rsidRPr="0086205A" w:rsidRDefault="00D46A1D"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BCC242E" w14:textId="6F5CC7AA" w:rsidR="00AF10A1" w:rsidRPr="0086205A" w:rsidRDefault="00AF10A1" w:rsidP="00500993">
            <w:pPr>
              <w:pStyle w:val="Normlny0"/>
              <w:jc w:val="center"/>
              <w:rPr>
                <w:b/>
              </w:rPr>
            </w:pPr>
            <w:r w:rsidRPr="0086205A">
              <w:rPr>
                <w:b/>
              </w:rPr>
              <w:t xml:space="preserve">§ 28f O 5 </w:t>
            </w:r>
            <w:r w:rsidRPr="0086205A">
              <w:rPr>
                <w:b/>
              </w:rPr>
              <w:br/>
              <w:t>P c)</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194F5D8" w14:textId="293AF10D" w:rsidR="00AF10A1" w:rsidRPr="0086205A" w:rsidRDefault="00AF10A1" w:rsidP="00500993">
            <w:pPr>
              <w:pStyle w:val="Normlny0"/>
              <w:ind w:left="40"/>
              <w:rPr>
                <w:b/>
              </w:rPr>
            </w:pPr>
            <w:r w:rsidRPr="0086205A">
              <w:rPr>
                <w:b/>
              </w:rPr>
              <w:t>c) aktív, ktoré sa sú predmetom sekuritizácie,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AA82022" w14:textId="2D189ADF" w:rsidR="00AF10A1" w:rsidRPr="0086205A" w:rsidRDefault="00AF10A1"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EE588D3" w14:textId="77777777" w:rsidR="00AF10A1" w:rsidRPr="0086205A" w:rsidRDefault="00AF10A1"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0DBCD924" w14:textId="75A36EE5" w:rsidR="00AF10A1" w:rsidRPr="0086205A" w:rsidRDefault="00AF10A1"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725BD34" w14:textId="15B9A35D" w:rsidR="00AF10A1" w:rsidRPr="0086205A" w:rsidRDefault="00AF10A1" w:rsidP="00500993">
            <w:pPr>
              <w:pStyle w:val="Nadpis1"/>
              <w:ind w:left="360"/>
              <w:rPr>
                <w:b w:val="0"/>
                <w:bCs w:val="0"/>
                <w:sz w:val="20"/>
                <w:szCs w:val="20"/>
              </w:rPr>
            </w:pPr>
          </w:p>
        </w:tc>
      </w:tr>
      <w:tr w:rsidR="00AF10A1" w:rsidRPr="0086205A" w14:paraId="3DA896E3" w14:textId="1DD8444B"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97821C1" w14:textId="77777777" w:rsidR="00AF10A1" w:rsidRPr="0086205A" w:rsidRDefault="00AF10A1" w:rsidP="00500993">
            <w:pPr>
              <w:rPr>
                <w:sz w:val="20"/>
                <w:szCs w:val="20"/>
              </w:rPr>
            </w:pPr>
            <w:r w:rsidRPr="0086205A">
              <w:rPr>
                <w:sz w:val="20"/>
                <w:szCs w:val="20"/>
              </w:rPr>
              <w:t>Č: 27c</w:t>
            </w:r>
          </w:p>
          <w:p w14:paraId="20B3D4F0" w14:textId="77777777" w:rsidR="00AF10A1" w:rsidRPr="0086205A" w:rsidRDefault="00AF10A1" w:rsidP="00500993">
            <w:pPr>
              <w:rPr>
                <w:sz w:val="20"/>
                <w:szCs w:val="20"/>
              </w:rPr>
            </w:pPr>
            <w:r w:rsidRPr="0086205A">
              <w:rPr>
                <w:sz w:val="20"/>
                <w:szCs w:val="20"/>
              </w:rPr>
              <w:t>O: 1</w:t>
            </w:r>
          </w:p>
          <w:p w14:paraId="11A93695" w14:textId="2DFCBD47" w:rsidR="00AF10A1" w:rsidRPr="0086205A" w:rsidRDefault="00AF10A1" w:rsidP="00500993">
            <w:pPr>
              <w:rPr>
                <w:sz w:val="20"/>
                <w:szCs w:val="20"/>
              </w:rPr>
            </w:pPr>
            <w:r w:rsidRPr="0086205A">
              <w:rPr>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39F9D11" w14:textId="5B8A8FDE" w:rsidR="00AF10A1" w:rsidRPr="0086205A" w:rsidRDefault="00AF10A1" w:rsidP="00500993">
            <w:pPr>
              <w:pStyle w:val="Default"/>
              <w:rPr>
                <w:color w:val="auto"/>
                <w:sz w:val="20"/>
                <w:szCs w:val="20"/>
              </w:rPr>
            </w:pPr>
            <w:r w:rsidRPr="0086205A">
              <w:rPr>
                <w:color w:val="auto"/>
                <w:sz w:val="20"/>
                <w:szCs w:val="20"/>
              </w:rPr>
              <w:t>d) prevody aktív alebo záväzkov v súvislosti s používaním nástrojov, právomocí a mechanizmov na riešenie krízových situácií ustanovených v hlave IV smernice 2014/59/EÚ.</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D594BB9" w14:textId="23FA3461" w:rsidR="00AF10A1" w:rsidRPr="0086205A" w:rsidRDefault="00AF10A1"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5BADB0A" w14:textId="4D369581" w:rsidR="00AF10A1" w:rsidRPr="0086205A" w:rsidRDefault="00D46A1D"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C71D884" w14:textId="4BE9EB1D" w:rsidR="00AF10A1" w:rsidRPr="0086205A" w:rsidRDefault="00AF10A1" w:rsidP="00500993">
            <w:pPr>
              <w:pStyle w:val="Normlny0"/>
              <w:jc w:val="center"/>
              <w:rPr>
                <w:b/>
              </w:rPr>
            </w:pPr>
            <w:r w:rsidRPr="0086205A">
              <w:rPr>
                <w:b/>
              </w:rPr>
              <w:t xml:space="preserve">§ 28f O 5 </w:t>
            </w:r>
            <w:r w:rsidRPr="0086205A">
              <w:rPr>
                <w:b/>
              </w:rPr>
              <w:br/>
              <w:t>P d)</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A04F8A3" w14:textId="0F1A51B7" w:rsidR="00AF10A1" w:rsidRPr="0086205A" w:rsidRDefault="00AF10A1" w:rsidP="00500993">
            <w:pPr>
              <w:autoSpaceDE/>
              <w:autoSpaceDN/>
              <w:jc w:val="both"/>
              <w:rPr>
                <w:b/>
                <w:sz w:val="20"/>
                <w:szCs w:val="20"/>
              </w:rPr>
            </w:pPr>
            <w:r w:rsidRPr="0086205A">
              <w:rPr>
                <w:b/>
                <w:sz w:val="20"/>
                <w:szCs w:val="20"/>
              </w:rPr>
              <w:t>d) aktív alebo záväzkov v súvislosti s použitím nástrojov, právomocí a opatrení na riešenie krízových situácií podľa osobitného predpisu.</w:t>
            </w:r>
            <w:r w:rsidRPr="0086205A">
              <w:rPr>
                <w:b/>
                <w:sz w:val="20"/>
                <w:szCs w:val="20"/>
                <w:vertAlign w:val="superscript"/>
              </w:rPr>
              <w:t>30a</w:t>
            </w:r>
            <w:r w:rsidR="001B087F" w:rsidRPr="0086205A">
              <w:rPr>
                <w:b/>
                <w:sz w:val="20"/>
                <w:szCs w:val="20"/>
                <w:vertAlign w:val="superscript"/>
              </w:rPr>
              <w:t>f</w:t>
            </w:r>
            <w:r w:rsidRPr="0086205A">
              <w:rPr>
                <w:b/>
                <w:sz w:val="20"/>
                <w:szCs w:val="20"/>
              </w:rPr>
              <w:t>)</w:t>
            </w:r>
          </w:p>
          <w:p w14:paraId="4CCA69EA" w14:textId="77777777" w:rsidR="00381740" w:rsidRPr="0086205A" w:rsidRDefault="00381740" w:rsidP="00500993">
            <w:pPr>
              <w:jc w:val="both"/>
              <w:rPr>
                <w:b/>
                <w:sz w:val="20"/>
                <w:szCs w:val="20"/>
              </w:rPr>
            </w:pPr>
          </w:p>
          <w:p w14:paraId="6A64992C" w14:textId="2FDB0AA0" w:rsidR="00381740" w:rsidRPr="0086205A" w:rsidRDefault="00381740" w:rsidP="00500993">
            <w:pPr>
              <w:jc w:val="both"/>
              <w:rPr>
                <w:b/>
                <w:sz w:val="20"/>
                <w:szCs w:val="20"/>
              </w:rPr>
            </w:pPr>
            <w:r w:rsidRPr="0086205A">
              <w:rPr>
                <w:b/>
                <w:sz w:val="20"/>
                <w:szCs w:val="20"/>
              </w:rPr>
              <w:t>Poznámka pod čiarou k odkazu 30a</w:t>
            </w:r>
            <w:r w:rsidR="0048071B" w:rsidRPr="0086205A">
              <w:rPr>
                <w:b/>
                <w:sz w:val="20"/>
                <w:szCs w:val="20"/>
              </w:rPr>
              <w:t>f</w:t>
            </w:r>
            <w:r w:rsidRPr="0086205A">
              <w:rPr>
                <w:b/>
                <w:sz w:val="20"/>
                <w:szCs w:val="20"/>
              </w:rPr>
              <w:t xml:space="preserve"> znie:</w:t>
            </w:r>
          </w:p>
          <w:p w14:paraId="068BF72E" w14:textId="688834C0" w:rsidR="00381740" w:rsidRPr="0086205A" w:rsidRDefault="00381740" w:rsidP="00500993">
            <w:pPr>
              <w:ind w:left="379" w:hanging="379"/>
              <w:jc w:val="both"/>
              <w:rPr>
                <w:b/>
                <w:bCs/>
                <w:sz w:val="20"/>
                <w:szCs w:val="20"/>
              </w:rPr>
            </w:pPr>
            <w:r w:rsidRPr="0086205A">
              <w:rPr>
                <w:b/>
                <w:sz w:val="20"/>
                <w:szCs w:val="20"/>
                <w:vertAlign w:val="superscript"/>
              </w:rPr>
              <w:t>„</w:t>
            </w:r>
            <w:r w:rsidR="001B087F" w:rsidRPr="0086205A">
              <w:rPr>
                <w:b/>
                <w:sz w:val="20"/>
                <w:szCs w:val="20"/>
                <w:vertAlign w:val="superscript"/>
              </w:rPr>
              <w:t>30af</w:t>
            </w:r>
            <w:r w:rsidR="001B087F" w:rsidRPr="0086205A">
              <w:rPr>
                <w:b/>
                <w:sz w:val="20"/>
                <w:szCs w:val="20"/>
              </w:rPr>
              <w:t xml:space="preserve">) </w:t>
            </w:r>
            <w:r w:rsidR="001B087F" w:rsidRPr="0086205A">
              <w:rPr>
                <w:b/>
                <w:sz w:val="20"/>
                <w:szCs w:val="20"/>
              </w:rPr>
              <w:tab/>
              <w:t>§ 1, § 3 až 19, § 31a až 31i, § 33, § 34, § 38, § 39, § 40 ods. 1 až 3, § 41 ods. 4 a 5, § 47 až 48a, § 51 až 71, § 76 až 83 a 86 zákona č. 371/2014 Z. z. v znení neskorších predpisov.</w:t>
            </w:r>
            <w:r w:rsidRPr="0086205A">
              <w:rPr>
                <w:b/>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2964E2B" w14:textId="05C2472C" w:rsidR="00AF10A1" w:rsidRPr="0086205A" w:rsidRDefault="00AF10A1"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B4192C7" w14:textId="77777777" w:rsidR="00AF10A1" w:rsidRPr="0086205A" w:rsidRDefault="00AF10A1"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3D1C2E1F" w14:textId="19E23F3B" w:rsidR="00AF10A1" w:rsidRPr="0086205A" w:rsidRDefault="00AF10A1"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CC0A0E7" w14:textId="20E2EFF4" w:rsidR="00AF10A1" w:rsidRPr="0086205A" w:rsidRDefault="00AF10A1" w:rsidP="00500993">
            <w:pPr>
              <w:pStyle w:val="Nadpis1"/>
              <w:ind w:left="360"/>
              <w:rPr>
                <w:b w:val="0"/>
                <w:bCs w:val="0"/>
                <w:sz w:val="20"/>
                <w:szCs w:val="20"/>
              </w:rPr>
            </w:pPr>
          </w:p>
        </w:tc>
      </w:tr>
      <w:tr w:rsidR="00AF10A1" w:rsidRPr="0086205A" w14:paraId="656C3063" w14:textId="54E98579"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3F60836" w14:textId="77777777" w:rsidR="00AF10A1" w:rsidRPr="0086205A" w:rsidRDefault="00AF10A1" w:rsidP="00500993">
            <w:pPr>
              <w:rPr>
                <w:sz w:val="20"/>
                <w:szCs w:val="20"/>
              </w:rPr>
            </w:pPr>
            <w:r w:rsidRPr="0086205A">
              <w:rPr>
                <w:sz w:val="20"/>
                <w:szCs w:val="20"/>
              </w:rPr>
              <w:t>Č: 27c</w:t>
            </w:r>
          </w:p>
          <w:p w14:paraId="3A6E2B2A" w14:textId="1E0AC497" w:rsidR="00AF10A1" w:rsidRPr="0086205A" w:rsidRDefault="00AF10A1" w:rsidP="00500993">
            <w:pPr>
              <w:rPr>
                <w:b/>
                <w:sz w:val="20"/>
                <w:szCs w:val="20"/>
              </w:rPr>
            </w:pPr>
            <w:r w:rsidRPr="0086205A">
              <w:rPr>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F7AB5B6" w14:textId="716BB0DE" w:rsidR="00AF10A1" w:rsidRPr="0086205A" w:rsidRDefault="00AF10A1" w:rsidP="00500993">
            <w:pPr>
              <w:rPr>
                <w:b/>
                <w:sz w:val="20"/>
                <w:szCs w:val="20"/>
              </w:rPr>
            </w:pPr>
            <w:r w:rsidRPr="0086205A">
              <w:rPr>
                <w:sz w:val="20"/>
                <w:szCs w:val="20"/>
              </w:rPr>
              <w:t>3. Príslušný orgán bezodkladne a v každom prípade do 10 pracovných dní od doručenia oznámenia písomne potvrdí doručenie oznámenia podľa odseku 1.</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199DD96" w14:textId="09310980" w:rsidR="00AF10A1" w:rsidRPr="0086205A" w:rsidRDefault="00AF10A1" w:rsidP="00500993">
            <w:pPr>
              <w:jc w:val="center"/>
              <w:rPr>
                <w:b/>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6D68E7F" w14:textId="553D6A67" w:rsidR="00AF10A1" w:rsidRPr="0086205A" w:rsidRDefault="00D46A1D" w:rsidP="00500993">
            <w:pPr>
              <w:jc w:val="center"/>
              <w:rPr>
                <w:b/>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568BE70" w14:textId="668C4AB3" w:rsidR="00AF10A1" w:rsidRPr="0086205A" w:rsidRDefault="00AF10A1" w:rsidP="00500993">
            <w:pPr>
              <w:pStyle w:val="Normlny0"/>
              <w:jc w:val="center"/>
              <w:rPr>
                <w:b/>
              </w:rPr>
            </w:pPr>
            <w:r w:rsidRPr="0086205A">
              <w:rPr>
                <w:b/>
              </w:rPr>
              <w:t xml:space="preserve">§ 28f O 6 </w:t>
            </w:r>
          </w:p>
          <w:p w14:paraId="00257129" w14:textId="77777777" w:rsidR="00AF10A1" w:rsidRPr="0086205A" w:rsidRDefault="00AF10A1"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772EF43" w14:textId="50DCE3F5" w:rsidR="00AF10A1" w:rsidRPr="0086205A" w:rsidRDefault="00AF10A1" w:rsidP="00500993">
            <w:pPr>
              <w:pStyle w:val="Normlny0"/>
              <w:ind w:left="40"/>
              <w:rPr>
                <w:b/>
              </w:rPr>
            </w:pPr>
            <w:r w:rsidRPr="0086205A">
              <w:rPr>
                <w:b/>
              </w:rPr>
              <w:t xml:space="preserve">(6) Národná banka Slovenska najneskôr do </w:t>
            </w:r>
            <w:r w:rsidR="0048071B" w:rsidRPr="0086205A">
              <w:rPr>
                <w:b/>
              </w:rPr>
              <w:t>desiatich</w:t>
            </w:r>
            <w:r w:rsidRPr="0086205A">
              <w:rPr>
                <w:b/>
              </w:rPr>
              <w:t xml:space="preserve"> pracovných dní odo dňa oznámenia podľa odseku 1 oznamovateľovi potvrdí doručenie tohto oznámenia.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F51AE1D" w14:textId="2E5EA8D4" w:rsidR="00AF10A1" w:rsidRPr="0086205A" w:rsidRDefault="00AF10A1" w:rsidP="00500993">
            <w:pPr>
              <w:jc w:val="center"/>
              <w:rPr>
                <w:b/>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B916F6C" w14:textId="77777777" w:rsidR="00AF10A1" w:rsidRPr="0086205A" w:rsidRDefault="00AF10A1"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21C6D5DD" w14:textId="17A06D9D" w:rsidR="00AF10A1" w:rsidRPr="0086205A" w:rsidRDefault="00AF10A1" w:rsidP="00500993">
            <w:pPr>
              <w:pStyle w:val="Nadpis1"/>
              <w:ind w:left="95"/>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DB25EB5" w14:textId="7D2223DD" w:rsidR="00AF10A1" w:rsidRPr="0086205A" w:rsidRDefault="00AF10A1" w:rsidP="00500993">
            <w:pPr>
              <w:pStyle w:val="Nadpis1"/>
              <w:ind w:left="360"/>
              <w:rPr>
                <w:bCs w:val="0"/>
                <w:sz w:val="20"/>
                <w:szCs w:val="20"/>
              </w:rPr>
            </w:pPr>
          </w:p>
        </w:tc>
      </w:tr>
      <w:tr w:rsidR="00AF10A1" w:rsidRPr="0086205A" w14:paraId="65B5D49D" w14:textId="5EE800D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6B4B888" w14:textId="0C021767" w:rsidR="00AF10A1" w:rsidRPr="0086205A" w:rsidRDefault="00AF10A1" w:rsidP="00500993">
            <w:pPr>
              <w:rPr>
                <w:b/>
                <w:sz w:val="20"/>
                <w:szCs w:val="20"/>
              </w:rPr>
            </w:pPr>
            <w:r w:rsidRPr="0086205A">
              <w:rPr>
                <w:b/>
                <w:sz w:val="20"/>
                <w:szCs w:val="20"/>
              </w:rPr>
              <w:t>Č: 27g</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4F41582" w14:textId="77777777" w:rsidR="00AF10A1" w:rsidRPr="0086205A" w:rsidRDefault="00AF10A1" w:rsidP="00500993">
            <w:pPr>
              <w:adjustRightInd w:val="0"/>
              <w:rPr>
                <w:rFonts w:eastAsiaTheme="minorHAnsi"/>
                <w:b/>
                <w:sz w:val="20"/>
                <w:szCs w:val="20"/>
                <w:lang w:eastAsia="en-US"/>
              </w:rPr>
            </w:pPr>
            <w:r w:rsidRPr="0086205A">
              <w:rPr>
                <w:rFonts w:eastAsiaTheme="minorHAnsi"/>
                <w:b/>
                <w:i/>
                <w:iCs/>
                <w:sz w:val="20"/>
                <w:szCs w:val="20"/>
                <w:lang w:eastAsia="en-US"/>
              </w:rPr>
              <w:t>Článok 27g</w:t>
            </w:r>
          </w:p>
          <w:p w14:paraId="3E1839C3" w14:textId="02E9F997" w:rsidR="00AF10A1" w:rsidRPr="0086205A" w:rsidRDefault="00AF10A1" w:rsidP="00500993">
            <w:pPr>
              <w:ind w:left="360"/>
              <w:rPr>
                <w:b/>
                <w:sz w:val="20"/>
                <w:szCs w:val="20"/>
              </w:rPr>
            </w:pPr>
            <w:r w:rsidRPr="0086205A">
              <w:rPr>
                <w:rFonts w:eastAsiaTheme="minorHAnsi"/>
                <w:b/>
                <w:bCs/>
                <w:sz w:val="20"/>
                <w:szCs w:val="20"/>
                <w:lang w:eastAsia="en-US"/>
              </w:rPr>
              <w:t>Informačné povinnosti a sankcie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26CBE17" w14:textId="6D35284C" w:rsidR="00AF10A1" w:rsidRPr="0086205A" w:rsidRDefault="00AF10A1"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60C5406F" w14:textId="2B57EF7C" w:rsidR="00AF10A1" w:rsidRPr="0086205A" w:rsidRDefault="00AF10A1"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A45D87D" w14:textId="73D19A83" w:rsidR="00AF10A1" w:rsidRPr="0086205A" w:rsidRDefault="00AF10A1"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48EF80C" w14:textId="59777CCF" w:rsidR="00AF10A1" w:rsidRPr="0086205A" w:rsidRDefault="00AF10A1" w:rsidP="00500993">
            <w:pPr>
              <w:pStyle w:val="Normlny0"/>
              <w:ind w:left="40"/>
              <w:rPr>
                <w:b/>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BCEA685" w14:textId="678B35E5" w:rsidR="00AF10A1" w:rsidRPr="0086205A" w:rsidRDefault="00AF10A1"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1D72510" w14:textId="77777777" w:rsidR="00AF10A1" w:rsidRPr="0086205A" w:rsidRDefault="00AF10A1"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0732867A" w14:textId="629F87D4" w:rsidR="00AF10A1" w:rsidRPr="0086205A" w:rsidRDefault="00AF10A1"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057650EB" w14:textId="64074D6F" w:rsidR="00AF10A1" w:rsidRPr="0086205A" w:rsidRDefault="00AF10A1" w:rsidP="00500993">
            <w:pPr>
              <w:pStyle w:val="Nadpis1"/>
              <w:ind w:left="360"/>
              <w:rPr>
                <w:bCs w:val="0"/>
                <w:sz w:val="20"/>
                <w:szCs w:val="20"/>
              </w:rPr>
            </w:pPr>
          </w:p>
        </w:tc>
      </w:tr>
      <w:tr w:rsidR="00AF10A1" w:rsidRPr="0086205A" w14:paraId="789121C7" w14:textId="270AFC0C"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FBDF214" w14:textId="6C5FC001" w:rsidR="00AF10A1" w:rsidRPr="0086205A" w:rsidRDefault="00AF10A1" w:rsidP="00500993">
            <w:pPr>
              <w:rPr>
                <w:sz w:val="20"/>
                <w:szCs w:val="20"/>
              </w:rPr>
            </w:pPr>
            <w:r w:rsidRPr="0086205A">
              <w:rPr>
                <w:sz w:val="20"/>
                <w:szCs w:val="20"/>
              </w:rPr>
              <w:lastRenderedPageBreak/>
              <w:t>Č: 27g</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4FCD95C" w14:textId="5E083AB9" w:rsidR="00AF10A1" w:rsidRPr="0086205A" w:rsidRDefault="00AF10A1" w:rsidP="00500993">
            <w:pPr>
              <w:rPr>
                <w:sz w:val="20"/>
                <w:szCs w:val="20"/>
              </w:rPr>
            </w:pPr>
            <w:r w:rsidRPr="0086205A">
              <w:rPr>
                <w:sz w:val="20"/>
                <w:szCs w:val="20"/>
              </w:rPr>
              <w:t>Ak subjekty neoznámia navrhovanú operáciu vopred v súlade s článkom 27f ods. 1, členské štáty požiadajú príslušné orgány, aby prijali primerané opatrenia.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32B6E12" w14:textId="339F423F" w:rsidR="00AF10A1" w:rsidRPr="0086205A" w:rsidRDefault="00AF10A1"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42A859A" w14:textId="057908F1" w:rsidR="00AF10A1" w:rsidRPr="0086205A" w:rsidRDefault="00D46A1D"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BF8A5FF" w14:textId="77777777" w:rsidR="00AF10A1" w:rsidRPr="0086205A" w:rsidRDefault="00AF10A1" w:rsidP="00500993">
            <w:pPr>
              <w:pStyle w:val="Normlny0"/>
              <w:jc w:val="center"/>
              <w:rPr>
                <w:b/>
              </w:rPr>
            </w:pPr>
            <w:r w:rsidRPr="0086205A">
              <w:rPr>
                <w:b/>
              </w:rPr>
              <w:t xml:space="preserve">§ 28f O 7 </w:t>
            </w:r>
          </w:p>
          <w:p w14:paraId="0E542F5A" w14:textId="3B617CE0" w:rsidR="00AF10A1" w:rsidRPr="0086205A" w:rsidRDefault="00AF10A1"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EA95155" w14:textId="0CAD183B" w:rsidR="00AF10A1" w:rsidRPr="0086205A" w:rsidRDefault="00AF10A1" w:rsidP="00500993">
            <w:pPr>
              <w:pStyle w:val="Normlny0"/>
              <w:ind w:left="40"/>
              <w:rPr>
                <w:b/>
              </w:rPr>
            </w:pPr>
            <w:r w:rsidRPr="0086205A">
              <w:rPr>
                <w:b/>
              </w:rPr>
              <w:t>(7) Národná banka Slovenska je oprávnená prijať vhodné opatrenia, ak osoby podľa odseku 1 neoznámia vopred významný prevod aktív alebo záväzkov.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0A20837" w14:textId="1E73A681" w:rsidR="00AF10A1" w:rsidRPr="0086205A" w:rsidRDefault="00AF10A1"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321F3C1" w14:textId="77777777" w:rsidR="00AF10A1" w:rsidRPr="0086205A" w:rsidRDefault="00AF10A1"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7AD21997" w14:textId="3C6875C7" w:rsidR="00AF10A1" w:rsidRPr="0086205A" w:rsidRDefault="00AF10A1"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B74266F" w14:textId="385DA00E" w:rsidR="00AF10A1" w:rsidRPr="0086205A" w:rsidRDefault="00AF10A1" w:rsidP="00500993">
            <w:pPr>
              <w:pStyle w:val="Nadpis1"/>
              <w:ind w:left="360"/>
              <w:rPr>
                <w:b w:val="0"/>
                <w:bCs w:val="0"/>
                <w:sz w:val="20"/>
                <w:szCs w:val="20"/>
              </w:rPr>
            </w:pPr>
          </w:p>
        </w:tc>
      </w:tr>
      <w:tr w:rsidR="00AF10A1" w:rsidRPr="0086205A" w14:paraId="1894B84D" w14:textId="61F3548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3657E93" w14:textId="13E3401D" w:rsidR="00AF10A1" w:rsidRPr="0086205A" w:rsidRDefault="00AF10A1" w:rsidP="00500993">
            <w:pPr>
              <w:rPr>
                <w:sz w:val="20"/>
                <w:szCs w:val="20"/>
              </w:rPr>
            </w:pP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3F8DACC" w14:textId="77777777" w:rsidR="00AF10A1" w:rsidRPr="0086205A" w:rsidRDefault="00AF10A1" w:rsidP="00500993">
            <w:pPr>
              <w:adjustRightInd w:val="0"/>
              <w:rPr>
                <w:rFonts w:eastAsiaTheme="minorHAnsi"/>
                <w:sz w:val="20"/>
                <w:szCs w:val="20"/>
                <w:lang w:eastAsia="en-US"/>
              </w:rPr>
            </w:pPr>
            <w:r w:rsidRPr="0086205A">
              <w:rPr>
                <w:rFonts w:eastAsiaTheme="minorHAnsi"/>
                <w:sz w:val="20"/>
                <w:szCs w:val="20"/>
                <w:lang w:eastAsia="en-US"/>
              </w:rPr>
              <w:t>KAPITOLA 5</w:t>
            </w:r>
          </w:p>
          <w:p w14:paraId="07B58873" w14:textId="0CEEB002" w:rsidR="00AF10A1" w:rsidRPr="0086205A" w:rsidRDefault="00AF10A1" w:rsidP="00500993">
            <w:pPr>
              <w:ind w:left="360"/>
              <w:rPr>
                <w:sz w:val="20"/>
                <w:szCs w:val="20"/>
              </w:rPr>
            </w:pPr>
            <w:r w:rsidRPr="0086205A">
              <w:rPr>
                <w:rFonts w:eastAsiaTheme="minorHAnsi"/>
                <w:b/>
                <w:bCs/>
                <w:sz w:val="20"/>
                <w:szCs w:val="20"/>
                <w:lang w:eastAsia="en-US"/>
              </w:rPr>
              <w:t>ZLÚČENIA ALEBO SPLYNUTIA A ROZDELENIA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A405C59" w14:textId="55C76F24" w:rsidR="00AF10A1" w:rsidRPr="0086205A" w:rsidRDefault="00AF10A1"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223A17D" w14:textId="57E7A86C" w:rsidR="00AF10A1" w:rsidRPr="0086205A" w:rsidRDefault="00D46A1D"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D097BFF" w14:textId="6CC228E6" w:rsidR="00AF10A1" w:rsidRPr="0086205A" w:rsidRDefault="00AF10A1" w:rsidP="00500993">
            <w:pPr>
              <w:pStyle w:val="Normlny0"/>
              <w:jc w:val="center"/>
              <w:rPr>
                <w:b/>
              </w:rPr>
            </w:pPr>
            <w:r w:rsidRPr="0086205A">
              <w:rPr>
                <w:b/>
              </w:rPr>
              <w:t>§ 28g</w:t>
            </w:r>
          </w:p>
          <w:p w14:paraId="5BF72C79" w14:textId="30D92792" w:rsidR="00AF10A1" w:rsidRPr="0086205A" w:rsidRDefault="00AF10A1"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3D7BCB7" w14:textId="77777777" w:rsidR="00AF10A1" w:rsidRPr="0086205A" w:rsidRDefault="00AF10A1" w:rsidP="00500993">
            <w:pPr>
              <w:pStyle w:val="Odsekzoznamu"/>
              <w:ind w:left="426"/>
              <w:jc w:val="center"/>
              <w:rPr>
                <w:b/>
                <w:sz w:val="20"/>
                <w:szCs w:val="20"/>
              </w:rPr>
            </w:pPr>
            <w:r w:rsidRPr="0086205A">
              <w:rPr>
                <w:b/>
                <w:sz w:val="20"/>
                <w:szCs w:val="20"/>
              </w:rPr>
              <w:t>Predchádzajúci súhlas na zlúčenie alebo splynutie a rozdelenie</w:t>
            </w:r>
          </w:p>
          <w:p w14:paraId="347205BC" w14:textId="766F8F2B" w:rsidR="00AF10A1" w:rsidRPr="0086205A" w:rsidRDefault="00AF10A1" w:rsidP="00500993">
            <w:pPr>
              <w:pStyle w:val="Normlny0"/>
              <w:ind w:left="40"/>
              <w:jc w:val="center"/>
              <w:rPr>
                <w:b/>
              </w:rPr>
            </w:pPr>
            <w:r w:rsidRPr="0086205A">
              <w:rPr>
                <w:b/>
              </w:rPr>
              <w:t>§ 28g</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552C6BB" w14:textId="3FE6966A" w:rsidR="00AF10A1" w:rsidRPr="0086205A" w:rsidRDefault="00AF10A1"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39EA7B6" w14:textId="77777777" w:rsidR="00AF10A1" w:rsidRPr="0086205A" w:rsidRDefault="00AF10A1"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730C324C" w14:textId="0E7B18E8" w:rsidR="00AF10A1" w:rsidRPr="0086205A" w:rsidRDefault="00AF10A1"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EFDAD28" w14:textId="692CB442" w:rsidR="00AF10A1" w:rsidRPr="0086205A" w:rsidRDefault="00AF10A1" w:rsidP="00500993">
            <w:pPr>
              <w:pStyle w:val="Nadpis1"/>
              <w:ind w:left="360"/>
              <w:rPr>
                <w:b w:val="0"/>
                <w:bCs w:val="0"/>
                <w:sz w:val="20"/>
                <w:szCs w:val="20"/>
              </w:rPr>
            </w:pPr>
          </w:p>
        </w:tc>
      </w:tr>
      <w:tr w:rsidR="00AF10A1" w:rsidRPr="0086205A" w14:paraId="11C8AEB7" w14:textId="74E8BEA1"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E5997E6" w14:textId="3A7B0B7A" w:rsidR="00AF10A1" w:rsidRPr="0086205A" w:rsidRDefault="00AF10A1" w:rsidP="00500993">
            <w:pPr>
              <w:rPr>
                <w:sz w:val="20"/>
                <w:szCs w:val="20"/>
              </w:rPr>
            </w:pPr>
            <w:r w:rsidRPr="0086205A">
              <w:rPr>
                <w:sz w:val="20"/>
                <w:szCs w:val="20"/>
              </w:rPr>
              <w:t>Č: 27h</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5D60DCD" w14:textId="77777777" w:rsidR="00AF10A1" w:rsidRPr="0086205A" w:rsidRDefault="00AF10A1" w:rsidP="00500993">
            <w:pPr>
              <w:adjustRightInd w:val="0"/>
              <w:rPr>
                <w:rFonts w:eastAsiaTheme="minorHAnsi"/>
                <w:sz w:val="20"/>
                <w:szCs w:val="20"/>
                <w:lang w:eastAsia="en-US"/>
              </w:rPr>
            </w:pPr>
            <w:r w:rsidRPr="0086205A">
              <w:rPr>
                <w:rFonts w:eastAsiaTheme="minorHAnsi"/>
                <w:i/>
                <w:iCs/>
                <w:sz w:val="20"/>
                <w:szCs w:val="20"/>
                <w:lang w:eastAsia="en-US"/>
              </w:rPr>
              <w:t>Článok 27h</w:t>
            </w:r>
          </w:p>
          <w:p w14:paraId="6E2518E9" w14:textId="3FDC447E" w:rsidR="00AF10A1" w:rsidRPr="0086205A" w:rsidRDefault="00AF10A1" w:rsidP="00500993">
            <w:pPr>
              <w:ind w:left="360"/>
              <w:rPr>
                <w:sz w:val="20"/>
                <w:szCs w:val="20"/>
              </w:rPr>
            </w:pPr>
            <w:r w:rsidRPr="0086205A">
              <w:rPr>
                <w:rFonts w:eastAsiaTheme="minorHAnsi"/>
                <w:b/>
                <w:bCs/>
                <w:sz w:val="20"/>
                <w:szCs w:val="20"/>
                <w:lang w:eastAsia="en-US"/>
              </w:rPr>
              <w:t>Rozsah pôsobnosti a vymedzenie pojmov</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03991FE" w14:textId="43DD7F5B" w:rsidR="00AF10A1" w:rsidRPr="0086205A" w:rsidRDefault="00AF10A1" w:rsidP="0050099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5BA26DC0" w14:textId="44D8951E" w:rsidR="00AF10A1" w:rsidRPr="0086205A" w:rsidRDefault="00AF10A1"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1594C99" w14:textId="1B4E9217" w:rsidR="00AF10A1" w:rsidRPr="0086205A" w:rsidRDefault="00AF10A1"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9DC47FF" w14:textId="1BBF7740" w:rsidR="00AF10A1" w:rsidRPr="0086205A" w:rsidRDefault="00AF10A1" w:rsidP="00500993">
            <w:pPr>
              <w:pStyle w:val="Normlny0"/>
              <w:ind w:left="40"/>
              <w:rPr>
                <w:b/>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2C2E73D" w14:textId="4532B1B7" w:rsidR="00AF10A1" w:rsidRPr="0086205A" w:rsidRDefault="00AF10A1" w:rsidP="0050099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A2E0027" w14:textId="77777777" w:rsidR="00AF10A1" w:rsidRPr="0086205A" w:rsidRDefault="00AF10A1"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33C46711" w14:textId="200AD19A" w:rsidR="00AF10A1" w:rsidRPr="0086205A" w:rsidRDefault="00AF10A1" w:rsidP="00500993">
            <w:pPr>
              <w:pStyle w:val="Nadpis1"/>
              <w:ind w:left="95"/>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1FE6244C" w14:textId="35F28426" w:rsidR="00AF10A1" w:rsidRPr="0086205A" w:rsidRDefault="00AF10A1" w:rsidP="00500993">
            <w:pPr>
              <w:pStyle w:val="Nadpis1"/>
              <w:ind w:left="360"/>
              <w:rPr>
                <w:b w:val="0"/>
                <w:bCs w:val="0"/>
                <w:sz w:val="20"/>
                <w:szCs w:val="20"/>
              </w:rPr>
            </w:pPr>
          </w:p>
        </w:tc>
      </w:tr>
      <w:tr w:rsidR="00AF10A1" w:rsidRPr="0086205A" w14:paraId="0B48E764" w14:textId="5B0B2A2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D379741" w14:textId="40C11343" w:rsidR="00AF10A1" w:rsidRPr="0086205A" w:rsidRDefault="00AF10A1" w:rsidP="00500993">
            <w:pPr>
              <w:rPr>
                <w:sz w:val="20"/>
                <w:szCs w:val="20"/>
              </w:rPr>
            </w:pPr>
            <w:r w:rsidRPr="0086205A">
              <w:rPr>
                <w:sz w:val="20"/>
                <w:szCs w:val="20"/>
              </w:rPr>
              <w:t>Č: 27h</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0A70174" w14:textId="4A8E01A2" w:rsidR="00AF10A1" w:rsidRPr="0086205A" w:rsidRDefault="00AF10A1" w:rsidP="00500993">
            <w:pPr>
              <w:adjustRightInd w:val="0"/>
              <w:rPr>
                <w:rFonts w:eastAsiaTheme="minorHAnsi"/>
                <w:sz w:val="20"/>
                <w:szCs w:val="20"/>
                <w:lang w:eastAsia="en-US"/>
              </w:rPr>
            </w:pPr>
            <w:r w:rsidRPr="0086205A">
              <w:rPr>
                <w:rFonts w:eastAsiaTheme="minorHAnsi"/>
                <w:sz w:val="20"/>
                <w:szCs w:val="20"/>
                <w:lang w:eastAsia="en-US"/>
              </w:rPr>
              <w:t>Touto kapitolou nie je dotknuté uplatňovanie nariadenia Rady (ES) č. 139/2004 (**) a smernice (EÚ) 2017/1132.</w:t>
            </w:r>
          </w:p>
          <w:p w14:paraId="44E17693" w14:textId="77777777" w:rsidR="00AF10A1" w:rsidRPr="0086205A" w:rsidRDefault="00AF10A1" w:rsidP="00500993">
            <w:pPr>
              <w:adjustRightInd w:val="0"/>
              <w:rPr>
                <w:rFonts w:eastAsiaTheme="minorHAnsi"/>
                <w:sz w:val="20"/>
                <w:szCs w:val="20"/>
                <w:lang w:eastAsia="en-US"/>
              </w:rPr>
            </w:pPr>
          </w:p>
          <w:p w14:paraId="11EF995C" w14:textId="77777777" w:rsidR="00AF10A1" w:rsidRPr="0086205A" w:rsidRDefault="00AF10A1" w:rsidP="00500993">
            <w:pPr>
              <w:adjustRightInd w:val="0"/>
              <w:rPr>
                <w:rFonts w:eastAsiaTheme="minorHAnsi"/>
                <w:sz w:val="20"/>
                <w:szCs w:val="20"/>
                <w:lang w:eastAsia="en-US"/>
              </w:rPr>
            </w:pPr>
            <w:r w:rsidRPr="0086205A">
              <w:rPr>
                <w:rFonts w:eastAsiaTheme="minorHAnsi"/>
                <w:sz w:val="20"/>
                <w:szCs w:val="20"/>
                <w:lang w:eastAsia="en-US"/>
              </w:rPr>
              <w:t>Na zlúčenia alebo splynutia a rozdelenia, ktoré vyplývajú z uplatňovania smernice 2014/59/EÚ, sa nevzťahujú povinnosti uvedené v tejto kapitole.</w:t>
            </w:r>
          </w:p>
          <w:p w14:paraId="16B4FCFC" w14:textId="4CA2C6DA" w:rsidR="00AF10A1" w:rsidRPr="0086205A" w:rsidRDefault="00AF10A1" w:rsidP="00500993">
            <w:pPr>
              <w:adjustRightInd w:val="0"/>
              <w:rPr>
                <w:rFonts w:eastAsiaTheme="minorHAnsi"/>
                <w:sz w:val="20"/>
                <w:szCs w:val="20"/>
                <w:lang w:eastAsia="en-US"/>
              </w:rPr>
            </w:pPr>
          </w:p>
          <w:p w14:paraId="1BB36DA4" w14:textId="4D81FB41" w:rsidR="004540DD" w:rsidRPr="0086205A" w:rsidRDefault="004540DD" w:rsidP="00500993">
            <w:pPr>
              <w:adjustRightInd w:val="0"/>
              <w:rPr>
                <w:rFonts w:eastAsiaTheme="minorHAnsi"/>
                <w:sz w:val="20"/>
                <w:szCs w:val="20"/>
                <w:lang w:eastAsia="en-US"/>
              </w:rPr>
            </w:pPr>
          </w:p>
          <w:p w14:paraId="0E90BBD1" w14:textId="6181F42D" w:rsidR="004540DD" w:rsidRPr="0086205A" w:rsidRDefault="004540DD" w:rsidP="00500993">
            <w:pPr>
              <w:adjustRightInd w:val="0"/>
              <w:rPr>
                <w:rFonts w:eastAsiaTheme="minorHAnsi"/>
                <w:sz w:val="20"/>
                <w:szCs w:val="20"/>
                <w:lang w:eastAsia="en-US"/>
              </w:rPr>
            </w:pPr>
          </w:p>
          <w:p w14:paraId="5181457A" w14:textId="25DF0D07" w:rsidR="004540DD" w:rsidRPr="0086205A" w:rsidRDefault="004540DD" w:rsidP="00500993">
            <w:pPr>
              <w:adjustRightInd w:val="0"/>
              <w:rPr>
                <w:rFonts w:eastAsiaTheme="minorHAnsi"/>
                <w:sz w:val="20"/>
                <w:szCs w:val="20"/>
                <w:lang w:eastAsia="en-US"/>
              </w:rPr>
            </w:pPr>
          </w:p>
          <w:p w14:paraId="79037E56" w14:textId="16129D4F" w:rsidR="004540DD" w:rsidRPr="0086205A" w:rsidRDefault="004540DD" w:rsidP="00500993">
            <w:pPr>
              <w:adjustRightInd w:val="0"/>
              <w:rPr>
                <w:rFonts w:eastAsiaTheme="minorHAnsi"/>
                <w:sz w:val="20"/>
                <w:szCs w:val="20"/>
                <w:lang w:eastAsia="en-US"/>
              </w:rPr>
            </w:pPr>
          </w:p>
          <w:p w14:paraId="6329A11C" w14:textId="4F169EF7" w:rsidR="004540DD" w:rsidRPr="0086205A" w:rsidRDefault="004540DD" w:rsidP="00500993">
            <w:pPr>
              <w:adjustRightInd w:val="0"/>
              <w:rPr>
                <w:rFonts w:eastAsiaTheme="minorHAnsi"/>
                <w:sz w:val="20"/>
                <w:szCs w:val="20"/>
                <w:lang w:eastAsia="en-US"/>
              </w:rPr>
            </w:pPr>
          </w:p>
          <w:p w14:paraId="31DD43DF" w14:textId="10818932" w:rsidR="004540DD" w:rsidRPr="0086205A" w:rsidRDefault="004540DD" w:rsidP="00500993">
            <w:pPr>
              <w:adjustRightInd w:val="0"/>
              <w:rPr>
                <w:rFonts w:eastAsiaTheme="minorHAnsi"/>
                <w:sz w:val="20"/>
                <w:szCs w:val="20"/>
                <w:lang w:eastAsia="en-US"/>
              </w:rPr>
            </w:pPr>
          </w:p>
          <w:p w14:paraId="54790C12" w14:textId="42D0DE43" w:rsidR="004540DD" w:rsidRPr="0086205A" w:rsidRDefault="004540DD" w:rsidP="00500993">
            <w:pPr>
              <w:adjustRightInd w:val="0"/>
              <w:rPr>
                <w:rFonts w:eastAsiaTheme="minorHAnsi"/>
                <w:sz w:val="20"/>
                <w:szCs w:val="20"/>
                <w:lang w:eastAsia="en-US"/>
              </w:rPr>
            </w:pPr>
          </w:p>
          <w:p w14:paraId="61EB945E" w14:textId="25A7C6CC" w:rsidR="004540DD" w:rsidRPr="0086205A" w:rsidRDefault="004540DD" w:rsidP="00500993">
            <w:pPr>
              <w:adjustRightInd w:val="0"/>
              <w:rPr>
                <w:rFonts w:eastAsiaTheme="minorHAnsi"/>
                <w:sz w:val="20"/>
                <w:szCs w:val="20"/>
                <w:lang w:eastAsia="en-US"/>
              </w:rPr>
            </w:pPr>
          </w:p>
          <w:p w14:paraId="3082421F" w14:textId="77777777" w:rsidR="004540DD" w:rsidRPr="0086205A" w:rsidRDefault="004540DD" w:rsidP="00500993">
            <w:pPr>
              <w:adjustRightInd w:val="0"/>
              <w:rPr>
                <w:rFonts w:eastAsiaTheme="minorHAnsi"/>
                <w:sz w:val="20"/>
                <w:szCs w:val="20"/>
                <w:lang w:eastAsia="en-US"/>
              </w:rPr>
            </w:pPr>
          </w:p>
          <w:p w14:paraId="7FA78900" w14:textId="26D58926" w:rsidR="004540DD" w:rsidRPr="0086205A" w:rsidRDefault="004540DD" w:rsidP="00500993">
            <w:pPr>
              <w:adjustRightInd w:val="0"/>
              <w:rPr>
                <w:rFonts w:eastAsiaTheme="minorHAnsi"/>
                <w:sz w:val="20"/>
                <w:szCs w:val="20"/>
                <w:lang w:eastAsia="en-US"/>
              </w:rPr>
            </w:pPr>
          </w:p>
          <w:p w14:paraId="68FB488D" w14:textId="0B1B2996" w:rsidR="004540DD" w:rsidRPr="0086205A" w:rsidRDefault="004540DD" w:rsidP="00500993">
            <w:pPr>
              <w:adjustRightInd w:val="0"/>
              <w:rPr>
                <w:rFonts w:eastAsiaTheme="minorHAnsi"/>
                <w:sz w:val="20"/>
                <w:szCs w:val="20"/>
                <w:lang w:eastAsia="en-US"/>
              </w:rPr>
            </w:pPr>
          </w:p>
          <w:p w14:paraId="2C17033C" w14:textId="09E3E0ED" w:rsidR="004540DD" w:rsidRPr="0086205A" w:rsidRDefault="004540DD" w:rsidP="00500993">
            <w:pPr>
              <w:adjustRightInd w:val="0"/>
              <w:rPr>
                <w:rFonts w:eastAsiaTheme="minorHAnsi"/>
                <w:sz w:val="20"/>
                <w:szCs w:val="20"/>
                <w:lang w:eastAsia="en-US"/>
              </w:rPr>
            </w:pPr>
          </w:p>
          <w:p w14:paraId="0638AC8F" w14:textId="47408FDD" w:rsidR="004540DD" w:rsidRPr="0086205A" w:rsidRDefault="004540DD" w:rsidP="00500993">
            <w:pPr>
              <w:adjustRightInd w:val="0"/>
              <w:rPr>
                <w:rFonts w:eastAsiaTheme="minorHAnsi"/>
                <w:sz w:val="20"/>
                <w:szCs w:val="20"/>
                <w:lang w:eastAsia="en-US"/>
              </w:rPr>
            </w:pPr>
          </w:p>
          <w:p w14:paraId="12DBE7AE" w14:textId="1953C240" w:rsidR="004540DD" w:rsidRPr="0086205A" w:rsidRDefault="004540DD" w:rsidP="00500993">
            <w:pPr>
              <w:adjustRightInd w:val="0"/>
              <w:rPr>
                <w:rFonts w:eastAsiaTheme="minorHAnsi"/>
                <w:sz w:val="20"/>
                <w:szCs w:val="20"/>
                <w:lang w:eastAsia="en-US"/>
              </w:rPr>
            </w:pPr>
          </w:p>
          <w:p w14:paraId="3D4FC207" w14:textId="37D369E6" w:rsidR="004540DD" w:rsidRPr="0086205A" w:rsidRDefault="004540DD" w:rsidP="00500993">
            <w:pPr>
              <w:adjustRightInd w:val="0"/>
              <w:rPr>
                <w:rFonts w:eastAsiaTheme="minorHAnsi"/>
                <w:sz w:val="20"/>
                <w:szCs w:val="20"/>
                <w:lang w:eastAsia="en-US"/>
              </w:rPr>
            </w:pPr>
          </w:p>
          <w:p w14:paraId="449270D9" w14:textId="41001BEF" w:rsidR="004540DD" w:rsidRPr="0086205A" w:rsidRDefault="004540DD" w:rsidP="00500993">
            <w:pPr>
              <w:adjustRightInd w:val="0"/>
              <w:rPr>
                <w:rFonts w:eastAsiaTheme="minorHAnsi"/>
                <w:sz w:val="20"/>
                <w:szCs w:val="20"/>
                <w:lang w:eastAsia="en-US"/>
              </w:rPr>
            </w:pPr>
          </w:p>
          <w:p w14:paraId="3C3C7744" w14:textId="76B84491" w:rsidR="004540DD" w:rsidRPr="0086205A" w:rsidRDefault="004540DD" w:rsidP="00500993">
            <w:pPr>
              <w:adjustRightInd w:val="0"/>
              <w:rPr>
                <w:rFonts w:eastAsiaTheme="minorHAnsi"/>
                <w:sz w:val="20"/>
                <w:szCs w:val="20"/>
                <w:lang w:eastAsia="en-US"/>
              </w:rPr>
            </w:pPr>
          </w:p>
          <w:p w14:paraId="162B58DA" w14:textId="17FC6582" w:rsidR="004540DD" w:rsidRPr="0086205A" w:rsidRDefault="004540DD" w:rsidP="00500993">
            <w:pPr>
              <w:adjustRightInd w:val="0"/>
              <w:rPr>
                <w:rFonts w:eastAsiaTheme="minorHAnsi"/>
                <w:sz w:val="20"/>
                <w:szCs w:val="20"/>
                <w:lang w:eastAsia="en-US"/>
              </w:rPr>
            </w:pPr>
          </w:p>
          <w:p w14:paraId="48CEFC8D" w14:textId="47BB7C46" w:rsidR="004540DD" w:rsidRPr="0086205A" w:rsidRDefault="004540DD" w:rsidP="00500993">
            <w:pPr>
              <w:adjustRightInd w:val="0"/>
              <w:rPr>
                <w:rFonts w:eastAsiaTheme="minorHAnsi"/>
                <w:sz w:val="20"/>
                <w:szCs w:val="20"/>
                <w:lang w:eastAsia="en-US"/>
              </w:rPr>
            </w:pPr>
          </w:p>
          <w:p w14:paraId="7E9B551B" w14:textId="281CD82F" w:rsidR="004540DD" w:rsidRPr="0086205A" w:rsidRDefault="004540DD" w:rsidP="00500993">
            <w:pPr>
              <w:adjustRightInd w:val="0"/>
              <w:rPr>
                <w:rFonts w:eastAsiaTheme="minorHAnsi"/>
                <w:sz w:val="20"/>
                <w:szCs w:val="20"/>
                <w:lang w:eastAsia="en-US"/>
              </w:rPr>
            </w:pPr>
          </w:p>
          <w:p w14:paraId="00CFC42A" w14:textId="3DA53582" w:rsidR="004540DD" w:rsidRPr="0086205A" w:rsidRDefault="004540DD" w:rsidP="00500993">
            <w:pPr>
              <w:adjustRightInd w:val="0"/>
              <w:rPr>
                <w:rFonts w:eastAsiaTheme="minorHAnsi"/>
                <w:sz w:val="20"/>
                <w:szCs w:val="20"/>
                <w:lang w:eastAsia="en-US"/>
              </w:rPr>
            </w:pPr>
          </w:p>
          <w:p w14:paraId="06028330" w14:textId="62113BF6" w:rsidR="004540DD" w:rsidRPr="0086205A" w:rsidRDefault="004540DD" w:rsidP="00500993">
            <w:pPr>
              <w:adjustRightInd w:val="0"/>
              <w:rPr>
                <w:rFonts w:eastAsiaTheme="minorHAnsi"/>
                <w:sz w:val="20"/>
                <w:szCs w:val="20"/>
                <w:lang w:eastAsia="en-US"/>
              </w:rPr>
            </w:pPr>
          </w:p>
          <w:p w14:paraId="4A363125" w14:textId="77777777" w:rsidR="00BD16BD" w:rsidRPr="0086205A" w:rsidRDefault="00BD16BD" w:rsidP="00500993">
            <w:pPr>
              <w:adjustRightInd w:val="0"/>
              <w:rPr>
                <w:rFonts w:eastAsiaTheme="minorHAnsi"/>
                <w:sz w:val="20"/>
                <w:szCs w:val="20"/>
                <w:lang w:eastAsia="en-US"/>
              </w:rPr>
            </w:pPr>
          </w:p>
          <w:p w14:paraId="7DF613A3" w14:textId="77777777" w:rsidR="004540DD" w:rsidRPr="0086205A" w:rsidRDefault="004540DD" w:rsidP="00500993">
            <w:pPr>
              <w:adjustRightInd w:val="0"/>
              <w:rPr>
                <w:rFonts w:eastAsiaTheme="minorHAnsi"/>
                <w:sz w:val="20"/>
                <w:szCs w:val="20"/>
                <w:lang w:eastAsia="en-US"/>
              </w:rPr>
            </w:pPr>
          </w:p>
          <w:p w14:paraId="2FDB0636" w14:textId="3AFCFE4F" w:rsidR="00AF10A1" w:rsidRPr="0086205A" w:rsidRDefault="00AF10A1" w:rsidP="00500993">
            <w:pPr>
              <w:adjustRightInd w:val="0"/>
              <w:rPr>
                <w:rFonts w:eastAsiaTheme="minorHAnsi"/>
                <w:sz w:val="20"/>
                <w:szCs w:val="20"/>
                <w:lang w:eastAsia="en-US"/>
              </w:rPr>
            </w:pPr>
            <w:r w:rsidRPr="0086205A">
              <w:rPr>
                <w:rFonts w:eastAsiaTheme="minorHAnsi"/>
                <w:sz w:val="20"/>
                <w:szCs w:val="20"/>
                <w:lang w:eastAsia="en-US"/>
              </w:rPr>
              <w:lastRenderedPageBreak/>
              <w:t>Na účely tejto kapitoly sa uplatňuje toto vymedzenie pojmov:</w:t>
            </w:r>
          </w:p>
          <w:p w14:paraId="4ABDE184" w14:textId="3E72773A" w:rsidR="00AF10A1" w:rsidRPr="0086205A" w:rsidRDefault="00AF10A1" w:rsidP="00500993">
            <w:pPr>
              <w:adjustRightInd w:val="0"/>
              <w:rPr>
                <w:rFonts w:eastAsiaTheme="minorHAnsi"/>
                <w:sz w:val="20"/>
                <w:szCs w:val="20"/>
                <w:lang w:eastAsia="en-US"/>
              </w:rPr>
            </w:pPr>
            <w:r w:rsidRPr="0086205A">
              <w:rPr>
                <w:rFonts w:eastAsiaTheme="minorHAnsi"/>
                <w:sz w:val="20"/>
                <w:szCs w:val="20"/>
                <w:lang w:eastAsia="en-US"/>
              </w:rPr>
              <w:t>1. ‚zlúčenie alebo splynutie‘ je ktorákoľvek z týchto operácií, pri ktorej:</w:t>
            </w:r>
          </w:p>
          <w:p w14:paraId="71816576" w14:textId="77777777" w:rsidR="00AF10A1" w:rsidRPr="0086205A" w:rsidRDefault="00AF10A1" w:rsidP="00500993">
            <w:pPr>
              <w:adjustRightInd w:val="0"/>
              <w:rPr>
                <w:rFonts w:eastAsiaTheme="minorHAnsi"/>
                <w:sz w:val="20"/>
                <w:szCs w:val="20"/>
                <w:lang w:eastAsia="en-US"/>
              </w:rPr>
            </w:pPr>
          </w:p>
          <w:p w14:paraId="000B75BF" w14:textId="037037A1" w:rsidR="00AF10A1" w:rsidRPr="0086205A" w:rsidRDefault="00AF10A1" w:rsidP="00500993">
            <w:pPr>
              <w:adjustRightInd w:val="0"/>
              <w:rPr>
                <w:rFonts w:eastAsiaTheme="minorHAnsi"/>
                <w:sz w:val="20"/>
                <w:szCs w:val="20"/>
                <w:lang w:eastAsia="en-US"/>
              </w:rPr>
            </w:pPr>
            <w:r w:rsidRPr="0086205A">
              <w:rPr>
                <w:rFonts w:eastAsiaTheme="minorHAnsi"/>
                <w:sz w:val="20"/>
                <w:szCs w:val="20"/>
                <w:lang w:eastAsia="en-US"/>
              </w:rPr>
              <w:t>a) jedna alebo viac spoločností ku dňu svojho zrušenia bez likvidácie prevedú všetky svoje aktíva a záväzky alebo ich časť na inú existujúcu spoločnosť, nadobúdajúcu spoločnosť, výmenou za emisiu cenných papierov alebo akcií predstavujúcich základné imanie uvedenej nadobúdajúcej spoločnosti určenú ich spoločníkom, a prípadne za platbu v peniazoch, ktorá nesmie prekročiť 10 % nominálnej hodnoty, ak sa v platnom vnútroštátnom práve nestanovuje inak, alebo, ak takáto nominálna hodnota neexistuje, 10 % účtovnej hodnoty týchto cenných papierov alebo akcií;</w:t>
            </w:r>
          </w:p>
          <w:p w14:paraId="52B0D8E2" w14:textId="296F87E7" w:rsidR="00AF10A1" w:rsidRPr="0086205A" w:rsidRDefault="00AF10A1" w:rsidP="00500993">
            <w:pPr>
              <w:adjustRightInd w:val="0"/>
              <w:rPr>
                <w:rFonts w:eastAsiaTheme="minorHAnsi"/>
                <w:sz w:val="20"/>
                <w:szCs w:val="20"/>
                <w:lang w:eastAsia="en-US"/>
              </w:rPr>
            </w:pPr>
          </w:p>
          <w:p w14:paraId="67B9979C" w14:textId="77777777" w:rsidR="004540DD" w:rsidRPr="0086205A" w:rsidRDefault="004540DD" w:rsidP="00500993">
            <w:pPr>
              <w:adjustRightInd w:val="0"/>
              <w:rPr>
                <w:rFonts w:eastAsiaTheme="minorHAnsi"/>
                <w:sz w:val="20"/>
                <w:szCs w:val="20"/>
                <w:lang w:eastAsia="en-US"/>
              </w:rPr>
            </w:pPr>
          </w:p>
          <w:p w14:paraId="0E65D2B5" w14:textId="2AC9F5BC" w:rsidR="00AF10A1" w:rsidRPr="0086205A" w:rsidRDefault="00AF10A1" w:rsidP="00500993">
            <w:pPr>
              <w:adjustRightInd w:val="0"/>
              <w:rPr>
                <w:rFonts w:eastAsiaTheme="minorHAnsi"/>
                <w:sz w:val="20"/>
                <w:szCs w:val="20"/>
                <w:lang w:eastAsia="en-US"/>
              </w:rPr>
            </w:pPr>
            <w:r w:rsidRPr="0086205A">
              <w:rPr>
                <w:rFonts w:eastAsiaTheme="minorHAnsi"/>
                <w:sz w:val="20"/>
                <w:szCs w:val="20"/>
                <w:lang w:eastAsia="en-US"/>
              </w:rPr>
              <w:t>b) jedna alebo viac spoločností ku dňu svojho zrušenia bez likvidácie prevedú všetky svoje aktíva a záväzky alebo ich časť na inú existujúcu spoločnosť, nadobúdajúcu spoločnosť, bez toho, aby nadobúdajúca spoločnosť emitovala akékoľvek nové cenné papiere alebo akcie, a to za predpokladu, že jedna osoba má v držbe priamo alebo nepriamo všetky akcie v spoločnostiach, ktoré sú predmetom zlúčenia alebo splynutia, alebo že spoločníci spoločností, ktoré sú predmetom zlúčenia alebo splynutia, majú v držbe svoje cenné papiere a akcie v rovnakom pomere vo všetkých spoločnostiach, ktoré sú predmetom zlúčenia alebo splynutia;</w:t>
            </w:r>
          </w:p>
          <w:p w14:paraId="73512CF6" w14:textId="22E9624A" w:rsidR="00AF10A1" w:rsidRPr="0086205A" w:rsidRDefault="00AF10A1" w:rsidP="00500993">
            <w:pPr>
              <w:adjustRightInd w:val="0"/>
              <w:rPr>
                <w:rFonts w:eastAsiaTheme="minorHAnsi"/>
                <w:sz w:val="20"/>
                <w:szCs w:val="20"/>
                <w:lang w:eastAsia="en-US"/>
              </w:rPr>
            </w:pPr>
          </w:p>
          <w:p w14:paraId="6E6C6A5A" w14:textId="5038E4BF" w:rsidR="00AF10A1" w:rsidRPr="0086205A" w:rsidRDefault="00AF10A1" w:rsidP="00500993">
            <w:pPr>
              <w:adjustRightInd w:val="0"/>
              <w:rPr>
                <w:rFonts w:eastAsiaTheme="minorHAnsi"/>
                <w:sz w:val="20"/>
                <w:szCs w:val="20"/>
                <w:lang w:eastAsia="en-US"/>
              </w:rPr>
            </w:pPr>
          </w:p>
          <w:p w14:paraId="31AC5C83" w14:textId="3C65E15C" w:rsidR="00AF10A1" w:rsidRPr="0086205A" w:rsidRDefault="00AF10A1" w:rsidP="00500993">
            <w:pPr>
              <w:adjustRightInd w:val="0"/>
              <w:rPr>
                <w:rFonts w:eastAsiaTheme="minorHAnsi"/>
                <w:sz w:val="20"/>
                <w:szCs w:val="20"/>
                <w:lang w:eastAsia="en-US"/>
              </w:rPr>
            </w:pPr>
          </w:p>
          <w:p w14:paraId="2B83631C" w14:textId="6A7DF718" w:rsidR="00AF10A1" w:rsidRPr="0086205A" w:rsidRDefault="00AF10A1" w:rsidP="00500993">
            <w:pPr>
              <w:adjustRightInd w:val="0"/>
              <w:rPr>
                <w:rFonts w:eastAsiaTheme="minorHAnsi"/>
                <w:sz w:val="20"/>
                <w:szCs w:val="20"/>
                <w:lang w:eastAsia="en-US"/>
              </w:rPr>
            </w:pPr>
          </w:p>
          <w:p w14:paraId="7D7D5052" w14:textId="77984365" w:rsidR="00AF10A1" w:rsidRPr="0086205A" w:rsidRDefault="00AF10A1" w:rsidP="00500993">
            <w:pPr>
              <w:adjustRightInd w:val="0"/>
              <w:rPr>
                <w:rFonts w:eastAsiaTheme="minorHAnsi"/>
                <w:sz w:val="20"/>
                <w:szCs w:val="20"/>
                <w:lang w:eastAsia="en-US"/>
              </w:rPr>
            </w:pPr>
          </w:p>
          <w:p w14:paraId="4BBAA478" w14:textId="77777777" w:rsidR="00AF10A1" w:rsidRPr="0086205A" w:rsidRDefault="00AF10A1" w:rsidP="00500993">
            <w:pPr>
              <w:adjustRightInd w:val="0"/>
              <w:rPr>
                <w:rFonts w:eastAsiaTheme="minorHAnsi"/>
                <w:sz w:val="20"/>
                <w:szCs w:val="20"/>
                <w:lang w:eastAsia="en-US"/>
              </w:rPr>
            </w:pPr>
          </w:p>
          <w:p w14:paraId="2EE0EC3D" w14:textId="2870BA1A" w:rsidR="00AF10A1" w:rsidRPr="0086205A" w:rsidRDefault="00AF10A1" w:rsidP="00500993">
            <w:pPr>
              <w:adjustRightInd w:val="0"/>
              <w:rPr>
                <w:rFonts w:eastAsiaTheme="minorHAnsi"/>
                <w:sz w:val="20"/>
                <w:szCs w:val="20"/>
                <w:lang w:eastAsia="en-US"/>
              </w:rPr>
            </w:pPr>
            <w:r w:rsidRPr="0086205A">
              <w:rPr>
                <w:rFonts w:eastAsiaTheme="minorHAnsi"/>
                <w:sz w:val="20"/>
                <w:szCs w:val="20"/>
                <w:lang w:eastAsia="en-US"/>
              </w:rPr>
              <w:t xml:space="preserve">c) dve alebo viac spoločností ku dňu svojho zrušenia bez likvidácie prevedú všetky svoje aktíva a záväzky alebo ich časť na nimi založenú novú spoločnosť, výmenou za emisiu cenných papierov alebo akcií predstavujúcich základné imanie tejto novej spoločnosti určenú ich spoločníkom, a prípadne za platbu v peniazoch, ktorá nesmie prekročiť 10 </w:t>
            </w:r>
            <w:r w:rsidRPr="0086205A">
              <w:rPr>
                <w:rFonts w:eastAsiaTheme="minorHAnsi"/>
                <w:sz w:val="20"/>
                <w:szCs w:val="20"/>
                <w:lang w:eastAsia="en-US"/>
              </w:rPr>
              <w:lastRenderedPageBreak/>
              <w:t>% nominálnej hodnoty, ak sa v uplatniteľnom vnútroštátnom práve nestanovuje inak, alebo, ak takáto nominálna hodnota neexistuje, 10 % účtovnej hodnoty týchto cenných papierov alebo akcií;</w:t>
            </w:r>
          </w:p>
          <w:p w14:paraId="05D3B056" w14:textId="242EBA41" w:rsidR="00AF10A1" w:rsidRPr="0086205A" w:rsidRDefault="00AF10A1" w:rsidP="00500993">
            <w:pPr>
              <w:adjustRightInd w:val="0"/>
              <w:rPr>
                <w:rFonts w:eastAsiaTheme="minorHAnsi"/>
                <w:sz w:val="20"/>
                <w:szCs w:val="20"/>
                <w:lang w:eastAsia="en-US"/>
              </w:rPr>
            </w:pPr>
          </w:p>
          <w:p w14:paraId="2FAC082F" w14:textId="75C2D23B" w:rsidR="00AF10A1" w:rsidRPr="0086205A" w:rsidRDefault="00AF10A1" w:rsidP="00500993">
            <w:pPr>
              <w:adjustRightInd w:val="0"/>
              <w:rPr>
                <w:rFonts w:eastAsiaTheme="minorHAnsi"/>
                <w:sz w:val="20"/>
                <w:szCs w:val="20"/>
                <w:lang w:eastAsia="en-US"/>
              </w:rPr>
            </w:pPr>
          </w:p>
          <w:p w14:paraId="4E08157F" w14:textId="272D90EA" w:rsidR="00AF10A1" w:rsidRPr="0086205A" w:rsidRDefault="00AF10A1" w:rsidP="00500993">
            <w:pPr>
              <w:adjustRightInd w:val="0"/>
              <w:rPr>
                <w:rFonts w:eastAsiaTheme="minorHAnsi"/>
                <w:sz w:val="20"/>
                <w:szCs w:val="20"/>
                <w:lang w:eastAsia="en-US"/>
              </w:rPr>
            </w:pPr>
          </w:p>
          <w:p w14:paraId="39E46033" w14:textId="094B4D96" w:rsidR="00AF10A1" w:rsidRPr="0086205A" w:rsidRDefault="00AF10A1" w:rsidP="00500993">
            <w:pPr>
              <w:adjustRightInd w:val="0"/>
              <w:rPr>
                <w:rFonts w:eastAsiaTheme="minorHAnsi"/>
                <w:sz w:val="20"/>
                <w:szCs w:val="20"/>
                <w:lang w:eastAsia="en-US"/>
              </w:rPr>
            </w:pPr>
          </w:p>
          <w:p w14:paraId="28EC2ACA" w14:textId="0732632C" w:rsidR="00AF10A1" w:rsidRPr="0086205A" w:rsidRDefault="00AF10A1" w:rsidP="00500993">
            <w:pPr>
              <w:adjustRightInd w:val="0"/>
              <w:rPr>
                <w:rFonts w:eastAsiaTheme="minorHAnsi"/>
                <w:sz w:val="20"/>
                <w:szCs w:val="20"/>
                <w:lang w:eastAsia="en-US"/>
              </w:rPr>
            </w:pPr>
          </w:p>
          <w:p w14:paraId="6DE83AFA" w14:textId="27385768" w:rsidR="00AF10A1" w:rsidRPr="0086205A" w:rsidRDefault="00AF10A1" w:rsidP="00500993">
            <w:pPr>
              <w:adjustRightInd w:val="0"/>
              <w:rPr>
                <w:rFonts w:eastAsiaTheme="minorHAnsi"/>
                <w:sz w:val="20"/>
                <w:szCs w:val="20"/>
                <w:lang w:eastAsia="en-US"/>
              </w:rPr>
            </w:pPr>
            <w:r w:rsidRPr="0086205A">
              <w:rPr>
                <w:rFonts w:eastAsiaTheme="minorHAnsi"/>
                <w:sz w:val="20"/>
                <w:szCs w:val="20"/>
                <w:lang w:eastAsia="en-US"/>
              </w:rPr>
              <w:t>d) jedna spoločnosť ku dňu svojho zrušenia bez likvidácie prevedie všetky svoje aktíva a záväzky alebo ich časť na spoločnosť, ktorá má v držbe všetky cenné papiere alebo akcie predstavujúce jej základné imanie;</w:t>
            </w:r>
          </w:p>
          <w:p w14:paraId="012B7373" w14:textId="0E1C9310" w:rsidR="00AF10A1" w:rsidRPr="0086205A" w:rsidRDefault="00AF10A1" w:rsidP="00500993">
            <w:pPr>
              <w:adjustRightInd w:val="0"/>
              <w:rPr>
                <w:rFonts w:eastAsiaTheme="minorHAnsi"/>
                <w:sz w:val="20"/>
                <w:szCs w:val="20"/>
                <w:lang w:eastAsia="en-US"/>
              </w:rPr>
            </w:pPr>
          </w:p>
          <w:p w14:paraId="46D6F8B7" w14:textId="4778085D" w:rsidR="00D367C6" w:rsidRPr="0086205A" w:rsidRDefault="00D367C6" w:rsidP="00500993">
            <w:pPr>
              <w:adjustRightInd w:val="0"/>
              <w:rPr>
                <w:rFonts w:eastAsiaTheme="minorHAnsi"/>
                <w:sz w:val="20"/>
                <w:szCs w:val="20"/>
                <w:lang w:eastAsia="en-US"/>
              </w:rPr>
            </w:pPr>
          </w:p>
          <w:p w14:paraId="62E5AFE6" w14:textId="77777777" w:rsidR="00BD16BD" w:rsidRPr="0086205A" w:rsidRDefault="00BD16BD" w:rsidP="00500993">
            <w:pPr>
              <w:adjustRightInd w:val="0"/>
              <w:rPr>
                <w:rFonts w:eastAsiaTheme="minorHAnsi"/>
                <w:sz w:val="20"/>
                <w:szCs w:val="20"/>
                <w:lang w:eastAsia="en-US"/>
              </w:rPr>
            </w:pPr>
          </w:p>
          <w:p w14:paraId="6D256EEC" w14:textId="7CECFE75" w:rsidR="00AF10A1" w:rsidRPr="0086205A" w:rsidRDefault="00AF10A1" w:rsidP="00500993">
            <w:pPr>
              <w:adjustRightInd w:val="0"/>
              <w:rPr>
                <w:rFonts w:eastAsiaTheme="minorHAnsi"/>
                <w:sz w:val="20"/>
                <w:szCs w:val="20"/>
                <w:lang w:eastAsia="en-US"/>
              </w:rPr>
            </w:pPr>
          </w:p>
          <w:p w14:paraId="2F724FF2" w14:textId="0AA0810E" w:rsidR="00AF10A1" w:rsidRPr="0086205A" w:rsidRDefault="00AF10A1" w:rsidP="00500993">
            <w:pPr>
              <w:adjustRightInd w:val="0"/>
              <w:rPr>
                <w:rFonts w:eastAsiaTheme="minorHAnsi"/>
                <w:sz w:val="20"/>
                <w:szCs w:val="20"/>
                <w:lang w:eastAsia="en-US"/>
              </w:rPr>
            </w:pPr>
            <w:r w:rsidRPr="0086205A">
              <w:rPr>
                <w:rFonts w:eastAsiaTheme="minorHAnsi"/>
                <w:sz w:val="20"/>
                <w:szCs w:val="20"/>
                <w:lang w:eastAsia="en-US"/>
              </w:rPr>
              <w:t>2. ‚rozdelenie‘ je ktorákoľvek z týchto operácií:</w:t>
            </w:r>
          </w:p>
          <w:p w14:paraId="4F71D3C0" w14:textId="0C47F443" w:rsidR="00AF10A1" w:rsidRPr="0086205A" w:rsidRDefault="00AF10A1" w:rsidP="00500993">
            <w:pPr>
              <w:adjustRightInd w:val="0"/>
              <w:rPr>
                <w:rFonts w:eastAsiaTheme="minorHAnsi"/>
                <w:sz w:val="20"/>
                <w:szCs w:val="20"/>
                <w:lang w:eastAsia="en-US"/>
              </w:rPr>
            </w:pPr>
          </w:p>
          <w:p w14:paraId="3F725B86" w14:textId="77777777" w:rsidR="008B76A0" w:rsidRPr="0086205A" w:rsidRDefault="008B76A0" w:rsidP="00500993">
            <w:pPr>
              <w:adjustRightInd w:val="0"/>
              <w:rPr>
                <w:rFonts w:eastAsiaTheme="minorHAnsi"/>
                <w:sz w:val="20"/>
                <w:szCs w:val="20"/>
                <w:lang w:eastAsia="en-US"/>
              </w:rPr>
            </w:pPr>
          </w:p>
          <w:p w14:paraId="7D4F7D08" w14:textId="639C50BC" w:rsidR="00AF10A1" w:rsidRPr="0086205A" w:rsidRDefault="00AF10A1" w:rsidP="00500993">
            <w:pPr>
              <w:adjustRightInd w:val="0"/>
              <w:rPr>
                <w:rFonts w:eastAsiaTheme="minorHAnsi"/>
                <w:sz w:val="20"/>
                <w:szCs w:val="20"/>
                <w:lang w:eastAsia="en-US"/>
              </w:rPr>
            </w:pPr>
            <w:r w:rsidRPr="0086205A">
              <w:rPr>
                <w:rFonts w:eastAsiaTheme="minorHAnsi"/>
                <w:sz w:val="20"/>
                <w:szCs w:val="20"/>
                <w:lang w:eastAsia="en-US"/>
              </w:rPr>
              <w:t xml:space="preserve">a) operácia, prostredníctvom ktorej spoločnosť po zrušení bez likvidácie prevedie na viaceré spoločnosti všetky svoje aktíva a záväzky s tým, že sa akcionárom rozdeľovanej spoločnosti na výmenu pridelia cenné papiere alebo akcie v spoločnostiach, ktoré dostávajú vklad vyplývajúci z rozdelenia, a prípadne platba v peniazoch, ktorá nesmie prekročiť 10 % nominálnej hodnoty, ak sa v platnom vnútroštátnom práve nestanovuje inak, alebo, ak takáto nominálna hodnota neexistuje, 10 % účtovnej hodnoty týchto cenných papierov alebo akcií; </w:t>
            </w:r>
          </w:p>
          <w:p w14:paraId="6D7C9F7A" w14:textId="6FA8F8D0" w:rsidR="00AF10A1" w:rsidRPr="0086205A" w:rsidRDefault="00AF10A1" w:rsidP="00500993">
            <w:pPr>
              <w:adjustRightInd w:val="0"/>
              <w:rPr>
                <w:rFonts w:eastAsiaTheme="minorHAnsi"/>
                <w:sz w:val="20"/>
                <w:szCs w:val="20"/>
                <w:lang w:eastAsia="en-US"/>
              </w:rPr>
            </w:pPr>
          </w:p>
          <w:p w14:paraId="405E3E12" w14:textId="7A8011C7" w:rsidR="00AF10A1" w:rsidRPr="0086205A" w:rsidRDefault="00AF10A1" w:rsidP="00500993">
            <w:pPr>
              <w:adjustRightInd w:val="0"/>
              <w:rPr>
                <w:rFonts w:eastAsiaTheme="minorHAnsi"/>
                <w:sz w:val="20"/>
                <w:szCs w:val="20"/>
                <w:lang w:eastAsia="en-US"/>
              </w:rPr>
            </w:pPr>
          </w:p>
          <w:p w14:paraId="1E36E5F2" w14:textId="3B20490F" w:rsidR="00AF10A1" w:rsidRPr="0086205A" w:rsidRDefault="00AF10A1" w:rsidP="00500993">
            <w:pPr>
              <w:adjustRightInd w:val="0"/>
              <w:rPr>
                <w:rFonts w:eastAsiaTheme="minorHAnsi"/>
                <w:sz w:val="20"/>
                <w:szCs w:val="20"/>
                <w:lang w:eastAsia="en-US"/>
              </w:rPr>
            </w:pPr>
          </w:p>
          <w:p w14:paraId="35C0BDF6" w14:textId="3E445139" w:rsidR="00AF10A1" w:rsidRPr="0086205A" w:rsidRDefault="00AF10A1" w:rsidP="00500993">
            <w:pPr>
              <w:adjustRightInd w:val="0"/>
              <w:rPr>
                <w:rFonts w:eastAsiaTheme="minorHAnsi"/>
                <w:sz w:val="20"/>
                <w:szCs w:val="20"/>
                <w:lang w:eastAsia="en-US"/>
              </w:rPr>
            </w:pPr>
          </w:p>
          <w:p w14:paraId="6FEB4B0D" w14:textId="392EE976" w:rsidR="00AF10A1" w:rsidRPr="0086205A" w:rsidRDefault="00AF10A1" w:rsidP="00500993">
            <w:pPr>
              <w:adjustRightInd w:val="0"/>
              <w:rPr>
                <w:rFonts w:eastAsiaTheme="minorHAnsi"/>
                <w:sz w:val="20"/>
                <w:szCs w:val="20"/>
                <w:lang w:eastAsia="en-US"/>
              </w:rPr>
            </w:pPr>
            <w:r w:rsidRPr="0086205A">
              <w:rPr>
                <w:rFonts w:eastAsiaTheme="minorHAnsi"/>
                <w:sz w:val="20"/>
                <w:szCs w:val="20"/>
                <w:lang w:eastAsia="en-US"/>
              </w:rPr>
              <w:t xml:space="preserve">b) operácia, prostredníctvom ktorej spoločnosť po zrušení bez likvidácie prevedie na viaceré novozaložené spoločnosti všetky svoje aktíva a záväzky s tým, že sa akcionárom rozdeľovanej spoločnosti pridelia cenné papiere alebo akcie prijímajúcich spoločností a prípadne platba v peniazoch, ktorá nesmie prekročiť 10 % nominálnej hodnoty ak sa v platnom vnútroštátnom práve nestanovuje inak, alebo, ak </w:t>
            </w:r>
            <w:r w:rsidRPr="0086205A">
              <w:rPr>
                <w:rFonts w:eastAsiaTheme="minorHAnsi"/>
                <w:sz w:val="20"/>
                <w:szCs w:val="20"/>
                <w:lang w:eastAsia="en-US"/>
              </w:rPr>
              <w:lastRenderedPageBreak/>
              <w:t>takáto nominálna hodnota neexistuje, 10 % účtovnej hodnoty týchto cenných papierov alebo akcií;</w:t>
            </w:r>
          </w:p>
          <w:p w14:paraId="30AB1DEC" w14:textId="6E5F3A80" w:rsidR="00AF10A1" w:rsidRPr="0086205A" w:rsidRDefault="00AF10A1" w:rsidP="00500993">
            <w:pPr>
              <w:adjustRightInd w:val="0"/>
              <w:rPr>
                <w:rFonts w:eastAsiaTheme="minorHAnsi"/>
                <w:sz w:val="20"/>
                <w:szCs w:val="20"/>
                <w:lang w:eastAsia="en-US"/>
              </w:rPr>
            </w:pPr>
          </w:p>
          <w:p w14:paraId="56542354" w14:textId="74DC3DD5" w:rsidR="00AF10A1" w:rsidRPr="0086205A" w:rsidRDefault="00AF10A1" w:rsidP="00500993">
            <w:pPr>
              <w:adjustRightInd w:val="0"/>
              <w:rPr>
                <w:rFonts w:eastAsiaTheme="minorHAnsi"/>
                <w:sz w:val="20"/>
                <w:szCs w:val="20"/>
                <w:lang w:eastAsia="en-US"/>
              </w:rPr>
            </w:pPr>
          </w:p>
          <w:p w14:paraId="2781CB60" w14:textId="77777777" w:rsidR="00F231AF" w:rsidRPr="0086205A" w:rsidRDefault="00F231AF" w:rsidP="00500993">
            <w:pPr>
              <w:adjustRightInd w:val="0"/>
              <w:rPr>
                <w:rFonts w:eastAsiaTheme="minorHAnsi"/>
                <w:sz w:val="20"/>
                <w:szCs w:val="20"/>
                <w:lang w:eastAsia="en-US"/>
              </w:rPr>
            </w:pPr>
          </w:p>
          <w:p w14:paraId="2E684819" w14:textId="77777777" w:rsidR="00AF10A1" w:rsidRPr="0086205A" w:rsidRDefault="00AF10A1" w:rsidP="00500993">
            <w:pPr>
              <w:adjustRightInd w:val="0"/>
              <w:rPr>
                <w:rFonts w:eastAsiaTheme="minorHAnsi"/>
                <w:sz w:val="20"/>
                <w:szCs w:val="20"/>
                <w:lang w:eastAsia="en-US"/>
              </w:rPr>
            </w:pPr>
          </w:p>
          <w:p w14:paraId="4D7D4826" w14:textId="458F7C1B" w:rsidR="00AF10A1" w:rsidRPr="0086205A" w:rsidRDefault="00AF10A1" w:rsidP="00500993">
            <w:pPr>
              <w:adjustRightInd w:val="0"/>
              <w:rPr>
                <w:rFonts w:eastAsiaTheme="minorHAnsi"/>
                <w:sz w:val="20"/>
                <w:szCs w:val="20"/>
                <w:lang w:eastAsia="en-US"/>
              </w:rPr>
            </w:pPr>
            <w:r w:rsidRPr="0086205A">
              <w:rPr>
                <w:rFonts w:eastAsiaTheme="minorHAnsi"/>
                <w:sz w:val="20"/>
                <w:szCs w:val="20"/>
                <w:lang w:eastAsia="en-US"/>
              </w:rPr>
              <w:t>c) operácia pozostávajúca z kombinácie operácií opísaných v písmenách a) a b);</w:t>
            </w:r>
          </w:p>
          <w:p w14:paraId="5A45B717" w14:textId="77777777" w:rsidR="00AF10A1" w:rsidRPr="0086205A" w:rsidRDefault="00AF10A1" w:rsidP="00500993">
            <w:pPr>
              <w:adjustRightInd w:val="0"/>
              <w:rPr>
                <w:rFonts w:eastAsiaTheme="minorHAnsi"/>
                <w:sz w:val="20"/>
                <w:szCs w:val="20"/>
                <w:lang w:eastAsia="en-US"/>
              </w:rPr>
            </w:pPr>
          </w:p>
          <w:p w14:paraId="3DF17165" w14:textId="19AF829A" w:rsidR="00AF10A1" w:rsidRPr="0086205A" w:rsidRDefault="00AF10A1" w:rsidP="00500993">
            <w:pPr>
              <w:adjustRightInd w:val="0"/>
              <w:rPr>
                <w:rFonts w:eastAsiaTheme="minorHAnsi"/>
                <w:sz w:val="20"/>
                <w:szCs w:val="20"/>
                <w:lang w:eastAsia="en-US"/>
              </w:rPr>
            </w:pPr>
            <w:r w:rsidRPr="0086205A">
              <w:rPr>
                <w:rFonts w:eastAsiaTheme="minorHAnsi"/>
                <w:sz w:val="20"/>
                <w:szCs w:val="20"/>
                <w:lang w:eastAsia="en-US"/>
              </w:rPr>
              <w:t>d) operácia, prostredníctvom ktorej rozdeľovaná spoločnosť prevedie časť svojich aktív a záväzkov na jednu alebo viaceré prijímajúce spoločnosti výmenou za emisiu cenných papierov alebo akcií prijímajúcich spoločností, rozdeľovanej spoločnosti alebo prijímajúcich spoločností aj rozdeľovanej spoločnosti, určenú členom rozdeľovanej spoločnosti, a prípadne za platbu v peniazoch, ktorá nesmie prekročiť 10 % nominálnej hodnoty, ak sa v platnom vnútroštátnom práve nestanovuje inak, alebo, ak takáto nominálna hodnota neexistuje, 10 % účtovnej hodnoty týchto cenných papierov alebo akcií;</w:t>
            </w:r>
          </w:p>
          <w:p w14:paraId="72980F26" w14:textId="35B77127" w:rsidR="00AF10A1" w:rsidRPr="0086205A" w:rsidRDefault="00AF10A1" w:rsidP="00500993">
            <w:pPr>
              <w:adjustRightInd w:val="0"/>
              <w:rPr>
                <w:rFonts w:eastAsiaTheme="minorHAnsi"/>
                <w:sz w:val="20"/>
                <w:szCs w:val="20"/>
                <w:lang w:eastAsia="en-US"/>
              </w:rPr>
            </w:pPr>
          </w:p>
          <w:p w14:paraId="597CC85F" w14:textId="231FD13C" w:rsidR="00AF10A1" w:rsidRPr="0086205A" w:rsidRDefault="00AF10A1" w:rsidP="00500993">
            <w:pPr>
              <w:adjustRightInd w:val="0"/>
              <w:rPr>
                <w:rFonts w:eastAsiaTheme="minorHAnsi"/>
                <w:sz w:val="20"/>
                <w:szCs w:val="20"/>
                <w:lang w:eastAsia="en-US"/>
              </w:rPr>
            </w:pPr>
          </w:p>
          <w:p w14:paraId="315F22C0" w14:textId="29C4E5F6" w:rsidR="00AF10A1" w:rsidRPr="0086205A" w:rsidRDefault="00AF10A1" w:rsidP="00500993">
            <w:pPr>
              <w:adjustRightInd w:val="0"/>
              <w:rPr>
                <w:rFonts w:eastAsiaTheme="minorHAnsi"/>
                <w:sz w:val="20"/>
                <w:szCs w:val="20"/>
                <w:lang w:eastAsia="en-US"/>
              </w:rPr>
            </w:pPr>
          </w:p>
          <w:p w14:paraId="01B6D4EB" w14:textId="5E12DC3A" w:rsidR="00AF10A1" w:rsidRPr="0086205A" w:rsidRDefault="00AF10A1" w:rsidP="00500993">
            <w:pPr>
              <w:adjustRightInd w:val="0"/>
              <w:rPr>
                <w:rFonts w:eastAsiaTheme="minorHAnsi"/>
                <w:sz w:val="20"/>
                <w:szCs w:val="20"/>
                <w:lang w:eastAsia="en-US"/>
              </w:rPr>
            </w:pPr>
          </w:p>
          <w:p w14:paraId="38B27CB8" w14:textId="52E7A2F4" w:rsidR="00AF10A1" w:rsidRPr="0086205A" w:rsidRDefault="00AF10A1" w:rsidP="00500993">
            <w:pPr>
              <w:adjustRightInd w:val="0"/>
              <w:rPr>
                <w:sz w:val="20"/>
                <w:szCs w:val="20"/>
              </w:rPr>
            </w:pPr>
            <w:r w:rsidRPr="0086205A">
              <w:rPr>
                <w:rFonts w:eastAsiaTheme="minorHAnsi"/>
                <w:sz w:val="20"/>
                <w:szCs w:val="20"/>
                <w:lang w:eastAsia="en-US"/>
              </w:rPr>
              <w:t>e) operácia, prostredníctvom ktorej rozdeľovaná spoločnosť prevedie časť svojich aktív a záväzkov na jednu alebo viaceré prijímajúce spoločnosti výmenou za emisiu cenných papierov alebo akcií prijímajúcich spoločností určenú rozdeľovanej spoločnosti.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2676C19" w14:textId="1E9D9839" w:rsidR="00AF10A1" w:rsidRPr="0086205A" w:rsidRDefault="00AF10A1" w:rsidP="00500993">
            <w:pPr>
              <w:jc w:val="center"/>
              <w:rPr>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49DDC557" w14:textId="77777777" w:rsidR="00AF10A1" w:rsidRPr="0086205A" w:rsidRDefault="00750546" w:rsidP="00500993">
            <w:pPr>
              <w:jc w:val="center"/>
              <w:rPr>
                <w:b/>
                <w:bCs/>
                <w:sz w:val="20"/>
                <w:szCs w:val="20"/>
              </w:rPr>
            </w:pPr>
            <w:r w:rsidRPr="0086205A">
              <w:rPr>
                <w:b/>
                <w:bCs/>
                <w:sz w:val="20"/>
                <w:szCs w:val="20"/>
              </w:rPr>
              <w:t>návrh zákona čl. I</w:t>
            </w:r>
          </w:p>
          <w:p w14:paraId="0123DB71" w14:textId="77777777" w:rsidR="004540DD" w:rsidRPr="0086205A" w:rsidRDefault="004540DD" w:rsidP="00500993">
            <w:pPr>
              <w:jc w:val="center"/>
              <w:rPr>
                <w:b/>
                <w:bCs/>
                <w:sz w:val="20"/>
                <w:szCs w:val="20"/>
              </w:rPr>
            </w:pPr>
          </w:p>
          <w:p w14:paraId="1DB87A5D" w14:textId="77777777" w:rsidR="004540DD" w:rsidRPr="0086205A" w:rsidRDefault="004540DD" w:rsidP="00500993">
            <w:pPr>
              <w:jc w:val="center"/>
              <w:rPr>
                <w:b/>
                <w:bCs/>
                <w:sz w:val="20"/>
                <w:szCs w:val="20"/>
              </w:rPr>
            </w:pPr>
          </w:p>
          <w:p w14:paraId="7A9CE66F" w14:textId="77777777" w:rsidR="004540DD" w:rsidRPr="0086205A" w:rsidRDefault="004540DD" w:rsidP="00500993">
            <w:pPr>
              <w:jc w:val="center"/>
              <w:rPr>
                <w:b/>
                <w:bCs/>
                <w:sz w:val="20"/>
                <w:szCs w:val="20"/>
              </w:rPr>
            </w:pPr>
          </w:p>
          <w:p w14:paraId="0DF5938E" w14:textId="77777777" w:rsidR="004540DD" w:rsidRPr="0086205A" w:rsidRDefault="004540DD" w:rsidP="00500993">
            <w:pPr>
              <w:jc w:val="center"/>
              <w:rPr>
                <w:b/>
                <w:bCs/>
                <w:sz w:val="20"/>
                <w:szCs w:val="20"/>
              </w:rPr>
            </w:pPr>
          </w:p>
          <w:p w14:paraId="7273CC4F" w14:textId="77777777" w:rsidR="004540DD" w:rsidRPr="0086205A" w:rsidRDefault="004540DD" w:rsidP="00500993">
            <w:pPr>
              <w:jc w:val="center"/>
              <w:rPr>
                <w:b/>
                <w:bCs/>
                <w:sz w:val="20"/>
                <w:szCs w:val="20"/>
              </w:rPr>
            </w:pPr>
          </w:p>
          <w:p w14:paraId="2FBA2E19" w14:textId="77777777" w:rsidR="004540DD" w:rsidRPr="0086205A" w:rsidRDefault="004540DD" w:rsidP="00500993">
            <w:pPr>
              <w:jc w:val="center"/>
              <w:rPr>
                <w:b/>
                <w:bCs/>
                <w:sz w:val="20"/>
                <w:szCs w:val="20"/>
              </w:rPr>
            </w:pPr>
          </w:p>
          <w:p w14:paraId="26BD5BF8" w14:textId="77777777" w:rsidR="004540DD" w:rsidRPr="0086205A" w:rsidRDefault="004540DD" w:rsidP="00500993">
            <w:pPr>
              <w:jc w:val="center"/>
              <w:rPr>
                <w:b/>
                <w:bCs/>
                <w:sz w:val="20"/>
                <w:szCs w:val="20"/>
              </w:rPr>
            </w:pPr>
          </w:p>
          <w:p w14:paraId="7FC10502" w14:textId="77777777" w:rsidR="004540DD" w:rsidRPr="0086205A" w:rsidRDefault="004540DD" w:rsidP="00500993">
            <w:pPr>
              <w:jc w:val="center"/>
              <w:rPr>
                <w:b/>
                <w:bCs/>
                <w:sz w:val="20"/>
                <w:szCs w:val="20"/>
              </w:rPr>
            </w:pPr>
          </w:p>
          <w:p w14:paraId="722669A8" w14:textId="77777777" w:rsidR="004540DD" w:rsidRPr="0086205A" w:rsidRDefault="004540DD" w:rsidP="00500993">
            <w:pPr>
              <w:jc w:val="center"/>
              <w:rPr>
                <w:b/>
                <w:bCs/>
                <w:sz w:val="20"/>
                <w:szCs w:val="20"/>
              </w:rPr>
            </w:pPr>
          </w:p>
          <w:p w14:paraId="73DCCA4C" w14:textId="77777777" w:rsidR="004540DD" w:rsidRPr="0086205A" w:rsidRDefault="004540DD" w:rsidP="00500993">
            <w:pPr>
              <w:jc w:val="center"/>
              <w:rPr>
                <w:b/>
                <w:bCs/>
                <w:sz w:val="20"/>
                <w:szCs w:val="20"/>
              </w:rPr>
            </w:pPr>
          </w:p>
          <w:p w14:paraId="426A208C" w14:textId="77777777" w:rsidR="004540DD" w:rsidRPr="0086205A" w:rsidRDefault="004540DD" w:rsidP="00500993">
            <w:pPr>
              <w:jc w:val="center"/>
              <w:rPr>
                <w:b/>
                <w:bCs/>
                <w:sz w:val="20"/>
                <w:szCs w:val="20"/>
              </w:rPr>
            </w:pPr>
          </w:p>
          <w:p w14:paraId="5A0DD202" w14:textId="77777777" w:rsidR="004540DD" w:rsidRPr="0086205A" w:rsidRDefault="004540DD" w:rsidP="00500993">
            <w:pPr>
              <w:jc w:val="center"/>
              <w:rPr>
                <w:b/>
                <w:bCs/>
                <w:sz w:val="20"/>
                <w:szCs w:val="20"/>
              </w:rPr>
            </w:pPr>
          </w:p>
          <w:p w14:paraId="7D9E8C3C" w14:textId="77777777" w:rsidR="004540DD" w:rsidRPr="0086205A" w:rsidRDefault="004540DD" w:rsidP="00500993">
            <w:pPr>
              <w:jc w:val="center"/>
              <w:rPr>
                <w:b/>
                <w:bCs/>
                <w:sz w:val="20"/>
                <w:szCs w:val="20"/>
              </w:rPr>
            </w:pPr>
          </w:p>
          <w:p w14:paraId="58BE41EF" w14:textId="77777777" w:rsidR="004540DD" w:rsidRPr="0086205A" w:rsidRDefault="004540DD" w:rsidP="00500993">
            <w:pPr>
              <w:jc w:val="center"/>
              <w:rPr>
                <w:b/>
                <w:bCs/>
                <w:sz w:val="20"/>
                <w:szCs w:val="20"/>
              </w:rPr>
            </w:pPr>
          </w:p>
          <w:p w14:paraId="5B424A54" w14:textId="77777777" w:rsidR="004540DD" w:rsidRPr="0086205A" w:rsidRDefault="004540DD" w:rsidP="00500993">
            <w:pPr>
              <w:jc w:val="center"/>
              <w:rPr>
                <w:b/>
                <w:bCs/>
                <w:sz w:val="20"/>
                <w:szCs w:val="20"/>
              </w:rPr>
            </w:pPr>
          </w:p>
          <w:p w14:paraId="09B44711" w14:textId="77777777" w:rsidR="004540DD" w:rsidRPr="0086205A" w:rsidRDefault="004540DD" w:rsidP="00500993">
            <w:pPr>
              <w:jc w:val="center"/>
              <w:rPr>
                <w:b/>
                <w:bCs/>
                <w:sz w:val="20"/>
                <w:szCs w:val="20"/>
              </w:rPr>
            </w:pPr>
          </w:p>
          <w:p w14:paraId="64E6447B" w14:textId="77777777" w:rsidR="004540DD" w:rsidRPr="0086205A" w:rsidRDefault="004540DD" w:rsidP="00500993">
            <w:pPr>
              <w:jc w:val="center"/>
              <w:rPr>
                <w:b/>
                <w:bCs/>
                <w:sz w:val="20"/>
                <w:szCs w:val="20"/>
              </w:rPr>
            </w:pPr>
          </w:p>
          <w:p w14:paraId="13F8DB22" w14:textId="77777777" w:rsidR="004540DD" w:rsidRPr="0086205A" w:rsidRDefault="004540DD" w:rsidP="00500993">
            <w:pPr>
              <w:jc w:val="center"/>
              <w:rPr>
                <w:b/>
                <w:bCs/>
                <w:sz w:val="20"/>
                <w:szCs w:val="20"/>
              </w:rPr>
            </w:pPr>
          </w:p>
          <w:p w14:paraId="628A80AB" w14:textId="77777777" w:rsidR="004540DD" w:rsidRPr="0086205A" w:rsidRDefault="004540DD" w:rsidP="00500993">
            <w:pPr>
              <w:jc w:val="center"/>
              <w:rPr>
                <w:b/>
                <w:bCs/>
                <w:sz w:val="20"/>
                <w:szCs w:val="20"/>
              </w:rPr>
            </w:pPr>
          </w:p>
          <w:p w14:paraId="4F430E50" w14:textId="34C06303" w:rsidR="004540DD" w:rsidRPr="0086205A" w:rsidRDefault="004540DD" w:rsidP="00500993">
            <w:pPr>
              <w:jc w:val="center"/>
              <w:rPr>
                <w:b/>
                <w:bCs/>
                <w:sz w:val="20"/>
                <w:szCs w:val="20"/>
              </w:rPr>
            </w:pPr>
          </w:p>
          <w:p w14:paraId="53A33F82" w14:textId="77777777" w:rsidR="009B0837" w:rsidRPr="0086205A" w:rsidRDefault="009B0837" w:rsidP="00500993">
            <w:pPr>
              <w:jc w:val="center"/>
              <w:rPr>
                <w:b/>
                <w:bCs/>
                <w:sz w:val="20"/>
                <w:szCs w:val="20"/>
              </w:rPr>
            </w:pPr>
          </w:p>
          <w:p w14:paraId="51A4AF36" w14:textId="77777777" w:rsidR="004540DD" w:rsidRPr="0086205A" w:rsidRDefault="004540DD" w:rsidP="00500993">
            <w:pPr>
              <w:jc w:val="center"/>
              <w:rPr>
                <w:b/>
                <w:bCs/>
                <w:sz w:val="20"/>
                <w:szCs w:val="20"/>
              </w:rPr>
            </w:pPr>
          </w:p>
          <w:p w14:paraId="4DFA8E6F" w14:textId="77777777" w:rsidR="004540DD" w:rsidRPr="0086205A" w:rsidRDefault="004540DD" w:rsidP="00500993">
            <w:pPr>
              <w:jc w:val="center"/>
              <w:rPr>
                <w:b/>
                <w:bCs/>
                <w:sz w:val="20"/>
                <w:szCs w:val="20"/>
              </w:rPr>
            </w:pPr>
          </w:p>
          <w:p w14:paraId="7C0F15EA" w14:textId="77777777" w:rsidR="004540DD" w:rsidRPr="0086205A" w:rsidRDefault="004540DD" w:rsidP="00500993">
            <w:pPr>
              <w:jc w:val="center"/>
              <w:rPr>
                <w:b/>
                <w:bCs/>
                <w:sz w:val="20"/>
                <w:szCs w:val="20"/>
              </w:rPr>
            </w:pPr>
          </w:p>
          <w:p w14:paraId="545B0880" w14:textId="323B66C7" w:rsidR="004540DD" w:rsidRPr="0086205A" w:rsidRDefault="004540DD" w:rsidP="00500993">
            <w:pPr>
              <w:jc w:val="center"/>
              <w:rPr>
                <w:sz w:val="20"/>
                <w:szCs w:val="20"/>
              </w:rPr>
            </w:pPr>
            <w:r w:rsidRPr="0086205A">
              <w:rPr>
                <w:sz w:val="20"/>
                <w:szCs w:val="20"/>
              </w:rPr>
              <w:t>483/2001</w:t>
            </w:r>
          </w:p>
          <w:p w14:paraId="0D7C34DF" w14:textId="77777777" w:rsidR="004540DD" w:rsidRPr="0086205A" w:rsidRDefault="004540DD" w:rsidP="00500993">
            <w:pPr>
              <w:jc w:val="center"/>
              <w:rPr>
                <w:sz w:val="20"/>
                <w:szCs w:val="20"/>
              </w:rPr>
            </w:pPr>
          </w:p>
          <w:p w14:paraId="10ECA8B7" w14:textId="77777777" w:rsidR="00BD16BD" w:rsidRPr="0086205A" w:rsidRDefault="00BD16BD" w:rsidP="00500993">
            <w:pPr>
              <w:jc w:val="center"/>
              <w:rPr>
                <w:sz w:val="20"/>
                <w:szCs w:val="20"/>
              </w:rPr>
            </w:pPr>
          </w:p>
          <w:p w14:paraId="356ABDCB" w14:textId="77777777" w:rsidR="004540DD" w:rsidRPr="0086205A" w:rsidRDefault="004540DD" w:rsidP="00500993">
            <w:pPr>
              <w:jc w:val="center"/>
              <w:rPr>
                <w:sz w:val="20"/>
                <w:szCs w:val="20"/>
              </w:rPr>
            </w:pPr>
          </w:p>
          <w:p w14:paraId="5AFFEA8A" w14:textId="77777777" w:rsidR="004540DD" w:rsidRPr="0086205A" w:rsidRDefault="004540DD" w:rsidP="00500993">
            <w:pPr>
              <w:jc w:val="center"/>
              <w:rPr>
                <w:b/>
                <w:bCs/>
                <w:sz w:val="20"/>
                <w:szCs w:val="20"/>
              </w:rPr>
            </w:pPr>
            <w:r w:rsidRPr="0086205A">
              <w:rPr>
                <w:b/>
                <w:bCs/>
                <w:sz w:val="20"/>
                <w:szCs w:val="20"/>
              </w:rPr>
              <w:lastRenderedPageBreak/>
              <w:t>návrh zákona čl. I</w:t>
            </w:r>
          </w:p>
          <w:p w14:paraId="20C3A6D8" w14:textId="77777777" w:rsidR="004540DD" w:rsidRPr="0086205A" w:rsidRDefault="004540DD" w:rsidP="00500993">
            <w:pPr>
              <w:jc w:val="center"/>
              <w:rPr>
                <w:sz w:val="20"/>
                <w:szCs w:val="20"/>
              </w:rPr>
            </w:pPr>
          </w:p>
          <w:p w14:paraId="34F8E245" w14:textId="77777777" w:rsidR="00BD16BD" w:rsidRPr="0086205A" w:rsidRDefault="00BD16BD" w:rsidP="00500993">
            <w:pPr>
              <w:jc w:val="center"/>
              <w:rPr>
                <w:sz w:val="20"/>
                <w:szCs w:val="20"/>
              </w:rPr>
            </w:pPr>
          </w:p>
          <w:p w14:paraId="5741C07D" w14:textId="77777777" w:rsidR="00BD16BD" w:rsidRPr="0086205A" w:rsidRDefault="00BD16BD" w:rsidP="00500993">
            <w:pPr>
              <w:jc w:val="center"/>
              <w:rPr>
                <w:sz w:val="20"/>
                <w:szCs w:val="20"/>
              </w:rPr>
            </w:pPr>
          </w:p>
          <w:p w14:paraId="738044BF" w14:textId="77777777" w:rsidR="00BD16BD" w:rsidRPr="0086205A" w:rsidRDefault="00BD16BD" w:rsidP="00500993">
            <w:pPr>
              <w:jc w:val="center"/>
              <w:rPr>
                <w:sz w:val="20"/>
                <w:szCs w:val="20"/>
              </w:rPr>
            </w:pPr>
          </w:p>
          <w:p w14:paraId="42FF6E09" w14:textId="77777777" w:rsidR="00BD16BD" w:rsidRPr="0086205A" w:rsidRDefault="00BD16BD" w:rsidP="00500993">
            <w:pPr>
              <w:jc w:val="center"/>
              <w:rPr>
                <w:sz w:val="20"/>
                <w:szCs w:val="20"/>
              </w:rPr>
            </w:pPr>
          </w:p>
          <w:p w14:paraId="4C60BF67" w14:textId="77777777" w:rsidR="00BD16BD" w:rsidRPr="0086205A" w:rsidRDefault="00BD16BD" w:rsidP="00500993">
            <w:pPr>
              <w:jc w:val="center"/>
              <w:rPr>
                <w:sz w:val="20"/>
                <w:szCs w:val="20"/>
              </w:rPr>
            </w:pPr>
          </w:p>
          <w:p w14:paraId="0E03C7F4" w14:textId="77777777" w:rsidR="00BD16BD" w:rsidRPr="0086205A" w:rsidRDefault="00BD16BD" w:rsidP="00500993">
            <w:pPr>
              <w:jc w:val="center"/>
              <w:rPr>
                <w:sz w:val="20"/>
                <w:szCs w:val="20"/>
              </w:rPr>
            </w:pPr>
          </w:p>
          <w:p w14:paraId="0F8CA81A" w14:textId="77777777" w:rsidR="00BD16BD" w:rsidRPr="0086205A" w:rsidRDefault="00BD16BD" w:rsidP="00500993">
            <w:pPr>
              <w:jc w:val="center"/>
              <w:rPr>
                <w:sz w:val="20"/>
                <w:szCs w:val="20"/>
              </w:rPr>
            </w:pPr>
          </w:p>
          <w:p w14:paraId="4ACC8017" w14:textId="77777777" w:rsidR="00BD16BD" w:rsidRPr="0086205A" w:rsidRDefault="00BD16BD" w:rsidP="00500993">
            <w:pPr>
              <w:jc w:val="center"/>
              <w:rPr>
                <w:sz w:val="20"/>
                <w:szCs w:val="20"/>
              </w:rPr>
            </w:pPr>
          </w:p>
          <w:p w14:paraId="0F75560E" w14:textId="77777777" w:rsidR="00BD16BD" w:rsidRPr="0086205A" w:rsidRDefault="00BD16BD" w:rsidP="00500993">
            <w:pPr>
              <w:jc w:val="center"/>
              <w:rPr>
                <w:sz w:val="20"/>
                <w:szCs w:val="20"/>
              </w:rPr>
            </w:pPr>
          </w:p>
          <w:p w14:paraId="12238890" w14:textId="77777777" w:rsidR="00BD16BD" w:rsidRPr="0086205A" w:rsidRDefault="00BD16BD" w:rsidP="00500993">
            <w:pPr>
              <w:jc w:val="center"/>
              <w:rPr>
                <w:sz w:val="20"/>
                <w:szCs w:val="20"/>
              </w:rPr>
            </w:pPr>
          </w:p>
          <w:p w14:paraId="7DCD11AE" w14:textId="77777777" w:rsidR="00BD16BD" w:rsidRPr="0086205A" w:rsidRDefault="00BD16BD" w:rsidP="00500993">
            <w:pPr>
              <w:jc w:val="center"/>
              <w:rPr>
                <w:sz w:val="20"/>
                <w:szCs w:val="20"/>
              </w:rPr>
            </w:pPr>
          </w:p>
          <w:p w14:paraId="2192DE88" w14:textId="77777777" w:rsidR="00BD16BD" w:rsidRPr="0086205A" w:rsidRDefault="00BD16BD" w:rsidP="00500993">
            <w:pPr>
              <w:jc w:val="center"/>
              <w:rPr>
                <w:sz w:val="20"/>
                <w:szCs w:val="20"/>
              </w:rPr>
            </w:pPr>
          </w:p>
          <w:p w14:paraId="4C1659A0" w14:textId="77777777" w:rsidR="00BD16BD" w:rsidRPr="0086205A" w:rsidRDefault="00BD16BD" w:rsidP="00500993">
            <w:pPr>
              <w:jc w:val="center"/>
              <w:rPr>
                <w:sz w:val="20"/>
                <w:szCs w:val="20"/>
              </w:rPr>
            </w:pPr>
          </w:p>
          <w:p w14:paraId="146A2ECB" w14:textId="77777777" w:rsidR="00BD16BD" w:rsidRPr="0086205A" w:rsidRDefault="00BD16BD" w:rsidP="00500993">
            <w:pPr>
              <w:jc w:val="center"/>
              <w:rPr>
                <w:sz w:val="20"/>
                <w:szCs w:val="20"/>
              </w:rPr>
            </w:pPr>
          </w:p>
          <w:p w14:paraId="1CD06757" w14:textId="77777777" w:rsidR="00BD16BD" w:rsidRPr="0086205A" w:rsidRDefault="00BD16BD" w:rsidP="00500993">
            <w:pPr>
              <w:jc w:val="center"/>
              <w:rPr>
                <w:sz w:val="20"/>
                <w:szCs w:val="20"/>
              </w:rPr>
            </w:pPr>
          </w:p>
          <w:p w14:paraId="1BA1CE1A" w14:textId="77777777" w:rsidR="00BD16BD" w:rsidRPr="0086205A" w:rsidRDefault="00BD16BD" w:rsidP="00500993">
            <w:pPr>
              <w:jc w:val="center"/>
              <w:rPr>
                <w:sz w:val="20"/>
                <w:szCs w:val="20"/>
              </w:rPr>
            </w:pPr>
          </w:p>
          <w:p w14:paraId="43F02DFB" w14:textId="77777777" w:rsidR="00BD16BD" w:rsidRPr="0086205A" w:rsidRDefault="00BD16BD" w:rsidP="00500993">
            <w:pPr>
              <w:jc w:val="center"/>
              <w:rPr>
                <w:sz w:val="20"/>
                <w:szCs w:val="20"/>
              </w:rPr>
            </w:pPr>
          </w:p>
          <w:p w14:paraId="36ED3B70" w14:textId="77777777" w:rsidR="00BD16BD" w:rsidRPr="0086205A" w:rsidRDefault="00BD16BD" w:rsidP="00500993">
            <w:pPr>
              <w:jc w:val="center"/>
              <w:rPr>
                <w:sz w:val="20"/>
                <w:szCs w:val="20"/>
              </w:rPr>
            </w:pPr>
          </w:p>
          <w:p w14:paraId="22EBCEED" w14:textId="77777777" w:rsidR="00BD16BD" w:rsidRPr="0086205A" w:rsidRDefault="00BD16BD" w:rsidP="00500993">
            <w:pPr>
              <w:jc w:val="center"/>
              <w:rPr>
                <w:sz w:val="20"/>
                <w:szCs w:val="20"/>
              </w:rPr>
            </w:pPr>
          </w:p>
          <w:p w14:paraId="5B86A9FB" w14:textId="77777777" w:rsidR="00BD16BD" w:rsidRPr="0086205A" w:rsidRDefault="00BD16BD" w:rsidP="00500993">
            <w:pPr>
              <w:jc w:val="center"/>
              <w:rPr>
                <w:sz w:val="20"/>
                <w:szCs w:val="20"/>
              </w:rPr>
            </w:pPr>
          </w:p>
          <w:p w14:paraId="5C807654" w14:textId="77777777" w:rsidR="00BD16BD" w:rsidRPr="0086205A" w:rsidRDefault="00BD16BD" w:rsidP="00500993">
            <w:pPr>
              <w:jc w:val="center"/>
              <w:rPr>
                <w:sz w:val="20"/>
                <w:szCs w:val="20"/>
              </w:rPr>
            </w:pPr>
          </w:p>
          <w:p w14:paraId="3CF57F17" w14:textId="77777777" w:rsidR="00BD16BD" w:rsidRPr="0086205A" w:rsidRDefault="00BD16BD" w:rsidP="00500993">
            <w:pPr>
              <w:jc w:val="center"/>
              <w:rPr>
                <w:sz w:val="20"/>
                <w:szCs w:val="20"/>
              </w:rPr>
            </w:pPr>
          </w:p>
          <w:p w14:paraId="39A30DA1" w14:textId="77777777" w:rsidR="00BD16BD" w:rsidRPr="0086205A" w:rsidRDefault="00BD16BD" w:rsidP="00500993">
            <w:pPr>
              <w:jc w:val="center"/>
              <w:rPr>
                <w:sz w:val="20"/>
                <w:szCs w:val="20"/>
              </w:rPr>
            </w:pPr>
          </w:p>
          <w:p w14:paraId="45A4D8D5" w14:textId="77777777" w:rsidR="00BD16BD" w:rsidRPr="0086205A" w:rsidRDefault="00BD16BD" w:rsidP="00500993">
            <w:pPr>
              <w:jc w:val="center"/>
              <w:rPr>
                <w:sz w:val="20"/>
                <w:szCs w:val="20"/>
              </w:rPr>
            </w:pPr>
          </w:p>
          <w:p w14:paraId="270F7AF4" w14:textId="77777777" w:rsidR="00BD16BD" w:rsidRPr="0086205A" w:rsidRDefault="00BD16BD" w:rsidP="00500993">
            <w:pPr>
              <w:jc w:val="center"/>
              <w:rPr>
                <w:sz w:val="20"/>
                <w:szCs w:val="20"/>
              </w:rPr>
            </w:pPr>
          </w:p>
          <w:p w14:paraId="6B6181E5" w14:textId="77777777" w:rsidR="00BD16BD" w:rsidRPr="0086205A" w:rsidRDefault="00BD16BD" w:rsidP="00500993">
            <w:pPr>
              <w:jc w:val="center"/>
              <w:rPr>
                <w:sz w:val="20"/>
                <w:szCs w:val="20"/>
              </w:rPr>
            </w:pPr>
          </w:p>
          <w:p w14:paraId="09044E23" w14:textId="77777777" w:rsidR="00BD16BD" w:rsidRPr="0086205A" w:rsidRDefault="00BD16BD" w:rsidP="00500993">
            <w:pPr>
              <w:jc w:val="center"/>
              <w:rPr>
                <w:sz w:val="20"/>
                <w:szCs w:val="20"/>
              </w:rPr>
            </w:pPr>
          </w:p>
          <w:p w14:paraId="0D70FD81" w14:textId="77777777" w:rsidR="00BD16BD" w:rsidRPr="0086205A" w:rsidRDefault="00BD16BD" w:rsidP="00500993">
            <w:pPr>
              <w:jc w:val="center"/>
              <w:rPr>
                <w:sz w:val="20"/>
                <w:szCs w:val="20"/>
              </w:rPr>
            </w:pPr>
          </w:p>
          <w:p w14:paraId="724CC9B2" w14:textId="77777777" w:rsidR="00BD16BD" w:rsidRPr="0086205A" w:rsidRDefault="00BD16BD" w:rsidP="00500993">
            <w:pPr>
              <w:jc w:val="center"/>
              <w:rPr>
                <w:sz w:val="20"/>
                <w:szCs w:val="20"/>
              </w:rPr>
            </w:pPr>
          </w:p>
          <w:p w14:paraId="42C87838" w14:textId="77777777" w:rsidR="00BD16BD" w:rsidRPr="0086205A" w:rsidRDefault="00BD16BD" w:rsidP="00500993">
            <w:pPr>
              <w:jc w:val="center"/>
              <w:rPr>
                <w:sz w:val="20"/>
                <w:szCs w:val="20"/>
              </w:rPr>
            </w:pPr>
          </w:p>
          <w:p w14:paraId="11063A5C" w14:textId="77777777" w:rsidR="00BD16BD" w:rsidRPr="0086205A" w:rsidRDefault="00BD16BD" w:rsidP="00500993">
            <w:pPr>
              <w:jc w:val="center"/>
              <w:rPr>
                <w:sz w:val="20"/>
                <w:szCs w:val="20"/>
              </w:rPr>
            </w:pPr>
          </w:p>
          <w:p w14:paraId="22C01321" w14:textId="77777777" w:rsidR="00BD16BD" w:rsidRPr="0086205A" w:rsidRDefault="00BD16BD" w:rsidP="00500993">
            <w:pPr>
              <w:jc w:val="center"/>
              <w:rPr>
                <w:sz w:val="20"/>
                <w:szCs w:val="20"/>
              </w:rPr>
            </w:pPr>
          </w:p>
          <w:p w14:paraId="54E98B3C" w14:textId="77777777" w:rsidR="00BD16BD" w:rsidRPr="0086205A" w:rsidRDefault="00BD16BD" w:rsidP="00500993">
            <w:pPr>
              <w:jc w:val="center"/>
              <w:rPr>
                <w:sz w:val="20"/>
                <w:szCs w:val="20"/>
              </w:rPr>
            </w:pPr>
          </w:p>
          <w:p w14:paraId="7DE14707" w14:textId="77777777" w:rsidR="00BD16BD" w:rsidRPr="0086205A" w:rsidRDefault="00BD16BD" w:rsidP="00500993">
            <w:pPr>
              <w:jc w:val="center"/>
              <w:rPr>
                <w:sz w:val="20"/>
                <w:szCs w:val="20"/>
              </w:rPr>
            </w:pPr>
          </w:p>
          <w:p w14:paraId="24633734" w14:textId="77777777" w:rsidR="00BD16BD" w:rsidRPr="0086205A" w:rsidRDefault="00BD16BD" w:rsidP="00500993">
            <w:pPr>
              <w:jc w:val="center"/>
              <w:rPr>
                <w:sz w:val="20"/>
                <w:szCs w:val="20"/>
              </w:rPr>
            </w:pPr>
          </w:p>
          <w:p w14:paraId="5987DCE0" w14:textId="77777777" w:rsidR="00BD16BD" w:rsidRPr="0086205A" w:rsidRDefault="00BD16BD" w:rsidP="00500993">
            <w:pPr>
              <w:jc w:val="center"/>
              <w:rPr>
                <w:sz w:val="20"/>
                <w:szCs w:val="20"/>
              </w:rPr>
            </w:pPr>
          </w:p>
          <w:p w14:paraId="1E896C86" w14:textId="77777777" w:rsidR="00BD16BD" w:rsidRPr="0086205A" w:rsidRDefault="00BD16BD" w:rsidP="00500993">
            <w:pPr>
              <w:jc w:val="center"/>
              <w:rPr>
                <w:sz w:val="20"/>
                <w:szCs w:val="20"/>
              </w:rPr>
            </w:pPr>
          </w:p>
          <w:p w14:paraId="5610E6EB" w14:textId="77777777" w:rsidR="00BD16BD" w:rsidRPr="0086205A" w:rsidRDefault="00BD16BD" w:rsidP="00500993">
            <w:pPr>
              <w:jc w:val="center"/>
              <w:rPr>
                <w:sz w:val="20"/>
                <w:szCs w:val="20"/>
              </w:rPr>
            </w:pPr>
          </w:p>
          <w:p w14:paraId="468AFC20" w14:textId="77777777" w:rsidR="00BD16BD" w:rsidRPr="0086205A" w:rsidRDefault="00BD16BD" w:rsidP="00500993">
            <w:pPr>
              <w:jc w:val="center"/>
              <w:rPr>
                <w:sz w:val="20"/>
                <w:szCs w:val="20"/>
              </w:rPr>
            </w:pPr>
          </w:p>
          <w:p w14:paraId="0FAAB101" w14:textId="77777777" w:rsidR="00BD16BD" w:rsidRPr="0086205A" w:rsidRDefault="00BD16BD" w:rsidP="00500993">
            <w:pPr>
              <w:jc w:val="center"/>
              <w:rPr>
                <w:sz w:val="20"/>
                <w:szCs w:val="20"/>
              </w:rPr>
            </w:pPr>
          </w:p>
          <w:p w14:paraId="38A8AD4D" w14:textId="77777777" w:rsidR="00BD16BD" w:rsidRPr="0086205A" w:rsidRDefault="00BD16BD" w:rsidP="00500993">
            <w:pPr>
              <w:jc w:val="center"/>
              <w:rPr>
                <w:sz w:val="20"/>
                <w:szCs w:val="20"/>
              </w:rPr>
            </w:pPr>
          </w:p>
          <w:p w14:paraId="2A89563A" w14:textId="77777777" w:rsidR="00BD16BD" w:rsidRPr="0086205A" w:rsidRDefault="00BD16BD" w:rsidP="00500993">
            <w:pPr>
              <w:jc w:val="center"/>
              <w:rPr>
                <w:sz w:val="20"/>
                <w:szCs w:val="20"/>
              </w:rPr>
            </w:pPr>
          </w:p>
          <w:p w14:paraId="1433F979" w14:textId="77777777" w:rsidR="00BD16BD" w:rsidRPr="0086205A" w:rsidRDefault="00BD16BD" w:rsidP="00500993">
            <w:pPr>
              <w:jc w:val="center"/>
              <w:rPr>
                <w:sz w:val="20"/>
                <w:szCs w:val="20"/>
              </w:rPr>
            </w:pPr>
          </w:p>
          <w:p w14:paraId="0C614CB0" w14:textId="77777777" w:rsidR="00BD16BD" w:rsidRPr="0086205A" w:rsidRDefault="00BD16BD" w:rsidP="00500993">
            <w:pPr>
              <w:jc w:val="center"/>
              <w:rPr>
                <w:sz w:val="20"/>
                <w:szCs w:val="20"/>
              </w:rPr>
            </w:pPr>
          </w:p>
          <w:p w14:paraId="0816F65F" w14:textId="77777777" w:rsidR="00BD16BD" w:rsidRPr="0086205A" w:rsidRDefault="00BD16BD" w:rsidP="00500993">
            <w:pPr>
              <w:jc w:val="center"/>
              <w:rPr>
                <w:sz w:val="20"/>
                <w:szCs w:val="20"/>
              </w:rPr>
            </w:pPr>
          </w:p>
          <w:p w14:paraId="4B3D3308" w14:textId="77777777" w:rsidR="00BD16BD" w:rsidRPr="0086205A" w:rsidRDefault="00BD16BD" w:rsidP="00500993">
            <w:pPr>
              <w:jc w:val="center"/>
              <w:rPr>
                <w:sz w:val="20"/>
                <w:szCs w:val="20"/>
              </w:rPr>
            </w:pPr>
          </w:p>
          <w:p w14:paraId="520AEBB7" w14:textId="77777777" w:rsidR="00BD16BD" w:rsidRPr="0086205A" w:rsidRDefault="00BD16BD" w:rsidP="00500993">
            <w:pPr>
              <w:jc w:val="center"/>
              <w:rPr>
                <w:sz w:val="20"/>
                <w:szCs w:val="20"/>
              </w:rPr>
            </w:pPr>
          </w:p>
          <w:p w14:paraId="4401B783" w14:textId="77777777" w:rsidR="00BD16BD" w:rsidRPr="0086205A" w:rsidRDefault="00BD16BD" w:rsidP="00500993">
            <w:pPr>
              <w:jc w:val="center"/>
              <w:rPr>
                <w:sz w:val="20"/>
                <w:szCs w:val="20"/>
              </w:rPr>
            </w:pPr>
          </w:p>
          <w:p w14:paraId="783E470C" w14:textId="77777777" w:rsidR="00BD16BD" w:rsidRPr="0086205A" w:rsidRDefault="00BD16BD" w:rsidP="00500993">
            <w:pPr>
              <w:jc w:val="center"/>
              <w:rPr>
                <w:sz w:val="20"/>
                <w:szCs w:val="20"/>
              </w:rPr>
            </w:pPr>
          </w:p>
          <w:p w14:paraId="7CBC90D5" w14:textId="77777777" w:rsidR="00BD16BD" w:rsidRPr="0086205A" w:rsidRDefault="00BD16BD" w:rsidP="00500993">
            <w:pPr>
              <w:jc w:val="center"/>
              <w:rPr>
                <w:sz w:val="20"/>
                <w:szCs w:val="20"/>
              </w:rPr>
            </w:pPr>
          </w:p>
          <w:p w14:paraId="3D48E291" w14:textId="77777777" w:rsidR="00BD16BD" w:rsidRPr="0086205A" w:rsidRDefault="00BD16BD" w:rsidP="00500993">
            <w:pPr>
              <w:jc w:val="center"/>
              <w:rPr>
                <w:sz w:val="20"/>
                <w:szCs w:val="20"/>
              </w:rPr>
            </w:pPr>
          </w:p>
          <w:p w14:paraId="22D2FA1A" w14:textId="77777777" w:rsidR="00BD16BD" w:rsidRPr="0086205A" w:rsidRDefault="00BD16BD" w:rsidP="00500993">
            <w:pPr>
              <w:jc w:val="center"/>
              <w:rPr>
                <w:sz w:val="20"/>
                <w:szCs w:val="20"/>
              </w:rPr>
            </w:pPr>
          </w:p>
          <w:p w14:paraId="0AF663C2" w14:textId="77777777" w:rsidR="00BD16BD" w:rsidRPr="0086205A" w:rsidRDefault="00BD16BD" w:rsidP="00500993">
            <w:pPr>
              <w:jc w:val="center"/>
              <w:rPr>
                <w:sz w:val="20"/>
                <w:szCs w:val="20"/>
              </w:rPr>
            </w:pPr>
          </w:p>
          <w:p w14:paraId="0C8B49CA" w14:textId="77777777" w:rsidR="00BD16BD" w:rsidRPr="0086205A" w:rsidRDefault="00BD16BD" w:rsidP="00500993">
            <w:pPr>
              <w:jc w:val="center"/>
              <w:rPr>
                <w:sz w:val="20"/>
                <w:szCs w:val="20"/>
              </w:rPr>
            </w:pPr>
          </w:p>
          <w:p w14:paraId="012B8377" w14:textId="77777777" w:rsidR="00BD16BD" w:rsidRPr="0086205A" w:rsidRDefault="00BD16BD" w:rsidP="00500993">
            <w:pPr>
              <w:jc w:val="center"/>
              <w:rPr>
                <w:sz w:val="20"/>
                <w:szCs w:val="20"/>
              </w:rPr>
            </w:pPr>
          </w:p>
          <w:p w14:paraId="47BA389F" w14:textId="77777777" w:rsidR="00BD16BD" w:rsidRPr="0086205A" w:rsidRDefault="00BD16BD" w:rsidP="00500993">
            <w:pPr>
              <w:jc w:val="center"/>
              <w:rPr>
                <w:sz w:val="20"/>
                <w:szCs w:val="20"/>
              </w:rPr>
            </w:pPr>
          </w:p>
          <w:p w14:paraId="7ED229AE" w14:textId="77777777" w:rsidR="00BD16BD" w:rsidRPr="0086205A" w:rsidRDefault="00BD16BD" w:rsidP="00500993">
            <w:pPr>
              <w:jc w:val="center"/>
              <w:rPr>
                <w:sz w:val="20"/>
                <w:szCs w:val="20"/>
              </w:rPr>
            </w:pPr>
          </w:p>
          <w:p w14:paraId="18D1FBF6" w14:textId="77777777" w:rsidR="00BD16BD" w:rsidRPr="0086205A" w:rsidRDefault="00BD16BD" w:rsidP="00500993">
            <w:pPr>
              <w:jc w:val="center"/>
              <w:rPr>
                <w:sz w:val="20"/>
                <w:szCs w:val="20"/>
              </w:rPr>
            </w:pPr>
          </w:p>
          <w:p w14:paraId="2361C91D" w14:textId="77777777" w:rsidR="00BD16BD" w:rsidRPr="0086205A" w:rsidRDefault="00BD16BD" w:rsidP="00500993">
            <w:pPr>
              <w:jc w:val="center"/>
              <w:rPr>
                <w:sz w:val="20"/>
                <w:szCs w:val="20"/>
              </w:rPr>
            </w:pPr>
          </w:p>
          <w:p w14:paraId="68A28CB7" w14:textId="77777777" w:rsidR="00BD16BD" w:rsidRPr="0086205A" w:rsidRDefault="00BD16BD" w:rsidP="00500993">
            <w:pPr>
              <w:jc w:val="center"/>
              <w:rPr>
                <w:sz w:val="20"/>
                <w:szCs w:val="20"/>
              </w:rPr>
            </w:pPr>
          </w:p>
          <w:p w14:paraId="14B50071" w14:textId="77777777" w:rsidR="00BD16BD" w:rsidRPr="0086205A" w:rsidRDefault="00BD16BD" w:rsidP="00500993">
            <w:pPr>
              <w:jc w:val="center"/>
              <w:rPr>
                <w:sz w:val="20"/>
                <w:szCs w:val="20"/>
              </w:rPr>
            </w:pPr>
          </w:p>
          <w:p w14:paraId="3DBD6A56" w14:textId="77777777" w:rsidR="00BD16BD" w:rsidRPr="0086205A" w:rsidRDefault="00BD16BD" w:rsidP="00500993">
            <w:pPr>
              <w:jc w:val="center"/>
              <w:rPr>
                <w:sz w:val="20"/>
                <w:szCs w:val="20"/>
              </w:rPr>
            </w:pPr>
          </w:p>
          <w:p w14:paraId="2C71DA4D" w14:textId="77777777" w:rsidR="00BD16BD" w:rsidRPr="0086205A" w:rsidRDefault="00BD16BD" w:rsidP="00500993">
            <w:pPr>
              <w:jc w:val="center"/>
              <w:rPr>
                <w:sz w:val="20"/>
                <w:szCs w:val="20"/>
              </w:rPr>
            </w:pPr>
          </w:p>
          <w:p w14:paraId="2AFEDF03" w14:textId="77777777" w:rsidR="00BD16BD" w:rsidRPr="0086205A" w:rsidRDefault="00BD16BD" w:rsidP="00500993">
            <w:pPr>
              <w:jc w:val="center"/>
              <w:rPr>
                <w:sz w:val="20"/>
                <w:szCs w:val="20"/>
              </w:rPr>
            </w:pPr>
          </w:p>
          <w:p w14:paraId="33F0C772" w14:textId="77777777" w:rsidR="00BD16BD" w:rsidRPr="0086205A" w:rsidRDefault="00BD16BD" w:rsidP="00500993">
            <w:pPr>
              <w:jc w:val="center"/>
              <w:rPr>
                <w:sz w:val="20"/>
                <w:szCs w:val="20"/>
              </w:rPr>
            </w:pPr>
          </w:p>
          <w:p w14:paraId="6B75D520" w14:textId="77777777" w:rsidR="00BD16BD" w:rsidRPr="0086205A" w:rsidRDefault="00BD16BD" w:rsidP="00500993">
            <w:pPr>
              <w:jc w:val="center"/>
              <w:rPr>
                <w:sz w:val="20"/>
                <w:szCs w:val="20"/>
              </w:rPr>
            </w:pPr>
          </w:p>
          <w:p w14:paraId="5CE99A01" w14:textId="77777777" w:rsidR="00BD16BD" w:rsidRPr="0086205A" w:rsidRDefault="00BD16BD" w:rsidP="00500993">
            <w:pPr>
              <w:jc w:val="center"/>
              <w:rPr>
                <w:sz w:val="20"/>
                <w:szCs w:val="20"/>
              </w:rPr>
            </w:pPr>
          </w:p>
          <w:p w14:paraId="2DFA9A47" w14:textId="77777777" w:rsidR="00BD16BD" w:rsidRPr="0086205A" w:rsidRDefault="00BD16BD" w:rsidP="00500993">
            <w:pPr>
              <w:jc w:val="center"/>
              <w:rPr>
                <w:sz w:val="20"/>
                <w:szCs w:val="20"/>
              </w:rPr>
            </w:pPr>
          </w:p>
          <w:p w14:paraId="717159E0" w14:textId="77777777" w:rsidR="00BD16BD" w:rsidRPr="0086205A" w:rsidRDefault="00BD16BD" w:rsidP="00500993">
            <w:pPr>
              <w:jc w:val="center"/>
              <w:rPr>
                <w:sz w:val="20"/>
                <w:szCs w:val="20"/>
              </w:rPr>
            </w:pPr>
          </w:p>
          <w:p w14:paraId="0BC64A57" w14:textId="77777777" w:rsidR="00BD16BD" w:rsidRPr="0086205A" w:rsidRDefault="00BD16BD" w:rsidP="00500993">
            <w:pPr>
              <w:jc w:val="center"/>
              <w:rPr>
                <w:sz w:val="20"/>
                <w:szCs w:val="20"/>
              </w:rPr>
            </w:pPr>
          </w:p>
          <w:p w14:paraId="1D73A9B1" w14:textId="77777777" w:rsidR="00BD16BD" w:rsidRPr="0086205A" w:rsidRDefault="00BD16BD" w:rsidP="00500993">
            <w:pPr>
              <w:jc w:val="center"/>
              <w:rPr>
                <w:sz w:val="20"/>
                <w:szCs w:val="20"/>
              </w:rPr>
            </w:pPr>
          </w:p>
          <w:p w14:paraId="69E476E1" w14:textId="77777777" w:rsidR="00BD16BD" w:rsidRPr="0086205A" w:rsidRDefault="00BD16BD" w:rsidP="00500993">
            <w:pPr>
              <w:jc w:val="center"/>
              <w:rPr>
                <w:sz w:val="20"/>
                <w:szCs w:val="20"/>
              </w:rPr>
            </w:pPr>
          </w:p>
          <w:p w14:paraId="41486D73" w14:textId="77777777" w:rsidR="00BD16BD" w:rsidRPr="0086205A" w:rsidRDefault="00BD16BD" w:rsidP="00500993">
            <w:pPr>
              <w:jc w:val="center"/>
              <w:rPr>
                <w:sz w:val="20"/>
                <w:szCs w:val="20"/>
              </w:rPr>
            </w:pPr>
          </w:p>
          <w:p w14:paraId="7B0DA37B" w14:textId="77777777" w:rsidR="00BD16BD" w:rsidRPr="0086205A" w:rsidRDefault="00BD16BD" w:rsidP="00500993">
            <w:pPr>
              <w:jc w:val="center"/>
              <w:rPr>
                <w:sz w:val="20"/>
                <w:szCs w:val="20"/>
              </w:rPr>
            </w:pPr>
          </w:p>
          <w:p w14:paraId="6867B056" w14:textId="77777777" w:rsidR="00BD16BD" w:rsidRPr="0086205A" w:rsidRDefault="00BD16BD" w:rsidP="00500993">
            <w:pPr>
              <w:jc w:val="center"/>
              <w:rPr>
                <w:sz w:val="20"/>
                <w:szCs w:val="20"/>
              </w:rPr>
            </w:pPr>
          </w:p>
          <w:p w14:paraId="1DB69A72" w14:textId="77777777" w:rsidR="00BD16BD" w:rsidRPr="0086205A" w:rsidRDefault="00BD16BD" w:rsidP="00500993">
            <w:pPr>
              <w:jc w:val="center"/>
              <w:rPr>
                <w:sz w:val="20"/>
                <w:szCs w:val="20"/>
              </w:rPr>
            </w:pPr>
          </w:p>
          <w:p w14:paraId="6F8FD725" w14:textId="77777777" w:rsidR="00BD16BD" w:rsidRPr="0086205A" w:rsidRDefault="00BD16BD" w:rsidP="00500993">
            <w:pPr>
              <w:jc w:val="center"/>
              <w:rPr>
                <w:sz w:val="20"/>
                <w:szCs w:val="20"/>
              </w:rPr>
            </w:pPr>
          </w:p>
          <w:p w14:paraId="64402473" w14:textId="77777777" w:rsidR="00BD16BD" w:rsidRPr="0086205A" w:rsidRDefault="00BD16BD" w:rsidP="00500993">
            <w:pPr>
              <w:jc w:val="center"/>
              <w:rPr>
                <w:sz w:val="20"/>
                <w:szCs w:val="20"/>
              </w:rPr>
            </w:pPr>
          </w:p>
          <w:p w14:paraId="5C0042F6" w14:textId="77777777" w:rsidR="00BD16BD" w:rsidRPr="0086205A" w:rsidRDefault="00BD16BD" w:rsidP="00500993">
            <w:pPr>
              <w:jc w:val="center"/>
              <w:rPr>
                <w:sz w:val="20"/>
                <w:szCs w:val="20"/>
              </w:rPr>
            </w:pPr>
          </w:p>
          <w:p w14:paraId="0B0AAF99" w14:textId="77777777" w:rsidR="00BD16BD" w:rsidRPr="0086205A" w:rsidRDefault="00BD16BD" w:rsidP="00500993">
            <w:pPr>
              <w:jc w:val="center"/>
              <w:rPr>
                <w:sz w:val="20"/>
                <w:szCs w:val="20"/>
              </w:rPr>
            </w:pPr>
          </w:p>
          <w:p w14:paraId="61406C53" w14:textId="77777777" w:rsidR="00BD16BD" w:rsidRPr="0086205A" w:rsidRDefault="00BD16BD" w:rsidP="00500993">
            <w:pPr>
              <w:jc w:val="center"/>
              <w:rPr>
                <w:sz w:val="20"/>
                <w:szCs w:val="20"/>
              </w:rPr>
            </w:pPr>
          </w:p>
          <w:p w14:paraId="377745AF" w14:textId="77777777" w:rsidR="00BD16BD" w:rsidRPr="0086205A" w:rsidRDefault="00BD16BD" w:rsidP="00500993">
            <w:pPr>
              <w:jc w:val="center"/>
              <w:rPr>
                <w:sz w:val="20"/>
                <w:szCs w:val="20"/>
              </w:rPr>
            </w:pPr>
          </w:p>
          <w:p w14:paraId="5735F087" w14:textId="77777777" w:rsidR="00BD16BD" w:rsidRPr="0086205A" w:rsidRDefault="00BD16BD" w:rsidP="00500993">
            <w:pPr>
              <w:jc w:val="center"/>
              <w:rPr>
                <w:sz w:val="20"/>
                <w:szCs w:val="20"/>
              </w:rPr>
            </w:pPr>
          </w:p>
          <w:p w14:paraId="3D9FC226" w14:textId="77777777" w:rsidR="00BD16BD" w:rsidRPr="0086205A" w:rsidRDefault="00BD16BD" w:rsidP="00500993">
            <w:pPr>
              <w:jc w:val="center"/>
              <w:rPr>
                <w:sz w:val="20"/>
                <w:szCs w:val="20"/>
              </w:rPr>
            </w:pPr>
          </w:p>
          <w:p w14:paraId="448398BC" w14:textId="77777777" w:rsidR="00BD16BD" w:rsidRPr="0086205A" w:rsidRDefault="00BD16BD" w:rsidP="00500993">
            <w:pPr>
              <w:jc w:val="center"/>
              <w:rPr>
                <w:sz w:val="20"/>
                <w:szCs w:val="20"/>
              </w:rPr>
            </w:pPr>
          </w:p>
          <w:p w14:paraId="690EA5E7" w14:textId="77777777" w:rsidR="00BD16BD" w:rsidRPr="0086205A" w:rsidRDefault="00BD16BD" w:rsidP="00500993">
            <w:pPr>
              <w:jc w:val="center"/>
              <w:rPr>
                <w:sz w:val="20"/>
                <w:szCs w:val="20"/>
              </w:rPr>
            </w:pPr>
          </w:p>
          <w:p w14:paraId="737031F3" w14:textId="77777777" w:rsidR="00BD16BD" w:rsidRPr="0086205A" w:rsidRDefault="00BD16BD" w:rsidP="00500993">
            <w:pPr>
              <w:jc w:val="center"/>
              <w:rPr>
                <w:sz w:val="20"/>
                <w:szCs w:val="20"/>
              </w:rPr>
            </w:pPr>
          </w:p>
          <w:p w14:paraId="560CD2B5" w14:textId="77777777" w:rsidR="00BD16BD" w:rsidRPr="0086205A" w:rsidRDefault="00BD16BD" w:rsidP="00500993">
            <w:pPr>
              <w:jc w:val="center"/>
              <w:rPr>
                <w:sz w:val="20"/>
                <w:szCs w:val="20"/>
              </w:rPr>
            </w:pPr>
          </w:p>
          <w:p w14:paraId="1FA26E66" w14:textId="77777777" w:rsidR="00BD16BD" w:rsidRPr="0086205A" w:rsidRDefault="00BD16BD" w:rsidP="00500993">
            <w:pPr>
              <w:jc w:val="center"/>
              <w:rPr>
                <w:sz w:val="20"/>
                <w:szCs w:val="20"/>
              </w:rPr>
            </w:pPr>
          </w:p>
          <w:p w14:paraId="70667215" w14:textId="77777777" w:rsidR="00BD16BD" w:rsidRPr="0086205A" w:rsidRDefault="00BD16BD" w:rsidP="00500993">
            <w:pPr>
              <w:jc w:val="center"/>
              <w:rPr>
                <w:sz w:val="20"/>
                <w:szCs w:val="20"/>
              </w:rPr>
            </w:pPr>
          </w:p>
          <w:p w14:paraId="454FD9A4" w14:textId="77777777" w:rsidR="00BD16BD" w:rsidRPr="0086205A" w:rsidRDefault="00BD16BD" w:rsidP="00500993">
            <w:pPr>
              <w:jc w:val="center"/>
              <w:rPr>
                <w:sz w:val="20"/>
                <w:szCs w:val="20"/>
              </w:rPr>
            </w:pPr>
          </w:p>
          <w:p w14:paraId="4CE667BD" w14:textId="77777777" w:rsidR="00BD16BD" w:rsidRPr="0086205A" w:rsidRDefault="00BD16BD" w:rsidP="00500993">
            <w:pPr>
              <w:jc w:val="center"/>
              <w:rPr>
                <w:sz w:val="20"/>
                <w:szCs w:val="20"/>
              </w:rPr>
            </w:pPr>
          </w:p>
          <w:p w14:paraId="6B9723C3" w14:textId="77777777" w:rsidR="00BD16BD" w:rsidRPr="0086205A" w:rsidRDefault="00BD16BD" w:rsidP="00500993">
            <w:pPr>
              <w:jc w:val="center"/>
              <w:rPr>
                <w:sz w:val="20"/>
                <w:szCs w:val="20"/>
              </w:rPr>
            </w:pPr>
          </w:p>
          <w:p w14:paraId="66BEE5F3" w14:textId="77777777" w:rsidR="00BD16BD" w:rsidRPr="0086205A" w:rsidRDefault="00BD16BD" w:rsidP="00500993">
            <w:pPr>
              <w:jc w:val="center"/>
              <w:rPr>
                <w:sz w:val="20"/>
                <w:szCs w:val="20"/>
              </w:rPr>
            </w:pPr>
          </w:p>
          <w:p w14:paraId="4432585A" w14:textId="77777777" w:rsidR="00BD16BD" w:rsidRPr="0086205A" w:rsidRDefault="00BD16BD" w:rsidP="00500993">
            <w:pPr>
              <w:jc w:val="center"/>
              <w:rPr>
                <w:sz w:val="20"/>
                <w:szCs w:val="20"/>
              </w:rPr>
            </w:pPr>
          </w:p>
          <w:p w14:paraId="3B320CBA" w14:textId="77777777" w:rsidR="00BD16BD" w:rsidRPr="0086205A" w:rsidRDefault="00BD16BD" w:rsidP="00500993">
            <w:pPr>
              <w:jc w:val="center"/>
              <w:rPr>
                <w:sz w:val="20"/>
                <w:szCs w:val="20"/>
              </w:rPr>
            </w:pPr>
          </w:p>
          <w:p w14:paraId="63FB6088" w14:textId="77777777" w:rsidR="00BD16BD" w:rsidRPr="0086205A" w:rsidRDefault="00BD16BD" w:rsidP="00500993">
            <w:pPr>
              <w:jc w:val="center"/>
              <w:rPr>
                <w:sz w:val="20"/>
                <w:szCs w:val="20"/>
              </w:rPr>
            </w:pPr>
          </w:p>
          <w:p w14:paraId="1F36C2E0" w14:textId="77777777" w:rsidR="00BD16BD" w:rsidRPr="0086205A" w:rsidRDefault="00BD16BD" w:rsidP="00500993">
            <w:pPr>
              <w:jc w:val="center"/>
              <w:rPr>
                <w:sz w:val="20"/>
                <w:szCs w:val="20"/>
              </w:rPr>
            </w:pPr>
          </w:p>
          <w:p w14:paraId="07801508" w14:textId="77777777" w:rsidR="00BD16BD" w:rsidRPr="0086205A" w:rsidRDefault="00BD16BD" w:rsidP="00500993">
            <w:pPr>
              <w:jc w:val="center"/>
              <w:rPr>
                <w:sz w:val="20"/>
                <w:szCs w:val="20"/>
              </w:rPr>
            </w:pPr>
          </w:p>
          <w:p w14:paraId="2034CB8E" w14:textId="77777777" w:rsidR="00BD16BD" w:rsidRPr="0086205A" w:rsidRDefault="00BD16BD" w:rsidP="00500993">
            <w:pPr>
              <w:jc w:val="center"/>
              <w:rPr>
                <w:sz w:val="20"/>
                <w:szCs w:val="20"/>
              </w:rPr>
            </w:pPr>
          </w:p>
          <w:p w14:paraId="3EA4B3D1" w14:textId="77777777" w:rsidR="00BD16BD" w:rsidRPr="0086205A" w:rsidRDefault="00BD16BD" w:rsidP="00500993">
            <w:pPr>
              <w:jc w:val="center"/>
              <w:rPr>
                <w:sz w:val="20"/>
                <w:szCs w:val="20"/>
              </w:rPr>
            </w:pPr>
          </w:p>
          <w:p w14:paraId="59A8620F" w14:textId="77777777" w:rsidR="00BD16BD" w:rsidRPr="0086205A" w:rsidRDefault="00BD16BD" w:rsidP="00500993">
            <w:pPr>
              <w:jc w:val="center"/>
              <w:rPr>
                <w:sz w:val="20"/>
                <w:szCs w:val="20"/>
              </w:rPr>
            </w:pPr>
          </w:p>
          <w:p w14:paraId="03EF6BFE" w14:textId="77777777" w:rsidR="00BD16BD" w:rsidRPr="0086205A" w:rsidRDefault="00BD16BD" w:rsidP="00500993">
            <w:pPr>
              <w:jc w:val="center"/>
              <w:rPr>
                <w:sz w:val="20"/>
                <w:szCs w:val="20"/>
              </w:rPr>
            </w:pPr>
          </w:p>
          <w:p w14:paraId="3618B3CF" w14:textId="77777777" w:rsidR="00BD16BD" w:rsidRPr="0086205A" w:rsidRDefault="00BD16BD" w:rsidP="00500993">
            <w:pPr>
              <w:jc w:val="center"/>
              <w:rPr>
                <w:sz w:val="20"/>
                <w:szCs w:val="20"/>
              </w:rPr>
            </w:pPr>
          </w:p>
          <w:p w14:paraId="3C2027C9" w14:textId="77777777" w:rsidR="00BD16BD" w:rsidRPr="0086205A" w:rsidRDefault="00BD16BD" w:rsidP="00500993">
            <w:pPr>
              <w:jc w:val="center"/>
              <w:rPr>
                <w:sz w:val="20"/>
                <w:szCs w:val="20"/>
              </w:rPr>
            </w:pPr>
          </w:p>
          <w:p w14:paraId="636A5A33" w14:textId="77777777" w:rsidR="00BD16BD" w:rsidRPr="0086205A" w:rsidRDefault="00BD16BD" w:rsidP="00500993">
            <w:pPr>
              <w:jc w:val="center"/>
              <w:rPr>
                <w:sz w:val="20"/>
                <w:szCs w:val="20"/>
              </w:rPr>
            </w:pPr>
          </w:p>
          <w:p w14:paraId="36AEC6C0" w14:textId="77777777" w:rsidR="00BD16BD" w:rsidRPr="0086205A" w:rsidRDefault="00BD16BD" w:rsidP="00500993">
            <w:pPr>
              <w:jc w:val="center"/>
              <w:rPr>
                <w:sz w:val="20"/>
                <w:szCs w:val="20"/>
              </w:rPr>
            </w:pPr>
          </w:p>
          <w:p w14:paraId="572A0F34" w14:textId="77777777" w:rsidR="00BD16BD" w:rsidRPr="0086205A" w:rsidRDefault="00BD16BD" w:rsidP="00500993">
            <w:pPr>
              <w:jc w:val="center"/>
              <w:rPr>
                <w:sz w:val="20"/>
                <w:szCs w:val="20"/>
              </w:rPr>
            </w:pPr>
          </w:p>
          <w:p w14:paraId="31B4401D" w14:textId="77777777" w:rsidR="00BD16BD" w:rsidRPr="0086205A" w:rsidRDefault="00BD16BD" w:rsidP="00500993">
            <w:pPr>
              <w:jc w:val="center"/>
              <w:rPr>
                <w:sz w:val="20"/>
                <w:szCs w:val="20"/>
              </w:rPr>
            </w:pPr>
          </w:p>
          <w:p w14:paraId="5567973F" w14:textId="77777777" w:rsidR="00BD16BD" w:rsidRPr="0086205A" w:rsidRDefault="00BD16BD" w:rsidP="00500993">
            <w:pPr>
              <w:jc w:val="center"/>
              <w:rPr>
                <w:sz w:val="20"/>
                <w:szCs w:val="20"/>
              </w:rPr>
            </w:pPr>
          </w:p>
          <w:p w14:paraId="75F9809D" w14:textId="77777777" w:rsidR="00BD16BD" w:rsidRPr="0086205A" w:rsidRDefault="00BD16BD" w:rsidP="00500993">
            <w:pPr>
              <w:jc w:val="center"/>
              <w:rPr>
                <w:sz w:val="20"/>
                <w:szCs w:val="20"/>
              </w:rPr>
            </w:pPr>
          </w:p>
          <w:p w14:paraId="509FE57B" w14:textId="77777777" w:rsidR="00BD16BD" w:rsidRPr="0086205A" w:rsidRDefault="00BD16BD" w:rsidP="00500993">
            <w:pPr>
              <w:jc w:val="center"/>
              <w:rPr>
                <w:b/>
                <w:bCs/>
                <w:sz w:val="20"/>
                <w:szCs w:val="20"/>
              </w:rPr>
            </w:pPr>
            <w:r w:rsidRPr="0086205A">
              <w:rPr>
                <w:b/>
                <w:bCs/>
                <w:sz w:val="20"/>
                <w:szCs w:val="20"/>
              </w:rPr>
              <w:t>návrh zákona čl. I</w:t>
            </w:r>
          </w:p>
          <w:p w14:paraId="697BE227" w14:textId="77777777" w:rsidR="00BD16BD" w:rsidRPr="0086205A" w:rsidRDefault="00BD16BD" w:rsidP="00500993">
            <w:pPr>
              <w:jc w:val="center"/>
              <w:rPr>
                <w:sz w:val="20"/>
                <w:szCs w:val="20"/>
              </w:rPr>
            </w:pPr>
          </w:p>
          <w:p w14:paraId="44AAB8F9" w14:textId="554F97B5" w:rsidR="00BD16BD" w:rsidRPr="0086205A" w:rsidRDefault="00BD16BD"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52E8204" w14:textId="56C87A5C" w:rsidR="004540DD" w:rsidRPr="0086205A" w:rsidRDefault="004540DD" w:rsidP="00500993">
            <w:pPr>
              <w:pStyle w:val="Normlny0"/>
              <w:jc w:val="center"/>
              <w:rPr>
                <w:b/>
              </w:rPr>
            </w:pPr>
            <w:r w:rsidRPr="0086205A">
              <w:rPr>
                <w:b/>
              </w:rPr>
              <w:lastRenderedPageBreak/>
              <w:t>§ 28</w:t>
            </w:r>
            <w:r w:rsidR="0012287A" w:rsidRPr="0086205A">
              <w:rPr>
                <w:b/>
              </w:rPr>
              <w:t>j</w:t>
            </w:r>
          </w:p>
          <w:p w14:paraId="505BFF71" w14:textId="268D8BB9" w:rsidR="004540DD" w:rsidRPr="0086205A" w:rsidRDefault="004540DD" w:rsidP="00500993">
            <w:pPr>
              <w:pStyle w:val="Normlny0"/>
              <w:jc w:val="center"/>
              <w:rPr>
                <w:b/>
              </w:rPr>
            </w:pPr>
          </w:p>
          <w:p w14:paraId="452BB52A" w14:textId="1F360D8D" w:rsidR="004540DD" w:rsidRPr="0086205A" w:rsidRDefault="004540DD" w:rsidP="00500993">
            <w:pPr>
              <w:pStyle w:val="Normlny0"/>
              <w:jc w:val="center"/>
              <w:rPr>
                <w:b/>
              </w:rPr>
            </w:pPr>
          </w:p>
          <w:p w14:paraId="77B2AFCA" w14:textId="1D0EC2DC" w:rsidR="004540DD" w:rsidRPr="0086205A" w:rsidRDefault="004540DD" w:rsidP="00500993">
            <w:pPr>
              <w:pStyle w:val="Normlny0"/>
              <w:jc w:val="center"/>
              <w:rPr>
                <w:b/>
              </w:rPr>
            </w:pPr>
          </w:p>
          <w:p w14:paraId="5A5629BE" w14:textId="368C443A" w:rsidR="004540DD" w:rsidRPr="0086205A" w:rsidRDefault="004540DD" w:rsidP="00500993">
            <w:pPr>
              <w:pStyle w:val="Normlny0"/>
              <w:jc w:val="center"/>
              <w:rPr>
                <w:b/>
              </w:rPr>
            </w:pPr>
          </w:p>
          <w:p w14:paraId="3E22359E" w14:textId="416FD25A" w:rsidR="004540DD" w:rsidRPr="0086205A" w:rsidRDefault="004540DD" w:rsidP="00500993">
            <w:pPr>
              <w:pStyle w:val="Normlny0"/>
              <w:jc w:val="center"/>
              <w:rPr>
                <w:b/>
              </w:rPr>
            </w:pPr>
          </w:p>
          <w:p w14:paraId="79E5AC5F" w14:textId="7B12A501" w:rsidR="004540DD" w:rsidRPr="0086205A" w:rsidRDefault="004540DD" w:rsidP="00500993">
            <w:pPr>
              <w:pStyle w:val="Normlny0"/>
              <w:jc w:val="center"/>
              <w:rPr>
                <w:b/>
              </w:rPr>
            </w:pPr>
          </w:p>
          <w:p w14:paraId="1551182B" w14:textId="6318E663" w:rsidR="004540DD" w:rsidRPr="0086205A" w:rsidRDefault="004540DD" w:rsidP="00500993">
            <w:pPr>
              <w:pStyle w:val="Normlny0"/>
              <w:jc w:val="center"/>
              <w:rPr>
                <w:b/>
              </w:rPr>
            </w:pPr>
          </w:p>
          <w:p w14:paraId="4D4B49B8" w14:textId="5C57E4F2" w:rsidR="004540DD" w:rsidRPr="0086205A" w:rsidRDefault="004540DD" w:rsidP="00500993">
            <w:pPr>
              <w:pStyle w:val="Normlny0"/>
              <w:jc w:val="center"/>
              <w:rPr>
                <w:b/>
              </w:rPr>
            </w:pPr>
          </w:p>
          <w:p w14:paraId="32F6EE3C" w14:textId="461E30DD" w:rsidR="004540DD" w:rsidRPr="0086205A" w:rsidRDefault="004540DD" w:rsidP="00500993">
            <w:pPr>
              <w:pStyle w:val="Normlny0"/>
              <w:jc w:val="center"/>
              <w:rPr>
                <w:b/>
              </w:rPr>
            </w:pPr>
          </w:p>
          <w:p w14:paraId="0F45698D" w14:textId="74EF02D6" w:rsidR="004540DD" w:rsidRPr="0086205A" w:rsidRDefault="004540DD" w:rsidP="00500993">
            <w:pPr>
              <w:pStyle w:val="Normlny0"/>
              <w:jc w:val="center"/>
              <w:rPr>
                <w:b/>
              </w:rPr>
            </w:pPr>
          </w:p>
          <w:p w14:paraId="104CC9ED" w14:textId="77777777" w:rsidR="004540DD" w:rsidRPr="0086205A" w:rsidRDefault="004540DD" w:rsidP="00500993">
            <w:pPr>
              <w:pStyle w:val="Normlny0"/>
              <w:jc w:val="center"/>
              <w:rPr>
                <w:b/>
              </w:rPr>
            </w:pPr>
          </w:p>
          <w:p w14:paraId="533236DD" w14:textId="77777777" w:rsidR="004540DD" w:rsidRPr="0086205A" w:rsidRDefault="004540DD" w:rsidP="00500993">
            <w:pPr>
              <w:pStyle w:val="Normlny0"/>
              <w:jc w:val="center"/>
              <w:rPr>
                <w:b/>
              </w:rPr>
            </w:pPr>
          </w:p>
          <w:p w14:paraId="7EB09AD5" w14:textId="77777777" w:rsidR="004540DD" w:rsidRPr="0086205A" w:rsidRDefault="004540DD" w:rsidP="00500993">
            <w:pPr>
              <w:pStyle w:val="Normlny0"/>
              <w:jc w:val="center"/>
              <w:rPr>
                <w:b/>
              </w:rPr>
            </w:pPr>
          </w:p>
          <w:p w14:paraId="65D6CD1E" w14:textId="77777777" w:rsidR="004540DD" w:rsidRPr="0086205A" w:rsidRDefault="004540DD" w:rsidP="00500993">
            <w:pPr>
              <w:pStyle w:val="Normlny0"/>
              <w:jc w:val="center"/>
              <w:rPr>
                <w:b/>
              </w:rPr>
            </w:pPr>
          </w:p>
          <w:p w14:paraId="04ED0A26" w14:textId="77777777" w:rsidR="004540DD" w:rsidRPr="0086205A" w:rsidRDefault="004540DD" w:rsidP="00500993">
            <w:pPr>
              <w:pStyle w:val="Normlny0"/>
              <w:jc w:val="center"/>
              <w:rPr>
                <w:b/>
              </w:rPr>
            </w:pPr>
          </w:p>
          <w:p w14:paraId="02CCC99B" w14:textId="77777777" w:rsidR="004540DD" w:rsidRPr="0086205A" w:rsidRDefault="004540DD" w:rsidP="00500993">
            <w:pPr>
              <w:pStyle w:val="Normlny0"/>
              <w:jc w:val="center"/>
              <w:rPr>
                <w:b/>
              </w:rPr>
            </w:pPr>
          </w:p>
          <w:p w14:paraId="24EB6DD6" w14:textId="77777777" w:rsidR="004540DD" w:rsidRPr="0086205A" w:rsidRDefault="004540DD" w:rsidP="00500993">
            <w:pPr>
              <w:pStyle w:val="Normlny0"/>
              <w:jc w:val="center"/>
              <w:rPr>
                <w:b/>
              </w:rPr>
            </w:pPr>
          </w:p>
          <w:p w14:paraId="41B3BFD7" w14:textId="77777777" w:rsidR="004540DD" w:rsidRPr="0086205A" w:rsidRDefault="004540DD" w:rsidP="00500993">
            <w:pPr>
              <w:pStyle w:val="Normlny0"/>
              <w:jc w:val="center"/>
              <w:rPr>
                <w:b/>
              </w:rPr>
            </w:pPr>
          </w:p>
          <w:p w14:paraId="74F28853" w14:textId="77777777" w:rsidR="004540DD" w:rsidRPr="0086205A" w:rsidRDefault="004540DD" w:rsidP="00500993">
            <w:pPr>
              <w:pStyle w:val="Normlny0"/>
              <w:jc w:val="center"/>
              <w:rPr>
                <w:b/>
              </w:rPr>
            </w:pPr>
          </w:p>
          <w:p w14:paraId="1425DD4A" w14:textId="77777777" w:rsidR="004540DD" w:rsidRPr="0086205A" w:rsidRDefault="004540DD" w:rsidP="00500993">
            <w:pPr>
              <w:pStyle w:val="Normlny0"/>
              <w:jc w:val="center"/>
              <w:rPr>
                <w:b/>
              </w:rPr>
            </w:pPr>
          </w:p>
          <w:p w14:paraId="25398F9A" w14:textId="77777777" w:rsidR="004540DD" w:rsidRPr="0086205A" w:rsidRDefault="004540DD" w:rsidP="00500993">
            <w:pPr>
              <w:pStyle w:val="Normlny0"/>
              <w:jc w:val="center"/>
              <w:rPr>
                <w:b/>
              </w:rPr>
            </w:pPr>
          </w:p>
          <w:p w14:paraId="34054965" w14:textId="77777777" w:rsidR="004540DD" w:rsidRPr="0086205A" w:rsidRDefault="004540DD" w:rsidP="00500993">
            <w:pPr>
              <w:pStyle w:val="Normlny0"/>
              <w:jc w:val="center"/>
              <w:rPr>
                <w:b/>
              </w:rPr>
            </w:pPr>
          </w:p>
          <w:p w14:paraId="4EE7D0CC" w14:textId="77777777" w:rsidR="004540DD" w:rsidRPr="0086205A" w:rsidRDefault="004540DD" w:rsidP="00500993">
            <w:pPr>
              <w:pStyle w:val="Normlny0"/>
              <w:jc w:val="center"/>
              <w:rPr>
                <w:b/>
              </w:rPr>
            </w:pPr>
          </w:p>
          <w:p w14:paraId="355FBFF5" w14:textId="77777777" w:rsidR="004540DD" w:rsidRPr="0086205A" w:rsidRDefault="004540DD" w:rsidP="00500993">
            <w:pPr>
              <w:pStyle w:val="Normlny0"/>
              <w:jc w:val="center"/>
              <w:rPr>
                <w:b/>
              </w:rPr>
            </w:pPr>
          </w:p>
          <w:p w14:paraId="6FECA094" w14:textId="77777777" w:rsidR="004540DD" w:rsidRPr="0086205A" w:rsidRDefault="004540DD" w:rsidP="00500993">
            <w:pPr>
              <w:pStyle w:val="Normlny0"/>
              <w:jc w:val="center"/>
              <w:rPr>
                <w:b/>
              </w:rPr>
            </w:pPr>
          </w:p>
          <w:p w14:paraId="2196E005" w14:textId="1FBC94D4" w:rsidR="004540DD" w:rsidRPr="0086205A" w:rsidRDefault="004540DD" w:rsidP="00500993">
            <w:pPr>
              <w:pStyle w:val="Normlny0"/>
              <w:jc w:val="center"/>
              <w:rPr>
                <w:b/>
              </w:rPr>
            </w:pPr>
          </w:p>
          <w:p w14:paraId="20A647BC" w14:textId="261AAC0C" w:rsidR="004540DD" w:rsidRPr="0086205A" w:rsidRDefault="004540DD" w:rsidP="00500993">
            <w:pPr>
              <w:pStyle w:val="Normlny0"/>
              <w:jc w:val="center"/>
              <w:rPr>
                <w:b/>
              </w:rPr>
            </w:pPr>
          </w:p>
          <w:p w14:paraId="68471D67" w14:textId="0B3FD87B" w:rsidR="004540DD" w:rsidRPr="0086205A" w:rsidRDefault="004540DD" w:rsidP="00500993">
            <w:pPr>
              <w:pStyle w:val="Normlny0"/>
              <w:jc w:val="center"/>
              <w:rPr>
                <w:b/>
              </w:rPr>
            </w:pPr>
          </w:p>
          <w:p w14:paraId="2B6094EA" w14:textId="312C41D0" w:rsidR="004540DD" w:rsidRPr="0086205A" w:rsidRDefault="004540DD" w:rsidP="00500993">
            <w:pPr>
              <w:pStyle w:val="Normlny0"/>
              <w:jc w:val="center"/>
              <w:rPr>
                <w:b/>
              </w:rPr>
            </w:pPr>
          </w:p>
          <w:p w14:paraId="09E5A10E" w14:textId="77777777" w:rsidR="00BD16BD" w:rsidRPr="0086205A" w:rsidRDefault="00BD16BD" w:rsidP="00500993">
            <w:pPr>
              <w:pStyle w:val="Normlny0"/>
              <w:jc w:val="center"/>
              <w:rPr>
                <w:b/>
              </w:rPr>
            </w:pPr>
          </w:p>
          <w:p w14:paraId="66665E8D" w14:textId="341CE01B" w:rsidR="00AF10A1" w:rsidRPr="0086205A" w:rsidRDefault="00AF10A1" w:rsidP="00500993">
            <w:pPr>
              <w:pStyle w:val="Normlny0"/>
              <w:jc w:val="center"/>
              <w:rPr>
                <w:b/>
              </w:rPr>
            </w:pPr>
            <w:r w:rsidRPr="0086205A">
              <w:rPr>
                <w:b/>
              </w:rPr>
              <w:lastRenderedPageBreak/>
              <w:t>§ 28g O 3 a 4</w:t>
            </w:r>
          </w:p>
          <w:p w14:paraId="08F429CE" w14:textId="77777777" w:rsidR="00BD16BD" w:rsidRPr="0086205A" w:rsidRDefault="00BD16BD" w:rsidP="00500993">
            <w:pPr>
              <w:jc w:val="center"/>
              <w:rPr>
                <w:sz w:val="20"/>
                <w:szCs w:val="20"/>
              </w:rPr>
            </w:pPr>
          </w:p>
          <w:p w14:paraId="19F481CE" w14:textId="77777777" w:rsidR="00BD16BD" w:rsidRPr="0086205A" w:rsidRDefault="00BD16BD" w:rsidP="00500993">
            <w:pPr>
              <w:jc w:val="center"/>
              <w:rPr>
                <w:sz w:val="20"/>
                <w:szCs w:val="20"/>
              </w:rPr>
            </w:pPr>
          </w:p>
          <w:p w14:paraId="542477A1" w14:textId="77777777" w:rsidR="00BD16BD" w:rsidRPr="0086205A" w:rsidRDefault="00BD16BD" w:rsidP="00500993">
            <w:pPr>
              <w:jc w:val="center"/>
              <w:rPr>
                <w:sz w:val="20"/>
                <w:szCs w:val="20"/>
              </w:rPr>
            </w:pPr>
          </w:p>
          <w:p w14:paraId="160E3362" w14:textId="77777777" w:rsidR="00BD16BD" w:rsidRPr="0086205A" w:rsidRDefault="00BD16BD" w:rsidP="00500993">
            <w:pPr>
              <w:jc w:val="center"/>
              <w:rPr>
                <w:sz w:val="20"/>
                <w:szCs w:val="20"/>
              </w:rPr>
            </w:pPr>
          </w:p>
          <w:p w14:paraId="39D5EC8D" w14:textId="77777777" w:rsidR="00BD16BD" w:rsidRPr="0086205A" w:rsidRDefault="00BD16BD" w:rsidP="00500993">
            <w:pPr>
              <w:jc w:val="center"/>
              <w:rPr>
                <w:sz w:val="20"/>
                <w:szCs w:val="20"/>
              </w:rPr>
            </w:pPr>
          </w:p>
          <w:p w14:paraId="5EE0AEAB" w14:textId="77777777" w:rsidR="00BD16BD" w:rsidRPr="0086205A" w:rsidRDefault="00BD16BD" w:rsidP="00500993">
            <w:pPr>
              <w:jc w:val="center"/>
              <w:rPr>
                <w:sz w:val="20"/>
                <w:szCs w:val="20"/>
              </w:rPr>
            </w:pPr>
          </w:p>
          <w:p w14:paraId="6C99C0F7" w14:textId="77777777" w:rsidR="00BD16BD" w:rsidRPr="0086205A" w:rsidRDefault="00BD16BD" w:rsidP="00500993">
            <w:pPr>
              <w:jc w:val="center"/>
              <w:rPr>
                <w:sz w:val="20"/>
                <w:szCs w:val="20"/>
              </w:rPr>
            </w:pPr>
          </w:p>
          <w:p w14:paraId="618CC4AE" w14:textId="77777777" w:rsidR="00BD16BD" w:rsidRPr="0086205A" w:rsidRDefault="00BD16BD" w:rsidP="00500993">
            <w:pPr>
              <w:jc w:val="center"/>
              <w:rPr>
                <w:sz w:val="20"/>
                <w:szCs w:val="20"/>
              </w:rPr>
            </w:pPr>
          </w:p>
          <w:p w14:paraId="70623846" w14:textId="77777777" w:rsidR="00BD16BD" w:rsidRPr="0086205A" w:rsidRDefault="00BD16BD" w:rsidP="00500993">
            <w:pPr>
              <w:jc w:val="center"/>
              <w:rPr>
                <w:sz w:val="20"/>
                <w:szCs w:val="20"/>
              </w:rPr>
            </w:pPr>
          </w:p>
          <w:p w14:paraId="0315D94F" w14:textId="77777777" w:rsidR="00BD16BD" w:rsidRPr="0086205A" w:rsidRDefault="00BD16BD" w:rsidP="00500993">
            <w:pPr>
              <w:jc w:val="center"/>
              <w:rPr>
                <w:sz w:val="20"/>
                <w:szCs w:val="20"/>
              </w:rPr>
            </w:pPr>
          </w:p>
          <w:p w14:paraId="783E532F" w14:textId="77777777" w:rsidR="00BD16BD" w:rsidRPr="0086205A" w:rsidRDefault="00BD16BD" w:rsidP="00500993">
            <w:pPr>
              <w:jc w:val="center"/>
              <w:rPr>
                <w:sz w:val="20"/>
                <w:szCs w:val="20"/>
              </w:rPr>
            </w:pPr>
          </w:p>
          <w:p w14:paraId="0A0A27B8" w14:textId="77777777" w:rsidR="00BD16BD" w:rsidRPr="0086205A" w:rsidRDefault="00BD16BD" w:rsidP="00500993">
            <w:pPr>
              <w:jc w:val="center"/>
              <w:rPr>
                <w:sz w:val="20"/>
                <w:szCs w:val="20"/>
              </w:rPr>
            </w:pPr>
          </w:p>
          <w:p w14:paraId="42A268C7" w14:textId="77777777" w:rsidR="00BD16BD" w:rsidRPr="0086205A" w:rsidRDefault="00BD16BD" w:rsidP="00500993">
            <w:pPr>
              <w:jc w:val="center"/>
              <w:rPr>
                <w:sz w:val="20"/>
                <w:szCs w:val="20"/>
              </w:rPr>
            </w:pPr>
          </w:p>
          <w:p w14:paraId="6B9A7734" w14:textId="77777777" w:rsidR="00BD16BD" w:rsidRPr="0086205A" w:rsidRDefault="00BD16BD" w:rsidP="00500993">
            <w:pPr>
              <w:jc w:val="center"/>
              <w:rPr>
                <w:sz w:val="20"/>
                <w:szCs w:val="20"/>
              </w:rPr>
            </w:pPr>
          </w:p>
          <w:p w14:paraId="1FDBE8B9" w14:textId="77777777" w:rsidR="00BD16BD" w:rsidRPr="0086205A" w:rsidRDefault="00BD16BD" w:rsidP="00500993">
            <w:pPr>
              <w:jc w:val="center"/>
              <w:rPr>
                <w:sz w:val="20"/>
                <w:szCs w:val="20"/>
              </w:rPr>
            </w:pPr>
          </w:p>
          <w:p w14:paraId="527BCB29" w14:textId="77777777" w:rsidR="00BD16BD" w:rsidRPr="0086205A" w:rsidRDefault="00BD16BD" w:rsidP="00500993">
            <w:pPr>
              <w:jc w:val="center"/>
              <w:rPr>
                <w:sz w:val="20"/>
                <w:szCs w:val="20"/>
              </w:rPr>
            </w:pPr>
          </w:p>
          <w:p w14:paraId="722DC872" w14:textId="77777777" w:rsidR="00BD16BD" w:rsidRPr="0086205A" w:rsidRDefault="00BD16BD" w:rsidP="00500993">
            <w:pPr>
              <w:jc w:val="center"/>
              <w:rPr>
                <w:sz w:val="20"/>
                <w:szCs w:val="20"/>
              </w:rPr>
            </w:pPr>
          </w:p>
          <w:p w14:paraId="616FB479" w14:textId="77777777" w:rsidR="00BD16BD" w:rsidRPr="0086205A" w:rsidRDefault="00BD16BD" w:rsidP="00500993">
            <w:pPr>
              <w:jc w:val="center"/>
              <w:rPr>
                <w:sz w:val="20"/>
                <w:szCs w:val="20"/>
              </w:rPr>
            </w:pPr>
          </w:p>
          <w:p w14:paraId="156B77ED" w14:textId="77777777" w:rsidR="00BD16BD" w:rsidRPr="0086205A" w:rsidRDefault="00BD16BD" w:rsidP="00500993">
            <w:pPr>
              <w:jc w:val="center"/>
              <w:rPr>
                <w:sz w:val="20"/>
                <w:szCs w:val="20"/>
              </w:rPr>
            </w:pPr>
          </w:p>
          <w:p w14:paraId="56E47D23" w14:textId="77777777" w:rsidR="00BD16BD" w:rsidRPr="0086205A" w:rsidRDefault="00BD16BD" w:rsidP="00500993">
            <w:pPr>
              <w:jc w:val="center"/>
              <w:rPr>
                <w:sz w:val="20"/>
                <w:szCs w:val="20"/>
              </w:rPr>
            </w:pPr>
          </w:p>
          <w:p w14:paraId="16A190D8" w14:textId="77777777" w:rsidR="00BD16BD" w:rsidRPr="0086205A" w:rsidRDefault="00BD16BD" w:rsidP="00500993">
            <w:pPr>
              <w:jc w:val="center"/>
              <w:rPr>
                <w:sz w:val="20"/>
                <w:szCs w:val="20"/>
              </w:rPr>
            </w:pPr>
          </w:p>
          <w:p w14:paraId="4F3E5BE0" w14:textId="77777777" w:rsidR="00BD16BD" w:rsidRPr="0086205A" w:rsidRDefault="00BD16BD" w:rsidP="00500993">
            <w:pPr>
              <w:jc w:val="center"/>
              <w:rPr>
                <w:sz w:val="20"/>
                <w:szCs w:val="20"/>
              </w:rPr>
            </w:pPr>
          </w:p>
          <w:p w14:paraId="26577D10" w14:textId="77777777" w:rsidR="00BD16BD" w:rsidRPr="0086205A" w:rsidRDefault="00BD16BD" w:rsidP="00500993">
            <w:pPr>
              <w:jc w:val="center"/>
              <w:rPr>
                <w:sz w:val="20"/>
                <w:szCs w:val="20"/>
              </w:rPr>
            </w:pPr>
          </w:p>
          <w:p w14:paraId="263AD4E8" w14:textId="77777777" w:rsidR="00BD16BD" w:rsidRPr="0086205A" w:rsidRDefault="00BD16BD" w:rsidP="00500993">
            <w:pPr>
              <w:jc w:val="center"/>
              <w:rPr>
                <w:sz w:val="20"/>
                <w:szCs w:val="20"/>
              </w:rPr>
            </w:pPr>
          </w:p>
          <w:p w14:paraId="3A067E61" w14:textId="77777777" w:rsidR="00BD16BD" w:rsidRPr="0086205A" w:rsidRDefault="00BD16BD" w:rsidP="00500993">
            <w:pPr>
              <w:jc w:val="center"/>
              <w:rPr>
                <w:sz w:val="20"/>
                <w:szCs w:val="20"/>
              </w:rPr>
            </w:pPr>
          </w:p>
          <w:p w14:paraId="262B2EA0" w14:textId="77777777" w:rsidR="00BD16BD" w:rsidRPr="0086205A" w:rsidRDefault="00BD16BD" w:rsidP="00500993">
            <w:pPr>
              <w:jc w:val="center"/>
              <w:rPr>
                <w:sz w:val="20"/>
                <w:szCs w:val="20"/>
              </w:rPr>
            </w:pPr>
          </w:p>
          <w:p w14:paraId="61A86C5E" w14:textId="77777777" w:rsidR="00BD16BD" w:rsidRPr="0086205A" w:rsidRDefault="00BD16BD" w:rsidP="00500993">
            <w:pPr>
              <w:jc w:val="center"/>
              <w:rPr>
                <w:sz w:val="20"/>
                <w:szCs w:val="20"/>
              </w:rPr>
            </w:pPr>
          </w:p>
          <w:p w14:paraId="15522D7D" w14:textId="77777777" w:rsidR="00BD16BD" w:rsidRPr="0086205A" w:rsidRDefault="00BD16BD" w:rsidP="00500993">
            <w:pPr>
              <w:jc w:val="center"/>
              <w:rPr>
                <w:sz w:val="20"/>
                <w:szCs w:val="20"/>
              </w:rPr>
            </w:pPr>
          </w:p>
          <w:p w14:paraId="0CA7D800" w14:textId="77777777" w:rsidR="00BD16BD" w:rsidRPr="0086205A" w:rsidRDefault="00BD16BD" w:rsidP="00500993">
            <w:pPr>
              <w:jc w:val="center"/>
              <w:rPr>
                <w:sz w:val="20"/>
                <w:szCs w:val="20"/>
              </w:rPr>
            </w:pPr>
          </w:p>
          <w:p w14:paraId="1E162556" w14:textId="77777777" w:rsidR="00BD16BD" w:rsidRPr="0086205A" w:rsidRDefault="00BD16BD" w:rsidP="00500993">
            <w:pPr>
              <w:jc w:val="center"/>
              <w:rPr>
                <w:sz w:val="20"/>
                <w:szCs w:val="20"/>
              </w:rPr>
            </w:pPr>
          </w:p>
          <w:p w14:paraId="52A30399" w14:textId="77777777" w:rsidR="00BD16BD" w:rsidRPr="0086205A" w:rsidRDefault="00BD16BD" w:rsidP="00500993">
            <w:pPr>
              <w:jc w:val="center"/>
              <w:rPr>
                <w:sz w:val="20"/>
                <w:szCs w:val="20"/>
              </w:rPr>
            </w:pPr>
          </w:p>
          <w:p w14:paraId="52CDD6A1" w14:textId="77777777" w:rsidR="00BD16BD" w:rsidRPr="0086205A" w:rsidRDefault="00BD16BD" w:rsidP="00500993">
            <w:pPr>
              <w:jc w:val="center"/>
              <w:rPr>
                <w:sz w:val="20"/>
                <w:szCs w:val="20"/>
              </w:rPr>
            </w:pPr>
          </w:p>
          <w:p w14:paraId="3DAFB45B" w14:textId="77777777" w:rsidR="00BD16BD" w:rsidRPr="0086205A" w:rsidRDefault="00BD16BD" w:rsidP="00500993">
            <w:pPr>
              <w:jc w:val="center"/>
              <w:rPr>
                <w:sz w:val="20"/>
                <w:szCs w:val="20"/>
              </w:rPr>
            </w:pPr>
          </w:p>
          <w:p w14:paraId="18A6E70B" w14:textId="77777777" w:rsidR="00BD16BD" w:rsidRPr="0086205A" w:rsidRDefault="00BD16BD" w:rsidP="00500993">
            <w:pPr>
              <w:jc w:val="center"/>
              <w:rPr>
                <w:sz w:val="20"/>
                <w:szCs w:val="20"/>
              </w:rPr>
            </w:pPr>
          </w:p>
          <w:p w14:paraId="55FA5E9F" w14:textId="77777777" w:rsidR="00BD16BD" w:rsidRPr="0086205A" w:rsidRDefault="00BD16BD" w:rsidP="00500993">
            <w:pPr>
              <w:jc w:val="center"/>
              <w:rPr>
                <w:sz w:val="20"/>
                <w:szCs w:val="20"/>
              </w:rPr>
            </w:pPr>
          </w:p>
          <w:p w14:paraId="010CDA80" w14:textId="77777777" w:rsidR="00BD16BD" w:rsidRPr="0086205A" w:rsidRDefault="00BD16BD" w:rsidP="00500993">
            <w:pPr>
              <w:jc w:val="center"/>
              <w:rPr>
                <w:sz w:val="20"/>
                <w:szCs w:val="20"/>
              </w:rPr>
            </w:pPr>
          </w:p>
          <w:p w14:paraId="652700B8" w14:textId="77777777" w:rsidR="00BD16BD" w:rsidRPr="0086205A" w:rsidRDefault="00BD16BD" w:rsidP="00500993">
            <w:pPr>
              <w:jc w:val="center"/>
              <w:rPr>
                <w:sz w:val="20"/>
                <w:szCs w:val="20"/>
              </w:rPr>
            </w:pPr>
          </w:p>
          <w:p w14:paraId="245370BB" w14:textId="77777777" w:rsidR="00BD16BD" w:rsidRPr="0086205A" w:rsidRDefault="00BD16BD" w:rsidP="00500993">
            <w:pPr>
              <w:jc w:val="center"/>
              <w:rPr>
                <w:sz w:val="20"/>
                <w:szCs w:val="20"/>
              </w:rPr>
            </w:pPr>
          </w:p>
          <w:p w14:paraId="30188BBA" w14:textId="77777777" w:rsidR="00BD16BD" w:rsidRPr="0086205A" w:rsidRDefault="00BD16BD" w:rsidP="00500993">
            <w:pPr>
              <w:jc w:val="center"/>
              <w:rPr>
                <w:sz w:val="20"/>
                <w:szCs w:val="20"/>
              </w:rPr>
            </w:pPr>
          </w:p>
          <w:p w14:paraId="38B53796" w14:textId="77777777" w:rsidR="00BD16BD" w:rsidRPr="0086205A" w:rsidRDefault="00BD16BD" w:rsidP="00500993">
            <w:pPr>
              <w:jc w:val="center"/>
              <w:rPr>
                <w:sz w:val="20"/>
                <w:szCs w:val="20"/>
              </w:rPr>
            </w:pPr>
          </w:p>
          <w:p w14:paraId="1B22473E" w14:textId="77777777" w:rsidR="00BD16BD" w:rsidRPr="0086205A" w:rsidRDefault="00BD16BD" w:rsidP="00500993">
            <w:pPr>
              <w:jc w:val="center"/>
              <w:rPr>
                <w:sz w:val="20"/>
                <w:szCs w:val="20"/>
              </w:rPr>
            </w:pPr>
          </w:p>
          <w:p w14:paraId="0D13CF85" w14:textId="77777777" w:rsidR="00BD16BD" w:rsidRPr="0086205A" w:rsidRDefault="00BD16BD" w:rsidP="00500993">
            <w:pPr>
              <w:jc w:val="center"/>
              <w:rPr>
                <w:sz w:val="20"/>
                <w:szCs w:val="20"/>
              </w:rPr>
            </w:pPr>
          </w:p>
          <w:p w14:paraId="4C0CEB6C" w14:textId="77777777" w:rsidR="00BD16BD" w:rsidRPr="0086205A" w:rsidRDefault="00BD16BD" w:rsidP="00500993">
            <w:pPr>
              <w:jc w:val="center"/>
              <w:rPr>
                <w:sz w:val="20"/>
                <w:szCs w:val="20"/>
              </w:rPr>
            </w:pPr>
          </w:p>
          <w:p w14:paraId="26B05A5D" w14:textId="77777777" w:rsidR="00BD16BD" w:rsidRPr="0086205A" w:rsidRDefault="00BD16BD" w:rsidP="00500993">
            <w:pPr>
              <w:jc w:val="center"/>
              <w:rPr>
                <w:sz w:val="20"/>
                <w:szCs w:val="20"/>
              </w:rPr>
            </w:pPr>
          </w:p>
          <w:p w14:paraId="56876A3D" w14:textId="77777777" w:rsidR="00BD16BD" w:rsidRPr="0086205A" w:rsidRDefault="00BD16BD" w:rsidP="00500993">
            <w:pPr>
              <w:jc w:val="center"/>
              <w:rPr>
                <w:sz w:val="20"/>
                <w:szCs w:val="20"/>
              </w:rPr>
            </w:pPr>
          </w:p>
          <w:p w14:paraId="240398CD" w14:textId="77777777" w:rsidR="00BD16BD" w:rsidRPr="0086205A" w:rsidRDefault="00BD16BD" w:rsidP="00500993">
            <w:pPr>
              <w:jc w:val="center"/>
              <w:rPr>
                <w:sz w:val="20"/>
                <w:szCs w:val="20"/>
              </w:rPr>
            </w:pPr>
          </w:p>
          <w:p w14:paraId="3909C6DE" w14:textId="77777777" w:rsidR="00BD16BD" w:rsidRPr="0086205A" w:rsidRDefault="00BD16BD" w:rsidP="00500993">
            <w:pPr>
              <w:jc w:val="center"/>
              <w:rPr>
                <w:sz w:val="20"/>
                <w:szCs w:val="20"/>
              </w:rPr>
            </w:pPr>
          </w:p>
          <w:p w14:paraId="471EF6AF" w14:textId="77777777" w:rsidR="00BD16BD" w:rsidRPr="0086205A" w:rsidRDefault="00BD16BD" w:rsidP="00500993">
            <w:pPr>
              <w:jc w:val="center"/>
              <w:rPr>
                <w:sz w:val="20"/>
                <w:szCs w:val="20"/>
              </w:rPr>
            </w:pPr>
          </w:p>
          <w:p w14:paraId="09EA6EB8" w14:textId="77777777" w:rsidR="00BD16BD" w:rsidRPr="0086205A" w:rsidRDefault="00BD16BD" w:rsidP="00500993">
            <w:pPr>
              <w:jc w:val="center"/>
              <w:rPr>
                <w:sz w:val="20"/>
                <w:szCs w:val="20"/>
              </w:rPr>
            </w:pPr>
          </w:p>
          <w:p w14:paraId="01A645D7" w14:textId="77777777" w:rsidR="00BD16BD" w:rsidRPr="0086205A" w:rsidRDefault="00BD16BD" w:rsidP="00500993">
            <w:pPr>
              <w:jc w:val="center"/>
              <w:rPr>
                <w:sz w:val="20"/>
                <w:szCs w:val="20"/>
              </w:rPr>
            </w:pPr>
          </w:p>
          <w:p w14:paraId="62D1F709" w14:textId="77777777" w:rsidR="00BD16BD" w:rsidRPr="0086205A" w:rsidRDefault="00BD16BD" w:rsidP="00500993">
            <w:pPr>
              <w:jc w:val="center"/>
              <w:rPr>
                <w:sz w:val="20"/>
                <w:szCs w:val="20"/>
              </w:rPr>
            </w:pPr>
          </w:p>
          <w:p w14:paraId="2BFEFB60" w14:textId="77777777" w:rsidR="00BD16BD" w:rsidRPr="0086205A" w:rsidRDefault="00BD16BD" w:rsidP="00500993">
            <w:pPr>
              <w:jc w:val="center"/>
              <w:rPr>
                <w:sz w:val="20"/>
                <w:szCs w:val="20"/>
              </w:rPr>
            </w:pPr>
          </w:p>
          <w:p w14:paraId="6FFE4E6A" w14:textId="77777777" w:rsidR="00BD16BD" w:rsidRPr="0086205A" w:rsidRDefault="00BD16BD" w:rsidP="00500993">
            <w:pPr>
              <w:jc w:val="center"/>
              <w:rPr>
                <w:sz w:val="20"/>
                <w:szCs w:val="20"/>
              </w:rPr>
            </w:pPr>
          </w:p>
          <w:p w14:paraId="0A132FB9" w14:textId="77777777" w:rsidR="00BD16BD" w:rsidRPr="0086205A" w:rsidRDefault="00BD16BD" w:rsidP="00500993">
            <w:pPr>
              <w:jc w:val="center"/>
              <w:rPr>
                <w:sz w:val="20"/>
                <w:szCs w:val="20"/>
              </w:rPr>
            </w:pPr>
          </w:p>
          <w:p w14:paraId="1D1A7F63" w14:textId="77777777" w:rsidR="00BD16BD" w:rsidRPr="0086205A" w:rsidRDefault="00BD16BD" w:rsidP="00500993">
            <w:pPr>
              <w:jc w:val="center"/>
              <w:rPr>
                <w:sz w:val="20"/>
                <w:szCs w:val="20"/>
              </w:rPr>
            </w:pPr>
          </w:p>
          <w:p w14:paraId="1C95AEC4" w14:textId="77777777" w:rsidR="00BD16BD" w:rsidRPr="0086205A" w:rsidRDefault="00BD16BD" w:rsidP="00500993">
            <w:pPr>
              <w:jc w:val="center"/>
              <w:rPr>
                <w:sz w:val="20"/>
                <w:szCs w:val="20"/>
              </w:rPr>
            </w:pPr>
          </w:p>
          <w:p w14:paraId="355E58B7" w14:textId="77777777" w:rsidR="00BD16BD" w:rsidRPr="0086205A" w:rsidRDefault="00BD16BD" w:rsidP="00500993">
            <w:pPr>
              <w:jc w:val="center"/>
              <w:rPr>
                <w:sz w:val="20"/>
                <w:szCs w:val="20"/>
              </w:rPr>
            </w:pPr>
          </w:p>
          <w:p w14:paraId="7F7E3134" w14:textId="77777777" w:rsidR="00BD16BD" w:rsidRPr="0086205A" w:rsidRDefault="00BD16BD" w:rsidP="00500993">
            <w:pPr>
              <w:jc w:val="center"/>
              <w:rPr>
                <w:sz w:val="20"/>
                <w:szCs w:val="20"/>
              </w:rPr>
            </w:pPr>
          </w:p>
          <w:p w14:paraId="27329818" w14:textId="77777777" w:rsidR="00BD16BD" w:rsidRPr="0086205A" w:rsidRDefault="00BD16BD" w:rsidP="00500993">
            <w:pPr>
              <w:jc w:val="center"/>
              <w:rPr>
                <w:sz w:val="20"/>
                <w:szCs w:val="20"/>
              </w:rPr>
            </w:pPr>
          </w:p>
          <w:p w14:paraId="5B01A277" w14:textId="77777777" w:rsidR="00BD16BD" w:rsidRPr="0086205A" w:rsidRDefault="00BD16BD" w:rsidP="00500993">
            <w:pPr>
              <w:jc w:val="center"/>
              <w:rPr>
                <w:sz w:val="20"/>
                <w:szCs w:val="20"/>
              </w:rPr>
            </w:pPr>
          </w:p>
          <w:p w14:paraId="68C28F96" w14:textId="77777777" w:rsidR="00BD16BD" w:rsidRPr="0086205A" w:rsidRDefault="00BD16BD" w:rsidP="00500993">
            <w:pPr>
              <w:jc w:val="center"/>
              <w:rPr>
                <w:sz w:val="20"/>
                <w:szCs w:val="20"/>
              </w:rPr>
            </w:pPr>
          </w:p>
          <w:p w14:paraId="0B0B5DF7" w14:textId="77777777" w:rsidR="00BD16BD" w:rsidRPr="0086205A" w:rsidRDefault="00BD16BD" w:rsidP="00500993">
            <w:pPr>
              <w:jc w:val="center"/>
              <w:rPr>
                <w:sz w:val="20"/>
                <w:szCs w:val="20"/>
              </w:rPr>
            </w:pPr>
          </w:p>
          <w:p w14:paraId="4E20727E" w14:textId="77777777" w:rsidR="00BD16BD" w:rsidRPr="0086205A" w:rsidRDefault="00BD16BD" w:rsidP="00500993">
            <w:pPr>
              <w:jc w:val="center"/>
              <w:rPr>
                <w:sz w:val="20"/>
                <w:szCs w:val="20"/>
              </w:rPr>
            </w:pPr>
          </w:p>
          <w:p w14:paraId="4DD53A98" w14:textId="77777777" w:rsidR="00BD16BD" w:rsidRPr="0086205A" w:rsidRDefault="00BD16BD" w:rsidP="00500993">
            <w:pPr>
              <w:jc w:val="center"/>
              <w:rPr>
                <w:sz w:val="20"/>
                <w:szCs w:val="20"/>
              </w:rPr>
            </w:pPr>
          </w:p>
          <w:p w14:paraId="0835A580" w14:textId="77777777" w:rsidR="00BD16BD" w:rsidRPr="0086205A" w:rsidRDefault="00BD16BD" w:rsidP="00500993">
            <w:pPr>
              <w:jc w:val="center"/>
              <w:rPr>
                <w:sz w:val="20"/>
                <w:szCs w:val="20"/>
              </w:rPr>
            </w:pPr>
          </w:p>
          <w:p w14:paraId="0D1ACF88" w14:textId="77777777" w:rsidR="00BD16BD" w:rsidRPr="0086205A" w:rsidRDefault="00BD16BD" w:rsidP="00500993">
            <w:pPr>
              <w:jc w:val="center"/>
              <w:rPr>
                <w:sz w:val="20"/>
                <w:szCs w:val="20"/>
              </w:rPr>
            </w:pPr>
          </w:p>
          <w:p w14:paraId="58985871" w14:textId="77777777" w:rsidR="00BD16BD" w:rsidRPr="0086205A" w:rsidRDefault="00BD16BD" w:rsidP="00500993">
            <w:pPr>
              <w:jc w:val="center"/>
              <w:rPr>
                <w:sz w:val="20"/>
                <w:szCs w:val="20"/>
              </w:rPr>
            </w:pPr>
          </w:p>
          <w:p w14:paraId="6785BE31" w14:textId="77777777" w:rsidR="00BD16BD" w:rsidRPr="0086205A" w:rsidRDefault="00BD16BD" w:rsidP="00500993">
            <w:pPr>
              <w:jc w:val="center"/>
              <w:rPr>
                <w:sz w:val="20"/>
                <w:szCs w:val="20"/>
              </w:rPr>
            </w:pPr>
          </w:p>
          <w:p w14:paraId="10DE4129" w14:textId="77777777" w:rsidR="00BD16BD" w:rsidRPr="0086205A" w:rsidRDefault="00BD16BD" w:rsidP="00500993">
            <w:pPr>
              <w:jc w:val="center"/>
              <w:rPr>
                <w:sz w:val="20"/>
                <w:szCs w:val="20"/>
              </w:rPr>
            </w:pPr>
          </w:p>
          <w:p w14:paraId="39766FD4" w14:textId="77777777" w:rsidR="00BD16BD" w:rsidRPr="0086205A" w:rsidRDefault="00BD16BD" w:rsidP="00500993">
            <w:pPr>
              <w:jc w:val="center"/>
              <w:rPr>
                <w:sz w:val="20"/>
                <w:szCs w:val="20"/>
              </w:rPr>
            </w:pPr>
          </w:p>
          <w:p w14:paraId="0FACD8C2" w14:textId="77777777" w:rsidR="00BD16BD" w:rsidRPr="0086205A" w:rsidRDefault="00BD16BD" w:rsidP="00500993">
            <w:pPr>
              <w:jc w:val="center"/>
              <w:rPr>
                <w:sz w:val="20"/>
                <w:szCs w:val="20"/>
              </w:rPr>
            </w:pPr>
          </w:p>
          <w:p w14:paraId="75043B8D" w14:textId="77777777" w:rsidR="00BD16BD" w:rsidRPr="0086205A" w:rsidRDefault="00BD16BD" w:rsidP="00500993">
            <w:pPr>
              <w:jc w:val="center"/>
              <w:rPr>
                <w:sz w:val="20"/>
                <w:szCs w:val="20"/>
              </w:rPr>
            </w:pPr>
          </w:p>
          <w:p w14:paraId="3E6D8F74" w14:textId="77777777" w:rsidR="00BD16BD" w:rsidRPr="0086205A" w:rsidRDefault="00BD16BD" w:rsidP="00500993">
            <w:pPr>
              <w:jc w:val="center"/>
              <w:rPr>
                <w:sz w:val="20"/>
                <w:szCs w:val="20"/>
              </w:rPr>
            </w:pPr>
          </w:p>
          <w:p w14:paraId="0C25191B" w14:textId="77777777" w:rsidR="00BD16BD" w:rsidRPr="0086205A" w:rsidRDefault="00BD16BD" w:rsidP="00500993">
            <w:pPr>
              <w:jc w:val="center"/>
              <w:rPr>
                <w:sz w:val="20"/>
                <w:szCs w:val="20"/>
              </w:rPr>
            </w:pPr>
          </w:p>
          <w:p w14:paraId="0640CA9F" w14:textId="77777777" w:rsidR="00BD16BD" w:rsidRPr="0086205A" w:rsidRDefault="00BD16BD" w:rsidP="00500993">
            <w:pPr>
              <w:jc w:val="center"/>
              <w:rPr>
                <w:sz w:val="20"/>
                <w:szCs w:val="20"/>
              </w:rPr>
            </w:pPr>
          </w:p>
          <w:p w14:paraId="7EA9F6DF" w14:textId="77777777" w:rsidR="00BD16BD" w:rsidRPr="0086205A" w:rsidRDefault="00BD16BD" w:rsidP="00500993">
            <w:pPr>
              <w:jc w:val="center"/>
              <w:rPr>
                <w:sz w:val="20"/>
                <w:szCs w:val="20"/>
              </w:rPr>
            </w:pPr>
          </w:p>
          <w:p w14:paraId="5970C34B" w14:textId="77777777" w:rsidR="00BD16BD" w:rsidRPr="0086205A" w:rsidRDefault="00BD16BD" w:rsidP="00500993">
            <w:pPr>
              <w:jc w:val="center"/>
              <w:rPr>
                <w:sz w:val="20"/>
                <w:szCs w:val="20"/>
              </w:rPr>
            </w:pPr>
          </w:p>
          <w:p w14:paraId="5600FEDE" w14:textId="77777777" w:rsidR="00BD16BD" w:rsidRPr="0086205A" w:rsidRDefault="00BD16BD" w:rsidP="00500993">
            <w:pPr>
              <w:jc w:val="center"/>
              <w:rPr>
                <w:sz w:val="20"/>
                <w:szCs w:val="20"/>
              </w:rPr>
            </w:pPr>
          </w:p>
          <w:p w14:paraId="7F3E76B1" w14:textId="77777777" w:rsidR="00BD16BD" w:rsidRPr="0086205A" w:rsidRDefault="00BD16BD" w:rsidP="00500993">
            <w:pPr>
              <w:jc w:val="center"/>
              <w:rPr>
                <w:sz w:val="20"/>
                <w:szCs w:val="20"/>
              </w:rPr>
            </w:pPr>
          </w:p>
          <w:p w14:paraId="1A5C61A9" w14:textId="77777777" w:rsidR="00BD16BD" w:rsidRPr="0086205A" w:rsidRDefault="00BD16BD" w:rsidP="00500993">
            <w:pPr>
              <w:jc w:val="center"/>
              <w:rPr>
                <w:sz w:val="20"/>
                <w:szCs w:val="20"/>
              </w:rPr>
            </w:pPr>
          </w:p>
          <w:p w14:paraId="651B3F86" w14:textId="77777777" w:rsidR="00BD16BD" w:rsidRPr="0086205A" w:rsidRDefault="00BD16BD" w:rsidP="00500993">
            <w:pPr>
              <w:jc w:val="center"/>
              <w:rPr>
                <w:sz w:val="20"/>
                <w:szCs w:val="20"/>
              </w:rPr>
            </w:pPr>
          </w:p>
          <w:p w14:paraId="6160DB2F" w14:textId="77777777" w:rsidR="00BD16BD" w:rsidRPr="0086205A" w:rsidRDefault="00BD16BD" w:rsidP="00500993">
            <w:pPr>
              <w:jc w:val="center"/>
              <w:rPr>
                <w:sz w:val="20"/>
                <w:szCs w:val="20"/>
              </w:rPr>
            </w:pPr>
          </w:p>
          <w:p w14:paraId="5BC57C4E" w14:textId="77777777" w:rsidR="00BD16BD" w:rsidRPr="0086205A" w:rsidRDefault="00BD16BD" w:rsidP="00500993">
            <w:pPr>
              <w:jc w:val="center"/>
              <w:rPr>
                <w:sz w:val="20"/>
                <w:szCs w:val="20"/>
              </w:rPr>
            </w:pPr>
          </w:p>
          <w:p w14:paraId="423E9B32" w14:textId="77777777" w:rsidR="00BD16BD" w:rsidRPr="0086205A" w:rsidRDefault="00BD16BD" w:rsidP="00500993">
            <w:pPr>
              <w:jc w:val="center"/>
              <w:rPr>
                <w:sz w:val="20"/>
                <w:szCs w:val="20"/>
              </w:rPr>
            </w:pPr>
          </w:p>
          <w:p w14:paraId="76D4A55A" w14:textId="77777777" w:rsidR="00BD16BD" w:rsidRPr="0086205A" w:rsidRDefault="00BD16BD" w:rsidP="00500993">
            <w:pPr>
              <w:jc w:val="center"/>
              <w:rPr>
                <w:sz w:val="20"/>
                <w:szCs w:val="20"/>
              </w:rPr>
            </w:pPr>
          </w:p>
          <w:p w14:paraId="56D865E1" w14:textId="77777777" w:rsidR="00BD16BD" w:rsidRPr="0086205A" w:rsidRDefault="00BD16BD" w:rsidP="00500993">
            <w:pPr>
              <w:jc w:val="center"/>
              <w:rPr>
                <w:sz w:val="20"/>
                <w:szCs w:val="20"/>
              </w:rPr>
            </w:pPr>
          </w:p>
          <w:p w14:paraId="46C95010" w14:textId="77777777" w:rsidR="00BD16BD" w:rsidRPr="0086205A" w:rsidRDefault="00BD16BD" w:rsidP="00500993">
            <w:pPr>
              <w:jc w:val="center"/>
              <w:rPr>
                <w:sz w:val="20"/>
                <w:szCs w:val="20"/>
              </w:rPr>
            </w:pPr>
          </w:p>
          <w:p w14:paraId="34116229" w14:textId="77777777" w:rsidR="00BD16BD" w:rsidRPr="0086205A" w:rsidRDefault="00BD16BD" w:rsidP="00500993">
            <w:pPr>
              <w:jc w:val="center"/>
              <w:rPr>
                <w:sz w:val="20"/>
                <w:szCs w:val="20"/>
              </w:rPr>
            </w:pPr>
          </w:p>
          <w:p w14:paraId="19EF8B66" w14:textId="77777777" w:rsidR="00BD16BD" w:rsidRPr="0086205A" w:rsidRDefault="00BD16BD" w:rsidP="00500993">
            <w:pPr>
              <w:jc w:val="center"/>
              <w:rPr>
                <w:sz w:val="20"/>
                <w:szCs w:val="20"/>
              </w:rPr>
            </w:pPr>
          </w:p>
          <w:p w14:paraId="15C38CFE" w14:textId="77777777" w:rsidR="00BD16BD" w:rsidRPr="0086205A" w:rsidRDefault="00BD16BD" w:rsidP="00500993">
            <w:pPr>
              <w:jc w:val="center"/>
              <w:rPr>
                <w:sz w:val="20"/>
                <w:szCs w:val="20"/>
              </w:rPr>
            </w:pPr>
          </w:p>
          <w:p w14:paraId="0A04A3F3" w14:textId="77777777" w:rsidR="00BD16BD" w:rsidRPr="0086205A" w:rsidRDefault="00BD16BD" w:rsidP="00500993">
            <w:pPr>
              <w:jc w:val="center"/>
              <w:rPr>
                <w:sz w:val="20"/>
                <w:szCs w:val="20"/>
              </w:rPr>
            </w:pPr>
          </w:p>
          <w:p w14:paraId="6F12532D" w14:textId="77777777" w:rsidR="00BD16BD" w:rsidRPr="0086205A" w:rsidRDefault="00BD16BD" w:rsidP="00500993">
            <w:pPr>
              <w:jc w:val="center"/>
              <w:rPr>
                <w:sz w:val="20"/>
                <w:szCs w:val="20"/>
              </w:rPr>
            </w:pPr>
          </w:p>
          <w:p w14:paraId="2D0DE481" w14:textId="77777777" w:rsidR="00BD16BD" w:rsidRPr="0086205A" w:rsidRDefault="00BD16BD" w:rsidP="00500993">
            <w:pPr>
              <w:jc w:val="center"/>
              <w:rPr>
                <w:sz w:val="20"/>
                <w:szCs w:val="20"/>
              </w:rPr>
            </w:pPr>
          </w:p>
          <w:p w14:paraId="0903E5C9" w14:textId="77777777" w:rsidR="00BD16BD" w:rsidRPr="0086205A" w:rsidRDefault="00BD16BD" w:rsidP="00500993">
            <w:pPr>
              <w:jc w:val="center"/>
              <w:rPr>
                <w:sz w:val="20"/>
                <w:szCs w:val="20"/>
              </w:rPr>
            </w:pPr>
          </w:p>
          <w:p w14:paraId="7592F6FB" w14:textId="77777777" w:rsidR="00BD16BD" w:rsidRPr="0086205A" w:rsidRDefault="00BD16BD" w:rsidP="00500993">
            <w:pPr>
              <w:jc w:val="center"/>
              <w:rPr>
                <w:sz w:val="20"/>
                <w:szCs w:val="20"/>
              </w:rPr>
            </w:pPr>
          </w:p>
          <w:p w14:paraId="2219E668" w14:textId="77777777" w:rsidR="00BD16BD" w:rsidRPr="0086205A" w:rsidRDefault="00BD16BD" w:rsidP="00500993">
            <w:pPr>
              <w:jc w:val="center"/>
              <w:rPr>
                <w:sz w:val="20"/>
                <w:szCs w:val="20"/>
              </w:rPr>
            </w:pPr>
          </w:p>
          <w:p w14:paraId="56A8FAEC" w14:textId="77777777" w:rsidR="00BD16BD" w:rsidRPr="0086205A" w:rsidRDefault="00BD16BD" w:rsidP="00500993">
            <w:pPr>
              <w:jc w:val="center"/>
              <w:rPr>
                <w:sz w:val="20"/>
                <w:szCs w:val="20"/>
              </w:rPr>
            </w:pPr>
          </w:p>
          <w:p w14:paraId="2BAF1317" w14:textId="77777777" w:rsidR="00BD16BD" w:rsidRPr="0086205A" w:rsidRDefault="00BD16BD" w:rsidP="00500993">
            <w:pPr>
              <w:jc w:val="center"/>
              <w:rPr>
                <w:sz w:val="20"/>
                <w:szCs w:val="20"/>
              </w:rPr>
            </w:pPr>
          </w:p>
          <w:p w14:paraId="767C2DA6" w14:textId="77777777" w:rsidR="00BD16BD" w:rsidRPr="0086205A" w:rsidRDefault="00BD16BD" w:rsidP="00500993">
            <w:pPr>
              <w:jc w:val="center"/>
              <w:rPr>
                <w:sz w:val="20"/>
                <w:szCs w:val="20"/>
              </w:rPr>
            </w:pPr>
          </w:p>
          <w:p w14:paraId="14F02069" w14:textId="77777777" w:rsidR="00BD16BD" w:rsidRPr="0086205A" w:rsidRDefault="00BD16BD" w:rsidP="00500993">
            <w:pPr>
              <w:jc w:val="center"/>
              <w:rPr>
                <w:sz w:val="20"/>
                <w:szCs w:val="20"/>
              </w:rPr>
            </w:pPr>
          </w:p>
          <w:p w14:paraId="5B180D39" w14:textId="77777777" w:rsidR="00BD16BD" w:rsidRPr="0086205A" w:rsidRDefault="00BD16BD" w:rsidP="00500993">
            <w:pPr>
              <w:jc w:val="center"/>
              <w:rPr>
                <w:sz w:val="20"/>
                <w:szCs w:val="20"/>
              </w:rPr>
            </w:pPr>
          </w:p>
          <w:p w14:paraId="44C01C92" w14:textId="77777777" w:rsidR="00BD16BD" w:rsidRPr="0086205A" w:rsidRDefault="00BD16BD" w:rsidP="00500993">
            <w:pPr>
              <w:jc w:val="center"/>
              <w:rPr>
                <w:sz w:val="20"/>
                <w:szCs w:val="20"/>
              </w:rPr>
            </w:pPr>
          </w:p>
          <w:p w14:paraId="1914F737" w14:textId="77777777" w:rsidR="00BD16BD" w:rsidRPr="0086205A" w:rsidRDefault="00BD16BD" w:rsidP="00500993">
            <w:pPr>
              <w:jc w:val="center"/>
              <w:rPr>
                <w:sz w:val="20"/>
                <w:szCs w:val="20"/>
              </w:rPr>
            </w:pPr>
          </w:p>
          <w:p w14:paraId="545CBB37" w14:textId="77777777" w:rsidR="00BD16BD" w:rsidRPr="0086205A" w:rsidRDefault="00BD16BD" w:rsidP="00500993">
            <w:pPr>
              <w:jc w:val="center"/>
              <w:rPr>
                <w:sz w:val="20"/>
                <w:szCs w:val="20"/>
              </w:rPr>
            </w:pPr>
          </w:p>
          <w:p w14:paraId="04871CB4" w14:textId="77777777" w:rsidR="00BD16BD" w:rsidRPr="0086205A" w:rsidRDefault="00BD16BD" w:rsidP="00500993">
            <w:pPr>
              <w:jc w:val="center"/>
              <w:rPr>
                <w:sz w:val="20"/>
                <w:szCs w:val="20"/>
              </w:rPr>
            </w:pPr>
          </w:p>
          <w:p w14:paraId="4E64D232" w14:textId="77777777" w:rsidR="00BD16BD" w:rsidRPr="0086205A" w:rsidRDefault="00BD16BD" w:rsidP="00500993">
            <w:pPr>
              <w:jc w:val="center"/>
              <w:rPr>
                <w:sz w:val="20"/>
                <w:szCs w:val="20"/>
              </w:rPr>
            </w:pPr>
          </w:p>
          <w:p w14:paraId="0CE0B9D5" w14:textId="77777777" w:rsidR="00BD16BD" w:rsidRPr="0086205A" w:rsidRDefault="00BD16BD" w:rsidP="00500993">
            <w:pPr>
              <w:jc w:val="center"/>
              <w:rPr>
                <w:sz w:val="20"/>
                <w:szCs w:val="20"/>
              </w:rPr>
            </w:pPr>
          </w:p>
          <w:p w14:paraId="2445E8E9" w14:textId="77777777" w:rsidR="00BD16BD" w:rsidRPr="0086205A" w:rsidRDefault="00BD16BD" w:rsidP="00500993">
            <w:pPr>
              <w:jc w:val="center"/>
              <w:rPr>
                <w:sz w:val="20"/>
                <w:szCs w:val="20"/>
              </w:rPr>
            </w:pPr>
          </w:p>
          <w:p w14:paraId="290505E4" w14:textId="77777777" w:rsidR="00BD16BD" w:rsidRPr="0086205A" w:rsidRDefault="00BD16BD" w:rsidP="00500993">
            <w:pPr>
              <w:jc w:val="center"/>
              <w:rPr>
                <w:sz w:val="20"/>
                <w:szCs w:val="20"/>
              </w:rPr>
            </w:pPr>
          </w:p>
          <w:p w14:paraId="40BFCE1A" w14:textId="77777777" w:rsidR="00BD16BD" w:rsidRPr="0086205A" w:rsidRDefault="00BD16BD" w:rsidP="00500993">
            <w:pPr>
              <w:jc w:val="center"/>
              <w:rPr>
                <w:sz w:val="20"/>
                <w:szCs w:val="20"/>
              </w:rPr>
            </w:pPr>
          </w:p>
          <w:p w14:paraId="19527FDC" w14:textId="77777777" w:rsidR="00BD16BD" w:rsidRPr="0086205A" w:rsidRDefault="00BD16BD" w:rsidP="00500993">
            <w:pPr>
              <w:jc w:val="center"/>
              <w:rPr>
                <w:sz w:val="20"/>
                <w:szCs w:val="20"/>
              </w:rPr>
            </w:pPr>
          </w:p>
          <w:p w14:paraId="0CFFC82F" w14:textId="77777777" w:rsidR="00BD16BD" w:rsidRPr="0086205A" w:rsidRDefault="00BD16BD" w:rsidP="00500993">
            <w:pPr>
              <w:jc w:val="center"/>
              <w:rPr>
                <w:sz w:val="20"/>
                <w:szCs w:val="20"/>
              </w:rPr>
            </w:pPr>
          </w:p>
          <w:p w14:paraId="4BAF5B76" w14:textId="77777777" w:rsidR="00BD16BD" w:rsidRPr="0086205A" w:rsidRDefault="00BD16BD" w:rsidP="00500993">
            <w:pPr>
              <w:jc w:val="center"/>
              <w:rPr>
                <w:sz w:val="20"/>
                <w:szCs w:val="20"/>
              </w:rPr>
            </w:pPr>
          </w:p>
          <w:p w14:paraId="21549409" w14:textId="2F9A2486" w:rsidR="00BD16BD" w:rsidRPr="0086205A" w:rsidRDefault="00BD16BD" w:rsidP="00500993">
            <w:pPr>
              <w:jc w:val="center"/>
              <w:rPr>
                <w:b/>
                <w:bCs/>
                <w:sz w:val="20"/>
                <w:szCs w:val="20"/>
              </w:rPr>
            </w:pPr>
            <w:r w:rsidRPr="0086205A">
              <w:rPr>
                <w:b/>
                <w:bCs/>
                <w:sz w:val="20"/>
                <w:szCs w:val="20"/>
              </w:rPr>
              <w:t xml:space="preserve">§ 28j O 3 </w:t>
            </w:r>
          </w:p>
          <w:p w14:paraId="44BFF2C3" w14:textId="77777777" w:rsidR="00BD16BD" w:rsidRPr="0086205A" w:rsidRDefault="00BD16BD" w:rsidP="00500993">
            <w:pPr>
              <w:jc w:val="center"/>
              <w:rPr>
                <w:sz w:val="20"/>
                <w:szCs w:val="20"/>
              </w:rPr>
            </w:pPr>
          </w:p>
          <w:p w14:paraId="12D10659" w14:textId="77777777" w:rsidR="00BD16BD" w:rsidRPr="0086205A" w:rsidRDefault="00BD16BD" w:rsidP="00500993">
            <w:pPr>
              <w:jc w:val="center"/>
              <w:rPr>
                <w:sz w:val="20"/>
                <w:szCs w:val="20"/>
              </w:rPr>
            </w:pPr>
          </w:p>
          <w:p w14:paraId="648703A5" w14:textId="77777777" w:rsidR="00AF10A1" w:rsidRPr="0086205A" w:rsidRDefault="00AF10A1"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576BB0B" w14:textId="05DA3EC7" w:rsidR="004540DD" w:rsidRPr="0086205A" w:rsidRDefault="0048071B" w:rsidP="00500993">
            <w:pPr>
              <w:pStyle w:val="Odsekzoznamu"/>
              <w:autoSpaceDE/>
              <w:autoSpaceDN/>
              <w:ind w:left="0"/>
              <w:jc w:val="both"/>
              <w:rPr>
                <w:b/>
                <w:bCs/>
                <w:sz w:val="20"/>
                <w:szCs w:val="20"/>
              </w:rPr>
            </w:pPr>
            <w:r w:rsidRPr="0086205A">
              <w:rPr>
                <w:b/>
                <w:bCs/>
                <w:sz w:val="20"/>
                <w:szCs w:val="20"/>
              </w:rPr>
              <w:lastRenderedPageBreak/>
              <w:t>(1) Na zlúčenie, splynutie alebo rozdelenie sa vzťahujú osobitné predpisy,</w:t>
            </w:r>
            <w:r w:rsidRPr="0086205A">
              <w:rPr>
                <w:b/>
                <w:bCs/>
                <w:sz w:val="20"/>
                <w:szCs w:val="20"/>
                <w:vertAlign w:val="superscript"/>
              </w:rPr>
              <w:t>30a</w:t>
            </w:r>
            <w:r w:rsidR="00ED5544" w:rsidRPr="0086205A">
              <w:rPr>
                <w:b/>
                <w:bCs/>
                <w:sz w:val="20"/>
                <w:szCs w:val="20"/>
                <w:vertAlign w:val="superscript"/>
              </w:rPr>
              <w:t>k</w:t>
            </w:r>
            <w:r w:rsidRPr="0086205A">
              <w:rPr>
                <w:b/>
                <w:bCs/>
                <w:sz w:val="20"/>
                <w:szCs w:val="20"/>
              </w:rPr>
              <w:t>) ak § 28g až 28</w:t>
            </w:r>
            <w:r w:rsidR="0012287A" w:rsidRPr="0086205A">
              <w:rPr>
                <w:b/>
                <w:bCs/>
                <w:sz w:val="20"/>
                <w:szCs w:val="20"/>
              </w:rPr>
              <w:t>i</w:t>
            </w:r>
            <w:r w:rsidRPr="0086205A">
              <w:rPr>
                <w:b/>
                <w:bCs/>
                <w:sz w:val="20"/>
                <w:szCs w:val="20"/>
              </w:rPr>
              <w:t xml:space="preserve"> neustanovujú inak.</w:t>
            </w:r>
          </w:p>
          <w:p w14:paraId="06F25B5C" w14:textId="77777777" w:rsidR="004540DD" w:rsidRPr="0086205A" w:rsidRDefault="004540DD" w:rsidP="00500993">
            <w:pPr>
              <w:pStyle w:val="Odsekzoznamu"/>
              <w:ind w:left="0"/>
              <w:jc w:val="both"/>
              <w:rPr>
                <w:b/>
                <w:bCs/>
                <w:sz w:val="20"/>
                <w:szCs w:val="20"/>
              </w:rPr>
            </w:pPr>
          </w:p>
          <w:p w14:paraId="1AA77B0B" w14:textId="71803B0C" w:rsidR="004540DD" w:rsidRPr="0086205A" w:rsidRDefault="0048071B" w:rsidP="00500993">
            <w:pPr>
              <w:pStyle w:val="Odsekzoznamu"/>
              <w:autoSpaceDE/>
              <w:autoSpaceDN/>
              <w:ind w:left="0"/>
              <w:jc w:val="both"/>
              <w:rPr>
                <w:b/>
                <w:bCs/>
                <w:sz w:val="20"/>
                <w:szCs w:val="20"/>
              </w:rPr>
            </w:pPr>
            <w:r w:rsidRPr="0086205A">
              <w:rPr>
                <w:b/>
                <w:bCs/>
                <w:sz w:val="20"/>
                <w:szCs w:val="20"/>
              </w:rPr>
              <w:t>(2) Ustanovenia § 28g až 28</w:t>
            </w:r>
            <w:r w:rsidR="0012287A" w:rsidRPr="0086205A">
              <w:rPr>
                <w:b/>
                <w:bCs/>
                <w:sz w:val="20"/>
                <w:szCs w:val="20"/>
              </w:rPr>
              <w:t>i</w:t>
            </w:r>
            <w:r w:rsidRPr="0086205A">
              <w:rPr>
                <w:b/>
                <w:bCs/>
                <w:sz w:val="20"/>
                <w:szCs w:val="20"/>
              </w:rPr>
              <w:t xml:space="preserve"> sa nevzťahujú na zlúčenie, splynutie alebo rozdelenie, ktoré vyplýva z uplatňovania osobitného predpisu.</w:t>
            </w:r>
            <w:r w:rsidRPr="0086205A">
              <w:rPr>
                <w:b/>
                <w:bCs/>
                <w:sz w:val="20"/>
                <w:szCs w:val="20"/>
                <w:vertAlign w:val="superscript"/>
              </w:rPr>
              <w:t>62</w:t>
            </w:r>
            <w:r w:rsidRPr="0086205A">
              <w:rPr>
                <w:b/>
                <w:bCs/>
                <w:sz w:val="20"/>
                <w:szCs w:val="20"/>
              </w:rPr>
              <w:t>)</w:t>
            </w:r>
          </w:p>
          <w:p w14:paraId="69D3A377" w14:textId="08E31056" w:rsidR="004540DD" w:rsidRPr="0086205A" w:rsidRDefault="004540DD" w:rsidP="00500993">
            <w:pPr>
              <w:autoSpaceDE/>
              <w:autoSpaceDN/>
              <w:jc w:val="both"/>
              <w:rPr>
                <w:b/>
                <w:bCs/>
                <w:sz w:val="20"/>
                <w:szCs w:val="20"/>
              </w:rPr>
            </w:pPr>
          </w:p>
          <w:p w14:paraId="4B0C26D2" w14:textId="3F214BD0" w:rsidR="004540DD" w:rsidRPr="0086205A" w:rsidRDefault="004540DD" w:rsidP="00500993">
            <w:pPr>
              <w:jc w:val="both"/>
              <w:rPr>
                <w:b/>
                <w:bCs/>
                <w:sz w:val="20"/>
                <w:szCs w:val="20"/>
              </w:rPr>
            </w:pPr>
            <w:r w:rsidRPr="0086205A">
              <w:rPr>
                <w:b/>
                <w:bCs/>
                <w:sz w:val="20"/>
                <w:szCs w:val="20"/>
              </w:rPr>
              <w:t>Poznámka pod čiarou k odkazu 30a</w:t>
            </w:r>
            <w:r w:rsidR="00ED5544" w:rsidRPr="0086205A">
              <w:rPr>
                <w:b/>
                <w:bCs/>
                <w:sz w:val="20"/>
                <w:szCs w:val="20"/>
              </w:rPr>
              <w:t>k</w:t>
            </w:r>
            <w:r w:rsidRPr="0086205A">
              <w:rPr>
                <w:b/>
                <w:bCs/>
                <w:sz w:val="20"/>
                <w:szCs w:val="20"/>
              </w:rPr>
              <w:t xml:space="preserve"> znie:</w:t>
            </w:r>
          </w:p>
          <w:p w14:paraId="259284C6" w14:textId="4355F7EB" w:rsidR="0048071B" w:rsidRPr="0086205A" w:rsidRDefault="004540DD" w:rsidP="00500993">
            <w:pPr>
              <w:pStyle w:val="Textkomentra"/>
              <w:ind w:left="238" w:hanging="238"/>
              <w:jc w:val="both"/>
              <w:rPr>
                <w:rStyle w:val="Zvraznenie"/>
                <w:b/>
                <w:bCs/>
              </w:rPr>
            </w:pPr>
            <w:r w:rsidRPr="0086205A">
              <w:rPr>
                <w:b/>
                <w:bCs/>
              </w:rPr>
              <w:t>„</w:t>
            </w:r>
            <w:r w:rsidRPr="0086205A">
              <w:rPr>
                <w:b/>
                <w:bCs/>
                <w:vertAlign w:val="superscript"/>
              </w:rPr>
              <w:t>30a</w:t>
            </w:r>
            <w:r w:rsidR="00ED5544" w:rsidRPr="0086205A">
              <w:rPr>
                <w:b/>
                <w:bCs/>
                <w:vertAlign w:val="superscript"/>
              </w:rPr>
              <w:t>k</w:t>
            </w:r>
            <w:r w:rsidRPr="0086205A">
              <w:rPr>
                <w:b/>
                <w:bCs/>
              </w:rPr>
              <w:t xml:space="preserve">) </w:t>
            </w:r>
            <w:r w:rsidRPr="0086205A">
              <w:rPr>
                <w:b/>
                <w:bCs/>
              </w:rPr>
              <w:tab/>
            </w:r>
            <w:r w:rsidR="00172C7A" w:rsidRPr="0086205A">
              <w:rPr>
                <w:b/>
                <w:bCs/>
              </w:rPr>
              <w:t xml:space="preserve">Nariadenie Rady (ES) č. 139/2004 z 20. januára 2004 o kontrole koncentrácií medzi podnikmi (Nariadenie ES o fúziách) </w:t>
            </w:r>
            <w:r w:rsidR="00172C7A" w:rsidRPr="0086205A">
              <w:rPr>
                <w:b/>
                <w:bCs/>
                <w:iCs/>
              </w:rPr>
              <w:t>(</w:t>
            </w:r>
            <w:r w:rsidR="00172C7A" w:rsidRPr="0086205A">
              <w:rPr>
                <w:rStyle w:val="Zvraznenie"/>
                <w:b/>
                <w:bCs/>
                <w:i w:val="0"/>
                <w:iCs w:val="0"/>
              </w:rPr>
              <w:t>Mimoriadne vydanie Ú. v. EÚ kap. 08/zv. 003; Ú. v. EÚ L 24, 29.1.2004</w:t>
            </w:r>
            <w:r w:rsidR="00172C7A" w:rsidRPr="0086205A">
              <w:rPr>
                <w:rStyle w:val="Zvraznenie"/>
                <w:b/>
                <w:bCs/>
              </w:rPr>
              <w:t>).</w:t>
            </w:r>
          </w:p>
          <w:p w14:paraId="00FC658B" w14:textId="77777777" w:rsidR="0048071B" w:rsidRPr="0086205A" w:rsidRDefault="0048071B" w:rsidP="00500993">
            <w:pPr>
              <w:pStyle w:val="Odsekzoznamu"/>
              <w:ind w:left="238"/>
              <w:jc w:val="both"/>
              <w:rPr>
                <w:b/>
                <w:bCs/>
                <w:sz w:val="20"/>
                <w:szCs w:val="20"/>
              </w:rPr>
            </w:pPr>
            <w:r w:rsidRPr="0086205A">
              <w:rPr>
                <w:b/>
                <w:bCs/>
                <w:sz w:val="20"/>
                <w:szCs w:val="20"/>
              </w:rPr>
              <w:t>Zákon č. 187/2021 Z. z. o ochrane hospodárskej súťaže a o zmene a doplnení niektorých zákonov v znení neskorších predpisov.</w:t>
            </w:r>
          </w:p>
          <w:p w14:paraId="247A415A" w14:textId="45F3428D" w:rsidR="004540DD" w:rsidRPr="0086205A" w:rsidRDefault="0048071B" w:rsidP="00500993">
            <w:pPr>
              <w:autoSpaceDE/>
              <w:autoSpaceDN/>
              <w:ind w:left="238"/>
              <w:jc w:val="both"/>
              <w:rPr>
                <w:b/>
                <w:bCs/>
                <w:sz w:val="20"/>
                <w:szCs w:val="20"/>
              </w:rPr>
            </w:pPr>
            <w:r w:rsidRPr="0086205A">
              <w:rPr>
                <w:b/>
                <w:bCs/>
                <w:sz w:val="20"/>
                <w:szCs w:val="20"/>
              </w:rPr>
              <w:t>Zákon č. 309/2023 Z. z. v znení neskorších predpisov</w:t>
            </w:r>
            <w:r w:rsidR="004540DD" w:rsidRPr="0086205A">
              <w:rPr>
                <w:b/>
                <w:bCs/>
                <w:sz w:val="20"/>
                <w:szCs w:val="20"/>
              </w:rPr>
              <w:t>.“.</w:t>
            </w:r>
          </w:p>
          <w:p w14:paraId="788B5CDE" w14:textId="1064AD77" w:rsidR="004540DD" w:rsidRPr="0086205A" w:rsidRDefault="004540DD" w:rsidP="00500993">
            <w:pPr>
              <w:autoSpaceDE/>
              <w:autoSpaceDN/>
              <w:jc w:val="both"/>
              <w:rPr>
                <w:b/>
                <w:bCs/>
                <w:sz w:val="20"/>
                <w:szCs w:val="20"/>
              </w:rPr>
            </w:pPr>
          </w:p>
          <w:p w14:paraId="44FA59FE" w14:textId="63C45157" w:rsidR="004540DD" w:rsidRPr="0086205A" w:rsidRDefault="004540DD" w:rsidP="00500993">
            <w:pPr>
              <w:jc w:val="both"/>
              <w:rPr>
                <w:sz w:val="20"/>
                <w:szCs w:val="20"/>
              </w:rPr>
            </w:pPr>
            <w:r w:rsidRPr="0086205A">
              <w:rPr>
                <w:sz w:val="20"/>
                <w:szCs w:val="20"/>
              </w:rPr>
              <w:t>Poznámka pod čiarou k odkazu 62 znie:</w:t>
            </w:r>
          </w:p>
          <w:p w14:paraId="7A6E007D" w14:textId="04B01B05" w:rsidR="004540DD" w:rsidRPr="0086205A" w:rsidRDefault="0048071B" w:rsidP="00500993">
            <w:pPr>
              <w:autoSpaceDE/>
              <w:autoSpaceDN/>
              <w:jc w:val="both"/>
              <w:rPr>
                <w:sz w:val="20"/>
                <w:szCs w:val="20"/>
              </w:rPr>
            </w:pPr>
            <w:r w:rsidRPr="0086205A">
              <w:rPr>
                <w:sz w:val="20"/>
                <w:szCs w:val="20"/>
              </w:rPr>
              <w:t>„</w:t>
            </w:r>
            <w:r w:rsidR="004540DD" w:rsidRPr="0086205A">
              <w:rPr>
                <w:sz w:val="20"/>
                <w:szCs w:val="20"/>
                <w:vertAlign w:val="superscript"/>
              </w:rPr>
              <w:t>62</w:t>
            </w:r>
            <w:r w:rsidR="004540DD" w:rsidRPr="0086205A">
              <w:rPr>
                <w:sz w:val="20"/>
                <w:szCs w:val="20"/>
              </w:rPr>
              <w:t>) Zákon č. </w:t>
            </w:r>
            <w:hyperlink r:id="rId14" w:tooltip="Odkaz na predpis alebo ustanovenie" w:history="1">
              <w:r w:rsidR="004540DD" w:rsidRPr="0086205A">
                <w:rPr>
                  <w:rStyle w:val="Hypertextovprepojenie"/>
                  <w:color w:val="auto"/>
                  <w:sz w:val="20"/>
                  <w:szCs w:val="20"/>
                </w:rPr>
                <w:t>371/2014 Z. z.</w:t>
              </w:r>
            </w:hyperlink>
            <w:r w:rsidR="004540DD" w:rsidRPr="0086205A">
              <w:rPr>
                <w:sz w:val="20"/>
                <w:szCs w:val="20"/>
              </w:rPr>
              <w:t> v znení neskorších predpisov.</w:t>
            </w:r>
            <w:r w:rsidRPr="0086205A">
              <w:rPr>
                <w:sz w:val="20"/>
                <w:szCs w:val="20"/>
              </w:rPr>
              <w:t>“.</w:t>
            </w:r>
          </w:p>
          <w:p w14:paraId="492FD807" w14:textId="77777777" w:rsidR="004540DD" w:rsidRPr="0086205A" w:rsidRDefault="004540DD" w:rsidP="00500993">
            <w:pPr>
              <w:autoSpaceDE/>
              <w:autoSpaceDN/>
              <w:jc w:val="both"/>
              <w:rPr>
                <w:b/>
                <w:bCs/>
                <w:sz w:val="20"/>
                <w:szCs w:val="20"/>
              </w:rPr>
            </w:pPr>
          </w:p>
          <w:p w14:paraId="51B9461B" w14:textId="1B44E002" w:rsidR="00AF10A1" w:rsidRPr="0086205A" w:rsidRDefault="00AF10A1" w:rsidP="00500993">
            <w:pPr>
              <w:autoSpaceDE/>
              <w:autoSpaceDN/>
              <w:jc w:val="both"/>
              <w:rPr>
                <w:b/>
                <w:bCs/>
                <w:sz w:val="20"/>
                <w:szCs w:val="20"/>
              </w:rPr>
            </w:pPr>
            <w:r w:rsidRPr="0086205A">
              <w:rPr>
                <w:b/>
                <w:bCs/>
                <w:sz w:val="20"/>
                <w:szCs w:val="20"/>
              </w:rPr>
              <w:t xml:space="preserve">(3) </w:t>
            </w:r>
            <w:r w:rsidR="0048071B" w:rsidRPr="0086205A">
              <w:rPr>
                <w:b/>
                <w:bCs/>
                <w:sz w:val="20"/>
                <w:szCs w:val="20"/>
              </w:rPr>
              <w:t>Na účely odsekov 1 a 2 a </w:t>
            </w:r>
            <w:r w:rsidR="008B76A0" w:rsidRPr="0086205A">
              <w:rPr>
                <w:b/>
                <w:bCs/>
                <w:sz w:val="20"/>
                <w:szCs w:val="20"/>
              </w:rPr>
              <w:t>5</w:t>
            </w:r>
            <w:r w:rsidR="0048071B" w:rsidRPr="0086205A">
              <w:rPr>
                <w:b/>
                <w:bCs/>
                <w:sz w:val="20"/>
                <w:szCs w:val="20"/>
              </w:rPr>
              <w:t xml:space="preserve"> až 14 a § 28h až 28</w:t>
            </w:r>
            <w:r w:rsidR="00E876F8" w:rsidRPr="0086205A">
              <w:rPr>
                <w:b/>
                <w:bCs/>
                <w:sz w:val="20"/>
                <w:szCs w:val="20"/>
              </w:rPr>
              <w:t>j</w:t>
            </w:r>
            <w:r w:rsidR="0048071B" w:rsidRPr="0086205A">
              <w:rPr>
                <w:b/>
                <w:bCs/>
                <w:sz w:val="20"/>
                <w:szCs w:val="20"/>
              </w:rPr>
              <w:t xml:space="preserve"> sa zlúčením alebo splynutím rozumie operácia, pri ktorej</w:t>
            </w:r>
          </w:p>
          <w:p w14:paraId="4BC36927" w14:textId="78147265" w:rsidR="00AF10A1" w:rsidRPr="0086205A" w:rsidRDefault="0048071B" w:rsidP="00500993">
            <w:pPr>
              <w:pStyle w:val="Odsekzoznamu"/>
              <w:numPr>
                <w:ilvl w:val="0"/>
                <w:numId w:val="67"/>
              </w:numPr>
              <w:autoSpaceDE/>
              <w:autoSpaceDN/>
              <w:ind w:left="324" w:hanging="284"/>
              <w:jc w:val="both"/>
              <w:rPr>
                <w:b/>
                <w:bCs/>
                <w:sz w:val="20"/>
                <w:szCs w:val="20"/>
              </w:rPr>
            </w:pPr>
            <w:r w:rsidRPr="0086205A">
              <w:rPr>
                <w:b/>
                <w:bCs/>
                <w:sz w:val="20"/>
                <w:szCs w:val="20"/>
              </w:rPr>
              <w:lastRenderedPageBreak/>
              <w:t>jedna alebo viac osôb ku dňu svojho zrušenia bez likvidácie prevedie všetky svoje aktíva a záväzky alebo ich časť na inú existujúcu osobu, ktorá sa stáva právnym nástupcom, výmenou za emisiu cenných papierov alebo akcií predstavujúcich základné imanie tejto nástupníckej osoby určenú ich spoločníkom alebo za peňažnú platbu, ktorá nesmie prekročiť 10 % nominálnej hodnoty, pričom ak takáto hodnota neexistuje, 10 % účtovnej hodnoty týchto cenných papierov alebo akcií,</w:t>
            </w:r>
          </w:p>
          <w:p w14:paraId="1D907FCC" w14:textId="4B836D3C" w:rsidR="00AF10A1" w:rsidRPr="0086205A" w:rsidRDefault="00AF10A1" w:rsidP="00500993">
            <w:pPr>
              <w:pStyle w:val="Odsekzoznamu"/>
              <w:autoSpaceDE/>
              <w:autoSpaceDN/>
              <w:ind w:left="324"/>
              <w:jc w:val="both"/>
              <w:rPr>
                <w:b/>
                <w:bCs/>
                <w:sz w:val="20"/>
                <w:szCs w:val="20"/>
              </w:rPr>
            </w:pPr>
          </w:p>
          <w:p w14:paraId="22A5D3DD" w14:textId="4A6C6810" w:rsidR="00AF10A1" w:rsidRPr="0086205A" w:rsidRDefault="0048071B" w:rsidP="00500993">
            <w:pPr>
              <w:pStyle w:val="Odsekzoznamu"/>
              <w:numPr>
                <w:ilvl w:val="0"/>
                <w:numId w:val="67"/>
              </w:numPr>
              <w:autoSpaceDE/>
              <w:autoSpaceDN/>
              <w:ind w:left="324" w:hanging="284"/>
              <w:jc w:val="both"/>
              <w:rPr>
                <w:b/>
                <w:bCs/>
                <w:sz w:val="20"/>
                <w:szCs w:val="20"/>
              </w:rPr>
            </w:pPr>
            <w:r w:rsidRPr="0086205A">
              <w:rPr>
                <w:b/>
                <w:bCs/>
                <w:sz w:val="20"/>
                <w:szCs w:val="20"/>
              </w:rPr>
              <w:t>jedna alebo viac osôb ku dňu svojho zrušenia bez likvidácie prevedie všetky svoje aktíva a záväzky alebo ich časť na inú existujúcu osobu, ktorá sa stáva právnym nástupcom, bez toho, aby táto nástupnícka osoba emitovala nové cenné papiere alebo akcie, za predpokladu, že jedna osoba má v držbe priamo alebo nepriamo všetky akcie v osobách, ktoré sú predmetom zlúčenia alebo splynutia, alebo že spoločníci osôb, ktoré sú predmetom zlúčenia alebo splynutia, majú v držbe svoje cenné papiere a akcie v rovnakom pomere vo všetkých osobách, ktoré sú predmetom zlúčenia alebo splynutia,</w:t>
            </w:r>
          </w:p>
          <w:p w14:paraId="2462A673" w14:textId="77777777" w:rsidR="00AF10A1" w:rsidRPr="0086205A" w:rsidRDefault="00AF10A1" w:rsidP="00500993">
            <w:pPr>
              <w:pStyle w:val="Odsekzoznamu"/>
              <w:autoSpaceDE/>
              <w:autoSpaceDN/>
              <w:ind w:left="324"/>
              <w:jc w:val="both"/>
              <w:rPr>
                <w:b/>
                <w:bCs/>
                <w:sz w:val="20"/>
                <w:szCs w:val="20"/>
              </w:rPr>
            </w:pPr>
          </w:p>
          <w:p w14:paraId="4EBD7ED4" w14:textId="0F153B1E" w:rsidR="00AF10A1" w:rsidRPr="0086205A" w:rsidRDefault="0048071B" w:rsidP="00500993">
            <w:pPr>
              <w:pStyle w:val="Odsekzoznamu"/>
              <w:numPr>
                <w:ilvl w:val="0"/>
                <w:numId w:val="67"/>
              </w:numPr>
              <w:autoSpaceDE/>
              <w:autoSpaceDN/>
              <w:ind w:left="324" w:hanging="284"/>
              <w:jc w:val="both"/>
              <w:rPr>
                <w:b/>
                <w:bCs/>
                <w:sz w:val="20"/>
                <w:szCs w:val="20"/>
              </w:rPr>
            </w:pPr>
            <w:r w:rsidRPr="0086205A">
              <w:rPr>
                <w:b/>
                <w:bCs/>
                <w:sz w:val="20"/>
                <w:szCs w:val="20"/>
              </w:rPr>
              <w:t xml:space="preserve">dve alebo viac osôb ku dňu svojho zrušenia bez likvidácie prevedie všetky svoje aktíva a záväzky alebo ich časť na nimi novozaloženú osobu, ktorá sa stáva právnym nástupcom, výmenou za emisiu cenných papierov alebo akcií predstavujúcich základné imanie tejto nástupníckej osoby určenú ich spoločníkom alebo za </w:t>
            </w:r>
            <w:r w:rsidRPr="0086205A">
              <w:rPr>
                <w:b/>
                <w:bCs/>
                <w:sz w:val="20"/>
                <w:szCs w:val="20"/>
              </w:rPr>
              <w:lastRenderedPageBreak/>
              <w:t>peňažnú platbu, ktorá nesmie prekročiť 10 % nominálnej hodnoty, pričom ak takáto hodnota neexistuje, 10 % účtovnej hodnoty týchto cenných papierov alebo akcií, alebo</w:t>
            </w:r>
          </w:p>
          <w:p w14:paraId="3305E67F" w14:textId="77777777" w:rsidR="00AF10A1" w:rsidRPr="0086205A" w:rsidRDefault="00AF10A1" w:rsidP="00500993">
            <w:pPr>
              <w:autoSpaceDE/>
              <w:autoSpaceDN/>
              <w:jc w:val="both"/>
              <w:rPr>
                <w:b/>
                <w:bCs/>
                <w:sz w:val="20"/>
                <w:szCs w:val="20"/>
              </w:rPr>
            </w:pPr>
          </w:p>
          <w:p w14:paraId="56B77809" w14:textId="25CB9E65" w:rsidR="00AF10A1" w:rsidRPr="0086205A" w:rsidRDefault="0048071B" w:rsidP="00500993">
            <w:pPr>
              <w:pStyle w:val="Odsekzoznamu"/>
              <w:numPr>
                <w:ilvl w:val="0"/>
                <w:numId w:val="67"/>
              </w:numPr>
              <w:autoSpaceDE/>
              <w:autoSpaceDN/>
              <w:ind w:left="324" w:hanging="284"/>
              <w:jc w:val="both"/>
              <w:rPr>
                <w:b/>
                <w:bCs/>
                <w:sz w:val="20"/>
                <w:szCs w:val="20"/>
              </w:rPr>
            </w:pPr>
            <w:r w:rsidRPr="0086205A">
              <w:rPr>
                <w:b/>
                <w:bCs/>
                <w:sz w:val="20"/>
                <w:szCs w:val="20"/>
              </w:rPr>
              <w:t>jedna osoba ku dňu svojho zrušenia bez likvidácie prevedie všetky svoje aktíva a záväzky alebo ich časť na inú osobu, ktorá má v držbe všetky cenné papiere alebo akcie predstavujúce jej základné imanie.</w:t>
            </w:r>
          </w:p>
          <w:p w14:paraId="35D2E304" w14:textId="2099FBC6" w:rsidR="00AF10A1" w:rsidRPr="0086205A" w:rsidRDefault="00AF10A1" w:rsidP="00500993">
            <w:pPr>
              <w:pStyle w:val="Normlny0"/>
              <w:ind w:left="40"/>
              <w:rPr>
                <w:b/>
                <w:bCs/>
              </w:rPr>
            </w:pPr>
          </w:p>
          <w:p w14:paraId="4E5CA003" w14:textId="52737F10" w:rsidR="00BD16BD" w:rsidRPr="0086205A" w:rsidRDefault="00BD16BD" w:rsidP="00500993">
            <w:pPr>
              <w:pStyle w:val="Normlny0"/>
              <w:ind w:left="40"/>
              <w:rPr>
                <w:b/>
                <w:bCs/>
              </w:rPr>
            </w:pPr>
          </w:p>
          <w:p w14:paraId="0C98AE00" w14:textId="26946AB1" w:rsidR="00AF10A1" w:rsidRPr="0086205A" w:rsidRDefault="00AF10A1" w:rsidP="00500993">
            <w:pPr>
              <w:autoSpaceDE/>
              <w:autoSpaceDN/>
              <w:jc w:val="both"/>
              <w:rPr>
                <w:b/>
                <w:bCs/>
                <w:sz w:val="20"/>
                <w:szCs w:val="20"/>
              </w:rPr>
            </w:pPr>
            <w:r w:rsidRPr="0086205A">
              <w:rPr>
                <w:b/>
                <w:bCs/>
                <w:sz w:val="20"/>
                <w:szCs w:val="20"/>
              </w:rPr>
              <w:t xml:space="preserve">(4) </w:t>
            </w:r>
            <w:r w:rsidR="008B76A0" w:rsidRPr="0086205A">
              <w:rPr>
                <w:b/>
                <w:bCs/>
                <w:sz w:val="20"/>
                <w:szCs w:val="20"/>
              </w:rPr>
              <w:t>Na účely odsekov 1 a 2 a 5 až 14 a § 28h až 28</w:t>
            </w:r>
            <w:r w:rsidR="00E876F8" w:rsidRPr="0086205A">
              <w:rPr>
                <w:b/>
                <w:bCs/>
                <w:sz w:val="20"/>
                <w:szCs w:val="20"/>
              </w:rPr>
              <w:t>j</w:t>
            </w:r>
            <w:r w:rsidRPr="0086205A">
              <w:rPr>
                <w:b/>
                <w:bCs/>
                <w:sz w:val="20"/>
                <w:szCs w:val="20"/>
              </w:rPr>
              <w:t xml:space="preserve"> sa rozdelením rozumie operácia,</w:t>
            </w:r>
          </w:p>
          <w:p w14:paraId="5857E6ED" w14:textId="38889F8C" w:rsidR="00AF10A1" w:rsidRPr="0086205A" w:rsidRDefault="0048071B" w:rsidP="00500993">
            <w:pPr>
              <w:pStyle w:val="Odsekzoznamu"/>
              <w:numPr>
                <w:ilvl w:val="0"/>
                <w:numId w:val="68"/>
              </w:numPr>
              <w:autoSpaceDE/>
              <w:autoSpaceDN/>
              <w:ind w:left="324" w:hanging="284"/>
              <w:jc w:val="both"/>
              <w:rPr>
                <w:b/>
                <w:bCs/>
                <w:sz w:val="20"/>
                <w:szCs w:val="20"/>
              </w:rPr>
            </w:pPr>
            <w:r w:rsidRPr="0086205A">
              <w:rPr>
                <w:b/>
                <w:bCs/>
                <w:sz w:val="20"/>
                <w:szCs w:val="20"/>
              </w:rPr>
              <w:t>prostredníctvom ktorej osoba po zrušení bez likvidácie prevedie na viaceré už existujúce osoby všetky svoje aktíva a záväzky s tým, že sa akcionárom rozdeľovanej osoby na výmenu pridelia cenné papiere alebo akcie v osobách, ktoré dostávajú vklad vyplývajúci z rozdelenia alebo peňažnú platbu, ktorá nesmie prekročiť 10 % nominálnej hodnoty alebo ak takáto hodnota neexistuje, 10 % účtovnej hodnoty týchto cenných papierov alebo akcií,</w:t>
            </w:r>
          </w:p>
          <w:p w14:paraId="6D1F9521" w14:textId="77777777" w:rsidR="00AF10A1" w:rsidRPr="0086205A" w:rsidRDefault="00AF10A1" w:rsidP="00500993">
            <w:pPr>
              <w:pStyle w:val="Odsekzoznamu"/>
              <w:autoSpaceDE/>
              <w:autoSpaceDN/>
              <w:ind w:left="324"/>
              <w:jc w:val="both"/>
              <w:rPr>
                <w:b/>
                <w:bCs/>
                <w:sz w:val="20"/>
                <w:szCs w:val="20"/>
              </w:rPr>
            </w:pPr>
          </w:p>
          <w:p w14:paraId="3F430364" w14:textId="78FA6629" w:rsidR="00AF10A1" w:rsidRPr="0086205A" w:rsidRDefault="00675D46" w:rsidP="00500993">
            <w:pPr>
              <w:pStyle w:val="Odsekzoznamu"/>
              <w:numPr>
                <w:ilvl w:val="0"/>
                <w:numId w:val="68"/>
              </w:numPr>
              <w:autoSpaceDE/>
              <w:autoSpaceDN/>
              <w:ind w:left="324" w:hanging="284"/>
              <w:jc w:val="both"/>
              <w:rPr>
                <w:b/>
                <w:bCs/>
                <w:sz w:val="20"/>
                <w:szCs w:val="20"/>
              </w:rPr>
            </w:pPr>
            <w:r w:rsidRPr="0086205A">
              <w:rPr>
                <w:b/>
                <w:bCs/>
                <w:sz w:val="20"/>
                <w:szCs w:val="20"/>
              </w:rPr>
              <w:t xml:space="preserve">prostredníctvom ktorej osoba po zrušení bez likvidácie prevedie na viaceré novozaložené osoby všetky svoje aktíva a záväzky s tým, že sa akcionárom rozdeľovanej osoby pridelia cenné papiere alebo akcie v prijímajúcich osobách, alebo peňažná platba, ktorá nesmie prekročiť 10 % nominálnej hodnoty, alebo ak takáto hodnota neexistuje, </w:t>
            </w:r>
            <w:r w:rsidRPr="0086205A">
              <w:rPr>
                <w:b/>
                <w:bCs/>
                <w:sz w:val="20"/>
                <w:szCs w:val="20"/>
              </w:rPr>
              <w:lastRenderedPageBreak/>
              <w:t>10 % účtovnej hodnoty týchto cenných papierov alebo akcií,</w:t>
            </w:r>
          </w:p>
          <w:p w14:paraId="2CBCDC15" w14:textId="77777777" w:rsidR="00AF10A1" w:rsidRPr="0086205A" w:rsidRDefault="00AF10A1" w:rsidP="00500993">
            <w:pPr>
              <w:autoSpaceDE/>
              <w:autoSpaceDN/>
              <w:jc w:val="both"/>
              <w:rPr>
                <w:b/>
                <w:bCs/>
                <w:sz w:val="20"/>
                <w:szCs w:val="20"/>
              </w:rPr>
            </w:pPr>
          </w:p>
          <w:p w14:paraId="08E5DF62" w14:textId="71A2A6EB" w:rsidR="00AF10A1" w:rsidRPr="0086205A" w:rsidRDefault="00AF10A1" w:rsidP="00500993">
            <w:pPr>
              <w:pStyle w:val="Odsekzoznamu"/>
              <w:numPr>
                <w:ilvl w:val="0"/>
                <w:numId w:val="68"/>
              </w:numPr>
              <w:autoSpaceDE/>
              <w:autoSpaceDN/>
              <w:ind w:left="324" w:hanging="284"/>
              <w:jc w:val="both"/>
              <w:rPr>
                <w:b/>
                <w:bCs/>
                <w:sz w:val="20"/>
                <w:szCs w:val="20"/>
              </w:rPr>
            </w:pPr>
            <w:r w:rsidRPr="0086205A">
              <w:rPr>
                <w:b/>
                <w:bCs/>
                <w:sz w:val="20"/>
                <w:szCs w:val="20"/>
              </w:rPr>
              <w:t>ktorá pozostáva z kombinácie operácií podľa písmena a) a b),</w:t>
            </w:r>
          </w:p>
          <w:p w14:paraId="07EA7C49" w14:textId="77777777" w:rsidR="00AF10A1" w:rsidRPr="0086205A" w:rsidRDefault="00AF10A1" w:rsidP="00500993">
            <w:pPr>
              <w:autoSpaceDE/>
              <w:autoSpaceDN/>
              <w:jc w:val="both"/>
              <w:rPr>
                <w:b/>
                <w:bCs/>
                <w:sz w:val="20"/>
                <w:szCs w:val="20"/>
              </w:rPr>
            </w:pPr>
          </w:p>
          <w:p w14:paraId="75B77416" w14:textId="0C358EAD" w:rsidR="00AF10A1" w:rsidRPr="0086205A" w:rsidRDefault="00F231AF" w:rsidP="00500993">
            <w:pPr>
              <w:pStyle w:val="Odsekzoznamu"/>
              <w:numPr>
                <w:ilvl w:val="0"/>
                <w:numId w:val="68"/>
              </w:numPr>
              <w:autoSpaceDE/>
              <w:autoSpaceDN/>
              <w:ind w:left="324" w:hanging="284"/>
              <w:jc w:val="both"/>
              <w:rPr>
                <w:b/>
                <w:bCs/>
                <w:sz w:val="20"/>
                <w:szCs w:val="20"/>
              </w:rPr>
            </w:pPr>
            <w:r w:rsidRPr="0086205A">
              <w:rPr>
                <w:b/>
                <w:bCs/>
                <w:sz w:val="20"/>
                <w:szCs w:val="20"/>
              </w:rPr>
              <w:t>prostredníctvom ktorej rozdeľovaná osoba prevedie časť svojich aktív a záväzkov na jednu alebo viaceré prijímajúce osoby výmenou za emisiu cenných papierov alebo akcií prijímajúcich osôb, rozdeľovanej osoby alebo prijímajúcich osôb aj rozdeľovanej osobe, určenú členom rozdeľovanej osoby alebo peňažnú platbu, ktorá nesmie prekročiť 10 % nominálnej hodnoty, alebo ak takáto nominálna hodnota neexistuje, 10 % účtovnej hodnoty týchto cenných papierov alebo akcií, alebo</w:t>
            </w:r>
          </w:p>
          <w:p w14:paraId="5AF8BC1D" w14:textId="77777777" w:rsidR="00AF10A1" w:rsidRPr="0086205A" w:rsidRDefault="00AF10A1" w:rsidP="00500993">
            <w:pPr>
              <w:autoSpaceDE/>
              <w:autoSpaceDN/>
              <w:jc w:val="both"/>
              <w:rPr>
                <w:b/>
                <w:bCs/>
                <w:sz w:val="20"/>
                <w:szCs w:val="20"/>
              </w:rPr>
            </w:pPr>
          </w:p>
          <w:p w14:paraId="73F9D54E" w14:textId="77777777" w:rsidR="00AF10A1" w:rsidRPr="0086205A" w:rsidRDefault="0048071B" w:rsidP="00500993">
            <w:pPr>
              <w:pStyle w:val="Odsekzoznamu"/>
              <w:numPr>
                <w:ilvl w:val="0"/>
                <w:numId w:val="68"/>
              </w:numPr>
              <w:autoSpaceDE/>
              <w:autoSpaceDN/>
              <w:ind w:left="324" w:hanging="284"/>
              <w:jc w:val="both"/>
              <w:rPr>
                <w:b/>
                <w:bCs/>
                <w:sz w:val="20"/>
                <w:szCs w:val="20"/>
              </w:rPr>
            </w:pPr>
            <w:r w:rsidRPr="0086205A">
              <w:rPr>
                <w:b/>
                <w:bCs/>
                <w:sz w:val="20"/>
                <w:szCs w:val="20"/>
              </w:rPr>
              <w:t>prostredníctvom ktorej rozdeľovaná osoba prevedie časť svojich aktív a záväzkov na jednu alebo viaceré prijímajúce osoby výmenou za emisiu cenných papierov alebo akcií prijímajúcich osôb určenú rozdeľovanej osobe.</w:t>
            </w:r>
          </w:p>
          <w:p w14:paraId="527918CE" w14:textId="77777777" w:rsidR="00BD16BD" w:rsidRPr="0086205A" w:rsidRDefault="00BD16BD" w:rsidP="00500993">
            <w:pPr>
              <w:pStyle w:val="Odsekzoznamu"/>
              <w:rPr>
                <w:b/>
                <w:bCs/>
                <w:sz w:val="20"/>
                <w:szCs w:val="20"/>
              </w:rPr>
            </w:pPr>
          </w:p>
          <w:p w14:paraId="2AA3ACF4" w14:textId="7BBA5383" w:rsidR="00BD16BD" w:rsidRPr="0086205A" w:rsidRDefault="00BD16BD" w:rsidP="00500993">
            <w:pPr>
              <w:autoSpaceDE/>
              <w:autoSpaceDN/>
              <w:jc w:val="both"/>
              <w:rPr>
                <w:b/>
                <w:bCs/>
                <w:sz w:val="20"/>
                <w:szCs w:val="20"/>
              </w:rPr>
            </w:pPr>
            <w:r w:rsidRPr="0086205A">
              <w:rPr>
                <w:b/>
                <w:bCs/>
                <w:sz w:val="20"/>
                <w:szCs w:val="20"/>
              </w:rPr>
              <w:t>(3) Ak sa v § 28g až 28i uvádza pojem zlúčenie, splynutie alebo rozdelenie, rozumie sa tým aj cezhraničné zlúčenie, cezhraničné splynutie alebo cezhraničné rozdelenie.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2EE893" w14:textId="004636F2" w:rsidR="00AF10A1" w:rsidRPr="0086205A" w:rsidRDefault="00AF10A1"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69D4ABB" w14:textId="77777777" w:rsidR="00AF10A1" w:rsidRPr="0086205A" w:rsidRDefault="00AF10A1"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383CEA4A" w14:textId="2CF76817" w:rsidR="00AF10A1" w:rsidRPr="0086205A" w:rsidRDefault="00AF10A1"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65E3E37" w14:textId="10B2D909" w:rsidR="00AF10A1" w:rsidRPr="0086205A" w:rsidRDefault="00AF10A1" w:rsidP="00500993">
            <w:pPr>
              <w:pStyle w:val="Nadpis1"/>
              <w:ind w:left="360"/>
              <w:rPr>
                <w:b w:val="0"/>
                <w:bCs w:val="0"/>
                <w:sz w:val="20"/>
                <w:szCs w:val="20"/>
              </w:rPr>
            </w:pPr>
          </w:p>
        </w:tc>
      </w:tr>
      <w:tr w:rsidR="00BF4179" w:rsidRPr="0086205A" w14:paraId="4FF1D241" w14:textId="7885A87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7D46452" w14:textId="042168A6" w:rsidR="00BF4179" w:rsidRPr="0086205A" w:rsidRDefault="00BF4179" w:rsidP="00500993">
            <w:pPr>
              <w:rPr>
                <w:sz w:val="20"/>
                <w:szCs w:val="20"/>
              </w:rPr>
            </w:pPr>
            <w:r w:rsidRPr="0086205A">
              <w:rPr>
                <w:sz w:val="20"/>
                <w:szCs w:val="20"/>
              </w:rPr>
              <w:lastRenderedPageBreak/>
              <w:t>Č: 27i</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AEADE31" w14:textId="77777777" w:rsidR="00BF4179" w:rsidRPr="0086205A" w:rsidRDefault="00BF4179" w:rsidP="00500993">
            <w:pPr>
              <w:adjustRightInd w:val="0"/>
              <w:rPr>
                <w:rFonts w:eastAsiaTheme="minorHAnsi"/>
                <w:sz w:val="20"/>
                <w:szCs w:val="20"/>
                <w:lang w:eastAsia="en-US"/>
              </w:rPr>
            </w:pPr>
            <w:r w:rsidRPr="0086205A">
              <w:rPr>
                <w:rFonts w:eastAsiaTheme="minorHAnsi"/>
                <w:i/>
                <w:iCs/>
                <w:sz w:val="20"/>
                <w:szCs w:val="20"/>
                <w:lang w:eastAsia="en-US"/>
              </w:rPr>
              <w:t>Článok 27i</w:t>
            </w:r>
          </w:p>
          <w:p w14:paraId="37C0CBB6" w14:textId="3F5AB878" w:rsidR="00BF4179" w:rsidRPr="0086205A" w:rsidRDefault="00BF4179" w:rsidP="00500993">
            <w:pPr>
              <w:ind w:left="360"/>
              <w:rPr>
                <w:sz w:val="20"/>
                <w:szCs w:val="20"/>
              </w:rPr>
            </w:pPr>
            <w:r w:rsidRPr="0086205A">
              <w:rPr>
                <w:rFonts w:eastAsiaTheme="minorHAnsi"/>
                <w:b/>
                <w:bCs/>
                <w:sz w:val="20"/>
                <w:szCs w:val="20"/>
                <w:lang w:eastAsia="en-US"/>
              </w:rPr>
              <w:t>Oznámenie a posúdenie zlúčenia alebo splynutia alebo rozdelenia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A53E506" w14:textId="325F9CCF" w:rsidR="00BF4179" w:rsidRPr="0086205A" w:rsidRDefault="00BF4179" w:rsidP="0050099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7F860432" w14:textId="7A6290F2" w:rsidR="00BF4179" w:rsidRPr="0086205A" w:rsidRDefault="00BF4179"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35BFD74" w14:textId="4F87FE95" w:rsidR="00BF4179" w:rsidRPr="0086205A" w:rsidRDefault="00BF4179"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B173EC2" w14:textId="39501024" w:rsidR="00BF4179" w:rsidRPr="0086205A" w:rsidRDefault="00BF4179" w:rsidP="00500993">
            <w:pPr>
              <w:pStyle w:val="Normlny0"/>
              <w:ind w:left="40"/>
              <w:rPr>
                <w:b/>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5CF565F" w14:textId="27942BD7" w:rsidR="00BF4179" w:rsidRPr="0086205A" w:rsidRDefault="00BF4179" w:rsidP="0050099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E312F56" w14:textId="77777777" w:rsidR="00BF4179" w:rsidRPr="0086205A" w:rsidRDefault="00BF4179"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3427F660" w14:textId="77777777" w:rsidR="00BF4179" w:rsidRPr="0086205A" w:rsidRDefault="00BF4179" w:rsidP="00500993">
            <w:pPr>
              <w:pStyle w:val="Nadpis1"/>
              <w:ind w:left="95"/>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3A9C8099" w14:textId="13F4DF52" w:rsidR="00BF4179" w:rsidRPr="0086205A" w:rsidRDefault="00BF4179" w:rsidP="00500993">
            <w:pPr>
              <w:pStyle w:val="Nadpis1"/>
              <w:ind w:left="360"/>
              <w:rPr>
                <w:b w:val="0"/>
                <w:bCs w:val="0"/>
                <w:sz w:val="20"/>
                <w:szCs w:val="20"/>
              </w:rPr>
            </w:pPr>
          </w:p>
        </w:tc>
      </w:tr>
      <w:tr w:rsidR="00BF4179" w:rsidRPr="0086205A" w14:paraId="79DD4AF5" w14:textId="20FE3D3C"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29ABC63" w14:textId="77777777" w:rsidR="00BF4179" w:rsidRPr="0086205A" w:rsidRDefault="00BF4179" w:rsidP="00500993">
            <w:pPr>
              <w:rPr>
                <w:sz w:val="20"/>
                <w:szCs w:val="20"/>
              </w:rPr>
            </w:pPr>
            <w:r w:rsidRPr="0086205A">
              <w:rPr>
                <w:sz w:val="20"/>
                <w:szCs w:val="20"/>
              </w:rPr>
              <w:t>Č: 27i</w:t>
            </w:r>
          </w:p>
          <w:p w14:paraId="0B1BE38E" w14:textId="4A6C732F" w:rsidR="00BF4179" w:rsidRPr="0086205A" w:rsidRDefault="00BF4179" w:rsidP="00500993">
            <w:pPr>
              <w:rPr>
                <w:sz w:val="20"/>
                <w:szCs w:val="20"/>
              </w:rPr>
            </w:pPr>
            <w:r w:rsidRPr="0086205A">
              <w:rPr>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FC67EE7" w14:textId="5D1459A3" w:rsidR="00BF4179" w:rsidRPr="0086205A" w:rsidRDefault="00BF4179" w:rsidP="00500993">
            <w:pPr>
              <w:adjustRightInd w:val="0"/>
              <w:rPr>
                <w:rFonts w:eastAsiaTheme="minorHAnsi"/>
                <w:sz w:val="20"/>
                <w:szCs w:val="20"/>
                <w:lang w:eastAsia="en-US"/>
              </w:rPr>
            </w:pPr>
            <w:r w:rsidRPr="0086205A">
              <w:rPr>
                <w:rFonts w:eastAsiaTheme="minorHAnsi"/>
                <w:sz w:val="20"/>
                <w:szCs w:val="20"/>
                <w:lang w:eastAsia="en-US"/>
              </w:rPr>
              <w:t xml:space="preserve">1. Členské štáty vyžadujú od inštitúcií a finančných holdingových spoločností a zmiešaných finančných holdingových spoločností v rozsahu pôsobnosti článku 21a </w:t>
            </w:r>
            <w:r w:rsidRPr="0086205A">
              <w:rPr>
                <w:rFonts w:eastAsiaTheme="minorHAnsi"/>
                <w:sz w:val="20"/>
                <w:szCs w:val="20"/>
                <w:lang w:eastAsia="en-US"/>
              </w:rPr>
              <w:lastRenderedPageBreak/>
              <w:t>ods. 1 (ďalej len ‚finančné zainteresované strany‘), ktoré uskutočňujú zlúčenie alebo splynutie alebo rozdelenie (ďalej len ‚navrhovaná operácia‘), aby po prijatí návrhu podmienok navrhovanej operácie a pred dokončením navrhovanej operácie zaslali príslušnému orgánu, ktorý bude zodpovedný za dohľad nad subjektmi, ktoré sú výsledkom takejto navrhovanej operácie, oznámenie, pričom uvedú relevantné informácie stanovené v súlade s článkom 27j ods. 5.</w:t>
            </w:r>
          </w:p>
          <w:p w14:paraId="70BFA2A5" w14:textId="304D4452" w:rsidR="00BF4179" w:rsidRPr="0086205A" w:rsidRDefault="00BF4179" w:rsidP="00500993">
            <w:pPr>
              <w:adjustRightInd w:val="0"/>
              <w:rPr>
                <w:rFonts w:eastAsiaTheme="minorHAnsi"/>
                <w:sz w:val="20"/>
                <w:szCs w:val="20"/>
                <w:lang w:eastAsia="en-US"/>
              </w:rPr>
            </w:pPr>
          </w:p>
          <w:p w14:paraId="1F42C20D" w14:textId="5F1B3268" w:rsidR="00075358" w:rsidRPr="0086205A" w:rsidRDefault="00075358" w:rsidP="00500993">
            <w:pPr>
              <w:adjustRightInd w:val="0"/>
              <w:rPr>
                <w:rFonts w:eastAsiaTheme="minorHAnsi"/>
                <w:sz w:val="20"/>
                <w:szCs w:val="20"/>
                <w:lang w:eastAsia="en-US"/>
              </w:rPr>
            </w:pPr>
          </w:p>
          <w:p w14:paraId="316996C6" w14:textId="61FA8C00" w:rsidR="00075358" w:rsidRPr="0086205A" w:rsidRDefault="00075358" w:rsidP="00500993">
            <w:pPr>
              <w:adjustRightInd w:val="0"/>
              <w:rPr>
                <w:rFonts w:eastAsiaTheme="minorHAnsi"/>
                <w:sz w:val="20"/>
                <w:szCs w:val="20"/>
                <w:lang w:eastAsia="en-US"/>
              </w:rPr>
            </w:pPr>
          </w:p>
          <w:p w14:paraId="63D9BAA2" w14:textId="26C6CDC7" w:rsidR="00075358" w:rsidRPr="0086205A" w:rsidRDefault="00075358" w:rsidP="00500993">
            <w:pPr>
              <w:adjustRightInd w:val="0"/>
              <w:rPr>
                <w:rFonts w:eastAsiaTheme="minorHAnsi"/>
                <w:sz w:val="20"/>
                <w:szCs w:val="20"/>
                <w:lang w:eastAsia="en-US"/>
              </w:rPr>
            </w:pPr>
          </w:p>
          <w:p w14:paraId="33D11BD8" w14:textId="5854AC32" w:rsidR="00075358" w:rsidRPr="0086205A" w:rsidRDefault="00075358" w:rsidP="00500993">
            <w:pPr>
              <w:adjustRightInd w:val="0"/>
              <w:rPr>
                <w:rFonts w:eastAsiaTheme="minorHAnsi"/>
                <w:sz w:val="20"/>
                <w:szCs w:val="20"/>
                <w:lang w:eastAsia="en-US"/>
              </w:rPr>
            </w:pPr>
          </w:p>
          <w:p w14:paraId="435EDB92" w14:textId="5296CC19" w:rsidR="00075358" w:rsidRPr="0086205A" w:rsidRDefault="00075358" w:rsidP="00500993">
            <w:pPr>
              <w:adjustRightInd w:val="0"/>
              <w:rPr>
                <w:rFonts w:eastAsiaTheme="minorHAnsi"/>
                <w:sz w:val="20"/>
                <w:szCs w:val="20"/>
                <w:lang w:eastAsia="en-US"/>
              </w:rPr>
            </w:pPr>
          </w:p>
          <w:p w14:paraId="7E20C2DB" w14:textId="6E1F69EC" w:rsidR="00075358" w:rsidRPr="0086205A" w:rsidRDefault="00075358" w:rsidP="00500993">
            <w:pPr>
              <w:adjustRightInd w:val="0"/>
              <w:rPr>
                <w:rFonts w:eastAsiaTheme="minorHAnsi"/>
                <w:sz w:val="20"/>
                <w:szCs w:val="20"/>
                <w:lang w:eastAsia="en-US"/>
              </w:rPr>
            </w:pPr>
          </w:p>
          <w:p w14:paraId="462F7201" w14:textId="041DE65B" w:rsidR="00075358" w:rsidRPr="0086205A" w:rsidRDefault="00075358" w:rsidP="00500993">
            <w:pPr>
              <w:adjustRightInd w:val="0"/>
              <w:rPr>
                <w:rFonts w:eastAsiaTheme="minorHAnsi"/>
                <w:sz w:val="20"/>
                <w:szCs w:val="20"/>
                <w:lang w:eastAsia="en-US"/>
              </w:rPr>
            </w:pPr>
          </w:p>
          <w:p w14:paraId="0A1AF373" w14:textId="647C12A0" w:rsidR="00075358" w:rsidRPr="0086205A" w:rsidRDefault="00075358" w:rsidP="00500993">
            <w:pPr>
              <w:adjustRightInd w:val="0"/>
              <w:rPr>
                <w:rFonts w:eastAsiaTheme="minorHAnsi"/>
                <w:sz w:val="20"/>
                <w:szCs w:val="20"/>
                <w:lang w:eastAsia="en-US"/>
              </w:rPr>
            </w:pPr>
          </w:p>
          <w:p w14:paraId="06E36BFB" w14:textId="095A9F58" w:rsidR="00075358" w:rsidRPr="0086205A" w:rsidRDefault="00075358" w:rsidP="00500993">
            <w:pPr>
              <w:adjustRightInd w:val="0"/>
              <w:rPr>
                <w:rFonts w:eastAsiaTheme="minorHAnsi"/>
                <w:sz w:val="20"/>
                <w:szCs w:val="20"/>
                <w:lang w:eastAsia="en-US"/>
              </w:rPr>
            </w:pPr>
          </w:p>
          <w:p w14:paraId="749FB859" w14:textId="738C4C28" w:rsidR="00075358" w:rsidRPr="0086205A" w:rsidRDefault="00075358" w:rsidP="00500993">
            <w:pPr>
              <w:adjustRightInd w:val="0"/>
              <w:rPr>
                <w:rFonts w:eastAsiaTheme="minorHAnsi"/>
                <w:sz w:val="20"/>
                <w:szCs w:val="20"/>
                <w:lang w:eastAsia="en-US"/>
              </w:rPr>
            </w:pPr>
          </w:p>
          <w:p w14:paraId="68528AD9" w14:textId="74B5202C" w:rsidR="00075358" w:rsidRPr="0086205A" w:rsidRDefault="00075358" w:rsidP="00500993">
            <w:pPr>
              <w:adjustRightInd w:val="0"/>
              <w:rPr>
                <w:rFonts w:eastAsiaTheme="minorHAnsi"/>
                <w:sz w:val="20"/>
                <w:szCs w:val="20"/>
                <w:lang w:eastAsia="en-US"/>
              </w:rPr>
            </w:pPr>
          </w:p>
          <w:p w14:paraId="63A03C28" w14:textId="32906F49" w:rsidR="00075358" w:rsidRPr="0086205A" w:rsidRDefault="00075358" w:rsidP="00500993">
            <w:pPr>
              <w:adjustRightInd w:val="0"/>
              <w:rPr>
                <w:rFonts w:eastAsiaTheme="minorHAnsi"/>
                <w:sz w:val="20"/>
                <w:szCs w:val="20"/>
                <w:lang w:eastAsia="en-US"/>
              </w:rPr>
            </w:pPr>
          </w:p>
          <w:p w14:paraId="6A0A1471" w14:textId="49AA6644" w:rsidR="00075358" w:rsidRPr="0086205A" w:rsidRDefault="00075358" w:rsidP="00500993">
            <w:pPr>
              <w:adjustRightInd w:val="0"/>
              <w:rPr>
                <w:rFonts w:eastAsiaTheme="minorHAnsi"/>
                <w:sz w:val="20"/>
                <w:szCs w:val="20"/>
                <w:lang w:eastAsia="en-US"/>
              </w:rPr>
            </w:pPr>
          </w:p>
          <w:p w14:paraId="29222DE6" w14:textId="665A031C" w:rsidR="00075358" w:rsidRPr="0086205A" w:rsidRDefault="00075358" w:rsidP="00500993">
            <w:pPr>
              <w:adjustRightInd w:val="0"/>
              <w:rPr>
                <w:rFonts w:eastAsiaTheme="minorHAnsi"/>
                <w:sz w:val="20"/>
                <w:szCs w:val="20"/>
                <w:lang w:eastAsia="en-US"/>
              </w:rPr>
            </w:pPr>
          </w:p>
          <w:p w14:paraId="26363046" w14:textId="27D2B68D" w:rsidR="00075358" w:rsidRPr="0086205A" w:rsidRDefault="00075358" w:rsidP="00500993">
            <w:pPr>
              <w:adjustRightInd w:val="0"/>
              <w:rPr>
                <w:rFonts w:eastAsiaTheme="minorHAnsi"/>
                <w:sz w:val="20"/>
                <w:szCs w:val="20"/>
                <w:lang w:eastAsia="en-US"/>
              </w:rPr>
            </w:pPr>
          </w:p>
          <w:p w14:paraId="59B20175" w14:textId="1385890B" w:rsidR="00075358" w:rsidRPr="0086205A" w:rsidRDefault="00075358" w:rsidP="00500993">
            <w:pPr>
              <w:adjustRightInd w:val="0"/>
              <w:rPr>
                <w:rFonts w:eastAsiaTheme="minorHAnsi"/>
                <w:sz w:val="20"/>
                <w:szCs w:val="20"/>
                <w:lang w:eastAsia="en-US"/>
              </w:rPr>
            </w:pPr>
          </w:p>
          <w:p w14:paraId="04E73388" w14:textId="66FE64F0" w:rsidR="00075358" w:rsidRPr="0086205A" w:rsidRDefault="00075358" w:rsidP="00500993">
            <w:pPr>
              <w:adjustRightInd w:val="0"/>
              <w:rPr>
                <w:rFonts w:eastAsiaTheme="minorHAnsi"/>
                <w:sz w:val="20"/>
                <w:szCs w:val="20"/>
                <w:lang w:eastAsia="en-US"/>
              </w:rPr>
            </w:pPr>
          </w:p>
          <w:p w14:paraId="4873453F" w14:textId="184E23EE" w:rsidR="00075358" w:rsidRPr="0086205A" w:rsidRDefault="00075358" w:rsidP="00500993">
            <w:pPr>
              <w:adjustRightInd w:val="0"/>
              <w:rPr>
                <w:rFonts w:eastAsiaTheme="minorHAnsi"/>
                <w:sz w:val="20"/>
                <w:szCs w:val="20"/>
                <w:lang w:eastAsia="en-US"/>
              </w:rPr>
            </w:pPr>
          </w:p>
          <w:p w14:paraId="08C51B16" w14:textId="0AA3D4EB" w:rsidR="00075358" w:rsidRPr="0086205A" w:rsidRDefault="00075358" w:rsidP="00500993">
            <w:pPr>
              <w:adjustRightInd w:val="0"/>
              <w:rPr>
                <w:rFonts w:eastAsiaTheme="minorHAnsi"/>
                <w:sz w:val="20"/>
                <w:szCs w:val="20"/>
                <w:lang w:eastAsia="en-US"/>
              </w:rPr>
            </w:pPr>
          </w:p>
          <w:p w14:paraId="4A2BF2E5" w14:textId="569658C9" w:rsidR="00075358" w:rsidRPr="0086205A" w:rsidRDefault="00075358" w:rsidP="00500993">
            <w:pPr>
              <w:adjustRightInd w:val="0"/>
              <w:rPr>
                <w:rFonts w:eastAsiaTheme="minorHAnsi"/>
                <w:sz w:val="20"/>
                <w:szCs w:val="20"/>
                <w:lang w:eastAsia="en-US"/>
              </w:rPr>
            </w:pPr>
          </w:p>
          <w:p w14:paraId="60D90AC8" w14:textId="010E360F" w:rsidR="00075358" w:rsidRPr="0086205A" w:rsidRDefault="00075358" w:rsidP="00500993">
            <w:pPr>
              <w:adjustRightInd w:val="0"/>
              <w:rPr>
                <w:rFonts w:eastAsiaTheme="minorHAnsi"/>
                <w:sz w:val="20"/>
                <w:szCs w:val="20"/>
                <w:lang w:eastAsia="en-US"/>
              </w:rPr>
            </w:pPr>
          </w:p>
          <w:p w14:paraId="72B127BF" w14:textId="34141695" w:rsidR="00075358" w:rsidRPr="0086205A" w:rsidRDefault="00075358" w:rsidP="00500993">
            <w:pPr>
              <w:adjustRightInd w:val="0"/>
              <w:rPr>
                <w:rFonts w:eastAsiaTheme="minorHAnsi"/>
                <w:sz w:val="20"/>
                <w:szCs w:val="20"/>
                <w:lang w:eastAsia="en-US"/>
              </w:rPr>
            </w:pPr>
          </w:p>
          <w:p w14:paraId="01B31F62" w14:textId="0C5A4C63" w:rsidR="00075358" w:rsidRPr="0086205A" w:rsidRDefault="00075358" w:rsidP="00500993">
            <w:pPr>
              <w:adjustRightInd w:val="0"/>
              <w:rPr>
                <w:rFonts w:eastAsiaTheme="minorHAnsi"/>
                <w:sz w:val="20"/>
                <w:szCs w:val="20"/>
                <w:lang w:eastAsia="en-US"/>
              </w:rPr>
            </w:pPr>
          </w:p>
          <w:p w14:paraId="7F311E78" w14:textId="2CCFFBD2" w:rsidR="00075358" w:rsidRPr="0086205A" w:rsidRDefault="00075358" w:rsidP="00500993">
            <w:pPr>
              <w:adjustRightInd w:val="0"/>
              <w:rPr>
                <w:rFonts w:eastAsiaTheme="minorHAnsi"/>
                <w:sz w:val="20"/>
                <w:szCs w:val="20"/>
                <w:lang w:eastAsia="en-US"/>
              </w:rPr>
            </w:pPr>
          </w:p>
          <w:p w14:paraId="41FC8387" w14:textId="039261FB" w:rsidR="00075358" w:rsidRPr="0086205A" w:rsidRDefault="00075358" w:rsidP="00500993">
            <w:pPr>
              <w:adjustRightInd w:val="0"/>
              <w:rPr>
                <w:rFonts w:eastAsiaTheme="minorHAnsi"/>
                <w:sz w:val="20"/>
                <w:szCs w:val="20"/>
                <w:lang w:eastAsia="en-US"/>
              </w:rPr>
            </w:pPr>
          </w:p>
          <w:p w14:paraId="21C589C4" w14:textId="3242E4CB" w:rsidR="007F5F8A" w:rsidRPr="0086205A" w:rsidRDefault="007F5F8A" w:rsidP="00500993">
            <w:pPr>
              <w:adjustRightInd w:val="0"/>
              <w:rPr>
                <w:rFonts w:eastAsiaTheme="minorHAnsi"/>
                <w:sz w:val="20"/>
                <w:szCs w:val="20"/>
                <w:lang w:eastAsia="en-US"/>
              </w:rPr>
            </w:pPr>
          </w:p>
          <w:p w14:paraId="4B500940" w14:textId="587FBD5B" w:rsidR="007F5F8A" w:rsidRPr="0086205A" w:rsidRDefault="007F5F8A" w:rsidP="00500993">
            <w:pPr>
              <w:adjustRightInd w:val="0"/>
              <w:rPr>
                <w:rFonts w:eastAsiaTheme="minorHAnsi"/>
                <w:sz w:val="20"/>
                <w:szCs w:val="20"/>
                <w:lang w:eastAsia="en-US"/>
              </w:rPr>
            </w:pPr>
          </w:p>
          <w:p w14:paraId="3790357C" w14:textId="32609F54" w:rsidR="007F5F8A" w:rsidRPr="0086205A" w:rsidRDefault="007F5F8A" w:rsidP="00500993">
            <w:pPr>
              <w:adjustRightInd w:val="0"/>
              <w:rPr>
                <w:rFonts w:eastAsiaTheme="minorHAnsi"/>
                <w:sz w:val="20"/>
                <w:szCs w:val="20"/>
                <w:lang w:eastAsia="en-US"/>
              </w:rPr>
            </w:pPr>
          </w:p>
          <w:p w14:paraId="3FCD25B8" w14:textId="3C2CD345" w:rsidR="007F5F8A" w:rsidRPr="0086205A" w:rsidRDefault="007F5F8A" w:rsidP="00500993">
            <w:pPr>
              <w:adjustRightInd w:val="0"/>
              <w:rPr>
                <w:rFonts w:eastAsiaTheme="minorHAnsi"/>
                <w:sz w:val="20"/>
                <w:szCs w:val="20"/>
                <w:lang w:eastAsia="en-US"/>
              </w:rPr>
            </w:pPr>
          </w:p>
          <w:p w14:paraId="1EB1C63A" w14:textId="250E4F7A" w:rsidR="007F5F8A" w:rsidRPr="0086205A" w:rsidRDefault="007F5F8A" w:rsidP="00500993">
            <w:pPr>
              <w:adjustRightInd w:val="0"/>
              <w:rPr>
                <w:rFonts w:eastAsiaTheme="minorHAnsi"/>
                <w:sz w:val="20"/>
                <w:szCs w:val="20"/>
                <w:lang w:eastAsia="en-US"/>
              </w:rPr>
            </w:pPr>
          </w:p>
          <w:p w14:paraId="310BBBD6" w14:textId="2A31C348" w:rsidR="007F5F8A" w:rsidRPr="0086205A" w:rsidRDefault="007F5F8A" w:rsidP="00500993">
            <w:pPr>
              <w:adjustRightInd w:val="0"/>
              <w:rPr>
                <w:rFonts w:eastAsiaTheme="minorHAnsi"/>
                <w:sz w:val="20"/>
                <w:szCs w:val="20"/>
                <w:lang w:eastAsia="en-US"/>
              </w:rPr>
            </w:pPr>
          </w:p>
          <w:p w14:paraId="521D6005" w14:textId="77777777" w:rsidR="007F5F8A" w:rsidRPr="0086205A" w:rsidRDefault="007F5F8A" w:rsidP="00500993">
            <w:pPr>
              <w:adjustRightInd w:val="0"/>
              <w:rPr>
                <w:rFonts w:eastAsiaTheme="minorHAnsi"/>
                <w:sz w:val="20"/>
                <w:szCs w:val="20"/>
                <w:lang w:eastAsia="en-US"/>
              </w:rPr>
            </w:pPr>
          </w:p>
          <w:p w14:paraId="3828ED73" w14:textId="77777777" w:rsidR="00075358" w:rsidRPr="0086205A" w:rsidRDefault="00075358" w:rsidP="00500993">
            <w:pPr>
              <w:adjustRightInd w:val="0"/>
              <w:rPr>
                <w:rFonts w:eastAsiaTheme="minorHAnsi"/>
                <w:sz w:val="20"/>
                <w:szCs w:val="20"/>
                <w:lang w:eastAsia="en-US"/>
              </w:rPr>
            </w:pPr>
          </w:p>
          <w:p w14:paraId="47F56D31" w14:textId="5CFF5A87" w:rsidR="00BF4179" w:rsidRPr="0086205A" w:rsidRDefault="00BF4179" w:rsidP="00500993">
            <w:pPr>
              <w:rPr>
                <w:sz w:val="20"/>
                <w:szCs w:val="20"/>
              </w:rPr>
            </w:pPr>
            <w:bookmarkStart w:id="9" w:name="_Hlk200720959"/>
            <w:r w:rsidRPr="0086205A">
              <w:rPr>
                <w:rFonts w:eastAsiaTheme="minorHAnsi"/>
                <w:sz w:val="20"/>
                <w:szCs w:val="20"/>
                <w:lang w:eastAsia="en-US"/>
              </w:rPr>
              <w:t>Na účely prvého pododseku tohto odseku, v prípade, že navrhovaná operácia pozostáva z rozdelenia, je príslušným orgánom zodpovedným za dohľad nad subjektom, ktorý vykonáva navrhovanú operáciu, príslušný orgán, ktorý má byť informovaný a ktorý je zodpovedný za posúdenie stanovené v článku 27j ods. 1.</w:t>
            </w:r>
            <w:bookmarkEnd w:id="9"/>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D6AC9E4" w14:textId="4EA51419" w:rsidR="00BF4179" w:rsidRPr="0086205A" w:rsidRDefault="00BF4179" w:rsidP="00500993">
            <w:pPr>
              <w:jc w:val="center"/>
              <w:rPr>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74D0088A" w14:textId="108D3C18" w:rsidR="00BF4179" w:rsidRPr="0086205A" w:rsidRDefault="00024A9C"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3364F3F" w14:textId="5E9AA679" w:rsidR="00BF4179" w:rsidRPr="0086205A" w:rsidRDefault="00BF4179" w:rsidP="00500993">
            <w:pPr>
              <w:pStyle w:val="Normlny0"/>
              <w:jc w:val="center"/>
              <w:rPr>
                <w:b/>
              </w:rPr>
            </w:pPr>
            <w:r w:rsidRPr="0086205A">
              <w:rPr>
                <w:b/>
              </w:rPr>
              <w:t>§ 28g O 1, 2 a 5</w:t>
            </w:r>
          </w:p>
          <w:p w14:paraId="6BE498BB" w14:textId="77777777"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C4730B9" w14:textId="3D0FE968" w:rsidR="00BF4179" w:rsidRPr="0086205A" w:rsidRDefault="00BF4179" w:rsidP="00500993">
            <w:pPr>
              <w:autoSpaceDE/>
              <w:autoSpaceDN/>
              <w:jc w:val="both"/>
              <w:rPr>
                <w:b/>
                <w:sz w:val="20"/>
                <w:szCs w:val="20"/>
              </w:rPr>
            </w:pPr>
            <w:r w:rsidRPr="0086205A">
              <w:rPr>
                <w:b/>
                <w:sz w:val="20"/>
                <w:szCs w:val="20"/>
              </w:rPr>
              <w:lastRenderedPageBreak/>
              <w:t>(1) Ak odsek 6 neustanovuje inak, predchádzajúci súhlas Národnej banky Slovenska sa vyžaduje na</w:t>
            </w:r>
          </w:p>
          <w:p w14:paraId="52253339" w14:textId="6601880D" w:rsidR="00BF4179" w:rsidRPr="0086205A" w:rsidRDefault="00BF4179" w:rsidP="00500993">
            <w:pPr>
              <w:pStyle w:val="Odsekzoznamu"/>
              <w:numPr>
                <w:ilvl w:val="0"/>
                <w:numId w:val="69"/>
              </w:numPr>
              <w:autoSpaceDE/>
              <w:autoSpaceDN/>
              <w:ind w:left="324" w:hanging="284"/>
              <w:jc w:val="both"/>
              <w:rPr>
                <w:b/>
                <w:sz w:val="20"/>
                <w:szCs w:val="20"/>
              </w:rPr>
            </w:pPr>
            <w:r w:rsidRPr="0086205A">
              <w:rPr>
                <w:b/>
                <w:sz w:val="20"/>
                <w:szCs w:val="20"/>
              </w:rPr>
              <w:lastRenderedPageBreak/>
              <w:t>zlúčenie alebo splynutie banky, finančnej holdingovej spoločnosti, ktorá má udelený súhlas podľa § 20a ods. 1, alebo zmiešanej finančnej holdingovej spoločnosti, ktorá má udelený súhlas podľa §</w:t>
            </w:r>
            <w:r w:rsidR="00DC66B7" w:rsidRPr="0086205A">
              <w:rPr>
                <w:b/>
                <w:sz w:val="20"/>
                <w:szCs w:val="20"/>
              </w:rPr>
              <w:t xml:space="preserve"> </w:t>
            </w:r>
            <w:r w:rsidRPr="0086205A">
              <w:rPr>
                <w:b/>
                <w:sz w:val="20"/>
                <w:szCs w:val="20"/>
              </w:rPr>
              <w:t xml:space="preserve">20a ods. 1,  </w:t>
            </w:r>
          </w:p>
          <w:p w14:paraId="7D0321C6" w14:textId="2AFA9E5F" w:rsidR="00BF4179" w:rsidRPr="0086205A" w:rsidRDefault="00BF4179" w:rsidP="00500993">
            <w:pPr>
              <w:pStyle w:val="Odsekzoznamu"/>
              <w:numPr>
                <w:ilvl w:val="0"/>
                <w:numId w:val="69"/>
              </w:numPr>
              <w:autoSpaceDE/>
              <w:autoSpaceDN/>
              <w:ind w:left="324" w:hanging="284"/>
              <w:jc w:val="both"/>
              <w:rPr>
                <w:b/>
                <w:sz w:val="20"/>
                <w:szCs w:val="20"/>
              </w:rPr>
            </w:pPr>
            <w:r w:rsidRPr="0086205A">
              <w:rPr>
                <w:b/>
                <w:sz w:val="20"/>
                <w:szCs w:val="20"/>
              </w:rPr>
              <w:t>rozdelenie banky, finančnej holdingovej spoločnosti, ktorá má udelený súhlas podľa § 20a ods. 1, alebo zmiešanej finančnej holdingovej spoločnosti, ktorá má udelený súhlas podľa §</w:t>
            </w:r>
            <w:r w:rsidR="00DC66B7" w:rsidRPr="0086205A">
              <w:rPr>
                <w:b/>
                <w:sz w:val="20"/>
                <w:szCs w:val="20"/>
              </w:rPr>
              <w:t xml:space="preserve"> </w:t>
            </w:r>
            <w:r w:rsidRPr="0086205A">
              <w:rPr>
                <w:b/>
                <w:sz w:val="20"/>
                <w:szCs w:val="20"/>
              </w:rPr>
              <w:t>20a ods. 1.</w:t>
            </w:r>
          </w:p>
          <w:p w14:paraId="6CCAC8E2" w14:textId="0C52D877" w:rsidR="00BF4179" w:rsidRPr="0086205A" w:rsidRDefault="00BF4179" w:rsidP="00500993">
            <w:pPr>
              <w:pStyle w:val="Normlny0"/>
              <w:ind w:left="40"/>
              <w:rPr>
                <w:b/>
              </w:rPr>
            </w:pPr>
          </w:p>
          <w:p w14:paraId="6146F1CB" w14:textId="2990976E" w:rsidR="00BF4179" w:rsidRPr="0086205A" w:rsidRDefault="00BF4179" w:rsidP="00500993">
            <w:pPr>
              <w:pStyle w:val="Normlny0"/>
              <w:ind w:left="40"/>
              <w:rPr>
                <w:b/>
                <w:bCs/>
              </w:rPr>
            </w:pPr>
            <w:r w:rsidRPr="0086205A">
              <w:rPr>
                <w:b/>
              </w:rPr>
              <w:t xml:space="preserve">(2) </w:t>
            </w:r>
            <w:r w:rsidR="007F5F8A" w:rsidRPr="0086205A">
              <w:rPr>
                <w:b/>
                <w:bCs/>
              </w:rPr>
              <w:t>Ak sa banka, finančná holdingová spoločnosť, ktorá má udelený súhlas podľa § 20a ods. 1, alebo zmiešaná finančná holdingová spoločnosť, ktorá má udelený súhlas podľa § 20a ods. 1, zúčastňuje na zlúčení, splynutí alebo rozdelení, je povinná požiadať Národnú banku Slovenska o udelenie predchádzajúceho súhlasu podľa odseku 1. Žiadosť o udelenie predchádzajúceho súhlasu podľa odseku 1 osoby podľa prvej vety predkladajú Národnej banke Slovenska najneskôr po schválení návrhu projektu zlúčenia, splynutia alebo projektu rozdelenia najvyšším orgánom týchto osôb, avšak najneskôr pred podaním návrhu na zápis do obchodného registra podľa osobitného predpisu</w:t>
            </w:r>
            <w:r w:rsidR="007F5F8A" w:rsidRPr="0086205A">
              <w:rPr>
                <w:b/>
                <w:bCs/>
                <w:vertAlign w:val="superscript"/>
              </w:rPr>
              <w:t>30ag</w:t>
            </w:r>
            <w:r w:rsidR="007F5F8A" w:rsidRPr="0086205A">
              <w:rPr>
                <w:b/>
                <w:bCs/>
              </w:rPr>
              <w:t>) alebo pred podaním návrhu na zápis do porovnateľného registra v inom členskom štáte.</w:t>
            </w:r>
            <w:r w:rsidR="004E4624" w:rsidRPr="0086205A">
              <w:rPr>
                <w:b/>
                <w:bCs/>
              </w:rPr>
              <w:t>.</w:t>
            </w:r>
          </w:p>
          <w:p w14:paraId="554DC3A2" w14:textId="0C197107" w:rsidR="00BF4179" w:rsidRPr="0086205A" w:rsidRDefault="00BF4179" w:rsidP="00500993">
            <w:pPr>
              <w:pStyle w:val="Normlny0"/>
              <w:ind w:left="40"/>
              <w:rPr>
                <w:b/>
              </w:rPr>
            </w:pPr>
          </w:p>
          <w:p w14:paraId="4711CE11" w14:textId="3BEDF0DA" w:rsidR="007F5F8A" w:rsidRPr="0086205A" w:rsidRDefault="007F5F8A" w:rsidP="00500993">
            <w:pPr>
              <w:pStyle w:val="Normlny0"/>
              <w:ind w:left="40"/>
              <w:rPr>
                <w:b/>
              </w:rPr>
            </w:pPr>
            <w:r w:rsidRPr="0086205A">
              <w:rPr>
                <w:b/>
              </w:rPr>
              <w:t>Poznámka pod čiarou k odkazu 30ag znie:</w:t>
            </w:r>
          </w:p>
          <w:p w14:paraId="017CCCCB" w14:textId="1E9E6133" w:rsidR="007F5F8A" w:rsidRPr="0086205A" w:rsidRDefault="007F5F8A" w:rsidP="00500993">
            <w:pPr>
              <w:pStyle w:val="Odsekzoznamu"/>
              <w:ind w:left="235" w:hanging="142"/>
              <w:jc w:val="both"/>
              <w:rPr>
                <w:b/>
                <w:sz w:val="20"/>
                <w:szCs w:val="20"/>
              </w:rPr>
            </w:pPr>
            <w:r w:rsidRPr="0086205A">
              <w:rPr>
                <w:b/>
                <w:sz w:val="20"/>
                <w:szCs w:val="20"/>
                <w:vertAlign w:val="superscript"/>
              </w:rPr>
              <w:t>„30ag</w:t>
            </w:r>
            <w:r w:rsidRPr="0086205A">
              <w:rPr>
                <w:b/>
                <w:sz w:val="20"/>
                <w:szCs w:val="20"/>
              </w:rPr>
              <w:t>)</w:t>
            </w:r>
            <w:r w:rsidRPr="0086205A">
              <w:rPr>
                <w:b/>
                <w:sz w:val="20"/>
                <w:szCs w:val="20"/>
              </w:rPr>
              <w:tab/>
              <w:t>§ 4 zákona č. 309/2023 Z. z. o premenách obchodných spoločností a družstiev a o zmene a doplnení niektorých zákonov.“.</w:t>
            </w:r>
          </w:p>
          <w:p w14:paraId="5EC00144" w14:textId="77777777" w:rsidR="007F5F8A" w:rsidRPr="0086205A" w:rsidRDefault="007F5F8A" w:rsidP="00500993">
            <w:pPr>
              <w:pStyle w:val="Normlny0"/>
              <w:ind w:left="40"/>
              <w:rPr>
                <w:b/>
              </w:rPr>
            </w:pPr>
          </w:p>
          <w:p w14:paraId="3BC42EDA" w14:textId="6BA9E4F1" w:rsidR="00BF4179" w:rsidRPr="0086205A" w:rsidRDefault="00BF4179" w:rsidP="00500993">
            <w:pPr>
              <w:pStyle w:val="Normlny0"/>
              <w:ind w:left="40"/>
              <w:rPr>
                <w:b/>
              </w:rPr>
            </w:pPr>
            <w:r w:rsidRPr="0086205A">
              <w:rPr>
                <w:b/>
              </w:rPr>
              <w:t xml:space="preserve">(5) </w:t>
            </w:r>
            <w:bookmarkStart w:id="10" w:name="_Hlk200721052"/>
            <w:r w:rsidR="004E4624" w:rsidRPr="0086205A">
              <w:rPr>
                <w:b/>
              </w:rPr>
              <w:t>Ak je Národná banka Slovenska orgánom dohľadu nad bankou, finančnou holdingovou spoločnosťou, ktorá má udelený súhlas podľa § 20a ods. 1, alebo zmiešanou finančnou holdingovou spoločnosťou, ktorá má udelený súhlas podľa § 20a ods. 1, ktorá uskutočňuje navrhované rozdelenie, žiadosť o udelenie predchádzajúceho súhlasu na rozdelenie podľa odseku 1 sa predkladá len Národnej banke Slovenska, ktorá vykoná aj posúdenie podľa § 28h ods. 4.</w:t>
            </w:r>
            <w:bookmarkEnd w:id="10"/>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04630D7" w14:textId="058B1FE6" w:rsidR="00BF4179" w:rsidRPr="0086205A" w:rsidRDefault="00BF4179"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FCCAB87" w14:textId="77777777" w:rsidR="00BF4179" w:rsidRPr="0086205A" w:rsidRDefault="00BF4179"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7BDC5CB2" w14:textId="636DF06F" w:rsidR="00BF4179" w:rsidRPr="0086205A" w:rsidRDefault="00AF10A1"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47FDD7E" w14:textId="7C239371" w:rsidR="00BF4179" w:rsidRPr="0086205A" w:rsidRDefault="00BF4179" w:rsidP="00500993">
            <w:pPr>
              <w:pStyle w:val="Nadpis1"/>
              <w:ind w:left="360"/>
              <w:rPr>
                <w:b w:val="0"/>
                <w:bCs w:val="0"/>
                <w:sz w:val="20"/>
                <w:szCs w:val="20"/>
              </w:rPr>
            </w:pPr>
          </w:p>
        </w:tc>
      </w:tr>
      <w:tr w:rsidR="00BF4179" w:rsidRPr="0086205A" w14:paraId="63DACDCC" w14:textId="48611B8A"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9E4998A" w14:textId="77777777" w:rsidR="00BF4179" w:rsidRPr="0086205A" w:rsidRDefault="00BF4179" w:rsidP="00500993">
            <w:pPr>
              <w:rPr>
                <w:sz w:val="20"/>
                <w:szCs w:val="20"/>
              </w:rPr>
            </w:pPr>
            <w:r w:rsidRPr="0086205A">
              <w:rPr>
                <w:sz w:val="20"/>
                <w:szCs w:val="20"/>
              </w:rPr>
              <w:lastRenderedPageBreak/>
              <w:t>Č: 27i</w:t>
            </w:r>
          </w:p>
          <w:p w14:paraId="202589CC" w14:textId="109A1518" w:rsidR="00BF4179" w:rsidRPr="0086205A" w:rsidRDefault="00BF4179" w:rsidP="00500993">
            <w:pPr>
              <w:rPr>
                <w:b/>
                <w:sz w:val="20"/>
                <w:szCs w:val="20"/>
              </w:rPr>
            </w:pPr>
            <w:r w:rsidRPr="0086205A">
              <w:rPr>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B240D35" w14:textId="74F0B54A" w:rsidR="00BF4179" w:rsidRPr="0086205A" w:rsidRDefault="00BF4179" w:rsidP="00500993">
            <w:pPr>
              <w:rPr>
                <w:b/>
                <w:sz w:val="20"/>
                <w:szCs w:val="20"/>
              </w:rPr>
            </w:pPr>
            <w:r w:rsidRPr="0086205A">
              <w:rPr>
                <w:sz w:val="20"/>
                <w:szCs w:val="20"/>
              </w:rPr>
              <w:t>2. Odchylne od odseku 1 tohto článku, ak je navrhovaná operácia zlúčením alebo splynutím, ktoré zahŕňa len finančné zainteresované strany z tej istej skupiny vrátane skupiny úverových inštitúcií, ktoré sú trvalo pridružené k ústrednému orgánu a nad ktorými sa vykonáva dohľad ako nad skupinou, príslušný orgán nevyžaduje vykonanie posúdenia stanoveného v článku 27j ods. 1.</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11B89A4" w14:textId="45535F58" w:rsidR="00BF4179" w:rsidRPr="0086205A" w:rsidRDefault="00BF4179" w:rsidP="00500993">
            <w:pPr>
              <w:jc w:val="center"/>
              <w:rPr>
                <w:b/>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87C14D1" w14:textId="44CC9470" w:rsidR="00BF4179" w:rsidRPr="0086205A" w:rsidRDefault="00075358" w:rsidP="00500993">
            <w:pPr>
              <w:jc w:val="center"/>
              <w:rPr>
                <w:b/>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EA0C696" w14:textId="68030349" w:rsidR="00BF4179" w:rsidRPr="0086205A" w:rsidRDefault="00BF4179" w:rsidP="00500993">
            <w:pPr>
              <w:pStyle w:val="Normlny0"/>
              <w:jc w:val="center"/>
              <w:rPr>
                <w:b/>
              </w:rPr>
            </w:pPr>
            <w:r w:rsidRPr="0086205A">
              <w:rPr>
                <w:b/>
              </w:rPr>
              <w:t>§ 28g O</w:t>
            </w:r>
            <w:r w:rsidR="009B0837" w:rsidRPr="0086205A">
              <w:rPr>
                <w:b/>
              </w:rPr>
              <w:t> </w:t>
            </w:r>
            <w:r w:rsidRPr="0086205A">
              <w:rPr>
                <w:b/>
              </w:rPr>
              <w:t>6</w:t>
            </w:r>
            <w:r w:rsidR="009B0837" w:rsidRPr="0086205A">
              <w:rPr>
                <w:b/>
              </w:rPr>
              <w:t xml:space="preserve"> </w:t>
            </w:r>
          </w:p>
          <w:p w14:paraId="7B3797A0" w14:textId="77777777"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EC0BF13" w14:textId="1329C8AE" w:rsidR="00BF4179" w:rsidRPr="0086205A" w:rsidRDefault="00BF4179" w:rsidP="00500993">
            <w:pPr>
              <w:pStyle w:val="Normlny0"/>
              <w:ind w:left="40"/>
              <w:rPr>
                <w:b/>
                <w:bCs/>
              </w:rPr>
            </w:pPr>
            <w:r w:rsidRPr="0086205A">
              <w:rPr>
                <w:b/>
                <w:bCs/>
              </w:rPr>
              <w:t xml:space="preserve">(6) </w:t>
            </w:r>
            <w:r w:rsidR="002877C9" w:rsidRPr="0086205A">
              <w:rPr>
                <w:b/>
                <w:bCs/>
              </w:rPr>
              <w:t>Ak sa navrhované zlúčenie alebo splynutie podľa odseku 1 písm. a) týka len banky, finančnej holdingovej spoločnosti, ktorá má udelený súhlas podľa § 20a ods. 1, alebo zmiešanej finančnej holdingovej spoločnosti, ktorá má udelený súhlas podľa § 20a ods. 1, ktoré patria do tej istej skupiny vrátane skupiny bánk trvale pridružených k ústrednému subjektu a nad ktorými sa vykonáva dohľad ako nad skupinou, banka, finančná holdingová spoločnosť, ktorá má udelený súhlas podľa § 20a ods. 1, alebo zmiešaná finančná holdingová spoločnosť, ktorá má udelený súhlas podľa § 20a ods. 1, je povinná vopred písomne oznámiť Národnej banke Slovenska zamýšľané zlúčenie alebo splynutie. Národná banka Slovenska sa môže do 30 dní od doručenia oznámenia podľa prvej vety písomne vyjadriť, že na navrhované zlúčenie alebo splynutie je potrebné podať žiadosť o udelenie predchádzajúceho súhlasu podľa odseku 1; inak sa na také zlúčenie alebo splynutie predchádzajúci súhlas Národnej banky Slovenska nevyžaduje.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36F0FBF" w14:textId="68EF3A03" w:rsidR="00BF4179" w:rsidRPr="0086205A" w:rsidRDefault="00BF4179" w:rsidP="00500993">
            <w:pPr>
              <w:jc w:val="center"/>
              <w:rPr>
                <w:b/>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6BBF60B" w14:textId="77777777" w:rsidR="00BF4179" w:rsidRPr="0086205A" w:rsidRDefault="00BF4179"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6CABB573" w14:textId="0BADB35C" w:rsidR="00BF4179" w:rsidRPr="0086205A" w:rsidRDefault="00AF10A1" w:rsidP="00500993">
            <w:pPr>
              <w:pStyle w:val="Nadpis1"/>
              <w:ind w:left="95"/>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06A6522" w14:textId="4FDD023D" w:rsidR="00BF4179" w:rsidRPr="0086205A" w:rsidRDefault="00BF4179" w:rsidP="00500993">
            <w:pPr>
              <w:pStyle w:val="Nadpis1"/>
              <w:ind w:left="360"/>
              <w:rPr>
                <w:bCs w:val="0"/>
                <w:sz w:val="20"/>
                <w:szCs w:val="20"/>
              </w:rPr>
            </w:pPr>
          </w:p>
        </w:tc>
      </w:tr>
      <w:tr w:rsidR="00BF4179" w:rsidRPr="0086205A" w14:paraId="7E1E024B" w14:textId="1CB6A7B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CE27CCC" w14:textId="77777777" w:rsidR="00BF4179" w:rsidRPr="0086205A" w:rsidRDefault="00BF4179" w:rsidP="00500993">
            <w:pPr>
              <w:rPr>
                <w:sz w:val="20"/>
                <w:szCs w:val="20"/>
              </w:rPr>
            </w:pPr>
            <w:r w:rsidRPr="0086205A">
              <w:rPr>
                <w:sz w:val="20"/>
                <w:szCs w:val="20"/>
              </w:rPr>
              <w:lastRenderedPageBreak/>
              <w:t>Č: 27i</w:t>
            </w:r>
          </w:p>
          <w:p w14:paraId="5441334B" w14:textId="3BA259CC" w:rsidR="00BF4179" w:rsidRPr="0086205A" w:rsidRDefault="00BF4179" w:rsidP="00500993">
            <w:pPr>
              <w:rPr>
                <w:sz w:val="20"/>
                <w:szCs w:val="20"/>
              </w:rPr>
            </w:pPr>
            <w:r w:rsidRPr="0086205A">
              <w:rPr>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459B563" w14:textId="64DF9A38" w:rsidR="00BF4179" w:rsidRPr="0086205A" w:rsidRDefault="00BF4179" w:rsidP="00500993">
            <w:pPr>
              <w:pStyle w:val="sti-art"/>
              <w:spacing w:before="0" w:after="0"/>
              <w:jc w:val="left"/>
              <w:rPr>
                <w:b w:val="0"/>
                <w:sz w:val="20"/>
                <w:szCs w:val="20"/>
              </w:rPr>
            </w:pPr>
            <w:r w:rsidRPr="0086205A">
              <w:rPr>
                <w:b w:val="0"/>
                <w:sz w:val="20"/>
                <w:szCs w:val="20"/>
              </w:rPr>
              <w:t>3. Posúdenie stanovené v článku 27j ods. 1 sa nevykoná, ak si navrhovaná operácia vyžaduje povolenie v súlade s článkom 8 alebo schválenie v súlade s článkom 21a.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0907B71" w14:textId="3C9176E8" w:rsidR="00BF4179" w:rsidRPr="0086205A" w:rsidRDefault="00BF4179"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1DC8E25" w14:textId="3F7835D4" w:rsidR="00BF4179" w:rsidRPr="0086205A" w:rsidRDefault="0051198A"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545F118" w14:textId="011A2B45" w:rsidR="00BF4179" w:rsidRPr="0086205A" w:rsidRDefault="00BF4179" w:rsidP="00500993">
            <w:pPr>
              <w:pStyle w:val="Normlny0"/>
              <w:jc w:val="center"/>
              <w:rPr>
                <w:b/>
              </w:rPr>
            </w:pPr>
            <w:r w:rsidRPr="0086205A">
              <w:rPr>
                <w:b/>
              </w:rPr>
              <w:t>§ 28g O</w:t>
            </w:r>
            <w:r w:rsidR="009B0837" w:rsidRPr="0086205A">
              <w:rPr>
                <w:b/>
              </w:rPr>
              <w:t> </w:t>
            </w:r>
            <w:r w:rsidRPr="0086205A">
              <w:rPr>
                <w:b/>
              </w:rPr>
              <w:t>7</w:t>
            </w:r>
            <w:r w:rsidR="009B0837" w:rsidRPr="0086205A">
              <w:rPr>
                <w:b/>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73EDC6C" w14:textId="59534A9A" w:rsidR="00BF4179" w:rsidRPr="0086205A" w:rsidRDefault="00BF4179" w:rsidP="00500993">
            <w:pPr>
              <w:pStyle w:val="Normlny0"/>
              <w:ind w:left="40"/>
              <w:rPr>
                <w:b/>
              </w:rPr>
            </w:pPr>
            <w:r w:rsidRPr="0086205A">
              <w:rPr>
                <w:b/>
              </w:rPr>
              <w:t xml:space="preserve">(7) </w:t>
            </w:r>
            <w:r w:rsidR="00C5627D" w:rsidRPr="0086205A">
              <w:rPr>
                <w:b/>
              </w:rPr>
              <w:t>Národná banka Slovenska nerozhodne o žiadosti podľa odseku 1 a konanie zastaví, ak si navrhované splynutie, zlúčenie alebo rozdelenie vyžaduje udelenie bankového povolenia podľa § 7 alebo udelenie súhlasu podľa § 20a.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19ABF47" w14:textId="1CBC4723" w:rsidR="00BF4179" w:rsidRPr="0086205A" w:rsidRDefault="00BF4179"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8A8C86D" w14:textId="77777777" w:rsidR="00BF4179" w:rsidRPr="0086205A" w:rsidRDefault="00BF4179"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1225F498" w14:textId="21C68C84" w:rsidR="00BF4179" w:rsidRPr="0086205A" w:rsidRDefault="00AF10A1"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64BD8B7" w14:textId="125CEE12" w:rsidR="00BF4179" w:rsidRPr="0086205A" w:rsidRDefault="00BF4179" w:rsidP="00500993">
            <w:pPr>
              <w:pStyle w:val="Nadpis1"/>
              <w:ind w:left="360"/>
              <w:rPr>
                <w:b w:val="0"/>
                <w:bCs w:val="0"/>
                <w:sz w:val="20"/>
                <w:szCs w:val="20"/>
              </w:rPr>
            </w:pPr>
          </w:p>
        </w:tc>
      </w:tr>
      <w:tr w:rsidR="00BF4179" w:rsidRPr="0086205A" w14:paraId="37D38990" w14:textId="46C5ACC9"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EB9B8ED" w14:textId="77777777" w:rsidR="00BF4179" w:rsidRPr="0086205A" w:rsidRDefault="00BF4179" w:rsidP="00500993">
            <w:pPr>
              <w:rPr>
                <w:sz w:val="20"/>
                <w:szCs w:val="20"/>
              </w:rPr>
            </w:pPr>
            <w:r w:rsidRPr="0086205A">
              <w:rPr>
                <w:sz w:val="20"/>
                <w:szCs w:val="20"/>
              </w:rPr>
              <w:t>Č: 27i</w:t>
            </w:r>
          </w:p>
          <w:p w14:paraId="3537DD38" w14:textId="46E40E0E" w:rsidR="00BF4179" w:rsidRPr="0086205A" w:rsidRDefault="00BF4179" w:rsidP="00500993">
            <w:pPr>
              <w:rPr>
                <w:b/>
                <w:sz w:val="20"/>
                <w:szCs w:val="20"/>
              </w:rPr>
            </w:pPr>
            <w:r w:rsidRPr="0086205A">
              <w:rPr>
                <w:sz w:val="20"/>
                <w:szCs w:val="20"/>
              </w:rPr>
              <w:t>O: 4</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C0E13C6" w14:textId="5E761238" w:rsidR="00BF4179" w:rsidRPr="0086205A" w:rsidRDefault="00BF4179" w:rsidP="00500993">
            <w:pPr>
              <w:adjustRightInd w:val="0"/>
              <w:rPr>
                <w:rFonts w:eastAsiaTheme="minorHAnsi"/>
                <w:sz w:val="20"/>
                <w:szCs w:val="20"/>
                <w:lang w:eastAsia="en-US"/>
              </w:rPr>
            </w:pPr>
            <w:r w:rsidRPr="0086205A">
              <w:rPr>
                <w:rFonts w:eastAsiaTheme="minorHAnsi"/>
                <w:sz w:val="20"/>
                <w:szCs w:val="20"/>
                <w:lang w:eastAsia="en-US"/>
              </w:rPr>
              <w:t>4. Príslušné orgány bezodkladne a v každom prípade do 10 pracovných dní od doručenia oznámenia alebo dodatočných informácií písomne potvrdia doručenie oznámenia uvedeného v odseku 1 alebo dodatočných informácií predložených v súlade s odsekom 5.</w:t>
            </w:r>
          </w:p>
          <w:p w14:paraId="1F7DF420" w14:textId="77777777" w:rsidR="0051198A" w:rsidRPr="0086205A" w:rsidRDefault="0051198A" w:rsidP="00500993">
            <w:pPr>
              <w:adjustRightInd w:val="0"/>
              <w:rPr>
                <w:rFonts w:eastAsiaTheme="minorHAnsi"/>
                <w:sz w:val="20"/>
                <w:szCs w:val="20"/>
                <w:lang w:eastAsia="en-US"/>
              </w:rPr>
            </w:pPr>
          </w:p>
          <w:p w14:paraId="431987D1" w14:textId="4B15D44A" w:rsidR="00BF4179" w:rsidRPr="0086205A" w:rsidRDefault="00BF4179" w:rsidP="00500993">
            <w:pPr>
              <w:adjustRightInd w:val="0"/>
              <w:rPr>
                <w:rFonts w:eastAsiaTheme="minorHAnsi"/>
                <w:sz w:val="20"/>
                <w:szCs w:val="20"/>
                <w:lang w:eastAsia="en-US"/>
              </w:rPr>
            </w:pPr>
            <w:r w:rsidRPr="0086205A">
              <w:rPr>
                <w:rFonts w:eastAsiaTheme="minorHAnsi"/>
                <w:sz w:val="20"/>
                <w:szCs w:val="20"/>
                <w:lang w:eastAsia="en-US"/>
              </w:rPr>
              <w:t>Ak sa navrhovaná operácia týka iba finančných zainteresovaných strán z tej istej skupiny, príslušné orgány majú najviac 60 pracovných dní od dátumu písomného potvrdenia o doručení oznámenia a všetkých dokumentov požadovaných členským štátom, ktoré majú byť priložené k oznámeniu v súlade s článkom 27j ods. 5 (ďalej len ‚lehota na posúdenie‘), na vykonanie posúdenia v zmysle článku 27j ods. 1.</w:t>
            </w:r>
          </w:p>
          <w:p w14:paraId="3B2E6E88" w14:textId="457C448D" w:rsidR="00BF4179" w:rsidRPr="0086205A" w:rsidRDefault="00BF4179" w:rsidP="00500993">
            <w:pPr>
              <w:rPr>
                <w:b/>
                <w:sz w:val="20"/>
                <w:szCs w:val="20"/>
              </w:rPr>
            </w:pPr>
            <w:r w:rsidRPr="0086205A">
              <w:rPr>
                <w:rFonts w:eastAsiaTheme="minorHAnsi"/>
                <w:sz w:val="20"/>
                <w:szCs w:val="20"/>
                <w:lang w:eastAsia="en-US"/>
              </w:rPr>
              <w:t>Príslušný orgán informuje finančné zainteresované strany o dátume uplynutia lehoty na posúdenie v čase potvrdenia o doručení.</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F53324A" w14:textId="7E01C714" w:rsidR="00BF4179" w:rsidRPr="0086205A" w:rsidRDefault="00BF4179" w:rsidP="00500993">
            <w:pPr>
              <w:jc w:val="center"/>
              <w:rPr>
                <w:b/>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5BD4DC0" w14:textId="3AF7939C" w:rsidR="00BF4179" w:rsidRPr="0086205A" w:rsidRDefault="0051198A" w:rsidP="00500993">
            <w:pPr>
              <w:jc w:val="center"/>
              <w:rPr>
                <w:b/>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6BCDF11" w14:textId="1FBCCA1C" w:rsidR="00BF4179" w:rsidRPr="0086205A" w:rsidRDefault="00BF4179" w:rsidP="00500993">
            <w:pPr>
              <w:pStyle w:val="Normlny0"/>
              <w:jc w:val="center"/>
              <w:rPr>
                <w:b/>
              </w:rPr>
            </w:pPr>
            <w:r w:rsidRPr="0086205A">
              <w:rPr>
                <w:b/>
              </w:rPr>
              <w:t>§ 28g O 8 a 9</w:t>
            </w:r>
          </w:p>
          <w:p w14:paraId="3A5C84CF" w14:textId="77777777"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E131EC6" w14:textId="54BAED37" w:rsidR="00BF4179" w:rsidRPr="0086205A" w:rsidRDefault="00BF4179" w:rsidP="00500993">
            <w:pPr>
              <w:pStyle w:val="Normlny0"/>
              <w:ind w:left="40"/>
              <w:rPr>
                <w:b/>
                <w:bCs/>
              </w:rPr>
            </w:pPr>
            <w:r w:rsidRPr="0086205A">
              <w:rPr>
                <w:b/>
              </w:rPr>
              <w:t xml:space="preserve">(8) </w:t>
            </w:r>
            <w:r w:rsidR="002877C9" w:rsidRPr="0086205A">
              <w:rPr>
                <w:b/>
                <w:bCs/>
              </w:rPr>
              <w:t>Národná banka Slovenska je povinná bezodkladne a najneskôr do desiatich pracovných dní odo dňa doručenia žiadosti o udelenie predchádzajúceho súhlasu podľa odseku 1 písomne potvrdiť jej doručenie; to platí aj pre následné doručenie náležitostí žiadosti, ktoré neboli predložené súčasne so žiadosťou. Národná banka Slovenska bezodkladne po doručení úplnej žiadosti o udelenie predchádzajúceho súhlasu podľa odseku 1 informuje žiadateľa o dátume uplynutia lehoty na vydanie rozhodnutia o žiadosti podľa odseku 1.</w:t>
            </w:r>
          </w:p>
          <w:p w14:paraId="12A444E2" w14:textId="77777777" w:rsidR="00BF4179" w:rsidRPr="0086205A" w:rsidRDefault="00BF4179" w:rsidP="00500993">
            <w:pPr>
              <w:pStyle w:val="Normlny0"/>
              <w:ind w:left="40"/>
              <w:rPr>
                <w:b/>
              </w:rPr>
            </w:pPr>
          </w:p>
          <w:p w14:paraId="0A5FCCAC" w14:textId="54B79F2F" w:rsidR="00BF4179" w:rsidRPr="0086205A" w:rsidRDefault="00BF4179" w:rsidP="00500993">
            <w:pPr>
              <w:pStyle w:val="Normlny0"/>
              <w:ind w:left="40"/>
              <w:rPr>
                <w:b/>
              </w:rPr>
            </w:pPr>
            <w:r w:rsidRPr="0086205A">
              <w:rPr>
                <w:b/>
              </w:rPr>
              <w:t xml:space="preserve">(9) </w:t>
            </w:r>
            <w:r w:rsidR="00C5627D" w:rsidRPr="0086205A">
              <w:rPr>
                <w:b/>
              </w:rPr>
              <w:t>Ak sa navrhované splynutie, zlúčenie alebo rozdelenie týka iba banky, finančnej holdingovej spoločnosti, ktorá má udelený súhlas podľa § 20a ods. 1, alebo zmiešanej finančnej holdingovej spoločnosti, ktorá má udelený súhlas podľa § 20a ods. 1, ktoré patria do tej istej skupiny, o žiadosti o udelenie predchádzajúceho súhlasu podľa odseku 1 rozhodne Národná banka Slovenska do 60 pracovných dní odo dňa písomného potvrdenia o doručení tejto žiadosti a po doručení všetkých náležitostí žiadosti o udelenie predchádzajúceho súhlasu podľa § 28h ods. 1 a 2. Ak Národná banka Slovenska nerozhodne v lehote podľa prvej vety, má sa za to, že predchádzajúci súhlas bol vydaný.</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83BA34D" w14:textId="16C65011" w:rsidR="00BF4179" w:rsidRPr="0086205A" w:rsidRDefault="00BF4179" w:rsidP="00500993">
            <w:pPr>
              <w:jc w:val="center"/>
              <w:rPr>
                <w:b/>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2F47905" w14:textId="77777777" w:rsidR="00BF4179" w:rsidRPr="0086205A" w:rsidRDefault="00BF4179"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0E30EC28" w14:textId="5909715A" w:rsidR="00BF4179" w:rsidRPr="0086205A" w:rsidRDefault="00AF10A1" w:rsidP="00500993">
            <w:pPr>
              <w:pStyle w:val="Nadpis1"/>
              <w:ind w:left="95"/>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8827FBA" w14:textId="55252CB5" w:rsidR="00BF4179" w:rsidRPr="0086205A" w:rsidRDefault="00BF4179" w:rsidP="00500993">
            <w:pPr>
              <w:pStyle w:val="Nadpis1"/>
              <w:ind w:left="360"/>
              <w:rPr>
                <w:bCs w:val="0"/>
                <w:sz w:val="20"/>
                <w:szCs w:val="20"/>
              </w:rPr>
            </w:pPr>
          </w:p>
        </w:tc>
      </w:tr>
      <w:tr w:rsidR="00BF4179" w:rsidRPr="0086205A" w14:paraId="02306712" w14:textId="316ABAD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741732E" w14:textId="77777777" w:rsidR="00BF4179" w:rsidRPr="0086205A" w:rsidRDefault="00BF4179" w:rsidP="00500993">
            <w:pPr>
              <w:rPr>
                <w:sz w:val="20"/>
                <w:szCs w:val="20"/>
              </w:rPr>
            </w:pPr>
            <w:r w:rsidRPr="0086205A">
              <w:rPr>
                <w:sz w:val="20"/>
                <w:szCs w:val="20"/>
              </w:rPr>
              <w:lastRenderedPageBreak/>
              <w:t>Č: 27i</w:t>
            </w:r>
          </w:p>
          <w:p w14:paraId="47E57637" w14:textId="55534BDC" w:rsidR="00BF4179" w:rsidRPr="0086205A" w:rsidRDefault="00BF4179" w:rsidP="00500993">
            <w:pPr>
              <w:rPr>
                <w:sz w:val="20"/>
                <w:szCs w:val="20"/>
              </w:rPr>
            </w:pPr>
            <w:r w:rsidRPr="0086205A">
              <w:rPr>
                <w:sz w:val="20"/>
                <w:szCs w:val="20"/>
              </w:rPr>
              <w:t>O: 5</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43BF801" w14:textId="146E7939" w:rsidR="00BF4179" w:rsidRPr="0086205A" w:rsidRDefault="00BF4179" w:rsidP="00500993">
            <w:pPr>
              <w:adjustRightInd w:val="0"/>
              <w:rPr>
                <w:rFonts w:eastAsiaTheme="minorHAnsi"/>
                <w:sz w:val="20"/>
                <w:szCs w:val="20"/>
                <w:lang w:eastAsia="en-US"/>
              </w:rPr>
            </w:pPr>
            <w:r w:rsidRPr="0086205A">
              <w:rPr>
                <w:rFonts w:eastAsiaTheme="minorHAnsi"/>
                <w:sz w:val="20"/>
                <w:szCs w:val="20"/>
                <w:lang w:eastAsia="en-US"/>
              </w:rPr>
              <w:t>5. Príslušný orgán môže požiadať o ďalšie informácie, ktoré sú potrebné na dokončenie posúdenia stanoveného v článku 27j ods. 1. Táto žiadosť musí byť písomná a musí sa v nej uviesť, ktoré dodatočné informácie sa vyžadujú.</w:t>
            </w:r>
          </w:p>
          <w:p w14:paraId="6D2D4A68" w14:textId="77777777" w:rsidR="00BF4179" w:rsidRPr="0086205A" w:rsidRDefault="00BF4179" w:rsidP="00500993">
            <w:pPr>
              <w:adjustRightInd w:val="0"/>
              <w:rPr>
                <w:rFonts w:eastAsiaTheme="minorHAnsi"/>
                <w:sz w:val="20"/>
                <w:szCs w:val="20"/>
                <w:lang w:eastAsia="en-US"/>
              </w:rPr>
            </w:pPr>
          </w:p>
          <w:p w14:paraId="1BA6107D" w14:textId="46149C47" w:rsidR="00BF4179" w:rsidRPr="0086205A" w:rsidRDefault="00BF4179" w:rsidP="00500993">
            <w:pPr>
              <w:adjustRightInd w:val="0"/>
              <w:rPr>
                <w:rFonts w:eastAsiaTheme="minorHAnsi"/>
                <w:sz w:val="20"/>
                <w:szCs w:val="20"/>
                <w:lang w:eastAsia="en-US"/>
              </w:rPr>
            </w:pPr>
            <w:r w:rsidRPr="0086205A">
              <w:rPr>
                <w:rFonts w:eastAsiaTheme="minorHAnsi"/>
                <w:sz w:val="20"/>
                <w:szCs w:val="20"/>
                <w:lang w:eastAsia="en-US"/>
              </w:rPr>
              <w:t>Ak sa navrhovaná operácia týka iba finančných zainteresovaných strán z tej istej skupiny, príslušný orgán môže požiadať o dodatočné informácie najneskôr do 50. pracovného dňa lehoty na posúdenie.</w:t>
            </w:r>
          </w:p>
          <w:p w14:paraId="1FBC352C" w14:textId="77777777" w:rsidR="00BF4179" w:rsidRPr="0086205A" w:rsidRDefault="00BF4179" w:rsidP="00500993">
            <w:pPr>
              <w:adjustRightInd w:val="0"/>
              <w:rPr>
                <w:rFonts w:eastAsiaTheme="minorHAnsi"/>
                <w:sz w:val="20"/>
                <w:szCs w:val="20"/>
                <w:lang w:eastAsia="en-US"/>
              </w:rPr>
            </w:pPr>
          </w:p>
          <w:p w14:paraId="48F4F718" w14:textId="4CD341E2" w:rsidR="00BF4179" w:rsidRPr="0086205A" w:rsidRDefault="00BF4179" w:rsidP="00500993">
            <w:pPr>
              <w:rPr>
                <w:sz w:val="20"/>
                <w:szCs w:val="20"/>
              </w:rPr>
            </w:pPr>
            <w:r w:rsidRPr="0086205A">
              <w:rPr>
                <w:rFonts w:eastAsiaTheme="minorHAnsi"/>
                <w:sz w:val="20"/>
                <w:szCs w:val="20"/>
                <w:lang w:eastAsia="en-US"/>
              </w:rPr>
              <w:t>Lehota na posúdenie sa pozastaví od dátumu vyžiadania dodatočných informácií príslušným orgánom do dátumu doručenia odpovede príslušnému orgánu finančnými zainteresovanými stranami, ktoré poskytnú všetky požadované informácie. Uvedené pozastavenie nesmie byť dlhšie ako 20 pracovných dní. Príslušný orgán môže na základe vlastného uváženia požiadať o ďalšie doplnenie alebo spresnenie poskytnutých informácií, táto žiadosť však nesmie viesť k pozastaveniu lehoty na posúdenie.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8B828C2" w14:textId="50FA5B31" w:rsidR="00BF4179" w:rsidRPr="0086205A" w:rsidRDefault="00BF4179"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C00A0E6" w14:textId="12D4BCCF" w:rsidR="00BF4179" w:rsidRPr="0086205A" w:rsidRDefault="0051198A" w:rsidP="00500993">
            <w:pPr>
              <w:jc w:val="center"/>
              <w:rPr>
                <w:b/>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E201528" w14:textId="79D67D35" w:rsidR="00BF4179" w:rsidRPr="0086205A" w:rsidRDefault="00BF4179" w:rsidP="00500993">
            <w:pPr>
              <w:pStyle w:val="Normlny0"/>
              <w:jc w:val="center"/>
              <w:rPr>
                <w:b/>
              </w:rPr>
            </w:pPr>
            <w:r w:rsidRPr="0086205A">
              <w:rPr>
                <w:b/>
              </w:rPr>
              <w:t>§ 28g O</w:t>
            </w:r>
            <w:r w:rsidR="00461832" w:rsidRPr="0086205A">
              <w:rPr>
                <w:b/>
              </w:rPr>
              <w:t> </w:t>
            </w:r>
            <w:r w:rsidRPr="0086205A">
              <w:rPr>
                <w:b/>
              </w:rPr>
              <w:t>10</w:t>
            </w:r>
            <w:r w:rsidR="00461832" w:rsidRPr="0086205A">
              <w:rPr>
                <w:b/>
              </w:rPr>
              <w:t xml:space="preserve"> </w:t>
            </w:r>
          </w:p>
          <w:p w14:paraId="348E43FB" w14:textId="1DA392F1" w:rsidR="00461832" w:rsidRPr="0086205A" w:rsidRDefault="00461832" w:rsidP="00500993">
            <w:pPr>
              <w:pStyle w:val="Normlny0"/>
              <w:jc w:val="center"/>
              <w:rPr>
                <w:b/>
              </w:rPr>
            </w:pPr>
            <w:r w:rsidRPr="0086205A">
              <w:rPr>
                <w:b/>
              </w:rPr>
              <w:t>V 1 až 4</w:t>
            </w:r>
          </w:p>
          <w:p w14:paraId="4F296C4C" w14:textId="64811400"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32C8A29" w14:textId="795982CA" w:rsidR="00BF4179" w:rsidRPr="0086205A" w:rsidRDefault="00BF4179" w:rsidP="00500993">
            <w:pPr>
              <w:autoSpaceDE/>
              <w:autoSpaceDN/>
              <w:jc w:val="both"/>
              <w:rPr>
                <w:b/>
                <w:sz w:val="20"/>
                <w:szCs w:val="20"/>
              </w:rPr>
            </w:pPr>
            <w:r w:rsidRPr="0086205A">
              <w:rPr>
                <w:b/>
                <w:sz w:val="20"/>
                <w:szCs w:val="20"/>
              </w:rPr>
              <w:t xml:space="preserve">(10) </w:t>
            </w:r>
            <w:r w:rsidR="002E4ADB" w:rsidRPr="0086205A">
              <w:rPr>
                <w:b/>
                <w:sz w:val="20"/>
                <w:szCs w:val="20"/>
              </w:rPr>
              <w:t xml:space="preserve">Ak </w:t>
            </w:r>
            <w:r w:rsidR="003F0976" w:rsidRPr="0086205A">
              <w:rPr>
                <w:b/>
                <w:sz w:val="20"/>
                <w:szCs w:val="20"/>
              </w:rPr>
              <w:t xml:space="preserve">sa </w:t>
            </w:r>
            <w:r w:rsidR="002E4ADB" w:rsidRPr="0086205A">
              <w:rPr>
                <w:b/>
                <w:sz w:val="20"/>
                <w:szCs w:val="20"/>
              </w:rPr>
              <w:t>navrhované splynutie, zlúčenie alebo rozdelenie sa týka iba banky, finančnej holdingovej spoločnosti, ktorá má udelený súhlas podľa § 20a ods. 1, alebo zmiešanej finančnej holdingovej spoločnosti, ktorá má udelený súhlas podľa § 20a ods. 1, ktoré patria do tej istej skupiny, Národná banka Slovenska môže najneskôr do 50. pracovného dňa lehoty na rozhodnutie o žiadosti o udelenie predchádzajúceho súhlasu podľa odseku 1 písomne požiadať o dodatočné informácie, ktoré sú potrebné na posudzovanie tejto žiadosti. Národná banka Slovenska vo svojej žiadosti podľa prvej vety uvedie, aké dodatočné informácie požaduje. Na obdobie odo dňa odoslania žiadosti Národnej banky Slovenska o dodatočné informácie do doručenia odpovede sa konanie o udelení predchádzajúceho súhlasu prerušuje, najviac však na 20 pracovných dní. Ak Národná banka Slovenska požiada o ďalšie doplnenie alebo spresnenie informácií, lehota na rozhodnutie o udelení predchádzajúceho súhlasu sa neprerušuje.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EBD059C" w14:textId="6FD88116" w:rsidR="00BF4179" w:rsidRPr="0086205A" w:rsidRDefault="00BF4179"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48D0CCA" w14:textId="77777777" w:rsidR="00BF4179" w:rsidRPr="0086205A" w:rsidRDefault="00BF4179"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0D567AFF" w14:textId="5A4E7BE2" w:rsidR="00BF4179" w:rsidRPr="0086205A" w:rsidRDefault="00AF10A1"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68EB3C1" w14:textId="05E06A31" w:rsidR="00BF4179" w:rsidRPr="0086205A" w:rsidRDefault="00BF4179" w:rsidP="00500993">
            <w:pPr>
              <w:pStyle w:val="Nadpis1"/>
              <w:ind w:left="360"/>
              <w:rPr>
                <w:b w:val="0"/>
                <w:bCs w:val="0"/>
                <w:sz w:val="20"/>
                <w:szCs w:val="20"/>
              </w:rPr>
            </w:pPr>
          </w:p>
        </w:tc>
      </w:tr>
      <w:tr w:rsidR="00BF4179" w:rsidRPr="0086205A" w14:paraId="5C13EB0A" w14:textId="0B92D14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DF62092" w14:textId="77777777" w:rsidR="00BF4179" w:rsidRPr="0086205A" w:rsidRDefault="00BF4179" w:rsidP="00500993">
            <w:pPr>
              <w:rPr>
                <w:sz w:val="20"/>
                <w:szCs w:val="20"/>
              </w:rPr>
            </w:pPr>
            <w:r w:rsidRPr="0086205A">
              <w:rPr>
                <w:sz w:val="20"/>
                <w:szCs w:val="20"/>
              </w:rPr>
              <w:t>Č: 27i</w:t>
            </w:r>
          </w:p>
          <w:p w14:paraId="15EECE2C" w14:textId="14334BF2" w:rsidR="00BF4179" w:rsidRPr="0086205A" w:rsidRDefault="00BF4179" w:rsidP="00500993">
            <w:pPr>
              <w:rPr>
                <w:b/>
                <w:sz w:val="20"/>
                <w:szCs w:val="20"/>
              </w:rPr>
            </w:pPr>
            <w:r w:rsidRPr="0086205A">
              <w:rPr>
                <w:sz w:val="20"/>
                <w:szCs w:val="20"/>
              </w:rPr>
              <w:t>O: 6</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5681D0C" w14:textId="2416F221" w:rsidR="00BF4179" w:rsidRPr="0086205A" w:rsidRDefault="00BF4179" w:rsidP="00500993">
            <w:pPr>
              <w:rPr>
                <w:b/>
                <w:sz w:val="20"/>
                <w:szCs w:val="20"/>
              </w:rPr>
            </w:pPr>
            <w:r w:rsidRPr="0086205A">
              <w:rPr>
                <w:sz w:val="20"/>
                <w:szCs w:val="20"/>
              </w:rPr>
              <w:t>6. Príslušný orgán môže predĺžiť pozastavenie uvedené v odseku 5 treťom pododseku až na 30 pracovných dní, a to v týchto situáciách:</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62EFC2D" w14:textId="5FDD15DD" w:rsidR="00BF4179" w:rsidRPr="0086205A" w:rsidRDefault="00BF4179" w:rsidP="00500993">
            <w:pPr>
              <w:jc w:val="center"/>
              <w:rPr>
                <w:b/>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38D0145" w14:textId="23711B57" w:rsidR="00BF4179" w:rsidRPr="0086205A" w:rsidRDefault="00461832" w:rsidP="00500993">
            <w:pPr>
              <w:jc w:val="center"/>
              <w:rPr>
                <w:b/>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0657A74" w14:textId="5BA484AF" w:rsidR="00BF4179" w:rsidRPr="0086205A" w:rsidRDefault="00BF4179" w:rsidP="00500993">
            <w:pPr>
              <w:pStyle w:val="Normlny0"/>
              <w:jc w:val="center"/>
              <w:rPr>
                <w:b/>
              </w:rPr>
            </w:pPr>
            <w:r w:rsidRPr="0086205A">
              <w:rPr>
                <w:b/>
              </w:rPr>
              <w:t>§ 28g O</w:t>
            </w:r>
            <w:r w:rsidR="00461832" w:rsidRPr="0086205A">
              <w:rPr>
                <w:b/>
              </w:rPr>
              <w:t> </w:t>
            </w:r>
            <w:r w:rsidRPr="0086205A">
              <w:rPr>
                <w:b/>
              </w:rPr>
              <w:t>10</w:t>
            </w:r>
          </w:p>
          <w:p w14:paraId="780B9344" w14:textId="72AE851B" w:rsidR="00461832" w:rsidRPr="0086205A" w:rsidRDefault="00461832" w:rsidP="00500993">
            <w:pPr>
              <w:pStyle w:val="Normlny0"/>
              <w:jc w:val="center"/>
              <w:rPr>
                <w:b/>
              </w:rPr>
            </w:pPr>
            <w:r w:rsidRPr="0086205A">
              <w:rPr>
                <w:b/>
              </w:rPr>
              <w:t>V 5</w:t>
            </w:r>
          </w:p>
          <w:p w14:paraId="63769360" w14:textId="77777777"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700A583" w14:textId="176060B4" w:rsidR="00BF4179" w:rsidRPr="0086205A" w:rsidRDefault="00BF4179" w:rsidP="00500993">
            <w:pPr>
              <w:pStyle w:val="Normlny0"/>
              <w:ind w:left="40"/>
              <w:rPr>
                <w:b/>
              </w:rPr>
            </w:pPr>
            <w:r w:rsidRPr="0086205A">
              <w:rPr>
                <w:b/>
              </w:rPr>
              <w:t>Lehotu na prerušenie konania podľa druhej vety je Národná banka Slovenska oprávnená predĺžiť na 30 pracovných dní, ak</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EDA720C" w14:textId="6541AF27" w:rsidR="00BF4179" w:rsidRPr="0086205A" w:rsidRDefault="00BF4179" w:rsidP="00500993">
            <w:pPr>
              <w:jc w:val="center"/>
              <w:rPr>
                <w:b/>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D561FEF" w14:textId="77777777" w:rsidR="00BF4179" w:rsidRPr="0086205A" w:rsidRDefault="00BF4179"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64F2F74C" w14:textId="0FF3866A" w:rsidR="00BF4179" w:rsidRPr="0086205A" w:rsidRDefault="00AF10A1" w:rsidP="00500993">
            <w:pPr>
              <w:pStyle w:val="Nadpis1"/>
              <w:ind w:left="95"/>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A7436D0" w14:textId="49B94E05" w:rsidR="00BF4179" w:rsidRPr="0086205A" w:rsidRDefault="00BF4179" w:rsidP="00500993">
            <w:pPr>
              <w:pStyle w:val="Nadpis1"/>
              <w:ind w:left="360"/>
              <w:rPr>
                <w:bCs w:val="0"/>
                <w:sz w:val="20"/>
                <w:szCs w:val="20"/>
              </w:rPr>
            </w:pPr>
          </w:p>
        </w:tc>
      </w:tr>
      <w:tr w:rsidR="00BF4179" w:rsidRPr="0086205A" w14:paraId="57E06BF3" w14:textId="77679A1B" w:rsidTr="00BF4179">
        <w:trPr>
          <w:trHeight w:val="1203"/>
        </w:trPr>
        <w:tc>
          <w:tcPr>
            <w:tcW w:w="725" w:type="dxa"/>
            <w:tcBorders>
              <w:top w:val="single" w:sz="4" w:space="0" w:color="auto"/>
              <w:left w:val="single" w:sz="12" w:space="0" w:color="auto"/>
              <w:bottom w:val="single" w:sz="4" w:space="0" w:color="auto"/>
              <w:right w:val="single" w:sz="4" w:space="0" w:color="auto"/>
            </w:tcBorders>
            <w:shd w:val="clear" w:color="auto" w:fill="auto"/>
          </w:tcPr>
          <w:p w14:paraId="50A6F2F4" w14:textId="77777777" w:rsidR="00BF4179" w:rsidRPr="0086205A" w:rsidRDefault="00BF4179" w:rsidP="00500993">
            <w:pPr>
              <w:rPr>
                <w:sz w:val="20"/>
                <w:szCs w:val="20"/>
              </w:rPr>
            </w:pPr>
            <w:r w:rsidRPr="0086205A">
              <w:rPr>
                <w:sz w:val="20"/>
                <w:szCs w:val="20"/>
              </w:rPr>
              <w:t>Č: 27i</w:t>
            </w:r>
          </w:p>
          <w:p w14:paraId="2D91E560" w14:textId="77777777" w:rsidR="00BF4179" w:rsidRPr="0086205A" w:rsidRDefault="00BF4179" w:rsidP="00500993">
            <w:pPr>
              <w:rPr>
                <w:sz w:val="20"/>
                <w:szCs w:val="20"/>
              </w:rPr>
            </w:pPr>
            <w:r w:rsidRPr="0086205A">
              <w:rPr>
                <w:sz w:val="20"/>
                <w:szCs w:val="20"/>
              </w:rPr>
              <w:t>O: 6</w:t>
            </w:r>
          </w:p>
          <w:p w14:paraId="1BECB8D4" w14:textId="13BCEC58" w:rsidR="00BF4179" w:rsidRPr="0086205A" w:rsidRDefault="00BF4179" w:rsidP="00500993">
            <w:pPr>
              <w:rPr>
                <w:sz w:val="20"/>
                <w:szCs w:val="20"/>
              </w:rPr>
            </w:pPr>
            <w:r w:rsidRPr="0086205A">
              <w:rPr>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0D8AB0D" w14:textId="3D9209C7" w:rsidR="00BF4179" w:rsidRPr="0086205A" w:rsidRDefault="00BF4179" w:rsidP="00500993">
            <w:pPr>
              <w:pStyle w:val="Default"/>
              <w:rPr>
                <w:color w:val="auto"/>
                <w:sz w:val="20"/>
                <w:szCs w:val="20"/>
              </w:rPr>
            </w:pPr>
            <w:r w:rsidRPr="0086205A">
              <w:rPr>
                <w:color w:val="auto"/>
                <w:sz w:val="20"/>
                <w:szCs w:val="20"/>
              </w:rPr>
              <w:t>a) ak aspoň jedna z finančných zainteresovaných strán sa nachádza v tretej krajine alebo podlieha regulačnému rámcu tretej krajiny;</w:t>
            </w:r>
          </w:p>
          <w:p w14:paraId="637B6193" w14:textId="0BADC315" w:rsidR="00BF4179" w:rsidRPr="0086205A" w:rsidRDefault="00BF4179" w:rsidP="00500993">
            <w:pPr>
              <w:pStyle w:val="CM4"/>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F5B25F6" w14:textId="69D5EF4B" w:rsidR="00BF4179" w:rsidRPr="0086205A" w:rsidRDefault="00BF4179"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6CC14E0" w14:textId="0673AA56" w:rsidR="00BF4179" w:rsidRPr="0086205A" w:rsidRDefault="00461832"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568E88D" w14:textId="2DAB5ED6" w:rsidR="00C82153" w:rsidRPr="0086205A" w:rsidRDefault="00BF4179" w:rsidP="00500993">
            <w:pPr>
              <w:pStyle w:val="Normlny0"/>
              <w:jc w:val="center"/>
              <w:rPr>
                <w:b/>
              </w:rPr>
            </w:pPr>
            <w:r w:rsidRPr="0086205A">
              <w:rPr>
                <w:b/>
              </w:rPr>
              <w:t>§ 28g O</w:t>
            </w:r>
            <w:r w:rsidR="00C82153" w:rsidRPr="0086205A">
              <w:rPr>
                <w:b/>
              </w:rPr>
              <w:t> </w:t>
            </w:r>
            <w:r w:rsidRPr="0086205A">
              <w:rPr>
                <w:b/>
              </w:rPr>
              <w:t>10</w:t>
            </w:r>
          </w:p>
          <w:p w14:paraId="22621135" w14:textId="77777777" w:rsidR="00C82153" w:rsidRPr="0086205A" w:rsidRDefault="00C82153" w:rsidP="00500993">
            <w:pPr>
              <w:pStyle w:val="Normlny0"/>
              <w:jc w:val="center"/>
              <w:rPr>
                <w:b/>
              </w:rPr>
            </w:pPr>
            <w:r w:rsidRPr="0086205A">
              <w:rPr>
                <w:b/>
              </w:rPr>
              <w:t>V 5</w:t>
            </w:r>
          </w:p>
          <w:p w14:paraId="62BA133F" w14:textId="273AF373" w:rsidR="00BF4179" w:rsidRPr="0086205A" w:rsidRDefault="00BF4179" w:rsidP="00500993">
            <w:pPr>
              <w:pStyle w:val="Normlny0"/>
              <w:jc w:val="center"/>
              <w:rPr>
                <w:b/>
              </w:rPr>
            </w:pPr>
            <w:r w:rsidRPr="0086205A">
              <w:rPr>
                <w:b/>
              </w:rPr>
              <w:t>P a)</w:t>
            </w:r>
          </w:p>
          <w:p w14:paraId="4E49AC4B" w14:textId="20D3CBBB" w:rsidR="00BF4179" w:rsidRPr="0086205A" w:rsidRDefault="00BF4179"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B6387B1" w14:textId="15273E37" w:rsidR="00BF4179" w:rsidRPr="0086205A" w:rsidRDefault="00BF4179" w:rsidP="00500993">
            <w:pPr>
              <w:pStyle w:val="Normlny0"/>
              <w:ind w:left="40"/>
              <w:rPr>
                <w:b/>
              </w:rPr>
            </w:pPr>
            <w:r w:rsidRPr="0086205A">
              <w:rPr>
                <w:b/>
              </w:rPr>
              <w:t xml:space="preserve">a) </w:t>
            </w:r>
            <w:r w:rsidR="00B16B7B" w:rsidRPr="0086205A">
              <w:rPr>
                <w:b/>
              </w:rPr>
              <w:t>aspoň jedna osoba zúčastnená na zlúčení, splynutí alebo rozdelení patrí do skupiny, v ktorej aspoň jedna z osôb má sídlo alebo sa riadi právnymi predpismi štátu, ktorý nie členským štátom, alebo</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599853" w14:textId="17814BA7" w:rsidR="00BF4179" w:rsidRPr="0086205A" w:rsidRDefault="00BF4179"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C3567EA" w14:textId="77777777" w:rsidR="00BF4179" w:rsidRPr="0086205A" w:rsidRDefault="00BF4179"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79E7F0A0" w14:textId="0C7846E9" w:rsidR="00BF4179" w:rsidRPr="0086205A" w:rsidRDefault="00AF10A1"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C900820" w14:textId="58060483" w:rsidR="00BF4179" w:rsidRPr="0086205A" w:rsidRDefault="00BF4179" w:rsidP="00500993">
            <w:pPr>
              <w:pStyle w:val="Nadpis1"/>
              <w:ind w:left="360"/>
              <w:rPr>
                <w:b w:val="0"/>
                <w:bCs w:val="0"/>
                <w:sz w:val="20"/>
                <w:szCs w:val="20"/>
              </w:rPr>
            </w:pPr>
          </w:p>
        </w:tc>
      </w:tr>
      <w:tr w:rsidR="00AF10A1" w:rsidRPr="0086205A" w14:paraId="30B9636C" w14:textId="1C949974"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B4120D5" w14:textId="77777777" w:rsidR="00AF10A1" w:rsidRPr="0086205A" w:rsidRDefault="00AF10A1" w:rsidP="00500993">
            <w:pPr>
              <w:rPr>
                <w:sz w:val="20"/>
                <w:szCs w:val="20"/>
              </w:rPr>
            </w:pPr>
            <w:r w:rsidRPr="0086205A">
              <w:rPr>
                <w:sz w:val="20"/>
                <w:szCs w:val="20"/>
              </w:rPr>
              <w:t>Č: 27i</w:t>
            </w:r>
          </w:p>
          <w:p w14:paraId="02F8DE8D" w14:textId="77777777" w:rsidR="00AF10A1" w:rsidRPr="0086205A" w:rsidRDefault="00AF10A1" w:rsidP="00500993">
            <w:pPr>
              <w:rPr>
                <w:sz w:val="20"/>
                <w:szCs w:val="20"/>
              </w:rPr>
            </w:pPr>
            <w:r w:rsidRPr="0086205A">
              <w:rPr>
                <w:sz w:val="20"/>
                <w:szCs w:val="20"/>
              </w:rPr>
              <w:t>O: 6</w:t>
            </w:r>
          </w:p>
          <w:p w14:paraId="579A3180" w14:textId="697A6F8F" w:rsidR="00AF10A1" w:rsidRPr="0086205A" w:rsidRDefault="00AF10A1" w:rsidP="00500993">
            <w:pPr>
              <w:rPr>
                <w:b/>
                <w:sz w:val="20"/>
                <w:szCs w:val="20"/>
              </w:rPr>
            </w:pPr>
            <w:r w:rsidRPr="0086205A">
              <w:rPr>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169EEBD" w14:textId="66BB61FD" w:rsidR="00AF10A1" w:rsidRPr="0086205A" w:rsidRDefault="00AF10A1" w:rsidP="00500993">
            <w:pPr>
              <w:pStyle w:val="Default"/>
              <w:rPr>
                <w:b/>
                <w:color w:val="auto"/>
                <w:sz w:val="20"/>
                <w:szCs w:val="20"/>
              </w:rPr>
            </w:pPr>
            <w:r w:rsidRPr="0086205A">
              <w:rPr>
                <w:b/>
                <w:color w:val="auto"/>
                <w:sz w:val="20"/>
                <w:szCs w:val="20"/>
              </w:rPr>
              <w:t xml:space="preserve">b) </w:t>
            </w:r>
            <w:r w:rsidRPr="0086205A">
              <w:rPr>
                <w:color w:val="auto"/>
                <w:sz w:val="20"/>
                <w:szCs w:val="20"/>
              </w:rPr>
              <w:t xml:space="preserve">ak na vykonanie posúdenia stanoveného v článku 27j ods. 1 tejto smernice je potrebná výmena informácií s orgánmi zodpovednými za dohľad nad finančnými </w:t>
            </w:r>
            <w:r w:rsidRPr="0086205A">
              <w:rPr>
                <w:color w:val="auto"/>
                <w:sz w:val="20"/>
                <w:szCs w:val="20"/>
              </w:rPr>
              <w:lastRenderedPageBreak/>
              <w:t>zainteresovanými stranami v súlade so smernicou (EÚ) 2015/849.</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7F8B06F" w14:textId="5640117F" w:rsidR="00AF10A1" w:rsidRPr="0086205A" w:rsidRDefault="00AF10A1" w:rsidP="00500993">
            <w:pPr>
              <w:jc w:val="center"/>
              <w:rPr>
                <w:b/>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4A95821E" w14:textId="0BB3F4E4" w:rsidR="00AF10A1" w:rsidRPr="0086205A" w:rsidRDefault="00461832" w:rsidP="00500993">
            <w:pPr>
              <w:jc w:val="center"/>
              <w:rPr>
                <w:b/>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9256A80" w14:textId="1556596B" w:rsidR="00C82153" w:rsidRPr="0086205A" w:rsidRDefault="00AF10A1" w:rsidP="00500993">
            <w:pPr>
              <w:pStyle w:val="Normlny0"/>
              <w:jc w:val="center"/>
              <w:rPr>
                <w:b/>
              </w:rPr>
            </w:pPr>
            <w:r w:rsidRPr="0086205A">
              <w:rPr>
                <w:b/>
              </w:rPr>
              <w:t>§ 28g O</w:t>
            </w:r>
            <w:r w:rsidR="00C82153" w:rsidRPr="0086205A">
              <w:rPr>
                <w:b/>
              </w:rPr>
              <w:t> </w:t>
            </w:r>
            <w:r w:rsidRPr="0086205A">
              <w:rPr>
                <w:b/>
              </w:rPr>
              <w:t>10</w:t>
            </w:r>
          </w:p>
          <w:p w14:paraId="2CB10F1A" w14:textId="77777777" w:rsidR="00C82153" w:rsidRPr="0086205A" w:rsidRDefault="00C82153" w:rsidP="00500993">
            <w:pPr>
              <w:pStyle w:val="Normlny0"/>
              <w:jc w:val="center"/>
              <w:rPr>
                <w:b/>
              </w:rPr>
            </w:pPr>
            <w:r w:rsidRPr="0086205A">
              <w:rPr>
                <w:b/>
              </w:rPr>
              <w:t>V 5</w:t>
            </w:r>
          </w:p>
          <w:p w14:paraId="3C7EAA13" w14:textId="1F9D18E3" w:rsidR="00AF10A1" w:rsidRPr="0086205A" w:rsidRDefault="00AF10A1" w:rsidP="00500993">
            <w:pPr>
              <w:pStyle w:val="Normlny0"/>
              <w:jc w:val="center"/>
              <w:rPr>
                <w:b/>
              </w:rPr>
            </w:pPr>
            <w:r w:rsidRPr="0086205A">
              <w:rPr>
                <w:b/>
              </w:rPr>
              <w:t>P b)</w:t>
            </w:r>
          </w:p>
          <w:p w14:paraId="64AD9309" w14:textId="77777777" w:rsidR="00AF10A1" w:rsidRPr="0086205A" w:rsidRDefault="00AF10A1"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1EEADD0" w14:textId="2A12256D" w:rsidR="00AF10A1" w:rsidRPr="0086205A" w:rsidRDefault="00AF10A1" w:rsidP="00500993">
            <w:pPr>
              <w:pStyle w:val="Normlny0"/>
              <w:ind w:left="40"/>
              <w:rPr>
                <w:b/>
              </w:rPr>
            </w:pPr>
            <w:r w:rsidRPr="0086205A">
              <w:rPr>
                <w:b/>
              </w:rPr>
              <w:lastRenderedPageBreak/>
              <w:t xml:space="preserve">b) </w:t>
            </w:r>
            <w:r w:rsidR="00B16B7B" w:rsidRPr="0086205A">
              <w:rPr>
                <w:b/>
              </w:rPr>
              <w:t xml:space="preserve">je na posúdenie žiadosti podľa odseku 1 potrebná výmena informácií s finančnou spravodajskou jednotkou alebo s orgánom iného členského štátu </w:t>
            </w:r>
            <w:r w:rsidR="00B16B7B" w:rsidRPr="0086205A">
              <w:rPr>
                <w:b/>
              </w:rPr>
              <w:lastRenderedPageBreak/>
              <w:t>zodpovedným za dohľad nad osobami zúčastnenými na zlúčení, splynutí alebo rozdelení spoločnosti podľa odseku 1 v oblasti ochrany pred legalizáciou príjmov z trestnej činnosti a pred financovaním terorizmu.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C8EF3D4" w14:textId="4572D35F" w:rsidR="00AF10A1" w:rsidRPr="0086205A" w:rsidRDefault="00AF10A1" w:rsidP="00500993">
            <w:pPr>
              <w:jc w:val="center"/>
              <w:rPr>
                <w:b/>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32D022D" w14:textId="77777777" w:rsidR="00AF10A1" w:rsidRPr="0086205A" w:rsidRDefault="00AF10A1"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762C5EA3" w14:textId="4578008E" w:rsidR="00AF10A1" w:rsidRPr="0086205A" w:rsidRDefault="00AF10A1" w:rsidP="00500993">
            <w:pPr>
              <w:pStyle w:val="Nadpis1"/>
              <w:ind w:left="95"/>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BCFCB37" w14:textId="52071E90" w:rsidR="00AF10A1" w:rsidRPr="0086205A" w:rsidRDefault="00AF10A1" w:rsidP="00500993">
            <w:pPr>
              <w:pStyle w:val="Nadpis1"/>
              <w:ind w:left="360"/>
              <w:rPr>
                <w:bCs w:val="0"/>
                <w:sz w:val="20"/>
                <w:szCs w:val="20"/>
              </w:rPr>
            </w:pPr>
          </w:p>
        </w:tc>
      </w:tr>
      <w:tr w:rsidR="00AF10A1" w:rsidRPr="0086205A" w14:paraId="796B1A72" w14:textId="3DB3A8D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D6396FA" w14:textId="77777777" w:rsidR="00AF10A1" w:rsidRPr="0086205A" w:rsidRDefault="00AF10A1" w:rsidP="00500993">
            <w:pPr>
              <w:rPr>
                <w:sz w:val="20"/>
                <w:szCs w:val="20"/>
              </w:rPr>
            </w:pPr>
            <w:r w:rsidRPr="0086205A">
              <w:rPr>
                <w:sz w:val="20"/>
                <w:szCs w:val="20"/>
              </w:rPr>
              <w:t>Č: 27i</w:t>
            </w:r>
          </w:p>
          <w:p w14:paraId="737BF625" w14:textId="52FC11C9" w:rsidR="00AF10A1" w:rsidRPr="0086205A" w:rsidRDefault="00AF10A1" w:rsidP="00500993">
            <w:pPr>
              <w:rPr>
                <w:sz w:val="20"/>
                <w:szCs w:val="20"/>
              </w:rPr>
            </w:pPr>
            <w:r w:rsidRPr="0086205A">
              <w:rPr>
                <w:sz w:val="20"/>
                <w:szCs w:val="20"/>
              </w:rPr>
              <w:t>O: 7</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59EEBAA" w14:textId="7AB2DC45" w:rsidR="00AF10A1" w:rsidRPr="0086205A" w:rsidRDefault="00AF10A1" w:rsidP="00500993">
            <w:pPr>
              <w:rPr>
                <w:b/>
                <w:sz w:val="20"/>
                <w:szCs w:val="20"/>
              </w:rPr>
            </w:pPr>
            <w:r w:rsidRPr="0086205A">
              <w:rPr>
                <w:sz w:val="20"/>
                <w:szCs w:val="20"/>
              </w:rPr>
              <w:t>7. Navrhovaná operácia sa neukončí skôr, ako príslušný orgán vydá kladné stanovisko.</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CC3CD45" w14:textId="6123C391" w:rsidR="00AF10A1" w:rsidRPr="0086205A" w:rsidRDefault="00AF10A1" w:rsidP="00500993">
            <w:pPr>
              <w:jc w:val="center"/>
              <w:rPr>
                <w:b/>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EA6BB4A" w14:textId="057F3329" w:rsidR="00AF10A1" w:rsidRPr="0086205A" w:rsidRDefault="00461832" w:rsidP="00500993">
            <w:pPr>
              <w:jc w:val="center"/>
              <w:rPr>
                <w:b/>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6A9FF76" w14:textId="688622DA" w:rsidR="00AF10A1" w:rsidRPr="0086205A" w:rsidRDefault="00AF10A1" w:rsidP="00500993">
            <w:pPr>
              <w:pStyle w:val="Normlny0"/>
              <w:jc w:val="center"/>
              <w:rPr>
                <w:b/>
              </w:rPr>
            </w:pPr>
            <w:r w:rsidRPr="0086205A">
              <w:rPr>
                <w:b/>
              </w:rPr>
              <w:t xml:space="preserve">§ 28h O 9 </w:t>
            </w:r>
          </w:p>
          <w:p w14:paraId="4D6BDD06" w14:textId="77777777" w:rsidR="00AF10A1" w:rsidRPr="0086205A" w:rsidRDefault="00AF10A1"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E0B1289" w14:textId="50715676" w:rsidR="00AF10A1" w:rsidRPr="0086205A" w:rsidRDefault="00AF10A1" w:rsidP="00500993">
            <w:pPr>
              <w:autoSpaceDE/>
              <w:autoSpaceDN/>
              <w:jc w:val="both"/>
              <w:rPr>
                <w:b/>
                <w:sz w:val="20"/>
                <w:szCs w:val="20"/>
              </w:rPr>
            </w:pPr>
            <w:r w:rsidRPr="0086205A">
              <w:rPr>
                <w:b/>
                <w:sz w:val="20"/>
                <w:szCs w:val="20"/>
              </w:rPr>
              <w:t xml:space="preserve">(9) </w:t>
            </w:r>
            <w:r w:rsidR="00E503DA" w:rsidRPr="0086205A">
              <w:rPr>
                <w:b/>
                <w:sz w:val="20"/>
                <w:szCs w:val="20"/>
              </w:rPr>
              <w:t>Navrhované zlúčenie, splynutie alebo rozdelenie sa neukončí skôr, ako Národná banka Slovenska udelí predchádzajúci súhlas podľa § 28g ods. 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9D2E610" w14:textId="02BA3F31" w:rsidR="00AF10A1" w:rsidRPr="0086205A" w:rsidRDefault="00AF10A1" w:rsidP="00500993">
            <w:pPr>
              <w:jc w:val="center"/>
              <w:rPr>
                <w:b/>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AD0DAEA" w14:textId="77777777" w:rsidR="00AF10A1" w:rsidRPr="0086205A" w:rsidRDefault="00AF10A1"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335E5357" w14:textId="27BA319C" w:rsidR="00AF10A1" w:rsidRPr="0086205A" w:rsidRDefault="00AF10A1" w:rsidP="00500993">
            <w:pPr>
              <w:pStyle w:val="Nadpis1"/>
              <w:ind w:left="95"/>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060175E" w14:textId="1F379BBD" w:rsidR="00AF10A1" w:rsidRPr="0086205A" w:rsidRDefault="00AF10A1" w:rsidP="00500993">
            <w:pPr>
              <w:pStyle w:val="Nadpis1"/>
              <w:ind w:left="360"/>
              <w:rPr>
                <w:bCs w:val="0"/>
                <w:sz w:val="20"/>
                <w:szCs w:val="20"/>
              </w:rPr>
            </w:pPr>
          </w:p>
        </w:tc>
      </w:tr>
      <w:tr w:rsidR="00AF10A1" w:rsidRPr="0086205A" w14:paraId="62E5E4A2" w14:textId="716D48E3"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758B9C6" w14:textId="77777777" w:rsidR="00AF10A1" w:rsidRPr="0086205A" w:rsidRDefault="00AF10A1" w:rsidP="00500993">
            <w:pPr>
              <w:rPr>
                <w:sz w:val="20"/>
                <w:szCs w:val="20"/>
              </w:rPr>
            </w:pPr>
            <w:r w:rsidRPr="0086205A">
              <w:rPr>
                <w:sz w:val="20"/>
                <w:szCs w:val="20"/>
              </w:rPr>
              <w:t>Č: 27i</w:t>
            </w:r>
          </w:p>
          <w:p w14:paraId="1CE286A5" w14:textId="1CA9DCA3" w:rsidR="00AF10A1" w:rsidRPr="0086205A" w:rsidRDefault="00AF10A1" w:rsidP="00500993">
            <w:pPr>
              <w:rPr>
                <w:sz w:val="20"/>
                <w:szCs w:val="20"/>
              </w:rPr>
            </w:pPr>
            <w:r w:rsidRPr="0086205A">
              <w:rPr>
                <w:sz w:val="20"/>
                <w:szCs w:val="20"/>
              </w:rPr>
              <w:t>O: 8</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9542BE7" w14:textId="2C0AD53B" w:rsidR="00AF10A1" w:rsidRPr="0086205A" w:rsidRDefault="00AF10A1" w:rsidP="00500993">
            <w:pPr>
              <w:rPr>
                <w:b/>
                <w:sz w:val="20"/>
                <w:szCs w:val="20"/>
              </w:rPr>
            </w:pPr>
            <w:r w:rsidRPr="0086205A">
              <w:rPr>
                <w:sz w:val="20"/>
                <w:szCs w:val="20"/>
              </w:rPr>
              <w:t>8. Príslušný orgán do dvoch pracovných dní od ukončenia svojho posudzovania vydá finančným zainteresovaným stranám písomné odôvodnené kladné alebo záporné stanovisko. Finančné zainteresované strany zašlú toto odôvodnené stanovisko orgánom, ktoré sú podľa vnútroštátneho práva zodpovedné za kontrolu navrhovanej operácie.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D250D17" w14:textId="3E16EECD" w:rsidR="00AF10A1" w:rsidRPr="0086205A" w:rsidRDefault="00AF10A1" w:rsidP="00500993">
            <w:pPr>
              <w:jc w:val="center"/>
              <w:rPr>
                <w:b/>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7EF4200" w14:textId="77777777" w:rsidR="00AF10A1" w:rsidRPr="0086205A" w:rsidRDefault="00461832" w:rsidP="00500993">
            <w:pPr>
              <w:jc w:val="center"/>
              <w:rPr>
                <w:b/>
                <w:bCs/>
                <w:sz w:val="20"/>
                <w:szCs w:val="20"/>
              </w:rPr>
            </w:pPr>
            <w:r w:rsidRPr="0086205A">
              <w:rPr>
                <w:b/>
                <w:bCs/>
                <w:sz w:val="20"/>
                <w:szCs w:val="20"/>
              </w:rPr>
              <w:t>návrh zákona čl. I</w:t>
            </w:r>
          </w:p>
          <w:p w14:paraId="445AA880" w14:textId="77777777" w:rsidR="00042EF6" w:rsidRPr="0086205A" w:rsidRDefault="00042EF6" w:rsidP="00500993">
            <w:pPr>
              <w:jc w:val="center"/>
              <w:rPr>
                <w:sz w:val="20"/>
                <w:szCs w:val="20"/>
              </w:rPr>
            </w:pPr>
          </w:p>
          <w:p w14:paraId="28C963C7" w14:textId="77777777" w:rsidR="00042EF6" w:rsidRPr="0086205A" w:rsidRDefault="00042EF6" w:rsidP="00500993">
            <w:pPr>
              <w:jc w:val="center"/>
              <w:rPr>
                <w:sz w:val="20"/>
                <w:szCs w:val="20"/>
              </w:rPr>
            </w:pPr>
          </w:p>
          <w:p w14:paraId="5EEBB10F" w14:textId="77777777" w:rsidR="00042EF6" w:rsidRPr="0086205A" w:rsidRDefault="00042EF6" w:rsidP="00500993">
            <w:pPr>
              <w:jc w:val="center"/>
              <w:rPr>
                <w:sz w:val="20"/>
                <w:szCs w:val="20"/>
              </w:rPr>
            </w:pPr>
          </w:p>
          <w:p w14:paraId="46CB221F" w14:textId="77777777" w:rsidR="00042EF6" w:rsidRPr="0086205A" w:rsidRDefault="00042EF6" w:rsidP="00500993">
            <w:pPr>
              <w:jc w:val="center"/>
              <w:rPr>
                <w:sz w:val="20"/>
                <w:szCs w:val="20"/>
              </w:rPr>
            </w:pPr>
          </w:p>
          <w:p w14:paraId="74F48B14" w14:textId="77777777" w:rsidR="00042EF6" w:rsidRPr="0086205A" w:rsidRDefault="00042EF6" w:rsidP="00500993">
            <w:pPr>
              <w:jc w:val="center"/>
              <w:rPr>
                <w:sz w:val="20"/>
                <w:szCs w:val="20"/>
              </w:rPr>
            </w:pPr>
          </w:p>
          <w:p w14:paraId="642C0A8B" w14:textId="77777777" w:rsidR="00042EF6" w:rsidRPr="0086205A" w:rsidRDefault="00042EF6" w:rsidP="00500993">
            <w:pPr>
              <w:jc w:val="center"/>
              <w:rPr>
                <w:sz w:val="20"/>
                <w:szCs w:val="20"/>
              </w:rPr>
            </w:pPr>
          </w:p>
          <w:p w14:paraId="1B192BA0" w14:textId="77777777" w:rsidR="00042EF6" w:rsidRPr="0086205A" w:rsidRDefault="00042EF6" w:rsidP="00500993">
            <w:pPr>
              <w:jc w:val="center"/>
              <w:rPr>
                <w:sz w:val="20"/>
                <w:szCs w:val="20"/>
              </w:rPr>
            </w:pPr>
          </w:p>
          <w:p w14:paraId="5BF3C71B" w14:textId="77777777" w:rsidR="00042EF6" w:rsidRPr="0086205A" w:rsidRDefault="00042EF6" w:rsidP="00500993">
            <w:pPr>
              <w:jc w:val="center"/>
              <w:rPr>
                <w:sz w:val="20"/>
                <w:szCs w:val="20"/>
              </w:rPr>
            </w:pPr>
          </w:p>
          <w:p w14:paraId="1768442E" w14:textId="77777777" w:rsidR="00042EF6" w:rsidRPr="0086205A" w:rsidRDefault="00042EF6" w:rsidP="00500993">
            <w:pPr>
              <w:jc w:val="center"/>
              <w:rPr>
                <w:sz w:val="20"/>
                <w:szCs w:val="20"/>
              </w:rPr>
            </w:pPr>
          </w:p>
          <w:p w14:paraId="6FC28B65" w14:textId="77777777" w:rsidR="00042EF6" w:rsidRPr="0086205A" w:rsidRDefault="00042EF6" w:rsidP="00500993">
            <w:pPr>
              <w:jc w:val="center"/>
              <w:rPr>
                <w:sz w:val="20"/>
                <w:szCs w:val="20"/>
              </w:rPr>
            </w:pPr>
          </w:p>
          <w:p w14:paraId="322E756D" w14:textId="77777777" w:rsidR="00042EF6" w:rsidRPr="0086205A" w:rsidRDefault="00042EF6" w:rsidP="00500993">
            <w:pPr>
              <w:jc w:val="center"/>
              <w:rPr>
                <w:sz w:val="20"/>
                <w:szCs w:val="20"/>
              </w:rPr>
            </w:pPr>
          </w:p>
          <w:p w14:paraId="45EBBD1D" w14:textId="77777777" w:rsidR="00042EF6" w:rsidRPr="0086205A" w:rsidRDefault="00042EF6" w:rsidP="00500993">
            <w:pPr>
              <w:jc w:val="center"/>
              <w:rPr>
                <w:sz w:val="20"/>
                <w:szCs w:val="20"/>
              </w:rPr>
            </w:pPr>
          </w:p>
          <w:p w14:paraId="6EE5C062" w14:textId="77777777" w:rsidR="00042EF6" w:rsidRPr="0086205A" w:rsidRDefault="00042EF6" w:rsidP="00500993">
            <w:pPr>
              <w:jc w:val="center"/>
              <w:rPr>
                <w:sz w:val="20"/>
                <w:szCs w:val="20"/>
              </w:rPr>
            </w:pPr>
          </w:p>
          <w:p w14:paraId="01078735" w14:textId="07A75834" w:rsidR="00042EF6" w:rsidRPr="0086205A" w:rsidRDefault="00042EF6" w:rsidP="00500993">
            <w:pPr>
              <w:jc w:val="center"/>
              <w:rPr>
                <w:sz w:val="20"/>
                <w:szCs w:val="20"/>
              </w:rPr>
            </w:pPr>
          </w:p>
          <w:p w14:paraId="39EF78C4" w14:textId="4CFFC675" w:rsidR="002E4ADB" w:rsidRPr="0086205A" w:rsidRDefault="002E4ADB" w:rsidP="00500993">
            <w:pPr>
              <w:jc w:val="center"/>
              <w:rPr>
                <w:sz w:val="20"/>
                <w:szCs w:val="20"/>
              </w:rPr>
            </w:pPr>
          </w:p>
          <w:p w14:paraId="0B6D62A1" w14:textId="7E6D7215" w:rsidR="001B0E40" w:rsidRPr="0086205A" w:rsidRDefault="001B0E40" w:rsidP="00500993">
            <w:pPr>
              <w:jc w:val="center"/>
              <w:rPr>
                <w:sz w:val="20"/>
                <w:szCs w:val="20"/>
              </w:rPr>
            </w:pPr>
          </w:p>
          <w:p w14:paraId="47BE874A" w14:textId="77777777" w:rsidR="001B0E40" w:rsidRPr="0086205A" w:rsidRDefault="001B0E40" w:rsidP="00500993">
            <w:pPr>
              <w:jc w:val="center"/>
              <w:rPr>
                <w:sz w:val="20"/>
                <w:szCs w:val="20"/>
              </w:rPr>
            </w:pPr>
          </w:p>
          <w:p w14:paraId="011A8F47" w14:textId="77777777" w:rsidR="002E4ADB" w:rsidRPr="0086205A" w:rsidRDefault="002E4ADB" w:rsidP="00500993">
            <w:pPr>
              <w:jc w:val="center"/>
              <w:rPr>
                <w:sz w:val="20"/>
                <w:szCs w:val="20"/>
              </w:rPr>
            </w:pPr>
          </w:p>
          <w:p w14:paraId="199CDEB6" w14:textId="24225672" w:rsidR="00042EF6" w:rsidRPr="0086205A" w:rsidRDefault="00042EF6" w:rsidP="00500993">
            <w:pPr>
              <w:jc w:val="center"/>
              <w:rPr>
                <w:sz w:val="20"/>
                <w:szCs w:val="20"/>
              </w:rPr>
            </w:pPr>
          </w:p>
          <w:p w14:paraId="545B1979" w14:textId="6AA1C3DF" w:rsidR="00042EF6" w:rsidRPr="0086205A" w:rsidRDefault="00042EF6" w:rsidP="00500993">
            <w:pPr>
              <w:jc w:val="center"/>
              <w:rPr>
                <w:sz w:val="20"/>
                <w:szCs w:val="20"/>
              </w:rPr>
            </w:pPr>
            <w:r w:rsidRPr="0086205A">
              <w:rPr>
                <w:sz w:val="20"/>
                <w:szCs w:val="20"/>
              </w:rPr>
              <w:t>747/2004</w:t>
            </w:r>
          </w:p>
          <w:p w14:paraId="7803D10D" w14:textId="77777777" w:rsidR="00042EF6" w:rsidRPr="0086205A" w:rsidRDefault="00042EF6" w:rsidP="00500993">
            <w:pPr>
              <w:jc w:val="center"/>
              <w:rPr>
                <w:sz w:val="20"/>
                <w:szCs w:val="20"/>
              </w:rPr>
            </w:pPr>
          </w:p>
          <w:p w14:paraId="23FA1BC2" w14:textId="77777777" w:rsidR="00042EF6" w:rsidRPr="0086205A" w:rsidRDefault="00042EF6" w:rsidP="00500993">
            <w:pPr>
              <w:jc w:val="center"/>
              <w:rPr>
                <w:b/>
                <w:bCs/>
                <w:sz w:val="20"/>
                <w:szCs w:val="20"/>
              </w:rPr>
            </w:pPr>
          </w:p>
          <w:p w14:paraId="38F82EA6" w14:textId="77777777" w:rsidR="00042EF6" w:rsidRPr="0086205A" w:rsidRDefault="00042EF6" w:rsidP="00500993">
            <w:pPr>
              <w:jc w:val="center"/>
              <w:rPr>
                <w:b/>
                <w:bCs/>
                <w:sz w:val="20"/>
                <w:szCs w:val="20"/>
              </w:rPr>
            </w:pPr>
          </w:p>
          <w:p w14:paraId="417412D5" w14:textId="4D07A2AA" w:rsidR="00042EF6" w:rsidRPr="0086205A" w:rsidRDefault="00042EF6"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1A609DC" w14:textId="117F9A96" w:rsidR="00AF10A1" w:rsidRPr="0086205A" w:rsidRDefault="00AF10A1" w:rsidP="00500993">
            <w:pPr>
              <w:pStyle w:val="Normlny0"/>
              <w:jc w:val="center"/>
              <w:rPr>
                <w:b/>
              </w:rPr>
            </w:pPr>
            <w:r w:rsidRPr="0086205A">
              <w:rPr>
                <w:b/>
              </w:rPr>
              <w:t>§ 28g O 12 a 13</w:t>
            </w:r>
          </w:p>
          <w:p w14:paraId="023764DF" w14:textId="77777777" w:rsidR="00AF10A1" w:rsidRPr="0086205A" w:rsidRDefault="00AF10A1" w:rsidP="00500993">
            <w:pPr>
              <w:pStyle w:val="Normlny0"/>
              <w:jc w:val="center"/>
              <w:rPr>
                <w:bCs/>
              </w:rPr>
            </w:pPr>
          </w:p>
          <w:p w14:paraId="11BA162F" w14:textId="77777777" w:rsidR="00042EF6" w:rsidRPr="0086205A" w:rsidRDefault="00042EF6" w:rsidP="00500993">
            <w:pPr>
              <w:pStyle w:val="Normlny0"/>
              <w:jc w:val="center"/>
              <w:rPr>
                <w:bCs/>
              </w:rPr>
            </w:pPr>
          </w:p>
          <w:p w14:paraId="15E9C9C3" w14:textId="77777777" w:rsidR="00042EF6" w:rsidRPr="0086205A" w:rsidRDefault="00042EF6" w:rsidP="00500993">
            <w:pPr>
              <w:pStyle w:val="Normlny0"/>
              <w:jc w:val="center"/>
              <w:rPr>
                <w:bCs/>
              </w:rPr>
            </w:pPr>
          </w:p>
          <w:p w14:paraId="7760C152" w14:textId="77777777" w:rsidR="00042EF6" w:rsidRPr="0086205A" w:rsidRDefault="00042EF6" w:rsidP="00500993">
            <w:pPr>
              <w:pStyle w:val="Normlny0"/>
              <w:jc w:val="center"/>
              <w:rPr>
                <w:bCs/>
              </w:rPr>
            </w:pPr>
          </w:p>
          <w:p w14:paraId="58E71B79" w14:textId="77777777" w:rsidR="00042EF6" w:rsidRPr="0086205A" w:rsidRDefault="00042EF6" w:rsidP="00500993">
            <w:pPr>
              <w:pStyle w:val="Normlny0"/>
              <w:jc w:val="center"/>
              <w:rPr>
                <w:bCs/>
              </w:rPr>
            </w:pPr>
          </w:p>
          <w:p w14:paraId="2195D453" w14:textId="77777777" w:rsidR="00042EF6" w:rsidRPr="0086205A" w:rsidRDefault="00042EF6" w:rsidP="00500993">
            <w:pPr>
              <w:pStyle w:val="Normlny0"/>
              <w:jc w:val="center"/>
              <w:rPr>
                <w:bCs/>
              </w:rPr>
            </w:pPr>
          </w:p>
          <w:p w14:paraId="596BDCF5" w14:textId="77777777" w:rsidR="00042EF6" w:rsidRPr="0086205A" w:rsidRDefault="00042EF6" w:rsidP="00500993">
            <w:pPr>
              <w:pStyle w:val="Normlny0"/>
              <w:jc w:val="center"/>
              <w:rPr>
                <w:bCs/>
              </w:rPr>
            </w:pPr>
          </w:p>
          <w:p w14:paraId="540BCC3C" w14:textId="77777777" w:rsidR="00042EF6" w:rsidRPr="0086205A" w:rsidRDefault="00042EF6" w:rsidP="00500993">
            <w:pPr>
              <w:pStyle w:val="Normlny0"/>
              <w:jc w:val="center"/>
              <w:rPr>
                <w:bCs/>
              </w:rPr>
            </w:pPr>
          </w:p>
          <w:p w14:paraId="1592F4C3" w14:textId="77777777" w:rsidR="00042EF6" w:rsidRPr="0086205A" w:rsidRDefault="00042EF6" w:rsidP="00500993">
            <w:pPr>
              <w:pStyle w:val="Normlny0"/>
              <w:jc w:val="center"/>
              <w:rPr>
                <w:bCs/>
              </w:rPr>
            </w:pPr>
          </w:p>
          <w:p w14:paraId="2ED84E78" w14:textId="77777777" w:rsidR="00042EF6" w:rsidRPr="0086205A" w:rsidRDefault="00042EF6" w:rsidP="00500993">
            <w:pPr>
              <w:pStyle w:val="Normlny0"/>
              <w:jc w:val="center"/>
              <w:rPr>
                <w:bCs/>
              </w:rPr>
            </w:pPr>
          </w:p>
          <w:p w14:paraId="2FB128AB" w14:textId="77777777" w:rsidR="00042EF6" w:rsidRPr="0086205A" w:rsidRDefault="00042EF6" w:rsidP="00500993">
            <w:pPr>
              <w:pStyle w:val="Normlny0"/>
              <w:jc w:val="center"/>
              <w:rPr>
                <w:bCs/>
              </w:rPr>
            </w:pPr>
          </w:p>
          <w:p w14:paraId="4046C89F" w14:textId="77777777" w:rsidR="00042EF6" w:rsidRPr="0086205A" w:rsidRDefault="00042EF6" w:rsidP="00500993">
            <w:pPr>
              <w:pStyle w:val="Normlny0"/>
              <w:jc w:val="center"/>
              <w:rPr>
                <w:bCs/>
              </w:rPr>
            </w:pPr>
          </w:p>
          <w:p w14:paraId="58D03898" w14:textId="766BCD73" w:rsidR="00042EF6" w:rsidRPr="0086205A" w:rsidRDefault="00042EF6" w:rsidP="00500993">
            <w:pPr>
              <w:pStyle w:val="Normlny0"/>
              <w:jc w:val="center"/>
              <w:rPr>
                <w:bCs/>
              </w:rPr>
            </w:pPr>
          </w:p>
          <w:p w14:paraId="20B5BD99" w14:textId="77376421" w:rsidR="002E4ADB" w:rsidRPr="0086205A" w:rsidRDefault="002E4ADB" w:rsidP="00500993">
            <w:pPr>
              <w:pStyle w:val="Normlny0"/>
              <w:jc w:val="center"/>
              <w:rPr>
                <w:bCs/>
              </w:rPr>
            </w:pPr>
          </w:p>
          <w:p w14:paraId="163D2C33" w14:textId="4A5595A9" w:rsidR="002E4ADB" w:rsidRPr="0086205A" w:rsidRDefault="002E4ADB" w:rsidP="00500993">
            <w:pPr>
              <w:pStyle w:val="Normlny0"/>
              <w:jc w:val="center"/>
              <w:rPr>
                <w:bCs/>
              </w:rPr>
            </w:pPr>
          </w:p>
          <w:p w14:paraId="505B5B6C" w14:textId="5BCF0EB5" w:rsidR="001B0E40" w:rsidRPr="0086205A" w:rsidRDefault="001B0E40" w:rsidP="00500993">
            <w:pPr>
              <w:pStyle w:val="Normlny0"/>
              <w:jc w:val="center"/>
              <w:rPr>
                <w:bCs/>
              </w:rPr>
            </w:pPr>
          </w:p>
          <w:p w14:paraId="317412BE" w14:textId="77777777" w:rsidR="001B0E40" w:rsidRPr="0086205A" w:rsidRDefault="001B0E40" w:rsidP="00500993">
            <w:pPr>
              <w:pStyle w:val="Normlny0"/>
              <w:jc w:val="center"/>
              <w:rPr>
                <w:bCs/>
              </w:rPr>
            </w:pPr>
          </w:p>
          <w:p w14:paraId="6CBC1CBC" w14:textId="77777777" w:rsidR="002E4ADB" w:rsidRPr="0086205A" w:rsidRDefault="002E4ADB" w:rsidP="00500993">
            <w:pPr>
              <w:pStyle w:val="Normlny0"/>
              <w:jc w:val="center"/>
              <w:rPr>
                <w:bCs/>
              </w:rPr>
            </w:pPr>
          </w:p>
          <w:p w14:paraId="6BA948DB" w14:textId="77777777" w:rsidR="00042EF6" w:rsidRPr="0086205A" w:rsidRDefault="00042EF6" w:rsidP="00500993">
            <w:pPr>
              <w:pStyle w:val="Normlny0"/>
              <w:jc w:val="center"/>
              <w:rPr>
                <w:bCs/>
              </w:rPr>
            </w:pPr>
          </w:p>
          <w:p w14:paraId="1D034960" w14:textId="7E31FB0F" w:rsidR="00042EF6" w:rsidRPr="0086205A" w:rsidRDefault="00042EF6" w:rsidP="00500993">
            <w:pPr>
              <w:pStyle w:val="Normlny0"/>
              <w:jc w:val="center"/>
              <w:rPr>
                <w:b/>
              </w:rPr>
            </w:pPr>
            <w:r w:rsidRPr="0086205A">
              <w:rPr>
                <w:bCs/>
              </w:rPr>
              <w:t>§ 27 O 1 a </w:t>
            </w:r>
            <w:r w:rsidR="00F13D51" w:rsidRPr="0086205A">
              <w:rPr>
                <w:bCs/>
              </w:rPr>
              <w:t>3</w:t>
            </w:r>
            <w:r w:rsidRPr="0086205A">
              <w:rPr>
                <w:b/>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481810B" w14:textId="29EB9F98" w:rsidR="00AF10A1" w:rsidRPr="0086205A" w:rsidRDefault="00AF10A1" w:rsidP="00500993">
            <w:pPr>
              <w:pStyle w:val="Normlny0"/>
              <w:ind w:left="40"/>
              <w:rPr>
                <w:b/>
              </w:rPr>
            </w:pPr>
            <w:r w:rsidRPr="0086205A">
              <w:rPr>
                <w:b/>
              </w:rPr>
              <w:t xml:space="preserve">(12) </w:t>
            </w:r>
            <w:r w:rsidR="001B0E40" w:rsidRPr="0086205A">
              <w:rPr>
                <w:b/>
              </w:rPr>
              <w:t xml:space="preserve">Národná banka Slovenska do dvoch pracovných dní po ukončení konania o žiadosti o udelenie predchádzajúceho súhlasu podľa odseku 1 zašle svoje písomné rozhodnutie žiadateľovi podľa odseku 1. </w:t>
            </w:r>
          </w:p>
          <w:p w14:paraId="4F56536C" w14:textId="77777777" w:rsidR="001B0E40" w:rsidRPr="0086205A" w:rsidRDefault="001B0E40" w:rsidP="00500993">
            <w:pPr>
              <w:pStyle w:val="Normlny0"/>
              <w:ind w:left="40"/>
              <w:rPr>
                <w:b/>
              </w:rPr>
            </w:pPr>
          </w:p>
          <w:p w14:paraId="3043711D" w14:textId="5A034407" w:rsidR="00AF10A1" w:rsidRPr="0086205A" w:rsidRDefault="00AF10A1" w:rsidP="00500993">
            <w:pPr>
              <w:pStyle w:val="Normlny0"/>
              <w:ind w:left="40"/>
              <w:rPr>
                <w:b/>
              </w:rPr>
            </w:pPr>
            <w:r w:rsidRPr="0086205A">
              <w:rPr>
                <w:b/>
              </w:rPr>
              <w:t xml:space="preserve">(13) </w:t>
            </w:r>
            <w:r w:rsidR="002E4ADB" w:rsidRPr="0086205A">
              <w:rPr>
                <w:b/>
              </w:rPr>
              <w:t>Banka, finančná holdingová spoločnosť, ktorá má udelený súhlas podľa § 20a ods. 1, alebo zmiešaná finančná holdingová spoločnosť, ktorá má udelený súhlas podľa § 20a ods. 1, po doručení rozhodnutia Národnej banky Slovenska o žiadosti o udelenie predchádzajúceho súhlasu podľa odseku 1 sú povinné toto rozhodnutie bezodkladne predložiť Protimonopolnému úradu Slovenskej republiky.</w:t>
            </w:r>
          </w:p>
          <w:p w14:paraId="783EC48D" w14:textId="77777777" w:rsidR="00042EF6" w:rsidRPr="0086205A" w:rsidRDefault="00042EF6" w:rsidP="00500993">
            <w:pPr>
              <w:pStyle w:val="Normlny0"/>
              <w:ind w:left="40"/>
              <w:rPr>
                <w:bCs/>
              </w:rPr>
            </w:pPr>
          </w:p>
          <w:p w14:paraId="182061D6" w14:textId="77777777" w:rsidR="00042EF6" w:rsidRPr="0086205A" w:rsidRDefault="00042EF6" w:rsidP="00500993">
            <w:pPr>
              <w:pStyle w:val="Normlny0"/>
              <w:ind w:left="40"/>
              <w:rPr>
                <w:bCs/>
              </w:rPr>
            </w:pPr>
            <w:r w:rsidRPr="0086205A">
              <w:rPr>
                <w:bCs/>
              </w:rPr>
              <w:t>(1) Rozhodnutie Národnej banky Slovenska musí obsahovať výrok, odôvodnenie a poučenie o rozklade.</w:t>
            </w:r>
          </w:p>
          <w:p w14:paraId="2D561194" w14:textId="77777777" w:rsidR="00042EF6" w:rsidRPr="0086205A" w:rsidRDefault="00042EF6" w:rsidP="00500993">
            <w:pPr>
              <w:pStyle w:val="Normlny0"/>
              <w:ind w:left="40"/>
              <w:rPr>
                <w:bCs/>
              </w:rPr>
            </w:pPr>
            <w:r w:rsidRPr="0086205A">
              <w:rPr>
                <w:bCs/>
              </w:rPr>
              <w:t xml:space="preserve"> </w:t>
            </w:r>
          </w:p>
          <w:p w14:paraId="2222B31B" w14:textId="40032046" w:rsidR="00042EF6" w:rsidRPr="0086205A" w:rsidRDefault="00042EF6" w:rsidP="00500993">
            <w:pPr>
              <w:pStyle w:val="Normlny0"/>
              <w:ind w:left="40"/>
              <w:rPr>
                <w:b/>
              </w:rPr>
            </w:pPr>
            <w:r w:rsidRPr="0086205A">
              <w:rPr>
                <w:bCs/>
              </w:rPr>
              <w:t xml:space="preserve">(3) V odôvodnení sa uvedie, ktoré skutkové zistenia boli podkladom na rozhodnutie, z ktorých dôkazov a akých úvah pri hodnotení dôkazov vychádza rozhodnutie a podľa akých ustanovení všeobecne záväzných právnych predpisov </w:t>
            </w:r>
            <w:r w:rsidRPr="0086205A">
              <w:rPr>
                <w:bCs/>
              </w:rPr>
              <w:lastRenderedPageBreak/>
              <w:t>sa posudzoval zistený skutkový stav. Odôvodnenie netreba, ak sa všetkým účastníkom konania vyhovuje v plnom rozsahu.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3DD45F" w14:textId="49D504B4" w:rsidR="00AF10A1" w:rsidRPr="0086205A" w:rsidRDefault="00AF10A1" w:rsidP="00500993">
            <w:pPr>
              <w:jc w:val="center"/>
              <w:rPr>
                <w:b/>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70917E0" w14:textId="77777777" w:rsidR="00AF10A1" w:rsidRPr="0086205A" w:rsidRDefault="00AF10A1"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2D434EFB" w14:textId="2D0E0856" w:rsidR="00AF10A1" w:rsidRPr="0086205A" w:rsidRDefault="00AF10A1" w:rsidP="00500993">
            <w:pPr>
              <w:pStyle w:val="Nadpis1"/>
              <w:ind w:left="95"/>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8922135" w14:textId="44AFF47E" w:rsidR="00AF10A1" w:rsidRPr="0086205A" w:rsidRDefault="00AF10A1" w:rsidP="00500993">
            <w:pPr>
              <w:pStyle w:val="Nadpis1"/>
              <w:ind w:left="360"/>
              <w:rPr>
                <w:bCs w:val="0"/>
                <w:sz w:val="20"/>
                <w:szCs w:val="20"/>
              </w:rPr>
            </w:pPr>
          </w:p>
        </w:tc>
      </w:tr>
      <w:tr w:rsidR="00AF10A1" w:rsidRPr="0086205A" w14:paraId="14F1AB76" w14:textId="6910A1BA"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3D3D16D" w14:textId="77777777" w:rsidR="00AF10A1" w:rsidRPr="0086205A" w:rsidRDefault="00AF10A1" w:rsidP="00500993">
            <w:pPr>
              <w:rPr>
                <w:sz w:val="20"/>
                <w:szCs w:val="20"/>
              </w:rPr>
            </w:pPr>
            <w:r w:rsidRPr="0086205A">
              <w:rPr>
                <w:sz w:val="20"/>
                <w:szCs w:val="20"/>
              </w:rPr>
              <w:t>Č: 27i</w:t>
            </w:r>
          </w:p>
          <w:p w14:paraId="5327EF5D" w14:textId="4621F6C0" w:rsidR="00AF10A1" w:rsidRPr="0086205A" w:rsidRDefault="00AF10A1" w:rsidP="00500993">
            <w:pPr>
              <w:rPr>
                <w:i/>
                <w:sz w:val="20"/>
                <w:szCs w:val="20"/>
              </w:rPr>
            </w:pPr>
            <w:r w:rsidRPr="0086205A">
              <w:rPr>
                <w:sz w:val="20"/>
                <w:szCs w:val="20"/>
              </w:rPr>
              <w:t>O: 9</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E16A76A" w14:textId="03117A8F" w:rsidR="00AF10A1" w:rsidRPr="0086205A" w:rsidRDefault="00AF10A1" w:rsidP="00500993">
            <w:pPr>
              <w:rPr>
                <w:i/>
                <w:sz w:val="20"/>
                <w:szCs w:val="20"/>
              </w:rPr>
            </w:pPr>
            <w:r w:rsidRPr="0086205A">
              <w:rPr>
                <w:sz w:val="20"/>
                <w:szCs w:val="20"/>
              </w:rPr>
              <w:t>9. Ak sa navrhovaná operácia týka iba finančných zainteresovaných strán z tej istej skupiny a príslušný orgán nevyjadrí písomne nesúhlas s navrhovanou operáciou v lehote na posúdenie, stanovisko sa považuje za kladné.</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621652E" w14:textId="0C2247AF" w:rsidR="00AF10A1" w:rsidRPr="0086205A" w:rsidRDefault="00AF10A1" w:rsidP="00500993">
            <w:pPr>
              <w:jc w:val="center"/>
              <w:rPr>
                <w:i/>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A3336C1" w14:textId="6BCA3435" w:rsidR="00AF10A1" w:rsidRPr="0086205A" w:rsidRDefault="00461832" w:rsidP="00500993">
            <w:pPr>
              <w:jc w:val="center"/>
              <w:rPr>
                <w:i/>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D00848C" w14:textId="55A3FE35" w:rsidR="00AF10A1" w:rsidRPr="0086205A" w:rsidRDefault="00AF10A1" w:rsidP="00500993">
            <w:pPr>
              <w:pStyle w:val="Normlny0"/>
              <w:jc w:val="center"/>
              <w:rPr>
                <w:b/>
              </w:rPr>
            </w:pPr>
            <w:r w:rsidRPr="0086205A">
              <w:rPr>
                <w:b/>
              </w:rPr>
              <w:t>§ 28g O</w:t>
            </w:r>
            <w:r w:rsidR="009B0837" w:rsidRPr="0086205A">
              <w:rPr>
                <w:b/>
              </w:rPr>
              <w:t> </w:t>
            </w:r>
            <w:r w:rsidRPr="0086205A">
              <w:rPr>
                <w:b/>
              </w:rPr>
              <w:t>9</w:t>
            </w:r>
            <w:r w:rsidR="009B0837" w:rsidRPr="0086205A">
              <w:rPr>
                <w:b/>
              </w:rPr>
              <w:t xml:space="preserve"> </w:t>
            </w:r>
          </w:p>
          <w:p w14:paraId="29C867ED" w14:textId="77777777" w:rsidR="00AF10A1" w:rsidRPr="0086205A" w:rsidRDefault="00AF10A1" w:rsidP="00500993">
            <w:pPr>
              <w:pStyle w:val="Normlny0"/>
              <w:jc w:val="center"/>
              <w:rPr>
                <w:b/>
                <w:i/>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847B276" w14:textId="440B4448" w:rsidR="00AF10A1" w:rsidRPr="0086205A" w:rsidRDefault="00527FEE" w:rsidP="00500993">
            <w:pPr>
              <w:pStyle w:val="Normlny0"/>
              <w:ind w:left="40"/>
              <w:rPr>
                <w:b/>
                <w:i/>
              </w:rPr>
            </w:pPr>
            <w:r w:rsidRPr="0086205A">
              <w:rPr>
                <w:b/>
              </w:rPr>
              <w:t>(9) Ak sa navrhované splynutie, zlúčenie alebo rozdelenie týka iba banky, finančnej holdingovej spoločnosti, ktorá má udelený súhlas podľa § 20a ods. 1, alebo zmiešanej finančnej holdingovej spoločnosti, ktorá má udelený súhlas podľa § 20a ods. 1, ktoré patria do tej istej skupiny, o žiadosti o udelenie predchádzajúceho súhlasu podľa odseku 1 rozhodne Národná banka Slovenska do 60 pracovných dní odo dňa písomného potvrdenia o doručení tejto žiadosti a po doručení všetkých náležitostí žiadosti o udelenie predchádzajúceho súhlasu podľa § 28h ods. 1 a 2. Ak Národná banka Slovenska nerozhodne v lehote podľa prvej vety, má sa za to, že predchádzajúci súhlas bol vydaný.</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19617A8" w14:textId="67E998F8" w:rsidR="00AF10A1" w:rsidRPr="0086205A" w:rsidRDefault="00AF10A1" w:rsidP="00500993">
            <w:pPr>
              <w:jc w:val="center"/>
              <w:rPr>
                <w:i/>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6166A1D" w14:textId="77777777" w:rsidR="00AF10A1" w:rsidRPr="0086205A" w:rsidRDefault="00AF10A1" w:rsidP="00500993">
            <w:pPr>
              <w:pStyle w:val="Nadpis1"/>
              <w:ind w:left="360"/>
              <w:rPr>
                <w:b w:val="0"/>
                <w:bCs w:val="0"/>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6364B46A" w14:textId="6DA373A8" w:rsidR="00AF10A1" w:rsidRPr="0086205A" w:rsidRDefault="00AF10A1" w:rsidP="00500993">
            <w:pPr>
              <w:pStyle w:val="Nadpis1"/>
              <w:ind w:left="95"/>
              <w:rPr>
                <w:b w:val="0"/>
                <w:bCs w:val="0"/>
                <w:i/>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E19549B" w14:textId="0A39B86C" w:rsidR="00AF10A1" w:rsidRPr="0086205A" w:rsidRDefault="00AF10A1" w:rsidP="00500993">
            <w:pPr>
              <w:pStyle w:val="Nadpis1"/>
              <w:ind w:left="360"/>
              <w:rPr>
                <w:b w:val="0"/>
                <w:bCs w:val="0"/>
                <w:i/>
                <w:sz w:val="20"/>
                <w:szCs w:val="20"/>
              </w:rPr>
            </w:pPr>
          </w:p>
        </w:tc>
      </w:tr>
      <w:tr w:rsidR="00AF10A1" w:rsidRPr="0086205A" w14:paraId="784046E7" w14:textId="6CCF97B2"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902479F" w14:textId="77777777" w:rsidR="00AF10A1" w:rsidRPr="0086205A" w:rsidRDefault="00AF10A1" w:rsidP="00500993">
            <w:pPr>
              <w:rPr>
                <w:sz w:val="20"/>
                <w:szCs w:val="20"/>
              </w:rPr>
            </w:pPr>
            <w:r w:rsidRPr="0086205A">
              <w:rPr>
                <w:sz w:val="20"/>
                <w:szCs w:val="20"/>
              </w:rPr>
              <w:t>Č: 27i</w:t>
            </w:r>
          </w:p>
          <w:p w14:paraId="4428999B" w14:textId="558341E7" w:rsidR="00AF10A1" w:rsidRPr="0086205A" w:rsidRDefault="00AF10A1" w:rsidP="00500993">
            <w:pPr>
              <w:rPr>
                <w:sz w:val="20"/>
                <w:szCs w:val="20"/>
              </w:rPr>
            </w:pPr>
            <w:r w:rsidRPr="0086205A">
              <w:rPr>
                <w:sz w:val="20"/>
                <w:szCs w:val="20"/>
              </w:rPr>
              <w:t>O: 10</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499A4E0" w14:textId="2B096BC6" w:rsidR="00AF10A1" w:rsidRPr="0086205A" w:rsidRDefault="00AF10A1" w:rsidP="00500993">
            <w:pPr>
              <w:rPr>
                <w:sz w:val="20"/>
                <w:szCs w:val="20"/>
              </w:rPr>
            </w:pPr>
            <w:r w:rsidRPr="0086205A">
              <w:rPr>
                <w:sz w:val="20"/>
                <w:szCs w:val="20"/>
              </w:rPr>
              <w:t>10. V odôvodnenom kladnom stanovisku, ktoré vydal príslušný orgán, sa môže stanoviť obmedzené obdobie, počas ktorého sa má navrhovaná operácia vykonať.</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5570FD8" w14:textId="079E3F15" w:rsidR="00AF10A1" w:rsidRPr="0086205A" w:rsidRDefault="00AF10A1"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19B762B" w14:textId="77777777" w:rsidR="00AF10A1" w:rsidRPr="0086205A" w:rsidRDefault="00461832" w:rsidP="00500993">
            <w:pPr>
              <w:jc w:val="center"/>
              <w:rPr>
                <w:b/>
                <w:bCs/>
                <w:sz w:val="20"/>
                <w:szCs w:val="20"/>
              </w:rPr>
            </w:pPr>
            <w:r w:rsidRPr="0086205A">
              <w:rPr>
                <w:b/>
                <w:bCs/>
                <w:sz w:val="20"/>
                <w:szCs w:val="20"/>
              </w:rPr>
              <w:t>návrh zákona čl. I</w:t>
            </w:r>
          </w:p>
          <w:p w14:paraId="0F0C2117" w14:textId="77777777" w:rsidR="00BA3EE0" w:rsidRPr="0086205A" w:rsidRDefault="00BA3EE0" w:rsidP="00500993">
            <w:pPr>
              <w:jc w:val="center"/>
              <w:rPr>
                <w:b/>
                <w:bCs/>
                <w:sz w:val="20"/>
                <w:szCs w:val="20"/>
              </w:rPr>
            </w:pPr>
          </w:p>
          <w:p w14:paraId="38AA7FB7" w14:textId="77777777" w:rsidR="00BA3EE0" w:rsidRPr="0086205A" w:rsidRDefault="00BA3EE0" w:rsidP="00500993">
            <w:pPr>
              <w:jc w:val="center"/>
              <w:rPr>
                <w:b/>
                <w:bCs/>
                <w:sz w:val="20"/>
                <w:szCs w:val="20"/>
              </w:rPr>
            </w:pPr>
          </w:p>
          <w:p w14:paraId="12D0542E" w14:textId="77777777" w:rsidR="00BA3EE0" w:rsidRPr="0086205A" w:rsidRDefault="00BA3EE0" w:rsidP="00500993">
            <w:pPr>
              <w:jc w:val="center"/>
              <w:rPr>
                <w:b/>
                <w:bCs/>
                <w:sz w:val="20"/>
                <w:szCs w:val="20"/>
              </w:rPr>
            </w:pPr>
          </w:p>
          <w:p w14:paraId="158A8DBD" w14:textId="77777777" w:rsidR="00BA3EE0" w:rsidRPr="0086205A" w:rsidRDefault="00BA3EE0" w:rsidP="00500993">
            <w:pPr>
              <w:jc w:val="center"/>
              <w:rPr>
                <w:b/>
                <w:bCs/>
                <w:sz w:val="20"/>
                <w:szCs w:val="20"/>
              </w:rPr>
            </w:pPr>
          </w:p>
          <w:p w14:paraId="75AAFFCD" w14:textId="25FE5D21" w:rsidR="00BA3EE0" w:rsidRPr="0086205A" w:rsidRDefault="00BA3EE0" w:rsidP="00500993">
            <w:pPr>
              <w:jc w:val="center"/>
              <w:rPr>
                <w:sz w:val="20"/>
                <w:szCs w:val="20"/>
              </w:rPr>
            </w:pPr>
            <w:r w:rsidRPr="0086205A">
              <w:rPr>
                <w:sz w:val="20"/>
                <w:szCs w:val="20"/>
              </w:rPr>
              <w:t>747/2004</w:t>
            </w:r>
          </w:p>
          <w:p w14:paraId="2807D5F2" w14:textId="7F6C37F0" w:rsidR="00BA3EE0" w:rsidRPr="0086205A" w:rsidRDefault="00BA3EE0"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D2F6DF0" w14:textId="5E49458B" w:rsidR="00AF10A1" w:rsidRPr="0086205A" w:rsidRDefault="00AF10A1" w:rsidP="00500993">
            <w:pPr>
              <w:pStyle w:val="Normlny0"/>
              <w:jc w:val="center"/>
              <w:rPr>
                <w:b/>
              </w:rPr>
            </w:pPr>
            <w:r w:rsidRPr="0086205A">
              <w:rPr>
                <w:b/>
              </w:rPr>
              <w:t>§ 28g O 14</w:t>
            </w:r>
          </w:p>
          <w:p w14:paraId="46AECAD4" w14:textId="77777777" w:rsidR="00AF10A1" w:rsidRPr="0086205A" w:rsidRDefault="00AF10A1" w:rsidP="00500993">
            <w:pPr>
              <w:pStyle w:val="Normlny0"/>
              <w:jc w:val="center"/>
              <w:rPr>
                <w:b/>
              </w:rPr>
            </w:pPr>
          </w:p>
          <w:p w14:paraId="5A63A129" w14:textId="77777777" w:rsidR="00BA3EE0" w:rsidRPr="0086205A" w:rsidRDefault="00BA3EE0" w:rsidP="00500993">
            <w:pPr>
              <w:pStyle w:val="Normlny0"/>
              <w:jc w:val="center"/>
              <w:rPr>
                <w:b/>
              </w:rPr>
            </w:pPr>
          </w:p>
          <w:p w14:paraId="69665B1F" w14:textId="77777777" w:rsidR="00BA3EE0" w:rsidRPr="0086205A" w:rsidRDefault="00BA3EE0" w:rsidP="00500993">
            <w:pPr>
              <w:pStyle w:val="Normlny0"/>
              <w:jc w:val="center"/>
              <w:rPr>
                <w:b/>
              </w:rPr>
            </w:pPr>
          </w:p>
          <w:p w14:paraId="41C3C241" w14:textId="77777777" w:rsidR="00BA3EE0" w:rsidRPr="0086205A" w:rsidRDefault="00BA3EE0" w:rsidP="00500993">
            <w:pPr>
              <w:pStyle w:val="Normlny0"/>
              <w:jc w:val="center"/>
              <w:rPr>
                <w:b/>
              </w:rPr>
            </w:pPr>
          </w:p>
          <w:p w14:paraId="19E49915" w14:textId="77777777" w:rsidR="00BA3EE0" w:rsidRPr="0086205A" w:rsidRDefault="00BA3EE0" w:rsidP="00500993">
            <w:pPr>
              <w:pStyle w:val="Normlny0"/>
              <w:jc w:val="center"/>
              <w:rPr>
                <w:b/>
              </w:rPr>
            </w:pPr>
          </w:p>
          <w:p w14:paraId="4FA75DC9" w14:textId="71D179CA" w:rsidR="00BA3EE0" w:rsidRPr="0086205A" w:rsidRDefault="00BA3EE0" w:rsidP="00500993">
            <w:pPr>
              <w:pStyle w:val="Normlny0"/>
              <w:jc w:val="center"/>
              <w:rPr>
                <w:b/>
              </w:rPr>
            </w:pPr>
            <w:r w:rsidRPr="0086205A">
              <w:rPr>
                <w:bCs/>
              </w:rPr>
              <w:t>§ 27 O 1 a 3</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B305ED2" w14:textId="77777777" w:rsidR="00AF10A1" w:rsidRPr="0086205A" w:rsidRDefault="00AF10A1" w:rsidP="00500993">
            <w:pPr>
              <w:pStyle w:val="Normlny0"/>
              <w:ind w:left="40"/>
              <w:rPr>
                <w:b/>
              </w:rPr>
            </w:pPr>
            <w:r w:rsidRPr="0086205A">
              <w:rPr>
                <w:b/>
              </w:rPr>
              <w:t xml:space="preserve">(14) </w:t>
            </w:r>
            <w:r w:rsidR="00F13D51" w:rsidRPr="0086205A">
              <w:rPr>
                <w:b/>
              </w:rPr>
              <w:t>V rozhodnutí o žiadosti o udelenie predchádzajúceho súhlasu podľa odseku 1 môže Národná banka Slovenska určiť maximálnu lehotu na dokončenie zlúčenia, splynutia alebo rozdelenia.</w:t>
            </w:r>
          </w:p>
          <w:p w14:paraId="3CF13018" w14:textId="77777777" w:rsidR="00F13D51" w:rsidRPr="0086205A" w:rsidRDefault="00F13D51" w:rsidP="00500993">
            <w:pPr>
              <w:pStyle w:val="Normlny0"/>
              <w:ind w:left="40"/>
              <w:rPr>
                <w:b/>
              </w:rPr>
            </w:pPr>
          </w:p>
          <w:p w14:paraId="0BCEE110" w14:textId="77777777" w:rsidR="00F13D51" w:rsidRPr="0086205A" w:rsidRDefault="00F13D51" w:rsidP="00500993">
            <w:pPr>
              <w:pStyle w:val="Normlny0"/>
              <w:ind w:left="40"/>
              <w:rPr>
                <w:bCs/>
              </w:rPr>
            </w:pPr>
            <w:r w:rsidRPr="0086205A">
              <w:rPr>
                <w:bCs/>
              </w:rPr>
              <w:t>(1) Rozhodnutie Národnej banky Slovenska musí obsahovať výrok, odôvodnenie a poučenie o rozklade.</w:t>
            </w:r>
          </w:p>
          <w:p w14:paraId="1A9CDC36" w14:textId="77777777" w:rsidR="00F13D51" w:rsidRPr="0086205A" w:rsidRDefault="00F13D51" w:rsidP="00500993">
            <w:pPr>
              <w:pStyle w:val="Normlny0"/>
              <w:ind w:left="40"/>
              <w:rPr>
                <w:bCs/>
              </w:rPr>
            </w:pPr>
            <w:r w:rsidRPr="0086205A">
              <w:rPr>
                <w:bCs/>
              </w:rPr>
              <w:t xml:space="preserve"> </w:t>
            </w:r>
          </w:p>
          <w:p w14:paraId="62C5BCB0" w14:textId="0EB8BC57" w:rsidR="00F13D51" w:rsidRPr="0086205A" w:rsidRDefault="00F13D51" w:rsidP="00500993">
            <w:pPr>
              <w:pStyle w:val="Normlny0"/>
              <w:ind w:left="40"/>
              <w:rPr>
                <w:b/>
              </w:rPr>
            </w:pPr>
            <w:r w:rsidRPr="0086205A">
              <w:rPr>
                <w:bCs/>
              </w:rPr>
              <w:t xml:space="preserve">(3) V odôvodnení sa uvedie, ktoré skutkové zistenia boli podkladom na rozhodnutie, z ktorých dôkazov a akých úvah pri hodnotení dôkazov vychádza rozhodnutie a podľa akých ustanovení všeobecne záväzných právnych predpisov sa posudzoval zistený skutkový stav. Odôvodnenie netreba, ak sa všetkým </w:t>
            </w:r>
            <w:r w:rsidRPr="0086205A">
              <w:rPr>
                <w:bCs/>
              </w:rPr>
              <w:lastRenderedPageBreak/>
              <w:t>účastníkom konania vyhovuje v plnom rozsahu.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6E48F84" w14:textId="3F9947C9" w:rsidR="00AF10A1" w:rsidRPr="0086205A" w:rsidRDefault="00AF10A1"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962A428" w14:textId="77777777" w:rsidR="00AF10A1" w:rsidRPr="0086205A" w:rsidRDefault="00AF10A1"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6A72C4F4" w14:textId="3298D3B7" w:rsidR="00AF10A1" w:rsidRPr="0086205A" w:rsidRDefault="00AF10A1"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2FB7C40" w14:textId="296A34A7" w:rsidR="00AF10A1" w:rsidRPr="0086205A" w:rsidRDefault="00AF10A1" w:rsidP="00500993">
            <w:pPr>
              <w:pStyle w:val="Nadpis1"/>
              <w:ind w:left="360"/>
              <w:rPr>
                <w:b w:val="0"/>
                <w:bCs w:val="0"/>
                <w:sz w:val="20"/>
                <w:szCs w:val="20"/>
              </w:rPr>
            </w:pPr>
          </w:p>
        </w:tc>
      </w:tr>
      <w:tr w:rsidR="00AF10A1" w:rsidRPr="0086205A" w14:paraId="3AA423F5" w14:textId="34DA955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05B4B3E" w14:textId="2AEE9FCC" w:rsidR="00AF10A1" w:rsidRPr="0086205A" w:rsidRDefault="00AF10A1" w:rsidP="00500993">
            <w:pPr>
              <w:rPr>
                <w:sz w:val="20"/>
                <w:szCs w:val="20"/>
              </w:rPr>
            </w:pPr>
            <w:r w:rsidRPr="0086205A">
              <w:rPr>
                <w:sz w:val="20"/>
                <w:szCs w:val="20"/>
              </w:rPr>
              <w:t>Č: 27j</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45D4D8F" w14:textId="77777777" w:rsidR="00AF10A1" w:rsidRPr="0086205A" w:rsidRDefault="00AF10A1" w:rsidP="00500993">
            <w:pPr>
              <w:adjustRightInd w:val="0"/>
              <w:rPr>
                <w:rFonts w:eastAsiaTheme="minorHAnsi"/>
                <w:sz w:val="20"/>
                <w:szCs w:val="20"/>
                <w:lang w:eastAsia="en-US"/>
              </w:rPr>
            </w:pPr>
            <w:r w:rsidRPr="0086205A">
              <w:rPr>
                <w:rFonts w:eastAsiaTheme="minorHAnsi"/>
                <w:i/>
                <w:iCs/>
                <w:sz w:val="20"/>
                <w:szCs w:val="20"/>
                <w:lang w:eastAsia="en-US"/>
              </w:rPr>
              <w:t>Článok 27j</w:t>
            </w:r>
          </w:p>
          <w:p w14:paraId="0962617E" w14:textId="3A756F65" w:rsidR="00AF10A1" w:rsidRPr="0086205A" w:rsidRDefault="00AF10A1" w:rsidP="00500993">
            <w:pPr>
              <w:ind w:left="360"/>
              <w:rPr>
                <w:sz w:val="20"/>
                <w:szCs w:val="20"/>
              </w:rPr>
            </w:pPr>
            <w:r w:rsidRPr="0086205A">
              <w:rPr>
                <w:rFonts w:eastAsiaTheme="minorHAnsi"/>
                <w:b/>
                <w:bCs/>
                <w:sz w:val="20"/>
                <w:szCs w:val="20"/>
                <w:lang w:eastAsia="en-US"/>
              </w:rPr>
              <w:t>Kritériá posudzovania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E42DBB1" w14:textId="13587D6E" w:rsidR="00AF10A1" w:rsidRPr="0086205A" w:rsidRDefault="00AF10A1"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5F2E2A1" w14:textId="34228FF5" w:rsidR="00AF10A1" w:rsidRPr="0086205A" w:rsidRDefault="00461832"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54066A6" w14:textId="0EE34E5A" w:rsidR="00AF10A1" w:rsidRPr="0086205A" w:rsidRDefault="00AF10A1" w:rsidP="00500993">
            <w:pPr>
              <w:pStyle w:val="Normlny0"/>
              <w:jc w:val="center"/>
              <w:rPr>
                <w:b/>
              </w:rPr>
            </w:pPr>
            <w:r w:rsidRPr="0086205A">
              <w:rPr>
                <w:b/>
              </w:rPr>
              <w:t>§ 28h</w:t>
            </w:r>
          </w:p>
          <w:p w14:paraId="51ECFF59" w14:textId="017FC8B2" w:rsidR="00AF10A1" w:rsidRPr="0086205A" w:rsidRDefault="00AF10A1"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7384AF3" w14:textId="77777777" w:rsidR="00AF10A1" w:rsidRPr="0086205A" w:rsidRDefault="00AF10A1" w:rsidP="00500993">
            <w:pPr>
              <w:pStyle w:val="Odsekzoznamu"/>
              <w:ind w:left="426"/>
              <w:jc w:val="center"/>
              <w:rPr>
                <w:b/>
                <w:sz w:val="20"/>
                <w:szCs w:val="20"/>
              </w:rPr>
            </w:pPr>
            <w:r w:rsidRPr="0086205A">
              <w:rPr>
                <w:b/>
                <w:sz w:val="20"/>
                <w:szCs w:val="20"/>
              </w:rPr>
              <w:t>§ 28h</w:t>
            </w:r>
          </w:p>
          <w:p w14:paraId="0C0CD067" w14:textId="467E192D" w:rsidR="00AF10A1" w:rsidRPr="0086205A" w:rsidRDefault="00BA3EE0" w:rsidP="00500993">
            <w:pPr>
              <w:pStyle w:val="Odsekzoznamu"/>
              <w:ind w:left="-46"/>
              <w:jc w:val="center"/>
              <w:rPr>
                <w:b/>
                <w:sz w:val="20"/>
                <w:szCs w:val="20"/>
              </w:rPr>
            </w:pPr>
            <w:r w:rsidRPr="0086205A">
              <w:rPr>
                <w:b/>
                <w:sz w:val="20"/>
                <w:szCs w:val="20"/>
              </w:rPr>
              <w:t>Podmienky na udelenie predchádzajúceho súhlas</w:t>
            </w:r>
            <w:r w:rsidR="00A619C7" w:rsidRPr="0086205A">
              <w:rPr>
                <w:b/>
                <w:sz w:val="20"/>
                <w:szCs w:val="20"/>
              </w:rPr>
              <w:t>u</w:t>
            </w:r>
            <w:r w:rsidRPr="0086205A">
              <w:rPr>
                <w:b/>
                <w:sz w:val="20"/>
                <w:szCs w:val="20"/>
              </w:rPr>
              <w:t xml:space="preserve"> na zlúčenie, splynutie alebo rozdelenie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2A3B571" w14:textId="62AEBBDB" w:rsidR="00AF10A1" w:rsidRPr="0086205A" w:rsidRDefault="00AF10A1"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D748877" w14:textId="77777777" w:rsidR="00AF10A1" w:rsidRPr="0086205A" w:rsidRDefault="00AF10A1"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61A94C49" w14:textId="163B511E" w:rsidR="00AF10A1" w:rsidRPr="0086205A" w:rsidRDefault="00AF10A1"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0A10333" w14:textId="4FFAC01F" w:rsidR="00AF10A1" w:rsidRPr="0086205A" w:rsidRDefault="00AF10A1" w:rsidP="00500993">
            <w:pPr>
              <w:pStyle w:val="Nadpis1"/>
              <w:ind w:left="360"/>
              <w:rPr>
                <w:b w:val="0"/>
                <w:bCs w:val="0"/>
                <w:sz w:val="20"/>
                <w:szCs w:val="20"/>
              </w:rPr>
            </w:pPr>
          </w:p>
        </w:tc>
      </w:tr>
      <w:tr w:rsidR="00AF10A1" w:rsidRPr="0086205A" w14:paraId="00D90187" w14:textId="7C04A36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B02E5F8" w14:textId="77777777" w:rsidR="00AF10A1" w:rsidRPr="0086205A" w:rsidRDefault="00AF10A1" w:rsidP="00500993">
            <w:pPr>
              <w:rPr>
                <w:sz w:val="20"/>
                <w:szCs w:val="20"/>
              </w:rPr>
            </w:pPr>
            <w:r w:rsidRPr="0086205A">
              <w:rPr>
                <w:sz w:val="20"/>
                <w:szCs w:val="20"/>
              </w:rPr>
              <w:t>Č: 27j</w:t>
            </w:r>
          </w:p>
          <w:p w14:paraId="4083A1D4" w14:textId="5D014873" w:rsidR="00AF10A1" w:rsidRPr="0086205A" w:rsidRDefault="00AF10A1" w:rsidP="00500993">
            <w:pPr>
              <w:rPr>
                <w:sz w:val="20"/>
                <w:szCs w:val="20"/>
              </w:rPr>
            </w:pPr>
            <w:r w:rsidRPr="0086205A">
              <w:rPr>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4E415DD" w14:textId="09464C38" w:rsidR="00AF10A1" w:rsidRPr="0086205A" w:rsidRDefault="00AF10A1" w:rsidP="00500993">
            <w:pPr>
              <w:rPr>
                <w:sz w:val="20"/>
                <w:szCs w:val="20"/>
              </w:rPr>
            </w:pPr>
            <w:r w:rsidRPr="0086205A">
              <w:rPr>
                <w:sz w:val="20"/>
                <w:szCs w:val="20"/>
              </w:rPr>
              <w:t xml:space="preserve">1. Pri posudzovaní oznámenia navrhovanej operácie ustanoveného v článku 27i ods. 1 a informácií uvedených v článku 27i ods. 5 príslušný orgán s cieľom zabezpečiť spoľahlivosť </w:t>
            </w:r>
            <w:proofErr w:type="spellStart"/>
            <w:r w:rsidRPr="0086205A">
              <w:rPr>
                <w:sz w:val="20"/>
                <w:szCs w:val="20"/>
              </w:rPr>
              <w:t>prudenciálneho</w:t>
            </w:r>
            <w:proofErr w:type="spellEnd"/>
            <w:r w:rsidRPr="0086205A">
              <w:rPr>
                <w:sz w:val="20"/>
                <w:szCs w:val="20"/>
              </w:rPr>
              <w:t xml:space="preserve"> profilu finančných zainteresovaných strán po dokončení navrhovanej operácie a najmä riešiť riziká, ktorým je alebo by mohla byť finančná zainteresovaná strana vystavená v priebehu navrhovanej operácie, a riziká, ktorým by mohol byť vystavený subjekt, ktorý je výsledkom navrhovanej operácie, posúdi navrhovanú operáciu v súlade s týmito kritériami: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D277C94" w14:textId="64699A52" w:rsidR="00AF10A1" w:rsidRPr="0086205A" w:rsidRDefault="00AF10A1"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EE30392" w14:textId="79BA0FC2" w:rsidR="00AF10A1" w:rsidRPr="0086205A" w:rsidRDefault="00461832"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58FAB11" w14:textId="09AC895E" w:rsidR="00AF10A1" w:rsidRPr="0086205A" w:rsidRDefault="00AF10A1" w:rsidP="00500993">
            <w:pPr>
              <w:pStyle w:val="Normlny0"/>
              <w:jc w:val="center"/>
              <w:rPr>
                <w:b/>
              </w:rPr>
            </w:pPr>
            <w:r w:rsidRPr="0086205A">
              <w:rPr>
                <w:b/>
              </w:rPr>
              <w:t>§ 28h O</w:t>
            </w:r>
            <w:r w:rsidR="00B2680A" w:rsidRPr="0086205A">
              <w:rPr>
                <w:b/>
              </w:rPr>
              <w:t> </w:t>
            </w:r>
            <w:r w:rsidRPr="0086205A">
              <w:rPr>
                <w:b/>
              </w:rPr>
              <w:t>4</w:t>
            </w:r>
            <w:r w:rsidR="00B2680A" w:rsidRPr="0086205A">
              <w:rPr>
                <w:b/>
              </w:rPr>
              <w:t xml:space="preserve"> </w:t>
            </w:r>
          </w:p>
          <w:p w14:paraId="260CCEA8" w14:textId="096513E1" w:rsidR="00AF10A1" w:rsidRPr="0086205A" w:rsidRDefault="00AF10A1"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460DBF8" w14:textId="4C6EA8D6" w:rsidR="00AF10A1" w:rsidRPr="0086205A" w:rsidRDefault="00AF10A1" w:rsidP="00500993">
            <w:pPr>
              <w:autoSpaceDE/>
              <w:autoSpaceDN/>
              <w:jc w:val="both"/>
              <w:rPr>
                <w:b/>
                <w:sz w:val="20"/>
                <w:szCs w:val="20"/>
              </w:rPr>
            </w:pPr>
            <w:r w:rsidRPr="0086205A">
              <w:rPr>
                <w:b/>
                <w:sz w:val="20"/>
                <w:szCs w:val="20"/>
              </w:rPr>
              <w:t xml:space="preserve">(4) </w:t>
            </w:r>
            <w:r w:rsidR="00BA3EE0" w:rsidRPr="0086205A">
              <w:rPr>
                <w:b/>
                <w:sz w:val="20"/>
                <w:szCs w:val="20"/>
              </w:rPr>
              <w:t>Národná banka Slovenska posudzuje žiadosť o udelenie predchádzajúceho súhlasu podľa § 28g ods. 1 s cieľom zaistiť riadne a obozretné riadenie osôb, ktoré sa zúčastňujú na zlúčení, splynutí alebo rozdelení a hlavne riadenie rizík, ktorým je alebo by mohla byť banka, finančná holdingová spoločnosť, ktorá má udelený súhlas podľa § 20a ods. 1, alebo zmiešaná finančná holdingová spoločnosť, ktorá má udelený súhlas podľa § 20a ods. 1, ktorá sa zúčastňuje tohto zlúčenia, splynutia alebo rozdelenia vystavená v priebehu tohto zlúčenia, splynutia alebo rozdelenia a rizík, ktorým by mohla byť nástupnícka spoločnosť vystavená. Na vydanie predchádzajúceho súhlasu podľa § 28g ods. 1 musia byť splnené tieto podmienky: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2E3AA3D" w14:textId="53A29F64" w:rsidR="00AF10A1" w:rsidRPr="0086205A" w:rsidRDefault="00AF10A1"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306A447" w14:textId="77777777" w:rsidR="00AF10A1" w:rsidRPr="0086205A" w:rsidRDefault="00AF10A1"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5E1C170B" w14:textId="7CA3A49E" w:rsidR="00AF10A1" w:rsidRPr="0086205A" w:rsidRDefault="00AF10A1"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8FC90A3" w14:textId="36E0835B" w:rsidR="00AF10A1" w:rsidRPr="0086205A" w:rsidRDefault="00AF10A1" w:rsidP="00500993">
            <w:pPr>
              <w:pStyle w:val="Nadpis1"/>
              <w:ind w:left="360"/>
              <w:rPr>
                <w:b w:val="0"/>
                <w:bCs w:val="0"/>
                <w:sz w:val="20"/>
                <w:szCs w:val="20"/>
              </w:rPr>
            </w:pPr>
          </w:p>
        </w:tc>
      </w:tr>
      <w:tr w:rsidR="00AF10A1" w:rsidRPr="0086205A" w14:paraId="4D8A5F46" w14:textId="6C45934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CA02EDE" w14:textId="77777777" w:rsidR="00AF10A1" w:rsidRPr="0086205A" w:rsidRDefault="00AF10A1" w:rsidP="00500993">
            <w:pPr>
              <w:rPr>
                <w:sz w:val="20"/>
                <w:szCs w:val="20"/>
              </w:rPr>
            </w:pPr>
            <w:r w:rsidRPr="0086205A">
              <w:rPr>
                <w:sz w:val="20"/>
                <w:szCs w:val="20"/>
              </w:rPr>
              <w:t>Č: 27j</w:t>
            </w:r>
          </w:p>
          <w:p w14:paraId="4B04E886" w14:textId="77777777" w:rsidR="00AF10A1" w:rsidRPr="0086205A" w:rsidRDefault="00AF10A1" w:rsidP="00500993">
            <w:pPr>
              <w:rPr>
                <w:sz w:val="20"/>
                <w:szCs w:val="20"/>
              </w:rPr>
            </w:pPr>
            <w:r w:rsidRPr="0086205A">
              <w:rPr>
                <w:sz w:val="20"/>
                <w:szCs w:val="20"/>
              </w:rPr>
              <w:t>O: 1</w:t>
            </w:r>
          </w:p>
          <w:p w14:paraId="4B9FD3AC" w14:textId="27948826" w:rsidR="00AF10A1" w:rsidRPr="0086205A" w:rsidRDefault="00AF10A1" w:rsidP="00500993">
            <w:pPr>
              <w:rPr>
                <w:sz w:val="20"/>
                <w:szCs w:val="20"/>
              </w:rPr>
            </w:pPr>
            <w:r w:rsidRPr="0086205A">
              <w:rPr>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77E8CF4" w14:textId="22AFE85D" w:rsidR="00AF10A1" w:rsidRPr="0086205A" w:rsidRDefault="00AF10A1" w:rsidP="00500993">
            <w:pPr>
              <w:adjustRightInd w:val="0"/>
              <w:rPr>
                <w:rFonts w:eastAsiaTheme="minorHAnsi"/>
                <w:sz w:val="20"/>
                <w:szCs w:val="20"/>
                <w:lang w:eastAsia="en-US"/>
              </w:rPr>
            </w:pPr>
            <w:r w:rsidRPr="0086205A">
              <w:rPr>
                <w:rFonts w:eastAsiaTheme="minorHAnsi"/>
                <w:sz w:val="20"/>
                <w:szCs w:val="20"/>
                <w:lang w:eastAsia="en-US"/>
              </w:rPr>
              <w:t>a) povesť finančných zainteresovaných strán zapojených do navrhovanej operácie;</w:t>
            </w:r>
          </w:p>
          <w:p w14:paraId="4D883DE2" w14:textId="0A9658B7" w:rsidR="00AF10A1" w:rsidRPr="0086205A" w:rsidRDefault="00AF10A1"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EBADD1E" w14:textId="20C98E9B" w:rsidR="00AF10A1" w:rsidRPr="0086205A" w:rsidRDefault="00AF10A1"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1C1B5D1" w14:textId="6C19995E" w:rsidR="00AF10A1" w:rsidRPr="0086205A" w:rsidRDefault="000D60B8"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79EF730" w14:textId="369CF2CD" w:rsidR="00AF10A1" w:rsidRPr="0086205A" w:rsidRDefault="00AF10A1" w:rsidP="00500993">
            <w:pPr>
              <w:pStyle w:val="Normlny0"/>
              <w:jc w:val="center"/>
              <w:rPr>
                <w:b/>
              </w:rPr>
            </w:pPr>
            <w:r w:rsidRPr="0086205A">
              <w:rPr>
                <w:b/>
              </w:rPr>
              <w:t>§ 28h O</w:t>
            </w:r>
            <w:r w:rsidR="008838CA" w:rsidRPr="0086205A">
              <w:rPr>
                <w:b/>
              </w:rPr>
              <w:t> </w:t>
            </w:r>
            <w:r w:rsidRPr="0086205A">
              <w:rPr>
                <w:b/>
              </w:rPr>
              <w:t>4</w:t>
            </w:r>
            <w:r w:rsidR="008838CA" w:rsidRPr="0086205A">
              <w:rPr>
                <w:b/>
              </w:rPr>
              <w:t xml:space="preserve"> V 2</w:t>
            </w:r>
          </w:p>
          <w:p w14:paraId="5F68FEBF" w14:textId="4491F4CF" w:rsidR="00AF10A1" w:rsidRPr="0086205A" w:rsidRDefault="00AF10A1" w:rsidP="00500993">
            <w:pPr>
              <w:pStyle w:val="Normlny0"/>
              <w:jc w:val="center"/>
              <w:rPr>
                <w:b/>
              </w:rPr>
            </w:pPr>
            <w:r w:rsidRPr="0086205A">
              <w:rPr>
                <w:b/>
              </w:rPr>
              <w:t>P 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A01CDD6" w14:textId="6BE09B83" w:rsidR="00AF10A1" w:rsidRPr="0086205A" w:rsidRDefault="00AF10A1" w:rsidP="00500993">
            <w:pPr>
              <w:autoSpaceDE/>
              <w:autoSpaceDN/>
              <w:jc w:val="both"/>
              <w:rPr>
                <w:b/>
                <w:sz w:val="20"/>
                <w:szCs w:val="20"/>
              </w:rPr>
            </w:pPr>
            <w:r w:rsidRPr="0086205A">
              <w:rPr>
                <w:b/>
                <w:sz w:val="20"/>
                <w:szCs w:val="20"/>
              </w:rPr>
              <w:t xml:space="preserve">a) </w:t>
            </w:r>
            <w:r w:rsidR="00BA3EE0" w:rsidRPr="0086205A">
              <w:rPr>
                <w:b/>
                <w:sz w:val="20"/>
                <w:szCs w:val="20"/>
              </w:rPr>
              <w:t>vhodnosť osôb, ktoré sa zúčastňujú na zlúčení, splynutí alebo rozdelení,</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2426C87" w14:textId="6B2FA4D9" w:rsidR="00AF10A1" w:rsidRPr="0086205A" w:rsidRDefault="00AF10A1"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94A2C18" w14:textId="77777777" w:rsidR="00AF10A1" w:rsidRPr="0086205A" w:rsidRDefault="00AF10A1"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62B859DE" w14:textId="1E1111BF" w:rsidR="00AF10A1" w:rsidRPr="0086205A" w:rsidRDefault="00AF10A1"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4310C39" w14:textId="76ACEACB" w:rsidR="00AF10A1" w:rsidRPr="0086205A" w:rsidRDefault="00AF10A1" w:rsidP="00500993">
            <w:pPr>
              <w:pStyle w:val="Nadpis1"/>
              <w:ind w:left="360"/>
              <w:rPr>
                <w:b w:val="0"/>
                <w:bCs w:val="0"/>
                <w:sz w:val="20"/>
                <w:szCs w:val="20"/>
              </w:rPr>
            </w:pPr>
          </w:p>
        </w:tc>
      </w:tr>
      <w:tr w:rsidR="00AF10A1" w:rsidRPr="0086205A" w14:paraId="47E1C187" w14:textId="28AECE56"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0C36632" w14:textId="77777777" w:rsidR="00AF10A1" w:rsidRPr="0086205A" w:rsidRDefault="00AF10A1" w:rsidP="00500993">
            <w:pPr>
              <w:rPr>
                <w:sz w:val="20"/>
                <w:szCs w:val="20"/>
              </w:rPr>
            </w:pPr>
            <w:r w:rsidRPr="0086205A">
              <w:rPr>
                <w:sz w:val="20"/>
                <w:szCs w:val="20"/>
              </w:rPr>
              <w:t>Č: 27j</w:t>
            </w:r>
          </w:p>
          <w:p w14:paraId="033444E4" w14:textId="77777777" w:rsidR="00AF10A1" w:rsidRPr="0086205A" w:rsidRDefault="00AF10A1" w:rsidP="00500993">
            <w:pPr>
              <w:rPr>
                <w:sz w:val="20"/>
                <w:szCs w:val="20"/>
              </w:rPr>
            </w:pPr>
            <w:r w:rsidRPr="0086205A">
              <w:rPr>
                <w:sz w:val="20"/>
                <w:szCs w:val="20"/>
              </w:rPr>
              <w:t>O: 1</w:t>
            </w:r>
          </w:p>
          <w:p w14:paraId="543DDE22" w14:textId="75C0F113" w:rsidR="00AF10A1" w:rsidRPr="0086205A" w:rsidRDefault="00AF10A1" w:rsidP="00500993">
            <w:pPr>
              <w:rPr>
                <w:sz w:val="20"/>
                <w:szCs w:val="20"/>
              </w:rPr>
            </w:pPr>
            <w:r w:rsidRPr="0086205A">
              <w:rPr>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5803056" w14:textId="55D9A20C" w:rsidR="00AF10A1" w:rsidRPr="0086205A" w:rsidRDefault="00AF10A1" w:rsidP="00500993">
            <w:pPr>
              <w:pStyle w:val="Default"/>
              <w:rPr>
                <w:color w:val="auto"/>
                <w:sz w:val="20"/>
                <w:szCs w:val="20"/>
              </w:rPr>
            </w:pPr>
            <w:r w:rsidRPr="0086205A">
              <w:rPr>
                <w:color w:val="auto"/>
                <w:sz w:val="20"/>
                <w:szCs w:val="20"/>
              </w:rPr>
              <w:t>b) finančné zdravie finančných zainteresovaných strán zapojených do navrhovanej operácie, najmä v súvislosti s druhom činnosti vykonávanej a plánovanej v prípade subjektu, ktorý je výsledkom navrhovanej operácie;</w:t>
            </w:r>
          </w:p>
          <w:p w14:paraId="647F9BDC" w14:textId="36F639FA" w:rsidR="00AF10A1" w:rsidRPr="0086205A" w:rsidRDefault="00AF10A1"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E8B3B24" w14:textId="1DD408C7" w:rsidR="00AF10A1" w:rsidRPr="0086205A" w:rsidRDefault="00AF10A1"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E687CFE" w14:textId="616C851B" w:rsidR="00AF10A1" w:rsidRPr="0086205A" w:rsidRDefault="000D60B8" w:rsidP="00500993">
            <w:pPr>
              <w:jc w:val="center"/>
              <w:rPr>
                <w:b/>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B726328" w14:textId="2C3E4163" w:rsidR="00AF10A1" w:rsidRPr="0086205A" w:rsidRDefault="00AF10A1" w:rsidP="00500993">
            <w:pPr>
              <w:pStyle w:val="Normlny0"/>
              <w:jc w:val="center"/>
              <w:rPr>
                <w:b/>
              </w:rPr>
            </w:pPr>
            <w:r w:rsidRPr="0086205A">
              <w:rPr>
                <w:b/>
              </w:rPr>
              <w:t>§ 28h O</w:t>
            </w:r>
            <w:r w:rsidR="008838CA" w:rsidRPr="0086205A">
              <w:rPr>
                <w:b/>
              </w:rPr>
              <w:t> </w:t>
            </w:r>
            <w:r w:rsidRPr="0086205A">
              <w:rPr>
                <w:b/>
              </w:rPr>
              <w:t>4</w:t>
            </w:r>
            <w:r w:rsidR="008838CA" w:rsidRPr="0086205A">
              <w:rPr>
                <w:b/>
              </w:rPr>
              <w:t xml:space="preserve"> V 2</w:t>
            </w:r>
          </w:p>
          <w:p w14:paraId="598FD67E" w14:textId="0BE7AED9" w:rsidR="00AF10A1" w:rsidRPr="0086205A" w:rsidRDefault="00AF10A1" w:rsidP="00500993">
            <w:pPr>
              <w:pStyle w:val="Normlny0"/>
              <w:jc w:val="center"/>
              <w:rPr>
                <w:b/>
              </w:rPr>
            </w:pPr>
            <w:r w:rsidRPr="0086205A">
              <w:rPr>
                <w:b/>
              </w:rP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E247EC7" w14:textId="6BBD9B5A" w:rsidR="00AF10A1" w:rsidRPr="0086205A" w:rsidRDefault="00AF10A1" w:rsidP="00500993">
            <w:pPr>
              <w:pStyle w:val="Normlny0"/>
              <w:ind w:left="40"/>
              <w:rPr>
                <w:b/>
              </w:rPr>
            </w:pPr>
            <w:r w:rsidRPr="0086205A">
              <w:rPr>
                <w:b/>
              </w:rPr>
              <w:t xml:space="preserve">b) </w:t>
            </w:r>
            <w:r w:rsidR="00BA3EE0" w:rsidRPr="0086205A">
              <w:rPr>
                <w:b/>
              </w:rPr>
              <w:t>finančné zdravie osôb, ktoré sa zúčastňujú na zlúčení, splynutí alebo rozdelení a dostatočný objem a prehľadnosť pôvodu ich finančných zdrojov vo vzťahu k činnostiam, ktoré nástupnícka osoba vykonáva a plánuje vykonávať po zlúčení, splynutí alebo rozdelení,</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920A4C8" w14:textId="3E28988F" w:rsidR="00AF10A1" w:rsidRPr="0086205A" w:rsidRDefault="00AF10A1"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45E7CAC" w14:textId="77777777" w:rsidR="00AF10A1" w:rsidRPr="0086205A" w:rsidRDefault="00AF10A1"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57684CD7" w14:textId="0FE28D81" w:rsidR="00AF10A1" w:rsidRPr="0086205A" w:rsidRDefault="00AF10A1"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52E74BC" w14:textId="555C77AF" w:rsidR="00AF10A1" w:rsidRPr="0086205A" w:rsidRDefault="00AF10A1" w:rsidP="00500993">
            <w:pPr>
              <w:pStyle w:val="Nadpis1"/>
              <w:ind w:left="360"/>
              <w:rPr>
                <w:b w:val="0"/>
                <w:bCs w:val="0"/>
                <w:sz w:val="20"/>
                <w:szCs w:val="20"/>
              </w:rPr>
            </w:pPr>
          </w:p>
        </w:tc>
      </w:tr>
      <w:tr w:rsidR="00AF10A1" w:rsidRPr="0086205A" w14:paraId="565E9968" w14:textId="724132A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212A887" w14:textId="77777777" w:rsidR="00AF10A1" w:rsidRPr="0086205A" w:rsidRDefault="00AF10A1" w:rsidP="00500993">
            <w:pPr>
              <w:rPr>
                <w:sz w:val="20"/>
                <w:szCs w:val="20"/>
              </w:rPr>
            </w:pPr>
            <w:r w:rsidRPr="0086205A">
              <w:rPr>
                <w:sz w:val="20"/>
                <w:szCs w:val="20"/>
              </w:rPr>
              <w:t>Č: 27j</w:t>
            </w:r>
          </w:p>
          <w:p w14:paraId="10D814DE" w14:textId="77777777" w:rsidR="00AF10A1" w:rsidRPr="0086205A" w:rsidRDefault="00AF10A1" w:rsidP="00500993">
            <w:pPr>
              <w:rPr>
                <w:sz w:val="20"/>
                <w:szCs w:val="20"/>
              </w:rPr>
            </w:pPr>
            <w:r w:rsidRPr="0086205A">
              <w:rPr>
                <w:sz w:val="20"/>
                <w:szCs w:val="20"/>
              </w:rPr>
              <w:t>O: 1</w:t>
            </w:r>
          </w:p>
          <w:p w14:paraId="79DEE500" w14:textId="18EF81EA" w:rsidR="00AF10A1" w:rsidRPr="0086205A" w:rsidRDefault="00AF10A1" w:rsidP="00500993">
            <w:pPr>
              <w:rPr>
                <w:sz w:val="20"/>
                <w:szCs w:val="20"/>
              </w:rPr>
            </w:pPr>
            <w:r w:rsidRPr="0086205A">
              <w:rPr>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7042729" w14:textId="0026B45B" w:rsidR="00AF10A1" w:rsidRPr="0086205A" w:rsidRDefault="00AF10A1" w:rsidP="00500993">
            <w:pPr>
              <w:pStyle w:val="Default"/>
              <w:rPr>
                <w:color w:val="auto"/>
                <w:sz w:val="20"/>
                <w:szCs w:val="20"/>
              </w:rPr>
            </w:pPr>
            <w:r w:rsidRPr="0086205A">
              <w:rPr>
                <w:color w:val="auto"/>
                <w:sz w:val="20"/>
                <w:szCs w:val="20"/>
              </w:rPr>
              <w:t xml:space="preserve">c) či bude subjekt, ktorý je výsledkom navrhovanej operácie, schopný dodržať a priebežne dodržiavať </w:t>
            </w:r>
            <w:proofErr w:type="spellStart"/>
            <w:r w:rsidRPr="0086205A">
              <w:rPr>
                <w:color w:val="auto"/>
                <w:sz w:val="20"/>
                <w:szCs w:val="20"/>
              </w:rPr>
              <w:t>prudenciálne</w:t>
            </w:r>
            <w:proofErr w:type="spellEnd"/>
            <w:r w:rsidRPr="0086205A">
              <w:rPr>
                <w:color w:val="auto"/>
                <w:sz w:val="20"/>
                <w:szCs w:val="20"/>
              </w:rPr>
              <w:t xml:space="preserve"> požiadavky stanovené v tejto smernici a v nariadení (EÚ) č. 575/2013 a prípadne v iných aktoch práva Únie, najmä v smerniciach 2002/87/ES a 2009/110/ES;</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55F3AF7" w14:textId="36716F61" w:rsidR="00AF10A1" w:rsidRPr="0086205A" w:rsidRDefault="00AF10A1"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166054C" w14:textId="1B4B81BA" w:rsidR="00AF10A1" w:rsidRPr="0086205A" w:rsidRDefault="00C36CDB" w:rsidP="00500993">
            <w:pPr>
              <w:jc w:val="center"/>
              <w:rPr>
                <w:sz w:val="20"/>
                <w:szCs w:val="20"/>
              </w:rPr>
            </w:pPr>
            <w:r w:rsidRPr="0086205A">
              <w:rPr>
                <w:b/>
                <w:bCs/>
                <w:sz w:val="20"/>
                <w:szCs w:val="20"/>
              </w:rPr>
              <w:t>návrh zákona čl.</w:t>
            </w:r>
            <w:r w:rsidR="008A3572" w:rsidRPr="0086205A">
              <w:rPr>
                <w:b/>
                <w:bCs/>
                <w:sz w:val="20"/>
                <w:szCs w:val="20"/>
              </w:rPr>
              <w:t xml:space="preserve">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53357F2" w14:textId="19E0F131" w:rsidR="00AF10A1" w:rsidRPr="0086205A" w:rsidRDefault="00AF10A1" w:rsidP="00500993">
            <w:pPr>
              <w:pStyle w:val="Normlny0"/>
              <w:jc w:val="center"/>
              <w:rPr>
                <w:b/>
              </w:rPr>
            </w:pPr>
            <w:r w:rsidRPr="0086205A">
              <w:rPr>
                <w:b/>
              </w:rPr>
              <w:t>§ 28h O</w:t>
            </w:r>
            <w:r w:rsidR="008838CA" w:rsidRPr="0086205A">
              <w:rPr>
                <w:b/>
              </w:rPr>
              <w:t> </w:t>
            </w:r>
            <w:r w:rsidRPr="0086205A">
              <w:rPr>
                <w:b/>
              </w:rPr>
              <w:t>4</w:t>
            </w:r>
            <w:r w:rsidR="008838CA" w:rsidRPr="0086205A">
              <w:rPr>
                <w:b/>
              </w:rPr>
              <w:t xml:space="preserve"> V 2</w:t>
            </w:r>
          </w:p>
          <w:p w14:paraId="21E62049" w14:textId="4CF5E9A1" w:rsidR="00AF10A1" w:rsidRPr="0086205A" w:rsidRDefault="00AF10A1" w:rsidP="00500993">
            <w:pPr>
              <w:pStyle w:val="Normlny0"/>
              <w:jc w:val="center"/>
              <w:rPr>
                <w:b/>
              </w:rPr>
            </w:pPr>
            <w:r w:rsidRPr="0086205A">
              <w:rPr>
                <w:b/>
              </w:rPr>
              <w:t>P c)</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902007F" w14:textId="699DEB53" w:rsidR="00AF10A1" w:rsidRPr="0086205A" w:rsidRDefault="00AF10A1" w:rsidP="00500993">
            <w:pPr>
              <w:pStyle w:val="Normlny0"/>
              <w:ind w:left="40"/>
              <w:rPr>
                <w:b/>
              </w:rPr>
            </w:pPr>
            <w:r w:rsidRPr="0086205A">
              <w:rPr>
                <w:b/>
              </w:rPr>
              <w:t xml:space="preserve">c) </w:t>
            </w:r>
            <w:r w:rsidR="00BA3EE0" w:rsidRPr="0086205A">
              <w:rPr>
                <w:b/>
              </w:rPr>
              <w:t xml:space="preserve">po zlúčení, splynutí alebo rozdelení bude nástupnícka osoba schopná dodržiavať </w:t>
            </w:r>
            <w:proofErr w:type="spellStart"/>
            <w:r w:rsidR="00BA3EE0" w:rsidRPr="0086205A">
              <w:rPr>
                <w:b/>
              </w:rPr>
              <w:t>prudenciálne</w:t>
            </w:r>
            <w:proofErr w:type="spellEnd"/>
            <w:r w:rsidR="00BA3EE0" w:rsidRPr="0086205A">
              <w:rPr>
                <w:b/>
              </w:rPr>
              <w:t xml:space="preserve"> požiadavky podľa tohto zákona a osobitných </w:t>
            </w:r>
            <w:r w:rsidR="00BA3EE0" w:rsidRPr="0086205A">
              <w:rPr>
                <w:b/>
              </w:rPr>
              <w:lastRenderedPageBreak/>
              <w:t>predpisov</w:t>
            </w:r>
            <w:r w:rsidR="00BA3EE0" w:rsidRPr="0086205A">
              <w:rPr>
                <w:b/>
                <w:vertAlign w:val="superscript"/>
              </w:rPr>
              <w:t>30</w:t>
            </w:r>
            <w:r w:rsidR="00A619C7" w:rsidRPr="0086205A">
              <w:rPr>
                <w:b/>
                <w:vertAlign w:val="superscript"/>
              </w:rPr>
              <w:t>ai</w:t>
            </w:r>
            <w:r w:rsidR="00BA3EE0" w:rsidRPr="0086205A">
              <w:rPr>
                <w:b/>
              </w:rPr>
              <w:t>) na individuálnom základe aj konsolidovanom základe,</w:t>
            </w:r>
          </w:p>
          <w:p w14:paraId="5B312654" w14:textId="7DF0590B" w:rsidR="00C36CDB" w:rsidRPr="0086205A" w:rsidRDefault="00C36CDB" w:rsidP="00500993">
            <w:pPr>
              <w:pStyle w:val="Normlny0"/>
              <w:ind w:left="40"/>
              <w:rPr>
                <w:b/>
              </w:rPr>
            </w:pPr>
          </w:p>
          <w:p w14:paraId="5672C57A" w14:textId="4571C9A1" w:rsidR="00C36CDB" w:rsidRPr="0086205A" w:rsidRDefault="00C36CDB" w:rsidP="00500993">
            <w:pPr>
              <w:jc w:val="both"/>
              <w:rPr>
                <w:b/>
                <w:sz w:val="20"/>
                <w:szCs w:val="20"/>
              </w:rPr>
            </w:pPr>
            <w:r w:rsidRPr="0086205A">
              <w:rPr>
                <w:b/>
                <w:sz w:val="20"/>
                <w:szCs w:val="20"/>
              </w:rPr>
              <w:t>Poznámka pod čiarou k odkazu 30a</w:t>
            </w:r>
            <w:r w:rsidR="00A619C7" w:rsidRPr="0086205A">
              <w:rPr>
                <w:b/>
                <w:sz w:val="20"/>
                <w:szCs w:val="20"/>
              </w:rPr>
              <w:t>i</w:t>
            </w:r>
            <w:r w:rsidRPr="0086205A">
              <w:rPr>
                <w:b/>
                <w:sz w:val="20"/>
                <w:szCs w:val="20"/>
              </w:rPr>
              <w:t xml:space="preserve"> znie:</w:t>
            </w:r>
          </w:p>
          <w:p w14:paraId="147144AC" w14:textId="10E07467" w:rsidR="00C36CDB" w:rsidRPr="0086205A" w:rsidRDefault="00B2680A" w:rsidP="00500993">
            <w:pPr>
              <w:pStyle w:val="Textkomentra"/>
              <w:ind w:left="238" w:hanging="238"/>
              <w:jc w:val="both"/>
              <w:rPr>
                <w:b/>
              </w:rPr>
            </w:pPr>
            <w:r w:rsidRPr="0086205A">
              <w:rPr>
                <w:b/>
              </w:rPr>
              <w:t>„</w:t>
            </w:r>
            <w:r w:rsidR="00C36CDB" w:rsidRPr="0086205A">
              <w:rPr>
                <w:b/>
                <w:vertAlign w:val="superscript"/>
              </w:rPr>
              <w:t>30a</w:t>
            </w:r>
            <w:r w:rsidR="00A619C7" w:rsidRPr="0086205A">
              <w:rPr>
                <w:b/>
                <w:vertAlign w:val="superscript"/>
              </w:rPr>
              <w:t>i</w:t>
            </w:r>
            <w:r w:rsidR="00C36CDB" w:rsidRPr="0086205A">
              <w:rPr>
                <w:b/>
              </w:rPr>
              <w:t xml:space="preserve">) </w:t>
            </w:r>
            <w:r w:rsidR="00C36CDB" w:rsidRPr="0086205A">
              <w:rPr>
                <w:b/>
              </w:rPr>
              <w:tab/>
              <w:t>Napríklad nariadenie (EÚ) č. 575/2013 v platnom znení, zákon č. 566/2001 Z. z. v znení neskorších predpisov, zákon č. 747/2004 Z. z. v znení neskorších predpisov, zákon č. 492/2009 Z. z. v znení neskorších predpisov, zákon č. 39/2015 Z. z. v znení neskorších predpisov.</w:t>
            </w:r>
            <w:r w:rsidRPr="0086205A">
              <w:rPr>
                <w:b/>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8643E25" w14:textId="0B6FEE25" w:rsidR="00AF10A1" w:rsidRPr="0086205A" w:rsidRDefault="00AF10A1"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8B0EC1B" w14:textId="77777777" w:rsidR="00AF10A1" w:rsidRPr="0086205A" w:rsidRDefault="00AF10A1"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EDB065" w14:textId="015B3B6D" w:rsidR="00AF10A1" w:rsidRPr="0086205A" w:rsidRDefault="00AF10A1"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A4203A5" w14:textId="5758ACE5" w:rsidR="00AF10A1" w:rsidRPr="0086205A" w:rsidRDefault="00AF10A1" w:rsidP="00500993">
            <w:pPr>
              <w:pStyle w:val="Nadpis1"/>
              <w:ind w:left="360"/>
              <w:rPr>
                <w:b w:val="0"/>
                <w:bCs w:val="0"/>
                <w:sz w:val="20"/>
                <w:szCs w:val="20"/>
              </w:rPr>
            </w:pPr>
          </w:p>
        </w:tc>
      </w:tr>
      <w:tr w:rsidR="00AF10A1" w:rsidRPr="0086205A" w14:paraId="6030911A" w14:textId="6192A0E3"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22852F6" w14:textId="77777777" w:rsidR="00AF10A1" w:rsidRPr="0086205A" w:rsidRDefault="00AF10A1" w:rsidP="00500993">
            <w:pPr>
              <w:rPr>
                <w:sz w:val="20"/>
                <w:szCs w:val="20"/>
              </w:rPr>
            </w:pPr>
            <w:r w:rsidRPr="0086205A">
              <w:rPr>
                <w:sz w:val="20"/>
                <w:szCs w:val="20"/>
              </w:rPr>
              <w:t>Č: 27j</w:t>
            </w:r>
          </w:p>
          <w:p w14:paraId="3003681B" w14:textId="77777777" w:rsidR="00AF10A1" w:rsidRPr="0086205A" w:rsidRDefault="00AF10A1" w:rsidP="00500993">
            <w:pPr>
              <w:rPr>
                <w:sz w:val="20"/>
                <w:szCs w:val="20"/>
              </w:rPr>
            </w:pPr>
            <w:r w:rsidRPr="0086205A">
              <w:rPr>
                <w:sz w:val="20"/>
                <w:szCs w:val="20"/>
              </w:rPr>
              <w:t>O: 1</w:t>
            </w:r>
          </w:p>
          <w:p w14:paraId="0D579D8B" w14:textId="7D958139" w:rsidR="00AF10A1" w:rsidRPr="0086205A" w:rsidRDefault="00AF10A1" w:rsidP="00500993">
            <w:pPr>
              <w:rPr>
                <w:sz w:val="20"/>
                <w:szCs w:val="20"/>
              </w:rPr>
            </w:pPr>
            <w:r w:rsidRPr="0086205A">
              <w:rPr>
                <w:sz w:val="20"/>
                <w:szCs w:val="20"/>
              </w:rPr>
              <w:t>P: d)</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54386C7" w14:textId="3A3CA292" w:rsidR="00AF10A1" w:rsidRPr="0086205A" w:rsidRDefault="00AF10A1" w:rsidP="00500993">
            <w:pPr>
              <w:pStyle w:val="Default"/>
              <w:rPr>
                <w:color w:val="auto"/>
                <w:sz w:val="20"/>
                <w:szCs w:val="20"/>
              </w:rPr>
            </w:pPr>
            <w:r w:rsidRPr="0086205A">
              <w:rPr>
                <w:color w:val="auto"/>
                <w:sz w:val="20"/>
                <w:szCs w:val="20"/>
              </w:rPr>
              <w:t xml:space="preserve">d) či je plán vykonávania navrhovanej operácie z </w:t>
            </w:r>
            <w:proofErr w:type="spellStart"/>
            <w:r w:rsidRPr="0086205A">
              <w:rPr>
                <w:color w:val="auto"/>
                <w:sz w:val="20"/>
                <w:szCs w:val="20"/>
              </w:rPr>
              <w:t>prudenciálneho</w:t>
            </w:r>
            <w:proofErr w:type="spellEnd"/>
            <w:r w:rsidRPr="0086205A">
              <w:rPr>
                <w:color w:val="auto"/>
                <w:sz w:val="20"/>
                <w:szCs w:val="20"/>
              </w:rPr>
              <w:t xml:space="preserve"> hľadiska realistický a zdravý;</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A9683B8" w14:textId="600FAACD" w:rsidR="00AF10A1" w:rsidRPr="0086205A" w:rsidRDefault="00AF10A1"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B47F466" w14:textId="569BBA54" w:rsidR="00AF10A1" w:rsidRPr="0086205A" w:rsidRDefault="00C36CDB" w:rsidP="00500993">
            <w:pPr>
              <w:jc w:val="center"/>
              <w:rPr>
                <w:sz w:val="20"/>
                <w:szCs w:val="20"/>
              </w:rPr>
            </w:pPr>
            <w:r w:rsidRPr="0086205A">
              <w:rPr>
                <w:b/>
                <w:bCs/>
                <w:sz w:val="20"/>
                <w:szCs w:val="20"/>
              </w:rPr>
              <w:t>návrh zákona čl.</w:t>
            </w:r>
            <w:r w:rsidR="008A3572" w:rsidRPr="0086205A">
              <w:rPr>
                <w:b/>
                <w:bCs/>
                <w:sz w:val="20"/>
                <w:szCs w:val="20"/>
              </w:rPr>
              <w:t xml:space="preserve">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3F242CF" w14:textId="3125C89A" w:rsidR="00AF10A1" w:rsidRPr="0086205A" w:rsidRDefault="00AF10A1" w:rsidP="00500993">
            <w:pPr>
              <w:pStyle w:val="Normlny0"/>
              <w:jc w:val="center"/>
              <w:rPr>
                <w:b/>
              </w:rPr>
            </w:pPr>
            <w:r w:rsidRPr="0086205A">
              <w:rPr>
                <w:b/>
              </w:rPr>
              <w:t>§ 28h O</w:t>
            </w:r>
            <w:r w:rsidR="008838CA" w:rsidRPr="0086205A">
              <w:rPr>
                <w:b/>
              </w:rPr>
              <w:t> </w:t>
            </w:r>
            <w:r w:rsidRPr="0086205A">
              <w:rPr>
                <w:b/>
              </w:rPr>
              <w:t>4</w:t>
            </w:r>
            <w:r w:rsidR="008838CA" w:rsidRPr="0086205A">
              <w:rPr>
                <w:b/>
              </w:rPr>
              <w:t xml:space="preserve"> V 2</w:t>
            </w:r>
          </w:p>
          <w:p w14:paraId="5277BCA1" w14:textId="40226612" w:rsidR="00AF10A1" w:rsidRPr="0086205A" w:rsidRDefault="00AF10A1" w:rsidP="00500993">
            <w:pPr>
              <w:pStyle w:val="Normlny0"/>
              <w:jc w:val="center"/>
              <w:rPr>
                <w:b/>
              </w:rPr>
            </w:pPr>
            <w:r w:rsidRPr="0086205A">
              <w:rPr>
                <w:b/>
              </w:rPr>
              <w:t>P d)</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EDF2517" w14:textId="77777777" w:rsidR="00AF10A1" w:rsidRPr="0086205A" w:rsidRDefault="00AF10A1" w:rsidP="00500993">
            <w:pPr>
              <w:pStyle w:val="Normlny0"/>
              <w:ind w:left="40"/>
              <w:rPr>
                <w:b/>
              </w:rPr>
            </w:pPr>
            <w:r w:rsidRPr="0086205A">
              <w:rPr>
                <w:b/>
              </w:rPr>
              <w:t xml:space="preserve">d) </w:t>
            </w:r>
            <w:r w:rsidR="00A619C7" w:rsidRPr="0086205A">
              <w:rPr>
                <w:b/>
              </w:rPr>
              <w:t>schválený projekt zlúčenia, splynutia alebo rozdelenia</w:t>
            </w:r>
            <w:r w:rsidR="00A619C7" w:rsidRPr="0086205A">
              <w:rPr>
                <w:b/>
                <w:vertAlign w:val="superscript"/>
              </w:rPr>
              <w:t>30aj</w:t>
            </w:r>
            <w:r w:rsidR="00A619C7" w:rsidRPr="0086205A">
              <w:rPr>
                <w:b/>
              </w:rPr>
              <w:t>) je z </w:t>
            </w:r>
            <w:proofErr w:type="spellStart"/>
            <w:r w:rsidR="00A619C7" w:rsidRPr="0086205A">
              <w:rPr>
                <w:b/>
              </w:rPr>
              <w:t>prudenciálneho</w:t>
            </w:r>
            <w:proofErr w:type="spellEnd"/>
            <w:r w:rsidR="00A619C7" w:rsidRPr="0086205A">
              <w:rPr>
                <w:b/>
              </w:rPr>
              <w:t xml:space="preserve"> hľadiska realistický a zdravý, pričom dodržovanie tohto projektu Národná banka Slovenska sleduje až do dokončenia navrhovaného zlúčenia, splynutia alebo rozdelenia,</w:t>
            </w:r>
          </w:p>
          <w:p w14:paraId="5DF91100" w14:textId="77777777" w:rsidR="00A619C7" w:rsidRPr="0086205A" w:rsidRDefault="00A619C7" w:rsidP="00500993">
            <w:pPr>
              <w:pStyle w:val="Normlny0"/>
              <w:ind w:left="40"/>
              <w:rPr>
                <w:b/>
              </w:rPr>
            </w:pPr>
          </w:p>
          <w:p w14:paraId="3B62237E" w14:textId="77777777" w:rsidR="00A619C7" w:rsidRPr="0086205A" w:rsidRDefault="00A619C7" w:rsidP="00500993">
            <w:pPr>
              <w:pStyle w:val="Normlny0"/>
              <w:ind w:left="40"/>
              <w:rPr>
                <w:b/>
              </w:rPr>
            </w:pPr>
            <w:r w:rsidRPr="0086205A">
              <w:rPr>
                <w:b/>
              </w:rPr>
              <w:t>Poznámka pod čiarou k odkazu 30aj znie:</w:t>
            </w:r>
          </w:p>
          <w:p w14:paraId="568C4294" w14:textId="094A0DD4" w:rsidR="00A619C7" w:rsidRPr="0086205A" w:rsidRDefault="00A619C7" w:rsidP="00500993">
            <w:pPr>
              <w:pStyle w:val="Textkomentra"/>
              <w:ind w:left="660" w:hanging="567"/>
              <w:jc w:val="both"/>
              <w:rPr>
                <w:b/>
              </w:rPr>
            </w:pPr>
            <w:r w:rsidRPr="0086205A">
              <w:rPr>
                <w:b/>
              </w:rPr>
              <w:t>„</w:t>
            </w:r>
            <w:r w:rsidR="003E49EF" w:rsidRPr="0086205A">
              <w:rPr>
                <w:b/>
                <w:vertAlign w:val="superscript"/>
              </w:rPr>
              <w:t>30aj</w:t>
            </w:r>
            <w:r w:rsidR="003E49EF" w:rsidRPr="0086205A">
              <w:rPr>
                <w:b/>
              </w:rPr>
              <w:t xml:space="preserve">) </w:t>
            </w:r>
            <w:r w:rsidR="003E49EF" w:rsidRPr="0086205A">
              <w:rPr>
                <w:b/>
              </w:rPr>
              <w:tab/>
              <w:t>Zákon č. 309/2023 Z. z.</w:t>
            </w:r>
            <w:r w:rsidR="00ED5544" w:rsidRPr="0086205A">
              <w:rPr>
                <w:b/>
              </w:rPr>
              <w:t xml:space="preserve"> v znení neskorších predpisov.</w:t>
            </w:r>
            <w:r w:rsidR="003E49EF" w:rsidRPr="0086205A">
              <w:rPr>
                <w:b/>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DE31CA7" w14:textId="604610D1" w:rsidR="00AF10A1" w:rsidRPr="0086205A" w:rsidRDefault="00AF10A1"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CCF1A4B" w14:textId="77777777" w:rsidR="00AF10A1" w:rsidRPr="0086205A" w:rsidRDefault="00AF10A1"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5B174E90" w14:textId="2403627F" w:rsidR="00AF10A1" w:rsidRPr="0086205A" w:rsidRDefault="00AF10A1"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1331D66" w14:textId="5C94FF69" w:rsidR="00AF10A1" w:rsidRPr="0086205A" w:rsidRDefault="00AF10A1" w:rsidP="00500993">
            <w:pPr>
              <w:pStyle w:val="Nadpis1"/>
              <w:ind w:left="360"/>
              <w:rPr>
                <w:b w:val="0"/>
                <w:bCs w:val="0"/>
                <w:sz w:val="20"/>
                <w:szCs w:val="20"/>
              </w:rPr>
            </w:pPr>
          </w:p>
        </w:tc>
      </w:tr>
      <w:tr w:rsidR="00AF10A1" w:rsidRPr="0086205A" w14:paraId="77780169" w14:textId="30FBB25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3DB0956" w14:textId="77777777" w:rsidR="00AF10A1" w:rsidRPr="0086205A" w:rsidRDefault="00AF10A1" w:rsidP="00500993">
            <w:pPr>
              <w:rPr>
                <w:sz w:val="20"/>
                <w:szCs w:val="20"/>
              </w:rPr>
            </w:pPr>
            <w:r w:rsidRPr="0086205A">
              <w:rPr>
                <w:sz w:val="20"/>
                <w:szCs w:val="20"/>
              </w:rPr>
              <w:t>Č: 27j</w:t>
            </w:r>
          </w:p>
          <w:p w14:paraId="65020D52" w14:textId="77777777" w:rsidR="00AF10A1" w:rsidRPr="0086205A" w:rsidRDefault="00AF10A1" w:rsidP="00500993">
            <w:pPr>
              <w:rPr>
                <w:sz w:val="20"/>
                <w:szCs w:val="20"/>
              </w:rPr>
            </w:pPr>
            <w:r w:rsidRPr="0086205A">
              <w:rPr>
                <w:sz w:val="20"/>
                <w:szCs w:val="20"/>
              </w:rPr>
              <w:t>O: 1</w:t>
            </w:r>
          </w:p>
          <w:p w14:paraId="64CD7281" w14:textId="04BA16B7" w:rsidR="00AF10A1" w:rsidRPr="0086205A" w:rsidRDefault="00AF10A1" w:rsidP="00500993">
            <w:pPr>
              <w:rPr>
                <w:sz w:val="20"/>
                <w:szCs w:val="20"/>
              </w:rPr>
            </w:pPr>
            <w:r w:rsidRPr="0086205A">
              <w:rPr>
                <w:sz w:val="20"/>
                <w:szCs w:val="20"/>
              </w:rPr>
              <w:t>P: e)</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8AEB89F" w14:textId="1B547033" w:rsidR="00AF10A1" w:rsidRPr="0086205A" w:rsidRDefault="00AF10A1" w:rsidP="00500993">
            <w:pPr>
              <w:pStyle w:val="Default"/>
              <w:rPr>
                <w:color w:val="auto"/>
                <w:sz w:val="20"/>
                <w:szCs w:val="20"/>
              </w:rPr>
            </w:pPr>
            <w:r w:rsidRPr="0086205A">
              <w:rPr>
                <w:color w:val="auto"/>
                <w:sz w:val="20"/>
                <w:szCs w:val="20"/>
              </w:rPr>
              <w:t>e) či existujú opodstatnené dôvody na podozrenie, že v súvislosti s navrhovanou operáciou dochádza alebo došlo k praniu špinavých peňazí alebo financovaniu terorizmu, alebo došlo k pokusu o pranie špinavých peňazí alebo financovanie terorizmu v zmysle článku 1 smernice (EÚ) 2015/849, alebo že by zamýšľaná operácia mohla zvýšiť riziko takéhoto konania.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1ED8BF9" w14:textId="45C6B6B0" w:rsidR="00AF10A1" w:rsidRPr="0086205A" w:rsidRDefault="00AF10A1"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26CEECA" w14:textId="77777777" w:rsidR="00AF10A1" w:rsidRPr="0086205A" w:rsidRDefault="008A3572" w:rsidP="00500993">
            <w:pPr>
              <w:jc w:val="center"/>
              <w:rPr>
                <w:b/>
                <w:bCs/>
                <w:sz w:val="20"/>
                <w:szCs w:val="20"/>
              </w:rPr>
            </w:pPr>
            <w:r w:rsidRPr="0086205A">
              <w:rPr>
                <w:b/>
                <w:bCs/>
                <w:sz w:val="20"/>
                <w:szCs w:val="20"/>
              </w:rPr>
              <w:t>návrh zákona čl. I</w:t>
            </w:r>
          </w:p>
          <w:p w14:paraId="03AAF37F" w14:textId="77777777" w:rsidR="008A3572" w:rsidRPr="0086205A" w:rsidRDefault="008A3572" w:rsidP="00500993">
            <w:pPr>
              <w:jc w:val="center"/>
              <w:rPr>
                <w:b/>
                <w:bCs/>
                <w:sz w:val="20"/>
                <w:szCs w:val="20"/>
              </w:rPr>
            </w:pPr>
          </w:p>
          <w:p w14:paraId="111B1B0B" w14:textId="77777777" w:rsidR="008A3572" w:rsidRPr="0086205A" w:rsidRDefault="008A3572" w:rsidP="00500993">
            <w:pPr>
              <w:jc w:val="center"/>
              <w:rPr>
                <w:b/>
                <w:bCs/>
                <w:sz w:val="20"/>
                <w:szCs w:val="20"/>
              </w:rPr>
            </w:pPr>
          </w:p>
          <w:p w14:paraId="28A845C6" w14:textId="77777777" w:rsidR="008A3572" w:rsidRPr="0086205A" w:rsidRDefault="008A3572" w:rsidP="00500993">
            <w:pPr>
              <w:jc w:val="center"/>
              <w:rPr>
                <w:b/>
                <w:bCs/>
                <w:sz w:val="20"/>
                <w:szCs w:val="20"/>
              </w:rPr>
            </w:pPr>
          </w:p>
          <w:p w14:paraId="6A75803B" w14:textId="77777777" w:rsidR="008A3572" w:rsidRPr="0086205A" w:rsidRDefault="008A3572" w:rsidP="00500993">
            <w:pPr>
              <w:jc w:val="center"/>
              <w:rPr>
                <w:b/>
                <w:bCs/>
                <w:sz w:val="20"/>
                <w:szCs w:val="20"/>
              </w:rPr>
            </w:pPr>
          </w:p>
          <w:p w14:paraId="00AF7438" w14:textId="2B793996" w:rsidR="008A3572" w:rsidRPr="0086205A" w:rsidRDefault="008A3572" w:rsidP="00500993">
            <w:pPr>
              <w:jc w:val="center"/>
              <w:rPr>
                <w:b/>
                <w:bCs/>
                <w:sz w:val="20"/>
                <w:szCs w:val="20"/>
              </w:rPr>
            </w:pPr>
          </w:p>
          <w:p w14:paraId="64A2F4E0" w14:textId="77777777" w:rsidR="008838CA" w:rsidRPr="0086205A" w:rsidRDefault="008838CA" w:rsidP="00500993">
            <w:pPr>
              <w:jc w:val="center"/>
              <w:rPr>
                <w:b/>
                <w:bCs/>
                <w:sz w:val="20"/>
                <w:szCs w:val="20"/>
              </w:rPr>
            </w:pPr>
          </w:p>
          <w:p w14:paraId="2E66FE57" w14:textId="77777777" w:rsidR="008A3572" w:rsidRPr="0086205A" w:rsidRDefault="008A3572" w:rsidP="00500993">
            <w:pPr>
              <w:jc w:val="center"/>
              <w:rPr>
                <w:b/>
                <w:bCs/>
                <w:sz w:val="20"/>
                <w:szCs w:val="20"/>
              </w:rPr>
            </w:pPr>
          </w:p>
          <w:p w14:paraId="311F8BA0" w14:textId="2764BE22" w:rsidR="008A3572" w:rsidRPr="0086205A" w:rsidRDefault="008A3572" w:rsidP="00500993">
            <w:pPr>
              <w:jc w:val="center"/>
              <w:rPr>
                <w:sz w:val="20"/>
                <w:szCs w:val="20"/>
              </w:rPr>
            </w:pPr>
            <w:r w:rsidRPr="0086205A">
              <w:rPr>
                <w:sz w:val="20"/>
                <w:szCs w:val="20"/>
              </w:rPr>
              <w:t>483/2001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E38F653" w14:textId="53602BB2" w:rsidR="00AF10A1" w:rsidRPr="0086205A" w:rsidRDefault="00AF10A1" w:rsidP="00500993">
            <w:pPr>
              <w:pStyle w:val="Normlny0"/>
              <w:jc w:val="center"/>
              <w:rPr>
                <w:b/>
              </w:rPr>
            </w:pPr>
            <w:r w:rsidRPr="0086205A">
              <w:rPr>
                <w:b/>
              </w:rPr>
              <w:t>§ 28h O</w:t>
            </w:r>
            <w:r w:rsidR="008838CA" w:rsidRPr="0086205A">
              <w:rPr>
                <w:b/>
              </w:rPr>
              <w:t> </w:t>
            </w:r>
            <w:r w:rsidRPr="0086205A">
              <w:rPr>
                <w:b/>
              </w:rPr>
              <w:t>4</w:t>
            </w:r>
            <w:r w:rsidR="008838CA" w:rsidRPr="0086205A">
              <w:rPr>
                <w:b/>
              </w:rPr>
              <w:t xml:space="preserve"> V 2</w:t>
            </w:r>
          </w:p>
          <w:p w14:paraId="223C4D7F" w14:textId="7551E774" w:rsidR="00AF10A1" w:rsidRPr="0086205A" w:rsidRDefault="00AF10A1" w:rsidP="00500993">
            <w:pPr>
              <w:pStyle w:val="Normlny0"/>
              <w:jc w:val="center"/>
              <w:rPr>
                <w:b/>
              </w:rPr>
            </w:pPr>
            <w:r w:rsidRPr="0086205A">
              <w:rPr>
                <w:b/>
              </w:rPr>
              <w:t>P e)</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180A550" w14:textId="6A3CC0ED" w:rsidR="00AF10A1" w:rsidRPr="0086205A" w:rsidRDefault="00AF10A1" w:rsidP="00500993">
            <w:pPr>
              <w:pStyle w:val="Normlny0"/>
              <w:ind w:left="40"/>
              <w:rPr>
                <w:b/>
              </w:rPr>
            </w:pPr>
            <w:r w:rsidRPr="0086205A">
              <w:rPr>
                <w:b/>
              </w:rPr>
              <w:t xml:space="preserve">e) </w:t>
            </w:r>
            <w:r w:rsidR="00A619C7" w:rsidRPr="0086205A">
              <w:rPr>
                <w:b/>
              </w:rPr>
              <w:t>v súvislosti s navrhovaným zlúčením, splynutím alebo rozdelením neexistujú opodstatnené dôvody na podozrenie, že dochádza alebo došlo k porušeniu osobitného predpisu,</w:t>
            </w:r>
            <w:r w:rsidR="00A619C7" w:rsidRPr="0086205A">
              <w:rPr>
                <w:b/>
                <w:vertAlign w:val="superscript"/>
              </w:rPr>
              <w:t>21a</w:t>
            </w:r>
            <w:r w:rsidR="00A619C7" w:rsidRPr="0086205A">
              <w:rPr>
                <w:b/>
              </w:rPr>
              <w:t>) k pokusu o porušenie osobitného predpisu</w:t>
            </w:r>
            <w:r w:rsidR="00A619C7" w:rsidRPr="0086205A">
              <w:rPr>
                <w:b/>
                <w:vertAlign w:val="superscript"/>
              </w:rPr>
              <w:t>21a</w:t>
            </w:r>
            <w:r w:rsidR="00A619C7" w:rsidRPr="0086205A">
              <w:rPr>
                <w:b/>
              </w:rPr>
              <w:t>) alebo by navrhované zlúčenie, splynutie alebo rozdelenie mohlo zvýšiť riziko takéhoto konania.</w:t>
            </w:r>
          </w:p>
          <w:p w14:paraId="24E671D7" w14:textId="77777777" w:rsidR="008A3572" w:rsidRPr="0086205A" w:rsidRDefault="008A3572" w:rsidP="00500993">
            <w:pPr>
              <w:pStyle w:val="Normlny0"/>
              <w:ind w:left="40"/>
              <w:rPr>
                <w:b/>
              </w:rPr>
            </w:pPr>
          </w:p>
          <w:p w14:paraId="37AA029F" w14:textId="77777777" w:rsidR="008A3572" w:rsidRPr="0086205A" w:rsidRDefault="008A3572" w:rsidP="00500993">
            <w:pPr>
              <w:pStyle w:val="Odsekzoznamu"/>
              <w:autoSpaceDE/>
              <w:autoSpaceDN/>
              <w:ind w:left="0"/>
              <w:rPr>
                <w:bCs/>
                <w:sz w:val="20"/>
                <w:szCs w:val="20"/>
              </w:rPr>
            </w:pPr>
            <w:r w:rsidRPr="0086205A">
              <w:rPr>
                <w:bCs/>
                <w:sz w:val="20"/>
                <w:szCs w:val="20"/>
              </w:rPr>
              <w:t>Poznámka pod čiarou k odkazu 21a znie:</w:t>
            </w:r>
          </w:p>
          <w:p w14:paraId="7E75C8D7" w14:textId="1FD52837" w:rsidR="008A3572" w:rsidRPr="0086205A" w:rsidRDefault="008A3572" w:rsidP="00500993">
            <w:pPr>
              <w:pStyle w:val="Normlny0"/>
              <w:ind w:left="379" w:hanging="379"/>
              <w:jc w:val="both"/>
              <w:rPr>
                <w:b/>
              </w:rPr>
            </w:pPr>
            <w:r w:rsidRPr="0086205A">
              <w:rPr>
                <w:color w:val="000000"/>
                <w:shd w:val="clear" w:color="auto" w:fill="FFFFFF"/>
              </w:rPr>
              <w:t>„</w:t>
            </w:r>
            <w:r w:rsidRPr="0086205A">
              <w:rPr>
                <w:color w:val="000000"/>
                <w:shd w:val="clear" w:color="auto" w:fill="FFFFFF"/>
                <w:vertAlign w:val="superscript"/>
              </w:rPr>
              <w:t>21a</w:t>
            </w:r>
            <w:r w:rsidRPr="0086205A">
              <w:rPr>
                <w:shd w:val="clear" w:color="auto" w:fill="FFFFFF"/>
              </w:rPr>
              <w:t>) Zákon č. </w:t>
            </w:r>
            <w:hyperlink r:id="rId15" w:tooltip="Odkaz na predpis alebo ustanovenie" w:history="1">
              <w:r w:rsidRPr="0086205A">
                <w:rPr>
                  <w:rStyle w:val="Hypertextovprepojenie"/>
                  <w:color w:val="auto"/>
                  <w:shd w:val="clear" w:color="auto" w:fill="FFFFFF"/>
                </w:rPr>
                <w:t>297/2008 Z. z.</w:t>
              </w:r>
            </w:hyperlink>
            <w:r w:rsidRPr="0086205A">
              <w:rPr>
                <w:shd w:val="clear" w:color="auto" w:fill="FFFFFF"/>
              </w:rPr>
              <w:t> o ochrane pred legalizáciou príjmov z trestnej činnosti a o ochrane pred financovaním terorizmu a o zmene a doplnení niektorých zákonov.“.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7A6D9CB" w14:textId="0FCAA7E5" w:rsidR="00AF10A1" w:rsidRPr="0086205A" w:rsidRDefault="00AF10A1"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6FDF3A0" w14:textId="77777777" w:rsidR="00AF10A1" w:rsidRPr="0086205A" w:rsidRDefault="00AF10A1"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5D773E" w14:textId="61EBD985" w:rsidR="00AF10A1" w:rsidRPr="0086205A" w:rsidRDefault="00AF10A1"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2F576BE" w14:textId="282DC7FA" w:rsidR="00AF10A1" w:rsidRPr="0086205A" w:rsidRDefault="00AF10A1" w:rsidP="00500993">
            <w:pPr>
              <w:pStyle w:val="Nadpis1"/>
              <w:ind w:left="360"/>
              <w:rPr>
                <w:b w:val="0"/>
                <w:bCs w:val="0"/>
                <w:sz w:val="20"/>
                <w:szCs w:val="20"/>
              </w:rPr>
            </w:pPr>
          </w:p>
        </w:tc>
      </w:tr>
      <w:tr w:rsidR="00AF10A1" w:rsidRPr="0086205A" w14:paraId="469ED956" w14:textId="5DD9274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12BE62D" w14:textId="77777777" w:rsidR="00AF10A1" w:rsidRPr="0086205A" w:rsidRDefault="00AF10A1" w:rsidP="00500993">
            <w:pPr>
              <w:rPr>
                <w:sz w:val="20"/>
                <w:szCs w:val="20"/>
              </w:rPr>
            </w:pPr>
            <w:r w:rsidRPr="0086205A">
              <w:rPr>
                <w:sz w:val="20"/>
                <w:szCs w:val="20"/>
              </w:rPr>
              <w:lastRenderedPageBreak/>
              <w:t>Č: 27j</w:t>
            </w:r>
          </w:p>
          <w:p w14:paraId="6070589A" w14:textId="77777777" w:rsidR="00AF10A1" w:rsidRPr="0086205A" w:rsidRDefault="00AF10A1" w:rsidP="00500993">
            <w:pPr>
              <w:rPr>
                <w:sz w:val="20"/>
                <w:szCs w:val="20"/>
              </w:rPr>
            </w:pPr>
            <w:r w:rsidRPr="0086205A">
              <w:rPr>
                <w:sz w:val="20"/>
                <w:szCs w:val="20"/>
              </w:rPr>
              <w:t>O: 1</w:t>
            </w:r>
          </w:p>
          <w:p w14:paraId="6987C526" w14:textId="1612A6F0" w:rsidR="00AF10A1" w:rsidRPr="0086205A" w:rsidRDefault="00AF10A1" w:rsidP="00500993">
            <w:pPr>
              <w:rPr>
                <w:sz w:val="20"/>
                <w:szCs w:val="20"/>
              </w:rPr>
            </w:pPr>
            <w:proofErr w:type="spellStart"/>
            <w:r w:rsidRPr="0086205A">
              <w:rPr>
                <w:sz w:val="20"/>
                <w:szCs w:val="20"/>
              </w:rPr>
              <w:t>PodO</w:t>
            </w:r>
            <w:proofErr w:type="spellEnd"/>
            <w:r w:rsidRPr="0086205A">
              <w:rPr>
                <w:sz w:val="20"/>
                <w:szCs w:val="20"/>
              </w:rPr>
              <w:t>: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8A33C6B" w14:textId="53DAC00B" w:rsidR="00AF10A1" w:rsidRPr="0086205A" w:rsidRDefault="00AF10A1" w:rsidP="00500993">
            <w:pPr>
              <w:rPr>
                <w:sz w:val="20"/>
                <w:szCs w:val="20"/>
              </w:rPr>
            </w:pPr>
            <w:r w:rsidRPr="0086205A">
              <w:rPr>
                <w:sz w:val="20"/>
                <w:szCs w:val="20"/>
              </w:rPr>
              <w:t>Plán vykonávania uvedený v prvom pododseku písm. d) podlieha primeranému monitorovaniu zo strany príslušného orgánu až do dokončenia navrhovanej operácie.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95180C7" w14:textId="6C97B7AF" w:rsidR="00AF10A1" w:rsidRPr="0086205A" w:rsidRDefault="00AF10A1"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6C63D11" w14:textId="2EA82292" w:rsidR="00AF10A1" w:rsidRPr="0086205A" w:rsidRDefault="008A3572"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3BE056A" w14:textId="1286D14C" w:rsidR="00AF10A1" w:rsidRPr="0086205A" w:rsidRDefault="00AF10A1" w:rsidP="00500993">
            <w:pPr>
              <w:pStyle w:val="Normlny0"/>
              <w:jc w:val="center"/>
              <w:rPr>
                <w:b/>
              </w:rPr>
            </w:pPr>
            <w:r w:rsidRPr="0086205A">
              <w:rPr>
                <w:b/>
              </w:rPr>
              <w:t>§ 28h O</w:t>
            </w:r>
            <w:r w:rsidR="00AB2BCF" w:rsidRPr="0086205A">
              <w:rPr>
                <w:b/>
              </w:rPr>
              <w:t> </w:t>
            </w:r>
            <w:r w:rsidRPr="0086205A">
              <w:rPr>
                <w:b/>
              </w:rPr>
              <w:t>4</w:t>
            </w:r>
            <w:r w:rsidR="00AB2BCF" w:rsidRPr="0086205A">
              <w:rPr>
                <w:b/>
              </w:rPr>
              <w:t xml:space="preserve"> V 2</w:t>
            </w:r>
          </w:p>
          <w:p w14:paraId="0E2188CD" w14:textId="1BE28542" w:rsidR="00AF10A1" w:rsidRPr="0086205A" w:rsidRDefault="00AF10A1" w:rsidP="00500993">
            <w:pPr>
              <w:pStyle w:val="Normlny0"/>
              <w:jc w:val="center"/>
              <w:rPr>
                <w:b/>
              </w:rPr>
            </w:pPr>
            <w:r w:rsidRPr="0086205A">
              <w:rPr>
                <w:b/>
              </w:rPr>
              <w:t>P d)</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789C8DC" w14:textId="3E70954B" w:rsidR="00AF10A1" w:rsidRPr="0086205A" w:rsidRDefault="00AF10A1" w:rsidP="00500993">
            <w:pPr>
              <w:pStyle w:val="Normlny0"/>
              <w:ind w:left="40"/>
              <w:rPr>
                <w:b/>
              </w:rPr>
            </w:pPr>
            <w:r w:rsidRPr="0086205A">
              <w:rPr>
                <w:b/>
              </w:rPr>
              <w:t xml:space="preserve">d) </w:t>
            </w:r>
            <w:r w:rsidR="00786D4B" w:rsidRPr="0086205A">
              <w:rPr>
                <w:b/>
              </w:rPr>
              <w:t>projekt navrhovaného zlúčenia, splynutia alebo rozdelenia</w:t>
            </w:r>
            <w:r w:rsidR="00786D4B" w:rsidRPr="0086205A">
              <w:rPr>
                <w:b/>
                <w:vertAlign w:val="superscript"/>
              </w:rPr>
              <w:t>30ai</w:t>
            </w:r>
            <w:r w:rsidR="00786D4B" w:rsidRPr="0086205A">
              <w:rPr>
                <w:b/>
              </w:rPr>
              <w:t>) je z </w:t>
            </w:r>
            <w:proofErr w:type="spellStart"/>
            <w:r w:rsidR="00786D4B" w:rsidRPr="0086205A">
              <w:rPr>
                <w:b/>
              </w:rPr>
              <w:t>prudenciálneho</w:t>
            </w:r>
            <w:proofErr w:type="spellEnd"/>
            <w:r w:rsidR="00786D4B" w:rsidRPr="0086205A">
              <w:rPr>
                <w:b/>
              </w:rPr>
              <w:t xml:space="preserve"> hľadiska realistický a zdravý, pričom dodržovanie tohto projektu Národná banka Slovenska sleduje až do dokončenia navrhovaného zlúčenia, splynutia alebo rozdelenia,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BEB7617" w14:textId="253AA782" w:rsidR="00AF10A1" w:rsidRPr="0086205A" w:rsidRDefault="00AF10A1"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31E25D9" w14:textId="77777777" w:rsidR="00AF10A1" w:rsidRPr="0086205A" w:rsidRDefault="00AF10A1"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08A982B5" w14:textId="3004ADF1" w:rsidR="00AF10A1" w:rsidRPr="0086205A" w:rsidRDefault="00AF10A1"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EC47082" w14:textId="3FB472EB" w:rsidR="00AF10A1" w:rsidRPr="0086205A" w:rsidRDefault="00AF10A1" w:rsidP="00500993">
            <w:pPr>
              <w:pStyle w:val="Nadpis1"/>
              <w:ind w:left="360"/>
              <w:rPr>
                <w:b w:val="0"/>
                <w:bCs w:val="0"/>
                <w:sz w:val="20"/>
                <w:szCs w:val="20"/>
              </w:rPr>
            </w:pPr>
          </w:p>
        </w:tc>
      </w:tr>
      <w:tr w:rsidR="00AF10A1" w:rsidRPr="0086205A" w14:paraId="1282580C" w14:textId="011D216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ABC4C90" w14:textId="77777777" w:rsidR="00AF10A1" w:rsidRPr="0086205A" w:rsidRDefault="00AF10A1" w:rsidP="00500993">
            <w:pPr>
              <w:rPr>
                <w:sz w:val="20"/>
                <w:szCs w:val="20"/>
              </w:rPr>
            </w:pPr>
            <w:r w:rsidRPr="0086205A">
              <w:rPr>
                <w:sz w:val="20"/>
                <w:szCs w:val="20"/>
              </w:rPr>
              <w:t>Č: 27j</w:t>
            </w:r>
          </w:p>
          <w:p w14:paraId="2DBE141E" w14:textId="305EBE60" w:rsidR="00AF10A1" w:rsidRPr="0086205A" w:rsidRDefault="00AF10A1" w:rsidP="00500993">
            <w:pPr>
              <w:rPr>
                <w:sz w:val="20"/>
                <w:szCs w:val="20"/>
              </w:rPr>
            </w:pPr>
            <w:r w:rsidRPr="0086205A">
              <w:rPr>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01694B8" w14:textId="74C95188" w:rsidR="00AF10A1" w:rsidRPr="0086205A" w:rsidRDefault="00AF10A1" w:rsidP="00500993">
            <w:pPr>
              <w:rPr>
                <w:sz w:val="20"/>
                <w:szCs w:val="20"/>
              </w:rPr>
            </w:pPr>
            <w:r w:rsidRPr="0086205A">
              <w:rPr>
                <w:sz w:val="20"/>
                <w:szCs w:val="20"/>
              </w:rPr>
              <w:t>2. Na účely posúdenia kritéria uvedeného v odseku 1 písm. e) tohto článku príslušný orgán vedie v rámci svojho overovania konzultácie s orgánmi zodpovednými pre dohľad nad finančnými zainteresovanými stranami v súlade so smernicou (EÚ) 2015/849.</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D543E2C" w14:textId="5638F4AD" w:rsidR="00AF10A1" w:rsidRPr="0086205A" w:rsidRDefault="00AF10A1"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3E1E40C" w14:textId="51208FE6" w:rsidR="00AF10A1" w:rsidRPr="0086205A" w:rsidRDefault="008A3572"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58247D8" w14:textId="4D4B9BF4" w:rsidR="00AF10A1" w:rsidRPr="0086205A" w:rsidRDefault="00AF10A1" w:rsidP="00500993">
            <w:pPr>
              <w:pStyle w:val="Normlny0"/>
              <w:jc w:val="center"/>
              <w:rPr>
                <w:b/>
              </w:rPr>
            </w:pPr>
            <w:r w:rsidRPr="0086205A">
              <w:rPr>
                <w:b/>
              </w:rPr>
              <w:t>§ 28h O</w:t>
            </w:r>
            <w:r w:rsidR="00B2680A" w:rsidRPr="0086205A">
              <w:rPr>
                <w:b/>
              </w:rPr>
              <w:t> </w:t>
            </w:r>
            <w:r w:rsidRPr="0086205A">
              <w:rPr>
                <w:b/>
              </w:rPr>
              <w:t>5</w:t>
            </w:r>
            <w:r w:rsidR="00B2680A" w:rsidRPr="0086205A">
              <w:rPr>
                <w:b/>
              </w:rPr>
              <w:t xml:space="preserve"> </w:t>
            </w:r>
          </w:p>
          <w:p w14:paraId="5BF64D77" w14:textId="09620365" w:rsidR="00AF10A1" w:rsidRPr="0086205A" w:rsidRDefault="00AF10A1"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306B569" w14:textId="16B3DC70" w:rsidR="00AF10A1" w:rsidRPr="0086205A" w:rsidRDefault="00AF10A1" w:rsidP="00500993">
            <w:pPr>
              <w:pStyle w:val="Normlny0"/>
              <w:ind w:left="40"/>
              <w:rPr>
                <w:b/>
              </w:rPr>
            </w:pPr>
            <w:r w:rsidRPr="0086205A">
              <w:rPr>
                <w:b/>
              </w:rPr>
              <w:t xml:space="preserve">(5) </w:t>
            </w:r>
            <w:r w:rsidR="002F2C75" w:rsidRPr="0086205A">
              <w:rPr>
                <w:b/>
              </w:rPr>
              <w:t>Na účely posúdenia podmienky podľa odseku 4 písm. e) Národná banka Slovenska vedie konzultácie s finančnou spravodajskou jednotkou alebo s príslušným orgánom iného členského štátu zodpovedným za dohľad v oblasti opatrení proti legalizácii príjmov z trestnej činnosti a financovania terorizmu. Národná banka Slovenska v rámci tejto konzultácie požiada finančnú spravodajskú jednotku alebo príslušný orgán iného členského štátu zodpovedný za dohľad v oblasti opatrení proti legalizácii príjmov z trestnej činnosti a financovania terorizmu, aby jej do 30 pracovných dní odo dňa doručenia žiadosti podľa § 28g ods. 1 poskytla stanovisko, či je splnená podmienka podľa odseku 4 písm. e); Národná banka Slovenska náležite zohľadní, ak je toto stanovisko negatívne, pričom takéto negatívne stanovisko môže predstavovať primeraný dôvod na zamietnutie žiadosti o udelenie predchádzajúceho súhlasu podľa § 28g ods. 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36A3532" w14:textId="720AE51C" w:rsidR="00AF10A1" w:rsidRPr="0086205A" w:rsidRDefault="00AF10A1"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C876D8C" w14:textId="77777777" w:rsidR="00AF10A1" w:rsidRPr="0086205A" w:rsidRDefault="00AF10A1"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51A88556" w14:textId="3E91BC3C" w:rsidR="00AF10A1" w:rsidRPr="0086205A" w:rsidRDefault="00AF10A1"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596BE09" w14:textId="6A080B5B" w:rsidR="00AF10A1" w:rsidRPr="0086205A" w:rsidRDefault="00AF10A1" w:rsidP="00500993">
            <w:pPr>
              <w:pStyle w:val="Nadpis1"/>
              <w:ind w:left="360"/>
              <w:rPr>
                <w:b w:val="0"/>
                <w:bCs w:val="0"/>
                <w:sz w:val="20"/>
                <w:szCs w:val="20"/>
              </w:rPr>
            </w:pPr>
          </w:p>
        </w:tc>
      </w:tr>
      <w:tr w:rsidR="00AF10A1" w:rsidRPr="0086205A" w14:paraId="095F9AE7" w14:textId="13054EC4"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F59EAE5" w14:textId="77777777" w:rsidR="00AF10A1" w:rsidRPr="0086205A" w:rsidRDefault="00AF10A1" w:rsidP="00500993">
            <w:pPr>
              <w:rPr>
                <w:sz w:val="20"/>
                <w:szCs w:val="20"/>
              </w:rPr>
            </w:pPr>
            <w:r w:rsidRPr="0086205A">
              <w:rPr>
                <w:sz w:val="20"/>
                <w:szCs w:val="20"/>
              </w:rPr>
              <w:t>Č: 27j</w:t>
            </w:r>
          </w:p>
          <w:p w14:paraId="678DC131" w14:textId="06415D7A" w:rsidR="00AF10A1" w:rsidRPr="0086205A" w:rsidRDefault="00AF10A1" w:rsidP="00500993">
            <w:pPr>
              <w:rPr>
                <w:sz w:val="20"/>
                <w:szCs w:val="20"/>
              </w:rPr>
            </w:pPr>
            <w:r w:rsidRPr="0086205A">
              <w:rPr>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B929DE5" w14:textId="365B76B7" w:rsidR="00AF10A1" w:rsidRPr="0086205A" w:rsidRDefault="00AF10A1" w:rsidP="00500993">
            <w:pPr>
              <w:adjustRightInd w:val="0"/>
              <w:rPr>
                <w:rFonts w:eastAsiaTheme="minorHAnsi"/>
                <w:sz w:val="20"/>
                <w:szCs w:val="20"/>
                <w:lang w:eastAsia="en-US"/>
              </w:rPr>
            </w:pPr>
            <w:r w:rsidRPr="0086205A">
              <w:rPr>
                <w:rFonts w:eastAsiaTheme="minorHAnsi"/>
                <w:sz w:val="20"/>
                <w:szCs w:val="20"/>
                <w:lang w:eastAsia="en-US"/>
              </w:rPr>
              <w:t>3. Príslušný orgán môže vydať záporné stanovisko k navrhovanej operácii len vtedy, ak nie sú splnené kritériá stanovené v odseku 1 tohto článku, alebo ak informácie, ktoré poskytla finančná zainteresovaná strana, nie sú úplné napriek žiadosti predloženej v súlade s článkom 27i ods. 5.</w:t>
            </w:r>
          </w:p>
          <w:p w14:paraId="6DE62285" w14:textId="272BDCB8" w:rsidR="00AF10A1" w:rsidRPr="0086205A" w:rsidRDefault="00AF10A1" w:rsidP="00500993">
            <w:pPr>
              <w:adjustRightInd w:val="0"/>
              <w:rPr>
                <w:rFonts w:eastAsiaTheme="minorHAnsi"/>
                <w:sz w:val="20"/>
                <w:szCs w:val="20"/>
                <w:lang w:eastAsia="en-US"/>
              </w:rPr>
            </w:pPr>
          </w:p>
          <w:p w14:paraId="58BF4DAB" w14:textId="3501C79D" w:rsidR="00AF10A1" w:rsidRPr="0086205A" w:rsidRDefault="00AF10A1" w:rsidP="00500993">
            <w:pPr>
              <w:adjustRightInd w:val="0"/>
              <w:rPr>
                <w:rFonts w:eastAsiaTheme="minorHAnsi"/>
                <w:sz w:val="20"/>
                <w:szCs w:val="20"/>
                <w:lang w:eastAsia="en-US"/>
              </w:rPr>
            </w:pPr>
          </w:p>
          <w:p w14:paraId="20539B9E" w14:textId="422CE85C" w:rsidR="00AF10A1" w:rsidRPr="0086205A" w:rsidRDefault="00AF10A1" w:rsidP="00500993">
            <w:pPr>
              <w:adjustRightInd w:val="0"/>
              <w:rPr>
                <w:rFonts w:eastAsiaTheme="minorHAnsi"/>
                <w:sz w:val="20"/>
                <w:szCs w:val="20"/>
                <w:lang w:eastAsia="en-US"/>
              </w:rPr>
            </w:pPr>
          </w:p>
          <w:p w14:paraId="4BDB8DBF" w14:textId="2F869415" w:rsidR="00AF10A1" w:rsidRPr="0086205A" w:rsidRDefault="00AF10A1" w:rsidP="00500993">
            <w:pPr>
              <w:adjustRightInd w:val="0"/>
              <w:rPr>
                <w:rFonts w:eastAsiaTheme="minorHAnsi"/>
                <w:sz w:val="20"/>
                <w:szCs w:val="20"/>
                <w:lang w:eastAsia="en-US"/>
              </w:rPr>
            </w:pPr>
          </w:p>
          <w:p w14:paraId="58EBB741" w14:textId="65E21958" w:rsidR="00151139" w:rsidRPr="0086205A" w:rsidRDefault="00151139" w:rsidP="00500993">
            <w:pPr>
              <w:adjustRightInd w:val="0"/>
              <w:rPr>
                <w:rFonts w:eastAsiaTheme="minorHAnsi"/>
                <w:sz w:val="20"/>
                <w:szCs w:val="20"/>
                <w:lang w:eastAsia="en-US"/>
              </w:rPr>
            </w:pPr>
          </w:p>
          <w:p w14:paraId="2DF331EA" w14:textId="65CEBBE4" w:rsidR="00151139" w:rsidRPr="0086205A" w:rsidRDefault="00151139" w:rsidP="00500993">
            <w:pPr>
              <w:adjustRightInd w:val="0"/>
              <w:rPr>
                <w:rFonts w:eastAsiaTheme="minorHAnsi"/>
                <w:sz w:val="20"/>
                <w:szCs w:val="20"/>
                <w:lang w:eastAsia="en-US"/>
              </w:rPr>
            </w:pPr>
          </w:p>
          <w:p w14:paraId="470B0A85" w14:textId="0D9F715A" w:rsidR="00151139" w:rsidRPr="0086205A" w:rsidRDefault="00151139" w:rsidP="00500993">
            <w:pPr>
              <w:adjustRightInd w:val="0"/>
              <w:rPr>
                <w:rFonts w:eastAsiaTheme="minorHAnsi"/>
                <w:sz w:val="20"/>
                <w:szCs w:val="20"/>
                <w:lang w:eastAsia="en-US"/>
              </w:rPr>
            </w:pPr>
          </w:p>
          <w:p w14:paraId="38CC45CA" w14:textId="77777777" w:rsidR="00151139" w:rsidRPr="0086205A" w:rsidRDefault="00151139" w:rsidP="00500993">
            <w:pPr>
              <w:adjustRightInd w:val="0"/>
              <w:rPr>
                <w:rFonts w:eastAsiaTheme="minorHAnsi"/>
                <w:sz w:val="20"/>
                <w:szCs w:val="20"/>
                <w:lang w:eastAsia="en-US"/>
              </w:rPr>
            </w:pPr>
          </w:p>
          <w:p w14:paraId="6381CECD" w14:textId="77777777" w:rsidR="00AF10A1" w:rsidRPr="0086205A" w:rsidRDefault="00AF10A1" w:rsidP="00500993">
            <w:pPr>
              <w:adjustRightInd w:val="0"/>
              <w:rPr>
                <w:rFonts w:eastAsiaTheme="minorHAnsi"/>
                <w:sz w:val="20"/>
                <w:szCs w:val="20"/>
                <w:lang w:eastAsia="en-US"/>
              </w:rPr>
            </w:pPr>
          </w:p>
          <w:p w14:paraId="44395DED" w14:textId="12C00C3F" w:rsidR="00AF10A1" w:rsidRPr="0086205A" w:rsidRDefault="00AF10A1" w:rsidP="00500993">
            <w:pPr>
              <w:rPr>
                <w:sz w:val="20"/>
                <w:szCs w:val="20"/>
              </w:rPr>
            </w:pPr>
            <w:r w:rsidRPr="0086205A">
              <w:rPr>
                <w:rFonts w:eastAsiaTheme="minorHAnsi"/>
                <w:sz w:val="20"/>
                <w:szCs w:val="20"/>
                <w:lang w:eastAsia="en-US"/>
              </w:rPr>
              <w:t>Pokiaľ ide o kritérium stanovené v odseku 1 písm. e) tohto článku, príslušný orgán pri posudzovaní navrhovanej operácie náležite zohľadní záporné stanovisko orgánov zodpovedných za dohľad nad finančnými zainteresovanými stranami v súlade so smernicou (EÚ) 2015/849, ktoré bolo príslušnému orgánu doručené do 30 pracovných dní od prvej žiadosti a môže predstavovať primeraný dôvod na záporné stanovisko, ako sa uvádza v prvom pododseku tohto odseku.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7D52C54" w14:textId="2704537E" w:rsidR="00AF10A1" w:rsidRPr="0086205A" w:rsidRDefault="00AF10A1" w:rsidP="00500993">
            <w:pPr>
              <w:jc w:val="center"/>
              <w:rPr>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78128D8B" w14:textId="1C76E05E" w:rsidR="00AF10A1" w:rsidRPr="0086205A" w:rsidRDefault="00F54F7A" w:rsidP="00500993">
            <w:pPr>
              <w:jc w:val="center"/>
              <w:rPr>
                <w:b/>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91F6DAC" w14:textId="33BF1A96" w:rsidR="00AF10A1" w:rsidRPr="0086205A" w:rsidRDefault="00AF10A1" w:rsidP="00500993">
            <w:pPr>
              <w:pStyle w:val="Normlny0"/>
              <w:jc w:val="center"/>
              <w:rPr>
                <w:b/>
              </w:rPr>
            </w:pPr>
            <w:r w:rsidRPr="0086205A">
              <w:rPr>
                <w:b/>
              </w:rPr>
              <w:t>§ 28h O </w:t>
            </w:r>
            <w:r w:rsidR="00F54F7A" w:rsidRPr="0086205A">
              <w:rPr>
                <w:b/>
              </w:rPr>
              <w:t>6</w:t>
            </w:r>
            <w:r w:rsidRPr="0086205A">
              <w:rPr>
                <w:b/>
              </w:rPr>
              <w:t xml:space="preserve"> a </w:t>
            </w:r>
            <w:r w:rsidR="00F54F7A" w:rsidRPr="0086205A">
              <w:rPr>
                <w:b/>
              </w:rPr>
              <w:t>5</w:t>
            </w:r>
          </w:p>
          <w:p w14:paraId="7ACD1770" w14:textId="3B604F60" w:rsidR="00AF10A1" w:rsidRPr="0086205A" w:rsidRDefault="00AF10A1"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506DA5E" w14:textId="6981BAB0" w:rsidR="00AF10A1" w:rsidRPr="0086205A" w:rsidRDefault="00AF10A1" w:rsidP="00500993">
            <w:pPr>
              <w:autoSpaceDE/>
              <w:autoSpaceDN/>
              <w:jc w:val="both"/>
              <w:rPr>
                <w:b/>
                <w:sz w:val="20"/>
                <w:szCs w:val="20"/>
              </w:rPr>
            </w:pPr>
            <w:r w:rsidRPr="0086205A">
              <w:rPr>
                <w:b/>
                <w:sz w:val="20"/>
                <w:szCs w:val="20"/>
              </w:rPr>
              <w:t xml:space="preserve">(6) </w:t>
            </w:r>
            <w:r w:rsidR="00151139" w:rsidRPr="0086205A">
              <w:rPr>
                <w:b/>
                <w:sz w:val="20"/>
                <w:szCs w:val="20"/>
              </w:rPr>
              <w:t>Národná banka Slovenska môže zamietnuť žiadosť o udelenie predchádzajúceho súhlasu podľa § 28g ods. 1, ak</w:t>
            </w:r>
          </w:p>
          <w:p w14:paraId="42F4013E" w14:textId="77C6CBCC" w:rsidR="00AF10A1" w:rsidRPr="0086205A" w:rsidRDefault="00151139" w:rsidP="00500993">
            <w:pPr>
              <w:pStyle w:val="Odsekzoznamu"/>
              <w:numPr>
                <w:ilvl w:val="0"/>
                <w:numId w:val="66"/>
              </w:numPr>
              <w:autoSpaceDE/>
              <w:autoSpaceDN/>
              <w:ind w:left="466"/>
              <w:jc w:val="both"/>
              <w:rPr>
                <w:b/>
                <w:sz w:val="20"/>
                <w:szCs w:val="20"/>
              </w:rPr>
            </w:pPr>
            <w:r w:rsidRPr="0086205A">
              <w:rPr>
                <w:b/>
                <w:sz w:val="20"/>
                <w:szCs w:val="20"/>
              </w:rPr>
              <w:t xml:space="preserve">nie sú splnené podmienky podľa odseku 4 alebo existujú opodstatnené dôvody, že </w:t>
            </w:r>
            <w:r w:rsidRPr="0086205A">
              <w:rPr>
                <w:b/>
                <w:sz w:val="20"/>
                <w:szCs w:val="20"/>
              </w:rPr>
              <w:lastRenderedPageBreak/>
              <w:t>podmienky podľa odseku 4 sa nesplnia,</w:t>
            </w:r>
          </w:p>
          <w:p w14:paraId="25E09119" w14:textId="037F839C" w:rsidR="00AF10A1" w:rsidRPr="0086205A" w:rsidRDefault="00AF10A1" w:rsidP="00500993">
            <w:pPr>
              <w:pStyle w:val="Odsekzoznamu"/>
              <w:numPr>
                <w:ilvl w:val="0"/>
                <w:numId w:val="66"/>
              </w:numPr>
              <w:autoSpaceDE/>
              <w:autoSpaceDN/>
              <w:ind w:left="466"/>
              <w:jc w:val="both"/>
              <w:rPr>
                <w:b/>
                <w:sz w:val="20"/>
                <w:szCs w:val="20"/>
              </w:rPr>
            </w:pPr>
            <w:r w:rsidRPr="0086205A">
              <w:rPr>
                <w:b/>
                <w:sz w:val="20"/>
                <w:szCs w:val="20"/>
              </w:rPr>
              <w:t>informácie predložené žiadateľom nie sú úplné</w:t>
            </w:r>
            <w:r w:rsidR="00151139" w:rsidRPr="0086205A">
              <w:rPr>
                <w:b/>
                <w:sz w:val="20"/>
                <w:szCs w:val="20"/>
              </w:rPr>
              <w:t>,</w:t>
            </w:r>
            <w:r w:rsidRPr="0086205A">
              <w:rPr>
                <w:b/>
                <w:sz w:val="20"/>
                <w:szCs w:val="20"/>
              </w:rPr>
              <w:t xml:space="preserve"> a to aj napriek žiadosti podľa 28g ods. 9.</w:t>
            </w:r>
          </w:p>
          <w:p w14:paraId="7CC31EEC" w14:textId="7FD5AA89" w:rsidR="00AF10A1" w:rsidRPr="0086205A" w:rsidRDefault="00AF10A1" w:rsidP="00500993">
            <w:pPr>
              <w:pStyle w:val="Normlny0"/>
              <w:ind w:left="40"/>
              <w:rPr>
                <w:b/>
              </w:rPr>
            </w:pPr>
          </w:p>
          <w:p w14:paraId="29090CF7" w14:textId="5DB38E8E" w:rsidR="00AF10A1" w:rsidRPr="0086205A" w:rsidRDefault="002F2C75" w:rsidP="00500993">
            <w:pPr>
              <w:pStyle w:val="Normlny0"/>
              <w:ind w:left="40"/>
              <w:rPr>
                <w:b/>
              </w:rPr>
            </w:pPr>
            <w:r w:rsidRPr="0086205A">
              <w:rPr>
                <w:b/>
              </w:rPr>
              <w:t>(5) Na účely posúdenia podmienky podľa odseku 4 písm. e) Národná banka Slovenska vedie konzultácie s finančnou spravodajskou jednotkou alebo s príslušným orgánom iného členského štátu zodpovedným za dohľad v oblasti opatrení proti legalizácii príjmov z trestnej činnosti a financovania terorizmu. Národná banka Slovenska v rámci tejto konzultácie požiada finančnú spravodajskú jednotku alebo príslušný orgán iného členského štátu zodpovedný za dohľad v oblasti opatrení proti legalizácii príjmov z trestnej činnosti a financovania terorizmu, aby jej do 30 pracovných dní odo dňa doručenia žiadosti podľa § 28g ods. 1 poskytla stanovisko, či je splnená podmienka podľa odseku 4 písm. e); Národná banka Slovenska náležite zohľadní, ak je toto stanovisko negatívne, pričom takéto negatívne stanovisko môže predstavovať primeraný dôvod na zamietnutie žiadosti o udelenie predchádzajúceho súhlasu podľa § 28g ods. 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B431B26" w14:textId="221A2B88" w:rsidR="00AF10A1" w:rsidRPr="0086205A" w:rsidRDefault="00AF10A1"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8755C38" w14:textId="77777777" w:rsidR="00AF10A1" w:rsidRPr="0086205A" w:rsidRDefault="00AF10A1"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0BD8C0B0" w14:textId="77F4A86F" w:rsidR="00AF10A1" w:rsidRPr="0086205A" w:rsidRDefault="00AF10A1"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DAB7EEF" w14:textId="491027EE" w:rsidR="00AF10A1" w:rsidRPr="0086205A" w:rsidRDefault="00AF10A1" w:rsidP="00500993">
            <w:pPr>
              <w:pStyle w:val="Nadpis1"/>
              <w:ind w:left="360"/>
              <w:rPr>
                <w:b w:val="0"/>
                <w:bCs w:val="0"/>
                <w:sz w:val="20"/>
                <w:szCs w:val="20"/>
              </w:rPr>
            </w:pPr>
          </w:p>
        </w:tc>
      </w:tr>
      <w:tr w:rsidR="00AF10A1" w:rsidRPr="0086205A" w14:paraId="69FAD661" w14:textId="47316679"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7F66B34" w14:textId="77777777" w:rsidR="00AF10A1" w:rsidRPr="0086205A" w:rsidRDefault="00AF10A1" w:rsidP="00500993">
            <w:pPr>
              <w:rPr>
                <w:sz w:val="20"/>
                <w:szCs w:val="20"/>
              </w:rPr>
            </w:pPr>
            <w:r w:rsidRPr="0086205A">
              <w:rPr>
                <w:sz w:val="20"/>
                <w:szCs w:val="20"/>
              </w:rPr>
              <w:t>Č: 27j</w:t>
            </w:r>
          </w:p>
          <w:p w14:paraId="7FBA0C35" w14:textId="46A2BD51" w:rsidR="00AF10A1" w:rsidRPr="0086205A" w:rsidRDefault="00AF10A1" w:rsidP="00500993">
            <w:pPr>
              <w:rPr>
                <w:sz w:val="20"/>
                <w:szCs w:val="20"/>
              </w:rPr>
            </w:pPr>
            <w:r w:rsidRPr="0086205A">
              <w:rPr>
                <w:sz w:val="20"/>
                <w:szCs w:val="20"/>
              </w:rPr>
              <w:t>O: 4</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F7339E7" w14:textId="1F7D10F6" w:rsidR="00AF10A1" w:rsidRPr="0086205A" w:rsidRDefault="00AF10A1" w:rsidP="00500993">
            <w:pPr>
              <w:rPr>
                <w:sz w:val="20"/>
                <w:szCs w:val="20"/>
              </w:rPr>
            </w:pPr>
            <w:r w:rsidRPr="0086205A">
              <w:rPr>
                <w:sz w:val="20"/>
                <w:szCs w:val="20"/>
              </w:rPr>
              <w:t>4. Členské štáty nesmú umožniť príslušným orgánom, aby navrhovanú operáciu skúmali z hľadiska ekonomických potrieb trhu.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2811515" w14:textId="6104C5CA" w:rsidR="00AF10A1" w:rsidRPr="0086205A" w:rsidRDefault="00AF10A1"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D128904" w14:textId="3B0597A1" w:rsidR="00AF10A1" w:rsidRPr="0086205A" w:rsidRDefault="00F54F7A"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EAE7F31" w14:textId="6274C916" w:rsidR="00AF10A1" w:rsidRPr="0086205A" w:rsidRDefault="00AF10A1" w:rsidP="00500993">
            <w:pPr>
              <w:pStyle w:val="Normlny0"/>
              <w:jc w:val="center"/>
              <w:rPr>
                <w:b/>
              </w:rPr>
            </w:pPr>
            <w:r w:rsidRPr="0086205A">
              <w:rPr>
                <w:b/>
              </w:rPr>
              <w:t>§ 28h O</w:t>
            </w:r>
            <w:r w:rsidR="00B2680A" w:rsidRPr="0086205A">
              <w:rPr>
                <w:b/>
              </w:rPr>
              <w:t> </w:t>
            </w:r>
            <w:r w:rsidRPr="0086205A">
              <w:rPr>
                <w:b/>
              </w:rPr>
              <w:t>7</w:t>
            </w:r>
            <w:r w:rsidR="00B2680A" w:rsidRPr="0086205A">
              <w:rPr>
                <w:b/>
              </w:rPr>
              <w:t xml:space="preserve"> </w:t>
            </w:r>
          </w:p>
          <w:p w14:paraId="5B1F35BE" w14:textId="44478D21" w:rsidR="00AF10A1" w:rsidRPr="0086205A" w:rsidRDefault="00AF10A1"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75DAB50" w14:textId="016FB30F" w:rsidR="00AF10A1" w:rsidRPr="0086205A" w:rsidRDefault="00AF10A1" w:rsidP="00500993">
            <w:pPr>
              <w:pStyle w:val="Normlny0"/>
              <w:ind w:left="40"/>
              <w:rPr>
                <w:b/>
              </w:rPr>
            </w:pPr>
            <w:r w:rsidRPr="0086205A">
              <w:rPr>
                <w:b/>
              </w:rPr>
              <w:t xml:space="preserve">(7) </w:t>
            </w:r>
            <w:r w:rsidR="00151139" w:rsidRPr="0086205A">
              <w:rPr>
                <w:b/>
              </w:rPr>
              <w:t>Dôvodom na zamietnutie žiadosti o udelenie predchádzajúceho súhlasu podľa § 28g ods. 1 nemôžu byť ekonomické potreby trhu.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F820E7A" w14:textId="57522F79" w:rsidR="00AF10A1" w:rsidRPr="0086205A" w:rsidRDefault="00AF10A1"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B72462B" w14:textId="77777777" w:rsidR="00AF10A1" w:rsidRPr="0086205A" w:rsidRDefault="00AF10A1"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57A4FFF7" w14:textId="7FEE922C" w:rsidR="00AF10A1" w:rsidRPr="0086205A" w:rsidRDefault="00AF10A1"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D350D04" w14:textId="1564D0A5" w:rsidR="00AF10A1" w:rsidRPr="0086205A" w:rsidRDefault="00AF10A1" w:rsidP="00500993">
            <w:pPr>
              <w:pStyle w:val="Nadpis1"/>
              <w:ind w:left="360"/>
              <w:rPr>
                <w:b w:val="0"/>
                <w:bCs w:val="0"/>
                <w:sz w:val="20"/>
                <w:szCs w:val="20"/>
              </w:rPr>
            </w:pPr>
          </w:p>
        </w:tc>
      </w:tr>
      <w:tr w:rsidR="008C7E6A" w:rsidRPr="0086205A" w14:paraId="0A78E4C7" w14:textId="07414339" w:rsidTr="00E60992">
        <w:tc>
          <w:tcPr>
            <w:tcW w:w="725" w:type="dxa"/>
            <w:tcBorders>
              <w:top w:val="single" w:sz="4" w:space="0" w:color="auto"/>
              <w:left w:val="single" w:sz="12" w:space="0" w:color="auto"/>
              <w:bottom w:val="single" w:sz="4" w:space="0" w:color="auto"/>
              <w:right w:val="single" w:sz="4" w:space="0" w:color="auto"/>
            </w:tcBorders>
            <w:shd w:val="clear" w:color="auto" w:fill="auto"/>
          </w:tcPr>
          <w:p w14:paraId="1E1088D8" w14:textId="77777777" w:rsidR="008C7E6A" w:rsidRPr="0086205A" w:rsidRDefault="008C7E6A" w:rsidP="00500993">
            <w:pPr>
              <w:rPr>
                <w:sz w:val="20"/>
                <w:szCs w:val="20"/>
              </w:rPr>
            </w:pPr>
            <w:r w:rsidRPr="0086205A">
              <w:rPr>
                <w:sz w:val="20"/>
                <w:szCs w:val="20"/>
              </w:rPr>
              <w:t>Č: 27j</w:t>
            </w:r>
          </w:p>
          <w:p w14:paraId="56FF43B1" w14:textId="517AAEF8" w:rsidR="008C7E6A" w:rsidRPr="0086205A" w:rsidRDefault="008C7E6A" w:rsidP="00500993">
            <w:pPr>
              <w:rPr>
                <w:b/>
                <w:sz w:val="20"/>
                <w:szCs w:val="20"/>
              </w:rPr>
            </w:pPr>
            <w:r w:rsidRPr="0086205A">
              <w:rPr>
                <w:sz w:val="20"/>
                <w:szCs w:val="20"/>
              </w:rPr>
              <w:t>O: 5</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9D4D231" w14:textId="34744658" w:rsidR="008C7E6A" w:rsidRPr="0086205A" w:rsidRDefault="008C7E6A" w:rsidP="00500993">
            <w:pPr>
              <w:rPr>
                <w:b/>
                <w:sz w:val="20"/>
                <w:szCs w:val="20"/>
              </w:rPr>
            </w:pPr>
            <w:r w:rsidRPr="0086205A">
              <w:rPr>
                <w:sz w:val="20"/>
                <w:szCs w:val="20"/>
              </w:rPr>
              <w:t xml:space="preserve">5. Členské štáty uverejnia zoznam s informáciami, ktoré sú potrebné na vykonanie posúdenia stanoveného v odseku 1 tohto článku. Finančné zainteresované strany poskytnú tieto informácie príslušným orgánom v čase oznámenia uvedeného v článku 27i ods. 1. Požadované informácie </w:t>
            </w:r>
            <w:r w:rsidRPr="0086205A">
              <w:rPr>
                <w:sz w:val="20"/>
                <w:szCs w:val="20"/>
              </w:rPr>
              <w:lastRenderedPageBreak/>
              <w:t>musia byť z hľadiska navrhovanej operácie primerané a vhodné. Členské štáty nesmú vyžadovať informácie, ktoré nie sú relevantné pre obozretné posudzovanie podľa tohto článku.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4906311" w14:textId="06F42966" w:rsidR="008C7E6A" w:rsidRPr="0086205A" w:rsidRDefault="008C7E6A" w:rsidP="00500993">
            <w:pPr>
              <w:jc w:val="center"/>
              <w:rPr>
                <w:b/>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02353EAC" w14:textId="12862B97" w:rsidR="008C7E6A" w:rsidRPr="0086205A" w:rsidRDefault="008C7E6A" w:rsidP="00500993">
            <w:pPr>
              <w:jc w:val="center"/>
              <w:rPr>
                <w:b/>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C399E3B" w14:textId="4610B478" w:rsidR="008C7E6A" w:rsidRPr="0086205A" w:rsidRDefault="008C7E6A" w:rsidP="00500993">
            <w:pPr>
              <w:pStyle w:val="Normlny0"/>
              <w:jc w:val="center"/>
              <w:rPr>
                <w:b/>
              </w:rPr>
            </w:pPr>
            <w:r w:rsidRPr="0086205A">
              <w:rPr>
                <w:b/>
              </w:rPr>
              <w:t>§ 28h O 1 až 3</w:t>
            </w:r>
          </w:p>
          <w:p w14:paraId="4FB20880" w14:textId="77777777" w:rsidR="008C7E6A" w:rsidRPr="0086205A" w:rsidRDefault="008C7E6A"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7A5A613" w14:textId="2CAD118B" w:rsidR="008C7E6A" w:rsidRPr="0086205A" w:rsidRDefault="008C7E6A" w:rsidP="00500993">
            <w:pPr>
              <w:autoSpaceDE/>
              <w:autoSpaceDN/>
              <w:rPr>
                <w:b/>
                <w:sz w:val="20"/>
                <w:szCs w:val="20"/>
              </w:rPr>
            </w:pPr>
            <w:r w:rsidRPr="0086205A">
              <w:rPr>
                <w:b/>
                <w:sz w:val="20"/>
                <w:szCs w:val="20"/>
              </w:rPr>
              <w:t xml:space="preserve">(1) </w:t>
            </w:r>
            <w:r w:rsidR="00E60992" w:rsidRPr="0086205A">
              <w:rPr>
                <w:b/>
                <w:sz w:val="20"/>
                <w:szCs w:val="20"/>
              </w:rPr>
              <w:t>Žiadosť o udelenie predchádzajúceho súhlasu podľa § 28g ods. 1 obsahuje najmä informácie o</w:t>
            </w:r>
          </w:p>
          <w:p w14:paraId="08E10790" w14:textId="72738FF4" w:rsidR="008C7E6A" w:rsidRPr="0086205A" w:rsidRDefault="008C7E6A" w:rsidP="00500993">
            <w:pPr>
              <w:pStyle w:val="Odsekzoznamu"/>
              <w:numPr>
                <w:ilvl w:val="0"/>
                <w:numId w:val="65"/>
              </w:numPr>
              <w:autoSpaceDE/>
              <w:autoSpaceDN/>
              <w:ind w:left="466" w:hanging="425"/>
              <w:jc w:val="both"/>
              <w:rPr>
                <w:b/>
                <w:sz w:val="20"/>
                <w:szCs w:val="20"/>
              </w:rPr>
            </w:pPr>
            <w:r w:rsidRPr="0086205A">
              <w:rPr>
                <w:b/>
                <w:sz w:val="20"/>
                <w:szCs w:val="20"/>
              </w:rPr>
              <w:t>všetkých osobách zúčastňujúcich sa zlúčení, splynutí alebo rozdelení,</w:t>
            </w:r>
          </w:p>
          <w:p w14:paraId="59C5B928" w14:textId="3877F495" w:rsidR="008C7E6A" w:rsidRPr="0086205A" w:rsidRDefault="00A619C7" w:rsidP="00500993">
            <w:pPr>
              <w:pStyle w:val="Odsekzoznamu"/>
              <w:numPr>
                <w:ilvl w:val="0"/>
                <w:numId w:val="65"/>
              </w:numPr>
              <w:autoSpaceDE/>
              <w:autoSpaceDN/>
              <w:ind w:left="466" w:hanging="425"/>
              <w:jc w:val="both"/>
              <w:rPr>
                <w:b/>
                <w:bCs/>
                <w:sz w:val="20"/>
                <w:szCs w:val="20"/>
              </w:rPr>
            </w:pPr>
            <w:r w:rsidRPr="0086205A">
              <w:rPr>
                <w:b/>
                <w:bCs/>
                <w:sz w:val="20"/>
                <w:szCs w:val="20"/>
              </w:rPr>
              <w:lastRenderedPageBreak/>
              <w:t>výške prevádzaného imania, jeho časti, objeme cenných papierov alebo podielov, k výmene ktorých pri zlúčení, splynutí alebo rozdelení dochádza, skutočnej výške finančného doplatku</w:t>
            </w:r>
            <w:r w:rsidR="00E60992" w:rsidRPr="0086205A">
              <w:rPr>
                <w:b/>
                <w:bCs/>
                <w:sz w:val="20"/>
                <w:szCs w:val="20"/>
              </w:rPr>
              <w:t>.</w:t>
            </w:r>
          </w:p>
          <w:p w14:paraId="3BD60BAA" w14:textId="77777777" w:rsidR="008C7E6A" w:rsidRPr="0086205A" w:rsidRDefault="008C7E6A" w:rsidP="00500993">
            <w:pPr>
              <w:pStyle w:val="Normlny0"/>
              <w:ind w:left="40"/>
              <w:rPr>
                <w:b/>
              </w:rPr>
            </w:pPr>
          </w:p>
          <w:p w14:paraId="4B5FA90A" w14:textId="4D9DF04B" w:rsidR="008C7E6A" w:rsidRPr="0086205A" w:rsidRDefault="008C7E6A" w:rsidP="00500993">
            <w:pPr>
              <w:pStyle w:val="Normlny0"/>
              <w:ind w:left="40"/>
              <w:rPr>
                <w:b/>
              </w:rPr>
            </w:pPr>
            <w:r w:rsidRPr="0086205A">
              <w:rPr>
                <w:b/>
              </w:rPr>
              <w:t xml:space="preserve">(2) </w:t>
            </w:r>
            <w:r w:rsidR="00E60992" w:rsidRPr="0086205A">
              <w:rPr>
                <w:b/>
              </w:rPr>
              <w:t>K žiadosti o udelenie predchádzajúceho súhlasu podľa § 28g ods. 1 žiadateľ priloží doklady nevyhnutné na posúdenie žiadosti a splnenia podmienok podľa odseku 4.</w:t>
            </w:r>
          </w:p>
          <w:p w14:paraId="7207D12A" w14:textId="70650BEC" w:rsidR="008C7E6A" w:rsidRPr="0086205A" w:rsidRDefault="008C7E6A" w:rsidP="00500993">
            <w:pPr>
              <w:pStyle w:val="Normlny0"/>
              <w:ind w:left="40"/>
              <w:rPr>
                <w:b/>
              </w:rPr>
            </w:pPr>
          </w:p>
          <w:p w14:paraId="7BFD034B" w14:textId="35FC0794" w:rsidR="008C7E6A" w:rsidRPr="0086205A" w:rsidRDefault="008C7E6A" w:rsidP="00500993">
            <w:pPr>
              <w:pStyle w:val="Normlny0"/>
              <w:ind w:left="40"/>
              <w:rPr>
                <w:b/>
              </w:rPr>
            </w:pPr>
            <w:r w:rsidRPr="0086205A">
              <w:rPr>
                <w:b/>
              </w:rPr>
              <w:t xml:space="preserve">(3) </w:t>
            </w:r>
            <w:r w:rsidR="00E60992" w:rsidRPr="0086205A">
              <w:rPr>
                <w:b/>
              </w:rPr>
              <w:t>Opatrenie, ktoré vydá Národná banka Slovenska a ktoré sa vyhlasuje v zbierke zákonov, ustanoví náležitosti žiadosti o udelenie predchádzajúceho súhlasu podľa § 28g ods. 1 vrátane dokladov prikladaných k tejto žiadosti, podrobnosti o podmienkach podľa odseku 4 a spôsob preukazovania splnenia týchto podmienok.</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746190" w14:textId="79781D90" w:rsidR="008C7E6A" w:rsidRPr="0086205A" w:rsidRDefault="008C7E6A" w:rsidP="00500993">
            <w:pPr>
              <w:jc w:val="center"/>
              <w:rPr>
                <w:b/>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FCF9AF7" w14:textId="702901CF" w:rsidR="008C7E6A" w:rsidRPr="0086205A" w:rsidRDefault="008C7E6A" w:rsidP="00500993">
            <w:pPr>
              <w:pStyle w:val="Nadpis1"/>
              <w:ind w:hanging="39"/>
              <w:rPr>
                <w:bCs w:val="0"/>
                <w:sz w:val="20"/>
                <w:szCs w:val="20"/>
              </w:rPr>
            </w:pPr>
            <w:r w:rsidRPr="0086205A">
              <w:rPr>
                <w:b w:val="0"/>
                <w:bCs w:val="0"/>
                <w:sz w:val="20"/>
                <w:szCs w:val="20"/>
              </w:rPr>
              <w:t xml:space="preserve">SR neuložila zákonné  povinnosť </w:t>
            </w:r>
            <w:r w:rsidRPr="0086205A">
              <w:rPr>
                <w:b w:val="0"/>
                <w:bCs w:val="0"/>
                <w:sz w:val="20"/>
                <w:szCs w:val="20"/>
              </w:rPr>
              <w:lastRenderedPageBreak/>
              <w:t>predkladať informácie, ktoré nie sú relevantné pre obozretné posudzovanie.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4A6952B" w14:textId="7E6A98E4" w:rsidR="008C7E6A" w:rsidRPr="0086205A" w:rsidRDefault="008C7E6A" w:rsidP="00500993">
            <w:pPr>
              <w:pStyle w:val="Nadpis1"/>
              <w:ind w:left="95"/>
              <w:rPr>
                <w:bCs w:val="0"/>
                <w:sz w:val="20"/>
                <w:szCs w:val="20"/>
              </w:rPr>
            </w:pPr>
            <w:r w:rsidRPr="0086205A">
              <w:rPr>
                <w:b w:val="0"/>
                <w:bCs w:val="0"/>
                <w:sz w:val="20"/>
                <w:szCs w:val="20"/>
              </w:rPr>
              <w:lastRenderedPageBreak/>
              <w:t>GP – N</w:t>
            </w:r>
          </w:p>
        </w:tc>
        <w:tc>
          <w:tcPr>
            <w:tcW w:w="1275" w:type="dxa"/>
            <w:tcBorders>
              <w:top w:val="single" w:sz="4" w:space="0" w:color="auto"/>
              <w:left w:val="single" w:sz="4" w:space="0" w:color="auto"/>
              <w:bottom w:val="single" w:sz="4" w:space="0" w:color="auto"/>
              <w:right w:val="single" w:sz="12" w:space="0" w:color="auto"/>
            </w:tcBorders>
            <w:shd w:val="clear" w:color="auto" w:fill="auto"/>
          </w:tcPr>
          <w:p w14:paraId="6DBCA357" w14:textId="6FFC7F25" w:rsidR="008C7E6A" w:rsidRPr="0086205A" w:rsidRDefault="008C7E6A" w:rsidP="00500993">
            <w:pPr>
              <w:pStyle w:val="Nadpis1"/>
              <w:ind w:left="360"/>
              <w:rPr>
                <w:bCs w:val="0"/>
                <w:sz w:val="20"/>
                <w:szCs w:val="20"/>
              </w:rPr>
            </w:pPr>
          </w:p>
        </w:tc>
      </w:tr>
      <w:tr w:rsidR="008C7E6A" w:rsidRPr="0086205A" w14:paraId="6439E066" w14:textId="78D3454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BF2D69D" w14:textId="60FA4E3F" w:rsidR="008C7E6A" w:rsidRPr="0086205A" w:rsidRDefault="008C7E6A" w:rsidP="00500993">
            <w:pPr>
              <w:rPr>
                <w:sz w:val="20"/>
                <w:szCs w:val="20"/>
              </w:rPr>
            </w:pPr>
            <w:r w:rsidRPr="0086205A">
              <w:rPr>
                <w:sz w:val="20"/>
                <w:szCs w:val="20"/>
              </w:rPr>
              <w:t>Č: 27k</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C046915" w14:textId="77777777" w:rsidR="008C7E6A" w:rsidRPr="0086205A" w:rsidRDefault="008C7E6A" w:rsidP="00500993">
            <w:pPr>
              <w:adjustRightInd w:val="0"/>
              <w:rPr>
                <w:rFonts w:eastAsiaTheme="minorHAnsi"/>
                <w:sz w:val="20"/>
                <w:szCs w:val="20"/>
                <w:lang w:eastAsia="en-US"/>
              </w:rPr>
            </w:pPr>
            <w:r w:rsidRPr="0086205A">
              <w:rPr>
                <w:rFonts w:eastAsiaTheme="minorHAnsi"/>
                <w:i/>
                <w:iCs/>
                <w:sz w:val="20"/>
                <w:szCs w:val="20"/>
                <w:lang w:eastAsia="en-US"/>
              </w:rPr>
              <w:t>Článok 27k</w:t>
            </w:r>
          </w:p>
          <w:p w14:paraId="0E2038BA" w14:textId="40401316" w:rsidR="008C7E6A" w:rsidRPr="0086205A" w:rsidRDefault="008C7E6A" w:rsidP="00500993">
            <w:pPr>
              <w:ind w:left="360"/>
              <w:rPr>
                <w:sz w:val="20"/>
                <w:szCs w:val="20"/>
              </w:rPr>
            </w:pPr>
            <w:r w:rsidRPr="0086205A">
              <w:rPr>
                <w:rFonts w:eastAsiaTheme="minorHAnsi"/>
                <w:b/>
                <w:bCs/>
                <w:sz w:val="20"/>
                <w:szCs w:val="20"/>
                <w:lang w:eastAsia="en-US"/>
              </w:rPr>
              <w:t>Spolupráca medzi príslušnými orgánmi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52CFC6F" w14:textId="5D44E786" w:rsidR="008C7E6A" w:rsidRPr="0086205A" w:rsidRDefault="008C7E6A" w:rsidP="0050099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29DCDF07" w14:textId="6C3C3833" w:rsidR="008C7E6A" w:rsidRPr="0086205A" w:rsidRDefault="008C7E6A"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964EBEF" w14:textId="35A4B42F" w:rsidR="008C7E6A" w:rsidRPr="0086205A" w:rsidRDefault="008C7E6A"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FBBE1E0" w14:textId="0ACA7B14" w:rsidR="008C7E6A" w:rsidRPr="0086205A" w:rsidRDefault="008C7E6A" w:rsidP="00500993">
            <w:pPr>
              <w:pStyle w:val="Normlny0"/>
              <w:ind w:left="40"/>
              <w:rPr>
                <w:b/>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5D53519" w14:textId="4706D593" w:rsidR="008C7E6A" w:rsidRPr="0086205A" w:rsidRDefault="008C7E6A" w:rsidP="0050099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F630169" w14:textId="77777777" w:rsidR="008C7E6A" w:rsidRPr="0086205A" w:rsidRDefault="008C7E6A"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5C3CBA78" w14:textId="77777777" w:rsidR="008C7E6A" w:rsidRPr="0086205A" w:rsidRDefault="008C7E6A" w:rsidP="00500993">
            <w:pPr>
              <w:pStyle w:val="Nadpis1"/>
              <w:ind w:left="95"/>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5C168F2F" w14:textId="45B56DA9" w:rsidR="008C7E6A" w:rsidRPr="0086205A" w:rsidRDefault="008C7E6A" w:rsidP="00500993">
            <w:pPr>
              <w:pStyle w:val="Nadpis1"/>
              <w:ind w:left="360"/>
              <w:rPr>
                <w:b w:val="0"/>
                <w:bCs w:val="0"/>
                <w:sz w:val="20"/>
                <w:szCs w:val="20"/>
              </w:rPr>
            </w:pPr>
          </w:p>
        </w:tc>
      </w:tr>
      <w:tr w:rsidR="008C7E6A" w:rsidRPr="0086205A" w14:paraId="1A365B31" w14:textId="687FF3C9"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F0A54A3" w14:textId="77777777" w:rsidR="008C7E6A" w:rsidRPr="0086205A" w:rsidRDefault="008C7E6A" w:rsidP="00500993">
            <w:pPr>
              <w:rPr>
                <w:sz w:val="20"/>
                <w:szCs w:val="20"/>
              </w:rPr>
            </w:pPr>
            <w:r w:rsidRPr="0086205A">
              <w:rPr>
                <w:sz w:val="20"/>
                <w:szCs w:val="20"/>
              </w:rPr>
              <w:t>Č: 27k</w:t>
            </w:r>
          </w:p>
          <w:p w14:paraId="1B629F4B" w14:textId="7FF83BC8" w:rsidR="008C7E6A" w:rsidRPr="0086205A" w:rsidRDefault="008C7E6A" w:rsidP="00500993">
            <w:pPr>
              <w:rPr>
                <w:sz w:val="20"/>
                <w:szCs w:val="20"/>
              </w:rPr>
            </w:pPr>
            <w:r w:rsidRPr="0086205A">
              <w:rPr>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185CBDA" w14:textId="468A4793" w:rsidR="008C7E6A" w:rsidRPr="0086205A" w:rsidRDefault="008C7E6A" w:rsidP="00500993">
            <w:pPr>
              <w:rPr>
                <w:sz w:val="20"/>
                <w:szCs w:val="20"/>
              </w:rPr>
            </w:pPr>
            <w:r w:rsidRPr="0086205A">
              <w:rPr>
                <w:sz w:val="20"/>
                <w:szCs w:val="20"/>
              </w:rPr>
              <w:t>1. Pri posudzovaní stanovenom v článku 27j ods. 1 príslušný orgán konzultuje s orgánmi poverenými verejnou úlohou dohľadu nad inými dotknutými subjektmi finančného sektora, ak sú do navrhovanej operácie okrem finančných zainteresovaných strán zapojené aj subjekty, ktoré sú jedným z týchto subjektov:</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4EA283C" w14:textId="6D7DDD35" w:rsidR="008C7E6A" w:rsidRPr="0086205A" w:rsidRDefault="008C7E6A"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6166EEC" w14:textId="5CBCB189" w:rsidR="008C7E6A" w:rsidRPr="0086205A" w:rsidRDefault="008C7E6A"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0F7B4CE" w14:textId="0EC8E810" w:rsidR="008C7E6A" w:rsidRPr="0086205A" w:rsidRDefault="008C7E6A" w:rsidP="00500993">
            <w:pPr>
              <w:pStyle w:val="Normlny0"/>
              <w:jc w:val="center"/>
              <w:rPr>
                <w:b/>
              </w:rPr>
            </w:pPr>
            <w:r w:rsidRPr="0086205A">
              <w:rPr>
                <w:b/>
              </w:rPr>
              <w:t>§ 28i O</w:t>
            </w:r>
            <w:r w:rsidR="00B2680A" w:rsidRPr="0086205A">
              <w:rPr>
                <w:b/>
              </w:rPr>
              <w:t> </w:t>
            </w:r>
            <w:r w:rsidRPr="0086205A">
              <w:rPr>
                <w:b/>
              </w:rPr>
              <w:t>1</w:t>
            </w:r>
            <w:r w:rsidR="00B2680A" w:rsidRPr="0086205A">
              <w:rPr>
                <w:b/>
              </w:rPr>
              <w:t xml:space="preserve"> </w:t>
            </w:r>
            <w:r w:rsidRPr="0086205A">
              <w:rPr>
                <w:b/>
              </w:rPr>
              <w:t xml:space="preserve"> </w:t>
            </w:r>
          </w:p>
          <w:p w14:paraId="35AA2795" w14:textId="77777777" w:rsidR="008C7E6A" w:rsidRPr="0086205A" w:rsidRDefault="008C7E6A"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BBD3C6B" w14:textId="3A6266AC" w:rsidR="008C7E6A" w:rsidRPr="0086205A" w:rsidRDefault="008C7E6A" w:rsidP="00500993">
            <w:pPr>
              <w:pStyle w:val="Normlny0"/>
              <w:ind w:left="40"/>
              <w:rPr>
                <w:b/>
              </w:rPr>
            </w:pPr>
            <w:r w:rsidRPr="0086205A">
              <w:rPr>
                <w:b/>
              </w:rPr>
              <w:t xml:space="preserve">(1) Národná banka Slovenska je pri posudzovaní splnenia podmienok podľa § 28h ods. 4 povinná viesť konzultácie s príslušnými orgánmi iných členských štátov, ak </w:t>
            </w:r>
            <w:r w:rsidR="00FD003A" w:rsidRPr="0086205A">
              <w:rPr>
                <w:b/>
              </w:rPr>
              <w:t xml:space="preserve">sa </w:t>
            </w:r>
            <w:r w:rsidRPr="0086205A">
              <w:rPr>
                <w:b/>
              </w:rPr>
              <w:t>navrhovaného zlúčenia, splynutia alebo rozdelenia podľa § 28g ods. 1 sa zúčastňuje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C3C50B" w14:textId="49E01BB3" w:rsidR="008C7E6A" w:rsidRPr="0086205A" w:rsidRDefault="008C7E6A"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26AE740" w14:textId="77777777" w:rsidR="008C7E6A" w:rsidRPr="0086205A" w:rsidRDefault="008C7E6A"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117B8D27" w14:textId="4AE6AC2D" w:rsidR="008C7E6A" w:rsidRPr="0086205A" w:rsidRDefault="008C7E6A"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FB84D93" w14:textId="20CA71C6" w:rsidR="008C7E6A" w:rsidRPr="0086205A" w:rsidRDefault="008C7E6A" w:rsidP="00500993">
            <w:pPr>
              <w:pStyle w:val="Nadpis1"/>
              <w:ind w:left="360"/>
              <w:rPr>
                <w:b w:val="0"/>
                <w:bCs w:val="0"/>
                <w:sz w:val="20"/>
                <w:szCs w:val="20"/>
              </w:rPr>
            </w:pPr>
          </w:p>
        </w:tc>
      </w:tr>
      <w:tr w:rsidR="008C7E6A" w:rsidRPr="0086205A" w14:paraId="7E9B9923" w14:textId="2C84B4E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8B95D34" w14:textId="77777777" w:rsidR="008C7E6A" w:rsidRPr="0086205A" w:rsidRDefault="008C7E6A" w:rsidP="00500993">
            <w:pPr>
              <w:rPr>
                <w:sz w:val="20"/>
                <w:szCs w:val="20"/>
              </w:rPr>
            </w:pPr>
            <w:r w:rsidRPr="0086205A">
              <w:rPr>
                <w:sz w:val="20"/>
                <w:szCs w:val="20"/>
              </w:rPr>
              <w:t>Č: 27k</w:t>
            </w:r>
          </w:p>
          <w:p w14:paraId="60C4D457" w14:textId="77777777" w:rsidR="008C7E6A" w:rsidRPr="0086205A" w:rsidRDefault="008C7E6A" w:rsidP="00500993">
            <w:pPr>
              <w:rPr>
                <w:sz w:val="20"/>
                <w:szCs w:val="20"/>
              </w:rPr>
            </w:pPr>
            <w:r w:rsidRPr="0086205A">
              <w:rPr>
                <w:sz w:val="20"/>
                <w:szCs w:val="20"/>
              </w:rPr>
              <w:t>O: 1</w:t>
            </w:r>
          </w:p>
          <w:p w14:paraId="095BDF40" w14:textId="10701CB0" w:rsidR="008C7E6A" w:rsidRPr="0086205A" w:rsidRDefault="008C7E6A" w:rsidP="00500993">
            <w:pPr>
              <w:rPr>
                <w:b/>
                <w:sz w:val="20"/>
                <w:szCs w:val="20"/>
              </w:rPr>
            </w:pPr>
            <w:r w:rsidRPr="0086205A">
              <w:rPr>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4903D9E" w14:textId="4D9F7A93" w:rsidR="008C7E6A" w:rsidRPr="0086205A" w:rsidRDefault="008C7E6A" w:rsidP="00500993">
            <w:pPr>
              <w:adjustRightInd w:val="0"/>
              <w:rPr>
                <w:b/>
                <w:sz w:val="20"/>
                <w:szCs w:val="20"/>
              </w:rPr>
            </w:pPr>
            <w:r w:rsidRPr="0086205A">
              <w:rPr>
                <w:rFonts w:eastAsiaTheme="minorHAnsi"/>
                <w:sz w:val="20"/>
                <w:szCs w:val="20"/>
                <w:lang w:eastAsia="en-US"/>
              </w:rPr>
              <w:t>a) úverová inštitúcia, poisťovňa, zaisťovňa, investičná spoločnosť alebo správcovská spoločnosť s povolením v inom členskom štáte alebo v inom sektore, než je ten, v ktorom sa navrhovaná operácia vykonáva;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C98A60C" w14:textId="35938C34" w:rsidR="008C7E6A" w:rsidRPr="0086205A" w:rsidRDefault="008C7E6A" w:rsidP="00500993">
            <w:pPr>
              <w:jc w:val="center"/>
              <w:rPr>
                <w:b/>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726F76C" w14:textId="1CF954BF" w:rsidR="008C7E6A" w:rsidRPr="0086205A" w:rsidRDefault="008C7E6A" w:rsidP="00500993">
            <w:pPr>
              <w:jc w:val="center"/>
              <w:rPr>
                <w:b/>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CEEB4A3" w14:textId="520741A0" w:rsidR="008C7E6A" w:rsidRPr="0086205A" w:rsidRDefault="008C7E6A" w:rsidP="00500993">
            <w:pPr>
              <w:pStyle w:val="Normlny0"/>
              <w:jc w:val="center"/>
              <w:rPr>
                <w:b/>
              </w:rPr>
            </w:pPr>
            <w:r w:rsidRPr="0086205A">
              <w:rPr>
                <w:b/>
              </w:rPr>
              <w:t>§ 28i O</w:t>
            </w:r>
            <w:r w:rsidR="00B2680A" w:rsidRPr="0086205A">
              <w:rPr>
                <w:b/>
              </w:rPr>
              <w:t> </w:t>
            </w:r>
            <w:r w:rsidRPr="0086205A">
              <w:rPr>
                <w:b/>
              </w:rPr>
              <w:t>1</w:t>
            </w:r>
            <w:r w:rsidR="00B2680A" w:rsidRPr="0086205A">
              <w:rPr>
                <w:b/>
              </w:rPr>
              <w:t xml:space="preserve"> </w:t>
            </w:r>
            <w:r w:rsidRPr="0086205A">
              <w:rPr>
                <w:b/>
              </w:rPr>
              <w:t xml:space="preserve"> </w:t>
            </w:r>
            <w:r w:rsidRPr="0086205A">
              <w:rPr>
                <w:b/>
              </w:rPr>
              <w:br/>
              <w:t>P 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C94B936" w14:textId="6377D35B" w:rsidR="008C7E6A" w:rsidRPr="0086205A" w:rsidRDefault="008C7E6A" w:rsidP="00500993">
            <w:pPr>
              <w:pStyle w:val="Normlny0"/>
              <w:ind w:left="40"/>
              <w:rPr>
                <w:b/>
              </w:rPr>
            </w:pPr>
            <w:r w:rsidRPr="0086205A">
              <w:rPr>
                <w:b/>
              </w:rPr>
              <w:t>a) zahraničná banka, zahraničný obchodník s cennými papiermi alebo zahraničná správcovská spoločnosť s povolením udeleným v inom členskom štáte, poisťovňa z iného členského štátu, zaisťovňa z iného členského štátu,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0925150" w14:textId="69CA6336" w:rsidR="008C7E6A" w:rsidRPr="0086205A" w:rsidRDefault="008C7E6A" w:rsidP="00500993">
            <w:pPr>
              <w:jc w:val="center"/>
              <w:rPr>
                <w:b/>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8465E47" w14:textId="77777777" w:rsidR="008C7E6A" w:rsidRPr="0086205A" w:rsidRDefault="008C7E6A"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569034C0" w14:textId="0E681504" w:rsidR="008C7E6A" w:rsidRPr="0086205A" w:rsidRDefault="008C7E6A" w:rsidP="00500993">
            <w:pPr>
              <w:pStyle w:val="Nadpis1"/>
              <w:ind w:left="95"/>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A1DCE99" w14:textId="4BE2CAF0" w:rsidR="008C7E6A" w:rsidRPr="0086205A" w:rsidRDefault="008C7E6A" w:rsidP="00500993">
            <w:pPr>
              <w:pStyle w:val="Nadpis1"/>
              <w:ind w:left="360"/>
              <w:rPr>
                <w:bCs w:val="0"/>
                <w:sz w:val="20"/>
                <w:szCs w:val="20"/>
              </w:rPr>
            </w:pPr>
          </w:p>
        </w:tc>
      </w:tr>
      <w:tr w:rsidR="008C7E6A" w:rsidRPr="0086205A" w14:paraId="3DA14D05" w14:textId="648BB00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51D2F31" w14:textId="77777777" w:rsidR="008C7E6A" w:rsidRPr="0086205A" w:rsidRDefault="008C7E6A" w:rsidP="00500993">
            <w:pPr>
              <w:rPr>
                <w:sz w:val="20"/>
                <w:szCs w:val="20"/>
              </w:rPr>
            </w:pPr>
            <w:r w:rsidRPr="0086205A">
              <w:rPr>
                <w:sz w:val="20"/>
                <w:szCs w:val="20"/>
              </w:rPr>
              <w:t>Č: 27k</w:t>
            </w:r>
          </w:p>
          <w:p w14:paraId="65BD363B" w14:textId="77777777" w:rsidR="008C7E6A" w:rsidRPr="0086205A" w:rsidRDefault="008C7E6A" w:rsidP="00500993">
            <w:pPr>
              <w:rPr>
                <w:sz w:val="20"/>
                <w:szCs w:val="20"/>
              </w:rPr>
            </w:pPr>
            <w:r w:rsidRPr="0086205A">
              <w:rPr>
                <w:sz w:val="20"/>
                <w:szCs w:val="20"/>
              </w:rPr>
              <w:t>O: 1</w:t>
            </w:r>
          </w:p>
          <w:p w14:paraId="1732B887" w14:textId="66AD0C2E" w:rsidR="008C7E6A" w:rsidRPr="0086205A" w:rsidRDefault="008C7E6A" w:rsidP="00500993">
            <w:pPr>
              <w:rPr>
                <w:sz w:val="20"/>
                <w:szCs w:val="20"/>
              </w:rPr>
            </w:pPr>
            <w:r w:rsidRPr="0086205A">
              <w:rPr>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FDDE11F" w14:textId="43DA2A3A" w:rsidR="008C7E6A" w:rsidRPr="0086205A" w:rsidRDefault="008C7E6A" w:rsidP="00500993">
            <w:pPr>
              <w:pStyle w:val="Default"/>
              <w:rPr>
                <w:color w:val="auto"/>
                <w:sz w:val="20"/>
                <w:szCs w:val="20"/>
              </w:rPr>
            </w:pPr>
            <w:r w:rsidRPr="0086205A">
              <w:rPr>
                <w:color w:val="auto"/>
                <w:sz w:val="20"/>
                <w:szCs w:val="20"/>
              </w:rPr>
              <w:t xml:space="preserve">b) materská spoločnosť úverovej inštitúcie, poisťovne, zaisťovne, investičnej spoločnosť alebo správcovskej spoločnosti s povolením v inom členskom štáte alebo v </w:t>
            </w:r>
            <w:r w:rsidRPr="0086205A">
              <w:rPr>
                <w:color w:val="auto"/>
                <w:sz w:val="20"/>
                <w:szCs w:val="20"/>
              </w:rPr>
              <w:lastRenderedPageBreak/>
              <w:t>inom sektore, než je ten, v ktorom sa navrhovaná operácia vykonáva;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E122014" w14:textId="144D0754" w:rsidR="008C7E6A" w:rsidRPr="0086205A" w:rsidRDefault="008C7E6A" w:rsidP="00500993">
            <w:pPr>
              <w:jc w:val="center"/>
              <w:rPr>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2865737D" w14:textId="6C8C617D" w:rsidR="008C7E6A" w:rsidRPr="0086205A" w:rsidRDefault="008C7E6A"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70C3C2E" w14:textId="7196BAE0" w:rsidR="008C7E6A" w:rsidRPr="0086205A" w:rsidRDefault="008C7E6A" w:rsidP="00500993">
            <w:pPr>
              <w:pStyle w:val="Normlny0"/>
              <w:jc w:val="center"/>
              <w:rPr>
                <w:b/>
              </w:rPr>
            </w:pPr>
            <w:r w:rsidRPr="0086205A">
              <w:rPr>
                <w:b/>
              </w:rPr>
              <w:t xml:space="preserve">§ 28i O 1 </w:t>
            </w:r>
            <w:r w:rsidRPr="0086205A">
              <w:rPr>
                <w:b/>
              </w:rPr>
              <w:b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B6D8C47" w14:textId="3B42A22C" w:rsidR="008C7E6A" w:rsidRPr="0086205A" w:rsidRDefault="008C7E6A" w:rsidP="00500993">
            <w:pPr>
              <w:pStyle w:val="Normlny0"/>
              <w:ind w:left="40"/>
              <w:rPr>
                <w:b/>
              </w:rPr>
            </w:pPr>
            <w:r w:rsidRPr="0086205A">
              <w:rPr>
                <w:b/>
              </w:rPr>
              <w:t>b) materská spoločnosť osoby podľa písmena a) alebo</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4AB31ED" w14:textId="3489416D" w:rsidR="008C7E6A" w:rsidRPr="0086205A" w:rsidRDefault="008C7E6A"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6A6F211" w14:textId="52BA65F0" w:rsidR="008C7E6A" w:rsidRPr="0086205A" w:rsidRDefault="008C7E6A"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60454BDB" w14:textId="49FAE5B0" w:rsidR="008C7E6A" w:rsidRPr="0086205A" w:rsidRDefault="008C7E6A"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DEBE9E8" w14:textId="7544823D" w:rsidR="008C7E6A" w:rsidRPr="0086205A" w:rsidRDefault="008C7E6A" w:rsidP="00500993">
            <w:pPr>
              <w:pStyle w:val="Nadpis1"/>
              <w:ind w:left="360"/>
              <w:rPr>
                <w:b w:val="0"/>
                <w:bCs w:val="0"/>
                <w:sz w:val="20"/>
                <w:szCs w:val="20"/>
              </w:rPr>
            </w:pPr>
          </w:p>
        </w:tc>
      </w:tr>
      <w:tr w:rsidR="008C7E6A" w:rsidRPr="0086205A" w14:paraId="4C2AAD27" w14:textId="3E79576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0FF3438" w14:textId="77777777" w:rsidR="008C7E6A" w:rsidRPr="0086205A" w:rsidRDefault="008C7E6A" w:rsidP="00500993">
            <w:pPr>
              <w:rPr>
                <w:sz w:val="20"/>
                <w:szCs w:val="20"/>
              </w:rPr>
            </w:pPr>
            <w:r w:rsidRPr="0086205A">
              <w:rPr>
                <w:sz w:val="20"/>
                <w:szCs w:val="20"/>
              </w:rPr>
              <w:t>Č: 27k</w:t>
            </w:r>
          </w:p>
          <w:p w14:paraId="04535855" w14:textId="77777777" w:rsidR="008C7E6A" w:rsidRPr="0086205A" w:rsidRDefault="008C7E6A" w:rsidP="00500993">
            <w:pPr>
              <w:rPr>
                <w:sz w:val="20"/>
                <w:szCs w:val="20"/>
              </w:rPr>
            </w:pPr>
            <w:r w:rsidRPr="0086205A">
              <w:rPr>
                <w:sz w:val="20"/>
                <w:szCs w:val="20"/>
              </w:rPr>
              <w:t>O: 1</w:t>
            </w:r>
          </w:p>
          <w:p w14:paraId="5D8AC863" w14:textId="056FBAE6" w:rsidR="008C7E6A" w:rsidRPr="0086205A" w:rsidRDefault="008C7E6A" w:rsidP="00500993">
            <w:pPr>
              <w:rPr>
                <w:b/>
                <w:sz w:val="20"/>
                <w:szCs w:val="20"/>
              </w:rPr>
            </w:pPr>
            <w:r w:rsidRPr="0086205A">
              <w:rPr>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03663A5" w14:textId="41B3FCD5" w:rsidR="008C7E6A" w:rsidRPr="0086205A" w:rsidRDefault="008C7E6A" w:rsidP="00500993">
            <w:pPr>
              <w:pStyle w:val="Default"/>
              <w:rPr>
                <w:b/>
                <w:color w:val="auto"/>
                <w:sz w:val="20"/>
                <w:szCs w:val="20"/>
              </w:rPr>
            </w:pPr>
            <w:r w:rsidRPr="0086205A">
              <w:rPr>
                <w:b/>
                <w:color w:val="auto"/>
                <w:sz w:val="20"/>
                <w:szCs w:val="20"/>
              </w:rPr>
              <w:t xml:space="preserve">c) </w:t>
            </w:r>
            <w:r w:rsidRPr="0086205A">
              <w:rPr>
                <w:color w:val="auto"/>
                <w:sz w:val="20"/>
                <w:szCs w:val="20"/>
              </w:rPr>
              <w:t>právnická osoba kontrolujúca úverovú inštitúciu, poisťovňu, zaisťovňu, investičnú spoločnosť alebo správcovskú spoločnosť s povolením v inom členskom štáte alebo v inom sektore, než je ten, v ktorom sa navrhovaná operácia vykonáva.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1997713" w14:textId="109FC53F" w:rsidR="008C7E6A" w:rsidRPr="0086205A" w:rsidRDefault="008C7E6A" w:rsidP="00500993">
            <w:pPr>
              <w:jc w:val="center"/>
              <w:rPr>
                <w:b/>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779EE57" w14:textId="6500D649" w:rsidR="008C7E6A" w:rsidRPr="0086205A" w:rsidRDefault="008C7E6A" w:rsidP="00500993">
            <w:pPr>
              <w:jc w:val="center"/>
              <w:rPr>
                <w:b/>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BB962A9" w14:textId="1C3848AE" w:rsidR="008C7E6A" w:rsidRPr="0086205A" w:rsidRDefault="008C7E6A" w:rsidP="00500993">
            <w:pPr>
              <w:pStyle w:val="Normlny0"/>
              <w:jc w:val="center"/>
              <w:rPr>
                <w:b/>
              </w:rPr>
            </w:pPr>
            <w:r w:rsidRPr="0086205A">
              <w:rPr>
                <w:b/>
              </w:rPr>
              <w:t xml:space="preserve">§ 28i O 1 </w:t>
            </w:r>
            <w:r w:rsidRPr="0086205A">
              <w:rPr>
                <w:b/>
              </w:rPr>
              <w:br/>
              <w:t>P c)</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20ACC2E" w14:textId="7A024C89" w:rsidR="008C7E6A" w:rsidRPr="0086205A" w:rsidRDefault="008C7E6A" w:rsidP="00500993">
            <w:pPr>
              <w:pStyle w:val="Normlny0"/>
              <w:ind w:left="40"/>
              <w:rPr>
                <w:b/>
              </w:rPr>
            </w:pPr>
            <w:r w:rsidRPr="0086205A">
              <w:rPr>
                <w:b/>
              </w:rPr>
              <w:t>c) právnická osoba kontrolujúca osobu podľa písmena 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347D1F0" w14:textId="04B5A653" w:rsidR="008C7E6A" w:rsidRPr="0086205A" w:rsidRDefault="008C7E6A" w:rsidP="00500993">
            <w:pPr>
              <w:jc w:val="center"/>
              <w:rPr>
                <w:b/>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54D93C4" w14:textId="77777777" w:rsidR="008C7E6A" w:rsidRPr="0086205A" w:rsidRDefault="008C7E6A"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756921E6" w14:textId="394A635C" w:rsidR="008C7E6A" w:rsidRPr="0086205A" w:rsidRDefault="008C7E6A" w:rsidP="00500993">
            <w:pPr>
              <w:pStyle w:val="Nadpis1"/>
              <w:ind w:left="95"/>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01BCAE3" w14:textId="5D7BE766" w:rsidR="008C7E6A" w:rsidRPr="0086205A" w:rsidRDefault="008C7E6A" w:rsidP="00500993">
            <w:pPr>
              <w:pStyle w:val="Nadpis1"/>
              <w:ind w:left="360"/>
              <w:rPr>
                <w:bCs w:val="0"/>
                <w:sz w:val="20"/>
                <w:szCs w:val="20"/>
              </w:rPr>
            </w:pPr>
          </w:p>
        </w:tc>
      </w:tr>
      <w:tr w:rsidR="008C7E6A" w:rsidRPr="0086205A" w14:paraId="3FAB3880" w14:textId="55433B9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6C06A48" w14:textId="77777777" w:rsidR="008C7E6A" w:rsidRPr="0086205A" w:rsidRDefault="008C7E6A" w:rsidP="00500993">
            <w:pPr>
              <w:rPr>
                <w:sz w:val="20"/>
                <w:szCs w:val="20"/>
              </w:rPr>
            </w:pPr>
            <w:r w:rsidRPr="0086205A">
              <w:rPr>
                <w:sz w:val="20"/>
                <w:szCs w:val="20"/>
              </w:rPr>
              <w:t>Č: 27k</w:t>
            </w:r>
          </w:p>
          <w:p w14:paraId="1CCBB761" w14:textId="4237B0E5" w:rsidR="008C7E6A" w:rsidRPr="0086205A" w:rsidRDefault="008C7E6A" w:rsidP="00500993">
            <w:pPr>
              <w:rPr>
                <w:sz w:val="20"/>
                <w:szCs w:val="20"/>
              </w:rPr>
            </w:pPr>
            <w:r w:rsidRPr="0086205A">
              <w:rPr>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B482E87" w14:textId="2D251E5B" w:rsidR="008C7E6A" w:rsidRPr="0086205A" w:rsidRDefault="008C7E6A" w:rsidP="00500993">
            <w:pPr>
              <w:adjustRightInd w:val="0"/>
              <w:rPr>
                <w:rFonts w:eastAsiaTheme="minorHAnsi"/>
                <w:sz w:val="20"/>
                <w:szCs w:val="20"/>
                <w:lang w:eastAsia="en-US"/>
              </w:rPr>
            </w:pPr>
            <w:r w:rsidRPr="0086205A">
              <w:rPr>
                <w:rFonts w:eastAsiaTheme="minorHAnsi"/>
                <w:sz w:val="20"/>
                <w:szCs w:val="20"/>
                <w:lang w:eastAsia="en-US"/>
              </w:rPr>
              <w:t>2. Príslušné orgány si bezodkladne navzájom poskytujú akékoľvek informácie, ktoré sú podstatné alebo relevantné pre posudzovanie. V tejto súvislosti si príslušné orgány na žiadosť alebo z vlastného podnetu navzájom oznámia všetky informácie relevantné pre posudzovanie. V stanovisku príslušného orgánu o finančnej zainteresovanej strane sa uvedú všetky názory alebo výhrady, ktoré vyjadril príslušný orgán vykonávajúci dohľad nad jedným alebo viacerými subjektmi uvedenými v odseku 1.</w:t>
            </w:r>
          </w:p>
          <w:p w14:paraId="4E46C74C" w14:textId="1B2DF3F2" w:rsidR="008C7E6A" w:rsidRPr="0086205A" w:rsidRDefault="008C7E6A" w:rsidP="00500993">
            <w:pPr>
              <w:rPr>
                <w:sz w:val="20"/>
                <w:szCs w:val="20"/>
              </w:rPr>
            </w:pPr>
            <w:r w:rsidRPr="0086205A">
              <w:rPr>
                <w:rFonts w:eastAsiaTheme="minorHAnsi"/>
                <w:sz w:val="20"/>
                <w:szCs w:val="20"/>
                <w:lang w:eastAsia="en-US"/>
              </w:rPr>
              <w:t>Príslušné orgány sa snažia koordinovať svoje posúdenia a zabezpečiť konzistentnosť svojich stanovísk.</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C589E42" w14:textId="47BA82B6" w:rsidR="008C7E6A" w:rsidRPr="0086205A" w:rsidRDefault="008C7E6A"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B4FB2E1" w14:textId="77777777" w:rsidR="008C7E6A" w:rsidRPr="0086205A" w:rsidRDefault="008C7E6A" w:rsidP="00500993">
            <w:pPr>
              <w:jc w:val="center"/>
              <w:rPr>
                <w:b/>
                <w:bCs/>
                <w:sz w:val="20"/>
                <w:szCs w:val="20"/>
              </w:rPr>
            </w:pPr>
            <w:r w:rsidRPr="0086205A">
              <w:rPr>
                <w:b/>
                <w:bCs/>
                <w:sz w:val="20"/>
                <w:szCs w:val="20"/>
              </w:rPr>
              <w:t>návrh zákona čl. I</w:t>
            </w:r>
          </w:p>
          <w:p w14:paraId="3EBBEFD1" w14:textId="19BDA42B" w:rsidR="008C7E6A" w:rsidRPr="0086205A" w:rsidRDefault="008C7E6A"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FF0F05A" w14:textId="014EB69B" w:rsidR="008C7E6A" w:rsidRPr="0086205A" w:rsidRDefault="008C7E6A" w:rsidP="00500993">
            <w:pPr>
              <w:pStyle w:val="Normlny0"/>
              <w:jc w:val="center"/>
              <w:rPr>
                <w:b/>
              </w:rPr>
            </w:pPr>
            <w:r w:rsidRPr="0086205A">
              <w:rPr>
                <w:b/>
              </w:rPr>
              <w:t>§ 28i O 2</w:t>
            </w:r>
          </w:p>
          <w:p w14:paraId="4AEBF459" w14:textId="046DFC96" w:rsidR="008C7E6A" w:rsidRPr="0086205A" w:rsidRDefault="008C7E6A"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909E8DA" w14:textId="76D3AA26" w:rsidR="008C7E6A" w:rsidRPr="0086205A" w:rsidRDefault="008C7E6A" w:rsidP="00500993">
            <w:pPr>
              <w:pStyle w:val="Normlny0"/>
              <w:ind w:left="40"/>
              <w:rPr>
                <w:b/>
              </w:rPr>
            </w:pPr>
            <w:r w:rsidRPr="0086205A">
              <w:rPr>
                <w:b/>
              </w:rPr>
              <w:t xml:space="preserve">(2) </w:t>
            </w:r>
            <w:r w:rsidR="00FD003A" w:rsidRPr="0086205A">
              <w:rPr>
                <w:b/>
              </w:rPr>
              <w:t>Národná banka Slovenska spolupracuje a na žiadosť alebo z vlastného podnetu si vymieňa informácie s príslušným orgánom dohľadu iného členského štátu podľa odseku 1, ktoré sú podstatné alebo relevantné na účely posudzovania žiadosti o udelenie predchádzajúceho súhlasu podľa § 28g ods. 1. Na účely koordinácie posúdenia a zabezpečenia konzistentnosti rozhodnutí Národná banka Slovenska vo svojom rozhodnutí uvedie názory a výhrady príslušných orgánov dohľadu.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C36C9F6" w14:textId="0941A9FB" w:rsidR="008C7E6A" w:rsidRPr="0086205A" w:rsidRDefault="008C7E6A"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CEEC93F" w14:textId="77777777" w:rsidR="008C7E6A" w:rsidRPr="0086205A" w:rsidRDefault="008C7E6A"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6EDDF78E" w14:textId="75D292C4" w:rsidR="008C7E6A" w:rsidRPr="0086205A" w:rsidRDefault="008C7E6A"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F51AA29" w14:textId="5D465955" w:rsidR="008C7E6A" w:rsidRPr="0086205A" w:rsidRDefault="008C7E6A" w:rsidP="00500993">
            <w:pPr>
              <w:pStyle w:val="Nadpis1"/>
              <w:ind w:left="360"/>
              <w:rPr>
                <w:b w:val="0"/>
                <w:bCs w:val="0"/>
                <w:sz w:val="20"/>
                <w:szCs w:val="20"/>
              </w:rPr>
            </w:pPr>
          </w:p>
        </w:tc>
      </w:tr>
      <w:tr w:rsidR="008C7E6A" w:rsidRPr="0086205A" w14:paraId="326F171F" w14:textId="4AF99101"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72E9DCB5" w14:textId="77777777" w:rsidR="008C7E6A" w:rsidRPr="0086205A" w:rsidRDefault="008C7E6A" w:rsidP="00500993">
            <w:pPr>
              <w:rPr>
                <w:sz w:val="20"/>
                <w:szCs w:val="20"/>
              </w:rPr>
            </w:pPr>
            <w:r w:rsidRPr="0086205A">
              <w:rPr>
                <w:sz w:val="20"/>
                <w:szCs w:val="20"/>
              </w:rPr>
              <w:t>Č: 27k</w:t>
            </w:r>
          </w:p>
          <w:p w14:paraId="26A34C56" w14:textId="3F165A5B" w:rsidR="008C7E6A" w:rsidRPr="0086205A" w:rsidRDefault="008C7E6A" w:rsidP="00500993">
            <w:pPr>
              <w:rPr>
                <w:b/>
                <w:sz w:val="20"/>
                <w:szCs w:val="20"/>
              </w:rPr>
            </w:pPr>
            <w:r w:rsidRPr="0086205A">
              <w:rPr>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51B2B8" w14:textId="26F7E604" w:rsidR="008C7E6A" w:rsidRPr="0086205A" w:rsidRDefault="008C7E6A" w:rsidP="00500993">
            <w:pPr>
              <w:adjustRightInd w:val="0"/>
              <w:rPr>
                <w:rFonts w:eastAsiaTheme="minorHAnsi"/>
                <w:sz w:val="20"/>
                <w:szCs w:val="20"/>
                <w:lang w:eastAsia="en-US"/>
              </w:rPr>
            </w:pPr>
            <w:r w:rsidRPr="0086205A">
              <w:rPr>
                <w:rFonts w:eastAsiaTheme="minorHAnsi"/>
                <w:sz w:val="20"/>
                <w:szCs w:val="20"/>
                <w:lang w:eastAsia="en-US"/>
              </w:rPr>
              <w:t>3. Orgán EBA vypracuje návrh vykonávacích technických predpisov s cieľom stanoviť spoločné postupy a formuláre a vypracuje vzory pre konzultačný postup medzi relevantnými príslušnými orgánmi uvedenými v tomto článku.</w:t>
            </w:r>
          </w:p>
          <w:p w14:paraId="0F3FF71B" w14:textId="77777777" w:rsidR="008C7E6A" w:rsidRPr="0086205A" w:rsidRDefault="008C7E6A" w:rsidP="00500993">
            <w:pPr>
              <w:adjustRightInd w:val="0"/>
              <w:rPr>
                <w:rFonts w:eastAsiaTheme="minorHAnsi"/>
                <w:sz w:val="20"/>
                <w:szCs w:val="20"/>
                <w:lang w:eastAsia="en-US"/>
              </w:rPr>
            </w:pPr>
          </w:p>
          <w:p w14:paraId="2AA6B209" w14:textId="249D1D11" w:rsidR="008C7E6A" w:rsidRPr="0086205A" w:rsidRDefault="008C7E6A" w:rsidP="00500993">
            <w:pPr>
              <w:adjustRightInd w:val="0"/>
              <w:rPr>
                <w:rFonts w:eastAsiaTheme="minorHAnsi"/>
                <w:sz w:val="20"/>
                <w:szCs w:val="20"/>
                <w:lang w:eastAsia="en-US"/>
              </w:rPr>
            </w:pPr>
            <w:r w:rsidRPr="0086205A">
              <w:rPr>
                <w:rFonts w:eastAsiaTheme="minorHAnsi"/>
                <w:sz w:val="20"/>
                <w:szCs w:val="20"/>
                <w:lang w:eastAsia="en-US"/>
              </w:rPr>
              <w:t>Na účely prvého pododseku orgán EBA zohľadní hlavu II smernice (EÚ) 2017/1132.</w:t>
            </w:r>
          </w:p>
          <w:p w14:paraId="3A70E0EE" w14:textId="77777777" w:rsidR="008C7E6A" w:rsidRPr="0086205A" w:rsidRDefault="008C7E6A" w:rsidP="00500993">
            <w:pPr>
              <w:adjustRightInd w:val="0"/>
              <w:rPr>
                <w:rFonts w:eastAsiaTheme="minorHAnsi"/>
                <w:sz w:val="20"/>
                <w:szCs w:val="20"/>
                <w:lang w:eastAsia="en-US"/>
              </w:rPr>
            </w:pPr>
          </w:p>
          <w:p w14:paraId="5808C175" w14:textId="6D4A8B91" w:rsidR="008C7E6A" w:rsidRPr="0086205A" w:rsidRDefault="008C7E6A" w:rsidP="00500993">
            <w:pPr>
              <w:adjustRightInd w:val="0"/>
              <w:rPr>
                <w:rFonts w:eastAsiaTheme="minorHAnsi"/>
                <w:sz w:val="20"/>
                <w:szCs w:val="20"/>
                <w:lang w:eastAsia="en-US"/>
              </w:rPr>
            </w:pPr>
            <w:r w:rsidRPr="0086205A">
              <w:rPr>
                <w:rFonts w:eastAsiaTheme="minorHAnsi"/>
                <w:sz w:val="20"/>
                <w:szCs w:val="20"/>
                <w:lang w:eastAsia="en-US"/>
              </w:rPr>
              <w:t>Orgán EBA predloží tento návrh vykonávacích technických predpisov Komisii do 10. januára 2027.</w:t>
            </w:r>
          </w:p>
          <w:p w14:paraId="5FD92E56" w14:textId="77777777" w:rsidR="008C7E6A" w:rsidRPr="0086205A" w:rsidRDefault="008C7E6A" w:rsidP="00500993">
            <w:pPr>
              <w:adjustRightInd w:val="0"/>
              <w:rPr>
                <w:rFonts w:eastAsiaTheme="minorHAnsi"/>
                <w:sz w:val="20"/>
                <w:szCs w:val="20"/>
                <w:lang w:eastAsia="en-US"/>
              </w:rPr>
            </w:pPr>
          </w:p>
          <w:p w14:paraId="61B43DCE" w14:textId="62F29C90" w:rsidR="008C7E6A" w:rsidRPr="0086205A" w:rsidRDefault="008C7E6A" w:rsidP="00500993">
            <w:pPr>
              <w:rPr>
                <w:b/>
                <w:sz w:val="20"/>
                <w:szCs w:val="20"/>
              </w:rPr>
            </w:pPr>
            <w:r w:rsidRPr="0086205A">
              <w:rPr>
                <w:rFonts w:eastAsiaTheme="minorHAnsi"/>
                <w:sz w:val="20"/>
                <w:szCs w:val="20"/>
                <w:lang w:eastAsia="en-US"/>
              </w:rPr>
              <w:t>Komisii sa udeľuje právomoc prijať vykonávacie technické predpisy uvedené v prvom pododseku tohto odseku v súlade s článkom 15 nariadenia (EÚ) č. 1093/2010.</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AB3FB60" w14:textId="4A082359" w:rsidR="008C7E6A" w:rsidRPr="0086205A" w:rsidRDefault="008C7E6A" w:rsidP="00500993">
            <w:pPr>
              <w:jc w:val="center"/>
              <w:rPr>
                <w:bCs/>
                <w:sz w:val="20"/>
                <w:szCs w:val="20"/>
              </w:rPr>
            </w:pPr>
            <w:proofErr w:type="spellStart"/>
            <w:r w:rsidRPr="0086205A">
              <w:rPr>
                <w:bCs/>
                <w:sz w:val="20"/>
                <w:szCs w:val="20"/>
              </w:rPr>
              <w:t>n.a</w:t>
            </w:r>
            <w:proofErr w:type="spellEnd"/>
            <w:r w:rsidRPr="0086205A">
              <w:rPr>
                <w:bCs/>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45BF6F29" w14:textId="77777777" w:rsidR="008C7E6A" w:rsidRPr="0086205A" w:rsidRDefault="008C7E6A" w:rsidP="00500993">
            <w:pPr>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185734" w14:textId="77777777" w:rsidR="008C7E6A" w:rsidRPr="0086205A" w:rsidRDefault="008C7E6A" w:rsidP="00500993">
            <w:pPr>
              <w:pStyle w:val="Normlny0"/>
              <w:jc w:val="center"/>
              <w:rPr>
                <w:bCs/>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D64188" w14:textId="77777777" w:rsidR="008C7E6A" w:rsidRPr="0086205A" w:rsidRDefault="008C7E6A" w:rsidP="00500993">
            <w:pPr>
              <w:pStyle w:val="Normlny0"/>
              <w:ind w:left="40"/>
              <w:rPr>
                <w:bCs/>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9CB781" w14:textId="67D5A23F" w:rsidR="008C7E6A" w:rsidRPr="0086205A" w:rsidRDefault="008C7E6A" w:rsidP="00500993">
            <w:pPr>
              <w:jc w:val="center"/>
              <w:rPr>
                <w:bCs/>
                <w:sz w:val="20"/>
                <w:szCs w:val="20"/>
              </w:rPr>
            </w:pPr>
            <w:proofErr w:type="spellStart"/>
            <w:r w:rsidRPr="0086205A">
              <w:rPr>
                <w:bCs/>
                <w:sz w:val="20"/>
                <w:szCs w:val="20"/>
              </w:rPr>
              <w:t>n.a</w:t>
            </w:r>
            <w:proofErr w:type="spellEnd"/>
            <w:r w:rsidRPr="0086205A">
              <w:rPr>
                <w:bCs/>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1389313" w14:textId="77777777" w:rsidR="008C7E6A" w:rsidRPr="0086205A" w:rsidRDefault="008C7E6A"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D6D311" w14:textId="77777777" w:rsidR="008C7E6A" w:rsidRPr="0086205A" w:rsidRDefault="008C7E6A"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33CB059" w14:textId="546EEF15" w:rsidR="008C7E6A" w:rsidRPr="0086205A" w:rsidRDefault="008C7E6A" w:rsidP="00500993">
            <w:pPr>
              <w:pStyle w:val="Nadpis1"/>
              <w:ind w:left="360"/>
              <w:rPr>
                <w:bCs w:val="0"/>
                <w:sz w:val="20"/>
                <w:szCs w:val="20"/>
              </w:rPr>
            </w:pPr>
          </w:p>
        </w:tc>
      </w:tr>
      <w:tr w:rsidR="008C7E6A" w:rsidRPr="0086205A" w14:paraId="77C80D36" w14:textId="2A463022"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AA0355D" w14:textId="5D23EDBD" w:rsidR="008C7E6A" w:rsidRPr="0086205A" w:rsidRDefault="008C7E6A" w:rsidP="00500993">
            <w:pPr>
              <w:rPr>
                <w:sz w:val="20"/>
                <w:szCs w:val="20"/>
              </w:rPr>
            </w:pPr>
            <w:r w:rsidRPr="0086205A">
              <w:rPr>
                <w:sz w:val="20"/>
                <w:szCs w:val="20"/>
              </w:rPr>
              <w:t>Č: 27l</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A021C23" w14:textId="77777777" w:rsidR="008C7E6A" w:rsidRPr="0086205A" w:rsidRDefault="008C7E6A" w:rsidP="00500993">
            <w:pPr>
              <w:adjustRightInd w:val="0"/>
              <w:rPr>
                <w:rFonts w:eastAsiaTheme="minorHAnsi"/>
                <w:sz w:val="20"/>
                <w:szCs w:val="20"/>
                <w:lang w:eastAsia="en-US"/>
              </w:rPr>
            </w:pPr>
            <w:r w:rsidRPr="0086205A">
              <w:rPr>
                <w:rFonts w:eastAsiaTheme="minorHAnsi"/>
                <w:i/>
                <w:iCs/>
                <w:sz w:val="20"/>
                <w:szCs w:val="20"/>
                <w:lang w:eastAsia="en-US"/>
              </w:rPr>
              <w:t>Článok 27l</w:t>
            </w:r>
          </w:p>
          <w:p w14:paraId="7F2C12A3" w14:textId="3DFE6AC5" w:rsidR="008C7E6A" w:rsidRPr="0086205A" w:rsidRDefault="008C7E6A" w:rsidP="00500993">
            <w:pPr>
              <w:ind w:left="360"/>
              <w:rPr>
                <w:sz w:val="20"/>
                <w:szCs w:val="20"/>
              </w:rPr>
            </w:pPr>
            <w:r w:rsidRPr="0086205A">
              <w:rPr>
                <w:rFonts w:eastAsiaTheme="minorHAnsi"/>
                <w:b/>
                <w:bCs/>
                <w:sz w:val="20"/>
                <w:szCs w:val="20"/>
                <w:lang w:eastAsia="en-US"/>
              </w:rPr>
              <w:t>Informačné povinnosti a sankcie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8D3FFF5" w14:textId="5B1B48AA" w:rsidR="008C7E6A" w:rsidRPr="0086205A" w:rsidRDefault="008C7E6A" w:rsidP="0050099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580F46E0" w14:textId="1647C9F4" w:rsidR="008C7E6A" w:rsidRPr="0086205A" w:rsidRDefault="008C7E6A"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D1ED64A" w14:textId="1CF2216F" w:rsidR="008C7E6A" w:rsidRPr="0086205A" w:rsidRDefault="008C7E6A"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30FC9B3" w14:textId="5F215621" w:rsidR="008C7E6A" w:rsidRPr="0086205A" w:rsidRDefault="008C7E6A" w:rsidP="00500993">
            <w:pPr>
              <w:ind w:left="40"/>
              <w:rPr>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B99253" w14:textId="7001F603" w:rsidR="008C7E6A" w:rsidRPr="0086205A" w:rsidRDefault="008C7E6A" w:rsidP="0050099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D2F39C4" w14:textId="77777777" w:rsidR="008C7E6A" w:rsidRPr="0086205A" w:rsidRDefault="008C7E6A"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179DB438" w14:textId="77777777" w:rsidR="008C7E6A" w:rsidRPr="0086205A" w:rsidRDefault="008C7E6A" w:rsidP="00500993">
            <w:pPr>
              <w:pStyle w:val="Nadpis1"/>
              <w:ind w:left="95"/>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61B14E1C" w14:textId="526C163B" w:rsidR="008C7E6A" w:rsidRPr="0086205A" w:rsidRDefault="008C7E6A" w:rsidP="00500993">
            <w:pPr>
              <w:pStyle w:val="Nadpis1"/>
              <w:ind w:left="360"/>
              <w:rPr>
                <w:b w:val="0"/>
                <w:bCs w:val="0"/>
                <w:sz w:val="20"/>
                <w:szCs w:val="20"/>
              </w:rPr>
            </w:pPr>
          </w:p>
        </w:tc>
      </w:tr>
      <w:tr w:rsidR="008C7E6A" w:rsidRPr="0086205A" w14:paraId="705B15E1" w14:textId="6A0E6621"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0AFB7DE" w14:textId="1E2B2E36" w:rsidR="008C7E6A" w:rsidRPr="0086205A" w:rsidRDefault="008C7E6A" w:rsidP="00500993">
            <w:pPr>
              <w:rPr>
                <w:sz w:val="20"/>
                <w:szCs w:val="20"/>
              </w:rPr>
            </w:pPr>
            <w:r w:rsidRPr="0086205A">
              <w:rPr>
                <w:sz w:val="20"/>
                <w:szCs w:val="20"/>
              </w:rPr>
              <w:t>Č: 27l</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02DA52E" w14:textId="77F1B682" w:rsidR="008C7E6A" w:rsidRPr="0086205A" w:rsidRDefault="008C7E6A" w:rsidP="00500993">
            <w:pPr>
              <w:rPr>
                <w:sz w:val="20"/>
                <w:szCs w:val="20"/>
              </w:rPr>
            </w:pPr>
            <w:r w:rsidRPr="0086205A">
              <w:rPr>
                <w:sz w:val="20"/>
                <w:szCs w:val="20"/>
              </w:rPr>
              <w:t xml:space="preserve">Členské štáty požadujú, aby príslušné orgány prijali vhodné opatrenia v prípade, ak finančné zainteresované strany neposkytnú vopred oznámenie o navrhovanej operácii v súlade s článkom 27i ods. 1 alebo vykonali navrhovanú </w:t>
            </w:r>
            <w:r w:rsidRPr="0086205A">
              <w:rPr>
                <w:sz w:val="20"/>
                <w:szCs w:val="20"/>
              </w:rPr>
              <w:lastRenderedPageBreak/>
              <w:t>operáciu podľa uvedeného článku bez predchádzajúceho kladného stanoviska príslušných orgánov.</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2268DE8" w14:textId="428A796A" w:rsidR="008C7E6A" w:rsidRPr="0086205A" w:rsidRDefault="008C7E6A" w:rsidP="00500993">
            <w:pPr>
              <w:jc w:val="center"/>
              <w:rPr>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2E4F555F" w14:textId="77777777" w:rsidR="008C7E6A" w:rsidRPr="0086205A" w:rsidRDefault="00CA7DFC" w:rsidP="00500993">
            <w:pPr>
              <w:jc w:val="center"/>
              <w:rPr>
                <w:sz w:val="20"/>
                <w:szCs w:val="20"/>
              </w:rPr>
            </w:pPr>
            <w:r w:rsidRPr="0086205A">
              <w:rPr>
                <w:sz w:val="20"/>
                <w:szCs w:val="20"/>
              </w:rPr>
              <w:t>309/2023</w:t>
            </w:r>
          </w:p>
          <w:p w14:paraId="526567AF" w14:textId="77777777" w:rsidR="00CA7DFC" w:rsidRPr="0086205A" w:rsidRDefault="00CA7DFC" w:rsidP="00500993">
            <w:pPr>
              <w:jc w:val="center"/>
              <w:rPr>
                <w:sz w:val="20"/>
                <w:szCs w:val="20"/>
              </w:rPr>
            </w:pPr>
          </w:p>
          <w:p w14:paraId="303072FF" w14:textId="77777777" w:rsidR="00CA7DFC" w:rsidRPr="0086205A" w:rsidRDefault="00CA7DFC" w:rsidP="00500993">
            <w:pPr>
              <w:jc w:val="center"/>
              <w:rPr>
                <w:sz w:val="20"/>
                <w:szCs w:val="20"/>
              </w:rPr>
            </w:pPr>
          </w:p>
          <w:p w14:paraId="3606711C" w14:textId="77777777" w:rsidR="00CA7DFC" w:rsidRPr="0086205A" w:rsidRDefault="00CA7DFC" w:rsidP="00500993">
            <w:pPr>
              <w:jc w:val="center"/>
              <w:rPr>
                <w:sz w:val="20"/>
                <w:szCs w:val="20"/>
              </w:rPr>
            </w:pPr>
          </w:p>
          <w:p w14:paraId="727705C9" w14:textId="77777777" w:rsidR="00CA7DFC" w:rsidRPr="0086205A" w:rsidRDefault="00CA7DFC" w:rsidP="00500993">
            <w:pPr>
              <w:jc w:val="center"/>
              <w:rPr>
                <w:sz w:val="20"/>
                <w:szCs w:val="20"/>
              </w:rPr>
            </w:pPr>
          </w:p>
          <w:p w14:paraId="595DEDCD" w14:textId="77777777" w:rsidR="00CA7DFC" w:rsidRPr="0086205A" w:rsidRDefault="00CA7DFC" w:rsidP="00500993">
            <w:pPr>
              <w:jc w:val="center"/>
              <w:rPr>
                <w:sz w:val="20"/>
                <w:szCs w:val="20"/>
              </w:rPr>
            </w:pPr>
          </w:p>
          <w:p w14:paraId="484B027C" w14:textId="77777777" w:rsidR="00CA7DFC" w:rsidRPr="0086205A" w:rsidRDefault="00CA7DFC" w:rsidP="00500993">
            <w:pPr>
              <w:jc w:val="center"/>
              <w:rPr>
                <w:sz w:val="20"/>
                <w:szCs w:val="20"/>
              </w:rPr>
            </w:pPr>
          </w:p>
          <w:p w14:paraId="3F3E55CE" w14:textId="77777777" w:rsidR="00CA7DFC" w:rsidRPr="0086205A" w:rsidRDefault="00CA7DFC" w:rsidP="00500993">
            <w:pPr>
              <w:jc w:val="center"/>
              <w:rPr>
                <w:sz w:val="20"/>
                <w:szCs w:val="20"/>
              </w:rPr>
            </w:pPr>
          </w:p>
          <w:p w14:paraId="57B7E609" w14:textId="77777777" w:rsidR="00CA7DFC" w:rsidRPr="0086205A" w:rsidRDefault="00CA7DFC" w:rsidP="00500993">
            <w:pPr>
              <w:jc w:val="center"/>
              <w:rPr>
                <w:sz w:val="20"/>
                <w:szCs w:val="20"/>
              </w:rPr>
            </w:pPr>
            <w:r w:rsidRPr="0086205A">
              <w:rPr>
                <w:sz w:val="20"/>
                <w:szCs w:val="20"/>
              </w:rPr>
              <w:t>309/2023</w:t>
            </w:r>
          </w:p>
          <w:p w14:paraId="4A44D21A" w14:textId="77777777" w:rsidR="00CA7DFC" w:rsidRPr="0086205A" w:rsidRDefault="00CA7DFC" w:rsidP="00500993">
            <w:pPr>
              <w:jc w:val="center"/>
              <w:rPr>
                <w:sz w:val="20"/>
                <w:szCs w:val="20"/>
              </w:rPr>
            </w:pPr>
          </w:p>
          <w:p w14:paraId="381E9843" w14:textId="77777777" w:rsidR="00CA7DFC" w:rsidRPr="0086205A" w:rsidRDefault="00CA7DFC" w:rsidP="00500993">
            <w:pPr>
              <w:jc w:val="center"/>
              <w:rPr>
                <w:sz w:val="20"/>
                <w:szCs w:val="20"/>
              </w:rPr>
            </w:pPr>
          </w:p>
          <w:p w14:paraId="67711742" w14:textId="77777777" w:rsidR="00CA7DFC" w:rsidRPr="0086205A" w:rsidRDefault="00CA7DFC" w:rsidP="00500993">
            <w:pPr>
              <w:jc w:val="center"/>
              <w:rPr>
                <w:sz w:val="20"/>
                <w:szCs w:val="20"/>
              </w:rPr>
            </w:pPr>
          </w:p>
          <w:p w14:paraId="3592A9F0" w14:textId="77777777" w:rsidR="00CA7DFC" w:rsidRPr="0086205A" w:rsidRDefault="00CA7DFC" w:rsidP="00500993">
            <w:pPr>
              <w:jc w:val="center"/>
              <w:rPr>
                <w:sz w:val="20"/>
                <w:szCs w:val="20"/>
              </w:rPr>
            </w:pPr>
          </w:p>
          <w:p w14:paraId="27400D4A" w14:textId="77777777" w:rsidR="00CA7DFC" w:rsidRPr="0086205A" w:rsidRDefault="00CA7DFC" w:rsidP="00500993">
            <w:pPr>
              <w:jc w:val="center"/>
              <w:rPr>
                <w:sz w:val="20"/>
                <w:szCs w:val="20"/>
              </w:rPr>
            </w:pPr>
          </w:p>
          <w:p w14:paraId="499566F9" w14:textId="77777777" w:rsidR="00CA7DFC" w:rsidRPr="0086205A" w:rsidRDefault="00CA7DFC" w:rsidP="00500993">
            <w:pPr>
              <w:jc w:val="center"/>
              <w:rPr>
                <w:sz w:val="20"/>
                <w:szCs w:val="20"/>
              </w:rPr>
            </w:pPr>
          </w:p>
          <w:p w14:paraId="19B89DD6" w14:textId="77777777" w:rsidR="00CA7DFC" w:rsidRPr="0086205A" w:rsidRDefault="00CA7DFC" w:rsidP="00500993">
            <w:pPr>
              <w:jc w:val="center"/>
              <w:rPr>
                <w:sz w:val="20"/>
                <w:szCs w:val="20"/>
              </w:rPr>
            </w:pPr>
          </w:p>
          <w:p w14:paraId="44B19B21" w14:textId="77777777" w:rsidR="00CA7DFC" w:rsidRPr="0086205A" w:rsidRDefault="00CA7DFC" w:rsidP="00500993">
            <w:pPr>
              <w:jc w:val="center"/>
              <w:rPr>
                <w:sz w:val="20"/>
                <w:szCs w:val="20"/>
              </w:rPr>
            </w:pPr>
          </w:p>
          <w:p w14:paraId="4ADA6F57" w14:textId="77777777" w:rsidR="00CA7DFC" w:rsidRPr="0086205A" w:rsidRDefault="00CA7DFC" w:rsidP="00500993">
            <w:pPr>
              <w:jc w:val="center"/>
              <w:rPr>
                <w:sz w:val="20"/>
                <w:szCs w:val="20"/>
              </w:rPr>
            </w:pPr>
          </w:p>
          <w:p w14:paraId="254F893A" w14:textId="77777777" w:rsidR="00CA7DFC" w:rsidRPr="0086205A" w:rsidRDefault="00CA7DFC" w:rsidP="00500993">
            <w:pPr>
              <w:jc w:val="center"/>
              <w:rPr>
                <w:sz w:val="20"/>
                <w:szCs w:val="20"/>
              </w:rPr>
            </w:pPr>
          </w:p>
          <w:p w14:paraId="5BC95556" w14:textId="77777777" w:rsidR="00CA7DFC" w:rsidRPr="0086205A" w:rsidRDefault="00CA7DFC" w:rsidP="00500993">
            <w:pPr>
              <w:jc w:val="center"/>
              <w:rPr>
                <w:sz w:val="20"/>
                <w:szCs w:val="20"/>
              </w:rPr>
            </w:pPr>
          </w:p>
          <w:p w14:paraId="6893B789" w14:textId="77777777" w:rsidR="00CA7DFC" w:rsidRPr="0086205A" w:rsidRDefault="00CA7DFC" w:rsidP="00500993">
            <w:pPr>
              <w:jc w:val="center"/>
              <w:rPr>
                <w:sz w:val="20"/>
                <w:szCs w:val="20"/>
              </w:rPr>
            </w:pPr>
          </w:p>
          <w:p w14:paraId="21523538" w14:textId="77777777" w:rsidR="00CA7DFC" w:rsidRPr="0086205A" w:rsidRDefault="00CA7DFC" w:rsidP="00500993">
            <w:pPr>
              <w:jc w:val="center"/>
              <w:rPr>
                <w:sz w:val="20"/>
                <w:szCs w:val="20"/>
              </w:rPr>
            </w:pPr>
          </w:p>
          <w:p w14:paraId="7DAF0B20" w14:textId="77777777" w:rsidR="00CA7DFC" w:rsidRPr="0086205A" w:rsidRDefault="00CA7DFC" w:rsidP="00500993">
            <w:pPr>
              <w:jc w:val="center"/>
              <w:rPr>
                <w:sz w:val="20"/>
                <w:szCs w:val="20"/>
              </w:rPr>
            </w:pPr>
          </w:p>
          <w:p w14:paraId="301DDDC0" w14:textId="77777777" w:rsidR="00CA7DFC" w:rsidRPr="0086205A" w:rsidRDefault="00CA7DFC" w:rsidP="00500993">
            <w:pPr>
              <w:jc w:val="center"/>
              <w:rPr>
                <w:sz w:val="20"/>
                <w:szCs w:val="20"/>
              </w:rPr>
            </w:pPr>
          </w:p>
          <w:p w14:paraId="5CD9A1A4" w14:textId="77777777" w:rsidR="00CA7DFC" w:rsidRPr="0086205A" w:rsidRDefault="00CA7DFC" w:rsidP="00500993">
            <w:pPr>
              <w:jc w:val="center"/>
              <w:rPr>
                <w:sz w:val="20"/>
                <w:szCs w:val="20"/>
              </w:rPr>
            </w:pPr>
          </w:p>
          <w:p w14:paraId="37078366" w14:textId="77777777" w:rsidR="00CA7DFC" w:rsidRPr="0086205A" w:rsidRDefault="00CA7DFC" w:rsidP="00500993">
            <w:pPr>
              <w:jc w:val="center"/>
              <w:rPr>
                <w:sz w:val="20"/>
                <w:szCs w:val="20"/>
              </w:rPr>
            </w:pPr>
          </w:p>
          <w:p w14:paraId="1D3BCCF2" w14:textId="77777777" w:rsidR="00CA7DFC" w:rsidRPr="0086205A" w:rsidRDefault="00CA7DFC" w:rsidP="00500993">
            <w:pPr>
              <w:jc w:val="center"/>
              <w:rPr>
                <w:sz w:val="20"/>
                <w:szCs w:val="20"/>
              </w:rPr>
            </w:pPr>
          </w:p>
          <w:p w14:paraId="10FBB406" w14:textId="77777777" w:rsidR="00CA7DFC" w:rsidRPr="0086205A" w:rsidRDefault="00CA7DFC" w:rsidP="00500993">
            <w:pPr>
              <w:jc w:val="center"/>
              <w:rPr>
                <w:sz w:val="20"/>
                <w:szCs w:val="20"/>
              </w:rPr>
            </w:pPr>
          </w:p>
          <w:p w14:paraId="6CBDA042" w14:textId="77777777" w:rsidR="00CA7DFC" w:rsidRPr="0086205A" w:rsidRDefault="00CA7DFC" w:rsidP="00500993">
            <w:pPr>
              <w:jc w:val="center"/>
              <w:rPr>
                <w:sz w:val="20"/>
                <w:szCs w:val="20"/>
              </w:rPr>
            </w:pPr>
          </w:p>
          <w:p w14:paraId="13C9FDE1" w14:textId="77777777" w:rsidR="00CA7DFC" w:rsidRPr="0086205A" w:rsidRDefault="00CA7DFC" w:rsidP="00500993">
            <w:pPr>
              <w:jc w:val="center"/>
              <w:rPr>
                <w:sz w:val="20"/>
                <w:szCs w:val="20"/>
              </w:rPr>
            </w:pPr>
          </w:p>
          <w:p w14:paraId="4B31B3C8" w14:textId="77777777" w:rsidR="00CA7DFC" w:rsidRPr="0086205A" w:rsidRDefault="00CA7DFC" w:rsidP="00500993">
            <w:pPr>
              <w:jc w:val="center"/>
              <w:rPr>
                <w:sz w:val="20"/>
                <w:szCs w:val="20"/>
              </w:rPr>
            </w:pPr>
          </w:p>
          <w:p w14:paraId="1D938879" w14:textId="77777777" w:rsidR="00CA7DFC" w:rsidRPr="0086205A" w:rsidRDefault="00CA7DFC" w:rsidP="00500993">
            <w:pPr>
              <w:jc w:val="center"/>
              <w:rPr>
                <w:sz w:val="20"/>
                <w:szCs w:val="20"/>
              </w:rPr>
            </w:pPr>
          </w:p>
          <w:p w14:paraId="29570D05" w14:textId="77777777" w:rsidR="00CA7DFC" w:rsidRPr="0086205A" w:rsidRDefault="00CA7DFC" w:rsidP="00500993">
            <w:pPr>
              <w:jc w:val="center"/>
              <w:rPr>
                <w:sz w:val="20"/>
                <w:szCs w:val="20"/>
              </w:rPr>
            </w:pPr>
          </w:p>
          <w:p w14:paraId="5BC561FE" w14:textId="77777777" w:rsidR="00CA7DFC" w:rsidRPr="0086205A" w:rsidRDefault="00CA7DFC" w:rsidP="00500993">
            <w:pPr>
              <w:jc w:val="center"/>
              <w:rPr>
                <w:sz w:val="20"/>
                <w:szCs w:val="20"/>
              </w:rPr>
            </w:pPr>
          </w:p>
          <w:p w14:paraId="34324F0F" w14:textId="77777777" w:rsidR="00CA7DFC" w:rsidRPr="0086205A" w:rsidRDefault="00CA7DFC" w:rsidP="00500993">
            <w:pPr>
              <w:jc w:val="center"/>
              <w:rPr>
                <w:sz w:val="20"/>
                <w:szCs w:val="20"/>
              </w:rPr>
            </w:pPr>
          </w:p>
          <w:p w14:paraId="3A1512FC" w14:textId="77777777" w:rsidR="00CA7DFC" w:rsidRPr="0086205A" w:rsidRDefault="00CA7DFC" w:rsidP="00500993">
            <w:pPr>
              <w:jc w:val="center"/>
              <w:rPr>
                <w:sz w:val="20"/>
                <w:szCs w:val="20"/>
              </w:rPr>
            </w:pPr>
          </w:p>
          <w:p w14:paraId="140F9041" w14:textId="77777777" w:rsidR="00CA7DFC" w:rsidRPr="0086205A" w:rsidRDefault="00CA7DFC" w:rsidP="00500993">
            <w:pPr>
              <w:jc w:val="center"/>
              <w:rPr>
                <w:sz w:val="20"/>
                <w:szCs w:val="20"/>
              </w:rPr>
            </w:pPr>
          </w:p>
          <w:p w14:paraId="77E69A19" w14:textId="77777777" w:rsidR="00CA7DFC" w:rsidRPr="0086205A" w:rsidRDefault="00CA7DFC" w:rsidP="00500993">
            <w:pPr>
              <w:jc w:val="center"/>
              <w:rPr>
                <w:sz w:val="20"/>
                <w:szCs w:val="20"/>
              </w:rPr>
            </w:pPr>
          </w:p>
          <w:p w14:paraId="344B463C" w14:textId="77777777" w:rsidR="00CA7DFC" w:rsidRPr="0086205A" w:rsidRDefault="00CA7DFC" w:rsidP="00500993">
            <w:pPr>
              <w:jc w:val="center"/>
              <w:rPr>
                <w:sz w:val="20"/>
                <w:szCs w:val="20"/>
              </w:rPr>
            </w:pPr>
          </w:p>
          <w:p w14:paraId="082019EC" w14:textId="77777777" w:rsidR="00CA7DFC" w:rsidRPr="0086205A" w:rsidRDefault="00CA7DFC" w:rsidP="00500993">
            <w:pPr>
              <w:jc w:val="center"/>
              <w:rPr>
                <w:sz w:val="20"/>
                <w:szCs w:val="20"/>
              </w:rPr>
            </w:pPr>
          </w:p>
          <w:p w14:paraId="58271DE2" w14:textId="77777777" w:rsidR="00CA7DFC" w:rsidRPr="0086205A" w:rsidRDefault="00CA7DFC" w:rsidP="00500993">
            <w:pPr>
              <w:jc w:val="center"/>
              <w:rPr>
                <w:sz w:val="20"/>
                <w:szCs w:val="20"/>
              </w:rPr>
            </w:pPr>
          </w:p>
          <w:p w14:paraId="27213051" w14:textId="77777777" w:rsidR="00CA7DFC" w:rsidRPr="0086205A" w:rsidRDefault="00CA7DFC" w:rsidP="00500993">
            <w:pPr>
              <w:jc w:val="center"/>
              <w:rPr>
                <w:sz w:val="20"/>
                <w:szCs w:val="20"/>
              </w:rPr>
            </w:pPr>
          </w:p>
          <w:p w14:paraId="2E4988A4" w14:textId="77777777" w:rsidR="00CA7DFC" w:rsidRPr="0086205A" w:rsidRDefault="00CA7DFC" w:rsidP="00500993">
            <w:pPr>
              <w:jc w:val="center"/>
              <w:rPr>
                <w:sz w:val="20"/>
                <w:szCs w:val="20"/>
              </w:rPr>
            </w:pPr>
          </w:p>
          <w:p w14:paraId="1CA5D6F6" w14:textId="77777777" w:rsidR="00CA7DFC" w:rsidRPr="0086205A" w:rsidRDefault="00CA7DFC" w:rsidP="00500993">
            <w:pPr>
              <w:jc w:val="center"/>
              <w:rPr>
                <w:sz w:val="20"/>
                <w:szCs w:val="20"/>
              </w:rPr>
            </w:pPr>
          </w:p>
          <w:p w14:paraId="732293B3" w14:textId="77777777" w:rsidR="00CA7DFC" w:rsidRPr="0086205A" w:rsidRDefault="00CA7DFC" w:rsidP="00500993">
            <w:pPr>
              <w:jc w:val="center"/>
              <w:rPr>
                <w:sz w:val="20"/>
                <w:szCs w:val="20"/>
              </w:rPr>
            </w:pPr>
          </w:p>
          <w:p w14:paraId="4C1EDFF6" w14:textId="327AD375" w:rsidR="00CA7DFC" w:rsidRPr="0086205A" w:rsidRDefault="00CA7DFC" w:rsidP="00500993">
            <w:pPr>
              <w:jc w:val="center"/>
              <w:rPr>
                <w:sz w:val="20"/>
                <w:szCs w:val="20"/>
              </w:rPr>
            </w:pPr>
            <w:r w:rsidRPr="0086205A">
              <w:rPr>
                <w:sz w:val="20"/>
                <w:szCs w:val="20"/>
              </w:rPr>
              <w:t>323/1992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FFFB395" w14:textId="4321C4CF" w:rsidR="008C7E6A" w:rsidRPr="0086205A" w:rsidRDefault="00CA7DFC" w:rsidP="00500993">
            <w:pPr>
              <w:pStyle w:val="Normlny0"/>
              <w:jc w:val="center"/>
              <w:rPr>
                <w:bCs/>
              </w:rPr>
            </w:pPr>
            <w:r w:rsidRPr="0086205A">
              <w:rPr>
                <w:bCs/>
              </w:rPr>
              <w:lastRenderedPageBreak/>
              <w:t>§ 16 O 1</w:t>
            </w:r>
          </w:p>
          <w:p w14:paraId="5D54CC89" w14:textId="77777777" w:rsidR="00CA7DFC" w:rsidRPr="0086205A" w:rsidRDefault="00CA7DFC" w:rsidP="00500993">
            <w:pPr>
              <w:pStyle w:val="Normlny0"/>
              <w:jc w:val="center"/>
              <w:rPr>
                <w:bCs/>
              </w:rPr>
            </w:pPr>
          </w:p>
          <w:p w14:paraId="0213F8B7" w14:textId="77777777" w:rsidR="00CA7DFC" w:rsidRPr="0086205A" w:rsidRDefault="00CA7DFC" w:rsidP="00500993">
            <w:pPr>
              <w:pStyle w:val="Normlny0"/>
              <w:jc w:val="center"/>
              <w:rPr>
                <w:bCs/>
              </w:rPr>
            </w:pPr>
          </w:p>
          <w:p w14:paraId="558BFF05" w14:textId="77777777" w:rsidR="00CA7DFC" w:rsidRPr="0086205A" w:rsidRDefault="00CA7DFC" w:rsidP="00500993">
            <w:pPr>
              <w:pStyle w:val="Normlny0"/>
              <w:jc w:val="center"/>
              <w:rPr>
                <w:bCs/>
              </w:rPr>
            </w:pPr>
          </w:p>
          <w:p w14:paraId="3F1F7AFB" w14:textId="77777777" w:rsidR="00CA7DFC" w:rsidRPr="0086205A" w:rsidRDefault="00CA7DFC" w:rsidP="00500993">
            <w:pPr>
              <w:pStyle w:val="Normlny0"/>
              <w:jc w:val="center"/>
              <w:rPr>
                <w:bCs/>
              </w:rPr>
            </w:pPr>
          </w:p>
          <w:p w14:paraId="4EDB2593" w14:textId="77777777" w:rsidR="00CA7DFC" w:rsidRPr="0086205A" w:rsidRDefault="00CA7DFC" w:rsidP="00500993">
            <w:pPr>
              <w:pStyle w:val="Normlny0"/>
              <w:jc w:val="center"/>
              <w:rPr>
                <w:bCs/>
              </w:rPr>
            </w:pPr>
          </w:p>
          <w:p w14:paraId="71893D36" w14:textId="77777777" w:rsidR="00CA7DFC" w:rsidRPr="0086205A" w:rsidRDefault="00CA7DFC" w:rsidP="00500993">
            <w:pPr>
              <w:pStyle w:val="Normlny0"/>
              <w:jc w:val="center"/>
              <w:rPr>
                <w:bCs/>
              </w:rPr>
            </w:pPr>
          </w:p>
          <w:p w14:paraId="0DAA82CC" w14:textId="77777777" w:rsidR="00CA7DFC" w:rsidRPr="0086205A" w:rsidRDefault="00CA7DFC" w:rsidP="00500993">
            <w:pPr>
              <w:pStyle w:val="Normlny0"/>
              <w:jc w:val="center"/>
              <w:rPr>
                <w:bCs/>
              </w:rPr>
            </w:pPr>
          </w:p>
          <w:p w14:paraId="7C15B4F8" w14:textId="77777777" w:rsidR="00CA7DFC" w:rsidRPr="0086205A" w:rsidRDefault="00CA7DFC" w:rsidP="00500993">
            <w:pPr>
              <w:pStyle w:val="Normlny0"/>
              <w:jc w:val="center"/>
              <w:rPr>
                <w:bCs/>
              </w:rPr>
            </w:pPr>
            <w:r w:rsidRPr="0086205A">
              <w:rPr>
                <w:bCs/>
              </w:rPr>
              <w:t>§ 87 O 3 P b) až d)</w:t>
            </w:r>
          </w:p>
          <w:p w14:paraId="2D8FEA87" w14:textId="77777777" w:rsidR="00CA7DFC" w:rsidRPr="0086205A" w:rsidRDefault="00CA7DFC" w:rsidP="00500993">
            <w:pPr>
              <w:pStyle w:val="Normlny0"/>
              <w:jc w:val="center"/>
              <w:rPr>
                <w:bCs/>
              </w:rPr>
            </w:pPr>
          </w:p>
          <w:p w14:paraId="789E6848" w14:textId="77777777" w:rsidR="00CA7DFC" w:rsidRPr="0086205A" w:rsidRDefault="00CA7DFC" w:rsidP="00500993">
            <w:pPr>
              <w:pStyle w:val="Normlny0"/>
              <w:jc w:val="center"/>
              <w:rPr>
                <w:bCs/>
              </w:rPr>
            </w:pPr>
          </w:p>
          <w:p w14:paraId="39F10473" w14:textId="77777777" w:rsidR="00CA7DFC" w:rsidRPr="0086205A" w:rsidRDefault="00CA7DFC" w:rsidP="00500993">
            <w:pPr>
              <w:pStyle w:val="Normlny0"/>
              <w:jc w:val="center"/>
              <w:rPr>
                <w:bCs/>
              </w:rPr>
            </w:pPr>
          </w:p>
          <w:p w14:paraId="533B6848" w14:textId="77777777" w:rsidR="00CA7DFC" w:rsidRPr="0086205A" w:rsidRDefault="00CA7DFC" w:rsidP="00500993">
            <w:pPr>
              <w:pStyle w:val="Normlny0"/>
              <w:jc w:val="center"/>
              <w:rPr>
                <w:bCs/>
              </w:rPr>
            </w:pPr>
          </w:p>
          <w:p w14:paraId="42CF62A7" w14:textId="77777777" w:rsidR="00CA7DFC" w:rsidRPr="0086205A" w:rsidRDefault="00CA7DFC" w:rsidP="00500993">
            <w:pPr>
              <w:pStyle w:val="Normlny0"/>
              <w:jc w:val="center"/>
              <w:rPr>
                <w:bCs/>
              </w:rPr>
            </w:pPr>
          </w:p>
          <w:p w14:paraId="4602D6E1" w14:textId="77777777" w:rsidR="00CA7DFC" w:rsidRPr="0086205A" w:rsidRDefault="00CA7DFC" w:rsidP="00500993">
            <w:pPr>
              <w:pStyle w:val="Normlny0"/>
              <w:jc w:val="center"/>
              <w:rPr>
                <w:bCs/>
              </w:rPr>
            </w:pPr>
          </w:p>
          <w:p w14:paraId="20AE9CB7" w14:textId="77777777" w:rsidR="00CA7DFC" w:rsidRPr="0086205A" w:rsidRDefault="00CA7DFC" w:rsidP="00500993">
            <w:pPr>
              <w:pStyle w:val="Normlny0"/>
              <w:jc w:val="center"/>
              <w:rPr>
                <w:bCs/>
              </w:rPr>
            </w:pPr>
          </w:p>
          <w:p w14:paraId="6352CB4C" w14:textId="77777777" w:rsidR="00CA7DFC" w:rsidRPr="0086205A" w:rsidRDefault="00CA7DFC" w:rsidP="00500993">
            <w:pPr>
              <w:pStyle w:val="Normlny0"/>
              <w:jc w:val="center"/>
              <w:rPr>
                <w:bCs/>
              </w:rPr>
            </w:pPr>
          </w:p>
          <w:p w14:paraId="1CD4D9B6" w14:textId="77777777" w:rsidR="00CA7DFC" w:rsidRPr="0086205A" w:rsidRDefault="00CA7DFC" w:rsidP="00500993">
            <w:pPr>
              <w:pStyle w:val="Normlny0"/>
              <w:jc w:val="center"/>
              <w:rPr>
                <w:bCs/>
              </w:rPr>
            </w:pPr>
          </w:p>
          <w:p w14:paraId="171D6172" w14:textId="77777777" w:rsidR="00CA7DFC" w:rsidRPr="0086205A" w:rsidRDefault="00CA7DFC" w:rsidP="00500993">
            <w:pPr>
              <w:pStyle w:val="Normlny0"/>
              <w:jc w:val="center"/>
              <w:rPr>
                <w:bCs/>
              </w:rPr>
            </w:pPr>
          </w:p>
          <w:p w14:paraId="155099A9" w14:textId="77777777" w:rsidR="00CA7DFC" w:rsidRPr="0086205A" w:rsidRDefault="00CA7DFC" w:rsidP="00500993">
            <w:pPr>
              <w:pStyle w:val="Normlny0"/>
              <w:jc w:val="center"/>
              <w:rPr>
                <w:bCs/>
              </w:rPr>
            </w:pPr>
          </w:p>
          <w:p w14:paraId="019E05FF" w14:textId="77777777" w:rsidR="00CA7DFC" w:rsidRPr="0086205A" w:rsidRDefault="00CA7DFC" w:rsidP="00500993">
            <w:pPr>
              <w:pStyle w:val="Normlny0"/>
              <w:jc w:val="center"/>
              <w:rPr>
                <w:bCs/>
              </w:rPr>
            </w:pPr>
          </w:p>
          <w:p w14:paraId="369047E1" w14:textId="77777777" w:rsidR="00CA7DFC" w:rsidRPr="0086205A" w:rsidRDefault="00CA7DFC" w:rsidP="00500993">
            <w:pPr>
              <w:pStyle w:val="Normlny0"/>
              <w:jc w:val="center"/>
              <w:rPr>
                <w:bCs/>
              </w:rPr>
            </w:pPr>
          </w:p>
          <w:p w14:paraId="38A9C286" w14:textId="77777777" w:rsidR="00CA7DFC" w:rsidRPr="0086205A" w:rsidRDefault="00CA7DFC" w:rsidP="00500993">
            <w:pPr>
              <w:pStyle w:val="Normlny0"/>
              <w:jc w:val="center"/>
              <w:rPr>
                <w:bCs/>
              </w:rPr>
            </w:pPr>
          </w:p>
          <w:p w14:paraId="688CCC62" w14:textId="77777777" w:rsidR="00CA7DFC" w:rsidRPr="0086205A" w:rsidRDefault="00CA7DFC" w:rsidP="00500993">
            <w:pPr>
              <w:pStyle w:val="Normlny0"/>
              <w:jc w:val="center"/>
              <w:rPr>
                <w:bCs/>
              </w:rPr>
            </w:pPr>
          </w:p>
          <w:p w14:paraId="4B4B874E" w14:textId="77777777" w:rsidR="00CA7DFC" w:rsidRPr="0086205A" w:rsidRDefault="00CA7DFC" w:rsidP="00500993">
            <w:pPr>
              <w:pStyle w:val="Normlny0"/>
              <w:jc w:val="center"/>
              <w:rPr>
                <w:bCs/>
              </w:rPr>
            </w:pPr>
          </w:p>
          <w:p w14:paraId="300D410F" w14:textId="77777777" w:rsidR="00CA7DFC" w:rsidRPr="0086205A" w:rsidRDefault="00CA7DFC" w:rsidP="00500993">
            <w:pPr>
              <w:pStyle w:val="Normlny0"/>
              <w:jc w:val="center"/>
              <w:rPr>
                <w:bCs/>
              </w:rPr>
            </w:pPr>
          </w:p>
          <w:p w14:paraId="2BB57456" w14:textId="77777777" w:rsidR="00CA7DFC" w:rsidRPr="0086205A" w:rsidRDefault="00CA7DFC" w:rsidP="00500993">
            <w:pPr>
              <w:pStyle w:val="Normlny0"/>
              <w:jc w:val="center"/>
              <w:rPr>
                <w:bCs/>
              </w:rPr>
            </w:pPr>
          </w:p>
          <w:p w14:paraId="19AAB345" w14:textId="77777777" w:rsidR="00CA7DFC" w:rsidRPr="0086205A" w:rsidRDefault="00CA7DFC" w:rsidP="00500993">
            <w:pPr>
              <w:pStyle w:val="Normlny0"/>
              <w:jc w:val="center"/>
              <w:rPr>
                <w:bCs/>
              </w:rPr>
            </w:pPr>
          </w:p>
          <w:p w14:paraId="18ED4A60" w14:textId="77777777" w:rsidR="00CA7DFC" w:rsidRPr="0086205A" w:rsidRDefault="00CA7DFC" w:rsidP="00500993">
            <w:pPr>
              <w:pStyle w:val="Normlny0"/>
              <w:jc w:val="center"/>
              <w:rPr>
                <w:bCs/>
              </w:rPr>
            </w:pPr>
          </w:p>
          <w:p w14:paraId="7514791A" w14:textId="77777777" w:rsidR="00CA7DFC" w:rsidRPr="0086205A" w:rsidRDefault="00CA7DFC" w:rsidP="00500993">
            <w:pPr>
              <w:pStyle w:val="Normlny0"/>
              <w:jc w:val="center"/>
              <w:rPr>
                <w:bCs/>
              </w:rPr>
            </w:pPr>
          </w:p>
          <w:p w14:paraId="402E0C67" w14:textId="77777777" w:rsidR="00CA7DFC" w:rsidRPr="0086205A" w:rsidRDefault="00CA7DFC" w:rsidP="00500993">
            <w:pPr>
              <w:pStyle w:val="Normlny0"/>
              <w:jc w:val="center"/>
              <w:rPr>
                <w:bCs/>
              </w:rPr>
            </w:pPr>
          </w:p>
          <w:p w14:paraId="7C67DB77" w14:textId="77777777" w:rsidR="00CA7DFC" w:rsidRPr="0086205A" w:rsidRDefault="00CA7DFC" w:rsidP="00500993">
            <w:pPr>
              <w:pStyle w:val="Normlny0"/>
              <w:jc w:val="center"/>
              <w:rPr>
                <w:bCs/>
              </w:rPr>
            </w:pPr>
          </w:p>
          <w:p w14:paraId="49C9953E" w14:textId="77777777" w:rsidR="00CA7DFC" w:rsidRPr="0086205A" w:rsidRDefault="00CA7DFC" w:rsidP="00500993">
            <w:pPr>
              <w:pStyle w:val="Normlny0"/>
              <w:jc w:val="center"/>
              <w:rPr>
                <w:bCs/>
              </w:rPr>
            </w:pPr>
          </w:p>
          <w:p w14:paraId="2B23572C" w14:textId="77777777" w:rsidR="00CA7DFC" w:rsidRPr="0086205A" w:rsidRDefault="00CA7DFC" w:rsidP="00500993">
            <w:pPr>
              <w:pStyle w:val="Normlny0"/>
              <w:jc w:val="center"/>
              <w:rPr>
                <w:bCs/>
              </w:rPr>
            </w:pPr>
          </w:p>
          <w:p w14:paraId="2F175934" w14:textId="77777777" w:rsidR="00CA7DFC" w:rsidRPr="0086205A" w:rsidRDefault="00CA7DFC" w:rsidP="00500993">
            <w:pPr>
              <w:pStyle w:val="Normlny0"/>
              <w:jc w:val="center"/>
              <w:rPr>
                <w:bCs/>
              </w:rPr>
            </w:pPr>
          </w:p>
          <w:p w14:paraId="1ACE9D5D" w14:textId="77777777" w:rsidR="00CA7DFC" w:rsidRPr="0086205A" w:rsidRDefault="00CA7DFC" w:rsidP="00500993">
            <w:pPr>
              <w:pStyle w:val="Normlny0"/>
              <w:jc w:val="center"/>
              <w:rPr>
                <w:bCs/>
              </w:rPr>
            </w:pPr>
          </w:p>
          <w:p w14:paraId="23E417D0" w14:textId="77777777" w:rsidR="00CA7DFC" w:rsidRPr="0086205A" w:rsidRDefault="00CA7DFC" w:rsidP="00500993">
            <w:pPr>
              <w:pStyle w:val="Normlny0"/>
              <w:jc w:val="center"/>
              <w:rPr>
                <w:bCs/>
              </w:rPr>
            </w:pPr>
          </w:p>
          <w:p w14:paraId="3A8AF366" w14:textId="77777777" w:rsidR="00CA7DFC" w:rsidRPr="0086205A" w:rsidRDefault="00CA7DFC" w:rsidP="00500993">
            <w:pPr>
              <w:pStyle w:val="Normlny0"/>
              <w:jc w:val="center"/>
              <w:rPr>
                <w:bCs/>
              </w:rPr>
            </w:pPr>
          </w:p>
          <w:p w14:paraId="79A8C232" w14:textId="77777777" w:rsidR="00CA7DFC" w:rsidRPr="0086205A" w:rsidRDefault="00CA7DFC" w:rsidP="00500993">
            <w:pPr>
              <w:pStyle w:val="Normlny0"/>
              <w:jc w:val="center"/>
              <w:rPr>
                <w:bCs/>
              </w:rPr>
            </w:pPr>
          </w:p>
          <w:p w14:paraId="57BE771A" w14:textId="77777777" w:rsidR="00CA7DFC" w:rsidRPr="0086205A" w:rsidRDefault="00CA7DFC" w:rsidP="00500993">
            <w:pPr>
              <w:pStyle w:val="Normlny0"/>
              <w:jc w:val="center"/>
              <w:rPr>
                <w:bCs/>
              </w:rPr>
            </w:pPr>
          </w:p>
          <w:p w14:paraId="37273D1E" w14:textId="77777777" w:rsidR="00CA7DFC" w:rsidRPr="0086205A" w:rsidRDefault="00CA7DFC" w:rsidP="00500993">
            <w:pPr>
              <w:pStyle w:val="Normlny0"/>
              <w:jc w:val="center"/>
              <w:rPr>
                <w:bCs/>
              </w:rPr>
            </w:pPr>
          </w:p>
          <w:p w14:paraId="48EB8909" w14:textId="77777777" w:rsidR="00CA7DFC" w:rsidRPr="0086205A" w:rsidRDefault="00CA7DFC" w:rsidP="00500993">
            <w:pPr>
              <w:pStyle w:val="Normlny0"/>
              <w:jc w:val="center"/>
              <w:rPr>
                <w:bCs/>
              </w:rPr>
            </w:pPr>
          </w:p>
          <w:p w14:paraId="66B11DE9" w14:textId="77777777" w:rsidR="00CA7DFC" w:rsidRPr="0086205A" w:rsidRDefault="00CA7DFC" w:rsidP="00500993">
            <w:pPr>
              <w:pStyle w:val="Normlny0"/>
              <w:jc w:val="center"/>
              <w:rPr>
                <w:bCs/>
              </w:rPr>
            </w:pPr>
          </w:p>
          <w:p w14:paraId="5782D122" w14:textId="2B8352BE" w:rsidR="00CA7DFC" w:rsidRPr="0086205A" w:rsidRDefault="00CA7DFC" w:rsidP="00500993">
            <w:pPr>
              <w:pStyle w:val="Normlny0"/>
              <w:jc w:val="center"/>
              <w:rPr>
                <w:bCs/>
              </w:rPr>
            </w:pPr>
            <w:r w:rsidRPr="0086205A">
              <w:rPr>
                <w:bCs/>
              </w:rPr>
              <w:t>§ 36 O 1</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B30F9E7" w14:textId="77777777" w:rsidR="008C7E6A" w:rsidRPr="0086205A" w:rsidRDefault="00CA7DFC" w:rsidP="00500993">
            <w:pPr>
              <w:pStyle w:val="Normlny0"/>
              <w:ind w:left="40"/>
              <w:rPr>
                <w:bCs/>
              </w:rPr>
            </w:pPr>
            <w:r w:rsidRPr="0086205A">
              <w:rPr>
                <w:bCs/>
              </w:rPr>
              <w:lastRenderedPageBreak/>
              <w:t xml:space="preserve">(1) Návrh na zápis premeny do obchodného registra podávajú súčasne všetky zúčastnené spoločnosti do 30 dní odo dňa schválenia návrhu projektu premeny; táto lehota neplatí, ak premena </w:t>
            </w:r>
            <w:r w:rsidRPr="0086205A">
              <w:rPr>
                <w:bCs/>
              </w:rPr>
              <w:lastRenderedPageBreak/>
              <w:t>podlieha súhlasu podľa osobitných predpisov.</w:t>
            </w:r>
            <w:r w:rsidRPr="0086205A">
              <w:rPr>
                <w:bCs/>
                <w:vertAlign w:val="superscript"/>
              </w:rPr>
              <w:t>3</w:t>
            </w:r>
            <w:r w:rsidRPr="0086205A">
              <w:rPr>
                <w:bCs/>
              </w:rPr>
              <w:t>)</w:t>
            </w:r>
          </w:p>
          <w:p w14:paraId="2D437B93" w14:textId="77777777" w:rsidR="00CA7DFC" w:rsidRPr="0086205A" w:rsidRDefault="00CA7DFC" w:rsidP="00500993">
            <w:pPr>
              <w:pStyle w:val="Normlny0"/>
              <w:ind w:left="40"/>
              <w:rPr>
                <w:bCs/>
              </w:rPr>
            </w:pPr>
          </w:p>
          <w:p w14:paraId="1BBF44FB" w14:textId="77777777" w:rsidR="00CA7DFC" w:rsidRPr="0086205A" w:rsidRDefault="00CA7DFC" w:rsidP="00500993">
            <w:pPr>
              <w:pStyle w:val="Normlny0"/>
              <w:ind w:left="40"/>
              <w:rPr>
                <w:bCs/>
              </w:rPr>
            </w:pPr>
            <w:r w:rsidRPr="0086205A">
              <w:rPr>
                <w:bCs/>
              </w:rPr>
              <w:t>(3) Notár odmietne vydať osvedčenie predchádzajúce cezhraničnej premene ak</w:t>
            </w:r>
          </w:p>
          <w:p w14:paraId="0209D552" w14:textId="77777777" w:rsidR="00CA7DFC" w:rsidRPr="0086205A" w:rsidRDefault="00CA7DFC" w:rsidP="00500993">
            <w:pPr>
              <w:pStyle w:val="Normlny0"/>
              <w:ind w:left="376" w:hanging="336"/>
              <w:rPr>
                <w:bCs/>
              </w:rPr>
            </w:pPr>
            <w:r w:rsidRPr="0086205A">
              <w:rPr>
                <w:bCs/>
              </w:rPr>
              <w:t>b) neboli splnené všetky požiadavky ustanovené pre cezhraničnú premenu týmto zákonom alebo osobitným predpisom; v tom prípade notár spoločnosť o dôvodoch odmietnutia informuje a môže určiť dodatočnú lehotu na splnenie požiadaviek tak, aby mohlo dôjsť k vydaniu osvedčenia predchádzajúceho cezhraničnej premene,</w:t>
            </w:r>
          </w:p>
          <w:p w14:paraId="70A67D62" w14:textId="77777777" w:rsidR="00CA7DFC" w:rsidRPr="0086205A" w:rsidRDefault="00CA7DFC" w:rsidP="00500993">
            <w:pPr>
              <w:pStyle w:val="Normlny0"/>
              <w:ind w:left="376" w:hanging="336"/>
              <w:rPr>
                <w:bCs/>
              </w:rPr>
            </w:pPr>
            <w:r w:rsidRPr="0086205A">
              <w:rPr>
                <w:bCs/>
              </w:rPr>
              <w:t>c) má dôvodné podozrenie, že cezhraničnou premenou môže dôjsť k obchádzaniu právnych predpisov Európskej únie, alebo</w:t>
            </w:r>
          </w:p>
          <w:p w14:paraId="033384A1" w14:textId="77777777" w:rsidR="00CA7DFC" w:rsidRPr="0086205A" w:rsidRDefault="00CA7DFC" w:rsidP="00500993">
            <w:pPr>
              <w:pStyle w:val="Normlny0"/>
              <w:ind w:left="376" w:hanging="336"/>
              <w:rPr>
                <w:bCs/>
              </w:rPr>
            </w:pPr>
            <w:r w:rsidRPr="0086205A">
              <w:rPr>
                <w:bCs/>
              </w:rPr>
              <w:t>d) v prípade ustanovenom osobitným predpisom.</w:t>
            </w:r>
            <w:r w:rsidRPr="0086205A">
              <w:rPr>
                <w:bCs/>
                <w:vertAlign w:val="superscript"/>
              </w:rPr>
              <w:t>8</w:t>
            </w:r>
            <w:r w:rsidRPr="0086205A">
              <w:rPr>
                <w:bCs/>
              </w:rPr>
              <w:t>)</w:t>
            </w:r>
          </w:p>
          <w:p w14:paraId="7888AC5B" w14:textId="77777777" w:rsidR="00CA7DFC" w:rsidRPr="0086205A" w:rsidRDefault="00CA7DFC" w:rsidP="00500993">
            <w:pPr>
              <w:pStyle w:val="Normlny0"/>
              <w:ind w:left="376" w:hanging="336"/>
              <w:rPr>
                <w:bCs/>
              </w:rPr>
            </w:pPr>
          </w:p>
          <w:p w14:paraId="42FE5C14" w14:textId="6C2CCA62" w:rsidR="00CA7DFC" w:rsidRPr="0086205A" w:rsidRDefault="00CA7DFC" w:rsidP="00500993">
            <w:pPr>
              <w:pStyle w:val="Normlny0"/>
              <w:rPr>
                <w:bCs/>
              </w:rPr>
            </w:pPr>
            <w:r w:rsidRPr="0086205A">
              <w:rPr>
                <w:bCs/>
              </w:rPr>
              <w:t>Poznámky pod čiarou k odkazom 3 a 8 znejú:</w:t>
            </w:r>
          </w:p>
          <w:p w14:paraId="0D5D0106" w14:textId="086C959F" w:rsidR="00CA7DFC" w:rsidRPr="0086205A" w:rsidRDefault="00CA7DFC" w:rsidP="00500993">
            <w:pPr>
              <w:pStyle w:val="Normlny0"/>
              <w:ind w:left="235" w:hanging="235"/>
              <w:rPr>
                <w:bCs/>
              </w:rPr>
            </w:pPr>
            <w:r w:rsidRPr="0086205A">
              <w:rPr>
                <w:bCs/>
              </w:rPr>
              <w:t>„</w:t>
            </w:r>
            <w:r w:rsidRPr="0086205A">
              <w:rPr>
                <w:bCs/>
                <w:vertAlign w:val="superscript"/>
              </w:rPr>
              <w:t>3</w:t>
            </w:r>
            <w:r w:rsidRPr="0086205A">
              <w:rPr>
                <w:bCs/>
              </w:rPr>
              <w:t>) Napríklad zákon č. 483/2001 Z. z. o bankách a o zmene a doplnení niektorých zákonov v znení neskorších predpisov, zákon č. 429/2009 Z. z. o burze cenných papierov v znení neskorších predpisov, zákon č. 581/2004 Z. z. o zdravotných poisťovniach, dohľade nad zdravotnou starostlivosťou a o zmene a doplnení niektorých zákonov v znení neskorších predpisov.</w:t>
            </w:r>
          </w:p>
          <w:p w14:paraId="2AC3050B" w14:textId="3D9E839F" w:rsidR="00CA7DFC" w:rsidRPr="0086205A" w:rsidRDefault="00CA7DFC" w:rsidP="00500993">
            <w:pPr>
              <w:pStyle w:val="Normlny0"/>
              <w:ind w:left="235" w:hanging="235"/>
              <w:rPr>
                <w:bCs/>
              </w:rPr>
            </w:pPr>
            <w:r w:rsidRPr="0086205A">
              <w:rPr>
                <w:bCs/>
                <w:vertAlign w:val="superscript"/>
              </w:rPr>
              <w:t>8</w:t>
            </w:r>
            <w:r w:rsidRPr="0086205A">
              <w:rPr>
                <w:bCs/>
              </w:rPr>
              <w:t>) § 36 ods. 1 zákona Slovenskej národnej rady č. 323/1992 Zb. o notároch a notárskej činnosti (Notársky poriadok) v znení zákona č. 304/2009 Z. z.“.</w:t>
            </w:r>
          </w:p>
          <w:p w14:paraId="30853914" w14:textId="77777777" w:rsidR="00CA7DFC" w:rsidRPr="0086205A" w:rsidRDefault="00CA7DFC" w:rsidP="00500993">
            <w:pPr>
              <w:pStyle w:val="Normlny0"/>
              <w:ind w:left="376" w:hanging="336"/>
              <w:rPr>
                <w:bCs/>
              </w:rPr>
            </w:pPr>
          </w:p>
          <w:p w14:paraId="213E67C2" w14:textId="2E61163E" w:rsidR="00CA7DFC" w:rsidRPr="0086205A" w:rsidRDefault="00CA7DFC" w:rsidP="00500993">
            <w:pPr>
              <w:pStyle w:val="Normlny0"/>
              <w:rPr>
                <w:bCs/>
              </w:rPr>
            </w:pPr>
            <w:r w:rsidRPr="0086205A">
              <w:rPr>
                <w:bCs/>
              </w:rPr>
              <w:t xml:space="preserve">(1) Notár je povinný postupovať pri notárskej činnosti s odbornou </w:t>
            </w:r>
            <w:r w:rsidRPr="0086205A">
              <w:rPr>
                <w:bCs/>
              </w:rPr>
              <w:lastRenderedPageBreak/>
              <w:t>starostlivosťou. Notár je povinný odmietnuť vykonať požadovaný úkon, ak je zjavné, že úkon odporuje zákonu, obchádza zákon, prieči sa dobrým mravom, alebo ak vykonanie úkonu osobitný zákon zveril inému orgánu verejnej moci.</w:t>
            </w:r>
            <w:r w:rsidRPr="0086205A">
              <w:rPr>
                <w:bCs/>
                <w:vertAlign w:val="superscript"/>
              </w:rPr>
              <w:t>2e</w:t>
            </w:r>
            <w:r w:rsidRPr="0086205A">
              <w:rPr>
                <w:bCs/>
              </w:rPr>
              <w:t>) Na požiadanie vydá notár žiadateľovi písomné potvrdenie o dôvodoch odmietnutia úkonu.</w:t>
            </w:r>
          </w:p>
          <w:p w14:paraId="129FE4FD" w14:textId="77777777" w:rsidR="00CA7DFC" w:rsidRPr="0086205A" w:rsidRDefault="00CA7DFC" w:rsidP="00500993">
            <w:pPr>
              <w:pStyle w:val="Normlny0"/>
              <w:ind w:left="40"/>
              <w:rPr>
                <w:bCs/>
              </w:rPr>
            </w:pPr>
          </w:p>
          <w:p w14:paraId="00FFD91B" w14:textId="77777777" w:rsidR="00CA7DFC" w:rsidRPr="0086205A" w:rsidRDefault="00CA7DFC" w:rsidP="00500993">
            <w:pPr>
              <w:pStyle w:val="Normlny0"/>
              <w:ind w:left="40"/>
              <w:rPr>
                <w:bCs/>
              </w:rPr>
            </w:pPr>
            <w:r w:rsidRPr="0086205A">
              <w:rPr>
                <w:bCs/>
              </w:rPr>
              <w:t>Poznámka pod čiarou k odkazu 2e znie:</w:t>
            </w:r>
          </w:p>
          <w:p w14:paraId="509DED5A" w14:textId="75B58753" w:rsidR="00CA7DFC" w:rsidRPr="0086205A" w:rsidRDefault="00CA7DFC" w:rsidP="00500993">
            <w:pPr>
              <w:pStyle w:val="Normlny0"/>
              <w:ind w:left="235" w:hanging="195"/>
              <w:rPr>
                <w:bCs/>
              </w:rPr>
            </w:pPr>
            <w:r w:rsidRPr="0086205A">
              <w:rPr>
                <w:bCs/>
              </w:rPr>
              <w:t>„</w:t>
            </w:r>
            <w:r w:rsidRPr="0086205A">
              <w:rPr>
                <w:bCs/>
                <w:vertAlign w:val="superscript"/>
              </w:rPr>
              <w:t>2e</w:t>
            </w:r>
            <w:r w:rsidRPr="0086205A">
              <w:rPr>
                <w:bCs/>
              </w:rPr>
              <w:t>) Napríklad § 11 ods. 1 a 9 zákona Národnej rady Slovenskej republiky č. 278/1993 Z. z. o správe majetku štátu v znení neskorších predpisov, § 1 ods. 2 a § 6 až 35 zákona č. 747/2004 Z. z. o dohľade nad finančným trhom a o zmene a doplnení niektorých zákonov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5A77407" w14:textId="6BED1CB7" w:rsidR="008C7E6A" w:rsidRPr="0086205A" w:rsidRDefault="008C7E6A" w:rsidP="00500993">
            <w:pPr>
              <w:jc w:val="center"/>
              <w:rPr>
                <w:bCs/>
                <w:sz w:val="20"/>
                <w:szCs w:val="20"/>
              </w:rPr>
            </w:pPr>
            <w:r w:rsidRPr="0086205A">
              <w:rPr>
                <w:bCs/>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41B24AF" w14:textId="77777777" w:rsidR="008C7E6A" w:rsidRPr="0086205A" w:rsidRDefault="008C7E6A"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5C6B259E" w14:textId="2A555AF2" w:rsidR="008C7E6A" w:rsidRPr="0086205A" w:rsidRDefault="008C7E6A"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570F7A6" w14:textId="18179992" w:rsidR="008C7E6A" w:rsidRPr="0086205A" w:rsidRDefault="008C7E6A" w:rsidP="00500993">
            <w:pPr>
              <w:pStyle w:val="Nadpis1"/>
              <w:ind w:left="360"/>
              <w:rPr>
                <w:b w:val="0"/>
                <w:bCs w:val="0"/>
                <w:sz w:val="20"/>
                <w:szCs w:val="20"/>
              </w:rPr>
            </w:pPr>
          </w:p>
        </w:tc>
      </w:tr>
      <w:tr w:rsidR="008C7E6A" w:rsidRPr="0086205A" w14:paraId="42C7F01C" w14:textId="19D97838" w:rsidTr="00BF4179">
        <w:tc>
          <w:tcPr>
            <w:tcW w:w="725" w:type="dxa"/>
            <w:tcBorders>
              <w:top w:val="single" w:sz="4" w:space="0" w:color="auto"/>
              <w:left w:val="single" w:sz="12" w:space="0" w:color="auto"/>
              <w:bottom w:val="single" w:sz="4" w:space="0" w:color="auto"/>
              <w:right w:val="single" w:sz="4" w:space="0" w:color="auto"/>
            </w:tcBorders>
            <w:shd w:val="clear" w:color="auto" w:fill="auto"/>
            <w:vAlign w:val="center"/>
          </w:tcPr>
          <w:p w14:paraId="2DF106E0" w14:textId="4B66FAB3" w:rsidR="008C7E6A" w:rsidRPr="0086205A" w:rsidRDefault="008C7E6A" w:rsidP="00500993">
            <w:pPr>
              <w:rPr>
                <w:b/>
                <w:sz w:val="20"/>
                <w:szCs w:val="20"/>
              </w:rPr>
            </w:pPr>
            <w:r w:rsidRPr="0086205A">
              <w:rPr>
                <w:b/>
                <w:sz w:val="20"/>
                <w:szCs w:val="20"/>
              </w:rPr>
              <w:lastRenderedPageBreak/>
              <w:t>B:13</w:t>
            </w:r>
          </w:p>
        </w:tc>
        <w:tc>
          <w:tcPr>
            <w:tcW w:w="4945" w:type="dxa"/>
            <w:tcBorders>
              <w:top w:val="single" w:sz="4" w:space="0" w:color="auto"/>
              <w:left w:val="single" w:sz="4" w:space="0" w:color="auto"/>
              <w:bottom w:val="single" w:sz="4" w:space="0" w:color="auto"/>
              <w:right w:val="single" w:sz="4" w:space="0" w:color="auto"/>
            </w:tcBorders>
            <w:shd w:val="clear" w:color="auto" w:fill="auto"/>
            <w:vAlign w:val="center"/>
          </w:tcPr>
          <w:p w14:paraId="12A17EEB" w14:textId="5534D9B9" w:rsidR="008C7E6A" w:rsidRPr="0086205A" w:rsidRDefault="008C7E6A" w:rsidP="00500993">
            <w:pPr>
              <w:autoSpaceDE/>
              <w:autoSpaceDN/>
              <w:jc w:val="both"/>
              <w:rPr>
                <w:b/>
                <w:sz w:val="20"/>
                <w:szCs w:val="20"/>
              </w:rPr>
            </w:pPr>
            <w:r w:rsidRPr="0086205A">
              <w:rPr>
                <w:b/>
                <w:sz w:val="20"/>
                <w:szCs w:val="20"/>
              </w:rPr>
              <w:t>Hlava VI sa nahrádza takto:</w:t>
            </w:r>
          </w:p>
        </w:tc>
        <w:tc>
          <w:tcPr>
            <w:tcW w:w="709" w:type="dxa"/>
            <w:tcBorders>
              <w:top w:val="single" w:sz="4" w:space="0" w:color="auto"/>
              <w:left w:val="single" w:sz="4" w:space="0" w:color="auto"/>
              <w:bottom w:val="single" w:sz="4" w:space="0" w:color="auto"/>
              <w:right w:val="single" w:sz="12" w:space="0" w:color="auto"/>
            </w:tcBorders>
            <w:shd w:val="clear" w:color="auto" w:fill="auto"/>
            <w:vAlign w:val="center"/>
          </w:tcPr>
          <w:p w14:paraId="588EB20B" w14:textId="77777777" w:rsidR="008C7E6A" w:rsidRPr="0086205A" w:rsidRDefault="008C7E6A"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7551446F" w14:textId="77777777" w:rsidR="008C7E6A" w:rsidRPr="0086205A" w:rsidRDefault="008C7E6A"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BB3A81" w14:textId="77777777" w:rsidR="008C7E6A" w:rsidRPr="0086205A" w:rsidRDefault="008C7E6A"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EC03B29" w14:textId="77777777" w:rsidR="008C7E6A" w:rsidRPr="0086205A" w:rsidRDefault="008C7E6A"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AA54A3" w14:textId="77777777" w:rsidR="008C7E6A" w:rsidRPr="0086205A" w:rsidRDefault="008C7E6A"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vAlign w:val="center"/>
          </w:tcPr>
          <w:p w14:paraId="647DA24A" w14:textId="77777777" w:rsidR="008C7E6A" w:rsidRPr="0086205A" w:rsidRDefault="008C7E6A"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2ACD1734" w14:textId="77777777" w:rsidR="008C7E6A" w:rsidRPr="0086205A" w:rsidRDefault="008C7E6A"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46E5B8D0" w14:textId="158F055A" w:rsidR="008C7E6A" w:rsidRPr="0086205A" w:rsidRDefault="008C7E6A" w:rsidP="00500993">
            <w:pPr>
              <w:pStyle w:val="Nadpis1"/>
              <w:rPr>
                <w:bCs w:val="0"/>
                <w:sz w:val="20"/>
                <w:szCs w:val="20"/>
              </w:rPr>
            </w:pPr>
          </w:p>
        </w:tc>
      </w:tr>
      <w:tr w:rsidR="008C7E6A" w:rsidRPr="0086205A" w14:paraId="27A7D53B" w14:textId="75EFCD7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F5C814D" w14:textId="34F169B9" w:rsidR="008C7E6A" w:rsidRPr="0086205A" w:rsidRDefault="008C7E6A" w:rsidP="00500993">
            <w:pPr>
              <w:rPr>
                <w:sz w:val="20"/>
                <w:szCs w:val="20"/>
              </w:rPr>
            </w:pP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BA4D10F" w14:textId="29C65224" w:rsidR="008C7E6A" w:rsidRPr="0086205A" w:rsidRDefault="008C7E6A" w:rsidP="00500993">
            <w:pPr>
              <w:adjustRightInd w:val="0"/>
              <w:rPr>
                <w:rFonts w:eastAsiaTheme="minorHAnsi"/>
                <w:sz w:val="20"/>
                <w:szCs w:val="20"/>
                <w:lang w:eastAsia="en-US"/>
              </w:rPr>
            </w:pPr>
            <w:r w:rsidRPr="0086205A">
              <w:rPr>
                <w:rFonts w:eastAsiaTheme="minorHAnsi"/>
                <w:sz w:val="20"/>
                <w:szCs w:val="20"/>
                <w:lang w:eastAsia="en-US"/>
              </w:rPr>
              <w:t>HLAVA VI</w:t>
            </w:r>
          </w:p>
          <w:p w14:paraId="7CF5242E" w14:textId="77777777" w:rsidR="008C7E6A" w:rsidRPr="0086205A" w:rsidRDefault="008C7E6A" w:rsidP="00500993">
            <w:pPr>
              <w:adjustRightInd w:val="0"/>
              <w:rPr>
                <w:rFonts w:eastAsiaTheme="minorHAnsi"/>
                <w:sz w:val="20"/>
                <w:szCs w:val="20"/>
                <w:lang w:eastAsia="en-US"/>
              </w:rPr>
            </w:pPr>
            <w:r w:rsidRPr="0086205A">
              <w:rPr>
                <w:rFonts w:eastAsiaTheme="minorHAnsi"/>
                <w:b/>
                <w:bCs/>
                <w:sz w:val="20"/>
                <w:szCs w:val="20"/>
                <w:lang w:eastAsia="en-US"/>
              </w:rPr>
              <w:t>PRUDENCIÁLNY DOHĽAD NAD POBOČKAMI Z TRETÍCH KRAJÍN A VZŤAHY S TRETÍMI KRAJINAMI</w:t>
            </w:r>
          </w:p>
          <w:p w14:paraId="637A031A" w14:textId="77777777" w:rsidR="008C7E6A" w:rsidRPr="0086205A" w:rsidRDefault="008C7E6A" w:rsidP="00500993">
            <w:pPr>
              <w:adjustRightInd w:val="0"/>
              <w:rPr>
                <w:rFonts w:eastAsiaTheme="minorHAnsi"/>
                <w:sz w:val="20"/>
                <w:szCs w:val="20"/>
                <w:lang w:eastAsia="en-US"/>
              </w:rPr>
            </w:pPr>
            <w:r w:rsidRPr="0086205A">
              <w:rPr>
                <w:rFonts w:eastAsiaTheme="minorHAnsi"/>
                <w:sz w:val="20"/>
                <w:szCs w:val="20"/>
                <w:lang w:eastAsia="en-US"/>
              </w:rPr>
              <w:t>KAPITOLA 1</w:t>
            </w:r>
          </w:p>
          <w:p w14:paraId="5AD5E92A" w14:textId="77777777" w:rsidR="008C7E6A" w:rsidRPr="0086205A" w:rsidRDefault="008C7E6A" w:rsidP="00500993">
            <w:pPr>
              <w:adjustRightInd w:val="0"/>
              <w:rPr>
                <w:rFonts w:eastAsiaTheme="minorHAnsi"/>
                <w:sz w:val="20"/>
                <w:szCs w:val="20"/>
                <w:lang w:eastAsia="en-US"/>
              </w:rPr>
            </w:pPr>
            <w:r w:rsidRPr="0086205A">
              <w:rPr>
                <w:rFonts w:eastAsiaTheme="minorHAnsi"/>
                <w:b/>
                <w:bCs/>
                <w:sz w:val="20"/>
                <w:szCs w:val="20"/>
                <w:lang w:eastAsia="en-US"/>
              </w:rPr>
              <w:t>PRUDENCIÁLNY DOHĽAD NAD POBOČKAMI Z TRETÍCH KRAJÍN</w:t>
            </w:r>
          </w:p>
          <w:p w14:paraId="5B5EDF9A" w14:textId="77777777" w:rsidR="008C7E6A" w:rsidRPr="0086205A" w:rsidRDefault="008C7E6A" w:rsidP="00500993">
            <w:pPr>
              <w:adjustRightInd w:val="0"/>
              <w:rPr>
                <w:rFonts w:eastAsiaTheme="minorHAnsi"/>
                <w:sz w:val="20"/>
                <w:szCs w:val="20"/>
                <w:lang w:eastAsia="en-US"/>
              </w:rPr>
            </w:pPr>
            <w:r w:rsidRPr="0086205A">
              <w:rPr>
                <w:rFonts w:eastAsiaTheme="minorHAnsi"/>
                <w:i/>
                <w:iCs/>
                <w:sz w:val="20"/>
                <w:szCs w:val="20"/>
                <w:lang w:eastAsia="en-US"/>
              </w:rPr>
              <w:t>ODDIEL I</w:t>
            </w:r>
          </w:p>
          <w:p w14:paraId="0AD925C4" w14:textId="61B4EDA3" w:rsidR="008C7E6A" w:rsidRPr="0086205A" w:rsidRDefault="008C7E6A" w:rsidP="00500993">
            <w:pPr>
              <w:rPr>
                <w:sz w:val="20"/>
                <w:szCs w:val="20"/>
              </w:rPr>
            </w:pPr>
            <w:r w:rsidRPr="0086205A">
              <w:rPr>
                <w:rFonts w:eastAsiaTheme="minorHAnsi"/>
                <w:b/>
                <w:bCs/>
                <w:i/>
                <w:iCs/>
                <w:sz w:val="20"/>
                <w:szCs w:val="20"/>
                <w:lang w:eastAsia="en-US"/>
              </w:rPr>
              <w:t>Všeobecné ustanovenia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78A8BEC" w14:textId="1BF0BDFE" w:rsidR="008C7E6A" w:rsidRPr="0086205A" w:rsidRDefault="008C7E6A" w:rsidP="0050099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2926ADA9" w14:textId="33995222" w:rsidR="008C7E6A" w:rsidRPr="0086205A" w:rsidRDefault="008C7E6A"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BE0E677" w14:textId="6ED31A00" w:rsidR="008C7E6A" w:rsidRPr="0086205A" w:rsidRDefault="008C7E6A"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DF6344E" w14:textId="723177F0" w:rsidR="008C7E6A" w:rsidRPr="0086205A" w:rsidRDefault="008C7E6A" w:rsidP="00500993">
            <w:pPr>
              <w:pStyle w:val="Normlny0"/>
              <w:ind w:left="360"/>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9415C58" w14:textId="28697EC8" w:rsidR="008C7E6A" w:rsidRPr="0086205A" w:rsidRDefault="008C7E6A" w:rsidP="0050099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B8064CD" w14:textId="77777777" w:rsidR="008C7E6A" w:rsidRPr="0086205A" w:rsidRDefault="008C7E6A"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2B599047" w14:textId="77777777" w:rsidR="008C7E6A" w:rsidRPr="0086205A" w:rsidRDefault="008C7E6A" w:rsidP="00500993">
            <w:pPr>
              <w:pStyle w:val="Nadpis1"/>
              <w:ind w:left="95"/>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0BA945A4" w14:textId="18FFE0A3" w:rsidR="008C7E6A" w:rsidRPr="0086205A" w:rsidRDefault="008C7E6A" w:rsidP="00500993">
            <w:pPr>
              <w:pStyle w:val="Nadpis1"/>
              <w:ind w:left="360"/>
              <w:rPr>
                <w:b w:val="0"/>
                <w:bCs w:val="0"/>
                <w:sz w:val="20"/>
                <w:szCs w:val="20"/>
              </w:rPr>
            </w:pPr>
          </w:p>
        </w:tc>
      </w:tr>
      <w:tr w:rsidR="008C7E6A" w:rsidRPr="0086205A" w14:paraId="389BED80" w14:textId="77E1531B"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CABFA38" w14:textId="0B8CA038" w:rsidR="008C7E6A" w:rsidRPr="0086205A" w:rsidRDefault="008C7E6A" w:rsidP="00500993">
            <w:pPr>
              <w:rPr>
                <w:sz w:val="20"/>
                <w:szCs w:val="20"/>
              </w:rPr>
            </w:pPr>
            <w:r w:rsidRPr="0086205A">
              <w:rPr>
                <w:sz w:val="20"/>
                <w:szCs w:val="20"/>
              </w:rPr>
              <w:t>Č: 47</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5F79B1A" w14:textId="77777777" w:rsidR="008C7E6A" w:rsidRPr="0086205A" w:rsidRDefault="008C7E6A" w:rsidP="00500993">
            <w:pPr>
              <w:adjustRightInd w:val="0"/>
              <w:rPr>
                <w:rFonts w:eastAsiaTheme="minorHAnsi"/>
                <w:sz w:val="20"/>
                <w:szCs w:val="20"/>
                <w:lang w:eastAsia="en-US"/>
              </w:rPr>
            </w:pPr>
            <w:r w:rsidRPr="0086205A">
              <w:rPr>
                <w:rFonts w:eastAsiaTheme="minorHAnsi"/>
                <w:i/>
                <w:iCs/>
                <w:sz w:val="20"/>
                <w:szCs w:val="20"/>
                <w:lang w:eastAsia="en-US"/>
              </w:rPr>
              <w:t>Článok 47</w:t>
            </w:r>
          </w:p>
          <w:p w14:paraId="1CAB229E" w14:textId="7705FF72" w:rsidR="008C7E6A" w:rsidRPr="0086205A" w:rsidRDefault="008C7E6A" w:rsidP="00500993">
            <w:pPr>
              <w:ind w:left="360"/>
              <w:rPr>
                <w:b/>
                <w:sz w:val="20"/>
                <w:szCs w:val="20"/>
              </w:rPr>
            </w:pPr>
            <w:r w:rsidRPr="0086205A">
              <w:rPr>
                <w:rFonts w:eastAsiaTheme="minorHAnsi"/>
                <w:b/>
                <w:bCs/>
                <w:sz w:val="20"/>
                <w:szCs w:val="20"/>
                <w:lang w:eastAsia="en-US"/>
              </w:rPr>
              <w:t>Rozsah pôsobnosti a vymedzenie pojmov</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C5BCD01" w14:textId="77777777" w:rsidR="008C7E6A" w:rsidRPr="0086205A" w:rsidRDefault="008C7E6A"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18D495C1" w14:textId="77777777" w:rsidR="008C7E6A" w:rsidRPr="0086205A" w:rsidRDefault="008C7E6A"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E81C04A" w14:textId="77777777" w:rsidR="008C7E6A" w:rsidRPr="0086205A" w:rsidRDefault="008C7E6A"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2BAB30B" w14:textId="77777777" w:rsidR="008C7E6A" w:rsidRPr="0086205A" w:rsidRDefault="008C7E6A" w:rsidP="00500993">
            <w:pPr>
              <w:pStyle w:val="Normlny0"/>
              <w:ind w:left="360"/>
              <w:rPr>
                <w:b/>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7396E0" w14:textId="77777777" w:rsidR="008C7E6A" w:rsidRPr="0086205A" w:rsidRDefault="008C7E6A"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06FB5BD" w14:textId="77777777" w:rsidR="008C7E6A" w:rsidRPr="0086205A" w:rsidRDefault="008C7E6A"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05624E1C" w14:textId="77777777" w:rsidR="008C7E6A" w:rsidRPr="0086205A" w:rsidRDefault="008C7E6A"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1A3E2B4C" w14:textId="2600BD13" w:rsidR="008C7E6A" w:rsidRPr="0086205A" w:rsidRDefault="008C7E6A" w:rsidP="00500993">
            <w:pPr>
              <w:pStyle w:val="Nadpis1"/>
              <w:ind w:left="360"/>
              <w:rPr>
                <w:bCs w:val="0"/>
                <w:sz w:val="20"/>
                <w:szCs w:val="20"/>
              </w:rPr>
            </w:pPr>
          </w:p>
        </w:tc>
      </w:tr>
      <w:tr w:rsidR="008C7E6A" w:rsidRPr="0086205A" w14:paraId="6DA74DB3" w14:textId="5E0FB91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222422F" w14:textId="77777777" w:rsidR="008C7E6A" w:rsidRPr="0086205A" w:rsidRDefault="008C7E6A" w:rsidP="00500993">
            <w:pPr>
              <w:rPr>
                <w:sz w:val="20"/>
                <w:szCs w:val="20"/>
              </w:rPr>
            </w:pPr>
            <w:r w:rsidRPr="0086205A">
              <w:rPr>
                <w:sz w:val="20"/>
                <w:szCs w:val="20"/>
              </w:rPr>
              <w:t>Č: 47</w:t>
            </w:r>
          </w:p>
          <w:p w14:paraId="50F3192C" w14:textId="2015B68B" w:rsidR="008C7E6A" w:rsidRPr="0086205A" w:rsidRDefault="008C7E6A" w:rsidP="00500993">
            <w:pPr>
              <w:rPr>
                <w:sz w:val="20"/>
                <w:szCs w:val="20"/>
              </w:rPr>
            </w:pPr>
            <w:r w:rsidRPr="0086205A">
              <w:rPr>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9198660" w14:textId="5B373F9E" w:rsidR="008C7E6A" w:rsidRPr="0086205A" w:rsidRDefault="008C7E6A" w:rsidP="00500993">
            <w:pPr>
              <w:rPr>
                <w:sz w:val="20"/>
                <w:szCs w:val="20"/>
              </w:rPr>
            </w:pPr>
            <w:r w:rsidRPr="0086205A">
              <w:rPr>
                <w:sz w:val="20"/>
                <w:szCs w:val="20"/>
              </w:rPr>
              <w:t>1. V tejto kapitole sa stanovujú minimálne požiadavky, ktoré sa týkajú prípadu, keď pobočka z tretej krajiny vykonáva v členskom štáte tieto činnosti: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344DF1B" w14:textId="4414C9EA" w:rsidR="008C7E6A" w:rsidRPr="0086205A" w:rsidRDefault="008C7E6A"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A5B0820" w14:textId="77777777" w:rsidR="008C7E6A" w:rsidRPr="0086205A" w:rsidRDefault="008C7E6A" w:rsidP="00500993">
            <w:pPr>
              <w:jc w:val="center"/>
              <w:rPr>
                <w:b/>
                <w:bCs/>
                <w:sz w:val="20"/>
                <w:szCs w:val="20"/>
              </w:rPr>
            </w:pPr>
            <w:r w:rsidRPr="0086205A">
              <w:rPr>
                <w:b/>
                <w:bCs/>
                <w:sz w:val="20"/>
                <w:szCs w:val="20"/>
              </w:rPr>
              <w:t>návrh zákona čl. I</w:t>
            </w:r>
          </w:p>
          <w:p w14:paraId="042FB434" w14:textId="556FBAB8" w:rsidR="008C7E6A" w:rsidRPr="0086205A" w:rsidRDefault="008C7E6A"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520D482" w14:textId="294170A3" w:rsidR="008C7E6A" w:rsidRPr="0086205A" w:rsidRDefault="008C7E6A" w:rsidP="00500993">
            <w:pPr>
              <w:pStyle w:val="Normlny0"/>
              <w:jc w:val="center"/>
              <w:rPr>
                <w:b/>
              </w:rPr>
            </w:pPr>
            <w:r w:rsidRPr="0086205A">
              <w:rPr>
                <w:b/>
              </w:rPr>
              <w:t xml:space="preserve">§ 8 </w:t>
            </w:r>
            <w:r w:rsidRPr="0086205A">
              <w:rPr>
                <w:b/>
              </w:rPr>
              <w:br/>
              <w:t>O 1</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78550BD" w14:textId="74C544BE" w:rsidR="008C7E6A" w:rsidRPr="0086205A" w:rsidRDefault="00C9717F" w:rsidP="00500993">
            <w:pPr>
              <w:pStyle w:val="Normlny0"/>
              <w:rPr>
                <w:b/>
              </w:rPr>
            </w:pPr>
            <w:r w:rsidRPr="0086205A">
              <w:rPr>
                <w:b/>
              </w:rPr>
              <w:t xml:space="preserve">(1) </w:t>
            </w:r>
            <w:r w:rsidRPr="0086205A">
              <w:rPr>
                <w:b/>
                <w:bCs/>
                <w:color w:val="000000"/>
              </w:rPr>
              <w:t xml:space="preserve">Bankové povolenie pre zahraničnú banku so sídlom mimo územia členského štátu na vykonávanie bankových činností prostredníctvom jej pobočky umiestnenej na území Slovenskej republiky sa udeľuje na bankové činnosti prijímania vkladov a poskytovania úverov a na ďalšie bankové činnosti uvedené v žiadosti o udelenie bankového povolenia, okrem </w:t>
            </w:r>
            <w:r w:rsidR="00424D76" w:rsidRPr="0086205A">
              <w:rPr>
                <w:b/>
                <w:bCs/>
                <w:color w:val="000000"/>
              </w:rPr>
              <w:t xml:space="preserve">bankových činností </w:t>
            </w:r>
            <w:r w:rsidRPr="0086205A">
              <w:rPr>
                <w:b/>
                <w:bCs/>
                <w:color w:val="000000"/>
              </w:rPr>
              <w:t xml:space="preserve">podľa § 2 ods. 2 </w:t>
            </w:r>
            <w:r w:rsidRPr="0086205A">
              <w:rPr>
                <w:b/>
                <w:bCs/>
                <w:color w:val="000000"/>
              </w:rPr>
              <w:lastRenderedPageBreak/>
              <w:t>písm. m) a o) až q). Žiadosť o udelenie bankového povolenia predkladá zahraničná banka so sídlom mimo územia členského štátu Národnej banke Slovenska.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077453A" w14:textId="53A329BE" w:rsidR="008C7E6A" w:rsidRPr="0086205A" w:rsidRDefault="008C7E6A"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AA7AD11" w14:textId="77777777" w:rsidR="008C7E6A" w:rsidRPr="0086205A" w:rsidRDefault="008C7E6A"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707C92F3" w14:textId="6FA2D79F" w:rsidR="008C7E6A" w:rsidRPr="0086205A" w:rsidRDefault="008C7E6A"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C3C367E" w14:textId="275B313C" w:rsidR="008C7E6A" w:rsidRPr="0086205A" w:rsidRDefault="008C7E6A" w:rsidP="00500993">
            <w:pPr>
              <w:pStyle w:val="Nadpis1"/>
              <w:ind w:left="360"/>
              <w:rPr>
                <w:b w:val="0"/>
                <w:bCs w:val="0"/>
                <w:sz w:val="20"/>
                <w:szCs w:val="20"/>
              </w:rPr>
            </w:pPr>
          </w:p>
        </w:tc>
      </w:tr>
      <w:tr w:rsidR="008C7E6A" w:rsidRPr="0086205A" w14:paraId="2EAF5174" w14:textId="4D034DC6"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F760C7C" w14:textId="77777777" w:rsidR="008C7E6A" w:rsidRPr="0086205A" w:rsidRDefault="008C7E6A" w:rsidP="00500993">
            <w:pPr>
              <w:rPr>
                <w:sz w:val="20"/>
                <w:szCs w:val="20"/>
              </w:rPr>
            </w:pPr>
            <w:r w:rsidRPr="0086205A">
              <w:rPr>
                <w:sz w:val="20"/>
                <w:szCs w:val="20"/>
              </w:rPr>
              <w:t>Č: 47</w:t>
            </w:r>
          </w:p>
          <w:p w14:paraId="13EA0F0C" w14:textId="77777777" w:rsidR="008C7E6A" w:rsidRPr="0086205A" w:rsidRDefault="008C7E6A" w:rsidP="00500993">
            <w:pPr>
              <w:rPr>
                <w:sz w:val="20"/>
                <w:szCs w:val="20"/>
              </w:rPr>
            </w:pPr>
            <w:r w:rsidRPr="0086205A">
              <w:rPr>
                <w:sz w:val="20"/>
                <w:szCs w:val="20"/>
              </w:rPr>
              <w:t>O: 1</w:t>
            </w:r>
          </w:p>
          <w:p w14:paraId="6D900DBB" w14:textId="50CB43F8" w:rsidR="008C7E6A" w:rsidRPr="0086205A" w:rsidRDefault="008C7E6A" w:rsidP="00500993">
            <w:pPr>
              <w:rPr>
                <w:sz w:val="20"/>
                <w:szCs w:val="20"/>
              </w:rPr>
            </w:pPr>
            <w:r w:rsidRPr="0086205A">
              <w:rPr>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119D585" w14:textId="6F49E0A4" w:rsidR="008C7E6A" w:rsidRPr="0086205A" w:rsidRDefault="008C7E6A" w:rsidP="00500993">
            <w:pPr>
              <w:pStyle w:val="Default"/>
              <w:rPr>
                <w:color w:val="auto"/>
                <w:sz w:val="20"/>
                <w:szCs w:val="20"/>
              </w:rPr>
            </w:pPr>
            <w:r w:rsidRPr="0086205A">
              <w:rPr>
                <w:color w:val="auto"/>
                <w:sz w:val="20"/>
                <w:szCs w:val="20"/>
              </w:rPr>
              <w:t>a) ktorúkoľvek z činností uvedených v bodoch 2 a 6 prílohy I k tejto smernici vykonávaných podnikom zriadeným v tretej krajine, ktorý by sa kvalifikoval ako úverová inštitúcia alebo ktorý by spĺňal kritériá stanovené v článku 4 ods. 1 bode 1 písm. b) nariadenia (EÚ) č. 575/2013, ak by bol tento podnik zriadený v Únii;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721106E" w14:textId="63E12581" w:rsidR="008C7E6A" w:rsidRPr="0086205A" w:rsidRDefault="008C7E6A"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8FB1131" w14:textId="77777777" w:rsidR="008C7E6A" w:rsidRPr="0086205A" w:rsidRDefault="008C7E6A" w:rsidP="00500993">
            <w:pPr>
              <w:jc w:val="center"/>
              <w:rPr>
                <w:b/>
                <w:bCs/>
                <w:sz w:val="20"/>
                <w:szCs w:val="20"/>
              </w:rPr>
            </w:pPr>
            <w:r w:rsidRPr="0086205A">
              <w:rPr>
                <w:b/>
                <w:bCs/>
                <w:sz w:val="20"/>
                <w:szCs w:val="20"/>
              </w:rPr>
              <w:t>návrh zákona čl. I</w:t>
            </w:r>
          </w:p>
          <w:p w14:paraId="5BACBA4C" w14:textId="77777777" w:rsidR="008C7E6A" w:rsidRPr="0086205A" w:rsidRDefault="008C7E6A" w:rsidP="00500993">
            <w:pPr>
              <w:jc w:val="center"/>
              <w:rPr>
                <w:b/>
                <w:sz w:val="20"/>
                <w:szCs w:val="20"/>
              </w:rPr>
            </w:pPr>
          </w:p>
          <w:p w14:paraId="56904AE8" w14:textId="77777777" w:rsidR="006D5265" w:rsidRPr="0086205A" w:rsidRDefault="006D5265" w:rsidP="00500993">
            <w:pPr>
              <w:jc w:val="center"/>
              <w:rPr>
                <w:b/>
                <w:sz w:val="20"/>
                <w:szCs w:val="20"/>
              </w:rPr>
            </w:pPr>
          </w:p>
          <w:p w14:paraId="43B4D4CB" w14:textId="77777777" w:rsidR="006D5265" w:rsidRPr="0086205A" w:rsidRDefault="006D5265" w:rsidP="00500993">
            <w:pPr>
              <w:jc w:val="center"/>
              <w:rPr>
                <w:b/>
                <w:sz w:val="20"/>
                <w:szCs w:val="20"/>
              </w:rPr>
            </w:pPr>
          </w:p>
          <w:p w14:paraId="397B697A" w14:textId="77777777" w:rsidR="006D5265" w:rsidRPr="0086205A" w:rsidRDefault="006D5265" w:rsidP="00500993">
            <w:pPr>
              <w:jc w:val="center"/>
              <w:rPr>
                <w:b/>
                <w:sz w:val="20"/>
                <w:szCs w:val="20"/>
              </w:rPr>
            </w:pPr>
          </w:p>
          <w:p w14:paraId="2AE6F569" w14:textId="77777777" w:rsidR="006D5265" w:rsidRPr="0086205A" w:rsidRDefault="006D5265" w:rsidP="00500993">
            <w:pPr>
              <w:jc w:val="center"/>
              <w:rPr>
                <w:b/>
                <w:sz w:val="20"/>
                <w:szCs w:val="20"/>
              </w:rPr>
            </w:pPr>
          </w:p>
          <w:p w14:paraId="2F491A76" w14:textId="77777777" w:rsidR="006D5265" w:rsidRPr="0086205A" w:rsidRDefault="006D5265" w:rsidP="00500993">
            <w:pPr>
              <w:jc w:val="center"/>
              <w:rPr>
                <w:b/>
                <w:sz w:val="20"/>
                <w:szCs w:val="20"/>
              </w:rPr>
            </w:pPr>
          </w:p>
          <w:p w14:paraId="7C1242E8" w14:textId="77777777" w:rsidR="006D5265" w:rsidRPr="0086205A" w:rsidRDefault="006D5265" w:rsidP="00500993">
            <w:pPr>
              <w:jc w:val="center"/>
              <w:rPr>
                <w:b/>
                <w:sz w:val="20"/>
                <w:szCs w:val="20"/>
              </w:rPr>
            </w:pPr>
          </w:p>
          <w:p w14:paraId="3317CA06" w14:textId="77777777" w:rsidR="006D5265" w:rsidRPr="0086205A" w:rsidRDefault="006D5265" w:rsidP="00500993">
            <w:pPr>
              <w:jc w:val="center"/>
              <w:rPr>
                <w:b/>
                <w:sz w:val="20"/>
                <w:szCs w:val="20"/>
              </w:rPr>
            </w:pPr>
          </w:p>
          <w:p w14:paraId="5A2E7016" w14:textId="1F1F14B4" w:rsidR="006D5265" w:rsidRPr="0086205A" w:rsidRDefault="006D5265" w:rsidP="00500993">
            <w:pPr>
              <w:jc w:val="center"/>
              <w:rPr>
                <w:b/>
                <w:sz w:val="20"/>
                <w:szCs w:val="20"/>
              </w:rPr>
            </w:pPr>
          </w:p>
          <w:p w14:paraId="0669FF1B" w14:textId="5A9D0465" w:rsidR="00CF5E03" w:rsidRPr="0086205A" w:rsidRDefault="00CF5E03" w:rsidP="00500993">
            <w:pPr>
              <w:jc w:val="center"/>
              <w:rPr>
                <w:b/>
                <w:sz w:val="20"/>
                <w:szCs w:val="20"/>
              </w:rPr>
            </w:pPr>
          </w:p>
          <w:p w14:paraId="54BE7CF8" w14:textId="2ACD1913" w:rsidR="00C9717F" w:rsidRPr="0086205A" w:rsidRDefault="00C9717F" w:rsidP="00500993">
            <w:pPr>
              <w:jc w:val="center"/>
              <w:rPr>
                <w:b/>
                <w:sz w:val="20"/>
                <w:szCs w:val="20"/>
              </w:rPr>
            </w:pPr>
          </w:p>
          <w:p w14:paraId="1947C5B9" w14:textId="7178F92F" w:rsidR="00C9717F" w:rsidRPr="0086205A" w:rsidRDefault="00C9717F" w:rsidP="00500993">
            <w:pPr>
              <w:jc w:val="center"/>
              <w:rPr>
                <w:b/>
                <w:sz w:val="20"/>
                <w:szCs w:val="20"/>
              </w:rPr>
            </w:pPr>
          </w:p>
          <w:p w14:paraId="48FC7C01" w14:textId="77777777" w:rsidR="00C9717F" w:rsidRPr="0086205A" w:rsidRDefault="00C9717F" w:rsidP="00500993">
            <w:pPr>
              <w:jc w:val="center"/>
              <w:rPr>
                <w:b/>
                <w:sz w:val="20"/>
                <w:szCs w:val="20"/>
              </w:rPr>
            </w:pPr>
          </w:p>
          <w:p w14:paraId="7EEA2450" w14:textId="77777777" w:rsidR="006D5265" w:rsidRPr="0086205A" w:rsidRDefault="006D5265" w:rsidP="00500993">
            <w:pPr>
              <w:jc w:val="center"/>
              <w:rPr>
                <w:b/>
                <w:sz w:val="20"/>
                <w:szCs w:val="20"/>
              </w:rPr>
            </w:pPr>
          </w:p>
          <w:p w14:paraId="7780025A" w14:textId="77777777" w:rsidR="006D5265" w:rsidRPr="0086205A" w:rsidRDefault="006D5265" w:rsidP="00500993">
            <w:pPr>
              <w:jc w:val="center"/>
              <w:rPr>
                <w:b/>
                <w:bCs/>
                <w:sz w:val="20"/>
                <w:szCs w:val="20"/>
              </w:rPr>
            </w:pPr>
            <w:r w:rsidRPr="0086205A">
              <w:rPr>
                <w:b/>
                <w:bCs/>
                <w:sz w:val="20"/>
                <w:szCs w:val="20"/>
              </w:rPr>
              <w:t>návrh zákona čl. I</w:t>
            </w:r>
          </w:p>
          <w:p w14:paraId="5FA75057" w14:textId="77777777" w:rsidR="006D5265" w:rsidRPr="0086205A" w:rsidRDefault="006D5265" w:rsidP="00500993">
            <w:pPr>
              <w:jc w:val="center"/>
              <w:rPr>
                <w:b/>
                <w:sz w:val="20"/>
                <w:szCs w:val="20"/>
              </w:rPr>
            </w:pPr>
          </w:p>
          <w:p w14:paraId="2022FA5C" w14:textId="77777777" w:rsidR="00A45746" w:rsidRPr="0086205A" w:rsidRDefault="00A45746" w:rsidP="00500993">
            <w:pPr>
              <w:jc w:val="center"/>
              <w:rPr>
                <w:b/>
                <w:sz w:val="20"/>
                <w:szCs w:val="20"/>
              </w:rPr>
            </w:pPr>
          </w:p>
          <w:p w14:paraId="765B5DEE" w14:textId="77777777" w:rsidR="00A45746" w:rsidRPr="0086205A" w:rsidRDefault="00A45746" w:rsidP="00500993">
            <w:pPr>
              <w:jc w:val="center"/>
              <w:rPr>
                <w:b/>
                <w:sz w:val="20"/>
                <w:szCs w:val="20"/>
              </w:rPr>
            </w:pPr>
          </w:p>
          <w:p w14:paraId="78F69831" w14:textId="77777777" w:rsidR="00A45746" w:rsidRPr="0086205A" w:rsidRDefault="00A45746" w:rsidP="00500993">
            <w:pPr>
              <w:jc w:val="center"/>
              <w:rPr>
                <w:b/>
                <w:sz w:val="20"/>
                <w:szCs w:val="20"/>
              </w:rPr>
            </w:pPr>
          </w:p>
          <w:p w14:paraId="65BDEF0A" w14:textId="77777777" w:rsidR="00A45746" w:rsidRPr="0086205A" w:rsidRDefault="00A45746" w:rsidP="00500993">
            <w:pPr>
              <w:jc w:val="center"/>
              <w:rPr>
                <w:b/>
                <w:sz w:val="20"/>
                <w:szCs w:val="20"/>
              </w:rPr>
            </w:pPr>
          </w:p>
          <w:p w14:paraId="7D610CA7" w14:textId="77777777" w:rsidR="00A45746" w:rsidRPr="0086205A" w:rsidRDefault="00A45746" w:rsidP="00500993">
            <w:pPr>
              <w:jc w:val="center"/>
              <w:rPr>
                <w:b/>
                <w:sz w:val="20"/>
                <w:szCs w:val="20"/>
              </w:rPr>
            </w:pPr>
          </w:p>
          <w:p w14:paraId="252AD6A1" w14:textId="77777777" w:rsidR="00A45746" w:rsidRPr="0086205A" w:rsidRDefault="00A45746" w:rsidP="00500993">
            <w:pPr>
              <w:jc w:val="center"/>
              <w:rPr>
                <w:b/>
                <w:sz w:val="20"/>
                <w:szCs w:val="20"/>
              </w:rPr>
            </w:pPr>
          </w:p>
          <w:p w14:paraId="6A83FFDF" w14:textId="77777777" w:rsidR="00A45746" w:rsidRPr="0086205A" w:rsidRDefault="00A45746" w:rsidP="00500993">
            <w:pPr>
              <w:jc w:val="center"/>
              <w:rPr>
                <w:b/>
                <w:sz w:val="20"/>
                <w:szCs w:val="20"/>
              </w:rPr>
            </w:pPr>
          </w:p>
          <w:p w14:paraId="30C0936F" w14:textId="77777777" w:rsidR="00A45746" w:rsidRPr="0086205A" w:rsidRDefault="00A45746" w:rsidP="00500993">
            <w:pPr>
              <w:jc w:val="center"/>
              <w:rPr>
                <w:b/>
                <w:sz w:val="20"/>
                <w:szCs w:val="20"/>
              </w:rPr>
            </w:pPr>
          </w:p>
          <w:p w14:paraId="760292E4" w14:textId="77777777" w:rsidR="00A45746" w:rsidRPr="0086205A" w:rsidRDefault="00A45746" w:rsidP="00500993">
            <w:pPr>
              <w:jc w:val="center"/>
              <w:rPr>
                <w:b/>
                <w:sz w:val="20"/>
                <w:szCs w:val="20"/>
              </w:rPr>
            </w:pPr>
          </w:p>
          <w:p w14:paraId="781EFD1D" w14:textId="77777777" w:rsidR="00A45746" w:rsidRPr="0086205A" w:rsidRDefault="00A45746" w:rsidP="00500993">
            <w:pPr>
              <w:jc w:val="center"/>
              <w:rPr>
                <w:b/>
                <w:sz w:val="20"/>
                <w:szCs w:val="20"/>
              </w:rPr>
            </w:pPr>
          </w:p>
          <w:p w14:paraId="78199C07" w14:textId="77777777" w:rsidR="00A45746" w:rsidRPr="0086205A" w:rsidRDefault="00A45746" w:rsidP="00500993">
            <w:pPr>
              <w:jc w:val="center"/>
              <w:rPr>
                <w:b/>
                <w:sz w:val="20"/>
                <w:szCs w:val="20"/>
              </w:rPr>
            </w:pPr>
          </w:p>
          <w:p w14:paraId="1AEF04C2" w14:textId="77777777" w:rsidR="00A45746" w:rsidRPr="0086205A" w:rsidRDefault="00A45746" w:rsidP="00500993">
            <w:pPr>
              <w:jc w:val="center"/>
              <w:rPr>
                <w:b/>
                <w:sz w:val="20"/>
                <w:szCs w:val="20"/>
              </w:rPr>
            </w:pPr>
          </w:p>
          <w:p w14:paraId="459027EC" w14:textId="77777777" w:rsidR="00A45746" w:rsidRPr="0086205A" w:rsidRDefault="00A45746" w:rsidP="00500993">
            <w:pPr>
              <w:jc w:val="center"/>
              <w:rPr>
                <w:b/>
                <w:sz w:val="20"/>
                <w:szCs w:val="20"/>
              </w:rPr>
            </w:pPr>
          </w:p>
          <w:p w14:paraId="48F8457F" w14:textId="77777777" w:rsidR="00A45746" w:rsidRPr="0086205A" w:rsidRDefault="00A45746" w:rsidP="00500993">
            <w:pPr>
              <w:jc w:val="center"/>
              <w:rPr>
                <w:b/>
                <w:sz w:val="20"/>
                <w:szCs w:val="20"/>
              </w:rPr>
            </w:pPr>
          </w:p>
          <w:p w14:paraId="405FE5C3" w14:textId="77777777" w:rsidR="00A45746" w:rsidRPr="0086205A" w:rsidRDefault="00A45746" w:rsidP="00500993">
            <w:pPr>
              <w:jc w:val="center"/>
              <w:rPr>
                <w:b/>
                <w:sz w:val="20"/>
                <w:szCs w:val="20"/>
              </w:rPr>
            </w:pPr>
          </w:p>
          <w:p w14:paraId="64EBDF47" w14:textId="16D7BBAD" w:rsidR="00A45746" w:rsidRPr="0086205A" w:rsidRDefault="00A45746" w:rsidP="00500993">
            <w:pPr>
              <w:jc w:val="center"/>
              <w:rPr>
                <w:b/>
                <w:sz w:val="20"/>
                <w:szCs w:val="20"/>
              </w:rPr>
            </w:pPr>
          </w:p>
          <w:p w14:paraId="6D478894" w14:textId="77777777" w:rsidR="00AB338E" w:rsidRPr="0086205A" w:rsidRDefault="00AB338E" w:rsidP="00500993">
            <w:pPr>
              <w:jc w:val="center"/>
              <w:rPr>
                <w:b/>
                <w:sz w:val="20"/>
                <w:szCs w:val="20"/>
              </w:rPr>
            </w:pPr>
          </w:p>
          <w:p w14:paraId="450E4799" w14:textId="4570E396" w:rsidR="00A45746" w:rsidRPr="0086205A" w:rsidRDefault="00AB338E" w:rsidP="00500993">
            <w:pPr>
              <w:jc w:val="center"/>
              <w:rPr>
                <w:b/>
                <w:bCs/>
                <w:sz w:val="20"/>
                <w:szCs w:val="20"/>
              </w:rPr>
            </w:pPr>
            <w:r w:rsidRPr="0086205A">
              <w:rPr>
                <w:bCs/>
                <w:sz w:val="20"/>
                <w:szCs w:val="20"/>
              </w:rPr>
              <w:t xml:space="preserve">483/2001 a </w:t>
            </w:r>
            <w:r w:rsidR="00A45746" w:rsidRPr="0086205A">
              <w:rPr>
                <w:b/>
                <w:bCs/>
                <w:sz w:val="20"/>
                <w:szCs w:val="20"/>
              </w:rPr>
              <w:t>návrh zákona čl. I</w:t>
            </w:r>
          </w:p>
          <w:p w14:paraId="768EC2A5" w14:textId="4FDD933F" w:rsidR="00A45746" w:rsidRPr="0086205A" w:rsidRDefault="00A45746" w:rsidP="00500993">
            <w:pPr>
              <w:jc w:val="center"/>
              <w:rPr>
                <w:b/>
                <w:sz w:val="20"/>
                <w:szCs w:val="20"/>
              </w:rPr>
            </w:pPr>
          </w:p>
          <w:p w14:paraId="0266A97D" w14:textId="3780CC78" w:rsidR="00A45746" w:rsidRPr="0086205A" w:rsidRDefault="00A45746" w:rsidP="00500993">
            <w:pPr>
              <w:jc w:val="center"/>
              <w:rPr>
                <w:b/>
                <w:sz w:val="20"/>
                <w:szCs w:val="20"/>
              </w:rPr>
            </w:pPr>
          </w:p>
          <w:p w14:paraId="6330E9F1" w14:textId="668BA4EE" w:rsidR="00A45746" w:rsidRPr="0086205A" w:rsidRDefault="00A45746" w:rsidP="00500993">
            <w:pPr>
              <w:jc w:val="center"/>
              <w:rPr>
                <w:b/>
                <w:sz w:val="20"/>
                <w:szCs w:val="20"/>
              </w:rPr>
            </w:pPr>
          </w:p>
          <w:p w14:paraId="16432B42" w14:textId="29DF52ED" w:rsidR="00A45746" w:rsidRPr="0086205A" w:rsidRDefault="00A45746" w:rsidP="00500993">
            <w:pPr>
              <w:jc w:val="center"/>
              <w:rPr>
                <w:b/>
                <w:sz w:val="20"/>
                <w:szCs w:val="20"/>
              </w:rPr>
            </w:pPr>
          </w:p>
          <w:p w14:paraId="777D20AA" w14:textId="165B2068" w:rsidR="00A45746" w:rsidRPr="0086205A" w:rsidRDefault="00A45746" w:rsidP="00500993">
            <w:pPr>
              <w:jc w:val="center"/>
              <w:rPr>
                <w:b/>
                <w:sz w:val="20"/>
                <w:szCs w:val="20"/>
              </w:rPr>
            </w:pPr>
          </w:p>
          <w:p w14:paraId="40F6F8FE" w14:textId="5DBAFF7D" w:rsidR="00A45746" w:rsidRPr="0086205A" w:rsidRDefault="00A45746" w:rsidP="00500993">
            <w:pPr>
              <w:jc w:val="center"/>
              <w:rPr>
                <w:b/>
                <w:sz w:val="20"/>
                <w:szCs w:val="20"/>
              </w:rPr>
            </w:pPr>
          </w:p>
          <w:p w14:paraId="69E848BB" w14:textId="0F3B2479" w:rsidR="00A45746" w:rsidRPr="0086205A" w:rsidRDefault="00A45746" w:rsidP="00500993">
            <w:pPr>
              <w:jc w:val="center"/>
              <w:rPr>
                <w:b/>
                <w:sz w:val="20"/>
                <w:szCs w:val="20"/>
              </w:rPr>
            </w:pPr>
          </w:p>
          <w:p w14:paraId="6AF2F711" w14:textId="6918D544" w:rsidR="00A45746" w:rsidRPr="0086205A" w:rsidRDefault="00A45746" w:rsidP="00500993">
            <w:pPr>
              <w:jc w:val="center"/>
              <w:rPr>
                <w:b/>
                <w:sz w:val="20"/>
                <w:szCs w:val="20"/>
              </w:rPr>
            </w:pPr>
          </w:p>
          <w:p w14:paraId="5FC51020" w14:textId="260887AC" w:rsidR="00A45746" w:rsidRPr="0086205A" w:rsidRDefault="00A45746" w:rsidP="00500993">
            <w:pPr>
              <w:jc w:val="center"/>
              <w:rPr>
                <w:b/>
                <w:sz w:val="20"/>
                <w:szCs w:val="20"/>
              </w:rPr>
            </w:pPr>
          </w:p>
          <w:p w14:paraId="3049A87A" w14:textId="77777777" w:rsidR="00A45746" w:rsidRPr="0086205A" w:rsidRDefault="00A45746" w:rsidP="00500993">
            <w:pPr>
              <w:jc w:val="center"/>
              <w:rPr>
                <w:b/>
                <w:sz w:val="20"/>
                <w:szCs w:val="20"/>
              </w:rPr>
            </w:pPr>
          </w:p>
          <w:p w14:paraId="318F12D6" w14:textId="77777777" w:rsidR="00A45746" w:rsidRPr="0086205A" w:rsidRDefault="00A45746" w:rsidP="00500993">
            <w:pPr>
              <w:jc w:val="center"/>
              <w:rPr>
                <w:b/>
                <w:sz w:val="20"/>
                <w:szCs w:val="20"/>
              </w:rPr>
            </w:pPr>
          </w:p>
          <w:p w14:paraId="58D25942" w14:textId="77777777" w:rsidR="00A45746" w:rsidRPr="0086205A" w:rsidRDefault="00A45746" w:rsidP="00500993">
            <w:pPr>
              <w:jc w:val="center"/>
              <w:rPr>
                <w:b/>
                <w:bCs/>
                <w:sz w:val="20"/>
                <w:szCs w:val="20"/>
              </w:rPr>
            </w:pPr>
            <w:r w:rsidRPr="0086205A">
              <w:rPr>
                <w:b/>
                <w:bCs/>
                <w:sz w:val="20"/>
                <w:szCs w:val="20"/>
              </w:rPr>
              <w:t>návrh zákona čl. I</w:t>
            </w:r>
          </w:p>
          <w:p w14:paraId="2A801FE2" w14:textId="47E183EE" w:rsidR="00A45746" w:rsidRPr="0086205A" w:rsidRDefault="00A45746"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3E73974" w14:textId="77777777" w:rsidR="008C7E6A" w:rsidRPr="0086205A" w:rsidRDefault="008C7E6A" w:rsidP="00500993">
            <w:pPr>
              <w:pStyle w:val="Normlny0"/>
              <w:jc w:val="center"/>
              <w:rPr>
                <w:b/>
              </w:rPr>
            </w:pPr>
            <w:r w:rsidRPr="0086205A">
              <w:rPr>
                <w:b/>
              </w:rPr>
              <w:lastRenderedPageBreak/>
              <w:t xml:space="preserve">§ 8 </w:t>
            </w:r>
            <w:r w:rsidRPr="0086205A">
              <w:rPr>
                <w:b/>
              </w:rPr>
              <w:br/>
              <w:t>O 1</w:t>
            </w:r>
          </w:p>
          <w:p w14:paraId="47A02EC7" w14:textId="77777777" w:rsidR="006D5265" w:rsidRPr="0086205A" w:rsidRDefault="006D5265" w:rsidP="00500993">
            <w:pPr>
              <w:pStyle w:val="Normlny0"/>
              <w:jc w:val="center"/>
              <w:rPr>
                <w:b/>
              </w:rPr>
            </w:pPr>
          </w:p>
          <w:p w14:paraId="21FC6B32" w14:textId="77777777" w:rsidR="006D5265" w:rsidRPr="0086205A" w:rsidRDefault="006D5265" w:rsidP="00500993">
            <w:pPr>
              <w:pStyle w:val="Normlny0"/>
              <w:jc w:val="center"/>
              <w:rPr>
                <w:b/>
              </w:rPr>
            </w:pPr>
          </w:p>
          <w:p w14:paraId="5206DD32" w14:textId="77777777" w:rsidR="006D5265" w:rsidRPr="0086205A" w:rsidRDefault="006D5265" w:rsidP="00500993">
            <w:pPr>
              <w:pStyle w:val="Normlny0"/>
              <w:jc w:val="center"/>
              <w:rPr>
                <w:b/>
              </w:rPr>
            </w:pPr>
          </w:p>
          <w:p w14:paraId="5218F484" w14:textId="77777777" w:rsidR="006D5265" w:rsidRPr="0086205A" w:rsidRDefault="006D5265" w:rsidP="00500993">
            <w:pPr>
              <w:pStyle w:val="Normlny0"/>
              <w:jc w:val="center"/>
              <w:rPr>
                <w:b/>
              </w:rPr>
            </w:pPr>
          </w:p>
          <w:p w14:paraId="3EE3292C" w14:textId="77777777" w:rsidR="006D5265" w:rsidRPr="0086205A" w:rsidRDefault="006D5265" w:rsidP="00500993">
            <w:pPr>
              <w:pStyle w:val="Normlny0"/>
              <w:jc w:val="center"/>
              <w:rPr>
                <w:b/>
              </w:rPr>
            </w:pPr>
          </w:p>
          <w:p w14:paraId="00ED6AF7" w14:textId="77777777" w:rsidR="006D5265" w:rsidRPr="0086205A" w:rsidRDefault="006D5265" w:rsidP="00500993">
            <w:pPr>
              <w:pStyle w:val="Normlny0"/>
              <w:jc w:val="center"/>
              <w:rPr>
                <w:b/>
              </w:rPr>
            </w:pPr>
          </w:p>
          <w:p w14:paraId="7617EAFE" w14:textId="27FE34F7" w:rsidR="006D5265" w:rsidRPr="0086205A" w:rsidRDefault="006D5265" w:rsidP="00500993">
            <w:pPr>
              <w:pStyle w:val="Normlny0"/>
              <w:jc w:val="center"/>
              <w:rPr>
                <w:b/>
              </w:rPr>
            </w:pPr>
          </w:p>
          <w:p w14:paraId="5E42B894" w14:textId="40AFDF3B" w:rsidR="00C9717F" w:rsidRPr="0086205A" w:rsidRDefault="00C9717F" w:rsidP="00500993">
            <w:pPr>
              <w:pStyle w:val="Normlny0"/>
              <w:jc w:val="center"/>
              <w:rPr>
                <w:b/>
              </w:rPr>
            </w:pPr>
          </w:p>
          <w:p w14:paraId="3613AFA1" w14:textId="2C457B1F" w:rsidR="00C9717F" w:rsidRPr="0086205A" w:rsidRDefault="00C9717F" w:rsidP="00500993">
            <w:pPr>
              <w:pStyle w:val="Normlny0"/>
              <w:jc w:val="center"/>
              <w:rPr>
                <w:b/>
              </w:rPr>
            </w:pPr>
          </w:p>
          <w:p w14:paraId="0091209E" w14:textId="77777777" w:rsidR="00C9717F" w:rsidRPr="0086205A" w:rsidRDefault="00C9717F" w:rsidP="00500993">
            <w:pPr>
              <w:pStyle w:val="Normlny0"/>
              <w:jc w:val="center"/>
              <w:rPr>
                <w:b/>
              </w:rPr>
            </w:pPr>
          </w:p>
          <w:p w14:paraId="04F8522D" w14:textId="77777777" w:rsidR="006D5265" w:rsidRPr="0086205A" w:rsidRDefault="006D5265" w:rsidP="00500993">
            <w:pPr>
              <w:pStyle w:val="Normlny0"/>
              <w:jc w:val="center"/>
              <w:rPr>
                <w:b/>
              </w:rPr>
            </w:pPr>
          </w:p>
          <w:p w14:paraId="3EE0AFAD" w14:textId="77777777" w:rsidR="006D5265" w:rsidRPr="0086205A" w:rsidRDefault="006D5265" w:rsidP="00500993">
            <w:pPr>
              <w:pStyle w:val="Normlny0"/>
              <w:jc w:val="center"/>
              <w:rPr>
                <w:b/>
              </w:rPr>
            </w:pPr>
          </w:p>
          <w:p w14:paraId="0A2F2742" w14:textId="77777777" w:rsidR="006D5265" w:rsidRPr="0086205A" w:rsidRDefault="006D5265" w:rsidP="00500993">
            <w:pPr>
              <w:pStyle w:val="Normlny0"/>
              <w:jc w:val="center"/>
              <w:rPr>
                <w:b/>
              </w:rPr>
            </w:pPr>
          </w:p>
          <w:p w14:paraId="3792EB06" w14:textId="08085B13" w:rsidR="006D5265" w:rsidRPr="0086205A" w:rsidRDefault="006D5265" w:rsidP="00500993">
            <w:pPr>
              <w:pStyle w:val="Normlny0"/>
              <w:jc w:val="center"/>
              <w:rPr>
                <w:b/>
              </w:rPr>
            </w:pPr>
          </w:p>
          <w:p w14:paraId="439AA7AB" w14:textId="77777777" w:rsidR="00CF5E03" w:rsidRPr="0086205A" w:rsidRDefault="00CF5E03" w:rsidP="00500993">
            <w:pPr>
              <w:pStyle w:val="Normlny0"/>
              <w:jc w:val="center"/>
              <w:rPr>
                <w:b/>
              </w:rPr>
            </w:pPr>
          </w:p>
          <w:p w14:paraId="39D71086" w14:textId="77777777" w:rsidR="006D5265" w:rsidRPr="0086205A" w:rsidRDefault="006D5265" w:rsidP="00500993">
            <w:pPr>
              <w:pStyle w:val="Normlny0"/>
              <w:jc w:val="center"/>
              <w:rPr>
                <w:b/>
              </w:rPr>
            </w:pPr>
            <w:r w:rsidRPr="0086205A">
              <w:rPr>
                <w:b/>
              </w:rPr>
              <w:t xml:space="preserve">§ 2 </w:t>
            </w:r>
            <w:r w:rsidRPr="0086205A">
              <w:rPr>
                <w:b/>
              </w:rPr>
              <w:br/>
              <w:t>O </w:t>
            </w:r>
            <w:r w:rsidR="00A45746" w:rsidRPr="0086205A">
              <w:rPr>
                <w:b/>
              </w:rPr>
              <w:t>7</w:t>
            </w:r>
          </w:p>
          <w:p w14:paraId="7B027B61" w14:textId="77777777" w:rsidR="00A45746" w:rsidRPr="0086205A" w:rsidRDefault="00A45746" w:rsidP="00500993">
            <w:pPr>
              <w:pStyle w:val="Normlny0"/>
              <w:jc w:val="center"/>
              <w:rPr>
                <w:b/>
              </w:rPr>
            </w:pPr>
          </w:p>
          <w:p w14:paraId="3A3E8CE6" w14:textId="77777777" w:rsidR="00A45746" w:rsidRPr="0086205A" w:rsidRDefault="00A45746" w:rsidP="00500993">
            <w:pPr>
              <w:pStyle w:val="Normlny0"/>
              <w:jc w:val="center"/>
              <w:rPr>
                <w:b/>
              </w:rPr>
            </w:pPr>
          </w:p>
          <w:p w14:paraId="5F70DA5A" w14:textId="77777777" w:rsidR="00A45746" w:rsidRPr="0086205A" w:rsidRDefault="00A45746" w:rsidP="00500993">
            <w:pPr>
              <w:pStyle w:val="Normlny0"/>
              <w:jc w:val="center"/>
              <w:rPr>
                <w:b/>
              </w:rPr>
            </w:pPr>
          </w:p>
          <w:p w14:paraId="44261461" w14:textId="77777777" w:rsidR="00A45746" w:rsidRPr="0086205A" w:rsidRDefault="00A45746" w:rsidP="00500993">
            <w:pPr>
              <w:pStyle w:val="Normlny0"/>
              <w:jc w:val="center"/>
              <w:rPr>
                <w:b/>
              </w:rPr>
            </w:pPr>
          </w:p>
          <w:p w14:paraId="102A92C2" w14:textId="77777777" w:rsidR="00A45746" w:rsidRPr="0086205A" w:rsidRDefault="00A45746" w:rsidP="00500993">
            <w:pPr>
              <w:pStyle w:val="Normlny0"/>
              <w:jc w:val="center"/>
              <w:rPr>
                <w:b/>
              </w:rPr>
            </w:pPr>
          </w:p>
          <w:p w14:paraId="3BE65D63" w14:textId="77777777" w:rsidR="00A45746" w:rsidRPr="0086205A" w:rsidRDefault="00A45746" w:rsidP="00500993">
            <w:pPr>
              <w:pStyle w:val="Normlny0"/>
              <w:jc w:val="center"/>
              <w:rPr>
                <w:b/>
              </w:rPr>
            </w:pPr>
          </w:p>
          <w:p w14:paraId="0E65E0E2" w14:textId="77777777" w:rsidR="00A45746" w:rsidRPr="0086205A" w:rsidRDefault="00A45746" w:rsidP="00500993">
            <w:pPr>
              <w:pStyle w:val="Normlny0"/>
              <w:jc w:val="center"/>
              <w:rPr>
                <w:b/>
              </w:rPr>
            </w:pPr>
          </w:p>
          <w:p w14:paraId="06EE0397" w14:textId="77777777" w:rsidR="00A45746" w:rsidRPr="0086205A" w:rsidRDefault="00A45746" w:rsidP="00500993">
            <w:pPr>
              <w:pStyle w:val="Normlny0"/>
              <w:jc w:val="center"/>
              <w:rPr>
                <w:b/>
              </w:rPr>
            </w:pPr>
          </w:p>
          <w:p w14:paraId="1CC05F12" w14:textId="77777777" w:rsidR="00A45746" w:rsidRPr="0086205A" w:rsidRDefault="00A45746" w:rsidP="00500993">
            <w:pPr>
              <w:pStyle w:val="Normlny0"/>
              <w:jc w:val="center"/>
              <w:rPr>
                <w:b/>
              </w:rPr>
            </w:pPr>
          </w:p>
          <w:p w14:paraId="32BD92B6" w14:textId="77777777" w:rsidR="00A45746" w:rsidRPr="0086205A" w:rsidRDefault="00A45746" w:rsidP="00500993">
            <w:pPr>
              <w:pStyle w:val="Normlny0"/>
              <w:jc w:val="center"/>
              <w:rPr>
                <w:b/>
              </w:rPr>
            </w:pPr>
          </w:p>
          <w:p w14:paraId="27C9A4A0" w14:textId="77777777" w:rsidR="00A45746" w:rsidRPr="0086205A" w:rsidRDefault="00A45746" w:rsidP="00500993">
            <w:pPr>
              <w:pStyle w:val="Normlny0"/>
              <w:jc w:val="center"/>
              <w:rPr>
                <w:b/>
              </w:rPr>
            </w:pPr>
          </w:p>
          <w:p w14:paraId="633C6394" w14:textId="77777777" w:rsidR="00A45746" w:rsidRPr="0086205A" w:rsidRDefault="00A45746" w:rsidP="00500993">
            <w:pPr>
              <w:pStyle w:val="Normlny0"/>
              <w:jc w:val="center"/>
              <w:rPr>
                <w:b/>
              </w:rPr>
            </w:pPr>
          </w:p>
          <w:p w14:paraId="079EC404" w14:textId="77777777" w:rsidR="00A45746" w:rsidRPr="0086205A" w:rsidRDefault="00A45746" w:rsidP="00500993">
            <w:pPr>
              <w:pStyle w:val="Normlny0"/>
              <w:jc w:val="center"/>
              <w:rPr>
                <w:b/>
              </w:rPr>
            </w:pPr>
          </w:p>
          <w:p w14:paraId="58E22286" w14:textId="77777777" w:rsidR="00A45746" w:rsidRPr="0086205A" w:rsidRDefault="00A45746" w:rsidP="00500993">
            <w:pPr>
              <w:pStyle w:val="Normlny0"/>
              <w:jc w:val="center"/>
              <w:rPr>
                <w:b/>
              </w:rPr>
            </w:pPr>
          </w:p>
          <w:p w14:paraId="7833B865" w14:textId="77777777" w:rsidR="00A45746" w:rsidRPr="0086205A" w:rsidRDefault="00A45746" w:rsidP="00500993">
            <w:pPr>
              <w:pStyle w:val="Normlny0"/>
              <w:jc w:val="center"/>
              <w:rPr>
                <w:b/>
              </w:rPr>
            </w:pPr>
          </w:p>
          <w:p w14:paraId="75CD98A1" w14:textId="77777777" w:rsidR="00A45746" w:rsidRPr="0086205A" w:rsidRDefault="00A45746" w:rsidP="00500993">
            <w:pPr>
              <w:pStyle w:val="Normlny0"/>
              <w:jc w:val="center"/>
              <w:rPr>
                <w:b/>
              </w:rPr>
            </w:pPr>
          </w:p>
          <w:p w14:paraId="75D1E8C9" w14:textId="77777777" w:rsidR="00A45746" w:rsidRPr="0086205A" w:rsidRDefault="00A45746" w:rsidP="00500993">
            <w:pPr>
              <w:pStyle w:val="Normlny0"/>
              <w:jc w:val="center"/>
              <w:rPr>
                <w:b/>
              </w:rPr>
            </w:pPr>
          </w:p>
          <w:p w14:paraId="7190918A" w14:textId="77777777" w:rsidR="00A45746" w:rsidRPr="0086205A" w:rsidRDefault="00A45746" w:rsidP="00500993">
            <w:pPr>
              <w:pStyle w:val="Normlny0"/>
              <w:jc w:val="center"/>
              <w:rPr>
                <w:b/>
              </w:rPr>
            </w:pPr>
          </w:p>
          <w:p w14:paraId="0820C1CB" w14:textId="6896947C" w:rsidR="00A45746" w:rsidRPr="0086205A" w:rsidRDefault="00A45746" w:rsidP="00500993">
            <w:pPr>
              <w:pStyle w:val="Normlny0"/>
              <w:jc w:val="center"/>
              <w:rPr>
                <w:b/>
              </w:rPr>
            </w:pPr>
          </w:p>
          <w:p w14:paraId="73CB41B8" w14:textId="1956E760" w:rsidR="00A45746" w:rsidRPr="0086205A" w:rsidRDefault="00A45746" w:rsidP="00500993">
            <w:pPr>
              <w:pStyle w:val="Normlny0"/>
              <w:jc w:val="center"/>
              <w:rPr>
                <w:b/>
              </w:rPr>
            </w:pPr>
            <w:r w:rsidRPr="0086205A">
              <w:rPr>
                <w:b/>
              </w:rPr>
              <w:t xml:space="preserve">§ 5 P </w:t>
            </w:r>
            <w:proofErr w:type="spellStart"/>
            <w:r w:rsidRPr="0086205A">
              <w:rPr>
                <w:b/>
              </w:rPr>
              <w:t>al</w:t>
            </w:r>
            <w:proofErr w:type="spellEnd"/>
            <w:r w:rsidRPr="0086205A">
              <w:rPr>
                <w:b/>
              </w:rPr>
              <w:t>)</w:t>
            </w:r>
          </w:p>
          <w:p w14:paraId="75C3FE74" w14:textId="77777777" w:rsidR="00A45746" w:rsidRPr="0086205A" w:rsidRDefault="00A45746" w:rsidP="00500993">
            <w:pPr>
              <w:pStyle w:val="Normlny0"/>
              <w:jc w:val="center"/>
              <w:rPr>
                <w:b/>
              </w:rPr>
            </w:pPr>
          </w:p>
          <w:p w14:paraId="459FE39E" w14:textId="77777777" w:rsidR="00A45746" w:rsidRPr="0086205A" w:rsidRDefault="00A45746" w:rsidP="00500993">
            <w:pPr>
              <w:pStyle w:val="Normlny0"/>
              <w:jc w:val="center"/>
              <w:rPr>
                <w:b/>
              </w:rPr>
            </w:pPr>
          </w:p>
          <w:p w14:paraId="7496A690" w14:textId="77777777" w:rsidR="00A45746" w:rsidRPr="0086205A" w:rsidRDefault="00A45746" w:rsidP="00500993">
            <w:pPr>
              <w:pStyle w:val="Normlny0"/>
              <w:jc w:val="center"/>
              <w:rPr>
                <w:b/>
              </w:rPr>
            </w:pPr>
          </w:p>
          <w:p w14:paraId="34F1DA1D" w14:textId="77777777" w:rsidR="00A45746" w:rsidRPr="0086205A" w:rsidRDefault="00A45746" w:rsidP="00500993">
            <w:pPr>
              <w:pStyle w:val="Normlny0"/>
              <w:jc w:val="center"/>
              <w:rPr>
                <w:b/>
              </w:rPr>
            </w:pPr>
          </w:p>
          <w:p w14:paraId="41664206" w14:textId="77777777" w:rsidR="00A45746" w:rsidRPr="0086205A" w:rsidRDefault="00A45746" w:rsidP="00500993">
            <w:pPr>
              <w:pStyle w:val="Normlny0"/>
              <w:jc w:val="center"/>
              <w:rPr>
                <w:b/>
              </w:rPr>
            </w:pPr>
          </w:p>
          <w:p w14:paraId="106D7989" w14:textId="77777777" w:rsidR="00A45746" w:rsidRPr="0086205A" w:rsidRDefault="00A45746" w:rsidP="00500993">
            <w:pPr>
              <w:pStyle w:val="Normlny0"/>
              <w:jc w:val="center"/>
              <w:rPr>
                <w:b/>
              </w:rPr>
            </w:pPr>
          </w:p>
          <w:p w14:paraId="6292E54F" w14:textId="77777777" w:rsidR="00A45746" w:rsidRPr="0086205A" w:rsidRDefault="00A45746" w:rsidP="00500993">
            <w:pPr>
              <w:pStyle w:val="Normlny0"/>
              <w:jc w:val="center"/>
              <w:rPr>
                <w:b/>
              </w:rPr>
            </w:pPr>
          </w:p>
          <w:p w14:paraId="53DEF76E" w14:textId="77777777" w:rsidR="00A45746" w:rsidRPr="0086205A" w:rsidRDefault="00A45746" w:rsidP="00500993">
            <w:pPr>
              <w:pStyle w:val="Normlny0"/>
              <w:jc w:val="center"/>
              <w:rPr>
                <w:b/>
              </w:rPr>
            </w:pPr>
          </w:p>
          <w:p w14:paraId="0E88FDE6" w14:textId="77777777" w:rsidR="00A45746" w:rsidRPr="0086205A" w:rsidRDefault="00A45746" w:rsidP="00500993">
            <w:pPr>
              <w:pStyle w:val="Normlny0"/>
              <w:jc w:val="center"/>
              <w:rPr>
                <w:b/>
              </w:rPr>
            </w:pPr>
          </w:p>
          <w:p w14:paraId="4B82A1B9" w14:textId="77777777" w:rsidR="00A45746" w:rsidRPr="0086205A" w:rsidRDefault="00A45746" w:rsidP="00500993">
            <w:pPr>
              <w:pStyle w:val="Normlny0"/>
              <w:jc w:val="center"/>
              <w:rPr>
                <w:b/>
              </w:rPr>
            </w:pPr>
          </w:p>
          <w:p w14:paraId="59BD7A80" w14:textId="2C0D49A6" w:rsidR="00A45746" w:rsidRPr="0086205A" w:rsidRDefault="00A45746" w:rsidP="00500993">
            <w:pPr>
              <w:pStyle w:val="Normlny0"/>
              <w:jc w:val="center"/>
              <w:rPr>
                <w:b/>
              </w:rPr>
            </w:pPr>
          </w:p>
          <w:p w14:paraId="14CF205A" w14:textId="77777777" w:rsidR="00AB338E" w:rsidRPr="0086205A" w:rsidRDefault="00AB338E" w:rsidP="00500993">
            <w:pPr>
              <w:pStyle w:val="Normlny0"/>
              <w:jc w:val="center"/>
              <w:rPr>
                <w:b/>
              </w:rPr>
            </w:pPr>
          </w:p>
          <w:p w14:paraId="1A301A53" w14:textId="77777777" w:rsidR="00A45746" w:rsidRPr="0086205A" w:rsidRDefault="00A45746" w:rsidP="00500993">
            <w:pPr>
              <w:pStyle w:val="Normlny0"/>
              <w:jc w:val="center"/>
              <w:rPr>
                <w:b/>
              </w:rPr>
            </w:pPr>
          </w:p>
          <w:p w14:paraId="2B406731" w14:textId="77777777" w:rsidR="00A45746" w:rsidRPr="0086205A" w:rsidRDefault="00A45746" w:rsidP="00500993">
            <w:pPr>
              <w:pStyle w:val="Normlny0"/>
              <w:jc w:val="center"/>
              <w:rPr>
                <w:b/>
              </w:rPr>
            </w:pPr>
          </w:p>
          <w:p w14:paraId="43148531" w14:textId="60C3881C" w:rsidR="00A45746" w:rsidRPr="0086205A" w:rsidRDefault="00A45746" w:rsidP="00500993">
            <w:pPr>
              <w:pStyle w:val="Normlny0"/>
              <w:jc w:val="center"/>
              <w:rPr>
                <w:b/>
              </w:rPr>
            </w:pPr>
            <w:r w:rsidRPr="0086205A">
              <w:rPr>
                <w:b/>
              </w:rPr>
              <w:t>§ 2 O 8</w:t>
            </w:r>
          </w:p>
          <w:p w14:paraId="6E6BD570" w14:textId="77777777" w:rsidR="00A45746" w:rsidRPr="0086205A" w:rsidRDefault="00A45746" w:rsidP="00500993">
            <w:pPr>
              <w:pStyle w:val="Normlny0"/>
              <w:jc w:val="center"/>
              <w:rPr>
                <w:b/>
              </w:rPr>
            </w:pPr>
          </w:p>
          <w:p w14:paraId="1053F0D4" w14:textId="6BB734A7" w:rsidR="00A45746" w:rsidRPr="0086205A" w:rsidRDefault="00A45746"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C773C20" w14:textId="302450F4" w:rsidR="008C7E6A" w:rsidRPr="0086205A" w:rsidRDefault="00C9717F" w:rsidP="00500993">
            <w:pPr>
              <w:pStyle w:val="Normlny0"/>
              <w:rPr>
                <w:b/>
              </w:rPr>
            </w:pPr>
            <w:r w:rsidRPr="0086205A">
              <w:rPr>
                <w:b/>
              </w:rPr>
              <w:lastRenderedPageBreak/>
              <w:t xml:space="preserve">(1) </w:t>
            </w:r>
            <w:r w:rsidRPr="0086205A">
              <w:rPr>
                <w:b/>
                <w:bCs/>
                <w:color w:val="000000"/>
              </w:rPr>
              <w:t xml:space="preserve">Bankové povolenie pre zahraničnú banku so sídlom mimo územia členského štátu na vykonávanie bankových činností prostredníctvom jej pobočky umiestnenej na území Slovenskej republiky sa udeľuje na bankové činnosti prijímania vkladov a poskytovania úverov a na ďalšie bankové činnosti uvedené v žiadosti o udelenie bankového povolenia, okrem </w:t>
            </w:r>
            <w:r w:rsidR="00424D76" w:rsidRPr="0086205A">
              <w:rPr>
                <w:b/>
                <w:bCs/>
                <w:color w:val="000000"/>
              </w:rPr>
              <w:t xml:space="preserve">bankových činností </w:t>
            </w:r>
            <w:r w:rsidRPr="0086205A">
              <w:rPr>
                <w:b/>
                <w:bCs/>
                <w:color w:val="000000"/>
              </w:rPr>
              <w:t>podľa § 2 ods. 2 písm. m) a o) až q). Žiadosť o udelenie bankového povolenia predkladá zahraničná banka so sídlom mimo územia členského štátu Národnej banke Slovenska.</w:t>
            </w:r>
          </w:p>
          <w:p w14:paraId="648309A9" w14:textId="77777777" w:rsidR="006D5265" w:rsidRPr="0086205A" w:rsidRDefault="006D5265" w:rsidP="00500993">
            <w:pPr>
              <w:pStyle w:val="Normlny0"/>
              <w:rPr>
                <w:b/>
                <w:bCs/>
              </w:rPr>
            </w:pPr>
          </w:p>
          <w:p w14:paraId="0313D2BB" w14:textId="2AE159E3" w:rsidR="00A45746" w:rsidRPr="0086205A" w:rsidRDefault="00A45746" w:rsidP="00500993">
            <w:pPr>
              <w:jc w:val="both"/>
              <w:rPr>
                <w:b/>
                <w:bCs/>
                <w:sz w:val="20"/>
                <w:szCs w:val="20"/>
              </w:rPr>
            </w:pPr>
            <w:r w:rsidRPr="0086205A">
              <w:rPr>
                <w:b/>
                <w:bCs/>
                <w:sz w:val="20"/>
                <w:szCs w:val="20"/>
              </w:rPr>
              <w:t>(7) Zahraničná banka je</w:t>
            </w:r>
          </w:p>
          <w:p w14:paraId="2A87F300" w14:textId="72797142" w:rsidR="00A45746" w:rsidRPr="0086205A" w:rsidRDefault="00A45746" w:rsidP="00500993">
            <w:pPr>
              <w:pStyle w:val="Odsekzoznamu"/>
              <w:numPr>
                <w:ilvl w:val="0"/>
                <w:numId w:val="94"/>
              </w:numPr>
              <w:autoSpaceDE/>
              <w:autoSpaceDN/>
              <w:ind w:left="518" w:hanging="425"/>
              <w:jc w:val="both"/>
              <w:rPr>
                <w:b/>
                <w:bCs/>
                <w:sz w:val="20"/>
                <w:szCs w:val="20"/>
              </w:rPr>
            </w:pPr>
            <w:r w:rsidRPr="0086205A">
              <w:rPr>
                <w:b/>
                <w:bCs/>
                <w:sz w:val="20"/>
                <w:szCs w:val="20"/>
              </w:rPr>
              <w:t>úverová inštitúcia,</w:t>
            </w:r>
            <w:r w:rsidRPr="0086205A">
              <w:rPr>
                <w:b/>
                <w:bCs/>
                <w:sz w:val="20"/>
                <w:szCs w:val="20"/>
                <w:vertAlign w:val="superscript"/>
              </w:rPr>
              <w:t>1ab</w:t>
            </w:r>
            <w:r w:rsidRPr="0086205A">
              <w:rPr>
                <w:b/>
                <w:bCs/>
                <w:sz w:val="20"/>
                <w:szCs w:val="20"/>
              </w:rPr>
              <w:t>) ktorá je právnickou osobou so sídlom mimo územia Slovenskej republiky, ktorá vykonáva bankové činnosti a ktorá má oprávnenie na výkon týchto činností udelené v členskom štáte Európskej únie alebo inom zmluvnom štáte Európskeho hospodárskeho priestoru (ďalej len „členský štát“), v ktorom má sídlo,</w:t>
            </w:r>
          </w:p>
          <w:p w14:paraId="3C822124" w14:textId="4BA6A267" w:rsidR="00A45746" w:rsidRPr="0086205A" w:rsidRDefault="00A45746" w:rsidP="00500993">
            <w:pPr>
              <w:pStyle w:val="Odsekzoznamu"/>
              <w:numPr>
                <w:ilvl w:val="0"/>
                <w:numId w:val="94"/>
              </w:numPr>
              <w:autoSpaceDE/>
              <w:autoSpaceDN/>
              <w:ind w:left="518" w:hanging="425"/>
              <w:jc w:val="both"/>
              <w:rPr>
                <w:b/>
                <w:bCs/>
                <w:sz w:val="20"/>
                <w:szCs w:val="20"/>
              </w:rPr>
            </w:pPr>
            <w:r w:rsidRPr="0086205A">
              <w:rPr>
                <w:b/>
                <w:bCs/>
                <w:sz w:val="20"/>
                <w:szCs w:val="20"/>
              </w:rPr>
              <w:t>úverová inštitúcia,</w:t>
            </w:r>
            <w:r w:rsidR="00F036E4" w:rsidRPr="0086205A">
              <w:rPr>
                <w:b/>
                <w:bCs/>
                <w:sz w:val="20"/>
                <w:szCs w:val="20"/>
                <w:vertAlign w:val="superscript"/>
              </w:rPr>
              <w:t>1ab</w:t>
            </w:r>
            <w:r w:rsidR="00F036E4" w:rsidRPr="0086205A">
              <w:rPr>
                <w:b/>
                <w:bCs/>
                <w:sz w:val="20"/>
                <w:szCs w:val="20"/>
              </w:rPr>
              <w:t>)</w:t>
            </w:r>
            <w:r w:rsidRPr="0086205A">
              <w:rPr>
                <w:b/>
                <w:bCs/>
                <w:sz w:val="20"/>
                <w:szCs w:val="20"/>
              </w:rPr>
              <w:t xml:space="preserve"> ktorá je právnickou osobou so sídlom mimo územia členského štátu, ktorá vykonáva bankové činnosti a ktorá má oprávnenie na výkon týchto činností udelené v štáte, v ktorom má sídlo. </w:t>
            </w:r>
          </w:p>
          <w:p w14:paraId="4AFA2A21" w14:textId="33B0885A" w:rsidR="006D5265" w:rsidRPr="0086205A" w:rsidRDefault="006D5265" w:rsidP="00500993">
            <w:pPr>
              <w:pStyle w:val="Normlny0"/>
              <w:rPr>
                <w:b/>
                <w:bCs/>
              </w:rPr>
            </w:pPr>
          </w:p>
          <w:p w14:paraId="0203A690" w14:textId="77777777" w:rsidR="00AB338E" w:rsidRPr="0086205A" w:rsidRDefault="00AB338E" w:rsidP="00500993">
            <w:pPr>
              <w:pStyle w:val="Odsekzoznamu"/>
              <w:autoSpaceDE/>
              <w:autoSpaceDN/>
              <w:ind w:left="0"/>
              <w:rPr>
                <w:sz w:val="20"/>
                <w:szCs w:val="20"/>
              </w:rPr>
            </w:pPr>
            <w:r w:rsidRPr="0086205A">
              <w:rPr>
                <w:sz w:val="20"/>
                <w:szCs w:val="20"/>
              </w:rPr>
              <w:t>Na účely tohto zákona sa rozumie</w:t>
            </w:r>
          </w:p>
          <w:p w14:paraId="609124A4" w14:textId="16CFAB30" w:rsidR="00A45746" w:rsidRPr="0086205A" w:rsidRDefault="00A45746" w:rsidP="00500993">
            <w:pPr>
              <w:keepNext/>
              <w:ind w:left="376" w:hanging="376"/>
              <w:jc w:val="both"/>
              <w:rPr>
                <w:b/>
                <w:bCs/>
                <w:sz w:val="20"/>
                <w:szCs w:val="20"/>
              </w:rPr>
            </w:pPr>
            <w:proofErr w:type="spellStart"/>
            <w:r w:rsidRPr="0086205A">
              <w:rPr>
                <w:b/>
                <w:bCs/>
                <w:sz w:val="20"/>
                <w:szCs w:val="20"/>
              </w:rPr>
              <w:t>al</w:t>
            </w:r>
            <w:proofErr w:type="spellEnd"/>
            <w:r w:rsidRPr="0086205A">
              <w:rPr>
                <w:b/>
                <w:bCs/>
                <w:sz w:val="20"/>
                <w:szCs w:val="20"/>
              </w:rPr>
              <w:t>)</w:t>
            </w:r>
            <w:r w:rsidRPr="0086205A">
              <w:rPr>
                <w:b/>
                <w:bCs/>
                <w:sz w:val="20"/>
                <w:szCs w:val="20"/>
              </w:rPr>
              <w:tab/>
              <w:t>zahraničnou bankou so sídlom mimo územia členského štátu zahraničná banka podľa § 2 ods. 7 písm. b), osoba so sídlom mimo územia členského štátu, ktorá poskytuje úvery a záruky alebo ktorá spĺňa kritériá podľa osobitného predpisu</w:t>
            </w:r>
            <w:r w:rsidRPr="0086205A">
              <w:rPr>
                <w:b/>
                <w:bCs/>
                <w:sz w:val="20"/>
                <w:szCs w:val="20"/>
                <w:vertAlign w:val="superscript"/>
              </w:rPr>
              <w:t>1ac</w:t>
            </w:r>
            <w:r w:rsidRPr="0086205A">
              <w:rPr>
                <w:b/>
                <w:bCs/>
                <w:sz w:val="20"/>
                <w:szCs w:val="20"/>
              </w:rPr>
              <w:t>) a ktorá by sa považovala za úverovú inštitúciu, ak by táto osoba mala sídlo v členskom štáte, alebo osoba so sídlom mimo územia členského štátu, ktorá prijíma vklady,</w:t>
            </w:r>
          </w:p>
          <w:p w14:paraId="6DAED969" w14:textId="4A181F19" w:rsidR="00A45746" w:rsidRPr="0086205A" w:rsidRDefault="00A45746" w:rsidP="00500993">
            <w:pPr>
              <w:pStyle w:val="Normlny0"/>
              <w:rPr>
                <w:b/>
                <w:bCs/>
              </w:rPr>
            </w:pPr>
          </w:p>
          <w:p w14:paraId="6C902EB8" w14:textId="77777777" w:rsidR="00A45746" w:rsidRPr="0086205A" w:rsidRDefault="00A45746" w:rsidP="00500993">
            <w:pPr>
              <w:jc w:val="both"/>
              <w:rPr>
                <w:b/>
                <w:bCs/>
                <w:sz w:val="20"/>
                <w:szCs w:val="20"/>
              </w:rPr>
            </w:pPr>
            <w:r w:rsidRPr="0086205A">
              <w:rPr>
                <w:b/>
                <w:bCs/>
                <w:sz w:val="20"/>
                <w:szCs w:val="20"/>
              </w:rPr>
              <w:t xml:space="preserve">(8) Pobočka zahraničnej banky je </w:t>
            </w:r>
          </w:p>
          <w:p w14:paraId="725D3E8E" w14:textId="77777777" w:rsidR="00A45746" w:rsidRPr="0086205A" w:rsidRDefault="00A45746" w:rsidP="00500993">
            <w:pPr>
              <w:pStyle w:val="Odsekzoznamu"/>
              <w:numPr>
                <w:ilvl w:val="0"/>
                <w:numId w:val="95"/>
              </w:numPr>
              <w:autoSpaceDE/>
              <w:autoSpaceDN/>
              <w:ind w:left="518"/>
              <w:jc w:val="both"/>
              <w:rPr>
                <w:b/>
                <w:bCs/>
                <w:sz w:val="20"/>
                <w:szCs w:val="20"/>
              </w:rPr>
            </w:pPr>
            <w:r w:rsidRPr="0086205A">
              <w:rPr>
                <w:b/>
                <w:bCs/>
                <w:sz w:val="20"/>
                <w:szCs w:val="20"/>
              </w:rPr>
              <w:t>pobočka podľa osobitného predpisu,</w:t>
            </w:r>
            <w:r w:rsidRPr="0086205A">
              <w:rPr>
                <w:b/>
                <w:bCs/>
                <w:sz w:val="20"/>
                <w:szCs w:val="20"/>
                <w:vertAlign w:val="superscript"/>
              </w:rPr>
              <w:t>6a</w:t>
            </w:r>
            <w:r w:rsidRPr="0086205A">
              <w:rPr>
                <w:b/>
                <w:bCs/>
                <w:sz w:val="20"/>
                <w:szCs w:val="20"/>
              </w:rPr>
              <w:t>) ktorá je organizačnou zložkou zahraničnej banky podľa odseku 7 písm. a) umiestnenou na území Slovenskej republiky,</w:t>
            </w:r>
            <w:r w:rsidRPr="0086205A">
              <w:rPr>
                <w:b/>
                <w:bCs/>
                <w:sz w:val="20"/>
                <w:szCs w:val="20"/>
                <w:vertAlign w:val="superscript"/>
              </w:rPr>
              <w:t>7</w:t>
            </w:r>
            <w:r w:rsidRPr="0086205A">
              <w:rPr>
                <w:b/>
                <w:bCs/>
                <w:sz w:val="20"/>
                <w:szCs w:val="20"/>
              </w:rPr>
              <w:t>) ktorá priamo vykonáva najmä prijímanie vkladov a poskytovanie úverov, pričom všetky pobočky zahraničnej banky zriadené v Slovenskej republike touto zahraničnou bankou so sídlom v členskom štáte sa považujú z hľadiska oprávnenia vykonávať bankové činnosti za jednu jej pobočku,</w:t>
            </w:r>
          </w:p>
          <w:p w14:paraId="7E35C0BF" w14:textId="6C80380B" w:rsidR="00A45746" w:rsidRPr="0086205A" w:rsidRDefault="00A45746" w:rsidP="00500993">
            <w:pPr>
              <w:pStyle w:val="Odsekzoznamu"/>
              <w:keepNext/>
              <w:numPr>
                <w:ilvl w:val="0"/>
                <w:numId w:val="95"/>
              </w:numPr>
              <w:autoSpaceDE/>
              <w:autoSpaceDN/>
              <w:ind w:left="518"/>
              <w:jc w:val="both"/>
              <w:rPr>
                <w:b/>
                <w:bCs/>
                <w:sz w:val="20"/>
                <w:szCs w:val="20"/>
              </w:rPr>
            </w:pPr>
            <w:r w:rsidRPr="0086205A">
              <w:rPr>
                <w:b/>
                <w:bCs/>
                <w:sz w:val="20"/>
                <w:szCs w:val="20"/>
              </w:rPr>
              <w:t xml:space="preserve">pobočka, ktorá je organizačnou zložkou zahraničnej banky so sídlom mimo územia členského štátu umiestnenou na území Slovenskej republiky a ktorá priamo vykonáva bankové činnosti, najmä prijímanie vkladov a poskytovanie úverov, okrem bankovej činnosti podľa odseku 2 písm. m) a o) až q) (ďalej </w:t>
            </w:r>
            <w:r w:rsidRPr="0086205A">
              <w:rPr>
                <w:b/>
                <w:bCs/>
                <w:sz w:val="20"/>
                <w:szCs w:val="20"/>
              </w:rPr>
              <w:lastRenderedPageBreak/>
              <w:t>len „pobočka zahraničnej banky so sídlom  mimo územia členského štátu“); všetky pobočky zahraničnej banky so sídlom mimo územia členského štátu zriadené v Slovenskej republike touto zahraničnou bankou so sídlom mimo územia členského štátu sa považujú z hľadiska oprávnenia vykonávať bankové činnosti za jednu jej pobočku.</w:t>
            </w:r>
          </w:p>
          <w:p w14:paraId="4A4C9707" w14:textId="77777777" w:rsidR="00A74CB5" w:rsidRPr="0086205A" w:rsidRDefault="00A74CB5" w:rsidP="00500993">
            <w:pPr>
              <w:keepNext/>
              <w:autoSpaceDE/>
              <w:autoSpaceDN/>
              <w:jc w:val="both"/>
              <w:rPr>
                <w:bCs/>
                <w:sz w:val="20"/>
                <w:szCs w:val="20"/>
              </w:rPr>
            </w:pPr>
          </w:p>
          <w:p w14:paraId="508BA05A" w14:textId="179380BA" w:rsidR="00A45746" w:rsidRPr="0086205A" w:rsidRDefault="00A45746" w:rsidP="00500993">
            <w:pPr>
              <w:keepNext/>
              <w:autoSpaceDE/>
              <w:autoSpaceDN/>
              <w:jc w:val="both"/>
              <w:rPr>
                <w:bCs/>
                <w:sz w:val="20"/>
                <w:szCs w:val="20"/>
              </w:rPr>
            </w:pPr>
            <w:r w:rsidRPr="0086205A">
              <w:rPr>
                <w:bCs/>
                <w:sz w:val="20"/>
                <w:szCs w:val="20"/>
              </w:rPr>
              <w:t>Poznámky pod čiarou k odkazom 1ab, 1ac, 6a a 7 znejú:</w:t>
            </w:r>
          </w:p>
          <w:p w14:paraId="6BC6FD16" w14:textId="792B830A" w:rsidR="00A45746" w:rsidRPr="0086205A" w:rsidRDefault="00A45746" w:rsidP="00500993">
            <w:pPr>
              <w:keepNext/>
              <w:autoSpaceDE/>
              <w:autoSpaceDN/>
              <w:ind w:left="235" w:hanging="235"/>
              <w:jc w:val="both"/>
              <w:rPr>
                <w:bCs/>
                <w:sz w:val="20"/>
                <w:szCs w:val="20"/>
              </w:rPr>
            </w:pPr>
            <w:r w:rsidRPr="0086205A">
              <w:rPr>
                <w:bCs/>
                <w:sz w:val="20"/>
                <w:szCs w:val="20"/>
              </w:rPr>
              <w:t>„</w:t>
            </w:r>
            <w:r w:rsidRPr="0086205A">
              <w:rPr>
                <w:bCs/>
                <w:sz w:val="20"/>
                <w:szCs w:val="20"/>
                <w:vertAlign w:val="superscript"/>
              </w:rPr>
              <w:t>1ab</w:t>
            </w:r>
            <w:r w:rsidRPr="0086205A">
              <w:rPr>
                <w:bCs/>
                <w:sz w:val="20"/>
                <w:szCs w:val="20"/>
              </w:rPr>
              <w:t>) Čl. 4 ods. 1 bod 1 nariadenia Európskeho parlamentu a Rady (EÚ) č. 575/2013 z 26. júna 2013 o prudenciálnych požiadavkách na úverové inštitúcie a o zmene nariadenia (EÚ) č. 648/2012 (Ú. v. EÚ L 176, 27.6.2013).</w:t>
            </w:r>
          </w:p>
          <w:p w14:paraId="10BE25DB" w14:textId="154F0681" w:rsidR="00A45746" w:rsidRPr="0086205A" w:rsidRDefault="00A45746" w:rsidP="00500993">
            <w:pPr>
              <w:keepNext/>
              <w:autoSpaceDE/>
              <w:autoSpaceDN/>
              <w:ind w:left="235" w:hanging="235"/>
              <w:jc w:val="both"/>
              <w:rPr>
                <w:bCs/>
                <w:sz w:val="20"/>
                <w:szCs w:val="20"/>
              </w:rPr>
            </w:pPr>
            <w:r w:rsidRPr="0086205A">
              <w:rPr>
                <w:bCs/>
                <w:sz w:val="20"/>
                <w:szCs w:val="20"/>
                <w:vertAlign w:val="superscript"/>
              </w:rPr>
              <w:t>1ac</w:t>
            </w:r>
            <w:r w:rsidRPr="0086205A">
              <w:rPr>
                <w:bCs/>
                <w:sz w:val="20"/>
                <w:szCs w:val="20"/>
              </w:rPr>
              <w:t>) Čl. 4 ods. 1 bod 1 písm. b) nariadenia (EÚ) č. 575/2013 v platnom znení.</w:t>
            </w:r>
          </w:p>
          <w:p w14:paraId="6102C461" w14:textId="77777777" w:rsidR="00A45746" w:rsidRPr="0086205A" w:rsidRDefault="00A45746" w:rsidP="00500993">
            <w:pPr>
              <w:keepNext/>
              <w:autoSpaceDE/>
              <w:autoSpaceDN/>
              <w:ind w:left="235" w:hanging="235"/>
              <w:jc w:val="both"/>
              <w:rPr>
                <w:bCs/>
                <w:sz w:val="20"/>
                <w:szCs w:val="20"/>
              </w:rPr>
            </w:pPr>
            <w:r w:rsidRPr="0086205A">
              <w:rPr>
                <w:bCs/>
                <w:sz w:val="20"/>
                <w:szCs w:val="20"/>
                <w:vertAlign w:val="superscript"/>
              </w:rPr>
              <w:t>6a</w:t>
            </w:r>
            <w:r w:rsidRPr="0086205A">
              <w:rPr>
                <w:bCs/>
                <w:sz w:val="20"/>
                <w:szCs w:val="20"/>
              </w:rPr>
              <w:t>) Čl. 4 ods. 1 bod 17 nariadenia (EÚ) č. 575/2013.</w:t>
            </w:r>
          </w:p>
          <w:p w14:paraId="7F4AB2AE" w14:textId="1D1A56EF" w:rsidR="00A45746" w:rsidRPr="0086205A" w:rsidRDefault="00A45746" w:rsidP="00500993">
            <w:pPr>
              <w:keepNext/>
              <w:autoSpaceDE/>
              <w:autoSpaceDN/>
              <w:ind w:left="235" w:hanging="235"/>
              <w:jc w:val="both"/>
              <w:rPr>
                <w:b/>
              </w:rPr>
            </w:pPr>
            <w:r w:rsidRPr="0086205A">
              <w:rPr>
                <w:bCs/>
                <w:sz w:val="20"/>
                <w:szCs w:val="20"/>
                <w:vertAlign w:val="superscript"/>
              </w:rPr>
              <w:t>7</w:t>
            </w:r>
            <w:r w:rsidRPr="0086205A">
              <w:rPr>
                <w:bCs/>
                <w:sz w:val="20"/>
                <w:szCs w:val="20"/>
              </w:rPr>
              <w:t>) § 21 ods. 3a 4a § 28 ods. 3 Obchodného zákonníka.“.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B5A9DB" w14:textId="2B90152A" w:rsidR="008C7E6A" w:rsidRPr="0086205A" w:rsidRDefault="008C7E6A"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7421F16" w14:textId="77777777" w:rsidR="008C7E6A" w:rsidRPr="0086205A" w:rsidRDefault="008C7E6A"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08F189D0" w14:textId="5536E539" w:rsidR="008C7E6A" w:rsidRPr="0086205A" w:rsidRDefault="008C7E6A"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2CB8225" w14:textId="761E7168" w:rsidR="008C7E6A" w:rsidRPr="0086205A" w:rsidRDefault="008C7E6A" w:rsidP="00500993">
            <w:pPr>
              <w:pStyle w:val="Nadpis1"/>
              <w:ind w:left="360"/>
              <w:rPr>
                <w:b w:val="0"/>
                <w:bCs w:val="0"/>
                <w:sz w:val="20"/>
                <w:szCs w:val="20"/>
              </w:rPr>
            </w:pPr>
          </w:p>
        </w:tc>
      </w:tr>
      <w:tr w:rsidR="00A74CB5" w:rsidRPr="0086205A" w14:paraId="2F8DB961" w14:textId="244C776C"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9D633E8" w14:textId="77777777" w:rsidR="00A74CB5" w:rsidRPr="0086205A" w:rsidRDefault="00A74CB5" w:rsidP="00500993">
            <w:pPr>
              <w:rPr>
                <w:sz w:val="20"/>
                <w:szCs w:val="20"/>
              </w:rPr>
            </w:pPr>
            <w:r w:rsidRPr="0086205A">
              <w:rPr>
                <w:sz w:val="20"/>
                <w:szCs w:val="20"/>
              </w:rPr>
              <w:lastRenderedPageBreak/>
              <w:t>Č: 47</w:t>
            </w:r>
          </w:p>
          <w:p w14:paraId="6B279D8D" w14:textId="77777777" w:rsidR="00A74CB5" w:rsidRPr="0086205A" w:rsidRDefault="00A74CB5" w:rsidP="00500993">
            <w:pPr>
              <w:rPr>
                <w:sz w:val="20"/>
                <w:szCs w:val="20"/>
              </w:rPr>
            </w:pPr>
            <w:r w:rsidRPr="0086205A">
              <w:rPr>
                <w:sz w:val="20"/>
                <w:szCs w:val="20"/>
              </w:rPr>
              <w:t>O: 1</w:t>
            </w:r>
          </w:p>
          <w:p w14:paraId="780D0F39" w14:textId="6D2ED937" w:rsidR="00A74CB5" w:rsidRPr="0086205A" w:rsidRDefault="00A74CB5" w:rsidP="00500993">
            <w:pPr>
              <w:rPr>
                <w:sz w:val="20"/>
                <w:szCs w:val="20"/>
              </w:rPr>
            </w:pPr>
            <w:r w:rsidRPr="0086205A">
              <w:rPr>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6CF9043" w14:textId="3153D77A" w:rsidR="00A74CB5" w:rsidRPr="0086205A" w:rsidRDefault="00A74CB5" w:rsidP="00500993">
            <w:pPr>
              <w:pStyle w:val="Default"/>
              <w:rPr>
                <w:color w:val="auto"/>
                <w:sz w:val="20"/>
                <w:szCs w:val="20"/>
              </w:rPr>
            </w:pPr>
            <w:r w:rsidRPr="0086205A">
              <w:rPr>
                <w:color w:val="auto"/>
                <w:sz w:val="20"/>
                <w:szCs w:val="20"/>
              </w:rPr>
              <w:t>b) činnosť uvedenú v bode 1 prílohy I k tejto smernici vykonávanú podnikom zriadeným v tretej krajine.</w:t>
            </w:r>
          </w:p>
          <w:p w14:paraId="280DF080" w14:textId="6ADA43FD" w:rsidR="00A74CB5" w:rsidRPr="0086205A" w:rsidRDefault="00A74CB5"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9D01C77" w14:textId="78B7A681"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15C0A38" w14:textId="77777777" w:rsidR="00A74CB5" w:rsidRPr="0086205A" w:rsidRDefault="00A74CB5" w:rsidP="00500993">
            <w:pPr>
              <w:jc w:val="center"/>
              <w:rPr>
                <w:b/>
                <w:bCs/>
                <w:sz w:val="20"/>
                <w:szCs w:val="20"/>
              </w:rPr>
            </w:pPr>
            <w:r w:rsidRPr="0086205A">
              <w:rPr>
                <w:b/>
                <w:bCs/>
                <w:sz w:val="20"/>
                <w:szCs w:val="20"/>
              </w:rPr>
              <w:t>návrh zákona čl. I</w:t>
            </w:r>
          </w:p>
          <w:p w14:paraId="730106FE" w14:textId="77777777" w:rsidR="00A74CB5" w:rsidRPr="0086205A" w:rsidRDefault="00A74CB5" w:rsidP="00500993">
            <w:pPr>
              <w:jc w:val="center"/>
              <w:rPr>
                <w:b/>
                <w:sz w:val="20"/>
                <w:szCs w:val="20"/>
              </w:rPr>
            </w:pPr>
          </w:p>
          <w:p w14:paraId="097639D5" w14:textId="77777777" w:rsidR="00A74CB5" w:rsidRPr="0086205A" w:rsidRDefault="00A74CB5" w:rsidP="00500993">
            <w:pPr>
              <w:jc w:val="center"/>
              <w:rPr>
                <w:b/>
                <w:sz w:val="20"/>
                <w:szCs w:val="20"/>
              </w:rPr>
            </w:pPr>
          </w:p>
          <w:p w14:paraId="17956817" w14:textId="77777777" w:rsidR="00A74CB5" w:rsidRPr="0086205A" w:rsidRDefault="00A74CB5" w:rsidP="00500993">
            <w:pPr>
              <w:jc w:val="center"/>
              <w:rPr>
                <w:b/>
                <w:sz w:val="20"/>
                <w:szCs w:val="20"/>
              </w:rPr>
            </w:pPr>
          </w:p>
          <w:p w14:paraId="59C6E750" w14:textId="77777777" w:rsidR="00A74CB5" w:rsidRPr="0086205A" w:rsidRDefault="00A74CB5" w:rsidP="00500993">
            <w:pPr>
              <w:jc w:val="center"/>
              <w:rPr>
                <w:b/>
                <w:sz w:val="20"/>
                <w:szCs w:val="20"/>
              </w:rPr>
            </w:pPr>
          </w:p>
          <w:p w14:paraId="3EA4C14D" w14:textId="77777777" w:rsidR="00A74CB5" w:rsidRPr="0086205A" w:rsidRDefault="00A74CB5" w:rsidP="00500993">
            <w:pPr>
              <w:jc w:val="center"/>
              <w:rPr>
                <w:b/>
                <w:sz w:val="20"/>
                <w:szCs w:val="20"/>
              </w:rPr>
            </w:pPr>
          </w:p>
          <w:p w14:paraId="51988DA0" w14:textId="77777777" w:rsidR="00A74CB5" w:rsidRPr="0086205A" w:rsidRDefault="00A74CB5" w:rsidP="00500993">
            <w:pPr>
              <w:jc w:val="center"/>
              <w:rPr>
                <w:b/>
                <w:sz w:val="20"/>
                <w:szCs w:val="20"/>
              </w:rPr>
            </w:pPr>
          </w:p>
          <w:p w14:paraId="647E071E" w14:textId="77777777" w:rsidR="00A74CB5" w:rsidRPr="0086205A" w:rsidRDefault="00A74CB5" w:rsidP="00500993">
            <w:pPr>
              <w:jc w:val="center"/>
              <w:rPr>
                <w:b/>
                <w:sz w:val="20"/>
                <w:szCs w:val="20"/>
              </w:rPr>
            </w:pPr>
          </w:p>
          <w:p w14:paraId="51E3FB7D" w14:textId="66D98A15" w:rsidR="00A74CB5" w:rsidRPr="0086205A" w:rsidRDefault="00A74CB5" w:rsidP="00500993">
            <w:pPr>
              <w:jc w:val="center"/>
              <w:rPr>
                <w:b/>
                <w:sz w:val="20"/>
                <w:szCs w:val="20"/>
              </w:rPr>
            </w:pPr>
          </w:p>
          <w:p w14:paraId="4293322D" w14:textId="23F8CD6E" w:rsidR="00350605" w:rsidRPr="0086205A" w:rsidRDefault="00350605" w:rsidP="00500993">
            <w:pPr>
              <w:jc w:val="center"/>
              <w:rPr>
                <w:b/>
                <w:sz w:val="20"/>
                <w:szCs w:val="20"/>
              </w:rPr>
            </w:pPr>
          </w:p>
          <w:p w14:paraId="1AEDA9B7" w14:textId="2A94802A" w:rsidR="00350605" w:rsidRPr="0086205A" w:rsidRDefault="00350605" w:rsidP="00500993">
            <w:pPr>
              <w:jc w:val="center"/>
              <w:rPr>
                <w:b/>
                <w:sz w:val="20"/>
                <w:szCs w:val="20"/>
              </w:rPr>
            </w:pPr>
          </w:p>
          <w:p w14:paraId="1E0584F4" w14:textId="77777777" w:rsidR="00350605" w:rsidRPr="0086205A" w:rsidRDefault="00350605" w:rsidP="00500993">
            <w:pPr>
              <w:jc w:val="center"/>
              <w:rPr>
                <w:b/>
                <w:sz w:val="20"/>
                <w:szCs w:val="20"/>
              </w:rPr>
            </w:pPr>
          </w:p>
          <w:p w14:paraId="101CE01C" w14:textId="77777777" w:rsidR="00CF5E03" w:rsidRPr="0086205A" w:rsidRDefault="00CF5E03" w:rsidP="00500993">
            <w:pPr>
              <w:jc w:val="center"/>
              <w:rPr>
                <w:b/>
                <w:sz w:val="20"/>
                <w:szCs w:val="20"/>
              </w:rPr>
            </w:pPr>
          </w:p>
          <w:p w14:paraId="3233D256" w14:textId="77777777" w:rsidR="00A74CB5" w:rsidRPr="0086205A" w:rsidRDefault="00A74CB5" w:rsidP="00500993">
            <w:pPr>
              <w:jc w:val="center"/>
              <w:rPr>
                <w:b/>
                <w:sz w:val="20"/>
                <w:szCs w:val="20"/>
              </w:rPr>
            </w:pPr>
          </w:p>
          <w:p w14:paraId="0919049D" w14:textId="77777777" w:rsidR="00A74CB5" w:rsidRPr="0086205A" w:rsidRDefault="00A74CB5" w:rsidP="00500993">
            <w:pPr>
              <w:jc w:val="center"/>
              <w:rPr>
                <w:b/>
                <w:sz w:val="20"/>
                <w:szCs w:val="20"/>
              </w:rPr>
            </w:pPr>
          </w:p>
          <w:p w14:paraId="6C1516D9" w14:textId="77777777" w:rsidR="00736570" w:rsidRPr="0086205A" w:rsidRDefault="00736570" w:rsidP="00500993">
            <w:pPr>
              <w:jc w:val="center"/>
              <w:rPr>
                <w:b/>
                <w:bCs/>
                <w:sz w:val="20"/>
                <w:szCs w:val="20"/>
              </w:rPr>
            </w:pPr>
            <w:r w:rsidRPr="0086205A">
              <w:rPr>
                <w:b/>
                <w:bCs/>
                <w:sz w:val="20"/>
                <w:szCs w:val="20"/>
              </w:rPr>
              <w:t>návrh zákona čl. I</w:t>
            </w:r>
          </w:p>
          <w:p w14:paraId="001A6D02" w14:textId="77777777" w:rsidR="00736570" w:rsidRPr="0086205A" w:rsidRDefault="00736570" w:rsidP="00500993">
            <w:pPr>
              <w:jc w:val="center"/>
              <w:rPr>
                <w:b/>
                <w:sz w:val="20"/>
                <w:szCs w:val="20"/>
              </w:rPr>
            </w:pPr>
          </w:p>
          <w:p w14:paraId="10D4A80B" w14:textId="77777777" w:rsidR="00736570" w:rsidRPr="0086205A" w:rsidRDefault="00736570" w:rsidP="00500993">
            <w:pPr>
              <w:jc w:val="center"/>
              <w:rPr>
                <w:b/>
                <w:sz w:val="20"/>
                <w:szCs w:val="20"/>
              </w:rPr>
            </w:pPr>
          </w:p>
          <w:p w14:paraId="493F57F5" w14:textId="77777777" w:rsidR="00736570" w:rsidRPr="0086205A" w:rsidRDefault="00736570" w:rsidP="00500993">
            <w:pPr>
              <w:jc w:val="center"/>
              <w:rPr>
                <w:b/>
                <w:sz w:val="20"/>
                <w:szCs w:val="20"/>
              </w:rPr>
            </w:pPr>
          </w:p>
          <w:p w14:paraId="1E1E2F6C" w14:textId="77777777" w:rsidR="00736570" w:rsidRPr="0086205A" w:rsidRDefault="00736570" w:rsidP="00500993">
            <w:pPr>
              <w:jc w:val="center"/>
              <w:rPr>
                <w:b/>
                <w:sz w:val="20"/>
                <w:szCs w:val="20"/>
              </w:rPr>
            </w:pPr>
          </w:p>
          <w:p w14:paraId="070E10FD" w14:textId="77777777" w:rsidR="00736570" w:rsidRPr="0086205A" w:rsidRDefault="00736570" w:rsidP="00500993">
            <w:pPr>
              <w:jc w:val="center"/>
              <w:rPr>
                <w:b/>
                <w:sz w:val="20"/>
                <w:szCs w:val="20"/>
              </w:rPr>
            </w:pPr>
          </w:p>
          <w:p w14:paraId="41AE69B7" w14:textId="77777777" w:rsidR="00736570" w:rsidRPr="0086205A" w:rsidRDefault="00736570" w:rsidP="00500993">
            <w:pPr>
              <w:jc w:val="center"/>
              <w:rPr>
                <w:b/>
                <w:sz w:val="20"/>
                <w:szCs w:val="20"/>
              </w:rPr>
            </w:pPr>
          </w:p>
          <w:p w14:paraId="5B1A66F9" w14:textId="77777777" w:rsidR="00736570" w:rsidRPr="0086205A" w:rsidRDefault="00736570" w:rsidP="00500993">
            <w:pPr>
              <w:jc w:val="center"/>
              <w:rPr>
                <w:b/>
                <w:sz w:val="20"/>
                <w:szCs w:val="20"/>
              </w:rPr>
            </w:pPr>
          </w:p>
          <w:p w14:paraId="1EED41F7" w14:textId="77777777" w:rsidR="00736570" w:rsidRPr="0086205A" w:rsidRDefault="00736570" w:rsidP="00500993">
            <w:pPr>
              <w:jc w:val="center"/>
              <w:rPr>
                <w:b/>
                <w:sz w:val="20"/>
                <w:szCs w:val="20"/>
              </w:rPr>
            </w:pPr>
          </w:p>
          <w:p w14:paraId="0F085C9A" w14:textId="77777777" w:rsidR="00736570" w:rsidRPr="0086205A" w:rsidRDefault="00736570" w:rsidP="00500993">
            <w:pPr>
              <w:jc w:val="center"/>
              <w:rPr>
                <w:b/>
                <w:sz w:val="20"/>
                <w:szCs w:val="20"/>
              </w:rPr>
            </w:pPr>
          </w:p>
          <w:p w14:paraId="4ED53871" w14:textId="77777777" w:rsidR="00736570" w:rsidRPr="0086205A" w:rsidRDefault="00736570" w:rsidP="00500993">
            <w:pPr>
              <w:jc w:val="center"/>
              <w:rPr>
                <w:b/>
                <w:sz w:val="20"/>
                <w:szCs w:val="20"/>
              </w:rPr>
            </w:pPr>
          </w:p>
          <w:p w14:paraId="64E31F3D" w14:textId="77777777" w:rsidR="00736570" w:rsidRPr="0086205A" w:rsidRDefault="00736570" w:rsidP="00500993">
            <w:pPr>
              <w:jc w:val="center"/>
              <w:rPr>
                <w:b/>
                <w:sz w:val="20"/>
                <w:szCs w:val="20"/>
              </w:rPr>
            </w:pPr>
          </w:p>
          <w:p w14:paraId="78325F58" w14:textId="77777777" w:rsidR="00736570" w:rsidRPr="0086205A" w:rsidRDefault="00736570" w:rsidP="00500993">
            <w:pPr>
              <w:jc w:val="center"/>
              <w:rPr>
                <w:b/>
                <w:sz w:val="20"/>
                <w:szCs w:val="20"/>
              </w:rPr>
            </w:pPr>
          </w:p>
          <w:p w14:paraId="3F809A4C" w14:textId="77777777" w:rsidR="00736570" w:rsidRPr="0086205A" w:rsidRDefault="00736570" w:rsidP="00500993">
            <w:pPr>
              <w:jc w:val="center"/>
              <w:rPr>
                <w:b/>
                <w:sz w:val="20"/>
                <w:szCs w:val="20"/>
              </w:rPr>
            </w:pPr>
          </w:p>
          <w:p w14:paraId="43AC1BAB" w14:textId="77777777" w:rsidR="00736570" w:rsidRPr="0086205A" w:rsidRDefault="00736570" w:rsidP="00500993">
            <w:pPr>
              <w:jc w:val="center"/>
              <w:rPr>
                <w:b/>
                <w:sz w:val="20"/>
                <w:szCs w:val="20"/>
              </w:rPr>
            </w:pPr>
          </w:p>
          <w:p w14:paraId="3CAE4297" w14:textId="77777777" w:rsidR="00736570" w:rsidRPr="0086205A" w:rsidRDefault="00736570" w:rsidP="00500993">
            <w:pPr>
              <w:jc w:val="center"/>
              <w:rPr>
                <w:b/>
                <w:sz w:val="20"/>
                <w:szCs w:val="20"/>
              </w:rPr>
            </w:pPr>
          </w:p>
          <w:p w14:paraId="043D8209" w14:textId="77777777" w:rsidR="00736570" w:rsidRPr="0086205A" w:rsidRDefault="00736570" w:rsidP="00500993">
            <w:pPr>
              <w:jc w:val="center"/>
              <w:rPr>
                <w:b/>
                <w:sz w:val="20"/>
                <w:szCs w:val="20"/>
              </w:rPr>
            </w:pPr>
          </w:p>
          <w:p w14:paraId="46B24B51" w14:textId="77777777" w:rsidR="00736570" w:rsidRPr="0086205A" w:rsidRDefault="00736570" w:rsidP="00500993">
            <w:pPr>
              <w:jc w:val="center"/>
              <w:rPr>
                <w:b/>
                <w:sz w:val="20"/>
                <w:szCs w:val="20"/>
              </w:rPr>
            </w:pPr>
          </w:p>
          <w:p w14:paraId="460A3B24" w14:textId="77777777" w:rsidR="00736570" w:rsidRPr="0086205A" w:rsidRDefault="00736570" w:rsidP="00500993">
            <w:pPr>
              <w:jc w:val="center"/>
              <w:rPr>
                <w:b/>
                <w:bCs/>
                <w:sz w:val="20"/>
                <w:szCs w:val="20"/>
              </w:rPr>
            </w:pPr>
            <w:r w:rsidRPr="0086205A">
              <w:rPr>
                <w:b/>
                <w:bCs/>
                <w:sz w:val="20"/>
                <w:szCs w:val="20"/>
              </w:rPr>
              <w:t>návrh zákona čl. I</w:t>
            </w:r>
          </w:p>
          <w:p w14:paraId="118BA920" w14:textId="77777777" w:rsidR="00736570" w:rsidRPr="0086205A" w:rsidRDefault="00736570" w:rsidP="00500993">
            <w:pPr>
              <w:jc w:val="center"/>
              <w:rPr>
                <w:b/>
                <w:sz w:val="20"/>
                <w:szCs w:val="20"/>
              </w:rPr>
            </w:pPr>
          </w:p>
          <w:p w14:paraId="35E3EA52" w14:textId="77777777" w:rsidR="00736570" w:rsidRPr="0086205A" w:rsidRDefault="00736570" w:rsidP="00500993">
            <w:pPr>
              <w:jc w:val="center"/>
              <w:rPr>
                <w:b/>
                <w:sz w:val="20"/>
                <w:szCs w:val="20"/>
              </w:rPr>
            </w:pPr>
          </w:p>
          <w:p w14:paraId="03A12063" w14:textId="77777777" w:rsidR="00736570" w:rsidRPr="0086205A" w:rsidRDefault="00736570" w:rsidP="00500993">
            <w:pPr>
              <w:jc w:val="center"/>
              <w:rPr>
                <w:b/>
                <w:sz w:val="20"/>
                <w:szCs w:val="20"/>
              </w:rPr>
            </w:pPr>
          </w:p>
          <w:p w14:paraId="57642C36" w14:textId="77777777" w:rsidR="00736570" w:rsidRPr="0086205A" w:rsidRDefault="00736570" w:rsidP="00500993">
            <w:pPr>
              <w:jc w:val="center"/>
              <w:rPr>
                <w:b/>
                <w:sz w:val="20"/>
                <w:szCs w:val="20"/>
              </w:rPr>
            </w:pPr>
          </w:p>
          <w:p w14:paraId="390100F0" w14:textId="77777777" w:rsidR="00736570" w:rsidRPr="0086205A" w:rsidRDefault="00736570" w:rsidP="00500993">
            <w:pPr>
              <w:jc w:val="center"/>
              <w:rPr>
                <w:b/>
                <w:sz w:val="20"/>
                <w:szCs w:val="20"/>
              </w:rPr>
            </w:pPr>
          </w:p>
          <w:p w14:paraId="768DD18C" w14:textId="77777777" w:rsidR="00736570" w:rsidRPr="0086205A" w:rsidRDefault="00736570" w:rsidP="00500993">
            <w:pPr>
              <w:jc w:val="center"/>
              <w:rPr>
                <w:b/>
                <w:sz w:val="20"/>
                <w:szCs w:val="20"/>
              </w:rPr>
            </w:pPr>
          </w:p>
          <w:p w14:paraId="39ACEA4F" w14:textId="77777777" w:rsidR="00736570" w:rsidRPr="0086205A" w:rsidRDefault="00736570" w:rsidP="00500993">
            <w:pPr>
              <w:jc w:val="center"/>
              <w:rPr>
                <w:b/>
                <w:sz w:val="20"/>
                <w:szCs w:val="20"/>
              </w:rPr>
            </w:pPr>
          </w:p>
          <w:p w14:paraId="39A5BBAE" w14:textId="77777777" w:rsidR="00736570" w:rsidRPr="0086205A" w:rsidRDefault="00736570" w:rsidP="00500993">
            <w:pPr>
              <w:jc w:val="center"/>
              <w:rPr>
                <w:b/>
                <w:sz w:val="20"/>
                <w:szCs w:val="20"/>
              </w:rPr>
            </w:pPr>
          </w:p>
          <w:p w14:paraId="261DDA07" w14:textId="77777777" w:rsidR="00736570" w:rsidRPr="0086205A" w:rsidRDefault="00736570" w:rsidP="00500993">
            <w:pPr>
              <w:jc w:val="center"/>
              <w:rPr>
                <w:b/>
                <w:sz w:val="20"/>
                <w:szCs w:val="20"/>
              </w:rPr>
            </w:pPr>
          </w:p>
          <w:p w14:paraId="624213E2" w14:textId="77777777" w:rsidR="00736570" w:rsidRPr="0086205A" w:rsidRDefault="00736570" w:rsidP="00500993">
            <w:pPr>
              <w:jc w:val="center"/>
              <w:rPr>
                <w:b/>
                <w:sz w:val="20"/>
                <w:szCs w:val="20"/>
              </w:rPr>
            </w:pPr>
          </w:p>
          <w:p w14:paraId="1C01C109" w14:textId="77777777" w:rsidR="00736570" w:rsidRPr="0086205A" w:rsidRDefault="00736570" w:rsidP="00500993">
            <w:pPr>
              <w:jc w:val="center"/>
              <w:rPr>
                <w:b/>
                <w:sz w:val="20"/>
                <w:szCs w:val="20"/>
              </w:rPr>
            </w:pPr>
          </w:p>
          <w:p w14:paraId="0A573A62" w14:textId="77777777" w:rsidR="00736570" w:rsidRPr="0086205A" w:rsidRDefault="00736570" w:rsidP="00500993">
            <w:pPr>
              <w:jc w:val="center"/>
              <w:rPr>
                <w:b/>
                <w:bCs/>
                <w:sz w:val="20"/>
                <w:szCs w:val="20"/>
              </w:rPr>
            </w:pPr>
            <w:r w:rsidRPr="0086205A">
              <w:rPr>
                <w:b/>
                <w:bCs/>
                <w:sz w:val="20"/>
                <w:szCs w:val="20"/>
              </w:rPr>
              <w:t>návrh zákona čl. I</w:t>
            </w:r>
          </w:p>
          <w:p w14:paraId="7FE0E362" w14:textId="25A52349"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6AB7051" w14:textId="77777777" w:rsidR="00A74CB5" w:rsidRPr="0086205A" w:rsidRDefault="00A74CB5" w:rsidP="00500993">
            <w:pPr>
              <w:pStyle w:val="Normlny0"/>
              <w:jc w:val="center"/>
              <w:rPr>
                <w:b/>
              </w:rPr>
            </w:pPr>
            <w:r w:rsidRPr="0086205A">
              <w:rPr>
                <w:b/>
              </w:rPr>
              <w:lastRenderedPageBreak/>
              <w:t xml:space="preserve">§ 8 </w:t>
            </w:r>
            <w:r w:rsidRPr="0086205A">
              <w:rPr>
                <w:b/>
              </w:rPr>
              <w:br/>
              <w:t>O 1</w:t>
            </w:r>
          </w:p>
          <w:p w14:paraId="2A00C6BE" w14:textId="77777777" w:rsidR="00A74CB5" w:rsidRPr="0086205A" w:rsidRDefault="00A74CB5" w:rsidP="00500993">
            <w:pPr>
              <w:pStyle w:val="Normlny0"/>
              <w:jc w:val="center"/>
              <w:rPr>
                <w:b/>
              </w:rPr>
            </w:pPr>
          </w:p>
          <w:p w14:paraId="7AD52F7A" w14:textId="77777777" w:rsidR="00A74CB5" w:rsidRPr="0086205A" w:rsidRDefault="00A74CB5" w:rsidP="00500993">
            <w:pPr>
              <w:pStyle w:val="Normlny0"/>
              <w:jc w:val="center"/>
              <w:rPr>
                <w:b/>
              </w:rPr>
            </w:pPr>
          </w:p>
          <w:p w14:paraId="5F8B4DF6" w14:textId="77777777" w:rsidR="00A74CB5" w:rsidRPr="0086205A" w:rsidRDefault="00A74CB5" w:rsidP="00500993">
            <w:pPr>
              <w:pStyle w:val="Normlny0"/>
              <w:jc w:val="center"/>
              <w:rPr>
                <w:b/>
              </w:rPr>
            </w:pPr>
          </w:p>
          <w:p w14:paraId="7E3AACE8" w14:textId="77777777" w:rsidR="00A74CB5" w:rsidRPr="0086205A" w:rsidRDefault="00A74CB5" w:rsidP="00500993">
            <w:pPr>
              <w:pStyle w:val="Normlny0"/>
              <w:jc w:val="center"/>
              <w:rPr>
                <w:b/>
              </w:rPr>
            </w:pPr>
          </w:p>
          <w:p w14:paraId="2C08389E" w14:textId="77777777" w:rsidR="00A74CB5" w:rsidRPr="0086205A" w:rsidRDefault="00A74CB5" w:rsidP="00500993">
            <w:pPr>
              <w:pStyle w:val="Normlny0"/>
              <w:jc w:val="center"/>
              <w:rPr>
                <w:b/>
              </w:rPr>
            </w:pPr>
          </w:p>
          <w:p w14:paraId="5270D472" w14:textId="77777777" w:rsidR="00A74CB5" w:rsidRPr="0086205A" w:rsidRDefault="00A74CB5" w:rsidP="00500993">
            <w:pPr>
              <w:pStyle w:val="Normlny0"/>
              <w:jc w:val="center"/>
              <w:rPr>
                <w:b/>
              </w:rPr>
            </w:pPr>
          </w:p>
          <w:p w14:paraId="4D930B74" w14:textId="3DEA8FC1" w:rsidR="00A74CB5" w:rsidRPr="0086205A" w:rsidRDefault="00A74CB5" w:rsidP="00500993">
            <w:pPr>
              <w:pStyle w:val="Normlny0"/>
              <w:jc w:val="center"/>
              <w:rPr>
                <w:b/>
              </w:rPr>
            </w:pPr>
          </w:p>
          <w:p w14:paraId="6A99C59D" w14:textId="283F0475" w:rsidR="00350605" w:rsidRPr="0086205A" w:rsidRDefault="00350605" w:rsidP="00500993">
            <w:pPr>
              <w:pStyle w:val="Normlny0"/>
              <w:jc w:val="center"/>
              <w:rPr>
                <w:b/>
              </w:rPr>
            </w:pPr>
          </w:p>
          <w:p w14:paraId="149ACFFA" w14:textId="12296AA3" w:rsidR="00350605" w:rsidRPr="0086205A" w:rsidRDefault="00350605" w:rsidP="00500993">
            <w:pPr>
              <w:pStyle w:val="Normlny0"/>
              <w:jc w:val="center"/>
              <w:rPr>
                <w:b/>
              </w:rPr>
            </w:pPr>
          </w:p>
          <w:p w14:paraId="59ECA743" w14:textId="77777777" w:rsidR="00350605" w:rsidRPr="0086205A" w:rsidRDefault="00350605" w:rsidP="00500993">
            <w:pPr>
              <w:pStyle w:val="Normlny0"/>
              <w:jc w:val="center"/>
              <w:rPr>
                <w:b/>
              </w:rPr>
            </w:pPr>
          </w:p>
          <w:p w14:paraId="1D2B4C84" w14:textId="77777777" w:rsidR="00A74CB5" w:rsidRPr="0086205A" w:rsidRDefault="00A74CB5" w:rsidP="00500993">
            <w:pPr>
              <w:pStyle w:val="Normlny0"/>
              <w:jc w:val="center"/>
              <w:rPr>
                <w:b/>
              </w:rPr>
            </w:pPr>
          </w:p>
          <w:p w14:paraId="21232298" w14:textId="77777777" w:rsidR="00A74CB5" w:rsidRPr="0086205A" w:rsidRDefault="00A74CB5" w:rsidP="00500993">
            <w:pPr>
              <w:pStyle w:val="Normlny0"/>
              <w:jc w:val="center"/>
              <w:rPr>
                <w:b/>
              </w:rPr>
            </w:pPr>
          </w:p>
          <w:p w14:paraId="5BF2F55D" w14:textId="259DE9D3" w:rsidR="00A74CB5" w:rsidRPr="0086205A" w:rsidRDefault="00A74CB5" w:rsidP="00500993">
            <w:pPr>
              <w:pStyle w:val="Normlny0"/>
              <w:jc w:val="center"/>
              <w:rPr>
                <w:b/>
              </w:rPr>
            </w:pPr>
          </w:p>
          <w:p w14:paraId="36200969" w14:textId="77777777" w:rsidR="00CF5E03" w:rsidRPr="0086205A" w:rsidRDefault="00CF5E03" w:rsidP="00500993">
            <w:pPr>
              <w:pStyle w:val="Normlny0"/>
              <w:jc w:val="center"/>
              <w:rPr>
                <w:b/>
              </w:rPr>
            </w:pPr>
          </w:p>
          <w:p w14:paraId="12BBC9F4" w14:textId="77777777" w:rsidR="00A74CB5" w:rsidRPr="0086205A" w:rsidRDefault="00A74CB5" w:rsidP="00500993">
            <w:pPr>
              <w:pStyle w:val="Normlny0"/>
              <w:jc w:val="center"/>
              <w:rPr>
                <w:b/>
              </w:rPr>
            </w:pPr>
          </w:p>
          <w:p w14:paraId="775AF05D" w14:textId="77777777" w:rsidR="00736570" w:rsidRPr="0086205A" w:rsidRDefault="00736570" w:rsidP="00500993">
            <w:pPr>
              <w:pStyle w:val="Normlny0"/>
              <w:jc w:val="center"/>
              <w:rPr>
                <w:b/>
              </w:rPr>
            </w:pPr>
            <w:r w:rsidRPr="0086205A">
              <w:rPr>
                <w:b/>
              </w:rPr>
              <w:t xml:space="preserve">§ 2 </w:t>
            </w:r>
            <w:r w:rsidRPr="0086205A">
              <w:rPr>
                <w:b/>
              </w:rPr>
              <w:br/>
              <w:t>O 7</w:t>
            </w:r>
          </w:p>
          <w:p w14:paraId="76C41C76" w14:textId="77777777" w:rsidR="00736570" w:rsidRPr="0086205A" w:rsidRDefault="00736570" w:rsidP="00500993">
            <w:pPr>
              <w:pStyle w:val="Normlny0"/>
              <w:jc w:val="center"/>
              <w:rPr>
                <w:b/>
              </w:rPr>
            </w:pPr>
          </w:p>
          <w:p w14:paraId="5C84E4A9" w14:textId="77777777" w:rsidR="00736570" w:rsidRPr="0086205A" w:rsidRDefault="00736570" w:rsidP="00500993">
            <w:pPr>
              <w:pStyle w:val="Normlny0"/>
              <w:jc w:val="center"/>
              <w:rPr>
                <w:b/>
              </w:rPr>
            </w:pPr>
          </w:p>
          <w:p w14:paraId="714502BB" w14:textId="77777777" w:rsidR="00736570" w:rsidRPr="0086205A" w:rsidRDefault="00736570" w:rsidP="00500993">
            <w:pPr>
              <w:pStyle w:val="Normlny0"/>
              <w:jc w:val="center"/>
              <w:rPr>
                <w:b/>
              </w:rPr>
            </w:pPr>
          </w:p>
          <w:p w14:paraId="7F86A9E1" w14:textId="77777777" w:rsidR="00736570" w:rsidRPr="0086205A" w:rsidRDefault="00736570" w:rsidP="00500993">
            <w:pPr>
              <w:pStyle w:val="Normlny0"/>
              <w:jc w:val="center"/>
              <w:rPr>
                <w:b/>
              </w:rPr>
            </w:pPr>
          </w:p>
          <w:p w14:paraId="6C3016F2" w14:textId="77777777" w:rsidR="00736570" w:rsidRPr="0086205A" w:rsidRDefault="00736570" w:rsidP="00500993">
            <w:pPr>
              <w:pStyle w:val="Normlny0"/>
              <w:jc w:val="center"/>
              <w:rPr>
                <w:b/>
              </w:rPr>
            </w:pPr>
          </w:p>
          <w:p w14:paraId="0BED25A6" w14:textId="77777777" w:rsidR="00736570" w:rsidRPr="0086205A" w:rsidRDefault="00736570" w:rsidP="00500993">
            <w:pPr>
              <w:pStyle w:val="Normlny0"/>
              <w:jc w:val="center"/>
              <w:rPr>
                <w:b/>
              </w:rPr>
            </w:pPr>
          </w:p>
          <w:p w14:paraId="23C9FBCB" w14:textId="77777777" w:rsidR="00736570" w:rsidRPr="0086205A" w:rsidRDefault="00736570" w:rsidP="00500993">
            <w:pPr>
              <w:pStyle w:val="Normlny0"/>
              <w:jc w:val="center"/>
              <w:rPr>
                <w:b/>
              </w:rPr>
            </w:pPr>
          </w:p>
          <w:p w14:paraId="16CD4DDA" w14:textId="77777777" w:rsidR="00736570" w:rsidRPr="0086205A" w:rsidRDefault="00736570" w:rsidP="00500993">
            <w:pPr>
              <w:pStyle w:val="Normlny0"/>
              <w:jc w:val="center"/>
              <w:rPr>
                <w:b/>
              </w:rPr>
            </w:pPr>
          </w:p>
          <w:p w14:paraId="5D305306" w14:textId="77777777" w:rsidR="00736570" w:rsidRPr="0086205A" w:rsidRDefault="00736570" w:rsidP="00500993">
            <w:pPr>
              <w:pStyle w:val="Normlny0"/>
              <w:jc w:val="center"/>
              <w:rPr>
                <w:b/>
              </w:rPr>
            </w:pPr>
          </w:p>
          <w:p w14:paraId="21EDFB2D" w14:textId="77777777" w:rsidR="00736570" w:rsidRPr="0086205A" w:rsidRDefault="00736570" w:rsidP="00500993">
            <w:pPr>
              <w:pStyle w:val="Normlny0"/>
              <w:jc w:val="center"/>
              <w:rPr>
                <w:b/>
              </w:rPr>
            </w:pPr>
          </w:p>
          <w:p w14:paraId="41C9B9B3" w14:textId="77777777" w:rsidR="00736570" w:rsidRPr="0086205A" w:rsidRDefault="00736570" w:rsidP="00500993">
            <w:pPr>
              <w:pStyle w:val="Normlny0"/>
              <w:jc w:val="center"/>
              <w:rPr>
                <w:b/>
              </w:rPr>
            </w:pPr>
          </w:p>
          <w:p w14:paraId="72E5E563" w14:textId="77777777" w:rsidR="00736570" w:rsidRPr="0086205A" w:rsidRDefault="00736570" w:rsidP="00500993">
            <w:pPr>
              <w:pStyle w:val="Normlny0"/>
              <w:jc w:val="center"/>
              <w:rPr>
                <w:b/>
              </w:rPr>
            </w:pPr>
          </w:p>
          <w:p w14:paraId="789DED3D" w14:textId="77777777" w:rsidR="00736570" w:rsidRPr="0086205A" w:rsidRDefault="00736570" w:rsidP="00500993">
            <w:pPr>
              <w:pStyle w:val="Normlny0"/>
              <w:jc w:val="center"/>
              <w:rPr>
                <w:b/>
              </w:rPr>
            </w:pPr>
          </w:p>
          <w:p w14:paraId="5DA33B1D" w14:textId="77777777" w:rsidR="00736570" w:rsidRPr="0086205A" w:rsidRDefault="00736570" w:rsidP="00500993">
            <w:pPr>
              <w:pStyle w:val="Normlny0"/>
              <w:jc w:val="center"/>
              <w:rPr>
                <w:b/>
              </w:rPr>
            </w:pPr>
          </w:p>
          <w:p w14:paraId="5A1FAE69" w14:textId="77777777" w:rsidR="00736570" w:rsidRPr="0086205A" w:rsidRDefault="00736570" w:rsidP="00500993">
            <w:pPr>
              <w:pStyle w:val="Normlny0"/>
              <w:jc w:val="center"/>
              <w:rPr>
                <w:b/>
              </w:rPr>
            </w:pPr>
          </w:p>
          <w:p w14:paraId="0C72DB0C" w14:textId="77777777" w:rsidR="00736570" w:rsidRPr="0086205A" w:rsidRDefault="00736570" w:rsidP="00500993">
            <w:pPr>
              <w:pStyle w:val="Normlny0"/>
              <w:jc w:val="center"/>
              <w:rPr>
                <w:b/>
              </w:rPr>
            </w:pPr>
          </w:p>
          <w:p w14:paraId="2D4A1A3A" w14:textId="77777777" w:rsidR="00736570" w:rsidRPr="0086205A" w:rsidRDefault="00736570" w:rsidP="00500993">
            <w:pPr>
              <w:pStyle w:val="Normlny0"/>
              <w:jc w:val="center"/>
              <w:rPr>
                <w:b/>
              </w:rPr>
            </w:pPr>
          </w:p>
          <w:p w14:paraId="0EDCE5C3" w14:textId="77777777" w:rsidR="00736570" w:rsidRPr="0086205A" w:rsidRDefault="00736570" w:rsidP="00500993">
            <w:pPr>
              <w:pStyle w:val="Normlny0"/>
              <w:jc w:val="center"/>
              <w:rPr>
                <w:b/>
              </w:rPr>
            </w:pPr>
          </w:p>
          <w:p w14:paraId="15FC92E7" w14:textId="77777777" w:rsidR="00736570" w:rsidRPr="0086205A" w:rsidRDefault="00736570" w:rsidP="00500993">
            <w:pPr>
              <w:pStyle w:val="Normlny0"/>
              <w:jc w:val="center"/>
              <w:rPr>
                <w:b/>
              </w:rPr>
            </w:pPr>
            <w:r w:rsidRPr="0086205A">
              <w:rPr>
                <w:b/>
              </w:rPr>
              <w:t xml:space="preserve">§ 5 P </w:t>
            </w:r>
            <w:proofErr w:type="spellStart"/>
            <w:r w:rsidRPr="0086205A">
              <w:rPr>
                <w:b/>
              </w:rPr>
              <w:t>al</w:t>
            </w:r>
            <w:proofErr w:type="spellEnd"/>
            <w:r w:rsidRPr="0086205A">
              <w:rPr>
                <w:b/>
              </w:rPr>
              <w:t>)</w:t>
            </w:r>
          </w:p>
          <w:p w14:paraId="159C72A0" w14:textId="77777777" w:rsidR="00736570" w:rsidRPr="0086205A" w:rsidRDefault="00736570" w:rsidP="00500993">
            <w:pPr>
              <w:pStyle w:val="Normlny0"/>
              <w:jc w:val="center"/>
              <w:rPr>
                <w:b/>
              </w:rPr>
            </w:pPr>
          </w:p>
          <w:p w14:paraId="2DE61B46" w14:textId="77777777" w:rsidR="00736570" w:rsidRPr="0086205A" w:rsidRDefault="00736570" w:rsidP="00500993">
            <w:pPr>
              <w:pStyle w:val="Normlny0"/>
              <w:jc w:val="center"/>
              <w:rPr>
                <w:b/>
              </w:rPr>
            </w:pPr>
          </w:p>
          <w:p w14:paraId="6FB11A47" w14:textId="77777777" w:rsidR="00736570" w:rsidRPr="0086205A" w:rsidRDefault="00736570" w:rsidP="00500993">
            <w:pPr>
              <w:pStyle w:val="Normlny0"/>
              <w:jc w:val="center"/>
              <w:rPr>
                <w:b/>
              </w:rPr>
            </w:pPr>
          </w:p>
          <w:p w14:paraId="784A0B6D" w14:textId="77777777" w:rsidR="00736570" w:rsidRPr="0086205A" w:rsidRDefault="00736570" w:rsidP="00500993">
            <w:pPr>
              <w:pStyle w:val="Normlny0"/>
              <w:jc w:val="center"/>
              <w:rPr>
                <w:b/>
              </w:rPr>
            </w:pPr>
          </w:p>
          <w:p w14:paraId="4BA55BB1" w14:textId="77777777" w:rsidR="00736570" w:rsidRPr="0086205A" w:rsidRDefault="00736570" w:rsidP="00500993">
            <w:pPr>
              <w:pStyle w:val="Normlny0"/>
              <w:jc w:val="center"/>
              <w:rPr>
                <w:b/>
              </w:rPr>
            </w:pPr>
          </w:p>
          <w:p w14:paraId="21BB8253" w14:textId="77777777" w:rsidR="00736570" w:rsidRPr="0086205A" w:rsidRDefault="00736570" w:rsidP="00500993">
            <w:pPr>
              <w:pStyle w:val="Normlny0"/>
              <w:jc w:val="center"/>
              <w:rPr>
                <w:b/>
              </w:rPr>
            </w:pPr>
          </w:p>
          <w:p w14:paraId="318368A5" w14:textId="77777777" w:rsidR="00736570" w:rsidRPr="0086205A" w:rsidRDefault="00736570" w:rsidP="00500993">
            <w:pPr>
              <w:pStyle w:val="Normlny0"/>
              <w:jc w:val="center"/>
              <w:rPr>
                <w:b/>
              </w:rPr>
            </w:pPr>
          </w:p>
          <w:p w14:paraId="19524827" w14:textId="77777777" w:rsidR="00736570" w:rsidRPr="0086205A" w:rsidRDefault="00736570" w:rsidP="00500993">
            <w:pPr>
              <w:pStyle w:val="Normlny0"/>
              <w:jc w:val="center"/>
              <w:rPr>
                <w:b/>
              </w:rPr>
            </w:pPr>
          </w:p>
          <w:p w14:paraId="04A6BB37" w14:textId="77777777" w:rsidR="00736570" w:rsidRPr="0086205A" w:rsidRDefault="00736570" w:rsidP="00500993">
            <w:pPr>
              <w:pStyle w:val="Normlny0"/>
              <w:jc w:val="center"/>
              <w:rPr>
                <w:b/>
              </w:rPr>
            </w:pPr>
          </w:p>
          <w:p w14:paraId="0B68E58E" w14:textId="77777777" w:rsidR="00736570" w:rsidRPr="0086205A" w:rsidRDefault="00736570" w:rsidP="00500993">
            <w:pPr>
              <w:pStyle w:val="Normlny0"/>
              <w:jc w:val="center"/>
              <w:rPr>
                <w:b/>
              </w:rPr>
            </w:pPr>
          </w:p>
          <w:p w14:paraId="523B3161" w14:textId="77777777" w:rsidR="00736570" w:rsidRPr="0086205A" w:rsidRDefault="00736570" w:rsidP="00500993">
            <w:pPr>
              <w:pStyle w:val="Normlny0"/>
              <w:jc w:val="center"/>
              <w:rPr>
                <w:b/>
              </w:rPr>
            </w:pPr>
          </w:p>
          <w:p w14:paraId="43E24A4D" w14:textId="77777777" w:rsidR="00736570" w:rsidRPr="0086205A" w:rsidRDefault="00736570" w:rsidP="00500993">
            <w:pPr>
              <w:pStyle w:val="Normlny0"/>
              <w:jc w:val="center"/>
              <w:rPr>
                <w:b/>
              </w:rPr>
            </w:pPr>
          </w:p>
          <w:p w14:paraId="5B4953AC" w14:textId="77777777" w:rsidR="00736570" w:rsidRPr="0086205A" w:rsidRDefault="00736570" w:rsidP="00500993">
            <w:pPr>
              <w:pStyle w:val="Normlny0"/>
              <w:jc w:val="center"/>
              <w:rPr>
                <w:b/>
              </w:rPr>
            </w:pPr>
          </w:p>
          <w:p w14:paraId="271BD650" w14:textId="77777777" w:rsidR="00736570" w:rsidRPr="0086205A" w:rsidRDefault="00736570" w:rsidP="00500993">
            <w:pPr>
              <w:pStyle w:val="Normlny0"/>
              <w:jc w:val="center"/>
              <w:rPr>
                <w:b/>
              </w:rPr>
            </w:pPr>
            <w:r w:rsidRPr="0086205A">
              <w:rPr>
                <w:b/>
              </w:rPr>
              <w:t>§ 2 O 8</w:t>
            </w:r>
          </w:p>
          <w:p w14:paraId="71F972F5" w14:textId="77777777" w:rsidR="00736570" w:rsidRPr="0086205A" w:rsidRDefault="00736570" w:rsidP="00500993">
            <w:pPr>
              <w:pStyle w:val="Normlny0"/>
              <w:jc w:val="center"/>
              <w:rPr>
                <w:b/>
              </w:rPr>
            </w:pPr>
          </w:p>
          <w:p w14:paraId="718024DA" w14:textId="55FD7413"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432590E" w14:textId="1E3928A9" w:rsidR="00A74CB5" w:rsidRPr="0086205A" w:rsidRDefault="00350605" w:rsidP="00500993">
            <w:pPr>
              <w:pStyle w:val="Normlny0"/>
              <w:rPr>
                <w:b/>
              </w:rPr>
            </w:pPr>
            <w:r w:rsidRPr="0086205A">
              <w:rPr>
                <w:b/>
              </w:rPr>
              <w:lastRenderedPageBreak/>
              <w:t xml:space="preserve">(1) </w:t>
            </w:r>
            <w:r w:rsidRPr="0086205A">
              <w:rPr>
                <w:b/>
                <w:bCs/>
                <w:color w:val="000000"/>
              </w:rPr>
              <w:t xml:space="preserve">Bankové povolenie pre zahraničnú banku so sídlom mimo územia členského štátu na vykonávanie bankových činností prostredníctvom jej pobočky umiestnenej na území Slovenskej republiky sa udeľuje na bankové činnosti prijímania vkladov a poskytovania úverov a na ďalšie bankové činnosti uvedené v žiadosti o udelenie bankového povolenia, okrem </w:t>
            </w:r>
            <w:r w:rsidR="00424D76" w:rsidRPr="0086205A">
              <w:rPr>
                <w:b/>
                <w:bCs/>
                <w:color w:val="000000"/>
              </w:rPr>
              <w:t xml:space="preserve">bankových činností </w:t>
            </w:r>
            <w:r w:rsidRPr="0086205A">
              <w:rPr>
                <w:b/>
                <w:bCs/>
                <w:color w:val="000000"/>
              </w:rPr>
              <w:t xml:space="preserve">podľa § 2 ods. 2 písm. m) a o) až q). Žiadosť o udelenie bankového povolenia predkladá zahraničná banka so sídlom mimo </w:t>
            </w:r>
            <w:r w:rsidRPr="0086205A">
              <w:rPr>
                <w:b/>
                <w:bCs/>
                <w:color w:val="000000"/>
              </w:rPr>
              <w:lastRenderedPageBreak/>
              <w:t>územia členského štátu Národnej banke Slovenska.</w:t>
            </w:r>
          </w:p>
          <w:p w14:paraId="3A8F2768" w14:textId="77777777" w:rsidR="00A74CB5" w:rsidRPr="0086205A" w:rsidRDefault="00A74CB5" w:rsidP="00500993">
            <w:pPr>
              <w:pStyle w:val="Normlny0"/>
              <w:rPr>
                <w:b/>
              </w:rPr>
            </w:pPr>
          </w:p>
          <w:p w14:paraId="6D160453" w14:textId="77777777" w:rsidR="00736570" w:rsidRPr="0086205A" w:rsidRDefault="00736570" w:rsidP="00500993">
            <w:pPr>
              <w:jc w:val="both"/>
              <w:rPr>
                <w:b/>
                <w:bCs/>
                <w:sz w:val="20"/>
                <w:szCs w:val="20"/>
              </w:rPr>
            </w:pPr>
            <w:r w:rsidRPr="0086205A">
              <w:rPr>
                <w:b/>
                <w:bCs/>
                <w:sz w:val="20"/>
                <w:szCs w:val="20"/>
              </w:rPr>
              <w:t>(7) Zahraničná banka je</w:t>
            </w:r>
          </w:p>
          <w:p w14:paraId="00B0C50A" w14:textId="6D5503C6" w:rsidR="00736570" w:rsidRPr="0086205A" w:rsidRDefault="00736570" w:rsidP="00500993">
            <w:pPr>
              <w:pStyle w:val="Odsekzoznamu"/>
              <w:numPr>
                <w:ilvl w:val="0"/>
                <w:numId w:val="107"/>
              </w:numPr>
              <w:autoSpaceDE/>
              <w:autoSpaceDN/>
              <w:ind w:left="376"/>
              <w:jc w:val="both"/>
              <w:rPr>
                <w:b/>
                <w:bCs/>
                <w:sz w:val="20"/>
                <w:szCs w:val="20"/>
              </w:rPr>
            </w:pPr>
            <w:r w:rsidRPr="0086205A">
              <w:rPr>
                <w:b/>
                <w:bCs/>
                <w:sz w:val="20"/>
                <w:szCs w:val="20"/>
              </w:rPr>
              <w:t>úverová inštitúcia,</w:t>
            </w:r>
            <w:r w:rsidRPr="0086205A">
              <w:rPr>
                <w:b/>
                <w:bCs/>
                <w:sz w:val="20"/>
                <w:szCs w:val="20"/>
                <w:vertAlign w:val="superscript"/>
              </w:rPr>
              <w:t>1ab</w:t>
            </w:r>
            <w:r w:rsidRPr="0086205A">
              <w:rPr>
                <w:b/>
                <w:bCs/>
                <w:sz w:val="20"/>
                <w:szCs w:val="20"/>
              </w:rPr>
              <w:t>) ktorá je právnickou osobou so sídlom mimo územia Slovenskej republiky, ktorá vykonáva bankové činnosti a ktorá má oprávnenie na výkon týchto činností udelené v členskom štáte Európskej únie alebo inom zmluvnom štáte Európskeho hospodárskeho priestoru (ďalej len „členský štát“), v ktorom má sídlo,</w:t>
            </w:r>
          </w:p>
          <w:p w14:paraId="1883BEDE" w14:textId="5E8A6A81" w:rsidR="00736570" w:rsidRPr="0086205A" w:rsidRDefault="00736570" w:rsidP="00500993">
            <w:pPr>
              <w:pStyle w:val="Odsekzoznamu"/>
              <w:numPr>
                <w:ilvl w:val="0"/>
                <w:numId w:val="107"/>
              </w:numPr>
              <w:autoSpaceDE/>
              <w:autoSpaceDN/>
              <w:ind w:left="376"/>
              <w:jc w:val="both"/>
              <w:rPr>
                <w:b/>
                <w:bCs/>
                <w:sz w:val="20"/>
                <w:szCs w:val="20"/>
              </w:rPr>
            </w:pPr>
            <w:r w:rsidRPr="0086205A">
              <w:rPr>
                <w:b/>
                <w:bCs/>
                <w:sz w:val="20"/>
                <w:szCs w:val="20"/>
              </w:rPr>
              <w:t>úverová inštitúcia,</w:t>
            </w:r>
            <w:r w:rsidR="00161756" w:rsidRPr="0086205A">
              <w:rPr>
                <w:b/>
                <w:bCs/>
                <w:sz w:val="20"/>
                <w:szCs w:val="20"/>
                <w:vertAlign w:val="superscript"/>
              </w:rPr>
              <w:t>1ab</w:t>
            </w:r>
            <w:r w:rsidR="00161756" w:rsidRPr="0086205A">
              <w:rPr>
                <w:b/>
                <w:bCs/>
                <w:sz w:val="20"/>
                <w:szCs w:val="20"/>
              </w:rPr>
              <w:t>)</w:t>
            </w:r>
            <w:r w:rsidRPr="0086205A">
              <w:rPr>
                <w:b/>
                <w:bCs/>
                <w:sz w:val="20"/>
                <w:szCs w:val="20"/>
              </w:rPr>
              <w:t xml:space="preserve"> ktorá je právnickou osobou so sídlom mimo územia členského štátu, ktorá vykonáva bankové činnosti a ktorá má oprávnenie na výkon týchto činností udelené v štáte, v ktorom má sídlo. </w:t>
            </w:r>
          </w:p>
          <w:p w14:paraId="113E00E7" w14:textId="77777777" w:rsidR="00736570" w:rsidRPr="0086205A" w:rsidRDefault="00736570" w:rsidP="00500993">
            <w:pPr>
              <w:pStyle w:val="Normlny0"/>
              <w:rPr>
                <w:b/>
                <w:bCs/>
              </w:rPr>
            </w:pPr>
          </w:p>
          <w:p w14:paraId="12B54A04" w14:textId="77777777" w:rsidR="00736570" w:rsidRPr="0086205A" w:rsidRDefault="00736570" w:rsidP="00500993">
            <w:pPr>
              <w:keepNext/>
              <w:ind w:left="376" w:hanging="376"/>
              <w:jc w:val="both"/>
              <w:rPr>
                <w:b/>
                <w:bCs/>
                <w:sz w:val="20"/>
                <w:szCs w:val="20"/>
              </w:rPr>
            </w:pPr>
            <w:proofErr w:type="spellStart"/>
            <w:r w:rsidRPr="0086205A">
              <w:rPr>
                <w:b/>
                <w:bCs/>
                <w:sz w:val="20"/>
                <w:szCs w:val="20"/>
              </w:rPr>
              <w:t>al</w:t>
            </w:r>
            <w:proofErr w:type="spellEnd"/>
            <w:r w:rsidRPr="0086205A">
              <w:rPr>
                <w:b/>
                <w:bCs/>
                <w:sz w:val="20"/>
                <w:szCs w:val="20"/>
              </w:rPr>
              <w:t>)</w:t>
            </w:r>
            <w:r w:rsidRPr="0086205A">
              <w:rPr>
                <w:b/>
                <w:bCs/>
                <w:sz w:val="20"/>
                <w:szCs w:val="20"/>
              </w:rPr>
              <w:tab/>
              <w:t>zahraničnou bankou so sídlom mimo územia členského štátu zahraničná banka podľa § 2 ods. 7 písm. b), osoba so sídlom mimo územia členského štátu, ktorá poskytuje úvery a záruky alebo ktorá spĺňa kritériá podľa osobitného predpisu</w:t>
            </w:r>
            <w:r w:rsidRPr="0086205A">
              <w:rPr>
                <w:b/>
                <w:bCs/>
                <w:sz w:val="20"/>
                <w:szCs w:val="20"/>
                <w:vertAlign w:val="superscript"/>
              </w:rPr>
              <w:t>1ac</w:t>
            </w:r>
            <w:r w:rsidRPr="0086205A">
              <w:rPr>
                <w:b/>
                <w:bCs/>
                <w:sz w:val="20"/>
                <w:szCs w:val="20"/>
              </w:rPr>
              <w:t>) a ktorá by sa považovala za úverovú inštitúciu, ak by táto osoba mala sídlo v členskom štáte, alebo osoba so sídlom mimo územia členského štátu, ktorá prijíma vklady,</w:t>
            </w:r>
          </w:p>
          <w:p w14:paraId="4FE53E1A" w14:textId="77777777" w:rsidR="00736570" w:rsidRPr="0086205A" w:rsidRDefault="00736570" w:rsidP="00500993">
            <w:pPr>
              <w:pStyle w:val="Normlny0"/>
              <w:rPr>
                <w:b/>
                <w:bCs/>
              </w:rPr>
            </w:pPr>
          </w:p>
          <w:p w14:paraId="288C47F2" w14:textId="77777777" w:rsidR="00736570" w:rsidRPr="0086205A" w:rsidRDefault="00736570" w:rsidP="00500993">
            <w:pPr>
              <w:jc w:val="both"/>
              <w:rPr>
                <w:b/>
                <w:bCs/>
                <w:sz w:val="20"/>
                <w:szCs w:val="20"/>
              </w:rPr>
            </w:pPr>
            <w:r w:rsidRPr="0086205A">
              <w:rPr>
                <w:b/>
                <w:bCs/>
                <w:sz w:val="20"/>
                <w:szCs w:val="20"/>
              </w:rPr>
              <w:t xml:space="preserve">(8) Pobočka zahraničnej banky je </w:t>
            </w:r>
          </w:p>
          <w:p w14:paraId="28B0DEA4" w14:textId="487AE5EF" w:rsidR="00736570" w:rsidRPr="0086205A" w:rsidRDefault="00736570" w:rsidP="00500993">
            <w:pPr>
              <w:pStyle w:val="Odsekzoznamu"/>
              <w:numPr>
                <w:ilvl w:val="0"/>
                <w:numId w:val="108"/>
              </w:numPr>
              <w:autoSpaceDE/>
              <w:autoSpaceDN/>
              <w:ind w:left="376"/>
              <w:jc w:val="both"/>
              <w:rPr>
                <w:b/>
                <w:bCs/>
                <w:sz w:val="20"/>
                <w:szCs w:val="20"/>
              </w:rPr>
            </w:pPr>
            <w:r w:rsidRPr="0086205A">
              <w:rPr>
                <w:b/>
                <w:bCs/>
                <w:sz w:val="20"/>
                <w:szCs w:val="20"/>
              </w:rPr>
              <w:t>pobočka podľa osobitného predpisu,</w:t>
            </w:r>
            <w:r w:rsidRPr="0086205A">
              <w:rPr>
                <w:b/>
                <w:bCs/>
                <w:sz w:val="20"/>
                <w:szCs w:val="20"/>
                <w:vertAlign w:val="superscript"/>
              </w:rPr>
              <w:t>6a</w:t>
            </w:r>
            <w:r w:rsidRPr="0086205A">
              <w:rPr>
                <w:b/>
                <w:bCs/>
                <w:sz w:val="20"/>
                <w:szCs w:val="20"/>
              </w:rPr>
              <w:t>) ktorá je organizačnou zložkou zahraničnej banky podľa odseku 7 písm. a) umiestnenou na území Slovenskej republiky,</w:t>
            </w:r>
            <w:r w:rsidRPr="0086205A">
              <w:rPr>
                <w:b/>
                <w:bCs/>
                <w:sz w:val="20"/>
                <w:szCs w:val="20"/>
                <w:vertAlign w:val="superscript"/>
              </w:rPr>
              <w:t>7</w:t>
            </w:r>
            <w:r w:rsidRPr="0086205A">
              <w:rPr>
                <w:b/>
                <w:bCs/>
                <w:sz w:val="20"/>
                <w:szCs w:val="20"/>
              </w:rPr>
              <w:t xml:space="preserve">) ktorá </w:t>
            </w:r>
            <w:r w:rsidRPr="0086205A">
              <w:rPr>
                <w:b/>
                <w:bCs/>
                <w:sz w:val="20"/>
                <w:szCs w:val="20"/>
              </w:rPr>
              <w:lastRenderedPageBreak/>
              <w:t>priamo vykonáva najmä prijímanie vkladov a poskytovanie úverov, pričom všetky pobočky zahraničnej banky zriadené v Slovenskej republike touto zahraničnou bankou so sídlom v členskom štáte sa považujú z hľadiska oprávnenia vykonávať bankové činnosti za jednu jej pobočku,</w:t>
            </w:r>
          </w:p>
          <w:p w14:paraId="2459F73F" w14:textId="77777777" w:rsidR="00736570" w:rsidRPr="0086205A" w:rsidRDefault="00736570" w:rsidP="00500993">
            <w:pPr>
              <w:pStyle w:val="Odsekzoznamu"/>
              <w:keepNext/>
              <w:numPr>
                <w:ilvl w:val="0"/>
                <w:numId w:val="108"/>
              </w:numPr>
              <w:autoSpaceDE/>
              <w:autoSpaceDN/>
              <w:ind w:left="376"/>
              <w:jc w:val="both"/>
              <w:rPr>
                <w:b/>
                <w:bCs/>
                <w:sz w:val="20"/>
                <w:szCs w:val="20"/>
              </w:rPr>
            </w:pPr>
            <w:r w:rsidRPr="0086205A">
              <w:rPr>
                <w:b/>
                <w:bCs/>
                <w:sz w:val="20"/>
                <w:szCs w:val="20"/>
              </w:rPr>
              <w:t>pobočka, ktorá je organizačnou zložkou zahraničnej banky so sídlom mimo územia členského štátu umiestnenou na území Slovenskej republiky a ktorá priamo vykonáva bankové činnosti, najmä prijímanie vkladov a poskytovanie úverov, okrem bankovej činnosti podľa odseku 2 písm. m) a o) až q) (ďalej len „pobočka zahraničnej banky so sídlom  mimo územia členského štátu“); všetky pobočky zahraničnej banky so sídlom mimo územia členského štátu zriadené v Slovenskej republike touto zahraničnou bankou so sídlom mimo územia členského štátu sa považujú z hľadiska oprávnenia vykonávať bankové činnosti za jednu jej pobočku.</w:t>
            </w:r>
          </w:p>
          <w:p w14:paraId="2A6EF22C" w14:textId="77777777" w:rsidR="00736570" w:rsidRPr="0086205A" w:rsidRDefault="00736570" w:rsidP="00500993">
            <w:pPr>
              <w:keepNext/>
              <w:autoSpaceDE/>
              <w:autoSpaceDN/>
              <w:jc w:val="both"/>
              <w:rPr>
                <w:bCs/>
                <w:sz w:val="20"/>
                <w:szCs w:val="20"/>
              </w:rPr>
            </w:pPr>
          </w:p>
          <w:p w14:paraId="7D4D43FE" w14:textId="77777777" w:rsidR="00736570" w:rsidRPr="0086205A" w:rsidRDefault="00736570" w:rsidP="00500993">
            <w:pPr>
              <w:keepNext/>
              <w:autoSpaceDE/>
              <w:autoSpaceDN/>
              <w:jc w:val="both"/>
              <w:rPr>
                <w:bCs/>
                <w:sz w:val="20"/>
                <w:szCs w:val="20"/>
              </w:rPr>
            </w:pPr>
            <w:r w:rsidRPr="0086205A">
              <w:rPr>
                <w:bCs/>
                <w:sz w:val="20"/>
                <w:szCs w:val="20"/>
              </w:rPr>
              <w:t>Poznámky pod čiarou k odkazom 1ab, 1ac, 6a a 7 znejú:</w:t>
            </w:r>
          </w:p>
          <w:p w14:paraId="18366874" w14:textId="77777777" w:rsidR="00736570" w:rsidRPr="0086205A" w:rsidRDefault="00736570" w:rsidP="00500993">
            <w:pPr>
              <w:keepNext/>
              <w:autoSpaceDE/>
              <w:autoSpaceDN/>
              <w:ind w:left="235" w:hanging="235"/>
              <w:jc w:val="both"/>
              <w:rPr>
                <w:bCs/>
                <w:sz w:val="20"/>
                <w:szCs w:val="20"/>
              </w:rPr>
            </w:pPr>
            <w:r w:rsidRPr="0086205A">
              <w:rPr>
                <w:bCs/>
                <w:sz w:val="20"/>
                <w:szCs w:val="20"/>
              </w:rPr>
              <w:t>„</w:t>
            </w:r>
            <w:r w:rsidRPr="0086205A">
              <w:rPr>
                <w:bCs/>
                <w:sz w:val="20"/>
                <w:szCs w:val="20"/>
                <w:vertAlign w:val="superscript"/>
              </w:rPr>
              <w:t>1ab</w:t>
            </w:r>
            <w:r w:rsidRPr="0086205A">
              <w:rPr>
                <w:bCs/>
                <w:sz w:val="20"/>
                <w:szCs w:val="20"/>
              </w:rPr>
              <w:t xml:space="preserve">) Čl. 4 ods. 1 bod 1 nariadenia Európskeho parlamentu a Rady (EÚ) č. 575/2013 z 26. júna 2013 o prudenciálnych požiadavkách na úverové inštitúcie a o zmene nariadenia </w:t>
            </w:r>
            <w:r w:rsidRPr="0086205A">
              <w:rPr>
                <w:bCs/>
                <w:sz w:val="20"/>
                <w:szCs w:val="20"/>
              </w:rPr>
              <w:lastRenderedPageBreak/>
              <w:t>(EÚ) č. 648/2012 (Ú. v. EÚ L 176, 27.6.2013).</w:t>
            </w:r>
          </w:p>
          <w:p w14:paraId="7A51E34F" w14:textId="77777777" w:rsidR="00736570" w:rsidRPr="0086205A" w:rsidRDefault="00736570" w:rsidP="00500993">
            <w:pPr>
              <w:keepNext/>
              <w:autoSpaceDE/>
              <w:autoSpaceDN/>
              <w:ind w:left="235" w:hanging="235"/>
              <w:jc w:val="both"/>
              <w:rPr>
                <w:bCs/>
                <w:sz w:val="20"/>
                <w:szCs w:val="20"/>
              </w:rPr>
            </w:pPr>
            <w:r w:rsidRPr="0086205A">
              <w:rPr>
                <w:bCs/>
                <w:sz w:val="20"/>
                <w:szCs w:val="20"/>
                <w:vertAlign w:val="superscript"/>
              </w:rPr>
              <w:t>1ac</w:t>
            </w:r>
            <w:r w:rsidRPr="0086205A">
              <w:rPr>
                <w:bCs/>
                <w:sz w:val="20"/>
                <w:szCs w:val="20"/>
              </w:rPr>
              <w:t>) Čl. 4 ods. 1 bod 1 písm. b) nariadenia (EÚ) č. 575/2013 v platnom znení.</w:t>
            </w:r>
          </w:p>
          <w:p w14:paraId="328A3E3E" w14:textId="77777777" w:rsidR="00736570" w:rsidRPr="0086205A" w:rsidRDefault="00736570" w:rsidP="00500993">
            <w:pPr>
              <w:keepNext/>
              <w:autoSpaceDE/>
              <w:autoSpaceDN/>
              <w:ind w:left="235" w:hanging="235"/>
              <w:jc w:val="both"/>
              <w:rPr>
                <w:bCs/>
                <w:sz w:val="20"/>
                <w:szCs w:val="20"/>
              </w:rPr>
            </w:pPr>
            <w:r w:rsidRPr="0086205A">
              <w:rPr>
                <w:bCs/>
                <w:sz w:val="20"/>
                <w:szCs w:val="20"/>
                <w:vertAlign w:val="superscript"/>
              </w:rPr>
              <w:t>6a</w:t>
            </w:r>
            <w:r w:rsidRPr="0086205A">
              <w:rPr>
                <w:bCs/>
                <w:sz w:val="20"/>
                <w:szCs w:val="20"/>
              </w:rPr>
              <w:t>) Čl. 4 ods. 1 bod 17 nariadenia (EÚ) č. 575/2013.</w:t>
            </w:r>
          </w:p>
          <w:p w14:paraId="5C12C1F2" w14:textId="7C82A3C4" w:rsidR="00A74CB5" w:rsidRPr="0086205A" w:rsidRDefault="00736570" w:rsidP="00500993">
            <w:pPr>
              <w:rPr>
                <w:b/>
                <w:sz w:val="20"/>
                <w:szCs w:val="20"/>
              </w:rPr>
            </w:pPr>
            <w:r w:rsidRPr="0086205A">
              <w:rPr>
                <w:bCs/>
                <w:sz w:val="20"/>
                <w:szCs w:val="20"/>
                <w:vertAlign w:val="superscript"/>
              </w:rPr>
              <w:t>7</w:t>
            </w:r>
            <w:r w:rsidRPr="0086205A">
              <w:rPr>
                <w:bCs/>
                <w:sz w:val="20"/>
                <w:szCs w:val="20"/>
              </w:rPr>
              <w:t>) § 21 ods. 3a 4a § 28 ods. 3 Obchodného zákonníka.“.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6A73967" w14:textId="7536F274"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852121C"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0A7D7558" w14:textId="36049C4A"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48E23A2" w14:textId="35409AC0" w:rsidR="00A74CB5" w:rsidRPr="0086205A" w:rsidRDefault="00A74CB5" w:rsidP="00500993">
            <w:pPr>
              <w:pStyle w:val="Nadpis1"/>
              <w:ind w:left="360"/>
              <w:rPr>
                <w:b w:val="0"/>
                <w:bCs w:val="0"/>
                <w:sz w:val="20"/>
                <w:szCs w:val="20"/>
              </w:rPr>
            </w:pPr>
          </w:p>
        </w:tc>
      </w:tr>
      <w:tr w:rsidR="00A74CB5" w:rsidRPr="0086205A" w14:paraId="5FFA126B" w14:textId="7BF9B692"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A32972D" w14:textId="77777777" w:rsidR="00A74CB5" w:rsidRPr="0086205A" w:rsidRDefault="00A74CB5" w:rsidP="00500993">
            <w:pPr>
              <w:rPr>
                <w:sz w:val="20"/>
                <w:szCs w:val="20"/>
              </w:rPr>
            </w:pPr>
            <w:r w:rsidRPr="0086205A">
              <w:rPr>
                <w:sz w:val="20"/>
                <w:szCs w:val="20"/>
              </w:rPr>
              <w:lastRenderedPageBreak/>
              <w:t>Č: 47</w:t>
            </w:r>
          </w:p>
          <w:p w14:paraId="00CFC8A0" w14:textId="31B2DF5E" w:rsidR="00A74CB5" w:rsidRPr="0086205A" w:rsidRDefault="00A74CB5" w:rsidP="00500993">
            <w:pPr>
              <w:rPr>
                <w:sz w:val="20"/>
                <w:szCs w:val="20"/>
              </w:rPr>
            </w:pPr>
            <w:r w:rsidRPr="0086205A">
              <w:rPr>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1F55D00" w14:textId="65655BCC" w:rsidR="00A74CB5" w:rsidRPr="0086205A" w:rsidRDefault="00A74CB5" w:rsidP="00500993">
            <w:pPr>
              <w:rPr>
                <w:sz w:val="20"/>
                <w:szCs w:val="20"/>
              </w:rPr>
            </w:pPr>
            <w:r w:rsidRPr="0086205A">
              <w:rPr>
                <w:sz w:val="20"/>
                <w:szCs w:val="20"/>
              </w:rPr>
              <w:t>2. Ak podnik zriadený v tretej krajine vykonáva činnosti a poskytuje služby uvedené v oddiele A prílohy I k smernici 2014/65/EÚ a akékoľvek doplnkové služby, ako je prijímanie súvisiacich vkladov alebo poskytovanie úverov alebo pôžičiek, ktorých účelom je poskytovať služby podľa uvedenej smernice, tento podnik nie je zahrnutý do rozsahu pôsobnosti odseku 1 tohto článku.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CFD9250" w14:textId="27F52ED8"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769A801" w14:textId="77777777" w:rsidR="00A74CB5" w:rsidRPr="0086205A" w:rsidRDefault="00A74CB5" w:rsidP="00500993">
            <w:pPr>
              <w:jc w:val="center"/>
              <w:rPr>
                <w:b/>
                <w:sz w:val="20"/>
                <w:szCs w:val="20"/>
              </w:rPr>
            </w:pPr>
            <w:r w:rsidRPr="0086205A">
              <w:rPr>
                <w:b/>
                <w:sz w:val="20"/>
                <w:szCs w:val="20"/>
              </w:rPr>
              <w:t>návrh zákona čl. I</w:t>
            </w:r>
          </w:p>
          <w:p w14:paraId="27408AC6" w14:textId="77777777" w:rsidR="00A74CB5" w:rsidRPr="0086205A" w:rsidRDefault="00A74CB5" w:rsidP="00500993">
            <w:pPr>
              <w:jc w:val="center"/>
              <w:rPr>
                <w:b/>
                <w:sz w:val="20"/>
                <w:szCs w:val="20"/>
              </w:rPr>
            </w:pPr>
          </w:p>
          <w:p w14:paraId="31FDFAE2" w14:textId="77777777" w:rsidR="00A74CB5" w:rsidRPr="0086205A" w:rsidRDefault="00A74CB5" w:rsidP="00500993">
            <w:pPr>
              <w:jc w:val="center"/>
              <w:rPr>
                <w:b/>
                <w:sz w:val="20"/>
                <w:szCs w:val="20"/>
              </w:rPr>
            </w:pPr>
          </w:p>
          <w:p w14:paraId="328831A3" w14:textId="77777777" w:rsidR="00A74CB5" w:rsidRPr="0086205A" w:rsidRDefault="00A74CB5" w:rsidP="00500993">
            <w:pPr>
              <w:jc w:val="center"/>
              <w:rPr>
                <w:b/>
                <w:sz w:val="20"/>
                <w:szCs w:val="20"/>
              </w:rPr>
            </w:pPr>
          </w:p>
          <w:p w14:paraId="4759391B" w14:textId="77777777" w:rsidR="00A74CB5" w:rsidRPr="0086205A" w:rsidRDefault="00A74CB5" w:rsidP="00500993">
            <w:pPr>
              <w:jc w:val="center"/>
              <w:rPr>
                <w:b/>
                <w:sz w:val="20"/>
                <w:szCs w:val="20"/>
              </w:rPr>
            </w:pPr>
          </w:p>
          <w:p w14:paraId="5B027FA7" w14:textId="77777777" w:rsidR="00A74CB5" w:rsidRPr="0086205A" w:rsidRDefault="00A74CB5" w:rsidP="00500993">
            <w:pPr>
              <w:jc w:val="center"/>
              <w:rPr>
                <w:b/>
                <w:sz w:val="20"/>
                <w:szCs w:val="20"/>
              </w:rPr>
            </w:pPr>
          </w:p>
          <w:p w14:paraId="24B8E574" w14:textId="77777777" w:rsidR="00A74CB5" w:rsidRPr="0086205A" w:rsidRDefault="00A74CB5" w:rsidP="00500993">
            <w:pPr>
              <w:jc w:val="center"/>
              <w:rPr>
                <w:b/>
                <w:sz w:val="20"/>
                <w:szCs w:val="20"/>
              </w:rPr>
            </w:pPr>
          </w:p>
          <w:p w14:paraId="1F051AB5" w14:textId="77777777" w:rsidR="00A74CB5" w:rsidRPr="0086205A" w:rsidRDefault="00A74CB5" w:rsidP="00500993">
            <w:pPr>
              <w:jc w:val="center"/>
              <w:rPr>
                <w:b/>
                <w:sz w:val="20"/>
                <w:szCs w:val="20"/>
              </w:rPr>
            </w:pPr>
          </w:p>
          <w:p w14:paraId="26E31055" w14:textId="0EAFE2B4" w:rsidR="00A74CB5" w:rsidRPr="0086205A" w:rsidRDefault="00A74CB5" w:rsidP="00500993">
            <w:pPr>
              <w:jc w:val="center"/>
              <w:rPr>
                <w:bCs/>
                <w:sz w:val="20"/>
                <w:szCs w:val="20"/>
              </w:rPr>
            </w:pPr>
            <w:r w:rsidRPr="0086205A">
              <w:rPr>
                <w:bCs/>
                <w:sz w:val="20"/>
                <w:szCs w:val="20"/>
              </w:rPr>
              <w:t>483/2001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FF65DB9" w14:textId="42867676" w:rsidR="00A74CB5" w:rsidRPr="0086205A" w:rsidRDefault="00A74CB5" w:rsidP="00500993">
            <w:pPr>
              <w:pStyle w:val="Normlny0"/>
              <w:jc w:val="center"/>
              <w:rPr>
                <w:b/>
              </w:rPr>
            </w:pPr>
            <w:r w:rsidRPr="0086205A">
              <w:rPr>
                <w:b/>
              </w:rPr>
              <w:t xml:space="preserve">§ 8a </w:t>
            </w:r>
            <w:r w:rsidRPr="0086205A">
              <w:rPr>
                <w:b/>
              </w:rPr>
              <w:br/>
              <w:t>O 1</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A5E8649" w14:textId="28221F18" w:rsidR="00A74CB5" w:rsidRPr="0086205A" w:rsidRDefault="00835E32" w:rsidP="00500993">
            <w:pPr>
              <w:keepNext/>
              <w:autoSpaceDE/>
              <w:autoSpaceDN/>
              <w:jc w:val="both"/>
              <w:rPr>
                <w:b/>
                <w:bCs/>
                <w:sz w:val="20"/>
                <w:szCs w:val="20"/>
              </w:rPr>
            </w:pPr>
            <w:r w:rsidRPr="0086205A">
              <w:rPr>
                <w:b/>
                <w:bCs/>
                <w:sz w:val="20"/>
                <w:szCs w:val="20"/>
              </w:rPr>
              <w:t>(1) Ustanovenie § 8 ods. 1 sa nepoužije na zahraničnú banku so sídlom mimo územia členského štátu, ktorá na území Slovenskej republiky poskytuje investičné služby a investičné činnosti podľa osobitného predpisu,</w:t>
            </w:r>
            <w:r w:rsidRPr="0086205A">
              <w:rPr>
                <w:b/>
                <w:bCs/>
                <w:sz w:val="20"/>
                <w:szCs w:val="20"/>
                <w:vertAlign w:val="superscript"/>
              </w:rPr>
              <w:t>1a</w:t>
            </w:r>
            <w:r w:rsidRPr="0086205A">
              <w:rPr>
                <w:b/>
                <w:bCs/>
                <w:sz w:val="20"/>
                <w:szCs w:val="20"/>
              </w:rPr>
              <w:t>) v súvislosti s ktorými vykonáva doplnkové činnosti, najmä činnosti prijímania vkladov alebo poskytovania úverov, ktorých účelom je tieto investičné služby poskytovať.</w:t>
            </w:r>
          </w:p>
          <w:p w14:paraId="5F3411DF" w14:textId="648536FB" w:rsidR="00A74CB5" w:rsidRPr="0086205A" w:rsidRDefault="00A74CB5" w:rsidP="00500993">
            <w:pPr>
              <w:keepNext/>
              <w:autoSpaceDE/>
              <w:autoSpaceDN/>
              <w:jc w:val="both"/>
              <w:rPr>
                <w:b/>
                <w:bCs/>
                <w:sz w:val="20"/>
                <w:szCs w:val="20"/>
              </w:rPr>
            </w:pPr>
          </w:p>
          <w:p w14:paraId="50EB0012" w14:textId="626E8961" w:rsidR="00A74CB5" w:rsidRPr="0086205A" w:rsidRDefault="00A74CB5" w:rsidP="00500993">
            <w:pPr>
              <w:pStyle w:val="Odsekzoznamu"/>
              <w:autoSpaceDE/>
              <w:autoSpaceDN/>
              <w:ind w:left="0"/>
              <w:rPr>
                <w:bCs/>
                <w:sz w:val="20"/>
                <w:szCs w:val="20"/>
              </w:rPr>
            </w:pPr>
            <w:r w:rsidRPr="0086205A">
              <w:rPr>
                <w:bCs/>
                <w:sz w:val="20"/>
                <w:szCs w:val="20"/>
              </w:rPr>
              <w:t>Poznámka pod čiarou k odkazu 1a znie:</w:t>
            </w:r>
          </w:p>
          <w:p w14:paraId="59768209" w14:textId="64342FA3" w:rsidR="00A74CB5" w:rsidRPr="0086205A" w:rsidRDefault="00CF5E03" w:rsidP="00500993">
            <w:pPr>
              <w:autoSpaceDE/>
              <w:autoSpaceDN/>
              <w:jc w:val="both"/>
              <w:rPr>
                <w:sz w:val="20"/>
                <w:szCs w:val="20"/>
              </w:rPr>
            </w:pPr>
            <w:r w:rsidRPr="0086205A">
              <w:rPr>
                <w:sz w:val="20"/>
                <w:szCs w:val="20"/>
              </w:rPr>
              <w:t>„</w:t>
            </w:r>
            <w:r w:rsidR="00A74CB5" w:rsidRPr="0086205A">
              <w:rPr>
                <w:sz w:val="20"/>
                <w:szCs w:val="20"/>
                <w:vertAlign w:val="superscript"/>
              </w:rPr>
              <w:t>1a</w:t>
            </w:r>
            <w:r w:rsidR="00A74CB5" w:rsidRPr="0086205A">
              <w:rPr>
                <w:sz w:val="20"/>
                <w:szCs w:val="20"/>
              </w:rPr>
              <w:t xml:space="preserve">) </w:t>
            </w:r>
            <w:hyperlink r:id="rId16" w:anchor="paragraf-6" w:tooltip="Odkaz na predpis alebo ustanovenie" w:history="1">
              <w:r w:rsidR="00A74CB5" w:rsidRPr="0086205A">
                <w:rPr>
                  <w:rStyle w:val="Hypertextovprepojenie"/>
                  <w:color w:val="auto"/>
                  <w:sz w:val="20"/>
                  <w:szCs w:val="20"/>
                </w:rPr>
                <w:t>§ 6 zákona č. 566/2001 Z. z.</w:t>
              </w:r>
            </w:hyperlink>
            <w:r w:rsidR="00A74CB5" w:rsidRPr="0086205A">
              <w:rPr>
                <w:sz w:val="20"/>
                <w:szCs w:val="20"/>
              </w:rPr>
              <w:t> o cenných papieroch a investičných službách a o zmene a doplnení niektorých zákonov (zákon o cenných papieroch).</w:t>
            </w:r>
            <w:r w:rsidRPr="0086205A">
              <w:rPr>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267689D" w14:textId="6D0740A6"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425249A"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73DF66A6" w14:textId="76B13589"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5DDEC23" w14:textId="0A0B7049" w:rsidR="00A74CB5" w:rsidRPr="0086205A" w:rsidRDefault="00A74CB5" w:rsidP="00500993">
            <w:pPr>
              <w:pStyle w:val="Nadpis1"/>
              <w:ind w:left="360"/>
              <w:rPr>
                <w:b w:val="0"/>
                <w:bCs w:val="0"/>
                <w:sz w:val="20"/>
                <w:szCs w:val="20"/>
              </w:rPr>
            </w:pPr>
          </w:p>
        </w:tc>
      </w:tr>
      <w:tr w:rsidR="00A74CB5" w:rsidRPr="0086205A" w14:paraId="403EF45B" w14:textId="1DB8C02D" w:rsidTr="00EB416C">
        <w:tc>
          <w:tcPr>
            <w:tcW w:w="725" w:type="dxa"/>
            <w:tcBorders>
              <w:top w:val="single" w:sz="4" w:space="0" w:color="auto"/>
              <w:left w:val="single" w:sz="12" w:space="0" w:color="auto"/>
              <w:bottom w:val="single" w:sz="4" w:space="0" w:color="auto"/>
              <w:right w:val="single" w:sz="4" w:space="0" w:color="auto"/>
            </w:tcBorders>
            <w:shd w:val="clear" w:color="auto" w:fill="auto"/>
          </w:tcPr>
          <w:p w14:paraId="1EB1A4B7" w14:textId="77777777" w:rsidR="00A74CB5" w:rsidRPr="0086205A" w:rsidRDefault="00A74CB5" w:rsidP="00500993">
            <w:pPr>
              <w:rPr>
                <w:sz w:val="20"/>
                <w:szCs w:val="20"/>
              </w:rPr>
            </w:pPr>
            <w:r w:rsidRPr="0086205A">
              <w:rPr>
                <w:sz w:val="20"/>
                <w:szCs w:val="20"/>
              </w:rPr>
              <w:t>Č: 47</w:t>
            </w:r>
          </w:p>
          <w:p w14:paraId="17A170FC" w14:textId="6EEF22FC" w:rsidR="00A74CB5" w:rsidRPr="0086205A" w:rsidRDefault="00A74CB5" w:rsidP="00500993">
            <w:pPr>
              <w:rPr>
                <w:b/>
                <w:sz w:val="20"/>
                <w:szCs w:val="20"/>
              </w:rPr>
            </w:pPr>
            <w:r w:rsidRPr="0086205A">
              <w:rPr>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C178BA4" w14:textId="7777777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3.Na účely tejto hlavy sa uplatňuje toto vymedzenie pojmov:</w:t>
            </w:r>
          </w:p>
          <w:p w14:paraId="6CDEA0F1" w14:textId="1CDDADE9"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1. ‚pobočka z tretej krajiny‘ je pobočka zriadená v členskom štáte buď:</w:t>
            </w:r>
          </w:p>
          <w:p w14:paraId="33D13FA1" w14:textId="77777777" w:rsidR="00A74CB5" w:rsidRPr="0086205A" w:rsidRDefault="00A74CB5" w:rsidP="00500993">
            <w:pPr>
              <w:adjustRightInd w:val="0"/>
              <w:rPr>
                <w:rFonts w:eastAsiaTheme="minorHAnsi"/>
                <w:sz w:val="20"/>
                <w:szCs w:val="20"/>
                <w:lang w:eastAsia="en-US"/>
              </w:rPr>
            </w:pPr>
          </w:p>
          <w:p w14:paraId="1C94DDAE" w14:textId="67BE256B" w:rsidR="00A74CB5" w:rsidRPr="0086205A" w:rsidRDefault="00A74CB5" w:rsidP="00500993">
            <w:pPr>
              <w:pStyle w:val="Odsekzoznamu"/>
              <w:numPr>
                <w:ilvl w:val="0"/>
                <w:numId w:val="4"/>
              </w:numPr>
              <w:adjustRightInd w:val="0"/>
              <w:rPr>
                <w:rFonts w:eastAsiaTheme="minorHAnsi"/>
                <w:sz w:val="20"/>
                <w:szCs w:val="20"/>
                <w:lang w:eastAsia="en-US"/>
              </w:rPr>
            </w:pPr>
            <w:r w:rsidRPr="0086205A">
              <w:rPr>
                <w:rFonts w:eastAsiaTheme="minorHAnsi"/>
                <w:sz w:val="20"/>
                <w:szCs w:val="20"/>
                <w:lang w:eastAsia="en-US"/>
              </w:rPr>
              <w:t>podnikom, ktorý má ústredie v tretej krajine, na účely vykonávania ktorejkoľvek z činností uvedených v odseku 1;</w:t>
            </w:r>
          </w:p>
          <w:p w14:paraId="6823391F" w14:textId="6EDC9C27" w:rsidR="00A74CB5" w:rsidRPr="0086205A" w:rsidRDefault="00A74CB5" w:rsidP="00500993">
            <w:pPr>
              <w:pStyle w:val="Odsekzoznamu"/>
              <w:numPr>
                <w:ilvl w:val="0"/>
                <w:numId w:val="4"/>
              </w:numPr>
              <w:adjustRightInd w:val="0"/>
              <w:rPr>
                <w:rFonts w:eastAsiaTheme="minorHAnsi"/>
                <w:sz w:val="20"/>
                <w:szCs w:val="20"/>
                <w:lang w:eastAsia="en-US"/>
              </w:rPr>
            </w:pPr>
            <w:r w:rsidRPr="0086205A">
              <w:rPr>
                <w:rFonts w:eastAsiaTheme="minorHAnsi"/>
                <w:sz w:val="20"/>
                <w:szCs w:val="20"/>
                <w:lang w:eastAsia="en-US"/>
              </w:rPr>
              <w:t>úverovou inštitúciou, ktorá má ústredie v tretej krajine;</w:t>
            </w:r>
          </w:p>
          <w:p w14:paraId="2A534470" w14:textId="44256D3E" w:rsidR="00A74CB5" w:rsidRPr="0086205A" w:rsidRDefault="00A74CB5" w:rsidP="00500993">
            <w:pPr>
              <w:adjustRightInd w:val="0"/>
              <w:rPr>
                <w:rFonts w:eastAsiaTheme="minorHAnsi"/>
                <w:sz w:val="20"/>
                <w:szCs w:val="20"/>
                <w:lang w:eastAsia="en-US"/>
              </w:rPr>
            </w:pPr>
          </w:p>
          <w:p w14:paraId="6ADCBD83" w14:textId="7BB999EF" w:rsidR="00A74CB5" w:rsidRPr="0086205A" w:rsidRDefault="00A74CB5" w:rsidP="00500993">
            <w:pPr>
              <w:adjustRightInd w:val="0"/>
              <w:rPr>
                <w:rFonts w:eastAsiaTheme="minorHAnsi"/>
                <w:sz w:val="20"/>
                <w:szCs w:val="20"/>
                <w:lang w:eastAsia="en-US"/>
              </w:rPr>
            </w:pPr>
          </w:p>
          <w:p w14:paraId="1A53637B" w14:textId="513BE8A1" w:rsidR="00A74CB5" w:rsidRPr="0086205A" w:rsidRDefault="00A74CB5" w:rsidP="00500993">
            <w:pPr>
              <w:adjustRightInd w:val="0"/>
              <w:rPr>
                <w:rFonts w:eastAsiaTheme="minorHAnsi"/>
                <w:sz w:val="20"/>
                <w:szCs w:val="20"/>
                <w:lang w:eastAsia="en-US"/>
              </w:rPr>
            </w:pPr>
          </w:p>
          <w:p w14:paraId="025855BD" w14:textId="389C1CCE" w:rsidR="00A74CB5" w:rsidRPr="0086205A" w:rsidRDefault="00A74CB5" w:rsidP="00500993">
            <w:pPr>
              <w:adjustRightInd w:val="0"/>
              <w:rPr>
                <w:rFonts w:eastAsiaTheme="minorHAnsi"/>
                <w:sz w:val="20"/>
                <w:szCs w:val="20"/>
                <w:lang w:eastAsia="en-US"/>
              </w:rPr>
            </w:pPr>
          </w:p>
          <w:p w14:paraId="5809DE3B" w14:textId="00B87FF7" w:rsidR="00A74CB5" w:rsidRPr="0086205A" w:rsidRDefault="00A74CB5" w:rsidP="00500993">
            <w:pPr>
              <w:adjustRightInd w:val="0"/>
              <w:rPr>
                <w:rFonts w:eastAsiaTheme="minorHAnsi"/>
                <w:sz w:val="20"/>
                <w:szCs w:val="20"/>
                <w:lang w:eastAsia="en-US"/>
              </w:rPr>
            </w:pPr>
          </w:p>
          <w:p w14:paraId="4111D2A4" w14:textId="2E8423DB" w:rsidR="00A74CB5" w:rsidRPr="0086205A" w:rsidRDefault="00A74CB5" w:rsidP="00500993">
            <w:pPr>
              <w:adjustRightInd w:val="0"/>
              <w:rPr>
                <w:rFonts w:eastAsiaTheme="minorHAnsi"/>
                <w:sz w:val="20"/>
                <w:szCs w:val="20"/>
                <w:lang w:eastAsia="en-US"/>
              </w:rPr>
            </w:pPr>
          </w:p>
          <w:p w14:paraId="1E604627" w14:textId="6EE01205" w:rsidR="00A74CB5" w:rsidRPr="0086205A" w:rsidRDefault="00A74CB5" w:rsidP="00500993">
            <w:pPr>
              <w:adjustRightInd w:val="0"/>
              <w:rPr>
                <w:rFonts w:eastAsiaTheme="minorHAnsi"/>
                <w:sz w:val="20"/>
                <w:szCs w:val="20"/>
                <w:lang w:eastAsia="en-US"/>
              </w:rPr>
            </w:pPr>
          </w:p>
          <w:p w14:paraId="25204BAB" w14:textId="55BB6B0F" w:rsidR="00A74CB5" w:rsidRPr="0086205A" w:rsidRDefault="00A74CB5" w:rsidP="00500993">
            <w:pPr>
              <w:adjustRightInd w:val="0"/>
              <w:rPr>
                <w:rFonts w:eastAsiaTheme="minorHAnsi"/>
                <w:sz w:val="20"/>
                <w:szCs w:val="20"/>
                <w:lang w:eastAsia="en-US"/>
              </w:rPr>
            </w:pPr>
          </w:p>
          <w:p w14:paraId="12070002" w14:textId="781CAC1A" w:rsidR="00A74CB5" w:rsidRPr="0086205A" w:rsidRDefault="00A74CB5" w:rsidP="00500993">
            <w:pPr>
              <w:adjustRightInd w:val="0"/>
              <w:rPr>
                <w:rFonts w:eastAsiaTheme="minorHAnsi"/>
                <w:sz w:val="20"/>
                <w:szCs w:val="20"/>
                <w:lang w:eastAsia="en-US"/>
              </w:rPr>
            </w:pPr>
          </w:p>
          <w:p w14:paraId="7F0362FE" w14:textId="33EA40A8" w:rsidR="00A74CB5" w:rsidRPr="0086205A" w:rsidRDefault="00A74CB5" w:rsidP="00500993">
            <w:pPr>
              <w:adjustRightInd w:val="0"/>
              <w:rPr>
                <w:rFonts w:eastAsiaTheme="minorHAnsi"/>
                <w:sz w:val="20"/>
                <w:szCs w:val="20"/>
                <w:lang w:eastAsia="en-US"/>
              </w:rPr>
            </w:pPr>
          </w:p>
          <w:p w14:paraId="3CBF2B86" w14:textId="2118F662" w:rsidR="00A74CB5" w:rsidRPr="0086205A" w:rsidRDefault="00A74CB5" w:rsidP="00500993">
            <w:pPr>
              <w:adjustRightInd w:val="0"/>
              <w:rPr>
                <w:rFonts w:eastAsiaTheme="minorHAnsi"/>
                <w:sz w:val="20"/>
                <w:szCs w:val="20"/>
                <w:lang w:eastAsia="en-US"/>
              </w:rPr>
            </w:pPr>
          </w:p>
          <w:p w14:paraId="55B0D48F" w14:textId="0F03D456" w:rsidR="00A74CB5" w:rsidRPr="0086205A" w:rsidRDefault="00A74CB5" w:rsidP="00500993">
            <w:pPr>
              <w:adjustRightInd w:val="0"/>
              <w:rPr>
                <w:rFonts w:eastAsiaTheme="minorHAnsi"/>
                <w:sz w:val="20"/>
                <w:szCs w:val="20"/>
                <w:lang w:eastAsia="en-US"/>
              </w:rPr>
            </w:pPr>
          </w:p>
          <w:p w14:paraId="20F58DC2" w14:textId="323CDADC" w:rsidR="00A74CB5" w:rsidRPr="0086205A" w:rsidRDefault="00A74CB5" w:rsidP="00500993">
            <w:pPr>
              <w:adjustRightInd w:val="0"/>
              <w:rPr>
                <w:rFonts w:eastAsiaTheme="minorHAnsi"/>
                <w:sz w:val="20"/>
                <w:szCs w:val="20"/>
                <w:lang w:eastAsia="en-US"/>
              </w:rPr>
            </w:pPr>
          </w:p>
          <w:p w14:paraId="63A500E9" w14:textId="1BB2020D" w:rsidR="00A74CB5" w:rsidRPr="0086205A" w:rsidRDefault="00A74CB5" w:rsidP="00500993">
            <w:pPr>
              <w:adjustRightInd w:val="0"/>
              <w:rPr>
                <w:rFonts w:eastAsiaTheme="minorHAnsi"/>
                <w:sz w:val="20"/>
                <w:szCs w:val="20"/>
                <w:lang w:eastAsia="en-US"/>
              </w:rPr>
            </w:pPr>
          </w:p>
          <w:p w14:paraId="1705684B" w14:textId="5C0D922D" w:rsidR="00A74CB5" w:rsidRPr="0086205A" w:rsidRDefault="00A74CB5" w:rsidP="00500993">
            <w:pPr>
              <w:adjustRightInd w:val="0"/>
              <w:rPr>
                <w:rFonts w:eastAsiaTheme="minorHAnsi"/>
                <w:sz w:val="20"/>
                <w:szCs w:val="20"/>
                <w:lang w:eastAsia="en-US"/>
              </w:rPr>
            </w:pPr>
          </w:p>
          <w:p w14:paraId="0FADB692" w14:textId="2D9E850C" w:rsidR="00A74CB5" w:rsidRPr="0086205A" w:rsidRDefault="00A74CB5" w:rsidP="00500993">
            <w:pPr>
              <w:adjustRightInd w:val="0"/>
              <w:rPr>
                <w:rFonts w:eastAsiaTheme="minorHAnsi"/>
                <w:sz w:val="20"/>
                <w:szCs w:val="20"/>
                <w:lang w:eastAsia="en-US"/>
              </w:rPr>
            </w:pPr>
          </w:p>
          <w:p w14:paraId="3562DCD3" w14:textId="43776F21" w:rsidR="00A74CB5" w:rsidRPr="0086205A" w:rsidRDefault="00A74CB5" w:rsidP="00500993">
            <w:pPr>
              <w:adjustRightInd w:val="0"/>
              <w:rPr>
                <w:rFonts w:eastAsiaTheme="minorHAnsi"/>
                <w:sz w:val="20"/>
                <w:szCs w:val="20"/>
                <w:lang w:eastAsia="en-US"/>
              </w:rPr>
            </w:pPr>
          </w:p>
          <w:p w14:paraId="57EF256B" w14:textId="5020DA79" w:rsidR="00A74CB5" w:rsidRPr="0086205A" w:rsidRDefault="00A74CB5" w:rsidP="00500993">
            <w:pPr>
              <w:adjustRightInd w:val="0"/>
              <w:rPr>
                <w:rFonts w:eastAsiaTheme="minorHAnsi"/>
                <w:sz w:val="20"/>
                <w:szCs w:val="20"/>
                <w:lang w:eastAsia="en-US"/>
              </w:rPr>
            </w:pPr>
          </w:p>
          <w:p w14:paraId="176A2808" w14:textId="5704B6CF" w:rsidR="00A74CB5" w:rsidRPr="0086205A" w:rsidRDefault="00A74CB5" w:rsidP="00500993">
            <w:pPr>
              <w:adjustRightInd w:val="0"/>
              <w:rPr>
                <w:rFonts w:eastAsiaTheme="minorHAnsi"/>
                <w:sz w:val="20"/>
                <w:szCs w:val="20"/>
                <w:lang w:eastAsia="en-US"/>
              </w:rPr>
            </w:pPr>
          </w:p>
          <w:p w14:paraId="6AE617DC" w14:textId="0F559F5D" w:rsidR="00A74CB5" w:rsidRPr="0086205A" w:rsidRDefault="00A74CB5" w:rsidP="00500993">
            <w:pPr>
              <w:adjustRightInd w:val="0"/>
              <w:rPr>
                <w:rFonts w:eastAsiaTheme="minorHAnsi"/>
                <w:sz w:val="20"/>
                <w:szCs w:val="20"/>
                <w:lang w:eastAsia="en-US"/>
              </w:rPr>
            </w:pPr>
          </w:p>
          <w:p w14:paraId="62CF62AA" w14:textId="0E54C384" w:rsidR="00A74CB5" w:rsidRPr="0086205A" w:rsidRDefault="00A74CB5" w:rsidP="00500993">
            <w:pPr>
              <w:adjustRightInd w:val="0"/>
              <w:rPr>
                <w:rFonts w:eastAsiaTheme="minorHAnsi"/>
                <w:sz w:val="20"/>
                <w:szCs w:val="20"/>
                <w:lang w:eastAsia="en-US"/>
              </w:rPr>
            </w:pPr>
          </w:p>
          <w:p w14:paraId="64DD61A3" w14:textId="628B85C7" w:rsidR="00A74CB5" w:rsidRPr="0086205A" w:rsidRDefault="00A74CB5" w:rsidP="00500993">
            <w:pPr>
              <w:adjustRightInd w:val="0"/>
              <w:rPr>
                <w:rFonts w:eastAsiaTheme="minorHAnsi"/>
                <w:sz w:val="20"/>
                <w:szCs w:val="20"/>
                <w:lang w:eastAsia="en-US"/>
              </w:rPr>
            </w:pPr>
          </w:p>
          <w:p w14:paraId="1D98059A" w14:textId="40992540" w:rsidR="00A74CB5" w:rsidRPr="0086205A" w:rsidRDefault="00A74CB5" w:rsidP="00500993">
            <w:pPr>
              <w:adjustRightInd w:val="0"/>
              <w:rPr>
                <w:rFonts w:eastAsiaTheme="minorHAnsi"/>
                <w:sz w:val="20"/>
                <w:szCs w:val="20"/>
                <w:lang w:eastAsia="en-US"/>
              </w:rPr>
            </w:pPr>
          </w:p>
          <w:p w14:paraId="4E36D221" w14:textId="7384F53A" w:rsidR="00A74CB5" w:rsidRPr="0086205A" w:rsidRDefault="00A74CB5" w:rsidP="00500993">
            <w:pPr>
              <w:adjustRightInd w:val="0"/>
              <w:rPr>
                <w:rFonts w:eastAsiaTheme="minorHAnsi"/>
                <w:sz w:val="20"/>
                <w:szCs w:val="20"/>
                <w:lang w:eastAsia="en-US"/>
              </w:rPr>
            </w:pPr>
          </w:p>
          <w:p w14:paraId="4EC0AB74" w14:textId="4A5C6223" w:rsidR="00A74CB5" w:rsidRPr="0086205A" w:rsidRDefault="00A74CB5" w:rsidP="00500993">
            <w:pPr>
              <w:adjustRightInd w:val="0"/>
              <w:rPr>
                <w:rFonts w:eastAsiaTheme="minorHAnsi"/>
                <w:sz w:val="20"/>
                <w:szCs w:val="20"/>
                <w:lang w:eastAsia="en-US"/>
              </w:rPr>
            </w:pPr>
          </w:p>
          <w:p w14:paraId="552DABA9" w14:textId="208C93D7" w:rsidR="00A74CB5" w:rsidRPr="0086205A" w:rsidRDefault="00A74CB5" w:rsidP="00500993">
            <w:pPr>
              <w:adjustRightInd w:val="0"/>
              <w:rPr>
                <w:rFonts w:eastAsiaTheme="minorHAnsi"/>
                <w:sz w:val="20"/>
                <w:szCs w:val="20"/>
                <w:lang w:eastAsia="en-US"/>
              </w:rPr>
            </w:pPr>
          </w:p>
          <w:p w14:paraId="4C105FFE" w14:textId="01368125" w:rsidR="00A74CB5" w:rsidRPr="0086205A" w:rsidRDefault="00A74CB5" w:rsidP="00500993">
            <w:pPr>
              <w:adjustRightInd w:val="0"/>
              <w:rPr>
                <w:rFonts w:eastAsiaTheme="minorHAnsi"/>
                <w:sz w:val="20"/>
                <w:szCs w:val="20"/>
                <w:lang w:eastAsia="en-US"/>
              </w:rPr>
            </w:pPr>
          </w:p>
          <w:p w14:paraId="23051866" w14:textId="42A86A25" w:rsidR="00A74CB5" w:rsidRPr="0086205A" w:rsidRDefault="00A74CB5" w:rsidP="00500993">
            <w:pPr>
              <w:adjustRightInd w:val="0"/>
              <w:rPr>
                <w:rFonts w:eastAsiaTheme="minorHAnsi"/>
                <w:sz w:val="20"/>
                <w:szCs w:val="20"/>
                <w:lang w:eastAsia="en-US"/>
              </w:rPr>
            </w:pPr>
          </w:p>
          <w:p w14:paraId="51FCE69B" w14:textId="65C6412E" w:rsidR="00A74CB5" w:rsidRPr="0086205A" w:rsidRDefault="00A74CB5" w:rsidP="00500993">
            <w:pPr>
              <w:adjustRightInd w:val="0"/>
              <w:rPr>
                <w:rFonts w:eastAsiaTheme="minorHAnsi"/>
                <w:sz w:val="20"/>
                <w:szCs w:val="20"/>
                <w:lang w:eastAsia="en-US"/>
              </w:rPr>
            </w:pPr>
          </w:p>
          <w:p w14:paraId="01BF7F25" w14:textId="2A7D6477" w:rsidR="00EB416C" w:rsidRPr="0086205A" w:rsidRDefault="00EB416C" w:rsidP="00500993">
            <w:pPr>
              <w:adjustRightInd w:val="0"/>
              <w:rPr>
                <w:rFonts w:eastAsiaTheme="minorHAnsi"/>
                <w:sz w:val="20"/>
                <w:szCs w:val="20"/>
                <w:lang w:eastAsia="en-US"/>
              </w:rPr>
            </w:pPr>
          </w:p>
          <w:p w14:paraId="278401A6" w14:textId="0E4014AD" w:rsidR="00EB416C" w:rsidRPr="0086205A" w:rsidRDefault="00EB416C" w:rsidP="00500993">
            <w:pPr>
              <w:adjustRightInd w:val="0"/>
              <w:rPr>
                <w:rFonts w:eastAsiaTheme="minorHAnsi"/>
                <w:sz w:val="20"/>
                <w:szCs w:val="20"/>
                <w:lang w:eastAsia="en-US"/>
              </w:rPr>
            </w:pPr>
          </w:p>
          <w:p w14:paraId="4B65DC61" w14:textId="1DC46389" w:rsidR="00EB416C" w:rsidRPr="0086205A" w:rsidRDefault="00EB416C" w:rsidP="00500993">
            <w:pPr>
              <w:adjustRightInd w:val="0"/>
              <w:rPr>
                <w:rFonts w:eastAsiaTheme="minorHAnsi"/>
                <w:sz w:val="20"/>
                <w:szCs w:val="20"/>
                <w:lang w:eastAsia="en-US"/>
              </w:rPr>
            </w:pPr>
          </w:p>
          <w:p w14:paraId="122B40A2" w14:textId="77777777" w:rsidR="00EB416C" w:rsidRPr="0086205A" w:rsidRDefault="00EB416C" w:rsidP="00500993">
            <w:pPr>
              <w:adjustRightInd w:val="0"/>
              <w:rPr>
                <w:rFonts w:eastAsiaTheme="minorHAnsi"/>
                <w:sz w:val="20"/>
                <w:szCs w:val="20"/>
                <w:lang w:eastAsia="en-US"/>
              </w:rPr>
            </w:pPr>
          </w:p>
          <w:p w14:paraId="5AB2598A" w14:textId="72ADA4CF" w:rsidR="00A74CB5" w:rsidRPr="0086205A" w:rsidRDefault="00A74CB5" w:rsidP="00500993">
            <w:pPr>
              <w:adjustRightInd w:val="0"/>
              <w:rPr>
                <w:rFonts w:eastAsiaTheme="minorHAnsi"/>
                <w:sz w:val="20"/>
                <w:szCs w:val="20"/>
                <w:lang w:eastAsia="en-US"/>
              </w:rPr>
            </w:pPr>
          </w:p>
          <w:p w14:paraId="338492EB" w14:textId="1130376E" w:rsidR="00A74CB5" w:rsidRPr="0086205A" w:rsidRDefault="00A74CB5" w:rsidP="00500993">
            <w:pPr>
              <w:adjustRightInd w:val="0"/>
              <w:rPr>
                <w:rFonts w:eastAsiaTheme="minorHAnsi"/>
                <w:sz w:val="20"/>
                <w:szCs w:val="20"/>
                <w:lang w:eastAsia="en-US"/>
              </w:rPr>
            </w:pPr>
          </w:p>
          <w:p w14:paraId="01CB2306" w14:textId="77777777" w:rsidR="00B2680A" w:rsidRPr="0086205A" w:rsidRDefault="00B2680A" w:rsidP="00500993">
            <w:pPr>
              <w:adjustRightInd w:val="0"/>
              <w:rPr>
                <w:rFonts w:eastAsiaTheme="minorHAnsi"/>
                <w:sz w:val="20"/>
                <w:szCs w:val="20"/>
                <w:lang w:eastAsia="en-US"/>
              </w:rPr>
            </w:pPr>
          </w:p>
          <w:p w14:paraId="2F93DC71" w14:textId="573E8CD7" w:rsidR="00A74CB5" w:rsidRPr="0086205A" w:rsidRDefault="00A74CB5" w:rsidP="00500993">
            <w:pPr>
              <w:adjustRightInd w:val="0"/>
              <w:rPr>
                <w:rFonts w:eastAsiaTheme="minorHAnsi"/>
                <w:sz w:val="20"/>
                <w:szCs w:val="20"/>
                <w:lang w:eastAsia="en-US"/>
              </w:rPr>
            </w:pPr>
          </w:p>
          <w:p w14:paraId="15ADEF12" w14:textId="4CB94CA5" w:rsidR="009E3AF8" w:rsidRPr="0086205A" w:rsidRDefault="009E3AF8" w:rsidP="00500993">
            <w:pPr>
              <w:adjustRightInd w:val="0"/>
              <w:rPr>
                <w:rFonts w:eastAsiaTheme="minorHAnsi"/>
                <w:sz w:val="20"/>
                <w:szCs w:val="20"/>
                <w:lang w:eastAsia="en-US"/>
              </w:rPr>
            </w:pPr>
          </w:p>
          <w:p w14:paraId="7BBE3E3D" w14:textId="4C66A45E" w:rsidR="009E3AF8" w:rsidRPr="0086205A" w:rsidRDefault="009E3AF8" w:rsidP="00500993">
            <w:pPr>
              <w:adjustRightInd w:val="0"/>
              <w:rPr>
                <w:rFonts w:eastAsiaTheme="minorHAnsi"/>
                <w:sz w:val="20"/>
                <w:szCs w:val="20"/>
                <w:lang w:eastAsia="en-US"/>
              </w:rPr>
            </w:pPr>
          </w:p>
          <w:p w14:paraId="18BC8DE1" w14:textId="149BC184" w:rsidR="009E3AF8" w:rsidRPr="0086205A" w:rsidRDefault="009E3AF8" w:rsidP="00500993">
            <w:pPr>
              <w:adjustRightInd w:val="0"/>
              <w:rPr>
                <w:rFonts w:eastAsiaTheme="minorHAnsi"/>
                <w:sz w:val="20"/>
                <w:szCs w:val="20"/>
                <w:lang w:eastAsia="en-US"/>
              </w:rPr>
            </w:pPr>
          </w:p>
          <w:p w14:paraId="365B9116" w14:textId="71D9D24E" w:rsidR="009E3AF8" w:rsidRPr="0086205A" w:rsidRDefault="009E3AF8" w:rsidP="00500993">
            <w:pPr>
              <w:adjustRightInd w:val="0"/>
              <w:rPr>
                <w:rFonts w:eastAsiaTheme="minorHAnsi"/>
                <w:sz w:val="20"/>
                <w:szCs w:val="20"/>
                <w:lang w:eastAsia="en-US"/>
              </w:rPr>
            </w:pPr>
          </w:p>
          <w:p w14:paraId="4C65E7F5" w14:textId="7C8071F3" w:rsidR="009E3AF8" w:rsidRPr="0086205A" w:rsidRDefault="009E3AF8" w:rsidP="00500993">
            <w:pPr>
              <w:adjustRightInd w:val="0"/>
              <w:rPr>
                <w:rFonts w:eastAsiaTheme="minorHAnsi"/>
                <w:sz w:val="20"/>
                <w:szCs w:val="20"/>
                <w:lang w:eastAsia="en-US"/>
              </w:rPr>
            </w:pPr>
          </w:p>
          <w:p w14:paraId="66A07036" w14:textId="33FDA80D" w:rsidR="009E3AF8" w:rsidRPr="0086205A" w:rsidRDefault="009E3AF8" w:rsidP="00500993">
            <w:pPr>
              <w:adjustRightInd w:val="0"/>
              <w:rPr>
                <w:rFonts w:eastAsiaTheme="minorHAnsi"/>
                <w:sz w:val="20"/>
                <w:szCs w:val="20"/>
                <w:lang w:eastAsia="en-US"/>
              </w:rPr>
            </w:pPr>
          </w:p>
          <w:p w14:paraId="2524CBCC" w14:textId="0FAB191E" w:rsidR="009E3AF8" w:rsidRPr="0086205A" w:rsidRDefault="009E3AF8" w:rsidP="00500993">
            <w:pPr>
              <w:adjustRightInd w:val="0"/>
              <w:rPr>
                <w:rFonts w:eastAsiaTheme="minorHAnsi"/>
                <w:sz w:val="20"/>
                <w:szCs w:val="20"/>
                <w:lang w:eastAsia="en-US"/>
              </w:rPr>
            </w:pPr>
          </w:p>
          <w:p w14:paraId="31EF5CBB" w14:textId="46C53AB0" w:rsidR="009E3AF8" w:rsidRPr="0086205A" w:rsidRDefault="009E3AF8" w:rsidP="00500993">
            <w:pPr>
              <w:adjustRightInd w:val="0"/>
              <w:rPr>
                <w:rFonts w:eastAsiaTheme="minorHAnsi"/>
                <w:sz w:val="20"/>
                <w:szCs w:val="20"/>
                <w:lang w:eastAsia="en-US"/>
              </w:rPr>
            </w:pPr>
          </w:p>
          <w:p w14:paraId="17695A17" w14:textId="3FB1EA44" w:rsidR="009E3AF8" w:rsidRPr="0086205A" w:rsidRDefault="009E3AF8" w:rsidP="00500993">
            <w:pPr>
              <w:adjustRightInd w:val="0"/>
              <w:rPr>
                <w:rFonts w:eastAsiaTheme="minorHAnsi"/>
                <w:sz w:val="20"/>
                <w:szCs w:val="20"/>
                <w:lang w:eastAsia="en-US"/>
              </w:rPr>
            </w:pPr>
          </w:p>
          <w:p w14:paraId="2774F83D" w14:textId="4D640537" w:rsidR="009E3AF8" w:rsidRPr="0086205A" w:rsidRDefault="009E3AF8" w:rsidP="00500993">
            <w:pPr>
              <w:adjustRightInd w:val="0"/>
              <w:rPr>
                <w:rFonts w:eastAsiaTheme="minorHAnsi"/>
                <w:sz w:val="20"/>
                <w:szCs w:val="20"/>
                <w:lang w:eastAsia="en-US"/>
              </w:rPr>
            </w:pPr>
          </w:p>
          <w:p w14:paraId="1128ECA5" w14:textId="6A0B2B5D" w:rsidR="009E3AF8" w:rsidRPr="0086205A" w:rsidRDefault="009E3AF8" w:rsidP="00500993">
            <w:pPr>
              <w:adjustRightInd w:val="0"/>
              <w:rPr>
                <w:rFonts w:eastAsiaTheme="minorHAnsi"/>
                <w:sz w:val="20"/>
                <w:szCs w:val="20"/>
                <w:lang w:eastAsia="en-US"/>
              </w:rPr>
            </w:pPr>
          </w:p>
          <w:p w14:paraId="498B7C2E" w14:textId="0727D20C" w:rsidR="009E3AF8" w:rsidRPr="0086205A" w:rsidRDefault="009E3AF8" w:rsidP="00500993">
            <w:pPr>
              <w:adjustRightInd w:val="0"/>
              <w:rPr>
                <w:rFonts w:eastAsiaTheme="minorHAnsi"/>
                <w:sz w:val="20"/>
                <w:szCs w:val="20"/>
                <w:lang w:eastAsia="en-US"/>
              </w:rPr>
            </w:pPr>
          </w:p>
          <w:p w14:paraId="1DB1C7F7" w14:textId="48510BA6" w:rsidR="009E3AF8" w:rsidRPr="0086205A" w:rsidRDefault="009E3AF8" w:rsidP="00500993">
            <w:pPr>
              <w:adjustRightInd w:val="0"/>
              <w:rPr>
                <w:rFonts w:eastAsiaTheme="minorHAnsi"/>
                <w:sz w:val="20"/>
                <w:szCs w:val="20"/>
                <w:lang w:eastAsia="en-US"/>
              </w:rPr>
            </w:pPr>
          </w:p>
          <w:p w14:paraId="6838ACA1" w14:textId="614387B5" w:rsidR="009E3AF8" w:rsidRPr="0086205A" w:rsidRDefault="009E3AF8" w:rsidP="00500993">
            <w:pPr>
              <w:adjustRightInd w:val="0"/>
              <w:rPr>
                <w:rFonts w:eastAsiaTheme="minorHAnsi"/>
                <w:sz w:val="20"/>
                <w:szCs w:val="20"/>
                <w:lang w:eastAsia="en-US"/>
              </w:rPr>
            </w:pPr>
          </w:p>
          <w:p w14:paraId="76BA282E" w14:textId="5EA46F76" w:rsidR="009E3AF8" w:rsidRPr="0086205A" w:rsidRDefault="009E3AF8" w:rsidP="00500993">
            <w:pPr>
              <w:adjustRightInd w:val="0"/>
              <w:rPr>
                <w:rFonts w:eastAsiaTheme="minorHAnsi"/>
                <w:sz w:val="20"/>
                <w:szCs w:val="20"/>
                <w:lang w:eastAsia="en-US"/>
              </w:rPr>
            </w:pPr>
          </w:p>
          <w:p w14:paraId="6554DA5B" w14:textId="0349C2C2" w:rsidR="009E3AF8" w:rsidRPr="0086205A" w:rsidRDefault="009E3AF8" w:rsidP="00500993">
            <w:pPr>
              <w:adjustRightInd w:val="0"/>
              <w:rPr>
                <w:rFonts w:eastAsiaTheme="minorHAnsi"/>
                <w:sz w:val="20"/>
                <w:szCs w:val="20"/>
                <w:lang w:eastAsia="en-US"/>
              </w:rPr>
            </w:pPr>
          </w:p>
          <w:p w14:paraId="3FC13CF5" w14:textId="734C4A7C" w:rsidR="009E3AF8" w:rsidRPr="0086205A" w:rsidRDefault="009E3AF8" w:rsidP="00500993">
            <w:pPr>
              <w:adjustRightInd w:val="0"/>
              <w:rPr>
                <w:rFonts w:eastAsiaTheme="minorHAnsi"/>
                <w:sz w:val="20"/>
                <w:szCs w:val="20"/>
                <w:lang w:eastAsia="en-US"/>
              </w:rPr>
            </w:pPr>
          </w:p>
          <w:p w14:paraId="50D272D4" w14:textId="348C0B8E" w:rsidR="009E3AF8" w:rsidRPr="0086205A" w:rsidRDefault="009E3AF8" w:rsidP="00500993">
            <w:pPr>
              <w:adjustRightInd w:val="0"/>
              <w:rPr>
                <w:rFonts w:eastAsiaTheme="minorHAnsi"/>
                <w:sz w:val="20"/>
                <w:szCs w:val="20"/>
                <w:lang w:eastAsia="en-US"/>
              </w:rPr>
            </w:pPr>
          </w:p>
          <w:p w14:paraId="7BA40692" w14:textId="5E9D13E3" w:rsidR="009E3AF8" w:rsidRPr="0086205A" w:rsidRDefault="009E3AF8" w:rsidP="00500993">
            <w:pPr>
              <w:adjustRightInd w:val="0"/>
              <w:rPr>
                <w:rFonts w:eastAsiaTheme="minorHAnsi"/>
                <w:sz w:val="20"/>
                <w:szCs w:val="20"/>
                <w:lang w:eastAsia="en-US"/>
              </w:rPr>
            </w:pPr>
          </w:p>
          <w:p w14:paraId="4B10C740" w14:textId="5DB8CFA5" w:rsidR="009E3AF8" w:rsidRPr="0086205A" w:rsidRDefault="009E3AF8" w:rsidP="00500993">
            <w:pPr>
              <w:adjustRightInd w:val="0"/>
              <w:rPr>
                <w:rFonts w:eastAsiaTheme="minorHAnsi"/>
                <w:sz w:val="20"/>
                <w:szCs w:val="20"/>
                <w:lang w:eastAsia="en-US"/>
              </w:rPr>
            </w:pPr>
          </w:p>
          <w:p w14:paraId="1602CE47" w14:textId="04B02B66" w:rsidR="009E3AF8" w:rsidRPr="0086205A" w:rsidRDefault="009E3AF8" w:rsidP="00500993">
            <w:pPr>
              <w:adjustRightInd w:val="0"/>
              <w:rPr>
                <w:rFonts w:eastAsiaTheme="minorHAnsi"/>
                <w:sz w:val="20"/>
                <w:szCs w:val="20"/>
                <w:lang w:eastAsia="en-US"/>
              </w:rPr>
            </w:pPr>
          </w:p>
          <w:p w14:paraId="757DA4F8" w14:textId="702EB1C8" w:rsidR="009E3AF8" w:rsidRPr="0086205A" w:rsidRDefault="009E3AF8" w:rsidP="00500993">
            <w:pPr>
              <w:adjustRightInd w:val="0"/>
              <w:rPr>
                <w:rFonts w:eastAsiaTheme="minorHAnsi"/>
                <w:sz w:val="20"/>
                <w:szCs w:val="20"/>
                <w:lang w:eastAsia="en-US"/>
              </w:rPr>
            </w:pPr>
          </w:p>
          <w:p w14:paraId="4A6730E1" w14:textId="73CAFEE1" w:rsidR="009E3AF8" w:rsidRPr="0086205A" w:rsidRDefault="009E3AF8" w:rsidP="00500993">
            <w:pPr>
              <w:adjustRightInd w:val="0"/>
              <w:rPr>
                <w:rFonts w:eastAsiaTheme="minorHAnsi"/>
                <w:sz w:val="20"/>
                <w:szCs w:val="20"/>
                <w:lang w:eastAsia="en-US"/>
              </w:rPr>
            </w:pPr>
          </w:p>
          <w:p w14:paraId="4DA0E118" w14:textId="2FE82A2A" w:rsidR="009E3AF8" w:rsidRPr="0086205A" w:rsidRDefault="009E3AF8" w:rsidP="00500993">
            <w:pPr>
              <w:adjustRightInd w:val="0"/>
              <w:rPr>
                <w:rFonts w:eastAsiaTheme="minorHAnsi"/>
                <w:sz w:val="20"/>
                <w:szCs w:val="20"/>
                <w:lang w:eastAsia="en-US"/>
              </w:rPr>
            </w:pPr>
          </w:p>
          <w:p w14:paraId="78A65BEE" w14:textId="2121AF07" w:rsidR="009E3AF8" w:rsidRPr="0086205A" w:rsidRDefault="009E3AF8" w:rsidP="00500993">
            <w:pPr>
              <w:adjustRightInd w:val="0"/>
              <w:rPr>
                <w:rFonts w:eastAsiaTheme="minorHAnsi"/>
                <w:sz w:val="20"/>
                <w:szCs w:val="20"/>
                <w:lang w:eastAsia="en-US"/>
              </w:rPr>
            </w:pPr>
          </w:p>
          <w:p w14:paraId="244452DF" w14:textId="6C2BF8BF" w:rsidR="009E3AF8" w:rsidRPr="0086205A" w:rsidRDefault="009E3AF8" w:rsidP="00500993">
            <w:pPr>
              <w:adjustRightInd w:val="0"/>
              <w:rPr>
                <w:rFonts w:eastAsiaTheme="minorHAnsi"/>
                <w:sz w:val="20"/>
                <w:szCs w:val="20"/>
                <w:lang w:eastAsia="en-US"/>
              </w:rPr>
            </w:pPr>
          </w:p>
          <w:p w14:paraId="6DF29904" w14:textId="0EE5225F" w:rsidR="009E3AF8" w:rsidRPr="0086205A" w:rsidRDefault="009E3AF8" w:rsidP="00500993">
            <w:pPr>
              <w:adjustRightInd w:val="0"/>
              <w:rPr>
                <w:rFonts w:eastAsiaTheme="minorHAnsi"/>
                <w:sz w:val="20"/>
                <w:szCs w:val="20"/>
                <w:lang w:eastAsia="en-US"/>
              </w:rPr>
            </w:pPr>
          </w:p>
          <w:p w14:paraId="076449FE" w14:textId="2D774095" w:rsidR="009E3AF8" w:rsidRPr="0086205A" w:rsidRDefault="009E3AF8" w:rsidP="00500993">
            <w:pPr>
              <w:adjustRightInd w:val="0"/>
              <w:rPr>
                <w:rFonts w:eastAsiaTheme="minorHAnsi"/>
                <w:sz w:val="20"/>
                <w:szCs w:val="20"/>
                <w:lang w:eastAsia="en-US"/>
              </w:rPr>
            </w:pPr>
          </w:p>
          <w:p w14:paraId="52F56D84" w14:textId="2C77558B" w:rsidR="009E3AF8" w:rsidRPr="0086205A" w:rsidRDefault="009E3AF8" w:rsidP="00500993">
            <w:pPr>
              <w:adjustRightInd w:val="0"/>
              <w:rPr>
                <w:rFonts w:eastAsiaTheme="minorHAnsi"/>
                <w:sz w:val="20"/>
                <w:szCs w:val="20"/>
                <w:lang w:eastAsia="en-US"/>
              </w:rPr>
            </w:pPr>
          </w:p>
          <w:p w14:paraId="7919813F" w14:textId="6280403A" w:rsidR="009E3AF8" w:rsidRPr="0086205A" w:rsidRDefault="009E3AF8" w:rsidP="00500993">
            <w:pPr>
              <w:adjustRightInd w:val="0"/>
              <w:rPr>
                <w:rFonts w:eastAsiaTheme="minorHAnsi"/>
                <w:sz w:val="20"/>
                <w:szCs w:val="20"/>
                <w:lang w:eastAsia="en-US"/>
              </w:rPr>
            </w:pPr>
          </w:p>
          <w:p w14:paraId="6D2CD21A" w14:textId="6B8511E6" w:rsidR="009E3AF8" w:rsidRPr="0086205A" w:rsidRDefault="009E3AF8" w:rsidP="00500993">
            <w:pPr>
              <w:adjustRightInd w:val="0"/>
              <w:rPr>
                <w:rFonts w:eastAsiaTheme="minorHAnsi"/>
                <w:sz w:val="20"/>
                <w:szCs w:val="20"/>
                <w:lang w:eastAsia="en-US"/>
              </w:rPr>
            </w:pPr>
          </w:p>
          <w:p w14:paraId="6B0C9877" w14:textId="5D420D6E" w:rsidR="009E3AF8" w:rsidRPr="0086205A" w:rsidRDefault="009E3AF8" w:rsidP="00500993">
            <w:pPr>
              <w:adjustRightInd w:val="0"/>
              <w:rPr>
                <w:rFonts w:eastAsiaTheme="minorHAnsi"/>
                <w:sz w:val="20"/>
                <w:szCs w:val="20"/>
                <w:lang w:eastAsia="en-US"/>
              </w:rPr>
            </w:pPr>
          </w:p>
          <w:p w14:paraId="4A0A2D12" w14:textId="036FEBE7" w:rsidR="009E3AF8" w:rsidRPr="0086205A" w:rsidRDefault="009E3AF8" w:rsidP="00500993">
            <w:pPr>
              <w:adjustRightInd w:val="0"/>
              <w:rPr>
                <w:rFonts w:eastAsiaTheme="minorHAnsi"/>
                <w:sz w:val="20"/>
                <w:szCs w:val="20"/>
                <w:lang w:eastAsia="en-US"/>
              </w:rPr>
            </w:pPr>
          </w:p>
          <w:p w14:paraId="77B9A0A8" w14:textId="27553F86" w:rsidR="009E3AF8" w:rsidRPr="0086205A" w:rsidRDefault="009E3AF8" w:rsidP="00500993">
            <w:pPr>
              <w:adjustRightInd w:val="0"/>
              <w:rPr>
                <w:rFonts w:eastAsiaTheme="minorHAnsi"/>
                <w:sz w:val="20"/>
                <w:szCs w:val="20"/>
                <w:lang w:eastAsia="en-US"/>
              </w:rPr>
            </w:pPr>
          </w:p>
          <w:p w14:paraId="0C72C024" w14:textId="2941CAFE" w:rsidR="009E3AF8" w:rsidRPr="0086205A" w:rsidRDefault="009E3AF8" w:rsidP="00500993">
            <w:pPr>
              <w:adjustRightInd w:val="0"/>
              <w:rPr>
                <w:rFonts w:eastAsiaTheme="minorHAnsi"/>
                <w:sz w:val="20"/>
                <w:szCs w:val="20"/>
                <w:lang w:eastAsia="en-US"/>
              </w:rPr>
            </w:pPr>
          </w:p>
          <w:p w14:paraId="5C1548AA" w14:textId="37918C28" w:rsidR="009E3AF8" w:rsidRPr="0086205A" w:rsidRDefault="009E3AF8" w:rsidP="00500993">
            <w:pPr>
              <w:adjustRightInd w:val="0"/>
              <w:rPr>
                <w:rFonts w:eastAsiaTheme="minorHAnsi"/>
                <w:sz w:val="20"/>
                <w:szCs w:val="20"/>
                <w:lang w:eastAsia="en-US"/>
              </w:rPr>
            </w:pPr>
          </w:p>
          <w:p w14:paraId="65BAB1AC" w14:textId="463EF6D7" w:rsidR="009E3AF8" w:rsidRPr="0086205A" w:rsidRDefault="009E3AF8" w:rsidP="00500993">
            <w:pPr>
              <w:adjustRightInd w:val="0"/>
              <w:rPr>
                <w:rFonts w:eastAsiaTheme="minorHAnsi"/>
                <w:sz w:val="20"/>
                <w:szCs w:val="20"/>
                <w:lang w:eastAsia="en-US"/>
              </w:rPr>
            </w:pPr>
          </w:p>
          <w:p w14:paraId="78906A66" w14:textId="574EB228" w:rsidR="009E3AF8" w:rsidRPr="0086205A" w:rsidRDefault="009E3AF8" w:rsidP="00500993">
            <w:pPr>
              <w:adjustRightInd w:val="0"/>
              <w:rPr>
                <w:rFonts w:eastAsiaTheme="minorHAnsi"/>
                <w:sz w:val="20"/>
                <w:szCs w:val="20"/>
                <w:lang w:eastAsia="en-US"/>
              </w:rPr>
            </w:pPr>
          </w:p>
          <w:p w14:paraId="01157FFA" w14:textId="30DB4C53" w:rsidR="009E3AF8" w:rsidRPr="0086205A" w:rsidRDefault="009E3AF8" w:rsidP="00500993">
            <w:pPr>
              <w:adjustRightInd w:val="0"/>
              <w:rPr>
                <w:rFonts w:eastAsiaTheme="minorHAnsi"/>
                <w:sz w:val="20"/>
                <w:szCs w:val="20"/>
                <w:lang w:eastAsia="en-US"/>
              </w:rPr>
            </w:pPr>
          </w:p>
          <w:p w14:paraId="680BCFF6" w14:textId="28360478" w:rsidR="009E3AF8" w:rsidRPr="0086205A" w:rsidRDefault="009E3AF8" w:rsidP="00500993">
            <w:pPr>
              <w:adjustRightInd w:val="0"/>
              <w:rPr>
                <w:rFonts w:eastAsiaTheme="minorHAnsi"/>
                <w:sz w:val="20"/>
                <w:szCs w:val="20"/>
                <w:lang w:eastAsia="en-US"/>
              </w:rPr>
            </w:pPr>
          </w:p>
          <w:p w14:paraId="3B56478F" w14:textId="78041C3A" w:rsidR="009E3AF8" w:rsidRPr="0086205A" w:rsidRDefault="009E3AF8" w:rsidP="00500993">
            <w:pPr>
              <w:adjustRightInd w:val="0"/>
              <w:rPr>
                <w:rFonts w:eastAsiaTheme="minorHAnsi"/>
                <w:sz w:val="20"/>
                <w:szCs w:val="20"/>
                <w:lang w:eastAsia="en-US"/>
              </w:rPr>
            </w:pPr>
          </w:p>
          <w:p w14:paraId="50BBD0C2" w14:textId="50448DB3" w:rsidR="009E3AF8" w:rsidRPr="0086205A" w:rsidRDefault="009E3AF8" w:rsidP="00500993">
            <w:pPr>
              <w:adjustRightInd w:val="0"/>
              <w:rPr>
                <w:rFonts w:eastAsiaTheme="minorHAnsi"/>
                <w:sz w:val="20"/>
                <w:szCs w:val="20"/>
                <w:lang w:eastAsia="en-US"/>
              </w:rPr>
            </w:pPr>
          </w:p>
          <w:p w14:paraId="70FCE317" w14:textId="30A0EC1B" w:rsidR="009E3AF8" w:rsidRPr="0086205A" w:rsidRDefault="009E3AF8" w:rsidP="00500993">
            <w:pPr>
              <w:adjustRightInd w:val="0"/>
              <w:rPr>
                <w:rFonts w:eastAsiaTheme="minorHAnsi"/>
                <w:sz w:val="20"/>
                <w:szCs w:val="20"/>
                <w:lang w:eastAsia="en-US"/>
              </w:rPr>
            </w:pPr>
          </w:p>
          <w:p w14:paraId="288EA04D" w14:textId="02A8714F" w:rsidR="009E3AF8" w:rsidRPr="0086205A" w:rsidRDefault="009E3AF8" w:rsidP="00500993">
            <w:pPr>
              <w:adjustRightInd w:val="0"/>
              <w:rPr>
                <w:rFonts w:eastAsiaTheme="minorHAnsi"/>
                <w:sz w:val="20"/>
                <w:szCs w:val="20"/>
                <w:lang w:eastAsia="en-US"/>
              </w:rPr>
            </w:pPr>
          </w:p>
          <w:p w14:paraId="27782C6B" w14:textId="07CA1576" w:rsidR="00A74CB5" w:rsidRPr="0086205A" w:rsidRDefault="00A74CB5" w:rsidP="00500993">
            <w:pPr>
              <w:adjustRightInd w:val="0"/>
              <w:rPr>
                <w:b/>
                <w:sz w:val="20"/>
                <w:szCs w:val="20"/>
              </w:rPr>
            </w:pPr>
            <w:r w:rsidRPr="0086205A">
              <w:rPr>
                <w:rFonts w:eastAsiaTheme="minorHAnsi"/>
                <w:sz w:val="20"/>
                <w:szCs w:val="20"/>
                <w:lang w:eastAsia="en-US"/>
              </w:rPr>
              <w:t>2. ‚hlavný podnik‘ je podnik, ktorý má ústredie v tretej krajine a ktorý v členskom štáte zriadil pobočku z tretej krajiny, a prípadne materská spoločnosť na medzistupni alebo konečná materská spoločnosť tohto podniku.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84CD98A" w14:textId="1523593D" w:rsidR="00A74CB5" w:rsidRPr="0086205A" w:rsidRDefault="00A74CB5" w:rsidP="00500993">
            <w:pPr>
              <w:jc w:val="center"/>
              <w:rPr>
                <w:b/>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0CB9E2F6" w14:textId="77777777" w:rsidR="00A74CB5" w:rsidRPr="0086205A" w:rsidRDefault="00A74CB5" w:rsidP="00500993">
            <w:pPr>
              <w:jc w:val="center"/>
              <w:rPr>
                <w:b/>
                <w:bCs/>
                <w:sz w:val="20"/>
                <w:szCs w:val="20"/>
              </w:rPr>
            </w:pPr>
            <w:r w:rsidRPr="0086205A">
              <w:rPr>
                <w:b/>
                <w:bCs/>
                <w:sz w:val="20"/>
                <w:szCs w:val="20"/>
              </w:rPr>
              <w:t>návrh zákona čl. I</w:t>
            </w:r>
          </w:p>
          <w:p w14:paraId="03F3C8D2" w14:textId="77777777" w:rsidR="00A74CB5" w:rsidRPr="0086205A" w:rsidRDefault="00A74CB5" w:rsidP="00500993">
            <w:pPr>
              <w:jc w:val="center"/>
              <w:rPr>
                <w:b/>
                <w:sz w:val="20"/>
                <w:szCs w:val="20"/>
              </w:rPr>
            </w:pPr>
          </w:p>
          <w:p w14:paraId="6251F7B4" w14:textId="77777777" w:rsidR="00A74CB5" w:rsidRPr="0086205A" w:rsidRDefault="00A74CB5" w:rsidP="00500993">
            <w:pPr>
              <w:jc w:val="center"/>
              <w:rPr>
                <w:b/>
                <w:sz w:val="20"/>
                <w:szCs w:val="20"/>
              </w:rPr>
            </w:pPr>
          </w:p>
          <w:p w14:paraId="441287E8" w14:textId="77777777" w:rsidR="00A74CB5" w:rsidRPr="0086205A" w:rsidRDefault="00A74CB5" w:rsidP="00500993">
            <w:pPr>
              <w:jc w:val="center"/>
              <w:rPr>
                <w:b/>
                <w:sz w:val="20"/>
                <w:szCs w:val="20"/>
              </w:rPr>
            </w:pPr>
          </w:p>
          <w:p w14:paraId="43AE67FB" w14:textId="77777777" w:rsidR="00A74CB5" w:rsidRPr="0086205A" w:rsidRDefault="00A74CB5" w:rsidP="00500993">
            <w:pPr>
              <w:jc w:val="center"/>
              <w:rPr>
                <w:b/>
                <w:sz w:val="20"/>
                <w:szCs w:val="20"/>
              </w:rPr>
            </w:pPr>
          </w:p>
          <w:p w14:paraId="0F4E816F" w14:textId="77777777" w:rsidR="00A74CB5" w:rsidRPr="0086205A" w:rsidRDefault="00A74CB5" w:rsidP="00500993">
            <w:pPr>
              <w:jc w:val="center"/>
              <w:rPr>
                <w:b/>
                <w:sz w:val="20"/>
                <w:szCs w:val="20"/>
              </w:rPr>
            </w:pPr>
          </w:p>
          <w:p w14:paraId="3FFE1E2B" w14:textId="77777777" w:rsidR="00A74CB5" w:rsidRPr="0086205A" w:rsidRDefault="00A74CB5" w:rsidP="00500993">
            <w:pPr>
              <w:jc w:val="center"/>
              <w:rPr>
                <w:b/>
                <w:sz w:val="20"/>
                <w:szCs w:val="20"/>
              </w:rPr>
            </w:pPr>
          </w:p>
          <w:p w14:paraId="3BCDD6DF" w14:textId="77777777" w:rsidR="00A74CB5" w:rsidRPr="0086205A" w:rsidRDefault="00A74CB5" w:rsidP="00500993">
            <w:pPr>
              <w:jc w:val="center"/>
              <w:rPr>
                <w:b/>
                <w:sz w:val="20"/>
                <w:szCs w:val="20"/>
              </w:rPr>
            </w:pPr>
          </w:p>
          <w:p w14:paraId="16B88D02" w14:textId="77777777" w:rsidR="00A74CB5" w:rsidRPr="0086205A" w:rsidRDefault="00A74CB5" w:rsidP="00500993">
            <w:pPr>
              <w:jc w:val="center"/>
              <w:rPr>
                <w:b/>
                <w:sz w:val="20"/>
                <w:szCs w:val="20"/>
              </w:rPr>
            </w:pPr>
          </w:p>
          <w:p w14:paraId="203F4584" w14:textId="77777777" w:rsidR="00A74CB5" w:rsidRPr="0086205A" w:rsidRDefault="00A74CB5" w:rsidP="00500993">
            <w:pPr>
              <w:jc w:val="center"/>
              <w:rPr>
                <w:b/>
                <w:sz w:val="20"/>
                <w:szCs w:val="20"/>
              </w:rPr>
            </w:pPr>
          </w:p>
          <w:p w14:paraId="3411514E" w14:textId="77777777" w:rsidR="00A74CB5" w:rsidRPr="0086205A" w:rsidRDefault="00A74CB5" w:rsidP="00500993">
            <w:pPr>
              <w:jc w:val="center"/>
              <w:rPr>
                <w:b/>
                <w:sz w:val="20"/>
                <w:szCs w:val="20"/>
              </w:rPr>
            </w:pPr>
          </w:p>
          <w:p w14:paraId="4375896E" w14:textId="77777777" w:rsidR="00A74CB5" w:rsidRPr="0086205A" w:rsidRDefault="00A74CB5" w:rsidP="00500993">
            <w:pPr>
              <w:jc w:val="center"/>
              <w:rPr>
                <w:b/>
                <w:sz w:val="20"/>
                <w:szCs w:val="20"/>
              </w:rPr>
            </w:pPr>
          </w:p>
          <w:p w14:paraId="435925E2" w14:textId="77777777" w:rsidR="00A74CB5" w:rsidRPr="0086205A" w:rsidRDefault="00A74CB5" w:rsidP="00500993">
            <w:pPr>
              <w:jc w:val="center"/>
              <w:rPr>
                <w:b/>
                <w:sz w:val="20"/>
                <w:szCs w:val="20"/>
              </w:rPr>
            </w:pPr>
          </w:p>
          <w:p w14:paraId="4CB2EAE6" w14:textId="77777777" w:rsidR="00A74CB5" w:rsidRPr="0086205A" w:rsidRDefault="00A74CB5" w:rsidP="00500993">
            <w:pPr>
              <w:jc w:val="center"/>
              <w:rPr>
                <w:b/>
                <w:sz w:val="20"/>
                <w:szCs w:val="20"/>
              </w:rPr>
            </w:pPr>
          </w:p>
          <w:p w14:paraId="43A8F0A5" w14:textId="77777777" w:rsidR="00A74CB5" w:rsidRPr="0086205A" w:rsidRDefault="00A74CB5" w:rsidP="00500993">
            <w:pPr>
              <w:jc w:val="center"/>
              <w:rPr>
                <w:b/>
                <w:sz w:val="20"/>
                <w:szCs w:val="20"/>
              </w:rPr>
            </w:pPr>
          </w:p>
          <w:p w14:paraId="201FFBB5" w14:textId="77777777" w:rsidR="00A74CB5" w:rsidRPr="0086205A" w:rsidRDefault="00A74CB5" w:rsidP="00500993">
            <w:pPr>
              <w:jc w:val="center"/>
              <w:rPr>
                <w:b/>
                <w:sz w:val="20"/>
                <w:szCs w:val="20"/>
              </w:rPr>
            </w:pPr>
          </w:p>
          <w:p w14:paraId="597C1D32" w14:textId="77777777" w:rsidR="00A74CB5" w:rsidRPr="0086205A" w:rsidRDefault="00A74CB5" w:rsidP="00500993">
            <w:pPr>
              <w:jc w:val="center"/>
              <w:rPr>
                <w:b/>
                <w:sz w:val="20"/>
                <w:szCs w:val="20"/>
              </w:rPr>
            </w:pPr>
          </w:p>
          <w:p w14:paraId="5678729D" w14:textId="77777777" w:rsidR="009E3AF8" w:rsidRPr="0086205A" w:rsidRDefault="009E3AF8" w:rsidP="00500993">
            <w:pPr>
              <w:jc w:val="center"/>
              <w:rPr>
                <w:b/>
                <w:bCs/>
                <w:sz w:val="20"/>
                <w:szCs w:val="20"/>
              </w:rPr>
            </w:pPr>
            <w:r w:rsidRPr="0086205A">
              <w:rPr>
                <w:b/>
                <w:bCs/>
                <w:sz w:val="20"/>
                <w:szCs w:val="20"/>
              </w:rPr>
              <w:t>návrh zákona čl. I</w:t>
            </w:r>
          </w:p>
          <w:p w14:paraId="3BC561BD" w14:textId="65D1CCF8" w:rsidR="00A74CB5" w:rsidRPr="0086205A" w:rsidRDefault="00A74CB5" w:rsidP="00500993">
            <w:pPr>
              <w:jc w:val="center"/>
              <w:rPr>
                <w:b/>
                <w:sz w:val="20"/>
                <w:szCs w:val="20"/>
              </w:rPr>
            </w:pPr>
          </w:p>
          <w:p w14:paraId="3CB1416D" w14:textId="7727CBAF" w:rsidR="009E3AF8" w:rsidRPr="0086205A" w:rsidRDefault="009E3AF8" w:rsidP="00500993">
            <w:pPr>
              <w:jc w:val="center"/>
              <w:rPr>
                <w:b/>
                <w:sz w:val="20"/>
                <w:szCs w:val="20"/>
              </w:rPr>
            </w:pPr>
          </w:p>
          <w:p w14:paraId="4CBDF7A7" w14:textId="2ED29DE8" w:rsidR="009E3AF8" w:rsidRPr="0086205A" w:rsidRDefault="009E3AF8" w:rsidP="00500993">
            <w:pPr>
              <w:jc w:val="center"/>
              <w:rPr>
                <w:b/>
                <w:sz w:val="20"/>
                <w:szCs w:val="20"/>
              </w:rPr>
            </w:pPr>
          </w:p>
          <w:p w14:paraId="610097C2" w14:textId="6ECADC71" w:rsidR="009E3AF8" w:rsidRPr="0086205A" w:rsidRDefault="009E3AF8" w:rsidP="00500993">
            <w:pPr>
              <w:jc w:val="center"/>
              <w:rPr>
                <w:b/>
                <w:sz w:val="20"/>
                <w:szCs w:val="20"/>
              </w:rPr>
            </w:pPr>
          </w:p>
          <w:p w14:paraId="7777DBA0" w14:textId="4C317DA3" w:rsidR="009E3AF8" w:rsidRPr="0086205A" w:rsidRDefault="009E3AF8" w:rsidP="00500993">
            <w:pPr>
              <w:jc w:val="center"/>
              <w:rPr>
                <w:b/>
                <w:sz w:val="20"/>
                <w:szCs w:val="20"/>
              </w:rPr>
            </w:pPr>
          </w:p>
          <w:p w14:paraId="21ADC170" w14:textId="21E2BCC2" w:rsidR="009E3AF8" w:rsidRPr="0086205A" w:rsidRDefault="009E3AF8" w:rsidP="00500993">
            <w:pPr>
              <w:jc w:val="center"/>
              <w:rPr>
                <w:b/>
                <w:sz w:val="20"/>
                <w:szCs w:val="20"/>
              </w:rPr>
            </w:pPr>
          </w:p>
          <w:p w14:paraId="12701481" w14:textId="70CF4AEA" w:rsidR="009E3AF8" w:rsidRPr="0086205A" w:rsidRDefault="009E3AF8" w:rsidP="00500993">
            <w:pPr>
              <w:jc w:val="center"/>
              <w:rPr>
                <w:b/>
                <w:sz w:val="20"/>
                <w:szCs w:val="20"/>
              </w:rPr>
            </w:pPr>
          </w:p>
          <w:p w14:paraId="5B79D9BC" w14:textId="6CA2DC55" w:rsidR="009E3AF8" w:rsidRPr="0086205A" w:rsidRDefault="009E3AF8" w:rsidP="00500993">
            <w:pPr>
              <w:jc w:val="center"/>
              <w:rPr>
                <w:b/>
                <w:sz w:val="20"/>
                <w:szCs w:val="20"/>
              </w:rPr>
            </w:pPr>
          </w:p>
          <w:p w14:paraId="3EEB9D51" w14:textId="6FFF10C1" w:rsidR="009E3AF8" w:rsidRPr="0086205A" w:rsidRDefault="009E3AF8" w:rsidP="00500993">
            <w:pPr>
              <w:jc w:val="center"/>
              <w:rPr>
                <w:b/>
                <w:sz w:val="20"/>
                <w:szCs w:val="20"/>
              </w:rPr>
            </w:pPr>
          </w:p>
          <w:p w14:paraId="27329E45" w14:textId="5BEE951B" w:rsidR="009E3AF8" w:rsidRPr="0086205A" w:rsidRDefault="009E3AF8" w:rsidP="00500993">
            <w:pPr>
              <w:jc w:val="center"/>
              <w:rPr>
                <w:b/>
                <w:sz w:val="20"/>
                <w:szCs w:val="20"/>
              </w:rPr>
            </w:pPr>
          </w:p>
          <w:p w14:paraId="6ADB170E" w14:textId="721063A7" w:rsidR="009E3AF8" w:rsidRPr="0086205A" w:rsidRDefault="009E3AF8" w:rsidP="00500993">
            <w:pPr>
              <w:jc w:val="center"/>
              <w:rPr>
                <w:b/>
                <w:sz w:val="20"/>
                <w:szCs w:val="20"/>
              </w:rPr>
            </w:pPr>
          </w:p>
          <w:p w14:paraId="79CBE956" w14:textId="1EC38932" w:rsidR="009E3AF8" w:rsidRPr="0086205A" w:rsidRDefault="009E3AF8" w:rsidP="00500993">
            <w:pPr>
              <w:jc w:val="center"/>
              <w:rPr>
                <w:b/>
                <w:sz w:val="20"/>
                <w:szCs w:val="20"/>
              </w:rPr>
            </w:pPr>
          </w:p>
          <w:p w14:paraId="4E730DDE" w14:textId="2EE7DB29" w:rsidR="009E3AF8" w:rsidRPr="0086205A" w:rsidRDefault="009E3AF8" w:rsidP="00500993">
            <w:pPr>
              <w:jc w:val="center"/>
              <w:rPr>
                <w:b/>
                <w:sz w:val="20"/>
                <w:szCs w:val="20"/>
              </w:rPr>
            </w:pPr>
          </w:p>
          <w:p w14:paraId="0FCF81C0" w14:textId="26B14BAA" w:rsidR="009E3AF8" w:rsidRPr="0086205A" w:rsidRDefault="009E3AF8" w:rsidP="00500993">
            <w:pPr>
              <w:jc w:val="center"/>
              <w:rPr>
                <w:b/>
                <w:sz w:val="20"/>
                <w:szCs w:val="20"/>
              </w:rPr>
            </w:pPr>
          </w:p>
          <w:p w14:paraId="7AB072F9" w14:textId="5E37BFD4" w:rsidR="009E3AF8" w:rsidRPr="0086205A" w:rsidRDefault="009E3AF8" w:rsidP="00500993">
            <w:pPr>
              <w:jc w:val="center"/>
              <w:rPr>
                <w:b/>
                <w:sz w:val="20"/>
                <w:szCs w:val="20"/>
              </w:rPr>
            </w:pPr>
          </w:p>
          <w:p w14:paraId="1BC70E25" w14:textId="3E766B05" w:rsidR="009E3AF8" w:rsidRPr="0086205A" w:rsidRDefault="009E3AF8" w:rsidP="00500993">
            <w:pPr>
              <w:jc w:val="center"/>
              <w:rPr>
                <w:b/>
                <w:sz w:val="20"/>
                <w:szCs w:val="20"/>
              </w:rPr>
            </w:pPr>
          </w:p>
          <w:p w14:paraId="5FF486E4" w14:textId="42E7BE22" w:rsidR="009E3AF8" w:rsidRPr="0086205A" w:rsidRDefault="009E3AF8" w:rsidP="00500993">
            <w:pPr>
              <w:jc w:val="center"/>
              <w:rPr>
                <w:b/>
                <w:sz w:val="20"/>
                <w:szCs w:val="20"/>
              </w:rPr>
            </w:pPr>
          </w:p>
          <w:p w14:paraId="4F75E801" w14:textId="79525D67" w:rsidR="009E3AF8" w:rsidRPr="0086205A" w:rsidRDefault="009E3AF8" w:rsidP="00500993">
            <w:pPr>
              <w:jc w:val="center"/>
              <w:rPr>
                <w:b/>
                <w:sz w:val="20"/>
                <w:szCs w:val="20"/>
              </w:rPr>
            </w:pPr>
          </w:p>
          <w:p w14:paraId="67D63FF6" w14:textId="2160B0D6" w:rsidR="009E3AF8" w:rsidRPr="0086205A" w:rsidRDefault="009E3AF8" w:rsidP="00500993">
            <w:pPr>
              <w:jc w:val="center"/>
              <w:rPr>
                <w:b/>
                <w:sz w:val="20"/>
                <w:szCs w:val="20"/>
              </w:rPr>
            </w:pPr>
          </w:p>
          <w:p w14:paraId="156CCDDF" w14:textId="0A22AC79" w:rsidR="009E3AF8" w:rsidRPr="0086205A" w:rsidRDefault="009E3AF8" w:rsidP="00500993">
            <w:pPr>
              <w:jc w:val="center"/>
              <w:rPr>
                <w:b/>
                <w:sz w:val="20"/>
                <w:szCs w:val="20"/>
              </w:rPr>
            </w:pPr>
          </w:p>
          <w:p w14:paraId="6F3F43DE" w14:textId="691B9867" w:rsidR="009E3AF8" w:rsidRPr="0086205A" w:rsidRDefault="009E3AF8" w:rsidP="00500993">
            <w:pPr>
              <w:jc w:val="center"/>
              <w:rPr>
                <w:b/>
                <w:sz w:val="20"/>
                <w:szCs w:val="20"/>
              </w:rPr>
            </w:pPr>
          </w:p>
          <w:p w14:paraId="62B291E4" w14:textId="7793B5EF" w:rsidR="009E3AF8" w:rsidRPr="0086205A" w:rsidRDefault="009E3AF8" w:rsidP="00500993">
            <w:pPr>
              <w:jc w:val="center"/>
              <w:rPr>
                <w:b/>
                <w:sz w:val="20"/>
                <w:szCs w:val="20"/>
              </w:rPr>
            </w:pPr>
          </w:p>
          <w:p w14:paraId="78B7976B" w14:textId="3638DEFB" w:rsidR="009E3AF8" w:rsidRPr="0086205A" w:rsidRDefault="009E3AF8" w:rsidP="00500993">
            <w:pPr>
              <w:jc w:val="center"/>
              <w:rPr>
                <w:b/>
                <w:sz w:val="20"/>
                <w:szCs w:val="20"/>
              </w:rPr>
            </w:pPr>
          </w:p>
          <w:p w14:paraId="3ECF0772" w14:textId="275D6619" w:rsidR="009E3AF8" w:rsidRPr="0086205A" w:rsidRDefault="009E3AF8" w:rsidP="00500993">
            <w:pPr>
              <w:jc w:val="center"/>
              <w:rPr>
                <w:b/>
                <w:sz w:val="20"/>
                <w:szCs w:val="20"/>
              </w:rPr>
            </w:pPr>
          </w:p>
          <w:p w14:paraId="4522A413" w14:textId="5CFD4252" w:rsidR="009E3AF8" w:rsidRPr="0086205A" w:rsidRDefault="009E3AF8" w:rsidP="00500993">
            <w:pPr>
              <w:jc w:val="center"/>
              <w:rPr>
                <w:b/>
                <w:sz w:val="20"/>
                <w:szCs w:val="20"/>
              </w:rPr>
            </w:pPr>
          </w:p>
          <w:p w14:paraId="7AE62052" w14:textId="6972F681" w:rsidR="009E3AF8" w:rsidRPr="0086205A" w:rsidRDefault="009E3AF8" w:rsidP="00500993">
            <w:pPr>
              <w:jc w:val="center"/>
              <w:rPr>
                <w:b/>
                <w:sz w:val="20"/>
                <w:szCs w:val="20"/>
              </w:rPr>
            </w:pPr>
          </w:p>
          <w:p w14:paraId="7A67917F" w14:textId="72459EC8" w:rsidR="009E3AF8" w:rsidRPr="0086205A" w:rsidRDefault="009E3AF8" w:rsidP="00500993">
            <w:pPr>
              <w:jc w:val="center"/>
              <w:rPr>
                <w:b/>
                <w:sz w:val="20"/>
                <w:szCs w:val="20"/>
              </w:rPr>
            </w:pPr>
          </w:p>
          <w:p w14:paraId="73E9635A" w14:textId="5B9567E8" w:rsidR="009E3AF8" w:rsidRPr="0086205A" w:rsidRDefault="009E3AF8" w:rsidP="00500993">
            <w:pPr>
              <w:jc w:val="center"/>
              <w:rPr>
                <w:b/>
                <w:sz w:val="20"/>
                <w:szCs w:val="20"/>
              </w:rPr>
            </w:pPr>
          </w:p>
          <w:p w14:paraId="0DC024FF" w14:textId="1F580BD4" w:rsidR="009E3AF8" w:rsidRPr="0086205A" w:rsidRDefault="009E3AF8" w:rsidP="00500993">
            <w:pPr>
              <w:jc w:val="center"/>
              <w:rPr>
                <w:b/>
                <w:sz w:val="20"/>
                <w:szCs w:val="20"/>
              </w:rPr>
            </w:pPr>
          </w:p>
          <w:p w14:paraId="0FCA788B" w14:textId="657F2CA2" w:rsidR="009E3AF8" w:rsidRPr="0086205A" w:rsidRDefault="009E3AF8" w:rsidP="00500993">
            <w:pPr>
              <w:jc w:val="center"/>
              <w:rPr>
                <w:b/>
                <w:sz w:val="20"/>
                <w:szCs w:val="20"/>
              </w:rPr>
            </w:pPr>
          </w:p>
          <w:p w14:paraId="5AE02F45" w14:textId="658263E6" w:rsidR="009E3AF8" w:rsidRPr="0086205A" w:rsidRDefault="009E3AF8" w:rsidP="00500993">
            <w:pPr>
              <w:jc w:val="center"/>
              <w:rPr>
                <w:b/>
                <w:sz w:val="20"/>
                <w:szCs w:val="20"/>
              </w:rPr>
            </w:pPr>
          </w:p>
          <w:p w14:paraId="563F55BB" w14:textId="56C8C558" w:rsidR="009E3AF8" w:rsidRPr="0086205A" w:rsidRDefault="009E3AF8" w:rsidP="00500993">
            <w:pPr>
              <w:jc w:val="center"/>
              <w:rPr>
                <w:b/>
                <w:sz w:val="20"/>
                <w:szCs w:val="20"/>
              </w:rPr>
            </w:pPr>
          </w:p>
          <w:p w14:paraId="6F4795B6" w14:textId="284751AB" w:rsidR="009E3AF8" w:rsidRPr="0086205A" w:rsidRDefault="009E3AF8" w:rsidP="00500993">
            <w:pPr>
              <w:jc w:val="center"/>
              <w:rPr>
                <w:b/>
                <w:sz w:val="20"/>
                <w:szCs w:val="20"/>
              </w:rPr>
            </w:pPr>
          </w:p>
          <w:p w14:paraId="5314CBFC" w14:textId="5FE26B98" w:rsidR="009E3AF8" w:rsidRPr="0086205A" w:rsidRDefault="009E3AF8" w:rsidP="00500993">
            <w:pPr>
              <w:jc w:val="center"/>
              <w:rPr>
                <w:b/>
                <w:sz w:val="20"/>
                <w:szCs w:val="20"/>
              </w:rPr>
            </w:pPr>
          </w:p>
          <w:p w14:paraId="0C469963" w14:textId="0B77256A" w:rsidR="009E3AF8" w:rsidRPr="0086205A" w:rsidRDefault="009E3AF8" w:rsidP="00500993">
            <w:pPr>
              <w:jc w:val="center"/>
              <w:rPr>
                <w:b/>
                <w:sz w:val="20"/>
                <w:szCs w:val="20"/>
              </w:rPr>
            </w:pPr>
          </w:p>
          <w:p w14:paraId="74E2FAB1" w14:textId="42B8586E" w:rsidR="009E3AF8" w:rsidRPr="0086205A" w:rsidRDefault="009E3AF8" w:rsidP="00500993">
            <w:pPr>
              <w:jc w:val="center"/>
              <w:rPr>
                <w:b/>
                <w:sz w:val="20"/>
                <w:szCs w:val="20"/>
              </w:rPr>
            </w:pPr>
          </w:p>
          <w:p w14:paraId="35253ED1" w14:textId="70E79D02" w:rsidR="009E3AF8" w:rsidRPr="0086205A" w:rsidRDefault="009E3AF8" w:rsidP="00500993">
            <w:pPr>
              <w:jc w:val="center"/>
              <w:rPr>
                <w:b/>
                <w:sz w:val="20"/>
                <w:szCs w:val="20"/>
              </w:rPr>
            </w:pPr>
          </w:p>
          <w:p w14:paraId="007F41B4" w14:textId="2D084021" w:rsidR="009E3AF8" w:rsidRPr="0086205A" w:rsidRDefault="009E3AF8" w:rsidP="00500993">
            <w:pPr>
              <w:jc w:val="center"/>
              <w:rPr>
                <w:b/>
                <w:sz w:val="20"/>
                <w:szCs w:val="20"/>
              </w:rPr>
            </w:pPr>
          </w:p>
          <w:p w14:paraId="3090EC23" w14:textId="42BFB7E5" w:rsidR="009E3AF8" w:rsidRPr="0086205A" w:rsidRDefault="009E3AF8" w:rsidP="00500993">
            <w:pPr>
              <w:jc w:val="center"/>
              <w:rPr>
                <w:b/>
                <w:sz w:val="20"/>
                <w:szCs w:val="20"/>
              </w:rPr>
            </w:pPr>
          </w:p>
          <w:p w14:paraId="4FFE9EB9" w14:textId="761C0F26" w:rsidR="009E3AF8" w:rsidRPr="0086205A" w:rsidRDefault="009E3AF8" w:rsidP="00500993">
            <w:pPr>
              <w:jc w:val="center"/>
              <w:rPr>
                <w:b/>
                <w:sz w:val="20"/>
                <w:szCs w:val="20"/>
              </w:rPr>
            </w:pPr>
          </w:p>
          <w:p w14:paraId="2D7E0CE2" w14:textId="57C0F91D" w:rsidR="009E3AF8" w:rsidRPr="0086205A" w:rsidRDefault="009E3AF8" w:rsidP="00500993">
            <w:pPr>
              <w:jc w:val="center"/>
              <w:rPr>
                <w:b/>
                <w:sz w:val="20"/>
                <w:szCs w:val="20"/>
              </w:rPr>
            </w:pPr>
          </w:p>
          <w:p w14:paraId="2121C486" w14:textId="277D0D3E" w:rsidR="009E3AF8" w:rsidRPr="0086205A" w:rsidRDefault="009E3AF8" w:rsidP="00500993">
            <w:pPr>
              <w:jc w:val="center"/>
              <w:rPr>
                <w:b/>
                <w:sz w:val="20"/>
                <w:szCs w:val="20"/>
              </w:rPr>
            </w:pPr>
          </w:p>
          <w:p w14:paraId="0371BEB9" w14:textId="3DAE5F5A" w:rsidR="009E3AF8" w:rsidRPr="0086205A" w:rsidRDefault="009E3AF8" w:rsidP="00500993">
            <w:pPr>
              <w:jc w:val="center"/>
              <w:rPr>
                <w:b/>
                <w:sz w:val="20"/>
                <w:szCs w:val="20"/>
              </w:rPr>
            </w:pPr>
          </w:p>
          <w:p w14:paraId="658CD69C" w14:textId="6712137C" w:rsidR="009E3AF8" w:rsidRPr="0086205A" w:rsidRDefault="009E3AF8" w:rsidP="00500993">
            <w:pPr>
              <w:jc w:val="center"/>
              <w:rPr>
                <w:b/>
                <w:sz w:val="20"/>
                <w:szCs w:val="20"/>
              </w:rPr>
            </w:pPr>
          </w:p>
          <w:p w14:paraId="3B825CB4" w14:textId="6BBED496" w:rsidR="009E3AF8" w:rsidRPr="0086205A" w:rsidRDefault="009E3AF8" w:rsidP="00500993">
            <w:pPr>
              <w:jc w:val="center"/>
              <w:rPr>
                <w:b/>
                <w:sz w:val="20"/>
                <w:szCs w:val="20"/>
              </w:rPr>
            </w:pPr>
          </w:p>
          <w:p w14:paraId="12EE734F" w14:textId="77777777" w:rsidR="009E3AF8" w:rsidRPr="0086205A" w:rsidRDefault="009E3AF8" w:rsidP="00500993">
            <w:pPr>
              <w:jc w:val="center"/>
              <w:rPr>
                <w:b/>
                <w:sz w:val="20"/>
                <w:szCs w:val="20"/>
              </w:rPr>
            </w:pPr>
          </w:p>
          <w:p w14:paraId="7EF73727" w14:textId="77777777" w:rsidR="009E3AF8" w:rsidRPr="0086205A" w:rsidRDefault="009E3AF8" w:rsidP="00500993">
            <w:pPr>
              <w:jc w:val="center"/>
              <w:rPr>
                <w:b/>
                <w:sz w:val="20"/>
                <w:szCs w:val="20"/>
              </w:rPr>
            </w:pPr>
          </w:p>
          <w:p w14:paraId="697F8CEE" w14:textId="51CAA26E" w:rsidR="00A74CB5" w:rsidRPr="0086205A" w:rsidRDefault="00EB416C" w:rsidP="00500993">
            <w:pPr>
              <w:jc w:val="center"/>
              <w:rPr>
                <w:bCs/>
                <w:sz w:val="20"/>
                <w:szCs w:val="20"/>
              </w:rPr>
            </w:pPr>
            <w:r w:rsidRPr="0086205A">
              <w:rPr>
                <w:bCs/>
                <w:sz w:val="20"/>
                <w:szCs w:val="20"/>
              </w:rPr>
              <w:t>483/2001</w:t>
            </w:r>
          </w:p>
          <w:p w14:paraId="1488ECC8" w14:textId="77777777" w:rsidR="00A74CB5" w:rsidRPr="0086205A" w:rsidRDefault="00A74CB5" w:rsidP="00500993">
            <w:pPr>
              <w:jc w:val="center"/>
              <w:rPr>
                <w:b/>
                <w:sz w:val="20"/>
                <w:szCs w:val="20"/>
              </w:rPr>
            </w:pPr>
          </w:p>
          <w:p w14:paraId="5C852FCD" w14:textId="77777777" w:rsidR="00A74CB5" w:rsidRPr="0086205A" w:rsidRDefault="00A74CB5" w:rsidP="00500993">
            <w:pPr>
              <w:jc w:val="center"/>
              <w:rPr>
                <w:b/>
                <w:sz w:val="20"/>
                <w:szCs w:val="20"/>
              </w:rPr>
            </w:pPr>
          </w:p>
          <w:p w14:paraId="7CB75C1C" w14:textId="77777777" w:rsidR="00A74CB5" w:rsidRPr="0086205A" w:rsidRDefault="00A74CB5" w:rsidP="00500993">
            <w:pPr>
              <w:jc w:val="center"/>
              <w:rPr>
                <w:b/>
                <w:sz w:val="20"/>
                <w:szCs w:val="20"/>
              </w:rPr>
            </w:pPr>
          </w:p>
          <w:p w14:paraId="35CF18C5" w14:textId="77777777" w:rsidR="00A74CB5" w:rsidRPr="0086205A" w:rsidRDefault="00A74CB5" w:rsidP="00500993">
            <w:pPr>
              <w:jc w:val="center"/>
              <w:rPr>
                <w:b/>
                <w:sz w:val="20"/>
                <w:szCs w:val="20"/>
              </w:rPr>
            </w:pPr>
          </w:p>
          <w:p w14:paraId="7C5430D7" w14:textId="77777777" w:rsidR="00A74CB5" w:rsidRPr="0086205A" w:rsidRDefault="00A74CB5" w:rsidP="00500993">
            <w:pPr>
              <w:jc w:val="center"/>
              <w:rPr>
                <w:b/>
                <w:sz w:val="20"/>
                <w:szCs w:val="20"/>
              </w:rPr>
            </w:pPr>
          </w:p>
          <w:p w14:paraId="1E3EB610" w14:textId="77777777" w:rsidR="00A74CB5" w:rsidRPr="0086205A" w:rsidRDefault="00A74CB5" w:rsidP="00500993">
            <w:pPr>
              <w:jc w:val="center"/>
              <w:rPr>
                <w:b/>
                <w:sz w:val="20"/>
                <w:szCs w:val="20"/>
              </w:rPr>
            </w:pPr>
          </w:p>
          <w:p w14:paraId="5B658445" w14:textId="77777777" w:rsidR="00A74CB5" w:rsidRPr="0086205A" w:rsidRDefault="00A74CB5" w:rsidP="00500993">
            <w:pPr>
              <w:jc w:val="center"/>
              <w:rPr>
                <w:b/>
                <w:sz w:val="20"/>
                <w:szCs w:val="20"/>
              </w:rPr>
            </w:pPr>
          </w:p>
          <w:p w14:paraId="73E6D69C" w14:textId="77777777" w:rsidR="00A74CB5" w:rsidRPr="0086205A" w:rsidRDefault="00A74CB5" w:rsidP="00500993">
            <w:pPr>
              <w:jc w:val="center"/>
              <w:rPr>
                <w:b/>
                <w:sz w:val="20"/>
                <w:szCs w:val="20"/>
              </w:rPr>
            </w:pPr>
          </w:p>
          <w:p w14:paraId="3243BFA5" w14:textId="77777777" w:rsidR="00A74CB5" w:rsidRPr="0086205A" w:rsidRDefault="00A74CB5" w:rsidP="00500993">
            <w:pPr>
              <w:jc w:val="center"/>
              <w:rPr>
                <w:b/>
                <w:sz w:val="20"/>
                <w:szCs w:val="20"/>
              </w:rPr>
            </w:pPr>
          </w:p>
          <w:p w14:paraId="4487B2B4" w14:textId="77777777" w:rsidR="00A74CB5" w:rsidRPr="0086205A" w:rsidRDefault="00A74CB5" w:rsidP="00500993">
            <w:pPr>
              <w:jc w:val="center"/>
              <w:rPr>
                <w:b/>
                <w:sz w:val="20"/>
                <w:szCs w:val="20"/>
              </w:rPr>
            </w:pPr>
          </w:p>
          <w:p w14:paraId="34866841" w14:textId="77777777" w:rsidR="00A74CB5" w:rsidRPr="0086205A" w:rsidRDefault="00A74CB5" w:rsidP="00500993">
            <w:pPr>
              <w:jc w:val="center"/>
              <w:rPr>
                <w:b/>
                <w:sz w:val="20"/>
                <w:szCs w:val="20"/>
              </w:rPr>
            </w:pPr>
          </w:p>
          <w:p w14:paraId="1BDE66C7" w14:textId="77777777" w:rsidR="00A74CB5" w:rsidRPr="0086205A" w:rsidRDefault="00A74CB5" w:rsidP="00500993">
            <w:pPr>
              <w:jc w:val="center"/>
              <w:rPr>
                <w:b/>
                <w:sz w:val="20"/>
                <w:szCs w:val="20"/>
              </w:rPr>
            </w:pPr>
          </w:p>
          <w:p w14:paraId="1E267F5D" w14:textId="77777777" w:rsidR="00A74CB5" w:rsidRPr="0086205A" w:rsidRDefault="00A74CB5" w:rsidP="00500993">
            <w:pPr>
              <w:jc w:val="center"/>
              <w:rPr>
                <w:b/>
                <w:sz w:val="20"/>
                <w:szCs w:val="20"/>
              </w:rPr>
            </w:pPr>
          </w:p>
          <w:p w14:paraId="572E804B" w14:textId="77777777" w:rsidR="00A74CB5" w:rsidRPr="0086205A" w:rsidRDefault="00A74CB5" w:rsidP="00500993">
            <w:pPr>
              <w:jc w:val="center"/>
              <w:rPr>
                <w:b/>
                <w:sz w:val="20"/>
                <w:szCs w:val="20"/>
              </w:rPr>
            </w:pPr>
          </w:p>
          <w:p w14:paraId="30001C23" w14:textId="77777777" w:rsidR="00A74CB5" w:rsidRPr="0086205A" w:rsidRDefault="00A74CB5" w:rsidP="00500993">
            <w:pPr>
              <w:jc w:val="center"/>
              <w:rPr>
                <w:sz w:val="20"/>
                <w:szCs w:val="20"/>
              </w:rPr>
            </w:pPr>
          </w:p>
          <w:p w14:paraId="29BA4462" w14:textId="77777777" w:rsidR="00A74CB5" w:rsidRPr="0086205A" w:rsidRDefault="00A74CB5" w:rsidP="00500993">
            <w:pPr>
              <w:jc w:val="center"/>
              <w:rPr>
                <w:b/>
                <w:sz w:val="20"/>
                <w:szCs w:val="20"/>
              </w:rPr>
            </w:pPr>
          </w:p>
          <w:p w14:paraId="0D7D8E83" w14:textId="77777777" w:rsidR="00B2680A" w:rsidRPr="0086205A" w:rsidRDefault="00B2680A" w:rsidP="00500993">
            <w:pPr>
              <w:jc w:val="center"/>
              <w:rPr>
                <w:b/>
                <w:sz w:val="20"/>
                <w:szCs w:val="20"/>
              </w:rPr>
            </w:pPr>
          </w:p>
          <w:p w14:paraId="7DA01F4D" w14:textId="77777777" w:rsidR="00B2680A" w:rsidRPr="0086205A" w:rsidRDefault="00B2680A" w:rsidP="00500993">
            <w:pPr>
              <w:jc w:val="center"/>
              <w:rPr>
                <w:b/>
                <w:sz w:val="20"/>
                <w:szCs w:val="20"/>
              </w:rPr>
            </w:pPr>
          </w:p>
          <w:p w14:paraId="1240273C" w14:textId="77777777" w:rsidR="00B2680A" w:rsidRPr="0086205A" w:rsidRDefault="00B2680A" w:rsidP="00500993">
            <w:pPr>
              <w:jc w:val="center"/>
              <w:rPr>
                <w:b/>
                <w:sz w:val="20"/>
                <w:szCs w:val="20"/>
              </w:rPr>
            </w:pPr>
          </w:p>
          <w:p w14:paraId="72EA034D" w14:textId="77777777" w:rsidR="00B2680A" w:rsidRPr="0086205A" w:rsidRDefault="00B2680A" w:rsidP="00500993">
            <w:pPr>
              <w:jc w:val="center"/>
              <w:rPr>
                <w:b/>
                <w:sz w:val="20"/>
                <w:szCs w:val="20"/>
              </w:rPr>
            </w:pPr>
          </w:p>
          <w:p w14:paraId="52A68A82" w14:textId="6CFE47E9" w:rsidR="00B2680A" w:rsidRPr="0086205A" w:rsidRDefault="009E3AF8" w:rsidP="00500993">
            <w:pPr>
              <w:jc w:val="center"/>
              <w:rPr>
                <w:bCs/>
                <w:sz w:val="20"/>
                <w:szCs w:val="20"/>
              </w:rPr>
            </w:pPr>
            <w:r w:rsidRPr="0086205A">
              <w:rPr>
                <w:bCs/>
                <w:sz w:val="20"/>
                <w:szCs w:val="20"/>
              </w:rPr>
              <w:t>483/2001</w:t>
            </w:r>
          </w:p>
          <w:p w14:paraId="5A1C77E3" w14:textId="5E6802C1" w:rsidR="00B2680A" w:rsidRPr="0086205A" w:rsidRDefault="009E3AF8" w:rsidP="00500993">
            <w:pPr>
              <w:jc w:val="center"/>
              <w:rPr>
                <w:b/>
                <w:bCs/>
                <w:sz w:val="20"/>
                <w:szCs w:val="20"/>
              </w:rPr>
            </w:pPr>
            <w:r w:rsidRPr="0086205A">
              <w:rPr>
                <w:bCs/>
                <w:sz w:val="20"/>
                <w:szCs w:val="20"/>
              </w:rPr>
              <w:t>a</w:t>
            </w:r>
            <w:r w:rsidRPr="0086205A">
              <w:rPr>
                <w:b/>
                <w:bCs/>
                <w:sz w:val="20"/>
                <w:szCs w:val="20"/>
              </w:rPr>
              <w:t xml:space="preserve"> </w:t>
            </w:r>
            <w:r w:rsidR="00B2680A" w:rsidRPr="0086205A">
              <w:rPr>
                <w:b/>
                <w:bCs/>
                <w:sz w:val="20"/>
                <w:szCs w:val="20"/>
              </w:rPr>
              <w:t>návrh zákona čl. I</w:t>
            </w:r>
          </w:p>
          <w:p w14:paraId="474266B6" w14:textId="168DA2AD" w:rsidR="00B2680A" w:rsidRPr="0086205A" w:rsidRDefault="00B2680A"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6211EF7" w14:textId="77777777" w:rsidR="009E3AF8" w:rsidRPr="0086205A" w:rsidRDefault="009E3AF8" w:rsidP="00500993">
            <w:pPr>
              <w:pStyle w:val="Normlny0"/>
              <w:jc w:val="center"/>
              <w:rPr>
                <w:b/>
              </w:rPr>
            </w:pPr>
            <w:r w:rsidRPr="0086205A">
              <w:rPr>
                <w:b/>
              </w:rPr>
              <w:lastRenderedPageBreak/>
              <w:t xml:space="preserve">§ 2 </w:t>
            </w:r>
            <w:r w:rsidRPr="0086205A">
              <w:rPr>
                <w:b/>
              </w:rPr>
              <w:br/>
              <w:t>O 7</w:t>
            </w:r>
          </w:p>
          <w:p w14:paraId="5FADB8B4" w14:textId="77777777" w:rsidR="009E3AF8" w:rsidRPr="0086205A" w:rsidRDefault="009E3AF8" w:rsidP="00500993">
            <w:pPr>
              <w:pStyle w:val="Normlny0"/>
              <w:jc w:val="center"/>
              <w:rPr>
                <w:b/>
              </w:rPr>
            </w:pPr>
          </w:p>
          <w:p w14:paraId="2693BC77" w14:textId="77777777" w:rsidR="009E3AF8" w:rsidRPr="0086205A" w:rsidRDefault="009E3AF8" w:rsidP="00500993">
            <w:pPr>
              <w:pStyle w:val="Normlny0"/>
              <w:jc w:val="center"/>
              <w:rPr>
                <w:b/>
              </w:rPr>
            </w:pPr>
          </w:p>
          <w:p w14:paraId="0CB1EA5D" w14:textId="77777777" w:rsidR="009E3AF8" w:rsidRPr="0086205A" w:rsidRDefault="009E3AF8" w:rsidP="00500993">
            <w:pPr>
              <w:pStyle w:val="Normlny0"/>
              <w:jc w:val="center"/>
              <w:rPr>
                <w:b/>
              </w:rPr>
            </w:pPr>
          </w:p>
          <w:p w14:paraId="2078B00E" w14:textId="77777777" w:rsidR="009E3AF8" w:rsidRPr="0086205A" w:rsidRDefault="009E3AF8" w:rsidP="00500993">
            <w:pPr>
              <w:pStyle w:val="Normlny0"/>
              <w:jc w:val="center"/>
              <w:rPr>
                <w:b/>
              </w:rPr>
            </w:pPr>
          </w:p>
          <w:p w14:paraId="5106BA63" w14:textId="77777777" w:rsidR="009E3AF8" w:rsidRPr="0086205A" w:rsidRDefault="009E3AF8" w:rsidP="00500993">
            <w:pPr>
              <w:pStyle w:val="Normlny0"/>
              <w:jc w:val="center"/>
              <w:rPr>
                <w:b/>
              </w:rPr>
            </w:pPr>
          </w:p>
          <w:p w14:paraId="0A2955BD" w14:textId="77777777" w:rsidR="009E3AF8" w:rsidRPr="0086205A" w:rsidRDefault="009E3AF8" w:rsidP="00500993">
            <w:pPr>
              <w:pStyle w:val="Normlny0"/>
              <w:jc w:val="center"/>
              <w:rPr>
                <w:b/>
              </w:rPr>
            </w:pPr>
          </w:p>
          <w:p w14:paraId="6ECAEB1B" w14:textId="77777777" w:rsidR="009E3AF8" w:rsidRPr="0086205A" w:rsidRDefault="009E3AF8" w:rsidP="00500993">
            <w:pPr>
              <w:pStyle w:val="Normlny0"/>
              <w:jc w:val="center"/>
              <w:rPr>
                <w:b/>
              </w:rPr>
            </w:pPr>
          </w:p>
          <w:p w14:paraId="79AA5487" w14:textId="77777777" w:rsidR="009E3AF8" w:rsidRPr="0086205A" w:rsidRDefault="009E3AF8" w:rsidP="00500993">
            <w:pPr>
              <w:pStyle w:val="Normlny0"/>
              <w:jc w:val="center"/>
              <w:rPr>
                <w:b/>
              </w:rPr>
            </w:pPr>
          </w:p>
          <w:p w14:paraId="1679CAA3" w14:textId="77777777" w:rsidR="009E3AF8" w:rsidRPr="0086205A" w:rsidRDefault="009E3AF8" w:rsidP="00500993">
            <w:pPr>
              <w:pStyle w:val="Normlny0"/>
              <w:jc w:val="center"/>
              <w:rPr>
                <w:b/>
              </w:rPr>
            </w:pPr>
          </w:p>
          <w:p w14:paraId="595F91FA" w14:textId="77777777" w:rsidR="009E3AF8" w:rsidRPr="0086205A" w:rsidRDefault="009E3AF8" w:rsidP="00500993">
            <w:pPr>
              <w:pStyle w:val="Normlny0"/>
              <w:jc w:val="center"/>
              <w:rPr>
                <w:b/>
              </w:rPr>
            </w:pPr>
          </w:p>
          <w:p w14:paraId="426FF797" w14:textId="77777777" w:rsidR="009E3AF8" w:rsidRPr="0086205A" w:rsidRDefault="009E3AF8" w:rsidP="00500993">
            <w:pPr>
              <w:pStyle w:val="Normlny0"/>
              <w:jc w:val="center"/>
              <w:rPr>
                <w:b/>
              </w:rPr>
            </w:pPr>
          </w:p>
          <w:p w14:paraId="5C7A388A" w14:textId="77777777" w:rsidR="009E3AF8" w:rsidRPr="0086205A" w:rsidRDefault="009E3AF8" w:rsidP="00500993">
            <w:pPr>
              <w:pStyle w:val="Normlny0"/>
              <w:jc w:val="center"/>
              <w:rPr>
                <w:b/>
              </w:rPr>
            </w:pPr>
          </w:p>
          <w:p w14:paraId="57D7FA6C" w14:textId="77777777" w:rsidR="009E3AF8" w:rsidRPr="0086205A" w:rsidRDefault="009E3AF8" w:rsidP="00500993">
            <w:pPr>
              <w:pStyle w:val="Normlny0"/>
              <w:jc w:val="center"/>
              <w:rPr>
                <w:b/>
              </w:rPr>
            </w:pPr>
          </w:p>
          <w:p w14:paraId="13AED77B" w14:textId="77777777" w:rsidR="009E3AF8" w:rsidRPr="0086205A" w:rsidRDefault="009E3AF8" w:rsidP="00500993">
            <w:pPr>
              <w:pStyle w:val="Normlny0"/>
              <w:jc w:val="center"/>
              <w:rPr>
                <w:b/>
              </w:rPr>
            </w:pPr>
          </w:p>
          <w:p w14:paraId="06D4BB0B" w14:textId="77777777" w:rsidR="009E3AF8" w:rsidRPr="0086205A" w:rsidRDefault="009E3AF8" w:rsidP="00500993">
            <w:pPr>
              <w:pStyle w:val="Normlny0"/>
              <w:jc w:val="center"/>
              <w:rPr>
                <w:b/>
              </w:rPr>
            </w:pPr>
          </w:p>
          <w:p w14:paraId="2A18513D" w14:textId="77777777" w:rsidR="009E3AF8" w:rsidRPr="0086205A" w:rsidRDefault="009E3AF8" w:rsidP="00500993">
            <w:pPr>
              <w:pStyle w:val="Normlny0"/>
              <w:jc w:val="center"/>
              <w:rPr>
                <w:b/>
              </w:rPr>
            </w:pPr>
          </w:p>
          <w:p w14:paraId="01F16C80" w14:textId="77777777" w:rsidR="009E3AF8" w:rsidRPr="0086205A" w:rsidRDefault="009E3AF8" w:rsidP="00500993">
            <w:pPr>
              <w:pStyle w:val="Normlny0"/>
              <w:jc w:val="center"/>
              <w:rPr>
                <w:b/>
              </w:rPr>
            </w:pPr>
          </w:p>
          <w:p w14:paraId="25DC2E16" w14:textId="77777777" w:rsidR="009E3AF8" w:rsidRPr="0086205A" w:rsidRDefault="009E3AF8" w:rsidP="00500993">
            <w:pPr>
              <w:pStyle w:val="Normlny0"/>
              <w:jc w:val="center"/>
              <w:rPr>
                <w:b/>
              </w:rPr>
            </w:pPr>
            <w:r w:rsidRPr="0086205A">
              <w:rPr>
                <w:b/>
              </w:rPr>
              <w:t xml:space="preserve">§ 5 P </w:t>
            </w:r>
            <w:proofErr w:type="spellStart"/>
            <w:r w:rsidRPr="0086205A">
              <w:rPr>
                <w:b/>
              </w:rPr>
              <w:t>al</w:t>
            </w:r>
            <w:proofErr w:type="spellEnd"/>
            <w:r w:rsidRPr="0086205A">
              <w:rPr>
                <w:b/>
              </w:rPr>
              <w:t>)</w:t>
            </w:r>
          </w:p>
          <w:p w14:paraId="0AE0D5B1" w14:textId="77777777" w:rsidR="009E3AF8" w:rsidRPr="0086205A" w:rsidRDefault="009E3AF8" w:rsidP="00500993">
            <w:pPr>
              <w:pStyle w:val="Normlny0"/>
              <w:jc w:val="center"/>
              <w:rPr>
                <w:b/>
              </w:rPr>
            </w:pPr>
          </w:p>
          <w:p w14:paraId="6E72ADA8" w14:textId="77777777" w:rsidR="009E3AF8" w:rsidRPr="0086205A" w:rsidRDefault="009E3AF8" w:rsidP="00500993">
            <w:pPr>
              <w:pStyle w:val="Normlny0"/>
              <w:jc w:val="center"/>
              <w:rPr>
                <w:b/>
              </w:rPr>
            </w:pPr>
          </w:p>
          <w:p w14:paraId="407CF560" w14:textId="77777777" w:rsidR="009E3AF8" w:rsidRPr="0086205A" w:rsidRDefault="009E3AF8" w:rsidP="00500993">
            <w:pPr>
              <w:pStyle w:val="Normlny0"/>
              <w:jc w:val="center"/>
              <w:rPr>
                <w:b/>
              </w:rPr>
            </w:pPr>
          </w:p>
          <w:p w14:paraId="14DE3AB8" w14:textId="77777777" w:rsidR="009E3AF8" w:rsidRPr="0086205A" w:rsidRDefault="009E3AF8" w:rsidP="00500993">
            <w:pPr>
              <w:pStyle w:val="Normlny0"/>
              <w:jc w:val="center"/>
              <w:rPr>
                <w:b/>
              </w:rPr>
            </w:pPr>
          </w:p>
          <w:p w14:paraId="2C7F6C54" w14:textId="77777777" w:rsidR="009E3AF8" w:rsidRPr="0086205A" w:rsidRDefault="009E3AF8" w:rsidP="00500993">
            <w:pPr>
              <w:pStyle w:val="Normlny0"/>
              <w:jc w:val="center"/>
              <w:rPr>
                <w:b/>
              </w:rPr>
            </w:pPr>
          </w:p>
          <w:p w14:paraId="2F6B90EF" w14:textId="77777777" w:rsidR="009E3AF8" w:rsidRPr="0086205A" w:rsidRDefault="009E3AF8" w:rsidP="00500993">
            <w:pPr>
              <w:pStyle w:val="Normlny0"/>
              <w:jc w:val="center"/>
              <w:rPr>
                <w:b/>
              </w:rPr>
            </w:pPr>
          </w:p>
          <w:p w14:paraId="4CA3E010" w14:textId="77777777" w:rsidR="009E3AF8" w:rsidRPr="0086205A" w:rsidRDefault="009E3AF8" w:rsidP="00500993">
            <w:pPr>
              <w:pStyle w:val="Normlny0"/>
              <w:jc w:val="center"/>
              <w:rPr>
                <w:b/>
              </w:rPr>
            </w:pPr>
          </w:p>
          <w:p w14:paraId="45D7AB57" w14:textId="77777777" w:rsidR="009E3AF8" w:rsidRPr="0086205A" w:rsidRDefault="009E3AF8" w:rsidP="00500993">
            <w:pPr>
              <w:pStyle w:val="Normlny0"/>
              <w:jc w:val="center"/>
              <w:rPr>
                <w:b/>
              </w:rPr>
            </w:pPr>
          </w:p>
          <w:p w14:paraId="7DD50729" w14:textId="77777777" w:rsidR="009E3AF8" w:rsidRPr="0086205A" w:rsidRDefault="009E3AF8" w:rsidP="00500993">
            <w:pPr>
              <w:pStyle w:val="Normlny0"/>
              <w:jc w:val="center"/>
              <w:rPr>
                <w:b/>
              </w:rPr>
            </w:pPr>
          </w:p>
          <w:p w14:paraId="7080B8F0" w14:textId="77777777" w:rsidR="009E3AF8" w:rsidRPr="0086205A" w:rsidRDefault="009E3AF8" w:rsidP="00500993">
            <w:pPr>
              <w:pStyle w:val="Normlny0"/>
              <w:jc w:val="center"/>
              <w:rPr>
                <w:b/>
              </w:rPr>
            </w:pPr>
          </w:p>
          <w:p w14:paraId="1543B192" w14:textId="77777777" w:rsidR="009E3AF8" w:rsidRPr="0086205A" w:rsidRDefault="009E3AF8" w:rsidP="00500993">
            <w:pPr>
              <w:pStyle w:val="Normlny0"/>
              <w:jc w:val="center"/>
              <w:rPr>
                <w:b/>
              </w:rPr>
            </w:pPr>
          </w:p>
          <w:p w14:paraId="60FFF48B" w14:textId="77777777" w:rsidR="009E3AF8" w:rsidRPr="0086205A" w:rsidRDefault="009E3AF8" w:rsidP="00500993">
            <w:pPr>
              <w:pStyle w:val="Normlny0"/>
              <w:jc w:val="center"/>
              <w:rPr>
                <w:b/>
              </w:rPr>
            </w:pPr>
          </w:p>
          <w:p w14:paraId="565575C6" w14:textId="77777777" w:rsidR="009E3AF8" w:rsidRPr="0086205A" w:rsidRDefault="009E3AF8" w:rsidP="00500993">
            <w:pPr>
              <w:pStyle w:val="Normlny0"/>
              <w:jc w:val="center"/>
              <w:rPr>
                <w:b/>
              </w:rPr>
            </w:pPr>
          </w:p>
          <w:p w14:paraId="279421BF" w14:textId="77777777" w:rsidR="009E3AF8" w:rsidRPr="0086205A" w:rsidRDefault="009E3AF8" w:rsidP="00500993">
            <w:pPr>
              <w:pStyle w:val="Normlny0"/>
              <w:jc w:val="center"/>
              <w:rPr>
                <w:b/>
              </w:rPr>
            </w:pPr>
            <w:r w:rsidRPr="0086205A">
              <w:rPr>
                <w:b/>
              </w:rPr>
              <w:t>§ 2 O 8</w:t>
            </w:r>
          </w:p>
          <w:p w14:paraId="5175D09D" w14:textId="78DF56AE" w:rsidR="00A74CB5" w:rsidRPr="0086205A" w:rsidRDefault="00A74CB5" w:rsidP="00500993">
            <w:pPr>
              <w:pStyle w:val="Normlny0"/>
              <w:jc w:val="center"/>
              <w:rPr>
                <w:b/>
              </w:rPr>
            </w:pPr>
          </w:p>
          <w:p w14:paraId="2B0D3731" w14:textId="350B0E85" w:rsidR="009E3AF8" w:rsidRPr="0086205A" w:rsidRDefault="009E3AF8" w:rsidP="00500993">
            <w:pPr>
              <w:pStyle w:val="Normlny0"/>
              <w:jc w:val="center"/>
              <w:rPr>
                <w:b/>
              </w:rPr>
            </w:pPr>
          </w:p>
          <w:p w14:paraId="0438D53E" w14:textId="13596599" w:rsidR="009E3AF8" w:rsidRPr="0086205A" w:rsidRDefault="009E3AF8" w:rsidP="00500993">
            <w:pPr>
              <w:pStyle w:val="Normlny0"/>
              <w:jc w:val="center"/>
              <w:rPr>
                <w:b/>
              </w:rPr>
            </w:pPr>
          </w:p>
          <w:p w14:paraId="679B494A" w14:textId="4B578A40" w:rsidR="009E3AF8" w:rsidRPr="0086205A" w:rsidRDefault="009E3AF8" w:rsidP="00500993">
            <w:pPr>
              <w:pStyle w:val="Normlny0"/>
              <w:jc w:val="center"/>
              <w:rPr>
                <w:b/>
              </w:rPr>
            </w:pPr>
          </w:p>
          <w:p w14:paraId="785FA871" w14:textId="08CDE62C" w:rsidR="009E3AF8" w:rsidRPr="0086205A" w:rsidRDefault="009E3AF8" w:rsidP="00500993">
            <w:pPr>
              <w:pStyle w:val="Normlny0"/>
              <w:jc w:val="center"/>
              <w:rPr>
                <w:b/>
              </w:rPr>
            </w:pPr>
          </w:p>
          <w:p w14:paraId="5E03E7D8" w14:textId="56E23CB5" w:rsidR="009E3AF8" w:rsidRPr="0086205A" w:rsidRDefault="009E3AF8" w:rsidP="00500993">
            <w:pPr>
              <w:pStyle w:val="Normlny0"/>
              <w:jc w:val="center"/>
              <w:rPr>
                <w:b/>
              </w:rPr>
            </w:pPr>
          </w:p>
          <w:p w14:paraId="403FD388" w14:textId="6BA2D1D5" w:rsidR="009E3AF8" w:rsidRPr="0086205A" w:rsidRDefault="009E3AF8" w:rsidP="00500993">
            <w:pPr>
              <w:pStyle w:val="Normlny0"/>
              <w:jc w:val="center"/>
              <w:rPr>
                <w:b/>
              </w:rPr>
            </w:pPr>
          </w:p>
          <w:p w14:paraId="6058D8E1" w14:textId="4B851D5C" w:rsidR="009E3AF8" w:rsidRPr="0086205A" w:rsidRDefault="009E3AF8" w:rsidP="00500993">
            <w:pPr>
              <w:pStyle w:val="Normlny0"/>
              <w:jc w:val="center"/>
              <w:rPr>
                <w:b/>
              </w:rPr>
            </w:pPr>
          </w:p>
          <w:p w14:paraId="4CC4224C" w14:textId="1B648937" w:rsidR="009E3AF8" w:rsidRPr="0086205A" w:rsidRDefault="009E3AF8" w:rsidP="00500993">
            <w:pPr>
              <w:pStyle w:val="Normlny0"/>
              <w:jc w:val="center"/>
              <w:rPr>
                <w:b/>
              </w:rPr>
            </w:pPr>
          </w:p>
          <w:p w14:paraId="7AF0C105" w14:textId="0129C5F2" w:rsidR="009E3AF8" w:rsidRPr="0086205A" w:rsidRDefault="009E3AF8" w:rsidP="00500993">
            <w:pPr>
              <w:pStyle w:val="Normlny0"/>
              <w:jc w:val="center"/>
              <w:rPr>
                <w:b/>
              </w:rPr>
            </w:pPr>
          </w:p>
          <w:p w14:paraId="3A9B8265" w14:textId="7AE64058" w:rsidR="009E3AF8" w:rsidRPr="0086205A" w:rsidRDefault="009E3AF8" w:rsidP="00500993">
            <w:pPr>
              <w:pStyle w:val="Normlny0"/>
              <w:jc w:val="center"/>
              <w:rPr>
                <w:b/>
              </w:rPr>
            </w:pPr>
          </w:p>
          <w:p w14:paraId="6E3F6B99" w14:textId="120FC1B3" w:rsidR="009E3AF8" w:rsidRPr="0086205A" w:rsidRDefault="009E3AF8" w:rsidP="00500993">
            <w:pPr>
              <w:pStyle w:val="Normlny0"/>
              <w:jc w:val="center"/>
              <w:rPr>
                <w:b/>
              </w:rPr>
            </w:pPr>
          </w:p>
          <w:p w14:paraId="01869FE9" w14:textId="24B163BF" w:rsidR="009E3AF8" w:rsidRPr="0086205A" w:rsidRDefault="009E3AF8" w:rsidP="00500993">
            <w:pPr>
              <w:pStyle w:val="Normlny0"/>
              <w:jc w:val="center"/>
              <w:rPr>
                <w:b/>
              </w:rPr>
            </w:pPr>
          </w:p>
          <w:p w14:paraId="444C4F69" w14:textId="3E8F36E4" w:rsidR="009E3AF8" w:rsidRPr="0086205A" w:rsidRDefault="009E3AF8" w:rsidP="00500993">
            <w:pPr>
              <w:pStyle w:val="Normlny0"/>
              <w:jc w:val="center"/>
              <w:rPr>
                <w:b/>
              </w:rPr>
            </w:pPr>
          </w:p>
          <w:p w14:paraId="17398C6B" w14:textId="15CC9235" w:rsidR="009E3AF8" w:rsidRPr="0086205A" w:rsidRDefault="009E3AF8" w:rsidP="00500993">
            <w:pPr>
              <w:pStyle w:val="Normlny0"/>
              <w:jc w:val="center"/>
              <w:rPr>
                <w:b/>
              </w:rPr>
            </w:pPr>
          </w:p>
          <w:p w14:paraId="6411AA9B" w14:textId="14CAF4B9" w:rsidR="009E3AF8" w:rsidRPr="0086205A" w:rsidRDefault="009E3AF8" w:rsidP="00500993">
            <w:pPr>
              <w:pStyle w:val="Normlny0"/>
              <w:jc w:val="center"/>
              <w:rPr>
                <w:b/>
              </w:rPr>
            </w:pPr>
          </w:p>
          <w:p w14:paraId="491B0CB6" w14:textId="2DC3821A" w:rsidR="009E3AF8" w:rsidRPr="0086205A" w:rsidRDefault="009E3AF8" w:rsidP="00500993">
            <w:pPr>
              <w:pStyle w:val="Normlny0"/>
              <w:jc w:val="center"/>
              <w:rPr>
                <w:b/>
              </w:rPr>
            </w:pPr>
          </w:p>
          <w:p w14:paraId="4062ED12" w14:textId="2E2DAC46" w:rsidR="009E3AF8" w:rsidRPr="0086205A" w:rsidRDefault="009E3AF8" w:rsidP="00500993">
            <w:pPr>
              <w:pStyle w:val="Normlny0"/>
              <w:jc w:val="center"/>
              <w:rPr>
                <w:b/>
              </w:rPr>
            </w:pPr>
          </w:p>
          <w:p w14:paraId="2936C004" w14:textId="347110FA" w:rsidR="009E3AF8" w:rsidRPr="0086205A" w:rsidRDefault="009E3AF8" w:rsidP="00500993">
            <w:pPr>
              <w:pStyle w:val="Normlny0"/>
              <w:jc w:val="center"/>
              <w:rPr>
                <w:b/>
              </w:rPr>
            </w:pPr>
          </w:p>
          <w:p w14:paraId="70A51126" w14:textId="078FBFD7" w:rsidR="009E3AF8" w:rsidRPr="0086205A" w:rsidRDefault="009E3AF8" w:rsidP="00500993">
            <w:pPr>
              <w:pStyle w:val="Normlny0"/>
              <w:jc w:val="center"/>
              <w:rPr>
                <w:b/>
              </w:rPr>
            </w:pPr>
          </w:p>
          <w:p w14:paraId="30BF5746" w14:textId="3783ECCD" w:rsidR="009E3AF8" w:rsidRPr="0086205A" w:rsidRDefault="009E3AF8" w:rsidP="00500993">
            <w:pPr>
              <w:pStyle w:val="Normlny0"/>
              <w:jc w:val="center"/>
              <w:rPr>
                <w:b/>
              </w:rPr>
            </w:pPr>
          </w:p>
          <w:p w14:paraId="5B203C2D" w14:textId="7EB18407" w:rsidR="009E3AF8" w:rsidRPr="0086205A" w:rsidRDefault="009E3AF8" w:rsidP="00500993">
            <w:pPr>
              <w:pStyle w:val="Normlny0"/>
              <w:jc w:val="center"/>
              <w:rPr>
                <w:b/>
              </w:rPr>
            </w:pPr>
          </w:p>
          <w:p w14:paraId="7B230024" w14:textId="08C9722C" w:rsidR="009E3AF8" w:rsidRPr="0086205A" w:rsidRDefault="009E3AF8" w:rsidP="00500993">
            <w:pPr>
              <w:pStyle w:val="Normlny0"/>
              <w:jc w:val="center"/>
              <w:rPr>
                <w:b/>
              </w:rPr>
            </w:pPr>
          </w:p>
          <w:p w14:paraId="332DB6A9" w14:textId="7BC53F77" w:rsidR="009E3AF8" w:rsidRPr="0086205A" w:rsidRDefault="009E3AF8" w:rsidP="00500993">
            <w:pPr>
              <w:pStyle w:val="Normlny0"/>
              <w:jc w:val="center"/>
              <w:rPr>
                <w:b/>
              </w:rPr>
            </w:pPr>
          </w:p>
          <w:p w14:paraId="5920C2C6" w14:textId="58DCFA39" w:rsidR="009E3AF8" w:rsidRPr="0086205A" w:rsidRDefault="009E3AF8" w:rsidP="00500993">
            <w:pPr>
              <w:pStyle w:val="Normlny0"/>
              <w:jc w:val="center"/>
              <w:rPr>
                <w:b/>
              </w:rPr>
            </w:pPr>
          </w:p>
          <w:p w14:paraId="307843CF" w14:textId="10CE33A5" w:rsidR="009E3AF8" w:rsidRPr="0086205A" w:rsidRDefault="009E3AF8" w:rsidP="00500993">
            <w:pPr>
              <w:pStyle w:val="Normlny0"/>
              <w:jc w:val="center"/>
              <w:rPr>
                <w:b/>
              </w:rPr>
            </w:pPr>
          </w:p>
          <w:p w14:paraId="519FF371" w14:textId="004B203A" w:rsidR="009E3AF8" w:rsidRPr="0086205A" w:rsidRDefault="009E3AF8" w:rsidP="00500993">
            <w:pPr>
              <w:pStyle w:val="Normlny0"/>
              <w:jc w:val="center"/>
              <w:rPr>
                <w:b/>
              </w:rPr>
            </w:pPr>
          </w:p>
          <w:p w14:paraId="5D20134E" w14:textId="3291870E" w:rsidR="009E3AF8" w:rsidRPr="0086205A" w:rsidRDefault="009E3AF8" w:rsidP="00500993">
            <w:pPr>
              <w:pStyle w:val="Normlny0"/>
              <w:jc w:val="center"/>
              <w:rPr>
                <w:b/>
              </w:rPr>
            </w:pPr>
          </w:p>
          <w:p w14:paraId="13F705A5" w14:textId="06A05174" w:rsidR="009E3AF8" w:rsidRPr="0086205A" w:rsidRDefault="009E3AF8" w:rsidP="00500993">
            <w:pPr>
              <w:pStyle w:val="Normlny0"/>
              <w:jc w:val="center"/>
              <w:rPr>
                <w:b/>
              </w:rPr>
            </w:pPr>
          </w:p>
          <w:p w14:paraId="4F617FB2" w14:textId="6A6C9E1D" w:rsidR="009E3AF8" w:rsidRPr="0086205A" w:rsidRDefault="009E3AF8" w:rsidP="00500993">
            <w:pPr>
              <w:pStyle w:val="Normlny0"/>
              <w:jc w:val="center"/>
              <w:rPr>
                <w:b/>
              </w:rPr>
            </w:pPr>
          </w:p>
          <w:p w14:paraId="63FA9F31" w14:textId="20BA00C8" w:rsidR="009E3AF8" w:rsidRPr="0086205A" w:rsidRDefault="009E3AF8" w:rsidP="00500993">
            <w:pPr>
              <w:pStyle w:val="Normlny0"/>
              <w:jc w:val="center"/>
              <w:rPr>
                <w:b/>
              </w:rPr>
            </w:pPr>
          </w:p>
          <w:p w14:paraId="1ABCB44D" w14:textId="545DB7ED" w:rsidR="009E3AF8" w:rsidRPr="0086205A" w:rsidRDefault="009E3AF8" w:rsidP="00500993">
            <w:pPr>
              <w:pStyle w:val="Normlny0"/>
              <w:jc w:val="center"/>
              <w:rPr>
                <w:b/>
              </w:rPr>
            </w:pPr>
          </w:p>
          <w:p w14:paraId="2A65E3A7" w14:textId="21DB4E5E" w:rsidR="009E3AF8" w:rsidRPr="0086205A" w:rsidRDefault="009E3AF8" w:rsidP="00500993">
            <w:pPr>
              <w:pStyle w:val="Normlny0"/>
              <w:jc w:val="center"/>
              <w:rPr>
                <w:b/>
              </w:rPr>
            </w:pPr>
          </w:p>
          <w:p w14:paraId="755A37AC" w14:textId="2116C549" w:rsidR="009E3AF8" w:rsidRPr="0086205A" w:rsidRDefault="009E3AF8" w:rsidP="00500993">
            <w:pPr>
              <w:pStyle w:val="Normlny0"/>
              <w:jc w:val="center"/>
              <w:rPr>
                <w:b/>
              </w:rPr>
            </w:pPr>
          </w:p>
          <w:p w14:paraId="019B487B" w14:textId="3D384AAF" w:rsidR="009E3AF8" w:rsidRPr="0086205A" w:rsidRDefault="009E3AF8" w:rsidP="00500993">
            <w:pPr>
              <w:pStyle w:val="Normlny0"/>
              <w:jc w:val="center"/>
              <w:rPr>
                <w:b/>
              </w:rPr>
            </w:pPr>
          </w:p>
          <w:p w14:paraId="3395F7AA" w14:textId="1B4AFCC4" w:rsidR="009E3AF8" w:rsidRPr="0086205A" w:rsidRDefault="009E3AF8" w:rsidP="00500993">
            <w:pPr>
              <w:pStyle w:val="Normlny0"/>
              <w:jc w:val="center"/>
              <w:rPr>
                <w:b/>
              </w:rPr>
            </w:pPr>
          </w:p>
          <w:p w14:paraId="26CFB409" w14:textId="093A8607" w:rsidR="009E3AF8" w:rsidRPr="0086205A" w:rsidRDefault="009E3AF8" w:rsidP="00500993">
            <w:pPr>
              <w:pStyle w:val="Normlny0"/>
              <w:jc w:val="center"/>
              <w:rPr>
                <w:b/>
              </w:rPr>
            </w:pPr>
          </w:p>
          <w:p w14:paraId="25347C55" w14:textId="69928EC9" w:rsidR="009E3AF8" w:rsidRPr="0086205A" w:rsidRDefault="009E3AF8" w:rsidP="00500993">
            <w:pPr>
              <w:pStyle w:val="Normlny0"/>
              <w:jc w:val="center"/>
              <w:rPr>
                <w:b/>
              </w:rPr>
            </w:pPr>
          </w:p>
          <w:p w14:paraId="367CA0EB" w14:textId="6636206D" w:rsidR="009E3AF8" w:rsidRPr="0086205A" w:rsidRDefault="009E3AF8" w:rsidP="00500993">
            <w:pPr>
              <w:pStyle w:val="Normlny0"/>
              <w:jc w:val="center"/>
              <w:rPr>
                <w:b/>
              </w:rPr>
            </w:pPr>
          </w:p>
          <w:p w14:paraId="4586D342" w14:textId="606366C3" w:rsidR="009E3AF8" w:rsidRPr="0086205A" w:rsidRDefault="009E3AF8" w:rsidP="00500993">
            <w:pPr>
              <w:pStyle w:val="Normlny0"/>
              <w:jc w:val="center"/>
              <w:rPr>
                <w:b/>
              </w:rPr>
            </w:pPr>
          </w:p>
          <w:p w14:paraId="606A343C" w14:textId="6562C320" w:rsidR="009E3AF8" w:rsidRPr="0086205A" w:rsidRDefault="009E3AF8" w:rsidP="00500993">
            <w:pPr>
              <w:pStyle w:val="Normlny0"/>
              <w:jc w:val="center"/>
              <w:rPr>
                <w:b/>
              </w:rPr>
            </w:pPr>
          </w:p>
          <w:p w14:paraId="18E4A0F5" w14:textId="15FF93EC" w:rsidR="009E3AF8" w:rsidRPr="0086205A" w:rsidRDefault="009E3AF8" w:rsidP="00500993">
            <w:pPr>
              <w:pStyle w:val="Normlny0"/>
              <w:jc w:val="center"/>
              <w:rPr>
                <w:b/>
              </w:rPr>
            </w:pPr>
          </w:p>
          <w:p w14:paraId="08DA9210" w14:textId="442234AC" w:rsidR="009E3AF8" w:rsidRPr="0086205A" w:rsidRDefault="009E3AF8" w:rsidP="00500993">
            <w:pPr>
              <w:pStyle w:val="Normlny0"/>
              <w:jc w:val="center"/>
              <w:rPr>
                <w:b/>
              </w:rPr>
            </w:pPr>
          </w:p>
          <w:p w14:paraId="6F4B818C" w14:textId="3EB5DA9C" w:rsidR="009E3AF8" w:rsidRPr="0086205A" w:rsidRDefault="009E3AF8" w:rsidP="00500993">
            <w:pPr>
              <w:pStyle w:val="Normlny0"/>
              <w:jc w:val="center"/>
              <w:rPr>
                <w:b/>
              </w:rPr>
            </w:pPr>
          </w:p>
          <w:p w14:paraId="61906B29" w14:textId="7C6BF196" w:rsidR="009E3AF8" w:rsidRPr="0086205A" w:rsidRDefault="009E3AF8" w:rsidP="00500993">
            <w:pPr>
              <w:pStyle w:val="Normlny0"/>
              <w:jc w:val="center"/>
              <w:rPr>
                <w:b/>
              </w:rPr>
            </w:pPr>
          </w:p>
          <w:p w14:paraId="542004B2" w14:textId="6B610E95" w:rsidR="009E3AF8" w:rsidRPr="0086205A" w:rsidRDefault="009E3AF8" w:rsidP="00500993">
            <w:pPr>
              <w:pStyle w:val="Normlny0"/>
              <w:jc w:val="center"/>
              <w:rPr>
                <w:b/>
              </w:rPr>
            </w:pPr>
          </w:p>
          <w:p w14:paraId="057955E1" w14:textId="1AE05402" w:rsidR="009E3AF8" w:rsidRPr="0086205A" w:rsidRDefault="009E3AF8" w:rsidP="00500993">
            <w:pPr>
              <w:pStyle w:val="Normlny0"/>
              <w:jc w:val="center"/>
              <w:rPr>
                <w:b/>
              </w:rPr>
            </w:pPr>
          </w:p>
          <w:p w14:paraId="2B039E34" w14:textId="44D903B0" w:rsidR="009E3AF8" w:rsidRPr="0086205A" w:rsidRDefault="009E3AF8" w:rsidP="00500993">
            <w:pPr>
              <w:pStyle w:val="Normlny0"/>
              <w:jc w:val="center"/>
              <w:rPr>
                <w:b/>
              </w:rPr>
            </w:pPr>
          </w:p>
          <w:p w14:paraId="546F45C3" w14:textId="4BD426FA" w:rsidR="009E3AF8" w:rsidRPr="0086205A" w:rsidRDefault="009E3AF8" w:rsidP="00500993">
            <w:pPr>
              <w:pStyle w:val="Normlny0"/>
              <w:jc w:val="center"/>
              <w:rPr>
                <w:b/>
              </w:rPr>
            </w:pPr>
          </w:p>
          <w:p w14:paraId="24E81632" w14:textId="76A839AD" w:rsidR="009E3AF8" w:rsidRPr="0086205A" w:rsidRDefault="009E3AF8" w:rsidP="00500993">
            <w:pPr>
              <w:pStyle w:val="Normlny0"/>
              <w:jc w:val="center"/>
              <w:rPr>
                <w:b/>
              </w:rPr>
            </w:pPr>
          </w:p>
          <w:p w14:paraId="2EB9A6EC" w14:textId="234575FE" w:rsidR="009E3AF8" w:rsidRPr="0086205A" w:rsidRDefault="009E3AF8" w:rsidP="00500993">
            <w:pPr>
              <w:pStyle w:val="Normlny0"/>
              <w:jc w:val="center"/>
              <w:rPr>
                <w:b/>
              </w:rPr>
            </w:pPr>
          </w:p>
          <w:p w14:paraId="3ACC44F9" w14:textId="497EEB09" w:rsidR="009E3AF8" w:rsidRPr="0086205A" w:rsidRDefault="009E3AF8" w:rsidP="00500993">
            <w:pPr>
              <w:pStyle w:val="Normlny0"/>
              <w:jc w:val="center"/>
              <w:rPr>
                <w:b/>
              </w:rPr>
            </w:pPr>
          </w:p>
          <w:p w14:paraId="250B854C" w14:textId="460583F5" w:rsidR="009E3AF8" w:rsidRPr="0086205A" w:rsidRDefault="009E3AF8" w:rsidP="00500993">
            <w:pPr>
              <w:pStyle w:val="Normlny0"/>
              <w:jc w:val="center"/>
              <w:rPr>
                <w:b/>
              </w:rPr>
            </w:pPr>
          </w:p>
          <w:p w14:paraId="5CA4358E" w14:textId="22A7637A" w:rsidR="009E3AF8" w:rsidRPr="0086205A" w:rsidRDefault="009E3AF8" w:rsidP="00500993">
            <w:pPr>
              <w:pStyle w:val="Normlny0"/>
              <w:jc w:val="center"/>
              <w:rPr>
                <w:b/>
              </w:rPr>
            </w:pPr>
          </w:p>
          <w:p w14:paraId="0A9FFF76" w14:textId="371817ED" w:rsidR="009E3AF8" w:rsidRPr="0086205A" w:rsidRDefault="009E3AF8" w:rsidP="00500993">
            <w:pPr>
              <w:pStyle w:val="Normlny0"/>
              <w:jc w:val="center"/>
              <w:rPr>
                <w:b/>
              </w:rPr>
            </w:pPr>
          </w:p>
          <w:p w14:paraId="325AB292" w14:textId="5C814BDA" w:rsidR="009E3AF8" w:rsidRPr="0086205A" w:rsidRDefault="009E3AF8" w:rsidP="00500993">
            <w:pPr>
              <w:pStyle w:val="Normlny0"/>
              <w:jc w:val="center"/>
              <w:rPr>
                <w:b/>
              </w:rPr>
            </w:pPr>
          </w:p>
          <w:p w14:paraId="6747C89A" w14:textId="149DF1DB" w:rsidR="009E3AF8" w:rsidRPr="0086205A" w:rsidRDefault="009E3AF8" w:rsidP="00500993">
            <w:pPr>
              <w:pStyle w:val="Normlny0"/>
              <w:jc w:val="center"/>
              <w:rPr>
                <w:b/>
              </w:rPr>
            </w:pPr>
            <w:r w:rsidRPr="0086205A">
              <w:rPr>
                <w:b/>
              </w:rPr>
              <w:t xml:space="preserve">§ 5 P </w:t>
            </w:r>
            <w:proofErr w:type="spellStart"/>
            <w:r w:rsidRPr="0086205A">
              <w:rPr>
                <w:b/>
              </w:rPr>
              <w:t>am</w:t>
            </w:r>
            <w:proofErr w:type="spellEnd"/>
            <w:r w:rsidRPr="0086205A">
              <w:rPr>
                <w:b/>
              </w:rPr>
              <w:t>)</w:t>
            </w:r>
          </w:p>
          <w:p w14:paraId="7D2FDCAD" w14:textId="77777777" w:rsidR="00A74CB5" w:rsidRPr="0086205A" w:rsidRDefault="00A74CB5" w:rsidP="00500993">
            <w:pPr>
              <w:pStyle w:val="Normlny0"/>
              <w:jc w:val="center"/>
              <w:rPr>
                <w:b/>
              </w:rPr>
            </w:pPr>
          </w:p>
          <w:p w14:paraId="25020405" w14:textId="77777777" w:rsidR="00A74CB5" w:rsidRPr="0086205A" w:rsidRDefault="00A74CB5" w:rsidP="00500993">
            <w:pPr>
              <w:pStyle w:val="Normlny0"/>
              <w:jc w:val="center"/>
              <w:rPr>
                <w:b/>
              </w:rPr>
            </w:pPr>
          </w:p>
          <w:p w14:paraId="369F141E" w14:textId="77777777" w:rsidR="00A74CB5" w:rsidRPr="0086205A" w:rsidRDefault="00A74CB5" w:rsidP="00500993">
            <w:pPr>
              <w:pStyle w:val="Normlny0"/>
              <w:jc w:val="center"/>
              <w:rPr>
                <w:b/>
              </w:rPr>
            </w:pPr>
          </w:p>
          <w:p w14:paraId="596B3D51" w14:textId="5CBF6C00"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26D6B14" w14:textId="77777777" w:rsidR="00072092" w:rsidRPr="0086205A" w:rsidRDefault="00072092" w:rsidP="00500993">
            <w:pPr>
              <w:jc w:val="both"/>
              <w:rPr>
                <w:b/>
                <w:bCs/>
                <w:sz w:val="20"/>
                <w:szCs w:val="20"/>
              </w:rPr>
            </w:pPr>
            <w:r w:rsidRPr="0086205A">
              <w:rPr>
                <w:b/>
                <w:bCs/>
                <w:sz w:val="20"/>
                <w:szCs w:val="20"/>
              </w:rPr>
              <w:lastRenderedPageBreak/>
              <w:t>(7) Zahraničná banka je</w:t>
            </w:r>
          </w:p>
          <w:p w14:paraId="0AB19CFC" w14:textId="0F61C573" w:rsidR="00072092" w:rsidRPr="0086205A" w:rsidRDefault="00072092" w:rsidP="00500993">
            <w:pPr>
              <w:pStyle w:val="Odsekzoznamu"/>
              <w:numPr>
                <w:ilvl w:val="0"/>
                <w:numId w:val="109"/>
              </w:numPr>
              <w:autoSpaceDE/>
              <w:autoSpaceDN/>
              <w:ind w:left="376"/>
              <w:jc w:val="both"/>
              <w:rPr>
                <w:b/>
                <w:bCs/>
                <w:sz w:val="20"/>
                <w:szCs w:val="20"/>
              </w:rPr>
            </w:pPr>
            <w:r w:rsidRPr="0086205A">
              <w:rPr>
                <w:b/>
                <w:bCs/>
                <w:sz w:val="20"/>
                <w:szCs w:val="20"/>
              </w:rPr>
              <w:t>úverová inštitúcia,</w:t>
            </w:r>
            <w:r w:rsidRPr="0086205A">
              <w:rPr>
                <w:b/>
                <w:bCs/>
                <w:sz w:val="20"/>
                <w:szCs w:val="20"/>
                <w:vertAlign w:val="superscript"/>
              </w:rPr>
              <w:t>1ab</w:t>
            </w:r>
            <w:r w:rsidRPr="0086205A">
              <w:rPr>
                <w:b/>
                <w:bCs/>
                <w:sz w:val="20"/>
                <w:szCs w:val="20"/>
              </w:rPr>
              <w:t>) ktorá je právnickou osobou so sídlom mimo územia Slovenskej republiky, ktorá vykonáva bankové činnosti a ktorá má oprávnenie na výkon týchto činností udelené v členskom štáte Európskej únie alebo inom zmluvnom štáte Európskeho hospodárskeho priestoru (ďalej len „členský štát“), v ktorom má sídlo,</w:t>
            </w:r>
          </w:p>
          <w:p w14:paraId="5AE0244C" w14:textId="5270C229" w:rsidR="00072092" w:rsidRPr="0086205A" w:rsidRDefault="00072092" w:rsidP="00500993">
            <w:pPr>
              <w:pStyle w:val="Odsekzoznamu"/>
              <w:numPr>
                <w:ilvl w:val="0"/>
                <w:numId w:val="109"/>
              </w:numPr>
              <w:autoSpaceDE/>
              <w:autoSpaceDN/>
              <w:ind w:left="376"/>
              <w:jc w:val="both"/>
              <w:rPr>
                <w:b/>
                <w:bCs/>
                <w:sz w:val="20"/>
                <w:szCs w:val="20"/>
              </w:rPr>
            </w:pPr>
            <w:r w:rsidRPr="0086205A">
              <w:rPr>
                <w:b/>
                <w:bCs/>
                <w:sz w:val="20"/>
                <w:szCs w:val="20"/>
              </w:rPr>
              <w:t>úverová inštitúcia,</w:t>
            </w:r>
            <w:r w:rsidR="00FB7D9C" w:rsidRPr="0086205A">
              <w:rPr>
                <w:b/>
                <w:bCs/>
                <w:sz w:val="20"/>
                <w:szCs w:val="20"/>
                <w:vertAlign w:val="superscript"/>
              </w:rPr>
              <w:t>1ab</w:t>
            </w:r>
            <w:r w:rsidR="00FB7D9C" w:rsidRPr="0086205A">
              <w:rPr>
                <w:b/>
                <w:bCs/>
                <w:sz w:val="20"/>
                <w:szCs w:val="20"/>
              </w:rPr>
              <w:t>)</w:t>
            </w:r>
            <w:r w:rsidRPr="0086205A">
              <w:rPr>
                <w:b/>
                <w:bCs/>
                <w:sz w:val="20"/>
                <w:szCs w:val="20"/>
              </w:rPr>
              <w:t xml:space="preserve"> ktorá je právnickou osobou so sídlom mimo územia členského štátu, ktorá vykonáva bankové činnosti a ktorá má oprávnenie na výkon týchto </w:t>
            </w:r>
            <w:r w:rsidRPr="0086205A">
              <w:rPr>
                <w:b/>
                <w:bCs/>
                <w:sz w:val="20"/>
                <w:szCs w:val="20"/>
              </w:rPr>
              <w:lastRenderedPageBreak/>
              <w:t xml:space="preserve">činností udelené v štáte, v ktorom má sídlo. </w:t>
            </w:r>
          </w:p>
          <w:p w14:paraId="63DD4CA7" w14:textId="77777777" w:rsidR="00072092" w:rsidRPr="0086205A" w:rsidRDefault="00072092" w:rsidP="00500993">
            <w:pPr>
              <w:pStyle w:val="Normlny0"/>
              <w:rPr>
                <w:b/>
                <w:bCs/>
              </w:rPr>
            </w:pPr>
          </w:p>
          <w:p w14:paraId="3BD282BA" w14:textId="77777777" w:rsidR="00072092" w:rsidRPr="0086205A" w:rsidRDefault="00072092" w:rsidP="00500993">
            <w:pPr>
              <w:keepNext/>
              <w:ind w:left="376" w:hanging="376"/>
              <w:jc w:val="both"/>
              <w:rPr>
                <w:b/>
                <w:bCs/>
                <w:sz w:val="20"/>
                <w:szCs w:val="20"/>
              </w:rPr>
            </w:pPr>
            <w:proofErr w:type="spellStart"/>
            <w:r w:rsidRPr="0086205A">
              <w:rPr>
                <w:b/>
                <w:bCs/>
                <w:sz w:val="20"/>
                <w:szCs w:val="20"/>
              </w:rPr>
              <w:t>al</w:t>
            </w:r>
            <w:proofErr w:type="spellEnd"/>
            <w:r w:rsidRPr="0086205A">
              <w:rPr>
                <w:b/>
                <w:bCs/>
                <w:sz w:val="20"/>
                <w:szCs w:val="20"/>
              </w:rPr>
              <w:t>)</w:t>
            </w:r>
            <w:r w:rsidRPr="0086205A">
              <w:rPr>
                <w:b/>
                <w:bCs/>
                <w:sz w:val="20"/>
                <w:szCs w:val="20"/>
              </w:rPr>
              <w:tab/>
              <w:t>zahraničnou bankou so sídlom mimo územia členského štátu zahraničná banka podľa § 2 ods. 7 písm. b), osoba so sídlom mimo územia členského štátu, ktorá poskytuje úvery a záruky alebo ktorá spĺňa kritériá podľa osobitného predpisu</w:t>
            </w:r>
            <w:r w:rsidRPr="0086205A">
              <w:rPr>
                <w:b/>
                <w:bCs/>
                <w:sz w:val="20"/>
                <w:szCs w:val="20"/>
                <w:vertAlign w:val="superscript"/>
              </w:rPr>
              <w:t>1ac</w:t>
            </w:r>
            <w:r w:rsidRPr="0086205A">
              <w:rPr>
                <w:b/>
                <w:bCs/>
                <w:sz w:val="20"/>
                <w:szCs w:val="20"/>
              </w:rPr>
              <w:t>) a ktorá by sa považovala za úverovú inštitúciu, ak by táto osoba mala sídlo v členskom štáte, alebo osoba so sídlom mimo územia členského štátu, ktorá prijíma vklady,</w:t>
            </w:r>
          </w:p>
          <w:p w14:paraId="15EDEE2B" w14:textId="77777777" w:rsidR="00072092" w:rsidRPr="0086205A" w:rsidRDefault="00072092" w:rsidP="00500993">
            <w:pPr>
              <w:pStyle w:val="Normlny0"/>
              <w:rPr>
                <w:b/>
                <w:bCs/>
              </w:rPr>
            </w:pPr>
          </w:p>
          <w:p w14:paraId="63D69DDE" w14:textId="77777777" w:rsidR="00072092" w:rsidRPr="0086205A" w:rsidRDefault="00072092" w:rsidP="00500993">
            <w:pPr>
              <w:jc w:val="both"/>
              <w:rPr>
                <w:b/>
                <w:bCs/>
                <w:sz w:val="20"/>
                <w:szCs w:val="20"/>
              </w:rPr>
            </w:pPr>
            <w:r w:rsidRPr="0086205A">
              <w:rPr>
                <w:b/>
                <w:bCs/>
                <w:sz w:val="20"/>
                <w:szCs w:val="20"/>
              </w:rPr>
              <w:t xml:space="preserve">(8) Pobočka zahraničnej banky je </w:t>
            </w:r>
          </w:p>
          <w:p w14:paraId="3B733AF8" w14:textId="278D26FF" w:rsidR="00072092" w:rsidRPr="0086205A" w:rsidRDefault="00072092" w:rsidP="00500993">
            <w:pPr>
              <w:pStyle w:val="Odsekzoznamu"/>
              <w:numPr>
                <w:ilvl w:val="0"/>
                <w:numId w:val="110"/>
              </w:numPr>
              <w:autoSpaceDE/>
              <w:autoSpaceDN/>
              <w:ind w:left="376"/>
              <w:jc w:val="both"/>
              <w:rPr>
                <w:b/>
                <w:bCs/>
                <w:sz w:val="20"/>
                <w:szCs w:val="20"/>
              </w:rPr>
            </w:pPr>
            <w:r w:rsidRPr="0086205A">
              <w:rPr>
                <w:b/>
                <w:bCs/>
                <w:sz w:val="20"/>
                <w:szCs w:val="20"/>
              </w:rPr>
              <w:t>pobočka podľa osobitného predpisu,</w:t>
            </w:r>
            <w:r w:rsidRPr="0086205A">
              <w:rPr>
                <w:b/>
                <w:bCs/>
                <w:sz w:val="20"/>
                <w:szCs w:val="20"/>
                <w:vertAlign w:val="superscript"/>
              </w:rPr>
              <w:t>6a</w:t>
            </w:r>
            <w:r w:rsidRPr="0086205A">
              <w:rPr>
                <w:b/>
                <w:bCs/>
                <w:sz w:val="20"/>
                <w:szCs w:val="20"/>
              </w:rPr>
              <w:t>) ktorá je organizačnou zložkou zahraničnej banky podľa odseku 7 písm. a) umiestnenou na území Slovenskej republiky,</w:t>
            </w:r>
            <w:r w:rsidRPr="0086205A">
              <w:rPr>
                <w:b/>
                <w:bCs/>
                <w:sz w:val="20"/>
                <w:szCs w:val="20"/>
                <w:vertAlign w:val="superscript"/>
              </w:rPr>
              <w:t>7</w:t>
            </w:r>
            <w:r w:rsidRPr="0086205A">
              <w:rPr>
                <w:b/>
                <w:bCs/>
                <w:sz w:val="20"/>
                <w:szCs w:val="20"/>
              </w:rPr>
              <w:t>) ktorá priamo vykonáva najmä prijímanie vkladov a poskytovanie úverov, pričom všetky pobočky zahraničnej banky zriadené v Slovenskej republike touto zahraničnou bankou so sídlom v členskom štáte sa považujú z hľadiska oprávnenia vykonávať bankové činnosti za jednu jej pobočku,</w:t>
            </w:r>
          </w:p>
          <w:p w14:paraId="4EAA1675" w14:textId="13ECE4EB" w:rsidR="00072092" w:rsidRPr="0086205A" w:rsidRDefault="00072092" w:rsidP="00500993">
            <w:pPr>
              <w:pStyle w:val="Odsekzoznamu"/>
              <w:keepNext/>
              <w:numPr>
                <w:ilvl w:val="0"/>
                <w:numId w:val="110"/>
              </w:numPr>
              <w:autoSpaceDE/>
              <w:autoSpaceDN/>
              <w:ind w:left="376"/>
              <w:jc w:val="both"/>
              <w:rPr>
                <w:b/>
                <w:bCs/>
                <w:sz w:val="20"/>
                <w:szCs w:val="20"/>
              </w:rPr>
            </w:pPr>
            <w:r w:rsidRPr="0086205A">
              <w:rPr>
                <w:b/>
                <w:bCs/>
                <w:sz w:val="20"/>
                <w:szCs w:val="20"/>
              </w:rPr>
              <w:t xml:space="preserve">pobočka, ktorá je organizačnou zložkou zahraničnej banky so sídlom mimo územia členského štátu umiestnenou na území Slovenskej republiky a ktorá priamo vykonáva bankové činnosti, najmä prijímanie vkladov a poskytovanie úverov, okrem bankovej činnosti podľa odseku 2 písm. m) a o) až q) (ďalej len „pobočka zahraničnej banky so </w:t>
            </w:r>
            <w:r w:rsidRPr="0086205A">
              <w:rPr>
                <w:b/>
                <w:bCs/>
                <w:sz w:val="20"/>
                <w:szCs w:val="20"/>
              </w:rPr>
              <w:lastRenderedPageBreak/>
              <w:t>sídlom  mimo územia členského štátu“); všetky pobočky zahraničnej banky so sídlom mimo územia členského štátu zriadené v Slovenskej republike touto zahraničnou bankou so sídlom mimo územia členského štátu sa považujú z hľadiska oprávnenia vykonávať bankové činnosti za jednu jej pobočku.</w:t>
            </w:r>
          </w:p>
          <w:p w14:paraId="6E2C6297" w14:textId="77777777" w:rsidR="00072092" w:rsidRPr="0086205A" w:rsidRDefault="00072092" w:rsidP="00500993">
            <w:pPr>
              <w:keepNext/>
              <w:autoSpaceDE/>
              <w:autoSpaceDN/>
              <w:jc w:val="both"/>
              <w:rPr>
                <w:bCs/>
                <w:sz w:val="20"/>
                <w:szCs w:val="20"/>
              </w:rPr>
            </w:pPr>
          </w:p>
          <w:p w14:paraId="37CF1DC3" w14:textId="77777777" w:rsidR="00072092" w:rsidRPr="0086205A" w:rsidRDefault="00072092" w:rsidP="00500993">
            <w:pPr>
              <w:keepNext/>
              <w:autoSpaceDE/>
              <w:autoSpaceDN/>
              <w:jc w:val="both"/>
              <w:rPr>
                <w:bCs/>
                <w:sz w:val="20"/>
                <w:szCs w:val="20"/>
              </w:rPr>
            </w:pPr>
            <w:r w:rsidRPr="0086205A">
              <w:rPr>
                <w:bCs/>
                <w:sz w:val="20"/>
                <w:szCs w:val="20"/>
              </w:rPr>
              <w:t>Poznámky pod čiarou k odkazom 1ab, 1ac, 6a a 7 znejú:</w:t>
            </w:r>
          </w:p>
          <w:p w14:paraId="1FB592B1" w14:textId="775750AC" w:rsidR="00072092" w:rsidRPr="0086205A" w:rsidRDefault="00072092" w:rsidP="00500993">
            <w:pPr>
              <w:keepNext/>
              <w:autoSpaceDE/>
              <w:autoSpaceDN/>
              <w:ind w:left="235" w:hanging="235"/>
              <w:jc w:val="both"/>
              <w:rPr>
                <w:bCs/>
                <w:sz w:val="20"/>
                <w:szCs w:val="20"/>
              </w:rPr>
            </w:pPr>
            <w:r w:rsidRPr="0086205A">
              <w:rPr>
                <w:bCs/>
                <w:sz w:val="20"/>
                <w:szCs w:val="20"/>
              </w:rPr>
              <w:t>„</w:t>
            </w:r>
            <w:r w:rsidRPr="0086205A">
              <w:rPr>
                <w:bCs/>
                <w:sz w:val="20"/>
                <w:szCs w:val="20"/>
                <w:vertAlign w:val="superscript"/>
              </w:rPr>
              <w:t>1ab</w:t>
            </w:r>
            <w:r w:rsidRPr="0086205A">
              <w:rPr>
                <w:bCs/>
                <w:sz w:val="20"/>
                <w:szCs w:val="20"/>
              </w:rPr>
              <w:t>) Čl. 4 ods. 1 bod 1 nariadenia Európskeho parlamentu a Rady (EÚ) č. 575/2013 z 26. júna 2013 o prudenciálnych požiadavkách na úverové inštitúcie a o zmene nariadenia</w:t>
            </w:r>
            <w:r w:rsidR="009E3AF8" w:rsidRPr="0086205A">
              <w:rPr>
                <w:bCs/>
                <w:sz w:val="20"/>
                <w:szCs w:val="20"/>
              </w:rPr>
              <w:t xml:space="preserve"> </w:t>
            </w:r>
            <w:r w:rsidRPr="0086205A">
              <w:rPr>
                <w:bCs/>
                <w:sz w:val="20"/>
                <w:szCs w:val="20"/>
              </w:rPr>
              <w:t>(EÚ) č. 648/2012 (Ú. v. EÚ L 176, 27.6.2013).</w:t>
            </w:r>
          </w:p>
          <w:p w14:paraId="13C94368" w14:textId="77777777" w:rsidR="00072092" w:rsidRPr="0086205A" w:rsidRDefault="00072092" w:rsidP="00500993">
            <w:pPr>
              <w:keepNext/>
              <w:autoSpaceDE/>
              <w:autoSpaceDN/>
              <w:ind w:left="235" w:hanging="235"/>
              <w:jc w:val="both"/>
              <w:rPr>
                <w:bCs/>
                <w:sz w:val="20"/>
                <w:szCs w:val="20"/>
              </w:rPr>
            </w:pPr>
            <w:r w:rsidRPr="0086205A">
              <w:rPr>
                <w:bCs/>
                <w:sz w:val="20"/>
                <w:szCs w:val="20"/>
                <w:vertAlign w:val="superscript"/>
              </w:rPr>
              <w:t>1ac</w:t>
            </w:r>
            <w:r w:rsidRPr="0086205A">
              <w:rPr>
                <w:bCs/>
                <w:sz w:val="20"/>
                <w:szCs w:val="20"/>
              </w:rPr>
              <w:t>) Čl. 4 ods. 1 bod 1 písm. b) nariadenia (EÚ) č. 575/2013 v platnom znení.</w:t>
            </w:r>
          </w:p>
          <w:p w14:paraId="2B2B9B9D" w14:textId="77777777" w:rsidR="00072092" w:rsidRPr="0086205A" w:rsidRDefault="00072092" w:rsidP="00500993">
            <w:pPr>
              <w:keepNext/>
              <w:autoSpaceDE/>
              <w:autoSpaceDN/>
              <w:ind w:left="235" w:hanging="235"/>
              <w:jc w:val="both"/>
              <w:rPr>
                <w:bCs/>
                <w:sz w:val="20"/>
                <w:szCs w:val="20"/>
              </w:rPr>
            </w:pPr>
            <w:r w:rsidRPr="0086205A">
              <w:rPr>
                <w:bCs/>
                <w:sz w:val="20"/>
                <w:szCs w:val="20"/>
                <w:vertAlign w:val="superscript"/>
              </w:rPr>
              <w:t>6a</w:t>
            </w:r>
            <w:r w:rsidRPr="0086205A">
              <w:rPr>
                <w:bCs/>
                <w:sz w:val="20"/>
                <w:szCs w:val="20"/>
              </w:rPr>
              <w:t>) Čl. 4 ods. 1 bod 17 nariadenia (EÚ) č. 575/2013.</w:t>
            </w:r>
          </w:p>
          <w:p w14:paraId="377A9377" w14:textId="6C929980" w:rsidR="00A74CB5" w:rsidRPr="0086205A" w:rsidRDefault="00072092" w:rsidP="00500993">
            <w:pPr>
              <w:pStyle w:val="Normlny0"/>
              <w:rPr>
                <w:bCs/>
              </w:rPr>
            </w:pPr>
            <w:r w:rsidRPr="0086205A">
              <w:rPr>
                <w:bCs/>
                <w:vertAlign w:val="superscript"/>
              </w:rPr>
              <w:t>7</w:t>
            </w:r>
            <w:r w:rsidRPr="0086205A">
              <w:rPr>
                <w:bCs/>
              </w:rPr>
              <w:t>) § 21 ods. 3a 4a § 28 ods. 3 Obchodného zákonníka.“.</w:t>
            </w:r>
          </w:p>
          <w:p w14:paraId="4F17AA27" w14:textId="77777777" w:rsidR="00072092" w:rsidRPr="0086205A" w:rsidRDefault="00072092" w:rsidP="00500993">
            <w:pPr>
              <w:pStyle w:val="Normlny0"/>
              <w:rPr>
                <w:b/>
              </w:rPr>
            </w:pPr>
          </w:p>
          <w:p w14:paraId="021C272B" w14:textId="1E7FCC3B" w:rsidR="00A74CB5" w:rsidRPr="0086205A" w:rsidRDefault="00A74CB5" w:rsidP="00500993">
            <w:pPr>
              <w:pStyle w:val="Normlny0"/>
              <w:ind w:left="323" w:hanging="323"/>
              <w:rPr>
                <w:b/>
              </w:rPr>
            </w:pPr>
            <w:proofErr w:type="spellStart"/>
            <w:r w:rsidRPr="0086205A">
              <w:rPr>
                <w:b/>
              </w:rPr>
              <w:t>a</w:t>
            </w:r>
            <w:r w:rsidR="00072092" w:rsidRPr="0086205A">
              <w:rPr>
                <w:b/>
              </w:rPr>
              <w:t>m</w:t>
            </w:r>
            <w:proofErr w:type="spellEnd"/>
            <w:r w:rsidRPr="0086205A">
              <w:rPr>
                <w:b/>
              </w:rPr>
              <w:t xml:space="preserve">) </w:t>
            </w:r>
            <w:r w:rsidR="00EB416C" w:rsidRPr="0086205A">
              <w:rPr>
                <w:b/>
                <w:bCs/>
              </w:rPr>
              <w:t>hlavným podnikom zahraničná banka so sídlom mimo územia členského štátu, ktorá na území Slovenskej republiky zriadila svoju pobočku, sprostredkujúca materská spoločnosť alebo materská spoločnosť tejto zahraničnej banky, ktorá nie je dcérskou spoločnosťou iného podniku,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D174ED4" w14:textId="47591638" w:rsidR="00A74CB5" w:rsidRPr="0086205A" w:rsidRDefault="00A74CB5" w:rsidP="00500993">
            <w:pPr>
              <w:jc w:val="center"/>
              <w:rPr>
                <w:b/>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237C2F4"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9EEC1F1" w14:textId="075FC6CD" w:rsidR="00A74CB5" w:rsidRPr="0086205A" w:rsidRDefault="00A74CB5" w:rsidP="00500993">
            <w:pPr>
              <w:pStyle w:val="Nadpis1"/>
              <w:ind w:left="95"/>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shd w:val="clear" w:color="auto" w:fill="auto"/>
          </w:tcPr>
          <w:p w14:paraId="53B1406F" w14:textId="5C71EF1B" w:rsidR="00A74CB5" w:rsidRPr="0086205A" w:rsidRDefault="00A74CB5" w:rsidP="00500993">
            <w:pPr>
              <w:pStyle w:val="Nadpis1"/>
              <w:ind w:left="360"/>
              <w:rPr>
                <w:bCs w:val="0"/>
                <w:sz w:val="20"/>
                <w:szCs w:val="20"/>
              </w:rPr>
            </w:pPr>
          </w:p>
        </w:tc>
      </w:tr>
      <w:tr w:rsidR="00A74CB5" w:rsidRPr="0086205A" w14:paraId="73849FC8" w14:textId="5201C41B"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92F9014" w14:textId="00B8F712" w:rsidR="00A74CB5" w:rsidRPr="0086205A" w:rsidRDefault="00A74CB5" w:rsidP="00500993">
            <w:pPr>
              <w:rPr>
                <w:sz w:val="20"/>
                <w:szCs w:val="20"/>
              </w:rPr>
            </w:pPr>
            <w:r w:rsidRPr="0086205A">
              <w:rPr>
                <w:sz w:val="20"/>
                <w:szCs w:val="20"/>
              </w:rPr>
              <w:lastRenderedPageBreak/>
              <w:t>Č: 48</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74697F6" w14:textId="77777777" w:rsidR="00A74CB5" w:rsidRPr="0086205A" w:rsidRDefault="00A74CB5" w:rsidP="00500993">
            <w:pPr>
              <w:adjustRightInd w:val="0"/>
              <w:rPr>
                <w:rFonts w:eastAsiaTheme="minorHAnsi"/>
                <w:sz w:val="20"/>
                <w:szCs w:val="20"/>
                <w:lang w:eastAsia="en-US"/>
              </w:rPr>
            </w:pPr>
            <w:r w:rsidRPr="0086205A">
              <w:rPr>
                <w:rFonts w:eastAsiaTheme="minorHAnsi"/>
                <w:i/>
                <w:iCs/>
                <w:sz w:val="20"/>
                <w:szCs w:val="20"/>
                <w:lang w:eastAsia="en-US"/>
              </w:rPr>
              <w:t>Článok 48</w:t>
            </w:r>
          </w:p>
          <w:p w14:paraId="10B74342" w14:textId="0A4065C7" w:rsidR="00A74CB5" w:rsidRPr="0086205A" w:rsidRDefault="00A74CB5" w:rsidP="00500993">
            <w:pPr>
              <w:pStyle w:val="norm2"/>
              <w:spacing w:before="0" w:line="240" w:lineRule="auto"/>
              <w:ind w:left="360"/>
              <w:rPr>
                <w:sz w:val="20"/>
                <w:szCs w:val="20"/>
              </w:rPr>
            </w:pPr>
            <w:r w:rsidRPr="0086205A">
              <w:rPr>
                <w:rFonts w:eastAsiaTheme="minorHAnsi"/>
                <w:b/>
                <w:bCs/>
                <w:sz w:val="20"/>
                <w:szCs w:val="20"/>
                <w:lang w:eastAsia="en-US"/>
              </w:rPr>
              <w:t>Zákaz diskriminácie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19BF558" w14:textId="0F443F03" w:rsidR="00A74CB5" w:rsidRPr="0086205A" w:rsidRDefault="00A74CB5" w:rsidP="0050099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37201DEA" w14:textId="473B1A53"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62877E4" w14:textId="4ACD762B" w:rsidR="00A74CB5" w:rsidRPr="0086205A" w:rsidRDefault="00A74CB5" w:rsidP="00500993">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98C5685" w14:textId="502B92CE" w:rsidR="00A74CB5" w:rsidRPr="0086205A" w:rsidRDefault="00A74CB5" w:rsidP="00500993">
            <w:pPr>
              <w:pStyle w:val="Normlny0"/>
              <w:ind w:left="360"/>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7E00D59" w14:textId="4CE72752" w:rsidR="00A74CB5" w:rsidRPr="0086205A" w:rsidRDefault="00A74CB5" w:rsidP="00500993">
            <w:pP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96CF1CA"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5C8B5FA7" w14:textId="77777777" w:rsidR="00A74CB5" w:rsidRPr="0086205A" w:rsidRDefault="00A74CB5" w:rsidP="00500993">
            <w:pPr>
              <w:pStyle w:val="Nadpis1"/>
              <w:ind w:left="95"/>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28CD1B39" w14:textId="7792F9F0" w:rsidR="00A74CB5" w:rsidRPr="0086205A" w:rsidRDefault="00A74CB5" w:rsidP="00500993">
            <w:pPr>
              <w:pStyle w:val="Nadpis1"/>
              <w:ind w:left="360"/>
              <w:rPr>
                <w:b w:val="0"/>
                <w:bCs w:val="0"/>
                <w:sz w:val="20"/>
                <w:szCs w:val="20"/>
              </w:rPr>
            </w:pPr>
          </w:p>
        </w:tc>
      </w:tr>
      <w:tr w:rsidR="00A74CB5" w:rsidRPr="0086205A" w14:paraId="12A4189A" w14:textId="5F9A2442"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1F2ADD9" w14:textId="444034D2" w:rsidR="00A74CB5" w:rsidRPr="0086205A" w:rsidRDefault="00A74CB5" w:rsidP="00500993">
            <w:pPr>
              <w:rPr>
                <w:sz w:val="20"/>
                <w:szCs w:val="20"/>
              </w:rPr>
            </w:pPr>
            <w:r w:rsidRPr="0086205A">
              <w:rPr>
                <w:sz w:val="20"/>
                <w:szCs w:val="20"/>
              </w:rPr>
              <w:t>Č: 48</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60430C8" w14:textId="60BBB64A" w:rsidR="00A74CB5" w:rsidRPr="0086205A" w:rsidRDefault="00A74CB5" w:rsidP="00500993">
            <w:pPr>
              <w:rPr>
                <w:sz w:val="20"/>
                <w:szCs w:val="20"/>
              </w:rPr>
            </w:pPr>
            <w:r w:rsidRPr="0086205A">
              <w:rPr>
                <w:sz w:val="20"/>
                <w:szCs w:val="20"/>
              </w:rPr>
              <w:t xml:space="preserve">Členské štáty na pobočky z tretích krajín, ak tieto pobočky začínajú výkon svojej činnosti alebo v ňom pokračujú, neuplatňujú ustanovenia, ktorými by sa im poskytovali </w:t>
            </w:r>
            <w:r w:rsidRPr="0086205A">
              <w:rPr>
                <w:sz w:val="20"/>
                <w:szCs w:val="20"/>
              </w:rPr>
              <w:lastRenderedPageBreak/>
              <w:t>výhodnejšie podmienky než pobočkám inštitúcií s ústredím v inom členskom štáte.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9D01F0E" w14:textId="4C2C3789" w:rsidR="00A74CB5" w:rsidRPr="0086205A" w:rsidRDefault="00A74CB5" w:rsidP="00500993">
            <w:pPr>
              <w:jc w:val="center"/>
              <w:rPr>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004430FC" w14:textId="0CC3F1F3"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317DF4E" w14:textId="2A5EAA9C"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5DE902C" w14:textId="77777777" w:rsidR="00A74CB5" w:rsidRPr="0086205A" w:rsidRDefault="00A74CB5" w:rsidP="00500993">
            <w:pPr>
              <w:pStyle w:val="Normlny0"/>
              <w:ind w:left="360"/>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64DD23B" w14:textId="24AD748D"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2871102" w14:textId="74ED292A" w:rsidR="00A74CB5" w:rsidRPr="0086205A" w:rsidRDefault="00A74CB5" w:rsidP="00500993">
            <w:pPr>
              <w:pStyle w:val="Nadpis1"/>
              <w:jc w:val="left"/>
              <w:rPr>
                <w:b w:val="0"/>
                <w:bCs w:val="0"/>
                <w:sz w:val="20"/>
                <w:szCs w:val="20"/>
              </w:rPr>
            </w:pPr>
            <w:r w:rsidRPr="0086205A">
              <w:rPr>
                <w:b w:val="0"/>
                <w:bCs w:val="0"/>
                <w:sz w:val="20"/>
                <w:szCs w:val="20"/>
              </w:rPr>
              <w:t xml:space="preserve">V Slovenskej </w:t>
            </w:r>
            <w:r w:rsidRPr="0086205A">
              <w:rPr>
                <w:b w:val="0"/>
                <w:bCs w:val="0"/>
                <w:sz w:val="20"/>
                <w:szCs w:val="20"/>
              </w:rPr>
              <w:lastRenderedPageBreak/>
              <w:t>republike sa pre pobočku zahraničnej banky so sídlom mimo územia členského štátu neuplatňujú výhodnejšie ustanovenia ako pre pobočku zahraničnej banky so sídlom v členskom štáte.</w:t>
            </w:r>
          </w:p>
        </w:tc>
        <w:tc>
          <w:tcPr>
            <w:tcW w:w="851" w:type="dxa"/>
            <w:tcBorders>
              <w:top w:val="single" w:sz="4" w:space="0" w:color="auto"/>
              <w:left w:val="single" w:sz="4" w:space="0" w:color="auto"/>
              <w:bottom w:val="single" w:sz="4" w:space="0" w:color="auto"/>
              <w:right w:val="single" w:sz="4" w:space="0" w:color="auto"/>
            </w:tcBorders>
          </w:tcPr>
          <w:p w14:paraId="062F09DA" w14:textId="4F02BB60" w:rsidR="00A74CB5" w:rsidRPr="0086205A" w:rsidRDefault="00A74CB5" w:rsidP="00500993">
            <w:pPr>
              <w:pStyle w:val="Nadpis1"/>
              <w:ind w:left="95"/>
              <w:jc w:val="left"/>
              <w:rPr>
                <w:b w:val="0"/>
                <w:bCs w:val="0"/>
                <w:sz w:val="20"/>
                <w:szCs w:val="20"/>
              </w:rPr>
            </w:pPr>
            <w:r w:rsidRPr="0086205A">
              <w:rPr>
                <w:b w:val="0"/>
                <w:bCs w:val="0"/>
                <w:sz w:val="20"/>
                <w:szCs w:val="20"/>
              </w:rPr>
              <w:lastRenderedPageBreak/>
              <w:t>GP – N</w:t>
            </w:r>
          </w:p>
        </w:tc>
        <w:tc>
          <w:tcPr>
            <w:tcW w:w="1275" w:type="dxa"/>
            <w:tcBorders>
              <w:top w:val="single" w:sz="4" w:space="0" w:color="auto"/>
              <w:left w:val="single" w:sz="4" w:space="0" w:color="auto"/>
              <w:bottom w:val="single" w:sz="4" w:space="0" w:color="auto"/>
              <w:right w:val="single" w:sz="12" w:space="0" w:color="auto"/>
            </w:tcBorders>
          </w:tcPr>
          <w:p w14:paraId="376DEDEA" w14:textId="69E1600F" w:rsidR="00A74CB5" w:rsidRPr="0086205A" w:rsidRDefault="00A74CB5" w:rsidP="00500993">
            <w:pPr>
              <w:pStyle w:val="Nadpis1"/>
              <w:jc w:val="left"/>
              <w:rPr>
                <w:b w:val="0"/>
                <w:bCs w:val="0"/>
                <w:sz w:val="20"/>
                <w:szCs w:val="20"/>
              </w:rPr>
            </w:pPr>
          </w:p>
        </w:tc>
      </w:tr>
      <w:tr w:rsidR="00A74CB5" w:rsidRPr="0086205A" w14:paraId="2E0AFFB9" w14:textId="0F4D001B"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C507921" w14:textId="4589085A" w:rsidR="00A74CB5" w:rsidRPr="0086205A" w:rsidRDefault="00A74CB5" w:rsidP="00500993">
            <w:pPr>
              <w:rPr>
                <w:i/>
                <w:sz w:val="20"/>
                <w:szCs w:val="20"/>
              </w:rPr>
            </w:pPr>
            <w:r w:rsidRPr="0086205A">
              <w:rPr>
                <w:i/>
                <w:sz w:val="20"/>
                <w:szCs w:val="20"/>
              </w:rPr>
              <w:t>Č: 48a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7A006E4" w14:textId="77777777" w:rsidR="00A74CB5" w:rsidRPr="0086205A" w:rsidRDefault="00A74CB5" w:rsidP="00500993">
            <w:pPr>
              <w:adjustRightInd w:val="0"/>
              <w:rPr>
                <w:rFonts w:eastAsiaTheme="minorHAnsi"/>
                <w:sz w:val="20"/>
                <w:szCs w:val="20"/>
                <w:lang w:eastAsia="en-US"/>
              </w:rPr>
            </w:pPr>
            <w:r w:rsidRPr="0086205A">
              <w:rPr>
                <w:rFonts w:eastAsiaTheme="minorHAnsi"/>
                <w:i/>
                <w:iCs/>
                <w:sz w:val="20"/>
                <w:szCs w:val="20"/>
                <w:lang w:eastAsia="en-US"/>
              </w:rPr>
              <w:t>Článok 48a</w:t>
            </w:r>
          </w:p>
          <w:p w14:paraId="7643C5C5" w14:textId="213504AA" w:rsidR="00A74CB5" w:rsidRPr="0086205A" w:rsidRDefault="00A74CB5" w:rsidP="00500993">
            <w:pPr>
              <w:rPr>
                <w:i/>
                <w:sz w:val="20"/>
                <w:szCs w:val="20"/>
              </w:rPr>
            </w:pPr>
            <w:r w:rsidRPr="0086205A">
              <w:rPr>
                <w:rFonts w:eastAsiaTheme="minorHAnsi"/>
                <w:b/>
                <w:bCs/>
                <w:sz w:val="20"/>
                <w:szCs w:val="20"/>
                <w:lang w:eastAsia="en-US"/>
              </w:rPr>
              <w:t>Klasifikácia pobočiek z tretích krajín</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1070E27" w14:textId="4BF9B6AE" w:rsidR="00A74CB5" w:rsidRPr="0086205A" w:rsidRDefault="00A74CB5" w:rsidP="00500993">
            <w:pPr>
              <w:jc w:val="center"/>
              <w:rPr>
                <w:i/>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2F78EAF" w14:textId="77777777" w:rsidR="00A74CB5" w:rsidRPr="0086205A" w:rsidRDefault="00A74CB5" w:rsidP="00500993">
            <w:pPr>
              <w:jc w:val="center"/>
              <w:rPr>
                <w:b/>
                <w:bCs/>
                <w:sz w:val="20"/>
                <w:szCs w:val="20"/>
              </w:rPr>
            </w:pPr>
            <w:r w:rsidRPr="0086205A">
              <w:rPr>
                <w:b/>
                <w:bCs/>
                <w:sz w:val="20"/>
                <w:szCs w:val="20"/>
              </w:rPr>
              <w:t>návrh zákona čl. I</w:t>
            </w:r>
          </w:p>
          <w:p w14:paraId="26B6C41D" w14:textId="5ADC5D63" w:rsidR="00A74CB5" w:rsidRPr="0086205A" w:rsidRDefault="00A74CB5" w:rsidP="00500993">
            <w:pPr>
              <w:jc w:val="center"/>
              <w:rPr>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C8E4D1F" w14:textId="4C70A46D" w:rsidR="00A74CB5" w:rsidRPr="0086205A" w:rsidRDefault="00A74CB5" w:rsidP="00500993">
            <w:pPr>
              <w:pStyle w:val="Normlny0"/>
              <w:jc w:val="center"/>
              <w:rPr>
                <w:b/>
                <w:i/>
              </w:rPr>
            </w:pPr>
            <w:r w:rsidRPr="0086205A">
              <w:rPr>
                <w:b/>
              </w:rPr>
              <w:t xml:space="preserve">§ 8f </w:t>
            </w:r>
            <w:r w:rsidRPr="0086205A">
              <w:rPr>
                <w:b/>
              </w:rPr>
              <w:br/>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79A3C33" w14:textId="77777777" w:rsidR="00A74CB5" w:rsidRPr="0086205A" w:rsidRDefault="00A74CB5" w:rsidP="00500993">
            <w:pPr>
              <w:jc w:val="center"/>
              <w:rPr>
                <w:caps/>
                <w:sz w:val="20"/>
                <w:szCs w:val="20"/>
              </w:rPr>
            </w:pPr>
            <w:r w:rsidRPr="0086205A">
              <w:rPr>
                <w:b/>
                <w:caps/>
                <w:sz w:val="20"/>
                <w:szCs w:val="20"/>
              </w:rPr>
              <w:t>Požiadavky na podnikanie pobočky zahraničnej banky so sídlom mimo územia členského štátu</w:t>
            </w:r>
          </w:p>
          <w:p w14:paraId="030445A6" w14:textId="77777777" w:rsidR="00A74CB5" w:rsidRPr="0086205A" w:rsidRDefault="00A74CB5" w:rsidP="00500993">
            <w:pPr>
              <w:ind w:left="426"/>
              <w:jc w:val="center"/>
              <w:rPr>
                <w:b/>
                <w:sz w:val="20"/>
                <w:szCs w:val="20"/>
              </w:rPr>
            </w:pPr>
          </w:p>
          <w:p w14:paraId="55F0B1F7" w14:textId="77777777" w:rsidR="00A74CB5" w:rsidRPr="0086205A" w:rsidRDefault="00A74CB5" w:rsidP="00500993">
            <w:pPr>
              <w:ind w:left="426"/>
              <w:jc w:val="center"/>
              <w:rPr>
                <w:b/>
                <w:sz w:val="20"/>
                <w:szCs w:val="20"/>
              </w:rPr>
            </w:pPr>
            <w:r w:rsidRPr="0086205A">
              <w:rPr>
                <w:b/>
                <w:sz w:val="20"/>
                <w:szCs w:val="20"/>
              </w:rPr>
              <w:t>§ 8f</w:t>
            </w:r>
          </w:p>
          <w:p w14:paraId="0A318E22" w14:textId="32BC04D5" w:rsidR="00A74CB5" w:rsidRPr="0086205A" w:rsidRDefault="00A23A32" w:rsidP="00500993">
            <w:pPr>
              <w:jc w:val="center"/>
              <w:rPr>
                <w:i/>
                <w:sz w:val="20"/>
                <w:szCs w:val="20"/>
              </w:rPr>
            </w:pPr>
            <w:r w:rsidRPr="0086205A">
              <w:rPr>
                <w:b/>
                <w:sz w:val="20"/>
                <w:szCs w:val="20"/>
              </w:rPr>
              <w:t>Zaradenie pobočky zahraničnej banky so sídlom mimo územia členského štátu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A266919" w14:textId="301B8AFB" w:rsidR="00A74CB5" w:rsidRPr="0086205A" w:rsidRDefault="00A74CB5" w:rsidP="00500993">
            <w:pPr>
              <w:jc w:val="center"/>
              <w:rPr>
                <w:i/>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E9AA725" w14:textId="77777777" w:rsidR="00A74CB5" w:rsidRPr="0086205A" w:rsidRDefault="00A74CB5" w:rsidP="00500993">
            <w:pPr>
              <w:pStyle w:val="Nadpis1"/>
              <w:ind w:left="360"/>
              <w:rPr>
                <w:b w:val="0"/>
                <w:bCs w:val="0"/>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01C153D1" w14:textId="17577BDD" w:rsidR="00A74CB5" w:rsidRPr="0086205A" w:rsidRDefault="00A74CB5" w:rsidP="00500993">
            <w:pPr>
              <w:pStyle w:val="Nadpis1"/>
              <w:ind w:left="95"/>
              <w:rPr>
                <w:b w:val="0"/>
                <w:bCs w:val="0"/>
                <w:i/>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809B3F9" w14:textId="5599A0F9" w:rsidR="00A74CB5" w:rsidRPr="0086205A" w:rsidRDefault="00A74CB5" w:rsidP="00500993">
            <w:pPr>
              <w:pStyle w:val="Nadpis1"/>
              <w:ind w:left="360"/>
              <w:rPr>
                <w:b w:val="0"/>
                <w:bCs w:val="0"/>
                <w:i/>
                <w:sz w:val="20"/>
                <w:szCs w:val="20"/>
              </w:rPr>
            </w:pPr>
          </w:p>
        </w:tc>
      </w:tr>
      <w:tr w:rsidR="00A74CB5" w:rsidRPr="0086205A" w14:paraId="60FC067D" w14:textId="474A18B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F0FC68B" w14:textId="77777777" w:rsidR="00A74CB5" w:rsidRPr="0086205A" w:rsidRDefault="00A74CB5" w:rsidP="00500993">
            <w:pPr>
              <w:rPr>
                <w:sz w:val="20"/>
                <w:szCs w:val="20"/>
              </w:rPr>
            </w:pPr>
            <w:r w:rsidRPr="0086205A">
              <w:rPr>
                <w:sz w:val="20"/>
                <w:szCs w:val="20"/>
              </w:rPr>
              <w:t>Č: 48a</w:t>
            </w:r>
          </w:p>
          <w:p w14:paraId="02781393" w14:textId="2E2F3D0A" w:rsidR="00A74CB5" w:rsidRPr="0086205A" w:rsidRDefault="00A74CB5" w:rsidP="00500993">
            <w:pPr>
              <w:rPr>
                <w:sz w:val="20"/>
                <w:szCs w:val="20"/>
              </w:rPr>
            </w:pPr>
            <w:r w:rsidRPr="0086205A">
              <w:rPr>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3939032" w14:textId="17217248" w:rsidR="00A74CB5" w:rsidRPr="0086205A" w:rsidRDefault="00A74CB5" w:rsidP="00500993">
            <w:pPr>
              <w:rPr>
                <w:i/>
                <w:sz w:val="20"/>
                <w:szCs w:val="20"/>
              </w:rPr>
            </w:pPr>
            <w:r w:rsidRPr="0086205A">
              <w:rPr>
                <w:sz w:val="20"/>
                <w:szCs w:val="20"/>
              </w:rPr>
              <w:t>1. Členské štáty zaradia pobočky z tretích krajín do triedy 1, ak tieto pobočky spĺňajú ktorúkoľvek z týchto podmienok:</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F0FA4EF" w14:textId="0731080E"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E5544B1" w14:textId="77777777" w:rsidR="00A74CB5" w:rsidRPr="0086205A" w:rsidRDefault="00A74CB5" w:rsidP="00500993">
            <w:pPr>
              <w:jc w:val="center"/>
              <w:rPr>
                <w:b/>
                <w:bCs/>
                <w:sz w:val="20"/>
                <w:szCs w:val="20"/>
              </w:rPr>
            </w:pPr>
            <w:r w:rsidRPr="0086205A">
              <w:rPr>
                <w:b/>
                <w:bCs/>
                <w:sz w:val="20"/>
                <w:szCs w:val="20"/>
              </w:rPr>
              <w:t>návrh zákona čl. I</w:t>
            </w:r>
          </w:p>
          <w:p w14:paraId="76373C56" w14:textId="7E29A2BE"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012B570" w14:textId="1F5C09DE" w:rsidR="00A74CB5" w:rsidRPr="0086205A" w:rsidRDefault="00A23A32" w:rsidP="00500993">
            <w:pPr>
              <w:pStyle w:val="Spiatonadresanaoblke"/>
              <w:jc w:val="center"/>
              <w:rPr>
                <w:bCs w:val="0"/>
                <w:color w:val="auto"/>
              </w:rPr>
            </w:pPr>
            <w:r w:rsidRPr="0086205A">
              <w:rPr>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8f </w:t>
            </w:r>
            <w:r w:rsidRPr="0086205A">
              <w:rPr>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O 1</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8C76FD1" w14:textId="162787BC" w:rsidR="00A74CB5" w:rsidRPr="0086205A" w:rsidRDefault="00A74CB5" w:rsidP="00500993">
            <w:pPr>
              <w:rPr>
                <w:b/>
                <w:sz w:val="20"/>
                <w:szCs w:val="20"/>
              </w:rPr>
            </w:pPr>
            <w:r w:rsidRPr="0086205A">
              <w:rPr>
                <w:b/>
                <w:sz w:val="20"/>
                <w:szCs w:val="20"/>
              </w:rPr>
              <w:t>(1) Pobočka zahraničnej banky so sídlom mimo územia členského štátu je zaradená do triedy 1, ak spĺňa tieto podmienky: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196E82" w14:textId="57CA92E6"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8B132F1"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0A1486AA" w14:textId="12377EF7"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0A32CB4" w14:textId="70B926DB" w:rsidR="00A74CB5" w:rsidRPr="0086205A" w:rsidRDefault="00A74CB5" w:rsidP="00500993">
            <w:pPr>
              <w:pStyle w:val="Nadpis1"/>
              <w:ind w:left="360"/>
              <w:rPr>
                <w:b w:val="0"/>
                <w:bCs w:val="0"/>
                <w:sz w:val="20"/>
                <w:szCs w:val="20"/>
              </w:rPr>
            </w:pPr>
          </w:p>
        </w:tc>
      </w:tr>
      <w:tr w:rsidR="00A74CB5" w:rsidRPr="0086205A" w14:paraId="3C63818A" w14:textId="0EF6B169"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9B7C880" w14:textId="77777777" w:rsidR="00A74CB5" w:rsidRPr="0086205A" w:rsidRDefault="00A74CB5" w:rsidP="00500993">
            <w:pPr>
              <w:rPr>
                <w:sz w:val="20"/>
                <w:szCs w:val="20"/>
              </w:rPr>
            </w:pPr>
            <w:r w:rsidRPr="0086205A">
              <w:rPr>
                <w:sz w:val="20"/>
                <w:szCs w:val="20"/>
              </w:rPr>
              <w:t>Č: 48a</w:t>
            </w:r>
          </w:p>
          <w:p w14:paraId="26E7D377" w14:textId="77777777" w:rsidR="00A74CB5" w:rsidRPr="0086205A" w:rsidRDefault="00A74CB5" w:rsidP="00500993">
            <w:pPr>
              <w:rPr>
                <w:sz w:val="20"/>
                <w:szCs w:val="20"/>
              </w:rPr>
            </w:pPr>
            <w:r w:rsidRPr="0086205A">
              <w:rPr>
                <w:sz w:val="20"/>
                <w:szCs w:val="20"/>
              </w:rPr>
              <w:t>O: 1</w:t>
            </w:r>
          </w:p>
          <w:p w14:paraId="594F19A4" w14:textId="34812710" w:rsidR="00A74CB5" w:rsidRPr="0086205A" w:rsidRDefault="00A74CB5" w:rsidP="00500993">
            <w:pPr>
              <w:rPr>
                <w:sz w:val="20"/>
                <w:szCs w:val="20"/>
              </w:rPr>
            </w:pPr>
            <w:r w:rsidRPr="0086205A">
              <w:rPr>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A9789C3" w14:textId="4E328007" w:rsidR="00A74CB5" w:rsidRPr="0086205A" w:rsidRDefault="00A74CB5" w:rsidP="00500993">
            <w:pPr>
              <w:adjustRightInd w:val="0"/>
              <w:rPr>
                <w:sz w:val="20"/>
                <w:szCs w:val="20"/>
              </w:rPr>
            </w:pPr>
            <w:r w:rsidRPr="0086205A">
              <w:rPr>
                <w:rFonts w:eastAsiaTheme="minorHAnsi"/>
                <w:sz w:val="20"/>
                <w:szCs w:val="20"/>
                <w:lang w:eastAsia="en-US"/>
              </w:rPr>
              <w:t>a) celková hodnota aktív zaúčtovaných pobočkou z tretej krajiny v členskom štáte alebo pochádzajúcich z tejto pobočky sa rovná alebo je vyššia ako 5 miliárd EUR vykázaných za bezprostredne predchádzajúce ročné obdobie vykazovania v súlade s oddielom II pododdielom 4;</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28CC7DF" w14:textId="644F2EE9"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1CD285A" w14:textId="77777777" w:rsidR="00A74CB5" w:rsidRPr="0086205A" w:rsidRDefault="00A74CB5" w:rsidP="00500993">
            <w:pPr>
              <w:jc w:val="center"/>
              <w:rPr>
                <w:b/>
                <w:bCs/>
                <w:sz w:val="20"/>
                <w:szCs w:val="20"/>
              </w:rPr>
            </w:pPr>
            <w:r w:rsidRPr="0086205A">
              <w:rPr>
                <w:b/>
                <w:bCs/>
                <w:sz w:val="20"/>
                <w:szCs w:val="20"/>
              </w:rPr>
              <w:t>návrh zákona čl. I</w:t>
            </w:r>
          </w:p>
          <w:p w14:paraId="5DDC7B2B" w14:textId="5D71CCDD"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E6E138F" w14:textId="7A16CD11" w:rsidR="00A74CB5" w:rsidRPr="0086205A" w:rsidRDefault="00A74CB5" w:rsidP="00500993">
            <w:pPr>
              <w:pStyle w:val="Normlny0"/>
              <w:jc w:val="center"/>
              <w:rPr>
                <w:b/>
              </w:rPr>
            </w:pPr>
            <w:r w:rsidRPr="0086205A">
              <w:rPr>
                <w:b/>
              </w:rPr>
              <w:t xml:space="preserve">§ 8f </w:t>
            </w:r>
            <w:r w:rsidRPr="0086205A">
              <w:rPr>
                <w:b/>
              </w:rPr>
              <w:br/>
              <w:t>O 1</w:t>
            </w:r>
            <w:r w:rsidRPr="0086205A">
              <w:rPr>
                <w:b/>
              </w:rPr>
              <w:br/>
              <w:t>P 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FF14738" w14:textId="0A77E79A" w:rsidR="00A74CB5" w:rsidRPr="0086205A" w:rsidRDefault="00A74CB5" w:rsidP="00500993">
            <w:pPr>
              <w:pStyle w:val="Normlny0"/>
              <w:rPr>
                <w:b/>
              </w:rPr>
            </w:pPr>
            <w:r w:rsidRPr="0086205A">
              <w:rPr>
                <w:b/>
              </w:rPr>
              <w:t xml:space="preserve">a) celková hodnota aktív zaúčtovaných pobočkou zahraničnej banky so sídlom mimo územia členského štátu alebo pochádzajúcich z tejto pobočky za bezprostredne predchádzajúce účtovné </w:t>
            </w:r>
            <w:r w:rsidRPr="0086205A">
              <w:rPr>
                <w:b/>
              </w:rPr>
              <w:lastRenderedPageBreak/>
              <w:t>obdobia podľa § 8m je vyššia ako 3 500 000 000 eur,</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645E2F8" w14:textId="1C617192"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22123B4"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4C9CE900" w14:textId="0EF7A396" w:rsidR="00A74CB5" w:rsidRPr="0086205A" w:rsidRDefault="00A74CB5" w:rsidP="00500993">
            <w:pPr>
              <w:pStyle w:val="Nadpis1"/>
              <w:ind w:left="95"/>
              <w:rPr>
                <w:b w:val="0"/>
                <w:bCs w:val="0"/>
                <w:sz w:val="20"/>
                <w:szCs w:val="20"/>
              </w:rPr>
            </w:pPr>
            <w:r w:rsidRPr="0086205A">
              <w:rPr>
                <w:b w:val="0"/>
                <w:bCs w:val="0"/>
                <w:sz w:val="20"/>
                <w:szCs w:val="20"/>
              </w:rPr>
              <w:t>GP – A b)</w:t>
            </w:r>
          </w:p>
          <w:p w14:paraId="0DAFC03B" w14:textId="77777777" w:rsidR="00A74CB5" w:rsidRPr="0086205A" w:rsidRDefault="00A74CB5" w:rsidP="00500993"/>
          <w:p w14:paraId="30C6BAC7" w14:textId="074D3081" w:rsidR="00A74CB5" w:rsidRPr="0086205A" w:rsidRDefault="00A74CB5" w:rsidP="00500993">
            <w:pPr>
              <w:rPr>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2900CF94" w14:textId="30D7CFA1" w:rsidR="00A74CB5" w:rsidRPr="0086205A" w:rsidRDefault="00A74CB5" w:rsidP="00500993">
            <w:pPr>
              <w:pStyle w:val="Nadpis1"/>
              <w:ind w:left="-35"/>
              <w:rPr>
                <w:b w:val="0"/>
                <w:bCs w:val="0"/>
                <w:sz w:val="20"/>
                <w:szCs w:val="20"/>
              </w:rPr>
            </w:pPr>
            <w:r w:rsidRPr="0086205A">
              <w:rPr>
                <w:b w:val="0"/>
                <w:bCs w:val="0"/>
                <w:sz w:val="20"/>
                <w:szCs w:val="20"/>
              </w:rPr>
              <w:t xml:space="preserve">Podnikateľské prostredie (pobočka zahraničnej banky so </w:t>
            </w:r>
            <w:r w:rsidRPr="0086205A">
              <w:rPr>
                <w:b w:val="0"/>
                <w:bCs w:val="0"/>
                <w:sz w:val="20"/>
                <w:szCs w:val="20"/>
              </w:rPr>
              <w:lastRenderedPageBreak/>
              <w:t>sídlom mimo územia členského štátu)</w:t>
            </w:r>
          </w:p>
        </w:tc>
      </w:tr>
      <w:tr w:rsidR="00A74CB5" w:rsidRPr="0086205A" w14:paraId="6B28B1C7" w14:textId="1F283C3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8004D17" w14:textId="77777777" w:rsidR="00A74CB5" w:rsidRPr="0086205A" w:rsidRDefault="00A74CB5" w:rsidP="00500993">
            <w:pPr>
              <w:rPr>
                <w:sz w:val="20"/>
                <w:szCs w:val="20"/>
              </w:rPr>
            </w:pPr>
            <w:r w:rsidRPr="0086205A">
              <w:rPr>
                <w:sz w:val="20"/>
                <w:szCs w:val="20"/>
              </w:rPr>
              <w:lastRenderedPageBreak/>
              <w:t>Č: 48a</w:t>
            </w:r>
          </w:p>
          <w:p w14:paraId="50A96880" w14:textId="77777777" w:rsidR="00A74CB5" w:rsidRPr="0086205A" w:rsidRDefault="00A74CB5" w:rsidP="00500993">
            <w:pPr>
              <w:rPr>
                <w:sz w:val="20"/>
                <w:szCs w:val="20"/>
              </w:rPr>
            </w:pPr>
            <w:r w:rsidRPr="0086205A">
              <w:rPr>
                <w:sz w:val="20"/>
                <w:szCs w:val="20"/>
              </w:rPr>
              <w:t>O: 1</w:t>
            </w:r>
          </w:p>
          <w:p w14:paraId="0E26A8E2" w14:textId="7ABB5C90" w:rsidR="00A74CB5" w:rsidRPr="0086205A" w:rsidRDefault="00A74CB5" w:rsidP="00500993">
            <w:pPr>
              <w:rPr>
                <w:sz w:val="20"/>
                <w:szCs w:val="20"/>
              </w:rPr>
            </w:pPr>
            <w:r w:rsidRPr="0086205A">
              <w:rPr>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694E1B7" w14:textId="5AEDA77D" w:rsidR="00A74CB5" w:rsidRPr="0086205A" w:rsidRDefault="00A74CB5" w:rsidP="00500993">
            <w:pPr>
              <w:pStyle w:val="Default"/>
              <w:rPr>
                <w:color w:val="auto"/>
                <w:sz w:val="20"/>
                <w:szCs w:val="20"/>
              </w:rPr>
            </w:pPr>
            <w:r w:rsidRPr="0086205A">
              <w:rPr>
                <w:color w:val="auto"/>
                <w:sz w:val="20"/>
                <w:szCs w:val="20"/>
              </w:rPr>
              <w:t>b) povolené činnosti pobočky z tretej krajiny zahŕňajú prijímanie vkladov alebo iných návratných zdrojov od retailových klientov za predpokladu, že suma takýchto vkladov a iných návratných zdrojov sa rovná alebo je vyššia ako 5 % celkových záväzkov pobočky z tretej krajiny alebo že suma takýchto vkladov a iných návratných zdrojov presahuje 50 miliónov EUR;</w:t>
            </w:r>
          </w:p>
          <w:p w14:paraId="7C29AF3A" w14:textId="7E3A334C" w:rsidR="00A74CB5" w:rsidRPr="0086205A" w:rsidRDefault="00A74CB5"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6344F0F" w14:textId="102EDFE5"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3CE62B3" w14:textId="77777777" w:rsidR="00A74CB5" w:rsidRPr="0086205A" w:rsidRDefault="00A74CB5" w:rsidP="00500993">
            <w:pPr>
              <w:jc w:val="center"/>
              <w:rPr>
                <w:b/>
                <w:bCs/>
                <w:sz w:val="20"/>
                <w:szCs w:val="20"/>
              </w:rPr>
            </w:pPr>
            <w:r w:rsidRPr="0086205A">
              <w:rPr>
                <w:b/>
                <w:bCs/>
                <w:sz w:val="20"/>
                <w:szCs w:val="20"/>
              </w:rPr>
              <w:t>návrh zákona čl. I</w:t>
            </w:r>
          </w:p>
          <w:p w14:paraId="7FC9F08D" w14:textId="73CE137C"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11E45F7" w14:textId="366EF89D" w:rsidR="00A74CB5" w:rsidRPr="0086205A" w:rsidRDefault="00A74CB5" w:rsidP="00500993">
            <w:pPr>
              <w:pStyle w:val="Normlny0"/>
              <w:jc w:val="center"/>
              <w:rPr>
                <w:b/>
              </w:rPr>
            </w:pPr>
            <w:r w:rsidRPr="0086205A">
              <w:rPr>
                <w:b/>
              </w:rPr>
              <w:t xml:space="preserve">§ 8f </w:t>
            </w:r>
            <w:r w:rsidRPr="0086205A">
              <w:rPr>
                <w:b/>
              </w:rPr>
              <w:br/>
              <w:t>O 1</w:t>
            </w:r>
            <w:r w:rsidRPr="0086205A">
              <w:rPr>
                <w:b/>
              </w:rPr>
              <w:b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16EC836" w14:textId="2A0DEE6C" w:rsidR="00A74CB5" w:rsidRPr="0086205A" w:rsidRDefault="00A74CB5" w:rsidP="00500993">
            <w:pPr>
              <w:rPr>
                <w:b/>
                <w:sz w:val="20"/>
                <w:szCs w:val="20"/>
              </w:rPr>
            </w:pPr>
            <w:r w:rsidRPr="0086205A">
              <w:rPr>
                <w:b/>
                <w:sz w:val="20"/>
                <w:szCs w:val="20"/>
              </w:rPr>
              <w:t>b) prijíma vklady od spotrebiteľov a objem týchto vkladov dosiahol 5 % celkových záväzkov tejto pobočky alebo objem týchto vkladov je vyšší ako 35 000 000 eur</w:t>
            </w:r>
            <w:r w:rsidR="00A23A32" w:rsidRPr="0086205A">
              <w:rPr>
                <w:b/>
                <w:sz w:val="20"/>
                <w:szCs w:val="20"/>
              </w:rPr>
              <w:t xml:space="preserve"> alebo</w:t>
            </w:r>
            <w:r w:rsidRPr="0086205A">
              <w:rPr>
                <w:b/>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2036AEE" w14:textId="40004A58"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829EAFD"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3F9464D9" w14:textId="77777777" w:rsidR="00A74CB5" w:rsidRPr="0086205A" w:rsidRDefault="00A74CB5" w:rsidP="00500993">
            <w:pPr>
              <w:pStyle w:val="Nadpis1"/>
              <w:ind w:left="95"/>
              <w:rPr>
                <w:b w:val="0"/>
                <w:bCs w:val="0"/>
                <w:sz w:val="20"/>
                <w:szCs w:val="20"/>
              </w:rPr>
            </w:pPr>
            <w:r w:rsidRPr="0086205A">
              <w:rPr>
                <w:b w:val="0"/>
                <w:bCs w:val="0"/>
                <w:sz w:val="20"/>
                <w:szCs w:val="20"/>
              </w:rPr>
              <w:t>GP – A b)</w:t>
            </w:r>
          </w:p>
          <w:p w14:paraId="14A8DBBD" w14:textId="5874D9A6" w:rsidR="00A74CB5" w:rsidRPr="0086205A" w:rsidRDefault="00A74CB5" w:rsidP="00500993"/>
        </w:tc>
        <w:tc>
          <w:tcPr>
            <w:tcW w:w="1275" w:type="dxa"/>
            <w:tcBorders>
              <w:top w:val="single" w:sz="4" w:space="0" w:color="auto"/>
              <w:left w:val="single" w:sz="4" w:space="0" w:color="auto"/>
              <w:bottom w:val="single" w:sz="4" w:space="0" w:color="auto"/>
              <w:right w:val="single" w:sz="12" w:space="0" w:color="auto"/>
            </w:tcBorders>
          </w:tcPr>
          <w:p w14:paraId="659AEB33" w14:textId="59AFDE9C" w:rsidR="00A74CB5" w:rsidRPr="0086205A" w:rsidRDefault="00A74CB5" w:rsidP="00500993">
            <w:pPr>
              <w:pStyle w:val="Nadpis1"/>
              <w:ind w:left="-35"/>
              <w:rPr>
                <w:b w:val="0"/>
                <w:bCs w:val="0"/>
                <w:sz w:val="20"/>
                <w:szCs w:val="20"/>
              </w:rPr>
            </w:pPr>
            <w:r w:rsidRPr="0086205A">
              <w:rPr>
                <w:b w:val="0"/>
                <w:bCs w:val="0"/>
                <w:sz w:val="20"/>
                <w:szCs w:val="20"/>
              </w:rPr>
              <w:t>Podnikateľské prostredie (pobočka zahraničnej banky so sídlom mimo územia členského štátu)</w:t>
            </w:r>
          </w:p>
        </w:tc>
      </w:tr>
      <w:tr w:rsidR="00A74CB5" w:rsidRPr="0086205A" w14:paraId="6B4BF159" w14:textId="033DE43A"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305AB7A" w14:textId="77777777" w:rsidR="00A74CB5" w:rsidRPr="0086205A" w:rsidRDefault="00A74CB5" w:rsidP="00500993">
            <w:pPr>
              <w:rPr>
                <w:sz w:val="20"/>
                <w:szCs w:val="20"/>
              </w:rPr>
            </w:pPr>
            <w:r w:rsidRPr="0086205A">
              <w:rPr>
                <w:sz w:val="20"/>
                <w:szCs w:val="20"/>
              </w:rPr>
              <w:t>Č: 48a</w:t>
            </w:r>
          </w:p>
          <w:p w14:paraId="2341DB65" w14:textId="77777777" w:rsidR="00A74CB5" w:rsidRPr="0086205A" w:rsidRDefault="00A74CB5" w:rsidP="00500993">
            <w:pPr>
              <w:rPr>
                <w:sz w:val="20"/>
                <w:szCs w:val="20"/>
              </w:rPr>
            </w:pPr>
            <w:r w:rsidRPr="0086205A">
              <w:rPr>
                <w:sz w:val="20"/>
                <w:szCs w:val="20"/>
              </w:rPr>
              <w:t>O: 1</w:t>
            </w:r>
          </w:p>
          <w:p w14:paraId="10C954CE" w14:textId="20A7E17C" w:rsidR="00A74CB5" w:rsidRPr="0086205A" w:rsidRDefault="00A74CB5" w:rsidP="00500993">
            <w:pPr>
              <w:rPr>
                <w:sz w:val="20"/>
                <w:szCs w:val="20"/>
              </w:rPr>
            </w:pPr>
            <w:r w:rsidRPr="0086205A">
              <w:rPr>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9EF7999" w14:textId="0BC79DD3" w:rsidR="00A74CB5" w:rsidRPr="0086205A" w:rsidRDefault="00A74CB5" w:rsidP="00500993">
            <w:pPr>
              <w:pStyle w:val="Default"/>
              <w:rPr>
                <w:color w:val="auto"/>
                <w:sz w:val="20"/>
                <w:szCs w:val="20"/>
              </w:rPr>
            </w:pPr>
            <w:r w:rsidRPr="0086205A">
              <w:rPr>
                <w:color w:val="auto"/>
                <w:sz w:val="20"/>
                <w:szCs w:val="20"/>
              </w:rPr>
              <w:t xml:space="preserve">c) pobočka z tretej krajiny nie je kvalifikovanou pobočkou z tretej krajiny v zmysle článku 48b. </w:t>
            </w:r>
          </w:p>
          <w:p w14:paraId="16C70A40" w14:textId="0B7ED9DD" w:rsidR="00A74CB5" w:rsidRPr="0086205A" w:rsidRDefault="00A74CB5"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CE1018E" w14:textId="6984F02B"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F05894B" w14:textId="7364D331" w:rsidR="00A74CB5" w:rsidRPr="0086205A" w:rsidRDefault="00A74CB5" w:rsidP="00500993">
            <w:pPr>
              <w:jc w:val="center"/>
              <w:rPr>
                <w:b/>
                <w:bCs/>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270BA84" w14:textId="6F191A9D" w:rsidR="00A74CB5" w:rsidRPr="0086205A" w:rsidRDefault="00A74CB5" w:rsidP="00500993">
            <w:pPr>
              <w:pStyle w:val="Normlny0"/>
              <w:jc w:val="center"/>
              <w:rPr>
                <w:b/>
              </w:rPr>
            </w:pPr>
            <w:r w:rsidRPr="0086205A">
              <w:rPr>
                <w:b/>
              </w:rPr>
              <w:t xml:space="preserve">§ 8f </w:t>
            </w:r>
            <w:r w:rsidRPr="0086205A">
              <w:rPr>
                <w:b/>
              </w:rPr>
              <w:br/>
              <w:t>O 1</w:t>
            </w:r>
            <w:r w:rsidRPr="0086205A">
              <w:rPr>
                <w:b/>
              </w:rPr>
              <w:br/>
              <w:t>P c)</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9B0439B" w14:textId="1A8CD84F" w:rsidR="00A74CB5" w:rsidRPr="0086205A" w:rsidRDefault="00A74CB5" w:rsidP="00500993">
            <w:pPr>
              <w:rPr>
                <w:b/>
                <w:sz w:val="20"/>
                <w:szCs w:val="20"/>
              </w:rPr>
            </w:pPr>
            <w:r w:rsidRPr="0086205A">
              <w:rPr>
                <w:b/>
                <w:sz w:val="20"/>
                <w:szCs w:val="20"/>
              </w:rPr>
              <w:t>c) nie je kvalifikovanou pobočkou podľa § 8g.</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A1E4922" w14:textId="630D752A" w:rsidR="00A74CB5" w:rsidRPr="0086205A" w:rsidRDefault="00A74CB5" w:rsidP="00500993">
            <w:pPr>
              <w:jc w:val="center"/>
              <w:rPr>
                <w:b/>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6E85D31"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58D51DBA" w14:textId="28585066"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8693505" w14:textId="2D02A087" w:rsidR="00A74CB5" w:rsidRPr="0086205A" w:rsidRDefault="00A74CB5" w:rsidP="00500993">
            <w:pPr>
              <w:pStyle w:val="Nadpis1"/>
              <w:ind w:left="360"/>
              <w:rPr>
                <w:b w:val="0"/>
                <w:bCs w:val="0"/>
                <w:sz w:val="20"/>
                <w:szCs w:val="20"/>
              </w:rPr>
            </w:pPr>
          </w:p>
        </w:tc>
      </w:tr>
      <w:tr w:rsidR="00A74CB5" w:rsidRPr="0086205A" w14:paraId="1BAF3A7E" w14:textId="77240A9C" w:rsidTr="00BF4179">
        <w:trPr>
          <w:trHeight w:val="510"/>
        </w:trPr>
        <w:tc>
          <w:tcPr>
            <w:tcW w:w="725" w:type="dxa"/>
            <w:tcBorders>
              <w:top w:val="single" w:sz="4" w:space="0" w:color="auto"/>
              <w:left w:val="single" w:sz="12" w:space="0" w:color="auto"/>
              <w:bottom w:val="single" w:sz="4" w:space="0" w:color="auto"/>
              <w:right w:val="single" w:sz="4" w:space="0" w:color="auto"/>
            </w:tcBorders>
            <w:shd w:val="clear" w:color="auto" w:fill="auto"/>
          </w:tcPr>
          <w:p w14:paraId="0DC1F5C6" w14:textId="77777777" w:rsidR="00A74CB5" w:rsidRPr="0086205A" w:rsidRDefault="00A74CB5" w:rsidP="00500993">
            <w:pPr>
              <w:rPr>
                <w:sz w:val="20"/>
                <w:szCs w:val="20"/>
              </w:rPr>
            </w:pPr>
            <w:r w:rsidRPr="0086205A">
              <w:rPr>
                <w:sz w:val="20"/>
                <w:szCs w:val="20"/>
              </w:rPr>
              <w:t>Č: 48a</w:t>
            </w:r>
          </w:p>
          <w:p w14:paraId="76C82158" w14:textId="27F2A9B3" w:rsidR="00A74CB5" w:rsidRPr="0086205A" w:rsidRDefault="00A74CB5" w:rsidP="00500993">
            <w:pPr>
              <w:rPr>
                <w:sz w:val="20"/>
                <w:szCs w:val="20"/>
              </w:rPr>
            </w:pPr>
            <w:r w:rsidRPr="0086205A">
              <w:rPr>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99B0673" w14:textId="37E972E9" w:rsidR="00A74CB5" w:rsidRPr="0086205A" w:rsidRDefault="00A74CB5" w:rsidP="00500993">
            <w:pPr>
              <w:rPr>
                <w:sz w:val="20"/>
                <w:szCs w:val="20"/>
              </w:rPr>
            </w:pPr>
            <w:r w:rsidRPr="0086205A">
              <w:rPr>
                <w:sz w:val="20"/>
                <w:szCs w:val="20"/>
              </w:rPr>
              <w:t>2. Členské štáty zaradia pobočky z tretích krajín, ktoré nespĺňajú žiadnu z podmienok stanovených v odseku 1, do triedy 2.</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B533FA6" w14:textId="237A6ED9"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B04B70B" w14:textId="77777777" w:rsidR="00A74CB5" w:rsidRPr="0086205A" w:rsidRDefault="00A74CB5" w:rsidP="00500993">
            <w:pPr>
              <w:jc w:val="center"/>
              <w:rPr>
                <w:b/>
                <w:bCs/>
                <w:sz w:val="20"/>
                <w:szCs w:val="20"/>
              </w:rPr>
            </w:pPr>
            <w:r w:rsidRPr="0086205A">
              <w:rPr>
                <w:b/>
                <w:bCs/>
                <w:sz w:val="20"/>
                <w:szCs w:val="20"/>
              </w:rPr>
              <w:t>návrh zákona čl. I</w:t>
            </w:r>
          </w:p>
          <w:p w14:paraId="33BD7CED" w14:textId="7E06EED1"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76E5DBA" w14:textId="0B839D34" w:rsidR="00A74CB5" w:rsidRPr="0086205A" w:rsidRDefault="00A74CB5" w:rsidP="00500993">
            <w:pPr>
              <w:pStyle w:val="Normlny0"/>
              <w:jc w:val="center"/>
              <w:rPr>
                <w:b/>
              </w:rPr>
            </w:pPr>
            <w:r w:rsidRPr="0086205A">
              <w:rPr>
                <w:b/>
              </w:rPr>
              <w:t xml:space="preserve">§ 8f </w:t>
            </w:r>
            <w:r w:rsidRPr="0086205A">
              <w:rPr>
                <w:b/>
              </w:rPr>
              <w:br/>
              <w:t>O 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00E62F1" w14:textId="757FEF4F" w:rsidR="00A74CB5" w:rsidRPr="0086205A" w:rsidRDefault="00A74CB5" w:rsidP="00500993">
            <w:pPr>
              <w:pStyle w:val="Normlny0"/>
              <w:rPr>
                <w:b/>
              </w:rPr>
            </w:pPr>
            <w:r w:rsidRPr="0086205A">
              <w:rPr>
                <w:b/>
              </w:rPr>
              <w:t>(2) Pobočka zahraničnej banky so sídlom mimo územia členského štátu je zaradená do triedy 2, ak nespĺňa žiadnu podmienku podľa odseku 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2F67E22" w14:textId="7DCD292A"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551BC3D"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40E61C1B" w14:textId="5F11300B"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CB7F4F0" w14:textId="02E25BBD" w:rsidR="00A74CB5" w:rsidRPr="0086205A" w:rsidRDefault="00A74CB5" w:rsidP="00500993">
            <w:pPr>
              <w:pStyle w:val="Nadpis1"/>
              <w:ind w:left="360"/>
              <w:rPr>
                <w:b w:val="0"/>
                <w:bCs w:val="0"/>
                <w:sz w:val="20"/>
                <w:szCs w:val="20"/>
              </w:rPr>
            </w:pPr>
          </w:p>
        </w:tc>
      </w:tr>
      <w:tr w:rsidR="00A74CB5" w:rsidRPr="0086205A" w14:paraId="4093E1FD" w14:textId="783C752C" w:rsidTr="00BF4179">
        <w:trPr>
          <w:trHeight w:val="495"/>
        </w:trPr>
        <w:tc>
          <w:tcPr>
            <w:tcW w:w="725" w:type="dxa"/>
            <w:tcBorders>
              <w:top w:val="single" w:sz="4" w:space="0" w:color="auto"/>
              <w:left w:val="single" w:sz="12" w:space="0" w:color="auto"/>
              <w:bottom w:val="single" w:sz="4" w:space="0" w:color="auto"/>
              <w:right w:val="single" w:sz="4" w:space="0" w:color="auto"/>
            </w:tcBorders>
            <w:shd w:val="clear" w:color="auto" w:fill="auto"/>
          </w:tcPr>
          <w:p w14:paraId="51969481" w14:textId="29B6D311" w:rsidR="00A74CB5" w:rsidRPr="0086205A" w:rsidRDefault="00A74CB5" w:rsidP="00500993">
            <w:pPr>
              <w:rPr>
                <w:sz w:val="20"/>
                <w:szCs w:val="20"/>
              </w:rPr>
            </w:pPr>
            <w:r w:rsidRPr="0086205A">
              <w:rPr>
                <w:sz w:val="20"/>
                <w:szCs w:val="20"/>
              </w:rPr>
              <w:t>Č: 48a</w:t>
            </w:r>
          </w:p>
          <w:p w14:paraId="578A4307" w14:textId="18CC0AAF" w:rsidR="00A74CB5" w:rsidRPr="0086205A" w:rsidRDefault="00A74CB5" w:rsidP="00500993">
            <w:pPr>
              <w:rPr>
                <w:sz w:val="20"/>
                <w:szCs w:val="20"/>
              </w:rPr>
            </w:pPr>
            <w:r w:rsidRPr="0086205A">
              <w:rPr>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E3A4985" w14:textId="0D9F590F" w:rsidR="00A74CB5" w:rsidRPr="0086205A" w:rsidRDefault="00A74CB5" w:rsidP="00500993">
            <w:pPr>
              <w:rPr>
                <w:sz w:val="20"/>
                <w:szCs w:val="20"/>
              </w:rPr>
            </w:pPr>
            <w:r w:rsidRPr="0086205A">
              <w:rPr>
                <w:sz w:val="20"/>
                <w:szCs w:val="20"/>
              </w:rPr>
              <w:t>3. Príslušné orgány aktualizujú klasifikáciu pobočiek z tretích krajín takto:</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D235552" w14:textId="5A21FBAA"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3419CA9" w14:textId="77777777" w:rsidR="00A74CB5" w:rsidRPr="0086205A" w:rsidRDefault="00A74CB5" w:rsidP="00500993">
            <w:pPr>
              <w:jc w:val="center"/>
              <w:rPr>
                <w:b/>
                <w:bCs/>
                <w:sz w:val="20"/>
                <w:szCs w:val="20"/>
              </w:rPr>
            </w:pPr>
            <w:r w:rsidRPr="0086205A">
              <w:rPr>
                <w:b/>
                <w:bCs/>
                <w:sz w:val="20"/>
                <w:szCs w:val="20"/>
              </w:rPr>
              <w:t>návrh zákona čl. I</w:t>
            </w:r>
          </w:p>
          <w:p w14:paraId="5F8D1B1B" w14:textId="2EEF0939"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355BF5D" w14:textId="6C2A67BE" w:rsidR="00A74CB5" w:rsidRPr="0086205A" w:rsidRDefault="00A74CB5" w:rsidP="00500993">
            <w:pPr>
              <w:pStyle w:val="Normlny0"/>
              <w:jc w:val="center"/>
              <w:rPr>
                <w:b/>
              </w:rPr>
            </w:pPr>
            <w:r w:rsidRPr="0086205A">
              <w:rPr>
                <w:b/>
              </w:rPr>
              <w:t xml:space="preserve">§ 8f </w:t>
            </w:r>
            <w:r w:rsidRPr="0086205A">
              <w:rPr>
                <w:b/>
              </w:rPr>
              <w:br/>
              <w:t>O 3</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B9B237C" w14:textId="6DA42489" w:rsidR="00A74CB5" w:rsidRPr="0086205A" w:rsidRDefault="00A74CB5" w:rsidP="00500993">
            <w:pPr>
              <w:pStyle w:val="Normlny0"/>
              <w:rPr>
                <w:b/>
              </w:rPr>
            </w:pPr>
            <w:r w:rsidRPr="0086205A">
              <w:rPr>
                <w:b/>
              </w:rPr>
              <w:t xml:space="preserve">(3) </w:t>
            </w:r>
            <w:r w:rsidR="00A23A32" w:rsidRPr="0086205A">
              <w:rPr>
                <w:b/>
              </w:rPr>
              <w:t>Národná banka Slovenska aktualizuje zaradenie pobočky zahraničnej banky so sídlom mimo územia členského štátu. Ak pobočka zahraničnej banky so sídlom mimo územia členského štátu zaradená do</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AD1794" w14:textId="62D48D25"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06E3FD7"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2BC78B31" w14:textId="316D11C7"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2681EF5" w14:textId="56D1055C" w:rsidR="00A74CB5" w:rsidRPr="0086205A" w:rsidRDefault="00A74CB5" w:rsidP="00500993">
            <w:pPr>
              <w:pStyle w:val="Nadpis1"/>
              <w:ind w:left="360"/>
              <w:rPr>
                <w:b w:val="0"/>
                <w:bCs w:val="0"/>
                <w:sz w:val="20"/>
                <w:szCs w:val="20"/>
              </w:rPr>
            </w:pPr>
          </w:p>
        </w:tc>
      </w:tr>
      <w:tr w:rsidR="00A74CB5" w:rsidRPr="0086205A" w14:paraId="5EDA4CF8" w14:textId="2F786E2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F62D52E" w14:textId="77777777" w:rsidR="00A74CB5" w:rsidRPr="0086205A" w:rsidRDefault="00A74CB5" w:rsidP="00500993">
            <w:pPr>
              <w:rPr>
                <w:sz w:val="20"/>
                <w:szCs w:val="20"/>
              </w:rPr>
            </w:pPr>
            <w:r w:rsidRPr="0086205A">
              <w:rPr>
                <w:sz w:val="20"/>
                <w:szCs w:val="20"/>
              </w:rPr>
              <w:t>Č: 48a</w:t>
            </w:r>
          </w:p>
          <w:p w14:paraId="43C52505" w14:textId="70539A59" w:rsidR="00A74CB5" w:rsidRPr="0086205A" w:rsidRDefault="00A74CB5" w:rsidP="00500993">
            <w:pPr>
              <w:rPr>
                <w:sz w:val="20"/>
                <w:szCs w:val="20"/>
              </w:rPr>
            </w:pPr>
            <w:r w:rsidRPr="0086205A">
              <w:rPr>
                <w:sz w:val="20"/>
                <w:szCs w:val="20"/>
              </w:rPr>
              <w:t>O: 3</w:t>
            </w:r>
          </w:p>
          <w:p w14:paraId="07280783" w14:textId="331155E6" w:rsidR="00A74CB5" w:rsidRPr="0086205A" w:rsidRDefault="00A74CB5" w:rsidP="00500993">
            <w:pPr>
              <w:rPr>
                <w:sz w:val="20"/>
                <w:szCs w:val="20"/>
              </w:rPr>
            </w:pPr>
            <w:r w:rsidRPr="0086205A">
              <w:rPr>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D3A798E" w14:textId="57BE10BB" w:rsidR="00A74CB5" w:rsidRPr="0086205A" w:rsidRDefault="00A74CB5" w:rsidP="00500993">
            <w:pPr>
              <w:pStyle w:val="Default"/>
              <w:rPr>
                <w:color w:val="auto"/>
                <w:sz w:val="20"/>
                <w:szCs w:val="20"/>
              </w:rPr>
            </w:pPr>
            <w:r w:rsidRPr="0086205A">
              <w:rPr>
                <w:color w:val="auto"/>
                <w:sz w:val="20"/>
                <w:szCs w:val="20"/>
              </w:rPr>
              <w:t>a)ak pobočka z tretej krajiny zaradená do triedy 1 prestane spĺňať podmienky stanovené v odseku 1, okamžite sa preradí do triedy 2;</w:t>
            </w:r>
          </w:p>
          <w:p w14:paraId="25B4D3A1" w14:textId="14A89636" w:rsidR="00A74CB5" w:rsidRPr="0086205A" w:rsidRDefault="00A74CB5"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5279351" w14:textId="2666DC1E"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AD0CFBF" w14:textId="77777777" w:rsidR="00A74CB5" w:rsidRPr="0086205A" w:rsidRDefault="00A74CB5" w:rsidP="00500993">
            <w:pPr>
              <w:jc w:val="center"/>
              <w:rPr>
                <w:b/>
                <w:bCs/>
                <w:sz w:val="20"/>
                <w:szCs w:val="20"/>
              </w:rPr>
            </w:pPr>
            <w:r w:rsidRPr="0086205A">
              <w:rPr>
                <w:b/>
                <w:bCs/>
                <w:sz w:val="20"/>
                <w:szCs w:val="20"/>
              </w:rPr>
              <w:t>návrh zákona čl. I</w:t>
            </w:r>
          </w:p>
          <w:p w14:paraId="7A4B5D5E" w14:textId="3C1633DF"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849E246" w14:textId="153205FD" w:rsidR="00A74CB5" w:rsidRPr="0086205A" w:rsidRDefault="00A74CB5" w:rsidP="00500993">
            <w:pPr>
              <w:pStyle w:val="Normlny0"/>
              <w:jc w:val="center"/>
              <w:rPr>
                <w:b/>
              </w:rPr>
            </w:pPr>
            <w:r w:rsidRPr="0086205A">
              <w:rPr>
                <w:b/>
              </w:rPr>
              <w:t xml:space="preserve">§ 8f </w:t>
            </w:r>
            <w:r w:rsidRPr="0086205A">
              <w:rPr>
                <w:b/>
              </w:rPr>
              <w:br/>
              <w:t>O 3</w:t>
            </w:r>
            <w:r w:rsidRPr="0086205A">
              <w:rPr>
                <w:b/>
              </w:rPr>
              <w:br/>
              <w:t>P 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57A6C7A" w14:textId="34FC507B" w:rsidR="00A74CB5" w:rsidRPr="0086205A" w:rsidRDefault="00A74CB5" w:rsidP="00500993">
            <w:pPr>
              <w:pStyle w:val="Normlny0"/>
              <w:rPr>
                <w:b/>
              </w:rPr>
            </w:pPr>
            <w:r w:rsidRPr="0086205A">
              <w:rPr>
                <w:b/>
              </w:rPr>
              <w:t>a) triedy 1 prestane spĺňať podmienky podľa odseku 1, Národná banka Slovenska ju bez zbytočného odkladu preradí medzi pobočky zahraničnej banky so sídlom mimo územia členského štátu zaradené do triedy 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4A03E04" w14:textId="196EE339"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277F40C"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536BDF05" w14:textId="404FDBD4"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A269D25" w14:textId="21339871" w:rsidR="00A74CB5" w:rsidRPr="0086205A" w:rsidRDefault="00A74CB5" w:rsidP="00500993">
            <w:pPr>
              <w:pStyle w:val="Nadpis1"/>
              <w:ind w:left="360"/>
              <w:rPr>
                <w:b w:val="0"/>
                <w:bCs w:val="0"/>
                <w:sz w:val="20"/>
                <w:szCs w:val="20"/>
              </w:rPr>
            </w:pPr>
          </w:p>
        </w:tc>
      </w:tr>
      <w:tr w:rsidR="00A74CB5" w:rsidRPr="0086205A" w14:paraId="05333D4D" w14:textId="76675926"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AF48E31" w14:textId="77777777" w:rsidR="00A74CB5" w:rsidRPr="0086205A" w:rsidRDefault="00A74CB5" w:rsidP="00500993">
            <w:pPr>
              <w:rPr>
                <w:sz w:val="20"/>
                <w:szCs w:val="20"/>
              </w:rPr>
            </w:pPr>
            <w:r w:rsidRPr="0086205A">
              <w:rPr>
                <w:sz w:val="20"/>
                <w:szCs w:val="20"/>
              </w:rPr>
              <w:t>Č: 48a</w:t>
            </w:r>
          </w:p>
          <w:p w14:paraId="458B2C08" w14:textId="2826B649" w:rsidR="00A74CB5" w:rsidRPr="0086205A" w:rsidRDefault="00A74CB5" w:rsidP="00500993">
            <w:pPr>
              <w:rPr>
                <w:sz w:val="20"/>
                <w:szCs w:val="20"/>
              </w:rPr>
            </w:pPr>
            <w:r w:rsidRPr="0086205A">
              <w:rPr>
                <w:sz w:val="20"/>
                <w:szCs w:val="20"/>
              </w:rPr>
              <w:t>O: 3</w:t>
            </w:r>
          </w:p>
          <w:p w14:paraId="40791E40" w14:textId="4DE188E1" w:rsidR="00A74CB5" w:rsidRPr="0086205A" w:rsidRDefault="00A74CB5" w:rsidP="00500993">
            <w:pPr>
              <w:rPr>
                <w:sz w:val="20"/>
                <w:szCs w:val="20"/>
              </w:rPr>
            </w:pPr>
            <w:r w:rsidRPr="0086205A">
              <w:rPr>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18A47BC" w14:textId="71405291" w:rsidR="00A74CB5" w:rsidRPr="0086205A" w:rsidRDefault="00A74CB5" w:rsidP="00500993">
            <w:pPr>
              <w:pStyle w:val="Default"/>
              <w:rPr>
                <w:color w:val="auto"/>
                <w:sz w:val="20"/>
                <w:szCs w:val="20"/>
              </w:rPr>
            </w:pPr>
            <w:r w:rsidRPr="0086205A">
              <w:rPr>
                <w:color w:val="auto"/>
                <w:sz w:val="20"/>
                <w:szCs w:val="20"/>
              </w:rPr>
              <w:t>b) ak pobočka z tretej krajiny zaradená do triedy 2 začne spĺňať jednu z podmienok stanovených v odseku 1, za pobočku triedy 1 sa považuje až po uplynutí štyroch mesiacov odo dňa, keď tieto podmienky začala spĺňať.</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0EE998A" w14:textId="2D36176A"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A380F5A" w14:textId="77777777" w:rsidR="00A74CB5" w:rsidRPr="0086205A" w:rsidRDefault="00A74CB5" w:rsidP="00500993">
            <w:pPr>
              <w:jc w:val="center"/>
              <w:rPr>
                <w:b/>
                <w:bCs/>
                <w:sz w:val="20"/>
                <w:szCs w:val="20"/>
              </w:rPr>
            </w:pPr>
            <w:r w:rsidRPr="0086205A">
              <w:rPr>
                <w:b/>
                <w:bCs/>
                <w:sz w:val="20"/>
                <w:szCs w:val="20"/>
              </w:rPr>
              <w:t>návrh zákona čl. I</w:t>
            </w:r>
          </w:p>
          <w:p w14:paraId="4C851D59" w14:textId="77BEB524"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9C3B8FC" w14:textId="3CFF6181" w:rsidR="00A74CB5" w:rsidRPr="0086205A" w:rsidRDefault="00A74CB5" w:rsidP="00500993">
            <w:pPr>
              <w:pStyle w:val="Normlny0"/>
              <w:jc w:val="center"/>
              <w:rPr>
                <w:b/>
              </w:rPr>
            </w:pPr>
            <w:r w:rsidRPr="0086205A">
              <w:rPr>
                <w:b/>
              </w:rPr>
              <w:t xml:space="preserve">§ 8f </w:t>
            </w:r>
            <w:r w:rsidRPr="0086205A">
              <w:rPr>
                <w:b/>
              </w:rPr>
              <w:br/>
              <w:t>O 3</w:t>
            </w:r>
            <w:r w:rsidRPr="0086205A">
              <w:rPr>
                <w:b/>
              </w:rPr>
              <w:b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49C6F04" w14:textId="4EA85D8B" w:rsidR="00A74CB5" w:rsidRPr="0086205A" w:rsidRDefault="00A74CB5" w:rsidP="00500993">
            <w:pPr>
              <w:pStyle w:val="Normlny0"/>
              <w:rPr>
                <w:b/>
              </w:rPr>
            </w:pPr>
            <w:r w:rsidRPr="0086205A">
              <w:rPr>
                <w:b/>
              </w:rPr>
              <w:t>b) triedy 2 začne spĺňať jednu z podmienok podľa odseku 1, za pobočku zahraničnej banky so sídlom mimo územia členského štátu zaradenú do triedy 1 sa považuje až po uplynutí štyroch mesiacov odo dňa, kedy začala spĺňať jednu z podmienok podľa odseku 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05BD3A2" w14:textId="0792A012"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DD2A5E6"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7C129D4E" w14:textId="52B13A5E"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5D3F64C" w14:textId="6C57B6F4" w:rsidR="00A74CB5" w:rsidRPr="0086205A" w:rsidRDefault="00A74CB5" w:rsidP="00500993">
            <w:pPr>
              <w:pStyle w:val="Nadpis1"/>
              <w:ind w:left="360"/>
              <w:rPr>
                <w:b w:val="0"/>
                <w:bCs w:val="0"/>
                <w:sz w:val="20"/>
                <w:szCs w:val="20"/>
              </w:rPr>
            </w:pPr>
          </w:p>
        </w:tc>
      </w:tr>
      <w:tr w:rsidR="00A74CB5" w:rsidRPr="0086205A" w14:paraId="170A0160" w14:textId="5F9CA63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11B5B9E" w14:textId="77777777" w:rsidR="00A74CB5" w:rsidRPr="0086205A" w:rsidRDefault="00A74CB5" w:rsidP="00500993">
            <w:pPr>
              <w:rPr>
                <w:sz w:val="20"/>
                <w:szCs w:val="20"/>
              </w:rPr>
            </w:pPr>
            <w:r w:rsidRPr="0086205A">
              <w:rPr>
                <w:sz w:val="20"/>
                <w:szCs w:val="20"/>
              </w:rPr>
              <w:t>Č: 48a</w:t>
            </w:r>
          </w:p>
          <w:p w14:paraId="110621CA" w14:textId="451AFCDF" w:rsidR="00A74CB5" w:rsidRPr="0086205A" w:rsidRDefault="00A74CB5" w:rsidP="00500993">
            <w:pPr>
              <w:rPr>
                <w:sz w:val="20"/>
                <w:szCs w:val="20"/>
              </w:rPr>
            </w:pPr>
            <w:r w:rsidRPr="0086205A">
              <w:rPr>
                <w:sz w:val="20"/>
                <w:szCs w:val="20"/>
              </w:rPr>
              <w:t>O: 4</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34AF110" w14:textId="37C16A51" w:rsidR="00A74CB5" w:rsidRPr="0086205A" w:rsidRDefault="00A74CB5" w:rsidP="00500993">
            <w:pPr>
              <w:rPr>
                <w:sz w:val="20"/>
                <w:szCs w:val="20"/>
              </w:rPr>
            </w:pPr>
            <w:r w:rsidRPr="0086205A">
              <w:rPr>
                <w:sz w:val="20"/>
                <w:szCs w:val="20"/>
              </w:rPr>
              <w:t xml:space="preserve">4. Členské štáty môžu na pobočky z tretích krajín, ktorým bolo udelené povolenie na ich území, alebo na určité ich </w:t>
            </w:r>
            <w:r w:rsidRPr="0086205A">
              <w:rPr>
                <w:sz w:val="20"/>
                <w:szCs w:val="20"/>
              </w:rPr>
              <w:lastRenderedPageBreak/>
              <w:t>kategórie uplatňovať rovnaké požiadavky, aké sa uplatňujú na úverové inštitúcie, ktorým bolo udelené povolenie podľa tejto smernice, namiesto požiadaviek stanovených v tejto hlave. Ak sa zaobchádzanie stanovené v tomto odseku uplatňuje len na určité kategórie pobočiek z tretích krajín, členské štáty stanovia na účely tohto zaobchádzania príslušné klasifikačné kritériá. Odseky 1, 2 a 3 tohto článku sa na tieto pobočky z tretích krajín neuplatňujú, s výnimkou prípadov na účely článku 48p.</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D0ED2DE" w14:textId="5ACE480F" w:rsidR="00A74CB5" w:rsidRPr="0086205A" w:rsidRDefault="00A74CB5" w:rsidP="00500993">
            <w:pPr>
              <w:jc w:val="center"/>
              <w:rPr>
                <w:sz w:val="20"/>
                <w:szCs w:val="20"/>
              </w:rPr>
            </w:pPr>
            <w:r w:rsidRPr="0086205A">
              <w:rPr>
                <w:sz w:val="20"/>
                <w:szCs w:val="20"/>
              </w:rPr>
              <w:lastRenderedPageBreak/>
              <w:t>D</w:t>
            </w:r>
          </w:p>
        </w:tc>
        <w:tc>
          <w:tcPr>
            <w:tcW w:w="851" w:type="dxa"/>
            <w:tcBorders>
              <w:top w:val="single" w:sz="4" w:space="0" w:color="auto"/>
              <w:left w:val="nil"/>
              <w:bottom w:val="single" w:sz="4" w:space="0" w:color="auto"/>
              <w:right w:val="single" w:sz="4" w:space="0" w:color="auto"/>
            </w:tcBorders>
            <w:shd w:val="clear" w:color="auto" w:fill="auto"/>
          </w:tcPr>
          <w:p w14:paraId="1CBC899C" w14:textId="5FA59CFF"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7F7DBEC" w14:textId="638CD4B9"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ABCB3B1" w14:textId="77777777" w:rsidR="00A74CB5" w:rsidRPr="0086205A" w:rsidRDefault="00A74CB5" w:rsidP="00500993">
            <w:pPr>
              <w:pStyle w:val="Normlny0"/>
              <w:ind w:left="360"/>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44667AA" w14:textId="3EF1F55C"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C03C0D8" w14:textId="580A66DC" w:rsidR="00A74CB5" w:rsidRPr="0086205A" w:rsidRDefault="00A74CB5" w:rsidP="00500993">
            <w:pPr>
              <w:pStyle w:val="Nadpis1"/>
              <w:rPr>
                <w:b w:val="0"/>
                <w:bCs w:val="0"/>
                <w:sz w:val="20"/>
                <w:szCs w:val="20"/>
              </w:rPr>
            </w:pPr>
            <w:r w:rsidRPr="0086205A">
              <w:rPr>
                <w:b w:val="0"/>
                <w:bCs w:val="0"/>
                <w:sz w:val="20"/>
                <w:szCs w:val="20"/>
              </w:rPr>
              <w:t xml:space="preserve">Na základe </w:t>
            </w:r>
            <w:r w:rsidRPr="0086205A">
              <w:rPr>
                <w:b w:val="0"/>
                <w:bCs w:val="0"/>
                <w:sz w:val="20"/>
                <w:szCs w:val="20"/>
              </w:rPr>
              <w:lastRenderedPageBreak/>
              <w:t>požiadavky NBS národná voľba nebola využitá.</w:t>
            </w:r>
          </w:p>
        </w:tc>
        <w:tc>
          <w:tcPr>
            <w:tcW w:w="851" w:type="dxa"/>
            <w:tcBorders>
              <w:top w:val="single" w:sz="4" w:space="0" w:color="auto"/>
              <w:left w:val="single" w:sz="4" w:space="0" w:color="auto"/>
              <w:bottom w:val="single" w:sz="4" w:space="0" w:color="auto"/>
              <w:right w:val="single" w:sz="4" w:space="0" w:color="auto"/>
            </w:tcBorders>
          </w:tcPr>
          <w:p w14:paraId="6A6361FF" w14:textId="782ADA7A" w:rsidR="00A74CB5" w:rsidRPr="0086205A" w:rsidRDefault="00A74CB5" w:rsidP="00500993">
            <w:pPr>
              <w:pStyle w:val="Nadpis1"/>
              <w:ind w:left="95"/>
              <w:rPr>
                <w:b w:val="0"/>
                <w:bCs w:val="0"/>
                <w:sz w:val="20"/>
                <w:szCs w:val="20"/>
              </w:rPr>
            </w:pPr>
            <w:r w:rsidRPr="0086205A">
              <w:rPr>
                <w:b w:val="0"/>
                <w:bCs w:val="0"/>
                <w:sz w:val="20"/>
                <w:szCs w:val="20"/>
              </w:rPr>
              <w:lastRenderedPageBreak/>
              <w:t>GP – N</w:t>
            </w:r>
          </w:p>
        </w:tc>
        <w:tc>
          <w:tcPr>
            <w:tcW w:w="1275" w:type="dxa"/>
            <w:tcBorders>
              <w:top w:val="single" w:sz="4" w:space="0" w:color="auto"/>
              <w:left w:val="single" w:sz="4" w:space="0" w:color="auto"/>
              <w:bottom w:val="single" w:sz="4" w:space="0" w:color="auto"/>
              <w:right w:val="single" w:sz="12" w:space="0" w:color="auto"/>
            </w:tcBorders>
          </w:tcPr>
          <w:p w14:paraId="17A249E7" w14:textId="7129C47A" w:rsidR="00A74CB5" w:rsidRPr="0086205A" w:rsidRDefault="00A74CB5" w:rsidP="00500993">
            <w:pPr>
              <w:pStyle w:val="Nadpis1"/>
              <w:rPr>
                <w:b w:val="0"/>
                <w:bCs w:val="0"/>
                <w:sz w:val="20"/>
                <w:szCs w:val="20"/>
              </w:rPr>
            </w:pPr>
          </w:p>
        </w:tc>
      </w:tr>
      <w:tr w:rsidR="00A74CB5" w:rsidRPr="0086205A" w14:paraId="2BA14DCD" w14:textId="47F9F14B"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F8BB5D3" w14:textId="07BDE242" w:rsidR="00A74CB5" w:rsidRPr="0086205A" w:rsidRDefault="00A74CB5" w:rsidP="00500993">
            <w:pPr>
              <w:rPr>
                <w:sz w:val="20"/>
                <w:szCs w:val="20"/>
              </w:rPr>
            </w:pPr>
            <w:r w:rsidRPr="0086205A">
              <w:rPr>
                <w:sz w:val="20"/>
                <w:szCs w:val="20"/>
              </w:rPr>
              <w:t>Č: 48b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9BDC5A1" w14:textId="77777777" w:rsidR="00A74CB5" w:rsidRPr="0086205A" w:rsidRDefault="00A74CB5" w:rsidP="00500993">
            <w:pPr>
              <w:adjustRightInd w:val="0"/>
              <w:rPr>
                <w:rFonts w:eastAsiaTheme="minorHAnsi"/>
                <w:sz w:val="20"/>
                <w:szCs w:val="20"/>
                <w:lang w:eastAsia="en-US"/>
              </w:rPr>
            </w:pPr>
            <w:r w:rsidRPr="0086205A">
              <w:rPr>
                <w:rFonts w:eastAsiaTheme="minorHAnsi"/>
                <w:i/>
                <w:iCs/>
                <w:sz w:val="20"/>
                <w:szCs w:val="20"/>
                <w:lang w:eastAsia="en-US"/>
              </w:rPr>
              <w:t>Článok 48b</w:t>
            </w:r>
          </w:p>
          <w:p w14:paraId="2DCB5B96" w14:textId="30539BF6" w:rsidR="00A74CB5" w:rsidRPr="0086205A" w:rsidRDefault="00A74CB5" w:rsidP="00500993">
            <w:pPr>
              <w:rPr>
                <w:sz w:val="20"/>
                <w:szCs w:val="20"/>
              </w:rPr>
            </w:pPr>
            <w:r w:rsidRPr="0086205A">
              <w:rPr>
                <w:rFonts w:eastAsiaTheme="minorHAnsi"/>
                <w:b/>
                <w:bCs/>
                <w:sz w:val="20"/>
                <w:szCs w:val="20"/>
                <w:lang w:eastAsia="en-US"/>
              </w:rPr>
              <w:t>Podmienky pre kvalifikované pobočky z tretích krajín</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D854DC0" w14:textId="29D69B5C"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2E7DE23" w14:textId="77777777" w:rsidR="00A74CB5" w:rsidRPr="0086205A" w:rsidRDefault="00A74CB5" w:rsidP="00500993">
            <w:pPr>
              <w:jc w:val="center"/>
              <w:rPr>
                <w:b/>
                <w:bCs/>
                <w:sz w:val="20"/>
                <w:szCs w:val="20"/>
              </w:rPr>
            </w:pPr>
            <w:r w:rsidRPr="0086205A">
              <w:rPr>
                <w:b/>
                <w:bCs/>
                <w:sz w:val="20"/>
                <w:szCs w:val="20"/>
              </w:rPr>
              <w:t>návrh zákona čl. I</w:t>
            </w:r>
          </w:p>
          <w:p w14:paraId="2E04AACC" w14:textId="05A480A5"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4192B41" w14:textId="1CD60A2B" w:rsidR="00A74CB5" w:rsidRPr="0086205A" w:rsidRDefault="00A74CB5" w:rsidP="00500993">
            <w:pPr>
              <w:pStyle w:val="Normlny0"/>
              <w:jc w:val="center"/>
              <w:rPr>
                <w:b/>
              </w:rPr>
            </w:pPr>
            <w:r w:rsidRPr="0086205A">
              <w:rPr>
                <w:b/>
              </w:rPr>
              <w:t>§ 8g</w:t>
            </w:r>
            <w:r w:rsidRPr="0086205A">
              <w:rPr>
                <w:b/>
              </w:rPr>
              <w:br/>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5775459" w14:textId="77777777" w:rsidR="00A74CB5" w:rsidRPr="0086205A" w:rsidRDefault="00A74CB5" w:rsidP="00500993">
            <w:pPr>
              <w:keepNext/>
              <w:ind w:left="426"/>
              <w:jc w:val="center"/>
              <w:rPr>
                <w:b/>
                <w:sz w:val="20"/>
                <w:szCs w:val="20"/>
              </w:rPr>
            </w:pPr>
            <w:r w:rsidRPr="0086205A">
              <w:rPr>
                <w:b/>
                <w:sz w:val="20"/>
                <w:szCs w:val="20"/>
              </w:rPr>
              <w:t>§ 8g</w:t>
            </w:r>
          </w:p>
          <w:p w14:paraId="549D199B" w14:textId="694556D4" w:rsidR="00A74CB5" w:rsidRPr="0086205A" w:rsidRDefault="00A74CB5" w:rsidP="00500993">
            <w:pPr>
              <w:keepNext/>
              <w:ind w:left="-49"/>
              <w:jc w:val="center"/>
              <w:rPr>
                <w:b/>
                <w:sz w:val="20"/>
                <w:szCs w:val="20"/>
              </w:rPr>
            </w:pPr>
            <w:r w:rsidRPr="0086205A">
              <w:rPr>
                <w:b/>
                <w:sz w:val="20"/>
                <w:szCs w:val="20"/>
              </w:rPr>
              <w:t>Kvalifikovaná pobočka zahraničnej banky so sídlom mimo územia členského štátu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9EC239B" w14:textId="5AC5FF26"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31EB20B"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597EB2A9" w14:textId="4CCA2F56"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AAAA3EF" w14:textId="01B36036" w:rsidR="00A74CB5" w:rsidRPr="0086205A" w:rsidRDefault="00A74CB5" w:rsidP="00500993">
            <w:pPr>
              <w:pStyle w:val="Nadpis1"/>
              <w:ind w:left="360"/>
              <w:rPr>
                <w:b w:val="0"/>
                <w:bCs w:val="0"/>
                <w:sz w:val="20"/>
                <w:szCs w:val="20"/>
              </w:rPr>
            </w:pPr>
          </w:p>
        </w:tc>
      </w:tr>
      <w:tr w:rsidR="00A74CB5" w:rsidRPr="0086205A" w14:paraId="2B859950" w14:textId="5F5FF1EC"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3063B4F" w14:textId="77777777" w:rsidR="00A74CB5" w:rsidRPr="0086205A" w:rsidRDefault="00A74CB5" w:rsidP="00500993">
            <w:pPr>
              <w:rPr>
                <w:sz w:val="20"/>
                <w:szCs w:val="20"/>
              </w:rPr>
            </w:pPr>
            <w:r w:rsidRPr="0086205A">
              <w:rPr>
                <w:sz w:val="20"/>
                <w:szCs w:val="20"/>
              </w:rPr>
              <w:t>Č: 48b</w:t>
            </w:r>
          </w:p>
          <w:p w14:paraId="4B7A9E1B" w14:textId="1F196903" w:rsidR="00A74CB5" w:rsidRPr="0086205A" w:rsidRDefault="00A74CB5" w:rsidP="00500993">
            <w:pPr>
              <w:rPr>
                <w:sz w:val="20"/>
                <w:szCs w:val="20"/>
              </w:rPr>
            </w:pPr>
            <w:r w:rsidRPr="0086205A">
              <w:rPr>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A106187" w14:textId="31A1D557" w:rsidR="00A74CB5" w:rsidRPr="0086205A" w:rsidRDefault="00A74CB5" w:rsidP="00500993">
            <w:pPr>
              <w:rPr>
                <w:sz w:val="20"/>
                <w:szCs w:val="20"/>
              </w:rPr>
            </w:pPr>
            <w:r w:rsidRPr="0086205A">
              <w:rPr>
                <w:sz w:val="20"/>
                <w:szCs w:val="20"/>
              </w:rPr>
              <w:t>1. Ak sú vo vzťahu k pobočke z tretej krajiny splnené nasledujúce podmienky, táto pobočka sa na účely tejto hlavy považuje za kvalifikovanú pobočku z tretej krajiny:</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17A4B37" w14:textId="0369C731"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1EE9331" w14:textId="77777777" w:rsidR="00A74CB5" w:rsidRPr="0086205A" w:rsidRDefault="00A74CB5" w:rsidP="00500993">
            <w:pPr>
              <w:jc w:val="center"/>
              <w:rPr>
                <w:b/>
                <w:bCs/>
                <w:sz w:val="20"/>
                <w:szCs w:val="20"/>
              </w:rPr>
            </w:pPr>
            <w:r w:rsidRPr="0086205A">
              <w:rPr>
                <w:b/>
                <w:bCs/>
                <w:sz w:val="20"/>
                <w:szCs w:val="20"/>
              </w:rPr>
              <w:t>návrh zákona čl. I</w:t>
            </w:r>
          </w:p>
          <w:p w14:paraId="6BA44848" w14:textId="64418DEC"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875E10E" w14:textId="4DB204F2" w:rsidR="00A74CB5" w:rsidRPr="0086205A" w:rsidRDefault="00A74CB5" w:rsidP="00500993">
            <w:pPr>
              <w:pStyle w:val="Normlny0"/>
              <w:jc w:val="center"/>
              <w:rPr>
                <w:b/>
              </w:rPr>
            </w:pPr>
            <w:r w:rsidRPr="0086205A">
              <w:rPr>
                <w:b/>
              </w:rPr>
              <w:t xml:space="preserve">§ 8g </w:t>
            </w:r>
            <w:r w:rsidRPr="0086205A">
              <w:rPr>
                <w:b/>
              </w:rPr>
              <w:br/>
              <w:t>O 1</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D4782F7" w14:textId="6960235C" w:rsidR="00A74CB5" w:rsidRPr="0086205A" w:rsidRDefault="00A74CB5" w:rsidP="00500993">
            <w:pPr>
              <w:pStyle w:val="Normlny0"/>
              <w:rPr>
                <w:b/>
              </w:rPr>
            </w:pPr>
            <w:r w:rsidRPr="0086205A">
              <w:rPr>
                <w:b/>
              </w:rPr>
              <w:t xml:space="preserve">(1) </w:t>
            </w:r>
            <w:r w:rsidR="00F77FDC" w:rsidRPr="0086205A">
              <w:rPr>
                <w:b/>
              </w:rPr>
              <w:t>Pobočka zahraničnej banky so sídlom mimo územia členského štátu sa považuje za kvalifikovanú pobočku zahraničnej banky so sídlom mimo územia členského štátu, ak spĺňa tieto podmienky: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B78365E" w14:textId="288C5F87"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DCA78B6"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3F4978AE" w14:textId="0386CB71"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ED0CC5D" w14:textId="6C98DC54" w:rsidR="00A74CB5" w:rsidRPr="0086205A" w:rsidRDefault="00A74CB5" w:rsidP="00500993">
            <w:pPr>
              <w:pStyle w:val="Nadpis1"/>
              <w:ind w:left="360"/>
              <w:rPr>
                <w:b w:val="0"/>
                <w:bCs w:val="0"/>
                <w:sz w:val="20"/>
                <w:szCs w:val="20"/>
              </w:rPr>
            </w:pPr>
          </w:p>
        </w:tc>
      </w:tr>
      <w:tr w:rsidR="00A74CB5" w:rsidRPr="0086205A" w14:paraId="76ED4007" w14:textId="2B3CFFA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76E8774" w14:textId="77777777" w:rsidR="00A74CB5" w:rsidRPr="0086205A" w:rsidRDefault="00A74CB5" w:rsidP="00500993">
            <w:pPr>
              <w:rPr>
                <w:sz w:val="20"/>
                <w:szCs w:val="20"/>
              </w:rPr>
            </w:pPr>
            <w:r w:rsidRPr="0086205A">
              <w:rPr>
                <w:sz w:val="20"/>
                <w:szCs w:val="20"/>
              </w:rPr>
              <w:t>Č: 48b</w:t>
            </w:r>
          </w:p>
          <w:p w14:paraId="699E4AB8" w14:textId="77777777" w:rsidR="00A74CB5" w:rsidRPr="0086205A" w:rsidRDefault="00A74CB5" w:rsidP="00500993">
            <w:pPr>
              <w:rPr>
                <w:sz w:val="20"/>
                <w:szCs w:val="20"/>
              </w:rPr>
            </w:pPr>
            <w:r w:rsidRPr="0086205A">
              <w:rPr>
                <w:sz w:val="20"/>
                <w:szCs w:val="20"/>
              </w:rPr>
              <w:t>O: 1</w:t>
            </w:r>
          </w:p>
          <w:p w14:paraId="14EDAFF5" w14:textId="3F69B48F" w:rsidR="00A74CB5" w:rsidRPr="0086205A" w:rsidRDefault="00A74CB5" w:rsidP="00500993">
            <w:pPr>
              <w:rPr>
                <w:sz w:val="20"/>
                <w:szCs w:val="20"/>
              </w:rPr>
            </w:pPr>
            <w:r w:rsidRPr="0086205A">
              <w:rPr>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D841873" w14:textId="088FF503" w:rsidR="00A74CB5" w:rsidRPr="0086205A" w:rsidRDefault="00A74CB5" w:rsidP="00500993">
            <w:pPr>
              <w:adjustRightInd w:val="0"/>
              <w:rPr>
                <w:sz w:val="20"/>
                <w:szCs w:val="20"/>
              </w:rPr>
            </w:pPr>
            <w:r w:rsidRPr="0086205A">
              <w:rPr>
                <w:rFonts w:eastAsiaTheme="minorHAnsi"/>
                <w:sz w:val="20"/>
                <w:szCs w:val="20"/>
                <w:lang w:eastAsia="en-US"/>
              </w:rPr>
              <w:t xml:space="preserve">a) hlavný podnik je zriadený v krajine, ktorá uplatňuje </w:t>
            </w:r>
            <w:proofErr w:type="spellStart"/>
            <w:r w:rsidRPr="0086205A">
              <w:rPr>
                <w:rFonts w:eastAsiaTheme="minorHAnsi"/>
                <w:sz w:val="20"/>
                <w:szCs w:val="20"/>
                <w:lang w:eastAsia="en-US"/>
              </w:rPr>
              <w:t>prudenciálne</w:t>
            </w:r>
            <w:proofErr w:type="spellEnd"/>
            <w:r w:rsidRPr="0086205A">
              <w:rPr>
                <w:rFonts w:eastAsiaTheme="minorHAnsi"/>
                <w:sz w:val="20"/>
                <w:szCs w:val="20"/>
                <w:lang w:eastAsia="en-US"/>
              </w:rPr>
              <w:t xml:space="preserve"> normy a dohľad v súlade s bankovým regulačným rámcom tretej krajiny, ktoré sú prinajmenšom rovnocenné s touto smernicou a s nariadením (EÚ) č. 575/2013;</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FAAFACC" w14:textId="6F4979FE"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2E790C8" w14:textId="77777777" w:rsidR="00A74CB5" w:rsidRPr="0086205A" w:rsidRDefault="00A74CB5" w:rsidP="00500993">
            <w:pPr>
              <w:jc w:val="center"/>
              <w:rPr>
                <w:b/>
                <w:bCs/>
                <w:sz w:val="20"/>
                <w:szCs w:val="20"/>
              </w:rPr>
            </w:pPr>
            <w:r w:rsidRPr="0086205A">
              <w:rPr>
                <w:b/>
                <w:bCs/>
                <w:sz w:val="20"/>
                <w:szCs w:val="20"/>
              </w:rPr>
              <w:t>návrh zákona čl. I</w:t>
            </w:r>
          </w:p>
          <w:p w14:paraId="6568854D" w14:textId="77777777" w:rsidR="00A74CB5" w:rsidRPr="0086205A" w:rsidRDefault="00A74CB5" w:rsidP="00500993">
            <w:pPr>
              <w:jc w:val="center"/>
              <w:rPr>
                <w:sz w:val="20"/>
                <w:szCs w:val="20"/>
              </w:rPr>
            </w:pPr>
          </w:p>
          <w:p w14:paraId="176870D0" w14:textId="77777777" w:rsidR="00A74CB5" w:rsidRPr="0086205A" w:rsidRDefault="00A74CB5" w:rsidP="00500993">
            <w:pPr>
              <w:jc w:val="center"/>
              <w:rPr>
                <w:sz w:val="20"/>
                <w:szCs w:val="20"/>
              </w:rPr>
            </w:pPr>
          </w:p>
          <w:p w14:paraId="0AC7ED4A" w14:textId="77777777" w:rsidR="00A74CB5" w:rsidRPr="0086205A" w:rsidRDefault="00A74CB5" w:rsidP="00500993">
            <w:pPr>
              <w:jc w:val="center"/>
              <w:rPr>
                <w:sz w:val="20"/>
                <w:szCs w:val="20"/>
              </w:rPr>
            </w:pPr>
          </w:p>
          <w:p w14:paraId="5DE99AE3" w14:textId="77777777" w:rsidR="00A74CB5" w:rsidRPr="0086205A" w:rsidRDefault="00A74CB5" w:rsidP="00500993">
            <w:pPr>
              <w:jc w:val="center"/>
              <w:rPr>
                <w:sz w:val="20"/>
                <w:szCs w:val="20"/>
              </w:rPr>
            </w:pPr>
          </w:p>
          <w:p w14:paraId="0ADE3E9D" w14:textId="463A02DA" w:rsidR="00A74CB5" w:rsidRPr="0086205A" w:rsidRDefault="00A74CB5" w:rsidP="00500993">
            <w:pPr>
              <w:jc w:val="center"/>
              <w:rPr>
                <w:sz w:val="20"/>
                <w:szCs w:val="20"/>
              </w:rPr>
            </w:pPr>
          </w:p>
          <w:p w14:paraId="3A8C318C" w14:textId="77777777" w:rsidR="00F77FDC" w:rsidRPr="0086205A" w:rsidRDefault="00F77FDC" w:rsidP="00500993">
            <w:pPr>
              <w:jc w:val="center"/>
              <w:rPr>
                <w:sz w:val="20"/>
                <w:szCs w:val="20"/>
              </w:rPr>
            </w:pPr>
          </w:p>
          <w:p w14:paraId="6D644A3C" w14:textId="131D6C41" w:rsidR="00A74CB5" w:rsidRPr="0086205A" w:rsidRDefault="00A74CB5" w:rsidP="00500993">
            <w:pPr>
              <w:jc w:val="center"/>
              <w:rPr>
                <w:sz w:val="20"/>
                <w:szCs w:val="20"/>
              </w:rPr>
            </w:pPr>
            <w:r w:rsidRPr="0086205A">
              <w:rPr>
                <w:sz w:val="20"/>
                <w:szCs w:val="20"/>
              </w:rPr>
              <w:t>483/2001</w:t>
            </w:r>
            <w:r w:rsidR="001D3CAE" w:rsidRPr="0086205A">
              <w:rPr>
                <w:sz w:val="20"/>
                <w:szCs w:val="20"/>
              </w:rPr>
              <w:t xml:space="preserve"> a </w:t>
            </w:r>
            <w:r w:rsidR="001D3CAE" w:rsidRPr="0086205A">
              <w:rPr>
                <w:b/>
                <w:sz w:val="20"/>
                <w:szCs w:val="20"/>
              </w:rPr>
              <w:t>návrh zákona</w:t>
            </w:r>
            <w:r w:rsidR="001D3CAE" w:rsidRPr="0086205A">
              <w:rPr>
                <w:sz w:val="20"/>
                <w:szCs w:val="20"/>
              </w:rPr>
              <w:t xml:space="preserve"> </w:t>
            </w:r>
            <w:r w:rsidR="001D3CAE" w:rsidRPr="0086205A">
              <w:rPr>
                <w:sz w:val="20"/>
                <w:szCs w:val="20"/>
              </w:rPr>
              <w:br/>
            </w:r>
            <w:r w:rsidR="001D3CAE" w:rsidRPr="0086205A">
              <w:rPr>
                <w:b/>
                <w:sz w:val="20"/>
                <w:szCs w:val="20"/>
              </w:rPr>
              <w:t>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B80CFBE" w14:textId="1683E0BD" w:rsidR="00A74CB5" w:rsidRPr="0086205A" w:rsidRDefault="00A74CB5" w:rsidP="00500993">
            <w:pPr>
              <w:pStyle w:val="Normlny0"/>
              <w:jc w:val="center"/>
              <w:rPr>
                <w:b/>
              </w:rPr>
            </w:pPr>
            <w:r w:rsidRPr="0086205A">
              <w:rPr>
                <w:b/>
              </w:rPr>
              <w:t xml:space="preserve">§ 8g </w:t>
            </w:r>
            <w:r w:rsidRPr="0086205A">
              <w:rPr>
                <w:b/>
              </w:rPr>
              <w:br/>
              <w:t>O 1</w:t>
            </w:r>
            <w:r w:rsidRPr="0086205A">
              <w:rPr>
                <w:b/>
              </w:rPr>
              <w:br/>
              <w:t>P 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B8A1068" w14:textId="75E7022E" w:rsidR="00A74CB5" w:rsidRPr="0086205A" w:rsidRDefault="00A74CB5" w:rsidP="00500993">
            <w:pPr>
              <w:pStyle w:val="Normlny0"/>
              <w:ind w:left="238" w:hanging="238"/>
              <w:rPr>
                <w:b/>
              </w:rPr>
            </w:pPr>
            <w:r w:rsidRPr="0086205A">
              <w:rPr>
                <w:b/>
              </w:rPr>
              <w:t xml:space="preserve">a) </w:t>
            </w:r>
            <w:r w:rsidR="00F77FDC" w:rsidRPr="0086205A">
              <w:rPr>
                <w:b/>
              </w:rPr>
              <w:t xml:space="preserve">hlavný podnik má sídlo v štáte, ktorý v súlade </w:t>
            </w:r>
            <w:r w:rsidR="00A53900" w:rsidRPr="0086205A">
              <w:rPr>
                <w:b/>
              </w:rPr>
              <w:t>s</w:t>
            </w:r>
            <w:r w:rsidR="00F77FDC" w:rsidRPr="0086205A">
              <w:rPr>
                <w:b/>
              </w:rPr>
              <w:t xml:space="preserve"> právnymi predpismi v oblasti bankovníctva uplatňuje </w:t>
            </w:r>
            <w:proofErr w:type="spellStart"/>
            <w:r w:rsidR="00F77FDC" w:rsidRPr="0086205A">
              <w:rPr>
                <w:b/>
              </w:rPr>
              <w:t>prudenciálne</w:t>
            </w:r>
            <w:proofErr w:type="spellEnd"/>
            <w:r w:rsidR="00F77FDC" w:rsidRPr="0086205A">
              <w:rPr>
                <w:b/>
              </w:rPr>
              <w:t xml:space="preserve"> požiadavky a požiadavky na výkon dohľadu, ktoré sú prinajmenšom rovnocenné s požiadavkami podľa tohto zákona a osobitného predpisu,</w:t>
            </w:r>
            <w:r w:rsidR="00F77FDC" w:rsidRPr="0086205A">
              <w:rPr>
                <w:b/>
                <w:vertAlign w:val="superscript"/>
              </w:rPr>
              <w:t>30x</w:t>
            </w:r>
            <w:r w:rsidR="00F77FDC" w:rsidRPr="0086205A">
              <w:rPr>
                <w:b/>
              </w:rPr>
              <w:t>)</w:t>
            </w:r>
          </w:p>
          <w:p w14:paraId="386EDC5A" w14:textId="77777777" w:rsidR="00A74CB5" w:rsidRPr="0086205A" w:rsidRDefault="00A74CB5" w:rsidP="00500993">
            <w:pPr>
              <w:pStyle w:val="Normlny0"/>
              <w:rPr>
                <w:b/>
              </w:rPr>
            </w:pPr>
          </w:p>
          <w:p w14:paraId="1BDA6D73" w14:textId="06BC8301" w:rsidR="00A74CB5" w:rsidRPr="0086205A" w:rsidRDefault="00A74CB5" w:rsidP="00500993">
            <w:pPr>
              <w:pStyle w:val="Odsekzoznamu"/>
              <w:autoSpaceDE/>
              <w:autoSpaceDN/>
              <w:ind w:left="0"/>
              <w:rPr>
                <w:bCs/>
                <w:sz w:val="20"/>
                <w:szCs w:val="20"/>
              </w:rPr>
            </w:pPr>
            <w:r w:rsidRPr="0086205A">
              <w:rPr>
                <w:bCs/>
                <w:sz w:val="20"/>
                <w:szCs w:val="20"/>
              </w:rPr>
              <w:t>Poznámka pod čiarou k odkazu 30x znie:</w:t>
            </w:r>
          </w:p>
          <w:p w14:paraId="57AE6DE2" w14:textId="461EDF9A" w:rsidR="00A74CB5" w:rsidRPr="0086205A" w:rsidRDefault="00F77FDC" w:rsidP="00500993">
            <w:pPr>
              <w:autoSpaceDE/>
              <w:autoSpaceDN/>
              <w:jc w:val="both"/>
              <w:rPr>
                <w:rFonts w:ascii="Source Sans Pro" w:hAnsi="Source Sans Pro"/>
                <w:b/>
                <w:color w:val="000000"/>
                <w:sz w:val="20"/>
                <w:szCs w:val="20"/>
              </w:rPr>
            </w:pPr>
            <w:r w:rsidRPr="0086205A">
              <w:rPr>
                <w:bCs/>
                <w:color w:val="000000"/>
                <w:sz w:val="20"/>
                <w:szCs w:val="20"/>
              </w:rPr>
              <w:t>„</w:t>
            </w:r>
            <w:r w:rsidR="00A74CB5" w:rsidRPr="0086205A">
              <w:rPr>
                <w:bCs/>
                <w:color w:val="000000"/>
                <w:sz w:val="20"/>
                <w:szCs w:val="20"/>
                <w:vertAlign w:val="superscript"/>
              </w:rPr>
              <w:t>30x</w:t>
            </w:r>
            <w:r w:rsidR="00A74CB5" w:rsidRPr="0086205A">
              <w:rPr>
                <w:bCs/>
                <w:color w:val="000000"/>
                <w:sz w:val="20"/>
                <w:szCs w:val="20"/>
              </w:rPr>
              <w:t>) Nariadenie (EÚ) č. 575/2013</w:t>
            </w:r>
            <w:r w:rsidR="00F96265" w:rsidRPr="0086205A">
              <w:rPr>
                <w:bCs/>
                <w:color w:val="000000"/>
                <w:sz w:val="20"/>
                <w:szCs w:val="20"/>
              </w:rPr>
              <w:t xml:space="preserve"> </w:t>
            </w:r>
            <w:r w:rsidR="00F96265" w:rsidRPr="0086205A">
              <w:rPr>
                <w:b/>
                <w:bCs/>
                <w:sz w:val="20"/>
                <w:szCs w:val="20"/>
              </w:rPr>
              <w:t>v platnom znení</w:t>
            </w:r>
            <w:r w:rsidR="00A74CB5" w:rsidRPr="0086205A">
              <w:rPr>
                <w:bCs/>
                <w:color w:val="000000"/>
                <w:sz w:val="20"/>
                <w:szCs w:val="20"/>
              </w:rPr>
              <w:t>.</w:t>
            </w:r>
            <w:r w:rsidRPr="0086205A">
              <w:rPr>
                <w:bCs/>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9BA6A57" w14:textId="204877DB"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F8E7361"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327D79DE" w14:textId="65374F51"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E277012" w14:textId="00A76FED" w:rsidR="00A74CB5" w:rsidRPr="0086205A" w:rsidRDefault="00A74CB5" w:rsidP="00500993">
            <w:pPr>
              <w:pStyle w:val="Nadpis1"/>
              <w:ind w:left="360"/>
              <w:rPr>
                <w:b w:val="0"/>
                <w:bCs w:val="0"/>
                <w:sz w:val="20"/>
                <w:szCs w:val="20"/>
              </w:rPr>
            </w:pPr>
          </w:p>
        </w:tc>
      </w:tr>
      <w:tr w:rsidR="00A74CB5" w:rsidRPr="0086205A" w14:paraId="386474A9" w14:textId="2A033F4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2B4F112" w14:textId="77777777" w:rsidR="00A74CB5" w:rsidRPr="0086205A" w:rsidRDefault="00A74CB5" w:rsidP="00500993">
            <w:pPr>
              <w:rPr>
                <w:sz w:val="20"/>
                <w:szCs w:val="20"/>
              </w:rPr>
            </w:pPr>
            <w:r w:rsidRPr="0086205A">
              <w:rPr>
                <w:sz w:val="20"/>
                <w:szCs w:val="20"/>
              </w:rPr>
              <w:t>Č: 48b</w:t>
            </w:r>
          </w:p>
          <w:p w14:paraId="44D28F3E" w14:textId="77777777" w:rsidR="00A74CB5" w:rsidRPr="0086205A" w:rsidRDefault="00A74CB5" w:rsidP="00500993">
            <w:pPr>
              <w:rPr>
                <w:sz w:val="20"/>
                <w:szCs w:val="20"/>
              </w:rPr>
            </w:pPr>
            <w:r w:rsidRPr="0086205A">
              <w:rPr>
                <w:sz w:val="20"/>
                <w:szCs w:val="20"/>
              </w:rPr>
              <w:t>O: 1</w:t>
            </w:r>
          </w:p>
          <w:p w14:paraId="06BE4D0C" w14:textId="1DF48BFE" w:rsidR="00A74CB5" w:rsidRPr="0086205A" w:rsidRDefault="00A74CB5" w:rsidP="00500993">
            <w:pPr>
              <w:rPr>
                <w:b/>
                <w:sz w:val="20"/>
                <w:szCs w:val="20"/>
              </w:rPr>
            </w:pPr>
            <w:r w:rsidRPr="0086205A">
              <w:rPr>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D9E8C9E" w14:textId="3DD3990A" w:rsidR="00A74CB5" w:rsidRPr="0086205A" w:rsidRDefault="00A74CB5" w:rsidP="00500993">
            <w:pPr>
              <w:adjustRightInd w:val="0"/>
              <w:rPr>
                <w:b/>
                <w:sz w:val="20"/>
                <w:szCs w:val="20"/>
              </w:rPr>
            </w:pPr>
            <w:r w:rsidRPr="0086205A">
              <w:rPr>
                <w:rFonts w:eastAsiaTheme="minorHAnsi"/>
                <w:sz w:val="20"/>
                <w:szCs w:val="20"/>
                <w:lang w:eastAsia="en-US"/>
              </w:rPr>
              <w:t>b) orgány dohľadu hlavného podniku podliehajú požiadavkám na dôvernosť, ktoré sú prinajmenšom rovnocenné s požiadavkami stanovenými v hlave VII kapitole 1 oddiele II tejto smernice;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6855945" w14:textId="4FDE1684" w:rsidR="00A74CB5" w:rsidRPr="0086205A" w:rsidRDefault="00A74CB5" w:rsidP="00500993">
            <w:pPr>
              <w:jc w:val="center"/>
              <w:rPr>
                <w:b/>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D70E80E" w14:textId="77777777" w:rsidR="00A74CB5" w:rsidRPr="0086205A" w:rsidRDefault="00A74CB5" w:rsidP="00500993">
            <w:pPr>
              <w:jc w:val="center"/>
              <w:rPr>
                <w:b/>
                <w:bCs/>
                <w:sz w:val="20"/>
                <w:szCs w:val="20"/>
              </w:rPr>
            </w:pPr>
            <w:r w:rsidRPr="0086205A">
              <w:rPr>
                <w:b/>
                <w:bCs/>
                <w:sz w:val="20"/>
                <w:szCs w:val="20"/>
              </w:rPr>
              <w:t>návrh zákona čl. I</w:t>
            </w:r>
          </w:p>
          <w:p w14:paraId="773AB762" w14:textId="77777777" w:rsidR="00A74CB5" w:rsidRPr="0086205A" w:rsidRDefault="00A74CB5" w:rsidP="00500993">
            <w:pPr>
              <w:jc w:val="center"/>
              <w:rPr>
                <w:b/>
                <w:sz w:val="20"/>
                <w:szCs w:val="20"/>
              </w:rPr>
            </w:pPr>
          </w:p>
          <w:p w14:paraId="0FD90D9E" w14:textId="18626A9F" w:rsidR="00A74CB5" w:rsidRPr="0086205A" w:rsidRDefault="00A74CB5" w:rsidP="00500993">
            <w:pPr>
              <w:jc w:val="center"/>
              <w:rPr>
                <w:b/>
                <w:sz w:val="20"/>
                <w:szCs w:val="20"/>
              </w:rPr>
            </w:pPr>
          </w:p>
          <w:p w14:paraId="12A10498" w14:textId="77777777" w:rsidR="00F77FDC" w:rsidRPr="0086205A" w:rsidRDefault="00F77FDC" w:rsidP="00500993">
            <w:pPr>
              <w:jc w:val="center"/>
              <w:rPr>
                <w:b/>
                <w:sz w:val="20"/>
                <w:szCs w:val="20"/>
              </w:rPr>
            </w:pPr>
          </w:p>
          <w:p w14:paraId="41980D50" w14:textId="77777777" w:rsidR="00A74CB5" w:rsidRPr="0086205A" w:rsidRDefault="00A74CB5" w:rsidP="00500993">
            <w:pPr>
              <w:jc w:val="center"/>
              <w:rPr>
                <w:b/>
                <w:sz w:val="20"/>
                <w:szCs w:val="20"/>
              </w:rPr>
            </w:pPr>
          </w:p>
          <w:p w14:paraId="54BE9E08" w14:textId="014392AE" w:rsidR="00A74CB5" w:rsidRPr="0086205A" w:rsidRDefault="00A74CB5" w:rsidP="00500993">
            <w:pPr>
              <w:jc w:val="center"/>
              <w:rPr>
                <w:b/>
                <w:sz w:val="20"/>
                <w:szCs w:val="20"/>
              </w:rPr>
            </w:pPr>
            <w:r w:rsidRPr="0086205A">
              <w:rPr>
                <w:sz w:val="20"/>
                <w:szCs w:val="20"/>
              </w:rPr>
              <w:t>483/2001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FC17D50" w14:textId="0A81DD64" w:rsidR="00A74CB5" w:rsidRPr="0086205A" w:rsidRDefault="00A74CB5" w:rsidP="00500993">
            <w:pPr>
              <w:pStyle w:val="Normlny0"/>
              <w:jc w:val="center"/>
              <w:rPr>
                <w:b/>
              </w:rPr>
            </w:pPr>
            <w:r w:rsidRPr="0086205A">
              <w:rPr>
                <w:b/>
              </w:rPr>
              <w:t xml:space="preserve">§ 8g </w:t>
            </w:r>
            <w:r w:rsidRPr="0086205A">
              <w:rPr>
                <w:b/>
              </w:rPr>
              <w:br/>
              <w:t>O 1</w:t>
            </w:r>
            <w:r w:rsidRPr="0086205A">
              <w:rPr>
                <w:b/>
              </w:rPr>
              <w:b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C149E9F" w14:textId="3FF7BCF7" w:rsidR="00A74CB5" w:rsidRPr="0086205A" w:rsidRDefault="00A74CB5" w:rsidP="00500993">
            <w:pPr>
              <w:pStyle w:val="Normlny0"/>
              <w:rPr>
                <w:b/>
                <w:bCs/>
              </w:rPr>
            </w:pPr>
            <w:r w:rsidRPr="0086205A">
              <w:rPr>
                <w:b/>
              </w:rPr>
              <w:t xml:space="preserve">b) </w:t>
            </w:r>
            <w:r w:rsidR="00F77FDC" w:rsidRPr="0086205A">
              <w:rPr>
                <w:b/>
                <w:bCs/>
              </w:rPr>
              <w:t>orgán dohľadu nad hlavným podnikom podlieha požiadavkám na mlčanlivosť, ktoré sú prinajmenšom rovnocenné s požiadavkami na mlčanlivosť podľa tohto zákona a osobitných predpisov</w:t>
            </w:r>
            <w:r w:rsidR="00F77FDC" w:rsidRPr="0086205A">
              <w:rPr>
                <w:b/>
                <w:bCs/>
                <w:vertAlign w:val="superscript"/>
              </w:rPr>
              <w:t>18</w:t>
            </w:r>
            <w:r w:rsidR="00F77FDC" w:rsidRPr="0086205A">
              <w:rPr>
                <w:b/>
                <w:bCs/>
              </w:rPr>
              <w:t>) a</w:t>
            </w:r>
          </w:p>
          <w:p w14:paraId="2247DA10" w14:textId="42927DF3" w:rsidR="00A74CB5" w:rsidRPr="0086205A" w:rsidRDefault="00A74CB5" w:rsidP="00500993">
            <w:pPr>
              <w:pStyle w:val="Normlny0"/>
              <w:rPr>
                <w:b/>
              </w:rPr>
            </w:pPr>
          </w:p>
          <w:p w14:paraId="773D0D85" w14:textId="10002E26" w:rsidR="00A74CB5" w:rsidRPr="0086205A" w:rsidRDefault="00A74CB5" w:rsidP="00500993">
            <w:pPr>
              <w:pStyle w:val="Odsekzoznamu"/>
              <w:autoSpaceDE/>
              <w:autoSpaceDN/>
              <w:ind w:left="0"/>
              <w:rPr>
                <w:bCs/>
                <w:sz w:val="20"/>
                <w:szCs w:val="20"/>
              </w:rPr>
            </w:pPr>
            <w:r w:rsidRPr="0086205A">
              <w:rPr>
                <w:bCs/>
                <w:sz w:val="20"/>
                <w:szCs w:val="20"/>
              </w:rPr>
              <w:t>Poznámka pod čiarou k odkazu 18 znie:</w:t>
            </w:r>
          </w:p>
          <w:p w14:paraId="2CF128D3" w14:textId="09799554" w:rsidR="00A74CB5" w:rsidRPr="0086205A" w:rsidRDefault="00F77FDC" w:rsidP="00500993">
            <w:pPr>
              <w:autoSpaceDE/>
              <w:autoSpaceDN/>
              <w:jc w:val="both"/>
              <w:rPr>
                <w:sz w:val="20"/>
                <w:szCs w:val="20"/>
              </w:rPr>
            </w:pPr>
            <w:r w:rsidRPr="0086205A">
              <w:rPr>
                <w:sz w:val="20"/>
                <w:szCs w:val="20"/>
              </w:rPr>
              <w:lastRenderedPageBreak/>
              <w:t>„</w:t>
            </w:r>
            <w:r w:rsidR="00A74CB5" w:rsidRPr="0086205A">
              <w:rPr>
                <w:sz w:val="20"/>
                <w:szCs w:val="20"/>
                <w:vertAlign w:val="superscript"/>
              </w:rPr>
              <w:t>18</w:t>
            </w:r>
            <w:r w:rsidR="00A74CB5" w:rsidRPr="0086205A">
              <w:rPr>
                <w:sz w:val="20"/>
                <w:szCs w:val="20"/>
              </w:rPr>
              <w:t>) Napríklad </w:t>
            </w:r>
            <w:hyperlink r:id="rId17" w:anchor="paragraf-40" w:tooltip="Odkaz na predpis alebo ustanovenie" w:history="1">
              <w:r w:rsidR="00A74CB5" w:rsidRPr="0086205A">
                <w:rPr>
                  <w:rStyle w:val="Hypertextovprepojenie"/>
                  <w:color w:val="auto"/>
                  <w:sz w:val="20"/>
                  <w:szCs w:val="20"/>
                </w:rPr>
                <w:t>§ 40 a 41 zákona Národnej rady Slovenskej republiky č. 566/1992 Zb.</w:t>
              </w:r>
            </w:hyperlink>
            <w:r w:rsidR="00A74CB5" w:rsidRPr="0086205A">
              <w:rPr>
                <w:sz w:val="20"/>
                <w:szCs w:val="20"/>
              </w:rPr>
              <w:t> v znení neskorších predpisov.</w:t>
            </w:r>
            <w:r w:rsidRPr="0086205A">
              <w:rPr>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AB7FA6C" w14:textId="5F0073BD" w:rsidR="00A74CB5" w:rsidRPr="0086205A" w:rsidRDefault="00A74CB5" w:rsidP="00500993">
            <w:pPr>
              <w:jc w:val="center"/>
              <w:rPr>
                <w:b/>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F0EDDEC"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5D0BAF2D" w14:textId="15EAC925" w:rsidR="00A74CB5" w:rsidRPr="0086205A" w:rsidRDefault="00A74CB5" w:rsidP="00500993">
            <w:pPr>
              <w:pStyle w:val="Nadpis1"/>
              <w:ind w:left="95"/>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9A041DD" w14:textId="12B8F7EB" w:rsidR="00A74CB5" w:rsidRPr="0086205A" w:rsidRDefault="00A74CB5" w:rsidP="00500993">
            <w:pPr>
              <w:pStyle w:val="Nadpis1"/>
              <w:ind w:left="360"/>
              <w:rPr>
                <w:bCs w:val="0"/>
                <w:sz w:val="20"/>
                <w:szCs w:val="20"/>
              </w:rPr>
            </w:pPr>
          </w:p>
        </w:tc>
      </w:tr>
      <w:tr w:rsidR="00A74CB5" w:rsidRPr="0086205A" w14:paraId="20095E69" w14:textId="740BB3C4"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2F3CA54" w14:textId="77777777" w:rsidR="00A74CB5" w:rsidRPr="0086205A" w:rsidRDefault="00A74CB5" w:rsidP="00500993">
            <w:pPr>
              <w:rPr>
                <w:sz w:val="20"/>
                <w:szCs w:val="20"/>
              </w:rPr>
            </w:pPr>
            <w:r w:rsidRPr="0086205A">
              <w:rPr>
                <w:sz w:val="20"/>
                <w:szCs w:val="20"/>
              </w:rPr>
              <w:t>Č: 48b</w:t>
            </w:r>
          </w:p>
          <w:p w14:paraId="04737F4A" w14:textId="77777777" w:rsidR="00A74CB5" w:rsidRPr="0086205A" w:rsidRDefault="00A74CB5" w:rsidP="00500993">
            <w:pPr>
              <w:rPr>
                <w:sz w:val="20"/>
                <w:szCs w:val="20"/>
              </w:rPr>
            </w:pPr>
            <w:r w:rsidRPr="0086205A">
              <w:rPr>
                <w:sz w:val="20"/>
                <w:szCs w:val="20"/>
              </w:rPr>
              <w:t>O: 1</w:t>
            </w:r>
          </w:p>
          <w:p w14:paraId="1E9B42AE" w14:textId="6B376965" w:rsidR="00A74CB5" w:rsidRPr="0086205A" w:rsidRDefault="00A74CB5" w:rsidP="00500993">
            <w:pPr>
              <w:rPr>
                <w:sz w:val="20"/>
                <w:szCs w:val="20"/>
              </w:rPr>
            </w:pPr>
            <w:r w:rsidRPr="0086205A">
              <w:rPr>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559C63C" w14:textId="71D70995" w:rsidR="00A74CB5" w:rsidRPr="0086205A" w:rsidRDefault="00A74CB5" w:rsidP="00500993">
            <w:pPr>
              <w:adjustRightInd w:val="0"/>
              <w:rPr>
                <w:sz w:val="20"/>
                <w:szCs w:val="20"/>
              </w:rPr>
            </w:pPr>
            <w:r w:rsidRPr="0086205A">
              <w:rPr>
                <w:rFonts w:eastAsiaTheme="minorHAnsi"/>
                <w:sz w:val="20"/>
                <w:szCs w:val="20"/>
                <w:lang w:eastAsia="en-US"/>
              </w:rPr>
              <w:t>c) hlavný podnik je zriadený v krajine, ktorá nie je uvedená ako vysoko riziková tretia krajina, ktorá má strategické nedostatky vo svojom režime boja proti praniu špinavých peňazí a financovaniu terorizmu, v súlade s článkom 9 smernice (EÚ) 2015/849.</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016B38B" w14:textId="128B0156"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E23AA9A" w14:textId="77777777" w:rsidR="00A74CB5" w:rsidRPr="0086205A" w:rsidRDefault="00A74CB5" w:rsidP="00500993">
            <w:pPr>
              <w:jc w:val="center"/>
              <w:rPr>
                <w:b/>
                <w:bCs/>
                <w:sz w:val="20"/>
                <w:szCs w:val="20"/>
              </w:rPr>
            </w:pPr>
            <w:r w:rsidRPr="0086205A">
              <w:rPr>
                <w:b/>
                <w:bCs/>
                <w:sz w:val="20"/>
                <w:szCs w:val="20"/>
              </w:rPr>
              <w:t>návrh zákona čl. I</w:t>
            </w:r>
          </w:p>
          <w:p w14:paraId="21F29F15" w14:textId="6F8360C0"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3CDBC52" w14:textId="573467FD" w:rsidR="00A74CB5" w:rsidRPr="0086205A" w:rsidRDefault="00A74CB5" w:rsidP="00500993">
            <w:pPr>
              <w:pStyle w:val="Normlny0"/>
              <w:jc w:val="center"/>
              <w:rPr>
                <w:b/>
              </w:rPr>
            </w:pPr>
            <w:r w:rsidRPr="0086205A">
              <w:rPr>
                <w:b/>
              </w:rPr>
              <w:t xml:space="preserve">§ 8g </w:t>
            </w:r>
            <w:r w:rsidRPr="0086205A">
              <w:rPr>
                <w:b/>
              </w:rPr>
              <w:br/>
              <w:t>O 1</w:t>
            </w:r>
            <w:r w:rsidRPr="0086205A">
              <w:rPr>
                <w:b/>
              </w:rPr>
              <w:br/>
              <w:t>P c)</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3B03BA0" w14:textId="4F571DBC" w:rsidR="00A74CB5" w:rsidRPr="0086205A" w:rsidRDefault="00A74CB5" w:rsidP="00500993">
            <w:pPr>
              <w:tabs>
                <w:tab w:val="left" w:pos="524"/>
              </w:tabs>
              <w:rPr>
                <w:b/>
                <w:sz w:val="20"/>
                <w:szCs w:val="20"/>
              </w:rPr>
            </w:pPr>
            <w:r w:rsidRPr="0086205A">
              <w:rPr>
                <w:b/>
                <w:sz w:val="20"/>
                <w:szCs w:val="20"/>
              </w:rPr>
              <w:t xml:space="preserve">c) </w:t>
            </w:r>
            <w:r w:rsidR="00F77FDC" w:rsidRPr="0086205A">
              <w:rPr>
                <w:b/>
                <w:sz w:val="20"/>
                <w:szCs w:val="20"/>
              </w:rPr>
              <w:t xml:space="preserve">hlavný podnik má sídlo v štáte, ktorý nie je </w:t>
            </w:r>
            <w:r w:rsidR="00426F83" w:rsidRPr="0086205A">
              <w:rPr>
                <w:b/>
                <w:sz w:val="20"/>
                <w:szCs w:val="20"/>
              </w:rPr>
              <w:t>u</w:t>
            </w:r>
            <w:r w:rsidR="00F77FDC" w:rsidRPr="0086205A">
              <w:rPr>
                <w:b/>
                <w:sz w:val="20"/>
                <w:szCs w:val="20"/>
              </w:rPr>
              <w:t>vedený v zozname štátov, ktoré Európska komisia (ďalej len „Komisia“) podľa osobitného predpisu</w:t>
            </w:r>
            <w:r w:rsidR="00F77FDC" w:rsidRPr="0086205A">
              <w:rPr>
                <w:b/>
                <w:sz w:val="20"/>
                <w:szCs w:val="20"/>
                <w:vertAlign w:val="superscript"/>
              </w:rPr>
              <w:t>24aak</w:t>
            </w:r>
            <w:r w:rsidR="00F77FDC" w:rsidRPr="0086205A">
              <w:rPr>
                <w:b/>
                <w:sz w:val="20"/>
                <w:szCs w:val="20"/>
              </w:rPr>
              <w:t>) určila za vysokorizikové.</w:t>
            </w:r>
          </w:p>
          <w:p w14:paraId="694F27E6" w14:textId="77777777" w:rsidR="00F77FDC" w:rsidRPr="0086205A" w:rsidRDefault="00F77FDC" w:rsidP="00500993">
            <w:pPr>
              <w:tabs>
                <w:tab w:val="left" w:pos="524"/>
              </w:tabs>
              <w:rPr>
                <w:b/>
                <w:sz w:val="20"/>
                <w:szCs w:val="20"/>
              </w:rPr>
            </w:pPr>
          </w:p>
          <w:p w14:paraId="4FDE679B" w14:textId="77777777" w:rsidR="00F77FDC" w:rsidRPr="0086205A" w:rsidRDefault="00F77FDC" w:rsidP="00500993">
            <w:pPr>
              <w:tabs>
                <w:tab w:val="left" w:pos="524"/>
              </w:tabs>
              <w:rPr>
                <w:b/>
                <w:sz w:val="20"/>
                <w:szCs w:val="20"/>
              </w:rPr>
            </w:pPr>
            <w:r w:rsidRPr="0086205A">
              <w:rPr>
                <w:b/>
                <w:sz w:val="20"/>
                <w:szCs w:val="20"/>
              </w:rPr>
              <w:t>Poznámka pod čiarou k odkazu 24aak znie:</w:t>
            </w:r>
          </w:p>
          <w:p w14:paraId="36BE91DF" w14:textId="1CB74F73" w:rsidR="00F77FDC" w:rsidRPr="0086205A" w:rsidRDefault="00F77FDC" w:rsidP="00500993">
            <w:pPr>
              <w:tabs>
                <w:tab w:val="left" w:pos="524"/>
              </w:tabs>
              <w:ind w:left="379" w:hanging="379"/>
              <w:rPr>
                <w:b/>
                <w:sz w:val="20"/>
                <w:szCs w:val="20"/>
              </w:rPr>
            </w:pPr>
            <w:r w:rsidRPr="0086205A">
              <w:rPr>
                <w:b/>
                <w:sz w:val="20"/>
                <w:szCs w:val="20"/>
              </w:rPr>
              <w:t>„</w:t>
            </w:r>
            <w:r w:rsidRPr="0086205A">
              <w:rPr>
                <w:b/>
                <w:sz w:val="20"/>
                <w:szCs w:val="20"/>
                <w:vertAlign w:val="superscript"/>
              </w:rPr>
              <w:t>24aak</w:t>
            </w:r>
            <w:r w:rsidRPr="0086205A">
              <w:rPr>
                <w:b/>
                <w:sz w:val="20"/>
                <w:szCs w:val="20"/>
              </w:rPr>
              <w:t xml:space="preserve">) </w:t>
            </w:r>
            <w:r w:rsidRPr="0086205A">
              <w:rPr>
                <w:b/>
                <w:bCs/>
                <w:sz w:val="20"/>
                <w:szCs w:val="20"/>
              </w:rPr>
              <w:t>Delegované nariadenie Komisie (EÚ) 2016/1675 zo 14. júla 2016, ktorým sa smernica Európskeho parlamentu a Rady (EÚ) 2015/849 dopĺňa o identifikáciu vysokorizikových tretích krajín so strategickými nedostatkami (Ú. v. EÚ L 254, 20.9.2016) v platnom znení.“.</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7EEEA0F" w14:textId="0A449FEE"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3961751"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189078AE" w14:textId="6B334770"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FFC6966" w14:textId="244C2768" w:rsidR="00A74CB5" w:rsidRPr="0086205A" w:rsidRDefault="00A74CB5" w:rsidP="00500993">
            <w:pPr>
              <w:pStyle w:val="Nadpis1"/>
              <w:ind w:left="360"/>
              <w:rPr>
                <w:b w:val="0"/>
                <w:bCs w:val="0"/>
                <w:sz w:val="20"/>
                <w:szCs w:val="20"/>
              </w:rPr>
            </w:pPr>
          </w:p>
        </w:tc>
      </w:tr>
      <w:tr w:rsidR="00A74CB5" w:rsidRPr="0086205A" w14:paraId="7D6A4CEF" w14:textId="1164705C"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31CDCD67" w14:textId="77777777" w:rsidR="00A74CB5" w:rsidRPr="0086205A" w:rsidRDefault="00A74CB5" w:rsidP="00500993">
            <w:pPr>
              <w:rPr>
                <w:sz w:val="20"/>
                <w:szCs w:val="20"/>
              </w:rPr>
            </w:pPr>
            <w:r w:rsidRPr="0086205A">
              <w:rPr>
                <w:sz w:val="20"/>
                <w:szCs w:val="20"/>
              </w:rPr>
              <w:t>Č: 48b</w:t>
            </w:r>
          </w:p>
          <w:p w14:paraId="2277AFC6" w14:textId="46E14B4D" w:rsidR="00A74CB5" w:rsidRPr="0086205A" w:rsidRDefault="00A74CB5" w:rsidP="00500993">
            <w:pPr>
              <w:rPr>
                <w:sz w:val="20"/>
                <w:szCs w:val="20"/>
              </w:rPr>
            </w:pPr>
            <w:r w:rsidRPr="0086205A">
              <w:rPr>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9EF94C" w14:textId="3DC22720" w:rsidR="00A74CB5" w:rsidRPr="0086205A" w:rsidRDefault="00A74CB5" w:rsidP="00500993">
            <w:pPr>
              <w:rPr>
                <w:sz w:val="20"/>
                <w:szCs w:val="20"/>
              </w:rPr>
            </w:pPr>
            <w:r w:rsidRPr="0086205A">
              <w:rPr>
                <w:sz w:val="20"/>
                <w:szCs w:val="20"/>
              </w:rPr>
              <w:t>2. Komisia môže vo vzťahu k bankovému regulačnému rámcu tretej krajiny prijať prostredníctvom vykonávacích aktov rozhodnutia o tom, či sú splnené podmienky stanovené v odseku 1 písm. a) a b) tohto článku. Uvedené vykonávacie akty sa prijmú v súlade s postupom preskúmania uvedeným v článku 147 ods. 2.</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1CEC58E" w14:textId="43B80F5A"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347DB679" w14:textId="64738F06"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CE0A49" w14:textId="18E6AC7A"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6D738D" w14:textId="77777777" w:rsidR="00A74CB5" w:rsidRPr="0086205A" w:rsidRDefault="00A74CB5" w:rsidP="00500993">
            <w:pPr>
              <w:pStyle w:val="Normlny0"/>
              <w:ind w:left="360"/>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F6CAAD" w14:textId="1D898FC4"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2FCA429D"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8CF63F" w14:textId="77777777" w:rsidR="00A74CB5" w:rsidRPr="0086205A" w:rsidRDefault="00A74CB5" w:rsidP="00500993">
            <w:pPr>
              <w:pStyle w:val="Nadpis1"/>
              <w:ind w:left="95"/>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537281A" w14:textId="79727204" w:rsidR="00A74CB5" w:rsidRPr="0086205A" w:rsidRDefault="00A74CB5" w:rsidP="00500993">
            <w:pPr>
              <w:pStyle w:val="Nadpis1"/>
              <w:ind w:left="360"/>
              <w:rPr>
                <w:b w:val="0"/>
                <w:bCs w:val="0"/>
                <w:sz w:val="20"/>
                <w:szCs w:val="20"/>
              </w:rPr>
            </w:pPr>
          </w:p>
        </w:tc>
      </w:tr>
      <w:tr w:rsidR="00A74CB5" w:rsidRPr="0086205A" w14:paraId="59970827" w14:textId="400A4D81"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25E886BA" w14:textId="77777777" w:rsidR="00A74CB5" w:rsidRPr="0086205A" w:rsidRDefault="00A74CB5" w:rsidP="00500993">
            <w:pPr>
              <w:rPr>
                <w:sz w:val="20"/>
                <w:szCs w:val="20"/>
              </w:rPr>
            </w:pPr>
            <w:r w:rsidRPr="0086205A">
              <w:rPr>
                <w:sz w:val="20"/>
                <w:szCs w:val="20"/>
              </w:rPr>
              <w:t>Č: 48b</w:t>
            </w:r>
          </w:p>
          <w:p w14:paraId="616DBC55" w14:textId="349C125C" w:rsidR="00A74CB5" w:rsidRPr="0086205A" w:rsidRDefault="00A74CB5" w:rsidP="00500993">
            <w:pPr>
              <w:rPr>
                <w:sz w:val="20"/>
                <w:szCs w:val="20"/>
              </w:rPr>
            </w:pPr>
            <w:r w:rsidRPr="0086205A">
              <w:rPr>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C863AD" w14:textId="5741985B" w:rsidR="00A74CB5" w:rsidRPr="0086205A" w:rsidRDefault="00A74CB5" w:rsidP="00500993">
            <w:pPr>
              <w:rPr>
                <w:sz w:val="20"/>
                <w:szCs w:val="20"/>
              </w:rPr>
            </w:pPr>
            <w:r w:rsidRPr="0086205A">
              <w:rPr>
                <w:sz w:val="20"/>
                <w:szCs w:val="20"/>
              </w:rPr>
              <w:t>3. Pred prijatím rozhodnutia uvedeného v odseku 2 tohto článku môže Komisia požiadať orgán EBA o pomoc v súlade s článkom 33 nariadenia (EÚ) č. 1093/2010 s cieľom vykonať posúdenie príslušného bankového regulačného rámca tretej krajiny a požiadaviek na dôvernosť a vydať správu o súlade tohto rámca a týchto požiadaviek s podmienkami stanovenými v odseku 1 písm. a) a b) tohto článku. Orgán EBA zverejní výsledok svojho posúdenia na svojom webovom sídle.</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21A49B99" w14:textId="63F696C9"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42F1F574" w14:textId="06038DCA"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6237CF" w14:textId="51634005"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03E3C7" w14:textId="2D71386D" w:rsidR="00A74CB5" w:rsidRPr="0086205A" w:rsidRDefault="00A74CB5" w:rsidP="00500993">
            <w:pPr>
              <w:pStyle w:val="Normlny0"/>
              <w:ind w:left="360"/>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46327F" w14:textId="61A64BF1"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E0BE682"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5B695A" w14:textId="77777777" w:rsidR="00A74CB5" w:rsidRPr="0086205A" w:rsidRDefault="00A74CB5" w:rsidP="00500993">
            <w:pPr>
              <w:pStyle w:val="Nadpis1"/>
              <w:ind w:left="95"/>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64C2275" w14:textId="58CF8CDA" w:rsidR="00A74CB5" w:rsidRPr="0086205A" w:rsidRDefault="00A74CB5" w:rsidP="00500993">
            <w:pPr>
              <w:pStyle w:val="Nadpis1"/>
              <w:ind w:left="360"/>
              <w:rPr>
                <w:b w:val="0"/>
                <w:bCs w:val="0"/>
                <w:sz w:val="20"/>
                <w:szCs w:val="20"/>
              </w:rPr>
            </w:pPr>
          </w:p>
        </w:tc>
      </w:tr>
      <w:tr w:rsidR="00A74CB5" w:rsidRPr="0086205A" w14:paraId="7FC493DB" w14:textId="11D2BF1E"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7B25C3F7" w14:textId="77777777" w:rsidR="00A74CB5" w:rsidRPr="0086205A" w:rsidRDefault="00A74CB5" w:rsidP="00500993">
            <w:pPr>
              <w:rPr>
                <w:sz w:val="20"/>
                <w:szCs w:val="20"/>
              </w:rPr>
            </w:pPr>
            <w:r w:rsidRPr="0086205A">
              <w:rPr>
                <w:sz w:val="20"/>
                <w:szCs w:val="20"/>
              </w:rPr>
              <w:t>Č: 48b</w:t>
            </w:r>
          </w:p>
          <w:p w14:paraId="1A7C788D" w14:textId="41FDFB8B" w:rsidR="00A74CB5" w:rsidRPr="0086205A" w:rsidRDefault="00A74CB5" w:rsidP="00500993">
            <w:pPr>
              <w:rPr>
                <w:sz w:val="20"/>
                <w:szCs w:val="20"/>
              </w:rPr>
            </w:pPr>
            <w:r w:rsidRPr="0086205A">
              <w:rPr>
                <w:sz w:val="20"/>
                <w:szCs w:val="20"/>
              </w:rPr>
              <w:t>O: 4</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296BF3" w14:textId="74E53F1A" w:rsidR="00A74CB5" w:rsidRPr="0086205A" w:rsidRDefault="00A74CB5" w:rsidP="00500993">
            <w:pPr>
              <w:rPr>
                <w:sz w:val="20"/>
                <w:szCs w:val="20"/>
              </w:rPr>
            </w:pPr>
            <w:r w:rsidRPr="0086205A">
              <w:rPr>
                <w:sz w:val="20"/>
                <w:szCs w:val="20"/>
              </w:rPr>
              <w:t>4. Orgán EBA vedie verejný register tretích krajín a orgánov tretích krajín, ktoré spĺňajú podmienky stanovené v odseku 1.</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41F21FE" w14:textId="7803BA93"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2967E983" w14:textId="421980BB"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761112" w14:textId="676C4BFD"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79A825" w14:textId="77777777" w:rsidR="00A74CB5" w:rsidRPr="0086205A" w:rsidRDefault="00A74CB5" w:rsidP="00500993">
            <w:pPr>
              <w:pStyle w:val="Normlny0"/>
              <w:ind w:left="360"/>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346DA8" w14:textId="26BDBA34"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A5F942F"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764BCE" w14:textId="77777777" w:rsidR="00A74CB5" w:rsidRPr="0086205A" w:rsidRDefault="00A74CB5" w:rsidP="00500993">
            <w:pPr>
              <w:pStyle w:val="Nadpis1"/>
              <w:ind w:left="95"/>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CFAA8DB" w14:textId="26E57997" w:rsidR="00A74CB5" w:rsidRPr="0086205A" w:rsidRDefault="00A74CB5" w:rsidP="00500993">
            <w:pPr>
              <w:pStyle w:val="Nadpis1"/>
              <w:ind w:left="360"/>
              <w:rPr>
                <w:b w:val="0"/>
                <w:bCs w:val="0"/>
                <w:sz w:val="20"/>
                <w:szCs w:val="20"/>
              </w:rPr>
            </w:pPr>
          </w:p>
        </w:tc>
      </w:tr>
      <w:tr w:rsidR="00A74CB5" w:rsidRPr="0086205A" w14:paraId="519FDE4B" w14:textId="172CB3E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367CCEB" w14:textId="77777777" w:rsidR="00A74CB5" w:rsidRPr="0086205A" w:rsidRDefault="00A74CB5" w:rsidP="00500993">
            <w:pPr>
              <w:rPr>
                <w:sz w:val="20"/>
                <w:szCs w:val="20"/>
              </w:rPr>
            </w:pPr>
            <w:r w:rsidRPr="0086205A">
              <w:rPr>
                <w:sz w:val="20"/>
                <w:szCs w:val="20"/>
              </w:rPr>
              <w:t>Č: 48b</w:t>
            </w:r>
          </w:p>
          <w:p w14:paraId="653DB366" w14:textId="7031C10B" w:rsidR="00A74CB5" w:rsidRPr="0086205A" w:rsidRDefault="00A74CB5" w:rsidP="00500993">
            <w:pPr>
              <w:rPr>
                <w:sz w:val="20"/>
                <w:szCs w:val="20"/>
              </w:rPr>
            </w:pPr>
            <w:r w:rsidRPr="0086205A">
              <w:rPr>
                <w:sz w:val="20"/>
                <w:szCs w:val="20"/>
              </w:rPr>
              <w:t>O: 5</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6910D21" w14:textId="32C8212C" w:rsidR="00A74CB5" w:rsidRPr="0086205A" w:rsidRDefault="00A74CB5" w:rsidP="00500993">
            <w:pPr>
              <w:rPr>
                <w:sz w:val="20"/>
                <w:szCs w:val="20"/>
              </w:rPr>
            </w:pPr>
            <w:r w:rsidRPr="0086205A">
              <w:rPr>
                <w:sz w:val="20"/>
                <w:szCs w:val="20"/>
              </w:rPr>
              <w:t xml:space="preserve">5. Po prijatí žiadosti o povolenie v súlade s článkom 48c príslušný orgán posúdi podmienky stanovené v odseku 1 tohto článku a v článku 48a s cieľom zaradiť pobočku z tretej krajiny do triedy 1 alebo triedy 2. Ak príslušná tretia </w:t>
            </w:r>
            <w:r w:rsidRPr="0086205A">
              <w:rPr>
                <w:sz w:val="20"/>
                <w:szCs w:val="20"/>
              </w:rPr>
              <w:lastRenderedPageBreak/>
              <w:t>krajina nie je vedená vo verejnom registri uvedenom v odseku 4 tohto článku, príslušný orgán požiada Komisiu, aby na účely odseku 2 tohto článku posúdila bankový regulačný rámec a požiadavky na dôvernosť tretej krajiny, a to za predpokladu, že je splnená podmienka uvedená v odseku 1 písm. c) tohto článku. Príslušný orgán ponechá pobočku z tretej krajiny zaradenú do triedy 1 dovtedy, kým Komisia neprijme rozhodnutie v súlade s odsekom 2 tohto článku.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5B19311" w14:textId="687A78C6" w:rsidR="00A74CB5" w:rsidRPr="0086205A" w:rsidRDefault="00A74CB5" w:rsidP="00500993">
            <w:pPr>
              <w:jc w:val="center"/>
              <w:rPr>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302ACB88" w14:textId="77777777" w:rsidR="00A74CB5" w:rsidRPr="0086205A" w:rsidRDefault="00A74CB5" w:rsidP="00500993">
            <w:pPr>
              <w:jc w:val="center"/>
              <w:rPr>
                <w:b/>
                <w:bCs/>
                <w:sz w:val="20"/>
                <w:szCs w:val="20"/>
              </w:rPr>
            </w:pPr>
            <w:r w:rsidRPr="0086205A">
              <w:rPr>
                <w:b/>
                <w:bCs/>
                <w:sz w:val="20"/>
                <w:szCs w:val="20"/>
              </w:rPr>
              <w:t>návrh zákona čl. I</w:t>
            </w:r>
          </w:p>
          <w:p w14:paraId="5863B21D" w14:textId="7F0CFBF4"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3B4F28F" w14:textId="59E94222" w:rsidR="00A74CB5" w:rsidRPr="0086205A" w:rsidRDefault="00A74CB5" w:rsidP="00500993">
            <w:pPr>
              <w:pStyle w:val="Normlny0"/>
              <w:jc w:val="center"/>
              <w:rPr>
                <w:b/>
              </w:rPr>
            </w:pPr>
            <w:r w:rsidRPr="0086205A">
              <w:rPr>
                <w:b/>
              </w:rPr>
              <w:t xml:space="preserve">§ 8g </w:t>
            </w:r>
            <w:r w:rsidRPr="0086205A">
              <w:rPr>
                <w:b/>
              </w:rPr>
              <w:br/>
              <w:t>O 2 až 4</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7467C20" w14:textId="0A8A15D0" w:rsidR="00A74CB5" w:rsidRPr="0086205A" w:rsidRDefault="00A74CB5" w:rsidP="00500993">
            <w:pPr>
              <w:pStyle w:val="Normlny0"/>
              <w:rPr>
                <w:b/>
              </w:rPr>
            </w:pPr>
            <w:r w:rsidRPr="0086205A">
              <w:rPr>
                <w:b/>
              </w:rPr>
              <w:t xml:space="preserve">(2) </w:t>
            </w:r>
            <w:r w:rsidR="009C6199" w:rsidRPr="0086205A">
              <w:rPr>
                <w:b/>
              </w:rPr>
              <w:t xml:space="preserve">Národná banka Slovenska po prijatí žiadosti o bankové povolenie podľa § 8 ods. 1 posúdi podmienky podľa odseku 1 a § 8f a zaradí túto pobočku </w:t>
            </w:r>
            <w:r w:rsidR="009C6199" w:rsidRPr="0086205A">
              <w:rPr>
                <w:b/>
              </w:rPr>
              <w:lastRenderedPageBreak/>
              <w:t>zahraničnej banky so sídlom mimo územia členského štátu ako pobočku zahraničnej banky so sídlom mimo územia členského štátu zaradenú do triedy 1 alebo ako pobočku zahraničnej banky so sídlom mimo územia členského štátu zaradenú do triedy 2.</w:t>
            </w:r>
          </w:p>
          <w:p w14:paraId="313D209A" w14:textId="77777777" w:rsidR="00A74CB5" w:rsidRPr="0086205A" w:rsidRDefault="00A74CB5" w:rsidP="00500993">
            <w:pPr>
              <w:pStyle w:val="Normlny0"/>
              <w:rPr>
                <w:b/>
              </w:rPr>
            </w:pPr>
          </w:p>
          <w:p w14:paraId="10748848" w14:textId="77777777" w:rsidR="00426F83" w:rsidRPr="0086205A" w:rsidRDefault="00A74CB5" w:rsidP="00426F83">
            <w:pPr>
              <w:autoSpaceDE/>
              <w:autoSpaceDN/>
              <w:jc w:val="both"/>
              <w:rPr>
                <w:b/>
                <w:sz w:val="20"/>
                <w:szCs w:val="20"/>
              </w:rPr>
            </w:pPr>
            <w:r w:rsidRPr="0086205A">
              <w:rPr>
                <w:b/>
                <w:sz w:val="20"/>
                <w:szCs w:val="20"/>
              </w:rPr>
              <w:t xml:space="preserve">(3) </w:t>
            </w:r>
            <w:r w:rsidR="00426F83" w:rsidRPr="0086205A">
              <w:rPr>
                <w:b/>
                <w:sz w:val="20"/>
                <w:szCs w:val="20"/>
              </w:rPr>
              <w:t>Podmienky podľa odseku 1 písm. a) a b) sa považujú za splnené, ak ide o štát, ktorý nie je členským štátom a ktorý je uvedený vo verejnom registri štátov, ktoré nie sú členskými štátmi, a ich orgánov spĺňajúcich podmienky podľa odseku 1, vedenom Európskym orgánom dohľadu (Európskym orgánom pre bankovníctvo).</w:t>
            </w:r>
          </w:p>
          <w:p w14:paraId="1DD53578" w14:textId="619CFECE" w:rsidR="00A74CB5" w:rsidRPr="0086205A" w:rsidRDefault="00A74CB5" w:rsidP="00500993">
            <w:pPr>
              <w:pStyle w:val="Normlny0"/>
              <w:rPr>
                <w:b/>
              </w:rPr>
            </w:pPr>
          </w:p>
          <w:p w14:paraId="4FC9FA44" w14:textId="16054EB3" w:rsidR="00A74CB5" w:rsidRPr="0086205A" w:rsidRDefault="00A74CB5" w:rsidP="00500993">
            <w:pPr>
              <w:pStyle w:val="Normlny0"/>
              <w:rPr>
                <w:b/>
              </w:rPr>
            </w:pPr>
            <w:r w:rsidRPr="0086205A">
              <w:rPr>
                <w:b/>
              </w:rPr>
              <w:t xml:space="preserve">(4) </w:t>
            </w:r>
            <w:r w:rsidR="009C6199" w:rsidRPr="0086205A">
              <w:rPr>
                <w:b/>
              </w:rPr>
              <w:t xml:space="preserve">Ak štát, ktorý nie je členským štátom a v ktorom má zahraničná banka so sídlom mimo územia členského štátu svoje sídlo, nie je </w:t>
            </w:r>
            <w:r w:rsidR="00426F83" w:rsidRPr="0086205A">
              <w:rPr>
                <w:b/>
              </w:rPr>
              <w:t>u</w:t>
            </w:r>
            <w:r w:rsidR="009C6199" w:rsidRPr="0086205A">
              <w:rPr>
                <w:b/>
              </w:rPr>
              <w:t>vedený vo verejnom registri podľa odseku 3 a súčasne je splnená podmienka podľa odseku 1 písm. c), Národná banka Slovenska požiada Komisiu, aby posúdila právne predpisy tohto štátu upravujúce činnosť bánk a požiadavky na mlčanlivosť. Do vydania rozhodnutia Komisie podľa prvej vety zaradí Národná banka Slovenska takúto pobočku zahraničnej banky so sídlom mimo územia členského štátu do triedy 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292E3E3" w14:textId="344EDB2F"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83D457F"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49568801" w14:textId="294879F7"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8FF40D3" w14:textId="7146EF48" w:rsidR="00A74CB5" w:rsidRPr="0086205A" w:rsidRDefault="00A74CB5" w:rsidP="00500993">
            <w:pPr>
              <w:pStyle w:val="Nadpis1"/>
              <w:ind w:left="360"/>
              <w:rPr>
                <w:b w:val="0"/>
                <w:bCs w:val="0"/>
                <w:sz w:val="20"/>
                <w:szCs w:val="20"/>
              </w:rPr>
            </w:pPr>
          </w:p>
        </w:tc>
      </w:tr>
      <w:tr w:rsidR="00A74CB5" w:rsidRPr="0086205A" w14:paraId="29D6B5B0" w14:textId="63669B31"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D1FD62F" w14:textId="46929A2A" w:rsidR="00A74CB5" w:rsidRPr="0086205A" w:rsidRDefault="00A74CB5" w:rsidP="00500993">
            <w:pPr>
              <w:rPr>
                <w:b/>
                <w:sz w:val="20"/>
                <w:szCs w:val="20"/>
              </w:rPr>
            </w:pP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FF3991F" w14:textId="77777777" w:rsidR="00A74CB5" w:rsidRPr="0086205A" w:rsidRDefault="00A74CB5" w:rsidP="00500993">
            <w:pPr>
              <w:adjustRightInd w:val="0"/>
              <w:rPr>
                <w:rFonts w:eastAsiaTheme="minorHAnsi"/>
                <w:sz w:val="20"/>
                <w:szCs w:val="20"/>
                <w:lang w:eastAsia="en-US"/>
              </w:rPr>
            </w:pPr>
            <w:r w:rsidRPr="0086205A">
              <w:rPr>
                <w:rFonts w:eastAsiaTheme="minorHAnsi"/>
                <w:i/>
                <w:iCs/>
                <w:sz w:val="20"/>
                <w:szCs w:val="20"/>
                <w:lang w:eastAsia="en-US"/>
              </w:rPr>
              <w:t>ODDIEL II</w:t>
            </w:r>
          </w:p>
          <w:p w14:paraId="0F45EB0B" w14:textId="77777777" w:rsidR="00A74CB5" w:rsidRPr="0086205A" w:rsidRDefault="00A74CB5" w:rsidP="00500993">
            <w:pPr>
              <w:adjustRightInd w:val="0"/>
              <w:rPr>
                <w:rFonts w:eastAsiaTheme="minorHAnsi"/>
                <w:sz w:val="20"/>
                <w:szCs w:val="20"/>
                <w:lang w:eastAsia="en-US"/>
              </w:rPr>
            </w:pPr>
            <w:r w:rsidRPr="0086205A">
              <w:rPr>
                <w:rFonts w:eastAsiaTheme="minorHAnsi"/>
                <w:b/>
                <w:bCs/>
                <w:i/>
                <w:iCs/>
                <w:sz w:val="20"/>
                <w:szCs w:val="20"/>
                <w:lang w:eastAsia="en-US"/>
              </w:rPr>
              <w:t>Požiadavky na povolenie a regulačné požiadavky</w:t>
            </w:r>
          </w:p>
          <w:p w14:paraId="0856C1FE" w14:textId="7777777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Pododdiel 1</w:t>
            </w:r>
          </w:p>
          <w:p w14:paraId="4968BB57" w14:textId="035CDB35" w:rsidR="00A74CB5" w:rsidRPr="0086205A" w:rsidRDefault="00A74CB5" w:rsidP="00500993">
            <w:pPr>
              <w:rPr>
                <w:b/>
                <w:sz w:val="20"/>
                <w:szCs w:val="20"/>
              </w:rPr>
            </w:pPr>
            <w:r w:rsidRPr="0086205A">
              <w:rPr>
                <w:rFonts w:eastAsiaTheme="minorHAnsi"/>
                <w:b/>
                <w:bCs/>
                <w:sz w:val="20"/>
                <w:szCs w:val="20"/>
                <w:lang w:eastAsia="en-US"/>
              </w:rPr>
              <w:t>Požiadavky na povolenie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1E7D298"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4586F0D4"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4D1C629"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EAC083B" w14:textId="77777777" w:rsidR="00A74CB5" w:rsidRPr="0086205A" w:rsidRDefault="00A74CB5" w:rsidP="00500993">
            <w:pPr>
              <w:pStyle w:val="Normlny0"/>
              <w:ind w:left="360"/>
              <w:rPr>
                <w:b/>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8C4AA83"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BCE065A"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4C48E303"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725C9E02" w14:textId="17AC691B" w:rsidR="00A74CB5" w:rsidRPr="0086205A" w:rsidRDefault="00A74CB5" w:rsidP="00500993">
            <w:pPr>
              <w:pStyle w:val="Nadpis1"/>
              <w:ind w:left="360"/>
              <w:rPr>
                <w:bCs w:val="0"/>
                <w:sz w:val="20"/>
                <w:szCs w:val="20"/>
              </w:rPr>
            </w:pPr>
          </w:p>
        </w:tc>
      </w:tr>
      <w:tr w:rsidR="00A74CB5" w:rsidRPr="0086205A" w14:paraId="5D359288" w14:textId="6626B28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2C4F996" w14:textId="2FC53E97" w:rsidR="00A74CB5" w:rsidRPr="0086205A" w:rsidRDefault="00A74CB5" w:rsidP="00500993">
            <w:pPr>
              <w:rPr>
                <w:b/>
                <w:sz w:val="20"/>
                <w:szCs w:val="20"/>
              </w:rPr>
            </w:pPr>
            <w:r w:rsidRPr="0086205A">
              <w:rPr>
                <w:b/>
                <w:sz w:val="20"/>
                <w:szCs w:val="20"/>
              </w:rPr>
              <w:t>Č: 48c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BCA2A38" w14:textId="77777777" w:rsidR="00A74CB5" w:rsidRPr="0086205A" w:rsidRDefault="00A74CB5" w:rsidP="00500993">
            <w:pPr>
              <w:adjustRightInd w:val="0"/>
              <w:rPr>
                <w:rFonts w:eastAsiaTheme="minorHAnsi"/>
                <w:sz w:val="20"/>
                <w:szCs w:val="20"/>
                <w:lang w:eastAsia="en-US"/>
              </w:rPr>
            </w:pPr>
            <w:r w:rsidRPr="0086205A">
              <w:rPr>
                <w:rFonts w:eastAsiaTheme="minorHAnsi"/>
                <w:i/>
                <w:iCs/>
                <w:sz w:val="20"/>
                <w:szCs w:val="20"/>
                <w:lang w:eastAsia="en-US"/>
              </w:rPr>
              <w:t>Článok 48c</w:t>
            </w:r>
          </w:p>
          <w:p w14:paraId="49A7C92E" w14:textId="45C29D54" w:rsidR="00A74CB5" w:rsidRPr="0086205A" w:rsidRDefault="00A74CB5" w:rsidP="00500993">
            <w:pPr>
              <w:ind w:left="360"/>
              <w:rPr>
                <w:b/>
                <w:sz w:val="20"/>
                <w:szCs w:val="20"/>
              </w:rPr>
            </w:pPr>
            <w:r w:rsidRPr="0086205A">
              <w:rPr>
                <w:rFonts w:eastAsiaTheme="minorHAnsi"/>
                <w:b/>
                <w:bCs/>
                <w:sz w:val="20"/>
                <w:szCs w:val="20"/>
                <w:lang w:eastAsia="en-US"/>
              </w:rPr>
              <w:t>Minimálne podmienky pre udeľovanie povolenia pobočkám z tretích krajín</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4DDD3CF" w14:textId="1811E009" w:rsidR="00A74CB5" w:rsidRPr="0086205A" w:rsidRDefault="00A74CB5" w:rsidP="00500993">
            <w:pPr>
              <w:jc w:val="center"/>
              <w:rPr>
                <w:b/>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FDD4C56" w14:textId="77777777" w:rsidR="00A74CB5" w:rsidRPr="0086205A" w:rsidRDefault="00A74CB5" w:rsidP="00500993">
            <w:pPr>
              <w:jc w:val="center"/>
              <w:rPr>
                <w:b/>
                <w:bCs/>
                <w:sz w:val="20"/>
                <w:szCs w:val="20"/>
              </w:rPr>
            </w:pPr>
            <w:r w:rsidRPr="0086205A">
              <w:rPr>
                <w:b/>
                <w:bCs/>
                <w:sz w:val="20"/>
                <w:szCs w:val="20"/>
              </w:rPr>
              <w:t>návrh zákona čl. I</w:t>
            </w:r>
          </w:p>
          <w:p w14:paraId="0D138DD6" w14:textId="0AE0099C"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234F1DB" w14:textId="77C64E97" w:rsidR="00A74CB5" w:rsidRPr="0086205A" w:rsidRDefault="00A74CB5" w:rsidP="00500993">
            <w:pPr>
              <w:pStyle w:val="Normlny0"/>
              <w:jc w:val="center"/>
              <w:rPr>
                <w:b/>
              </w:rPr>
            </w:pPr>
            <w:r w:rsidRPr="0086205A">
              <w:rPr>
                <w:b/>
              </w:rPr>
              <w:t xml:space="preserve">§ 8 </w:t>
            </w:r>
            <w:r w:rsidRPr="0086205A">
              <w:rPr>
                <w:b/>
              </w:rPr>
              <w:br/>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00DC90F" w14:textId="77777777" w:rsidR="00A74CB5" w:rsidRPr="0086205A" w:rsidRDefault="00A74CB5" w:rsidP="00500993">
            <w:pPr>
              <w:pStyle w:val="Odsekzoznamu"/>
              <w:keepNext/>
              <w:ind w:left="425"/>
              <w:jc w:val="center"/>
              <w:rPr>
                <w:b/>
                <w:bCs/>
                <w:sz w:val="20"/>
                <w:szCs w:val="20"/>
              </w:rPr>
            </w:pPr>
            <w:r w:rsidRPr="0086205A">
              <w:rPr>
                <w:b/>
                <w:bCs/>
                <w:sz w:val="20"/>
                <w:szCs w:val="20"/>
              </w:rPr>
              <w:t>„</w:t>
            </w:r>
            <w:r w:rsidRPr="0086205A">
              <w:rPr>
                <w:b/>
                <w:bCs/>
                <w:caps/>
                <w:sz w:val="20"/>
                <w:szCs w:val="20"/>
              </w:rPr>
              <w:t>Pobočka zahraničnej banky so sídlom mimo územia členského štátu</w:t>
            </w:r>
          </w:p>
          <w:p w14:paraId="042F315C" w14:textId="1D68EC5E" w:rsidR="00A74CB5" w:rsidRPr="0086205A" w:rsidRDefault="00A74CB5" w:rsidP="00500993">
            <w:pPr>
              <w:pStyle w:val="Odsekzoznamu"/>
              <w:keepNext/>
              <w:ind w:left="425"/>
              <w:jc w:val="center"/>
              <w:rPr>
                <w:b/>
                <w:sz w:val="20"/>
                <w:szCs w:val="20"/>
              </w:rPr>
            </w:pPr>
            <w:r w:rsidRPr="0086205A">
              <w:rPr>
                <w:b/>
                <w:bCs/>
                <w:sz w:val="20"/>
                <w:szCs w:val="20"/>
              </w:rPr>
              <w:t>§ 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1853EE3" w14:textId="2A98939B" w:rsidR="00A74CB5" w:rsidRPr="0086205A" w:rsidRDefault="00A74CB5" w:rsidP="00500993">
            <w:pPr>
              <w:jc w:val="center"/>
              <w:rPr>
                <w:b/>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FCA413E"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7863A70C" w14:textId="6E0251C2" w:rsidR="00A74CB5" w:rsidRPr="0086205A" w:rsidRDefault="00A74CB5" w:rsidP="00500993">
            <w:pPr>
              <w:pStyle w:val="Nadpis1"/>
              <w:ind w:left="95"/>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59CC6ED" w14:textId="2339B864" w:rsidR="00A74CB5" w:rsidRPr="0086205A" w:rsidRDefault="00A74CB5" w:rsidP="00500993">
            <w:pPr>
              <w:pStyle w:val="Nadpis1"/>
              <w:ind w:left="360"/>
              <w:rPr>
                <w:bCs w:val="0"/>
                <w:sz w:val="20"/>
                <w:szCs w:val="20"/>
              </w:rPr>
            </w:pPr>
          </w:p>
        </w:tc>
      </w:tr>
      <w:tr w:rsidR="00A74CB5" w:rsidRPr="0086205A" w14:paraId="25CBA2F9" w14:textId="1A886E0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F90888C" w14:textId="77777777" w:rsidR="00A74CB5" w:rsidRPr="0086205A" w:rsidRDefault="00A74CB5" w:rsidP="00500993">
            <w:pPr>
              <w:rPr>
                <w:sz w:val="20"/>
                <w:szCs w:val="20"/>
              </w:rPr>
            </w:pPr>
            <w:r w:rsidRPr="0086205A">
              <w:rPr>
                <w:sz w:val="20"/>
                <w:szCs w:val="20"/>
              </w:rPr>
              <w:lastRenderedPageBreak/>
              <w:t>Č: 48c</w:t>
            </w:r>
          </w:p>
          <w:p w14:paraId="1045823B" w14:textId="3B8C70DF" w:rsidR="00A74CB5" w:rsidRPr="0086205A" w:rsidRDefault="00A74CB5" w:rsidP="00500993">
            <w:pPr>
              <w:rPr>
                <w:sz w:val="20"/>
                <w:szCs w:val="20"/>
              </w:rPr>
            </w:pPr>
            <w:r w:rsidRPr="0086205A">
              <w:rPr>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AACEB93" w14:textId="033D163C" w:rsidR="00A74CB5" w:rsidRPr="0086205A" w:rsidRDefault="00A74CB5" w:rsidP="00500993">
            <w:pPr>
              <w:rPr>
                <w:sz w:val="20"/>
                <w:szCs w:val="20"/>
              </w:rPr>
            </w:pPr>
            <w:r w:rsidRPr="0086205A">
              <w:rPr>
                <w:sz w:val="20"/>
                <w:szCs w:val="20"/>
              </w:rPr>
              <w:t>1. Členské štáty v súlade s článkom 21c vyžadujú, aby podniky z tretích krajín zriadili pobočku na ich území pred začatím alebo pokračovaním vykonávania činností uvedených v článku 47 ods. 1. Zriadenie pobočky z tretej krajiny podlieha predchádzajúcemu povoleniu v súlade s touto kapitolou.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6D659CC" w14:textId="581DC972"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17E16D1" w14:textId="77777777" w:rsidR="00A74CB5" w:rsidRPr="0086205A" w:rsidRDefault="00A74CB5" w:rsidP="00500993">
            <w:pPr>
              <w:jc w:val="center"/>
              <w:rPr>
                <w:b/>
                <w:bCs/>
                <w:sz w:val="20"/>
                <w:szCs w:val="20"/>
              </w:rPr>
            </w:pPr>
            <w:r w:rsidRPr="0086205A">
              <w:rPr>
                <w:b/>
                <w:bCs/>
                <w:sz w:val="20"/>
                <w:szCs w:val="20"/>
              </w:rPr>
              <w:t>návrh zákona čl. I</w:t>
            </w:r>
          </w:p>
          <w:p w14:paraId="683F9018" w14:textId="0DC1DE69"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987D044" w14:textId="0C0B6F9D" w:rsidR="00A74CB5" w:rsidRPr="0086205A" w:rsidRDefault="00A74CB5" w:rsidP="00500993">
            <w:pPr>
              <w:pStyle w:val="Normlny0"/>
              <w:jc w:val="center"/>
              <w:rPr>
                <w:b/>
              </w:rPr>
            </w:pPr>
            <w:r w:rsidRPr="0086205A">
              <w:rPr>
                <w:b/>
              </w:rPr>
              <w:t xml:space="preserve">§ 8 </w:t>
            </w:r>
            <w:r w:rsidRPr="0086205A">
              <w:rPr>
                <w:b/>
              </w:rPr>
              <w:br/>
              <w:t xml:space="preserve">O 1a 10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EA21F9A" w14:textId="61E91714" w:rsidR="00A74CB5" w:rsidRPr="0086205A" w:rsidRDefault="00264F6B" w:rsidP="00500993">
            <w:pPr>
              <w:tabs>
                <w:tab w:val="left" w:pos="3740"/>
              </w:tabs>
              <w:rPr>
                <w:b/>
                <w:sz w:val="20"/>
                <w:szCs w:val="20"/>
              </w:rPr>
            </w:pPr>
            <w:r w:rsidRPr="0086205A">
              <w:rPr>
                <w:b/>
              </w:rPr>
              <w:t xml:space="preserve">(1) </w:t>
            </w:r>
            <w:r w:rsidRPr="0086205A">
              <w:rPr>
                <w:b/>
                <w:bCs/>
                <w:color w:val="000000"/>
                <w:sz w:val="20"/>
                <w:szCs w:val="20"/>
              </w:rPr>
              <w:t xml:space="preserve">Bankové povolenie pre zahraničnú banku so sídlom mimo územia členského štátu na vykonávanie bankových činností prostredníctvom jej pobočky umiestnenej na území Slovenskej republiky sa udeľuje na bankové činnosti prijímania vkladov a poskytovania úverov a na ďalšie bankové činnosti uvedené v žiadosti o udelenie bankového povolenia, okrem </w:t>
            </w:r>
            <w:r w:rsidR="00424D76" w:rsidRPr="0086205A">
              <w:rPr>
                <w:b/>
                <w:bCs/>
                <w:color w:val="000000"/>
                <w:sz w:val="20"/>
                <w:szCs w:val="20"/>
              </w:rPr>
              <w:t xml:space="preserve">bankových činností </w:t>
            </w:r>
            <w:r w:rsidRPr="0086205A">
              <w:rPr>
                <w:b/>
                <w:bCs/>
                <w:color w:val="000000"/>
                <w:sz w:val="20"/>
                <w:szCs w:val="20"/>
              </w:rPr>
              <w:t>podľa § 2 ods. 2 písm. m) a o) až q). Žiadosť o udelenie bankového povolenia predkladá zahraničná banka so sídlom mimo územia členského štátu Národnej banke Slovenska.</w:t>
            </w:r>
          </w:p>
          <w:p w14:paraId="703608C0" w14:textId="77777777" w:rsidR="00A74CB5" w:rsidRPr="0086205A" w:rsidRDefault="00A74CB5" w:rsidP="00500993">
            <w:pPr>
              <w:tabs>
                <w:tab w:val="left" w:pos="3740"/>
              </w:tabs>
              <w:rPr>
                <w:b/>
                <w:sz w:val="20"/>
                <w:szCs w:val="20"/>
              </w:rPr>
            </w:pPr>
          </w:p>
          <w:p w14:paraId="1A4DC1F5" w14:textId="631B9F98" w:rsidR="00A74CB5" w:rsidRPr="0086205A" w:rsidRDefault="00A74CB5" w:rsidP="00500993">
            <w:pPr>
              <w:tabs>
                <w:tab w:val="left" w:pos="3740"/>
              </w:tabs>
              <w:rPr>
                <w:b/>
                <w:sz w:val="20"/>
                <w:szCs w:val="20"/>
              </w:rPr>
            </w:pPr>
            <w:r w:rsidRPr="0086205A">
              <w:rPr>
                <w:b/>
                <w:sz w:val="20"/>
                <w:szCs w:val="20"/>
              </w:rPr>
              <w:t>(10) Výkon povolených bankových činností môže pobočka zahraničnej banky so sídlom mimo územia členského štátu začať na základe písomného oznámenia Národnej banky Slovenska o splnení podmienok podľa odseku 9.</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169425" w14:textId="4689A21F"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13E157F"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50A1C019" w14:textId="6A076D18"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EF1ED2A" w14:textId="220C6595" w:rsidR="00A74CB5" w:rsidRPr="0086205A" w:rsidRDefault="00A74CB5" w:rsidP="00500993">
            <w:pPr>
              <w:pStyle w:val="Nadpis1"/>
              <w:ind w:left="360"/>
              <w:rPr>
                <w:b w:val="0"/>
                <w:bCs w:val="0"/>
                <w:sz w:val="20"/>
                <w:szCs w:val="20"/>
              </w:rPr>
            </w:pPr>
          </w:p>
        </w:tc>
      </w:tr>
      <w:tr w:rsidR="00A74CB5" w:rsidRPr="0086205A" w14:paraId="678A86BD" w14:textId="2224504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F9D7A02" w14:textId="77777777" w:rsidR="00A74CB5" w:rsidRPr="0086205A" w:rsidRDefault="00A74CB5" w:rsidP="00500993">
            <w:pPr>
              <w:rPr>
                <w:sz w:val="20"/>
                <w:szCs w:val="20"/>
              </w:rPr>
            </w:pPr>
            <w:r w:rsidRPr="0086205A">
              <w:rPr>
                <w:sz w:val="20"/>
                <w:szCs w:val="20"/>
              </w:rPr>
              <w:t>Č: 48c</w:t>
            </w:r>
          </w:p>
          <w:p w14:paraId="4C49947A" w14:textId="71495A86" w:rsidR="00A74CB5" w:rsidRPr="0086205A" w:rsidRDefault="00A74CB5" w:rsidP="00500993">
            <w:pPr>
              <w:rPr>
                <w:b/>
                <w:sz w:val="20"/>
                <w:szCs w:val="20"/>
              </w:rPr>
            </w:pPr>
            <w:r w:rsidRPr="0086205A">
              <w:rPr>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0F7F226" w14:textId="77777777" w:rsidR="00A74CB5" w:rsidRPr="0086205A" w:rsidRDefault="00A74CB5" w:rsidP="00500993">
            <w:pPr>
              <w:rPr>
                <w:sz w:val="20"/>
                <w:szCs w:val="20"/>
              </w:rPr>
            </w:pPr>
            <w:r w:rsidRPr="0086205A">
              <w:rPr>
                <w:sz w:val="20"/>
                <w:szCs w:val="20"/>
              </w:rPr>
              <w:t xml:space="preserve">2. Príslušné orgány sa usilujú uzavrieť administratívne dohody alebo iné dojednania s relevantnými príslušnými orgánmi tretej krajiny pred tým, ako pobočka z tretej krajiny začne vykonávať svoje činnosti v dotknutom členskom štáte. Takéto dohody sú založené na vzorových administratívnych dohodách vypracovaných orgánom EBA v súlade s článkom 33 ods. 5 nariadenia (EÚ) č. 1093/2010. Táto požiadavka sa neuplatňuje, ak pobočky z tretích krajín podliehajú prísnejším vnútroštátnym požiadavkám. </w:t>
            </w:r>
          </w:p>
          <w:p w14:paraId="5208B386" w14:textId="77777777" w:rsidR="00A74CB5" w:rsidRPr="0086205A" w:rsidRDefault="00A74CB5" w:rsidP="00500993">
            <w:pPr>
              <w:rPr>
                <w:sz w:val="20"/>
                <w:szCs w:val="20"/>
              </w:rPr>
            </w:pPr>
          </w:p>
          <w:p w14:paraId="3C414E2A" w14:textId="77777777" w:rsidR="00A74CB5" w:rsidRPr="0086205A" w:rsidRDefault="00A74CB5" w:rsidP="00500993">
            <w:pPr>
              <w:rPr>
                <w:sz w:val="20"/>
                <w:szCs w:val="20"/>
              </w:rPr>
            </w:pPr>
          </w:p>
          <w:p w14:paraId="7E00BB0A" w14:textId="77777777" w:rsidR="00A74CB5" w:rsidRPr="0086205A" w:rsidRDefault="00A74CB5" w:rsidP="00500993">
            <w:pPr>
              <w:rPr>
                <w:sz w:val="20"/>
                <w:szCs w:val="20"/>
              </w:rPr>
            </w:pPr>
          </w:p>
          <w:p w14:paraId="11F01075" w14:textId="77777777" w:rsidR="00A74CB5" w:rsidRPr="0086205A" w:rsidRDefault="00A74CB5" w:rsidP="00500993">
            <w:pPr>
              <w:rPr>
                <w:sz w:val="20"/>
                <w:szCs w:val="20"/>
              </w:rPr>
            </w:pPr>
          </w:p>
          <w:p w14:paraId="3558D58B" w14:textId="77777777" w:rsidR="00A74CB5" w:rsidRPr="0086205A" w:rsidRDefault="00A74CB5" w:rsidP="00500993">
            <w:pPr>
              <w:rPr>
                <w:sz w:val="20"/>
                <w:szCs w:val="20"/>
              </w:rPr>
            </w:pPr>
          </w:p>
          <w:p w14:paraId="57F9759F" w14:textId="77777777" w:rsidR="00A74CB5" w:rsidRPr="0086205A" w:rsidRDefault="00A74CB5" w:rsidP="00500993">
            <w:pPr>
              <w:rPr>
                <w:sz w:val="20"/>
                <w:szCs w:val="20"/>
              </w:rPr>
            </w:pPr>
          </w:p>
          <w:p w14:paraId="748A82C9" w14:textId="4FA24A36" w:rsidR="00A74CB5" w:rsidRPr="0086205A" w:rsidRDefault="00A74CB5" w:rsidP="00500993">
            <w:pPr>
              <w:rPr>
                <w:sz w:val="20"/>
                <w:szCs w:val="20"/>
              </w:rPr>
            </w:pPr>
          </w:p>
          <w:p w14:paraId="2005DA6D" w14:textId="77777777" w:rsidR="00403115" w:rsidRPr="0086205A" w:rsidRDefault="00403115" w:rsidP="00500993">
            <w:pPr>
              <w:rPr>
                <w:sz w:val="20"/>
                <w:szCs w:val="20"/>
              </w:rPr>
            </w:pPr>
          </w:p>
          <w:p w14:paraId="1D6A9B9E" w14:textId="77777777" w:rsidR="00A74CB5" w:rsidRPr="0086205A" w:rsidRDefault="00A74CB5" w:rsidP="00500993">
            <w:pPr>
              <w:rPr>
                <w:sz w:val="20"/>
                <w:szCs w:val="20"/>
              </w:rPr>
            </w:pPr>
          </w:p>
          <w:p w14:paraId="50DED501" w14:textId="560AD5B9" w:rsidR="00A74CB5" w:rsidRPr="0086205A" w:rsidRDefault="00A74CB5" w:rsidP="00500993">
            <w:pPr>
              <w:rPr>
                <w:sz w:val="20"/>
                <w:szCs w:val="20"/>
              </w:rPr>
            </w:pPr>
          </w:p>
          <w:p w14:paraId="78B5FED5" w14:textId="78FE2F68" w:rsidR="00A74CB5" w:rsidRPr="0086205A" w:rsidRDefault="00A74CB5" w:rsidP="00500993">
            <w:pPr>
              <w:rPr>
                <w:sz w:val="20"/>
                <w:szCs w:val="20"/>
              </w:rPr>
            </w:pPr>
          </w:p>
          <w:p w14:paraId="4A6D96B3" w14:textId="693B3CD9" w:rsidR="00A74CB5" w:rsidRPr="0086205A" w:rsidRDefault="00A74CB5" w:rsidP="00500993">
            <w:pPr>
              <w:rPr>
                <w:sz w:val="20"/>
                <w:szCs w:val="20"/>
              </w:rPr>
            </w:pPr>
          </w:p>
          <w:p w14:paraId="209A3949" w14:textId="579460F0" w:rsidR="00A74CB5" w:rsidRPr="0086205A" w:rsidRDefault="00A74CB5" w:rsidP="00500993">
            <w:pPr>
              <w:rPr>
                <w:sz w:val="20"/>
                <w:szCs w:val="20"/>
              </w:rPr>
            </w:pPr>
          </w:p>
          <w:p w14:paraId="7257B299" w14:textId="296B8880" w:rsidR="00A74CB5" w:rsidRPr="0086205A" w:rsidRDefault="00A74CB5" w:rsidP="00500993">
            <w:pPr>
              <w:rPr>
                <w:sz w:val="20"/>
                <w:szCs w:val="20"/>
              </w:rPr>
            </w:pPr>
          </w:p>
          <w:p w14:paraId="1D606627" w14:textId="77777777" w:rsidR="00A74CB5" w:rsidRPr="0086205A" w:rsidRDefault="00A74CB5" w:rsidP="00500993">
            <w:pPr>
              <w:rPr>
                <w:sz w:val="20"/>
                <w:szCs w:val="20"/>
              </w:rPr>
            </w:pPr>
          </w:p>
          <w:p w14:paraId="3DD1E111" w14:textId="1DE0B725" w:rsidR="00A74CB5" w:rsidRPr="0086205A" w:rsidRDefault="00A74CB5" w:rsidP="00500993">
            <w:pPr>
              <w:rPr>
                <w:b/>
                <w:sz w:val="20"/>
                <w:szCs w:val="20"/>
              </w:rPr>
            </w:pPr>
            <w:r w:rsidRPr="0086205A">
              <w:rPr>
                <w:sz w:val="20"/>
                <w:szCs w:val="20"/>
              </w:rPr>
              <w:t>Príslušné orgány bezodkladne predložia orgánu EBA informácie o akýchkoľvek administratívnych dohodách alebo iných dojednaniach uzavretých s príslušnými orgánmi tretích krajín.</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7B40D5D" w14:textId="22F4A20C" w:rsidR="00A74CB5" w:rsidRPr="0086205A" w:rsidRDefault="00A74CB5" w:rsidP="00500993">
            <w:pPr>
              <w:jc w:val="center"/>
              <w:rPr>
                <w:b/>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70DFE015" w14:textId="77777777" w:rsidR="00A74CB5" w:rsidRPr="0086205A" w:rsidRDefault="00A74CB5" w:rsidP="00500993">
            <w:pPr>
              <w:jc w:val="center"/>
              <w:rPr>
                <w:b/>
                <w:bCs/>
                <w:sz w:val="20"/>
                <w:szCs w:val="20"/>
              </w:rPr>
            </w:pPr>
            <w:r w:rsidRPr="0086205A">
              <w:rPr>
                <w:b/>
                <w:bCs/>
                <w:sz w:val="20"/>
                <w:szCs w:val="20"/>
              </w:rPr>
              <w:t>návrh zákona čl. I</w:t>
            </w:r>
          </w:p>
          <w:p w14:paraId="11716781" w14:textId="4916203F"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69C749D" w14:textId="40569921" w:rsidR="00A74CB5" w:rsidRPr="0086205A" w:rsidRDefault="00A74CB5" w:rsidP="00500993">
            <w:pPr>
              <w:pStyle w:val="Normlny0"/>
              <w:jc w:val="center"/>
              <w:rPr>
                <w:b/>
              </w:rPr>
            </w:pPr>
            <w:r w:rsidRPr="0086205A">
              <w:rPr>
                <w:b/>
              </w:rPr>
              <w:t xml:space="preserve">§ 8 </w:t>
            </w:r>
            <w:r w:rsidRPr="0086205A">
              <w:rPr>
                <w:b/>
              </w:rPr>
              <w:br/>
              <w:t>O 6 a 7</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AE7122D" w14:textId="1E08BE6E" w:rsidR="00A74CB5" w:rsidRPr="0086205A" w:rsidRDefault="00A74CB5" w:rsidP="00500993">
            <w:pPr>
              <w:autoSpaceDE/>
              <w:autoSpaceDN/>
              <w:jc w:val="both"/>
              <w:rPr>
                <w:b/>
                <w:sz w:val="20"/>
                <w:szCs w:val="20"/>
              </w:rPr>
            </w:pPr>
            <w:r w:rsidRPr="0086205A">
              <w:rPr>
                <w:b/>
                <w:sz w:val="20"/>
                <w:szCs w:val="20"/>
              </w:rPr>
              <w:t xml:space="preserve">(6) </w:t>
            </w:r>
            <w:r w:rsidR="00403115" w:rsidRPr="0086205A">
              <w:rPr>
                <w:b/>
                <w:sz w:val="20"/>
                <w:szCs w:val="20"/>
              </w:rPr>
              <w:t>Národná banka Slovenska vyvinie úsilie, aby pred dňom začatia činnosti zahraničnej banky so sídlom mimo územia členského štátu prostredníctvom svojej pobočky na území Slovenskej republiky uzatvorila s príslušným orgánom dohľadu nad touto zahraničnou bankou so sídlom mimo územia členského štátu dohodu o spolupráci v oblasti výkonu dohľadu nad pobočkou tejto zahraničnej banky so sídlom mimo územia členského štátu. Na účely prvej vety Národná banka Slovenska využíva vzor dohod</w:t>
            </w:r>
            <w:r w:rsidR="006B08DC" w:rsidRPr="0086205A">
              <w:rPr>
                <w:b/>
                <w:sz w:val="20"/>
                <w:szCs w:val="20"/>
              </w:rPr>
              <w:t>y</w:t>
            </w:r>
            <w:r w:rsidR="00403115" w:rsidRPr="0086205A">
              <w:rPr>
                <w:b/>
                <w:sz w:val="20"/>
                <w:szCs w:val="20"/>
              </w:rPr>
              <w:t xml:space="preserve"> o spolupráci vypracovan</w:t>
            </w:r>
            <w:r w:rsidR="00F0615D" w:rsidRPr="0086205A">
              <w:rPr>
                <w:b/>
                <w:sz w:val="20"/>
                <w:szCs w:val="20"/>
              </w:rPr>
              <w:t>ej</w:t>
            </w:r>
            <w:r w:rsidR="00403115" w:rsidRPr="0086205A">
              <w:rPr>
                <w:b/>
                <w:sz w:val="20"/>
                <w:szCs w:val="20"/>
              </w:rPr>
              <w:t xml:space="preserve"> Európskym orgánom dohľadu (Európskym orgánom pre bankovníctvo) podľa osobitného predpisu.</w:t>
            </w:r>
            <w:r w:rsidR="00403115" w:rsidRPr="0086205A">
              <w:rPr>
                <w:b/>
                <w:sz w:val="20"/>
                <w:szCs w:val="20"/>
                <w:vertAlign w:val="superscript"/>
              </w:rPr>
              <w:t>24aae</w:t>
            </w:r>
            <w:r w:rsidR="00403115" w:rsidRPr="0086205A">
              <w:rPr>
                <w:b/>
                <w:sz w:val="20"/>
                <w:szCs w:val="20"/>
              </w:rPr>
              <w:t>)</w:t>
            </w:r>
          </w:p>
          <w:p w14:paraId="6B0CD010" w14:textId="1E4044C3" w:rsidR="00A74CB5" w:rsidRPr="0086205A" w:rsidRDefault="00A74CB5" w:rsidP="00500993">
            <w:pPr>
              <w:pStyle w:val="Odsekzoznamu"/>
              <w:ind w:left="993"/>
              <w:jc w:val="both"/>
              <w:rPr>
                <w:b/>
                <w:sz w:val="20"/>
                <w:szCs w:val="20"/>
              </w:rPr>
            </w:pPr>
          </w:p>
          <w:p w14:paraId="14E15FD3" w14:textId="77777777" w:rsidR="00A74CB5" w:rsidRPr="0086205A" w:rsidRDefault="00A74CB5" w:rsidP="00500993">
            <w:pPr>
              <w:jc w:val="both"/>
              <w:rPr>
                <w:b/>
                <w:sz w:val="20"/>
                <w:szCs w:val="20"/>
              </w:rPr>
            </w:pPr>
            <w:r w:rsidRPr="0086205A">
              <w:rPr>
                <w:b/>
                <w:sz w:val="20"/>
                <w:szCs w:val="20"/>
              </w:rPr>
              <w:t>Poznámka pod čiarou k odkazu 24aae znie:</w:t>
            </w:r>
          </w:p>
          <w:p w14:paraId="229AAFAE" w14:textId="3620B3AA" w:rsidR="00A74CB5" w:rsidRPr="0086205A" w:rsidRDefault="00A74CB5" w:rsidP="00500993">
            <w:pPr>
              <w:ind w:left="379" w:hanging="379"/>
              <w:jc w:val="both"/>
              <w:rPr>
                <w:b/>
                <w:sz w:val="20"/>
                <w:szCs w:val="20"/>
              </w:rPr>
            </w:pPr>
            <w:r w:rsidRPr="0086205A">
              <w:rPr>
                <w:b/>
                <w:sz w:val="20"/>
                <w:szCs w:val="20"/>
              </w:rPr>
              <w:t>„</w:t>
            </w:r>
            <w:r w:rsidRPr="0086205A">
              <w:rPr>
                <w:b/>
                <w:sz w:val="20"/>
                <w:szCs w:val="20"/>
                <w:vertAlign w:val="superscript"/>
              </w:rPr>
              <w:t>24aae</w:t>
            </w:r>
            <w:r w:rsidRPr="0086205A">
              <w:rPr>
                <w:b/>
                <w:sz w:val="20"/>
                <w:szCs w:val="20"/>
              </w:rPr>
              <w:t>) Čl. 33 ods. 5 nariadenia (EÚ) č. 1093/2010 v platnom znení.“.</w:t>
            </w:r>
          </w:p>
          <w:p w14:paraId="1F994578" w14:textId="77777777" w:rsidR="00A74CB5" w:rsidRPr="0086205A" w:rsidRDefault="00A74CB5" w:rsidP="00500993">
            <w:pPr>
              <w:jc w:val="both"/>
              <w:rPr>
                <w:b/>
                <w:sz w:val="20"/>
                <w:szCs w:val="20"/>
              </w:rPr>
            </w:pPr>
          </w:p>
          <w:p w14:paraId="7B328013" w14:textId="07FDBB0E" w:rsidR="00A74CB5" w:rsidRPr="0086205A" w:rsidRDefault="00A74CB5" w:rsidP="00500993">
            <w:pPr>
              <w:pStyle w:val="Normlny0"/>
              <w:rPr>
                <w:b/>
              </w:rPr>
            </w:pPr>
            <w:r w:rsidRPr="0086205A">
              <w:rPr>
                <w:b/>
              </w:rPr>
              <w:t>(7) Národná banka Slovenska bezodkladne informuje Európsky orgán dohľadu (Európsky orgán pre bankovníctvo) o uzatvorení každej dohody o spolupráci podľa odseku 6 alebo iných dohodách uzatvorených s príslušnými orgánmi dohľadu mimo územia členského štátu.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B685F53" w14:textId="6CF6F590" w:rsidR="00A74CB5" w:rsidRPr="0086205A" w:rsidRDefault="00A74CB5" w:rsidP="00500993">
            <w:pPr>
              <w:jc w:val="center"/>
              <w:rPr>
                <w:b/>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E1DC7E5"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603F4AA3" w14:textId="39F12808" w:rsidR="00A74CB5" w:rsidRPr="0086205A" w:rsidRDefault="00A74CB5" w:rsidP="00500993">
            <w:pPr>
              <w:pStyle w:val="Nadpis1"/>
              <w:ind w:left="95"/>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629977A" w14:textId="6853570C" w:rsidR="00A74CB5" w:rsidRPr="0086205A" w:rsidRDefault="00A74CB5" w:rsidP="00500993">
            <w:pPr>
              <w:pStyle w:val="Nadpis1"/>
              <w:ind w:left="360"/>
              <w:rPr>
                <w:bCs w:val="0"/>
                <w:sz w:val="20"/>
                <w:szCs w:val="20"/>
              </w:rPr>
            </w:pPr>
          </w:p>
        </w:tc>
      </w:tr>
      <w:tr w:rsidR="00A74CB5" w:rsidRPr="0086205A" w14:paraId="34F1D47D" w14:textId="64A506AC"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9FE4051" w14:textId="77777777" w:rsidR="00A74CB5" w:rsidRPr="0086205A" w:rsidRDefault="00A74CB5" w:rsidP="00500993">
            <w:pPr>
              <w:rPr>
                <w:sz w:val="20"/>
                <w:szCs w:val="20"/>
              </w:rPr>
            </w:pPr>
            <w:r w:rsidRPr="0086205A">
              <w:rPr>
                <w:sz w:val="20"/>
                <w:szCs w:val="20"/>
              </w:rPr>
              <w:t>Č: 48c</w:t>
            </w:r>
          </w:p>
          <w:p w14:paraId="21FD5EC6" w14:textId="2E079068" w:rsidR="00A74CB5" w:rsidRPr="0086205A" w:rsidRDefault="00A74CB5" w:rsidP="00500993">
            <w:pPr>
              <w:rPr>
                <w:sz w:val="20"/>
                <w:szCs w:val="20"/>
              </w:rPr>
            </w:pPr>
            <w:r w:rsidRPr="0086205A">
              <w:rPr>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029A6FA" w14:textId="5BE4E864" w:rsidR="00A74CB5" w:rsidRPr="0086205A" w:rsidRDefault="00A74CB5" w:rsidP="00500993">
            <w:pPr>
              <w:rPr>
                <w:sz w:val="20"/>
                <w:szCs w:val="20"/>
              </w:rPr>
            </w:pPr>
            <w:r w:rsidRPr="0086205A">
              <w:rPr>
                <w:sz w:val="20"/>
                <w:szCs w:val="20"/>
              </w:rPr>
              <w:t>3. Členské štáty vyžadujú, aby bol k žiadostiam o udelenie povolenia pobočkám z tretích krajín priložený plán činnosti, v ktorom je uvedená plánovaná obchodná činnosť, činnosti, ktoré sa majú vykonávať v rámci činností uvedených v článku 47 ods. 1, a organizačná štruktúra a riadenie rizika pobočky v príslušnom členskom štáte v súlade s článkom 48g.</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8F77E84" w14:textId="69F1733C"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DA66E70" w14:textId="77777777" w:rsidR="00A74CB5" w:rsidRPr="0086205A" w:rsidRDefault="00A74CB5" w:rsidP="00500993">
            <w:pPr>
              <w:jc w:val="center"/>
              <w:rPr>
                <w:b/>
                <w:bCs/>
                <w:sz w:val="20"/>
                <w:szCs w:val="20"/>
              </w:rPr>
            </w:pPr>
            <w:r w:rsidRPr="0086205A">
              <w:rPr>
                <w:b/>
                <w:bCs/>
                <w:sz w:val="20"/>
                <w:szCs w:val="20"/>
              </w:rPr>
              <w:t>návrh zákona čl. I</w:t>
            </w:r>
          </w:p>
          <w:p w14:paraId="39BD628C" w14:textId="57A4859B"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17A7179" w14:textId="0BF81653" w:rsidR="00A74CB5" w:rsidRPr="0086205A" w:rsidRDefault="00A74CB5" w:rsidP="00500993">
            <w:pPr>
              <w:pStyle w:val="Normlny0"/>
              <w:jc w:val="center"/>
              <w:rPr>
                <w:b/>
              </w:rPr>
            </w:pPr>
            <w:r w:rsidRPr="0086205A">
              <w:rPr>
                <w:b/>
              </w:rPr>
              <w:t xml:space="preserve">§ 8 </w:t>
            </w:r>
            <w:r w:rsidRPr="0086205A">
              <w:rPr>
                <w:b/>
              </w:rPr>
              <w:br/>
              <w:t>O 3</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AAA5A62" w14:textId="15B25E5A" w:rsidR="00A74CB5" w:rsidRPr="0086205A" w:rsidRDefault="00A74CB5" w:rsidP="00500993">
            <w:pPr>
              <w:autoSpaceDE/>
              <w:autoSpaceDN/>
              <w:jc w:val="both"/>
              <w:rPr>
                <w:b/>
                <w:sz w:val="20"/>
                <w:szCs w:val="20"/>
              </w:rPr>
            </w:pPr>
            <w:r w:rsidRPr="0086205A">
              <w:rPr>
                <w:b/>
                <w:sz w:val="20"/>
                <w:szCs w:val="20"/>
              </w:rPr>
              <w:t>(3) Zahraničná banka so sídlom mimo územia členského štátu k žiadosti podľa odseku 1 priloží doklady preukazujúce splnenie podmienok podľa odseku 2 a</w:t>
            </w:r>
          </w:p>
          <w:p w14:paraId="545A3D3D" w14:textId="56F7F699" w:rsidR="00A74CB5" w:rsidRPr="0086205A" w:rsidRDefault="00A74CB5" w:rsidP="00500993">
            <w:pPr>
              <w:pStyle w:val="Odsekzoznamu"/>
              <w:numPr>
                <w:ilvl w:val="0"/>
                <w:numId w:val="55"/>
              </w:numPr>
              <w:autoSpaceDE/>
              <w:autoSpaceDN/>
              <w:ind w:left="468"/>
              <w:jc w:val="both"/>
              <w:rPr>
                <w:b/>
                <w:sz w:val="20"/>
                <w:szCs w:val="20"/>
              </w:rPr>
            </w:pPr>
            <w:r w:rsidRPr="0086205A">
              <w:rPr>
                <w:b/>
                <w:sz w:val="20"/>
                <w:szCs w:val="20"/>
              </w:rPr>
              <w:t>obchodný plán vychádzajúci z navrhovanej stratégie a činností, ktoré chce prostredníctvom svojej pobočky na území Slovenskej republiky vykonávať,</w:t>
            </w:r>
          </w:p>
          <w:p w14:paraId="415FF5EA" w14:textId="6B180A2C" w:rsidR="00A74CB5" w:rsidRPr="0086205A" w:rsidRDefault="00A74CB5" w:rsidP="00500993">
            <w:pPr>
              <w:pStyle w:val="Odsekzoznamu"/>
              <w:numPr>
                <w:ilvl w:val="0"/>
                <w:numId w:val="55"/>
              </w:numPr>
              <w:autoSpaceDE/>
              <w:autoSpaceDN/>
              <w:ind w:left="468"/>
              <w:jc w:val="both"/>
              <w:rPr>
                <w:b/>
                <w:sz w:val="20"/>
                <w:szCs w:val="20"/>
              </w:rPr>
            </w:pPr>
            <w:r w:rsidRPr="0086205A">
              <w:rPr>
                <w:b/>
                <w:sz w:val="20"/>
                <w:szCs w:val="20"/>
              </w:rPr>
              <w:t>doklady preukazujúce vhodné a primerané organizačné a personálne predpoklady na výkon bankových činností vrátane organizačnej štruktúry, funkčný riadiaci a kontrolný systém, systém riadenia rizika a pravidiel obozretného podnikania.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69EC60" w14:textId="39F22F85"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F9DD49A"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05568325" w14:textId="015BEE24"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9FDEF25" w14:textId="771F42E7" w:rsidR="00A74CB5" w:rsidRPr="0086205A" w:rsidRDefault="00A74CB5" w:rsidP="00500993">
            <w:pPr>
              <w:pStyle w:val="Nadpis1"/>
              <w:ind w:left="360"/>
              <w:rPr>
                <w:b w:val="0"/>
                <w:bCs w:val="0"/>
                <w:sz w:val="20"/>
                <w:szCs w:val="20"/>
              </w:rPr>
            </w:pPr>
          </w:p>
        </w:tc>
      </w:tr>
      <w:tr w:rsidR="00A74CB5" w:rsidRPr="0086205A" w14:paraId="16611009" w14:textId="0DCC1F2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330D2DE" w14:textId="77777777" w:rsidR="00A74CB5" w:rsidRPr="0086205A" w:rsidRDefault="00A74CB5" w:rsidP="00500993">
            <w:pPr>
              <w:rPr>
                <w:sz w:val="20"/>
                <w:szCs w:val="20"/>
              </w:rPr>
            </w:pPr>
            <w:r w:rsidRPr="0086205A">
              <w:rPr>
                <w:sz w:val="20"/>
                <w:szCs w:val="20"/>
              </w:rPr>
              <w:t>Č: 48c</w:t>
            </w:r>
          </w:p>
          <w:p w14:paraId="6BB80D70" w14:textId="6EC0FB51" w:rsidR="00A74CB5" w:rsidRPr="0086205A" w:rsidRDefault="00A74CB5" w:rsidP="00500993">
            <w:pPr>
              <w:rPr>
                <w:sz w:val="20"/>
                <w:szCs w:val="20"/>
              </w:rPr>
            </w:pPr>
            <w:r w:rsidRPr="0086205A">
              <w:rPr>
                <w:sz w:val="20"/>
                <w:szCs w:val="20"/>
              </w:rPr>
              <w:t>O: 4</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EE87D3F" w14:textId="6CF55E69" w:rsidR="00A74CB5" w:rsidRPr="0086205A" w:rsidRDefault="00A74CB5" w:rsidP="00500993">
            <w:pPr>
              <w:rPr>
                <w:sz w:val="20"/>
                <w:szCs w:val="20"/>
              </w:rPr>
            </w:pPr>
            <w:r w:rsidRPr="0086205A">
              <w:rPr>
                <w:sz w:val="20"/>
                <w:szCs w:val="20"/>
              </w:rPr>
              <w:t>4. Pobočky z tretích krajín získajú povolenie len vtedy, ak sú splnené minimálne všetky tieto podmienky:</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819A199" w14:textId="20A9F1A9"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A59178A" w14:textId="22D48F81" w:rsidR="00A74CB5" w:rsidRPr="0086205A" w:rsidRDefault="00A74CB5" w:rsidP="00500993">
            <w:pPr>
              <w:jc w:val="center"/>
              <w:rPr>
                <w:b/>
                <w:bCs/>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6E8E260" w14:textId="6942E57A" w:rsidR="00A74CB5" w:rsidRPr="0086205A" w:rsidRDefault="00A74CB5" w:rsidP="00500993">
            <w:pPr>
              <w:pStyle w:val="Normlny0"/>
              <w:jc w:val="center"/>
              <w:rPr>
                <w:b/>
              </w:rPr>
            </w:pPr>
            <w:r w:rsidRPr="0086205A">
              <w:rPr>
                <w:b/>
              </w:rPr>
              <w:t xml:space="preserve">§ 8 </w:t>
            </w:r>
            <w:r w:rsidRPr="0086205A">
              <w:rPr>
                <w:b/>
              </w:rPr>
              <w:br/>
              <w:t>O 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F413D2A" w14:textId="2FBF0DD8" w:rsidR="00A74CB5" w:rsidRPr="0086205A" w:rsidRDefault="00A74CB5" w:rsidP="00500993">
            <w:pPr>
              <w:tabs>
                <w:tab w:val="left" w:pos="3740"/>
              </w:tabs>
              <w:rPr>
                <w:b/>
                <w:sz w:val="20"/>
                <w:szCs w:val="20"/>
              </w:rPr>
            </w:pPr>
            <w:r w:rsidRPr="0086205A">
              <w:rPr>
                <w:b/>
                <w:sz w:val="20"/>
                <w:szCs w:val="20"/>
              </w:rPr>
              <w:t>(2) Na udelenie bankového povolenia podľa odseku 1 musia byť splnené tieto podmienky: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4D44841" w14:textId="339942F1"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EE4B0D8"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7240EEB2" w14:textId="3ECB9932"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AD4FF26" w14:textId="62F1D338" w:rsidR="00A74CB5" w:rsidRPr="0086205A" w:rsidRDefault="00A74CB5" w:rsidP="00500993">
            <w:pPr>
              <w:pStyle w:val="Nadpis1"/>
              <w:ind w:left="360"/>
              <w:rPr>
                <w:b w:val="0"/>
                <w:bCs w:val="0"/>
                <w:sz w:val="20"/>
                <w:szCs w:val="20"/>
              </w:rPr>
            </w:pPr>
          </w:p>
        </w:tc>
      </w:tr>
      <w:tr w:rsidR="00A74CB5" w:rsidRPr="0086205A" w14:paraId="4557D70C" w14:textId="084D5409"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059D3B0" w14:textId="77777777" w:rsidR="00A74CB5" w:rsidRPr="0086205A" w:rsidRDefault="00A74CB5" w:rsidP="00500993">
            <w:pPr>
              <w:rPr>
                <w:sz w:val="20"/>
                <w:szCs w:val="20"/>
              </w:rPr>
            </w:pPr>
            <w:r w:rsidRPr="0086205A">
              <w:rPr>
                <w:sz w:val="20"/>
                <w:szCs w:val="20"/>
              </w:rPr>
              <w:t>Č: 48c</w:t>
            </w:r>
          </w:p>
          <w:p w14:paraId="524AAFD8" w14:textId="77777777" w:rsidR="00A74CB5" w:rsidRPr="0086205A" w:rsidRDefault="00A74CB5" w:rsidP="00500993">
            <w:pPr>
              <w:rPr>
                <w:sz w:val="20"/>
                <w:szCs w:val="20"/>
              </w:rPr>
            </w:pPr>
            <w:r w:rsidRPr="0086205A">
              <w:rPr>
                <w:sz w:val="20"/>
                <w:szCs w:val="20"/>
              </w:rPr>
              <w:t>O: 4</w:t>
            </w:r>
          </w:p>
          <w:p w14:paraId="2FB28154" w14:textId="3CE6D7B9" w:rsidR="00A74CB5" w:rsidRPr="0086205A" w:rsidRDefault="00A74CB5" w:rsidP="00500993">
            <w:pPr>
              <w:rPr>
                <w:b/>
                <w:sz w:val="20"/>
                <w:szCs w:val="20"/>
              </w:rPr>
            </w:pPr>
            <w:r w:rsidRPr="0086205A">
              <w:rPr>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1256175" w14:textId="3CA687E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a) pobočka z tretej krajiny spĺňa minimálne regulačné požiadavky stanovené v pododdiele 2;</w:t>
            </w:r>
          </w:p>
          <w:p w14:paraId="6E183B72" w14:textId="5BB2A8BD" w:rsidR="00A74CB5" w:rsidRPr="0086205A" w:rsidRDefault="00A74CB5" w:rsidP="00500993">
            <w:pPr>
              <w:rPr>
                <w:b/>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2AD6CA4" w14:textId="344AD5B1" w:rsidR="00A74CB5" w:rsidRPr="0086205A" w:rsidRDefault="00A74CB5" w:rsidP="00500993">
            <w:pPr>
              <w:jc w:val="center"/>
              <w:rPr>
                <w:b/>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22D9C88" w14:textId="6A8480EE" w:rsidR="00A74CB5" w:rsidRPr="0086205A" w:rsidRDefault="00A74CB5" w:rsidP="00500993">
            <w:pPr>
              <w:jc w:val="center"/>
              <w:rPr>
                <w:b/>
                <w:bCs/>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ADAD5C9" w14:textId="0A650176" w:rsidR="00A74CB5" w:rsidRPr="0086205A" w:rsidRDefault="00A74CB5" w:rsidP="00500993">
            <w:pPr>
              <w:pStyle w:val="Normlny0"/>
              <w:jc w:val="center"/>
              <w:rPr>
                <w:b/>
              </w:rPr>
            </w:pPr>
            <w:r w:rsidRPr="0086205A">
              <w:rPr>
                <w:b/>
              </w:rPr>
              <w:t xml:space="preserve">§ 8 </w:t>
            </w:r>
            <w:r w:rsidRPr="0086205A">
              <w:rPr>
                <w:b/>
              </w:rPr>
              <w:br/>
              <w:t>O 2</w:t>
            </w:r>
            <w:r w:rsidRPr="0086205A">
              <w:rPr>
                <w:b/>
              </w:rPr>
              <w:br/>
              <w:t>P 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8486BB0" w14:textId="081D9366" w:rsidR="00A74CB5" w:rsidRPr="0086205A" w:rsidRDefault="00A74CB5" w:rsidP="00500993">
            <w:pPr>
              <w:pStyle w:val="Normlny0"/>
              <w:numPr>
                <w:ilvl w:val="0"/>
                <w:numId w:val="56"/>
              </w:numPr>
              <w:ind w:left="326" w:hanging="284"/>
              <w:rPr>
                <w:b/>
              </w:rPr>
            </w:pPr>
            <w:r w:rsidRPr="0086205A">
              <w:rPr>
                <w:b/>
              </w:rPr>
              <w:t>podmienky podľa § 8e, 8h, 8i a 8l,</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D583FE4" w14:textId="76AB738E" w:rsidR="00A74CB5" w:rsidRPr="0086205A" w:rsidRDefault="00A74CB5" w:rsidP="00500993">
            <w:pPr>
              <w:jc w:val="center"/>
              <w:rPr>
                <w:b/>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D97D874"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11FBB9F8" w14:textId="23C0DCE6" w:rsidR="00A74CB5" w:rsidRPr="0086205A" w:rsidRDefault="00A74CB5" w:rsidP="00500993">
            <w:pPr>
              <w:pStyle w:val="Nadpis1"/>
              <w:ind w:left="95"/>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99DA13B" w14:textId="40121D52" w:rsidR="00A74CB5" w:rsidRPr="0086205A" w:rsidRDefault="00A74CB5" w:rsidP="00500993">
            <w:pPr>
              <w:pStyle w:val="Nadpis1"/>
              <w:ind w:left="360"/>
              <w:rPr>
                <w:bCs w:val="0"/>
                <w:sz w:val="20"/>
                <w:szCs w:val="20"/>
              </w:rPr>
            </w:pPr>
          </w:p>
        </w:tc>
      </w:tr>
      <w:tr w:rsidR="00A74CB5" w:rsidRPr="0086205A" w14:paraId="1F0AC91E" w14:textId="4F3F249B"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BCF0C99" w14:textId="77777777" w:rsidR="00A74CB5" w:rsidRPr="0086205A" w:rsidRDefault="00A74CB5" w:rsidP="00500993">
            <w:pPr>
              <w:rPr>
                <w:sz w:val="20"/>
                <w:szCs w:val="20"/>
              </w:rPr>
            </w:pPr>
            <w:r w:rsidRPr="0086205A">
              <w:rPr>
                <w:sz w:val="20"/>
                <w:szCs w:val="20"/>
              </w:rPr>
              <w:t>Č: 48c</w:t>
            </w:r>
          </w:p>
          <w:p w14:paraId="345089B6" w14:textId="77777777" w:rsidR="00A74CB5" w:rsidRPr="0086205A" w:rsidRDefault="00A74CB5" w:rsidP="00500993">
            <w:pPr>
              <w:rPr>
                <w:sz w:val="20"/>
                <w:szCs w:val="20"/>
              </w:rPr>
            </w:pPr>
            <w:r w:rsidRPr="0086205A">
              <w:rPr>
                <w:sz w:val="20"/>
                <w:szCs w:val="20"/>
              </w:rPr>
              <w:t>O: 4</w:t>
            </w:r>
          </w:p>
          <w:p w14:paraId="4729E04A" w14:textId="24704268" w:rsidR="00A74CB5" w:rsidRPr="0086205A" w:rsidRDefault="00A74CB5" w:rsidP="00500993">
            <w:pPr>
              <w:rPr>
                <w:sz w:val="20"/>
                <w:szCs w:val="20"/>
              </w:rPr>
            </w:pPr>
            <w:r w:rsidRPr="0086205A">
              <w:rPr>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C8E4483" w14:textId="7B29CD47" w:rsidR="00A74CB5" w:rsidRPr="0086205A" w:rsidRDefault="00A74CB5" w:rsidP="00500993">
            <w:pPr>
              <w:adjustRightInd w:val="0"/>
              <w:rPr>
                <w:sz w:val="20"/>
                <w:szCs w:val="20"/>
              </w:rPr>
            </w:pPr>
            <w:r w:rsidRPr="0086205A">
              <w:rPr>
                <w:rFonts w:eastAsiaTheme="minorHAnsi"/>
                <w:sz w:val="20"/>
                <w:szCs w:val="20"/>
                <w:lang w:eastAsia="en-US"/>
              </w:rPr>
              <w:t>b) na činnosti, pre ktoré sa hlavný podnik uchádza o povolenie v členskom štáte, sa vzťahuje povolenie, ktoré bolo tomuto hlavnému podniku udelené v tretej krajine, v ktorej je zriadený, a tieto činnosti podliehajú v tejto krajine dohľadu;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8E70FF5" w14:textId="5C4C00A8"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6F50BD3" w14:textId="77777777" w:rsidR="00A74CB5" w:rsidRPr="0086205A" w:rsidRDefault="00A74CB5" w:rsidP="00500993">
            <w:pPr>
              <w:jc w:val="center"/>
              <w:rPr>
                <w:b/>
                <w:bCs/>
                <w:sz w:val="20"/>
                <w:szCs w:val="20"/>
              </w:rPr>
            </w:pPr>
            <w:r w:rsidRPr="0086205A">
              <w:rPr>
                <w:b/>
                <w:bCs/>
                <w:sz w:val="20"/>
                <w:szCs w:val="20"/>
              </w:rPr>
              <w:t>návrh zákona čl. I</w:t>
            </w:r>
          </w:p>
          <w:p w14:paraId="035C16F4" w14:textId="7853190D"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EE94629" w14:textId="705E9449" w:rsidR="00A74CB5" w:rsidRPr="0086205A" w:rsidRDefault="00A74CB5" w:rsidP="00500993">
            <w:pPr>
              <w:pStyle w:val="Normlny0"/>
              <w:jc w:val="center"/>
            </w:pPr>
            <w:r w:rsidRPr="0086205A">
              <w:rPr>
                <w:b/>
              </w:rPr>
              <w:t xml:space="preserve">§ 8 </w:t>
            </w:r>
            <w:r w:rsidRPr="0086205A">
              <w:rPr>
                <w:b/>
              </w:rPr>
              <w:br/>
              <w:t>O 2</w:t>
            </w:r>
            <w:r w:rsidRPr="0086205A">
              <w:rPr>
                <w:b/>
              </w:rPr>
              <w:b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6358396" w14:textId="4586B942" w:rsidR="00A74CB5" w:rsidRPr="0086205A" w:rsidRDefault="00B92428" w:rsidP="00500993">
            <w:pPr>
              <w:pStyle w:val="Normlny0"/>
              <w:numPr>
                <w:ilvl w:val="0"/>
                <w:numId w:val="56"/>
              </w:numPr>
              <w:ind w:left="326" w:hanging="284"/>
              <w:rPr>
                <w:b/>
                <w:bCs/>
              </w:rPr>
            </w:pPr>
            <w:r w:rsidRPr="0086205A">
              <w:rPr>
                <w:b/>
                <w:bCs/>
              </w:rPr>
              <w:t xml:space="preserve">hlavný podnik, ktorý podal žiadosť podľa odseku 1, má na výkon bankových činností, ktoré chce vykonávať na území  Slovenskej republiky, udelené povolenie v štáte, </w:t>
            </w:r>
            <w:r w:rsidRPr="0086205A">
              <w:rPr>
                <w:b/>
                <w:bCs/>
              </w:rPr>
              <w:lastRenderedPageBreak/>
              <w:t>v ktorom má sídlo, a tieto bankové činnosti podliehajú v tomto štáte dohľadu,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E05F286" w14:textId="52315162"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535E123" w14:textId="55FE80BC"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60F694D2" w14:textId="38E7184E"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46C35C9" w14:textId="011A1725" w:rsidR="00A74CB5" w:rsidRPr="0086205A" w:rsidRDefault="00A74CB5" w:rsidP="00500993">
            <w:pPr>
              <w:pStyle w:val="Nadpis1"/>
              <w:ind w:left="360"/>
              <w:rPr>
                <w:b w:val="0"/>
                <w:bCs w:val="0"/>
                <w:sz w:val="20"/>
                <w:szCs w:val="20"/>
              </w:rPr>
            </w:pPr>
          </w:p>
        </w:tc>
      </w:tr>
      <w:tr w:rsidR="00A74CB5" w:rsidRPr="0086205A" w14:paraId="029EC2FD" w14:textId="065833F1"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0D79820" w14:textId="77777777" w:rsidR="00A74CB5" w:rsidRPr="0086205A" w:rsidRDefault="00A74CB5" w:rsidP="00500993">
            <w:pPr>
              <w:rPr>
                <w:sz w:val="20"/>
                <w:szCs w:val="20"/>
              </w:rPr>
            </w:pPr>
            <w:r w:rsidRPr="0086205A">
              <w:rPr>
                <w:sz w:val="20"/>
                <w:szCs w:val="20"/>
              </w:rPr>
              <w:t>Č: 48c</w:t>
            </w:r>
          </w:p>
          <w:p w14:paraId="1A2B2BF4" w14:textId="77777777" w:rsidR="00A74CB5" w:rsidRPr="0086205A" w:rsidRDefault="00A74CB5" w:rsidP="00500993">
            <w:pPr>
              <w:rPr>
                <w:sz w:val="20"/>
                <w:szCs w:val="20"/>
              </w:rPr>
            </w:pPr>
            <w:r w:rsidRPr="0086205A">
              <w:rPr>
                <w:sz w:val="20"/>
                <w:szCs w:val="20"/>
              </w:rPr>
              <w:t>O: 4</w:t>
            </w:r>
          </w:p>
          <w:p w14:paraId="7BD24FB9" w14:textId="3552463C" w:rsidR="00A74CB5" w:rsidRPr="0086205A" w:rsidRDefault="00A74CB5" w:rsidP="00500993">
            <w:pPr>
              <w:rPr>
                <w:b/>
                <w:sz w:val="20"/>
                <w:szCs w:val="20"/>
              </w:rPr>
            </w:pPr>
            <w:r w:rsidRPr="0086205A">
              <w:rPr>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E496584" w14:textId="5BFE76CB" w:rsidR="00A74CB5" w:rsidRPr="0086205A" w:rsidRDefault="00A74CB5" w:rsidP="00500993">
            <w:pPr>
              <w:pStyle w:val="Default"/>
              <w:rPr>
                <w:b/>
                <w:color w:val="auto"/>
                <w:sz w:val="20"/>
                <w:szCs w:val="20"/>
              </w:rPr>
            </w:pPr>
            <w:r w:rsidRPr="0086205A">
              <w:rPr>
                <w:b/>
                <w:color w:val="auto"/>
                <w:sz w:val="20"/>
                <w:szCs w:val="20"/>
              </w:rPr>
              <w:t xml:space="preserve">c) </w:t>
            </w:r>
            <w:r w:rsidRPr="0086205A">
              <w:rPr>
                <w:color w:val="auto"/>
                <w:sz w:val="20"/>
                <w:szCs w:val="20"/>
              </w:rPr>
              <w:t>orgánu dohľadu hlavného podniku v tretej krajine bola oznámená a poskytnutá žiadosť o zriadenie pobočky v členskom štáte a sprievodné dokumenty uvedené v odseku 3;</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0C855C9" w14:textId="0A73DCBE" w:rsidR="00A74CB5" w:rsidRPr="0086205A" w:rsidRDefault="00A74CB5" w:rsidP="00500993">
            <w:pPr>
              <w:jc w:val="center"/>
              <w:rPr>
                <w:b/>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4352124" w14:textId="77777777" w:rsidR="00A74CB5" w:rsidRPr="0086205A" w:rsidRDefault="00A74CB5" w:rsidP="00500993">
            <w:pPr>
              <w:jc w:val="center"/>
              <w:rPr>
                <w:b/>
                <w:bCs/>
                <w:sz w:val="20"/>
                <w:szCs w:val="20"/>
              </w:rPr>
            </w:pPr>
            <w:r w:rsidRPr="0086205A">
              <w:rPr>
                <w:b/>
                <w:bCs/>
                <w:sz w:val="20"/>
                <w:szCs w:val="20"/>
              </w:rPr>
              <w:t>návrh zákona čl. I</w:t>
            </w:r>
          </w:p>
          <w:p w14:paraId="5090023F" w14:textId="21D35A1F"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28D97B7" w14:textId="79ECCFC8" w:rsidR="00A74CB5" w:rsidRPr="0086205A" w:rsidRDefault="00A74CB5" w:rsidP="00500993">
            <w:pPr>
              <w:pStyle w:val="Normlny0"/>
              <w:jc w:val="center"/>
              <w:rPr>
                <w:b/>
              </w:rPr>
            </w:pPr>
            <w:r w:rsidRPr="0086205A">
              <w:rPr>
                <w:b/>
              </w:rPr>
              <w:t xml:space="preserve">§ 8 </w:t>
            </w:r>
            <w:r w:rsidRPr="0086205A">
              <w:rPr>
                <w:b/>
              </w:rPr>
              <w:br/>
              <w:t>O 2</w:t>
            </w:r>
            <w:r w:rsidRPr="0086205A">
              <w:rPr>
                <w:b/>
              </w:rPr>
              <w:br/>
              <w:t>P c)</w:t>
            </w:r>
          </w:p>
          <w:p w14:paraId="67171E3D" w14:textId="77777777" w:rsidR="00A74CB5" w:rsidRPr="0086205A" w:rsidRDefault="00A74CB5" w:rsidP="00500993">
            <w:pPr>
              <w:pStyle w:val="Normlny0"/>
              <w:jc w:val="center"/>
              <w:rPr>
                <w:b/>
              </w:rPr>
            </w:pPr>
          </w:p>
          <w:p w14:paraId="31E32CEA" w14:textId="77777777" w:rsidR="00A74CB5" w:rsidRPr="0086205A" w:rsidRDefault="00A74CB5" w:rsidP="00500993">
            <w:pPr>
              <w:pStyle w:val="Normlny0"/>
              <w:jc w:val="center"/>
              <w:rPr>
                <w:b/>
              </w:rPr>
            </w:pPr>
          </w:p>
          <w:p w14:paraId="1D8BEBB0" w14:textId="77777777" w:rsidR="00A74CB5" w:rsidRPr="0086205A" w:rsidRDefault="00A74CB5" w:rsidP="00500993">
            <w:pPr>
              <w:pStyle w:val="Normlny0"/>
              <w:jc w:val="center"/>
              <w:rPr>
                <w:b/>
              </w:rPr>
            </w:pPr>
          </w:p>
          <w:p w14:paraId="4F895975" w14:textId="45453FAA" w:rsidR="00A74CB5" w:rsidRPr="0086205A" w:rsidRDefault="00A74CB5" w:rsidP="00500993">
            <w:pPr>
              <w:pStyle w:val="Normlny0"/>
              <w:jc w:val="center"/>
              <w:rPr>
                <w:b/>
              </w:rPr>
            </w:pPr>
          </w:p>
          <w:p w14:paraId="0CA83195" w14:textId="77777777" w:rsidR="00A74CB5" w:rsidRPr="0086205A" w:rsidRDefault="00A74CB5" w:rsidP="00500993">
            <w:pPr>
              <w:pStyle w:val="Normlny0"/>
              <w:jc w:val="center"/>
              <w:rPr>
                <w:b/>
              </w:rPr>
            </w:pPr>
          </w:p>
          <w:p w14:paraId="73D92DF9" w14:textId="77777777" w:rsidR="00A74CB5" w:rsidRPr="0086205A" w:rsidRDefault="00A74CB5" w:rsidP="00500993">
            <w:pPr>
              <w:pStyle w:val="Normlny0"/>
              <w:jc w:val="center"/>
              <w:rPr>
                <w:b/>
              </w:rPr>
            </w:pPr>
          </w:p>
          <w:p w14:paraId="3FB2F90A" w14:textId="59DFF9BD" w:rsidR="00A74CB5" w:rsidRPr="0086205A" w:rsidRDefault="00A74CB5" w:rsidP="00500993">
            <w:pPr>
              <w:pStyle w:val="Normlny0"/>
              <w:jc w:val="center"/>
              <w:rPr>
                <w:b/>
              </w:rPr>
            </w:pPr>
            <w:r w:rsidRPr="0086205A">
              <w:rPr>
                <w:b/>
              </w:rPr>
              <w:t xml:space="preserve">§ 8 O 12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A3021F9" w14:textId="287CAFFD" w:rsidR="00A74CB5" w:rsidRPr="0086205A" w:rsidRDefault="00A74CB5" w:rsidP="00500993">
            <w:pPr>
              <w:pStyle w:val="Normlny0"/>
              <w:numPr>
                <w:ilvl w:val="0"/>
                <w:numId w:val="56"/>
              </w:numPr>
              <w:ind w:left="326" w:hanging="284"/>
              <w:rPr>
                <w:b/>
              </w:rPr>
            </w:pPr>
            <w:r w:rsidRPr="0086205A">
              <w:rPr>
                <w:b/>
              </w:rPr>
              <w:t>hlavný podnik informoval o svojom zámere vykonávať bankové činnosti na území Slovenskej republiky prostredníctvom svojej pobočky svoj orgán dohľadu v štáte, v ktorom má sídlo, a poskytol mu informácie a dokumenty podľa odseku 3,</w:t>
            </w:r>
          </w:p>
          <w:p w14:paraId="5E328A97" w14:textId="77777777" w:rsidR="00A74CB5" w:rsidRPr="0086205A" w:rsidRDefault="00A74CB5" w:rsidP="00500993">
            <w:pPr>
              <w:pStyle w:val="Normlny0"/>
              <w:ind w:left="42"/>
              <w:rPr>
                <w:b/>
              </w:rPr>
            </w:pPr>
          </w:p>
          <w:p w14:paraId="5008B96B" w14:textId="21A482DD" w:rsidR="00A74CB5" w:rsidRPr="0086205A" w:rsidRDefault="00A74CB5" w:rsidP="00500993">
            <w:pPr>
              <w:pStyle w:val="Normlny0"/>
              <w:ind w:left="42"/>
              <w:rPr>
                <w:b/>
              </w:rPr>
            </w:pPr>
            <w:r w:rsidRPr="0086205A">
              <w:rPr>
                <w:b/>
              </w:rPr>
              <w:t>(12) Zahraničná banka so sídlom mimo územia členského štátu predloží súčasne so žiadosťou o udelenie bankového povolenia záväzné písomné vyjadrenie orgánu dohľadu štátu, v ktorom má táto zahraničná banka sídlo, k zriadeniu jej pobočky na území Slovenskej republiky, ako aj záväzný písomný prísľub tohto orgánu dohľadu o včasnom písomnom informovaní Národnej banky Slovenska o zmenách v udržiavaní svojich vlastných zdrojov vo vzťahu k požiadavkám na vlastné zdroje a likvidite tejto zahraničnej banky a o iných skutočnostiach, ktoré by mohli mať negatívny vplyv na schopnosť tejto zahraničnej banky a jej pobočky plniť svoje záväzky.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9BE0DF7" w14:textId="28B0A78F" w:rsidR="00A74CB5" w:rsidRPr="0086205A" w:rsidRDefault="00A74CB5" w:rsidP="00500993">
            <w:pPr>
              <w:jc w:val="center"/>
              <w:rPr>
                <w:b/>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B2AC39B"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29B6D049" w14:textId="59541220" w:rsidR="00A74CB5" w:rsidRPr="0086205A" w:rsidRDefault="00A74CB5" w:rsidP="00500993">
            <w:pPr>
              <w:pStyle w:val="Nadpis1"/>
              <w:ind w:left="95"/>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0CD68D1" w14:textId="6EB826D6" w:rsidR="00A74CB5" w:rsidRPr="0086205A" w:rsidRDefault="00A74CB5" w:rsidP="00500993">
            <w:pPr>
              <w:pStyle w:val="Nadpis1"/>
              <w:ind w:left="360"/>
              <w:rPr>
                <w:bCs w:val="0"/>
                <w:sz w:val="20"/>
                <w:szCs w:val="20"/>
              </w:rPr>
            </w:pPr>
          </w:p>
        </w:tc>
      </w:tr>
      <w:tr w:rsidR="00A74CB5" w:rsidRPr="0086205A" w14:paraId="01E0D387" w14:textId="633AB93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44E0ADF" w14:textId="77777777" w:rsidR="00A74CB5" w:rsidRPr="0086205A" w:rsidRDefault="00A74CB5" w:rsidP="00500993">
            <w:pPr>
              <w:rPr>
                <w:sz w:val="20"/>
                <w:szCs w:val="20"/>
              </w:rPr>
            </w:pPr>
            <w:r w:rsidRPr="0086205A">
              <w:rPr>
                <w:sz w:val="20"/>
                <w:szCs w:val="20"/>
              </w:rPr>
              <w:t>Č: 48c</w:t>
            </w:r>
          </w:p>
          <w:p w14:paraId="5103E5BA" w14:textId="77777777" w:rsidR="00A74CB5" w:rsidRPr="0086205A" w:rsidRDefault="00A74CB5" w:rsidP="00500993">
            <w:pPr>
              <w:rPr>
                <w:sz w:val="20"/>
                <w:szCs w:val="20"/>
              </w:rPr>
            </w:pPr>
            <w:r w:rsidRPr="0086205A">
              <w:rPr>
                <w:sz w:val="20"/>
                <w:szCs w:val="20"/>
              </w:rPr>
              <w:t>O: 4</w:t>
            </w:r>
          </w:p>
          <w:p w14:paraId="04228652" w14:textId="2CF593CB" w:rsidR="00A74CB5" w:rsidRPr="0086205A" w:rsidRDefault="00A74CB5" w:rsidP="00500993">
            <w:pPr>
              <w:rPr>
                <w:b/>
                <w:sz w:val="20"/>
                <w:szCs w:val="20"/>
              </w:rPr>
            </w:pPr>
            <w:r w:rsidRPr="0086205A">
              <w:rPr>
                <w:sz w:val="20"/>
                <w:szCs w:val="20"/>
              </w:rPr>
              <w:t>P: d)</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B87ADAA" w14:textId="5659EDCC" w:rsidR="00A74CB5" w:rsidRPr="0086205A" w:rsidRDefault="00A74CB5" w:rsidP="00500993">
            <w:pPr>
              <w:adjustRightInd w:val="0"/>
              <w:rPr>
                <w:b/>
                <w:sz w:val="20"/>
                <w:szCs w:val="20"/>
              </w:rPr>
            </w:pPr>
            <w:r w:rsidRPr="0086205A">
              <w:rPr>
                <w:rFonts w:eastAsiaTheme="minorHAnsi"/>
                <w:sz w:val="20"/>
                <w:szCs w:val="20"/>
                <w:lang w:eastAsia="en-US"/>
              </w:rPr>
              <w:t>d) v povolení sa stanovuje, že pobočka z tretej krajiny môže vykonávať povolené činnosti iba v členskom štáte, v ktorom je zriadená, a pobočke z tretej krajiny sa výslovne zakazuje ponúkať alebo vykonávať činnosti v iných členských štátoch na cezhraničnom základe s výnimkou finančných transakcií v rámci skupiny uzavretých s inými pobočkami z tretích krajín s tým istým hlavným podnikom a transakcií uzavretých na základe investovania z vlastného podnetu v súlade s článkom 21c;</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F1E1D3C" w14:textId="395E59A2" w:rsidR="00A74CB5" w:rsidRPr="0086205A" w:rsidRDefault="00A74CB5" w:rsidP="00500993">
            <w:pPr>
              <w:jc w:val="center"/>
              <w:rPr>
                <w:b/>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6785188" w14:textId="77777777" w:rsidR="00A74CB5" w:rsidRPr="0086205A" w:rsidRDefault="00A74CB5" w:rsidP="00500993">
            <w:pPr>
              <w:jc w:val="center"/>
              <w:rPr>
                <w:b/>
                <w:bCs/>
                <w:sz w:val="20"/>
                <w:szCs w:val="20"/>
              </w:rPr>
            </w:pPr>
            <w:r w:rsidRPr="0086205A">
              <w:rPr>
                <w:b/>
                <w:bCs/>
                <w:sz w:val="20"/>
                <w:szCs w:val="20"/>
              </w:rPr>
              <w:t>návrh zákona čl. I</w:t>
            </w:r>
          </w:p>
          <w:p w14:paraId="215475C5" w14:textId="73C70E31"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036BA6B" w14:textId="3D67F921" w:rsidR="00A74CB5" w:rsidRPr="0086205A" w:rsidRDefault="00A74CB5" w:rsidP="00500993">
            <w:pPr>
              <w:pStyle w:val="Normlny0"/>
              <w:jc w:val="center"/>
              <w:rPr>
                <w:b/>
              </w:rPr>
            </w:pPr>
            <w:r w:rsidRPr="0086205A">
              <w:rPr>
                <w:b/>
              </w:rPr>
              <w:t xml:space="preserve">§ 8 </w:t>
            </w:r>
            <w:r w:rsidRPr="0086205A">
              <w:rPr>
                <w:b/>
              </w:rPr>
              <w:br/>
              <w:t>O 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3F540DA" w14:textId="68CAF252" w:rsidR="00A74CB5" w:rsidRPr="0086205A" w:rsidRDefault="00A74CB5" w:rsidP="00500993">
            <w:pPr>
              <w:autoSpaceDE/>
              <w:autoSpaceDN/>
              <w:ind w:left="41"/>
              <w:jc w:val="both"/>
              <w:rPr>
                <w:b/>
                <w:sz w:val="20"/>
                <w:szCs w:val="20"/>
              </w:rPr>
            </w:pPr>
            <w:r w:rsidRPr="0086205A">
              <w:rPr>
                <w:b/>
                <w:sz w:val="20"/>
                <w:szCs w:val="20"/>
              </w:rPr>
              <w:t>(5) Bankové povolenie udelené Národnou bankou Slovenska obsahuje informáciu, že dotknutá zahraničná banka so sídlom mimo územia členského štátu môže vykonávať povolené bankové činnosti prostredníctvom svojej pobočky len na území Slovenskej republiky a nesmie ponúkať alebo vykonávať povolené bankové činnosti v iných členských štátoch cezhranične okrem</w:t>
            </w:r>
          </w:p>
          <w:p w14:paraId="32C5B97F" w14:textId="7B2FB4E9" w:rsidR="00A74CB5" w:rsidRPr="0086205A" w:rsidRDefault="00A74CB5" w:rsidP="00500993">
            <w:pPr>
              <w:pStyle w:val="Odsekzoznamu"/>
              <w:numPr>
                <w:ilvl w:val="0"/>
                <w:numId w:val="57"/>
              </w:numPr>
              <w:autoSpaceDE/>
              <w:autoSpaceDN/>
              <w:ind w:left="468"/>
              <w:jc w:val="both"/>
              <w:rPr>
                <w:b/>
                <w:sz w:val="20"/>
                <w:szCs w:val="20"/>
              </w:rPr>
            </w:pPr>
            <w:r w:rsidRPr="0086205A">
              <w:rPr>
                <w:b/>
                <w:sz w:val="20"/>
                <w:szCs w:val="20"/>
              </w:rPr>
              <w:lastRenderedPageBreak/>
              <w:t>finančných transakcií v rámci skupiny uzatvorených s inou pobočkou zahraničnej banky so sídlom mimo územia členského štátu s tým istým hlavným podnikom,</w:t>
            </w:r>
          </w:p>
          <w:p w14:paraId="0E9A6906" w14:textId="513BEBE6" w:rsidR="00A74CB5" w:rsidRPr="0086205A" w:rsidRDefault="00A74CB5" w:rsidP="00500993">
            <w:pPr>
              <w:pStyle w:val="Odsekzoznamu"/>
              <w:numPr>
                <w:ilvl w:val="0"/>
                <w:numId w:val="57"/>
              </w:numPr>
              <w:autoSpaceDE/>
              <w:autoSpaceDN/>
              <w:ind w:left="468"/>
              <w:jc w:val="both"/>
              <w:rPr>
                <w:b/>
                <w:sz w:val="20"/>
                <w:szCs w:val="20"/>
              </w:rPr>
            </w:pPr>
            <w:r w:rsidRPr="0086205A">
              <w:rPr>
                <w:b/>
                <w:sz w:val="20"/>
                <w:szCs w:val="20"/>
              </w:rPr>
              <w:t>transakcií uzavretých na základe vlastného podnetu klienta alebo protistrany podľa § 8a ods. 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4BBCFF7" w14:textId="7E94D2CD" w:rsidR="00A74CB5" w:rsidRPr="0086205A" w:rsidRDefault="00A74CB5" w:rsidP="00500993">
            <w:pPr>
              <w:jc w:val="center"/>
              <w:rPr>
                <w:b/>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42606D4"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61D75879" w14:textId="09484187" w:rsidR="00A74CB5" w:rsidRPr="0086205A" w:rsidRDefault="00A74CB5" w:rsidP="00500993">
            <w:pPr>
              <w:pStyle w:val="Nadpis1"/>
              <w:ind w:left="95"/>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EE17CE1" w14:textId="656153C3" w:rsidR="00A74CB5" w:rsidRPr="0086205A" w:rsidRDefault="00A74CB5" w:rsidP="00500993">
            <w:pPr>
              <w:pStyle w:val="Nadpis1"/>
              <w:ind w:left="360"/>
              <w:rPr>
                <w:bCs w:val="0"/>
                <w:sz w:val="20"/>
                <w:szCs w:val="20"/>
              </w:rPr>
            </w:pPr>
          </w:p>
        </w:tc>
      </w:tr>
      <w:tr w:rsidR="00A74CB5" w:rsidRPr="0086205A" w14:paraId="688D4148" w14:textId="0B80A4A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308CE53" w14:textId="77777777" w:rsidR="00A74CB5" w:rsidRPr="0086205A" w:rsidRDefault="00A74CB5" w:rsidP="00500993">
            <w:pPr>
              <w:rPr>
                <w:sz w:val="20"/>
                <w:szCs w:val="20"/>
              </w:rPr>
            </w:pPr>
            <w:r w:rsidRPr="0086205A">
              <w:rPr>
                <w:sz w:val="20"/>
                <w:szCs w:val="20"/>
              </w:rPr>
              <w:t>Č: 48c</w:t>
            </w:r>
          </w:p>
          <w:p w14:paraId="13E02D7B" w14:textId="77777777" w:rsidR="00A74CB5" w:rsidRPr="0086205A" w:rsidRDefault="00A74CB5" w:rsidP="00500993">
            <w:pPr>
              <w:rPr>
                <w:sz w:val="20"/>
                <w:szCs w:val="20"/>
              </w:rPr>
            </w:pPr>
            <w:r w:rsidRPr="0086205A">
              <w:rPr>
                <w:sz w:val="20"/>
                <w:szCs w:val="20"/>
              </w:rPr>
              <w:t>O: 4</w:t>
            </w:r>
          </w:p>
          <w:p w14:paraId="3B72E418" w14:textId="322AD5DA" w:rsidR="00A74CB5" w:rsidRPr="0086205A" w:rsidRDefault="00A74CB5" w:rsidP="00500993">
            <w:pPr>
              <w:rPr>
                <w:sz w:val="20"/>
                <w:szCs w:val="20"/>
              </w:rPr>
            </w:pPr>
            <w:r w:rsidRPr="0086205A">
              <w:rPr>
                <w:sz w:val="20"/>
                <w:szCs w:val="20"/>
              </w:rPr>
              <w:t>P: e)</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1A54CED" w14:textId="1568CD22" w:rsidR="00A74CB5" w:rsidRPr="0086205A" w:rsidRDefault="00A74CB5" w:rsidP="00500993">
            <w:pPr>
              <w:adjustRightInd w:val="0"/>
              <w:rPr>
                <w:b/>
                <w:strike/>
                <w:sz w:val="20"/>
                <w:szCs w:val="20"/>
              </w:rPr>
            </w:pPr>
            <w:r w:rsidRPr="0086205A">
              <w:rPr>
                <w:rFonts w:eastAsiaTheme="minorHAnsi"/>
                <w:sz w:val="20"/>
                <w:szCs w:val="20"/>
                <w:lang w:eastAsia="en-US"/>
              </w:rPr>
              <w:t>e) na účely výkonu svojich funkcií dohľadu má príslušný orgán možnosť získať prístup k všetkým potrebným informáciám o hlavnom podniku od orgánov dohľadu tohto hlavného podniku a účinne koordinovať svoje činnosti dohľadu s činnosťami orgánov dohľadu tretích krajín, najmä pokiaľ ide o obdobia krízy alebo finančných ťažkostí, ktoré majú vplyv na hlavný podnik, jeho skupinu alebo finančný systém tretej krajiny;</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D8502A0" w14:textId="7D777BAC"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AD65A13" w14:textId="77777777" w:rsidR="00A74CB5" w:rsidRPr="0086205A" w:rsidRDefault="00A74CB5" w:rsidP="00500993">
            <w:pPr>
              <w:jc w:val="center"/>
              <w:rPr>
                <w:b/>
                <w:bCs/>
                <w:sz w:val="20"/>
                <w:szCs w:val="20"/>
              </w:rPr>
            </w:pPr>
            <w:r w:rsidRPr="0086205A">
              <w:rPr>
                <w:b/>
                <w:bCs/>
                <w:sz w:val="20"/>
                <w:szCs w:val="20"/>
              </w:rPr>
              <w:t>návrh zákona čl. I</w:t>
            </w:r>
          </w:p>
          <w:p w14:paraId="72C2AEDB" w14:textId="40DC9F41"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1BAF5C8" w14:textId="3F04680E" w:rsidR="00A74CB5" w:rsidRPr="0086205A" w:rsidRDefault="00A74CB5" w:rsidP="00500993">
            <w:pPr>
              <w:pStyle w:val="Normlny0"/>
              <w:jc w:val="center"/>
            </w:pPr>
            <w:r w:rsidRPr="0086205A">
              <w:rPr>
                <w:b/>
              </w:rPr>
              <w:t xml:space="preserve">§ 8 </w:t>
            </w:r>
            <w:r w:rsidRPr="0086205A">
              <w:rPr>
                <w:b/>
              </w:rPr>
              <w:br/>
              <w:t>O 2</w:t>
            </w:r>
            <w:r w:rsidRPr="0086205A">
              <w:rPr>
                <w:b/>
              </w:rPr>
              <w:br/>
              <w:t>P d) a e)</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084BC35" w14:textId="09FEA78A" w:rsidR="00A74CB5" w:rsidRPr="0086205A" w:rsidRDefault="00A74CB5" w:rsidP="00500993">
            <w:pPr>
              <w:pStyle w:val="Normlny0"/>
              <w:ind w:left="326" w:hanging="326"/>
              <w:rPr>
                <w:b/>
              </w:rPr>
            </w:pPr>
            <w:r w:rsidRPr="0086205A">
              <w:rPr>
                <w:b/>
              </w:rPr>
              <w:t xml:space="preserve">d) </w:t>
            </w:r>
            <w:r w:rsidR="00B92428" w:rsidRPr="0086205A">
              <w:rPr>
                <w:b/>
              </w:rPr>
              <w:t>orgán dohľadu nad hlavným podnikom sprístupnil Národnej banke Slovenska všetky informácie o tomto hlavnom podniku, ktoré sú potrebné na účely výkonu dohľadu nad jeho pobočkou umiestnenou na území Slovenskej republiky,</w:t>
            </w:r>
          </w:p>
          <w:p w14:paraId="6C064E8B" w14:textId="77777777" w:rsidR="00A74CB5" w:rsidRPr="0086205A" w:rsidRDefault="00A74CB5" w:rsidP="00500993">
            <w:pPr>
              <w:pStyle w:val="Normlny0"/>
              <w:ind w:left="326" w:hanging="326"/>
              <w:rPr>
                <w:b/>
              </w:rPr>
            </w:pPr>
          </w:p>
          <w:p w14:paraId="6C73B49F" w14:textId="4FCA3B3F" w:rsidR="00A74CB5" w:rsidRPr="0086205A" w:rsidRDefault="00A74CB5" w:rsidP="00500993">
            <w:pPr>
              <w:pStyle w:val="Normlny0"/>
              <w:ind w:left="326" w:hanging="326"/>
              <w:rPr>
                <w:b/>
              </w:rPr>
            </w:pPr>
            <w:r w:rsidRPr="0086205A">
              <w:rPr>
                <w:b/>
              </w:rPr>
              <w:t xml:space="preserve">e) </w:t>
            </w:r>
            <w:r w:rsidR="00B92428" w:rsidRPr="0086205A">
              <w:rPr>
                <w:b/>
              </w:rPr>
              <w:t>právny poriadok štátu, v ktorom má hlavný podnik sídlo, neustanovuje prekážky, aby Národná banka Slovenska mohla účinne koordinovať svoju činnosť v oblasti dohľadu s činnosťou tohto príslušného orgánu dohľadu v inom štáte ako členskom štáte, najmä v období krízy, alebo finančných ťažkostí, ktoré majú vplyv na hlavný podnik, jeho skupinu alebo finančný systém iného štátu ako členského štátu,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DE53618" w14:textId="3D5025C2"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D58F3C9" w14:textId="67E9D9EC"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07444D8F" w14:textId="2742D386"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1383C47" w14:textId="1D6A04BB" w:rsidR="00A74CB5" w:rsidRPr="0086205A" w:rsidRDefault="00A74CB5" w:rsidP="00500993">
            <w:pPr>
              <w:pStyle w:val="Nadpis1"/>
              <w:ind w:left="360"/>
              <w:rPr>
                <w:b w:val="0"/>
                <w:bCs w:val="0"/>
                <w:sz w:val="20"/>
                <w:szCs w:val="20"/>
              </w:rPr>
            </w:pPr>
          </w:p>
        </w:tc>
      </w:tr>
      <w:tr w:rsidR="00A74CB5" w:rsidRPr="0086205A" w14:paraId="7A6C70FF" w14:textId="456D6BC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B6CB6EE" w14:textId="77777777" w:rsidR="00A74CB5" w:rsidRPr="0086205A" w:rsidRDefault="00A74CB5" w:rsidP="00500993">
            <w:pPr>
              <w:rPr>
                <w:sz w:val="20"/>
                <w:szCs w:val="20"/>
              </w:rPr>
            </w:pPr>
            <w:r w:rsidRPr="0086205A">
              <w:rPr>
                <w:sz w:val="20"/>
                <w:szCs w:val="20"/>
              </w:rPr>
              <w:t>Č: 48c</w:t>
            </w:r>
          </w:p>
          <w:p w14:paraId="34B278CA" w14:textId="77777777" w:rsidR="00A74CB5" w:rsidRPr="0086205A" w:rsidRDefault="00A74CB5" w:rsidP="00500993">
            <w:pPr>
              <w:rPr>
                <w:sz w:val="20"/>
                <w:szCs w:val="20"/>
              </w:rPr>
            </w:pPr>
            <w:r w:rsidRPr="0086205A">
              <w:rPr>
                <w:sz w:val="20"/>
                <w:szCs w:val="20"/>
              </w:rPr>
              <w:t>O: 4</w:t>
            </w:r>
          </w:p>
          <w:p w14:paraId="553EF888" w14:textId="1E33550C" w:rsidR="00A74CB5" w:rsidRPr="0086205A" w:rsidRDefault="00A74CB5" w:rsidP="00500993">
            <w:pPr>
              <w:rPr>
                <w:b/>
                <w:sz w:val="20"/>
                <w:szCs w:val="20"/>
              </w:rPr>
            </w:pPr>
            <w:r w:rsidRPr="0086205A">
              <w:rPr>
                <w:sz w:val="20"/>
                <w:szCs w:val="20"/>
              </w:rPr>
              <w:t>P: f)</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BD14EBF" w14:textId="77457454" w:rsidR="00A74CB5" w:rsidRPr="0086205A" w:rsidRDefault="00A74CB5" w:rsidP="00500993">
            <w:pPr>
              <w:pStyle w:val="Default"/>
              <w:rPr>
                <w:b/>
                <w:color w:val="auto"/>
                <w:sz w:val="20"/>
                <w:szCs w:val="20"/>
              </w:rPr>
            </w:pPr>
            <w:r w:rsidRPr="0086205A">
              <w:rPr>
                <w:b/>
                <w:color w:val="auto"/>
                <w:sz w:val="20"/>
                <w:szCs w:val="20"/>
              </w:rPr>
              <w:t xml:space="preserve">f) </w:t>
            </w:r>
            <w:r w:rsidRPr="0086205A">
              <w:rPr>
                <w:color w:val="auto"/>
                <w:sz w:val="20"/>
                <w:szCs w:val="20"/>
              </w:rPr>
              <w:t>neexistujú žiadne opodstatnené dôvody na podozrenie, že pobočka z tretej krajiny by bola použitá na páchanie alebo uľahčenie páchania prania špinavých peňazí alebo financovania terorizmu v zmysle článku 1 smernice (EÚ) 2015/849.</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7C6F151" w14:textId="589402AF" w:rsidR="00A74CB5" w:rsidRPr="0086205A" w:rsidRDefault="00A74CB5" w:rsidP="00500993">
            <w:pPr>
              <w:jc w:val="center"/>
              <w:rPr>
                <w:b/>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028EEB9" w14:textId="77777777" w:rsidR="00A74CB5" w:rsidRPr="0086205A" w:rsidRDefault="00A74CB5" w:rsidP="00500993">
            <w:pPr>
              <w:jc w:val="center"/>
              <w:rPr>
                <w:b/>
                <w:bCs/>
                <w:sz w:val="20"/>
                <w:szCs w:val="20"/>
              </w:rPr>
            </w:pPr>
            <w:r w:rsidRPr="0086205A">
              <w:rPr>
                <w:b/>
                <w:bCs/>
                <w:sz w:val="20"/>
                <w:szCs w:val="20"/>
              </w:rPr>
              <w:t>návrh zákona čl. I</w:t>
            </w:r>
          </w:p>
          <w:p w14:paraId="5F50E9AB" w14:textId="77777777" w:rsidR="00A74CB5" w:rsidRPr="0086205A" w:rsidRDefault="00A74CB5" w:rsidP="00500993">
            <w:pPr>
              <w:jc w:val="center"/>
              <w:rPr>
                <w:b/>
                <w:sz w:val="20"/>
                <w:szCs w:val="20"/>
              </w:rPr>
            </w:pPr>
          </w:p>
          <w:p w14:paraId="1A7F1495" w14:textId="77777777" w:rsidR="00A74CB5" w:rsidRPr="0086205A" w:rsidRDefault="00A74CB5" w:rsidP="00500993">
            <w:pPr>
              <w:jc w:val="center"/>
              <w:rPr>
                <w:b/>
                <w:sz w:val="20"/>
                <w:szCs w:val="20"/>
              </w:rPr>
            </w:pPr>
          </w:p>
          <w:p w14:paraId="3597A94D" w14:textId="77777777" w:rsidR="00A74CB5" w:rsidRPr="0086205A" w:rsidRDefault="00A74CB5" w:rsidP="00500993">
            <w:pPr>
              <w:jc w:val="center"/>
              <w:rPr>
                <w:b/>
                <w:sz w:val="20"/>
                <w:szCs w:val="20"/>
              </w:rPr>
            </w:pPr>
          </w:p>
          <w:p w14:paraId="3239E044" w14:textId="77777777" w:rsidR="00A74CB5" w:rsidRPr="0086205A" w:rsidRDefault="00A74CB5" w:rsidP="00500993">
            <w:pPr>
              <w:jc w:val="center"/>
              <w:rPr>
                <w:b/>
                <w:sz w:val="20"/>
                <w:szCs w:val="20"/>
              </w:rPr>
            </w:pPr>
          </w:p>
          <w:p w14:paraId="24942D49" w14:textId="77777777" w:rsidR="00A74CB5" w:rsidRPr="0086205A" w:rsidRDefault="00A74CB5" w:rsidP="00500993">
            <w:pPr>
              <w:jc w:val="center"/>
              <w:rPr>
                <w:b/>
                <w:sz w:val="20"/>
                <w:szCs w:val="20"/>
              </w:rPr>
            </w:pPr>
          </w:p>
          <w:p w14:paraId="06249B0D" w14:textId="7522BCEA" w:rsidR="00A74CB5" w:rsidRPr="0086205A" w:rsidRDefault="00A74CB5" w:rsidP="00500993">
            <w:pPr>
              <w:jc w:val="center"/>
              <w:rPr>
                <w:bCs/>
                <w:sz w:val="20"/>
                <w:szCs w:val="20"/>
              </w:rPr>
            </w:pPr>
            <w:r w:rsidRPr="0086205A">
              <w:rPr>
                <w:bCs/>
                <w:sz w:val="20"/>
                <w:szCs w:val="20"/>
              </w:rPr>
              <w:t>483/2001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5D0768" w14:textId="7F743238" w:rsidR="00A74CB5" w:rsidRPr="0086205A" w:rsidRDefault="00A74CB5" w:rsidP="00500993">
            <w:pPr>
              <w:pStyle w:val="Normlny0"/>
              <w:jc w:val="center"/>
              <w:rPr>
                <w:b/>
              </w:rPr>
            </w:pPr>
            <w:r w:rsidRPr="0086205A">
              <w:rPr>
                <w:b/>
              </w:rPr>
              <w:t xml:space="preserve">§ 8 </w:t>
            </w:r>
            <w:r w:rsidRPr="0086205A">
              <w:rPr>
                <w:b/>
              </w:rPr>
              <w:br/>
              <w:t>O 2</w:t>
            </w:r>
            <w:r w:rsidRPr="0086205A">
              <w:rPr>
                <w:b/>
              </w:rPr>
              <w:br/>
              <w:t>P f)</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7574B72" w14:textId="55464F6F" w:rsidR="00A74CB5" w:rsidRPr="0086205A" w:rsidRDefault="00A74CB5" w:rsidP="00500993">
            <w:pPr>
              <w:pStyle w:val="Normlny0"/>
              <w:ind w:left="326" w:hanging="284"/>
              <w:rPr>
                <w:b/>
              </w:rPr>
            </w:pPr>
            <w:r w:rsidRPr="0086205A">
              <w:rPr>
                <w:b/>
              </w:rPr>
              <w:t xml:space="preserve">f) Národná banka Slovenska nemá dôvodné podozrenie, že pobočka zahraničnej banky so sídlom mimo územia členského štátu by bola použitá </w:t>
            </w:r>
            <w:r w:rsidR="00086BBB" w:rsidRPr="0086205A">
              <w:rPr>
                <w:b/>
              </w:rPr>
              <w:t>na</w:t>
            </w:r>
            <w:r w:rsidRPr="0086205A">
              <w:rPr>
                <w:b/>
              </w:rPr>
              <w:t> porušeni</w:t>
            </w:r>
            <w:r w:rsidR="00086BBB" w:rsidRPr="0086205A">
              <w:rPr>
                <w:b/>
              </w:rPr>
              <w:t>e</w:t>
            </w:r>
            <w:r w:rsidRPr="0086205A">
              <w:rPr>
                <w:b/>
              </w:rPr>
              <w:t xml:space="preserve"> osobitného </w:t>
            </w:r>
            <w:r w:rsidR="00B92428" w:rsidRPr="0086205A">
              <w:rPr>
                <w:b/>
              </w:rPr>
              <w:t>predpisu</w:t>
            </w:r>
            <w:r w:rsidRPr="0086205A">
              <w:rPr>
                <w:b/>
                <w:vertAlign w:val="superscript"/>
              </w:rPr>
              <w:t>21a</w:t>
            </w:r>
            <w:r w:rsidRPr="0086205A">
              <w:rPr>
                <w:b/>
              </w:rPr>
              <w:t xml:space="preserve">) alebo na uľahčenie porušenia osobitného </w:t>
            </w:r>
            <w:r w:rsidR="00B92428" w:rsidRPr="0086205A">
              <w:rPr>
                <w:b/>
              </w:rPr>
              <w:t>predpisu</w:t>
            </w:r>
            <w:r w:rsidRPr="0086205A">
              <w:rPr>
                <w:b/>
              </w:rPr>
              <w:t>,</w:t>
            </w:r>
            <w:r w:rsidRPr="0086205A">
              <w:rPr>
                <w:b/>
                <w:vertAlign w:val="superscript"/>
              </w:rPr>
              <w:t>21a</w:t>
            </w:r>
            <w:r w:rsidRPr="0086205A">
              <w:rPr>
                <w:b/>
              </w:rPr>
              <w:t>)</w:t>
            </w:r>
          </w:p>
          <w:p w14:paraId="190929C0" w14:textId="77777777" w:rsidR="00A74CB5" w:rsidRPr="0086205A" w:rsidRDefault="00A74CB5" w:rsidP="00500993">
            <w:pPr>
              <w:pStyle w:val="Normlny0"/>
              <w:ind w:left="326" w:hanging="284"/>
              <w:rPr>
                <w:b/>
              </w:rPr>
            </w:pPr>
          </w:p>
          <w:p w14:paraId="7897C8CD" w14:textId="77777777" w:rsidR="00A74CB5" w:rsidRPr="0086205A" w:rsidRDefault="00A74CB5" w:rsidP="00500993">
            <w:pPr>
              <w:pStyle w:val="Odsekzoznamu"/>
              <w:autoSpaceDE/>
              <w:autoSpaceDN/>
              <w:ind w:left="0"/>
              <w:jc w:val="both"/>
              <w:rPr>
                <w:bCs/>
                <w:sz w:val="20"/>
                <w:szCs w:val="20"/>
              </w:rPr>
            </w:pPr>
            <w:r w:rsidRPr="0086205A">
              <w:rPr>
                <w:bCs/>
                <w:sz w:val="20"/>
                <w:szCs w:val="20"/>
              </w:rPr>
              <w:t>Poznámka pod čiarou k odkazu 21a znie:</w:t>
            </w:r>
          </w:p>
          <w:p w14:paraId="1CF1F7C7" w14:textId="34456154" w:rsidR="00A74CB5" w:rsidRPr="0086205A" w:rsidRDefault="00B92428" w:rsidP="00500993">
            <w:pPr>
              <w:pStyle w:val="Odsekzoznamu"/>
              <w:autoSpaceDE/>
              <w:autoSpaceDN/>
              <w:ind w:left="379" w:hanging="379"/>
              <w:jc w:val="both"/>
              <w:rPr>
                <w:bCs/>
                <w:sz w:val="20"/>
                <w:szCs w:val="20"/>
              </w:rPr>
            </w:pPr>
            <w:r w:rsidRPr="0086205A">
              <w:rPr>
                <w:color w:val="000000"/>
                <w:sz w:val="20"/>
                <w:szCs w:val="20"/>
                <w:shd w:val="clear" w:color="auto" w:fill="FFFFFF"/>
              </w:rPr>
              <w:t>„</w:t>
            </w:r>
            <w:r w:rsidR="00A74CB5" w:rsidRPr="0086205A">
              <w:rPr>
                <w:color w:val="000000"/>
                <w:sz w:val="20"/>
                <w:szCs w:val="20"/>
                <w:shd w:val="clear" w:color="auto" w:fill="FFFFFF"/>
                <w:vertAlign w:val="superscript"/>
              </w:rPr>
              <w:t>21a</w:t>
            </w:r>
            <w:r w:rsidR="00A74CB5" w:rsidRPr="0086205A">
              <w:rPr>
                <w:sz w:val="20"/>
                <w:szCs w:val="20"/>
                <w:shd w:val="clear" w:color="auto" w:fill="FFFFFF"/>
              </w:rPr>
              <w:t>) Zákon č. </w:t>
            </w:r>
            <w:hyperlink r:id="rId18" w:tooltip="Odkaz na predpis alebo ustanovenie" w:history="1">
              <w:r w:rsidR="00A74CB5" w:rsidRPr="0086205A">
                <w:rPr>
                  <w:rStyle w:val="Hypertextovprepojenie"/>
                  <w:color w:val="auto"/>
                  <w:sz w:val="20"/>
                  <w:szCs w:val="20"/>
                  <w:shd w:val="clear" w:color="auto" w:fill="FFFFFF"/>
                </w:rPr>
                <w:t>297/2008 Z. z.</w:t>
              </w:r>
            </w:hyperlink>
            <w:r w:rsidR="00A74CB5" w:rsidRPr="0086205A">
              <w:rPr>
                <w:sz w:val="20"/>
                <w:szCs w:val="20"/>
                <w:shd w:val="clear" w:color="auto" w:fill="FFFFFF"/>
              </w:rPr>
              <w:t xml:space="preserve"> o ochrane pred legalizáciou príjmov z trestnej činnosti a o ochrane pred </w:t>
            </w:r>
            <w:r w:rsidR="00A74CB5" w:rsidRPr="0086205A">
              <w:rPr>
                <w:sz w:val="20"/>
                <w:szCs w:val="20"/>
                <w:shd w:val="clear" w:color="auto" w:fill="FFFFFF"/>
              </w:rPr>
              <w:lastRenderedPageBreak/>
              <w:t>financovaním terorizmu a o zmene a doplnení niektorých zákonov.</w:t>
            </w:r>
            <w:r w:rsidRPr="0086205A">
              <w:rPr>
                <w:sz w:val="20"/>
                <w:szCs w:val="20"/>
                <w:shd w:val="clear" w:color="auto" w:fill="FFFFFF"/>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9BB3C5A" w14:textId="2CBD3EA3" w:rsidR="00A74CB5" w:rsidRPr="0086205A" w:rsidRDefault="00A74CB5" w:rsidP="00500993">
            <w:pPr>
              <w:jc w:val="center"/>
              <w:rPr>
                <w:b/>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F06FEDE"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1A392C6A" w14:textId="49B983FC" w:rsidR="00A74CB5" w:rsidRPr="0086205A" w:rsidRDefault="00A74CB5" w:rsidP="00500993">
            <w:pPr>
              <w:pStyle w:val="Nadpis1"/>
              <w:ind w:left="95"/>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1CD628E" w14:textId="62600F55" w:rsidR="00A74CB5" w:rsidRPr="0086205A" w:rsidRDefault="00A74CB5" w:rsidP="00500993">
            <w:pPr>
              <w:pStyle w:val="Nadpis1"/>
              <w:ind w:left="360"/>
              <w:rPr>
                <w:bCs w:val="0"/>
                <w:sz w:val="20"/>
                <w:szCs w:val="20"/>
              </w:rPr>
            </w:pPr>
          </w:p>
        </w:tc>
      </w:tr>
      <w:tr w:rsidR="00A74CB5" w:rsidRPr="0086205A" w14:paraId="2A091AE4" w14:textId="0F4A953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17DFD14" w14:textId="77777777" w:rsidR="00A74CB5" w:rsidRPr="0086205A" w:rsidRDefault="00A74CB5" w:rsidP="00500993">
            <w:pPr>
              <w:rPr>
                <w:sz w:val="20"/>
                <w:szCs w:val="20"/>
              </w:rPr>
            </w:pPr>
            <w:r w:rsidRPr="0086205A">
              <w:rPr>
                <w:sz w:val="20"/>
                <w:szCs w:val="20"/>
              </w:rPr>
              <w:t>Č: 48c</w:t>
            </w:r>
          </w:p>
          <w:p w14:paraId="2962B2BA" w14:textId="585FD9A3" w:rsidR="00A74CB5" w:rsidRPr="0086205A" w:rsidRDefault="00A74CB5" w:rsidP="00500993">
            <w:pPr>
              <w:rPr>
                <w:sz w:val="20"/>
                <w:szCs w:val="20"/>
              </w:rPr>
            </w:pPr>
            <w:r w:rsidRPr="0086205A">
              <w:rPr>
                <w:sz w:val="20"/>
                <w:szCs w:val="20"/>
              </w:rPr>
              <w:t>O: 5</w:t>
            </w:r>
          </w:p>
          <w:p w14:paraId="1B2BDF8F" w14:textId="04142AD7" w:rsidR="00A74CB5" w:rsidRPr="0086205A" w:rsidRDefault="00A74CB5" w:rsidP="00500993">
            <w:pPr>
              <w:rPr>
                <w:b/>
                <w:sz w:val="20"/>
                <w:szCs w:val="20"/>
              </w:rPr>
            </w:pP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D2C2CAA" w14:textId="0FCFE552" w:rsidR="00A74CB5" w:rsidRPr="0086205A" w:rsidRDefault="00A74CB5" w:rsidP="00500993">
            <w:pPr>
              <w:rPr>
                <w:b/>
                <w:sz w:val="20"/>
                <w:szCs w:val="20"/>
              </w:rPr>
            </w:pPr>
            <w:r w:rsidRPr="0086205A">
              <w:rPr>
                <w:sz w:val="20"/>
                <w:szCs w:val="20"/>
              </w:rPr>
              <w:t>5. Na účely posúdenia, či je podmienka stanovená v odseku 4 písm. f) tohto článku splnená, príslušný orgán vedie konzultácie s orgánom zodpovedným za dohľad v oblasti boja proti praniu špinavých peňazí alebo boja proti financovaniu terorizmu v členskom štáte v súlade so smernicou (EÚ) 2015/849 a skôr, ako pristúpia k povoleniu pobočky z tretej krajiny, získajú písomné potvrdenie o tom, že podmienka je splnená.</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2BA6D0C" w14:textId="3A8AB23A" w:rsidR="00A74CB5" w:rsidRPr="0086205A" w:rsidRDefault="00A74CB5" w:rsidP="00500993">
            <w:pPr>
              <w:jc w:val="center"/>
              <w:rPr>
                <w:b/>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1BD342B" w14:textId="77777777" w:rsidR="00A74CB5" w:rsidRPr="0086205A" w:rsidRDefault="00A74CB5" w:rsidP="00500993">
            <w:pPr>
              <w:jc w:val="center"/>
              <w:rPr>
                <w:b/>
                <w:bCs/>
                <w:sz w:val="20"/>
                <w:szCs w:val="20"/>
              </w:rPr>
            </w:pPr>
            <w:r w:rsidRPr="0086205A">
              <w:rPr>
                <w:b/>
                <w:bCs/>
                <w:sz w:val="20"/>
                <w:szCs w:val="20"/>
              </w:rPr>
              <w:t>návrh zákona čl. I</w:t>
            </w:r>
          </w:p>
          <w:p w14:paraId="64F61F6D" w14:textId="385FE411"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1209008" w14:textId="03E28F01" w:rsidR="00A74CB5" w:rsidRPr="0086205A" w:rsidRDefault="00A74CB5" w:rsidP="00500993">
            <w:pPr>
              <w:pStyle w:val="Normlny0"/>
              <w:jc w:val="center"/>
              <w:rPr>
                <w:b/>
              </w:rPr>
            </w:pPr>
            <w:r w:rsidRPr="0086205A">
              <w:rPr>
                <w:b/>
              </w:rPr>
              <w:t xml:space="preserve">§ 8 </w:t>
            </w:r>
            <w:r w:rsidRPr="0086205A">
              <w:rPr>
                <w:b/>
              </w:rPr>
              <w:br/>
              <w:t>O 4</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9427146" w14:textId="46A2CCE3" w:rsidR="00A74CB5" w:rsidRPr="0086205A" w:rsidRDefault="00A74CB5" w:rsidP="00500993">
            <w:pPr>
              <w:pStyle w:val="Normlny0"/>
              <w:rPr>
                <w:b/>
              </w:rPr>
            </w:pPr>
            <w:r w:rsidRPr="0086205A">
              <w:rPr>
                <w:b/>
              </w:rPr>
              <w:t>(4) Národná banka Slovenska pred udelením bankového povolenia podľa odseku 1 vedie konzultácie s finančnou spravodajskou jednotkou, pričom finančná spravodajská jednotka na žiadosť Národnej banky Slovenska a v lehote určenej Národnou bankou Slovenska vydá písomné potvrdenie o tom, či je podmienka podľa odseku 2 písm. f) splnená.</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50079A0" w14:textId="57F74DA9" w:rsidR="00A74CB5" w:rsidRPr="0086205A" w:rsidRDefault="00A74CB5" w:rsidP="00500993">
            <w:pPr>
              <w:jc w:val="center"/>
              <w:rPr>
                <w:b/>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E46B7E1"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526B89B8" w14:textId="6D093F40" w:rsidR="00A74CB5" w:rsidRPr="0086205A" w:rsidRDefault="00A74CB5" w:rsidP="00500993">
            <w:pPr>
              <w:pStyle w:val="Nadpis1"/>
              <w:ind w:left="95"/>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B4B183A" w14:textId="1E698DA4" w:rsidR="00A74CB5" w:rsidRPr="0086205A" w:rsidRDefault="00A74CB5" w:rsidP="00500993">
            <w:pPr>
              <w:pStyle w:val="Nadpis1"/>
              <w:ind w:left="360"/>
              <w:rPr>
                <w:bCs w:val="0"/>
                <w:sz w:val="20"/>
                <w:szCs w:val="20"/>
              </w:rPr>
            </w:pPr>
          </w:p>
        </w:tc>
      </w:tr>
      <w:tr w:rsidR="00A74CB5" w:rsidRPr="0086205A" w14:paraId="6A775A8D" w14:textId="4AED3A3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E31C139" w14:textId="77777777" w:rsidR="00A74CB5" w:rsidRPr="0086205A" w:rsidRDefault="00A74CB5" w:rsidP="00500993">
            <w:pPr>
              <w:rPr>
                <w:sz w:val="20"/>
                <w:szCs w:val="20"/>
              </w:rPr>
            </w:pPr>
            <w:r w:rsidRPr="0086205A">
              <w:rPr>
                <w:sz w:val="20"/>
                <w:szCs w:val="20"/>
              </w:rPr>
              <w:t>Č: 48c</w:t>
            </w:r>
          </w:p>
          <w:p w14:paraId="05CE9A47" w14:textId="6B112E0A" w:rsidR="00A74CB5" w:rsidRPr="0086205A" w:rsidRDefault="00A74CB5" w:rsidP="00500993">
            <w:pPr>
              <w:rPr>
                <w:sz w:val="20"/>
                <w:szCs w:val="20"/>
              </w:rPr>
            </w:pPr>
            <w:r w:rsidRPr="0086205A">
              <w:rPr>
                <w:sz w:val="20"/>
                <w:szCs w:val="20"/>
              </w:rPr>
              <w:t>O: 6</w:t>
            </w:r>
          </w:p>
          <w:p w14:paraId="123371F0" w14:textId="0EBDC617" w:rsidR="00A74CB5" w:rsidRPr="0086205A" w:rsidRDefault="00A74CB5" w:rsidP="00500993">
            <w:pPr>
              <w:rPr>
                <w:sz w:val="20"/>
                <w:szCs w:val="20"/>
              </w:rPr>
            </w:pP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AA6C500" w14:textId="2B14D731" w:rsidR="00A74CB5" w:rsidRPr="0086205A" w:rsidRDefault="00A74CB5" w:rsidP="00500993">
            <w:pPr>
              <w:rPr>
                <w:rFonts w:eastAsia="Arial Unicode MS"/>
                <w:strike/>
                <w:sz w:val="20"/>
                <w:szCs w:val="20"/>
              </w:rPr>
            </w:pPr>
            <w:r w:rsidRPr="0086205A">
              <w:rPr>
                <w:sz w:val="20"/>
                <w:szCs w:val="20"/>
              </w:rPr>
              <w:t>6. Príslušné orgány môžu rozhodnúť, že povolenia pobočiek z tretích krajín udelené do 10. januára 2027 zostávajú v platnosti za predpokladu, že pobočky z tretích krajín, ktorým boli tieto povolenia udelené, spĺňajú minimálne požiadavky stanovené v tejto hlave.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AE06F69" w14:textId="1AE08577"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F1EE3E4" w14:textId="0EC4CA39"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F196602" w14:textId="163BCA18"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C6B662C" w14:textId="10505446" w:rsidR="00A74CB5" w:rsidRPr="0086205A" w:rsidRDefault="00A74CB5" w:rsidP="00500993">
            <w:pPr>
              <w:ind w:left="360"/>
              <w:jc w:val="both"/>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3B5AD0" w14:textId="6BE5BE06"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3179335" w14:textId="7EE5412A" w:rsidR="00A74CB5" w:rsidRPr="0086205A" w:rsidRDefault="00A74CB5" w:rsidP="00500993">
            <w:pPr>
              <w:pStyle w:val="Nadpis1"/>
              <w:jc w:val="left"/>
              <w:rPr>
                <w:b w:val="0"/>
                <w:bCs w:val="0"/>
                <w:sz w:val="20"/>
                <w:szCs w:val="20"/>
                <w:lang w:eastAsia="en-US"/>
              </w:rPr>
            </w:pPr>
            <w:r w:rsidRPr="0086205A">
              <w:rPr>
                <w:b w:val="0"/>
                <w:bCs w:val="0"/>
                <w:sz w:val="20"/>
                <w:szCs w:val="20"/>
                <w:lang w:eastAsia="en-US"/>
              </w:rPr>
              <w:t>V Slovenskej republike nepôsobí žiadna pobočka zahraničnej banky so sídlom mimo územia členského štátu. Z tohto dôvodu nie je toto ustanovenie potrebné transponovať</w:t>
            </w:r>
          </w:p>
        </w:tc>
        <w:tc>
          <w:tcPr>
            <w:tcW w:w="851" w:type="dxa"/>
            <w:tcBorders>
              <w:top w:val="single" w:sz="4" w:space="0" w:color="auto"/>
              <w:left w:val="single" w:sz="4" w:space="0" w:color="auto"/>
              <w:bottom w:val="single" w:sz="4" w:space="0" w:color="auto"/>
              <w:right w:val="single" w:sz="4" w:space="0" w:color="auto"/>
            </w:tcBorders>
          </w:tcPr>
          <w:p w14:paraId="4BB3C9C3" w14:textId="64B3A0D7" w:rsidR="00A74CB5" w:rsidRPr="0086205A" w:rsidRDefault="00A74CB5" w:rsidP="00500993">
            <w:pPr>
              <w:pStyle w:val="Nadpis1"/>
              <w:ind w:left="95"/>
              <w:jc w:val="left"/>
              <w:rPr>
                <w:b w:val="0"/>
                <w:bCs w:val="0"/>
                <w:sz w:val="20"/>
                <w:szCs w:val="20"/>
                <w:lang w:eastAsia="en-US"/>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9DF4552" w14:textId="028F3A14" w:rsidR="00A74CB5" w:rsidRPr="0086205A" w:rsidRDefault="00A74CB5" w:rsidP="00500993">
            <w:pPr>
              <w:pStyle w:val="Nadpis1"/>
              <w:jc w:val="left"/>
              <w:rPr>
                <w:b w:val="0"/>
                <w:bCs w:val="0"/>
                <w:sz w:val="20"/>
                <w:szCs w:val="20"/>
                <w:lang w:eastAsia="en-US"/>
              </w:rPr>
            </w:pPr>
          </w:p>
        </w:tc>
      </w:tr>
      <w:tr w:rsidR="00A74CB5" w:rsidRPr="0086205A" w14:paraId="6B9354F2" w14:textId="55731F7F"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58AD537E" w14:textId="77777777" w:rsidR="00A74CB5" w:rsidRPr="0086205A" w:rsidRDefault="00A74CB5" w:rsidP="00500993">
            <w:pPr>
              <w:rPr>
                <w:sz w:val="20"/>
                <w:szCs w:val="20"/>
              </w:rPr>
            </w:pPr>
            <w:r w:rsidRPr="0086205A">
              <w:rPr>
                <w:sz w:val="20"/>
                <w:szCs w:val="20"/>
              </w:rPr>
              <w:t>Č: 48c</w:t>
            </w:r>
          </w:p>
          <w:p w14:paraId="0C68E144" w14:textId="524391A1" w:rsidR="00A74CB5" w:rsidRPr="0086205A" w:rsidRDefault="00A74CB5" w:rsidP="00500993">
            <w:pPr>
              <w:rPr>
                <w:sz w:val="20"/>
                <w:szCs w:val="20"/>
              </w:rPr>
            </w:pPr>
            <w:r w:rsidRPr="0086205A">
              <w:rPr>
                <w:sz w:val="20"/>
                <w:szCs w:val="20"/>
              </w:rPr>
              <w:t>O: 7</w:t>
            </w:r>
          </w:p>
          <w:p w14:paraId="56AB8D9A" w14:textId="4037A736" w:rsidR="00A74CB5" w:rsidRPr="0086205A" w:rsidRDefault="00A74CB5" w:rsidP="00500993">
            <w:pPr>
              <w:rPr>
                <w:b/>
                <w:sz w:val="20"/>
                <w:szCs w:val="20"/>
              </w:rPr>
            </w:pP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64377F" w14:textId="0DF14E4C" w:rsidR="00A74CB5" w:rsidRPr="0086205A" w:rsidRDefault="00A74CB5" w:rsidP="00500993">
            <w:pPr>
              <w:rPr>
                <w:b/>
                <w:sz w:val="20"/>
                <w:szCs w:val="20"/>
              </w:rPr>
            </w:pPr>
            <w:r w:rsidRPr="0086205A">
              <w:rPr>
                <w:sz w:val="20"/>
                <w:szCs w:val="20"/>
              </w:rPr>
              <w:t>7. Orgán EBA monitoruje operácie medzi pobočkami z tretích krajín toho istého hlavného podniku, ktorému bolo udelené povolenie v rôznych členských štátoch, a predloží Komisii správu, v ktorej uvedie svoje zistenia do 10. júla 2028.</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5B1C1DA" w14:textId="6C2B3C88" w:rsidR="00A74CB5" w:rsidRPr="0086205A" w:rsidRDefault="00A74CB5" w:rsidP="00500993">
            <w:pPr>
              <w:jc w:val="center"/>
              <w:rPr>
                <w:b/>
                <w:sz w:val="20"/>
                <w:szCs w:val="20"/>
              </w:rPr>
            </w:pPr>
            <w:proofErr w:type="spellStart"/>
            <w:r w:rsidRPr="0086205A">
              <w:rPr>
                <w:sz w:val="20"/>
                <w:szCs w:val="20"/>
              </w:rPr>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7F66A34E" w14:textId="698FABB0"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93E2BF" w14:textId="3251073E"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6E7329" w14:textId="77777777" w:rsidR="00A74CB5" w:rsidRPr="0086205A" w:rsidRDefault="00A74CB5" w:rsidP="00500993">
            <w:pPr>
              <w:pStyle w:val="Normlny0"/>
              <w:ind w:left="360"/>
              <w:rPr>
                <w:b/>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44A118" w14:textId="28155E6F"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AE4EE35"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6A19BB"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C8C3AA1" w14:textId="4B501608" w:rsidR="00A74CB5" w:rsidRPr="0086205A" w:rsidRDefault="00A74CB5" w:rsidP="00500993">
            <w:pPr>
              <w:pStyle w:val="Nadpis1"/>
              <w:ind w:left="360"/>
              <w:rPr>
                <w:bCs w:val="0"/>
                <w:sz w:val="20"/>
                <w:szCs w:val="20"/>
              </w:rPr>
            </w:pPr>
          </w:p>
        </w:tc>
      </w:tr>
      <w:tr w:rsidR="00A74CB5" w:rsidRPr="0086205A" w14:paraId="4BB42743" w14:textId="6AB2171D"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7EB54CBF" w14:textId="77777777" w:rsidR="00A74CB5" w:rsidRPr="0086205A" w:rsidRDefault="00A74CB5" w:rsidP="00500993">
            <w:pPr>
              <w:rPr>
                <w:sz w:val="20"/>
                <w:szCs w:val="20"/>
              </w:rPr>
            </w:pPr>
            <w:r w:rsidRPr="0086205A">
              <w:rPr>
                <w:sz w:val="20"/>
                <w:szCs w:val="20"/>
              </w:rPr>
              <w:lastRenderedPageBreak/>
              <w:t>Č: 48c</w:t>
            </w:r>
          </w:p>
          <w:p w14:paraId="2BB226AD" w14:textId="644DA251" w:rsidR="00A74CB5" w:rsidRPr="0086205A" w:rsidRDefault="00A74CB5" w:rsidP="00500993">
            <w:pPr>
              <w:rPr>
                <w:sz w:val="20"/>
                <w:szCs w:val="20"/>
              </w:rPr>
            </w:pPr>
            <w:r w:rsidRPr="0086205A">
              <w:rPr>
                <w:sz w:val="20"/>
                <w:szCs w:val="20"/>
              </w:rPr>
              <w:t>O: 8</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8275F7" w14:textId="4CE5DCE0" w:rsidR="00A74CB5" w:rsidRPr="0086205A" w:rsidRDefault="00A74CB5" w:rsidP="00500993">
            <w:pPr>
              <w:rPr>
                <w:sz w:val="20"/>
                <w:szCs w:val="20"/>
              </w:rPr>
            </w:pPr>
            <w:r w:rsidRPr="0086205A">
              <w:rPr>
                <w:sz w:val="20"/>
                <w:szCs w:val="20"/>
              </w:rPr>
              <w:t>8. Orgán EBA do 10. júla 2026 vydá usmernenia v súlade s článkom 16 nariadenia (EÚ) č. 1093/2010, v ktorých bližšie určí:</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3F46AA2" w14:textId="51BE3088"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32ABA3E4" w14:textId="141EDAB3"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BB2FE6" w14:textId="320FCDE1"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29951A" w14:textId="28ADE3FB" w:rsidR="00A74CB5" w:rsidRPr="0086205A" w:rsidRDefault="00A74CB5" w:rsidP="00500993">
            <w:pPr>
              <w:pStyle w:val="Normlny0"/>
              <w:ind w:left="360"/>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49B461" w14:textId="65B3AFDF"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D99ADFA"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89B9FA" w14:textId="77777777" w:rsidR="00A74CB5" w:rsidRPr="0086205A" w:rsidRDefault="00A74CB5" w:rsidP="00500993">
            <w:pPr>
              <w:pStyle w:val="Nadpis1"/>
              <w:ind w:left="95"/>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D2DB190" w14:textId="3369F932" w:rsidR="00A74CB5" w:rsidRPr="0086205A" w:rsidRDefault="00A74CB5" w:rsidP="00500993">
            <w:pPr>
              <w:pStyle w:val="Nadpis1"/>
              <w:ind w:left="360"/>
              <w:rPr>
                <w:b w:val="0"/>
                <w:bCs w:val="0"/>
                <w:sz w:val="20"/>
                <w:szCs w:val="20"/>
              </w:rPr>
            </w:pPr>
          </w:p>
        </w:tc>
      </w:tr>
      <w:tr w:rsidR="00A74CB5" w:rsidRPr="0086205A" w14:paraId="1937B947" w14:textId="6D01CF14"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104DD24B" w14:textId="77777777" w:rsidR="00A74CB5" w:rsidRPr="0086205A" w:rsidRDefault="00A74CB5" w:rsidP="00500993">
            <w:pPr>
              <w:rPr>
                <w:sz w:val="20"/>
                <w:szCs w:val="20"/>
              </w:rPr>
            </w:pPr>
            <w:r w:rsidRPr="0086205A">
              <w:rPr>
                <w:sz w:val="20"/>
                <w:szCs w:val="20"/>
              </w:rPr>
              <w:t>Č: 48c</w:t>
            </w:r>
          </w:p>
          <w:p w14:paraId="14894BBC" w14:textId="1DB43147" w:rsidR="00A74CB5" w:rsidRPr="0086205A" w:rsidRDefault="00A74CB5" w:rsidP="00500993">
            <w:pPr>
              <w:rPr>
                <w:sz w:val="20"/>
                <w:szCs w:val="20"/>
              </w:rPr>
            </w:pPr>
            <w:r w:rsidRPr="0086205A">
              <w:rPr>
                <w:sz w:val="20"/>
                <w:szCs w:val="20"/>
              </w:rPr>
              <w:t>O: 8</w:t>
            </w:r>
          </w:p>
          <w:p w14:paraId="65C7435C" w14:textId="598E20AE" w:rsidR="00A74CB5" w:rsidRPr="0086205A" w:rsidRDefault="00A74CB5" w:rsidP="00500993">
            <w:pPr>
              <w:rPr>
                <w:b/>
                <w:sz w:val="20"/>
                <w:szCs w:val="20"/>
              </w:rPr>
            </w:pPr>
            <w:r w:rsidRPr="0086205A">
              <w:rPr>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83CA05" w14:textId="13DAEDAA"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a) informácie, ktoré sa majú poskytnúť príslušným orgánom na základe žiadosti o povolenie pobočky z tretej krajiny, vrátane plánu činnosti a organizačnej štruktúry a riadenia rizika, ako sa uvádzajú v odseku 3;</w:t>
            </w:r>
          </w:p>
          <w:p w14:paraId="287009D9" w14:textId="2051224D" w:rsidR="00A74CB5" w:rsidRPr="0086205A" w:rsidRDefault="00A74CB5" w:rsidP="00500993">
            <w:pPr>
              <w:rPr>
                <w:b/>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D36931C" w14:textId="0858A674" w:rsidR="00A74CB5" w:rsidRPr="0086205A" w:rsidRDefault="00A74CB5" w:rsidP="00500993">
            <w:pPr>
              <w:jc w:val="center"/>
              <w:rPr>
                <w:b/>
                <w:sz w:val="20"/>
                <w:szCs w:val="20"/>
              </w:rPr>
            </w:pPr>
            <w:proofErr w:type="spellStart"/>
            <w:r w:rsidRPr="0086205A">
              <w:rPr>
                <w:sz w:val="20"/>
                <w:szCs w:val="20"/>
              </w:rPr>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61B68BBC"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1BA129"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027105" w14:textId="77777777" w:rsidR="00A74CB5" w:rsidRPr="0086205A" w:rsidRDefault="00A74CB5" w:rsidP="00500993">
            <w:pPr>
              <w:pStyle w:val="Normlny0"/>
              <w:ind w:left="360"/>
              <w:rPr>
                <w:b/>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B69F76" w14:textId="0B3385EB" w:rsidR="00A74CB5" w:rsidRPr="0086205A" w:rsidRDefault="00A74CB5" w:rsidP="00500993">
            <w:pPr>
              <w:jc w:val="center"/>
              <w:rPr>
                <w:b/>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710591F"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422F6E"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79723670" w14:textId="55B051E2" w:rsidR="00A74CB5" w:rsidRPr="0086205A" w:rsidRDefault="00A74CB5" w:rsidP="00500993">
            <w:pPr>
              <w:pStyle w:val="Nadpis1"/>
              <w:ind w:left="360"/>
              <w:rPr>
                <w:bCs w:val="0"/>
                <w:sz w:val="20"/>
                <w:szCs w:val="20"/>
              </w:rPr>
            </w:pPr>
          </w:p>
        </w:tc>
      </w:tr>
      <w:tr w:rsidR="00A74CB5" w:rsidRPr="0086205A" w14:paraId="667F7F4D" w14:textId="2D9F506A"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1F08AD30" w14:textId="77777777" w:rsidR="00A74CB5" w:rsidRPr="0086205A" w:rsidRDefault="00A74CB5" w:rsidP="00500993">
            <w:pPr>
              <w:rPr>
                <w:sz w:val="20"/>
                <w:szCs w:val="20"/>
              </w:rPr>
            </w:pPr>
            <w:r w:rsidRPr="0086205A">
              <w:rPr>
                <w:sz w:val="20"/>
                <w:szCs w:val="20"/>
              </w:rPr>
              <w:t>Č: 48c</w:t>
            </w:r>
          </w:p>
          <w:p w14:paraId="2AE8D584" w14:textId="77777777" w:rsidR="00A74CB5" w:rsidRPr="0086205A" w:rsidRDefault="00A74CB5" w:rsidP="00500993">
            <w:pPr>
              <w:rPr>
                <w:sz w:val="20"/>
                <w:szCs w:val="20"/>
              </w:rPr>
            </w:pPr>
            <w:r w:rsidRPr="0086205A">
              <w:rPr>
                <w:sz w:val="20"/>
                <w:szCs w:val="20"/>
              </w:rPr>
              <w:t>O: 8</w:t>
            </w:r>
          </w:p>
          <w:p w14:paraId="652F326E" w14:textId="55E121A2" w:rsidR="00A74CB5" w:rsidRPr="0086205A" w:rsidRDefault="00A74CB5" w:rsidP="00500993">
            <w:pPr>
              <w:rPr>
                <w:sz w:val="20"/>
                <w:szCs w:val="20"/>
              </w:rPr>
            </w:pPr>
            <w:r w:rsidRPr="0086205A">
              <w:rPr>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AE8784" w14:textId="41EC0144" w:rsidR="00A74CB5" w:rsidRPr="0086205A" w:rsidRDefault="00A74CB5" w:rsidP="00500993">
            <w:pPr>
              <w:adjustRightInd w:val="0"/>
              <w:rPr>
                <w:sz w:val="20"/>
                <w:szCs w:val="20"/>
              </w:rPr>
            </w:pPr>
            <w:r w:rsidRPr="0086205A">
              <w:rPr>
                <w:rFonts w:eastAsiaTheme="minorHAnsi"/>
                <w:sz w:val="20"/>
                <w:szCs w:val="20"/>
                <w:lang w:eastAsia="en-US"/>
              </w:rPr>
              <w:t>b) postup udeľovania povolenia pre pobočku z tretej krajiny, ako aj štandardné formuláre a vzory na poskytovanie informácií uvedených v písmene a) tohto odseku;</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891BFD2" w14:textId="4BF669D6"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3A78D892" w14:textId="1FB64DDF"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19277D" w14:textId="014D6EEF"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0CC711" w14:textId="0F6DC5E4" w:rsidR="00A74CB5" w:rsidRPr="0086205A" w:rsidRDefault="00A74CB5" w:rsidP="00500993">
            <w:pPr>
              <w:tabs>
                <w:tab w:val="left" w:pos="993"/>
              </w:tabs>
              <w:autoSpaceDE/>
              <w:autoSpaceDN/>
              <w:ind w:left="360"/>
              <w:rPr>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3DBD27" w14:textId="64163D4B"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798E632C" w14:textId="104AC6B8"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5A63CB" w14:textId="77777777" w:rsidR="00A74CB5" w:rsidRPr="0086205A" w:rsidRDefault="00A74CB5" w:rsidP="00500993">
            <w:pPr>
              <w:pStyle w:val="Nadpis1"/>
              <w:ind w:left="95"/>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3DCB15F" w14:textId="4E22711E" w:rsidR="00A74CB5" w:rsidRPr="0086205A" w:rsidRDefault="00A74CB5" w:rsidP="00500993">
            <w:pPr>
              <w:pStyle w:val="Nadpis1"/>
              <w:ind w:left="360"/>
              <w:rPr>
                <w:b w:val="0"/>
                <w:bCs w:val="0"/>
                <w:sz w:val="20"/>
                <w:szCs w:val="20"/>
              </w:rPr>
            </w:pPr>
          </w:p>
        </w:tc>
      </w:tr>
      <w:tr w:rsidR="00A74CB5" w:rsidRPr="0086205A" w14:paraId="7857B26F" w14:textId="548D728F"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1F68C178" w14:textId="77777777" w:rsidR="00A74CB5" w:rsidRPr="0086205A" w:rsidRDefault="00A74CB5" w:rsidP="00500993">
            <w:pPr>
              <w:rPr>
                <w:sz w:val="20"/>
                <w:szCs w:val="20"/>
              </w:rPr>
            </w:pPr>
            <w:r w:rsidRPr="0086205A">
              <w:rPr>
                <w:sz w:val="20"/>
                <w:szCs w:val="20"/>
              </w:rPr>
              <w:t>Č: 48c</w:t>
            </w:r>
          </w:p>
          <w:p w14:paraId="10D2C93A" w14:textId="77777777" w:rsidR="00A74CB5" w:rsidRPr="0086205A" w:rsidRDefault="00A74CB5" w:rsidP="00500993">
            <w:pPr>
              <w:rPr>
                <w:sz w:val="20"/>
                <w:szCs w:val="20"/>
              </w:rPr>
            </w:pPr>
            <w:r w:rsidRPr="0086205A">
              <w:rPr>
                <w:sz w:val="20"/>
                <w:szCs w:val="20"/>
              </w:rPr>
              <w:t>O: 8</w:t>
            </w:r>
          </w:p>
          <w:p w14:paraId="762C8670" w14:textId="2684C161" w:rsidR="00A74CB5" w:rsidRPr="0086205A" w:rsidRDefault="00A74CB5" w:rsidP="00500993">
            <w:pPr>
              <w:rPr>
                <w:sz w:val="20"/>
                <w:szCs w:val="20"/>
              </w:rPr>
            </w:pPr>
            <w:r w:rsidRPr="0086205A">
              <w:rPr>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2FEF8E" w14:textId="2A83A244"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c) podmienky povolenia uvedené v odseku 4;</w:t>
            </w:r>
          </w:p>
          <w:p w14:paraId="252E7AF0" w14:textId="74E18EB9" w:rsidR="00A74CB5" w:rsidRPr="0086205A" w:rsidRDefault="00A74CB5"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32F1398" w14:textId="47470B56"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400F6FDB" w14:textId="333778AF"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4302E6" w14:textId="46B89BA2"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2EFF8" w14:textId="2A9C3C0E" w:rsidR="00A74CB5" w:rsidRPr="0086205A" w:rsidRDefault="00A74CB5" w:rsidP="00500993">
            <w:pPr>
              <w:ind w:left="360"/>
              <w:jc w:val="both"/>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4CE2B2" w14:textId="3DA89165"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7FA1AC30"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C7361D" w14:textId="77777777" w:rsidR="00A74CB5" w:rsidRPr="0086205A" w:rsidRDefault="00A74CB5" w:rsidP="00500993">
            <w:pPr>
              <w:pStyle w:val="Nadpis1"/>
              <w:ind w:left="95"/>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170CB1D" w14:textId="18B318B2" w:rsidR="00A74CB5" w:rsidRPr="0086205A" w:rsidRDefault="00A74CB5" w:rsidP="00500993">
            <w:pPr>
              <w:pStyle w:val="Nadpis1"/>
              <w:ind w:left="360"/>
              <w:rPr>
                <w:b w:val="0"/>
                <w:bCs w:val="0"/>
                <w:sz w:val="20"/>
                <w:szCs w:val="20"/>
              </w:rPr>
            </w:pPr>
          </w:p>
        </w:tc>
      </w:tr>
      <w:tr w:rsidR="00A74CB5" w:rsidRPr="0086205A" w14:paraId="084C2937" w14:textId="6F2CF857"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4422FF20" w14:textId="77777777" w:rsidR="00A74CB5" w:rsidRPr="0086205A" w:rsidRDefault="00A74CB5" w:rsidP="00500993">
            <w:pPr>
              <w:rPr>
                <w:sz w:val="20"/>
                <w:szCs w:val="20"/>
              </w:rPr>
            </w:pPr>
            <w:r w:rsidRPr="0086205A">
              <w:rPr>
                <w:sz w:val="20"/>
                <w:szCs w:val="20"/>
              </w:rPr>
              <w:t>Č: 48c</w:t>
            </w:r>
          </w:p>
          <w:p w14:paraId="0DA239B5" w14:textId="77777777" w:rsidR="00A74CB5" w:rsidRPr="0086205A" w:rsidRDefault="00A74CB5" w:rsidP="00500993">
            <w:pPr>
              <w:rPr>
                <w:sz w:val="20"/>
                <w:szCs w:val="20"/>
              </w:rPr>
            </w:pPr>
            <w:r w:rsidRPr="0086205A">
              <w:rPr>
                <w:sz w:val="20"/>
                <w:szCs w:val="20"/>
              </w:rPr>
              <w:t>O: 8</w:t>
            </w:r>
          </w:p>
          <w:p w14:paraId="3F15168B" w14:textId="41094B58" w:rsidR="00A74CB5" w:rsidRPr="0086205A" w:rsidRDefault="00A74CB5" w:rsidP="00500993">
            <w:pPr>
              <w:rPr>
                <w:sz w:val="20"/>
                <w:szCs w:val="20"/>
              </w:rPr>
            </w:pPr>
            <w:r w:rsidRPr="0086205A">
              <w:rPr>
                <w:sz w:val="20"/>
                <w:szCs w:val="20"/>
              </w:rPr>
              <w:t>P: d)</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0E9F4D" w14:textId="7DB81EE8" w:rsidR="00A74CB5" w:rsidRPr="0086205A" w:rsidRDefault="00A74CB5" w:rsidP="00500993">
            <w:pPr>
              <w:adjustRightInd w:val="0"/>
              <w:rPr>
                <w:sz w:val="20"/>
                <w:szCs w:val="20"/>
              </w:rPr>
            </w:pPr>
            <w:r w:rsidRPr="0086205A">
              <w:rPr>
                <w:rFonts w:eastAsiaTheme="minorHAnsi"/>
                <w:sz w:val="20"/>
                <w:szCs w:val="20"/>
                <w:lang w:eastAsia="en-US"/>
              </w:rPr>
              <w:t>d) podmienky, za ktorých sa príslušné orgány môžu spoľahnúť na informácie, ktoré už boli poskytnuté v procese udelenia akéhokoľvek predchádzajúceho povolenia pobočke z tretej krajiny.</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7702076A" w14:textId="0B8ABEDB"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23E3616D" w14:textId="13BA2C46"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1D4612" w14:textId="6D3E8D28"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161893" w14:textId="373AFE67" w:rsidR="00A74CB5" w:rsidRPr="0086205A" w:rsidRDefault="00A74CB5" w:rsidP="00500993">
            <w:pPr>
              <w:ind w:left="360"/>
              <w:rPr>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B998CA" w14:textId="33BB003F"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42771F8"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A8968" w14:textId="77777777" w:rsidR="00A74CB5" w:rsidRPr="0086205A" w:rsidRDefault="00A74CB5" w:rsidP="00500993">
            <w:pPr>
              <w:pStyle w:val="Nadpis1"/>
              <w:ind w:left="95"/>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2B401585" w14:textId="5A73BB05" w:rsidR="00A74CB5" w:rsidRPr="0086205A" w:rsidRDefault="00A74CB5" w:rsidP="00500993">
            <w:pPr>
              <w:pStyle w:val="Nadpis1"/>
              <w:ind w:left="360"/>
              <w:rPr>
                <w:b w:val="0"/>
                <w:bCs w:val="0"/>
                <w:sz w:val="20"/>
                <w:szCs w:val="20"/>
              </w:rPr>
            </w:pPr>
          </w:p>
        </w:tc>
      </w:tr>
      <w:tr w:rsidR="00A74CB5" w:rsidRPr="0086205A" w14:paraId="37A2E37D" w14:textId="5486692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276CA0A" w14:textId="03462C29" w:rsidR="00A74CB5" w:rsidRPr="0086205A" w:rsidRDefault="00A74CB5" w:rsidP="00500993">
            <w:pPr>
              <w:rPr>
                <w:sz w:val="20"/>
                <w:szCs w:val="20"/>
              </w:rPr>
            </w:pPr>
            <w:r w:rsidRPr="0086205A">
              <w:rPr>
                <w:sz w:val="20"/>
                <w:szCs w:val="20"/>
              </w:rPr>
              <w:t>Č: 48d</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F584214" w14:textId="77777777" w:rsidR="00A74CB5" w:rsidRPr="0086205A" w:rsidRDefault="00A74CB5" w:rsidP="00500993">
            <w:pPr>
              <w:adjustRightInd w:val="0"/>
              <w:rPr>
                <w:rFonts w:eastAsiaTheme="minorHAnsi"/>
                <w:sz w:val="20"/>
                <w:szCs w:val="20"/>
                <w:lang w:eastAsia="en-US"/>
              </w:rPr>
            </w:pPr>
            <w:r w:rsidRPr="0086205A">
              <w:rPr>
                <w:rFonts w:eastAsiaTheme="minorHAnsi"/>
                <w:i/>
                <w:iCs/>
                <w:sz w:val="20"/>
                <w:szCs w:val="20"/>
                <w:lang w:eastAsia="en-US"/>
              </w:rPr>
              <w:t>Článok 48d</w:t>
            </w:r>
          </w:p>
          <w:p w14:paraId="6231BE3E" w14:textId="47EBB5A8" w:rsidR="00A74CB5" w:rsidRPr="0086205A" w:rsidRDefault="00A74CB5" w:rsidP="00500993">
            <w:pPr>
              <w:rPr>
                <w:sz w:val="20"/>
                <w:szCs w:val="20"/>
              </w:rPr>
            </w:pPr>
            <w:r w:rsidRPr="0086205A">
              <w:rPr>
                <w:rFonts w:eastAsiaTheme="minorHAnsi"/>
                <w:b/>
                <w:bCs/>
                <w:sz w:val="20"/>
                <w:szCs w:val="20"/>
                <w:lang w:eastAsia="en-US"/>
              </w:rPr>
              <w:t>Podmienky odmietnutia udeliť povolenie pobočke z tretej krajiny alebo odňatia takéhoto povolenia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95C3DD8" w14:textId="49ECC650"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31C154E" w14:textId="77777777" w:rsidR="00A74CB5" w:rsidRPr="0086205A" w:rsidRDefault="00A74CB5" w:rsidP="00500993">
            <w:pPr>
              <w:jc w:val="center"/>
              <w:rPr>
                <w:b/>
                <w:bCs/>
                <w:sz w:val="20"/>
                <w:szCs w:val="20"/>
              </w:rPr>
            </w:pPr>
            <w:r w:rsidRPr="0086205A">
              <w:rPr>
                <w:b/>
                <w:bCs/>
                <w:sz w:val="20"/>
                <w:szCs w:val="20"/>
              </w:rPr>
              <w:t>návrh zákona čl. I</w:t>
            </w:r>
          </w:p>
          <w:p w14:paraId="52BD61D5" w14:textId="636DB741"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65F0477" w14:textId="77483358" w:rsidR="00A74CB5" w:rsidRPr="0086205A" w:rsidRDefault="00A74CB5" w:rsidP="00500993">
            <w:pPr>
              <w:pStyle w:val="Normlny0"/>
              <w:jc w:val="center"/>
              <w:rPr>
                <w:b/>
              </w:rPr>
            </w:pPr>
            <w:r w:rsidRPr="0086205A">
              <w:rPr>
                <w:b/>
              </w:rPr>
              <w:t>§ 8o</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B559E18" w14:textId="77777777" w:rsidR="00A74CB5" w:rsidRPr="0086205A" w:rsidRDefault="00A74CB5" w:rsidP="00500993">
            <w:pPr>
              <w:keepNext/>
              <w:ind w:left="425"/>
              <w:jc w:val="center"/>
              <w:rPr>
                <w:b/>
                <w:sz w:val="20"/>
                <w:szCs w:val="20"/>
              </w:rPr>
            </w:pPr>
            <w:r w:rsidRPr="0086205A">
              <w:rPr>
                <w:b/>
                <w:sz w:val="20"/>
                <w:szCs w:val="20"/>
              </w:rPr>
              <w:t>§ 8o</w:t>
            </w:r>
          </w:p>
          <w:p w14:paraId="463B2C23" w14:textId="72136F58" w:rsidR="00A74CB5" w:rsidRPr="0086205A" w:rsidRDefault="00A74CB5" w:rsidP="00500993">
            <w:pPr>
              <w:keepNext/>
              <w:ind w:left="425"/>
              <w:jc w:val="center"/>
              <w:rPr>
                <w:b/>
                <w:sz w:val="20"/>
                <w:szCs w:val="20"/>
              </w:rPr>
            </w:pPr>
            <w:r w:rsidRPr="0086205A">
              <w:rPr>
                <w:b/>
                <w:sz w:val="20"/>
                <w:szCs w:val="20"/>
              </w:rPr>
              <w:t>Odobratie povolenia pobočke zahraničnej banky so sídlom mimo územia členského štátu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7190B8F" w14:textId="588E8317"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6DD6CC7"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286603B0" w14:textId="0806743D"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37CF534" w14:textId="6ED62568" w:rsidR="00A74CB5" w:rsidRPr="0086205A" w:rsidRDefault="00A74CB5" w:rsidP="00500993">
            <w:pPr>
              <w:pStyle w:val="Nadpis1"/>
              <w:ind w:left="360"/>
              <w:rPr>
                <w:b w:val="0"/>
                <w:bCs w:val="0"/>
                <w:sz w:val="20"/>
                <w:szCs w:val="20"/>
              </w:rPr>
            </w:pPr>
          </w:p>
        </w:tc>
      </w:tr>
      <w:tr w:rsidR="00A74CB5" w:rsidRPr="0086205A" w14:paraId="6EBF1AC6" w14:textId="2BD7A54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40A040A" w14:textId="77777777" w:rsidR="00A74CB5" w:rsidRPr="0086205A" w:rsidRDefault="00A74CB5" w:rsidP="00500993">
            <w:pPr>
              <w:rPr>
                <w:sz w:val="20"/>
                <w:szCs w:val="20"/>
              </w:rPr>
            </w:pPr>
            <w:r w:rsidRPr="0086205A">
              <w:rPr>
                <w:sz w:val="20"/>
                <w:szCs w:val="20"/>
              </w:rPr>
              <w:t>Č: 48d</w:t>
            </w:r>
          </w:p>
          <w:p w14:paraId="42083786" w14:textId="403F7AA0" w:rsidR="00A74CB5" w:rsidRPr="0086205A" w:rsidRDefault="00A74CB5" w:rsidP="00500993">
            <w:pPr>
              <w:rPr>
                <w:sz w:val="20"/>
                <w:szCs w:val="20"/>
              </w:rPr>
            </w:pPr>
            <w:r w:rsidRPr="0086205A">
              <w:rPr>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046EA0B" w14:textId="2E6E6518" w:rsidR="00A74CB5" w:rsidRPr="0086205A" w:rsidRDefault="00A74CB5" w:rsidP="00500993">
            <w:pPr>
              <w:rPr>
                <w:sz w:val="20"/>
                <w:szCs w:val="20"/>
              </w:rPr>
            </w:pPr>
            <w:r w:rsidRPr="0086205A">
              <w:rPr>
                <w:sz w:val="20"/>
                <w:szCs w:val="20"/>
              </w:rPr>
              <w:t>1. Členské štáty stanovia prinajmenšom tieto podmienky odmietnutia udeliť povolenie pobočke z tretej krajiny alebo odňatia takéhoto povolenia: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B8D8415" w14:textId="3A69A55F"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77E65CC" w14:textId="77777777" w:rsidR="00A74CB5" w:rsidRPr="0086205A" w:rsidRDefault="00A74CB5" w:rsidP="00500993">
            <w:pPr>
              <w:jc w:val="center"/>
              <w:rPr>
                <w:b/>
                <w:bCs/>
                <w:sz w:val="20"/>
                <w:szCs w:val="20"/>
              </w:rPr>
            </w:pPr>
            <w:r w:rsidRPr="0086205A">
              <w:rPr>
                <w:b/>
                <w:bCs/>
                <w:sz w:val="20"/>
                <w:szCs w:val="20"/>
              </w:rPr>
              <w:t>návrh zákona čl. I</w:t>
            </w:r>
          </w:p>
          <w:p w14:paraId="0F10FC8A" w14:textId="6769F8E5"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0F68BC" w14:textId="07187323" w:rsidR="00A74CB5" w:rsidRPr="0086205A" w:rsidRDefault="00A74CB5" w:rsidP="00500993">
            <w:pPr>
              <w:pStyle w:val="Normlny0"/>
              <w:jc w:val="center"/>
              <w:rPr>
                <w:b/>
              </w:rPr>
            </w:pPr>
            <w:r w:rsidRPr="0086205A">
              <w:rPr>
                <w:b/>
              </w:rPr>
              <w:t xml:space="preserve">§ 8 </w:t>
            </w:r>
            <w:r w:rsidRPr="0086205A">
              <w:rPr>
                <w:b/>
              </w:rPr>
              <w:br/>
              <w:t>O 8 a 11</w:t>
            </w:r>
          </w:p>
          <w:p w14:paraId="43D94463" w14:textId="77777777" w:rsidR="00A74CB5" w:rsidRPr="0086205A" w:rsidRDefault="00A74CB5" w:rsidP="00500993">
            <w:pPr>
              <w:pStyle w:val="Normlny0"/>
              <w:jc w:val="center"/>
              <w:rPr>
                <w:b/>
              </w:rPr>
            </w:pPr>
          </w:p>
          <w:p w14:paraId="36F8490E" w14:textId="77777777" w:rsidR="00A74CB5" w:rsidRPr="0086205A" w:rsidRDefault="00A74CB5" w:rsidP="00500993">
            <w:pPr>
              <w:pStyle w:val="Normlny0"/>
              <w:jc w:val="center"/>
              <w:rPr>
                <w:b/>
              </w:rPr>
            </w:pPr>
          </w:p>
          <w:p w14:paraId="0864B914" w14:textId="77777777" w:rsidR="00A74CB5" w:rsidRPr="0086205A" w:rsidRDefault="00A74CB5" w:rsidP="00500993">
            <w:pPr>
              <w:pStyle w:val="Normlny0"/>
              <w:jc w:val="center"/>
              <w:rPr>
                <w:b/>
              </w:rPr>
            </w:pPr>
          </w:p>
          <w:p w14:paraId="1ACF5BEB" w14:textId="77777777" w:rsidR="00A74CB5" w:rsidRPr="0086205A" w:rsidRDefault="00A74CB5" w:rsidP="00500993">
            <w:pPr>
              <w:pStyle w:val="Normlny0"/>
              <w:jc w:val="center"/>
              <w:rPr>
                <w:b/>
              </w:rPr>
            </w:pPr>
          </w:p>
          <w:p w14:paraId="66A03F5D" w14:textId="77777777" w:rsidR="00A74CB5" w:rsidRPr="0086205A" w:rsidRDefault="00A74CB5" w:rsidP="00500993">
            <w:pPr>
              <w:pStyle w:val="Normlny0"/>
              <w:jc w:val="center"/>
              <w:rPr>
                <w:b/>
              </w:rPr>
            </w:pPr>
          </w:p>
          <w:p w14:paraId="7A0553C5" w14:textId="77777777" w:rsidR="00A74CB5" w:rsidRPr="0086205A" w:rsidRDefault="00A74CB5" w:rsidP="00500993">
            <w:pPr>
              <w:pStyle w:val="Normlny0"/>
              <w:jc w:val="center"/>
              <w:rPr>
                <w:b/>
              </w:rPr>
            </w:pPr>
          </w:p>
          <w:p w14:paraId="0DE2DFAD" w14:textId="77777777" w:rsidR="00A74CB5" w:rsidRPr="0086205A" w:rsidRDefault="00A74CB5" w:rsidP="00500993">
            <w:pPr>
              <w:pStyle w:val="Normlny0"/>
              <w:jc w:val="center"/>
              <w:rPr>
                <w:b/>
              </w:rPr>
            </w:pPr>
          </w:p>
          <w:p w14:paraId="715C95C8" w14:textId="77777777" w:rsidR="00A74CB5" w:rsidRPr="0086205A" w:rsidRDefault="00A74CB5" w:rsidP="00500993">
            <w:pPr>
              <w:pStyle w:val="Normlny0"/>
              <w:jc w:val="center"/>
              <w:rPr>
                <w:b/>
              </w:rPr>
            </w:pPr>
          </w:p>
          <w:p w14:paraId="5D7E7BB8" w14:textId="64C89E84" w:rsidR="00A74CB5" w:rsidRPr="0086205A" w:rsidRDefault="00A74CB5" w:rsidP="00500993">
            <w:pPr>
              <w:pStyle w:val="Normlny0"/>
              <w:jc w:val="center"/>
              <w:rPr>
                <w:b/>
              </w:rPr>
            </w:pPr>
          </w:p>
          <w:p w14:paraId="7F760850" w14:textId="77777777" w:rsidR="00A74CB5" w:rsidRPr="0086205A" w:rsidRDefault="00A74CB5" w:rsidP="00500993">
            <w:pPr>
              <w:pStyle w:val="Normlny0"/>
              <w:jc w:val="center"/>
              <w:rPr>
                <w:b/>
              </w:rPr>
            </w:pPr>
          </w:p>
          <w:p w14:paraId="19B4E49F" w14:textId="6760A035" w:rsidR="00A74CB5" w:rsidRPr="0086205A" w:rsidRDefault="00A74CB5" w:rsidP="00500993">
            <w:pPr>
              <w:pStyle w:val="Normlny0"/>
              <w:jc w:val="center"/>
              <w:rPr>
                <w:b/>
              </w:rPr>
            </w:pPr>
            <w:r w:rsidRPr="0086205A">
              <w:rPr>
                <w:b/>
              </w:rPr>
              <w:t>§ 8o</w:t>
            </w:r>
            <w:r w:rsidRPr="0086205A">
              <w:rPr>
                <w:b/>
              </w:rPr>
              <w:br/>
              <w:t>O 1</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E0F7F9C" w14:textId="60BA158E" w:rsidR="00A74CB5" w:rsidRPr="0086205A" w:rsidRDefault="00A74CB5" w:rsidP="00500993">
            <w:pPr>
              <w:ind w:left="42"/>
              <w:rPr>
                <w:b/>
                <w:sz w:val="20"/>
                <w:szCs w:val="20"/>
              </w:rPr>
            </w:pPr>
            <w:r w:rsidRPr="0086205A">
              <w:rPr>
                <w:b/>
                <w:sz w:val="20"/>
                <w:szCs w:val="20"/>
              </w:rPr>
              <w:t>(8) Národná banka Slovenska žiadosť podľa odseku 1 zamietne, ak žiadateľ nesplní niektorú podmienku uvedenú v odseku 2. Dôvodom na zamietnutie žiadosti podľa odseku 1 nemôžu byť ekonomické potreby trhu.</w:t>
            </w:r>
          </w:p>
          <w:p w14:paraId="177FBC8B" w14:textId="77777777" w:rsidR="00A74CB5" w:rsidRPr="0086205A" w:rsidRDefault="00A74CB5" w:rsidP="00500993">
            <w:pPr>
              <w:ind w:left="42"/>
              <w:rPr>
                <w:b/>
                <w:sz w:val="20"/>
                <w:szCs w:val="20"/>
              </w:rPr>
            </w:pPr>
          </w:p>
          <w:p w14:paraId="4448674A" w14:textId="66C27AE3" w:rsidR="00A74CB5" w:rsidRPr="0086205A" w:rsidRDefault="00A74CB5" w:rsidP="00500993">
            <w:pPr>
              <w:autoSpaceDE/>
              <w:autoSpaceDN/>
              <w:jc w:val="both"/>
              <w:rPr>
                <w:b/>
                <w:sz w:val="20"/>
                <w:szCs w:val="20"/>
              </w:rPr>
            </w:pPr>
            <w:r w:rsidRPr="0086205A">
              <w:rPr>
                <w:b/>
                <w:sz w:val="20"/>
                <w:szCs w:val="20"/>
              </w:rPr>
              <w:t>(11) Podmienky podľa odsekov 2 a 3 je pobočka zahraničnej banky povinná dodržiavať počas celej doby platnosti bankového povolenia.</w:t>
            </w:r>
          </w:p>
          <w:p w14:paraId="1C68EA75" w14:textId="77777777" w:rsidR="00A74CB5" w:rsidRPr="0086205A" w:rsidRDefault="00A74CB5" w:rsidP="00500993">
            <w:pPr>
              <w:autoSpaceDE/>
              <w:autoSpaceDN/>
              <w:jc w:val="both"/>
              <w:rPr>
                <w:b/>
                <w:sz w:val="20"/>
                <w:szCs w:val="20"/>
              </w:rPr>
            </w:pPr>
          </w:p>
          <w:p w14:paraId="4BB35ADD" w14:textId="2C3526D3" w:rsidR="00A74CB5" w:rsidRPr="0086205A" w:rsidRDefault="00A74CB5" w:rsidP="00500993">
            <w:pPr>
              <w:autoSpaceDE/>
              <w:autoSpaceDN/>
              <w:jc w:val="both"/>
              <w:rPr>
                <w:b/>
                <w:sz w:val="20"/>
                <w:szCs w:val="20"/>
              </w:rPr>
            </w:pPr>
            <w:r w:rsidRPr="0086205A">
              <w:rPr>
                <w:b/>
                <w:sz w:val="20"/>
                <w:szCs w:val="20"/>
              </w:rPr>
              <w:t xml:space="preserve">(1) Národná banka Slovenska je povinná odobrať bankové povolenie, ak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AB1A57B" w14:textId="63C68103"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C262751"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0F04C16B" w14:textId="7AA60F57"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AEC8963" w14:textId="6CA848FB" w:rsidR="00A74CB5" w:rsidRPr="0086205A" w:rsidRDefault="00A74CB5" w:rsidP="00500993">
            <w:pPr>
              <w:pStyle w:val="Nadpis1"/>
              <w:ind w:left="360"/>
              <w:rPr>
                <w:b w:val="0"/>
                <w:bCs w:val="0"/>
                <w:sz w:val="20"/>
                <w:szCs w:val="20"/>
              </w:rPr>
            </w:pPr>
          </w:p>
        </w:tc>
      </w:tr>
      <w:tr w:rsidR="00A74CB5" w:rsidRPr="0086205A" w14:paraId="31FF76B6" w14:textId="2F5F405B"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30FBE0E" w14:textId="77777777" w:rsidR="00A74CB5" w:rsidRPr="0086205A" w:rsidRDefault="00A74CB5" w:rsidP="00500993">
            <w:pPr>
              <w:rPr>
                <w:sz w:val="20"/>
                <w:szCs w:val="20"/>
              </w:rPr>
            </w:pPr>
            <w:r w:rsidRPr="0086205A">
              <w:rPr>
                <w:sz w:val="20"/>
                <w:szCs w:val="20"/>
              </w:rPr>
              <w:t>Č: 48d</w:t>
            </w:r>
          </w:p>
          <w:p w14:paraId="4AD52C51" w14:textId="77777777" w:rsidR="00A74CB5" w:rsidRPr="0086205A" w:rsidRDefault="00A74CB5" w:rsidP="00500993">
            <w:pPr>
              <w:rPr>
                <w:sz w:val="20"/>
                <w:szCs w:val="20"/>
              </w:rPr>
            </w:pPr>
            <w:r w:rsidRPr="0086205A">
              <w:rPr>
                <w:sz w:val="20"/>
                <w:szCs w:val="20"/>
              </w:rPr>
              <w:t>O: 1</w:t>
            </w:r>
          </w:p>
          <w:p w14:paraId="318CEF94" w14:textId="37C1D966" w:rsidR="00A74CB5" w:rsidRPr="0086205A" w:rsidRDefault="00A74CB5" w:rsidP="00500993">
            <w:pPr>
              <w:rPr>
                <w:sz w:val="20"/>
                <w:szCs w:val="20"/>
              </w:rPr>
            </w:pPr>
            <w:r w:rsidRPr="0086205A">
              <w:rPr>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6CFC135" w14:textId="1D1DB7EF" w:rsidR="00A74CB5" w:rsidRPr="0086205A" w:rsidRDefault="00A74CB5" w:rsidP="00500993">
            <w:pPr>
              <w:adjustRightInd w:val="0"/>
              <w:rPr>
                <w:sz w:val="20"/>
                <w:szCs w:val="20"/>
              </w:rPr>
            </w:pPr>
            <w:r w:rsidRPr="0086205A">
              <w:rPr>
                <w:rFonts w:eastAsiaTheme="minorHAnsi"/>
                <w:sz w:val="20"/>
                <w:szCs w:val="20"/>
                <w:lang w:eastAsia="en-US"/>
              </w:rPr>
              <w:t>a) pobočka z tretej krajiny nespĺňa požiadavky na udelenie povolenia stanovené v článku 48c alebo vo vnútroštátnom práve;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B33C9D2" w14:textId="19157DD1"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5A971E2" w14:textId="77777777" w:rsidR="00A74CB5" w:rsidRPr="0086205A" w:rsidRDefault="00A74CB5" w:rsidP="00500993">
            <w:pPr>
              <w:jc w:val="center"/>
              <w:rPr>
                <w:b/>
                <w:bCs/>
                <w:sz w:val="20"/>
                <w:szCs w:val="20"/>
              </w:rPr>
            </w:pPr>
            <w:r w:rsidRPr="0086205A">
              <w:rPr>
                <w:b/>
                <w:bCs/>
                <w:sz w:val="20"/>
                <w:szCs w:val="20"/>
              </w:rPr>
              <w:t>návrh zákona čl. I</w:t>
            </w:r>
          </w:p>
          <w:p w14:paraId="3CD266A4" w14:textId="5E66B7E3"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D4DF523" w14:textId="40B649AC" w:rsidR="00A74CB5" w:rsidRPr="0086205A" w:rsidRDefault="00A74CB5" w:rsidP="00500993">
            <w:pPr>
              <w:pStyle w:val="Normlny0"/>
              <w:jc w:val="center"/>
              <w:rPr>
                <w:b/>
              </w:rPr>
            </w:pPr>
            <w:r w:rsidRPr="0086205A">
              <w:rPr>
                <w:b/>
              </w:rPr>
              <w:t xml:space="preserve">§ 8 </w:t>
            </w:r>
            <w:r w:rsidRPr="0086205A">
              <w:rPr>
                <w:b/>
              </w:rPr>
              <w:br/>
              <w:t>O 8</w:t>
            </w:r>
          </w:p>
          <w:p w14:paraId="168C69D8" w14:textId="77777777" w:rsidR="00A74CB5" w:rsidRPr="0086205A" w:rsidRDefault="00A74CB5" w:rsidP="00500993">
            <w:pPr>
              <w:pStyle w:val="Normlny0"/>
              <w:jc w:val="center"/>
              <w:rPr>
                <w:b/>
              </w:rPr>
            </w:pPr>
          </w:p>
          <w:p w14:paraId="3FB59629" w14:textId="77777777" w:rsidR="00A74CB5" w:rsidRPr="0086205A" w:rsidRDefault="00A74CB5" w:rsidP="00500993">
            <w:pPr>
              <w:pStyle w:val="Normlny0"/>
              <w:jc w:val="center"/>
              <w:rPr>
                <w:b/>
              </w:rPr>
            </w:pPr>
          </w:p>
          <w:p w14:paraId="11BBA759" w14:textId="77777777" w:rsidR="00A74CB5" w:rsidRPr="0086205A" w:rsidRDefault="00A74CB5" w:rsidP="00500993">
            <w:pPr>
              <w:pStyle w:val="Normlny0"/>
              <w:jc w:val="center"/>
              <w:rPr>
                <w:b/>
              </w:rPr>
            </w:pPr>
          </w:p>
          <w:p w14:paraId="77F726E4" w14:textId="77777777" w:rsidR="00A74CB5" w:rsidRPr="0086205A" w:rsidRDefault="00A74CB5" w:rsidP="00500993">
            <w:pPr>
              <w:pStyle w:val="Normlny0"/>
              <w:jc w:val="center"/>
              <w:rPr>
                <w:b/>
              </w:rPr>
            </w:pPr>
          </w:p>
          <w:p w14:paraId="53CB8C65" w14:textId="77777777" w:rsidR="00A74CB5" w:rsidRPr="0086205A" w:rsidRDefault="00A74CB5" w:rsidP="00500993">
            <w:pPr>
              <w:pStyle w:val="Normlny0"/>
              <w:jc w:val="center"/>
              <w:rPr>
                <w:b/>
              </w:rPr>
            </w:pPr>
          </w:p>
          <w:p w14:paraId="6EB86409" w14:textId="1A5CD160" w:rsidR="00A74CB5" w:rsidRPr="0086205A" w:rsidRDefault="00A74CB5" w:rsidP="00500993">
            <w:pPr>
              <w:pStyle w:val="Normlny0"/>
              <w:jc w:val="center"/>
              <w:rPr>
                <w:b/>
              </w:rPr>
            </w:pPr>
            <w:r w:rsidRPr="0086205A">
              <w:rPr>
                <w:b/>
              </w:rPr>
              <w:t xml:space="preserve">§ 8o O 1 </w:t>
            </w:r>
            <w:r w:rsidRPr="0086205A">
              <w:rPr>
                <w:b/>
              </w:rPr>
              <w:br/>
              <w:t>P a) a c)</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6C4998E" w14:textId="7C3DF03D" w:rsidR="00A74CB5" w:rsidRPr="0086205A" w:rsidRDefault="00A74CB5" w:rsidP="00500993">
            <w:pPr>
              <w:ind w:left="42"/>
              <w:rPr>
                <w:b/>
                <w:sz w:val="20"/>
                <w:szCs w:val="20"/>
              </w:rPr>
            </w:pPr>
            <w:r w:rsidRPr="0086205A">
              <w:rPr>
                <w:b/>
                <w:sz w:val="20"/>
                <w:szCs w:val="20"/>
              </w:rPr>
              <w:lastRenderedPageBreak/>
              <w:t>(8) Národná banka Slovenska žiadosť podľa odseku 1 zamietne, ak žiadateľ nesplní niektorú podmienku uvedenú v odseku 2. Dôvodom na zamietnutie žiadosti podľa odseku 1 nemôžu byť ekonomické potreby trhu.</w:t>
            </w:r>
          </w:p>
          <w:p w14:paraId="6639C386" w14:textId="2F43A2F2" w:rsidR="00A74CB5" w:rsidRPr="0086205A" w:rsidRDefault="00A74CB5" w:rsidP="00500993">
            <w:pPr>
              <w:ind w:left="42"/>
              <w:rPr>
                <w:b/>
                <w:sz w:val="20"/>
                <w:szCs w:val="20"/>
              </w:rPr>
            </w:pPr>
          </w:p>
          <w:p w14:paraId="2F584B61" w14:textId="217E399B" w:rsidR="00A74CB5" w:rsidRPr="0086205A" w:rsidRDefault="00A74CB5" w:rsidP="00500993">
            <w:pPr>
              <w:ind w:left="42"/>
              <w:rPr>
                <w:b/>
                <w:sz w:val="20"/>
                <w:szCs w:val="20"/>
              </w:rPr>
            </w:pPr>
            <w:r w:rsidRPr="0086205A">
              <w:rPr>
                <w:b/>
                <w:sz w:val="20"/>
                <w:szCs w:val="20"/>
              </w:rPr>
              <w:t>(1) Národná banka Slovenska je povinná odobrať bankové povolenie, ak a) pobočka zahraničnej banky so sídlom mimo územia členského štátu nespĺňa požiadavky podľa § 8 ods. 11 a 12,</w:t>
            </w:r>
          </w:p>
          <w:p w14:paraId="32E2B1E5" w14:textId="7C892F0B" w:rsidR="00A74CB5" w:rsidRPr="0086205A" w:rsidRDefault="00A74CB5" w:rsidP="00500993">
            <w:pPr>
              <w:ind w:left="42"/>
              <w:rPr>
                <w:b/>
                <w:sz w:val="20"/>
                <w:szCs w:val="20"/>
              </w:rPr>
            </w:pPr>
            <w:r w:rsidRPr="0086205A">
              <w:rPr>
                <w:b/>
                <w:sz w:val="20"/>
                <w:szCs w:val="20"/>
              </w:rPr>
              <w:t>c) pobočka zahraničnej banky so sídlom mimo územia členského štátu poruší § 28 ods. 5 a 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DCF6526" w14:textId="2D57020D"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8683D2B"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059C7225" w14:textId="4FA76BE0"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434AF08" w14:textId="447CDFA4" w:rsidR="00A74CB5" w:rsidRPr="0086205A" w:rsidRDefault="00A74CB5" w:rsidP="00500993">
            <w:pPr>
              <w:pStyle w:val="Nadpis1"/>
              <w:ind w:left="360"/>
              <w:rPr>
                <w:b w:val="0"/>
                <w:bCs w:val="0"/>
                <w:sz w:val="20"/>
                <w:szCs w:val="20"/>
              </w:rPr>
            </w:pPr>
          </w:p>
        </w:tc>
      </w:tr>
      <w:tr w:rsidR="00A74CB5" w:rsidRPr="0086205A" w14:paraId="0246381D" w14:textId="242BCD2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A56D58B" w14:textId="77777777" w:rsidR="00A74CB5" w:rsidRPr="0086205A" w:rsidRDefault="00A74CB5" w:rsidP="00500993">
            <w:pPr>
              <w:rPr>
                <w:sz w:val="20"/>
                <w:szCs w:val="20"/>
              </w:rPr>
            </w:pPr>
            <w:r w:rsidRPr="0086205A">
              <w:rPr>
                <w:sz w:val="20"/>
                <w:szCs w:val="20"/>
              </w:rPr>
              <w:t>Č: 48d</w:t>
            </w:r>
          </w:p>
          <w:p w14:paraId="004B0573" w14:textId="77777777" w:rsidR="00A74CB5" w:rsidRPr="0086205A" w:rsidRDefault="00A74CB5" w:rsidP="00500993">
            <w:pPr>
              <w:rPr>
                <w:sz w:val="20"/>
                <w:szCs w:val="20"/>
              </w:rPr>
            </w:pPr>
            <w:r w:rsidRPr="0086205A">
              <w:rPr>
                <w:sz w:val="20"/>
                <w:szCs w:val="20"/>
              </w:rPr>
              <w:t>O: 1</w:t>
            </w:r>
          </w:p>
          <w:p w14:paraId="29DD188A" w14:textId="71D7E463" w:rsidR="00A74CB5" w:rsidRPr="0086205A" w:rsidRDefault="00A74CB5" w:rsidP="00500993">
            <w:pPr>
              <w:rPr>
                <w:sz w:val="20"/>
                <w:szCs w:val="20"/>
              </w:rPr>
            </w:pPr>
            <w:r w:rsidRPr="0086205A">
              <w:rPr>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2033F73" w14:textId="193838DE" w:rsidR="00A74CB5" w:rsidRPr="0086205A" w:rsidRDefault="00A74CB5" w:rsidP="00500993">
            <w:pPr>
              <w:pStyle w:val="Default"/>
              <w:rPr>
                <w:color w:val="auto"/>
                <w:sz w:val="20"/>
                <w:szCs w:val="20"/>
              </w:rPr>
            </w:pPr>
            <w:r w:rsidRPr="0086205A">
              <w:rPr>
                <w:color w:val="auto"/>
                <w:sz w:val="20"/>
                <w:szCs w:val="20"/>
              </w:rPr>
              <w:t xml:space="preserve">b) hlavný podnik alebo jeho skupina nespĺňajú </w:t>
            </w:r>
            <w:proofErr w:type="spellStart"/>
            <w:r w:rsidRPr="0086205A">
              <w:rPr>
                <w:color w:val="auto"/>
                <w:sz w:val="20"/>
                <w:szCs w:val="20"/>
              </w:rPr>
              <w:t>prudenciálne</w:t>
            </w:r>
            <w:proofErr w:type="spellEnd"/>
            <w:r w:rsidRPr="0086205A">
              <w:rPr>
                <w:color w:val="auto"/>
                <w:sz w:val="20"/>
                <w:szCs w:val="20"/>
              </w:rPr>
              <w:t xml:space="preserve"> požiadavky, ktoré sa na </w:t>
            </w:r>
            <w:proofErr w:type="spellStart"/>
            <w:r w:rsidRPr="0086205A">
              <w:rPr>
                <w:color w:val="auto"/>
                <w:sz w:val="20"/>
                <w:szCs w:val="20"/>
              </w:rPr>
              <w:t>ne</w:t>
            </w:r>
            <w:proofErr w:type="spellEnd"/>
            <w:r w:rsidRPr="0086205A">
              <w:rPr>
                <w:color w:val="auto"/>
                <w:sz w:val="20"/>
                <w:szCs w:val="20"/>
              </w:rPr>
              <w:t xml:space="preserve"> vzťahujú podľa právnych predpisov tretej krajiny, alebo existujú opodstatnené dôvody na podozrenie, že tieto požiadavky nespĺňajú alebo že ich v priebehu nasledujúcich 12 mesiacov porušia.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1A5E608" w14:textId="4E093546"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023ED40" w14:textId="77777777" w:rsidR="00A74CB5" w:rsidRPr="0086205A" w:rsidRDefault="00A74CB5" w:rsidP="00500993">
            <w:pPr>
              <w:jc w:val="center"/>
              <w:rPr>
                <w:b/>
                <w:bCs/>
                <w:sz w:val="20"/>
                <w:szCs w:val="20"/>
              </w:rPr>
            </w:pPr>
            <w:r w:rsidRPr="0086205A">
              <w:rPr>
                <w:b/>
                <w:bCs/>
                <w:sz w:val="20"/>
                <w:szCs w:val="20"/>
              </w:rPr>
              <w:t>návrh zákona čl. I</w:t>
            </w:r>
          </w:p>
          <w:p w14:paraId="0476B726" w14:textId="7082AC96"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EC99E46" w14:textId="13233C92" w:rsidR="00A74CB5" w:rsidRPr="0086205A" w:rsidRDefault="00A74CB5" w:rsidP="00500993">
            <w:pPr>
              <w:pStyle w:val="Normlny0"/>
              <w:jc w:val="center"/>
              <w:rPr>
                <w:b/>
              </w:rPr>
            </w:pPr>
            <w:r w:rsidRPr="0086205A">
              <w:rPr>
                <w:b/>
              </w:rPr>
              <w:t xml:space="preserve">§ 8 </w:t>
            </w:r>
            <w:r w:rsidRPr="0086205A">
              <w:rPr>
                <w:b/>
              </w:rPr>
              <w:br/>
              <w:t xml:space="preserve">O 2 </w:t>
            </w:r>
            <w:r w:rsidRPr="0086205A">
              <w:rPr>
                <w:b/>
              </w:rPr>
              <w:br/>
              <w:t>P g)</w:t>
            </w:r>
          </w:p>
          <w:p w14:paraId="307FD3C4" w14:textId="77777777" w:rsidR="00A74CB5" w:rsidRPr="0086205A" w:rsidRDefault="00A74CB5" w:rsidP="00500993">
            <w:pPr>
              <w:pStyle w:val="Normlny0"/>
              <w:jc w:val="center"/>
              <w:rPr>
                <w:b/>
              </w:rPr>
            </w:pPr>
          </w:p>
          <w:p w14:paraId="5357BA71" w14:textId="77777777" w:rsidR="00A74CB5" w:rsidRPr="0086205A" w:rsidRDefault="00A74CB5" w:rsidP="00500993">
            <w:pPr>
              <w:pStyle w:val="Normlny0"/>
              <w:jc w:val="center"/>
              <w:rPr>
                <w:b/>
              </w:rPr>
            </w:pPr>
          </w:p>
          <w:p w14:paraId="2CCC1397" w14:textId="77777777" w:rsidR="00A74CB5" w:rsidRPr="0086205A" w:rsidRDefault="00A74CB5" w:rsidP="00500993">
            <w:pPr>
              <w:pStyle w:val="Normlny0"/>
              <w:jc w:val="center"/>
              <w:rPr>
                <w:b/>
              </w:rPr>
            </w:pPr>
          </w:p>
          <w:p w14:paraId="0634C24C" w14:textId="77777777" w:rsidR="00A74CB5" w:rsidRPr="0086205A" w:rsidRDefault="00A74CB5" w:rsidP="00500993">
            <w:pPr>
              <w:pStyle w:val="Normlny0"/>
              <w:jc w:val="center"/>
              <w:rPr>
                <w:b/>
              </w:rPr>
            </w:pPr>
          </w:p>
          <w:p w14:paraId="5863B888" w14:textId="77777777" w:rsidR="00A74CB5" w:rsidRPr="0086205A" w:rsidRDefault="00A74CB5" w:rsidP="00500993">
            <w:pPr>
              <w:pStyle w:val="Normlny0"/>
              <w:jc w:val="center"/>
              <w:rPr>
                <w:b/>
              </w:rPr>
            </w:pPr>
          </w:p>
          <w:p w14:paraId="730F517C" w14:textId="77777777" w:rsidR="00A74CB5" w:rsidRPr="0086205A" w:rsidRDefault="00A74CB5" w:rsidP="00500993">
            <w:pPr>
              <w:pStyle w:val="Normlny0"/>
              <w:jc w:val="center"/>
              <w:rPr>
                <w:b/>
              </w:rPr>
            </w:pPr>
          </w:p>
          <w:p w14:paraId="4C5BC145" w14:textId="19916B09" w:rsidR="00A74CB5" w:rsidRPr="0086205A" w:rsidRDefault="00A74CB5" w:rsidP="00500993">
            <w:pPr>
              <w:pStyle w:val="Normlny0"/>
              <w:jc w:val="center"/>
              <w:rPr>
                <w:b/>
              </w:rPr>
            </w:pPr>
          </w:p>
          <w:p w14:paraId="75524D98" w14:textId="77777777" w:rsidR="00A74CB5" w:rsidRPr="0086205A" w:rsidRDefault="00A74CB5" w:rsidP="00500993">
            <w:pPr>
              <w:pStyle w:val="Normlny0"/>
              <w:jc w:val="center"/>
              <w:rPr>
                <w:b/>
              </w:rPr>
            </w:pPr>
          </w:p>
          <w:p w14:paraId="595CD231" w14:textId="3B2878F0" w:rsidR="00A74CB5" w:rsidRPr="0086205A" w:rsidRDefault="00A74CB5" w:rsidP="00500993">
            <w:pPr>
              <w:pStyle w:val="Normlny0"/>
              <w:jc w:val="center"/>
              <w:rPr>
                <w:b/>
              </w:rPr>
            </w:pPr>
            <w:r w:rsidRPr="0086205A">
              <w:rPr>
                <w:b/>
              </w:rPr>
              <w:t xml:space="preserve">§ 8o O 1 </w:t>
            </w:r>
            <w:r w:rsidRPr="0086205A">
              <w:rPr>
                <w:b/>
              </w:rPr>
              <w:b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2EC4A94" w14:textId="2C13AB48" w:rsidR="00A74CB5" w:rsidRPr="0086205A" w:rsidRDefault="00A74CB5" w:rsidP="00500993">
            <w:pPr>
              <w:ind w:left="184" w:hanging="184"/>
              <w:rPr>
                <w:b/>
                <w:sz w:val="20"/>
                <w:szCs w:val="20"/>
              </w:rPr>
            </w:pPr>
            <w:r w:rsidRPr="0086205A">
              <w:rPr>
                <w:b/>
                <w:sz w:val="20"/>
                <w:szCs w:val="20"/>
              </w:rPr>
              <w:t xml:space="preserve">g) hlavný podnik so sídlom mimo územia členského štátu alebo jeho skupina spĺňa </w:t>
            </w:r>
            <w:proofErr w:type="spellStart"/>
            <w:r w:rsidRPr="0086205A">
              <w:rPr>
                <w:b/>
                <w:sz w:val="20"/>
                <w:szCs w:val="20"/>
              </w:rPr>
              <w:t>prudenciálne</w:t>
            </w:r>
            <w:proofErr w:type="spellEnd"/>
            <w:r w:rsidRPr="0086205A">
              <w:rPr>
                <w:b/>
                <w:sz w:val="20"/>
                <w:szCs w:val="20"/>
              </w:rPr>
              <w:t xml:space="preserve"> požiadavky, ktoré sa na </w:t>
            </w:r>
            <w:proofErr w:type="spellStart"/>
            <w:r w:rsidRPr="0086205A">
              <w:rPr>
                <w:b/>
                <w:sz w:val="20"/>
                <w:szCs w:val="20"/>
              </w:rPr>
              <w:t>ne</w:t>
            </w:r>
            <w:proofErr w:type="spellEnd"/>
            <w:r w:rsidRPr="0086205A">
              <w:rPr>
                <w:b/>
                <w:sz w:val="20"/>
                <w:szCs w:val="20"/>
              </w:rPr>
              <w:t xml:space="preserve"> vzťahujú podľa právnych predpisov tohto štátu a Národná banka Slovenska nemá dôvodné podozrenie, že tieto požiadavky nespĺňajú alebo ich porušia </w:t>
            </w:r>
            <w:r w:rsidR="006B08DC" w:rsidRPr="0086205A">
              <w:rPr>
                <w:b/>
                <w:sz w:val="20"/>
                <w:szCs w:val="20"/>
              </w:rPr>
              <w:t xml:space="preserve">v priebehu </w:t>
            </w:r>
            <w:r w:rsidRPr="0086205A">
              <w:rPr>
                <w:b/>
                <w:sz w:val="20"/>
                <w:szCs w:val="20"/>
              </w:rPr>
              <w:t xml:space="preserve">nasledujúcich </w:t>
            </w:r>
            <w:r w:rsidR="006B08DC" w:rsidRPr="0086205A">
              <w:rPr>
                <w:b/>
                <w:sz w:val="20"/>
                <w:szCs w:val="20"/>
              </w:rPr>
              <w:t>12</w:t>
            </w:r>
            <w:r w:rsidRPr="0086205A">
              <w:rPr>
                <w:b/>
                <w:sz w:val="20"/>
                <w:szCs w:val="20"/>
              </w:rPr>
              <w:t xml:space="preserve"> mesiaco</w:t>
            </w:r>
            <w:r w:rsidR="006B08DC" w:rsidRPr="0086205A">
              <w:rPr>
                <w:b/>
                <w:sz w:val="20"/>
                <w:szCs w:val="20"/>
              </w:rPr>
              <w:t>v</w:t>
            </w:r>
            <w:r w:rsidRPr="0086205A">
              <w:rPr>
                <w:b/>
                <w:sz w:val="20"/>
                <w:szCs w:val="20"/>
              </w:rPr>
              <w:t>,</w:t>
            </w:r>
          </w:p>
          <w:p w14:paraId="3052AB1A" w14:textId="2390B181" w:rsidR="00A74CB5" w:rsidRPr="0086205A" w:rsidRDefault="00A74CB5" w:rsidP="00500993">
            <w:pPr>
              <w:ind w:left="184" w:hanging="184"/>
              <w:rPr>
                <w:b/>
                <w:sz w:val="20"/>
                <w:szCs w:val="20"/>
              </w:rPr>
            </w:pPr>
          </w:p>
          <w:p w14:paraId="00F65A97" w14:textId="05FDF33A" w:rsidR="00A74CB5" w:rsidRPr="0086205A" w:rsidRDefault="00A74CB5" w:rsidP="00500993">
            <w:pPr>
              <w:ind w:left="184" w:hanging="184"/>
              <w:rPr>
                <w:b/>
                <w:sz w:val="20"/>
                <w:szCs w:val="20"/>
              </w:rPr>
            </w:pPr>
            <w:r w:rsidRPr="0086205A">
              <w:rPr>
                <w:b/>
                <w:sz w:val="20"/>
                <w:szCs w:val="20"/>
              </w:rPr>
              <w:t>(1) Národná banka Slovenska je povinná odobrať bankové povolenie, ak</w:t>
            </w:r>
          </w:p>
          <w:p w14:paraId="58F89424" w14:textId="2482238F" w:rsidR="00A74CB5" w:rsidRPr="0086205A" w:rsidRDefault="00A74CB5" w:rsidP="00500993">
            <w:pPr>
              <w:ind w:left="184" w:hanging="184"/>
              <w:rPr>
                <w:b/>
                <w:sz w:val="20"/>
                <w:szCs w:val="20"/>
              </w:rPr>
            </w:pPr>
            <w:r w:rsidRPr="0086205A">
              <w:rPr>
                <w:b/>
                <w:sz w:val="20"/>
                <w:szCs w:val="20"/>
              </w:rPr>
              <w:t>b) hlavný podnik alebo skupina nespĺňa požiadavky podľa § 8 ods. 2 písm. g) alebo existuje dôvodné podozrenie, že tieto požiadavky nespĺňajú alebo že ich v priebehu nasledujúcich 12 mesiacov porušia alebo</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35809F6" w14:textId="559DC3D7"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382F6E2" w14:textId="5F6584BC" w:rsidR="00A74CB5" w:rsidRPr="0086205A" w:rsidRDefault="00A74CB5" w:rsidP="00500993">
            <w:pPr>
              <w:pStyle w:val="Nadpis1"/>
              <w:jc w:val="left"/>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1BD05360" w14:textId="081D6780"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F6A25C3" w14:textId="5DD3A791" w:rsidR="00A74CB5" w:rsidRPr="0086205A" w:rsidRDefault="00A74CB5" w:rsidP="00500993">
            <w:pPr>
              <w:pStyle w:val="Nadpis1"/>
              <w:ind w:left="360"/>
              <w:rPr>
                <w:b w:val="0"/>
                <w:bCs w:val="0"/>
                <w:sz w:val="20"/>
                <w:szCs w:val="20"/>
              </w:rPr>
            </w:pPr>
          </w:p>
        </w:tc>
      </w:tr>
      <w:tr w:rsidR="00A74CB5" w:rsidRPr="0086205A" w14:paraId="1854388F" w14:textId="66378673"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CE02A56" w14:textId="77777777" w:rsidR="00A74CB5" w:rsidRPr="0086205A" w:rsidRDefault="00A74CB5" w:rsidP="00500993">
            <w:pPr>
              <w:rPr>
                <w:sz w:val="20"/>
                <w:szCs w:val="20"/>
              </w:rPr>
            </w:pPr>
            <w:r w:rsidRPr="0086205A">
              <w:rPr>
                <w:sz w:val="20"/>
                <w:szCs w:val="20"/>
              </w:rPr>
              <w:t>Č: 48d</w:t>
            </w:r>
          </w:p>
          <w:p w14:paraId="6EC50E4A" w14:textId="77777777" w:rsidR="00A74CB5" w:rsidRPr="0086205A" w:rsidRDefault="00A74CB5" w:rsidP="00500993">
            <w:pPr>
              <w:rPr>
                <w:sz w:val="20"/>
                <w:szCs w:val="20"/>
              </w:rPr>
            </w:pPr>
            <w:r w:rsidRPr="0086205A">
              <w:rPr>
                <w:sz w:val="20"/>
                <w:szCs w:val="20"/>
              </w:rPr>
              <w:t>O: 1</w:t>
            </w:r>
          </w:p>
          <w:p w14:paraId="3079E0A9" w14:textId="633125DE" w:rsidR="00A74CB5" w:rsidRPr="0086205A" w:rsidRDefault="00A74CB5" w:rsidP="00500993">
            <w:pPr>
              <w:rPr>
                <w:b/>
                <w:sz w:val="20"/>
                <w:szCs w:val="20"/>
              </w:rPr>
            </w:pPr>
            <w:proofErr w:type="spellStart"/>
            <w:r w:rsidRPr="0086205A">
              <w:rPr>
                <w:sz w:val="20"/>
                <w:szCs w:val="20"/>
              </w:rPr>
              <w:t>PodO</w:t>
            </w:r>
            <w:proofErr w:type="spellEnd"/>
            <w:r w:rsidRPr="0086205A">
              <w:rPr>
                <w:sz w:val="20"/>
                <w:szCs w:val="20"/>
              </w:rPr>
              <w:t>: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EAC843E" w14:textId="1149D6DB" w:rsidR="00A74CB5" w:rsidRPr="0086205A" w:rsidRDefault="00A74CB5" w:rsidP="00500993">
            <w:pPr>
              <w:rPr>
                <w:b/>
                <w:sz w:val="20"/>
                <w:szCs w:val="20"/>
              </w:rPr>
            </w:pPr>
            <w:r w:rsidRPr="0086205A">
              <w:rPr>
                <w:sz w:val="20"/>
                <w:szCs w:val="20"/>
              </w:rPr>
              <w:t>Na účely prvého pododseku písm. b) pobočky z tretích krajín bezodkladne oznámia svojim príslušným orgánom vznik okolností uvedených v uvedenom písmene.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B5A17FD" w14:textId="03F08D07" w:rsidR="00A74CB5" w:rsidRPr="0086205A" w:rsidRDefault="00A74CB5" w:rsidP="00500993">
            <w:pPr>
              <w:jc w:val="center"/>
              <w:rPr>
                <w:b/>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1BC2D19" w14:textId="77777777" w:rsidR="00A74CB5" w:rsidRPr="0086205A" w:rsidRDefault="00A74CB5" w:rsidP="00500993">
            <w:pPr>
              <w:jc w:val="center"/>
              <w:rPr>
                <w:b/>
                <w:bCs/>
                <w:sz w:val="20"/>
                <w:szCs w:val="20"/>
              </w:rPr>
            </w:pPr>
            <w:r w:rsidRPr="0086205A">
              <w:rPr>
                <w:b/>
                <w:bCs/>
                <w:sz w:val="20"/>
                <w:szCs w:val="20"/>
              </w:rPr>
              <w:t>návrh zákona čl. I</w:t>
            </w:r>
          </w:p>
          <w:p w14:paraId="5A571A1A" w14:textId="384BDF4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5EAD567" w14:textId="77777777" w:rsidR="00A74CB5" w:rsidRPr="0086205A" w:rsidRDefault="00A74CB5" w:rsidP="00500993">
            <w:pPr>
              <w:pStyle w:val="Normlny0"/>
              <w:jc w:val="center"/>
              <w:rPr>
                <w:b/>
              </w:rPr>
            </w:pPr>
            <w:r w:rsidRPr="0086205A">
              <w:rPr>
                <w:b/>
              </w:rPr>
              <w:t xml:space="preserve">§ 8o </w:t>
            </w:r>
            <w:r w:rsidRPr="0086205A">
              <w:rPr>
                <w:b/>
              </w:rPr>
              <w:br/>
              <w:t>O 4</w:t>
            </w:r>
          </w:p>
          <w:p w14:paraId="79AADBC6" w14:textId="77777777" w:rsidR="00A74CB5" w:rsidRPr="0086205A" w:rsidRDefault="00A74CB5" w:rsidP="00500993">
            <w:pPr>
              <w:pStyle w:val="Normlny0"/>
              <w:jc w:val="center"/>
              <w:rPr>
                <w:b/>
              </w:rPr>
            </w:pPr>
          </w:p>
          <w:p w14:paraId="2FEF223C" w14:textId="77777777" w:rsidR="00A74CB5" w:rsidRPr="0086205A" w:rsidRDefault="00A74CB5" w:rsidP="00500993">
            <w:pPr>
              <w:pStyle w:val="Normlny0"/>
              <w:jc w:val="center"/>
              <w:rPr>
                <w:b/>
              </w:rPr>
            </w:pPr>
          </w:p>
          <w:p w14:paraId="60F54441" w14:textId="77777777" w:rsidR="00A74CB5" w:rsidRPr="0086205A" w:rsidRDefault="00A74CB5" w:rsidP="00500993">
            <w:pPr>
              <w:pStyle w:val="Normlny0"/>
              <w:jc w:val="center"/>
              <w:rPr>
                <w:b/>
              </w:rPr>
            </w:pPr>
          </w:p>
          <w:p w14:paraId="2E1F20E3" w14:textId="77777777" w:rsidR="00A74CB5" w:rsidRPr="0086205A" w:rsidRDefault="00A74CB5" w:rsidP="00500993">
            <w:pPr>
              <w:pStyle w:val="Normlny0"/>
              <w:jc w:val="center"/>
              <w:rPr>
                <w:b/>
              </w:rPr>
            </w:pPr>
          </w:p>
          <w:p w14:paraId="12A6809B" w14:textId="77777777" w:rsidR="00A74CB5" w:rsidRPr="0086205A" w:rsidRDefault="00A74CB5" w:rsidP="00500993">
            <w:pPr>
              <w:pStyle w:val="Normlny0"/>
              <w:jc w:val="center"/>
              <w:rPr>
                <w:b/>
              </w:rPr>
            </w:pPr>
          </w:p>
          <w:p w14:paraId="6183ECAB" w14:textId="77777777" w:rsidR="00A74CB5" w:rsidRPr="0086205A" w:rsidRDefault="00A74CB5" w:rsidP="00500993">
            <w:pPr>
              <w:pStyle w:val="Normlny0"/>
              <w:jc w:val="center"/>
              <w:rPr>
                <w:b/>
              </w:rPr>
            </w:pPr>
          </w:p>
          <w:p w14:paraId="110566E1" w14:textId="4811C507" w:rsidR="00A74CB5" w:rsidRPr="0086205A" w:rsidRDefault="00A74CB5" w:rsidP="00500993">
            <w:pPr>
              <w:pStyle w:val="Normlny0"/>
              <w:jc w:val="center"/>
              <w:rPr>
                <w:b/>
              </w:rPr>
            </w:pPr>
          </w:p>
          <w:p w14:paraId="6CC086AA" w14:textId="30FB21E4" w:rsidR="00A74CB5" w:rsidRPr="0086205A" w:rsidRDefault="00A74CB5" w:rsidP="00500993">
            <w:pPr>
              <w:pStyle w:val="Normlny0"/>
              <w:jc w:val="center"/>
              <w:rPr>
                <w:b/>
              </w:rPr>
            </w:pPr>
          </w:p>
          <w:p w14:paraId="2D5004AA" w14:textId="77777777" w:rsidR="00A74CB5" w:rsidRPr="0086205A" w:rsidRDefault="00A74CB5" w:rsidP="00500993">
            <w:pPr>
              <w:pStyle w:val="Normlny0"/>
              <w:jc w:val="center"/>
              <w:rPr>
                <w:b/>
              </w:rPr>
            </w:pPr>
          </w:p>
          <w:p w14:paraId="2575B166" w14:textId="77777777" w:rsidR="00A74CB5" w:rsidRPr="0086205A" w:rsidRDefault="00A74CB5" w:rsidP="00500993">
            <w:pPr>
              <w:pStyle w:val="Normlny0"/>
              <w:jc w:val="center"/>
              <w:rPr>
                <w:b/>
              </w:rPr>
            </w:pPr>
          </w:p>
          <w:p w14:paraId="5A914570" w14:textId="53A65035" w:rsidR="00A74CB5" w:rsidRPr="0086205A" w:rsidRDefault="00A74CB5" w:rsidP="00500993">
            <w:pPr>
              <w:pStyle w:val="Normlny0"/>
              <w:jc w:val="center"/>
              <w:rPr>
                <w:b/>
              </w:rPr>
            </w:pPr>
            <w:r w:rsidRPr="0086205A">
              <w:rPr>
                <w:b/>
              </w:rPr>
              <w:lastRenderedPageBreak/>
              <w:t>§ 8</w:t>
            </w:r>
            <w:r w:rsidR="00691F2E" w:rsidRPr="0086205A">
              <w:rPr>
                <w:b/>
              </w:rPr>
              <w:t>o</w:t>
            </w:r>
            <w:r w:rsidRPr="0086205A">
              <w:rPr>
                <w:b/>
              </w:rPr>
              <w:t xml:space="preserve"> O </w:t>
            </w:r>
            <w:r w:rsidR="00691F2E" w:rsidRPr="0086205A">
              <w:rPr>
                <w:b/>
              </w:rPr>
              <w:t>6</w:t>
            </w:r>
            <w:r w:rsidRPr="0086205A">
              <w:rPr>
                <w:b/>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98A5916" w14:textId="64A87DD8" w:rsidR="00A74CB5" w:rsidRPr="0086205A" w:rsidRDefault="00A74CB5" w:rsidP="00500993">
            <w:pPr>
              <w:pStyle w:val="Normlny0"/>
              <w:rPr>
                <w:b/>
              </w:rPr>
            </w:pPr>
            <w:r w:rsidRPr="0086205A">
              <w:rPr>
                <w:b/>
              </w:rPr>
              <w:lastRenderedPageBreak/>
              <w:t xml:space="preserve">(4) Pobočka zahraničnej banky so sídlom mimo územia členského štátu bezodkladne oznámi Národnej banke Slovenska porušenie prudenciálnych požiadaviek podľa § 8 ods. 2 písm. g) zo strany jej hlavného podniku alebo skupiny, ktorej je súčasťou, ktoré sa na </w:t>
            </w:r>
            <w:proofErr w:type="spellStart"/>
            <w:r w:rsidRPr="0086205A">
              <w:rPr>
                <w:b/>
              </w:rPr>
              <w:t>ne</w:t>
            </w:r>
            <w:proofErr w:type="spellEnd"/>
            <w:r w:rsidRPr="0086205A">
              <w:rPr>
                <w:b/>
              </w:rPr>
              <w:t xml:space="preserve"> vzťahujú, alebo ak existuje dôvodné podozrenie, že tieto požiadavky porušujú alebo v priebehu nasledujúcich 12 mesiacov porušia.</w:t>
            </w:r>
          </w:p>
          <w:p w14:paraId="33288BC8" w14:textId="77777777" w:rsidR="00A74CB5" w:rsidRPr="0086205A" w:rsidRDefault="00A74CB5" w:rsidP="00500993">
            <w:pPr>
              <w:pStyle w:val="Normlny0"/>
              <w:rPr>
                <w:b/>
              </w:rPr>
            </w:pPr>
          </w:p>
          <w:p w14:paraId="1221CC68" w14:textId="169701AB" w:rsidR="00A74CB5" w:rsidRPr="0086205A" w:rsidRDefault="00691F2E" w:rsidP="00500993">
            <w:pPr>
              <w:pStyle w:val="Normlny0"/>
              <w:rPr>
                <w:b/>
              </w:rPr>
            </w:pPr>
            <w:r w:rsidRPr="0086205A">
              <w:rPr>
                <w:b/>
                <w:bCs/>
              </w:rPr>
              <w:lastRenderedPageBreak/>
              <w:t>(6) Právoplatné rozhodnutie o odobratí bankového povolenia zahraničnej banke so sídlom mimo územia členského štátu na vykonanie bankových činností prostredníctvom jej pobočky oznámi Národná banka Slovenska orgánu dohľadu v štáte, v ktorom má táto zahraničná banka sídlo.</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5AB68C8" w14:textId="26D1EA64" w:rsidR="00A74CB5" w:rsidRPr="0086205A" w:rsidRDefault="00A74CB5" w:rsidP="00500993">
            <w:pPr>
              <w:jc w:val="center"/>
              <w:rPr>
                <w:b/>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BDF8093"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099A7C8B" w14:textId="6B185AFC" w:rsidR="00A74CB5" w:rsidRPr="0086205A" w:rsidRDefault="00A74CB5" w:rsidP="00500993">
            <w:pPr>
              <w:pStyle w:val="Nadpis1"/>
              <w:ind w:left="95"/>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B2DD718" w14:textId="221B3A5B" w:rsidR="00A74CB5" w:rsidRPr="0086205A" w:rsidRDefault="00A74CB5" w:rsidP="00500993">
            <w:pPr>
              <w:pStyle w:val="Nadpis1"/>
              <w:ind w:left="360"/>
              <w:rPr>
                <w:bCs w:val="0"/>
                <w:sz w:val="20"/>
                <w:szCs w:val="20"/>
              </w:rPr>
            </w:pPr>
          </w:p>
        </w:tc>
      </w:tr>
      <w:tr w:rsidR="00A74CB5" w:rsidRPr="0086205A" w14:paraId="66C6283D" w14:textId="28A1B473"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BEF478E" w14:textId="77777777" w:rsidR="00A74CB5" w:rsidRPr="0086205A" w:rsidRDefault="00A74CB5" w:rsidP="00500993">
            <w:pPr>
              <w:rPr>
                <w:sz w:val="20"/>
                <w:szCs w:val="20"/>
              </w:rPr>
            </w:pPr>
            <w:r w:rsidRPr="0086205A">
              <w:rPr>
                <w:sz w:val="20"/>
                <w:szCs w:val="20"/>
              </w:rPr>
              <w:t>Č: 48d</w:t>
            </w:r>
          </w:p>
          <w:p w14:paraId="17C711ED" w14:textId="292AF105" w:rsidR="00A74CB5" w:rsidRPr="0086205A" w:rsidRDefault="00A74CB5" w:rsidP="00500993">
            <w:pPr>
              <w:rPr>
                <w:b/>
                <w:sz w:val="20"/>
                <w:szCs w:val="20"/>
              </w:rPr>
            </w:pPr>
            <w:r w:rsidRPr="0086205A">
              <w:rPr>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B0773DC" w14:textId="2430FCF9" w:rsidR="00A74CB5" w:rsidRPr="0086205A" w:rsidRDefault="00A74CB5" w:rsidP="00500993">
            <w:pPr>
              <w:rPr>
                <w:b/>
                <w:sz w:val="20"/>
                <w:szCs w:val="20"/>
              </w:rPr>
            </w:pPr>
            <w:r w:rsidRPr="0086205A">
              <w:rPr>
                <w:sz w:val="20"/>
                <w:szCs w:val="20"/>
              </w:rPr>
              <w:t>2. Príslušné orgány môžu tiež odňať povolenie udelené pobočke z tretej krajiny, ak je splnená ktorákoľvek z týchto podmienok:</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7F492B0" w14:textId="2DA8F4E4" w:rsidR="00A74CB5" w:rsidRPr="0086205A" w:rsidRDefault="00A74CB5" w:rsidP="00500993">
            <w:pPr>
              <w:jc w:val="center"/>
              <w:rPr>
                <w:b/>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DFD1EC0" w14:textId="77777777" w:rsidR="00A74CB5" w:rsidRPr="0086205A" w:rsidRDefault="00A74CB5" w:rsidP="00500993">
            <w:pPr>
              <w:jc w:val="center"/>
              <w:rPr>
                <w:b/>
                <w:bCs/>
                <w:sz w:val="20"/>
                <w:szCs w:val="20"/>
              </w:rPr>
            </w:pPr>
            <w:r w:rsidRPr="0086205A">
              <w:rPr>
                <w:b/>
                <w:bCs/>
                <w:sz w:val="20"/>
                <w:szCs w:val="20"/>
              </w:rPr>
              <w:t>návrh zákona čl. I</w:t>
            </w:r>
          </w:p>
          <w:p w14:paraId="7CAC6CFC" w14:textId="7B1ACB7B"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DDDF3E8" w14:textId="07E73B0F" w:rsidR="00A74CB5" w:rsidRPr="0086205A" w:rsidRDefault="00A74CB5" w:rsidP="00500993">
            <w:pPr>
              <w:pStyle w:val="Normlny0"/>
              <w:jc w:val="center"/>
              <w:rPr>
                <w:b/>
              </w:rPr>
            </w:pPr>
            <w:r w:rsidRPr="0086205A">
              <w:rPr>
                <w:b/>
              </w:rPr>
              <w:t xml:space="preserve">§ 8o </w:t>
            </w:r>
            <w:r w:rsidRPr="0086205A">
              <w:rPr>
                <w:b/>
              </w:rPr>
              <w:br/>
              <w:t>O 3</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6E30EEE" w14:textId="6B55FEEE" w:rsidR="00A74CB5" w:rsidRPr="0086205A" w:rsidRDefault="00A74CB5" w:rsidP="00500993">
            <w:pPr>
              <w:pStyle w:val="Normlny0"/>
              <w:rPr>
                <w:b/>
              </w:rPr>
            </w:pPr>
            <w:r w:rsidRPr="0086205A">
              <w:rPr>
                <w:b/>
              </w:rPr>
              <w:t>(3) Národná banka Slovenska môže odobrať bankové povolenie pobočke zahraničnej banky so sídlom mimo územia členského štátu, ak</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C09FD9" w14:textId="66F3173A" w:rsidR="00A74CB5" w:rsidRPr="0086205A" w:rsidRDefault="00A74CB5" w:rsidP="00500993">
            <w:pPr>
              <w:jc w:val="center"/>
              <w:rPr>
                <w:b/>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BC10412"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0DE53640" w14:textId="3A57A4AB" w:rsidR="00A74CB5" w:rsidRPr="0086205A" w:rsidRDefault="00A74CB5" w:rsidP="00500993">
            <w:pPr>
              <w:pStyle w:val="Nadpis1"/>
              <w:ind w:left="95"/>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E9455A6" w14:textId="06A89EEA" w:rsidR="00A74CB5" w:rsidRPr="0086205A" w:rsidRDefault="00A74CB5" w:rsidP="00500993">
            <w:pPr>
              <w:pStyle w:val="Nadpis1"/>
              <w:ind w:left="360"/>
              <w:rPr>
                <w:bCs w:val="0"/>
                <w:sz w:val="20"/>
                <w:szCs w:val="20"/>
              </w:rPr>
            </w:pPr>
          </w:p>
        </w:tc>
      </w:tr>
      <w:tr w:rsidR="00A74CB5" w:rsidRPr="0086205A" w14:paraId="39343A1C" w14:textId="7BA6B22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F5CE68E" w14:textId="77777777" w:rsidR="00A74CB5" w:rsidRPr="0086205A" w:rsidRDefault="00A74CB5" w:rsidP="00500993">
            <w:pPr>
              <w:rPr>
                <w:sz w:val="20"/>
                <w:szCs w:val="20"/>
              </w:rPr>
            </w:pPr>
            <w:r w:rsidRPr="0086205A">
              <w:rPr>
                <w:sz w:val="20"/>
                <w:szCs w:val="20"/>
              </w:rPr>
              <w:t>Č: 48d</w:t>
            </w:r>
          </w:p>
          <w:p w14:paraId="3579B3D3" w14:textId="77777777" w:rsidR="00A74CB5" w:rsidRPr="0086205A" w:rsidRDefault="00A74CB5" w:rsidP="00500993">
            <w:pPr>
              <w:rPr>
                <w:sz w:val="20"/>
                <w:szCs w:val="20"/>
              </w:rPr>
            </w:pPr>
            <w:r w:rsidRPr="0086205A">
              <w:rPr>
                <w:sz w:val="20"/>
                <w:szCs w:val="20"/>
              </w:rPr>
              <w:t>O: 2</w:t>
            </w:r>
          </w:p>
          <w:p w14:paraId="2D271B42" w14:textId="6BEEE19D" w:rsidR="00A74CB5" w:rsidRPr="0086205A" w:rsidRDefault="00A74CB5" w:rsidP="00500993">
            <w:pPr>
              <w:rPr>
                <w:b/>
                <w:sz w:val="20"/>
                <w:szCs w:val="20"/>
              </w:rPr>
            </w:pPr>
            <w:r w:rsidRPr="0086205A">
              <w:rPr>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F9DDCE5" w14:textId="2F87EB54" w:rsidR="00A74CB5" w:rsidRPr="0086205A" w:rsidRDefault="00A74CB5" w:rsidP="00500993">
            <w:pPr>
              <w:pStyle w:val="Default"/>
              <w:rPr>
                <w:color w:val="auto"/>
                <w:sz w:val="20"/>
                <w:szCs w:val="20"/>
              </w:rPr>
            </w:pPr>
            <w:r w:rsidRPr="0086205A">
              <w:rPr>
                <w:b/>
                <w:color w:val="auto"/>
                <w:sz w:val="20"/>
                <w:szCs w:val="20"/>
              </w:rPr>
              <w:t xml:space="preserve">a) </w:t>
            </w:r>
            <w:r w:rsidRPr="0086205A">
              <w:rPr>
                <w:color w:val="auto"/>
                <w:sz w:val="20"/>
                <w:szCs w:val="20"/>
              </w:rPr>
              <w:t>pobočka z tretej krajiny nevyužije povolenie do 12 mesiacov, výslovne sa vzdá povolenia alebo prestane podnikať počas obdobia presahujúceho šesť mesiacov, pokiaľ dotknutý členský štát nestanovil, že v takom prípade platnosť povolenia zaniká;</w:t>
            </w:r>
          </w:p>
          <w:p w14:paraId="504D8566" w14:textId="086905C9" w:rsidR="00A74CB5" w:rsidRPr="0086205A" w:rsidRDefault="00A74CB5" w:rsidP="00500993">
            <w:pPr>
              <w:rPr>
                <w:b/>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9036C67" w14:textId="0FCE63F5" w:rsidR="00A74CB5" w:rsidRPr="0086205A" w:rsidRDefault="00A74CB5" w:rsidP="00500993">
            <w:pPr>
              <w:jc w:val="center"/>
              <w:rPr>
                <w:b/>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1D8186F" w14:textId="77777777" w:rsidR="00A74CB5" w:rsidRPr="0086205A" w:rsidRDefault="00A74CB5" w:rsidP="00500993">
            <w:pPr>
              <w:jc w:val="center"/>
              <w:rPr>
                <w:b/>
                <w:bCs/>
                <w:sz w:val="20"/>
                <w:szCs w:val="20"/>
              </w:rPr>
            </w:pPr>
            <w:r w:rsidRPr="0086205A">
              <w:rPr>
                <w:b/>
                <w:bCs/>
                <w:sz w:val="20"/>
                <w:szCs w:val="20"/>
              </w:rPr>
              <w:t>návrh zákona čl. I</w:t>
            </w:r>
          </w:p>
          <w:p w14:paraId="236276CC" w14:textId="50DEE3DB"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3743F9D" w14:textId="16922F96" w:rsidR="00A74CB5" w:rsidRPr="0086205A" w:rsidRDefault="00A74CB5" w:rsidP="00500993">
            <w:pPr>
              <w:pStyle w:val="Normlny0"/>
              <w:jc w:val="center"/>
              <w:rPr>
                <w:b/>
              </w:rPr>
            </w:pPr>
            <w:r w:rsidRPr="0086205A">
              <w:rPr>
                <w:b/>
              </w:rPr>
              <w:t xml:space="preserve">§ 8o </w:t>
            </w:r>
            <w:r w:rsidRPr="0086205A">
              <w:rPr>
                <w:b/>
              </w:rPr>
              <w:br/>
              <w:t>O 3</w:t>
            </w:r>
            <w:r w:rsidRPr="0086205A">
              <w:rPr>
                <w:b/>
              </w:rPr>
              <w:br/>
              <w:t>P 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DB912CB" w14:textId="7F524A6A" w:rsidR="00A74CB5" w:rsidRPr="0086205A" w:rsidRDefault="00A74CB5" w:rsidP="00500993">
            <w:pPr>
              <w:pStyle w:val="Normlny0"/>
              <w:ind w:left="326" w:hanging="326"/>
              <w:rPr>
                <w:b/>
              </w:rPr>
            </w:pPr>
            <w:r w:rsidRPr="0086205A">
              <w:rPr>
                <w:b/>
              </w:rPr>
              <w:t xml:space="preserve">a) </w:t>
            </w:r>
            <w:r w:rsidR="006B08DC" w:rsidRPr="0086205A">
              <w:rPr>
                <w:b/>
                <w:bCs/>
              </w:rPr>
              <w:t>pobočka zahraničnej banky so sídlom mimo územia členského štátu</w:t>
            </w:r>
            <w:r w:rsidR="006B08DC" w:rsidRPr="0086205A">
              <w:rPr>
                <w:sz w:val="24"/>
                <w:szCs w:val="24"/>
              </w:rPr>
              <w:t xml:space="preserve"> </w:t>
            </w:r>
            <w:r w:rsidRPr="0086205A">
              <w:rPr>
                <w:b/>
              </w:rPr>
              <w:t>nezačne do 12 mesiacov od právoplatnosti bankového povolenia vykonávať povolené bankové činnosti alebo počas obdobia presahujúceho šesť mesiacov tieto činnosti nevykonáva,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012EEC1" w14:textId="1320D8A6" w:rsidR="00A74CB5" w:rsidRPr="0086205A" w:rsidRDefault="00A74CB5" w:rsidP="00500993">
            <w:pPr>
              <w:jc w:val="center"/>
              <w:rPr>
                <w:b/>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15E4971"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2ED36512" w14:textId="4F54F6BB" w:rsidR="00A74CB5" w:rsidRPr="0086205A" w:rsidRDefault="00A74CB5" w:rsidP="00500993">
            <w:pPr>
              <w:pStyle w:val="Nadpis1"/>
              <w:ind w:left="95"/>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50D2469" w14:textId="2D5EF46B" w:rsidR="00A74CB5" w:rsidRPr="0086205A" w:rsidRDefault="00A74CB5" w:rsidP="00500993">
            <w:pPr>
              <w:pStyle w:val="Nadpis1"/>
              <w:ind w:left="360"/>
              <w:rPr>
                <w:bCs w:val="0"/>
                <w:sz w:val="20"/>
                <w:szCs w:val="20"/>
              </w:rPr>
            </w:pPr>
          </w:p>
        </w:tc>
      </w:tr>
      <w:tr w:rsidR="00A74CB5" w:rsidRPr="0086205A" w14:paraId="535BF2D1" w14:textId="243AAA6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BC07B46" w14:textId="77777777" w:rsidR="00A74CB5" w:rsidRPr="0086205A" w:rsidRDefault="00A74CB5" w:rsidP="00500993">
            <w:pPr>
              <w:rPr>
                <w:sz w:val="20"/>
                <w:szCs w:val="20"/>
              </w:rPr>
            </w:pPr>
            <w:r w:rsidRPr="0086205A">
              <w:rPr>
                <w:sz w:val="20"/>
                <w:szCs w:val="20"/>
              </w:rPr>
              <w:t>Č: 48d</w:t>
            </w:r>
          </w:p>
          <w:p w14:paraId="1245EA8C" w14:textId="77777777" w:rsidR="00A74CB5" w:rsidRPr="0086205A" w:rsidRDefault="00A74CB5" w:rsidP="00500993">
            <w:pPr>
              <w:rPr>
                <w:sz w:val="20"/>
                <w:szCs w:val="20"/>
              </w:rPr>
            </w:pPr>
            <w:r w:rsidRPr="0086205A">
              <w:rPr>
                <w:sz w:val="20"/>
                <w:szCs w:val="20"/>
              </w:rPr>
              <w:t>O: 2</w:t>
            </w:r>
          </w:p>
          <w:p w14:paraId="1800886D" w14:textId="79F04C49" w:rsidR="00A74CB5" w:rsidRPr="0086205A" w:rsidRDefault="00A74CB5" w:rsidP="00500993">
            <w:pPr>
              <w:rPr>
                <w:sz w:val="20"/>
                <w:szCs w:val="20"/>
              </w:rPr>
            </w:pPr>
            <w:r w:rsidRPr="0086205A">
              <w:rPr>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9E9C5C0" w14:textId="20E62DD2" w:rsidR="00A74CB5" w:rsidRPr="0086205A" w:rsidRDefault="00A74CB5" w:rsidP="00500993">
            <w:pPr>
              <w:pStyle w:val="Default"/>
              <w:rPr>
                <w:color w:val="auto"/>
                <w:sz w:val="20"/>
                <w:szCs w:val="20"/>
              </w:rPr>
            </w:pPr>
            <w:r w:rsidRPr="0086205A">
              <w:rPr>
                <w:color w:val="auto"/>
                <w:sz w:val="20"/>
                <w:szCs w:val="20"/>
              </w:rPr>
              <w:t>b) pobočka z tretej krajiny získala povolenie na základe nepravdivých vyhlásení alebo iným neregulárnym spôsobom;</w:t>
            </w:r>
          </w:p>
          <w:p w14:paraId="677E81C8" w14:textId="02EB84C7" w:rsidR="00A74CB5" w:rsidRPr="0086205A" w:rsidRDefault="00A74CB5"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B45BABB" w14:textId="09CF62A2"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771D980" w14:textId="77777777" w:rsidR="00A74CB5" w:rsidRPr="0086205A" w:rsidRDefault="00A74CB5" w:rsidP="00500993">
            <w:pPr>
              <w:jc w:val="center"/>
              <w:rPr>
                <w:b/>
                <w:bCs/>
                <w:sz w:val="20"/>
                <w:szCs w:val="20"/>
              </w:rPr>
            </w:pPr>
            <w:r w:rsidRPr="0086205A">
              <w:rPr>
                <w:b/>
                <w:bCs/>
                <w:sz w:val="20"/>
                <w:szCs w:val="20"/>
              </w:rPr>
              <w:t>návrh zákona čl. I</w:t>
            </w:r>
          </w:p>
          <w:p w14:paraId="3D199969" w14:textId="2A2E25EE"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A1F2631" w14:textId="5088667D" w:rsidR="00A74CB5" w:rsidRPr="0086205A" w:rsidRDefault="00A74CB5" w:rsidP="00500993">
            <w:pPr>
              <w:pStyle w:val="Normlny0"/>
              <w:jc w:val="center"/>
              <w:rPr>
                <w:b/>
              </w:rPr>
            </w:pPr>
            <w:r w:rsidRPr="0086205A">
              <w:rPr>
                <w:b/>
              </w:rPr>
              <w:t xml:space="preserve">§ 8o </w:t>
            </w:r>
            <w:r w:rsidRPr="0086205A">
              <w:rPr>
                <w:b/>
              </w:rPr>
              <w:br/>
              <w:t>O 3</w:t>
            </w:r>
            <w:r w:rsidRPr="0086205A">
              <w:rPr>
                <w:b/>
              </w:rPr>
              <w:b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808DF7F" w14:textId="758D5E40" w:rsidR="00A74CB5" w:rsidRPr="0086205A" w:rsidRDefault="00A74CB5" w:rsidP="00500993">
            <w:pPr>
              <w:autoSpaceDE/>
              <w:autoSpaceDN/>
              <w:ind w:left="326" w:hanging="326"/>
              <w:rPr>
                <w:b/>
                <w:sz w:val="20"/>
                <w:szCs w:val="20"/>
              </w:rPr>
            </w:pPr>
            <w:r w:rsidRPr="0086205A">
              <w:rPr>
                <w:b/>
                <w:sz w:val="20"/>
                <w:szCs w:val="20"/>
              </w:rPr>
              <w:t xml:space="preserve">b) </w:t>
            </w:r>
            <w:r w:rsidR="006B08DC" w:rsidRPr="0086205A">
              <w:rPr>
                <w:b/>
                <w:bCs/>
                <w:sz w:val="20"/>
                <w:szCs w:val="20"/>
              </w:rPr>
              <w:t>pobočka zahraničnej banky so sídlom mimo územia členského štátu</w:t>
            </w:r>
            <w:r w:rsidR="006B08DC" w:rsidRPr="0086205A">
              <w:t xml:space="preserve"> </w:t>
            </w:r>
            <w:r w:rsidRPr="0086205A">
              <w:rPr>
                <w:b/>
                <w:sz w:val="20"/>
                <w:szCs w:val="20"/>
              </w:rPr>
              <w:t>získala bankové povolenie na základe nepravdivých údajov uvedených v žiadosti o udelenie bankového povolenia alebo iným neregulárnym spôsobom,</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772DFBB" w14:textId="50E40364"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CFDE58C" w14:textId="5DCD9FB5"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6AA7F6DD" w14:textId="098A5022"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9A93971" w14:textId="7ED91FDA" w:rsidR="00A74CB5" w:rsidRPr="0086205A" w:rsidRDefault="00A74CB5" w:rsidP="00500993">
            <w:pPr>
              <w:pStyle w:val="Nadpis1"/>
              <w:ind w:left="360"/>
              <w:rPr>
                <w:b w:val="0"/>
                <w:bCs w:val="0"/>
                <w:sz w:val="20"/>
                <w:szCs w:val="20"/>
              </w:rPr>
            </w:pPr>
          </w:p>
        </w:tc>
      </w:tr>
      <w:tr w:rsidR="00A74CB5" w:rsidRPr="0086205A" w14:paraId="7E33B344" w14:textId="6C0D8B13"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5913A71" w14:textId="77777777" w:rsidR="00A74CB5" w:rsidRPr="0086205A" w:rsidRDefault="00A74CB5" w:rsidP="00500993">
            <w:pPr>
              <w:rPr>
                <w:sz w:val="20"/>
                <w:szCs w:val="20"/>
              </w:rPr>
            </w:pPr>
            <w:r w:rsidRPr="0086205A">
              <w:rPr>
                <w:sz w:val="20"/>
                <w:szCs w:val="20"/>
              </w:rPr>
              <w:t>Č: 48d</w:t>
            </w:r>
          </w:p>
          <w:p w14:paraId="5F7BF4BD" w14:textId="77777777" w:rsidR="00A74CB5" w:rsidRPr="0086205A" w:rsidRDefault="00A74CB5" w:rsidP="00500993">
            <w:pPr>
              <w:rPr>
                <w:sz w:val="20"/>
                <w:szCs w:val="20"/>
              </w:rPr>
            </w:pPr>
            <w:r w:rsidRPr="0086205A">
              <w:rPr>
                <w:sz w:val="20"/>
                <w:szCs w:val="20"/>
              </w:rPr>
              <w:t>O: 2</w:t>
            </w:r>
          </w:p>
          <w:p w14:paraId="32D73D00" w14:textId="256253F0" w:rsidR="00A74CB5" w:rsidRPr="0086205A" w:rsidRDefault="00A74CB5" w:rsidP="00500993">
            <w:pPr>
              <w:rPr>
                <w:b/>
                <w:sz w:val="20"/>
                <w:szCs w:val="20"/>
              </w:rPr>
            </w:pPr>
            <w:r w:rsidRPr="0086205A">
              <w:rPr>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64BF9DA" w14:textId="4F36E6B1" w:rsidR="00A74CB5" w:rsidRPr="0086205A" w:rsidRDefault="00A74CB5" w:rsidP="00500993">
            <w:pPr>
              <w:pStyle w:val="Default"/>
              <w:rPr>
                <w:b/>
                <w:color w:val="auto"/>
                <w:sz w:val="20"/>
                <w:szCs w:val="20"/>
              </w:rPr>
            </w:pPr>
            <w:r w:rsidRPr="0086205A">
              <w:rPr>
                <w:b/>
                <w:color w:val="auto"/>
                <w:sz w:val="20"/>
                <w:szCs w:val="20"/>
              </w:rPr>
              <w:t xml:space="preserve">c) </w:t>
            </w:r>
            <w:r w:rsidRPr="0086205A">
              <w:rPr>
                <w:color w:val="auto"/>
                <w:sz w:val="20"/>
                <w:szCs w:val="20"/>
              </w:rPr>
              <w:t>pobočka z tretej krajiny prestala spĺňať jednu alebo viac z dodatočných podmienok alebo požiadaviek, na základe ktorých bolo povolenie udelené;</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BBCD34C" w14:textId="63E107C3" w:rsidR="00A74CB5" w:rsidRPr="0086205A" w:rsidRDefault="00A74CB5" w:rsidP="00500993">
            <w:pPr>
              <w:jc w:val="center"/>
              <w:rPr>
                <w:b/>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5CF89E5" w14:textId="77777777" w:rsidR="00A74CB5" w:rsidRPr="0086205A" w:rsidRDefault="00A74CB5" w:rsidP="00500993">
            <w:pPr>
              <w:jc w:val="center"/>
              <w:rPr>
                <w:b/>
                <w:bCs/>
                <w:sz w:val="20"/>
                <w:szCs w:val="20"/>
              </w:rPr>
            </w:pPr>
            <w:r w:rsidRPr="0086205A">
              <w:rPr>
                <w:b/>
                <w:bCs/>
                <w:sz w:val="20"/>
                <w:szCs w:val="20"/>
              </w:rPr>
              <w:t>návrh zákona čl. I</w:t>
            </w:r>
          </w:p>
          <w:p w14:paraId="0602DFCF" w14:textId="75B1EC9F"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750A978" w14:textId="53985E1C" w:rsidR="00A74CB5" w:rsidRPr="0086205A" w:rsidRDefault="00A74CB5" w:rsidP="00500993">
            <w:pPr>
              <w:pStyle w:val="Normlny0"/>
              <w:jc w:val="center"/>
              <w:rPr>
                <w:b/>
              </w:rPr>
            </w:pPr>
            <w:r w:rsidRPr="0086205A">
              <w:rPr>
                <w:b/>
              </w:rPr>
              <w:t xml:space="preserve">§ 8o </w:t>
            </w:r>
            <w:r w:rsidRPr="0086205A">
              <w:rPr>
                <w:b/>
              </w:rPr>
              <w:br/>
              <w:t>O 3</w:t>
            </w:r>
            <w:r w:rsidRPr="0086205A">
              <w:rPr>
                <w:b/>
              </w:rPr>
              <w:br/>
              <w:t>P c) a d)</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43B87FA" w14:textId="18647DE8" w:rsidR="00A74CB5" w:rsidRPr="0086205A" w:rsidRDefault="00A74CB5" w:rsidP="00500993">
            <w:pPr>
              <w:pStyle w:val="Normlny0"/>
              <w:ind w:left="326" w:hanging="326"/>
              <w:rPr>
                <w:b/>
              </w:rPr>
            </w:pPr>
            <w:r w:rsidRPr="0086205A">
              <w:rPr>
                <w:b/>
              </w:rPr>
              <w:t>c) pobočka zahraničnej banky so sídlom mimo územia členského štátu neplní podmienky podľa § 8 ods. 2 písm. h) až o),</w:t>
            </w:r>
          </w:p>
          <w:p w14:paraId="1A8B1B71" w14:textId="77777777" w:rsidR="00A74CB5" w:rsidRPr="0086205A" w:rsidRDefault="00A74CB5" w:rsidP="00500993">
            <w:pPr>
              <w:pStyle w:val="Normlny0"/>
              <w:ind w:left="326" w:hanging="326"/>
              <w:rPr>
                <w:b/>
              </w:rPr>
            </w:pPr>
          </w:p>
          <w:p w14:paraId="2C822CF2" w14:textId="3DC62581" w:rsidR="00A74CB5" w:rsidRPr="0086205A" w:rsidRDefault="00A74CB5" w:rsidP="00500993">
            <w:pPr>
              <w:pStyle w:val="Normlny0"/>
              <w:ind w:left="326" w:hanging="326"/>
              <w:rPr>
                <w:b/>
              </w:rPr>
            </w:pPr>
            <w:r w:rsidRPr="0086205A">
              <w:rPr>
                <w:b/>
              </w:rPr>
              <w:t>d) pobočka zahraničnej banky so sídlom mimo územia členského štátu nesplnila podmienky na začatie činnosti v lehote určenej v bankovom povolení,</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031D47" w14:textId="3073BDD0" w:rsidR="00A74CB5" w:rsidRPr="0086205A" w:rsidRDefault="00A74CB5" w:rsidP="00500993">
            <w:pPr>
              <w:jc w:val="center"/>
              <w:rPr>
                <w:b/>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786ECB5"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17DEC69C" w14:textId="1A30E6EB" w:rsidR="00A74CB5" w:rsidRPr="0086205A" w:rsidRDefault="00A74CB5" w:rsidP="00500993">
            <w:pPr>
              <w:pStyle w:val="Nadpis1"/>
              <w:ind w:left="95"/>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E9D4ED0" w14:textId="48B6621D" w:rsidR="00A74CB5" w:rsidRPr="0086205A" w:rsidRDefault="00A74CB5" w:rsidP="00500993">
            <w:pPr>
              <w:pStyle w:val="Nadpis1"/>
              <w:ind w:left="360"/>
              <w:rPr>
                <w:bCs w:val="0"/>
                <w:sz w:val="20"/>
                <w:szCs w:val="20"/>
              </w:rPr>
            </w:pPr>
          </w:p>
        </w:tc>
      </w:tr>
      <w:tr w:rsidR="00A74CB5" w:rsidRPr="0086205A" w14:paraId="6FA98A26" w14:textId="53E5659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99CA247" w14:textId="77777777" w:rsidR="00A74CB5" w:rsidRPr="0086205A" w:rsidRDefault="00A74CB5" w:rsidP="00500993">
            <w:pPr>
              <w:rPr>
                <w:sz w:val="20"/>
                <w:szCs w:val="20"/>
              </w:rPr>
            </w:pPr>
            <w:r w:rsidRPr="0086205A">
              <w:rPr>
                <w:sz w:val="20"/>
                <w:szCs w:val="20"/>
              </w:rPr>
              <w:t>Č: 48d</w:t>
            </w:r>
          </w:p>
          <w:p w14:paraId="290A41E8" w14:textId="77777777" w:rsidR="00A74CB5" w:rsidRPr="0086205A" w:rsidRDefault="00A74CB5" w:rsidP="00500993">
            <w:pPr>
              <w:rPr>
                <w:sz w:val="20"/>
                <w:szCs w:val="20"/>
              </w:rPr>
            </w:pPr>
            <w:r w:rsidRPr="0086205A">
              <w:rPr>
                <w:sz w:val="20"/>
                <w:szCs w:val="20"/>
              </w:rPr>
              <w:t>O: 2</w:t>
            </w:r>
          </w:p>
          <w:p w14:paraId="191BB128" w14:textId="6B9457E9" w:rsidR="00A74CB5" w:rsidRPr="0086205A" w:rsidRDefault="00A74CB5" w:rsidP="00500993">
            <w:pPr>
              <w:rPr>
                <w:sz w:val="20"/>
                <w:szCs w:val="20"/>
              </w:rPr>
            </w:pPr>
            <w:r w:rsidRPr="0086205A">
              <w:rPr>
                <w:sz w:val="20"/>
                <w:szCs w:val="20"/>
              </w:rPr>
              <w:t>P: d)</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980D6AC" w14:textId="2F062AEA" w:rsidR="00A74CB5" w:rsidRPr="0086205A" w:rsidRDefault="00A74CB5" w:rsidP="00500993">
            <w:pPr>
              <w:pStyle w:val="Default"/>
              <w:rPr>
                <w:color w:val="auto"/>
                <w:sz w:val="20"/>
                <w:szCs w:val="20"/>
              </w:rPr>
            </w:pPr>
            <w:r w:rsidRPr="0086205A">
              <w:rPr>
                <w:color w:val="auto"/>
                <w:sz w:val="20"/>
                <w:szCs w:val="20"/>
              </w:rPr>
              <w:t>d) v súvislosti s pobočkou z tretej krajiny sa už nedá spoliehať na to, že bude plniť svoje záväzky voči veriteľom, a najmä už neposkytuje záruku na aktíva, ktoré jej zverili jej vkladatelia;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EB84D3C" w14:textId="538D2020"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7DFF59B" w14:textId="77777777" w:rsidR="00A74CB5" w:rsidRPr="0086205A" w:rsidRDefault="00A74CB5" w:rsidP="00500993">
            <w:pPr>
              <w:jc w:val="center"/>
              <w:rPr>
                <w:b/>
                <w:bCs/>
                <w:sz w:val="20"/>
                <w:szCs w:val="20"/>
              </w:rPr>
            </w:pPr>
            <w:r w:rsidRPr="0086205A">
              <w:rPr>
                <w:b/>
                <w:bCs/>
                <w:sz w:val="20"/>
                <w:szCs w:val="20"/>
              </w:rPr>
              <w:t>návrh zákona čl. I</w:t>
            </w:r>
          </w:p>
          <w:p w14:paraId="7F78054F" w14:textId="3A14B7E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A70941F" w14:textId="7611C48C" w:rsidR="00A74CB5" w:rsidRPr="0086205A" w:rsidRDefault="00A74CB5" w:rsidP="00500993">
            <w:pPr>
              <w:pStyle w:val="Normlny0"/>
              <w:jc w:val="center"/>
              <w:rPr>
                <w:b/>
              </w:rPr>
            </w:pPr>
            <w:r w:rsidRPr="0086205A">
              <w:rPr>
                <w:b/>
              </w:rPr>
              <w:t xml:space="preserve">§ 8o </w:t>
            </w:r>
            <w:r w:rsidRPr="0086205A">
              <w:rPr>
                <w:b/>
              </w:rPr>
              <w:br/>
              <w:t>O 3</w:t>
            </w:r>
            <w:r w:rsidRPr="0086205A">
              <w:rPr>
                <w:b/>
              </w:rPr>
              <w:br/>
              <w:t>P e) a f)</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F0EF04A" w14:textId="4B65A7A6" w:rsidR="00A74CB5" w:rsidRPr="0086205A" w:rsidRDefault="00A74CB5" w:rsidP="00500993">
            <w:pPr>
              <w:ind w:left="326" w:hanging="326"/>
              <w:rPr>
                <w:b/>
                <w:sz w:val="20"/>
                <w:szCs w:val="20"/>
              </w:rPr>
            </w:pPr>
            <w:r w:rsidRPr="0086205A">
              <w:rPr>
                <w:b/>
                <w:sz w:val="20"/>
                <w:szCs w:val="20"/>
              </w:rPr>
              <w:t xml:space="preserve">e) </w:t>
            </w:r>
            <w:r w:rsidR="006B08DC" w:rsidRPr="0086205A">
              <w:rPr>
                <w:b/>
                <w:bCs/>
                <w:sz w:val="20"/>
                <w:szCs w:val="20"/>
              </w:rPr>
              <w:t>pobočka zahraničnej banky so sídlom mimo územia členského štátu</w:t>
            </w:r>
            <w:r w:rsidR="006B08DC" w:rsidRPr="0086205A">
              <w:t xml:space="preserve"> </w:t>
            </w:r>
            <w:r w:rsidRPr="0086205A">
              <w:rPr>
                <w:b/>
                <w:sz w:val="20"/>
                <w:szCs w:val="20"/>
              </w:rPr>
              <w:t xml:space="preserve">nie je schopná počas najmenej 30 dní plniť svoje splatné záväzky alebo bola vyhlásená za neschopnú </w:t>
            </w:r>
            <w:r w:rsidRPr="0086205A">
              <w:rPr>
                <w:b/>
                <w:sz w:val="20"/>
                <w:szCs w:val="20"/>
              </w:rPr>
              <w:lastRenderedPageBreak/>
              <w:t>vyplácať vklady podľa osobitného predpisu,</w:t>
            </w:r>
            <w:r w:rsidRPr="0086205A">
              <w:rPr>
                <w:b/>
                <w:sz w:val="20"/>
                <w:szCs w:val="20"/>
                <w:vertAlign w:val="superscript"/>
              </w:rPr>
              <w:t>32</w:t>
            </w:r>
            <w:r w:rsidRPr="0086205A">
              <w:rPr>
                <w:b/>
                <w:sz w:val="20"/>
                <w:szCs w:val="20"/>
              </w:rPr>
              <w:t>)</w:t>
            </w:r>
          </w:p>
          <w:p w14:paraId="25BA08BD" w14:textId="77777777" w:rsidR="00A74CB5" w:rsidRPr="0086205A" w:rsidRDefault="00A74CB5" w:rsidP="00500993">
            <w:pPr>
              <w:ind w:left="326" w:hanging="326"/>
              <w:rPr>
                <w:b/>
                <w:sz w:val="20"/>
                <w:szCs w:val="20"/>
              </w:rPr>
            </w:pPr>
          </w:p>
          <w:p w14:paraId="0BEF3CCF" w14:textId="51A52535" w:rsidR="00A74CB5" w:rsidRPr="0086205A" w:rsidRDefault="00A74CB5" w:rsidP="00500993">
            <w:pPr>
              <w:ind w:left="326" w:hanging="326"/>
              <w:rPr>
                <w:b/>
                <w:sz w:val="20"/>
                <w:szCs w:val="20"/>
              </w:rPr>
            </w:pPr>
            <w:r w:rsidRPr="0086205A">
              <w:rPr>
                <w:b/>
                <w:sz w:val="20"/>
                <w:szCs w:val="20"/>
              </w:rPr>
              <w:t>f) pobočka zahraničnej banky so sídlom mimo územia členského štátu alebo zahraničná banka so sídlom mimo územia členského štátu čiastočne alebo úplne pozastaví nakladanie vkladateľov s ich vkladmi v pobočke zahraničnej banky so sídlom mimo územia členského štátu bez predchádzajúceho súhlasu Národnej banky Slovenska alebo rozhodnutia podľa osobitného predpisu,</w:t>
            </w:r>
            <w:r w:rsidRPr="0086205A">
              <w:rPr>
                <w:b/>
                <w:sz w:val="20"/>
                <w:szCs w:val="20"/>
                <w:vertAlign w:val="superscript"/>
              </w:rPr>
              <w:t>56</w:t>
            </w:r>
            <w:r w:rsidRPr="0086205A">
              <w:rPr>
                <w:b/>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3FC98FA" w14:textId="2B30BA70"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C85AF79"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41180AAB" w14:textId="6117928C"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2773E81" w14:textId="5875FA81" w:rsidR="00A74CB5" w:rsidRPr="0086205A" w:rsidRDefault="00A74CB5" w:rsidP="00500993">
            <w:pPr>
              <w:pStyle w:val="Nadpis1"/>
              <w:ind w:left="360"/>
              <w:rPr>
                <w:b w:val="0"/>
                <w:bCs w:val="0"/>
                <w:sz w:val="20"/>
                <w:szCs w:val="20"/>
              </w:rPr>
            </w:pPr>
          </w:p>
        </w:tc>
      </w:tr>
      <w:tr w:rsidR="00A74CB5" w:rsidRPr="0086205A" w14:paraId="105574A1" w14:textId="53A59CE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B62AE6E" w14:textId="77777777" w:rsidR="00A74CB5" w:rsidRPr="0086205A" w:rsidRDefault="00A74CB5" w:rsidP="00500993">
            <w:pPr>
              <w:rPr>
                <w:sz w:val="20"/>
                <w:szCs w:val="20"/>
              </w:rPr>
            </w:pPr>
            <w:r w:rsidRPr="0086205A">
              <w:rPr>
                <w:sz w:val="20"/>
                <w:szCs w:val="20"/>
              </w:rPr>
              <w:t>Č: 48d</w:t>
            </w:r>
          </w:p>
          <w:p w14:paraId="23CA87AE" w14:textId="77777777" w:rsidR="00A74CB5" w:rsidRPr="0086205A" w:rsidRDefault="00A74CB5" w:rsidP="00500993">
            <w:pPr>
              <w:rPr>
                <w:sz w:val="20"/>
                <w:szCs w:val="20"/>
              </w:rPr>
            </w:pPr>
            <w:r w:rsidRPr="0086205A">
              <w:rPr>
                <w:sz w:val="20"/>
                <w:szCs w:val="20"/>
              </w:rPr>
              <w:t>O: 2</w:t>
            </w:r>
          </w:p>
          <w:p w14:paraId="0188A1D4" w14:textId="2BB99F32" w:rsidR="00A74CB5" w:rsidRPr="0086205A" w:rsidRDefault="00A74CB5" w:rsidP="00500993">
            <w:pPr>
              <w:rPr>
                <w:b/>
                <w:sz w:val="20"/>
                <w:szCs w:val="20"/>
              </w:rPr>
            </w:pPr>
            <w:r w:rsidRPr="0086205A">
              <w:rPr>
                <w:sz w:val="20"/>
                <w:szCs w:val="20"/>
              </w:rPr>
              <w:t>P: e)</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1B4F903" w14:textId="6CBC4B3B" w:rsidR="00A74CB5" w:rsidRPr="0086205A" w:rsidRDefault="00A74CB5" w:rsidP="00500993">
            <w:pPr>
              <w:pStyle w:val="Default"/>
              <w:rPr>
                <w:b/>
                <w:color w:val="auto"/>
                <w:sz w:val="20"/>
                <w:szCs w:val="20"/>
              </w:rPr>
            </w:pPr>
            <w:r w:rsidRPr="0086205A">
              <w:rPr>
                <w:b/>
                <w:color w:val="auto"/>
                <w:sz w:val="20"/>
                <w:szCs w:val="20"/>
              </w:rPr>
              <w:t xml:space="preserve">e) </w:t>
            </w:r>
            <w:r w:rsidRPr="0086205A">
              <w:rPr>
                <w:color w:val="auto"/>
                <w:sz w:val="20"/>
                <w:szCs w:val="20"/>
              </w:rPr>
              <w:t>v súvislosti s pobočkou z tretej krajiny nastal jeden z iných prípadov, v ktorých sa vo vnútroštátnom práve stanovuje odňatie povolenia;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6C1CE5E" w14:textId="4207674A" w:rsidR="00A74CB5" w:rsidRPr="0086205A" w:rsidRDefault="00A74CB5" w:rsidP="00500993">
            <w:pPr>
              <w:jc w:val="center"/>
              <w:rPr>
                <w:b/>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215190A" w14:textId="77777777" w:rsidR="00A74CB5" w:rsidRPr="0086205A" w:rsidRDefault="00A74CB5" w:rsidP="00500993">
            <w:pPr>
              <w:jc w:val="center"/>
              <w:rPr>
                <w:b/>
                <w:bCs/>
                <w:sz w:val="20"/>
                <w:szCs w:val="20"/>
              </w:rPr>
            </w:pPr>
            <w:r w:rsidRPr="0086205A">
              <w:rPr>
                <w:b/>
                <w:bCs/>
                <w:sz w:val="20"/>
                <w:szCs w:val="20"/>
              </w:rPr>
              <w:t>návrh zákona čl. I</w:t>
            </w:r>
          </w:p>
          <w:p w14:paraId="1416CF48" w14:textId="75DE093B"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51A3344" w14:textId="77777777" w:rsidR="00A74CB5" w:rsidRPr="0086205A" w:rsidRDefault="00A74CB5" w:rsidP="00500993">
            <w:pPr>
              <w:pStyle w:val="Normlny0"/>
              <w:jc w:val="center"/>
              <w:rPr>
                <w:b/>
              </w:rPr>
            </w:pPr>
            <w:r w:rsidRPr="0086205A">
              <w:rPr>
                <w:b/>
              </w:rPr>
              <w:t>§ 8o O 3</w:t>
            </w:r>
            <w:r w:rsidRPr="0086205A">
              <w:rPr>
                <w:b/>
              </w:rPr>
              <w:br/>
              <w:t>P g) až i)</w:t>
            </w:r>
          </w:p>
          <w:p w14:paraId="4A1ABC8C" w14:textId="58D0A54E" w:rsidR="00A74CB5" w:rsidRPr="0086205A" w:rsidRDefault="00A74CB5" w:rsidP="00500993">
            <w:pPr>
              <w:pStyle w:val="Normlny0"/>
              <w:jc w:val="center"/>
              <w:rPr>
                <w:b/>
              </w:rPr>
            </w:pPr>
            <w:r w:rsidRPr="0086205A">
              <w:rPr>
                <w:b/>
              </w:rPr>
              <w:t>P l)</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752CE00" w14:textId="77777777" w:rsidR="00A74CB5" w:rsidRPr="0086205A" w:rsidRDefault="00A74CB5" w:rsidP="00500993">
            <w:pPr>
              <w:pStyle w:val="Normlny0"/>
              <w:ind w:left="41" w:hanging="41"/>
              <w:rPr>
                <w:b/>
              </w:rPr>
            </w:pPr>
            <w:r w:rsidRPr="0086205A">
              <w:rPr>
                <w:b/>
              </w:rPr>
              <w:t>g) pobočka zahraničnej banky so sídlom mimo územia členského štátu neplní povinnosti podľa osobitných predpisov,</w:t>
            </w:r>
            <w:r w:rsidRPr="0086205A">
              <w:rPr>
                <w:b/>
                <w:vertAlign w:val="superscript"/>
              </w:rPr>
              <w:t>57</w:t>
            </w:r>
            <w:r w:rsidRPr="0086205A">
              <w:rPr>
                <w:b/>
              </w:rPr>
              <w:t>)</w:t>
            </w:r>
          </w:p>
          <w:p w14:paraId="25C39923" w14:textId="77777777" w:rsidR="00A74CB5" w:rsidRPr="0086205A" w:rsidRDefault="00A74CB5" w:rsidP="00500993">
            <w:pPr>
              <w:pStyle w:val="Normlny0"/>
              <w:ind w:left="41" w:hanging="41"/>
              <w:rPr>
                <w:b/>
              </w:rPr>
            </w:pPr>
          </w:p>
          <w:p w14:paraId="7840259E" w14:textId="77777777" w:rsidR="00A74CB5" w:rsidRPr="0086205A" w:rsidRDefault="00A74CB5" w:rsidP="00500993">
            <w:pPr>
              <w:pStyle w:val="Normlny0"/>
              <w:ind w:left="41" w:hanging="41"/>
              <w:rPr>
                <w:b/>
              </w:rPr>
            </w:pPr>
            <w:r w:rsidRPr="0086205A">
              <w:rPr>
                <w:b/>
              </w:rPr>
              <w:t>h) pobočka zahraničnej banky so sídlom mimo územia členského štátu zmenila sídlo bez predchádzajúceho súhlasu Národnej banky Slovenska,</w:t>
            </w:r>
          </w:p>
          <w:p w14:paraId="3F9150F6" w14:textId="77777777" w:rsidR="00A74CB5" w:rsidRPr="0086205A" w:rsidRDefault="00A74CB5" w:rsidP="00500993">
            <w:pPr>
              <w:pStyle w:val="Normlny0"/>
              <w:ind w:left="41" w:hanging="41"/>
              <w:rPr>
                <w:b/>
              </w:rPr>
            </w:pPr>
          </w:p>
          <w:p w14:paraId="3E0302F1" w14:textId="77777777" w:rsidR="00A74CB5" w:rsidRPr="0086205A" w:rsidRDefault="00A74CB5" w:rsidP="00500993">
            <w:pPr>
              <w:pStyle w:val="Normlny0"/>
              <w:ind w:left="41" w:hanging="41"/>
              <w:rPr>
                <w:b/>
              </w:rPr>
            </w:pPr>
            <w:r w:rsidRPr="0086205A">
              <w:rPr>
                <w:b/>
              </w:rPr>
              <w:t>i) pobočka zahraničnej banky so sídlom mimo územia členského štátu opakovane alebo po uložení poriadkovej pokuty marí výkon dohľadu,</w:t>
            </w:r>
          </w:p>
          <w:p w14:paraId="421EE98F" w14:textId="77777777" w:rsidR="00A74CB5" w:rsidRPr="0086205A" w:rsidRDefault="00A74CB5" w:rsidP="00500993">
            <w:pPr>
              <w:pStyle w:val="Normlny0"/>
              <w:ind w:left="41" w:hanging="41"/>
              <w:rPr>
                <w:b/>
              </w:rPr>
            </w:pPr>
          </w:p>
          <w:p w14:paraId="7EC013F5" w14:textId="108287C9" w:rsidR="00A74CB5" w:rsidRPr="0086205A" w:rsidRDefault="00A74CB5" w:rsidP="00500993">
            <w:pPr>
              <w:autoSpaceDE/>
              <w:autoSpaceDN/>
              <w:jc w:val="both"/>
              <w:rPr>
                <w:b/>
                <w:bCs/>
                <w:sz w:val="20"/>
                <w:szCs w:val="20"/>
              </w:rPr>
            </w:pPr>
            <w:r w:rsidRPr="0086205A">
              <w:rPr>
                <w:b/>
                <w:bCs/>
                <w:sz w:val="20"/>
                <w:szCs w:val="20"/>
              </w:rPr>
              <w:t>l) pobočka zahraničnej banky so sídlom mimo územia členského štátu nepodala žiadosť o udelenie bankového povolenia do šiestich mesiacov od právoplatnosti rozhodnutia Národnej banky Slovenska, ktorým nariadila zriadiť dcérsku spoločnosť podľa § 8j.</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9CA9AB0" w14:textId="0CE1DBB0" w:rsidR="00A74CB5" w:rsidRPr="0086205A" w:rsidRDefault="00A74CB5" w:rsidP="00500993">
            <w:pPr>
              <w:jc w:val="center"/>
              <w:rPr>
                <w:b/>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C9D0F01"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1301A8" w14:textId="7FFAF495" w:rsidR="00A74CB5" w:rsidRPr="0086205A" w:rsidRDefault="00A74CB5" w:rsidP="00500993">
            <w:pPr>
              <w:pStyle w:val="Nadpis1"/>
              <w:ind w:left="95"/>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3801831" w14:textId="525E19DD" w:rsidR="00A74CB5" w:rsidRPr="0086205A" w:rsidRDefault="00A74CB5" w:rsidP="00500993">
            <w:pPr>
              <w:pStyle w:val="Nadpis1"/>
              <w:ind w:left="360"/>
              <w:rPr>
                <w:bCs w:val="0"/>
                <w:sz w:val="20"/>
                <w:szCs w:val="20"/>
              </w:rPr>
            </w:pPr>
          </w:p>
        </w:tc>
      </w:tr>
      <w:tr w:rsidR="00A74CB5" w:rsidRPr="0086205A" w14:paraId="7831B395" w14:textId="342CC8F9"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8B29910" w14:textId="77777777" w:rsidR="00A74CB5" w:rsidRPr="0086205A" w:rsidRDefault="00A74CB5" w:rsidP="00500993">
            <w:pPr>
              <w:rPr>
                <w:sz w:val="20"/>
                <w:szCs w:val="20"/>
              </w:rPr>
            </w:pPr>
            <w:r w:rsidRPr="0086205A">
              <w:rPr>
                <w:sz w:val="20"/>
                <w:szCs w:val="20"/>
              </w:rPr>
              <w:t>Č: 48d</w:t>
            </w:r>
          </w:p>
          <w:p w14:paraId="46A6C1C5" w14:textId="77777777" w:rsidR="00A74CB5" w:rsidRPr="0086205A" w:rsidRDefault="00A74CB5" w:rsidP="00500993">
            <w:pPr>
              <w:rPr>
                <w:sz w:val="20"/>
                <w:szCs w:val="20"/>
              </w:rPr>
            </w:pPr>
            <w:r w:rsidRPr="0086205A">
              <w:rPr>
                <w:sz w:val="20"/>
                <w:szCs w:val="20"/>
              </w:rPr>
              <w:t>O: 2</w:t>
            </w:r>
          </w:p>
          <w:p w14:paraId="65FF409F" w14:textId="0E7F845E" w:rsidR="00A74CB5" w:rsidRPr="0086205A" w:rsidRDefault="00A74CB5" w:rsidP="00500993">
            <w:pPr>
              <w:rPr>
                <w:sz w:val="20"/>
                <w:szCs w:val="20"/>
              </w:rPr>
            </w:pPr>
            <w:r w:rsidRPr="0086205A">
              <w:rPr>
                <w:sz w:val="20"/>
                <w:szCs w:val="20"/>
              </w:rPr>
              <w:t>P: f)</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FA98237" w14:textId="78BC52A3" w:rsidR="00A74CB5" w:rsidRPr="0086205A" w:rsidRDefault="00A74CB5" w:rsidP="00500993">
            <w:pPr>
              <w:pStyle w:val="Default"/>
              <w:rPr>
                <w:color w:val="auto"/>
                <w:sz w:val="20"/>
                <w:szCs w:val="20"/>
              </w:rPr>
            </w:pPr>
            <w:r w:rsidRPr="0086205A">
              <w:rPr>
                <w:color w:val="auto"/>
                <w:sz w:val="20"/>
                <w:szCs w:val="20"/>
              </w:rPr>
              <w:t>f) pobočka z tretej krajiny poruší jedno z ustanovení uvedených v článku 67 ods. 1;</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4F52649" w14:textId="05CFD16C"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BCAA219" w14:textId="3DC9F0AA" w:rsidR="00A74CB5" w:rsidRPr="0086205A" w:rsidRDefault="00A74CB5" w:rsidP="00500993">
            <w:pPr>
              <w:jc w:val="center"/>
              <w:rPr>
                <w:b/>
                <w:bCs/>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7B9825C" w14:textId="30205851" w:rsidR="00A74CB5" w:rsidRPr="0086205A" w:rsidRDefault="00A74CB5" w:rsidP="00500993">
            <w:pPr>
              <w:pStyle w:val="Normlny0"/>
              <w:jc w:val="center"/>
              <w:rPr>
                <w:b/>
              </w:rPr>
            </w:pPr>
            <w:r w:rsidRPr="0086205A">
              <w:rPr>
                <w:b/>
              </w:rPr>
              <w:t>§ 8o O 3</w:t>
            </w:r>
            <w:r w:rsidRPr="0086205A">
              <w:rPr>
                <w:b/>
              </w:rPr>
              <w:br/>
              <w:t>P j)</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2CABED8" w14:textId="02EAAC2B" w:rsidR="00A74CB5" w:rsidRPr="0086205A" w:rsidRDefault="00A74CB5" w:rsidP="00500993">
            <w:pPr>
              <w:pStyle w:val="Normlny0"/>
              <w:ind w:left="326" w:hanging="326"/>
              <w:rPr>
                <w:b/>
              </w:rPr>
            </w:pPr>
            <w:r w:rsidRPr="0086205A">
              <w:rPr>
                <w:b/>
              </w:rPr>
              <w:t>j) sankcie uložené podľa tohto zákona alebo osobitného zákona</w:t>
            </w:r>
            <w:r w:rsidRPr="0086205A">
              <w:rPr>
                <w:b/>
                <w:vertAlign w:val="superscript"/>
              </w:rPr>
              <w:t>89</w:t>
            </w:r>
            <w:r w:rsidRPr="0086205A">
              <w:rPr>
                <w:b/>
              </w:rPr>
              <w:t>) neviedli k náprave zistených nedostatkov,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7081986" w14:textId="61A6A973"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CC7CDDE"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2F4531CE" w14:textId="5985FCC0"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526C2A3" w14:textId="17338A16" w:rsidR="00A74CB5" w:rsidRPr="0086205A" w:rsidRDefault="00A74CB5" w:rsidP="00500993">
            <w:pPr>
              <w:pStyle w:val="Nadpis1"/>
              <w:ind w:left="360"/>
              <w:rPr>
                <w:b w:val="0"/>
                <w:bCs w:val="0"/>
                <w:sz w:val="20"/>
                <w:szCs w:val="20"/>
              </w:rPr>
            </w:pPr>
          </w:p>
        </w:tc>
      </w:tr>
      <w:tr w:rsidR="00A74CB5" w:rsidRPr="0086205A" w14:paraId="3DD69A06" w14:textId="2B05BA5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60BEE7A" w14:textId="77777777" w:rsidR="00A74CB5" w:rsidRPr="0086205A" w:rsidRDefault="00A74CB5" w:rsidP="00500993">
            <w:pPr>
              <w:rPr>
                <w:sz w:val="20"/>
                <w:szCs w:val="20"/>
              </w:rPr>
            </w:pPr>
            <w:r w:rsidRPr="0086205A">
              <w:rPr>
                <w:sz w:val="20"/>
                <w:szCs w:val="20"/>
              </w:rPr>
              <w:lastRenderedPageBreak/>
              <w:t>Č: 48d</w:t>
            </w:r>
          </w:p>
          <w:p w14:paraId="62C8752B" w14:textId="77777777" w:rsidR="00A74CB5" w:rsidRPr="0086205A" w:rsidRDefault="00A74CB5" w:rsidP="00500993">
            <w:pPr>
              <w:rPr>
                <w:sz w:val="20"/>
                <w:szCs w:val="20"/>
              </w:rPr>
            </w:pPr>
            <w:r w:rsidRPr="0086205A">
              <w:rPr>
                <w:sz w:val="20"/>
                <w:szCs w:val="20"/>
              </w:rPr>
              <w:t>O: 2</w:t>
            </w:r>
          </w:p>
          <w:p w14:paraId="7A5234F2" w14:textId="1FF650CC" w:rsidR="00A74CB5" w:rsidRPr="0086205A" w:rsidRDefault="00A74CB5" w:rsidP="00500993">
            <w:pPr>
              <w:rPr>
                <w:sz w:val="20"/>
                <w:szCs w:val="20"/>
              </w:rPr>
            </w:pPr>
            <w:r w:rsidRPr="0086205A">
              <w:rPr>
                <w:sz w:val="20"/>
                <w:szCs w:val="20"/>
              </w:rPr>
              <w:t>P: g)</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EC62C03" w14:textId="36880FD2" w:rsidR="00A74CB5" w:rsidRPr="0086205A" w:rsidRDefault="00A74CB5" w:rsidP="00500993">
            <w:pPr>
              <w:pStyle w:val="Default"/>
              <w:rPr>
                <w:color w:val="auto"/>
                <w:sz w:val="20"/>
                <w:szCs w:val="20"/>
              </w:rPr>
            </w:pPr>
            <w:r w:rsidRPr="0086205A">
              <w:rPr>
                <w:color w:val="auto"/>
                <w:sz w:val="20"/>
                <w:szCs w:val="20"/>
              </w:rPr>
              <w:t>g) existujú opodstatnené dôvody na podozrenie, že v súvislosti s pobočkou z tretej krajiny, jej hlavným podnikom alebo jej skupinou dochádza alebo došlo k praniu špinavých peňazí alebo financovaniu terorizmu v zmysle článku 1 smernice (EÚ) 2015/849, alebo dochádza či došlo k pokusu o pranie špinavých peňazí alebo financovanie terorizmu, alebo že v súvislosti s pobočkou z tretej krajiny, jej hlavným podnikom alebo jej skupinou existuje zvýšené riziko prania špinavých peňazí alebo financovania terorizmu alebo pokusu o pranie špinavých peňazí alebo financovanie terorizmu.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39351EB" w14:textId="22CC25A2"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4417DAE" w14:textId="77777777" w:rsidR="00A74CB5" w:rsidRPr="0086205A" w:rsidRDefault="00A74CB5" w:rsidP="00500993">
            <w:pPr>
              <w:jc w:val="center"/>
              <w:rPr>
                <w:b/>
                <w:bCs/>
                <w:sz w:val="20"/>
                <w:szCs w:val="20"/>
              </w:rPr>
            </w:pPr>
            <w:r w:rsidRPr="0086205A">
              <w:rPr>
                <w:b/>
                <w:bCs/>
                <w:sz w:val="20"/>
                <w:szCs w:val="20"/>
              </w:rPr>
              <w:t>návrh zákona čl. I</w:t>
            </w:r>
          </w:p>
          <w:p w14:paraId="7EF7943A" w14:textId="77777777" w:rsidR="00A74CB5" w:rsidRPr="0086205A" w:rsidRDefault="00A74CB5" w:rsidP="00500993">
            <w:pPr>
              <w:jc w:val="center"/>
              <w:rPr>
                <w:sz w:val="20"/>
                <w:szCs w:val="20"/>
              </w:rPr>
            </w:pPr>
          </w:p>
          <w:p w14:paraId="0C988AC4" w14:textId="77777777" w:rsidR="00A74CB5" w:rsidRPr="0086205A" w:rsidRDefault="00A74CB5" w:rsidP="00500993">
            <w:pPr>
              <w:jc w:val="center"/>
              <w:rPr>
                <w:sz w:val="20"/>
                <w:szCs w:val="20"/>
              </w:rPr>
            </w:pPr>
          </w:p>
          <w:p w14:paraId="31E9B00E" w14:textId="77777777" w:rsidR="00A74CB5" w:rsidRPr="0086205A" w:rsidRDefault="00A74CB5" w:rsidP="00500993">
            <w:pPr>
              <w:jc w:val="center"/>
              <w:rPr>
                <w:sz w:val="20"/>
                <w:szCs w:val="20"/>
              </w:rPr>
            </w:pPr>
          </w:p>
          <w:p w14:paraId="2B4C59EE" w14:textId="77777777" w:rsidR="00A74CB5" w:rsidRPr="0086205A" w:rsidRDefault="00A74CB5" w:rsidP="00500993">
            <w:pPr>
              <w:jc w:val="center"/>
              <w:rPr>
                <w:sz w:val="20"/>
                <w:szCs w:val="20"/>
              </w:rPr>
            </w:pPr>
          </w:p>
          <w:p w14:paraId="7302B020" w14:textId="77777777" w:rsidR="00A74CB5" w:rsidRPr="0086205A" w:rsidRDefault="00A74CB5" w:rsidP="00500993">
            <w:pPr>
              <w:jc w:val="center"/>
              <w:rPr>
                <w:sz w:val="20"/>
                <w:szCs w:val="20"/>
              </w:rPr>
            </w:pPr>
          </w:p>
          <w:p w14:paraId="2B47E2FE" w14:textId="77777777" w:rsidR="00A74CB5" w:rsidRPr="0086205A" w:rsidRDefault="00A74CB5" w:rsidP="00500993">
            <w:pPr>
              <w:jc w:val="center"/>
              <w:rPr>
                <w:sz w:val="20"/>
                <w:szCs w:val="20"/>
              </w:rPr>
            </w:pPr>
          </w:p>
          <w:p w14:paraId="336922CF" w14:textId="77777777" w:rsidR="00A74CB5" w:rsidRPr="0086205A" w:rsidRDefault="00A74CB5" w:rsidP="00500993">
            <w:pPr>
              <w:jc w:val="center"/>
              <w:rPr>
                <w:sz w:val="20"/>
                <w:szCs w:val="20"/>
              </w:rPr>
            </w:pPr>
          </w:p>
          <w:p w14:paraId="533D2EA7" w14:textId="77777777" w:rsidR="00A74CB5" w:rsidRPr="0086205A" w:rsidRDefault="00A74CB5" w:rsidP="00500993">
            <w:pPr>
              <w:jc w:val="center"/>
              <w:rPr>
                <w:sz w:val="20"/>
                <w:szCs w:val="20"/>
              </w:rPr>
            </w:pPr>
          </w:p>
          <w:p w14:paraId="72076988" w14:textId="77777777" w:rsidR="00A74CB5" w:rsidRPr="0086205A" w:rsidRDefault="00A74CB5" w:rsidP="00500993">
            <w:pPr>
              <w:jc w:val="center"/>
              <w:rPr>
                <w:sz w:val="20"/>
                <w:szCs w:val="20"/>
              </w:rPr>
            </w:pPr>
          </w:p>
          <w:p w14:paraId="3DD39087" w14:textId="77777777" w:rsidR="00A74CB5" w:rsidRPr="0086205A" w:rsidRDefault="00A74CB5" w:rsidP="00500993">
            <w:pPr>
              <w:jc w:val="center"/>
              <w:rPr>
                <w:sz w:val="20"/>
                <w:szCs w:val="20"/>
              </w:rPr>
            </w:pPr>
          </w:p>
          <w:p w14:paraId="0C579B1D" w14:textId="77777777" w:rsidR="00A74CB5" w:rsidRPr="0086205A" w:rsidRDefault="00A74CB5" w:rsidP="00500993">
            <w:pPr>
              <w:jc w:val="center"/>
              <w:rPr>
                <w:sz w:val="20"/>
                <w:szCs w:val="20"/>
              </w:rPr>
            </w:pPr>
          </w:p>
          <w:p w14:paraId="55BA949D" w14:textId="77F860D1" w:rsidR="00A74CB5" w:rsidRPr="0086205A" w:rsidRDefault="00A74CB5" w:rsidP="00500993">
            <w:pPr>
              <w:jc w:val="center"/>
              <w:rPr>
                <w:sz w:val="20"/>
                <w:szCs w:val="20"/>
              </w:rPr>
            </w:pPr>
            <w:r w:rsidRPr="0086205A">
              <w:rPr>
                <w:sz w:val="20"/>
                <w:szCs w:val="20"/>
              </w:rPr>
              <w:t>483/2001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1E4289E" w14:textId="56B09FE6" w:rsidR="00A74CB5" w:rsidRPr="0086205A" w:rsidRDefault="00A74CB5" w:rsidP="00500993">
            <w:pPr>
              <w:pStyle w:val="Normlny0"/>
              <w:jc w:val="center"/>
              <w:rPr>
                <w:b/>
              </w:rPr>
            </w:pPr>
            <w:r w:rsidRPr="0086205A">
              <w:rPr>
                <w:b/>
              </w:rPr>
              <w:t xml:space="preserve">§ 8o </w:t>
            </w:r>
            <w:r w:rsidRPr="0086205A">
              <w:rPr>
                <w:b/>
              </w:rPr>
              <w:br/>
              <w:t>O 3</w:t>
            </w:r>
            <w:r w:rsidRPr="0086205A">
              <w:rPr>
                <w:b/>
              </w:rPr>
              <w:br/>
              <w:t>P 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B64785D" w14:textId="15DD6273" w:rsidR="00A74CB5" w:rsidRPr="0086205A" w:rsidRDefault="00A74CB5" w:rsidP="00500993">
            <w:pPr>
              <w:pStyle w:val="Normlny0"/>
              <w:rPr>
                <w:b/>
              </w:rPr>
            </w:pPr>
            <w:r w:rsidRPr="0086205A">
              <w:rPr>
                <w:b/>
              </w:rPr>
              <w:t xml:space="preserve">k) existuje dôvodné podozrenie, že v súvislosti s pobočkou zahraničnej banky so sídlom mimo územia členského štátu, jej hlavným podnikom alebo jej skupinou dochádza alebo došlo k porušeniu osobitného </w:t>
            </w:r>
            <w:r w:rsidR="00714258" w:rsidRPr="0086205A">
              <w:rPr>
                <w:b/>
              </w:rPr>
              <w:t>predpisu</w:t>
            </w:r>
            <w:r w:rsidRPr="0086205A">
              <w:rPr>
                <w:b/>
              </w:rPr>
              <w:t>,</w:t>
            </w:r>
            <w:r w:rsidRPr="0086205A">
              <w:rPr>
                <w:b/>
                <w:vertAlign w:val="superscript"/>
              </w:rPr>
              <w:t>21a</w:t>
            </w:r>
            <w:r w:rsidRPr="0086205A">
              <w:rPr>
                <w:b/>
              </w:rPr>
              <w:t xml:space="preserve">) k pokusu o porušenie osobitného </w:t>
            </w:r>
            <w:r w:rsidR="00714258" w:rsidRPr="0086205A">
              <w:rPr>
                <w:b/>
              </w:rPr>
              <w:t>predpisu</w:t>
            </w:r>
            <w:r w:rsidR="00714258" w:rsidRPr="0086205A">
              <w:rPr>
                <w:b/>
                <w:vertAlign w:val="superscript"/>
              </w:rPr>
              <w:t xml:space="preserve"> </w:t>
            </w:r>
            <w:r w:rsidRPr="0086205A">
              <w:rPr>
                <w:b/>
                <w:vertAlign w:val="superscript"/>
              </w:rPr>
              <w:t>21a</w:t>
            </w:r>
            <w:r w:rsidRPr="0086205A">
              <w:rPr>
                <w:b/>
              </w:rPr>
              <w:t>) alebo že v súvislosti s pobočkou zahraničnej banky so sídlom mimo územia členského štátu, jej hlavným podnikom alebo jej skupinou existuje zvýšené riziko takéhoto konania</w:t>
            </w:r>
            <w:r w:rsidR="00261494" w:rsidRPr="0086205A">
              <w:rPr>
                <w:b/>
              </w:rPr>
              <w:t xml:space="preserve"> alebo</w:t>
            </w:r>
          </w:p>
          <w:p w14:paraId="753B5CC4" w14:textId="77777777" w:rsidR="00A74CB5" w:rsidRPr="0086205A" w:rsidRDefault="00A74CB5" w:rsidP="00500993">
            <w:pPr>
              <w:pStyle w:val="Normlny0"/>
              <w:rPr>
                <w:b/>
              </w:rPr>
            </w:pPr>
          </w:p>
          <w:p w14:paraId="6BFD03AC" w14:textId="77777777" w:rsidR="00A74CB5" w:rsidRPr="0086205A" w:rsidRDefault="00A74CB5" w:rsidP="00500993">
            <w:pPr>
              <w:pStyle w:val="Odsekzoznamu"/>
              <w:autoSpaceDE/>
              <w:autoSpaceDN/>
              <w:ind w:left="0"/>
              <w:jc w:val="both"/>
              <w:rPr>
                <w:bCs/>
                <w:sz w:val="20"/>
                <w:szCs w:val="20"/>
              </w:rPr>
            </w:pPr>
            <w:r w:rsidRPr="0086205A">
              <w:rPr>
                <w:bCs/>
                <w:sz w:val="20"/>
                <w:szCs w:val="20"/>
              </w:rPr>
              <w:t>Poznámka pod čiarou k odkazu 21a znie:</w:t>
            </w:r>
          </w:p>
          <w:p w14:paraId="58F73094" w14:textId="596EB69B" w:rsidR="00A74CB5" w:rsidRPr="0086205A" w:rsidRDefault="00714258" w:rsidP="00500993">
            <w:pPr>
              <w:pStyle w:val="Normlny0"/>
              <w:ind w:left="379" w:hanging="379"/>
              <w:jc w:val="both"/>
              <w:rPr>
                <w:b/>
              </w:rPr>
            </w:pPr>
            <w:r w:rsidRPr="0086205A">
              <w:rPr>
                <w:color w:val="000000"/>
                <w:shd w:val="clear" w:color="auto" w:fill="FFFFFF"/>
              </w:rPr>
              <w:t>„</w:t>
            </w:r>
            <w:r w:rsidR="00A74CB5" w:rsidRPr="0086205A">
              <w:rPr>
                <w:color w:val="000000"/>
                <w:shd w:val="clear" w:color="auto" w:fill="FFFFFF"/>
                <w:vertAlign w:val="superscript"/>
              </w:rPr>
              <w:t>21a</w:t>
            </w:r>
            <w:r w:rsidR="00A74CB5" w:rsidRPr="0086205A">
              <w:rPr>
                <w:shd w:val="clear" w:color="auto" w:fill="FFFFFF"/>
              </w:rPr>
              <w:t>) Zákon č. </w:t>
            </w:r>
            <w:hyperlink r:id="rId19" w:tooltip="Odkaz na predpis alebo ustanovenie" w:history="1">
              <w:r w:rsidR="00A74CB5" w:rsidRPr="0086205A">
                <w:rPr>
                  <w:rStyle w:val="Hypertextovprepojenie"/>
                  <w:color w:val="auto"/>
                  <w:shd w:val="clear" w:color="auto" w:fill="FFFFFF"/>
                </w:rPr>
                <w:t>297/2008 Z. z.</w:t>
              </w:r>
            </w:hyperlink>
            <w:r w:rsidR="00A74CB5" w:rsidRPr="0086205A">
              <w:rPr>
                <w:shd w:val="clear" w:color="auto" w:fill="FFFFFF"/>
              </w:rPr>
              <w:t> o ochrane pred legalizáciou príjmov z trestnej činnosti a o ochrane pred financovaním terorizmu a o zmene a doplnení niektorých zákonov.</w:t>
            </w:r>
            <w:r w:rsidRPr="0086205A">
              <w:rPr>
                <w:shd w:val="clear" w:color="auto" w:fill="FFFFFF"/>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E0F8F49" w14:textId="165BDA68"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5F89E1D"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354F9842" w14:textId="043E3F13"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5C95366" w14:textId="0C946E13" w:rsidR="00A74CB5" w:rsidRPr="0086205A" w:rsidRDefault="00A74CB5" w:rsidP="00500993">
            <w:pPr>
              <w:pStyle w:val="Nadpis1"/>
              <w:ind w:left="360"/>
              <w:rPr>
                <w:b w:val="0"/>
                <w:bCs w:val="0"/>
                <w:sz w:val="20"/>
                <w:szCs w:val="20"/>
              </w:rPr>
            </w:pPr>
          </w:p>
        </w:tc>
      </w:tr>
      <w:tr w:rsidR="00A74CB5" w:rsidRPr="0086205A" w14:paraId="396F5C01" w14:textId="67913CB4"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633650A" w14:textId="77777777" w:rsidR="00A74CB5" w:rsidRPr="0086205A" w:rsidRDefault="00A74CB5" w:rsidP="00500993">
            <w:pPr>
              <w:rPr>
                <w:sz w:val="20"/>
                <w:szCs w:val="20"/>
              </w:rPr>
            </w:pPr>
            <w:r w:rsidRPr="0086205A">
              <w:rPr>
                <w:sz w:val="20"/>
                <w:szCs w:val="20"/>
              </w:rPr>
              <w:t>Č: 48d</w:t>
            </w:r>
          </w:p>
          <w:p w14:paraId="6CB7F7F6" w14:textId="01AEFF18" w:rsidR="00A74CB5" w:rsidRPr="0086205A" w:rsidRDefault="00A74CB5" w:rsidP="00500993">
            <w:pPr>
              <w:rPr>
                <w:sz w:val="20"/>
                <w:szCs w:val="20"/>
              </w:rPr>
            </w:pPr>
            <w:r w:rsidRPr="0086205A">
              <w:rPr>
                <w:sz w:val="20"/>
                <w:szCs w:val="20"/>
              </w:rPr>
              <w:t>O: 3</w:t>
            </w:r>
          </w:p>
          <w:p w14:paraId="12181A04" w14:textId="66428F7C" w:rsidR="00A74CB5" w:rsidRPr="0086205A" w:rsidRDefault="00A74CB5" w:rsidP="00500993">
            <w:pPr>
              <w:rPr>
                <w:sz w:val="20"/>
                <w:szCs w:val="20"/>
              </w:rPr>
            </w:pP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1AAB710" w14:textId="6DCCDDED" w:rsidR="00A74CB5" w:rsidRPr="0086205A" w:rsidRDefault="00A74CB5" w:rsidP="00500993">
            <w:pPr>
              <w:rPr>
                <w:sz w:val="20"/>
                <w:szCs w:val="20"/>
              </w:rPr>
            </w:pPr>
            <w:r w:rsidRPr="0086205A">
              <w:rPr>
                <w:sz w:val="20"/>
                <w:szCs w:val="20"/>
              </w:rPr>
              <w:t>3. Na účely posúdenia, či je podmienka stanovená v odseku 2 písm. g) tohto článku splnená, príslušný orgán vedie konzultácie s orgánom zodpovedným za dohľad v oblasti boja proti praniu špinavých peňazí alebo financovaniu terorizmu v členskom štáte v súlade so smernicou (EÚ) 2015/849.</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D3DAFB6" w14:textId="58182639"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5869661" w14:textId="77777777" w:rsidR="00A74CB5" w:rsidRPr="0086205A" w:rsidRDefault="00A74CB5" w:rsidP="00500993">
            <w:pPr>
              <w:jc w:val="center"/>
              <w:rPr>
                <w:b/>
                <w:bCs/>
                <w:sz w:val="20"/>
                <w:szCs w:val="20"/>
              </w:rPr>
            </w:pPr>
            <w:r w:rsidRPr="0086205A">
              <w:rPr>
                <w:b/>
                <w:bCs/>
                <w:sz w:val="20"/>
                <w:szCs w:val="20"/>
              </w:rPr>
              <w:t>návrh zákona čl. I</w:t>
            </w:r>
          </w:p>
          <w:p w14:paraId="528ABD38" w14:textId="6061DDCB"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F8A00F6" w14:textId="0A94C7EE" w:rsidR="00A74CB5" w:rsidRPr="0086205A" w:rsidRDefault="00A74CB5" w:rsidP="00500993">
            <w:pPr>
              <w:pStyle w:val="Normlny0"/>
              <w:jc w:val="center"/>
              <w:rPr>
                <w:b/>
              </w:rPr>
            </w:pPr>
            <w:r w:rsidRPr="0086205A">
              <w:rPr>
                <w:b/>
              </w:rPr>
              <w:t xml:space="preserve">§ 8o </w:t>
            </w:r>
            <w:r w:rsidRPr="0086205A">
              <w:rPr>
                <w:b/>
              </w:rPr>
              <w:br/>
              <w:t>O 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C539B42" w14:textId="5FBCF765" w:rsidR="00A74CB5" w:rsidRPr="0086205A" w:rsidRDefault="00A74CB5" w:rsidP="00500993">
            <w:pPr>
              <w:pStyle w:val="Normlny0"/>
              <w:rPr>
                <w:b/>
              </w:rPr>
            </w:pPr>
            <w:r w:rsidRPr="0086205A">
              <w:rPr>
                <w:b/>
              </w:rPr>
              <w:t xml:space="preserve">(5) Na účely posúdenia splnenia podmienky podľa odseku 3 písm. k) Národná banka Slovenska vedie konzultácie s finančnou spravodajskou jednotkou, ktorá je povinná poskytnúť Národnej banke Slovenska požadovanú súčinnosť v ňou </w:t>
            </w:r>
            <w:r w:rsidR="00714258" w:rsidRPr="0086205A">
              <w:rPr>
                <w:b/>
              </w:rPr>
              <w:t>urče</w:t>
            </w:r>
            <w:r w:rsidRPr="0086205A">
              <w:rPr>
                <w:b/>
              </w:rPr>
              <w:t>nej lehote.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780E2B" w14:textId="11849B24"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EC43D45"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5833501B" w14:textId="4E1D19DC"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9D2BEA0" w14:textId="4990EF26" w:rsidR="00A74CB5" w:rsidRPr="0086205A" w:rsidRDefault="00A74CB5" w:rsidP="00500993">
            <w:pPr>
              <w:pStyle w:val="Nadpis1"/>
              <w:ind w:left="360"/>
              <w:rPr>
                <w:b w:val="0"/>
                <w:bCs w:val="0"/>
                <w:sz w:val="20"/>
                <w:szCs w:val="20"/>
              </w:rPr>
            </w:pPr>
          </w:p>
        </w:tc>
      </w:tr>
      <w:tr w:rsidR="00A74CB5" w:rsidRPr="0086205A" w14:paraId="7ACFEF15" w14:textId="34E7D5EB"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FBBD0B7" w14:textId="77777777" w:rsidR="00A74CB5" w:rsidRPr="0086205A" w:rsidRDefault="00A74CB5" w:rsidP="00500993">
            <w:pPr>
              <w:rPr>
                <w:sz w:val="20"/>
                <w:szCs w:val="20"/>
              </w:rPr>
            </w:pPr>
            <w:r w:rsidRPr="0086205A">
              <w:rPr>
                <w:sz w:val="20"/>
                <w:szCs w:val="20"/>
              </w:rPr>
              <w:t>Č: 48d</w:t>
            </w:r>
          </w:p>
          <w:p w14:paraId="4342D39F" w14:textId="42E6B2A5" w:rsidR="00A74CB5" w:rsidRPr="0086205A" w:rsidRDefault="00A74CB5" w:rsidP="00500993">
            <w:pPr>
              <w:rPr>
                <w:sz w:val="20"/>
                <w:szCs w:val="20"/>
              </w:rPr>
            </w:pPr>
            <w:r w:rsidRPr="0086205A">
              <w:rPr>
                <w:sz w:val="20"/>
                <w:szCs w:val="20"/>
              </w:rPr>
              <w:t>O: 4</w:t>
            </w:r>
          </w:p>
          <w:p w14:paraId="4A2802CF" w14:textId="11603427" w:rsidR="00A74CB5" w:rsidRPr="0086205A" w:rsidRDefault="00A74CB5" w:rsidP="00500993">
            <w:pPr>
              <w:rPr>
                <w:sz w:val="20"/>
                <w:szCs w:val="20"/>
              </w:rPr>
            </w:pP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C00A9D2" w14:textId="3B45925E" w:rsidR="00A74CB5" w:rsidRPr="0086205A" w:rsidRDefault="00A74CB5" w:rsidP="00500993">
            <w:pPr>
              <w:rPr>
                <w:sz w:val="20"/>
                <w:szCs w:val="20"/>
              </w:rPr>
            </w:pPr>
            <w:r w:rsidRPr="0086205A">
              <w:rPr>
                <w:sz w:val="20"/>
                <w:szCs w:val="20"/>
              </w:rPr>
              <w:t>4. Členské štáty stanovia jasné postupy na zamietnutie alebo odňatie povolenia pre pobočku z tretej krajiny v súlade s odsekmi 1, 2 a 3.</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07FC956" w14:textId="1648FA25"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0444347" w14:textId="77777777" w:rsidR="00A74CB5" w:rsidRPr="0086205A" w:rsidRDefault="00A74CB5" w:rsidP="00500993">
            <w:pPr>
              <w:jc w:val="center"/>
              <w:rPr>
                <w:b/>
                <w:bCs/>
                <w:sz w:val="20"/>
                <w:szCs w:val="20"/>
              </w:rPr>
            </w:pPr>
            <w:r w:rsidRPr="0086205A">
              <w:rPr>
                <w:b/>
                <w:bCs/>
                <w:sz w:val="20"/>
                <w:szCs w:val="20"/>
              </w:rPr>
              <w:t>návrh zákona čl. I</w:t>
            </w:r>
          </w:p>
          <w:p w14:paraId="21E83A1A" w14:textId="77777777" w:rsidR="00A74CB5" w:rsidRPr="0086205A" w:rsidRDefault="00A74CB5" w:rsidP="00500993">
            <w:pPr>
              <w:jc w:val="center"/>
              <w:rPr>
                <w:sz w:val="20"/>
                <w:szCs w:val="20"/>
              </w:rPr>
            </w:pPr>
          </w:p>
          <w:p w14:paraId="44279545" w14:textId="77777777" w:rsidR="00A74CB5" w:rsidRPr="0086205A" w:rsidRDefault="00A74CB5" w:rsidP="00500993">
            <w:pPr>
              <w:jc w:val="center"/>
              <w:rPr>
                <w:sz w:val="20"/>
                <w:szCs w:val="20"/>
              </w:rPr>
            </w:pPr>
          </w:p>
          <w:p w14:paraId="4B07A07F" w14:textId="623C0728" w:rsidR="00A74CB5" w:rsidRPr="0086205A" w:rsidRDefault="00A74CB5" w:rsidP="00500993">
            <w:pPr>
              <w:jc w:val="center"/>
              <w:rPr>
                <w:sz w:val="20"/>
                <w:szCs w:val="20"/>
              </w:rPr>
            </w:pPr>
          </w:p>
          <w:p w14:paraId="33EB6AA4" w14:textId="6966D8A3" w:rsidR="005846E4" w:rsidRPr="0086205A" w:rsidRDefault="005846E4" w:rsidP="00500993">
            <w:pPr>
              <w:jc w:val="center"/>
              <w:rPr>
                <w:sz w:val="20"/>
                <w:szCs w:val="20"/>
              </w:rPr>
            </w:pPr>
          </w:p>
          <w:p w14:paraId="2991D4DC" w14:textId="5A9FC81F" w:rsidR="005846E4" w:rsidRPr="0086205A" w:rsidRDefault="005846E4" w:rsidP="00500993">
            <w:pPr>
              <w:jc w:val="center"/>
              <w:rPr>
                <w:sz w:val="20"/>
                <w:szCs w:val="20"/>
              </w:rPr>
            </w:pPr>
          </w:p>
          <w:p w14:paraId="3ECD430D" w14:textId="639211E0" w:rsidR="005846E4" w:rsidRPr="0086205A" w:rsidRDefault="005846E4" w:rsidP="00500993">
            <w:pPr>
              <w:jc w:val="center"/>
              <w:rPr>
                <w:sz w:val="20"/>
                <w:szCs w:val="20"/>
              </w:rPr>
            </w:pPr>
          </w:p>
          <w:p w14:paraId="75C4BB81" w14:textId="175A2ABE" w:rsidR="005846E4" w:rsidRPr="0086205A" w:rsidRDefault="005846E4" w:rsidP="00500993">
            <w:pPr>
              <w:jc w:val="center"/>
              <w:rPr>
                <w:sz w:val="20"/>
                <w:szCs w:val="20"/>
              </w:rPr>
            </w:pPr>
          </w:p>
          <w:p w14:paraId="79267DA2" w14:textId="54AE9C0C" w:rsidR="005846E4" w:rsidRPr="0086205A" w:rsidRDefault="005846E4" w:rsidP="00500993">
            <w:pPr>
              <w:jc w:val="center"/>
              <w:rPr>
                <w:sz w:val="20"/>
                <w:szCs w:val="20"/>
              </w:rPr>
            </w:pPr>
          </w:p>
          <w:p w14:paraId="49A55D4A" w14:textId="67F8AD0F" w:rsidR="005846E4" w:rsidRPr="0086205A" w:rsidRDefault="005846E4" w:rsidP="00500993">
            <w:pPr>
              <w:jc w:val="center"/>
              <w:rPr>
                <w:sz w:val="20"/>
                <w:szCs w:val="20"/>
              </w:rPr>
            </w:pPr>
          </w:p>
          <w:p w14:paraId="4A13F5BC" w14:textId="7AC70C9A" w:rsidR="005846E4" w:rsidRPr="0086205A" w:rsidRDefault="005846E4" w:rsidP="00500993">
            <w:pPr>
              <w:jc w:val="center"/>
              <w:rPr>
                <w:sz w:val="20"/>
                <w:szCs w:val="20"/>
              </w:rPr>
            </w:pPr>
          </w:p>
          <w:p w14:paraId="413B71F2" w14:textId="208F3073" w:rsidR="005846E4" w:rsidRPr="0086205A" w:rsidRDefault="005846E4" w:rsidP="00500993">
            <w:pPr>
              <w:jc w:val="center"/>
              <w:rPr>
                <w:sz w:val="20"/>
                <w:szCs w:val="20"/>
              </w:rPr>
            </w:pPr>
          </w:p>
          <w:p w14:paraId="304275F5" w14:textId="77777777" w:rsidR="005846E4" w:rsidRPr="0086205A" w:rsidRDefault="005846E4" w:rsidP="00500993">
            <w:pPr>
              <w:jc w:val="center"/>
              <w:rPr>
                <w:sz w:val="20"/>
                <w:szCs w:val="20"/>
              </w:rPr>
            </w:pPr>
          </w:p>
          <w:p w14:paraId="44BFB10C" w14:textId="77777777" w:rsidR="00691F2E" w:rsidRPr="0086205A" w:rsidRDefault="00691F2E" w:rsidP="00500993">
            <w:pPr>
              <w:jc w:val="center"/>
              <w:rPr>
                <w:b/>
                <w:bCs/>
                <w:sz w:val="20"/>
                <w:szCs w:val="20"/>
              </w:rPr>
            </w:pPr>
            <w:r w:rsidRPr="0086205A">
              <w:rPr>
                <w:b/>
                <w:bCs/>
                <w:sz w:val="20"/>
                <w:szCs w:val="20"/>
              </w:rPr>
              <w:lastRenderedPageBreak/>
              <w:t>návrh zákona čl. I</w:t>
            </w:r>
          </w:p>
          <w:p w14:paraId="0DD482FA" w14:textId="77777777" w:rsidR="00A74CB5" w:rsidRPr="0086205A" w:rsidRDefault="00A74CB5" w:rsidP="00500993">
            <w:pPr>
              <w:jc w:val="center"/>
              <w:rPr>
                <w:sz w:val="20"/>
                <w:szCs w:val="20"/>
              </w:rPr>
            </w:pPr>
          </w:p>
          <w:p w14:paraId="2A4241BA" w14:textId="77777777" w:rsidR="00A74CB5" w:rsidRPr="0086205A" w:rsidRDefault="00A74CB5" w:rsidP="00500993">
            <w:pPr>
              <w:jc w:val="center"/>
              <w:rPr>
                <w:sz w:val="20"/>
                <w:szCs w:val="20"/>
              </w:rPr>
            </w:pPr>
          </w:p>
          <w:p w14:paraId="174C5AC4" w14:textId="77777777" w:rsidR="00A74CB5" w:rsidRPr="0086205A" w:rsidRDefault="00A74CB5" w:rsidP="00500993">
            <w:pPr>
              <w:jc w:val="center"/>
              <w:rPr>
                <w:sz w:val="20"/>
                <w:szCs w:val="20"/>
              </w:rPr>
            </w:pPr>
          </w:p>
          <w:p w14:paraId="07663A0D" w14:textId="77777777" w:rsidR="00A74CB5" w:rsidRPr="0086205A" w:rsidRDefault="00A74CB5" w:rsidP="00500993">
            <w:pPr>
              <w:jc w:val="center"/>
              <w:rPr>
                <w:sz w:val="20"/>
                <w:szCs w:val="20"/>
              </w:rPr>
            </w:pPr>
          </w:p>
          <w:p w14:paraId="29DE312D" w14:textId="77777777" w:rsidR="00A74CB5" w:rsidRPr="0086205A" w:rsidRDefault="00A74CB5" w:rsidP="00500993">
            <w:pPr>
              <w:jc w:val="center"/>
              <w:rPr>
                <w:sz w:val="20"/>
                <w:szCs w:val="20"/>
              </w:rPr>
            </w:pPr>
          </w:p>
          <w:p w14:paraId="4F4A57CD" w14:textId="77777777" w:rsidR="00A74CB5" w:rsidRPr="0086205A" w:rsidRDefault="00A74CB5" w:rsidP="00500993">
            <w:pPr>
              <w:jc w:val="center"/>
              <w:rPr>
                <w:sz w:val="20"/>
                <w:szCs w:val="20"/>
              </w:rPr>
            </w:pPr>
          </w:p>
          <w:p w14:paraId="6C855722" w14:textId="311A47B8" w:rsidR="00A74CB5" w:rsidRPr="0086205A" w:rsidRDefault="00A74CB5" w:rsidP="00500993">
            <w:pPr>
              <w:jc w:val="center"/>
              <w:rPr>
                <w:b/>
                <w:sz w:val="20"/>
                <w:szCs w:val="20"/>
              </w:rPr>
            </w:pPr>
            <w:r w:rsidRPr="0086205A">
              <w:rPr>
                <w:sz w:val="20"/>
                <w:szCs w:val="20"/>
              </w:rPr>
              <w:t xml:space="preserve">483/2001 </w:t>
            </w:r>
          </w:p>
          <w:p w14:paraId="2A5D17F2" w14:textId="77777777" w:rsidR="00A74CB5" w:rsidRPr="0086205A" w:rsidRDefault="00A74CB5" w:rsidP="00500993">
            <w:pPr>
              <w:jc w:val="center"/>
              <w:rPr>
                <w:b/>
                <w:sz w:val="20"/>
                <w:szCs w:val="20"/>
              </w:rPr>
            </w:pPr>
          </w:p>
          <w:p w14:paraId="68B56013" w14:textId="77777777" w:rsidR="00A74CB5" w:rsidRPr="0086205A" w:rsidRDefault="00A74CB5" w:rsidP="00500993">
            <w:pPr>
              <w:jc w:val="center"/>
              <w:rPr>
                <w:b/>
                <w:sz w:val="20"/>
                <w:szCs w:val="20"/>
              </w:rPr>
            </w:pPr>
          </w:p>
          <w:p w14:paraId="033AED12" w14:textId="77777777" w:rsidR="00A74CB5" w:rsidRPr="0086205A" w:rsidRDefault="00A74CB5" w:rsidP="00500993">
            <w:pPr>
              <w:jc w:val="center"/>
              <w:rPr>
                <w:b/>
                <w:sz w:val="20"/>
                <w:szCs w:val="20"/>
              </w:rPr>
            </w:pPr>
          </w:p>
          <w:p w14:paraId="14040548" w14:textId="77777777" w:rsidR="00A74CB5" w:rsidRPr="0086205A" w:rsidRDefault="00A74CB5" w:rsidP="00500993">
            <w:pPr>
              <w:jc w:val="center"/>
              <w:rPr>
                <w:b/>
                <w:sz w:val="20"/>
                <w:szCs w:val="20"/>
              </w:rPr>
            </w:pPr>
          </w:p>
          <w:p w14:paraId="5805DEB4" w14:textId="77777777" w:rsidR="00A74CB5" w:rsidRPr="0086205A" w:rsidRDefault="00A74CB5" w:rsidP="00500993">
            <w:pPr>
              <w:jc w:val="center"/>
              <w:rPr>
                <w:b/>
                <w:sz w:val="20"/>
                <w:szCs w:val="20"/>
              </w:rPr>
            </w:pPr>
          </w:p>
          <w:p w14:paraId="78F874B8" w14:textId="583E3941" w:rsidR="00A74CB5" w:rsidRPr="0086205A" w:rsidRDefault="00A74CB5" w:rsidP="00500993">
            <w:pPr>
              <w:jc w:val="center"/>
              <w:rPr>
                <w:b/>
                <w:sz w:val="20"/>
                <w:szCs w:val="20"/>
              </w:rPr>
            </w:pPr>
          </w:p>
          <w:p w14:paraId="66276387" w14:textId="102227FC" w:rsidR="00714258" w:rsidRPr="0086205A" w:rsidRDefault="00714258" w:rsidP="00500993">
            <w:pPr>
              <w:jc w:val="center"/>
              <w:rPr>
                <w:b/>
                <w:sz w:val="20"/>
                <w:szCs w:val="20"/>
              </w:rPr>
            </w:pPr>
          </w:p>
          <w:p w14:paraId="09649E48" w14:textId="7418D851" w:rsidR="00714258" w:rsidRPr="0086205A" w:rsidRDefault="00714258" w:rsidP="00500993">
            <w:pPr>
              <w:jc w:val="center"/>
              <w:rPr>
                <w:b/>
                <w:sz w:val="20"/>
                <w:szCs w:val="20"/>
              </w:rPr>
            </w:pPr>
          </w:p>
          <w:p w14:paraId="782F830C" w14:textId="77777777" w:rsidR="00714258" w:rsidRPr="0086205A" w:rsidRDefault="00714258" w:rsidP="00500993">
            <w:pPr>
              <w:jc w:val="center"/>
              <w:rPr>
                <w:b/>
                <w:sz w:val="20"/>
                <w:szCs w:val="20"/>
              </w:rPr>
            </w:pPr>
          </w:p>
          <w:p w14:paraId="50C24923" w14:textId="77777777" w:rsidR="00A74CB5" w:rsidRPr="0086205A" w:rsidRDefault="00A74CB5" w:rsidP="00500993">
            <w:pPr>
              <w:jc w:val="center"/>
              <w:rPr>
                <w:sz w:val="20"/>
                <w:szCs w:val="20"/>
              </w:rPr>
            </w:pPr>
            <w:r w:rsidRPr="0086205A">
              <w:rPr>
                <w:sz w:val="20"/>
                <w:szCs w:val="20"/>
              </w:rPr>
              <w:t>483/2001</w:t>
            </w:r>
          </w:p>
          <w:p w14:paraId="6E22B45C" w14:textId="77777777" w:rsidR="00A74CB5" w:rsidRPr="0086205A" w:rsidRDefault="00A74CB5" w:rsidP="00500993">
            <w:pPr>
              <w:jc w:val="center"/>
              <w:rPr>
                <w:sz w:val="20"/>
                <w:szCs w:val="20"/>
              </w:rPr>
            </w:pPr>
          </w:p>
          <w:p w14:paraId="5201630F" w14:textId="77777777" w:rsidR="00A74CB5" w:rsidRPr="0086205A" w:rsidRDefault="00A74CB5" w:rsidP="00500993">
            <w:pPr>
              <w:jc w:val="center"/>
              <w:rPr>
                <w:sz w:val="20"/>
                <w:szCs w:val="20"/>
              </w:rPr>
            </w:pPr>
          </w:p>
          <w:p w14:paraId="774BEC74" w14:textId="77777777" w:rsidR="00A74CB5" w:rsidRPr="0086205A" w:rsidRDefault="00A74CB5" w:rsidP="00500993">
            <w:pPr>
              <w:jc w:val="center"/>
              <w:rPr>
                <w:sz w:val="20"/>
                <w:szCs w:val="20"/>
              </w:rPr>
            </w:pPr>
          </w:p>
          <w:p w14:paraId="3FD63257" w14:textId="77777777" w:rsidR="00A74CB5" w:rsidRPr="0086205A" w:rsidRDefault="00A74CB5" w:rsidP="00500993">
            <w:pPr>
              <w:jc w:val="center"/>
              <w:rPr>
                <w:sz w:val="20"/>
                <w:szCs w:val="20"/>
              </w:rPr>
            </w:pPr>
          </w:p>
          <w:p w14:paraId="598B5464" w14:textId="77777777" w:rsidR="00A74CB5" w:rsidRPr="0086205A" w:rsidRDefault="00A74CB5" w:rsidP="00500993">
            <w:pPr>
              <w:jc w:val="center"/>
              <w:rPr>
                <w:sz w:val="20"/>
                <w:szCs w:val="20"/>
              </w:rPr>
            </w:pPr>
          </w:p>
          <w:p w14:paraId="6C855EFD" w14:textId="77777777" w:rsidR="00A74CB5" w:rsidRPr="0086205A" w:rsidRDefault="00A74CB5" w:rsidP="00500993">
            <w:pPr>
              <w:jc w:val="center"/>
              <w:rPr>
                <w:sz w:val="20"/>
                <w:szCs w:val="20"/>
              </w:rPr>
            </w:pPr>
          </w:p>
          <w:p w14:paraId="58AB1762" w14:textId="77777777" w:rsidR="00A74CB5" w:rsidRPr="0086205A" w:rsidRDefault="00A74CB5" w:rsidP="00500993">
            <w:pPr>
              <w:jc w:val="center"/>
              <w:rPr>
                <w:sz w:val="20"/>
                <w:szCs w:val="20"/>
              </w:rPr>
            </w:pPr>
          </w:p>
          <w:p w14:paraId="21153C9D" w14:textId="77777777" w:rsidR="00A74CB5" w:rsidRPr="0086205A" w:rsidRDefault="00A74CB5" w:rsidP="00500993">
            <w:pPr>
              <w:jc w:val="center"/>
              <w:rPr>
                <w:sz w:val="20"/>
                <w:szCs w:val="20"/>
              </w:rPr>
            </w:pPr>
          </w:p>
          <w:p w14:paraId="45F9DD70" w14:textId="77777777" w:rsidR="00A74CB5" w:rsidRPr="0086205A" w:rsidRDefault="00A74CB5" w:rsidP="00500993">
            <w:pPr>
              <w:jc w:val="center"/>
              <w:rPr>
                <w:sz w:val="20"/>
                <w:szCs w:val="20"/>
              </w:rPr>
            </w:pPr>
          </w:p>
          <w:p w14:paraId="289E7C54" w14:textId="77777777" w:rsidR="00A74CB5" w:rsidRPr="0086205A" w:rsidRDefault="00A74CB5" w:rsidP="00500993">
            <w:pPr>
              <w:jc w:val="center"/>
              <w:rPr>
                <w:sz w:val="20"/>
                <w:szCs w:val="20"/>
              </w:rPr>
            </w:pPr>
          </w:p>
          <w:p w14:paraId="1F61955E" w14:textId="77777777" w:rsidR="00A74CB5" w:rsidRPr="0086205A" w:rsidRDefault="00A74CB5" w:rsidP="00500993">
            <w:pPr>
              <w:jc w:val="center"/>
              <w:rPr>
                <w:sz w:val="20"/>
                <w:szCs w:val="20"/>
              </w:rPr>
            </w:pPr>
          </w:p>
          <w:p w14:paraId="4B683EDA" w14:textId="77777777" w:rsidR="00A74CB5" w:rsidRPr="0086205A" w:rsidRDefault="00A74CB5" w:rsidP="00500993">
            <w:pPr>
              <w:jc w:val="center"/>
              <w:rPr>
                <w:sz w:val="20"/>
                <w:szCs w:val="20"/>
              </w:rPr>
            </w:pPr>
          </w:p>
          <w:p w14:paraId="79400AE2" w14:textId="5105CF17" w:rsidR="00A74CB5" w:rsidRPr="0086205A" w:rsidRDefault="00A74CB5" w:rsidP="00500993">
            <w:pPr>
              <w:jc w:val="center"/>
              <w:rPr>
                <w:sz w:val="20"/>
                <w:szCs w:val="20"/>
              </w:rPr>
            </w:pPr>
            <w:r w:rsidRPr="0086205A">
              <w:rPr>
                <w:sz w:val="20"/>
                <w:szCs w:val="20"/>
              </w:rPr>
              <w:t xml:space="preserve">483/2001 </w:t>
            </w:r>
          </w:p>
          <w:p w14:paraId="66E694FF" w14:textId="36EEED34" w:rsidR="00714258" w:rsidRPr="0086205A" w:rsidRDefault="00714258" w:rsidP="00500993">
            <w:pPr>
              <w:jc w:val="center"/>
              <w:rPr>
                <w:sz w:val="20"/>
                <w:szCs w:val="20"/>
              </w:rPr>
            </w:pPr>
          </w:p>
          <w:p w14:paraId="070EB352" w14:textId="5A01F295" w:rsidR="00714258" w:rsidRPr="0086205A" w:rsidRDefault="00714258" w:rsidP="00500993">
            <w:pPr>
              <w:jc w:val="center"/>
              <w:rPr>
                <w:sz w:val="20"/>
                <w:szCs w:val="20"/>
              </w:rPr>
            </w:pPr>
          </w:p>
          <w:p w14:paraId="17C414E6" w14:textId="77777777" w:rsidR="00714258" w:rsidRPr="0086205A" w:rsidRDefault="00714258" w:rsidP="00500993">
            <w:pPr>
              <w:jc w:val="center"/>
              <w:rPr>
                <w:b/>
                <w:sz w:val="20"/>
                <w:szCs w:val="20"/>
              </w:rPr>
            </w:pPr>
          </w:p>
          <w:p w14:paraId="3ADEDA5F" w14:textId="77777777" w:rsidR="00A74CB5" w:rsidRPr="0086205A" w:rsidRDefault="00A74CB5" w:rsidP="00500993">
            <w:pPr>
              <w:jc w:val="center"/>
              <w:rPr>
                <w:sz w:val="20"/>
                <w:szCs w:val="20"/>
              </w:rPr>
            </w:pPr>
          </w:p>
          <w:p w14:paraId="5E124286" w14:textId="77777777" w:rsidR="00A74CB5" w:rsidRPr="0086205A" w:rsidRDefault="00A74CB5" w:rsidP="00500993">
            <w:pPr>
              <w:jc w:val="center"/>
              <w:rPr>
                <w:sz w:val="20"/>
                <w:szCs w:val="20"/>
              </w:rPr>
            </w:pPr>
          </w:p>
          <w:p w14:paraId="6EF9824C" w14:textId="77777777" w:rsidR="00A74CB5" w:rsidRPr="0086205A" w:rsidRDefault="00A74CB5" w:rsidP="00500993">
            <w:pPr>
              <w:jc w:val="center"/>
              <w:rPr>
                <w:sz w:val="20"/>
                <w:szCs w:val="20"/>
              </w:rPr>
            </w:pPr>
          </w:p>
          <w:p w14:paraId="626236EF" w14:textId="77777777" w:rsidR="00A74CB5" w:rsidRPr="0086205A" w:rsidRDefault="00A74CB5" w:rsidP="00500993">
            <w:pPr>
              <w:jc w:val="center"/>
              <w:rPr>
                <w:sz w:val="20"/>
                <w:szCs w:val="20"/>
              </w:rPr>
            </w:pPr>
          </w:p>
          <w:p w14:paraId="43464E2F" w14:textId="77777777" w:rsidR="00A74CB5" w:rsidRPr="0086205A" w:rsidRDefault="00A74CB5" w:rsidP="00500993">
            <w:pPr>
              <w:jc w:val="center"/>
              <w:rPr>
                <w:sz w:val="20"/>
                <w:szCs w:val="20"/>
              </w:rPr>
            </w:pPr>
          </w:p>
          <w:p w14:paraId="515B710F" w14:textId="77777777" w:rsidR="00A74CB5" w:rsidRPr="0086205A" w:rsidRDefault="00A74CB5" w:rsidP="00500993">
            <w:pPr>
              <w:jc w:val="center"/>
              <w:rPr>
                <w:sz w:val="20"/>
                <w:szCs w:val="20"/>
              </w:rPr>
            </w:pPr>
          </w:p>
          <w:p w14:paraId="5F6BB796" w14:textId="77777777" w:rsidR="00A74CB5" w:rsidRPr="0086205A" w:rsidRDefault="00A74CB5" w:rsidP="00500993">
            <w:pPr>
              <w:jc w:val="center"/>
              <w:rPr>
                <w:sz w:val="20"/>
                <w:szCs w:val="20"/>
              </w:rPr>
            </w:pPr>
          </w:p>
          <w:p w14:paraId="1AB19C2A" w14:textId="77777777" w:rsidR="00A74CB5" w:rsidRPr="0086205A" w:rsidRDefault="00A74CB5" w:rsidP="00500993">
            <w:pPr>
              <w:jc w:val="center"/>
              <w:rPr>
                <w:sz w:val="20"/>
                <w:szCs w:val="20"/>
              </w:rPr>
            </w:pPr>
            <w:r w:rsidRPr="0086205A">
              <w:rPr>
                <w:sz w:val="20"/>
                <w:szCs w:val="20"/>
              </w:rPr>
              <w:t>483/2001</w:t>
            </w:r>
          </w:p>
          <w:p w14:paraId="7C57C017" w14:textId="77777777" w:rsidR="00A74CB5" w:rsidRPr="0086205A" w:rsidRDefault="00A74CB5" w:rsidP="00500993">
            <w:pPr>
              <w:jc w:val="center"/>
              <w:rPr>
                <w:sz w:val="20"/>
                <w:szCs w:val="20"/>
              </w:rPr>
            </w:pPr>
          </w:p>
          <w:p w14:paraId="07159316" w14:textId="77777777" w:rsidR="00A74CB5" w:rsidRPr="0086205A" w:rsidRDefault="00A74CB5" w:rsidP="00500993">
            <w:pPr>
              <w:jc w:val="center"/>
              <w:rPr>
                <w:sz w:val="20"/>
                <w:szCs w:val="20"/>
              </w:rPr>
            </w:pPr>
          </w:p>
          <w:p w14:paraId="77A21965" w14:textId="77777777" w:rsidR="00A74CB5" w:rsidRPr="0086205A" w:rsidRDefault="00A74CB5" w:rsidP="00500993">
            <w:pPr>
              <w:jc w:val="center"/>
              <w:rPr>
                <w:sz w:val="20"/>
                <w:szCs w:val="20"/>
              </w:rPr>
            </w:pPr>
          </w:p>
          <w:p w14:paraId="6347FCB3" w14:textId="77777777" w:rsidR="00A74CB5" w:rsidRPr="0086205A" w:rsidRDefault="00A74CB5" w:rsidP="00500993">
            <w:pPr>
              <w:jc w:val="center"/>
              <w:rPr>
                <w:sz w:val="20"/>
                <w:szCs w:val="20"/>
              </w:rPr>
            </w:pPr>
          </w:p>
          <w:p w14:paraId="608BA5F9" w14:textId="77777777" w:rsidR="00A74CB5" w:rsidRPr="0086205A" w:rsidRDefault="00A74CB5" w:rsidP="00500993">
            <w:pPr>
              <w:jc w:val="center"/>
              <w:rPr>
                <w:b/>
                <w:sz w:val="20"/>
                <w:szCs w:val="20"/>
              </w:rPr>
            </w:pPr>
            <w:r w:rsidRPr="0086205A">
              <w:rPr>
                <w:sz w:val="20"/>
                <w:szCs w:val="20"/>
              </w:rPr>
              <w:t>483/2001 a </w:t>
            </w:r>
            <w:r w:rsidRPr="0086205A">
              <w:rPr>
                <w:b/>
                <w:sz w:val="20"/>
                <w:szCs w:val="20"/>
              </w:rPr>
              <w:t>návrh zákona čl. I</w:t>
            </w:r>
          </w:p>
          <w:p w14:paraId="78D00CE5" w14:textId="77777777" w:rsidR="00A74CB5" w:rsidRPr="0086205A" w:rsidRDefault="00A74CB5" w:rsidP="00500993">
            <w:pPr>
              <w:jc w:val="center"/>
              <w:rPr>
                <w:sz w:val="20"/>
                <w:szCs w:val="20"/>
              </w:rPr>
            </w:pPr>
          </w:p>
          <w:p w14:paraId="015BBF63" w14:textId="5BB639B0"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C6B92A8" w14:textId="15AA9A4C" w:rsidR="00A74CB5" w:rsidRPr="0086205A" w:rsidRDefault="00A74CB5" w:rsidP="00500993">
            <w:pPr>
              <w:pStyle w:val="Normlny0"/>
              <w:jc w:val="center"/>
              <w:rPr>
                <w:b/>
              </w:rPr>
            </w:pPr>
            <w:r w:rsidRPr="0086205A">
              <w:rPr>
                <w:b/>
              </w:rPr>
              <w:lastRenderedPageBreak/>
              <w:t xml:space="preserve">§ 8p </w:t>
            </w:r>
            <w:r w:rsidRPr="0086205A">
              <w:rPr>
                <w:b/>
              </w:rPr>
              <w:br/>
              <w:t>O 3 a 4</w:t>
            </w:r>
          </w:p>
          <w:p w14:paraId="1FFC3A9C" w14:textId="171E258B" w:rsidR="00A74CB5" w:rsidRPr="0086205A" w:rsidRDefault="00A74CB5" w:rsidP="00500993">
            <w:pPr>
              <w:pStyle w:val="Normlny0"/>
              <w:jc w:val="center"/>
            </w:pPr>
          </w:p>
          <w:p w14:paraId="7A930D6D" w14:textId="7DB39250" w:rsidR="00A74CB5" w:rsidRPr="0086205A" w:rsidRDefault="00A74CB5" w:rsidP="00500993">
            <w:pPr>
              <w:pStyle w:val="Normlny0"/>
              <w:jc w:val="center"/>
            </w:pPr>
          </w:p>
          <w:p w14:paraId="6D00F7FA" w14:textId="6BD0B724" w:rsidR="00A74CB5" w:rsidRPr="0086205A" w:rsidRDefault="00A74CB5" w:rsidP="00500993">
            <w:pPr>
              <w:pStyle w:val="Normlny0"/>
              <w:jc w:val="center"/>
            </w:pPr>
          </w:p>
          <w:p w14:paraId="410EE214" w14:textId="5F8D8DEB" w:rsidR="00A74CB5" w:rsidRPr="0086205A" w:rsidRDefault="00A74CB5" w:rsidP="00500993">
            <w:pPr>
              <w:pStyle w:val="Normlny0"/>
              <w:jc w:val="center"/>
            </w:pPr>
          </w:p>
          <w:p w14:paraId="1DF34FED" w14:textId="77777777" w:rsidR="005846E4" w:rsidRPr="0086205A" w:rsidRDefault="005846E4" w:rsidP="00500993">
            <w:pPr>
              <w:pStyle w:val="Normlny0"/>
              <w:jc w:val="center"/>
              <w:rPr>
                <w:b/>
                <w:bCs/>
              </w:rPr>
            </w:pPr>
          </w:p>
          <w:p w14:paraId="3F1222B0" w14:textId="77777777" w:rsidR="005846E4" w:rsidRPr="0086205A" w:rsidRDefault="005846E4" w:rsidP="00500993">
            <w:pPr>
              <w:pStyle w:val="Normlny0"/>
              <w:jc w:val="center"/>
              <w:rPr>
                <w:b/>
                <w:bCs/>
              </w:rPr>
            </w:pPr>
          </w:p>
          <w:p w14:paraId="121740E1" w14:textId="77777777" w:rsidR="005846E4" w:rsidRPr="0086205A" w:rsidRDefault="005846E4" w:rsidP="00500993">
            <w:pPr>
              <w:pStyle w:val="Normlny0"/>
              <w:jc w:val="center"/>
              <w:rPr>
                <w:b/>
                <w:bCs/>
              </w:rPr>
            </w:pPr>
          </w:p>
          <w:p w14:paraId="00D6064F" w14:textId="77777777" w:rsidR="005846E4" w:rsidRPr="0086205A" w:rsidRDefault="005846E4" w:rsidP="00500993">
            <w:pPr>
              <w:pStyle w:val="Normlny0"/>
              <w:jc w:val="center"/>
              <w:rPr>
                <w:b/>
                <w:bCs/>
              </w:rPr>
            </w:pPr>
          </w:p>
          <w:p w14:paraId="38EA4AF0" w14:textId="77777777" w:rsidR="005846E4" w:rsidRPr="0086205A" w:rsidRDefault="005846E4" w:rsidP="00500993">
            <w:pPr>
              <w:pStyle w:val="Normlny0"/>
              <w:jc w:val="center"/>
              <w:rPr>
                <w:b/>
                <w:bCs/>
              </w:rPr>
            </w:pPr>
          </w:p>
          <w:p w14:paraId="1B13A1EC" w14:textId="77777777" w:rsidR="005846E4" w:rsidRPr="0086205A" w:rsidRDefault="005846E4" w:rsidP="00500993">
            <w:pPr>
              <w:pStyle w:val="Normlny0"/>
              <w:jc w:val="center"/>
              <w:rPr>
                <w:b/>
                <w:bCs/>
              </w:rPr>
            </w:pPr>
          </w:p>
          <w:p w14:paraId="7D743DFE" w14:textId="77777777" w:rsidR="005846E4" w:rsidRPr="0086205A" w:rsidRDefault="005846E4" w:rsidP="00500993">
            <w:pPr>
              <w:pStyle w:val="Normlny0"/>
              <w:jc w:val="center"/>
              <w:rPr>
                <w:b/>
                <w:bCs/>
              </w:rPr>
            </w:pPr>
          </w:p>
          <w:p w14:paraId="64DA54C1" w14:textId="77777777" w:rsidR="005846E4" w:rsidRPr="0086205A" w:rsidRDefault="005846E4" w:rsidP="00500993">
            <w:pPr>
              <w:pStyle w:val="Normlny0"/>
              <w:jc w:val="center"/>
              <w:rPr>
                <w:b/>
                <w:bCs/>
              </w:rPr>
            </w:pPr>
          </w:p>
          <w:p w14:paraId="3D362BD3" w14:textId="77777777" w:rsidR="005846E4" w:rsidRPr="0086205A" w:rsidRDefault="005846E4" w:rsidP="00500993">
            <w:pPr>
              <w:pStyle w:val="Normlny0"/>
              <w:jc w:val="center"/>
              <w:rPr>
                <w:b/>
                <w:bCs/>
              </w:rPr>
            </w:pPr>
          </w:p>
          <w:p w14:paraId="548A535A" w14:textId="05BF458C" w:rsidR="00A74CB5" w:rsidRPr="0086205A" w:rsidRDefault="00691F2E" w:rsidP="00500993">
            <w:pPr>
              <w:pStyle w:val="Normlny0"/>
              <w:jc w:val="center"/>
              <w:rPr>
                <w:b/>
                <w:bCs/>
              </w:rPr>
            </w:pPr>
            <w:r w:rsidRPr="0086205A">
              <w:rPr>
                <w:b/>
                <w:bCs/>
              </w:rPr>
              <w:lastRenderedPageBreak/>
              <w:t>§ 8o O</w:t>
            </w:r>
            <w:r w:rsidR="00B2680A" w:rsidRPr="0086205A">
              <w:rPr>
                <w:b/>
                <w:bCs/>
              </w:rPr>
              <w:t> </w:t>
            </w:r>
            <w:r w:rsidRPr="0086205A">
              <w:rPr>
                <w:b/>
                <w:bCs/>
              </w:rPr>
              <w:t>6</w:t>
            </w:r>
            <w:r w:rsidR="00B2680A" w:rsidRPr="0086205A">
              <w:rPr>
                <w:b/>
                <w:bCs/>
              </w:rPr>
              <w:t xml:space="preserve"> </w:t>
            </w:r>
          </w:p>
          <w:p w14:paraId="490B25EF" w14:textId="4BBB1764" w:rsidR="00A74CB5" w:rsidRPr="0086205A" w:rsidRDefault="00A74CB5" w:rsidP="00500993">
            <w:pPr>
              <w:pStyle w:val="Normlny0"/>
              <w:jc w:val="center"/>
            </w:pPr>
          </w:p>
          <w:p w14:paraId="637D41CD" w14:textId="57523395" w:rsidR="00A74CB5" w:rsidRPr="0086205A" w:rsidRDefault="00A74CB5" w:rsidP="00500993">
            <w:pPr>
              <w:pStyle w:val="Normlny0"/>
              <w:jc w:val="center"/>
            </w:pPr>
          </w:p>
          <w:p w14:paraId="0791BA5E" w14:textId="7CA75673" w:rsidR="00A74CB5" w:rsidRPr="0086205A" w:rsidRDefault="00A74CB5" w:rsidP="00500993">
            <w:pPr>
              <w:pStyle w:val="Normlny0"/>
              <w:jc w:val="center"/>
            </w:pPr>
          </w:p>
          <w:p w14:paraId="3AAC83B9" w14:textId="0746131F" w:rsidR="00A74CB5" w:rsidRPr="0086205A" w:rsidRDefault="00A74CB5" w:rsidP="00500993">
            <w:pPr>
              <w:pStyle w:val="Normlny0"/>
              <w:jc w:val="center"/>
            </w:pPr>
          </w:p>
          <w:p w14:paraId="12118FCB" w14:textId="46C60795" w:rsidR="00A74CB5" w:rsidRPr="0086205A" w:rsidRDefault="00A74CB5" w:rsidP="00500993">
            <w:pPr>
              <w:pStyle w:val="Normlny0"/>
              <w:jc w:val="center"/>
            </w:pPr>
          </w:p>
          <w:p w14:paraId="361DB8BE" w14:textId="15DBC9C1" w:rsidR="00A74CB5" w:rsidRPr="0086205A" w:rsidRDefault="00A74CB5" w:rsidP="00500993">
            <w:pPr>
              <w:pStyle w:val="Normlny0"/>
              <w:jc w:val="center"/>
            </w:pPr>
          </w:p>
          <w:p w14:paraId="2BD7A5F0" w14:textId="77777777" w:rsidR="00B2680A" w:rsidRPr="0086205A" w:rsidRDefault="00B2680A" w:rsidP="00500993">
            <w:pPr>
              <w:pStyle w:val="Normlny0"/>
              <w:jc w:val="center"/>
            </w:pPr>
          </w:p>
          <w:p w14:paraId="52EEA1EB" w14:textId="77777777" w:rsidR="00A74CB5" w:rsidRPr="0086205A" w:rsidRDefault="00A74CB5" w:rsidP="00500993">
            <w:pPr>
              <w:pStyle w:val="Normlny0"/>
              <w:jc w:val="center"/>
            </w:pPr>
          </w:p>
          <w:p w14:paraId="37C9F5F5" w14:textId="6EB25CD2" w:rsidR="00A74CB5" w:rsidRPr="0086205A" w:rsidRDefault="00A74CB5" w:rsidP="00500993">
            <w:pPr>
              <w:pStyle w:val="Normlny0"/>
              <w:jc w:val="center"/>
            </w:pPr>
            <w:r w:rsidRPr="0086205A">
              <w:t>§ 65 O 1 až 9</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CF45735" w14:textId="69FC2FD3" w:rsidR="00A74CB5" w:rsidRPr="0086205A" w:rsidRDefault="00A74CB5" w:rsidP="00500993">
            <w:pPr>
              <w:pStyle w:val="Normlny0"/>
              <w:rPr>
                <w:b/>
              </w:rPr>
            </w:pPr>
            <w:r w:rsidRPr="0086205A">
              <w:rPr>
                <w:b/>
              </w:rPr>
              <w:lastRenderedPageBreak/>
              <w:t>(3) Ustanovenia § 65 sa obdobne vzťahujú aj na pobočku zahraničnej banky so sídlom mimo územia členského štátu pri odobratí alebo zániku jej bankového povolenia.</w:t>
            </w:r>
          </w:p>
          <w:p w14:paraId="0AC3A785" w14:textId="1A4218F0" w:rsidR="005846E4" w:rsidRPr="0086205A" w:rsidRDefault="005846E4" w:rsidP="00500993">
            <w:pPr>
              <w:pStyle w:val="Normlny0"/>
              <w:rPr>
                <w:b/>
              </w:rPr>
            </w:pPr>
          </w:p>
          <w:p w14:paraId="74C376AB" w14:textId="72ABEB54" w:rsidR="005846E4" w:rsidRPr="0086205A" w:rsidRDefault="005846E4" w:rsidP="00500993">
            <w:pPr>
              <w:pStyle w:val="Normlny0"/>
              <w:rPr>
                <w:b/>
                <w:bCs/>
              </w:rPr>
            </w:pPr>
            <w:r w:rsidRPr="0086205A">
              <w:rPr>
                <w:b/>
              </w:rPr>
              <w:t xml:space="preserve">(4) </w:t>
            </w:r>
            <w:r w:rsidRPr="0086205A">
              <w:rPr>
                <w:b/>
                <w:bCs/>
              </w:rPr>
              <w:t>Národná banka Slovenska písomne informuje orgán dohľadu zahraničnej banky so sídlom mimo územia členského štátu o zániku bankového povolenia zahraničnej banky so sídlom mimo územia členského štátu na vykonávanie bankových činností prostredníctvom jej pobočky.</w:t>
            </w:r>
          </w:p>
          <w:p w14:paraId="6D356430" w14:textId="1158A756" w:rsidR="00A74CB5" w:rsidRPr="0086205A" w:rsidRDefault="00A74CB5" w:rsidP="00500993">
            <w:pPr>
              <w:pStyle w:val="Normlny0"/>
            </w:pPr>
          </w:p>
          <w:p w14:paraId="111854FA" w14:textId="47BE8D74" w:rsidR="00A74CB5" w:rsidRPr="0086205A" w:rsidRDefault="00A74CB5" w:rsidP="00500993">
            <w:pPr>
              <w:pStyle w:val="Normlny0"/>
              <w:rPr>
                <w:b/>
                <w:bCs/>
              </w:rPr>
            </w:pPr>
            <w:r w:rsidRPr="0086205A">
              <w:rPr>
                <w:b/>
                <w:bCs/>
              </w:rPr>
              <w:lastRenderedPageBreak/>
              <w:t>(</w:t>
            </w:r>
            <w:r w:rsidR="00691F2E" w:rsidRPr="0086205A">
              <w:rPr>
                <w:b/>
                <w:bCs/>
              </w:rPr>
              <w:t>6</w:t>
            </w:r>
            <w:r w:rsidRPr="0086205A">
              <w:rPr>
                <w:b/>
                <w:bCs/>
              </w:rPr>
              <w:t>) Právoplatné rozhodnutie o odobratí bankového povolenia zahraničnej banke so sídlom mimo územia členského štátu na vykonanie bankových činností prostredníctvom jej pobočky oznámi Národná banka Slovenska orgánu dohľadu v štáte, v ktorom má táto zahraničná banka sídlo.</w:t>
            </w:r>
          </w:p>
          <w:p w14:paraId="7F5D4C3D" w14:textId="77777777" w:rsidR="00A74CB5" w:rsidRPr="0086205A" w:rsidRDefault="00A74CB5" w:rsidP="00500993">
            <w:pPr>
              <w:pStyle w:val="Normlny0"/>
            </w:pPr>
          </w:p>
          <w:p w14:paraId="2B91CA56" w14:textId="13C2BEB1" w:rsidR="00A74CB5" w:rsidRPr="0086205A" w:rsidRDefault="00A74CB5" w:rsidP="00500993">
            <w:pPr>
              <w:autoSpaceDE/>
              <w:autoSpaceDN/>
              <w:jc w:val="both"/>
              <w:rPr>
                <w:sz w:val="20"/>
                <w:szCs w:val="20"/>
              </w:rPr>
            </w:pPr>
            <w:r w:rsidRPr="0086205A">
              <w:rPr>
                <w:sz w:val="20"/>
                <w:szCs w:val="20"/>
              </w:rPr>
              <w:t>(1) Po okamihu doručenia rozhodnutia o odobratí bankového povolenia alebo odo dňa zániku bankového povolenia Národná banka Slovenska bezodkladne zruší právnickej osobe, ktorej bolo odobraté bankové povolenie alebo ktorej zaniklo bankové povolenie, výkon platobných služieb a jeho zúčtovania vykonávaného podľa </w:t>
            </w:r>
            <w:hyperlink r:id="rId20" w:anchor="paragraf-2.odsek-13" w:tooltip="Odkaz na predpis alebo ustanovenie" w:history="1">
              <w:r w:rsidRPr="0086205A">
                <w:rPr>
                  <w:rStyle w:val="Hypertextovprepojenie"/>
                  <w:color w:val="auto"/>
                  <w:sz w:val="20"/>
                  <w:szCs w:val="20"/>
                </w:rPr>
                <w:t>§ 2 ods. 1</w:t>
              </w:r>
              <w:r w:rsidR="00714258" w:rsidRPr="0086205A">
                <w:rPr>
                  <w:rStyle w:val="Hypertextovprepojenie"/>
                  <w:color w:val="auto"/>
                  <w:sz w:val="20"/>
                  <w:szCs w:val="20"/>
                </w:rPr>
                <w:t>3</w:t>
              </w:r>
            </w:hyperlink>
            <w:r w:rsidRPr="0086205A">
              <w:rPr>
                <w:sz w:val="20"/>
                <w:szCs w:val="20"/>
              </w:rPr>
              <w:t>.</w:t>
            </w:r>
          </w:p>
          <w:p w14:paraId="5ABBEDC0" w14:textId="77777777" w:rsidR="00A74CB5" w:rsidRPr="0086205A" w:rsidRDefault="00A74CB5" w:rsidP="00500993">
            <w:pPr>
              <w:autoSpaceDE/>
              <w:autoSpaceDN/>
              <w:jc w:val="both"/>
              <w:rPr>
                <w:sz w:val="20"/>
                <w:szCs w:val="20"/>
              </w:rPr>
            </w:pPr>
          </w:p>
          <w:p w14:paraId="6358B699" w14:textId="1B8300E8" w:rsidR="00A74CB5" w:rsidRPr="0086205A" w:rsidRDefault="00A74CB5" w:rsidP="00500993">
            <w:pPr>
              <w:jc w:val="both"/>
              <w:rPr>
                <w:sz w:val="20"/>
                <w:szCs w:val="20"/>
              </w:rPr>
            </w:pPr>
            <w:r w:rsidRPr="0086205A">
              <w:rPr>
                <w:sz w:val="20"/>
                <w:szCs w:val="20"/>
              </w:rPr>
              <w:t>(2) Od okamihu doručenia rozhodnutia o odobratí bankového povolenia alebo odo dňa zániku bankového povolenia nemôže právnická osoba podľa odseku 1 prijímať vklady a poskytovať úvery a vykonávať ďalšie činnosti s výnimkou tých, ktoré sú nevyhnutné na vyrovnanie jej pohľadávok a záväzkov; platobné služby na vyrovnanie existujúcich pohľadávok a záväzkov vykonáva takáto právnická osoba prostredníctvom účtu zriadeného v inej banke.</w:t>
            </w:r>
          </w:p>
          <w:p w14:paraId="0BC68CAA" w14:textId="77777777" w:rsidR="00A74CB5" w:rsidRPr="0086205A" w:rsidRDefault="00A74CB5" w:rsidP="00500993">
            <w:pPr>
              <w:jc w:val="both"/>
              <w:rPr>
                <w:sz w:val="20"/>
                <w:szCs w:val="20"/>
              </w:rPr>
            </w:pPr>
          </w:p>
          <w:p w14:paraId="5A513CC3" w14:textId="4B61F716" w:rsidR="00A74CB5" w:rsidRPr="0086205A" w:rsidRDefault="00A74CB5" w:rsidP="00500993">
            <w:pPr>
              <w:jc w:val="both"/>
              <w:rPr>
                <w:sz w:val="20"/>
                <w:szCs w:val="20"/>
              </w:rPr>
            </w:pPr>
            <w:r w:rsidRPr="0086205A">
              <w:rPr>
                <w:sz w:val="20"/>
                <w:szCs w:val="20"/>
              </w:rPr>
              <w:t>(3) Právnická osoba, ktorej bolo odobraté bankové povolenie alebo ktorej zaniklo bankové povolenie pri vykonávaní činností podľa odseku 2, postupuje ako banka podľa tohto zákona dovtedy, než vyrovná svoje pohľadávky a záväzky. Povinnosť predkladať účtovné výkazy, štatistické výkazy a hlásenia o požiadavkách na podnikanie bánk sa na takúto právnickú osobu nevzťahuje.</w:t>
            </w:r>
          </w:p>
          <w:p w14:paraId="2C5D2AB3" w14:textId="77777777" w:rsidR="00A74CB5" w:rsidRPr="0086205A" w:rsidRDefault="00A74CB5" w:rsidP="00500993">
            <w:pPr>
              <w:jc w:val="both"/>
              <w:rPr>
                <w:sz w:val="20"/>
                <w:szCs w:val="20"/>
              </w:rPr>
            </w:pPr>
          </w:p>
          <w:p w14:paraId="1CD36DF5" w14:textId="79FF82FE" w:rsidR="00A74CB5" w:rsidRPr="0086205A" w:rsidRDefault="00A74CB5" w:rsidP="00500993">
            <w:pPr>
              <w:jc w:val="both"/>
              <w:rPr>
                <w:sz w:val="20"/>
                <w:szCs w:val="20"/>
              </w:rPr>
            </w:pPr>
            <w:r w:rsidRPr="0086205A">
              <w:rPr>
                <w:sz w:val="20"/>
                <w:szCs w:val="20"/>
              </w:rPr>
              <w:t>(4) Rozhodnutie o odobratí bankového povolenia zašle Národná banka Slovenska na uverejnenie do 30 dní odo dňa jeho právoplatnosti Obchodnému vestníku.</w:t>
            </w:r>
            <w:hyperlink r:id="rId21" w:anchor="poznamky.poznamka-24c" w:tooltip="Odkaz na predpis alebo ustanovenie" w:history="1">
              <w:r w:rsidRPr="0086205A">
                <w:rPr>
                  <w:rStyle w:val="Hypertextovprepojenie"/>
                  <w:color w:val="auto"/>
                  <w:sz w:val="20"/>
                  <w:szCs w:val="20"/>
                  <w:vertAlign w:val="superscript"/>
                </w:rPr>
                <w:t>24c</w:t>
              </w:r>
              <w:r w:rsidRPr="0086205A">
                <w:rPr>
                  <w:rStyle w:val="Hypertextovprepojenie"/>
                  <w:color w:val="auto"/>
                  <w:sz w:val="20"/>
                  <w:szCs w:val="20"/>
                </w:rPr>
                <w:t>)</w:t>
              </w:r>
            </w:hyperlink>
          </w:p>
          <w:p w14:paraId="32E22247" w14:textId="77777777" w:rsidR="00A74CB5" w:rsidRPr="0086205A" w:rsidRDefault="00A74CB5" w:rsidP="00500993">
            <w:pPr>
              <w:jc w:val="both"/>
              <w:rPr>
                <w:sz w:val="20"/>
                <w:szCs w:val="20"/>
              </w:rPr>
            </w:pPr>
          </w:p>
          <w:p w14:paraId="66C60585" w14:textId="686B3A2A" w:rsidR="00A74CB5" w:rsidRPr="0086205A" w:rsidRDefault="00A74CB5" w:rsidP="00500993">
            <w:pPr>
              <w:jc w:val="both"/>
              <w:rPr>
                <w:sz w:val="20"/>
                <w:szCs w:val="20"/>
              </w:rPr>
            </w:pPr>
            <w:r w:rsidRPr="0086205A">
              <w:rPr>
                <w:sz w:val="20"/>
                <w:szCs w:val="20"/>
              </w:rPr>
              <w:t>(</w:t>
            </w:r>
            <w:r w:rsidRPr="0086205A">
              <w:rPr>
                <w:b/>
                <w:bCs/>
                <w:sz w:val="20"/>
                <w:szCs w:val="20"/>
              </w:rPr>
              <w:t>5</w:t>
            </w:r>
            <w:r w:rsidRPr="0086205A">
              <w:rPr>
                <w:sz w:val="20"/>
                <w:szCs w:val="20"/>
              </w:rPr>
              <w:t xml:space="preserve">) Odobratie bankového povolenia sa zapisuje do obchodného registra. 1) Do 15 dní od právoplatnosti rozhodnutia o odobratí bankového povolenia Národná banka Slovenska zašle rozhodnutie s návrhom na zápis tejto skutočnosti súdu, ktorý vedie obchodný register; pri podaní tohto návrhu sa nepoužije ustanovenie osobitného predpisu. </w:t>
            </w:r>
            <w:r w:rsidRPr="0086205A">
              <w:rPr>
                <w:sz w:val="20"/>
                <w:szCs w:val="20"/>
                <w:vertAlign w:val="superscript"/>
              </w:rPr>
              <w:t>54</w:t>
            </w:r>
            <w:r w:rsidRPr="0086205A">
              <w:rPr>
                <w:sz w:val="20"/>
                <w:szCs w:val="20"/>
              </w:rPr>
              <w:t>)</w:t>
            </w:r>
          </w:p>
          <w:p w14:paraId="75A4D95C" w14:textId="77777777" w:rsidR="00A74CB5" w:rsidRPr="0086205A" w:rsidRDefault="00A74CB5" w:rsidP="00500993">
            <w:pPr>
              <w:jc w:val="both"/>
              <w:rPr>
                <w:sz w:val="20"/>
                <w:szCs w:val="20"/>
              </w:rPr>
            </w:pPr>
          </w:p>
          <w:p w14:paraId="6D350560" w14:textId="0187AA50" w:rsidR="00A74CB5" w:rsidRPr="0086205A" w:rsidRDefault="00A74CB5" w:rsidP="00500993">
            <w:pPr>
              <w:jc w:val="both"/>
              <w:rPr>
                <w:sz w:val="20"/>
                <w:szCs w:val="20"/>
              </w:rPr>
            </w:pPr>
            <w:r w:rsidRPr="0086205A">
              <w:rPr>
                <w:sz w:val="20"/>
                <w:szCs w:val="20"/>
              </w:rPr>
              <w:t>(</w:t>
            </w:r>
            <w:r w:rsidRPr="0086205A">
              <w:rPr>
                <w:b/>
                <w:bCs/>
                <w:sz w:val="20"/>
                <w:szCs w:val="20"/>
              </w:rPr>
              <w:t>6</w:t>
            </w:r>
            <w:r w:rsidRPr="0086205A">
              <w:rPr>
                <w:sz w:val="20"/>
                <w:szCs w:val="20"/>
              </w:rPr>
              <w:t>) Bezodkladne po právoplatnosti rozhodnutia o odobratí bankového povolenia Národná banka Slovenska podá príslušnému súdu návrh na zrušenie banky.</w:t>
            </w:r>
          </w:p>
          <w:p w14:paraId="4C9D687F" w14:textId="77777777" w:rsidR="00A74CB5" w:rsidRPr="0086205A" w:rsidRDefault="00A74CB5" w:rsidP="00500993">
            <w:pPr>
              <w:jc w:val="both"/>
              <w:rPr>
                <w:sz w:val="20"/>
                <w:szCs w:val="20"/>
              </w:rPr>
            </w:pPr>
          </w:p>
          <w:p w14:paraId="1E2A0D16" w14:textId="3D4E8866" w:rsidR="00A74CB5" w:rsidRPr="0086205A" w:rsidRDefault="00A74CB5" w:rsidP="00500993">
            <w:pPr>
              <w:jc w:val="both"/>
              <w:rPr>
                <w:sz w:val="20"/>
                <w:szCs w:val="20"/>
              </w:rPr>
            </w:pPr>
            <w:r w:rsidRPr="0086205A">
              <w:rPr>
                <w:sz w:val="20"/>
                <w:szCs w:val="20"/>
              </w:rPr>
              <w:t>(</w:t>
            </w:r>
            <w:r w:rsidRPr="0086205A">
              <w:rPr>
                <w:b/>
                <w:bCs/>
                <w:sz w:val="20"/>
                <w:szCs w:val="20"/>
              </w:rPr>
              <w:t>7</w:t>
            </w:r>
            <w:r w:rsidRPr="0086205A">
              <w:rPr>
                <w:sz w:val="20"/>
                <w:szCs w:val="20"/>
              </w:rPr>
              <w:t>) Ak sa banka zrušuje s likvidáciou, Národná banka Slovenska ustanoví likvidátora podľa </w:t>
            </w:r>
            <w:hyperlink r:id="rId22" w:anchor="paragraf-66.odsek-1" w:tooltip="Odkaz na predpis alebo ustanovenie" w:history="1">
              <w:r w:rsidRPr="0086205A">
                <w:rPr>
                  <w:rStyle w:val="Hypertextovprepojenie"/>
                  <w:color w:val="auto"/>
                  <w:sz w:val="20"/>
                  <w:szCs w:val="20"/>
                </w:rPr>
                <w:t>§ 66 ods. 1</w:t>
              </w:r>
            </w:hyperlink>
            <w:r w:rsidRPr="0086205A">
              <w:rPr>
                <w:sz w:val="20"/>
                <w:szCs w:val="20"/>
              </w:rPr>
              <w:t> bezodkladne po nadobudnutí právoplatnosti rozhodnutia súdu o zrušení banky.</w:t>
            </w:r>
          </w:p>
          <w:p w14:paraId="291DFB58" w14:textId="77777777" w:rsidR="00A74CB5" w:rsidRPr="0086205A" w:rsidRDefault="00A74CB5" w:rsidP="00500993">
            <w:pPr>
              <w:jc w:val="both"/>
              <w:rPr>
                <w:sz w:val="20"/>
                <w:szCs w:val="20"/>
              </w:rPr>
            </w:pPr>
          </w:p>
          <w:p w14:paraId="425F0BF9" w14:textId="354DD2D5" w:rsidR="00A74CB5" w:rsidRPr="0086205A" w:rsidRDefault="00A74CB5" w:rsidP="00500993">
            <w:pPr>
              <w:jc w:val="both"/>
              <w:rPr>
                <w:rStyle w:val="Hypertextovprepojenie"/>
                <w:color w:val="auto"/>
                <w:sz w:val="20"/>
                <w:szCs w:val="20"/>
              </w:rPr>
            </w:pPr>
            <w:r w:rsidRPr="0086205A">
              <w:rPr>
                <w:sz w:val="20"/>
                <w:szCs w:val="20"/>
              </w:rPr>
              <w:t>(</w:t>
            </w:r>
            <w:r w:rsidRPr="0086205A">
              <w:rPr>
                <w:b/>
                <w:bCs/>
                <w:sz w:val="20"/>
                <w:szCs w:val="20"/>
              </w:rPr>
              <w:t>8</w:t>
            </w:r>
            <w:r w:rsidRPr="0086205A">
              <w:rPr>
                <w:sz w:val="20"/>
                <w:szCs w:val="20"/>
              </w:rPr>
              <w:t>) Ak sa banka po zániku bankového povolenia podľa </w:t>
            </w:r>
            <w:hyperlink r:id="rId23" w:anchor="paragraf-64.odsek-1.pismeno-d" w:tooltip="Odkaz na predpis alebo ustanovenie" w:history="1">
              <w:r w:rsidRPr="0086205A">
                <w:rPr>
                  <w:rStyle w:val="Hypertextovprepojenie"/>
                  <w:color w:val="auto"/>
                  <w:sz w:val="20"/>
                  <w:szCs w:val="20"/>
                </w:rPr>
                <w:t>§ 64 ods. 1</w:t>
              </w:r>
              <w:r w:rsidRPr="0086205A">
                <w:rPr>
                  <w:rStyle w:val="Hypertextovprepojenie"/>
                  <w:b/>
                  <w:bCs/>
                  <w:color w:val="auto"/>
                  <w:sz w:val="20"/>
                  <w:szCs w:val="20"/>
                </w:rPr>
                <w:t xml:space="preserve"> písm. c)</w:t>
              </w:r>
            </w:hyperlink>
            <w:r w:rsidRPr="0086205A">
              <w:rPr>
                <w:sz w:val="20"/>
                <w:szCs w:val="20"/>
              </w:rPr>
              <w:t> zrušuje podľa osobitného predpisu</w:t>
            </w:r>
            <w:hyperlink r:id="rId24" w:anchor="poznamky.poznamka-59" w:tooltip="Odkaz na predpis alebo ustanovenie" w:history="1">
              <w:r w:rsidRPr="0086205A">
                <w:rPr>
                  <w:rStyle w:val="Hypertextovprepojenie"/>
                  <w:color w:val="auto"/>
                  <w:sz w:val="20"/>
                  <w:szCs w:val="20"/>
                  <w:vertAlign w:val="superscript"/>
                </w:rPr>
                <w:t>59</w:t>
              </w:r>
              <w:r w:rsidRPr="0086205A">
                <w:rPr>
                  <w:rStyle w:val="Hypertextovprepojenie"/>
                  <w:color w:val="auto"/>
                  <w:sz w:val="20"/>
                  <w:szCs w:val="20"/>
                </w:rPr>
                <w:t>)</w:t>
              </w:r>
            </w:hyperlink>
            <w:r w:rsidRPr="0086205A">
              <w:rPr>
                <w:sz w:val="20"/>
                <w:szCs w:val="20"/>
              </w:rPr>
              <w:t> s likvidáciou, je povinná požiadať Národnú banku Slovenska o ustanovenie likvidátora podľa </w:t>
            </w:r>
            <w:hyperlink r:id="rId25" w:anchor="paragraf-66.odsek-1" w:tooltip="Odkaz na predpis alebo ustanovenie" w:history="1">
              <w:r w:rsidRPr="0086205A">
                <w:rPr>
                  <w:rStyle w:val="Hypertextovprepojenie"/>
                  <w:color w:val="auto"/>
                  <w:sz w:val="20"/>
                  <w:szCs w:val="20"/>
                </w:rPr>
                <w:t>§ 66 ods. 1.</w:t>
              </w:r>
            </w:hyperlink>
          </w:p>
          <w:p w14:paraId="0C6A630C" w14:textId="77777777" w:rsidR="00A74CB5" w:rsidRPr="0086205A" w:rsidRDefault="00A74CB5" w:rsidP="00500993">
            <w:pPr>
              <w:jc w:val="both"/>
              <w:rPr>
                <w:sz w:val="20"/>
                <w:szCs w:val="20"/>
              </w:rPr>
            </w:pPr>
          </w:p>
          <w:p w14:paraId="59ED8C4C" w14:textId="195F042D" w:rsidR="00A74CB5" w:rsidRPr="0086205A" w:rsidRDefault="00A74CB5" w:rsidP="00500993">
            <w:pPr>
              <w:jc w:val="both"/>
              <w:rPr>
                <w:sz w:val="20"/>
                <w:szCs w:val="20"/>
              </w:rPr>
            </w:pPr>
            <w:r w:rsidRPr="0086205A">
              <w:rPr>
                <w:sz w:val="20"/>
                <w:szCs w:val="20"/>
              </w:rPr>
              <w:t>(</w:t>
            </w:r>
            <w:r w:rsidRPr="0086205A">
              <w:rPr>
                <w:b/>
                <w:bCs/>
                <w:sz w:val="20"/>
                <w:szCs w:val="20"/>
              </w:rPr>
              <w:t>9</w:t>
            </w:r>
            <w:r w:rsidRPr="0086205A">
              <w:rPr>
                <w:sz w:val="20"/>
                <w:szCs w:val="20"/>
              </w:rPr>
              <w:t>) Národná banka Slovenska zastaví konanie o odobratí bankového povolenia na základe vyhlásenia konkurzu podľa osobitného predpisu.</w:t>
            </w:r>
            <w:hyperlink r:id="rId26" w:anchor="poznamky.poznamka-58" w:tooltip="Odkaz na predpis alebo ustanovenie" w:history="1">
              <w:r w:rsidRPr="0086205A">
                <w:rPr>
                  <w:rStyle w:val="Hypertextovprepojenie"/>
                  <w:color w:val="auto"/>
                  <w:sz w:val="20"/>
                  <w:szCs w:val="20"/>
                  <w:vertAlign w:val="superscript"/>
                </w:rPr>
                <w:t>58</w:t>
              </w:r>
              <w:r w:rsidRPr="0086205A">
                <w:rPr>
                  <w:rStyle w:val="Hypertextovprepojenie"/>
                  <w:color w:val="auto"/>
                  <w:sz w:val="20"/>
                  <w:szCs w:val="20"/>
                </w:rPr>
                <w:t>)</w:t>
              </w:r>
            </w:hyperlink>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92C322E" w14:textId="0100D7E0"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F8DB7C5" w14:textId="3F0AAE13" w:rsidR="00A74CB5" w:rsidRPr="0086205A" w:rsidRDefault="00A74CB5" w:rsidP="00500993">
            <w:pPr>
              <w:pStyle w:val="Nadpis1"/>
              <w:jc w:val="left"/>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47C86EA3" w14:textId="4D75F91E"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D067163" w14:textId="43950AB4" w:rsidR="00A74CB5" w:rsidRPr="0086205A" w:rsidRDefault="00A74CB5" w:rsidP="00500993">
            <w:pPr>
              <w:pStyle w:val="Nadpis1"/>
              <w:ind w:left="360"/>
              <w:rPr>
                <w:b w:val="0"/>
                <w:bCs w:val="0"/>
                <w:sz w:val="20"/>
                <w:szCs w:val="20"/>
              </w:rPr>
            </w:pPr>
          </w:p>
        </w:tc>
      </w:tr>
      <w:tr w:rsidR="00A74CB5" w:rsidRPr="0086205A" w14:paraId="3E069A60" w14:textId="3B38B4B6"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6CADA4D" w14:textId="3653E3AB" w:rsidR="00A74CB5" w:rsidRPr="0086205A" w:rsidRDefault="00A74CB5" w:rsidP="00500993">
            <w:pPr>
              <w:rPr>
                <w:sz w:val="20"/>
                <w:szCs w:val="20"/>
              </w:rPr>
            </w:pP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501C3EC" w14:textId="7777777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Pododdiel 2</w:t>
            </w:r>
          </w:p>
          <w:p w14:paraId="270AD11D" w14:textId="4FC5F087" w:rsidR="00A74CB5" w:rsidRPr="0086205A" w:rsidRDefault="00A74CB5" w:rsidP="00500993">
            <w:pPr>
              <w:rPr>
                <w:sz w:val="20"/>
                <w:szCs w:val="20"/>
              </w:rPr>
            </w:pPr>
            <w:r w:rsidRPr="0086205A">
              <w:rPr>
                <w:rFonts w:eastAsiaTheme="minorHAnsi"/>
                <w:b/>
                <w:bCs/>
                <w:sz w:val="20"/>
                <w:szCs w:val="20"/>
                <w:lang w:eastAsia="en-US"/>
              </w:rPr>
              <w:t>Minimálne regulačné požiadavky</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505012D" w14:textId="7570E8D3" w:rsidR="00A74CB5" w:rsidRPr="0086205A" w:rsidRDefault="00A74CB5" w:rsidP="0050099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0C0B0BAB" w14:textId="5F770E6A"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ECB5D50" w14:textId="353C257D"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AC796C2" w14:textId="77777777" w:rsidR="00A74CB5" w:rsidRPr="0086205A" w:rsidRDefault="00A74CB5" w:rsidP="00500993">
            <w:pPr>
              <w:pStyle w:val="Normlny0"/>
              <w:ind w:left="360"/>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5EF825E" w14:textId="242EDF60"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0692D95"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6695C0D1" w14:textId="77777777" w:rsidR="00A74CB5" w:rsidRPr="0086205A" w:rsidRDefault="00A74CB5" w:rsidP="00500993">
            <w:pPr>
              <w:pStyle w:val="Nadpis1"/>
              <w:ind w:left="95"/>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09798A7B" w14:textId="6F49357C" w:rsidR="00A74CB5" w:rsidRPr="0086205A" w:rsidRDefault="00A74CB5" w:rsidP="00500993">
            <w:pPr>
              <w:pStyle w:val="Nadpis1"/>
              <w:ind w:left="360"/>
              <w:rPr>
                <w:b w:val="0"/>
                <w:bCs w:val="0"/>
                <w:sz w:val="20"/>
                <w:szCs w:val="20"/>
              </w:rPr>
            </w:pPr>
          </w:p>
        </w:tc>
      </w:tr>
      <w:tr w:rsidR="00A74CB5" w:rsidRPr="0086205A" w14:paraId="0EB5DB4E" w14:textId="16C2346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6DEBF45" w14:textId="198800F3" w:rsidR="00A74CB5" w:rsidRPr="0086205A" w:rsidRDefault="00A74CB5" w:rsidP="00500993">
            <w:pPr>
              <w:rPr>
                <w:b/>
                <w:sz w:val="20"/>
                <w:szCs w:val="20"/>
              </w:rPr>
            </w:pPr>
            <w:r w:rsidRPr="0086205A">
              <w:rPr>
                <w:b/>
                <w:sz w:val="20"/>
                <w:szCs w:val="20"/>
              </w:rPr>
              <w:lastRenderedPageBreak/>
              <w:t>Č: 48e</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C94DD94" w14:textId="77777777" w:rsidR="00A74CB5" w:rsidRPr="0086205A" w:rsidRDefault="00A74CB5" w:rsidP="00500993">
            <w:pPr>
              <w:adjustRightInd w:val="0"/>
              <w:rPr>
                <w:rFonts w:eastAsiaTheme="minorHAnsi"/>
                <w:sz w:val="20"/>
                <w:szCs w:val="20"/>
                <w:lang w:eastAsia="en-US"/>
              </w:rPr>
            </w:pPr>
            <w:r w:rsidRPr="0086205A">
              <w:rPr>
                <w:rFonts w:eastAsiaTheme="minorHAnsi"/>
                <w:i/>
                <w:iCs/>
                <w:sz w:val="20"/>
                <w:szCs w:val="20"/>
                <w:lang w:eastAsia="en-US"/>
              </w:rPr>
              <w:t>Článok 48e</w:t>
            </w:r>
          </w:p>
          <w:p w14:paraId="5A5CC2F6" w14:textId="06054D03" w:rsidR="00A74CB5" w:rsidRPr="0086205A" w:rsidRDefault="00A74CB5" w:rsidP="00500993">
            <w:pPr>
              <w:rPr>
                <w:b/>
                <w:sz w:val="20"/>
                <w:szCs w:val="20"/>
              </w:rPr>
            </w:pPr>
            <w:r w:rsidRPr="0086205A">
              <w:rPr>
                <w:rFonts w:eastAsiaTheme="minorHAnsi"/>
                <w:b/>
                <w:bCs/>
                <w:sz w:val="20"/>
                <w:szCs w:val="20"/>
                <w:lang w:eastAsia="en-US"/>
              </w:rPr>
              <w:t>Požiadavka na kapitálovú vybavenosť</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3B02BD0" w14:textId="5466DF08" w:rsidR="00A74CB5" w:rsidRPr="0086205A" w:rsidRDefault="00A74CB5" w:rsidP="00500993">
            <w:pPr>
              <w:jc w:val="center"/>
              <w:rPr>
                <w:b/>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87C40D6" w14:textId="77777777" w:rsidR="00A74CB5" w:rsidRPr="0086205A" w:rsidRDefault="00A74CB5" w:rsidP="00500993">
            <w:pPr>
              <w:jc w:val="center"/>
              <w:rPr>
                <w:b/>
                <w:bCs/>
                <w:sz w:val="20"/>
                <w:szCs w:val="20"/>
              </w:rPr>
            </w:pPr>
            <w:r w:rsidRPr="0086205A">
              <w:rPr>
                <w:b/>
                <w:bCs/>
                <w:sz w:val="20"/>
                <w:szCs w:val="20"/>
              </w:rPr>
              <w:t>návrh zákona čl. I</w:t>
            </w:r>
          </w:p>
          <w:p w14:paraId="088D993E" w14:textId="6809F066"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B3C885C" w14:textId="2D536602" w:rsidR="00A74CB5" w:rsidRPr="0086205A" w:rsidRDefault="00A74CB5" w:rsidP="00500993">
            <w:pPr>
              <w:pStyle w:val="Normlny0"/>
              <w:jc w:val="center"/>
              <w:rPr>
                <w:b/>
              </w:rPr>
            </w:pPr>
            <w:r w:rsidRPr="0086205A">
              <w:rPr>
                <w:b/>
              </w:rPr>
              <w:t xml:space="preserve">§ 8h </w:t>
            </w:r>
            <w:r w:rsidRPr="0086205A">
              <w:rPr>
                <w:b/>
              </w:rPr>
              <w:br/>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913104C" w14:textId="77777777" w:rsidR="00A74CB5" w:rsidRPr="0086205A" w:rsidRDefault="00A74CB5" w:rsidP="00500993">
            <w:pPr>
              <w:jc w:val="center"/>
              <w:rPr>
                <w:b/>
                <w:sz w:val="20"/>
                <w:szCs w:val="20"/>
              </w:rPr>
            </w:pPr>
            <w:r w:rsidRPr="0086205A">
              <w:rPr>
                <w:b/>
                <w:sz w:val="20"/>
                <w:szCs w:val="20"/>
              </w:rPr>
              <w:t>§ 8h</w:t>
            </w:r>
          </w:p>
          <w:p w14:paraId="42F822DA" w14:textId="77777777" w:rsidR="00714258" w:rsidRPr="0086205A" w:rsidRDefault="00714258" w:rsidP="00500993">
            <w:pPr>
              <w:keepNext/>
              <w:jc w:val="center"/>
              <w:rPr>
                <w:b/>
                <w:sz w:val="20"/>
                <w:szCs w:val="20"/>
              </w:rPr>
            </w:pPr>
            <w:r w:rsidRPr="0086205A">
              <w:rPr>
                <w:b/>
                <w:sz w:val="20"/>
                <w:szCs w:val="20"/>
              </w:rPr>
              <w:t>Požiadavky na kapitálovú vybavenosť pobočky zahraničnej banky so sídlom mimo územia členského štátu</w:t>
            </w:r>
          </w:p>
          <w:p w14:paraId="1C480B0A" w14:textId="29A53BE9" w:rsidR="00A74CB5" w:rsidRPr="0086205A" w:rsidRDefault="00A74CB5" w:rsidP="00500993">
            <w:pPr>
              <w:jc w:val="center"/>
              <w:rPr>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2DC3B67" w14:textId="11380D5A" w:rsidR="00A74CB5" w:rsidRPr="0086205A" w:rsidRDefault="00A74CB5" w:rsidP="00500993">
            <w:pPr>
              <w:jc w:val="center"/>
              <w:rPr>
                <w:b/>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5DF9DCF"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BF9843" w14:textId="46F7FE9F" w:rsidR="00A74CB5" w:rsidRPr="0086205A" w:rsidRDefault="00A74CB5" w:rsidP="00500993">
            <w:pPr>
              <w:pStyle w:val="Nadpis1"/>
              <w:ind w:left="95"/>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36205BA" w14:textId="1A130BFD" w:rsidR="00A74CB5" w:rsidRPr="0086205A" w:rsidRDefault="00A74CB5" w:rsidP="00500993">
            <w:pPr>
              <w:pStyle w:val="Nadpis1"/>
              <w:ind w:left="360"/>
              <w:rPr>
                <w:bCs w:val="0"/>
                <w:sz w:val="20"/>
                <w:szCs w:val="20"/>
              </w:rPr>
            </w:pPr>
          </w:p>
        </w:tc>
      </w:tr>
      <w:tr w:rsidR="00A74CB5" w:rsidRPr="0086205A" w14:paraId="3F6D468F" w14:textId="52827906"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71055A1" w14:textId="77777777" w:rsidR="00A74CB5" w:rsidRPr="0086205A" w:rsidRDefault="00A74CB5" w:rsidP="00500993">
            <w:pPr>
              <w:rPr>
                <w:sz w:val="20"/>
                <w:szCs w:val="20"/>
              </w:rPr>
            </w:pPr>
            <w:r w:rsidRPr="0086205A">
              <w:rPr>
                <w:sz w:val="20"/>
                <w:szCs w:val="20"/>
              </w:rPr>
              <w:t>Č: 48e</w:t>
            </w:r>
          </w:p>
          <w:p w14:paraId="45AACD50" w14:textId="1B250EB5" w:rsidR="00A74CB5" w:rsidRPr="0086205A" w:rsidRDefault="00A74CB5" w:rsidP="00500993">
            <w:pPr>
              <w:rPr>
                <w:sz w:val="20"/>
                <w:szCs w:val="20"/>
              </w:rPr>
            </w:pPr>
            <w:r w:rsidRPr="0086205A">
              <w:rPr>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4935166" w14:textId="54A83EF9" w:rsidR="00A74CB5" w:rsidRPr="0086205A" w:rsidRDefault="00A74CB5" w:rsidP="00500993">
            <w:pPr>
              <w:rPr>
                <w:sz w:val="20"/>
                <w:szCs w:val="20"/>
              </w:rPr>
            </w:pPr>
            <w:r w:rsidRPr="0086205A">
              <w:rPr>
                <w:sz w:val="20"/>
                <w:szCs w:val="20"/>
              </w:rPr>
              <w:t>1. Bez toho, aby boli dotknuté iné platné kapitálové požiadavky v súlade s vnútroštátnym právom, členské štáty od pobočiek z tretích krajín požadujú, aby vždy udržiavali minimálnu kapitálovú vybavenosť, ktorá sa rovná:</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2A6A000" w14:textId="4E6AE17A"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A21E4ED" w14:textId="77777777" w:rsidR="00A74CB5" w:rsidRPr="0086205A" w:rsidRDefault="00A74CB5" w:rsidP="00500993">
            <w:pPr>
              <w:jc w:val="center"/>
              <w:rPr>
                <w:b/>
                <w:bCs/>
                <w:sz w:val="20"/>
                <w:szCs w:val="20"/>
              </w:rPr>
            </w:pPr>
            <w:r w:rsidRPr="0086205A">
              <w:rPr>
                <w:b/>
                <w:bCs/>
                <w:sz w:val="20"/>
                <w:szCs w:val="20"/>
              </w:rPr>
              <w:t>návrh zákona čl. I</w:t>
            </w:r>
          </w:p>
          <w:p w14:paraId="2D551A0F" w14:textId="11D02B82"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1372533" w14:textId="23C0A518" w:rsidR="00A74CB5" w:rsidRPr="0086205A" w:rsidRDefault="00A74CB5" w:rsidP="00500993">
            <w:pPr>
              <w:pStyle w:val="Normlny0"/>
              <w:jc w:val="center"/>
              <w:rPr>
                <w:b/>
              </w:rPr>
            </w:pPr>
            <w:r w:rsidRPr="0086205A">
              <w:rPr>
                <w:b/>
              </w:rPr>
              <w:t xml:space="preserve">§ 8h </w:t>
            </w:r>
            <w:r w:rsidRPr="0086205A">
              <w:rPr>
                <w:b/>
              </w:rPr>
              <w:br/>
              <w:t>O 1 a 2</w:t>
            </w:r>
          </w:p>
          <w:p w14:paraId="34D5872B" w14:textId="4DCD1664" w:rsidR="00A74CB5" w:rsidRPr="0086205A" w:rsidRDefault="00A74CB5" w:rsidP="00500993">
            <w:pPr>
              <w:pStyle w:val="Normlny0"/>
              <w:jc w:val="center"/>
              <w:rPr>
                <w:b/>
              </w:rPr>
            </w:pPr>
            <w:r w:rsidRPr="0086205A">
              <w:rPr>
                <w:b/>
              </w:rPr>
              <w:t>úvodné vety</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15834BF" w14:textId="102B2A66" w:rsidR="00A74CB5" w:rsidRPr="0086205A" w:rsidRDefault="00A74CB5" w:rsidP="00500993">
            <w:pPr>
              <w:rPr>
                <w:b/>
                <w:sz w:val="20"/>
                <w:szCs w:val="20"/>
              </w:rPr>
            </w:pPr>
            <w:r w:rsidRPr="0086205A">
              <w:rPr>
                <w:b/>
                <w:sz w:val="20"/>
                <w:szCs w:val="20"/>
              </w:rPr>
              <w:t xml:space="preserve">(1) Pobočka zahraničnej banky so sídlom mimo územia členského štátu ku dňu udelenia bankového povolenia podľa § 8 ods. 1 </w:t>
            </w:r>
            <w:r w:rsidR="00714258" w:rsidRPr="0086205A">
              <w:rPr>
                <w:b/>
                <w:sz w:val="20"/>
                <w:szCs w:val="20"/>
              </w:rPr>
              <w:t xml:space="preserve">musí plniť </w:t>
            </w:r>
            <w:r w:rsidRPr="0086205A">
              <w:rPr>
                <w:b/>
                <w:sz w:val="20"/>
                <w:szCs w:val="20"/>
              </w:rPr>
              <w:t>požiadavku na kapitálovú vybavenosť vo výške aspoň</w:t>
            </w:r>
          </w:p>
          <w:p w14:paraId="54DCA04E" w14:textId="3B1575E2" w:rsidR="00A74CB5" w:rsidRPr="0086205A" w:rsidRDefault="00A74CB5" w:rsidP="00500993">
            <w:pPr>
              <w:rPr>
                <w:b/>
                <w:sz w:val="20"/>
                <w:szCs w:val="20"/>
              </w:rPr>
            </w:pPr>
            <w:r w:rsidRPr="0086205A">
              <w:rPr>
                <w:b/>
                <w:sz w:val="20"/>
                <w:szCs w:val="20"/>
              </w:rPr>
              <w:t xml:space="preserve"> </w:t>
            </w:r>
          </w:p>
          <w:p w14:paraId="7EAF4EAA" w14:textId="0634999D" w:rsidR="00A74CB5" w:rsidRPr="0086205A" w:rsidRDefault="00A74CB5" w:rsidP="00500993">
            <w:pPr>
              <w:rPr>
                <w:b/>
                <w:sz w:val="20"/>
                <w:szCs w:val="20"/>
              </w:rPr>
            </w:pPr>
            <w:r w:rsidRPr="0086205A">
              <w:rPr>
                <w:b/>
                <w:sz w:val="20"/>
                <w:szCs w:val="20"/>
              </w:rPr>
              <w:t xml:space="preserve">(2) Pobočka zahraničnej banky so sídlom mimo územia členského štátu v každom okamihu </w:t>
            </w:r>
            <w:r w:rsidR="00714258" w:rsidRPr="0086205A">
              <w:rPr>
                <w:b/>
                <w:sz w:val="20"/>
                <w:szCs w:val="20"/>
              </w:rPr>
              <w:t>musí plniť</w:t>
            </w:r>
            <w:r w:rsidRPr="0086205A">
              <w:rPr>
                <w:b/>
                <w:sz w:val="20"/>
                <w:szCs w:val="20"/>
              </w:rPr>
              <w:t xml:space="preserve"> požiadavku na kapitálovú vybavenosť vo výške aspoň</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669CBFE" w14:textId="67A8B568"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3C3890B"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2D77AD9F" w14:textId="32EFE19E"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269CDD1" w14:textId="3C413AC0" w:rsidR="00A74CB5" w:rsidRPr="0086205A" w:rsidRDefault="00A74CB5" w:rsidP="00500993">
            <w:pPr>
              <w:pStyle w:val="Nadpis1"/>
              <w:ind w:left="360"/>
              <w:rPr>
                <w:b w:val="0"/>
                <w:bCs w:val="0"/>
                <w:sz w:val="20"/>
                <w:szCs w:val="20"/>
              </w:rPr>
            </w:pPr>
          </w:p>
        </w:tc>
      </w:tr>
      <w:tr w:rsidR="00A74CB5" w:rsidRPr="0086205A" w14:paraId="6B7E1C09" w14:textId="6009C7A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A13F661" w14:textId="77777777" w:rsidR="00A74CB5" w:rsidRPr="0086205A" w:rsidRDefault="00A74CB5" w:rsidP="00500993">
            <w:pPr>
              <w:rPr>
                <w:sz w:val="20"/>
                <w:szCs w:val="20"/>
              </w:rPr>
            </w:pPr>
            <w:r w:rsidRPr="0086205A">
              <w:rPr>
                <w:sz w:val="20"/>
                <w:szCs w:val="20"/>
              </w:rPr>
              <w:t>Č: 48e</w:t>
            </w:r>
          </w:p>
          <w:p w14:paraId="07FEB590" w14:textId="77777777" w:rsidR="00A74CB5" w:rsidRPr="0086205A" w:rsidRDefault="00A74CB5" w:rsidP="00500993">
            <w:pPr>
              <w:rPr>
                <w:sz w:val="20"/>
                <w:szCs w:val="20"/>
              </w:rPr>
            </w:pPr>
            <w:r w:rsidRPr="0086205A">
              <w:rPr>
                <w:sz w:val="20"/>
                <w:szCs w:val="20"/>
              </w:rPr>
              <w:t>O: 1</w:t>
            </w:r>
          </w:p>
          <w:p w14:paraId="3C1CE6D2" w14:textId="3B9E4D69" w:rsidR="00A74CB5" w:rsidRPr="0086205A" w:rsidRDefault="00A74CB5" w:rsidP="00500993">
            <w:pPr>
              <w:rPr>
                <w:sz w:val="20"/>
                <w:szCs w:val="20"/>
              </w:rPr>
            </w:pPr>
            <w:r w:rsidRPr="0086205A">
              <w:rPr>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BCFE60C" w14:textId="77E3323B" w:rsidR="00A74CB5" w:rsidRPr="0086205A" w:rsidRDefault="00A74CB5" w:rsidP="00500993">
            <w:pPr>
              <w:pStyle w:val="Default"/>
              <w:rPr>
                <w:color w:val="auto"/>
                <w:sz w:val="20"/>
                <w:szCs w:val="20"/>
              </w:rPr>
            </w:pPr>
            <w:r w:rsidRPr="0086205A">
              <w:rPr>
                <w:color w:val="auto"/>
                <w:sz w:val="20"/>
                <w:szCs w:val="20"/>
              </w:rPr>
              <w:t xml:space="preserve">a) v prípade pobočiek z tretej krajiny zaradených do triedy 1 aspoň 2,5 % priemerných záväzkov pobočky za tri bezprostredne predchádzajúce ročné obdobia vykazovania, alebo, v prípade </w:t>
            </w:r>
            <w:proofErr w:type="spellStart"/>
            <w:r w:rsidRPr="0086205A">
              <w:rPr>
                <w:color w:val="auto"/>
                <w:sz w:val="20"/>
                <w:szCs w:val="20"/>
              </w:rPr>
              <w:t>novopovolených</w:t>
            </w:r>
            <w:proofErr w:type="spellEnd"/>
            <w:r w:rsidRPr="0086205A">
              <w:rPr>
                <w:color w:val="auto"/>
                <w:sz w:val="20"/>
                <w:szCs w:val="20"/>
              </w:rPr>
              <w:t xml:space="preserve"> pobočiek z tretích krajín, záväzkov pobočky v čase udelenia povolenia vykázaných v súlade s pododdielom 4, pričom minimálna suma predstavuje 10 miliónov EUR;</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1B93972" w14:textId="36FB107E"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5CD2D4F" w14:textId="77777777" w:rsidR="00A74CB5" w:rsidRPr="0086205A" w:rsidRDefault="00A74CB5" w:rsidP="00500993">
            <w:pPr>
              <w:jc w:val="center"/>
              <w:rPr>
                <w:b/>
                <w:bCs/>
                <w:sz w:val="20"/>
                <w:szCs w:val="20"/>
              </w:rPr>
            </w:pPr>
            <w:r w:rsidRPr="0086205A">
              <w:rPr>
                <w:b/>
                <w:bCs/>
                <w:sz w:val="20"/>
                <w:szCs w:val="20"/>
              </w:rPr>
              <w:t>návrh zákona čl. I</w:t>
            </w:r>
          </w:p>
          <w:p w14:paraId="29DD9126" w14:textId="01585BFA"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8F0DF71" w14:textId="77777777" w:rsidR="00A74CB5" w:rsidRPr="0086205A" w:rsidRDefault="00A74CB5" w:rsidP="00500993">
            <w:pPr>
              <w:pStyle w:val="Normlny0"/>
              <w:jc w:val="center"/>
              <w:rPr>
                <w:b/>
              </w:rPr>
            </w:pPr>
            <w:r w:rsidRPr="0086205A">
              <w:rPr>
                <w:b/>
              </w:rPr>
              <w:t xml:space="preserve">§ 8h </w:t>
            </w:r>
            <w:r w:rsidRPr="0086205A">
              <w:rPr>
                <w:b/>
              </w:rPr>
              <w:br/>
              <w:t>O 1</w:t>
            </w:r>
            <w:r w:rsidRPr="0086205A">
              <w:rPr>
                <w:b/>
              </w:rPr>
              <w:br/>
              <w:t>P a)</w:t>
            </w:r>
            <w:r w:rsidRPr="0086205A">
              <w:rPr>
                <w:b/>
              </w:rPr>
              <w:br/>
            </w:r>
          </w:p>
          <w:p w14:paraId="4FE37618" w14:textId="24272332" w:rsidR="00A74CB5" w:rsidRPr="0086205A" w:rsidRDefault="00A74CB5" w:rsidP="00500993">
            <w:pPr>
              <w:pStyle w:val="Normlny0"/>
              <w:jc w:val="center"/>
              <w:rPr>
                <w:b/>
              </w:rPr>
            </w:pPr>
          </w:p>
          <w:p w14:paraId="0C7DE832" w14:textId="77777777" w:rsidR="00A74CB5" w:rsidRPr="0086205A" w:rsidRDefault="00A74CB5" w:rsidP="00500993">
            <w:pPr>
              <w:pStyle w:val="Normlny0"/>
              <w:jc w:val="center"/>
              <w:rPr>
                <w:b/>
              </w:rPr>
            </w:pPr>
          </w:p>
          <w:p w14:paraId="4E16C51C" w14:textId="77777777" w:rsidR="00A74CB5" w:rsidRPr="0086205A" w:rsidRDefault="00A74CB5" w:rsidP="00500993">
            <w:pPr>
              <w:pStyle w:val="Normlny0"/>
              <w:jc w:val="center"/>
              <w:rPr>
                <w:b/>
              </w:rPr>
            </w:pPr>
          </w:p>
          <w:p w14:paraId="34162444" w14:textId="0CC12339" w:rsidR="00A74CB5" w:rsidRPr="0086205A" w:rsidRDefault="00A74CB5" w:rsidP="00500993">
            <w:pPr>
              <w:pStyle w:val="Normlny0"/>
              <w:jc w:val="center"/>
              <w:rPr>
                <w:b/>
              </w:rPr>
            </w:pPr>
            <w:r w:rsidRPr="0086205A">
              <w:rPr>
                <w:b/>
              </w:rPr>
              <w:t xml:space="preserve">§ 8h </w:t>
            </w:r>
            <w:r w:rsidRPr="0086205A">
              <w:rPr>
                <w:b/>
              </w:rPr>
              <w:br/>
              <w:t>O 2</w:t>
            </w:r>
            <w:r w:rsidRPr="0086205A">
              <w:rPr>
                <w:b/>
              </w:rPr>
              <w:br/>
              <w:t>P 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95C71F3" w14:textId="483F5F2D" w:rsidR="00A74CB5" w:rsidRPr="0086205A" w:rsidRDefault="00A74CB5" w:rsidP="00500993">
            <w:pPr>
              <w:pStyle w:val="Normlny0"/>
              <w:rPr>
                <w:b/>
              </w:rPr>
            </w:pPr>
            <w:r w:rsidRPr="0086205A">
              <w:rPr>
                <w:b/>
              </w:rPr>
              <w:t>a) 2,5 % hodnoty jej záväzkov vykázaných v súlade s § 8m, najmenej však vo výške 10 000 000 eur, ak ide pobočku zahraničnej banky so sídlom mimo územia členského štátu zaradenú do triedy 1,</w:t>
            </w:r>
          </w:p>
          <w:p w14:paraId="599B7284" w14:textId="77777777" w:rsidR="00A74CB5" w:rsidRPr="0086205A" w:rsidRDefault="00A74CB5" w:rsidP="00500993">
            <w:pPr>
              <w:pStyle w:val="Normlny0"/>
              <w:rPr>
                <w:b/>
              </w:rPr>
            </w:pPr>
          </w:p>
          <w:p w14:paraId="507A06CA" w14:textId="55416E06" w:rsidR="00A74CB5" w:rsidRPr="0086205A" w:rsidRDefault="00A74CB5" w:rsidP="00500993">
            <w:pPr>
              <w:pStyle w:val="Normlny0"/>
              <w:rPr>
                <w:b/>
              </w:rPr>
            </w:pPr>
            <w:r w:rsidRPr="0086205A">
              <w:rPr>
                <w:b/>
              </w:rPr>
              <w:t>a) 2,5 % hodnoty jej priemerných záväzkov vykázaných za tri bezprostredne predchádzajúce vykazovacie obdobia, a to najmenej vo výške 10 000 000 eur, ak ide o pobočku zahraničnej banky so sídlom mimo územia členského štátu zaradenú do triedy 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4635529" w14:textId="5C33C9A5"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1C707AC" w14:textId="074D1A15"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05008B3B" w14:textId="37AF4BA8"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23E48AE" w14:textId="634C6661" w:rsidR="00A74CB5" w:rsidRPr="0086205A" w:rsidRDefault="00A74CB5" w:rsidP="00500993">
            <w:pPr>
              <w:pStyle w:val="Nadpis1"/>
              <w:ind w:left="360"/>
              <w:rPr>
                <w:b w:val="0"/>
                <w:bCs w:val="0"/>
                <w:sz w:val="20"/>
                <w:szCs w:val="20"/>
              </w:rPr>
            </w:pPr>
          </w:p>
        </w:tc>
      </w:tr>
      <w:tr w:rsidR="00A74CB5" w:rsidRPr="0086205A" w14:paraId="37CBE036" w14:textId="5A773FA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B6812B0" w14:textId="77777777" w:rsidR="00A74CB5" w:rsidRPr="0086205A" w:rsidRDefault="00A74CB5" w:rsidP="00500993">
            <w:pPr>
              <w:rPr>
                <w:sz w:val="20"/>
                <w:szCs w:val="20"/>
              </w:rPr>
            </w:pPr>
            <w:r w:rsidRPr="0086205A">
              <w:rPr>
                <w:sz w:val="20"/>
                <w:szCs w:val="20"/>
              </w:rPr>
              <w:t>Č: 48e</w:t>
            </w:r>
          </w:p>
          <w:p w14:paraId="2BB74D7F" w14:textId="77777777" w:rsidR="00A74CB5" w:rsidRPr="0086205A" w:rsidRDefault="00A74CB5" w:rsidP="00500993">
            <w:pPr>
              <w:rPr>
                <w:sz w:val="20"/>
                <w:szCs w:val="20"/>
              </w:rPr>
            </w:pPr>
            <w:r w:rsidRPr="0086205A">
              <w:rPr>
                <w:sz w:val="20"/>
                <w:szCs w:val="20"/>
              </w:rPr>
              <w:t>O: 1</w:t>
            </w:r>
          </w:p>
          <w:p w14:paraId="7A1BC298" w14:textId="35B29E9E" w:rsidR="00A74CB5" w:rsidRPr="0086205A" w:rsidRDefault="00A74CB5" w:rsidP="00500993">
            <w:pPr>
              <w:rPr>
                <w:sz w:val="20"/>
                <w:szCs w:val="20"/>
              </w:rPr>
            </w:pPr>
            <w:r w:rsidRPr="0086205A">
              <w:rPr>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9BFF63C" w14:textId="46A8072B" w:rsidR="00A74CB5" w:rsidRPr="0086205A" w:rsidRDefault="00A74CB5" w:rsidP="00500993">
            <w:pPr>
              <w:pStyle w:val="Default"/>
              <w:rPr>
                <w:color w:val="auto"/>
                <w:sz w:val="20"/>
                <w:szCs w:val="20"/>
              </w:rPr>
            </w:pPr>
            <w:r w:rsidRPr="0086205A">
              <w:rPr>
                <w:color w:val="auto"/>
                <w:sz w:val="20"/>
                <w:szCs w:val="20"/>
              </w:rPr>
              <w:t xml:space="preserve">b) v prípade pobočiek z tretej krajiny zaradených do triedy 2 aspoň 0,5 % priemerných záväzkov pobočky za tri bezprostredne predchádzajúce ročné obdobia vykazovania, alebo, v prípade </w:t>
            </w:r>
            <w:proofErr w:type="spellStart"/>
            <w:r w:rsidRPr="0086205A">
              <w:rPr>
                <w:color w:val="auto"/>
                <w:sz w:val="20"/>
                <w:szCs w:val="20"/>
              </w:rPr>
              <w:t>novopovolených</w:t>
            </w:r>
            <w:proofErr w:type="spellEnd"/>
            <w:r w:rsidRPr="0086205A">
              <w:rPr>
                <w:color w:val="auto"/>
                <w:sz w:val="20"/>
                <w:szCs w:val="20"/>
              </w:rPr>
              <w:t xml:space="preserve"> pobočiek z tretích krajín, záväzkov pobočky v čase udelenia povolenia vykázaných v súlade s pododdielom 4, pričom minimálna suma predstavuje 5 miliónov EUR.</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4561C03" w14:textId="49CBB122"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0BE7A08" w14:textId="77777777" w:rsidR="00A74CB5" w:rsidRPr="0086205A" w:rsidRDefault="00A74CB5" w:rsidP="00500993">
            <w:pPr>
              <w:jc w:val="center"/>
              <w:rPr>
                <w:b/>
                <w:bCs/>
                <w:sz w:val="20"/>
                <w:szCs w:val="20"/>
              </w:rPr>
            </w:pPr>
            <w:r w:rsidRPr="0086205A">
              <w:rPr>
                <w:b/>
                <w:bCs/>
                <w:sz w:val="20"/>
                <w:szCs w:val="20"/>
              </w:rPr>
              <w:t>návrh zákona čl. I</w:t>
            </w:r>
          </w:p>
          <w:p w14:paraId="367D6C1E" w14:textId="40AB8FF5"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EBD09DB" w14:textId="40E14643" w:rsidR="00A74CB5" w:rsidRPr="0086205A" w:rsidRDefault="00A74CB5" w:rsidP="00500993">
            <w:pPr>
              <w:pStyle w:val="Normlny0"/>
              <w:jc w:val="center"/>
              <w:rPr>
                <w:b/>
              </w:rPr>
            </w:pPr>
            <w:r w:rsidRPr="0086205A">
              <w:rPr>
                <w:b/>
              </w:rPr>
              <w:t xml:space="preserve">§ 8h </w:t>
            </w:r>
            <w:r w:rsidRPr="0086205A">
              <w:rPr>
                <w:b/>
              </w:rPr>
              <w:br/>
              <w:t>O 1</w:t>
            </w:r>
            <w:r w:rsidRPr="0086205A">
              <w:rPr>
                <w:b/>
              </w:rPr>
              <w:br/>
              <w:t>P b)</w:t>
            </w:r>
            <w:r w:rsidRPr="0086205A">
              <w:rPr>
                <w:b/>
              </w:rPr>
              <w:br/>
            </w:r>
          </w:p>
          <w:p w14:paraId="452FFBF0" w14:textId="77777777" w:rsidR="00A74CB5" w:rsidRPr="0086205A" w:rsidRDefault="00A74CB5" w:rsidP="00500993">
            <w:pPr>
              <w:pStyle w:val="Normlny0"/>
              <w:jc w:val="center"/>
              <w:rPr>
                <w:b/>
              </w:rPr>
            </w:pPr>
          </w:p>
          <w:p w14:paraId="0BE6DCD2" w14:textId="77777777" w:rsidR="00A74CB5" w:rsidRPr="0086205A" w:rsidRDefault="00A74CB5" w:rsidP="00500993">
            <w:pPr>
              <w:pStyle w:val="Normlny0"/>
              <w:jc w:val="center"/>
              <w:rPr>
                <w:b/>
              </w:rPr>
            </w:pPr>
          </w:p>
          <w:p w14:paraId="21BDAE5F" w14:textId="77777777" w:rsidR="00A74CB5" w:rsidRPr="0086205A" w:rsidRDefault="00A74CB5" w:rsidP="00500993">
            <w:pPr>
              <w:pStyle w:val="Normlny0"/>
              <w:jc w:val="center"/>
              <w:rPr>
                <w:b/>
              </w:rPr>
            </w:pPr>
          </w:p>
          <w:p w14:paraId="04A98A40" w14:textId="36BDA9CF" w:rsidR="00A74CB5" w:rsidRPr="0086205A" w:rsidRDefault="00A74CB5" w:rsidP="00500993">
            <w:pPr>
              <w:pStyle w:val="Normlny0"/>
              <w:jc w:val="center"/>
              <w:rPr>
                <w:b/>
              </w:rPr>
            </w:pPr>
            <w:r w:rsidRPr="0086205A">
              <w:rPr>
                <w:b/>
              </w:rPr>
              <w:t xml:space="preserve">§ 8h </w:t>
            </w:r>
            <w:r w:rsidRPr="0086205A">
              <w:rPr>
                <w:b/>
              </w:rPr>
              <w:br/>
              <w:t>O 2</w:t>
            </w:r>
            <w:r w:rsidRPr="0086205A">
              <w:rPr>
                <w:b/>
              </w:rPr>
              <w:b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782DC91" w14:textId="49063479" w:rsidR="00A74CB5" w:rsidRPr="0086205A" w:rsidRDefault="00A74CB5" w:rsidP="00500993">
            <w:pPr>
              <w:pStyle w:val="Normlny0"/>
              <w:rPr>
                <w:b/>
              </w:rPr>
            </w:pPr>
            <w:r w:rsidRPr="0086205A">
              <w:rPr>
                <w:b/>
              </w:rPr>
              <w:t>b) 0,5 % hodnoty jej záväzkov vykázaných v súlade s § 8m, najmenej však vo výške 5 000 000 eur, ak ide o pobočku zahraničnej banky so sídlom mimo územia členského štátu zaradenú do triedy 2.</w:t>
            </w:r>
          </w:p>
          <w:p w14:paraId="75136575" w14:textId="77777777" w:rsidR="00A74CB5" w:rsidRPr="0086205A" w:rsidRDefault="00A74CB5" w:rsidP="00500993">
            <w:pPr>
              <w:pStyle w:val="Normlny0"/>
              <w:rPr>
                <w:b/>
              </w:rPr>
            </w:pPr>
          </w:p>
          <w:p w14:paraId="77297A6F" w14:textId="2A3AFF90" w:rsidR="00A74CB5" w:rsidRPr="0086205A" w:rsidRDefault="00A74CB5" w:rsidP="00500993">
            <w:pPr>
              <w:pStyle w:val="Normlny0"/>
              <w:rPr>
                <w:b/>
              </w:rPr>
            </w:pPr>
            <w:r w:rsidRPr="0086205A">
              <w:rPr>
                <w:b/>
              </w:rPr>
              <w:t xml:space="preserve">b) 0,5 % hodnoty jej priemerných záväzkov vykázaných za tri bezprostredne predchádzajúce </w:t>
            </w:r>
            <w:r w:rsidRPr="0086205A">
              <w:rPr>
                <w:b/>
              </w:rPr>
              <w:lastRenderedPageBreak/>
              <w:t>vykazovacie obdobia, a to najmenej vo výške 5 000 000 eur, ak ide o pobočku zahraničnej banky so sídlom mimo územia členského štátu zaradenú do triedy 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D4AF594" w14:textId="533D4968"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FBBEEFC" w14:textId="0B4D5C5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2E93756B" w14:textId="7C13C6AA"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BD2FBCF" w14:textId="00EA10CF" w:rsidR="00A74CB5" w:rsidRPr="0086205A" w:rsidRDefault="00A74CB5" w:rsidP="00500993">
            <w:pPr>
              <w:pStyle w:val="Nadpis1"/>
              <w:ind w:left="360"/>
              <w:rPr>
                <w:b w:val="0"/>
                <w:bCs w:val="0"/>
                <w:sz w:val="20"/>
                <w:szCs w:val="20"/>
              </w:rPr>
            </w:pPr>
          </w:p>
        </w:tc>
      </w:tr>
      <w:tr w:rsidR="00A74CB5" w:rsidRPr="0086205A" w14:paraId="240E0E22" w14:textId="581308D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561C461" w14:textId="77777777" w:rsidR="00A74CB5" w:rsidRPr="0086205A" w:rsidRDefault="00A74CB5" w:rsidP="00500993">
            <w:pPr>
              <w:rPr>
                <w:sz w:val="20"/>
                <w:szCs w:val="20"/>
              </w:rPr>
            </w:pPr>
            <w:r w:rsidRPr="0086205A">
              <w:rPr>
                <w:sz w:val="20"/>
                <w:szCs w:val="20"/>
              </w:rPr>
              <w:t>Č: 48e</w:t>
            </w:r>
          </w:p>
          <w:p w14:paraId="2E4DFA0C" w14:textId="24772839" w:rsidR="00A74CB5" w:rsidRPr="0086205A" w:rsidRDefault="00A74CB5" w:rsidP="00500993">
            <w:pPr>
              <w:rPr>
                <w:sz w:val="20"/>
                <w:szCs w:val="20"/>
              </w:rPr>
            </w:pPr>
            <w:r w:rsidRPr="0086205A">
              <w:rPr>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07E5E94" w14:textId="5B9C7104" w:rsidR="00A74CB5" w:rsidRPr="0086205A" w:rsidRDefault="00A74CB5" w:rsidP="00500993">
            <w:pPr>
              <w:rPr>
                <w:sz w:val="20"/>
                <w:szCs w:val="20"/>
              </w:rPr>
            </w:pPr>
            <w:r w:rsidRPr="0086205A">
              <w:rPr>
                <w:sz w:val="20"/>
                <w:szCs w:val="20"/>
              </w:rPr>
              <w:t>2. Pobočky z tretích krajín musia spĺňať požiadavku na minimálnu kapitálovú vybavenosť uvedenú v odseku 1 prostredníctvom aktív v niektorej z týchto foriem:</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AFEFA6F" w14:textId="7135ECFA"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AE059CA" w14:textId="77777777" w:rsidR="00A74CB5" w:rsidRPr="0086205A" w:rsidRDefault="00A74CB5" w:rsidP="00500993">
            <w:pPr>
              <w:jc w:val="center"/>
              <w:rPr>
                <w:b/>
                <w:bCs/>
                <w:sz w:val="20"/>
                <w:szCs w:val="20"/>
              </w:rPr>
            </w:pPr>
            <w:r w:rsidRPr="0086205A">
              <w:rPr>
                <w:b/>
                <w:bCs/>
                <w:sz w:val="20"/>
                <w:szCs w:val="20"/>
              </w:rPr>
              <w:t>návrh zákona čl. I</w:t>
            </w:r>
          </w:p>
          <w:p w14:paraId="72DA1D4F" w14:textId="765C3814"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4A352C1" w14:textId="6A59D4B3" w:rsidR="00A74CB5" w:rsidRPr="0086205A" w:rsidRDefault="00A74CB5" w:rsidP="00500993">
            <w:pPr>
              <w:pStyle w:val="Normlny0"/>
              <w:jc w:val="center"/>
              <w:rPr>
                <w:b/>
              </w:rPr>
            </w:pPr>
            <w:r w:rsidRPr="0086205A">
              <w:rPr>
                <w:b/>
              </w:rPr>
              <w:t xml:space="preserve">§ 8h </w:t>
            </w:r>
            <w:r w:rsidRPr="0086205A">
              <w:rPr>
                <w:b/>
              </w:rPr>
              <w:br/>
              <w:t>O 3</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8AA7952" w14:textId="19D9EF60" w:rsidR="00A74CB5" w:rsidRPr="0086205A" w:rsidRDefault="00A74CB5" w:rsidP="00500993">
            <w:pPr>
              <w:pStyle w:val="Normlny0"/>
              <w:rPr>
                <w:b/>
              </w:rPr>
            </w:pPr>
            <w:r w:rsidRPr="0086205A">
              <w:rPr>
                <w:b/>
              </w:rPr>
              <w:t xml:space="preserve">(3) </w:t>
            </w:r>
            <w:r w:rsidR="00714258" w:rsidRPr="0086205A">
              <w:rPr>
                <w:b/>
              </w:rPr>
              <w:t>Pobočka zahraničnej banky so sídlom mimo územia členského štátu musí plniť požiadavky na kapitálovú vybavenosť podľa odsekov 1 a 2 prostredníctvom aktív vo forme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FD3C5F" w14:textId="75FC4605"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401CC7A" w14:textId="3BCCCD38"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78F5534E" w14:textId="1DB9736D" w:rsidR="00A74CB5" w:rsidRPr="0086205A" w:rsidRDefault="00A74CB5" w:rsidP="00500993">
            <w:pPr>
              <w:pStyle w:val="Nadpis1"/>
              <w:ind w:left="95"/>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D48103A" w14:textId="6A0C67C1" w:rsidR="00A74CB5" w:rsidRPr="0086205A" w:rsidRDefault="00A74CB5" w:rsidP="00500993">
            <w:pPr>
              <w:pStyle w:val="Nadpis1"/>
              <w:ind w:left="360"/>
              <w:rPr>
                <w:bCs w:val="0"/>
                <w:sz w:val="20"/>
                <w:szCs w:val="20"/>
              </w:rPr>
            </w:pPr>
          </w:p>
        </w:tc>
      </w:tr>
      <w:tr w:rsidR="00A74CB5" w:rsidRPr="0086205A" w14:paraId="3B41D7B7" w14:textId="00A36A46"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D5347A2" w14:textId="77777777" w:rsidR="00A74CB5" w:rsidRPr="0086205A" w:rsidRDefault="00A74CB5" w:rsidP="00500993">
            <w:pPr>
              <w:rPr>
                <w:sz w:val="20"/>
                <w:szCs w:val="20"/>
              </w:rPr>
            </w:pPr>
            <w:r w:rsidRPr="0086205A">
              <w:rPr>
                <w:sz w:val="20"/>
                <w:szCs w:val="20"/>
              </w:rPr>
              <w:t>Č: 48e</w:t>
            </w:r>
          </w:p>
          <w:p w14:paraId="3EEFF5BB" w14:textId="42F180E9" w:rsidR="00A74CB5" w:rsidRPr="0086205A" w:rsidRDefault="00A74CB5" w:rsidP="00500993">
            <w:pPr>
              <w:rPr>
                <w:sz w:val="20"/>
                <w:szCs w:val="20"/>
              </w:rPr>
            </w:pPr>
            <w:r w:rsidRPr="0086205A">
              <w:rPr>
                <w:sz w:val="20"/>
                <w:szCs w:val="20"/>
              </w:rPr>
              <w:t>O: 2</w:t>
            </w:r>
          </w:p>
          <w:p w14:paraId="382F7C27" w14:textId="16B2E5A5" w:rsidR="00A74CB5" w:rsidRPr="0086205A" w:rsidRDefault="00A74CB5" w:rsidP="00500993">
            <w:pPr>
              <w:rPr>
                <w:sz w:val="20"/>
                <w:szCs w:val="20"/>
              </w:rPr>
            </w:pPr>
            <w:r w:rsidRPr="0086205A">
              <w:rPr>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0BAA86E" w14:textId="60365DA4" w:rsidR="00A74CB5" w:rsidRPr="0086205A" w:rsidRDefault="00A74CB5" w:rsidP="00500993">
            <w:pPr>
              <w:pStyle w:val="Default"/>
              <w:rPr>
                <w:color w:val="auto"/>
                <w:sz w:val="20"/>
                <w:szCs w:val="20"/>
              </w:rPr>
            </w:pPr>
            <w:r w:rsidRPr="0086205A">
              <w:rPr>
                <w:color w:val="auto"/>
                <w:sz w:val="20"/>
                <w:szCs w:val="20"/>
              </w:rPr>
              <w:t>a) hotovosť alebo nástroje hotovostného typu v zmysle vymedzenia v článku 4 ods. 1 bodu 60 nariadenia (EÚ) č. 575/2013;</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3DC49A4" w14:textId="6A172DDE"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50215F0" w14:textId="3A64D32D" w:rsidR="00A74CB5" w:rsidRPr="0086205A" w:rsidRDefault="00A74CB5" w:rsidP="00500993">
            <w:pPr>
              <w:jc w:val="center"/>
              <w:rPr>
                <w:b/>
                <w:bCs/>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C10473F" w14:textId="528B1402" w:rsidR="00A74CB5" w:rsidRPr="0086205A" w:rsidRDefault="00A74CB5" w:rsidP="00500993">
            <w:pPr>
              <w:pStyle w:val="Normlny0"/>
              <w:jc w:val="center"/>
              <w:rPr>
                <w:b/>
              </w:rPr>
            </w:pPr>
            <w:r w:rsidRPr="0086205A">
              <w:rPr>
                <w:b/>
              </w:rPr>
              <w:t xml:space="preserve">§ 8h </w:t>
            </w:r>
            <w:r w:rsidRPr="0086205A">
              <w:rPr>
                <w:b/>
              </w:rPr>
              <w:br/>
              <w:t>O 3</w:t>
            </w:r>
            <w:r w:rsidRPr="0086205A">
              <w:rPr>
                <w:b/>
              </w:rPr>
              <w:br/>
              <w:t>p 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04F679F" w14:textId="77777777" w:rsidR="00A74CB5" w:rsidRPr="0086205A" w:rsidRDefault="00A74CB5" w:rsidP="00500993">
            <w:pPr>
              <w:pStyle w:val="Normlny0"/>
              <w:rPr>
                <w:b/>
              </w:rPr>
            </w:pPr>
            <w:r w:rsidRPr="0086205A">
              <w:rPr>
                <w:b/>
              </w:rPr>
              <w:t>a) hotovosti alebo hotovostných nástrojov podľa osobitného predpisu,</w:t>
            </w:r>
            <w:r w:rsidRPr="0086205A">
              <w:rPr>
                <w:b/>
                <w:vertAlign w:val="superscript"/>
              </w:rPr>
              <w:t>24aal</w:t>
            </w:r>
            <w:r w:rsidRPr="0086205A">
              <w:rPr>
                <w:b/>
              </w:rPr>
              <w:t>)</w:t>
            </w:r>
          </w:p>
          <w:p w14:paraId="2A994EB2" w14:textId="4CB5D5CF" w:rsidR="00A74CB5" w:rsidRPr="0086205A" w:rsidRDefault="00A74CB5" w:rsidP="00500993">
            <w:pPr>
              <w:pStyle w:val="Normlny0"/>
              <w:rPr>
                <w:b/>
              </w:rPr>
            </w:pPr>
          </w:p>
          <w:p w14:paraId="61CFC949" w14:textId="28D505DE" w:rsidR="00A74CB5" w:rsidRPr="0086205A" w:rsidRDefault="00A74CB5" w:rsidP="00500993">
            <w:pPr>
              <w:pStyle w:val="Odsekzoznamu"/>
              <w:autoSpaceDE/>
              <w:autoSpaceDN/>
              <w:ind w:left="0"/>
              <w:rPr>
                <w:b/>
                <w:sz w:val="20"/>
                <w:szCs w:val="20"/>
              </w:rPr>
            </w:pPr>
            <w:r w:rsidRPr="0086205A">
              <w:rPr>
                <w:b/>
                <w:sz w:val="20"/>
                <w:szCs w:val="20"/>
              </w:rPr>
              <w:t>Poznámka pod čiarou k odkazu 24aal znie:</w:t>
            </w:r>
          </w:p>
          <w:p w14:paraId="6789F20F" w14:textId="1929599C" w:rsidR="00A74CB5" w:rsidRPr="0086205A" w:rsidRDefault="00A74CB5" w:rsidP="00500993">
            <w:pPr>
              <w:ind w:left="379" w:hanging="379"/>
              <w:jc w:val="both"/>
              <w:rPr>
                <w:b/>
                <w:sz w:val="20"/>
                <w:szCs w:val="20"/>
              </w:rPr>
            </w:pPr>
            <w:r w:rsidRPr="0086205A">
              <w:rPr>
                <w:b/>
                <w:sz w:val="20"/>
                <w:szCs w:val="20"/>
                <w:vertAlign w:val="superscript"/>
              </w:rPr>
              <w:t>24aal</w:t>
            </w:r>
            <w:r w:rsidRPr="0086205A">
              <w:rPr>
                <w:b/>
                <w:sz w:val="20"/>
                <w:szCs w:val="20"/>
              </w:rPr>
              <w:t xml:space="preserve">) </w:t>
            </w:r>
            <w:r w:rsidRPr="0086205A">
              <w:rPr>
                <w:b/>
                <w:sz w:val="20"/>
                <w:szCs w:val="20"/>
              </w:rPr>
              <w:tab/>
              <w:t>čl. 4 ods. 1 bod 60 nariadenia (EÚ) č. 575/2013 v platnom znení.</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2180FCD" w14:textId="1661D330"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02309F5" w14:textId="13E36790"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1EA3578A" w14:textId="6E8DE640"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830B3CF" w14:textId="7689C6FA" w:rsidR="00A74CB5" w:rsidRPr="0086205A" w:rsidRDefault="00A74CB5" w:rsidP="00500993">
            <w:pPr>
              <w:pStyle w:val="Nadpis1"/>
              <w:ind w:left="360"/>
              <w:rPr>
                <w:b w:val="0"/>
                <w:bCs w:val="0"/>
                <w:sz w:val="20"/>
                <w:szCs w:val="20"/>
              </w:rPr>
            </w:pPr>
          </w:p>
        </w:tc>
      </w:tr>
      <w:tr w:rsidR="00A74CB5" w:rsidRPr="0086205A" w14:paraId="04918F7F" w14:textId="1F6EBE6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820B531" w14:textId="77777777" w:rsidR="00A74CB5" w:rsidRPr="0086205A" w:rsidRDefault="00A74CB5" w:rsidP="00500993">
            <w:pPr>
              <w:rPr>
                <w:sz w:val="20"/>
                <w:szCs w:val="20"/>
              </w:rPr>
            </w:pPr>
            <w:r w:rsidRPr="0086205A">
              <w:rPr>
                <w:sz w:val="20"/>
                <w:szCs w:val="20"/>
              </w:rPr>
              <w:t>Č: 48e</w:t>
            </w:r>
          </w:p>
          <w:p w14:paraId="49D4193A" w14:textId="7498964B" w:rsidR="00A74CB5" w:rsidRPr="0086205A" w:rsidRDefault="00A74CB5" w:rsidP="00500993">
            <w:pPr>
              <w:rPr>
                <w:sz w:val="20"/>
                <w:szCs w:val="20"/>
              </w:rPr>
            </w:pPr>
            <w:r w:rsidRPr="0086205A">
              <w:rPr>
                <w:sz w:val="20"/>
                <w:szCs w:val="20"/>
              </w:rPr>
              <w:t>O: 2</w:t>
            </w:r>
          </w:p>
          <w:p w14:paraId="006E42BD" w14:textId="68D8ACA5" w:rsidR="00A74CB5" w:rsidRPr="0086205A" w:rsidRDefault="00A74CB5" w:rsidP="00500993">
            <w:pPr>
              <w:rPr>
                <w:sz w:val="20"/>
                <w:szCs w:val="20"/>
              </w:rPr>
            </w:pPr>
            <w:r w:rsidRPr="0086205A">
              <w:rPr>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D0D1F85" w14:textId="1920828D" w:rsidR="00A74CB5" w:rsidRPr="0086205A" w:rsidRDefault="00A74CB5" w:rsidP="00500993">
            <w:pPr>
              <w:pStyle w:val="Default"/>
              <w:rPr>
                <w:color w:val="auto"/>
                <w:sz w:val="20"/>
                <w:szCs w:val="20"/>
              </w:rPr>
            </w:pPr>
            <w:r w:rsidRPr="0086205A">
              <w:rPr>
                <w:color w:val="auto"/>
                <w:sz w:val="20"/>
                <w:szCs w:val="20"/>
              </w:rPr>
              <w:t>b) dlhové cenné papiere emitované ústrednými vládami alebo centrálnymi bankami členských štátov alebo</w:t>
            </w:r>
          </w:p>
          <w:p w14:paraId="2102FDE4" w14:textId="4A192EEF" w:rsidR="00A74CB5" w:rsidRPr="0086205A" w:rsidRDefault="00A74CB5"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AD2D445" w14:textId="2C1FF4C2"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5262223" w14:textId="0ED071CC" w:rsidR="00A74CB5" w:rsidRPr="0086205A" w:rsidRDefault="00A74CB5"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2F86A5A" w14:textId="39D5F375" w:rsidR="00A74CB5" w:rsidRPr="0086205A" w:rsidRDefault="00A74CB5" w:rsidP="00500993">
            <w:pPr>
              <w:pStyle w:val="Normlny0"/>
              <w:jc w:val="center"/>
              <w:rPr>
                <w:b/>
              </w:rPr>
            </w:pPr>
            <w:r w:rsidRPr="0086205A">
              <w:rPr>
                <w:b/>
              </w:rPr>
              <w:t xml:space="preserve">§ 8h </w:t>
            </w:r>
            <w:r w:rsidRPr="0086205A">
              <w:rPr>
                <w:b/>
              </w:rPr>
              <w:br/>
              <w:t>O 3</w:t>
            </w:r>
            <w:r w:rsidRPr="0086205A">
              <w:rPr>
                <w:b/>
              </w:rPr>
              <w:b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F14C161" w14:textId="076C6F62" w:rsidR="00A74CB5" w:rsidRPr="0086205A" w:rsidRDefault="00A74CB5" w:rsidP="00500993">
            <w:pPr>
              <w:pStyle w:val="Normlny0"/>
              <w:rPr>
                <w:b/>
              </w:rPr>
            </w:pPr>
            <w:r w:rsidRPr="0086205A">
              <w:rPr>
                <w:b/>
              </w:rPr>
              <w:t xml:space="preserve">b) </w:t>
            </w:r>
            <w:r w:rsidR="00714258" w:rsidRPr="0086205A">
              <w:rPr>
                <w:b/>
              </w:rPr>
              <w:t>dlhových cenných papierov emitovaných vládami alebo centrálnymi bankami členských štátov alebo</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A4B9967" w14:textId="254AA4D8"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148E54D"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79AEB822" w14:textId="54C7144B"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68B4F37" w14:textId="7B620034" w:rsidR="00A74CB5" w:rsidRPr="0086205A" w:rsidRDefault="00A74CB5" w:rsidP="00500993">
            <w:pPr>
              <w:pStyle w:val="Nadpis1"/>
              <w:ind w:left="360"/>
              <w:rPr>
                <w:b w:val="0"/>
                <w:bCs w:val="0"/>
                <w:sz w:val="20"/>
                <w:szCs w:val="20"/>
              </w:rPr>
            </w:pPr>
          </w:p>
        </w:tc>
      </w:tr>
      <w:tr w:rsidR="00A74CB5" w:rsidRPr="0086205A" w14:paraId="18DD14B7" w14:textId="596AF8B6"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2DD576E" w14:textId="77777777" w:rsidR="00A74CB5" w:rsidRPr="0086205A" w:rsidRDefault="00A74CB5" w:rsidP="00500993">
            <w:pPr>
              <w:rPr>
                <w:sz w:val="20"/>
                <w:szCs w:val="20"/>
              </w:rPr>
            </w:pPr>
            <w:r w:rsidRPr="0086205A">
              <w:rPr>
                <w:sz w:val="20"/>
                <w:szCs w:val="20"/>
              </w:rPr>
              <w:t>Č: 48e</w:t>
            </w:r>
          </w:p>
          <w:p w14:paraId="106FF05B" w14:textId="66627C9F" w:rsidR="00A74CB5" w:rsidRPr="0086205A" w:rsidRDefault="00A74CB5" w:rsidP="00500993">
            <w:pPr>
              <w:rPr>
                <w:sz w:val="20"/>
                <w:szCs w:val="20"/>
              </w:rPr>
            </w:pPr>
            <w:r w:rsidRPr="0086205A">
              <w:rPr>
                <w:sz w:val="20"/>
                <w:szCs w:val="20"/>
              </w:rPr>
              <w:t>O: 2</w:t>
            </w:r>
          </w:p>
          <w:p w14:paraId="68A895F2" w14:textId="550B404B" w:rsidR="00A74CB5" w:rsidRPr="0086205A" w:rsidRDefault="00A74CB5" w:rsidP="00500993">
            <w:pPr>
              <w:rPr>
                <w:sz w:val="20"/>
                <w:szCs w:val="20"/>
              </w:rPr>
            </w:pPr>
            <w:r w:rsidRPr="0086205A">
              <w:rPr>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68D6545" w14:textId="69C6E849" w:rsidR="00A74CB5" w:rsidRPr="0086205A" w:rsidRDefault="00A74CB5" w:rsidP="00500993">
            <w:pPr>
              <w:pStyle w:val="Default"/>
              <w:rPr>
                <w:color w:val="auto"/>
                <w:sz w:val="20"/>
                <w:szCs w:val="20"/>
              </w:rPr>
            </w:pPr>
            <w:r w:rsidRPr="0086205A">
              <w:rPr>
                <w:color w:val="auto"/>
                <w:sz w:val="20"/>
                <w:szCs w:val="20"/>
              </w:rPr>
              <w:t>c) akýkoľvek iný nástroj, ktorý má pobočka z tretej krajiny k dispozícii na neobmedzené a okamžité použitie na krytie rizík alebo strát hneď, ako tieto riziká alebo straty vzniknú.</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972C150" w14:textId="3BA2C02C"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C74DD91" w14:textId="77777777" w:rsidR="00A74CB5" w:rsidRPr="0086205A" w:rsidRDefault="00A74CB5" w:rsidP="00500993">
            <w:pPr>
              <w:jc w:val="center"/>
              <w:rPr>
                <w:b/>
                <w:bCs/>
                <w:sz w:val="20"/>
                <w:szCs w:val="20"/>
              </w:rPr>
            </w:pPr>
            <w:r w:rsidRPr="0086205A">
              <w:rPr>
                <w:b/>
                <w:bCs/>
                <w:sz w:val="20"/>
                <w:szCs w:val="20"/>
              </w:rPr>
              <w:t>návrh zákona čl. I</w:t>
            </w:r>
          </w:p>
          <w:p w14:paraId="626EEB35" w14:textId="2C7CD7F0"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4424597" w14:textId="781BAB2E" w:rsidR="00A74CB5" w:rsidRPr="0086205A" w:rsidRDefault="00A74CB5" w:rsidP="00500993">
            <w:pPr>
              <w:pStyle w:val="Normlny0"/>
              <w:jc w:val="center"/>
              <w:rPr>
                <w:b/>
              </w:rPr>
            </w:pPr>
            <w:r w:rsidRPr="0086205A">
              <w:rPr>
                <w:b/>
              </w:rPr>
              <w:t>§ 8h</w:t>
            </w:r>
            <w:r w:rsidRPr="0086205A">
              <w:rPr>
                <w:b/>
              </w:rPr>
              <w:br/>
              <w:t>O 3</w:t>
            </w:r>
            <w:r w:rsidRPr="0086205A">
              <w:rPr>
                <w:b/>
              </w:rPr>
              <w:br/>
              <w:t>P c)</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D749CEE" w14:textId="4C155902" w:rsidR="00A74CB5" w:rsidRPr="0086205A" w:rsidRDefault="00A74CB5" w:rsidP="00500993">
            <w:pPr>
              <w:pStyle w:val="Normlny0"/>
              <w:rPr>
                <w:b/>
              </w:rPr>
            </w:pPr>
            <w:r w:rsidRPr="0086205A">
              <w:rPr>
                <w:b/>
              </w:rPr>
              <w:t xml:space="preserve">c) </w:t>
            </w:r>
            <w:r w:rsidR="00714258" w:rsidRPr="0086205A">
              <w:rPr>
                <w:b/>
              </w:rPr>
              <w:t>iných nástrojov, ktoré má táto pobočka k dispozícii na neobmedzené a okamžité použitie na krytie rizík alebo strát, keď tieto riziká alebo straty vzniknú.</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DB51F97" w14:textId="32CB305F"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889C87C"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6F59D432" w14:textId="74626293"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7D44CC8" w14:textId="3EDAEA43" w:rsidR="00A74CB5" w:rsidRPr="0086205A" w:rsidRDefault="00A74CB5" w:rsidP="00500993">
            <w:pPr>
              <w:pStyle w:val="Nadpis1"/>
              <w:ind w:left="360"/>
              <w:rPr>
                <w:b w:val="0"/>
                <w:bCs w:val="0"/>
                <w:sz w:val="20"/>
                <w:szCs w:val="20"/>
              </w:rPr>
            </w:pPr>
          </w:p>
        </w:tc>
      </w:tr>
      <w:tr w:rsidR="00A74CB5" w:rsidRPr="0086205A" w14:paraId="38C41FBB" w14:textId="26929FBA"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6CC7B7C" w14:textId="77777777" w:rsidR="00A74CB5" w:rsidRPr="0086205A" w:rsidRDefault="00A74CB5" w:rsidP="00500993">
            <w:pPr>
              <w:rPr>
                <w:sz w:val="20"/>
                <w:szCs w:val="20"/>
              </w:rPr>
            </w:pPr>
            <w:r w:rsidRPr="0086205A">
              <w:rPr>
                <w:sz w:val="20"/>
                <w:szCs w:val="20"/>
              </w:rPr>
              <w:t>Č: 48e</w:t>
            </w:r>
          </w:p>
          <w:p w14:paraId="747077E2" w14:textId="71D331E5" w:rsidR="00A74CB5" w:rsidRPr="0086205A" w:rsidRDefault="00A74CB5" w:rsidP="00500993">
            <w:pPr>
              <w:rPr>
                <w:sz w:val="20"/>
                <w:szCs w:val="20"/>
              </w:rPr>
            </w:pPr>
            <w:r w:rsidRPr="0086205A">
              <w:rPr>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9B41D47" w14:textId="536A597B" w:rsidR="00A74CB5" w:rsidRPr="0086205A" w:rsidRDefault="00A74CB5" w:rsidP="00500993">
            <w:pPr>
              <w:rPr>
                <w:b/>
                <w:sz w:val="20"/>
                <w:szCs w:val="20"/>
              </w:rPr>
            </w:pPr>
            <w:r w:rsidRPr="0086205A">
              <w:rPr>
                <w:sz w:val="20"/>
                <w:szCs w:val="20"/>
              </w:rPr>
              <w:t>3. Členské štáty od pobočiek z tretích krajín požadujú, aby uložili nástroje kapitálovej vybavenosti uvedené v odseku 2 tohto článku na viazaný účet vedený v členskom štáte, v ktorom bolo pobočke udelené povolenie, v úverovej inštitúcii, ktorá nie je súčasťou skupiny hlavného podniku, alebo, ak je to možné podľa vnútroštátneho práva, v centrálnej banke členského štátu. Nástroje kapitálovej vybavenosti uložené na viazanom účte sú k dispozícii na použitie na účely článku 96 smernice 2014/59/EÚ v prípade riešenia krízovej situácie pobočky z tretej krajiny a na účely likvidácie pobočky z tretej krajiny v súlade s vnútroštátnym právom.</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DD3F028" w14:textId="380B7A4A" w:rsidR="00A74CB5" w:rsidRPr="0086205A" w:rsidRDefault="00A74CB5" w:rsidP="00500993">
            <w:pPr>
              <w:jc w:val="center"/>
              <w:rPr>
                <w:b/>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0784424" w14:textId="77777777" w:rsidR="00A74CB5" w:rsidRPr="0086205A" w:rsidRDefault="00A74CB5" w:rsidP="00500993">
            <w:pPr>
              <w:jc w:val="center"/>
              <w:rPr>
                <w:b/>
                <w:bCs/>
                <w:sz w:val="20"/>
                <w:szCs w:val="20"/>
              </w:rPr>
            </w:pPr>
            <w:r w:rsidRPr="0086205A">
              <w:rPr>
                <w:b/>
                <w:bCs/>
                <w:sz w:val="20"/>
                <w:szCs w:val="20"/>
              </w:rPr>
              <w:t>návrh zákona čl. I</w:t>
            </w:r>
          </w:p>
          <w:p w14:paraId="36B0ED52" w14:textId="384815C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C8D44DF" w14:textId="63E14E56" w:rsidR="00A74CB5" w:rsidRPr="0086205A" w:rsidRDefault="00A74CB5" w:rsidP="00500993">
            <w:pPr>
              <w:pStyle w:val="Normlny0"/>
              <w:jc w:val="center"/>
              <w:rPr>
                <w:b/>
              </w:rPr>
            </w:pPr>
            <w:r w:rsidRPr="0086205A">
              <w:rPr>
                <w:b/>
              </w:rPr>
              <w:t>§ 8h</w:t>
            </w:r>
            <w:r w:rsidRPr="0086205A">
              <w:rPr>
                <w:b/>
              </w:rPr>
              <w:br/>
              <w:t>O 4</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B77A849" w14:textId="390FB803" w:rsidR="00A74CB5" w:rsidRPr="0086205A" w:rsidRDefault="00A74CB5" w:rsidP="00500993">
            <w:pPr>
              <w:pStyle w:val="Normlny0"/>
              <w:rPr>
                <w:b/>
              </w:rPr>
            </w:pPr>
            <w:r w:rsidRPr="0086205A">
              <w:rPr>
                <w:b/>
              </w:rPr>
              <w:t>(4) Pobočka zahraničnej banky so sídlom mimo územia členského štátu je povinná uložiť aktíva podľa odseku 3 slúžiace</w:t>
            </w:r>
            <w:r w:rsidR="00227433" w:rsidRPr="0086205A">
              <w:rPr>
                <w:b/>
              </w:rPr>
              <w:t xml:space="preserve"> na</w:t>
            </w:r>
            <w:r w:rsidRPr="0086205A">
              <w:rPr>
                <w:b/>
              </w:rPr>
              <w:t xml:space="preserve"> plnenie jej požiadavky na kapitálovú vybavenosť podľa odsekov 1 a 2 na viazanom účte vedenom v Slovenskej republike v banke, ktorá nie je súčasťou skupiny hlavného podniku, alebo v Národnej banke Slovenska. Tieto aktíva sú na účte viazané a môžu byť použité </w:t>
            </w:r>
            <w:r w:rsidR="00227433" w:rsidRPr="0086205A">
              <w:rPr>
                <w:b/>
              </w:rPr>
              <w:t xml:space="preserve">len </w:t>
            </w:r>
            <w:r w:rsidRPr="0086205A">
              <w:rPr>
                <w:b/>
              </w:rPr>
              <w:t>na riešenie krízovej situácie podľa osobitného predpisu</w:t>
            </w:r>
            <w:r w:rsidRPr="0086205A">
              <w:rPr>
                <w:b/>
                <w:vertAlign w:val="superscript"/>
              </w:rPr>
              <w:t xml:space="preserve">24aam </w:t>
            </w:r>
            <w:r w:rsidRPr="0086205A">
              <w:rPr>
                <w:b/>
              </w:rPr>
              <w:t xml:space="preserve">tejto pobočky a na účely likvidácie tejto pobočky. Viazaný účet podľa prvej vety </w:t>
            </w:r>
            <w:r w:rsidRPr="0086205A">
              <w:rPr>
                <w:b/>
              </w:rPr>
              <w:lastRenderedPageBreak/>
              <w:t>nepodlieha výkonu rozhodnutia podľa osobitných predpisov.</w:t>
            </w:r>
            <w:r w:rsidRPr="0086205A">
              <w:rPr>
                <w:b/>
                <w:vertAlign w:val="superscript"/>
              </w:rPr>
              <w:t>24aan</w:t>
            </w:r>
            <w:r w:rsidRPr="0086205A">
              <w:rPr>
                <w:b/>
              </w:rPr>
              <w:t>)</w:t>
            </w:r>
          </w:p>
          <w:p w14:paraId="28A7C89D" w14:textId="77777777" w:rsidR="00A74CB5" w:rsidRPr="0086205A" w:rsidRDefault="00A74CB5" w:rsidP="00500993">
            <w:pPr>
              <w:pStyle w:val="Odsekzoznamu"/>
              <w:autoSpaceDE/>
              <w:autoSpaceDN/>
              <w:ind w:left="0"/>
              <w:rPr>
                <w:b/>
                <w:sz w:val="20"/>
                <w:szCs w:val="20"/>
              </w:rPr>
            </w:pPr>
          </w:p>
          <w:p w14:paraId="4CC3656C" w14:textId="413935EA" w:rsidR="00A74CB5" w:rsidRPr="0086205A" w:rsidRDefault="00A74CB5" w:rsidP="00500993">
            <w:pPr>
              <w:pStyle w:val="Odsekzoznamu"/>
              <w:autoSpaceDE/>
              <w:autoSpaceDN/>
              <w:ind w:left="0"/>
              <w:rPr>
                <w:b/>
                <w:sz w:val="20"/>
                <w:szCs w:val="20"/>
              </w:rPr>
            </w:pPr>
            <w:r w:rsidRPr="0086205A">
              <w:rPr>
                <w:b/>
                <w:sz w:val="20"/>
                <w:szCs w:val="20"/>
              </w:rPr>
              <w:t>Poznámk</w:t>
            </w:r>
            <w:r w:rsidR="00227433" w:rsidRPr="0086205A">
              <w:rPr>
                <w:b/>
                <w:sz w:val="20"/>
                <w:szCs w:val="20"/>
              </w:rPr>
              <w:t>y</w:t>
            </w:r>
            <w:r w:rsidRPr="0086205A">
              <w:rPr>
                <w:b/>
                <w:sz w:val="20"/>
                <w:szCs w:val="20"/>
              </w:rPr>
              <w:t xml:space="preserve"> pod čiarou k odkaz</w:t>
            </w:r>
            <w:r w:rsidR="00227433" w:rsidRPr="0086205A">
              <w:rPr>
                <w:b/>
                <w:sz w:val="20"/>
                <w:szCs w:val="20"/>
              </w:rPr>
              <w:t>om</w:t>
            </w:r>
            <w:r w:rsidRPr="0086205A">
              <w:rPr>
                <w:b/>
                <w:sz w:val="20"/>
                <w:szCs w:val="20"/>
              </w:rPr>
              <w:t xml:space="preserve"> 24aam</w:t>
            </w:r>
            <w:r w:rsidR="00227433" w:rsidRPr="0086205A">
              <w:rPr>
                <w:b/>
                <w:sz w:val="20"/>
                <w:szCs w:val="20"/>
              </w:rPr>
              <w:t xml:space="preserve"> a 24aan</w:t>
            </w:r>
            <w:r w:rsidRPr="0086205A">
              <w:rPr>
                <w:b/>
                <w:sz w:val="20"/>
                <w:szCs w:val="20"/>
              </w:rPr>
              <w:t xml:space="preserve"> zn</w:t>
            </w:r>
            <w:r w:rsidR="00227433" w:rsidRPr="0086205A">
              <w:rPr>
                <w:b/>
                <w:sz w:val="20"/>
                <w:szCs w:val="20"/>
              </w:rPr>
              <w:t>ejú</w:t>
            </w:r>
            <w:r w:rsidRPr="0086205A">
              <w:rPr>
                <w:b/>
                <w:sz w:val="20"/>
                <w:szCs w:val="20"/>
              </w:rPr>
              <w:t>:</w:t>
            </w:r>
          </w:p>
          <w:p w14:paraId="6D417C23" w14:textId="77777777" w:rsidR="00227433" w:rsidRPr="0086205A" w:rsidRDefault="00A74CB5" w:rsidP="00500993">
            <w:pPr>
              <w:ind w:left="379" w:hanging="379"/>
              <w:jc w:val="both"/>
              <w:rPr>
                <w:b/>
                <w:sz w:val="20"/>
                <w:szCs w:val="20"/>
              </w:rPr>
            </w:pPr>
            <w:r w:rsidRPr="0086205A">
              <w:rPr>
                <w:b/>
                <w:sz w:val="20"/>
                <w:szCs w:val="20"/>
                <w:vertAlign w:val="superscript"/>
              </w:rPr>
              <w:t>„24aam</w:t>
            </w:r>
            <w:r w:rsidRPr="0086205A">
              <w:rPr>
                <w:b/>
                <w:sz w:val="20"/>
                <w:szCs w:val="20"/>
              </w:rPr>
              <w:t xml:space="preserve">) </w:t>
            </w:r>
            <w:r w:rsidRPr="0086205A">
              <w:rPr>
                <w:b/>
                <w:sz w:val="20"/>
                <w:szCs w:val="20"/>
              </w:rPr>
              <w:tab/>
              <w:t>§ 20 ods. 3 až 5 zákona č. 371/2014 Z. z. v znení neskorších predpisov.</w:t>
            </w:r>
          </w:p>
          <w:p w14:paraId="1297EFF0" w14:textId="40D21C97" w:rsidR="00A74CB5" w:rsidRPr="0086205A" w:rsidRDefault="00227433" w:rsidP="00500993">
            <w:pPr>
              <w:pStyle w:val="Odsekzoznamu"/>
              <w:ind w:left="521" w:hanging="567"/>
              <w:jc w:val="both"/>
              <w:rPr>
                <w:b/>
                <w:sz w:val="20"/>
                <w:szCs w:val="20"/>
              </w:rPr>
            </w:pPr>
            <w:r w:rsidRPr="0086205A">
              <w:rPr>
                <w:b/>
                <w:sz w:val="20"/>
                <w:szCs w:val="20"/>
                <w:vertAlign w:val="superscript"/>
              </w:rPr>
              <w:t>24aan</w:t>
            </w:r>
            <w:r w:rsidRPr="0086205A">
              <w:rPr>
                <w:b/>
                <w:sz w:val="20"/>
                <w:szCs w:val="20"/>
              </w:rPr>
              <w:t xml:space="preserve">) Napríklad § 71 až 80 </w:t>
            </w:r>
            <w:r w:rsidR="00300D63" w:rsidRPr="0086205A">
              <w:rPr>
                <w:b/>
                <w:sz w:val="20"/>
                <w:szCs w:val="20"/>
              </w:rPr>
              <w:t>Správneho poriadku</w:t>
            </w:r>
            <w:r w:rsidRPr="0086205A">
              <w:rPr>
                <w:b/>
                <w:sz w:val="20"/>
                <w:szCs w:val="20"/>
              </w:rPr>
              <w:t>, zákon Národnej rady Slovenskej republiky č. 233/1995 Z. z. v znení neskorších predpisov, zákon č. 65/2001 Z. z. v znení neskorších predpisov.</w:t>
            </w:r>
            <w:r w:rsidR="00A74CB5" w:rsidRPr="0086205A">
              <w:rPr>
                <w:b/>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9DC8441" w14:textId="508CBAB6" w:rsidR="00A74CB5" w:rsidRPr="0086205A" w:rsidRDefault="00A74CB5" w:rsidP="00500993">
            <w:pPr>
              <w:jc w:val="center"/>
              <w:rPr>
                <w:b/>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BCAA90C"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62A8F761" w14:textId="7D6C9FBA" w:rsidR="00A74CB5" w:rsidRPr="0086205A" w:rsidRDefault="00A74CB5" w:rsidP="00500993">
            <w:pPr>
              <w:pStyle w:val="Nadpis1"/>
              <w:ind w:left="95"/>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2065AD7" w14:textId="642E636B" w:rsidR="00A74CB5" w:rsidRPr="0086205A" w:rsidRDefault="00A74CB5" w:rsidP="00500993">
            <w:pPr>
              <w:pStyle w:val="Nadpis1"/>
              <w:ind w:left="360"/>
              <w:rPr>
                <w:bCs w:val="0"/>
                <w:sz w:val="20"/>
                <w:szCs w:val="20"/>
              </w:rPr>
            </w:pPr>
          </w:p>
        </w:tc>
      </w:tr>
      <w:tr w:rsidR="00A74CB5" w:rsidRPr="0086205A" w14:paraId="4F36DFA4" w14:textId="28D7D3C2"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13BAD052" w14:textId="77777777" w:rsidR="00A74CB5" w:rsidRPr="0086205A" w:rsidRDefault="00A74CB5" w:rsidP="00500993">
            <w:pPr>
              <w:rPr>
                <w:sz w:val="20"/>
                <w:szCs w:val="20"/>
              </w:rPr>
            </w:pPr>
            <w:r w:rsidRPr="0086205A">
              <w:rPr>
                <w:sz w:val="20"/>
                <w:szCs w:val="20"/>
              </w:rPr>
              <w:t>Č: 48e</w:t>
            </w:r>
          </w:p>
          <w:p w14:paraId="057054F6" w14:textId="65306262" w:rsidR="00A74CB5" w:rsidRPr="0086205A" w:rsidRDefault="00A74CB5" w:rsidP="00500993">
            <w:pPr>
              <w:rPr>
                <w:b/>
                <w:sz w:val="20"/>
                <w:szCs w:val="20"/>
              </w:rPr>
            </w:pPr>
            <w:r w:rsidRPr="0086205A">
              <w:rPr>
                <w:sz w:val="20"/>
                <w:szCs w:val="20"/>
              </w:rPr>
              <w:t>O: 4</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782328" w14:textId="5DBACCC6" w:rsidR="00A74CB5" w:rsidRPr="0086205A" w:rsidRDefault="00A74CB5" w:rsidP="00500993">
            <w:pPr>
              <w:rPr>
                <w:b/>
                <w:sz w:val="20"/>
                <w:szCs w:val="20"/>
              </w:rPr>
            </w:pPr>
            <w:r w:rsidRPr="0086205A">
              <w:rPr>
                <w:sz w:val="20"/>
                <w:szCs w:val="20"/>
              </w:rPr>
              <w:t>4. Orgán EBA do 10. júla 2026 vydá usmernenia v súlade s článkom 16 nariadenia (EÚ) č. 1093/2010, v ktorých určí požiadavku ustanovenú v odseku 2 písm. c) tohto článku vo vzťahu k nástrojom, ktoré sú k dispozícii na neobmedzené a okamžité použitie na krytie rizík alebo strát hneď, ako tieto riziká alebo straty vzniknú.</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8E97B71" w14:textId="6BED666E" w:rsidR="00A74CB5" w:rsidRPr="0086205A" w:rsidRDefault="00A74CB5" w:rsidP="00500993">
            <w:pPr>
              <w:jc w:val="center"/>
              <w:rPr>
                <w:b/>
                <w:sz w:val="20"/>
                <w:szCs w:val="20"/>
              </w:rPr>
            </w:pPr>
            <w:proofErr w:type="spellStart"/>
            <w:r w:rsidRPr="0086205A">
              <w:rPr>
                <w:b/>
                <w:sz w:val="20"/>
                <w:szCs w:val="20"/>
              </w:rPr>
              <w:t>n.a</w:t>
            </w:r>
            <w:proofErr w:type="spellEnd"/>
            <w:r w:rsidRPr="0086205A">
              <w:rPr>
                <w:b/>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70316395" w14:textId="64DBA4AD"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C63A8C" w14:textId="556D8030"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C0EA99" w14:textId="66B8AA63" w:rsidR="00A74CB5" w:rsidRPr="0086205A" w:rsidRDefault="00A74CB5" w:rsidP="00500993">
            <w:pPr>
              <w:pStyle w:val="Normlny0"/>
              <w:ind w:left="360"/>
              <w:rPr>
                <w:b/>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F4ABFA" w14:textId="04592EE8" w:rsidR="00A74CB5" w:rsidRPr="0086205A" w:rsidRDefault="00A74CB5" w:rsidP="00500993">
            <w:pPr>
              <w:jc w:val="center"/>
              <w:rPr>
                <w:b/>
                <w:sz w:val="20"/>
                <w:szCs w:val="20"/>
              </w:rPr>
            </w:pPr>
            <w:proofErr w:type="spellStart"/>
            <w:r w:rsidRPr="0086205A">
              <w:rPr>
                <w:b/>
                <w:sz w:val="20"/>
                <w:szCs w:val="20"/>
              </w:rPr>
              <w:t>n.a</w:t>
            </w:r>
            <w:proofErr w:type="spellEnd"/>
            <w:r w:rsidRPr="0086205A">
              <w:rPr>
                <w:b/>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87658BB"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D8A77B"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7AE3714B" w14:textId="07273994" w:rsidR="00A74CB5" w:rsidRPr="0086205A" w:rsidRDefault="00A74CB5" w:rsidP="00500993">
            <w:pPr>
              <w:pStyle w:val="Nadpis1"/>
              <w:ind w:left="360"/>
              <w:rPr>
                <w:bCs w:val="0"/>
                <w:sz w:val="20"/>
                <w:szCs w:val="20"/>
              </w:rPr>
            </w:pPr>
          </w:p>
        </w:tc>
      </w:tr>
      <w:tr w:rsidR="00A74CB5" w:rsidRPr="0086205A" w14:paraId="5493519A" w14:textId="027E56D1"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55107C2" w14:textId="77C56686" w:rsidR="00A74CB5" w:rsidRPr="0086205A" w:rsidRDefault="00A74CB5" w:rsidP="00500993">
            <w:pPr>
              <w:rPr>
                <w:sz w:val="20"/>
                <w:szCs w:val="20"/>
              </w:rPr>
            </w:pPr>
            <w:r w:rsidRPr="0086205A">
              <w:rPr>
                <w:sz w:val="20"/>
                <w:szCs w:val="20"/>
              </w:rPr>
              <w:t>Č: 48f</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C4923C0" w14:textId="77777777" w:rsidR="00A74CB5" w:rsidRPr="0086205A" w:rsidRDefault="00A74CB5" w:rsidP="00500993">
            <w:pPr>
              <w:adjustRightInd w:val="0"/>
              <w:rPr>
                <w:rFonts w:eastAsiaTheme="minorHAnsi"/>
                <w:sz w:val="20"/>
                <w:szCs w:val="20"/>
                <w:lang w:eastAsia="en-US"/>
              </w:rPr>
            </w:pPr>
            <w:r w:rsidRPr="0086205A">
              <w:rPr>
                <w:rFonts w:eastAsiaTheme="minorHAnsi"/>
                <w:i/>
                <w:iCs/>
                <w:sz w:val="20"/>
                <w:szCs w:val="20"/>
                <w:lang w:eastAsia="en-US"/>
              </w:rPr>
              <w:t>Článok 48f</w:t>
            </w:r>
          </w:p>
          <w:p w14:paraId="00A37718" w14:textId="7CED7229" w:rsidR="00A74CB5" w:rsidRPr="0086205A" w:rsidRDefault="00A74CB5" w:rsidP="00500993">
            <w:pPr>
              <w:rPr>
                <w:sz w:val="20"/>
                <w:szCs w:val="20"/>
              </w:rPr>
            </w:pPr>
            <w:r w:rsidRPr="0086205A">
              <w:rPr>
                <w:rFonts w:eastAsiaTheme="minorHAnsi"/>
                <w:b/>
                <w:bCs/>
                <w:sz w:val="20"/>
                <w:szCs w:val="20"/>
                <w:lang w:eastAsia="en-US"/>
              </w:rPr>
              <w:t>Požiadavky na likviditu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A1C907D" w14:textId="14B1A41D"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207B2A4" w14:textId="77777777" w:rsidR="00A74CB5" w:rsidRPr="0086205A" w:rsidRDefault="00A74CB5" w:rsidP="00500993">
            <w:pPr>
              <w:jc w:val="center"/>
              <w:rPr>
                <w:b/>
                <w:bCs/>
                <w:sz w:val="20"/>
                <w:szCs w:val="20"/>
              </w:rPr>
            </w:pPr>
            <w:r w:rsidRPr="0086205A">
              <w:rPr>
                <w:b/>
                <w:bCs/>
                <w:sz w:val="20"/>
                <w:szCs w:val="20"/>
              </w:rPr>
              <w:t>návrh zákona čl. I</w:t>
            </w:r>
          </w:p>
          <w:p w14:paraId="54DFCACD" w14:textId="631970C2"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873F314" w14:textId="605EA886" w:rsidR="00A74CB5" w:rsidRPr="0086205A" w:rsidRDefault="00A74CB5" w:rsidP="00500993">
            <w:pPr>
              <w:pStyle w:val="Normlny0"/>
              <w:jc w:val="center"/>
              <w:rPr>
                <w:b/>
              </w:rPr>
            </w:pPr>
            <w:r w:rsidRPr="0086205A">
              <w:rPr>
                <w:b/>
              </w:rPr>
              <w:t>§ 8i</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4AE9829" w14:textId="77777777" w:rsidR="00A74CB5" w:rsidRPr="0086205A" w:rsidRDefault="00A74CB5" w:rsidP="00500993">
            <w:pPr>
              <w:keepNext/>
              <w:jc w:val="center"/>
              <w:rPr>
                <w:b/>
                <w:sz w:val="20"/>
                <w:szCs w:val="20"/>
              </w:rPr>
            </w:pPr>
            <w:r w:rsidRPr="0086205A">
              <w:rPr>
                <w:b/>
                <w:sz w:val="20"/>
                <w:szCs w:val="20"/>
              </w:rPr>
              <w:t>§ 8i</w:t>
            </w:r>
          </w:p>
          <w:p w14:paraId="034104E9" w14:textId="4CA9B6A4" w:rsidR="00A74CB5" w:rsidRPr="0086205A" w:rsidRDefault="00A74CB5" w:rsidP="00500993">
            <w:pPr>
              <w:keepNext/>
              <w:jc w:val="center"/>
              <w:rPr>
                <w:b/>
                <w:sz w:val="20"/>
                <w:szCs w:val="20"/>
              </w:rPr>
            </w:pPr>
            <w:r w:rsidRPr="0086205A">
              <w:rPr>
                <w:b/>
                <w:sz w:val="20"/>
                <w:szCs w:val="20"/>
              </w:rPr>
              <w:t>Požiadavky na likviditu pobočky zahraničnej banky so sídlom mimo územia členského štátu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0660C6C" w14:textId="5208F7C9"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5F78AC4"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7E536C67" w14:textId="624718A6"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3D53A1C" w14:textId="409DBC73" w:rsidR="00A74CB5" w:rsidRPr="0086205A" w:rsidRDefault="00A74CB5" w:rsidP="00500993">
            <w:pPr>
              <w:pStyle w:val="Nadpis1"/>
              <w:ind w:left="360"/>
              <w:rPr>
                <w:b w:val="0"/>
                <w:bCs w:val="0"/>
                <w:sz w:val="20"/>
                <w:szCs w:val="20"/>
              </w:rPr>
            </w:pPr>
          </w:p>
        </w:tc>
      </w:tr>
      <w:tr w:rsidR="00A74CB5" w:rsidRPr="0086205A" w14:paraId="100D94DB" w14:textId="6623282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DFD7514" w14:textId="6A4173EA" w:rsidR="00A74CB5" w:rsidRPr="0086205A" w:rsidRDefault="00A74CB5" w:rsidP="00500993">
            <w:pPr>
              <w:rPr>
                <w:sz w:val="20"/>
                <w:szCs w:val="20"/>
              </w:rPr>
            </w:pPr>
            <w:r w:rsidRPr="0086205A">
              <w:rPr>
                <w:sz w:val="20"/>
                <w:szCs w:val="20"/>
              </w:rPr>
              <w:t>Č: 48f</w:t>
            </w:r>
          </w:p>
          <w:p w14:paraId="654B0949" w14:textId="71A89284" w:rsidR="00A74CB5" w:rsidRPr="0086205A" w:rsidRDefault="00A74CB5" w:rsidP="00500993">
            <w:pPr>
              <w:rPr>
                <w:b/>
                <w:sz w:val="20"/>
                <w:szCs w:val="20"/>
              </w:rPr>
            </w:pPr>
            <w:r w:rsidRPr="0086205A">
              <w:rPr>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AB02145" w14:textId="5B9F5195" w:rsidR="00A74CB5" w:rsidRPr="0086205A" w:rsidRDefault="00A74CB5" w:rsidP="00500993">
            <w:pPr>
              <w:rPr>
                <w:b/>
                <w:sz w:val="20"/>
                <w:szCs w:val="20"/>
              </w:rPr>
            </w:pPr>
            <w:r w:rsidRPr="0086205A">
              <w:rPr>
                <w:sz w:val="20"/>
                <w:szCs w:val="20"/>
              </w:rPr>
              <w:t>1. Bez toho, aby boli dotknuté ostatné platné požiadavky na likviditu v súlade s vnútroštátnym právom, členské štáty vyžadujú prinajmenšom to, aby pobočky z tretích krajín neustále udržiavali dostatočný objem nezaťažených a likvidných aktív na pokrytie záporných tokov likvidity počas minimálneho obdobia 30 dní.</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1F90F30" w14:textId="3D16AE3D" w:rsidR="00A74CB5" w:rsidRPr="0086205A" w:rsidRDefault="00A74CB5" w:rsidP="00500993">
            <w:pPr>
              <w:jc w:val="center"/>
              <w:rPr>
                <w:b/>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F9C58E3" w14:textId="77777777" w:rsidR="00A74CB5" w:rsidRPr="0086205A" w:rsidRDefault="00A74CB5" w:rsidP="00500993">
            <w:pPr>
              <w:jc w:val="center"/>
              <w:rPr>
                <w:b/>
                <w:bCs/>
                <w:sz w:val="20"/>
                <w:szCs w:val="20"/>
              </w:rPr>
            </w:pPr>
            <w:r w:rsidRPr="0086205A">
              <w:rPr>
                <w:b/>
                <w:bCs/>
                <w:sz w:val="20"/>
                <w:szCs w:val="20"/>
              </w:rPr>
              <w:t>návrh zákona čl. I</w:t>
            </w:r>
          </w:p>
          <w:p w14:paraId="6AC863F9" w14:textId="5C5D3A8F"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4B048DC" w14:textId="5E59BC9C" w:rsidR="00A74CB5" w:rsidRPr="0086205A" w:rsidRDefault="00A74CB5" w:rsidP="00500993">
            <w:pPr>
              <w:pStyle w:val="Normlny0"/>
              <w:jc w:val="center"/>
              <w:rPr>
                <w:b/>
              </w:rPr>
            </w:pPr>
            <w:r w:rsidRPr="0086205A">
              <w:rPr>
                <w:b/>
              </w:rPr>
              <w:t>§ 8i</w:t>
            </w:r>
            <w:r w:rsidRPr="0086205A">
              <w:rPr>
                <w:b/>
              </w:rPr>
              <w:br/>
              <w:t>O 1</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9E7EE13" w14:textId="0E0A5C8D" w:rsidR="00A74CB5" w:rsidRPr="0086205A" w:rsidRDefault="00A74CB5" w:rsidP="00500993">
            <w:pPr>
              <w:pStyle w:val="Normlny0"/>
              <w:rPr>
                <w:b/>
              </w:rPr>
            </w:pPr>
            <w:r w:rsidRPr="0086205A">
              <w:rPr>
                <w:b/>
              </w:rPr>
              <w:t xml:space="preserve">(1) Pobočka zahraničnej banky so sídlom mimo územia členského štátu v každom okamihu </w:t>
            </w:r>
            <w:r w:rsidR="00EC482C" w:rsidRPr="0086205A">
              <w:rPr>
                <w:b/>
              </w:rPr>
              <w:t>musí plniť</w:t>
            </w:r>
            <w:r w:rsidRPr="0086205A">
              <w:rPr>
                <w:b/>
              </w:rPr>
              <w:t xml:space="preserve"> požiadavku na likviditu udržiavaním dostatočného objemu nezaťažených a likvidných aktív na pokrytie záporných peňažných tokov minimálne počas obdobia nasledujúcich 30 dní.</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1A513AF" w14:textId="5B1B1FB0" w:rsidR="00A74CB5" w:rsidRPr="0086205A" w:rsidRDefault="00A74CB5" w:rsidP="00500993">
            <w:pPr>
              <w:jc w:val="center"/>
              <w:rPr>
                <w:b/>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4F11709"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06DB6856" w14:textId="5C8995A9" w:rsidR="00A74CB5" w:rsidRPr="0086205A" w:rsidRDefault="00A74CB5" w:rsidP="00500993">
            <w:pPr>
              <w:pStyle w:val="Nadpis1"/>
              <w:ind w:left="95"/>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DC7504E" w14:textId="6172A972" w:rsidR="00A74CB5" w:rsidRPr="0086205A" w:rsidRDefault="00A74CB5" w:rsidP="00500993">
            <w:pPr>
              <w:pStyle w:val="Nadpis1"/>
              <w:ind w:left="360"/>
              <w:rPr>
                <w:bCs w:val="0"/>
                <w:sz w:val="20"/>
                <w:szCs w:val="20"/>
              </w:rPr>
            </w:pPr>
          </w:p>
        </w:tc>
      </w:tr>
      <w:tr w:rsidR="00A74CB5" w:rsidRPr="0086205A" w14:paraId="783AF0A7" w14:textId="1260A3C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6AB7905" w14:textId="18868C94" w:rsidR="00A74CB5" w:rsidRPr="0086205A" w:rsidRDefault="00A74CB5" w:rsidP="00500993">
            <w:pPr>
              <w:rPr>
                <w:sz w:val="20"/>
                <w:szCs w:val="20"/>
              </w:rPr>
            </w:pPr>
            <w:r w:rsidRPr="0086205A">
              <w:rPr>
                <w:sz w:val="20"/>
                <w:szCs w:val="20"/>
              </w:rPr>
              <w:t>Č: 48f</w:t>
            </w:r>
          </w:p>
          <w:p w14:paraId="575F1478" w14:textId="00E91A01" w:rsidR="00A74CB5" w:rsidRPr="0086205A" w:rsidRDefault="00A74CB5" w:rsidP="00500993">
            <w:pPr>
              <w:rPr>
                <w:sz w:val="20"/>
                <w:szCs w:val="20"/>
              </w:rPr>
            </w:pPr>
            <w:r w:rsidRPr="0086205A">
              <w:rPr>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5A12EA2" w14:textId="2988E664" w:rsidR="00A74CB5" w:rsidRPr="0086205A" w:rsidRDefault="00A74CB5" w:rsidP="00500993">
            <w:pPr>
              <w:rPr>
                <w:sz w:val="20"/>
                <w:szCs w:val="20"/>
              </w:rPr>
            </w:pPr>
            <w:r w:rsidRPr="0086205A">
              <w:rPr>
                <w:sz w:val="20"/>
                <w:szCs w:val="20"/>
              </w:rPr>
              <w:t>2. Na účely odseku 1 tohto článku členské štáty požadujú, aby pobočky z tretej krajiny zaradené do triedy 1 spĺňali požiadavku na krytie likvidity stanovenú v šiestej časti hlave I nariadenia (EÚ) č. 575/2013 a v delegovanom nariadení Komisie (EÚ) 2015/61 (*).</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3870466" w14:textId="3A9B90A2"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A4A37F0" w14:textId="77777777" w:rsidR="00A74CB5" w:rsidRPr="0086205A" w:rsidRDefault="00A74CB5" w:rsidP="00500993">
            <w:pPr>
              <w:jc w:val="center"/>
              <w:rPr>
                <w:b/>
                <w:bCs/>
                <w:sz w:val="20"/>
                <w:szCs w:val="20"/>
              </w:rPr>
            </w:pPr>
            <w:r w:rsidRPr="0086205A">
              <w:rPr>
                <w:b/>
                <w:bCs/>
                <w:sz w:val="20"/>
                <w:szCs w:val="20"/>
              </w:rPr>
              <w:t>návrh zákona čl. I</w:t>
            </w:r>
          </w:p>
          <w:p w14:paraId="2DC08729" w14:textId="2C0AED9C"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E0DFC05" w14:textId="1A0D4C34" w:rsidR="00A74CB5" w:rsidRPr="0086205A" w:rsidRDefault="00A74CB5" w:rsidP="00500993">
            <w:pPr>
              <w:pStyle w:val="Normlny0"/>
              <w:jc w:val="center"/>
              <w:rPr>
                <w:b/>
              </w:rPr>
            </w:pPr>
            <w:r w:rsidRPr="0086205A">
              <w:rPr>
                <w:b/>
              </w:rPr>
              <w:t xml:space="preserve">§ 8i </w:t>
            </w:r>
            <w:r w:rsidRPr="0086205A">
              <w:rPr>
                <w:b/>
              </w:rPr>
              <w:br/>
              <w:t>O 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D33C900" w14:textId="6D7B584E" w:rsidR="00A74CB5" w:rsidRPr="0086205A" w:rsidRDefault="00A74CB5" w:rsidP="00500993">
            <w:pPr>
              <w:rPr>
                <w:b/>
                <w:bCs/>
                <w:sz w:val="20"/>
                <w:szCs w:val="20"/>
              </w:rPr>
            </w:pPr>
            <w:r w:rsidRPr="0086205A">
              <w:rPr>
                <w:b/>
                <w:bCs/>
                <w:sz w:val="20"/>
                <w:szCs w:val="20"/>
              </w:rPr>
              <w:t xml:space="preserve">(2) Pobočka zahraničnej banky so sídlom mimo územia členského štátu zaradená do triedy 1 v každom okamihu </w:t>
            </w:r>
            <w:r w:rsidR="00EC482C" w:rsidRPr="0086205A">
              <w:rPr>
                <w:b/>
                <w:bCs/>
                <w:sz w:val="20"/>
                <w:szCs w:val="20"/>
              </w:rPr>
              <w:t>musí plniť</w:t>
            </w:r>
            <w:r w:rsidRPr="0086205A">
              <w:rPr>
                <w:b/>
                <w:bCs/>
                <w:sz w:val="20"/>
                <w:szCs w:val="20"/>
              </w:rPr>
              <w:t xml:space="preserve"> požiadavku na likviditu podľa osobitných predpisov.</w:t>
            </w:r>
            <w:r w:rsidRPr="0086205A">
              <w:rPr>
                <w:b/>
                <w:bCs/>
                <w:sz w:val="20"/>
                <w:szCs w:val="20"/>
                <w:vertAlign w:val="superscript"/>
              </w:rPr>
              <w:t>24aao</w:t>
            </w:r>
            <w:r w:rsidRPr="0086205A">
              <w:rPr>
                <w:b/>
                <w:bCs/>
                <w:sz w:val="20"/>
                <w:szCs w:val="20"/>
              </w:rPr>
              <w:t>)</w:t>
            </w:r>
          </w:p>
          <w:p w14:paraId="5C881DD8" w14:textId="77777777" w:rsidR="00A74CB5" w:rsidRPr="0086205A" w:rsidRDefault="00A74CB5" w:rsidP="00500993">
            <w:pPr>
              <w:jc w:val="both"/>
              <w:rPr>
                <w:b/>
                <w:bCs/>
                <w:sz w:val="20"/>
                <w:szCs w:val="20"/>
              </w:rPr>
            </w:pPr>
          </w:p>
          <w:p w14:paraId="6690194F" w14:textId="089102ED" w:rsidR="00A74CB5" w:rsidRPr="0086205A" w:rsidRDefault="00A74CB5" w:rsidP="00500993">
            <w:pPr>
              <w:jc w:val="both"/>
              <w:rPr>
                <w:b/>
                <w:bCs/>
                <w:sz w:val="20"/>
                <w:szCs w:val="20"/>
              </w:rPr>
            </w:pPr>
            <w:r w:rsidRPr="0086205A">
              <w:rPr>
                <w:b/>
                <w:bCs/>
                <w:sz w:val="20"/>
                <w:szCs w:val="20"/>
              </w:rPr>
              <w:t>Poznámka pod čiarou k odkazu 24aao  znie:</w:t>
            </w:r>
          </w:p>
          <w:p w14:paraId="1A3A7CE9" w14:textId="5E2C9865" w:rsidR="00A74CB5" w:rsidRPr="0086205A" w:rsidRDefault="00A74CB5" w:rsidP="00500993">
            <w:pPr>
              <w:ind w:left="518" w:hanging="518"/>
              <w:rPr>
                <w:b/>
                <w:bCs/>
                <w:sz w:val="20"/>
                <w:szCs w:val="20"/>
              </w:rPr>
            </w:pPr>
            <w:r w:rsidRPr="0086205A">
              <w:rPr>
                <w:b/>
                <w:bCs/>
                <w:sz w:val="20"/>
                <w:szCs w:val="20"/>
              </w:rPr>
              <w:t>„</w:t>
            </w:r>
            <w:r w:rsidRPr="0086205A">
              <w:rPr>
                <w:b/>
                <w:bCs/>
                <w:sz w:val="20"/>
                <w:szCs w:val="20"/>
                <w:vertAlign w:val="superscript"/>
              </w:rPr>
              <w:t>24aao</w:t>
            </w:r>
            <w:r w:rsidRPr="0086205A">
              <w:rPr>
                <w:b/>
                <w:bCs/>
                <w:sz w:val="20"/>
                <w:szCs w:val="20"/>
              </w:rPr>
              <w:t>) Šiesta časť hlava I nariadenia č. 575/2013 v platnom znení.</w:t>
            </w:r>
          </w:p>
          <w:p w14:paraId="098A3AA4" w14:textId="2EC26D61" w:rsidR="00A74CB5" w:rsidRPr="0086205A" w:rsidRDefault="00A74CB5" w:rsidP="00500993">
            <w:pPr>
              <w:ind w:left="518" w:hanging="3"/>
              <w:jc w:val="both"/>
              <w:rPr>
                <w:b/>
                <w:bCs/>
                <w:sz w:val="20"/>
                <w:szCs w:val="20"/>
              </w:rPr>
            </w:pPr>
            <w:r w:rsidRPr="0086205A">
              <w:rPr>
                <w:b/>
                <w:bCs/>
                <w:sz w:val="20"/>
                <w:szCs w:val="20"/>
              </w:rPr>
              <w:lastRenderedPageBreak/>
              <w:t>Delegované nariadenie (EÚ) 2015/61 v platnom znení.“.</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6F84B7F" w14:textId="0AB62960"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E74F72A"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38738B9C" w14:textId="253F49D1"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077718B" w14:textId="2A3E70A1" w:rsidR="00A74CB5" w:rsidRPr="0086205A" w:rsidRDefault="00A74CB5" w:rsidP="00500993">
            <w:pPr>
              <w:pStyle w:val="Nadpis1"/>
              <w:ind w:left="360"/>
              <w:rPr>
                <w:b w:val="0"/>
                <w:bCs w:val="0"/>
                <w:sz w:val="20"/>
                <w:szCs w:val="20"/>
              </w:rPr>
            </w:pPr>
          </w:p>
        </w:tc>
      </w:tr>
      <w:tr w:rsidR="00A74CB5" w:rsidRPr="0086205A" w14:paraId="6D09AC3E" w14:textId="214BA51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0F9CD91" w14:textId="77777777" w:rsidR="00A74CB5" w:rsidRPr="0086205A" w:rsidRDefault="00A74CB5" w:rsidP="00500993">
            <w:pPr>
              <w:rPr>
                <w:sz w:val="20"/>
                <w:szCs w:val="20"/>
              </w:rPr>
            </w:pPr>
            <w:r w:rsidRPr="0086205A">
              <w:rPr>
                <w:sz w:val="20"/>
                <w:szCs w:val="20"/>
              </w:rPr>
              <w:t>Č: 48f</w:t>
            </w:r>
          </w:p>
          <w:p w14:paraId="15F15F6B" w14:textId="70C25796" w:rsidR="00A74CB5" w:rsidRPr="0086205A" w:rsidRDefault="00A74CB5" w:rsidP="00500993">
            <w:pPr>
              <w:rPr>
                <w:b/>
                <w:sz w:val="20"/>
                <w:szCs w:val="20"/>
              </w:rPr>
            </w:pPr>
            <w:r w:rsidRPr="0086205A">
              <w:rPr>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7E640C5" w14:textId="0B9FBD15" w:rsidR="00A74CB5" w:rsidRPr="0086205A" w:rsidRDefault="00A74CB5" w:rsidP="00500993">
            <w:pPr>
              <w:rPr>
                <w:b/>
                <w:sz w:val="20"/>
                <w:szCs w:val="20"/>
              </w:rPr>
            </w:pPr>
            <w:r w:rsidRPr="0086205A">
              <w:rPr>
                <w:sz w:val="20"/>
                <w:szCs w:val="20"/>
              </w:rPr>
              <w:t>3. Členské štáty od pobočiek z tretích krajín požadujú, aby uložili likvidné aktíva držané na účely dosiahnutia súladu s týmto článkom na účet vedený v členskom štáte, v ktorom bolo pobočke udelené povolenie, v úverovej inštitúcii, ktorá nie je súčasťou skupiny hlavného podniku, alebo, ak je to možné podľa vnútroštátneho práva, v centrálnej banke členského štátu Ak na účte zostávajú likvidné aktíva po ich uplatnení na pokrytie záporných tokov likvidity v súlade s odsekom 1 tohto článku, tieto zostávajúce likvidné aktíva sú k dispozícii na použitie na účely článku 96 smernice 2014/59/EÚ v prípade riešenia krízovej situácie pobočky z tretej krajiny a na účely likvidácie pobočky z tretej krajiny v súlade s vnútroštátnym právom.</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74FA88D" w14:textId="095DEEB1" w:rsidR="00A74CB5" w:rsidRPr="0086205A" w:rsidRDefault="00A74CB5" w:rsidP="00500993">
            <w:pPr>
              <w:jc w:val="center"/>
              <w:rPr>
                <w:b/>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25C9DF7" w14:textId="77777777" w:rsidR="00A74CB5" w:rsidRPr="0086205A" w:rsidRDefault="00A74CB5" w:rsidP="00500993">
            <w:pPr>
              <w:jc w:val="center"/>
              <w:rPr>
                <w:b/>
                <w:bCs/>
                <w:sz w:val="20"/>
                <w:szCs w:val="20"/>
              </w:rPr>
            </w:pPr>
            <w:r w:rsidRPr="0086205A">
              <w:rPr>
                <w:b/>
                <w:bCs/>
                <w:sz w:val="20"/>
                <w:szCs w:val="20"/>
              </w:rPr>
              <w:t>návrh zákona čl. I</w:t>
            </w:r>
          </w:p>
          <w:p w14:paraId="1601DAAE" w14:textId="4C50C9DA"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02EF430" w14:textId="495944C9" w:rsidR="00A74CB5" w:rsidRPr="0086205A" w:rsidRDefault="00A74CB5" w:rsidP="00500993">
            <w:pPr>
              <w:pStyle w:val="Normlny0"/>
              <w:jc w:val="center"/>
              <w:rPr>
                <w:b/>
              </w:rPr>
            </w:pPr>
            <w:r w:rsidRPr="0086205A">
              <w:rPr>
                <w:b/>
              </w:rPr>
              <w:t>§ 8i</w:t>
            </w:r>
            <w:r w:rsidRPr="0086205A">
              <w:rPr>
                <w:b/>
              </w:rPr>
              <w:br/>
              <w:t>O 3</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9646A71" w14:textId="2FF7A5FE" w:rsidR="00A74CB5" w:rsidRPr="0086205A" w:rsidRDefault="00A74CB5" w:rsidP="00500993">
            <w:pPr>
              <w:pStyle w:val="Normlny0"/>
              <w:rPr>
                <w:b/>
              </w:rPr>
            </w:pPr>
            <w:r w:rsidRPr="0086205A">
              <w:rPr>
                <w:b/>
              </w:rPr>
              <w:t>(3) Pobočka zahraničnej banky so sídlom mimo územia členského štátu je povinná uložiť likvidné aktíva, ktoré slúžia na plnenie požiadavky na podľa odsekov 1 a 2, na účet vedený v Slovenskej republike v banke, ktorá nie je súčasťou skupiny hlavného podniku, alebo v Národnej banke Slovenska. Likvidné aktíva, ktoré neboli použité na krytie záporného peňažného toku tejto pobočky, sa použijú na riešenie krízovej situácie podľa osobitného predpisu</w:t>
            </w:r>
            <w:r w:rsidRPr="0086205A">
              <w:rPr>
                <w:b/>
                <w:vertAlign w:val="superscript"/>
              </w:rPr>
              <w:t>24aam</w:t>
            </w:r>
            <w:r w:rsidR="00EC482C" w:rsidRPr="0086205A">
              <w:rPr>
                <w:b/>
              </w:rPr>
              <w:t>)</w:t>
            </w:r>
            <w:r w:rsidRPr="0086205A">
              <w:rPr>
                <w:b/>
                <w:vertAlign w:val="superscript"/>
              </w:rPr>
              <w:t xml:space="preserve"> </w:t>
            </w:r>
            <w:r w:rsidRPr="0086205A">
              <w:rPr>
                <w:b/>
              </w:rPr>
              <w:t>tejto pobočky a na účely likvidácie tejto pobočky. Účet podľa prvej vety nepodlieha výkonu rozhodnutia podľa osobitných predpisov.</w:t>
            </w:r>
            <w:r w:rsidRPr="0086205A">
              <w:rPr>
                <w:b/>
                <w:vertAlign w:val="superscript"/>
              </w:rPr>
              <w:t>24aan</w:t>
            </w:r>
            <w:r w:rsidRPr="0086205A">
              <w:rPr>
                <w:b/>
              </w:rPr>
              <w:t>)</w:t>
            </w:r>
          </w:p>
          <w:p w14:paraId="456BE346" w14:textId="77777777" w:rsidR="00B07A8A" w:rsidRPr="0086205A" w:rsidRDefault="00B07A8A" w:rsidP="00500993">
            <w:pPr>
              <w:jc w:val="both"/>
              <w:rPr>
                <w:b/>
                <w:bCs/>
                <w:sz w:val="20"/>
                <w:szCs w:val="20"/>
              </w:rPr>
            </w:pPr>
          </w:p>
          <w:p w14:paraId="6DEAA8B2" w14:textId="77777777" w:rsidR="00B07A8A" w:rsidRPr="0086205A" w:rsidRDefault="00B07A8A" w:rsidP="00500993">
            <w:pPr>
              <w:pStyle w:val="Odsekzoznamu"/>
              <w:autoSpaceDE/>
              <w:autoSpaceDN/>
              <w:ind w:left="0"/>
              <w:rPr>
                <w:b/>
                <w:sz w:val="20"/>
                <w:szCs w:val="20"/>
              </w:rPr>
            </w:pPr>
            <w:r w:rsidRPr="0086205A">
              <w:rPr>
                <w:b/>
                <w:sz w:val="20"/>
                <w:szCs w:val="20"/>
              </w:rPr>
              <w:t>Poznámky pod čiarou k odkazom 24aam a 24aan znejú:</w:t>
            </w:r>
          </w:p>
          <w:p w14:paraId="5E569878" w14:textId="77777777" w:rsidR="00B07A8A" w:rsidRPr="0086205A" w:rsidRDefault="00B07A8A" w:rsidP="00500993">
            <w:pPr>
              <w:ind w:left="379" w:hanging="379"/>
              <w:jc w:val="both"/>
              <w:rPr>
                <w:b/>
                <w:sz w:val="20"/>
                <w:szCs w:val="20"/>
              </w:rPr>
            </w:pPr>
            <w:r w:rsidRPr="0086205A">
              <w:rPr>
                <w:b/>
                <w:sz w:val="20"/>
                <w:szCs w:val="20"/>
                <w:vertAlign w:val="superscript"/>
              </w:rPr>
              <w:t>„24aam</w:t>
            </w:r>
            <w:r w:rsidRPr="0086205A">
              <w:rPr>
                <w:b/>
                <w:sz w:val="20"/>
                <w:szCs w:val="20"/>
              </w:rPr>
              <w:t xml:space="preserve">) </w:t>
            </w:r>
            <w:r w:rsidRPr="0086205A">
              <w:rPr>
                <w:b/>
                <w:sz w:val="20"/>
                <w:szCs w:val="20"/>
              </w:rPr>
              <w:tab/>
              <w:t>§ 20 ods. 3 až 5 zákona č. 371/2014 Z. z. v znení neskorších predpisov.</w:t>
            </w:r>
          </w:p>
          <w:p w14:paraId="045AD15F" w14:textId="12EEAD86" w:rsidR="00A74CB5" w:rsidRPr="0086205A" w:rsidRDefault="00B07A8A" w:rsidP="00500993">
            <w:pPr>
              <w:ind w:left="379" w:hanging="379"/>
              <w:jc w:val="both"/>
              <w:rPr>
                <w:b/>
                <w:bCs/>
                <w:sz w:val="20"/>
                <w:szCs w:val="20"/>
              </w:rPr>
            </w:pPr>
            <w:r w:rsidRPr="0086205A">
              <w:rPr>
                <w:b/>
                <w:sz w:val="20"/>
                <w:szCs w:val="20"/>
                <w:vertAlign w:val="superscript"/>
              </w:rPr>
              <w:t>24aan</w:t>
            </w:r>
            <w:r w:rsidRPr="0086205A">
              <w:rPr>
                <w:b/>
                <w:sz w:val="20"/>
                <w:szCs w:val="20"/>
              </w:rPr>
              <w:t xml:space="preserve">) Napríklad § 71 až 80 </w:t>
            </w:r>
            <w:r w:rsidR="00300D63" w:rsidRPr="0086205A">
              <w:rPr>
                <w:b/>
                <w:sz w:val="20"/>
                <w:szCs w:val="20"/>
              </w:rPr>
              <w:t>Správneho poriadku</w:t>
            </w:r>
            <w:r w:rsidRPr="0086205A">
              <w:rPr>
                <w:b/>
                <w:sz w:val="20"/>
                <w:szCs w:val="20"/>
              </w:rPr>
              <w:t>, zákon Národnej rady Slovenskej republiky č. 233/1995 Z. z. v znení neskorších predpisov, zákon č. 65/2001 Z. z.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B1EEDA0" w14:textId="272E8218" w:rsidR="00A74CB5" w:rsidRPr="0086205A" w:rsidRDefault="00A74CB5" w:rsidP="00500993">
            <w:pPr>
              <w:jc w:val="center"/>
              <w:rPr>
                <w:b/>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C8ECADF"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294BB5A8" w14:textId="07FF8D1A" w:rsidR="00A74CB5" w:rsidRPr="0086205A" w:rsidRDefault="00A74CB5" w:rsidP="00500993">
            <w:pPr>
              <w:pStyle w:val="Nadpis1"/>
              <w:ind w:left="95"/>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E08EA52" w14:textId="43BF9F36" w:rsidR="00A74CB5" w:rsidRPr="0086205A" w:rsidRDefault="00A74CB5" w:rsidP="00500993">
            <w:pPr>
              <w:pStyle w:val="Nadpis1"/>
              <w:ind w:left="360"/>
              <w:rPr>
                <w:bCs w:val="0"/>
                <w:sz w:val="20"/>
                <w:szCs w:val="20"/>
              </w:rPr>
            </w:pPr>
          </w:p>
        </w:tc>
      </w:tr>
      <w:tr w:rsidR="00A74CB5" w:rsidRPr="0086205A" w14:paraId="1CB3415B" w14:textId="671247D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BB61789" w14:textId="77777777" w:rsidR="00A74CB5" w:rsidRPr="0086205A" w:rsidRDefault="00A74CB5" w:rsidP="00500993">
            <w:pPr>
              <w:rPr>
                <w:sz w:val="20"/>
                <w:szCs w:val="20"/>
              </w:rPr>
            </w:pPr>
            <w:r w:rsidRPr="0086205A">
              <w:rPr>
                <w:sz w:val="20"/>
                <w:szCs w:val="20"/>
              </w:rPr>
              <w:t>Č: 48f</w:t>
            </w:r>
          </w:p>
          <w:p w14:paraId="550B4851" w14:textId="1ACA7DE8" w:rsidR="00A74CB5" w:rsidRPr="0086205A" w:rsidRDefault="00A74CB5" w:rsidP="00500993">
            <w:pPr>
              <w:rPr>
                <w:sz w:val="20"/>
                <w:szCs w:val="20"/>
              </w:rPr>
            </w:pPr>
            <w:r w:rsidRPr="0086205A">
              <w:rPr>
                <w:sz w:val="20"/>
                <w:szCs w:val="20"/>
              </w:rPr>
              <w:t>O: 4</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B5AF67F" w14:textId="1F292899" w:rsidR="00A74CB5" w:rsidRPr="0086205A" w:rsidRDefault="00A74CB5" w:rsidP="00500993">
            <w:pPr>
              <w:rPr>
                <w:sz w:val="20"/>
                <w:szCs w:val="20"/>
              </w:rPr>
            </w:pPr>
            <w:r w:rsidRPr="0086205A">
              <w:rPr>
                <w:sz w:val="20"/>
                <w:szCs w:val="20"/>
              </w:rPr>
              <w:t>4. Príslušné orgány môžu kvalifikované pobočky z tretích krajín oslobodiť od požiadaviek na likviditu uvedených v tomto článku.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BAF2D65" w14:textId="46CCECD6"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14699DC" w14:textId="77777777" w:rsidR="00A74CB5" w:rsidRPr="0086205A" w:rsidRDefault="00A74CB5" w:rsidP="00500993">
            <w:pPr>
              <w:jc w:val="center"/>
              <w:rPr>
                <w:b/>
                <w:bCs/>
                <w:sz w:val="20"/>
                <w:szCs w:val="20"/>
              </w:rPr>
            </w:pPr>
            <w:r w:rsidRPr="0086205A">
              <w:rPr>
                <w:b/>
                <w:bCs/>
                <w:sz w:val="20"/>
                <w:szCs w:val="20"/>
              </w:rPr>
              <w:t>návrh zákona čl. I</w:t>
            </w:r>
          </w:p>
          <w:p w14:paraId="4A6D4B91" w14:textId="4624EA8A"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DF8C547" w14:textId="5B452A57" w:rsidR="00A74CB5" w:rsidRPr="0086205A" w:rsidRDefault="00A74CB5" w:rsidP="00500993">
            <w:pPr>
              <w:pStyle w:val="Normlny0"/>
              <w:jc w:val="center"/>
              <w:rPr>
                <w:b/>
              </w:rPr>
            </w:pPr>
            <w:r w:rsidRPr="0086205A">
              <w:rPr>
                <w:b/>
              </w:rPr>
              <w:t xml:space="preserve">§ 8i </w:t>
            </w:r>
            <w:r w:rsidRPr="0086205A">
              <w:rPr>
                <w:b/>
              </w:rPr>
              <w:br/>
              <w:t>O 4</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BB51933" w14:textId="2EC6C133" w:rsidR="00A74CB5" w:rsidRPr="0086205A" w:rsidRDefault="00A74CB5" w:rsidP="00500993">
            <w:pPr>
              <w:rPr>
                <w:b/>
                <w:sz w:val="20"/>
                <w:szCs w:val="20"/>
              </w:rPr>
            </w:pPr>
            <w:r w:rsidRPr="0086205A">
              <w:rPr>
                <w:b/>
                <w:sz w:val="20"/>
                <w:szCs w:val="20"/>
              </w:rPr>
              <w:t>(4) Národná banka Slovenska môže rozhodnúť, že požiadavky na likviditu podľa odsekov 1 až 3 sa nevzťahujú na kvalifikovanú pobočku zahraničnej banky so sídlom mimo územia členského štátu podľa § 8g.</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D947C49" w14:textId="0727B0F3"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470F6A8"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77313BFC" w14:textId="32C77796"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35C080F" w14:textId="5884BC1B" w:rsidR="00A74CB5" w:rsidRPr="0086205A" w:rsidRDefault="00A74CB5" w:rsidP="00500993">
            <w:pPr>
              <w:pStyle w:val="Nadpis1"/>
              <w:ind w:left="360"/>
              <w:rPr>
                <w:b w:val="0"/>
                <w:bCs w:val="0"/>
                <w:sz w:val="20"/>
                <w:szCs w:val="20"/>
              </w:rPr>
            </w:pPr>
          </w:p>
        </w:tc>
      </w:tr>
      <w:tr w:rsidR="00A74CB5" w:rsidRPr="0086205A" w14:paraId="7FD95E2B" w14:textId="3CADFD51"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F2852CA" w14:textId="37553914" w:rsidR="00A74CB5" w:rsidRPr="0086205A" w:rsidRDefault="00A74CB5" w:rsidP="00500993">
            <w:pPr>
              <w:rPr>
                <w:sz w:val="20"/>
                <w:szCs w:val="20"/>
              </w:rPr>
            </w:pPr>
            <w:r w:rsidRPr="0086205A">
              <w:rPr>
                <w:sz w:val="20"/>
                <w:szCs w:val="20"/>
              </w:rPr>
              <w:t>Č: 48g</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019F350" w14:textId="77777777" w:rsidR="00A74CB5" w:rsidRPr="0086205A" w:rsidRDefault="00A74CB5" w:rsidP="00500993">
            <w:pPr>
              <w:adjustRightInd w:val="0"/>
              <w:rPr>
                <w:rFonts w:eastAsiaTheme="minorHAnsi"/>
                <w:sz w:val="20"/>
                <w:szCs w:val="20"/>
                <w:lang w:eastAsia="en-US"/>
              </w:rPr>
            </w:pPr>
            <w:r w:rsidRPr="0086205A">
              <w:rPr>
                <w:rFonts w:eastAsiaTheme="minorHAnsi"/>
                <w:i/>
                <w:iCs/>
                <w:sz w:val="20"/>
                <w:szCs w:val="20"/>
                <w:lang w:eastAsia="en-US"/>
              </w:rPr>
              <w:t>Článok 48g</w:t>
            </w:r>
          </w:p>
          <w:p w14:paraId="08FCEBD9" w14:textId="4E97EB8D" w:rsidR="00A74CB5" w:rsidRPr="0086205A" w:rsidRDefault="00A74CB5" w:rsidP="00500993">
            <w:pPr>
              <w:rPr>
                <w:b/>
                <w:sz w:val="20"/>
                <w:szCs w:val="20"/>
              </w:rPr>
            </w:pPr>
            <w:r w:rsidRPr="0086205A">
              <w:rPr>
                <w:rFonts w:eastAsiaTheme="minorHAnsi"/>
                <w:b/>
                <w:bCs/>
                <w:sz w:val="20"/>
                <w:szCs w:val="20"/>
                <w:lang w:eastAsia="en-US"/>
              </w:rPr>
              <w:t>Vnútorná správa a riadenie a riadenie rizika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9F09CDA" w14:textId="082D426A"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93A08B8" w14:textId="77777777" w:rsidR="00A74CB5" w:rsidRPr="0086205A" w:rsidRDefault="00A74CB5" w:rsidP="00500993">
            <w:pPr>
              <w:jc w:val="center"/>
              <w:rPr>
                <w:b/>
                <w:bCs/>
                <w:sz w:val="20"/>
                <w:szCs w:val="20"/>
              </w:rPr>
            </w:pPr>
            <w:r w:rsidRPr="0086205A">
              <w:rPr>
                <w:b/>
                <w:bCs/>
                <w:sz w:val="20"/>
                <w:szCs w:val="20"/>
              </w:rPr>
              <w:t>návrh zákona čl. I</w:t>
            </w:r>
          </w:p>
          <w:p w14:paraId="4EBE39CD" w14:textId="1C5AFA1E"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2BC48CF" w14:textId="0175EA78" w:rsidR="00A74CB5" w:rsidRPr="0086205A" w:rsidRDefault="00A74CB5" w:rsidP="00500993">
            <w:pPr>
              <w:pStyle w:val="Normlny0"/>
              <w:jc w:val="center"/>
              <w:rPr>
                <w:b/>
              </w:rPr>
            </w:pPr>
            <w:r w:rsidRPr="0086205A">
              <w:rPr>
                <w:b/>
              </w:rPr>
              <w:t xml:space="preserve">§ 8e O 1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22D5CC5" w14:textId="77777777" w:rsidR="00A74CB5" w:rsidRPr="0086205A" w:rsidRDefault="00A74CB5" w:rsidP="00500993">
            <w:pPr>
              <w:keepNext/>
              <w:jc w:val="center"/>
              <w:rPr>
                <w:b/>
                <w:sz w:val="20"/>
                <w:szCs w:val="20"/>
              </w:rPr>
            </w:pPr>
            <w:r w:rsidRPr="0086205A">
              <w:rPr>
                <w:b/>
                <w:sz w:val="20"/>
                <w:szCs w:val="20"/>
              </w:rPr>
              <w:t>§ 8e</w:t>
            </w:r>
          </w:p>
          <w:p w14:paraId="3C421726" w14:textId="1D760C7D" w:rsidR="00A74CB5" w:rsidRPr="0086205A" w:rsidRDefault="00A74CB5" w:rsidP="00500993">
            <w:pPr>
              <w:keepNext/>
              <w:jc w:val="center"/>
              <w:rPr>
                <w:b/>
                <w:sz w:val="20"/>
                <w:szCs w:val="20"/>
              </w:rPr>
            </w:pPr>
            <w:r w:rsidRPr="0086205A">
              <w:rPr>
                <w:b/>
                <w:sz w:val="20"/>
                <w:szCs w:val="20"/>
              </w:rPr>
              <w:t>Organizácia a riadenie pobočky zahraničnej banky so sídlom mimo územia členského štátu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E7EE0A6" w14:textId="6110484C"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47D23F5"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77EB2B1E" w14:textId="2943879E" w:rsidR="00A74CB5" w:rsidRPr="0086205A" w:rsidRDefault="00A74CB5" w:rsidP="00500993">
            <w:pPr>
              <w:pStyle w:val="Nadpis1"/>
              <w:ind w:left="95"/>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9DBEC68" w14:textId="36D72D21" w:rsidR="00A74CB5" w:rsidRPr="0086205A" w:rsidRDefault="00A74CB5" w:rsidP="00500993">
            <w:pPr>
              <w:pStyle w:val="Nadpis1"/>
              <w:ind w:left="360"/>
              <w:rPr>
                <w:bCs w:val="0"/>
                <w:sz w:val="20"/>
                <w:szCs w:val="20"/>
              </w:rPr>
            </w:pPr>
          </w:p>
        </w:tc>
      </w:tr>
      <w:tr w:rsidR="00A74CB5" w:rsidRPr="0086205A" w14:paraId="7A3218AE" w14:textId="050945C6"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ABE32B8" w14:textId="77777777" w:rsidR="00A74CB5" w:rsidRPr="0086205A" w:rsidRDefault="00A74CB5" w:rsidP="00500993">
            <w:pPr>
              <w:rPr>
                <w:sz w:val="20"/>
                <w:szCs w:val="20"/>
              </w:rPr>
            </w:pPr>
            <w:r w:rsidRPr="0086205A">
              <w:rPr>
                <w:sz w:val="20"/>
                <w:szCs w:val="20"/>
              </w:rPr>
              <w:lastRenderedPageBreak/>
              <w:t>Č: 48g</w:t>
            </w:r>
          </w:p>
          <w:p w14:paraId="519A90D4" w14:textId="34B1E946" w:rsidR="00A74CB5" w:rsidRPr="0086205A" w:rsidRDefault="00A74CB5" w:rsidP="00500993">
            <w:pPr>
              <w:rPr>
                <w:sz w:val="20"/>
                <w:szCs w:val="20"/>
              </w:rPr>
            </w:pPr>
            <w:r w:rsidRPr="0086205A">
              <w:rPr>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1B30901" w14:textId="721ABAEF" w:rsidR="00A74CB5" w:rsidRPr="0086205A" w:rsidRDefault="00A74CB5" w:rsidP="00500993">
            <w:pPr>
              <w:rPr>
                <w:sz w:val="20"/>
                <w:szCs w:val="20"/>
              </w:rPr>
            </w:pPr>
            <w:r w:rsidRPr="0086205A">
              <w:rPr>
                <w:sz w:val="20"/>
                <w:szCs w:val="20"/>
              </w:rPr>
              <w:t>1. Členské štáty vyžadujú, aby pobočky z tretích krajín mali aspoň dve osoby v danom členskom štáte, ktoré účinne riadia ich obchodnú činnosť a ktoré podliehajú predchádzajúcemu schváleniu zo strany príslušných orgánov. Tieto osoby musia mať dobrú povesť a dostatočné vedomosti, zručnosti a skúsenosti a musia venovať dostatok času výkonu svojich povinností.</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C6D4C19" w14:textId="16D5046D"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930D9E8" w14:textId="77777777" w:rsidR="00A74CB5" w:rsidRPr="0086205A" w:rsidRDefault="00A74CB5" w:rsidP="00500993">
            <w:pPr>
              <w:jc w:val="center"/>
              <w:rPr>
                <w:b/>
                <w:bCs/>
                <w:sz w:val="20"/>
                <w:szCs w:val="20"/>
              </w:rPr>
            </w:pPr>
            <w:r w:rsidRPr="0086205A">
              <w:rPr>
                <w:b/>
                <w:bCs/>
                <w:sz w:val="20"/>
                <w:szCs w:val="20"/>
              </w:rPr>
              <w:t>návrh zákona čl. I</w:t>
            </w:r>
          </w:p>
          <w:p w14:paraId="480D21AA" w14:textId="726D610B"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AD154A5" w14:textId="48CAD9B6" w:rsidR="00A74CB5" w:rsidRPr="0086205A" w:rsidRDefault="00A74CB5" w:rsidP="00500993">
            <w:pPr>
              <w:pStyle w:val="Normlny0"/>
              <w:jc w:val="center"/>
              <w:rPr>
                <w:b/>
              </w:rPr>
            </w:pPr>
            <w:r w:rsidRPr="0086205A">
              <w:rPr>
                <w:b/>
              </w:rPr>
              <w:t>§ 8e O 1 a 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E1996AE" w14:textId="290F01FF" w:rsidR="00A74CB5" w:rsidRPr="0086205A" w:rsidRDefault="00A74CB5" w:rsidP="00500993">
            <w:pPr>
              <w:rPr>
                <w:b/>
                <w:sz w:val="20"/>
                <w:szCs w:val="20"/>
              </w:rPr>
            </w:pPr>
            <w:r w:rsidRPr="0086205A">
              <w:rPr>
                <w:b/>
                <w:sz w:val="20"/>
                <w:szCs w:val="20"/>
              </w:rPr>
              <w:t>(1) Pobočka zahraničnej banky so sídlom mimo územia členského štátu zaistí, že vo vedení sú aspoň dve osoby, ktoré riadia jej činnosť a ktoré musia byť odborne spôsobilé a dôveryhodné a musia výkonu svojej funkcie venovať dostatok času.</w:t>
            </w:r>
          </w:p>
          <w:p w14:paraId="3FCC562C" w14:textId="2EF53E15" w:rsidR="00A74CB5" w:rsidRPr="0086205A" w:rsidRDefault="00A74CB5" w:rsidP="00500993">
            <w:pPr>
              <w:rPr>
                <w:b/>
                <w:sz w:val="20"/>
                <w:szCs w:val="20"/>
              </w:rPr>
            </w:pPr>
          </w:p>
          <w:p w14:paraId="0BA90846" w14:textId="21953EDA" w:rsidR="00A74CB5" w:rsidRPr="0086205A" w:rsidRDefault="00A74CB5" w:rsidP="00500993">
            <w:pPr>
              <w:rPr>
                <w:b/>
                <w:sz w:val="20"/>
                <w:szCs w:val="20"/>
              </w:rPr>
            </w:pPr>
            <w:r w:rsidRPr="0086205A">
              <w:rPr>
                <w:b/>
                <w:sz w:val="20"/>
                <w:szCs w:val="20"/>
              </w:rPr>
              <w:t xml:space="preserve">(2) </w:t>
            </w:r>
            <w:r w:rsidR="00B07A8A" w:rsidRPr="0086205A">
              <w:rPr>
                <w:b/>
                <w:sz w:val="20"/>
                <w:szCs w:val="20"/>
              </w:rPr>
              <w:t xml:space="preserve">Ustanovenia § 7 ods. 14 a 15 a § 23 až 25a a 27 sa obdobne vzťahujú aj na pobočku zahraničnej banky so sídlom mimo územia členského štátu, na osoby podľa odseku 1, na členov riadiaceho výboru podľa odseku 3 a na osobu zastávajúcu kľúčovú funkciu </w:t>
            </w:r>
            <w:r w:rsidR="0095253B" w:rsidRPr="0086205A">
              <w:rPr>
                <w:b/>
                <w:sz w:val="20"/>
                <w:szCs w:val="20"/>
              </w:rPr>
              <w:t xml:space="preserve">v </w:t>
            </w:r>
            <w:r w:rsidR="00B07A8A" w:rsidRPr="0086205A">
              <w:rPr>
                <w:b/>
                <w:sz w:val="20"/>
                <w:szCs w:val="20"/>
              </w:rPr>
              <w:t>pobočk</w:t>
            </w:r>
            <w:r w:rsidR="0095253B" w:rsidRPr="0086205A">
              <w:rPr>
                <w:b/>
                <w:sz w:val="20"/>
                <w:szCs w:val="20"/>
              </w:rPr>
              <w:t>e</w:t>
            </w:r>
            <w:r w:rsidR="00B07A8A" w:rsidRPr="0086205A">
              <w:rPr>
                <w:b/>
                <w:sz w:val="20"/>
                <w:szCs w:val="20"/>
              </w:rPr>
              <w:t xml:space="preserve"> zahraničnej banky so sídlom mimo územia členského štátu.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EAF2019" w14:textId="3D629DEA"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F6F418A"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64EBBA4A" w14:textId="1EB66EE0"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FC6774C" w14:textId="13E21FD4" w:rsidR="00A74CB5" w:rsidRPr="0086205A" w:rsidRDefault="00A74CB5" w:rsidP="00500993">
            <w:pPr>
              <w:pStyle w:val="Nadpis1"/>
              <w:ind w:left="360"/>
              <w:rPr>
                <w:b w:val="0"/>
                <w:bCs w:val="0"/>
                <w:sz w:val="20"/>
                <w:szCs w:val="20"/>
              </w:rPr>
            </w:pPr>
          </w:p>
        </w:tc>
      </w:tr>
      <w:tr w:rsidR="00A74CB5" w:rsidRPr="0086205A" w14:paraId="06A80508" w14:textId="0BDB8B8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AD7C359" w14:textId="77777777" w:rsidR="00A74CB5" w:rsidRPr="0086205A" w:rsidRDefault="00A74CB5" w:rsidP="00500993">
            <w:pPr>
              <w:rPr>
                <w:sz w:val="20"/>
                <w:szCs w:val="20"/>
              </w:rPr>
            </w:pPr>
            <w:r w:rsidRPr="0086205A">
              <w:rPr>
                <w:sz w:val="20"/>
                <w:szCs w:val="20"/>
              </w:rPr>
              <w:t>Č: 48g</w:t>
            </w:r>
          </w:p>
          <w:p w14:paraId="6EE9CB56" w14:textId="0836E3DC" w:rsidR="00A74CB5" w:rsidRPr="0086205A" w:rsidRDefault="00A74CB5" w:rsidP="00500993">
            <w:pPr>
              <w:rPr>
                <w:b/>
                <w:sz w:val="20"/>
                <w:szCs w:val="20"/>
              </w:rPr>
            </w:pPr>
            <w:r w:rsidRPr="0086205A">
              <w:rPr>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0D2A541" w14:textId="77777777" w:rsidR="00A74CB5" w:rsidRPr="0086205A" w:rsidRDefault="00A74CB5" w:rsidP="00500993">
            <w:pPr>
              <w:rPr>
                <w:sz w:val="20"/>
                <w:szCs w:val="20"/>
              </w:rPr>
            </w:pPr>
            <w:r w:rsidRPr="0086205A">
              <w:rPr>
                <w:sz w:val="20"/>
                <w:szCs w:val="20"/>
              </w:rPr>
              <w:t xml:space="preserve">2. Členské štáty vyžadujú, aby pobočky z tretej krajiny zaradené do triedy 1 dodržiavali podmienky článkov 74 a 75, článku 76 ods. 5 a 6 a článkov 92, 94 a 95. </w:t>
            </w:r>
          </w:p>
          <w:p w14:paraId="3D07D7C7" w14:textId="77777777" w:rsidR="00A74CB5" w:rsidRPr="0086205A" w:rsidRDefault="00A74CB5" w:rsidP="00500993">
            <w:pPr>
              <w:rPr>
                <w:sz w:val="20"/>
                <w:szCs w:val="20"/>
              </w:rPr>
            </w:pPr>
          </w:p>
          <w:p w14:paraId="10C529AA" w14:textId="77777777" w:rsidR="00A74CB5" w:rsidRPr="0086205A" w:rsidRDefault="00A74CB5" w:rsidP="00500993">
            <w:pPr>
              <w:rPr>
                <w:sz w:val="20"/>
                <w:szCs w:val="20"/>
              </w:rPr>
            </w:pPr>
          </w:p>
          <w:p w14:paraId="365E14C6" w14:textId="77777777" w:rsidR="00A74CB5" w:rsidRPr="0086205A" w:rsidRDefault="00A74CB5" w:rsidP="00500993">
            <w:pPr>
              <w:rPr>
                <w:sz w:val="20"/>
                <w:szCs w:val="20"/>
              </w:rPr>
            </w:pPr>
          </w:p>
          <w:p w14:paraId="294244ED" w14:textId="77777777" w:rsidR="00A74CB5" w:rsidRPr="0086205A" w:rsidRDefault="00A74CB5" w:rsidP="00500993">
            <w:pPr>
              <w:rPr>
                <w:sz w:val="20"/>
                <w:szCs w:val="20"/>
              </w:rPr>
            </w:pPr>
          </w:p>
          <w:p w14:paraId="66438827" w14:textId="2CC75249" w:rsidR="00A74CB5" w:rsidRPr="0086205A" w:rsidRDefault="00A74CB5" w:rsidP="00500993">
            <w:pPr>
              <w:rPr>
                <w:sz w:val="20"/>
                <w:szCs w:val="20"/>
              </w:rPr>
            </w:pPr>
          </w:p>
          <w:p w14:paraId="75AC8C1D" w14:textId="189E0E19" w:rsidR="00A74CB5" w:rsidRPr="0086205A" w:rsidRDefault="00A74CB5" w:rsidP="00500993">
            <w:pPr>
              <w:rPr>
                <w:sz w:val="20"/>
                <w:szCs w:val="20"/>
              </w:rPr>
            </w:pPr>
          </w:p>
          <w:p w14:paraId="028F9C1E" w14:textId="77777777" w:rsidR="00A74CB5" w:rsidRPr="0086205A" w:rsidRDefault="00A74CB5" w:rsidP="00500993">
            <w:pPr>
              <w:rPr>
                <w:sz w:val="20"/>
                <w:szCs w:val="20"/>
              </w:rPr>
            </w:pPr>
          </w:p>
          <w:p w14:paraId="4CC69B8F" w14:textId="77777777" w:rsidR="00A74CB5" w:rsidRPr="0086205A" w:rsidRDefault="00A74CB5" w:rsidP="00500993">
            <w:pPr>
              <w:rPr>
                <w:sz w:val="20"/>
                <w:szCs w:val="20"/>
              </w:rPr>
            </w:pPr>
          </w:p>
          <w:p w14:paraId="1A2A9376" w14:textId="4B77C4D2" w:rsidR="00A74CB5" w:rsidRPr="0086205A" w:rsidRDefault="00A74CB5" w:rsidP="00500993">
            <w:pPr>
              <w:rPr>
                <w:b/>
                <w:sz w:val="20"/>
                <w:szCs w:val="20"/>
              </w:rPr>
            </w:pPr>
            <w:r w:rsidRPr="0086205A">
              <w:rPr>
                <w:sz w:val="20"/>
                <w:szCs w:val="20"/>
              </w:rPr>
              <w:t>Príslušné orgány môžu vyžadovať, aby pobočky z tretích krajín zriadili miestny riadiaci výbor s cieľom zabezpečiť primeranú správu a riadenie pobočky.</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E67DB06" w14:textId="4227244A" w:rsidR="00A74CB5" w:rsidRPr="0086205A" w:rsidRDefault="00A74CB5" w:rsidP="00500993">
            <w:pPr>
              <w:jc w:val="center"/>
              <w:rPr>
                <w:b/>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CE82C59" w14:textId="77777777" w:rsidR="00A74CB5" w:rsidRPr="0086205A" w:rsidRDefault="00A74CB5" w:rsidP="00500993">
            <w:pPr>
              <w:jc w:val="center"/>
              <w:rPr>
                <w:b/>
                <w:bCs/>
                <w:sz w:val="20"/>
                <w:szCs w:val="20"/>
              </w:rPr>
            </w:pPr>
            <w:r w:rsidRPr="0086205A">
              <w:rPr>
                <w:b/>
                <w:bCs/>
                <w:sz w:val="20"/>
                <w:szCs w:val="20"/>
              </w:rPr>
              <w:t>návrh zákona čl. I</w:t>
            </w:r>
          </w:p>
          <w:p w14:paraId="214A681F" w14:textId="12247D50"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E893950" w14:textId="6D679DC6" w:rsidR="00A74CB5" w:rsidRPr="0086205A" w:rsidRDefault="00A74CB5" w:rsidP="00500993">
            <w:pPr>
              <w:pStyle w:val="Normlny0"/>
              <w:jc w:val="center"/>
              <w:rPr>
                <w:b/>
              </w:rPr>
            </w:pPr>
            <w:r w:rsidRPr="0086205A">
              <w:rPr>
                <w:b/>
              </w:rPr>
              <w:t>§ 8e O 2 a 3</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F14AC28" w14:textId="1ACB5FC3" w:rsidR="00A74CB5" w:rsidRPr="0086205A" w:rsidRDefault="00837C8B" w:rsidP="00500993">
            <w:pPr>
              <w:pStyle w:val="Normlny0"/>
              <w:rPr>
                <w:b/>
              </w:rPr>
            </w:pPr>
            <w:r w:rsidRPr="0086205A">
              <w:rPr>
                <w:b/>
              </w:rPr>
              <w:t xml:space="preserve">(2) Ustanovenia § 7 ods. 14 a 15 a § 23 až 25a a 27 sa obdobne vzťahujú aj na pobočku zahraničnej banky so sídlom mimo územia členského štátu, na osoby podľa odseku 1, na členov riadiaceho výboru podľa odseku 3 a na osobu zastávajúcu kľúčovú funkciu </w:t>
            </w:r>
            <w:r w:rsidR="00D915D1" w:rsidRPr="0086205A">
              <w:rPr>
                <w:b/>
              </w:rPr>
              <w:t xml:space="preserve">v </w:t>
            </w:r>
            <w:r w:rsidRPr="0086205A">
              <w:rPr>
                <w:b/>
              </w:rPr>
              <w:t>pobočk</w:t>
            </w:r>
            <w:r w:rsidR="00D915D1" w:rsidRPr="0086205A">
              <w:rPr>
                <w:b/>
              </w:rPr>
              <w:t>e</w:t>
            </w:r>
            <w:r w:rsidRPr="0086205A">
              <w:rPr>
                <w:b/>
              </w:rPr>
              <w:t xml:space="preserve"> zahraničnej banky so sídlom mimo územia členského štátu.</w:t>
            </w:r>
          </w:p>
          <w:p w14:paraId="41AE0682" w14:textId="77777777" w:rsidR="00837C8B" w:rsidRPr="0086205A" w:rsidRDefault="00837C8B" w:rsidP="00500993">
            <w:pPr>
              <w:pStyle w:val="Normlny0"/>
              <w:rPr>
                <w:b/>
              </w:rPr>
            </w:pPr>
          </w:p>
          <w:p w14:paraId="316899EA" w14:textId="3F26699F" w:rsidR="00A74CB5" w:rsidRPr="0086205A" w:rsidRDefault="00A74CB5" w:rsidP="00500993">
            <w:pPr>
              <w:pStyle w:val="Normlny0"/>
              <w:rPr>
                <w:b/>
              </w:rPr>
            </w:pPr>
            <w:r w:rsidRPr="0086205A">
              <w:rPr>
                <w:b/>
              </w:rPr>
              <w:t xml:space="preserve">(3) </w:t>
            </w:r>
            <w:r w:rsidR="00837C8B" w:rsidRPr="0086205A">
              <w:rPr>
                <w:b/>
              </w:rPr>
              <w:t>Národná banka Slovenska môže požadovať, aby pobočka zahraničnej banky so sídlom mimo územia členského štátu zriadila riadiaci výbor zaisťujúci primeranú správu a riadenie tejto pobočky.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4E57669" w14:textId="3F134249" w:rsidR="00A74CB5" w:rsidRPr="0086205A" w:rsidRDefault="00A74CB5" w:rsidP="00500993">
            <w:pPr>
              <w:jc w:val="center"/>
              <w:rPr>
                <w:b/>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1FC49CD"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10F22A8E" w14:textId="57C83CDF" w:rsidR="00A74CB5" w:rsidRPr="0086205A" w:rsidRDefault="00A74CB5" w:rsidP="00500993">
            <w:pPr>
              <w:pStyle w:val="Nadpis1"/>
              <w:ind w:left="95"/>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085A47A" w14:textId="4256A484" w:rsidR="00A74CB5" w:rsidRPr="0086205A" w:rsidRDefault="00A74CB5" w:rsidP="00500993">
            <w:pPr>
              <w:pStyle w:val="Nadpis1"/>
              <w:ind w:left="360"/>
              <w:rPr>
                <w:bCs w:val="0"/>
                <w:sz w:val="20"/>
                <w:szCs w:val="20"/>
              </w:rPr>
            </w:pPr>
          </w:p>
        </w:tc>
      </w:tr>
      <w:tr w:rsidR="00A74CB5" w:rsidRPr="0086205A" w14:paraId="57C840BD" w14:textId="2203804A"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C050D7F" w14:textId="77777777" w:rsidR="00A74CB5" w:rsidRPr="0086205A" w:rsidRDefault="00A74CB5" w:rsidP="00500993">
            <w:pPr>
              <w:rPr>
                <w:sz w:val="20"/>
                <w:szCs w:val="20"/>
              </w:rPr>
            </w:pPr>
            <w:r w:rsidRPr="0086205A">
              <w:rPr>
                <w:sz w:val="20"/>
                <w:szCs w:val="20"/>
              </w:rPr>
              <w:t>Č: 48g</w:t>
            </w:r>
          </w:p>
          <w:p w14:paraId="0297FD5E" w14:textId="5C1DDF4E" w:rsidR="00A74CB5" w:rsidRPr="0086205A" w:rsidRDefault="00A74CB5" w:rsidP="00500993">
            <w:pPr>
              <w:rPr>
                <w:b/>
                <w:sz w:val="20"/>
                <w:szCs w:val="20"/>
              </w:rPr>
            </w:pPr>
            <w:r w:rsidRPr="0086205A">
              <w:rPr>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E0BEAD1" w14:textId="4527BA4C" w:rsidR="00A74CB5" w:rsidRPr="0086205A" w:rsidRDefault="00A74CB5" w:rsidP="00500993">
            <w:pPr>
              <w:rPr>
                <w:sz w:val="20"/>
                <w:szCs w:val="20"/>
              </w:rPr>
            </w:pPr>
            <w:r w:rsidRPr="0086205A">
              <w:rPr>
                <w:sz w:val="20"/>
                <w:szCs w:val="20"/>
              </w:rPr>
              <w:t>3. Členské štáty vyžadujú, aby pobočky z tretej krajiny zaradené do triedy 2 dodržiavali podmienky článkov 74, 75, 92, 94 a 95 a aby vytvorili funkcie vnútornej kontroly v zmysle článku 76 ods. 5 a ods. 6 prvého, druhého a štvrtého pododseku.</w:t>
            </w:r>
          </w:p>
          <w:p w14:paraId="2022BD18" w14:textId="71206545" w:rsidR="00A74CB5" w:rsidRPr="0086205A" w:rsidRDefault="00A74CB5" w:rsidP="00500993">
            <w:pPr>
              <w:rPr>
                <w:sz w:val="20"/>
                <w:szCs w:val="20"/>
              </w:rPr>
            </w:pPr>
          </w:p>
          <w:p w14:paraId="1BDFBEC4" w14:textId="2F823852" w:rsidR="00A74CB5" w:rsidRPr="0086205A" w:rsidRDefault="00A74CB5" w:rsidP="00500993">
            <w:pPr>
              <w:rPr>
                <w:b/>
                <w:sz w:val="20"/>
                <w:szCs w:val="20"/>
              </w:rPr>
            </w:pPr>
            <w:r w:rsidRPr="0086205A">
              <w:rPr>
                <w:sz w:val="20"/>
                <w:szCs w:val="20"/>
              </w:rPr>
              <w:t xml:space="preserve">Príslušné orgány môžu vyžadovať, aby pobočky z tretej krajiny zaradené do triedy 2 v závislosti od svojej veľkosti, vnútornej organizácie a povahy, rozsahu a zložitosti svojich </w:t>
            </w:r>
            <w:r w:rsidRPr="0086205A">
              <w:rPr>
                <w:sz w:val="20"/>
                <w:szCs w:val="20"/>
              </w:rPr>
              <w:lastRenderedPageBreak/>
              <w:t>činností vymenovali vedúcich pracovníkov na čele funkcií vnútornej kontroly v zmysle článku 76 ods. 6 tretieho a piateho pododseku.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1A620D8" w14:textId="6B788942" w:rsidR="00A74CB5" w:rsidRPr="0086205A" w:rsidRDefault="00A74CB5" w:rsidP="00500993">
            <w:pPr>
              <w:jc w:val="center"/>
              <w:rPr>
                <w:b/>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0D4705CB" w14:textId="6172D19D" w:rsidR="00A74CB5" w:rsidRPr="0086205A" w:rsidRDefault="00A74CB5" w:rsidP="00500993">
            <w:pPr>
              <w:jc w:val="center"/>
              <w:rPr>
                <w:b/>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8B5F204" w14:textId="619D071D" w:rsidR="00A74CB5" w:rsidRPr="0086205A" w:rsidRDefault="00A74CB5" w:rsidP="00500993">
            <w:pPr>
              <w:pStyle w:val="Normlny0"/>
              <w:jc w:val="center"/>
              <w:rPr>
                <w:b/>
              </w:rPr>
            </w:pPr>
            <w:r w:rsidRPr="0086205A">
              <w:rPr>
                <w:b/>
              </w:rPr>
              <w:t>§ 8e O 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59ED496" w14:textId="7F1B9935" w:rsidR="00A74CB5" w:rsidRPr="0086205A" w:rsidRDefault="00A74CB5" w:rsidP="00500993">
            <w:pPr>
              <w:pStyle w:val="Normlny0"/>
              <w:rPr>
                <w:b/>
              </w:rPr>
            </w:pPr>
            <w:r w:rsidRPr="0086205A">
              <w:rPr>
                <w:b/>
              </w:rPr>
              <w:t xml:space="preserve">(2) </w:t>
            </w:r>
            <w:r w:rsidR="00054AF2" w:rsidRPr="0086205A">
              <w:rPr>
                <w:b/>
              </w:rPr>
              <w:t>Ustanovenia § 7 ods. 14 a 15 a § 23 až 25a a 27 sa obdobne vzťahujú aj na pobočku zahraničnej banky so sídlom mimo územia členského štátu, na osoby podľa odseku 1, na členov riadiaceho výboru podľa odseku 3 a na osobu zastávajúcu kľúčovú funkciu</w:t>
            </w:r>
            <w:r w:rsidR="00D915D1" w:rsidRPr="0086205A">
              <w:rPr>
                <w:b/>
              </w:rPr>
              <w:t xml:space="preserve"> v </w:t>
            </w:r>
            <w:r w:rsidR="00054AF2" w:rsidRPr="0086205A">
              <w:rPr>
                <w:b/>
              </w:rPr>
              <w:t>pobočk</w:t>
            </w:r>
            <w:r w:rsidR="00D915D1" w:rsidRPr="0086205A">
              <w:rPr>
                <w:b/>
              </w:rPr>
              <w:t xml:space="preserve">e </w:t>
            </w:r>
            <w:r w:rsidR="00054AF2" w:rsidRPr="0086205A">
              <w:rPr>
                <w:b/>
              </w:rPr>
              <w:t>zahraničnej banky so sídlom mimo územia členského štátu.</w:t>
            </w:r>
          </w:p>
          <w:p w14:paraId="12F08DF1" w14:textId="77777777" w:rsidR="00A74CB5" w:rsidRPr="0086205A" w:rsidRDefault="00A74CB5" w:rsidP="00500993">
            <w:pPr>
              <w:pStyle w:val="Normlny0"/>
              <w:rPr>
                <w:b/>
              </w:rPr>
            </w:pPr>
          </w:p>
          <w:p w14:paraId="77128946" w14:textId="31821A36" w:rsidR="00A74CB5" w:rsidRPr="0086205A" w:rsidRDefault="00A74CB5"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292C28" w14:textId="23D79802" w:rsidR="00A74CB5" w:rsidRPr="0086205A" w:rsidRDefault="00A74CB5" w:rsidP="00500993">
            <w:pPr>
              <w:jc w:val="center"/>
              <w:rPr>
                <w:b/>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F8FB965"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71EA9CA9" w14:textId="2A59E60D" w:rsidR="00A74CB5" w:rsidRPr="0086205A" w:rsidRDefault="00A74CB5" w:rsidP="00500993">
            <w:pPr>
              <w:pStyle w:val="Nadpis1"/>
              <w:ind w:left="95"/>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B5D518D" w14:textId="355751D1" w:rsidR="00A74CB5" w:rsidRPr="0086205A" w:rsidRDefault="00A74CB5" w:rsidP="00500993">
            <w:pPr>
              <w:pStyle w:val="Nadpis1"/>
              <w:ind w:left="360"/>
              <w:rPr>
                <w:bCs w:val="0"/>
                <w:sz w:val="20"/>
                <w:szCs w:val="20"/>
              </w:rPr>
            </w:pPr>
          </w:p>
        </w:tc>
      </w:tr>
      <w:tr w:rsidR="00A74CB5" w:rsidRPr="0086205A" w14:paraId="4C40CF69" w14:textId="460E7C2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59302DF" w14:textId="77777777" w:rsidR="00A74CB5" w:rsidRPr="0086205A" w:rsidRDefault="00A74CB5" w:rsidP="00500993">
            <w:pPr>
              <w:rPr>
                <w:sz w:val="20"/>
                <w:szCs w:val="20"/>
              </w:rPr>
            </w:pPr>
            <w:r w:rsidRPr="0086205A">
              <w:rPr>
                <w:sz w:val="20"/>
                <w:szCs w:val="20"/>
              </w:rPr>
              <w:t>Č: 48g</w:t>
            </w:r>
          </w:p>
          <w:p w14:paraId="44640C6B" w14:textId="37122110" w:rsidR="00A74CB5" w:rsidRPr="0086205A" w:rsidRDefault="00A74CB5" w:rsidP="00500993">
            <w:pPr>
              <w:rPr>
                <w:strike/>
                <w:sz w:val="20"/>
                <w:szCs w:val="20"/>
              </w:rPr>
            </w:pPr>
            <w:r w:rsidRPr="0086205A">
              <w:rPr>
                <w:sz w:val="20"/>
                <w:szCs w:val="20"/>
              </w:rPr>
              <w:t>O: 4</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D3D3EA2" w14:textId="4F44ECEA" w:rsidR="00A74CB5" w:rsidRPr="0086205A" w:rsidRDefault="00A74CB5" w:rsidP="00500993">
            <w:pPr>
              <w:rPr>
                <w:rFonts w:eastAsia="Arial Unicode MS"/>
                <w:strike/>
                <w:sz w:val="20"/>
                <w:szCs w:val="20"/>
              </w:rPr>
            </w:pPr>
            <w:r w:rsidRPr="0086205A">
              <w:rPr>
                <w:sz w:val="20"/>
                <w:szCs w:val="20"/>
              </w:rPr>
              <w:t>4. Členské štáty vyžadujú, aby pobočky z tretích krajín vytvorili s riadiacim orgánom hlavného podniku hierarchické vzťahy, ktoré pokrývajú všetky závažné riziká, všetky politiky riadenia rizík a všetky ich zmeny, a aby mali zavedené primerané systémy informačných a komunikačných technológií (IKT systémy) a opatrenia kontroly na zabezpečenie riadneho dodržiavania politík.</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198BDEB" w14:textId="624FFC96"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BBABDE2" w14:textId="608332EC" w:rsidR="00A74CB5" w:rsidRPr="0086205A" w:rsidRDefault="00A74CB5"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61354F3" w14:textId="28D92774" w:rsidR="00A74CB5" w:rsidRPr="0086205A" w:rsidRDefault="00A74CB5" w:rsidP="00500993">
            <w:pPr>
              <w:pStyle w:val="Normlny0"/>
              <w:jc w:val="center"/>
            </w:pPr>
            <w:r w:rsidRPr="0086205A">
              <w:rPr>
                <w:b/>
              </w:rPr>
              <w:t xml:space="preserve">§ 8e O 5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EAEE3EB" w14:textId="2D19DF29" w:rsidR="00A74CB5" w:rsidRPr="0086205A" w:rsidRDefault="00A74CB5" w:rsidP="00500993">
            <w:pPr>
              <w:pStyle w:val="Normlny0"/>
              <w:rPr>
                <w:b/>
              </w:rPr>
            </w:pPr>
            <w:r w:rsidRPr="0086205A">
              <w:rPr>
                <w:b/>
              </w:rPr>
              <w:t>(5) Pobočka zahraničnej banky so sídlom mimo územia členského štátu vytvorí také hierarchické usporiadanie, aby bolo zabezpečené podávanie správ o tejto pobočke štatutárnemu orgánu a dozornej rade hlavného podniku, najmä o významných rizikách a zásadách riadenia rizík vrátane ich zmien. Pobočka zahraničnej banky so sídlom mimo územia členského štátu zavedie primerané systémy v oblasti informačných a komunikačných technológií a kontrolné mechanizmy riadneho dodržiavania vnútorných predpisov, zásad a politík v pobočke zahraničnej banky so sídlom mimo územia členského štátu.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66A6897" w14:textId="1D97F78F"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B3B47DE"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2E58B53B" w14:textId="55DB431C"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4BECCCC" w14:textId="5088E226" w:rsidR="00A74CB5" w:rsidRPr="0086205A" w:rsidRDefault="00A74CB5" w:rsidP="00500993">
            <w:pPr>
              <w:pStyle w:val="Nadpis1"/>
              <w:ind w:left="360"/>
              <w:rPr>
                <w:b w:val="0"/>
                <w:bCs w:val="0"/>
                <w:sz w:val="20"/>
                <w:szCs w:val="20"/>
              </w:rPr>
            </w:pPr>
          </w:p>
        </w:tc>
      </w:tr>
      <w:tr w:rsidR="00A74CB5" w:rsidRPr="0086205A" w14:paraId="2DA5CEC9" w14:textId="16C39104"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F428AB7" w14:textId="77777777" w:rsidR="00A74CB5" w:rsidRPr="0086205A" w:rsidRDefault="00A74CB5" w:rsidP="00500993">
            <w:pPr>
              <w:rPr>
                <w:sz w:val="20"/>
                <w:szCs w:val="20"/>
              </w:rPr>
            </w:pPr>
            <w:r w:rsidRPr="0086205A">
              <w:rPr>
                <w:sz w:val="20"/>
                <w:szCs w:val="20"/>
              </w:rPr>
              <w:t>Č: 48g</w:t>
            </w:r>
          </w:p>
          <w:p w14:paraId="5EB83711" w14:textId="4A897011" w:rsidR="00A74CB5" w:rsidRPr="0086205A" w:rsidRDefault="00A74CB5" w:rsidP="00500993">
            <w:pPr>
              <w:rPr>
                <w:b/>
                <w:sz w:val="20"/>
                <w:szCs w:val="20"/>
              </w:rPr>
            </w:pPr>
            <w:r w:rsidRPr="0086205A">
              <w:rPr>
                <w:sz w:val="20"/>
                <w:szCs w:val="20"/>
              </w:rPr>
              <w:t>O: 5</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C256C8D" w14:textId="60E5CD7F" w:rsidR="00A74CB5" w:rsidRPr="0086205A" w:rsidRDefault="00A74CB5" w:rsidP="00500993">
            <w:pPr>
              <w:rPr>
                <w:b/>
                <w:sz w:val="20"/>
                <w:szCs w:val="20"/>
              </w:rPr>
            </w:pPr>
            <w:r w:rsidRPr="0086205A">
              <w:rPr>
                <w:sz w:val="20"/>
                <w:szCs w:val="20"/>
              </w:rPr>
              <w:t>5. Členské štáty vyžadujú, aby pobočky z tretích krajín monitorovali a riadili dohody o externom zabezpečovaní činností a aby pre svoje príslušné orgány zabezpečili úplný prístup k všetkým informáciám, ktoré tieto orgány potrebujú na vykonávanie funkcie dohľadu.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2C25436" w14:textId="1FA9DB7A" w:rsidR="00A74CB5" w:rsidRPr="0086205A" w:rsidRDefault="00A74CB5" w:rsidP="00500993">
            <w:pPr>
              <w:jc w:val="center"/>
              <w:rPr>
                <w:b/>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425602E" w14:textId="2BEFDB7A" w:rsidR="00A74CB5" w:rsidRPr="0086205A" w:rsidRDefault="00A74CB5" w:rsidP="00500993">
            <w:pPr>
              <w:jc w:val="center"/>
              <w:rPr>
                <w:b/>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8E77FE7" w14:textId="2C699FB6" w:rsidR="00A74CB5" w:rsidRPr="0086205A" w:rsidRDefault="00A74CB5" w:rsidP="00500993">
            <w:pPr>
              <w:pStyle w:val="Normlny0"/>
              <w:jc w:val="center"/>
              <w:rPr>
                <w:b/>
              </w:rPr>
            </w:pPr>
            <w:r w:rsidRPr="0086205A">
              <w:rPr>
                <w:b/>
              </w:rPr>
              <w:t xml:space="preserve">§ 8e O 6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422ADC9" w14:textId="3E3C9B91" w:rsidR="00A74CB5" w:rsidRPr="0086205A" w:rsidRDefault="00A74CB5" w:rsidP="00500993">
            <w:pPr>
              <w:pStyle w:val="Normlny0"/>
              <w:rPr>
                <w:b/>
              </w:rPr>
            </w:pPr>
            <w:r w:rsidRPr="0086205A">
              <w:rPr>
                <w:b/>
              </w:rPr>
              <w:t>(6) Pobočka zahraničnej banky so sídlom mimo územia členského štátu sleduje a riadi dohody o činnostiach zabezpečovaných dodávateľským spôsobom tak, aby Národná banka Slovenska mala prístup ku všetkým informáciám potrebným na jej výkon dohľadu.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171F560" w14:textId="52053354" w:rsidR="00A74CB5" w:rsidRPr="0086205A" w:rsidRDefault="00A74CB5" w:rsidP="00500993">
            <w:pPr>
              <w:jc w:val="center"/>
              <w:rPr>
                <w:b/>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BDF394B"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140A75B0" w14:textId="2FB8508B" w:rsidR="00A74CB5" w:rsidRPr="0086205A" w:rsidRDefault="00A74CB5" w:rsidP="00500993">
            <w:pPr>
              <w:pStyle w:val="Nadpis1"/>
              <w:ind w:left="95"/>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79F174C" w14:textId="1C2D61B7" w:rsidR="00A74CB5" w:rsidRPr="0086205A" w:rsidRDefault="00A74CB5" w:rsidP="00500993">
            <w:pPr>
              <w:pStyle w:val="Nadpis1"/>
              <w:ind w:left="360"/>
              <w:rPr>
                <w:bCs w:val="0"/>
                <w:sz w:val="20"/>
                <w:szCs w:val="20"/>
              </w:rPr>
            </w:pPr>
          </w:p>
        </w:tc>
      </w:tr>
      <w:tr w:rsidR="00A74CB5" w:rsidRPr="0086205A" w14:paraId="3F5EC41B" w14:textId="5D4DBE7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0C7D037" w14:textId="77777777" w:rsidR="00A74CB5" w:rsidRPr="0086205A" w:rsidRDefault="00A74CB5" w:rsidP="00500993">
            <w:pPr>
              <w:rPr>
                <w:sz w:val="20"/>
                <w:szCs w:val="20"/>
              </w:rPr>
            </w:pPr>
            <w:r w:rsidRPr="0086205A">
              <w:rPr>
                <w:sz w:val="20"/>
                <w:szCs w:val="20"/>
              </w:rPr>
              <w:t>Č: 48g</w:t>
            </w:r>
          </w:p>
          <w:p w14:paraId="48FEEC36" w14:textId="2381D725" w:rsidR="00A74CB5" w:rsidRPr="0086205A" w:rsidRDefault="00A74CB5" w:rsidP="00500993">
            <w:pPr>
              <w:rPr>
                <w:sz w:val="20"/>
                <w:szCs w:val="20"/>
              </w:rPr>
            </w:pPr>
            <w:r w:rsidRPr="0086205A">
              <w:rPr>
                <w:sz w:val="20"/>
                <w:szCs w:val="20"/>
              </w:rPr>
              <w:t>O: 6</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62B0FF2" w14:textId="7338C789" w:rsidR="00A74CB5" w:rsidRPr="0086205A" w:rsidRDefault="00A74CB5" w:rsidP="00500993">
            <w:pPr>
              <w:rPr>
                <w:rFonts w:eastAsia="Arial Unicode MS"/>
                <w:sz w:val="20"/>
                <w:szCs w:val="20"/>
              </w:rPr>
            </w:pPr>
            <w:r w:rsidRPr="0086205A">
              <w:rPr>
                <w:sz w:val="20"/>
                <w:szCs w:val="20"/>
              </w:rPr>
              <w:t>6. Členské štáty vyžadujú, aby pobočky z tretích krajín, ktoré sa zapájajú do nadväzných alebo vnútroskupinových operácií, mali primerané zdroje na identifikáciu a riadne spravovanie ich kreditného rizika protistrany, ak sa významné riziká súvisiace s aktívami zaúčtovanými pobočkou z tretej krajiny prenášajú na protistranu.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D0F7614" w14:textId="2DE9446B"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531BBD3" w14:textId="08B8F9E3" w:rsidR="00A74CB5" w:rsidRPr="0086205A" w:rsidRDefault="00A74CB5" w:rsidP="00500993">
            <w:pPr>
              <w:jc w:val="center"/>
              <w:rPr>
                <w:b/>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FFF7055" w14:textId="5562FC06" w:rsidR="00A74CB5" w:rsidRPr="0086205A" w:rsidRDefault="00A74CB5" w:rsidP="00500993">
            <w:pPr>
              <w:pStyle w:val="Normlny0"/>
              <w:jc w:val="center"/>
            </w:pPr>
            <w:r w:rsidRPr="0086205A">
              <w:rPr>
                <w:b/>
              </w:rPr>
              <w:t xml:space="preserve">§ 8e O 7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5854F30" w14:textId="24ADC397" w:rsidR="00A74CB5" w:rsidRPr="0086205A" w:rsidRDefault="00A74CB5" w:rsidP="00500993">
            <w:pPr>
              <w:rPr>
                <w:b/>
                <w:sz w:val="20"/>
                <w:szCs w:val="20"/>
                <w:lang w:eastAsia="en-US"/>
              </w:rPr>
            </w:pPr>
            <w:r w:rsidRPr="0086205A">
              <w:rPr>
                <w:b/>
                <w:sz w:val="20"/>
                <w:szCs w:val="20"/>
                <w:lang w:eastAsia="en-US"/>
              </w:rPr>
              <w:t xml:space="preserve">(7) </w:t>
            </w:r>
            <w:r w:rsidRPr="0086205A">
              <w:rPr>
                <w:b/>
                <w:sz w:val="20"/>
                <w:szCs w:val="20"/>
              </w:rPr>
              <w:t>Ak je pobočka zahraničnej banky so sídlom mimo územia členského štátu zapojená do vnútroskupinových operácií alebo do nadväzujúcich operácií, musí mať primerané prostriedky na identifikáciu a riadne spravovanie kreditného rizika protistrany, ak sa významné riziká súvisiace s aktívami zaúčtovanými touto pobočkou prenášajú na protistranu.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63BA3E7" w14:textId="4C553FE1"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90BA8FD"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0327EA29" w14:textId="4CF6ADDA"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A8FA3E2" w14:textId="705189FF" w:rsidR="00A74CB5" w:rsidRPr="0086205A" w:rsidRDefault="00A74CB5" w:rsidP="00500993">
            <w:pPr>
              <w:pStyle w:val="Nadpis1"/>
              <w:ind w:left="360"/>
              <w:rPr>
                <w:b w:val="0"/>
                <w:bCs w:val="0"/>
                <w:sz w:val="20"/>
                <w:szCs w:val="20"/>
              </w:rPr>
            </w:pPr>
          </w:p>
        </w:tc>
      </w:tr>
      <w:tr w:rsidR="00A74CB5" w:rsidRPr="0086205A" w14:paraId="6FC99FD0" w14:textId="438EDCBC"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1F3333C" w14:textId="77777777" w:rsidR="00A74CB5" w:rsidRPr="0086205A" w:rsidRDefault="00A74CB5" w:rsidP="00500993">
            <w:pPr>
              <w:rPr>
                <w:sz w:val="20"/>
                <w:szCs w:val="20"/>
              </w:rPr>
            </w:pPr>
            <w:r w:rsidRPr="0086205A">
              <w:rPr>
                <w:sz w:val="20"/>
                <w:szCs w:val="20"/>
              </w:rPr>
              <w:t>Č: 48g</w:t>
            </w:r>
          </w:p>
          <w:p w14:paraId="410D41AB" w14:textId="3F58F96C" w:rsidR="00A74CB5" w:rsidRPr="0086205A" w:rsidRDefault="00A74CB5" w:rsidP="00500993">
            <w:pPr>
              <w:rPr>
                <w:sz w:val="20"/>
                <w:szCs w:val="20"/>
              </w:rPr>
            </w:pPr>
            <w:r w:rsidRPr="0086205A">
              <w:rPr>
                <w:sz w:val="20"/>
                <w:szCs w:val="20"/>
              </w:rPr>
              <w:t>O: 7</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49D16D0" w14:textId="37936786" w:rsidR="00A74CB5" w:rsidRPr="0086205A" w:rsidRDefault="00A74CB5" w:rsidP="00500993">
            <w:pPr>
              <w:rPr>
                <w:sz w:val="20"/>
                <w:szCs w:val="20"/>
              </w:rPr>
            </w:pPr>
            <w:r w:rsidRPr="0086205A">
              <w:rPr>
                <w:sz w:val="20"/>
                <w:szCs w:val="20"/>
              </w:rPr>
              <w:t xml:space="preserve">7. Ak kritické alebo dôležité funkcie pobočky z tretej krajiny vykonáva jej hlavný podnik, tieto funkcie sa vykonávajú v súlade s vnútornými dojednaniami alebo dohodami v rámci skupiny. Príslušné orgány zodpovedné za </w:t>
            </w:r>
            <w:r w:rsidRPr="0086205A">
              <w:rPr>
                <w:sz w:val="20"/>
                <w:szCs w:val="20"/>
              </w:rPr>
              <w:lastRenderedPageBreak/>
              <w:t>dohľad nad pobočkami z tretích krajín musia mať prístup k všetkým informáciám potrebným na vykonávanie ich funkcie dohľadu.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980ED4D" w14:textId="362671EB" w:rsidR="00A74CB5" w:rsidRPr="0086205A" w:rsidRDefault="00A74CB5" w:rsidP="00500993">
            <w:pPr>
              <w:jc w:val="center"/>
              <w:rPr>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321C5E3E" w14:textId="22B94F42" w:rsidR="00A74CB5" w:rsidRPr="0086205A" w:rsidRDefault="00A74CB5"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5583E01" w14:textId="522DEBF5" w:rsidR="00A74CB5" w:rsidRPr="0086205A" w:rsidRDefault="00A74CB5" w:rsidP="00500993">
            <w:pPr>
              <w:pStyle w:val="Normlny0"/>
              <w:jc w:val="center"/>
            </w:pPr>
            <w:r w:rsidRPr="0086205A">
              <w:rPr>
                <w:b/>
              </w:rPr>
              <w:t xml:space="preserve">§ 8e O 8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54F58CC" w14:textId="1ECC854F" w:rsidR="00A74CB5" w:rsidRPr="0086205A" w:rsidRDefault="00A74CB5" w:rsidP="00500993">
            <w:pPr>
              <w:rPr>
                <w:b/>
                <w:bCs/>
                <w:sz w:val="20"/>
                <w:szCs w:val="20"/>
              </w:rPr>
            </w:pPr>
            <w:r w:rsidRPr="0086205A">
              <w:rPr>
                <w:b/>
                <w:bCs/>
                <w:sz w:val="20"/>
                <w:szCs w:val="20"/>
              </w:rPr>
              <w:t xml:space="preserve">(8) Ak </w:t>
            </w:r>
            <w:r w:rsidR="00054AF2" w:rsidRPr="0086205A">
              <w:rPr>
                <w:b/>
                <w:bCs/>
                <w:sz w:val="20"/>
                <w:szCs w:val="20"/>
              </w:rPr>
              <w:t xml:space="preserve">kritické </w:t>
            </w:r>
            <w:r w:rsidR="0000495A" w:rsidRPr="0086205A">
              <w:rPr>
                <w:b/>
                <w:bCs/>
                <w:sz w:val="20"/>
                <w:szCs w:val="20"/>
              </w:rPr>
              <w:t xml:space="preserve">činnosti </w:t>
            </w:r>
            <w:r w:rsidRPr="0086205A">
              <w:rPr>
                <w:b/>
                <w:bCs/>
                <w:sz w:val="20"/>
                <w:szCs w:val="20"/>
              </w:rPr>
              <w:t xml:space="preserve">alebo dôležité funkcie za pobočku zahraničnej banky so sídlom mimo územia členského štátu vykonáva hlavný podnik, tieto činnosti </w:t>
            </w:r>
            <w:r w:rsidRPr="0086205A">
              <w:rPr>
                <w:b/>
                <w:bCs/>
                <w:sz w:val="20"/>
                <w:szCs w:val="20"/>
              </w:rPr>
              <w:lastRenderedPageBreak/>
              <w:t>sú vykonávané v súlade s </w:t>
            </w:r>
            <w:proofErr w:type="spellStart"/>
            <w:r w:rsidRPr="0086205A">
              <w:rPr>
                <w:b/>
                <w:bCs/>
                <w:sz w:val="20"/>
                <w:szCs w:val="20"/>
              </w:rPr>
              <w:t>vnútroskupinovými</w:t>
            </w:r>
            <w:proofErr w:type="spellEnd"/>
            <w:r w:rsidRPr="0086205A">
              <w:rPr>
                <w:b/>
                <w:bCs/>
                <w:sz w:val="20"/>
                <w:szCs w:val="20"/>
              </w:rPr>
              <w:t xml:space="preserve"> dohodami a Národná banka Slovenska musí mať prístup ku všetkým informáciám potrebným na jej výkon dohľadu.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00E58EE" w14:textId="13665FED"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176A5F5"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44A9455C" w14:textId="2E78575E"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AB6E4A6" w14:textId="2D4ED760" w:rsidR="00A74CB5" w:rsidRPr="0086205A" w:rsidRDefault="00A74CB5" w:rsidP="00500993">
            <w:pPr>
              <w:pStyle w:val="Nadpis1"/>
              <w:ind w:left="360"/>
              <w:rPr>
                <w:b w:val="0"/>
                <w:bCs w:val="0"/>
                <w:sz w:val="20"/>
                <w:szCs w:val="20"/>
              </w:rPr>
            </w:pPr>
          </w:p>
        </w:tc>
      </w:tr>
      <w:tr w:rsidR="00A74CB5" w:rsidRPr="0086205A" w14:paraId="419253F5" w14:textId="356E91AB"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105CB7D" w14:textId="77777777" w:rsidR="00A74CB5" w:rsidRPr="0086205A" w:rsidRDefault="00A74CB5" w:rsidP="00500993">
            <w:pPr>
              <w:rPr>
                <w:sz w:val="20"/>
                <w:szCs w:val="20"/>
              </w:rPr>
            </w:pPr>
            <w:r w:rsidRPr="0086205A">
              <w:rPr>
                <w:sz w:val="20"/>
                <w:szCs w:val="20"/>
              </w:rPr>
              <w:t>Č: 48g</w:t>
            </w:r>
          </w:p>
          <w:p w14:paraId="2D1C1FB0" w14:textId="400B2CD9" w:rsidR="00A74CB5" w:rsidRPr="0086205A" w:rsidRDefault="00A74CB5" w:rsidP="00500993">
            <w:pPr>
              <w:rPr>
                <w:sz w:val="20"/>
                <w:szCs w:val="20"/>
              </w:rPr>
            </w:pPr>
            <w:r w:rsidRPr="0086205A">
              <w:rPr>
                <w:sz w:val="20"/>
                <w:szCs w:val="20"/>
              </w:rPr>
              <w:t>O: 8</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AF875BC" w14:textId="3B454EA9" w:rsidR="00A74CB5" w:rsidRPr="0086205A" w:rsidRDefault="00A74CB5" w:rsidP="00500993">
            <w:pPr>
              <w:rPr>
                <w:sz w:val="20"/>
                <w:szCs w:val="20"/>
              </w:rPr>
            </w:pPr>
            <w:r w:rsidRPr="0086205A">
              <w:rPr>
                <w:sz w:val="20"/>
                <w:szCs w:val="20"/>
              </w:rPr>
              <w:t>8. Príslušné orgány vyžadujú, aby zavádzanie požiadaviek uvedených v tomto článku a ich priebežné dodržiavanie zo strany pobočky z tretej krajiny pravidelne posudzovala nezávislá tretia strana a aby príslušnému orgánu predložila správu so svojimi zisteniami a závermi.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8C97C20" w14:textId="74F39D04"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4AB8E67" w14:textId="5471A911" w:rsidR="00A74CB5" w:rsidRPr="0086205A" w:rsidRDefault="00A74CB5"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482B06D" w14:textId="27950164" w:rsidR="00A74CB5" w:rsidRPr="0086205A" w:rsidRDefault="00A74CB5" w:rsidP="00500993">
            <w:pPr>
              <w:pStyle w:val="Normlny0"/>
              <w:jc w:val="center"/>
            </w:pPr>
            <w:r w:rsidRPr="0086205A">
              <w:rPr>
                <w:b/>
              </w:rPr>
              <w:t xml:space="preserve">§ 8e O 9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4B7297A" w14:textId="19F02D4E" w:rsidR="00A74CB5" w:rsidRPr="0086205A" w:rsidRDefault="00A74CB5" w:rsidP="00500993">
            <w:pPr>
              <w:pStyle w:val="Normlny0"/>
              <w:rPr>
                <w:b/>
              </w:rPr>
            </w:pPr>
            <w:r w:rsidRPr="0086205A">
              <w:rPr>
                <w:b/>
              </w:rPr>
              <w:t>(9) Pobočka zahraničnej banky so sídlom mimo územia členského štátu zabezpečí overovanie dodržiavania požiadaviek na riadiaci a kontrolný systém podľa odsekov 1 až 8 nezávislým audítorom vybraným podľa § 40. Správu o výsledkoch overenia podľa prvej vety predloží nezávislý audítor Národnej banke Slovenska.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1BF0C07" w14:textId="49DDD48E"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93D5928"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4324A7A4" w14:textId="59BC7C73"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DD70D08" w14:textId="2CD6AFD7" w:rsidR="00A74CB5" w:rsidRPr="0086205A" w:rsidRDefault="00A74CB5" w:rsidP="00500993">
            <w:pPr>
              <w:pStyle w:val="Nadpis1"/>
              <w:ind w:left="360"/>
              <w:rPr>
                <w:b w:val="0"/>
                <w:bCs w:val="0"/>
                <w:sz w:val="20"/>
                <w:szCs w:val="20"/>
              </w:rPr>
            </w:pPr>
          </w:p>
        </w:tc>
      </w:tr>
      <w:tr w:rsidR="00A74CB5" w:rsidRPr="0086205A" w14:paraId="3D874FE2" w14:textId="6E1BE9C9"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26487272" w14:textId="77777777" w:rsidR="00A74CB5" w:rsidRPr="0086205A" w:rsidRDefault="00A74CB5" w:rsidP="00500993">
            <w:pPr>
              <w:rPr>
                <w:sz w:val="20"/>
                <w:szCs w:val="20"/>
              </w:rPr>
            </w:pPr>
            <w:r w:rsidRPr="0086205A">
              <w:rPr>
                <w:sz w:val="20"/>
                <w:szCs w:val="20"/>
              </w:rPr>
              <w:t>Č: 48g</w:t>
            </w:r>
          </w:p>
          <w:p w14:paraId="49A714E5" w14:textId="4EDE287F" w:rsidR="00A74CB5" w:rsidRPr="0086205A" w:rsidRDefault="00A74CB5" w:rsidP="00500993">
            <w:pPr>
              <w:rPr>
                <w:sz w:val="20"/>
                <w:szCs w:val="20"/>
              </w:rPr>
            </w:pPr>
            <w:r w:rsidRPr="0086205A">
              <w:rPr>
                <w:sz w:val="20"/>
                <w:szCs w:val="20"/>
              </w:rPr>
              <w:t>O: 9</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8E0183" w14:textId="2010C5E4" w:rsidR="00A74CB5" w:rsidRPr="0086205A" w:rsidRDefault="00A74CB5" w:rsidP="00500993">
            <w:pPr>
              <w:rPr>
                <w:sz w:val="20"/>
                <w:szCs w:val="20"/>
              </w:rPr>
            </w:pPr>
            <w:r w:rsidRPr="0086205A">
              <w:rPr>
                <w:sz w:val="20"/>
                <w:szCs w:val="20"/>
              </w:rPr>
              <w:t>9. Orgán EBA do 10. januára 2027 vydá usmernenia v súlade s článkom 16 nariadenia (EÚ) č. 1093/2010 o uplatňovaní opatrení, postupov a mechanizmov uvedených v článku 74 ods. 1 tejto smernice, so zreteľom na článok 74 ods. 2, na pobočky z tretích krajín a o uplatňovaní článku 75 a článku 76 ods. 5 a 6 tejto smernice na pobočky z tretích krajín.</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9DCBBE2" w14:textId="015CFC29"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342096E8" w14:textId="281DF0B4"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4A18E6" w14:textId="420DD7D5"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AA087E" w14:textId="28FDBB4D" w:rsidR="00A74CB5" w:rsidRPr="0086205A" w:rsidRDefault="00A74CB5" w:rsidP="00500993">
            <w:pPr>
              <w:pStyle w:val="Normlny0"/>
              <w:ind w:left="360"/>
              <w:rPr>
                <w:b/>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14BAEB" w14:textId="56AF3F10"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65387A3"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D59CF2" w14:textId="77777777" w:rsidR="00A74CB5" w:rsidRPr="0086205A" w:rsidRDefault="00A74CB5" w:rsidP="00500993">
            <w:pPr>
              <w:pStyle w:val="Nadpis1"/>
              <w:ind w:left="95"/>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FE4A3DA" w14:textId="704024ED" w:rsidR="00A74CB5" w:rsidRPr="0086205A" w:rsidRDefault="00A74CB5" w:rsidP="00500993">
            <w:pPr>
              <w:pStyle w:val="Nadpis1"/>
              <w:ind w:left="360"/>
              <w:rPr>
                <w:b w:val="0"/>
                <w:bCs w:val="0"/>
                <w:sz w:val="20"/>
                <w:szCs w:val="20"/>
              </w:rPr>
            </w:pPr>
          </w:p>
        </w:tc>
      </w:tr>
      <w:tr w:rsidR="00A74CB5" w:rsidRPr="0086205A" w14:paraId="36FA10F2" w14:textId="416EC853"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F2B7981" w14:textId="46D818C4" w:rsidR="00A74CB5" w:rsidRPr="0086205A" w:rsidRDefault="00A74CB5" w:rsidP="00500993">
            <w:pPr>
              <w:rPr>
                <w:b/>
                <w:sz w:val="20"/>
                <w:szCs w:val="20"/>
              </w:rPr>
            </w:pPr>
            <w:r w:rsidRPr="0086205A">
              <w:rPr>
                <w:b/>
                <w:sz w:val="20"/>
                <w:szCs w:val="20"/>
              </w:rPr>
              <w:t>Č: 48h</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5F429A4" w14:textId="77777777" w:rsidR="00A74CB5" w:rsidRPr="0086205A" w:rsidRDefault="00A74CB5" w:rsidP="00500993">
            <w:pPr>
              <w:adjustRightInd w:val="0"/>
              <w:rPr>
                <w:rFonts w:eastAsiaTheme="minorHAnsi"/>
                <w:sz w:val="20"/>
                <w:szCs w:val="20"/>
                <w:lang w:eastAsia="en-US"/>
              </w:rPr>
            </w:pPr>
            <w:r w:rsidRPr="0086205A">
              <w:rPr>
                <w:rFonts w:eastAsiaTheme="minorHAnsi"/>
                <w:i/>
                <w:iCs/>
                <w:sz w:val="20"/>
                <w:szCs w:val="20"/>
                <w:lang w:eastAsia="en-US"/>
              </w:rPr>
              <w:t>Článok 48h</w:t>
            </w:r>
          </w:p>
          <w:p w14:paraId="11E0F819" w14:textId="12EE5591" w:rsidR="00A74CB5" w:rsidRPr="0086205A" w:rsidRDefault="00A74CB5" w:rsidP="00500993">
            <w:pPr>
              <w:ind w:left="360"/>
              <w:rPr>
                <w:b/>
                <w:sz w:val="20"/>
                <w:szCs w:val="20"/>
              </w:rPr>
            </w:pPr>
            <w:r w:rsidRPr="0086205A">
              <w:rPr>
                <w:rFonts w:eastAsiaTheme="minorHAnsi"/>
                <w:b/>
                <w:bCs/>
                <w:sz w:val="20"/>
                <w:szCs w:val="20"/>
                <w:lang w:eastAsia="en-US"/>
              </w:rPr>
              <w:t>Požiadavky na vedenie účtovníctva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E9A8D54" w14:textId="675E676D" w:rsidR="00A74CB5" w:rsidRPr="0086205A" w:rsidRDefault="00A74CB5" w:rsidP="00500993">
            <w:pPr>
              <w:jc w:val="center"/>
              <w:rPr>
                <w:b/>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A2CBCD7" w14:textId="421FEBE2" w:rsidR="00A74CB5" w:rsidRPr="0086205A" w:rsidRDefault="00A74CB5" w:rsidP="00500993">
            <w:pPr>
              <w:jc w:val="center"/>
              <w:rPr>
                <w:b/>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155382E" w14:textId="019BA281" w:rsidR="00A74CB5" w:rsidRPr="0086205A" w:rsidRDefault="00A74CB5" w:rsidP="00500993">
            <w:pPr>
              <w:pStyle w:val="Normlny0"/>
              <w:jc w:val="center"/>
              <w:rPr>
                <w:b/>
              </w:rPr>
            </w:pPr>
            <w:r w:rsidRPr="0086205A">
              <w:rPr>
                <w:b/>
              </w:rPr>
              <w:t xml:space="preserve">§ 8l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4A49581" w14:textId="77777777" w:rsidR="00A74CB5" w:rsidRPr="0086205A" w:rsidRDefault="00A74CB5" w:rsidP="00500993">
            <w:pPr>
              <w:keepNext/>
              <w:ind w:left="-49"/>
              <w:jc w:val="center"/>
              <w:rPr>
                <w:b/>
                <w:sz w:val="20"/>
                <w:szCs w:val="20"/>
              </w:rPr>
            </w:pPr>
            <w:r w:rsidRPr="0086205A">
              <w:rPr>
                <w:b/>
                <w:sz w:val="20"/>
                <w:szCs w:val="20"/>
              </w:rPr>
              <w:t>§ 8l</w:t>
            </w:r>
          </w:p>
          <w:p w14:paraId="6D591FC4" w14:textId="2BE1171B" w:rsidR="00A74CB5" w:rsidRPr="0086205A" w:rsidRDefault="00A74CB5" w:rsidP="00500993">
            <w:pPr>
              <w:keepNext/>
              <w:ind w:left="-49"/>
              <w:jc w:val="center"/>
              <w:rPr>
                <w:b/>
                <w:sz w:val="20"/>
                <w:szCs w:val="20"/>
              </w:rPr>
            </w:pPr>
            <w:r w:rsidRPr="0086205A">
              <w:rPr>
                <w:b/>
                <w:sz w:val="20"/>
                <w:szCs w:val="20"/>
              </w:rPr>
              <w:t>Vedenie účtovníctva a obchodná dokumentácia pobočky zahraničnej banky so sídlom mimo územia členského štátu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248124" w14:textId="0BD36FA6" w:rsidR="00A74CB5" w:rsidRPr="0086205A" w:rsidRDefault="00A74CB5" w:rsidP="00500993">
            <w:pPr>
              <w:jc w:val="center"/>
              <w:rPr>
                <w:b/>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67AFAF4"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657D7F6C" w14:textId="05B9529D" w:rsidR="00A74CB5" w:rsidRPr="0086205A" w:rsidRDefault="00A74CB5" w:rsidP="00500993">
            <w:pPr>
              <w:pStyle w:val="Nadpis1"/>
              <w:ind w:left="95"/>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207E1BB" w14:textId="08F2CBB4" w:rsidR="00A74CB5" w:rsidRPr="0086205A" w:rsidRDefault="00A74CB5" w:rsidP="00500993">
            <w:pPr>
              <w:pStyle w:val="Nadpis1"/>
              <w:ind w:left="360"/>
              <w:rPr>
                <w:bCs w:val="0"/>
                <w:sz w:val="20"/>
                <w:szCs w:val="20"/>
              </w:rPr>
            </w:pPr>
          </w:p>
        </w:tc>
      </w:tr>
      <w:tr w:rsidR="00A74CB5" w:rsidRPr="0086205A" w14:paraId="71BD60C1" w14:textId="136BAB03"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B706612" w14:textId="3636FD69" w:rsidR="00A74CB5" w:rsidRPr="0086205A" w:rsidRDefault="00A74CB5" w:rsidP="00500993">
            <w:pPr>
              <w:rPr>
                <w:sz w:val="20"/>
                <w:szCs w:val="20"/>
              </w:rPr>
            </w:pPr>
            <w:r w:rsidRPr="0086205A">
              <w:rPr>
                <w:sz w:val="20"/>
                <w:szCs w:val="20"/>
              </w:rPr>
              <w:t>Č: 48h</w:t>
            </w:r>
          </w:p>
          <w:p w14:paraId="7FEB85F8" w14:textId="291BF7C6" w:rsidR="00A74CB5" w:rsidRPr="0086205A" w:rsidRDefault="00A74CB5" w:rsidP="00500993">
            <w:pPr>
              <w:rPr>
                <w:sz w:val="20"/>
                <w:szCs w:val="20"/>
              </w:rPr>
            </w:pPr>
            <w:r w:rsidRPr="0086205A">
              <w:rPr>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216DF05" w14:textId="3E1A6D33" w:rsidR="00A74CB5" w:rsidRPr="0086205A" w:rsidRDefault="00A74CB5" w:rsidP="00500993">
            <w:pPr>
              <w:rPr>
                <w:sz w:val="20"/>
                <w:szCs w:val="20"/>
              </w:rPr>
            </w:pPr>
            <w:r w:rsidRPr="0086205A">
              <w:rPr>
                <w:sz w:val="20"/>
                <w:szCs w:val="20"/>
              </w:rPr>
              <w:t>1. Členské štáty vyžadujú, aby pobočky z tretích krajín viedli knihy o evidencii, ktoré týmto pobočkám z tretích krajín umožnia sledovať a viesť komplexné a presné záznamy o všetkých aktívach a záväzkoch zaúčtovaných pobočkou z tretej krajiny v členskom štáte alebo pochádzajúcich z tejto pobočky a spravovať tieto aktíva a záväzky autonómne v rámci pobočky z tretej krajiny. Kniha o evidencii musí poskytovať všetky potrebné a dostatočné informácie o rizikách vytvorených pobočkou z tretej krajiny a o spôsobe ich riadenia.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2766163" w14:textId="7047C876"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282F100" w14:textId="3BB3C3C8" w:rsidR="00A74CB5" w:rsidRPr="0086205A" w:rsidRDefault="00A74CB5"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4647C46" w14:textId="74451140" w:rsidR="00A74CB5" w:rsidRPr="0086205A" w:rsidRDefault="00A74CB5" w:rsidP="00500993">
            <w:pPr>
              <w:pStyle w:val="Normlny0"/>
              <w:jc w:val="center"/>
            </w:pPr>
            <w:r w:rsidRPr="0086205A">
              <w:rPr>
                <w:b/>
              </w:rPr>
              <w:t xml:space="preserve">§ 8l O 1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8A4FAB0" w14:textId="77777777" w:rsidR="00A74CB5" w:rsidRPr="0086205A" w:rsidRDefault="00A74CB5" w:rsidP="00500993">
            <w:pPr>
              <w:pStyle w:val="Normlny0"/>
              <w:rPr>
                <w:b/>
              </w:rPr>
            </w:pPr>
            <w:r w:rsidRPr="0086205A">
              <w:rPr>
                <w:b/>
              </w:rPr>
              <w:t xml:space="preserve">(1) </w:t>
            </w:r>
            <w:r w:rsidR="00EB322B" w:rsidRPr="0086205A">
              <w:rPr>
                <w:b/>
              </w:rPr>
              <w:t>Pobočka zahraničnej banky so sídlom mimo územia členského štátu je povinná viesť účtovníctvo v súlade s osobitným predpisom</w:t>
            </w:r>
            <w:r w:rsidR="00E34A21" w:rsidRPr="0086205A">
              <w:rPr>
                <w:b/>
                <w:vertAlign w:val="superscript"/>
              </w:rPr>
              <w:t>21aj</w:t>
            </w:r>
            <w:r w:rsidR="00EB322B" w:rsidRPr="0086205A">
              <w:rPr>
                <w:b/>
              </w:rPr>
              <w:t>) tak, aby bolo možné sledovať a viesť úplné a presné záznamy o všetkých aktívach a záväzkoch zaúčtovaných touto pobočkou alebo pochádzajúcich z tejto pobočky a spravovať tieto aktíva a záväzky samostatne v rámci tejto pobočky v súlade s osobitným predpisom o vydaní regulačného technického predpisu vydaného na základe osobitného predpisu.</w:t>
            </w:r>
            <w:r w:rsidR="00EB322B" w:rsidRPr="0086205A">
              <w:rPr>
                <w:b/>
                <w:vertAlign w:val="superscript"/>
              </w:rPr>
              <w:t>13o</w:t>
            </w:r>
            <w:r w:rsidR="00EB322B" w:rsidRPr="0086205A">
              <w:rPr>
                <w:b/>
              </w:rPr>
              <w:t xml:space="preserve">) Účtovníctvo musí poskytovať všetky nutné a dostatočné informácie </w:t>
            </w:r>
            <w:r w:rsidR="00EB322B" w:rsidRPr="0086205A">
              <w:rPr>
                <w:b/>
              </w:rPr>
              <w:lastRenderedPageBreak/>
              <w:t>o rizikách, ktoré pobočka zahraničnej banky so sídlom mimo územia členského štátu predstavuje, a o spôsobe riadenia týchto rizík.</w:t>
            </w:r>
          </w:p>
          <w:p w14:paraId="2FCC176A" w14:textId="77777777" w:rsidR="00E34A21" w:rsidRPr="0086205A" w:rsidRDefault="00E34A21" w:rsidP="00500993">
            <w:pPr>
              <w:pStyle w:val="Normlny0"/>
              <w:rPr>
                <w:b/>
              </w:rPr>
            </w:pPr>
          </w:p>
          <w:p w14:paraId="675FD6E5" w14:textId="77777777" w:rsidR="00E34A21" w:rsidRPr="0086205A" w:rsidRDefault="00E34A21" w:rsidP="00500993">
            <w:pPr>
              <w:pStyle w:val="Normlny0"/>
              <w:rPr>
                <w:b/>
              </w:rPr>
            </w:pPr>
            <w:r w:rsidRPr="0086205A">
              <w:rPr>
                <w:b/>
              </w:rPr>
              <w:t>Poznámka pod čiarou k odkazu 21aj znie:</w:t>
            </w:r>
          </w:p>
          <w:p w14:paraId="1E0032CB" w14:textId="79C61DE7" w:rsidR="00E34A21" w:rsidRPr="0086205A" w:rsidRDefault="00E34A21" w:rsidP="00500993">
            <w:pPr>
              <w:pStyle w:val="Normlny0"/>
              <w:rPr>
                <w:b/>
              </w:rPr>
            </w:pPr>
            <w:r w:rsidRPr="0086205A">
              <w:rPr>
                <w:b/>
              </w:rPr>
              <w:t>„</w:t>
            </w:r>
            <w:r w:rsidRPr="0086205A">
              <w:rPr>
                <w:b/>
                <w:vertAlign w:val="superscript"/>
              </w:rPr>
              <w:t>21aj</w:t>
            </w:r>
            <w:r w:rsidRPr="0086205A">
              <w:rPr>
                <w:b/>
              </w:rPr>
              <w:t>) Zákon č. 431/2002 Z. z.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8A9536A" w14:textId="588F67AF"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2F1CFCA"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5C5D19A4" w14:textId="31A31020"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48C5108" w14:textId="1A8E3392" w:rsidR="00A74CB5" w:rsidRPr="0086205A" w:rsidRDefault="00A74CB5" w:rsidP="00500993">
            <w:pPr>
              <w:pStyle w:val="Nadpis1"/>
              <w:ind w:left="360"/>
              <w:rPr>
                <w:b w:val="0"/>
                <w:bCs w:val="0"/>
                <w:sz w:val="20"/>
                <w:szCs w:val="20"/>
              </w:rPr>
            </w:pPr>
          </w:p>
        </w:tc>
      </w:tr>
      <w:tr w:rsidR="00A74CB5" w:rsidRPr="0086205A" w14:paraId="778D62EA" w14:textId="360D699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B51785D" w14:textId="09D71362" w:rsidR="00A74CB5" w:rsidRPr="0086205A" w:rsidRDefault="00A74CB5" w:rsidP="00500993">
            <w:pPr>
              <w:rPr>
                <w:sz w:val="20"/>
                <w:szCs w:val="20"/>
              </w:rPr>
            </w:pPr>
            <w:r w:rsidRPr="0086205A">
              <w:rPr>
                <w:sz w:val="20"/>
                <w:szCs w:val="20"/>
              </w:rPr>
              <w:t>Č: 48h</w:t>
            </w:r>
          </w:p>
          <w:p w14:paraId="70116F6A" w14:textId="6CAA75B4" w:rsidR="00A74CB5" w:rsidRPr="0086205A" w:rsidRDefault="00A74CB5" w:rsidP="00500993">
            <w:pPr>
              <w:rPr>
                <w:b/>
                <w:sz w:val="20"/>
                <w:szCs w:val="20"/>
              </w:rPr>
            </w:pPr>
            <w:r w:rsidRPr="0086205A">
              <w:rPr>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7EC260C" w14:textId="67C69CF6" w:rsidR="00A74CB5" w:rsidRPr="0086205A" w:rsidRDefault="00A74CB5" w:rsidP="00500993">
            <w:pPr>
              <w:rPr>
                <w:b/>
                <w:sz w:val="20"/>
                <w:szCs w:val="20"/>
              </w:rPr>
            </w:pPr>
            <w:r w:rsidRPr="0086205A">
              <w:rPr>
                <w:sz w:val="20"/>
                <w:szCs w:val="20"/>
              </w:rPr>
              <w:t>2. Členské štáty vyžadujú, aby pobočky z tretích krajín vypracovali a pravidelne preskúmavali a aktualizovali politiku pre účtovné opatrenia na správu knihy o evidencii uvedenej v odseku 1. Takúto politiku zdokumentuje a schváli príslušný riadiaci orgán hlavného podniku. Takáto politika musí obsahovať jasné odôvodnenia pre účtovné opatrenia a musí sa v nej uvádzať, akým spôsobom sú tieto opatrenia zosúladené s obchodnou stratégiou pobočky z tretej krajiny.</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97C93F7" w14:textId="5D9ED851" w:rsidR="00A74CB5" w:rsidRPr="0086205A" w:rsidRDefault="00A74CB5" w:rsidP="00500993">
            <w:pPr>
              <w:jc w:val="center"/>
              <w:rPr>
                <w:b/>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B45635D" w14:textId="43E97F26" w:rsidR="00A74CB5" w:rsidRPr="0086205A" w:rsidRDefault="00A74CB5" w:rsidP="00500993">
            <w:pPr>
              <w:jc w:val="center"/>
              <w:rPr>
                <w:b/>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001D18E" w14:textId="0CB46888" w:rsidR="00A74CB5" w:rsidRPr="0086205A" w:rsidRDefault="00A74CB5" w:rsidP="00500993">
            <w:pPr>
              <w:pStyle w:val="Normlny0"/>
              <w:jc w:val="center"/>
              <w:rPr>
                <w:b/>
              </w:rPr>
            </w:pPr>
            <w:r w:rsidRPr="0086205A">
              <w:rPr>
                <w:b/>
              </w:rPr>
              <w:t>§ 8l O 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511C4F8" w14:textId="77777777" w:rsidR="00A74CB5" w:rsidRPr="0086205A" w:rsidRDefault="00A74CB5" w:rsidP="00500993">
            <w:pPr>
              <w:autoSpaceDE/>
              <w:autoSpaceDN/>
              <w:jc w:val="both"/>
              <w:rPr>
                <w:b/>
                <w:sz w:val="20"/>
                <w:szCs w:val="20"/>
              </w:rPr>
            </w:pPr>
            <w:r w:rsidRPr="0086205A">
              <w:rPr>
                <w:b/>
                <w:sz w:val="20"/>
                <w:szCs w:val="20"/>
              </w:rPr>
              <w:t>(2) Pobočka zahraničnej banky so sídlom mimo územia členského štátu vypracuje zásady vedenia účtovníctva podľa odseku 1, ktoré</w:t>
            </w:r>
          </w:p>
          <w:p w14:paraId="75BE45A4" w14:textId="77777777" w:rsidR="00A74CB5" w:rsidRPr="0086205A" w:rsidRDefault="00A74CB5" w:rsidP="00500993">
            <w:pPr>
              <w:pStyle w:val="Odsekzoznamu"/>
              <w:numPr>
                <w:ilvl w:val="0"/>
                <w:numId w:val="59"/>
              </w:numPr>
              <w:autoSpaceDE/>
              <w:autoSpaceDN/>
              <w:ind w:left="467"/>
              <w:jc w:val="both"/>
              <w:rPr>
                <w:b/>
                <w:sz w:val="20"/>
                <w:szCs w:val="20"/>
              </w:rPr>
            </w:pPr>
            <w:r w:rsidRPr="0086205A">
              <w:rPr>
                <w:b/>
                <w:sz w:val="20"/>
                <w:szCs w:val="20"/>
              </w:rPr>
              <w:t>podliehajú pravidelnému preskúmaniu a aktualizácii,</w:t>
            </w:r>
          </w:p>
          <w:p w14:paraId="1F82A5D5" w14:textId="0718DA3E" w:rsidR="00A74CB5" w:rsidRPr="0086205A" w:rsidRDefault="00A74CB5" w:rsidP="00500993">
            <w:pPr>
              <w:pStyle w:val="Odsekzoznamu"/>
              <w:numPr>
                <w:ilvl w:val="0"/>
                <w:numId w:val="59"/>
              </w:numPr>
              <w:autoSpaceDE/>
              <w:autoSpaceDN/>
              <w:ind w:left="467"/>
              <w:jc w:val="both"/>
              <w:rPr>
                <w:b/>
                <w:sz w:val="20"/>
                <w:szCs w:val="20"/>
              </w:rPr>
            </w:pPr>
            <w:r w:rsidRPr="0086205A">
              <w:rPr>
                <w:b/>
                <w:sz w:val="20"/>
                <w:szCs w:val="20"/>
              </w:rPr>
              <w:t>sú schválené štatutárnym orgánom hlavného podniku alebo štatutárnym orgánom a dozornou radou hlavného podniku,</w:t>
            </w:r>
          </w:p>
          <w:p w14:paraId="40D12EA5" w14:textId="38A4CBC7" w:rsidR="00A74CB5" w:rsidRPr="0086205A" w:rsidRDefault="00A74CB5" w:rsidP="00500993">
            <w:pPr>
              <w:pStyle w:val="Odsekzoznamu"/>
              <w:numPr>
                <w:ilvl w:val="0"/>
                <w:numId w:val="59"/>
              </w:numPr>
              <w:autoSpaceDE/>
              <w:autoSpaceDN/>
              <w:ind w:left="467"/>
              <w:jc w:val="both"/>
              <w:rPr>
                <w:b/>
                <w:sz w:val="20"/>
                <w:szCs w:val="20"/>
              </w:rPr>
            </w:pPr>
            <w:r w:rsidRPr="0086205A">
              <w:rPr>
                <w:b/>
                <w:sz w:val="20"/>
                <w:szCs w:val="20"/>
              </w:rPr>
              <w:t>odôvodňujú spôsob účtovania a jeho súlad s obchodnou stratégiou pobočky zahraničnej banky so sídlom mimo územia členského štátu.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3F745A9" w14:textId="0E9AEDFB" w:rsidR="00A74CB5" w:rsidRPr="0086205A" w:rsidRDefault="00A74CB5" w:rsidP="00500993">
            <w:pPr>
              <w:jc w:val="center"/>
              <w:rPr>
                <w:b/>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0383671"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6EDB443F" w14:textId="57AE7337" w:rsidR="00A74CB5" w:rsidRPr="0086205A" w:rsidRDefault="00A74CB5" w:rsidP="00500993">
            <w:pPr>
              <w:pStyle w:val="Nadpis1"/>
              <w:ind w:left="95"/>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B9781FE" w14:textId="7AAD8BDB" w:rsidR="00A74CB5" w:rsidRPr="0086205A" w:rsidRDefault="00A74CB5" w:rsidP="00500993">
            <w:pPr>
              <w:pStyle w:val="Nadpis1"/>
              <w:ind w:left="360"/>
              <w:rPr>
                <w:bCs w:val="0"/>
                <w:sz w:val="20"/>
                <w:szCs w:val="20"/>
              </w:rPr>
            </w:pPr>
          </w:p>
        </w:tc>
      </w:tr>
      <w:tr w:rsidR="00A74CB5" w:rsidRPr="0086205A" w14:paraId="170CC858" w14:textId="3E62CE7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EC3831B" w14:textId="6ECB96C0" w:rsidR="00A74CB5" w:rsidRPr="0086205A" w:rsidRDefault="00A74CB5" w:rsidP="00500993">
            <w:pPr>
              <w:rPr>
                <w:sz w:val="20"/>
                <w:szCs w:val="20"/>
              </w:rPr>
            </w:pPr>
            <w:r w:rsidRPr="0086205A">
              <w:rPr>
                <w:sz w:val="20"/>
                <w:szCs w:val="20"/>
              </w:rPr>
              <w:t>Č: 48h</w:t>
            </w:r>
          </w:p>
          <w:p w14:paraId="7C58BDC2" w14:textId="1953CB7D" w:rsidR="00A74CB5" w:rsidRPr="0086205A" w:rsidRDefault="00A74CB5" w:rsidP="00500993">
            <w:pPr>
              <w:rPr>
                <w:sz w:val="20"/>
                <w:szCs w:val="20"/>
              </w:rPr>
            </w:pPr>
            <w:r w:rsidRPr="0086205A">
              <w:rPr>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5C1EDAB" w14:textId="178ADBF0" w:rsidR="00A74CB5" w:rsidRPr="0086205A" w:rsidRDefault="00A74CB5" w:rsidP="00500993">
            <w:pPr>
              <w:rPr>
                <w:sz w:val="20"/>
                <w:szCs w:val="20"/>
              </w:rPr>
            </w:pPr>
            <w:r w:rsidRPr="0086205A">
              <w:rPr>
                <w:sz w:val="20"/>
                <w:szCs w:val="20"/>
              </w:rPr>
              <w:t>3. Členské štáty od pobočiek z tretích krajín vyžadujú, aby zabezpečili, že sa bude pravidelne vypracúvať nezávislé písomné a odôvodnené stanovisko k zavádzaniu a priebežnému dodržiavaniu požiadaviek uvedených v tomto článku obsahujúce zistenia a závery a že sa bude predkladať príslušnému orgánu.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BC7BE45" w14:textId="2D3107B9"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A9E9AF6" w14:textId="77777777" w:rsidR="00A74CB5" w:rsidRPr="0086205A" w:rsidRDefault="00A74CB5" w:rsidP="00500993">
            <w:pPr>
              <w:jc w:val="center"/>
              <w:rPr>
                <w:b/>
                <w:bCs/>
                <w:sz w:val="20"/>
                <w:szCs w:val="20"/>
              </w:rPr>
            </w:pPr>
            <w:r w:rsidRPr="0086205A">
              <w:rPr>
                <w:b/>
                <w:bCs/>
                <w:sz w:val="20"/>
                <w:szCs w:val="20"/>
              </w:rPr>
              <w:t>návrh zákona čl. I</w:t>
            </w:r>
          </w:p>
          <w:p w14:paraId="28B1157E" w14:textId="77777777" w:rsidR="0018269E" w:rsidRPr="0086205A" w:rsidRDefault="0018269E" w:rsidP="00500993">
            <w:pPr>
              <w:jc w:val="center"/>
              <w:rPr>
                <w:b/>
                <w:bCs/>
                <w:sz w:val="20"/>
                <w:szCs w:val="20"/>
              </w:rPr>
            </w:pPr>
          </w:p>
          <w:p w14:paraId="03DE3CE5" w14:textId="77777777" w:rsidR="0018269E" w:rsidRPr="0086205A" w:rsidRDefault="0018269E" w:rsidP="00500993">
            <w:pPr>
              <w:jc w:val="center"/>
              <w:rPr>
                <w:b/>
                <w:bCs/>
                <w:sz w:val="20"/>
                <w:szCs w:val="20"/>
              </w:rPr>
            </w:pPr>
          </w:p>
          <w:p w14:paraId="560C1CC0" w14:textId="77777777" w:rsidR="0018269E" w:rsidRPr="0086205A" w:rsidRDefault="0018269E" w:rsidP="00500993">
            <w:pPr>
              <w:jc w:val="center"/>
              <w:rPr>
                <w:b/>
                <w:bCs/>
                <w:sz w:val="20"/>
                <w:szCs w:val="20"/>
              </w:rPr>
            </w:pPr>
          </w:p>
          <w:p w14:paraId="09E4FEB9" w14:textId="77777777" w:rsidR="0018269E" w:rsidRPr="0086205A" w:rsidRDefault="0018269E" w:rsidP="00500993">
            <w:pPr>
              <w:jc w:val="center"/>
              <w:rPr>
                <w:b/>
                <w:bCs/>
                <w:sz w:val="20"/>
                <w:szCs w:val="20"/>
              </w:rPr>
            </w:pPr>
          </w:p>
          <w:p w14:paraId="4EDF38DE" w14:textId="77777777" w:rsidR="0018269E" w:rsidRPr="0086205A" w:rsidRDefault="0018269E" w:rsidP="00500993">
            <w:pPr>
              <w:jc w:val="center"/>
              <w:rPr>
                <w:b/>
                <w:bCs/>
                <w:sz w:val="20"/>
                <w:szCs w:val="20"/>
              </w:rPr>
            </w:pPr>
          </w:p>
          <w:p w14:paraId="54E9AB57" w14:textId="77777777" w:rsidR="0018269E" w:rsidRPr="0086205A" w:rsidRDefault="0018269E" w:rsidP="00500993">
            <w:pPr>
              <w:jc w:val="center"/>
              <w:rPr>
                <w:b/>
                <w:bCs/>
                <w:sz w:val="20"/>
                <w:szCs w:val="20"/>
              </w:rPr>
            </w:pPr>
          </w:p>
          <w:p w14:paraId="101893A4" w14:textId="77777777" w:rsidR="0018269E" w:rsidRPr="0086205A" w:rsidRDefault="0018269E" w:rsidP="00500993">
            <w:pPr>
              <w:jc w:val="center"/>
              <w:rPr>
                <w:b/>
                <w:bCs/>
                <w:sz w:val="20"/>
                <w:szCs w:val="20"/>
              </w:rPr>
            </w:pPr>
          </w:p>
          <w:p w14:paraId="73E7ECE9" w14:textId="77777777" w:rsidR="0018269E" w:rsidRPr="0086205A" w:rsidRDefault="0018269E" w:rsidP="00500993">
            <w:pPr>
              <w:jc w:val="center"/>
              <w:rPr>
                <w:b/>
                <w:bCs/>
                <w:sz w:val="20"/>
                <w:szCs w:val="20"/>
              </w:rPr>
            </w:pPr>
          </w:p>
          <w:p w14:paraId="67241EE3" w14:textId="77777777" w:rsidR="0018269E" w:rsidRPr="0086205A" w:rsidRDefault="0018269E" w:rsidP="00500993">
            <w:pPr>
              <w:jc w:val="center"/>
              <w:rPr>
                <w:b/>
                <w:bCs/>
                <w:sz w:val="20"/>
                <w:szCs w:val="20"/>
              </w:rPr>
            </w:pPr>
          </w:p>
          <w:p w14:paraId="7A2138A6" w14:textId="77777777" w:rsidR="0018269E" w:rsidRPr="0086205A" w:rsidRDefault="0018269E" w:rsidP="00500993">
            <w:pPr>
              <w:jc w:val="center"/>
              <w:rPr>
                <w:b/>
                <w:bCs/>
                <w:sz w:val="20"/>
                <w:szCs w:val="20"/>
              </w:rPr>
            </w:pPr>
          </w:p>
          <w:p w14:paraId="474AFF19" w14:textId="77777777" w:rsidR="0018269E" w:rsidRPr="0086205A" w:rsidRDefault="0018269E" w:rsidP="00500993">
            <w:pPr>
              <w:jc w:val="center"/>
              <w:rPr>
                <w:b/>
                <w:bCs/>
                <w:sz w:val="20"/>
                <w:szCs w:val="20"/>
              </w:rPr>
            </w:pPr>
          </w:p>
          <w:p w14:paraId="7F2C0711" w14:textId="77777777" w:rsidR="0018269E" w:rsidRPr="0086205A" w:rsidRDefault="0018269E" w:rsidP="00500993">
            <w:pPr>
              <w:jc w:val="center"/>
              <w:rPr>
                <w:b/>
                <w:bCs/>
                <w:sz w:val="20"/>
                <w:szCs w:val="20"/>
              </w:rPr>
            </w:pPr>
          </w:p>
          <w:p w14:paraId="405EB3DB" w14:textId="0C26A4B0" w:rsidR="00EB322B" w:rsidRPr="0086205A" w:rsidRDefault="00EB322B" w:rsidP="00500993">
            <w:pPr>
              <w:jc w:val="center"/>
              <w:rPr>
                <w:b/>
                <w:bCs/>
                <w:sz w:val="20"/>
                <w:szCs w:val="20"/>
              </w:rPr>
            </w:pPr>
          </w:p>
          <w:p w14:paraId="4188BC65" w14:textId="77777777" w:rsidR="00EB322B" w:rsidRPr="0086205A" w:rsidRDefault="00EB322B" w:rsidP="00500993">
            <w:pPr>
              <w:jc w:val="center"/>
              <w:rPr>
                <w:b/>
                <w:bCs/>
                <w:sz w:val="20"/>
                <w:szCs w:val="20"/>
              </w:rPr>
            </w:pPr>
          </w:p>
          <w:p w14:paraId="42BB0F8A" w14:textId="7DFA6A91" w:rsidR="0018269E" w:rsidRPr="0086205A" w:rsidRDefault="0018269E" w:rsidP="00500993">
            <w:pPr>
              <w:jc w:val="center"/>
              <w:rPr>
                <w:b/>
                <w:bCs/>
                <w:sz w:val="20"/>
                <w:szCs w:val="20"/>
              </w:rPr>
            </w:pPr>
          </w:p>
          <w:p w14:paraId="0AD72D5F" w14:textId="7BF4502D" w:rsidR="00DA1456" w:rsidRPr="0086205A" w:rsidRDefault="00DA1456" w:rsidP="00500993">
            <w:pPr>
              <w:jc w:val="center"/>
              <w:rPr>
                <w:b/>
                <w:bCs/>
                <w:sz w:val="20"/>
                <w:szCs w:val="20"/>
              </w:rPr>
            </w:pPr>
          </w:p>
          <w:p w14:paraId="66B4D72A" w14:textId="42AF5A2C" w:rsidR="00DA1456" w:rsidRPr="0086205A" w:rsidRDefault="00DA1456" w:rsidP="00500993">
            <w:pPr>
              <w:jc w:val="center"/>
              <w:rPr>
                <w:b/>
                <w:bCs/>
                <w:sz w:val="20"/>
                <w:szCs w:val="20"/>
              </w:rPr>
            </w:pPr>
          </w:p>
          <w:p w14:paraId="5C2323BF" w14:textId="4B1F4774" w:rsidR="00DA1456" w:rsidRPr="0086205A" w:rsidRDefault="00DA1456" w:rsidP="00500993">
            <w:pPr>
              <w:jc w:val="center"/>
              <w:rPr>
                <w:b/>
                <w:bCs/>
                <w:sz w:val="20"/>
                <w:szCs w:val="20"/>
              </w:rPr>
            </w:pPr>
          </w:p>
          <w:p w14:paraId="0A050AA8" w14:textId="7E767684" w:rsidR="00DA1456" w:rsidRPr="0086205A" w:rsidRDefault="00DA1456" w:rsidP="00500993">
            <w:pPr>
              <w:jc w:val="center"/>
              <w:rPr>
                <w:b/>
                <w:bCs/>
                <w:sz w:val="20"/>
                <w:szCs w:val="20"/>
              </w:rPr>
            </w:pPr>
          </w:p>
          <w:p w14:paraId="21AD9B98" w14:textId="1C36D097" w:rsidR="00DA1456" w:rsidRPr="0086205A" w:rsidRDefault="00DA1456" w:rsidP="00500993">
            <w:pPr>
              <w:jc w:val="center"/>
              <w:rPr>
                <w:b/>
                <w:bCs/>
                <w:sz w:val="20"/>
                <w:szCs w:val="20"/>
              </w:rPr>
            </w:pPr>
          </w:p>
          <w:p w14:paraId="7DECF76F" w14:textId="77777777" w:rsidR="00DA1456" w:rsidRPr="0086205A" w:rsidRDefault="00DA1456" w:rsidP="00500993">
            <w:pPr>
              <w:jc w:val="center"/>
              <w:rPr>
                <w:b/>
                <w:bCs/>
                <w:sz w:val="20"/>
                <w:szCs w:val="20"/>
              </w:rPr>
            </w:pPr>
          </w:p>
          <w:p w14:paraId="28DB2E5E" w14:textId="7BE0B09D" w:rsidR="0018269E" w:rsidRPr="0086205A" w:rsidRDefault="0018269E" w:rsidP="00500993">
            <w:pPr>
              <w:jc w:val="center"/>
              <w:rPr>
                <w:sz w:val="20"/>
                <w:szCs w:val="20"/>
              </w:rPr>
            </w:pPr>
            <w:r w:rsidRPr="0086205A">
              <w:rPr>
                <w:sz w:val="20"/>
                <w:szCs w:val="20"/>
              </w:rPr>
              <w:t>423/2015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79FBDD7" w14:textId="688C2D46" w:rsidR="00A74CB5" w:rsidRPr="0086205A" w:rsidRDefault="00A74CB5" w:rsidP="00500993">
            <w:pPr>
              <w:pStyle w:val="Normlny0"/>
              <w:jc w:val="center"/>
              <w:rPr>
                <w:b/>
              </w:rPr>
            </w:pPr>
            <w:r w:rsidRPr="0086205A">
              <w:rPr>
                <w:b/>
              </w:rPr>
              <w:lastRenderedPageBreak/>
              <w:t>§ 8l O 3 a</w:t>
            </w:r>
            <w:r w:rsidR="0018269E" w:rsidRPr="0086205A">
              <w:rPr>
                <w:b/>
              </w:rPr>
              <w:t> </w:t>
            </w:r>
            <w:r w:rsidRPr="0086205A">
              <w:rPr>
                <w:b/>
              </w:rPr>
              <w:t>4</w:t>
            </w:r>
          </w:p>
          <w:p w14:paraId="13E02968" w14:textId="77777777" w:rsidR="0018269E" w:rsidRPr="0086205A" w:rsidRDefault="0018269E" w:rsidP="00500993">
            <w:pPr>
              <w:pStyle w:val="Normlny0"/>
              <w:jc w:val="center"/>
              <w:rPr>
                <w:b/>
              </w:rPr>
            </w:pPr>
          </w:p>
          <w:p w14:paraId="5B553F29" w14:textId="77777777" w:rsidR="0018269E" w:rsidRPr="0086205A" w:rsidRDefault="0018269E" w:rsidP="00500993">
            <w:pPr>
              <w:pStyle w:val="Normlny0"/>
              <w:jc w:val="center"/>
              <w:rPr>
                <w:b/>
              </w:rPr>
            </w:pPr>
          </w:p>
          <w:p w14:paraId="696878A3" w14:textId="77777777" w:rsidR="0018269E" w:rsidRPr="0086205A" w:rsidRDefault="0018269E" w:rsidP="00500993">
            <w:pPr>
              <w:pStyle w:val="Normlny0"/>
              <w:jc w:val="center"/>
              <w:rPr>
                <w:b/>
              </w:rPr>
            </w:pPr>
          </w:p>
          <w:p w14:paraId="71D227EB" w14:textId="77777777" w:rsidR="0018269E" w:rsidRPr="0086205A" w:rsidRDefault="0018269E" w:rsidP="00500993">
            <w:pPr>
              <w:pStyle w:val="Normlny0"/>
              <w:jc w:val="center"/>
              <w:rPr>
                <w:b/>
              </w:rPr>
            </w:pPr>
          </w:p>
          <w:p w14:paraId="417FB471" w14:textId="77777777" w:rsidR="0018269E" w:rsidRPr="0086205A" w:rsidRDefault="0018269E" w:rsidP="00500993">
            <w:pPr>
              <w:pStyle w:val="Normlny0"/>
              <w:jc w:val="center"/>
              <w:rPr>
                <w:b/>
              </w:rPr>
            </w:pPr>
          </w:p>
          <w:p w14:paraId="63404855" w14:textId="77777777" w:rsidR="0018269E" w:rsidRPr="0086205A" w:rsidRDefault="0018269E" w:rsidP="00500993">
            <w:pPr>
              <w:pStyle w:val="Normlny0"/>
              <w:jc w:val="center"/>
              <w:rPr>
                <w:b/>
              </w:rPr>
            </w:pPr>
          </w:p>
          <w:p w14:paraId="5D916566" w14:textId="77777777" w:rsidR="0018269E" w:rsidRPr="0086205A" w:rsidRDefault="0018269E" w:rsidP="00500993">
            <w:pPr>
              <w:pStyle w:val="Normlny0"/>
              <w:jc w:val="center"/>
              <w:rPr>
                <w:b/>
              </w:rPr>
            </w:pPr>
          </w:p>
          <w:p w14:paraId="4C159F63" w14:textId="77777777" w:rsidR="0018269E" w:rsidRPr="0086205A" w:rsidRDefault="0018269E" w:rsidP="00500993">
            <w:pPr>
              <w:pStyle w:val="Normlny0"/>
              <w:jc w:val="center"/>
              <w:rPr>
                <w:b/>
              </w:rPr>
            </w:pPr>
          </w:p>
          <w:p w14:paraId="6637A77F" w14:textId="77777777" w:rsidR="0018269E" w:rsidRPr="0086205A" w:rsidRDefault="0018269E" w:rsidP="00500993">
            <w:pPr>
              <w:pStyle w:val="Normlny0"/>
              <w:jc w:val="center"/>
              <w:rPr>
                <w:b/>
              </w:rPr>
            </w:pPr>
          </w:p>
          <w:p w14:paraId="234F574E" w14:textId="77777777" w:rsidR="0018269E" w:rsidRPr="0086205A" w:rsidRDefault="0018269E" w:rsidP="00500993">
            <w:pPr>
              <w:pStyle w:val="Normlny0"/>
              <w:jc w:val="center"/>
              <w:rPr>
                <w:b/>
              </w:rPr>
            </w:pPr>
          </w:p>
          <w:p w14:paraId="476E4F8D" w14:textId="77777777" w:rsidR="0018269E" w:rsidRPr="0086205A" w:rsidRDefault="0018269E" w:rsidP="00500993">
            <w:pPr>
              <w:pStyle w:val="Normlny0"/>
              <w:jc w:val="center"/>
              <w:rPr>
                <w:b/>
              </w:rPr>
            </w:pPr>
          </w:p>
          <w:p w14:paraId="796D23E9" w14:textId="77777777" w:rsidR="0018269E" w:rsidRPr="0086205A" w:rsidRDefault="0018269E" w:rsidP="00500993">
            <w:pPr>
              <w:pStyle w:val="Normlny0"/>
              <w:jc w:val="center"/>
              <w:rPr>
                <w:b/>
              </w:rPr>
            </w:pPr>
          </w:p>
          <w:p w14:paraId="1F1250FF" w14:textId="77777777" w:rsidR="0018269E" w:rsidRPr="0086205A" w:rsidRDefault="0018269E" w:rsidP="00500993">
            <w:pPr>
              <w:pStyle w:val="Normlny0"/>
              <w:jc w:val="center"/>
              <w:rPr>
                <w:b/>
              </w:rPr>
            </w:pPr>
          </w:p>
          <w:p w14:paraId="25DF7AA8" w14:textId="43D6B479" w:rsidR="0018269E" w:rsidRPr="0086205A" w:rsidRDefault="0018269E" w:rsidP="00500993">
            <w:pPr>
              <w:pStyle w:val="Normlny0"/>
              <w:jc w:val="center"/>
              <w:rPr>
                <w:b/>
              </w:rPr>
            </w:pPr>
          </w:p>
          <w:p w14:paraId="1ED657B5" w14:textId="72AF4188" w:rsidR="00EB322B" w:rsidRPr="0086205A" w:rsidRDefault="00EB322B" w:rsidP="00500993">
            <w:pPr>
              <w:pStyle w:val="Normlny0"/>
              <w:jc w:val="center"/>
              <w:rPr>
                <w:b/>
              </w:rPr>
            </w:pPr>
          </w:p>
          <w:p w14:paraId="4871E2A9" w14:textId="541148BB" w:rsidR="00DA1456" w:rsidRPr="0086205A" w:rsidRDefault="00DA1456" w:rsidP="00500993">
            <w:pPr>
              <w:pStyle w:val="Normlny0"/>
              <w:jc w:val="center"/>
              <w:rPr>
                <w:b/>
              </w:rPr>
            </w:pPr>
          </w:p>
          <w:p w14:paraId="362017E2" w14:textId="08410CCD" w:rsidR="00DA1456" w:rsidRPr="0086205A" w:rsidRDefault="00DA1456" w:rsidP="00500993">
            <w:pPr>
              <w:pStyle w:val="Normlny0"/>
              <w:jc w:val="center"/>
              <w:rPr>
                <w:b/>
              </w:rPr>
            </w:pPr>
          </w:p>
          <w:p w14:paraId="4294C3D4" w14:textId="60296E0F" w:rsidR="00DA1456" w:rsidRPr="0086205A" w:rsidRDefault="00DA1456" w:rsidP="00500993">
            <w:pPr>
              <w:pStyle w:val="Normlny0"/>
              <w:jc w:val="center"/>
              <w:rPr>
                <w:b/>
              </w:rPr>
            </w:pPr>
          </w:p>
          <w:p w14:paraId="307031AE" w14:textId="5B2EC031" w:rsidR="00DA1456" w:rsidRPr="0086205A" w:rsidRDefault="00DA1456" w:rsidP="00500993">
            <w:pPr>
              <w:pStyle w:val="Normlny0"/>
              <w:jc w:val="center"/>
              <w:rPr>
                <w:b/>
              </w:rPr>
            </w:pPr>
          </w:p>
          <w:p w14:paraId="2B900BCB" w14:textId="5021251D" w:rsidR="00DA1456" w:rsidRPr="0086205A" w:rsidRDefault="00DA1456" w:rsidP="00500993">
            <w:pPr>
              <w:pStyle w:val="Normlny0"/>
              <w:jc w:val="center"/>
              <w:rPr>
                <w:b/>
              </w:rPr>
            </w:pPr>
          </w:p>
          <w:p w14:paraId="2299B67C" w14:textId="77777777" w:rsidR="00DA1456" w:rsidRPr="0086205A" w:rsidRDefault="00DA1456" w:rsidP="00500993">
            <w:pPr>
              <w:pStyle w:val="Normlny0"/>
              <w:jc w:val="center"/>
              <w:rPr>
                <w:b/>
              </w:rPr>
            </w:pPr>
          </w:p>
          <w:p w14:paraId="5AB08899" w14:textId="77777777" w:rsidR="0018269E" w:rsidRPr="0086205A" w:rsidRDefault="0018269E" w:rsidP="00500993">
            <w:pPr>
              <w:pStyle w:val="Normlny0"/>
              <w:jc w:val="center"/>
              <w:rPr>
                <w:b/>
              </w:rPr>
            </w:pPr>
          </w:p>
          <w:p w14:paraId="7B8E82B1" w14:textId="7465D3F3" w:rsidR="0018269E" w:rsidRPr="0086205A" w:rsidRDefault="0018269E" w:rsidP="00500993">
            <w:pPr>
              <w:pStyle w:val="Normlny0"/>
              <w:jc w:val="center"/>
              <w:rPr>
                <w:bCs/>
              </w:rPr>
            </w:pPr>
            <w:r w:rsidRPr="0086205A">
              <w:rPr>
                <w:bCs/>
              </w:rPr>
              <w:t xml:space="preserve">§ 21 O 1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5D9B7C1" w14:textId="2822209C" w:rsidR="00A74CB5" w:rsidRPr="0086205A" w:rsidRDefault="00A74CB5" w:rsidP="00500993">
            <w:pPr>
              <w:autoSpaceDE/>
              <w:autoSpaceDN/>
              <w:jc w:val="both"/>
              <w:rPr>
                <w:b/>
                <w:bCs/>
                <w:sz w:val="20"/>
                <w:szCs w:val="20"/>
              </w:rPr>
            </w:pPr>
            <w:r w:rsidRPr="0086205A">
              <w:rPr>
                <w:b/>
                <w:bCs/>
                <w:sz w:val="20"/>
                <w:szCs w:val="20"/>
              </w:rPr>
              <w:lastRenderedPageBreak/>
              <w:t>(3) Pobočka zahraničnej banky so sídlom mimo územia členského štátu je povinná v písomnej zmluve s audítorom zabezpečiť, aby tento audítor</w:t>
            </w:r>
            <w:r w:rsidR="00EB322B" w:rsidRPr="0086205A">
              <w:rPr>
                <w:b/>
                <w:bCs/>
                <w:sz w:val="20"/>
                <w:szCs w:val="20"/>
              </w:rPr>
              <w:t xml:space="preserve"> každoročne</w:t>
            </w:r>
          </w:p>
          <w:p w14:paraId="1C6B4381" w14:textId="7540A398" w:rsidR="00A74CB5" w:rsidRPr="0086205A" w:rsidRDefault="00A74CB5" w:rsidP="00500993">
            <w:pPr>
              <w:pStyle w:val="Odsekzoznamu"/>
              <w:numPr>
                <w:ilvl w:val="0"/>
                <w:numId w:val="60"/>
              </w:numPr>
              <w:autoSpaceDE/>
              <w:autoSpaceDN/>
              <w:ind w:left="467"/>
              <w:jc w:val="both"/>
              <w:rPr>
                <w:b/>
                <w:bCs/>
                <w:sz w:val="20"/>
                <w:szCs w:val="20"/>
              </w:rPr>
            </w:pPr>
            <w:r w:rsidRPr="0086205A">
              <w:rPr>
                <w:b/>
                <w:bCs/>
                <w:sz w:val="20"/>
                <w:szCs w:val="20"/>
              </w:rPr>
              <w:t>overoval plnenie požiadaviek na vedenie účtovníctva podľa odsekov 1 a 2,</w:t>
            </w:r>
          </w:p>
          <w:p w14:paraId="4BD0F26F" w14:textId="1C7807FA" w:rsidR="00A74CB5" w:rsidRPr="0086205A" w:rsidRDefault="00A74CB5" w:rsidP="00500993">
            <w:pPr>
              <w:pStyle w:val="Odsekzoznamu"/>
              <w:numPr>
                <w:ilvl w:val="0"/>
                <w:numId w:val="60"/>
              </w:numPr>
              <w:autoSpaceDE/>
              <w:autoSpaceDN/>
              <w:ind w:left="467"/>
              <w:jc w:val="both"/>
              <w:rPr>
                <w:b/>
                <w:bCs/>
                <w:sz w:val="20"/>
                <w:szCs w:val="20"/>
              </w:rPr>
            </w:pPr>
            <w:r w:rsidRPr="0086205A">
              <w:rPr>
                <w:b/>
                <w:bCs/>
                <w:sz w:val="20"/>
                <w:szCs w:val="20"/>
              </w:rPr>
              <w:t>vypracovával sprá</w:t>
            </w:r>
            <w:r w:rsidR="00EB322B" w:rsidRPr="0086205A">
              <w:rPr>
                <w:b/>
                <w:bCs/>
                <w:sz w:val="20"/>
                <w:szCs w:val="20"/>
              </w:rPr>
              <w:t>vu</w:t>
            </w:r>
            <w:r w:rsidRPr="0086205A">
              <w:rPr>
                <w:b/>
                <w:bCs/>
                <w:sz w:val="20"/>
                <w:szCs w:val="20"/>
              </w:rPr>
              <w:t xml:space="preserve"> o overení plnenia požiadaviek na vedenie účtovníctva podľa písmena a).</w:t>
            </w:r>
          </w:p>
          <w:p w14:paraId="06476275" w14:textId="77777777" w:rsidR="00A74CB5" w:rsidRPr="0086205A" w:rsidRDefault="00A74CB5" w:rsidP="00500993">
            <w:pPr>
              <w:pStyle w:val="Normlny0"/>
              <w:rPr>
                <w:b/>
                <w:bCs/>
              </w:rPr>
            </w:pPr>
          </w:p>
          <w:p w14:paraId="5085620D" w14:textId="230E3220" w:rsidR="00A74CB5" w:rsidRPr="0086205A" w:rsidRDefault="00A74CB5" w:rsidP="00500993">
            <w:pPr>
              <w:pStyle w:val="Normlny0"/>
              <w:rPr>
                <w:b/>
                <w:bCs/>
              </w:rPr>
            </w:pPr>
            <w:r w:rsidRPr="0086205A">
              <w:rPr>
                <w:b/>
                <w:bCs/>
              </w:rPr>
              <w:t xml:space="preserve">(4) </w:t>
            </w:r>
            <w:r w:rsidR="00DA1456" w:rsidRPr="0086205A">
              <w:rPr>
                <w:b/>
                <w:bCs/>
              </w:rPr>
              <w:t xml:space="preserve">Pobočka zahraničnej banky so sídlom mimo územia členského štátu je povinná predkladať správu podľa odseku 3 písm. b) Národnej banke Slovenska každoročne do 30. júna roka nasledujúceho po kalendárnom roku, za </w:t>
            </w:r>
            <w:r w:rsidR="00DA1456" w:rsidRPr="0086205A">
              <w:rPr>
                <w:b/>
                <w:bCs/>
              </w:rPr>
              <w:lastRenderedPageBreak/>
              <w:t>ktorý sa overenie údajov vykonalo. Pobočka zahraničnej banky so sídlom mimo územia členského štátu plní povinnosť podľa § 40 ods. 2 druhej vety.</w:t>
            </w:r>
          </w:p>
          <w:p w14:paraId="253E2B6C" w14:textId="77777777" w:rsidR="0018269E" w:rsidRPr="0086205A" w:rsidRDefault="0018269E" w:rsidP="00500993">
            <w:pPr>
              <w:pStyle w:val="Normlny0"/>
            </w:pPr>
          </w:p>
          <w:p w14:paraId="2538C97F" w14:textId="54249A53" w:rsidR="0018269E" w:rsidRPr="0086205A" w:rsidRDefault="00777A7D" w:rsidP="00500993">
            <w:pPr>
              <w:pStyle w:val="Normlny0"/>
              <w:rPr>
                <w:b/>
                <w:bCs/>
              </w:rPr>
            </w:pPr>
            <w:r w:rsidRPr="0086205A">
              <w:t>(1) Štatutárny audítor a audítorská spoločnosť sú pri výkone štatutárneho auditu nestranní a nezávislí od auditovaného subjektu alebo od objednávateľa podľa § 23 ods. 7. Fyzická osoba, ktorá môže priamo alebo nepriamo ovplyvniť výsledok štatutárneho auditu, musí byť nezávislá od auditovaného subjektu a nesmie byť zapojená do rozhodovania v tomto auditovanom subjekte. Dodržanie nezávislosti sa vyžaduje v priebehu obdobia, na ktoré sa vzťahuje účtovná závierka, ktorej štatutárny audit sa má vykonať, a počas obdobia, v ktorom sa vykonáva štatutárny audit. Ak štatutárny audítor vykonáva štatutárny audit v mene audítorskej spoločnosti, nesmú vlastníci, spoločníci, akcionári, členovia štatutárnych orgánov, riadiacich orgánov a dozorných orgánov tejto audítorskej spoločnosti alebo jej pridruženej spoločnosti zasahovať do výkonu štatutárneho auditu spôsobom, ktorý ohrozuje nezávislosť a nestrannosť štatutárneho audítora.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96D718" w14:textId="42AD8E44"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BC671E9"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6B34D950" w14:textId="5A86EBC8"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F972888" w14:textId="6CD6101B" w:rsidR="00A74CB5" w:rsidRPr="0086205A" w:rsidRDefault="00A74CB5" w:rsidP="00500993">
            <w:pPr>
              <w:pStyle w:val="Nadpis1"/>
              <w:ind w:left="360"/>
              <w:rPr>
                <w:b w:val="0"/>
                <w:bCs w:val="0"/>
                <w:sz w:val="20"/>
                <w:szCs w:val="20"/>
              </w:rPr>
            </w:pPr>
          </w:p>
        </w:tc>
      </w:tr>
      <w:tr w:rsidR="00A74CB5" w:rsidRPr="0086205A" w14:paraId="1C9D361E" w14:textId="14FAD4EE"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39D5D0E7" w14:textId="77777777" w:rsidR="00A74CB5" w:rsidRPr="0086205A" w:rsidRDefault="00A74CB5" w:rsidP="00500993">
            <w:pPr>
              <w:rPr>
                <w:sz w:val="20"/>
                <w:szCs w:val="20"/>
              </w:rPr>
            </w:pPr>
            <w:r w:rsidRPr="0086205A">
              <w:rPr>
                <w:sz w:val="20"/>
                <w:szCs w:val="20"/>
              </w:rPr>
              <w:t>Č: 48h</w:t>
            </w:r>
          </w:p>
          <w:p w14:paraId="606EA37F" w14:textId="04C5609F" w:rsidR="00A74CB5" w:rsidRPr="0086205A" w:rsidRDefault="00A74CB5" w:rsidP="00500993">
            <w:pPr>
              <w:rPr>
                <w:b/>
                <w:sz w:val="20"/>
                <w:szCs w:val="20"/>
              </w:rPr>
            </w:pPr>
            <w:r w:rsidRPr="0086205A">
              <w:rPr>
                <w:sz w:val="20"/>
                <w:szCs w:val="20"/>
              </w:rPr>
              <w:t>O: 4</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03C6B2" w14:textId="77777777" w:rsidR="00A74CB5" w:rsidRPr="0086205A" w:rsidRDefault="00A74CB5" w:rsidP="00500993">
            <w:pPr>
              <w:rPr>
                <w:sz w:val="20"/>
                <w:szCs w:val="20"/>
              </w:rPr>
            </w:pPr>
            <w:r w:rsidRPr="0086205A">
              <w:rPr>
                <w:sz w:val="20"/>
                <w:szCs w:val="20"/>
              </w:rPr>
              <w:t>4. Orgán EBA vypracuje návrh regulačných technických predpisov s cieľom presne stanoviť účtovné opatrenia, ktoré majú pobočky z tretích krajín uplatňovať na účely tohto článku, najmä pokiaľ ide o:</w:t>
            </w:r>
          </w:p>
          <w:p w14:paraId="0DEEADA9" w14:textId="73592232"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a) metodiku na identifikáciu a vedenie komplexných a presných záznamov o aktívach a záväzkoch zaúčtovaných pobočkou z tretej krajiny v členskom štáte, a</w:t>
            </w:r>
          </w:p>
          <w:p w14:paraId="1888E8B8" w14:textId="723CD716" w:rsidR="00A74CB5" w:rsidRPr="0086205A" w:rsidRDefault="00A74CB5" w:rsidP="00500993">
            <w:pPr>
              <w:adjustRightInd w:val="0"/>
              <w:rPr>
                <w:rFonts w:eastAsiaTheme="minorHAnsi"/>
                <w:sz w:val="20"/>
                <w:szCs w:val="20"/>
                <w:lang w:eastAsia="en-US"/>
              </w:rPr>
            </w:pPr>
          </w:p>
          <w:p w14:paraId="60DC3D5B" w14:textId="5C38C984"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 xml:space="preserve">b) metodiku na identifikáciu a vedenie záznamov o podsúvahových položkách a o aktívach a záväzkoch, ktorých pôvodcom je pobočka z tretej krajiny, a </w:t>
            </w:r>
            <w:r w:rsidRPr="0086205A">
              <w:rPr>
                <w:rFonts w:eastAsiaTheme="minorHAnsi"/>
                <w:sz w:val="20"/>
                <w:szCs w:val="20"/>
                <w:lang w:eastAsia="en-US"/>
              </w:rPr>
              <w:lastRenderedPageBreak/>
              <w:t>zaúčtovaných alebo držaných na diaľku v iných pobočkách alebo dcérskych spoločnostiach tej istej skupiny v mene alebo v prospech pobočky z tretej krajiny, ktorá je ich pôvodcom.</w:t>
            </w:r>
          </w:p>
          <w:p w14:paraId="7C2AC750" w14:textId="77777777" w:rsidR="00A74CB5" w:rsidRPr="0086205A" w:rsidRDefault="00A74CB5" w:rsidP="00500993">
            <w:pPr>
              <w:adjustRightInd w:val="0"/>
              <w:rPr>
                <w:rFonts w:eastAsiaTheme="minorHAnsi"/>
                <w:sz w:val="20"/>
                <w:szCs w:val="20"/>
                <w:lang w:eastAsia="en-US"/>
              </w:rPr>
            </w:pPr>
          </w:p>
          <w:p w14:paraId="102D408D" w14:textId="2D2C92C6"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Orgán EBA predloží tento návrh regulačných technických predpisov Komisii do 10. januára 2026.</w:t>
            </w:r>
          </w:p>
          <w:p w14:paraId="220773E6" w14:textId="77777777" w:rsidR="00A74CB5" w:rsidRPr="0086205A" w:rsidRDefault="00A74CB5" w:rsidP="00500993">
            <w:pPr>
              <w:adjustRightInd w:val="0"/>
              <w:rPr>
                <w:rFonts w:eastAsiaTheme="minorHAnsi"/>
                <w:sz w:val="20"/>
                <w:szCs w:val="20"/>
                <w:lang w:eastAsia="en-US"/>
              </w:rPr>
            </w:pPr>
          </w:p>
          <w:p w14:paraId="0F831C93" w14:textId="331217B2" w:rsidR="00A74CB5" w:rsidRPr="0086205A" w:rsidRDefault="00A74CB5" w:rsidP="00500993">
            <w:pPr>
              <w:rPr>
                <w:b/>
                <w:sz w:val="20"/>
                <w:szCs w:val="20"/>
              </w:rPr>
            </w:pPr>
            <w:r w:rsidRPr="0086205A">
              <w:rPr>
                <w:rFonts w:eastAsiaTheme="minorHAnsi"/>
                <w:sz w:val="20"/>
                <w:szCs w:val="20"/>
                <w:lang w:eastAsia="en-US"/>
              </w:rPr>
              <w:t>Na Komisiu sa deleguje právomoc doplniť túto smernicu prijatím regulačných technických predpisov uvedených v prvom pododseku tohto odseku v súlade s článkami 10 až 14 nariadenia (EÚ) č. 1093/2010.</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3EBFA49" w14:textId="773F3F4A" w:rsidR="00A74CB5" w:rsidRPr="0086205A" w:rsidRDefault="00A74CB5" w:rsidP="00500993">
            <w:pPr>
              <w:jc w:val="center"/>
              <w:rPr>
                <w:bCs/>
                <w:sz w:val="20"/>
                <w:szCs w:val="20"/>
              </w:rPr>
            </w:pPr>
            <w:proofErr w:type="spellStart"/>
            <w:r w:rsidRPr="0086205A">
              <w:rPr>
                <w:bCs/>
                <w:sz w:val="20"/>
                <w:szCs w:val="20"/>
              </w:rPr>
              <w:lastRenderedPageBreak/>
              <w:t>n.a</w:t>
            </w:r>
            <w:proofErr w:type="spellEnd"/>
            <w:r w:rsidRPr="0086205A">
              <w:rPr>
                <w:bCs/>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7EED95E9" w14:textId="1FD4BF67" w:rsidR="00A74CB5" w:rsidRPr="0086205A" w:rsidRDefault="00A74CB5" w:rsidP="00500993">
            <w:pPr>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9D1236" w14:textId="54B43150" w:rsidR="00A74CB5" w:rsidRPr="0086205A" w:rsidRDefault="00A74CB5" w:rsidP="00500993">
            <w:pPr>
              <w:pStyle w:val="Normlny0"/>
              <w:jc w:val="center"/>
              <w:rPr>
                <w:bCs/>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D0AA83" w14:textId="77777777" w:rsidR="00A74CB5" w:rsidRPr="0086205A" w:rsidRDefault="00A74CB5" w:rsidP="00500993">
            <w:pPr>
              <w:pStyle w:val="Normlny0"/>
              <w:ind w:left="360"/>
              <w:rPr>
                <w:bCs/>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2A380A" w14:textId="6FC0B35E" w:rsidR="00A74CB5" w:rsidRPr="0086205A" w:rsidRDefault="00A74CB5" w:rsidP="00500993">
            <w:pPr>
              <w:jc w:val="center"/>
              <w:rPr>
                <w:bCs/>
                <w:sz w:val="20"/>
                <w:szCs w:val="20"/>
              </w:rPr>
            </w:pPr>
            <w:proofErr w:type="spellStart"/>
            <w:r w:rsidRPr="0086205A">
              <w:rPr>
                <w:bCs/>
                <w:sz w:val="20"/>
                <w:szCs w:val="20"/>
              </w:rPr>
              <w:t>n.a</w:t>
            </w:r>
            <w:proofErr w:type="spellEnd"/>
            <w:r w:rsidRPr="0086205A">
              <w:rPr>
                <w:bCs/>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79B47FF1"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1C7E1D"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75C77B1C" w14:textId="6581B57E" w:rsidR="00A74CB5" w:rsidRPr="0086205A" w:rsidRDefault="00A74CB5" w:rsidP="00500993">
            <w:pPr>
              <w:pStyle w:val="Nadpis1"/>
              <w:ind w:left="360"/>
              <w:rPr>
                <w:bCs w:val="0"/>
                <w:sz w:val="20"/>
                <w:szCs w:val="20"/>
              </w:rPr>
            </w:pPr>
          </w:p>
        </w:tc>
      </w:tr>
      <w:tr w:rsidR="00A74CB5" w:rsidRPr="0086205A" w14:paraId="0A763034" w14:textId="00CADA69"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4DB3478" w14:textId="0BFE72D1" w:rsidR="00A74CB5" w:rsidRPr="0086205A" w:rsidRDefault="00A74CB5" w:rsidP="00500993">
            <w:pPr>
              <w:rPr>
                <w:strike/>
                <w:sz w:val="20"/>
                <w:szCs w:val="20"/>
              </w:rPr>
            </w:pP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EABD203" w14:textId="7777777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Pododdiel 3</w:t>
            </w:r>
          </w:p>
          <w:p w14:paraId="2878AD12" w14:textId="30A49FD9" w:rsidR="00A74CB5" w:rsidRPr="0086205A" w:rsidRDefault="00A74CB5" w:rsidP="00500993">
            <w:pPr>
              <w:rPr>
                <w:sz w:val="20"/>
                <w:szCs w:val="20"/>
              </w:rPr>
            </w:pPr>
            <w:r w:rsidRPr="0086205A">
              <w:rPr>
                <w:rFonts w:eastAsiaTheme="minorHAnsi"/>
                <w:b/>
                <w:bCs/>
                <w:sz w:val="20"/>
                <w:szCs w:val="20"/>
                <w:lang w:eastAsia="en-US"/>
              </w:rPr>
              <w:t>Právomoc požadovať povolenie podľa hlavy III a požiadavky na pobočky z tretích krajín, ktoré majú systémový význam</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8945E56" w14:textId="7021E4D9" w:rsidR="00A74CB5" w:rsidRPr="0086205A" w:rsidRDefault="00A74CB5" w:rsidP="0050099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2EF3D811" w14:textId="72884091"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BB4E14F" w14:textId="42D4A344"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5348B6F" w14:textId="1A9E37F0" w:rsidR="00A74CB5" w:rsidRPr="0086205A" w:rsidRDefault="00A74CB5" w:rsidP="00500993">
            <w:pPr>
              <w:keepNext/>
              <w:ind w:left="425"/>
              <w:jc w:val="center"/>
              <w:rPr>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BD60535" w14:textId="230F3CDA"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C927A9A" w14:textId="5DE6B1FB"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37D592F5" w14:textId="77777777" w:rsidR="00A74CB5" w:rsidRPr="0086205A" w:rsidRDefault="00A74CB5" w:rsidP="00500993">
            <w:pPr>
              <w:pStyle w:val="Nadpis1"/>
              <w:ind w:left="95"/>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01299DBA" w14:textId="2C1EE21F" w:rsidR="00A74CB5" w:rsidRPr="0086205A" w:rsidRDefault="00A74CB5" w:rsidP="00500993">
            <w:pPr>
              <w:pStyle w:val="Nadpis1"/>
              <w:ind w:left="360"/>
              <w:rPr>
                <w:b w:val="0"/>
                <w:bCs w:val="0"/>
                <w:sz w:val="20"/>
                <w:szCs w:val="20"/>
              </w:rPr>
            </w:pPr>
          </w:p>
        </w:tc>
      </w:tr>
      <w:tr w:rsidR="00A74CB5" w:rsidRPr="0086205A" w14:paraId="2D9C6F17" w14:textId="3494A929"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323EE97" w14:textId="63F88824" w:rsidR="00A74CB5" w:rsidRPr="0086205A" w:rsidRDefault="00A74CB5" w:rsidP="00500993">
            <w:pPr>
              <w:rPr>
                <w:b/>
                <w:sz w:val="20"/>
                <w:szCs w:val="20"/>
              </w:rPr>
            </w:pP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78D6D2E" w14:textId="77777777" w:rsidR="00A74CB5" w:rsidRPr="0086205A" w:rsidRDefault="00A74CB5" w:rsidP="00500993">
            <w:pPr>
              <w:adjustRightInd w:val="0"/>
              <w:rPr>
                <w:rFonts w:eastAsiaTheme="minorHAnsi"/>
                <w:sz w:val="20"/>
                <w:szCs w:val="20"/>
                <w:lang w:eastAsia="en-US"/>
              </w:rPr>
            </w:pPr>
            <w:r w:rsidRPr="0086205A">
              <w:rPr>
                <w:rFonts w:eastAsiaTheme="minorHAnsi"/>
                <w:i/>
                <w:iCs/>
                <w:sz w:val="20"/>
                <w:szCs w:val="20"/>
                <w:lang w:eastAsia="en-US"/>
              </w:rPr>
              <w:t>Článok 48i</w:t>
            </w:r>
          </w:p>
          <w:p w14:paraId="4484FD6F" w14:textId="57A2444B" w:rsidR="00A74CB5" w:rsidRPr="0086205A" w:rsidRDefault="00A74CB5" w:rsidP="00500993">
            <w:pPr>
              <w:rPr>
                <w:b/>
                <w:sz w:val="20"/>
                <w:szCs w:val="20"/>
              </w:rPr>
            </w:pPr>
            <w:r w:rsidRPr="0086205A">
              <w:rPr>
                <w:rFonts w:eastAsiaTheme="minorHAnsi"/>
                <w:b/>
                <w:bCs/>
                <w:sz w:val="20"/>
                <w:szCs w:val="20"/>
                <w:lang w:eastAsia="en-US"/>
              </w:rPr>
              <w:t>Právomoc vyžadovať zriadenie dcérskej spoločnosti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CFB586D" w14:textId="54415B4C" w:rsidR="00A74CB5" w:rsidRPr="0086205A" w:rsidRDefault="00A74CB5" w:rsidP="00500993">
            <w:pPr>
              <w:jc w:val="center"/>
              <w:rPr>
                <w:b/>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17C23EB" w14:textId="44DF8C3D" w:rsidR="00A74CB5" w:rsidRPr="0086205A" w:rsidRDefault="00A74CB5" w:rsidP="00500993">
            <w:pPr>
              <w:jc w:val="center"/>
              <w:rPr>
                <w:b/>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27AAB70" w14:textId="58CF6216" w:rsidR="00A74CB5" w:rsidRPr="0086205A" w:rsidRDefault="00A74CB5" w:rsidP="00500993">
            <w:pPr>
              <w:pStyle w:val="Normlny0"/>
              <w:jc w:val="center"/>
              <w:rPr>
                <w:b/>
              </w:rPr>
            </w:pPr>
            <w:r w:rsidRPr="0086205A">
              <w:rPr>
                <w:b/>
              </w:rPr>
              <w:t xml:space="preserve">§ 8j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1DBB060" w14:textId="77777777" w:rsidR="00A74CB5" w:rsidRPr="0086205A" w:rsidRDefault="00A74CB5" w:rsidP="00500993">
            <w:pPr>
              <w:keepNext/>
              <w:jc w:val="center"/>
              <w:rPr>
                <w:b/>
                <w:sz w:val="20"/>
                <w:szCs w:val="20"/>
              </w:rPr>
            </w:pPr>
            <w:r w:rsidRPr="0086205A">
              <w:rPr>
                <w:b/>
                <w:sz w:val="20"/>
                <w:szCs w:val="20"/>
              </w:rPr>
              <w:t>§ 8j</w:t>
            </w:r>
          </w:p>
          <w:p w14:paraId="170FC2F4" w14:textId="32A17E25" w:rsidR="00A74CB5" w:rsidRPr="0086205A" w:rsidRDefault="00A74CB5" w:rsidP="00500993">
            <w:pPr>
              <w:keepNext/>
              <w:jc w:val="center"/>
              <w:rPr>
                <w:b/>
                <w:sz w:val="20"/>
                <w:szCs w:val="20"/>
              </w:rPr>
            </w:pPr>
            <w:r w:rsidRPr="0086205A">
              <w:rPr>
                <w:b/>
                <w:sz w:val="20"/>
                <w:szCs w:val="20"/>
              </w:rPr>
              <w:t>Právomoc vyžadovať zriadenie dcérskej spoločnosti</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2B6C742" w14:textId="1602569E" w:rsidR="00A74CB5" w:rsidRPr="0086205A" w:rsidRDefault="00A74CB5" w:rsidP="00500993">
            <w:pPr>
              <w:jc w:val="center"/>
              <w:rPr>
                <w:b/>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90706CB"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486A0941" w14:textId="3CC11608" w:rsidR="00A74CB5" w:rsidRPr="0086205A" w:rsidRDefault="00A74CB5" w:rsidP="00500993">
            <w:pPr>
              <w:pStyle w:val="Nadpis1"/>
              <w:ind w:left="95"/>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62A5EE6" w14:textId="177396BA" w:rsidR="00A74CB5" w:rsidRPr="0086205A" w:rsidRDefault="00A74CB5" w:rsidP="00500993">
            <w:pPr>
              <w:pStyle w:val="Nadpis1"/>
              <w:ind w:left="360"/>
              <w:rPr>
                <w:bCs w:val="0"/>
                <w:sz w:val="20"/>
                <w:szCs w:val="20"/>
              </w:rPr>
            </w:pPr>
          </w:p>
        </w:tc>
      </w:tr>
      <w:tr w:rsidR="00A74CB5" w:rsidRPr="0086205A" w14:paraId="032494F0" w14:textId="6287764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AE73C39" w14:textId="77777777" w:rsidR="00A74CB5" w:rsidRPr="0086205A" w:rsidRDefault="00A74CB5" w:rsidP="00500993">
            <w:pPr>
              <w:rPr>
                <w:sz w:val="20"/>
                <w:szCs w:val="20"/>
              </w:rPr>
            </w:pPr>
            <w:r w:rsidRPr="0086205A">
              <w:rPr>
                <w:sz w:val="20"/>
                <w:szCs w:val="20"/>
              </w:rPr>
              <w:t>Č: 48i</w:t>
            </w:r>
          </w:p>
          <w:p w14:paraId="655E9AEC" w14:textId="42740CA9" w:rsidR="00A74CB5" w:rsidRPr="0086205A" w:rsidRDefault="00A74CB5" w:rsidP="00500993">
            <w:pPr>
              <w:rPr>
                <w:sz w:val="20"/>
                <w:szCs w:val="20"/>
              </w:rPr>
            </w:pPr>
            <w:r w:rsidRPr="0086205A">
              <w:rPr>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A117090" w14:textId="46DA348C" w:rsidR="00A74CB5" w:rsidRPr="0086205A" w:rsidRDefault="00A74CB5" w:rsidP="00500993">
            <w:pPr>
              <w:pStyle w:val="norm"/>
              <w:spacing w:before="0"/>
              <w:rPr>
                <w:rFonts w:eastAsia="Arial Unicode MS"/>
                <w:sz w:val="20"/>
                <w:szCs w:val="20"/>
              </w:rPr>
            </w:pPr>
            <w:r w:rsidRPr="0086205A">
              <w:rPr>
                <w:sz w:val="20"/>
                <w:szCs w:val="20"/>
              </w:rPr>
              <w:t>1. Členské štáty zabezpečia, aby príslušné orgány mali právomoc vyžadovať od pobočiek z tretích krajín, aby požiadali o povolenie podľa hlavy III kapitoly 1 aspoň v týchto prípadoch:</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A18087E" w14:textId="1CF22E95"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70AD538" w14:textId="48DE23B4" w:rsidR="00A74CB5" w:rsidRPr="0086205A" w:rsidRDefault="00A74CB5"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A27A2B" w14:textId="0F0FA0A4" w:rsidR="00A74CB5" w:rsidRPr="0086205A" w:rsidRDefault="00A74CB5" w:rsidP="00500993">
            <w:pPr>
              <w:pStyle w:val="Normlny0"/>
              <w:jc w:val="center"/>
            </w:pPr>
            <w:r w:rsidRPr="0086205A">
              <w:rPr>
                <w:b/>
              </w:rPr>
              <w:t xml:space="preserve">§ 8j O 1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5359FA3" w14:textId="2AF88CCB" w:rsidR="00A74CB5" w:rsidRPr="0086205A" w:rsidRDefault="00A74CB5" w:rsidP="00500993">
            <w:pPr>
              <w:pStyle w:val="Normlny0"/>
              <w:rPr>
                <w:b/>
              </w:rPr>
            </w:pPr>
            <w:r w:rsidRPr="0086205A">
              <w:rPr>
                <w:b/>
              </w:rPr>
              <w:t xml:space="preserve">(1) </w:t>
            </w:r>
            <w:r w:rsidR="00EB322B" w:rsidRPr="0086205A">
              <w:rPr>
                <w:b/>
              </w:rPr>
              <w:t>Národná banka Slovenska môže nariadiť zahraničnej banke so sídlom mimo územia členského štátu zriadiť na území Slovenskej republiky namiesto svojej pobočky svoju dcérsku spoločnosť, ktorá požiada o bankové povolenie podľa § 7 ods. 1, ak</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539E5C9" w14:textId="04147417"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9314B5A" w14:textId="508BC3BA"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270AC6AB" w14:textId="56771216"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1D28148" w14:textId="26F1D87C" w:rsidR="00A74CB5" w:rsidRPr="0086205A" w:rsidRDefault="00A74CB5" w:rsidP="00500993">
            <w:pPr>
              <w:pStyle w:val="Nadpis1"/>
              <w:ind w:left="360"/>
              <w:rPr>
                <w:b w:val="0"/>
                <w:bCs w:val="0"/>
                <w:sz w:val="20"/>
                <w:szCs w:val="20"/>
              </w:rPr>
            </w:pPr>
          </w:p>
        </w:tc>
      </w:tr>
      <w:tr w:rsidR="00A74CB5" w:rsidRPr="0086205A" w14:paraId="7F6BBC2F" w14:textId="03B64CB3"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40E8AF9" w14:textId="77777777" w:rsidR="00A74CB5" w:rsidRPr="0086205A" w:rsidRDefault="00A74CB5" w:rsidP="00500993">
            <w:pPr>
              <w:rPr>
                <w:sz w:val="20"/>
                <w:szCs w:val="20"/>
              </w:rPr>
            </w:pPr>
            <w:r w:rsidRPr="0086205A">
              <w:rPr>
                <w:sz w:val="20"/>
                <w:szCs w:val="20"/>
              </w:rPr>
              <w:t>Č: 48i</w:t>
            </w:r>
          </w:p>
          <w:p w14:paraId="2F38C03E" w14:textId="77777777" w:rsidR="00A74CB5" w:rsidRPr="0086205A" w:rsidRDefault="00A74CB5" w:rsidP="00500993">
            <w:pPr>
              <w:rPr>
                <w:sz w:val="20"/>
                <w:szCs w:val="20"/>
              </w:rPr>
            </w:pPr>
            <w:r w:rsidRPr="0086205A">
              <w:rPr>
                <w:sz w:val="20"/>
                <w:szCs w:val="20"/>
              </w:rPr>
              <w:t>O: 1</w:t>
            </w:r>
          </w:p>
          <w:p w14:paraId="2D727B7A" w14:textId="7107C989" w:rsidR="00A74CB5" w:rsidRPr="0086205A" w:rsidRDefault="00A74CB5" w:rsidP="00500993">
            <w:pPr>
              <w:rPr>
                <w:sz w:val="20"/>
                <w:szCs w:val="20"/>
              </w:rPr>
            </w:pPr>
            <w:r w:rsidRPr="0086205A">
              <w:rPr>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FFADF8B" w14:textId="5F384850"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a) pobočka z tretej krajiny v minulosti vykonávala alebo v súčasnosti vykonáva činnosti uvedené v článku 47 ods. 1 s klientmi alebo protistranami v iných členských štátoch bez toho, aby boli dotknuté výnimky uvedené v článku 48c ods. 4 písm. d);</w:t>
            </w:r>
          </w:p>
          <w:p w14:paraId="1BF7CB52" w14:textId="5640E225" w:rsidR="00A74CB5" w:rsidRPr="0086205A" w:rsidRDefault="00A74CB5"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C3FC4A9" w14:textId="1FB64F01"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5683FE5" w14:textId="34C6AF1E" w:rsidR="00A74CB5" w:rsidRPr="0086205A" w:rsidRDefault="00A74CB5"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B67E606" w14:textId="49F31144" w:rsidR="00A74CB5" w:rsidRPr="0086205A" w:rsidRDefault="00A74CB5" w:rsidP="00500993">
            <w:pPr>
              <w:pStyle w:val="Normlny0"/>
              <w:jc w:val="center"/>
            </w:pPr>
            <w:r w:rsidRPr="0086205A">
              <w:rPr>
                <w:b/>
              </w:rPr>
              <w:t>§ 8j O 1</w:t>
            </w:r>
            <w:r w:rsidRPr="0086205A">
              <w:rPr>
                <w:b/>
              </w:rPr>
              <w:br/>
              <w:t xml:space="preserve">P a)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BF01FA4" w14:textId="29FE12D5" w:rsidR="00A74CB5" w:rsidRPr="0086205A" w:rsidRDefault="00A74CB5" w:rsidP="00500993">
            <w:pPr>
              <w:pStyle w:val="Normlny0"/>
              <w:rPr>
                <w:b/>
              </w:rPr>
            </w:pPr>
            <w:r w:rsidRPr="0086205A">
              <w:rPr>
                <w:b/>
              </w:rPr>
              <w:t xml:space="preserve">a) </w:t>
            </w:r>
            <w:r w:rsidR="00EB322B" w:rsidRPr="0086205A">
              <w:rPr>
                <w:b/>
              </w:rPr>
              <w:t>prostredníctvom svojej pobočky vykonávala alebo vykonáva činnosti podľa § 8 ods. 1 s klientmi alebo protistranami v iných členských štátoch bez toho, aby boli dotknuté výnimky na ponúkanie alebo vykonávanie povolených činností podľa § 8 ods. 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5FA978B" w14:textId="188BB2C1"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994757A"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01F08F20" w14:textId="30FDC663"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3A92296" w14:textId="63745BBF" w:rsidR="00A74CB5" w:rsidRPr="0086205A" w:rsidRDefault="00A74CB5" w:rsidP="00500993">
            <w:pPr>
              <w:pStyle w:val="Nadpis1"/>
              <w:ind w:left="360"/>
              <w:rPr>
                <w:b w:val="0"/>
                <w:bCs w:val="0"/>
                <w:sz w:val="20"/>
                <w:szCs w:val="20"/>
              </w:rPr>
            </w:pPr>
          </w:p>
        </w:tc>
      </w:tr>
      <w:tr w:rsidR="00A74CB5" w:rsidRPr="0086205A" w14:paraId="1FFF41B5" w14:textId="0AA0776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7BD5E23" w14:textId="77777777" w:rsidR="00A74CB5" w:rsidRPr="0086205A" w:rsidRDefault="00A74CB5" w:rsidP="00500993">
            <w:pPr>
              <w:rPr>
                <w:sz w:val="20"/>
                <w:szCs w:val="20"/>
              </w:rPr>
            </w:pPr>
            <w:r w:rsidRPr="0086205A">
              <w:rPr>
                <w:sz w:val="20"/>
                <w:szCs w:val="20"/>
              </w:rPr>
              <w:t>Č: 48i</w:t>
            </w:r>
          </w:p>
          <w:p w14:paraId="32562009" w14:textId="77777777" w:rsidR="00A74CB5" w:rsidRPr="0086205A" w:rsidRDefault="00A74CB5" w:rsidP="00500993">
            <w:pPr>
              <w:rPr>
                <w:sz w:val="20"/>
                <w:szCs w:val="20"/>
              </w:rPr>
            </w:pPr>
            <w:r w:rsidRPr="0086205A">
              <w:rPr>
                <w:sz w:val="20"/>
                <w:szCs w:val="20"/>
              </w:rPr>
              <w:t>O: 1</w:t>
            </w:r>
          </w:p>
          <w:p w14:paraId="4142148C" w14:textId="5AEBCF69" w:rsidR="00A74CB5" w:rsidRPr="0086205A" w:rsidRDefault="00A74CB5" w:rsidP="00500993">
            <w:pPr>
              <w:rPr>
                <w:sz w:val="20"/>
                <w:szCs w:val="20"/>
              </w:rPr>
            </w:pPr>
            <w:r w:rsidRPr="0086205A">
              <w:rPr>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5456E45" w14:textId="1D5E879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b) pobočka z tretej krajiny spĺňa ukazovatele systémového významu uvedené v článku 131 ods. 3 alebo sa považuje za pobočku so systémovým významom v súlade s článkom 48j a predstavuje významné riziká pre finančnú stabilitu v Únii alebo členskom štáte, v ktorom je zriadená; alebo</w:t>
            </w:r>
          </w:p>
          <w:p w14:paraId="1F1B1721" w14:textId="6C80DCF1" w:rsidR="00A74CB5" w:rsidRPr="0086205A" w:rsidRDefault="00A74CB5"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D52FF6A" w14:textId="4255550E"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41D68B7" w14:textId="2FCD5078" w:rsidR="00A74CB5" w:rsidRPr="0086205A" w:rsidRDefault="00A74CB5"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746FAD7" w14:textId="1BA9ECDB" w:rsidR="00A74CB5" w:rsidRPr="0086205A" w:rsidRDefault="00A74CB5" w:rsidP="00500993">
            <w:pPr>
              <w:pStyle w:val="Normlny0"/>
              <w:jc w:val="center"/>
            </w:pPr>
            <w:r w:rsidRPr="0086205A">
              <w:rPr>
                <w:b/>
              </w:rPr>
              <w:t>§ 8j O 1</w:t>
            </w:r>
            <w:r w:rsidRPr="0086205A">
              <w:rPr>
                <w:b/>
              </w:rPr>
              <w:b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911D317" w14:textId="4DC9DBEF" w:rsidR="00A74CB5" w:rsidRPr="0086205A" w:rsidRDefault="00A74CB5" w:rsidP="00500993">
            <w:pPr>
              <w:pStyle w:val="Normlny0"/>
              <w:rPr>
                <w:b/>
              </w:rPr>
            </w:pPr>
            <w:r w:rsidRPr="0086205A">
              <w:rPr>
                <w:b/>
              </w:rPr>
              <w:t xml:space="preserve">b) </w:t>
            </w:r>
            <w:r w:rsidR="00EB322B" w:rsidRPr="0086205A">
              <w:rPr>
                <w:b/>
              </w:rPr>
              <w:t>jej pobočka spĺňa kritériá systémového významu podľa § 33d ods. 4 alebo má systémový význam na základe posúdenia podľa § 8k a predstavuje významné riziká pre finančnú stabilitu v členských štátoch alebo v Slovenskej republike alebo</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BDBC9AF" w14:textId="77669292"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9D51E7C"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56D6625B" w14:textId="12B08920"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911675D" w14:textId="04AF5ED9" w:rsidR="00A74CB5" w:rsidRPr="0086205A" w:rsidRDefault="00A74CB5" w:rsidP="00500993">
            <w:pPr>
              <w:pStyle w:val="Nadpis1"/>
              <w:ind w:left="360"/>
              <w:rPr>
                <w:b w:val="0"/>
                <w:bCs w:val="0"/>
                <w:sz w:val="20"/>
                <w:szCs w:val="20"/>
              </w:rPr>
            </w:pPr>
          </w:p>
        </w:tc>
      </w:tr>
      <w:tr w:rsidR="00A74CB5" w:rsidRPr="0086205A" w14:paraId="55ABFA93" w14:textId="3BB72F8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1FE2AB3" w14:textId="77777777" w:rsidR="00A74CB5" w:rsidRPr="0086205A" w:rsidRDefault="00A74CB5" w:rsidP="00500993">
            <w:pPr>
              <w:rPr>
                <w:sz w:val="20"/>
                <w:szCs w:val="20"/>
              </w:rPr>
            </w:pPr>
            <w:r w:rsidRPr="0086205A">
              <w:rPr>
                <w:sz w:val="20"/>
                <w:szCs w:val="20"/>
              </w:rPr>
              <w:lastRenderedPageBreak/>
              <w:t>Č: 48i</w:t>
            </w:r>
          </w:p>
          <w:p w14:paraId="13D43555" w14:textId="77777777" w:rsidR="00A74CB5" w:rsidRPr="0086205A" w:rsidRDefault="00A74CB5" w:rsidP="00500993">
            <w:pPr>
              <w:rPr>
                <w:sz w:val="20"/>
                <w:szCs w:val="20"/>
              </w:rPr>
            </w:pPr>
            <w:r w:rsidRPr="0086205A">
              <w:rPr>
                <w:sz w:val="20"/>
                <w:szCs w:val="20"/>
              </w:rPr>
              <w:t>O: 1</w:t>
            </w:r>
          </w:p>
          <w:p w14:paraId="74ECE617" w14:textId="6E72D3AF" w:rsidR="00A74CB5" w:rsidRPr="0086205A" w:rsidRDefault="00A74CB5" w:rsidP="00500993">
            <w:pPr>
              <w:rPr>
                <w:sz w:val="20"/>
                <w:szCs w:val="20"/>
              </w:rPr>
            </w:pPr>
            <w:r w:rsidRPr="0086205A">
              <w:rPr>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100C9EA" w14:textId="7C4AE93A" w:rsidR="00A74CB5" w:rsidRPr="0086205A" w:rsidRDefault="00A74CB5" w:rsidP="00500993">
            <w:pPr>
              <w:pStyle w:val="Default"/>
              <w:rPr>
                <w:color w:val="auto"/>
                <w:sz w:val="20"/>
                <w:szCs w:val="20"/>
              </w:rPr>
            </w:pPr>
            <w:r w:rsidRPr="0086205A">
              <w:rPr>
                <w:rFonts w:eastAsia="Arial Unicode MS"/>
                <w:color w:val="auto"/>
                <w:sz w:val="20"/>
                <w:szCs w:val="20"/>
              </w:rPr>
              <w:t xml:space="preserve">c) </w:t>
            </w:r>
            <w:r w:rsidRPr="0086205A">
              <w:rPr>
                <w:color w:val="auto"/>
                <w:sz w:val="20"/>
                <w:szCs w:val="20"/>
              </w:rPr>
              <w:t>súhrnná suma aktív všetkých pobočiek z tretích krajín v Únii, ktoré patria do tej istej skupiny z tretej krajiny, sa rovná 40 miliardám EUR alebo je vyššia ako 40 miliárd EUR alebo suma aktív pobočky z tretej krajiny v jej účtovnej hodnote v členskom štáte, v ktorom je zriadená, sa rovná 10 miliardám EUR alebo je vyššia ako 10 miliárd EUR.</w:t>
            </w:r>
          </w:p>
          <w:p w14:paraId="3F440820" w14:textId="762DEAF2" w:rsidR="00A74CB5" w:rsidRPr="0086205A" w:rsidRDefault="00A74CB5" w:rsidP="00500993">
            <w:pPr>
              <w:adjustRightInd w:val="0"/>
              <w:rPr>
                <w:rFonts w:eastAsia="Arial Unicode MS"/>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FF8928F" w14:textId="1170E52C"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E1B571B" w14:textId="52332786" w:rsidR="00A74CB5" w:rsidRPr="0086205A" w:rsidRDefault="00A74CB5"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9E99AE0" w14:textId="062F4657" w:rsidR="00A74CB5" w:rsidRPr="0086205A" w:rsidRDefault="00A74CB5" w:rsidP="00500993">
            <w:pPr>
              <w:pStyle w:val="Normlny0"/>
              <w:jc w:val="center"/>
            </w:pPr>
            <w:r w:rsidRPr="0086205A">
              <w:rPr>
                <w:b/>
              </w:rPr>
              <w:t>§ 8j O 1</w:t>
            </w:r>
            <w:r w:rsidRPr="0086205A">
              <w:rPr>
                <w:b/>
              </w:rPr>
              <w:br/>
              <w:t>P c)</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1E744CB" w14:textId="366469A9" w:rsidR="00A74CB5" w:rsidRPr="0086205A" w:rsidRDefault="00A74CB5" w:rsidP="00500993">
            <w:pPr>
              <w:rPr>
                <w:b/>
                <w:sz w:val="20"/>
                <w:szCs w:val="20"/>
              </w:rPr>
            </w:pPr>
            <w:r w:rsidRPr="0086205A">
              <w:rPr>
                <w:b/>
                <w:sz w:val="20"/>
                <w:szCs w:val="20"/>
              </w:rPr>
              <w:t xml:space="preserve">c) </w:t>
            </w:r>
            <w:r w:rsidR="00EB322B" w:rsidRPr="0086205A">
              <w:rPr>
                <w:b/>
                <w:sz w:val="20"/>
                <w:szCs w:val="20"/>
              </w:rPr>
              <w:t>celková hodnota aktív v členských štátoch všetkých pobočiek zahraničnej banky so sídlom mimo územia členského štátu, ktoré patria do tej istej skupiny z iného ako členského štátu, je rovná alebo vyššia ako 40 000 000 000 eur alebo celková suma aktív jej pobočky v Slovenskej republiky v účtovnej hodnote je rovná alebo vyššia ako 10 000 000 000 eur.</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46C2D1" w14:textId="0D271459"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5AC7FB4"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76025E47" w14:textId="19895D34"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DA6DC93" w14:textId="79881E61" w:rsidR="00A74CB5" w:rsidRPr="0086205A" w:rsidRDefault="00A74CB5" w:rsidP="00500993">
            <w:pPr>
              <w:pStyle w:val="Nadpis1"/>
              <w:ind w:left="360"/>
              <w:rPr>
                <w:b w:val="0"/>
                <w:bCs w:val="0"/>
                <w:sz w:val="20"/>
                <w:szCs w:val="20"/>
              </w:rPr>
            </w:pPr>
          </w:p>
        </w:tc>
      </w:tr>
      <w:tr w:rsidR="00A74CB5" w:rsidRPr="0086205A" w14:paraId="26710748" w14:textId="0568FCC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B9FDA2E" w14:textId="77777777" w:rsidR="00A74CB5" w:rsidRPr="0086205A" w:rsidRDefault="00A74CB5" w:rsidP="00500993">
            <w:pPr>
              <w:rPr>
                <w:sz w:val="20"/>
                <w:szCs w:val="20"/>
              </w:rPr>
            </w:pPr>
            <w:r w:rsidRPr="0086205A">
              <w:rPr>
                <w:sz w:val="20"/>
                <w:szCs w:val="20"/>
              </w:rPr>
              <w:t>Č: 48i</w:t>
            </w:r>
          </w:p>
          <w:p w14:paraId="5B4B8FA4" w14:textId="77777777" w:rsidR="00A74CB5" w:rsidRPr="0086205A" w:rsidRDefault="00A74CB5" w:rsidP="00500993">
            <w:pPr>
              <w:rPr>
                <w:sz w:val="20"/>
                <w:szCs w:val="20"/>
              </w:rPr>
            </w:pPr>
            <w:r w:rsidRPr="0086205A">
              <w:rPr>
                <w:sz w:val="20"/>
                <w:szCs w:val="20"/>
              </w:rPr>
              <w:t>O: 1</w:t>
            </w:r>
          </w:p>
          <w:p w14:paraId="50D24E83" w14:textId="2BB2CA0A" w:rsidR="00A74CB5" w:rsidRPr="0086205A" w:rsidRDefault="00A74CB5" w:rsidP="00500993">
            <w:pPr>
              <w:rPr>
                <w:sz w:val="20"/>
                <w:szCs w:val="20"/>
              </w:rPr>
            </w:pPr>
            <w:proofErr w:type="spellStart"/>
            <w:r w:rsidRPr="0086205A">
              <w:rPr>
                <w:sz w:val="20"/>
                <w:szCs w:val="20"/>
              </w:rPr>
              <w:t>PodO</w:t>
            </w:r>
            <w:proofErr w:type="spellEnd"/>
            <w:r w:rsidRPr="0086205A">
              <w:rPr>
                <w:sz w:val="20"/>
                <w:szCs w:val="20"/>
              </w:rPr>
              <w:t>: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F1ADD45" w14:textId="0AD392AE" w:rsidR="00A74CB5" w:rsidRPr="0086205A" w:rsidRDefault="00A74CB5" w:rsidP="00500993">
            <w:pPr>
              <w:pStyle w:val="stitle-article-norm"/>
              <w:spacing w:before="0" w:after="0"/>
              <w:jc w:val="both"/>
              <w:rPr>
                <w:b w:val="0"/>
                <w:sz w:val="20"/>
                <w:szCs w:val="20"/>
              </w:rPr>
            </w:pPr>
            <w:r w:rsidRPr="0086205A">
              <w:rPr>
                <w:b w:val="0"/>
                <w:sz w:val="20"/>
                <w:szCs w:val="20"/>
              </w:rPr>
              <w:t>Právomoc uvedená v prvom pododseku tohto odseku sa môže použiť po uplatnení opatrení uvedených v článku 48j, prípadne 48o, alebo ak príslušný orgán môže z iných dôvodov, ako sú dôvody uvedené v prvom pododseku tohto odseku, odôvodniť, že tieto opatrenia by neboli dostatočné na riešenie závažných obáv v oblasti dohľadu.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4A76633" w14:textId="2F4444E5"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5088CF8" w14:textId="443CA880" w:rsidR="00A74CB5" w:rsidRPr="0086205A" w:rsidRDefault="00A74CB5"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414C2CA" w14:textId="75294922" w:rsidR="00A74CB5" w:rsidRPr="0086205A" w:rsidRDefault="00A74CB5" w:rsidP="00500993">
            <w:pPr>
              <w:pStyle w:val="Normlny0"/>
              <w:jc w:val="center"/>
            </w:pPr>
            <w:r w:rsidRPr="0086205A">
              <w:rPr>
                <w:b/>
              </w:rPr>
              <w:t xml:space="preserve">§ 8j O 2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B8177CE" w14:textId="004429D8" w:rsidR="00A74CB5" w:rsidRPr="0086205A" w:rsidRDefault="00A74CB5" w:rsidP="00500993">
            <w:pPr>
              <w:jc w:val="both"/>
              <w:rPr>
                <w:b/>
                <w:sz w:val="20"/>
                <w:szCs w:val="20"/>
                <w:lang w:eastAsia="en-US"/>
              </w:rPr>
            </w:pPr>
            <w:r w:rsidRPr="0086205A">
              <w:rPr>
                <w:b/>
                <w:sz w:val="20"/>
                <w:szCs w:val="20"/>
                <w:lang w:eastAsia="en-US"/>
              </w:rPr>
              <w:t xml:space="preserve">(2) </w:t>
            </w:r>
            <w:r w:rsidRPr="0086205A">
              <w:rPr>
                <w:b/>
                <w:sz w:val="20"/>
                <w:szCs w:val="20"/>
              </w:rPr>
              <w:t>Právomoc podľa odseku 1 môže byť využitá po uplatnení opatrení podľa § 8k, § 8n alebo ak Národná banka Slovenska odôvodní, že tieto opatrenia by neboli dostatočné na riešenie závažných obáv Národnej banky Slovenska v oblasti dohľadu.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DDEB0F" w14:textId="6C703083"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C8F7463"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5C8073" w14:textId="45C95FCB"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7B50348" w14:textId="53E7D17D" w:rsidR="00A74CB5" w:rsidRPr="0086205A" w:rsidRDefault="00A74CB5" w:rsidP="00500993">
            <w:pPr>
              <w:pStyle w:val="Nadpis1"/>
              <w:ind w:left="360"/>
              <w:rPr>
                <w:b w:val="0"/>
                <w:bCs w:val="0"/>
                <w:sz w:val="20"/>
                <w:szCs w:val="20"/>
              </w:rPr>
            </w:pPr>
          </w:p>
        </w:tc>
      </w:tr>
      <w:tr w:rsidR="00A74CB5" w:rsidRPr="0086205A" w14:paraId="4BC233D6" w14:textId="664B971A"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3C76DDE" w14:textId="77777777" w:rsidR="00A74CB5" w:rsidRPr="0086205A" w:rsidRDefault="00A74CB5" w:rsidP="00500993">
            <w:pPr>
              <w:rPr>
                <w:sz w:val="20"/>
                <w:szCs w:val="20"/>
              </w:rPr>
            </w:pPr>
            <w:r w:rsidRPr="0086205A">
              <w:rPr>
                <w:sz w:val="20"/>
                <w:szCs w:val="20"/>
              </w:rPr>
              <w:t>Č: 48i</w:t>
            </w:r>
          </w:p>
          <w:p w14:paraId="2CFC5DB5" w14:textId="26ABDFB7" w:rsidR="00A74CB5" w:rsidRPr="0086205A" w:rsidRDefault="00A74CB5" w:rsidP="00500993">
            <w:pPr>
              <w:rPr>
                <w:sz w:val="20"/>
                <w:szCs w:val="20"/>
              </w:rPr>
            </w:pPr>
            <w:r w:rsidRPr="0086205A">
              <w:rPr>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008BC85" w14:textId="7777777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2.Pred výkonom právomoci uvedenej v odseku 1, príslušné orgány konzultujú s orgánom EBA a príslušnými orgánmi členských štátov, v ktorých daná skupina z tretej krajiny zriadila iné pobočky z tretích krajín alebo dcérske inštitúcie.</w:t>
            </w:r>
          </w:p>
          <w:p w14:paraId="1C53E8F1" w14:textId="53E99354" w:rsidR="00A74CB5" w:rsidRPr="0086205A" w:rsidRDefault="00A74CB5" w:rsidP="00500993">
            <w:pPr>
              <w:pStyle w:val="stitle-article-norm"/>
              <w:spacing w:before="0" w:after="0"/>
              <w:jc w:val="both"/>
              <w:rPr>
                <w:rFonts w:eastAsiaTheme="minorHAnsi"/>
                <w:b w:val="0"/>
                <w:bCs w:val="0"/>
                <w:sz w:val="20"/>
                <w:szCs w:val="20"/>
                <w:lang w:eastAsia="en-US"/>
              </w:rPr>
            </w:pPr>
          </w:p>
          <w:p w14:paraId="42C5EB36" w14:textId="67095EA3" w:rsidR="00A74CB5" w:rsidRPr="0086205A" w:rsidRDefault="00A74CB5" w:rsidP="00500993">
            <w:pPr>
              <w:pStyle w:val="stitle-article-norm"/>
              <w:spacing w:before="0" w:after="0"/>
              <w:jc w:val="both"/>
              <w:rPr>
                <w:rFonts w:eastAsiaTheme="minorHAnsi"/>
                <w:b w:val="0"/>
                <w:bCs w:val="0"/>
                <w:sz w:val="20"/>
                <w:szCs w:val="20"/>
                <w:lang w:eastAsia="en-US"/>
              </w:rPr>
            </w:pPr>
          </w:p>
          <w:p w14:paraId="6D809091" w14:textId="07405ED2" w:rsidR="00A74CB5" w:rsidRPr="0086205A" w:rsidRDefault="00A74CB5" w:rsidP="00500993">
            <w:pPr>
              <w:pStyle w:val="stitle-article-norm"/>
              <w:spacing w:before="0" w:after="0"/>
              <w:jc w:val="both"/>
              <w:rPr>
                <w:rFonts w:eastAsiaTheme="minorHAnsi"/>
                <w:b w:val="0"/>
                <w:bCs w:val="0"/>
                <w:sz w:val="20"/>
                <w:szCs w:val="20"/>
                <w:lang w:eastAsia="en-US"/>
              </w:rPr>
            </w:pPr>
          </w:p>
          <w:p w14:paraId="4B824C38" w14:textId="01C3FBF7" w:rsidR="00A74CB5" w:rsidRPr="0086205A" w:rsidRDefault="00A74CB5" w:rsidP="00500993">
            <w:pPr>
              <w:pStyle w:val="stitle-article-norm"/>
              <w:spacing w:before="0" w:after="0"/>
              <w:jc w:val="both"/>
              <w:rPr>
                <w:rFonts w:eastAsiaTheme="minorHAnsi"/>
                <w:b w:val="0"/>
                <w:bCs w:val="0"/>
                <w:sz w:val="20"/>
                <w:szCs w:val="20"/>
                <w:lang w:eastAsia="en-US"/>
              </w:rPr>
            </w:pPr>
          </w:p>
          <w:p w14:paraId="56A5F3EB" w14:textId="65FE6DFF" w:rsidR="00A74CB5" w:rsidRPr="0086205A" w:rsidRDefault="00A74CB5" w:rsidP="00500993">
            <w:pPr>
              <w:pStyle w:val="stitle-article-norm"/>
              <w:spacing w:before="0" w:after="0"/>
              <w:jc w:val="both"/>
              <w:rPr>
                <w:rFonts w:eastAsiaTheme="minorHAnsi"/>
                <w:b w:val="0"/>
                <w:bCs w:val="0"/>
                <w:sz w:val="20"/>
                <w:szCs w:val="20"/>
                <w:lang w:eastAsia="en-US"/>
              </w:rPr>
            </w:pPr>
          </w:p>
          <w:p w14:paraId="6CCEC786" w14:textId="77777777" w:rsidR="00A74CB5" w:rsidRPr="0086205A" w:rsidRDefault="00A74CB5" w:rsidP="00500993">
            <w:pPr>
              <w:pStyle w:val="stitle-article-norm"/>
              <w:spacing w:before="0" w:after="0"/>
              <w:jc w:val="both"/>
              <w:rPr>
                <w:rFonts w:eastAsiaTheme="minorHAnsi"/>
                <w:b w:val="0"/>
                <w:bCs w:val="0"/>
                <w:sz w:val="20"/>
                <w:szCs w:val="20"/>
                <w:lang w:eastAsia="en-US"/>
              </w:rPr>
            </w:pPr>
          </w:p>
          <w:p w14:paraId="68A3B2C8" w14:textId="66B3D735" w:rsidR="00A74CB5" w:rsidRPr="0086205A" w:rsidRDefault="00A74CB5" w:rsidP="00500993">
            <w:pPr>
              <w:pStyle w:val="stitle-article-norm"/>
              <w:spacing w:before="0" w:after="0"/>
              <w:jc w:val="both"/>
              <w:rPr>
                <w:b w:val="0"/>
                <w:sz w:val="20"/>
                <w:szCs w:val="20"/>
              </w:rPr>
            </w:pPr>
            <w:r w:rsidRPr="0086205A">
              <w:rPr>
                <w:rFonts w:eastAsiaTheme="minorHAnsi"/>
                <w:b w:val="0"/>
                <w:bCs w:val="0"/>
                <w:sz w:val="20"/>
                <w:szCs w:val="20"/>
                <w:lang w:eastAsia="en-US"/>
              </w:rPr>
              <w:t>Na účely odseku 1 písm. b) a c) tohto článku a pri vykonávaní posúdenia uvedeného v článku 48j príslušné orgány alebo prípadne určené orgány zohľadnia primerané ukazovatele na posúdenie systémového významu pobočiek z tretích krajín, ktoré zahŕňajú najmä:</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B0E8E2D" w14:textId="270200C9"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871474A" w14:textId="6AC868F2" w:rsidR="00A74CB5" w:rsidRPr="0086205A" w:rsidRDefault="00A74CB5"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CC8ADF0" w14:textId="40E50C3D" w:rsidR="00A74CB5" w:rsidRPr="0086205A" w:rsidRDefault="00A74CB5" w:rsidP="00500993">
            <w:pPr>
              <w:pStyle w:val="Normlny0"/>
              <w:jc w:val="center"/>
            </w:pPr>
            <w:r w:rsidRPr="0086205A">
              <w:rPr>
                <w:b/>
              </w:rPr>
              <w:t xml:space="preserve">§ 8j O 3 a 4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1513325" w14:textId="5FAC176C" w:rsidR="00A74CB5" w:rsidRPr="0086205A" w:rsidRDefault="00A74CB5" w:rsidP="00500993">
            <w:pPr>
              <w:rPr>
                <w:b/>
                <w:sz w:val="20"/>
                <w:szCs w:val="20"/>
              </w:rPr>
            </w:pPr>
            <w:r w:rsidRPr="0086205A">
              <w:rPr>
                <w:b/>
                <w:sz w:val="20"/>
                <w:szCs w:val="20"/>
                <w:lang w:eastAsia="en-US"/>
              </w:rPr>
              <w:t xml:space="preserve">(3) </w:t>
            </w:r>
            <w:r w:rsidRPr="0086205A">
              <w:rPr>
                <w:b/>
                <w:sz w:val="20"/>
                <w:szCs w:val="20"/>
              </w:rPr>
              <w:t>Národná banka Slovenska pred výkonom svojej právomoci podľa odsekov 1 a 2 uskutoční konzultácie s Európskym orgánom dohľadu (Európsky orgán pre bankovníctvo) a príslušnými orgánmi dohľadu v členských štátoch, v ktorých skupina mimo územia členského štátu zriadila svoje pobočky alebo dcérske inštitúcie.</w:t>
            </w:r>
          </w:p>
          <w:p w14:paraId="2EE69164" w14:textId="77777777" w:rsidR="00A74CB5" w:rsidRPr="0086205A" w:rsidRDefault="00A74CB5" w:rsidP="00500993">
            <w:pPr>
              <w:rPr>
                <w:b/>
                <w:sz w:val="20"/>
                <w:szCs w:val="20"/>
              </w:rPr>
            </w:pPr>
          </w:p>
          <w:p w14:paraId="59C591AC" w14:textId="680B6E09" w:rsidR="00A74CB5" w:rsidRPr="0086205A" w:rsidRDefault="00A74CB5" w:rsidP="00500993">
            <w:pPr>
              <w:rPr>
                <w:b/>
                <w:sz w:val="20"/>
                <w:szCs w:val="20"/>
                <w:lang w:eastAsia="en-US"/>
              </w:rPr>
            </w:pPr>
            <w:r w:rsidRPr="0086205A">
              <w:rPr>
                <w:b/>
                <w:sz w:val="20"/>
                <w:szCs w:val="20"/>
                <w:lang w:eastAsia="en-US"/>
              </w:rPr>
              <w:t xml:space="preserve">(4) </w:t>
            </w:r>
            <w:r w:rsidRPr="0086205A">
              <w:rPr>
                <w:b/>
                <w:sz w:val="20"/>
                <w:szCs w:val="20"/>
              </w:rPr>
              <w:t>Na účely odseku 1 písm. b) a c) a pri vykonávaní posúdenia podľa § 8k Národná banka Slovenska zohľadní vhodné kritériá na posúdenie systémového významu pobočky zahraničnej banky so sídlom mimo územia členského štátu</w:t>
            </w:r>
            <w:r w:rsidR="00EB322B" w:rsidRPr="0086205A">
              <w:rPr>
                <w:b/>
                <w:sz w:val="20"/>
                <w:szCs w:val="20"/>
              </w:rPr>
              <w:t>,</w:t>
            </w:r>
            <w:r w:rsidRPr="0086205A">
              <w:rPr>
                <w:b/>
                <w:sz w:val="20"/>
                <w:szCs w:val="20"/>
              </w:rPr>
              <w:t xml:space="preserve"> a to najmä</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B726A40" w14:textId="78C40E89"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F62C8E8"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38C623E6" w14:textId="516878B8"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CF0B841" w14:textId="1AB8A607" w:rsidR="00A74CB5" w:rsidRPr="0086205A" w:rsidRDefault="00A74CB5" w:rsidP="00500993">
            <w:pPr>
              <w:pStyle w:val="Nadpis1"/>
              <w:ind w:left="360"/>
              <w:rPr>
                <w:b w:val="0"/>
                <w:bCs w:val="0"/>
                <w:sz w:val="20"/>
                <w:szCs w:val="20"/>
              </w:rPr>
            </w:pPr>
          </w:p>
        </w:tc>
      </w:tr>
      <w:tr w:rsidR="00A74CB5" w:rsidRPr="0086205A" w14:paraId="6A1DB737" w14:textId="39D98076"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5F15095" w14:textId="77777777" w:rsidR="00A74CB5" w:rsidRPr="0086205A" w:rsidRDefault="00A74CB5" w:rsidP="00500993">
            <w:pPr>
              <w:rPr>
                <w:sz w:val="20"/>
                <w:szCs w:val="20"/>
              </w:rPr>
            </w:pPr>
            <w:r w:rsidRPr="0086205A">
              <w:rPr>
                <w:sz w:val="20"/>
                <w:szCs w:val="20"/>
              </w:rPr>
              <w:t>Č: 48i</w:t>
            </w:r>
          </w:p>
          <w:p w14:paraId="6CA8B59C" w14:textId="421A4E6B" w:rsidR="00A74CB5" w:rsidRPr="0086205A" w:rsidRDefault="00A74CB5" w:rsidP="00500993">
            <w:pPr>
              <w:rPr>
                <w:sz w:val="20"/>
                <w:szCs w:val="20"/>
              </w:rPr>
            </w:pPr>
            <w:r w:rsidRPr="0086205A">
              <w:rPr>
                <w:sz w:val="20"/>
                <w:szCs w:val="20"/>
              </w:rPr>
              <w:t>O: 2</w:t>
            </w:r>
          </w:p>
          <w:p w14:paraId="329160CF" w14:textId="04275907" w:rsidR="00A74CB5" w:rsidRPr="0086205A" w:rsidRDefault="00A74CB5" w:rsidP="00500993">
            <w:pPr>
              <w:rPr>
                <w:sz w:val="20"/>
                <w:szCs w:val="20"/>
              </w:rPr>
            </w:pPr>
            <w:r w:rsidRPr="0086205A">
              <w:rPr>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97E8AC5" w14:textId="007DEEF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a) veľkosť pobočky z tretej krajiny;</w:t>
            </w:r>
          </w:p>
          <w:p w14:paraId="0E3BA0D8" w14:textId="6918572D" w:rsidR="00A74CB5" w:rsidRPr="0086205A" w:rsidRDefault="00A74CB5" w:rsidP="00500993">
            <w:pPr>
              <w:pStyle w:val="stitle-article-norm"/>
              <w:spacing w:before="0" w:after="0"/>
              <w:jc w:val="both"/>
              <w:rPr>
                <w:b w:val="0"/>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096486D" w14:textId="146E89BF"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0653BCA" w14:textId="6BD66715" w:rsidR="00A74CB5" w:rsidRPr="0086205A" w:rsidRDefault="00A74CB5"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6B38516" w14:textId="101DF28F" w:rsidR="00A74CB5" w:rsidRPr="0086205A" w:rsidRDefault="00A74CB5" w:rsidP="00500993">
            <w:pPr>
              <w:pStyle w:val="Normlny0"/>
              <w:jc w:val="center"/>
            </w:pPr>
            <w:r w:rsidRPr="0086205A">
              <w:rPr>
                <w:b/>
              </w:rPr>
              <w:t>§ 8j O 4</w:t>
            </w:r>
            <w:r w:rsidRPr="0086205A">
              <w:rPr>
                <w:b/>
              </w:rPr>
              <w:br/>
              <w:t xml:space="preserve">P a)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0054228" w14:textId="249B01D2" w:rsidR="00A74CB5" w:rsidRPr="0086205A" w:rsidRDefault="00A74CB5" w:rsidP="00500993">
            <w:pPr>
              <w:rPr>
                <w:b/>
                <w:sz w:val="20"/>
                <w:szCs w:val="20"/>
              </w:rPr>
            </w:pPr>
            <w:r w:rsidRPr="0086205A">
              <w:rPr>
                <w:b/>
                <w:sz w:val="20"/>
                <w:szCs w:val="20"/>
              </w:rPr>
              <w:t>a) veľkosť tejto pobočky,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4C7D5F7" w14:textId="7BC5AC9B"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16851FB"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78BB07DF" w14:textId="2FEC0FEC"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822099A" w14:textId="245C01BA" w:rsidR="00A74CB5" w:rsidRPr="0086205A" w:rsidRDefault="00A74CB5" w:rsidP="00500993">
            <w:pPr>
              <w:pStyle w:val="Nadpis1"/>
              <w:ind w:left="360"/>
              <w:rPr>
                <w:b w:val="0"/>
                <w:bCs w:val="0"/>
                <w:sz w:val="20"/>
                <w:szCs w:val="20"/>
              </w:rPr>
            </w:pPr>
          </w:p>
        </w:tc>
      </w:tr>
      <w:tr w:rsidR="00A74CB5" w:rsidRPr="0086205A" w14:paraId="38B71DBB" w14:textId="7CD757D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91D04EA" w14:textId="77777777" w:rsidR="00A74CB5" w:rsidRPr="0086205A" w:rsidRDefault="00A74CB5" w:rsidP="00500993">
            <w:pPr>
              <w:rPr>
                <w:sz w:val="20"/>
                <w:szCs w:val="20"/>
              </w:rPr>
            </w:pPr>
            <w:r w:rsidRPr="0086205A">
              <w:rPr>
                <w:sz w:val="20"/>
                <w:szCs w:val="20"/>
              </w:rPr>
              <w:t>Č: 48i</w:t>
            </w:r>
          </w:p>
          <w:p w14:paraId="1952727B" w14:textId="77777777" w:rsidR="00A74CB5" w:rsidRPr="0086205A" w:rsidRDefault="00A74CB5" w:rsidP="00500993">
            <w:pPr>
              <w:rPr>
                <w:sz w:val="20"/>
                <w:szCs w:val="20"/>
              </w:rPr>
            </w:pPr>
            <w:r w:rsidRPr="0086205A">
              <w:rPr>
                <w:sz w:val="20"/>
                <w:szCs w:val="20"/>
              </w:rPr>
              <w:t>O: 2</w:t>
            </w:r>
          </w:p>
          <w:p w14:paraId="47960676" w14:textId="081AC997" w:rsidR="00A74CB5" w:rsidRPr="0086205A" w:rsidRDefault="00A74CB5" w:rsidP="00500993">
            <w:pPr>
              <w:rPr>
                <w:sz w:val="20"/>
                <w:szCs w:val="20"/>
              </w:rPr>
            </w:pPr>
            <w:r w:rsidRPr="0086205A">
              <w:rPr>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7900FE4" w14:textId="1B507163"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b) zložitosť štruktúry, organizácie a obchodného modelu pobočky z tretej krajiny;</w:t>
            </w:r>
          </w:p>
          <w:p w14:paraId="6182CAEF" w14:textId="2668B067" w:rsidR="00A74CB5" w:rsidRPr="0086205A" w:rsidRDefault="00A74CB5" w:rsidP="00500993">
            <w:pPr>
              <w:pStyle w:val="stitle-article-norm"/>
              <w:spacing w:before="0" w:after="0"/>
              <w:jc w:val="both"/>
              <w:rPr>
                <w:b w:val="0"/>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1B02C81" w14:textId="3BEFFE6E"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EA85078" w14:textId="21E4A468" w:rsidR="00A74CB5" w:rsidRPr="0086205A" w:rsidRDefault="00A74CB5"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A23CBF4" w14:textId="038B86D1" w:rsidR="00A74CB5" w:rsidRPr="0086205A" w:rsidRDefault="00A74CB5" w:rsidP="00500993">
            <w:pPr>
              <w:pStyle w:val="Normlny0"/>
              <w:jc w:val="center"/>
            </w:pPr>
            <w:r w:rsidRPr="0086205A">
              <w:rPr>
                <w:b/>
              </w:rPr>
              <w:t>§ 8j O 4</w:t>
            </w:r>
            <w:r w:rsidRPr="0086205A">
              <w:rPr>
                <w:b/>
              </w:rPr>
              <w:b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A5450F7" w14:textId="37D9EC70" w:rsidR="00A74CB5" w:rsidRPr="0086205A" w:rsidRDefault="00A74CB5" w:rsidP="00500993">
            <w:pPr>
              <w:pStyle w:val="Normlny0"/>
              <w:rPr>
                <w:b/>
              </w:rPr>
            </w:pPr>
            <w:r w:rsidRPr="0086205A">
              <w:rPr>
                <w:b/>
              </w:rPr>
              <w:t>b) zložitosť štruktúry, organizácie a obchodného modelu tejto pobočky,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B30134" w14:textId="2065B410"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141E9E7"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743F6B86" w14:textId="0E2BABDA"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C52FAAC" w14:textId="3A29E4E8" w:rsidR="00A74CB5" w:rsidRPr="0086205A" w:rsidRDefault="00A74CB5" w:rsidP="00500993">
            <w:pPr>
              <w:pStyle w:val="Nadpis1"/>
              <w:ind w:left="360"/>
              <w:rPr>
                <w:b w:val="0"/>
                <w:bCs w:val="0"/>
                <w:sz w:val="20"/>
                <w:szCs w:val="20"/>
              </w:rPr>
            </w:pPr>
          </w:p>
        </w:tc>
      </w:tr>
      <w:tr w:rsidR="00A74CB5" w:rsidRPr="0086205A" w14:paraId="596CA283" w14:textId="466791A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48693D0" w14:textId="77777777" w:rsidR="00A74CB5" w:rsidRPr="0086205A" w:rsidRDefault="00A74CB5" w:rsidP="00500993">
            <w:pPr>
              <w:rPr>
                <w:sz w:val="20"/>
                <w:szCs w:val="20"/>
              </w:rPr>
            </w:pPr>
            <w:r w:rsidRPr="0086205A">
              <w:rPr>
                <w:sz w:val="20"/>
                <w:szCs w:val="20"/>
              </w:rPr>
              <w:lastRenderedPageBreak/>
              <w:t>Č: 48i</w:t>
            </w:r>
          </w:p>
          <w:p w14:paraId="29E15001" w14:textId="77777777" w:rsidR="00A74CB5" w:rsidRPr="0086205A" w:rsidRDefault="00A74CB5" w:rsidP="00500993">
            <w:pPr>
              <w:rPr>
                <w:sz w:val="20"/>
                <w:szCs w:val="20"/>
              </w:rPr>
            </w:pPr>
            <w:r w:rsidRPr="0086205A">
              <w:rPr>
                <w:sz w:val="20"/>
                <w:szCs w:val="20"/>
              </w:rPr>
              <w:t>O: 2</w:t>
            </w:r>
          </w:p>
          <w:p w14:paraId="76FE6E06" w14:textId="2BEE36A6" w:rsidR="00A74CB5" w:rsidRPr="0086205A" w:rsidRDefault="00A74CB5" w:rsidP="00500993">
            <w:pPr>
              <w:rPr>
                <w:sz w:val="20"/>
                <w:szCs w:val="20"/>
              </w:rPr>
            </w:pPr>
            <w:r w:rsidRPr="0086205A">
              <w:rPr>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D4B850A" w14:textId="473A9C3F" w:rsidR="00A74CB5" w:rsidRPr="0086205A" w:rsidRDefault="00A74CB5" w:rsidP="00500993">
            <w:pPr>
              <w:pStyle w:val="Default"/>
              <w:rPr>
                <w:color w:val="auto"/>
                <w:sz w:val="20"/>
                <w:szCs w:val="20"/>
              </w:rPr>
            </w:pPr>
            <w:r w:rsidRPr="0086205A">
              <w:rPr>
                <w:color w:val="auto"/>
                <w:sz w:val="20"/>
                <w:szCs w:val="20"/>
              </w:rPr>
              <w:t>c) mieru prepojenosti pobočky z tretej krajiny s finančným systémom Únie a členského štátu, v ktorom je zriadená;</w:t>
            </w:r>
          </w:p>
          <w:p w14:paraId="19CFC6E1" w14:textId="1B282788" w:rsidR="00A74CB5" w:rsidRPr="0086205A" w:rsidRDefault="00A74CB5" w:rsidP="00500993">
            <w:pPr>
              <w:pStyle w:val="stitle-article-norm"/>
              <w:spacing w:before="0" w:after="0"/>
              <w:jc w:val="both"/>
              <w:rPr>
                <w:b w:val="0"/>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30D7264" w14:textId="78B98497"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5EA3933" w14:textId="6FB47D27" w:rsidR="00A74CB5" w:rsidRPr="0086205A" w:rsidRDefault="00A74CB5"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A12F52" w14:textId="2AEF0542" w:rsidR="00A74CB5" w:rsidRPr="0086205A" w:rsidRDefault="00A74CB5" w:rsidP="00500993">
            <w:pPr>
              <w:pStyle w:val="Normlny0"/>
              <w:jc w:val="center"/>
            </w:pPr>
            <w:r w:rsidRPr="0086205A">
              <w:rPr>
                <w:b/>
              </w:rPr>
              <w:t>§ 8j O 4</w:t>
            </w:r>
            <w:r w:rsidRPr="0086205A">
              <w:rPr>
                <w:b/>
              </w:rPr>
              <w:br/>
              <w:t>P c)</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3A135CE" w14:textId="6C548B49" w:rsidR="00A74CB5" w:rsidRPr="0086205A" w:rsidRDefault="00A74CB5" w:rsidP="00500993">
            <w:pPr>
              <w:rPr>
                <w:b/>
                <w:sz w:val="20"/>
                <w:szCs w:val="20"/>
                <w:lang w:eastAsia="en-US"/>
              </w:rPr>
            </w:pPr>
            <w:r w:rsidRPr="0086205A">
              <w:rPr>
                <w:b/>
                <w:sz w:val="20"/>
                <w:szCs w:val="20"/>
                <w:lang w:eastAsia="en-US"/>
              </w:rPr>
              <w:t xml:space="preserve">c) </w:t>
            </w:r>
            <w:r w:rsidR="00EB322B" w:rsidRPr="0086205A">
              <w:rPr>
                <w:b/>
                <w:sz w:val="20"/>
                <w:szCs w:val="20"/>
              </w:rPr>
              <w:t>mieru prepojenosti tejto pobočky s finančným systémom členských štátov a Slovenskej republiky,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A99F195" w14:textId="593E79C0"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ED5C17D"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4AD2A3FC" w14:textId="3C6C78E0"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E4B35D8" w14:textId="400CEC51" w:rsidR="00A74CB5" w:rsidRPr="0086205A" w:rsidRDefault="00A74CB5" w:rsidP="00500993">
            <w:pPr>
              <w:pStyle w:val="Nadpis1"/>
              <w:ind w:left="360"/>
              <w:rPr>
                <w:b w:val="0"/>
                <w:bCs w:val="0"/>
                <w:sz w:val="20"/>
                <w:szCs w:val="20"/>
              </w:rPr>
            </w:pPr>
          </w:p>
        </w:tc>
      </w:tr>
      <w:tr w:rsidR="00A74CB5" w:rsidRPr="0086205A" w14:paraId="7BA6F957" w14:textId="765D5D3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CF60C8A" w14:textId="77777777" w:rsidR="00A74CB5" w:rsidRPr="0086205A" w:rsidRDefault="00A74CB5" w:rsidP="00500993">
            <w:pPr>
              <w:rPr>
                <w:sz w:val="20"/>
                <w:szCs w:val="20"/>
              </w:rPr>
            </w:pPr>
            <w:r w:rsidRPr="0086205A">
              <w:rPr>
                <w:sz w:val="20"/>
                <w:szCs w:val="20"/>
              </w:rPr>
              <w:t>Č: 48i</w:t>
            </w:r>
          </w:p>
          <w:p w14:paraId="264BC900" w14:textId="77777777" w:rsidR="00A74CB5" w:rsidRPr="0086205A" w:rsidRDefault="00A74CB5" w:rsidP="00500993">
            <w:pPr>
              <w:rPr>
                <w:sz w:val="20"/>
                <w:szCs w:val="20"/>
              </w:rPr>
            </w:pPr>
            <w:r w:rsidRPr="0086205A">
              <w:rPr>
                <w:sz w:val="20"/>
                <w:szCs w:val="20"/>
              </w:rPr>
              <w:t>O: 2</w:t>
            </w:r>
          </w:p>
          <w:p w14:paraId="36B4EC45" w14:textId="1825D0F3" w:rsidR="00A74CB5" w:rsidRPr="0086205A" w:rsidRDefault="00A74CB5" w:rsidP="00500993">
            <w:pPr>
              <w:rPr>
                <w:sz w:val="20"/>
                <w:szCs w:val="20"/>
              </w:rPr>
            </w:pPr>
            <w:r w:rsidRPr="0086205A">
              <w:rPr>
                <w:sz w:val="20"/>
                <w:szCs w:val="20"/>
              </w:rPr>
              <w:t>P: d)</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8878CFA" w14:textId="0122F087" w:rsidR="00A74CB5" w:rsidRPr="0086205A" w:rsidRDefault="00A74CB5" w:rsidP="00500993">
            <w:pPr>
              <w:pStyle w:val="Default"/>
              <w:rPr>
                <w:color w:val="auto"/>
                <w:sz w:val="20"/>
                <w:szCs w:val="20"/>
              </w:rPr>
            </w:pPr>
            <w:r w:rsidRPr="0086205A">
              <w:rPr>
                <w:color w:val="auto"/>
                <w:sz w:val="20"/>
                <w:szCs w:val="20"/>
              </w:rPr>
              <w:t xml:space="preserve">d) nahraditeľnosť činností, služieb alebo operácií, ktoré vykonáva pobočka z tretej krajiny, alebo finančnej infraštruktúry, ktorú zabezpečuje pobočka z tretej krajiny; </w:t>
            </w:r>
          </w:p>
          <w:p w14:paraId="55D8E975" w14:textId="3068C726" w:rsidR="00A74CB5" w:rsidRPr="0086205A" w:rsidRDefault="00A74CB5" w:rsidP="00500993">
            <w:pPr>
              <w:adjustRightInd w:val="0"/>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D8117E6" w14:textId="4CD1A7EC"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C7ED00F" w14:textId="70374267" w:rsidR="00A74CB5" w:rsidRPr="0086205A" w:rsidRDefault="00A74CB5"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800B2E2" w14:textId="35488794" w:rsidR="00A74CB5" w:rsidRPr="0086205A" w:rsidRDefault="00A74CB5" w:rsidP="00500993">
            <w:pPr>
              <w:pStyle w:val="Normlny0"/>
              <w:jc w:val="center"/>
            </w:pPr>
            <w:r w:rsidRPr="0086205A">
              <w:rPr>
                <w:b/>
              </w:rPr>
              <w:t>§ 8j O 4</w:t>
            </w:r>
            <w:r w:rsidRPr="0086205A">
              <w:rPr>
                <w:b/>
              </w:rPr>
              <w:br/>
              <w:t>P d)</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DDB3D01" w14:textId="346CC952" w:rsidR="00A74CB5" w:rsidRPr="0086205A" w:rsidRDefault="00A74CB5" w:rsidP="00500993">
            <w:pPr>
              <w:jc w:val="both"/>
              <w:rPr>
                <w:b/>
                <w:sz w:val="20"/>
                <w:szCs w:val="20"/>
                <w:lang w:eastAsia="en-US"/>
              </w:rPr>
            </w:pPr>
            <w:r w:rsidRPr="0086205A">
              <w:rPr>
                <w:b/>
                <w:sz w:val="20"/>
                <w:szCs w:val="20"/>
                <w:lang w:eastAsia="en-US"/>
              </w:rPr>
              <w:t xml:space="preserve">d) </w:t>
            </w:r>
            <w:r w:rsidRPr="0086205A">
              <w:rPr>
                <w:b/>
                <w:sz w:val="20"/>
                <w:szCs w:val="20"/>
              </w:rPr>
              <w:t>nahraditeľnosť činností, služieb alebo operácií, ktoré vykonáva táto pobočka, alebo nahraditeľnosť finančnej infraštruktúry, ktorú táto pobočka zabezpečuje,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EC00BFA" w14:textId="71B8EEDC"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8987400"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5FADBE51" w14:textId="2866096F"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6CDADDE" w14:textId="0DE9DC1B" w:rsidR="00A74CB5" w:rsidRPr="0086205A" w:rsidRDefault="00A74CB5" w:rsidP="00500993">
            <w:pPr>
              <w:pStyle w:val="Nadpis1"/>
              <w:ind w:left="360"/>
              <w:rPr>
                <w:b w:val="0"/>
                <w:bCs w:val="0"/>
                <w:sz w:val="20"/>
                <w:szCs w:val="20"/>
              </w:rPr>
            </w:pPr>
          </w:p>
        </w:tc>
      </w:tr>
      <w:tr w:rsidR="00A74CB5" w:rsidRPr="0086205A" w14:paraId="16FDEC30" w14:textId="4B9401FA"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AABD584" w14:textId="77777777" w:rsidR="00A74CB5" w:rsidRPr="0086205A" w:rsidRDefault="00A74CB5" w:rsidP="00500993">
            <w:pPr>
              <w:rPr>
                <w:sz w:val="20"/>
                <w:szCs w:val="20"/>
              </w:rPr>
            </w:pPr>
            <w:r w:rsidRPr="0086205A">
              <w:rPr>
                <w:sz w:val="20"/>
                <w:szCs w:val="20"/>
              </w:rPr>
              <w:t>Č: 48i</w:t>
            </w:r>
          </w:p>
          <w:p w14:paraId="3D2B0737" w14:textId="77777777" w:rsidR="00A74CB5" w:rsidRPr="0086205A" w:rsidRDefault="00A74CB5" w:rsidP="00500993">
            <w:pPr>
              <w:rPr>
                <w:sz w:val="20"/>
                <w:szCs w:val="20"/>
              </w:rPr>
            </w:pPr>
            <w:r w:rsidRPr="0086205A">
              <w:rPr>
                <w:sz w:val="20"/>
                <w:szCs w:val="20"/>
              </w:rPr>
              <w:t>O: 2</w:t>
            </w:r>
          </w:p>
          <w:p w14:paraId="3D181C60" w14:textId="46F8482E" w:rsidR="00A74CB5" w:rsidRPr="0086205A" w:rsidRDefault="00A74CB5" w:rsidP="00500993">
            <w:pPr>
              <w:rPr>
                <w:sz w:val="20"/>
                <w:szCs w:val="20"/>
              </w:rPr>
            </w:pPr>
            <w:r w:rsidRPr="0086205A">
              <w:rPr>
                <w:sz w:val="20"/>
                <w:szCs w:val="20"/>
              </w:rPr>
              <w:t>P: e)</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D91F070" w14:textId="56CFF9D7" w:rsidR="00A74CB5" w:rsidRPr="0086205A" w:rsidRDefault="00A74CB5" w:rsidP="00500993">
            <w:pPr>
              <w:pStyle w:val="Default"/>
              <w:rPr>
                <w:color w:val="auto"/>
                <w:sz w:val="20"/>
                <w:szCs w:val="20"/>
              </w:rPr>
            </w:pPr>
            <w:r w:rsidRPr="0086205A">
              <w:rPr>
                <w:color w:val="auto"/>
                <w:sz w:val="20"/>
                <w:szCs w:val="20"/>
              </w:rPr>
              <w:t>e) trhový podiel pobočky z tretej krajiny v Únii a členskom štáte, v ktorom je zriadená, pokiaľ ide o celkové bankové aktíva a v súvislosti s činnosťami a službami, ktoré poskytuje, a operáciami, ktoré vykonáva;</w:t>
            </w:r>
          </w:p>
          <w:p w14:paraId="61056604" w14:textId="13BFE359" w:rsidR="00A74CB5" w:rsidRPr="0086205A" w:rsidRDefault="00A74CB5" w:rsidP="00500993">
            <w:pPr>
              <w:pStyle w:val="stitle-article-norm"/>
              <w:spacing w:before="0" w:after="0"/>
              <w:jc w:val="both"/>
              <w:rPr>
                <w:b w:val="0"/>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7278ACF" w14:textId="5EB06C2D"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304FB7F" w14:textId="5140D3D2" w:rsidR="00A74CB5" w:rsidRPr="0086205A" w:rsidRDefault="00A74CB5"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130F7E0" w14:textId="7299481E" w:rsidR="00A74CB5" w:rsidRPr="0086205A" w:rsidRDefault="00A74CB5" w:rsidP="00500993">
            <w:pPr>
              <w:pStyle w:val="Normlny0"/>
              <w:jc w:val="center"/>
            </w:pPr>
            <w:r w:rsidRPr="0086205A">
              <w:rPr>
                <w:b/>
              </w:rPr>
              <w:t>§ 8j O 4</w:t>
            </w:r>
            <w:r w:rsidRPr="0086205A">
              <w:rPr>
                <w:b/>
              </w:rPr>
              <w:br/>
              <w:t>P e)</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EA223D1" w14:textId="0A44BB2B" w:rsidR="00A74CB5" w:rsidRPr="0086205A" w:rsidRDefault="00A74CB5" w:rsidP="00500993">
            <w:pPr>
              <w:rPr>
                <w:b/>
                <w:sz w:val="20"/>
                <w:szCs w:val="20"/>
              </w:rPr>
            </w:pPr>
            <w:r w:rsidRPr="0086205A">
              <w:rPr>
                <w:b/>
                <w:sz w:val="20"/>
                <w:szCs w:val="20"/>
              </w:rPr>
              <w:t xml:space="preserve">e) </w:t>
            </w:r>
            <w:r w:rsidR="00EB322B" w:rsidRPr="0086205A">
              <w:rPr>
                <w:b/>
                <w:sz w:val="20"/>
                <w:szCs w:val="20"/>
              </w:rPr>
              <w:t>trhový podiel tejto pobočky v členských štátoch a v Slovenskej republike, ak ide o celkové bankové aktíva a v súvislosti s činnosťami a službami, ktoré poskytuje, a operáciami, ktoré vykonáva,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44E1CB" w14:textId="628EA6D8"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696EC8E"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4EF8FE6B" w14:textId="6D84BBEA"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81CB60E" w14:textId="276B0058" w:rsidR="00A74CB5" w:rsidRPr="0086205A" w:rsidRDefault="00A74CB5" w:rsidP="00500993">
            <w:pPr>
              <w:pStyle w:val="Nadpis1"/>
              <w:ind w:left="360"/>
              <w:rPr>
                <w:b w:val="0"/>
                <w:bCs w:val="0"/>
                <w:sz w:val="20"/>
                <w:szCs w:val="20"/>
              </w:rPr>
            </w:pPr>
          </w:p>
        </w:tc>
      </w:tr>
      <w:tr w:rsidR="00A74CB5" w:rsidRPr="0086205A" w14:paraId="3C197D8E" w14:textId="5080EF9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A36C7A9" w14:textId="77777777" w:rsidR="00A74CB5" w:rsidRPr="0086205A" w:rsidRDefault="00A74CB5" w:rsidP="00500993">
            <w:pPr>
              <w:rPr>
                <w:sz w:val="20"/>
                <w:szCs w:val="20"/>
              </w:rPr>
            </w:pPr>
            <w:r w:rsidRPr="0086205A">
              <w:rPr>
                <w:sz w:val="20"/>
                <w:szCs w:val="20"/>
              </w:rPr>
              <w:t>Č: 48i</w:t>
            </w:r>
          </w:p>
          <w:p w14:paraId="329668E0" w14:textId="77777777" w:rsidR="00A74CB5" w:rsidRPr="0086205A" w:rsidRDefault="00A74CB5" w:rsidP="00500993">
            <w:pPr>
              <w:rPr>
                <w:sz w:val="20"/>
                <w:szCs w:val="20"/>
              </w:rPr>
            </w:pPr>
            <w:r w:rsidRPr="0086205A">
              <w:rPr>
                <w:sz w:val="20"/>
                <w:szCs w:val="20"/>
              </w:rPr>
              <w:t>O: 2</w:t>
            </w:r>
          </w:p>
          <w:p w14:paraId="44B06EAD" w14:textId="5732231D" w:rsidR="00A74CB5" w:rsidRPr="0086205A" w:rsidRDefault="00A74CB5" w:rsidP="00500993">
            <w:pPr>
              <w:rPr>
                <w:sz w:val="20"/>
                <w:szCs w:val="20"/>
              </w:rPr>
            </w:pPr>
            <w:r w:rsidRPr="0086205A">
              <w:rPr>
                <w:sz w:val="20"/>
                <w:szCs w:val="20"/>
              </w:rPr>
              <w:t>P: f)</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128D61E" w14:textId="1334279D" w:rsidR="00A74CB5" w:rsidRPr="0086205A" w:rsidRDefault="00A74CB5" w:rsidP="00500993">
            <w:pPr>
              <w:pStyle w:val="Default"/>
              <w:rPr>
                <w:color w:val="auto"/>
                <w:sz w:val="20"/>
                <w:szCs w:val="20"/>
              </w:rPr>
            </w:pPr>
            <w:r w:rsidRPr="0086205A">
              <w:rPr>
                <w:color w:val="auto"/>
                <w:sz w:val="20"/>
                <w:szCs w:val="20"/>
              </w:rPr>
              <w:t>f) pravdepodobný vplyv pozastavenia alebo ukončenia operácií alebo obchodnej činnosti pobočky z tretej krajiny na likviditu finančného systému členského štátu, v ktorom je zriadená, alebo na platobné systémy a systémy zúčtovania a vyrovnania v Únii a v tomto členskom štáte;</w:t>
            </w:r>
          </w:p>
          <w:p w14:paraId="3F92AB61" w14:textId="4E0DD2D0" w:rsidR="00A74CB5" w:rsidRPr="0086205A" w:rsidRDefault="00A74CB5" w:rsidP="00500993">
            <w:pPr>
              <w:pStyle w:val="stitle-article-norm"/>
              <w:spacing w:before="0" w:after="0"/>
              <w:jc w:val="both"/>
              <w:rPr>
                <w:b w:val="0"/>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8C586F2" w14:textId="733BB18C"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CD6E288" w14:textId="22775F00" w:rsidR="00A74CB5" w:rsidRPr="0086205A" w:rsidRDefault="00A74CB5"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ABD558B" w14:textId="0A26C5CA" w:rsidR="00A74CB5" w:rsidRPr="0086205A" w:rsidRDefault="00A74CB5" w:rsidP="00500993">
            <w:pPr>
              <w:pStyle w:val="Normlny0"/>
              <w:jc w:val="center"/>
            </w:pPr>
            <w:r w:rsidRPr="0086205A">
              <w:rPr>
                <w:b/>
              </w:rPr>
              <w:t>§ 8j O 4</w:t>
            </w:r>
            <w:r w:rsidRPr="0086205A">
              <w:rPr>
                <w:b/>
              </w:rPr>
              <w:br/>
              <w:t>P f)</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C87A30A" w14:textId="399B242C" w:rsidR="00A74CB5" w:rsidRPr="0086205A" w:rsidRDefault="00A74CB5" w:rsidP="00500993">
            <w:pPr>
              <w:rPr>
                <w:b/>
                <w:sz w:val="20"/>
                <w:szCs w:val="20"/>
              </w:rPr>
            </w:pPr>
            <w:r w:rsidRPr="0086205A">
              <w:rPr>
                <w:b/>
                <w:sz w:val="20"/>
                <w:szCs w:val="20"/>
              </w:rPr>
              <w:t xml:space="preserve">f) </w:t>
            </w:r>
            <w:r w:rsidR="00EB322B" w:rsidRPr="0086205A">
              <w:rPr>
                <w:b/>
                <w:sz w:val="20"/>
                <w:szCs w:val="20"/>
              </w:rPr>
              <w:t>pravdepodobný vplyv pozastavenia alebo ukončenia operácií alebo obchodnej činnosti tejto pobočky na platobné systémy, systémy zúčtovania a vyrovnania v členských štátoch a v Slovenskej republike a na likviditu finančného systému v Slovenskej republike,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A86A5E6" w14:textId="6D384D62"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A975EB8"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163D3406" w14:textId="0E424E81"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D73FF51" w14:textId="41452F87" w:rsidR="00A74CB5" w:rsidRPr="0086205A" w:rsidRDefault="00A74CB5" w:rsidP="00500993">
            <w:pPr>
              <w:pStyle w:val="Nadpis1"/>
              <w:ind w:left="360"/>
              <w:rPr>
                <w:b w:val="0"/>
                <w:bCs w:val="0"/>
                <w:sz w:val="20"/>
                <w:szCs w:val="20"/>
              </w:rPr>
            </w:pPr>
          </w:p>
        </w:tc>
      </w:tr>
      <w:tr w:rsidR="00A74CB5" w:rsidRPr="0086205A" w14:paraId="6295C054" w14:textId="6616BE9C"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B3EBA4B" w14:textId="77777777" w:rsidR="00A74CB5" w:rsidRPr="0086205A" w:rsidRDefault="00A74CB5" w:rsidP="00500993">
            <w:pPr>
              <w:rPr>
                <w:sz w:val="20"/>
                <w:szCs w:val="20"/>
              </w:rPr>
            </w:pPr>
            <w:r w:rsidRPr="0086205A">
              <w:rPr>
                <w:sz w:val="20"/>
                <w:szCs w:val="20"/>
              </w:rPr>
              <w:t>Č: 48i</w:t>
            </w:r>
          </w:p>
          <w:p w14:paraId="607DC63B" w14:textId="77777777" w:rsidR="00A74CB5" w:rsidRPr="0086205A" w:rsidRDefault="00A74CB5" w:rsidP="00500993">
            <w:pPr>
              <w:rPr>
                <w:sz w:val="20"/>
                <w:szCs w:val="20"/>
              </w:rPr>
            </w:pPr>
            <w:r w:rsidRPr="0086205A">
              <w:rPr>
                <w:sz w:val="20"/>
                <w:szCs w:val="20"/>
              </w:rPr>
              <w:t>O: 2</w:t>
            </w:r>
          </w:p>
          <w:p w14:paraId="757277D6" w14:textId="119483AF" w:rsidR="00A74CB5" w:rsidRPr="0086205A" w:rsidRDefault="00A74CB5" w:rsidP="00500993">
            <w:pPr>
              <w:rPr>
                <w:sz w:val="20"/>
                <w:szCs w:val="20"/>
              </w:rPr>
            </w:pPr>
            <w:r w:rsidRPr="0086205A">
              <w:rPr>
                <w:sz w:val="20"/>
                <w:szCs w:val="20"/>
              </w:rPr>
              <w:t>P: g)</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B604FB0" w14:textId="61646F65" w:rsidR="00A74CB5" w:rsidRPr="0086205A" w:rsidRDefault="00A74CB5" w:rsidP="00500993">
            <w:pPr>
              <w:pStyle w:val="Default"/>
              <w:rPr>
                <w:color w:val="auto"/>
                <w:sz w:val="20"/>
                <w:szCs w:val="20"/>
              </w:rPr>
            </w:pPr>
            <w:r w:rsidRPr="0086205A">
              <w:rPr>
                <w:color w:val="auto"/>
                <w:sz w:val="20"/>
                <w:szCs w:val="20"/>
              </w:rPr>
              <w:t>g) úlohu a význam pobočky z tretej krajiny pre činnosti, služby a operácie skupiny z tretej krajiny v Únii a v členskom štáte, v ktorom je zriadená;</w:t>
            </w:r>
          </w:p>
          <w:p w14:paraId="436C3A83" w14:textId="7D277542" w:rsidR="00A74CB5" w:rsidRPr="0086205A" w:rsidRDefault="00A74CB5" w:rsidP="00500993">
            <w:pPr>
              <w:pStyle w:val="stitle-article-norm"/>
              <w:spacing w:before="0" w:after="0"/>
              <w:jc w:val="both"/>
              <w:rPr>
                <w:b w:val="0"/>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A0D917A" w14:textId="23FDA177"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592BFA6" w14:textId="649D874F" w:rsidR="00A74CB5" w:rsidRPr="0086205A" w:rsidRDefault="00A74CB5"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9CF2456" w14:textId="55901CB8" w:rsidR="00A74CB5" w:rsidRPr="0086205A" w:rsidRDefault="00A74CB5" w:rsidP="00500993">
            <w:pPr>
              <w:pStyle w:val="Normlny0"/>
              <w:jc w:val="center"/>
            </w:pPr>
            <w:r w:rsidRPr="0086205A">
              <w:rPr>
                <w:b/>
              </w:rPr>
              <w:t>§ 8j O 4</w:t>
            </w:r>
            <w:r w:rsidRPr="0086205A">
              <w:rPr>
                <w:b/>
              </w:rPr>
              <w:br/>
              <w:t>P g)</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AB1D9B3" w14:textId="30216B76" w:rsidR="00A74CB5" w:rsidRPr="0086205A" w:rsidRDefault="00A74CB5" w:rsidP="00500993">
            <w:pPr>
              <w:rPr>
                <w:b/>
                <w:sz w:val="20"/>
                <w:szCs w:val="20"/>
              </w:rPr>
            </w:pPr>
            <w:r w:rsidRPr="0086205A">
              <w:rPr>
                <w:b/>
                <w:sz w:val="20"/>
                <w:szCs w:val="20"/>
              </w:rPr>
              <w:t xml:space="preserve">g) </w:t>
            </w:r>
            <w:r w:rsidR="00EB322B" w:rsidRPr="0086205A">
              <w:rPr>
                <w:b/>
                <w:sz w:val="20"/>
                <w:szCs w:val="20"/>
              </w:rPr>
              <w:t>úlohu a význam tejto pobočky pre činnosti, služby a operácie skupiny mimo územia členského štátu v členských štátoch a v Slovenskej republike,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3F9756F" w14:textId="2ADC2DA5"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41AC8CB"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6677B99B" w14:textId="20CA5BDE"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19B4E00" w14:textId="450185D3" w:rsidR="00A74CB5" w:rsidRPr="0086205A" w:rsidRDefault="00A74CB5" w:rsidP="00500993">
            <w:pPr>
              <w:pStyle w:val="Nadpis1"/>
              <w:ind w:left="360"/>
              <w:rPr>
                <w:b w:val="0"/>
                <w:bCs w:val="0"/>
                <w:sz w:val="20"/>
                <w:szCs w:val="20"/>
              </w:rPr>
            </w:pPr>
          </w:p>
        </w:tc>
      </w:tr>
      <w:tr w:rsidR="00A74CB5" w:rsidRPr="0086205A" w14:paraId="64CE7F4A" w14:textId="0E0C1BF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06F4555" w14:textId="77777777" w:rsidR="00A74CB5" w:rsidRPr="0086205A" w:rsidRDefault="00A74CB5" w:rsidP="00500993">
            <w:pPr>
              <w:rPr>
                <w:sz w:val="20"/>
                <w:szCs w:val="20"/>
              </w:rPr>
            </w:pPr>
            <w:r w:rsidRPr="0086205A">
              <w:rPr>
                <w:sz w:val="20"/>
                <w:szCs w:val="20"/>
              </w:rPr>
              <w:t>Č: 48i</w:t>
            </w:r>
          </w:p>
          <w:p w14:paraId="67C38267" w14:textId="77777777" w:rsidR="00A74CB5" w:rsidRPr="0086205A" w:rsidRDefault="00A74CB5" w:rsidP="00500993">
            <w:pPr>
              <w:rPr>
                <w:sz w:val="20"/>
                <w:szCs w:val="20"/>
              </w:rPr>
            </w:pPr>
            <w:r w:rsidRPr="0086205A">
              <w:rPr>
                <w:sz w:val="20"/>
                <w:szCs w:val="20"/>
              </w:rPr>
              <w:t>O: 2</w:t>
            </w:r>
          </w:p>
          <w:p w14:paraId="774CD50E" w14:textId="123A0052" w:rsidR="00A74CB5" w:rsidRPr="0086205A" w:rsidRDefault="00A74CB5" w:rsidP="00500993">
            <w:pPr>
              <w:rPr>
                <w:sz w:val="20"/>
                <w:szCs w:val="20"/>
              </w:rPr>
            </w:pPr>
            <w:r w:rsidRPr="0086205A">
              <w:rPr>
                <w:sz w:val="20"/>
                <w:szCs w:val="20"/>
              </w:rPr>
              <w:t>P: h)</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FA53A0E" w14:textId="54E0F399" w:rsidR="00A74CB5" w:rsidRPr="0086205A" w:rsidRDefault="00A74CB5" w:rsidP="00500993">
            <w:pPr>
              <w:pStyle w:val="Default"/>
              <w:rPr>
                <w:color w:val="auto"/>
                <w:sz w:val="20"/>
                <w:szCs w:val="20"/>
              </w:rPr>
            </w:pPr>
            <w:r w:rsidRPr="0086205A">
              <w:rPr>
                <w:color w:val="auto"/>
                <w:sz w:val="20"/>
                <w:szCs w:val="20"/>
              </w:rPr>
              <w:t>h) úlohu a význam pobočky z tretej krajiny v kontexte riešenia krízových situácií alebo likvidácie na základe informácií, ktoré poskytol orgán pre riešenie krízových situácií;</w:t>
            </w:r>
          </w:p>
          <w:p w14:paraId="59967D49" w14:textId="33A68519" w:rsidR="00A74CB5" w:rsidRPr="0086205A" w:rsidRDefault="00A74CB5" w:rsidP="00500993">
            <w:pPr>
              <w:pStyle w:val="stitle-article-norm"/>
              <w:spacing w:before="0" w:after="0"/>
              <w:jc w:val="both"/>
              <w:rPr>
                <w:b w:val="0"/>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D513574" w14:textId="5BCFDEEB"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95D96D7" w14:textId="77777777" w:rsidR="00A74CB5" w:rsidRPr="0086205A" w:rsidRDefault="00A74CB5" w:rsidP="00500993">
            <w:pPr>
              <w:jc w:val="center"/>
              <w:rPr>
                <w:b/>
                <w:bCs/>
                <w:sz w:val="20"/>
                <w:szCs w:val="20"/>
              </w:rPr>
            </w:pPr>
            <w:r w:rsidRPr="0086205A">
              <w:rPr>
                <w:b/>
                <w:bCs/>
                <w:sz w:val="20"/>
                <w:szCs w:val="20"/>
              </w:rPr>
              <w:t>návrh zákona čl. I</w:t>
            </w:r>
          </w:p>
          <w:p w14:paraId="69EFAA52" w14:textId="77777777" w:rsidR="004776D4" w:rsidRPr="0086205A" w:rsidRDefault="004776D4" w:rsidP="00500993">
            <w:pPr>
              <w:jc w:val="center"/>
              <w:rPr>
                <w:b/>
                <w:bCs/>
                <w:sz w:val="20"/>
                <w:szCs w:val="20"/>
              </w:rPr>
            </w:pPr>
          </w:p>
          <w:p w14:paraId="270C6AC7" w14:textId="77777777" w:rsidR="004776D4" w:rsidRPr="0086205A" w:rsidRDefault="004776D4" w:rsidP="00500993">
            <w:pPr>
              <w:jc w:val="center"/>
              <w:rPr>
                <w:b/>
                <w:bCs/>
                <w:sz w:val="20"/>
                <w:szCs w:val="20"/>
              </w:rPr>
            </w:pPr>
          </w:p>
          <w:p w14:paraId="333C1827" w14:textId="77777777" w:rsidR="004776D4" w:rsidRPr="0086205A" w:rsidRDefault="004776D4" w:rsidP="00500993">
            <w:pPr>
              <w:jc w:val="center"/>
              <w:rPr>
                <w:b/>
                <w:bCs/>
                <w:sz w:val="20"/>
                <w:szCs w:val="20"/>
              </w:rPr>
            </w:pPr>
          </w:p>
          <w:p w14:paraId="34EBBA44" w14:textId="77777777" w:rsidR="004776D4" w:rsidRPr="0086205A" w:rsidRDefault="004776D4" w:rsidP="00500993">
            <w:pPr>
              <w:jc w:val="center"/>
              <w:rPr>
                <w:b/>
                <w:bCs/>
                <w:sz w:val="20"/>
                <w:szCs w:val="20"/>
              </w:rPr>
            </w:pPr>
          </w:p>
          <w:p w14:paraId="2F7C9E79" w14:textId="643C8892" w:rsidR="004776D4" w:rsidRPr="0086205A" w:rsidRDefault="004776D4" w:rsidP="00500993">
            <w:pPr>
              <w:jc w:val="center"/>
              <w:rPr>
                <w:sz w:val="20"/>
                <w:szCs w:val="20"/>
              </w:rPr>
            </w:pPr>
            <w:r w:rsidRPr="0086205A">
              <w:rPr>
                <w:sz w:val="20"/>
                <w:szCs w:val="20"/>
              </w:rPr>
              <w:t>483/2001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AD86132" w14:textId="41212751" w:rsidR="00A74CB5" w:rsidRPr="0086205A" w:rsidRDefault="00A74CB5" w:rsidP="00500993">
            <w:pPr>
              <w:pStyle w:val="Normlny0"/>
              <w:jc w:val="center"/>
            </w:pPr>
            <w:r w:rsidRPr="0086205A">
              <w:rPr>
                <w:b/>
              </w:rPr>
              <w:t>§ 8j O 4</w:t>
            </w:r>
            <w:r w:rsidRPr="0086205A">
              <w:rPr>
                <w:b/>
              </w:rPr>
              <w:br/>
              <w:t>P h)</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001765F" w14:textId="77777777" w:rsidR="00A74CB5" w:rsidRPr="0086205A" w:rsidRDefault="00A74CB5" w:rsidP="00500993">
            <w:pPr>
              <w:rPr>
                <w:b/>
                <w:sz w:val="20"/>
                <w:szCs w:val="20"/>
              </w:rPr>
            </w:pPr>
            <w:r w:rsidRPr="0086205A">
              <w:rPr>
                <w:b/>
                <w:sz w:val="20"/>
                <w:szCs w:val="20"/>
              </w:rPr>
              <w:t xml:space="preserve">h) </w:t>
            </w:r>
            <w:r w:rsidR="00EB322B" w:rsidRPr="0086205A">
              <w:rPr>
                <w:b/>
                <w:sz w:val="20"/>
                <w:szCs w:val="20"/>
              </w:rPr>
              <w:t>úlohu a význam tejto pobočky v súvislosti s riešením krízovej situácie alebo likvidácie na základe informácií, ktoré poskytla Rada pre riešenie krízových situácií</w:t>
            </w:r>
            <w:r w:rsidR="00EB322B" w:rsidRPr="0086205A">
              <w:rPr>
                <w:b/>
                <w:sz w:val="20"/>
                <w:szCs w:val="20"/>
                <w:vertAlign w:val="superscript"/>
              </w:rPr>
              <w:t>30zx</w:t>
            </w:r>
            <w:r w:rsidR="00EB322B" w:rsidRPr="0086205A">
              <w:rPr>
                <w:b/>
                <w:sz w:val="20"/>
                <w:szCs w:val="20"/>
              </w:rPr>
              <w:t>) (ďalej len „rezolučná rada“),</w:t>
            </w:r>
          </w:p>
          <w:p w14:paraId="5FB553C7" w14:textId="77777777" w:rsidR="004776D4" w:rsidRPr="0086205A" w:rsidRDefault="004776D4" w:rsidP="00500993">
            <w:pPr>
              <w:rPr>
                <w:b/>
                <w:sz w:val="20"/>
                <w:szCs w:val="20"/>
              </w:rPr>
            </w:pPr>
          </w:p>
          <w:p w14:paraId="29841019" w14:textId="77777777" w:rsidR="004776D4" w:rsidRPr="0086205A" w:rsidRDefault="004776D4" w:rsidP="00500993">
            <w:pPr>
              <w:ind w:left="238" w:hanging="238"/>
              <w:rPr>
                <w:bCs/>
                <w:sz w:val="20"/>
                <w:szCs w:val="20"/>
              </w:rPr>
            </w:pPr>
            <w:r w:rsidRPr="0086205A">
              <w:rPr>
                <w:bCs/>
                <w:sz w:val="20"/>
                <w:szCs w:val="20"/>
              </w:rPr>
              <w:t>Poznámka pod čiarou k odkazu 30zx znie:</w:t>
            </w:r>
          </w:p>
          <w:p w14:paraId="3A15A1D1" w14:textId="0B5292CB" w:rsidR="004776D4" w:rsidRPr="0086205A" w:rsidRDefault="004776D4" w:rsidP="00500993">
            <w:pPr>
              <w:ind w:left="238" w:hanging="238"/>
              <w:rPr>
                <w:b/>
                <w:sz w:val="20"/>
                <w:szCs w:val="20"/>
              </w:rPr>
            </w:pPr>
            <w:r w:rsidRPr="0086205A">
              <w:rPr>
                <w:bCs/>
                <w:sz w:val="20"/>
                <w:szCs w:val="20"/>
              </w:rPr>
              <w:t>„</w:t>
            </w:r>
            <w:r w:rsidRPr="0086205A">
              <w:rPr>
                <w:bCs/>
                <w:sz w:val="20"/>
                <w:szCs w:val="20"/>
                <w:vertAlign w:val="superscript"/>
              </w:rPr>
              <w:t>30zx</w:t>
            </w:r>
            <w:r w:rsidRPr="0086205A">
              <w:rPr>
                <w:bCs/>
                <w:sz w:val="20"/>
                <w:szCs w:val="20"/>
              </w:rPr>
              <w:t>) § 3 ods. 1 zákona č. 371/2014 Z .z. o riešení krízových situácií na finančnom trhu a o zmene a doplnení niektorých zákonov.“.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AEDA2EB" w14:textId="38EB25FF"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99002F7"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325615FC" w14:textId="0E33258C"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19A5F0E" w14:textId="1A1853DD" w:rsidR="00A74CB5" w:rsidRPr="0086205A" w:rsidRDefault="00A74CB5" w:rsidP="00500993">
            <w:pPr>
              <w:pStyle w:val="Nadpis1"/>
              <w:ind w:left="360"/>
              <w:rPr>
                <w:b w:val="0"/>
                <w:bCs w:val="0"/>
                <w:sz w:val="20"/>
                <w:szCs w:val="20"/>
              </w:rPr>
            </w:pPr>
          </w:p>
        </w:tc>
      </w:tr>
      <w:tr w:rsidR="00A74CB5" w:rsidRPr="0086205A" w14:paraId="043586A9" w14:textId="1A3D3AA9"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63640FC" w14:textId="77777777" w:rsidR="00A74CB5" w:rsidRPr="0086205A" w:rsidRDefault="00A74CB5" w:rsidP="00500993">
            <w:pPr>
              <w:rPr>
                <w:sz w:val="20"/>
                <w:szCs w:val="20"/>
              </w:rPr>
            </w:pPr>
            <w:r w:rsidRPr="0086205A">
              <w:rPr>
                <w:sz w:val="20"/>
                <w:szCs w:val="20"/>
              </w:rPr>
              <w:t>Č: 48i</w:t>
            </w:r>
          </w:p>
          <w:p w14:paraId="2A67D2D3" w14:textId="77777777" w:rsidR="00A74CB5" w:rsidRPr="0086205A" w:rsidRDefault="00A74CB5" w:rsidP="00500993">
            <w:pPr>
              <w:rPr>
                <w:sz w:val="20"/>
                <w:szCs w:val="20"/>
              </w:rPr>
            </w:pPr>
            <w:r w:rsidRPr="0086205A">
              <w:rPr>
                <w:sz w:val="20"/>
                <w:szCs w:val="20"/>
              </w:rPr>
              <w:t>O: 2</w:t>
            </w:r>
          </w:p>
          <w:p w14:paraId="4D60BFC1" w14:textId="63FA8A97" w:rsidR="00A74CB5" w:rsidRPr="0086205A" w:rsidRDefault="00A74CB5" w:rsidP="00500993">
            <w:pPr>
              <w:rPr>
                <w:sz w:val="20"/>
                <w:szCs w:val="20"/>
              </w:rPr>
            </w:pPr>
            <w:r w:rsidRPr="0086205A">
              <w:rPr>
                <w:sz w:val="20"/>
                <w:szCs w:val="20"/>
              </w:rPr>
              <w:t>P: i)</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9848C81" w14:textId="114BFDF8" w:rsidR="00A74CB5" w:rsidRPr="0086205A" w:rsidRDefault="00A74CB5" w:rsidP="00500993">
            <w:pPr>
              <w:pStyle w:val="Default"/>
              <w:rPr>
                <w:color w:val="auto"/>
                <w:sz w:val="20"/>
                <w:szCs w:val="20"/>
              </w:rPr>
            </w:pPr>
            <w:r w:rsidRPr="0086205A">
              <w:rPr>
                <w:color w:val="auto"/>
                <w:sz w:val="20"/>
                <w:szCs w:val="20"/>
              </w:rPr>
              <w:t xml:space="preserve">i) objem obchodnej činnosti skupiny z tretej krajiny, ktorú vykonáva prostredníctvom pobočiek z tretích krajín, vzhľadom na obchodnú činnosť tejto skupiny, ktorú </w:t>
            </w:r>
            <w:r w:rsidRPr="0086205A">
              <w:rPr>
                <w:color w:val="auto"/>
                <w:sz w:val="20"/>
                <w:szCs w:val="20"/>
              </w:rPr>
              <w:lastRenderedPageBreak/>
              <w:t>vykonáva prostredníctvom dcérskych inštitúcií povolených v Únii a v členskom štáte, v ktorom sú pobočky z tretích krajín zriadené.</w:t>
            </w:r>
          </w:p>
          <w:p w14:paraId="13A93757" w14:textId="1E8DD4A1" w:rsidR="00A74CB5" w:rsidRPr="0086205A" w:rsidRDefault="00A74CB5" w:rsidP="00500993">
            <w:pPr>
              <w:pStyle w:val="stitle-article-norm"/>
              <w:spacing w:before="0" w:after="0"/>
              <w:jc w:val="both"/>
              <w:rPr>
                <w:b w:val="0"/>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DBCD17B" w14:textId="301D72B7" w:rsidR="00A74CB5" w:rsidRPr="0086205A" w:rsidRDefault="00A74CB5" w:rsidP="00500993">
            <w:pPr>
              <w:jc w:val="center"/>
              <w:rPr>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2FBD4376" w14:textId="1FB45AEA" w:rsidR="00A74CB5" w:rsidRPr="0086205A" w:rsidRDefault="00A74CB5"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AD1CF4D" w14:textId="4B63424D" w:rsidR="00A74CB5" w:rsidRPr="0086205A" w:rsidRDefault="00A74CB5" w:rsidP="00500993">
            <w:pPr>
              <w:pStyle w:val="Normlny0"/>
              <w:jc w:val="center"/>
            </w:pPr>
            <w:r w:rsidRPr="0086205A">
              <w:rPr>
                <w:b/>
              </w:rPr>
              <w:t>§ 8j O 4</w:t>
            </w:r>
            <w:r w:rsidRPr="0086205A">
              <w:rPr>
                <w:b/>
              </w:rPr>
              <w:br/>
              <w:t>P i)</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E0A70C0" w14:textId="2CE856B1" w:rsidR="00A74CB5" w:rsidRPr="0086205A" w:rsidRDefault="00A74CB5" w:rsidP="00500993">
            <w:pPr>
              <w:rPr>
                <w:b/>
                <w:sz w:val="20"/>
                <w:szCs w:val="20"/>
              </w:rPr>
            </w:pPr>
            <w:r w:rsidRPr="0086205A">
              <w:rPr>
                <w:b/>
                <w:sz w:val="20"/>
                <w:szCs w:val="20"/>
              </w:rPr>
              <w:t xml:space="preserve">i) </w:t>
            </w:r>
            <w:r w:rsidR="00EB322B" w:rsidRPr="0086205A">
              <w:rPr>
                <w:b/>
                <w:sz w:val="20"/>
                <w:szCs w:val="20"/>
              </w:rPr>
              <w:t xml:space="preserve">objem obchodnej činnosti skupiny mimo územia členského štátu, ktorú vykonáva prostredníctvom pobočiek </w:t>
            </w:r>
            <w:r w:rsidR="00EB322B" w:rsidRPr="0086205A">
              <w:rPr>
                <w:b/>
                <w:sz w:val="20"/>
                <w:szCs w:val="20"/>
              </w:rPr>
              <w:lastRenderedPageBreak/>
              <w:t>zahraničnej banky so sídlom mimo územia členského štátu vzhľadom na objem obchodnej činnosti tejto skupiny, ktorú vykonáva prostredníctvom dcérskych inštitúcií v členských štátoch a v Slovenskej republike.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1943CEE" w14:textId="39BC5B0A"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EF265BC"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3BBF2657" w14:textId="5B3433CA"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A001D11" w14:textId="2B963013" w:rsidR="00A74CB5" w:rsidRPr="0086205A" w:rsidRDefault="00A74CB5" w:rsidP="00500993">
            <w:pPr>
              <w:pStyle w:val="Nadpis1"/>
              <w:ind w:left="360"/>
              <w:rPr>
                <w:b w:val="0"/>
                <w:bCs w:val="0"/>
                <w:sz w:val="20"/>
                <w:szCs w:val="20"/>
              </w:rPr>
            </w:pPr>
          </w:p>
        </w:tc>
      </w:tr>
      <w:tr w:rsidR="00A74CB5" w:rsidRPr="0086205A" w14:paraId="50BF7023" w14:textId="3167F8F2"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2477419" w14:textId="59002150" w:rsidR="00A74CB5" w:rsidRPr="0086205A" w:rsidRDefault="00A74CB5" w:rsidP="00500993">
            <w:pPr>
              <w:rPr>
                <w:sz w:val="20"/>
                <w:szCs w:val="20"/>
              </w:rPr>
            </w:pPr>
            <w:r w:rsidRPr="0086205A">
              <w:rPr>
                <w:sz w:val="20"/>
                <w:szCs w:val="20"/>
              </w:rPr>
              <w:t>Č: 48j</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6C25595" w14:textId="77777777" w:rsidR="00A74CB5" w:rsidRPr="0086205A" w:rsidRDefault="00A74CB5" w:rsidP="00500993">
            <w:pPr>
              <w:adjustRightInd w:val="0"/>
              <w:rPr>
                <w:rFonts w:eastAsiaTheme="minorHAnsi"/>
                <w:sz w:val="20"/>
                <w:szCs w:val="20"/>
                <w:lang w:eastAsia="en-US"/>
              </w:rPr>
            </w:pPr>
            <w:r w:rsidRPr="0086205A">
              <w:rPr>
                <w:rFonts w:eastAsiaTheme="minorHAnsi"/>
                <w:i/>
                <w:iCs/>
                <w:sz w:val="20"/>
                <w:szCs w:val="20"/>
                <w:lang w:eastAsia="en-US"/>
              </w:rPr>
              <w:t>Článok 48j</w:t>
            </w:r>
          </w:p>
          <w:p w14:paraId="2A3D9789" w14:textId="0859EC0E" w:rsidR="00A74CB5" w:rsidRPr="0086205A" w:rsidRDefault="00A74CB5" w:rsidP="00500993">
            <w:pPr>
              <w:pStyle w:val="stitle-article-norm"/>
              <w:spacing w:before="0" w:after="0"/>
              <w:ind w:left="360"/>
              <w:jc w:val="both"/>
              <w:rPr>
                <w:b w:val="0"/>
                <w:sz w:val="20"/>
                <w:szCs w:val="20"/>
              </w:rPr>
            </w:pPr>
            <w:r w:rsidRPr="0086205A">
              <w:rPr>
                <w:rFonts w:eastAsiaTheme="minorHAnsi"/>
                <w:sz w:val="20"/>
                <w:szCs w:val="20"/>
                <w:lang w:eastAsia="en-US"/>
              </w:rPr>
              <w:t>Posúdenie systémového významu a požiadavky na pobočky z tretích krajín, ktoré majú systémový význam</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7EB1BF1" w14:textId="26853F3B"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19BB6BB" w14:textId="4508746C" w:rsidR="00A74CB5" w:rsidRPr="0086205A" w:rsidRDefault="00A74CB5"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DBDF708" w14:textId="6943DC9D" w:rsidR="00A74CB5" w:rsidRPr="0086205A" w:rsidRDefault="00A74CB5" w:rsidP="00500993">
            <w:pPr>
              <w:pStyle w:val="Normlny0"/>
              <w:jc w:val="center"/>
            </w:pPr>
            <w:r w:rsidRPr="0086205A">
              <w:rPr>
                <w:b/>
              </w:rPr>
              <w:t xml:space="preserve">§ 8k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216DE48" w14:textId="77777777" w:rsidR="00A74CB5" w:rsidRPr="0086205A" w:rsidRDefault="00A74CB5" w:rsidP="00500993">
            <w:pPr>
              <w:keepNext/>
              <w:jc w:val="center"/>
              <w:rPr>
                <w:b/>
                <w:sz w:val="20"/>
                <w:szCs w:val="20"/>
              </w:rPr>
            </w:pPr>
            <w:r w:rsidRPr="0086205A">
              <w:rPr>
                <w:b/>
                <w:sz w:val="20"/>
                <w:szCs w:val="20"/>
              </w:rPr>
              <w:t>§ 8k</w:t>
            </w:r>
          </w:p>
          <w:p w14:paraId="3BBAB23E" w14:textId="5E691E02" w:rsidR="00A74CB5" w:rsidRPr="0086205A" w:rsidRDefault="00A74CB5" w:rsidP="00500993">
            <w:pPr>
              <w:keepNext/>
              <w:jc w:val="center"/>
              <w:rPr>
                <w:b/>
                <w:sz w:val="20"/>
                <w:szCs w:val="20"/>
              </w:rPr>
            </w:pPr>
            <w:r w:rsidRPr="0086205A">
              <w:rPr>
                <w:b/>
                <w:sz w:val="20"/>
                <w:szCs w:val="20"/>
              </w:rPr>
              <w:t>Systémovo významná pobočka zahraničnej banky so sídlom mimo územia členského štátu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454C12E" w14:textId="120CC9F8"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283AE38"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2A82F4CF" w14:textId="7CB3B49B"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CC61CF3" w14:textId="2F2E9E7D" w:rsidR="00A74CB5" w:rsidRPr="0086205A" w:rsidRDefault="00A74CB5" w:rsidP="00500993">
            <w:pPr>
              <w:pStyle w:val="Nadpis1"/>
              <w:ind w:left="360"/>
              <w:rPr>
                <w:b w:val="0"/>
                <w:bCs w:val="0"/>
                <w:sz w:val="20"/>
                <w:szCs w:val="20"/>
              </w:rPr>
            </w:pPr>
          </w:p>
        </w:tc>
      </w:tr>
      <w:tr w:rsidR="00A74CB5" w:rsidRPr="0086205A" w14:paraId="5D1933B7" w14:textId="5751899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5282511" w14:textId="77777777" w:rsidR="00A74CB5" w:rsidRPr="0086205A" w:rsidRDefault="00A74CB5" w:rsidP="00500993">
            <w:pPr>
              <w:rPr>
                <w:sz w:val="20"/>
                <w:szCs w:val="20"/>
              </w:rPr>
            </w:pPr>
            <w:r w:rsidRPr="0086205A">
              <w:rPr>
                <w:sz w:val="20"/>
                <w:szCs w:val="20"/>
              </w:rPr>
              <w:t>Č: 48j</w:t>
            </w:r>
          </w:p>
          <w:p w14:paraId="6C2422AE" w14:textId="3D8BA6EC" w:rsidR="00A74CB5" w:rsidRPr="0086205A" w:rsidRDefault="00A74CB5" w:rsidP="00500993">
            <w:pPr>
              <w:rPr>
                <w:sz w:val="20"/>
                <w:szCs w:val="20"/>
              </w:rPr>
            </w:pPr>
            <w:r w:rsidRPr="0086205A">
              <w:rPr>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E495CD1" w14:textId="00CF15FB" w:rsidR="00A74CB5" w:rsidRPr="0086205A" w:rsidRDefault="00A74CB5" w:rsidP="00500993">
            <w:pPr>
              <w:adjustRightInd w:val="0"/>
              <w:rPr>
                <w:sz w:val="20"/>
                <w:szCs w:val="20"/>
              </w:rPr>
            </w:pPr>
            <w:r w:rsidRPr="0086205A">
              <w:rPr>
                <w:sz w:val="20"/>
                <w:szCs w:val="20"/>
              </w:rPr>
              <w:t>1. Na pobočku z tretej krajiny sa vzťahuje posúdenie stanovené v odseku 2 tohto článku, ak súhrnná suma aktív v Únii, ktoré sa vykazujú v súlade s pododdielom 4, všetkých pobočiek z tretích krajín v Únii, ktoré patria do tej istej skupiny z tretej krajiny, sa rovná 40 miliardám EUR alebo je vyššia ako 40 miliárd EUR, a to buď:</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F7AB3A3" w14:textId="0FACF082"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14A5BC4" w14:textId="30E6C02B" w:rsidR="00A74CB5" w:rsidRPr="0086205A" w:rsidRDefault="00A74CB5"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CAF4916" w14:textId="4C2AD723" w:rsidR="00A74CB5" w:rsidRPr="0086205A" w:rsidRDefault="00A74CB5" w:rsidP="00500993">
            <w:pPr>
              <w:pStyle w:val="Normlny0"/>
              <w:jc w:val="center"/>
            </w:pPr>
            <w:r w:rsidRPr="0086205A">
              <w:rPr>
                <w:b/>
              </w:rPr>
              <w:t xml:space="preserve">§ 8k O 2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B93DDDB" w14:textId="2FE6E1B7" w:rsidR="00A74CB5" w:rsidRPr="0086205A" w:rsidRDefault="00A74CB5" w:rsidP="00500993">
            <w:pPr>
              <w:rPr>
                <w:b/>
                <w:sz w:val="20"/>
                <w:szCs w:val="20"/>
                <w:lang w:eastAsia="en-US"/>
              </w:rPr>
            </w:pPr>
            <w:r w:rsidRPr="0086205A">
              <w:rPr>
                <w:b/>
                <w:sz w:val="20"/>
                <w:szCs w:val="20"/>
                <w:lang w:eastAsia="en-US"/>
              </w:rPr>
              <w:t xml:space="preserve">(2) </w:t>
            </w:r>
            <w:r w:rsidR="004776D4" w:rsidRPr="0086205A">
              <w:rPr>
                <w:b/>
                <w:sz w:val="20"/>
                <w:szCs w:val="20"/>
              </w:rPr>
              <w:t>Pobočka zahraničnej banky so sídlom mimo územia členského štátu podlieha posúdeniu Národnej banky Slovenska podľa odseku 1, ak patrí do skupiny mimo územia členského štátu a celková hodnota aktív v členských štátoch, ktoré sa vykazujú v súlade s § 8m, za všetky pobočky zahraničných bánk so sídlom mimo územia členského štátu, ktoré patria do tejto skupiny, v členských štátoch je rovná alebo vyššia ako 40 000 000 000 eur</w:t>
            </w:r>
            <w:r w:rsidR="00987580" w:rsidRPr="0086205A">
              <w:rPr>
                <w:b/>
                <w:sz w:val="20"/>
                <w:szCs w:val="20"/>
              </w:rPr>
              <w:t>,</w:t>
            </w:r>
            <w:r w:rsidR="004776D4" w:rsidRPr="0086205A">
              <w:rPr>
                <w:b/>
                <w:sz w:val="20"/>
                <w:szCs w:val="20"/>
              </w:rPr>
              <w:t xml:space="preserve"> a to buď 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2B306FB" w14:textId="3157FE3E"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91F9EBA"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13427F88" w14:textId="1524918D"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E1854AC" w14:textId="7CF6630A" w:rsidR="00A74CB5" w:rsidRPr="0086205A" w:rsidRDefault="00A74CB5" w:rsidP="00500993">
            <w:pPr>
              <w:pStyle w:val="Nadpis1"/>
              <w:ind w:left="360"/>
              <w:rPr>
                <w:b w:val="0"/>
                <w:bCs w:val="0"/>
                <w:sz w:val="20"/>
                <w:szCs w:val="20"/>
              </w:rPr>
            </w:pPr>
          </w:p>
        </w:tc>
      </w:tr>
      <w:tr w:rsidR="00A74CB5" w:rsidRPr="0086205A" w14:paraId="07BB7A76" w14:textId="36753D2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062EBC8" w14:textId="77777777" w:rsidR="00A74CB5" w:rsidRPr="0086205A" w:rsidRDefault="00A74CB5" w:rsidP="00500993">
            <w:pPr>
              <w:rPr>
                <w:sz w:val="20"/>
                <w:szCs w:val="20"/>
              </w:rPr>
            </w:pPr>
            <w:r w:rsidRPr="0086205A">
              <w:rPr>
                <w:sz w:val="20"/>
                <w:szCs w:val="20"/>
              </w:rPr>
              <w:t>Č: 48j</w:t>
            </w:r>
          </w:p>
          <w:p w14:paraId="11D3A63F" w14:textId="77777777" w:rsidR="00A74CB5" w:rsidRPr="0086205A" w:rsidRDefault="00A74CB5" w:rsidP="00500993">
            <w:pPr>
              <w:rPr>
                <w:sz w:val="20"/>
                <w:szCs w:val="20"/>
              </w:rPr>
            </w:pPr>
            <w:r w:rsidRPr="0086205A">
              <w:rPr>
                <w:sz w:val="20"/>
                <w:szCs w:val="20"/>
              </w:rPr>
              <w:t>O: 1</w:t>
            </w:r>
          </w:p>
          <w:p w14:paraId="339FD3B0" w14:textId="3F4157A4" w:rsidR="00A74CB5" w:rsidRPr="0086205A" w:rsidRDefault="00A74CB5" w:rsidP="00500993">
            <w:pPr>
              <w:rPr>
                <w:sz w:val="20"/>
                <w:szCs w:val="20"/>
              </w:rPr>
            </w:pPr>
            <w:r w:rsidRPr="0086205A">
              <w:rPr>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0F28F56" w14:textId="47A523FF" w:rsidR="00A74CB5" w:rsidRPr="0086205A" w:rsidRDefault="00A74CB5" w:rsidP="00500993">
            <w:pPr>
              <w:pStyle w:val="Default"/>
              <w:rPr>
                <w:color w:val="auto"/>
                <w:sz w:val="20"/>
                <w:szCs w:val="20"/>
              </w:rPr>
            </w:pPr>
            <w:r w:rsidRPr="0086205A">
              <w:rPr>
                <w:color w:val="auto"/>
                <w:sz w:val="20"/>
                <w:szCs w:val="20"/>
              </w:rPr>
              <w:t>a) v priemere počas troch bezprostredne predchádzajúcich ročných období vykazovania; alebo</w:t>
            </w:r>
          </w:p>
          <w:p w14:paraId="1588C79B" w14:textId="5E2BB97D" w:rsidR="00A74CB5" w:rsidRPr="0086205A" w:rsidRDefault="00A74CB5"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B5E2F6B" w14:textId="17C16066"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74DF8DC" w14:textId="4EFBC1DE" w:rsidR="00A74CB5" w:rsidRPr="0086205A" w:rsidRDefault="00A74CB5"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550D35B" w14:textId="7BC7252D" w:rsidR="00A74CB5" w:rsidRPr="0086205A" w:rsidRDefault="00A74CB5" w:rsidP="00500993">
            <w:pPr>
              <w:pStyle w:val="Normlny0"/>
              <w:jc w:val="center"/>
              <w:rPr>
                <w:b/>
              </w:rPr>
            </w:pPr>
            <w:r w:rsidRPr="0086205A">
              <w:rPr>
                <w:b/>
              </w:rPr>
              <w:t>§ 8k O 2</w:t>
            </w:r>
            <w:r w:rsidRPr="0086205A">
              <w:rPr>
                <w:b/>
              </w:rPr>
              <w:br/>
              <w:t xml:space="preserve">P a)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8C9362E" w14:textId="00248FD7" w:rsidR="00A74CB5" w:rsidRPr="0086205A" w:rsidRDefault="00A74CB5" w:rsidP="00500993">
            <w:pPr>
              <w:pStyle w:val="Normlny0"/>
              <w:rPr>
                <w:b/>
              </w:rPr>
            </w:pPr>
            <w:r w:rsidRPr="0086205A">
              <w:rPr>
                <w:b/>
              </w:rPr>
              <w:t xml:space="preserve">a) </w:t>
            </w:r>
            <w:r w:rsidR="004776D4" w:rsidRPr="0086205A">
              <w:rPr>
                <w:b/>
              </w:rPr>
              <w:t>priemere počas troch bezprostredne predchádzajúcich vykazovacích ročných obdobiach alebo</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A3060C0" w14:textId="380E4C73"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CFC57A7"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5654B415" w14:textId="62281437"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AB6CB2B" w14:textId="7923327C" w:rsidR="00A74CB5" w:rsidRPr="0086205A" w:rsidRDefault="00A74CB5" w:rsidP="00500993">
            <w:pPr>
              <w:pStyle w:val="Nadpis1"/>
              <w:ind w:left="360"/>
              <w:rPr>
                <w:b w:val="0"/>
                <w:bCs w:val="0"/>
                <w:sz w:val="20"/>
                <w:szCs w:val="20"/>
              </w:rPr>
            </w:pPr>
          </w:p>
        </w:tc>
      </w:tr>
      <w:tr w:rsidR="00A74CB5" w:rsidRPr="0086205A" w14:paraId="2394FCC7" w14:textId="619D029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27464CD" w14:textId="77777777" w:rsidR="00A74CB5" w:rsidRPr="0086205A" w:rsidRDefault="00A74CB5" w:rsidP="00500993">
            <w:pPr>
              <w:rPr>
                <w:sz w:val="20"/>
                <w:szCs w:val="20"/>
              </w:rPr>
            </w:pPr>
            <w:r w:rsidRPr="0086205A">
              <w:rPr>
                <w:sz w:val="20"/>
                <w:szCs w:val="20"/>
              </w:rPr>
              <w:t>Č: 48j</w:t>
            </w:r>
          </w:p>
          <w:p w14:paraId="1E428DCA" w14:textId="77777777" w:rsidR="00A74CB5" w:rsidRPr="0086205A" w:rsidRDefault="00A74CB5" w:rsidP="00500993">
            <w:pPr>
              <w:rPr>
                <w:sz w:val="20"/>
                <w:szCs w:val="20"/>
              </w:rPr>
            </w:pPr>
            <w:r w:rsidRPr="0086205A">
              <w:rPr>
                <w:sz w:val="20"/>
                <w:szCs w:val="20"/>
              </w:rPr>
              <w:t>O: 1</w:t>
            </w:r>
          </w:p>
          <w:p w14:paraId="7A5BB579" w14:textId="5EA53436" w:rsidR="00A74CB5" w:rsidRPr="0086205A" w:rsidRDefault="00A74CB5" w:rsidP="00500993">
            <w:pPr>
              <w:rPr>
                <w:strike/>
                <w:sz w:val="20"/>
                <w:szCs w:val="20"/>
              </w:rPr>
            </w:pPr>
            <w:r w:rsidRPr="0086205A">
              <w:rPr>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7C08585" w14:textId="3007506A" w:rsidR="00A74CB5" w:rsidRPr="0086205A" w:rsidRDefault="00A74CB5" w:rsidP="00500993">
            <w:pPr>
              <w:pStyle w:val="Default"/>
              <w:rPr>
                <w:color w:val="auto"/>
                <w:sz w:val="20"/>
                <w:szCs w:val="20"/>
              </w:rPr>
            </w:pPr>
            <w:r w:rsidRPr="0086205A">
              <w:rPr>
                <w:color w:val="auto"/>
                <w:sz w:val="20"/>
                <w:szCs w:val="20"/>
              </w:rPr>
              <w:t>b) v absolútnom vyjadrení počas aspoň troch ročných období vykazovania počas piatich bezprostredne predchádzajúcich ročných období vykazovania.</w:t>
            </w:r>
          </w:p>
          <w:p w14:paraId="562B988D" w14:textId="44D06E0C" w:rsidR="00A74CB5" w:rsidRPr="0086205A" w:rsidRDefault="00A74CB5" w:rsidP="00500993">
            <w:pPr>
              <w:pStyle w:val="norm"/>
              <w:spacing w:before="0"/>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1883EC0" w14:textId="1797AB8D" w:rsidR="00A74CB5" w:rsidRPr="0086205A" w:rsidRDefault="00A74CB5" w:rsidP="00500993">
            <w:pPr>
              <w:jc w:val="center"/>
              <w:rPr>
                <w:strike/>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2DC2A4F" w14:textId="33090142" w:rsidR="00A74CB5" w:rsidRPr="0086205A" w:rsidRDefault="00A74CB5"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34FFB62" w14:textId="068E2CFF" w:rsidR="00A74CB5" w:rsidRPr="0086205A" w:rsidRDefault="00A74CB5" w:rsidP="00500993">
            <w:pPr>
              <w:pStyle w:val="Normlny0"/>
              <w:jc w:val="center"/>
              <w:rPr>
                <w:b/>
                <w:strike/>
              </w:rPr>
            </w:pPr>
            <w:r w:rsidRPr="0086205A">
              <w:rPr>
                <w:b/>
              </w:rPr>
              <w:t>§ 8k O 2</w:t>
            </w:r>
            <w:r w:rsidRPr="0086205A">
              <w:rPr>
                <w:b/>
              </w:rPr>
              <w:br/>
              <w:t xml:space="preserve">P b)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E6B9A8A" w14:textId="4B266915" w:rsidR="00A74CB5" w:rsidRPr="0086205A" w:rsidRDefault="00A74CB5" w:rsidP="00500993">
            <w:pPr>
              <w:pStyle w:val="Normlny0"/>
              <w:rPr>
                <w:b/>
              </w:rPr>
            </w:pPr>
            <w:r w:rsidRPr="0086205A">
              <w:rPr>
                <w:b/>
              </w:rPr>
              <w:t xml:space="preserve">b) </w:t>
            </w:r>
            <w:r w:rsidR="004776D4" w:rsidRPr="0086205A">
              <w:rPr>
                <w:b/>
              </w:rPr>
              <w:t>absolútnom vyjadrení počas aspoň troch vykazovacích ročných obdobiach počas piatich bezprostredne predchádzajúcich vykazovacích ročných obdobiach.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114AC54" w14:textId="10FBC344"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123C04D" w14:textId="77777777" w:rsidR="00A74CB5" w:rsidRPr="0086205A" w:rsidRDefault="00A74CB5" w:rsidP="00500993">
            <w:pPr>
              <w:pStyle w:val="Nadpis1"/>
              <w:ind w:left="360"/>
              <w:rPr>
                <w:b w:val="0"/>
                <w:bCs w:val="0"/>
                <w:strike/>
                <w:sz w:val="20"/>
                <w:szCs w:val="20"/>
              </w:rPr>
            </w:pPr>
          </w:p>
        </w:tc>
        <w:tc>
          <w:tcPr>
            <w:tcW w:w="851" w:type="dxa"/>
            <w:tcBorders>
              <w:top w:val="single" w:sz="4" w:space="0" w:color="auto"/>
              <w:left w:val="single" w:sz="4" w:space="0" w:color="auto"/>
              <w:bottom w:val="single" w:sz="4" w:space="0" w:color="auto"/>
              <w:right w:val="single" w:sz="4" w:space="0" w:color="auto"/>
            </w:tcBorders>
          </w:tcPr>
          <w:p w14:paraId="715B1427" w14:textId="369C5F0B" w:rsidR="00A74CB5" w:rsidRPr="0086205A" w:rsidRDefault="00A74CB5" w:rsidP="00500993">
            <w:pPr>
              <w:pStyle w:val="Nadpis1"/>
              <w:ind w:left="95"/>
              <w:rPr>
                <w:b w:val="0"/>
                <w:bCs w:val="0"/>
                <w:strike/>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F79501E" w14:textId="0A8D7F58" w:rsidR="00A74CB5" w:rsidRPr="0086205A" w:rsidRDefault="00A74CB5" w:rsidP="00500993">
            <w:pPr>
              <w:pStyle w:val="Nadpis1"/>
              <w:ind w:left="360"/>
              <w:rPr>
                <w:b w:val="0"/>
                <w:bCs w:val="0"/>
                <w:strike/>
                <w:sz w:val="20"/>
                <w:szCs w:val="20"/>
              </w:rPr>
            </w:pPr>
          </w:p>
        </w:tc>
      </w:tr>
      <w:tr w:rsidR="00A74CB5" w:rsidRPr="0086205A" w14:paraId="16B818F9" w14:textId="4C037301"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0662F72" w14:textId="77777777" w:rsidR="00A74CB5" w:rsidRPr="0086205A" w:rsidRDefault="00A74CB5" w:rsidP="00500993">
            <w:pPr>
              <w:rPr>
                <w:sz w:val="20"/>
                <w:szCs w:val="20"/>
              </w:rPr>
            </w:pPr>
            <w:r w:rsidRPr="0086205A">
              <w:rPr>
                <w:sz w:val="20"/>
                <w:szCs w:val="20"/>
              </w:rPr>
              <w:t>Č: 48j</w:t>
            </w:r>
          </w:p>
          <w:p w14:paraId="4C9DBCB2" w14:textId="77777777" w:rsidR="00A74CB5" w:rsidRPr="0086205A" w:rsidRDefault="00A74CB5" w:rsidP="00500993">
            <w:pPr>
              <w:rPr>
                <w:sz w:val="20"/>
                <w:szCs w:val="20"/>
              </w:rPr>
            </w:pPr>
            <w:r w:rsidRPr="0086205A">
              <w:rPr>
                <w:sz w:val="20"/>
                <w:szCs w:val="20"/>
              </w:rPr>
              <w:t>O: 1</w:t>
            </w:r>
          </w:p>
          <w:p w14:paraId="25B2231E" w14:textId="5974C0AB" w:rsidR="00A74CB5" w:rsidRPr="0086205A" w:rsidRDefault="00A74CB5" w:rsidP="00500993">
            <w:pPr>
              <w:rPr>
                <w:sz w:val="20"/>
                <w:szCs w:val="20"/>
              </w:rPr>
            </w:pPr>
            <w:r w:rsidRPr="0086205A">
              <w:rPr>
                <w:sz w:val="20"/>
                <w:szCs w:val="20"/>
              </w:rPr>
              <w:t>PodO:2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DF9F64D" w14:textId="1865345B" w:rsidR="00A74CB5" w:rsidRPr="0086205A" w:rsidRDefault="00A74CB5" w:rsidP="00500993">
            <w:pPr>
              <w:rPr>
                <w:sz w:val="20"/>
                <w:szCs w:val="20"/>
              </w:rPr>
            </w:pPr>
            <w:r w:rsidRPr="0086205A">
              <w:rPr>
                <w:sz w:val="20"/>
                <w:szCs w:val="20"/>
              </w:rPr>
              <w:t>Prahová hodnota aktív uvedená v prvom pododseku nezahŕňa aktíva v držbe pobočiek z tretích krajín v súvislosti s trhovými operáciami centrálnej banky uzavretými s centrálnymi bankami ESCB.</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96AB33D" w14:textId="1F54BB2F"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D6B036D" w14:textId="452F84EE" w:rsidR="00A74CB5" w:rsidRPr="0086205A" w:rsidRDefault="00A74CB5"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D6F4564" w14:textId="2C64A021" w:rsidR="00A74CB5" w:rsidRPr="0086205A" w:rsidRDefault="00A74CB5" w:rsidP="00500993">
            <w:pPr>
              <w:pStyle w:val="Normlny0"/>
              <w:jc w:val="center"/>
            </w:pPr>
            <w:r w:rsidRPr="0086205A">
              <w:rPr>
                <w:b/>
              </w:rPr>
              <w:t xml:space="preserve">§ 8k O 3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0C5CA2B" w14:textId="1C78F747" w:rsidR="00A74CB5" w:rsidRPr="0086205A" w:rsidRDefault="00A74CB5" w:rsidP="00500993">
            <w:pPr>
              <w:pStyle w:val="Normlny0"/>
              <w:rPr>
                <w:b/>
              </w:rPr>
            </w:pPr>
            <w:r w:rsidRPr="0086205A">
              <w:rPr>
                <w:b/>
              </w:rPr>
              <w:t xml:space="preserve">(3) Do prahovej hodnoty podľa odseku 2 sa nezapočítavajú aktíva držané týmito pobočkami v súvislosti s trhovými operáciami </w:t>
            </w:r>
            <w:r w:rsidR="009548CF" w:rsidRPr="0086205A">
              <w:rPr>
                <w:b/>
              </w:rPr>
              <w:t xml:space="preserve">príslušnej </w:t>
            </w:r>
            <w:r w:rsidR="004776D4" w:rsidRPr="0086205A">
              <w:rPr>
                <w:b/>
              </w:rPr>
              <w:t xml:space="preserve">centrálnej banky </w:t>
            </w:r>
            <w:r w:rsidRPr="0086205A">
              <w:rPr>
                <w:b/>
              </w:rPr>
              <w:t>uzatvorenými s centrálnymi bankami Európskeho systému centrálnych bánk.</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EE9C057" w14:textId="387B1809"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884B8F2"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727872" w14:textId="27F6F367"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B5FBA9D" w14:textId="4E211D6B" w:rsidR="00A74CB5" w:rsidRPr="0086205A" w:rsidRDefault="00A74CB5" w:rsidP="00500993">
            <w:pPr>
              <w:pStyle w:val="Nadpis1"/>
              <w:ind w:left="360"/>
              <w:rPr>
                <w:b w:val="0"/>
                <w:bCs w:val="0"/>
                <w:sz w:val="20"/>
                <w:szCs w:val="20"/>
              </w:rPr>
            </w:pPr>
          </w:p>
        </w:tc>
      </w:tr>
      <w:tr w:rsidR="00A74CB5" w:rsidRPr="0086205A" w14:paraId="46CD3928" w14:textId="6286FD4A"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1872894" w14:textId="77777777" w:rsidR="00A74CB5" w:rsidRPr="0086205A" w:rsidRDefault="00A74CB5" w:rsidP="00500993">
            <w:pPr>
              <w:rPr>
                <w:sz w:val="20"/>
                <w:szCs w:val="20"/>
              </w:rPr>
            </w:pPr>
            <w:r w:rsidRPr="0086205A">
              <w:rPr>
                <w:sz w:val="20"/>
                <w:szCs w:val="20"/>
              </w:rPr>
              <w:t>Č: 48j</w:t>
            </w:r>
          </w:p>
          <w:p w14:paraId="2FA2C214" w14:textId="2E8363E4" w:rsidR="00A74CB5" w:rsidRPr="0086205A" w:rsidRDefault="00A74CB5" w:rsidP="00500993">
            <w:pPr>
              <w:rPr>
                <w:i/>
                <w:sz w:val="20"/>
                <w:szCs w:val="20"/>
              </w:rPr>
            </w:pPr>
            <w:r w:rsidRPr="0086205A">
              <w:rPr>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1FC46E5" w14:textId="2BD86E36" w:rsidR="00A74CB5" w:rsidRPr="0086205A" w:rsidRDefault="00A74CB5" w:rsidP="00500993">
            <w:pPr>
              <w:rPr>
                <w:i/>
                <w:sz w:val="20"/>
                <w:szCs w:val="20"/>
              </w:rPr>
            </w:pPr>
            <w:r w:rsidRPr="0086205A">
              <w:rPr>
                <w:sz w:val="20"/>
                <w:szCs w:val="20"/>
              </w:rPr>
              <w:t xml:space="preserve">2. Príslušný orgán zodpovedný za dohľad nad pobočkou z tretej krajiny, ktorá patrí do skupiny z tretej krajiny, v prípade, že súhrnná suma aktív v Únii všetkých pobočiek z tretích krajín v Únii sa rovná 40 miliardám EUR alebo je </w:t>
            </w:r>
            <w:r w:rsidRPr="0086205A">
              <w:rPr>
                <w:sz w:val="20"/>
                <w:szCs w:val="20"/>
              </w:rPr>
              <w:lastRenderedPageBreak/>
              <w:t>vyššia ako 40 miliárd EUR, posúdi, či má pobočka z tretej krajiny pod jeho dohľadom systémový význam a či predstavuje závažné riziká pre finančnú stabilitu Únie alebo pre členský štát, v ktorom je zriadená. Na tieto účely príslušné orgány zohľadnia najmä ukazovatele systémového významu uvedené v článku 48i ods. 2 a článku 131 ods. 3.</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6387990" w14:textId="6555D467" w:rsidR="00A74CB5" w:rsidRPr="0086205A" w:rsidRDefault="00A74CB5" w:rsidP="00500993">
            <w:pPr>
              <w:jc w:val="center"/>
              <w:rPr>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0F9C4FE6" w14:textId="13D35F79" w:rsidR="00A74CB5" w:rsidRPr="0086205A" w:rsidRDefault="00A74CB5"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AB1E213" w14:textId="511F38C9" w:rsidR="00A74CB5" w:rsidRPr="0086205A" w:rsidRDefault="00A74CB5" w:rsidP="00500993">
            <w:pPr>
              <w:pStyle w:val="Normlny0"/>
              <w:jc w:val="center"/>
            </w:pPr>
            <w:r w:rsidRPr="0086205A">
              <w:rPr>
                <w:b/>
              </w:rPr>
              <w:t xml:space="preserve">§ 8k O 1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53AE399" w14:textId="02C9A0E1" w:rsidR="00A74CB5" w:rsidRPr="0086205A" w:rsidRDefault="00A74CB5" w:rsidP="00500993">
            <w:pPr>
              <w:pStyle w:val="Normlny0"/>
              <w:rPr>
                <w:b/>
                <w:i/>
              </w:rPr>
            </w:pPr>
            <w:r w:rsidRPr="0086205A">
              <w:rPr>
                <w:b/>
              </w:rPr>
              <w:t xml:space="preserve">(1) </w:t>
            </w:r>
            <w:r w:rsidR="004776D4" w:rsidRPr="0086205A">
              <w:rPr>
                <w:b/>
              </w:rPr>
              <w:t>Ak pobočka zahraničnej banky so sídlom mimo územia členského štátu patrí do skupiny mimo územia členského štátu</w:t>
            </w:r>
            <w:r w:rsidR="001B3B1D" w:rsidRPr="0086205A">
              <w:rPr>
                <w:b/>
              </w:rPr>
              <w:t>,</w:t>
            </w:r>
            <w:r w:rsidR="004776D4" w:rsidRPr="0086205A">
              <w:rPr>
                <w:b/>
              </w:rPr>
              <w:t xml:space="preserve"> pričom celková </w:t>
            </w:r>
            <w:r w:rsidR="004776D4" w:rsidRPr="0086205A">
              <w:rPr>
                <w:b/>
              </w:rPr>
              <w:lastRenderedPageBreak/>
              <w:t>hodnota aktív všetkých pobočiek tejto skupiny v členských štátoch je rovná alebo vyššia ako 40 000 000 000 eur, Národná banka Slovenska pri výkone dohľadu nad touto pobočkou zahraničnej banky so sídlom mimo územia členského štátu posúdi, či má táto pobočka systémový význam a predstavuje významné riziká pre finančnú stabilitu členských štátov alebo Slovenskej republiky. Pri tomto posúdení zohľadní najmä kritériá podľa § 8j ods. 4 a § 33d ods. 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3A1F41" w14:textId="2149C5B6"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3CDBCB5" w14:textId="1CBA8BB4" w:rsidR="00A74CB5" w:rsidRPr="0086205A" w:rsidRDefault="00A74CB5" w:rsidP="00500993">
            <w:pPr>
              <w:ind w:left="360"/>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2DBCCE30" w14:textId="47E4780E" w:rsidR="00A74CB5" w:rsidRPr="0086205A" w:rsidRDefault="00A74CB5" w:rsidP="00500993">
            <w:pPr>
              <w:ind w:left="95"/>
              <w:rPr>
                <w:sz w:val="20"/>
                <w:szCs w:val="20"/>
              </w:rPr>
            </w:pPr>
            <w:r w:rsidRPr="0086205A">
              <w:rPr>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FAFDB11" w14:textId="2D83A0CE" w:rsidR="00A74CB5" w:rsidRPr="0086205A" w:rsidRDefault="00A74CB5" w:rsidP="00500993">
            <w:pPr>
              <w:ind w:left="360"/>
              <w:rPr>
                <w:sz w:val="20"/>
                <w:szCs w:val="20"/>
              </w:rPr>
            </w:pPr>
          </w:p>
        </w:tc>
      </w:tr>
      <w:tr w:rsidR="00A74CB5" w:rsidRPr="0086205A" w14:paraId="1DDF8170" w14:textId="48741D8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B9F4FEE" w14:textId="77777777" w:rsidR="00A74CB5" w:rsidRPr="0086205A" w:rsidRDefault="00A74CB5" w:rsidP="00500993">
            <w:pPr>
              <w:rPr>
                <w:sz w:val="20"/>
                <w:szCs w:val="20"/>
              </w:rPr>
            </w:pPr>
            <w:r w:rsidRPr="0086205A">
              <w:rPr>
                <w:sz w:val="20"/>
                <w:szCs w:val="20"/>
              </w:rPr>
              <w:t>Č: 48j</w:t>
            </w:r>
          </w:p>
          <w:p w14:paraId="5C20BF5E" w14:textId="0CBB44A6" w:rsidR="00A74CB5" w:rsidRPr="0086205A" w:rsidRDefault="00A74CB5" w:rsidP="00500993">
            <w:pPr>
              <w:rPr>
                <w:sz w:val="20"/>
                <w:szCs w:val="20"/>
              </w:rPr>
            </w:pPr>
            <w:r w:rsidRPr="0086205A">
              <w:rPr>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598C48A" w14:textId="222FC03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3. V rámci posúdenia uvedeného v odseku 2 príslušný orgán alebo prípadne určený orgán konzultuje s orgánom EBA a príslušnými orgánmi členských štátov, v ktorých daná skupina z tretej krajiny zriadila iné pobočky alebo dcérske inštitúcie z tretích krajín, s cieľom posúdiť riziká pre finančnú stabilitu, ktoré daná pobočka z tretej krajiny predstavuje pre členské štáty iné ako ten členský štát, v ktorom je zriadená.</w:t>
            </w:r>
          </w:p>
          <w:p w14:paraId="1CEDC70A" w14:textId="4147748C" w:rsidR="00A74CB5" w:rsidRPr="0086205A" w:rsidRDefault="00A74CB5" w:rsidP="00500993">
            <w:pPr>
              <w:adjustRightInd w:val="0"/>
              <w:rPr>
                <w:rFonts w:eastAsiaTheme="minorHAnsi"/>
                <w:sz w:val="20"/>
                <w:szCs w:val="20"/>
                <w:lang w:eastAsia="en-US"/>
              </w:rPr>
            </w:pPr>
          </w:p>
          <w:p w14:paraId="6D4EFD7E" w14:textId="0A5FB46D" w:rsidR="00A74CB5" w:rsidRPr="0086205A" w:rsidRDefault="00A74CB5" w:rsidP="00500993">
            <w:pPr>
              <w:adjustRightInd w:val="0"/>
              <w:rPr>
                <w:rFonts w:eastAsiaTheme="minorHAnsi"/>
                <w:sz w:val="20"/>
                <w:szCs w:val="20"/>
                <w:lang w:eastAsia="en-US"/>
              </w:rPr>
            </w:pPr>
          </w:p>
          <w:p w14:paraId="14997192" w14:textId="5DA6BBD0" w:rsidR="00A74CB5" w:rsidRPr="0086205A" w:rsidRDefault="00A74CB5" w:rsidP="00500993">
            <w:pPr>
              <w:adjustRightInd w:val="0"/>
              <w:rPr>
                <w:rFonts w:eastAsiaTheme="minorHAnsi"/>
                <w:sz w:val="20"/>
                <w:szCs w:val="20"/>
                <w:lang w:eastAsia="en-US"/>
              </w:rPr>
            </w:pPr>
          </w:p>
          <w:p w14:paraId="6080093B" w14:textId="77777777" w:rsidR="00A74CB5" w:rsidRPr="0086205A" w:rsidRDefault="00A74CB5" w:rsidP="00500993">
            <w:pPr>
              <w:adjustRightInd w:val="0"/>
              <w:rPr>
                <w:rFonts w:eastAsiaTheme="minorHAnsi"/>
                <w:sz w:val="20"/>
                <w:szCs w:val="20"/>
                <w:lang w:eastAsia="en-US"/>
              </w:rPr>
            </w:pPr>
          </w:p>
          <w:p w14:paraId="40B8B3CF" w14:textId="60EA6EB8"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Príslušný orgán alebo prípadne určený orgán poskytne svoje odôvodnené posúdenie systémového významu pobočky z tretej krajiny pre Úniu alebo členský štát, v ktorom je zriadená, orgánu EBA a príslušným orgánom členských štátov, v ktorých daná skupina z tretej krajiny zriadila iné pobočky alebo dcérske inštitúcie z tretích krajín.</w:t>
            </w:r>
          </w:p>
          <w:p w14:paraId="1CA674AB" w14:textId="771E2FAE" w:rsidR="00A74CB5" w:rsidRPr="0086205A" w:rsidRDefault="00A74CB5" w:rsidP="00500993">
            <w:pPr>
              <w:adjustRightInd w:val="0"/>
              <w:rPr>
                <w:rFonts w:eastAsiaTheme="minorHAnsi"/>
                <w:sz w:val="20"/>
                <w:szCs w:val="20"/>
                <w:lang w:eastAsia="en-US"/>
              </w:rPr>
            </w:pPr>
          </w:p>
          <w:p w14:paraId="5C182D88" w14:textId="2479131E" w:rsidR="00A74CB5" w:rsidRPr="0086205A" w:rsidRDefault="00A74CB5" w:rsidP="00500993">
            <w:pPr>
              <w:adjustRightInd w:val="0"/>
              <w:rPr>
                <w:rFonts w:eastAsiaTheme="minorHAnsi"/>
                <w:sz w:val="20"/>
                <w:szCs w:val="20"/>
                <w:lang w:eastAsia="en-US"/>
              </w:rPr>
            </w:pPr>
          </w:p>
          <w:p w14:paraId="0579E9B0" w14:textId="37B971BC" w:rsidR="00A74CB5" w:rsidRPr="0086205A" w:rsidRDefault="00A74CB5" w:rsidP="00500993">
            <w:pPr>
              <w:adjustRightInd w:val="0"/>
              <w:rPr>
                <w:rFonts w:eastAsiaTheme="minorHAnsi"/>
                <w:sz w:val="20"/>
                <w:szCs w:val="20"/>
                <w:lang w:eastAsia="en-US"/>
              </w:rPr>
            </w:pPr>
          </w:p>
          <w:p w14:paraId="65B29729" w14:textId="026E3A1E" w:rsidR="00A74CB5" w:rsidRPr="0086205A" w:rsidRDefault="00A74CB5" w:rsidP="00500993">
            <w:pPr>
              <w:adjustRightInd w:val="0"/>
              <w:rPr>
                <w:rFonts w:eastAsiaTheme="minorHAnsi"/>
                <w:sz w:val="20"/>
                <w:szCs w:val="20"/>
                <w:lang w:eastAsia="en-US"/>
              </w:rPr>
            </w:pPr>
          </w:p>
          <w:p w14:paraId="2BEC3434" w14:textId="008761DB" w:rsidR="00A74CB5" w:rsidRPr="0086205A" w:rsidRDefault="00A74CB5" w:rsidP="00500993">
            <w:pPr>
              <w:adjustRightInd w:val="0"/>
              <w:rPr>
                <w:rFonts w:eastAsiaTheme="minorHAnsi"/>
                <w:sz w:val="20"/>
                <w:szCs w:val="20"/>
                <w:lang w:eastAsia="en-US"/>
              </w:rPr>
            </w:pPr>
          </w:p>
          <w:p w14:paraId="64C1BC30" w14:textId="4F4575F3" w:rsidR="00A74CB5" w:rsidRPr="0086205A" w:rsidRDefault="00A74CB5" w:rsidP="00500993">
            <w:pPr>
              <w:adjustRightInd w:val="0"/>
              <w:rPr>
                <w:rFonts w:eastAsiaTheme="minorHAnsi"/>
                <w:sz w:val="20"/>
                <w:szCs w:val="20"/>
                <w:lang w:eastAsia="en-US"/>
              </w:rPr>
            </w:pPr>
          </w:p>
          <w:p w14:paraId="36CADDFE" w14:textId="1331CF40" w:rsidR="00A74CB5" w:rsidRPr="0086205A" w:rsidRDefault="00A74CB5" w:rsidP="00500993">
            <w:pPr>
              <w:adjustRightInd w:val="0"/>
              <w:rPr>
                <w:rFonts w:eastAsiaTheme="minorHAnsi"/>
                <w:sz w:val="20"/>
                <w:szCs w:val="20"/>
                <w:lang w:eastAsia="en-US"/>
              </w:rPr>
            </w:pPr>
          </w:p>
          <w:p w14:paraId="78E8812B" w14:textId="77777777" w:rsidR="00A74CB5" w:rsidRPr="0086205A" w:rsidRDefault="00A74CB5" w:rsidP="00500993">
            <w:pPr>
              <w:adjustRightInd w:val="0"/>
              <w:rPr>
                <w:rFonts w:eastAsiaTheme="minorHAnsi"/>
                <w:sz w:val="20"/>
                <w:szCs w:val="20"/>
                <w:lang w:eastAsia="en-US"/>
              </w:rPr>
            </w:pPr>
          </w:p>
          <w:p w14:paraId="6F5A55E8" w14:textId="08D6D63B" w:rsidR="00A74CB5" w:rsidRPr="0086205A" w:rsidRDefault="00A74CB5" w:rsidP="00500993">
            <w:pPr>
              <w:rPr>
                <w:sz w:val="20"/>
                <w:szCs w:val="20"/>
              </w:rPr>
            </w:pPr>
            <w:r w:rsidRPr="0086205A">
              <w:rPr>
                <w:rFonts w:eastAsiaTheme="minorHAnsi"/>
                <w:sz w:val="20"/>
                <w:szCs w:val="20"/>
                <w:lang w:eastAsia="en-US"/>
              </w:rPr>
              <w:t xml:space="preserve">Ak príslušné orgány, s ktorými sa konzultuje, nesúhlasia s posúdením systémového významu pobočky z tretej krajiny, informujú o tom príslušný orgán, ktorý posúdenie uvedené v </w:t>
            </w:r>
            <w:r w:rsidRPr="0086205A">
              <w:rPr>
                <w:rFonts w:eastAsiaTheme="minorHAnsi"/>
                <w:sz w:val="20"/>
                <w:szCs w:val="20"/>
                <w:lang w:eastAsia="en-US"/>
              </w:rPr>
              <w:lastRenderedPageBreak/>
              <w:t>odseku 2 vykonal, do 10 pracovných dní od doručenia posúdenia. Príslušné orgány s pomocou orgánu EBA vynaložia maximálne úsilie na dosiahnutie konsenzu o posúdení a prípadne o cielených požiadavkách uvedených v odseku 4 najneskôr do troch mesiacov odo dňa, keď príslušný orgán alebo prípadne určený orgán vzniesol námietku. Po uplynutí uvedenej lehoty príslušný orgán zodpovedný za dohľad nad posudzovanou pobočkou z tretej krajiny rozhodne o posúdení systémového významu pobočky z tretej krajiny a o cielených požiadavkách uvedených v odseku 4.</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79EA089" w14:textId="26329BC1" w:rsidR="00A74CB5" w:rsidRPr="0086205A" w:rsidRDefault="00A74CB5" w:rsidP="00500993">
            <w:pPr>
              <w:jc w:val="center"/>
              <w:rPr>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1B81A055" w14:textId="75E730C9" w:rsidR="00A74CB5" w:rsidRPr="0086205A" w:rsidRDefault="00A74CB5"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CDBA950" w14:textId="5238106B" w:rsidR="00A74CB5" w:rsidRPr="0086205A" w:rsidRDefault="00A74CB5" w:rsidP="00500993">
            <w:pPr>
              <w:pStyle w:val="Normlny0"/>
              <w:jc w:val="center"/>
              <w:rPr>
                <w:b/>
              </w:rPr>
            </w:pPr>
            <w:r w:rsidRPr="0086205A">
              <w:rPr>
                <w:b/>
              </w:rPr>
              <w:t>§ 8k O 4 O 6</w:t>
            </w:r>
          </w:p>
          <w:p w14:paraId="56F09A65" w14:textId="58868EAE" w:rsidR="00A74CB5" w:rsidRPr="0086205A" w:rsidRDefault="00A74CB5" w:rsidP="00500993">
            <w:pPr>
              <w:pStyle w:val="Normlny0"/>
              <w:jc w:val="center"/>
            </w:pPr>
            <w:r w:rsidRPr="0086205A">
              <w:rPr>
                <w:b/>
              </w:rPr>
              <w:t>O 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8BA5376" w14:textId="4BBFBE3A" w:rsidR="00A74CB5" w:rsidRPr="0086205A" w:rsidRDefault="00A74CB5" w:rsidP="00500993">
            <w:pPr>
              <w:pStyle w:val="Normlny0"/>
              <w:rPr>
                <w:b/>
              </w:rPr>
            </w:pPr>
            <w:r w:rsidRPr="0086205A">
              <w:rPr>
                <w:b/>
              </w:rPr>
              <w:t xml:space="preserve">(4) </w:t>
            </w:r>
            <w:r w:rsidR="004776D4" w:rsidRPr="0086205A">
              <w:rPr>
                <w:b/>
              </w:rPr>
              <w:t>V rámci posúdenia podľa odseku 1 Národná banka Slovenska konzultuje s Európskym orgánom dohľadu (Európskym orgánom pre bankovníctvo) a príslušným orgánom dohľadu členského štátu, v ktorom táto skupina mimo územia členského štátu zriadila iné pobočky alebo dcérske spoločnosti, s cieľom posúdiť riziká pre finančnú stabilitu, ktoré táto pobočka zahraničnej banky so sídlom mimo územia členského štátu predstavuje pre iný členský štát. Národná banka Slovenska poskytne Európskemu orgánu dohľadu (Európskemu orgánu pre bankovníctvo) alebo príslušnému orgánu členského štátu, v ktorom táto skupina mimo územia členského štátu zriadila iné svoje pobočky inštitúcií alebo svoje dcérske inštitúcie, svoje odôvodnené posúdenie systémového významu pobočky zahraničnej banky so sídlom mimo územia členského štátu pre členské štáty alebo pre Slovenskú republiku.</w:t>
            </w:r>
          </w:p>
          <w:p w14:paraId="39E72E82" w14:textId="77777777" w:rsidR="00A74CB5" w:rsidRPr="0086205A" w:rsidRDefault="00A74CB5" w:rsidP="00500993">
            <w:pPr>
              <w:pStyle w:val="Normlny0"/>
              <w:rPr>
                <w:b/>
              </w:rPr>
            </w:pPr>
          </w:p>
          <w:p w14:paraId="3E84DDE5" w14:textId="7B0FF8D5" w:rsidR="00A74CB5" w:rsidRPr="0086205A" w:rsidRDefault="00A74CB5" w:rsidP="00500993">
            <w:pPr>
              <w:pStyle w:val="Normlny0"/>
              <w:rPr>
                <w:b/>
              </w:rPr>
            </w:pPr>
            <w:r w:rsidRPr="0086205A">
              <w:rPr>
                <w:b/>
              </w:rPr>
              <w:t xml:space="preserve">(6) </w:t>
            </w:r>
            <w:r w:rsidR="004776D4" w:rsidRPr="0086205A">
              <w:rPr>
                <w:b/>
              </w:rPr>
              <w:t xml:space="preserve">Ak príslušný orgán z iného členského štátu požiada Národnú banku Slovenska o konzultáciu k posúdeniu </w:t>
            </w:r>
            <w:r w:rsidR="004776D4" w:rsidRPr="0086205A">
              <w:rPr>
                <w:b/>
              </w:rPr>
              <w:lastRenderedPageBreak/>
              <w:t>systémového významu pobočky zahraničnej banky so sídlom mimo územia členského štátu a Národná banka Slovenska s týmto  posúdením nesúhlasí, Národná banka Slovenska informuje o tejto skutočnosti tento príslušný orgán do desiatich pracovných dní od doručenia tohto posúdenia. Národná banka Slovenska vyvinie maximálne úsilie, aby s pomocou Európskeho orgánu dohľadu (Európskeho orgánu pre bankovníctvo) dosiahla dohodu s príslušným orgánom iného členského štátu o tomto posúdení a o požiadavkách uvedených v odseku 7 najneskôr do troch mesiacov odo dňa, kedy Národná banka</w:t>
            </w:r>
            <w:r w:rsidR="00525E23" w:rsidRPr="0086205A">
              <w:rPr>
                <w:b/>
              </w:rPr>
              <w:t xml:space="preserve"> Slovenska</w:t>
            </w:r>
            <w:r w:rsidR="004776D4" w:rsidRPr="0086205A">
              <w:rPr>
                <w:b/>
              </w:rPr>
              <w:t xml:space="preserve"> vzniesla námietku podľa prvej vety.</w:t>
            </w:r>
          </w:p>
          <w:p w14:paraId="0C2147AD" w14:textId="77777777" w:rsidR="00A74CB5" w:rsidRPr="0086205A" w:rsidRDefault="00A74CB5" w:rsidP="00500993">
            <w:pPr>
              <w:pStyle w:val="Normlny0"/>
              <w:rPr>
                <w:b/>
              </w:rPr>
            </w:pPr>
          </w:p>
          <w:p w14:paraId="675FF366" w14:textId="51663508" w:rsidR="00A74CB5" w:rsidRPr="0086205A" w:rsidRDefault="00A74CB5" w:rsidP="00500993">
            <w:pPr>
              <w:pStyle w:val="Normlny0"/>
              <w:rPr>
                <w:b/>
              </w:rPr>
            </w:pPr>
            <w:r w:rsidRPr="0086205A">
              <w:rPr>
                <w:b/>
              </w:rPr>
              <w:t xml:space="preserve">(5) </w:t>
            </w:r>
            <w:r w:rsidR="004776D4" w:rsidRPr="0086205A">
              <w:rPr>
                <w:b/>
              </w:rPr>
              <w:t>Ak príslušný orgán, s ktorým Národná banka</w:t>
            </w:r>
            <w:r w:rsidR="006C1045" w:rsidRPr="0086205A">
              <w:rPr>
                <w:b/>
              </w:rPr>
              <w:t xml:space="preserve"> Slovenska</w:t>
            </w:r>
            <w:r w:rsidR="004776D4" w:rsidRPr="0086205A">
              <w:rPr>
                <w:b/>
              </w:rPr>
              <w:t xml:space="preserve"> uskutočňuje konzultácie podľa odseku 4, nesúhlasí s posúdením systémového významu pobočky zahraničnej banky so sídlom mimo územia členského štátu podľa odseku 1, Národná banka Slovenska vyvinie maximálne úsilie, aby s pomocou Európskeho orgánu dohľadu (Európskeho orgánu pre bankovníctvo) dosiahla dohodu o tomto posúdení a o požiadavkách uvedených v odseku 7 najneskôr do troch mesiacov odo dňa, keď príslušný orgán členského štátu vzniesol námietku. Po uplynutí lehoty podľa prvej vety Národná banka Slovenska rozhodne o posúdení systémového významu pobočky zahraničnej banky so sídlom mimo územia členského štátu a o požiadavkách podľa odseku 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70980AB" w14:textId="5FFC6F27"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29A208C"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66A37D03" w14:textId="22DE8F6C"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99E8629" w14:textId="3F3EC8A0" w:rsidR="00A74CB5" w:rsidRPr="0086205A" w:rsidRDefault="00A74CB5" w:rsidP="00500993">
            <w:pPr>
              <w:pStyle w:val="Nadpis1"/>
              <w:ind w:left="360"/>
              <w:rPr>
                <w:b w:val="0"/>
                <w:bCs w:val="0"/>
                <w:sz w:val="20"/>
                <w:szCs w:val="20"/>
              </w:rPr>
            </w:pPr>
          </w:p>
        </w:tc>
      </w:tr>
      <w:tr w:rsidR="00A74CB5" w:rsidRPr="0086205A" w14:paraId="3B42B31C" w14:textId="418DA7D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3EE460A" w14:textId="77777777" w:rsidR="00A74CB5" w:rsidRPr="0086205A" w:rsidRDefault="00A74CB5" w:rsidP="00500993">
            <w:pPr>
              <w:rPr>
                <w:sz w:val="20"/>
                <w:szCs w:val="20"/>
              </w:rPr>
            </w:pPr>
            <w:r w:rsidRPr="0086205A">
              <w:rPr>
                <w:sz w:val="20"/>
                <w:szCs w:val="20"/>
              </w:rPr>
              <w:lastRenderedPageBreak/>
              <w:t>Č: 48j</w:t>
            </w:r>
          </w:p>
          <w:p w14:paraId="31330775" w14:textId="27263253" w:rsidR="00A74CB5" w:rsidRPr="0086205A" w:rsidRDefault="00A74CB5" w:rsidP="00500993">
            <w:pPr>
              <w:rPr>
                <w:sz w:val="20"/>
                <w:szCs w:val="20"/>
              </w:rPr>
            </w:pPr>
            <w:r w:rsidRPr="0086205A">
              <w:rPr>
                <w:sz w:val="20"/>
                <w:szCs w:val="20"/>
              </w:rPr>
              <w:t>O: 4</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DB1EEC5" w14:textId="6C3978B0" w:rsidR="00A74CB5" w:rsidRPr="0086205A" w:rsidRDefault="00A74CB5" w:rsidP="00500993">
            <w:pPr>
              <w:pStyle w:val="stitle-article-norm"/>
              <w:spacing w:before="0" w:after="0"/>
              <w:jc w:val="both"/>
              <w:rPr>
                <w:b w:val="0"/>
                <w:sz w:val="20"/>
                <w:szCs w:val="20"/>
              </w:rPr>
            </w:pPr>
            <w:r w:rsidRPr="0086205A">
              <w:rPr>
                <w:b w:val="0"/>
                <w:sz w:val="20"/>
                <w:szCs w:val="20"/>
              </w:rPr>
              <w:t>4. Ak je to vhodné na účely riešenia zistených rizík, môže príslušný orgán alebo prípadne určený orgán stanoviť, aby sa na pobočku z tretej krajiny vzťahovali cielené požiadavky, ktoré môžu zahŕňať:</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E21B82E" w14:textId="72410408"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EA3BAE3" w14:textId="3609D5BD" w:rsidR="00A74CB5" w:rsidRPr="0086205A" w:rsidRDefault="00A74CB5"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A45922D" w14:textId="3CF99957" w:rsidR="00A74CB5" w:rsidRPr="0086205A" w:rsidRDefault="00A74CB5" w:rsidP="00500993">
            <w:pPr>
              <w:pStyle w:val="Normlny0"/>
              <w:jc w:val="center"/>
            </w:pPr>
            <w:r w:rsidRPr="0086205A">
              <w:rPr>
                <w:b/>
              </w:rPr>
              <w:t xml:space="preserve">§ 8k O 7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A0577A0" w14:textId="3F3EF201" w:rsidR="00A74CB5" w:rsidRPr="0086205A" w:rsidRDefault="00A74CB5" w:rsidP="00500993">
            <w:pPr>
              <w:pStyle w:val="Normlny0"/>
              <w:rPr>
                <w:b/>
              </w:rPr>
            </w:pPr>
            <w:r w:rsidRPr="0086205A">
              <w:rPr>
                <w:b/>
              </w:rPr>
              <w:t xml:space="preserve">(7) Ak je to vhodné na účely riešenia zistených rizík, môže Národná banka Slovenska uložiť pobočke zahraničnej banky </w:t>
            </w:r>
            <w:r w:rsidR="006B08DC" w:rsidRPr="0086205A">
              <w:rPr>
                <w:b/>
              </w:rPr>
              <w:t>s</w:t>
            </w:r>
            <w:r w:rsidRPr="0086205A">
              <w:rPr>
                <w:b/>
              </w:rPr>
              <w:t>o sídlom mimo územia členského štátu splniť tieto požiadavky: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CB2691" w14:textId="6B24B1DF"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29362D1"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76D90746" w14:textId="033142AA"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26DA25F" w14:textId="28FFC298" w:rsidR="00A74CB5" w:rsidRPr="0086205A" w:rsidRDefault="00A74CB5" w:rsidP="00500993">
            <w:pPr>
              <w:pStyle w:val="Nadpis1"/>
              <w:ind w:left="360"/>
              <w:rPr>
                <w:b w:val="0"/>
                <w:bCs w:val="0"/>
                <w:sz w:val="20"/>
                <w:szCs w:val="20"/>
              </w:rPr>
            </w:pPr>
          </w:p>
        </w:tc>
      </w:tr>
      <w:tr w:rsidR="00A74CB5" w:rsidRPr="0086205A" w14:paraId="2284ACE2" w14:textId="72FB1596"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DDA95C3" w14:textId="77777777" w:rsidR="00A74CB5" w:rsidRPr="0086205A" w:rsidRDefault="00A74CB5" w:rsidP="00500993">
            <w:pPr>
              <w:rPr>
                <w:sz w:val="20"/>
                <w:szCs w:val="20"/>
              </w:rPr>
            </w:pPr>
            <w:r w:rsidRPr="0086205A">
              <w:rPr>
                <w:sz w:val="20"/>
                <w:szCs w:val="20"/>
              </w:rPr>
              <w:t>Č: 48j</w:t>
            </w:r>
          </w:p>
          <w:p w14:paraId="509EA0AE" w14:textId="77777777" w:rsidR="00A74CB5" w:rsidRPr="0086205A" w:rsidRDefault="00A74CB5" w:rsidP="00500993">
            <w:pPr>
              <w:rPr>
                <w:sz w:val="20"/>
                <w:szCs w:val="20"/>
              </w:rPr>
            </w:pPr>
            <w:r w:rsidRPr="0086205A">
              <w:rPr>
                <w:sz w:val="20"/>
                <w:szCs w:val="20"/>
              </w:rPr>
              <w:t>O: 4</w:t>
            </w:r>
          </w:p>
          <w:p w14:paraId="244E35F1" w14:textId="6AAF9539" w:rsidR="00A74CB5" w:rsidRPr="0086205A" w:rsidRDefault="00A74CB5" w:rsidP="00500993">
            <w:pPr>
              <w:rPr>
                <w:sz w:val="20"/>
                <w:szCs w:val="20"/>
              </w:rPr>
            </w:pPr>
            <w:r w:rsidRPr="0086205A">
              <w:rPr>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77824D5" w14:textId="5D245CB7" w:rsidR="00A74CB5" w:rsidRPr="0086205A" w:rsidRDefault="00A74CB5" w:rsidP="00500993">
            <w:pPr>
              <w:pStyle w:val="Default"/>
              <w:rPr>
                <w:color w:val="auto"/>
                <w:sz w:val="20"/>
                <w:szCs w:val="20"/>
              </w:rPr>
            </w:pPr>
            <w:r w:rsidRPr="0086205A">
              <w:rPr>
                <w:color w:val="auto"/>
                <w:sz w:val="20"/>
                <w:szCs w:val="20"/>
              </w:rPr>
              <w:t>a) požiadavku, aby daná pobočka z tretej krajiny reštrukturalizovala svoje aktíva alebo činnosti takým spôsobom, aby sa prestala považovať za majúcu systémový význam v súlade s odsekom 2 alebo aby prestala predstavovať neprimerané riziko pre finančnú stabilitu Únie alebo členských štátov, v ktorých je zriadená; alebo</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729E7C2" w14:textId="6707EF1F"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DACB1ED" w14:textId="45CD350C" w:rsidR="00A74CB5" w:rsidRPr="0086205A" w:rsidRDefault="00A74CB5"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532B0A2" w14:textId="1E505AB5" w:rsidR="00A74CB5" w:rsidRPr="0086205A" w:rsidRDefault="00A74CB5" w:rsidP="00500993">
            <w:pPr>
              <w:pStyle w:val="Normlny0"/>
              <w:jc w:val="center"/>
            </w:pPr>
            <w:r w:rsidRPr="0086205A">
              <w:rPr>
                <w:b/>
              </w:rPr>
              <w:t>§ 8k O 7</w:t>
            </w:r>
            <w:r w:rsidRPr="0086205A">
              <w:rPr>
                <w:b/>
              </w:rPr>
              <w:br/>
              <w:t xml:space="preserve">P a)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4AF011B" w14:textId="54447CFB" w:rsidR="00A74CB5" w:rsidRPr="0086205A" w:rsidRDefault="00A74CB5" w:rsidP="00500993">
            <w:pPr>
              <w:pStyle w:val="Normlny0"/>
              <w:rPr>
                <w:b/>
              </w:rPr>
            </w:pPr>
            <w:r w:rsidRPr="0086205A">
              <w:rPr>
                <w:b/>
              </w:rPr>
              <w:t xml:space="preserve">a) reštrukturalizovať svoje aktíva alebo činnosti, aby prestala byť považovaná za systémovo významnú v súlade s odsekom 1 alebo aby prestala predstavovať neprimerané riziko pre finančnú stabilitu </w:t>
            </w:r>
            <w:r w:rsidR="004776D4" w:rsidRPr="0086205A">
              <w:rPr>
                <w:b/>
              </w:rPr>
              <w:t>členských štátov</w:t>
            </w:r>
            <w:r w:rsidRPr="0086205A">
              <w:rPr>
                <w:b/>
              </w:rPr>
              <w:t xml:space="preserve"> alebo Slovenskej republiky alebo</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8CA42DF" w14:textId="1635AAC8"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2744B96"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31D8ABAB" w14:textId="13D735EC"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5781E18" w14:textId="7EF90242" w:rsidR="00A74CB5" w:rsidRPr="0086205A" w:rsidRDefault="00A74CB5" w:rsidP="00500993">
            <w:pPr>
              <w:pStyle w:val="Nadpis1"/>
              <w:ind w:left="360"/>
              <w:rPr>
                <w:b w:val="0"/>
                <w:bCs w:val="0"/>
                <w:sz w:val="20"/>
                <w:szCs w:val="20"/>
              </w:rPr>
            </w:pPr>
          </w:p>
        </w:tc>
      </w:tr>
      <w:tr w:rsidR="00A74CB5" w:rsidRPr="0086205A" w14:paraId="0FE6FF08" w14:textId="0C27494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56C8473" w14:textId="77777777" w:rsidR="00A74CB5" w:rsidRPr="0086205A" w:rsidRDefault="00A74CB5" w:rsidP="00500993">
            <w:pPr>
              <w:rPr>
                <w:sz w:val="20"/>
                <w:szCs w:val="20"/>
              </w:rPr>
            </w:pPr>
            <w:r w:rsidRPr="0086205A">
              <w:rPr>
                <w:sz w:val="20"/>
                <w:szCs w:val="20"/>
              </w:rPr>
              <w:t>Č: 48j</w:t>
            </w:r>
          </w:p>
          <w:p w14:paraId="3E6DCFF4" w14:textId="77777777" w:rsidR="00A74CB5" w:rsidRPr="0086205A" w:rsidRDefault="00A74CB5" w:rsidP="00500993">
            <w:pPr>
              <w:rPr>
                <w:sz w:val="20"/>
                <w:szCs w:val="20"/>
              </w:rPr>
            </w:pPr>
            <w:r w:rsidRPr="0086205A">
              <w:rPr>
                <w:sz w:val="20"/>
                <w:szCs w:val="20"/>
              </w:rPr>
              <w:t>O: 4</w:t>
            </w:r>
          </w:p>
          <w:p w14:paraId="65945967" w14:textId="27B7994F" w:rsidR="00A74CB5" w:rsidRPr="0086205A" w:rsidRDefault="00A74CB5" w:rsidP="00500993">
            <w:pPr>
              <w:rPr>
                <w:sz w:val="20"/>
                <w:szCs w:val="20"/>
              </w:rPr>
            </w:pPr>
            <w:r w:rsidRPr="0086205A">
              <w:rPr>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FEE4240" w14:textId="2524C169" w:rsidR="00A74CB5" w:rsidRPr="0086205A" w:rsidRDefault="00A74CB5" w:rsidP="00500993">
            <w:pPr>
              <w:pStyle w:val="Default"/>
              <w:rPr>
                <w:color w:val="auto"/>
                <w:sz w:val="20"/>
                <w:szCs w:val="20"/>
              </w:rPr>
            </w:pPr>
            <w:r w:rsidRPr="0086205A">
              <w:rPr>
                <w:color w:val="auto"/>
                <w:sz w:val="20"/>
                <w:szCs w:val="20"/>
              </w:rPr>
              <w:t>b) stanovenie dodatočných prudenciálnych požiadaviek pre danú pobočku z tretej krajiny.</w:t>
            </w:r>
          </w:p>
          <w:p w14:paraId="0736AAEC" w14:textId="7CFB07AB" w:rsidR="00A74CB5" w:rsidRPr="0086205A" w:rsidRDefault="00A74CB5" w:rsidP="00500993">
            <w:pPr>
              <w:pStyle w:val="stitle-article-norm"/>
              <w:spacing w:before="0" w:after="0"/>
              <w:jc w:val="both"/>
              <w:rPr>
                <w:b w:val="0"/>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747E5CB" w14:textId="23E574BA"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C477036" w14:textId="772A6B99" w:rsidR="00A74CB5" w:rsidRPr="0086205A" w:rsidRDefault="00A74CB5"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BA8D528" w14:textId="0762C71A" w:rsidR="00A74CB5" w:rsidRPr="0086205A" w:rsidRDefault="00A74CB5" w:rsidP="00500993">
            <w:pPr>
              <w:pStyle w:val="Normlny0"/>
              <w:jc w:val="center"/>
            </w:pPr>
            <w:r w:rsidRPr="0086205A">
              <w:rPr>
                <w:b/>
              </w:rPr>
              <w:t>§ 8k O 7</w:t>
            </w:r>
            <w:r w:rsidRPr="0086205A">
              <w:rPr>
                <w:b/>
              </w:rPr>
              <w:b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7063E03" w14:textId="3BFCF250" w:rsidR="00A74CB5" w:rsidRPr="0086205A" w:rsidRDefault="00A74CB5" w:rsidP="00500993">
            <w:pPr>
              <w:pStyle w:val="Normlny0"/>
              <w:rPr>
                <w:b/>
              </w:rPr>
            </w:pPr>
            <w:r w:rsidRPr="0086205A">
              <w:rPr>
                <w:b/>
              </w:rPr>
              <w:t xml:space="preserve">b) splniť dodatočné </w:t>
            </w:r>
            <w:proofErr w:type="spellStart"/>
            <w:r w:rsidRPr="0086205A">
              <w:rPr>
                <w:b/>
              </w:rPr>
              <w:t>prudenciálne</w:t>
            </w:r>
            <w:proofErr w:type="spellEnd"/>
            <w:r w:rsidRPr="0086205A">
              <w:rPr>
                <w:b/>
              </w:rPr>
              <w:t xml:space="preserve"> požiadavky.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585FB2A" w14:textId="47F4841C"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00160AF"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5988092E" w14:textId="423C6120"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A32D201" w14:textId="603E852D" w:rsidR="00A74CB5" w:rsidRPr="0086205A" w:rsidRDefault="00A74CB5" w:rsidP="00500993">
            <w:pPr>
              <w:pStyle w:val="Nadpis1"/>
              <w:ind w:left="360"/>
              <w:rPr>
                <w:b w:val="0"/>
                <w:bCs w:val="0"/>
                <w:sz w:val="20"/>
                <w:szCs w:val="20"/>
              </w:rPr>
            </w:pPr>
          </w:p>
        </w:tc>
      </w:tr>
      <w:tr w:rsidR="00A74CB5" w:rsidRPr="0086205A" w14:paraId="369152DA" w14:textId="6AAF4674"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6B57121" w14:textId="77777777" w:rsidR="00A74CB5" w:rsidRPr="0086205A" w:rsidRDefault="00A74CB5" w:rsidP="00500993">
            <w:pPr>
              <w:rPr>
                <w:sz w:val="20"/>
                <w:szCs w:val="20"/>
              </w:rPr>
            </w:pPr>
            <w:r w:rsidRPr="0086205A">
              <w:rPr>
                <w:sz w:val="20"/>
                <w:szCs w:val="20"/>
              </w:rPr>
              <w:t>Č: 48j</w:t>
            </w:r>
          </w:p>
          <w:p w14:paraId="1E182D08" w14:textId="77777777" w:rsidR="00A74CB5" w:rsidRPr="0086205A" w:rsidRDefault="00A74CB5" w:rsidP="00500993">
            <w:pPr>
              <w:rPr>
                <w:sz w:val="20"/>
                <w:szCs w:val="20"/>
              </w:rPr>
            </w:pPr>
            <w:r w:rsidRPr="0086205A">
              <w:rPr>
                <w:sz w:val="20"/>
                <w:szCs w:val="20"/>
              </w:rPr>
              <w:t>O: 4</w:t>
            </w:r>
          </w:p>
          <w:p w14:paraId="2B6D5C1A" w14:textId="69CBE221" w:rsidR="00A74CB5" w:rsidRPr="0086205A" w:rsidRDefault="00A74CB5" w:rsidP="00500993">
            <w:pPr>
              <w:rPr>
                <w:sz w:val="20"/>
                <w:szCs w:val="20"/>
              </w:rPr>
            </w:pPr>
            <w:proofErr w:type="spellStart"/>
            <w:r w:rsidRPr="0086205A">
              <w:rPr>
                <w:sz w:val="20"/>
                <w:szCs w:val="20"/>
              </w:rPr>
              <w:t>PodO</w:t>
            </w:r>
            <w:proofErr w:type="spellEnd"/>
            <w:r w:rsidRPr="0086205A">
              <w:rPr>
                <w:sz w:val="20"/>
                <w:szCs w:val="20"/>
              </w:rPr>
              <w:t>: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D73146F" w14:textId="18B4CCEC" w:rsidR="00A74CB5" w:rsidRPr="0086205A" w:rsidRDefault="00A74CB5" w:rsidP="00500993">
            <w:pPr>
              <w:pStyle w:val="stitle-article-norm"/>
              <w:spacing w:before="0" w:after="0"/>
              <w:jc w:val="both"/>
              <w:rPr>
                <w:b w:val="0"/>
                <w:sz w:val="20"/>
                <w:szCs w:val="20"/>
              </w:rPr>
            </w:pPr>
            <w:r w:rsidRPr="0086205A">
              <w:rPr>
                <w:b w:val="0"/>
                <w:sz w:val="20"/>
                <w:szCs w:val="20"/>
              </w:rPr>
              <w:t>Ak sa príslušný orgán alebo prípadne určený orgán domnieva, že pobočka z tretej krajiny má systémový význam, ale rozhodne sa nevykonať žiadnu z právomocí uvedených v prvom pododseku písm. a) tohto odseku alebo v článku 48i, poskytne orgánu EBA a príslušným orgánom členských štátov, v ktorých daná skupina z tretej krajiny zriadila iné pobočky alebo dcérske inštitúcie z tretích krajín, odôvodnené oznámenie, prečo sa rozhodol, že tieto právomoci nebude vykonávať.</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2E3A8A2" w14:textId="0A7CEEEE"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2C9458A" w14:textId="02FDC968" w:rsidR="00A74CB5" w:rsidRPr="0086205A" w:rsidRDefault="00A74CB5"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E7D8E2F" w14:textId="3E09A777" w:rsidR="00A74CB5" w:rsidRPr="0086205A" w:rsidRDefault="00A74CB5" w:rsidP="00500993">
            <w:pPr>
              <w:pStyle w:val="Normlny0"/>
              <w:jc w:val="center"/>
            </w:pPr>
            <w:r w:rsidRPr="0086205A">
              <w:rPr>
                <w:b/>
              </w:rPr>
              <w:t xml:space="preserve">§ 8k O 8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1C46CC2" w14:textId="267970DC" w:rsidR="00A74CB5" w:rsidRPr="0086205A" w:rsidRDefault="00A74CB5" w:rsidP="00500993">
            <w:pPr>
              <w:pStyle w:val="Normlny0"/>
              <w:rPr>
                <w:b/>
              </w:rPr>
            </w:pPr>
            <w:r w:rsidRPr="0086205A">
              <w:rPr>
                <w:b/>
              </w:rPr>
              <w:t>(8) Ak sa Národná banka Slovenska rozhodne neuplatniť právomoci uvedené v odseku 7 písm. a) alebo § 8j, hoci sa domnieva, že pobočka zahraničnej banky so sídlom mimo územia členského štátu má systémový význam, poskytne Európskemu orgánu dohľadu (Európskemu orgánu pre bankovníctvo) a príslušnému orgánu členského štátu, v ktorom príslušná skupina mimo územia členského štátu zriadila inú svoju pobočku alebo dcérsku inštitúciu, oznámenie s dôvodmi neuplatnenia týchto svojich právomocí.</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78CED1F" w14:textId="69222580"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471A345"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52F5B2E0" w14:textId="2166D08F"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12EC507" w14:textId="52D510E3" w:rsidR="00A74CB5" w:rsidRPr="0086205A" w:rsidRDefault="00A74CB5" w:rsidP="00500993">
            <w:pPr>
              <w:pStyle w:val="Nadpis1"/>
              <w:ind w:left="360"/>
              <w:rPr>
                <w:b w:val="0"/>
                <w:bCs w:val="0"/>
                <w:sz w:val="20"/>
                <w:szCs w:val="20"/>
              </w:rPr>
            </w:pPr>
          </w:p>
        </w:tc>
      </w:tr>
      <w:tr w:rsidR="00A74CB5" w:rsidRPr="0086205A" w14:paraId="3B0A014B" w14:textId="5A49852B"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0BA3DE81" w14:textId="77777777" w:rsidR="00A74CB5" w:rsidRPr="0086205A" w:rsidRDefault="00A74CB5" w:rsidP="00500993">
            <w:pPr>
              <w:rPr>
                <w:sz w:val="20"/>
                <w:szCs w:val="20"/>
              </w:rPr>
            </w:pPr>
            <w:r w:rsidRPr="0086205A">
              <w:rPr>
                <w:sz w:val="20"/>
                <w:szCs w:val="20"/>
              </w:rPr>
              <w:t>Č: 48j</w:t>
            </w:r>
          </w:p>
          <w:p w14:paraId="65A57A27" w14:textId="119D7A3B" w:rsidR="00A74CB5" w:rsidRPr="0086205A" w:rsidRDefault="00A74CB5" w:rsidP="00500993">
            <w:pPr>
              <w:rPr>
                <w:sz w:val="20"/>
                <w:szCs w:val="20"/>
              </w:rPr>
            </w:pPr>
            <w:r w:rsidRPr="0086205A">
              <w:rPr>
                <w:sz w:val="20"/>
                <w:szCs w:val="20"/>
              </w:rPr>
              <w:t>O: 5</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0F269A" w14:textId="7777777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5.Orgán EBA do 31. decembra 2028 podá Európskemu parlamentu, Rade a Komisii správu o:</w:t>
            </w:r>
          </w:p>
          <w:p w14:paraId="5948BD82" w14:textId="77777777" w:rsidR="00A74CB5" w:rsidRPr="0086205A" w:rsidRDefault="00A74CB5" w:rsidP="00500993">
            <w:pPr>
              <w:numPr>
                <w:ilvl w:val="0"/>
                <w:numId w:val="5"/>
              </w:numPr>
              <w:adjustRightInd w:val="0"/>
              <w:rPr>
                <w:rFonts w:eastAsiaTheme="minorHAnsi"/>
                <w:sz w:val="20"/>
                <w:szCs w:val="20"/>
                <w:lang w:eastAsia="en-US"/>
              </w:rPr>
            </w:pPr>
          </w:p>
          <w:p w14:paraId="569AFCB7" w14:textId="1E6B909C" w:rsidR="00A74CB5" w:rsidRPr="0086205A" w:rsidRDefault="00A74CB5" w:rsidP="00500993">
            <w:pPr>
              <w:pStyle w:val="Odsekzoznamu"/>
              <w:numPr>
                <w:ilvl w:val="0"/>
                <w:numId w:val="6"/>
              </w:numPr>
              <w:adjustRightInd w:val="0"/>
              <w:rPr>
                <w:rFonts w:eastAsiaTheme="minorHAnsi"/>
                <w:sz w:val="20"/>
                <w:szCs w:val="20"/>
                <w:lang w:eastAsia="en-US"/>
              </w:rPr>
            </w:pPr>
            <w:r w:rsidRPr="0086205A">
              <w:rPr>
                <w:rFonts w:eastAsiaTheme="minorHAnsi"/>
                <w:sz w:val="20"/>
                <w:szCs w:val="20"/>
                <w:lang w:eastAsia="en-US"/>
              </w:rPr>
              <w:t>posúdení uvedenom v odseku 3 tohto článku, najmä pokiaľ ide o identifikáciu pobočiek z tretích krajín toho istého hlavného podniku a o fungovanie konzultačného procesu stanoveného v uvedenom odseku;</w:t>
            </w:r>
          </w:p>
          <w:p w14:paraId="12DDE62E" w14:textId="77777777" w:rsidR="00A74CB5" w:rsidRPr="0086205A" w:rsidRDefault="00A74CB5" w:rsidP="00500993">
            <w:pPr>
              <w:adjustRightInd w:val="0"/>
              <w:rPr>
                <w:rFonts w:eastAsiaTheme="minorHAnsi"/>
                <w:sz w:val="20"/>
                <w:szCs w:val="20"/>
                <w:lang w:eastAsia="en-US"/>
              </w:rPr>
            </w:pPr>
          </w:p>
          <w:p w14:paraId="1656D649" w14:textId="2DEB750D" w:rsidR="00A74CB5" w:rsidRPr="0086205A" w:rsidRDefault="00A74CB5" w:rsidP="00500993">
            <w:pPr>
              <w:pStyle w:val="Odsekzoznamu"/>
              <w:numPr>
                <w:ilvl w:val="0"/>
                <w:numId w:val="6"/>
              </w:numPr>
              <w:adjustRightInd w:val="0"/>
              <w:rPr>
                <w:rFonts w:eastAsiaTheme="minorHAnsi"/>
                <w:sz w:val="20"/>
                <w:szCs w:val="20"/>
                <w:lang w:eastAsia="en-US"/>
              </w:rPr>
            </w:pPr>
            <w:r w:rsidRPr="0086205A">
              <w:rPr>
                <w:rFonts w:eastAsiaTheme="minorHAnsi"/>
                <w:sz w:val="20"/>
                <w:szCs w:val="20"/>
                <w:lang w:eastAsia="en-US"/>
              </w:rPr>
              <w:t>využívaní právomocí v oblasti dohľadu stanovených v odseku 4 tohto článku a v článku 48i.</w:t>
            </w:r>
          </w:p>
          <w:p w14:paraId="184C22CC" w14:textId="10799111" w:rsidR="00A74CB5" w:rsidRPr="0086205A" w:rsidRDefault="00A74CB5" w:rsidP="00500993">
            <w:pPr>
              <w:pStyle w:val="stitle-article-norm"/>
              <w:spacing w:before="0" w:after="0"/>
              <w:jc w:val="both"/>
              <w:rPr>
                <w:b w:val="0"/>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BDFA13C" w14:textId="620F4FB9" w:rsidR="00A74CB5" w:rsidRPr="0086205A" w:rsidRDefault="00A74CB5" w:rsidP="00500993">
            <w:pPr>
              <w:jc w:val="center"/>
              <w:rPr>
                <w:sz w:val="20"/>
                <w:szCs w:val="20"/>
              </w:rPr>
            </w:pPr>
            <w:proofErr w:type="spellStart"/>
            <w:r w:rsidRPr="0086205A">
              <w:rPr>
                <w:sz w:val="20"/>
                <w:szCs w:val="20"/>
              </w:rPr>
              <w:lastRenderedPageBreak/>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0D394C53" w14:textId="0B381BA4"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31B13D" w14:textId="6CEE40C8"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696DFE" w14:textId="4379D4CC" w:rsidR="00A74CB5" w:rsidRPr="0086205A" w:rsidRDefault="00A74CB5" w:rsidP="00500993">
            <w:pPr>
              <w:pStyle w:val="Normlny0"/>
              <w:ind w:left="360"/>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AD7446" w14:textId="4424C2C5"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B529AD0"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633973" w14:textId="77777777" w:rsidR="00A74CB5" w:rsidRPr="0086205A" w:rsidRDefault="00A74CB5" w:rsidP="00500993">
            <w:pPr>
              <w:pStyle w:val="Nadpis1"/>
              <w:ind w:left="95"/>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186A47A" w14:textId="36DC101F" w:rsidR="00A74CB5" w:rsidRPr="0086205A" w:rsidRDefault="00A74CB5" w:rsidP="00500993">
            <w:pPr>
              <w:pStyle w:val="Nadpis1"/>
              <w:ind w:left="360"/>
              <w:rPr>
                <w:b w:val="0"/>
                <w:bCs w:val="0"/>
                <w:sz w:val="20"/>
                <w:szCs w:val="20"/>
              </w:rPr>
            </w:pPr>
          </w:p>
        </w:tc>
      </w:tr>
      <w:tr w:rsidR="00A74CB5" w:rsidRPr="0086205A" w14:paraId="345A1E5C" w14:textId="3560BEB4"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7E5E361" w14:textId="3EA36D06" w:rsidR="00A74CB5" w:rsidRPr="0086205A" w:rsidRDefault="00A74CB5" w:rsidP="00500993">
            <w:pPr>
              <w:rPr>
                <w:sz w:val="20"/>
                <w:szCs w:val="20"/>
              </w:rPr>
            </w:pP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DE03EEA" w14:textId="7777777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Pododdiel 4</w:t>
            </w:r>
          </w:p>
          <w:p w14:paraId="0950C780" w14:textId="6EDA5918" w:rsidR="00A74CB5" w:rsidRPr="0086205A" w:rsidRDefault="00A74CB5" w:rsidP="00500993">
            <w:pPr>
              <w:pStyle w:val="stitle-article-norm"/>
              <w:spacing w:before="0" w:after="0"/>
              <w:jc w:val="both"/>
              <w:rPr>
                <w:b w:val="0"/>
                <w:sz w:val="20"/>
                <w:szCs w:val="20"/>
              </w:rPr>
            </w:pPr>
            <w:r w:rsidRPr="0086205A">
              <w:rPr>
                <w:rFonts w:eastAsiaTheme="minorHAnsi"/>
                <w:sz w:val="20"/>
                <w:szCs w:val="20"/>
                <w:lang w:eastAsia="en-US"/>
              </w:rPr>
              <w:t>Požiadavky na podávanie správ</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B022E79" w14:textId="62BD1E24" w:rsidR="00A74CB5" w:rsidRPr="0086205A" w:rsidRDefault="00A74CB5" w:rsidP="0050099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1DBDC1E8" w14:textId="50442E9D"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3C4B521" w14:textId="31E8EFCC"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C657047" w14:textId="7EE4FDC8" w:rsidR="00A74CB5" w:rsidRPr="0086205A" w:rsidRDefault="00A74CB5"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A9143F6" w14:textId="37E8F3FD"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1E90B10"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091C4FE4" w14:textId="77777777" w:rsidR="00A74CB5" w:rsidRPr="0086205A" w:rsidRDefault="00A74CB5" w:rsidP="00500993">
            <w:pPr>
              <w:pStyle w:val="Nadpis1"/>
              <w:ind w:left="95"/>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5B80C5D2" w14:textId="009FAF7F" w:rsidR="00A74CB5" w:rsidRPr="0086205A" w:rsidRDefault="00A74CB5" w:rsidP="00500993">
            <w:pPr>
              <w:pStyle w:val="Nadpis1"/>
              <w:ind w:left="360"/>
              <w:rPr>
                <w:b w:val="0"/>
                <w:bCs w:val="0"/>
                <w:sz w:val="20"/>
                <w:szCs w:val="20"/>
              </w:rPr>
            </w:pPr>
          </w:p>
        </w:tc>
      </w:tr>
      <w:tr w:rsidR="00A74CB5" w:rsidRPr="0086205A" w14:paraId="2C1CBFDA" w14:textId="7631FF99"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70CE579" w14:textId="5FB70565" w:rsidR="00A74CB5" w:rsidRPr="0086205A" w:rsidRDefault="00A74CB5" w:rsidP="00500993">
            <w:pPr>
              <w:rPr>
                <w:sz w:val="20"/>
                <w:szCs w:val="20"/>
              </w:rPr>
            </w:pPr>
            <w:r w:rsidRPr="0086205A">
              <w:rPr>
                <w:sz w:val="20"/>
                <w:szCs w:val="20"/>
              </w:rPr>
              <w:t>Č: 48k</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39E13F8" w14:textId="77777777" w:rsidR="00A74CB5" w:rsidRPr="0086205A" w:rsidRDefault="00A74CB5" w:rsidP="00500993">
            <w:pPr>
              <w:adjustRightInd w:val="0"/>
              <w:rPr>
                <w:rFonts w:eastAsiaTheme="minorHAnsi"/>
                <w:sz w:val="20"/>
                <w:szCs w:val="20"/>
                <w:lang w:eastAsia="en-US"/>
              </w:rPr>
            </w:pPr>
            <w:r w:rsidRPr="0086205A">
              <w:rPr>
                <w:rFonts w:eastAsiaTheme="minorHAnsi"/>
                <w:i/>
                <w:iCs/>
                <w:sz w:val="20"/>
                <w:szCs w:val="20"/>
                <w:lang w:eastAsia="en-US"/>
              </w:rPr>
              <w:t>Článok 48k</w:t>
            </w:r>
          </w:p>
          <w:p w14:paraId="54CC1C63" w14:textId="7270F02D" w:rsidR="00A74CB5" w:rsidRPr="0086205A" w:rsidRDefault="00A74CB5" w:rsidP="00500993">
            <w:pPr>
              <w:ind w:left="360"/>
              <w:rPr>
                <w:sz w:val="20"/>
                <w:szCs w:val="20"/>
              </w:rPr>
            </w:pPr>
            <w:r w:rsidRPr="0086205A">
              <w:rPr>
                <w:rFonts w:eastAsiaTheme="minorHAnsi"/>
                <w:b/>
                <w:bCs/>
                <w:sz w:val="20"/>
                <w:szCs w:val="20"/>
                <w:lang w:eastAsia="en-US"/>
              </w:rPr>
              <w:t>Regulačné a finančné informácie o pobočkách z tretích krajín a o hlavnom podniku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569DC1B" w14:textId="22C0FF50"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92DBEFE" w14:textId="6CBCB9DA" w:rsidR="00A74CB5" w:rsidRPr="0086205A" w:rsidRDefault="00A74CB5"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B04DF2E" w14:textId="7B471231" w:rsidR="00A74CB5" w:rsidRPr="0086205A" w:rsidRDefault="00A74CB5" w:rsidP="00500993">
            <w:pPr>
              <w:pStyle w:val="Normlny0"/>
              <w:jc w:val="center"/>
            </w:pPr>
            <w:r w:rsidRPr="0086205A">
              <w:rPr>
                <w:b/>
              </w:rPr>
              <w:t xml:space="preserve">§ 8m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43D9B6D" w14:textId="77777777" w:rsidR="00A74CB5" w:rsidRPr="0086205A" w:rsidRDefault="00A74CB5" w:rsidP="00500993">
            <w:pPr>
              <w:keepNext/>
              <w:ind w:left="-46"/>
              <w:jc w:val="center"/>
              <w:rPr>
                <w:b/>
                <w:sz w:val="20"/>
                <w:szCs w:val="20"/>
              </w:rPr>
            </w:pPr>
            <w:r w:rsidRPr="0086205A">
              <w:rPr>
                <w:b/>
                <w:sz w:val="20"/>
                <w:szCs w:val="20"/>
              </w:rPr>
              <w:t>§ 8m</w:t>
            </w:r>
          </w:p>
          <w:p w14:paraId="74F2B76F" w14:textId="1F1AB87E" w:rsidR="00A74CB5" w:rsidRPr="0086205A" w:rsidRDefault="00A74CB5" w:rsidP="00500993">
            <w:pPr>
              <w:keepNext/>
              <w:ind w:left="-46"/>
              <w:jc w:val="center"/>
              <w:rPr>
                <w:b/>
                <w:sz w:val="20"/>
                <w:szCs w:val="20"/>
              </w:rPr>
            </w:pPr>
            <w:r w:rsidRPr="0086205A">
              <w:rPr>
                <w:b/>
                <w:sz w:val="20"/>
                <w:szCs w:val="20"/>
              </w:rPr>
              <w:t>Predkladanie informácií o pobočke zahraničnej banky so sídlom mimo územia členského štátu a o hlavnom podniku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E74015B" w14:textId="56C66ED6"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364C66A"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6DE842C9" w14:textId="61F6F592"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7278983" w14:textId="1E318C83" w:rsidR="00A74CB5" w:rsidRPr="0086205A" w:rsidRDefault="00A74CB5" w:rsidP="00500993">
            <w:pPr>
              <w:pStyle w:val="Nadpis1"/>
              <w:ind w:left="360"/>
              <w:rPr>
                <w:b w:val="0"/>
                <w:bCs w:val="0"/>
                <w:sz w:val="20"/>
                <w:szCs w:val="20"/>
              </w:rPr>
            </w:pPr>
          </w:p>
        </w:tc>
      </w:tr>
      <w:tr w:rsidR="00A74CB5" w:rsidRPr="0086205A" w14:paraId="7E9D8766" w14:textId="42D36D63"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CF6A7AE" w14:textId="77777777" w:rsidR="00A74CB5" w:rsidRPr="0086205A" w:rsidRDefault="00A74CB5" w:rsidP="00500993">
            <w:pPr>
              <w:rPr>
                <w:sz w:val="20"/>
                <w:szCs w:val="20"/>
              </w:rPr>
            </w:pPr>
            <w:r w:rsidRPr="0086205A">
              <w:rPr>
                <w:sz w:val="20"/>
                <w:szCs w:val="20"/>
              </w:rPr>
              <w:t>Č: 48k</w:t>
            </w:r>
          </w:p>
          <w:p w14:paraId="1871B860" w14:textId="583543A5" w:rsidR="00A74CB5" w:rsidRPr="0086205A" w:rsidRDefault="00A74CB5" w:rsidP="00500993">
            <w:pPr>
              <w:rPr>
                <w:sz w:val="20"/>
                <w:szCs w:val="20"/>
              </w:rPr>
            </w:pPr>
            <w:r w:rsidRPr="0086205A">
              <w:rPr>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D577D53" w14:textId="17ABBE38" w:rsidR="00A74CB5" w:rsidRPr="0086205A" w:rsidRDefault="00A74CB5" w:rsidP="00500993">
            <w:pPr>
              <w:rPr>
                <w:sz w:val="20"/>
                <w:szCs w:val="20"/>
              </w:rPr>
            </w:pPr>
            <w:r w:rsidRPr="0086205A">
              <w:rPr>
                <w:sz w:val="20"/>
                <w:szCs w:val="20"/>
              </w:rPr>
              <w:t>1. Členské štáty vyžadujú, aby pobočky z tretích krajín pravidelne podávali svojim príslušným orgánom informácie o:</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06FA595" w14:textId="1596EC99"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6300318" w14:textId="7C592C13" w:rsidR="00A74CB5" w:rsidRPr="0086205A" w:rsidRDefault="00A74CB5"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AF391E0" w14:textId="126AB3A6" w:rsidR="00A74CB5" w:rsidRPr="0086205A" w:rsidRDefault="00A74CB5" w:rsidP="00500993">
            <w:pPr>
              <w:pStyle w:val="Normlny0"/>
              <w:jc w:val="center"/>
            </w:pPr>
            <w:r w:rsidRPr="0086205A">
              <w:rPr>
                <w:b/>
              </w:rPr>
              <w:t xml:space="preserve">§ 8m O 1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D301644" w14:textId="26F6C87C" w:rsidR="00A74CB5" w:rsidRPr="0086205A" w:rsidRDefault="00A74CB5" w:rsidP="00500993">
            <w:pPr>
              <w:rPr>
                <w:b/>
                <w:sz w:val="20"/>
                <w:szCs w:val="20"/>
              </w:rPr>
            </w:pPr>
            <w:r w:rsidRPr="0086205A">
              <w:rPr>
                <w:b/>
                <w:sz w:val="20"/>
                <w:szCs w:val="20"/>
              </w:rPr>
              <w:t>(1) Pobočka zahraničnej banky so sídlom mimo územia členského štátu je povinná vypracovať a predkladať Národnej banke Slovenska informácie o</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D30B04" w14:textId="70FD1950"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35A69E6"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5E187379" w14:textId="5A37C0E6"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418401D" w14:textId="0256FC44" w:rsidR="00A74CB5" w:rsidRPr="0086205A" w:rsidRDefault="00A74CB5" w:rsidP="00500993">
            <w:pPr>
              <w:pStyle w:val="Nadpis1"/>
              <w:ind w:left="360"/>
              <w:rPr>
                <w:b w:val="0"/>
                <w:bCs w:val="0"/>
                <w:sz w:val="20"/>
                <w:szCs w:val="20"/>
              </w:rPr>
            </w:pPr>
          </w:p>
        </w:tc>
      </w:tr>
      <w:tr w:rsidR="00A74CB5" w:rsidRPr="0086205A" w14:paraId="78CB1F6E" w14:textId="71606782"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A17AFB7" w14:textId="77777777" w:rsidR="00A74CB5" w:rsidRPr="0086205A" w:rsidRDefault="00A74CB5" w:rsidP="00500993">
            <w:pPr>
              <w:rPr>
                <w:sz w:val="20"/>
                <w:szCs w:val="20"/>
              </w:rPr>
            </w:pPr>
            <w:r w:rsidRPr="0086205A">
              <w:rPr>
                <w:sz w:val="20"/>
                <w:szCs w:val="20"/>
              </w:rPr>
              <w:t>Č: 48k</w:t>
            </w:r>
          </w:p>
          <w:p w14:paraId="4A5DB3EB" w14:textId="3711C270" w:rsidR="00A74CB5" w:rsidRPr="0086205A" w:rsidRDefault="00A74CB5" w:rsidP="00500993">
            <w:pPr>
              <w:rPr>
                <w:sz w:val="20"/>
                <w:szCs w:val="20"/>
              </w:rPr>
            </w:pPr>
            <w:r w:rsidRPr="0086205A">
              <w:rPr>
                <w:sz w:val="20"/>
                <w:szCs w:val="20"/>
              </w:rPr>
              <w:t>O: 1</w:t>
            </w:r>
          </w:p>
          <w:p w14:paraId="16A9F86F" w14:textId="2CA41735" w:rsidR="00A74CB5" w:rsidRPr="0086205A" w:rsidRDefault="00A74CB5" w:rsidP="00500993">
            <w:pPr>
              <w:rPr>
                <w:sz w:val="20"/>
                <w:szCs w:val="20"/>
              </w:rPr>
            </w:pPr>
            <w:r w:rsidRPr="0086205A">
              <w:rPr>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630C067" w14:textId="1841695B"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a) aktívach a záväzkoch, ktoré majú zaúčtované v súlade s článkom 48h a o aktívach a záväzkoch, ktorých pôvodcami sú pobočky z tretích krajín, v členení, ktoré vymedzuje:</w:t>
            </w:r>
          </w:p>
          <w:p w14:paraId="77522594" w14:textId="77777777" w:rsidR="00A74CB5" w:rsidRPr="0086205A" w:rsidRDefault="00A74CB5" w:rsidP="00500993">
            <w:pPr>
              <w:adjustRightInd w:val="0"/>
              <w:rPr>
                <w:rFonts w:eastAsiaTheme="minorHAnsi"/>
                <w:sz w:val="20"/>
                <w:szCs w:val="20"/>
                <w:lang w:eastAsia="en-US"/>
              </w:rPr>
            </w:pPr>
          </w:p>
          <w:p w14:paraId="1C49E65E" w14:textId="1B915A0B"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i) najväčšie zaznamenané aktíva a záväzky klasifikované podľa sektora a typu protistrany zahŕňajúce najmä expozície voči finančnému sektoru;</w:t>
            </w:r>
          </w:p>
          <w:p w14:paraId="5A176689" w14:textId="20DCB306" w:rsidR="00A74CB5" w:rsidRPr="0086205A" w:rsidRDefault="00A74CB5" w:rsidP="00500993">
            <w:pPr>
              <w:adjustRightInd w:val="0"/>
              <w:rPr>
                <w:rFonts w:eastAsiaTheme="minorHAnsi"/>
                <w:sz w:val="20"/>
                <w:szCs w:val="20"/>
                <w:lang w:eastAsia="en-US"/>
              </w:rPr>
            </w:pPr>
          </w:p>
          <w:p w14:paraId="4DCCB569" w14:textId="41585AE1" w:rsidR="00A74CB5" w:rsidRPr="0086205A" w:rsidRDefault="00A74CB5" w:rsidP="00500993">
            <w:pPr>
              <w:adjustRightInd w:val="0"/>
              <w:rPr>
                <w:rFonts w:eastAsiaTheme="minorHAnsi"/>
                <w:sz w:val="20"/>
                <w:szCs w:val="20"/>
                <w:lang w:eastAsia="en-US"/>
              </w:rPr>
            </w:pPr>
          </w:p>
          <w:p w14:paraId="75A34C7E" w14:textId="77777777" w:rsidR="00A74CB5" w:rsidRPr="0086205A" w:rsidRDefault="00A74CB5" w:rsidP="00500993">
            <w:pPr>
              <w:adjustRightInd w:val="0"/>
              <w:rPr>
                <w:rFonts w:eastAsiaTheme="minorHAnsi"/>
                <w:sz w:val="20"/>
                <w:szCs w:val="20"/>
                <w:lang w:eastAsia="en-US"/>
              </w:rPr>
            </w:pPr>
          </w:p>
          <w:p w14:paraId="06F5C9BF" w14:textId="55000F24"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ii) významné koncentrácie expozícií a zdrojov financovania voči osobitným typom protistrán;</w:t>
            </w:r>
          </w:p>
          <w:p w14:paraId="1E494A14" w14:textId="77777777" w:rsidR="00A74CB5" w:rsidRPr="0086205A" w:rsidRDefault="00A74CB5" w:rsidP="00500993">
            <w:pPr>
              <w:adjustRightInd w:val="0"/>
              <w:rPr>
                <w:rFonts w:eastAsiaTheme="minorHAnsi"/>
                <w:sz w:val="20"/>
                <w:szCs w:val="20"/>
                <w:lang w:eastAsia="en-US"/>
              </w:rPr>
            </w:pPr>
          </w:p>
          <w:p w14:paraId="79FACA5C" w14:textId="5EA63142" w:rsidR="00A74CB5" w:rsidRPr="0086205A" w:rsidRDefault="00A74CB5" w:rsidP="00500993">
            <w:pPr>
              <w:adjustRightInd w:val="0"/>
              <w:rPr>
                <w:sz w:val="20"/>
                <w:szCs w:val="20"/>
              </w:rPr>
            </w:pPr>
            <w:r w:rsidRPr="0086205A">
              <w:rPr>
                <w:rFonts w:eastAsiaTheme="minorHAnsi"/>
                <w:sz w:val="20"/>
                <w:szCs w:val="20"/>
                <w:lang w:eastAsia="en-US"/>
              </w:rPr>
              <w:t>iii) významné medzinárodné transakcie s hlavným podnikom a členmi skupiny hlavného podniku;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53232BF" w14:textId="38C11796"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1D17EAA" w14:textId="1374768F" w:rsidR="00A74CB5" w:rsidRPr="0086205A" w:rsidRDefault="00A74CB5"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CF4F8DB" w14:textId="46671C96" w:rsidR="00A74CB5" w:rsidRPr="0086205A" w:rsidRDefault="00A74CB5" w:rsidP="00500993">
            <w:pPr>
              <w:pStyle w:val="Normlny0"/>
              <w:jc w:val="center"/>
            </w:pPr>
            <w:r w:rsidRPr="0086205A">
              <w:rPr>
                <w:b/>
              </w:rPr>
              <w:t>§ 8m O 1</w:t>
            </w:r>
            <w:r w:rsidRPr="0086205A">
              <w:rPr>
                <w:b/>
              </w:rPr>
              <w:br/>
              <w:t xml:space="preserve">P a)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5EB690D" w14:textId="23F17915" w:rsidR="00A74CB5" w:rsidRPr="0086205A" w:rsidRDefault="00A74CB5" w:rsidP="00500993">
            <w:pPr>
              <w:autoSpaceDE/>
              <w:autoSpaceDN/>
              <w:jc w:val="both"/>
              <w:rPr>
                <w:b/>
                <w:sz w:val="20"/>
                <w:szCs w:val="20"/>
              </w:rPr>
            </w:pPr>
            <w:r w:rsidRPr="0086205A">
              <w:rPr>
                <w:b/>
                <w:sz w:val="20"/>
                <w:szCs w:val="20"/>
              </w:rPr>
              <w:t xml:space="preserve">a) </w:t>
            </w:r>
            <w:r w:rsidR="00C1035A" w:rsidRPr="0086205A">
              <w:rPr>
                <w:b/>
                <w:sz w:val="20"/>
                <w:szCs w:val="20"/>
              </w:rPr>
              <w:t>aktívach a záväzkoch vedených v účtovníctve v súlade s § 8l a o aktívach a záväzkoch pobočky zahraničnej banky so sídlom mimo územia členského štátu v členení</w:t>
            </w:r>
          </w:p>
          <w:p w14:paraId="632A05A4" w14:textId="4EA9DDCF" w:rsidR="00A74CB5" w:rsidRPr="0086205A" w:rsidRDefault="00C1035A" w:rsidP="00500993">
            <w:pPr>
              <w:pStyle w:val="Odsekzoznamu"/>
              <w:numPr>
                <w:ilvl w:val="2"/>
                <w:numId w:val="61"/>
              </w:numPr>
              <w:autoSpaceDE/>
              <w:autoSpaceDN/>
              <w:ind w:left="467"/>
              <w:jc w:val="both"/>
              <w:rPr>
                <w:b/>
                <w:sz w:val="20"/>
                <w:szCs w:val="20"/>
              </w:rPr>
            </w:pPr>
            <w:r w:rsidRPr="0086205A">
              <w:rPr>
                <w:b/>
                <w:sz w:val="20"/>
                <w:szCs w:val="20"/>
              </w:rPr>
              <w:t>najväčšie zaznamenané aktíva a záväzky klasifikované podľa sektora a typu protistrany zahŕňajúce najmä expozície voči finančnému sektoru,</w:t>
            </w:r>
          </w:p>
          <w:p w14:paraId="5E275066" w14:textId="6E6137F3" w:rsidR="00A74CB5" w:rsidRPr="0086205A" w:rsidRDefault="00A74CB5" w:rsidP="00500993">
            <w:pPr>
              <w:pStyle w:val="Odsekzoznamu"/>
              <w:numPr>
                <w:ilvl w:val="2"/>
                <w:numId w:val="61"/>
              </w:numPr>
              <w:autoSpaceDE/>
              <w:autoSpaceDN/>
              <w:ind w:left="467"/>
              <w:jc w:val="both"/>
              <w:rPr>
                <w:b/>
                <w:sz w:val="20"/>
                <w:szCs w:val="20"/>
              </w:rPr>
            </w:pPr>
            <w:r w:rsidRPr="0086205A">
              <w:rPr>
                <w:b/>
                <w:sz w:val="20"/>
                <w:szCs w:val="20"/>
              </w:rPr>
              <w:t>významné koncentrácie expozícií a zdrojov financovania voči osobitným typom protistrán,</w:t>
            </w:r>
          </w:p>
          <w:p w14:paraId="4CFBACC5" w14:textId="5186E8F1" w:rsidR="00A74CB5" w:rsidRPr="0086205A" w:rsidRDefault="00A74CB5" w:rsidP="00500993">
            <w:pPr>
              <w:pStyle w:val="Odsekzoznamu"/>
              <w:numPr>
                <w:ilvl w:val="2"/>
                <w:numId w:val="61"/>
              </w:numPr>
              <w:autoSpaceDE/>
              <w:autoSpaceDN/>
              <w:ind w:left="467"/>
              <w:jc w:val="both"/>
              <w:rPr>
                <w:b/>
                <w:sz w:val="20"/>
                <w:szCs w:val="20"/>
              </w:rPr>
            </w:pPr>
            <w:r w:rsidRPr="0086205A">
              <w:rPr>
                <w:b/>
                <w:sz w:val="20"/>
                <w:szCs w:val="20"/>
              </w:rPr>
              <w:t>významné medzinárodné transakcie s hlavným podnikom a členmi skupiny hlavného podniku,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E1FD8C8" w14:textId="4CFAC91B"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6CC5AFA"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4E42E12F" w14:textId="27F00FBF"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A6FD14D" w14:textId="6B12E0B1" w:rsidR="00A74CB5" w:rsidRPr="0086205A" w:rsidRDefault="00A74CB5" w:rsidP="00500993">
            <w:pPr>
              <w:pStyle w:val="Nadpis1"/>
              <w:ind w:left="360"/>
              <w:rPr>
                <w:b w:val="0"/>
                <w:bCs w:val="0"/>
                <w:sz w:val="20"/>
                <w:szCs w:val="20"/>
              </w:rPr>
            </w:pPr>
          </w:p>
        </w:tc>
      </w:tr>
      <w:tr w:rsidR="00A74CB5" w:rsidRPr="0086205A" w14:paraId="39A5D1DD" w14:textId="4EBD402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AE81A35" w14:textId="77777777" w:rsidR="00A74CB5" w:rsidRPr="0086205A" w:rsidRDefault="00A74CB5" w:rsidP="00500993">
            <w:pPr>
              <w:rPr>
                <w:sz w:val="20"/>
                <w:szCs w:val="20"/>
              </w:rPr>
            </w:pPr>
            <w:r w:rsidRPr="0086205A">
              <w:rPr>
                <w:sz w:val="20"/>
                <w:szCs w:val="20"/>
              </w:rPr>
              <w:t>Č: 48k</w:t>
            </w:r>
          </w:p>
          <w:p w14:paraId="05422C9D" w14:textId="65B08EF8" w:rsidR="00A74CB5" w:rsidRPr="0086205A" w:rsidRDefault="00A74CB5" w:rsidP="00500993">
            <w:pPr>
              <w:rPr>
                <w:sz w:val="20"/>
                <w:szCs w:val="20"/>
              </w:rPr>
            </w:pPr>
            <w:r w:rsidRPr="0086205A">
              <w:rPr>
                <w:sz w:val="20"/>
                <w:szCs w:val="20"/>
              </w:rPr>
              <w:t>O: 1</w:t>
            </w:r>
          </w:p>
          <w:p w14:paraId="40E63EBB" w14:textId="6E3F0B41" w:rsidR="00A74CB5" w:rsidRPr="0086205A" w:rsidRDefault="00A74CB5" w:rsidP="00500993">
            <w:pPr>
              <w:rPr>
                <w:sz w:val="20"/>
                <w:szCs w:val="20"/>
              </w:rPr>
            </w:pPr>
            <w:r w:rsidRPr="0086205A">
              <w:rPr>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BCF315A" w14:textId="2B4BC099" w:rsidR="00A74CB5" w:rsidRPr="0086205A" w:rsidRDefault="00A74CB5" w:rsidP="00500993">
            <w:pPr>
              <w:adjustRightInd w:val="0"/>
              <w:rPr>
                <w:sz w:val="20"/>
                <w:szCs w:val="20"/>
              </w:rPr>
            </w:pPr>
            <w:r w:rsidRPr="0086205A">
              <w:rPr>
                <w:rFonts w:eastAsiaTheme="minorHAnsi"/>
                <w:sz w:val="20"/>
                <w:szCs w:val="20"/>
                <w:lang w:eastAsia="en-US"/>
              </w:rPr>
              <w:t xml:space="preserve">b) dodržiavaní požiadaviek zo strany pobočiek z tretích krajín, ktoré sa na </w:t>
            </w:r>
            <w:proofErr w:type="spellStart"/>
            <w:r w:rsidRPr="0086205A">
              <w:rPr>
                <w:rFonts w:eastAsiaTheme="minorHAnsi"/>
                <w:sz w:val="20"/>
                <w:szCs w:val="20"/>
                <w:lang w:eastAsia="en-US"/>
              </w:rPr>
              <w:t>ne</w:t>
            </w:r>
            <w:proofErr w:type="spellEnd"/>
            <w:r w:rsidRPr="0086205A">
              <w:rPr>
                <w:rFonts w:eastAsiaTheme="minorHAnsi"/>
                <w:sz w:val="20"/>
                <w:szCs w:val="20"/>
                <w:lang w:eastAsia="en-US"/>
              </w:rPr>
              <w:t xml:space="preserve"> vzťahujú v zmysle tejto smernice;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6A52422" w14:textId="6D41A61B"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8680F68" w14:textId="7A598D53" w:rsidR="00A74CB5" w:rsidRPr="0086205A" w:rsidRDefault="00A74CB5"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B23E790" w14:textId="4FE68702" w:rsidR="00A74CB5" w:rsidRPr="0086205A" w:rsidRDefault="00A74CB5" w:rsidP="00500993">
            <w:pPr>
              <w:pStyle w:val="Normlny0"/>
              <w:jc w:val="center"/>
            </w:pPr>
            <w:r w:rsidRPr="0086205A">
              <w:rPr>
                <w:b/>
              </w:rPr>
              <w:t>§ 8m O 1</w:t>
            </w:r>
            <w:r w:rsidRPr="0086205A">
              <w:rPr>
                <w:b/>
              </w:rPr>
              <w:b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7613860" w14:textId="77777777" w:rsidR="00A74CB5" w:rsidRPr="0086205A" w:rsidRDefault="00A74CB5" w:rsidP="00500993">
            <w:pPr>
              <w:autoSpaceDE/>
              <w:autoSpaceDN/>
              <w:jc w:val="both"/>
              <w:rPr>
                <w:b/>
                <w:sz w:val="20"/>
                <w:szCs w:val="20"/>
              </w:rPr>
            </w:pPr>
            <w:r w:rsidRPr="0086205A">
              <w:rPr>
                <w:b/>
                <w:sz w:val="20"/>
                <w:szCs w:val="20"/>
              </w:rPr>
              <w:t>b) dodržiavaní požiadaviek podľa tohto zákona, osobitných predpisov,</w:t>
            </w:r>
            <w:r w:rsidRPr="0086205A">
              <w:rPr>
                <w:b/>
                <w:sz w:val="20"/>
                <w:szCs w:val="20"/>
                <w:vertAlign w:val="superscript"/>
              </w:rPr>
              <w:t>24aai</w:t>
            </w:r>
            <w:r w:rsidRPr="0086205A">
              <w:rPr>
                <w:b/>
                <w:sz w:val="20"/>
                <w:szCs w:val="20"/>
              </w:rPr>
              <w:t>) iných všeobecne záväzných právnych predpisov, ktoré sa vzťahujú na výkon bankových činností, rozhodnutí a opatrení vydaných podľa tohto zákona a osobitných predpisov,</w:t>
            </w:r>
            <w:r w:rsidRPr="0086205A">
              <w:rPr>
                <w:b/>
                <w:sz w:val="20"/>
                <w:szCs w:val="20"/>
                <w:vertAlign w:val="superscript"/>
              </w:rPr>
              <w:t>24aai</w:t>
            </w:r>
            <w:r w:rsidRPr="0086205A">
              <w:rPr>
                <w:b/>
                <w:sz w:val="20"/>
                <w:szCs w:val="20"/>
              </w:rPr>
              <w:t>)</w:t>
            </w:r>
          </w:p>
          <w:p w14:paraId="4E9587BC" w14:textId="77777777" w:rsidR="00F06E7C" w:rsidRPr="0086205A" w:rsidRDefault="00F06E7C" w:rsidP="00500993">
            <w:pPr>
              <w:autoSpaceDE/>
              <w:autoSpaceDN/>
              <w:jc w:val="both"/>
              <w:rPr>
                <w:b/>
                <w:sz w:val="20"/>
                <w:szCs w:val="20"/>
              </w:rPr>
            </w:pPr>
          </w:p>
          <w:p w14:paraId="7838CB02" w14:textId="77777777" w:rsidR="00122856" w:rsidRPr="0086205A" w:rsidRDefault="00122856" w:rsidP="00500993">
            <w:pPr>
              <w:pStyle w:val="Odsekzoznamu"/>
              <w:autoSpaceDE/>
              <w:autoSpaceDN/>
              <w:ind w:left="40" w:hanging="40"/>
              <w:rPr>
                <w:b/>
                <w:sz w:val="20"/>
                <w:szCs w:val="20"/>
              </w:rPr>
            </w:pPr>
            <w:r w:rsidRPr="0086205A">
              <w:rPr>
                <w:b/>
                <w:sz w:val="20"/>
                <w:szCs w:val="20"/>
              </w:rPr>
              <w:t>Poznámka pod čiarou k odkazu 24aai znie:</w:t>
            </w:r>
          </w:p>
          <w:p w14:paraId="0B7776E7" w14:textId="3F7AF660" w:rsidR="00F06E7C" w:rsidRPr="0086205A" w:rsidRDefault="00122856" w:rsidP="00500993">
            <w:pPr>
              <w:pStyle w:val="Odsekzoznamu"/>
              <w:autoSpaceDE/>
              <w:autoSpaceDN/>
              <w:ind w:left="379" w:hanging="379"/>
              <w:rPr>
                <w:b/>
                <w:sz w:val="20"/>
                <w:szCs w:val="20"/>
              </w:rPr>
            </w:pPr>
            <w:r w:rsidRPr="0086205A">
              <w:rPr>
                <w:b/>
                <w:sz w:val="20"/>
                <w:szCs w:val="20"/>
              </w:rPr>
              <w:t>„</w:t>
            </w:r>
            <w:r w:rsidRPr="0086205A">
              <w:rPr>
                <w:b/>
                <w:sz w:val="20"/>
                <w:szCs w:val="20"/>
                <w:vertAlign w:val="superscript"/>
              </w:rPr>
              <w:t>24aai</w:t>
            </w:r>
            <w:r w:rsidRPr="0086205A">
              <w:rPr>
                <w:b/>
                <w:sz w:val="20"/>
                <w:szCs w:val="20"/>
              </w:rPr>
              <w:t xml:space="preserve">) Napríklad zákon Národnej rady Slovenskej republiky č. 566/1992 Zb. v znení neskorších predpisov, </w:t>
            </w:r>
            <w:r w:rsidRPr="0086205A">
              <w:rPr>
                <w:b/>
                <w:sz w:val="20"/>
                <w:szCs w:val="20"/>
              </w:rPr>
              <w:lastRenderedPageBreak/>
              <w:t>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w:t>
            </w:r>
            <w:r w:rsidR="00111574" w:rsidRPr="0086205A">
              <w:rPr>
                <w:b/>
                <w:sz w:val="20"/>
                <w:szCs w:val="20"/>
              </w:rPr>
              <w:t xml:space="preserve"> </w:t>
            </w:r>
            <w:r w:rsidRPr="0086205A">
              <w:rPr>
                <w:b/>
                <w:sz w:val="20"/>
                <w:szCs w:val="20"/>
              </w:rPr>
              <w:t>z. v znení neskorších predpisov, zákon č. 431/2002 Z. z. v znení neskorších predpisov, zákon č. 266/2005 Z. z. v znení neskorších predpisov, zákon č. 659/2007 Z. z.</w:t>
            </w:r>
            <w:r w:rsidR="00111574" w:rsidRPr="0086205A">
              <w:rPr>
                <w:b/>
                <w:sz w:val="20"/>
                <w:szCs w:val="20"/>
              </w:rPr>
              <w:t xml:space="preserve"> v znení neskorších predpisov</w:t>
            </w:r>
            <w:r w:rsidRPr="0086205A">
              <w:rPr>
                <w:b/>
                <w:sz w:val="20"/>
                <w:szCs w:val="20"/>
              </w:rPr>
              <w:t>, zákon č. 297/2008 Z. z. v znení neskorších predpisov, zákon č. 492/2009 Z. z.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1192B80" w14:textId="0B632648"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DA68E17" w14:textId="2641B520" w:rsidR="00A74CB5" w:rsidRPr="0086205A" w:rsidRDefault="00A74CB5" w:rsidP="00500993">
            <w:pPr>
              <w:ind w:left="360"/>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164066ED" w14:textId="0C519DF8" w:rsidR="00A74CB5" w:rsidRPr="0086205A" w:rsidRDefault="00A74CB5" w:rsidP="00500993">
            <w:pPr>
              <w:ind w:left="95"/>
              <w:rPr>
                <w:sz w:val="20"/>
                <w:szCs w:val="20"/>
              </w:rPr>
            </w:pPr>
            <w:r w:rsidRPr="0086205A">
              <w:rPr>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D53E9F2" w14:textId="76C59DB7" w:rsidR="00A74CB5" w:rsidRPr="0086205A" w:rsidRDefault="00A74CB5" w:rsidP="00500993">
            <w:pPr>
              <w:ind w:left="360"/>
              <w:rPr>
                <w:sz w:val="20"/>
                <w:szCs w:val="20"/>
              </w:rPr>
            </w:pPr>
          </w:p>
        </w:tc>
      </w:tr>
      <w:tr w:rsidR="00A74CB5" w:rsidRPr="0086205A" w14:paraId="208276A2" w14:textId="2742BC76"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76AB252" w14:textId="77777777" w:rsidR="00A74CB5" w:rsidRPr="0086205A" w:rsidRDefault="00A74CB5" w:rsidP="00500993">
            <w:pPr>
              <w:rPr>
                <w:sz w:val="20"/>
                <w:szCs w:val="20"/>
              </w:rPr>
            </w:pPr>
            <w:r w:rsidRPr="0086205A">
              <w:rPr>
                <w:sz w:val="20"/>
                <w:szCs w:val="20"/>
              </w:rPr>
              <w:t>Č: 48k</w:t>
            </w:r>
          </w:p>
          <w:p w14:paraId="1347B521" w14:textId="1951FAF8" w:rsidR="00A74CB5" w:rsidRPr="0086205A" w:rsidRDefault="00A74CB5" w:rsidP="00500993">
            <w:pPr>
              <w:rPr>
                <w:sz w:val="20"/>
                <w:szCs w:val="20"/>
              </w:rPr>
            </w:pPr>
            <w:r w:rsidRPr="0086205A">
              <w:rPr>
                <w:sz w:val="20"/>
                <w:szCs w:val="20"/>
              </w:rPr>
              <w:t>O: 1</w:t>
            </w:r>
          </w:p>
          <w:p w14:paraId="6821B02E" w14:textId="55E71B0C" w:rsidR="00A74CB5" w:rsidRPr="0086205A" w:rsidRDefault="00A74CB5" w:rsidP="00500993">
            <w:pPr>
              <w:rPr>
                <w:sz w:val="20"/>
                <w:szCs w:val="20"/>
              </w:rPr>
            </w:pPr>
            <w:r w:rsidRPr="0086205A">
              <w:rPr>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F70B3A4" w14:textId="0D2BBC5B" w:rsidR="00A74CB5" w:rsidRPr="0086205A" w:rsidRDefault="00A74CB5" w:rsidP="00500993">
            <w:pPr>
              <w:pStyle w:val="Default"/>
              <w:rPr>
                <w:color w:val="auto"/>
                <w:sz w:val="20"/>
                <w:szCs w:val="20"/>
              </w:rPr>
            </w:pPr>
            <w:r w:rsidRPr="0086205A">
              <w:rPr>
                <w:color w:val="auto"/>
                <w:sz w:val="20"/>
                <w:szCs w:val="20"/>
              </w:rPr>
              <w:t xml:space="preserve">c) opatreniach na ochranu vkladov dostupných pre vkladateľov v pobočkách z tretej krajiny v súlade s článkom 15 ods. 2 a 3 smernice Európskeho parlamentu a Rady 2014/49/EÚ (**) na báze </w:t>
            </w:r>
            <w:r w:rsidRPr="0086205A">
              <w:rPr>
                <w:i/>
                <w:iCs/>
                <w:color w:val="auto"/>
                <w:sz w:val="20"/>
                <w:szCs w:val="20"/>
              </w:rPr>
              <w:t>ad hoc</w:t>
            </w:r>
            <w:r w:rsidRPr="0086205A">
              <w:rPr>
                <w:color w:val="auto"/>
                <w:sz w:val="20"/>
                <w:szCs w:val="20"/>
              </w:rPr>
              <w:t>;</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1A8A019" w14:textId="75C04795"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1FDAB2D" w14:textId="77777777" w:rsidR="00A74CB5" w:rsidRPr="0086205A" w:rsidRDefault="00A74CB5" w:rsidP="00500993">
            <w:pPr>
              <w:jc w:val="center"/>
              <w:rPr>
                <w:b/>
                <w:bCs/>
                <w:sz w:val="20"/>
                <w:szCs w:val="20"/>
              </w:rPr>
            </w:pPr>
            <w:r w:rsidRPr="0086205A">
              <w:rPr>
                <w:b/>
                <w:bCs/>
                <w:sz w:val="20"/>
                <w:szCs w:val="20"/>
              </w:rPr>
              <w:t>návrh zákona čl. I</w:t>
            </w:r>
          </w:p>
          <w:p w14:paraId="3B70A175" w14:textId="77777777" w:rsidR="00CA18D8" w:rsidRPr="0086205A" w:rsidRDefault="00CA18D8" w:rsidP="00500993">
            <w:pPr>
              <w:jc w:val="center"/>
              <w:rPr>
                <w:b/>
                <w:bCs/>
                <w:sz w:val="20"/>
                <w:szCs w:val="20"/>
              </w:rPr>
            </w:pPr>
          </w:p>
          <w:p w14:paraId="66B93EA2" w14:textId="77777777" w:rsidR="00CA18D8" w:rsidRPr="0086205A" w:rsidRDefault="00CA18D8" w:rsidP="00500993">
            <w:pPr>
              <w:jc w:val="center"/>
              <w:rPr>
                <w:b/>
                <w:bCs/>
                <w:sz w:val="20"/>
                <w:szCs w:val="20"/>
              </w:rPr>
            </w:pPr>
          </w:p>
          <w:p w14:paraId="29F43F6F" w14:textId="77777777" w:rsidR="00CA18D8" w:rsidRPr="0086205A" w:rsidRDefault="00CA18D8" w:rsidP="00500993">
            <w:pPr>
              <w:jc w:val="center"/>
              <w:rPr>
                <w:b/>
                <w:bCs/>
                <w:sz w:val="20"/>
                <w:szCs w:val="20"/>
              </w:rPr>
            </w:pPr>
          </w:p>
          <w:p w14:paraId="1957217C" w14:textId="77777777" w:rsidR="00CA18D8" w:rsidRPr="0086205A" w:rsidRDefault="00CA18D8" w:rsidP="00500993">
            <w:pPr>
              <w:jc w:val="center"/>
              <w:rPr>
                <w:b/>
                <w:bCs/>
                <w:sz w:val="20"/>
                <w:szCs w:val="20"/>
              </w:rPr>
            </w:pPr>
          </w:p>
          <w:p w14:paraId="738C24FC" w14:textId="77777777" w:rsidR="00CA18D8" w:rsidRPr="0086205A" w:rsidRDefault="00CA18D8" w:rsidP="00500993">
            <w:pPr>
              <w:jc w:val="center"/>
              <w:rPr>
                <w:b/>
                <w:bCs/>
                <w:sz w:val="20"/>
                <w:szCs w:val="20"/>
              </w:rPr>
            </w:pPr>
          </w:p>
          <w:p w14:paraId="0FA1C417" w14:textId="77777777" w:rsidR="00CA18D8" w:rsidRPr="0086205A" w:rsidRDefault="00CA18D8" w:rsidP="00500993">
            <w:pPr>
              <w:jc w:val="center"/>
              <w:rPr>
                <w:b/>
                <w:bCs/>
                <w:sz w:val="20"/>
                <w:szCs w:val="20"/>
              </w:rPr>
            </w:pPr>
          </w:p>
          <w:p w14:paraId="43FA40AA" w14:textId="77777777" w:rsidR="00CA18D8" w:rsidRPr="0086205A" w:rsidRDefault="00CA18D8" w:rsidP="00500993">
            <w:pPr>
              <w:jc w:val="center"/>
              <w:rPr>
                <w:b/>
                <w:bCs/>
                <w:sz w:val="20"/>
                <w:szCs w:val="20"/>
              </w:rPr>
            </w:pPr>
          </w:p>
          <w:p w14:paraId="09D8FDDA" w14:textId="77777777" w:rsidR="00CA18D8" w:rsidRPr="0086205A" w:rsidRDefault="00CA18D8" w:rsidP="00500993">
            <w:pPr>
              <w:jc w:val="center"/>
              <w:rPr>
                <w:sz w:val="20"/>
                <w:szCs w:val="20"/>
              </w:rPr>
            </w:pPr>
          </w:p>
          <w:p w14:paraId="4D12D34C" w14:textId="4D544019" w:rsidR="00CA18D8" w:rsidRPr="0086205A" w:rsidRDefault="00CA18D8" w:rsidP="00500993">
            <w:pPr>
              <w:jc w:val="center"/>
              <w:rPr>
                <w:sz w:val="20"/>
                <w:szCs w:val="20"/>
              </w:rPr>
            </w:pPr>
            <w:r w:rsidRPr="0086205A">
              <w:rPr>
                <w:sz w:val="20"/>
                <w:szCs w:val="20"/>
              </w:rPr>
              <w:t>483/2001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640D9E2" w14:textId="655D5BFC" w:rsidR="00A74CB5" w:rsidRPr="0086205A" w:rsidRDefault="00A74CB5" w:rsidP="00500993">
            <w:pPr>
              <w:pStyle w:val="Normlny0"/>
              <w:jc w:val="center"/>
            </w:pPr>
            <w:r w:rsidRPr="0086205A">
              <w:rPr>
                <w:b/>
              </w:rPr>
              <w:t>§ 8m O 1</w:t>
            </w:r>
            <w:r w:rsidRPr="0086205A">
              <w:rPr>
                <w:b/>
              </w:rPr>
              <w:br/>
              <w:t>P c)</w:t>
            </w:r>
            <w:r w:rsidR="003D727A" w:rsidRPr="0086205A">
              <w:rPr>
                <w:b/>
              </w:rPr>
              <w:t xml:space="preserve"> a O 3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7146C93" w14:textId="01B22ADD" w:rsidR="00A74CB5" w:rsidRPr="0086205A" w:rsidRDefault="00A74CB5" w:rsidP="00500993">
            <w:pPr>
              <w:pStyle w:val="Normlny0"/>
              <w:rPr>
                <w:b/>
              </w:rPr>
            </w:pPr>
            <w:r w:rsidRPr="0086205A">
              <w:rPr>
                <w:b/>
              </w:rPr>
              <w:t>c) systéme ochrany vkladov klientov pobočky zahraničnej banky so sídlom mimo územia členského štátu podľa osobitného zákona,</w:t>
            </w:r>
            <w:r w:rsidRPr="0086205A">
              <w:rPr>
                <w:b/>
                <w:vertAlign w:val="superscript"/>
              </w:rPr>
              <w:t>24aa</w:t>
            </w:r>
            <w:r w:rsidR="00193150" w:rsidRPr="0086205A">
              <w:rPr>
                <w:b/>
                <w:vertAlign w:val="superscript"/>
              </w:rPr>
              <w:t>p</w:t>
            </w:r>
            <w:r w:rsidRPr="0086205A">
              <w:rPr>
                <w:b/>
              </w:rPr>
              <w:t>)</w:t>
            </w:r>
          </w:p>
          <w:p w14:paraId="2B5FF3A7" w14:textId="499EBB5F" w:rsidR="00A74CB5" w:rsidRPr="0086205A" w:rsidRDefault="00A74CB5" w:rsidP="00500993">
            <w:pPr>
              <w:pStyle w:val="Normlny0"/>
              <w:rPr>
                <w:b/>
                <w:bCs/>
              </w:rPr>
            </w:pPr>
          </w:p>
          <w:p w14:paraId="7187CB30" w14:textId="7D1DFB31" w:rsidR="003D727A" w:rsidRPr="0086205A" w:rsidRDefault="003D727A" w:rsidP="00500993">
            <w:pPr>
              <w:autoSpaceDE/>
              <w:autoSpaceDN/>
              <w:jc w:val="both"/>
              <w:rPr>
                <w:b/>
                <w:bCs/>
                <w:sz w:val="20"/>
                <w:szCs w:val="20"/>
              </w:rPr>
            </w:pPr>
            <w:r w:rsidRPr="0086205A">
              <w:rPr>
                <w:b/>
                <w:bCs/>
                <w:sz w:val="20"/>
                <w:szCs w:val="20"/>
              </w:rPr>
              <w:t xml:space="preserve">(3) Informácie podľa odseku 2 písm. a) a b) sa predkladajú pravidelne a informácie podľa odseku 2 písm. c) až f) sa predkladajú na vyžiadanie Národnej banky Slovenska. </w:t>
            </w:r>
          </w:p>
          <w:p w14:paraId="698709C5" w14:textId="64076CCE" w:rsidR="003D727A" w:rsidRPr="0086205A" w:rsidRDefault="003D727A" w:rsidP="00500993">
            <w:pPr>
              <w:pStyle w:val="Normlny0"/>
              <w:rPr>
                <w:b/>
                <w:bCs/>
              </w:rPr>
            </w:pPr>
          </w:p>
          <w:p w14:paraId="1BC488F5" w14:textId="7C13247F" w:rsidR="00A74CB5" w:rsidRPr="0086205A" w:rsidRDefault="00A74CB5" w:rsidP="00500993">
            <w:pPr>
              <w:jc w:val="both"/>
              <w:rPr>
                <w:b/>
                <w:bCs/>
                <w:sz w:val="20"/>
                <w:szCs w:val="20"/>
              </w:rPr>
            </w:pPr>
            <w:r w:rsidRPr="0086205A">
              <w:rPr>
                <w:b/>
                <w:bCs/>
                <w:sz w:val="20"/>
                <w:szCs w:val="20"/>
              </w:rPr>
              <w:t>Poznámka pod čiarou k odkazu 24aa</w:t>
            </w:r>
            <w:r w:rsidR="00193150" w:rsidRPr="0086205A">
              <w:rPr>
                <w:b/>
                <w:bCs/>
                <w:sz w:val="20"/>
                <w:szCs w:val="20"/>
              </w:rPr>
              <w:t>p</w:t>
            </w:r>
            <w:r w:rsidRPr="0086205A">
              <w:rPr>
                <w:b/>
                <w:bCs/>
                <w:sz w:val="20"/>
                <w:szCs w:val="20"/>
              </w:rPr>
              <w:t xml:space="preserve">  znie:</w:t>
            </w:r>
          </w:p>
          <w:p w14:paraId="60F393AF" w14:textId="20CFB89C" w:rsidR="00A74CB5" w:rsidRPr="0086205A" w:rsidRDefault="00A74CB5" w:rsidP="00500993">
            <w:pPr>
              <w:ind w:left="379" w:hanging="379"/>
              <w:jc w:val="both"/>
              <w:rPr>
                <w:b/>
                <w:bCs/>
                <w:sz w:val="20"/>
                <w:szCs w:val="20"/>
              </w:rPr>
            </w:pPr>
            <w:r w:rsidRPr="0086205A">
              <w:rPr>
                <w:b/>
                <w:bCs/>
                <w:sz w:val="20"/>
                <w:szCs w:val="20"/>
              </w:rPr>
              <w:t>„</w:t>
            </w:r>
            <w:r w:rsidRPr="0086205A">
              <w:rPr>
                <w:b/>
                <w:bCs/>
                <w:sz w:val="20"/>
                <w:szCs w:val="20"/>
                <w:vertAlign w:val="superscript"/>
              </w:rPr>
              <w:t>24aa</w:t>
            </w:r>
            <w:r w:rsidR="00193150" w:rsidRPr="0086205A">
              <w:rPr>
                <w:b/>
                <w:bCs/>
                <w:sz w:val="20"/>
                <w:szCs w:val="20"/>
                <w:vertAlign w:val="superscript"/>
              </w:rPr>
              <w:t>p</w:t>
            </w:r>
            <w:r w:rsidRPr="0086205A">
              <w:rPr>
                <w:b/>
                <w:bCs/>
                <w:sz w:val="20"/>
                <w:szCs w:val="20"/>
              </w:rPr>
              <w:t>) § 12 ods. 4 zákona č. 118/1996 Z. z.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757F94" w14:textId="1A725AE4"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5AC5D41"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41BA698F" w14:textId="3225E539"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644C2A6" w14:textId="3FB945E0" w:rsidR="00A74CB5" w:rsidRPr="0086205A" w:rsidRDefault="00A74CB5" w:rsidP="00500993">
            <w:pPr>
              <w:pStyle w:val="Nadpis1"/>
              <w:ind w:left="360"/>
              <w:rPr>
                <w:b w:val="0"/>
                <w:bCs w:val="0"/>
                <w:sz w:val="20"/>
                <w:szCs w:val="20"/>
              </w:rPr>
            </w:pPr>
          </w:p>
        </w:tc>
      </w:tr>
      <w:tr w:rsidR="00A74CB5" w:rsidRPr="0086205A" w14:paraId="320BC456" w14:textId="56EC349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7B6DF3F" w14:textId="77777777" w:rsidR="00A74CB5" w:rsidRPr="0086205A" w:rsidRDefault="00A74CB5" w:rsidP="00500993">
            <w:pPr>
              <w:rPr>
                <w:sz w:val="20"/>
                <w:szCs w:val="20"/>
              </w:rPr>
            </w:pPr>
            <w:r w:rsidRPr="0086205A">
              <w:rPr>
                <w:sz w:val="20"/>
                <w:szCs w:val="20"/>
              </w:rPr>
              <w:t>Č: 48k</w:t>
            </w:r>
          </w:p>
          <w:p w14:paraId="7D9F4F39" w14:textId="02467FF0" w:rsidR="00A74CB5" w:rsidRPr="0086205A" w:rsidRDefault="00A74CB5" w:rsidP="00500993">
            <w:pPr>
              <w:rPr>
                <w:sz w:val="20"/>
                <w:szCs w:val="20"/>
              </w:rPr>
            </w:pPr>
            <w:r w:rsidRPr="0086205A">
              <w:rPr>
                <w:sz w:val="20"/>
                <w:szCs w:val="20"/>
              </w:rPr>
              <w:t>O: 1</w:t>
            </w:r>
          </w:p>
          <w:p w14:paraId="480DED88" w14:textId="5FBDC372" w:rsidR="00A74CB5" w:rsidRPr="0086205A" w:rsidRDefault="00A74CB5" w:rsidP="00500993">
            <w:pPr>
              <w:rPr>
                <w:i/>
                <w:sz w:val="20"/>
                <w:szCs w:val="20"/>
              </w:rPr>
            </w:pPr>
            <w:r w:rsidRPr="0086205A">
              <w:rPr>
                <w:sz w:val="20"/>
                <w:szCs w:val="20"/>
              </w:rPr>
              <w:t>P: d)</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95E5B96" w14:textId="091BE2DD" w:rsidR="00A74CB5" w:rsidRPr="0086205A" w:rsidRDefault="00A74CB5" w:rsidP="00500993">
            <w:pPr>
              <w:pStyle w:val="Default"/>
              <w:rPr>
                <w:i/>
                <w:color w:val="auto"/>
                <w:sz w:val="20"/>
                <w:szCs w:val="20"/>
              </w:rPr>
            </w:pPr>
            <w:r w:rsidRPr="0086205A">
              <w:rPr>
                <w:i/>
                <w:color w:val="auto"/>
                <w:sz w:val="20"/>
                <w:szCs w:val="20"/>
              </w:rPr>
              <w:t xml:space="preserve">d) </w:t>
            </w:r>
            <w:r w:rsidRPr="0086205A">
              <w:rPr>
                <w:color w:val="auto"/>
                <w:sz w:val="20"/>
                <w:szCs w:val="20"/>
              </w:rPr>
              <w:t>dodatočných regulačných požiadavkách, ktoré členské štáty uložili pobočkám z tretích krajín v súlade s vnútroštátnym právom.</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3EC79E3" w14:textId="3015ADE7"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20CBE9F" w14:textId="40018A61" w:rsidR="00A74CB5" w:rsidRPr="0086205A" w:rsidRDefault="00A74CB5" w:rsidP="00500993">
            <w:pPr>
              <w:jc w:val="center"/>
              <w:rPr>
                <w:i/>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DF9CCB3" w14:textId="59A320D2" w:rsidR="00A74CB5" w:rsidRPr="0086205A" w:rsidRDefault="00A74CB5" w:rsidP="00500993">
            <w:pPr>
              <w:pStyle w:val="Normlny0"/>
              <w:jc w:val="center"/>
              <w:rPr>
                <w:b/>
                <w:i/>
              </w:rPr>
            </w:pPr>
            <w:r w:rsidRPr="0086205A">
              <w:rPr>
                <w:b/>
              </w:rPr>
              <w:t>§ 8m O 1</w:t>
            </w:r>
            <w:r w:rsidRPr="0086205A">
              <w:rPr>
                <w:b/>
              </w:rPr>
              <w:br/>
              <w:t>P d)</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32EE172" w14:textId="6B1B3CAC" w:rsidR="00A74CB5" w:rsidRPr="0086205A" w:rsidRDefault="00A74CB5" w:rsidP="00500993">
            <w:pPr>
              <w:pStyle w:val="Normlny0"/>
              <w:rPr>
                <w:b/>
                <w:iCs/>
              </w:rPr>
            </w:pPr>
            <w:r w:rsidRPr="0086205A">
              <w:rPr>
                <w:b/>
                <w:iCs/>
              </w:rPr>
              <w:t>d) dodatočných regulačných požiadavkách uložených podľa tohto zákona,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88B93FA" w14:textId="4E5FBD37"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DB8B52F" w14:textId="7E15519F" w:rsidR="00A74CB5" w:rsidRPr="0086205A" w:rsidRDefault="00A74CB5" w:rsidP="00500993">
            <w:pPr>
              <w:ind w:left="360"/>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1C80B049" w14:textId="72D78309" w:rsidR="00A74CB5" w:rsidRPr="0086205A" w:rsidRDefault="00A74CB5" w:rsidP="00500993">
            <w:pPr>
              <w:ind w:left="95"/>
              <w:rPr>
                <w:sz w:val="20"/>
                <w:szCs w:val="20"/>
              </w:rPr>
            </w:pPr>
            <w:r w:rsidRPr="0086205A">
              <w:rPr>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EAA8056" w14:textId="27705BDB" w:rsidR="00A74CB5" w:rsidRPr="0086205A" w:rsidRDefault="00A74CB5" w:rsidP="00500993">
            <w:pPr>
              <w:ind w:left="360"/>
              <w:rPr>
                <w:sz w:val="20"/>
                <w:szCs w:val="20"/>
              </w:rPr>
            </w:pPr>
          </w:p>
        </w:tc>
      </w:tr>
      <w:tr w:rsidR="00A74CB5" w:rsidRPr="0086205A" w14:paraId="05372AF1" w14:textId="2E0A4A4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693532B" w14:textId="77777777" w:rsidR="00A74CB5" w:rsidRPr="0086205A" w:rsidRDefault="00A74CB5" w:rsidP="00500993">
            <w:pPr>
              <w:rPr>
                <w:sz w:val="20"/>
                <w:szCs w:val="20"/>
              </w:rPr>
            </w:pPr>
            <w:r w:rsidRPr="0086205A">
              <w:rPr>
                <w:sz w:val="20"/>
                <w:szCs w:val="20"/>
              </w:rPr>
              <w:t>Č: 48k</w:t>
            </w:r>
          </w:p>
          <w:p w14:paraId="2127D88B" w14:textId="720E3981" w:rsidR="00A74CB5" w:rsidRPr="0086205A" w:rsidRDefault="00A74CB5" w:rsidP="00500993">
            <w:pPr>
              <w:rPr>
                <w:sz w:val="20"/>
                <w:szCs w:val="20"/>
              </w:rPr>
            </w:pPr>
            <w:r w:rsidRPr="0086205A">
              <w:rPr>
                <w:sz w:val="20"/>
                <w:szCs w:val="20"/>
              </w:rPr>
              <w:t>O: 1</w:t>
            </w:r>
          </w:p>
          <w:p w14:paraId="79BC6314" w14:textId="2D4A0904" w:rsidR="00A74CB5" w:rsidRPr="0086205A" w:rsidRDefault="00A74CB5" w:rsidP="00500993">
            <w:pPr>
              <w:rPr>
                <w:sz w:val="20"/>
                <w:szCs w:val="20"/>
              </w:rPr>
            </w:pPr>
            <w:proofErr w:type="spellStart"/>
            <w:r w:rsidRPr="0086205A">
              <w:rPr>
                <w:sz w:val="20"/>
                <w:szCs w:val="20"/>
              </w:rPr>
              <w:t>PodO</w:t>
            </w:r>
            <w:proofErr w:type="spellEnd"/>
            <w:r w:rsidRPr="0086205A">
              <w:rPr>
                <w:sz w:val="20"/>
                <w:szCs w:val="20"/>
              </w:rPr>
              <w:t>: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B31E562" w14:textId="3C69A3F3" w:rsidR="00A74CB5" w:rsidRPr="0086205A" w:rsidRDefault="00A74CB5" w:rsidP="00500993">
            <w:pPr>
              <w:autoSpaceDE/>
              <w:autoSpaceDN/>
              <w:jc w:val="both"/>
              <w:rPr>
                <w:sz w:val="20"/>
                <w:szCs w:val="20"/>
              </w:rPr>
            </w:pPr>
            <w:r w:rsidRPr="0086205A">
              <w:rPr>
                <w:sz w:val="20"/>
                <w:szCs w:val="20"/>
              </w:rPr>
              <w:t xml:space="preserve">Na účely vykazovania informácií o zaúčtovaných aktívach a záväzkoch v súlade s prvým </w:t>
            </w:r>
            <w:proofErr w:type="spellStart"/>
            <w:r w:rsidRPr="0086205A">
              <w:rPr>
                <w:sz w:val="20"/>
                <w:szCs w:val="20"/>
              </w:rPr>
              <w:t>pododsekom</w:t>
            </w:r>
            <w:proofErr w:type="spellEnd"/>
            <w:r w:rsidRPr="0086205A">
              <w:rPr>
                <w:sz w:val="20"/>
                <w:szCs w:val="20"/>
              </w:rPr>
              <w:t xml:space="preserve"> písm. a) pobočky z tretích krajín uplatňujú medzinárodné účtovné štandardy uplatňované v súlade s nariadením Európskeho parlamentu a Rady (ES) č. 1606/2002 (***) alebo platné všeobecne uznávané účtovné zásady v členskom štáte.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439C8D3" w14:textId="49EACF21"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F0293E4" w14:textId="77777777" w:rsidR="00A74CB5" w:rsidRPr="0086205A" w:rsidRDefault="00A74CB5" w:rsidP="00500993">
            <w:pPr>
              <w:jc w:val="center"/>
              <w:rPr>
                <w:b/>
                <w:bCs/>
                <w:sz w:val="20"/>
                <w:szCs w:val="20"/>
              </w:rPr>
            </w:pPr>
            <w:r w:rsidRPr="0086205A">
              <w:rPr>
                <w:b/>
                <w:bCs/>
                <w:sz w:val="20"/>
                <w:szCs w:val="20"/>
              </w:rPr>
              <w:t>návrh zákona čl. I</w:t>
            </w:r>
          </w:p>
          <w:p w14:paraId="222013A4" w14:textId="77777777" w:rsidR="009C5187" w:rsidRPr="0086205A" w:rsidRDefault="009C5187" w:rsidP="00500993">
            <w:pPr>
              <w:jc w:val="center"/>
              <w:rPr>
                <w:b/>
                <w:bCs/>
                <w:sz w:val="20"/>
                <w:szCs w:val="20"/>
              </w:rPr>
            </w:pPr>
          </w:p>
          <w:p w14:paraId="285F14FB" w14:textId="77777777" w:rsidR="009C5187" w:rsidRPr="0086205A" w:rsidRDefault="009C5187" w:rsidP="00500993">
            <w:pPr>
              <w:jc w:val="center"/>
              <w:rPr>
                <w:b/>
                <w:bCs/>
                <w:sz w:val="20"/>
                <w:szCs w:val="20"/>
              </w:rPr>
            </w:pPr>
          </w:p>
          <w:p w14:paraId="4AA884A7" w14:textId="77777777" w:rsidR="009C5187" w:rsidRPr="0086205A" w:rsidRDefault="009C5187" w:rsidP="00500993">
            <w:pPr>
              <w:jc w:val="center"/>
              <w:rPr>
                <w:b/>
                <w:bCs/>
                <w:sz w:val="20"/>
                <w:szCs w:val="20"/>
              </w:rPr>
            </w:pPr>
          </w:p>
          <w:p w14:paraId="1BD4E62B" w14:textId="77777777" w:rsidR="009C5187" w:rsidRPr="0086205A" w:rsidRDefault="009C5187" w:rsidP="00500993">
            <w:pPr>
              <w:jc w:val="center"/>
              <w:rPr>
                <w:b/>
                <w:bCs/>
                <w:sz w:val="20"/>
                <w:szCs w:val="20"/>
              </w:rPr>
            </w:pPr>
          </w:p>
          <w:p w14:paraId="6AE3F2F7" w14:textId="77777777" w:rsidR="009C5187" w:rsidRPr="0086205A" w:rsidRDefault="009C5187" w:rsidP="00500993">
            <w:pPr>
              <w:jc w:val="center"/>
              <w:rPr>
                <w:b/>
                <w:bCs/>
                <w:sz w:val="20"/>
                <w:szCs w:val="20"/>
              </w:rPr>
            </w:pPr>
          </w:p>
          <w:p w14:paraId="2D84DABE" w14:textId="77777777" w:rsidR="009C5187" w:rsidRPr="0086205A" w:rsidRDefault="009C5187" w:rsidP="00500993">
            <w:pPr>
              <w:jc w:val="center"/>
              <w:rPr>
                <w:b/>
                <w:bCs/>
                <w:sz w:val="20"/>
                <w:szCs w:val="20"/>
              </w:rPr>
            </w:pPr>
          </w:p>
          <w:p w14:paraId="11509E79" w14:textId="77777777" w:rsidR="009C5187" w:rsidRPr="0086205A" w:rsidRDefault="009C5187" w:rsidP="00500993">
            <w:pPr>
              <w:jc w:val="center"/>
              <w:rPr>
                <w:b/>
                <w:bCs/>
                <w:sz w:val="20"/>
                <w:szCs w:val="20"/>
              </w:rPr>
            </w:pPr>
          </w:p>
          <w:p w14:paraId="07EF425A" w14:textId="77777777" w:rsidR="009C5187" w:rsidRPr="0086205A" w:rsidRDefault="009C5187" w:rsidP="00500993">
            <w:pPr>
              <w:jc w:val="center"/>
              <w:rPr>
                <w:b/>
                <w:bCs/>
                <w:sz w:val="20"/>
                <w:szCs w:val="20"/>
              </w:rPr>
            </w:pPr>
          </w:p>
          <w:p w14:paraId="75E3ADC7" w14:textId="77777777" w:rsidR="009C5187" w:rsidRPr="0086205A" w:rsidRDefault="009C5187" w:rsidP="00500993">
            <w:pPr>
              <w:jc w:val="center"/>
              <w:rPr>
                <w:b/>
                <w:bCs/>
                <w:sz w:val="20"/>
                <w:szCs w:val="20"/>
              </w:rPr>
            </w:pPr>
          </w:p>
          <w:p w14:paraId="0F55D8D7" w14:textId="77777777" w:rsidR="009C5187" w:rsidRPr="0086205A" w:rsidRDefault="009C5187" w:rsidP="00500993">
            <w:pPr>
              <w:jc w:val="center"/>
              <w:rPr>
                <w:b/>
                <w:bCs/>
                <w:sz w:val="20"/>
                <w:szCs w:val="20"/>
              </w:rPr>
            </w:pPr>
          </w:p>
          <w:p w14:paraId="3A82624A" w14:textId="77777777" w:rsidR="009C5187" w:rsidRPr="0086205A" w:rsidRDefault="009C5187" w:rsidP="00500993">
            <w:pPr>
              <w:jc w:val="center"/>
              <w:rPr>
                <w:b/>
                <w:bCs/>
                <w:sz w:val="20"/>
                <w:szCs w:val="20"/>
              </w:rPr>
            </w:pPr>
          </w:p>
          <w:p w14:paraId="5105AEF3" w14:textId="77777777" w:rsidR="009C5187" w:rsidRPr="0086205A" w:rsidRDefault="009C5187" w:rsidP="00500993">
            <w:pPr>
              <w:jc w:val="center"/>
              <w:rPr>
                <w:b/>
                <w:bCs/>
                <w:sz w:val="20"/>
                <w:szCs w:val="20"/>
              </w:rPr>
            </w:pPr>
          </w:p>
          <w:p w14:paraId="6B4B75F8" w14:textId="77777777" w:rsidR="009C5187" w:rsidRPr="0086205A" w:rsidRDefault="009C5187" w:rsidP="00500993">
            <w:pPr>
              <w:jc w:val="center"/>
              <w:rPr>
                <w:b/>
                <w:bCs/>
                <w:sz w:val="20"/>
                <w:szCs w:val="20"/>
              </w:rPr>
            </w:pPr>
          </w:p>
          <w:p w14:paraId="28030FD9" w14:textId="77777777" w:rsidR="009C5187" w:rsidRPr="0086205A" w:rsidRDefault="009C5187" w:rsidP="00500993">
            <w:pPr>
              <w:jc w:val="center"/>
              <w:rPr>
                <w:b/>
                <w:bCs/>
                <w:sz w:val="20"/>
                <w:szCs w:val="20"/>
              </w:rPr>
            </w:pPr>
          </w:p>
          <w:p w14:paraId="11AB40B5" w14:textId="77777777" w:rsidR="009C5187" w:rsidRPr="0086205A" w:rsidRDefault="009C5187" w:rsidP="00500993">
            <w:pPr>
              <w:jc w:val="center"/>
              <w:rPr>
                <w:b/>
                <w:bCs/>
                <w:sz w:val="20"/>
                <w:szCs w:val="20"/>
              </w:rPr>
            </w:pPr>
          </w:p>
          <w:p w14:paraId="6ED3F8C5" w14:textId="77777777" w:rsidR="009C5187" w:rsidRPr="0086205A" w:rsidRDefault="009C5187" w:rsidP="00500993">
            <w:pPr>
              <w:jc w:val="center"/>
              <w:rPr>
                <w:b/>
                <w:bCs/>
                <w:sz w:val="20"/>
                <w:szCs w:val="20"/>
              </w:rPr>
            </w:pPr>
          </w:p>
          <w:p w14:paraId="4F34961D" w14:textId="77777777" w:rsidR="009C5187" w:rsidRPr="0086205A" w:rsidRDefault="009C5187" w:rsidP="00500993">
            <w:pPr>
              <w:jc w:val="center"/>
              <w:rPr>
                <w:b/>
                <w:bCs/>
                <w:sz w:val="20"/>
                <w:szCs w:val="20"/>
              </w:rPr>
            </w:pPr>
          </w:p>
          <w:p w14:paraId="69FC4DFC" w14:textId="77777777" w:rsidR="009C5187" w:rsidRPr="0086205A" w:rsidRDefault="009C5187" w:rsidP="00500993">
            <w:pPr>
              <w:jc w:val="center"/>
              <w:rPr>
                <w:b/>
                <w:bCs/>
                <w:sz w:val="20"/>
                <w:szCs w:val="20"/>
              </w:rPr>
            </w:pPr>
          </w:p>
          <w:p w14:paraId="045FD471" w14:textId="77777777" w:rsidR="00C67687" w:rsidRPr="0086205A" w:rsidRDefault="009C5187" w:rsidP="00500993">
            <w:pPr>
              <w:jc w:val="center"/>
              <w:rPr>
                <w:b/>
                <w:bCs/>
                <w:sz w:val="20"/>
                <w:szCs w:val="20"/>
              </w:rPr>
            </w:pPr>
            <w:r w:rsidRPr="0086205A">
              <w:rPr>
                <w:sz w:val="20"/>
                <w:szCs w:val="20"/>
              </w:rPr>
              <w:t>483/2001</w:t>
            </w:r>
            <w:r w:rsidR="00C67687" w:rsidRPr="0086205A">
              <w:rPr>
                <w:sz w:val="20"/>
                <w:szCs w:val="20"/>
              </w:rPr>
              <w:t xml:space="preserve"> a </w:t>
            </w:r>
            <w:r w:rsidR="00C67687" w:rsidRPr="0086205A">
              <w:rPr>
                <w:b/>
                <w:bCs/>
                <w:sz w:val="20"/>
                <w:szCs w:val="20"/>
              </w:rPr>
              <w:t>návrh zákona čl. I</w:t>
            </w:r>
          </w:p>
          <w:p w14:paraId="47DA39E4" w14:textId="6B6596B7" w:rsidR="009C5187" w:rsidRPr="0086205A" w:rsidRDefault="009C5187"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9EBC79B" w14:textId="0F8BD94F" w:rsidR="00A74CB5" w:rsidRPr="0086205A" w:rsidRDefault="00A74CB5" w:rsidP="00500993">
            <w:pPr>
              <w:pStyle w:val="Normlny0"/>
              <w:jc w:val="center"/>
            </w:pPr>
            <w:r w:rsidRPr="0086205A">
              <w:rPr>
                <w:b/>
              </w:rPr>
              <w:lastRenderedPageBreak/>
              <w:t xml:space="preserve">§ 8l O 1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839026F" w14:textId="55FAB334" w:rsidR="00A74CB5" w:rsidRPr="0086205A" w:rsidRDefault="00A74CB5" w:rsidP="00500993">
            <w:pPr>
              <w:rPr>
                <w:b/>
                <w:sz w:val="20"/>
                <w:szCs w:val="20"/>
              </w:rPr>
            </w:pPr>
            <w:r w:rsidRPr="0086205A">
              <w:rPr>
                <w:b/>
                <w:sz w:val="20"/>
                <w:szCs w:val="20"/>
              </w:rPr>
              <w:t xml:space="preserve">(1) </w:t>
            </w:r>
            <w:r w:rsidR="004B3C4F" w:rsidRPr="0086205A">
              <w:rPr>
                <w:b/>
                <w:sz w:val="20"/>
                <w:szCs w:val="20"/>
              </w:rPr>
              <w:t>Pobočka zahraničnej banky so sídlom mimo územia členského štátu je povinná viesť účtovníctvo v súlade s osobitným predpisom</w:t>
            </w:r>
            <w:r w:rsidR="00E34A21" w:rsidRPr="0086205A">
              <w:rPr>
                <w:b/>
                <w:sz w:val="20"/>
                <w:szCs w:val="20"/>
                <w:vertAlign w:val="superscript"/>
              </w:rPr>
              <w:t>21aj</w:t>
            </w:r>
            <w:r w:rsidR="004B3C4F" w:rsidRPr="0086205A">
              <w:rPr>
                <w:b/>
                <w:sz w:val="20"/>
                <w:szCs w:val="20"/>
              </w:rPr>
              <w:t xml:space="preserve">) tak, aby bolo možné sledovať a viesť úplné a presné záznamy o všetkých aktívach </w:t>
            </w:r>
            <w:r w:rsidR="004B3C4F" w:rsidRPr="0086205A">
              <w:rPr>
                <w:b/>
                <w:sz w:val="20"/>
                <w:szCs w:val="20"/>
              </w:rPr>
              <w:lastRenderedPageBreak/>
              <w:t>a záväzkoch zaúčtovaných touto pobočkou alebo pochádzajúcich z tejto pobočky a spravovať tieto aktíva a záväzky samostatne v rámci tejto pobočky v súlade s osobitným predpisom o vydaní regulačného technického predpisu vydaného na základe osobitného predpisu.</w:t>
            </w:r>
            <w:r w:rsidR="004B3C4F" w:rsidRPr="0086205A">
              <w:rPr>
                <w:b/>
                <w:sz w:val="20"/>
                <w:szCs w:val="20"/>
                <w:vertAlign w:val="superscript"/>
              </w:rPr>
              <w:t>13o</w:t>
            </w:r>
            <w:r w:rsidR="004B3C4F" w:rsidRPr="0086205A">
              <w:rPr>
                <w:b/>
                <w:sz w:val="20"/>
                <w:szCs w:val="20"/>
              </w:rPr>
              <w:t>) Účtovníctvo musí poskytovať všetky nutné a dostatočné informácie o rizikách, ktoré pobočka zahraničnej banky so sídlom mimo územia členského štátu predstavuje, a o spôsobe riadenia týchto rizík.</w:t>
            </w:r>
          </w:p>
          <w:p w14:paraId="79956429" w14:textId="024D0E16" w:rsidR="00A74CB5" w:rsidRPr="0086205A" w:rsidRDefault="00A74CB5" w:rsidP="00500993">
            <w:pPr>
              <w:rPr>
                <w:b/>
                <w:sz w:val="20"/>
                <w:szCs w:val="20"/>
              </w:rPr>
            </w:pPr>
          </w:p>
          <w:p w14:paraId="72485DA8" w14:textId="300924BF" w:rsidR="00A74CB5" w:rsidRPr="0086205A" w:rsidRDefault="00A74CB5" w:rsidP="00500993">
            <w:pPr>
              <w:jc w:val="both"/>
              <w:rPr>
                <w:b/>
                <w:sz w:val="20"/>
                <w:szCs w:val="20"/>
              </w:rPr>
            </w:pPr>
            <w:r w:rsidRPr="0086205A">
              <w:rPr>
                <w:b/>
                <w:sz w:val="20"/>
                <w:szCs w:val="20"/>
              </w:rPr>
              <w:t>Poznámk</w:t>
            </w:r>
            <w:r w:rsidR="004B3C4F" w:rsidRPr="0086205A">
              <w:rPr>
                <w:b/>
                <w:sz w:val="20"/>
                <w:szCs w:val="20"/>
              </w:rPr>
              <w:t>y</w:t>
            </w:r>
            <w:r w:rsidRPr="0086205A">
              <w:rPr>
                <w:b/>
                <w:sz w:val="20"/>
                <w:szCs w:val="20"/>
              </w:rPr>
              <w:t xml:space="preserve"> pod čiarou k odkaz</w:t>
            </w:r>
            <w:r w:rsidR="004B3C4F" w:rsidRPr="0086205A">
              <w:rPr>
                <w:b/>
                <w:sz w:val="20"/>
                <w:szCs w:val="20"/>
              </w:rPr>
              <w:t>om</w:t>
            </w:r>
            <w:r w:rsidRPr="0086205A">
              <w:rPr>
                <w:b/>
                <w:sz w:val="20"/>
                <w:szCs w:val="20"/>
              </w:rPr>
              <w:t xml:space="preserve"> 24aap  </w:t>
            </w:r>
            <w:r w:rsidR="009C5187" w:rsidRPr="0086205A">
              <w:rPr>
                <w:b/>
                <w:sz w:val="20"/>
                <w:szCs w:val="20"/>
              </w:rPr>
              <w:t>a 13o znejú</w:t>
            </w:r>
            <w:r w:rsidRPr="0086205A">
              <w:rPr>
                <w:b/>
                <w:sz w:val="20"/>
                <w:szCs w:val="20"/>
              </w:rPr>
              <w:t>:</w:t>
            </w:r>
          </w:p>
          <w:p w14:paraId="72624CCF" w14:textId="181AD48C" w:rsidR="009C5187" w:rsidRPr="0086205A" w:rsidRDefault="00A74CB5" w:rsidP="00500993">
            <w:pPr>
              <w:ind w:left="379" w:hanging="379"/>
              <w:jc w:val="both"/>
              <w:rPr>
                <w:b/>
                <w:sz w:val="20"/>
                <w:szCs w:val="20"/>
              </w:rPr>
            </w:pPr>
            <w:r w:rsidRPr="0086205A">
              <w:rPr>
                <w:b/>
                <w:sz w:val="20"/>
                <w:szCs w:val="20"/>
              </w:rPr>
              <w:t>„</w:t>
            </w:r>
            <w:r w:rsidR="00E34A21" w:rsidRPr="0086205A">
              <w:rPr>
                <w:b/>
                <w:sz w:val="20"/>
                <w:szCs w:val="20"/>
                <w:vertAlign w:val="superscript"/>
              </w:rPr>
              <w:t>21aj</w:t>
            </w:r>
            <w:r w:rsidRPr="0086205A">
              <w:rPr>
                <w:b/>
                <w:sz w:val="20"/>
                <w:szCs w:val="20"/>
              </w:rPr>
              <w:t>) Zákon č. 431/2002 Z. z. v znení neskorších predpisov.</w:t>
            </w:r>
          </w:p>
          <w:p w14:paraId="05554EBE" w14:textId="3353D601" w:rsidR="00A74CB5" w:rsidRPr="0086205A" w:rsidRDefault="009C5187" w:rsidP="00500993">
            <w:pPr>
              <w:ind w:left="379" w:hanging="379"/>
              <w:jc w:val="both"/>
            </w:pPr>
            <w:r w:rsidRPr="0086205A">
              <w:rPr>
                <w:bCs/>
                <w:sz w:val="20"/>
                <w:szCs w:val="20"/>
                <w:vertAlign w:val="superscript"/>
              </w:rPr>
              <w:t>13o</w:t>
            </w:r>
            <w:r w:rsidRPr="0086205A">
              <w:rPr>
                <w:bCs/>
                <w:sz w:val="20"/>
                <w:szCs w:val="20"/>
              </w:rPr>
              <w:t>) Nariadenie Európskeho parlamentu a Rady (EÚ) č. 1093/2010 z 24. novembra 2010, ktorým sa zriaďuje Európsky orgán dohľadu (Európsky orgán pre bankovníctvo) a ktorým sa mení a dopĺňa rozhodnutie č. 716/2009/ES a zrušuje rozhodnutie Komisie 2009/78/ES (Ú.</w:t>
            </w:r>
            <w:r w:rsidR="00C67687" w:rsidRPr="0086205A">
              <w:rPr>
                <w:bCs/>
                <w:sz w:val="20"/>
                <w:szCs w:val="20"/>
              </w:rPr>
              <w:t xml:space="preserve"> </w:t>
            </w:r>
            <w:r w:rsidRPr="0086205A">
              <w:rPr>
                <w:bCs/>
                <w:sz w:val="20"/>
                <w:szCs w:val="20"/>
              </w:rPr>
              <w:t>v. EÚ L 331, 15.12.2010) v platnom znení.</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BA82CD" w14:textId="696CE66E"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238B9A7"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297C5DB9" w14:textId="50CAED79"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BD0098A" w14:textId="0FF79E30" w:rsidR="00A74CB5" w:rsidRPr="0086205A" w:rsidRDefault="00A74CB5" w:rsidP="00500993">
            <w:pPr>
              <w:pStyle w:val="Nadpis1"/>
              <w:ind w:left="360"/>
              <w:rPr>
                <w:b w:val="0"/>
                <w:bCs w:val="0"/>
                <w:sz w:val="20"/>
                <w:szCs w:val="20"/>
              </w:rPr>
            </w:pPr>
          </w:p>
        </w:tc>
      </w:tr>
      <w:tr w:rsidR="00A74CB5" w:rsidRPr="0086205A" w14:paraId="31FB4300" w14:textId="570AD01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B2FB598" w14:textId="77777777" w:rsidR="00A74CB5" w:rsidRPr="0086205A" w:rsidRDefault="00A74CB5" w:rsidP="00500993">
            <w:pPr>
              <w:rPr>
                <w:sz w:val="20"/>
                <w:szCs w:val="20"/>
              </w:rPr>
            </w:pPr>
            <w:r w:rsidRPr="0086205A">
              <w:rPr>
                <w:sz w:val="20"/>
                <w:szCs w:val="20"/>
              </w:rPr>
              <w:t>Č: 48k</w:t>
            </w:r>
          </w:p>
          <w:p w14:paraId="61A0968B" w14:textId="1C671602" w:rsidR="00A74CB5" w:rsidRPr="0086205A" w:rsidRDefault="00A74CB5" w:rsidP="00500993">
            <w:pPr>
              <w:rPr>
                <w:sz w:val="20"/>
                <w:szCs w:val="20"/>
              </w:rPr>
            </w:pPr>
            <w:r w:rsidRPr="0086205A">
              <w:rPr>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E61ECF8" w14:textId="5553432E" w:rsidR="00A74CB5" w:rsidRPr="0086205A" w:rsidRDefault="00A74CB5" w:rsidP="00500993">
            <w:pPr>
              <w:autoSpaceDE/>
              <w:autoSpaceDN/>
              <w:jc w:val="both"/>
              <w:rPr>
                <w:sz w:val="20"/>
                <w:szCs w:val="20"/>
              </w:rPr>
            </w:pPr>
            <w:r w:rsidRPr="0086205A">
              <w:rPr>
                <w:sz w:val="20"/>
                <w:szCs w:val="20"/>
              </w:rPr>
              <w:t>2. Členské štáty vyžadujú, aby pobočky z tretích krajín predkladali príslušným orgánom tieto informácie o ich hlavnom podniku: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DCCB105" w14:textId="1FA694DE"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0AFFF3C" w14:textId="446F31F9" w:rsidR="00A74CB5" w:rsidRPr="0086205A" w:rsidRDefault="00A74CB5" w:rsidP="00500993">
            <w:pPr>
              <w:jc w:val="center"/>
              <w:rPr>
                <w:b/>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ADF625B" w14:textId="6B27295D" w:rsidR="00A74CB5" w:rsidRPr="0086205A" w:rsidRDefault="00A74CB5" w:rsidP="00500993">
            <w:pPr>
              <w:pStyle w:val="Normlny0"/>
              <w:jc w:val="center"/>
            </w:pPr>
            <w:r w:rsidRPr="0086205A">
              <w:rPr>
                <w:b/>
              </w:rPr>
              <w:t xml:space="preserve">§ 8m O 2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6CD3ACB" w14:textId="1FC32BD1" w:rsidR="00A74CB5" w:rsidRPr="0086205A" w:rsidRDefault="00A74CB5" w:rsidP="00500993">
            <w:pPr>
              <w:pStyle w:val="Normlny0"/>
              <w:rPr>
                <w:b/>
              </w:rPr>
            </w:pPr>
            <w:r w:rsidRPr="0086205A">
              <w:rPr>
                <w:b/>
              </w:rPr>
              <w:t>(2) Pobočka zahraničnej banky so sídlom mimo územia členského štátu je povinná predkladať Národnej banke tieto informácie týkajúce sa hlavného podniku: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A55296E" w14:textId="2DE1CAA4"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02336D5"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4159F328" w14:textId="44E6EA9D"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4DEF8B2" w14:textId="23244439" w:rsidR="00A74CB5" w:rsidRPr="0086205A" w:rsidRDefault="00A74CB5" w:rsidP="00500993">
            <w:pPr>
              <w:pStyle w:val="Nadpis1"/>
              <w:ind w:left="360"/>
              <w:rPr>
                <w:b w:val="0"/>
                <w:bCs w:val="0"/>
                <w:sz w:val="20"/>
                <w:szCs w:val="20"/>
              </w:rPr>
            </w:pPr>
          </w:p>
        </w:tc>
      </w:tr>
      <w:tr w:rsidR="00A74CB5" w:rsidRPr="0086205A" w14:paraId="059CE0B7" w14:textId="08F7B0CA"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8BB3C23" w14:textId="77777777" w:rsidR="00A74CB5" w:rsidRPr="0086205A" w:rsidRDefault="00A74CB5" w:rsidP="00500993">
            <w:pPr>
              <w:rPr>
                <w:sz w:val="20"/>
                <w:szCs w:val="20"/>
              </w:rPr>
            </w:pPr>
            <w:r w:rsidRPr="0086205A">
              <w:rPr>
                <w:sz w:val="20"/>
                <w:szCs w:val="20"/>
              </w:rPr>
              <w:t>Č: 48k</w:t>
            </w:r>
          </w:p>
          <w:p w14:paraId="51FED917" w14:textId="13658199" w:rsidR="00A74CB5" w:rsidRPr="0086205A" w:rsidRDefault="00A74CB5" w:rsidP="00500993">
            <w:pPr>
              <w:rPr>
                <w:sz w:val="20"/>
                <w:szCs w:val="20"/>
              </w:rPr>
            </w:pPr>
            <w:r w:rsidRPr="0086205A">
              <w:rPr>
                <w:sz w:val="20"/>
                <w:szCs w:val="20"/>
              </w:rPr>
              <w:t>O: 2</w:t>
            </w:r>
          </w:p>
          <w:p w14:paraId="10F7EEDC" w14:textId="38DB210C" w:rsidR="00A74CB5" w:rsidRPr="0086205A" w:rsidRDefault="00A74CB5" w:rsidP="00500993">
            <w:pPr>
              <w:rPr>
                <w:sz w:val="20"/>
                <w:szCs w:val="20"/>
              </w:rPr>
            </w:pPr>
            <w:r w:rsidRPr="0086205A">
              <w:rPr>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C3F8E14" w14:textId="4FB3E136" w:rsidR="00A74CB5" w:rsidRPr="0086205A" w:rsidRDefault="00A74CB5" w:rsidP="00500993">
            <w:pPr>
              <w:adjustRightInd w:val="0"/>
              <w:rPr>
                <w:sz w:val="20"/>
                <w:szCs w:val="20"/>
              </w:rPr>
            </w:pPr>
            <w:r w:rsidRPr="0086205A">
              <w:rPr>
                <w:rFonts w:eastAsiaTheme="minorHAnsi"/>
                <w:sz w:val="20"/>
                <w:szCs w:val="20"/>
                <w:lang w:eastAsia="en-US"/>
              </w:rPr>
              <w:t>a) v pravidelných intervaloch súhrnné informácie o aktívach a záväzkoch držaných alebo zaúčtovaných dcérskymi spoločnosťami a inými pobočkami z tretích krajín skupiny daného hlavného podniku v Únii;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D3A764C" w14:textId="4A27B139"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6D92412" w14:textId="4F8975F9" w:rsidR="00A74CB5" w:rsidRPr="0086205A" w:rsidRDefault="00A74CB5"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3496D93" w14:textId="64155F39" w:rsidR="00A74CB5" w:rsidRPr="0086205A" w:rsidRDefault="00A74CB5" w:rsidP="00500993">
            <w:pPr>
              <w:pStyle w:val="Normlny0"/>
              <w:jc w:val="center"/>
              <w:rPr>
                <w:b/>
              </w:rPr>
            </w:pPr>
            <w:r w:rsidRPr="0086205A">
              <w:rPr>
                <w:b/>
              </w:rPr>
              <w:t>§ 8m O 2</w:t>
            </w:r>
            <w:r w:rsidRPr="0086205A">
              <w:rPr>
                <w:b/>
              </w:rPr>
              <w:br/>
              <w:t xml:space="preserve">P a)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2FD9298" w14:textId="022A38A3" w:rsidR="00A74CB5" w:rsidRPr="0086205A" w:rsidRDefault="00A74CB5" w:rsidP="00500993">
            <w:pPr>
              <w:rPr>
                <w:b/>
                <w:sz w:val="20"/>
                <w:szCs w:val="20"/>
              </w:rPr>
            </w:pPr>
            <w:r w:rsidRPr="0086205A">
              <w:rPr>
                <w:b/>
                <w:sz w:val="20"/>
                <w:szCs w:val="20"/>
              </w:rPr>
              <w:t xml:space="preserve">a) </w:t>
            </w:r>
            <w:r w:rsidR="00CA18D8" w:rsidRPr="0086205A">
              <w:rPr>
                <w:b/>
                <w:sz w:val="20"/>
                <w:szCs w:val="20"/>
              </w:rPr>
              <w:t>súhrnné informácie o aktívach a záväzkoch držaných alebo zaúčtovaných dcérskymi spoločnosťami a inými pobočkami zahraničnej banky so sídlom mimo územia členského štátu, ktoré sú súčasťou skupiny hlavného podniku v členských štátoch,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4EDA42B" w14:textId="2B0E9F20"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BBFBC04"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42E4C75B" w14:textId="69C363D9"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145ECFB" w14:textId="32D22511" w:rsidR="00A74CB5" w:rsidRPr="0086205A" w:rsidRDefault="00A74CB5" w:rsidP="00500993">
            <w:pPr>
              <w:pStyle w:val="Nadpis1"/>
              <w:ind w:left="360"/>
              <w:rPr>
                <w:b w:val="0"/>
                <w:bCs w:val="0"/>
                <w:sz w:val="20"/>
                <w:szCs w:val="20"/>
              </w:rPr>
            </w:pPr>
          </w:p>
        </w:tc>
      </w:tr>
      <w:tr w:rsidR="00A74CB5" w:rsidRPr="0086205A" w14:paraId="1AFBA656" w14:textId="12A12A7C"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98F8D18" w14:textId="77777777" w:rsidR="00A74CB5" w:rsidRPr="0086205A" w:rsidRDefault="00A74CB5" w:rsidP="00500993">
            <w:pPr>
              <w:rPr>
                <w:sz w:val="20"/>
                <w:szCs w:val="20"/>
              </w:rPr>
            </w:pPr>
            <w:r w:rsidRPr="0086205A">
              <w:rPr>
                <w:sz w:val="20"/>
                <w:szCs w:val="20"/>
              </w:rPr>
              <w:lastRenderedPageBreak/>
              <w:t>Č: 48k</w:t>
            </w:r>
          </w:p>
          <w:p w14:paraId="2324B35A" w14:textId="4137F67E" w:rsidR="00A74CB5" w:rsidRPr="0086205A" w:rsidRDefault="00A74CB5" w:rsidP="00500993">
            <w:pPr>
              <w:rPr>
                <w:sz w:val="20"/>
                <w:szCs w:val="20"/>
              </w:rPr>
            </w:pPr>
            <w:r w:rsidRPr="0086205A">
              <w:rPr>
                <w:sz w:val="20"/>
                <w:szCs w:val="20"/>
              </w:rPr>
              <w:t>O: 2</w:t>
            </w:r>
          </w:p>
          <w:p w14:paraId="45C578DE" w14:textId="5201512C" w:rsidR="00A74CB5" w:rsidRPr="0086205A" w:rsidRDefault="00A74CB5" w:rsidP="00500993">
            <w:pPr>
              <w:rPr>
                <w:sz w:val="20"/>
                <w:szCs w:val="20"/>
              </w:rPr>
            </w:pPr>
            <w:r w:rsidRPr="0086205A">
              <w:rPr>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3BAB464" w14:textId="334BAF4B" w:rsidR="00A74CB5" w:rsidRPr="0086205A" w:rsidRDefault="00A74CB5" w:rsidP="00500993">
            <w:pPr>
              <w:pStyle w:val="Default"/>
              <w:rPr>
                <w:color w:val="auto"/>
                <w:sz w:val="20"/>
                <w:szCs w:val="20"/>
              </w:rPr>
            </w:pPr>
            <w:r w:rsidRPr="0086205A">
              <w:rPr>
                <w:color w:val="auto"/>
                <w:sz w:val="20"/>
                <w:szCs w:val="20"/>
              </w:rPr>
              <w:t xml:space="preserve">b) v pravidelných intervaloch informácie o dodržiavaní platných prudenciálnych požiadaviek zo strany hlavného podniku na individuálnom a konsolidovanom základe; </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CA72EB3" w14:textId="6AFB6816"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4B78914" w14:textId="263D66E8" w:rsidR="00A74CB5" w:rsidRPr="0086205A" w:rsidRDefault="00A74CB5"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012AE70" w14:textId="59BD6A39" w:rsidR="00A74CB5" w:rsidRPr="0086205A" w:rsidRDefault="00A74CB5" w:rsidP="00500993">
            <w:pPr>
              <w:pStyle w:val="Normlny0"/>
              <w:jc w:val="center"/>
              <w:rPr>
                <w:b/>
              </w:rPr>
            </w:pPr>
            <w:r w:rsidRPr="0086205A">
              <w:rPr>
                <w:b/>
              </w:rPr>
              <w:t>§ 8m O 2</w:t>
            </w:r>
            <w:r w:rsidRPr="0086205A">
              <w:rPr>
                <w:b/>
              </w:rPr>
              <w:b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7BAE74A" w14:textId="286D9A4B" w:rsidR="00A74CB5" w:rsidRPr="0086205A" w:rsidRDefault="00A74CB5" w:rsidP="00500993">
            <w:pPr>
              <w:rPr>
                <w:b/>
                <w:sz w:val="20"/>
                <w:szCs w:val="20"/>
              </w:rPr>
            </w:pPr>
            <w:r w:rsidRPr="0086205A">
              <w:rPr>
                <w:b/>
                <w:sz w:val="20"/>
                <w:szCs w:val="20"/>
              </w:rPr>
              <w:t xml:space="preserve">b) </w:t>
            </w:r>
            <w:r w:rsidR="00CA18D8" w:rsidRPr="0086205A">
              <w:rPr>
                <w:b/>
                <w:sz w:val="20"/>
                <w:szCs w:val="20"/>
              </w:rPr>
              <w:t>informácie o dodržiavaní platných prudenciálnych požiadaviek hlavným podnikom na individuálnom základe a konsolidovanom základe,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847CB3C" w14:textId="744D8CC7"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54CB654"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46BEDFDE" w14:textId="07DA69C1"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BE78D98" w14:textId="5DC0C127" w:rsidR="00A74CB5" w:rsidRPr="0086205A" w:rsidRDefault="00A74CB5" w:rsidP="00500993">
            <w:pPr>
              <w:pStyle w:val="Nadpis1"/>
              <w:ind w:left="360"/>
              <w:rPr>
                <w:b w:val="0"/>
                <w:bCs w:val="0"/>
                <w:sz w:val="20"/>
                <w:szCs w:val="20"/>
              </w:rPr>
            </w:pPr>
          </w:p>
        </w:tc>
      </w:tr>
      <w:tr w:rsidR="00A74CB5" w:rsidRPr="0086205A" w14:paraId="03C2373D" w14:textId="0D2FE30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793D7C8" w14:textId="77777777" w:rsidR="00A74CB5" w:rsidRPr="0086205A" w:rsidRDefault="00A74CB5" w:rsidP="00500993">
            <w:pPr>
              <w:rPr>
                <w:sz w:val="20"/>
                <w:szCs w:val="20"/>
              </w:rPr>
            </w:pPr>
            <w:r w:rsidRPr="0086205A">
              <w:rPr>
                <w:sz w:val="20"/>
                <w:szCs w:val="20"/>
              </w:rPr>
              <w:t>Č: 48k</w:t>
            </w:r>
          </w:p>
          <w:p w14:paraId="1DC9E27C" w14:textId="029602D4" w:rsidR="00A74CB5" w:rsidRPr="0086205A" w:rsidRDefault="00A74CB5" w:rsidP="00500993">
            <w:pPr>
              <w:rPr>
                <w:sz w:val="20"/>
                <w:szCs w:val="20"/>
              </w:rPr>
            </w:pPr>
            <w:r w:rsidRPr="0086205A">
              <w:rPr>
                <w:sz w:val="20"/>
                <w:szCs w:val="20"/>
              </w:rPr>
              <w:t>O: 2</w:t>
            </w:r>
          </w:p>
          <w:p w14:paraId="125CBE36" w14:textId="650265D1" w:rsidR="00A74CB5" w:rsidRPr="0086205A" w:rsidRDefault="00A74CB5" w:rsidP="00500993">
            <w:pPr>
              <w:rPr>
                <w:sz w:val="20"/>
                <w:szCs w:val="20"/>
              </w:rPr>
            </w:pPr>
            <w:r w:rsidRPr="0086205A">
              <w:rPr>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0ADD791" w14:textId="5BE27580" w:rsidR="00A74CB5" w:rsidRPr="0086205A" w:rsidRDefault="00A74CB5" w:rsidP="00500993">
            <w:pPr>
              <w:pStyle w:val="Default"/>
              <w:rPr>
                <w:color w:val="auto"/>
                <w:sz w:val="20"/>
                <w:szCs w:val="20"/>
              </w:rPr>
            </w:pPr>
            <w:r w:rsidRPr="0086205A">
              <w:rPr>
                <w:color w:val="auto"/>
                <w:sz w:val="20"/>
                <w:szCs w:val="20"/>
              </w:rPr>
              <w:t xml:space="preserve">c) významné preskúmania a posúdenia orgánmi dohľadu v súvislosti s hlavným podnikom a následné rozhodnutia týkajúce sa dohľadu na báze </w:t>
            </w:r>
            <w:r w:rsidRPr="0086205A">
              <w:rPr>
                <w:i/>
                <w:iCs/>
                <w:color w:val="auto"/>
                <w:sz w:val="20"/>
                <w:szCs w:val="20"/>
              </w:rPr>
              <w:t>ad hoc</w:t>
            </w:r>
            <w:r w:rsidRPr="0086205A">
              <w:rPr>
                <w:color w:val="auto"/>
                <w:sz w:val="20"/>
                <w:szCs w:val="20"/>
              </w:rPr>
              <w:t>;</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833BF9F" w14:textId="5E1EADE5"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44B30D2" w14:textId="7E35D6E2" w:rsidR="00A74CB5" w:rsidRPr="0086205A" w:rsidRDefault="00A74CB5"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9FF0C1D" w14:textId="77777777" w:rsidR="00A74CB5" w:rsidRPr="0086205A" w:rsidRDefault="00A74CB5" w:rsidP="00500993">
            <w:pPr>
              <w:pStyle w:val="Normlny0"/>
              <w:jc w:val="center"/>
              <w:rPr>
                <w:b/>
              </w:rPr>
            </w:pPr>
            <w:r w:rsidRPr="0086205A">
              <w:rPr>
                <w:b/>
              </w:rPr>
              <w:t>§ 8m O 2</w:t>
            </w:r>
            <w:r w:rsidRPr="0086205A">
              <w:rPr>
                <w:b/>
              </w:rPr>
              <w:br/>
              <w:t>P c)</w:t>
            </w:r>
          </w:p>
          <w:p w14:paraId="0719135D" w14:textId="77777777" w:rsidR="00A74CB5" w:rsidRPr="0086205A" w:rsidRDefault="00A74CB5" w:rsidP="00500993">
            <w:pPr>
              <w:pStyle w:val="Normlny0"/>
              <w:jc w:val="center"/>
              <w:rPr>
                <w:b/>
              </w:rPr>
            </w:pPr>
          </w:p>
          <w:p w14:paraId="275CEB0F" w14:textId="77777777" w:rsidR="00A74CB5" w:rsidRPr="0086205A" w:rsidRDefault="00A74CB5" w:rsidP="00500993">
            <w:pPr>
              <w:pStyle w:val="Normlny0"/>
              <w:jc w:val="center"/>
              <w:rPr>
                <w:b/>
              </w:rPr>
            </w:pPr>
          </w:p>
          <w:p w14:paraId="56222BA2" w14:textId="77777777" w:rsidR="00A74CB5" w:rsidRPr="0086205A" w:rsidRDefault="00A74CB5" w:rsidP="00500993">
            <w:pPr>
              <w:pStyle w:val="Normlny0"/>
              <w:jc w:val="center"/>
              <w:rPr>
                <w:b/>
              </w:rPr>
            </w:pPr>
          </w:p>
          <w:p w14:paraId="739CBE01" w14:textId="5892319D" w:rsidR="00A74CB5" w:rsidRPr="0086205A" w:rsidRDefault="00A74CB5" w:rsidP="00500993">
            <w:pPr>
              <w:pStyle w:val="Normlny0"/>
              <w:jc w:val="center"/>
              <w:rPr>
                <w:b/>
              </w:rPr>
            </w:pPr>
            <w:r w:rsidRPr="0086205A">
              <w:rPr>
                <w:b/>
              </w:rPr>
              <w:t>§ 8m O 3</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4F0F17E" w14:textId="74CAE239" w:rsidR="00A74CB5" w:rsidRPr="0086205A" w:rsidRDefault="00A74CB5" w:rsidP="00500993">
            <w:pPr>
              <w:autoSpaceDE/>
              <w:autoSpaceDN/>
              <w:rPr>
                <w:b/>
                <w:sz w:val="20"/>
                <w:szCs w:val="20"/>
              </w:rPr>
            </w:pPr>
            <w:r w:rsidRPr="0086205A">
              <w:rPr>
                <w:b/>
                <w:sz w:val="20"/>
                <w:szCs w:val="20"/>
              </w:rPr>
              <w:t>c) informácie o významných preskúmaniach a posúdeniach orgánom dohľadu v súvislosti s hlavným podnikom a následné rozhodnutia týkajúce sa dohľadu,</w:t>
            </w:r>
          </w:p>
          <w:p w14:paraId="232A1871" w14:textId="77777777" w:rsidR="00A74CB5" w:rsidRPr="0086205A" w:rsidRDefault="00A74CB5" w:rsidP="00500993">
            <w:pPr>
              <w:autoSpaceDE/>
              <w:autoSpaceDN/>
              <w:rPr>
                <w:b/>
                <w:sz w:val="20"/>
                <w:szCs w:val="20"/>
              </w:rPr>
            </w:pPr>
          </w:p>
          <w:p w14:paraId="5F3224C5" w14:textId="384416DC" w:rsidR="00A74CB5" w:rsidRPr="0086205A" w:rsidRDefault="00A74CB5" w:rsidP="00500993">
            <w:pPr>
              <w:autoSpaceDE/>
              <w:autoSpaceDN/>
              <w:rPr>
                <w:b/>
                <w:sz w:val="20"/>
                <w:szCs w:val="20"/>
              </w:rPr>
            </w:pPr>
            <w:r w:rsidRPr="0086205A">
              <w:rPr>
                <w:b/>
                <w:sz w:val="20"/>
                <w:szCs w:val="20"/>
              </w:rPr>
              <w:t>(3) Informácie podľa odseku 2 písm. a) a b) sa predkladajú pravidelne a informácie podľa odseku 2 písm. c) až f) sa predkladajú na vyžiadanie Národnej banky Slovenska.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1B995E0" w14:textId="3FAAC459"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7B772F6"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28DAA0D8" w14:textId="6117D67F"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126339B" w14:textId="239F144D" w:rsidR="00A74CB5" w:rsidRPr="0086205A" w:rsidRDefault="00A74CB5" w:rsidP="00500993">
            <w:pPr>
              <w:pStyle w:val="Nadpis1"/>
              <w:ind w:left="360"/>
              <w:rPr>
                <w:b w:val="0"/>
                <w:bCs w:val="0"/>
                <w:sz w:val="20"/>
                <w:szCs w:val="20"/>
              </w:rPr>
            </w:pPr>
          </w:p>
        </w:tc>
      </w:tr>
      <w:tr w:rsidR="00A74CB5" w:rsidRPr="0086205A" w14:paraId="4C387061" w14:textId="3196788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808FAAA" w14:textId="77777777" w:rsidR="00A74CB5" w:rsidRPr="0086205A" w:rsidRDefault="00A74CB5" w:rsidP="00500993">
            <w:pPr>
              <w:rPr>
                <w:sz w:val="20"/>
                <w:szCs w:val="20"/>
              </w:rPr>
            </w:pPr>
            <w:r w:rsidRPr="0086205A">
              <w:rPr>
                <w:sz w:val="20"/>
                <w:szCs w:val="20"/>
              </w:rPr>
              <w:t>Č: 48k</w:t>
            </w:r>
          </w:p>
          <w:p w14:paraId="7B850945" w14:textId="77BD5B78" w:rsidR="00A74CB5" w:rsidRPr="0086205A" w:rsidRDefault="00A74CB5" w:rsidP="00500993">
            <w:pPr>
              <w:rPr>
                <w:sz w:val="20"/>
                <w:szCs w:val="20"/>
              </w:rPr>
            </w:pPr>
            <w:r w:rsidRPr="0086205A">
              <w:rPr>
                <w:sz w:val="20"/>
                <w:szCs w:val="20"/>
              </w:rPr>
              <w:t>O: 2</w:t>
            </w:r>
          </w:p>
          <w:p w14:paraId="102D5C58" w14:textId="39C1A124" w:rsidR="00A74CB5" w:rsidRPr="0086205A" w:rsidRDefault="00A74CB5" w:rsidP="00500993">
            <w:pPr>
              <w:rPr>
                <w:sz w:val="20"/>
                <w:szCs w:val="20"/>
              </w:rPr>
            </w:pPr>
            <w:r w:rsidRPr="0086205A">
              <w:rPr>
                <w:sz w:val="20"/>
                <w:szCs w:val="20"/>
              </w:rPr>
              <w:t>P: d)</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73C6540" w14:textId="467521E2" w:rsidR="00A74CB5" w:rsidRPr="0086205A" w:rsidRDefault="00A74CB5" w:rsidP="00500993">
            <w:pPr>
              <w:pStyle w:val="Default"/>
              <w:rPr>
                <w:color w:val="auto"/>
                <w:sz w:val="20"/>
                <w:szCs w:val="20"/>
              </w:rPr>
            </w:pPr>
            <w:r w:rsidRPr="0086205A">
              <w:rPr>
                <w:color w:val="auto"/>
                <w:sz w:val="20"/>
                <w:szCs w:val="20"/>
              </w:rPr>
              <w:t>d) plány ozdravenia hlavného podniku a osobitné opatrenia, ktoré by sa mohli prijať voči pobočkám z tretích krajín v súlade s týmito plánmi a ich následnými aktualizáciami a zmenami;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3051474" w14:textId="764867BA"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4EE7591" w14:textId="707BB7E9" w:rsidR="00A74CB5" w:rsidRPr="0086205A" w:rsidRDefault="00A74CB5"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B2103D6" w14:textId="4F4A86FC" w:rsidR="00A74CB5" w:rsidRPr="0086205A" w:rsidRDefault="00A74CB5" w:rsidP="00500993">
            <w:pPr>
              <w:pStyle w:val="Normlny0"/>
              <w:jc w:val="center"/>
              <w:rPr>
                <w:b/>
              </w:rPr>
            </w:pPr>
            <w:r w:rsidRPr="0086205A">
              <w:rPr>
                <w:b/>
              </w:rPr>
              <w:t>§ 8m O 2</w:t>
            </w:r>
            <w:r w:rsidRPr="0086205A">
              <w:rPr>
                <w:b/>
              </w:rPr>
              <w:br/>
              <w:t>P d)</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C9CD925" w14:textId="39030D2F" w:rsidR="00A74CB5" w:rsidRPr="0086205A" w:rsidRDefault="00A74CB5" w:rsidP="00500993">
            <w:pPr>
              <w:rPr>
                <w:b/>
                <w:sz w:val="20"/>
                <w:szCs w:val="20"/>
              </w:rPr>
            </w:pPr>
            <w:r w:rsidRPr="0086205A">
              <w:rPr>
                <w:b/>
                <w:sz w:val="20"/>
                <w:szCs w:val="20"/>
              </w:rPr>
              <w:t>d) informácie o ozdravnom pláne hlavného podniku a osobitných opatreniach, ktoré by mohli byť prijaté vo vzťahu k jeho pobočkám v súlade s týmto plánom vrátane všetkých aktualizácií a zmien,</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8434752" w14:textId="2D0B1864"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813D754"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0C02675C" w14:textId="72375CEA"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49ACE39" w14:textId="66595442" w:rsidR="00A74CB5" w:rsidRPr="0086205A" w:rsidRDefault="00A74CB5" w:rsidP="00500993">
            <w:pPr>
              <w:pStyle w:val="Nadpis1"/>
              <w:ind w:left="360"/>
              <w:rPr>
                <w:b w:val="0"/>
                <w:bCs w:val="0"/>
                <w:sz w:val="20"/>
                <w:szCs w:val="20"/>
              </w:rPr>
            </w:pPr>
          </w:p>
        </w:tc>
      </w:tr>
      <w:tr w:rsidR="00A74CB5" w:rsidRPr="0086205A" w14:paraId="32B7881D" w14:textId="71E65DB9"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44FAC55" w14:textId="77777777" w:rsidR="00A74CB5" w:rsidRPr="0086205A" w:rsidRDefault="00A74CB5" w:rsidP="00500993">
            <w:pPr>
              <w:rPr>
                <w:sz w:val="20"/>
                <w:szCs w:val="20"/>
              </w:rPr>
            </w:pPr>
            <w:r w:rsidRPr="0086205A">
              <w:rPr>
                <w:sz w:val="20"/>
                <w:szCs w:val="20"/>
              </w:rPr>
              <w:t>Č: 48k</w:t>
            </w:r>
          </w:p>
          <w:p w14:paraId="0F9312F2" w14:textId="46F901C1" w:rsidR="00A74CB5" w:rsidRPr="0086205A" w:rsidRDefault="00A74CB5" w:rsidP="00500993">
            <w:pPr>
              <w:rPr>
                <w:sz w:val="20"/>
                <w:szCs w:val="20"/>
              </w:rPr>
            </w:pPr>
            <w:r w:rsidRPr="0086205A">
              <w:rPr>
                <w:sz w:val="20"/>
                <w:szCs w:val="20"/>
              </w:rPr>
              <w:t>O: 2</w:t>
            </w:r>
          </w:p>
          <w:p w14:paraId="2C3C224A" w14:textId="6C9CADAD" w:rsidR="00A74CB5" w:rsidRPr="0086205A" w:rsidRDefault="00A74CB5" w:rsidP="00500993">
            <w:pPr>
              <w:rPr>
                <w:i/>
                <w:sz w:val="20"/>
                <w:szCs w:val="20"/>
              </w:rPr>
            </w:pPr>
            <w:r w:rsidRPr="0086205A">
              <w:rPr>
                <w:sz w:val="20"/>
                <w:szCs w:val="20"/>
              </w:rPr>
              <w:t>P: e)</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9FC3DB0" w14:textId="0AF76DF3" w:rsidR="00A74CB5" w:rsidRPr="0086205A" w:rsidRDefault="00A74CB5" w:rsidP="00500993">
            <w:pPr>
              <w:pStyle w:val="Default"/>
              <w:rPr>
                <w:i/>
                <w:color w:val="auto"/>
                <w:sz w:val="20"/>
                <w:szCs w:val="20"/>
              </w:rPr>
            </w:pPr>
            <w:r w:rsidRPr="0086205A">
              <w:rPr>
                <w:i/>
                <w:color w:val="auto"/>
                <w:sz w:val="20"/>
                <w:szCs w:val="20"/>
              </w:rPr>
              <w:t xml:space="preserve">e) </w:t>
            </w:r>
            <w:r w:rsidRPr="0086205A">
              <w:rPr>
                <w:color w:val="auto"/>
                <w:sz w:val="20"/>
                <w:szCs w:val="20"/>
              </w:rPr>
              <w:t>obchodná stratégia hlavného podniku v súvislosti s pobočkami z tretích krajín a všetky jej následné zmeny;</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CD74361" w14:textId="1DB36D5A" w:rsidR="00A74CB5" w:rsidRPr="0086205A" w:rsidRDefault="00A74CB5" w:rsidP="00500993">
            <w:pPr>
              <w:jc w:val="center"/>
              <w:rPr>
                <w:i/>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940D426" w14:textId="24EC3BCB" w:rsidR="00A74CB5" w:rsidRPr="0086205A" w:rsidRDefault="00A74CB5" w:rsidP="00500993">
            <w:pPr>
              <w:jc w:val="center"/>
              <w:rPr>
                <w:i/>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717B601" w14:textId="1EF2EEF5" w:rsidR="00A74CB5" w:rsidRPr="0086205A" w:rsidRDefault="00A74CB5" w:rsidP="00500993">
            <w:pPr>
              <w:pStyle w:val="Normlny0"/>
              <w:jc w:val="center"/>
              <w:rPr>
                <w:i/>
              </w:rPr>
            </w:pPr>
            <w:r w:rsidRPr="0086205A">
              <w:rPr>
                <w:b/>
              </w:rPr>
              <w:t>§ 8m O 2</w:t>
            </w:r>
            <w:r w:rsidRPr="0086205A">
              <w:rPr>
                <w:b/>
              </w:rPr>
              <w:br/>
              <w:t>P e)</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3AE3C66" w14:textId="7DACB40F" w:rsidR="00A74CB5" w:rsidRPr="0086205A" w:rsidRDefault="00A74CB5" w:rsidP="00500993">
            <w:pPr>
              <w:pStyle w:val="Normlny0"/>
              <w:rPr>
                <w:b/>
              </w:rPr>
            </w:pPr>
            <w:r w:rsidRPr="0086205A">
              <w:rPr>
                <w:b/>
              </w:rPr>
              <w:t>e) informácie o obchodnej stratégii hlavného podniku vo vzťahu k jeho pobočkám a o zmenách tejto stratégie,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E4FEE98" w14:textId="3EA061A1" w:rsidR="00A74CB5" w:rsidRPr="0086205A" w:rsidRDefault="00A74CB5" w:rsidP="00500993">
            <w:pPr>
              <w:jc w:val="center"/>
              <w:rPr>
                <w:i/>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B811961" w14:textId="77777777" w:rsidR="00A74CB5" w:rsidRPr="0086205A" w:rsidRDefault="00A74CB5" w:rsidP="00500993">
            <w:pPr>
              <w:pStyle w:val="Nadpis1"/>
              <w:ind w:left="360"/>
              <w:rPr>
                <w:b w:val="0"/>
                <w:bCs w:val="0"/>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6DEDC231" w14:textId="50F4751E" w:rsidR="00A74CB5" w:rsidRPr="0086205A" w:rsidRDefault="00A74CB5" w:rsidP="00500993">
            <w:pPr>
              <w:pStyle w:val="Nadpis1"/>
              <w:ind w:left="95"/>
              <w:rPr>
                <w:b w:val="0"/>
                <w:bCs w:val="0"/>
                <w:i/>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DA671ED" w14:textId="5343DFCE" w:rsidR="00A74CB5" w:rsidRPr="0086205A" w:rsidRDefault="00A74CB5" w:rsidP="00500993">
            <w:pPr>
              <w:pStyle w:val="Nadpis1"/>
              <w:ind w:left="360"/>
              <w:rPr>
                <w:b w:val="0"/>
                <w:bCs w:val="0"/>
                <w:i/>
                <w:sz w:val="20"/>
                <w:szCs w:val="20"/>
              </w:rPr>
            </w:pPr>
          </w:p>
        </w:tc>
      </w:tr>
      <w:tr w:rsidR="00A74CB5" w:rsidRPr="0086205A" w14:paraId="0698C42F" w14:textId="656D645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9435792" w14:textId="77777777" w:rsidR="00A74CB5" w:rsidRPr="0086205A" w:rsidRDefault="00A74CB5" w:rsidP="00500993">
            <w:pPr>
              <w:rPr>
                <w:sz w:val="20"/>
                <w:szCs w:val="20"/>
              </w:rPr>
            </w:pPr>
            <w:r w:rsidRPr="0086205A">
              <w:rPr>
                <w:sz w:val="20"/>
                <w:szCs w:val="20"/>
              </w:rPr>
              <w:t>Č: 48k</w:t>
            </w:r>
          </w:p>
          <w:p w14:paraId="67834D8F" w14:textId="082DFEB1" w:rsidR="00A74CB5" w:rsidRPr="0086205A" w:rsidRDefault="00A74CB5" w:rsidP="00500993">
            <w:pPr>
              <w:rPr>
                <w:sz w:val="20"/>
                <w:szCs w:val="20"/>
              </w:rPr>
            </w:pPr>
            <w:r w:rsidRPr="0086205A">
              <w:rPr>
                <w:sz w:val="20"/>
                <w:szCs w:val="20"/>
              </w:rPr>
              <w:t>O: 2</w:t>
            </w:r>
          </w:p>
          <w:p w14:paraId="45ED8D43" w14:textId="714D4933" w:rsidR="00A74CB5" w:rsidRPr="0086205A" w:rsidRDefault="00A74CB5" w:rsidP="00500993">
            <w:pPr>
              <w:rPr>
                <w:sz w:val="20"/>
                <w:szCs w:val="20"/>
              </w:rPr>
            </w:pPr>
            <w:r w:rsidRPr="0086205A">
              <w:rPr>
                <w:sz w:val="20"/>
                <w:szCs w:val="20"/>
              </w:rPr>
              <w:t>P: f)</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5511D2E" w14:textId="600A54BB" w:rsidR="00A74CB5" w:rsidRPr="0086205A" w:rsidRDefault="00A74CB5" w:rsidP="00500993">
            <w:pPr>
              <w:pStyle w:val="Default"/>
              <w:rPr>
                <w:i/>
                <w:color w:val="auto"/>
                <w:sz w:val="20"/>
                <w:szCs w:val="20"/>
              </w:rPr>
            </w:pPr>
            <w:r w:rsidRPr="0086205A">
              <w:rPr>
                <w:i/>
                <w:color w:val="auto"/>
                <w:sz w:val="20"/>
                <w:szCs w:val="20"/>
              </w:rPr>
              <w:t xml:space="preserve">f) </w:t>
            </w:r>
            <w:r w:rsidRPr="0086205A">
              <w:rPr>
                <w:color w:val="auto"/>
                <w:sz w:val="20"/>
                <w:szCs w:val="20"/>
              </w:rPr>
              <w:t>služby, ktoré poskytuje hlavný podnik klientom, ktorí sú zriadení alebo sa nachádzajú v Únii, na základe investovania z vlastného podnetu v súlade s článkom 21c.</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3D93F62" w14:textId="29CE3156" w:rsidR="00A74CB5" w:rsidRPr="0086205A" w:rsidRDefault="00A74CB5" w:rsidP="00500993">
            <w:pPr>
              <w:jc w:val="center"/>
              <w:rPr>
                <w:i/>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0616BFE" w14:textId="4D626FD9" w:rsidR="00A74CB5" w:rsidRPr="0086205A" w:rsidRDefault="00A74CB5" w:rsidP="00500993">
            <w:pPr>
              <w:jc w:val="center"/>
              <w:rPr>
                <w:i/>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478BD80" w14:textId="080DD2F0" w:rsidR="00A74CB5" w:rsidRPr="0086205A" w:rsidRDefault="00A74CB5" w:rsidP="00500993">
            <w:pPr>
              <w:pStyle w:val="Normlny0"/>
              <w:jc w:val="center"/>
              <w:rPr>
                <w:b/>
                <w:i/>
              </w:rPr>
            </w:pPr>
            <w:r w:rsidRPr="0086205A">
              <w:rPr>
                <w:b/>
              </w:rPr>
              <w:t>§ 8m O 2</w:t>
            </w:r>
            <w:r w:rsidRPr="0086205A">
              <w:rPr>
                <w:b/>
              </w:rPr>
              <w:br/>
              <w:t>P f)</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70AA340" w14:textId="75210F80" w:rsidR="00A74CB5" w:rsidRPr="0086205A" w:rsidRDefault="00A74CB5" w:rsidP="00500993">
            <w:pPr>
              <w:rPr>
                <w:b/>
                <w:sz w:val="20"/>
                <w:szCs w:val="20"/>
              </w:rPr>
            </w:pPr>
            <w:r w:rsidRPr="0086205A">
              <w:rPr>
                <w:b/>
                <w:sz w:val="20"/>
                <w:szCs w:val="20"/>
              </w:rPr>
              <w:t>f) informácie o službách poskytovaných hlavným podnikom klientovi z členského štátu výlučne na základe jeho vlastného podnetu podľa § 8a ods. 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E25C098" w14:textId="44D0E005"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95A41BD" w14:textId="77777777" w:rsidR="00A74CB5" w:rsidRPr="0086205A" w:rsidRDefault="00A74CB5" w:rsidP="00500993">
            <w:pPr>
              <w:pStyle w:val="Nadpis1"/>
              <w:ind w:left="360"/>
              <w:rPr>
                <w:b w:val="0"/>
                <w:bCs w:val="0"/>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0A0C9D46" w14:textId="4D3DE055" w:rsidR="00A74CB5" w:rsidRPr="0086205A" w:rsidRDefault="00A74CB5" w:rsidP="00500993">
            <w:pPr>
              <w:pStyle w:val="Nadpis1"/>
              <w:ind w:left="95"/>
              <w:rPr>
                <w:b w:val="0"/>
                <w:bCs w:val="0"/>
                <w:i/>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0AF563E" w14:textId="553FC244" w:rsidR="00A74CB5" w:rsidRPr="0086205A" w:rsidRDefault="00A74CB5" w:rsidP="00500993">
            <w:pPr>
              <w:pStyle w:val="Nadpis1"/>
              <w:ind w:left="360"/>
              <w:rPr>
                <w:b w:val="0"/>
                <w:bCs w:val="0"/>
                <w:i/>
                <w:sz w:val="20"/>
                <w:szCs w:val="20"/>
              </w:rPr>
            </w:pPr>
          </w:p>
        </w:tc>
      </w:tr>
      <w:tr w:rsidR="00A74CB5" w:rsidRPr="0086205A" w14:paraId="74E70DF5" w14:textId="518C4CE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87F7099" w14:textId="77777777" w:rsidR="00A74CB5" w:rsidRPr="0086205A" w:rsidRDefault="00A74CB5" w:rsidP="00500993">
            <w:pPr>
              <w:rPr>
                <w:sz w:val="20"/>
                <w:szCs w:val="20"/>
              </w:rPr>
            </w:pPr>
            <w:r w:rsidRPr="0086205A">
              <w:rPr>
                <w:sz w:val="20"/>
                <w:szCs w:val="20"/>
              </w:rPr>
              <w:t>Č: 48k</w:t>
            </w:r>
          </w:p>
          <w:p w14:paraId="2DAAEE5B" w14:textId="31A48FE4" w:rsidR="00A74CB5" w:rsidRPr="0086205A" w:rsidRDefault="00A74CB5" w:rsidP="00500993">
            <w:pPr>
              <w:rPr>
                <w:b/>
                <w:sz w:val="20"/>
                <w:szCs w:val="20"/>
              </w:rPr>
            </w:pPr>
            <w:r w:rsidRPr="0086205A">
              <w:rPr>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186E424" w14:textId="2CC8A493" w:rsidR="00A74CB5" w:rsidRPr="0086205A" w:rsidRDefault="00A74CB5" w:rsidP="00500993">
            <w:pPr>
              <w:rPr>
                <w:b/>
                <w:sz w:val="20"/>
                <w:szCs w:val="20"/>
              </w:rPr>
            </w:pPr>
            <w:r w:rsidRPr="0086205A">
              <w:rPr>
                <w:sz w:val="20"/>
                <w:szCs w:val="20"/>
              </w:rPr>
              <w:t>3. Povinnosť podávať správy stanovená v tomto článku nebráni príslušnému orgánu ukladať pobočkám z tretích krajín dodatočné požiadavky na podávanie správ, ak príslušný orgán považuje dodatočné informácie za potrebné na získanie komplexného prehľadu o obchodnej činnosti, činnostiach alebo finančnom zdraví pobočiek z tretích krajín alebo ich hlavných podnikov, na overenie dodržiavania platných právnych predpisov zo strany pobočiek z tretích krajín a ich hlavných podnikov a na zabezpečenie dodržiavania týchto právnych predpisov zo strany pobočiek z tretích krajín.</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EEAECB3" w14:textId="1C2EF8C2" w:rsidR="00A74CB5" w:rsidRPr="0086205A" w:rsidRDefault="00A74CB5" w:rsidP="00500993">
            <w:pPr>
              <w:jc w:val="center"/>
              <w:rPr>
                <w:b/>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5879501" w14:textId="779530D9" w:rsidR="00A74CB5" w:rsidRPr="0086205A" w:rsidRDefault="00A74CB5" w:rsidP="00500993">
            <w:pPr>
              <w:jc w:val="center"/>
              <w:rPr>
                <w:b/>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D6BF227" w14:textId="3EB39B40" w:rsidR="00A74CB5" w:rsidRPr="0086205A" w:rsidRDefault="00A74CB5" w:rsidP="00500993">
            <w:pPr>
              <w:pStyle w:val="Normlny0"/>
              <w:jc w:val="center"/>
              <w:rPr>
                <w:b/>
              </w:rPr>
            </w:pPr>
            <w:r w:rsidRPr="0086205A">
              <w:rPr>
                <w:b/>
              </w:rPr>
              <w:t xml:space="preserve">§ 8m O 4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1356AC9" w14:textId="62125BF7" w:rsidR="00A74CB5" w:rsidRPr="0086205A" w:rsidRDefault="00A74CB5" w:rsidP="00500993">
            <w:pPr>
              <w:pStyle w:val="Normlny0"/>
              <w:rPr>
                <w:b/>
              </w:rPr>
            </w:pPr>
            <w:r w:rsidRPr="0086205A">
              <w:rPr>
                <w:b/>
              </w:rPr>
              <w:t xml:space="preserve">(4) </w:t>
            </w:r>
            <w:r w:rsidR="00CA18D8" w:rsidRPr="0086205A">
              <w:rPr>
                <w:b/>
              </w:rPr>
              <w:t xml:space="preserve">Ustanoveniami odsekov 1 a 2 nie je dotknutá právomoc Národnej banky Slovenska ukladať pobočke zahraničnej banky so sídlom mimo územia členského štátu dodatočné požiadavky na predkladanie výkazov, hlásení a iných správ, ak Národná banka Slovenska považuje doplňujúce informácie za potrebné na získanie komplexného prehľadu o podnikaní, činnostiach alebo finančnom zdraví pobočky zahraničnej banky so sídlom mimo územia členského štátu alebo jej </w:t>
            </w:r>
            <w:r w:rsidR="00CA18D8" w:rsidRPr="0086205A">
              <w:rPr>
                <w:b/>
              </w:rPr>
              <w:lastRenderedPageBreak/>
              <w:t>hlavného podniku, na overenie dodržiavania právnych predpisov a zabezpečenie dodržiavania právnych predpisov pobočkou zahraničnej banky so sídlom mimo územia členského štátu a jej hlavným podnikom.</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94E3F5D" w14:textId="14079974" w:rsidR="00A74CB5" w:rsidRPr="0086205A" w:rsidRDefault="00A74CB5" w:rsidP="00500993">
            <w:pPr>
              <w:jc w:val="center"/>
              <w:rPr>
                <w:b/>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9E1C248"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38FCBCEE" w14:textId="59D3EDF3" w:rsidR="00A74CB5" w:rsidRPr="0086205A" w:rsidRDefault="00A74CB5" w:rsidP="00500993">
            <w:pPr>
              <w:pStyle w:val="Nadpis1"/>
              <w:ind w:left="95"/>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E704073" w14:textId="20FA2F7E" w:rsidR="00A74CB5" w:rsidRPr="0086205A" w:rsidRDefault="00A74CB5" w:rsidP="00500993">
            <w:pPr>
              <w:pStyle w:val="Nadpis1"/>
              <w:ind w:left="360"/>
              <w:rPr>
                <w:bCs w:val="0"/>
                <w:sz w:val="20"/>
                <w:szCs w:val="20"/>
              </w:rPr>
            </w:pPr>
          </w:p>
        </w:tc>
      </w:tr>
      <w:tr w:rsidR="00A74CB5" w:rsidRPr="0086205A" w14:paraId="7DD90EB2" w14:textId="0365242B"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DD4D87C" w14:textId="2524832C" w:rsidR="00A74CB5" w:rsidRPr="0086205A" w:rsidRDefault="00A74CB5" w:rsidP="00500993">
            <w:pPr>
              <w:rPr>
                <w:sz w:val="20"/>
                <w:szCs w:val="20"/>
              </w:rPr>
            </w:pPr>
            <w:r w:rsidRPr="0086205A">
              <w:rPr>
                <w:sz w:val="20"/>
                <w:szCs w:val="20"/>
              </w:rPr>
              <w:t>Č: 48l</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E803954" w14:textId="77777777" w:rsidR="00A74CB5" w:rsidRPr="0086205A" w:rsidRDefault="00A74CB5" w:rsidP="00500993">
            <w:pPr>
              <w:adjustRightInd w:val="0"/>
              <w:rPr>
                <w:rFonts w:eastAsiaTheme="minorHAnsi"/>
                <w:sz w:val="20"/>
                <w:szCs w:val="20"/>
                <w:lang w:eastAsia="en-US"/>
              </w:rPr>
            </w:pPr>
            <w:r w:rsidRPr="0086205A">
              <w:rPr>
                <w:rFonts w:eastAsiaTheme="minorHAnsi"/>
                <w:i/>
                <w:iCs/>
                <w:sz w:val="20"/>
                <w:szCs w:val="20"/>
                <w:lang w:eastAsia="en-US"/>
              </w:rPr>
              <w:t>Článok 48l</w:t>
            </w:r>
          </w:p>
          <w:p w14:paraId="1981FE31" w14:textId="3824098F" w:rsidR="00A74CB5" w:rsidRPr="0086205A" w:rsidRDefault="00A74CB5" w:rsidP="00500993">
            <w:pPr>
              <w:adjustRightInd w:val="0"/>
              <w:rPr>
                <w:sz w:val="20"/>
                <w:szCs w:val="20"/>
              </w:rPr>
            </w:pPr>
            <w:r w:rsidRPr="0086205A">
              <w:rPr>
                <w:rFonts w:eastAsiaTheme="minorHAnsi"/>
                <w:b/>
                <w:bCs/>
                <w:sz w:val="20"/>
                <w:szCs w:val="20"/>
                <w:lang w:eastAsia="en-US"/>
              </w:rPr>
              <w:t>Štandardné formuláre a vzory a frekvencia podávania správ</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B015C11" w14:textId="2334B923" w:rsidR="00A74CB5" w:rsidRPr="0086205A" w:rsidRDefault="00A74CB5" w:rsidP="00500993">
            <w:pPr>
              <w:jc w:val="center"/>
              <w:rPr>
                <w:i/>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6E35CFD7" w14:textId="556BCA17" w:rsidR="00A74CB5" w:rsidRPr="0086205A" w:rsidRDefault="00A74CB5" w:rsidP="00500993">
            <w:pPr>
              <w:jc w:val="center"/>
              <w:rPr>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17358E1" w14:textId="414A2B4C" w:rsidR="00A74CB5" w:rsidRPr="0086205A" w:rsidRDefault="00A74CB5" w:rsidP="00500993">
            <w:pPr>
              <w:pStyle w:val="Spiatonadresanaoblke"/>
              <w:jc w:val="center"/>
              <w:rPr>
                <w:i/>
                <w:color w:val="aut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1256742" w14:textId="31E5B1CC" w:rsidR="00A74CB5" w:rsidRPr="0086205A" w:rsidRDefault="00A74CB5" w:rsidP="00500993">
            <w:pPr>
              <w:ind w:left="360"/>
              <w:rPr>
                <w:i/>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2F73FAA" w14:textId="608DF703"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2526428" w14:textId="77777777" w:rsidR="00A74CB5" w:rsidRPr="0086205A" w:rsidRDefault="00A74CB5" w:rsidP="00500993">
            <w:pPr>
              <w:pStyle w:val="Nadpis1"/>
              <w:ind w:left="360"/>
              <w:rPr>
                <w:b w:val="0"/>
                <w:bCs w:val="0"/>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481610F2" w14:textId="77777777" w:rsidR="00A74CB5" w:rsidRPr="0086205A" w:rsidRDefault="00A74CB5" w:rsidP="00500993">
            <w:pPr>
              <w:pStyle w:val="Nadpis1"/>
              <w:ind w:left="95"/>
              <w:rPr>
                <w:b w:val="0"/>
                <w:bCs w:val="0"/>
                <w:i/>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5A29356D" w14:textId="52E8CD3A" w:rsidR="00A74CB5" w:rsidRPr="0086205A" w:rsidRDefault="00A74CB5" w:rsidP="00500993">
            <w:pPr>
              <w:pStyle w:val="Nadpis1"/>
              <w:ind w:left="360"/>
              <w:rPr>
                <w:b w:val="0"/>
                <w:bCs w:val="0"/>
                <w:i/>
                <w:sz w:val="20"/>
                <w:szCs w:val="20"/>
              </w:rPr>
            </w:pPr>
          </w:p>
        </w:tc>
      </w:tr>
      <w:tr w:rsidR="00A74CB5" w:rsidRPr="0086205A" w14:paraId="07F574A6" w14:textId="79F36C16"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5B848CEC" w14:textId="281606F8" w:rsidR="00A74CB5" w:rsidRPr="0086205A" w:rsidRDefault="00A74CB5" w:rsidP="00500993">
            <w:pPr>
              <w:rPr>
                <w:sz w:val="20"/>
                <w:szCs w:val="20"/>
              </w:rPr>
            </w:pPr>
            <w:r w:rsidRPr="0086205A">
              <w:rPr>
                <w:sz w:val="20"/>
                <w:szCs w:val="20"/>
              </w:rPr>
              <w:t>Č: 48l</w:t>
            </w:r>
          </w:p>
          <w:p w14:paraId="0B15BD66" w14:textId="1209EFEA" w:rsidR="00A74CB5" w:rsidRPr="0086205A" w:rsidRDefault="00A74CB5" w:rsidP="00500993">
            <w:pPr>
              <w:rPr>
                <w:b/>
                <w:sz w:val="20"/>
                <w:szCs w:val="20"/>
              </w:rPr>
            </w:pPr>
            <w:r w:rsidRPr="0086205A">
              <w:rPr>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B5055E" w14:textId="5F65B8C9"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1. Orgán EBA vypracuje návrh vykonávacích technických predpisov s cieľom presne stanoviť jednotné formáty a vymedzenie pojmov pre správy a frekvenciu ich podávania a vypracuje IT riešenia, ktoré sa majú uplatňovať na účely článku 48k.</w:t>
            </w:r>
          </w:p>
          <w:p w14:paraId="599BCAE0" w14:textId="7777777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Požiadavky na podávanie správ uvedené v článku 48k musia byť úmerné zaradeniu pobočiek z tretích krajín do triedy 1 alebo triedy 2.</w:t>
            </w:r>
          </w:p>
          <w:p w14:paraId="48C2EA83" w14:textId="7777777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Orgán EBA predloží tento návrh vykonávacích technických predpisov Komisii do 10. januára 2026.</w:t>
            </w:r>
          </w:p>
          <w:p w14:paraId="5C0FB9E9" w14:textId="78AB7615" w:rsidR="00A74CB5" w:rsidRPr="0086205A" w:rsidRDefault="00A74CB5" w:rsidP="00500993">
            <w:pPr>
              <w:rPr>
                <w:b/>
                <w:sz w:val="20"/>
                <w:szCs w:val="20"/>
              </w:rPr>
            </w:pPr>
            <w:r w:rsidRPr="0086205A">
              <w:rPr>
                <w:rFonts w:eastAsiaTheme="minorHAnsi"/>
                <w:sz w:val="20"/>
                <w:szCs w:val="20"/>
                <w:lang w:eastAsia="en-US"/>
              </w:rPr>
              <w:t>Komisii sa udeľuje právomoc prijať vykonávacie technické predpisy uvedené v prvom pododseku tohto odseku v súlade s článkom 15 nariadenia (EÚ) č. 1093/2010.</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25C00E6" w14:textId="67CFC266" w:rsidR="00A74CB5" w:rsidRPr="0086205A" w:rsidRDefault="00A74CB5" w:rsidP="00500993">
            <w:pPr>
              <w:jc w:val="center"/>
              <w:rPr>
                <w:b/>
                <w:sz w:val="20"/>
                <w:szCs w:val="20"/>
              </w:rPr>
            </w:pPr>
            <w:proofErr w:type="spellStart"/>
            <w:r w:rsidRPr="0086205A">
              <w:rPr>
                <w:b/>
                <w:sz w:val="20"/>
                <w:szCs w:val="20"/>
              </w:rPr>
              <w:t>n.a</w:t>
            </w:r>
            <w:proofErr w:type="spellEnd"/>
            <w:r w:rsidRPr="0086205A">
              <w:rPr>
                <w:b/>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7E9B6EE9" w14:textId="37106871"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FAEE69" w14:textId="70E25CD6"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98FF18" w14:textId="77777777" w:rsidR="00A74CB5" w:rsidRPr="0086205A" w:rsidRDefault="00A74CB5" w:rsidP="00500993">
            <w:pPr>
              <w:pStyle w:val="Normlny0"/>
              <w:ind w:left="360"/>
              <w:rPr>
                <w:b/>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7F2A77" w14:textId="407D7190" w:rsidR="00A74CB5" w:rsidRPr="0086205A" w:rsidRDefault="00A74CB5" w:rsidP="00500993">
            <w:pPr>
              <w:jc w:val="center"/>
              <w:rPr>
                <w:b/>
                <w:sz w:val="20"/>
                <w:szCs w:val="20"/>
              </w:rPr>
            </w:pPr>
            <w:proofErr w:type="spellStart"/>
            <w:r w:rsidRPr="0086205A">
              <w:rPr>
                <w:b/>
                <w:sz w:val="20"/>
                <w:szCs w:val="20"/>
              </w:rPr>
              <w:t>n.a</w:t>
            </w:r>
            <w:proofErr w:type="spellEnd"/>
            <w:r w:rsidRPr="0086205A">
              <w:rPr>
                <w:b/>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58CDC8B"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B39CCB"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A8691DD" w14:textId="1194FCD1" w:rsidR="00A74CB5" w:rsidRPr="0086205A" w:rsidRDefault="00A74CB5" w:rsidP="00500993">
            <w:pPr>
              <w:pStyle w:val="Nadpis1"/>
              <w:ind w:left="360"/>
              <w:rPr>
                <w:bCs w:val="0"/>
                <w:sz w:val="20"/>
                <w:szCs w:val="20"/>
              </w:rPr>
            </w:pPr>
          </w:p>
        </w:tc>
      </w:tr>
      <w:tr w:rsidR="00A74CB5" w:rsidRPr="0086205A" w14:paraId="7299F3DF" w14:textId="6796872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EC4980F" w14:textId="77777777" w:rsidR="00A74CB5" w:rsidRPr="0086205A" w:rsidRDefault="00A74CB5" w:rsidP="00500993">
            <w:pPr>
              <w:rPr>
                <w:sz w:val="20"/>
                <w:szCs w:val="20"/>
              </w:rPr>
            </w:pPr>
            <w:r w:rsidRPr="0086205A">
              <w:rPr>
                <w:sz w:val="20"/>
                <w:szCs w:val="20"/>
              </w:rPr>
              <w:t>Č: 48l</w:t>
            </w:r>
          </w:p>
          <w:p w14:paraId="106C2966" w14:textId="5E27D01F" w:rsidR="00A74CB5" w:rsidRPr="0086205A" w:rsidRDefault="00A74CB5" w:rsidP="00500993">
            <w:pPr>
              <w:rPr>
                <w:sz w:val="20"/>
                <w:szCs w:val="20"/>
              </w:rPr>
            </w:pPr>
            <w:r w:rsidRPr="0086205A">
              <w:rPr>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1265C76" w14:textId="1DAB46CC" w:rsidR="00A74CB5" w:rsidRPr="0086205A" w:rsidRDefault="00A74CB5" w:rsidP="00500993">
            <w:pPr>
              <w:pStyle w:val="norm"/>
              <w:spacing w:before="0"/>
              <w:rPr>
                <w:sz w:val="20"/>
                <w:szCs w:val="20"/>
              </w:rPr>
            </w:pPr>
            <w:r w:rsidRPr="0086205A">
              <w:rPr>
                <w:sz w:val="20"/>
                <w:szCs w:val="20"/>
              </w:rPr>
              <w:t>2. Pobočky z tretích krajín zaradené do triedy 1 vykazujú regulačné a finančné informácie uvedené v článku 48k aspoň dvakrát za rok a pobočky z tretích krajín zaradené do triedy 2 aspoň raz za rok.</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7B60D6E" w14:textId="4E7A5078" w:rsidR="00A74CB5" w:rsidRPr="0086205A" w:rsidRDefault="00A74CB5" w:rsidP="00500993">
            <w:pPr>
              <w:jc w:val="center"/>
              <w:rPr>
                <w:i/>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E2E2AD3" w14:textId="3ABBB59D" w:rsidR="00A74CB5" w:rsidRPr="0086205A" w:rsidRDefault="00A74CB5" w:rsidP="00500993">
            <w:pPr>
              <w:jc w:val="center"/>
              <w:rPr>
                <w:i/>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C2DAFC6" w14:textId="7CC1806D" w:rsidR="00A74CB5" w:rsidRPr="0086205A" w:rsidRDefault="00A74CB5" w:rsidP="00500993">
            <w:pPr>
              <w:pStyle w:val="Spiatonadresanaoblke"/>
              <w:jc w:val="center"/>
              <w:rPr>
                <w:i/>
                <w:color w:val="auto"/>
              </w:rPr>
            </w:pPr>
            <w:r w:rsidRPr="0086205A">
              <w:rPr>
                <w:color w:val="auto"/>
              </w:rPr>
              <w:t>§ 8m O 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FBD37F0" w14:textId="3602BD3C" w:rsidR="00A74CB5" w:rsidRPr="0086205A" w:rsidRDefault="00A74CB5" w:rsidP="00500993">
            <w:pPr>
              <w:pStyle w:val="Normlny0"/>
              <w:rPr>
                <w:b/>
              </w:rPr>
            </w:pPr>
            <w:r w:rsidRPr="0086205A">
              <w:rPr>
                <w:b/>
              </w:rPr>
              <w:t>(5) Informácie podľa odsekov 1 a 2 vypracúva a predkladá Národnej banke Slovenska pobočka zahraničnej banky so sídlom mimo územia členského štátu zaradená do triedy 1 najmenej dvakrát ročne a pobočka zahraničnej banky so sídlom mimo územia členského štátu zaradená do triedy 2 najmenej jedenkrát ročne.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917D96F" w14:textId="19703582"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2FD8311" w14:textId="77777777" w:rsidR="00A74CB5" w:rsidRPr="0086205A" w:rsidRDefault="00A74CB5" w:rsidP="00500993">
            <w:pPr>
              <w:pStyle w:val="Nadpis1"/>
              <w:ind w:left="360"/>
              <w:rPr>
                <w:b w:val="0"/>
                <w:bCs w:val="0"/>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20D2A121" w14:textId="4B300F96" w:rsidR="00A74CB5" w:rsidRPr="0086205A" w:rsidRDefault="00A74CB5" w:rsidP="00500993">
            <w:pPr>
              <w:pStyle w:val="Nadpis1"/>
              <w:ind w:left="95"/>
              <w:rPr>
                <w:b w:val="0"/>
                <w:bCs w:val="0"/>
                <w:i/>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4CBC208" w14:textId="5492DA6E" w:rsidR="00A74CB5" w:rsidRPr="0086205A" w:rsidRDefault="00A74CB5" w:rsidP="00500993">
            <w:pPr>
              <w:pStyle w:val="Nadpis1"/>
              <w:ind w:left="360"/>
              <w:rPr>
                <w:b w:val="0"/>
                <w:bCs w:val="0"/>
                <w:i/>
                <w:sz w:val="20"/>
                <w:szCs w:val="20"/>
              </w:rPr>
            </w:pPr>
          </w:p>
        </w:tc>
      </w:tr>
      <w:tr w:rsidR="00A74CB5" w:rsidRPr="0086205A" w14:paraId="00FB8D60" w14:textId="67DF5EBB"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63FC710" w14:textId="77777777" w:rsidR="00A74CB5" w:rsidRPr="0086205A" w:rsidRDefault="00A74CB5" w:rsidP="00500993">
            <w:pPr>
              <w:rPr>
                <w:sz w:val="20"/>
                <w:szCs w:val="20"/>
              </w:rPr>
            </w:pPr>
            <w:r w:rsidRPr="0086205A">
              <w:rPr>
                <w:sz w:val="20"/>
                <w:szCs w:val="20"/>
              </w:rPr>
              <w:t>Č: 48l</w:t>
            </w:r>
          </w:p>
          <w:p w14:paraId="172DA3E8" w14:textId="32742289" w:rsidR="00A74CB5" w:rsidRPr="0086205A" w:rsidRDefault="00A74CB5" w:rsidP="00500993">
            <w:pPr>
              <w:rPr>
                <w:b/>
                <w:sz w:val="20"/>
                <w:szCs w:val="20"/>
              </w:rPr>
            </w:pPr>
            <w:r w:rsidRPr="0086205A">
              <w:rPr>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CF5B25A" w14:textId="675F95DF" w:rsidR="00A74CB5" w:rsidRPr="0086205A" w:rsidRDefault="00A74CB5" w:rsidP="00500993">
            <w:pPr>
              <w:rPr>
                <w:b/>
                <w:sz w:val="20"/>
                <w:szCs w:val="20"/>
              </w:rPr>
            </w:pPr>
            <w:r w:rsidRPr="0086205A">
              <w:rPr>
                <w:sz w:val="20"/>
                <w:szCs w:val="20"/>
              </w:rPr>
              <w:t>3. Príslušný orgán môže upustiť od všetkých alebo niektorých požiadaviek na oznamovanie informácií o hlavnom podniku stanovených v článku 48k ods. 2 pre kvalifikované pobočky z tretích krajín pod podmienkou, že uvedený príslušný orgán je schopný získať relevantné informácie priamo od orgánov dohľadu príslušnej tretej krajiny.</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8C813F2" w14:textId="00C1897B" w:rsidR="00A74CB5" w:rsidRPr="0086205A" w:rsidRDefault="00A74CB5" w:rsidP="00500993">
            <w:pPr>
              <w:jc w:val="center"/>
              <w:rPr>
                <w:b/>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EB1D7F1" w14:textId="19D8695C" w:rsidR="00A74CB5" w:rsidRPr="0086205A" w:rsidRDefault="00A74CB5" w:rsidP="00500993">
            <w:pPr>
              <w:jc w:val="center"/>
              <w:rPr>
                <w:b/>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7B63F20" w14:textId="58810EBA" w:rsidR="00A74CB5" w:rsidRPr="0086205A" w:rsidRDefault="00A74CB5" w:rsidP="00500993">
            <w:pPr>
              <w:pStyle w:val="Normlny0"/>
              <w:jc w:val="center"/>
              <w:rPr>
                <w:b/>
              </w:rPr>
            </w:pPr>
            <w:r w:rsidRPr="0086205A">
              <w:rPr>
                <w:b/>
              </w:rPr>
              <w:t xml:space="preserve">§ 8m O 6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5A06ACA" w14:textId="2644E270" w:rsidR="00A74CB5" w:rsidRPr="0086205A" w:rsidRDefault="00A74CB5" w:rsidP="00500993">
            <w:pPr>
              <w:pStyle w:val="Normlny0"/>
              <w:rPr>
                <w:b/>
              </w:rPr>
            </w:pPr>
            <w:r w:rsidRPr="0086205A">
              <w:rPr>
                <w:b/>
              </w:rPr>
              <w:t>(6) Ak ide o kvalifikovanú pobočku zahraničnej banky so sídlom mimo územia členského štátu, Národná banka Slovenska môže upustiť od všetkých alebo od niektorých požiadaviek na oznamovanie informácií o hlavnom podniku podľa odseku 2, ak tieto informácie môže získať priamo od orgánu dohľadu z iného ako členského štátu.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62DC21E" w14:textId="6920DB5E" w:rsidR="00A74CB5" w:rsidRPr="0086205A" w:rsidRDefault="00A74CB5" w:rsidP="00500993">
            <w:pPr>
              <w:jc w:val="center"/>
              <w:rPr>
                <w:b/>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47CC0C1"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754E54DF" w14:textId="0DD2B86D" w:rsidR="00A74CB5" w:rsidRPr="0086205A" w:rsidRDefault="00A74CB5" w:rsidP="00500993">
            <w:pPr>
              <w:pStyle w:val="Nadpis1"/>
              <w:ind w:left="95"/>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F42241D" w14:textId="4B7C296F" w:rsidR="00A74CB5" w:rsidRPr="0086205A" w:rsidRDefault="00A74CB5" w:rsidP="00500993">
            <w:pPr>
              <w:pStyle w:val="Nadpis1"/>
              <w:ind w:left="360"/>
              <w:rPr>
                <w:bCs w:val="0"/>
                <w:sz w:val="20"/>
                <w:szCs w:val="20"/>
              </w:rPr>
            </w:pPr>
          </w:p>
        </w:tc>
      </w:tr>
      <w:tr w:rsidR="00A74CB5" w:rsidRPr="0086205A" w14:paraId="4673DFAA" w14:textId="27707A3A"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77CD0A1" w14:textId="406AB01C" w:rsidR="00A74CB5" w:rsidRPr="0086205A" w:rsidRDefault="00A74CB5" w:rsidP="00500993">
            <w:pPr>
              <w:rPr>
                <w:b/>
                <w:sz w:val="20"/>
                <w:szCs w:val="20"/>
              </w:rPr>
            </w:pP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E68AD7C" w14:textId="77777777" w:rsidR="00A74CB5" w:rsidRPr="0086205A" w:rsidRDefault="00A74CB5" w:rsidP="00500993">
            <w:pPr>
              <w:adjustRightInd w:val="0"/>
              <w:rPr>
                <w:rFonts w:eastAsiaTheme="minorHAnsi"/>
                <w:sz w:val="20"/>
                <w:szCs w:val="20"/>
                <w:lang w:eastAsia="en-US"/>
              </w:rPr>
            </w:pPr>
            <w:r w:rsidRPr="0086205A">
              <w:rPr>
                <w:rFonts w:eastAsiaTheme="minorHAnsi"/>
                <w:i/>
                <w:iCs/>
                <w:sz w:val="20"/>
                <w:szCs w:val="20"/>
                <w:lang w:eastAsia="en-US"/>
              </w:rPr>
              <w:t>ODDIEL III</w:t>
            </w:r>
          </w:p>
          <w:p w14:paraId="7A5C88E7" w14:textId="10D45860" w:rsidR="00A74CB5" w:rsidRPr="0086205A" w:rsidRDefault="00A74CB5" w:rsidP="00500993">
            <w:pPr>
              <w:ind w:left="360"/>
              <w:rPr>
                <w:b/>
                <w:sz w:val="20"/>
                <w:szCs w:val="20"/>
              </w:rPr>
            </w:pPr>
            <w:r w:rsidRPr="0086205A">
              <w:rPr>
                <w:rFonts w:eastAsiaTheme="minorHAnsi"/>
                <w:b/>
                <w:bCs/>
                <w:i/>
                <w:iCs/>
                <w:sz w:val="20"/>
                <w:szCs w:val="20"/>
                <w:lang w:eastAsia="en-US"/>
              </w:rPr>
              <w:lastRenderedPageBreak/>
              <w:t>Dohľad</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AFCECA5"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640F50FA"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AA27B42"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65F7729" w14:textId="77777777" w:rsidR="00A74CB5" w:rsidRPr="0086205A" w:rsidRDefault="00A74CB5" w:rsidP="00500993">
            <w:pPr>
              <w:pStyle w:val="Normlny0"/>
              <w:ind w:left="360"/>
              <w:rPr>
                <w:b/>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76B0DC1"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0FB5EE3"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795502EE"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210DC921" w14:textId="591AEF23" w:rsidR="00A74CB5" w:rsidRPr="0086205A" w:rsidRDefault="00A74CB5" w:rsidP="00500993">
            <w:pPr>
              <w:pStyle w:val="Nadpis1"/>
              <w:ind w:left="360"/>
              <w:rPr>
                <w:bCs w:val="0"/>
                <w:sz w:val="20"/>
                <w:szCs w:val="20"/>
              </w:rPr>
            </w:pPr>
          </w:p>
        </w:tc>
      </w:tr>
      <w:tr w:rsidR="00A74CB5" w:rsidRPr="0086205A" w14:paraId="61124BC3" w14:textId="28E9CA76"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16A14E2" w14:textId="26AAB36C" w:rsidR="00A74CB5" w:rsidRPr="0086205A" w:rsidRDefault="00A74CB5" w:rsidP="00500993">
            <w:pPr>
              <w:rPr>
                <w:sz w:val="20"/>
                <w:szCs w:val="20"/>
              </w:rPr>
            </w:pPr>
            <w:r w:rsidRPr="0086205A">
              <w:rPr>
                <w:sz w:val="20"/>
                <w:szCs w:val="20"/>
              </w:rPr>
              <w:t>Č: 48m</w:t>
            </w:r>
          </w:p>
          <w:p w14:paraId="65CB4B0B" w14:textId="64BF8558" w:rsidR="00A74CB5" w:rsidRPr="0086205A" w:rsidRDefault="00A74CB5" w:rsidP="00500993">
            <w:pPr>
              <w:rPr>
                <w:sz w:val="20"/>
                <w:szCs w:val="20"/>
              </w:rPr>
            </w:pP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CC6586B" w14:textId="77777777" w:rsidR="00A74CB5" w:rsidRPr="0086205A" w:rsidRDefault="00A74CB5" w:rsidP="00500993">
            <w:pPr>
              <w:adjustRightInd w:val="0"/>
              <w:rPr>
                <w:rFonts w:eastAsiaTheme="minorHAnsi"/>
                <w:sz w:val="20"/>
                <w:szCs w:val="20"/>
                <w:lang w:eastAsia="en-US"/>
              </w:rPr>
            </w:pPr>
            <w:r w:rsidRPr="0086205A">
              <w:rPr>
                <w:rFonts w:eastAsiaTheme="minorHAnsi"/>
                <w:i/>
                <w:iCs/>
                <w:sz w:val="20"/>
                <w:szCs w:val="20"/>
                <w:lang w:eastAsia="en-US"/>
              </w:rPr>
              <w:t>Článok 48m</w:t>
            </w:r>
          </w:p>
          <w:p w14:paraId="430ADA2F" w14:textId="003AD339" w:rsidR="00A74CB5" w:rsidRPr="0086205A" w:rsidRDefault="00A74CB5" w:rsidP="00500993">
            <w:pPr>
              <w:ind w:left="360"/>
              <w:rPr>
                <w:rFonts w:eastAsia="Arial Unicode MS"/>
                <w:sz w:val="20"/>
                <w:szCs w:val="20"/>
              </w:rPr>
            </w:pPr>
            <w:r w:rsidRPr="0086205A">
              <w:rPr>
                <w:rFonts w:eastAsiaTheme="minorHAnsi"/>
                <w:b/>
                <w:bCs/>
                <w:sz w:val="20"/>
                <w:szCs w:val="20"/>
                <w:lang w:eastAsia="en-US"/>
              </w:rPr>
              <w:t>Dohľad nad pobočkami z tretích krajín a program previerok v oblasti dohľadu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2611A37" w14:textId="7CFAE327"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2375AFE" w14:textId="5F00C6FA" w:rsidR="00A74CB5" w:rsidRPr="0086205A" w:rsidRDefault="00A74CB5"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0AA7FCB" w14:textId="6131B61E" w:rsidR="00A74CB5" w:rsidRPr="0086205A" w:rsidRDefault="00A74CB5" w:rsidP="00500993">
            <w:pPr>
              <w:pStyle w:val="Normlny0"/>
              <w:jc w:val="center"/>
              <w:rPr>
                <w:b/>
              </w:rPr>
            </w:pPr>
            <w:r w:rsidRPr="0086205A">
              <w:rPr>
                <w:b/>
              </w:rPr>
              <w:t>§ 8b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16930A5" w14:textId="454D6754" w:rsidR="00A74CB5" w:rsidRPr="0086205A" w:rsidRDefault="00A74CB5" w:rsidP="00500993">
            <w:pPr>
              <w:pStyle w:val="Odsekzoznamu"/>
              <w:ind w:left="426"/>
              <w:jc w:val="center"/>
              <w:rPr>
                <w:b/>
                <w:sz w:val="20"/>
                <w:szCs w:val="20"/>
              </w:rPr>
            </w:pPr>
            <w:r w:rsidRPr="0086205A">
              <w:rPr>
                <w:b/>
                <w:sz w:val="20"/>
                <w:szCs w:val="20"/>
              </w:rPr>
              <w:t>„§ 8b</w:t>
            </w:r>
          </w:p>
          <w:p w14:paraId="77F54717" w14:textId="2B94EB11" w:rsidR="00A74CB5" w:rsidRPr="0086205A" w:rsidRDefault="00A74CB5" w:rsidP="00500993">
            <w:pPr>
              <w:pStyle w:val="Odsekzoznamu"/>
              <w:ind w:left="426"/>
              <w:jc w:val="center"/>
              <w:rPr>
                <w:b/>
                <w:sz w:val="20"/>
                <w:szCs w:val="20"/>
              </w:rPr>
            </w:pPr>
            <w:r w:rsidRPr="0086205A">
              <w:rPr>
                <w:b/>
                <w:sz w:val="20"/>
                <w:szCs w:val="20"/>
              </w:rPr>
              <w:t>Dohľad nad pobočkou zahraničnej banky so sídlom mimo územia členského štátu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7B52DFA" w14:textId="7C72C69A"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CB18399"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362C6367" w14:textId="3AF55A0E"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C08D1AF" w14:textId="4D5E4FE8" w:rsidR="00A74CB5" w:rsidRPr="0086205A" w:rsidRDefault="00A74CB5" w:rsidP="00500993">
            <w:pPr>
              <w:pStyle w:val="Nadpis1"/>
              <w:ind w:left="360"/>
              <w:rPr>
                <w:b w:val="0"/>
                <w:bCs w:val="0"/>
                <w:sz w:val="20"/>
                <w:szCs w:val="20"/>
              </w:rPr>
            </w:pPr>
          </w:p>
        </w:tc>
      </w:tr>
      <w:tr w:rsidR="00A74CB5" w:rsidRPr="0086205A" w14:paraId="469EADD8" w14:textId="6960DE9E" w:rsidTr="00BF4179">
        <w:trPr>
          <w:trHeight w:val="821"/>
        </w:trPr>
        <w:tc>
          <w:tcPr>
            <w:tcW w:w="725" w:type="dxa"/>
            <w:tcBorders>
              <w:top w:val="single" w:sz="4" w:space="0" w:color="auto"/>
              <w:left w:val="single" w:sz="12" w:space="0" w:color="auto"/>
              <w:bottom w:val="single" w:sz="4" w:space="0" w:color="auto"/>
              <w:right w:val="single" w:sz="4" w:space="0" w:color="auto"/>
            </w:tcBorders>
            <w:shd w:val="clear" w:color="auto" w:fill="auto"/>
          </w:tcPr>
          <w:p w14:paraId="3A9F0319" w14:textId="61411BFE" w:rsidR="00A74CB5" w:rsidRPr="0086205A" w:rsidRDefault="00A74CB5" w:rsidP="00500993">
            <w:pPr>
              <w:rPr>
                <w:sz w:val="20"/>
                <w:szCs w:val="20"/>
              </w:rPr>
            </w:pPr>
            <w:r w:rsidRPr="0086205A">
              <w:rPr>
                <w:sz w:val="20"/>
                <w:szCs w:val="20"/>
              </w:rPr>
              <w:t>Č: 48m</w:t>
            </w:r>
          </w:p>
          <w:p w14:paraId="690D6CE5" w14:textId="5F0A628E" w:rsidR="00A74CB5" w:rsidRPr="0086205A" w:rsidRDefault="00A74CB5" w:rsidP="00500993">
            <w:pPr>
              <w:rPr>
                <w:sz w:val="20"/>
                <w:szCs w:val="20"/>
              </w:rPr>
            </w:pPr>
            <w:r w:rsidRPr="0086205A">
              <w:rPr>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3177139" w14:textId="73262DB7" w:rsidR="00A74CB5" w:rsidRPr="0086205A" w:rsidRDefault="00A74CB5" w:rsidP="00500993">
            <w:pPr>
              <w:rPr>
                <w:sz w:val="20"/>
                <w:szCs w:val="20"/>
              </w:rPr>
            </w:pPr>
            <w:r w:rsidRPr="0086205A">
              <w:rPr>
                <w:sz w:val="20"/>
                <w:szCs w:val="20"/>
              </w:rPr>
              <w:t xml:space="preserve">1 .Členské štáty od príslušných orgánov vyžadujú, aby na účely dohľadu nad pobočkami z tretích krajín dodržiavali ustanovenia tohto oddielu a, </w:t>
            </w:r>
            <w:proofErr w:type="spellStart"/>
            <w:r w:rsidRPr="0086205A">
              <w:rPr>
                <w:i/>
                <w:iCs/>
                <w:sz w:val="20"/>
                <w:szCs w:val="20"/>
              </w:rPr>
              <w:t>mutatis</w:t>
            </w:r>
            <w:proofErr w:type="spellEnd"/>
            <w:r w:rsidRPr="0086205A">
              <w:rPr>
                <w:i/>
                <w:iCs/>
                <w:sz w:val="20"/>
                <w:szCs w:val="20"/>
              </w:rPr>
              <w:t xml:space="preserve"> </w:t>
            </w:r>
            <w:proofErr w:type="spellStart"/>
            <w:r w:rsidRPr="0086205A">
              <w:rPr>
                <w:i/>
                <w:iCs/>
                <w:sz w:val="20"/>
                <w:szCs w:val="20"/>
              </w:rPr>
              <w:t>mutandis</w:t>
            </w:r>
            <w:proofErr w:type="spellEnd"/>
            <w:r w:rsidRPr="0086205A">
              <w:rPr>
                <w:sz w:val="20"/>
                <w:szCs w:val="20"/>
              </w:rPr>
              <w:t>, hlavy VII.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55F5DFD" w14:textId="2043A3A4"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6A59B49" w14:textId="5D3E0FB4" w:rsidR="00A74CB5" w:rsidRPr="0086205A" w:rsidRDefault="00A74CB5" w:rsidP="00500993">
            <w:pPr>
              <w:jc w:val="center"/>
              <w:rPr>
                <w:b/>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A431A68" w14:textId="660ADD6A" w:rsidR="00A74CB5" w:rsidRPr="0086205A" w:rsidRDefault="00A74CB5" w:rsidP="00500993">
            <w:pPr>
              <w:pStyle w:val="Normlny0"/>
              <w:jc w:val="center"/>
            </w:pPr>
            <w:r w:rsidRPr="0086205A">
              <w:rPr>
                <w:b/>
              </w:rPr>
              <w:t xml:space="preserve">§ 8b O 1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C7F2224" w14:textId="7CB087FD" w:rsidR="00A74CB5" w:rsidRPr="0086205A" w:rsidRDefault="00A74CB5" w:rsidP="00500993">
            <w:pPr>
              <w:tabs>
                <w:tab w:val="left" w:pos="524"/>
              </w:tabs>
              <w:rPr>
                <w:b/>
                <w:sz w:val="20"/>
                <w:szCs w:val="20"/>
              </w:rPr>
            </w:pPr>
            <w:r w:rsidRPr="0086205A">
              <w:rPr>
                <w:b/>
                <w:sz w:val="20"/>
                <w:szCs w:val="20"/>
              </w:rPr>
              <w:t xml:space="preserve">(1) </w:t>
            </w:r>
            <w:r w:rsidR="008B5DB9" w:rsidRPr="0086205A">
              <w:rPr>
                <w:b/>
                <w:sz w:val="20"/>
                <w:szCs w:val="20"/>
              </w:rPr>
              <w:t>Národná banka Slovenska pri výkone dohľadu nad pobočkou zahraničnej banky so sídlom mimo územia členského štátu sleduje dodržiavanie tohto zákona, osobitných predpisov</w:t>
            </w:r>
            <w:r w:rsidR="008B5DB9" w:rsidRPr="0086205A">
              <w:rPr>
                <w:b/>
                <w:sz w:val="20"/>
                <w:szCs w:val="20"/>
                <w:vertAlign w:val="superscript"/>
              </w:rPr>
              <w:t>24aai</w:t>
            </w:r>
            <w:r w:rsidR="008B5DB9" w:rsidRPr="0086205A">
              <w:rPr>
                <w:b/>
                <w:sz w:val="20"/>
                <w:szCs w:val="20"/>
              </w:rPr>
              <w:t>) a iných všeobecne záväzných právnych predpisov, ktoré sa vzťahujú na výkon bankových činností. Pri výkone dohľadu nad pobočkou zahraničnej banky so sídlom mimo územia členského štátu postupuje Národná banka Slovenska v súlade s týmto zákonom a osobitnými predpismi.</w:t>
            </w:r>
            <w:r w:rsidR="008B5DB9" w:rsidRPr="0086205A">
              <w:rPr>
                <w:b/>
                <w:sz w:val="20"/>
                <w:szCs w:val="20"/>
                <w:vertAlign w:val="superscript"/>
              </w:rPr>
              <w:t>24aaj</w:t>
            </w:r>
            <w:r w:rsidR="008B5DB9" w:rsidRPr="0086205A">
              <w:rPr>
                <w:b/>
                <w:sz w:val="20"/>
                <w:szCs w:val="20"/>
              </w:rPr>
              <w:t>)</w:t>
            </w:r>
          </w:p>
          <w:p w14:paraId="2EEEDA9F" w14:textId="77777777" w:rsidR="008B5DB9" w:rsidRPr="0086205A" w:rsidRDefault="008B5DB9" w:rsidP="00500993">
            <w:pPr>
              <w:tabs>
                <w:tab w:val="left" w:pos="524"/>
              </w:tabs>
              <w:rPr>
                <w:b/>
                <w:sz w:val="20"/>
                <w:szCs w:val="20"/>
              </w:rPr>
            </w:pPr>
          </w:p>
          <w:p w14:paraId="71958ACA" w14:textId="77777777" w:rsidR="008B5DB9" w:rsidRPr="0086205A" w:rsidRDefault="008B5DB9" w:rsidP="00500993">
            <w:pPr>
              <w:tabs>
                <w:tab w:val="left" w:pos="524"/>
              </w:tabs>
              <w:rPr>
                <w:b/>
                <w:sz w:val="20"/>
                <w:szCs w:val="20"/>
              </w:rPr>
            </w:pPr>
            <w:r w:rsidRPr="0086205A">
              <w:rPr>
                <w:b/>
                <w:sz w:val="20"/>
                <w:szCs w:val="20"/>
              </w:rPr>
              <w:t>Poznámky pod čiarou k odkazom 24aai a 24aaj znejú:</w:t>
            </w:r>
          </w:p>
          <w:p w14:paraId="19516AC8" w14:textId="0ACC59BE" w:rsidR="008B5DB9" w:rsidRPr="0086205A" w:rsidRDefault="008B5DB9" w:rsidP="00500993">
            <w:pPr>
              <w:pStyle w:val="Odsekzoznamu"/>
              <w:ind w:left="379" w:hanging="283"/>
              <w:jc w:val="both"/>
              <w:rPr>
                <w:b/>
                <w:sz w:val="20"/>
                <w:szCs w:val="20"/>
              </w:rPr>
            </w:pPr>
            <w:r w:rsidRPr="0086205A">
              <w:rPr>
                <w:b/>
                <w:sz w:val="20"/>
                <w:szCs w:val="20"/>
              </w:rPr>
              <w:t>„</w:t>
            </w:r>
            <w:r w:rsidRPr="0086205A">
              <w:rPr>
                <w:b/>
                <w:sz w:val="20"/>
                <w:szCs w:val="20"/>
                <w:vertAlign w:val="superscript"/>
              </w:rPr>
              <w:t>24aai</w:t>
            </w:r>
            <w:r w:rsidRPr="0086205A">
              <w:rPr>
                <w:b/>
                <w:sz w:val="20"/>
                <w:szCs w:val="20"/>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w:t>
            </w:r>
            <w:r w:rsidR="00111574" w:rsidRPr="0086205A">
              <w:rPr>
                <w:b/>
                <w:sz w:val="20"/>
                <w:szCs w:val="20"/>
              </w:rPr>
              <w:t xml:space="preserve"> </w:t>
            </w:r>
            <w:r w:rsidRPr="0086205A">
              <w:rPr>
                <w:b/>
                <w:sz w:val="20"/>
                <w:szCs w:val="20"/>
              </w:rPr>
              <w:t>z. v znení neskorších predpisov, zákon č. 431/2002 Z. z. v znení neskorších predpisov, zákon č. 266/2005 Z. z. v znení neskorších predpisov, zákon č. 659/2007 Z. z.</w:t>
            </w:r>
            <w:r w:rsidR="00111574" w:rsidRPr="0086205A">
              <w:rPr>
                <w:b/>
                <w:sz w:val="20"/>
                <w:szCs w:val="20"/>
              </w:rPr>
              <w:t xml:space="preserve"> v znení neskorších predpisov</w:t>
            </w:r>
            <w:r w:rsidRPr="0086205A">
              <w:rPr>
                <w:b/>
                <w:sz w:val="20"/>
                <w:szCs w:val="20"/>
              </w:rPr>
              <w:t xml:space="preserve">, zákon č. 297/2008 Z. z. v znení neskorších predpisov, zákon č. 492/2009 Z. z. v znení neskorších predpisov. </w:t>
            </w:r>
          </w:p>
          <w:p w14:paraId="7B58EE48" w14:textId="1EBED235" w:rsidR="008B5DB9" w:rsidRPr="0086205A" w:rsidRDefault="008B5DB9" w:rsidP="00500993">
            <w:pPr>
              <w:pStyle w:val="Odsekzoznamu"/>
              <w:ind w:left="379" w:hanging="283"/>
              <w:jc w:val="both"/>
              <w:rPr>
                <w:b/>
                <w:sz w:val="20"/>
                <w:szCs w:val="20"/>
              </w:rPr>
            </w:pPr>
            <w:r w:rsidRPr="0086205A">
              <w:rPr>
                <w:b/>
                <w:sz w:val="20"/>
                <w:szCs w:val="20"/>
                <w:vertAlign w:val="superscript"/>
              </w:rPr>
              <w:lastRenderedPageBreak/>
              <w:t>24aaj</w:t>
            </w:r>
            <w:r w:rsidRPr="0086205A">
              <w:rPr>
                <w:b/>
                <w:sz w:val="20"/>
                <w:szCs w:val="20"/>
              </w:rPr>
              <w:t xml:space="preserve">) </w:t>
            </w:r>
            <w:r w:rsidRPr="0086205A">
              <w:rPr>
                <w:b/>
                <w:sz w:val="20"/>
                <w:szCs w:val="20"/>
              </w:rPr>
              <w:tab/>
              <w:t>Napríklad zákon Národnej rady Slovenskej republiky č. 566/1992 Zb. v znení neskorších predpisov, zákon č. 566/2001 Z. z. v znení neskorších predpisov, zákon č. 747/2004 Z. z. v znení neskorších predpisov, zákon č. 492/2009 Z. z.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BA2C94" w14:textId="411A025F"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A4CFD50"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52C20E89" w14:textId="718CB050"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4494E81" w14:textId="5FEE4460" w:rsidR="00A74CB5" w:rsidRPr="0086205A" w:rsidRDefault="00A74CB5" w:rsidP="00500993">
            <w:pPr>
              <w:pStyle w:val="Nadpis1"/>
              <w:ind w:left="360"/>
              <w:rPr>
                <w:b w:val="0"/>
                <w:bCs w:val="0"/>
                <w:sz w:val="20"/>
                <w:szCs w:val="20"/>
              </w:rPr>
            </w:pPr>
          </w:p>
        </w:tc>
      </w:tr>
      <w:tr w:rsidR="00A74CB5" w:rsidRPr="0086205A" w14:paraId="7FCD5D00" w14:textId="4B559569"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AFA3398" w14:textId="1D4A9AB5" w:rsidR="00A74CB5" w:rsidRPr="0086205A" w:rsidRDefault="00A74CB5" w:rsidP="00500993">
            <w:pPr>
              <w:rPr>
                <w:sz w:val="20"/>
                <w:szCs w:val="20"/>
              </w:rPr>
            </w:pPr>
            <w:r w:rsidRPr="0086205A">
              <w:rPr>
                <w:sz w:val="20"/>
                <w:szCs w:val="20"/>
              </w:rPr>
              <w:t>Č: 48m</w:t>
            </w:r>
          </w:p>
          <w:p w14:paraId="5C361498" w14:textId="3468BD99" w:rsidR="00A74CB5" w:rsidRPr="0086205A" w:rsidRDefault="00A74CB5" w:rsidP="00500993">
            <w:pPr>
              <w:rPr>
                <w:b/>
                <w:sz w:val="20"/>
                <w:szCs w:val="20"/>
              </w:rPr>
            </w:pPr>
            <w:r w:rsidRPr="0086205A">
              <w:rPr>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1C0F23F" w14:textId="3F380B54" w:rsidR="00A74CB5" w:rsidRPr="0086205A" w:rsidRDefault="00A74CB5" w:rsidP="00500993">
            <w:pPr>
              <w:rPr>
                <w:b/>
                <w:sz w:val="20"/>
                <w:szCs w:val="20"/>
              </w:rPr>
            </w:pPr>
            <w:r w:rsidRPr="0086205A">
              <w:rPr>
                <w:sz w:val="20"/>
                <w:szCs w:val="20"/>
              </w:rPr>
              <w:t>2. Príslušné orgány zahŕňajú pobočky z tretích krajín do programu previerok v oblasti dohľadu uvedeného v článku 99.</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21A2B5D" w14:textId="35F1FF11" w:rsidR="00A74CB5" w:rsidRPr="0086205A" w:rsidRDefault="00A74CB5" w:rsidP="00500993">
            <w:pPr>
              <w:jc w:val="center"/>
              <w:rPr>
                <w:b/>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0FE4568" w14:textId="1D9749F9" w:rsidR="00A74CB5" w:rsidRPr="0086205A" w:rsidRDefault="00A74CB5" w:rsidP="00500993">
            <w:pPr>
              <w:jc w:val="center"/>
              <w:rPr>
                <w:b/>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5B99094" w14:textId="5986361A" w:rsidR="00A74CB5" w:rsidRPr="0086205A" w:rsidRDefault="00A74CB5" w:rsidP="00500993">
            <w:pPr>
              <w:pStyle w:val="Normlny0"/>
              <w:jc w:val="center"/>
              <w:rPr>
                <w:b/>
              </w:rPr>
            </w:pPr>
            <w:r w:rsidRPr="0086205A">
              <w:rPr>
                <w:b/>
              </w:rPr>
              <w:t xml:space="preserve">§ 8b O 2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AEC80E3" w14:textId="535F6BAD" w:rsidR="00A74CB5" w:rsidRPr="0086205A" w:rsidRDefault="00A74CB5" w:rsidP="00500993">
            <w:pPr>
              <w:pStyle w:val="Normlny0"/>
              <w:rPr>
                <w:b/>
              </w:rPr>
            </w:pPr>
            <w:r w:rsidRPr="0086205A">
              <w:rPr>
                <w:b/>
              </w:rPr>
              <w:t>(2) Národná banka Slovenska zahrnie pobočku zahraničnej banky so sídlom mimo územia členského štátu do plánov dohľadov podľa § 6 ods. 22.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197FE0" w14:textId="7344A955"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34B6E26"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1BD3480B" w14:textId="3D54D61D" w:rsidR="00A74CB5" w:rsidRPr="0086205A" w:rsidRDefault="00A74CB5" w:rsidP="00500993">
            <w:pPr>
              <w:pStyle w:val="Nadpis1"/>
              <w:ind w:left="95"/>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D51C239" w14:textId="79B47AAD" w:rsidR="00A74CB5" w:rsidRPr="0086205A" w:rsidRDefault="00A74CB5" w:rsidP="00500993">
            <w:pPr>
              <w:pStyle w:val="Nadpis1"/>
              <w:ind w:left="360"/>
              <w:rPr>
                <w:bCs w:val="0"/>
                <w:sz w:val="20"/>
                <w:szCs w:val="20"/>
              </w:rPr>
            </w:pPr>
          </w:p>
        </w:tc>
      </w:tr>
      <w:tr w:rsidR="00A74CB5" w:rsidRPr="0086205A" w14:paraId="2250593F" w14:textId="3494DFD2"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580FAE5" w14:textId="419BA7D2" w:rsidR="00A74CB5" w:rsidRPr="0086205A" w:rsidRDefault="00A74CB5" w:rsidP="00500993">
            <w:pPr>
              <w:rPr>
                <w:sz w:val="20"/>
                <w:szCs w:val="20"/>
              </w:rPr>
            </w:pPr>
            <w:r w:rsidRPr="0086205A">
              <w:rPr>
                <w:sz w:val="20"/>
                <w:szCs w:val="20"/>
              </w:rPr>
              <w:t>Č: 48n</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029C5F4" w14:textId="77777777" w:rsidR="00A74CB5" w:rsidRPr="0086205A" w:rsidRDefault="00A74CB5" w:rsidP="00500993">
            <w:pPr>
              <w:adjustRightInd w:val="0"/>
              <w:rPr>
                <w:rFonts w:eastAsiaTheme="minorHAnsi"/>
                <w:sz w:val="20"/>
                <w:szCs w:val="20"/>
                <w:lang w:eastAsia="en-US"/>
              </w:rPr>
            </w:pPr>
            <w:r w:rsidRPr="0086205A">
              <w:rPr>
                <w:rFonts w:eastAsiaTheme="minorHAnsi"/>
                <w:i/>
                <w:iCs/>
                <w:sz w:val="20"/>
                <w:szCs w:val="20"/>
                <w:lang w:eastAsia="en-US"/>
              </w:rPr>
              <w:t>Článok 48n</w:t>
            </w:r>
          </w:p>
          <w:p w14:paraId="462687C2" w14:textId="1D9C0154" w:rsidR="00A74CB5" w:rsidRPr="0086205A" w:rsidRDefault="00A74CB5" w:rsidP="00500993">
            <w:pPr>
              <w:rPr>
                <w:sz w:val="20"/>
                <w:szCs w:val="20"/>
              </w:rPr>
            </w:pPr>
            <w:r w:rsidRPr="0086205A">
              <w:rPr>
                <w:rFonts w:eastAsiaTheme="minorHAnsi"/>
                <w:b/>
                <w:bCs/>
                <w:sz w:val="20"/>
                <w:szCs w:val="20"/>
                <w:lang w:eastAsia="en-US"/>
              </w:rPr>
              <w:t>Postup preskúmania a hodnotenia orgánmi dohľadu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F32FC1C" w14:textId="20380DD5"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1FEA7D1" w14:textId="4F580984" w:rsidR="00A74CB5" w:rsidRPr="0086205A" w:rsidRDefault="00A74CB5" w:rsidP="00500993">
            <w:pPr>
              <w:jc w:val="center"/>
              <w:rPr>
                <w:b/>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1790179" w14:textId="5140576E" w:rsidR="00A74CB5" w:rsidRPr="0086205A" w:rsidRDefault="00A74CB5" w:rsidP="00500993">
            <w:pPr>
              <w:pStyle w:val="Normlny0"/>
              <w:jc w:val="center"/>
              <w:rPr>
                <w:b/>
              </w:rPr>
            </w:pPr>
            <w:r w:rsidRPr="0086205A">
              <w:rPr>
                <w:b/>
              </w:rPr>
              <w:t>§ 8c</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EFD24ED" w14:textId="77777777" w:rsidR="00A74CB5" w:rsidRPr="0086205A" w:rsidRDefault="00A74CB5" w:rsidP="00500993">
            <w:pPr>
              <w:pStyle w:val="Odsekzoznamu"/>
              <w:keepNext/>
              <w:ind w:left="0"/>
              <w:jc w:val="center"/>
              <w:rPr>
                <w:b/>
                <w:sz w:val="20"/>
                <w:szCs w:val="20"/>
              </w:rPr>
            </w:pPr>
            <w:r w:rsidRPr="0086205A">
              <w:rPr>
                <w:b/>
                <w:sz w:val="20"/>
                <w:szCs w:val="20"/>
              </w:rPr>
              <w:t>§ 8c</w:t>
            </w:r>
          </w:p>
          <w:p w14:paraId="2A3A653C" w14:textId="307E86EB" w:rsidR="00A74CB5" w:rsidRPr="0086205A" w:rsidRDefault="00A74CB5" w:rsidP="00500993">
            <w:pPr>
              <w:tabs>
                <w:tab w:val="left" w:pos="524"/>
              </w:tabs>
              <w:jc w:val="center"/>
              <w:rPr>
                <w:sz w:val="20"/>
                <w:szCs w:val="20"/>
              </w:rPr>
            </w:pPr>
            <w:r w:rsidRPr="0086205A">
              <w:rPr>
                <w:b/>
                <w:sz w:val="20"/>
                <w:szCs w:val="20"/>
              </w:rPr>
              <w:t>Postup preskúmavania a vyhodnocovania pobočky zahraničnej banky so sídlom mimo územia členského štátu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4A8651" w14:textId="5C0FBFAB"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F0F8AE5" w14:textId="77777777" w:rsidR="00A74CB5" w:rsidRPr="0086205A" w:rsidRDefault="00A74CB5" w:rsidP="00500993">
            <w:pPr>
              <w:pStyle w:val="Nadpis1"/>
              <w:ind w:left="360"/>
              <w:rPr>
                <w:b w:val="0"/>
                <w:bCs w:val="0"/>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20F529D5" w14:textId="7AA6E37C" w:rsidR="00A74CB5" w:rsidRPr="0086205A" w:rsidRDefault="00A74CB5" w:rsidP="00500993">
            <w:pPr>
              <w:pStyle w:val="Nadpis1"/>
              <w:ind w:left="95"/>
              <w:rPr>
                <w:b w:val="0"/>
                <w:bCs w:val="0"/>
                <w:i/>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E5B5055" w14:textId="137F97F4" w:rsidR="00A74CB5" w:rsidRPr="0086205A" w:rsidRDefault="00A74CB5" w:rsidP="00500993">
            <w:pPr>
              <w:pStyle w:val="Nadpis1"/>
              <w:ind w:left="360"/>
              <w:rPr>
                <w:b w:val="0"/>
                <w:bCs w:val="0"/>
                <w:i/>
                <w:sz w:val="20"/>
                <w:szCs w:val="20"/>
              </w:rPr>
            </w:pPr>
          </w:p>
        </w:tc>
      </w:tr>
      <w:tr w:rsidR="00A74CB5" w:rsidRPr="0086205A" w14:paraId="19631EE2" w14:textId="2025ACF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488207E" w14:textId="77777777" w:rsidR="00A74CB5" w:rsidRPr="0086205A" w:rsidRDefault="00A74CB5" w:rsidP="00500993">
            <w:pPr>
              <w:rPr>
                <w:sz w:val="20"/>
                <w:szCs w:val="20"/>
              </w:rPr>
            </w:pPr>
            <w:r w:rsidRPr="0086205A">
              <w:rPr>
                <w:sz w:val="20"/>
                <w:szCs w:val="20"/>
              </w:rPr>
              <w:t>Č: 48n</w:t>
            </w:r>
          </w:p>
          <w:p w14:paraId="678D5C55" w14:textId="415C0CC6" w:rsidR="00A74CB5" w:rsidRPr="0086205A" w:rsidRDefault="00A74CB5" w:rsidP="00500993">
            <w:pPr>
              <w:rPr>
                <w:sz w:val="20"/>
                <w:szCs w:val="20"/>
              </w:rPr>
            </w:pPr>
            <w:r w:rsidRPr="0086205A">
              <w:rPr>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6D1BF2A" w14:textId="25D8E053" w:rsidR="00A74CB5" w:rsidRPr="0086205A" w:rsidRDefault="00A74CB5" w:rsidP="00500993">
            <w:pPr>
              <w:rPr>
                <w:sz w:val="20"/>
                <w:szCs w:val="20"/>
              </w:rPr>
            </w:pPr>
            <w:r w:rsidRPr="0086205A">
              <w:rPr>
                <w:sz w:val="20"/>
                <w:szCs w:val="20"/>
              </w:rPr>
              <w:t xml:space="preserve">1. Členské štáty od príslušných orgánov vyžadujú, aby preskúmali opatrenia, stratégie, postupy a mechanizmy realizované pobočkami z tretích krajín v záujme dodržania ustanovení, ktoré sa na </w:t>
            </w:r>
            <w:proofErr w:type="spellStart"/>
            <w:r w:rsidRPr="0086205A">
              <w:rPr>
                <w:sz w:val="20"/>
                <w:szCs w:val="20"/>
              </w:rPr>
              <w:t>ne</w:t>
            </w:r>
            <w:proofErr w:type="spellEnd"/>
            <w:r w:rsidRPr="0086205A">
              <w:rPr>
                <w:sz w:val="20"/>
                <w:szCs w:val="20"/>
              </w:rPr>
              <w:t xml:space="preserve"> podľa tejto smernice vzťahujú, a prípadne dodržania všetkých dodatočných regulačných požiadaviek podľa vnútroštátneho práva.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79F6735" w14:textId="35A01634"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9471188" w14:textId="531C83F9" w:rsidR="00A74CB5" w:rsidRPr="0086205A" w:rsidRDefault="00A74CB5"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6784781" w14:textId="651199C9" w:rsidR="00A74CB5" w:rsidRPr="0086205A" w:rsidRDefault="00A74CB5" w:rsidP="00500993">
            <w:pPr>
              <w:pStyle w:val="Normlny0"/>
              <w:jc w:val="center"/>
            </w:pPr>
            <w:r w:rsidRPr="0086205A">
              <w:rPr>
                <w:b/>
              </w:rPr>
              <w:t xml:space="preserve">§ 8c O 1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F5BE313" w14:textId="3807A7E0" w:rsidR="00A74CB5" w:rsidRPr="0086205A" w:rsidRDefault="00A74CB5" w:rsidP="00500993">
            <w:pPr>
              <w:keepNext/>
              <w:autoSpaceDE/>
              <w:autoSpaceDN/>
              <w:jc w:val="both"/>
              <w:rPr>
                <w:b/>
                <w:sz w:val="20"/>
                <w:szCs w:val="20"/>
              </w:rPr>
            </w:pPr>
            <w:r w:rsidRPr="0086205A">
              <w:rPr>
                <w:b/>
                <w:sz w:val="20"/>
                <w:szCs w:val="20"/>
              </w:rPr>
              <w:t>(1) Národná banka Slovenska pri výkone dohľadu preskúmava opatrenia, stratégie, postupy a mechanizmy pobočky zahraničnej banky so sídlom mimo územia členského štátu za účelom zaistenia dodržiavania ustanovení tohto zákona, osobitných predpisov,</w:t>
            </w:r>
            <w:r w:rsidRPr="0086205A">
              <w:rPr>
                <w:b/>
                <w:sz w:val="20"/>
                <w:szCs w:val="20"/>
                <w:vertAlign w:val="superscript"/>
              </w:rPr>
              <w:t>24aai</w:t>
            </w:r>
            <w:r w:rsidRPr="0086205A">
              <w:rPr>
                <w:b/>
                <w:sz w:val="20"/>
                <w:szCs w:val="20"/>
              </w:rPr>
              <w:t>) iných všeobecne záväzných právnych predpisov, ktoré sa vzťahujú na výkon bankových činností, rozhodnutí a opatrení vydaných podľa tohto zákona a osobitných predpisov.</w:t>
            </w:r>
            <w:r w:rsidRPr="0086205A">
              <w:rPr>
                <w:b/>
                <w:sz w:val="20"/>
                <w:szCs w:val="20"/>
                <w:vertAlign w:val="superscript"/>
              </w:rPr>
              <w:t>24aai</w:t>
            </w:r>
            <w:r w:rsidRPr="0086205A">
              <w:rPr>
                <w:b/>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323271F" w14:textId="2664E98C"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6A09439"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14FA47CC" w14:textId="693EE51F"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06847C8" w14:textId="7852A113" w:rsidR="00A74CB5" w:rsidRPr="0086205A" w:rsidRDefault="00A74CB5" w:rsidP="00500993">
            <w:pPr>
              <w:pStyle w:val="Nadpis1"/>
              <w:ind w:left="360"/>
              <w:rPr>
                <w:b w:val="0"/>
                <w:bCs w:val="0"/>
                <w:sz w:val="20"/>
                <w:szCs w:val="20"/>
              </w:rPr>
            </w:pPr>
          </w:p>
        </w:tc>
      </w:tr>
      <w:tr w:rsidR="00A74CB5" w:rsidRPr="0086205A" w14:paraId="4C0BF677" w14:textId="1B96A04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E3B3728" w14:textId="77777777" w:rsidR="00A74CB5" w:rsidRPr="0086205A" w:rsidRDefault="00A74CB5" w:rsidP="00500993">
            <w:pPr>
              <w:rPr>
                <w:sz w:val="20"/>
                <w:szCs w:val="20"/>
              </w:rPr>
            </w:pPr>
            <w:r w:rsidRPr="0086205A">
              <w:rPr>
                <w:sz w:val="20"/>
                <w:szCs w:val="20"/>
              </w:rPr>
              <w:t>Č: 48n</w:t>
            </w:r>
          </w:p>
          <w:p w14:paraId="649762E6" w14:textId="1D659AB6" w:rsidR="00A74CB5" w:rsidRPr="0086205A" w:rsidRDefault="00A74CB5" w:rsidP="00500993">
            <w:pPr>
              <w:rPr>
                <w:sz w:val="20"/>
                <w:szCs w:val="20"/>
              </w:rPr>
            </w:pPr>
            <w:r w:rsidRPr="0086205A">
              <w:rPr>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EB9FC2E" w14:textId="691F0D41" w:rsidR="00A74CB5" w:rsidRPr="0086205A" w:rsidRDefault="00A74CB5" w:rsidP="00500993">
            <w:pPr>
              <w:rPr>
                <w:sz w:val="20"/>
                <w:szCs w:val="20"/>
              </w:rPr>
            </w:pPr>
            <w:r w:rsidRPr="0086205A">
              <w:rPr>
                <w:sz w:val="20"/>
                <w:szCs w:val="20"/>
              </w:rPr>
              <w:t>2. Na základe preskúmania uvedeného v odseku 1 príslušné orgány vyhodnotia, či opatrenia, stratégie, postupy a mechanizmy uplatňované pobočkami z tretích krajín a ich kapitálová vybavenosť a likvidita zabezpečujú správne riadenie a krytie ich významných rizík a životaschopnosť pobočiek z tretích krajín.</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00C3665" w14:textId="04A58D40"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F8F97AF" w14:textId="6EE60234" w:rsidR="00A74CB5" w:rsidRPr="0086205A" w:rsidRDefault="00A74CB5" w:rsidP="00500993">
            <w:pPr>
              <w:jc w:val="center"/>
              <w:rPr>
                <w:i/>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2BAE9FE" w14:textId="4255455F" w:rsidR="00A74CB5" w:rsidRPr="0086205A" w:rsidRDefault="00A74CB5" w:rsidP="00500993">
            <w:pPr>
              <w:pStyle w:val="Normlny0"/>
              <w:jc w:val="center"/>
              <w:rPr>
                <w:i/>
              </w:rPr>
            </w:pPr>
            <w:r w:rsidRPr="0086205A">
              <w:rPr>
                <w:b/>
              </w:rPr>
              <w:t xml:space="preserve">§ 8c O 2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7AF91CF" w14:textId="1B6FB6C0" w:rsidR="00A74CB5" w:rsidRPr="0086205A" w:rsidRDefault="00A74CB5" w:rsidP="00500993">
            <w:pPr>
              <w:pStyle w:val="Normlny0"/>
              <w:rPr>
                <w:b/>
                <w:i/>
              </w:rPr>
            </w:pPr>
            <w:r w:rsidRPr="0086205A">
              <w:rPr>
                <w:b/>
              </w:rPr>
              <w:t>(2) Na základe preskúmania podľa odseku 1 Národná banka Slovenska vyhodnotí, či opatrenia, stratégie, postupy a mechanizmy uplatňované pobočkou zahraničnej banky so sídlom mimo územia členského štátu, jej kapitálová vybavenosť a likvidita zabezpečujú správne riadenie, krytie významných rizík a životaschopnosť tejto pobočky.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579988D" w14:textId="41D6588E"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4DE37B5" w14:textId="77777777" w:rsidR="00A74CB5" w:rsidRPr="0086205A" w:rsidRDefault="00A74CB5" w:rsidP="00500993">
            <w:pPr>
              <w:pStyle w:val="Nadpis1"/>
              <w:ind w:left="360"/>
              <w:rPr>
                <w:b w:val="0"/>
                <w:bCs w:val="0"/>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1E9015F5" w14:textId="2CE8B965" w:rsidR="00A74CB5" w:rsidRPr="0086205A" w:rsidRDefault="00A74CB5" w:rsidP="00500993">
            <w:pPr>
              <w:pStyle w:val="Nadpis1"/>
              <w:ind w:left="95"/>
              <w:rPr>
                <w:b w:val="0"/>
                <w:bCs w:val="0"/>
                <w:i/>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C8F3E05" w14:textId="60A1142E" w:rsidR="00A74CB5" w:rsidRPr="0086205A" w:rsidRDefault="00A74CB5" w:rsidP="00500993">
            <w:pPr>
              <w:pStyle w:val="Nadpis1"/>
              <w:ind w:left="360"/>
              <w:rPr>
                <w:b w:val="0"/>
                <w:bCs w:val="0"/>
                <w:i/>
                <w:sz w:val="20"/>
                <w:szCs w:val="20"/>
              </w:rPr>
            </w:pPr>
          </w:p>
        </w:tc>
      </w:tr>
      <w:tr w:rsidR="00A74CB5" w:rsidRPr="0086205A" w14:paraId="7716A0F2" w14:textId="1E4B468C"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41E8FEB" w14:textId="77777777" w:rsidR="00A74CB5" w:rsidRPr="0086205A" w:rsidRDefault="00A74CB5" w:rsidP="00500993">
            <w:pPr>
              <w:rPr>
                <w:sz w:val="20"/>
                <w:szCs w:val="20"/>
              </w:rPr>
            </w:pPr>
            <w:r w:rsidRPr="0086205A">
              <w:rPr>
                <w:sz w:val="20"/>
                <w:szCs w:val="20"/>
              </w:rPr>
              <w:t>Č: 48n</w:t>
            </w:r>
          </w:p>
          <w:p w14:paraId="01FB19A9" w14:textId="27803EE1" w:rsidR="00A74CB5" w:rsidRPr="0086205A" w:rsidRDefault="00A74CB5" w:rsidP="00500993">
            <w:pPr>
              <w:rPr>
                <w:b/>
                <w:sz w:val="20"/>
                <w:szCs w:val="20"/>
              </w:rPr>
            </w:pPr>
            <w:r w:rsidRPr="0086205A">
              <w:rPr>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914277D" w14:textId="2EAEEA98" w:rsidR="00A74CB5" w:rsidRPr="0086205A" w:rsidRDefault="00A74CB5" w:rsidP="00500993">
            <w:pPr>
              <w:rPr>
                <w:b/>
                <w:sz w:val="20"/>
                <w:szCs w:val="20"/>
              </w:rPr>
            </w:pPr>
            <w:r w:rsidRPr="0086205A">
              <w:rPr>
                <w:sz w:val="20"/>
                <w:szCs w:val="20"/>
              </w:rPr>
              <w:t xml:space="preserve">3. Príslušné orgány vykonávajú preskúmanie a hodnotenie podľa odsekov 1 a 2 tohto článku v súlade s kritériami uplatňovania zásady proporcionality uverejnenými v súlade </w:t>
            </w:r>
            <w:r w:rsidRPr="0086205A">
              <w:rPr>
                <w:sz w:val="20"/>
                <w:szCs w:val="20"/>
              </w:rPr>
              <w:lastRenderedPageBreak/>
              <w:t>s článkom 143 ods. 1 písm. c). Príslušné orgány určia najmä úroveň frekvencie a intenzity preskúmania podľa odseku 1 tohto článku, ktoré sú úmerné zaradeniu pobočiek z tretích krajín do triedy 1 a triedy 2 a v ktorom sa zohľadňujú iné relevantné kritériá, ako napríklad povaha, rozsah a zložitosť činností pobočiek z tretích krajín.</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53B97A4" w14:textId="3BF7168F" w:rsidR="00A74CB5" w:rsidRPr="0086205A" w:rsidRDefault="00A74CB5" w:rsidP="00500993">
            <w:pPr>
              <w:jc w:val="center"/>
              <w:rPr>
                <w:b/>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4A354605" w14:textId="5C290C87" w:rsidR="00A74CB5" w:rsidRPr="0086205A" w:rsidRDefault="00A74CB5" w:rsidP="00500993">
            <w:pPr>
              <w:jc w:val="center"/>
              <w:rPr>
                <w:b/>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8CC06AE" w14:textId="016C041F" w:rsidR="00A74CB5" w:rsidRPr="0086205A" w:rsidRDefault="00A74CB5" w:rsidP="00500993">
            <w:pPr>
              <w:pStyle w:val="Normlny0"/>
              <w:jc w:val="center"/>
              <w:rPr>
                <w:b/>
              </w:rPr>
            </w:pPr>
            <w:r w:rsidRPr="0086205A">
              <w:rPr>
                <w:b/>
              </w:rPr>
              <w:t xml:space="preserve">§ 8c O 3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6292B62" w14:textId="03DA07EC" w:rsidR="00A74CB5" w:rsidRPr="0086205A" w:rsidRDefault="00A74CB5" w:rsidP="00500993">
            <w:pPr>
              <w:pStyle w:val="Normlny0"/>
              <w:rPr>
                <w:b/>
              </w:rPr>
            </w:pPr>
            <w:r w:rsidRPr="0086205A">
              <w:rPr>
                <w:b/>
              </w:rPr>
              <w:t xml:space="preserve">(3) Národná banka Slovenska vykonáva preskúmanie a vyhodnotenie podľa odsekov 1 a 2 v súlade s kritériami pre </w:t>
            </w:r>
            <w:r w:rsidRPr="0086205A">
              <w:rPr>
                <w:b/>
              </w:rPr>
              <w:lastRenderedPageBreak/>
              <w:t>uplatňovanie zásady proporcionality podľa § 6 ods. 20 písm. c). Národná banka Slovenska určí najmä úroveň frekvencie a intenzity preskúmania podľa odseku 1 úmerne tomu, či ide o pobočku zahraničnej banky so sídlom mimo územia členského štátu zaradenú do triedy 1 alebo triedy 2 podľa § 8f ods. 1, a zohľadní aj ďalšie relevantné kritériá, ako sú povaha, rozsah a zložitosť činností pobočky zahraničnej banky so sídlom mimo územia členského štátu.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723747" w14:textId="56D1D81D" w:rsidR="00A74CB5" w:rsidRPr="0086205A" w:rsidRDefault="00A74CB5" w:rsidP="00500993">
            <w:pPr>
              <w:jc w:val="center"/>
              <w:rPr>
                <w:b/>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CBF6F1E"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6038C843" w14:textId="771D1714" w:rsidR="00A74CB5" w:rsidRPr="0086205A" w:rsidRDefault="00A74CB5" w:rsidP="00500993">
            <w:pPr>
              <w:pStyle w:val="Nadpis1"/>
              <w:ind w:left="95"/>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8DE1EBC" w14:textId="18A72B67" w:rsidR="00A74CB5" w:rsidRPr="0086205A" w:rsidRDefault="00A74CB5" w:rsidP="00500993">
            <w:pPr>
              <w:pStyle w:val="Nadpis1"/>
              <w:ind w:left="360"/>
              <w:rPr>
                <w:bCs w:val="0"/>
                <w:sz w:val="20"/>
                <w:szCs w:val="20"/>
              </w:rPr>
            </w:pPr>
          </w:p>
        </w:tc>
      </w:tr>
      <w:tr w:rsidR="00A74CB5" w:rsidRPr="0086205A" w14:paraId="7F2494B7" w14:textId="0C4DDCC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4221508" w14:textId="77777777" w:rsidR="00A74CB5" w:rsidRPr="0086205A" w:rsidRDefault="00A74CB5" w:rsidP="00500993">
            <w:pPr>
              <w:rPr>
                <w:sz w:val="20"/>
                <w:szCs w:val="20"/>
              </w:rPr>
            </w:pPr>
            <w:r w:rsidRPr="0086205A">
              <w:rPr>
                <w:sz w:val="20"/>
                <w:szCs w:val="20"/>
              </w:rPr>
              <w:t>Č: 48n</w:t>
            </w:r>
          </w:p>
          <w:p w14:paraId="3A2955F5" w14:textId="29BDFD35" w:rsidR="00A74CB5" w:rsidRPr="0086205A" w:rsidRDefault="00A74CB5" w:rsidP="00500993">
            <w:pPr>
              <w:rPr>
                <w:i/>
                <w:sz w:val="20"/>
                <w:szCs w:val="20"/>
              </w:rPr>
            </w:pPr>
            <w:r w:rsidRPr="0086205A">
              <w:rPr>
                <w:sz w:val="20"/>
                <w:szCs w:val="20"/>
              </w:rPr>
              <w:t>O: 4</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ED35D29" w14:textId="3A67573E" w:rsidR="00A74CB5" w:rsidRPr="0086205A" w:rsidRDefault="00A74CB5" w:rsidP="00500993">
            <w:pPr>
              <w:rPr>
                <w:i/>
                <w:sz w:val="20"/>
                <w:szCs w:val="20"/>
              </w:rPr>
            </w:pPr>
            <w:r w:rsidRPr="0086205A">
              <w:rPr>
                <w:sz w:val="20"/>
                <w:szCs w:val="20"/>
              </w:rPr>
              <w:t>4. Ak má príslušný orgán na základe preskúmania najmä mechanizmu správy a riadenia, obchodného modelu alebo činností pobočky z tretej krajiny opodstatnené dôvody na podozrenie, že v súvislosti s danou pobočkou z tretej krajiny dochádza alebo došlo k praniu špinavých peňazí alebo financovaniu terorizmu alebo k pokusu o pranie špinavých peňazí alebo financovanie terorizmu v zmysle článku 1 smernice (EÚ) 2015/849, alebo že existuje zvýšené riziko prania špinavých peňazí alebo financovania terorizmu, príslušný orgán okamžite informuje orgán EBA, ako aj orgán, ktorý je zodpovedný za dohľad nad pobočkou z tretej krajiny v súlade so smernicou (EÚ) 2015/849. V prípade zvýšeného rizika prania špinavých peňazí alebo financovania terorizmu príslušný orgán a orgán, ktorý je zodpovedný za dohľad nad pobočkou z tretej krajiny v súlade so smernicou (EÚ) 2015/849, okamžite nadviažu kontakt s orgánom EBA a informujú ho o svojom spoločnom posúdení. Príslušný orgán v prípade potreby prijme opatrenia v súlade s touto smernicou, ktoré môžu zahŕňať odňatie povolenia pobočke z tretej krajiny podľa článku 48d ods. 2 písm. g) tejto smernice.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DA9E0D5" w14:textId="39A98188" w:rsidR="00A74CB5" w:rsidRPr="0086205A" w:rsidRDefault="00A74CB5" w:rsidP="00500993">
            <w:pPr>
              <w:jc w:val="center"/>
              <w:rPr>
                <w:i/>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A959533" w14:textId="77777777" w:rsidR="00A74CB5" w:rsidRPr="0086205A" w:rsidRDefault="00A74CB5" w:rsidP="00500993">
            <w:pPr>
              <w:jc w:val="center"/>
              <w:rPr>
                <w:b/>
                <w:bCs/>
                <w:sz w:val="20"/>
                <w:szCs w:val="20"/>
              </w:rPr>
            </w:pPr>
            <w:r w:rsidRPr="0086205A">
              <w:rPr>
                <w:b/>
                <w:bCs/>
                <w:sz w:val="20"/>
                <w:szCs w:val="20"/>
              </w:rPr>
              <w:t>návrh zákona čl. I</w:t>
            </w:r>
          </w:p>
          <w:p w14:paraId="6F3075D4" w14:textId="77777777" w:rsidR="00A74CB5" w:rsidRPr="0086205A" w:rsidRDefault="00A74CB5" w:rsidP="00500993">
            <w:pPr>
              <w:jc w:val="center"/>
              <w:rPr>
                <w:b/>
                <w:bCs/>
                <w:sz w:val="20"/>
                <w:szCs w:val="20"/>
              </w:rPr>
            </w:pPr>
          </w:p>
          <w:p w14:paraId="79F8D2A5" w14:textId="77777777" w:rsidR="00A74CB5" w:rsidRPr="0086205A" w:rsidRDefault="00A74CB5" w:rsidP="00500993">
            <w:pPr>
              <w:jc w:val="center"/>
              <w:rPr>
                <w:b/>
                <w:bCs/>
                <w:sz w:val="20"/>
                <w:szCs w:val="20"/>
              </w:rPr>
            </w:pPr>
          </w:p>
          <w:p w14:paraId="35E0FBBD" w14:textId="77777777" w:rsidR="00A74CB5" w:rsidRPr="0086205A" w:rsidRDefault="00A74CB5" w:rsidP="00500993">
            <w:pPr>
              <w:jc w:val="center"/>
              <w:rPr>
                <w:b/>
                <w:bCs/>
                <w:sz w:val="20"/>
                <w:szCs w:val="20"/>
              </w:rPr>
            </w:pPr>
          </w:p>
          <w:p w14:paraId="41DEABAE" w14:textId="77777777" w:rsidR="00A74CB5" w:rsidRPr="0086205A" w:rsidRDefault="00A74CB5" w:rsidP="00500993">
            <w:pPr>
              <w:jc w:val="center"/>
              <w:rPr>
                <w:b/>
                <w:bCs/>
                <w:sz w:val="20"/>
                <w:szCs w:val="20"/>
              </w:rPr>
            </w:pPr>
          </w:p>
          <w:p w14:paraId="70F57A92" w14:textId="77777777" w:rsidR="00A74CB5" w:rsidRPr="0086205A" w:rsidRDefault="00A74CB5" w:rsidP="00500993">
            <w:pPr>
              <w:jc w:val="center"/>
              <w:rPr>
                <w:b/>
                <w:bCs/>
                <w:sz w:val="20"/>
                <w:szCs w:val="20"/>
              </w:rPr>
            </w:pPr>
          </w:p>
          <w:p w14:paraId="16D9B922" w14:textId="77777777" w:rsidR="00A74CB5" w:rsidRPr="0086205A" w:rsidRDefault="00A74CB5" w:rsidP="00500993">
            <w:pPr>
              <w:jc w:val="center"/>
              <w:rPr>
                <w:b/>
                <w:bCs/>
                <w:sz w:val="20"/>
                <w:szCs w:val="20"/>
              </w:rPr>
            </w:pPr>
          </w:p>
          <w:p w14:paraId="49863F9C" w14:textId="77777777" w:rsidR="00A74CB5" w:rsidRPr="0086205A" w:rsidRDefault="00A74CB5" w:rsidP="00500993">
            <w:pPr>
              <w:jc w:val="center"/>
              <w:rPr>
                <w:b/>
                <w:bCs/>
                <w:sz w:val="20"/>
                <w:szCs w:val="20"/>
              </w:rPr>
            </w:pPr>
          </w:p>
          <w:p w14:paraId="321D41C0" w14:textId="77777777" w:rsidR="00A74CB5" w:rsidRPr="0086205A" w:rsidRDefault="00A74CB5" w:rsidP="00500993">
            <w:pPr>
              <w:jc w:val="center"/>
              <w:rPr>
                <w:b/>
                <w:bCs/>
                <w:sz w:val="20"/>
                <w:szCs w:val="20"/>
              </w:rPr>
            </w:pPr>
          </w:p>
          <w:p w14:paraId="17A060BB" w14:textId="77777777" w:rsidR="00A74CB5" w:rsidRPr="0086205A" w:rsidRDefault="00A74CB5" w:rsidP="00500993">
            <w:pPr>
              <w:jc w:val="center"/>
              <w:rPr>
                <w:b/>
                <w:bCs/>
                <w:sz w:val="20"/>
                <w:szCs w:val="20"/>
              </w:rPr>
            </w:pPr>
          </w:p>
          <w:p w14:paraId="17180F1B" w14:textId="77777777" w:rsidR="00A74CB5" w:rsidRPr="0086205A" w:rsidRDefault="00A74CB5" w:rsidP="00500993">
            <w:pPr>
              <w:jc w:val="center"/>
              <w:rPr>
                <w:b/>
                <w:bCs/>
                <w:sz w:val="20"/>
                <w:szCs w:val="20"/>
              </w:rPr>
            </w:pPr>
          </w:p>
          <w:p w14:paraId="039D5F43" w14:textId="77777777" w:rsidR="00A74CB5" w:rsidRPr="0086205A" w:rsidRDefault="00A74CB5" w:rsidP="00500993">
            <w:pPr>
              <w:jc w:val="center"/>
              <w:rPr>
                <w:b/>
                <w:bCs/>
                <w:sz w:val="20"/>
                <w:szCs w:val="20"/>
              </w:rPr>
            </w:pPr>
          </w:p>
          <w:p w14:paraId="3A99934E" w14:textId="77777777" w:rsidR="00A74CB5" w:rsidRPr="0086205A" w:rsidRDefault="00A74CB5" w:rsidP="00500993">
            <w:pPr>
              <w:jc w:val="center"/>
              <w:rPr>
                <w:b/>
                <w:bCs/>
                <w:sz w:val="20"/>
                <w:szCs w:val="20"/>
              </w:rPr>
            </w:pPr>
          </w:p>
          <w:p w14:paraId="2570413C" w14:textId="77777777" w:rsidR="00A74CB5" w:rsidRPr="0086205A" w:rsidRDefault="00A74CB5" w:rsidP="00500993">
            <w:pPr>
              <w:jc w:val="center"/>
              <w:rPr>
                <w:b/>
                <w:bCs/>
                <w:sz w:val="20"/>
                <w:szCs w:val="20"/>
              </w:rPr>
            </w:pPr>
          </w:p>
          <w:p w14:paraId="6EC060B4" w14:textId="77777777" w:rsidR="00A74CB5" w:rsidRPr="0086205A" w:rsidRDefault="00A74CB5" w:rsidP="00500993">
            <w:pPr>
              <w:jc w:val="center"/>
              <w:rPr>
                <w:b/>
                <w:bCs/>
                <w:sz w:val="20"/>
                <w:szCs w:val="20"/>
              </w:rPr>
            </w:pPr>
          </w:p>
          <w:p w14:paraId="7FB919EF" w14:textId="77777777" w:rsidR="00A74CB5" w:rsidRPr="0086205A" w:rsidRDefault="00A74CB5" w:rsidP="00500993">
            <w:pPr>
              <w:jc w:val="center"/>
              <w:rPr>
                <w:b/>
                <w:bCs/>
                <w:sz w:val="20"/>
                <w:szCs w:val="20"/>
              </w:rPr>
            </w:pPr>
          </w:p>
          <w:p w14:paraId="4FD620AB" w14:textId="77777777" w:rsidR="00A74CB5" w:rsidRPr="0086205A" w:rsidRDefault="00A74CB5" w:rsidP="00500993">
            <w:pPr>
              <w:jc w:val="center"/>
              <w:rPr>
                <w:b/>
                <w:bCs/>
                <w:sz w:val="20"/>
                <w:szCs w:val="20"/>
              </w:rPr>
            </w:pPr>
          </w:p>
          <w:p w14:paraId="5422B58E" w14:textId="77777777" w:rsidR="00A74CB5" w:rsidRPr="0086205A" w:rsidRDefault="00A74CB5" w:rsidP="00500993">
            <w:pPr>
              <w:jc w:val="center"/>
              <w:rPr>
                <w:b/>
                <w:bCs/>
                <w:sz w:val="20"/>
                <w:szCs w:val="20"/>
              </w:rPr>
            </w:pPr>
          </w:p>
          <w:p w14:paraId="410B041D" w14:textId="77777777" w:rsidR="00A74CB5" w:rsidRPr="0086205A" w:rsidRDefault="00A74CB5" w:rsidP="00500993">
            <w:pPr>
              <w:jc w:val="center"/>
              <w:rPr>
                <w:b/>
                <w:bCs/>
                <w:sz w:val="20"/>
                <w:szCs w:val="20"/>
              </w:rPr>
            </w:pPr>
          </w:p>
          <w:p w14:paraId="2F65EB45" w14:textId="77777777" w:rsidR="00A74CB5" w:rsidRPr="0086205A" w:rsidRDefault="00A74CB5" w:rsidP="00500993">
            <w:pPr>
              <w:jc w:val="center"/>
              <w:rPr>
                <w:b/>
                <w:bCs/>
                <w:sz w:val="20"/>
                <w:szCs w:val="20"/>
              </w:rPr>
            </w:pPr>
          </w:p>
          <w:p w14:paraId="2C40DFFA" w14:textId="77777777" w:rsidR="00A74CB5" w:rsidRPr="0086205A" w:rsidRDefault="00A74CB5" w:rsidP="00500993">
            <w:pPr>
              <w:jc w:val="center"/>
              <w:rPr>
                <w:b/>
                <w:bCs/>
                <w:sz w:val="20"/>
                <w:szCs w:val="20"/>
              </w:rPr>
            </w:pPr>
          </w:p>
          <w:p w14:paraId="73C08709" w14:textId="77777777" w:rsidR="00A74CB5" w:rsidRPr="0086205A" w:rsidRDefault="00A74CB5" w:rsidP="00500993">
            <w:pPr>
              <w:jc w:val="center"/>
              <w:rPr>
                <w:b/>
                <w:bCs/>
                <w:sz w:val="20"/>
                <w:szCs w:val="20"/>
              </w:rPr>
            </w:pPr>
          </w:p>
          <w:p w14:paraId="4F380984" w14:textId="77777777" w:rsidR="00A74CB5" w:rsidRPr="0086205A" w:rsidRDefault="00A74CB5" w:rsidP="00500993">
            <w:pPr>
              <w:jc w:val="center"/>
              <w:rPr>
                <w:b/>
                <w:bCs/>
                <w:sz w:val="20"/>
                <w:szCs w:val="20"/>
              </w:rPr>
            </w:pPr>
          </w:p>
          <w:p w14:paraId="14AFC105" w14:textId="77777777" w:rsidR="00A74CB5" w:rsidRPr="0086205A" w:rsidRDefault="00A74CB5" w:rsidP="00500993">
            <w:pPr>
              <w:jc w:val="center"/>
              <w:rPr>
                <w:b/>
                <w:bCs/>
                <w:sz w:val="20"/>
                <w:szCs w:val="20"/>
              </w:rPr>
            </w:pPr>
          </w:p>
          <w:p w14:paraId="6C1E03B3" w14:textId="77777777" w:rsidR="00A74CB5" w:rsidRPr="0086205A" w:rsidRDefault="00A74CB5" w:rsidP="00500993">
            <w:pPr>
              <w:jc w:val="center"/>
              <w:rPr>
                <w:b/>
                <w:bCs/>
                <w:sz w:val="20"/>
                <w:szCs w:val="20"/>
              </w:rPr>
            </w:pPr>
          </w:p>
          <w:p w14:paraId="2A700D90" w14:textId="47A471B1" w:rsidR="00A74CB5" w:rsidRPr="0086205A" w:rsidRDefault="00A74CB5" w:rsidP="00500993">
            <w:pPr>
              <w:jc w:val="center"/>
              <w:rPr>
                <w:b/>
                <w:bCs/>
                <w:sz w:val="20"/>
                <w:szCs w:val="20"/>
              </w:rPr>
            </w:pPr>
          </w:p>
          <w:p w14:paraId="0AAA7E01" w14:textId="49B092A7" w:rsidR="001565F8" w:rsidRPr="0086205A" w:rsidRDefault="001565F8" w:rsidP="00500993">
            <w:pPr>
              <w:jc w:val="center"/>
              <w:rPr>
                <w:b/>
                <w:bCs/>
                <w:sz w:val="20"/>
                <w:szCs w:val="20"/>
              </w:rPr>
            </w:pPr>
          </w:p>
          <w:p w14:paraId="15F6E38B" w14:textId="3B83FAED" w:rsidR="001565F8" w:rsidRPr="0086205A" w:rsidRDefault="001565F8" w:rsidP="00500993">
            <w:pPr>
              <w:jc w:val="center"/>
              <w:rPr>
                <w:b/>
                <w:bCs/>
                <w:sz w:val="20"/>
                <w:szCs w:val="20"/>
              </w:rPr>
            </w:pPr>
          </w:p>
          <w:p w14:paraId="513E2F1D" w14:textId="77777777" w:rsidR="001565F8" w:rsidRPr="0086205A" w:rsidRDefault="001565F8" w:rsidP="00500993">
            <w:pPr>
              <w:jc w:val="center"/>
              <w:rPr>
                <w:b/>
                <w:bCs/>
                <w:sz w:val="20"/>
                <w:szCs w:val="20"/>
              </w:rPr>
            </w:pPr>
          </w:p>
          <w:p w14:paraId="51A6F2E6" w14:textId="77777777" w:rsidR="00A74CB5" w:rsidRPr="0086205A" w:rsidRDefault="00A74CB5" w:rsidP="00500993">
            <w:pPr>
              <w:jc w:val="center"/>
              <w:rPr>
                <w:b/>
                <w:bCs/>
                <w:sz w:val="20"/>
                <w:szCs w:val="20"/>
              </w:rPr>
            </w:pPr>
          </w:p>
          <w:p w14:paraId="6E3B2A67" w14:textId="77777777" w:rsidR="00A74CB5" w:rsidRPr="0086205A" w:rsidRDefault="00A74CB5" w:rsidP="00500993">
            <w:pPr>
              <w:jc w:val="center"/>
              <w:rPr>
                <w:b/>
                <w:bCs/>
                <w:sz w:val="20"/>
                <w:szCs w:val="20"/>
              </w:rPr>
            </w:pPr>
          </w:p>
          <w:p w14:paraId="29233DA5" w14:textId="6ED69512" w:rsidR="00A74CB5" w:rsidRPr="0086205A" w:rsidRDefault="00A74CB5" w:rsidP="00500993">
            <w:pPr>
              <w:jc w:val="center"/>
              <w:rPr>
                <w:i/>
                <w:sz w:val="20"/>
                <w:szCs w:val="20"/>
              </w:rPr>
            </w:pPr>
            <w:r w:rsidRPr="0086205A">
              <w:rPr>
                <w:bCs/>
                <w:sz w:val="20"/>
                <w:szCs w:val="20"/>
              </w:rPr>
              <w:t>483/2001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6140F0" w14:textId="3067A8D1" w:rsidR="00A74CB5" w:rsidRPr="0086205A" w:rsidRDefault="00A74CB5" w:rsidP="00500993">
            <w:pPr>
              <w:pStyle w:val="Normlny0"/>
              <w:jc w:val="center"/>
              <w:rPr>
                <w:b/>
              </w:rPr>
            </w:pPr>
            <w:r w:rsidRPr="0086205A">
              <w:rPr>
                <w:b/>
              </w:rPr>
              <w:lastRenderedPageBreak/>
              <w:t>§ 8c O 4</w:t>
            </w:r>
          </w:p>
          <w:p w14:paraId="65A45EAC" w14:textId="77777777" w:rsidR="00A74CB5" w:rsidRPr="0086205A" w:rsidRDefault="00A74CB5" w:rsidP="00500993">
            <w:pPr>
              <w:pStyle w:val="Normlny0"/>
              <w:jc w:val="center"/>
              <w:rPr>
                <w:b/>
              </w:rPr>
            </w:pPr>
          </w:p>
          <w:p w14:paraId="7E916198" w14:textId="77777777" w:rsidR="00A74CB5" w:rsidRPr="0086205A" w:rsidRDefault="00A74CB5" w:rsidP="00500993">
            <w:pPr>
              <w:pStyle w:val="Normlny0"/>
              <w:jc w:val="center"/>
              <w:rPr>
                <w:b/>
              </w:rPr>
            </w:pPr>
          </w:p>
          <w:p w14:paraId="5B656999" w14:textId="77777777" w:rsidR="00A74CB5" w:rsidRPr="0086205A" w:rsidRDefault="00A74CB5" w:rsidP="00500993">
            <w:pPr>
              <w:pStyle w:val="Normlny0"/>
              <w:jc w:val="center"/>
              <w:rPr>
                <w:b/>
              </w:rPr>
            </w:pPr>
          </w:p>
          <w:p w14:paraId="42E9AD72" w14:textId="77777777" w:rsidR="00A74CB5" w:rsidRPr="0086205A" w:rsidRDefault="00A74CB5" w:rsidP="00500993">
            <w:pPr>
              <w:pStyle w:val="Normlny0"/>
              <w:jc w:val="center"/>
              <w:rPr>
                <w:b/>
              </w:rPr>
            </w:pPr>
          </w:p>
          <w:p w14:paraId="05213421" w14:textId="77777777" w:rsidR="00A74CB5" w:rsidRPr="0086205A" w:rsidRDefault="00A74CB5" w:rsidP="00500993">
            <w:pPr>
              <w:pStyle w:val="Normlny0"/>
              <w:jc w:val="center"/>
              <w:rPr>
                <w:b/>
              </w:rPr>
            </w:pPr>
          </w:p>
          <w:p w14:paraId="65280FA7" w14:textId="77777777" w:rsidR="00A74CB5" w:rsidRPr="0086205A" w:rsidRDefault="00A74CB5" w:rsidP="00500993">
            <w:pPr>
              <w:pStyle w:val="Normlny0"/>
              <w:jc w:val="center"/>
              <w:rPr>
                <w:b/>
              </w:rPr>
            </w:pPr>
          </w:p>
          <w:p w14:paraId="4841CD0B" w14:textId="77777777" w:rsidR="00A74CB5" w:rsidRPr="0086205A" w:rsidRDefault="00A74CB5" w:rsidP="00500993">
            <w:pPr>
              <w:pStyle w:val="Normlny0"/>
              <w:jc w:val="center"/>
              <w:rPr>
                <w:b/>
              </w:rPr>
            </w:pPr>
          </w:p>
          <w:p w14:paraId="5B0007E2" w14:textId="77777777" w:rsidR="00A74CB5" w:rsidRPr="0086205A" w:rsidRDefault="00A74CB5" w:rsidP="00500993">
            <w:pPr>
              <w:pStyle w:val="Normlny0"/>
              <w:jc w:val="center"/>
              <w:rPr>
                <w:b/>
              </w:rPr>
            </w:pPr>
          </w:p>
          <w:p w14:paraId="1FED9666" w14:textId="77777777" w:rsidR="00A74CB5" w:rsidRPr="0086205A" w:rsidRDefault="00A74CB5" w:rsidP="00500993">
            <w:pPr>
              <w:pStyle w:val="Normlny0"/>
              <w:jc w:val="center"/>
              <w:rPr>
                <w:b/>
              </w:rPr>
            </w:pPr>
          </w:p>
          <w:p w14:paraId="036BF200" w14:textId="77777777" w:rsidR="00A74CB5" w:rsidRPr="0086205A" w:rsidRDefault="00A74CB5" w:rsidP="00500993">
            <w:pPr>
              <w:pStyle w:val="Normlny0"/>
              <w:jc w:val="center"/>
              <w:rPr>
                <w:b/>
              </w:rPr>
            </w:pPr>
          </w:p>
          <w:p w14:paraId="3E2F8038" w14:textId="77777777" w:rsidR="00A74CB5" w:rsidRPr="0086205A" w:rsidRDefault="00A74CB5" w:rsidP="00500993">
            <w:pPr>
              <w:pStyle w:val="Normlny0"/>
              <w:jc w:val="center"/>
              <w:rPr>
                <w:b/>
              </w:rPr>
            </w:pPr>
          </w:p>
          <w:p w14:paraId="7F51D127" w14:textId="77777777" w:rsidR="00A74CB5" w:rsidRPr="0086205A" w:rsidRDefault="00A74CB5" w:rsidP="00500993">
            <w:pPr>
              <w:pStyle w:val="Normlny0"/>
              <w:jc w:val="center"/>
              <w:rPr>
                <w:b/>
              </w:rPr>
            </w:pPr>
          </w:p>
          <w:p w14:paraId="0CBB462C" w14:textId="77777777" w:rsidR="00A74CB5" w:rsidRPr="0086205A" w:rsidRDefault="00A74CB5" w:rsidP="00500993">
            <w:pPr>
              <w:pStyle w:val="Normlny0"/>
              <w:jc w:val="center"/>
              <w:rPr>
                <w:b/>
              </w:rPr>
            </w:pPr>
          </w:p>
          <w:p w14:paraId="4BE08B2F" w14:textId="77777777" w:rsidR="00A74CB5" w:rsidRPr="0086205A" w:rsidRDefault="00A74CB5" w:rsidP="00500993">
            <w:pPr>
              <w:pStyle w:val="Normlny0"/>
              <w:jc w:val="center"/>
              <w:rPr>
                <w:b/>
              </w:rPr>
            </w:pPr>
          </w:p>
          <w:p w14:paraId="756B7B59" w14:textId="77777777" w:rsidR="00A74CB5" w:rsidRPr="0086205A" w:rsidRDefault="00A74CB5" w:rsidP="00500993">
            <w:pPr>
              <w:pStyle w:val="Normlny0"/>
              <w:jc w:val="center"/>
              <w:rPr>
                <w:b/>
              </w:rPr>
            </w:pPr>
          </w:p>
          <w:p w14:paraId="2CD17718" w14:textId="77777777" w:rsidR="00A74CB5" w:rsidRPr="0086205A" w:rsidRDefault="00A74CB5" w:rsidP="00500993">
            <w:pPr>
              <w:pStyle w:val="Normlny0"/>
              <w:jc w:val="center"/>
              <w:rPr>
                <w:b/>
              </w:rPr>
            </w:pPr>
          </w:p>
          <w:p w14:paraId="7CB59702" w14:textId="77777777" w:rsidR="00A74CB5" w:rsidRPr="0086205A" w:rsidRDefault="00A74CB5" w:rsidP="00500993">
            <w:pPr>
              <w:pStyle w:val="Normlny0"/>
              <w:jc w:val="center"/>
              <w:rPr>
                <w:b/>
              </w:rPr>
            </w:pPr>
          </w:p>
          <w:p w14:paraId="0DB497B1" w14:textId="77777777" w:rsidR="00A74CB5" w:rsidRPr="0086205A" w:rsidRDefault="00A74CB5" w:rsidP="00500993">
            <w:pPr>
              <w:pStyle w:val="Normlny0"/>
              <w:jc w:val="center"/>
              <w:rPr>
                <w:b/>
              </w:rPr>
            </w:pPr>
          </w:p>
          <w:p w14:paraId="0BC0F57A" w14:textId="77777777" w:rsidR="00A74CB5" w:rsidRPr="0086205A" w:rsidRDefault="00A74CB5" w:rsidP="00500993">
            <w:pPr>
              <w:pStyle w:val="Normlny0"/>
              <w:jc w:val="center"/>
              <w:rPr>
                <w:b/>
              </w:rPr>
            </w:pPr>
          </w:p>
          <w:p w14:paraId="06EAE87C" w14:textId="77777777" w:rsidR="00A74CB5" w:rsidRPr="0086205A" w:rsidRDefault="00A74CB5" w:rsidP="00500993">
            <w:pPr>
              <w:pStyle w:val="Normlny0"/>
              <w:jc w:val="center"/>
              <w:rPr>
                <w:b/>
              </w:rPr>
            </w:pPr>
          </w:p>
          <w:p w14:paraId="10CEB4DC" w14:textId="77777777" w:rsidR="00A74CB5" w:rsidRPr="0086205A" w:rsidRDefault="00A74CB5" w:rsidP="00500993">
            <w:pPr>
              <w:pStyle w:val="Normlny0"/>
              <w:jc w:val="center"/>
              <w:rPr>
                <w:b/>
              </w:rPr>
            </w:pPr>
          </w:p>
          <w:p w14:paraId="5C3BC29A" w14:textId="77777777" w:rsidR="00A74CB5" w:rsidRPr="0086205A" w:rsidRDefault="00A74CB5" w:rsidP="00500993">
            <w:pPr>
              <w:pStyle w:val="Normlny0"/>
              <w:jc w:val="center"/>
              <w:rPr>
                <w:b/>
              </w:rPr>
            </w:pPr>
          </w:p>
          <w:p w14:paraId="17DB2A08" w14:textId="77777777" w:rsidR="00A74CB5" w:rsidRPr="0086205A" w:rsidRDefault="00A74CB5" w:rsidP="00500993">
            <w:pPr>
              <w:pStyle w:val="Normlny0"/>
              <w:jc w:val="center"/>
              <w:rPr>
                <w:b/>
              </w:rPr>
            </w:pPr>
          </w:p>
          <w:p w14:paraId="62A65821" w14:textId="77777777" w:rsidR="00A74CB5" w:rsidRPr="0086205A" w:rsidRDefault="00A74CB5" w:rsidP="00500993">
            <w:pPr>
              <w:pStyle w:val="Normlny0"/>
              <w:jc w:val="center"/>
              <w:rPr>
                <w:b/>
              </w:rPr>
            </w:pPr>
          </w:p>
          <w:p w14:paraId="014FA292" w14:textId="77777777" w:rsidR="00A74CB5" w:rsidRPr="0086205A" w:rsidRDefault="00A74CB5" w:rsidP="00500993">
            <w:pPr>
              <w:pStyle w:val="Normlny0"/>
              <w:jc w:val="center"/>
              <w:rPr>
                <w:b/>
              </w:rPr>
            </w:pPr>
          </w:p>
          <w:p w14:paraId="4758A02E" w14:textId="77777777" w:rsidR="00A74CB5" w:rsidRPr="0086205A" w:rsidRDefault="00A74CB5" w:rsidP="00500993">
            <w:pPr>
              <w:pStyle w:val="Normlny0"/>
              <w:jc w:val="center"/>
              <w:rPr>
                <w:b/>
              </w:rPr>
            </w:pPr>
          </w:p>
          <w:p w14:paraId="326E3670" w14:textId="77777777" w:rsidR="00A74CB5" w:rsidRPr="0086205A" w:rsidRDefault="00A74CB5" w:rsidP="00500993">
            <w:pPr>
              <w:pStyle w:val="Normlny0"/>
              <w:jc w:val="center"/>
              <w:rPr>
                <w:b/>
              </w:rPr>
            </w:pPr>
          </w:p>
          <w:p w14:paraId="1B09B036" w14:textId="77777777" w:rsidR="00A74CB5" w:rsidRPr="0086205A" w:rsidRDefault="00A74CB5" w:rsidP="00500993">
            <w:pPr>
              <w:pStyle w:val="Normlny0"/>
              <w:jc w:val="center"/>
              <w:rPr>
                <w:b/>
              </w:rPr>
            </w:pPr>
          </w:p>
          <w:p w14:paraId="38A780C3" w14:textId="77777777" w:rsidR="00A74CB5" w:rsidRPr="0086205A" w:rsidRDefault="00A74CB5" w:rsidP="00500993">
            <w:pPr>
              <w:pStyle w:val="Normlny0"/>
              <w:jc w:val="center"/>
              <w:rPr>
                <w:b/>
              </w:rPr>
            </w:pPr>
          </w:p>
          <w:p w14:paraId="4800BCEE" w14:textId="48BC9C72" w:rsidR="00A74CB5" w:rsidRPr="0086205A" w:rsidRDefault="00A74CB5" w:rsidP="00500993">
            <w:pPr>
              <w:pStyle w:val="Normlny0"/>
              <w:jc w:val="center"/>
              <w:rPr>
                <w:bCs/>
                <w:i/>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CED44A8" w14:textId="32C1EC0C" w:rsidR="00A74CB5" w:rsidRPr="0086205A" w:rsidRDefault="00A74CB5" w:rsidP="00500993">
            <w:pPr>
              <w:pStyle w:val="Normlny0"/>
              <w:rPr>
                <w:b/>
              </w:rPr>
            </w:pPr>
            <w:r w:rsidRPr="0086205A">
              <w:rPr>
                <w:b/>
              </w:rPr>
              <w:lastRenderedPageBreak/>
              <w:t xml:space="preserve">(4) </w:t>
            </w:r>
            <w:r w:rsidR="001565F8" w:rsidRPr="0086205A">
              <w:rPr>
                <w:b/>
              </w:rPr>
              <w:t>Ak na základe vykonaného preskúmania najmä mechanizmu správy a riadenia, obchodného modelu alebo činností pobočky zahraničnej banky so sídlom mimo územia členského štátu podľa odseku 1 existuje dôvodné podozrenie, že v súvislosti s touto pobočkou dochádza k porušeniu, došlo k porušeniu alebo k pokusu o porušenie ustanovení osobitného predpisu</w:t>
            </w:r>
            <w:r w:rsidR="001565F8" w:rsidRPr="0086205A">
              <w:rPr>
                <w:b/>
                <w:vertAlign w:val="superscript"/>
              </w:rPr>
              <w:t>21a</w:t>
            </w:r>
            <w:r w:rsidR="001565F8" w:rsidRPr="0086205A">
              <w:rPr>
                <w:b/>
              </w:rPr>
              <w:t>) alebo existuje zvýšené riziko takéhoto konania, Národná banka Slovenska bezodkladne informuje o výsledkoch tohto preskúmania Európsky orgán dohľadu (Európsky orgán pre bankovníctvo) a finančnú spravodajskú jednotku. Ak existuje zvýšené riziko porušenia ustanovení osobitného predpisu,</w:t>
            </w:r>
            <w:r w:rsidR="001565F8" w:rsidRPr="0086205A">
              <w:rPr>
                <w:b/>
                <w:vertAlign w:val="superscript"/>
              </w:rPr>
              <w:t>21a</w:t>
            </w:r>
            <w:r w:rsidR="001565F8" w:rsidRPr="0086205A">
              <w:rPr>
                <w:b/>
              </w:rPr>
              <w:t xml:space="preserve">) Národná banka Slovenska v spolupráci s finančnou spravodajskou jednotkou posúdia situáciu a bez zbytočného odkladu informujú Európsky orgán dohľadu (Európsky orgán pre bankovníctvo) o výsledku tohto spoločného posúdenia rizika. Ak je to potrebné, Národná banka Slovenska prijme opatrenia v súlade s týmto zákonom, pričom môže podľa § 8o </w:t>
            </w:r>
            <w:r w:rsidR="001565F8" w:rsidRPr="0086205A">
              <w:rPr>
                <w:b/>
              </w:rPr>
              <w:lastRenderedPageBreak/>
              <w:t>odobrať bankové povolenie pobočke zahraničnej banky so sídlom mimo územia členského štátu.</w:t>
            </w:r>
          </w:p>
          <w:p w14:paraId="49BFD5ED" w14:textId="77777777" w:rsidR="00A74CB5" w:rsidRPr="0086205A" w:rsidRDefault="00A74CB5" w:rsidP="00500993">
            <w:pPr>
              <w:pStyle w:val="Normlny0"/>
              <w:rPr>
                <w:b/>
              </w:rPr>
            </w:pPr>
          </w:p>
          <w:p w14:paraId="5F7EBF16" w14:textId="77777777" w:rsidR="00A74CB5" w:rsidRPr="0086205A" w:rsidRDefault="00A74CB5" w:rsidP="00500993">
            <w:pPr>
              <w:pStyle w:val="Odsekzoznamu"/>
              <w:autoSpaceDE/>
              <w:autoSpaceDN/>
              <w:ind w:left="0"/>
              <w:rPr>
                <w:bCs/>
                <w:sz w:val="20"/>
                <w:szCs w:val="20"/>
              </w:rPr>
            </w:pPr>
            <w:r w:rsidRPr="0086205A">
              <w:rPr>
                <w:bCs/>
                <w:sz w:val="20"/>
                <w:szCs w:val="20"/>
              </w:rPr>
              <w:t>Poznámka pod čiarou k odkazu 21a znie:</w:t>
            </w:r>
          </w:p>
          <w:p w14:paraId="5F5CD611" w14:textId="1E6B5CB7" w:rsidR="00A74CB5" w:rsidRPr="0086205A" w:rsidRDefault="008B5DB9" w:rsidP="00500993">
            <w:pPr>
              <w:pStyle w:val="Odsekzoznamu"/>
              <w:autoSpaceDE/>
              <w:autoSpaceDN/>
              <w:ind w:left="379" w:hanging="379"/>
              <w:jc w:val="both"/>
              <w:rPr>
                <w:bCs/>
                <w:sz w:val="20"/>
                <w:szCs w:val="20"/>
              </w:rPr>
            </w:pPr>
            <w:r w:rsidRPr="0086205A">
              <w:rPr>
                <w:color w:val="000000"/>
                <w:sz w:val="20"/>
                <w:szCs w:val="20"/>
                <w:shd w:val="clear" w:color="auto" w:fill="FFFFFF"/>
              </w:rPr>
              <w:t>„</w:t>
            </w:r>
            <w:r w:rsidR="00A74CB5" w:rsidRPr="0086205A">
              <w:rPr>
                <w:color w:val="000000"/>
                <w:sz w:val="20"/>
                <w:szCs w:val="20"/>
                <w:shd w:val="clear" w:color="auto" w:fill="FFFFFF"/>
                <w:vertAlign w:val="superscript"/>
              </w:rPr>
              <w:t>21a</w:t>
            </w:r>
            <w:r w:rsidR="00A74CB5" w:rsidRPr="0086205A">
              <w:rPr>
                <w:sz w:val="20"/>
                <w:szCs w:val="20"/>
                <w:shd w:val="clear" w:color="auto" w:fill="FFFFFF"/>
              </w:rPr>
              <w:t>) Zákon č. </w:t>
            </w:r>
            <w:hyperlink r:id="rId27" w:tooltip="Odkaz na predpis alebo ustanovenie" w:history="1">
              <w:r w:rsidR="00A74CB5" w:rsidRPr="0086205A">
                <w:rPr>
                  <w:rStyle w:val="Hypertextovprepojenie"/>
                  <w:color w:val="auto"/>
                  <w:sz w:val="20"/>
                  <w:szCs w:val="20"/>
                  <w:shd w:val="clear" w:color="auto" w:fill="FFFFFF"/>
                </w:rPr>
                <w:t>297/2008 Z. z.</w:t>
              </w:r>
            </w:hyperlink>
            <w:r w:rsidR="00A74CB5" w:rsidRPr="0086205A">
              <w:rPr>
                <w:sz w:val="20"/>
                <w:szCs w:val="20"/>
                <w:shd w:val="clear" w:color="auto" w:fill="FFFFFF"/>
              </w:rPr>
              <w:t> o ochrane pred legalizáciou príjmov z trestnej činnosti a o ochrane pred financovaním terorizmu a o zmene a doplnení niektorých zákonov.</w:t>
            </w:r>
            <w:r w:rsidRPr="0086205A">
              <w:rPr>
                <w:sz w:val="20"/>
                <w:szCs w:val="20"/>
                <w:shd w:val="clear" w:color="auto" w:fill="FFFFFF"/>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78D41B1" w14:textId="06E6205E" w:rsidR="00A74CB5" w:rsidRPr="0086205A" w:rsidRDefault="00A74CB5" w:rsidP="00500993">
            <w:pPr>
              <w:jc w:val="center"/>
              <w:rPr>
                <w:i/>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11DCBE9" w14:textId="77777777" w:rsidR="00A74CB5" w:rsidRPr="0086205A" w:rsidRDefault="00A74CB5" w:rsidP="00500993">
            <w:pPr>
              <w:pStyle w:val="Nadpis1"/>
              <w:ind w:left="360"/>
              <w:rPr>
                <w:b w:val="0"/>
                <w:bCs w:val="0"/>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09C70362" w14:textId="2F6A197B" w:rsidR="00A74CB5" w:rsidRPr="0086205A" w:rsidRDefault="00A74CB5" w:rsidP="00500993">
            <w:pPr>
              <w:pStyle w:val="Nadpis1"/>
              <w:ind w:left="95"/>
              <w:rPr>
                <w:b w:val="0"/>
                <w:bCs w:val="0"/>
                <w:i/>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21B86E7" w14:textId="7D6794DE" w:rsidR="00A74CB5" w:rsidRPr="0086205A" w:rsidRDefault="00A74CB5" w:rsidP="00500993">
            <w:pPr>
              <w:pStyle w:val="Nadpis1"/>
              <w:ind w:left="360"/>
              <w:rPr>
                <w:b w:val="0"/>
                <w:bCs w:val="0"/>
                <w:i/>
                <w:sz w:val="20"/>
                <w:szCs w:val="20"/>
              </w:rPr>
            </w:pPr>
          </w:p>
        </w:tc>
      </w:tr>
      <w:tr w:rsidR="00A74CB5" w:rsidRPr="0086205A" w14:paraId="5BA0D890" w14:textId="1512FFC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A37F427" w14:textId="77777777" w:rsidR="00A74CB5" w:rsidRPr="0086205A" w:rsidRDefault="00A74CB5" w:rsidP="00500993">
            <w:pPr>
              <w:rPr>
                <w:sz w:val="20"/>
                <w:szCs w:val="20"/>
              </w:rPr>
            </w:pPr>
            <w:r w:rsidRPr="0086205A">
              <w:rPr>
                <w:sz w:val="20"/>
                <w:szCs w:val="20"/>
              </w:rPr>
              <w:t>Č: 48n</w:t>
            </w:r>
          </w:p>
          <w:p w14:paraId="37597816" w14:textId="288CC759" w:rsidR="00A74CB5" w:rsidRPr="0086205A" w:rsidRDefault="00A74CB5" w:rsidP="00500993">
            <w:pPr>
              <w:rPr>
                <w:sz w:val="20"/>
                <w:szCs w:val="20"/>
              </w:rPr>
            </w:pPr>
            <w:r w:rsidRPr="0086205A">
              <w:rPr>
                <w:sz w:val="20"/>
                <w:szCs w:val="20"/>
              </w:rPr>
              <w:t>O: 5</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70826DA" w14:textId="77777777" w:rsidR="00FF1957" w:rsidRPr="0086205A" w:rsidRDefault="00A74CB5" w:rsidP="00500993">
            <w:pPr>
              <w:rPr>
                <w:sz w:val="20"/>
                <w:szCs w:val="20"/>
              </w:rPr>
            </w:pPr>
            <w:r w:rsidRPr="0086205A">
              <w:rPr>
                <w:sz w:val="20"/>
                <w:szCs w:val="20"/>
              </w:rPr>
              <w:t xml:space="preserve">5. Príslušný orgán, finančná spravodajská jednotka a orgán, ktorý je zodpovedný za vykonávanie dohľadu nad pobočkou z tretej krajiny podľa smernice (EÚ) 2015/849, navzájom úzko spolupracujú v rámci svojich príslušných právomocí a navzájom si vymieňajú informácie relevantné z hľadiska tejto smernice za predpokladu, že takáto spolupráca a výmena informácií nezasahuje do žiadneho prebiehajúceho šetrenia, vyšetrovania alebo konania podľa trestného alebo správneho práva členského štátu, v ktorom sa nachádza príslušný orgán, finančná spravodajská jednotka alebo orgán, ktorý je zodpovedný za vykonávanie dohľadu nad pobočkou z tretej krajiny podľa smernice (EÚ) 2015/849. </w:t>
            </w:r>
          </w:p>
          <w:p w14:paraId="1A5FBF9A" w14:textId="77777777" w:rsidR="00FF1957" w:rsidRPr="0086205A" w:rsidRDefault="00FF1957" w:rsidP="00500993">
            <w:pPr>
              <w:rPr>
                <w:sz w:val="20"/>
                <w:szCs w:val="20"/>
              </w:rPr>
            </w:pPr>
          </w:p>
          <w:p w14:paraId="2EC1CCCB" w14:textId="77777777" w:rsidR="00FF1957" w:rsidRPr="0086205A" w:rsidRDefault="00FF1957" w:rsidP="00500993">
            <w:pPr>
              <w:rPr>
                <w:sz w:val="20"/>
                <w:szCs w:val="20"/>
              </w:rPr>
            </w:pPr>
          </w:p>
          <w:p w14:paraId="61AE0261" w14:textId="77777777" w:rsidR="00FF1957" w:rsidRPr="0086205A" w:rsidRDefault="00FF1957" w:rsidP="00500993">
            <w:pPr>
              <w:rPr>
                <w:sz w:val="20"/>
                <w:szCs w:val="20"/>
              </w:rPr>
            </w:pPr>
          </w:p>
          <w:p w14:paraId="312F3BFE" w14:textId="77777777" w:rsidR="00FF1957" w:rsidRPr="0086205A" w:rsidRDefault="00FF1957" w:rsidP="00500993">
            <w:pPr>
              <w:rPr>
                <w:sz w:val="20"/>
                <w:szCs w:val="20"/>
              </w:rPr>
            </w:pPr>
          </w:p>
          <w:p w14:paraId="0A445DFD" w14:textId="77777777" w:rsidR="00FF1957" w:rsidRPr="0086205A" w:rsidRDefault="00FF1957" w:rsidP="00500993">
            <w:pPr>
              <w:rPr>
                <w:sz w:val="20"/>
                <w:szCs w:val="20"/>
              </w:rPr>
            </w:pPr>
          </w:p>
          <w:p w14:paraId="6E5310E8" w14:textId="77777777" w:rsidR="00FF1957" w:rsidRPr="0086205A" w:rsidRDefault="00FF1957" w:rsidP="00500993">
            <w:pPr>
              <w:rPr>
                <w:sz w:val="20"/>
                <w:szCs w:val="20"/>
              </w:rPr>
            </w:pPr>
          </w:p>
          <w:p w14:paraId="71A24CEF" w14:textId="77777777" w:rsidR="00FF1957" w:rsidRPr="0086205A" w:rsidRDefault="00FF1957" w:rsidP="00500993">
            <w:pPr>
              <w:rPr>
                <w:sz w:val="20"/>
                <w:szCs w:val="20"/>
              </w:rPr>
            </w:pPr>
          </w:p>
          <w:p w14:paraId="76A4B687" w14:textId="77777777" w:rsidR="00FF1957" w:rsidRPr="0086205A" w:rsidRDefault="00FF1957" w:rsidP="00500993">
            <w:pPr>
              <w:rPr>
                <w:sz w:val="20"/>
                <w:szCs w:val="20"/>
              </w:rPr>
            </w:pPr>
          </w:p>
          <w:p w14:paraId="72000798" w14:textId="77777777" w:rsidR="00FF1957" w:rsidRPr="0086205A" w:rsidRDefault="00FF1957" w:rsidP="00500993">
            <w:pPr>
              <w:rPr>
                <w:sz w:val="20"/>
                <w:szCs w:val="20"/>
              </w:rPr>
            </w:pPr>
          </w:p>
          <w:p w14:paraId="05F97505" w14:textId="77777777" w:rsidR="00FF1957" w:rsidRPr="0086205A" w:rsidRDefault="00FF1957" w:rsidP="00500993">
            <w:pPr>
              <w:rPr>
                <w:sz w:val="20"/>
                <w:szCs w:val="20"/>
              </w:rPr>
            </w:pPr>
          </w:p>
          <w:p w14:paraId="131FEBE2" w14:textId="77777777" w:rsidR="00FF1957" w:rsidRPr="0086205A" w:rsidRDefault="00FF1957" w:rsidP="00500993">
            <w:pPr>
              <w:rPr>
                <w:sz w:val="20"/>
                <w:szCs w:val="20"/>
              </w:rPr>
            </w:pPr>
          </w:p>
          <w:p w14:paraId="4C8721EE" w14:textId="77777777" w:rsidR="00FF1957" w:rsidRPr="0086205A" w:rsidRDefault="00FF1957" w:rsidP="00500993">
            <w:pPr>
              <w:rPr>
                <w:sz w:val="20"/>
                <w:szCs w:val="20"/>
              </w:rPr>
            </w:pPr>
          </w:p>
          <w:p w14:paraId="29C8C17F" w14:textId="77777777" w:rsidR="00FF1957" w:rsidRPr="0086205A" w:rsidRDefault="00FF1957" w:rsidP="00500993">
            <w:pPr>
              <w:rPr>
                <w:sz w:val="20"/>
                <w:szCs w:val="20"/>
              </w:rPr>
            </w:pPr>
          </w:p>
          <w:p w14:paraId="33EADE45" w14:textId="77777777" w:rsidR="00FF1957" w:rsidRPr="0086205A" w:rsidRDefault="00FF1957" w:rsidP="00500993">
            <w:pPr>
              <w:rPr>
                <w:sz w:val="20"/>
                <w:szCs w:val="20"/>
              </w:rPr>
            </w:pPr>
          </w:p>
          <w:p w14:paraId="2F944DBF" w14:textId="77777777" w:rsidR="00FF1957" w:rsidRPr="0086205A" w:rsidRDefault="00FF1957" w:rsidP="00500993">
            <w:pPr>
              <w:rPr>
                <w:sz w:val="20"/>
                <w:szCs w:val="20"/>
              </w:rPr>
            </w:pPr>
          </w:p>
          <w:p w14:paraId="6B6EB7DD" w14:textId="77777777" w:rsidR="00FF1957" w:rsidRPr="0086205A" w:rsidRDefault="00FF1957" w:rsidP="00500993">
            <w:pPr>
              <w:rPr>
                <w:sz w:val="20"/>
                <w:szCs w:val="20"/>
              </w:rPr>
            </w:pPr>
          </w:p>
          <w:p w14:paraId="6EEAD55E" w14:textId="77777777" w:rsidR="00FF1957" w:rsidRPr="0086205A" w:rsidRDefault="00FF1957" w:rsidP="00500993">
            <w:pPr>
              <w:rPr>
                <w:sz w:val="20"/>
                <w:szCs w:val="20"/>
              </w:rPr>
            </w:pPr>
          </w:p>
          <w:p w14:paraId="582B3CC9" w14:textId="77777777" w:rsidR="00FF1957" w:rsidRPr="0086205A" w:rsidRDefault="00FF1957" w:rsidP="00500993">
            <w:pPr>
              <w:rPr>
                <w:sz w:val="20"/>
                <w:szCs w:val="20"/>
              </w:rPr>
            </w:pPr>
          </w:p>
          <w:p w14:paraId="45E605ED" w14:textId="77777777" w:rsidR="00FF1957" w:rsidRPr="0086205A" w:rsidRDefault="00FF1957" w:rsidP="00500993">
            <w:pPr>
              <w:rPr>
                <w:sz w:val="20"/>
                <w:szCs w:val="20"/>
              </w:rPr>
            </w:pPr>
          </w:p>
          <w:p w14:paraId="19C14902" w14:textId="77777777" w:rsidR="00FF1957" w:rsidRPr="0086205A" w:rsidRDefault="00FF1957" w:rsidP="00500993">
            <w:pPr>
              <w:rPr>
                <w:sz w:val="20"/>
                <w:szCs w:val="20"/>
              </w:rPr>
            </w:pPr>
          </w:p>
          <w:p w14:paraId="3E80988E" w14:textId="77777777" w:rsidR="00FF1957" w:rsidRPr="0086205A" w:rsidRDefault="00FF1957" w:rsidP="00500993">
            <w:pPr>
              <w:rPr>
                <w:sz w:val="20"/>
                <w:szCs w:val="20"/>
              </w:rPr>
            </w:pPr>
          </w:p>
          <w:p w14:paraId="04DE00C9" w14:textId="271A7ED6" w:rsidR="00A74CB5" w:rsidRPr="0086205A" w:rsidRDefault="00A74CB5" w:rsidP="00500993">
            <w:pPr>
              <w:rPr>
                <w:sz w:val="20"/>
                <w:szCs w:val="20"/>
              </w:rPr>
            </w:pPr>
            <w:r w:rsidRPr="0086205A">
              <w:rPr>
                <w:sz w:val="20"/>
                <w:szCs w:val="20"/>
              </w:rPr>
              <w:t>Orgán EBA môže v súlade so smernicou (EÚ) 2015/849 príslušným orgánom a orgánom zodpovedným za dohľad nad pobočkou z tretej krajiny z vlastnej iniciatívy pomôcť v prípade sporu týkajúceho sa koordinácie činností dohľadu podľa tohto článku. V takom prípade orgán EBA koná v súlade s článkom 19 nariadenia (EÚ) č. 1093/2010.</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D99CAD9" w14:textId="77777777" w:rsidR="00A74CB5" w:rsidRPr="0086205A" w:rsidRDefault="00A74CB5" w:rsidP="00500993">
            <w:pPr>
              <w:jc w:val="center"/>
              <w:rPr>
                <w:sz w:val="20"/>
                <w:szCs w:val="20"/>
              </w:rPr>
            </w:pPr>
            <w:r w:rsidRPr="0086205A">
              <w:rPr>
                <w:sz w:val="20"/>
                <w:szCs w:val="20"/>
              </w:rPr>
              <w:lastRenderedPageBreak/>
              <w:t>N</w:t>
            </w:r>
          </w:p>
          <w:p w14:paraId="3FEB2C89" w14:textId="77777777" w:rsidR="00A74CB5" w:rsidRPr="0086205A" w:rsidRDefault="00A74CB5" w:rsidP="00500993">
            <w:pPr>
              <w:jc w:val="center"/>
              <w:rPr>
                <w:sz w:val="20"/>
                <w:szCs w:val="20"/>
              </w:rPr>
            </w:pPr>
          </w:p>
          <w:p w14:paraId="0AE38A7B" w14:textId="77777777" w:rsidR="00A74CB5" w:rsidRPr="0086205A" w:rsidRDefault="00A74CB5" w:rsidP="00500993">
            <w:pPr>
              <w:jc w:val="center"/>
              <w:rPr>
                <w:sz w:val="20"/>
                <w:szCs w:val="20"/>
              </w:rPr>
            </w:pPr>
          </w:p>
          <w:p w14:paraId="1337133C" w14:textId="77777777" w:rsidR="00A74CB5" w:rsidRPr="0086205A" w:rsidRDefault="00A74CB5" w:rsidP="00500993">
            <w:pPr>
              <w:jc w:val="center"/>
              <w:rPr>
                <w:sz w:val="20"/>
                <w:szCs w:val="20"/>
              </w:rPr>
            </w:pPr>
          </w:p>
          <w:p w14:paraId="17949AD2" w14:textId="77777777" w:rsidR="00A74CB5" w:rsidRPr="0086205A" w:rsidRDefault="00A74CB5" w:rsidP="00500993">
            <w:pPr>
              <w:jc w:val="center"/>
              <w:rPr>
                <w:sz w:val="20"/>
                <w:szCs w:val="20"/>
              </w:rPr>
            </w:pPr>
          </w:p>
          <w:p w14:paraId="26B7A83B" w14:textId="77777777" w:rsidR="00A74CB5" w:rsidRPr="0086205A" w:rsidRDefault="00A74CB5" w:rsidP="00500993">
            <w:pPr>
              <w:jc w:val="center"/>
              <w:rPr>
                <w:sz w:val="20"/>
                <w:szCs w:val="20"/>
              </w:rPr>
            </w:pPr>
          </w:p>
          <w:p w14:paraId="7EF829EB" w14:textId="77777777" w:rsidR="00A74CB5" w:rsidRPr="0086205A" w:rsidRDefault="00A74CB5" w:rsidP="00500993">
            <w:pPr>
              <w:jc w:val="center"/>
              <w:rPr>
                <w:sz w:val="20"/>
                <w:szCs w:val="20"/>
              </w:rPr>
            </w:pPr>
          </w:p>
          <w:p w14:paraId="20EB50CA" w14:textId="77777777" w:rsidR="00A74CB5" w:rsidRPr="0086205A" w:rsidRDefault="00A74CB5" w:rsidP="00500993">
            <w:pPr>
              <w:jc w:val="center"/>
              <w:rPr>
                <w:sz w:val="20"/>
                <w:szCs w:val="20"/>
              </w:rPr>
            </w:pPr>
          </w:p>
          <w:p w14:paraId="223CDA1D" w14:textId="77777777" w:rsidR="00A74CB5" w:rsidRPr="0086205A" w:rsidRDefault="00A74CB5" w:rsidP="00500993">
            <w:pPr>
              <w:jc w:val="center"/>
              <w:rPr>
                <w:sz w:val="20"/>
                <w:szCs w:val="20"/>
              </w:rPr>
            </w:pPr>
          </w:p>
          <w:p w14:paraId="71F58EC0" w14:textId="77777777" w:rsidR="00A74CB5" w:rsidRPr="0086205A" w:rsidRDefault="00A74CB5" w:rsidP="00500993">
            <w:pPr>
              <w:jc w:val="center"/>
              <w:rPr>
                <w:sz w:val="20"/>
                <w:szCs w:val="20"/>
              </w:rPr>
            </w:pPr>
          </w:p>
          <w:p w14:paraId="631327D1" w14:textId="77777777" w:rsidR="00A74CB5" w:rsidRPr="0086205A" w:rsidRDefault="00A74CB5" w:rsidP="00500993">
            <w:pPr>
              <w:jc w:val="center"/>
              <w:rPr>
                <w:sz w:val="20"/>
                <w:szCs w:val="20"/>
              </w:rPr>
            </w:pPr>
          </w:p>
          <w:p w14:paraId="10B42023" w14:textId="66695DFE" w:rsidR="00A74CB5" w:rsidRPr="0086205A" w:rsidRDefault="00A74CB5" w:rsidP="00500993">
            <w:pPr>
              <w:jc w:val="center"/>
              <w:rPr>
                <w:sz w:val="20"/>
                <w:szCs w:val="20"/>
              </w:rPr>
            </w:pPr>
          </w:p>
          <w:p w14:paraId="7347D461" w14:textId="25AB77CA" w:rsidR="00FF1957" w:rsidRPr="0086205A" w:rsidRDefault="00FF1957" w:rsidP="00500993">
            <w:pPr>
              <w:jc w:val="center"/>
              <w:rPr>
                <w:sz w:val="20"/>
                <w:szCs w:val="20"/>
              </w:rPr>
            </w:pPr>
          </w:p>
          <w:p w14:paraId="3E1F3F40" w14:textId="4FCA3CEF" w:rsidR="00FF1957" w:rsidRPr="0086205A" w:rsidRDefault="00FF1957" w:rsidP="00500993">
            <w:pPr>
              <w:jc w:val="center"/>
              <w:rPr>
                <w:sz w:val="20"/>
                <w:szCs w:val="20"/>
              </w:rPr>
            </w:pPr>
          </w:p>
          <w:p w14:paraId="1C908FFE" w14:textId="70F0BDB7" w:rsidR="00FF1957" w:rsidRPr="0086205A" w:rsidRDefault="00FF1957" w:rsidP="00500993">
            <w:pPr>
              <w:jc w:val="center"/>
              <w:rPr>
                <w:sz w:val="20"/>
                <w:szCs w:val="20"/>
              </w:rPr>
            </w:pPr>
          </w:p>
          <w:p w14:paraId="5EAB0965" w14:textId="62944187" w:rsidR="00FF1957" w:rsidRPr="0086205A" w:rsidRDefault="00FF1957" w:rsidP="00500993">
            <w:pPr>
              <w:jc w:val="center"/>
              <w:rPr>
                <w:sz w:val="20"/>
                <w:szCs w:val="20"/>
              </w:rPr>
            </w:pPr>
          </w:p>
          <w:p w14:paraId="6CA2D013" w14:textId="3D1568A8" w:rsidR="00FF1957" w:rsidRPr="0086205A" w:rsidRDefault="00FF1957" w:rsidP="00500993">
            <w:pPr>
              <w:jc w:val="center"/>
              <w:rPr>
                <w:sz w:val="20"/>
                <w:szCs w:val="20"/>
              </w:rPr>
            </w:pPr>
          </w:p>
          <w:p w14:paraId="795CC354" w14:textId="76BE6699" w:rsidR="00FF1957" w:rsidRPr="0086205A" w:rsidRDefault="00FF1957" w:rsidP="00500993">
            <w:pPr>
              <w:jc w:val="center"/>
              <w:rPr>
                <w:sz w:val="20"/>
                <w:szCs w:val="20"/>
              </w:rPr>
            </w:pPr>
          </w:p>
          <w:p w14:paraId="0172E9CE" w14:textId="30803ECE" w:rsidR="00FF1957" w:rsidRPr="0086205A" w:rsidRDefault="00FF1957" w:rsidP="00500993">
            <w:pPr>
              <w:jc w:val="center"/>
              <w:rPr>
                <w:sz w:val="20"/>
                <w:szCs w:val="20"/>
              </w:rPr>
            </w:pPr>
          </w:p>
          <w:p w14:paraId="42F63CCE" w14:textId="7B877340" w:rsidR="00FF1957" w:rsidRPr="0086205A" w:rsidRDefault="00FF1957" w:rsidP="00500993">
            <w:pPr>
              <w:jc w:val="center"/>
              <w:rPr>
                <w:sz w:val="20"/>
                <w:szCs w:val="20"/>
              </w:rPr>
            </w:pPr>
          </w:p>
          <w:p w14:paraId="165D60A1" w14:textId="1750B611" w:rsidR="00FF1957" w:rsidRPr="0086205A" w:rsidRDefault="00FF1957" w:rsidP="00500993">
            <w:pPr>
              <w:jc w:val="center"/>
              <w:rPr>
                <w:sz w:val="20"/>
                <w:szCs w:val="20"/>
              </w:rPr>
            </w:pPr>
          </w:p>
          <w:p w14:paraId="0E6558C9" w14:textId="610BC9BF" w:rsidR="00FF1957" w:rsidRPr="0086205A" w:rsidRDefault="00FF1957" w:rsidP="00500993">
            <w:pPr>
              <w:jc w:val="center"/>
              <w:rPr>
                <w:sz w:val="20"/>
                <w:szCs w:val="20"/>
              </w:rPr>
            </w:pPr>
          </w:p>
          <w:p w14:paraId="1C477D1B" w14:textId="7D972AAE" w:rsidR="00FF1957" w:rsidRPr="0086205A" w:rsidRDefault="00FF1957" w:rsidP="00500993">
            <w:pPr>
              <w:jc w:val="center"/>
              <w:rPr>
                <w:sz w:val="20"/>
                <w:szCs w:val="20"/>
              </w:rPr>
            </w:pPr>
          </w:p>
          <w:p w14:paraId="2B4D460E" w14:textId="4E854FD7" w:rsidR="00FF1957" w:rsidRPr="0086205A" w:rsidRDefault="00FF1957" w:rsidP="00500993">
            <w:pPr>
              <w:jc w:val="center"/>
              <w:rPr>
                <w:sz w:val="20"/>
                <w:szCs w:val="20"/>
              </w:rPr>
            </w:pPr>
          </w:p>
          <w:p w14:paraId="6B54D341" w14:textId="303950E3" w:rsidR="00FF1957" w:rsidRPr="0086205A" w:rsidRDefault="00FF1957" w:rsidP="00500993">
            <w:pPr>
              <w:jc w:val="center"/>
              <w:rPr>
                <w:sz w:val="20"/>
                <w:szCs w:val="20"/>
              </w:rPr>
            </w:pPr>
          </w:p>
          <w:p w14:paraId="21E0DA13" w14:textId="4A1ADAED" w:rsidR="00FF1957" w:rsidRPr="0086205A" w:rsidRDefault="00FF1957" w:rsidP="00500993">
            <w:pPr>
              <w:jc w:val="center"/>
              <w:rPr>
                <w:sz w:val="20"/>
                <w:szCs w:val="20"/>
              </w:rPr>
            </w:pPr>
          </w:p>
          <w:p w14:paraId="034D8FA4" w14:textId="518C3C60" w:rsidR="00FF1957" w:rsidRPr="0086205A" w:rsidRDefault="00FF1957" w:rsidP="00500993">
            <w:pPr>
              <w:jc w:val="center"/>
              <w:rPr>
                <w:sz w:val="20"/>
                <w:szCs w:val="20"/>
              </w:rPr>
            </w:pPr>
          </w:p>
          <w:p w14:paraId="0BF518C1" w14:textId="54C3617B" w:rsidR="00FF1957" w:rsidRPr="0086205A" w:rsidRDefault="00FF1957" w:rsidP="00500993">
            <w:pPr>
              <w:jc w:val="center"/>
              <w:rPr>
                <w:sz w:val="20"/>
                <w:szCs w:val="20"/>
              </w:rPr>
            </w:pPr>
          </w:p>
          <w:p w14:paraId="667F7C74" w14:textId="43D66700" w:rsidR="00FF1957" w:rsidRPr="0086205A" w:rsidRDefault="00FF1957" w:rsidP="00500993">
            <w:pPr>
              <w:jc w:val="center"/>
              <w:rPr>
                <w:sz w:val="20"/>
                <w:szCs w:val="20"/>
              </w:rPr>
            </w:pPr>
          </w:p>
          <w:p w14:paraId="133A4451" w14:textId="3D5B9EAF" w:rsidR="00FF1957" w:rsidRPr="0086205A" w:rsidRDefault="00FF1957" w:rsidP="00500993">
            <w:pPr>
              <w:jc w:val="center"/>
              <w:rPr>
                <w:sz w:val="20"/>
                <w:szCs w:val="20"/>
              </w:rPr>
            </w:pPr>
          </w:p>
          <w:p w14:paraId="7EE36F72" w14:textId="76375A61" w:rsidR="00FF1957" w:rsidRPr="0086205A" w:rsidRDefault="00FF1957" w:rsidP="00500993">
            <w:pPr>
              <w:jc w:val="center"/>
              <w:rPr>
                <w:sz w:val="20"/>
                <w:szCs w:val="20"/>
              </w:rPr>
            </w:pPr>
          </w:p>
          <w:p w14:paraId="44931FB8" w14:textId="5B349FA6" w:rsidR="00FF1957" w:rsidRPr="0086205A" w:rsidRDefault="00FF1957" w:rsidP="00500993">
            <w:pPr>
              <w:jc w:val="center"/>
              <w:rPr>
                <w:sz w:val="20"/>
                <w:szCs w:val="20"/>
              </w:rPr>
            </w:pPr>
          </w:p>
          <w:p w14:paraId="0CDD79ED" w14:textId="77777777" w:rsidR="00FF1957" w:rsidRPr="0086205A" w:rsidRDefault="00FF1957" w:rsidP="00500993">
            <w:pPr>
              <w:jc w:val="center"/>
              <w:rPr>
                <w:sz w:val="20"/>
                <w:szCs w:val="20"/>
              </w:rPr>
            </w:pPr>
          </w:p>
          <w:p w14:paraId="53D0DB30" w14:textId="35B503CB" w:rsidR="00A74CB5" w:rsidRPr="0086205A" w:rsidRDefault="00A74CB5" w:rsidP="00500993">
            <w:pPr>
              <w:jc w:val="center"/>
              <w:rPr>
                <w:i/>
                <w:sz w:val="20"/>
                <w:szCs w:val="20"/>
              </w:rPr>
            </w:pPr>
            <w:proofErr w:type="spellStart"/>
            <w:r w:rsidRPr="0086205A">
              <w:rPr>
                <w:sz w:val="20"/>
                <w:szCs w:val="20"/>
              </w:rPr>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shd w:val="clear" w:color="auto" w:fill="auto"/>
          </w:tcPr>
          <w:p w14:paraId="2F1783AC" w14:textId="586A4F6C" w:rsidR="00A74CB5" w:rsidRPr="0086205A" w:rsidRDefault="00FF1957" w:rsidP="00500993">
            <w:pPr>
              <w:jc w:val="center"/>
              <w:rPr>
                <w:sz w:val="20"/>
                <w:szCs w:val="20"/>
              </w:rPr>
            </w:pPr>
            <w:r w:rsidRPr="0086205A">
              <w:rPr>
                <w:sz w:val="20"/>
                <w:szCs w:val="20"/>
              </w:rPr>
              <w:lastRenderedPageBreak/>
              <w:t>483/2001</w:t>
            </w:r>
          </w:p>
          <w:p w14:paraId="436D9B16" w14:textId="77777777" w:rsidR="00A74CB5" w:rsidRPr="0086205A" w:rsidRDefault="00A74CB5" w:rsidP="00500993">
            <w:pPr>
              <w:jc w:val="center"/>
              <w:rPr>
                <w:b/>
                <w:sz w:val="20"/>
                <w:szCs w:val="20"/>
              </w:rPr>
            </w:pPr>
          </w:p>
          <w:p w14:paraId="57BDD8C6" w14:textId="77777777" w:rsidR="00A74CB5" w:rsidRPr="0086205A" w:rsidRDefault="00A74CB5" w:rsidP="00500993">
            <w:pPr>
              <w:jc w:val="center"/>
              <w:rPr>
                <w:b/>
                <w:sz w:val="20"/>
                <w:szCs w:val="20"/>
              </w:rPr>
            </w:pPr>
          </w:p>
          <w:p w14:paraId="7E87F8BC" w14:textId="77777777" w:rsidR="00A74CB5" w:rsidRPr="0086205A" w:rsidRDefault="00A74CB5" w:rsidP="00500993">
            <w:pPr>
              <w:jc w:val="center"/>
              <w:rPr>
                <w:b/>
                <w:sz w:val="20"/>
                <w:szCs w:val="20"/>
              </w:rPr>
            </w:pPr>
          </w:p>
          <w:p w14:paraId="57124448" w14:textId="77777777" w:rsidR="00A74CB5" w:rsidRPr="0086205A" w:rsidRDefault="00A74CB5" w:rsidP="00500993">
            <w:pPr>
              <w:jc w:val="center"/>
              <w:rPr>
                <w:b/>
                <w:sz w:val="20"/>
                <w:szCs w:val="20"/>
              </w:rPr>
            </w:pPr>
          </w:p>
          <w:p w14:paraId="0D5822DA" w14:textId="77777777" w:rsidR="00A74CB5" w:rsidRPr="0086205A" w:rsidRDefault="00A74CB5" w:rsidP="00500993">
            <w:pPr>
              <w:jc w:val="center"/>
              <w:rPr>
                <w:b/>
                <w:sz w:val="20"/>
                <w:szCs w:val="20"/>
              </w:rPr>
            </w:pPr>
          </w:p>
          <w:p w14:paraId="200AAE59" w14:textId="77777777" w:rsidR="00A74CB5" w:rsidRPr="0086205A" w:rsidRDefault="00A74CB5" w:rsidP="00500993">
            <w:pPr>
              <w:jc w:val="center"/>
              <w:rPr>
                <w:b/>
                <w:sz w:val="20"/>
                <w:szCs w:val="20"/>
              </w:rPr>
            </w:pPr>
          </w:p>
          <w:p w14:paraId="309899CD" w14:textId="06CAAE83" w:rsidR="00A74CB5" w:rsidRPr="0086205A" w:rsidRDefault="00A74CB5" w:rsidP="00500993">
            <w:pPr>
              <w:jc w:val="center"/>
              <w:rPr>
                <w:b/>
                <w:sz w:val="20"/>
                <w:szCs w:val="20"/>
              </w:rPr>
            </w:pPr>
          </w:p>
          <w:p w14:paraId="0E7594CF" w14:textId="5A6DB139" w:rsidR="00A74CB5" w:rsidRPr="0086205A" w:rsidRDefault="00A74CB5" w:rsidP="00500993">
            <w:pPr>
              <w:jc w:val="center"/>
              <w:rPr>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FDA90E8" w14:textId="202BE09A" w:rsidR="00A74CB5" w:rsidRPr="0086205A" w:rsidRDefault="00A74CB5" w:rsidP="00500993">
            <w:pPr>
              <w:pStyle w:val="Normlny0"/>
              <w:jc w:val="center"/>
              <w:rPr>
                <w:bCs/>
                <w:i/>
              </w:rPr>
            </w:pPr>
            <w:r w:rsidRPr="0086205A">
              <w:rPr>
                <w:bCs/>
              </w:rPr>
              <w:t xml:space="preserve">§ </w:t>
            </w:r>
            <w:r w:rsidR="00FF1957" w:rsidRPr="0086205A">
              <w:rPr>
                <w:bCs/>
              </w:rPr>
              <w:t>48</w:t>
            </w:r>
            <w:r w:rsidRPr="0086205A">
              <w:rPr>
                <w:bCs/>
              </w:rPr>
              <w:t xml:space="preserve"> O </w:t>
            </w:r>
            <w:r w:rsidR="00FF1957" w:rsidRPr="0086205A">
              <w:rPr>
                <w:bCs/>
              </w:rPr>
              <w:t>1</w:t>
            </w:r>
            <w:r w:rsidRPr="0086205A">
              <w:rPr>
                <w:bCs/>
              </w:rPr>
              <w:t xml:space="preserve">5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5BBFEE3" w14:textId="77777777" w:rsidR="00A74CB5" w:rsidRPr="0086205A" w:rsidRDefault="00FF1957" w:rsidP="00500993">
            <w:pPr>
              <w:pStyle w:val="Odsekzoznamu"/>
              <w:autoSpaceDE/>
              <w:autoSpaceDN/>
              <w:ind w:left="0"/>
              <w:rPr>
                <w:bCs/>
                <w:sz w:val="20"/>
                <w:szCs w:val="20"/>
                <w:lang w:eastAsia="en-US"/>
              </w:rPr>
            </w:pPr>
            <w:r w:rsidRPr="0086205A">
              <w:rPr>
                <w:bCs/>
                <w:sz w:val="20"/>
                <w:szCs w:val="20"/>
                <w:lang w:eastAsia="en-US"/>
              </w:rPr>
              <w:t>(15) Národná banka Slovenska a finančná spravodajská jednotka v rozsahu potrebnom na plnenie úloh podľa tohto zákona a osobitných predpisov</w:t>
            </w:r>
            <w:r w:rsidRPr="0086205A">
              <w:rPr>
                <w:bCs/>
                <w:sz w:val="20"/>
                <w:szCs w:val="20"/>
                <w:vertAlign w:val="superscript"/>
                <w:lang w:eastAsia="en-US"/>
              </w:rPr>
              <w:t>45aca</w:t>
            </w:r>
            <w:r w:rsidRPr="0086205A">
              <w:rPr>
                <w:bCs/>
                <w:sz w:val="20"/>
                <w:szCs w:val="20"/>
                <w:lang w:eastAsia="en-US"/>
              </w:rPr>
              <w:t>) spolupracujú a poskytujú si informácie; to neplatí, ak by mohlo dôjsť k zmareniu alebo ohrozeniu spracovania neobvyklej obchodnej operácie podľa osobitného predpisu,</w:t>
            </w:r>
            <w:r w:rsidRPr="0086205A">
              <w:rPr>
                <w:bCs/>
                <w:sz w:val="20"/>
                <w:szCs w:val="20"/>
                <w:vertAlign w:val="superscript"/>
                <w:lang w:eastAsia="en-US"/>
              </w:rPr>
              <w:t>21a</w:t>
            </w:r>
            <w:r w:rsidRPr="0086205A">
              <w:rPr>
                <w:bCs/>
                <w:sz w:val="20"/>
                <w:szCs w:val="20"/>
                <w:lang w:eastAsia="en-US"/>
              </w:rPr>
              <w:t>) výkonu dohľadu alebo kontroly podľa osobitných predpisov,</w:t>
            </w:r>
            <w:r w:rsidRPr="0086205A">
              <w:rPr>
                <w:bCs/>
                <w:sz w:val="20"/>
                <w:szCs w:val="20"/>
                <w:vertAlign w:val="superscript"/>
                <w:lang w:eastAsia="en-US"/>
              </w:rPr>
              <w:t>45acb</w:t>
            </w:r>
            <w:r w:rsidRPr="0086205A">
              <w:rPr>
                <w:bCs/>
                <w:sz w:val="20"/>
                <w:szCs w:val="20"/>
                <w:lang w:eastAsia="en-US"/>
              </w:rPr>
              <w:t>) prebiehajúceho trestného konania alebo iného konania podľa osobitného predpisu.</w:t>
            </w:r>
            <w:r w:rsidRPr="0086205A">
              <w:rPr>
                <w:bCs/>
                <w:sz w:val="20"/>
                <w:szCs w:val="20"/>
                <w:vertAlign w:val="superscript"/>
                <w:lang w:eastAsia="en-US"/>
              </w:rPr>
              <w:t>45acc</w:t>
            </w:r>
            <w:r w:rsidRPr="0086205A">
              <w:rPr>
                <w:bCs/>
                <w:sz w:val="20"/>
                <w:szCs w:val="20"/>
                <w:lang w:eastAsia="en-US"/>
              </w:rPr>
              <w:t xml:space="preserve">) </w:t>
            </w:r>
          </w:p>
          <w:p w14:paraId="478AD730" w14:textId="77777777" w:rsidR="00FF1957" w:rsidRPr="0086205A" w:rsidRDefault="00FF1957" w:rsidP="00500993">
            <w:pPr>
              <w:pStyle w:val="Odsekzoznamu"/>
              <w:autoSpaceDE/>
              <w:autoSpaceDN/>
              <w:ind w:left="0"/>
              <w:rPr>
                <w:bCs/>
                <w:sz w:val="20"/>
                <w:szCs w:val="20"/>
                <w:lang w:eastAsia="en-US"/>
              </w:rPr>
            </w:pPr>
          </w:p>
          <w:p w14:paraId="1C896D87" w14:textId="77777777" w:rsidR="00FF1957" w:rsidRPr="0086205A" w:rsidRDefault="00FF1957" w:rsidP="00500993">
            <w:pPr>
              <w:pStyle w:val="Odsekzoznamu"/>
              <w:autoSpaceDE/>
              <w:autoSpaceDN/>
              <w:ind w:left="0"/>
              <w:rPr>
                <w:bCs/>
                <w:sz w:val="20"/>
                <w:szCs w:val="20"/>
                <w:lang w:eastAsia="en-US"/>
              </w:rPr>
            </w:pPr>
            <w:r w:rsidRPr="0086205A">
              <w:rPr>
                <w:bCs/>
                <w:sz w:val="20"/>
                <w:szCs w:val="20"/>
                <w:lang w:eastAsia="en-US"/>
              </w:rPr>
              <w:t>Poznámky pod čiarou k odkazom 21a, 45aca až 45acc znejú:</w:t>
            </w:r>
          </w:p>
          <w:p w14:paraId="58B77EF1" w14:textId="781284C1" w:rsidR="00FF1957" w:rsidRPr="0086205A" w:rsidRDefault="00FF1957" w:rsidP="00500993">
            <w:pPr>
              <w:pStyle w:val="Odsekzoznamu"/>
              <w:autoSpaceDE/>
              <w:autoSpaceDN/>
              <w:ind w:left="376" w:hanging="376"/>
              <w:rPr>
                <w:bCs/>
                <w:sz w:val="20"/>
                <w:szCs w:val="20"/>
                <w:lang w:eastAsia="en-US"/>
              </w:rPr>
            </w:pPr>
            <w:r w:rsidRPr="0086205A">
              <w:rPr>
                <w:bCs/>
                <w:sz w:val="20"/>
                <w:szCs w:val="20"/>
                <w:lang w:eastAsia="en-US"/>
              </w:rPr>
              <w:t>„</w:t>
            </w:r>
            <w:r w:rsidRPr="0086205A">
              <w:rPr>
                <w:bCs/>
                <w:sz w:val="20"/>
                <w:szCs w:val="20"/>
                <w:vertAlign w:val="superscript"/>
                <w:lang w:eastAsia="en-US"/>
              </w:rPr>
              <w:t>21a</w:t>
            </w:r>
            <w:r w:rsidRPr="0086205A">
              <w:rPr>
                <w:bCs/>
                <w:sz w:val="20"/>
                <w:szCs w:val="20"/>
                <w:lang w:eastAsia="en-US"/>
              </w:rPr>
              <w:t>) Zákon č. 297/2008 Z. z. o ochrane pred legalizáciou príjmov z trestnej činnosti a o ochrane pred financovaním terorizmu a o zmene a doplnení niektorých zákonov.</w:t>
            </w:r>
          </w:p>
          <w:p w14:paraId="6464104D" w14:textId="797BD5AC" w:rsidR="00FF1957" w:rsidRPr="0086205A" w:rsidRDefault="00FF1957" w:rsidP="00500993">
            <w:pPr>
              <w:pStyle w:val="Odsekzoznamu"/>
              <w:autoSpaceDE/>
              <w:autoSpaceDN/>
              <w:ind w:left="376" w:hanging="376"/>
              <w:rPr>
                <w:bCs/>
                <w:sz w:val="20"/>
                <w:szCs w:val="20"/>
                <w:lang w:eastAsia="en-US"/>
              </w:rPr>
            </w:pPr>
            <w:r w:rsidRPr="0086205A">
              <w:rPr>
                <w:bCs/>
                <w:sz w:val="20"/>
                <w:szCs w:val="20"/>
                <w:vertAlign w:val="superscript"/>
                <w:lang w:eastAsia="en-US"/>
              </w:rPr>
              <w:t>45aca</w:t>
            </w:r>
            <w:r w:rsidRPr="0086205A">
              <w:rPr>
                <w:bCs/>
                <w:sz w:val="20"/>
                <w:szCs w:val="20"/>
                <w:lang w:eastAsia="en-US"/>
              </w:rPr>
              <w:t>) Zákon č. 297/2008 Z. z. v znení neskorších predpisov.</w:t>
            </w:r>
          </w:p>
          <w:p w14:paraId="6DD24DBC" w14:textId="77777777" w:rsidR="00FF1957" w:rsidRPr="0086205A" w:rsidRDefault="00FF1957" w:rsidP="00500993">
            <w:pPr>
              <w:pStyle w:val="Odsekzoznamu"/>
              <w:autoSpaceDE/>
              <w:autoSpaceDN/>
              <w:ind w:left="376"/>
              <w:rPr>
                <w:bCs/>
                <w:sz w:val="20"/>
                <w:szCs w:val="20"/>
                <w:lang w:eastAsia="en-US"/>
              </w:rPr>
            </w:pPr>
            <w:r w:rsidRPr="0086205A">
              <w:rPr>
                <w:bCs/>
                <w:sz w:val="20"/>
                <w:szCs w:val="20"/>
                <w:lang w:eastAsia="en-US"/>
              </w:rPr>
              <w:t>Nariadenie (EÚ) č. 575/2013 v platnom znení.</w:t>
            </w:r>
          </w:p>
          <w:p w14:paraId="037AE95C" w14:textId="1EC1278A" w:rsidR="00FF1957" w:rsidRPr="0086205A" w:rsidRDefault="00FF1957" w:rsidP="00500993">
            <w:pPr>
              <w:pStyle w:val="Odsekzoznamu"/>
              <w:autoSpaceDE/>
              <w:autoSpaceDN/>
              <w:ind w:left="376" w:hanging="376"/>
              <w:rPr>
                <w:bCs/>
                <w:sz w:val="20"/>
                <w:szCs w:val="20"/>
                <w:lang w:eastAsia="en-US"/>
              </w:rPr>
            </w:pPr>
            <w:r w:rsidRPr="0086205A">
              <w:rPr>
                <w:bCs/>
                <w:sz w:val="20"/>
                <w:szCs w:val="20"/>
                <w:vertAlign w:val="superscript"/>
                <w:lang w:eastAsia="en-US"/>
              </w:rPr>
              <w:t>45acb</w:t>
            </w:r>
            <w:r w:rsidRPr="0086205A">
              <w:rPr>
                <w:bCs/>
                <w:sz w:val="20"/>
                <w:szCs w:val="20"/>
                <w:lang w:eastAsia="en-US"/>
              </w:rPr>
              <w:t>) § 6 až 11 zákona č. 747/2004 Z. z. v znení neskorších predpisov.</w:t>
            </w:r>
          </w:p>
          <w:p w14:paraId="1D5724D2" w14:textId="73169CF1" w:rsidR="00FF1957" w:rsidRPr="0086205A" w:rsidRDefault="00FF1957" w:rsidP="00500993">
            <w:pPr>
              <w:pStyle w:val="Odsekzoznamu"/>
              <w:autoSpaceDE/>
              <w:autoSpaceDN/>
              <w:ind w:left="376"/>
              <w:rPr>
                <w:bCs/>
                <w:sz w:val="20"/>
                <w:szCs w:val="20"/>
                <w:lang w:eastAsia="en-US"/>
              </w:rPr>
            </w:pPr>
            <w:r w:rsidRPr="0086205A">
              <w:rPr>
                <w:bCs/>
                <w:sz w:val="20"/>
                <w:szCs w:val="20"/>
                <w:lang w:eastAsia="en-US"/>
              </w:rPr>
              <w:t>Zákon č. 297/2008 Z. z. v znení neskorších predpisov.</w:t>
            </w:r>
          </w:p>
          <w:p w14:paraId="64BE1EF2" w14:textId="235DCAA0" w:rsidR="00FF1957" w:rsidRPr="0086205A" w:rsidRDefault="00FF1957" w:rsidP="00500993">
            <w:pPr>
              <w:pStyle w:val="Odsekzoznamu"/>
              <w:autoSpaceDE/>
              <w:autoSpaceDN/>
              <w:ind w:left="376" w:hanging="376"/>
              <w:rPr>
                <w:bCs/>
                <w:sz w:val="20"/>
                <w:szCs w:val="20"/>
                <w:lang w:eastAsia="en-US"/>
              </w:rPr>
            </w:pPr>
            <w:r w:rsidRPr="0086205A">
              <w:rPr>
                <w:bCs/>
                <w:sz w:val="20"/>
                <w:szCs w:val="20"/>
                <w:vertAlign w:val="superscript"/>
                <w:lang w:eastAsia="en-US"/>
              </w:rPr>
              <w:t>45acc</w:t>
            </w:r>
            <w:r w:rsidRPr="0086205A">
              <w:rPr>
                <w:bCs/>
                <w:sz w:val="20"/>
                <w:szCs w:val="20"/>
                <w:lang w:eastAsia="en-US"/>
              </w:rPr>
              <w:t>) § 12 až 34a zákona č. 747/2004 Z. z. v znení neskorších predpisov.</w:t>
            </w:r>
            <w:r w:rsidR="0031700D" w:rsidRPr="0086205A">
              <w:rPr>
                <w:bCs/>
                <w:sz w:val="20"/>
                <w:szCs w:val="20"/>
                <w:lang w:eastAsia="en-US"/>
              </w:rPr>
              <w:t>“.</w:t>
            </w:r>
          </w:p>
          <w:p w14:paraId="0EF5E79B" w14:textId="64061744" w:rsidR="00FF1957" w:rsidRPr="0086205A" w:rsidRDefault="00FF1957" w:rsidP="00500993">
            <w:pPr>
              <w:pStyle w:val="Odsekzoznamu"/>
              <w:autoSpaceDE/>
              <w:autoSpaceDN/>
              <w:ind w:left="0"/>
              <w:rPr>
                <w:b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FFC8B7" w14:textId="77777777" w:rsidR="00A74CB5" w:rsidRPr="0086205A" w:rsidRDefault="00A74CB5" w:rsidP="00500993">
            <w:pPr>
              <w:jc w:val="center"/>
              <w:rPr>
                <w:sz w:val="20"/>
                <w:szCs w:val="20"/>
              </w:rPr>
            </w:pPr>
            <w:r w:rsidRPr="0086205A">
              <w:rPr>
                <w:sz w:val="20"/>
                <w:szCs w:val="20"/>
              </w:rPr>
              <w:t>Ú</w:t>
            </w:r>
          </w:p>
          <w:p w14:paraId="75DEE064" w14:textId="77777777" w:rsidR="00A74CB5" w:rsidRPr="0086205A" w:rsidRDefault="00A74CB5" w:rsidP="00500993">
            <w:pPr>
              <w:jc w:val="center"/>
              <w:rPr>
                <w:sz w:val="20"/>
                <w:szCs w:val="20"/>
              </w:rPr>
            </w:pPr>
          </w:p>
          <w:p w14:paraId="4F546A4B" w14:textId="77777777" w:rsidR="00A74CB5" w:rsidRPr="0086205A" w:rsidRDefault="00A74CB5" w:rsidP="00500993">
            <w:pPr>
              <w:jc w:val="center"/>
              <w:rPr>
                <w:sz w:val="20"/>
                <w:szCs w:val="20"/>
              </w:rPr>
            </w:pPr>
          </w:p>
          <w:p w14:paraId="3878E185" w14:textId="77777777" w:rsidR="00A74CB5" w:rsidRPr="0086205A" w:rsidRDefault="00A74CB5" w:rsidP="00500993">
            <w:pPr>
              <w:jc w:val="center"/>
              <w:rPr>
                <w:sz w:val="20"/>
                <w:szCs w:val="20"/>
              </w:rPr>
            </w:pPr>
          </w:p>
          <w:p w14:paraId="479A223D" w14:textId="77777777" w:rsidR="00A74CB5" w:rsidRPr="0086205A" w:rsidRDefault="00A74CB5" w:rsidP="00500993">
            <w:pPr>
              <w:jc w:val="center"/>
              <w:rPr>
                <w:sz w:val="20"/>
                <w:szCs w:val="20"/>
              </w:rPr>
            </w:pPr>
          </w:p>
          <w:p w14:paraId="15FC93C3" w14:textId="77777777" w:rsidR="00A74CB5" w:rsidRPr="0086205A" w:rsidRDefault="00A74CB5" w:rsidP="00500993">
            <w:pPr>
              <w:jc w:val="center"/>
              <w:rPr>
                <w:sz w:val="20"/>
                <w:szCs w:val="20"/>
              </w:rPr>
            </w:pPr>
          </w:p>
          <w:p w14:paraId="1D4E83C9" w14:textId="77777777" w:rsidR="00A74CB5" w:rsidRPr="0086205A" w:rsidRDefault="00A74CB5" w:rsidP="00500993">
            <w:pPr>
              <w:jc w:val="center"/>
              <w:rPr>
                <w:sz w:val="20"/>
                <w:szCs w:val="20"/>
              </w:rPr>
            </w:pPr>
          </w:p>
          <w:p w14:paraId="0FC50A4E" w14:textId="77777777" w:rsidR="00A74CB5" w:rsidRPr="0086205A" w:rsidRDefault="00A74CB5" w:rsidP="00500993">
            <w:pPr>
              <w:jc w:val="center"/>
              <w:rPr>
                <w:sz w:val="20"/>
                <w:szCs w:val="20"/>
              </w:rPr>
            </w:pPr>
          </w:p>
          <w:p w14:paraId="63F8B567" w14:textId="77777777" w:rsidR="00A74CB5" w:rsidRPr="0086205A" w:rsidRDefault="00A74CB5" w:rsidP="00500993">
            <w:pPr>
              <w:jc w:val="center"/>
              <w:rPr>
                <w:sz w:val="20"/>
                <w:szCs w:val="20"/>
              </w:rPr>
            </w:pPr>
          </w:p>
          <w:p w14:paraId="5030FF98" w14:textId="77777777" w:rsidR="00A74CB5" w:rsidRPr="0086205A" w:rsidRDefault="00A74CB5" w:rsidP="00500993">
            <w:pPr>
              <w:jc w:val="center"/>
              <w:rPr>
                <w:sz w:val="20"/>
                <w:szCs w:val="20"/>
              </w:rPr>
            </w:pPr>
          </w:p>
          <w:p w14:paraId="24AD449B" w14:textId="77777777" w:rsidR="00A74CB5" w:rsidRPr="0086205A" w:rsidRDefault="00A74CB5" w:rsidP="00500993">
            <w:pPr>
              <w:jc w:val="center"/>
              <w:rPr>
                <w:sz w:val="20"/>
                <w:szCs w:val="20"/>
              </w:rPr>
            </w:pPr>
          </w:p>
          <w:p w14:paraId="42DA9FB5" w14:textId="279B2BAD" w:rsidR="00A74CB5" w:rsidRPr="0086205A" w:rsidRDefault="00A74CB5" w:rsidP="00500993">
            <w:pPr>
              <w:jc w:val="center"/>
              <w:rPr>
                <w:sz w:val="20"/>
                <w:szCs w:val="20"/>
              </w:rPr>
            </w:pPr>
          </w:p>
          <w:p w14:paraId="06E756A1" w14:textId="73F31C9A" w:rsidR="00FF1957" w:rsidRPr="0086205A" w:rsidRDefault="00FF1957" w:rsidP="00500993">
            <w:pPr>
              <w:jc w:val="center"/>
              <w:rPr>
                <w:sz w:val="20"/>
                <w:szCs w:val="20"/>
              </w:rPr>
            </w:pPr>
          </w:p>
          <w:p w14:paraId="509D300A" w14:textId="3948BF48" w:rsidR="00FF1957" w:rsidRPr="0086205A" w:rsidRDefault="00FF1957" w:rsidP="00500993">
            <w:pPr>
              <w:jc w:val="center"/>
              <w:rPr>
                <w:sz w:val="20"/>
                <w:szCs w:val="20"/>
              </w:rPr>
            </w:pPr>
          </w:p>
          <w:p w14:paraId="36DF0A38" w14:textId="2597D0C0" w:rsidR="00FF1957" w:rsidRPr="0086205A" w:rsidRDefault="00FF1957" w:rsidP="00500993">
            <w:pPr>
              <w:jc w:val="center"/>
              <w:rPr>
                <w:sz w:val="20"/>
                <w:szCs w:val="20"/>
              </w:rPr>
            </w:pPr>
          </w:p>
          <w:p w14:paraId="4C301763" w14:textId="6BFE0F4C" w:rsidR="00FF1957" w:rsidRPr="0086205A" w:rsidRDefault="00FF1957" w:rsidP="00500993">
            <w:pPr>
              <w:jc w:val="center"/>
              <w:rPr>
                <w:sz w:val="20"/>
                <w:szCs w:val="20"/>
              </w:rPr>
            </w:pPr>
          </w:p>
          <w:p w14:paraId="0C9DCAC0" w14:textId="1C77F035" w:rsidR="00FF1957" w:rsidRPr="0086205A" w:rsidRDefault="00FF1957" w:rsidP="00500993">
            <w:pPr>
              <w:jc w:val="center"/>
              <w:rPr>
                <w:sz w:val="20"/>
                <w:szCs w:val="20"/>
              </w:rPr>
            </w:pPr>
          </w:p>
          <w:p w14:paraId="4046ED88" w14:textId="7C1350CC" w:rsidR="00FF1957" w:rsidRPr="0086205A" w:rsidRDefault="00FF1957" w:rsidP="00500993">
            <w:pPr>
              <w:jc w:val="center"/>
              <w:rPr>
                <w:sz w:val="20"/>
                <w:szCs w:val="20"/>
              </w:rPr>
            </w:pPr>
          </w:p>
          <w:p w14:paraId="0C0F8C83" w14:textId="4B8E2E5E" w:rsidR="00FF1957" w:rsidRPr="0086205A" w:rsidRDefault="00FF1957" w:rsidP="00500993">
            <w:pPr>
              <w:jc w:val="center"/>
              <w:rPr>
                <w:sz w:val="20"/>
                <w:szCs w:val="20"/>
              </w:rPr>
            </w:pPr>
          </w:p>
          <w:p w14:paraId="2895AF81" w14:textId="117ABC29" w:rsidR="00FF1957" w:rsidRPr="0086205A" w:rsidRDefault="00FF1957" w:rsidP="00500993">
            <w:pPr>
              <w:jc w:val="center"/>
              <w:rPr>
                <w:sz w:val="20"/>
                <w:szCs w:val="20"/>
              </w:rPr>
            </w:pPr>
          </w:p>
          <w:p w14:paraId="2C9131A2" w14:textId="5929EB4B" w:rsidR="00FF1957" w:rsidRPr="0086205A" w:rsidRDefault="00FF1957" w:rsidP="00500993">
            <w:pPr>
              <w:jc w:val="center"/>
              <w:rPr>
                <w:sz w:val="20"/>
                <w:szCs w:val="20"/>
              </w:rPr>
            </w:pPr>
          </w:p>
          <w:p w14:paraId="3834751D" w14:textId="4F7D9D58" w:rsidR="00FF1957" w:rsidRPr="0086205A" w:rsidRDefault="00FF1957" w:rsidP="00500993">
            <w:pPr>
              <w:jc w:val="center"/>
              <w:rPr>
                <w:sz w:val="20"/>
                <w:szCs w:val="20"/>
              </w:rPr>
            </w:pPr>
          </w:p>
          <w:p w14:paraId="210A2192" w14:textId="1CB6A765" w:rsidR="00FF1957" w:rsidRPr="0086205A" w:rsidRDefault="00FF1957" w:rsidP="00500993">
            <w:pPr>
              <w:jc w:val="center"/>
              <w:rPr>
                <w:sz w:val="20"/>
                <w:szCs w:val="20"/>
              </w:rPr>
            </w:pPr>
          </w:p>
          <w:p w14:paraId="2640A0DD" w14:textId="18680997" w:rsidR="00FF1957" w:rsidRPr="0086205A" w:rsidRDefault="00FF1957" w:rsidP="00500993">
            <w:pPr>
              <w:jc w:val="center"/>
              <w:rPr>
                <w:sz w:val="20"/>
                <w:szCs w:val="20"/>
              </w:rPr>
            </w:pPr>
          </w:p>
          <w:p w14:paraId="6A44AE62" w14:textId="67E2DF35" w:rsidR="00FF1957" w:rsidRPr="0086205A" w:rsidRDefault="00FF1957" w:rsidP="00500993">
            <w:pPr>
              <w:jc w:val="center"/>
              <w:rPr>
                <w:sz w:val="20"/>
                <w:szCs w:val="20"/>
              </w:rPr>
            </w:pPr>
          </w:p>
          <w:p w14:paraId="0599ECE4" w14:textId="7D21AB3C" w:rsidR="00FF1957" w:rsidRPr="0086205A" w:rsidRDefault="00FF1957" w:rsidP="00500993">
            <w:pPr>
              <w:jc w:val="center"/>
              <w:rPr>
                <w:sz w:val="20"/>
                <w:szCs w:val="20"/>
              </w:rPr>
            </w:pPr>
          </w:p>
          <w:p w14:paraId="0FB316C9" w14:textId="647DC567" w:rsidR="00FF1957" w:rsidRPr="0086205A" w:rsidRDefault="00FF1957" w:rsidP="00500993">
            <w:pPr>
              <w:jc w:val="center"/>
              <w:rPr>
                <w:sz w:val="20"/>
                <w:szCs w:val="20"/>
              </w:rPr>
            </w:pPr>
          </w:p>
          <w:p w14:paraId="480AFCF3" w14:textId="6896CBC5" w:rsidR="00FF1957" w:rsidRPr="0086205A" w:rsidRDefault="00FF1957" w:rsidP="00500993">
            <w:pPr>
              <w:jc w:val="center"/>
              <w:rPr>
                <w:sz w:val="20"/>
                <w:szCs w:val="20"/>
              </w:rPr>
            </w:pPr>
          </w:p>
          <w:p w14:paraId="7C142811" w14:textId="2C521CC6" w:rsidR="00FF1957" w:rsidRPr="0086205A" w:rsidRDefault="00FF1957" w:rsidP="00500993">
            <w:pPr>
              <w:jc w:val="center"/>
              <w:rPr>
                <w:sz w:val="20"/>
                <w:szCs w:val="20"/>
              </w:rPr>
            </w:pPr>
          </w:p>
          <w:p w14:paraId="65269080" w14:textId="13825DA9" w:rsidR="00FF1957" w:rsidRPr="0086205A" w:rsidRDefault="00FF1957" w:rsidP="00500993">
            <w:pPr>
              <w:jc w:val="center"/>
              <w:rPr>
                <w:sz w:val="20"/>
                <w:szCs w:val="20"/>
              </w:rPr>
            </w:pPr>
          </w:p>
          <w:p w14:paraId="0B4FEA19" w14:textId="13D4826C" w:rsidR="00FF1957" w:rsidRPr="0086205A" w:rsidRDefault="00FF1957" w:rsidP="00500993">
            <w:pPr>
              <w:jc w:val="center"/>
              <w:rPr>
                <w:sz w:val="20"/>
                <w:szCs w:val="20"/>
              </w:rPr>
            </w:pPr>
          </w:p>
          <w:p w14:paraId="5A9C2BB2" w14:textId="344529ED" w:rsidR="00FF1957" w:rsidRPr="0086205A" w:rsidRDefault="00FF1957" w:rsidP="00500993">
            <w:pPr>
              <w:jc w:val="center"/>
              <w:rPr>
                <w:sz w:val="20"/>
                <w:szCs w:val="20"/>
              </w:rPr>
            </w:pPr>
          </w:p>
          <w:p w14:paraId="5C662FE7" w14:textId="77777777" w:rsidR="00FF1957" w:rsidRPr="0086205A" w:rsidRDefault="00FF1957" w:rsidP="00500993">
            <w:pPr>
              <w:jc w:val="center"/>
              <w:rPr>
                <w:sz w:val="20"/>
                <w:szCs w:val="20"/>
              </w:rPr>
            </w:pPr>
          </w:p>
          <w:p w14:paraId="6DD402F3" w14:textId="1B83F931"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p w14:paraId="0AC2D830" w14:textId="582DBDB7"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FEC69B9" w14:textId="77777777" w:rsidR="00A74CB5" w:rsidRPr="0086205A" w:rsidRDefault="00A74CB5" w:rsidP="00500993">
            <w:pPr>
              <w:pStyle w:val="Nadpis1"/>
              <w:ind w:left="360"/>
              <w:rPr>
                <w:b w:val="0"/>
                <w:bCs w:val="0"/>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5F3AFFC2" w14:textId="14605189" w:rsidR="00A74CB5" w:rsidRPr="0086205A" w:rsidRDefault="00A74CB5" w:rsidP="00500993">
            <w:pPr>
              <w:pStyle w:val="Nadpis1"/>
              <w:ind w:left="95"/>
              <w:rPr>
                <w:b w:val="0"/>
                <w:bCs w:val="0"/>
                <w:i/>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4EAF6B8" w14:textId="32D98E75" w:rsidR="00A74CB5" w:rsidRPr="0086205A" w:rsidRDefault="00A74CB5" w:rsidP="00500993">
            <w:pPr>
              <w:pStyle w:val="Nadpis1"/>
              <w:ind w:left="360"/>
              <w:rPr>
                <w:b w:val="0"/>
                <w:bCs w:val="0"/>
                <w:i/>
                <w:sz w:val="20"/>
                <w:szCs w:val="20"/>
              </w:rPr>
            </w:pPr>
          </w:p>
        </w:tc>
      </w:tr>
      <w:tr w:rsidR="00A74CB5" w:rsidRPr="0086205A" w14:paraId="1006E4DE" w14:textId="1507B5A2"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120F84B2" w14:textId="77777777" w:rsidR="00A74CB5" w:rsidRPr="0086205A" w:rsidRDefault="00A74CB5" w:rsidP="00500993">
            <w:pPr>
              <w:rPr>
                <w:sz w:val="20"/>
                <w:szCs w:val="20"/>
              </w:rPr>
            </w:pPr>
            <w:r w:rsidRPr="0086205A">
              <w:rPr>
                <w:sz w:val="20"/>
                <w:szCs w:val="20"/>
              </w:rPr>
              <w:t>Č: 48n</w:t>
            </w:r>
          </w:p>
          <w:p w14:paraId="6F3C4EB6" w14:textId="79FD95F8" w:rsidR="00A74CB5" w:rsidRPr="0086205A" w:rsidRDefault="00A74CB5" w:rsidP="00500993">
            <w:pPr>
              <w:rPr>
                <w:sz w:val="20"/>
                <w:szCs w:val="20"/>
              </w:rPr>
            </w:pPr>
            <w:r w:rsidRPr="0086205A">
              <w:rPr>
                <w:sz w:val="20"/>
                <w:szCs w:val="20"/>
              </w:rPr>
              <w:t>O: 6</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28CF41" w14:textId="7777777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6.Orgán EBA do 10. júla 2026 vydá usmernenia v súlade s článkom 16 nariadenia (EÚ) č. 1093/2010, v ktorých bližšie určí:</w:t>
            </w:r>
          </w:p>
          <w:p w14:paraId="4CCDFC8A" w14:textId="6E43E5A8" w:rsidR="00A74CB5" w:rsidRPr="0086205A" w:rsidRDefault="00A74CB5" w:rsidP="00500993">
            <w:pPr>
              <w:numPr>
                <w:ilvl w:val="0"/>
                <w:numId w:val="7"/>
              </w:numPr>
              <w:adjustRightInd w:val="0"/>
              <w:rPr>
                <w:rFonts w:eastAsiaTheme="minorHAnsi"/>
                <w:sz w:val="20"/>
                <w:szCs w:val="20"/>
                <w:lang w:eastAsia="en-US"/>
              </w:rPr>
            </w:pPr>
            <w:r w:rsidRPr="0086205A">
              <w:rPr>
                <w:rFonts w:eastAsiaTheme="minorHAnsi"/>
                <w:sz w:val="20"/>
                <w:szCs w:val="20"/>
                <w:lang w:eastAsia="en-US"/>
              </w:rPr>
              <w:t>a) spoločné postupy a metodiky pre postup preskúmania a hodnotenia orgánmi dohľadu podľa tohto článku a pre posúdenie zaobchádzania s významnými rizikami;</w:t>
            </w:r>
          </w:p>
          <w:p w14:paraId="155E1878" w14:textId="77777777" w:rsidR="00A74CB5" w:rsidRPr="0086205A" w:rsidRDefault="00A74CB5" w:rsidP="00500993">
            <w:pPr>
              <w:adjustRightInd w:val="0"/>
              <w:rPr>
                <w:rFonts w:eastAsiaTheme="minorHAnsi"/>
                <w:sz w:val="20"/>
                <w:szCs w:val="20"/>
                <w:lang w:eastAsia="en-US"/>
              </w:rPr>
            </w:pPr>
          </w:p>
          <w:p w14:paraId="2DB8E1D2" w14:textId="4F6E3588" w:rsidR="00A74CB5" w:rsidRPr="0086205A" w:rsidRDefault="00A74CB5" w:rsidP="00500993">
            <w:pPr>
              <w:numPr>
                <w:ilvl w:val="0"/>
                <w:numId w:val="8"/>
              </w:numPr>
              <w:adjustRightInd w:val="0"/>
              <w:rPr>
                <w:rFonts w:eastAsiaTheme="minorHAnsi"/>
                <w:sz w:val="20"/>
                <w:szCs w:val="20"/>
                <w:lang w:eastAsia="en-US"/>
              </w:rPr>
            </w:pPr>
            <w:r w:rsidRPr="0086205A">
              <w:rPr>
                <w:rFonts w:eastAsiaTheme="minorHAnsi"/>
                <w:sz w:val="20"/>
                <w:szCs w:val="20"/>
                <w:lang w:eastAsia="en-US"/>
              </w:rPr>
              <w:t>b) mechanizmy spolupráce a výmeny informácií medzi orgánmi uvedené v odseku 5 tohto článku, najmä v kontexte identifikácie závažných porušení pravidiel boja proti praniu špinavých peňazí alebo boja proti financovaniu terorizmu;</w:t>
            </w:r>
          </w:p>
          <w:p w14:paraId="28BBF3A2" w14:textId="77777777" w:rsidR="00A74CB5" w:rsidRPr="0086205A" w:rsidRDefault="00A74CB5" w:rsidP="00500993">
            <w:pPr>
              <w:adjustRightInd w:val="0"/>
              <w:rPr>
                <w:rFonts w:eastAsiaTheme="minorHAnsi"/>
                <w:sz w:val="20"/>
                <w:szCs w:val="20"/>
                <w:lang w:eastAsia="en-US"/>
              </w:rPr>
            </w:pPr>
          </w:p>
          <w:p w14:paraId="0054FCEA" w14:textId="30BF597F" w:rsidR="00A74CB5" w:rsidRPr="0086205A" w:rsidRDefault="00A74CB5" w:rsidP="00500993">
            <w:pPr>
              <w:numPr>
                <w:ilvl w:val="0"/>
                <w:numId w:val="9"/>
              </w:numPr>
              <w:adjustRightInd w:val="0"/>
              <w:rPr>
                <w:rFonts w:eastAsiaTheme="minorHAnsi"/>
                <w:sz w:val="20"/>
                <w:szCs w:val="20"/>
                <w:lang w:eastAsia="en-US"/>
              </w:rPr>
            </w:pPr>
            <w:r w:rsidRPr="0086205A">
              <w:rPr>
                <w:rFonts w:eastAsiaTheme="minorHAnsi"/>
                <w:sz w:val="20"/>
                <w:szCs w:val="20"/>
                <w:lang w:eastAsia="en-US"/>
              </w:rPr>
              <w:t>c) orgán zodpovedný za dohľad v oblasti boja proti praniu špinavých peňazí alebo boja proti financovaniu terorizmu v členskom štáte v súlade so smernicou (EÚ) 2015/849 v kontexte uplatňovania článku 27b ods. 2, článku 48c ods. 5 a článku 48d ods. 3 tejto smernice.</w:t>
            </w:r>
          </w:p>
          <w:p w14:paraId="577754D4" w14:textId="77777777" w:rsidR="00A74CB5" w:rsidRPr="0086205A" w:rsidRDefault="00A74CB5" w:rsidP="00500993">
            <w:pPr>
              <w:adjustRightInd w:val="0"/>
              <w:rPr>
                <w:rFonts w:eastAsiaTheme="minorHAnsi"/>
                <w:sz w:val="20"/>
                <w:szCs w:val="20"/>
                <w:lang w:eastAsia="en-US"/>
              </w:rPr>
            </w:pPr>
          </w:p>
          <w:p w14:paraId="77A495B9" w14:textId="17FE2F39" w:rsidR="00A74CB5" w:rsidRPr="0086205A" w:rsidRDefault="00A74CB5" w:rsidP="00500993">
            <w:pPr>
              <w:rPr>
                <w:sz w:val="20"/>
                <w:szCs w:val="20"/>
              </w:rPr>
            </w:pPr>
            <w:r w:rsidRPr="0086205A">
              <w:rPr>
                <w:rFonts w:eastAsiaTheme="minorHAnsi"/>
                <w:sz w:val="20"/>
                <w:szCs w:val="20"/>
                <w:lang w:eastAsia="en-US"/>
              </w:rPr>
              <w:t>Na účely prvého pododseku písmena a) sa v ňom uvedené postupy a metodiky stanovia spôsobom, ktorý je úmerný zaradeniu pobočiek z tretích krajín do triedy 1 alebo triedy 2 a iným vhodným kritériám, ako je povaha, rozsah a zložitosť ich činností.</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010D2EC" w14:textId="7A45CC27"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20784CD3" w14:textId="77777777" w:rsidR="00A74CB5" w:rsidRPr="0086205A" w:rsidRDefault="00A74CB5" w:rsidP="00500993">
            <w:pPr>
              <w:jc w:val="center"/>
              <w:rPr>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28111F" w14:textId="28E72EFB" w:rsidR="00A74CB5" w:rsidRPr="0086205A" w:rsidRDefault="00A74CB5" w:rsidP="00500993">
            <w:pPr>
              <w:pStyle w:val="Normlny0"/>
              <w:jc w:val="center"/>
              <w:rPr>
                <w:i/>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25AAE8" w14:textId="576716EC" w:rsidR="00A74CB5" w:rsidRPr="0086205A" w:rsidRDefault="00A74CB5" w:rsidP="00500993">
            <w:pPr>
              <w:ind w:left="360"/>
              <w:rPr>
                <w:i/>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1A3530" w14:textId="0055637D" w:rsidR="00A74CB5" w:rsidRPr="0086205A" w:rsidRDefault="00A74CB5" w:rsidP="00500993">
            <w:pPr>
              <w:jc w:val="center"/>
              <w:rPr>
                <w:sz w:val="20"/>
                <w:szCs w:val="20"/>
              </w:rPr>
            </w:pPr>
            <w:proofErr w:type="spellStart"/>
            <w:r w:rsidRPr="0086205A">
              <w:rPr>
                <w:sz w:val="20"/>
                <w:szCs w:val="20"/>
              </w:rPr>
              <w:t>n.a</w:t>
            </w:r>
            <w:proofErr w:type="spellEnd"/>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E77410A" w14:textId="77777777" w:rsidR="00A74CB5" w:rsidRPr="0086205A" w:rsidRDefault="00A74CB5" w:rsidP="00500993">
            <w:pPr>
              <w:pStyle w:val="Nadpis1"/>
              <w:ind w:left="360"/>
              <w:rPr>
                <w:b w:val="0"/>
                <w:bCs w:val="0"/>
                <w:i/>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5D7525" w14:textId="77777777" w:rsidR="00A74CB5" w:rsidRPr="0086205A" w:rsidRDefault="00A74CB5" w:rsidP="00500993">
            <w:pPr>
              <w:pStyle w:val="Nadpis1"/>
              <w:ind w:left="95"/>
              <w:rPr>
                <w:b w:val="0"/>
                <w:bCs w:val="0"/>
                <w:i/>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3CFB196" w14:textId="7572ACD6" w:rsidR="00A74CB5" w:rsidRPr="0086205A" w:rsidRDefault="00A74CB5" w:rsidP="00500993">
            <w:pPr>
              <w:pStyle w:val="Nadpis1"/>
              <w:ind w:left="360"/>
              <w:rPr>
                <w:b w:val="0"/>
                <w:bCs w:val="0"/>
                <w:i/>
                <w:sz w:val="20"/>
                <w:szCs w:val="20"/>
              </w:rPr>
            </w:pPr>
          </w:p>
        </w:tc>
      </w:tr>
      <w:tr w:rsidR="00A74CB5" w:rsidRPr="0086205A" w14:paraId="42E25FAD" w14:textId="31DCA80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5E73293" w14:textId="796DB1F6" w:rsidR="00A74CB5" w:rsidRPr="0086205A" w:rsidRDefault="00A74CB5" w:rsidP="00500993">
            <w:pPr>
              <w:rPr>
                <w:sz w:val="20"/>
                <w:szCs w:val="20"/>
              </w:rPr>
            </w:pPr>
            <w:r w:rsidRPr="0086205A">
              <w:rPr>
                <w:sz w:val="20"/>
                <w:szCs w:val="20"/>
              </w:rPr>
              <w:t>Č: 48o</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77EDE61" w14:textId="77777777" w:rsidR="00A74CB5" w:rsidRPr="0086205A" w:rsidRDefault="00A74CB5" w:rsidP="00500993">
            <w:pPr>
              <w:adjustRightInd w:val="0"/>
              <w:rPr>
                <w:rFonts w:eastAsiaTheme="minorHAnsi"/>
                <w:sz w:val="20"/>
                <w:szCs w:val="20"/>
                <w:lang w:eastAsia="en-US"/>
              </w:rPr>
            </w:pPr>
            <w:r w:rsidRPr="0086205A">
              <w:rPr>
                <w:rFonts w:eastAsiaTheme="minorHAnsi"/>
                <w:i/>
                <w:iCs/>
                <w:sz w:val="20"/>
                <w:szCs w:val="20"/>
                <w:lang w:eastAsia="en-US"/>
              </w:rPr>
              <w:t>Článok 48o</w:t>
            </w:r>
          </w:p>
          <w:p w14:paraId="682CA62B" w14:textId="2925E9D5" w:rsidR="00A74CB5" w:rsidRPr="0086205A" w:rsidRDefault="00A74CB5" w:rsidP="00500993">
            <w:pPr>
              <w:rPr>
                <w:sz w:val="20"/>
                <w:szCs w:val="20"/>
              </w:rPr>
            </w:pPr>
            <w:r w:rsidRPr="0086205A">
              <w:rPr>
                <w:rFonts w:eastAsiaTheme="minorHAnsi"/>
                <w:b/>
                <w:bCs/>
                <w:sz w:val="20"/>
                <w:szCs w:val="20"/>
                <w:lang w:eastAsia="en-US"/>
              </w:rPr>
              <w:t>Opatrenia a právomoci v oblasti dohľadu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3EFAE25" w14:textId="06289E6D" w:rsidR="00A74CB5" w:rsidRPr="0086205A" w:rsidRDefault="00A74CB5" w:rsidP="00500993">
            <w:pPr>
              <w:jc w:val="center"/>
              <w:rPr>
                <w:i/>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B3CE8EF" w14:textId="77777777" w:rsidR="00A74CB5" w:rsidRPr="0086205A" w:rsidRDefault="00A74CB5" w:rsidP="00500993">
            <w:pPr>
              <w:jc w:val="center"/>
              <w:rPr>
                <w:b/>
                <w:sz w:val="20"/>
                <w:szCs w:val="20"/>
              </w:rPr>
            </w:pPr>
            <w:r w:rsidRPr="0086205A">
              <w:rPr>
                <w:b/>
                <w:bCs/>
                <w:sz w:val="20"/>
                <w:szCs w:val="20"/>
              </w:rPr>
              <w:t>návrh zákona čl. I</w:t>
            </w:r>
          </w:p>
          <w:p w14:paraId="6CF871D8" w14:textId="66D8EE5A" w:rsidR="00A74CB5" w:rsidRPr="0086205A" w:rsidRDefault="00A74CB5" w:rsidP="00500993">
            <w:pPr>
              <w:jc w:val="center"/>
              <w:rPr>
                <w:b/>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2345259" w14:textId="003D84BB" w:rsidR="00A74CB5" w:rsidRPr="0086205A" w:rsidRDefault="00A74CB5" w:rsidP="00500993">
            <w:pPr>
              <w:pStyle w:val="Normlny0"/>
              <w:jc w:val="center"/>
              <w:rPr>
                <w:b/>
                <w:i/>
              </w:rPr>
            </w:pPr>
            <w:r w:rsidRPr="0086205A">
              <w:rPr>
                <w:b/>
              </w:rPr>
              <w:t xml:space="preserve">§ 8n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FDEB320" w14:textId="77777777" w:rsidR="00A74CB5" w:rsidRPr="0086205A" w:rsidRDefault="00A74CB5" w:rsidP="00500993">
            <w:pPr>
              <w:keepNext/>
              <w:ind w:left="425"/>
              <w:jc w:val="center"/>
              <w:rPr>
                <w:b/>
                <w:caps/>
                <w:sz w:val="20"/>
                <w:szCs w:val="20"/>
              </w:rPr>
            </w:pPr>
            <w:r w:rsidRPr="0086205A">
              <w:rPr>
                <w:b/>
                <w:caps/>
                <w:sz w:val="20"/>
                <w:szCs w:val="20"/>
              </w:rPr>
              <w:t>Opatrenia na nápravu pre pobočku zahraničnej banky so sídlom mimo územia členského štátu</w:t>
            </w:r>
          </w:p>
          <w:p w14:paraId="7C47E2F1" w14:textId="33153DA1" w:rsidR="00A74CB5" w:rsidRPr="0086205A" w:rsidRDefault="00A74CB5" w:rsidP="00500993">
            <w:pPr>
              <w:keepNext/>
              <w:ind w:left="425"/>
              <w:jc w:val="center"/>
              <w:rPr>
                <w:b/>
                <w:i/>
                <w:sz w:val="20"/>
                <w:szCs w:val="20"/>
              </w:rPr>
            </w:pPr>
            <w:r w:rsidRPr="0086205A">
              <w:rPr>
                <w:b/>
                <w:sz w:val="20"/>
                <w:szCs w:val="20"/>
              </w:rPr>
              <w:t>§ 8n</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CDA23BF" w14:textId="7D45E370"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79A3B52" w14:textId="77777777" w:rsidR="00A74CB5" w:rsidRPr="0086205A" w:rsidRDefault="00A74CB5" w:rsidP="00500993">
            <w:pPr>
              <w:pStyle w:val="Nadpis1"/>
              <w:ind w:left="360"/>
              <w:rPr>
                <w:b w:val="0"/>
                <w:bCs w:val="0"/>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2097C013" w14:textId="099BBBA3" w:rsidR="00A74CB5" w:rsidRPr="0086205A" w:rsidRDefault="00A74CB5" w:rsidP="00500993">
            <w:pPr>
              <w:pStyle w:val="Nadpis1"/>
              <w:ind w:left="95"/>
              <w:rPr>
                <w:b w:val="0"/>
                <w:bCs w:val="0"/>
                <w:i/>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925E00A" w14:textId="5B63D964" w:rsidR="00A74CB5" w:rsidRPr="0086205A" w:rsidRDefault="00A74CB5" w:rsidP="00500993">
            <w:pPr>
              <w:pStyle w:val="Nadpis1"/>
              <w:ind w:left="360"/>
              <w:rPr>
                <w:b w:val="0"/>
                <w:bCs w:val="0"/>
                <w:i/>
                <w:sz w:val="20"/>
                <w:szCs w:val="20"/>
              </w:rPr>
            </w:pPr>
          </w:p>
        </w:tc>
      </w:tr>
      <w:tr w:rsidR="00A74CB5" w:rsidRPr="0086205A" w14:paraId="725AAD53" w14:textId="3D10C9E2" w:rsidTr="00BF4179">
        <w:trPr>
          <w:trHeight w:val="565"/>
        </w:trPr>
        <w:tc>
          <w:tcPr>
            <w:tcW w:w="725" w:type="dxa"/>
            <w:tcBorders>
              <w:top w:val="single" w:sz="4" w:space="0" w:color="auto"/>
              <w:left w:val="single" w:sz="12" w:space="0" w:color="auto"/>
              <w:bottom w:val="single" w:sz="4" w:space="0" w:color="auto"/>
              <w:right w:val="single" w:sz="4" w:space="0" w:color="auto"/>
            </w:tcBorders>
            <w:shd w:val="clear" w:color="auto" w:fill="auto"/>
          </w:tcPr>
          <w:p w14:paraId="4E61FE7B" w14:textId="77777777" w:rsidR="00A74CB5" w:rsidRPr="0086205A" w:rsidRDefault="00A74CB5" w:rsidP="00500993">
            <w:pPr>
              <w:rPr>
                <w:sz w:val="20"/>
                <w:szCs w:val="20"/>
              </w:rPr>
            </w:pPr>
            <w:r w:rsidRPr="0086205A">
              <w:rPr>
                <w:sz w:val="20"/>
                <w:szCs w:val="20"/>
              </w:rPr>
              <w:t>Č: 48o</w:t>
            </w:r>
          </w:p>
          <w:p w14:paraId="401044A2" w14:textId="1DE0877D" w:rsidR="00A74CB5" w:rsidRPr="0086205A" w:rsidRDefault="00A74CB5" w:rsidP="00500993">
            <w:pPr>
              <w:rPr>
                <w:sz w:val="20"/>
                <w:szCs w:val="20"/>
              </w:rPr>
            </w:pPr>
            <w:r w:rsidRPr="0086205A">
              <w:rPr>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B25D6DD" w14:textId="11565354" w:rsidR="00A74CB5" w:rsidRPr="0086205A" w:rsidRDefault="00A74CB5" w:rsidP="00500993">
            <w:pPr>
              <w:rPr>
                <w:sz w:val="20"/>
                <w:szCs w:val="20"/>
              </w:rPr>
            </w:pPr>
            <w:r w:rsidRPr="0086205A">
              <w:rPr>
                <w:sz w:val="20"/>
                <w:szCs w:val="20"/>
              </w:rPr>
              <w:t>1. Príslušné orgány vyžadujú, aby pobočky z tretích krajín včas prijali potrebné opatrenia s cieľom:</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5B0C3B1" w14:textId="7D3336E5" w:rsidR="00A74CB5" w:rsidRPr="0086205A" w:rsidRDefault="00A74CB5" w:rsidP="00500993">
            <w:pPr>
              <w:jc w:val="center"/>
              <w:rPr>
                <w:i/>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5080E01" w14:textId="77777777" w:rsidR="00A74CB5" w:rsidRPr="0086205A" w:rsidRDefault="00A74CB5" w:rsidP="00500993">
            <w:pPr>
              <w:jc w:val="center"/>
              <w:rPr>
                <w:b/>
                <w:sz w:val="20"/>
                <w:szCs w:val="20"/>
              </w:rPr>
            </w:pPr>
            <w:r w:rsidRPr="0086205A">
              <w:rPr>
                <w:b/>
                <w:bCs/>
                <w:sz w:val="20"/>
                <w:szCs w:val="20"/>
              </w:rPr>
              <w:t>návrh zákona čl. I</w:t>
            </w:r>
          </w:p>
          <w:p w14:paraId="695003E3" w14:textId="5AC0E46D" w:rsidR="00A74CB5" w:rsidRPr="0086205A" w:rsidRDefault="00A74CB5" w:rsidP="00500993">
            <w:pPr>
              <w:jc w:val="center"/>
              <w:rPr>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DB20A36" w14:textId="44905CDA" w:rsidR="00A74CB5" w:rsidRPr="0086205A" w:rsidRDefault="00A74CB5" w:rsidP="00500993">
            <w:pPr>
              <w:pStyle w:val="Normlny0"/>
              <w:jc w:val="center"/>
              <w:rPr>
                <w:b/>
                <w:i/>
              </w:rPr>
            </w:pPr>
            <w:r w:rsidRPr="0086205A">
              <w:rPr>
                <w:b/>
              </w:rPr>
              <w:t xml:space="preserve">§ 8n O 1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CF80CD6" w14:textId="77777777" w:rsidR="00A74CB5" w:rsidRPr="0086205A" w:rsidRDefault="00A74CB5" w:rsidP="00500993">
            <w:pPr>
              <w:pStyle w:val="Normlny0"/>
              <w:rPr>
                <w:b/>
              </w:rPr>
            </w:pPr>
            <w:r w:rsidRPr="0086205A">
              <w:rPr>
                <w:b/>
              </w:rPr>
              <w:t xml:space="preserve">(1) </w:t>
            </w:r>
            <w:r w:rsidR="008B5DB9" w:rsidRPr="0086205A">
              <w:rPr>
                <w:b/>
              </w:rPr>
              <w:t xml:space="preserve">Ak Národná banka Slovenska zistí nedostatky v činnosti pobočky zahraničnej banky so sídlom mimo územia členského štátu spočívajúce v nedodržiavaní podmienok určených v bankovom povolení alebo v rozhodnutí o predchádzajúcom súhlase, </w:t>
            </w:r>
            <w:r w:rsidR="008B5DB9" w:rsidRPr="0086205A">
              <w:rPr>
                <w:b/>
              </w:rPr>
              <w:lastRenderedPageBreak/>
              <w:t>podmienok alebo povinností vyplývajúcich z iných rozhodnutí Národnej banky Slovenska uložených pobočke zahraničnej banky so sídlom mimo územia členského štátu, v nedodržiavaní podmienok podľa § 8 alebo v nedodržiavaní alebo v obchádzaní iných ustanovení tohto zákona, právne záväzných aktov Európskej únie, ktoré sa vzťahujú na výkon bankových činností, osobitných predpisov</w:t>
            </w:r>
            <w:r w:rsidR="008B5DB9" w:rsidRPr="0086205A">
              <w:rPr>
                <w:b/>
                <w:vertAlign w:val="superscript"/>
              </w:rPr>
              <w:t>24aai</w:t>
            </w:r>
            <w:r w:rsidR="008B5DB9" w:rsidRPr="0086205A">
              <w:rPr>
                <w:b/>
              </w:rPr>
              <w:t>) alebo iných všeobecne záväzných právnych predpisov, ktoré sa vzťahujú na výkon bankových činností, môže Národná banka Slovenska pobočke zahraničnej banky so sídlom mimo územia členského štátu uložiť, aby</w:t>
            </w:r>
          </w:p>
          <w:p w14:paraId="3FA02BCD" w14:textId="77777777" w:rsidR="008B5DB9" w:rsidRPr="0086205A" w:rsidRDefault="008B5DB9" w:rsidP="00500993">
            <w:pPr>
              <w:pStyle w:val="Normlny0"/>
              <w:rPr>
                <w:b/>
                <w:iCs/>
              </w:rPr>
            </w:pPr>
          </w:p>
          <w:p w14:paraId="552E3863" w14:textId="77777777" w:rsidR="00111574" w:rsidRPr="0086205A" w:rsidRDefault="00111574" w:rsidP="00500993">
            <w:pPr>
              <w:pStyle w:val="Odsekzoznamu"/>
              <w:autoSpaceDE/>
              <w:autoSpaceDN/>
              <w:ind w:left="40" w:hanging="40"/>
              <w:rPr>
                <w:b/>
                <w:sz w:val="20"/>
                <w:szCs w:val="20"/>
              </w:rPr>
            </w:pPr>
            <w:r w:rsidRPr="0086205A">
              <w:rPr>
                <w:b/>
                <w:sz w:val="20"/>
                <w:szCs w:val="20"/>
              </w:rPr>
              <w:t>Poznámka pod čiarou k odkazu 24aai znie:</w:t>
            </w:r>
          </w:p>
          <w:p w14:paraId="723E7EEC" w14:textId="69360854" w:rsidR="008B5DB9" w:rsidRPr="0086205A" w:rsidRDefault="00111574" w:rsidP="00500993">
            <w:pPr>
              <w:pStyle w:val="Odsekzoznamu"/>
              <w:ind w:left="379" w:hanging="425"/>
              <w:jc w:val="both"/>
              <w:rPr>
                <w:b/>
                <w:iCs/>
                <w:sz w:val="20"/>
                <w:szCs w:val="20"/>
              </w:rPr>
            </w:pPr>
            <w:r w:rsidRPr="0086205A">
              <w:rPr>
                <w:b/>
                <w:sz w:val="20"/>
                <w:szCs w:val="20"/>
              </w:rPr>
              <w:t>„</w:t>
            </w:r>
            <w:r w:rsidRPr="0086205A">
              <w:rPr>
                <w:b/>
                <w:sz w:val="20"/>
                <w:szCs w:val="20"/>
                <w:vertAlign w:val="superscript"/>
              </w:rPr>
              <w:t>24aai</w:t>
            </w:r>
            <w:r w:rsidRPr="0086205A">
              <w:rPr>
                <w:b/>
                <w:sz w:val="20"/>
                <w:szCs w:val="20"/>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298249C" w14:textId="0D874C7C"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1C15EB3" w14:textId="77777777" w:rsidR="00A74CB5" w:rsidRPr="0086205A" w:rsidRDefault="00A74CB5" w:rsidP="00500993">
            <w:pPr>
              <w:pStyle w:val="Nadpis1"/>
              <w:ind w:left="360"/>
              <w:rPr>
                <w:b w:val="0"/>
                <w:bCs w:val="0"/>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211B1822" w14:textId="367A0D85" w:rsidR="00A74CB5" w:rsidRPr="0086205A" w:rsidRDefault="00A74CB5" w:rsidP="00500993">
            <w:pPr>
              <w:pStyle w:val="Nadpis1"/>
              <w:ind w:left="95"/>
              <w:rPr>
                <w:b w:val="0"/>
                <w:bCs w:val="0"/>
                <w:i/>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81DAC75" w14:textId="78B05E35" w:rsidR="00A74CB5" w:rsidRPr="0086205A" w:rsidRDefault="00A74CB5" w:rsidP="00500993">
            <w:pPr>
              <w:pStyle w:val="Nadpis1"/>
              <w:ind w:left="360"/>
              <w:rPr>
                <w:b w:val="0"/>
                <w:bCs w:val="0"/>
                <w:i/>
                <w:sz w:val="20"/>
                <w:szCs w:val="20"/>
              </w:rPr>
            </w:pPr>
          </w:p>
        </w:tc>
      </w:tr>
      <w:tr w:rsidR="00A74CB5" w:rsidRPr="0086205A" w14:paraId="08A1AA5D" w14:textId="356DD7A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F5E1C11" w14:textId="77777777" w:rsidR="00A74CB5" w:rsidRPr="0086205A" w:rsidRDefault="00A74CB5" w:rsidP="00500993">
            <w:pPr>
              <w:rPr>
                <w:sz w:val="20"/>
                <w:szCs w:val="20"/>
              </w:rPr>
            </w:pPr>
            <w:r w:rsidRPr="0086205A">
              <w:rPr>
                <w:sz w:val="20"/>
                <w:szCs w:val="20"/>
              </w:rPr>
              <w:lastRenderedPageBreak/>
              <w:t>Č: 48o</w:t>
            </w:r>
          </w:p>
          <w:p w14:paraId="4991C477" w14:textId="77777777" w:rsidR="00A74CB5" w:rsidRPr="0086205A" w:rsidRDefault="00A74CB5" w:rsidP="00500993">
            <w:pPr>
              <w:rPr>
                <w:sz w:val="20"/>
                <w:szCs w:val="20"/>
              </w:rPr>
            </w:pPr>
            <w:r w:rsidRPr="0086205A">
              <w:rPr>
                <w:sz w:val="20"/>
                <w:szCs w:val="20"/>
              </w:rPr>
              <w:t>O: 1</w:t>
            </w:r>
          </w:p>
          <w:p w14:paraId="06A6DEF7" w14:textId="6F32E26B" w:rsidR="00A74CB5" w:rsidRPr="0086205A" w:rsidRDefault="00A74CB5" w:rsidP="00500993">
            <w:pPr>
              <w:rPr>
                <w:sz w:val="20"/>
                <w:szCs w:val="20"/>
              </w:rPr>
            </w:pPr>
            <w:r w:rsidRPr="0086205A">
              <w:rPr>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CE1E30A" w14:textId="1F2191DD"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 xml:space="preserve">a) zabezpečiť, aby pobočky z tretích krajín dodržiavali požiadavky, ktoré sa na </w:t>
            </w:r>
            <w:proofErr w:type="spellStart"/>
            <w:r w:rsidRPr="0086205A">
              <w:rPr>
                <w:rFonts w:eastAsiaTheme="minorHAnsi"/>
                <w:sz w:val="20"/>
                <w:szCs w:val="20"/>
                <w:lang w:eastAsia="en-US"/>
              </w:rPr>
              <w:t>ne</w:t>
            </w:r>
            <w:proofErr w:type="spellEnd"/>
            <w:r w:rsidRPr="0086205A">
              <w:rPr>
                <w:rFonts w:eastAsiaTheme="minorHAnsi"/>
                <w:sz w:val="20"/>
                <w:szCs w:val="20"/>
                <w:lang w:eastAsia="en-US"/>
              </w:rPr>
              <w:t xml:space="preserve"> podľa tejto smernice a vnútroštátneho práva vzťahujú, alebo obnoviť súlad s týmito požiadavkami, a</w:t>
            </w:r>
          </w:p>
          <w:p w14:paraId="639372A6" w14:textId="6DDF47F9" w:rsidR="00A74CB5" w:rsidRPr="0086205A" w:rsidRDefault="00A74CB5"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AA238D3" w14:textId="1A8DF9A8"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65F491E" w14:textId="77777777" w:rsidR="00A74CB5" w:rsidRPr="0086205A" w:rsidRDefault="00A74CB5" w:rsidP="00500993">
            <w:pPr>
              <w:jc w:val="center"/>
              <w:rPr>
                <w:b/>
                <w:sz w:val="20"/>
                <w:szCs w:val="20"/>
              </w:rPr>
            </w:pPr>
            <w:r w:rsidRPr="0086205A">
              <w:rPr>
                <w:b/>
                <w:bCs/>
                <w:sz w:val="20"/>
                <w:szCs w:val="20"/>
              </w:rPr>
              <w:t>návrh zákona čl. I</w:t>
            </w:r>
          </w:p>
          <w:p w14:paraId="2C6ACD6C" w14:textId="2C4D23B3"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85768C0" w14:textId="40D309C2" w:rsidR="00A74CB5" w:rsidRPr="0086205A" w:rsidRDefault="00A74CB5" w:rsidP="00500993">
            <w:pPr>
              <w:pStyle w:val="Normlny0"/>
              <w:jc w:val="center"/>
              <w:rPr>
                <w:b/>
              </w:rPr>
            </w:pPr>
            <w:r w:rsidRPr="0086205A">
              <w:rPr>
                <w:b/>
              </w:rPr>
              <w:t xml:space="preserve">§ 8n O 1 </w:t>
            </w:r>
            <w:r w:rsidRPr="0086205A">
              <w:rPr>
                <w:b/>
              </w:rPr>
              <w:br/>
              <w:t>P 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3E12211" w14:textId="77777777" w:rsidR="00A74CB5" w:rsidRPr="0086205A" w:rsidRDefault="00A74CB5" w:rsidP="00500993">
            <w:pPr>
              <w:pStyle w:val="Normlny0"/>
              <w:rPr>
                <w:b/>
              </w:rPr>
            </w:pPr>
            <w:r w:rsidRPr="0086205A">
              <w:rPr>
                <w:b/>
              </w:rPr>
              <w:t>a) prijala opatrenia na plnenie požiadaviek ustanovených týmto zákonom, osobitnými predpismi,</w:t>
            </w:r>
            <w:r w:rsidRPr="0086205A">
              <w:rPr>
                <w:b/>
                <w:vertAlign w:val="superscript"/>
              </w:rPr>
              <w:t>24aai</w:t>
            </w:r>
            <w:r w:rsidRPr="0086205A">
              <w:rPr>
                <w:b/>
              </w:rPr>
              <w:t>) inými všeobecne záväznými právnymi predpismi, ktoré sa vzťahujú na výkon bankových činností, rozhodnutí a opatrení vydaných podľa tohto zákona a osobitných predpisov</w:t>
            </w:r>
            <w:r w:rsidRPr="0086205A">
              <w:rPr>
                <w:b/>
                <w:vertAlign w:val="superscript"/>
              </w:rPr>
              <w:t>24aai</w:t>
            </w:r>
            <w:r w:rsidRPr="0086205A">
              <w:rPr>
                <w:b/>
              </w:rPr>
              <w:t>) alebo na obnovenie súladu s týmito požiadavkami,</w:t>
            </w:r>
          </w:p>
          <w:p w14:paraId="50AB2381" w14:textId="77777777" w:rsidR="00A74CB5" w:rsidRPr="0086205A" w:rsidRDefault="00A74CB5" w:rsidP="00500993">
            <w:pPr>
              <w:pStyle w:val="Normlny0"/>
              <w:rPr>
                <w:b/>
              </w:rPr>
            </w:pPr>
          </w:p>
          <w:p w14:paraId="31A2A8DA" w14:textId="77777777" w:rsidR="00111574" w:rsidRPr="0086205A" w:rsidRDefault="00111574" w:rsidP="00500993">
            <w:pPr>
              <w:pStyle w:val="Odsekzoznamu"/>
              <w:autoSpaceDE/>
              <w:autoSpaceDN/>
              <w:ind w:left="40" w:hanging="40"/>
              <w:rPr>
                <w:b/>
                <w:sz w:val="20"/>
                <w:szCs w:val="20"/>
              </w:rPr>
            </w:pPr>
            <w:r w:rsidRPr="0086205A">
              <w:rPr>
                <w:b/>
                <w:sz w:val="20"/>
                <w:szCs w:val="20"/>
              </w:rPr>
              <w:t>Poznámka pod čiarou k odkazu 24aai znie:</w:t>
            </w:r>
          </w:p>
          <w:p w14:paraId="6C5A5049" w14:textId="4834840B" w:rsidR="007875E5" w:rsidRPr="0086205A" w:rsidRDefault="00111574" w:rsidP="00500993">
            <w:pPr>
              <w:pStyle w:val="Normlny0"/>
              <w:ind w:left="379" w:hanging="379"/>
              <w:rPr>
                <w:b/>
              </w:rPr>
            </w:pPr>
            <w:r w:rsidRPr="0086205A">
              <w:rPr>
                <w:b/>
              </w:rPr>
              <w:t>„</w:t>
            </w:r>
            <w:r w:rsidRPr="0086205A">
              <w:rPr>
                <w:b/>
                <w:vertAlign w:val="superscript"/>
              </w:rPr>
              <w:t>24aai</w:t>
            </w:r>
            <w:r w:rsidRPr="0086205A">
              <w:rPr>
                <w:b/>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FC6E5BF" w14:textId="79FDBB65"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C68B982"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7E3011C0" w14:textId="1492C7C0"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1F7D326" w14:textId="27799403" w:rsidR="00A74CB5" w:rsidRPr="0086205A" w:rsidRDefault="00A74CB5" w:rsidP="00500993">
            <w:pPr>
              <w:pStyle w:val="Nadpis1"/>
              <w:ind w:left="360"/>
              <w:rPr>
                <w:b w:val="0"/>
                <w:bCs w:val="0"/>
                <w:sz w:val="20"/>
                <w:szCs w:val="20"/>
              </w:rPr>
            </w:pPr>
          </w:p>
        </w:tc>
      </w:tr>
      <w:tr w:rsidR="00A74CB5" w:rsidRPr="0086205A" w14:paraId="25358169" w14:textId="2B6C47B3"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34F221A" w14:textId="77777777" w:rsidR="00A74CB5" w:rsidRPr="0086205A" w:rsidRDefault="00A74CB5" w:rsidP="00500993">
            <w:pPr>
              <w:rPr>
                <w:sz w:val="20"/>
                <w:szCs w:val="20"/>
              </w:rPr>
            </w:pPr>
            <w:r w:rsidRPr="0086205A">
              <w:rPr>
                <w:sz w:val="20"/>
                <w:szCs w:val="20"/>
              </w:rPr>
              <w:t>Č: 48o</w:t>
            </w:r>
          </w:p>
          <w:p w14:paraId="522B55DC" w14:textId="77777777" w:rsidR="00A74CB5" w:rsidRPr="0086205A" w:rsidRDefault="00A74CB5" w:rsidP="00500993">
            <w:pPr>
              <w:rPr>
                <w:sz w:val="20"/>
                <w:szCs w:val="20"/>
              </w:rPr>
            </w:pPr>
            <w:r w:rsidRPr="0086205A">
              <w:rPr>
                <w:sz w:val="20"/>
                <w:szCs w:val="20"/>
              </w:rPr>
              <w:t>O: 1</w:t>
            </w:r>
          </w:p>
          <w:p w14:paraId="5FD987D6" w14:textId="2708F713" w:rsidR="00A74CB5" w:rsidRPr="0086205A" w:rsidRDefault="00A74CB5" w:rsidP="00500993">
            <w:pPr>
              <w:rPr>
                <w:sz w:val="20"/>
                <w:szCs w:val="20"/>
              </w:rPr>
            </w:pPr>
            <w:r w:rsidRPr="0086205A">
              <w:rPr>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F452AE1" w14:textId="5357547D" w:rsidR="00A74CB5" w:rsidRPr="0086205A" w:rsidRDefault="00A74CB5" w:rsidP="00500993">
            <w:pPr>
              <w:pStyle w:val="Default"/>
              <w:rPr>
                <w:color w:val="auto"/>
                <w:sz w:val="20"/>
                <w:szCs w:val="20"/>
              </w:rPr>
            </w:pPr>
            <w:r w:rsidRPr="0086205A">
              <w:rPr>
                <w:color w:val="auto"/>
                <w:sz w:val="20"/>
                <w:szCs w:val="20"/>
              </w:rPr>
              <w:t>b) zabezpečiť, aby sa významné riziká, ktorým sú pobočky z tretích krajín vystavené, kryli a riadili správnym a dostatočným spôsobom tak, aby tieto pobočky zostali životaschopné.</w:t>
            </w:r>
          </w:p>
          <w:p w14:paraId="373D111B" w14:textId="258AE8DA" w:rsidR="00A74CB5" w:rsidRPr="0086205A" w:rsidRDefault="00A74CB5"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CC61605" w14:textId="160B0828" w:rsidR="00A74CB5" w:rsidRPr="0086205A" w:rsidRDefault="00A74CB5" w:rsidP="00500993">
            <w:pPr>
              <w:jc w:val="center"/>
              <w:rPr>
                <w:i/>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6479629" w14:textId="09A1DF37" w:rsidR="00A74CB5" w:rsidRPr="0086205A" w:rsidRDefault="00A74CB5" w:rsidP="00500993">
            <w:pPr>
              <w:jc w:val="center"/>
              <w:rPr>
                <w:b/>
                <w:i/>
                <w:sz w:val="20"/>
                <w:szCs w:val="20"/>
              </w:rPr>
            </w:pPr>
            <w:r w:rsidRPr="0086205A">
              <w:rPr>
                <w:sz w:val="20"/>
                <w:szCs w:val="20"/>
              </w:rPr>
              <w:t>483/2001 a</w:t>
            </w:r>
            <w:r w:rsidRPr="0086205A">
              <w:rPr>
                <w:b/>
                <w:sz w:val="20"/>
                <w:szCs w:val="20"/>
              </w:rPr>
              <w:t xml:space="preserve"> návrh zákona </w:t>
            </w:r>
            <w:r w:rsidRPr="0086205A">
              <w:rPr>
                <w:b/>
                <w:bCs/>
                <w:sz w:val="20"/>
                <w:szCs w:val="20"/>
              </w:rPr>
              <w:t>čl. I</w:t>
            </w:r>
            <w:r w:rsidRPr="0086205A">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3585C4A" w14:textId="2B649510" w:rsidR="00A74CB5" w:rsidRPr="0086205A" w:rsidRDefault="00A74CB5" w:rsidP="00500993">
            <w:pPr>
              <w:pStyle w:val="Normlny0"/>
              <w:jc w:val="center"/>
              <w:rPr>
                <w:bCs/>
                <w:i/>
              </w:rPr>
            </w:pPr>
            <w:r w:rsidRPr="0086205A">
              <w:rPr>
                <w:bCs/>
              </w:rPr>
              <w:t xml:space="preserve">§ 50 O 1 </w:t>
            </w:r>
            <w:r w:rsidRPr="0086205A">
              <w:rPr>
                <w:bCs/>
              </w:rPr>
              <w:br/>
              <w:t>P l)</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5635A84" w14:textId="671645DC" w:rsidR="00A74CB5" w:rsidRPr="0086205A" w:rsidRDefault="00A74CB5" w:rsidP="00500993">
            <w:pPr>
              <w:pStyle w:val="Normlny0"/>
              <w:ind w:left="324" w:hanging="284"/>
            </w:pPr>
            <w:r w:rsidRPr="0086205A">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w:t>
            </w:r>
            <w:r w:rsidRPr="0086205A">
              <w:lastRenderedPageBreak/>
              <w:t xml:space="preserve">iných rozhodnutí Národnej banky Slovenska uložených banke alebo pobočke zahraničnej banky, v nedodržiavaní podmienok podľa § 7 ods. 2, 4 a 6, </w:t>
            </w:r>
            <w:r w:rsidRPr="0086205A">
              <w:rPr>
                <w:b/>
              </w:rPr>
              <w:t>§ 8 ods. 2, 9 a 11</w:t>
            </w:r>
            <w:r w:rsidRPr="0086205A">
              <w:t xml:space="preserve"> alebo v nedodržiavaní alebo v obchádzaní iných ustanovení tohto zákona, právne záväzných aktov Európskej únie, ktoré sa vzťahujú na výkon bankových činností, osobitných zákonov</w:t>
            </w:r>
            <w:r w:rsidRPr="0086205A">
              <w:rPr>
                <w:b/>
                <w:bCs/>
                <w:vertAlign w:val="superscript"/>
              </w:rPr>
              <w:t>24aai</w:t>
            </w:r>
            <w:r w:rsidRPr="0086205A">
              <w:rPr>
                <w:b/>
                <w:bCs/>
              </w:rPr>
              <w:t>)</w:t>
            </w:r>
            <w:r w:rsidRPr="0086205A">
              <w:t xml:space="preserve"> alebo iných všeobecne záväzných právnych predpisov, ktoré sa vzťahujú na výkon bankových činností, môže Národná banka Slovenska </w:t>
            </w:r>
          </w:p>
          <w:p w14:paraId="1AE429C8" w14:textId="77777777" w:rsidR="00A74CB5" w:rsidRPr="0086205A" w:rsidRDefault="00A74CB5" w:rsidP="00500993">
            <w:pPr>
              <w:pStyle w:val="Normlny0"/>
              <w:rPr>
                <w:bCs/>
                <w:iCs/>
              </w:rPr>
            </w:pPr>
          </w:p>
          <w:p w14:paraId="4E794070" w14:textId="77777777" w:rsidR="00A74CB5" w:rsidRPr="0086205A" w:rsidRDefault="00A74CB5" w:rsidP="00500993">
            <w:pPr>
              <w:pStyle w:val="Normlny0"/>
              <w:ind w:left="238" w:hanging="238"/>
              <w:rPr>
                <w:bCs/>
                <w:iCs/>
              </w:rPr>
            </w:pPr>
            <w:r w:rsidRPr="0086205A">
              <w:rPr>
                <w:bCs/>
                <w:iCs/>
              </w:rPr>
              <w:t>l) uložiť banke alebo pobočke zahraničnej banky prijať opatrenia na zlepšenie riadenia rizík,</w:t>
            </w:r>
          </w:p>
          <w:p w14:paraId="3CF6C01F" w14:textId="77777777" w:rsidR="007875E5" w:rsidRPr="0086205A" w:rsidRDefault="007875E5" w:rsidP="00500993">
            <w:pPr>
              <w:pStyle w:val="Normlny0"/>
              <w:ind w:left="238" w:hanging="238"/>
              <w:rPr>
                <w:bCs/>
                <w:iCs/>
              </w:rPr>
            </w:pPr>
          </w:p>
          <w:p w14:paraId="08EC4B10" w14:textId="77777777" w:rsidR="00111574" w:rsidRPr="0086205A" w:rsidRDefault="00111574" w:rsidP="00500993">
            <w:pPr>
              <w:pStyle w:val="Odsekzoznamu"/>
              <w:autoSpaceDE/>
              <w:autoSpaceDN/>
              <w:ind w:left="40" w:hanging="40"/>
              <w:rPr>
                <w:b/>
                <w:sz w:val="20"/>
                <w:szCs w:val="20"/>
              </w:rPr>
            </w:pPr>
            <w:r w:rsidRPr="0086205A">
              <w:rPr>
                <w:b/>
                <w:sz w:val="20"/>
                <w:szCs w:val="20"/>
              </w:rPr>
              <w:t>Poznámka pod čiarou k odkazu 24aai znie:</w:t>
            </w:r>
          </w:p>
          <w:p w14:paraId="7FD961F7" w14:textId="6C086C71" w:rsidR="007875E5" w:rsidRPr="0086205A" w:rsidRDefault="00111574" w:rsidP="00500993">
            <w:pPr>
              <w:pStyle w:val="Normlny0"/>
              <w:ind w:left="238" w:hanging="238"/>
              <w:rPr>
                <w:bCs/>
                <w:iCs/>
              </w:rPr>
            </w:pPr>
            <w:r w:rsidRPr="0086205A">
              <w:rPr>
                <w:b/>
              </w:rPr>
              <w:t>„</w:t>
            </w:r>
            <w:r w:rsidRPr="0086205A">
              <w:rPr>
                <w:b/>
                <w:vertAlign w:val="superscript"/>
              </w:rPr>
              <w:t>24aai</w:t>
            </w:r>
            <w:r w:rsidRPr="0086205A">
              <w:rPr>
                <w:b/>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1902DD3" w14:textId="27A42C9B"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33AE37A" w14:textId="77777777" w:rsidR="00A74CB5" w:rsidRPr="0086205A" w:rsidRDefault="00A74CB5" w:rsidP="00500993">
            <w:pPr>
              <w:pStyle w:val="Nadpis1"/>
              <w:ind w:left="360"/>
              <w:rPr>
                <w:b w:val="0"/>
                <w:bCs w:val="0"/>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6AAA1A9C" w14:textId="5E05D6CE" w:rsidR="00A74CB5" w:rsidRPr="0086205A" w:rsidRDefault="00A74CB5" w:rsidP="00500993">
            <w:pPr>
              <w:pStyle w:val="Nadpis1"/>
              <w:ind w:left="95"/>
              <w:rPr>
                <w:b w:val="0"/>
                <w:bCs w:val="0"/>
                <w:i/>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4077145" w14:textId="1525EAB7" w:rsidR="00A74CB5" w:rsidRPr="0086205A" w:rsidRDefault="00A74CB5" w:rsidP="00500993">
            <w:pPr>
              <w:pStyle w:val="Nadpis1"/>
              <w:ind w:left="360"/>
              <w:rPr>
                <w:b w:val="0"/>
                <w:bCs w:val="0"/>
                <w:i/>
                <w:sz w:val="20"/>
                <w:szCs w:val="20"/>
              </w:rPr>
            </w:pPr>
          </w:p>
        </w:tc>
      </w:tr>
      <w:tr w:rsidR="00A74CB5" w:rsidRPr="0086205A" w14:paraId="27A616FD" w14:textId="5C915CB3"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CEE1A7D" w14:textId="77777777" w:rsidR="00A74CB5" w:rsidRPr="0086205A" w:rsidRDefault="00A74CB5" w:rsidP="00500993">
            <w:pPr>
              <w:rPr>
                <w:sz w:val="20"/>
                <w:szCs w:val="20"/>
              </w:rPr>
            </w:pPr>
            <w:r w:rsidRPr="0086205A">
              <w:rPr>
                <w:sz w:val="20"/>
                <w:szCs w:val="20"/>
              </w:rPr>
              <w:lastRenderedPageBreak/>
              <w:t>Č: 48o</w:t>
            </w:r>
          </w:p>
          <w:p w14:paraId="2462F3BA" w14:textId="4D621142" w:rsidR="00A74CB5" w:rsidRPr="0086205A" w:rsidRDefault="00A74CB5" w:rsidP="00500993">
            <w:pPr>
              <w:rPr>
                <w:sz w:val="20"/>
                <w:szCs w:val="20"/>
              </w:rPr>
            </w:pPr>
            <w:r w:rsidRPr="0086205A">
              <w:rPr>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32CF121" w14:textId="2C0EE07D" w:rsidR="00A74CB5" w:rsidRPr="0086205A" w:rsidRDefault="00A74CB5" w:rsidP="00500993">
            <w:pPr>
              <w:rPr>
                <w:sz w:val="20"/>
                <w:szCs w:val="20"/>
              </w:rPr>
            </w:pPr>
            <w:r w:rsidRPr="0086205A">
              <w:rPr>
                <w:sz w:val="20"/>
                <w:szCs w:val="20"/>
              </w:rPr>
              <w:t>2. Na účely odseku 1 právomoci príslušných orgánov zahŕňajú aspoň právomoc vyžadovať od pobočiek z tretích krajín, aby:</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E2B2832" w14:textId="6CDEFBDD"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838C67D" w14:textId="77777777" w:rsidR="00A74CB5" w:rsidRPr="0086205A" w:rsidRDefault="00A74CB5" w:rsidP="00500993">
            <w:pPr>
              <w:jc w:val="center"/>
              <w:rPr>
                <w:b/>
                <w:sz w:val="20"/>
                <w:szCs w:val="20"/>
              </w:rPr>
            </w:pPr>
            <w:r w:rsidRPr="0086205A">
              <w:rPr>
                <w:b/>
                <w:bCs/>
                <w:sz w:val="20"/>
                <w:szCs w:val="20"/>
              </w:rPr>
              <w:t>návrh zákona čl. I</w:t>
            </w:r>
          </w:p>
          <w:p w14:paraId="08B202A0" w14:textId="64F78F13"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01B734A" w14:textId="4B1F816C" w:rsidR="00A74CB5" w:rsidRPr="0086205A" w:rsidRDefault="00A74CB5" w:rsidP="00500993">
            <w:pPr>
              <w:pStyle w:val="Normlny0"/>
              <w:jc w:val="center"/>
              <w:rPr>
                <w:b/>
              </w:rPr>
            </w:pPr>
            <w:r w:rsidRPr="0086205A">
              <w:rPr>
                <w:b/>
              </w:rPr>
              <w:t xml:space="preserve">§ 8n O 1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127C3F7" w14:textId="77777777" w:rsidR="007875E5" w:rsidRPr="0086205A" w:rsidRDefault="007875E5" w:rsidP="00500993">
            <w:pPr>
              <w:pStyle w:val="Normlny0"/>
              <w:rPr>
                <w:b/>
              </w:rPr>
            </w:pPr>
            <w:r w:rsidRPr="0086205A">
              <w:rPr>
                <w:b/>
              </w:rPr>
              <w:t>(1) Ak Národná banka Slovenska zistí nedostatky v činnosti pobočky zahraničnej banky so sídlom mimo územia členského štátu spočívajúce v nedodržiavaní podmienok určených v bankovom povolení alebo v rozhodnutí o predchádzajúcom súhlase, podmienok alebo povinností vyplývajúcich z iných rozhodnutí Národnej banky Slovenska uložených pobočke zahraničnej banky so sídlom mimo územia členského štátu, v nedodržiavaní podmienok podľa § 8 alebo v nedodržiavaní alebo v obchádzaní iných ustanovení tohto zákona, právne záväzných aktov Európskej únie, ktoré sa vzťahujú na výkon bankových činností, osobitných predpisov</w:t>
            </w:r>
            <w:r w:rsidRPr="0086205A">
              <w:rPr>
                <w:b/>
                <w:vertAlign w:val="superscript"/>
              </w:rPr>
              <w:t>24aai</w:t>
            </w:r>
            <w:r w:rsidRPr="0086205A">
              <w:rPr>
                <w:b/>
              </w:rPr>
              <w:t>) alebo iných všeobecne záväzných právnych predpisov, ktoré sa vzťahujú na výkon bankových činností, môže Národná banka Slovenska pobočke zahraničnej banky so sídlom mimo územia členského štátu uložiť, aby</w:t>
            </w:r>
          </w:p>
          <w:p w14:paraId="3D959374" w14:textId="77777777" w:rsidR="007875E5" w:rsidRPr="0086205A" w:rsidRDefault="007875E5" w:rsidP="00500993">
            <w:pPr>
              <w:pStyle w:val="Normlny0"/>
              <w:rPr>
                <w:b/>
                <w:iCs/>
              </w:rPr>
            </w:pPr>
          </w:p>
          <w:p w14:paraId="02C3C5A5" w14:textId="77777777" w:rsidR="00111574" w:rsidRPr="0086205A" w:rsidRDefault="00111574" w:rsidP="00500993">
            <w:pPr>
              <w:pStyle w:val="Odsekzoznamu"/>
              <w:autoSpaceDE/>
              <w:autoSpaceDN/>
              <w:ind w:left="40" w:hanging="40"/>
              <w:rPr>
                <w:b/>
                <w:sz w:val="20"/>
                <w:szCs w:val="20"/>
              </w:rPr>
            </w:pPr>
            <w:r w:rsidRPr="0086205A">
              <w:rPr>
                <w:b/>
                <w:sz w:val="20"/>
                <w:szCs w:val="20"/>
              </w:rPr>
              <w:t>Poznámka pod čiarou k odkazu 24aai znie:</w:t>
            </w:r>
          </w:p>
          <w:p w14:paraId="2822BC72" w14:textId="2B81EB76" w:rsidR="00A74CB5" w:rsidRPr="0086205A" w:rsidRDefault="00111574" w:rsidP="00500993">
            <w:pPr>
              <w:pStyle w:val="Normlny0"/>
              <w:ind w:left="238" w:hanging="238"/>
              <w:rPr>
                <w:b/>
              </w:rPr>
            </w:pPr>
            <w:r w:rsidRPr="0086205A">
              <w:rPr>
                <w:b/>
              </w:rPr>
              <w:t>„</w:t>
            </w:r>
            <w:r w:rsidRPr="0086205A">
              <w:rPr>
                <w:b/>
                <w:vertAlign w:val="superscript"/>
              </w:rPr>
              <w:t>24aai</w:t>
            </w:r>
            <w:r w:rsidRPr="0086205A">
              <w:rPr>
                <w:b/>
              </w:rPr>
              <w:t xml:space="preserve">)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w:t>
            </w:r>
            <w:r w:rsidRPr="0086205A">
              <w:rPr>
                <w:b/>
              </w:rPr>
              <w:lastRenderedPageBreak/>
              <w:t>266/2005 Z. z. v znení neskorších predpisov, zákon č. 659/2007 Z. z. v znení neskorších predpisov, zákon č. 297/2008 Z. z. v znení neskorších predpisov, zákon č. 492/2009 Z. z.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7A41DBB" w14:textId="5E905512"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E15713D"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18518DF4" w14:textId="600C9363"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F9E29F3" w14:textId="1ACBD25A" w:rsidR="00A74CB5" w:rsidRPr="0086205A" w:rsidRDefault="00A74CB5" w:rsidP="00500993">
            <w:pPr>
              <w:pStyle w:val="Nadpis1"/>
              <w:ind w:left="360"/>
              <w:rPr>
                <w:b w:val="0"/>
                <w:bCs w:val="0"/>
                <w:sz w:val="20"/>
                <w:szCs w:val="20"/>
              </w:rPr>
            </w:pPr>
          </w:p>
        </w:tc>
      </w:tr>
      <w:tr w:rsidR="00A74CB5" w:rsidRPr="0086205A" w14:paraId="49BA571C" w14:textId="01BC30D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8A198A7" w14:textId="77777777" w:rsidR="00A74CB5" w:rsidRPr="0086205A" w:rsidRDefault="00A74CB5" w:rsidP="00500993">
            <w:pPr>
              <w:rPr>
                <w:sz w:val="20"/>
                <w:szCs w:val="20"/>
              </w:rPr>
            </w:pPr>
            <w:r w:rsidRPr="0086205A">
              <w:rPr>
                <w:sz w:val="20"/>
                <w:szCs w:val="20"/>
              </w:rPr>
              <w:t>Č: 48o</w:t>
            </w:r>
          </w:p>
          <w:p w14:paraId="0A6A052E" w14:textId="246F5429" w:rsidR="00A74CB5" w:rsidRPr="0086205A" w:rsidRDefault="00A74CB5" w:rsidP="00500993">
            <w:pPr>
              <w:rPr>
                <w:sz w:val="20"/>
                <w:szCs w:val="20"/>
              </w:rPr>
            </w:pPr>
            <w:r w:rsidRPr="0086205A">
              <w:rPr>
                <w:sz w:val="20"/>
                <w:szCs w:val="20"/>
              </w:rPr>
              <w:t>O: 2</w:t>
            </w:r>
          </w:p>
          <w:p w14:paraId="29CCBBFB" w14:textId="20556644" w:rsidR="00A74CB5" w:rsidRPr="0086205A" w:rsidRDefault="00A74CB5" w:rsidP="00500993">
            <w:pPr>
              <w:rPr>
                <w:b/>
                <w:sz w:val="20"/>
                <w:szCs w:val="20"/>
              </w:rPr>
            </w:pPr>
            <w:r w:rsidRPr="0086205A">
              <w:rPr>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34E74FA" w14:textId="12D0C09C" w:rsidR="00A74CB5" w:rsidRPr="0086205A" w:rsidRDefault="00A74CB5" w:rsidP="00500993">
            <w:pPr>
              <w:pStyle w:val="Default"/>
              <w:rPr>
                <w:color w:val="auto"/>
                <w:sz w:val="20"/>
                <w:szCs w:val="20"/>
              </w:rPr>
            </w:pPr>
            <w:r w:rsidRPr="0086205A">
              <w:rPr>
                <w:b/>
                <w:color w:val="auto"/>
                <w:sz w:val="20"/>
                <w:szCs w:val="20"/>
              </w:rPr>
              <w:t xml:space="preserve">a) </w:t>
            </w:r>
            <w:r w:rsidRPr="0086205A">
              <w:rPr>
                <w:color w:val="auto"/>
                <w:sz w:val="20"/>
                <w:szCs w:val="20"/>
              </w:rPr>
              <w:t xml:space="preserve">držali kapitálovú vybavenosť vo výške presahujúcej minimálne kapitálové požiadavky stanovené v článku 48e alebo spĺňali iné dodatočné kapitálové požiadavky; akákoľvek dodatočná suma kapitálovej vybavenosti držaná pobočkou z tretej krajiny v súlade s týmto písmenom musí spĺňať požiadavky stanovené v článku 48e; </w:t>
            </w:r>
          </w:p>
          <w:p w14:paraId="2E545E62" w14:textId="7ABADCC2" w:rsidR="00A74CB5" w:rsidRPr="0086205A" w:rsidRDefault="00A74CB5" w:rsidP="00500993">
            <w:pPr>
              <w:rPr>
                <w:b/>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5B5930A" w14:textId="621C72EC" w:rsidR="00A74CB5" w:rsidRPr="0086205A" w:rsidRDefault="00A74CB5" w:rsidP="00500993">
            <w:pPr>
              <w:jc w:val="center"/>
              <w:rPr>
                <w:b/>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9A0B746" w14:textId="77777777" w:rsidR="00A74CB5" w:rsidRPr="0086205A" w:rsidRDefault="00A74CB5" w:rsidP="00500993">
            <w:pPr>
              <w:jc w:val="center"/>
              <w:rPr>
                <w:b/>
                <w:sz w:val="20"/>
                <w:szCs w:val="20"/>
              </w:rPr>
            </w:pPr>
            <w:r w:rsidRPr="0086205A">
              <w:rPr>
                <w:b/>
                <w:bCs/>
                <w:sz w:val="20"/>
                <w:szCs w:val="20"/>
              </w:rPr>
              <w:t>návrh zákona čl. I</w:t>
            </w:r>
          </w:p>
          <w:p w14:paraId="51D6E4BD" w14:textId="0523632F"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C11F51C" w14:textId="6C65741C" w:rsidR="00A74CB5" w:rsidRPr="0086205A" w:rsidRDefault="00A74CB5" w:rsidP="00500993">
            <w:pPr>
              <w:pStyle w:val="Normlny0"/>
              <w:jc w:val="center"/>
              <w:rPr>
                <w:b/>
              </w:rPr>
            </w:pPr>
            <w:r w:rsidRPr="0086205A">
              <w:rPr>
                <w:b/>
              </w:rPr>
              <w:t xml:space="preserve">§ 8n </w:t>
            </w:r>
            <w:r w:rsidRPr="0086205A">
              <w:rPr>
                <w:b/>
              </w:rPr>
              <w:b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7F513D5" w14:textId="35761E25" w:rsidR="00A74CB5" w:rsidRPr="0086205A" w:rsidRDefault="00A74CB5" w:rsidP="00500993">
            <w:pPr>
              <w:pStyle w:val="Normlny0"/>
              <w:rPr>
                <w:b/>
              </w:rPr>
            </w:pPr>
            <w:r w:rsidRPr="0086205A">
              <w:rPr>
                <w:b/>
              </w:rPr>
              <w:t>b) udržiavala požiadavky na kapitálovú vybavenosť presahujúce minimálne kapitálové požiadavky podľa § 8h alebo iné dodatočné kapitálové požiadavky, pričom akákoľvek výška dodatočnej kapitálovej požiadavky držaná touto pobočkou na základe tohto písmena musí spĺňať požiadavky podľa § 8h,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00691FF" w14:textId="1D315594" w:rsidR="00A74CB5" w:rsidRPr="0086205A" w:rsidRDefault="00A74CB5" w:rsidP="00500993">
            <w:pPr>
              <w:jc w:val="center"/>
              <w:rPr>
                <w:b/>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71B9F49"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5071288E" w14:textId="5D7F348D" w:rsidR="00A74CB5" w:rsidRPr="0086205A" w:rsidRDefault="00A74CB5" w:rsidP="00500993">
            <w:pPr>
              <w:pStyle w:val="Nadpis1"/>
              <w:ind w:left="95"/>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BAA4840" w14:textId="0BBF9985" w:rsidR="00A74CB5" w:rsidRPr="0086205A" w:rsidRDefault="00A74CB5" w:rsidP="00500993">
            <w:pPr>
              <w:pStyle w:val="Nadpis1"/>
              <w:ind w:left="360"/>
              <w:rPr>
                <w:bCs w:val="0"/>
                <w:sz w:val="20"/>
                <w:szCs w:val="20"/>
              </w:rPr>
            </w:pPr>
          </w:p>
        </w:tc>
      </w:tr>
      <w:tr w:rsidR="00A74CB5" w:rsidRPr="0086205A" w14:paraId="1C79B267" w14:textId="3EA2962B"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7410D28" w14:textId="77777777" w:rsidR="00A74CB5" w:rsidRPr="0086205A" w:rsidRDefault="00A74CB5" w:rsidP="00500993">
            <w:pPr>
              <w:rPr>
                <w:sz w:val="20"/>
                <w:szCs w:val="20"/>
              </w:rPr>
            </w:pPr>
            <w:r w:rsidRPr="0086205A">
              <w:rPr>
                <w:sz w:val="20"/>
                <w:szCs w:val="20"/>
              </w:rPr>
              <w:t>Č: 48o</w:t>
            </w:r>
          </w:p>
          <w:p w14:paraId="65A271D3" w14:textId="0B60F067" w:rsidR="00A74CB5" w:rsidRPr="0086205A" w:rsidRDefault="00A74CB5" w:rsidP="00500993">
            <w:pPr>
              <w:rPr>
                <w:sz w:val="20"/>
                <w:szCs w:val="20"/>
              </w:rPr>
            </w:pPr>
            <w:r w:rsidRPr="0086205A">
              <w:rPr>
                <w:sz w:val="20"/>
                <w:szCs w:val="20"/>
              </w:rPr>
              <w:t>O: 2</w:t>
            </w:r>
          </w:p>
          <w:p w14:paraId="0CACB1BB" w14:textId="23F591A2" w:rsidR="00A74CB5" w:rsidRPr="0086205A" w:rsidRDefault="00A74CB5" w:rsidP="00500993">
            <w:pPr>
              <w:rPr>
                <w:i/>
                <w:sz w:val="20"/>
                <w:szCs w:val="20"/>
              </w:rPr>
            </w:pPr>
            <w:r w:rsidRPr="0086205A">
              <w:rPr>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A60007C" w14:textId="1DFADDDE" w:rsidR="00A74CB5" w:rsidRPr="0086205A" w:rsidRDefault="00A74CB5" w:rsidP="00500993">
            <w:pPr>
              <w:pStyle w:val="Default"/>
              <w:rPr>
                <w:color w:val="auto"/>
                <w:sz w:val="20"/>
                <w:szCs w:val="20"/>
              </w:rPr>
            </w:pPr>
            <w:r w:rsidRPr="0086205A">
              <w:rPr>
                <w:i/>
                <w:color w:val="auto"/>
                <w:sz w:val="20"/>
                <w:szCs w:val="20"/>
              </w:rPr>
              <w:t xml:space="preserve">b) </w:t>
            </w:r>
            <w:r w:rsidRPr="0086205A">
              <w:rPr>
                <w:color w:val="auto"/>
                <w:sz w:val="20"/>
                <w:szCs w:val="20"/>
              </w:rPr>
              <w:t>spĺňali popri požiadavkách stanovených v článku 48f aj ďalšie osobitné požiadavky na likviditu; akékoľvek dodatočné likvidné aktíva držané pobočkou z tretej krajiny v súlade s týmto písmenom musia spĺňať požiadavku uvedenú v článku 48f;</w:t>
            </w:r>
          </w:p>
          <w:p w14:paraId="582AFD44" w14:textId="28503F07" w:rsidR="00A74CB5" w:rsidRPr="0086205A" w:rsidRDefault="00A74CB5" w:rsidP="00500993">
            <w:pPr>
              <w:rPr>
                <w:i/>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4430B99" w14:textId="08ACC312" w:rsidR="00A74CB5" w:rsidRPr="0086205A" w:rsidRDefault="00A74CB5" w:rsidP="00500993">
            <w:pPr>
              <w:jc w:val="center"/>
              <w:rPr>
                <w:i/>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892B511" w14:textId="77777777" w:rsidR="00A74CB5" w:rsidRPr="0086205A" w:rsidRDefault="00A74CB5" w:rsidP="00500993">
            <w:pPr>
              <w:jc w:val="center"/>
              <w:rPr>
                <w:b/>
                <w:sz w:val="20"/>
                <w:szCs w:val="20"/>
              </w:rPr>
            </w:pPr>
            <w:r w:rsidRPr="0086205A">
              <w:rPr>
                <w:b/>
                <w:bCs/>
                <w:sz w:val="20"/>
                <w:szCs w:val="20"/>
              </w:rPr>
              <w:t>návrh zákona čl. I</w:t>
            </w:r>
          </w:p>
          <w:p w14:paraId="1B20A3A8" w14:textId="65A3D0EB" w:rsidR="00A74CB5" w:rsidRPr="0086205A" w:rsidRDefault="00A74CB5" w:rsidP="00500993">
            <w:pPr>
              <w:jc w:val="center"/>
              <w:rPr>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E332AEA" w14:textId="377A8AF0" w:rsidR="00A74CB5" w:rsidRPr="0086205A" w:rsidRDefault="00A74CB5" w:rsidP="00500993">
            <w:pPr>
              <w:pStyle w:val="Normlny0"/>
              <w:jc w:val="center"/>
              <w:rPr>
                <w:b/>
              </w:rPr>
            </w:pPr>
            <w:r w:rsidRPr="0086205A">
              <w:rPr>
                <w:b/>
              </w:rPr>
              <w:t>§ 8n</w:t>
            </w:r>
            <w:r w:rsidRPr="0086205A">
              <w:rPr>
                <w:b/>
              </w:rPr>
              <w:br/>
              <w:t>P c)</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C022668" w14:textId="379D6894" w:rsidR="00A74CB5" w:rsidRPr="0086205A" w:rsidRDefault="00A74CB5" w:rsidP="00500993">
            <w:pPr>
              <w:pStyle w:val="Normlny0"/>
              <w:rPr>
                <w:b/>
              </w:rPr>
            </w:pPr>
            <w:r w:rsidRPr="0086205A">
              <w:rPr>
                <w:b/>
              </w:rPr>
              <w:t>c) dodržiavala požiadavky na krytie likvidity podľa § 8i alebo ďalšie osobitné požiadavky na likviditu, pričom akékoľvek dodatočné likvidné aktíva držané touto pobočkou na základe tohto písmena musia spĺňať požiadavky podľa § 8i,</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881DA1" w14:textId="1EAEE90B" w:rsidR="00A74CB5" w:rsidRPr="0086205A" w:rsidRDefault="00A74CB5" w:rsidP="00500993">
            <w:pPr>
              <w:jc w:val="center"/>
              <w:rPr>
                <w:i/>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5E565A9" w14:textId="77777777" w:rsidR="00A74CB5" w:rsidRPr="0086205A" w:rsidRDefault="00A74CB5" w:rsidP="00500993">
            <w:pPr>
              <w:pStyle w:val="Nadpis1"/>
              <w:ind w:left="360"/>
              <w:rPr>
                <w:b w:val="0"/>
                <w:bCs w:val="0"/>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145EDA0A" w14:textId="740FDB2A" w:rsidR="00A74CB5" w:rsidRPr="0086205A" w:rsidRDefault="00A74CB5" w:rsidP="00500993">
            <w:pPr>
              <w:pStyle w:val="Nadpis1"/>
              <w:ind w:left="95"/>
              <w:rPr>
                <w:b w:val="0"/>
                <w:bCs w:val="0"/>
                <w:i/>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E67D512" w14:textId="202DB3FE" w:rsidR="00A74CB5" w:rsidRPr="0086205A" w:rsidRDefault="00A74CB5" w:rsidP="00500993">
            <w:pPr>
              <w:pStyle w:val="Nadpis1"/>
              <w:ind w:left="360"/>
              <w:rPr>
                <w:b w:val="0"/>
                <w:bCs w:val="0"/>
                <w:i/>
                <w:sz w:val="20"/>
                <w:szCs w:val="20"/>
              </w:rPr>
            </w:pPr>
          </w:p>
        </w:tc>
      </w:tr>
      <w:tr w:rsidR="00A74CB5" w:rsidRPr="0086205A" w14:paraId="05A32B3A" w14:textId="7066117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AD08A8A" w14:textId="77777777" w:rsidR="00A74CB5" w:rsidRPr="0086205A" w:rsidRDefault="00A74CB5" w:rsidP="00500993">
            <w:pPr>
              <w:rPr>
                <w:sz w:val="20"/>
                <w:szCs w:val="20"/>
              </w:rPr>
            </w:pPr>
            <w:r w:rsidRPr="0086205A">
              <w:rPr>
                <w:sz w:val="20"/>
                <w:szCs w:val="20"/>
              </w:rPr>
              <w:t>Č: 48o</w:t>
            </w:r>
          </w:p>
          <w:p w14:paraId="4D5F8A80" w14:textId="77777777" w:rsidR="00A74CB5" w:rsidRPr="0086205A" w:rsidRDefault="00A74CB5" w:rsidP="00500993">
            <w:pPr>
              <w:rPr>
                <w:sz w:val="20"/>
                <w:szCs w:val="20"/>
              </w:rPr>
            </w:pPr>
            <w:r w:rsidRPr="0086205A">
              <w:rPr>
                <w:sz w:val="20"/>
                <w:szCs w:val="20"/>
              </w:rPr>
              <w:t>O: 2</w:t>
            </w:r>
          </w:p>
          <w:p w14:paraId="26725BF2" w14:textId="0B40E1C9" w:rsidR="00A74CB5" w:rsidRPr="0086205A" w:rsidRDefault="00A74CB5" w:rsidP="00500993">
            <w:pPr>
              <w:rPr>
                <w:sz w:val="20"/>
                <w:szCs w:val="20"/>
              </w:rPr>
            </w:pPr>
            <w:r w:rsidRPr="0086205A">
              <w:rPr>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3952DA3" w14:textId="4B18A675"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c) posilnili svoje opatrenia v oblasti správy a riadenia, riadenia rizík alebo vedenia účtovníctva;</w:t>
            </w:r>
          </w:p>
          <w:p w14:paraId="7B0B61BF" w14:textId="6F034742" w:rsidR="00A74CB5" w:rsidRPr="0086205A" w:rsidRDefault="00A74CB5"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EB1C44F" w14:textId="372F1660" w:rsidR="00A74CB5" w:rsidRPr="0086205A" w:rsidRDefault="00A74CB5" w:rsidP="00500993">
            <w:pPr>
              <w:jc w:val="center"/>
              <w:rPr>
                <w:i/>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4C50882" w14:textId="41772F62" w:rsidR="00A74CB5" w:rsidRPr="0086205A" w:rsidRDefault="00A74CB5" w:rsidP="00500993">
            <w:pPr>
              <w:jc w:val="center"/>
              <w:rPr>
                <w:b/>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5E415CE" w14:textId="21044D78" w:rsidR="00A74CB5" w:rsidRPr="0086205A" w:rsidRDefault="00A74CB5" w:rsidP="00500993">
            <w:pPr>
              <w:pStyle w:val="Normlny0"/>
              <w:jc w:val="center"/>
              <w:rPr>
                <w:b/>
              </w:rPr>
            </w:pPr>
            <w:r w:rsidRPr="0086205A">
              <w:rPr>
                <w:b/>
              </w:rPr>
              <w:t>§ 8n</w:t>
            </w:r>
            <w:r w:rsidRPr="0086205A">
              <w:rPr>
                <w:b/>
              </w:rPr>
              <w:br/>
              <w:t>P d)</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A254A9D" w14:textId="0F854AEC" w:rsidR="00A74CB5" w:rsidRPr="0086205A" w:rsidRDefault="00A74CB5" w:rsidP="00500993">
            <w:pPr>
              <w:rPr>
                <w:b/>
                <w:sz w:val="20"/>
                <w:szCs w:val="20"/>
              </w:rPr>
            </w:pPr>
            <w:r w:rsidRPr="0086205A">
              <w:rPr>
                <w:b/>
                <w:sz w:val="20"/>
                <w:szCs w:val="20"/>
              </w:rPr>
              <w:t>d) posilnila opatrenia v oblasti správy a riadenia, riadenia rizík alebo vedenia účtovníctva,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3AC4D84" w14:textId="26B9ACA6" w:rsidR="00A74CB5" w:rsidRPr="0086205A" w:rsidRDefault="00A74CB5" w:rsidP="00500993">
            <w:pPr>
              <w:jc w:val="center"/>
              <w:rPr>
                <w:i/>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4268AAE" w14:textId="77777777" w:rsidR="00A74CB5" w:rsidRPr="0086205A" w:rsidRDefault="00A74CB5" w:rsidP="00500993">
            <w:pPr>
              <w:pStyle w:val="Nadpis1"/>
              <w:ind w:left="360"/>
              <w:rPr>
                <w:b w:val="0"/>
                <w:bCs w:val="0"/>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354DDF52" w14:textId="3F7FC0A3" w:rsidR="00A74CB5" w:rsidRPr="0086205A" w:rsidRDefault="00A74CB5" w:rsidP="00500993">
            <w:pPr>
              <w:pStyle w:val="Nadpis1"/>
              <w:ind w:left="95"/>
              <w:rPr>
                <w:b w:val="0"/>
                <w:bCs w:val="0"/>
                <w:i/>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6B9F5A7" w14:textId="15DF5F0B" w:rsidR="00A74CB5" w:rsidRPr="0086205A" w:rsidRDefault="00A74CB5" w:rsidP="00500993">
            <w:pPr>
              <w:pStyle w:val="Nadpis1"/>
              <w:ind w:left="360"/>
              <w:rPr>
                <w:b w:val="0"/>
                <w:bCs w:val="0"/>
                <w:i/>
                <w:sz w:val="20"/>
                <w:szCs w:val="20"/>
              </w:rPr>
            </w:pPr>
          </w:p>
        </w:tc>
      </w:tr>
      <w:tr w:rsidR="00A74CB5" w:rsidRPr="0086205A" w14:paraId="7A2B239D" w14:textId="7711CA4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8AF1C4C" w14:textId="77777777" w:rsidR="00A74CB5" w:rsidRPr="0086205A" w:rsidRDefault="00A74CB5" w:rsidP="00500993">
            <w:pPr>
              <w:rPr>
                <w:sz w:val="20"/>
                <w:szCs w:val="20"/>
              </w:rPr>
            </w:pPr>
            <w:r w:rsidRPr="0086205A">
              <w:rPr>
                <w:sz w:val="20"/>
                <w:szCs w:val="20"/>
              </w:rPr>
              <w:t>Č: 48o</w:t>
            </w:r>
          </w:p>
          <w:p w14:paraId="70DD804D" w14:textId="77777777" w:rsidR="00A74CB5" w:rsidRPr="0086205A" w:rsidRDefault="00A74CB5" w:rsidP="00500993">
            <w:pPr>
              <w:rPr>
                <w:sz w:val="20"/>
                <w:szCs w:val="20"/>
              </w:rPr>
            </w:pPr>
            <w:r w:rsidRPr="0086205A">
              <w:rPr>
                <w:sz w:val="20"/>
                <w:szCs w:val="20"/>
              </w:rPr>
              <w:t>O: 2</w:t>
            </w:r>
          </w:p>
          <w:p w14:paraId="18195DD8" w14:textId="0AF01BF9" w:rsidR="00A74CB5" w:rsidRPr="0086205A" w:rsidRDefault="00A74CB5" w:rsidP="00500993">
            <w:pPr>
              <w:rPr>
                <w:sz w:val="20"/>
                <w:szCs w:val="20"/>
              </w:rPr>
            </w:pPr>
            <w:r w:rsidRPr="0086205A">
              <w:rPr>
                <w:sz w:val="20"/>
                <w:szCs w:val="20"/>
              </w:rPr>
              <w:t>P: d)</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5786A56" w14:textId="10E04EF0" w:rsidR="00A74CB5" w:rsidRPr="0086205A" w:rsidRDefault="00A74CB5" w:rsidP="00500993">
            <w:pPr>
              <w:pStyle w:val="Default"/>
              <w:rPr>
                <w:color w:val="auto"/>
                <w:sz w:val="20"/>
                <w:szCs w:val="20"/>
              </w:rPr>
            </w:pPr>
            <w:r w:rsidRPr="0086205A">
              <w:rPr>
                <w:color w:val="auto"/>
                <w:sz w:val="20"/>
                <w:szCs w:val="20"/>
              </w:rPr>
              <w:t>d) obmedzili alebo zúžili rozsah svojej obchodnej činnosti alebo činností, ktoré vykonávajú, a to aj v postavení protistrany týchto činností;</w:t>
            </w:r>
          </w:p>
          <w:p w14:paraId="54159ECA" w14:textId="340AC6BA" w:rsidR="00A74CB5" w:rsidRPr="0086205A" w:rsidRDefault="00A74CB5"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C79897E" w14:textId="187BAC3F" w:rsidR="00A74CB5" w:rsidRPr="0086205A" w:rsidRDefault="00A74CB5" w:rsidP="00500993">
            <w:pPr>
              <w:jc w:val="center"/>
              <w:rPr>
                <w:i/>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604CE9D" w14:textId="77777777" w:rsidR="00A74CB5" w:rsidRPr="0086205A" w:rsidRDefault="00A74CB5" w:rsidP="00500993">
            <w:pPr>
              <w:jc w:val="center"/>
              <w:rPr>
                <w:b/>
                <w:sz w:val="20"/>
                <w:szCs w:val="20"/>
              </w:rPr>
            </w:pPr>
            <w:r w:rsidRPr="0086205A">
              <w:rPr>
                <w:b/>
                <w:bCs/>
                <w:sz w:val="20"/>
                <w:szCs w:val="20"/>
              </w:rPr>
              <w:t>návrh zákona čl. I</w:t>
            </w:r>
          </w:p>
          <w:p w14:paraId="3D9C8602" w14:textId="77C7C606" w:rsidR="00A74CB5" w:rsidRPr="0086205A" w:rsidRDefault="00A74CB5" w:rsidP="00500993">
            <w:pPr>
              <w:jc w:val="center"/>
              <w:rPr>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8CDCF65" w14:textId="6ADBB5FA" w:rsidR="00A74CB5" w:rsidRPr="0086205A" w:rsidRDefault="00A74CB5" w:rsidP="00500993">
            <w:pPr>
              <w:pStyle w:val="Normlny0"/>
              <w:jc w:val="center"/>
              <w:rPr>
                <w:b/>
              </w:rPr>
            </w:pPr>
            <w:r w:rsidRPr="0086205A">
              <w:rPr>
                <w:b/>
              </w:rPr>
              <w:t>§ 8n</w:t>
            </w:r>
            <w:r w:rsidRPr="0086205A">
              <w:rPr>
                <w:b/>
              </w:rPr>
              <w:br/>
              <w:t>P e)</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A9A3945" w14:textId="291EF6E4" w:rsidR="00A74CB5" w:rsidRPr="0086205A" w:rsidRDefault="00A74CB5" w:rsidP="00500993">
            <w:pPr>
              <w:rPr>
                <w:b/>
                <w:sz w:val="20"/>
                <w:szCs w:val="20"/>
              </w:rPr>
            </w:pPr>
            <w:r w:rsidRPr="0086205A">
              <w:rPr>
                <w:b/>
                <w:sz w:val="20"/>
                <w:szCs w:val="20"/>
              </w:rPr>
              <w:t xml:space="preserve">e) </w:t>
            </w:r>
            <w:r w:rsidR="007875E5" w:rsidRPr="0086205A">
              <w:rPr>
                <w:b/>
                <w:sz w:val="20"/>
                <w:szCs w:val="20"/>
              </w:rPr>
              <w:t>obmedzila alebo zúžila rozsah svojej obchodnej činnosti alebo vykonávaných činností, ako aj rozsah týchto činností ako protistrany.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93F545" w14:textId="59E99B68" w:rsidR="00A74CB5" w:rsidRPr="0086205A" w:rsidRDefault="00A74CB5" w:rsidP="00500993">
            <w:pPr>
              <w:jc w:val="center"/>
              <w:rPr>
                <w:i/>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C350C71" w14:textId="77777777" w:rsidR="00A74CB5" w:rsidRPr="0086205A" w:rsidRDefault="00A74CB5" w:rsidP="00500993">
            <w:pPr>
              <w:pStyle w:val="Nadpis1"/>
              <w:ind w:left="360"/>
              <w:rPr>
                <w:b w:val="0"/>
                <w:bCs w:val="0"/>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6576B4B9" w14:textId="230DFB71" w:rsidR="00A74CB5" w:rsidRPr="0086205A" w:rsidRDefault="00A74CB5" w:rsidP="00500993">
            <w:pPr>
              <w:pStyle w:val="Nadpis1"/>
              <w:ind w:left="95"/>
              <w:rPr>
                <w:b w:val="0"/>
                <w:bCs w:val="0"/>
                <w:i/>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089F1FE" w14:textId="077D1AB8" w:rsidR="00A74CB5" w:rsidRPr="0086205A" w:rsidRDefault="00A74CB5" w:rsidP="00500993">
            <w:pPr>
              <w:pStyle w:val="Nadpis1"/>
              <w:ind w:left="360"/>
              <w:rPr>
                <w:b w:val="0"/>
                <w:bCs w:val="0"/>
                <w:i/>
                <w:sz w:val="20"/>
                <w:szCs w:val="20"/>
              </w:rPr>
            </w:pPr>
          </w:p>
        </w:tc>
      </w:tr>
      <w:tr w:rsidR="00A74CB5" w:rsidRPr="0086205A" w14:paraId="7B82CF4B" w14:textId="47155BD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F78E29B" w14:textId="77777777" w:rsidR="00A74CB5" w:rsidRPr="0086205A" w:rsidRDefault="00A74CB5" w:rsidP="00500993">
            <w:pPr>
              <w:rPr>
                <w:sz w:val="20"/>
                <w:szCs w:val="20"/>
              </w:rPr>
            </w:pPr>
            <w:r w:rsidRPr="0086205A">
              <w:rPr>
                <w:sz w:val="20"/>
                <w:szCs w:val="20"/>
              </w:rPr>
              <w:t>Č: 48o</w:t>
            </w:r>
          </w:p>
          <w:p w14:paraId="7B9A0708" w14:textId="77777777" w:rsidR="00A74CB5" w:rsidRPr="0086205A" w:rsidRDefault="00A74CB5" w:rsidP="00500993">
            <w:pPr>
              <w:rPr>
                <w:sz w:val="20"/>
                <w:szCs w:val="20"/>
              </w:rPr>
            </w:pPr>
            <w:r w:rsidRPr="0086205A">
              <w:rPr>
                <w:sz w:val="20"/>
                <w:szCs w:val="20"/>
              </w:rPr>
              <w:t>O: 2</w:t>
            </w:r>
          </w:p>
          <w:p w14:paraId="435FCFD3" w14:textId="0B181422" w:rsidR="00A74CB5" w:rsidRPr="0086205A" w:rsidRDefault="00A74CB5" w:rsidP="00500993">
            <w:pPr>
              <w:rPr>
                <w:sz w:val="20"/>
                <w:szCs w:val="20"/>
              </w:rPr>
            </w:pPr>
            <w:r w:rsidRPr="0086205A">
              <w:rPr>
                <w:sz w:val="20"/>
                <w:szCs w:val="20"/>
              </w:rPr>
              <w:t>P: e)</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C9250C9" w14:textId="79776856" w:rsidR="00A74CB5" w:rsidRPr="0086205A" w:rsidRDefault="00A74CB5" w:rsidP="00500993">
            <w:pPr>
              <w:pStyle w:val="Default"/>
              <w:rPr>
                <w:color w:val="auto"/>
                <w:sz w:val="20"/>
                <w:szCs w:val="20"/>
              </w:rPr>
            </w:pPr>
            <w:r w:rsidRPr="0086205A">
              <w:rPr>
                <w:color w:val="auto"/>
                <w:sz w:val="20"/>
                <w:szCs w:val="20"/>
              </w:rPr>
              <w:t>e) obmedzili riziko spojené so svojou činnosťou, produktmi a systémami vrátane externe zabezpečovaných činností a prestali sa zapájať do takýchto činností alebo ponúkať takéto produkty;</w:t>
            </w:r>
          </w:p>
          <w:p w14:paraId="6159D0EB" w14:textId="24F8613B" w:rsidR="00A74CB5" w:rsidRPr="0086205A" w:rsidRDefault="00A74CB5"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DB0B4FE" w14:textId="71FBD0C0" w:rsidR="00A74CB5" w:rsidRPr="0086205A" w:rsidRDefault="00A74CB5" w:rsidP="00500993">
            <w:pPr>
              <w:jc w:val="center"/>
              <w:rPr>
                <w:i/>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F1C4426" w14:textId="00467DAA" w:rsidR="00A74CB5" w:rsidRPr="0086205A" w:rsidRDefault="00A74CB5" w:rsidP="00500993">
            <w:pPr>
              <w:jc w:val="center"/>
              <w:rPr>
                <w:i/>
                <w:sz w:val="20"/>
                <w:szCs w:val="20"/>
              </w:rPr>
            </w:pPr>
            <w:r w:rsidRPr="0086205A">
              <w:rPr>
                <w:sz w:val="20"/>
                <w:szCs w:val="20"/>
              </w:rPr>
              <w:t>483/2001 a</w:t>
            </w:r>
            <w:r w:rsidRPr="0086205A">
              <w:rPr>
                <w:b/>
                <w:sz w:val="20"/>
                <w:szCs w:val="20"/>
              </w:rPr>
              <w:t xml:space="preserve"> návrh zákona </w:t>
            </w:r>
            <w:r w:rsidRPr="0086205A">
              <w:rPr>
                <w:b/>
                <w:bCs/>
                <w:sz w:val="20"/>
                <w:szCs w:val="20"/>
              </w:rPr>
              <w:t>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6F3168" w14:textId="49A8AF84" w:rsidR="00A74CB5" w:rsidRPr="0086205A" w:rsidRDefault="00A74CB5" w:rsidP="00500993">
            <w:pPr>
              <w:pStyle w:val="Normlny0"/>
              <w:jc w:val="center"/>
              <w:rPr>
                <w:b/>
              </w:rPr>
            </w:pPr>
            <w:r w:rsidRPr="0086205A">
              <w:rPr>
                <w:b/>
              </w:rPr>
              <w:t xml:space="preserve">§ 50 O 1 </w:t>
            </w:r>
            <w:r w:rsidRPr="0086205A">
              <w:rPr>
                <w:b/>
              </w:rPr>
              <w:br/>
              <w:t>P o)</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7D0EFC9" w14:textId="6BB52CC9" w:rsidR="00A74CB5" w:rsidRPr="0086205A" w:rsidRDefault="00A74CB5" w:rsidP="00500993">
            <w:pPr>
              <w:pStyle w:val="Normlny0"/>
              <w:ind w:left="324" w:hanging="284"/>
            </w:pPr>
            <w:r w:rsidRPr="0086205A">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86205A">
              <w:rPr>
                <w:b/>
              </w:rPr>
              <w:t>§ 8 ods. 2, 9 a 11</w:t>
            </w:r>
            <w:r w:rsidRPr="0086205A">
              <w:t xml:space="preserve"> alebo v nedodržiavaní alebo v obchádzaní </w:t>
            </w:r>
            <w:r w:rsidRPr="0086205A">
              <w:lastRenderedPageBreak/>
              <w:t>iných ustanovení tohto zákona, právne záväzných aktov Európskej únie, ktoré sa vzťahujú na výkon bankových činností, osobitných zákonov</w:t>
            </w:r>
            <w:r w:rsidRPr="0086205A">
              <w:rPr>
                <w:b/>
                <w:bCs/>
                <w:vertAlign w:val="superscript"/>
              </w:rPr>
              <w:t>24aai</w:t>
            </w:r>
            <w:r w:rsidRPr="0086205A">
              <w:rPr>
                <w:b/>
                <w:bCs/>
              </w:rPr>
              <w:t>)</w:t>
            </w:r>
            <w:r w:rsidRPr="0086205A">
              <w:t xml:space="preserve"> alebo iných všeobecne záväzných právnych predpisov, ktoré sa vzťahujú na výkon bankových činností, môže Národná banka Slovenska </w:t>
            </w:r>
          </w:p>
          <w:p w14:paraId="058BD3E1" w14:textId="77777777" w:rsidR="00A74CB5" w:rsidRPr="0086205A" w:rsidRDefault="00A74CB5" w:rsidP="00500993">
            <w:pPr>
              <w:pStyle w:val="Normlny0"/>
              <w:rPr>
                <w:bCs/>
                <w:iCs/>
              </w:rPr>
            </w:pPr>
          </w:p>
          <w:p w14:paraId="5B9201DA" w14:textId="77777777" w:rsidR="00A74CB5" w:rsidRPr="0086205A" w:rsidRDefault="00A74CB5" w:rsidP="00500993">
            <w:pPr>
              <w:rPr>
                <w:bCs/>
                <w:sz w:val="20"/>
                <w:szCs w:val="20"/>
              </w:rPr>
            </w:pPr>
            <w:r w:rsidRPr="0086205A">
              <w:rPr>
                <w:bCs/>
                <w:sz w:val="20"/>
                <w:szCs w:val="20"/>
              </w:rPr>
              <w:t>o) uložiť banke alebo pobočke zahraničnej banky znížiť významné riziká, ktoré podstupuje pri výkone svojich činností vrátane činností zabezpečovaných dodávateľským spôsobom,</w:t>
            </w:r>
          </w:p>
          <w:p w14:paraId="2D58F210" w14:textId="77777777" w:rsidR="007875E5" w:rsidRPr="0086205A" w:rsidRDefault="007875E5" w:rsidP="00500993">
            <w:pPr>
              <w:rPr>
                <w:bCs/>
                <w:sz w:val="20"/>
                <w:szCs w:val="20"/>
              </w:rPr>
            </w:pPr>
          </w:p>
          <w:p w14:paraId="64F8BE8C" w14:textId="77777777" w:rsidR="00111574" w:rsidRPr="0086205A" w:rsidRDefault="00111574" w:rsidP="00500993">
            <w:pPr>
              <w:pStyle w:val="Odsekzoznamu"/>
              <w:autoSpaceDE/>
              <w:autoSpaceDN/>
              <w:ind w:left="40" w:hanging="40"/>
              <w:rPr>
                <w:b/>
                <w:sz w:val="20"/>
                <w:szCs w:val="20"/>
              </w:rPr>
            </w:pPr>
            <w:r w:rsidRPr="0086205A">
              <w:rPr>
                <w:b/>
                <w:sz w:val="20"/>
                <w:szCs w:val="20"/>
              </w:rPr>
              <w:t>Poznámka pod čiarou k odkazu 24aai znie:</w:t>
            </w:r>
          </w:p>
          <w:p w14:paraId="26C74730" w14:textId="35B300B0" w:rsidR="007875E5" w:rsidRPr="0086205A" w:rsidRDefault="00111574" w:rsidP="00500993">
            <w:pPr>
              <w:ind w:left="238" w:hanging="238"/>
              <w:rPr>
                <w:b/>
                <w:sz w:val="20"/>
                <w:szCs w:val="20"/>
              </w:rPr>
            </w:pPr>
            <w:r w:rsidRPr="0086205A">
              <w:rPr>
                <w:b/>
                <w:sz w:val="20"/>
                <w:szCs w:val="20"/>
              </w:rPr>
              <w:t>„</w:t>
            </w:r>
            <w:r w:rsidRPr="0086205A">
              <w:rPr>
                <w:b/>
                <w:sz w:val="20"/>
                <w:szCs w:val="20"/>
                <w:vertAlign w:val="superscript"/>
              </w:rPr>
              <w:t>24aai</w:t>
            </w:r>
            <w:r w:rsidRPr="0086205A">
              <w:rPr>
                <w:b/>
                <w:sz w:val="20"/>
                <w:szCs w:val="20"/>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602BF33" w14:textId="6C34FDC6" w:rsidR="00A74CB5" w:rsidRPr="0086205A" w:rsidRDefault="00A74CB5" w:rsidP="00500993">
            <w:pPr>
              <w:jc w:val="center"/>
              <w:rPr>
                <w:i/>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26DDB4B" w14:textId="77777777" w:rsidR="00A74CB5" w:rsidRPr="0086205A" w:rsidRDefault="00A74CB5" w:rsidP="00500993">
            <w:pPr>
              <w:pStyle w:val="Nadpis1"/>
              <w:ind w:left="360"/>
              <w:rPr>
                <w:b w:val="0"/>
                <w:bCs w:val="0"/>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1819F482" w14:textId="6A73E9CD" w:rsidR="00A74CB5" w:rsidRPr="0086205A" w:rsidRDefault="00A74CB5" w:rsidP="00500993">
            <w:pPr>
              <w:pStyle w:val="Nadpis1"/>
              <w:ind w:left="95"/>
              <w:rPr>
                <w:b w:val="0"/>
                <w:bCs w:val="0"/>
                <w:i/>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9711449" w14:textId="15FFF9AC" w:rsidR="00A74CB5" w:rsidRPr="0086205A" w:rsidRDefault="00A74CB5" w:rsidP="00500993">
            <w:pPr>
              <w:pStyle w:val="Nadpis1"/>
              <w:ind w:left="360"/>
              <w:rPr>
                <w:b w:val="0"/>
                <w:bCs w:val="0"/>
                <w:i/>
                <w:sz w:val="20"/>
                <w:szCs w:val="20"/>
              </w:rPr>
            </w:pPr>
          </w:p>
        </w:tc>
      </w:tr>
      <w:tr w:rsidR="00A74CB5" w:rsidRPr="0086205A" w14:paraId="5ED915D9" w14:textId="2223F6E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6BAEBCA" w14:textId="77777777" w:rsidR="00A74CB5" w:rsidRPr="0086205A" w:rsidRDefault="00A74CB5" w:rsidP="00500993">
            <w:pPr>
              <w:rPr>
                <w:sz w:val="20"/>
                <w:szCs w:val="20"/>
              </w:rPr>
            </w:pPr>
            <w:r w:rsidRPr="0086205A">
              <w:rPr>
                <w:sz w:val="20"/>
                <w:szCs w:val="20"/>
              </w:rPr>
              <w:t>Č: 48o</w:t>
            </w:r>
          </w:p>
          <w:p w14:paraId="4BF4487F" w14:textId="77777777" w:rsidR="00A74CB5" w:rsidRPr="0086205A" w:rsidRDefault="00A74CB5" w:rsidP="00500993">
            <w:pPr>
              <w:rPr>
                <w:sz w:val="20"/>
                <w:szCs w:val="20"/>
              </w:rPr>
            </w:pPr>
            <w:r w:rsidRPr="0086205A">
              <w:rPr>
                <w:sz w:val="20"/>
                <w:szCs w:val="20"/>
              </w:rPr>
              <w:t>O: 2</w:t>
            </w:r>
          </w:p>
          <w:p w14:paraId="07BB91F6" w14:textId="3F778BFF" w:rsidR="00A74CB5" w:rsidRPr="0086205A" w:rsidRDefault="00A74CB5" w:rsidP="00500993">
            <w:pPr>
              <w:rPr>
                <w:sz w:val="20"/>
                <w:szCs w:val="20"/>
              </w:rPr>
            </w:pPr>
            <w:r w:rsidRPr="0086205A">
              <w:rPr>
                <w:sz w:val="20"/>
                <w:szCs w:val="20"/>
              </w:rPr>
              <w:t>P: f)</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AACA489" w14:textId="10C77652" w:rsidR="00A74CB5" w:rsidRPr="0086205A" w:rsidRDefault="00A74CB5" w:rsidP="00500993">
            <w:pPr>
              <w:pStyle w:val="Default"/>
              <w:rPr>
                <w:color w:val="auto"/>
                <w:sz w:val="20"/>
                <w:szCs w:val="20"/>
              </w:rPr>
            </w:pPr>
            <w:r w:rsidRPr="0086205A">
              <w:rPr>
                <w:color w:val="auto"/>
                <w:sz w:val="20"/>
                <w:szCs w:val="20"/>
              </w:rPr>
              <w:t>f) spĺňali dodatočné požiadavky na podávanie správ v súlade s článkom 48k ods. 3 alebo zvýšili frekvenciu pravidelného podávania správ;</w:t>
            </w:r>
          </w:p>
          <w:p w14:paraId="35DCC57D" w14:textId="6A83E283" w:rsidR="00A74CB5" w:rsidRPr="0086205A" w:rsidRDefault="00A74CB5"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1910F9E" w14:textId="47F87ECE" w:rsidR="00A74CB5" w:rsidRPr="0086205A" w:rsidRDefault="00A74CB5" w:rsidP="00500993">
            <w:pPr>
              <w:jc w:val="center"/>
              <w:rPr>
                <w:i/>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5111DFA" w14:textId="55486D64" w:rsidR="00A74CB5" w:rsidRPr="0086205A" w:rsidRDefault="00A74CB5" w:rsidP="00500993">
            <w:pPr>
              <w:jc w:val="center"/>
              <w:rPr>
                <w:i/>
                <w:sz w:val="20"/>
                <w:szCs w:val="20"/>
              </w:rPr>
            </w:pPr>
            <w:r w:rsidRPr="0086205A">
              <w:rPr>
                <w:sz w:val="20"/>
                <w:szCs w:val="20"/>
              </w:rPr>
              <w:t>483/2001 a</w:t>
            </w:r>
            <w:r w:rsidRPr="0086205A">
              <w:rPr>
                <w:b/>
                <w:sz w:val="20"/>
                <w:szCs w:val="20"/>
              </w:rPr>
              <w:t xml:space="preserve"> návrh zákona </w:t>
            </w:r>
            <w:r w:rsidRPr="0086205A">
              <w:rPr>
                <w:b/>
                <w:bCs/>
                <w:sz w:val="20"/>
                <w:szCs w:val="20"/>
              </w:rPr>
              <w:t>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CB7EA24" w14:textId="74187D59" w:rsidR="00A74CB5" w:rsidRPr="0086205A" w:rsidRDefault="00A74CB5" w:rsidP="00500993">
            <w:pPr>
              <w:pStyle w:val="Normlny0"/>
              <w:jc w:val="center"/>
              <w:rPr>
                <w:b/>
              </w:rPr>
            </w:pPr>
            <w:r w:rsidRPr="0086205A">
              <w:rPr>
                <w:b/>
              </w:rPr>
              <w:t xml:space="preserve">§ 50 O 1 </w:t>
            </w:r>
            <w:r w:rsidRPr="0086205A">
              <w:rPr>
                <w:b/>
              </w:rPr>
              <w:b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A818BFF" w14:textId="67134A1C" w:rsidR="00A74CB5" w:rsidRPr="0086205A" w:rsidRDefault="00A74CB5" w:rsidP="00500993">
            <w:pPr>
              <w:pStyle w:val="Normlny0"/>
              <w:ind w:left="324" w:hanging="284"/>
            </w:pPr>
            <w:r w:rsidRPr="0086205A">
              <w:t xml:space="preserve">(1) Ak Národná banka Slovenska zistí nedostatky v činnosti banky alebo pobočky zahraničnej banky, spočívajúce v nedodržiavaní podmienok určených v bankovom </w:t>
            </w:r>
            <w:r w:rsidRPr="0086205A">
              <w:lastRenderedPageBreak/>
              <w:t xml:space="preserve">povolení alebo v rozhodnutí o predchádzajúcom súhlase, podmienok alebo povinností vyplývajúcich z iných rozhodnutí Národnej banky Slovenska uložených banke alebo pobočke zahraničnej banky, v nedodržiavaní podmienok podľa § 7 ods. 2, 4 a 6, </w:t>
            </w:r>
            <w:r w:rsidRPr="0086205A">
              <w:rPr>
                <w:b/>
              </w:rPr>
              <w:t>§ 8 ods. 2, 9 a 11</w:t>
            </w:r>
            <w:r w:rsidRPr="0086205A">
              <w:t xml:space="preserve"> alebo v nedodržiavaní alebo v obchádzaní iných ustanovení tohto zákona, právne záväzných aktov Európskej únie, ktoré sa vzťahujú na výkon bankových činností, osobitných zákonov</w:t>
            </w:r>
            <w:r w:rsidRPr="0086205A">
              <w:rPr>
                <w:b/>
                <w:bCs/>
                <w:vertAlign w:val="superscript"/>
              </w:rPr>
              <w:t>24aai</w:t>
            </w:r>
            <w:r w:rsidRPr="0086205A">
              <w:rPr>
                <w:b/>
                <w:bCs/>
              </w:rPr>
              <w:t>)</w:t>
            </w:r>
            <w:r w:rsidRPr="0086205A">
              <w:t xml:space="preserve"> alebo iných všeobecne záväzných právnych predpisov, ktoré sa vzťahujú na výkon bankových činností, môže Národná banka Slovenska </w:t>
            </w:r>
          </w:p>
          <w:p w14:paraId="46E47387" w14:textId="77777777" w:rsidR="00A74CB5" w:rsidRPr="0086205A" w:rsidRDefault="00A74CB5" w:rsidP="00500993">
            <w:pPr>
              <w:pStyle w:val="Normlny0"/>
              <w:rPr>
                <w:bCs/>
                <w:iCs/>
              </w:rPr>
            </w:pPr>
          </w:p>
          <w:p w14:paraId="5C155F22" w14:textId="77777777" w:rsidR="00A74CB5" w:rsidRPr="0086205A" w:rsidRDefault="00A74CB5" w:rsidP="00500993">
            <w:pPr>
              <w:rPr>
                <w:bCs/>
                <w:sz w:val="20"/>
                <w:szCs w:val="20"/>
              </w:rPr>
            </w:pPr>
            <w:r w:rsidRPr="0086205A">
              <w:rPr>
                <w:bCs/>
                <w:sz w:val="20"/>
                <w:szCs w:val="20"/>
              </w:rPr>
              <w:t>b) uložiť banke alebo pobočke zahraničnej banky predkladať osobitné výkazy, hlásenia a správy, vrátane správ o vlastných zdrojoch, likvidite a finančnej páke, ak požiadavka na tieto osobitné informácie alebo ich častejšie predkladanie je vhodná a primeraná z hľadiska účelu, na ktorý sú tieto informácie požadované, a požadované informácie nie sú duplicitné s inými požadovaným informáciami,</w:t>
            </w:r>
          </w:p>
          <w:p w14:paraId="080F2B74" w14:textId="77777777" w:rsidR="000F790E" w:rsidRPr="0086205A" w:rsidRDefault="000F790E" w:rsidP="00500993">
            <w:pPr>
              <w:rPr>
                <w:b/>
                <w:sz w:val="20"/>
                <w:szCs w:val="20"/>
              </w:rPr>
            </w:pPr>
          </w:p>
          <w:p w14:paraId="1AB920FC" w14:textId="77777777" w:rsidR="00111574" w:rsidRPr="0086205A" w:rsidRDefault="00111574" w:rsidP="00500993">
            <w:pPr>
              <w:pStyle w:val="Odsekzoznamu"/>
              <w:autoSpaceDE/>
              <w:autoSpaceDN/>
              <w:ind w:left="40" w:hanging="40"/>
              <w:rPr>
                <w:b/>
                <w:sz w:val="20"/>
                <w:szCs w:val="20"/>
              </w:rPr>
            </w:pPr>
            <w:r w:rsidRPr="0086205A">
              <w:rPr>
                <w:b/>
                <w:sz w:val="20"/>
                <w:szCs w:val="20"/>
              </w:rPr>
              <w:t>Poznámka pod čiarou k odkazu 24aai znie:</w:t>
            </w:r>
          </w:p>
          <w:p w14:paraId="169E5D9E" w14:textId="4B332FE6" w:rsidR="000F790E" w:rsidRPr="0086205A" w:rsidRDefault="00111574" w:rsidP="00500993">
            <w:pPr>
              <w:ind w:left="238" w:hanging="238"/>
              <w:rPr>
                <w:b/>
                <w:sz w:val="20"/>
                <w:szCs w:val="20"/>
              </w:rPr>
            </w:pPr>
            <w:r w:rsidRPr="0086205A">
              <w:rPr>
                <w:b/>
                <w:sz w:val="20"/>
                <w:szCs w:val="20"/>
              </w:rPr>
              <w:t>„</w:t>
            </w:r>
            <w:r w:rsidRPr="0086205A">
              <w:rPr>
                <w:b/>
                <w:sz w:val="20"/>
                <w:szCs w:val="20"/>
                <w:vertAlign w:val="superscript"/>
              </w:rPr>
              <w:t>24aai</w:t>
            </w:r>
            <w:r w:rsidRPr="0086205A">
              <w:rPr>
                <w:b/>
                <w:sz w:val="20"/>
                <w:szCs w:val="20"/>
              </w:rPr>
              <w:t xml:space="preserve">)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w:t>
            </w:r>
            <w:r w:rsidRPr="0086205A">
              <w:rPr>
                <w:b/>
                <w:sz w:val="20"/>
                <w:szCs w:val="20"/>
              </w:rPr>
              <w:lastRenderedPageBreak/>
              <w:t>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47A3783" w14:textId="0D01C2BC" w:rsidR="00A74CB5" w:rsidRPr="0086205A" w:rsidRDefault="00A74CB5" w:rsidP="00500993">
            <w:pPr>
              <w:jc w:val="center"/>
              <w:rPr>
                <w:i/>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FB07082" w14:textId="77777777" w:rsidR="00A74CB5" w:rsidRPr="0086205A" w:rsidRDefault="00A74CB5" w:rsidP="00500993">
            <w:pPr>
              <w:pStyle w:val="Nadpis1"/>
              <w:ind w:left="360"/>
              <w:rPr>
                <w:b w:val="0"/>
                <w:bCs w:val="0"/>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5F8165EE" w14:textId="39602EC9" w:rsidR="00A74CB5" w:rsidRPr="0086205A" w:rsidRDefault="00A74CB5" w:rsidP="00500993">
            <w:pPr>
              <w:pStyle w:val="Nadpis1"/>
              <w:ind w:left="95"/>
              <w:rPr>
                <w:b w:val="0"/>
                <w:bCs w:val="0"/>
                <w:i/>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8C3F992" w14:textId="36C5DB78" w:rsidR="00A74CB5" w:rsidRPr="0086205A" w:rsidRDefault="00A74CB5" w:rsidP="00500993">
            <w:pPr>
              <w:pStyle w:val="Nadpis1"/>
              <w:ind w:left="360"/>
              <w:rPr>
                <w:b w:val="0"/>
                <w:bCs w:val="0"/>
                <w:i/>
                <w:sz w:val="20"/>
                <w:szCs w:val="20"/>
              </w:rPr>
            </w:pPr>
          </w:p>
        </w:tc>
      </w:tr>
      <w:tr w:rsidR="00A74CB5" w:rsidRPr="0086205A" w14:paraId="48E2A757" w14:textId="714A4754"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A3A62EF" w14:textId="77777777" w:rsidR="00A74CB5" w:rsidRPr="0086205A" w:rsidRDefault="00A74CB5" w:rsidP="00500993">
            <w:pPr>
              <w:rPr>
                <w:sz w:val="20"/>
                <w:szCs w:val="20"/>
              </w:rPr>
            </w:pPr>
            <w:r w:rsidRPr="0086205A">
              <w:rPr>
                <w:sz w:val="20"/>
                <w:szCs w:val="20"/>
              </w:rPr>
              <w:lastRenderedPageBreak/>
              <w:t>Č: 48o</w:t>
            </w:r>
          </w:p>
          <w:p w14:paraId="4CF2312E" w14:textId="77777777" w:rsidR="00A74CB5" w:rsidRPr="0086205A" w:rsidRDefault="00A74CB5" w:rsidP="00500993">
            <w:pPr>
              <w:rPr>
                <w:sz w:val="20"/>
                <w:szCs w:val="20"/>
              </w:rPr>
            </w:pPr>
            <w:r w:rsidRPr="0086205A">
              <w:rPr>
                <w:sz w:val="20"/>
                <w:szCs w:val="20"/>
              </w:rPr>
              <w:t>O: 2</w:t>
            </w:r>
          </w:p>
          <w:p w14:paraId="21459B9A" w14:textId="0CE72A03" w:rsidR="00A74CB5" w:rsidRPr="0086205A" w:rsidRDefault="00A74CB5" w:rsidP="00500993">
            <w:pPr>
              <w:rPr>
                <w:sz w:val="20"/>
                <w:szCs w:val="20"/>
              </w:rPr>
            </w:pPr>
            <w:r w:rsidRPr="0086205A">
              <w:rPr>
                <w:sz w:val="20"/>
                <w:szCs w:val="20"/>
              </w:rPr>
              <w:t>P: g)</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3746B6B" w14:textId="6FA63901" w:rsidR="00A74CB5" w:rsidRPr="0086205A" w:rsidRDefault="00A74CB5" w:rsidP="00500993">
            <w:pPr>
              <w:pStyle w:val="Default"/>
              <w:rPr>
                <w:color w:val="auto"/>
                <w:sz w:val="20"/>
                <w:szCs w:val="20"/>
              </w:rPr>
            </w:pPr>
            <w:r w:rsidRPr="0086205A">
              <w:rPr>
                <w:color w:val="auto"/>
                <w:sz w:val="20"/>
                <w:szCs w:val="20"/>
              </w:rPr>
              <w:t>g) zverejňovali informácie.</w:t>
            </w:r>
          </w:p>
          <w:p w14:paraId="049CC59B" w14:textId="04F629A8" w:rsidR="00A74CB5" w:rsidRPr="0086205A" w:rsidRDefault="00A74CB5"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D5575CC" w14:textId="179859C7"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294C636" w14:textId="5E3767EF" w:rsidR="00A74CB5" w:rsidRPr="0086205A" w:rsidRDefault="00A74CB5" w:rsidP="00500993">
            <w:pPr>
              <w:jc w:val="center"/>
              <w:rPr>
                <w:sz w:val="20"/>
                <w:szCs w:val="20"/>
              </w:rPr>
            </w:pPr>
            <w:r w:rsidRPr="0086205A">
              <w:rPr>
                <w:sz w:val="20"/>
                <w:szCs w:val="20"/>
              </w:rPr>
              <w:t>483/2001 a</w:t>
            </w:r>
            <w:r w:rsidRPr="0086205A">
              <w:rPr>
                <w:b/>
                <w:sz w:val="20"/>
                <w:szCs w:val="20"/>
              </w:rPr>
              <w:t xml:space="preserve"> návrh zákona </w:t>
            </w:r>
            <w:r w:rsidRPr="0086205A">
              <w:rPr>
                <w:b/>
                <w:bCs/>
                <w:sz w:val="20"/>
                <w:szCs w:val="20"/>
              </w:rPr>
              <w:t>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084DAD0" w14:textId="4821CAB7" w:rsidR="00A74CB5" w:rsidRPr="0086205A" w:rsidRDefault="00A74CB5" w:rsidP="00500993">
            <w:pPr>
              <w:pStyle w:val="Normlny0"/>
              <w:jc w:val="center"/>
              <w:rPr>
                <w:b/>
              </w:rPr>
            </w:pPr>
            <w:r w:rsidRPr="0086205A">
              <w:rPr>
                <w:b/>
              </w:rPr>
              <w:t xml:space="preserve">§ 50 O 1 </w:t>
            </w:r>
            <w:r w:rsidRPr="0086205A">
              <w:rPr>
                <w:b/>
              </w:rPr>
              <w:b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D078C20" w14:textId="730A5958" w:rsidR="00A74CB5" w:rsidRPr="0086205A" w:rsidRDefault="00A74CB5" w:rsidP="00500993">
            <w:pPr>
              <w:pStyle w:val="Normlny0"/>
              <w:ind w:left="324" w:hanging="284"/>
            </w:pPr>
            <w:r w:rsidRPr="0086205A">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86205A">
              <w:rPr>
                <w:b/>
              </w:rPr>
              <w:t>§ 8 ods. 2, 9 a 11</w:t>
            </w:r>
            <w:r w:rsidRPr="0086205A">
              <w:t xml:space="preserve"> alebo v nedodržiavaní alebo v obchádzaní iných ustanovení tohto zákona, právne záväzných aktov Európskej únie, ktoré sa vzťahujú na výkon bankových činností, osobitných zákonov</w:t>
            </w:r>
            <w:r w:rsidRPr="0086205A">
              <w:rPr>
                <w:b/>
                <w:bCs/>
                <w:vertAlign w:val="superscript"/>
              </w:rPr>
              <w:t>24aai</w:t>
            </w:r>
            <w:r w:rsidRPr="0086205A">
              <w:rPr>
                <w:b/>
                <w:bCs/>
              </w:rPr>
              <w:t>)</w:t>
            </w:r>
            <w:r w:rsidRPr="0086205A">
              <w:t xml:space="preserve"> alebo iných všeobecne záväzných právnych predpisov, ktoré sa vzťahujú na výkon bankových činností, môže Národná banka Slovenska </w:t>
            </w:r>
          </w:p>
          <w:p w14:paraId="65978895" w14:textId="77777777" w:rsidR="00A74CB5" w:rsidRPr="0086205A" w:rsidRDefault="00A74CB5" w:rsidP="00500993">
            <w:pPr>
              <w:pStyle w:val="Normlny0"/>
              <w:rPr>
                <w:bCs/>
                <w:iCs/>
              </w:rPr>
            </w:pPr>
          </w:p>
          <w:p w14:paraId="6FC70C9C" w14:textId="77777777" w:rsidR="00A74CB5" w:rsidRPr="0086205A" w:rsidRDefault="00A74CB5" w:rsidP="00500993">
            <w:pPr>
              <w:pStyle w:val="Normlny0"/>
              <w:ind w:left="235" w:hanging="235"/>
              <w:rPr>
                <w:bCs/>
              </w:rPr>
            </w:pPr>
            <w:r w:rsidRPr="0086205A">
              <w:rPr>
                <w:bCs/>
              </w:rPr>
              <w:t xml:space="preserve">b) uložiť banke alebo pobočke zahraničnej banky predkladať osobitné výkazy, hlásenia a správy, vrátane správ o vlastných zdrojoch, likvidite a finančnej páke, ak požiadavka na tieto osobitné informácie alebo ich častejšie predkladanie je vhodná a primeraná z hľadiska účelu, na ktorý sú tieto informácie požadované, a požadované </w:t>
            </w:r>
            <w:r w:rsidRPr="0086205A">
              <w:rPr>
                <w:bCs/>
              </w:rPr>
              <w:lastRenderedPageBreak/>
              <w:t>informácie nie sú duplicitné s inými požadovaným informáciami,</w:t>
            </w:r>
          </w:p>
          <w:p w14:paraId="6CA0F1CE" w14:textId="77777777" w:rsidR="00C17704" w:rsidRPr="0086205A" w:rsidRDefault="00C17704" w:rsidP="00500993">
            <w:pPr>
              <w:pStyle w:val="Normlny0"/>
              <w:rPr>
                <w:b/>
              </w:rPr>
            </w:pPr>
          </w:p>
          <w:p w14:paraId="67BC6248" w14:textId="77777777" w:rsidR="00111574" w:rsidRPr="0086205A" w:rsidRDefault="00111574" w:rsidP="00500993">
            <w:pPr>
              <w:pStyle w:val="Odsekzoznamu"/>
              <w:autoSpaceDE/>
              <w:autoSpaceDN/>
              <w:ind w:left="40" w:hanging="40"/>
              <w:rPr>
                <w:b/>
                <w:sz w:val="20"/>
                <w:szCs w:val="20"/>
              </w:rPr>
            </w:pPr>
            <w:r w:rsidRPr="0086205A">
              <w:rPr>
                <w:b/>
                <w:sz w:val="20"/>
                <w:szCs w:val="20"/>
              </w:rPr>
              <w:t>Poznámka pod čiarou k odkazu 24aai znie:</w:t>
            </w:r>
          </w:p>
          <w:p w14:paraId="43CB2532" w14:textId="41136209" w:rsidR="00C17704" w:rsidRPr="0086205A" w:rsidRDefault="00111574" w:rsidP="00500993">
            <w:pPr>
              <w:pStyle w:val="Normlny0"/>
              <w:ind w:left="238" w:hanging="238"/>
              <w:rPr>
                <w:b/>
              </w:rPr>
            </w:pPr>
            <w:r w:rsidRPr="0086205A">
              <w:rPr>
                <w:b/>
              </w:rPr>
              <w:t>„</w:t>
            </w:r>
            <w:r w:rsidRPr="0086205A">
              <w:rPr>
                <w:b/>
                <w:vertAlign w:val="superscript"/>
              </w:rPr>
              <w:t>24aai</w:t>
            </w:r>
            <w:r w:rsidRPr="0086205A">
              <w:rPr>
                <w:b/>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35EBB84" w14:textId="187BAC78"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44C9450"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10E3A0D8" w14:textId="39EFA7F7"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99F53EE" w14:textId="0230456A" w:rsidR="00A74CB5" w:rsidRPr="0086205A" w:rsidRDefault="00A74CB5" w:rsidP="00500993">
            <w:pPr>
              <w:pStyle w:val="Nadpis1"/>
              <w:ind w:left="360"/>
              <w:rPr>
                <w:b w:val="0"/>
                <w:bCs w:val="0"/>
                <w:sz w:val="20"/>
                <w:szCs w:val="20"/>
              </w:rPr>
            </w:pPr>
          </w:p>
        </w:tc>
      </w:tr>
      <w:tr w:rsidR="00A74CB5" w:rsidRPr="0086205A" w14:paraId="6CDE1391" w14:textId="0063B964"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A3A8C1F" w14:textId="0061C9BD" w:rsidR="00A74CB5" w:rsidRPr="0086205A" w:rsidRDefault="00A74CB5" w:rsidP="00500993">
            <w:pPr>
              <w:rPr>
                <w:sz w:val="20"/>
                <w:szCs w:val="20"/>
              </w:rPr>
            </w:pPr>
            <w:r w:rsidRPr="0086205A">
              <w:rPr>
                <w:sz w:val="20"/>
                <w:szCs w:val="20"/>
              </w:rPr>
              <w:t>Č: 48p</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E939C1B" w14:textId="77777777" w:rsidR="00A74CB5" w:rsidRPr="0086205A" w:rsidRDefault="00A74CB5" w:rsidP="00500993">
            <w:pPr>
              <w:adjustRightInd w:val="0"/>
              <w:rPr>
                <w:rFonts w:eastAsiaTheme="minorHAnsi"/>
                <w:sz w:val="20"/>
                <w:szCs w:val="20"/>
                <w:lang w:eastAsia="en-US"/>
              </w:rPr>
            </w:pPr>
            <w:r w:rsidRPr="0086205A">
              <w:rPr>
                <w:rFonts w:eastAsiaTheme="minorHAnsi"/>
                <w:i/>
                <w:iCs/>
                <w:sz w:val="20"/>
                <w:szCs w:val="20"/>
                <w:lang w:eastAsia="en-US"/>
              </w:rPr>
              <w:t>Článok 48p</w:t>
            </w:r>
          </w:p>
          <w:p w14:paraId="731E6118" w14:textId="1FD87746" w:rsidR="00A74CB5" w:rsidRPr="0086205A" w:rsidRDefault="00A74CB5" w:rsidP="00500993">
            <w:pPr>
              <w:ind w:left="360"/>
              <w:rPr>
                <w:b/>
                <w:sz w:val="20"/>
                <w:szCs w:val="20"/>
              </w:rPr>
            </w:pPr>
            <w:r w:rsidRPr="0086205A">
              <w:rPr>
                <w:rFonts w:eastAsiaTheme="minorHAnsi"/>
                <w:b/>
                <w:bCs/>
                <w:sz w:val="20"/>
                <w:szCs w:val="20"/>
                <w:lang w:eastAsia="en-US"/>
              </w:rPr>
              <w:t>Spolupráca medzi príslušnými orgánmi a kolégiami orgánov dohľadu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F7FBBC5" w14:textId="2B07DAB3" w:rsidR="00A74CB5" w:rsidRPr="0086205A" w:rsidRDefault="00A74CB5" w:rsidP="00500993">
            <w:pPr>
              <w:jc w:val="center"/>
              <w:rPr>
                <w:b/>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0DEA17E" w14:textId="77777777" w:rsidR="00A74CB5" w:rsidRPr="0086205A" w:rsidRDefault="00A74CB5" w:rsidP="00500993">
            <w:pPr>
              <w:jc w:val="center"/>
              <w:rPr>
                <w:b/>
                <w:sz w:val="20"/>
                <w:szCs w:val="20"/>
              </w:rPr>
            </w:pPr>
            <w:r w:rsidRPr="0086205A">
              <w:rPr>
                <w:b/>
                <w:bCs/>
                <w:sz w:val="20"/>
                <w:szCs w:val="20"/>
              </w:rPr>
              <w:t>návrh zákona čl. I</w:t>
            </w:r>
          </w:p>
          <w:p w14:paraId="12535DB2" w14:textId="568E018F"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33E2326" w14:textId="6AA4D8FF" w:rsidR="00A74CB5" w:rsidRPr="0086205A" w:rsidRDefault="00A74CB5" w:rsidP="00500993">
            <w:pPr>
              <w:pStyle w:val="Normlny0"/>
              <w:jc w:val="center"/>
              <w:rPr>
                <w:b/>
              </w:rPr>
            </w:pPr>
            <w:r w:rsidRPr="0086205A">
              <w:rPr>
                <w:b/>
              </w:rPr>
              <w:t>§ 8d</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D48AA20" w14:textId="77777777" w:rsidR="00A74CB5" w:rsidRPr="0086205A" w:rsidRDefault="00A74CB5" w:rsidP="00500993">
            <w:pPr>
              <w:pStyle w:val="Odsekzoznamu"/>
              <w:keepNext/>
              <w:ind w:left="0"/>
              <w:jc w:val="center"/>
              <w:rPr>
                <w:b/>
                <w:sz w:val="20"/>
                <w:szCs w:val="20"/>
              </w:rPr>
            </w:pPr>
            <w:r w:rsidRPr="0086205A">
              <w:rPr>
                <w:b/>
                <w:sz w:val="20"/>
                <w:szCs w:val="20"/>
              </w:rPr>
              <w:t>§ 8d</w:t>
            </w:r>
          </w:p>
          <w:p w14:paraId="21D72619" w14:textId="27B36631" w:rsidR="00A74CB5" w:rsidRPr="0086205A" w:rsidRDefault="00A74CB5" w:rsidP="00500993">
            <w:pPr>
              <w:pStyle w:val="Normlny0"/>
              <w:jc w:val="center"/>
              <w:rPr>
                <w:b/>
              </w:rPr>
            </w:pPr>
            <w:r w:rsidRPr="0086205A">
              <w:rPr>
                <w:b/>
              </w:rPr>
              <w:t>Spolupráca medzi príslušnými orgánmi z členských štátov a kolégiami orgánov dohľadu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5DD56E3" w14:textId="7A524929" w:rsidR="00A74CB5" w:rsidRPr="0086205A" w:rsidRDefault="00A74CB5" w:rsidP="00500993">
            <w:pPr>
              <w:jc w:val="center"/>
              <w:rPr>
                <w:b/>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75B1915"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5A50E0B3" w14:textId="3C067093" w:rsidR="00A74CB5" w:rsidRPr="0086205A" w:rsidRDefault="00A74CB5" w:rsidP="00500993">
            <w:pPr>
              <w:pStyle w:val="Nadpis1"/>
              <w:ind w:left="95"/>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CCBE256" w14:textId="079E2DD4" w:rsidR="00A74CB5" w:rsidRPr="0086205A" w:rsidRDefault="00A74CB5" w:rsidP="00500993">
            <w:pPr>
              <w:pStyle w:val="Nadpis1"/>
              <w:ind w:left="360"/>
              <w:rPr>
                <w:bCs w:val="0"/>
                <w:sz w:val="20"/>
                <w:szCs w:val="20"/>
              </w:rPr>
            </w:pPr>
          </w:p>
        </w:tc>
      </w:tr>
      <w:tr w:rsidR="00A74CB5" w:rsidRPr="0086205A" w14:paraId="1AB93794" w14:textId="04B6A8C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EC50B1E" w14:textId="5247EE08" w:rsidR="00A74CB5" w:rsidRPr="0086205A" w:rsidRDefault="00A74CB5" w:rsidP="00500993">
            <w:pPr>
              <w:rPr>
                <w:sz w:val="20"/>
                <w:szCs w:val="20"/>
              </w:rPr>
            </w:pPr>
            <w:r w:rsidRPr="0086205A">
              <w:rPr>
                <w:sz w:val="20"/>
                <w:szCs w:val="20"/>
              </w:rPr>
              <w:t>Č: 48p</w:t>
            </w:r>
          </w:p>
          <w:p w14:paraId="378A408E" w14:textId="58485304" w:rsidR="00A74CB5" w:rsidRPr="0086205A" w:rsidRDefault="00A74CB5" w:rsidP="00500993">
            <w:pPr>
              <w:rPr>
                <w:sz w:val="20"/>
                <w:szCs w:val="20"/>
              </w:rPr>
            </w:pPr>
            <w:r w:rsidRPr="0086205A">
              <w:rPr>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DDB5F40" w14:textId="41F6DB1B" w:rsidR="00A74CB5" w:rsidRPr="0086205A" w:rsidRDefault="00A74CB5" w:rsidP="00500993">
            <w:pPr>
              <w:rPr>
                <w:sz w:val="20"/>
                <w:szCs w:val="20"/>
              </w:rPr>
            </w:pPr>
            <w:r w:rsidRPr="0086205A">
              <w:rPr>
                <w:sz w:val="20"/>
                <w:szCs w:val="20"/>
              </w:rPr>
              <w:t>1. Príslušné orgány, ktoré vykonávajú dohľad nad pobočkami z tretích krajín a dcérskymi inštitúciami tej istej skupiny z tretích krajín, medzi sebou úzko spolupracujú a poskytujú si navzájom informácie. Príslušné orgány majú uzatvorené písomné dohody o koordinácii a spolupráci v súlade s článkom 115.</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3E20804" w14:textId="31F84A5B"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4E8DE49" w14:textId="77777777" w:rsidR="00A74CB5" w:rsidRPr="0086205A" w:rsidRDefault="00A74CB5" w:rsidP="00500993">
            <w:pPr>
              <w:jc w:val="center"/>
              <w:rPr>
                <w:b/>
                <w:sz w:val="20"/>
                <w:szCs w:val="20"/>
              </w:rPr>
            </w:pPr>
            <w:r w:rsidRPr="0086205A">
              <w:rPr>
                <w:b/>
                <w:bCs/>
                <w:sz w:val="20"/>
                <w:szCs w:val="20"/>
              </w:rPr>
              <w:t>návrh zákona čl. I</w:t>
            </w:r>
          </w:p>
          <w:p w14:paraId="415A85A0" w14:textId="17E630BF"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8C534D9" w14:textId="347BDA07" w:rsidR="00A74CB5" w:rsidRPr="0086205A" w:rsidRDefault="00A74CB5" w:rsidP="00500993">
            <w:pPr>
              <w:pStyle w:val="Normlny0"/>
              <w:jc w:val="center"/>
              <w:rPr>
                <w:b/>
              </w:rPr>
            </w:pPr>
            <w:r w:rsidRPr="0086205A">
              <w:rPr>
                <w:b/>
              </w:rPr>
              <w:t xml:space="preserve">§ 8d O 1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0894DFC" w14:textId="629172A5" w:rsidR="00A74CB5" w:rsidRPr="0086205A" w:rsidRDefault="00A74CB5" w:rsidP="00500993">
            <w:pPr>
              <w:tabs>
                <w:tab w:val="left" w:pos="524"/>
              </w:tabs>
              <w:rPr>
                <w:b/>
                <w:sz w:val="20"/>
                <w:szCs w:val="20"/>
              </w:rPr>
            </w:pPr>
            <w:r w:rsidRPr="0086205A">
              <w:rPr>
                <w:b/>
                <w:sz w:val="20"/>
                <w:szCs w:val="20"/>
              </w:rPr>
              <w:t xml:space="preserve">(1) Pri výkone dohľadu nad pobočkou zahraničnej banky so sídlom mimo územia členského štátu alebo dcérskou inštitúciou tej istej skupiny mimo územia členského štátu Národná banka Slovenska úzko spolupracuje a zdieľa informácie s príslušným orgánom dohľadu z iného členského štátu vykonávajúcim dohľad nad ďalšou pobočkou zahraničnej banky so sídlom mimo územia členského štátu alebo dcérskou inštitúciou, ktoré sú súčasťou tejto skupiny mimo územia členského </w:t>
            </w:r>
            <w:r w:rsidRPr="0086205A">
              <w:rPr>
                <w:b/>
                <w:sz w:val="20"/>
                <w:szCs w:val="20"/>
              </w:rPr>
              <w:lastRenderedPageBreak/>
              <w:t>štátu. Národná banka Slovenska uzatvára s dotknutým príslušným orgánom dohľadu z iného členského štátu písomné dohody o koordinácii a spolupráci v súlade s § 47 ods. 1 a § 48 ods. 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819EA1" w14:textId="17F31C4E"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DAF576A"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1ECB069C" w14:textId="5E199BBB"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E75B099" w14:textId="6BC92631" w:rsidR="00A74CB5" w:rsidRPr="0086205A" w:rsidRDefault="00A74CB5" w:rsidP="00500993">
            <w:pPr>
              <w:pStyle w:val="Nadpis1"/>
              <w:ind w:left="360"/>
              <w:rPr>
                <w:b w:val="0"/>
                <w:bCs w:val="0"/>
                <w:sz w:val="20"/>
                <w:szCs w:val="20"/>
              </w:rPr>
            </w:pPr>
          </w:p>
        </w:tc>
      </w:tr>
      <w:tr w:rsidR="00A74CB5" w:rsidRPr="0086205A" w14:paraId="07D4FAE1" w14:textId="3404D81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C9C0B13" w14:textId="449596FA" w:rsidR="00A74CB5" w:rsidRPr="0086205A" w:rsidRDefault="00A74CB5" w:rsidP="00500993">
            <w:pPr>
              <w:rPr>
                <w:sz w:val="20"/>
                <w:szCs w:val="20"/>
              </w:rPr>
            </w:pPr>
            <w:r w:rsidRPr="0086205A">
              <w:rPr>
                <w:sz w:val="20"/>
                <w:szCs w:val="20"/>
              </w:rPr>
              <w:t>Č: 48p</w:t>
            </w:r>
          </w:p>
          <w:p w14:paraId="4B0CE89E" w14:textId="7A42CFD9" w:rsidR="00A74CB5" w:rsidRPr="0086205A" w:rsidRDefault="00A74CB5" w:rsidP="00500993">
            <w:pPr>
              <w:rPr>
                <w:sz w:val="20"/>
                <w:szCs w:val="20"/>
              </w:rPr>
            </w:pPr>
            <w:r w:rsidRPr="0086205A">
              <w:rPr>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944D78E" w14:textId="6995ACC8" w:rsidR="00A74CB5" w:rsidRPr="0086205A" w:rsidRDefault="00A74CB5" w:rsidP="00500993">
            <w:pPr>
              <w:rPr>
                <w:b/>
                <w:sz w:val="20"/>
                <w:szCs w:val="20"/>
              </w:rPr>
            </w:pPr>
            <w:r w:rsidRPr="0086205A">
              <w:rPr>
                <w:sz w:val="20"/>
                <w:szCs w:val="20"/>
              </w:rPr>
              <w:t>2. Na účely odseku 1 tohto článku pobočky z tretích krajín triedy 1 podliehajú komplexnému dohľadu zo strany kolégia orgánov dohľadu v súlade s článkom 116. Na tieto účely sa uplatňujú tieto požiadavky:</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10E3A79" w14:textId="621F5F30" w:rsidR="00A74CB5" w:rsidRPr="0086205A" w:rsidRDefault="00A74CB5" w:rsidP="00500993">
            <w:pPr>
              <w:jc w:val="center"/>
              <w:rPr>
                <w:b/>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F7D536B" w14:textId="77777777" w:rsidR="00A74CB5" w:rsidRPr="0086205A" w:rsidRDefault="00A74CB5" w:rsidP="00500993">
            <w:pPr>
              <w:jc w:val="center"/>
              <w:rPr>
                <w:b/>
                <w:sz w:val="20"/>
                <w:szCs w:val="20"/>
              </w:rPr>
            </w:pPr>
            <w:r w:rsidRPr="0086205A">
              <w:rPr>
                <w:b/>
                <w:bCs/>
                <w:sz w:val="20"/>
                <w:szCs w:val="20"/>
              </w:rPr>
              <w:t>návrh zákona čl. I</w:t>
            </w:r>
          </w:p>
          <w:p w14:paraId="49E636A2" w14:textId="69139663"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FCAB64D" w14:textId="015360C7" w:rsidR="00A74CB5" w:rsidRPr="0086205A" w:rsidRDefault="00A74CB5" w:rsidP="00500993">
            <w:pPr>
              <w:pStyle w:val="Normlny0"/>
              <w:jc w:val="center"/>
              <w:rPr>
                <w:b/>
              </w:rPr>
            </w:pPr>
            <w:r w:rsidRPr="0086205A">
              <w:rPr>
                <w:b/>
              </w:rPr>
              <w:t xml:space="preserve">§ 8d O 2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EC06C75" w14:textId="2F191C8E" w:rsidR="00A74CB5" w:rsidRPr="0086205A" w:rsidRDefault="00A74CB5" w:rsidP="00500993">
            <w:pPr>
              <w:pStyle w:val="Normlny0"/>
              <w:rPr>
                <w:b/>
              </w:rPr>
            </w:pPr>
            <w:r w:rsidRPr="0086205A">
              <w:rPr>
                <w:b/>
              </w:rPr>
              <w:t>(2) Na účely odseku 1 pobočka zahraničnej banky so sídlom mimo územia členského štátu zaradená do triedy 1 podľa § 8f podlieha komplexnému dohľadu zo strany kolégia orgánov dohľadu (ďalej len „kolégium“). Ak Národná banka Slovenska vykonáva dohľad nad pobočkou zahraničnej banky so sídlom mimo územia členského štátu zaradenej do triedy 1 podľa § 8f, je členom kolégia, ktoré</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70D9F17" w14:textId="246EFDDD" w:rsidR="00A74CB5" w:rsidRPr="0086205A" w:rsidRDefault="00A74CB5" w:rsidP="00500993">
            <w:pPr>
              <w:jc w:val="center"/>
              <w:rPr>
                <w:b/>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09D2658"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60E3D078" w14:textId="1D09DFD9" w:rsidR="00A74CB5" w:rsidRPr="0086205A" w:rsidRDefault="00A74CB5" w:rsidP="00500993">
            <w:pPr>
              <w:pStyle w:val="Nadpis1"/>
              <w:ind w:left="95"/>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8E3D77B" w14:textId="6DC95C38" w:rsidR="00A74CB5" w:rsidRPr="0086205A" w:rsidRDefault="00A74CB5" w:rsidP="00500993">
            <w:pPr>
              <w:pStyle w:val="Nadpis1"/>
              <w:ind w:left="360"/>
              <w:rPr>
                <w:bCs w:val="0"/>
                <w:sz w:val="20"/>
                <w:szCs w:val="20"/>
              </w:rPr>
            </w:pPr>
          </w:p>
        </w:tc>
      </w:tr>
      <w:tr w:rsidR="00A74CB5" w:rsidRPr="0086205A" w14:paraId="7D9BC9F6" w14:textId="17CE68B2"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9A5A77A" w14:textId="66651443" w:rsidR="00A74CB5" w:rsidRPr="0086205A" w:rsidRDefault="00A74CB5" w:rsidP="00500993">
            <w:pPr>
              <w:rPr>
                <w:sz w:val="20"/>
                <w:szCs w:val="20"/>
              </w:rPr>
            </w:pPr>
            <w:r w:rsidRPr="0086205A">
              <w:rPr>
                <w:sz w:val="20"/>
                <w:szCs w:val="20"/>
              </w:rPr>
              <w:t>Č: 48p</w:t>
            </w:r>
          </w:p>
          <w:p w14:paraId="1316EA29" w14:textId="7E96EE9B" w:rsidR="00A74CB5" w:rsidRPr="0086205A" w:rsidRDefault="00A74CB5" w:rsidP="00500993">
            <w:pPr>
              <w:rPr>
                <w:sz w:val="20"/>
                <w:szCs w:val="20"/>
              </w:rPr>
            </w:pPr>
            <w:r w:rsidRPr="0086205A">
              <w:rPr>
                <w:sz w:val="20"/>
                <w:szCs w:val="20"/>
              </w:rPr>
              <w:t>O: 2</w:t>
            </w:r>
          </w:p>
          <w:p w14:paraId="4E95F9D6" w14:textId="7121DD84" w:rsidR="00A74CB5" w:rsidRPr="0086205A" w:rsidRDefault="00A74CB5" w:rsidP="00500993">
            <w:pPr>
              <w:rPr>
                <w:b/>
                <w:sz w:val="20"/>
                <w:szCs w:val="20"/>
              </w:rPr>
            </w:pPr>
            <w:r w:rsidRPr="0086205A">
              <w:rPr>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A9E751C" w14:textId="050193DA" w:rsidR="00A74CB5" w:rsidRPr="0086205A" w:rsidRDefault="00A74CB5" w:rsidP="00500993">
            <w:pPr>
              <w:adjustRightInd w:val="0"/>
              <w:rPr>
                <w:b/>
                <w:sz w:val="20"/>
                <w:szCs w:val="20"/>
              </w:rPr>
            </w:pPr>
            <w:r w:rsidRPr="0086205A">
              <w:rPr>
                <w:rFonts w:eastAsiaTheme="minorHAnsi"/>
                <w:sz w:val="20"/>
                <w:szCs w:val="20"/>
                <w:lang w:eastAsia="en-US"/>
              </w:rPr>
              <w:t>a) ak bolo kolégium orgánov dohľadu zriadené vo vzťahu k dcérskym inštitúciám skupiny z tretích krajín, pobočky z tretích krajín zaradené do triedy 1 tej istej skupiny sa zahrnú do rozsahu pôsobnosti tohto kolégia orgánov dohľadu;+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BFFA25D" w14:textId="7778ACBA" w:rsidR="00A74CB5" w:rsidRPr="0086205A" w:rsidRDefault="00A74CB5" w:rsidP="00500993">
            <w:pPr>
              <w:jc w:val="center"/>
              <w:rPr>
                <w:b/>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AB43EBA" w14:textId="77777777" w:rsidR="00A74CB5" w:rsidRPr="0086205A" w:rsidRDefault="00A74CB5" w:rsidP="00500993">
            <w:pPr>
              <w:jc w:val="center"/>
              <w:rPr>
                <w:b/>
                <w:sz w:val="20"/>
                <w:szCs w:val="20"/>
              </w:rPr>
            </w:pPr>
            <w:r w:rsidRPr="0086205A">
              <w:rPr>
                <w:b/>
                <w:bCs/>
                <w:sz w:val="20"/>
                <w:szCs w:val="20"/>
              </w:rPr>
              <w:t>návrh zákona čl. I</w:t>
            </w:r>
          </w:p>
          <w:p w14:paraId="7904B8E7" w14:textId="75F60895"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365E11" w14:textId="7707D4B6" w:rsidR="00A74CB5" w:rsidRPr="0086205A" w:rsidRDefault="00A74CB5" w:rsidP="00500993">
            <w:pPr>
              <w:pStyle w:val="Normlny0"/>
              <w:jc w:val="center"/>
              <w:rPr>
                <w:b/>
              </w:rPr>
            </w:pPr>
            <w:r w:rsidRPr="0086205A">
              <w:rPr>
                <w:b/>
              </w:rPr>
              <w:t>§ 8d O 2 V 2</w:t>
            </w:r>
            <w:r w:rsidRPr="0086205A">
              <w:rPr>
                <w:b/>
              </w:rPr>
              <w:br/>
              <w:t xml:space="preserve">P a)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1C39E99" w14:textId="2D9221F9" w:rsidR="00A74CB5" w:rsidRPr="0086205A" w:rsidRDefault="00A74CB5" w:rsidP="00500993">
            <w:pPr>
              <w:pStyle w:val="Normlny0"/>
              <w:rPr>
                <w:b/>
              </w:rPr>
            </w:pPr>
            <w:r w:rsidRPr="0086205A">
              <w:rPr>
                <w:b/>
              </w:rPr>
              <w:t>a) už bolo zriadené vo vzťahu k dcérskym inštitúciám tej istej skupiny mimo územia členského štátu, do ktorej patrí aj táto pobočka triedy 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8A8270D" w14:textId="4789FA03" w:rsidR="00A74CB5" w:rsidRPr="0086205A" w:rsidRDefault="00A74CB5" w:rsidP="00500993">
            <w:pPr>
              <w:jc w:val="center"/>
              <w:rPr>
                <w:b/>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5EF04E6"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DDFCA5" w14:textId="1EDD4BDF" w:rsidR="00A74CB5" w:rsidRPr="0086205A" w:rsidRDefault="00A74CB5" w:rsidP="00500993">
            <w:pPr>
              <w:pStyle w:val="Nadpis1"/>
              <w:ind w:left="95"/>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493346D" w14:textId="1EC17CD0" w:rsidR="00A74CB5" w:rsidRPr="0086205A" w:rsidRDefault="00A74CB5" w:rsidP="00500993">
            <w:pPr>
              <w:pStyle w:val="Nadpis1"/>
              <w:ind w:left="360"/>
              <w:rPr>
                <w:bCs w:val="0"/>
                <w:sz w:val="20"/>
                <w:szCs w:val="20"/>
              </w:rPr>
            </w:pPr>
          </w:p>
        </w:tc>
      </w:tr>
      <w:tr w:rsidR="00A74CB5" w:rsidRPr="0086205A" w14:paraId="0AA0BBBF" w14:textId="7E4F2989"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B3BFAC1" w14:textId="34EC02FB" w:rsidR="00A74CB5" w:rsidRPr="0086205A" w:rsidRDefault="00A74CB5" w:rsidP="00500993">
            <w:pPr>
              <w:rPr>
                <w:sz w:val="20"/>
                <w:szCs w:val="20"/>
              </w:rPr>
            </w:pPr>
            <w:r w:rsidRPr="0086205A">
              <w:rPr>
                <w:sz w:val="20"/>
                <w:szCs w:val="20"/>
              </w:rPr>
              <w:t>Č: 48p</w:t>
            </w:r>
          </w:p>
          <w:p w14:paraId="070F83E0" w14:textId="30FA44DB" w:rsidR="00A74CB5" w:rsidRPr="0086205A" w:rsidRDefault="00A74CB5" w:rsidP="00500993">
            <w:pPr>
              <w:rPr>
                <w:sz w:val="20"/>
                <w:szCs w:val="20"/>
              </w:rPr>
            </w:pPr>
            <w:r w:rsidRPr="0086205A">
              <w:rPr>
                <w:sz w:val="20"/>
                <w:szCs w:val="20"/>
              </w:rPr>
              <w:t>O: 2</w:t>
            </w:r>
          </w:p>
          <w:p w14:paraId="7C005594" w14:textId="7942DFF8" w:rsidR="00A74CB5" w:rsidRPr="0086205A" w:rsidRDefault="00A74CB5" w:rsidP="00500993">
            <w:pPr>
              <w:rPr>
                <w:b/>
                <w:sz w:val="20"/>
                <w:szCs w:val="20"/>
              </w:rPr>
            </w:pPr>
            <w:r w:rsidRPr="0086205A">
              <w:rPr>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3DFFAD0" w14:textId="44D89E17" w:rsidR="00A74CB5" w:rsidRPr="0086205A" w:rsidRDefault="00A74CB5" w:rsidP="00500993">
            <w:pPr>
              <w:adjustRightInd w:val="0"/>
              <w:rPr>
                <w:b/>
                <w:sz w:val="20"/>
                <w:szCs w:val="20"/>
              </w:rPr>
            </w:pPr>
            <w:r w:rsidRPr="0086205A">
              <w:rPr>
                <w:rFonts w:eastAsiaTheme="minorHAnsi"/>
                <w:sz w:val="20"/>
                <w:szCs w:val="20"/>
                <w:lang w:eastAsia="en-US"/>
              </w:rPr>
              <w:t>b) ak má skupina z tretej krajiny pobočky z tretích krajín zaradené do triedy 1 vo viac ako jednom členskom štáte, ale žiadne dcérske inštitúcie v Únii, na ktoré sa vzťahuje článok 116, v súvislosti s týmito pobočkami z tretích krajín zaradenými do triedy 1 sa zriadi kolégium orgánov dohľadu;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2A5D4B5" w14:textId="46380823" w:rsidR="00A74CB5" w:rsidRPr="0086205A" w:rsidRDefault="00A74CB5" w:rsidP="00500993">
            <w:pPr>
              <w:jc w:val="center"/>
              <w:rPr>
                <w:b/>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31DC90F" w14:textId="77777777" w:rsidR="00A74CB5" w:rsidRPr="0086205A" w:rsidRDefault="00A74CB5" w:rsidP="00500993">
            <w:pPr>
              <w:jc w:val="center"/>
              <w:rPr>
                <w:b/>
                <w:sz w:val="20"/>
                <w:szCs w:val="20"/>
              </w:rPr>
            </w:pPr>
            <w:r w:rsidRPr="0086205A">
              <w:rPr>
                <w:b/>
                <w:bCs/>
                <w:sz w:val="20"/>
                <w:szCs w:val="20"/>
              </w:rPr>
              <w:t>návrh zákona čl. I</w:t>
            </w:r>
          </w:p>
          <w:p w14:paraId="1EDDE0BF" w14:textId="6FD7567C"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103D3AE" w14:textId="35066D71" w:rsidR="00A74CB5" w:rsidRPr="0086205A" w:rsidRDefault="00A74CB5" w:rsidP="00500993">
            <w:pPr>
              <w:pStyle w:val="Normlny0"/>
              <w:jc w:val="center"/>
              <w:rPr>
                <w:b/>
              </w:rPr>
            </w:pPr>
            <w:r w:rsidRPr="0086205A">
              <w:rPr>
                <w:b/>
              </w:rPr>
              <w:t>§ 8d O 2 V 2</w:t>
            </w:r>
            <w:r w:rsidRPr="0086205A">
              <w:rPr>
                <w:b/>
              </w:rPr>
              <w:b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ADCA150" w14:textId="65AC384B" w:rsidR="00A74CB5" w:rsidRPr="0086205A" w:rsidRDefault="00A74CB5" w:rsidP="00500993">
            <w:pPr>
              <w:pStyle w:val="Normlny0"/>
              <w:rPr>
                <w:b/>
              </w:rPr>
            </w:pPr>
            <w:r w:rsidRPr="0086205A">
              <w:rPr>
                <w:b/>
              </w:rPr>
              <w:t xml:space="preserve">b) </w:t>
            </w:r>
            <w:r w:rsidR="00C17704" w:rsidRPr="0086205A">
              <w:rPr>
                <w:b/>
              </w:rPr>
              <w:t>sa zriadi pre pobočky zahraničnej banky so sídlom mimo územia členského štátu zaradené do triedy 1 podľa § 8f, ktoré pôsobia vo viac ako jednom členskom štáte, pričom tieto pobočky patria do skupiny mimo územia členského štátu, ktorá nemá žiadne dcérske inštitúcie v členskom štáte, na ktoré sa vzťahuje § 48 ods. 9 až 11 a 14,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D255182" w14:textId="0D360C87" w:rsidR="00A74CB5" w:rsidRPr="0086205A" w:rsidRDefault="00A74CB5" w:rsidP="00500993">
            <w:pPr>
              <w:jc w:val="center"/>
              <w:rPr>
                <w:b/>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BB49ABA"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5AB1AE1B" w14:textId="2AB45ACB" w:rsidR="00A74CB5" w:rsidRPr="0086205A" w:rsidRDefault="00A74CB5" w:rsidP="00500993">
            <w:pPr>
              <w:pStyle w:val="Nadpis1"/>
              <w:ind w:left="95"/>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DF97B35" w14:textId="023231EB" w:rsidR="00A74CB5" w:rsidRPr="0086205A" w:rsidRDefault="00A74CB5" w:rsidP="00500993">
            <w:pPr>
              <w:pStyle w:val="Nadpis1"/>
              <w:ind w:left="360"/>
              <w:rPr>
                <w:bCs w:val="0"/>
                <w:sz w:val="20"/>
                <w:szCs w:val="20"/>
              </w:rPr>
            </w:pPr>
          </w:p>
        </w:tc>
      </w:tr>
      <w:tr w:rsidR="00A74CB5" w:rsidRPr="0086205A" w14:paraId="090E2201" w14:textId="26F885A2"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59724C2" w14:textId="7BE1005E" w:rsidR="00A74CB5" w:rsidRPr="0086205A" w:rsidRDefault="00A74CB5" w:rsidP="00500993">
            <w:pPr>
              <w:rPr>
                <w:sz w:val="20"/>
                <w:szCs w:val="20"/>
              </w:rPr>
            </w:pPr>
            <w:r w:rsidRPr="0086205A">
              <w:rPr>
                <w:sz w:val="20"/>
                <w:szCs w:val="20"/>
              </w:rPr>
              <w:t>Č: 48p</w:t>
            </w:r>
          </w:p>
          <w:p w14:paraId="6B7B4B1A" w14:textId="77777777" w:rsidR="00A74CB5" w:rsidRPr="0086205A" w:rsidRDefault="00A74CB5" w:rsidP="00500993">
            <w:pPr>
              <w:rPr>
                <w:sz w:val="20"/>
                <w:szCs w:val="20"/>
              </w:rPr>
            </w:pPr>
            <w:r w:rsidRPr="0086205A">
              <w:rPr>
                <w:sz w:val="20"/>
                <w:szCs w:val="20"/>
              </w:rPr>
              <w:t>O: 2</w:t>
            </w:r>
          </w:p>
          <w:p w14:paraId="24D7B35A" w14:textId="7250CEAC" w:rsidR="00A74CB5" w:rsidRPr="0086205A" w:rsidRDefault="00A74CB5" w:rsidP="00500993">
            <w:pPr>
              <w:rPr>
                <w:sz w:val="20"/>
                <w:szCs w:val="20"/>
              </w:rPr>
            </w:pPr>
            <w:r w:rsidRPr="0086205A">
              <w:rPr>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26821BC" w14:textId="4ABAFA8C" w:rsidR="00A74CB5" w:rsidRPr="0086205A" w:rsidRDefault="00A74CB5" w:rsidP="00500993">
            <w:pPr>
              <w:pStyle w:val="Default"/>
              <w:rPr>
                <w:color w:val="auto"/>
                <w:sz w:val="20"/>
                <w:szCs w:val="20"/>
              </w:rPr>
            </w:pPr>
            <w:r w:rsidRPr="0086205A">
              <w:rPr>
                <w:color w:val="auto"/>
                <w:sz w:val="20"/>
                <w:szCs w:val="20"/>
              </w:rPr>
              <w:t>c) ak má skupina z tretej krajiny pobočky z tretích krajín zaradené do triedy 1 vo viac ako jednom členskom štáte alebo aspoň jednu pobočku z tretej krajiny zaradenú do triedy 1 a jednu alebo viac dcérskych inštitúcií v Únii, na ktoré sa nevzťahuje článok 116, v súvislosti s týmito pobočkami z tretích krajín a dcérskymi inštitúciami sa zriadi kolégium orgánov dohľadu.</w:t>
            </w:r>
          </w:p>
          <w:p w14:paraId="020852C0" w14:textId="3772FDC0" w:rsidR="00A74CB5" w:rsidRPr="0086205A" w:rsidRDefault="00A74CB5"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45B3511" w14:textId="4DAC87B5"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49048DD" w14:textId="77777777" w:rsidR="00A74CB5" w:rsidRPr="0086205A" w:rsidRDefault="00A74CB5" w:rsidP="00500993">
            <w:pPr>
              <w:jc w:val="center"/>
              <w:rPr>
                <w:b/>
                <w:sz w:val="20"/>
                <w:szCs w:val="20"/>
              </w:rPr>
            </w:pPr>
            <w:r w:rsidRPr="0086205A">
              <w:rPr>
                <w:b/>
                <w:bCs/>
                <w:sz w:val="20"/>
                <w:szCs w:val="20"/>
              </w:rPr>
              <w:t>návrh zákona čl. I</w:t>
            </w:r>
          </w:p>
          <w:p w14:paraId="0A0F9231" w14:textId="18B72196"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2681115" w14:textId="0B4983EE" w:rsidR="00A74CB5" w:rsidRPr="0086205A" w:rsidRDefault="00A74CB5" w:rsidP="00500993">
            <w:pPr>
              <w:pStyle w:val="Normlny0"/>
              <w:jc w:val="center"/>
              <w:rPr>
                <w:b/>
              </w:rPr>
            </w:pPr>
            <w:r w:rsidRPr="0086205A">
              <w:rPr>
                <w:b/>
              </w:rPr>
              <w:t>§ 8d O 2 V 2</w:t>
            </w:r>
            <w:r w:rsidRPr="0086205A">
              <w:rPr>
                <w:b/>
              </w:rPr>
              <w:br/>
              <w:t>P c)</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D641DB5" w14:textId="6C539693" w:rsidR="00A74CB5" w:rsidRPr="0086205A" w:rsidRDefault="00A74CB5" w:rsidP="00500993">
            <w:pPr>
              <w:pStyle w:val="Normlny0"/>
              <w:rPr>
                <w:b/>
              </w:rPr>
            </w:pPr>
            <w:r w:rsidRPr="0086205A">
              <w:rPr>
                <w:b/>
              </w:rPr>
              <w:t xml:space="preserve">c) </w:t>
            </w:r>
            <w:r w:rsidR="00C17704" w:rsidRPr="0086205A">
              <w:rPr>
                <w:b/>
              </w:rPr>
              <w:t xml:space="preserve">sa zriadi pre pobočky zahraničnej banky so sídlom mimo územia členského štátu zaradené do triedy 1 podľa § 8f a dcérske inštitúcie skupiny mimo územia členského štátu, pričom táto skupina má buď pobočky zahraničnej banky so sídlom mimo územia členského štátu zaradené do triedy 1 podľa § 8f, ktoré pôsobia vo viac ako jednom členskom štáte, alebo </w:t>
            </w:r>
            <w:r w:rsidR="00C17704" w:rsidRPr="0086205A">
              <w:rPr>
                <w:b/>
              </w:rPr>
              <w:lastRenderedPageBreak/>
              <w:t>má aspoň jednu pobočku zahraničnej banky so sídlom mimo územia členského štátu zaradenú do triedy 1 podľa § 8f a aspoň jednu dcérsku inštitúciu v členskom štáte, na ktoré sa nevzťahuje § 48 ods. 9 až 11 a 14.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4D482BE" w14:textId="3B182AA2"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7A892A2"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283E6C79" w14:textId="640BDABC"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72B687A" w14:textId="6D712251" w:rsidR="00A74CB5" w:rsidRPr="0086205A" w:rsidRDefault="00A74CB5" w:rsidP="00500993">
            <w:pPr>
              <w:pStyle w:val="Nadpis1"/>
              <w:ind w:left="360"/>
              <w:rPr>
                <w:b w:val="0"/>
                <w:bCs w:val="0"/>
                <w:sz w:val="20"/>
                <w:szCs w:val="20"/>
              </w:rPr>
            </w:pPr>
          </w:p>
        </w:tc>
      </w:tr>
      <w:tr w:rsidR="00A74CB5" w:rsidRPr="0086205A" w14:paraId="747D0003" w14:textId="4753D4E1"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253F1E2" w14:textId="2D38E49E" w:rsidR="00A74CB5" w:rsidRPr="0086205A" w:rsidRDefault="00A74CB5" w:rsidP="00500993">
            <w:pPr>
              <w:rPr>
                <w:sz w:val="20"/>
                <w:szCs w:val="20"/>
              </w:rPr>
            </w:pPr>
            <w:r w:rsidRPr="0086205A">
              <w:rPr>
                <w:sz w:val="20"/>
                <w:szCs w:val="20"/>
              </w:rPr>
              <w:t>Č: 48p</w:t>
            </w:r>
          </w:p>
          <w:p w14:paraId="3E9FC388" w14:textId="05AF39E7" w:rsidR="00A74CB5" w:rsidRPr="0086205A" w:rsidRDefault="00A74CB5" w:rsidP="00500993">
            <w:pPr>
              <w:rPr>
                <w:b/>
                <w:sz w:val="20"/>
                <w:szCs w:val="20"/>
              </w:rPr>
            </w:pPr>
            <w:r w:rsidRPr="0086205A">
              <w:rPr>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21D019D" w14:textId="2BFE7480" w:rsidR="00A74CB5" w:rsidRPr="0086205A" w:rsidRDefault="00A74CB5" w:rsidP="00500993">
            <w:pPr>
              <w:rPr>
                <w:b/>
                <w:sz w:val="20"/>
                <w:szCs w:val="20"/>
              </w:rPr>
            </w:pPr>
            <w:r w:rsidRPr="0086205A">
              <w:rPr>
                <w:sz w:val="20"/>
                <w:szCs w:val="20"/>
              </w:rPr>
              <w:t>3. Na účely odseku 2 písm. b) a c) tohto článku členské štáty zabezpečia, že sa zriadi hlavný príslušný orgán, ktorý plní rovnakú úlohu ako orgán konsolidovaného dohľadu v súlade s článkom 116. Hlavný príslušný orgán je orgán členského štátu s najväčšou pobočkou z tretej krajiny z hľadiska celkovej hodnoty zaúčtovaných aktív.</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DD3A944" w14:textId="0E125F60" w:rsidR="00A74CB5" w:rsidRPr="0086205A" w:rsidRDefault="00A74CB5" w:rsidP="00500993">
            <w:pPr>
              <w:jc w:val="center"/>
              <w:rPr>
                <w:b/>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2C15A89" w14:textId="77777777" w:rsidR="00A74CB5" w:rsidRPr="0086205A" w:rsidRDefault="00A74CB5" w:rsidP="00500993">
            <w:pPr>
              <w:jc w:val="center"/>
              <w:rPr>
                <w:b/>
                <w:sz w:val="20"/>
                <w:szCs w:val="20"/>
              </w:rPr>
            </w:pPr>
            <w:r w:rsidRPr="0086205A">
              <w:rPr>
                <w:b/>
                <w:bCs/>
                <w:sz w:val="20"/>
                <w:szCs w:val="20"/>
              </w:rPr>
              <w:t>návrh zákona čl. I</w:t>
            </w:r>
          </w:p>
          <w:p w14:paraId="3C118F9D" w14:textId="0C855959"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8BF41E5" w14:textId="4F68B501" w:rsidR="00A74CB5" w:rsidRPr="0086205A" w:rsidRDefault="00A74CB5" w:rsidP="00500993">
            <w:pPr>
              <w:pStyle w:val="Normlny0"/>
              <w:jc w:val="center"/>
              <w:rPr>
                <w:b/>
              </w:rPr>
            </w:pPr>
            <w:r w:rsidRPr="0086205A">
              <w:rPr>
                <w:b/>
              </w:rPr>
              <w:t xml:space="preserve">§ 8d O 3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C4FA916" w14:textId="0C5EE532" w:rsidR="00A74CB5" w:rsidRPr="0086205A" w:rsidRDefault="00A74CB5" w:rsidP="00500993">
            <w:pPr>
              <w:pStyle w:val="Normlny0"/>
              <w:rPr>
                <w:b/>
              </w:rPr>
            </w:pPr>
            <w:r w:rsidRPr="0086205A">
              <w:rPr>
                <w:b/>
              </w:rPr>
              <w:t>(3) Národná banka Slovenska je vedúcim príslušným orgánom dohľadu, ak je orgánom dohľadu najväčšej pobočky zahraničnej banky so sídlom mimo územia členského štátu z hľadiska celkovej hodnoty zaúčtovaných aktív. Ak je Národná banka Slovenska vedúcim príslušným orgánom dohľadu, na účely odseku 2 písm. b) a c) plní rovnakú úlohu ako orgán konsolidovaného dohľadu podľa § 48 ods. 9 až 11 a 14.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71681FE" w14:textId="4545C151" w:rsidR="00A74CB5" w:rsidRPr="0086205A" w:rsidRDefault="00A74CB5" w:rsidP="00500993">
            <w:pPr>
              <w:jc w:val="center"/>
              <w:rPr>
                <w:b/>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585AE51"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4CCD1410" w14:textId="62A18B39" w:rsidR="00A74CB5" w:rsidRPr="0086205A" w:rsidRDefault="00A74CB5" w:rsidP="00500993">
            <w:pPr>
              <w:pStyle w:val="Nadpis1"/>
              <w:ind w:left="95"/>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61A9D4B" w14:textId="7DD418EC" w:rsidR="00A74CB5" w:rsidRPr="0086205A" w:rsidRDefault="00A74CB5" w:rsidP="00500993">
            <w:pPr>
              <w:pStyle w:val="Nadpis1"/>
              <w:ind w:left="360"/>
              <w:rPr>
                <w:bCs w:val="0"/>
                <w:sz w:val="20"/>
                <w:szCs w:val="20"/>
              </w:rPr>
            </w:pPr>
          </w:p>
        </w:tc>
      </w:tr>
      <w:tr w:rsidR="00A74CB5" w:rsidRPr="0086205A" w14:paraId="1CB6F639" w14:textId="7611331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A54B9B0" w14:textId="77777777" w:rsidR="00A74CB5" w:rsidRPr="0086205A" w:rsidRDefault="00A74CB5" w:rsidP="00500993">
            <w:pPr>
              <w:rPr>
                <w:sz w:val="20"/>
                <w:szCs w:val="20"/>
              </w:rPr>
            </w:pPr>
            <w:r w:rsidRPr="0086205A">
              <w:rPr>
                <w:sz w:val="20"/>
                <w:szCs w:val="20"/>
              </w:rPr>
              <w:t>Č: 48p</w:t>
            </w:r>
          </w:p>
          <w:p w14:paraId="7D7FE89A" w14:textId="17AFAC3A" w:rsidR="00A74CB5" w:rsidRPr="0086205A" w:rsidRDefault="00A74CB5" w:rsidP="00500993">
            <w:pPr>
              <w:rPr>
                <w:sz w:val="20"/>
                <w:szCs w:val="20"/>
              </w:rPr>
            </w:pPr>
            <w:r w:rsidRPr="0086205A">
              <w:rPr>
                <w:sz w:val="20"/>
                <w:szCs w:val="20"/>
              </w:rPr>
              <w:t>O: 4</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F0B6777" w14:textId="68E15D05" w:rsidR="00A74CB5" w:rsidRPr="0086205A" w:rsidRDefault="00A74CB5" w:rsidP="00500993">
            <w:pPr>
              <w:rPr>
                <w:sz w:val="20"/>
                <w:szCs w:val="20"/>
              </w:rPr>
            </w:pPr>
            <w:r w:rsidRPr="0086205A">
              <w:rPr>
                <w:sz w:val="20"/>
                <w:szCs w:val="20"/>
              </w:rPr>
              <w:t>4. Popri úlohách uvedených v článku 116 kolégium orgánov dohľadu: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38CFC19" w14:textId="33E5FF6A"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C6A3CB5" w14:textId="77777777" w:rsidR="00A74CB5" w:rsidRPr="0086205A" w:rsidRDefault="00A74CB5" w:rsidP="00500993">
            <w:pPr>
              <w:jc w:val="center"/>
              <w:rPr>
                <w:b/>
                <w:sz w:val="20"/>
                <w:szCs w:val="20"/>
              </w:rPr>
            </w:pPr>
            <w:r w:rsidRPr="0086205A">
              <w:rPr>
                <w:b/>
                <w:bCs/>
                <w:sz w:val="20"/>
                <w:szCs w:val="20"/>
              </w:rPr>
              <w:t>návrh zákona čl. I</w:t>
            </w:r>
          </w:p>
          <w:p w14:paraId="32B029F1" w14:textId="7EBB243D"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B45DABE" w14:textId="69BEB4F1" w:rsidR="00A74CB5" w:rsidRPr="0086205A" w:rsidRDefault="00A74CB5" w:rsidP="00500993">
            <w:pPr>
              <w:pStyle w:val="Normlny0"/>
              <w:jc w:val="center"/>
            </w:pPr>
            <w:r w:rsidRPr="0086205A">
              <w:rPr>
                <w:b/>
              </w:rPr>
              <w:t xml:space="preserve">§ 8d O 4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1E57CD9" w14:textId="2F8B5501" w:rsidR="00A74CB5" w:rsidRPr="0086205A" w:rsidRDefault="00A74CB5" w:rsidP="00500993">
            <w:pPr>
              <w:jc w:val="both"/>
              <w:rPr>
                <w:b/>
                <w:sz w:val="20"/>
                <w:szCs w:val="20"/>
              </w:rPr>
            </w:pPr>
            <w:r w:rsidRPr="0086205A">
              <w:rPr>
                <w:b/>
                <w:sz w:val="20"/>
                <w:szCs w:val="20"/>
              </w:rPr>
              <w:t>(4) Ak je Národná banka Slovenska vedúcim príslušným orgánom dohľadu, zaistí, že kolégium okrem úloh podľa § 48 ods. 9 až 11 a 14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BF351CB" w14:textId="6A19C407"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095C517"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55425EC9" w14:textId="6A66EC89"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CE2DCE5" w14:textId="72878D3D" w:rsidR="00A74CB5" w:rsidRPr="0086205A" w:rsidRDefault="00A74CB5" w:rsidP="00500993">
            <w:pPr>
              <w:pStyle w:val="Nadpis1"/>
              <w:ind w:left="360"/>
              <w:rPr>
                <w:b w:val="0"/>
                <w:bCs w:val="0"/>
                <w:sz w:val="20"/>
                <w:szCs w:val="20"/>
              </w:rPr>
            </w:pPr>
          </w:p>
        </w:tc>
      </w:tr>
      <w:tr w:rsidR="00A74CB5" w:rsidRPr="0086205A" w14:paraId="4A8941EA" w14:textId="7640EC51"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E53C066" w14:textId="036189B0" w:rsidR="00A74CB5" w:rsidRPr="0086205A" w:rsidRDefault="00A74CB5" w:rsidP="00500993">
            <w:pPr>
              <w:rPr>
                <w:sz w:val="20"/>
                <w:szCs w:val="20"/>
              </w:rPr>
            </w:pPr>
            <w:r w:rsidRPr="0086205A">
              <w:rPr>
                <w:sz w:val="20"/>
                <w:szCs w:val="20"/>
              </w:rPr>
              <w:t>Č: 48p</w:t>
            </w:r>
          </w:p>
          <w:p w14:paraId="2E08E5F8" w14:textId="787D497E" w:rsidR="00A74CB5" w:rsidRPr="0086205A" w:rsidRDefault="00A74CB5" w:rsidP="00500993">
            <w:pPr>
              <w:rPr>
                <w:sz w:val="20"/>
                <w:szCs w:val="20"/>
              </w:rPr>
            </w:pPr>
            <w:r w:rsidRPr="0086205A">
              <w:rPr>
                <w:sz w:val="20"/>
                <w:szCs w:val="20"/>
              </w:rPr>
              <w:t>O: 4</w:t>
            </w:r>
          </w:p>
          <w:p w14:paraId="0DD7D10E" w14:textId="16461709" w:rsidR="00A74CB5" w:rsidRPr="0086205A" w:rsidRDefault="00A74CB5" w:rsidP="00500993">
            <w:pPr>
              <w:rPr>
                <w:sz w:val="20"/>
                <w:szCs w:val="20"/>
              </w:rPr>
            </w:pPr>
            <w:r w:rsidRPr="0086205A">
              <w:rPr>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DDC2332" w14:textId="75069905"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a) vypracúva správu o štruktúre a činnostiach skupiny z tretej krajiny v Únii a každý rok túto správu aktualizuje;</w:t>
            </w:r>
          </w:p>
          <w:p w14:paraId="2B7BC879" w14:textId="629553DB" w:rsidR="00A74CB5" w:rsidRPr="0086205A" w:rsidRDefault="00A74CB5"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6C6A140" w14:textId="41B301E4"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B31547F" w14:textId="77777777" w:rsidR="00A74CB5" w:rsidRPr="0086205A" w:rsidRDefault="00A74CB5" w:rsidP="00500993">
            <w:pPr>
              <w:jc w:val="center"/>
              <w:rPr>
                <w:b/>
                <w:sz w:val="20"/>
                <w:szCs w:val="20"/>
              </w:rPr>
            </w:pPr>
            <w:r w:rsidRPr="0086205A">
              <w:rPr>
                <w:b/>
                <w:bCs/>
                <w:sz w:val="20"/>
                <w:szCs w:val="20"/>
              </w:rPr>
              <w:t>návrh zákona čl. I</w:t>
            </w:r>
          </w:p>
          <w:p w14:paraId="4D24DF2E" w14:textId="42A7D208"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A92B3C4" w14:textId="74230A6E" w:rsidR="00A74CB5" w:rsidRPr="0086205A" w:rsidRDefault="00A74CB5" w:rsidP="00500993">
            <w:pPr>
              <w:pStyle w:val="Normlny0"/>
              <w:jc w:val="center"/>
            </w:pPr>
            <w:r w:rsidRPr="0086205A">
              <w:rPr>
                <w:b/>
              </w:rPr>
              <w:t>§ 8d O 4</w:t>
            </w:r>
            <w:r w:rsidRPr="0086205A">
              <w:rPr>
                <w:b/>
              </w:rPr>
              <w:br/>
              <w:t xml:space="preserve">P a)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90727B2" w14:textId="55F6B594" w:rsidR="00A74CB5" w:rsidRPr="0086205A" w:rsidRDefault="00A74CB5" w:rsidP="00500993">
            <w:pPr>
              <w:jc w:val="both"/>
              <w:rPr>
                <w:b/>
                <w:sz w:val="20"/>
                <w:szCs w:val="20"/>
              </w:rPr>
            </w:pPr>
            <w:r w:rsidRPr="0086205A">
              <w:rPr>
                <w:b/>
                <w:sz w:val="20"/>
                <w:szCs w:val="20"/>
              </w:rPr>
              <w:t xml:space="preserve">a) </w:t>
            </w:r>
            <w:r w:rsidR="00C17704" w:rsidRPr="0086205A">
              <w:rPr>
                <w:b/>
                <w:sz w:val="20"/>
                <w:szCs w:val="20"/>
              </w:rPr>
              <w:t>vypracúva správu o štruktúre a činnostiach skupiny mimo územia členského štátu pôsobiacej v členských štátoch a túto správu každoročne aktualizuje,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28A81B2" w14:textId="7FFEBEA8"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69E860C"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6E801F8E" w14:textId="098D41A7"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3B6E94B" w14:textId="6E3B2826" w:rsidR="00A74CB5" w:rsidRPr="0086205A" w:rsidRDefault="00A74CB5" w:rsidP="00500993">
            <w:pPr>
              <w:pStyle w:val="Nadpis1"/>
              <w:ind w:left="360"/>
              <w:rPr>
                <w:b w:val="0"/>
                <w:bCs w:val="0"/>
                <w:sz w:val="20"/>
                <w:szCs w:val="20"/>
              </w:rPr>
            </w:pPr>
          </w:p>
        </w:tc>
      </w:tr>
      <w:tr w:rsidR="00A74CB5" w:rsidRPr="0086205A" w14:paraId="0F1CD595" w14:textId="0B20C47B"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573B930" w14:textId="50AE6FC5" w:rsidR="00A74CB5" w:rsidRPr="0086205A" w:rsidRDefault="00A74CB5" w:rsidP="00500993">
            <w:pPr>
              <w:rPr>
                <w:sz w:val="20"/>
                <w:szCs w:val="20"/>
              </w:rPr>
            </w:pPr>
            <w:r w:rsidRPr="0086205A">
              <w:rPr>
                <w:sz w:val="20"/>
                <w:szCs w:val="20"/>
              </w:rPr>
              <w:t>Č: 48p</w:t>
            </w:r>
          </w:p>
          <w:p w14:paraId="73946A62" w14:textId="791C5038" w:rsidR="00A74CB5" w:rsidRPr="0086205A" w:rsidRDefault="00A74CB5" w:rsidP="00500993">
            <w:pPr>
              <w:rPr>
                <w:sz w:val="20"/>
                <w:szCs w:val="20"/>
              </w:rPr>
            </w:pPr>
            <w:r w:rsidRPr="0086205A">
              <w:rPr>
                <w:sz w:val="20"/>
                <w:szCs w:val="20"/>
              </w:rPr>
              <w:t>O: 4</w:t>
            </w:r>
          </w:p>
          <w:p w14:paraId="0EB299C2" w14:textId="60370E05" w:rsidR="00A74CB5" w:rsidRPr="0086205A" w:rsidRDefault="00A74CB5" w:rsidP="00500993">
            <w:pPr>
              <w:rPr>
                <w:b/>
                <w:sz w:val="20"/>
                <w:szCs w:val="20"/>
              </w:rPr>
            </w:pPr>
            <w:r w:rsidRPr="0086205A">
              <w:rPr>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4C16298" w14:textId="30CB1BD0" w:rsidR="00A74CB5" w:rsidRPr="0086205A" w:rsidRDefault="00A74CB5" w:rsidP="00500993">
            <w:pPr>
              <w:adjustRightInd w:val="0"/>
              <w:rPr>
                <w:b/>
                <w:sz w:val="20"/>
                <w:szCs w:val="20"/>
              </w:rPr>
            </w:pPr>
            <w:r w:rsidRPr="0086205A">
              <w:rPr>
                <w:rFonts w:eastAsiaTheme="minorHAnsi"/>
                <w:sz w:val="20"/>
                <w:szCs w:val="20"/>
                <w:lang w:eastAsia="en-US"/>
              </w:rPr>
              <w:t>b) zabezpečuje výmenu informácií o výsledkoch postupu preskúmania a hodnotenia orgánmi dohľadu uvedeného v článku 48n;</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9F0471F" w14:textId="35B505FF" w:rsidR="00A74CB5" w:rsidRPr="0086205A" w:rsidRDefault="00A74CB5" w:rsidP="00500993">
            <w:pPr>
              <w:jc w:val="center"/>
              <w:rPr>
                <w:b/>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1E54B4C" w14:textId="1A64BF53" w:rsidR="00A74CB5" w:rsidRPr="0086205A" w:rsidRDefault="00A74CB5" w:rsidP="00500993">
            <w:pPr>
              <w:jc w:val="center"/>
              <w:rPr>
                <w:b/>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486970C" w14:textId="36828A9F" w:rsidR="00A74CB5" w:rsidRPr="0086205A" w:rsidRDefault="00A74CB5" w:rsidP="00500993">
            <w:pPr>
              <w:pStyle w:val="Normlny0"/>
              <w:jc w:val="center"/>
              <w:rPr>
                <w:b/>
              </w:rPr>
            </w:pPr>
            <w:r w:rsidRPr="0086205A">
              <w:rPr>
                <w:b/>
              </w:rPr>
              <w:t>§ 8d O 4</w:t>
            </w:r>
            <w:r w:rsidRPr="0086205A">
              <w:rPr>
                <w:b/>
              </w:rPr>
              <w:b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A5D8B8B" w14:textId="3BEA8BB2" w:rsidR="00A74CB5" w:rsidRPr="0086205A" w:rsidRDefault="00A74CB5" w:rsidP="00500993">
            <w:pPr>
              <w:pStyle w:val="Normlny0"/>
              <w:rPr>
                <w:b/>
              </w:rPr>
            </w:pPr>
            <w:r w:rsidRPr="0086205A">
              <w:rPr>
                <w:b/>
              </w:rPr>
              <w:t>b) zabezpečuje výmenu informácií o výsledkoch postupu preskúmania a hodnotenia podľa § 8c,</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1BF015B" w14:textId="42BC99ED" w:rsidR="00A74CB5" w:rsidRPr="0086205A" w:rsidRDefault="00A74CB5" w:rsidP="00500993">
            <w:pPr>
              <w:jc w:val="center"/>
              <w:rPr>
                <w:b/>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7A3B9D4"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05C14EDC" w14:textId="0B1C5D24" w:rsidR="00A74CB5" w:rsidRPr="0086205A" w:rsidRDefault="00A74CB5" w:rsidP="00500993">
            <w:pPr>
              <w:pStyle w:val="Nadpis1"/>
              <w:ind w:left="95"/>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31E5B2F" w14:textId="44477E33" w:rsidR="00A74CB5" w:rsidRPr="0086205A" w:rsidRDefault="00A74CB5" w:rsidP="00500993">
            <w:pPr>
              <w:pStyle w:val="Nadpis1"/>
              <w:ind w:left="360"/>
              <w:rPr>
                <w:bCs w:val="0"/>
                <w:sz w:val="20"/>
                <w:szCs w:val="20"/>
              </w:rPr>
            </w:pPr>
          </w:p>
        </w:tc>
      </w:tr>
      <w:tr w:rsidR="00A74CB5" w:rsidRPr="0086205A" w14:paraId="0D578B0C" w14:textId="3E9CCBE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73FC61D" w14:textId="3D7DC89F" w:rsidR="00A74CB5" w:rsidRPr="0086205A" w:rsidRDefault="00A74CB5" w:rsidP="00500993">
            <w:pPr>
              <w:rPr>
                <w:sz w:val="20"/>
                <w:szCs w:val="20"/>
              </w:rPr>
            </w:pPr>
            <w:r w:rsidRPr="0086205A">
              <w:rPr>
                <w:sz w:val="20"/>
                <w:szCs w:val="20"/>
              </w:rPr>
              <w:t>Č: 48p</w:t>
            </w:r>
          </w:p>
          <w:p w14:paraId="64A050B3" w14:textId="2E3B0C72" w:rsidR="00A74CB5" w:rsidRPr="0086205A" w:rsidRDefault="00A74CB5" w:rsidP="00500993">
            <w:pPr>
              <w:rPr>
                <w:sz w:val="20"/>
                <w:szCs w:val="20"/>
              </w:rPr>
            </w:pPr>
            <w:r w:rsidRPr="0086205A">
              <w:rPr>
                <w:sz w:val="20"/>
                <w:szCs w:val="20"/>
              </w:rPr>
              <w:t>O: 4</w:t>
            </w:r>
          </w:p>
          <w:p w14:paraId="3B98164F" w14:textId="50C44E31" w:rsidR="00A74CB5" w:rsidRPr="0086205A" w:rsidRDefault="00A74CB5" w:rsidP="00500993">
            <w:pPr>
              <w:rPr>
                <w:sz w:val="20"/>
                <w:szCs w:val="20"/>
              </w:rPr>
            </w:pPr>
            <w:r w:rsidRPr="0086205A">
              <w:rPr>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995672C" w14:textId="3E1E9144"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c) snaží sa zosúladiť uplatňovanie opatrení a právomocí v oblasti dohľadu uvedených v článku 48o.</w:t>
            </w:r>
          </w:p>
          <w:p w14:paraId="21AAED9A" w14:textId="7B96FE88" w:rsidR="00A74CB5" w:rsidRPr="0086205A" w:rsidRDefault="00A74CB5"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569EC30" w14:textId="37B6DB02"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B96AC9A" w14:textId="66387C77" w:rsidR="00A74CB5" w:rsidRPr="0086205A" w:rsidRDefault="00A74CB5" w:rsidP="00500993">
            <w:pPr>
              <w:jc w:val="center"/>
              <w:rPr>
                <w:b/>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E686E82" w14:textId="2361D164" w:rsidR="00A74CB5" w:rsidRPr="0086205A" w:rsidRDefault="00A74CB5" w:rsidP="00500993">
            <w:pPr>
              <w:pStyle w:val="Normlny0"/>
              <w:jc w:val="center"/>
              <w:rPr>
                <w:b/>
              </w:rPr>
            </w:pPr>
            <w:r w:rsidRPr="0086205A">
              <w:rPr>
                <w:b/>
              </w:rPr>
              <w:t>§ 8d O 4</w:t>
            </w:r>
            <w:r w:rsidRPr="0086205A">
              <w:rPr>
                <w:b/>
              </w:rPr>
              <w:br/>
              <w:t>P c)</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7642D8C" w14:textId="30435D4E" w:rsidR="00A74CB5" w:rsidRPr="0086205A" w:rsidRDefault="00A74CB5" w:rsidP="00500993">
            <w:pPr>
              <w:rPr>
                <w:b/>
                <w:sz w:val="20"/>
                <w:szCs w:val="20"/>
              </w:rPr>
            </w:pPr>
            <w:r w:rsidRPr="0086205A">
              <w:rPr>
                <w:b/>
                <w:sz w:val="20"/>
                <w:szCs w:val="20"/>
              </w:rPr>
              <w:t xml:space="preserve">c) usiluje sa o zaistenie súladu medzi uplatňovaním opatrení a právomocí v oblasti dohľadu uvedených v § 8n.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9340FCD" w14:textId="123562FE"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D4F114C"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30B0895F" w14:textId="5A2DEDC4"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0472EBF" w14:textId="63FB09B6" w:rsidR="00A74CB5" w:rsidRPr="0086205A" w:rsidRDefault="00A74CB5" w:rsidP="00500993">
            <w:pPr>
              <w:pStyle w:val="Nadpis1"/>
              <w:ind w:left="360"/>
              <w:rPr>
                <w:b w:val="0"/>
                <w:bCs w:val="0"/>
                <w:sz w:val="20"/>
                <w:szCs w:val="20"/>
              </w:rPr>
            </w:pPr>
          </w:p>
        </w:tc>
      </w:tr>
      <w:tr w:rsidR="00A74CB5" w:rsidRPr="0086205A" w14:paraId="43B4D349" w14:textId="65D906F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E7DA3B9" w14:textId="1C68E220" w:rsidR="00A74CB5" w:rsidRPr="0086205A" w:rsidRDefault="00A74CB5" w:rsidP="00500993">
            <w:pPr>
              <w:rPr>
                <w:sz w:val="20"/>
                <w:szCs w:val="20"/>
              </w:rPr>
            </w:pPr>
            <w:r w:rsidRPr="0086205A">
              <w:rPr>
                <w:sz w:val="20"/>
                <w:szCs w:val="20"/>
              </w:rPr>
              <w:t>Č: 48p</w:t>
            </w:r>
          </w:p>
          <w:p w14:paraId="6586B658" w14:textId="44CDBA3A" w:rsidR="00A74CB5" w:rsidRPr="0086205A" w:rsidRDefault="00A74CB5" w:rsidP="00500993">
            <w:pPr>
              <w:rPr>
                <w:sz w:val="20"/>
                <w:szCs w:val="20"/>
              </w:rPr>
            </w:pPr>
            <w:r w:rsidRPr="0086205A">
              <w:rPr>
                <w:sz w:val="20"/>
                <w:szCs w:val="20"/>
              </w:rPr>
              <w:t>O: 5</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C0E43FA" w14:textId="5965BA5E" w:rsidR="00A74CB5" w:rsidRPr="0086205A" w:rsidRDefault="00A74CB5" w:rsidP="00500993">
            <w:pPr>
              <w:rPr>
                <w:sz w:val="20"/>
                <w:szCs w:val="20"/>
              </w:rPr>
            </w:pPr>
            <w:r w:rsidRPr="0086205A">
              <w:rPr>
                <w:sz w:val="20"/>
                <w:szCs w:val="20"/>
              </w:rPr>
              <w:t>5. Kolégium orgánov dohľadu zabezpečuje primeranú koordináciu a spoluprácu s príslušnými orgánmi dohľadu z tretích krajín, ak je to vhodné.</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A52D13F" w14:textId="3EA71D59"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02DCF85" w14:textId="77777777" w:rsidR="00A74CB5" w:rsidRPr="0086205A" w:rsidRDefault="00A74CB5" w:rsidP="00500993">
            <w:pPr>
              <w:jc w:val="center"/>
              <w:rPr>
                <w:b/>
                <w:sz w:val="20"/>
                <w:szCs w:val="20"/>
              </w:rPr>
            </w:pPr>
            <w:r w:rsidRPr="0086205A">
              <w:rPr>
                <w:b/>
                <w:bCs/>
                <w:sz w:val="20"/>
                <w:szCs w:val="20"/>
              </w:rPr>
              <w:t>návrh zákona čl. I</w:t>
            </w:r>
          </w:p>
          <w:p w14:paraId="66322870" w14:textId="200BCFC1"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D4646A0" w14:textId="42D4869F" w:rsidR="00A74CB5" w:rsidRPr="0086205A" w:rsidRDefault="00A74CB5" w:rsidP="00500993">
            <w:pPr>
              <w:pStyle w:val="Normlny0"/>
              <w:jc w:val="center"/>
            </w:pPr>
            <w:r w:rsidRPr="0086205A">
              <w:rPr>
                <w:b/>
              </w:rPr>
              <w:t xml:space="preserve">§ 8d O 5 a 6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DDDCEA9" w14:textId="2F8FCE11" w:rsidR="00A74CB5" w:rsidRPr="0086205A" w:rsidRDefault="00A74CB5" w:rsidP="00500993">
            <w:pPr>
              <w:pStyle w:val="Normlny0"/>
              <w:rPr>
                <w:b/>
              </w:rPr>
            </w:pPr>
            <w:r w:rsidRPr="0086205A">
              <w:rPr>
                <w:b/>
              </w:rPr>
              <w:t>(5) Ak je Národná banka Slovenska vedúcim príslušným orgánom dohľadu, zaisťuje koordináciu a spoluprácu kolégia s orgánmi dohľadu z iných ako členských štátov, ak je to vhodné.</w:t>
            </w:r>
          </w:p>
          <w:p w14:paraId="1B79B347" w14:textId="77777777" w:rsidR="00A74CB5" w:rsidRPr="0086205A" w:rsidRDefault="00A74CB5" w:rsidP="00500993">
            <w:pPr>
              <w:pStyle w:val="Normlny0"/>
              <w:rPr>
                <w:b/>
              </w:rPr>
            </w:pPr>
          </w:p>
          <w:p w14:paraId="7C103E37" w14:textId="432AFBD8" w:rsidR="00A74CB5" w:rsidRPr="0086205A" w:rsidRDefault="00A74CB5" w:rsidP="00500993">
            <w:pPr>
              <w:pStyle w:val="Normlny0"/>
              <w:rPr>
                <w:b/>
              </w:rPr>
            </w:pPr>
            <w:r w:rsidRPr="0086205A">
              <w:rPr>
                <w:b/>
              </w:rPr>
              <w:t xml:space="preserve">(6) Ak je Národná banka Slovenska členom kolégia, podieľa sa na plnení jeho úloh podľa odsekov 1 až 5 </w:t>
            </w:r>
            <w:r w:rsidRPr="0086205A">
              <w:rPr>
                <w:b/>
              </w:rPr>
              <w:lastRenderedPageBreak/>
              <w:t>a postupuje tak, aby toto kolégium zaisťovalo vhodnú koordináciu a spoluprácu s orgánmi dohľadu z iných ako členských štátov.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62FB8DF" w14:textId="2DE0177F"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FD40446"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4054B91A" w14:textId="2F07612E"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1EDFB30" w14:textId="7F92DDD2" w:rsidR="00A74CB5" w:rsidRPr="0086205A" w:rsidRDefault="00A74CB5" w:rsidP="00500993">
            <w:pPr>
              <w:pStyle w:val="Nadpis1"/>
              <w:ind w:left="360"/>
              <w:rPr>
                <w:b w:val="0"/>
                <w:bCs w:val="0"/>
                <w:sz w:val="20"/>
                <w:szCs w:val="20"/>
              </w:rPr>
            </w:pPr>
          </w:p>
        </w:tc>
      </w:tr>
      <w:tr w:rsidR="00A74CB5" w:rsidRPr="0086205A" w14:paraId="22F85471" w14:textId="31CA5421"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44D6B430" w14:textId="1A54D1CC" w:rsidR="00A74CB5" w:rsidRPr="0086205A" w:rsidRDefault="00A74CB5" w:rsidP="00500993">
            <w:pPr>
              <w:rPr>
                <w:sz w:val="20"/>
                <w:szCs w:val="20"/>
              </w:rPr>
            </w:pPr>
            <w:r w:rsidRPr="0086205A">
              <w:rPr>
                <w:sz w:val="20"/>
                <w:szCs w:val="20"/>
              </w:rPr>
              <w:t>Č: 48p</w:t>
            </w:r>
          </w:p>
          <w:p w14:paraId="0B1A79E7" w14:textId="20798091" w:rsidR="00A74CB5" w:rsidRPr="0086205A" w:rsidRDefault="00A74CB5" w:rsidP="00500993">
            <w:pPr>
              <w:rPr>
                <w:sz w:val="20"/>
                <w:szCs w:val="20"/>
              </w:rPr>
            </w:pPr>
            <w:r w:rsidRPr="0086205A">
              <w:rPr>
                <w:sz w:val="20"/>
                <w:szCs w:val="20"/>
              </w:rPr>
              <w:t>O: 6</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C3595B" w14:textId="3A435095" w:rsidR="00A74CB5" w:rsidRPr="0086205A" w:rsidRDefault="00A74CB5" w:rsidP="00500993">
            <w:pPr>
              <w:rPr>
                <w:sz w:val="20"/>
                <w:szCs w:val="20"/>
              </w:rPr>
            </w:pPr>
            <w:r w:rsidRPr="0086205A">
              <w:rPr>
                <w:sz w:val="20"/>
                <w:szCs w:val="20"/>
              </w:rPr>
              <w:t>6. Orgán EBA prispieva k podpore a monitorovaniu efektívneho, účinného a uceleného fungovania kolégií orgánov dohľadu uvedených v tomto článku v súlade s článkom 21 nariadenia (EÚ) č. 1093/2010.</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E47A1A6" w14:textId="07A2CC6D"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6D110983" w14:textId="77777777"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A6C6DF" w14:textId="77777777"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284296" w14:textId="77777777" w:rsidR="00A74CB5" w:rsidRPr="0086205A" w:rsidRDefault="00A74CB5" w:rsidP="00500993">
            <w:pPr>
              <w:pStyle w:val="Normlny0"/>
              <w:ind w:left="360"/>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8F4BB5" w14:textId="1BE9C84A"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1584914"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710AEB" w14:textId="77777777" w:rsidR="00A74CB5" w:rsidRPr="0086205A" w:rsidRDefault="00A74CB5" w:rsidP="00500993">
            <w:pPr>
              <w:pStyle w:val="Nadpis1"/>
              <w:ind w:left="95"/>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A0A3AD9" w14:textId="0D4DDF02" w:rsidR="00A74CB5" w:rsidRPr="0086205A" w:rsidRDefault="00A74CB5" w:rsidP="00500993">
            <w:pPr>
              <w:pStyle w:val="Nadpis1"/>
              <w:ind w:left="360"/>
              <w:rPr>
                <w:b w:val="0"/>
                <w:bCs w:val="0"/>
                <w:sz w:val="20"/>
                <w:szCs w:val="20"/>
              </w:rPr>
            </w:pPr>
          </w:p>
        </w:tc>
      </w:tr>
      <w:tr w:rsidR="00A74CB5" w:rsidRPr="0086205A" w14:paraId="62036ADC" w14:textId="35806DE6"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2CEC7995" w14:textId="12ABB5AB" w:rsidR="00A74CB5" w:rsidRPr="0086205A" w:rsidRDefault="00A74CB5" w:rsidP="00500993">
            <w:pPr>
              <w:rPr>
                <w:sz w:val="20"/>
                <w:szCs w:val="20"/>
              </w:rPr>
            </w:pPr>
            <w:r w:rsidRPr="0086205A">
              <w:rPr>
                <w:sz w:val="20"/>
                <w:szCs w:val="20"/>
              </w:rPr>
              <w:t>Č: 48p</w:t>
            </w:r>
          </w:p>
          <w:p w14:paraId="53FA032D" w14:textId="581216E5" w:rsidR="00A74CB5" w:rsidRPr="0086205A" w:rsidRDefault="00A74CB5" w:rsidP="00500993">
            <w:pPr>
              <w:rPr>
                <w:sz w:val="20"/>
                <w:szCs w:val="20"/>
              </w:rPr>
            </w:pPr>
            <w:r w:rsidRPr="0086205A">
              <w:rPr>
                <w:sz w:val="20"/>
                <w:szCs w:val="20"/>
              </w:rPr>
              <w:t>O: 7</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52053" w14:textId="2DF565AA"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7. Orgán EBA vypracuje návrh regulačných technických predpisov s cieľom presne stanoviť:</w:t>
            </w:r>
          </w:p>
          <w:p w14:paraId="1D480550" w14:textId="5EBE656D" w:rsidR="00A74CB5" w:rsidRPr="0086205A" w:rsidRDefault="00A74CB5" w:rsidP="00500993">
            <w:pPr>
              <w:numPr>
                <w:ilvl w:val="0"/>
                <w:numId w:val="10"/>
              </w:numPr>
              <w:adjustRightInd w:val="0"/>
              <w:rPr>
                <w:rFonts w:eastAsiaTheme="minorHAnsi"/>
                <w:sz w:val="20"/>
                <w:szCs w:val="20"/>
                <w:lang w:eastAsia="en-US"/>
              </w:rPr>
            </w:pPr>
            <w:r w:rsidRPr="0086205A">
              <w:rPr>
                <w:rFonts w:eastAsiaTheme="minorHAnsi"/>
                <w:sz w:val="20"/>
                <w:szCs w:val="20"/>
                <w:lang w:eastAsia="en-US"/>
              </w:rPr>
              <w:t>a) mechanizmy spolupráce a návrhy vzorových dohôd medzi príslušnými orgánmi na účely odseku 1 a</w:t>
            </w:r>
          </w:p>
          <w:p w14:paraId="468CBA69" w14:textId="5442CC73"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 xml:space="preserve">b) podmienky fungovania kolégií orgánov dohľadu na účely odsekov 2 až 6. </w:t>
            </w:r>
          </w:p>
          <w:p w14:paraId="5EF444CA" w14:textId="77777777" w:rsidR="00A74CB5" w:rsidRPr="0086205A" w:rsidRDefault="00A74CB5" w:rsidP="00500993">
            <w:pPr>
              <w:pageBreakBefore/>
              <w:adjustRightInd w:val="0"/>
              <w:rPr>
                <w:rFonts w:eastAsiaTheme="minorHAnsi"/>
                <w:sz w:val="20"/>
                <w:szCs w:val="20"/>
                <w:lang w:eastAsia="en-US"/>
              </w:rPr>
            </w:pPr>
          </w:p>
          <w:p w14:paraId="525F1345" w14:textId="407CA3C0" w:rsidR="00A74CB5" w:rsidRPr="0086205A" w:rsidRDefault="00A74CB5" w:rsidP="00500993">
            <w:pPr>
              <w:pageBreakBefore/>
              <w:adjustRightInd w:val="0"/>
              <w:rPr>
                <w:rFonts w:eastAsiaTheme="minorHAnsi"/>
                <w:sz w:val="20"/>
                <w:szCs w:val="20"/>
                <w:lang w:eastAsia="en-US"/>
              </w:rPr>
            </w:pPr>
            <w:r w:rsidRPr="0086205A">
              <w:rPr>
                <w:rFonts w:eastAsiaTheme="minorHAnsi"/>
                <w:sz w:val="20"/>
                <w:szCs w:val="20"/>
                <w:lang w:eastAsia="en-US"/>
              </w:rPr>
              <w:t>Orgán EBA predloží tento návrh regulačných technických predpisov Komisii do 10. januára 2026.</w:t>
            </w:r>
          </w:p>
          <w:p w14:paraId="08A2DD43" w14:textId="77777777" w:rsidR="00A74CB5" w:rsidRPr="0086205A" w:rsidRDefault="00A74CB5" w:rsidP="00500993">
            <w:pPr>
              <w:pageBreakBefore/>
              <w:adjustRightInd w:val="0"/>
              <w:rPr>
                <w:rFonts w:eastAsiaTheme="minorHAnsi"/>
                <w:sz w:val="20"/>
                <w:szCs w:val="20"/>
                <w:lang w:eastAsia="en-US"/>
              </w:rPr>
            </w:pPr>
          </w:p>
          <w:p w14:paraId="3958BFF9" w14:textId="24732F36" w:rsidR="00A74CB5" w:rsidRPr="0086205A" w:rsidRDefault="00A74CB5" w:rsidP="00500993">
            <w:pPr>
              <w:rPr>
                <w:sz w:val="20"/>
                <w:szCs w:val="20"/>
              </w:rPr>
            </w:pPr>
            <w:r w:rsidRPr="0086205A">
              <w:rPr>
                <w:rFonts w:eastAsiaTheme="minorHAnsi"/>
                <w:sz w:val="20"/>
                <w:szCs w:val="20"/>
                <w:lang w:eastAsia="en-US"/>
              </w:rPr>
              <w:t>Na Komisiu sa deleguje právomoc doplniť túto smernicu prijatím regulačných technických predpisov uvedených v prvom pododseku tohto odseku v súlade s článkami 10 až 14 nariadenia (EÚ) č. 1093/2010.</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CC97925" w14:textId="5EFA960F"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78393111" w14:textId="60A798DA"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1C54F5" w14:textId="043AD91B"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F4178A" w14:textId="4B1F20D1" w:rsidR="00A74CB5" w:rsidRPr="0086205A" w:rsidRDefault="00A74CB5" w:rsidP="00500993">
            <w:pPr>
              <w:pStyle w:val="Normlny0"/>
              <w:ind w:left="360"/>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37EF7C" w14:textId="2B773B8E"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9EB46AE"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0E0F85" w14:textId="77777777" w:rsidR="00A74CB5" w:rsidRPr="0086205A" w:rsidRDefault="00A74CB5" w:rsidP="00500993">
            <w:pPr>
              <w:pStyle w:val="Nadpis1"/>
              <w:ind w:left="95"/>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B04ECF2" w14:textId="2EBCC63E" w:rsidR="00A74CB5" w:rsidRPr="0086205A" w:rsidRDefault="00A74CB5" w:rsidP="00500993">
            <w:pPr>
              <w:pStyle w:val="Nadpis1"/>
              <w:ind w:left="360"/>
              <w:rPr>
                <w:b w:val="0"/>
                <w:bCs w:val="0"/>
                <w:sz w:val="20"/>
                <w:szCs w:val="20"/>
              </w:rPr>
            </w:pPr>
          </w:p>
        </w:tc>
      </w:tr>
      <w:tr w:rsidR="00A74CB5" w:rsidRPr="0086205A" w14:paraId="2E4A0A56" w14:textId="2702B1F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827581C" w14:textId="15D8AFBB" w:rsidR="00A74CB5" w:rsidRPr="0086205A" w:rsidRDefault="00A74CB5" w:rsidP="00500993">
            <w:pPr>
              <w:rPr>
                <w:sz w:val="20"/>
                <w:szCs w:val="20"/>
              </w:rPr>
            </w:pPr>
            <w:r w:rsidRPr="0086205A">
              <w:rPr>
                <w:sz w:val="20"/>
                <w:szCs w:val="20"/>
              </w:rPr>
              <w:t>Č: 48q</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673C416" w14:textId="77777777" w:rsidR="00A74CB5" w:rsidRPr="0086205A" w:rsidRDefault="00A74CB5" w:rsidP="00500993">
            <w:pPr>
              <w:adjustRightInd w:val="0"/>
              <w:rPr>
                <w:rFonts w:eastAsiaTheme="minorHAnsi"/>
                <w:sz w:val="20"/>
                <w:szCs w:val="20"/>
                <w:lang w:eastAsia="en-US"/>
              </w:rPr>
            </w:pPr>
            <w:r w:rsidRPr="0086205A">
              <w:rPr>
                <w:rFonts w:eastAsiaTheme="minorHAnsi"/>
                <w:i/>
                <w:iCs/>
                <w:sz w:val="20"/>
                <w:szCs w:val="20"/>
                <w:lang w:eastAsia="en-US"/>
              </w:rPr>
              <w:t>Článok 48q</w:t>
            </w:r>
          </w:p>
          <w:p w14:paraId="586BEA02" w14:textId="32366CDD" w:rsidR="00A74CB5" w:rsidRPr="0086205A" w:rsidRDefault="00A74CB5" w:rsidP="00500993">
            <w:pPr>
              <w:rPr>
                <w:b/>
                <w:sz w:val="20"/>
                <w:szCs w:val="20"/>
              </w:rPr>
            </w:pPr>
            <w:r w:rsidRPr="0086205A">
              <w:rPr>
                <w:rFonts w:eastAsiaTheme="minorHAnsi"/>
                <w:b/>
                <w:bCs/>
                <w:sz w:val="20"/>
                <w:szCs w:val="20"/>
                <w:lang w:eastAsia="en-US"/>
              </w:rPr>
              <w:t>Oznamovanie orgánu EBA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EFD45A3" w14:textId="0471F9AA"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1565622C" w14:textId="2701A05E"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D73F14C" w14:textId="0C54A9C5"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3FCDD1C" w14:textId="77777777" w:rsidR="00A74CB5" w:rsidRPr="0086205A" w:rsidRDefault="00A74CB5" w:rsidP="00500993">
            <w:pPr>
              <w:pStyle w:val="Normlny0"/>
              <w:ind w:left="360"/>
              <w:rPr>
                <w:b/>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6BB2F3F" w14:textId="39765982"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61066F1"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1D5EE90D"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2D723775" w14:textId="05761060" w:rsidR="00A74CB5" w:rsidRPr="0086205A" w:rsidRDefault="00A74CB5" w:rsidP="00500993">
            <w:pPr>
              <w:pStyle w:val="Nadpis1"/>
              <w:ind w:left="360"/>
              <w:rPr>
                <w:bCs w:val="0"/>
                <w:sz w:val="20"/>
                <w:szCs w:val="20"/>
              </w:rPr>
            </w:pPr>
          </w:p>
        </w:tc>
      </w:tr>
      <w:tr w:rsidR="00A74CB5" w:rsidRPr="0086205A" w14:paraId="66BA5F41" w14:textId="11C65E7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BB0E92C" w14:textId="26BB6AFC" w:rsidR="00A74CB5" w:rsidRPr="0086205A" w:rsidRDefault="00A74CB5" w:rsidP="00500993">
            <w:pPr>
              <w:rPr>
                <w:sz w:val="20"/>
                <w:szCs w:val="20"/>
              </w:rPr>
            </w:pPr>
            <w:r w:rsidRPr="0086205A">
              <w:rPr>
                <w:sz w:val="20"/>
                <w:szCs w:val="20"/>
              </w:rPr>
              <w:t>Č: 48q</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81DFEAE" w14:textId="7777777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Príslušné orgány oznamujú orgánu EBA:</w:t>
            </w:r>
          </w:p>
          <w:p w14:paraId="41C03BBE" w14:textId="42BDDDD4" w:rsidR="00A74CB5" w:rsidRPr="0086205A" w:rsidRDefault="00A74CB5" w:rsidP="00500993">
            <w:pPr>
              <w:adjustRightInd w:val="0"/>
              <w:rPr>
                <w:rFonts w:eastAsiaTheme="minorHAnsi"/>
                <w:sz w:val="20"/>
                <w:szCs w:val="20"/>
                <w:lang w:eastAsia="en-US"/>
              </w:rPr>
            </w:pPr>
          </w:p>
          <w:p w14:paraId="08F3D5BA" w14:textId="6C7BA91B" w:rsidR="00A74CB5" w:rsidRPr="0086205A" w:rsidRDefault="00A74CB5" w:rsidP="00500993">
            <w:pPr>
              <w:adjustRightInd w:val="0"/>
              <w:rPr>
                <w:rFonts w:eastAsiaTheme="minorHAnsi"/>
                <w:sz w:val="20"/>
                <w:szCs w:val="20"/>
                <w:lang w:eastAsia="en-US"/>
              </w:rPr>
            </w:pPr>
          </w:p>
          <w:p w14:paraId="5F1361B9" w14:textId="727A3EAF" w:rsidR="00A74CB5" w:rsidRPr="0086205A" w:rsidRDefault="00A74CB5" w:rsidP="00500993">
            <w:pPr>
              <w:adjustRightInd w:val="0"/>
              <w:rPr>
                <w:rFonts w:eastAsiaTheme="minorHAnsi"/>
                <w:sz w:val="20"/>
                <w:szCs w:val="20"/>
                <w:lang w:eastAsia="en-US"/>
              </w:rPr>
            </w:pPr>
          </w:p>
          <w:p w14:paraId="06C0BC66" w14:textId="5262DDB5"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a) všetky povolenia udelené pobočkám z tretích krajín a všetky následné zmeny týchto povolení;</w:t>
            </w:r>
          </w:p>
          <w:p w14:paraId="2B083666" w14:textId="77777777" w:rsidR="00A74CB5" w:rsidRPr="0086205A" w:rsidRDefault="00A74CB5" w:rsidP="00500993">
            <w:pPr>
              <w:adjustRightInd w:val="0"/>
              <w:rPr>
                <w:rFonts w:eastAsiaTheme="minorHAnsi"/>
                <w:sz w:val="20"/>
                <w:szCs w:val="20"/>
                <w:lang w:eastAsia="en-US"/>
              </w:rPr>
            </w:pPr>
          </w:p>
          <w:p w14:paraId="751BBA5F" w14:textId="77777777" w:rsidR="00A74CB5" w:rsidRPr="0086205A" w:rsidRDefault="00A74CB5" w:rsidP="00500993">
            <w:pPr>
              <w:numPr>
                <w:ilvl w:val="0"/>
                <w:numId w:val="11"/>
              </w:numPr>
              <w:adjustRightInd w:val="0"/>
              <w:rPr>
                <w:rFonts w:eastAsiaTheme="minorHAnsi"/>
                <w:sz w:val="20"/>
                <w:szCs w:val="20"/>
                <w:lang w:eastAsia="en-US"/>
              </w:rPr>
            </w:pPr>
          </w:p>
          <w:p w14:paraId="43C9CE1D" w14:textId="72EFCF49"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b) celkové aktíva a záväzky zaúčtované pobočkami z tretích krajín, ktorým bolo udelené povolenie, ako sú pravidelne vykazované;</w:t>
            </w:r>
          </w:p>
          <w:p w14:paraId="683D864D" w14:textId="77777777" w:rsidR="00A74CB5" w:rsidRPr="0086205A" w:rsidRDefault="00A74CB5" w:rsidP="00500993">
            <w:pPr>
              <w:numPr>
                <w:ilvl w:val="0"/>
                <w:numId w:val="12"/>
              </w:numPr>
              <w:adjustRightInd w:val="0"/>
              <w:rPr>
                <w:rFonts w:eastAsiaTheme="minorHAnsi"/>
                <w:sz w:val="20"/>
                <w:szCs w:val="20"/>
                <w:lang w:eastAsia="en-US"/>
              </w:rPr>
            </w:pPr>
          </w:p>
          <w:p w14:paraId="316D6520" w14:textId="77777777" w:rsidR="00A74CB5" w:rsidRPr="0086205A" w:rsidRDefault="00A74CB5" w:rsidP="00500993">
            <w:pPr>
              <w:adjustRightInd w:val="0"/>
              <w:rPr>
                <w:rFonts w:eastAsiaTheme="minorHAnsi"/>
                <w:sz w:val="20"/>
                <w:szCs w:val="20"/>
                <w:lang w:eastAsia="en-US"/>
              </w:rPr>
            </w:pPr>
          </w:p>
          <w:p w14:paraId="3211D6E7" w14:textId="77777777" w:rsidR="00A74CB5" w:rsidRPr="0086205A" w:rsidRDefault="00A74CB5" w:rsidP="00500993">
            <w:pPr>
              <w:adjustRightInd w:val="0"/>
              <w:rPr>
                <w:rFonts w:eastAsiaTheme="minorHAnsi"/>
                <w:sz w:val="20"/>
                <w:szCs w:val="20"/>
                <w:lang w:eastAsia="en-US"/>
              </w:rPr>
            </w:pPr>
          </w:p>
          <w:p w14:paraId="63170BC3" w14:textId="77777777" w:rsidR="00A74CB5" w:rsidRPr="0086205A" w:rsidRDefault="00A74CB5" w:rsidP="00500993">
            <w:pPr>
              <w:adjustRightInd w:val="0"/>
              <w:rPr>
                <w:rFonts w:eastAsiaTheme="minorHAnsi"/>
                <w:sz w:val="20"/>
                <w:szCs w:val="20"/>
                <w:lang w:eastAsia="en-US"/>
              </w:rPr>
            </w:pPr>
          </w:p>
          <w:p w14:paraId="1B562572" w14:textId="1784F77C"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c) názov skupiny z tretej krajiny, ku ktorej patrí pobočka z tretej krajiny, ktorej bolo udelené povolenie.</w:t>
            </w:r>
          </w:p>
          <w:p w14:paraId="52E7485A" w14:textId="4A299DA7" w:rsidR="00A74CB5" w:rsidRPr="0086205A" w:rsidRDefault="00A74CB5" w:rsidP="00500993">
            <w:pPr>
              <w:adjustRightInd w:val="0"/>
              <w:rPr>
                <w:rFonts w:eastAsiaTheme="minorHAnsi"/>
                <w:sz w:val="20"/>
                <w:szCs w:val="20"/>
                <w:lang w:eastAsia="en-US"/>
              </w:rPr>
            </w:pPr>
          </w:p>
          <w:p w14:paraId="3991F2CC" w14:textId="007C7593" w:rsidR="00A74CB5" w:rsidRPr="0086205A" w:rsidRDefault="00A74CB5" w:rsidP="00500993">
            <w:pPr>
              <w:adjustRightInd w:val="0"/>
              <w:rPr>
                <w:rFonts w:eastAsiaTheme="minorHAnsi"/>
                <w:sz w:val="20"/>
                <w:szCs w:val="20"/>
                <w:lang w:eastAsia="en-US"/>
              </w:rPr>
            </w:pPr>
          </w:p>
          <w:p w14:paraId="41B74146" w14:textId="25EEF9F0" w:rsidR="00A74CB5" w:rsidRPr="0086205A" w:rsidRDefault="00A74CB5" w:rsidP="00500993">
            <w:pPr>
              <w:adjustRightInd w:val="0"/>
              <w:rPr>
                <w:rFonts w:eastAsiaTheme="minorHAnsi"/>
                <w:sz w:val="20"/>
                <w:szCs w:val="20"/>
                <w:lang w:eastAsia="en-US"/>
              </w:rPr>
            </w:pPr>
          </w:p>
          <w:p w14:paraId="5BF7226F" w14:textId="77777777" w:rsidR="00A74CB5" w:rsidRPr="0086205A" w:rsidRDefault="00A74CB5" w:rsidP="00500993">
            <w:pPr>
              <w:adjustRightInd w:val="0"/>
              <w:rPr>
                <w:rFonts w:eastAsiaTheme="minorHAnsi"/>
                <w:sz w:val="20"/>
                <w:szCs w:val="20"/>
                <w:lang w:eastAsia="en-US"/>
              </w:rPr>
            </w:pPr>
          </w:p>
          <w:p w14:paraId="0CEE23F0" w14:textId="0DCF788B" w:rsidR="00A74CB5" w:rsidRPr="0086205A" w:rsidRDefault="00A74CB5" w:rsidP="00500993">
            <w:pPr>
              <w:rPr>
                <w:sz w:val="20"/>
                <w:szCs w:val="20"/>
              </w:rPr>
            </w:pPr>
            <w:r w:rsidRPr="0086205A">
              <w:rPr>
                <w:rFonts w:eastAsiaTheme="minorHAnsi"/>
                <w:sz w:val="20"/>
                <w:szCs w:val="20"/>
                <w:lang w:eastAsia="en-US"/>
              </w:rPr>
              <w:t>Orgán EBA na svojom webovom sídle zverejní zoznam všetkých pobočiek z tretích krajín, ktorým bolo udelené povolenie vykonávať činnosť v Únii v súlade s touto hlavou, pričom sa uvedú členské štáty, v ktorých im bolo udelené povolenie vykonávať činnosť.</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52AB755" w14:textId="77777777" w:rsidR="00A74CB5" w:rsidRPr="0086205A" w:rsidRDefault="00A74CB5" w:rsidP="00500993">
            <w:pPr>
              <w:jc w:val="center"/>
              <w:rPr>
                <w:sz w:val="20"/>
                <w:szCs w:val="20"/>
              </w:rPr>
            </w:pPr>
            <w:r w:rsidRPr="0086205A">
              <w:rPr>
                <w:sz w:val="20"/>
                <w:szCs w:val="20"/>
              </w:rPr>
              <w:lastRenderedPageBreak/>
              <w:t>N</w:t>
            </w:r>
          </w:p>
          <w:p w14:paraId="7AED501B" w14:textId="77777777" w:rsidR="00A74CB5" w:rsidRPr="0086205A" w:rsidRDefault="00A74CB5" w:rsidP="00500993">
            <w:pPr>
              <w:jc w:val="center"/>
              <w:rPr>
                <w:sz w:val="20"/>
                <w:szCs w:val="20"/>
              </w:rPr>
            </w:pPr>
          </w:p>
          <w:p w14:paraId="605371DF" w14:textId="77777777" w:rsidR="00A74CB5" w:rsidRPr="0086205A" w:rsidRDefault="00A74CB5" w:rsidP="00500993">
            <w:pPr>
              <w:jc w:val="center"/>
              <w:rPr>
                <w:sz w:val="20"/>
                <w:szCs w:val="20"/>
              </w:rPr>
            </w:pPr>
          </w:p>
          <w:p w14:paraId="6432E7CC" w14:textId="77777777" w:rsidR="00A74CB5" w:rsidRPr="0086205A" w:rsidRDefault="00A74CB5" w:rsidP="00500993">
            <w:pPr>
              <w:jc w:val="center"/>
              <w:rPr>
                <w:sz w:val="20"/>
                <w:szCs w:val="20"/>
              </w:rPr>
            </w:pPr>
          </w:p>
          <w:p w14:paraId="06EDE7D9" w14:textId="77777777" w:rsidR="00A74CB5" w:rsidRPr="0086205A" w:rsidRDefault="00A74CB5" w:rsidP="00500993">
            <w:pPr>
              <w:jc w:val="center"/>
              <w:rPr>
                <w:sz w:val="20"/>
                <w:szCs w:val="20"/>
              </w:rPr>
            </w:pPr>
          </w:p>
          <w:p w14:paraId="1DE0A2BC" w14:textId="77777777" w:rsidR="00A74CB5" w:rsidRPr="0086205A" w:rsidRDefault="00A74CB5" w:rsidP="00500993">
            <w:pPr>
              <w:jc w:val="center"/>
              <w:rPr>
                <w:sz w:val="20"/>
                <w:szCs w:val="20"/>
              </w:rPr>
            </w:pPr>
          </w:p>
          <w:p w14:paraId="39947EDF" w14:textId="77777777" w:rsidR="00A74CB5" w:rsidRPr="0086205A" w:rsidRDefault="00A74CB5" w:rsidP="00500993">
            <w:pPr>
              <w:jc w:val="center"/>
              <w:rPr>
                <w:sz w:val="20"/>
                <w:szCs w:val="20"/>
              </w:rPr>
            </w:pPr>
          </w:p>
          <w:p w14:paraId="31CDDD93" w14:textId="77777777" w:rsidR="00A74CB5" w:rsidRPr="0086205A" w:rsidRDefault="00A74CB5" w:rsidP="00500993">
            <w:pPr>
              <w:jc w:val="center"/>
              <w:rPr>
                <w:sz w:val="20"/>
                <w:szCs w:val="20"/>
              </w:rPr>
            </w:pPr>
          </w:p>
          <w:p w14:paraId="1D74E3E3" w14:textId="77777777" w:rsidR="00A74CB5" w:rsidRPr="0086205A" w:rsidRDefault="00A74CB5" w:rsidP="00500993">
            <w:pPr>
              <w:jc w:val="center"/>
              <w:rPr>
                <w:sz w:val="20"/>
                <w:szCs w:val="20"/>
              </w:rPr>
            </w:pPr>
          </w:p>
          <w:p w14:paraId="37CCB5E4" w14:textId="77777777" w:rsidR="00A74CB5" w:rsidRPr="0086205A" w:rsidRDefault="00A74CB5" w:rsidP="00500993">
            <w:pPr>
              <w:jc w:val="center"/>
              <w:rPr>
                <w:sz w:val="20"/>
                <w:szCs w:val="20"/>
              </w:rPr>
            </w:pPr>
          </w:p>
          <w:p w14:paraId="704B1884" w14:textId="77777777" w:rsidR="00A74CB5" w:rsidRPr="0086205A" w:rsidRDefault="00A74CB5" w:rsidP="00500993">
            <w:pPr>
              <w:jc w:val="center"/>
              <w:rPr>
                <w:sz w:val="20"/>
                <w:szCs w:val="20"/>
              </w:rPr>
            </w:pPr>
          </w:p>
          <w:p w14:paraId="578D0DF3" w14:textId="77777777" w:rsidR="00A74CB5" w:rsidRPr="0086205A" w:rsidRDefault="00A74CB5" w:rsidP="00500993">
            <w:pPr>
              <w:jc w:val="center"/>
              <w:rPr>
                <w:sz w:val="20"/>
                <w:szCs w:val="20"/>
              </w:rPr>
            </w:pPr>
          </w:p>
          <w:p w14:paraId="60C309EC" w14:textId="77777777" w:rsidR="00A74CB5" w:rsidRPr="0086205A" w:rsidRDefault="00A74CB5" w:rsidP="00500993">
            <w:pPr>
              <w:jc w:val="center"/>
              <w:rPr>
                <w:sz w:val="20"/>
                <w:szCs w:val="20"/>
              </w:rPr>
            </w:pPr>
          </w:p>
          <w:p w14:paraId="518985B8" w14:textId="77777777" w:rsidR="00A74CB5" w:rsidRPr="0086205A" w:rsidRDefault="00A74CB5" w:rsidP="00500993">
            <w:pPr>
              <w:jc w:val="center"/>
              <w:rPr>
                <w:sz w:val="20"/>
                <w:szCs w:val="20"/>
              </w:rPr>
            </w:pPr>
          </w:p>
          <w:p w14:paraId="430DF175" w14:textId="77777777" w:rsidR="00A74CB5" w:rsidRPr="0086205A" w:rsidRDefault="00A74CB5" w:rsidP="00500993">
            <w:pPr>
              <w:jc w:val="center"/>
              <w:rPr>
                <w:sz w:val="20"/>
                <w:szCs w:val="20"/>
              </w:rPr>
            </w:pPr>
          </w:p>
          <w:p w14:paraId="3815EE90" w14:textId="77777777" w:rsidR="00A74CB5" w:rsidRPr="0086205A" w:rsidRDefault="00A74CB5" w:rsidP="00500993">
            <w:pPr>
              <w:jc w:val="center"/>
              <w:rPr>
                <w:sz w:val="20"/>
                <w:szCs w:val="20"/>
              </w:rPr>
            </w:pPr>
          </w:p>
          <w:p w14:paraId="5E7D61D9" w14:textId="77777777" w:rsidR="00A74CB5" w:rsidRPr="0086205A" w:rsidRDefault="00A74CB5" w:rsidP="00500993">
            <w:pPr>
              <w:jc w:val="center"/>
              <w:rPr>
                <w:sz w:val="20"/>
                <w:szCs w:val="20"/>
              </w:rPr>
            </w:pPr>
          </w:p>
          <w:p w14:paraId="58787213" w14:textId="77777777" w:rsidR="00A74CB5" w:rsidRPr="0086205A" w:rsidRDefault="00A74CB5" w:rsidP="00500993">
            <w:pPr>
              <w:jc w:val="center"/>
              <w:rPr>
                <w:sz w:val="20"/>
                <w:szCs w:val="20"/>
              </w:rPr>
            </w:pPr>
          </w:p>
          <w:p w14:paraId="37C4B703" w14:textId="77777777" w:rsidR="00A74CB5" w:rsidRPr="0086205A" w:rsidRDefault="00A74CB5" w:rsidP="00500993">
            <w:pPr>
              <w:jc w:val="center"/>
              <w:rPr>
                <w:sz w:val="20"/>
                <w:szCs w:val="20"/>
              </w:rPr>
            </w:pPr>
          </w:p>
          <w:p w14:paraId="73F5FCFC" w14:textId="77777777" w:rsidR="00A74CB5" w:rsidRPr="0086205A" w:rsidRDefault="00A74CB5" w:rsidP="00500993">
            <w:pPr>
              <w:jc w:val="center"/>
              <w:rPr>
                <w:sz w:val="20"/>
                <w:szCs w:val="20"/>
              </w:rPr>
            </w:pPr>
          </w:p>
          <w:p w14:paraId="318D20FB" w14:textId="77777777" w:rsidR="00A74CB5" w:rsidRPr="0086205A" w:rsidRDefault="00A74CB5" w:rsidP="00500993">
            <w:pPr>
              <w:jc w:val="center"/>
              <w:rPr>
                <w:sz w:val="20"/>
                <w:szCs w:val="20"/>
              </w:rPr>
            </w:pPr>
          </w:p>
          <w:p w14:paraId="711F1F93" w14:textId="30C14C65"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p w14:paraId="26E577B2" w14:textId="1348F657" w:rsidR="00A74CB5" w:rsidRPr="0086205A" w:rsidRDefault="00A74CB5" w:rsidP="00500993">
            <w:pPr>
              <w:jc w:val="center"/>
              <w:rPr>
                <w:i/>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436CC826" w14:textId="77777777" w:rsidR="00A74CB5" w:rsidRPr="0086205A" w:rsidRDefault="00A74CB5" w:rsidP="00500993">
            <w:pPr>
              <w:jc w:val="center"/>
              <w:rPr>
                <w:b/>
                <w:sz w:val="20"/>
                <w:szCs w:val="20"/>
              </w:rPr>
            </w:pPr>
            <w:r w:rsidRPr="0086205A">
              <w:rPr>
                <w:b/>
                <w:bCs/>
                <w:sz w:val="20"/>
                <w:szCs w:val="20"/>
              </w:rPr>
              <w:lastRenderedPageBreak/>
              <w:t>návrh zákona čl. I</w:t>
            </w:r>
          </w:p>
          <w:p w14:paraId="4C2DA268" w14:textId="742826FE" w:rsidR="00A74CB5" w:rsidRPr="0086205A" w:rsidRDefault="00A74CB5" w:rsidP="00500993">
            <w:pPr>
              <w:jc w:val="center"/>
              <w:rPr>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DBC5935" w14:textId="20259F94" w:rsidR="00A74CB5" w:rsidRPr="0086205A" w:rsidRDefault="00A74CB5" w:rsidP="00500993">
            <w:pPr>
              <w:pStyle w:val="Normlny0"/>
              <w:jc w:val="center"/>
              <w:rPr>
                <w:i/>
              </w:rPr>
            </w:pPr>
            <w:r w:rsidRPr="0086205A">
              <w:rPr>
                <w:b/>
              </w:rPr>
              <w:t xml:space="preserve">§ 19 O 3 </w:t>
            </w:r>
            <w:r w:rsidRPr="0086205A">
              <w:rPr>
                <w:b/>
              </w:rPr>
              <w:br/>
              <w:t>P d) až f)</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DDB1E9E" w14:textId="6E6BDD19" w:rsidR="00A74CB5" w:rsidRPr="0086205A" w:rsidRDefault="00A74CB5" w:rsidP="00500993">
            <w:pPr>
              <w:pStyle w:val="Normlny0"/>
              <w:rPr>
                <w:b/>
              </w:rPr>
            </w:pPr>
            <w:r w:rsidRPr="0086205A">
              <w:rPr>
                <w:b/>
              </w:rPr>
              <w:t>(3) Národná banka Slovenska oznámi Európskemu orgánu dohľadu (Európskemu orgánu pre bankovníctvo)</w:t>
            </w:r>
          </w:p>
          <w:p w14:paraId="518548DA" w14:textId="77777777" w:rsidR="00A74CB5" w:rsidRPr="0086205A" w:rsidRDefault="00A74CB5" w:rsidP="00500993">
            <w:pPr>
              <w:pStyle w:val="Normlny0"/>
              <w:rPr>
                <w:b/>
                <w:i/>
              </w:rPr>
            </w:pPr>
          </w:p>
          <w:p w14:paraId="6E39C068" w14:textId="6FB9CF83" w:rsidR="00A74CB5" w:rsidRPr="0086205A" w:rsidRDefault="00A74CB5" w:rsidP="00500993">
            <w:pPr>
              <w:pStyle w:val="Normlny0"/>
              <w:rPr>
                <w:b/>
              </w:rPr>
            </w:pPr>
            <w:r w:rsidRPr="0086205A">
              <w:rPr>
                <w:b/>
              </w:rPr>
              <w:t>d) každé udelenie bankového povolenia podľa § 8 a všetky následné zmeny tohto povolenia,</w:t>
            </w:r>
          </w:p>
          <w:p w14:paraId="635AE84C" w14:textId="77777777" w:rsidR="00A74CB5" w:rsidRPr="0086205A" w:rsidRDefault="00A74CB5" w:rsidP="00500993">
            <w:pPr>
              <w:pStyle w:val="Normlny0"/>
              <w:rPr>
                <w:b/>
                <w:i/>
              </w:rPr>
            </w:pPr>
          </w:p>
          <w:p w14:paraId="1176027D" w14:textId="4AA03B08" w:rsidR="00A74CB5" w:rsidRPr="0086205A" w:rsidRDefault="00A74CB5" w:rsidP="00500993">
            <w:pPr>
              <w:ind w:left="41" w:firstLine="1"/>
              <w:jc w:val="both"/>
              <w:rPr>
                <w:b/>
                <w:sz w:val="20"/>
                <w:szCs w:val="20"/>
              </w:rPr>
            </w:pPr>
            <w:r w:rsidRPr="0086205A">
              <w:rPr>
                <w:b/>
                <w:sz w:val="20"/>
                <w:szCs w:val="20"/>
              </w:rPr>
              <w:t>e) celkové aktíva a záväzky zaúčtované pobočkou zahraničnej banky so sídlom mimo územia členského štátu, ktorej bolo udelené povolenie podľa § 8, podľa pravidelných výkazov,</w:t>
            </w:r>
          </w:p>
          <w:p w14:paraId="49859B7A" w14:textId="77777777" w:rsidR="00A74CB5" w:rsidRPr="0086205A" w:rsidRDefault="00A74CB5" w:rsidP="00500993">
            <w:pPr>
              <w:pStyle w:val="Normlny0"/>
              <w:rPr>
                <w:b/>
              </w:rPr>
            </w:pPr>
          </w:p>
          <w:p w14:paraId="0DB70F8A" w14:textId="59CC590C" w:rsidR="00A74CB5" w:rsidRPr="0086205A" w:rsidRDefault="00A74CB5" w:rsidP="00500993">
            <w:pPr>
              <w:pStyle w:val="Normlny0"/>
              <w:rPr>
                <w:b/>
                <w:i/>
              </w:rPr>
            </w:pPr>
            <w:r w:rsidRPr="0086205A">
              <w:rPr>
                <w:b/>
              </w:rPr>
              <w:t xml:space="preserve">f) názov skupiny mimo územia členského štátu, ku ktorej patrí pobočka zahraničnej banky so sídlom mimo </w:t>
            </w:r>
            <w:r w:rsidRPr="0086205A">
              <w:rPr>
                <w:b/>
              </w:rPr>
              <w:lastRenderedPageBreak/>
              <w:t>územia členského štátu, ktorej bolo udelené povolenie podľa § 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89F2F5B" w14:textId="77777777" w:rsidR="00A74CB5" w:rsidRPr="0086205A" w:rsidRDefault="00A74CB5" w:rsidP="00500993">
            <w:pPr>
              <w:jc w:val="center"/>
              <w:rPr>
                <w:sz w:val="20"/>
                <w:szCs w:val="20"/>
              </w:rPr>
            </w:pPr>
            <w:r w:rsidRPr="0086205A">
              <w:rPr>
                <w:sz w:val="20"/>
                <w:szCs w:val="20"/>
              </w:rPr>
              <w:lastRenderedPageBreak/>
              <w:t>Ú</w:t>
            </w:r>
          </w:p>
          <w:p w14:paraId="2DE87BD1" w14:textId="77777777" w:rsidR="00A74CB5" w:rsidRPr="0086205A" w:rsidRDefault="00A74CB5" w:rsidP="00500993">
            <w:pPr>
              <w:jc w:val="center"/>
              <w:rPr>
                <w:sz w:val="20"/>
                <w:szCs w:val="20"/>
              </w:rPr>
            </w:pPr>
          </w:p>
          <w:p w14:paraId="4AE2DEE3" w14:textId="77777777" w:rsidR="00A74CB5" w:rsidRPr="0086205A" w:rsidRDefault="00A74CB5" w:rsidP="00500993">
            <w:pPr>
              <w:jc w:val="center"/>
              <w:rPr>
                <w:sz w:val="20"/>
                <w:szCs w:val="20"/>
              </w:rPr>
            </w:pPr>
          </w:p>
          <w:p w14:paraId="7C8D7BC2" w14:textId="77777777" w:rsidR="00A74CB5" w:rsidRPr="0086205A" w:rsidRDefault="00A74CB5" w:rsidP="00500993">
            <w:pPr>
              <w:jc w:val="center"/>
              <w:rPr>
                <w:sz w:val="20"/>
                <w:szCs w:val="20"/>
              </w:rPr>
            </w:pPr>
          </w:p>
          <w:p w14:paraId="5AD1C4C0" w14:textId="77777777" w:rsidR="00A74CB5" w:rsidRPr="0086205A" w:rsidRDefault="00A74CB5" w:rsidP="00500993">
            <w:pPr>
              <w:jc w:val="center"/>
              <w:rPr>
                <w:sz w:val="20"/>
                <w:szCs w:val="20"/>
              </w:rPr>
            </w:pPr>
          </w:p>
          <w:p w14:paraId="3C75DC95" w14:textId="77777777" w:rsidR="00A74CB5" w:rsidRPr="0086205A" w:rsidRDefault="00A74CB5" w:rsidP="00500993">
            <w:pPr>
              <w:jc w:val="center"/>
              <w:rPr>
                <w:sz w:val="20"/>
                <w:szCs w:val="20"/>
              </w:rPr>
            </w:pPr>
          </w:p>
          <w:p w14:paraId="109C0A03" w14:textId="77777777" w:rsidR="00A74CB5" w:rsidRPr="0086205A" w:rsidRDefault="00A74CB5" w:rsidP="00500993">
            <w:pPr>
              <w:jc w:val="center"/>
              <w:rPr>
                <w:sz w:val="20"/>
                <w:szCs w:val="20"/>
              </w:rPr>
            </w:pPr>
          </w:p>
          <w:p w14:paraId="4D38CC50" w14:textId="77777777" w:rsidR="00A74CB5" w:rsidRPr="0086205A" w:rsidRDefault="00A74CB5" w:rsidP="00500993">
            <w:pPr>
              <w:jc w:val="center"/>
              <w:rPr>
                <w:sz w:val="20"/>
                <w:szCs w:val="20"/>
              </w:rPr>
            </w:pPr>
          </w:p>
          <w:p w14:paraId="1702EDE2" w14:textId="77777777" w:rsidR="00A74CB5" w:rsidRPr="0086205A" w:rsidRDefault="00A74CB5" w:rsidP="00500993">
            <w:pPr>
              <w:jc w:val="center"/>
              <w:rPr>
                <w:sz w:val="20"/>
                <w:szCs w:val="20"/>
              </w:rPr>
            </w:pPr>
          </w:p>
          <w:p w14:paraId="666CC241" w14:textId="77777777" w:rsidR="00A74CB5" w:rsidRPr="0086205A" w:rsidRDefault="00A74CB5" w:rsidP="00500993">
            <w:pPr>
              <w:jc w:val="center"/>
              <w:rPr>
                <w:sz w:val="20"/>
                <w:szCs w:val="20"/>
              </w:rPr>
            </w:pPr>
          </w:p>
          <w:p w14:paraId="75651891" w14:textId="77777777" w:rsidR="00A74CB5" w:rsidRPr="0086205A" w:rsidRDefault="00A74CB5" w:rsidP="00500993">
            <w:pPr>
              <w:jc w:val="center"/>
              <w:rPr>
                <w:sz w:val="20"/>
                <w:szCs w:val="20"/>
              </w:rPr>
            </w:pPr>
          </w:p>
          <w:p w14:paraId="426C7487" w14:textId="77777777" w:rsidR="00A74CB5" w:rsidRPr="0086205A" w:rsidRDefault="00A74CB5" w:rsidP="00500993">
            <w:pPr>
              <w:jc w:val="center"/>
              <w:rPr>
                <w:sz w:val="20"/>
                <w:szCs w:val="20"/>
              </w:rPr>
            </w:pPr>
          </w:p>
          <w:p w14:paraId="55BF30A4" w14:textId="77777777" w:rsidR="00A74CB5" w:rsidRPr="0086205A" w:rsidRDefault="00A74CB5" w:rsidP="00500993">
            <w:pPr>
              <w:jc w:val="center"/>
              <w:rPr>
                <w:sz w:val="20"/>
                <w:szCs w:val="20"/>
              </w:rPr>
            </w:pPr>
          </w:p>
          <w:p w14:paraId="22B9D600" w14:textId="77777777" w:rsidR="00A74CB5" w:rsidRPr="0086205A" w:rsidRDefault="00A74CB5" w:rsidP="00500993">
            <w:pPr>
              <w:jc w:val="center"/>
              <w:rPr>
                <w:sz w:val="20"/>
                <w:szCs w:val="20"/>
              </w:rPr>
            </w:pPr>
          </w:p>
          <w:p w14:paraId="4E539058" w14:textId="77777777" w:rsidR="00A74CB5" w:rsidRPr="0086205A" w:rsidRDefault="00A74CB5" w:rsidP="00500993">
            <w:pPr>
              <w:jc w:val="center"/>
              <w:rPr>
                <w:sz w:val="20"/>
                <w:szCs w:val="20"/>
              </w:rPr>
            </w:pPr>
          </w:p>
          <w:p w14:paraId="1CD4D69A" w14:textId="77777777" w:rsidR="00A74CB5" w:rsidRPr="0086205A" w:rsidRDefault="00A74CB5" w:rsidP="00500993">
            <w:pPr>
              <w:jc w:val="center"/>
              <w:rPr>
                <w:sz w:val="20"/>
                <w:szCs w:val="20"/>
              </w:rPr>
            </w:pPr>
          </w:p>
          <w:p w14:paraId="35BA922A" w14:textId="77777777" w:rsidR="00A74CB5" w:rsidRPr="0086205A" w:rsidRDefault="00A74CB5" w:rsidP="00500993">
            <w:pPr>
              <w:jc w:val="center"/>
              <w:rPr>
                <w:sz w:val="20"/>
                <w:szCs w:val="20"/>
              </w:rPr>
            </w:pPr>
          </w:p>
          <w:p w14:paraId="24F4964E" w14:textId="77777777" w:rsidR="00A74CB5" w:rsidRPr="0086205A" w:rsidRDefault="00A74CB5" w:rsidP="00500993">
            <w:pPr>
              <w:jc w:val="center"/>
              <w:rPr>
                <w:sz w:val="20"/>
                <w:szCs w:val="20"/>
              </w:rPr>
            </w:pPr>
          </w:p>
          <w:p w14:paraId="1733442E" w14:textId="77777777" w:rsidR="00A74CB5" w:rsidRPr="0086205A" w:rsidRDefault="00A74CB5" w:rsidP="00500993">
            <w:pPr>
              <w:jc w:val="center"/>
              <w:rPr>
                <w:sz w:val="20"/>
                <w:szCs w:val="20"/>
              </w:rPr>
            </w:pPr>
          </w:p>
          <w:p w14:paraId="26B5196C" w14:textId="77777777" w:rsidR="00A74CB5" w:rsidRPr="0086205A" w:rsidRDefault="00A74CB5" w:rsidP="00500993">
            <w:pPr>
              <w:jc w:val="center"/>
              <w:rPr>
                <w:sz w:val="20"/>
                <w:szCs w:val="20"/>
              </w:rPr>
            </w:pPr>
          </w:p>
          <w:p w14:paraId="7E590175" w14:textId="77777777" w:rsidR="00A74CB5" w:rsidRPr="0086205A" w:rsidRDefault="00A74CB5" w:rsidP="00500993">
            <w:pPr>
              <w:jc w:val="center"/>
              <w:rPr>
                <w:sz w:val="20"/>
                <w:szCs w:val="20"/>
              </w:rPr>
            </w:pPr>
          </w:p>
          <w:p w14:paraId="23B83D67" w14:textId="2519E446"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p w14:paraId="42DBC6F9" w14:textId="3799D61F"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46D0DE3" w14:textId="77777777" w:rsidR="00A74CB5" w:rsidRPr="0086205A" w:rsidRDefault="00A74CB5" w:rsidP="00500993">
            <w:pPr>
              <w:pStyle w:val="Nadpis1"/>
              <w:ind w:left="360"/>
              <w:rPr>
                <w:b w:val="0"/>
                <w:bCs w:val="0"/>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1674BF9B" w14:textId="4927E78B" w:rsidR="00A74CB5" w:rsidRPr="0086205A" w:rsidRDefault="00A74CB5" w:rsidP="00500993">
            <w:pPr>
              <w:pStyle w:val="Nadpis1"/>
              <w:ind w:left="95"/>
              <w:rPr>
                <w:b w:val="0"/>
                <w:bCs w:val="0"/>
                <w:i/>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222E8B4" w14:textId="5D1F57B6" w:rsidR="00A74CB5" w:rsidRPr="0086205A" w:rsidRDefault="00A74CB5" w:rsidP="00500993">
            <w:pPr>
              <w:pStyle w:val="Nadpis1"/>
              <w:ind w:left="360"/>
              <w:rPr>
                <w:b w:val="0"/>
                <w:bCs w:val="0"/>
                <w:i/>
                <w:sz w:val="20"/>
                <w:szCs w:val="20"/>
              </w:rPr>
            </w:pPr>
          </w:p>
        </w:tc>
      </w:tr>
      <w:tr w:rsidR="00A74CB5" w:rsidRPr="0086205A" w14:paraId="33B11228" w14:textId="1046035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6E53DBF" w14:textId="151ECF56" w:rsidR="00A74CB5" w:rsidRPr="0086205A" w:rsidRDefault="00A74CB5" w:rsidP="00500993">
            <w:pPr>
              <w:rPr>
                <w:b/>
                <w:sz w:val="20"/>
                <w:szCs w:val="20"/>
              </w:rPr>
            </w:pP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11DADF9" w14:textId="7777777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KAPITOLA 2</w:t>
            </w:r>
          </w:p>
          <w:p w14:paraId="737E88E6" w14:textId="3AA7EF71" w:rsidR="00A74CB5" w:rsidRPr="0086205A" w:rsidRDefault="00A74CB5" w:rsidP="00500993">
            <w:pPr>
              <w:rPr>
                <w:b/>
                <w:sz w:val="20"/>
                <w:szCs w:val="20"/>
              </w:rPr>
            </w:pPr>
            <w:r w:rsidRPr="0086205A">
              <w:rPr>
                <w:rFonts w:eastAsiaTheme="minorHAnsi"/>
                <w:b/>
                <w:bCs/>
                <w:sz w:val="20"/>
                <w:szCs w:val="20"/>
                <w:lang w:eastAsia="en-US"/>
              </w:rPr>
              <w:t>VZŤAHY S TRETÍMI KRAJINAMI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856C874" w14:textId="64869381"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1454EF5F" w14:textId="24D0422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96FD233" w14:textId="35A8B90F"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1DFBB53" w14:textId="77777777" w:rsidR="00A74CB5" w:rsidRPr="0086205A" w:rsidRDefault="00A74CB5" w:rsidP="00500993">
            <w:pPr>
              <w:pStyle w:val="Normlny0"/>
              <w:ind w:left="360"/>
              <w:rPr>
                <w:b/>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F226653" w14:textId="1769171F"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5BC4BB4"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205ADD76"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68FA815C" w14:textId="17E752A9" w:rsidR="00A74CB5" w:rsidRPr="0086205A" w:rsidRDefault="00A74CB5" w:rsidP="00500993">
            <w:pPr>
              <w:pStyle w:val="Nadpis1"/>
              <w:ind w:left="360"/>
              <w:rPr>
                <w:bCs w:val="0"/>
                <w:sz w:val="20"/>
                <w:szCs w:val="20"/>
              </w:rPr>
            </w:pPr>
          </w:p>
        </w:tc>
      </w:tr>
      <w:tr w:rsidR="00A74CB5" w:rsidRPr="0086205A" w14:paraId="5A42AF6F" w14:textId="6D41A114"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76355E8C" w14:textId="49DB0364" w:rsidR="00A74CB5" w:rsidRPr="0086205A" w:rsidRDefault="00A74CB5" w:rsidP="00500993">
            <w:pPr>
              <w:rPr>
                <w:sz w:val="20"/>
                <w:szCs w:val="20"/>
              </w:rPr>
            </w:pPr>
            <w:r w:rsidRPr="0086205A">
              <w:rPr>
                <w:sz w:val="20"/>
                <w:szCs w:val="20"/>
              </w:rPr>
              <w:t>Č: 48r</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F0A21C" w14:textId="77777777" w:rsidR="00A74CB5" w:rsidRPr="0086205A" w:rsidRDefault="00A74CB5" w:rsidP="00500993">
            <w:pPr>
              <w:adjustRightInd w:val="0"/>
              <w:rPr>
                <w:rFonts w:eastAsiaTheme="minorHAnsi"/>
                <w:sz w:val="20"/>
                <w:szCs w:val="20"/>
                <w:lang w:eastAsia="en-US"/>
              </w:rPr>
            </w:pPr>
            <w:r w:rsidRPr="0086205A">
              <w:rPr>
                <w:rFonts w:eastAsiaTheme="minorHAnsi"/>
                <w:i/>
                <w:iCs/>
                <w:sz w:val="20"/>
                <w:szCs w:val="20"/>
                <w:lang w:eastAsia="en-US"/>
              </w:rPr>
              <w:t>Článok 48r</w:t>
            </w:r>
          </w:p>
          <w:p w14:paraId="78791692" w14:textId="6D87E230" w:rsidR="00A74CB5" w:rsidRPr="0086205A" w:rsidRDefault="00A74CB5" w:rsidP="00500993">
            <w:pPr>
              <w:rPr>
                <w:sz w:val="20"/>
                <w:szCs w:val="20"/>
              </w:rPr>
            </w:pPr>
            <w:r w:rsidRPr="0086205A">
              <w:rPr>
                <w:rFonts w:eastAsiaTheme="minorHAnsi"/>
                <w:b/>
                <w:bCs/>
                <w:sz w:val="20"/>
                <w:szCs w:val="20"/>
                <w:lang w:eastAsia="en-US"/>
              </w:rPr>
              <w:t>Spolupráca s orgánmi dohľadu tretích krajín v oblasti dohľadu na konsolidovanom základe</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863C6AA" w14:textId="1B4870AC" w:rsidR="00A74CB5" w:rsidRPr="0086205A" w:rsidRDefault="00A74CB5" w:rsidP="0050099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06C949B1" w14:textId="2A5BB556"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1CCE49" w14:textId="341BD233"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22AF32" w14:textId="03F23293" w:rsidR="00A74CB5" w:rsidRPr="0086205A" w:rsidRDefault="00A74CB5" w:rsidP="00500993">
            <w:pPr>
              <w:pStyle w:val="Normlny0"/>
              <w:ind w:left="360"/>
              <w:rPr>
                <w:b/>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A7E190" w14:textId="19D5A4B1"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7852754"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EDAC98" w14:textId="77777777" w:rsidR="00A74CB5" w:rsidRPr="0086205A" w:rsidRDefault="00A74CB5" w:rsidP="00500993">
            <w:pPr>
              <w:pStyle w:val="Nadpis1"/>
              <w:ind w:left="95"/>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9CD635F" w14:textId="58EEB6F5" w:rsidR="00A74CB5" w:rsidRPr="0086205A" w:rsidRDefault="00A74CB5" w:rsidP="00500993">
            <w:pPr>
              <w:pStyle w:val="Nadpis1"/>
              <w:ind w:left="360"/>
              <w:rPr>
                <w:b w:val="0"/>
                <w:bCs w:val="0"/>
                <w:sz w:val="20"/>
                <w:szCs w:val="20"/>
              </w:rPr>
            </w:pPr>
          </w:p>
        </w:tc>
      </w:tr>
      <w:tr w:rsidR="00A74CB5" w:rsidRPr="0086205A" w14:paraId="3E078DCD" w14:textId="2769E497"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55C51D7D" w14:textId="77777777" w:rsidR="00A74CB5" w:rsidRPr="0086205A" w:rsidRDefault="00A74CB5" w:rsidP="00500993">
            <w:pPr>
              <w:rPr>
                <w:sz w:val="20"/>
                <w:szCs w:val="20"/>
              </w:rPr>
            </w:pPr>
            <w:r w:rsidRPr="0086205A">
              <w:rPr>
                <w:sz w:val="20"/>
                <w:szCs w:val="20"/>
              </w:rPr>
              <w:t>Č: 48r</w:t>
            </w:r>
          </w:p>
          <w:p w14:paraId="4B512112" w14:textId="61AFD2CF" w:rsidR="00A74CB5" w:rsidRPr="0086205A" w:rsidRDefault="00A74CB5" w:rsidP="00500993">
            <w:pPr>
              <w:rPr>
                <w:b/>
                <w:sz w:val="20"/>
                <w:szCs w:val="20"/>
              </w:rPr>
            </w:pPr>
            <w:r w:rsidRPr="0086205A">
              <w:rPr>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6E9106" w14:textId="19C27E0F" w:rsidR="00A74CB5" w:rsidRPr="0086205A" w:rsidRDefault="00A74CB5" w:rsidP="00500993">
            <w:pPr>
              <w:rPr>
                <w:b/>
                <w:sz w:val="20"/>
                <w:szCs w:val="20"/>
              </w:rPr>
            </w:pPr>
            <w:r w:rsidRPr="0086205A">
              <w:rPr>
                <w:sz w:val="20"/>
                <w:szCs w:val="20"/>
              </w:rPr>
              <w:t>1. Únia môže uzavrieť dohody s jednou alebo viacerými tretími krajinami, pokiaľ ide o prostriedky vykonávania dohľadu na konsolidovanom základe nad:</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6BE52B8" w14:textId="446AF944"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2E7837E3" w14:textId="239198E7"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04BE2E" w14:textId="279F411C"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00C5D3" w14:textId="77777777" w:rsidR="00A74CB5" w:rsidRPr="0086205A" w:rsidRDefault="00A74CB5" w:rsidP="00500993">
            <w:pPr>
              <w:pStyle w:val="Normlny0"/>
              <w:ind w:left="360"/>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B204B2" w14:textId="1F907C9C"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26B00B8"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6FE3BF"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24734DB9" w14:textId="31032A06" w:rsidR="00A74CB5" w:rsidRPr="0086205A" w:rsidRDefault="00A74CB5" w:rsidP="00500993">
            <w:pPr>
              <w:pStyle w:val="Nadpis1"/>
              <w:ind w:left="360"/>
              <w:rPr>
                <w:bCs w:val="0"/>
                <w:sz w:val="20"/>
                <w:szCs w:val="20"/>
              </w:rPr>
            </w:pPr>
          </w:p>
        </w:tc>
      </w:tr>
      <w:tr w:rsidR="00A74CB5" w:rsidRPr="0086205A" w14:paraId="0A6D00A3" w14:textId="76797604"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77CB527E" w14:textId="77777777" w:rsidR="00A74CB5" w:rsidRPr="0086205A" w:rsidRDefault="00A74CB5" w:rsidP="00500993">
            <w:pPr>
              <w:rPr>
                <w:sz w:val="20"/>
                <w:szCs w:val="20"/>
              </w:rPr>
            </w:pPr>
            <w:r w:rsidRPr="0086205A">
              <w:rPr>
                <w:sz w:val="20"/>
                <w:szCs w:val="20"/>
              </w:rPr>
              <w:t>Č: 48r</w:t>
            </w:r>
          </w:p>
          <w:p w14:paraId="23A4D026" w14:textId="77777777" w:rsidR="00A74CB5" w:rsidRPr="0086205A" w:rsidRDefault="00A74CB5" w:rsidP="00500993">
            <w:pPr>
              <w:rPr>
                <w:sz w:val="20"/>
                <w:szCs w:val="20"/>
              </w:rPr>
            </w:pPr>
            <w:r w:rsidRPr="0086205A">
              <w:rPr>
                <w:sz w:val="20"/>
                <w:szCs w:val="20"/>
              </w:rPr>
              <w:t>O: 1</w:t>
            </w:r>
          </w:p>
          <w:p w14:paraId="6C09E8F2" w14:textId="24AE0479" w:rsidR="00A74CB5" w:rsidRPr="0086205A" w:rsidRDefault="00A74CB5" w:rsidP="00500993">
            <w:pPr>
              <w:rPr>
                <w:sz w:val="20"/>
                <w:szCs w:val="20"/>
              </w:rPr>
            </w:pPr>
            <w:r w:rsidRPr="0086205A">
              <w:rPr>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A9FEF4" w14:textId="40F72672" w:rsidR="00A74CB5" w:rsidRPr="0086205A" w:rsidRDefault="00A74CB5" w:rsidP="00500993">
            <w:pPr>
              <w:pStyle w:val="Default"/>
              <w:rPr>
                <w:color w:val="auto"/>
                <w:sz w:val="20"/>
                <w:szCs w:val="20"/>
              </w:rPr>
            </w:pPr>
            <w:r w:rsidRPr="0086205A">
              <w:rPr>
                <w:color w:val="auto"/>
                <w:sz w:val="20"/>
                <w:szCs w:val="20"/>
              </w:rPr>
              <w:t>a) inštitúciami, ktorých materské spoločnosti majú ústredie v tretej krajine;</w:t>
            </w:r>
          </w:p>
          <w:p w14:paraId="0C935B68" w14:textId="560C758A" w:rsidR="00A74CB5" w:rsidRPr="0086205A" w:rsidRDefault="00A74CB5"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C266D64" w14:textId="4FB6439C"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393F492E" w14:textId="1E4CA931"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E737DC" w14:textId="7E037764"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56DE13" w14:textId="5F72D92F" w:rsidR="00A74CB5" w:rsidRPr="0086205A" w:rsidRDefault="00A74CB5" w:rsidP="00500993">
            <w:pPr>
              <w:ind w:left="360"/>
              <w:jc w:val="both"/>
              <w:rPr>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9228A4" w14:textId="64866B4E"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52DD5B9"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DFB7F9" w14:textId="77777777" w:rsidR="00A74CB5" w:rsidRPr="0086205A" w:rsidRDefault="00A74CB5" w:rsidP="00500993">
            <w:pPr>
              <w:pStyle w:val="Nadpis1"/>
              <w:ind w:left="95"/>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2CB1600E" w14:textId="1C80FFBD" w:rsidR="00A74CB5" w:rsidRPr="0086205A" w:rsidRDefault="00A74CB5" w:rsidP="00500993">
            <w:pPr>
              <w:pStyle w:val="Nadpis1"/>
              <w:ind w:left="360"/>
              <w:rPr>
                <w:b w:val="0"/>
                <w:bCs w:val="0"/>
                <w:sz w:val="20"/>
                <w:szCs w:val="20"/>
              </w:rPr>
            </w:pPr>
          </w:p>
        </w:tc>
      </w:tr>
      <w:tr w:rsidR="00A74CB5" w:rsidRPr="0086205A" w14:paraId="24D9D8B4" w14:textId="2BBEC271"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3487343D" w14:textId="77777777" w:rsidR="00A74CB5" w:rsidRPr="0086205A" w:rsidRDefault="00A74CB5" w:rsidP="00500993">
            <w:pPr>
              <w:rPr>
                <w:sz w:val="20"/>
                <w:szCs w:val="20"/>
              </w:rPr>
            </w:pPr>
            <w:r w:rsidRPr="0086205A">
              <w:rPr>
                <w:sz w:val="20"/>
                <w:szCs w:val="20"/>
              </w:rPr>
              <w:t>Č: 48r</w:t>
            </w:r>
          </w:p>
          <w:p w14:paraId="19FA1E90" w14:textId="77777777" w:rsidR="00A74CB5" w:rsidRPr="0086205A" w:rsidRDefault="00A74CB5" w:rsidP="00500993">
            <w:pPr>
              <w:rPr>
                <w:sz w:val="20"/>
                <w:szCs w:val="20"/>
              </w:rPr>
            </w:pPr>
            <w:r w:rsidRPr="0086205A">
              <w:rPr>
                <w:sz w:val="20"/>
                <w:szCs w:val="20"/>
              </w:rPr>
              <w:t>O: 1</w:t>
            </w:r>
          </w:p>
          <w:p w14:paraId="12BE2C4F" w14:textId="06A56ADB" w:rsidR="00A74CB5" w:rsidRPr="0086205A" w:rsidRDefault="00A74CB5" w:rsidP="00500993">
            <w:pPr>
              <w:rPr>
                <w:b/>
                <w:sz w:val="20"/>
                <w:szCs w:val="20"/>
              </w:rPr>
            </w:pPr>
            <w:r w:rsidRPr="0086205A">
              <w:rPr>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0F8C9A" w14:textId="1832F405"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b) inštitúciami nachádzajúcimi sa v tretích krajinách, ktorých materské spoločnosti – či už inštitúcie, finančné holdingové spoločnosti alebo zmiešané finančné holdingové spoločnosti – majú ústredie v Únii.</w:t>
            </w:r>
          </w:p>
          <w:p w14:paraId="24B683EE" w14:textId="74DF8F37" w:rsidR="00A74CB5" w:rsidRPr="0086205A" w:rsidRDefault="00A74CB5" w:rsidP="00500993">
            <w:pPr>
              <w:rPr>
                <w:b/>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8F001E7" w14:textId="65410640" w:rsidR="00A74CB5" w:rsidRPr="0086205A" w:rsidRDefault="00A74CB5" w:rsidP="00500993">
            <w:pPr>
              <w:jc w:val="center"/>
              <w:rPr>
                <w:b/>
                <w:sz w:val="20"/>
                <w:szCs w:val="20"/>
              </w:rPr>
            </w:pPr>
            <w:proofErr w:type="spellStart"/>
            <w:r w:rsidRPr="0086205A">
              <w:rPr>
                <w:sz w:val="20"/>
                <w:szCs w:val="20"/>
              </w:rPr>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7A85B67C" w14:textId="0A99A8E9"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B69C65" w14:textId="43F19616"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9AB784" w14:textId="77777777" w:rsidR="00A74CB5" w:rsidRPr="0086205A" w:rsidRDefault="00A74CB5" w:rsidP="00500993">
            <w:pPr>
              <w:pStyle w:val="Normlny0"/>
              <w:ind w:left="360"/>
              <w:rPr>
                <w:b/>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7F214B" w14:textId="7379599C" w:rsidR="00A74CB5" w:rsidRPr="0086205A" w:rsidRDefault="00A74CB5" w:rsidP="00500993">
            <w:pPr>
              <w:jc w:val="center"/>
              <w:rPr>
                <w:b/>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02CE1A9"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E216B6"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0363C38" w14:textId="70A19BC7" w:rsidR="00A74CB5" w:rsidRPr="0086205A" w:rsidRDefault="00A74CB5" w:rsidP="00500993">
            <w:pPr>
              <w:pStyle w:val="Nadpis1"/>
              <w:ind w:left="360"/>
              <w:rPr>
                <w:bCs w:val="0"/>
                <w:sz w:val="20"/>
                <w:szCs w:val="20"/>
              </w:rPr>
            </w:pPr>
          </w:p>
        </w:tc>
      </w:tr>
      <w:tr w:rsidR="00A74CB5" w:rsidRPr="0086205A" w14:paraId="62446CBA" w14:textId="4BB12202"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4A2033BC" w14:textId="77777777" w:rsidR="00A74CB5" w:rsidRPr="0086205A" w:rsidRDefault="00A74CB5" w:rsidP="00500993">
            <w:pPr>
              <w:rPr>
                <w:sz w:val="20"/>
                <w:szCs w:val="20"/>
              </w:rPr>
            </w:pPr>
            <w:r w:rsidRPr="0086205A">
              <w:rPr>
                <w:sz w:val="20"/>
                <w:szCs w:val="20"/>
              </w:rPr>
              <w:t>Č: 48r</w:t>
            </w:r>
          </w:p>
          <w:p w14:paraId="545B2FBB" w14:textId="750875A8" w:rsidR="00A74CB5" w:rsidRPr="0086205A" w:rsidRDefault="00A74CB5" w:rsidP="00500993">
            <w:pPr>
              <w:rPr>
                <w:b/>
                <w:i/>
                <w:sz w:val="20"/>
                <w:szCs w:val="20"/>
              </w:rPr>
            </w:pPr>
            <w:r w:rsidRPr="0086205A">
              <w:rPr>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42F791" w14:textId="4C2E9A7C" w:rsidR="00A74CB5" w:rsidRPr="0086205A" w:rsidRDefault="00A74CB5" w:rsidP="00500993">
            <w:pPr>
              <w:rPr>
                <w:b/>
                <w:i/>
                <w:sz w:val="20"/>
                <w:szCs w:val="20"/>
              </w:rPr>
            </w:pPr>
            <w:r w:rsidRPr="0086205A">
              <w:rPr>
                <w:sz w:val="20"/>
                <w:szCs w:val="20"/>
              </w:rPr>
              <w:t>2. Dohodami uvedenými v odseku 1 by sa malo zabezpečiť najmä to, aby:</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29205F54" w14:textId="5CDC9B9E" w:rsidR="00A74CB5" w:rsidRPr="0086205A" w:rsidRDefault="00A74CB5" w:rsidP="00500993">
            <w:pPr>
              <w:jc w:val="center"/>
              <w:rPr>
                <w:b/>
                <w:i/>
                <w:sz w:val="20"/>
                <w:szCs w:val="20"/>
              </w:rPr>
            </w:pPr>
            <w:proofErr w:type="spellStart"/>
            <w:r w:rsidRPr="0086205A">
              <w:rPr>
                <w:sz w:val="20"/>
                <w:szCs w:val="20"/>
              </w:rPr>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59F5D156" w14:textId="164AD5CA" w:rsidR="00A74CB5" w:rsidRPr="0086205A" w:rsidRDefault="00A74CB5" w:rsidP="00500993">
            <w:pPr>
              <w:jc w:val="center"/>
              <w:rPr>
                <w:b/>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6CB672" w14:textId="4FF8749B" w:rsidR="00A74CB5" w:rsidRPr="0086205A" w:rsidRDefault="00A74CB5" w:rsidP="00500993">
            <w:pPr>
              <w:pStyle w:val="Normlny0"/>
              <w:jc w:val="center"/>
              <w:rPr>
                <w:b/>
                <w:i/>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A003F6" w14:textId="77777777" w:rsidR="00A74CB5" w:rsidRPr="0086205A" w:rsidRDefault="00A74CB5" w:rsidP="00500993">
            <w:pPr>
              <w:pStyle w:val="Normlny0"/>
              <w:ind w:left="360"/>
              <w:rPr>
                <w:b/>
                <w:i/>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C4D852" w14:textId="19803194" w:rsidR="00A74CB5" w:rsidRPr="0086205A" w:rsidRDefault="00A74CB5" w:rsidP="00500993">
            <w:pPr>
              <w:jc w:val="center"/>
              <w:rPr>
                <w:b/>
                <w:i/>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6ABA777" w14:textId="77777777" w:rsidR="00A74CB5" w:rsidRPr="0086205A" w:rsidRDefault="00A74CB5" w:rsidP="00500993">
            <w:pPr>
              <w:pStyle w:val="Nadpis1"/>
              <w:ind w:left="360"/>
              <w:rPr>
                <w:bCs w:val="0"/>
                <w:i/>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43EC34" w14:textId="77777777" w:rsidR="00A74CB5" w:rsidRPr="0086205A" w:rsidRDefault="00A74CB5" w:rsidP="00500993">
            <w:pPr>
              <w:pStyle w:val="Nadpis1"/>
              <w:ind w:left="95"/>
              <w:rPr>
                <w:bCs w:val="0"/>
                <w:i/>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572959E" w14:textId="368DE982" w:rsidR="00A74CB5" w:rsidRPr="0086205A" w:rsidRDefault="00A74CB5" w:rsidP="00500993">
            <w:pPr>
              <w:pStyle w:val="Nadpis1"/>
              <w:ind w:left="360"/>
              <w:rPr>
                <w:bCs w:val="0"/>
                <w:i/>
                <w:sz w:val="20"/>
                <w:szCs w:val="20"/>
              </w:rPr>
            </w:pPr>
          </w:p>
        </w:tc>
      </w:tr>
      <w:tr w:rsidR="00A74CB5" w:rsidRPr="0086205A" w14:paraId="2CB8C469" w14:textId="77E2C801"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64726FA1" w14:textId="77777777" w:rsidR="00A74CB5" w:rsidRPr="0086205A" w:rsidRDefault="00A74CB5" w:rsidP="00500993">
            <w:pPr>
              <w:rPr>
                <w:sz w:val="20"/>
                <w:szCs w:val="20"/>
              </w:rPr>
            </w:pPr>
            <w:r w:rsidRPr="0086205A">
              <w:rPr>
                <w:sz w:val="20"/>
                <w:szCs w:val="20"/>
              </w:rPr>
              <w:t>Č: 48r</w:t>
            </w:r>
          </w:p>
          <w:p w14:paraId="15315E44" w14:textId="0CA1C5B5" w:rsidR="00A74CB5" w:rsidRPr="0086205A" w:rsidRDefault="00A74CB5" w:rsidP="00500993">
            <w:pPr>
              <w:rPr>
                <w:sz w:val="20"/>
                <w:szCs w:val="20"/>
              </w:rPr>
            </w:pPr>
            <w:r w:rsidRPr="0086205A">
              <w:rPr>
                <w:sz w:val="20"/>
                <w:szCs w:val="20"/>
              </w:rPr>
              <w:t>O: 2</w:t>
            </w:r>
          </w:p>
          <w:p w14:paraId="43E98DC8" w14:textId="21FA03F6" w:rsidR="00A74CB5" w:rsidRPr="0086205A" w:rsidRDefault="00A74CB5" w:rsidP="00500993">
            <w:pPr>
              <w:rPr>
                <w:sz w:val="20"/>
                <w:szCs w:val="20"/>
              </w:rPr>
            </w:pPr>
            <w:r w:rsidRPr="0086205A">
              <w:rPr>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7712BE" w14:textId="435EC371"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a) príslušné orgány členských štátov mali možnosť získať informácie potrebné na dohľad na základe konsolidovanej finančnej situácie nad inštitúciami, finančnými holdingovými spoločnosťami a zmiešanými finančnými holdingovými spoločnosťami, ktoré sa nachádzajú v Únii, ktoré majú dcérske spoločnosti, ktoré sú inštitúciami alebo finančnými inštitúciami nachádzajúcimi sa v tretej krajine, alebo majú v takýchto subjektoch účasť;</w:t>
            </w:r>
          </w:p>
          <w:p w14:paraId="71F11096" w14:textId="71AC3BF8" w:rsidR="00A74CB5" w:rsidRPr="0086205A" w:rsidRDefault="00A74CB5"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8165004" w14:textId="60D5ABE7" w:rsidR="00A74CB5" w:rsidRPr="0086205A" w:rsidRDefault="00A74CB5" w:rsidP="00500993">
            <w:pPr>
              <w:jc w:val="center"/>
              <w:rPr>
                <w:i/>
                <w:sz w:val="20"/>
                <w:szCs w:val="20"/>
              </w:rPr>
            </w:pPr>
            <w:proofErr w:type="spellStart"/>
            <w:r w:rsidRPr="0086205A">
              <w:rPr>
                <w:sz w:val="20"/>
                <w:szCs w:val="20"/>
              </w:rPr>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1B08774E" w14:textId="00309AF5" w:rsidR="00A74CB5" w:rsidRPr="0086205A" w:rsidRDefault="00A74CB5" w:rsidP="00500993">
            <w:pPr>
              <w:jc w:val="center"/>
              <w:rPr>
                <w:b/>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D5BA9D" w14:textId="63B55AE8" w:rsidR="00A74CB5" w:rsidRPr="0086205A" w:rsidRDefault="00A74CB5" w:rsidP="00500993">
            <w:pPr>
              <w:pStyle w:val="Normlny0"/>
              <w:jc w:val="center"/>
              <w:rPr>
                <w:i/>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64D341" w14:textId="0B322C2C" w:rsidR="00A74CB5" w:rsidRPr="0086205A" w:rsidRDefault="00A74CB5" w:rsidP="00500993">
            <w:pPr>
              <w:ind w:left="360"/>
              <w:rPr>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0943A0" w14:textId="5F7F5721"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17410E4" w14:textId="77777777" w:rsidR="00A74CB5" w:rsidRPr="0086205A" w:rsidRDefault="00A74CB5" w:rsidP="00500993">
            <w:pPr>
              <w:pStyle w:val="Nadpis1"/>
              <w:ind w:left="360"/>
              <w:rPr>
                <w:b w:val="0"/>
                <w:bCs w:val="0"/>
                <w:i/>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163C0" w14:textId="77777777" w:rsidR="00A74CB5" w:rsidRPr="0086205A" w:rsidRDefault="00A74CB5" w:rsidP="00500993">
            <w:pPr>
              <w:pStyle w:val="Nadpis1"/>
              <w:ind w:left="95"/>
              <w:rPr>
                <w:b w:val="0"/>
                <w:bCs w:val="0"/>
                <w:i/>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21FC6FF" w14:textId="31C97EC7" w:rsidR="00A74CB5" w:rsidRPr="0086205A" w:rsidRDefault="00A74CB5" w:rsidP="00500993">
            <w:pPr>
              <w:pStyle w:val="Nadpis1"/>
              <w:ind w:left="360"/>
              <w:rPr>
                <w:b w:val="0"/>
                <w:bCs w:val="0"/>
                <w:i/>
                <w:sz w:val="20"/>
                <w:szCs w:val="20"/>
              </w:rPr>
            </w:pPr>
          </w:p>
        </w:tc>
      </w:tr>
      <w:tr w:rsidR="00A74CB5" w:rsidRPr="0086205A" w14:paraId="581B1F9A" w14:textId="28220F90"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72A16AE9" w14:textId="77777777" w:rsidR="00A74CB5" w:rsidRPr="0086205A" w:rsidRDefault="00A74CB5" w:rsidP="00500993">
            <w:pPr>
              <w:rPr>
                <w:sz w:val="20"/>
                <w:szCs w:val="20"/>
              </w:rPr>
            </w:pPr>
            <w:r w:rsidRPr="0086205A">
              <w:rPr>
                <w:sz w:val="20"/>
                <w:szCs w:val="20"/>
              </w:rPr>
              <w:t>Č: 48r</w:t>
            </w:r>
          </w:p>
          <w:p w14:paraId="358F60DC" w14:textId="77777777" w:rsidR="00A74CB5" w:rsidRPr="0086205A" w:rsidRDefault="00A74CB5" w:rsidP="00500993">
            <w:pPr>
              <w:rPr>
                <w:sz w:val="20"/>
                <w:szCs w:val="20"/>
              </w:rPr>
            </w:pPr>
            <w:r w:rsidRPr="0086205A">
              <w:rPr>
                <w:sz w:val="20"/>
                <w:szCs w:val="20"/>
              </w:rPr>
              <w:t>O: 2</w:t>
            </w:r>
          </w:p>
          <w:p w14:paraId="70DB03DC" w14:textId="6D153F2E" w:rsidR="00A74CB5" w:rsidRPr="0086205A" w:rsidRDefault="00A74CB5" w:rsidP="00500993">
            <w:pPr>
              <w:rPr>
                <w:sz w:val="20"/>
                <w:szCs w:val="20"/>
              </w:rPr>
            </w:pPr>
            <w:r w:rsidRPr="0086205A">
              <w:rPr>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3D2053" w14:textId="7EAE5260" w:rsidR="00A74CB5" w:rsidRPr="0086205A" w:rsidRDefault="00A74CB5" w:rsidP="00500993">
            <w:pPr>
              <w:adjustRightInd w:val="0"/>
              <w:rPr>
                <w:sz w:val="20"/>
                <w:szCs w:val="20"/>
              </w:rPr>
            </w:pPr>
            <w:r w:rsidRPr="0086205A">
              <w:rPr>
                <w:rFonts w:eastAsiaTheme="minorHAnsi"/>
                <w:sz w:val="20"/>
                <w:szCs w:val="20"/>
                <w:lang w:eastAsia="en-US"/>
              </w:rPr>
              <w:t>b) orgány dohľadu tretích krajín mali možnosť získať informácie potrebné na dohľad nad materskými spoločnosťami, ktorých ústredia sa nachádzajú na ich územiach a ktoré majú dcérske spoločnosti, ktoré sú inštitúciami alebo finančnými inštitúciami nachádzajúcimi sa v jednom alebo vo viacerých členských štátoch, alebo majú v takýchto subjektoch účasť, a</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60DD936" w14:textId="11D0E1FB"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5C52A3EA" w14:textId="157A0BB7" w:rsidR="00A74CB5" w:rsidRPr="0086205A" w:rsidRDefault="00A74CB5" w:rsidP="00500993">
            <w:pPr>
              <w:jc w:val="center"/>
              <w:rPr>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6723CB" w14:textId="0620216F"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D51024" w14:textId="0E3C2C09" w:rsidR="00A74CB5" w:rsidRPr="0086205A" w:rsidRDefault="00A74CB5" w:rsidP="00500993">
            <w:pPr>
              <w:ind w:left="360"/>
              <w:rPr>
                <w:i/>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D91668" w14:textId="74C662A0"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F3D921C" w14:textId="77777777" w:rsidR="00A74CB5" w:rsidRPr="0086205A" w:rsidRDefault="00A74CB5" w:rsidP="00500993">
            <w:pPr>
              <w:pStyle w:val="Nadpis1"/>
              <w:ind w:left="360"/>
              <w:rPr>
                <w:b w:val="0"/>
                <w:bCs w:val="0"/>
                <w:i/>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58D890" w14:textId="77777777" w:rsidR="00A74CB5" w:rsidRPr="0086205A" w:rsidRDefault="00A74CB5" w:rsidP="00500993">
            <w:pPr>
              <w:pStyle w:val="Nadpis1"/>
              <w:ind w:left="95"/>
              <w:rPr>
                <w:b w:val="0"/>
                <w:bCs w:val="0"/>
                <w:i/>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DBBC282" w14:textId="282C6CDB" w:rsidR="00A74CB5" w:rsidRPr="0086205A" w:rsidRDefault="00A74CB5" w:rsidP="00500993">
            <w:pPr>
              <w:pStyle w:val="Nadpis1"/>
              <w:ind w:left="360"/>
              <w:rPr>
                <w:b w:val="0"/>
                <w:bCs w:val="0"/>
                <w:i/>
                <w:sz w:val="20"/>
                <w:szCs w:val="20"/>
              </w:rPr>
            </w:pPr>
          </w:p>
        </w:tc>
      </w:tr>
      <w:tr w:rsidR="00A74CB5" w:rsidRPr="0086205A" w14:paraId="061B8BBA" w14:textId="6721BBBB"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6AC52825" w14:textId="77777777" w:rsidR="00A74CB5" w:rsidRPr="0086205A" w:rsidRDefault="00A74CB5" w:rsidP="00500993">
            <w:pPr>
              <w:rPr>
                <w:sz w:val="20"/>
                <w:szCs w:val="20"/>
              </w:rPr>
            </w:pPr>
            <w:r w:rsidRPr="0086205A">
              <w:rPr>
                <w:sz w:val="20"/>
                <w:szCs w:val="20"/>
              </w:rPr>
              <w:lastRenderedPageBreak/>
              <w:t>Č: 48r</w:t>
            </w:r>
          </w:p>
          <w:p w14:paraId="28A200C3" w14:textId="77777777" w:rsidR="00A74CB5" w:rsidRPr="0086205A" w:rsidRDefault="00A74CB5" w:rsidP="00500993">
            <w:pPr>
              <w:rPr>
                <w:sz w:val="20"/>
                <w:szCs w:val="20"/>
              </w:rPr>
            </w:pPr>
            <w:r w:rsidRPr="0086205A">
              <w:rPr>
                <w:sz w:val="20"/>
                <w:szCs w:val="20"/>
              </w:rPr>
              <w:t>O: 2</w:t>
            </w:r>
          </w:p>
          <w:p w14:paraId="20CAFE3D" w14:textId="383F3250" w:rsidR="00A74CB5" w:rsidRPr="0086205A" w:rsidRDefault="00A74CB5" w:rsidP="00500993">
            <w:pPr>
              <w:rPr>
                <w:sz w:val="20"/>
                <w:szCs w:val="20"/>
              </w:rPr>
            </w:pPr>
            <w:r w:rsidRPr="0086205A">
              <w:rPr>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881B9D" w14:textId="450F6285" w:rsidR="00A74CB5" w:rsidRPr="0086205A" w:rsidRDefault="00A74CB5" w:rsidP="00500993">
            <w:pPr>
              <w:pStyle w:val="Default"/>
              <w:rPr>
                <w:color w:val="auto"/>
                <w:sz w:val="20"/>
                <w:szCs w:val="20"/>
              </w:rPr>
            </w:pPr>
            <w:r w:rsidRPr="0086205A">
              <w:rPr>
                <w:color w:val="auto"/>
                <w:sz w:val="20"/>
                <w:szCs w:val="20"/>
              </w:rPr>
              <w:t>c) EBA mohol získať od príslušných orgánov členských štátov informácie, ktoré získali od vnútroštátnych orgánov tretích krajín v súlade s článkom 35 nariadenia (EÚ) č. 1093/2010.</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E982B61" w14:textId="5E92A138" w:rsidR="00A74CB5" w:rsidRPr="0086205A" w:rsidRDefault="00A74CB5" w:rsidP="00500993">
            <w:pPr>
              <w:jc w:val="center"/>
              <w:rPr>
                <w:i/>
                <w:sz w:val="20"/>
                <w:szCs w:val="20"/>
              </w:rPr>
            </w:pPr>
            <w:proofErr w:type="spellStart"/>
            <w:r w:rsidRPr="0086205A">
              <w:rPr>
                <w:sz w:val="20"/>
                <w:szCs w:val="20"/>
              </w:rPr>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3EC4FDCF" w14:textId="3A3FB869" w:rsidR="00A74CB5" w:rsidRPr="0086205A" w:rsidRDefault="00A74CB5" w:rsidP="00500993">
            <w:pPr>
              <w:jc w:val="center"/>
              <w:rPr>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49B250" w14:textId="39927088" w:rsidR="00A74CB5" w:rsidRPr="0086205A" w:rsidRDefault="00A74CB5" w:rsidP="00500993">
            <w:pPr>
              <w:pStyle w:val="Normlny0"/>
              <w:jc w:val="center"/>
              <w:rPr>
                <w:i/>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4A5ECE" w14:textId="56FF4BE8" w:rsidR="00A74CB5" w:rsidRPr="0086205A" w:rsidRDefault="00A74CB5" w:rsidP="00500993">
            <w:pPr>
              <w:pStyle w:val="Normlny0"/>
              <w:ind w:left="360"/>
              <w:rPr>
                <w:i/>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40A6E" w14:textId="455E0404"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5B11911" w14:textId="77777777" w:rsidR="00A74CB5" w:rsidRPr="0086205A" w:rsidRDefault="00A74CB5" w:rsidP="00500993">
            <w:pPr>
              <w:pStyle w:val="Nadpis1"/>
              <w:ind w:left="360"/>
              <w:rPr>
                <w:b w:val="0"/>
                <w:bCs w:val="0"/>
                <w:i/>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1CA39B" w14:textId="77777777" w:rsidR="00A74CB5" w:rsidRPr="0086205A" w:rsidRDefault="00A74CB5" w:rsidP="00500993">
            <w:pPr>
              <w:pStyle w:val="Nadpis1"/>
              <w:ind w:left="95"/>
              <w:rPr>
                <w:b w:val="0"/>
                <w:bCs w:val="0"/>
                <w:i/>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42BF237" w14:textId="2A78DF56" w:rsidR="00A74CB5" w:rsidRPr="0086205A" w:rsidRDefault="00A74CB5" w:rsidP="00500993">
            <w:pPr>
              <w:pStyle w:val="Nadpis1"/>
              <w:ind w:left="360"/>
              <w:rPr>
                <w:b w:val="0"/>
                <w:bCs w:val="0"/>
                <w:i/>
                <w:sz w:val="20"/>
                <w:szCs w:val="20"/>
              </w:rPr>
            </w:pPr>
          </w:p>
        </w:tc>
      </w:tr>
      <w:tr w:rsidR="00A74CB5" w:rsidRPr="0086205A" w14:paraId="7FC813EB" w14:textId="74F7F66D"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19D5181E" w14:textId="77777777" w:rsidR="00A74CB5" w:rsidRPr="0086205A" w:rsidRDefault="00A74CB5" w:rsidP="00500993">
            <w:pPr>
              <w:rPr>
                <w:sz w:val="20"/>
                <w:szCs w:val="20"/>
              </w:rPr>
            </w:pPr>
            <w:r w:rsidRPr="0086205A">
              <w:rPr>
                <w:sz w:val="20"/>
                <w:szCs w:val="20"/>
              </w:rPr>
              <w:t>Č: 48r</w:t>
            </w:r>
          </w:p>
          <w:p w14:paraId="568C54A2" w14:textId="75FDE93A" w:rsidR="00A74CB5" w:rsidRPr="0086205A" w:rsidRDefault="00A74CB5" w:rsidP="00500993">
            <w:pPr>
              <w:rPr>
                <w:sz w:val="20"/>
                <w:szCs w:val="20"/>
              </w:rPr>
            </w:pPr>
            <w:r w:rsidRPr="0086205A">
              <w:rPr>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979FE5" w14:textId="6C3003C8" w:rsidR="00A74CB5" w:rsidRPr="0086205A" w:rsidRDefault="00A74CB5" w:rsidP="00500993">
            <w:pPr>
              <w:rPr>
                <w:sz w:val="20"/>
                <w:szCs w:val="20"/>
              </w:rPr>
            </w:pPr>
            <w:r w:rsidRPr="0086205A">
              <w:rPr>
                <w:sz w:val="20"/>
                <w:szCs w:val="20"/>
              </w:rPr>
              <w:t>3. Bez toho, aby bol dotknutý článok 218 ZFEÚ, Komisia s pomocou Európskeho bankového výboru posúdi výsledky rokovaní uvedených v odseku 1 tohto článku, ako aj výslednú situáciu.</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3DDF440" w14:textId="300A07F3"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64F00FD8" w14:textId="0BDFCF0C"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9CAE14" w14:textId="2416A3B4"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CF2296" w14:textId="10F6D0F1" w:rsidR="00A74CB5" w:rsidRPr="0086205A" w:rsidRDefault="00A74CB5" w:rsidP="00500993">
            <w:pPr>
              <w:ind w:left="360"/>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EAEDA" w14:textId="05C966FD"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2736E3A6" w14:textId="77777777" w:rsidR="00A74CB5" w:rsidRPr="0086205A" w:rsidRDefault="00A74CB5" w:rsidP="00500993">
            <w:pPr>
              <w:pStyle w:val="Nadpis1"/>
              <w:ind w:left="360"/>
              <w:rPr>
                <w:b w:val="0"/>
                <w:bCs w:val="0"/>
                <w:i/>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CB00F" w14:textId="77777777" w:rsidR="00A74CB5" w:rsidRPr="0086205A" w:rsidRDefault="00A74CB5" w:rsidP="00500993">
            <w:pPr>
              <w:pStyle w:val="Nadpis1"/>
              <w:ind w:left="95"/>
              <w:rPr>
                <w:b w:val="0"/>
                <w:bCs w:val="0"/>
                <w:i/>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7B5BA9E" w14:textId="37BD6872" w:rsidR="00A74CB5" w:rsidRPr="0086205A" w:rsidRDefault="00A74CB5" w:rsidP="00500993">
            <w:pPr>
              <w:pStyle w:val="Nadpis1"/>
              <w:ind w:left="360"/>
              <w:rPr>
                <w:b w:val="0"/>
                <w:bCs w:val="0"/>
                <w:i/>
                <w:sz w:val="20"/>
                <w:szCs w:val="20"/>
              </w:rPr>
            </w:pPr>
          </w:p>
        </w:tc>
      </w:tr>
      <w:tr w:rsidR="00A74CB5" w:rsidRPr="0086205A" w14:paraId="7D8A3C85" w14:textId="41C52587"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0C9E1953" w14:textId="77777777" w:rsidR="00A74CB5" w:rsidRPr="0086205A" w:rsidRDefault="00A74CB5" w:rsidP="00500993">
            <w:pPr>
              <w:rPr>
                <w:sz w:val="20"/>
                <w:szCs w:val="20"/>
              </w:rPr>
            </w:pPr>
            <w:r w:rsidRPr="0086205A">
              <w:rPr>
                <w:sz w:val="20"/>
                <w:szCs w:val="20"/>
              </w:rPr>
              <w:t>Č: 48r</w:t>
            </w:r>
          </w:p>
          <w:p w14:paraId="5AA12291" w14:textId="0234D2FB" w:rsidR="00A74CB5" w:rsidRPr="0086205A" w:rsidRDefault="00A74CB5" w:rsidP="00500993">
            <w:pPr>
              <w:rPr>
                <w:sz w:val="20"/>
                <w:szCs w:val="20"/>
              </w:rPr>
            </w:pPr>
            <w:r w:rsidRPr="0086205A">
              <w:rPr>
                <w:sz w:val="20"/>
                <w:szCs w:val="20"/>
              </w:rPr>
              <w:t>O: 4</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B7EA3E" w14:textId="6E210CE4" w:rsidR="00A74CB5" w:rsidRPr="0086205A" w:rsidRDefault="00A74CB5" w:rsidP="00500993">
            <w:pPr>
              <w:rPr>
                <w:sz w:val="20"/>
                <w:szCs w:val="20"/>
              </w:rPr>
            </w:pPr>
            <w:r w:rsidRPr="0086205A">
              <w:rPr>
                <w:sz w:val="20"/>
                <w:szCs w:val="20"/>
              </w:rPr>
              <w:t>4. Na účely tohto článku EBA pomáha Komisii v súlade s článkom 33 nariadenia (EÚ) č. 1093/2010.</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4A23700" w14:textId="467FB5DE" w:rsidR="00A74CB5" w:rsidRPr="0086205A" w:rsidRDefault="00A74CB5" w:rsidP="00500993">
            <w:pPr>
              <w:jc w:val="center"/>
              <w:rPr>
                <w:i/>
                <w:sz w:val="20"/>
                <w:szCs w:val="20"/>
              </w:rPr>
            </w:pPr>
            <w:proofErr w:type="spellStart"/>
            <w:r w:rsidRPr="0086205A">
              <w:rPr>
                <w:sz w:val="20"/>
                <w:szCs w:val="20"/>
              </w:rPr>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2E24B2D3" w14:textId="55D24028" w:rsidR="00A74CB5" w:rsidRPr="0086205A" w:rsidRDefault="00A74CB5" w:rsidP="00500993">
            <w:pPr>
              <w:jc w:val="center"/>
              <w:rPr>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ED087E" w14:textId="7FAAC847" w:rsidR="00A74CB5" w:rsidRPr="0086205A" w:rsidRDefault="00A74CB5" w:rsidP="00500993">
            <w:pPr>
              <w:pStyle w:val="Normlny0"/>
              <w:jc w:val="center"/>
              <w:rPr>
                <w:i/>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6B9A53" w14:textId="781CB077" w:rsidR="00A74CB5" w:rsidRPr="0086205A" w:rsidRDefault="00A74CB5" w:rsidP="00500993">
            <w:pPr>
              <w:pStyle w:val="Normlny0"/>
              <w:ind w:left="360"/>
              <w:rPr>
                <w:i/>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0C1FBF" w14:textId="2C70EC4D" w:rsidR="00A74CB5" w:rsidRPr="0086205A" w:rsidRDefault="00A74CB5" w:rsidP="00500993">
            <w:pPr>
              <w:jc w:val="center"/>
              <w:rPr>
                <w:i/>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B2AA1B4" w14:textId="77777777" w:rsidR="00A74CB5" w:rsidRPr="0086205A" w:rsidRDefault="00A74CB5" w:rsidP="00500993">
            <w:pPr>
              <w:pStyle w:val="Nadpis1"/>
              <w:ind w:left="360"/>
              <w:rPr>
                <w:b w:val="0"/>
                <w:bCs w:val="0"/>
                <w:i/>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02B68D" w14:textId="77777777" w:rsidR="00A74CB5" w:rsidRPr="0086205A" w:rsidRDefault="00A74CB5" w:rsidP="00500993">
            <w:pPr>
              <w:pStyle w:val="Nadpis1"/>
              <w:ind w:left="95"/>
              <w:rPr>
                <w:b w:val="0"/>
                <w:bCs w:val="0"/>
                <w:i/>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33D759F" w14:textId="16DB16B4" w:rsidR="00A74CB5" w:rsidRPr="0086205A" w:rsidRDefault="00A74CB5" w:rsidP="00500993">
            <w:pPr>
              <w:pStyle w:val="Nadpis1"/>
              <w:ind w:left="360"/>
              <w:rPr>
                <w:b w:val="0"/>
                <w:bCs w:val="0"/>
                <w:i/>
                <w:sz w:val="20"/>
                <w:szCs w:val="20"/>
              </w:rPr>
            </w:pPr>
          </w:p>
        </w:tc>
      </w:tr>
      <w:tr w:rsidR="00A74CB5" w:rsidRPr="0086205A" w14:paraId="50542560" w14:textId="27D63CD7"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B40BB1E" w14:textId="4A6710E5" w:rsidR="00A74CB5" w:rsidRPr="0086205A" w:rsidRDefault="00A74CB5" w:rsidP="00500993">
            <w:pPr>
              <w:rPr>
                <w:b/>
                <w:i/>
                <w:sz w:val="20"/>
                <w:szCs w:val="20"/>
              </w:rPr>
            </w:pPr>
            <w:r w:rsidRPr="0086205A">
              <w:rPr>
                <w:b/>
                <w:i/>
                <w:sz w:val="20"/>
                <w:szCs w:val="20"/>
              </w:rPr>
              <w:t>B: 14</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575107" w14:textId="24480388" w:rsidR="00A74CB5" w:rsidRPr="0086205A" w:rsidRDefault="00A74CB5" w:rsidP="00500993">
            <w:pPr>
              <w:adjustRightInd w:val="0"/>
              <w:rPr>
                <w:b/>
                <w:i/>
                <w:sz w:val="20"/>
                <w:szCs w:val="20"/>
              </w:rPr>
            </w:pPr>
            <w:r w:rsidRPr="0086205A">
              <w:rPr>
                <w:rFonts w:eastAsiaTheme="minorHAnsi"/>
                <w:sz w:val="20"/>
                <w:szCs w:val="20"/>
                <w:lang w:eastAsia="en-US"/>
              </w:rPr>
              <w:t>14. V článku 53 ods. 1 sa druhý pododsek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9CC5F4B" w14:textId="77777777" w:rsidR="00A74CB5" w:rsidRPr="0086205A" w:rsidRDefault="00A74CB5" w:rsidP="00500993">
            <w:pPr>
              <w:jc w:val="center"/>
              <w:rPr>
                <w:b/>
                <w:i/>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1070B3B7" w14:textId="77777777" w:rsidR="00A74CB5" w:rsidRPr="0086205A" w:rsidRDefault="00A74CB5" w:rsidP="00500993">
            <w:pPr>
              <w:jc w:val="center"/>
              <w:rPr>
                <w:b/>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AB236F" w14:textId="77777777" w:rsidR="00A74CB5" w:rsidRPr="0086205A" w:rsidRDefault="00A74CB5" w:rsidP="00500993">
            <w:pPr>
              <w:pStyle w:val="Normlny0"/>
              <w:jc w:val="center"/>
              <w:rPr>
                <w:b/>
                <w:i/>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7B3CC2" w14:textId="77777777" w:rsidR="00A74CB5" w:rsidRPr="0086205A" w:rsidRDefault="00A74CB5" w:rsidP="00500993">
            <w:pPr>
              <w:pStyle w:val="Normlny0"/>
              <w:ind w:left="360"/>
              <w:rPr>
                <w:b/>
                <w:i/>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69361" w14:textId="77777777" w:rsidR="00A74CB5" w:rsidRPr="0086205A" w:rsidRDefault="00A74CB5" w:rsidP="00500993">
            <w:pPr>
              <w:ind w:left="360"/>
              <w:jc w:val="center"/>
              <w:rPr>
                <w:b/>
                <w:i/>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2E0ACDC" w14:textId="77777777" w:rsidR="00A74CB5" w:rsidRPr="0086205A" w:rsidRDefault="00A74CB5" w:rsidP="00500993">
            <w:pPr>
              <w:pStyle w:val="Nadpis1"/>
              <w:ind w:left="360"/>
              <w:rPr>
                <w:bCs w:val="0"/>
                <w:i/>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9D2246" w14:textId="77777777" w:rsidR="00A74CB5" w:rsidRPr="0086205A" w:rsidRDefault="00A74CB5" w:rsidP="00500993">
            <w:pPr>
              <w:pStyle w:val="Nadpis1"/>
              <w:ind w:left="95"/>
              <w:rPr>
                <w:bCs w:val="0"/>
                <w:i/>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0E8C30B" w14:textId="79224424" w:rsidR="00A74CB5" w:rsidRPr="0086205A" w:rsidRDefault="00A74CB5" w:rsidP="00500993">
            <w:pPr>
              <w:pStyle w:val="Nadpis1"/>
              <w:ind w:left="360"/>
              <w:rPr>
                <w:bCs w:val="0"/>
                <w:i/>
                <w:sz w:val="20"/>
                <w:szCs w:val="20"/>
              </w:rPr>
            </w:pPr>
          </w:p>
        </w:tc>
      </w:tr>
      <w:tr w:rsidR="00A74CB5" w:rsidRPr="0086205A" w14:paraId="5CB2E295" w14:textId="5C8F6D03"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AEA02CB" w14:textId="77777777" w:rsidR="00A74CB5" w:rsidRPr="0086205A" w:rsidRDefault="00A74CB5" w:rsidP="00500993">
            <w:pPr>
              <w:rPr>
                <w:sz w:val="20"/>
                <w:szCs w:val="20"/>
              </w:rPr>
            </w:pPr>
            <w:r w:rsidRPr="0086205A">
              <w:rPr>
                <w:sz w:val="20"/>
                <w:szCs w:val="20"/>
              </w:rPr>
              <w:t>Č: 53 O: 1</w:t>
            </w:r>
          </w:p>
          <w:p w14:paraId="4AAA9EE9" w14:textId="36CA7163" w:rsidR="00A74CB5" w:rsidRPr="0086205A" w:rsidRDefault="00A74CB5" w:rsidP="00500993">
            <w:pPr>
              <w:rPr>
                <w:sz w:val="20"/>
                <w:szCs w:val="20"/>
              </w:rPr>
            </w:pPr>
            <w:proofErr w:type="spellStart"/>
            <w:r w:rsidRPr="0086205A">
              <w:rPr>
                <w:sz w:val="20"/>
                <w:szCs w:val="20"/>
              </w:rPr>
              <w:t>PodO</w:t>
            </w:r>
            <w:proofErr w:type="spellEnd"/>
            <w:r w:rsidRPr="0086205A">
              <w:rPr>
                <w:sz w:val="20"/>
                <w:szCs w:val="20"/>
              </w:rPr>
              <w:t>: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B1453A8" w14:textId="77777777" w:rsidR="00A74CB5" w:rsidRPr="0086205A" w:rsidRDefault="00A74CB5" w:rsidP="00500993">
            <w:pPr>
              <w:rPr>
                <w:sz w:val="20"/>
                <w:szCs w:val="20"/>
              </w:rPr>
            </w:pPr>
            <w:r w:rsidRPr="0086205A">
              <w:rPr>
                <w:sz w:val="20"/>
                <w:szCs w:val="20"/>
              </w:rPr>
              <w:t>„Dôverné informácie, ktoré takéto osoby, audítori alebo znalci získajú pri výkone svojich úloh, sa môžu zverejniť iba v súhrnnej alebo úhrnnej podobe, na základe ktorej nie je možné identifikovať jednotlivé úverové inštitúcie, bez toho, aby boli dotknuté prípady, na ktoré sa vzťahuje trestné alebo daňové právo.“</w:t>
            </w:r>
          </w:p>
          <w:p w14:paraId="0E9F3B1F" w14:textId="614D4C75" w:rsidR="00A74CB5" w:rsidRPr="0086205A" w:rsidRDefault="00A74CB5"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DABCC03" w14:textId="45EC21C6"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0E88CA2" w14:textId="603EA74A" w:rsidR="00A74CB5" w:rsidRPr="0086205A" w:rsidRDefault="00A74CB5" w:rsidP="00500993">
            <w:pPr>
              <w:jc w:val="center"/>
              <w:rPr>
                <w:sz w:val="20"/>
                <w:szCs w:val="20"/>
              </w:rPr>
            </w:pPr>
            <w:r w:rsidRPr="0086205A">
              <w:rPr>
                <w:sz w:val="20"/>
                <w:szCs w:val="20"/>
              </w:rPr>
              <w:t>747/2004</w:t>
            </w:r>
          </w:p>
          <w:p w14:paraId="01585A0A" w14:textId="77777777" w:rsidR="00A74CB5" w:rsidRPr="0086205A" w:rsidRDefault="00A74CB5" w:rsidP="00500993">
            <w:pPr>
              <w:jc w:val="center"/>
              <w:rPr>
                <w:sz w:val="20"/>
                <w:szCs w:val="20"/>
              </w:rPr>
            </w:pPr>
          </w:p>
          <w:p w14:paraId="1674F3AD" w14:textId="77777777" w:rsidR="00A74CB5" w:rsidRPr="0086205A" w:rsidRDefault="00A74CB5" w:rsidP="00500993">
            <w:pPr>
              <w:jc w:val="center"/>
              <w:rPr>
                <w:sz w:val="20"/>
                <w:szCs w:val="20"/>
              </w:rPr>
            </w:pPr>
          </w:p>
          <w:p w14:paraId="2378DC74" w14:textId="77777777" w:rsidR="00A74CB5" w:rsidRPr="0086205A" w:rsidRDefault="00A74CB5" w:rsidP="00500993">
            <w:pPr>
              <w:jc w:val="center"/>
              <w:rPr>
                <w:sz w:val="20"/>
                <w:szCs w:val="20"/>
              </w:rPr>
            </w:pPr>
          </w:p>
          <w:p w14:paraId="4E621C17" w14:textId="77777777" w:rsidR="00A74CB5" w:rsidRPr="0086205A" w:rsidRDefault="00A74CB5" w:rsidP="00500993">
            <w:pPr>
              <w:jc w:val="center"/>
              <w:rPr>
                <w:sz w:val="20"/>
                <w:szCs w:val="20"/>
              </w:rPr>
            </w:pPr>
          </w:p>
          <w:p w14:paraId="6E06F00E" w14:textId="77777777" w:rsidR="00A74CB5" w:rsidRPr="0086205A" w:rsidRDefault="00A74CB5" w:rsidP="00500993">
            <w:pPr>
              <w:jc w:val="center"/>
              <w:rPr>
                <w:sz w:val="20"/>
                <w:szCs w:val="20"/>
              </w:rPr>
            </w:pPr>
          </w:p>
          <w:p w14:paraId="373AD359" w14:textId="77777777" w:rsidR="00A74CB5" w:rsidRPr="0086205A" w:rsidRDefault="00A74CB5" w:rsidP="00500993">
            <w:pPr>
              <w:jc w:val="center"/>
              <w:rPr>
                <w:sz w:val="20"/>
                <w:szCs w:val="20"/>
              </w:rPr>
            </w:pPr>
          </w:p>
          <w:p w14:paraId="0BC1BE75" w14:textId="77777777" w:rsidR="00A74CB5" w:rsidRPr="0086205A" w:rsidRDefault="00A74CB5" w:rsidP="00500993">
            <w:pPr>
              <w:jc w:val="center"/>
              <w:rPr>
                <w:sz w:val="20"/>
                <w:szCs w:val="20"/>
              </w:rPr>
            </w:pPr>
          </w:p>
          <w:p w14:paraId="372B43F1" w14:textId="77777777" w:rsidR="00A74CB5" w:rsidRPr="0086205A" w:rsidRDefault="00A74CB5" w:rsidP="00500993">
            <w:pPr>
              <w:jc w:val="center"/>
              <w:rPr>
                <w:sz w:val="20"/>
                <w:szCs w:val="20"/>
              </w:rPr>
            </w:pPr>
          </w:p>
          <w:p w14:paraId="474BAA99" w14:textId="77777777" w:rsidR="00A74CB5" w:rsidRPr="0086205A" w:rsidRDefault="00A74CB5" w:rsidP="00500993">
            <w:pPr>
              <w:jc w:val="center"/>
              <w:rPr>
                <w:sz w:val="20"/>
                <w:szCs w:val="20"/>
              </w:rPr>
            </w:pPr>
          </w:p>
          <w:p w14:paraId="086928C1" w14:textId="77777777" w:rsidR="00A74CB5" w:rsidRPr="0086205A" w:rsidRDefault="00A74CB5" w:rsidP="00500993">
            <w:pPr>
              <w:jc w:val="center"/>
              <w:rPr>
                <w:sz w:val="20"/>
                <w:szCs w:val="20"/>
              </w:rPr>
            </w:pPr>
          </w:p>
          <w:p w14:paraId="7EB6785D" w14:textId="77777777" w:rsidR="00A74CB5" w:rsidRPr="0086205A" w:rsidRDefault="00A74CB5" w:rsidP="00500993">
            <w:pPr>
              <w:jc w:val="center"/>
              <w:rPr>
                <w:sz w:val="20"/>
                <w:szCs w:val="20"/>
              </w:rPr>
            </w:pPr>
          </w:p>
          <w:p w14:paraId="3BA74D7E" w14:textId="77777777" w:rsidR="00A74CB5" w:rsidRPr="0086205A" w:rsidRDefault="00A74CB5" w:rsidP="00500993">
            <w:pPr>
              <w:jc w:val="center"/>
              <w:rPr>
                <w:sz w:val="20"/>
                <w:szCs w:val="20"/>
              </w:rPr>
            </w:pPr>
          </w:p>
          <w:p w14:paraId="41C77606" w14:textId="77777777" w:rsidR="00A74CB5" w:rsidRPr="0086205A" w:rsidRDefault="00A74CB5" w:rsidP="00500993">
            <w:pPr>
              <w:jc w:val="center"/>
              <w:rPr>
                <w:sz w:val="20"/>
                <w:szCs w:val="20"/>
              </w:rPr>
            </w:pPr>
          </w:p>
          <w:p w14:paraId="08422D8C" w14:textId="77777777" w:rsidR="00A74CB5" w:rsidRPr="0086205A" w:rsidRDefault="00A74CB5" w:rsidP="00500993">
            <w:pPr>
              <w:jc w:val="center"/>
              <w:rPr>
                <w:sz w:val="20"/>
                <w:szCs w:val="20"/>
              </w:rPr>
            </w:pPr>
          </w:p>
          <w:p w14:paraId="07E2CC07" w14:textId="77777777" w:rsidR="00A74CB5" w:rsidRPr="0086205A" w:rsidRDefault="00A74CB5" w:rsidP="00500993">
            <w:pPr>
              <w:jc w:val="center"/>
              <w:rPr>
                <w:sz w:val="20"/>
                <w:szCs w:val="20"/>
              </w:rPr>
            </w:pPr>
          </w:p>
          <w:p w14:paraId="677D5FC7" w14:textId="77777777" w:rsidR="00A74CB5" w:rsidRPr="0086205A" w:rsidRDefault="00A74CB5" w:rsidP="00500993">
            <w:pPr>
              <w:jc w:val="center"/>
              <w:rPr>
                <w:sz w:val="20"/>
                <w:szCs w:val="20"/>
              </w:rPr>
            </w:pPr>
          </w:p>
          <w:p w14:paraId="26199417" w14:textId="77777777" w:rsidR="00A74CB5" w:rsidRPr="0086205A" w:rsidRDefault="00A74CB5" w:rsidP="00500993">
            <w:pPr>
              <w:jc w:val="center"/>
              <w:rPr>
                <w:sz w:val="20"/>
                <w:szCs w:val="20"/>
              </w:rPr>
            </w:pPr>
          </w:p>
          <w:p w14:paraId="25B171FA" w14:textId="77777777" w:rsidR="00A74CB5" w:rsidRPr="0086205A" w:rsidRDefault="00A74CB5" w:rsidP="00500993">
            <w:pPr>
              <w:jc w:val="center"/>
              <w:rPr>
                <w:sz w:val="20"/>
                <w:szCs w:val="20"/>
              </w:rPr>
            </w:pPr>
          </w:p>
          <w:p w14:paraId="0BFE22BF" w14:textId="77777777" w:rsidR="00A74CB5" w:rsidRPr="0086205A" w:rsidRDefault="00A74CB5" w:rsidP="00500993">
            <w:pPr>
              <w:jc w:val="center"/>
              <w:rPr>
                <w:sz w:val="20"/>
                <w:szCs w:val="20"/>
              </w:rPr>
            </w:pPr>
          </w:p>
          <w:p w14:paraId="71B10A56" w14:textId="77777777" w:rsidR="00A74CB5" w:rsidRPr="0086205A" w:rsidRDefault="00A74CB5" w:rsidP="00500993">
            <w:pPr>
              <w:jc w:val="center"/>
              <w:rPr>
                <w:sz w:val="20"/>
                <w:szCs w:val="20"/>
              </w:rPr>
            </w:pPr>
          </w:p>
          <w:p w14:paraId="284D51B4" w14:textId="77777777" w:rsidR="00A74CB5" w:rsidRPr="0086205A" w:rsidRDefault="00A74CB5" w:rsidP="00500993">
            <w:pPr>
              <w:jc w:val="center"/>
              <w:rPr>
                <w:sz w:val="20"/>
                <w:szCs w:val="20"/>
              </w:rPr>
            </w:pPr>
          </w:p>
          <w:p w14:paraId="3AA8651B" w14:textId="77777777" w:rsidR="00A74CB5" w:rsidRPr="0086205A" w:rsidRDefault="00A74CB5" w:rsidP="00500993">
            <w:pPr>
              <w:jc w:val="center"/>
              <w:rPr>
                <w:sz w:val="20"/>
                <w:szCs w:val="20"/>
              </w:rPr>
            </w:pPr>
          </w:p>
          <w:p w14:paraId="1EAE2CFD" w14:textId="77777777" w:rsidR="00A74CB5" w:rsidRPr="0086205A" w:rsidRDefault="00A74CB5" w:rsidP="00500993">
            <w:pPr>
              <w:jc w:val="center"/>
              <w:rPr>
                <w:sz w:val="20"/>
                <w:szCs w:val="20"/>
              </w:rPr>
            </w:pPr>
          </w:p>
          <w:p w14:paraId="234AAB4B" w14:textId="77777777" w:rsidR="00A74CB5" w:rsidRPr="0086205A" w:rsidRDefault="00A74CB5" w:rsidP="00500993">
            <w:pPr>
              <w:jc w:val="center"/>
              <w:rPr>
                <w:sz w:val="20"/>
                <w:szCs w:val="20"/>
              </w:rPr>
            </w:pPr>
          </w:p>
          <w:p w14:paraId="5F94714D" w14:textId="77777777" w:rsidR="00A74CB5" w:rsidRPr="0086205A" w:rsidRDefault="00A74CB5" w:rsidP="00500993">
            <w:pPr>
              <w:jc w:val="center"/>
              <w:rPr>
                <w:sz w:val="20"/>
                <w:szCs w:val="20"/>
              </w:rPr>
            </w:pPr>
          </w:p>
          <w:p w14:paraId="1E718394" w14:textId="77777777" w:rsidR="00A74CB5" w:rsidRPr="0086205A" w:rsidRDefault="00A74CB5" w:rsidP="00500993">
            <w:pPr>
              <w:jc w:val="center"/>
              <w:rPr>
                <w:sz w:val="20"/>
                <w:szCs w:val="20"/>
              </w:rPr>
            </w:pPr>
          </w:p>
          <w:p w14:paraId="586B6EB9" w14:textId="77777777" w:rsidR="00A74CB5" w:rsidRPr="0086205A" w:rsidRDefault="00A74CB5" w:rsidP="00500993">
            <w:pPr>
              <w:jc w:val="center"/>
              <w:rPr>
                <w:sz w:val="20"/>
                <w:szCs w:val="20"/>
              </w:rPr>
            </w:pPr>
          </w:p>
          <w:p w14:paraId="5A42DADA" w14:textId="77777777" w:rsidR="00A74CB5" w:rsidRPr="0086205A" w:rsidRDefault="00A74CB5" w:rsidP="00500993">
            <w:pPr>
              <w:jc w:val="center"/>
              <w:rPr>
                <w:sz w:val="20"/>
                <w:szCs w:val="20"/>
              </w:rPr>
            </w:pPr>
          </w:p>
          <w:p w14:paraId="0A5410C1" w14:textId="77777777" w:rsidR="00A74CB5" w:rsidRPr="0086205A" w:rsidRDefault="00A74CB5" w:rsidP="00500993">
            <w:pPr>
              <w:jc w:val="center"/>
              <w:rPr>
                <w:sz w:val="20"/>
                <w:szCs w:val="20"/>
              </w:rPr>
            </w:pPr>
          </w:p>
          <w:p w14:paraId="3F710299" w14:textId="77777777" w:rsidR="00A74CB5" w:rsidRPr="0086205A" w:rsidRDefault="00A74CB5" w:rsidP="00500993">
            <w:pPr>
              <w:jc w:val="center"/>
              <w:rPr>
                <w:sz w:val="20"/>
                <w:szCs w:val="20"/>
              </w:rPr>
            </w:pPr>
          </w:p>
          <w:p w14:paraId="6D856D39" w14:textId="77777777" w:rsidR="00A74CB5" w:rsidRPr="0086205A" w:rsidRDefault="00A74CB5" w:rsidP="00500993">
            <w:pPr>
              <w:jc w:val="center"/>
              <w:rPr>
                <w:sz w:val="20"/>
                <w:szCs w:val="20"/>
              </w:rPr>
            </w:pPr>
          </w:p>
          <w:p w14:paraId="58F9C779" w14:textId="77777777" w:rsidR="00A74CB5" w:rsidRPr="0086205A" w:rsidRDefault="00A74CB5" w:rsidP="00500993">
            <w:pPr>
              <w:jc w:val="center"/>
              <w:rPr>
                <w:sz w:val="20"/>
                <w:szCs w:val="20"/>
              </w:rPr>
            </w:pPr>
          </w:p>
          <w:p w14:paraId="459EE752" w14:textId="77777777" w:rsidR="00A74CB5" w:rsidRPr="0086205A" w:rsidRDefault="00A74CB5" w:rsidP="00500993">
            <w:pPr>
              <w:jc w:val="center"/>
              <w:rPr>
                <w:sz w:val="20"/>
                <w:szCs w:val="20"/>
              </w:rPr>
            </w:pPr>
          </w:p>
          <w:p w14:paraId="2CDA15CE" w14:textId="5E2D40F1" w:rsidR="00A74CB5" w:rsidRPr="0086205A" w:rsidRDefault="00A74CB5" w:rsidP="00500993">
            <w:pPr>
              <w:jc w:val="center"/>
              <w:rPr>
                <w:sz w:val="20"/>
                <w:szCs w:val="20"/>
              </w:rPr>
            </w:pPr>
          </w:p>
          <w:p w14:paraId="092155D1" w14:textId="7D2BB4A0" w:rsidR="00A74CB5" w:rsidRPr="0086205A" w:rsidRDefault="00A74CB5" w:rsidP="00500993">
            <w:pPr>
              <w:jc w:val="center"/>
              <w:rPr>
                <w:sz w:val="20"/>
                <w:szCs w:val="20"/>
              </w:rPr>
            </w:pPr>
          </w:p>
          <w:p w14:paraId="10BD6406" w14:textId="455D7097" w:rsidR="00A74CB5" w:rsidRPr="0086205A" w:rsidRDefault="00A74CB5" w:rsidP="00500993">
            <w:pPr>
              <w:jc w:val="center"/>
              <w:rPr>
                <w:sz w:val="20"/>
                <w:szCs w:val="20"/>
              </w:rPr>
            </w:pPr>
          </w:p>
          <w:p w14:paraId="2CB535EF" w14:textId="17373CBA" w:rsidR="00A74CB5" w:rsidRPr="0086205A" w:rsidRDefault="00A74CB5" w:rsidP="00500993">
            <w:pPr>
              <w:jc w:val="center"/>
              <w:rPr>
                <w:sz w:val="20"/>
                <w:szCs w:val="20"/>
              </w:rPr>
            </w:pPr>
          </w:p>
          <w:p w14:paraId="3D217A78" w14:textId="5871DA88" w:rsidR="00A74CB5" w:rsidRPr="0086205A" w:rsidRDefault="00A74CB5" w:rsidP="00500993">
            <w:pPr>
              <w:jc w:val="center"/>
              <w:rPr>
                <w:sz w:val="20"/>
                <w:szCs w:val="20"/>
              </w:rPr>
            </w:pPr>
          </w:p>
          <w:p w14:paraId="22D97B1C" w14:textId="6C8E84F2" w:rsidR="00A74CB5" w:rsidRPr="0086205A" w:rsidRDefault="00A74CB5" w:rsidP="00500993">
            <w:pPr>
              <w:jc w:val="center"/>
              <w:rPr>
                <w:sz w:val="20"/>
                <w:szCs w:val="20"/>
              </w:rPr>
            </w:pPr>
          </w:p>
          <w:p w14:paraId="328F2FCD" w14:textId="6DF95EF0" w:rsidR="00A74CB5" w:rsidRPr="0086205A" w:rsidRDefault="00A74CB5" w:rsidP="00500993">
            <w:pPr>
              <w:jc w:val="center"/>
              <w:rPr>
                <w:sz w:val="20"/>
                <w:szCs w:val="20"/>
              </w:rPr>
            </w:pPr>
          </w:p>
          <w:p w14:paraId="12BC0438" w14:textId="4DC17465" w:rsidR="00A74CB5" w:rsidRPr="0086205A" w:rsidRDefault="00A74CB5" w:rsidP="00500993">
            <w:pPr>
              <w:jc w:val="center"/>
              <w:rPr>
                <w:sz w:val="20"/>
                <w:szCs w:val="20"/>
              </w:rPr>
            </w:pPr>
          </w:p>
          <w:p w14:paraId="119B1272" w14:textId="0E616200" w:rsidR="00A74CB5" w:rsidRPr="0086205A" w:rsidRDefault="00A74CB5" w:rsidP="00500993">
            <w:pPr>
              <w:jc w:val="center"/>
              <w:rPr>
                <w:sz w:val="20"/>
                <w:szCs w:val="20"/>
              </w:rPr>
            </w:pPr>
          </w:p>
          <w:p w14:paraId="48F95DBC" w14:textId="1A430559" w:rsidR="00A74CB5" w:rsidRPr="0086205A" w:rsidRDefault="00A74CB5" w:rsidP="00500993">
            <w:pPr>
              <w:jc w:val="center"/>
              <w:rPr>
                <w:sz w:val="20"/>
                <w:szCs w:val="20"/>
              </w:rPr>
            </w:pPr>
          </w:p>
          <w:p w14:paraId="1830EC45" w14:textId="1D258B6F" w:rsidR="00A74CB5" w:rsidRPr="0086205A" w:rsidRDefault="00A74CB5" w:rsidP="00500993">
            <w:pPr>
              <w:jc w:val="center"/>
              <w:rPr>
                <w:sz w:val="20"/>
                <w:szCs w:val="20"/>
              </w:rPr>
            </w:pPr>
          </w:p>
          <w:p w14:paraId="4462F099" w14:textId="0FE29BD8" w:rsidR="00A74CB5" w:rsidRPr="0086205A" w:rsidRDefault="00A74CB5" w:rsidP="00500993">
            <w:pPr>
              <w:jc w:val="center"/>
              <w:rPr>
                <w:sz w:val="20"/>
                <w:szCs w:val="20"/>
              </w:rPr>
            </w:pPr>
          </w:p>
          <w:p w14:paraId="03816C43" w14:textId="6429440C" w:rsidR="00A74CB5" w:rsidRPr="0086205A" w:rsidRDefault="00A74CB5" w:rsidP="00500993">
            <w:pPr>
              <w:jc w:val="center"/>
              <w:rPr>
                <w:sz w:val="20"/>
                <w:szCs w:val="20"/>
              </w:rPr>
            </w:pPr>
          </w:p>
          <w:p w14:paraId="1E246464" w14:textId="05B48093" w:rsidR="00A74CB5" w:rsidRPr="0086205A" w:rsidRDefault="00A74CB5" w:rsidP="00500993">
            <w:pPr>
              <w:jc w:val="center"/>
              <w:rPr>
                <w:sz w:val="20"/>
                <w:szCs w:val="20"/>
              </w:rPr>
            </w:pPr>
          </w:p>
          <w:p w14:paraId="78B530FC" w14:textId="16A568D4" w:rsidR="00A74CB5" w:rsidRPr="0086205A" w:rsidRDefault="00A74CB5" w:rsidP="00500993">
            <w:pPr>
              <w:jc w:val="center"/>
              <w:rPr>
                <w:sz w:val="20"/>
                <w:szCs w:val="20"/>
              </w:rPr>
            </w:pPr>
          </w:p>
          <w:p w14:paraId="62B349EE" w14:textId="74F7B766" w:rsidR="00A74CB5" w:rsidRPr="0086205A" w:rsidRDefault="00A74CB5" w:rsidP="00500993">
            <w:pPr>
              <w:jc w:val="center"/>
              <w:rPr>
                <w:sz w:val="20"/>
                <w:szCs w:val="20"/>
              </w:rPr>
            </w:pPr>
          </w:p>
          <w:p w14:paraId="5E43AD07" w14:textId="4E4A22A6" w:rsidR="00A74CB5" w:rsidRPr="0086205A" w:rsidRDefault="00A74CB5" w:rsidP="00500993">
            <w:pPr>
              <w:jc w:val="center"/>
              <w:rPr>
                <w:sz w:val="20"/>
                <w:szCs w:val="20"/>
              </w:rPr>
            </w:pPr>
          </w:p>
          <w:p w14:paraId="0D201126" w14:textId="26D8F81A" w:rsidR="00A74CB5" w:rsidRPr="0086205A" w:rsidRDefault="00A74CB5" w:rsidP="00500993">
            <w:pPr>
              <w:jc w:val="center"/>
              <w:rPr>
                <w:sz w:val="20"/>
                <w:szCs w:val="20"/>
              </w:rPr>
            </w:pPr>
          </w:p>
          <w:p w14:paraId="6CB2CAEB" w14:textId="1409A9E2" w:rsidR="00A74CB5" w:rsidRPr="0086205A" w:rsidRDefault="00A74CB5" w:rsidP="00500993">
            <w:pPr>
              <w:jc w:val="center"/>
              <w:rPr>
                <w:sz w:val="20"/>
                <w:szCs w:val="20"/>
              </w:rPr>
            </w:pPr>
          </w:p>
          <w:p w14:paraId="51C6FCB8" w14:textId="37BCB0AC" w:rsidR="00A74CB5" w:rsidRPr="0086205A" w:rsidRDefault="00A74CB5" w:rsidP="00500993">
            <w:pPr>
              <w:jc w:val="center"/>
              <w:rPr>
                <w:sz w:val="20"/>
                <w:szCs w:val="20"/>
              </w:rPr>
            </w:pPr>
          </w:p>
          <w:p w14:paraId="5CD27DD1" w14:textId="4242F832" w:rsidR="00A74CB5" w:rsidRPr="0086205A" w:rsidRDefault="00A74CB5" w:rsidP="00500993">
            <w:pPr>
              <w:jc w:val="center"/>
              <w:rPr>
                <w:sz w:val="20"/>
                <w:szCs w:val="20"/>
              </w:rPr>
            </w:pPr>
          </w:p>
          <w:p w14:paraId="1E3860CC" w14:textId="7490DFCC" w:rsidR="00A74CB5" w:rsidRPr="0086205A" w:rsidRDefault="00A74CB5" w:rsidP="00500993">
            <w:pPr>
              <w:jc w:val="center"/>
              <w:rPr>
                <w:sz w:val="20"/>
                <w:szCs w:val="20"/>
              </w:rPr>
            </w:pPr>
          </w:p>
          <w:p w14:paraId="74E69A7B" w14:textId="59163E27" w:rsidR="00A74CB5" w:rsidRPr="0086205A" w:rsidRDefault="00A74CB5" w:rsidP="00500993">
            <w:pPr>
              <w:jc w:val="center"/>
              <w:rPr>
                <w:sz w:val="20"/>
                <w:szCs w:val="20"/>
              </w:rPr>
            </w:pPr>
          </w:p>
          <w:p w14:paraId="455B4379" w14:textId="61B1EA28" w:rsidR="00A74CB5" w:rsidRPr="0086205A" w:rsidRDefault="00A74CB5" w:rsidP="00500993">
            <w:pPr>
              <w:jc w:val="center"/>
              <w:rPr>
                <w:sz w:val="20"/>
                <w:szCs w:val="20"/>
              </w:rPr>
            </w:pPr>
          </w:p>
          <w:p w14:paraId="0170DDF9" w14:textId="351EA2BC" w:rsidR="00A74CB5" w:rsidRPr="0086205A" w:rsidRDefault="00A74CB5" w:rsidP="00500993">
            <w:pPr>
              <w:jc w:val="center"/>
              <w:rPr>
                <w:sz w:val="20"/>
                <w:szCs w:val="20"/>
              </w:rPr>
            </w:pPr>
          </w:p>
          <w:p w14:paraId="7355E288" w14:textId="07E6F143" w:rsidR="00A74CB5" w:rsidRPr="0086205A" w:rsidRDefault="00A74CB5" w:rsidP="00500993">
            <w:pPr>
              <w:jc w:val="center"/>
              <w:rPr>
                <w:sz w:val="20"/>
                <w:szCs w:val="20"/>
              </w:rPr>
            </w:pPr>
          </w:p>
          <w:p w14:paraId="41C23C5B" w14:textId="0534582C" w:rsidR="00A74CB5" w:rsidRPr="0086205A" w:rsidRDefault="00A74CB5" w:rsidP="00500993">
            <w:pPr>
              <w:jc w:val="center"/>
              <w:rPr>
                <w:sz w:val="20"/>
                <w:szCs w:val="20"/>
              </w:rPr>
            </w:pPr>
          </w:p>
          <w:p w14:paraId="44273AB2" w14:textId="504340AE" w:rsidR="00A74CB5" w:rsidRPr="0086205A" w:rsidRDefault="00A74CB5" w:rsidP="00500993">
            <w:pPr>
              <w:jc w:val="center"/>
              <w:rPr>
                <w:sz w:val="20"/>
                <w:szCs w:val="20"/>
              </w:rPr>
            </w:pPr>
          </w:p>
          <w:p w14:paraId="3F153345" w14:textId="7CF8CECC" w:rsidR="00A74CB5" w:rsidRPr="0086205A" w:rsidRDefault="00A74CB5" w:rsidP="00500993">
            <w:pPr>
              <w:jc w:val="center"/>
              <w:rPr>
                <w:sz w:val="20"/>
                <w:szCs w:val="20"/>
              </w:rPr>
            </w:pPr>
          </w:p>
          <w:p w14:paraId="70225341" w14:textId="222B7D4C" w:rsidR="00A74CB5" w:rsidRPr="0086205A" w:rsidRDefault="00A74CB5" w:rsidP="00500993">
            <w:pPr>
              <w:jc w:val="center"/>
              <w:rPr>
                <w:sz w:val="20"/>
                <w:szCs w:val="20"/>
              </w:rPr>
            </w:pPr>
          </w:p>
          <w:p w14:paraId="797296EF" w14:textId="7208A214" w:rsidR="00A74CB5" w:rsidRPr="0086205A" w:rsidRDefault="00A74CB5" w:rsidP="00500993">
            <w:pPr>
              <w:jc w:val="center"/>
              <w:rPr>
                <w:sz w:val="20"/>
                <w:szCs w:val="20"/>
              </w:rPr>
            </w:pPr>
          </w:p>
          <w:p w14:paraId="503ECF34" w14:textId="36A10BD7" w:rsidR="00A74CB5" w:rsidRPr="0086205A" w:rsidRDefault="00A74CB5" w:rsidP="00500993">
            <w:pPr>
              <w:jc w:val="center"/>
              <w:rPr>
                <w:sz w:val="20"/>
                <w:szCs w:val="20"/>
              </w:rPr>
            </w:pPr>
          </w:p>
          <w:p w14:paraId="5B4FFE70" w14:textId="1785B5DE" w:rsidR="00A74CB5" w:rsidRPr="0086205A" w:rsidRDefault="00A74CB5" w:rsidP="00500993">
            <w:pPr>
              <w:jc w:val="center"/>
              <w:rPr>
                <w:sz w:val="20"/>
                <w:szCs w:val="20"/>
              </w:rPr>
            </w:pPr>
          </w:p>
          <w:p w14:paraId="7F9EC9D4" w14:textId="2F0FD91E" w:rsidR="00A74CB5" w:rsidRPr="0086205A" w:rsidRDefault="00A74CB5" w:rsidP="00500993">
            <w:pPr>
              <w:jc w:val="center"/>
              <w:rPr>
                <w:sz w:val="20"/>
                <w:szCs w:val="20"/>
              </w:rPr>
            </w:pPr>
          </w:p>
          <w:p w14:paraId="0E0923C6" w14:textId="32730425" w:rsidR="00A74CB5" w:rsidRPr="0086205A" w:rsidRDefault="00A74CB5" w:rsidP="00500993">
            <w:pPr>
              <w:jc w:val="center"/>
              <w:rPr>
                <w:sz w:val="20"/>
                <w:szCs w:val="20"/>
              </w:rPr>
            </w:pPr>
          </w:p>
          <w:p w14:paraId="0172C19B" w14:textId="0C6FAD10" w:rsidR="00A74CB5" w:rsidRPr="0086205A" w:rsidRDefault="00A74CB5" w:rsidP="00500993">
            <w:pPr>
              <w:jc w:val="center"/>
              <w:rPr>
                <w:sz w:val="20"/>
                <w:szCs w:val="20"/>
              </w:rPr>
            </w:pPr>
          </w:p>
          <w:p w14:paraId="334EEDCB" w14:textId="5373A2DA" w:rsidR="00A74CB5" w:rsidRPr="0086205A" w:rsidRDefault="00A74CB5" w:rsidP="00500993">
            <w:pPr>
              <w:jc w:val="center"/>
              <w:rPr>
                <w:sz w:val="20"/>
                <w:szCs w:val="20"/>
              </w:rPr>
            </w:pPr>
          </w:p>
          <w:p w14:paraId="163B69AD" w14:textId="4C65C35C" w:rsidR="00A74CB5" w:rsidRPr="0086205A" w:rsidRDefault="00A74CB5" w:rsidP="00500993">
            <w:pPr>
              <w:jc w:val="center"/>
              <w:rPr>
                <w:sz w:val="20"/>
                <w:szCs w:val="20"/>
              </w:rPr>
            </w:pPr>
          </w:p>
          <w:p w14:paraId="77048B1E" w14:textId="1E107414" w:rsidR="00A74CB5" w:rsidRPr="0086205A" w:rsidRDefault="00A74CB5" w:rsidP="00500993">
            <w:pPr>
              <w:jc w:val="center"/>
              <w:rPr>
                <w:sz w:val="20"/>
                <w:szCs w:val="20"/>
              </w:rPr>
            </w:pPr>
          </w:p>
          <w:p w14:paraId="7841D324" w14:textId="386A68BD" w:rsidR="00A74CB5" w:rsidRPr="0086205A" w:rsidRDefault="00A74CB5" w:rsidP="00500993">
            <w:pPr>
              <w:jc w:val="center"/>
              <w:rPr>
                <w:sz w:val="20"/>
                <w:szCs w:val="20"/>
              </w:rPr>
            </w:pPr>
          </w:p>
          <w:p w14:paraId="6540EEA7" w14:textId="4519E6D5" w:rsidR="00A74CB5" w:rsidRPr="0086205A" w:rsidRDefault="00A74CB5" w:rsidP="00500993">
            <w:pPr>
              <w:jc w:val="center"/>
              <w:rPr>
                <w:sz w:val="20"/>
                <w:szCs w:val="20"/>
              </w:rPr>
            </w:pPr>
          </w:p>
          <w:p w14:paraId="0DB95206" w14:textId="3CB63CDC" w:rsidR="00A74CB5" w:rsidRPr="0086205A" w:rsidRDefault="00A74CB5" w:rsidP="00500993">
            <w:pPr>
              <w:jc w:val="center"/>
              <w:rPr>
                <w:sz w:val="20"/>
                <w:szCs w:val="20"/>
              </w:rPr>
            </w:pPr>
          </w:p>
          <w:p w14:paraId="36498ABB" w14:textId="44E684EC" w:rsidR="00A74CB5" w:rsidRPr="0086205A" w:rsidRDefault="00A74CB5" w:rsidP="00500993">
            <w:pPr>
              <w:jc w:val="center"/>
              <w:rPr>
                <w:sz w:val="20"/>
                <w:szCs w:val="20"/>
              </w:rPr>
            </w:pPr>
          </w:p>
          <w:p w14:paraId="5A861D30" w14:textId="7F96BB77" w:rsidR="00A74CB5" w:rsidRPr="0086205A" w:rsidRDefault="00A74CB5" w:rsidP="00500993">
            <w:pPr>
              <w:jc w:val="center"/>
              <w:rPr>
                <w:sz w:val="20"/>
                <w:szCs w:val="20"/>
              </w:rPr>
            </w:pPr>
          </w:p>
          <w:p w14:paraId="54A2D2F8" w14:textId="27060778" w:rsidR="00A74CB5" w:rsidRPr="0086205A" w:rsidRDefault="00A74CB5" w:rsidP="00500993">
            <w:pPr>
              <w:jc w:val="center"/>
              <w:rPr>
                <w:sz w:val="20"/>
                <w:szCs w:val="20"/>
              </w:rPr>
            </w:pPr>
          </w:p>
          <w:p w14:paraId="2D594589" w14:textId="7FD66BFB" w:rsidR="00A74CB5" w:rsidRPr="0086205A" w:rsidRDefault="00A74CB5" w:rsidP="00500993">
            <w:pPr>
              <w:jc w:val="center"/>
              <w:rPr>
                <w:sz w:val="20"/>
                <w:szCs w:val="20"/>
              </w:rPr>
            </w:pPr>
          </w:p>
          <w:p w14:paraId="5FF9806E" w14:textId="20527B1B" w:rsidR="00A74CB5" w:rsidRPr="0086205A" w:rsidRDefault="00A74CB5" w:rsidP="00500993">
            <w:pPr>
              <w:jc w:val="center"/>
              <w:rPr>
                <w:sz w:val="20"/>
                <w:szCs w:val="20"/>
              </w:rPr>
            </w:pPr>
          </w:p>
          <w:p w14:paraId="17496E96" w14:textId="2645FEC5" w:rsidR="00A74CB5" w:rsidRPr="0086205A" w:rsidRDefault="00A74CB5" w:rsidP="00500993">
            <w:pPr>
              <w:jc w:val="center"/>
              <w:rPr>
                <w:sz w:val="20"/>
                <w:szCs w:val="20"/>
              </w:rPr>
            </w:pPr>
          </w:p>
          <w:p w14:paraId="664B9A50" w14:textId="1BCDE412" w:rsidR="00A74CB5" w:rsidRPr="0086205A" w:rsidRDefault="00A74CB5" w:rsidP="00500993">
            <w:pPr>
              <w:jc w:val="center"/>
              <w:rPr>
                <w:sz w:val="20"/>
                <w:szCs w:val="20"/>
              </w:rPr>
            </w:pPr>
          </w:p>
          <w:p w14:paraId="44B3348C" w14:textId="4C2A90CF" w:rsidR="00A74CB5" w:rsidRPr="0086205A" w:rsidRDefault="00A74CB5" w:rsidP="00500993">
            <w:pPr>
              <w:jc w:val="center"/>
              <w:rPr>
                <w:sz w:val="20"/>
                <w:szCs w:val="20"/>
              </w:rPr>
            </w:pPr>
          </w:p>
          <w:p w14:paraId="18023A21" w14:textId="2FD82271" w:rsidR="00A74CB5" w:rsidRPr="0086205A" w:rsidRDefault="00A74CB5" w:rsidP="00500993">
            <w:pPr>
              <w:jc w:val="center"/>
              <w:rPr>
                <w:sz w:val="20"/>
                <w:szCs w:val="20"/>
              </w:rPr>
            </w:pPr>
          </w:p>
          <w:p w14:paraId="11AE1269" w14:textId="08C67160" w:rsidR="00A74CB5" w:rsidRPr="0086205A" w:rsidRDefault="00A74CB5" w:rsidP="00500993">
            <w:pPr>
              <w:jc w:val="center"/>
              <w:rPr>
                <w:sz w:val="20"/>
                <w:szCs w:val="20"/>
              </w:rPr>
            </w:pPr>
          </w:p>
          <w:p w14:paraId="3FF81EEE" w14:textId="2C16FE77" w:rsidR="00A74CB5" w:rsidRPr="0086205A" w:rsidRDefault="00A74CB5" w:rsidP="00500993">
            <w:pPr>
              <w:jc w:val="center"/>
              <w:rPr>
                <w:sz w:val="20"/>
                <w:szCs w:val="20"/>
              </w:rPr>
            </w:pPr>
          </w:p>
          <w:p w14:paraId="092CEE68" w14:textId="330F7BC4" w:rsidR="00A74CB5" w:rsidRPr="0086205A" w:rsidRDefault="00A74CB5" w:rsidP="00500993">
            <w:pPr>
              <w:jc w:val="center"/>
              <w:rPr>
                <w:sz w:val="20"/>
                <w:szCs w:val="20"/>
              </w:rPr>
            </w:pPr>
          </w:p>
          <w:p w14:paraId="740BE125" w14:textId="7D6EE999" w:rsidR="00A74CB5" w:rsidRPr="0086205A" w:rsidRDefault="00A74CB5" w:rsidP="00500993">
            <w:pPr>
              <w:jc w:val="center"/>
              <w:rPr>
                <w:sz w:val="20"/>
                <w:szCs w:val="20"/>
              </w:rPr>
            </w:pPr>
          </w:p>
          <w:p w14:paraId="23049C74" w14:textId="204F9DB3" w:rsidR="00A74CB5" w:rsidRPr="0086205A" w:rsidRDefault="00A74CB5" w:rsidP="00500993">
            <w:pPr>
              <w:jc w:val="center"/>
              <w:rPr>
                <w:sz w:val="20"/>
                <w:szCs w:val="20"/>
              </w:rPr>
            </w:pPr>
          </w:p>
          <w:p w14:paraId="2961B006" w14:textId="58A81AAB" w:rsidR="00A74CB5" w:rsidRPr="0086205A" w:rsidRDefault="00A74CB5" w:rsidP="00500993">
            <w:pPr>
              <w:jc w:val="center"/>
              <w:rPr>
                <w:sz w:val="20"/>
                <w:szCs w:val="20"/>
              </w:rPr>
            </w:pPr>
          </w:p>
          <w:p w14:paraId="4413FF4B" w14:textId="4DCE0CD8" w:rsidR="00A74CB5" w:rsidRPr="0086205A" w:rsidRDefault="00A74CB5" w:rsidP="00500993">
            <w:pPr>
              <w:jc w:val="center"/>
              <w:rPr>
                <w:sz w:val="20"/>
                <w:szCs w:val="20"/>
              </w:rPr>
            </w:pPr>
          </w:p>
          <w:p w14:paraId="74CF9A86" w14:textId="6A33743A" w:rsidR="00A74CB5" w:rsidRPr="0086205A" w:rsidRDefault="00A74CB5" w:rsidP="00500993">
            <w:pPr>
              <w:jc w:val="center"/>
              <w:rPr>
                <w:sz w:val="20"/>
                <w:szCs w:val="20"/>
              </w:rPr>
            </w:pPr>
          </w:p>
          <w:p w14:paraId="52FEC889" w14:textId="612C1888" w:rsidR="00A74CB5" w:rsidRPr="0086205A" w:rsidRDefault="00A74CB5" w:rsidP="00500993">
            <w:pPr>
              <w:jc w:val="center"/>
              <w:rPr>
                <w:sz w:val="20"/>
                <w:szCs w:val="20"/>
              </w:rPr>
            </w:pPr>
          </w:p>
          <w:p w14:paraId="73B603A7" w14:textId="68C13AF3" w:rsidR="00A74CB5" w:rsidRPr="0086205A" w:rsidRDefault="00A74CB5" w:rsidP="00500993">
            <w:pPr>
              <w:jc w:val="center"/>
              <w:rPr>
                <w:sz w:val="20"/>
                <w:szCs w:val="20"/>
              </w:rPr>
            </w:pPr>
          </w:p>
          <w:p w14:paraId="57FF7297" w14:textId="44C4641A" w:rsidR="00A74CB5" w:rsidRPr="0086205A" w:rsidRDefault="00A74CB5" w:rsidP="00500993">
            <w:pPr>
              <w:jc w:val="center"/>
              <w:rPr>
                <w:sz w:val="20"/>
                <w:szCs w:val="20"/>
              </w:rPr>
            </w:pPr>
          </w:p>
          <w:p w14:paraId="3D411396" w14:textId="4651C241" w:rsidR="00A74CB5" w:rsidRPr="0086205A" w:rsidRDefault="00A74CB5" w:rsidP="00500993">
            <w:pPr>
              <w:jc w:val="center"/>
              <w:rPr>
                <w:sz w:val="20"/>
                <w:szCs w:val="20"/>
              </w:rPr>
            </w:pPr>
          </w:p>
          <w:p w14:paraId="49962263" w14:textId="48BA0C84" w:rsidR="00A74CB5" w:rsidRPr="0086205A" w:rsidRDefault="00A74CB5" w:rsidP="00500993">
            <w:pPr>
              <w:jc w:val="center"/>
              <w:rPr>
                <w:sz w:val="20"/>
                <w:szCs w:val="20"/>
              </w:rPr>
            </w:pPr>
          </w:p>
          <w:p w14:paraId="247F036A" w14:textId="5C47264B" w:rsidR="00A74CB5" w:rsidRPr="0086205A" w:rsidRDefault="00A74CB5" w:rsidP="00500993">
            <w:pPr>
              <w:jc w:val="center"/>
              <w:rPr>
                <w:sz w:val="20"/>
                <w:szCs w:val="20"/>
              </w:rPr>
            </w:pPr>
          </w:p>
          <w:p w14:paraId="3094E0BE" w14:textId="107147E5" w:rsidR="00A74CB5" w:rsidRPr="0086205A" w:rsidRDefault="00A74CB5" w:rsidP="00500993">
            <w:pPr>
              <w:jc w:val="center"/>
              <w:rPr>
                <w:sz w:val="20"/>
                <w:szCs w:val="20"/>
              </w:rPr>
            </w:pPr>
          </w:p>
          <w:p w14:paraId="64DFE82B" w14:textId="7AF8EDF3" w:rsidR="00A74CB5" w:rsidRPr="0086205A" w:rsidRDefault="00A74CB5" w:rsidP="00500993">
            <w:pPr>
              <w:jc w:val="center"/>
              <w:rPr>
                <w:sz w:val="20"/>
                <w:szCs w:val="20"/>
              </w:rPr>
            </w:pPr>
          </w:p>
          <w:p w14:paraId="3ACD7F22" w14:textId="487CB1B9" w:rsidR="00A74CB5" w:rsidRPr="0086205A" w:rsidRDefault="00A74CB5" w:rsidP="00500993">
            <w:pPr>
              <w:jc w:val="center"/>
              <w:rPr>
                <w:sz w:val="20"/>
                <w:szCs w:val="20"/>
              </w:rPr>
            </w:pPr>
          </w:p>
          <w:p w14:paraId="72BAD495" w14:textId="51EBD1A1" w:rsidR="00A74CB5" w:rsidRPr="0086205A" w:rsidRDefault="00A74CB5" w:rsidP="00500993">
            <w:pPr>
              <w:jc w:val="center"/>
              <w:rPr>
                <w:sz w:val="20"/>
                <w:szCs w:val="20"/>
              </w:rPr>
            </w:pPr>
          </w:p>
          <w:p w14:paraId="5ED5FDBB" w14:textId="17546200" w:rsidR="00A74CB5" w:rsidRPr="0086205A" w:rsidRDefault="00A74CB5" w:rsidP="00500993">
            <w:pPr>
              <w:jc w:val="center"/>
              <w:rPr>
                <w:sz w:val="20"/>
                <w:szCs w:val="20"/>
              </w:rPr>
            </w:pPr>
          </w:p>
          <w:p w14:paraId="1B404A1B" w14:textId="54B686FC" w:rsidR="00A74CB5" w:rsidRPr="0086205A" w:rsidRDefault="00A74CB5" w:rsidP="00500993">
            <w:pPr>
              <w:jc w:val="center"/>
              <w:rPr>
                <w:sz w:val="20"/>
                <w:szCs w:val="20"/>
              </w:rPr>
            </w:pPr>
          </w:p>
          <w:p w14:paraId="79655D4A" w14:textId="5B609CD0" w:rsidR="00A74CB5" w:rsidRPr="0086205A" w:rsidRDefault="00A74CB5" w:rsidP="00500993">
            <w:pPr>
              <w:jc w:val="center"/>
              <w:rPr>
                <w:sz w:val="20"/>
                <w:szCs w:val="20"/>
              </w:rPr>
            </w:pPr>
          </w:p>
          <w:p w14:paraId="246CC5EF" w14:textId="4BEBBD09" w:rsidR="00A74CB5" w:rsidRPr="0086205A" w:rsidRDefault="00A74CB5" w:rsidP="00500993">
            <w:pPr>
              <w:jc w:val="center"/>
              <w:rPr>
                <w:sz w:val="20"/>
                <w:szCs w:val="20"/>
              </w:rPr>
            </w:pPr>
          </w:p>
          <w:p w14:paraId="2DBFE94C" w14:textId="6FD32A26" w:rsidR="00A74CB5" w:rsidRPr="0086205A" w:rsidRDefault="00A74CB5" w:rsidP="00500993">
            <w:pPr>
              <w:jc w:val="center"/>
              <w:rPr>
                <w:sz w:val="20"/>
                <w:szCs w:val="20"/>
              </w:rPr>
            </w:pPr>
          </w:p>
          <w:p w14:paraId="1304F5A9" w14:textId="0F0AF445" w:rsidR="00A74CB5" w:rsidRPr="0086205A" w:rsidRDefault="00A74CB5" w:rsidP="00500993">
            <w:pPr>
              <w:jc w:val="center"/>
              <w:rPr>
                <w:sz w:val="20"/>
                <w:szCs w:val="20"/>
              </w:rPr>
            </w:pPr>
          </w:p>
          <w:p w14:paraId="3249BDFB" w14:textId="28A1BC17" w:rsidR="00A74CB5" w:rsidRPr="0086205A" w:rsidRDefault="00A74CB5" w:rsidP="00500993">
            <w:pPr>
              <w:jc w:val="center"/>
              <w:rPr>
                <w:sz w:val="20"/>
                <w:szCs w:val="20"/>
              </w:rPr>
            </w:pPr>
          </w:p>
          <w:p w14:paraId="5FB97F8B" w14:textId="4B987BD8" w:rsidR="00A74CB5" w:rsidRPr="0086205A" w:rsidRDefault="00A74CB5" w:rsidP="00500993">
            <w:pPr>
              <w:jc w:val="center"/>
              <w:rPr>
                <w:sz w:val="20"/>
                <w:szCs w:val="20"/>
              </w:rPr>
            </w:pPr>
          </w:p>
          <w:p w14:paraId="33D3FAA4" w14:textId="1F9FE192" w:rsidR="00A74CB5" w:rsidRPr="0086205A" w:rsidRDefault="00A74CB5" w:rsidP="00500993">
            <w:pPr>
              <w:jc w:val="center"/>
              <w:rPr>
                <w:sz w:val="20"/>
                <w:szCs w:val="20"/>
              </w:rPr>
            </w:pPr>
          </w:p>
          <w:p w14:paraId="539D5CE7" w14:textId="447BBD91" w:rsidR="00A74CB5" w:rsidRPr="0086205A" w:rsidRDefault="00A74CB5" w:rsidP="00500993">
            <w:pPr>
              <w:jc w:val="center"/>
              <w:rPr>
                <w:sz w:val="20"/>
                <w:szCs w:val="20"/>
              </w:rPr>
            </w:pPr>
          </w:p>
          <w:p w14:paraId="5A2431F9" w14:textId="33061906" w:rsidR="00A74CB5" w:rsidRPr="0086205A" w:rsidRDefault="00A74CB5" w:rsidP="00500993">
            <w:pPr>
              <w:jc w:val="center"/>
              <w:rPr>
                <w:sz w:val="20"/>
                <w:szCs w:val="20"/>
              </w:rPr>
            </w:pPr>
          </w:p>
          <w:p w14:paraId="0BFABDB8" w14:textId="358328C0" w:rsidR="00A74CB5" w:rsidRPr="0086205A" w:rsidRDefault="00A74CB5" w:rsidP="00500993">
            <w:pPr>
              <w:jc w:val="center"/>
              <w:rPr>
                <w:sz w:val="20"/>
                <w:szCs w:val="20"/>
              </w:rPr>
            </w:pPr>
          </w:p>
          <w:p w14:paraId="03BF2DBD" w14:textId="1C94D9FB" w:rsidR="00A74CB5" w:rsidRPr="0086205A" w:rsidRDefault="00A74CB5" w:rsidP="00500993">
            <w:pPr>
              <w:jc w:val="center"/>
              <w:rPr>
                <w:sz w:val="20"/>
                <w:szCs w:val="20"/>
              </w:rPr>
            </w:pPr>
          </w:p>
          <w:p w14:paraId="157B3EB0" w14:textId="2F4DD72A" w:rsidR="00A74CB5" w:rsidRPr="0086205A" w:rsidRDefault="00A74CB5" w:rsidP="00500993">
            <w:pPr>
              <w:jc w:val="center"/>
              <w:rPr>
                <w:sz w:val="20"/>
                <w:szCs w:val="20"/>
              </w:rPr>
            </w:pPr>
          </w:p>
          <w:p w14:paraId="584428B8" w14:textId="77D16EE4" w:rsidR="00A74CB5" w:rsidRPr="0086205A" w:rsidRDefault="00A74CB5" w:rsidP="00500993">
            <w:pPr>
              <w:jc w:val="center"/>
              <w:rPr>
                <w:sz w:val="20"/>
                <w:szCs w:val="20"/>
              </w:rPr>
            </w:pPr>
          </w:p>
          <w:p w14:paraId="389813B2" w14:textId="50C36A9A" w:rsidR="00A74CB5" w:rsidRPr="0086205A" w:rsidRDefault="00A74CB5" w:rsidP="00500993">
            <w:pPr>
              <w:jc w:val="center"/>
              <w:rPr>
                <w:sz w:val="20"/>
                <w:szCs w:val="20"/>
              </w:rPr>
            </w:pPr>
          </w:p>
          <w:p w14:paraId="73DD80A4" w14:textId="1CB21AB2" w:rsidR="00A74CB5" w:rsidRPr="0086205A" w:rsidRDefault="00A74CB5" w:rsidP="00500993">
            <w:pPr>
              <w:jc w:val="center"/>
              <w:rPr>
                <w:sz w:val="20"/>
                <w:szCs w:val="20"/>
              </w:rPr>
            </w:pPr>
          </w:p>
          <w:p w14:paraId="77B6D6C8" w14:textId="44F5DE60" w:rsidR="00A74CB5" w:rsidRPr="0086205A" w:rsidRDefault="00A74CB5" w:rsidP="00500993">
            <w:pPr>
              <w:jc w:val="center"/>
              <w:rPr>
                <w:sz w:val="20"/>
                <w:szCs w:val="20"/>
              </w:rPr>
            </w:pPr>
          </w:p>
          <w:p w14:paraId="2760EFAE" w14:textId="44787BE7" w:rsidR="00A74CB5" w:rsidRPr="0086205A" w:rsidRDefault="00A74CB5" w:rsidP="00500993">
            <w:pPr>
              <w:jc w:val="center"/>
              <w:rPr>
                <w:sz w:val="20"/>
                <w:szCs w:val="20"/>
              </w:rPr>
            </w:pPr>
          </w:p>
          <w:p w14:paraId="5D36373D" w14:textId="2AF9D299" w:rsidR="00A74CB5" w:rsidRPr="0086205A" w:rsidRDefault="00A74CB5" w:rsidP="00500993">
            <w:pPr>
              <w:jc w:val="center"/>
              <w:rPr>
                <w:sz w:val="20"/>
                <w:szCs w:val="20"/>
              </w:rPr>
            </w:pPr>
          </w:p>
          <w:p w14:paraId="4D10FCF7" w14:textId="3BD96E15" w:rsidR="00A74CB5" w:rsidRPr="0086205A" w:rsidRDefault="00A74CB5" w:rsidP="00500993">
            <w:pPr>
              <w:jc w:val="center"/>
              <w:rPr>
                <w:sz w:val="20"/>
                <w:szCs w:val="20"/>
              </w:rPr>
            </w:pPr>
          </w:p>
          <w:p w14:paraId="1F60FBC4" w14:textId="3D111FD3" w:rsidR="00A74CB5" w:rsidRPr="0086205A" w:rsidRDefault="00A74CB5" w:rsidP="00500993">
            <w:pPr>
              <w:jc w:val="center"/>
              <w:rPr>
                <w:sz w:val="20"/>
                <w:szCs w:val="20"/>
              </w:rPr>
            </w:pPr>
          </w:p>
          <w:p w14:paraId="54FEBF76" w14:textId="554BB768" w:rsidR="00A74CB5" w:rsidRPr="0086205A" w:rsidRDefault="00A74CB5" w:rsidP="00500993">
            <w:pPr>
              <w:jc w:val="center"/>
              <w:rPr>
                <w:sz w:val="20"/>
                <w:szCs w:val="20"/>
              </w:rPr>
            </w:pPr>
          </w:p>
          <w:p w14:paraId="54C80166" w14:textId="3C88B818" w:rsidR="00A74CB5" w:rsidRPr="0086205A" w:rsidRDefault="00A74CB5" w:rsidP="00500993">
            <w:pPr>
              <w:jc w:val="center"/>
              <w:rPr>
                <w:sz w:val="20"/>
                <w:szCs w:val="20"/>
              </w:rPr>
            </w:pPr>
          </w:p>
          <w:p w14:paraId="640B49F5" w14:textId="5E27C63F" w:rsidR="00A74CB5" w:rsidRPr="0086205A" w:rsidRDefault="00A74CB5" w:rsidP="00500993">
            <w:pPr>
              <w:jc w:val="center"/>
              <w:rPr>
                <w:sz w:val="20"/>
                <w:szCs w:val="20"/>
              </w:rPr>
            </w:pPr>
          </w:p>
          <w:p w14:paraId="36ED4491" w14:textId="069C9216" w:rsidR="00A74CB5" w:rsidRPr="0086205A" w:rsidRDefault="00A74CB5" w:rsidP="00500993">
            <w:pPr>
              <w:jc w:val="center"/>
              <w:rPr>
                <w:sz w:val="20"/>
                <w:szCs w:val="20"/>
              </w:rPr>
            </w:pPr>
          </w:p>
          <w:p w14:paraId="3F9D0E1D" w14:textId="0B371E82" w:rsidR="00A74CB5" w:rsidRPr="0086205A" w:rsidRDefault="00A74CB5" w:rsidP="00500993">
            <w:pPr>
              <w:jc w:val="center"/>
              <w:rPr>
                <w:sz w:val="20"/>
                <w:szCs w:val="20"/>
              </w:rPr>
            </w:pPr>
          </w:p>
          <w:p w14:paraId="5C9A13E0" w14:textId="1A578FF8" w:rsidR="00A74CB5" w:rsidRPr="0086205A" w:rsidRDefault="00A74CB5" w:rsidP="00500993">
            <w:pPr>
              <w:jc w:val="center"/>
              <w:rPr>
                <w:sz w:val="20"/>
                <w:szCs w:val="20"/>
              </w:rPr>
            </w:pPr>
          </w:p>
          <w:p w14:paraId="2C3AE3D4" w14:textId="14791AAA" w:rsidR="00A74CB5" w:rsidRPr="0086205A" w:rsidRDefault="00A74CB5" w:rsidP="00500993">
            <w:pPr>
              <w:jc w:val="center"/>
              <w:rPr>
                <w:sz w:val="20"/>
                <w:szCs w:val="20"/>
              </w:rPr>
            </w:pPr>
          </w:p>
          <w:p w14:paraId="0500BA36" w14:textId="427E8D36" w:rsidR="00A74CB5" w:rsidRPr="0086205A" w:rsidRDefault="00A74CB5" w:rsidP="00500993">
            <w:pPr>
              <w:jc w:val="center"/>
              <w:rPr>
                <w:sz w:val="20"/>
                <w:szCs w:val="20"/>
              </w:rPr>
            </w:pPr>
          </w:p>
          <w:p w14:paraId="0BFC3420" w14:textId="2112899A" w:rsidR="00A74CB5" w:rsidRPr="0086205A" w:rsidRDefault="00A74CB5" w:rsidP="00500993">
            <w:pPr>
              <w:jc w:val="center"/>
              <w:rPr>
                <w:sz w:val="20"/>
                <w:szCs w:val="20"/>
              </w:rPr>
            </w:pPr>
          </w:p>
          <w:p w14:paraId="5F358D2B" w14:textId="09BBA82B" w:rsidR="00A74CB5" w:rsidRPr="0086205A" w:rsidRDefault="00A74CB5" w:rsidP="00500993">
            <w:pPr>
              <w:jc w:val="center"/>
              <w:rPr>
                <w:sz w:val="20"/>
                <w:szCs w:val="20"/>
              </w:rPr>
            </w:pPr>
          </w:p>
          <w:p w14:paraId="7F2F39D5" w14:textId="3D90B187" w:rsidR="00A74CB5" w:rsidRPr="0086205A" w:rsidRDefault="00A74CB5" w:rsidP="00500993">
            <w:pPr>
              <w:jc w:val="center"/>
              <w:rPr>
                <w:sz w:val="20"/>
                <w:szCs w:val="20"/>
              </w:rPr>
            </w:pPr>
          </w:p>
          <w:p w14:paraId="72F75AB0" w14:textId="4FEE809F" w:rsidR="00A74CB5" w:rsidRPr="0086205A" w:rsidRDefault="00A74CB5" w:rsidP="00500993">
            <w:pPr>
              <w:jc w:val="center"/>
              <w:rPr>
                <w:sz w:val="20"/>
                <w:szCs w:val="20"/>
              </w:rPr>
            </w:pPr>
          </w:p>
          <w:p w14:paraId="0BC928A9" w14:textId="1EE7A443" w:rsidR="00A74CB5" w:rsidRPr="0086205A" w:rsidRDefault="00A74CB5" w:rsidP="00500993">
            <w:pPr>
              <w:jc w:val="center"/>
              <w:rPr>
                <w:sz w:val="20"/>
                <w:szCs w:val="20"/>
              </w:rPr>
            </w:pPr>
          </w:p>
          <w:p w14:paraId="37954FFB" w14:textId="101F7A63" w:rsidR="00A74CB5" w:rsidRPr="0086205A" w:rsidRDefault="00A74CB5" w:rsidP="00500993">
            <w:pPr>
              <w:jc w:val="center"/>
              <w:rPr>
                <w:sz w:val="20"/>
                <w:szCs w:val="20"/>
              </w:rPr>
            </w:pPr>
          </w:p>
          <w:p w14:paraId="22A6E868" w14:textId="463927DA" w:rsidR="00A74CB5" w:rsidRPr="0086205A" w:rsidRDefault="00A74CB5" w:rsidP="00500993">
            <w:pPr>
              <w:jc w:val="center"/>
              <w:rPr>
                <w:sz w:val="20"/>
                <w:szCs w:val="20"/>
              </w:rPr>
            </w:pPr>
          </w:p>
          <w:p w14:paraId="19BAB967" w14:textId="29B65BC9" w:rsidR="00A74CB5" w:rsidRPr="0086205A" w:rsidRDefault="00A74CB5" w:rsidP="00500993">
            <w:pPr>
              <w:jc w:val="center"/>
              <w:rPr>
                <w:sz w:val="20"/>
                <w:szCs w:val="20"/>
              </w:rPr>
            </w:pPr>
          </w:p>
          <w:p w14:paraId="53EBFC2B" w14:textId="20ACE834" w:rsidR="00A74CB5" w:rsidRPr="0086205A" w:rsidRDefault="00A74CB5" w:rsidP="00500993">
            <w:pPr>
              <w:jc w:val="center"/>
              <w:rPr>
                <w:sz w:val="20"/>
                <w:szCs w:val="20"/>
              </w:rPr>
            </w:pPr>
          </w:p>
          <w:p w14:paraId="2454C70B" w14:textId="61270F97" w:rsidR="00A74CB5" w:rsidRPr="0086205A" w:rsidRDefault="00A74CB5" w:rsidP="00500993">
            <w:pPr>
              <w:jc w:val="center"/>
              <w:rPr>
                <w:sz w:val="20"/>
                <w:szCs w:val="20"/>
              </w:rPr>
            </w:pPr>
          </w:p>
          <w:p w14:paraId="328E0D8A" w14:textId="47323D33" w:rsidR="00A74CB5" w:rsidRPr="0086205A" w:rsidRDefault="00A74CB5" w:rsidP="00500993">
            <w:pPr>
              <w:jc w:val="center"/>
              <w:rPr>
                <w:sz w:val="20"/>
                <w:szCs w:val="20"/>
              </w:rPr>
            </w:pPr>
          </w:p>
          <w:p w14:paraId="6D62AAE3" w14:textId="46EDFAD4" w:rsidR="00A74CB5" w:rsidRPr="0086205A" w:rsidRDefault="00A74CB5" w:rsidP="00500993">
            <w:pPr>
              <w:jc w:val="center"/>
              <w:rPr>
                <w:sz w:val="20"/>
                <w:szCs w:val="20"/>
              </w:rPr>
            </w:pPr>
          </w:p>
          <w:p w14:paraId="32BC6624" w14:textId="364FCA91" w:rsidR="00A74CB5" w:rsidRPr="0086205A" w:rsidRDefault="00A74CB5" w:rsidP="00500993">
            <w:pPr>
              <w:jc w:val="center"/>
              <w:rPr>
                <w:sz w:val="20"/>
                <w:szCs w:val="20"/>
              </w:rPr>
            </w:pPr>
          </w:p>
          <w:p w14:paraId="2E1AE609" w14:textId="2CAE5189" w:rsidR="00A74CB5" w:rsidRPr="0086205A" w:rsidRDefault="00A74CB5" w:rsidP="00500993">
            <w:pPr>
              <w:jc w:val="center"/>
              <w:rPr>
                <w:sz w:val="20"/>
                <w:szCs w:val="20"/>
              </w:rPr>
            </w:pPr>
          </w:p>
          <w:p w14:paraId="367AB459" w14:textId="004BCF11" w:rsidR="00A74CB5" w:rsidRPr="0086205A" w:rsidRDefault="00A74CB5" w:rsidP="00500993">
            <w:pPr>
              <w:jc w:val="center"/>
              <w:rPr>
                <w:sz w:val="20"/>
                <w:szCs w:val="20"/>
              </w:rPr>
            </w:pPr>
          </w:p>
          <w:p w14:paraId="77538109" w14:textId="0151C294" w:rsidR="00A74CB5" w:rsidRPr="0086205A" w:rsidRDefault="00A74CB5" w:rsidP="00500993">
            <w:pPr>
              <w:jc w:val="center"/>
              <w:rPr>
                <w:sz w:val="20"/>
                <w:szCs w:val="20"/>
              </w:rPr>
            </w:pPr>
          </w:p>
          <w:p w14:paraId="38A26AC1" w14:textId="499165DC" w:rsidR="00A74CB5" w:rsidRPr="0086205A" w:rsidRDefault="00A74CB5" w:rsidP="00500993">
            <w:pPr>
              <w:jc w:val="center"/>
              <w:rPr>
                <w:sz w:val="20"/>
                <w:szCs w:val="20"/>
              </w:rPr>
            </w:pPr>
          </w:p>
          <w:p w14:paraId="69FD81B6" w14:textId="18305B13" w:rsidR="00A74CB5" w:rsidRPr="0086205A" w:rsidRDefault="00A74CB5" w:rsidP="00500993">
            <w:pPr>
              <w:jc w:val="center"/>
              <w:rPr>
                <w:sz w:val="20"/>
                <w:szCs w:val="20"/>
              </w:rPr>
            </w:pPr>
          </w:p>
          <w:p w14:paraId="1222B78E" w14:textId="77B8D194" w:rsidR="00A74CB5" w:rsidRPr="0086205A" w:rsidRDefault="00A74CB5" w:rsidP="00500993">
            <w:pPr>
              <w:jc w:val="center"/>
              <w:rPr>
                <w:sz w:val="20"/>
                <w:szCs w:val="20"/>
              </w:rPr>
            </w:pPr>
          </w:p>
          <w:p w14:paraId="084D0997" w14:textId="4C85AF4B" w:rsidR="00A74CB5" w:rsidRPr="0086205A" w:rsidRDefault="00A74CB5" w:rsidP="00500993">
            <w:pPr>
              <w:jc w:val="center"/>
              <w:rPr>
                <w:sz w:val="20"/>
                <w:szCs w:val="20"/>
              </w:rPr>
            </w:pPr>
          </w:p>
          <w:p w14:paraId="3FA2BAF2" w14:textId="5038E9A6" w:rsidR="00A74CB5" w:rsidRPr="0086205A" w:rsidRDefault="00A74CB5" w:rsidP="00500993">
            <w:pPr>
              <w:jc w:val="center"/>
              <w:rPr>
                <w:sz w:val="20"/>
                <w:szCs w:val="20"/>
              </w:rPr>
            </w:pPr>
          </w:p>
          <w:p w14:paraId="32685E78" w14:textId="65E7E67A" w:rsidR="00A74CB5" w:rsidRPr="0086205A" w:rsidRDefault="00A74CB5" w:rsidP="00500993">
            <w:pPr>
              <w:jc w:val="center"/>
              <w:rPr>
                <w:sz w:val="20"/>
                <w:szCs w:val="20"/>
              </w:rPr>
            </w:pPr>
          </w:p>
          <w:p w14:paraId="0C81BA34" w14:textId="7983277A" w:rsidR="00A74CB5" w:rsidRPr="0086205A" w:rsidRDefault="00A74CB5" w:rsidP="00500993">
            <w:pPr>
              <w:jc w:val="center"/>
              <w:rPr>
                <w:sz w:val="20"/>
                <w:szCs w:val="20"/>
              </w:rPr>
            </w:pPr>
          </w:p>
          <w:p w14:paraId="378E7985" w14:textId="4150BF90" w:rsidR="00A74CB5" w:rsidRPr="0086205A" w:rsidRDefault="00A74CB5" w:rsidP="00500993">
            <w:pPr>
              <w:jc w:val="center"/>
              <w:rPr>
                <w:sz w:val="20"/>
                <w:szCs w:val="20"/>
              </w:rPr>
            </w:pPr>
          </w:p>
          <w:p w14:paraId="51D1C2FD" w14:textId="22C97E65" w:rsidR="00A74CB5" w:rsidRPr="0086205A" w:rsidRDefault="00A74CB5" w:rsidP="00500993">
            <w:pPr>
              <w:jc w:val="center"/>
              <w:rPr>
                <w:sz w:val="20"/>
                <w:szCs w:val="20"/>
              </w:rPr>
            </w:pPr>
          </w:p>
          <w:p w14:paraId="2702A8D5" w14:textId="2903E2FB" w:rsidR="00A74CB5" w:rsidRPr="0086205A" w:rsidRDefault="00A74CB5" w:rsidP="00500993">
            <w:pPr>
              <w:jc w:val="center"/>
              <w:rPr>
                <w:sz w:val="20"/>
                <w:szCs w:val="20"/>
              </w:rPr>
            </w:pPr>
          </w:p>
          <w:p w14:paraId="1527826A" w14:textId="33065BFF" w:rsidR="00A74CB5" w:rsidRPr="0086205A" w:rsidRDefault="00A74CB5" w:rsidP="00500993">
            <w:pPr>
              <w:jc w:val="center"/>
              <w:rPr>
                <w:sz w:val="20"/>
                <w:szCs w:val="20"/>
              </w:rPr>
            </w:pPr>
          </w:p>
          <w:p w14:paraId="160422C7" w14:textId="61BFF0A4" w:rsidR="00A74CB5" w:rsidRPr="0086205A" w:rsidRDefault="00A74CB5" w:rsidP="00500993">
            <w:pPr>
              <w:jc w:val="center"/>
              <w:rPr>
                <w:sz w:val="20"/>
                <w:szCs w:val="20"/>
              </w:rPr>
            </w:pPr>
          </w:p>
          <w:p w14:paraId="1B7FB1A6" w14:textId="7706B389" w:rsidR="00A74CB5" w:rsidRPr="0086205A" w:rsidRDefault="00A74CB5" w:rsidP="00500993">
            <w:pPr>
              <w:jc w:val="center"/>
              <w:rPr>
                <w:sz w:val="20"/>
                <w:szCs w:val="20"/>
              </w:rPr>
            </w:pPr>
          </w:p>
          <w:p w14:paraId="57227F16" w14:textId="570D21BB" w:rsidR="00A74CB5" w:rsidRPr="0086205A" w:rsidRDefault="00A74CB5" w:rsidP="00500993">
            <w:pPr>
              <w:jc w:val="center"/>
              <w:rPr>
                <w:sz w:val="20"/>
                <w:szCs w:val="20"/>
              </w:rPr>
            </w:pPr>
          </w:p>
          <w:p w14:paraId="2DD3DB5A" w14:textId="66D5ED16" w:rsidR="00A74CB5" w:rsidRPr="0086205A" w:rsidRDefault="00A74CB5" w:rsidP="00500993">
            <w:pPr>
              <w:jc w:val="center"/>
              <w:rPr>
                <w:sz w:val="20"/>
                <w:szCs w:val="20"/>
              </w:rPr>
            </w:pPr>
          </w:p>
          <w:p w14:paraId="37F55742" w14:textId="2D9E6B52" w:rsidR="00A74CB5" w:rsidRPr="0086205A" w:rsidRDefault="00A74CB5" w:rsidP="00500993">
            <w:pPr>
              <w:jc w:val="center"/>
              <w:rPr>
                <w:sz w:val="20"/>
                <w:szCs w:val="20"/>
              </w:rPr>
            </w:pPr>
          </w:p>
          <w:p w14:paraId="3187FBBC" w14:textId="41E5CB6A" w:rsidR="00A74CB5" w:rsidRPr="0086205A" w:rsidRDefault="00A74CB5" w:rsidP="00500993">
            <w:pPr>
              <w:jc w:val="center"/>
              <w:rPr>
                <w:sz w:val="20"/>
                <w:szCs w:val="20"/>
              </w:rPr>
            </w:pPr>
          </w:p>
          <w:p w14:paraId="27B97FEB" w14:textId="39B057A3" w:rsidR="00A74CB5" w:rsidRPr="0086205A" w:rsidRDefault="00A74CB5" w:rsidP="00500993">
            <w:pPr>
              <w:jc w:val="center"/>
              <w:rPr>
                <w:sz w:val="20"/>
                <w:szCs w:val="20"/>
              </w:rPr>
            </w:pPr>
          </w:p>
          <w:p w14:paraId="3D1ECC7A" w14:textId="31844539" w:rsidR="00A74CB5" w:rsidRPr="0086205A" w:rsidRDefault="00A74CB5" w:rsidP="00500993">
            <w:pPr>
              <w:jc w:val="center"/>
              <w:rPr>
                <w:sz w:val="20"/>
                <w:szCs w:val="20"/>
              </w:rPr>
            </w:pPr>
          </w:p>
          <w:p w14:paraId="3A606E34" w14:textId="693D8E2B" w:rsidR="00A74CB5" w:rsidRPr="0086205A" w:rsidRDefault="00A74CB5" w:rsidP="00500993">
            <w:pPr>
              <w:jc w:val="center"/>
              <w:rPr>
                <w:sz w:val="20"/>
                <w:szCs w:val="20"/>
              </w:rPr>
            </w:pPr>
          </w:p>
          <w:p w14:paraId="79840127" w14:textId="684B152F" w:rsidR="00A74CB5" w:rsidRPr="0086205A" w:rsidRDefault="00A74CB5" w:rsidP="00500993">
            <w:pPr>
              <w:jc w:val="center"/>
              <w:rPr>
                <w:sz w:val="20"/>
                <w:szCs w:val="20"/>
              </w:rPr>
            </w:pPr>
          </w:p>
          <w:p w14:paraId="23788E02" w14:textId="46F7C4F4" w:rsidR="00A74CB5" w:rsidRPr="0086205A" w:rsidRDefault="00A74CB5" w:rsidP="00500993">
            <w:pPr>
              <w:jc w:val="center"/>
              <w:rPr>
                <w:sz w:val="20"/>
                <w:szCs w:val="20"/>
              </w:rPr>
            </w:pPr>
          </w:p>
          <w:p w14:paraId="2A4B9F15" w14:textId="7F240EDE" w:rsidR="00A74CB5" w:rsidRPr="0086205A" w:rsidRDefault="00A74CB5" w:rsidP="00500993">
            <w:pPr>
              <w:jc w:val="center"/>
              <w:rPr>
                <w:sz w:val="20"/>
                <w:szCs w:val="20"/>
              </w:rPr>
            </w:pPr>
          </w:p>
          <w:p w14:paraId="255B596E" w14:textId="303707FC" w:rsidR="00A74CB5" w:rsidRPr="0086205A" w:rsidRDefault="00A74CB5" w:rsidP="00500993">
            <w:pPr>
              <w:jc w:val="center"/>
              <w:rPr>
                <w:sz w:val="20"/>
                <w:szCs w:val="20"/>
              </w:rPr>
            </w:pPr>
          </w:p>
          <w:p w14:paraId="4A3A1009" w14:textId="207FDCC1" w:rsidR="00A74CB5" w:rsidRPr="0086205A" w:rsidRDefault="00A74CB5" w:rsidP="00500993">
            <w:pPr>
              <w:jc w:val="center"/>
              <w:rPr>
                <w:sz w:val="20"/>
                <w:szCs w:val="20"/>
              </w:rPr>
            </w:pPr>
          </w:p>
          <w:p w14:paraId="64448B23" w14:textId="201F9269" w:rsidR="00A74CB5" w:rsidRPr="0086205A" w:rsidRDefault="00A74CB5" w:rsidP="00500993">
            <w:pPr>
              <w:jc w:val="center"/>
              <w:rPr>
                <w:sz w:val="20"/>
                <w:szCs w:val="20"/>
              </w:rPr>
            </w:pPr>
          </w:p>
          <w:p w14:paraId="76408E13" w14:textId="7CF60CA2" w:rsidR="00A74CB5" w:rsidRPr="0086205A" w:rsidRDefault="00A74CB5" w:rsidP="00500993">
            <w:pPr>
              <w:jc w:val="center"/>
              <w:rPr>
                <w:sz w:val="20"/>
                <w:szCs w:val="20"/>
              </w:rPr>
            </w:pPr>
          </w:p>
          <w:p w14:paraId="064FA049" w14:textId="48A574AF" w:rsidR="00A74CB5" w:rsidRPr="0086205A" w:rsidRDefault="00A74CB5" w:rsidP="00500993">
            <w:pPr>
              <w:jc w:val="center"/>
              <w:rPr>
                <w:sz w:val="20"/>
                <w:szCs w:val="20"/>
              </w:rPr>
            </w:pPr>
          </w:p>
          <w:p w14:paraId="0E7A40A2" w14:textId="6AAD350A" w:rsidR="00A74CB5" w:rsidRPr="0086205A" w:rsidRDefault="00A74CB5" w:rsidP="00500993">
            <w:pPr>
              <w:jc w:val="center"/>
              <w:rPr>
                <w:sz w:val="20"/>
                <w:szCs w:val="20"/>
              </w:rPr>
            </w:pPr>
          </w:p>
          <w:p w14:paraId="11D8B766" w14:textId="0EBFDA50" w:rsidR="00A74CB5" w:rsidRPr="0086205A" w:rsidRDefault="00A74CB5" w:rsidP="00500993">
            <w:pPr>
              <w:jc w:val="center"/>
              <w:rPr>
                <w:sz w:val="20"/>
                <w:szCs w:val="20"/>
              </w:rPr>
            </w:pPr>
          </w:p>
          <w:p w14:paraId="7126DAE5" w14:textId="733EE357" w:rsidR="00A74CB5" w:rsidRPr="0086205A" w:rsidRDefault="00A74CB5" w:rsidP="00500993">
            <w:pPr>
              <w:jc w:val="center"/>
              <w:rPr>
                <w:sz w:val="20"/>
                <w:szCs w:val="20"/>
              </w:rPr>
            </w:pPr>
          </w:p>
          <w:p w14:paraId="4EA4739F" w14:textId="6A80876B" w:rsidR="00A74CB5" w:rsidRPr="0086205A" w:rsidRDefault="00A74CB5" w:rsidP="00500993">
            <w:pPr>
              <w:jc w:val="center"/>
              <w:rPr>
                <w:sz w:val="20"/>
                <w:szCs w:val="20"/>
              </w:rPr>
            </w:pPr>
          </w:p>
          <w:p w14:paraId="5FD7FEB8" w14:textId="0B29CE26" w:rsidR="00A74CB5" w:rsidRPr="0086205A" w:rsidRDefault="00A74CB5" w:rsidP="00500993">
            <w:pPr>
              <w:jc w:val="center"/>
              <w:rPr>
                <w:sz w:val="20"/>
                <w:szCs w:val="20"/>
              </w:rPr>
            </w:pPr>
          </w:p>
          <w:p w14:paraId="5DD648E1" w14:textId="729F68FC" w:rsidR="00A74CB5" w:rsidRPr="0086205A" w:rsidRDefault="00A74CB5" w:rsidP="00500993">
            <w:pPr>
              <w:jc w:val="center"/>
              <w:rPr>
                <w:sz w:val="20"/>
                <w:szCs w:val="20"/>
              </w:rPr>
            </w:pPr>
          </w:p>
          <w:p w14:paraId="688B7B90" w14:textId="2453FF7B" w:rsidR="00A74CB5" w:rsidRPr="0086205A" w:rsidRDefault="00A74CB5" w:rsidP="00500993">
            <w:pPr>
              <w:jc w:val="center"/>
              <w:rPr>
                <w:sz w:val="20"/>
                <w:szCs w:val="20"/>
              </w:rPr>
            </w:pPr>
          </w:p>
          <w:p w14:paraId="53307E1F" w14:textId="051281D9" w:rsidR="00A74CB5" w:rsidRPr="0086205A" w:rsidRDefault="00A74CB5" w:rsidP="00500993">
            <w:pPr>
              <w:jc w:val="center"/>
              <w:rPr>
                <w:sz w:val="20"/>
                <w:szCs w:val="20"/>
              </w:rPr>
            </w:pPr>
          </w:p>
          <w:p w14:paraId="320C154F" w14:textId="6D60ECED" w:rsidR="00A74CB5" w:rsidRPr="0086205A" w:rsidRDefault="00A74CB5" w:rsidP="00500993">
            <w:pPr>
              <w:jc w:val="center"/>
              <w:rPr>
                <w:sz w:val="20"/>
                <w:szCs w:val="20"/>
              </w:rPr>
            </w:pPr>
          </w:p>
          <w:p w14:paraId="3A6E3BBB" w14:textId="35A80B48" w:rsidR="00A74CB5" w:rsidRPr="0086205A" w:rsidRDefault="00A74CB5" w:rsidP="00500993">
            <w:pPr>
              <w:jc w:val="center"/>
              <w:rPr>
                <w:sz w:val="20"/>
                <w:szCs w:val="20"/>
              </w:rPr>
            </w:pPr>
          </w:p>
          <w:p w14:paraId="0AC5A46C" w14:textId="790357FA" w:rsidR="00A74CB5" w:rsidRPr="0086205A" w:rsidRDefault="00A74CB5" w:rsidP="00500993">
            <w:pPr>
              <w:jc w:val="center"/>
              <w:rPr>
                <w:sz w:val="20"/>
                <w:szCs w:val="20"/>
              </w:rPr>
            </w:pPr>
          </w:p>
          <w:p w14:paraId="1052FF38" w14:textId="4EE6A564" w:rsidR="00A74CB5" w:rsidRPr="0086205A" w:rsidRDefault="00A74CB5" w:rsidP="00500993">
            <w:pPr>
              <w:jc w:val="center"/>
              <w:rPr>
                <w:sz w:val="20"/>
                <w:szCs w:val="20"/>
              </w:rPr>
            </w:pPr>
          </w:p>
          <w:p w14:paraId="0163D88E" w14:textId="7E94164A" w:rsidR="00A74CB5" w:rsidRPr="0086205A" w:rsidRDefault="00A74CB5" w:rsidP="00500993">
            <w:pPr>
              <w:jc w:val="center"/>
              <w:rPr>
                <w:sz w:val="20"/>
                <w:szCs w:val="20"/>
              </w:rPr>
            </w:pPr>
          </w:p>
          <w:p w14:paraId="12281B75" w14:textId="1524369C" w:rsidR="00A74CB5" w:rsidRPr="0086205A" w:rsidRDefault="00A74CB5" w:rsidP="00500993">
            <w:pPr>
              <w:jc w:val="center"/>
              <w:rPr>
                <w:sz w:val="20"/>
                <w:szCs w:val="20"/>
              </w:rPr>
            </w:pPr>
          </w:p>
          <w:p w14:paraId="294FA8B5" w14:textId="7CCC8806" w:rsidR="00A74CB5" w:rsidRPr="0086205A" w:rsidRDefault="00A74CB5" w:rsidP="00500993">
            <w:pPr>
              <w:jc w:val="center"/>
              <w:rPr>
                <w:sz w:val="20"/>
                <w:szCs w:val="20"/>
              </w:rPr>
            </w:pPr>
          </w:p>
          <w:p w14:paraId="4D8B3A73" w14:textId="6CF55704" w:rsidR="00A74CB5" w:rsidRPr="0086205A" w:rsidRDefault="00A74CB5" w:rsidP="00500993">
            <w:pPr>
              <w:jc w:val="center"/>
              <w:rPr>
                <w:sz w:val="20"/>
                <w:szCs w:val="20"/>
              </w:rPr>
            </w:pPr>
          </w:p>
          <w:p w14:paraId="1B181A36" w14:textId="313E94C3" w:rsidR="00A74CB5" w:rsidRPr="0086205A" w:rsidRDefault="00A74CB5" w:rsidP="00500993">
            <w:pPr>
              <w:jc w:val="center"/>
              <w:rPr>
                <w:sz w:val="20"/>
                <w:szCs w:val="20"/>
              </w:rPr>
            </w:pPr>
          </w:p>
          <w:p w14:paraId="48DDCD50" w14:textId="210F86A6" w:rsidR="00A74CB5" w:rsidRPr="0086205A" w:rsidRDefault="00A74CB5" w:rsidP="00500993">
            <w:pPr>
              <w:jc w:val="center"/>
              <w:rPr>
                <w:sz w:val="20"/>
                <w:szCs w:val="20"/>
              </w:rPr>
            </w:pPr>
          </w:p>
          <w:p w14:paraId="6BAD5556" w14:textId="646C7150" w:rsidR="00A74CB5" w:rsidRPr="0086205A" w:rsidRDefault="00A74CB5" w:rsidP="00500993">
            <w:pPr>
              <w:jc w:val="center"/>
              <w:rPr>
                <w:sz w:val="20"/>
                <w:szCs w:val="20"/>
              </w:rPr>
            </w:pPr>
          </w:p>
          <w:p w14:paraId="2F440373" w14:textId="29B87039" w:rsidR="00A74CB5" w:rsidRPr="0086205A" w:rsidRDefault="00A74CB5" w:rsidP="00500993">
            <w:pPr>
              <w:jc w:val="center"/>
              <w:rPr>
                <w:sz w:val="20"/>
                <w:szCs w:val="20"/>
              </w:rPr>
            </w:pPr>
          </w:p>
          <w:p w14:paraId="23B60A48" w14:textId="335A4D55" w:rsidR="00A74CB5" w:rsidRPr="0086205A" w:rsidRDefault="00A74CB5" w:rsidP="00500993">
            <w:pPr>
              <w:jc w:val="center"/>
              <w:rPr>
                <w:sz w:val="20"/>
                <w:szCs w:val="20"/>
              </w:rPr>
            </w:pPr>
          </w:p>
          <w:p w14:paraId="2A55951D" w14:textId="07E1DB19" w:rsidR="00A74CB5" w:rsidRPr="0086205A" w:rsidRDefault="00A74CB5" w:rsidP="00500993">
            <w:pPr>
              <w:jc w:val="center"/>
              <w:rPr>
                <w:sz w:val="20"/>
                <w:szCs w:val="20"/>
              </w:rPr>
            </w:pPr>
          </w:p>
          <w:p w14:paraId="7E9EF916" w14:textId="17D00436" w:rsidR="00A74CB5" w:rsidRPr="0086205A" w:rsidRDefault="00A74CB5" w:rsidP="00500993">
            <w:pPr>
              <w:jc w:val="center"/>
              <w:rPr>
                <w:sz w:val="20"/>
                <w:szCs w:val="20"/>
              </w:rPr>
            </w:pPr>
          </w:p>
          <w:p w14:paraId="223E5413" w14:textId="428D0846" w:rsidR="00A74CB5" w:rsidRPr="0086205A" w:rsidRDefault="00A74CB5" w:rsidP="00500993">
            <w:pPr>
              <w:jc w:val="center"/>
              <w:rPr>
                <w:sz w:val="20"/>
                <w:szCs w:val="20"/>
              </w:rPr>
            </w:pPr>
          </w:p>
          <w:p w14:paraId="37833CB9" w14:textId="40BD5023" w:rsidR="00A74CB5" w:rsidRPr="0086205A" w:rsidRDefault="00A74CB5" w:rsidP="00500993">
            <w:pPr>
              <w:jc w:val="center"/>
              <w:rPr>
                <w:sz w:val="20"/>
                <w:szCs w:val="20"/>
              </w:rPr>
            </w:pPr>
          </w:p>
          <w:p w14:paraId="39B81AC5" w14:textId="77777777" w:rsidR="00A74CB5" w:rsidRPr="0086205A" w:rsidRDefault="00A74CB5" w:rsidP="00500993">
            <w:pPr>
              <w:jc w:val="center"/>
              <w:rPr>
                <w:sz w:val="20"/>
                <w:szCs w:val="20"/>
              </w:rPr>
            </w:pPr>
          </w:p>
          <w:p w14:paraId="71C3F053" w14:textId="0EF4DF88" w:rsidR="00A74CB5" w:rsidRPr="0086205A" w:rsidRDefault="00A74CB5" w:rsidP="00500993">
            <w:pPr>
              <w:jc w:val="center"/>
              <w:rPr>
                <w:sz w:val="20"/>
                <w:szCs w:val="20"/>
              </w:rPr>
            </w:pPr>
          </w:p>
          <w:p w14:paraId="6330164F" w14:textId="46D4AD7D" w:rsidR="00C67687" w:rsidRPr="0086205A" w:rsidRDefault="00C67687" w:rsidP="00500993">
            <w:pPr>
              <w:jc w:val="center"/>
              <w:rPr>
                <w:sz w:val="20"/>
                <w:szCs w:val="20"/>
              </w:rPr>
            </w:pPr>
          </w:p>
          <w:p w14:paraId="6ADFAC80" w14:textId="77777777" w:rsidR="00A74CB5" w:rsidRPr="0086205A" w:rsidRDefault="00A74CB5" w:rsidP="00500993">
            <w:pPr>
              <w:jc w:val="center"/>
              <w:rPr>
                <w:sz w:val="20"/>
                <w:szCs w:val="20"/>
              </w:rPr>
            </w:pPr>
          </w:p>
          <w:p w14:paraId="22DC31F5" w14:textId="37B603E7" w:rsidR="00A74CB5" w:rsidRPr="0086205A" w:rsidRDefault="00A74CB5" w:rsidP="00500993">
            <w:pPr>
              <w:jc w:val="center"/>
              <w:rPr>
                <w:sz w:val="20"/>
                <w:szCs w:val="20"/>
              </w:rPr>
            </w:pPr>
            <w:r w:rsidRPr="0086205A">
              <w:rPr>
                <w:sz w:val="20"/>
                <w:szCs w:val="20"/>
              </w:rPr>
              <w:t>566/1992</w:t>
            </w:r>
          </w:p>
          <w:p w14:paraId="1413DB4F" w14:textId="77777777" w:rsidR="00A74CB5" w:rsidRPr="0086205A" w:rsidRDefault="00A74CB5" w:rsidP="00500993">
            <w:pPr>
              <w:jc w:val="center"/>
              <w:rPr>
                <w:sz w:val="20"/>
                <w:szCs w:val="20"/>
              </w:rPr>
            </w:pPr>
          </w:p>
          <w:p w14:paraId="12F68698" w14:textId="77777777" w:rsidR="00A74CB5" w:rsidRPr="0086205A" w:rsidRDefault="00A74CB5" w:rsidP="00500993">
            <w:pPr>
              <w:jc w:val="center"/>
              <w:rPr>
                <w:sz w:val="20"/>
                <w:szCs w:val="20"/>
              </w:rPr>
            </w:pPr>
          </w:p>
          <w:p w14:paraId="4D81DA4B" w14:textId="77777777" w:rsidR="00A74CB5" w:rsidRPr="0086205A" w:rsidRDefault="00A74CB5" w:rsidP="00500993">
            <w:pPr>
              <w:jc w:val="center"/>
              <w:rPr>
                <w:sz w:val="20"/>
                <w:szCs w:val="20"/>
              </w:rPr>
            </w:pPr>
          </w:p>
          <w:p w14:paraId="4EAA202E" w14:textId="77777777" w:rsidR="00A74CB5" w:rsidRPr="0086205A" w:rsidRDefault="00A74CB5" w:rsidP="00500993">
            <w:pPr>
              <w:jc w:val="center"/>
              <w:rPr>
                <w:sz w:val="20"/>
                <w:szCs w:val="20"/>
              </w:rPr>
            </w:pPr>
          </w:p>
          <w:p w14:paraId="0732F9F5" w14:textId="77777777" w:rsidR="00A74CB5" w:rsidRPr="0086205A" w:rsidRDefault="00A74CB5" w:rsidP="00500993">
            <w:pPr>
              <w:jc w:val="center"/>
              <w:rPr>
                <w:sz w:val="20"/>
                <w:szCs w:val="20"/>
              </w:rPr>
            </w:pPr>
          </w:p>
          <w:p w14:paraId="0FF7D880" w14:textId="77777777" w:rsidR="00A74CB5" w:rsidRPr="0086205A" w:rsidRDefault="00A74CB5" w:rsidP="00500993">
            <w:pPr>
              <w:jc w:val="center"/>
              <w:rPr>
                <w:sz w:val="20"/>
                <w:szCs w:val="20"/>
              </w:rPr>
            </w:pPr>
          </w:p>
          <w:p w14:paraId="0709B63C" w14:textId="77777777" w:rsidR="00A74CB5" w:rsidRPr="0086205A" w:rsidRDefault="00A74CB5" w:rsidP="00500993">
            <w:pPr>
              <w:jc w:val="center"/>
              <w:rPr>
                <w:sz w:val="20"/>
                <w:szCs w:val="20"/>
              </w:rPr>
            </w:pPr>
          </w:p>
          <w:p w14:paraId="69B24980" w14:textId="77777777" w:rsidR="00A74CB5" w:rsidRPr="0086205A" w:rsidRDefault="00A74CB5" w:rsidP="00500993">
            <w:pPr>
              <w:jc w:val="center"/>
              <w:rPr>
                <w:sz w:val="20"/>
                <w:szCs w:val="20"/>
              </w:rPr>
            </w:pPr>
          </w:p>
          <w:p w14:paraId="640FD200" w14:textId="77777777" w:rsidR="00A74CB5" w:rsidRPr="0086205A" w:rsidRDefault="00A74CB5" w:rsidP="00500993">
            <w:pPr>
              <w:jc w:val="center"/>
              <w:rPr>
                <w:sz w:val="20"/>
                <w:szCs w:val="20"/>
              </w:rPr>
            </w:pPr>
          </w:p>
          <w:p w14:paraId="4CB420F3" w14:textId="77777777" w:rsidR="00A74CB5" w:rsidRPr="0086205A" w:rsidRDefault="00A74CB5" w:rsidP="00500993">
            <w:pPr>
              <w:jc w:val="center"/>
              <w:rPr>
                <w:sz w:val="20"/>
                <w:szCs w:val="20"/>
              </w:rPr>
            </w:pPr>
          </w:p>
          <w:p w14:paraId="436DEBB7" w14:textId="77777777" w:rsidR="00A74CB5" w:rsidRPr="0086205A" w:rsidRDefault="00A74CB5" w:rsidP="00500993">
            <w:pPr>
              <w:jc w:val="center"/>
              <w:rPr>
                <w:sz w:val="20"/>
                <w:szCs w:val="20"/>
              </w:rPr>
            </w:pPr>
          </w:p>
          <w:p w14:paraId="54CC7928" w14:textId="77777777" w:rsidR="00A74CB5" w:rsidRPr="0086205A" w:rsidRDefault="00A74CB5" w:rsidP="00500993">
            <w:pPr>
              <w:jc w:val="center"/>
              <w:rPr>
                <w:sz w:val="20"/>
                <w:szCs w:val="20"/>
              </w:rPr>
            </w:pPr>
          </w:p>
          <w:p w14:paraId="42793646" w14:textId="77777777" w:rsidR="00A74CB5" w:rsidRPr="0086205A" w:rsidRDefault="00A74CB5" w:rsidP="00500993">
            <w:pPr>
              <w:jc w:val="center"/>
              <w:rPr>
                <w:sz w:val="20"/>
                <w:szCs w:val="20"/>
              </w:rPr>
            </w:pPr>
          </w:p>
          <w:p w14:paraId="3A285CA5" w14:textId="77777777" w:rsidR="00A74CB5" w:rsidRPr="0086205A" w:rsidRDefault="00A74CB5" w:rsidP="00500993">
            <w:pPr>
              <w:jc w:val="center"/>
              <w:rPr>
                <w:sz w:val="20"/>
                <w:szCs w:val="20"/>
              </w:rPr>
            </w:pPr>
          </w:p>
          <w:p w14:paraId="5AB0C391" w14:textId="77777777" w:rsidR="00A74CB5" w:rsidRPr="0086205A" w:rsidRDefault="00A74CB5" w:rsidP="00500993">
            <w:pPr>
              <w:jc w:val="center"/>
              <w:rPr>
                <w:sz w:val="20"/>
                <w:szCs w:val="20"/>
              </w:rPr>
            </w:pPr>
          </w:p>
          <w:p w14:paraId="4CD9BD2B" w14:textId="77777777" w:rsidR="00A74CB5" w:rsidRPr="0086205A" w:rsidRDefault="00A74CB5" w:rsidP="00500993">
            <w:pPr>
              <w:jc w:val="center"/>
              <w:rPr>
                <w:sz w:val="20"/>
                <w:szCs w:val="20"/>
              </w:rPr>
            </w:pPr>
          </w:p>
          <w:p w14:paraId="1E16E1B7" w14:textId="77777777" w:rsidR="00A74CB5" w:rsidRPr="0086205A" w:rsidRDefault="00A74CB5" w:rsidP="00500993">
            <w:pPr>
              <w:jc w:val="center"/>
              <w:rPr>
                <w:sz w:val="20"/>
                <w:szCs w:val="20"/>
              </w:rPr>
            </w:pPr>
          </w:p>
          <w:p w14:paraId="7B874764" w14:textId="77777777" w:rsidR="00A74CB5" w:rsidRPr="0086205A" w:rsidRDefault="00A74CB5" w:rsidP="00500993">
            <w:pPr>
              <w:jc w:val="center"/>
              <w:rPr>
                <w:sz w:val="20"/>
                <w:szCs w:val="20"/>
              </w:rPr>
            </w:pPr>
          </w:p>
          <w:p w14:paraId="7B182D74" w14:textId="77777777" w:rsidR="00A74CB5" w:rsidRPr="0086205A" w:rsidRDefault="00A74CB5" w:rsidP="00500993">
            <w:pPr>
              <w:jc w:val="center"/>
              <w:rPr>
                <w:sz w:val="20"/>
                <w:szCs w:val="20"/>
              </w:rPr>
            </w:pPr>
          </w:p>
          <w:p w14:paraId="6E5C4C34" w14:textId="77777777" w:rsidR="00A74CB5" w:rsidRPr="0086205A" w:rsidRDefault="00A74CB5" w:rsidP="00500993">
            <w:pPr>
              <w:jc w:val="center"/>
              <w:rPr>
                <w:sz w:val="20"/>
                <w:szCs w:val="20"/>
              </w:rPr>
            </w:pPr>
          </w:p>
          <w:p w14:paraId="39B4CA43" w14:textId="77777777" w:rsidR="00A74CB5" w:rsidRPr="0086205A" w:rsidRDefault="00A74CB5" w:rsidP="00500993">
            <w:pPr>
              <w:jc w:val="center"/>
              <w:rPr>
                <w:sz w:val="20"/>
                <w:szCs w:val="20"/>
              </w:rPr>
            </w:pPr>
          </w:p>
          <w:p w14:paraId="0BAA8AD5" w14:textId="77777777" w:rsidR="00A74CB5" w:rsidRPr="0086205A" w:rsidRDefault="00A74CB5" w:rsidP="00500993">
            <w:pPr>
              <w:jc w:val="center"/>
              <w:rPr>
                <w:sz w:val="20"/>
                <w:szCs w:val="20"/>
              </w:rPr>
            </w:pPr>
          </w:p>
          <w:p w14:paraId="728899FC" w14:textId="77777777" w:rsidR="00A74CB5" w:rsidRPr="0086205A" w:rsidRDefault="00A74CB5" w:rsidP="00500993">
            <w:pPr>
              <w:jc w:val="center"/>
              <w:rPr>
                <w:sz w:val="20"/>
                <w:szCs w:val="20"/>
              </w:rPr>
            </w:pPr>
          </w:p>
          <w:p w14:paraId="534FE13C" w14:textId="77777777" w:rsidR="00A74CB5" w:rsidRPr="0086205A" w:rsidRDefault="00A74CB5" w:rsidP="00500993">
            <w:pPr>
              <w:jc w:val="center"/>
              <w:rPr>
                <w:sz w:val="20"/>
                <w:szCs w:val="20"/>
              </w:rPr>
            </w:pPr>
          </w:p>
          <w:p w14:paraId="4B5CD077" w14:textId="77777777" w:rsidR="00A74CB5" w:rsidRPr="0086205A" w:rsidRDefault="00A74CB5" w:rsidP="00500993">
            <w:pPr>
              <w:jc w:val="center"/>
              <w:rPr>
                <w:sz w:val="20"/>
                <w:szCs w:val="20"/>
              </w:rPr>
            </w:pPr>
          </w:p>
          <w:p w14:paraId="7E45F7BB" w14:textId="77777777" w:rsidR="00A74CB5" w:rsidRPr="0086205A" w:rsidRDefault="00A74CB5" w:rsidP="00500993">
            <w:pPr>
              <w:jc w:val="center"/>
              <w:rPr>
                <w:sz w:val="20"/>
                <w:szCs w:val="20"/>
              </w:rPr>
            </w:pPr>
          </w:p>
          <w:p w14:paraId="37B1DD86" w14:textId="77777777" w:rsidR="00A74CB5" w:rsidRPr="0086205A" w:rsidRDefault="00A74CB5" w:rsidP="00500993">
            <w:pPr>
              <w:jc w:val="center"/>
              <w:rPr>
                <w:sz w:val="20"/>
                <w:szCs w:val="20"/>
              </w:rPr>
            </w:pPr>
          </w:p>
          <w:p w14:paraId="4EDFE7AD" w14:textId="77777777" w:rsidR="00A74CB5" w:rsidRPr="0086205A" w:rsidRDefault="00A74CB5" w:rsidP="00500993">
            <w:pPr>
              <w:jc w:val="center"/>
              <w:rPr>
                <w:sz w:val="20"/>
                <w:szCs w:val="20"/>
              </w:rPr>
            </w:pPr>
          </w:p>
          <w:p w14:paraId="6A11A13C" w14:textId="77777777" w:rsidR="00A74CB5" w:rsidRPr="0086205A" w:rsidRDefault="00A74CB5" w:rsidP="00500993">
            <w:pPr>
              <w:jc w:val="center"/>
              <w:rPr>
                <w:sz w:val="20"/>
                <w:szCs w:val="20"/>
              </w:rPr>
            </w:pPr>
          </w:p>
          <w:p w14:paraId="698D5A44" w14:textId="77777777" w:rsidR="00A74CB5" w:rsidRPr="0086205A" w:rsidRDefault="00A74CB5" w:rsidP="00500993">
            <w:pPr>
              <w:jc w:val="center"/>
              <w:rPr>
                <w:sz w:val="20"/>
                <w:szCs w:val="20"/>
              </w:rPr>
            </w:pPr>
          </w:p>
          <w:p w14:paraId="73B815D7" w14:textId="77777777" w:rsidR="00A74CB5" w:rsidRPr="0086205A" w:rsidRDefault="00A74CB5" w:rsidP="00500993">
            <w:pPr>
              <w:jc w:val="center"/>
              <w:rPr>
                <w:sz w:val="20"/>
                <w:szCs w:val="20"/>
              </w:rPr>
            </w:pPr>
          </w:p>
          <w:p w14:paraId="7877444A" w14:textId="77777777" w:rsidR="00A74CB5" w:rsidRPr="0086205A" w:rsidRDefault="00A74CB5" w:rsidP="00500993">
            <w:pPr>
              <w:jc w:val="center"/>
              <w:rPr>
                <w:sz w:val="20"/>
                <w:szCs w:val="20"/>
              </w:rPr>
            </w:pPr>
          </w:p>
          <w:p w14:paraId="1A098CD1" w14:textId="77777777" w:rsidR="00A74CB5" w:rsidRPr="0086205A" w:rsidRDefault="00A74CB5" w:rsidP="00500993">
            <w:pPr>
              <w:jc w:val="center"/>
              <w:rPr>
                <w:sz w:val="20"/>
                <w:szCs w:val="20"/>
              </w:rPr>
            </w:pPr>
          </w:p>
          <w:p w14:paraId="65A495BE" w14:textId="77777777" w:rsidR="00A74CB5" w:rsidRPr="0086205A" w:rsidRDefault="00A74CB5" w:rsidP="00500993">
            <w:pPr>
              <w:jc w:val="center"/>
              <w:rPr>
                <w:sz w:val="20"/>
                <w:szCs w:val="20"/>
              </w:rPr>
            </w:pPr>
          </w:p>
          <w:p w14:paraId="1A4B912D" w14:textId="77777777" w:rsidR="00A74CB5" w:rsidRPr="0086205A" w:rsidRDefault="00A74CB5" w:rsidP="00500993">
            <w:pPr>
              <w:jc w:val="center"/>
              <w:rPr>
                <w:sz w:val="20"/>
                <w:szCs w:val="20"/>
              </w:rPr>
            </w:pPr>
          </w:p>
          <w:p w14:paraId="0A4E2D00" w14:textId="77777777" w:rsidR="00A74CB5" w:rsidRPr="0086205A" w:rsidRDefault="00A74CB5" w:rsidP="00500993">
            <w:pPr>
              <w:jc w:val="center"/>
              <w:rPr>
                <w:sz w:val="20"/>
                <w:szCs w:val="20"/>
              </w:rPr>
            </w:pPr>
          </w:p>
          <w:p w14:paraId="1238EFAA" w14:textId="77777777" w:rsidR="00A74CB5" w:rsidRPr="0086205A" w:rsidRDefault="00A74CB5" w:rsidP="00500993">
            <w:pPr>
              <w:jc w:val="center"/>
              <w:rPr>
                <w:sz w:val="20"/>
                <w:szCs w:val="20"/>
              </w:rPr>
            </w:pPr>
          </w:p>
          <w:p w14:paraId="43B565EB" w14:textId="77777777" w:rsidR="00A74CB5" w:rsidRPr="0086205A" w:rsidRDefault="00A74CB5" w:rsidP="00500993">
            <w:pPr>
              <w:jc w:val="center"/>
              <w:rPr>
                <w:sz w:val="20"/>
                <w:szCs w:val="20"/>
              </w:rPr>
            </w:pPr>
          </w:p>
          <w:p w14:paraId="2B255CC9" w14:textId="77777777" w:rsidR="00A74CB5" w:rsidRPr="0086205A" w:rsidRDefault="00A74CB5" w:rsidP="00500993">
            <w:pPr>
              <w:jc w:val="center"/>
              <w:rPr>
                <w:sz w:val="20"/>
                <w:szCs w:val="20"/>
              </w:rPr>
            </w:pPr>
          </w:p>
          <w:p w14:paraId="39533C36" w14:textId="77777777" w:rsidR="00A74CB5" w:rsidRPr="0086205A" w:rsidRDefault="00A74CB5" w:rsidP="00500993">
            <w:pPr>
              <w:jc w:val="center"/>
              <w:rPr>
                <w:sz w:val="20"/>
                <w:szCs w:val="20"/>
              </w:rPr>
            </w:pPr>
          </w:p>
          <w:p w14:paraId="632244B0" w14:textId="77777777" w:rsidR="00A74CB5" w:rsidRPr="0086205A" w:rsidRDefault="00A74CB5" w:rsidP="00500993">
            <w:pPr>
              <w:jc w:val="center"/>
              <w:rPr>
                <w:sz w:val="20"/>
                <w:szCs w:val="20"/>
              </w:rPr>
            </w:pPr>
          </w:p>
          <w:p w14:paraId="636598F6" w14:textId="77777777" w:rsidR="00A74CB5" w:rsidRPr="0086205A" w:rsidRDefault="00A74CB5" w:rsidP="00500993">
            <w:pPr>
              <w:jc w:val="center"/>
              <w:rPr>
                <w:sz w:val="20"/>
                <w:szCs w:val="20"/>
              </w:rPr>
            </w:pPr>
          </w:p>
          <w:p w14:paraId="114F6AE5" w14:textId="77777777" w:rsidR="00A74CB5" w:rsidRPr="0086205A" w:rsidRDefault="00A74CB5" w:rsidP="00500993">
            <w:pPr>
              <w:jc w:val="center"/>
              <w:rPr>
                <w:sz w:val="20"/>
                <w:szCs w:val="20"/>
              </w:rPr>
            </w:pPr>
          </w:p>
          <w:p w14:paraId="4289488B" w14:textId="77777777" w:rsidR="00A74CB5" w:rsidRPr="0086205A" w:rsidRDefault="00A74CB5" w:rsidP="00500993">
            <w:pPr>
              <w:jc w:val="center"/>
              <w:rPr>
                <w:sz w:val="20"/>
                <w:szCs w:val="20"/>
              </w:rPr>
            </w:pPr>
          </w:p>
          <w:p w14:paraId="6B56FD5F" w14:textId="77777777" w:rsidR="00A74CB5" w:rsidRPr="0086205A" w:rsidRDefault="00A74CB5" w:rsidP="00500993">
            <w:pPr>
              <w:jc w:val="center"/>
              <w:rPr>
                <w:sz w:val="20"/>
                <w:szCs w:val="20"/>
              </w:rPr>
            </w:pPr>
          </w:p>
          <w:p w14:paraId="76914E39" w14:textId="77777777" w:rsidR="00A74CB5" w:rsidRPr="0086205A" w:rsidRDefault="00A74CB5" w:rsidP="00500993">
            <w:pPr>
              <w:jc w:val="center"/>
              <w:rPr>
                <w:sz w:val="20"/>
                <w:szCs w:val="20"/>
              </w:rPr>
            </w:pPr>
          </w:p>
          <w:p w14:paraId="2A9F0D61" w14:textId="77777777" w:rsidR="00A74CB5" w:rsidRPr="0086205A" w:rsidRDefault="00A74CB5" w:rsidP="00500993">
            <w:pPr>
              <w:jc w:val="center"/>
              <w:rPr>
                <w:sz w:val="20"/>
                <w:szCs w:val="20"/>
              </w:rPr>
            </w:pPr>
          </w:p>
          <w:p w14:paraId="3B1CA754" w14:textId="77777777" w:rsidR="00A74CB5" w:rsidRPr="0086205A" w:rsidRDefault="00A74CB5" w:rsidP="00500993">
            <w:pPr>
              <w:jc w:val="center"/>
              <w:rPr>
                <w:sz w:val="20"/>
                <w:szCs w:val="20"/>
              </w:rPr>
            </w:pPr>
          </w:p>
          <w:p w14:paraId="6103A4E1" w14:textId="77777777" w:rsidR="00A74CB5" w:rsidRPr="0086205A" w:rsidRDefault="00A74CB5" w:rsidP="00500993">
            <w:pPr>
              <w:jc w:val="center"/>
              <w:rPr>
                <w:sz w:val="20"/>
                <w:szCs w:val="20"/>
              </w:rPr>
            </w:pPr>
          </w:p>
          <w:p w14:paraId="0A317206" w14:textId="77777777" w:rsidR="00A74CB5" w:rsidRPr="0086205A" w:rsidRDefault="00A74CB5" w:rsidP="00500993">
            <w:pPr>
              <w:jc w:val="center"/>
              <w:rPr>
                <w:sz w:val="20"/>
                <w:szCs w:val="20"/>
              </w:rPr>
            </w:pPr>
          </w:p>
          <w:p w14:paraId="1EFB1D06" w14:textId="77777777" w:rsidR="00A74CB5" w:rsidRPr="0086205A" w:rsidRDefault="00A74CB5" w:rsidP="00500993">
            <w:pPr>
              <w:jc w:val="center"/>
              <w:rPr>
                <w:sz w:val="20"/>
                <w:szCs w:val="20"/>
              </w:rPr>
            </w:pPr>
          </w:p>
          <w:p w14:paraId="54F8A444" w14:textId="77777777" w:rsidR="00A74CB5" w:rsidRPr="0086205A" w:rsidRDefault="00A74CB5" w:rsidP="00500993">
            <w:pPr>
              <w:jc w:val="center"/>
              <w:rPr>
                <w:sz w:val="20"/>
                <w:szCs w:val="20"/>
              </w:rPr>
            </w:pPr>
          </w:p>
          <w:p w14:paraId="2C220EA8" w14:textId="77777777" w:rsidR="00A74CB5" w:rsidRPr="0086205A" w:rsidRDefault="00A74CB5" w:rsidP="00500993">
            <w:pPr>
              <w:jc w:val="center"/>
              <w:rPr>
                <w:sz w:val="20"/>
                <w:szCs w:val="20"/>
              </w:rPr>
            </w:pPr>
          </w:p>
          <w:p w14:paraId="515168CE" w14:textId="77777777" w:rsidR="00A74CB5" w:rsidRPr="0086205A" w:rsidRDefault="00A74CB5" w:rsidP="00500993">
            <w:pPr>
              <w:jc w:val="center"/>
              <w:rPr>
                <w:sz w:val="20"/>
                <w:szCs w:val="20"/>
              </w:rPr>
            </w:pPr>
          </w:p>
          <w:p w14:paraId="7EF7E81C" w14:textId="77777777" w:rsidR="00A74CB5" w:rsidRPr="0086205A" w:rsidRDefault="00A74CB5" w:rsidP="00500993">
            <w:pPr>
              <w:jc w:val="center"/>
              <w:rPr>
                <w:sz w:val="20"/>
                <w:szCs w:val="20"/>
              </w:rPr>
            </w:pPr>
          </w:p>
          <w:p w14:paraId="5D568BC4" w14:textId="77777777" w:rsidR="00A74CB5" w:rsidRPr="0086205A" w:rsidRDefault="00A74CB5" w:rsidP="00500993">
            <w:pPr>
              <w:jc w:val="center"/>
              <w:rPr>
                <w:sz w:val="20"/>
                <w:szCs w:val="20"/>
              </w:rPr>
            </w:pPr>
          </w:p>
          <w:p w14:paraId="3BBCEB62" w14:textId="77777777" w:rsidR="00A74CB5" w:rsidRPr="0086205A" w:rsidRDefault="00A74CB5" w:rsidP="00500993">
            <w:pPr>
              <w:jc w:val="center"/>
              <w:rPr>
                <w:sz w:val="20"/>
                <w:szCs w:val="20"/>
              </w:rPr>
            </w:pPr>
          </w:p>
          <w:p w14:paraId="691FF073" w14:textId="1F6DFE34" w:rsidR="00A74CB5" w:rsidRPr="0086205A" w:rsidRDefault="00A74CB5" w:rsidP="00500993">
            <w:pPr>
              <w:jc w:val="center"/>
              <w:rPr>
                <w:sz w:val="20"/>
                <w:szCs w:val="20"/>
              </w:rPr>
            </w:pPr>
          </w:p>
          <w:p w14:paraId="685C2D21" w14:textId="77777777" w:rsidR="00A74CB5" w:rsidRPr="0086205A" w:rsidRDefault="00A74CB5" w:rsidP="00500993">
            <w:pPr>
              <w:jc w:val="center"/>
              <w:rPr>
                <w:sz w:val="20"/>
                <w:szCs w:val="20"/>
              </w:rPr>
            </w:pPr>
          </w:p>
          <w:p w14:paraId="5C2A1D4F" w14:textId="77777777" w:rsidR="00A74CB5" w:rsidRPr="0086205A" w:rsidRDefault="00A74CB5" w:rsidP="00500993">
            <w:pPr>
              <w:jc w:val="center"/>
              <w:rPr>
                <w:sz w:val="20"/>
                <w:szCs w:val="20"/>
              </w:rPr>
            </w:pPr>
          </w:p>
          <w:p w14:paraId="3A13EFDF" w14:textId="77777777" w:rsidR="00A74CB5" w:rsidRPr="0086205A" w:rsidRDefault="00A74CB5" w:rsidP="00500993">
            <w:pPr>
              <w:jc w:val="center"/>
              <w:rPr>
                <w:sz w:val="20"/>
                <w:szCs w:val="20"/>
              </w:rPr>
            </w:pPr>
            <w:r w:rsidRPr="0086205A">
              <w:rPr>
                <w:sz w:val="20"/>
                <w:szCs w:val="20"/>
              </w:rPr>
              <w:t>563/2009</w:t>
            </w:r>
          </w:p>
          <w:p w14:paraId="7BFCCE8D" w14:textId="77777777" w:rsidR="001936C4" w:rsidRPr="0086205A" w:rsidRDefault="001936C4" w:rsidP="00500993">
            <w:pPr>
              <w:jc w:val="center"/>
              <w:rPr>
                <w:sz w:val="20"/>
                <w:szCs w:val="20"/>
              </w:rPr>
            </w:pPr>
          </w:p>
          <w:p w14:paraId="38729188" w14:textId="77777777" w:rsidR="001936C4" w:rsidRPr="0086205A" w:rsidRDefault="001936C4" w:rsidP="00500993">
            <w:pPr>
              <w:jc w:val="center"/>
              <w:rPr>
                <w:sz w:val="20"/>
                <w:szCs w:val="20"/>
              </w:rPr>
            </w:pPr>
          </w:p>
          <w:p w14:paraId="7C195CFA" w14:textId="77777777" w:rsidR="001936C4" w:rsidRPr="0086205A" w:rsidRDefault="001936C4" w:rsidP="00500993">
            <w:pPr>
              <w:jc w:val="center"/>
              <w:rPr>
                <w:sz w:val="20"/>
                <w:szCs w:val="20"/>
              </w:rPr>
            </w:pPr>
          </w:p>
          <w:p w14:paraId="4535E245" w14:textId="34618803" w:rsidR="001936C4" w:rsidRPr="0086205A" w:rsidRDefault="001936C4" w:rsidP="00500993">
            <w:pPr>
              <w:jc w:val="center"/>
              <w:rPr>
                <w:sz w:val="20"/>
                <w:szCs w:val="20"/>
              </w:rPr>
            </w:pPr>
          </w:p>
          <w:p w14:paraId="1CAB9DC7" w14:textId="7ED0A817" w:rsidR="0047061C" w:rsidRPr="0086205A" w:rsidRDefault="0047061C" w:rsidP="00500993">
            <w:pPr>
              <w:jc w:val="center"/>
              <w:rPr>
                <w:sz w:val="20"/>
                <w:szCs w:val="20"/>
              </w:rPr>
            </w:pPr>
          </w:p>
          <w:p w14:paraId="25CD8187" w14:textId="57EEE598" w:rsidR="0047061C" w:rsidRPr="0086205A" w:rsidRDefault="0047061C" w:rsidP="00500993">
            <w:pPr>
              <w:jc w:val="center"/>
              <w:rPr>
                <w:sz w:val="20"/>
                <w:szCs w:val="20"/>
              </w:rPr>
            </w:pPr>
          </w:p>
          <w:p w14:paraId="02EAD1FD" w14:textId="05867B41" w:rsidR="0047061C" w:rsidRPr="0086205A" w:rsidRDefault="0047061C" w:rsidP="00500993">
            <w:pPr>
              <w:jc w:val="center"/>
              <w:rPr>
                <w:sz w:val="20"/>
                <w:szCs w:val="20"/>
              </w:rPr>
            </w:pPr>
          </w:p>
          <w:p w14:paraId="133323C4" w14:textId="2BEFD4AF" w:rsidR="0047061C" w:rsidRPr="0086205A" w:rsidRDefault="0047061C" w:rsidP="00500993">
            <w:pPr>
              <w:jc w:val="center"/>
              <w:rPr>
                <w:sz w:val="20"/>
                <w:szCs w:val="20"/>
              </w:rPr>
            </w:pPr>
          </w:p>
          <w:p w14:paraId="2ABF1AE6" w14:textId="0077B92C" w:rsidR="0047061C" w:rsidRPr="0086205A" w:rsidRDefault="0047061C" w:rsidP="00500993">
            <w:pPr>
              <w:jc w:val="center"/>
              <w:rPr>
                <w:sz w:val="20"/>
                <w:szCs w:val="20"/>
              </w:rPr>
            </w:pPr>
          </w:p>
          <w:p w14:paraId="0C076D05" w14:textId="13EE121A" w:rsidR="0047061C" w:rsidRPr="0086205A" w:rsidRDefault="0047061C" w:rsidP="00500993">
            <w:pPr>
              <w:jc w:val="center"/>
              <w:rPr>
                <w:sz w:val="20"/>
                <w:szCs w:val="20"/>
              </w:rPr>
            </w:pPr>
          </w:p>
          <w:p w14:paraId="2F393C66" w14:textId="41CEDD70" w:rsidR="0047061C" w:rsidRPr="0086205A" w:rsidRDefault="0047061C" w:rsidP="00500993">
            <w:pPr>
              <w:jc w:val="center"/>
              <w:rPr>
                <w:sz w:val="20"/>
                <w:szCs w:val="20"/>
              </w:rPr>
            </w:pPr>
          </w:p>
          <w:p w14:paraId="3811D6FF" w14:textId="1F71CF27" w:rsidR="0047061C" w:rsidRPr="0086205A" w:rsidRDefault="0047061C" w:rsidP="00500993">
            <w:pPr>
              <w:jc w:val="center"/>
              <w:rPr>
                <w:sz w:val="20"/>
                <w:szCs w:val="20"/>
              </w:rPr>
            </w:pPr>
          </w:p>
          <w:p w14:paraId="6C24CED3" w14:textId="225236F7" w:rsidR="0047061C" w:rsidRPr="0086205A" w:rsidRDefault="0047061C" w:rsidP="00500993">
            <w:pPr>
              <w:jc w:val="center"/>
              <w:rPr>
                <w:sz w:val="20"/>
                <w:szCs w:val="20"/>
              </w:rPr>
            </w:pPr>
          </w:p>
          <w:p w14:paraId="471376B3" w14:textId="50BD8A1E" w:rsidR="0047061C" w:rsidRPr="0086205A" w:rsidRDefault="0047061C" w:rsidP="00500993">
            <w:pPr>
              <w:jc w:val="center"/>
              <w:rPr>
                <w:sz w:val="20"/>
                <w:szCs w:val="20"/>
              </w:rPr>
            </w:pPr>
          </w:p>
          <w:p w14:paraId="1268799E" w14:textId="4D0E5845" w:rsidR="0047061C" w:rsidRPr="0086205A" w:rsidRDefault="0047061C" w:rsidP="00500993">
            <w:pPr>
              <w:jc w:val="center"/>
              <w:rPr>
                <w:sz w:val="20"/>
                <w:szCs w:val="20"/>
              </w:rPr>
            </w:pPr>
          </w:p>
          <w:p w14:paraId="3A5D3FE9" w14:textId="26699640" w:rsidR="0047061C" w:rsidRPr="0086205A" w:rsidRDefault="0047061C" w:rsidP="00500993">
            <w:pPr>
              <w:jc w:val="center"/>
              <w:rPr>
                <w:sz w:val="20"/>
                <w:szCs w:val="20"/>
              </w:rPr>
            </w:pPr>
          </w:p>
          <w:p w14:paraId="3BB5EF77" w14:textId="4DB07661" w:rsidR="0047061C" w:rsidRPr="0086205A" w:rsidRDefault="0047061C" w:rsidP="00500993">
            <w:pPr>
              <w:jc w:val="center"/>
              <w:rPr>
                <w:sz w:val="20"/>
                <w:szCs w:val="20"/>
              </w:rPr>
            </w:pPr>
          </w:p>
          <w:p w14:paraId="05BA5264" w14:textId="57F77010" w:rsidR="0047061C" w:rsidRPr="0086205A" w:rsidRDefault="0047061C" w:rsidP="00500993">
            <w:pPr>
              <w:jc w:val="center"/>
              <w:rPr>
                <w:sz w:val="20"/>
                <w:szCs w:val="20"/>
              </w:rPr>
            </w:pPr>
          </w:p>
          <w:p w14:paraId="4A92F652" w14:textId="03007FD5" w:rsidR="0047061C" w:rsidRPr="0086205A" w:rsidRDefault="0047061C" w:rsidP="00500993">
            <w:pPr>
              <w:jc w:val="center"/>
              <w:rPr>
                <w:sz w:val="20"/>
                <w:szCs w:val="20"/>
              </w:rPr>
            </w:pPr>
          </w:p>
          <w:p w14:paraId="4534D244" w14:textId="167343EA" w:rsidR="0047061C" w:rsidRPr="0086205A" w:rsidRDefault="0047061C" w:rsidP="00500993">
            <w:pPr>
              <w:jc w:val="center"/>
              <w:rPr>
                <w:sz w:val="20"/>
                <w:szCs w:val="20"/>
              </w:rPr>
            </w:pPr>
          </w:p>
          <w:p w14:paraId="5F011DE1" w14:textId="48E43194" w:rsidR="0047061C" w:rsidRPr="0086205A" w:rsidRDefault="0047061C" w:rsidP="00500993">
            <w:pPr>
              <w:jc w:val="center"/>
              <w:rPr>
                <w:sz w:val="20"/>
                <w:szCs w:val="20"/>
              </w:rPr>
            </w:pPr>
          </w:p>
          <w:p w14:paraId="754EE9BB" w14:textId="6F69AB82" w:rsidR="0047061C" w:rsidRPr="0086205A" w:rsidRDefault="0047061C" w:rsidP="00500993">
            <w:pPr>
              <w:jc w:val="center"/>
              <w:rPr>
                <w:sz w:val="20"/>
                <w:szCs w:val="20"/>
              </w:rPr>
            </w:pPr>
          </w:p>
          <w:p w14:paraId="43E58EBD" w14:textId="58A1D3E2" w:rsidR="0047061C" w:rsidRPr="0086205A" w:rsidRDefault="0047061C" w:rsidP="00500993">
            <w:pPr>
              <w:jc w:val="center"/>
              <w:rPr>
                <w:sz w:val="20"/>
                <w:szCs w:val="20"/>
              </w:rPr>
            </w:pPr>
          </w:p>
          <w:p w14:paraId="534A5C2B" w14:textId="66BEBA01" w:rsidR="0047061C" w:rsidRPr="0086205A" w:rsidRDefault="0047061C" w:rsidP="00500993">
            <w:pPr>
              <w:jc w:val="center"/>
              <w:rPr>
                <w:sz w:val="20"/>
                <w:szCs w:val="20"/>
              </w:rPr>
            </w:pPr>
          </w:p>
          <w:p w14:paraId="3DF2B724" w14:textId="2368C6CF" w:rsidR="0047061C" w:rsidRPr="0086205A" w:rsidRDefault="0047061C" w:rsidP="00500993">
            <w:pPr>
              <w:jc w:val="center"/>
              <w:rPr>
                <w:sz w:val="20"/>
                <w:szCs w:val="20"/>
              </w:rPr>
            </w:pPr>
          </w:p>
          <w:p w14:paraId="059FA7CE" w14:textId="58F52A94" w:rsidR="0047061C" w:rsidRPr="0086205A" w:rsidRDefault="0047061C" w:rsidP="00500993">
            <w:pPr>
              <w:jc w:val="center"/>
              <w:rPr>
                <w:sz w:val="20"/>
                <w:szCs w:val="20"/>
              </w:rPr>
            </w:pPr>
          </w:p>
          <w:p w14:paraId="506F5811" w14:textId="5A925805" w:rsidR="0047061C" w:rsidRPr="0086205A" w:rsidRDefault="0047061C" w:rsidP="00500993">
            <w:pPr>
              <w:jc w:val="center"/>
              <w:rPr>
                <w:sz w:val="20"/>
                <w:szCs w:val="20"/>
              </w:rPr>
            </w:pPr>
          </w:p>
          <w:p w14:paraId="3B479B79" w14:textId="45243AC3" w:rsidR="0047061C" w:rsidRPr="0086205A" w:rsidRDefault="0047061C" w:rsidP="00500993">
            <w:pPr>
              <w:jc w:val="center"/>
              <w:rPr>
                <w:sz w:val="20"/>
                <w:szCs w:val="20"/>
              </w:rPr>
            </w:pPr>
          </w:p>
          <w:p w14:paraId="19EF2176" w14:textId="05E35E73" w:rsidR="0047061C" w:rsidRPr="0086205A" w:rsidRDefault="0047061C" w:rsidP="00500993">
            <w:pPr>
              <w:jc w:val="center"/>
              <w:rPr>
                <w:sz w:val="20"/>
                <w:szCs w:val="20"/>
              </w:rPr>
            </w:pPr>
          </w:p>
          <w:p w14:paraId="7EAB0630" w14:textId="02196A49" w:rsidR="0047061C" w:rsidRPr="0086205A" w:rsidRDefault="0047061C" w:rsidP="00500993">
            <w:pPr>
              <w:jc w:val="center"/>
              <w:rPr>
                <w:sz w:val="20"/>
                <w:szCs w:val="20"/>
              </w:rPr>
            </w:pPr>
          </w:p>
          <w:p w14:paraId="240F15F6" w14:textId="71CA54FC" w:rsidR="0047061C" w:rsidRPr="0086205A" w:rsidRDefault="0047061C" w:rsidP="00500993">
            <w:pPr>
              <w:jc w:val="center"/>
              <w:rPr>
                <w:sz w:val="20"/>
                <w:szCs w:val="20"/>
              </w:rPr>
            </w:pPr>
          </w:p>
          <w:p w14:paraId="7A2B377D" w14:textId="66FC9EA2" w:rsidR="0047061C" w:rsidRPr="0086205A" w:rsidRDefault="0047061C" w:rsidP="00500993">
            <w:pPr>
              <w:jc w:val="center"/>
              <w:rPr>
                <w:sz w:val="20"/>
                <w:szCs w:val="20"/>
              </w:rPr>
            </w:pPr>
          </w:p>
          <w:p w14:paraId="045EA02C" w14:textId="3D335A01" w:rsidR="0047061C" w:rsidRPr="0086205A" w:rsidRDefault="0047061C" w:rsidP="00500993">
            <w:pPr>
              <w:jc w:val="center"/>
              <w:rPr>
                <w:sz w:val="20"/>
                <w:szCs w:val="20"/>
              </w:rPr>
            </w:pPr>
          </w:p>
          <w:p w14:paraId="76109DAB" w14:textId="767DA9FF" w:rsidR="0047061C" w:rsidRPr="0086205A" w:rsidRDefault="0047061C" w:rsidP="00500993">
            <w:pPr>
              <w:jc w:val="center"/>
              <w:rPr>
                <w:sz w:val="20"/>
                <w:szCs w:val="20"/>
              </w:rPr>
            </w:pPr>
          </w:p>
          <w:p w14:paraId="4DEF85A9" w14:textId="78E77F21" w:rsidR="0047061C" w:rsidRPr="0086205A" w:rsidRDefault="0047061C" w:rsidP="00500993">
            <w:pPr>
              <w:jc w:val="center"/>
              <w:rPr>
                <w:sz w:val="20"/>
                <w:szCs w:val="20"/>
              </w:rPr>
            </w:pPr>
          </w:p>
          <w:p w14:paraId="640513EA" w14:textId="31D9ECD2" w:rsidR="0047061C" w:rsidRPr="0086205A" w:rsidRDefault="0047061C" w:rsidP="00500993">
            <w:pPr>
              <w:jc w:val="center"/>
              <w:rPr>
                <w:sz w:val="20"/>
                <w:szCs w:val="20"/>
              </w:rPr>
            </w:pPr>
          </w:p>
          <w:p w14:paraId="105F14F3" w14:textId="2AB36DE5" w:rsidR="0047061C" w:rsidRPr="0086205A" w:rsidRDefault="0047061C" w:rsidP="00500993">
            <w:pPr>
              <w:jc w:val="center"/>
              <w:rPr>
                <w:sz w:val="20"/>
                <w:szCs w:val="20"/>
              </w:rPr>
            </w:pPr>
          </w:p>
          <w:p w14:paraId="408BA5D6" w14:textId="4865CCB2" w:rsidR="0047061C" w:rsidRPr="0086205A" w:rsidRDefault="0047061C" w:rsidP="00500993">
            <w:pPr>
              <w:jc w:val="center"/>
              <w:rPr>
                <w:sz w:val="20"/>
                <w:szCs w:val="20"/>
              </w:rPr>
            </w:pPr>
          </w:p>
          <w:p w14:paraId="046AAD39" w14:textId="0B840E0C" w:rsidR="0047061C" w:rsidRPr="0086205A" w:rsidRDefault="0047061C" w:rsidP="00500993">
            <w:pPr>
              <w:jc w:val="center"/>
              <w:rPr>
                <w:sz w:val="20"/>
                <w:szCs w:val="20"/>
              </w:rPr>
            </w:pPr>
          </w:p>
          <w:p w14:paraId="641B8786" w14:textId="0F2AFD1E" w:rsidR="0047061C" w:rsidRPr="0086205A" w:rsidRDefault="0047061C" w:rsidP="00500993">
            <w:pPr>
              <w:jc w:val="center"/>
              <w:rPr>
                <w:sz w:val="20"/>
                <w:szCs w:val="20"/>
              </w:rPr>
            </w:pPr>
          </w:p>
          <w:p w14:paraId="7F3D2EC7" w14:textId="6938820D" w:rsidR="0047061C" w:rsidRPr="0086205A" w:rsidRDefault="0047061C" w:rsidP="00500993">
            <w:pPr>
              <w:jc w:val="center"/>
              <w:rPr>
                <w:sz w:val="20"/>
                <w:szCs w:val="20"/>
              </w:rPr>
            </w:pPr>
          </w:p>
          <w:p w14:paraId="37E20D02" w14:textId="7619C8DC" w:rsidR="0047061C" w:rsidRPr="0086205A" w:rsidRDefault="0047061C" w:rsidP="00500993">
            <w:pPr>
              <w:jc w:val="center"/>
              <w:rPr>
                <w:sz w:val="20"/>
                <w:szCs w:val="20"/>
              </w:rPr>
            </w:pPr>
          </w:p>
          <w:p w14:paraId="563B9688" w14:textId="470ACDED" w:rsidR="0047061C" w:rsidRPr="0086205A" w:rsidRDefault="0047061C" w:rsidP="00500993">
            <w:pPr>
              <w:jc w:val="center"/>
              <w:rPr>
                <w:sz w:val="20"/>
                <w:szCs w:val="20"/>
              </w:rPr>
            </w:pPr>
          </w:p>
          <w:p w14:paraId="048AD3DE" w14:textId="5CEEAC29" w:rsidR="0047061C" w:rsidRPr="0086205A" w:rsidRDefault="0047061C" w:rsidP="00500993">
            <w:pPr>
              <w:jc w:val="center"/>
              <w:rPr>
                <w:sz w:val="20"/>
                <w:szCs w:val="20"/>
              </w:rPr>
            </w:pPr>
          </w:p>
          <w:p w14:paraId="4B4F89CB" w14:textId="456615F9" w:rsidR="0047061C" w:rsidRPr="0086205A" w:rsidRDefault="0047061C" w:rsidP="00500993">
            <w:pPr>
              <w:jc w:val="center"/>
              <w:rPr>
                <w:sz w:val="20"/>
                <w:szCs w:val="20"/>
              </w:rPr>
            </w:pPr>
          </w:p>
          <w:p w14:paraId="7865DA81" w14:textId="767C7A06" w:rsidR="0047061C" w:rsidRPr="0086205A" w:rsidRDefault="0047061C" w:rsidP="00500993">
            <w:pPr>
              <w:jc w:val="center"/>
              <w:rPr>
                <w:sz w:val="20"/>
                <w:szCs w:val="20"/>
              </w:rPr>
            </w:pPr>
          </w:p>
          <w:p w14:paraId="20623F6D" w14:textId="74280D30" w:rsidR="0047061C" w:rsidRPr="0086205A" w:rsidRDefault="0047061C" w:rsidP="00500993">
            <w:pPr>
              <w:jc w:val="center"/>
              <w:rPr>
                <w:sz w:val="20"/>
                <w:szCs w:val="20"/>
              </w:rPr>
            </w:pPr>
          </w:p>
          <w:p w14:paraId="3F8EED6A" w14:textId="6936C276" w:rsidR="0047061C" w:rsidRPr="0086205A" w:rsidRDefault="0047061C" w:rsidP="00500993">
            <w:pPr>
              <w:jc w:val="center"/>
              <w:rPr>
                <w:sz w:val="20"/>
                <w:szCs w:val="20"/>
              </w:rPr>
            </w:pPr>
          </w:p>
          <w:p w14:paraId="74CF2997" w14:textId="4A7B884E" w:rsidR="0047061C" w:rsidRPr="0086205A" w:rsidRDefault="0047061C" w:rsidP="00500993">
            <w:pPr>
              <w:jc w:val="center"/>
              <w:rPr>
                <w:sz w:val="20"/>
                <w:szCs w:val="20"/>
              </w:rPr>
            </w:pPr>
          </w:p>
          <w:p w14:paraId="0028FB52" w14:textId="3F3E2A3E" w:rsidR="0047061C" w:rsidRPr="0086205A" w:rsidRDefault="0047061C" w:rsidP="00500993">
            <w:pPr>
              <w:jc w:val="center"/>
              <w:rPr>
                <w:sz w:val="20"/>
                <w:szCs w:val="20"/>
              </w:rPr>
            </w:pPr>
          </w:p>
          <w:p w14:paraId="4EE761DE" w14:textId="1DA2659B" w:rsidR="0047061C" w:rsidRPr="0086205A" w:rsidRDefault="0047061C" w:rsidP="00500993">
            <w:pPr>
              <w:jc w:val="center"/>
              <w:rPr>
                <w:sz w:val="20"/>
                <w:szCs w:val="20"/>
              </w:rPr>
            </w:pPr>
          </w:p>
          <w:p w14:paraId="7A20AA9F" w14:textId="523E8242" w:rsidR="0047061C" w:rsidRPr="0086205A" w:rsidRDefault="0047061C" w:rsidP="00500993">
            <w:pPr>
              <w:jc w:val="center"/>
              <w:rPr>
                <w:sz w:val="20"/>
                <w:szCs w:val="20"/>
              </w:rPr>
            </w:pPr>
          </w:p>
          <w:p w14:paraId="4317F86A" w14:textId="09A1DD91" w:rsidR="0047061C" w:rsidRPr="0086205A" w:rsidRDefault="0047061C" w:rsidP="00500993">
            <w:pPr>
              <w:jc w:val="center"/>
              <w:rPr>
                <w:sz w:val="20"/>
                <w:szCs w:val="20"/>
              </w:rPr>
            </w:pPr>
          </w:p>
          <w:p w14:paraId="21BDBC19" w14:textId="06E5DC4F" w:rsidR="0047061C" w:rsidRPr="0086205A" w:rsidRDefault="0047061C" w:rsidP="00500993">
            <w:pPr>
              <w:jc w:val="center"/>
              <w:rPr>
                <w:sz w:val="20"/>
                <w:szCs w:val="20"/>
              </w:rPr>
            </w:pPr>
          </w:p>
          <w:p w14:paraId="3B417248" w14:textId="58C9F4BE" w:rsidR="0047061C" w:rsidRPr="0086205A" w:rsidRDefault="0047061C" w:rsidP="00500993">
            <w:pPr>
              <w:jc w:val="center"/>
              <w:rPr>
                <w:sz w:val="20"/>
                <w:szCs w:val="20"/>
              </w:rPr>
            </w:pPr>
          </w:p>
          <w:p w14:paraId="56BF0CE4" w14:textId="7A5E67EF" w:rsidR="0047061C" w:rsidRPr="0086205A" w:rsidRDefault="0047061C" w:rsidP="00500993">
            <w:pPr>
              <w:jc w:val="center"/>
              <w:rPr>
                <w:sz w:val="20"/>
                <w:szCs w:val="20"/>
              </w:rPr>
            </w:pPr>
          </w:p>
          <w:p w14:paraId="12C62540" w14:textId="568FD19B" w:rsidR="0047061C" w:rsidRPr="0086205A" w:rsidRDefault="0047061C" w:rsidP="00500993">
            <w:pPr>
              <w:jc w:val="center"/>
              <w:rPr>
                <w:sz w:val="20"/>
                <w:szCs w:val="20"/>
              </w:rPr>
            </w:pPr>
          </w:p>
          <w:p w14:paraId="6668FA7A" w14:textId="645E0BFC" w:rsidR="0047061C" w:rsidRPr="0086205A" w:rsidRDefault="0047061C" w:rsidP="00500993">
            <w:pPr>
              <w:jc w:val="center"/>
              <w:rPr>
                <w:sz w:val="20"/>
                <w:szCs w:val="20"/>
              </w:rPr>
            </w:pPr>
          </w:p>
          <w:p w14:paraId="06FEB172" w14:textId="77777777" w:rsidR="0047061C" w:rsidRPr="0086205A" w:rsidRDefault="0047061C" w:rsidP="00500993">
            <w:pPr>
              <w:jc w:val="center"/>
              <w:rPr>
                <w:sz w:val="20"/>
                <w:szCs w:val="20"/>
              </w:rPr>
            </w:pPr>
          </w:p>
          <w:p w14:paraId="60F265F5" w14:textId="4E3E485C" w:rsidR="0047061C" w:rsidRPr="0086205A" w:rsidRDefault="0047061C" w:rsidP="00500993">
            <w:pPr>
              <w:jc w:val="center"/>
              <w:rPr>
                <w:sz w:val="20"/>
                <w:szCs w:val="20"/>
              </w:rPr>
            </w:pPr>
          </w:p>
          <w:p w14:paraId="466AE1E4" w14:textId="0D68B3F5" w:rsidR="0047061C" w:rsidRPr="0086205A" w:rsidRDefault="0047061C" w:rsidP="00500993">
            <w:pPr>
              <w:jc w:val="center"/>
              <w:rPr>
                <w:sz w:val="20"/>
                <w:szCs w:val="20"/>
              </w:rPr>
            </w:pPr>
          </w:p>
          <w:p w14:paraId="04CC8677" w14:textId="354F2925" w:rsidR="0047061C" w:rsidRPr="0086205A" w:rsidRDefault="0047061C" w:rsidP="00500993">
            <w:pPr>
              <w:jc w:val="center"/>
              <w:rPr>
                <w:sz w:val="20"/>
                <w:szCs w:val="20"/>
              </w:rPr>
            </w:pPr>
          </w:p>
          <w:p w14:paraId="38EA46D6" w14:textId="0EAC43C8" w:rsidR="0047061C" w:rsidRPr="0086205A" w:rsidRDefault="0047061C" w:rsidP="00500993">
            <w:pPr>
              <w:jc w:val="center"/>
              <w:rPr>
                <w:sz w:val="20"/>
                <w:szCs w:val="20"/>
              </w:rPr>
            </w:pPr>
          </w:p>
          <w:p w14:paraId="01B10070" w14:textId="77777777" w:rsidR="0047061C" w:rsidRPr="0086205A" w:rsidRDefault="0047061C" w:rsidP="00500993">
            <w:pPr>
              <w:jc w:val="center"/>
              <w:rPr>
                <w:sz w:val="20"/>
                <w:szCs w:val="20"/>
              </w:rPr>
            </w:pPr>
          </w:p>
          <w:p w14:paraId="22F56029" w14:textId="77777777" w:rsidR="001936C4" w:rsidRPr="0086205A" w:rsidRDefault="001936C4" w:rsidP="00500993">
            <w:pPr>
              <w:jc w:val="center"/>
              <w:rPr>
                <w:sz w:val="20"/>
                <w:szCs w:val="20"/>
              </w:rPr>
            </w:pPr>
          </w:p>
          <w:p w14:paraId="12BE47F7" w14:textId="22AE76CE" w:rsidR="001936C4" w:rsidRPr="0086205A" w:rsidRDefault="001936C4" w:rsidP="00500993">
            <w:pPr>
              <w:jc w:val="center"/>
              <w:rPr>
                <w:sz w:val="20"/>
                <w:szCs w:val="20"/>
              </w:rPr>
            </w:pPr>
            <w:r w:rsidRPr="0086205A">
              <w:rPr>
                <w:sz w:val="20"/>
                <w:szCs w:val="20"/>
              </w:rPr>
              <w:t>423/2015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9A62E3A" w14:textId="55849AD0" w:rsidR="00A74CB5" w:rsidRPr="0086205A" w:rsidRDefault="00A74CB5" w:rsidP="00500993">
            <w:pPr>
              <w:pStyle w:val="Normlny0"/>
              <w:jc w:val="center"/>
            </w:pPr>
            <w:r w:rsidRPr="0086205A">
              <w:lastRenderedPageBreak/>
              <w:t xml:space="preserve">§ 2 </w:t>
            </w:r>
            <w:r w:rsidRPr="0086205A">
              <w:br/>
              <w:t>O 5 a 6</w:t>
            </w:r>
          </w:p>
          <w:p w14:paraId="2417E7EC" w14:textId="77777777" w:rsidR="00A74CB5" w:rsidRPr="0086205A" w:rsidRDefault="00A74CB5" w:rsidP="00500993">
            <w:pPr>
              <w:pStyle w:val="Normlny0"/>
              <w:jc w:val="center"/>
            </w:pPr>
          </w:p>
          <w:p w14:paraId="7B89E9CD" w14:textId="77777777" w:rsidR="00A74CB5" w:rsidRPr="0086205A" w:rsidRDefault="00A74CB5" w:rsidP="00500993">
            <w:pPr>
              <w:pStyle w:val="Normlny0"/>
              <w:jc w:val="center"/>
            </w:pPr>
          </w:p>
          <w:p w14:paraId="6A82AA39" w14:textId="77777777" w:rsidR="00A74CB5" w:rsidRPr="0086205A" w:rsidRDefault="00A74CB5" w:rsidP="00500993">
            <w:pPr>
              <w:pStyle w:val="Normlny0"/>
              <w:jc w:val="center"/>
            </w:pPr>
          </w:p>
          <w:p w14:paraId="08C6D5BB" w14:textId="77777777" w:rsidR="00A74CB5" w:rsidRPr="0086205A" w:rsidRDefault="00A74CB5" w:rsidP="00500993">
            <w:pPr>
              <w:pStyle w:val="Normlny0"/>
              <w:jc w:val="center"/>
            </w:pPr>
          </w:p>
          <w:p w14:paraId="4274D145" w14:textId="77777777" w:rsidR="00A74CB5" w:rsidRPr="0086205A" w:rsidRDefault="00A74CB5" w:rsidP="00500993">
            <w:pPr>
              <w:pStyle w:val="Normlny0"/>
              <w:jc w:val="center"/>
            </w:pPr>
          </w:p>
          <w:p w14:paraId="4C1A2986" w14:textId="77777777" w:rsidR="00A74CB5" w:rsidRPr="0086205A" w:rsidRDefault="00A74CB5" w:rsidP="00500993">
            <w:pPr>
              <w:pStyle w:val="Normlny0"/>
              <w:jc w:val="center"/>
            </w:pPr>
          </w:p>
          <w:p w14:paraId="0DA3682C" w14:textId="77777777" w:rsidR="00A74CB5" w:rsidRPr="0086205A" w:rsidRDefault="00A74CB5" w:rsidP="00500993">
            <w:pPr>
              <w:pStyle w:val="Normlny0"/>
              <w:jc w:val="center"/>
            </w:pPr>
          </w:p>
          <w:p w14:paraId="6577A98C" w14:textId="77777777" w:rsidR="00A74CB5" w:rsidRPr="0086205A" w:rsidRDefault="00A74CB5" w:rsidP="00500993">
            <w:pPr>
              <w:pStyle w:val="Normlny0"/>
              <w:jc w:val="center"/>
            </w:pPr>
          </w:p>
          <w:p w14:paraId="4CA36491" w14:textId="77777777" w:rsidR="00A74CB5" w:rsidRPr="0086205A" w:rsidRDefault="00A74CB5" w:rsidP="00500993">
            <w:pPr>
              <w:pStyle w:val="Normlny0"/>
              <w:jc w:val="center"/>
            </w:pPr>
          </w:p>
          <w:p w14:paraId="1681D6F1" w14:textId="77777777" w:rsidR="00A74CB5" w:rsidRPr="0086205A" w:rsidRDefault="00A74CB5" w:rsidP="00500993">
            <w:pPr>
              <w:pStyle w:val="Normlny0"/>
              <w:jc w:val="center"/>
            </w:pPr>
          </w:p>
          <w:p w14:paraId="7D78AAD2" w14:textId="77777777" w:rsidR="00A74CB5" w:rsidRPr="0086205A" w:rsidRDefault="00A74CB5" w:rsidP="00500993">
            <w:pPr>
              <w:pStyle w:val="Normlny0"/>
              <w:jc w:val="center"/>
            </w:pPr>
          </w:p>
          <w:p w14:paraId="4E2659C6" w14:textId="77777777" w:rsidR="00A74CB5" w:rsidRPr="0086205A" w:rsidRDefault="00A74CB5" w:rsidP="00500993">
            <w:pPr>
              <w:pStyle w:val="Normlny0"/>
              <w:jc w:val="center"/>
            </w:pPr>
          </w:p>
          <w:p w14:paraId="673AE5ED" w14:textId="77777777" w:rsidR="00A74CB5" w:rsidRPr="0086205A" w:rsidRDefault="00A74CB5" w:rsidP="00500993">
            <w:pPr>
              <w:pStyle w:val="Normlny0"/>
              <w:jc w:val="center"/>
            </w:pPr>
          </w:p>
          <w:p w14:paraId="3B6DF3F9" w14:textId="77777777" w:rsidR="00A74CB5" w:rsidRPr="0086205A" w:rsidRDefault="00A74CB5" w:rsidP="00500993">
            <w:pPr>
              <w:pStyle w:val="Normlny0"/>
              <w:jc w:val="center"/>
            </w:pPr>
          </w:p>
          <w:p w14:paraId="01C8D0DF" w14:textId="77777777" w:rsidR="00A74CB5" w:rsidRPr="0086205A" w:rsidRDefault="00A74CB5" w:rsidP="00500993">
            <w:pPr>
              <w:pStyle w:val="Normlny0"/>
              <w:jc w:val="center"/>
            </w:pPr>
          </w:p>
          <w:p w14:paraId="32794B0E" w14:textId="77777777" w:rsidR="00A74CB5" w:rsidRPr="0086205A" w:rsidRDefault="00A74CB5" w:rsidP="00500993">
            <w:pPr>
              <w:pStyle w:val="Normlny0"/>
              <w:jc w:val="center"/>
            </w:pPr>
          </w:p>
          <w:p w14:paraId="02BD5B8C" w14:textId="77777777" w:rsidR="00A74CB5" w:rsidRPr="0086205A" w:rsidRDefault="00A74CB5" w:rsidP="00500993">
            <w:pPr>
              <w:pStyle w:val="Normlny0"/>
              <w:jc w:val="center"/>
            </w:pPr>
          </w:p>
          <w:p w14:paraId="2FD24DF1" w14:textId="77777777" w:rsidR="00A74CB5" w:rsidRPr="0086205A" w:rsidRDefault="00A74CB5" w:rsidP="00500993">
            <w:pPr>
              <w:pStyle w:val="Normlny0"/>
              <w:jc w:val="center"/>
            </w:pPr>
          </w:p>
          <w:p w14:paraId="44568FFB" w14:textId="77777777" w:rsidR="00A74CB5" w:rsidRPr="0086205A" w:rsidRDefault="00A74CB5" w:rsidP="00500993">
            <w:pPr>
              <w:pStyle w:val="Normlny0"/>
              <w:jc w:val="center"/>
            </w:pPr>
          </w:p>
          <w:p w14:paraId="35CE1435" w14:textId="77777777" w:rsidR="00A74CB5" w:rsidRPr="0086205A" w:rsidRDefault="00A74CB5" w:rsidP="00500993">
            <w:pPr>
              <w:pStyle w:val="Normlny0"/>
              <w:jc w:val="center"/>
            </w:pPr>
          </w:p>
          <w:p w14:paraId="56BFF239" w14:textId="77777777" w:rsidR="00A74CB5" w:rsidRPr="0086205A" w:rsidRDefault="00A74CB5" w:rsidP="00500993">
            <w:pPr>
              <w:pStyle w:val="Normlny0"/>
              <w:jc w:val="center"/>
            </w:pPr>
          </w:p>
          <w:p w14:paraId="71789590" w14:textId="77777777" w:rsidR="00A74CB5" w:rsidRPr="0086205A" w:rsidRDefault="00A74CB5" w:rsidP="00500993">
            <w:pPr>
              <w:pStyle w:val="Normlny0"/>
              <w:jc w:val="center"/>
            </w:pPr>
          </w:p>
          <w:p w14:paraId="02453B85" w14:textId="77777777" w:rsidR="00A74CB5" w:rsidRPr="0086205A" w:rsidRDefault="00A74CB5" w:rsidP="00500993">
            <w:pPr>
              <w:pStyle w:val="Normlny0"/>
              <w:jc w:val="center"/>
            </w:pPr>
          </w:p>
          <w:p w14:paraId="7FF88AFB" w14:textId="77777777" w:rsidR="00A74CB5" w:rsidRPr="0086205A" w:rsidRDefault="00A74CB5" w:rsidP="00500993">
            <w:pPr>
              <w:pStyle w:val="Normlny0"/>
              <w:jc w:val="center"/>
            </w:pPr>
          </w:p>
          <w:p w14:paraId="7756DBEB" w14:textId="77777777" w:rsidR="00A74CB5" w:rsidRPr="0086205A" w:rsidRDefault="00A74CB5" w:rsidP="00500993">
            <w:pPr>
              <w:pStyle w:val="Normlny0"/>
              <w:jc w:val="center"/>
            </w:pPr>
          </w:p>
          <w:p w14:paraId="6B7ADD8E" w14:textId="77777777" w:rsidR="00A74CB5" w:rsidRPr="0086205A" w:rsidRDefault="00A74CB5" w:rsidP="00500993">
            <w:pPr>
              <w:pStyle w:val="Normlny0"/>
              <w:jc w:val="center"/>
            </w:pPr>
          </w:p>
          <w:p w14:paraId="32001317" w14:textId="77777777" w:rsidR="00A74CB5" w:rsidRPr="0086205A" w:rsidRDefault="00A74CB5" w:rsidP="00500993">
            <w:pPr>
              <w:pStyle w:val="Normlny0"/>
              <w:jc w:val="center"/>
            </w:pPr>
          </w:p>
          <w:p w14:paraId="0342C32A" w14:textId="77777777" w:rsidR="00A74CB5" w:rsidRPr="0086205A" w:rsidRDefault="00A74CB5" w:rsidP="00500993">
            <w:pPr>
              <w:pStyle w:val="Normlny0"/>
              <w:jc w:val="center"/>
            </w:pPr>
          </w:p>
          <w:p w14:paraId="0F96C925" w14:textId="77777777" w:rsidR="00A74CB5" w:rsidRPr="0086205A" w:rsidRDefault="00A74CB5" w:rsidP="00500993">
            <w:pPr>
              <w:pStyle w:val="Normlny0"/>
              <w:jc w:val="center"/>
            </w:pPr>
          </w:p>
          <w:p w14:paraId="0EDA233A" w14:textId="77777777" w:rsidR="00A74CB5" w:rsidRPr="0086205A" w:rsidRDefault="00A74CB5" w:rsidP="00500993">
            <w:pPr>
              <w:pStyle w:val="Normlny0"/>
              <w:jc w:val="center"/>
            </w:pPr>
          </w:p>
          <w:p w14:paraId="7DB80406" w14:textId="77777777" w:rsidR="00A74CB5" w:rsidRPr="0086205A" w:rsidRDefault="00A74CB5" w:rsidP="00500993">
            <w:pPr>
              <w:pStyle w:val="Normlny0"/>
              <w:jc w:val="center"/>
            </w:pPr>
          </w:p>
          <w:p w14:paraId="0E61259C" w14:textId="77777777" w:rsidR="00A74CB5" w:rsidRPr="0086205A" w:rsidRDefault="00A74CB5" w:rsidP="00500993">
            <w:pPr>
              <w:pStyle w:val="Normlny0"/>
              <w:jc w:val="center"/>
            </w:pPr>
          </w:p>
          <w:p w14:paraId="712F0A39" w14:textId="77777777" w:rsidR="00A74CB5" w:rsidRPr="0086205A" w:rsidRDefault="00A74CB5" w:rsidP="00500993">
            <w:pPr>
              <w:pStyle w:val="Normlny0"/>
              <w:jc w:val="center"/>
            </w:pPr>
          </w:p>
          <w:p w14:paraId="1A0C1962" w14:textId="77777777" w:rsidR="00A74CB5" w:rsidRPr="0086205A" w:rsidRDefault="00A74CB5" w:rsidP="00500993">
            <w:pPr>
              <w:pStyle w:val="Normlny0"/>
              <w:jc w:val="center"/>
            </w:pPr>
          </w:p>
          <w:p w14:paraId="014A0784" w14:textId="77777777" w:rsidR="00A74CB5" w:rsidRPr="0086205A" w:rsidRDefault="00A74CB5" w:rsidP="00500993">
            <w:pPr>
              <w:pStyle w:val="Normlny0"/>
              <w:jc w:val="center"/>
            </w:pPr>
          </w:p>
          <w:p w14:paraId="22BA5D3B" w14:textId="77777777" w:rsidR="00A74CB5" w:rsidRPr="0086205A" w:rsidRDefault="00A74CB5" w:rsidP="00500993">
            <w:pPr>
              <w:pStyle w:val="Normlny0"/>
              <w:jc w:val="center"/>
            </w:pPr>
          </w:p>
          <w:p w14:paraId="1DCD02CF" w14:textId="77777777" w:rsidR="00A74CB5" w:rsidRPr="0086205A" w:rsidRDefault="00A74CB5" w:rsidP="00500993">
            <w:pPr>
              <w:pStyle w:val="Normlny0"/>
              <w:jc w:val="center"/>
            </w:pPr>
          </w:p>
          <w:p w14:paraId="4137DA71" w14:textId="77777777" w:rsidR="00A74CB5" w:rsidRPr="0086205A" w:rsidRDefault="00A74CB5" w:rsidP="00500993">
            <w:pPr>
              <w:pStyle w:val="Normlny0"/>
              <w:jc w:val="center"/>
            </w:pPr>
          </w:p>
          <w:p w14:paraId="352C8B19" w14:textId="77777777" w:rsidR="00A74CB5" w:rsidRPr="0086205A" w:rsidRDefault="00A74CB5" w:rsidP="00500993">
            <w:pPr>
              <w:pStyle w:val="Normlny0"/>
              <w:jc w:val="center"/>
            </w:pPr>
          </w:p>
          <w:p w14:paraId="2D902229" w14:textId="77777777" w:rsidR="00A74CB5" w:rsidRPr="0086205A" w:rsidRDefault="00A74CB5" w:rsidP="00500993">
            <w:pPr>
              <w:pStyle w:val="Normlny0"/>
              <w:jc w:val="center"/>
            </w:pPr>
          </w:p>
          <w:p w14:paraId="0F2FD237" w14:textId="77777777" w:rsidR="00A74CB5" w:rsidRPr="0086205A" w:rsidRDefault="00A74CB5" w:rsidP="00500993">
            <w:pPr>
              <w:pStyle w:val="Normlny0"/>
              <w:jc w:val="center"/>
            </w:pPr>
          </w:p>
          <w:p w14:paraId="75A61E41" w14:textId="77777777" w:rsidR="00A74CB5" w:rsidRPr="0086205A" w:rsidRDefault="00A74CB5" w:rsidP="00500993">
            <w:pPr>
              <w:pStyle w:val="Normlny0"/>
              <w:jc w:val="center"/>
            </w:pPr>
          </w:p>
          <w:p w14:paraId="5E7D6BC2" w14:textId="77777777" w:rsidR="00A74CB5" w:rsidRPr="0086205A" w:rsidRDefault="00A74CB5" w:rsidP="00500993">
            <w:pPr>
              <w:pStyle w:val="Normlny0"/>
              <w:jc w:val="center"/>
            </w:pPr>
          </w:p>
          <w:p w14:paraId="6866BD3B" w14:textId="77777777" w:rsidR="00A74CB5" w:rsidRPr="0086205A" w:rsidRDefault="00A74CB5" w:rsidP="00500993">
            <w:pPr>
              <w:pStyle w:val="Normlny0"/>
              <w:jc w:val="center"/>
            </w:pPr>
          </w:p>
          <w:p w14:paraId="39339EA5" w14:textId="77777777" w:rsidR="00A74CB5" w:rsidRPr="0086205A" w:rsidRDefault="00A74CB5" w:rsidP="00500993">
            <w:pPr>
              <w:pStyle w:val="Normlny0"/>
              <w:jc w:val="center"/>
            </w:pPr>
          </w:p>
          <w:p w14:paraId="60107CF2" w14:textId="77777777" w:rsidR="00A74CB5" w:rsidRPr="0086205A" w:rsidRDefault="00A74CB5" w:rsidP="00500993">
            <w:pPr>
              <w:pStyle w:val="Normlny0"/>
              <w:jc w:val="center"/>
            </w:pPr>
          </w:p>
          <w:p w14:paraId="4E4E45CD" w14:textId="77777777" w:rsidR="00A74CB5" w:rsidRPr="0086205A" w:rsidRDefault="00A74CB5" w:rsidP="00500993">
            <w:pPr>
              <w:pStyle w:val="Normlny0"/>
              <w:jc w:val="center"/>
            </w:pPr>
          </w:p>
          <w:p w14:paraId="53A2AD73" w14:textId="77777777" w:rsidR="00A74CB5" w:rsidRPr="0086205A" w:rsidRDefault="00A74CB5" w:rsidP="00500993">
            <w:pPr>
              <w:pStyle w:val="Normlny0"/>
              <w:jc w:val="center"/>
            </w:pPr>
          </w:p>
          <w:p w14:paraId="6EECF1E2" w14:textId="77777777" w:rsidR="00A74CB5" w:rsidRPr="0086205A" w:rsidRDefault="00A74CB5" w:rsidP="00500993">
            <w:pPr>
              <w:pStyle w:val="Normlny0"/>
              <w:jc w:val="center"/>
            </w:pPr>
          </w:p>
          <w:p w14:paraId="3559AAF7" w14:textId="77777777" w:rsidR="00A74CB5" w:rsidRPr="0086205A" w:rsidRDefault="00A74CB5" w:rsidP="00500993">
            <w:pPr>
              <w:pStyle w:val="Normlny0"/>
              <w:jc w:val="center"/>
            </w:pPr>
          </w:p>
          <w:p w14:paraId="325D62F1" w14:textId="77777777" w:rsidR="00A74CB5" w:rsidRPr="0086205A" w:rsidRDefault="00A74CB5" w:rsidP="00500993">
            <w:pPr>
              <w:pStyle w:val="Normlny0"/>
              <w:jc w:val="center"/>
            </w:pPr>
          </w:p>
          <w:p w14:paraId="3CD0B778" w14:textId="77777777" w:rsidR="00A74CB5" w:rsidRPr="0086205A" w:rsidRDefault="00A74CB5" w:rsidP="00500993">
            <w:pPr>
              <w:pStyle w:val="Normlny0"/>
              <w:jc w:val="center"/>
            </w:pPr>
          </w:p>
          <w:p w14:paraId="1F7F070C" w14:textId="77777777" w:rsidR="00A74CB5" w:rsidRPr="0086205A" w:rsidRDefault="00A74CB5" w:rsidP="00500993">
            <w:pPr>
              <w:pStyle w:val="Normlny0"/>
              <w:jc w:val="center"/>
            </w:pPr>
          </w:p>
          <w:p w14:paraId="6AD7F3C9" w14:textId="77777777" w:rsidR="00A74CB5" w:rsidRPr="0086205A" w:rsidRDefault="00A74CB5" w:rsidP="00500993">
            <w:pPr>
              <w:pStyle w:val="Normlny0"/>
              <w:jc w:val="center"/>
            </w:pPr>
          </w:p>
          <w:p w14:paraId="245FEB7E" w14:textId="77777777" w:rsidR="00A74CB5" w:rsidRPr="0086205A" w:rsidRDefault="00A74CB5" w:rsidP="00500993">
            <w:pPr>
              <w:pStyle w:val="Normlny0"/>
              <w:jc w:val="center"/>
            </w:pPr>
          </w:p>
          <w:p w14:paraId="48E559E6" w14:textId="77777777" w:rsidR="00A74CB5" w:rsidRPr="0086205A" w:rsidRDefault="00A74CB5" w:rsidP="00500993">
            <w:pPr>
              <w:pStyle w:val="Normlny0"/>
              <w:jc w:val="center"/>
            </w:pPr>
          </w:p>
          <w:p w14:paraId="22921EF3" w14:textId="77777777" w:rsidR="00A74CB5" w:rsidRPr="0086205A" w:rsidRDefault="00A74CB5" w:rsidP="00500993">
            <w:pPr>
              <w:pStyle w:val="Normlny0"/>
              <w:jc w:val="center"/>
            </w:pPr>
          </w:p>
          <w:p w14:paraId="756C2277" w14:textId="77777777" w:rsidR="00A74CB5" w:rsidRPr="0086205A" w:rsidRDefault="00A74CB5" w:rsidP="00500993">
            <w:pPr>
              <w:pStyle w:val="Normlny0"/>
              <w:jc w:val="center"/>
            </w:pPr>
          </w:p>
          <w:p w14:paraId="73BFB887" w14:textId="77777777" w:rsidR="00A74CB5" w:rsidRPr="0086205A" w:rsidRDefault="00A74CB5" w:rsidP="00500993">
            <w:pPr>
              <w:pStyle w:val="Normlny0"/>
              <w:jc w:val="center"/>
            </w:pPr>
          </w:p>
          <w:p w14:paraId="355EEE0E" w14:textId="77777777" w:rsidR="00A74CB5" w:rsidRPr="0086205A" w:rsidRDefault="00A74CB5" w:rsidP="00500993">
            <w:pPr>
              <w:pStyle w:val="Normlny0"/>
              <w:jc w:val="center"/>
            </w:pPr>
          </w:p>
          <w:p w14:paraId="6FB482F5" w14:textId="77777777" w:rsidR="00A74CB5" w:rsidRPr="0086205A" w:rsidRDefault="00A74CB5" w:rsidP="00500993">
            <w:pPr>
              <w:pStyle w:val="Normlny0"/>
              <w:jc w:val="center"/>
            </w:pPr>
          </w:p>
          <w:p w14:paraId="3A94A567" w14:textId="0D950965" w:rsidR="00A74CB5" w:rsidRPr="0086205A" w:rsidRDefault="00A74CB5" w:rsidP="00500993">
            <w:pPr>
              <w:pStyle w:val="Normlny0"/>
              <w:jc w:val="center"/>
            </w:pPr>
          </w:p>
          <w:p w14:paraId="29961267" w14:textId="073CEFEC" w:rsidR="00A74CB5" w:rsidRPr="0086205A" w:rsidRDefault="00A74CB5" w:rsidP="00500993">
            <w:pPr>
              <w:pStyle w:val="Normlny0"/>
              <w:jc w:val="center"/>
            </w:pPr>
          </w:p>
          <w:p w14:paraId="47CCE718" w14:textId="0E8E7E5B" w:rsidR="00A74CB5" w:rsidRPr="0086205A" w:rsidRDefault="00A74CB5" w:rsidP="00500993">
            <w:pPr>
              <w:pStyle w:val="Normlny0"/>
              <w:jc w:val="center"/>
            </w:pPr>
          </w:p>
          <w:p w14:paraId="0B921472" w14:textId="3FF5AB92" w:rsidR="00A74CB5" w:rsidRPr="0086205A" w:rsidRDefault="00A74CB5" w:rsidP="00500993">
            <w:pPr>
              <w:pStyle w:val="Normlny0"/>
              <w:jc w:val="center"/>
            </w:pPr>
          </w:p>
          <w:p w14:paraId="4EC3DFDF" w14:textId="12F37613" w:rsidR="00A74CB5" w:rsidRPr="0086205A" w:rsidRDefault="00A74CB5" w:rsidP="00500993">
            <w:pPr>
              <w:pStyle w:val="Normlny0"/>
              <w:jc w:val="center"/>
            </w:pPr>
          </w:p>
          <w:p w14:paraId="2105624A" w14:textId="102ADCED" w:rsidR="00A74CB5" w:rsidRPr="0086205A" w:rsidRDefault="00A74CB5" w:rsidP="00500993">
            <w:pPr>
              <w:pStyle w:val="Normlny0"/>
              <w:jc w:val="center"/>
            </w:pPr>
          </w:p>
          <w:p w14:paraId="576A212D" w14:textId="2DAD7A3C" w:rsidR="00A74CB5" w:rsidRPr="0086205A" w:rsidRDefault="00A74CB5" w:rsidP="00500993">
            <w:pPr>
              <w:pStyle w:val="Normlny0"/>
              <w:jc w:val="center"/>
            </w:pPr>
          </w:p>
          <w:p w14:paraId="733729EF" w14:textId="5518C8DF" w:rsidR="00A74CB5" w:rsidRPr="0086205A" w:rsidRDefault="00A74CB5" w:rsidP="00500993">
            <w:pPr>
              <w:pStyle w:val="Normlny0"/>
              <w:jc w:val="center"/>
            </w:pPr>
          </w:p>
          <w:p w14:paraId="32DEF073" w14:textId="456DB30A" w:rsidR="00A74CB5" w:rsidRPr="0086205A" w:rsidRDefault="00A74CB5" w:rsidP="00500993">
            <w:pPr>
              <w:pStyle w:val="Normlny0"/>
              <w:jc w:val="center"/>
            </w:pPr>
          </w:p>
          <w:p w14:paraId="1C7A6711" w14:textId="7347E010" w:rsidR="00A74CB5" w:rsidRPr="0086205A" w:rsidRDefault="00A74CB5" w:rsidP="00500993">
            <w:pPr>
              <w:pStyle w:val="Normlny0"/>
              <w:jc w:val="center"/>
            </w:pPr>
          </w:p>
          <w:p w14:paraId="276BB755" w14:textId="781E082B" w:rsidR="00A74CB5" w:rsidRPr="0086205A" w:rsidRDefault="00A74CB5" w:rsidP="00500993">
            <w:pPr>
              <w:pStyle w:val="Normlny0"/>
              <w:jc w:val="center"/>
            </w:pPr>
          </w:p>
          <w:p w14:paraId="332C53E8" w14:textId="26FA4206" w:rsidR="00A74CB5" w:rsidRPr="0086205A" w:rsidRDefault="00A74CB5" w:rsidP="00500993">
            <w:pPr>
              <w:pStyle w:val="Normlny0"/>
              <w:jc w:val="center"/>
            </w:pPr>
          </w:p>
          <w:p w14:paraId="69C39899" w14:textId="4EB97AF5" w:rsidR="00A74CB5" w:rsidRPr="0086205A" w:rsidRDefault="00A74CB5" w:rsidP="00500993">
            <w:pPr>
              <w:pStyle w:val="Normlny0"/>
              <w:jc w:val="center"/>
            </w:pPr>
          </w:p>
          <w:p w14:paraId="3CAEE5D7" w14:textId="59F5651F" w:rsidR="00A74CB5" w:rsidRPr="0086205A" w:rsidRDefault="00A74CB5" w:rsidP="00500993">
            <w:pPr>
              <w:pStyle w:val="Normlny0"/>
              <w:jc w:val="center"/>
            </w:pPr>
          </w:p>
          <w:p w14:paraId="36353486" w14:textId="109EDA7F" w:rsidR="00A74CB5" w:rsidRPr="0086205A" w:rsidRDefault="00A74CB5" w:rsidP="00500993">
            <w:pPr>
              <w:pStyle w:val="Normlny0"/>
              <w:jc w:val="center"/>
            </w:pPr>
          </w:p>
          <w:p w14:paraId="3931024B" w14:textId="6D191BEC" w:rsidR="00A74CB5" w:rsidRPr="0086205A" w:rsidRDefault="00A74CB5" w:rsidP="00500993">
            <w:pPr>
              <w:pStyle w:val="Normlny0"/>
              <w:jc w:val="center"/>
            </w:pPr>
          </w:p>
          <w:p w14:paraId="7751134F" w14:textId="4B33EA91" w:rsidR="00A74CB5" w:rsidRPr="0086205A" w:rsidRDefault="00A74CB5" w:rsidP="00500993">
            <w:pPr>
              <w:pStyle w:val="Normlny0"/>
              <w:jc w:val="center"/>
            </w:pPr>
          </w:p>
          <w:p w14:paraId="21BA8CA0" w14:textId="7B772044" w:rsidR="00A74CB5" w:rsidRPr="0086205A" w:rsidRDefault="00A74CB5" w:rsidP="00500993">
            <w:pPr>
              <w:pStyle w:val="Normlny0"/>
              <w:jc w:val="center"/>
            </w:pPr>
          </w:p>
          <w:p w14:paraId="241DCCCA" w14:textId="14754EA0" w:rsidR="00A74CB5" w:rsidRPr="0086205A" w:rsidRDefault="00A74CB5" w:rsidP="00500993">
            <w:pPr>
              <w:pStyle w:val="Normlny0"/>
              <w:jc w:val="center"/>
            </w:pPr>
          </w:p>
          <w:p w14:paraId="735607A5" w14:textId="226138C8" w:rsidR="00A74CB5" w:rsidRPr="0086205A" w:rsidRDefault="00A74CB5" w:rsidP="00500993">
            <w:pPr>
              <w:pStyle w:val="Normlny0"/>
              <w:jc w:val="center"/>
            </w:pPr>
          </w:p>
          <w:p w14:paraId="06CC264E" w14:textId="3076C2D4" w:rsidR="00A74CB5" w:rsidRPr="0086205A" w:rsidRDefault="00A74CB5" w:rsidP="00500993">
            <w:pPr>
              <w:pStyle w:val="Normlny0"/>
              <w:jc w:val="center"/>
            </w:pPr>
          </w:p>
          <w:p w14:paraId="571D0572" w14:textId="76A6FACB" w:rsidR="00A74CB5" w:rsidRPr="0086205A" w:rsidRDefault="00A74CB5" w:rsidP="00500993">
            <w:pPr>
              <w:pStyle w:val="Normlny0"/>
              <w:jc w:val="center"/>
            </w:pPr>
          </w:p>
          <w:p w14:paraId="7EF02F42" w14:textId="389D6417" w:rsidR="00A74CB5" w:rsidRPr="0086205A" w:rsidRDefault="00A74CB5" w:rsidP="00500993">
            <w:pPr>
              <w:pStyle w:val="Normlny0"/>
              <w:jc w:val="center"/>
            </w:pPr>
          </w:p>
          <w:p w14:paraId="0915A54B" w14:textId="075E2D55" w:rsidR="00A74CB5" w:rsidRPr="0086205A" w:rsidRDefault="00A74CB5" w:rsidP="00500993">
            <w:pPr>
              <w:pStyle w:val="Normlny0"/>
              <w:jc w:val="center"/>
            </w:pPr>
          </w:p>
          <w:p w14:paraId="42FDC648" w14:textId="5A8175B1" w:rsidR="00A74CB5" w:rsidRPr="0086205A" w:rsidRDefault="00A74CB5" w:rsidP="00500993">
            <w:pPr>
              <w:pStyle w:val="Normlny0"/>
              <w:jc w:val="center"/>
            </w:pPr>
          </w:p>
          <w:p w14:paraId="338CDD52" w14:textId="45B61311" w:rsidR="00A74CB5" w:rsidRPr="0086205A" w:rsidRDefault="00A74CB5" w:rsidP="00500993">
            <w:pPr>
              <w:pStyle w:val="Normlny0"/>
              <w:jc w:val="center"/>
            </w:pPr>
          </w:p>
          <w:p w14:paraId="750644C5" w14:textId="68807A3F" w:rsidR="00A74CB5" w:rsidRPr="0086205A" w:rsidRDefault="00A74CB5" w:rsidP="00500993">
            <w:pPr>
              <w:pStyle w:val="Normlny0"/>
              <w:jc w:val="center"/>
            </w:pPr>
          </w:p>
          <w:p w14:paraId="23DEA50B" w14:textId="1F53E27F" w:rsidR="00A74CB5" w:rsidRPr="0086205A" w:rsidRDefault="00A74CB5" w:rsidP="00500993">
            <w:pPr>
              <w:pStyle w:val="Normlny0"/>
              <w:jc w:val="center"/>
            </w:pPr>
          </w:p>
          <w:p w14:paraId="7024E9EA" w14:textId="0A065ED1" w:rsidR="00A74CB5" w:rsidRPr="0086205A" w:rsidRDefault="00A74CB5" w:rsidP="00500993">
            <w:pPr>
              <w:pStyle w:val="Normlny0"/>
              <w:jc w:val="center"/>
            </w:pPr>
          </w:p>
          <w:p w14:paraId="317029AE" w14:textId="41092B1F" w:rsidR="00A74CB5" w:rsidRPr="0086205A" w:rsidRDefault="00A74CB5" w:rsidP="00500993">
            <w:pPr>
              <w:pStyle w:val="Normlny0"/>
              <w:jc w:val="center"/>
            </w:pPr>
          </w:p>
          <w:p w14:paraId="17C829A4" w14:textId="5B68F724" w:rsidR="00A74CB5" w:rsidRPr="0086205A" w:rsidRDefault="00A74CB5" w:rsidP="00500993">
            <w:pPr>
              <w:pStyle w:val="Normlny0"/>
              <w:jc w:val="center"/>
            </w:pPr>
          </w:p>
          <w:p w14:paraId="64DE07B4" w14:textId="0CA25672" w:rsidR="00A74CB5" w:rsidRPr="0086205A" w:rsidRDefault="00A74CB5" w:rsidP="00500993">
            <w:pPr>
              <w:pStyle w:val="Normlny0"/>
              <w:jc w:val="center"/>
            </w:pPr>
          </w:p>
          <w:p w14:paraId="4ADB114E" w14:textId="5CBDDB60" w:rsidR="00A74CB5" w:rsidRPr="0086205A" w:rsidRDefault="00A74CB5" w:rsidP="00500993">
            <w:pPr>
              <w:pStyle w:val="Normlny0"/>
              <w:jc w:val="center"/>
            </w:pPr>
          </w:p>
          <w:p w14:paraId="7A95CD0F" w14:textId="54A33DE0" w:rsidR="00A74CB5" w:rsidRPr="0086205A" w:rsidRDefault="00A74CB5" w:rsidP="00500993">
            <w:pPr>
              <w:pStyle w:val="Normlny0"/>
              <w:jc w:val="center"/>
            </w:pPr>
          </w:p>
          <w:p w14:paraId="1589B02A" w14:textId="2C863ECA" w:rsidR="00A74CB5" w:rsidRPr="0086205A" w:rsidRDefault="00A74CB5" w:rsidP="00500993">
            <w:pPr>
              <w:pStyle w:val="Normlny0"/>
              <w:jc w:val="center"/>
            </w:pPr>
          </w:p>
          <w:p w14:paraId="352385FA" w14:textId="05D539BE" w:rsidR="00A74CB5" w:rsidRPr="0086205A" w:rsidRDefault="00A74CB5" w:rsidP="00500993">
            <w:pPr>
              <w:pStyle w:val="Normlny0"/>
              <w:jc w:val="center"/>
            </w:pPr>
          </w:p>
          <w:p w14:paraId="6014DB21" w14:textId="68AFE855" w:rsidR="00A74CB5" w:rsidRPr="0086205A" w:rsidRDefault="00A74CB5" w:rsidP="00500993">
            <w:pPr>
              <w:pStyle w:val="Normlny0"/>
              <w:jc w:val="center"/>
            </w:pPr>
          </w:p>
          <w:p w14:paraId="3F70FEA3" w14:textId="633461ED" w:rsidR="00A74CB5" w:rsidRPr="0086205A" w:rsidRDefault="00A74CB5" w:rsidP="00500993">
            <w:pPr>
              <w:pStyle w:val="Normlny0"/>
              <w:jc w:val="center"/>
            </w:pPr>
          </w:p>
          <w:p w14:paraId="6B9DBA67" w14:textId="1BB3CE20" w:rsidR="00A74CB5" w:rsidRPr="0086205A" w:rsidRDefault="00A74CB5" w:rsidP="00500993">
            <w:pPr>
              <w:pStyle w:val="Normlny0"/>
              <w:jc w:val="center"/>
            </w:pPr>
          </w:p>
          <w:p w14:paraId="5BF76369" w14:textId="039E7542" w:rsidR="00A74CB5" w:rsidRPr="0086205A" w:rsidRDefault="00A74CB5" w:rsidP="00500993">
            <w:pPr>
              <w:pStyle w:val="Normlny0"/>
              <w:jc w:val="center"/>
            </w:pPr>
          </w:p>
          <w:p w14:paraId="71050E1C" w14:textId="6CCEAE34" w:rsidR="00A74CB5" w:rsidRPr="0086205A" w:rsidRDefault="00A74CB5" w:rsidP="00500993">
            <w:pPr>
              <w:pStyle w:val="Normlny0"/>
              <w:jc w:val="center"/>
            </w:pPr>
          </w:p>
          <w:p w14:paraId="4FFE0031" w14:textId="5DCA1252" w:rsidR="00A74CB5" w:rsidRPr="0086205A" w:rsidRDefault="00A74CB5" w:rsidP="00500993">
            <w:pPr>
              <w:pStyle w:val="Normlny0"/>
              <w:jc w:val="center"/>
            </w:pPr>
          </w:p>
          <w:p w14:paraId="2C2DAB02" w14:textId="692BB2BF" w:rsidR="00A74CB5" w:rsidRPr="0086205A" w:rsidRDefault="00A74CB5" w:rsidP="00500993">
            <w:pPr>
              <w:pStyle w:val="Normlny0"/>
              <w:jc w:val="center"/>
            </w:pPr>
          </w:p>
          <w:p w14:paraId="4C753DAD" w14:textId="42702A13" w:rsidR="00A74CB5" w:rsidRPr="0086205A" w:rsidRDefault="00A74CB5" w:rsidP="00500993">
            <w:pPr>
              <w:pStyle w:val="Normlny0"/>
              <w:jc w:val="center"/>
            </w:pPr>
          </w:p>
          <w:p w14:paraId="640AFDA8" w14:textId="3B9546A0" w:rsidR="00A74CB5" w:rsidRPr="0086205A" w:rsidRDefault="00A74CB5" w:rsidP="00500993">
            <w:pPr>
              <w:pStyle w:val="Normlny0"/>
              <w:jc w:val="center"/>
            </w:pPr>
          </w:p>
          <w:p w14:paraId="68C33107" w14:textId="67801A59" w:rsidR="00A74CB5" w:rsidRPr="0086205A" w:rsidRDefault="00A74CB5" w:rsidP="00500993">
            <w:pPr>
              <w:pStyle w:val="Normlny0"/>
              <w:jc w:val="center"/>
            </w:pPr>
          </w:p>
          <w:p w14:paraId="387FC90F" w14:textId="5209EA62" w:rsidR="00A74CB5" w:rsidRPr="0086205A" w:rsidRDefault="00A74CB5" w:rsidP="00500993">
            <w:pPr>
              <w:pStyle w:val="Normlny0"/>
              <w:jc w:val="center"/>
            </w:pPr>
          </w:p>
          <w:p w14:paraId="61718705" w14:textId="0A3F4547" w:rsidR="00A74CB5" w:rsidRPr="0086205A" w:rsidRDefault="00A74CB5" w:rsidP="00500993">
            <w:pPr>
              <w:pStyle w:val="Normlny0"/>
              <w:jc w:val="center"/>
            </w:pPr>
          </w:p>
          <w:p w14:paraId="38517635" w14:textId="1190045F" w:rsidR="00A74CB5" w:rsidRPr="0086205A" w:rsidRDefault="00A74CB5" w:rsidP="00500993">
            <w:pPr>
              <w:pStyle w:val="Normlny0"/>
              <w:jc w:val="center"/>
            </w:pPr>
          </w:p>
          <w:p w14:paraId="5D0476DE" w14:textId="7DA4BC4C" w:rsidR="00A74CB5" w:rsidRPr="0086205A" w:rsidRDefault="00A74CB5" w:rsidP="00500993">
            <w:pPr>
              <w:pStyle w:val="Normlny0"/>
              <w:jc w:val="center"/>
            </w:pPr>
          </w:p>
          <w:p w14:paraId="33D8B43C" w14:textId="41EB9FDC" w:rsidR="00A74CB5" w:rsidRPr="0086205A" w:rsidRDefault="00A74CB5" w:rsidP="00500993">
            <w:pPr>
              <w:pStyle w:val="Normlny0"/>
              <w:jc w:val="center"/>
            </w:pPr>
          </w:p>
          <w:p w14:paraId="076081CF" w14:textId="64AAA051" w:rsidR="00A74CB5" w:rsidRPr="0086205A" w:rsidRDefault="00A74CB5" w:rsidP="00500993">
            <w:pPr>
              <w:pStyle w:val="Normlny0"/>
              <w:jc w:val="center"/>
            </w:pPr>
          </w:p>
          <w:p w14:paraId="00D526EF" w14:textId="2115EA85" w:rsidR="00A74CB5" w:rsidRPr="0086205A" w:rsidRDefault="00A74CB5" w:rsidP="00500993">
            <w:pPr>
              <w:pStyle w:val="Normlny0"/>
              <w:jc w:val="center"/>
            </w:pPr>
          </w:p>
          <w:p w14:paraId="60D2A3F1" w14:textId="17D3EEED" w:rsidR="00A74CB5" w:rsidRPr="0086205A" w:rsidRDefault="00A74CB5" w:rsidP="00500993">
            <w:pPr>
              <w:pStyle w:val="Normlny0"/>
              <w:jc w:val="center"/>
            </w:pPr>
          </w:p>
          <w:p w14:paraId="3881BFEE" w14:textId="162BFF61" w:rsidR="00A74CB5" w:rsidRPr="0086205A" w:rsidRDefault="00A74CB5" w:rsidP="00500993">
            <w:pPr>
              <w:pStyle w:val="Normlny0"/>
              <w:jc w:val="center"/>
            </w:pPr>
          </w:p>
          <w:p w14:paraId="30F0DF44" w14:textId="24F01B0A" w:rsidR="00A74CB5" w:rsidRPr="0086205A" w:rsidRDefault="00A74CB5" w:rsidP="00500993">
            <w:pPr>
              <w:pStyle w:val="Normlny0"/>
              <w:jc w:val="center"/>
            </w:pPr>
          </w:p>
          <w:p w14:paraId="2A4A11FF" w14:textId="42EBB04D" w:rsidR="00A74CB5" w:rsidRPr="0086205A" w:rsidRDefault="00A74CB5" w:rsidP="00500993">
            <w:pPr>
              <w:pStyle w:val="Normlny0"/>
              <w:jc w:val="center"/>
            </w:pPr>
          </w:p>
          <w:p w14:paraId="66D75FCC" w14:textId="3D09FBBE" w:rsidR="00A74CB5" w:rsidRPr="0086205A" w:rsidRDefault="00A74CB5" w:rsidP="00500993">
            <w:pPr>
              <w:pStyle w:val="Normlny0"/>
              <w:jc w:val="center"/>
            </w:pPr>
          </w:p>
          <w:p w14:paraId="430B7BDE" w14:textId="4B93FFA5" w:rsidR="00A74CB5" w:rsidRPr="0086205A" w:rsidRDefault="00A74CB5" w:rsidP="00500993">
            <w:pPr>
              <w:pStyle w:val="Normlny0"/>
              <w:jc w:val="center"/>
            </w:pPr>
          </w:p>
          <w:p w14:paraId="07C329F9" w14:textId="2D80E73B" w:rsidR="00A74CB5" w:rsidRPr="0086205A" w:rsidRDefault="00A74CB5" w:rsidP="00500993">
            <w:pPr>
              <w:pStyle w:val="Normlny0"/>
              <w:jc w:val="center"/>
            </w:pPr>
          </w:p>
          <w:p w14:paraId="45339E39" w14:textId="5FAA195C" w:rsidR="00A74CB5" w:rsidRPr="0086205A" w:rsidRDefault="00A74CB5" w:rsidP="00500993">
            <w:pPr>
              <w:pStyle w:val="Normlny0"/>
              <w:jc w:val="center"/>
            </w:pPr>
          </w:p>
          <w:p w14:paraId="1B9BD6C2" w14:textId="14B6AE71" w:rsidR="00A74CB5" w:rsidRPr="0086205A" w:rsidRDefault="00A74CB5" w:rsidP="00500993">
            <w:pPr>
              <w:pStyle w:val="Normlny0"/>
              <w:jc w:val="center"/>
            </w:pPr>
          </w:p>
          <w:p w14:paraId="3F4EEC28" w14:textId="35641BD0" w:rsidR="00A74CB5" w:rsidRPr="0086205A" w:rsidRDefault="00A74CB5" w:rsidP="00500993">
            <w:pPr>
              <w:pStyle w:val="Normlny0"/>
              <w:jc w:val="center"/>
            </w:pPr>
          </w:p>
          <w:p w14:paraId="5C8BC052" w14:textId="2CE8C6D9" w:rsidR="00A74CB5" w:rsidRPr="0086205A" w:rsidRDefault="00A74CB5" w:rsidP="00500993">
            <w:pPr>
              <w:pStyle w:val="Normlny0"/>
              <w:jc w:val="center"/>
            </w:pPr>
          </w:p>
          <w:p w14:paraId="7921421B" w14:textId="518630E8" w:rsidR="00A74CB5" w:rsidRPr="0086205A" w:rsidRDefault="00A74CB5" w:rsidP="00500993">
            <w:pPr>
              <w:pStyle w:val="Normlny0"/>
              <w:jc w:val="center"/>
            </w:pPr>
          </w:p>
          <w:p w14:paraId="240F0CEC" w14:textId="07E97333" w:rsidR="00A74CB5" w:rsidRPr="0086205A" w:rsidRDefault="00A74CB5" w:rsidP="00500993">
            <w:pPr>
              <w:pStyle w:val="Normlny0"/>
              <w:jc w:val="center"/>
            </w:pPr>
          </w:p>
          <w:p w14:paraId="21F52AFE" w14:textId="7BA43531" w:rsidR="00A74CB5" w:rsidRPr="0086205A" w:rsidRDefault="00A74CB5" w:rsidP="00500993">
            <w:pPr>
              <w:pStyle w:val="Normlny0"/>
              <w:jc w:val="center"/>
            </w:pPr>
          </w:p>
          <w:p w14:paraId="65998692" w14:textId="30331B03" w:rsidR="00A74CB5" w:rsidRPr="0086205A" w:rsidRDefault="00A74CB5" w:rsidP="00500993">
            <w:pPr>
              <w:pStyle w:val="Normlny0"/>
              <w:jc w:val="center"/>
            </w:pPr>
          </w:p>
          <w:p w14:paraId="339FFE1C" w14:textId="153BF7AF" w:rsidR="00A74CB5" w:rsidRPr="0086205A" w:rsidRDefault="00A74CB5" w:rsidP="00500993">
            <w:pPr>
              <w:pStyle w:val="Normlny0"/>
              <w:jc w:val="center"/>
            </w:pPr>
          </w:p>
          <w:p w14:paraId="3899A222" w14:textId="058EE8E4" w:rsidR="00A74CB5" w:rsidRPr="0086205A" w:rsidRDefault="00A74CB5" w:rsidP="00500993">
            <w:pPr>
              <w:pStyle w:val="Normlny0"/>
              <w:jc w:val="center"/>
            </w:pPr>
          </w:p>
          <w:p w14:paraId="5689391C" w14:textId="52436827" w:rsidR="00A74CB5" w:rsidRPr="0086205A" w:rsidRDefault="00A74CB5" w:rsidP="00500993">
            <w:pPr>
              <w:pStyle w:val="Normlny0"/>
              <w:jc w:val="center"/>
            </w:pPr>
          </w:p>
          <w:p w14:paraId="7EFF7116" w14:textId="5E90CF63" w:rsidR="00A74CB5" w:rsidRPr="0086205A" w:rsidRDefault="00A74CB5" w:rsidP="00500993">
            <w:pPr>
              <w:pStyle w:val="Normlny0"/>
              <w:jc w:val="center"/>
            </w:pPr>
          </w:p>
          <w:p w14:paraId="7470ED97" w14:textId="62C84EB5" w:rsidR="00A74CB5" w:rsidRPr="0086205A" w:rsidRDefault="00A74CB5" w:rsidP="00500993">
            <w:pPr>
              <w:pStyle w:val="Normlny0"/>
              <w:jc w:val="center"/>
            </w:pPr>
          </w:p>
          <w:p w14:paraId="398062ED" w14:textId="259DAE8D" w:rsidR="00A74CB5" w:rsidRPr="0086205A" w:rsidRDefault="00A74CB5" w:rsidP="00500993">
            <w:pPr>
              <w:pStyle w:val="Normlny0"/>
              <w:jc w:val="center"/>
            </w:pPr>
          </w:p>
          <w:p w14:paraId="2D3E1052" w14:textId="486C6729" w:rsidR="00A74CB5" w:rsidRPr="0086205A" w:rsidRDefault="00A74CB5" w:rsidP="00500993">
            <w:pPr>
              <w:pStyle w:val="Normlny0"/>
              <w:jc w:val="center"/>
            </w:pPr>
          </w:p>
          <w:p w14:paraId="01BE688A" w14:textId="6BB4A5E8" w:rsidR="00A74CB5" w:rsidRPr="0086205A" w:rsidRDefault="00A74CB5" w:rsidP="00500993">
            <w:pPr>
              <w:pStyle w:val="Normlny0"/>
              <w:jc w:val="center"/>
            </w:pPr>
          </w:p>
          <w:p w14:paraId="0C4D9545" w14:textId="21E4D6A1" w:rsidR="00A74CB5" w:rsidRPr="0086205A" w:rsidRDefault="00A74CB5" w:rsidP="00500993">
            <w:pPr>
              <w:pStyle w:val="Normlny0"/>
              <w:jc w:val="center"/>
            </w:pPr>
          </w:p>
          <w:p w14:paraId="630AAE96" w14:textId="45A0E19B" w:rsidR="00A74CB5" w:rsidRPr="0086205A" w:rsidRDefault="00A74CB5" w:rsidP="00500993">
            <w:pPr>
              <w:pStyle w:val="Normlny0"/>
              <w:jc w:val="center"/>
            </w:pPr>
          </w:p>
          <w:p w14:paraId="47FBE048" w14:textId="12B10D69" w:rsidR="00A74CB5" w:rsidRPr="0086205A" w:rsidRDefault="00A74CB5" w:rsidP="00500993">
            <w:pPr>
              <w:pStyle w:val="Normlny0"/>
              <w:jc w:val="center"/>
            </w:pPr>
          </w:p>
          <w:p w14:paraId="2D5C3236" w14:textId="47C2EBA4" w:rsidR="00A74CB5" w:rsidRPr="0086205A" w:rsidRDefault="00A74CB5" w:rsidP="00500993">
            <w:pPr>
              <w:pStyle w:val="Normlny0"/>
              <w:jc w:val="center"/>
            </w:pPr>
          </w:p>
          <w:p w14:paraId="1BD6D7BC" w14:textId="42CA8BA8" w:rsidR="00A74CB5" w:rsidRPr="0086205A" w:rsidRDefault="00A74CB5" w:rsidP="00500993">
            <w:pPr>
              <w:pStyle w:val="Normlny0"/>
              <w:jc w:val="center"/>
            </w:pPr>
          </w:p>
          <w:p w14:paraId="6F5C7D07" w14:textId="0F8F9CAB" w:rsidR="00A74CB5" w:rsidRPr="0086205A" w:rsidRDefault="00A74CB5" w:rsidP="00500993">
            <w:pPr>
              <w:pStyle w:val="Normlny0"/>
              <w:jc w:val="center"/>
            </w:pPr>
          </w:p>
          <w:p w14:paraId="1379FEDA" w14:textId="0AAC7979" w:rsidR="00A74CB5" w:rsidRPr="0086205A" w:rsidRDefault="00A74CB5" w:rsidP="00500993">
            <w:pPr>
              <w:pStyle w:val="Normlny0"/>
              <w:jc w:val="center"/>
            </w:pPr>
          </w:p>
          <w:p w14:paraId="15BCD59A" w14:textId="11FF6112" w:rsidR="00A74CB5" w:rsidRPr="0086205A" w:rsidRDefault="00A74CB5" w:rsidP="00500993">
            <w:pPr>
              <w:pStyle w:val="Normlny0"/>
              <w:jc w:val="center"/>
            </w:pPr>
          </w:p>
          <w:p w14:paraId="0D3BAF75" w14:textId="6CE096E4" w:rsidR="00A74CB5" w:rsidRPr="0086205A" w:rsidRDefault="00A74CB5" w:rsidP="00500993">
            <w:pPr>
              <w:pStyle w:val="Normlny0"/>
              <w:jc w:val="center"/>
            </w:pPr>
          </w:p>
          <w:p w14:paraId="7F0989EF" w14:textId="0A4B8BA7" w:rsidR="00A74CB5" w:rsidRPr="0086205A" w:rsidRDefault="00A74CB5" w:rsidP="00500993">
            <w:pPr>
              <w:pStyle w:val="Normlny0"/>
              <w:jc w:val="center"/>
            </w:pPr>
          </w:p>
          <w:p w14:paraId="0F392FB5" w14:textId="5127EC5D" w:rsidR="00A74CB5" w:rsidRPr="0086205A" w:rsidRDefault="00A74CB5" w:rsidP="00500993">
            <w:pPr>
              <w:pStyle w:val="Normlny0"/>
              <w:jc w:val="center"/>
            </w:pPr>
          </w:p>
          <w:p w14:paraId="03A397FD" w14:textId="6F2DA376" w:rsidR="00A74CB5" w:rsidRPr="0086205A" w:rsidRDefault="00A74CB5" w:rsidP="00500993">
            <w:pPr>
              <w:pStyle w:val="Normlny0"/>
              <w:jc w:val="center"/>
            </w:pPr>
          </w:p>
          <w:p w14:paraId="44E4C613" w14:textId="359AB58C" w:rsidR="00A74CB5" w:rsidRPr="0086205A" w:rsidRDefault="00A74CB5" w:rsidP="00500993">
            <w:pPr>
              <w:pStyle w:val="Normlny0"/>
              <w:jc w:val="center"/>
            </w:pPr>
          </w:p>
          <w:p w14:paraId="0B33952D" w14:textId="00895DC1" w:rsidR="00A74CB5" w:rsidRPr="0086205A" w:rsidRDefault="00A74CB5" w:rsidP="00500993">
            <w:pPr>
              <w:pStyle w:val="Normlny0"/>
              <w:jc w:val="center"/>
            </w:pPr>
          </w:p>
          <w:p w14:paraId="30DE5AF4" w14:textId="79A8A326" w:rsidR="00A74CB5" w:rsidRPr="0086205A" w:rsidRDefault="00A74CB5" w:rsidP="00500993">
            <w:pPr>
              <w:pStyle w:val="Normlny0"/>
              <w:jc w:val="center"/>
            </w:pPr>
          </w:p>
          <w:p w14:paraId="5587E602" w14:textId="0F903280" w:rsidR="00A74CB5" w:rsidRPr="0086205A" w:rsidRDefault="00A74CB5" w:rsidP="00500993">
            <w:pPr>
              <w:pStyle w:val="Normlny0"/>
              <w:jc w:val="center"/>
            </w:pPr>
          </w:p>
          <w:p w14:paraId="29EE24B4" w14:textId="69021E25" w:rsidR="00A74CB5" w:rsidRPr="0086205A" w:rsidRDefault="00A74CB5" w:rsidP="00500993">
            <w:pPr>
              <w:pStyle w:val="Normlny0"/>
              <w:jc w:val="center"/>
            </w:pPr>
          </w:p>
          <w:p w14:paraId="114B716C" w14:textId="0E5CABED" w:rsidR="00A74CB5" w:rsidRPr="0086205A" w:rsidRDefault="00A74CB5" w:rsidP="00500993">
            <w:pPr>
              <w:pStyle w:val="Normlny0"/>
              <w:jc w:val="center"/>
            </w:pPr>
          </w:p>
          <w:p w14:paraId="143C53E1" w14:textId="2EF7D759" w:rsidR="00A74CB5" w:rsidRPr="0086205A" w:rsidRDefault="00A74CB5" w:rsidP="00500993">
            <w:pPr>
              <w:pStyle w:val="Normlny0"/>
              <w:jc w:val="center"/>
            </w:pPr>
          </w:p>
          <w:p w14:paraId="750D4C24" w14:textId="22D2C4F1" w:rsidR="00A74CB5" w:rsidRPr="0086205A" w:rsidRDefault="00A74CB5" w:rsidP="00500993">
            <w:pPr>
              <w:pStyle w:val="Normlny0"/>
              <w:jc w:val="center"/>
            </w:pPr>
          </w:p>
          <w:p w14:paraId="0ADA19A3" w14:textId="23A94795" w:rsidR="00A74CB5" w:rsidRPr="0086205A" w:rsidRDefault="00A74CB5" w:rsidP="00500993">
            <w:pPr>
              <w:pStyle w:val="Normlny0"/>
              <w:jc w:val="center"/>
            </w:pPr>
          </w:p>
          <w:p w14:paraId="302BEE54" w14:textId="1076543E" w:rsidR="00A74CB5" w:rsidRPr="0086205A" w:rsidRDefault="00A74CB5" w:rsidP="00500993">
            <w:pPr>
              <w:pStyle w:val="Normlny0"/>
              <w:jc w:val="center"/>
            </w:pPr>
          </w:p>
          <w:p w14:paraId="268A8F6A" w14:textId="7D36CEDA" w:rsidR="00A74CB5" w:rsidRPr="0086205A" w:rsidRDefault="00A74CB5" w:rsidP="00500993">
            <w:pPr>
              <w:pStyle w:val="Normlny0"/>
              <w:jc w:val="center"/>
            </w:pPr>
          </w:p>
          <w:p w14:paraId="3AAA7316" w14:textId="3BD5C116" w:rsidR="00A74CB5" w:rsidRPr="0086205A" w:rsidRDefault="00A74CB5" w:rsidP="00500993">
            <w:pPr>
              <w:pStyle w:val="Normlny0"/>
              <w:jc w:val="center"/>
            </w:pPr>
          </w:p>
          <w:p w14:paraId="125D4382" w14:textId="27F11637" w:rsidR="00A74CB5" w:rsidRPr="0086205A" w:rsidRDefault="00A74CB5" w:rsidP="00500993">
            <w:pPr>
              <w:pStyle w:val="Normlny0"/>
              <w:jc w:val="center"/>
            </w:pPr>
          </w:p>
          <w:p w14:paraId="66EE0988" w14:textId="6752FD63" w:rsidR="00A74CB5" w:rsidRPr="0086205A" w:rsidRDefault="00A74CB5" w:rsidP="00500993">
            <w:pPr>
              <w:pStyle w:val="Normlny0"/>
              <w:jc w:val="center"/>
            </w:pPr>
          </w:p>
          <w:p w14:paraId="75CF9D26" w14:textId="2B841670" w:rsidR="00A74CB5" w:rsidRPr="0086205A" w:rsidRDefault="00A74CB5" w:rsidP="00500993">
            <w:pPr>
              <w:pStyle w:val="Normlny0"/>
              <w:jc w:val="center"/>
            </w:pPr>
          </w:p>
          <w:p w14:paraId="055D8136" w14:textId="60F39A35" w:rsidR="00A74CB5" w:rsidRPr="0086205A" w:rsidRDefault="00A74CB5" w:rsidP="00500993">
            <w:pPr>
              <w:pStyle w:val="Normlny0"/>
              <w:jc w:val="center"/>
            </w:pPr>
          </w:p>
          <w:p w14:paraId="7C6FC9FA" w14:textId="44F39AC2" w:rsidR="00A74CB5" w:rsidRPr="0086205A" w:rsidRDefault="00A74CB5" w:rsidP="00500993">
            <w:pPr>
              <w:pStyle w:val="Normlny0"/>
              <w:jc w:val="center"/>
            </w:pPr>
          </w:p>
          <w:p w14:paraId="5084DEC4" w14:textId="48B54AEF" w:rsidR="00A74CB5" w:rsidRPr="0086205A" w:rsidRDefault="00A74CB5" w:rsidP="00500993">
            <w:pPr>
              <w:pStyle w:val="Normlny0"/>
              <w:jc w:val="center"/>
            </w:pPr>
          </w:p>
          <w:p w14:paraId="6E0885EB" w14:textId="7722BA84" w:rsidR="00A74CB5" w:rsidRPr="0086205A" w:rsidRDefault="00A74CB5" w:rsidP="00500993">
            <w:pPr>
              <w:pStyle w:val="Normlny0"/>
              <w:jc w:val="center"/>
            </w:pPr>
          </w:p>
          <w:p w14:paraId="0A5A57FC" w14:textId="58AD6FFD" w:rsidR="00A74CB5" w:rsidRPr="0086205A" w:rsidRDefault="00A74CB5" w:rsidP="00500993">
            <w:pPr>
              <w:pStyle w:val="Normlny0"/>
              <w:jc w:val="center"/>
            </w:pPr>
          </w:p>
          <w:p w14:paraId="10AE116F" w14:textId="7C60B3A0" w:rsidR="00A74CB5" w:rsidRPr="0086205A" w:rsidRDefault="00A74CB5" w:rsidP="00500993">
            <w:pPr>
              <w:pStyle w:val="Normlny0"/>
              <w:jc w:val="center"/>
            </w:pPr>
          </w:p>
          <w:p w14:paraId="24D7FF4E" w14:textId="735ECF33" w:rsidR="00A74CB5" w:rsidRPr="0086205A" w:rsidRDefault="00A74CB5" w:rsidP="00500993">
            <w:pPr>
              <w:pStyle w:val="Normlny0"/>
              <w:jc w:val="center"/>
            </w:pPr>
          </w:p>
          <w:p w14:paraId="173FBF02" w14:textId="5835DB2D" w:rsidR="00A74CB5" w:rsidRPr="0086205A" w:rsidRDefault="00A74CB5" w:rsidP="00500993">
            <w:pPr>
              <w:pStyle w:val="Normlny0"/>
              <w:jc w:val="center"/>
            </w:pPr>
          </w:p>
          <w:p w14:paraId="25263FB1" w14:textId="6EB837D0" w:rsidR="00A74CB5" w:rsidRPr="0086205A" w:rsidRDefault="00A74CB5" w:rsidP="00500993">
            <w:pPr>
              <w:pStyle w:val="Normlny0"/>
              <w:jc w:val="center"/>
            </w:pPr>
          </w:p>
          <w:p w14:paraId="2C421B87" w14:textId="5CCDC4BF" w:rsidR="00A74CB5" w:rsidRPr="0086205A" w:rsidRDefault="00A74CB5" w:rsidP="00500993">
            <w:pPr>
              <w:pStyle w:val="Normlny0"/>
              <w:jc w:val="center"/>
            </w:pPr>
          </w:p>
          <w:p w14:paraId="5D01BCBC" w14:textId="03AA136F" w:rsidR="00A74CB5" w:rsidRPr="0086205A" w:rsidRDefault="00A74CB5" w:rsidP="00500993">
            <w:pPr>
              <w:pStyle w:val="Normlny0"/>
              <w:jc w:val="center"/>
            </w:pPr>
          </w:p>
          <w:p w14:paraId="2EB8481E" w14:textId="2F2D0C49" w:rsidR="00A74CB5" w:rsidRPr="0086205A" w:rsidRDefault="00A74CB5" w:rsidP="00500993">
            <w:pPr>
              <w:pStyle w:val="Normlny0"/>
              <w:jc w:val="center"/>
            </w:pPr>
          </w:p>
          <w:p w14:paraId="6E3D1E7D" w14:textId="09D1C1CC" w:rsidR="00A74CB5" w:rsidRPr="0086205A" w:rsidRDefault="00A74CB5" w:rsidP="00500993">
            <w:pPr>
              <w:pStyle w:val="Normlny0"/>
              <w:jc w:val="center"/>
            </w:pPr>
          </w:p>
          <w:p w14:paraId="4F0476AA" w14:textId="10F3746E" w:rsidR="00A74CB5" w:rsidRPr="0086205A" w:rsidRDefault="00A74CB5" w:rsidP="00500993">
            <w:pPr>
              <w:pStyle w:val="Normlny0"/>
              <w:jc w:val="center"/>
            </w:pPr>
          </w:p>
          <w:p w14:paraId="66C660EC" w14:textId="7994F695" w:rsidR="00A74CB5" w:rsidRPr="0086205A" w:rsidRDefault="00A74CB5" w:rsidP="00500993">
            <w:pPr>
              <w:pStyle w:val="Normlny0"/>
              <w:jc w:val="center"/>
            </w:pPr>
          </w:p>
          <w:p w14:paraId="62C4AA03" w14:textId="01C6F2F5" w:rsidR="00A74CB5" w:rsidRPr="0086205A" w:rsidRDefault="00A74CB5" w:rsidP="00500993">
            <w:pPr>
              <w:pStyle w:val="Normlny0"/>
              <w:jc w:val="center"/>
            </w:pPr>
          </w:p>
          <w:p w14:paraId="48635FB8" w14:textId="79686BB5" w:rsidR="00A74CB5" w:rsidRPr="0086205A" w:rsidRDefault="00A74CB5" w:rsidP="00500993">
            <w:pPr>
              <w:pStyle w:val="Normlny0"/>
              <w:jc w:val="center"/>
            </w:pPr>
          </w:p>
          <w:p w14:paraId="35F90913" w14:textId="276997B0" w:rsidR="00A74CB5" w:rsidRPr="0086205A" w:rsidRDefault="00A74CB5" w:rsidP="00500993">
            <w:pPr>
              <w:pStyle w:val="Normlny0"/>
              <w:jc w:val="center"/>
            </w:pPr>
          </w:p>
          <w:p w14:paraId="18ECFCA7" w14:textId="2A399E5E" w:rsidR="00A74CB5" w:rsidRPr="0086205A" w:rsidRDefault="00A74CB5" w:rsidP="00500993">
            <w:pPr>
              <w:pStyle w:val="Normlny0"/>
              <w:jc w:val="center"/>
            </w:pPr>
          </w:p>
          <w:p w14:paraId="7F7D34F1" w14:textId="3D3A6891" w:rsidR="00A74CB5" w:rsidRPr="0086205A" w:rsidRDefault="00A74CB5" w:rsidP="00500993">
            <w:pPr>
              <w:pStyle w:val="Normlny0"/>
              <w:jc w:val="center"/>
            </w:pPr>
          </w:p>
          <w:p w14:paraId="04CA66DC" w14:textId="61A0C934" w:rsidR="00A74CB5" w:rsidRPr="0086205A" w:rsidRDefault="00A74CB5" w:rsidP="00500993">
            <w:pPr>
              <w:pStyle w:val="Normlny0"/>
              <w:jc w:val="center"/>
            </w:pPr>
          </w:p>
          <w:p w14:paraId="7053C394" w14:textId="30DA092B" w:rsidR="00A74CB5" w:rsidRPr="0086205A" w:rsidRDefault="00A74CB5" w:rsidP="00500993">
            <w:pPr>
              <w:pStyle w:val="Normlny0"/>
              <w:jc w:val="center"/>
            </w:pPr>
          </w:p>
          <w:p w14:paraId="379E9375" w14:textId="21B58E7C" w:rsidR="00A74CB5" w:rsidRPr="0086205A" w:rsidRDefault="00A74CB5" w:rsidP="00500993">
            <w:pPr>
              <w:pStyle w:val="Normlny0"/>
              <w:jc w:val="center"/>
            </w:pPr>
          </w:p>
          <w:p w14:paraId="4D27F30D" w14:textId="49852CA3" w:rsidR="00A74CB5" w:rsidRPr="0086205A" w:rsidRDefault="00A74CB5" w:rsidP="00500993">
            <w:pPr>
              <w:pStyle w:val="Normlny0"/>
              <w:jc w:val="center"/>
            </w:pPr>
          </w:p>
          <w:p w14:paraId="150E4155" w14:textId="34F40C76" w:rsidR="00A74CB5" w:rsidRPr="0086205A" w:rsidRDefault="00A74CB5" w:rsidP="00500993">
            <w:pPr>
              <w:pStyle w:val="Normlny0"/>
              <w:jc w:val="center"/>
            </w:pPr>
          </w:p>
          <w:p w14:paraId="118ED20D" w14:textId="3C354FCC" w:rsidR="00A74CB5" w:rsidRPr="0086205A" w:rsidRDefault="00A74CB5" w:rsidP="00500993">
            <w:pPr>
              <w:pStyle w:val="Normlny0"/>
              <w:jc w:val="center"/>
            </w:pPr>
          </w:p>
          <w:p w14:paraId="64432730" w14:textId="5337F5EB" w:rsidR="00A74CB5" w:rsidRPr="0086205A" w:rsidRDefault="00A74CB5" w:rsidP="00500993">
            <w:pPr>
              <w:pStyle w:val="Normlny0"/>
              <w:jc w:val="center"/>
            </w:pPr>
          </w:p>
          <w:p w14:paraId="24E21728" w14:textId="0836F9BE" w:rsidR="00A74CB5" w:rsidRPr="0086205A" w:rsidRDefault="00A74CB5" w:rsidP="00500993">
            <w:pPr>
              <w:pStyle w:val="Normlny0"/>
              <w:jc w:val="center"/>
            </w:pPr>
          </w:p>
          <w:p w14:paraId="4017980F" w14:textId="6D76F27E" w:rsidR="00A74CB5" w:rsidRPr="0086205A" w:rsidRDefault="00A74CB5" w:rsidP="00500993">
            <w:pPr>
              <w:pStyle w:val="Normlny0"/>
              <w:jc w:val="center"/>
            </w:pPr>
          </w:p>
          <w:p w14:paraId="0741AD1C" w14:textId="3A2D289C" w:rsidR="00A74CB5" w:rsidRPr="0086205A" w:rsidRDefault="00A74CB5" w:rsidP="00500993">
            <w:pPr>
              <w:pStyle w:val="Normlny0"/>
              <w:jc w:val="center"/>
            </w:pPr>
          </w:p>
          <w:p w14:paraId="717BC5BB" w14:textId="3071E7AB" w:rsidR="00A74CB5" w:rsidRPr="0086205A" w:rsidRDefault="00A74CB5" w:rsidP="00500993">
            <w:pPr>
              <w:pStyle w:val="Normlny0"/>
              <w:jc w:val="center"/>
            </w:pPr>
          </w:p>
          <w:p w14:paraId="1CD15E98" w14:textId="2B7C10D9" w:rsidR="00A74CB5" w:rsidRPr="0086205A" w:rsidRDefault="00A74CB5" w:rsidP="00500993">
            <w:pPr>
              <w:pStyle w:val="Normlny0"/>
              <w:jc w:val="center"/>
            </w:pPr>
          </w:p>
          <w:p w14:paraId="519F1977" w14:textId="392D9A08" w:rsidR="00A74CB5" w:rsidRPr="0086205A" w:rsidRDefault="00A74CB5" w:rsidP="00500993">
            <w:pPr>
              <w:pStyle w:val="Normlny0"/>
              <w:jc w:val="center"/>
            </w:pPr>
          </w:p>
          <w:p w14:paraId="257B0005" w14:textId="14ECF101" w:rsidR="00A74CB5" w:rsidRPr="0086205A" w:rsidRDefault="00A74CB5" w:rsidP="00500993">
            <w:pPr>
              <w:pStyle w:val="Normlny0"/>
              <w:jc w:val="center"/>
            </w:pPr>
          </w:p>
          <w:p w14:paraId="60E661F8" w14:textId="31101AE8" w:rsidR="00A74CB5" w:rsidRPr="0086205A" w:rsidRDefault="00A74CB5" w:rsidP="00500993">
            <w:pPr>
              <w:pStyle w:val="Normlny0"/>
              <w:jc w:val="center"/>
            </w:pPr>
          </w:p>
          <w:p w14:paraId="51E4F7EB" w14:textId="3F188295" w:rsidR="00A74CB5" w:rsidRPr="0086205A" w:rsidRDefault="00A74CB5" w:rsidP="00500993">
            <w:pPr>
              <w:pStyle w:val="Normlny0"/>
              <w:jc w:val="center"/>
            </w:pPr>
          </w:p>
          <w:p w14:paraId="2A565DEE" w14:textId="4E5E3818" w:rsidR="00A74CB5" w:rsidRPr="0086205A" w:rsidRDefault="00A74CB5" w:rsidP="00500993">
            <w:pPr>
              <w:pStyle w:val="Normlny0"/>
              <w:jc w:val="center"/>
            </w:pPr>
          </w:p>
          <w:p w14:paraId="32544D8D" w14:textId="035DDC97" w:rsidR="00A74CB5" w:rsidRPr="0086205A" w:rsidRDefault="00A74CB5" w:rsidP="00500993">
            <w:pPr>
              <w:pStyle w:val="Normlny0"/>
              <w:jc w:val="center"/>
            </w:pPr>
          </w:p>
          <w:p w14:paraId="42E42C7A" w14:textId="468B10D2" w:rsidR="00C67687" w:rsidRPr="0086205A" w:rsidRDefault="00C67687" w:rsidP="00500993">
            <w:pPr>
              <w:pStyle w:val="Normlny0"/>
              <w:jc w:val="center"/>
            </w:pPr>
          </w:p>
          <w:p w14:paraId="60113396" w14:textId="77777777" w:rsidR="00C67687" w:rsidRPr="0086205A" w:rsidRDefault="00C67687" w:rsidP="00500993">
            <w:pPr>
              <w:pStyle w:val="Normlny0"/>
              <w:jc w:val="center"/>
            </w:pPr>
          </w:p>
          <w:p w14:paraId="420DB425" w14:textId="77777777" w:rsidR="00A74CB5" w:rsidRPr="0086205A" w:rsidRDefault="00A74CB5" w:rsidP="00500993">
            <w:pPr>
              <w:pStyle w:val="Normlny0"/>
              <w:jc w:val="center"/>
            </w:pPr>
            <w:r w:rsidRPr="0086205A">
              <w:t xml:space="preserve">§ 41 </w:t>
            </w:r>
          </w:p>
          <w:p w14:paraId="5E9ABCFD" w14:textId="77777777" w:rsidR="00A74CB5" w:rsidRPr="0086205A" w:rsidRDefault="00A74CB5" w:rsidP="00500993">
            <w:pPr>
              <w:pStyle w:val="Normlny0"/>
              <w:jc w:val="center"/>
            </w:pPr>
          </w:p>
          <w:p w14:paraId="2CC25153" w14:textId="77777777" w:rsidR="00A74CB5" w:rsidRPr="0086205A" w:rsidRDefault="00A74CB5" w:rsidP="00500993">
            <w:pPr>
              <w:pStyle w:val="Normlny0"/>
              <w:jc w:val="center"/>
            </w:pPr>
          </w:p>
          <w:p w14:paraId="6588D0FB" w14:textId="77777777" w:rsidR="00A74CB5" w:rsidRPr="0086205A" w:rsidRDefault="00A74CB5" w:rsidP="00500993">
            <w:pPr>
              <w:pStyle w:val="Normlny0"/>
              <w:jc w:val="center"/>
            </w:pPr>
          </w:p>
          <w:p w14:paraId="6E8C4B1B" w14:textId="77777777" w:rsidR="00A74CB5" w:rsidRPr="0086205A" w:rsidRDefault="00A74CB5" w:rsidP="00500993">
            <w:pPr>
              <w:pStyle w:val="Normlny0"/>
              <w:jc w:val="center"/>
            </w:pPr>
          </w:p>
          <w:p w14:paraId="38F05F6F" w14:textId="77777777" w:rsidR="00A74CB5" w:rsidRPr="0086205A" w:rsidRDefault="00A74CB5" w:rsidP="00500993">
            <w:pPr>
              <w:pStyle w:val="Normlny0"/>
              <w:jc w:val="center"/>
            </w:pPr>
          </w:p>
          <w:p w14:paraId="4927A914" w14:textId="77777777" w:rsidR="00A74CB5" w:rsidRPr="0086205A" w:rsidRDefault="00A74CB5" w:rsidP="00500993">
            <w:pPr>
              <w:pStyle w:val="Normlny0"/>
              <w:jc w:val="center"/>
            </w:pPr>
          </w:p>
          <w:p w14:paraId="25758DE3" w14:textId="77777777" w:rsidR="00A74CB5" w:rsidRPr="0086205A" w:rsidRDefault="00A74CB5" w:rsidP="00500993">
            <w:pPr>
              <w:pStyle w:val="Normlny0"/>
              <w:jc w:val="center"/>
            </w:pPr>
          </w:p>
          <w:p w14:paraId="264B8069" w14:textId="77777777" w:rsidR="00A74CB5" w:rsidRPr="0086205A" w:rsidRDefault="00A74CB5" w:rsidP="00500993">
            <w:pPr>
              <w:pStyle w:val="Normlny0"/>
              <w:jc w:val="center"/>
            </w:pPr>
          </w:p>
          <w:p w14:paraId="3FF5F2E3" w14:textId="77777777" w:rsidR="00A74CB5" w:rsidRPr="0086205A" w:rsidRDefault="00A74CB5" w:rsidP="00500993">
            <w:pPr>
              <w:pStyle w:val="Normlny0"/>
              <w:jc w:val="center"/>
            </w:pPr>
          </w:p>
          <w:p w14:paraId="6F3FA9D9" w14:textId="77777777" w:rsidR="00A74CB5" w:rsidRPr="0086205A" w:rsidRDefault="00A74CB5" w:rsidP="00500993">
            <w:pPr>
              <w:pStyle w:val="Normlny0"/>
              <w:jc w:val="center"/>
            </w:pPr>
          </w:p>
          <w:p w14:paraId="53368BE6" w14:textId="77777777" w:rsidR="00A74CB5" w:rsidRPr="0086205A" w:rsidRDefault="00A74CB5" w:rsidP="00500993">
            <w:pPr>
              <w:pStyle w:val="Normlny0"/>
              <w:jc w:val="center"/>
            </w:pPr>
          </w:p>
          <w:p w14:paraId="015FE98A" w14:textId="77777777" w:rsidR="00A74CB5" w:rsidRPr="0086205A" w:rsidRDefault="00A74CB5" w:rsidP="00500993">
            <w:pPr>
              <w:pStyle w:val="Normlny0"/>
              <w:jc w:val="center"/>
            </w:pPr>
          </w:p>
          <w:p w14:paraId="4DEB5339" w14:textId="77777777" w:rsidR="00A74CB5" w:rsidRPr="0086205A" w:rsidRDefault="00A74CB5" w:rsidP="00500993">
            <w:pPr>
              <w:pStyle w:val="Normlny0"/>
              <w:jc w:val="center"/>
            </w:pPr>
          </w:p>
          <w:p w14:paraId="0AB4BECA" w14:textId="77777777" w:rsidR="00A74CB5" w:rsidRPr="0086205A" w:rsidRDefault="00A74CB5" w:rsidP="00500993">
            <w:pPr>
              <w:pStyle w:val="Normlny0"/>
              <w:jc w:val="center"/>
            </w:pPr>
          </w:p>
          <w:p w14:paraId="1922DE13" w14:textId="77777777" w:rsidR="00A74CB5" w:rsidRPr="0086205A" w:rsidRDefault="00A74CB5" w:rsidP="00500993">
            <w:pPr>
              <w:pStyle w:val="Normlny0"/>
              <w:jc w:val="center"/>
            </w:pPr>
          </w:p>
          <w:p w14:paraId="4F6AB4B9" w14:textId="77777777" w:rsidR="00A74CB5" w:rsidRPr="0086205A" w:rsidRDefault="00A74CB5" w:rsidP="00500993">
            <w:pPr>
              <w:pStyle w:val="Normlny0"/>
              <w:jc w:val="center"/>
            </w:pPr>
          </w:p>
          <w:p w14:paraId="132058B0" w14:textId="77777777" w:rsidR="00A74CB5" w:rsidRPr="0086205A" w:rsidRDefault="00A74CB5" w:rsidP="00500993">
            <w:pPr>
              <w:pStyle w:val="Normlny0"/>
              <w:jc w:val="center"/>
            </w:pPr>
          </w:p>
          <w:p w14:paraId="4D44304F" w14:textId="77777777" w:rsidR="00A74CB5" w:rsidRPr="0086205A" w:rsidRDefault="00A74CB5" w:rsidP="00500993">
            <w:pPr>
              <w:pStyle w:val="Normlny0"/>
              <w:jc w:val="center"/>
            </w:pPr>
          </w:p>
          <w:p w14:paraId="2580DB42" w14:textId="77777777" w:rsidR="00A74CB5" w:rsidRPr="0086205A" w:rsidRDefault="00A74CB5" w:rsidP="00500993">
            <w:pPr>
              <w:pStyle w:val="Normlny0"/>
              <w:jc w:val="center"/>
            </w:pPr>
          </w:p>
          <w:p w14:paraId="4FC5BB90" w14:textId="77777777" w:rsidR="00A74CB5" w:rsidRPr="0086205A" w:rsidRDefault="00A74CB5" w:rsidP="00500993">
            <w:pPr>
              <w:pStyle w:val="Normlny0"/>
              <w:jc w:val="center"/>
            </w:pPr>
          </w:p>
          <w:p w14:paraId="40755335" w14:textId="77777777" w:rsidR="00A74CB5" w:rsidRPr="0086205A" w:rsidRDefault="00A74CB5" w:rsidP="00500993">
            <w:pPr>
              <w:pStyle w:val="Normlny0"/>
              <w:jc w:val="center"/>
            </w:pPr>
          </w:p>
          <w:p w14:paraId="673E3D77" w14:textId="77777777" w:rsidR="00A74CB5" w:rsidRPr="0086205A" w:rsidRDefault="00A74CB5" w:rsidP="00500993">
            <w:pPr>
              <w:pStyle w:val="Normlny0"/>
              <w:jc w:val="center"/>
            </w:pPr>
          </w:p>
          <w:p w14:paraId="377A95E3" w14:textId="77777777" w:rsidR="00A74CB5" w:rsidRPr="0086205A" w:rsidRDefault="00A74CB5" w:rsidP="00500993">
            <w:pPr>
              <w:pStyle w:val="Normlny0"/>
              <w:jc w:val="center"/>
            </w:pPr>
          </w:p>
          <w:p w14:paraId="7720DDB0" w14:textId="77777777" w:rsidR="00A74CB5" w:rsidRPr="0086205A" w:rsidRDefault="00A74CB5" w:rsidP="00500993">
            <w:pPr>
              <w:pStyle w:val="Normlny0"/>
              <w:jc w:val="center"/>
            </w:pPr>
          </w:p>
          <w:p w14:paraId="2FF6DCB9" w14:textId="77777777" w:rsidR="00A74CB5" w:rsidRPr="0086205A" w:rsidRDefault="00A74CB5" w:rsidP="00500993">
            <w:pPr>
              <w:pStyle w:val="Normlny0"/>
              <w:jc w:val="center"/>
            </w:pPr>
          </w:p>
          <w:p w14:paraId="68137271" w14:textId="77777777" w:rsidR="00A74CB5" w:rsidRPr="0086205A" w:rsidRDefault="00A74CB5" w:rsidP="00500993">
            <w:pPr>
              <w:pStyle w:val="Normlny0"/>
              <w:jc w:val="center"/>
            </w:pPr>
          </w:p>
          <w:p w14:paraId="4DC4B03B" w14:textId="77777777" w:rsidR="00A74CB5" w:rsidRPr="0086205A" w:rsidRDefault="00A74CB5" w:rsidP="00500993">
            <w:pPr>
              <w:pStyle w:val="Normlny0"/>
              <w:jc w:val="center"/>
            </w:pPr>
          </w:p>
          <w:p w14:paraId="3326460B" w14:textId="77777777" w:rsidR="00A74CB5" w:rsidRPr="0086205A" w:rsidRDefault="00A74CB5" w:rsidP="00500993">
            <w:pPr>
              <w:pStyle w:val="Normlny0"/>
              <w:jc w:val="center"/>
            </w:pPr>
          </w:p>
          <w:p w14:paraId="56E5A0F9" w14:textId="77777777" w:rsidR="00A74CB5" w:rsidRPr="0086205A" w:rsidRDefault="00A74CB5" w:rsidP="00500993">
            <w:pPr>
              <w:pStyle w:val="Normlny0"/>
              <w:jc w:val="center"/>
            </w:pPr>
          </w:p>
          <w:p w14:paraId="59FB134D" w14:textId="77777777" w:rsidR="00A74CB5" w:rsidRPr="0086205A" w:rsidRDefault="00A74CB5" w:rsidP="00500993">
            <w:pPr>
              <w:pStyle w:val="Normlny0"/>
              <w:jc w:val="center"/>
            </w:pPr>
          </w:p>
          <w:p w14:paraId="3749FE1D" w14:textId="77777777" w:rsidR="00A74CB5" w:rsidRPr="0086205A" w:rsidRDefault="00A74CB5" w:rsidP="00500993">
            <w:pPr>
              <w:pStyle w:val="Normlny0"/>
              <w:jc w:val="center"/>
            </w:pPr>
          </w:p>
          <w:p w14:paraId="251E9091" w14:textId="77777777" w:rsidR="00A74CB5" w:rsidRPr="0086205A" w:rsidRDefault="00A74CB5" w:rsidP="00500993">
            <w:pPr>
              <w:pStyle w:val="Normlny0"/>
              <w:jc w:val="center"/>
            </w:pPr>
          </w:p>
          <w:p w14:paraId="4C43134C" w14:textId="77777777" w:rsidR="00A74CB5" w:rsidRPr="0086205A" w:rsidRDefault="00A74CB5" w:rsidP="00500993">
            <w:pPr>
              <w:pStyle w:val="Normlny0"/>
              <w:jc w:val="center"/>
            </w:pPr>
          </w:p>
          <w:p w14:paraId="53C1134C" w14:textId="77777777" w:rsidR="00A74CB5" w:rsidRPr="0086205A" w:rsidRDefault="00A74CB5" w:rsidP="00500993">
            <w:pPr>
              <w:pStyle w:val="Normlny0"/>
              <w:jc w:val="center"/>
            </w:pPr>
          </w:p>
          <w:p w14:paraId="17ACC409" w14:textId="77777777" w:rsidR="00A74CB5" w:rsidRPr="0086205A" w:rsidRDefault="00A74CB5" w:rsidP="00500993">
            <w:pPr>
              <w:pStyle w:val="Normlny0"/>
              <w:jc w:val="center"/>
            </w:pPr>
          </w:p>
          <w:p w14:paraId="052A029F" w14:textId="77777777" w:rsidR="00A74CB5" w:rsidRPr="0086205A" w:rsidRDefault="00A74CB5" w:rsidP="00500993">
            <w:pPr>
              <w:pStyle w:val="Normlny0"/>
              <w:jc w:val="center"/>
            </w:pPr>
          </w:p>
          <w:p w14:paraId="539EC4C6" w14:textId="77777777" w:rsidR="00A74CB5" w:rsidRPr="0086205A" w:rsidRDefault="00A74CB5" w:rsidP="00500993">
            <w:pPr>
              <w:pStyle w:val="Normlny0"/>
              <w:jc w:val="center"/>
            </w:pPr>
          </w:p>
          <w:p w14:paraId="02759765" w14:textId="77777777" w:rsidR="00A74CB5" w:rsidRPr="0086205A" w:rsidRDefault="00A74CB5" w:rsidP="00500993">
            <w:pPr>
              <w:pStyle w:val="Normlny0"/>
              <w:jc w:val="center"/>
            </w:pPr>
          </w:p>
          <w:p w14:paraId="499C2F7D" w14:textId="77777777" w:rsidR="00A74CB5" w:rsidRPr="0086205A" w:rsidRDefault="00A74CB5" w:rsidP="00500993">
            <w:pPr>
              <w:pStyle w:val="Normlny0"/>
              <w:jc w:val="center"/>
            </w:pPr>
          </w:p>
          <w:p w14:paraId="4F8CDF74" w14:textId="77777777" w:rsidR="00A74CB5" w:rsidRPr="0086205A" w:rsidRDefault="00A74CB5" w:rsidP="00500993">
            <w:pPr>
              <w:pStyle w:val="Normlny0"/>
              <w:jc w:val="center"/>
            </w:pPr>
          </w:p>
          <w:p w14:paraId="77DD2636" w14:textId="77777777" w:rsidR="00A74CB5" w:rsidRPr="0086205A" w:rsidRDefault="00A74CB5" w:rsidP="00500993">
            <w:pPr>
              <w:pStyle w:val="Normlny0"/>
              <w:jc w:val="center"/>
            </w:pPr>
          </w:p>
          <w:p w14:paraId="33D17472" w14:textId="77777777" w:rsidR="00A74CB5" w:rsidRPr="0086205A" w:rsidRDefault="00A74CB5" w:rsidP="00500993">
            <w:pPr>
              <w:pStyle w:val="Normlny0"/>
              <w:jc w:val="center"/>
            </w:pPr>
          </w:p>
          <w:p w14:paraId="50D158CC" w14:textId="77777777" w:rsidR="00A74CB5" w:rsidRPr="0086205A" w:rsidRDefault="00A74CB5" w:rsidP="00500993">
            <w:pPr>
              <w:pStyle w:val="Normlny0"/>
              <w:jc w:val="center"/>
            </w:pPr>
          </w:p>
          <w:p w14:paraId="6E955C81" w14:textId="77777777" w:rsidR="00A74CB5" w:rsidRPr="0086205A" w:rsidRDefault="00A74CB5" w:rsidP="00500993">
            <w:pPr>
              <w:pStyle w:val="Normlny0"/>
              <w:jc w:val="center"/>
            </w:pPr>
          </w:p>
          <w:p w14:paraId="76B91485" w14:textId="77777777" w:rsidR="00A74CB5" w:rsidRPr="0086205A" w:rsidRDefault="00A74CB5" w:rsidP="00500993">
            <w:pPr>
              <w:pStyle w:val="Normlny0"/>
              <w:jc w:val="center"/>
            </w:pPr>
          </w:p>
          <w:p w14:paraId="3E7AC102" w14:textId="77777777" w:rsidR="00A74CB5" w:rsidRPr="0086205A" w:rsidRDefault="00A74CB5" w:rsidP="00500993">
            <w:pPr>
              <w:pStyle w:val="Normlny0"/>
              <w:jc w:val="center"/>
            </w:pPr>
          </w:p>
          <w:p w14:paraId="5A72295D" w14:textId="77777777" w:rsidR="00A74CB5" w:rsidRPr="0086205A" w:rsidRDefault="00A74CB5" w:rsidP="00500993">
            <w:pPr>
              <w:pStyle w:val="Normlny0"/>
              <w:jc w:val="center"/>
            </w:pPr>
          </w:p>
          <w:p w14:paraId="19B05CAF" w14:textId="77777777" w:rsidR="00A74CB5" w:rsidRPr="0086205A" w:rsidRDefault="00A74CB5" w:rsidP="00500993">
            <w:pPr>
              <w:pStyle w:val="Normlny0"/>
              <w:jc w:val="center"/>
            </w:pPr>
          </w:p>
          <w:p w14:paraId="0446EA8B" w14:textId="77777777" w:rsidR="00A74CB5" w:rsidRPr="0086205A" w:rsidRDefault="00A74CB5" w:rsidP="00500993">
            <w:pPr>
              <w:pStyle w:val="Normlny0"/>
              <w:jc w:val="center"/>
            </w:pPr>
          </w:p>
          <w:p w14:paraId="0F7E9C0C" w14:textId="77777777" w:rsidR="00A74CB5" w:rsidRPr="0086205A" w:rsidRDefault="00A74CB5" w:rsidP="00500993">
            <w:pPr>
              <w:pStyle w:val="Normlny0"/>
              <w:jc w:val="center"/>
            </w:pPr>
          </w:p>
          <w:p w14:paraId="61C00F49" w14:textId="77777777" w:rsidR="00A74CB5" w:rsidRPr="0086205A" w:rsidRDefault="00A74CB5" w:rsidP="00500993">
            <w:pPr>
              <w:pStyle w:val="Normlny0"/>
              <w:jc w:val="center"/>
            </w:pPr>
          </w:p>
          <w:p w14:paraId="48E40CAA" w14:textId="77777777" w:rsidR="00A74CB5" w:rsidRPr="0086205A" w:rsidRDefault="00A74CB5" w:rsidP="00500993">
            <w:pPr>
              <w:pStyle w:val="Normlny0"/>
              <w:jc w:val="center"/>
            </w:pPr>
          </w:p>
          <w:p w14:paraId="0CA917CA" w14:textId="77777777" w:rsidR="00A74CB5" w:rsidRPr="0086205A" w:rsidRDefault="00A74CB5" w:rsidP="00500993">
            <w:pPr>
              <w:pStyle w:val="Normlny0"/>
              <w:jc w:val="center"/>
            </w:pPr>
          </w:p>
          <w:p w14:paraId="2F0037A9" w14:textId="77777777" w:rsidR="00A74CB5" w:rsidRPr="0086205A" w:rsidRDefault="00A74CB5" w:rsidP="00500993">
            <w:pPr>
              <w:pStyle w:val="Normlny0"/>
              <w:jc w:val="center"/>
            </w:pPr>
          </w:p>
          <w:p w14:paraId="5BFE7630" w14:textId="77777777" w:rsidR="00A74CB5" w:rsidRPr="0086205A" w:rsidRDefault="00A74CB5" w:rsidP="00500993">
            <w:pPr>
              <w:pStyle w:val="Normlny0"/>
              <w:jc w:val="center"/>
            </w:pPr>
          </w:p>
          <w:p w14:paraId="5F9549C7" w14:textId="77777777" w:rsidR="00A74CB5" w:rsidRPr="0086205A" w:rsidRDefault="00A74CB5" w:rsidP="00500993">
            <w:pPr>
              <w:pStyle w:val="Normlny0"/>
              <w:jc w:val="center"/>
            </w:pPr>
          </w:p>
          <w:p w14:paraId="7718CD01" w14:textId="77777777" w:rsidR="00A74CB5" w:rsidRPr="0086205A" w:rsidRDefault="00A74CB5" w:rsidP="00500993">
            <w:pPr>
              <w:pStyle w:val="Normlny0"/>
              <w:jc w:val="center"/>
            </w:pPr>
          </w:p>
          <w:p w14:paraId="7763CAA9" w14:textId="43810ED7" w:rsidR="00A74CB5" w:rsidRPr="0086205A" w:rsidRDefault="00A74CB5" w:rsidP="00500993">
            <w:pPr>
              <w:pStyle w:val="Normlny0"/>
              <w:jc w:val="center"/>
            </w:pPr>
          </w:p>
          <w:p w14:paraId="768F7003" w14:textId="77777777" w:rsidR="00A74CB5" w:rsidRPr="0086205A" w:rsidRDefault="00A74CB5" w:rsidP="00500993">
            <w:pPr>
              <w:pStyle w:val="Normlny0"/>
              <w:jc w:val="center"/>
            </w:pPr>
          </w:p>
          <w:p w14:paraId="471B8F8C" w14:textId="77777777" w:rsidR="00A74CB5" w:rsidRPr="0086205A" w:rsidRDefault="00A74CB5" w:rsidP="00500993">
            <w:pPr>
              <w:pStyle w:val="Normlny0"/>
              <w:jc w:val="center"/>
            </w:pPr>
          </w:p>
          <w:p w14:paraId="08B26ABC" w14:textId="2E63245C" w:rsidR="001936C4" w:rsidRPr="0086205A" w:rsidRDefault="00A74CB5" w:rsidP="00500993">
            <w:pPr>
              <w:pStyle w:val="Normlny0"/>
              <w:jc w:val="center"/>
            </w:pPr>
            <w:r w:rsidRPr="0086205A">
              <w:t>§ 26 O</w:t>
            </w:r>
            <w:r w:rsidR="001936C4" w:rsidRPr="0086205A">
              <w:t> </w:t>
            </w:r>
            <w:r w:rsidRPr="0086205A">
              <w:t>7</w:t>
            </w:r>
          </w:p>
          <w:p w14:paraId="5E92B757" w14:textId="77777777" w:rsidR="001936C4" w:rsidRPr="0086205A" w:rsidRDefault="001936C4" w:rsidP="00500993">
            <w:pPr>
              <w:pStyle w:val="Normlny0"/>
              <w:jc w:val="center"/>
            </w:pPr>
          </w:p>
          <w:p w14:paraId="6B5DD537" w14:textId="77777777" w:rsidR="001936C4" w:rsidRPr="0086205A" w:rsidRDefault="001936C4" w:rsidP="00500993">
            <w:pPr>
              <w:pStyle w:val="Normlny0"/>
              <w:jc w:val="center"/>
            </w:pPr>
          </w:p>
          <w:p w14:paraId="14857B80" w14:textId="77777777" w:rsidR="001936C4" w:rsidRPr="0086205A" w:rsidRDefault="001936C4" w:rsidP="00500993">
            <w:pPr>
              <w:pStyle w:val="Normlny0"/>
              <w:jc w:val="center"/>
            </w:pPr>
          </w:p>
          <w:p w14:paraId="1FB26E05" w14:textId="77777777" w:rsidR="001936C4" w:rsidRPr="0086205A" w:rsidRDefault="001936C4" w:rsidP="00500993">
            <w:pPr>
              <w:pStyle w:val="Normlny0"/>
              <w:jc w:val="center"/>
            </w:pPr>
          </w:p>
          <w:p w14:paraId="2001C0E9" w14:textId="6D7B0E4D" w:rsidR="001936C4" w:rsidRPr="0086205A" w:rsidRDefault="001936C4" w:rsidP="00500993">
            <w:pPr>
              <w:pStyle w:val="Normlny0"/>
              <w:jc w:val="center"/>
            </w:pPr>
          </w:p>
          <w:p w14:paraId="24E08C19" w14:textId="77777777" w:rsidR="00C2103F" w:rsidRPr="0086205A" w:rsidRDefault="00C2103F" w:rsidP="00500993">
            <w:pPr>
              <w:pStyle w:val="Normlny0"/>
              <w:jc w:val="center"/>
            </w:pPr>
          </w:p>
          <w:p w14:paraId="332FAA61" w14:textId="332B2687" w:rsidR="0047061C" w:rsidRPr="0086205A" w:rsidRDefault="0047061C" w:rsidP="00500993">
            <w:pPr>
              <w:pStyle w:val="Normlny0"/>
              <w:jc w:val="center"/>
            </w:pPr>
            <w:r w:rsidRPr="0086205A">
              <w:t>§ 11 O 1 až 4</w:t>
            </w:r>
          </w:p>
          <w:p w14:paraId="1971CDE8" w14:textId="3DF4EDFC" w:rsidR="0047061C" w:rsidRPr="0086205A" w:rsidRDefault="0047061C" w:rsidP="00500993">
            <w:pPr>
              <w:pStyle w:val="Normlny0"/>
              <w:jc w:val="center"/>
            </w:pPr>
          </w:p>
          <w:p w14:paraId="785AB8EE" w14:textId="4E4E6646" w:rsidR="0047061C" w:rsidRPr="0086205A" w:rsidRDefault="0047061C" w:rsidP="00500993">
            <w:pPr>
              <w:pStyle w:val="Normlny0"/>
              <w:jc w:val="center"/>
            </w:pPr>
          </w:p>
          <w:p w14:paraId="30B6590F" w14:textId="5E834ED1" w:rsidR="0047061C" w:rsidRPr="0086205A" w:rsidRDefault="0047061C" w:rsidP="00500993">
            <w:pPr>
              <w:pStyle w:val="Normlny0"/>
              <w:jc w:val="center"/>
            </w:pPr>
          </w:p>
          <w:p w14:paraId="6E7394DE" w14:textId="63230CE5" w:rsidR="0047061C" w:rsidRPr="0086205A" w:rsidRDefault="0047061C" w:rsidP="00500993">
            <w:pPr>
              <w:pStyle w:val="Normlny0"/>
              <w:jc w:val="center"/>
            </w:pPr>
          </w:p>
          <w:p w14:paraId="52B29DF5" w14:textId="2962A802" w:rsidR="0047061C" w:rsidRPr="0086205A" w:rsidRDefault="0047061C" w:rsidP="00500993">
            <w:pPr>
              <w:pStyle w:val="Normlny0"/>
              <w:jc w:val="center"/>
            </w:pPr>
          </w:p>
          <w:p w14:paraId="48D40CB3" w14:textId="09F7FCCE" w:rsidR="0047061C" w:rsidRPr="0086205A" w:rsidRDefault="0047061C" w:rsidP="00500993">
            <w:pPr>
              <w:pStyle w:val="Normlny0"/>
              <w:jc w:val="center"/>
            </w:pPr>
          </w:p>
          <w:p w14:paraId="09AA3325" w14:textId="6178D0C8" w:rsidR="0047061C" w:rsidRPr="0086205A" w:rsidRDefault="0047061C" w:rsidP="00500993">
            <w:pPr>
              <w:pStyle w:val="Normlny0"/>
              <w:jc w:val="center"/>
            </w:pPr>
          </w:p>
          <w:p w14:paraId="72EE674A" w14:textId="3EFD6B88" w:rsidR="0047061C" w:rsidRPr="0086205A" w:rsidRDefault="0047061C" w:rsidP="00500993">
            <w:pPr>
              <w:pStyle w:val="Normlny0"/>
              <w:jc w:val="center"/>
            </w:pPr>
          </w:p>
          <w:p w14:paraId="1B131EBE" w14:textId="478F2CCD" w:rsidR="0047061C" w:rsidRPr="0086205A" w:rsidRDefault="0047061C" w:rsidP="00500993">
            <w:pPr>
              <w:pStyle w:val="Normlny0"/>
              <w:jc w:val="center"/>
            </w:pPr>
          </w:p>
          <w:p w14:paraId="5AB67CC7" w14:textId="25DDC300" w:rsidR="0047061C" w:rsidRPr="0086205A" w:rsidRDefault="0047061C" w:rsidP="00500993">
            <w:pPr>
              <w:pStyle w:val="Normlny0"/>
              <w:jc w:val="center"/>
            </w:pPr>
          </w:p>
          <w:p w14:paraId="478E8F45" w14:textId="431B33B7" w:rsidR="0047061C" w:rsidRPr="0086205A" w:rsidRDefault="0047061C" w:rsidP="00500993">
            <w:pPr>
              <w:pStyle w:val="Normlny0"/>
              <w:jc w:val="center"/>
            </w:pPr>
          </w:p>
          <w:p w14:paraId="059BD1AB" w14:textId="45C74CF6" w:rsidR="0047061C" w:rsidRPr="0086205A" w:rsidRDefault="0047061C" w:rsidP="00500993">
            <w:pPr>
              <w:pStyle w:val="Normlny0"/>
              <w:jc w:val="center"/>
            </w:pPr>
          </w:p>
          <w:p w14:paraId="09E049EB" w14:textId="7C8079F5" w:rsidR="0047061C" w:rsidRPr="0086205A" w:rsidRDefault="0047061C" w:rsidP="00500993">
            <w:pPr>
              <w:pStyle w:val="Normlny0"/>
              <w:jc w:val="center"/>
            </w:pPr>
          </w:p>
          <w:p w14:paraId="67D3B80B" w14:textId="40486A91" w:rsidR="0047061C" w:rsidRPr="0086205A" w:rsidRDefault="0047061C" w:rsidP="00500993">
            <w:pPr>
              <w:pStyle w:val="Normlny0"/>
              <w:jc w:val="center"/>
            </w:pPr>
          </w:p>
          <w:p w14:paraId="352D1E15" w14:textId="1EE7EA91" w:rsidR="0047061C" w:rsidRPr="0086205A" w:rsidRDefault="0047061C" w:rsidP="00500993">
            <w:pPr>
              <w:pStyle w:val="Normlny0"/>
              <w:jc w:val="center"/>
            </w:pPr>
          </w:p>
          <w:p w14:paraId="421E7579" w14:textId="258D70A9" w:rsidR="0047061C" w:rsidRPr="0086205A" w:rsidRDefault="0047061C" w:rsidP="00500993">
            <w:pPr>
              <w:pStyle w:val="Normlny0"/>
              <w:jc w:val="center"/>
            </w:pPr>
          </w:p>
          <w:p w14:paraId="3E27C4BC" w14:textId="16B322C3" w:rsidR="0047061C" w:rsidRPr="0086205A" w:rsidRDefault="0047061C" w:rsidP="00500993">
            <w:pPr>
              <w:pStyle w:val="Normlny0"/>
              <w:jc w:val="center"/>
            </w:pPr>
          </w:p>
          <w:p w14:paraId="71494ABC" w14:textId="23C4FB78" w:rsidR="0047061C" w:rsidRPr="0086205A" w:rsidRDefault="0047061C" w:rsidP="00500993">
            <w:pPr>
              <w:pStyle w:val="Normlny0"/>
              <w:jc w:val="center"/>
            </w:pPr>
          </w:p>
          <w:p w14:paraId="56EFF718" w14:textId="4EE73F04" w:rsidR="0047061C" w:rsidRPr="0086205A" w:rsidRDefault="0047061C" w:rsidP="00500993">
            <w:pPr>
              <w:pStyle w:val="Normlny0"/>
              <w:jc w:val="center"/>
            </w:pPr>
          </w:p>
          <w:p w14:paraId="18695A7E" w14:textId="1CC145AE" w:rsidR="0047061C" w:rsidRPr="0086205A" w:rsidRDefault="0047061C" w:rsidP="00500993">
            <w:pPr>
              <w:pStyle w:val="Normlny0"/>
              <w:jc w:val="center"/>
            </w:pPr>
          </w:p>
          <w:p w14:paraId="3D9AD6A3" w14:textId="78290E6B" w:rsidR="0047061C" w:rsidRPr="0086205A" w:rsidRDefault="0047061C" w:rsidP="00500993">
            <w:pPr>
              <w:pStyle w:val="Normlny0"/>
              <w:jc w:val="center"/>
            </w:pPr>
          </w:p>
          <w:p w14:paraId="5A1B0B97" w14:textId="5A988F46" w:rsidR="0047061C" w:rsidRPr="0086205A" w:rsidRDefault="0047061C" w:rsidP="00500993">
            <w:pPr>
              <w:pStyle w:val="Normlny0"/>
              <w:jc w:val="center"/>
            </w:pPr>
          </w:p>
          <w:p w14:paraId="29BD4E17" w14:textId="5E69A424" w:rsidR="0047061C" w:rsidRPr="0086205A" w:rsidRDefault="0047061C" w:rsidP="00500993">
            <w:pPr>
              <w:pStyle w:val="Normlny0"/>
              <w:jc w:val="center"/>
            </w:pPr>
          </w:p>
          <w:p w14:paraId="15CAE67A" w14:textId="23F8914A" w:rsidR="0047061C" w:rsidRPr="0086205A" w:rsidRDefault="0047061C" w:rsidP="00500993">
            <w:pPr>
              <w:pStyle w:val="Normlny0"/>
              <w:jc w:val="center"/>
            </w:pPr>
          </w:p>
          <w:p w14:paraId="11EA9BDA" w14:textId="7069B71C" w:rsidR="0047061C" w:rsidRPr="0086205A" w:rsidRDefault="0047061C" w:rsidP="00500993">
            <w:pPr>
              <w:pStyle w:val="Normlny0"/>
              <w:jc w:val="center"/>
            </w:pPr>
          </w:p>
          <w:p w14:paraId="22A2A0DD" w14:textId="54020325" w:rsidR="0047061C" w:rsidRPr="0086205A" w:rsidRDefault="0047061C" w:rsidP="00500993">
            <w:pPr>
              <w:pStyle w:val="Normlny0"/>
              <w:jc w:val="center"/>
            </w:pPr>
          </w:p>
          <w:p w14:paraId="6C3F7981" w14:textId="5A254C9D" w:rsidR="0047061C" w:rsidRPr="0086205A" w:rsidRDefault="0047061C" w:rsidP="00500993">
            <w:pPr>
              <w:pStyle w:val="Normlny0"/>
              <w:jc w:val="center"/>
            </w:pPr>
          </w:p>
          <w:p w14:paraId="63F8FB86" w14:textId="61D6315F" w:rsidR="0047061C" w:rsidRPr="0086205A" w:rsidRDefault="0047061C" w:rsidP="00500993">
            <w:pPr>
              <w:pStyle w:val="Normlny0"/>
              <w:jc w:val="center"/>
            </w:pPr>
          </w:p>
          <w:p w14:paraId="713106B7" w14:textId="00DB8854" w:rsidR="0047061C" w:rsidRPr="0086205A" w:rsidRDefault="0047061C" w:rsidP="00500993">
            <w:pPr>
              <w:pStyle w:val="Normlny0"/>
              <w:jc w:val="center"/>
            </w:pPr>
          </w:p>
          <w:p w14:paraId="0109BD16" w14:textId="6DA79BCE" w:rsidR="0047061C" w:rsidRPr="0086205A" w:rsidRDefault="0047061C" w:rsidP="00500993">
            <w:pPr>
              <w:pStyle w:val="Normlny0"/>
              <w:jc w:val="center"/>
            </w:pPr>
          </w:p>
          <w:p w14:paraId="5211169F" w14:textId="749DA8C0" w:rsidR="0047061C" w:rsidRPr="0086205A" w:rsidRDefault="0047061C" w:rsidP="00500993">
            <w:pPr>
              <w:pStyle w:val="Normlny0"/>
              <w:jc w:val="center"/>
            </w:pPr>
          </w:p>
          <w:p w14:paraId="5F5FC988" w14:textId="78C342F1" w:rsidR="0047061C" w:rsidRPr="0086205A" w:rsidRDefault="0047061C" w:rsidP="00500993">
            <w:pPr>
              <w:pStyle w:val="Normlny0"/>
              <w:jc w:val="center"/>
            </w:pPr>
          </w:p>
          <w:p w14:paraId="75EBFDE6" w14:textId="7978658D" w:rsidR="0047061C" w:rsidRPr="0086205A" w:rsidRDefault="0047061C" w:rsidP="00500993">
            <w:pPr>
              <w:pStyle w:val="Normlny0"/>
              <w:jc w:val="center"/>
            </w:pPr>
          </w:p>
          <w:p w14:paraId="1ADCBBF3" w14:textId="21231825" w:rsidR="0047061C" w:rsidRPr="0086205A" w:rsidRDefault="0047061C" w:rsidP="00500993">
            <w:pPr>
              <w:pStyle w:val="Normlny0"/>
              <w:jc w:val="center"/>
            </w:pPr>
          </w:p>
          <w:p w14:paraId="5A620620" w14:textId="7D91ECC9" w:rsidR="0047061C" w:rsidRPr="0086205A" w:rsidRDefault="0047061C" w:rsidP="00500993">
            <w:pPr>
              <w:pStyle w:val="Normlny0"/>
              <w:jc w:val="center"/>
            </w:pPr>
          </w:p>
          <w:p w14:paraId="6235E230" w14:textId="48333F5A" w:rsidR="0047061C" w:rsidRPr="0086205A" w:rsidRDefault="0047061C" w:rsidP="00500993">
            <w:pPr>
              <w:pStyle w:val="Normlny0"/>
              <w:jc w:val="center"/>
            </w:pPr>
          </w:p>
          <w:p w14:paraId="71123975" w14:textId="63332E92" w:rsidR="0047061C" w:rsidRPr="0086205A" w:rsidRDefault="0047061C" w:rsidP="00500993">
            <w:pPr>
              <w:pStyle w:val="Normlny0"/>
              <w:jc w:val="center"/>
            </w:pPr>
          </w:p>
          <w:p w14:paraId="3D8E74A0" w14:textId="1D1CF2F2" w:rsidR="0047061C" w:rsidRPr="0086205A" w:rsidRDefault="0047061C" w:rsidP="00500993">
            <w:pPr>
              <w:pStyle w:val="Normlny0"/>
              <w:jc w:val="center"/>
            </w:pPr>
          </w:p>
          <w:p w14:paraId="7AA0F910" w14:textId="0C7FE223" w:rsidR="0047061C" w:rsidRPr="0086205A" w:rsidRDefault="0047061C" w:rsidP="00500993">
            <w:pPr>
              <w:pStyle w:val="Normlny0"/>
              <w:jc w:val="center"/>
            </w:pPr>
          </w:p>
          <w:p w14:paraId="21130DFE" w14:textId="730C825E" w:rsidR="0047061C" w:rsidRPr="0086205A" w:rsidRDefault="0047061C" w:rsidP="00500993">
            <w:pPr>
              <w:pStyle w:val="Normlny0"/>
              <w:jc w:val="center"/>
            </w:pPr>
          </w:p>
          <w:p w14:paraId="41F239B9" w14:textId="049D4581" w:rsidR="0047061C" w:rsidRPr="0086205A" w:rsidRDefault="0047061C" w:rsidP="00500993">
            <w:pPr>
              <w:pStyle w:val="Normlny0"/>
              <w:jc w:val="center"/>
            </w:pPr>
          </w:p>
          <w:p w14:paraId="20800A6E" w14:textId="6B1CEA03" w:rsidR="0047061C" w:rsidRPr="0086205A" w:rsidRDefault="0047061C" w:rsidP="00500993">
            <w:pPr>
              <w:pStyle w:val="Normlny0"/>
              <w:jc w:val="center"/>
            </w:pPr>
          </w:p>
          <w:p w14:paraId="4F4A5CF1" w14:textId="72DC5A19" w:rsidR="0047061C" w:rsidRPr="0086205A" w:rsidRDefault="0047061C" w:rsidP="00500993">
            <w:pPr>
              <w:pStyle w:val="Normlny0"/>
              <w:jc w:val="center"/>
            </w:pPr>
          </w:p>
          <w:p w14:paraId="0A79550A" w14:textId="6BC02018" w:rsidR="0047061C" w:rsidRPr="0086205A" w:rsidRDefault="0047061C" w:rsidP="00500993">
            <w:pPr>
              <w:pStyle w:val="Normlny0"/>
              <w:jc w:val="center"/>
            </w:pPr>
          </w:p>
          <w:p w14:paraId="449C3327" w14:textId="37633184" w:rsidR="0047061C" w:rsidRPr="0086205A" w:rsidRDefault="0047061C" w:rsidP="00500993">
            <w:pPr>
              <w:pStyle w:val="Normlny0"/>
              <w:jc w:val="center"/>
            </w:pPr>
          </w:p>
          <w:p w14:paraId="736F6054" w14:textId="12CF6C62" w:rsidR="0047061C" w:rsidRPr="0086205A" w:rsidRDefault="0047061C" w:rsidP="00500993">
            <w:pPr>
              <w:pStyle w:val="Normlny0"/>
              <w:jc w:val="center"/>
            </w:pPr>
          </w:p>
          <w:p w14:paraId="3A7D9470" w14:textId="7EB4664C" w:rsidR="0047061C" w:rsidRPr="0086205A" w:rsidRDefault="0047061C" w:rsidP="00500993">
            <w:pPr>
              <w:pStyle w:val="Normlny0"/>
              <w:jc w:val="center"/>
            </w:pPr>
          </w:p>
          <w:p w14:paraId="69C57B1A" w14:textId="58107A46" w:rsidR="0047061C" w:rsidRPr="0086205A" w:rsidRDefault="0047061C" w:rsidP="00500993">
            <w:pPr>
              <w:pStyle w:val="Normlny0"/>
              <w:jc w:val="center"/>
            </w:pPr>
          </w:p>
          <w:p w14:paraId="0B2FA381" w14:textId="3DA037B2" w:rsidR="0047061C" w:rsidRPr="0086205A" w:rsidRDefault="0047061C" w:rsidP="00500993">
            <w:pPr>
              <w:pStyle w:val="Normlny0"/>
              <w:jc w:val="center"/>
            </w:pPr>
          </w:p>
          <w:p w14:paraId="46858B78" w14:textId="0C445257" w:rsidR="0047061C" w:rsidRPr="0086205A" w:rsidRDefault="0047061C" w:rsidP="00500993">
            <w:pPr>
              <w:pStyle w:val="Normlny0"/>
              <w:jc w:val="center"/>
            </w:pPr>
          </w:p>
          <w:p w14:paraId="34177B9E" w14:textId="03EE3617" w:rsidR="0047061C" w:rsidRPr="0086205A" w:rsidRDefault="0047061C" w:rsidP="00500993">
            <w:pPr>
              <w:pStyle w:val="Normlny0"/>
              <w:jc w:val="center"/>
            </w:pPr>
          </w:p>
          <w:p w14:paraId="649DD417" w14:textId="15DE57FD" w:rsidR="0047061C" w:rsidRPr="0086205A" w:rsidRDefault="0047061C" w:rsidP="00500993">
            <w:pPr>
              <w:pStyle w:val="Normlny0"/>
              <w:jc w:val="center"/>
            </w:pPr>
          </w:p>
          <w:p w14:paraId="0DE25264" w14:textId="3E7F72C3" w:rsidR="0047061C" w:rsidRPr="0086205A" w:rsidRDefault="0047061C" w:rsidP="00500993">
            <w:pPr>
              <w:pStyle w:val="Normlny0"/>
              <w:jc w:val="center"/>
            </w:pPr>
          </w:p>
          <w:p w14:paraId="3A6271AA" w14:textId="6DAF63E4" w:rsidR="0047061C" w:rsidRPr="0086205A" w:rsidRDefault="0047061C" w:rsidP="00500993">
            <w:pPr>
              <w:pStyle w:val="Normlny0"/>
              <w:jc w:val="center"/>
            </w:pPr>
          </w:p>
          <w:p w14:paraId="7C98198F" w14:textId="72198D57" w:rsidR="0047061C" w:rsidRPr="0086205A" w:rsidRDefault="0047061C" w:rsidP="00500993">
            <w:pPr>
              <w:pStyle w:val="Normlny0"/>
              <w:jc w:val="center"/>
            </w:pPr>
          </w:p>
          <w:p w14:paraId="59502F53" w14:textId="74347291" w:rsidR="0047061C" w:rsidRPr="0086205A" w:rsidRDefault="0047061C" w:rsidP="00500993">
            <w:pPr>
              <w:pStyle w:val="Normlny0"/>
              <w:jc w:val="center"/>
            </w:pPr>
          </w:p>
          <w:p w14:paraId="1B1C28B4" w14:textId="77777777" w:rsidR="0047061C" w:rsidRPr="0086205A" w:rsidRDefault="0047061C" w:rsidP="00500993">
            <w:pPr>
              <w:pStyle w:val="Normlny0"/>
              <w:jc w:val="center"/>
            </w:pPr>
          </w:p>
          <w:p w14:paraId="28DB7D0A" w14:textId="2FA48C32" w:rsidR="00A74CB5" w:rsidRPr="0086205A" w:rsidRDefault="001936C4" w:rsidP="00500993">
            <w:pPr>
              <w:pStyle w:val="Normlny0"/>
              <w:jc w:val="center"/>
            </w:pPr>
            <w:r w:rsidRPr="0086205A">
              <w:t>§ 32 O 1 a</w:t>
            </w:r>
            <w:r w:rsidR="00C67687" w:rsidRPr="0086205A">
              <w:t>ž</w:t>
            </w:r>
            <w:r w:rsidRPr="0086205A">
              <w:t xml:space="preserve"> 3 </w:t>
            </w:r>
            <w:r w:rsidR="00A74CB5" w:rsidRPr="0086205A">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4A96242" w14:textId="77777777" w:rsidR="00A74CB5" w:rsidRPr="0086205A" w:rsidRDefault="00A74CB5" w:rsidP="00500993">
            <w:pPr>
              <w:rPr>
                <w:sz w:val="20"/>
                <w:szCs w:val="20"/>
              </w:rPr>
            </w:pPr>
            <w:r w:rsidRPr="0086205A">
              <w:rPr>
                <w:sz w:val="20"/>
                <w:szCs w:val="20"/>
              </w:rPr>
              <w:lastRenderedPageBreak/>
              <w:t>(5) Členovia Bankovej rady Národnej banky Slovenska (ďalej len "banková rada"), osoby poverené výkonom dohľadu a ďalší zamestnanci Národnej banky Slovenska sú povinní zachovávať mlčanlivosť</w:t>
            </w:r>
            <w:r w:rsidRPr="0086205A">
              <w:rPr>
                <w:sz w:val="20"/>
                <w:szCs w:val="20"/>
                <w:vertAlign w:val="superscript"/>
              </w:rPr>
              <w:t>5</w:t>
            </w:r>
            <w:r w:rsidRPr="0086205A">
              <w:rPr>
                <w:sz w:val="20"/>
                <w:szCs w:val="20"/>
              </w:rPr>
              <w:t>) o informáciách získaných pri dohľade nad dohliadanými subjektmi vrátane protokolov o vykonanom dohľade a spisov o konaniach pred Národnou bankou Slovenska; na túto povinnosť mlčanlivosti a zbavenie povinnosti mlčanlivosti sa vzťahujú ustanovenia osobitného zákona,</w:t>
            </w:r>
            <w:r w:rsidRPr="0086205A">
              <w:rPr>
                <w:sz w:val="20"/>
                <w:szCs w:val="20"/>
                <w:vertAlign w:val="superscript"/>
              </w:rPr>
              <w:t>5</w:t>
            </w:r>
            <w:r w:rsidRPr="0086205A">
              <w:rPr>
                <w:sz w:val="20"/>
                <w:szCs w:val="20"/>
              </w:rPr>
              <w:t>) ak tento zákon neustanovuje inak. Na základe informácií získaných pri dohľade nad dohliadanými subjektmi môže Národná banka Slovenska a osoby poverené výkonom dohľadu sprístupniť a poskytnúť tretím osobám len informácie zverejnené podľa tohto zákona alebo osobitného predpisu</w:t>
            </w:r>
            <w:r w:rsidRPr="0086205A">
              <w:rPr>
                <w:sz w:val="20"/>
                <w:szCs w:val="20"/>
                <w:vertAlign w:val="superscript"/>
              </w:rPr>
              <w:t>1</w:t>
            </w:r>
            <w:r w:rsidRPr="0086205A">
              <w:rPr>
                <w:sz w:val="20"/>
                <w:szCs w:val="20"/>
              </w:rPr>
              <w:t>) a iné informácie v súhrnnej podobe, z ktorých nemožno identifikovať, o aký konkrétny dohliadaný subjekt alebo o akú inú konkrétnu osobu ide, ak tento zákon alebo osobitný predpis</w:t>
            </w:r>
            <w:r w:rsidRPr="0086205A">
              <w:rPr>
                <w:sz w:val="20"/>
                <w:szCs w:val="20"/>
                <w:vertAlign w:val="superscript"/>
              </w:rPr>
              <w:t>1</w:t>
            </w:r>
            <w:r w:rsidRPr="0086205A">
              <w:rPr>
                <w:sz w:val="20"/>
                <w:szCs w:val="20"/>
              </w:rPr>
              <w:t>) neustanovuje inak.</w:t>
            </w:r>
          </w:p>
          <w:p w14:paraId="5AFDAB41" w14:textId="70FB251D" w:rsidR="00A74CB5" w:rsidRPr="0086205A" w:rsidRDefault="00A74CB5" w:rsidP="00500993">
            <w:pPr>
              <w:rPr>
                <w:sz w:val="20"/>
                <w:szCs w:val="20"/>
              </w:rPr>
            </w:pPr>
          </w:p>
          <w:p w14:paraId="6DCBBCEC" w14:textId="1FE15EE5" w:rsidR="00A74CB5" w:rsidRPr="0086205A" w:rsidRDefault="00A74CB5" w:rsidP="00500993">
            <w:pPr>
              <w:rPr>
                <w:sz w:val="20"/>
                <w:szCs w:val="20"/>
              </w:rPr>
            </w:pPr>
            <w:r w:rsidRPr="0086205A">
              <w:rPr>
                <w:sz w:val="20"/>
                <w:szCs w:val="20"/>
              </w:rPr>
              <w:t xml:space="preserve">(6) Ak Národná banka Slovenska pri výkone dohľadu zistí skutočnosti nasvedčujúce tomu, že bol spáchaný trestný čin, bezodkladne to oznámi príslušnému orgánu činnému v trestnom </w:t>
            </w:r>
            <w:r w:rsidRPr="0086205A">
              <w:rPr>
                <w:sz w:val="20"/>
                <w:szCs w:val="20"/>
              </w:rPr>
              <w:lastRenderedPageBreak/>
              <w:t>konaní. Ak Národná banka Slovenska pri výkone dohľadu zistí neobvyklú obchodnú operáciu alebo porušenie povinností dohliadaných subjektov pri predchádzaní alebo odhaľovaní legalizácie príjmov z trestnej činnosti a financovania terorizmu, bezodkladne to oznámi službe finančnej polície Policajného zboru a štátnemu orgánu, ktorý plní úlohy v oblasti ochrany ústavného zriadenia, vnútorného poriadku a bezpečnosti štátu.</w:t>
            </w:r>
          </w:p>
          <w:p w14:paraId="0AB35EAF" w14:textId="77777777" w:rsidR="00A74CB5" w:rsidRPr="0086205A" w:rsidRDefault="00A74CB5" w:rsidP="00500993">
            <w:pPr>
              <w:rPr>
                <w:sz w:val="20"/>
                <w:szCs w:val="20"/>
              </w:rPr>
            </w:pPr>
          </w:p>
          <w:p w14:paraId="20450DC8" w14:textId="77777777" w:rsidR="00A74CB5" w:rsidRPr="0086205A" w:rsidRDefault="00A74CB5" w:rsidP="00500993">
            <w:pPr>
              <w:rPr>
                <w:sz w:val="20"/>
                <w:szCs w:val="20"/>
              </w:rPr>
            </w:pPr>
            <w:r w:rsidRPr="0086205A">
              <w:rPr>
                <w:sz w:val="20"/>
                <w:szCs w:val="20"/>
              </w:rPr>
              <w:t>Poznámky pod čiarou k odznakom 1 a 5 znejú:</w:t>
            </w:r>
          </w:p>
          <w:p w14:paraId="1E1B74D6" w14:textId="47F27BA2" w:rsidR="00A74CB5" w:rsidRPr="0086205A" w:rsidRDefault="00A74CB5" w:rsidP="00500993">
            <w:pPr>
              <w:ind w:left="319" w:hanging="319"/>
              <w:rPr>
                <w:sz w:val="20"/>
                <w:szCs w:val="20"/>
              </w:rPr>
            </w:pPr>
            <w:r w:rsidRPr="0086205A">
              <w:rPr>
                <w:sz w:val="20"/>
                <w:szCs w:val="20"/>
              </w:rPr>
              <w:t>„</w:t>
            </w:r>
            <w:r w:rsidRPr="0086205A">
              <w:rPr>
                <w:sz w:val="20"/>
                <w:szCs w:val="20"/>
                <w:vertAlign w:val="superscript"/>
              </w:rPr>
              <w:t>1</w:t>
            </w:r>
            <w:r w:rsidRPr="0086205A">
              <w:rPr>
                <w:sz w:val="20"/>
                <w:szCs w:val="20"/>
              </w:rPr>
              <w:t xml:space="preserve">) Napríklad zákon Slovenskej národnej rady č. 310/1992 Zb. o stavebnom sporení v znení neskorších predpisov, § 2 ods. 3 zákona Národnej rady Slovenskej republiky č. 566/1992 Zb. o Národnej banke Slovenska v znení zákona č. 519/2005 Z. z., § 6, 7, 11 až 13, 24 a 24a zákona Národnej rady Slovenskej republiky č. 202/1995 Z. z. Devízový zákon a zákon, ktorým sa mení a dopĺňa zákon Slovenskej národnej rady č. 372/1990 Zb. o priestupkoch v znení neskorších predpisov v znení neskorších predpisov, § 22 zákona Národnej rady Slovenskej republiky č. 118/1996 Z .z. o ochrane vkladov a o zmene a doplnení niektorých zákonov v znení neskorších predpisov, zákon č. 80/1997 Z. z. o Exportno-importnej banke Slovenskej republiky v znení neskorších predpisov, zákon č. 147/2001 Z. z. o reklame a o zmene a doplnení niektorých zákonov v znení neskorších predpisov, zákon č. 381/2001 Z. z. o povinnom zmluvnom poistení zodpovednosti za škodu spôsobenú prevádzkou motorového </w:t>
            </w:r>
            <w:r w:rsidRPr="0086205A">
              <w:rPr>
                <w:sz w:val="20"/>
                <w:szCs w:val="20"/>
              </w:rPr>
              <w:lastRenderedPageBreak/>
              <w:t xml:space="preserve">vozidla a o zmene a doplnení niektorých zákonov v znení neskorších predpisov, zákon č. 483/2001 Z. z. o bankách a o zmene a doplnení niektorých zákonov v znení neskorších predpisov, zákon č. 566/2001 Z. z. o cenných papieroch a investičných službách a o zmene a doplnení niektorých zákonov (zákon o cenných papieroch) v znení neskorších predpisov, zákon č. 429/2002 Z. z. o burze cenných papierov v znení neskorších predpisov, zákon č. 43/2004 Z. z. o starobnom dôchodkovom sporení a o zmene a doplnení niektorých zákonov v znení neskorších predpisov, zákon č. 650/2004 Z. z. o doplnkovom dôchodkovom sporení a o zmene a doplnení niektorých zákonov v znení neskorších predpisov, zákon č. 266/2005 Z. z. o ochrane spotrebiteľa pri finančných službách na diaľku a o zmene a doplnení niektorých zákonov v znení neskorších predpisov, zákon č. 8/2008 Z. z. o poisťovníctve a o zmene a doplnení niektorých zákonov v znení neskorších predpisov, § 18 ods. 2 a 5 a § 29 ods. 3 až 5 zákona č. 297/2008 Z. z. o ochrane pred legalizáciou príjmov z trestnej činnosti a o ochrane pred financovaním terorizmu a o zmene a doplnení niektorých zákonov, zákon č. 186/2009 Z. z. o finančnom sprostredkovaní a finančnom poradenstve a o zmene a doplnení niektorých zákonov v znení neskorších predpisov, § 63 až 87 a 89 zákona č. 492/2009 Z. z. o platobných službách a o zmene a doplnení niektorých zákonov v znení neskorších predpisov, nariadenie Európskeho parlamentu a </w:t>
            </w:r>
            <w:r w:rsidRPr="0086205A">
              <w:rPr>
                <w:sz w:val="20"/>
                <w:szCs w:val="20"/>
              </w:rPr>
              <w:lastRenderedPageBreak/>
              <w:t xml:space="preserve">Rady (ES) č. 924/2009 zo 16. septembra 2009 o cezhraničných platbách v Spoločenstve, ktorým sa zrušuje nariadenie (ES) č. 2560/2001 (Ú. v. EÚ L 266, 9.10.2009) v platnom znení, nariadenie Európskeho parlamentu a Rady (EÚ) č. 648/2012 zo 4. júla 2012 o mimoburzových derivátoch, centrálnych protistranách a archívoch obchodných údajov (Ú. v. EÚ L 201, 27.7.2012) v platnom znení, zákon č. 129/2010 Z. z. o spotrebiteľských úveroch a o iných úveroch a pôžičkách pre spotrebiteľov a o zmene a doplnení niektorých zákonov v znení neskorších predpisov, zákon č. 203/2011 Z. z. o kolektívnom investovaní v znení neskorších predpisov, nariadenie Európskeho parlamentu a Rady (EÚ) č. 575/2013 z 26. júna 2013 o prudenciálnych požiadavkách na úverové inštitúcie a investičné spoločnosti a o zmene nariadenia (EÚ) č. 648/2012 (Ú. v. EÚ L 176, 27.6.2013) v platnom znení, vykonávacie nariadenie Komisie (EÚ) č. 680/2014 zo 16. apríla 2014, ktorým sa stanovujú vykonávacie technické predpisy, pokiaľ ide o vykazovanie inštitúciami na účely dohľadu podľa nariadenia Európskeho parlamentu a Rady (EÚ) č. 575/2013 (Ú. v. EÚ L 191, 28.6.2014), nariadenie Európskeho parlamentu a Rady (EÚ) č. 596/2014 zo 16. apríla 2014 o zneužívaní trhu (nariadenie o zneužívaní trhu) a o zrušení smernice Európskeho parlamentu a Rady 2003/6/ES a smerníc Komisie 2003/124/ES, 2003/125/ES a 2004/72/ES (Ú. v. EÚ L 173, 12.6.2014) v platnom znení, nariadenie </w:t>
            </w:r>
            <w:r w:rsidRPr="0086205A">
              <w:rPr>
                <w:sz w:val="20"/>
                <w:szCs w:val="20"/>
              </w:rPr>
              <w:lastRenderedPageBreak/>
              <w:t xml:space="preserve">Európskeho parlamentu a Rady (EÚ) č. 1286/2014 z 26. novembra 2014 o dokumentoch s kľúčovými informáciami pre štrukturalizované </w:t>
            </w:r>
            <w:proofErr w:type="spellStart"/>
            <w:r w:rsidRPr="0086205A">
              <w:rPr>
                <w:sz w:val="20"/>
                <w:szCs w:val="20"/>
              </w:rPr>
              <w:t>retailové</w:t>
            </w:r>
            <w:proofErr w:type="spellEnd"/>
            <w:r w:rsidRPr="0086205A">
              <w:rPr>
                <w:sz w:val="20"/>
                <w:szCs w:val="20"/>
              </w:rPr>
              <w:t xml:space="preserve"> investičné produkty a investičné produkty založené na poistení (PRIIP) (Ú. v. EÚ L 352, 9.12.2014) v platnom znení, nariadenie Európskeho parlamentu a Rady (EÚ) č. 600/2014 z 15. mája 2014 o trhoch s finančnými nástrojmi, ktorým sa mení nariadenie (EÚ) č. 648/2012 (Ú. v. EÚ L 173, 12.6.2014) v platnom znení, nariadenie Európskeho parlamentu a Rady (EÚ) 2019/2033 z 27. novembra 2019 o prudenciálnych požiadavkách na investičné spoločnosti a o zmene nariadení (EÚ) č. 1093/2010, (EÚ) č. 575/2013, (EÚ) č. 600/2014 a (EÚ) č. 806/2014 (Ú. v. EÚ L 314, 5.12.2019) v platnom znení, Nariadenie Európskeho parlamentu a Rady (EÚ) 2019/1238 z 20. júna 2019 o celoeurópskom osobnom dôchodkovom produkte (PEPP) (Ú. v. EÚ L 198, 25.7.2019) v platnom znení, zákon č. 129/2022 Z. z. o celoeurópskom osobnom dôchodkovom produkte a o zmene a doplnení niektorých zákonov, zákon č. 108/2024 Z. z. o ochrane spotrebiteľa a o zmene a doplnení niektorých zákonov, nariadenie Európskeho parlamentu a Rady (EÚ) 2023/1114 z 31. mája 2023 o trhoch s kryptoaktívami a o zmene nariadení (EÚ) č. 1093/2010 a (EÚ) č. 1095/2010 a smerníc 2013/36/EÚ a (EÚ) 2019/1937 (Ú. v. EÚ L 150, 9.6.2023) v platnom znení, zákon č. 248/2024 Z. z. o niektorých povinnostiach a oprávneniach v oblasti </w:t>
            </w:r>
            <w:r w:rsidRPr="0086205A">
              <w:rPr>
                <w:sz w:val="20"/>
                <w:szCs w:val="20"/>
              </w:rPr>
              <w:lastRenderedPageBreak/>
              <w:t>kryptoaktív a o zmene a doplnení niektorých zákonov.</w:t>
            </w:r>
          </w:p>
          <w:p w14:paraId="04BCAFE9" w14:textId="77777777" w:rsidR="00A74CB5" w:rsidRPr="0086205A" w:rsidRDefault="00A74CB5" w:rsidP="00500993">
            <w:pPr>
              <w:ind w:left="319" w:hanging="319"/>
              <w:rPr>
                <w:sz w:val="20"/>
                <w:szCs w:val="20"/>
              </w:rPr>
            </w:pPr>
            <w:r w:rsidRPr="0086205A">
              <w:rPr>
                <w:sz w:val="20"/>
                <w:szCs w:val="20"/>
                <w:vertAlign w:val="superscript"/>
              </w:rPr>
              <w:t>5</w:t>
            </w:r>
            <w:r w:rsidRPr="0086205A">
              <w:rPr>
                <w:sz w:val="20"/>
                <w:szCs w:val="20"/>
              </w:rPr>
              <w:t xml:space="preserve">) § 41 zákona Národnej rady Slovenskej republiky č. 566/1992 Zb. v znení neskorších predpisov.“. </w:t>
            </w:r>
          </w:p>
          <w:p w14:paraId="2FD2A0CB" w14:textId="77777777" w:rsidR="00A74CB5" w:rsidRPr="0086205A" w:rsidRDefault="00A74CB5" w:rsidP="00500993">
            <w:pPr>
              <w:rPr>
                <w:sz w:val="20"/>
                <w:szCs w:val="20"/>
              </w:rPr>
            </w:pPr>
          </w:p>
          <w:p w14:paraId="11B5FA51" w14:textId="7D1528FE" w:rsidR="00A74CB5" w:rsidRPr="0086205A" w:rsidRDefault="00A74CB5" w:rsidP="00500993">
            <w:pPr>
              <w:rPr>
                <w:sz w:val="20"/>
                <w:szCs w:val="20"/>
              </w:rPr>
            </w:pPr>
            <w:r w:rsidRPr="0086205A">
              <w:rPr>
                <w:sz w:val="20"/>
                <w:szCs w:val="20"/>
              </w:rPr>
              <w:t>Členovia bankovej rady a ostatní zamestnanci Národnej banky Slovenska a prizvané osoby sú povinní zachovávať mlčanlivosť v služobných veciach. Táto povinnosť trvá aj po skončení pracovnoprávneho vzťahu alebo iného obdobného vzťahu. Z dôvodov verejného záujmu môže zbaviť tejto povinnosti členov bankovej rady banková rada a ostatných zamestnancov Národnej banky Slovenska a prizvané osoby guvernér. Za dôvod verejného záujmu sa považujú dôvody uvedené v osobitnom zákone,</w:t>
            </w:r>
            <w:r w:rsidRPr="0086205A">
              <w:rPr>
                <w:sz w:val="20"/>
                <w:szCs w:val="20"/>
                <w:vertAlign w:val="superscript"/>
              </w:rPr>
              <w:t>9a</w:t>
            </w:r>
            <w:r w:rsidRPr="0086205A">
              <w:rPr>
                <w:sz w:val="20"/>
                <w:szCs w:val="20"/>
              </w:rPr>
              <w:t>) ak ide o poskytovanie správy podľa § 40, výmena informácií podľa § 34a ods. 3 a v rozsahu potrebnom na dohľad vykonávaný Národnou bankou Slovenska tiež výmena informácií medzi Národnou bankou Slovenska a inými orgánmi verejnej moci v Slovenskej republike vykonávajúcimi dohľad podľa osobitných predpisov,</w:t>
            </w:r>
            <w:r w:rsidRPr="0086205A">
              <w:rPr>
                <w:sz w:val="20"/>
                <w:szCs w:val="20"/>
                <w:vertAlign w:val="superscript"/>
              </w:rPr>
              <w:t>1f</w:t>
            </w:r>
            <w:r w:rsidRPr="0086205A">
              <w:rPr>
                <w:sz w:val="20"/>
                <w:szCs w:val="20"/>
              </w:rPr>
              <w:t>) Európskou centrálnou bankou v rámci výkonu jej pôsobnosti podľa osobitných predpisov</w:t>
            </w:r>
            <w:r w:rsidRPr="0086205A">
              <w:rPr>
                <w:sz w:val="20"/>
                <w:szCs w:val="20"/>
                <w:vertAlign w:val="superscript"/>
              </w:rPr>
              <w:t>9aaa</w:t>
            </w:r>
            <w:r w:rsidRPr="0086205A">
              <w:rPr>
                <w:sz w:val="20"/>
                <w:szCs w:val="20"/>
              </w:rPr>
              <w:t>) a zahraničnými orgánmi dohľadu v oblasti finančného trhu. Zbavenie povinnosti mlčanlivosti a poskytovanie informácií o záležitostiach súvisiacich s účasťou Národnej banky Slovenska v Európskom systéme centrálnych bánk nie je možné, ak by to bolo v rozpore s úlohami a povinnosťami Národnej banky Slovenska vyplývajúcimi z jej účasti v Európskom systéme centrálnych bánk.</w:t>
            </w:r>
            <w:r w:rsidRPr="0086205A">
              <w:rPr>
                <w:sz w:val="20"/>
                <w:szCs w:val="20"/>
                <w:vertAlign w:val="superscript"/>
              </w:rPr>
              <w:t>9aa</w:t>
            </w:r>
            <w:r w:rsidRPr="0086205A">
              <w:rPr>
                <w:sz w:val="20"/>
                <w:szCs w:val="20"/>
              </w:rPr>
              <w:t>)</w:t>
            </w:r>
          </w:p>
          <w:p w14:paraId="0D50BFD5" w14:textId="77777777" w:rsidR="00A74CB5" w:rsidRPr="0086205A" w:rsidRDefault="00A74CB5" w:rsidP="00500993">
            <w:pPr>
              <w:rPr>
                <w:sz w:val="20"/>
                <w:szCs w:val="20"/>
              </w:rPr>
            </w:pPr>
          </w:p>
          <w:p w14:paraId="6DDC1003" w14:textId="77777777" w:rsidR="00A74CB5" w:rsidRPr="0086205A" w:rsidRDefault="00A74CB5" w:rsidP="00500993">
            <w:pPr>
              <w:rPr>
                <w:sz w:val="20"/>
                <w:szCs w:val="20"/>
              </w:rPr>
            </w:pPr>
            <w:r w:rsidRPr="0086205A">
              <w:rPr>
                <w:sz w:val="20"/>
                <w:szCs w:val="20"/>
              </w:rPr>
              <w:lastRenderedPageBreak/>
              <w:t>Poznámky pod čiarou k odkazom 1f, 9a, 9aa a 9aaa znejú:</w:t>
            </w:r>
          </w:p>
          <w:p w14:paraId="2E5F47CA" w14:textId="77777777" w:rsidR="00A74CB5" w:rsidRPr="0086205A" w:rsidRDefault="00A74CB5" w:rsidP="00500993">
            <w:pPr>
              <w:ind w:left="319" w:hanging="319"/>
              <w:rPr>
                <w:sz w:val="20"/>
                <w:szCs w:val="20"/>
              </w:rPr>
            </w:pPr>
            <w:r w:rsidRPr="0086205A">
              <w:rPr>
                <w:sz w:val="20"/>
                <w:szCs w:val="20"/>
              </w:rPr>
              <w:t>„</w:t>
            </w:r>
            <w:r w:rsidRPr="0086205A">
              <w:rPr>
                <w:sz w:val="20"/>
                <w:szCs w:val="20"/>
                <w:vertAlign w:val="superscript"/>
              </w:rPr>
              <w:t>1f</w:t>
            </w:r>
            <w:r w:rsidRPr="0086205A">
              <w:rPr>
                <w:sz w:val="20"/>
                <w:szCs w:val="20"/>
              </w:rPr>
              <w:t>) Napríklad § 87 zákona č. 483/2001 Z. z. v znení neskorších predpisov, § 5a 6 zákona Slovenskej národnej rady č. 310/1992 Zb. v znení neskorších predpisov.</w:t>
            </w:r>
          </w:p>
          <w:p w14:paraId="1851DE3C" w14:textId="77777777" w:rsidR="00A74CB5" w:rsidRPr="0086205A" w:rsidRDefault="00A74CB5" w:rsidP="00500993">
            <w:pPr>
              <w:ind w:left="319" w:hanging="319"/>
              <w:rPr>
                <w:sz w:val="20"/>
                <w:szCs w:val="20"/>
              </w:rPr>
            </w:pPr>
            <w:r w:rsidRPr="0086205A">
              <w:rPr>
                <w:sz w:val="20"/>
                <w:szCs w:val="20"/>
                <w:vertAlign w:val="superscript"/>
              </w:rPr>
              <w:t>9a</w:t>
            </w:r>
            <w:r w:rsidRPr="0086205A">
              <w:rPr>
                <w:sz w:val="20"/>
                <w:szCs w:val="20"/>
              </w:rPr>
              <w:t>) § 91 ods. 4 zákona č. 483/2001 Z. z. v znení neskorších predpisov.</w:t>
            </w:r>
          </w:p>
          <w:p w14:paraId="17C77313" w14:textId="77777777" w:rsidR="00A74CB5" w:rsidRPr="0086205A" w:rsidRDefault="00A74CB5" w:rsidP="00500993">
            <w:pPr>
              <w:ind w:left="319" w:hanging="319"/>
              <w:rPr>
                <w:sz w:val="20"/>
                <w:szCs w:val="20"/>
              </w:rPr>
            </w:pPr>
            <w:r w:rsidRPr="0086205A">
              <w:rPr>
                <w:sz w:val="20"/>
                <w:szCs w:val="20"/>
                <w:vertAlign w:val="superscript"/>
              </w:rPr>
              <w:t>9aa</w:t>
            </w:r>
            <w:r w:rsidRPr="0086205A">
              <w:rPr>
                <w:sz w:val="20"/>
                <w:szCs w:val="20"/>
              </w:rPr>
              <w:t>) Čl. 10 ods. 10.4 a čl. 38 Protokolu o Štatúte Európskeho systému centrálnych bánk a Európskej centrálnej banky.</w:t>
            </w:r>
          </w:p>
          <w:p w14:paraId="59965A1F" w14:textId="37BC7DBF" w:rsidR="00A74CB5" w:rsidRPr="0086205A" w:rsidRDefault="00A74CB5" w:rsidP="00500993">
            <w:pPr>
              <w:ind w:left="319" w:hanging="319"/>
              <w:rPr>
                <w:sz w:val="20"/>
                <w:szCs w:val="20"/>
              </w:rPr>
            </w:pPr>
            <w:r w:rsidRPr="0086205A">
              <w:rPr>
                <w:sz w:val="20"/>
                <w:szCs w:val="20"/>
                <w:vertAlign w:val="superscript"/>
              </w:rPr>
              <w:t>9aaa</w:t>
            </w:r>
            <w:r w:rsidRPr="0086205A">
              <w:rPr>
                <w:sz w:val="20"/>
                <w:szCs w:val="20"/>
              </w:rPr>
              <w:t>) Napríklad Protokol o Štatúte Európskeho systému centrálnych bánk a Európskej centrálnej banky, rozhodnutie Európskej centrálnej banky ECB/2014/29 (2014/477/EÚ) z 2. júla 2014 o poskytovaní údajov z oblasti dohľadu, ktoré dohliadané subjekty vykazujú príslušným vnútroštátnym orgánom podľa vykonávacieho nariadenia Komisie (EÚ) č. 680/2014 Európskej centrálnej banke (Ú. v. EÚ L 214, 19.7.2014).“.</w:t>
            </w:r>
          </w:p>
          <w:p w14:paraId="780C3645" w14:textId="77777777" w:rsidR="00A74CB5" w:rsidRPr="0086205A" w:rsidRDefault="00A74CB5" w:rsidP="00500993">
            <w:pPr>
              <w:rPr>
                <w:sz w:val="20"/>
                <w:szCs w:val="20"/>
              </w:rPr>
            </w:pPr>
          </w:p>
          <w:p w14:paraId="132DB254" w14:textId="77777777" w:rsidR="00A74CB5" w:rsidRPr="0086205A" w:rsidRDefault="00A74CB5" w:rsidP="00500993">
            <w:pPr>
              <w:ind w:firstLine="35"/>
              <w:rPr>
                <w:sz w:val="20"/>
                <w:szCs w:val="20"/>
              </w:rPr>
            </w:pPr>
            <w:r w:rsidRPr="0086205A">
              <w:rPr>
                <w:sz w:val="20"/>
                <w:szCs w:val="20"/>
              </w:rPr>
              <w:t>(7) Každý, kto má písomnosti, listiny a iné veci, ktoré môžu byť dôkazom pri správe daní, je povinný na výzvu správcu dane písomnosti, listiny a iné veci vydať alebo zapožičať.</w:t>
            </w:r>
          </w:p>
          <w:p w14:paraId="4F04579D" w14:textId="4B75813D" w:rsidR="001936C4" w:rsidRPr="0086205A" w:rsidRDefault="001936C4" w:rsidP="00500993">
            <w:pPr>
              <w:ind w:firstLine="35"/>
              <w:rPr>
                <w:sz w:val="20"/>
                <w:szCs w:val="20"/>
              </w:rPr>
            </w:pPr>
          </w:p>
          <w:p w14:paraId="75EBE7E2" w14:textId="762BCA6D" w:rsidR="0047061C" w:rsidRPr="0086205A" w:rsidRDefault="0047061C" w:rsidP="00500993">
            <w:pPr>
              <w:ind w:firstLine="35"/>
              <w:rPr>
                <w:sz w:val="20"/>
                <w:szCs w:val="20"/>
              </w:rPr>
            </w:pPr>
          </w:p>
          <w:p w14:paraId="44372A11" w14:textId="77777777" w:rsidR="0047061C" w:rsidRPr="0086205A" w:rsidRDefault="0047061C" w:rsidP="00500993">
            <w:pPr>
              <w:ind w:firstLine="35"/>
              <w:rPr>
                <w:sz w:val="20"/>
                <w:szCs w:val="20"/>
              </w:rPr>
            </w:pPr>
            <w:r w:rsidRPr="0086205A">
              <w:rPr>
                <w:sz w:val="20"/>
                <w:szCs w:val="20"/>
              </w:rPr>
              <w:t>(1) Daňovým tajomstvom je informácia o daňovom subjekte, ktorá sa získa pri správe daní. Za daňové tajomstvo sa nepovažuje informácia, ktorá bola alebo je verejne prístupná, a informácia o tom, či prebieha alebo prebiehala daňová kontrola alebo daňové exekučné konanie.</w:t>
            </w:r>
          </w:p>
          <w:p w14:paraId="1355943D" w14:textId="77777777" w:rsidR="0047061C" w:rsidRPr="0086205A" w:rsidRDefault="0047061C" w:rsidP="00500993">
            <w:pPr>
              <w:ind w:firstLine="35"/>
              <w:rPr>
                <w:sz w:val="20"/>
                <w:szCs w:val="20"/>
              </w:rPr>
            </w:pPr>
            <w:r w:rsidRPr="0086205A">
              <w:rPr>
                <w:sz w:val="20"/>
                <w:szCs w:val="20"/>
              </w:rPr>
              <w:t xml:space="preserve"> </w:t>
            </w:r>
          </w:p>
          <w:p w14:paraId="55249544" w14:textId="7E6A85AD" w:rsidR="0047061C" w:rsidRPr="0086205A" w:rsidRDefault="0047061C" w:rsidP="00500993">
            <w:pPr>
              <w:ind w:firstLine="35"/>
              <w:rPr>
                <w:sz w:val="20"/>
                <w:szCs w:val="20"/>
              </w:rPr>
            </w:pPr>
            <w:r w:rsidRPr="0086205A">
              <w:rPr>
                <w:sz w:val="20"/>
                <w:szCs w:val="20"/>
              </w:rPr>
              <w:lastRenderedPageBreak/>
              <w:t>(2) Daňové tajomstvo je povinný zachovávať každý, kto sa ho dozvedel, a môže byť použité len na plnenie úloh podľa tohto zákona, osobitných predpisov8) alebo medzinárodnej zmluvy, ktorou je Slovenská republika viazaná.</w:t>
            </w:r>
          </w:p>
          <w:p w14:paraId="6C7DFC8C" w14:textId="051DC21F" w:rsidR="0047061C" w:rsidRPr="0086205A" w:rsidRDefault="0047061C" w:rsidP="00500993">
            <w:pPr>
              <w:ind w:firstLine="35"/>
              <w:rPr>
                <w:sz w:val="20"/>
                <w:szCs w:val="20"/>
              </w:rPr>
            </w:pPr>
          </w:p>
          <w:p w14:paraId="0901A539" w14:textId="5F5FAAF7" w:rsidR="0047061C" w:rsidRPr="0086205A" w:rsidRDefault="0047061C" w:rsidP="00500993">
            <w:pPr>
              <w:ind w:firstLine="35"/>
              <w:rPr>
                <w:sz w:val="20"/>
                <w:szCs w:val="20"/>
              </w:rPr>
            </w:pPr>
            <w:r w:rsidRPr="0086205A">
              <w:rPr>
                <w:sz w:val="20"/>
                <w:szCs w:val="20"/>
              </w:rPr>
              <w:t>(4) Porušením povinnosti zachovávať daňové tajomstvo je oznámenie alebo sprístupnenie daňového tajomstva tomu, kto nepreukáže oprávnenosť na oznámenie alebo sprístupnenie daňového tajomstva vyplývajúcu z plnenia jeho úloh podľa tohto zákona, osobitných predpisov8) alebo medzinárodnej zmluvy, ktorou je Slovenská republika viazaná. Daňové tajomstvo sa oznámi alebo sprístupní tomu, kto preukáže oprávnenosť na oznámenie alebo sprístupnenie daňového tajomstva vyplývajúcu z plnenia jeho úloh podľa tohto zákona, osobitných predpisov</w:t>
            </w:r>
            <w:r w:rsidRPr="0086205A">
              <w:rPr>
                <w:sz w:val="20"/>
                <w:szCs w:val="20"/>
                <w:vertAlign w:val="superscript"/>
              </w:rPr>
              <w:t>8</w:t>
            </w:r>
            <w:r w:rsidRPr="0086205A">
              <w:rPr>
                <w:sz w:val="20"/>
                <w:szCs w:val="20"/>
              </w:rPr>
              <w:t>) alebo medzinárodnej zmluvy, ktorou je Slovenská republika viazaná.</w:t>
            </w:r>
          </w:p>
          <w:p w14:paraId="3BA50AC9" w14:textId="77777777" w:rsidR="0047061C" w:rsidRPr="0086205A" w:rsidRDefault="0047061C" w:rsidP="00500993">
            <w:pPr>
              <w:ind w:firstLine="35"/>
              <w:rPr>
                <w:sz w:val="20"/>
                <w:szCs w:val="20"/>
              </w:rPr>
            </w:pPr>
          </w:p>
          <w:p w14:paraId="7B6314AE" w14:textId="626F170B" w:rsidR="0047061C" w:rsidRPr="0086205A" w:rsidRDefault="0047061C" w:rsidP="00500993">
            <w:pPr>
              <w:ind w:firstLine="35"/>
              <w:rPr>
                <w:sz w:val="20"/>
                <w:szCs w:val="20"/>
              </w:rPr>
            </w:pPr>
            <w:r w:rsidRPr="0086205A">
              <w:rPr>
                <w:sz w:val="20"/>
                <w:szCs w:val="20"/>
              </w:rPr>
              <w:t>Poznámka pod čiarou k odkazu 8 znie:</w:t>
            </w:r>
          </w:p>
          <w:p w14:paraId="4781AC2F" w14:textId="5006B79C" w:rsidR="0047061C" w:rsidRPr="0086205A" w:rsidRDefault="0047061C" w:rsidP="00500993">
            <w:pPr>
              <w:ind w:left="237" w:hanging="202"/>
              <w:rPr>
                <w:sz w:val="20"/>
                <w:szCs w:val="20"/>
              </w:rPr>
            </w:pPr>
            <w:r w:rsidRPr="0086205A">
              <w:rPr>
                <w:sz w:val="20"/>
                <w:szCs w:val="20"/>
              </w:rPr>
              <w:t>„</w:t>
            </w:r>
            <w:r w:rsidRPr="0086205A">
              <w:rPr>
                <w:sz w:val="20"/>
                <w:szCs w:val="20"/>
                <w:vertAlign w:val="superscript"/>
              </w:rPr>
              <w:t>8</w:t>
            </w:r>
            <w:r w:rsidRPr="0086205A">
              <w:rPr>
                <w:sz w:val="20"/>
                <w:szCs w:val="20"/>
              </w:rPr>
              <w:t xml:space="preserve">) Napríklad zákon Národnej rady Slovenskej republiky č. 566/1992 Zb. o Národnej banke Slovenska v znení neskorších predpisov, zákon č. 540/2001 Z. z. o štátnej štatistike v znení neskorších predpisov, zákon č. 575/2001 Z. z. o organizácii činnosti vlády a organizácii ústrednej štátnej správy v znení neskorších predpisov, zákon č. 595/2003 Z. z. o dani z príjmov v znení v neskorších predpisov, zákon č. 747/2004 Z. z. o dohľade nad finančným trhom a o zmene a doplnení niektorých zákonov v znení neskorších predpisov, zákon č. 358/2015 Z. z. o úprave niektorých vzťahov v oblasti štátnej pomoci a minimálnej pomoci a o </w:t>
            </w:r>
            <w:r w:rsidRPr="0086205A">
              <w:rPr>
                <w:sz w:val="20"/>
                <w:szCs w:val="20"/>
              </w:rPr>
              <w:lastRenderedPageBreak/>
              <w:t>zmene a doplnení niektorých zákonov (zákon o štátnej pomoci), zákon č. 35/2019 Z. z. o finančnej správe a o zmene a doplnení niektorých zákonov v znení neskorších predpisov, zákon č. 187/2021 Z. z. o ochrane hospodárskej súťaže a o zmene a doplnení niektorých zákonov.“.</w:t>
            </w:r>
          </w:p>
          <w:p w14:paraId="36B25AA3" w14:textId="77777777" w:rsidR="0047061C" w:rsidRPr="0086205A" w:rsidRDefault="0047061C" w:rsidP="00500993">
            <w:pPr>
              <w:ind w:firstLine="35"/>
              <w:rPr>
                <w:sz w:val="20"/>
                <w:szCs w:val="20"/>
              </w:rPr>
            </w:pPr>
          </w:p>
          <w:p w14:paraId="312AAFC1" w14:textId="231D50D2" w:rsidR="001936C4" w:rsidRPr="0086205A" w:rsidRDefault="001936C4" w:rsidP="00500993">
            <w:pPr>
              <w:ind w:firstLine="35"/>
              <w:rPr>
                <w:sz w:val="20"/>
                <w:szCs w:val="20"/>
              </w:rPr>
            </w:pPr>
            <w:r w:rsidRPr="0086205A">
              <w:rPr>
                <w:sz w:val="20"/>
                <w:szCs w:val="20"/>
              </w:rPr>
              <w:t>(1) Štatutárny audítor a audítorská spoločnosť sú povinní, ak odseky 3 až 11, § 24 ods. 4 alebo osobitný predpis</w:t>
            </w:r>
            <w:r w:rsidRPr="0086205A">
              <w:rPr>
                <w:sz w:val="20"/>
                <w:szCs w:val="20"/>
                <w:vertAlign w:val="superscript"/>
              </w:rPr>
              <w:t>1</w:t>
            </w:r>
            <w:r w:rsidRPr="0086205A">
              <w:rPr>
                <w:sz w:val="20"/>
                <w:szCs w:val="20"/>
              </w:rPr>
              <w:t xml:space="preserve">) neustanovujú inak, zachovávať mlčanlivosť o všetkých skutočnostiach, o ktorých sa dozvedeli v súvislosti s výkonom štatutárneho auditu alebo uistenia v oblasti vykazovania informácií o udržateľnosti; táto povinnosť trvá aj po skončení výkonu štatutárneho auditu alebo uistenia v oblasti vykazovania informácií o udržateľnosti, počas pozastavenia licencie alebo licencie pre oblasť udržateľnosti, ako aj po vyčiarknutí z príslušného zoznamu alebo zrušení doplňujúceho zápisu v časti pre oblasť udržateľnosti príslušného zoznamu. Povinnosť zachovávať mlčanlivosť o všetkých skutočnostiach súvisiacich s výkonom štatutárneho auditu a uistenia v oblasti vykazovania informácií o udržateľnosti sa vzťahuje aj na asistentov štatutárneho audítora, na všetkých spoločníkov audítorskej spoločnosti, členov ich štatutárneho orgánu, členov ich dozorného orgánu a na ich zamestnancov, pričom povinnosť zachovávať mlčanlivosť o všetkých skutočnostiach súvisiacich s výkonom uistenia v oblasti vykazovania informácií o udržateľnosti sa vzťahuje aj na štatutárnych audítorov počas absolvovania praktickej odbornej prípravy podľa § 3a ods. 2. Povinnosť zachovávať </w:t>
            </w:r>
            <w:r w:rsidRPr="0086205A">
              <w:rPr>
                <w:sz w:val="20"/>
                <w:szCs w:val="20"/>
              </w:rPr>
              <w:lastRenderedPageBreak/>
              <w:t>mlčanlivosť trvá aj po skončení výkonu ich funkcie, zamestnania alebo iného právneho vzťahu so štatutárnym audítorom alebo audítorskou spoločnosťou.</w:t>
            </w:r>
          </w:p>
          <w:p w14:paraId="4DA5525C" w14:textId="77777777" w:rsidR="001936C4" w:rsidRPr="0086205A" w:rsidRDefault="001936C4" w:rsidP="00500993">
            <w:pPr>
              <w:ind w:firstLine="35"/>
              <w:rPr>
                <w:sz w:val="20"/>
                <w:szCs w:val="20"/>
              </w:rPr>
            </w:pPr>
            <w:r w:rsidRPr="0086205A">
              <w:rPr>
                <w:sz w:val="20"/>
                <w:szCs w:val="20"/>
              </w:rPr>
              <w:t xml:space="preserve"> </w:t>
            </w:r>
          </w:p>
          <w:p w14:paraId="5A5565B1" w14:textId="33737F21" w:rsidR="001936C4" w:rsidRPr="0086205A" w:rsidRDefault="001936C4" w:rsidP="00500993">
            <w:pPr>
              <w:ind w:firstLine="35"/>
              <w:rPr>
                <w:sz w:val="20"/>
                <w:szCs w:val="20"/>
              </w:rPr>
            </w:pPr>
            <w:r w:rsidRPr="0086205A">
              <w:rPr>
                <w:sz w:val="20"/>
                <w:szCs w:val="20"/>
              </w:rPr>
              <w:t>(2) Povinnosť zachovávať mlčanlivosť o všetkých skutočnostiach súvisiacich s výkonom funkcie, pracovnoprávneho vzťahu alebo iného právneho vzťahu sa vzťahuje aj na členov rady úradu, členov dozorného výboru úradu, členov výborov úradu, členov komisií úradu, členov dozornej rady komory, členov skúšobnej komisie, zamestnancov úradu a komory, nepraktizujúce osoby a ostatné osoby, ktoré sa dozvedeli o skutočnostiach súvisiacich s dohľadom, s činnosťou úradu alebo s previerkou zabezpečenia kvality. Povinnosť zachovávať mlčanlivosť trvá aj po skončení výkonu ich funkcie, zamestnania alebo iného právneho vzťahu so štatutárnym audítorom, audítorskou spoločnosťou, komorou alebo úradom. Povinnosť poskytovať informácie podľa osobitných predpisov</w:t>
            </w:r>
            <w:r w:rsidRPr="0086205A">
              <w:rPr>
                <w:sz w:val="20"/>
                <w:szCs w:val="20"/>
                <w:vertAlign w:val="superscript"/>
              </w:rPr>
              <w:t>37</w:t>
            </w:r>
            <w:r w:rsidRPr="0086205A">
              <w:rPr>
                <w:sz w:val="20"/>
                <w:szCs w:val="20"/>
              </w:rPr>
              <w:t>) sa nevzťahuje na poskytovanie informácií, ktoré sú predmetom mlčanlivosti.</w:t>
            </w:r>
          </w:p>
          <w:p w14:paraId="192B2214" w14:textId="77777777" w:rsidR="001936C4" w:rsidRPr="0086205A" w:rsidRDefault="001936C4" w:rsidP="00500993">
            <w:pPr>
              <w:ind w:firstLine="35"/>
              <w:rPr>
                <w:sz w:val="20"/>
                <w:szCs w:val="20"/>
              </w:rPr>
            </w:pPr>
            <w:r w:rsidRPr="0086205A">
              <w:rPr>
                <w:sz w:val="20"/>
                <w:szCs w:val="20"/>
              </w:rPr>
              <w:t xml:space="preserve"> </w:t>
            </w:r>
          </w:p>
          <w:p w14:paraId="5EFA97AB" w14:textId="77777777" w:rsidR="001936C4" w:rsidRPr="0086205A" w:rsidRDefault="001936C4" w:rsidP="00500993">
            <w:pPr>
              <w:ind w:firstLine="35"/>
              <w:rPr>
                <w:sz w:val="20"/>
                <w:szCs w:val="20"/>
              </w:rPr>
            </w:pPr>
            <w:r w:rsidRPr="0086205A">
              <w:rPr>
                <w:sz w:val="20"/>
                <w:szCs w:val="20"/>
              </w:rPr>
              <w:t>(3) Pozbaviť povinnosti zachovávať mlčanlivosť podľa odseku 1 môže úrad, auditovaný subjekt alebo účtovná jednotka, ktorej vykazovanie informácií o udržateľnosti vo výročnej správe je predmetom uistenia v oblasti vykazovania informácií o udržateľnosti (ďalej len "subjekt podliehajúci uisteniu") alebo ich právny nástupca. Pozbaviť povinnosti zachovávať mlčanlivosť podľa odseku 2 môže úrad.</w:t>
            </w:r>
          </w:p>
          <w:p w14:paraId="3CD62BAD" w14:textId="77777777" w:rsidR="001936C4" w:rsidRPr="0086205A" w:rsidRDefault="001936C4" w:rsidP="00500993">
            <w:pPr>
              <w:ind w:firstLine="35"/>
              <w:rPr>
                <w:sz w:val="20"/>
                <w:szCs w:val="20"/>
              </w:rPr>
            </w:pPr>
          </w:p>
          <w:p w14:paraId="7CC8EAD8" w14:textId="77777777" w:rsidR="001936C4" w:rsidRPr="0086205A" w:rsidRDefault="001936C4" w:rsidP="00500993">
            <w:pPr>
              <w:ind w:firstLine="35"/>
              <w:rPr>
                <w:sz w:val="20"/>
                <w:szCs w:val="20"/>
              </w:rPr>
            </w:pPr>
            <w:r w:rsidRPr="0086205A">
              <w:rPr>
                <w:sz w:val="20"/>
                <w:szCs w:val="20"/>
              </w:rPr>
              <w:t>Poznámky pod čiarou k odkazom 1 a37 znejú:</w:t>
            </w:r>
          </w:p>
          <w:p w14:paraId="2F614DFF" w14:textId="0CB17B47" w:rsidR="001936C4" w:rsidRPr="0086205A" w:rsidRDefault="001936C4" w:rsidP="00500993">
            <w:pPr>
              <w:ind w:left="237" w:hanging="284"/>
              <w:rPr>
                <w:sz w:val="20"/>
                <w:szCs w:val="20"/>
              </w:rPr>
            </w:pPr>
            <w:r w:rsidRPr="0086205A">
              <w:rPr>
                <w:sz w:val="20"/>
                <w:szCs w:val="20"/>
              </w:rPr>
              <w:lastRenderedPageBreak/>
              <w:t>„</w:t>
            </w:r>
            <w:r w:rsidRPr="0086205A">
              <w:rPr>
                <w:sz w:val="20"/>
                <w:szCs w:val="20"/>
                <w:vertAlign w:val="superscript"/>
              </w:rPr>
              <w:t>1</w:t>
            </w:r>
            <w:r w:rsidRPr="0086205A">
              <w:rPr>
                <w:sz w:val="20"/>
                <w:szCs w:val="20"/>
              </w:rPr>
              <w:t>) Nariadenie Európskeho parlamentu a Rady (EÚ) č. 537/2014 zo 16. apríla 2014 o osobitných požiadavkách týkajúcich sa štatutárneho auditu subjektov verejného záujmu a zrušení rozhodnutia Komisie 2005/909/ES (Ú. v. EÚ L 158, 27.5.2014).</w:t>
            </w:r>
          </w:p>
          <w:p w14:paraId="0758A5DA" w14:textId="017B3257" w:rsidR="001936C4" w:rsidRPr="0086205A" w:rsidRDefault="001936C4" w:rsidP="00500993">
            <w:pPr>
              <w:ind w:left="237" w:hanging="284"/>
              <w:rPr>
                <w:sz w:val="20"/>
                <w:szCs w:val="20"/>
              </w:rPr>
            </w:pPr>
            <w:r w:rsidRPr="0086205A">
              <w:rPr>
                <w:sz w:val="20"/>
                <w:szCs w:val="20"/>
                <w:vertAlign w:val="superscript"/>
              </w:rPr>
              <w:t>37</w:t>
            </w:r>
            <w:r w:rsidRPr="0086205A">
              <w:rPr>
                <w:sz w:val="20"/>
                <w:szCs w:val="20"/>
              </w:rPr>
              <w:t>) Zákon č. 211/2000 Z. z. o slobodnom prístupe k informáciám a o zmene a doplnení niektorých zákonov (zákon o slobode informácií) v znení neskorších predpisov.</w:t>
            </w:r>
            <w:r w:rsidR="0047061C" w:rsidRPr="0086205A">
              <w:rPr>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EDF5F07" w14:textId="58101C88"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A4D90A6" w14:textId="613155E5"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04941129" w14:textId="1AEAA46D"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555FB23" w14:textId="5138A162" w:rsidR="00A74CB5" w:rsidRPr="0086205A" w:rsidRDefault="00A74CB5" w:rsidP="00500993">
            <w:pPr>
              <w:pStyle w:val="Nadpis1"/>
              <w:rPr>
                <w:b w:val="0"/>
                <w:bCs w:val="0"/>
                <w:sz w:val="20"/>
                <w:szCs w:val="20"/>
              </w:rPr>
            </w:pPr>
          </w:p>
        </w:tc>
      </w:tr>
      <w:tr w:rsidR="00A74CB5" w:rsidRPr="0086205A" w14:paraId="1007B9D4" w14:textId="4E902888"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056AAEF" w14:textId="2AC6344C" w:rsidR="00A74CB5" w:rsidRPr="0086205A" w:rsidRDefault="00A74CB5" w:rsidP="00500993">
            <w:pPr>
              <w:rPr>
                <w:b/>
                <w:i/>
                <w:sz w:val="20"/>
                <w:szCs w:val="20"/>
              </w:rPr>
            </w:pPr>
            <w:r w:rsidRPr="0086205A">
              <w:rPr>
                <w:b/>
                <w:i/>
                <w:sz w:val="20"/>
                <w:szCs w:val="20"/>
              </w:rPr>
              <w:lastRenderedPageBreak/>
              <w:t>B: 15</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E88F6E" w14:textId="138B97DA" w:rsidR="00A74CB5" w:rsidRPr="0086205A" w:rsidRDefault="00A74CB5" w:rsidP="00500993">
            <w:pPr>
              <w:adjustRightInd w:val="0"/>
              <w:rPr>
                <w:b/>
                <w:i/>
                <w:sz w:val="20"/>
                <w:szCs w:val="20"/>
              </w:rPr>
            </w:pPr>
            <w:r w:rsidRPr="0086205A">
              <w:rPr>
                <w:rFonts w:eastAsiaTheme="minorHAnsi"/>
                <w:sz w:val="20"/>
                <w:szCs w:val="20"/>
                <w:lang w:eastAsia="en-US"/>
              </w:rPr>
              <w:t>15. V článku 56 sa dopĺňa tento odsek:</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FD34B7F" w14:textId="77777777" w:rsidR="00A74CB5" w:rsidRPr="0086205A" w:rsidRDefault="00A74CB5" w:rsidP="00500993">
            <w:pPr>
              <w:jc w:val="center"/>
              <w:rPr>
                <w:b/>
                <w:i/>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28042D7E" w14:textId="77777777" w:rsidR="00A74CB5" w:rsidRPr="0086205A" w:rsidRDefault="00A74CB5" w:rsidP="00500993">
            <w:pPr>
              <w:jc w:val="center"/>
              <w:rPr>
                <w:b/>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51F2E5" w14:textId="77777777" w:rsidR="00A74CB5" w:rsidRPr="0086205A" w:rsidRDefault="00A74CB5" w:rsidP="00500993">
            <w:pPr>
              <w:pStyle w:val="Normlny0"/>
              <w:jc w:val="center"/>
              <w:rPr>
                <w:b/>
                <w:i/>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E016E8" w14:textId="77777777" w:rsidR="00A74CB5" w:rsidRPr="0086205A" w:rsidRDefault="00A74CB5" w:rsidP="00500993">
            <w:pPr>
              <w:pStyle w:val="Normlny0"/>
              <w:ind w:left="360"/>
              <w:rPr>
                <w:b/>
                <w:i/>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DB8258" w14:textId="77777777" w:rsidR="00A74CB5" w:rsidRPr="0086205A" w:rsidRDefault="00A74CB5" w:rsidP="00500993">
            <w:pPr>
              <w:ind w:left="360"/>
              <w:jc w:val="center"/>
              <w:rPr>
                <w:b/>
                <w:i/>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4244F6C" w14:textId="77777777" w:rsidR="00A74CB5" w:rsidRPr="0086205A" w:rsidRDefault="00A74CB5" w:rsidP="00500993">
            <w:pPr>
              <w:pStyle w:val="Nadpis1"/>
              <w:ind w:left="360"/>
              <w:rPr>
                <w:bCs w:val="0"/>
                <w:i/>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732EF6" w14:textId="77777777" w:rsidR="00A74CB5" w:rsidRPr="0086205A" w:rsidRDefault="00A74CB5" w:rsidP="00500993">
            <w:pPr>
              <w:pStyle w:val="Nadpis1"/>
              <w:ind w:left="95"/>
              <w:rPr>
                <w:bCs w:val="0"/>
                <w:i/>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B6FD9CD" w14:textId="3F62FC3B" w:rsidR="00A74CB5" w:rsidRPr="0086205A" w:rsidRDefault="00A74CB5" w:rsidP="00500993">
            <w:pPr>
              <w:pStyle w:val="Nadpis1"/>
              <w:ind w:left="360"/>
              <w:rPr>
                <w:bCs w:val="0"/>
                <w:i/>
                <w:sz w:val="20"/>
                <w:szCs w:val="20"/>
              </w:rPr>
            </w:pPr>
          </w:p>
        </w:tc>
      </w:tr>
      <w:tr w:rsidR="00A74CB5" w:rsidRPr="0086205A" w14:paraId="4C25DD3A" w14:textId="5D0352A1"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370BA75" w14:textId="77777777" w:rsidR="00A74CB5" w:rsidRPr="0086205A" w:rsidRDefault="00A74CB5" w:rsidP="00500993">
            <w:pPr>
              <w:rPr>
                <w:sz w:val="20"/>
                <w:szCs w:val="20"/>
              </w:rPr>
            </w:pPr>
            <w:r w:rsidRPr="0086205A">
              <w:rPr>
                <w:sz w:val="20"/>
                <w:szCs w:val="20"/>
              </w:rPr>
              <w:t>Č: 53 O: 1</w:t>
            </w:r>
          </w:p>
          <w:p w14:paraId="66ADD612" w14:textId="77777777" w:rsidR="00A74CB5" w:rsidRPr="0086205A" w:rsidRDefault="00A74CB5" w:rsidP="00500993">
            <w:pPr>
              <w:rPr>
                <w:sz w:val="20"/>
                <w:szCs w:val="20"/>
              </w:rPr>
            </w:pPr>
            <w:proofErr w:type="spellStart"/>
            <w:r w:rsidRPr="0086205A">
              <w:rPr>
                <w:sz w:val="20"/>
                <w:szCs w:val="20"/>
              </w:rPr>
              <w:t>PodO</w:t>
            </w:r>
            <w:proofErr w:type="spellEnd"/>
            <w:r w:rsidRPr="0086205A">
              <w:rPr>
                <w:sz w:val="20"/>
                <w:szCs w:val="20"/>
              </w:rPr>
              <w:t>: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5FA59E4" w14:textId="5D2F4B6B" w:rsidR="00A74CB5" w:rsidRPr="0086205A" w:rsidRDefault="00A74CB5" w:rsidP="00500993">
            <w:pPr>
              <w:rPr>
                <w:sz w:val="20"/>
                <w:szCs w:val="20"/>
              </w:rPr>
            </w:pPr>
            <w:r w:rsidRPr="0086205A">
              <w:rPr>
                <w:sz w:val="20"/>
                <w:szCs w:val="20"/>
              </w:rPr>
              <w:t>„Článok 53 ods. 1 a článok 54 nebránia výmene informácií medzi príslušnými orgánmi a daňovými orgánmi v tom istom členskom štáte v súlade s vnútroštátnym právom. Ak informácie pochádzajú z iného členského štátu, vymieňajú sa len podľa prvej vety tohto odseku s výslovným súhlasom príslušných orgánov, ktoré ich poskytli.“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0574223" w14:textId="54580239"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DC3D3AB" w14:textId="77777777" w:rsidR="00A74CB5" w:rsidRPr="0086205A" w:rsidRDefault="00A74CB5" w:rsidP="00500993">
            <w:pPr>
              <w:jc w:val="center"/>
              <w:rPr>
                <w:sz w:val="20"/>
                <w:szCs w:val="20"/>
              </w:rPr>
            </w:pPr>
            <w:r w:rsidRPr="0086205A">
              <w:rPr>
                <w:sz w:val="20"/>
                <w:szCs w:val="20"/>
              </w:rPr>
              <w:t>747/2004</w:t>
            </w:r>
          </w:p>
          <w:p w14:paraId="3A36CC12" w14:textId="77777777" w:rsidR="00A74CB5" w:rsidRPr="0086205A" w:rsidRDefault="00A74CB5" w:rsidP="00500993">
            <w:pPr>
              <w:jc w:val="center"/>
              <w:rPr>
                <w:sz w:val="20"/>
                <w:szCs w:val="20"/>
              </w:rPr>
            </w:pPr>
          </w:p>
          <w:p w14:paraId="5FCBCF11" w14:textId="77777777" w:rsidR="00A74CB5" w:rsidRPr="0086205A" w:rsidRDefault="00A74CB5" w:rsidP="00500993">
            <w:pPr>
              <w:jc w:val="center"/>
              <w:rPr>
                <w:sz w:val="20"/>
                <w:szCs w:val="20"/>
              </w:rPr>
            </w:pPr>
          </w:p>
          <w:p w14:paraId="2510E8D7" w14:textId="77777777" w:rsidR="00A74CB5" w:rsidRPr="0086205A" w:rsidRDefault="00A74CB5" w:rsidP="00500993">
            <w:pPr>
              <w:jc w:val="center"/>
              <w:rPr>
                <w:sz w:val="20"/>
                <w:szCs w:val="20"/>
              </w:rPr>
            </w:pPr>
          </w:p>
          <w:p w14:paraId="514868D4" w14:textId="77777777" w:rsidR="00A74CB5" w:rsidRPr="0086205A" w:rsidRDefault="00A74CB5" w:rsidP="00500993">
            <w:pPr>
              <w:jc w:val="center"/>
              <w:rPr>
                <w:sz w:val="20"/>
                <w:szCs w:val="20"/>
              </w:rPr>
            </w:pPr>
          </w:p>
          <w:p w14:paraId="784DF9D4" w14:textId="77777777" w:rsidR="00A74CB5" w:rsidRPr="0086205A" w:rsidRDefault="00A74CB5" w:rsidP="00500993">
            <w:pPr>
              <w:jc w:val="center"/>
              <w:rPr>
                <w:sz w:val="20"/>
                <w:szCs w:val="20"/>
              </w:rPr>
            </w:pPr>
          </w:p>
          <w:p w14:paraId="55A7DD9B" w14:textId="77777777" w:rsidR="00A74CB5" w:rsidRPr="0086205A" w:rsidRDefault="00A74CB5" w:rsidP="00500993">
            <w:pPr>
              <w:jc w:val="center"/>
              <w:rPr>
                <w:sz w:val="20"/>
                <w:szCs w:val="20"/>
              </w:rPr>
            </w:pPr>
          </w:p>
          <w:p w14:paraId="069429F9" w14:textId="77777777" w:rsidR="00A74CB5" w:rsidRPr="0086205A" w:rsidRDefault="00A74CB5" w:rsidP="00500993">
            <w:pPr>
              <w:jc w:val="center"/>
              <w:rPr>
                <w:sz w:val="20"/>
                <w:szCs w:val="20"/>
              </w:rPr>
            </w:pPr>
          </w:p>
          <w:p w14:paraId="7FCDCC26" w14:textId="77777777" w:rsidR="00A74CB5" w:rsidRPr="0086205A" w:rsidRDefault="00A74CB5" w:rsidP="00500993">
            <w:pPr>
              <w:jc w:val="center"/>
              <w:rPr>
                <w:sz w:val="20"/>
                <w:szCs w:val="20"/>
              </w:rPr>
            </w:pPr>
          </w:p>
          <w:p w14:paraId="15D78C39" w14:textId="77777777" w:rsidR="00A74CB5" w:rsidRPr="0086205A" w:rsidRDefault="00A74CB5" w:rsidP="00500993">
            <w:pPr>
              <w:jc w:val="center"/>
              <w:rPr>
                <w:sz w:val="20"/>
                <w:szCs w:val="20"/>
              </w:rPr>
            </w:pPr>
          </w:p>
          <w:p w14:paraId="79AD6D5B" w14:textId="77777777" w:rsidR="00A74CB5" w:rsidRPr="0086205A" w:rsidRDefault="00A74CB5" w:rsidP="00500993">
            <w:pPr>
              <w:jc w:val="center"/>
              <w:rPr>
                <w:sz w:val="20"/>
                <w:szCs w:val="20"/>
              </w:rPr>
            </w:pPr>
          </w:p>
          <w:p w14:paraId="0D05F7D3" w14:textId="77777777" w:rsidR="00A74CB5" w:rsidRPr="0086205A" w:rsidRDefault="00A74CB5" w:rsidP="00500993">
            <w:pPr>
              <w:jc w:val="center"/>
              <w:rPr>
                <w:sz w:val="20"/>
                <w:szCs w:val="20"/>
              </w:rPr>
            </w:pPr>
          </w:p>
          <w:p w14:paraId="1BFBD5C1" w14:textId="77777777" w:rsidR="00A74CB5" w:rsidRPr="0086205A" w:rsidRDefault="00A74CB5" w:rsidP="00500993">
            <w:pPr>
              <w:jc w:val="center"/>
              <w:rPr>
                <w:sz w:val="20"/>
                <w:szCs w:val="20"/>
              </w:rPr>
            </w:pPr>
          </w:p>
          <w:p w14:paraId="48D6E1DE" w14:textId="77777777" w:rsidR="00A74CB5" w:rsidRPr="0086205A" w:rsidRDefault="00A74CB5" w:rsidP="00500993">
            <w:pPr>
              <w:jc w:val="center"/>
              <w:rPr>
                <w:sz w:val="20"/>
                <w:szCs w:val="20"/>
              </w:rPr>
            </w:pPr>
          </w:p>
          <w:p w14:paraId="43DF8C24" w14:textId="77777777" w:rsidR="00A74CB5" w:rsidRPr="0086205A" w:rsidRDefault="00A74CB5" w:rsidP="00500993">
            <w:pPr>
              <w:jc w:val="center"/>
              <w:rPr>
                <w:sz w:val="20"/>
                <w:szCs w:val="20"/>
              </w:rPr>
            </w:pPr>
          </w:p>
          <w:p w14:paraId="068FD2D8" w14:textId="77777777" w:rsidR="00A74CB5" w:rsidRPr="0086205A" w:rsidRDefault="00A74CB5" w:rsidP="00500993">
            <w:pPr>
              <w:jc w:val="center"/>
              <w:rPr>
                <w:sz w:val="20"/>
                <w:szCs w:val="20"/>
              </w:rPr>
            </w:pPr>
          </w:p>
          <w:p w14:paraId="2D53B8F8" w14:textId="77777777" w:rsidR="00A74CB5" w:rsidRPr="0086205A" w:rsidRDefault="00A74CB5" w:rsidP="00500993">
            <w:pPr>
              <w:jc w:val="center"/>
              <w:rPr>
                <w:sz w:val="20"/>
                <w:szCs w:val="20"/>
              </w:rPr>
            </w:pPr>
          </w:p>
          <w:p w14:paraId="140ED07B" w14:textId="1C361068" w:rsidR="00A74CB5" w:rsidRPr="0086205A" w:rsidRDefault="00A74CB5" w:rsidP="00500993">
            <w:pPr>
              <w:jc w:val="center"/>
              <w:rPr>
                <w:sz w:val="20"/>
                <w:szCs w:val="20"/>
              </w:rPr>
            </w:pPr>
          </w:p>
          <w:p w14:paraId="61202060" w14:textId="2886DE5D" w:rsidR="005F4AAB" w:rsidRPr="0086205A" w:rsidRDefault="005F4AAB" w:rsidP="00500993">
            <w:pPr>
              <w:jc w:val="center"/>
              <w:rPr>
                <w:sz w:val="20"/>
                <w:szCs w:val="20"/>
              </w:rPr>
            </w:pPr>
          </w:p>
          <w:p w14:paraId="590D674E" w14:textId="72410D26" w:rsidR="005F4AAB" w:rsidRPr="0086205A" w:rsidRDefault="005F4AAB" w:rsidP="00500993">
            <w:pPr>
              <w:jc w:val="center"/>
              <w:rPr>
                <w:sz w:val="20"/>
                <w:szCs w:val="20"/>
              </w:rPr>
            </w:pPr>
          </w:p>
          <w:p w14:paraId="44A267A3" w14:textId="256EA35F" w:rsidR="005F4AAB" w:rsidRPr="0086205A" w:rsidRDefault="005F4AAB" w:rsidP="00500993">
            <w:pPr>
              <w:jc w:val="center"/>
              <w:rPr>
                <w:sz w:val="20"/>
                <w:szCs w:val="20"/>
              </w:rPr>
            </w:pPr>
          </w:p>
          <w:p w14:paraId="207E2E1C" w14:textId="23BB9D4C" w:rsidR="005F4AAB" w:rsidRPr="0086205A" w:rsidRDefault="005F4AAB" w:rsidP="00500993">
            <w:pPr>
              <w:jc w:val="center"/>
              <w:rPr>
                <w:sz w:val="20"/>
                <w:szCs w:val="20"/>
              </w:rPr>
            </w:pPr>
          </w:p>
          <w:p w14:paraId="6F8E3E21" w14:textId="3EF269CE" w:rsidR="005F4AAB" w:rsidRPr="0086205A" w:rsidRDefault="005F4AAB" w:rsidP="00500993">
            <w:pPr>
              <w:jc w:val="center"/>
              <w:rPr>
                <w:sz w:val="20"/>
                <w:szCs w:val="20"/>
              </w:rPr>
            </w:pPr>
          </w:p>
          <w:p w14:paraId="74D1DA60" w14:textId="31B38D36" w:rsidR="005F4AAB" w:rsidRPr="0086205A" w:rsidRDefault="005F4AAB" w:rsidP="00500993">
            <w:pPr>
              <w:jc w:val="center"/>
              <w:rPr>
                <w:sz w:val="20"/>
                <w:szCs w:val="20"/>
              </w:rPr>
            </w:pPr>
          </w:p>
          <w:p w14:paraId="503D1FAA" w14:textId="53F4AECC" w:rsidR="005F4AAB" w:rsidRPr="0086205A" w:rsidRDefault="005F4AAB" w:rsidP="00500993">
            <w:pPr>
              <w:jc w:val="center"/>
              <w:rPr>
                <w:sz w:val="20"/>
                <w:szCs w:val="20"/>
              </w:rPr>
            </w:pPr>
          </w:p>
          <w:p w14:paraId="6CE2B37B" w14:textId="500C5AB0" w:rsidR="005F4AAB" w:rsidRPr="0086205A" w:rsidRDefault="005F4AAB" w:rsidP="00500993">
            <w:pPr>
              <w:jc w:val="center"/>
              <w:rPr>
                <w:sz w:val="20"/>
                <w:szCs w:val="20"/>
              </w:rPr>
            </w:pPr>
          </w:p>
          <w:p w14:paraId="04FFE616" w14:textId="682A8CCB" w:rsidR="005F4AAB" w:rsidRPr="0086205A" w:rsidRDefault="005F4AAB" w:rsidP="00500993">
            <w:pPr>
              <w:jc w:val="center"/>
              <w:rPr>
                <w:sz w:val="20"/>
                <w:szCs w:val="20"/>
              </w:rPr>
            </w:pPr>
          </w:p>
          <w:p w14:paraId="4368276E" w14:textId="0DBD7F14" w:rsidR="005F4AAB" w:rsidRPr="0086205A" w:rsidRDefault="005F4AAB" w:rsidP="00500993">
            <w:pPr>
              <w:jc w:val="center"/>
              <w:rPr>
                <w:sz w:val="20"/>
                <w:szCs w:val="20"/>
              </w:rPr>
            </w:pPr>
          </w:p>
          <w:p w14:paraId="39C0ED1F" w14:textId="39558359" w:rsidR="005F4AAB" w:rsidRPr="0086205A" w:rsidRDefault="005F4AAB" w:rsidP="00500993">
            <w:pPr>
              <w:jc w:val="center"/>
              <w:rPr>
                <w:sz w:val="20"/>
                <w:szCs w:val="20"/>
              </w:rPr>
            </w:pPr>
          </w:p>
          <w:p w14:paraId="209CB2F1" w14:textId="36899793" w:rsidR="005F4AAB" w:rsidRPr="0086205A" w:rsidRDefault="005F4AAB" w:rsidP="00500993">
            <w:pPr>
              <w:jc w:val="center"/>
              <w:rPr>
                <w:sz w:val="20"/>
                <w:szCs w:val="20"/>
              </w:rPr>
            </w:pPr>
          </w:p>
          <w:p w14:paraId="5788BBF1" w14:textId="339EE8B7" w:rsidR="005F4AAB" w:rsidRPr="0086205A" w:rsidRDefault="005F4AAB" w:rsidP="00500993">
            <w:pPr>
              <w:jc w:val="center"/>
              <w:rPr>
                <w:sz w:val="20"/>
                <w:szCs w:val="20"/>
              </w:rPr>
            </w:pPr>
          </w:p>
          <w:p w14:paraId="725277FD" w14:textId="60D21800" w:rsidR="005F4AAB" w:rsidRPr="0086205A" w:rsidRDefault="005F4AAB" w:rsidP="00500993">
            <w:pPr>
              <w:jc w:val="center"/>
              <w:rPr>
                <w:sz w:val="20"/>
                <w:szCs w:val="20"/>
              </w:rPr>
            </w:pPr>
          </w:p>
          <w:p w14:paraId="76EF91D6" w14:textId="5FBAB6C7" w:rsidR="005F4AAB" w:rsidRPr="0086205A" w:rsidRDefault="005F4AAB" w:rsidP="00500993">
            <w:pPr>
              <w:jc w:val="center"/>
              <w:rPr>
                <w:sz w:val="20"/>
                <w:szCs w:val="20"/>
              </w:rPr>
            </w:pPr>
          </w:p>
          <w:p w14:paraId="1902C9D6" w14:textId="1B05CC8B" w:rsidR="005F4AAB" w:rsidRPr="0086205A" w:rsidRDefault="005F4AAB" w:rsidP="00500993">
            <w:pPr>
              <w:jc w:val="center"/>
              <w:rPr>
                <w:sz w:val="20"/>
                <w:szCs w:val="20"/>
              </w:rPr>
            </w:pPr>
          </w:p>
          <w:p w14:paraId="4884B402" w14:textId="25FA7D74" w:rsidR="005F4AAB" w:rsidRPr="0086205A" w:rsidRDefault="005F4AAB" w:rsidP="00500993">
            <w:pPr>
              <w:jc w:val="center"/>
              <w:rPr>
                <w:sz w:val="20"/>
                <w:szCs w:val="20"/>
              </w:rPr>
            </w:pPr>
          </w:p>
          <w:p w14:paraId="15ABA4FC" w14:textId="74E502DA" w:rsidR="005F4AAB" w:rsidRPr="0086205A" w:rsidRDefault="005F4AAB" w:rsidP="00500993">
            <w:pPr>
              <w:jc w:val="center"/>
              <w:rPr>
                <w:sz w:val="20"/>
                <w:szCs w:val="20"/>
              </w:rPr>
            </w:pPr>
          </w:p>
          <w:p w14:paraId="10AB64F4" w14:textId="1A4C8C94" w:rsidR="005F4AAB" w:rsidRPr="0086205A" w:rsidRDefault="005F4AAB" w:rsidP="00500993">
            <w:pPr>
              <w:jc w:val="center"/>
              <w:rPr>
                <w:sz w:val="20"/>
                <w:szCs w:val="20"/>
              </w:rPr>
            </w:pPr>
          </w:p>
          <w:p w14:paraId="05B9DC7E" w14:textId="464C6F44" w:rsidR="005F4AAB" w:rsidRPr="0086205A" w:rsidRDefault="005F4AAB" w:rsidP="00500993">
            <w:pPr>
              <w:jc w:val="center"/>
              <w:rPr>
                <w:sz w:val="20"/>
                <w:szCs w:val="20"/>
              </w:rPr>
            </w:pPr>
          </w:p>
          <w:p w14:paraId="7D5564F5" w14:textId="3D4BB6E1" w:rsidR="005F4AAB" w:rsidRPr="0086205A" w:rsidRDefault="005F4AAB" w:rsidP="00500993">
            <w:pPr>
              <w:jc w:val="center"/>
              <w:rPr>
                <w:sz w:val="20"/>
                <w:szCs w:val="20"/>
              </w:rPr>
            </w:pPr>
          </w:p>
          <w:p w14:paraId="1CB3BD84" w14:textId="367A3A62" w:rsidR="005F4AAB" w:rsidRPr="0086205A" w:rsidRDefault="005F4AAB" w:rsidP="00500993">
            <w:pPr>
              <w:jc w:val="center"/>
              <w:rPr>
                <w:sz w:val="20"/>
                <w:szCs w:val="20"/>
              </w:rPr>
            </w:pPr>
          </w:p>
          <w:p w14:paraId="0A1E9BBE" w14:textId="53498F34" w:rsidR="005F4AAB" w:rsidRPr="0086205A" w:rsidRDefault="005F4AAB" w:rsidP="00500993">
            <w:pPr>
              <w:jc w:val="center"/>
              <w:rPr>
                <w:sz w:val="20"/>
                <w:szCs w:val="20"/>
              </w:rPr>
            </w:pPr>
          </w:p>
          <w:p w14:paraId="4807AD29" w14:textId="698ACD9E" w:rsidR="005F4AAB" w:rsidRPr="0086205A" w:rsidRDefault="005F4AAB" w:rsidP="00500993">
            <w:pPr>
              <w:jc w:val="center"/>
              <w:rPr>
                <w:sz w:val="20"/>
                <w:szCs w:val="20"/>
              </w:rPr>
            </w:pPr>
          </w:p>
          <w:p w14:paraId="0CFF0A6E" w14:textId="2F3FE43F" w:rsidR="005F4AAB" w:rsidRPr="0086205A" w:rsidRDefault="005F4AAB" w:rsidP="00500993">
            <w:pPr>
              <w:jc w:val="center"/>
              <w:rPr>
                <w:sz w:val="20"/>
                <w:szCs w:val="20"/>
              </w:rPr>
            </w:pPr>
          </w:p>
          <w:p w14:paraId="412406E6" w14:textId="1E29805F" w:rsidR="005F4AAB" w:rsidRPr="0086205A" w:rsidRDefault="005F4AAB" w:rsidP="00500993">
            <w:pPr>
              <w:jc w:val="center"/>
              <w:rPr>
                <w:sz w:val="20"/>
                <w:szCs w:val="20"/>
              </w:rPr>
            </w:pPr>
          </w:p>
          <w:p w14:paraId="392E75AF" w14:textId="466584C1" w:rsidR="005F4AAB" w:rsidRPr="0086205A" w:rsidRDefault="005F4AAB" w:rsidP="00500993">
            <w:pPr>
              <w:jc w:val="center"/>
              <w:rPr>
                <w:sz w:val="20"/>
                <w:szCs w:val="20"/>
              </w:rPr>
            </w:pPr>
          </w:p>
          <w:p w14:paraId="3FA2B336" w14:textId="5FC1E2F3" w:rsidR="005F4AAB" w:rsidRPr="0086205A" w:rsidRDefault="005F4AAB" w:rsidP="00500993">
            <w:pPr>
              <w:jc w:val="center"/>
              <w:rPr>
                <w:sz w:val="20"/>
                <w:szCs w:val="20"/>
              </w:rPr>
            </w:pPr>
          </w:p>
          <w:p w14:paraId="2C2C774B" w14:textId="40E94B1E" w:rsidR="005F4AAB" w:rsidRPr="0086205A" w:rsidRDefault="005F4AAB" w:rsidP="00500993">
            <w:pPr>
              <w:jc w:val="center"/>
              <w:rPr>
                <w:sz w:val="20"/>
                <w:szCs w:val="20"/>
              </w:rPr>
            </w:pPr>
          </w:p>
          <w:p w14:paraId="50F393B1" w14:textId="2B75C651" w:rsidR="005F4AAB" w:rsidRPr="0086205A" w:rsidRDefault="005F4AAB" w:rsidP="00500993">
            <w:pPr>
              <w:jc w:val="center"/>
              <w:rPr>
                <w:sz w:val="20"/>
                <w:szCs w:val="20"/>
              </w:rPr>
            </w:pPr>
          </w:p>
          <w:p w14:paraId="6045E32C" w14:textId="7428EF57" w:rsidR="005F4AAB" w:rsidRPr="0086205A" w:rsidRDefault="005F4AAB" w:rsidP="00500993">
            <w:pPr>
              <w:jc w:val="center"/>
              <w:rPr>
                <w:sz w:val="20"/>
                <w:szCs w:val="20"/>
              </w:rPr>
            </w:pPr>
          </w:p>
          <w:p w14:paraId="6172CD12" w14:textId="0C321E1C" w:rsidR="005F4AAB" w:rsidRPr="0086205A" w:rsidRDefault="005F4AAB" w:rsidP="00500993">
            <w:pPr>
              <w:jc w:val="center"/>
              <w:rPr>
                <w:sz w:val="20"/>
                <w:szCs w:val="20"/>
              </w:rPr>
            </w:pPr>
          </w:p>
          <w:p w14:paraId="79B9C13B" w14:textId="6636E2F3" w:rsidR="005F4AAB" w:rsidRPr="0086205A" w:rsidRDefault="005F4AAB" w:rsidP="00500993">
            <w:pPr>
              <w:jc w:val="center"/>
              <w:rPr>
                <w:sz w:val="20"/>
                <w:szCs w:val="20"/>
              </w:rPr>
            </w:pPr>
          </w:p>
          <w:p w14:paraId="62AD817B" w14:textId="354D3988" w:rsidR="005F4AAB" w:rsidRPr="0086205A" w:rsidRDefault="005F4AAB" w:rsidP="00500993">
            <w:pPr>
              <w:jc w:val="center"/>
              <w:rPr>
                <w:sz w:val="20"/>
                <w:szCs w:val="20"/>
              </w:rPr>
            </w:pPr>
          </w:p>
          <w:p w14:paraId="6EA4D4D2" w14:textId="448561E4" w:rsidR="005F4AAB" w:rsidRPr="0086205A" w:rsidRDefault="005F4AAB" w:rsidP="00500993">
            <w:pPr>
              <w:jc w:val="center"/>
              <w:rPr>
                <w:sz w:val="20"/>
                <w:szCs w:val="20"/>
              </w:rPr>
            </w:pPr>
          </w:p>
          <w:p w14:paraId="4C094D5B" w14:textId="1BE97A9F" w:rsidR="005F4AAB" w:rsidRPr="0086205A" w:rsidRDefault="005F4AAB" w:rsidP="00500993">
            <w:pPr>
              <w:jc w:val="center"/>
              <w:rPr>
                <w:sz w:val="20"/>
                <w:szCs w:val="20"/>
              </w:rPr>
            </w:pPr>
          </w:p>
          <w:p w14:paraId="6711E214" w14:textId="341AFB93" w:rsidR="005F4AAB" w:rsidRPr="0086205A" w:rsidRDefault="005F4AAB" w:rsidP="00500993">
            <w:pPr>
              <w:jc w:val="center"/>
              <w:rPr>
                <w:sz w:val="20"/>
                <w:szCs w:val="20"/>
              </w:rPr>
            </w:pPr>
          </w:p>
          <w:p w14:paraId="0A31F5DF" w14:textId="39B219B8" w:rsidR="005F4AAB" w:rsidRPr="0086205A" w:rsidRDefault="005F4AAB" w:rsidP="00500993">
            <w:pPr>
              <w:jc w:val="center"/>
              <w:rPr>
                <w:sz w:val="20"/>
                <w:szCs w:val="20"/>
              </w:rPr>
            </w:pPr>
          </w:p>
          <w:p w14:paraId="00917A0B" w14:textId="6803B56F" w:rsidR="005F4AAB" w:rsidRPr="0086205A" w:rsidRDefault="005F4AAB" w:rsidP="00500993">
            <w:pPr>
              <w:jc w:val="center"/>
              <w:rPr>
                <w:sz w:val="20"/>
                <w:szCs w:val="20"/>
              </w:rPr>
            </w:pPr>
          </w:p>
          <w:p w14:paraId="7154616D" w14:textId="4D2A92CD" w:rsidR="005F4AAB" w:rsidRPr="0086205A" w:rsidRDefault="005F4AAB" w:rsidP="00500993">
            <w:pPr>
              <w:jc w:val="center"/>
              <w:rPr>
                <w:sz w:val="20"/>
                <w:szCs w:val="20"/>
              </w:rPr>
            </w:pPr>
          </w:p>
          <w:p w14:paraId="754E9437" w14:textId="629908B3" w:rsidR="005F4AAB" w:rsidRPr="0086205A" w:rsidRDefault="005F4AAB" w:rsidP="00500993">
            <w:pPr>
              <w:jc w:val="center"/>
              <w:rPr>
                <w:sz w:val="20"/>
                <w:szCs w:val="20"/>
              </w:rPr>
            </w:pPr>
          </w:p>
          <w:p w14:paraId="23EFABA6" w14:textId="3C98B301" w:rsidR="005F4AAB" w:rsidRPr="0086205A" w:rsidRDefault="005F4AAB" w:rsidP="00500993">
            <w:pPr>
              <w:jc w:val="center"/>
              <w:rPr>
                <w:sz w:val="20"/>
                <w:szCs w:val="20"/>
              </w:rPr>
            </w:pPr>
          </w:p>
          <w:p w14:paraId="491813F1" w14:textId="3BC1D194" w:rsidR="005F4AAB" w:rsidRPr="0086205A" w:rsidRDefault="005F4AAB" w:rsidP="00500993">
            <w:pPr>
              <w:jc w:val="center"/>
              <w:rPr>
                <w:sz w:val="20"/>
                <w:szCs w:val="20"/>
              </w:rPr>
            </w:pPr>
          </w:p>
          <w:p w14:paraId="1591EA1E" w14:textId="19CF4217" w:rsidR="005F4AAB" w:rsidRPr="0086205A" w:rsidRDefault="005F4AAB" w:rsidP="00500993">
            <w:pPr>
              <w:jc w:val="center"/>
              <w:rPr>
                <w:sz w:val="20"/>
                <w:szCs w:val="20"/>
              </w:rPr>
            </w:pPr>
          </w:p>
          <w:p w14:paraId="3F2720E1" w14:textId="5B253E3D" w:rsidR="005F4AAB" w:rsidRPr="0086205A" w:rsidRDefault="005F4AAB" w:rsidP="00500993">
            <w:pPr>
              <w:jc w:val="center"/>
              <w:rPr>
                <w:sz w:val="20"/>
                <w:szCs w:val="20"/>
              </w:rPr>
            </w:pPr>
          </w:p>
          <w:p w14:paraId="3ED19695" w14:textId="098AA59A" w:rsidR="005F4AAB" w:rsidRPr="0086205A" w:rsidRDefault="005F4AAB" w:rsidP="00500993">
            <w:pPr>
              <w:jc w:val="center"/>
              <w:rPr>
                <w:sz w:val="20"/>
                <w:szCs w:val="20"/>
              </w:rPr>
            </w:pPr>
          </w:p>
          <w:p w14:paraId="26FFC5C3" w14:textId="3D5281E3" w:rsidR="005F4AAB" w:rsidRPr="0086205A" w:rsidRDefault="005F4AAB" w:rsidP="00500993">
            <w:pPr>
              <w:jc w:val="center"/>
              <w:rPr>
                <w:sz w:val="20"/>
                <w:szCs w:val="20"/>
              </w:rPr>
            </w:pPr>
          </w:p>
          <w:p w14:paraId="214DB636" w14:textId="3D53F9CD" w:rsidR="005F4AAB" w:rsidRPr="0086205A" w:rsidRDefault="005F4AAB" w:rsidP="00500993">
            <w:pPr>
              <w:jc w:val="center"/>
              <w:rPr>
                <w:sz w:val="20"/>
                <w:szCs w:val="20"/>
              </w:rPr>
            </w:pPr>
          </w:p>
          <w:p w14:paraId="59A3128D" w14:textId="600B8655" w:rsidR="005F4AAB" w:rsidRPr="0086205A" w:rsidRDefault="005F4AAB" w:rsidP="00500993">
            <w:pPr>
              <w:jc w:val="center"/>
              <w:rPr>
                <w:sz w:val="20"/>
                <w:szCs w:val="20"/>
              </w:rPr>
            </w:pPr>
          </w:p>
          <w:p w14:paraId="352D6649" w14:textId="29B9DE94" w:rsidR="005F4AAB" w:rsidRPr="0086205A" w:rsidRDefault="005F4AAB" w:rsidP="00500993">
            <w:pPr>
              <w:jc w:val="center"/>
              <w:rPr>
                <w:sz w:val="20"/>
                <w:szCs w:val="20"/>
              </w:rPr>
            </w:pPr>
          </w:p>
          <w:p w14:paraId="5A9CA85C" w14:textId="46F3AE08" w:rsidR="005F4AAB" w:rsidRPr="0086205A" w:rsidRDefault="005F4AAB" w:rsidP="00500993">
            <w:pPr>
              <w:jc w:val="center"/>
              <w:rPr>
                <w:sz w:val="20"/>
                <w:szCs w:val="20"/>
              </w:rPr>
            </w:pPr>
          </w:p>
          <w:p w14:paraId="0D68563B" w14:textId="76C0C96E" w:rsidR="005F4AAB" w:rsidRPr="0086205A" w:rsidRDefault="005F4AAB" w:rsidP="00500993">
            <w:pPr>
              <w:jc w:val="center"/>
              <w:rPr>
                <w:sz w:val="20"/>
                <w:szCs w:val="20"/>
              </w:rPr>
            </w:pPr>
          </w:p>
          <w:p w14:paraId="5CFC8369" w14:textId="5E4A3620" w:rsidR="005F4AAB" w:rsidRPr="0086205A" w:rsidRDefault="005F4AAB" w:rsidP="00500993">
            <w:pPr>
              <w:jc w:val="center"/>
              <w:rPr>
                <w:sz w:val="20"/>
                <w:szCs w:val="20"/>
              </w:rPr>
            </w:pPr>
          </w:p>
          <w:p w14:paraId="600B4170" w14:textId="2ADA6165" w:rsidR="005F4AAB" w:rsidRPr="0086205A" w:rsidRDefault="005F4AAB" w:rsidP="00500993">
            <w:pPr>
              <w:jc w:val="center"/>
              <w:rPr>
                <w:sz w:val="20"/>
                <w:szCs w:val="20"/>
              </w:rPr>
            </w:pPr>
          </w:p>
          <w:p w14:paraId="16D73543" w14:textId="59230F73" w:rsidR="005F4AAB" w:rsidRPr="0086205A" w:rsidRDefault="005F4AAB" w:rsidP="00500993">
            <w:pPr>
              <w:jc w:val="center"/>
              <w:rPr>
                <w:sz w:val="20"/>
                <w:szCs w:val="20"/>
              </w:rPr>
            </w:pPr>
          </w:p>
          <w:p w14:paraId="31148CE3" w14:textId="7C6DBFB2" w:rsidR="005F4AAB" w:rsidRPr="0086205A" w:rsidRDefault="005F4AAB" w:rsidP="00500993">
            <w:pPr>
              <w:jc w:val="center"/>
              <w:rPr>
                <w:sz w:val="20"/>
                <w:szCs w:val="20"/>
              </w:rPr>
            </w:pPr>
          </w:p>
          <w:p w14:paraId="19600AB3" w14:textId="14873266" w:rsidR="005F4AAB" w:rsidRPr="0086205A" w:rsidRDefault="005F4AAB" w:rsidP="00500993">
            <w:pPr>
              <w:jc w:val="center"/>
              <w:rPr>
                <w:sz w:val="20"/>
                <w:szCs w:val="20"/>
              </w:rPr>
            </w:pPr>
          </w:p>
          <w:p w14:paraId="21A51D77" w14:textId="566830BA" w:rsidR="005F4AAB" w:rsidRPr="0086205A" w:rsidRDefault="005F4AAB" w:rsidP="00500993">
            <w:pPr>
              <w:jc w:val="center"/>
              <w:rPr>
                <w:sz w:val="20"/>
                <w:szCs w:val="20"/>
              </w:rPr>
            </w:pPr>
          </w:p>
          <w:p w14:paraId="762228E2" w14:textId="178753B9" w:rsidR="005F4AAB" w:rsidRPr="0086205A" w:rsidRDefault="005F4AAB" w:rsidP="00500993">
            <w:pPr>
              <w:jc w:val="center"/>
              <w:rPr>
                <w:sz w:val="20"/>
                <w:szCs w:val="20"/>
              </w:rPr>
            </w:pPr>
          </w:p>
          <w:p w14:paraId="3DA3B028" w14:textId="4BA9C11A" w:rsidR="005F4AAB" w:rsidRPr="0086205A" w:rsidRDefault="005F4AAB" w:rsidP="00500993">
            <w:pPr>
              <w:jc w:val="center"/>
              <w:rPr>
                <w:sz w:val="20"/>
                <w:szCs w:val="20"/>
              </w:rPr>
            </w:pPr>
          </w:p>
          <w:p w14:paraId="4A61E2BA" w14:textId="2843E312" w:rsidR="005F4AAB" w:rsidRPr="0086205A" w:rsidRDefault="005F4AAB" w:rsidP="00500993">
            <w:pPr>
              <w:jc w:val="center"/>
              <w:rPr>
                <w:sz w:val="20"/>
                <w:szCs w:val="20"/>
              </w:rPr>
            </w:pPr>
          </w:p>
          <w:p w14:paraId="4F6AF9C9" w14:textId="55FD8276" w:rsidR="005F4AAB" w:rsidRPr="0086205A" w:rsidRDefault="005F4AAB" w:rsidP="00500993">
            <w:pPr>
              <w:jc w:val="center"/>
              <w:rPr>
                <w:sz w:val="20"/>
                <w:szCs w:val="20"/>
              </w:rPr>
            </w:pPr>
          </w:p>
          <w:p w14:paraId="7982DF07" w14:textId="2CB2FA8B" w:rsidR="005F4AAB" w:rsidRPr="0086205A" w:rsidRDefault="005F4AAB" w:rsidP="00500993">
            <w:pPr>
              <w:jc w:val="center"/>
              <w:rPr>
                <w:sz w:val="20"/>
                <w:szCs w:val="20"/>
              </w:rPr>
            </w:pPr>
          </w:p>
          <w:p w14:paraId="694268A8" w14:textId="33B5DDC8" w:rsidR="005F4AAB" w:rsidRPr="0086205A" w:rsidRDefault="005F4AAB" w:rsidP="00500993">
            <w:pPr>
              <w:jc w:val="center"/>
              <w:rPr>
                <w:sz w:val="20"/>
                <w:szCs w:val="20"/>
              </w:rPr>
            </w:pPr>
          </w:p>
          <w:p w14:paraId="630A18F2" w14:textId="156BED35" w:rsidR="005F4AAB" w:rsidRPr="0086205A" w:rsidRDefault="005F4AAB" w:rsidP="00500993">
            <w:pPr>
              <w:jc w:val="center"/>
              <w:rPr>
                <w:sz w:val="20"/>
                <w:szCs w:val="20"/>
              </w:rPr>
            </w:pPr>
          </w:p>
          <w:p w14:paraId="6877D64E" w14:textId="5865562F" w:rsidR="005F4AAB" w:rsidRPr="0086205A" w:rsidRDefault="005F4AAB" w:rsidP="00500993">
            <w:pPr>
              <w:jc w:val="center"/>
              <w:rPr>
                <w:sz w:val="20"/>
                <w:szCs w:val="20"/>
              </w:rPr>
            </w:pPr>
          </w:p>
          <w:p w14:paraId="42A83FD6" w14:textId="4BA5CAC2" w:rsidR="005F4AAB" w:rsidRPr="0086205A" w:rsidRDefault="005F4AAB" w:rsidP="00500993">
            <w:pPr>
              <w:jc w:val="center"/>
              <w:rPr>
                <w:sz w:val="20"/>
                <w:szCs w:val="20"/>
              </w:rPr>
            </w:pPr>
          </w:p>
          <w:p w14:paraId="32606266" w14:textId="36ABA870" w:rsidR="005F4AAB" w:rsidRPr="0086205A" w:rsidRDefault="005F4AAB" w:rsidP="00500993">
            <w:pPr>
              <w:jc w:val="center"/>
              <w:rPr>
                <w:sz w:val="20"/>
                <w:szCs w:val="20"/>
              </w:rPr>
            </w:pPr>
          </w:p>
          <w:p w14:paraId="7269B22B" w14:textId="5BE50186" w:rsidR="005F4AAB" w:rsidRPr="0086205A" w:rsidRDefault="005F4AAB" w:rsidP="00500993">
            <w:pPr>
              <w:jc w:val="center"/>
              <w:rPr>
                <w:sz w:val="20"/>
                <w:szCs w:val="20"/>
              </w:rPr>
            </w:pPr>
          </w:p>
          <w:p w14:paraId="7B784CB7" w14:textId="5123FCEB" w:rsidR="005F4AAB" w:rsidRPr="0086205A" w:rsidRDefault="005F4AAB" w:rsidP="00500993">
            <w:pPr>
              <w:jc w:val="center"/>
              <w:rPr>
                <w:sz w:val="20"/>
                <w:szCs w:val="20"/>
              </w:rPr>
            </w:pPr>
          </w:p>
          <w:p w14:paraId="6CAAA7B3" w14:textId="69F0602E" w:rsidR="005F4AAB" w:rsidRPr="0086205A" w:rsidRDefault="005F4AAB" w:rsidP="00500993">
            <w:pPr>
              <w:jc w:val="center"/>
              <w:rPr>
                <w:sz w:val="20"/>
                <w:szCs w:val="20"/>
              </w:rPr>
            </w:pPr>
          </w:p>
          <w:p w14:paraId="45A6C31D" w14:textId="299819C9" w:rsidR="005F4AAB" w:rsidRPr="0086205A" w:rsidRDefault="005F4AAB" w:rsidP="00500993">
            <w:pPr>
              <w:jc w:val="center"/>
              <w:rPr>
                <w:sz w:val="20"/>
                <w:szCs w:val="20"/>
              </w:rPr>
            </w:pPr>
          </w:p>
          <w:p w14:paraId="4B21FD39" w14:textId="71FC5F4D" w:rsidR="005F4AAB" w:rsidRPr="0086205A" w:rsidRDefault="005F4AAB" w:rsidP="00500993">
            <w:pPr>
              <w:jc w:val="center"/>
              <w:rPr>
                <w:sz w:val="20"/>
                <w:szCs w:val="20"/>
              </w:rPr>
            </w:pPr>
          </w:p>
          <w:p w14:paraId="79E106E1" w14:textId="48D1D3F5" w:rsidR="005F4AAB" w:rsidRPr="0086205A" w:rsidRDefault="005F4AAB" w:rsidP="00500993">
            <w:pPr>
              <w:jc w:val="center"/>
              <w:rPr>
                <w:sz w:val="20"/>
                <w:szCs w:val="20"/>
              </w:rPr>
            </w:pPr>
          </w:p>
          <w:p w14:paraId="34BD3F56" w14:textId="5B339E35" w:rsidR="005F4AAB" w:rsidRPr="0086205A" w:rsidRDefault="005F4AAB" w:rsidP="00500993">
            <w:pPr>
              <w:jc w:val="center"/>
              <w:rPr>
                <w:sz w:val="20"/>
                <w:szCs w:val="20"/>
              </w:rPr>
            </w:pPr>
          </w:p>
          <w:p w14:paraId="66493A88" w14:textId="22576719" w:rsidR="005F4AAB" w:rsidRPr="0086205A" w:rsidRDefault="005F4AAB" w:rsidP="00500993">
            <w:pPr>
              <w:jc w:val="center"/>
              <w:rPr>
                <w:sz w:val="20"/>
                <w:szCs w:val="20"/>
              </w:rPr>
            </w:pPr>
          </w:p>
          <w:p w14:paraId="0E1AEEF2" w14:textId="3A4D6A9E" w:rsidR="005F4AAB" w:rsidRPr="0086205A" w:rsidRDefault="005F4AAB" w:rsidP="00500993">
            <w:pPr>
              <w:jc w:val="center"/>
              <w:rPr>
                <w:sz w:val="20"/>
                <w:szCs w:val="20"/>
              </w:rPr>
            </w:pPr>
          </w:p>
          <w:p w14:paraId="47000BC9" w14:textId="67D0F66F" w:rsidR="005F4AAB" w:rsidRPr="0086205A" w:rsidRDefault="005F4AAB" w:rsidP="00500993">
            <w:pPr>
              <w:jc w:val="center"/>
              <w:rPr>
                <w:sz w:val="20"/>
                <w:szCs w:val="20"/>
              </w:rPr>
            </w:pPr>
          </w:p>
          <w:p w14:paraId="568AE70D" w14:textId="29CEB8B0" w:rsidR="005F4AAB" w:rsidRPr="0086205A" w:rsidRDefault="005F4AAB" w:rsidP="00500993">
            <w:pPr>
              <w:jc w:val="center"/>
              <w:rPr>
                <w:sz w:val="20"/>
                <w:szCs w:val="20"/>
              </w:rPr>
            </w:pPr>
          </w:p>
          <w:p w14:paraId="7A8FFF0B" w14:textId="0138314D" w:rsidR="005F4AAB" w:rsidRPr="0086205A" w:rsidRDefault="005F4AAB" w:rsidP="00500993">
            <w:pPr>
              <w:jc w:val="center"/>
              <w:rPr>
                <w:sz w:val="20"/>
                <w:szCs w:val="20"/>
              </w:rPr>
            </w:pPr>
          </w:p>
          <w:p w14:paraId="63C80474" w14:textId="0B5FB9CD" w:rsidR="005F4AAB" w:rsidRPr="0086205A" w:rsidRDefault="005F4AAB" w:rsidP="00500993">
            <w:pPr>
              <w:jc w:val="center"/>
              <w:rPr>
                <w:sz w:val="20"/>
                <w:szCs w:val="20"/>
              </w:rPr>
            </w:pPr>
          </w:p>
          <w:p w14:paraId="72679C60" w14:textId="0BE703D7" w:rsidR="005F4AAB" w:rsidRPr="0086205A" w:rsidRDefault="005F4AAB" w:rsidP="00500993">
            <w:pPr>
              <w:jc w:val="center"/>
              <w:rPr>
                <w:sz w:val="20"/>
                <w:szCs w:val="20"/>
              </w:rPr>
            </w:pPr>
          </w:p>
          <w:p w14:paraId="388B1769" w14:textId="4B0DFBD9" w:rsidR="005F4AAB" w:rsidRPr="0086205A" w:rsidRDefault="005F4AAB" w:rsidP="00500993">
            <w:pPr>
              <w:jc w:val="center"/>
              <w:rPr>
                <w:sz w:val="20"/>
                <w:szCs w:val="20"/>
              </w:rPr>
            </w:pPr>
          </w:p>
          <w:p w14:paraId="72839277" w14:textId="3C96C8E1" w:rsidR="005F4AAB" w:rsidRPr="0086205A" w:rsidRDefault="005F4AAB" w:rsidP="00500993">
            <w:pPr>
              <w:jc w:val="center"/>
              <w:rPr>
                <w:sz w:val="20"/>
                <w:szCs w:val="20"/>
              </w:rPr>
            </w:pPr>
          </w:p>
          <w:p w14:paraId="7FA53E12" w14:textId="014B2CAF" w:rsidR="005F4AAB" w:rsidRPr="0086205A" w:rsidRDefault="005F4AAB" w:rsidP="00500993">
            <w:pPr>
              <w:jc w:val="center"/>
              <w:rPr>
                <w:sz w:val="20"/>
                <w:szCs w:val="20"/>
              </w:rPr>
            </w:pPr>
          </w:p>
          <w:p w14:paraId="3BFDD7AB" w14:textId="14478767" w:rsidR="005F4AAB" w:rsidRPr="0086205A" w:rsidRDefault="005F4AAB" w:rsidP="00500993">
            <w:pPr>
              <w:jc w:val="center"/>
              <w:rPr>
                <w:sz w:val="20"/>
                <w:szCs w:val="20"/>
              </w:rPr>
            </w:pPr>
          </w:p>
          <w:p w14:paraId="172235EA" w14:textId="167B0E07" w:rsidR="005F4AAB" w:rsidRPr="0086205A" w:rsidRDefault="005F4AAB" w:rsidP="00500993">
            <w:pPr>
              <w:jc w:val="center"/>
              <w:rPr>
                <w:sz w:val="20"/>
                <w:szCs w:val="20"/>
              </w:rPr>
            </w:pPr>
          </w:p>
          <w:p w14:paraId="300CEE24" w14:textId="7B189525" w:rsidR="005F4AAB" w:rsidRPr="0086205A" w:rsidRDefault="005F4AAB" w:rsidP="00500993">
            <w:pPr>
              <w:jc w:val="center"/>
              <w:rPr>
                <w:sz w:val="20"/>
                <w:szCs w:val="20"/>
              </w:rPr>
            </w:pPr>
          </w:p>
          <w:p w14:paraId="791EA3E0" w14:textId="77777777" w:rsidR="005F4AAB" w:rsidRPr="0086205A" w:rsidRDefault="005F4AAB" w:rsidP="00500993">
            <w:pPr>
              <w:jc w:val="center"/>
              <w:rPr>
                <w:sz w:val="20"/>
                <w:szCs w:val="20"/>
              </w:rPr>
            </w:pPr>
          </w:p>
          <w:p w14:paraId="451F76AC" w14:textId="77777777" w:rsidR="00A74CB5" w:rsidRPr="0086205A" w:rsidRDefault="00A74CB5" w:rsidP="00500993">
            <w:pPr>
              <w:jc w:val="center"/>
              <w:rPr>
                <w:sz w:val="20"/>
                <w:szCs w:val="20"/>
              </w:rPr>
            </w:pPr>
            <w:r w:rsidRPr="0086205A">
              <w:rPr>
                <w:sz w:val="20"/>
                <w:szCs w:val="20"/>
              </w:rPr>
              <w:t>566/1992</w:t>
            </w:r>
          </w:p>
          <w:p w14:paraId="3D2BEDE7" w14:textId="77777777" w:rsidR="005F4AAB" w:rsidRPr="0086205A" w:rsidRDefault="005F4AAB" w:rsidP="00500993">
            <w:pPr>
              <w:jc w:val="center"/>
              <w:rPr>
                <w:sz w:val="20"/>
                <w:szCs w:val="20"/>
              </w:rPr>
            </w:pPr>
          </w:p>
          <w:p w14:paraId="4FBED1B1" w14:textId="77777777" w:rsidR="005F4AAB" w:rsidRPr="0086205A" w:rsidRDefault="005F4AAB" w:rsidP="00500993">
            <w:pPr>
              <w:jc w:val="center"/>
              <w:rPr>
                <w:sz w:val="20"/>
                <w:szCs w:val="20"/>
              </w:rPr>
            </w:pPr>
          </w:p>
          <w:p w14:paraId="3C71933E" w14:textId="77777777" w:rsidR="005F4AAB" w:rsidRPr="0086205A" w:rsidRDefault="005F4AAB" w:rsidP="00500993">
            <w:pPr>
              <w:jc w:val="center"/>
              <w:rPr>
                <w:sz w:val="20"/>
                <w:szCs w:val="20"/>
              </w:rPr>
            </w:pPr>
          </w:p>
          <w:p w14:paraId="368D67D4" w14:textId="77777777" w:rsidR="005F4AAB" w:rsidRPr="0086205A" w:rsidRDefault="005F4AAB" w:rsidP="00500993">
            <w:pPr>
              <w:jc w:val="center"/>
              <w:rPr>
                <w:sz w:val="20"/>
                <w:szCs w:val="20"/>
              </w:rPr>
            </w:pPr>
          </w:p>
          <w:p w14:paraId="2D8EA0BB" w14:textId="77777777" w:rsidR="005F4AAB" w:rsidRPr="0086205A" w:rsidRDefault="005F4AAB" w:rsidP="00500993">
            <w:pPr>
              <w:jc w:val="center"/>
              <w:rPr>
                <w:sz w:val="20"/>
                <w:szCs w:val="20"/>
              </w:rPr>
            </w:pPr>
          </w:p>
          <w:p w14:paraId="79D4B0A2" w14:textId="77777777" w:rsidR="005F4AAB" w:rsidRPr="0086205A" w:rsidRDefault="005F4AAB" w:rsidP="00500993">
            <w:pPr>
              <w:jc w:val="center"/>
              <w:rPr>
                <w:sz w:val="20"/>
                <w:szCs w:val="20"/>
              </w:rPr>
            </w:pPr>
          </w:p>
          <w:p w14:paraId="7FD81165" w14:textId="77777777" w:rsidR="005F4AAB" w:rsidRPr="0086205A" w:rsidRDefault="005F4AAB" w:rsidP="00500993">
            <w:pPr>
              <w:jc w:val="center"/>
              <w:rPr>
                <w:sz w:val="20"/>
                <w:szCs w:val="20"/>
              </w:rPr>
            </w:pPr>
          </w:p>
          <w:p w14:paraId="36CB08BF" w14:textId="77777777" w:rsidR="005F4AAB" w:rsidRPr="0086205A" w:rsidRDefault="005F4AAB" w:rsidP="00500993">
            <w:pPr>
              <w:jc w:val="center"/>
              <w:rPr>
                <w:sz w:val="20"/>
                <w:szCs w:val="20"/>
              </w:rPr>
            </w:pPr>
          </w:p>
          <w:p w14:paraId="04A711A6" w14:textId="77777777" w:rsidR="005F4AAB" w:rsidRPr="0086205A" w:rsidRDefault="005F4AAB" w:rsidP="00500993">
            <w:pPr>
              <w:jc w:val="center"/>
              <w:rPr>
                <w:sz w:val="20"/>
                <w:szCs w:val="20"/>
              </w:rPr>
            </w:pPr>
          </w:p>
          <w:p w14:paraId="3AF797D6" w14:textId="77777777" w:rsidR="005F4AAB" w:rsidRPr="0086205A" w:rsidRDefault="005F4AAB" w:rsidP="00500993">
            <w:pPr>
              <w:jc w:val="center"/>
              <w:rPr>
                <w:sz w:val="20"/>
                <w:szCs w:val="20"/>
              </w:rPr>
            </w:pPr>
          </w:p>
          <w:p w14:paraId="63120C80" w14:textId="77777777" w:rsidR="005F4AAB" w:rsidRPr="0086205A" w:rsidRDefault="005F4AAB" w:rsidP="00500993">
            <w:pPr>
              <w:jc w:val="center"/>
              <w:rPr>
                <w:sz w:val="20"/>
                <w:szCs w:val="20"/>
              </w:rPr>
            </w:pPr>
          </w:p>
          <w:p w14:paraId="49DCADC8" w14:textId="77777777" w:rsidR="005F4AAB" w:rsidRPr="0086205A" w:rsidRDefault="005F4AAB" w:rsidP="00500993">
            <w:pPr>
              <w:jc w:val="center"/>
              <w:rPr>
                <w:sz w:val="20"/>
                <w:szCs w:val="20"/>
              </w:rPr>
            </w:pPr>
          </w:p>
          <w:p w14:paraId="52CB4DD1" w14:textId="77777777" w:rsidR="005F4AAB" w:rsidRPr="0086205A" w:rsidRDefault="005F4AAB" w:rsidP="00500993">
            <w:pPr>
              <w:jc w:val="center"/>
              <w:rPr>
                <w:sz w:val="20"/>
                <w:szCs w:val="20"/>
              </w:rPr>
            </w:pPr>
          </w:p>
          <w:p w14:paraId="143E6E52" w14:textId="77777777" w:rsidR="005F4AAB" w:rsidRPr="0086205A" w:rsidRDefault="005F4AAB" w:rsidP="00500993">
            <w:pPr>
              <w:jc w:val="center"/>
              <w:rPr>
                <w:sz w:val="20"/>
                <w:szCs w:val="20"/>
              </w:rPr>
            </w:pPr>
          </w:p>
          <w:p w14:paraId="35F934A1" w14:textId="77777777" w:rsidR="005F4AAB" w:rsidRPr="0086205A" w:rsidRDefault="005F4AAB" w:rsidP="00500993">
            <w:pPr>
              <w:jc w:val="center"/>
              <w:rPr>
                <w:sz w:val="20"/>
                <w:szCs w:val="20"/>
              </w:rPr>
            </w:pPr>
          </w:p>
          <w:p w14:paraId="18DDDA4A" w14:textId="77777777" w:rsidR="005F4AAB" w:rsidRPr="0086205A" w:rsidRDefault="005F4AAB" w:rsidP="00500993">
            <w:pPr>
              <w:jc w:val="center"/>
              <w:rPr>
                <w:sz w:val="20"/>
                <w:szCs w:val="20"/>
              </w:rPr>
            </w:pPr>
          </w:p>
          <w:p w14:paraId="746C5E18" w14:textId="77777777" w:rsidR="005F4AAB" w:rsidRPr="0086205A" w:rsidRDefault="005F4AAB" w:rsidP="00500993">
            <w:pPr>
              <w:jc w:val="center"/>
              <w:rPr>
                <w:sz w:val="20"/>
                <w:szCs w:val="20"/>
              </w:rPr>
            </w:pPr>
          </w:p>
          <w:p w14:paraId="72E459D2" w14:textId="77777777" w:rsidR="005F4AAB" w:rsidRPr="0086205A" w:rsidRDefault="005F4AAB" w:rsidP="00500993">
            <w:pPr>
              <w:jc w:val="center"/>
              <w:rPr>
                <w:sz w:val="20"/>
                <w:szCs w:val="20"/>
              </w:rPr>
            </w:pPr>
          </w:p>
          <w:p w14:paraId="4580B33F" w14:textId="77777777" w:rsidR="005F4AAB" w:rsidRPr="0086205A" w:rsidRDefault="005F4AAB" w:rsidP="00500993">
            <w:pPr>
              <w:jc w:val="center"/>
              <w:rPr>
                <w:sz w:val="20"/>
                <w:szCs w:val="20"/>
              </w:rPr>
            </w:pPr>
          </w:p>
          <w:p w14:paraId="6309CE68" w14:textId="77777777" w:rsidR="005F4AAB" w:rsidRPr="0086205A" w:rsidRDefault="005F4AAB" w:rsidP="00500993">
            <w:pPr>
              <w:jc w:val="center"/>
              <w:rPr>
                <w:sz w:val="20"/>
                <w:szCs w:val="20"/>
              </w:rPr>
            </w:pPr>
          </w:p>
          <w:p w14:paraId="6122DAC2" w14:textId="77777777" w:rsidR="005F4AAB" w:rsidRPr="0086205A" w:rsidRDefault="005F4AAB" w:rsidP="00500993">
            <w:pPr>
              <w:jc w:val="center"/>
              <w:rPr>
                <w:sz w:val="20"/>
                <w:szCs w:val="20"/>
              </w:rPr>
            </w:pPr>
          </w:p>
          <w:p w14:paraId="57AADB19" w14:textId="77777777" w:rsidR="005F4AAB" w:rsidRPr="0086205A" w:rsidRDefault="005F4AAB" w:rsidP="00500993">
            <w:pPr>
              <w:jc w:val="center"/>
              <w:rPr>
                <w:sz w:val="20"/>
                <w:szCs w:val="20"/>
              </w:rPr>
            </w:pPr>
          </w:p>
          <w:p w14:paraId="448B1B2F" w14:textId="77777777" w:rsidR="005F4AAB" w:rsidRPr="0086205A" w:rsidRDefault="005F4AAB" w:rsidP="00500993">
            <w:pPr>
              <w:jc w:val="center"/>
              <w:rPr>
                <w:sz w:val="20"/>
                <w:szCs w:val="20"/>
              </w:rPr>
            </w:pPr>
          </w:p>
          <w:p w14:paraId="0C4C81FF" w14:textId="77777777" w:rsidR="005F4AAB" w:rsidRPr="0086205A" w:rsidRDefault="005F4AAB" w:rsidP="00500993">
            <w:pPr>
              <w:jc w:val="center"/>
              <w:rPr>
                <w:sz w:val="20"/>
                <w:szCs w:val="20"/>
              </w:rPr>
            </w:pPr>
          </w:p>
          <w:p w14:paraId="6EA8A90C" w14:textId="77777777" w:rsidR="005F4AAB" w:rsidRPr="0086205A" w:rsidRDefault="005F4AAB" w:rsidP="00500993">
            <w:pPr>
              <w:jc w:val="center"/>
              <w:rPr>
                <w:sz w:val="20"/>
                <w:szCs w:val="20"/>
              </w:rPr>
            </w:pPr>
          </w:p>
          <w:p w14:paraId="1F5B3A4E" w14:textId="77777777" w:rsidR="005F4AAB" w:rsidRPr="0086205A" w:rsidRDefault="005F4AAB" w:rsidP="00500993">
            <w:pPr>
              <w:jc w:val="center"/>
              <w:rPr>
                <w:sz w:val="20"/>
                <w:szCs w:val="20"/>
              </w:rPr>
            </w:pPr>
          </w:p>
          <w:p w14:paraId="513D91F3" w14:textId="77777777" w:rsidR="005F4AAB" w:rsidRPr="0086205A" w:rsidRDefault="005F4AAB" w:rsidP="00500993">
            <w:pPr>
              <w:jc w:val="center"/>
              <w:rPr>
                <w:sz w:val="20"/>
                <w:szCs w:val="20"/>
              </w:rPr>
            </w:pPr>
          </w:p>
          <w:p w14:paraId="3733CBED" w14:textId="77777777" w:rsidR="005F4AAB" w:rsidRPr="0086205A" w:rsidRDefault="005F4AAB" w:rsidP="00500993">
            <w:pPr>
              <w:jc w:val="center"/>
              <w:rPr>
                <w:sz w:val="20"/>
                <w:szCs w:val="20"/>
              </w:rPr>
            </w:pPr>
          </w:p>
          <w:p w14:paraId="32989AAE" w14:textId="77777777" w:rsidR="005F4AAB" w:rsidRPr="0086205A" w:rsidRDefault="005F4AAB" w:rsidP="00500993">
            <w:pPr>
              <w:jc w:val="center"/>
              <w:rPr>
                <w:sz w:val="20"/>
                <w:szCs w:val="20"/>
              </w:rPr>
            </w:pPr>
          </w:p>
          <w:p w14:paraId="07DE332B" w14:textId="77777777" w:rsidR="005F4AAB" w:rsidRPr="0086205A" w:rsidRDefault="005F4AAB" w:rsidP="00500993">
            <w:pPr>
              <w:jc w:val="center"/>
              <w:rPr>
                <w:sz w:val="20"/>
                <w:szCs w:val="20"/>
              </w:rPr>
            </w:pPr>
          </w:p>
          <w:p w14:paraId="0D443C68" w14:textId="77777777" w:rsidR="005F4AAB" w:rsidRPr="0086205A" w:rsidRDefault="005F4AAB" w:rsidP="00500993">
            <w:pPr>
              <w:jc w:val="center"/>
              <w:rPr>
                <w:sz w:val="20"/>
                <w:szCs w:val="20"/>
              </w:rPr>
            </w:pPr>
          </w:p>
          <w:p w14:paraId="3601176D" w14:textId="77777777" w:rsidR="005F4AAB" w:rsidRPr="0086205A" w:rsidRDefault="005F4AAB" w:rsidP="00500993">
            <w:pPr>
              <w:jc w:val="center"/>
              <w:rPr>
                <w:sz w:val="20"/>
                <w:szCs w:val="20"/>
              </w:rPr>
            </w:pPr>
          </w:p>
          <w:p w14:paraId="256B54AD" w14:textId="77777777" w:rsidR="005F4AAB" w:rsidRPr="0086205A" w:rsidRDefault="005F4AAB" w:rsidP="00500993">
            <w:pPr>
              <w:jc w:val="center"/>
              <w:rPr>
                <w:sz w:val="20"/>
                <w:szCs w:val="20"/>
              </w:rPr>
            </w:pPr>
          </w:p>
          <w:p w14:paraId="7F3889AA" w14:textId="77777777" w:rsidR="005F4AAB" w:rsidRPr="0086205A" w:rsidRDefault="005F4AAB" w:rsidP="00500993">
            <w:pPr>
              <w:jc w:val="center"/>
              <w:rPr>
                <w:sz w:val="20"/>
                <w:szCs w:val="20"/>
              </w:rPr>
            </w:pPr>
          </w:p>
          <w:p w14:paraId="05093C5C" w14:textId="77777777" w:rsidR="005F4AAB" w:rsidRPr="0086205A" w:rsidRDefault="005F4AAB" w:rsidP="00500993">
            <w:pPr>
              <w:jc w:val="center"/>
              <w:rPr>
                <w:sz w:val="20"/>
                <w:szCs w:val="20"/>
              </w:rPr>
            </w:pPr>
          </w:p>
          <w:p w14:paraId="6CD384F0" w14:textId="77777777" w:rsidR="005F4AAB" w:rsidRPr="0086205A" w:rsidRDefault="005F4AAB" w:rsidP="00500993">
            <w:pPr>
              <w:jc w:val="center"/>
              <w:rPr>
                <w:sz w:val="20"/>
                <w:szCs w:val="20"/>
              </w:rPr>
            </w:pPr>
          </w:p>
          <w:p w14:paraId="55D71B5B" w14:textId="77777777" w:rsidR="005F4AAB" w:rsidRPr="0086205A" w:rsidRDefault="005F4AAB" w:rsidP="00500993">
            <w:pPr>
              <w:jc w:val="center"/>
              <w:rPr>
                <w:sz w:val="20"/>
                <w:szCs w:val="20"/>
              </w:rPr>
            </w:pPr>
          </w:p>
          <w:p w14:paraId="3B882E0C" w14:textId="77777777" w:rsidR="005F4AAB" w:rsidRPr="0086205A" w:rsidRDefault="005F4AAB" w:rsidP="00500993">
            <w:pPr>
              <w:jc w:val="center"/>
              <w:rPr>
                <w:sz w:val="20"/>
                <w:szCs w:val="20"/>
              </w:rPr>
            </w:pPr>
          </w:p>
          <w:p w14:paraId="34E74DF8" w14:textId="77777777" w:rsidR="005F4AAB" w:rsidRPr="0086205A" w:rsidRDefault="005F4AAB" w:rsidP="00500993">
            <w:pPr>
              <w:jc w:val="center"/>
              <w:rPr>
                <w:sz w:val="20"/>
                <w:szCs w:val="20"/>
              </w:rPr>
            </w:pPr>
          </w:p>
          <w:p w14:paraId="27E93E04" w14:textId="77777777" w:rsidR="005F4AAB" w:rsidRPr="0086205A" w:rsidRDefault="005F4AAB" w:rsidP="00500993">
            <w:pPr>
              <w:jc w:val="center"/>
              <w:rPr>
                <w:sz w:val="20"/>
                <w:szCs w:val="20"/>
              </w:rPr>
            </w:pPr>
          </w:p>
          <w:p w14:paraId="38424BF0" w14:textId="77777777" w:rsidR="005F4AAB" w:rsidRPr="0086205A" w:rsidRDefault="005F4AAB" w:rsidP="00500993">
            <w:pPr>
              <w:jc w:val="center"/>
              <w:rPr>
                <w:sz w:val="20"/>
                <w:szCs w:val="20"/>
              </w:rPr>
            </w:pPr>
          </w:p>
          <w:p w14:paraId="4B36457E" w14:textId="77777777" w:rsidR="005F4AAB" w:rsidRPr="0086205A" w:rsidRDefault="005F4AAB" w:rsidP="00500993">
            <w:pPr>
              <w:jc w:val="center"/>
              <w:rPr>
                <w:sz w:val="20"/>
                <w:szCs w:val="20"/>
              </w:rPr>
            </w:pPr>
          </w:p>
          <w:p w14:paraId="2752E454" w14:textId="5E038B42" w:rsidR="005F4AAB" w:rsidRPr="0086205A" w:rsidRDefault="005F4AAB" w:rsidP="00500993">
            <w:pPr>
              <w:jc w:val="center"/>
              <w:rPr>
                <w:sz w:val="20"/>
                <w:szCs w:val="20"/>
              </w:rPr>
            </w:pPr>
          </w:p>
          <w:p w14:paraId="49024D99" w14:textId="77777777" w:rsidR="005F4AAB" w:rsidRPr="0086205A" w:rsidRDefault="005F4AAB" w:rsidP="00500993">
            <w:pPr>
              <w:jc w:val="center"/>
              <w:rPr>
                <w:sz w:val="20"/>
                <w:szCs w:val="20"/>
              </w:rPr>
            </w:pPr>
          </w:p>
          <w:p w14:paraId="64E610D2" w14:textId="77777777" w:rsidR="005F4AAB" w:rsidRPr="0086205A" w:rsidRDefault="005F4AAB" w:rsidP="00500993">
            <w:pPr>
              <w:jc w:val="center"/>
              <w:rPr>
                <w:sz w:val="20"/>
                <w:szCs w:val="20"/>
              </w:rPr>
            </w:pPr>
          </w:p>
          <w:p w14:paraId="12738A86" w14:textId="77777777" w:rsidR="005F4AAB" w:rsidRPr="0086205A" w:rsidRDefault="005F4AAB" w:rsidP="00500993">
            <w:pPr>
              <w:jc w:val="center"/>
              <w:rPr>
                <w:sz w:val="20"/>
                <w:szCs w:val="20"/>
              </w:rPr>
            </w:pPr>
          </w:p>
          <w:p w14:paraId="13C90C42" w14:textId="77777777" w:rsidR="005F4AAB" w:rsidRPr="0086205A" w:rsidRDefault="005F4AAB" w:rsidP="00500993">
            <w:pPr>
              <w:jc w:val="center"/>
              <w:rPr>
                <w:sz w:val="20"/>
                <w:szCs w:val="20"/>
              </w:rPr>
            </w:pPr>
          </w:p>
          <w:p w14:paraId="0E912F68" w14:textId="22902814" w:rsidR="005F4AAB" w:rsidRPr="0086205A" w:rsidRDefault="005F4AAB" w:rsidP="00500993">
            <w:pPr>
              <w:jc w:val="center"/>
              <w:rPr>
                <w:sz w:val="20"/>
                <w:szCs w:val="20"/>
              </w:rPr>
            </w:pPr>
            <w:r w:rsidRPr="0086205A">
              <w:rPr>
                <w:sz w:val="20"/>
                <w:szCs w:val="20"/>
              </w:rPr>
              <w:lastRenderedPageBreak/>
              <w:t>563/2009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F8EB837" w14:textId="0ADF34A7" w:rsidR="00A74CB5" w:rsidRPr="0086205A" w:rsidRDefault="00A74CB5" w:rsidP="00500993">
            <w:pPr>
              <w:pStyle w:val="Normlny0"/>
              <w:jc w:val="center"/>
            </w:pPr>
            <w:r w:rsidRPr="0086205A">
              <w:lastRenderedPageBreak/>
              <w:t xml:space="preserve">§ 3 </w:t>
            </w:r>
            <w:r w:rsidRPr="0086205A">
              <w:br/>
              <w:t xml:space="preserve">O 6 </w:t>
            </w:r>
          </w:p>
          <w:p w14:paraId="2FF3AE41" w14:textId="6E883DAE" w:rsidR="00A74CB5" w:rsidRPr="0086205A" w:rsidRDefault="00A74CB5" w:rsidP="00500993">
            <w:pPr>
              <w:pStyle w:val="Normlny0"/>
              <w:jc w:val="center"/>
            </w:pPr>
          </w:p>
          <w:p w14:paraId="7BB32F86" w14:textId="4C8B4C20" w:rsidR="00A74CB5" w:rsidRPr="0086205A" w:rsidRDefault="00A74CB5" w:rsidP="00500993">
            <w:pPr>
              <w:pStyle w:val="Normlny0"/>
              <w:jc w:val="center"/>
            </w:pPr>
          </w:p>
          <w:p w14:paraId="16F436E7" w14:textId="52FD4860" w:rsidR="00A74CB5" w:rsidRPr="0086205A" w:rsidRDefault="00A74CB5" w:rsidP="00500993">
            <w:pPr>
              <w:pStyle w:val="Normlny0"/>
              <w:jc w:val="center"/>
            </w:pPr>
          </w:p>
          <w:p w14:paraId="59CE5FD8" w14:textId="04443846" w:rsidR="00A74CB5" w:rsidRPr="0086205A" w:rsidRDefault="00A74CB5" w:rsidP="00500993">
            <w:pPr>
              <w:pStyle w:val="Normlny0"/>
              <w:jc w:val="center"/>
            </w:pPr>
          </w:p>
          <w:p w14:paraId="482F8B3A" w14:textId="4E5BE5B2" w:rsidR="00A74CB5" w:rsidRPr="0086205A" w:rsidRDefault="00A74CB5" w:rsidP="00500993">
            <w:pPr>
              <w:pStyle w:val="Normlny0"/>
              <w:jc w:val="center"/>
            </w:pPr>
          </w:p>
          <w:p w14:paraId="3687AAC4" w14:textId="74AC2299" w:rsidR="00A74CB5" w:rsidRPr="0086205A" w:rsidRDefault="00A74CB5" w:rsidP="00500993">
            <w:pPr>
              <w:pStyle w:val="Normlny0"/>
              <w:jc w:val="center"/>
            </w:pPr>
          </w:p>
          <w:p w14:paraId="0AB830B6" w14:textId="401B3E25" w:rsidR="00A74CB5" w:rsidRPr="0086205A" w:rsidRDefault="00A74CB5" w:rsidP="00500993">
            <w:pPr>
              <w:pStyle w:val="Normlny0"/>
              <w:jc w:val="center"/>
            </w:pPr>
          </w:p>
          <w:p w14:paraId="702BD792" w14:textId="6B914B42" w:rsidR="00A74CB5" w:rsidRPr="0086205A" w:rsidRDefault="00A74CB5" w:rsidP="00500993">
            <w:pPr>
              <w:pStyle w:val="Normlny0"/>
              <w:jc w:val="center"/>
            </w:pPr>
          </w:p>
          <w:p w14:paraId="40010DF9" w14:textId="59E87B33" w:rsidR="00A74CB5" w:rsidRPr="0086205A" w:rsidRDefault="00A74CB5" w:rsidP="00500993">
            <w:pPr>
              <w:pStyle w:val="Normlny0"/>
              <w:jc w:val="center"/>
            </w:pPr>
          </w:p>
          <w:p w14:paraId="46CB2AF8" w14:textId="1B0F81F6" w:rsidR="00A74CB5" w:rsidRPr="0086205A" w:rsidRDefault="00A74CB5" w:rsidP="00500993">
            <w:pPr>
              <w:pStyle w:val="Normlny0"/>
              <w:jc w:val="center"/>
            </w:pPr>
          </w:p>
          <w:p w14:paraId="3CF96E98" w14:textId="50CCF4BA" w:rsidR="00A74CB5" w:rsidRPr="0086205A" w:rsidRDefault="00A74CB5" w:rsidP="00500993">
            <w:pPr>
              <w:pStyle w:val="Normlny0"/>
              <w:jc w:val="center"/>
            </w:pPr>
          </w:p>
          <w:p w14:paraId="61D562CD" w14:textId="45F3FDA0" w:rsidR="00A74CB5" w:rsidRPr="0086205A" w:rsidRDefault="00A74CB5" w:rsidP="00500993">
            <w:pPr>
              <w:pStyle w:val="Normlny0"/>
              <w:jc w:val="center"/>
            </w:pPr>
          </w:p>
          <w:p w14:paraId="3C55C402" w14:textId="0EDCAA67" w:rsidR="00A74CB5" w:rsidRPr="0086205A" w:rsidRDefault="00A74CB5" w:rsidP="00500993">
            <w:pPr>
              <w:pStyle w:val="Normlny0"/>
              <w:jc w:val="center"/>
            </w:pPr>
          </w:p>
          <w:p w14:paraId="4281ECB0" w14:textId="4EC33031" w:rsidR="00A74CB5" w:rsidRPr="0086205A" w:rsidRDefault="00A74CB5" w:rsidP="00500993">
            <w:pPr>
              <w:pStyle w:val="Normlny0"/>
              <w:jc w:val="center"/>
            </w:pPr>
          </w:p>
          <w:p w14:paraId="311CA05E" w14:textId="342FAF6D" w:rsidR="00A74CB5" w:rsidRPr="0086205A" w:rsidRDefault="00A74CB5" w:rsidP="00500993">
            <w:pPr>
              <w:pStyle w:val="Normlny0"/>
              <w:jc w:val="center"/>
            </w:pPr>
          </w:p>
          <w:p w14:paraId="2469C091" w14:textId="0F5E4B87" w:rsidR="00A74CB5" w:rsidRPr="0086205A" w:rsidRDefault="00A74CB5" w:rsidP="00500993">
            <w:pPr>
              <w:pStyle w:val="Normlny0"/>
              <w:jc w:val="center"/>
            </w:pPr>
          </w:p>
          <w:p w14:paraId="2F843FBA" w14:textId="73F49BB0" w:rsidR="005F4AAB" w:rsidRPr="0086205A" w:rsidRDefault="005F4AAB" w:rsidP="00500993">
            <w:pPr>
              <w:pStyle w:val="Normlny0"/>
              <w:jc w:val="center"/>
            </w:pPr>
            <w:r w:rsidRPr="0086205A">
              <w:t xml:space="preserve">§ 1 O 3 P h) </w:t>
            </w:r>
          </w:p>
          <w:p w14:paraId="2F412437" w14:textId="77777777" w:rsidR="005F4AAB" w:rsidRPr="0086205A" w:rsidRDefault="005F4AAB" w:rsidP="00500993">
            <w:pPr>
              <w:pStyle w:val="Normlny0"/>
              <w:jc w:val="center"/>
            </w:pPr>
          </w:p>
          <w:p w14:paraId="1FB9D752" w14:textId="77777777" w:rsidR="005F4AAB" w:rsidRPr="0086205A" w:rsidRDefault="005F4AAB" w:rsidP="00500993">
            <w:pPr>
              <w:pStyle w:val="Normlny0"/>
              <w:jc w:val="center"/>
            </w:pPr>
          </w:p>
          <w:p w14:paraId="2DDF4011" w14:textId="77777777" w:rsidR="005F4AAB" w:rsidRPr="0086205A" w:rsidRDefault="005F4AAB" w:rsidP="00500993">
            <w:pPr>
              <w:pStyle w:val="Normlny0"/>
              <w:jc w:val="center"/>
            </w:pPr>
          </w:p>
          <w:p w14:paraId="4DAF0C02" w14:textId="77777777" w:rsidR="005F4AAB" w:rsidRPr="0086205A" w:rsidRDefault="005F4AAB" w:rsidP="00500993">
            <w:pPr>
              <w:pStyle w:val="Normlny0"/>
              <w:jc w:val="center"/>
            </w:pPr>
          </w:p>
          <w:p w14:paraId="0EF6DC14" w14:textId="77777777" w:rsidR="005F4AAB" w:rsidRPr="0086205A" w:rsidRDefault="005F4AAB" w:rsidP="00500993">
            <w:pPr>
              <w:pStyle w:val="Normlny0"/>
              <w:jc w:val="center"/>
            </w:pPr>
          </w:p>
          <w:p w14:paraId="68BB6E5E" w14:textId="77777777" w:rsidR="005F4AAB" w:rsidRPr="0086205A" w:rsidRDefault="005F4AAB" w:rsidP="00500993">
            <w:pPr>
              <w:pStyle w:val="Normlny0"/>
              <w:jc w:val="center"/>
            </w:pPr>
          </w:p>
          <w:p w14:paraId="212568F7" w14:textId="77777777" w:rsidR="005F4AAB" w:rsidRPr="0086205A" w:rsidRDefault="005F4AAB" w:rsidP="00500993">
            <w:pPr>
              <w:pStyle w:val="Normlny0"/>
              <w:jc w:val="center"/>
            </w:pPr>
          </w:p>
          <w:p w14:paraId="195DE6F7" w14:textId="77777777" w:rsidR="005F4AAB" w:rsidRPr="0086205A" w:rsidRDefault="005F4AAB" w:rsidP="00500993">
            <w:pPr>
              <w:pStyle w:val="Normlny0"/>
              <w:jc w:val="center"/>
            </w:pPr>
          </w:p>
          <w:p w14:paraId="33F59E04" w14:textId="77777777" w:rsidR="005F4AAB" w:rsidRPr="0086205A" w:rsidRDefault="005F4AAB" w:rsidP="00500993">
            <w:pPr>
              <w:pStyle w:val="Normlny0"/>
              <w:jc w:val="center"/>
            </w:pPr>
          </w:p>
          <w:p w14:paraId="6DE88DD1" w14:textId="77777777" w:rsidR="005F4AAB" w:rsidRPr="0086205A" w:rsidRDefault="005F4AAB" w:rsidP="00500993">
            <w:pPr>
              <w:pStyle w:val="Normlny0"/>
              <w:jc w:val="center"/>
            </w:pPr>
          </w:p>
          <w:p w14:paraId="3BDC502F" w14:textId="77777777" w:rsidR="005F4AAB" w:rsidRPr="0086205A" w:rsidRDefault="005F4AAB" w:rsidP="00500993">
            <w:pPr>
              <w:pStyle w:val="Normlny0"/>
              <w:jc w:val="center"/>
            </w:pPr>
          </w:p>
          <w:p w14:paraId="3E43900C" w14:textId="77777777" w:rsidR="005F4AAB" w:rsidRPr="0086205A" w:rsidRDefault="005F4AAB" w:rsidP="00500993">
            <w:pPr>
              <w:pStyle w:val="Normlny0"/>
              <w:jc w:val="center"/>
            </w:pPr>
          </w:p>
          <w:p w14:paraId="517DA7A7" w14:textId="77777777" w:rsidR="005F4AAB" w:rsidRPr="0086205A" w:rsidRDefault="005F4AAB" w:rsidP="00500993">
            <w:pPr>
              <w:pStyle w:val="Normlny0"/>
              <w:jc w:val="center"/>
            </w:pPr>
          </w:p>
          <w:p w14:paraId="735A4643" w14:textId="77777777" w:rsidR="005F4AAB" w:rsidRPr="0086205A" w:rsidRDefault="005F4AAB" w:rsidP="00500993">
            <w:pPr>
              <w:pStyle w:val="Normlny0"/>
              <w:jc w:val="center"/>
            </w:pPr>
          </w:p>
          <w:p w14:paraId="4DFBB025" w14:textId="77777777" w:rsidR="005F4AAB" w:rsidRPr="0086205A" w:rsidRDefault="005F4AAB" w:rsidP="00500993">
            <w:pPr>
              <w:pStyle w:val="Normlny0"/>
              <w:jc w:val="center"/>
            </w:pPr>
          </w:p>
          <w:p w14:paraId="06DBA222" w14:textId="77777777" w:rsidR="005F4AAB" w:rsidRPr="0086205A" w:rsidRDefault="005F4AAB" w:rsidP="00500993">
            <w:pPr>
              <w:pStyle w:val="Normlny0"/>
              <w:jc w:val="center"/>
            </w:pPr>
          </w:p>
          <w:p w14:paraId="7E134DB1" w14:textId="77777777" w:rsidR="005F4AAB" w:rsidRPr="0086205A" w:rsidRDefault="005F4AAB" w:rsidP="00500993">
            <w:pPr>
              <w:pStyle w:val="Normlny0"/>
              <w:jc w:val="center"/>
            </w:pPr>
          </w:p>
          <w:p w14:paraId="02E811A7" w14:textId="0132A668" w:rsidR="005F4AAB" w:rsidRPr="0086205A" w:rsidRDefault="005F4AAB" w:rsidP="00500993">
            <w:pPr>
              <w:pStyle w:val="Normlny0"/>
              <w:jc w:val="center"/>
            </w:pPr>
          </w:p>
          <w:p w14:paraId="0F26A067" w14:textId="57E440DF" w:rsidR="005F4AAB" w:rsidRPr="0086205A" w:rsidRDefault="005F4AAB" w:rsidP="00500993">
            <w:pPr>
              <w:pStyle w:val="Normlny0"/>
              <w:jc w:val="center"/>
            </w:pPr>
          </w:p>
          <w:p w14:paraId="6A998BDB" w14:textId="1F9734D1" w:rsidR="005F4AAB" w:rsidRPr="0086205A" w:rsidRDefault="005F4AAB" w:rsidP="00500993">
            <w:pPr>
              <w:pStyle w:val="Normlny0"/>
              <w:jc w:val="center"/>
            </w:pPr>
          </w:p>
          <w:p w14:paraId="06D1EAC1" w14:textId="3E27A3C3" w:rsidR="005F4AAB" w:rsidRPr="0086205A" w:rsidRDefault="005F4AAB" w:rsidP="00500993">
            <w:pPr>
              <w:pStyle w:val="Normlny0"/>
              <w:jc w:val="center"/>
            </w:pPr>
          </w:p>
          <w:p w14:paraId="11C24BC8" w14:textId="65E1E642" w:rsidR="005F4AAB" w:rsidRPr="0086205A" w:rsidRDefault="005F4AAB" w:rsidP="00500993">
            <w:pPr>
              <w:pStyle w:val="Normlny0"/>
              <w:jc w:val="center"/>
            </w:pPr>
          </w:p>
          <w:p w14:paraId="264B716E" w14:textId="374B61AD" w:rsidR="005F4AAB" w:rsidRPr="0086205A" w:rsidRDefault="005F4AAB" w:rsidP="00500993">
            <w:pPr>
              <w:pStyle w:val="Normlny0"/>
              <w:jc w:val="center"/>
            </w:pPr>
          </w:p>
          <w:p w14:paraId="61EF0615" w14:textId="29C94479" w:rsidR="005F4AAB" w:rsidRPr="0086205A" w:rsidRDefault="005F4AAB" w:rsidP="00500993">
            <w:pPr>
              <w:pStyle w:val="Normlny0"/>
              <w:jc w:val="center"/>
            </w:pPr>
          </w:p>
          <w:p w14:paraId="29549E90" w14:textId="2E53D487" w:rsidR="005F4AAB" w:rsidRPr="0086205A" w:rsidRDefault="005F4AAB" w:rsidP="00500993">
            <w:pPr>
              <w:pStyle w:val="Normlny0"/>
              <w:jc w:val="center"/>
            </w:pPr>
          </w:p>
          <w:p w14:paraId="610D0D31" w14:textId="4CBFFBF3" w:rsidR="005F4AAB" w:rsidRPr="0086205A" w:rsidRDefault="005F4AAB" w:rsidP="00500993">
            <w:pPr>
              <w:pStyle w:val="Normlny0"/>
              <w:jc w:val="center"/>
            </w:pPr>
          </w:p>
          <w:p w14:paraId="7C31695F" w14:textId="0EA46863" w:rsidR="005F4AAB" w:rsidRPr="0086205A" w:rsidRDefault="005F4AAB" w:rsidP="00500993">
            <w:pPr>
              <w:pStyle w:val="Normlny0"/>
              <w:jc w:val="center"/>
            </w:pPr>
          </w:p>
          <w:p w14:paraId="54454FA4" w14:textId="020D30D5" w:rsidR="005F4AAB" w:rsidRPr="0086205A" w:rsidRDefault="005F4AAB" w:rsidP="00500993">
            <w:pPr>
              <w:pStyle w:val="Normlny0"/>
              <w:jc w:val="center"/>
            </w:pPr>
          </w:p>
          <w:p w14:paraId="4F16FE38" w14:textId="402395F2" w:rsidR="005F4AAB" w:rsidRPr="0086205A" w:rsidRDefault="005F4AAB" w:rsidP="00500993">
            <w:pPr>
              <w:pStyle w:val="Normlny0"/>
              <w:jc w:val="center"/>
            </w:pPr>
          </w:p>
          <w:p w14:paraId="303C291A" w14:textId="0F01892A" w:rsidR="005F4AAB" w:rsidRPr="0086205A" w:rsidRDefault="005F4AAB" w:rsidP="00500993">
            <w:pPr>
              <w:pStyle w:val="Normlny0"/>
              <w:jc w:val="center"/>
            </w:pPr>
          </w:p>
          <w:p w14:paraId="48F7C502" w14:textId="644DB2C5" w:rsidR="005F4AAB" w:rsidRPr="0086205A" w:rsidRDefault="005F4AAB" w:rsidP="00500993">
            <w:pPr>
              <w:pStyle w:val="Normlny0"/>
              <w:jc w:val="center"/>
            </w:pPr>
          </w:p>
          <w:p w14:paraId="13D00FA1" w14:textId="2FF441B8" w:rsidR="005F4AAB" w:rsidRPr="0086205A" w:rsidRDefault="005F4AAB" w:rsidP="00500993">
            <w:pPr>
              <w:pStyle w:val="Normlny0"/>
              <w:jc w:val="center"/>
            </w:pPr>
          </w:p>
          <w:p w14:paraId="488A0C74" w14:textId="730CAB75" w:rsidR="005F4AAB" w:rsidRPr="0086205A" w:rsidRDefault="005F4AAB" w:rsidP="00500993">
            <w:pPr>
              <w:pStyle w:val="Normlny0"/>
              <w:jc w:val="center"/>
            </w:pPr>
          </w:p>
          <w:p w14:paraId="481AA83B" w14:textId="41B4BBAC" w:rsidR="005F4AAB" w:rsidRPr="0086205A" w:rsidRDefault="005F4AAB" w:rsidP="00500993">
            <w:pPr>
              <w:pStyle w:val="Normlny0"/>
              <w:jc w:val="center"/>
            </w:pPr>
          </w:p>
          <w:p w14:paraId="4D907FF6" w14:textId="3B89EF56" w:rsidR="005F4AAB" w:rsidRPr="0086205A" w:rsidRDefault="005F4AAB" w:rsidP="00500993">
            <w:pPr>
              <w:pStyle w:val="Normlny0"/>
              <w:jc w:val="center"/>
            </w:pPr>
          </w:p>
          <w:p w14:paraId="35AF9075" w14:textId="2B45A6A8" w:rsidR="005F4AAB" w:rsidRPr="0086205A" w:rsidRDefault="005F4AAB" w:rsidP="00500993">
            <w:pPr>
              <w:pStyle w:val="Normlny0"/>
              <w:jc w:val="center"/>
            </w:pPr>
          </w:p>
          <w:p w14:paraId="2A173FD1" w14:textId="58F80506" w:rsidR="005F4AAB" w:rsidRPr="0086205A" w:rsidRDefault="005F4AAB" w:rsidP="00500993">
            <w:pPr>
              <w:pStyle w:val="Normlny0"/>
              <w:jc w:val="center"/>
            </w:pPr>
          </w:p>
          <w:p w14:paraId="3DE597B0" w14:textId="2BF912FB" w:rsidR="005F4AAB" w:rsidRPr="0086205A" w:rsidRDefault="005F4AAB" w:rsidP="00500993">
            <w:pPr>
              <w:pStyle w:val="Normlny0"/>
              <w:jc w:val="center"/>
            </w:pPr>
          </w:p>
          <w:p w14:paraId="0D59EB12" w14:textId="4D9BDABE" w:rsidR="005F4AAB" w:rsidRPr="0086205A" w:rsidRDefault="005F4AAB" w:rsidP="00500993">
            <w:pPr>
              <w:pStyle w:val="Normlny0"/>
              <w:jc w:val="center"/>
            </w:pPr>
          </w:p>
          <w:p w14:paraId="6F23969E" w14:textId="4356254F" w:rsidR="005F4AAB" w:rsidRPr="0086205A" w:rsidRDefault="005F4AAB" w:rsidP="00500993">
            <w:pPr>
              <w:pStyle w:val="Normlny0"/>
              <w:jc w:val="center"/>
            </w:pPr>
          </w:p>
          <w:p w14:paraId="5AE20F8E" w14:textId="2D7B9BD8" w:rsidR="005F4AAB" w:rsidRPr="0086205A" w:rsidRDefault="005F4AAB" w:rsidP="00500993">
            <w:pPr>
              <w:pStyle w:val="Normlny0"/>
              <w:jc w:val="center"/>
            </w:pPr>
          </w:p>
          <w:p w14:paraId="7A167E77" w14:textId="4BFE82A2" w:rsidR="005F4AAB" w:rsidRPr="0086205A" w:rsidRDefault="005F4AAB" w:rsidP="00500993">
            <w:pPr>
              <w:pStyle w:val="Normlny0"/>
              <w:jc w:val="center"/>
            </w:pPr>
          </w:p>
          <w:p w14:paraId="7DE64DCD" w14:textId="0743A038" w:rsidR="005F4AAB" w:rsidRPr="0086205A" w:rsidRDefault="005F4AAB" w:rsidP="00500993">
            <w:pPr>
              <w:pStyle w:val="Normlny0"/>
              <w:jc w:val="center"/>
            </w:pPr>
          </w:p>
          <w:p w14:paraId="486649CD" w14:textId="172A25ED" w:rsidR="005F4AAB" w:rsidRPr="0086205A" w:rsidRDefault="005F4AAB" w:rsidP="00500993">
            <w:pPr>
              <w:pStyle w:val="Normlny0"/>
              <w:jc w:val="center"/>
            </w:pPr>
          </w:p>
          <w:p w14:paraId="46FDB084" w14:textId="0D69935E" w:rsidR="005F4AAB" w:rsidRPr="0086205A" w:rsidRDefault="005F4AAB" w:rsidP="00500993">
            <w:pPr>
              <w:pStyle w:val="Normlny0"/>
              <w:jc w:val="center"/>
            </w:pPr>
          </w:p>
          <w:p w14:paraId="264747B4" w14:textId="179693F8" w:rsidR="005F4AAB" w:rsidRPr="0086205A" w:rsidRDefault="005F4AAB" w:rsidP="00500993">
            <w:pPr>
              <w:pStyle w:val="Normlny0"/>
              <w:jc w:val="center"/>
            </w:pPr>
          </w:p>
          <w:p w14:paraId="06B740D4" w14:textId="3F3EAD2D" w:rsidR="005F4AAB" w:rsidRPr="0086205A" w:rsidRDefault="005F4AAB" w:rsidP="00500993">
            <w:pPr>
              <w:pStyle w:val="Normlny0"/>
              <w:jc w:val="center"/>
            </w:pPr>
          </w:p>
          <w:p w14:paraId="62867EF9" w14:textId="5CC1F850" w:rsidR="005F4AAB" w:rsidRPr="0086205A" w:rsidRDefault="005F4AAB" w:rsidP="00500993">
            <w:pPr>
              <w:pStyle w:val="Normlny0"/>
              <w:jc w:val="center"/>
            </w:pPr>
          </w:p>
          <w:p w14:paraId="185FF772" w14:textId="34A496D9" w:rsidR="005F4AAB" w:rsidRPr="0086205A" w:rsidRDefault="005F4AAB" w:rsidP="00500993">
            <w:pPr>
              <w:pStyle w:val="Normlny0"/>
              <w:jc w:val="center"/>
            </w:pPr>
          </w:p>
          <w:p w14:paraId="293BD2C8" w14:textId="77121539" w:rsidR="005F4AAB" w:rsidRPr="0086205A" w:rsidRDefault="005F4AAB" w:rsidP="00500993">
            <w:pPr>
              <w:pStyle w:val="Normlny0"/>
              <w:jc w:val="center"/>
            </w:pPr>
          </w:p>
          <w:p w14:paraId="0BC5325B" w14:textId="27299045" w:rsidR="005F4AAB" w:rsidRPr="0086205A" w:rsidRDefault="005F4AAB" w:rsidP="00500993">
            <w:pPr>
              <w:pStyle w:val="Normlny0"/>
              <w:jc w:val="center"/>
            </w:pPr>
          </w:p>
          <w:p w14:paraId="00907E4A" w14:textId="42497A7B" w:rsidR="005F4AAB" w:rsidRPr="0086205A" w:rsidRDefault="005F4AAB" w:rsidP="00500993">
            <w:pPr>
              <w:pStyle w:val="Normlny0"/>
              <w:jc w:val="center"/>
            </w:pPr>
          </w:p>
          <w:p w14:paraId="17EC90DC" w14:textId="697E147F" w:rsidR="005F4AAB" w:rsidRPr="0086205A" w:rsidRDefault="005F4AAB" w:rsidP="00500993">
            <w:pPr>
              <w:pStyle w:val="Normlny0"/>
              <w:jc w:val="center"/>
            </w:pPr>
          </w:p>
          <w:p w14:paraId="24E53E68" w14:textId="0997CF56" w:rsidR="005F4AAB" w:rsidRPr="0086205A" w:rsidRDefault="005F4AAB" w:rsidP="00500993">
            <w:pPr>
              <w:pStyle w:val="Normlny0"/>
              <w:jc w:val="center"/>
            </w:pPr>
          </w:p>
          <w:p w14:paraId="1FF9C885" w14:textId="4C8E6B96" w:rsidR="005F4AAB" w:rsidRPr="0086205A" w:rsidRDefault="005F4AAB" w:rsidP="00500993">
            <w:pPr>
              <w:pStyle w:val="Normlny0"/>
              <w:jc w:val="center"/>
            </w:pPr>
          </w:p>
          <w:p w14:paraId="0EC22818" w14:textId="4988E8F3" w:rsidR="005F4AAB" w:rsidRPr="0086205A" w:rsidRDefault="005F4AAB" w:rsidP="00500993">
            <w:pPr>
              <w:pStyle w:val="Normlny0"/>
              <w:jc w:val="center"/>
            </w:pPr>
          </w:p>
          <w:p w14:paraId="245D9004" w14:textId="346AA5D9" w:rsidR="005F4AAB" w:rsidRPr="0086205A" w:rsidRDefault="005F4AAB" w:rsidP="00500993">
            <w:pPr>
              <w:pStyle w:val="Normlny0"/>
              <w:jc w:val="center"/>
            </w:pPr>
          </w:p>
          <w:p w14:paraId="7A6938BD" w14:textId="31B2B2BB" w:rsidR="005F4AAB" w:rsidRPr="0086205A" w:rsidRDefault="005F4AAB" w:rsidP="00500993">
            <w:pPr>
              <w:pStyle w:val="Normlny0"/>
              <w:jc w:val="center"/>
            </w:pPr>
          </w:p>
          <w:p w14:paraId="2F7F8461" w14:textId="4A064BEA" w:rsidR="005F4AAB" w:rsidRPr="0086205A" w:rsidRDefault="005F4AAB" w:rsidP="00500993">
            <w:pPr>
              <w:pStyle w:val="Normlny0"/>
              <w:jc w:val="center"/>
            </w:pPr>
          </w:p>
          <w:p w14:paraId="6E9B1F34" w14:textId="50090DDE" w:rsidR="005F4AAB" w:rsidRPr="0086205A" w:rsidRDefault="005F4AAB" w:rsidP="00500993">
            <w:pPr>
              <w:pStyle w:val="Normlny0"/>
              <w:jc w:val="center"/>
            </w:pPr>
          </w:p>
          <w:p w14:paraId="0665E0C8" w14:textId="0D6D180D" w:rsidR="005F4AAB" w:rsidRPr="0086205A" w:rsidRDefault="005F4AAB" w:rsidP="00500993">
            <w:pPr>
              <w:pStyle w:val="Normlny0"/>
              <w:jc w:val="center"/>
            </w:pPr>
          </w:p>
          <w:p w14:paraId="2D405176" w14:textId="1781F230" w:rsidR="005F4AAB" w:rsidRPr="0086205A" w:rsidRDefault="005F4AAB" w:rsidP="00500993">
            <w:pPr>
              <w:pStyle w:val="Normlny0"/>
              <w:jc w:val="center"/>
            </w:pPr>
          </w:p>
          <w:p w14:paraId="6F34D880" w14:textId="5962A820" w:rsidR="005F4AAB" w:rsidRPr="0086205A" w:rsidRDefault="005F4AAB" w:rsidP="00500993">
            <w:pPr>
              <w:pStyle w:val="Normlny0"/>
              <w:jc w:val="center"/>
            </w:pPr>
          </w:p>
          <w:p w14:paraId="38D8B6C2" w14:textId="6CE7EFDD" w:rsidR="005F4AAB" w:rsidRPr="0086205A" w:rsidRDefault="005F4AAB" w:rsidP="00500993">
            <w:pPr>
              <w:pStyle w:val="Normlny0"/>
              <w:jc w:val="center"/>
            </w:pPr>
          </w:p>
          <w:p w14:paraId="18E9E4C1" w14:textId="5FF97024" w:rsidR="005F4AAB" w:rsidRPr="0086205A" w:rsidRDefault="005F4AAB" w:rsidP="00500993">
            <w:pPr>
              <w:pStyle w:val="Normlny0"/>
              <w:jc w:val="center"/>
            </w:pPr>
          </w:p>
          <w:p w14:paraId="7F4FFF79" w14:textId="3B08C276" w:rsidR="005F4AAB" w:rsidRPr="0086205A" w:rsidRDefault="005F4AAB" w:rsidP="00500993">
            <w:pPr>
              <w:pStyle w:val="Normlny0"/>
              <w:jc w:val="center"/>
            </w:pPr>
          </w:p>
          <w:p w14:paraId="5A190C4C" w14:textId="0DF99AE0" w:rsidR="005F4AAB" w:rsidRPr="0086205A" w:rsidRDefault="005F4AAB" w:rsidP="00500993">
            <w:pPr>
              <w:pStyle w:val="Normlny0"/>
              <w:jc w:val="center"/>
            </w:pPr>
          </w:p>
          <w:p w14:paraId="3BB73FFE" w14:textId="001ECB18" w:rsidR="005F4AAB" w:rsidRPr="0086205A" w:rsidRDefault="005F4AAB" w:rsidP="00500993">
            <w:pPr>
              <w:pStyle w:val="Normlny0"/>
              <w:jc w:val="center"/>
            </w:pPr>
          </w:p>
          <w:p w14:paraId="386206B3" w14:textId="23A7D699" w:rsidR="005F4AAB" w:rsidRPr="0086205A" w:rsidRDefault="005F4AAB" w:rsidP="00500993">
            <w:pPr>
              <w:pStyle w:val="Normlny0"/>
              <w:jc w:val="center"/>
            </w:pPr>
          </w:p>
          <w:p w14:paraId="78E07E13" w14:textId="57519E94" w:rsidR="005F4AAB" w:rsidRPr="0086205A" w:rsidRDefault="005F4AAB" w:rsidP="00500993">
            <w:pPr>
              <w:pStyle w:val="Normlny0"/>
              <w:jc w:val="center"/>
            </w:pPr>
          </w:p>
          <w:p w14:paraId="713D8162" w14:textId="5F9982D6" w:rsidR="005F4AAB" w:rsidRPr="0086205A" w:rsidRDefault="005F4AAB" w:rsidP="00500993">
            <w:pPr>
              <w:pStyle w:val="Normlny0"/>
              <w:jc w:val="center"/>
            </w:pPr>
          </w:p>
          <w:p w14:paraId="1F3D3DDC" w14:textId="0B7AECE7" w:rsidR="005F4AAB" w:rsidRPr="0086205A" w:rsidRDefault="005F4AAB" w:rsidP="00500993">
            <w:pPr>
              <w:pStyle w:val="Normlny0"/>
              <w:jc w:val="center"/>
            </w:pPr>
          </w:p>
          <w:p w14:paraId="05DF1471" w14:textId="5A1FE135" w:rsidR="005F4AAB" w:rsidRPr="0086205A" w:rsidRDefault="005F4AAB" w:rsidP="00500993">
            <w:pPr>
              <w:pStyle w:val="Normlny0"/>
              <w:jc w:val="center"/>
            </w:pPr>
          </w:p>
          <w:p w14:paraId="140F83E6" w14:textId="3243D9A2" w:rsidR="005F4AAB" w:rsidRPr="0086205A" w:rsidRDefault="005F4AAB" w:rsidP="00500993">
            <w:pPr>
              <w:pStyle w:val="Normlny0"/>
              <w:jc w:val="center"/>
            </w:pPr>
          </w:p>
          <w:p w14:paraId="7000F5D6" w14:textId="6FE418B6" w:rsidR="005F4AAB" w:rsidRPr="0086205A" w:rsidRDefault="005F4AAB" w:rsidP="00500993">
            <w:pPr>
              <w:pStyle w:val="Normlny0"/>
              <w:jc w:val="center"/>
            </w:pPr>
          </w:p>
          <w:p w14:paraId="1C94F5A1" w14:textId="199FF08A" w:rsidR="005F4AAB" w:rsidRPr="0086205A" w:rsidRDefault="005F4AAB" w:rsidP="00500993">
            <w:pPr>
              <w:pStyle w:val="Normlny0"/>
              <w:jc w:val="center"/>
            </w:pPr>
          </w:p>
          <w:p w14:paraId="27DBA9D0" w14:textId="310E5593" w:rsidR="005F4AAB" w:rsidRPr="0086205A" w:rsidRDefault="005F4AAB" w:rsidP="00500993">
            <w:pPr>
              <w:pStyle w:val="Normlny0"/>
              <w:jc w:val="center"/>
            </w:pPr>
          </w:p>
          <w:p w14:paraId="0DF5A70C" w14:textId="24162525" w:rsidR="005F4AAB" w:rsidRPr="0086205A" w:rsidRDefault="005F4AAB" w:rsidP="00500993">
            <w:pPr>
              <w:pStyle w:val="Normlny0"/>
              <w:jc w:val="center"/>
            </w:pPr>
          </w:p>
          <w:p w14:paraId="009BAF3F" w14:textId="6F9EBD34" w:rsidR="005F4AAB" w:rsidRPr="0086205A" w:rsidRDefault="005F4AAB" w:rsidP="00500993">
            <w:pPr>
              <w:pStyle w:val="Normlny0"/>
              <w:jc w:val="center"/>
            </w:pPr>
          </w:p>
          <w:p w14:paraId="37CD725F" w14:textId="5FA97CE7" w:rsidR="005F4AAB" w:rsidRPr="0086205A" w:rsidRDefault="005F4AAB" w:rsidP="00500993">
            <w:pPr>
              <w:pStyle w:val="Normlny0"/>
              <w:jc w:val="center"/>
            </w:pPr>
          </w:p>
          <w:p w14:paraId="04299452" w14:textId="4A2BBE91" w:rsidR="005F4AAB" w:rsidRPr="0086205A" w:rsidRDefault="005F4AAB" w:rsidP="00500993">
            <w:pPr>
              <w:pStyle w:val="Normlny0"/>
              <w:jc w:val="center"/>
            </w:pPr>
          </w:p>
          <w:p w14:paraId="0B3AA409" w14:textId="63B39B33" w:rsidR="005F4AAB" w:rsidRPr="0086205A" w:rsidRDefault="005F4AAB" w:rsidP="00500993">
            <w:pPr>
              <w:pStyle w:val="Normlny0"/>
              <w:jc w:val="center"/>
            </w:pPr>
          </w:p>
          <w:p w14:paraId="7C55DAA0" w14:textId="04B129EF" w:rsidR="005F4AAB" w:rsidRPr="0086205A" w:rsidRDefault="005F4AAB" w:rsidP="00500993">
            <w:pPr>
              <w:pStyle w:val="Normlny0"/>
              <w:jc w:val="center"/>
            </w:pPr>
          </w:p>
          <w:p w14:paraId="1BA26867" w14:textId="408C0232" w:rsidR="005F4AAB" w:rsidRPr="0086205A" w:rsidRDefault="005F4AAB" w:rsidP="00500993">
            <w:pPr>
              <w:pStyle w:val="Normlny0"/>
              <w:jc w:val="center"/>
            </w:pPr>
          </w:p>
          <w:p w14:paraId="563D1CA4" w14:textId="0180AFAD" w:rsidR="005F4AAB" w:rsidRPr="0086205A" w:rsidRDefault="005F4AAB" w:rsidP="00500993">
            <w:pPr>
              <w:pStyle w:val="Normlny0"/>
              <w:jc w:val="center"/>
            </w:pPr>
          </w:p>
          <w:p w14:paraId="40E02922" w14:textId="7296DA69" w:rsidR="005F4AAB" w:rsidRPr="0086205A" w:rsidRDefault="005F4AAB" w:rsidP="00500993">
            <w:pPr>
              <w:pStyle w:val="Normlny0"/>
              <w:jc w:val="center"/>
            </w:pPr>
          </w:p>
          <w:p w14:paraId="70EFDF05" w14:textId="77777777" w:rsidR="005F4AAB" w:rsidRPr="0086205A" w:rsidRDefault="005F4AAB" w:rsidP="00500993">
            <w:pPr>
              <w:pStyle w:val="Normlny0"/>
              <w:jc w:val="center"/>
            </w:pPr>
          </w:p>
          <w:p w14:paraId="0F4884D1" w14:textId="1BF9D5B0" w:rsidR="00A74CB5" w:rsidRPr="0086205A" w:rsidRDefault="00A74CB5" w:rsidP="00500993">
            <w:pPr>
              <w:pStyle w:val="Normlny0"/>
              <w:jc w:val="center"/>
            </w:pPr>
            <w:r w:rsidRPr="0086205A">
              <w:t>§ 41 V 1 až 4</w:t>
            </w:r>
          </w:p>
          <w:p w14:paraId="158519A4" w14:textId="2E355E14" w:rsidR="005F4AAB" w:rsidRPr="0086205A" w:rsidRDefault="005F4AAB" w:rsidP="00500993">
            <w:pPr>
              <w:pStyle w:val="Normlny0"/>
              <w:jc w:val="center"/>
            </w:pPr>
          </w:p>
          <w:p w14:paraId="5066F344" w14:textId="188F54EB" w:rsidR="005F4AAB" w:rsidRPr="0086205A" w:rsidRDefault="005F4AAB" w:rsidP="00500993">
            <w:pPr>
              <w:pStyle w:val="Normlny0"/>
              <w:jc w:val="center"/>
            </w:pPr>
          </w:p>
          <w:p w14:paraId="4DB96D59" w14:textId="5DA4CF17" w:rsidR="005F4AAB" w:rsidRPr="0086205A" w:rsidRDefault="005F4AAB" w:rsidP="00500993">
            <w:pPr>
              <w:pStyle w:val="Normlny0"/>
              <w:jc w:val="center"/>
            </w:pPr>
          </w:p>
          <w:p w14:paraId="16A98471" w14:textId="004AA9CA" w:rsidR="005F4AAB" w:rsidRPr="0086205A" w:rsidRDefault="005F4AAB" w:rsidP="00500993">
            <w:pPr>
              <w:pStyle w:val="Normlny0"/>
              <w:jc w:val="center"/>
            </w:pPr>
          </w:p>
          <w:p w14:paraId="4B60497A" w14:textId="47EFB5C6" w:rsidR="005F4AAB" w:rsidRPr="0086205A" w:rsidRDefault="005F4AAB" w:rsidP="00500993">
            <w:pPr>
              <w:pStyle w:val="Normlny0"/>
              <w:jc w:val="center"/>
            </w:pPr>
          </w:p>
          <w:p w14:paraId="521D36BC" w14:textId="45C9A0EA" w:rsidR="005F4AAB" w:rsidRPr="0086205A" w:rsidRDefault="005F4AAB" w:rsidP="00500993">
            <w:pPr>
              <w:pStyle w:val="Normlny0"/>
              <w:jc w:val="center"/>
            </w:pPr>
          </w:p>
          <w:p w14:paraId="632F09F2" w14:textId="1E9D7A0F" w:rsidR="005F4AAB" w:rsidRPr="0086205A" w:rsidRDefault="005F4AAB" w:rsidP="00500993">
            <w:pPr>
              <w:pStyle w:val="Normlny0"/>
              <w:jc w:val="center"/>
            </w:pPr>
          </w:p>
          <w:p w14:paraId="1A604F91" w14:textId="7BD93767" w:rsidR="005F4AAB" w:rsidRPr="0086205A" w:rsidRDefault="005F4AAB" w:rsidP="00500993">
            <w:pPr>
              <w:pStyle w:val="Normlny0"/>
              <w:jc w:val="center"/>
            </w:pPr>
          </w:p>
          <w:p w14:paraId="572F606E" w14:textId="4F933919" w:rsidR="005F4AAB" w:rsidRPr="0086205A" w:rsidRDefault="005F4AAB" w:rsidP="00500993">
            <w:pPr>
              <w:pStyle w:val="Normlny0"/>
              <w:jc w:val="center"/>
            </w:pPr>
          </w:p>
          <w:p w14:paraId="5E024574" w14:textId="182F5706" w:rsidR="005F4AAB" w:rsidRPr="0086205A" w:rsidRDefault="005F4AAB" w:rsidP="00500993">
            <w:pPr>
              <w:pStyle w:val="Normlny0"/>
              <w:jc w:val="center"/>
            </w:pPr>
          </w:p>
          <w:p w14:paraId="6B2A3986" w14:textId="4DEDBA4C" w:rsidR="005F4AAB" w:rsidRPr="0086205A" w:rsidRDefault="005F4AAB" w:rsidP="00500993">
            <w:pPr>
              <w:pStyle w:val="Normlny0"/>
              <w:jc w:val="center"/>
            </w:pPr>
          </w:p>
          <w:p w14:paraId="3410CFC0" w14:textId="03FEBFF0" w:rsidR="005F4AAB" w:rsidRPr="0086205A" w:rsidRDefault="005F4AAB" w:rsidP="00500993">
            <w:pPr>
              <w:pStyle w:val="Normlny0"/>
              <w:jc w:val="center"/>
            </w:pPr>
          </w:p>
          <w:p w14:paraId="5F15FCBA" w14:textId="698D61A8" w:rsidR="005F4AAB" w:rsidRPr="0086205A" w:rsidRDefault="005F4AAB" w:rsidP="00500993">
            <w:pPr>
              <w:pStyle w:val="Normlny0"/>
              <w:jc w:val="center"/>
            </w:pPr>
          </w:p>
          <w:p w14:paraId="6FE84E0F" w14:textId="3E078218" w:rsidR="005F4AAB" w:rsidRPr="0086205A" w:rsidRDefault="005F4AAB" w:rsidP="00500993">
            <w:pPr>
              <w:pStyle w:val="Normlny0"/>
              <w:jc w:val="center"/>
            </w:pPr>
          </w:p>
          <w:p w14:paraId="4116BB3E" w14:textId="201A2247" w:rsidR="005F4AAB" w:rsidRPr="0086205A" w:rsidRDefault="005F4AAB" w:rsidP="00500993">
            <w:pPr>
              <w:pStyle w:val="Normlny0"/>
              <w:jc w:val="center"/>
            </w:pPr>
          </w:p>
          <w:p w14:paraId="25A1AEB9" w14:textId="46B8BA23" w:rsidR="005F4AAB" w:rsidRPr="0086205A" w:rsidRDefault="005F4AAB" w:rsidP="00500993">
            <w:pPr>
              <w:pStyle w:val="Normlny0"/>
              <w:jc w:val="center"/>
            </w:pPr>
          </w:p>
          <w:p w14:paraId="37C99CC5" w14:textId="4C8FF30E" w:rsidR="005F4AAB" w:rsidRPr="0086205A" w:rsidRDefault="005F4AAB" w:rsidP="00500993">
            <w:pPr>
              <w:pStyle w:val="Normlny0"/>
              <w:jc w:val="center"/>
            </w:pPr>
          </w:p>
          <w:p w14:paraId="496C307C" w14:textId="568CDB10" w:rsidR="005F4AAB" w:rsidRPr="0086205A" w:rsidRDefault="005F4AAB" w:rsidP="00500993">
            <w:pPr>
              <w:pStyle w:val="Normlny0"/>
              <w:jc w:val="center"/>
            </w:pPr>
          </w:p>
          <w:p w14:paraId="74BCE2BB" w14:textId="0D530BAF" w:rsidR="005F4AAB" w:rsidRPr="0086205A" w:rsidRDefault="005F4AAB" w:rsidP="00500993">
            <w:pPr>
              <w:pStyle w:val="Normlny0"/>
              <w:jc w:val="center"/>
            </w:pPr>
          </w:p>
          <w:p w14:paraId="45F3F3D8" w14:textId="3ADE72F2" w:rsidR="005F4AAB" w:rsidRPr="0086205A" w:rsidRDefault="005F4AAB" w:rsidP="00500993">
            <w:pPr>
              <w:pStyle w:val="Normlny0"/>
              <w:jc w:val="center"/>
            </w:pPr>
          </w:p>
          <w:p w14:paraId="02EC80B7" w14:textId="461294F1" w:rsidR="005F4AAB" w:rsidRPr="0086205A" w:rsidRDefault="005F4AAB" w:rsidP="00500993">
            <w:pPr>
              <w:pStyle w:val="Normlny0"/>
              <w:jc w:val="center"/>
            </w:pPr>
          </w:p>
          <w:p w14:paraId="51E8BEB0" w14:textId="68E84E4F" w:rsidR="005F4AAB" w:rsidRPr="0086205A" w:rsidRDefault="005F4AAB" w:rsidP="00500993">
            <w:pPr>
              <w:pStyle w:val="Normlny0"/>
              <w:jc w:val="center"/>
            </w:pPr>
          </w:p>
          <w:p w14:paraId="33112DE0" w14:textId="3519C9E9" w:rsidR="005F4AAB" w:rsidRPr="0086205A" w:rsidRDefault="005F4AAB" w:rsidP="00500993">
            <w:pPr>
              <w:pStyle w:val="Normlny0"/>
              <w:jc w:val="center"/>
            </w:pPr>
          </w:p>
          <w:p w14:paraId="3963B9D3" w14:textId="41DCA6BF" w:rsidR="005F4AAB" w:rsidRPr="0086205A" w:rsidRDefault="005F4AAB" w:rsidP="00500993">
            <w:pPr>
              <w:pStyle w:val="Normlny0"/>
              <w:jc w:val="center"/>
            </w:pPr>
          </w:p>
          <w:p w14:paraId="48F5D816" w14:textId="1A6F90A5" w:rsidR="005F4AAB" w:rsidRPr="0086205A" w:rsidRDefault="005F4AAB" w:rsidP="00500993">
            <w:pPr>
              <w:pStyle w:val="Normlny0"/>
              <w:jc w:val="center"/>
            </w:pPr>
          </w:p>
          <w:p w14:paraId="450CDCD0" w14:textId="197FED5C" w:rsidR="005F4AAB" w:rsidRPr="0086205A" w:rsidRDefault="005F4AAB" w:rsidP="00500993">
            <w:pPr>
              <w:pStyle w:val="Normlny0"/>
              <w:jc w:val="center"/>
            </w:pPr>
          </w:p>
          <w:p w14:paraId="5BC19512" w14:textId="2C80CBA7" w:rsidR="005F4AAB" w:rsidRPr="0086205A" w:rsidRDefault="005F4AAB" w:rsidP="00500993">
            <w:pPr>
              <w:pStyle w:val="Normlny0"/>
              <w:jc w:val="center"/>
            </w:pPr>
          </w:p>
          <w:p w14:paraId="64117FA9" w14:textId="0E5B66DE" w:rsidR="005F4AAB" w:rsidRPr="0086205A" w:rsidRDefault="005F4AAB" w:rsidP="00500993">
            <w:pPr>
              <w:pStyle w:val="Normlny0"/>
              <w:jc w:val="center"/>
            </w:pPr>
          </w:p>
          <w:p w14:paraId="6385F869" w14:textId="2597C2F7" w:rsidR="005F4AAB" w:rsidRPr="0086205A" w:rsidRDefault="005F4AAB" w:rsidP="00500993">
            <w:pPr>
              <w:pStyle w:val="Normlny0"/>
              <w:jc w:val="center"/>
            </w:pPr>
          </w:p>
          <w:p w14:paraId="4A1F4A02" w14:textId="2D67051F" w:rsidR="005F4AAB" w:rsidRPr="0086205A" w:rsidRDefault="005F4AAB" w:rsidP="00500993">
            <w:pPr>
              <w:pStyle w:val="Normlny0"/>
              <w:jc w:val="center"/>
            </w:pPr>
          </w:p>
          <w:p w14:paraId="643C3A4B" w14:textId="75954CBF" w:rsidR="005F4AAB" w:rsidRPr="0086205A" w:rsidRDefault="005F4AAB" w:rsidP="00500993">
            <w:pPr>
              <w:pStyle w:val="Normlny0"/>
              <w:jc w:val="center"/>
            </w:pPr>
          </w:p>
          <w:p w14:paraId="7BAE451A" w14:textId="679DF140" w:rsidR="005F4AAB" w:rsidRPr="0086205A" w:rsidRDefault="005F4AAB" w:rsidP="00500993">
            <w:pPr>
              <w:pStyle w:val="Normlny0"/>
              <w:jc w:val="center"/>
            </w:pPr>
          </w:p>
          <w:p w14:paraId="313D195D" w14:textId="1002DAF5" w:rsidR="005F4AAB" w:rsidRPr="0086205A" w:rsidRDefault="005F4AAB" w:rsidP="00500993">
            <w:pPr>
              <w:pStyle w:val="Normlny0"/>
              <w:jc w:val="center"/>
            </w:pPr>
          </w:p>
          <w:p w14:paraId="58969822" w14:textId="245733DC" w:rsidR="005F4AAB" w:rsidRPr="0086205A" w:rsidRDefault="005F4AAB" w:rsidP="00500993">
            <w:pPr>
              <w:pStyle w:val="Normlny0"/>
              <w:jc w:val="center"/>
            </w:pPr>
          </w:p>
          <w:p w14:paraId="406D3ACA" w14:textId="3975363E" w:rsidR="005F4AAB" w:rsidRPr="0086205A" w:rsidRDefault="005F4AAB" w:rsidP="00500993">
            <w:pPr>
              <w:pStyle w:val="Normlny0"/>
              <w:jc w:val="center"/>
            </w:pPr>
          </w:p>
          <w:p w14:paraId="60AEC0B6" w14:textId="2B23FE4E" w:rsidR="005F4AAB" w:rsidRPr="0086205A" w:rsidRDefault="005F4AAB" w:rsidP="00500993">
            <w:pPr>
              <w:pStyle w:val="Normlny0"/>
              <w:jc w:val="center"/>
            </w:pPr>
          </w:p>
          <w:p w14:paraId="1EDFB74D" w14:textId="0787CAF6" w:rsidR="005F4AAB" w:rsidRPr="0086205A" w:rsidRDefault="005F4AAB" w:rsidP="00500993">
            <w:pPr>
              <w:pStyle w:val="Normlny0"/>
              <w:jc w:val="center"/>
            </w:pPr>
          </w:p>
          <w:p w14:paraId="7F81E581" w14:textId="354E7129" w:rsidR="005F4AAB" w:rsidRPr="0086205A" w:rsidRDefault="005F4AAB" w:rsidP="00500993">
            <w:pPr>
              <w:pStyle w:val="Normlny0"/>
              <w:jc w:val="center"/>
            </w:pPr>
          </w:p>
          <w:p w14:paraId="1D580FEF" w14:textId="500F025D" w:rsidR="005F4AAB" w:rsidRPr="0086205A" w:rsidRDefault="005F4AAB" w:rsidP="00500993">
            <w:pPr>
              <w:pStyle w:val="Normlny0"/>
              <w:jc w:val="center"/>
            </w:pPr>
          </w:p>
          <w:p w14:paraId="6ADA9142" w14:textId="77777777" w:rsidR="005F4AAB" w:rsidRPr="0086205A" w:rsidRDefault="005F4AAB" w:rsidP="00500993">
            <w:pPr>
              <w:pStyle w:val="Normlny0"/>
              <w:jc w:val="center"/>
            </w:pPr>
          </w:p>
          <w:p w14:paraId="6D4AB95C" w14:textId="66B5E1A0" w:rsidR="005F4AAB" w:rsidRPr="0086205A" w:rsidRDefault="005F4AAB" w:rsidP="00500993">
            <w:pPr>
              <w:pStyle w:val="Normlny0"/>
              <w:jc w:val="center"/>
            </w:pPr>
          </w:p>
          <w:p w14:paraId="6A9DA3D8" w14:textId="3CA384D0" w:rsidR="005F4AAB" w:rsidRPr="0086205A" w:rsidRDefault="005F4AAB" w:rsidP="00500993">
            <w:pPr>
              <w:pStyle w:val="Normlny0"/>
              <w:jc w:val="center"/>
            </w:pPr>
          </w:p>
          <w:p w14:paraId="682AF641" w14:textId="5335FB85" w:rsidR="005F4AAB" w:rsidRPr="0086205A" w:rsidRDefault="005F4AAB" w:rsidP="00500993">
            <w:pPr>
              <w:pStyle w:val="Normlny0"/>
              <w:jc w:val="center"/>
            </w:pPr>
          </w:p>
          <w:p w14:paraId="67BF074A" w14:textId="2687834B" w:rsidR="005F4AAB" w:rsidRPr="0086205A" w:rsidRDefault="005F4AAB" w:rsidP="00500993">
            <w:pPr>
              <w:pStyle w:val="Normlny0"/>
              <w:jc w:val="center"/>
            </w:pPr>
          </w:p>
          <w:p w14:paraId="37C48CD1" w14:textId="0A5B0D17" w:rsidR="005F4AAB" w:rsidRPr="0086205A" w:rsidRDefault="005F4AAB" w:rsidP="00500993">
            <w:pPr>
              <w:pStyle w:val="Normlny0"/>
              <w:jc w:val="center"/>
            </w:pPr>
          </w:p>
          <w:p w14:paraId="6211D2B1" w14:textId="60CCB800" w:rsidR="005F4AAB" w:rsidRPr="0086205A" w:rsidRDefault="005F4AAB" w:rsidP="00500993">
            <w:pPr>
              <w:pStyle w:val="Normlny0"/>
              <w:jc w:val="center"/>
            </w:pPr>
          </w:p>
          <w:p w14:paraId="28BBC0D4" w14:textId="46A83F4D" w:rsidR="005F4AAB" w:rsidRPr="0086205A" w:rsidRDefault="005F4AAB" w:rsidP="00500993">
            <w:pPr>
              <w:pStyle w:val="Normlny0"/>
              <w:jc w:val="center"/>
            </w:pPr>
            <w:r w:rsidRPr="0086205A">
              <w:lastRenderedPageBreak/>
              <w:t xml:space="preserve">§ 11 O 4 </w:t>
            </w:r>
          </w:p>
          <w:p w14:paraId="72D45177" w14:textId="77777777"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7EF7FB4" w14:textId="77777777" w:rsidR="00A74CB5" w:rsidRPr="0086205A" w:rsidRDefault="00A74CB5" w:rsidP="00500993">
            <w:pPr>
              <w:rPr>
                <w:sz w:val="20"/>
                <w:szCs w:val="20"/>
              </w:rPr>
            </w:pPr>
            <w:r w:rsidRPr="0086205A">
              <w:rPr>
                <w:sz w:val="20"/>
                <w:szCs w:val="20"/>
              </w:rPr>
              <w:lastRenderedPageBreak/>
              <w:t>(6) Informácie, ktoré získa Národná banka Slovenska, osoby poverené výkonom dohľadu alebo prizvané osoby od zahraničných orgánov dohľadu, sa môžu využiť len na účely výkonu dohľadu nad dohliadanými subjektmi, na plnenie iných zákonom ustanovených úloh Národnej banky Slovenska a na účely súdnych konaní o preskúmavaní zákonnosti rozhodnutí alebo postupu Národnej banky Slovenska alebo na účely trestného stíhania. Tieto informácie môže Národná banka Slovenska sprístupniť alebo poskytnúť iným orgánom alebo osobám, alebo zverejniť len so súhlasom zahraničného orgánu dohľadu, ktorý tieto informácie poskytol.</w:t>
            </w:r>
          </w:p>
          <w:p w14:paraId="08A8D037" w14:textId="511F0CD9" w:rsidR="00A74CB5" w:rsidRPr="0086205A" w:rsidRDefault="00A74CB5" w:rsidP="00500993">
            <w:pPr>
              <w:rPr>
                <w:sz w:val="20"/>
                <w:szCs w:val="20"/>
              </w:rPr>
            </w:pPr>
          </w:p>
          <w:p w14:paraId="136274C4" w14:textId="21B79BC4" w:rsidR="005F4AAB" w:rsidRPr="0086205A" w:rsidRDefault="005F4AAB" w:rsidP="00500993">
            <w:pPr>
              <w:rPr>
                <w:sz w:val="20"/>
                <w:szCs w:val="20"/>
              </w:rPr>
            </w:pPr>
            <w:r w:rsidRPr="0086205A">
              <w:rPr>
                <w:sz w:val="20"/>
                <w:szCs w:val="20"/>
              </w:rPr>
              <w:t>(3) Národná banka Slovenska v rámci dohľadu nad finančným trhom</w:t>
            </w:r>
          </w:p>
          <w:p w14:paraId="2B182DE1" w14:textId="5722D05B" w:rsidR="005F4AAB" w:rsidRPr="0086205A" w:rsidRDefault="005F4AAB" w:rsidP="00500993">
            <w:pPr>
              <w:ind w:left="237" w:hanging="237"/>
              <w:rPr>
                <w:sz w:val="20"/>
                <w:szCs w:val="20"/>
              </w:rPr>
            </w:pPr>
            <w:r w:rsidRPr="0086205A">
              <w:rPr>
                <w:sz w:val="20"/>
                <w:szCs w:val="20"/>
              </w:rPr>
              <w:t xml:space="preserve">h) spolupracuje a vymieňa si informácie v rozsahu potrebnom na plnenie jej úloh a za podmienok ustanovených týmto zákonom a osobitnými predpismi, 1b) a to s Európskou centrálnou bankou, 1ab) s účastníkmi Európskeho systému finančného dohľadu, 1b) so zahraničnými orgánmi dohľadu v oblasti finančného trhu (ďalej len </w:t>
            </w:r>
            <w:r w:rsidRPr="0086205A">
              <w:rPr>
                <w:sz w:val="20"/>
                <w:szCs w:val="20"/>
              </w:rPr>
              <w:lastRenderedPageBreak/>
              <w:t>"zahraničný orgán dohľadu"), s Európskou komisiou, s ďalšími orgánmi verejnej moci v Slovenskej republike a v iných štátoch a s inými osobami, ktoré majú informácie o dohliadaných subjektoch alebo ktorých činnosť súvisí s dohliadanými subjektmi,</w:t>
            </w:r>
          </w:p>
          <w:p w14:paraId="6DA01B82" w14:textId="7867D2A0" w:rsidR="005F4AAB" w:rsidRPr="0086205A" w:rsidRDefault="005F4AAB" w:rsidP="00500993">
            <w:pPr>
              <w:ind w:left="237" w:hanging="237"/>
              <w:rPr>
                <w:sz w:val="20"/>
                <w:szCs w:val="20"/>
              </w:rPr>
            </w:pPr>
          </w:p>
          <w:p w14:paraId="4208417B" w14:textId="1A7C4CC2" w:rsidR="005F4AAB" w:rsidRPr="0086205A" w:rsidRDefault="005F4AAB" w:rsidP="00500993">
            <w:pPr>
              <w:ind w:left="237" w:hanging="237"/>
              <w:rPr>
                <w:sz w:val="20"/>
                <w:szCs w:val="20"/>
              </w:rPr>
            </w:pPr>
            <w:r w:rsidRPr="0086205A">
              <w:rPr>
                <w:sz w:val="20"/>
                <w:szCs w:val="20"/>
              </w:rPr>
              <w:t>Poznámky pod čiarou k odkazom 1ab a 1 b znejú:</w:t>
            </w:r>
          </w:p>
          <w:p w14:paraId="502B0D75" w14:textId="03C00DC8" w:rsidR="005F4AAB" w:rsidRPr="0086205A" w:rsidRDefault="005F4AAB" w:rsidP="00500993">
            <w:pPr>
              <w:ind w:left="237" w:hanging="237"/>
              <w:rPr>
                <w:sz w:val="20"/>
                <w:szCs w:val="20"/>
              </w:rPr>
            </w:pPr>
            <w:r w:rsidRPr="0086205A">
              <w:rPr>
                <w:sz w:val="20"/>
                <w:szCs w:val="20"/>
              </w:rPr>
              <w:t>„</w:t>
            </w:r>
            <w:r w:rsidRPr="0086205A">
              <w:rPr>
                <w:sz w:val="20"/>
                <w:szCs w:val="20"/>
                <w:vertAlign w:val="superscript"/>
              </w:rPr>
              <w:t>1ab</w:t>
            </w:r>
            <w:r w:rsidRPr="0086205A">
              <w:rPr>
                <w:sz w:val="20"/>
                <w:szCs w:val="20"/>
              </w:rPr>
              <w:t xml:space="preserve">) Napríklad nariadenie Rady (EÚ) č. 1024/2013 z 15. októbra 2013, ktorým sa Európska centrálna banka poveruje osobitnými úlohami, pokiaľ ide o politiky týkajúce sa </w:t>
            </w:r>
            <w:proofErr w:type="spellStart"/>
            <w:r w:rsidRPr="0086205A">
              <w:rPr>
                <w:sz w:val="20"/>
                <w:szCs w:val="20"/>
              </w:rPr>
              <w:t>prudenciálneho</w:t>
            </w:r>
            <w:proofErr w:type="spellEnd"/>
            <w:r w:rsidRPr="0086205A">
              <w:rPr>
                <w:sz w:val="20"/>
                <w:szCs w:val="20"/>
              </w:rPr>
              <w:t xml:space="preserve"> dohľadu nad úverovými inštitúciami (Ú. v. EÚ L 287, 29.10.2013), nariadenie Európskej centrálnej banky (EÚ) č. 468/2014 (ECB/2014/17) zo 16. apríla 2014 o rámci pre spoluprácu v rámci jednotného mechanizmu dohľadu medzi Európskou centrálnou bankou, príslušnými vnútroštátnymi orgánmi a určenými vnútroštátnymi orgánmi (nariadenie o rámci JMD) (Ú. v. EÚ L 141, 14.5.2014), rozhodnutie Európskej centrálnej banky ECB/2014/29 (2014/477/EÚ) z 2. júla 2014 o poskytovaní údajov z oblasti dohľadu, ktoré dohliadané subjekty vykazujú príslušným vnútroštátnym orgánom podľa vykonávacieho nariadenia Komisie (EÚ) č. 680/2014, Európskej centrálnej banke (Ú. v. EÚ L 214, 19.7.2014).</w:t>
            </w:r>
          </w:p>
          <w:p w14:paraId="1EB01EA4" w14:textId="77777777" w:rsidR="005F4AAB" w:rsidRPr="0086205A" w:rsidRDefault="005F4AAB" w:rsidP="00500993">
            <w:pPr>
              <w:ind w:left="237" w:hanging="237"/>
              <w:rPr>
                <w:sz w:val="20"/>
                <w:szCs w:val="20"/>
              </w:rPr>
            </w:pPr>
            <w:r w:rsidRPr="0086205A">
              <w:rPr>
                <w:sz w:val="20"/>
                <w:szCs w:val="20"/>
              </w:rPr>
              <w:t xml:space="preserve"> </w:t>
            </w:r>
          </w:p>
          <w:p w14:paraId="2D9981A6" w14:textId="192D7D75" w:rsidR="005F4AAB" w:rsidRPr="0086205A" w:rsidRDefault="005F4AAB" w:rsidP="00500993">
            <w:pPr>
              <w:ind w:left="237" w:hanging="237"/>
              <w:rPr>
                <w:sz w:val="20"/>
                <w:szCs w:val="20"/>
              </w:rPr>
            </w:pPr>
            <w:r w:rsidRPr="0086205A">
              <w:rPr>
                <w:sz w:val="20"/>
                <w:szCs w:val="20"/>
                <w:vertAlign w:val="superscript"/>
              </w:rPr>
              <w:t>1b</w:t>
            </w:r>
            <w:r w:rsidRPr="0086205A">
              <w:rPr>
                <w:sz w:val="20"/>
                <w:szCs w:val="20"/>
              </w:rPr>
              <w:t xml:space="preserve">) Napríklad nariadenie Európskeho parlamentu a Rady (EÚ) č. 1092/2010 z 24. novembra 2010 o makroprudenciálnom dohľade Európskej únie nad finančným </w:t>
            </w:r>
            <w:r w:rsidRPr="0086205A">
              <w:rPr>
                <w:sz w:val="20"/>
                <w:szCs w:val="20"/>
              </w:rPr>
              <w:lastRenderedPageBreak/>
              <w:t>systémom a o zriadení Európskeho výboru pre systémové riziká (Ú. v. EÚ L 331, 15.12.2010), nariadenie Európskeho parlamentu a Rady (EÚ) č. 1093/2010 z 24. novembra 2010, ktorým sa zriaďuje Európsky orgán dohľadu (Európsky orgán pre bankovníctvo) a ktorým sa mení a dopĺňa rozhodnutie č. 716/2009/ES a zrušuje rozhodnutie Komisie 2009/78/ES (Ú. v. EÚ L 331, 15.12.2010), nariadenie Európskeho parlamentu a Rady (EÚ) č. 1094/2010 z 24. novembra 2010, ktorým sa zriaďuje Európsky orgán dohľadu (Európsky orgán pre poisťovníctvo a dôchodkové poistenie zamestnancov), a ktorým sa mení a dopĺňa rozhodnutie č. 716/2009/ES a zrušuje rozhodnutie Komisie 2009/79/ES (Ú. v. EÚ L 331, 15.12.2010), nariadenie Európskeho parlamentu a Rady (EÚ) č. 1095/2010 z 24. novembra 2010, ktorým sa zriaďuje Európsky orgán dohľadu (Európsky orgán pre cenné papiere a trhy) a ktorým sa mení a dopĺňa rozhodnutie č. 716/2009/ES a zrušuje rozhodnutie Komisie 2009/77/ES (Ú. v. EÚ L 331, 15.12.2010), nariadenie Rady (EÚ) č. 1096/2010 zo 17. novembra 2010, ktorým sa Európskej centrálnej banke udeľujú osobitné úlohy týkajúce sa fungovania Európskeho výboru pre systémové riziká (Ú. v. EÚ L 331, 15.12.2010).</w:t>
            </w:r>
          </w:p>
          <w:p w14:paraId="08FF5EDB" w14:textId="77777777" w:rsidR="005F4AAB" w:rsidRPr="0086205A" w:rsidRDefault="005F4AAB" w:rsidP="00500993">
            <w:pPr>
              <w:ind w:left="237" w:hanging="237"/>
              <w:rPr>
                <w:sz w:val="20"/>
                <w:szCs w:val="20"/>
              </w:rPr>
            </w:pPr>
          </w:p>
          <w:p w14:paraId="2F3CC218" w14:textId="4326304F" w:rsidR="00A74CB5" w:rsidRPr="0086205A" w:rsidRDefault="00A74CB5" w:rsidP="00500993">
            <w:pPr>
              <w:rPr>
                <w:sz w:val="20"/>
                <w:szCs w:val="20"/>
              </w:rPr>
            </w:pPr>
            <w:r w:rsidRPr="0086205A">
              <w:rPr>
                <w:sz w:val="20"/>
                <w:szCs w:val="20"/>
              </w:rPr>
              <w:t xml:space="preserve">Členovia bankovej rady a ostatní zamestnanci Národnej banky Slovenska a prizvané osoby sú povinní zachovávať mlčanlivosť v služobných veciach. Táto povinnosť trvá aj po skončení pracovnoprávneho vzťahu alebo iného </w:t>
            </w:r>
            <w:r w:rsidRPr="0086205A">
              <w:rPr>
                <w:sz w:val="20"/>
                <w:szCs w:val="20"/>
              </w:rPr>
              <w:lastRenderedPageBreak/>
              <w:t>obdobného vzťahu. Z dôvodov verejného záujmu môže zbaviť tejto povinnosti členov bankovej rady banková rada a ostatných zamestnancov Národnej banky Slovenska a prizvané osoby guvernér. Za dôvod verejného záujmu sa považujú dôvody uvedené v osobitnom zákone,</w:t>
            </w:r>
            <w:r w:rsidRPr="0086205A">
              <w:rPr>
                <w:sz w:val="20"/>
                <w:szCs w:val="20"/>
                <w:vertAlign w:val="superscript"/>
              </w:rPr>
              <w:t>9a</w:t>
            </w:r>
            <w:r w:rsidRPr="0086205A">
              <w:rPr>
                <w:sz w:val="20"/>
                <w:szCs w:val="20"/>
              </w:rPr>
              <w:t>) ak ide o poskytovanie správy podľa § 40, výmena informácií podľa § 34a ods. 3 a v rozsahu potrebnom na dohľad vykonávaný Národnou bankou Slovenska tiež výmena informácií medzi Národnou bankou Slovenska a inými orgánmi verejnej moci v Slovenskej republike vykonávajúcimi dohľad podľa osobitných predpisov,</w:t>
            </w:r>
            <w:r w:rsidRPr="0086205A">
              <w:rPr>
                <w:sz w:val="20"/>
                <w:szCs w:val="20"/>
                <w:vertAlign w:val="superscript"/>
              </w:rPr>
              <w:t>1f</w:t>
            </w:r>
            <w:r w:rsidRPr="0086205A">
              <w:rPr>
                <w:sz w:val="20"/>
                <w:szCs w:val="20"/>
              </w:rPr>
              <w:t>) Európskou centrálnou bankou v rámci výkonu jej pôsobnosti podľa osobitných predpisov</w:t>
            </w:r>
            <w:r w:rsidRPr="0086205A">
              <w:rPr>
                <w:sz w:val="20"/>
                <w:szCs w:val="20"/>
                <w:vertAlign w:val="superscript"/>
              </w:rPr>
              <w:t>9aaa</w:t>
            </w:r>
            <w:r w:rsidRPr="0086205A">
              <w:rPr>
                <w:sz w:val="20"/>
                <w:szCs w:val="20"/>
              </w:rPr>
              <w:t>) a zahraničnými orgánmi dohľadu v oblasti finančného trhu.</w:t>
            </w:r>
          </w:p>
          <w:p w14:paraId="422435C6" w14:textId="76D68A84" w:rsidR="00A74CB5" w:rsidRPr="0086205A" w:rsidRDefault="00A74CB5" w:rsidP="00500993">
            <w:pPr>
              <w:rPr>
                <w:sz w:val="20"/>
                <w:szCs w:val="20"/>
              </w:rPr>
            </w:pPr>
          </w:p>
          <w:p w14:paraId="40399F85" w14:textId="55A9B27E" w:rsidR="00A74CB5" w:rsidRPr="0086205A" w:rsidRDefault="00A74CB5" w:rsidP="00500993">
            <w:pPr>
              <w:rPr>
                <w:sz w:val="20"/>
                <w:szCs w:val="20"/>
              </w:rPr>
            </w:pPr>
            <w:r w:rsidRPr="0086205A">
              <w:rPr>
                <w:sz w:val="20"/>
                <w:szCs w:val="20"/>
              </w:rPr>
              <w:t>Poznámky pod čiarou k odkazom 1f, 9a, a 9aaa znejú:</w:t>
            </w:r>
          </w:p>
          <w:p w14:paraId="7DA98203" w14:textId="77777777" w:rsidR="00A74CB5" w:rsidRPr="0086205A" w:rsidRDefault="00A74CB5" w:rsidP="00500993">
            <w:pPr>
              <w:ind w:left="319" w:hanging="319"/>
              <w:rPr>
                <w:sz w:val="20"/>
                <w:szCs w:val="20"/>
              </w:rPr>
            </w:pPr>
            <w:r w:rsidRPr="0086205A">
              <w:rPr>
                <w:sz w:val="20"/>
                <w:szCs w:val="20"/>
              </w:rPr>
              <w:t>„</w:t>
            </w:r>
            <w:r w:rsidRPr="0086205A">
              <w:rPr>
                <w:sz w:val="20"/>
                <w:szCs w:val="20"/>
                <w:vertAlign w:val="superscript"/>
              </w:rPr>
              <w:t>1f</w:t>
            </w:r>
            <w:r w:rsidRPr="0086205A">
              <w:rPr>
                <w:sz w:val="20"/>
                <w:szCs w:val="20"/>
              </w:rPr>
              <w:t>) Napríklad § 87 zákona č. 483/2001 Z. z. v znení neskorších predpisov, § 5a 6 zákona Slovenskej národnej rady č. 310/1992 Zb. v znení neskorších predpisov.</w:t>
            </w:r>
          </w:p>
          <w:p w14:paraId="6AED9EFB" w14:textId="77777777" w:rsidR="00A74CB5" w:rsidRPr="0086205A" w:rsidRDefault="00A74CB5" w:rsidP="00500993">
            <w:pPr>
              <w:ind w:left="319" w:hanging="319"/>
              <w:rPr>
                <w:sz w:val="20"/>
                <w:szCs w:val="20"/>
              </w:rPr>
            </w:pPr>
            <w:r w:rsidRPr="0086205A">
              <w:rPr>
                <w:sz w:val="20"/>
                <w:szCs w:val="20"/>
                <w:vertAlign w:val="superscript"/>
              </w:rPr>
              <w:t>9a</w:t>
            </w:r>
            <w:r w:rsidRPr="0086205A">
              <w:rPr>
                <w:sz w:val="20"/>
                <w:szCs w:val="20"/>
              </w:rPr>
              <w:t>) § 91 ods. 4 zákona č. 483/2001 Z. z. v znení neskorších predpisov.</w:t>
            </w:r>
          </w:p>
          <w:p w14:paraId="2CCC4071" w14:textId="77777777" w:rsidR="00A74CB5" w:rsidRPr="0086205A" w:rsidRDefault="00A74CB5" w:rsidP="00500993">
            <w:pPr>
              <w:ind w:left="319" w:hanging="319"/>
              <w:rPr>
                <w:sz w:val="20"/>
                <w:szCs w:val="20"/>
              </w:rPr>
            </w:pPr>
            <w:r w:rsidRPr="0086205A">
              <w:rPr>
                <w:sz w:val="20"/>
                <w:szCs w:val="20"/>
                <w:vertAlign w:val="superscript"/>
              </w:rPr>
              <w:t>9aaa</w:t>
            </w:r>
            <w:r w:rsidRPr="0086205A">
              <w:rPr>
                <w:sz w:val="20"/>
                <w:szCs w:val="20"/>
              </w:rPr>
              <w:t>) Napríklad Protokol o Štatúte Európskeho systému centrálnych bánk a Európskej centrálnej banky, rozhodnutie Európskej centrálnej banky ECB/2014/29 (2014/477/EÚ) z 2. júla 2014 o poskytovaní údajov z oblasti dohľadu, ktoré dohliadané subjekty vykazujú príslušným vnútroštátnym orgánom podľa vykonávacieho nariadenia Komisie (EÚ) č. 680/2014 Európskej centrálnej banke (Ú. v. EÚ L 214, 19.7.2014).“.</w:t>
            </w:r>
          </w:p>
          <w:p w14:paraId="13D9B7D8" w14:textId="77777777" w:rsidR="005F4AAB" w:rsidRPr="0086205A" w:rsidRDefault="005F4AAB" w:rsidP="00500993">
            <w:pPr>
              <w:ind w:left="319" w:hanging="319"/>
              <w:rPr>
                <w:sz w:val="20"/>
                <w:szCs w:val="20"/>
              </w:rPr>
            </w:pPr>
          </w:p>
          <w:p w14:paraId="226EA54C" w14:textId="77777777" w:rsidR="005F4AAB" w:rsidRPr="0086205A" w:rsidRDefault="005F4AAB" w:rsidP="00500993">
            <w:pPr>
              <w:ind w:firstLine="35"/>
              <w:rPr>
                <w:sz w:val="20"/>
                <w:szCs w:val="20"/>
              </w:rPr>
            </w:pPr>
            <w:r w:rsidRPr="0086205A">
              <w:rPr>
                <w:sz w:val="20"/>
                <w:szCs w:val="20"/>
              </w:rPr>
              <w:lastRenderedPageBreak/>
              <w:t>(4) Porušením povinnosti zachovávať daňové tajomstvo je oznámenie alebo sprístupnenie daňového tajomstva tomu, kto nepreukáže oprávnenosť na oznámenie alebo sprístupnenie daňového tajomstva vyplývajúcu z plnenia jeho úloh podľa tohto zákona, osobitných predpisov8) alebo medzinárodnej zmluvy, ktorou je Slovenská republika viazaná. Daňové tajomstvo sa oznámi alebo sprístupní tomu, kto preukáže oprávnenosť na oznámenie alebo sprístupnenie daňového tajomstva vyplývajúcu z plnenia jeho úloh podľa tohto zákona, osobitných predpisov</w:t>
            </w:r>
            <w:r w:rsidRPr="0086205A">
              <w:rPr>
                <w:sz w:val="20"/>
                <w:szCs w:val="20"/>
                <w:vertAlign w:val="superscript"/>
              </w:rPr>
              <w:t>8</w:t>
            </w:r>
            <w:r w:rsidRPr="0086205A">
              <w:rPr>
                <w:sz w:val="20"/>
                <w:szCs w:val="20"/>
              </w:rPr>
              <w:t>) alebo medzinárodnej zmluvy, ktorou je Slovenská republika viazaná.</w:t>
            </w:r>
          </w:p>
          <w:p w14:paraId="09C8278F" w14:textId="77777777" w:rsidR="005F4AAB" w:rsidRPr="0086205A" w:rsidRDefault="005F4AAB" w:rsidP="00500993">
            <w:pPr>
              <w:ind w:firstLine="35"/>
              <w:rPr>
                <w:sz w:val="20"/>
                <w:szCs w:val="20"/>
              </w:rPr>
            </w:pPr>
          </w:p>
          <w:p w14:paraId="5EA24F58" w14:textId="77777777" w:rsidR="005F4AAB" w:rsidRPr="0086205A" w:rsidRDefault="005F4AAB" w:rsidP="00500993">
            <w:pPr>
              <w:ind w:firstLine="35"/>
              <w:rPr>
                <w:sz w:val="20"/>
                <w:szCs w:val="20"/>
              </w:rPr>
            </w:pPr>
            <w:r w:rsidRPr="0086205A">
              <w:rPr>
                <w:sz w:val="20"/>
                <w:szCs w:val="20"/>
              </w:rPr>
              <w:t>Poznámka pod čiarou k odkazu 8 znie:</w:t>
            </w:r>
          </w:p>
          <w:p w14:paraId="56463445" w14:textId="56A33A12" w:rsidR="005F4AAB" w:rsidRPr="0086205A" w:rsidRDefault="005F4AAB" w:rsidP="00500993">
            <w:pPr>
              <w:ind w:left="237" w:hanging="202"/>
              <w:rPr>
                <w:sz w:val="20"/>
                <w:szCs w:val="20"/>
              </w:rPr>
            </w:pPr>
            <w:r w:rsidRPr="0086205A">
              <w:rPr>
                <w:sz w:val="20"/>
                <w:szCs w:val="20"/>
              </w:rPr>
              <w:t>„</w:t>
            </w:r>
            <w:r w:rsidRPr="0086205A">
              <w:rPr>
                <w:sz w:val="20"/>
                <w:szCs w:val="20"/>
                <w:vertAlign w:val="superscript"/>
              </w:rPr>
              <w:t>8</w:t>
            </w:r>
            <w:r w:rsidRPr="0086205A">
              <w:rPr>
                <w:sz w:val="20"/>
                <w:szCs w:val="20"/>
              </w:rPr>
              <w:t xml:space="preserve">) Napríklad zákon Národnej rady Slovenskej republiky č. 566/1992 Zb. o Národnej banke Slovenska v znení neskorších predpisov, zákon č. 540/2001 Z. z. o štátnej štatistike v znení neskorších predpisov, zákon č. 575/2001 Z. z. o organizácii činnosti vlády a organizácii ústrednej štátnej správy v znení neskorších predpisov, zákon č. 595/2003 Z. z. o dani z príjmov v znení v neskorších predpisov, zákon č. 747/2004 Z. z. o dohľade nad finančným trhom a o zmene a doplnení niektorých zákonov v znení neskorších predpisov, zákon č. 358/2015 Z. z. o úprave niektorých vzťahov v oblasti štátnej pomoci a minimálnej pomoci a o zmene a doplnení niektorých zákonov (zákon o štátnej pomoci), zákon č. 35/2019 Z. z. o finančnej správe a o zmene a doplnení niektorých zákonov v znení neskorších predpisov, zákon č. 187/2021 Z. z. o ochrane hospodárskej </w:t>
            </w:r>
            <w:r w:rsidRPr="0086205A">
              <w:rPr>
                <w:sz w:val="20"/>
                <w:szCs w:val="20"/>
              </w:rPr>
              <w:lastRenderedPageBreak/>
              <w:t>súťaže a o zmene a doplnení niektorých zákonov.“.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E502696" w14:textId="0BF4DB78"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3E53B6F"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3E3D55B8" w14:textId="36B2B6C6"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385DD6D" w14:textId="04DD70CF" w:rsidR="00A74CB5" w:rsidRPr="0086205A" w:rsidRDefault="00A74CB5" w:rsidP="00500993">
            <w:pPr>
              <w:pStyle w:val="Nadpis1"/>
              <w:ind w:left="360"/>
              <w:rPr>
                <w:b w:val="0"/>
                <w:bCs w:val="0"/>
                <w:sz w:val="20"/>
                <w:szCs w:val="20"/>
              </w:rPr>
            </w:pPr>
          </w:p>
        </w:tc>
      </w:tr>
      <w:tr w:rsidR="00A74CB5" w:rsidRPr="0086205A" w14:paraId="4AD4B52C" w14:textId="218C90DE"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0C7968B" w14:textId="625AC8E3" w:rsidR="00A74CB5" w:rsidRPr="0086205A" w:rsidRDefault="00A74CB5" w:rsidP="00500993">
            <w:pPr>
              <w:rPr>
                <w:b/>
                <w:i/>
                <w:sz w:val="20"/>
                <w:szCs w:val="20"/>
              </w:rPr>
            </w:pPr>
            <w:r w:rsidRPr="0086205A">
              <w:rPr>
                <w:b/>
                <w:i/>
                <w:sz w:val="20"/>
                <w:szCs w:val="20"/>
              </w:rPr>
              <w:lastRenderedPageBreak/>
              <w:t>B: 16</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E73481" w14:textId="2FC005BD" w:rsidR="00A74CB5" w:rsidRPr="0086205A" w:rsidRDefault="00A74CB5" w:rsidP="00500993">
            <w:pPr>
              <w:adjustRightInd w:val="0"/>
              <w:rPr>
                <w:b/>
                <w:i/>
                <w:sz w:val="20"/>
                <w:szCs w:val="20"/>
              </w:rPr>
            </w:pPr>
            <w:r w:rsidRPr="0086205A">
              <w:rPr>
                <w:rFonts w:eastAsiaTheme="minorHAnsi"/>
                <w:sz w:val="20"/>
                <w:szCs w:val="20"/>
                <w:lang w:eastAsia="en-US"/>
              </w:rPr>
              <w:t>16. Články 65 a 66 sa nahrádzajú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7D602D1" w14:textId="77777777" w:rsidR="00A74CB5" w:rsidRPr="0086205A" w:rsidRDefault="00A74CB5" w:rsidP="00500993">
            <w:pPr>
              <w:jc w:val="center"/>
              <w:rPr>
                <w:b/>
                <w:i/>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7836F07A" w14:textId="77777777" w:rsidR="00A74CB5" w:rsidRPr="0086205A" w:rsidRDefault="00A74CB5" w:rsidP="00500993">
            <w:pPr>
              <w:jc w:val="center"/>
              <w:rPr>
                <w:b/>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B46F61" w14:textId="77777777" w:rsidR="00A74CB5" w:rsidRPr="0086205A" w:rsidRDefault="00A74CB5" w:rsidP="00500993">
            <w:pPr>
              <w:pStyle w:val="Normlny0"/>
              <w:jc w:val="center"/>
              <w:rPr>
                <w:b/>
                <w:i/>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1CE35" w14:textId="77777777" w:rsidR="00A74CB5" w:rsidRPr="0086205A" w:rsidRDefault="00A74CB5" w:rsidP="00500993">
            <w:pPr>
              <w:pStyle w:val="Normlny0"/>
              <w:ind w:left="40"/>
              <w:rPr>
                <w:b/>
                <w:i/>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F0855E" w14:textId="77777777" w:rsidR="00A74CB5" w:rsidRPr="0086205A" w:rsidRDefault="00A74CB5" w:rsidP="00500993">
            <w:pPr>
              <w:ind w:left="-32"/>
              <w:jc w:val="center"/>
              <w:rPr>
                <w:b/>
                <w:i/>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839573D" w14:textId="77777777" w:rsidR="00A74CB5" w:rsidRPr="0086205A" w:rsidRDefault="00A74CB5" w:rsidP="00500993">
            <w:pPr>
              <w:pStyle w:val="Nadpis1"/>
              <w:rPr>
                <w:bCs w:val="0"/>
                <w:i/>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CFCF5F" w14:textId="77777777" w:rsidR="00A74CB5" w:rsidRPr="0086205A" w:rsidRDefault="00A74CB5" w:rsidP="00500993">
            <w:pPr>
              <w:pStyle w:val="Nadpis1"/>
              <w:ind w:left="95"/>
              <w:rPr>
                <w:bCs w:val="0"/>
                <w:i/>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89E4833" w14:textId="520E473D" w:rsidR="00A74CB5" w:rsidRPr="0086205A" w:rsidRDefault="00A74CB5" w:rsidP="00500993">
            <w:pPr>
              <w:pStyle w:val="Nadpis1"/>
              <w:rPr>
                <w:bCs w:val="0"/>
                <w:i/>
                <w:sz w:val="20"/>
                <w:szCs w:val="20"/>
              </w:rPr>
            </w:pPr>
          </w:p>
        </w:tc>
      </w:tr>
      <w:tr w:rsidR="00A74CB5" w:rsidRPr="0086205A" w14:paraId="12E20227" w14:textId="5B44A52B"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6456EA8" w14:textId="3C1E389C" w:rsidR="00A74CB5" w:rsidRPr="0086205A" w:rsidRDefault="00A74CB5" w:rsidP="00500993">
            <w:pPr>
              <w:rPr>
                <w:sz w:val="20"/>
                <w:szCs w:val="20"/>
              </w:rPr>
            </w:pPr>
            <w:r w:rsidRPr="0086205A">
              <w:rPr>
                <w:sz w:val="20"/>
                <w:szCs w:val="20"/>
              </w:rPr>
              <w:t>Č: 65</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E2F8229" w14:textId="77777777" w:rsidR="00A74CB5" w:rsidRPr="0086205A" w:rsidRDefault="00A74CB5" w:rsidP="00500993">
            <w:pPr>
              <w:adjustRightInd w:val="0"/>
              <w:rPr>
                <w:rFonts w:eastAsiaTheme="minorHAnsi"/>
                <w:sz w:val="20"/>
                <w:szCs w:val="20"/>
                <w:lang w:eastAsia="en-US"/>
              </w:rPr>
            </w:pPr>
            <w:r w:rsidRPr="0086205A">
              <w:rPr>
                <w:rFonts w:eastAsiaTheme="minorHAnsi"/>
                <w:i/>
                <w:iCs/>
                <w:sz w:val="20"/>
                <w:szCs w:val="20"/>
                <w:lang w:eastAsia="en-US"/>
              </w:rPr>
              <w:t>„Článok 65</w:t>
            </w:r>
          </w:p>
          <w:p w14:paraId="21CB86A9" w14:textId="6FA12387" w:rsidR="00A74CB5" w:rsidRPr="0086205A" w:rsidRDefault="00A74CB5" w:rsidP="00500993">
            <w:pPr>
              <w:ind w:left="360"/>
              <w:rPr>
                <w:sz w:val="20"/>
                <w:szCs w:val="20"/>
              </w:rPr>
            </w:pPr>
            <w:r w:rsidRPr="0086205A">
              <w:rPr>
                <w:rFonts w:eastAsiaTheme="minorHAnsi"/>
                <w:b/>
                <w:bCs/>
                <w:sz w:val="20"/>
                <w:szCs w:val="20"/>
                <w:lang w:eastAsia="en-US"/>
              </w:rPr>
              <w:t>Správne sankcie, pravidelné penále a iné správne opatrenia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7F9C475" w14:textId="4ACA88F9"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3F285C8" w14:textId="2DE67317" w:rsidR="00A74CB5" w:rsidRPr="0086205A" w:rsidRDefault="00A74CB5" w:rsidP="00500993">
            <w:pPr>
              <w:jc w:val="center"/>
              <w:rPr>
                <w:sz w:val="20"/>
                <w:szCs w:val="20"/>
              </w:rPr>
            </w:pPr>
            <w:r w:rsidRPr="0086205A">
              <w:rPr>
                <w:sz w:val="20"/>
                <w:szCs w:val="20"/>
              </w:rPr>
              <w:t xml:space="preserve">483/2001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A033C38" w14:textId="4D19151A" w:rsidR="00A74CB5" w:rsidRPr="0086205A" w:rsidRDefault="00A74CB5" w:rsidP="00500993">
            <w:pPr>
              <w:pStyle w:val="Normlny0"/>
              <w:jc w:val="center"/>
            </w:pPr>
            <w:r w:rsidRPr="0086205A">
              <w:t>§ 50</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D321F1B" w14:textId="0385F8BE" w:rsidR="00A74CB5" w:rsidRPr="0086205A" w:rsidRDefault="00A74CB5" w:rsidP="00500993">
            <w:pPr>
              <w:ind w:left="40"/>
              <w:jc w:val="center"/>
              <w:rPr>
                <w:sz w:val="20"/>
                <w:szCs w:val="20"/>
              </w:rPr>
            </w:pPr>
            <w:r w:rsidRPr="0086205A">
              <w:rPr>
                <w:sz w:val="20"/>
                <w:szCs w:val="20"/>
              </w:rPr>
              <w:t>DESIATA ČASŤ</w:t>
            </w:r>
          </w:p>
          <w:p w14:paraId="192A2622" w14:textId="558367CE" w:rsidR="00A74CB5" w:rsidRPr="0086205A" w:rsidRDefault="00A74CB5" w:rsidP="00500993">
            <w:pPr>
              <w:ind w:left="40"/>
              <w:jc w:val="center"/>
              <w:rPr>
                <w:b/>
                <w:strike/>
                <w:sz w:val="20"/>
                <w:szCs w:val="20"/>
                <w:lang w:eastAsia="en-US"/>
              </w:rPr>
            </w:pPr>
            <w:r w:rsidRPr="0086205A">
              <w:rPr>
                <w:sz w:val="20"/>
                <w:szCs w:val="20"/>
              </w:rPr>
              <w:t>OPATRENIA NA NÁPRAVU A POKUTY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105AE83" w14:textId="2D529DDE" w:rsidR="00A74CB5" w:rsidRPr="0086205A" w:rsidRDefault="00A74CB5" w:rsidP="00500993">
            <w:pPr>
              <w:ind w:left="-32"/>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20487FE"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3CBF8695" w14:textId="42546F49"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38137E3" w14:textId="27532BAE" w:rsidR="00A74CB5" w:rsidRPr="0086205A" w:rsidRDefault="00A74CB5" w:rsidP="00500993">
            <w:pPr>
              <w:pStyle w:val="Nadpis1"/>
              <w:rPr>
                <w:b w:val="0"/>
                <w:bCs w:val="0"/>
                <w:sz w:val="20"/>
                <w:szCs w:val="20"/>
              </w:rPr>
            </w:pPr>
          </w:p>
        </w:tc>
      </w:tr>
      <w:tr w:rsidR="00A74CB5" w:rsidRPr="0086205A" w14:paraId="5CBD786D" w14:textId="3F49F46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3AD83E8" w14:textId="77777777" w:rsidR="00A74CB5" w:rsidRPr="0086205A" w:rsidRDefault="00A74CB5" w:rsidP="00500993">
            <w:pPr>
              <w:rPr>
                <w:sz w:val="20"/>
                <w:szCs w:val="20"/>
              </w:rPr>
            </w:pPr>
            <w:r w:rsidRPr="0086205A">
              <w:rPr>
                <w:sz w:val="20"/>
                <w:szCs w:val="20"/>
              </w:rPr>
              <w:t>Č: 65</w:t>
            </w:r>
          </w:p>
          <w:p w14:paraId="626B2ED5" w14:textId="03CB65B4" w:rsidR="00A74CB5" w:rsidRPr="0086205A" w:rsidRDefault="00A74CB5" w:rsidP="00500993">
            <w:pPr>
              <w:rPr>
                <w:sz w:val="20"/>
                <w:szCs w:val="20"/>
              </w:rPr>
            </w:pPr>
            <w:r w:rsidRPr="0086205A">
              <w:rPr>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4F079B8" w14:textId="46D97C1A" w:rsidR="00A74CB5" w:rsidRPr="0086205A" w:rsidRDefault="00A74CB5" w:rsidP="00500993">
            <w:pPr>
              <w:rPr>
                <w:sz w:val="20"/>
                <w:szCs w:val="20"/>
              </w:rPr>
            </w:pPr>
            <w:r w:rsidRPr="0086205A">
              <w:rPr>
                <w:sz w:val="20"/>
                <w:szCs w:val="20"/>
              </w:rPr>
              <w:t xml:space="preserve">1. Bez toho, aby boli dotknuté právomoci príslušných orgánov v oblasti dohľadu uvedených v článku 64 tejto smernice, a bez toho, aby bolo dotknuté právo členských štátov stanovovať a ukladať trestnoprávne sankcie, členské štáty stanovia pravidlá týkajúce sa správnych sankcií, </w:t>
            </w:r>
            <w:r w:rsidRPr="0086205A">
              <w:rPr>
                <w:b/>
                <w:sz w:val="20"/>
                <w:szCs w:val="20"/>
              </w:rPr>
              <w:t>pravidelných penále</w:t>
            </w:r>
            <w:r w:rsidRPr="0086205A">
              <w:rPr>
                <w:sz w:val="20"/>
                <w:szCs w:val="20"/>
              </w:rPr>
              <w:t xml:space="preserve"> a iných správnych opatrení, pokiaľ ide o porušenia vnútroštátnych ustanovení, ktorými sa transponuje táto smernica, nariadenia (EÚ) č. 575/2013 </w:t>
            </w:r>
            <w:r w:rsidRPr="0086205A">
              <w:rPr>
                <w:b/>
                <w:sz w:val="20"/>
                <w:szCs w:val="20"/>
              </w:rPr>
              <w:t>a rozhodnutí, ktoré na základe uvedených ustanovení alebo uvedeného nariadenia prijal príslušný orgán,</w:t>
            </w:r>
            <w:r w:rsidRPr="0086205A">
              <w:rPr>
                <w:sz w:val="20"/>
                <w:szCs w:val="20"/>
              </w:rPr>
              <w:t xml:space="preserve"> a prijmú všetky opatrenia potrebné na zabezpečenie ich vykonávania. Správne sankcie, pravidelné penále a iné správne opatrenia musia byť účinné, primerané a odrádzajúce.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87A679A" w14:textId="5BC938A1"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03753F5" w14:textId="77777777" w:rsidR="00A74CB5" w:rsidRPr="0086205A" w:rsidRDefault="00A74CB5" w:rsidP="00500993">
            <w:pPr>
              <w:jc w:val="center"/>
              <w:rPr>
                <w:b/>
                <w:bCs/>
                <w:sz w:val="20"/>
                <w:szCs w:val="20"/>
              </w:rPr>
            </w:pPr>
            <w:r w:rsidRPr="0086205A">
              <w:rPr>
                <w:b/>
                <w:bCs/>
                <w:sz w:val="20"/>
                <w:szCs w:val="20"/>
              </w:rPr>
              <w:t>483/2001</w:t>
            </w:r>
          </w:p>
          <w:p w14:paraId="5A27CD37" w14:textId="77777777" w:rsidR="00A74CB5" w:rsidRPr="0086205A" w:rsidRDefault="00A74CB5" w:rsidP="00500993">
            <w:pPr>
              <w:jc w:val="center"/>
              <w:rPr>
                <w:b/>
                <w:bCs/>
                <w:sz w:val="20"/>
                <w:szCs w:val="20"/>
              </w:rPr>
            </w:pPr>
          </w:p>
          <w:p w14:paraId="5FE892C7" w14:textId="77777777" w:rsidR="00A74CB5" w:rsidRPr="0086205A" w:rsidRDefault="00A74CB5" w:rsidP="00500993">
            <w:pPr>
              <w:jc w:val="center"/>
              <w:rPr>
                <w:b/>
                <w:bCs/>
                <w:sz w:val="20"/>
                <w:szCs w:val="20"/>
              </w:rPr>
            </w:pPr>
          </w:p>
          <w:p w14:paraId="09D6147E" w14:textId="77777777" w:rsidR="00A74CB5" w:rsidRPr="0086205A" w:rsidRDefault="00A74CB5" w:rsidP="00500993">
            <w:pPr>
              <w:jc w:val="center"/>
              <w:rPr>
                <w:b/>
                <w:bCs/>
                <w:sz w:val="20"/>
                <w:szCs w:val="20"/>
              </w:rPr>
            </w:pPr>
          </w:p>
          <w:p w14:paraId="403342C6" w14:textId="77777777" w:rsidR="00A74CB5" w:rsidRPr="0086205A" w:rsidRDefault="00A74CB5" w:rsidP="00500993">
            <w:pPr>
              <w:jc w:val="center"/>
              <w:rPr>
                <w:b/>
                <w:bCs/>
                <w:sz w:val="20"/>
                <w:szCs w:val="20"/>
              </w:rPr>
            </w:pPr>
          </w:p>
          <w:p w14:paraId="742D0B00" w14:textId="7E123D6B" w:rsidR="00A74CB5" w:rsidRPr="0086205A" w:rsidRDefault="00A74CB5" w:rsidP="00500993">
            <w:pPr>
              <w:jc w:val="center"/>
              <w:rPr>
                <w:b/>
                <w:bCs/>
                <w:sz w:val="20"/>
                <w:szCs w:val="20"/>
              </w:rPr>
            </w:pPr>
          </w:p>
          <w:p w14:paraId="1CCB2231" w14:textId="2B464261" w:rsidR="00A74CB5" w:rsidRPr="0086205A" w:rsidRDefault="00A74CB5" w:rsidP="00500993">
            <w:pPr>
              <w:jc w:val="center"/>
              <w:rPr>
                <w:b/>
                <w:bCs/>
                <w:sz w:val="20"/>
                <w:szCs w:val="20"/>
              </w:rPr>
            </w:pPr>
          </w:p>
          <w:p w14:paraId="19DF3507" w14:textId="4F9F1026" w:rsidR="00A74CB5" w:rsidRPr="0086205A" w:rsidRDefault="00A74CB5" w:rsidP="00500993">
            <w:pPr>
              <w:jc w:val="center"/>
              <w:rPr>
                <w:b/>
                <w:bCs/>
                <w:sz w:val="20"/>
                <w:szCs w:val="20"/>
              </w:rPr>
            </w:pPr>
          </w:p>
          <w:p w14:paraId="243B63D0" w14:textId="7D2D4BCC" w:rsidR="00A74CB5" w:rsidRPr="0086205A" w:rsidRDefault="00A74CB5" w:rsidP="00500993">
            <w:pPr>
              <w:jc w:val="center"/>
              <w:rPr>
                <w:b/>
                <w:bCs/>
                <w:sz w:val="20"/>
                <w:szCs w:val="20"/>
              </w:rPr>
            </w:pPr>
          </w:p>
          <w:p w14:paraId="4DC1C061" w14:textId="1CFE190A" w:rsidR="00A74CB5" w:rsidRPr="0086205A" w:rsidRDefault="00A74CB5" w:rsidP="00500993">
            <w:pPr>
              <w:jc w:val="center"/>
              <w:rPr>
                <w:b/>
                <w:bCs/>
                <w:sz w:val="20"/>
                <w:szCs w:val="20"/>
              </w:rPr>
            </w:pPr>
          </w:p>
          <w:p w14:paraId="5B135944" w14:textId="77777777" w:rsidR="00A74CB5" w:rsidRPr="0086205A" w:rsidRDefault="00A74CB5" w:rsidP="00500993">
            <w:pPr>
              <w:jc w:val="center"/>
              <w:rPr>
                <w:b/>
                <w:bCs/>
                <w:sz w:val="20"/>
                <w:szCs w:val="20"/>
              </w:rPr>
            </w:pPr>
          </w:p>
          <w:p w14:paraId="1570FE9D" w14:textId="331CF13B" w:rsidR="00A74CB5" w:rsidRPr="0086205A" w:rsidRDefault="00A74CB5" w:rsidP="00500993">
            <w:pPr>
              <w:jc w:val="center"/>
              <w:rPr>
                <w:b/>
                <w:bCs/>
                <w:sz w:val="20"/>
                <w:szCs w:val="20"/>
              </w:rPr>
            </w:pPr>
            <w:r w:rsidRPr="0086205A">
              <w:rPr>
                <w:b/>
                <w:bCs/>
                <w:sz w:val="20"/>
                <w:szCs w:val="20"/>
              </w:rPr>
              <w:t>747/2004</w:t>
            </w:r>
          </w:p>
          <w:p w14:paraId="29C148BD" w14:textId="203B1C9F" w:rsidR="00A74CB5" w:rsidRPr="0086205A" w:rsidRDefault="00A74CB5" w:rsidP="00500993">
            <w:pPr>
              <w:jc w:val="center"/>
              <w:rPr>
                <w:b/>
                <w:bCs/>
                <w:sz w:val="20"/>
                <w:szCs w:val="20"/>
              </w:rPr>
            </w:pPr>
          </w:p>
          <w:p w14:paraId="16C5B4E4" w14:textId="34568A58" w:rsidR="00A74CB5" w:rsidRPr="0086205A" w:rsidRDefault="00A74CB5" w:rsidP="00500993">
            <w:pPr>
              <w:jc w:val="center"/>
              <w:rPr>
                <w:b/>
                <w:bCs/>
                <w:sz w:val="20"/>
                <w:szCs w:val="20"/>
              </w:rPr>
            </w:pPr>
          </w:p>
          <w:p w14:paraId="77062789" w14:textId="07C50DEE" w:rsidR="00A74CB5" w:rsidRPr="0086205A" w:rsidRDefault="00A74CB5" w:rsidP="00500993">
            <w:pPr>
              <w:jc w:val="center"/>
              <w:rPr>
                <w:b/>
                <w:bCs/>
                <w:sz w:val="20"/>
                <w:szCs w:val="20"/>
              </w:rPr>
            </w:pPr>
          </w:p>
          <w:p w14:paraId="2DB4209B" w14:textId="792034C7" w:rsidR="00A74CB5" w:rsidRPr="0086205A" w:rsidRDefault="00A74CB5" w:rsidP="00500993">
            <w:pPr>
              <w:jc w:val="center"/>
              <w:rPr>
                <w:b/>
                <w:bCs/>
                <w:sz w:val="20"/>
                <w:szCs w:val="20"/>
              </w:rPr>
            </w:pPr>
          </w:p>
          <w:p w14:paraId="6395A170" w14:textId="00E3A19D" w:rsidR="00A74CB5" w:rsidRPr="0086205A" w:rsidRDefault="00A74CB5" w:rsidP="00500993">
            <w:pPr>
              <w:jc w:val="center"/>
              <w:rPr>
                <w:b/>
                <w:bCs/>
                <w:sz w:val="20"/>
                <w:szCs w:val="20"/>
              </w:rPr>
            </w:pPr>
          </w:p>
          <w:p w14:paraId="37BBC154" w14:textId="1B06A5B7" w:rsidR="00A74CB5" w:rsidRPr="0086205A" w:rsidRDefault="00A74CB5" w:rsidP="00500993">
            <w:pPr>
              <w:jc w:val="center"/>
              <w:rPr>
                <w:b/>
                <w:bCs/>
                <w:sz w:val="20"/>
                <w:szCs w:val="20"/>
              </w:rPr>
            </w:pPr>
          </w:p>
          <w:p w14:paraId="691017EC" w14:textId="4B848E45" w:rsidR="00A74CB5" w:rsidRPr="0086205A" w:rsidRDefault="00A74CB5" w:rsidP="00500993">
            <w:pPr>
              <w:jc w:val="center"/>
              <w:rPr>
                <w:b/>
                <w:bCs/>
                <w:sz w:val="20"/>
                <w:szCs w:val="20"/>
              </w:rPr>
            </w:pPr>
          </w:p>
          <w:p w14:paraId="3752D452" w14:textId="3E90804E" w:rsidR="00A74CB5" w:rsidRPr="0086205A" w:rsidRDefault="00A74CB5" w:rsidP="00500993">
            <w:pPr>
              <w:jc w:val="center"/>
              <w:rPr>
                <w:b/>
                <w:bCs/>
                <w:sz w:val="20"/>
                <w:szCs w:val="20"/>
              </w:rPr>
            </w:pPr>
          </w:p>
          <w:p w14:paraId="58329D6F" w14:textId="1891EE82" w:rsidR="00A74CB5" w:rsidRPr="0086205A" w:rsidRDefault="00A74CB5" w:rsidP="00500993">
            <w:pPr>
              <w:jc w:val="center"/>
              <w:rPr>
                <w:b/>
                <w:bCs/>
                <w:sz w:val="20"/>
                <w:szCs w:val="20"/>
              </w:rPr>
            </w:pPr>
            <w:r w:rsidRPr="0086205A">
              <w:rPr>
                <w:b/>
                <w:bCs/>
                <w:sz w:val="20"/>
                <w:szCs w:val="20"/>
              </w:rPr>
              <w:t>747/2004 a návrh zákona čl. II</w:t>
            </w:r>
          </w:p>
          <w:p w14:paraId="1B229450" w14:textId="28CE975F" w:rsidR="00A74CB5" w:rsidRPr="0086205A" w:rsidRDefault="00A74CB5" w:rsidP="00500993">
            <w:pPr>
              <w:jc w:val="center"/>
              <w:rPr>
                <w:b/>
                <w:bCs/>
                <w:sz w:val="20"/>
                <w:szCs w:val="20"/>
              </w:rPr>
            </w:pPr>
          </w:p>
          <w:p w14:paraId="48970E72" w14:textId="6C233AF9" w:rsidR="00A74CB5" w:rsidRPr="0086205A" w:rsidRDefault="00A74CB5" w:rsidP="00500993">
            <w:pPr>
              <w:jc w:val="center"/>
              <w:rPr>
                <w:b/>
                <w:bCs/>
                <w:sz w:val="20"/>
                <w:szCs w:val="20"/>
              </w:rPr>
            </w:pPr>
          </w:p>
          <w:p w14:paraId="1E9A5CE4" w14:textId="77777777" w:rsidR="00A74CB5" w:rsidRPr="0086205A" w:rsidRDefault="00A74CB5" w:rsidP="00500993">
            <w:pPr>
              <w:jc w:val="center"/>
              <w:rPr>
                <w:b/>
                <w:bCs/>
                <w:sz w:val="20"/>
                <w:szCs w:val="20"/>
              </w:rPr>
            </w:pPr>
          </w:p>
          <w:p w14:paraId="3674CB78" w14:textId="0C0DDC42" w:rsidR="00A74CB5" w:rsidRPr="0086205A" w:rsidRDefault="00A74CB5" w:rsidP="00500993">
            <w:pPr>
              <w:jc w:val="center"/>
              <w:rPr>
                <w:b/>
                <w:bCs/>
                <w:sz w:val="20"/>
                <w:szCs w:val="20"/>
              </w:rPr>
            </w:pPr>
          </w:p>
          <w:p w14:paraId="0AC79211" w14:textId="45E19DCE" w:rsidR="00A74CB5" w:rsidRPr="0086205A" w:rsidRDefault="00A74CB5" w:rsidP="00500993">
            <w:pPr>
              <w:jc w:val="center"/>
              <w:rPr>
                <w:b/>
                <w:bCs/>
                <w:sz w:val="20"/>
                <w:szCs w:val="20"/>
              </w:rPr>
            </w:pPr>
          </w:p>
          <w:p w14:paraId="7B6FCFC2" w14:textId="554CA565" w:rsidR="00A74CB5" w:rsidRPr="0086205A" w:rsidRDefault="00A74CB5" w:rsidP="00500993">
            <w:pPr>
              <w:jc w:val="center"/>
              <w:rPr>
                <w:b/>
                <w:bCs/>
                <w:sz w:val="20"/>
                <w:szCs w:val="20"/>
              </w:rPr>
            </w:pPr>
          </w:p>
          <w:p w14:paraId="7871F94B" w14:textId="4B51D8A9" w:rsidR="00A74CB5" w:rsidRPr="0086205A" w:rsidRDefault="00A74CB5" w:rsidP="00500993">
            <w:pPr>
              <w:jc w:val="center"/>
              <w:rPr>
                <w:b/>
                <w:bCs/>
                <w:sz w:val="20"/>
                <w:szCs w:val="20"/>
              </w:rPr>
            </w:pPr>
          </w:p>
          <w:p w14:paraId="1DF1B7F8" w14:textId="6F45AE32" w:rsidR="00A74CB5" w:rsidRPr="0086205A" w:rsidRDefault="00A74CB5" w:rsidP="00500993">
            <w:pPr>
              <w:jc w:val="center"/>
              <w:rPr>
                <w:b/>
                <w:bCs/>
                <w:sz w:val="20"/>
                <w:szCs w:val="20"/>
              </w:rPr>
            </w:pPr>
          </w:p>
          <w:p w14:paraId="5F389CB0" w14:textId="6E84F5A8" w:rsidR="00A74CB5" w:rsidRPr="0086205A" w:rsidRDefault="00A74CB5" w:rsidP="00500993">
            <w:pPr>
              <w:jc w:val="center"/>
              <w:rPr>
                <w:b/>
                <w:bCs/>
                <w:sz w:val="20"/>
                <w:szCs w:val="20"/>
              </w:rPr>
            </w:pPr>
          </w:p>
          <w:p w14:paraId="7DD11342" w14:textId="0D663961" w:rsidR="00A74CB5" w:rsidRPr="0086205A" w:rsidRDefault="00A74CB5" w:rsidP="00500993">
            <w:pPr>
              <w:jc w:val="center"/>
              <w:rPr>
                <w:b/>
                <w:bCs/>
                <w:sz w:val="20"/>
                <w:szCs w:val="20"/>
              </w:rPr>
            </w:pPr>
          </w:p>
          <w:p w14:paraId="25B3FE3B" w14:textId="337ED0A3" w:rsidR="00A74CB5" w:rsidRPr="0086205A" w:rsidRDefault="00A74CB5" w:rsidP="00500993">
            <w:pPr>
              <w:jc w:val="center"/>
              <w:rPr>
                <w:b/>
                <w:bCs/>
                <w:sz w:val="20"/>
                <w:szCs w:val="20"/>
              </w:rPr>
            </w:pPr>
          </w:p>
          <w:p w14:paraId="2316C9DE" w14:textId="2E4BF2AD" w:rsidR="00A74CB5" w:rsidRPr="0086205A" w:rsidRDefault="00A74CB5" w:rsidP="00500993">
            <w:pPr>
              <w:jc w:val="center"/>
              <w:rPr>
                <w:b/>
                <w:bCs/>
                <w:sz w:val="20"/>
                <w:szCs w:val="20"/>
              </w:rPr>
            </w:pPr>
          </w:p>
          <w:p w14:paraId="32A9A320" w14:textId="7BF40D5A" w:rsidR="00A74CB5" w:rsidRPr="0086205A" w:rsidRDefault="00A74CB5" w:rsidP="00500993">
            <w:pPr>
              <w:jc w:val="center"/>
              <w:rPr>
                <w:b/>
                <w:bCs/>
                <w:sz w:val="20"/>
                <w:szCs w:val="20"/>
              </w:rPr>
            </w:pPr>
          </w:p>
          <w:p w14:paraId="5CB12C01" w14:textId="2A37E7CC" w:rsidR="00A74CB5" w:rsidRPr="0086205A" w:rsidRDefault="00A74CB5" w:rsidP="00500993">
            <w:pPr>
              <w:jc w:val="center"/>
              <w:rPr>
                <w:b/>
                <w:bCs/>
                <w:sz w:val="20"/>
                <w:szCs w:val="20"/>
              </w:rPr>
            </w:pPr>
          </w:p>
          <w:p w14:paraId="3DC436E1" w14:textId="4A0E2E1F" w:rsidR="00A74CB5" w:rsidRPr="0086205A" w:rsidRDefault="00A74CB5" w:rsidP="00500993">
            <w:pPr>
              <w:jc w:val="center"/>
              <w:rPr>
                <w:b/>
                <w:bCs/>
                <w:sz w:val="20"/>
                <w:szCs w:val="20"/>
              </w:rPr>
            </w:pPr>
          </w:p>
          <w:p w14:paraId="1D0C2B5D" w14:textId="1CB76778" w:rsidR="00A74CB5" w:rsidRPr="0086205A" w:rsidRDefault="00A74CB5" w:rsidP="00500993">
            <w:pPr>
              <w:jc w:val="center"/>
              <w:rPr>
                <w:b/>
                <w:bCs/>
                <w:sz w:val="20"/>
                <w:szCs w:val="20"/>
              </w:rPr>
            </w:pPr>
          </w:p>
          <w:p w14:paraId="4309315F" w14:textId="689C4EF5" w:rsidR="00A74CB5" w:rsidRPr="0086205A" w:rsidRDefault="00A74CB5" w:rsidP="00500993">
            <w:pPr>
              <w:jc w:val="center"/>
              <w:rPr>
                <w:b/>
                <w:bCs/>
                <w:sz w:val="20"/>
                <w:szCs w:val="20"/>
              </w:rPr>
            </w:pPr>
          </w:p>
          <w:p w14:paraId="4F8E07E3" w14:textId="0F992C69" w:rsidR="00A74CB5" w:rsidRPr="0086205A" w:rsidRDefault="00A74CB5" w:rsidP="00500993">
            <w:pPr>
              <w:jc w:val="center"/>
              <w:rPr>
                <w:b/>
                <w:bCs/>
                <w:sz w:val="20"/>
                <w:szCs w:val="20"/>
              </w:rPr>
            </w:pPr>
          </w:p>
          <w:p w14:paraId="02497870" w14:textId="237FB4FB" w:rsidR="00A74CB5" w:rsidRPr="0086205A" w:rsidRDefault="00A74CB5" w:rsidP="00500993">
            <w:pPr>
              <w:jc w:val="center"/>
              <w:rPr>
                <w:b/>
                <w:bCs/>
                <w:sz w:val="20"/>
                <w:szCs w:val="20"/>
              </w:rPr>
            </w:pPr>
          </w:p>
          <w:p w14:paraId="754EC8BD" w14:textId="157A26A8" w:rsidR="00A74CB5" w:rsidRPr="0086205A" w:rsidRDefault="00A74CB5" w:rsidP="00500993">
            <w:pPr>
              <w:jc w:val="center"/>
              <w:rPr>
                <w:b/>
                <w:bCs/>
                <w:sz w:val="20"/>
                <w:szCs w:val="20"/>
              </w:rPr>
            </w:pPr>
          </w:p>
          <w:p w14:paraId="0A29A512" w14:textId="2FB995E2" w:rsidR="00A74CB5" w:rsidRPr="0086205A" w:rsidRDefault="00A74CB5" w:rsidP="00500993">
            <w:pPr>
              <w:jc w:val="center"/>
              <w:rPr>
                <w:b/>
                <w:bCs/>
                <w:sz w:val="20"/>
                <w:szCs w:val="20"/>
              </w:rPr>
            </w:pPr>
          </w:p>
          <w:p w14:paraId="7DB7C7EE" w14:textId="520F4F18" w:rsidR="00A74CB5" w:rsidRPr="0086205A" w:rsidRDefault="00A74CB5" w:rsidP="00500993">
            <w:pPr>
              <w:jc w:val="center"/>
              <w:rPr>
                <w:b/>
                <w:bCs/>
                <w:sz w:val="20"/>
                <w:szCs w:val="20"/>
              </w:rPr>
            </w:pPr>
          </w:p>
          <w:p w14:paraId="305A3286" w14:textId="10723A35" w:rsidR="00A74CB5" w:rsidRPr="0086205A" w:rsidRDefault="00A74CB5" w:rsidP="00500993">
            <w:pPr>
              <w:jc w:val="center"/>
              <w:rPr>
                <w:b/>
                <w:bCs/>
                <w:sz w:val="20"/>
                <w:szCs w:val="20"/>
              </w:rPr>
            </w:pPr>
          </w:p>
          <w:p w14:paraId="092FCE8F" w14:textId="1E306FD5" w:rsidR="00A74CB5" w:rsidRPr="0086205A" w:rsidRDefault="00A74CB5" w:rsidP="00500993">
            <w:pPr>
              <w:jc w:val="center"/>
              <w:rPr>
                <w:b/>
                <w:bCs/>
                <w:sz w:val="20"/>
                <w:szCs w:val="20"/>
              </w:rPr>
            </w:pPr>
          </w:p>
          <w:p w14:paraId="433F0EDA" w14:textId="6D64A237" w:rsidR="00A74CB5" w:rsidRPr="0086205A" w:rsidRDefault="00A74CB5" w:rsidP="00500993">
            <w:pPr>
              <w:jc w:val="center"/>
              <w:rPr>
                <w:b/>
                <w:bCs/>
                <w:sz w:val="20"/>
                <w:szCs w:val="20"/>
              </w:rPr>
            </w:pPr>
          </w:p>
          <w:p w14:paraId="48B0133D" w14:textId="1BF66DAF" w:rsidR="00A74CB5" w:rsidRPr="0086205A" w:rsidRDefault="00A74CB5" w:rsidP="00500993">
            <w:pPr>
              <w:jc w:val="center"/>
              <w:rPr>
                <w:b/>
                <w:bCs/>
                <w:sz w:val="20"/>
                <w:szCs w:val="20"/>
              </w:rPr>
            </w:pPr>
          </w:p>
          <w:p w14:paraId="57DA88D2" w14:textId="140A5358" w:rsidR="00A74CB5" w:rsidRPr="0086205A" w:rsidRDefault="00A74CB5" w:rsidP="00500993">
            <w:pPr>
              <w:jc w:val="center"/>
              <w:rPr>
                <w:b/>
                <w:bCs/>
                <w:sz w:val="20"/>
                <w:szCs w:val="20"/>
              </w:rPr>
            </w:pPr>
          </w:p>
          <w:p w14:paraId="6B2C0EF0" w14:textId="21328040" w:rsidR="00A74CB5" w:rsidRPr="0086205A" w:rsidRDefault="00A74CB5" w:rsidP="00500993">
            <w:pPr>
              <w:jc w:val="center"/>
              <w:rPr>
                <w:b/>
                <w:bCs/>
                <w:sz w:val="20"/>
                <w:szCs w:val="20"/>
              </w:rPr>
            </w:pPr>
          </w:p>
          <w:p w14:paraId="296ED84A" w14:textId="196225F2" w:rsidR="00A74CB5" w:rsidRPr="0086205A" w:rsidRDefault="00A74CB5" w:rsidP="00500993">
            <w:pPr>
              <w:jc w:val="center"/>
              <w:rPr>
                <w:b/>
                <w:bCs/>
                <w:sz w:val="20"/>
                <w:szCs w:val="20"/>
              </w:rPr>
            </w:pPr>
          </w:p>
          <w:p w14:paraId="655674D3" w14:textId="7894D28E" w:rsidR="00A74CB5" w:rsidRPr="0086205A" w:rsidRDefault="00A74CB5" w:rsidP="00500993">
            <w:pPr>
              <w:jc w:val="center"/>
              <w:rPr>
                <w:b/>
                <w:bCs/>
                <w:sz w:val="20"/>
                <w:szCs w:val="20"/>
              </w:rPr>
            </w:pPr>
          </w:p>
          <w:p w14:paraId="005E7A1D" w14:textId="2060D18A" w:rsidR="00A74CB5" w:rsidRPr="0086205A" w:rsidRDefault="00A74CB5" w:rsidP="00500993">
            <w:pPr>
              <w:jc w:val="center"/>
              <w:rPr>
                <w:b/>
                <w:bCs/>
                <w:sz w:val="20"/>
                <w:szCs w:val="20"/>
              </w:rPr>
            </w:pPr>
          </w:p>
          <w:p w14:paraId="3D53502F" w14:textId="00815DF3" w:rsidR="00A74CB5" w:rsidRPr="0086205A" w:rsidRDefault="00A74CB5" w:rsidP="00500993">
            <w:pPr>
              <w:jc w:val="center"/>
              <w:rPr>
                <w:b/>
                <w:bCs/>
                <w:sz w:val="20"/>
                <w:szCs w:val="20"/>
              </w:rPr>
            </w:pPr>
          </w:p>
          <w:p w14:paraId="7DFDE088" w14:textId="00E0FFB5" w:rsidR="00A74CB5" w:rsidRPr="0086205A" w:rsidRDefault="00A74CB5" w:rsidP="00500993">
            <w:pPr>
              <w:jc w:val="center"/>
              <w:rPr>
                <w:b/>
                <w:bCs/>
                <w:sz w:val="20"/>
                <w:szCs w:val="20"/>
              </w:rPr>
            </w:pPr>
          </w:p>
          <w:p w14:paraId="52BE77CD" w14:textId="23065BE4" w:rsidR="00A74CB5" w:rsidRPr="0086205A" w:rsidRDefault="00A74CB5" w:rsidP="00500993">
            <w:pPr>
              <w:jc w:val="center"/>
              <w:rPr>
                <w:b/>
                <w:bCs/>
                <w:sz w:val="20"/>
                <w:szCs w:val="20"/>
              </w:rPr>
            </w:pPr>
          </w:p>
          <w:p w14:paraId="46000A3A" w14:textId="586F51FD" w:rsidR="00A74CB5" w:rsidRPr="0086205A" w:rsidRDefault="00A74CB5" w:rsidP="00500993">
            <w:pPr>
              <w:jc w:val="center"/>
              <w:rPr>
                <w:b/>
                <w:bCs/>
                <w:sz w:val="20"/>
                <w:szCs w:val="20"/>
              </w:rPr>
            </w:pPr>
          </w:p>
          <w:p w14:paraId="41A943A2" w14:textId="62AAD852" w:rsidR="00A74CB5" w:rsidRPr="0086205A" w:rsidRDefault="00A74CB5" w:rsidP="00500993">
            <w:pPr>
              <w:jc w:val="center"/>
              <w:rPr>
                <w:b/>
                <w:bCs/>
                <w:sz w:val="20"/>
                <w:szCs w:val="20"/>
              </w:rPr>
            </w:pPr>
          </w:p>
          <w:p w14:paraId="4F39AE49" w14:textId="30D40A5B" w:rsidR="00A74CB5" w:rsidRPr="0086205A" w:rsidRDefault="00A74CB5" w:rsidP="00500993">
            <w:pPr>
              <w:jc w:val="center"/>
              <w:rPr>
                <w:b/>
                <w:bCs/>
                <w:sz w:val="20"/>
                <w:szCs w:val="20"/>
              </w:rPr>
            </w:pPr>
          </w:p>
          <w:p w14:paraId="519E1A2D" w14:textId="56D1C1C6" w:rsidR="00A74CB5" w:rsidRPr="0086205A" w:rsidRDefault="00A74CB5" w:rsidP="00500993">
            <w:pPr>
              <w:jc w:val="center"/>
              <w:rPr>
                <w:b/>
                <w:bCs/>
                <w:sz w:val="20"/>
                <w:szCs w:val="20"/>
              </w:rPr>
            </w:pPr>
          </w:p>
          <w:p w14:paraId="4803A744" w14:textId="390DEF8C" w:rsidR="00A74CB5" w:rsidRPr="0086205A" w:rsidRDefault="00A74CB5" w:rsidP="00500993">
            <w:pPr>
              <w:jc w:val="center"/>
              <w:rPr>
                <w:b/>
                <w:bCs/>
                <w:sz w:val="20"/>
                <w:szCs w:val="20"/>
              </w:rPr>
            </w:pPr>
          </w:p>
          <w:p w14:paraId="66AB8DEC" w14:textId="5D032070" w:rsidR="00A74CB5" w:rsidRPr="0086205A" w:rsidRDefault="00A74CB5" w:rsidP="00500993">
            <w:pPr>
              <w:jc w:val="center"/>
              <w:rPr>
                <w:b/>
                <w:bCs/>
                <w:sz w:val="20"/>
                <w:szCs w:val="20"/>
              </w:rPr>
            </w:pPr>
          </w:p>
          <w:p w14:paraId="5C0056FB" w14:textId="13B1F648" w:rsidR="00A74CB5" w:rsidRPr="0086205A" w:rsidRDefault="00A74CB5" w:rsidP="00500993">
            <w:pPr>
              <w:jc w:val="center"/>
              <w:rPr>
                <w:b/>
                <w:bCs/>
                <w:sz w:val="20"/>
                <w:szCs w:val="20"/>
              </w:rPr>
            </w:pPr>
          </w:p>
          <w:p w14:paraId="2D41E1B4" w14:textId="359CC033" w:rsidR="00A74CB5" w:rsidRPr="0086205A" w:rsidRDefault="00A74CB5" w:rsidP="00500993">
            <w:pPr>
              <w:jc w:val="center"/>
              <w:rPr>
                <w:b/>
                <w:bCs/>
                <w:sz w:val="20"/>
                <w:szCs w:val="20"/>
              </w:rPr>
            </w:pPr>
          </w:p>
          <w:p w14:paraId="598622AE" w14:textId="1366DF4A" w:rsidR="00A74CB5" w:rsidRPr="0086205A" w:rsidRDefault="00A74CB5" w:rsidP="00500993">
            <w:pPr>
              <w:jc w:val="center"/>
              <w:rPr>
                <w:b/>
                <w:bCs/>
                <w:sz w:val="20"/>
                <w:szCs w:val="20"/>
              </w:rPr>
            </w:pPr>
          </w:p>
          <w:p w14:paraId="6C90CF9B" w14:textId="38DFAA56" w:rsidR="00A74CB5" w:rsidRPr="0086205A" w:rsidRDefault="00A74CB5" w:rsidP="00500993">
            <w:pPr>
              <w:jc w:val="center"/>
              <w:rPr>
                <w:b/>
                <w:bCs/>
                <w:sz w:val="20"/>
                <w:szCs w:val="20"/>
              </w:rPr>
            </w:pPr>
          </w:p>
          <w:p w14:paraId="779676D6" w14:textId="6BF28314" w:rsidR="00A74CB5" w:rsidRPr="0086205A" w:rsidRDefault="00A74CB5" w:rsidP="00500993">
            <w:pPr>
              <w:jc w:val="center"/>
              <w:rPr>
                <w:b/>
                <w:bCs/>
                <w:sz w:val="20"/>
                <w:szCs w:val="20"/>
              </w:rPr>
            </w:pPr>
          </w:p>
          <w:p w14:paraId="519B7EDD" w14:textId="6DD7B923" w:rsidR="00A74CB5" w:rsidRPr="0086205A" w:rsidRDefault="00A74CB5" w:rsidP="00500993">
            <w:pPr>
              <w:jc w:val="center"/>
              <w:rPr>
                <w:b/>
                <w:bCs/>
                <w:sz w:val="20"/>
                <w:szCs w:val="20"/>
              </w:rPr>
            </w:pPr>
          </w:p>
          <w:p w14:paraId="07E67738" w14:textId="6A2D326F" w:rsidR="00A74CB5" w:rsidRPr="0086205A" w:rsidRDefault="00A74CB5" w:rsidP="00500993">
            <w:pPr>
              <w:jc w:val="center"/>
              <w:rPr>
                <w:b/>
                <w:bCs/>
                <w:sz w:val="20"/>
                <w:szCs w:val="20"/>
              </w:rPr>
            </w:pPr>
          </w:p>
          <w:p w14:paraId="62F4B54C" w14:textId="17B99C36" w:rsidR="00A74CB5" w:rsidRPr="0086205A" w:rsidRDefault="00A74CB5" w:rsidP="00500993">
            <w:pPr>
              <w:jc w:val="center"/>
              <w:rPr>
                <w:b/>
                <w:bCs/>
                <w:sz w:val="20"/>
                <w:szCs w:val="20"/>
              </w:rPr>
            </w:pPr>
          </w:p>
          <w:p w14:paraId="46AA7332" w14:textId="39D28F3B" w:rsidR="00A74CB5" w:rsidRPr="0086205A" w:rsidRDefault="00A74CB5" w:rsidP="00500993">
            <w:pPr>
              <w:jc w:val="center"/>
              <w:rPr>
                <w:b/>
                <w:bCs/>
                <w:sz w:val="20"/>
                <w:szCs w:val="20"/>
              </w:rPr>
            </w:pPr>
          </w:p>
          <w:p w14:paraId="5DCD8B9F" w14:textId="0D75F700" w:rsidR="00A74CB5" w:rsidRPr="0086205A" w:rsidRDefault="00A74CB5" w:rsidP="00500993">
            <w:pPr>
              <w:jc w:val="center"/>
              <w:rPr>
                <w:b/>
                <w:bCs/>
                <w:sz w:val="20"/>
                <w:szCs w:val="20"/>
              </w:rPr>
            </w:pPr>
          </w:p>
          <w:p w14:paraId="01916CD5" w14:textId="0813EE73" w:rsidR="00A74CB5" w:rsidRPr="0086205A" w:rsidRDefault="00A74CB5" w:rsidP="00500993">
            <w:pPr>
              <w:jc w:val="center"/>
              <w:rPr>
                <w:b/>
                <w:bCs/>
                <w:sz w:val="20"/>
                <w:szCs w:val="20"/>
              </w:rPr>
            </w:pPr>
          </w:p>
          <w:p w14:paraId="7FAF56B7" w14:textId="409276B4" w:rsidR="00A74CB5" w:rsidRPr="0086205A" w:rsidRDefault="00A74CB5" w:rsidP="00500993">
            <w:pPr>
              <w:jc w:val="center"/>
              <w:rPr>
                <w:b/>
                <w:bCs/>
                <w:sz w:val="20"/>
                <w:szCs w:val="20"/>
              </w:rPr>
            </w:pPr>
          </w:p>
          <w:p w14:paraId="4DE0A9A9" w14:textId="7685996D" w:rsidR="00A74CB5" w:rsidRPr="0086205A" w:rsidRDefault="00A74CB5" w:rsidP="00500993">
            <w:pPr>
              <w:jc w:val="center"/>
              <w:rPr>
                <w:b/>
                <w:bCs/>
                <w:sz w:val="20"/>
                <w:szCs w:val="20"/>
              </w:rPr>
            </w:pPr>
          </w:p>
          <w:p w14:paraId="7E5BEA0C" w14:textId="1168D60C" w:rsidR="00A74CB5" w:rsidRPr="0086205A" w:rsidRDefault="00A74CB5" w:rsidP="00500993">
            <w:pPr>
              <w:jc w:val="center"/>
              <w:rPr>
                <w:b/>
                <w:bCs/>
                <w:sz w:val="20"/>
                <w:szCs w:val="20"/>
              </w:rPr>
            </w:pPr>
          </w:p>
          <w:p w14:paraId="7DE8355D" w14:textId="56197A8E" w:rsidR="00A74CB5" w:rsidRPr="0086205A" w:rsidRDefault="00A74CB5" w:rsidP="00500993">
            <w:pPr>
              <w:jc w:val="center"/>
              <w:rPr>
                <w:b/>
                <w:bCs/>
                <w:sz w:val="20"/>
                <w:szCs w:val="20"/>
              </w:rPr>
            </w:pPr>
          </w:p>
          <w:p w14:paraId="2A7F79B9" w14:textId="44BA89EF" w:rsidR="00A74CB5" w:rsidRPr="0086205A" w:rsidRDefault="00A74CB5" w:rsidP="00500993">
            <w:pPr>
              <w:jc w:val="center"/>
              <w:rPr>
                <w:b/>
                <w:bCs/>
                <w:sz w:val="20"/>
                <w:szCs w:val="20"/>
              </w:rPr>
            </w:pPr>
          </w:p>
          <w:p w14:paraId="434A6B2B" w14:textId="55D00CEE" w:rsidR="00A74CB5" w:rsidRPr="0086205A" w:rsidRDefault="00A74CB5" w:rsidP="00500993">
            <w:pPr>
              <w:jc w:val="center"/>
              <w:rPr>
                <w:b/>
                <w:bCs/>
                <w:sz w:val="20"/>
                <w:szCs w:val="20"/>
              </w:rPr>
            </w:pPr>
          </w:p>
          <w:p w14:paraId="298CFB93" w14:textId="09635AC5" w:rsidR="00A74CB5" w:rsidRPr="0086205A" w:rsidRDefault="00A74CB5" w:rsidP="00500993">
            <w:pPr>
              <w:jc w:val="center"/>
              <w:rPr>
                <w:b/>
                <w:bCs/>
                <w:sz w:val="20"/>
                <w:szCs w:val="20"/>
              </w:rPr>
            </w:pPr>
          </w:p>
          <w:p w14:paraId="439DF4C8" w14:textId="321DC06A" w:rsidR="00A74CB5" w:rsidRPr="0086205A" w:rsidRDefault="00A74CB5" w:rsidP="00500993">
            <w:pPr>
              <w:jc w:val="center"/>
              <w:rPr>
                <w:b/>
                <w:bCs/>
                <w:sz w:val="20"/>
                <w:szCs w:val="20"/>
              </w:rPr>
            </w:pPr>
          </w:p>
          <w:p w14:paraId="3A6B699E" w14:textId="31294C5D" w:rsidR="00A74CB5" w:rsidRPr="0086205A" w:rsidRDefault="00A74CB5" w:rsidP="00500993">
            <w:pPr>
              <w:jc w:val="center"/>
              <w:rPr>
                <w:b/>
                <w:bCs/>
                <w:sz w:val="20"/>
                <w:szCs w:val="20"/>
              </w:rPr>
            </w:pPr>
          </w:p>
          <w:p w14:paraId="186347A8" w14:textId="4374A854" w:rsidR="00A74CB5" w:rsidRPr="0086205A" w:rsidRDefault="00A74CB5" w:rsidP="00500993">
            <w:pPr>
              <w:jc w:val="center"/>
              <w:rPr>
                <w:b/>
                <w:bCs/>
                <w:sz w:val="20"/>
                <w:szCs w:val="20"/>
              </w:rPr>
            </w:pPr>
          </w:p>
          <w:p w14:paraId="6D6A8610" w14:textId="1AC2304F" w:rsidR="00A74CB5" w:rsidRPr="0086205A" w:rsidRDefault="00A74CB5" w:rsidP="00500993">
            <w:pPr>
              <w:jc w:val="center"/>
              <w:rPr>
                <w:b/>
                <w:bCs/>
                <w:sz w:val="20"/>
                <w:szCs w:val="20"/>
              </w:rPr>
            </w:pPr>
          </w:p>
          <w:p w14:paraId="26C405DE" w14:textId="7762A851" w:rsidR="00A74CB5" w:rsidRPr="0086205A" w:rsidRDefault="00A74CB5" w:rsidP="00500993">
            <w:pPr>
              <w:jc w:val="center"/>
              <w:rPr>
                <w:b/>
                <w:bCs/>
                <w:sz w:val="20"/>
                <w:szCs w:val="20"/>
              </w:rPr>
            </w:pPr>
          </w:p>
          <w:p w14:paraId="1EE02A6E" w14:textId="1F3F4BB2" w:rsidR="00A74CB5" w:rsidRPr="0086205A" w:rsidRDefault="00A74CB5" w:rsidP="00500993">
            <w:pPr>
              <w:jc w:val="center"/>
              <w:rPr>
                <w:b/>
                <w:bCs/>
                <w:sz w:val="20"/>
                <w:szCs w:val="20"/>
              </w:rPr>
            </w:pPr>
          </w:p>
          <w:p w14:paraId="5A479E17" w14:textId="7F45EE44" w:rsidR="00A74CB5" w:rsidRPr="0086205A" w:rsidRDefault="00A74CB5" w:rsidP="00500993">
            <w:pPr>
              <w:jc w:val="center"/>
              <w:rPr>
                <w:b/>
                <w:bCs/>
                <w:sz w:val="20"/>
                <w:szCs w:val="20"/>
              </w:rPr>
            </w:pPr>
          </w:p>
          <w:p w14:paraId="38D29872" w14:textId="6B8BBD08" w:rsidR="00A74CB5" w:rsidRPr="0086205A" w:rsidRDefault="00A74CB5" w:rsidP="00500993">
            <w:pPr>
              <w:jc w:val="center"/>
              <w:rPr>
                <w:b/>
                <w:bCs/>
                <w:sz w:val="20"/>
                <w:szCs w:val="20"/>
              </w:rPr>
            </w:pPr>
          </w:p>
          <w:p w14:paraId="6ADFC94D" w14:textId="09CDB110" w:rsidR="00A74CB5" w:rsidRPr="0086205A" w:rsidRDefault="00A74CB5" w:rsidP="00500993">
            <w:pPr>
              <w:jc w:val="center"/>
              <w:rPr>
                <w:b/>
                <w:bCs/>
                <w:sz w:val="20"/>
                <w:szCs w:val="20"/>
              </w:rPr>
            </w:pPr>
          </w:p>
          <w:p w14:paraId="330E55E1" w14:textId="2C3C7950" w:rsidR="00A74CB5" w:rsidRPr="0086205A" w:rsidRDefault="00A74CB5" w:rsidP="00500993">
            <w:pPr>
              <w:jc w:val="center"/>
              <w:rPr>
                <w:b/>
                <w:bCs/>
                <w:sz w:val="20"/>
                <w:szCs w:val="20"/>
              </w:rPr>
            </w:pPr>
          </w:p>
          <w:p w14:paraId="2706C11D" w14:textId="5CFA1B7B" w:rsidR="00A74CB5" w:rsidRPr="0086205A" w:rsidRDefault="00A74CB5" w:rsidP="00500993">
            <w:pPr>
              <w:jc w:val="center"/>
              <w:rPr>
                <w:b/>
                <w:bCs/>
                <w:sz w:val="20"/>
                <w:szCs w:val="20"/>
              </w:rPr>
            </w:pPr>
          </w:p>
          <w:p w14:paraId="01FD156E" w14:textId="68E69967" w:rsidR="00A74CB5" w:rsidRPr="0086205A" w:rsidRDefault="00A74CB5" w:rsidP="00500993">
            <w:pPr>
              <w:jc w:val="center"/>
              <w:rPr>
                <w:b/>
                <w:bCs/>
                <w:sz w:val="20"/>
                <w:szCs w:val="20"/>
              </w:rPr>
            </w:pPr>
          </w:p>
          <w:p w14:paraId="7197FD20" w14:textId="32117813" w:rsidR="00A74CB5" w:rsidRPr="0086205A" w:rsidRDefault="00A74CB5" w:rsidP="00500993">
            <w:pPr>
              <w:jc w:val="center"/>
              <w:rPr>
                <w:b/>
                <w:bCs/>
                <w:sz w:val="20"/>
                <w:szCs w:val="20"/>
              </w:rPr>
            </w:pPr>
          </w:p>
          <w:p w14:paraId="633833F6" w14:textId="3CE81E49" w:rsidR="00A74CB5" w:rsidRPr="0086205A" w:rsidRDefault="00A74CB5" w:rsidP="00500993">
            <w:pPr>
              <w:jc w:val="center"/>
              <w:rPr>
                <w:b/>
                <w:bCs/>
                <w:sz w:val="20"/>
                <w:szCs w:val="20"/>
              </w:rPr>
            </w:pPr>
          </w:p>
          <w:p w14:paraId="2FDEB3CE" w14:textId="2FEB3FB4" w:rsidR="00A74CB5" w:rsidRPr="0086205A" w:rsidRDefault="00A74CB5" w:rsidP="00500993">
            <w:pPr>
              <w:jc w:val="center"/>
              <w:rPr>
                <w:b/>
                <w:bCs/>
                <w:sz w:val="20"/>
                <w:szCs w:val="20"/>
              </w:rPr>
            </w:pPr>
          </w:p>
          <w:p w14:paraId="6EF79EED" w14:textId="5D95695D" w:rsidR="00A74CB5" w:rsidRPr="0086205A" w:rsidRDefault="00A74CB5" w:rsidP="00500993">
            <w:pPr>
              <w:jc w:val="center"/>
              <w:rPr>
                <w:b/>
                <w:bCs/>
                <w:sz w:val="20"/>
                <w:szCs w:val="20"/>
              </w:rPr>
            </w:pPr>
          </w:p>
          <w:p w14:paraId="47F80C38" w14:textId="2D56A9CE" w:rsidR="00A74CB5" w:rsidRPr="0086205A" w:rsidRDefault="00A74CB5" w:rsidP="00500993">
            <w:pPr>
              <w:jc w:val="center"/>
              <w:rPr>
                <w:b/>
                <w:bCs/>
                <w:sz w:val="20"/>
                <w:szCs w:val="20"/>
              </w:rPr>
            </w:pPr>
          </w:p>
          <w:p w14:paraId="70BCFFB3" w14:textId="3124FC47" w:rsidR="00A74CB5" w:rsidRPr="0086205A" w:rsidRDefault="00A74CB5" w:rsidP="00500993">
            <w:pPr>
              <w:jc w:val="center"/>
              <w:rPr>
                <w:b/>
                <w:bCs/>
                <w:sz w:val="20"/>
                <w:szCs w:val="20"/>
              </w:rPr>
            </w:pPr>
          </w:p>
          <w:p w14:paraId="72EEFACB" w14:textId="554681DE" w:rsidR="00A74CB5" w:rsidRPr="0086205A" w:rsidRDefault="00A74CB5" w:rsidP="00500993">
            <w:pPr>
              <w:jc w:val="center"/>
              <w:rPr>
                <w:b/>
                <w:bCs/>
                <w:sz w:val="20"/>
                <w:szCs w:val="20"/>
              </w:rPr>
            </w:pPr>
          </w:p>
          <w:p w14:paraId="0CF0F6EC" w14:textId="4DCB03E6" w:rsidR="00A74CB5" w:rsidRPr="0086205A" w:rsidRDefault="00A74CB5" w:rsidP="00500993">
            <w:pPr>
              <w:jc w:val="center"/>
              <w:rPr>
                <w:b/>
                <w:bCs/>
                <w:sz w:val="20"/>
                <w:szCs w:val="20"/>
              </w:rPr>
            </w:pPr>
          </w:p>
          <w:p w14:paraId="006173A3" w14:textId="288F6040" w:rsidR="00A74CB5" w:rsidRPr="0086205A" w:rsidRDefault="00A74CB5" w:rsidP="00500993">
            <w:pPr>
              <w:jc w:val="center"/>
              <w:rPr>
                <w:b/>
                <w:bCs/>
                <w:sz w:val="20"/>
                <w:szCs w:val="20"/>
              </w:rPr>
            </w:pPr>
          </w:p>
          <w:p w14:paraId="1F6C428E" w14:textId="4475AFA8" w:rsidR="00A74CB5" w:rsidRPr="0086205A" w:rsidRDefault="00A74CB5" w:rsidP="00500993">
            <w:pPr>
              <w:jc w:val="center"/>
              <w:rPr>
                <w:b/>
                <w:bCs/>
                <w:sz w:val="20"/>
                <w:szCs w:val="20"/>
              </w:rPr>
            </w:pPr>
          </w:p>
          <w:p w14:paraId="71E0AC26" w14:textId="5F11C216" w:rsidR="00A74CB5" w:rsidRPr="0086205A" w:rsidRDefault="00A74CB5" w:rsidP="00500993">
            <w:pPr>
              <w:jc w:val="center"/>
              <w:rPr>
                <w:b/>
                <w:bCs/>
                <w:sz w:val="20"/>
                <w:szCs w:val="20"/>
              </w:rPr>
            </w:pPr>
          </w:p>
          <w:p w14:paraId="474FB1F7" w14:textId="117972B2" w:rsidR="00A74CB5" w:rsidRPr="0086205A" w:rsidRDefault="00A74CB5" w:rsidP="00500993">
            <w:pPr>
              <w:jc w:val="center"/>
              <w:rPr>
                <w:b/>
                <w:bCs/>
                <w:sz w:val="20"/>
                <w:szCs w:val="20"/>
              </w:rPr>
            </w:pPr>
          </w:p>
          <w:p w14:paraId="7B31E1AA" w14:textId="4DC756A0" w:rsidR="00A74CB5" w:rsidRPr="0086205A" w:rsidRDefault="00A74CB5" w:rsidP="00500993">
            <w:pPr>
              <w:jc w:val="center"/>
              <w:rPr>
                <w:b/>
                <w:bCs/>
                <w:sz w:val="20"/>
                <w:szCs w:val="20"/>
              </w:rPr>
            </w:pPr>
          </w:p>
          <w:p w14:paraId="73531FD3" w14:textId="05A2431E" w:rsidR="00A74CB5" w:rsidRPr="0086205A" w:rsidRDefault="00A74CB5" w:rsidP="00500993">
            <w:pPr>
              <w:jc w:val="center"/>
              <w:rPr>
                <w:b/>
                <w:bCs/>
                <w:sz w:val="20"/>
                <w:szCs w:val="20"/>
              </w:rPr>
            </w:pPr>
          </w:p>
          <w:p w14:paraId="3CF5790A" w14:textId="529E8964" w:rsidR="00A74CB5" w:rsidRPr="0086205A" w:rsidRDefault="00A74CB5" w:rsidP="00500993">
            <w:pPr>
              <w:jc w:val="center"/>
              <w:rPr>
                <w:b/>
                <w:bCs/>
                <w:sz w:val="20"/>
                <w:szCs w:val="20"/>
              </w:rPr>
            </w:pPr>
          </w:p>
          <w:p w14:paraId="27099540" w14:textId="11B36E6A" w:rsidR="00A74CB5" w:rsidRPr="0086205A" w:rsidRDefault="00A74CB5" w:rsidP="00500993">
            <w:pPr>
              <w:jc w:val="center"/>
              <w:rPr>
                <w:b/>
                <w:bCs/>
                <w:sz w:val="20"/>
                <w:szCs w:val="20"/>
              </w:rPr>
            </w:pPr>
          </w:p>
          <w:p w14:paraId="2B9FA157" w14:textId="6DEE0D9F" w:rsidR="00A74CB5" w:rsidRPr="0086205A" w:rsidRDefault="00A74CB5" w:rsidP="00500993">
            <w:pPr>
              <w:jc w:val="center"/>
              <w:rPr>
                <w:b/>
                <w:bCs/>
                <w:sz w:val="20"/>
                <w:szCs w:val="20"/>
              </w:rPr>
            </w:pPr>
          </w:p>
          <w:p w14:paraId="608D6DCB" w14:textId="3F0F3229" w:rsidR="00A74CB5" w:rsidRPr="0086205A" w:rsidRDefault="00A74CB5" w:rsidP="00500993">
            <w:pPr>
              <w:jc w:val="center"/>
              <w:rPr>
                <w:b/>
                <w:bCs/>
                <w:sz w:val="20"/>
                <w:szCs w:val="20"/>
              </w:rPr>
            </w:pPr>
          </w:p>
          <w:p w14:paraId="450437CB" w14:textId="64FAAFB4" w:rsidR="00A74CB5" w:rsidRPr="0086205A" w:rsidRDefault="00A74CB5" w:rsidP="00500993">
            <w:pPr>
              <w:jc w:val="center"/>
              <w:rPr>
                <w:b/>
                <w:bCs/>
                <w:sz w:val="20"/>
                <w:szCs w:val="20"/>
              </w:rPr>
            </w:pPr>
          </w:p>
          <w:p w14:paraId="00338B8C" w14:textId="7D865791" w:rsidR="00A74CB5" w:rsidRPr="0086205A" w:rsidRDefault="00A74CB5" w:rsidP="00500993">
            <w:pPr>
              <w:jc w:val="center"/>
              <w:rPr>
                <w:b/>
                <w:bCs/>
                <w:sz w:val="20"/>
                <w:szCs w:val="20"/>
              </w:rPr>
            </w:pPr>
          </w:p>
          <w:p w14:paraId="25DA5C2D" w14:textId="247C80E0" w:rsidR="00A74CB5" w:rsidRPr="0086205A" w:rsidRDefault="00A74CB5" w:rsidP="00500993">
            <w:pPr>
              <w:jc w:val="center"/>
              <w:rPr>
                <w:b/>
                <w:bCs/>
                <w:sz w:val="20"/>
                <w:szCs w:val="20"/>
              </w:rPr>
            </w:pPr>
          </w:p>
          <w:p w14:paraId="5768C85F" w14:textId="41A1095B" w:rsidR="00A74CB5" w:rsidRPr="0086205A" w:rsidRDefault="00A74CB5" w:rsidP="00500993">
            <w:pPr>
              <w:jc w:val="center"/>
              <w:rPr>
                <w:b/>
                <w:bCs/>
                <w:sz w:val="20"/>
                <w:szCs w:val="20"/>
              </w:rPr>
            </w:pPr>
          </w:p>
          <w:p w14:paraId="59F0B66F" w14:textId="6523934B" w:rsidR="00A74CB5" w:rsidRPr="0086205A" w:rsidRDefault="00A74CB5" w:rsidP="00500993">
            <w:pPr>
              <w:jc w:val="center"/>
              <w:rPr>
                <w:b/>
                <w:bCs/>
                <w:sz w:val="20"/>
                <w:szCs w:val="20"/>
              </w:rPr>
            </w:pPr>
          </w:p>
          <w:p w14:paraId="20D68BB9" w14:textId="439E35DB" w:rsidR="00A74CB5" w:rsidRPr="0086205A" w:rsidRDefault="00A74CB5" w:rsidP="00500993">
            <w:pPr>
              <w:jc w:val="center"/>
              <w:rPr>
                <w:b/>
                <w:bCs/>
                <w:sz w:val="20"/>
                <w:szCs w:val="20"/>
              </w:rPr>
            </w:pPr>
          </w:p>
          <w:p w14:paraId="2784EB6D" w14:textId="597294D8" w:rsidR="00A74CB5" w:rsidRPr="0086205A" w:rsidRDefault="00A74CB5" w:rsidP="00500993">
            <w:pPr>
              <w:jc w:val="center"/>
              <w:rPr>
                <w:b/>
                <w:bCs/>
                <w:sz w:val="20"/>
                <w:szCs w:val="20"/>
              </w:rPr>
            </w:pPr>
          </w:p>
          <w:p w14:paraId="1BC4FF4F" w14:textId="274074EE" w:rsidR="00A74CB5" w:rsidRPr="0086205A" w:rsidRDefault="00A74CB5" w:rsidP="00500993">
            <w:pPr>
              <w:jc w:val="center"/>
              <w:rPr>
                <w:b/>
                <w:bCs/>
                <w:sz w:val="20"/>
                <w:szCs w:val="20"/>
              </w:rPr>
            </w:pPr>
          </w:p>
          <w:p w14:paraId="6ED2A839" w14:textId="6107791D" w:rsidR="00A74CB5" w:rsidRPr="0086205A" w:rsidRDefault="00A74CB5" w:rsidP="00500993">
            <w:pPr>
              <w:jc w:val="center"/>
              <w:rPr>
                <w:b/>
                <w:bCs/>
                <w:sz w:val="20"/>
                <w:szCs w:val="20"/>
              </w:rPr>
            </w:pPr>
          </w:p>
          <w:p w14:paraId="76BE2E90" w14:textId="208D3043" w:rsidR="00A74CB5" w:rsidRPr="0086205A" w:rsidRDefault="00A74CB5" w:rsidP="00500993">
            <w:pPr>
              <w:jc w:val="center"/>
              <w:rPr>
                <w:b/>
                <w:bCs/>
                <w:sz w:val="20"/>
                <w:szCs w:val="20"/>
              </w:rPr>
            </w:pPr>
          </w:p>
          <w:p w14:paraId="63814651" w14:textId="163E4167" w:rsidR="00A74CB5" w:rsidRPr="0086205A" w:rsidRDefault="00A74CB5" w:rsidP="00500993">
            <w:pPr>
              <w:jc w:val="center"/>
              <w:rPr>
                <w:b/>
                <w:bCs/>
                <w:sz w:val="20"/>
                <w:szCs w:val="20"/>
              </w:rPr>
            </w:pPr>
          </w:p>
          <w:p w14:paraId="6D5FD459" w14:textId="5F30E644" w:rsidR="00A74CB5" w:rsidRPr="0086205A" w:rsidRDefault="00A74CB5" w:rsidP="00500993">
            <w:pPr>
              <w:jc w:val="center"/>
              <w:rPr>
                <w:b/>
                <w:bCs/>
                <w:sz w:val="20"/>
                <w:szCs w:val="20"/>
              </w:rPr>
            </w:pPr>
          </w:p>
          <w:p w14:paraId="71FEB503" w14:textId="549BC2FC" w:rsidR="00A74CB5" w:rsidRPr="0086205A" w:rsidRDefault="00A74CB5" w:rsidP="00500993">
            <w:pPr>
              <w:jc w:val="center"/>
              <w:rPr>
                <w:b/>
                <w:bCs/>
                <w:sz w:val="20"/>
                <w:szCs w:val="20"/>
              </w:rPr>
            </w:pPr>
          </w:p>
          <w:p w14:paraId="76942D7D" w14:textId="2AEE4AA3" w:rsidR="00A74CB5" w:rsidRPr="0086205A" w:rsidRDefault="00A74CB5" w:rsidP="00500993">
            <w:pPr>
              <w:jc w:val="center"/>
              <w:rPr>
                <w:b/>
                <w:bCs/>
                <w:sz w:val="20"/>
                <w:szCs w:val="20"/>
              </w:rPr>
            </w:pPr>
          </w:p>
          <w:p w14:paraId="12B20624" w14:textId="6BEA4A06" w:rsidR="00A74CB5" w:rsidRPr="0086205A" w:rsidRDefault="00A74CB5" w:rsidP="00500993">
            <w:pPr>
              <w:jc w:val="center"/>
              <w:rPr>
                <w:b/>
                <w:bCs/>
                <w:sz w:val="20"/>
                <w:szCs w:val="20"/>
              </w:rPr>
            </w:pPr>
          </w:p>
          <w:p w14:paraId="1626BE1F" w14:textId="60B1A605" w:rsidR="00A74CB5" w:rsidRPr="0086205A" w:rsidRDefault="00A74CB5" w:rsidP="00500993">
            <w:pPr>
              <w:jc w:val="center"/>
              <w:rPr>
                <w:b/>
                <w:bCs/>
                <w:sz w:val="20"/>
                <w:szCs w:val="20"/>
              </w:rPr>
            </w:pPr>
          </w:p>
          <w:p w14:paraId="1A3AED94" w14:textId="0723E310" w:rsidR="00A74CB5" w:rsidRPr="0086205A" w:rsidRDefault="00A74CB5" w:rsidP="00500993">
            <w:pPr>
              <w:jc w:val="center"/>
              <w:rPr>
                <w:b/>
                <w:bCs/>
                <w:sz w:val="20"/>
                <w:szCs w:val="20"/>
              </w:rPr>
            </w:pPr>
          </w:p>
          <w:p w14:paraId="06CA8FFE" w14:textId="3C3F038D" w:rsidR="00A74CB5" w:rsidRPr="0086205A" w:rsidRDefault="00A74CB5" w:rsidP="00500993">
            <w:pPr>
              <w:jc w:val="center"/>
              <w:rPr>
                <w:b/>
                <w:bCs/>
                <w:sz w:val="20"/>
                <w:szCs w:val="20"/>
              </w:rPr>
            </w:pPr>
          </w:p>
          <w:p w14:paraId="587815CF" w14:textId="171CE418" w:rsidR="00A74CB5" w:rsidRPr="0086205A" w:rsidRDefault="00A74CB5" w:rsidP="00500993">
            <w:pPr>
              <w:jc w:val="center"/>
              <w:rPr>
                <w:b/>
                <w:bCs/>
                <w:sz w:val="20"/>
                <w:szCs w:val="20"/>
              </w:rPr>
            </w:pPr>
          </w:p>
          <w:p w14:paraId="4A6722D1" w14:textId="3260C008" w:rsidR="00A74CB5" w:rsidRPr="0086205A" w:rsidRDefault="00A74CB5" w:rsidP="00500993">
            <w:pPr>
              <w:jc w:val="center"/>
              <w:rPr>
                <w:b/>
                <w:bCs/>
                <w:sz w:val="20"/>
                <w:szCs w:val="20"/>
              </w:rPr>
            </w:pPr>
          </w:p>
          <w:p w14:paraId="44B3C541" w14:textId="7A86A917" w:rsidR="00A74CB5" w:rsidRPr="0086205A" w:rsidRDefault="00A74CB5" w:rsidP="00500993">
            <w:pPr>
              <w:jc w:val="center"/>
              <w:rPr>
                <w:b/>
                <w:bCs/>
                <w:sz w:val="20"/>
                <w:szCs w:val="20"/>
              </w:rPr>
            </w:pPr>
          </w:p>
          <w:p w14:paraId="1B11CB46" w14:textId="268B4485" w:rsidR="00A74CB5" w:rsidRPr="0086205A" w:rsidRDefault="00A74CB5" w:rsidP="00500993">
            <w:pPr>
              <w:jc w:val="center"/>
              <w:rPr>
                <w:b/>
                <w:bCs/>
                <w:sz w:val="20"/>
                <w:szCs w:val="20"/>
              </w:rPr>
            </w:pPr>
          </w:p>
          <w:p w14:paraId="47D05E2F" w14:textId="5CC3B866" w:rsidR="00A74CB5" w:rsidRPr="0086205A" w:rsidRDefault="00A74CB5" w:rsidP="00500993">
            <w:pPr>
              <w:jc w:val="center"/>
              <w:rPr>
                <w:b/>
                <w:bCs/>
                <w:sz w:val="20"/>
                <w:szCs w:val="20"/>
              </w:rPr>
            </w:pPr>
          </w:p>
          <w:p w14:paraId="5B85FD4A" w14:textId="44AB1874" w:rsidR="00A74CB5" w:rsidRPr="0086205A" w:rsidRDefault="00A74CB5" w:rsidP="00500993">
            <w:pPr>
              <w:jc w:val="center"/>
              <w:rPr>
                <w:b/>
                <w:bCs/>
                <w:sz w:val="20"/>
                <w:szCs w:val="20"/>
              </w:rPr>
            </w:pPr>
          </w:p>
          <w:p w14:paraId="72D5E25E" w14:textId="377064F3" w:rsidR="00A74CB5" w:rsidRPr="0086205A" w:rsidRDefault="00A74CB5" w:rsidP="00500993">
            <w:pPr>
              <w:jc w:val="center"/>
              <w:rPr>
                <w:b/>
                <w:bCs/>
                <w:sz w:val="20"/>
                <w:szCs w:val="20"/>
              </w:rPr>
            </w:pPr>
          </w:p>
          <w:p w14:paraId="6DDD8070" w14:textId="6D6813EF" w:rsidR="00A74CB5" w:rsidRPr="0086205A" w:rsidRDefault="00A74CB5" w:rsidP="00500993">
            <w:pPr>
              <w:jc w:val="center"/>
              <w:rPr>
                <w:b/>
                <w:bCs/>
                <w:sz w:val="20"/>
                <w:szCs w:val="20"/>
              </w:rPr>
            </w:pPr>
          </w:p>
          <w:p w14:paraId="4CD19961" w14:textId="47B1182B" w:rsidR="00A74CB5" w:rsidRPr="0086205A" w:rsidRDefault="00A74CB5" w:rsidP="00500993">
            <w:pPr>
              <w:jc w:val="center"/>
              <w:rPr>
                <w:b/>
                <w:bCs/>
                <w:sz w:val="20"/>
                <w:szCs w:val="20"/>
              </w:rPr>
            </w:pPr>
          </w:p>
          <w:p w14:paraId="6FF8F479" w14:textId="46AD3BE0" w:rsidR="00A74CB5" w:rsidRPr="0086205A" w:rsidRDefault="00A74CB5" w:rsidP="00500993">
            <w:pPr>
              <w:jc w:val="center"/>
              <w:rPr>
                <w:b/>
                <w:bCs/>
                <w:sz w:val="20"/>
                <w:szCs w:val="20"/>
              </w:rPr>
            </w:pPr>
          </w:p>
          <w:p w14:paraId="7EDED45E" w14:textId="33B6D393" w:rsidR="00A74CB5" w:rsidRPr="0086205A" w:rsidRDefault="00A74CB5" w:rsidP="00500993">
            <w:pPr>
              <w:jc w:val="center"/>
              <w:rPr>
                <w:b/>
                <w:bCs/>
                <w:sz w:val="20"/>
                <w:szCs w:val="20"/>
              </w:rPr>
            </w:pPr>
          </w:p>
          <w:p w14:paraId="07DF6DB8" w14:textId="19811FFA" w:rsidR="00A74CB5" w:rsidRPr="0086205A" w:rsidRDefault="00A74CB5" w:rsidP="00500993">
            <w:pPr>
              <w:jc w:val="center"/>
              <w:rPr>
                <w:b/>
                <w:bCs/>
                <w:sz w:val="20"/>
                <w:szCs w:val="20"/>
              </w:rPr>
            </w:pPr>
          </w:p>
          <w:p w14:paraId="09B48487" w14:textId="633E2E56" w:rsidR="00A74CB5" w:rsidRPr="0086205A" w:rsidRDefault="00A74CB5" w:rsidP="00500993">
            <w:pPr>
              <w:jc w:val="center"/>
              <w:rPr>
                <w:b/>
                <w:bCs/>
                <w:sz w:val="20"/>
                <w:szCs w:val="20"/>
              </w:rPr>
            </w:pPr>
          </w:p>
          <w:p w14:paraId="638474BA" w14:textId="31CD9C13" w:rsidR="00A74CB5" w:rsidRPr="0086205A" w:rsidRDefault="00A74CB5" w:rsidP="00500993">
            <w:pPr>
              <w:jc w:val="center"/>
              <w:rPr>
                <w:b/>
                <w:bCs/>
                <w:sz w:val="20"/>
                <w:szCs w:val="20"/>
              </w:rPr>
            </w:pPr>
          </w:p>
          <w:p w14:paraId="37E9590C" w14:textId="43819D53" w:rsidR="00A74CB5" w:rsidRPr="0086205A" w:rsidRDefault="00A74CB5" w:rsidP="00500993">
            <w:pPr>
              <w:jc w:val="center"/>
              <w:rPr>
                <w:b/>
                <w:bCs/>
                <w:sz w:val="20"/>
                <w:szCs w:val="20"/>
              </w:rPr>
            </w:pPr>
          </w:p>
          <w:p w14:paraId="5E7D5CF5" w14:textId="4DECDDDD" w:rsidR="00A74CB5" w:rsidRPr="0086205A" w:rsidRDefault="00A74CB5" w:rsidP="00500993">
            <w:pPr>
              <w:jc w:val="center"/>
              <w:rPr>
                <w:b/>
                <w:bCs/>
                <w:sz w:val="20"/>
                <w:szCs w:val="20"/>
              </w:rPr>
            </w:pPr>
          </w:p>
          <w:p w14:paraId="1308507D" w14:textId="517B10D3" w:rsidR="00A74CB5" w:rsidRPr="0086205A" w:rsidRDefault="00A74CB5" w:rsidP="00500993">
            <w:pPr>
              <w:jc w:val="center"/>
              <w:rPr>
                <w:b/>
                <w:bCs/>
                <w:sz w:val="20"/>
                <w:szCs w:val="20"/>
              </w:rPr>
            </w:pPr>
          </w:p>
          <w:p w14:paraId="7941506E" w14:textId="7E7B7E62" w:rsidR="00A74CB5" w:rsidRPr="0086205A" w:rsidRDefault="00A74CB5" w:rsidP="00500993">
            <w:pPr>
              <w:jc w:val="center"/>
              <w:rPr>
                <w:b/>
                <w:bCs/>
                <w:sz w:val="20"/>
                <w:szCs w:val="20"/>
              </w:rPr>
            </w:pPr>
          </w:p>
          <w:p w14:paraId="62AC68D7" w14:textId="4B97DD89" w:rsidR="00A74CB5" w:rsidRPr="0086205A" w:rsidRDefault="00A74CB5" w:rsidP="00500993">
            <w:pPr>
              <w:jc w:val="center"/>
              <w:rPr>
                <w:b/>
                <w:bCs/>
                <w:sz w:val="20"/>
                <w:szCs w:val="20"/>
              </w:rPr>
            </w:pPr>
          </w:p>
          <w:p w14:paraId="1C1ABCE2" w14:textId="54B496F3" w:rsidR="00A74CB5" w:rsidRPr="0086205A" w:rsidRDefault="00A74CB5" w:rsidP="00500993">
            <w:pPr>
              <w:jc w:val="center"/>
              <w:rPr>
                <w:b/>
                <w:bCs/>
                <w:sz w:val="20"/>
                <w:szCs w:val="20"/>
              </w:rPr>
            </w:pPr>
          </w:p>
          <w:p w14:paraId="2F0FBB39" w14:textId="5AFBA23C" w:rsidR="00A74CB5" w:rsidRPr="0086205A" w:rsidRDefault="00A74CB5" w:rsidP="00500993">
            <w:pPr>
              <w:jc w:val="center"/>
              <w:rPr>
                <w:b/>
                <w:bCs/>
                <w:sz w:val="20"/>
                <w:szCs w:val="20"/>
              </w:rPr>
            </w:pPr>
          </w:p>
          <w:p w14:paraId="028BB66F" w14:textId="2CE0A97E" w:rsidR="00A74CB5" w:rsidRPr="0086205A" w:rsidRDefault="00A74CB5" w:rsidP="00500993">
            <w:pPr>
              <w:jc w:val="center"/>
              <w:rPr>
                <w:b/>
                <w:bCs/>
                <w:sz w:val="20"/>
                <w:szCs w:val="20"/>
              </w:rPr>
            </w:pPr>
          </w:p>
          <w:p w14:paraId="41D31F57" w14:textId="5A27E7A7" w:rsidR="00A74CB5" w:rsidRPr="0086205A" w:rsidRDefault="00A74CB5" w:rsidP="00500993">
            <w:pPr>
              <w:jc w:val="center"/>
              <w:rPr>
                <w:b/>
                <w:bCs/>
                <w:sz w:val="20"/>
                <w:szCs w:val="20"/>
              </w:rPr>
            </w:pPr>
          </w:p>
          <w:p w14:paraId="47EEDF5D" w14:textId="112DDC67" w:rsidR="00A74CB5" w:rsidRPr="0086205A" w:rsidRDefault="00A74CB5" w:rsidP="00500993">
            <w:pPr>
              <w:jc w:val="center"/>
              <w:rPr>
                <w:b/>
                <w:bCs/>
                <w:sz w:val="20"/>
                <w:szCs w:val="20"/>
              </w:rPr>
            </w:pPr>
          </w:p>
          <w:p w14:paraId="276D1E8E" w14:textId="60164DA3" w:rsidR="00A74CB5" w:rsidRPr="0086205A" w:rsidRDefault="00A74CB5" w:rsidP="00500993">
            <w:pPr>
              <w:jc w:val="center"/>
              <w:rPr>
                <w:b/>
                <w:bCs/>
                <w:sz w:val="20"/>
                <w:szCs w:val="20"/>
              </w:rPr>
            </w:pPr>
          </w:p>
          <w:p w14:paraId="52AD6092" w14:textId="01DFCAA3" w:rsidR="00A74CB5" w:rsidRPr="0086205A" w:rsidRDefault="00A74CB5" w:rsidP="00500993">
            <w:pPr>
              <w:jc w:val="center"/>
              <w:rPr>
                <w:b/>
                <w:bCs/>
                <w:sz w:val="20"/>
                <w:szCs w:val="20"/>
              </w:rPr>
            </w:pPr>
          </w:p>
          <w:p w14:paraId="016D797B" w14:textId="5C484FAA" w:rsidR="00A74CB5" w:rsidRPr="0086205A" w:rsidRDefault="00A74CB5" w:rsidP="00500993">
            <w:pPr>
              <w:jc w:val="center"/>
              <w:rPr>
                <w:b/>
                <w:bCs/>
                <w:sz w:val="20"/>
                <w:szCs w:val="20"/>
              </w:rPr>
            </w:pPr>
          </w:p>
          <w:p w14:paraId="5D250EB0" w14:textId="035093E8" w:rsidR="00A74CB5" w:rsidRPr="0086205A" w:rsidRDefault="00A74CB5" w:rsidP="00500993">
            <w:pPr>
              <w:jc w:val="center"/>
              <w:rPr>
                <w:b/>
                <w:bCs/>
                <w:sz w:val="20"/>
                <w:szCs w:val="20"/>
              </w:rPr>
            </w:pPr>
          </w:p>
          <w:p w14:paraId="4546EE6B" w14:textId="75BA78BC" w:rsidR="00A74CB5" w:rsidRPr="0086205A" w:rsidRDefault="00A74CB5" w:rsidP="00500993">
            <w:pPr>
              <w:jc w:val="center"/>
              <w:rPr>
                <w:b/>
                <w:bCs/>
                <w:sz w:val="20"/>
                <w:szCs w:val="20"/>
              </w:rPr>
            </w:pPr>
          </w:p>
          <w:p w14:paraId="0DB6AC87" w14:textId="0EF5160D" w:rsidR="00A74CB5" w:rsidRPr="0086205A" w:rsidRDefault="00A74CB5" w:rsidP="00500993">
            <w:pPr>
              <w:jc w:val="center"/>
              <w:rPr>
                <w:b/>
                <w:bCs/>
                <w:sz w:val="20"/>
                <w:szCs w:val="20"/>
              </w:rPr>
            </w:pPr>
          </w:p>
          <w:p w14:paraId="6B5BA2B3" w14:textId="728D2A06" w:rsidR="00A74CB5" w:rsidRPr="0086205A" w:rsidRDefault="00A74CB5" w:rsidP="00500993">
            <w:pPr>
              <w:jc w:val="center"/>
              <w:rPr>
                <w:b/>
                <w:bCs/>
                <w:sz w:val="20"/>
                <w:szCs w:val="20"/>
              </w:rPr>
            </w:pPr>
          </w:p>
          <w:p w14:paraId="2C921AE5" w14:textId="6FA60F94" w:rsidR="00A74CB5" w:rsidRPr="0086205A" w:rsidRDefault="00A74CB5" w:rsidP="00500993">
            <w:pPr>
              <w:jc w:val="center"/>
              <w:rPr>
                <w:b/>
                <w:bCs/>
                <w:sz w:val="20"/>
                <w:szCs w:val="20"/>
              </w:rPr>
            </w:pPr>
          </w:p>
          <w:p w14:paraId="50B0A191" w14:textId="338F5338" w:rsidR="00A74CB5" w:rsidRPr="0086205A" w:rsidRDefault="00A74CB5" w:rsidP="00500993">
            <w:pPr>
              <w:jc w:val="center"/>
              <w:rPr>
                <w:b/>
                <w:bCs/>
                <w:sz w:val="20"/>
                <w:szCs w:val="20"/>
              </w:rPr>
            </w:pPr>
          </w:p>
          <w:p w14:paraId="1C7859CC" w14:textId="59633908" w:rsidR="00A74CB5" w:rsidRPr="0086205A" w:rsidRDefault="00A74CB5" w:rsidP="00500993">
            <w:pPr>
              <w:jc w:val="center"/>
              <w:rPr>
                <w:b/>
                <w:bCs/>
                <w:sz w:val="20"/>
                <w:szCs w:val="20"/>
              </w:rPr>
            </w:pPr>
          </w:p>
          <w:p w14:paraId="4E8FD646" w14:textId="38DD16F0" w:rsidR="00A74CB5" w:rsidRPr="0086205A" w:rsidRDefault="00A74CB5" w:rsidP="00500993">
            <w:pPr>
              <w:jc w:val="center"/>
              <w:rPr>
                <w:b/>
                <w:bCs/>
                <w:sz w:val="20"/>
                <w:szCs w:val="20"/>
              </w:rPr>
            </w:pPr>
          </w:p>
          <w:p w14:paraId="14C5CDAE" w14:textId="1E755EF2" w:rsidR="00A74CB5" w:rsidRPr="0086205A" w:rsidRDefault="00A74CB5" w:rsidP="00500993">
            <w:pPr>
              <w:jc w:val="center"/>
              <w:rPr>
                <w:b/>
                <w:bCs/>
                <w:sz w:val="20"/>
                <w:szCs w:val="20"/>
              </w:rPr>
            </w:pPr>
          </w:p>
          <w:p w14:paraId="17C83D76" w14:textId="34FB56F5" w:rsidR="00A74CB5" w:rsidRPr="0086205A" w:rsidRDefault="00A74CB5" w:rsidP="00500993">
            <w:pPr>
              <w:jc w:val="center"/>
              <w:rPr>
                <w:b/>
                <w:bCs/>
                <w:sz w:val="20"/>
                <w:szCs w:val="20"/>
              </w:rPr>
            </w:pPr>
          </w:p>
          <w:p w14:paraId="2943B495" w14:textId="0688C8BA" w:rsidR="00A74CB5" w:rsidRPr="0086205A" w:rsidRDefault="00A74CB5" w:rsidP="00500993">
            <w:pPr>
              <w:jc w:val="center"/>
              <w:rPr>
                <w:b/>
                <w:bCs/>
                <w:sz w:val="20"/>
                <w:szCs w:val="20"/>
              </w:rPr>
            </w:pPr>
          </w:p>
          <w:p w14:paraId="48894AA2" w14:textId="230461EF" w:rsidR="00A74CB5" w:rsidRPr="0086205A" w:rsidRDefault="00A74CB5" w:rsidP="00500993">
            <w:pPr>
              <w:jc w:val="center"/>
              <w:rPr>
                <w:b/>
                <w:bCs/>
                <w:sz w:val="20"/>
                <w:szCs w:val="20"/>
              </w:rPr>
            </w:pPr>
          </w:p>
          <w:p w14:paraId="7A2DE497" w14:textId="07FD0ADA" w:rsidR="00A74CB5" w:rsidRPr="0086205A" w:rsidRDefault="00A74CB5" w:rsidP="00500993">
            <w:pPr>
              <w:jc w:val="center"/>
              <w:rPr>
                <w:b/>
                <w:bCs/>
                <w:sz w:val="20"/>
                <w:szCs w:val="20"/>
              </w:rPr>
            </w:pPr>
          </w:p>
          <w:p w14:paraId="11960120" w14:textId="074A4A6D" w:rsidR="00A74CB5" w:rsidRPr="0086205A" w:rsidRDefault="00A74CB5" w:rsidP="00500993">
            <w:pPr>
              <w:jc w:val="center"/>
              <w:rPr>
                <w:b/>
                <w:bCs/>
                <w:sz w:val="20"/>
                <w:szCs w:val="20"/>
              </w:rPr>
            </w:pPr>
          </w:p>
          <w:p w14:paraId="4815FF27" w14:textId="7501D3A2" w:rsidR="00A74CB5" w:rsidRPr="0086205A" w:rsidRDefault="00A74CB5" w:rsidP="00500993">
            <w:pPr>
              <w:jc w:val="center"/>
              <w:rPr>
                <w:b/>
                <w:bCs/>
                <w:sz w:val="20"/>
                <w:szCs w:val="20"/>
              </w:rPr>
            </w:pPr>
          </w:p>
          <w:p w14:paraId="6220EB48" w14:textId="0A4D12AF" w:rsidR="00A74CB5" w:rsidRPr="0086205A" w:rsidRDefault="00A74CB5" w:rsidP="00500993">
            <w:pPr>
              <w:jc w:val="center"/>
              <w:rPr>
                <w:b/>
                <w:bCs/>
                <w:sz w:val="20"/>
                <w:szCs w:val="20"/>
              </w:rPr>
            </w:pPr>
          </w:p>
          <w:p w14:paraId="49D286C9" w14:textId="68801DFC" w:rsidR="00A74CB5" w:rsidRPr="0086205A" w:rsidRDefault="00A74CB5" w:rsidP="00500993">
            <w:pPr>
              <w:jc w:val="center"/>
              <w:rPr>
                <w:b/>
                <w:bCs/>
                <w:sz w:val="20"/>
                <w:szCs w:val="20"/>
              </w:rPr>
            </w:pPr>
          </w:p>
          <w:p w14:paraId="160B4808" w14:textId="34C632D1" w:rsidR="00A74CB5" w:rsidRPr="0086205A" w:rsidRDefault="00A74CB5" w:rsidP="00500993">
            <w:pPr>
              <w:jc w:val="center"/>
              <w:rPr>
                <w:b/>
                <w:bCs/>
                <w:sz w:val="20"/>
                <w:szCs w:val="20"/>
              </w:rPr>
            </w:pPr>
          </w:p>
          <w:p w14:paraId="329850F8" w14:textId="7EC67984" w:rsidR="00A74CB5" w:rsidRPr="0086205A" w:rsidRDefault="00A74CB5" w:rsidP="00500993">
            <w:pPr>
              <w:jc w:val="center"/>
              <w:rPr>
                <w:b/>
                <w:bCs/>
                <w:sz w:val="20"/>
                <w:szCs w:val="20"/>
              </w:rPr>
            </w:pPr>
          </w:p>
          <w:p w14:paraId="1F30C433" w14:textId="337B8352" w:rsidR="00A74CB5" w:rsidRPr="0086205A" w:rsidRDefault="00A74CB5" w:rsidP="00500993">
            <w:pPr>
              <w:jc w:val="center"/>
              <w:rPr>
                <w:b/>
                <w:bCs/>
                <w:sz w:val="20"/>
                <w:szCs w:val="20"/>
              </w:rPr>
            </w:pPr>
          </w:p>
          <w:p w14:paraId="2469B862" w14:textId="2FD0829A" w:rsidR="00A74CB5" w:rsidRPr="0086205A" w:rsidRDefault="00A74CB5" w:rsidP="00500993">
            <w:pPr>
              <w:jc w:val="center"/>
              <w:rPr>
                <w:b/>
                <w:bCs/>
                <w:sz w:val="20"/>
                <w:szCs w:val="20"/>
              </w:rPr>
            </w:pPr>
          </w:p>
          <w:p w14:paraId="6D2F23E3" w14:textId="16C92807" w:rsidR="00A74CB5" w:rsidRPr="0086205A" w:rsidRDefault="00A74CB5" w:rsidP="00500993">
            <w:pPr>
              <w:jc w:val="center"/>
              <w:rPr>
                <w:b/>
                <w:bCs/>
                <w:sz w:val="20"/>
                <w:szCs w:val="20"/>
              </w:rPr>
            </w:pPr>
          </w:p>
          <w:p w14:paraId="3E114A58" w14:textId="19E6B9CE" w:rsidR="00A74CB5" w:rsidRPr="0086205A" w:rsidRDefault="00A74CB5" w:rsidP="00500993">
            <w:pPr>
              <w:jc w:val="center"/>
              <w:rPr>
                <w:b/>
                <w:bCs/>
                <w:sz w:val="20"/>
                <w:szCs w:val="20"/>
              </w:rPr>
            </w:pPr>
          </w:p>
          <w:p w14:paraId="4372C12B" w14:textId="11B7AB9B" w:rsidR="00A74CB5" w:rsidRPr="0086205A" w:rsidRDefault="00A74CB5" w:rsidP="00500993">
            <w:pPr>
              <w:jc w:val="center"/>
              <w:rPr>
                <w:b/>
                <w:bCs/>
                <w:sz w:val="20"/>
                <w:szCs w:val="20"/>
              </w:rPr>
            </w:pPr>
          </w:p>
          <w:p w14:paraId="4E3F1D6B" w14:textId="70556D97" w:rsidR="00A74CB5" w:rsidRPr="0086205A" w:rsidRDefault="00A74CB5" w:rsidP="00500993">
            <w:pPr>
              <w:jc w:val="center"/>
              <w:rPr>
                <w:b/>
                <w:bCs/>
                <w:sz w:val="20"/>
                <w:szCs w:val="20"/>
              </w:rPr>
            </w:pPr>
          </w:p>
          <w:p w14:paraId="185A3F3B" w14:textId="08493341" w:rsidR="00A74CB5" w:rsidRPr="0086205A" w:rsidRDefault="00A74CB5" w:rsidP="00500993">
            <w:pPr>
              <w:jc w:val="center"/>
              <w:rPr>
                <w:b/>
                <w:bCs/>
                <w:sz w:val="20"/>
                <w:szCs w:val="20"/>
              </w:rPr>
            </w:pPr>
          </w:p>
          <w:p w14:paraId="7B3FF610" w14:textId="417C138F" w:rsidR="00A74CB5" w:rsidRPr="0086205A" w:rsidRDefault="00A74CB5" w:rsidP="00500993">
            <w:pPr>
              <w:jc w:val="center"/>
              <w:rPr>
                <w:b/>
                <w:bCs/>
                <w:sz w:val="20"/>
                <w:szCs w:val="20"/>
              </w:rPr>
            </w:pPr>
          </w:p>
          <w:p w14:paraId="50071BE8" w14:textId="46436994" w:rsidR="00A74CB5" w:rsidRPr="0086205A" w:rsidRDefault="00A74CB5" w:rsidP="00500993">
            <w:pPr>
              <w:jc w:val="center"/>
              <w:rPr>
                <w:b/>
                <w:bCs/>
                <w:sz w:val="20"/>
                <w:szCs w:val="20"/>
              </w:rPr>
            </w:pPr>
          </w:p>
          <w:p w14:paraId="23361A40" w14:textId="28941AE7" w:rsidR="00A74CB5" w:rsidRPr="0086205A" w:rsidRDefault="00A74CB5" w:rsidP="00500993">
            <w:pPr>
              <w:jc w:val="center"/>
              <w:rPr>
                <w:b/>
                <w:bCs/>
                <w:sz w:val="20"/>
                <w:szCs w:val="20"/>
              </w:rPr>
            </w:pPr>
          </w:p>
          <w:p w14:paraId="54D8DF1E" w14:textId="7F293901" w:rsidR="00A74CB5" w:rsidRPr="0086205A" w:rsidRDefault="00A74CB5" w:rsidP="00500993">
            <w:pPr>
              <w:jc w:val="center"/>
              <w:rPr>
                <w:b/>
                <w:bCs/>
                <w:sz w:val="20"/>
                <w:szCs w:val="20"/>
              </w:rPr>
            </w:pPr>
          </w:p>
          <w:p w14:paraId="6B7CC8AE" w14:textId="7A1671E4" w:rsidR="00A74CB5" w:rsidRPr="0086205A" w:rsidRDefault="00A74CB5" w:rsidP="00500993">
            <w:pPr>
              <w:jc w:val="center"/>
              <w:rPr>
                <w:b/>
                <w:bCs/>
                <w:sz w:val="20"/>
                <w:szCs w:val="20"/>
              </w:rPr>
            </w:pPr>
          </w:p>
          <w:p w14:paraId="4A1C206D" w14:textId="5FC14AFD" w:rsidR="00A74CB5" w:rsidRPr="0086205A" w:rsidRDefault="00A74CB5" w:rsidP="00500993">
            <w:pPr>
              <w:jc w:val="center"/>
              <w:rPr>
                <w:b/>
                <w:bCs/>
                <w:sz w:val="20"/>
                <w:szCs w:val="20"/>
              </w:rPr>
            </w:pPr>
          </w:p>
          <w:p w14:paraId="1566B6E0" w14:textId="20534EE6" w:rsidR="00A74CB5" w:rsidRPr="0086205A" w:rsidRDefault="00A74CB5" w:rsidP="00500993">
            <w:pPr>
              <w:jc w:val="center"/>
              <w:rPr>
                <w:b/>
                <w:bCs/>
                <w:sz w:val="20"/>
                <w:szCs w:val="20"/>
              </w:rPr>
            </w:pPr>
          </w:p>
          <w:p w14:paraId="37067F9C" w14:textId="1CDE626D" w:rsidR="00A74CB5" w:rsidRPr="0086205A" w:rsidRDefault="00A74CB5" w:rsidP="00500993">
            <w:pPr>
              <w:jc w:val="center"/>
              <w:rPr>
                <w:b/>
                <w:bCs/>
                <w:sz w:val="20"/>
                <w:szCs w:val="20"/>
              </w:rPr>
            </w:pPr>
          </w:p>
          <w:p w14:paraId="1A72B97B" w14:textId="3897529F" w:rsidR="00A74CB5" w:rsidRPr="0086205A" w:rsidRDefault="00A74CB5" w:rsidP="00500993">
            <w:pPr>
              <w:jc w:val="center"/>
              <w:rPr>
                <w:b/>
                <w:bCs/>
                <w:sz w:val="20"/>
                <w:szCs w:val="20"/>
              </w:rPr>
            </w:pPr>
          </w:p>
          <w:p w14:paraId="2049758B" w14:textId="34C386B2" w:rsidR="00A74CB5" w:rsidRPr="0086205A" w:rsidRDefault="00A74CB5" w:rsidP="00500993">
            <w:pPr>
              <w:jc w:val="center"/>
              <w:rPr>
                <w:b/>
                <w:bCs/>
                <w:sz w:val="20"/>
                <w:szCs w:val="20"/>
              </w:rPr>
            </w:pPr>
          </w:p>
          <w:p w14:paraId="4C133314" w14:textId="03BB35A7" w:rsidR="00A74CB5" w:rsidRPr="0086205A" w:rsidRDefault="00A74CB5" w:rsidP="00500993">
            <w:pPr>
              <w:jc w:val="center"/>
              <w:rPr>
                <w:b/>
                <w:bCs/>
                <w:sz w:val="20"/>
                <w:szCs w:val="20"/>
              </w:rPr>
            </w:pPr>
          </w:p>
          <w:p w14:paraId="4006063C" w14:textId="7066889D" w:rsidR="00A74CB5" w:rsidRPr="0086205A" w:rsidRDefault="00A74CB5" w:rsidP="00500993">
            <w:pPr>
              <w:jc w:val="center"/>
              <w:rPr>
                <w:b/>
                <w:bCs/>
                <w:sz w:val="20"/>
                <w:szCs w:val="20"/>
              </w:rPr>
            </w:pPr>
          </w:p>
          <w:p w14:paraId="2893EA12" w14:textId="1460AEE0" w:rsidR="00A74CB5" w:rsidRPr="0086205A" w:rsidRDefault="00A74CB5" w:rsidP="00500993">
            <w:pPr>
              <w:jc w:val="center"/>
              <w:rPr>
                <w:b/>
                <w:bCs/>
                <w:sz w:val="20"/>
                <w:szCs w:val="20"/>
              </w:rPr>
            </w:pPr>
          </w:p>
          <w:p w14:paraId="5C217E12" w14:textId="65FE8FFE" w:rsidR="00A74CB5" w:rsidRPr="0086205A" w:rsidRDefault="00A74CB5" w:rsidP="00500993">
            <w:pPr>
              <w:jc w:val="center"/>
              <w:rPr>
                <w:b/>
                <w:bCs/>
                <w:sz w:val="20"/>
                <w:szCs w:val="20"/>
              </w:rPr>
            </w:pPr>
          </w:p>
          <w:p w14:paraId="71E6E20E" w14:textId="11B783B3" w:rsidR="00A74CB5" w:rsidRPr="0086205A" w:rsidRDefault="00A74CB5" w:rsidP="00500993">
            <w:pPr>
              <w:jc w:val="center"/>
              <w:rPr>
                <w:b/>
                <w:bCs/>
                <w:sz w:val="20"/>
                <w:szCs w:val="20"/>
              </w:rPr>
            </w:pPr>
          </w:p>
          <w:p w14:paraId="4844352E" w14:textId="2AA7C4FE" w:rsidR="00A74CB5" w:rsidRPr="0086205A" w:rsidRDefault="00A74CB5" w:rsidP="00500993">
            <w:pPr>
              <w:jc w:val="center"/>
              <w:rPr>
                <w:b/>
                <w:bCs/>
                <w:sz w:val="20"/>
                <w:szCs w:val="20"/>
              </w:rPr>
            </w:pPr>
          </w:p>
          <w:p w14:paraId="013D1427" w14:textId="562390C7" w:rsidR="00A74CB5" w:rsidRPr="0086205A" w:rsidRDefault="00A74CB5" w:rsidP="00500993">
            <w:pPr>
              <w:jc w:val="center"/>
              <w:rPr>
                <w:b/>
                <w:bCs/>
                <w:sz w:val="20"/>
                <w:szCs w:val="20"/>
              </w:rPr>
            </w:pPr>
          </w:p>
          <w:p w14:paraId="2D760C05" w14:textId="20CF89F6" w:rsidR="00A74CB5" w:rsidRPr="0086205A" w:rsidRDefault="00A74CB5" w:rsidP="00500993">
            <w:pPr>
              <w:jc w:val="center"/>
              <w:rPr>
                <w:b/>
                <w:bCs/>
                <w:sz w:val="20"/>
                <w:szCs w:val="20"/>
              </w:rPr>
            </w:pPr>
          </w:p>
          <w:p w14:paraId="54EC53AB" w14:textId="3B677548" w:rsidR="00A74CB5" w:rsidRPr="0086205A" w:rsidRDefault="00A74CB5" w:rsidP="00500993">
            <w:pPr>
              <w:jc w:val="center"/>
              <w:rPr>
                <w:b/>
                <w:bCs/>
                <w:sz w:val="20"/>
                <w:szCs w:val="20"/>
              </w:rPr>
            </w:pPr>
          </w:p>
          <w:p w14:paraId="0B0B1663" w14:textId="3D5C34D9" w:rsidR="00A74CB5" w:rsidRPr="0086205A" w:rsidRDefault="00A74CB5" w:rsidP="00500993">
            <w:pPr>
              <w:jc w:val="center"/>
              <w:rPr>
                <w:b/>
                <w:bCs/>
                <w:sz w:val="20"/>
                <w:szCs w:val="20"/>
              </w:rPr>
            </w:pPr>
          </w:p>
          <w:p w14:paraId="1564393C" w14:textId="731A9179" w:rsidR="00A74CB5" w:rsidRPr="0086205A" w:rsidRDefault="00A74CB5" w:rsidP="00500993">
            <w:pPr>
              <w:jc w:val="center"/>
              <w:rPr>
                <w:b/>
                <w:bCs/>
                <w:sz w:val="20"/>
                <w:szCs w:val="20"/>
              </w:rPr>
            </w:pPr>
          </w:p>
          <w:p w14:paraId="5D4BB409" w14:textId="170BB462" w:rsidR="00A74CB5" w:rsidRPr="0086205A" w:rsidRDefault="00A74CB5" w:rsidP="00500993">
            <w:pPr>
              <w:jc w:val="center"/>
              <w:rPr>
                <w:b/>
                <w:bCs/>
                <w:sz w:val="20"/>
                <w:szCs w:val="20"/>
              </w:rPr>
            </w:pPr>
          </w:p>
          <w:p w14:paraId="3713E01B" w14:textId="6FB84999" w:rsidR="00A74CB5" w:rsidRPr="0086205A" w:rsidRDefault="00A74CB5" w:rsidP="00500993">
            <w:pPr>
              <w:jc w:val="center"/>
              <w:rPr>
                <w:b/>
                <w:bCs/>
                <w:sz w:val="20"/>
                <w:szCs w:val="20"/>
              </w:rPr>
            </w:pPr>
          </w:p>
          <w:p w14:paraId="0BEC714A" w14:textId="14F7F64C" w:rsidR="00A74CB5" w:rsidRPr="0086205A" w:rsidRDefault="00A74CB5" w:rsidP="00500993">
            <w:pPr>
              <w:jc w:val="center"/>
              <w:rPr>
                <w:b/>
                <w:bCs/>
                <w:sz w:val="20"/>
                <w:szCs w:val="20"/>
              </w:rPr>
            </w:pPr>
          </w:p>
          <w:p w14:paraId="07B07982" w14:textId="5E1C4D5E" w:rsidR="00A74CB5" w:rsidRPr="0086205A" w:rsidRDefault="00A74CB5" w:rsidP="00500993">
            <w:pPr>
              <w:jc w:val="center"/>
              <w:rPr>
                <w:b/>
                <w:bCs/>
                <w:sz w:val="20"/>
                <w:szCs w:val="20"/>
              </w:rPr>
            </w:pPr>
          </w:p>
          <w:p w14:paraId="7ED1060E" w14:textId="5032BC8C" w:rsidR="00A74CB5" w:rsidRPr="0086205A" w:rsidRDefault="00A74CB5" w:rsidP="00500993">
            <w:pPr>
              <w:jc w:val="center"/>
              <w:rPr>
                <w:b/>
                <w:bCs/>
                <w:sz w:val="20"/>
                <w:szCs w:val="20"/>
              </w:rPr>
            </w:pPr>
          </w:p>
          <w:p w14:paraId="45781622" w14:textId="5E4A7CA7" w:rsidR="00A74CB5" w:rsidRPr="0086205A" w:rsidRDefault="00A74CB5" w:rsidP="00500993">
            <w:pPr>
              <w:jc w:val="center"/>
              <w:rPr>
                <w:b/>
                <w:bCs/>
                <w:sz w:val="20"/>
                <w:szCs w:val="20"/>
              </w:rPr>
            </w:pPr>
          </w:p>
          <w:p w14:paraId="6A9D0CF3" w14:textId="05F90E06" w:rsidR="00A74CB5" w:rsidRPr="0086205A" w:rsidRDefault="00A74CB5" w:rsidP="00500993">
            <w:pPr>
              <w:jc w:val="center"/>
              <w:rPr>
                <w:b/>
                <w:bCs/>
                <w:sz w:val="20"/>
                <w:szCs w:val="20"/>
              </w:rPr>
            </w:pPr>
          </w:p>
          <w:p w14:paraId="3E9BB294" w14:textId="4AB704C3" w:rsidR="00A74CB5" w:rsidRPr="0086205A" w:rsidRDefault="00A74CB5" w:rsidP="00500993">
            <w:pPr>
              <w:jc w:val="center"/>
              <w:rPr>
                <w:b/>
                <w:bCs/>
                <w:sz w:val="20"/>
                <w:szCs w:val="20"/>
              </w:rPr>
            </w:pPr>
          </w:p>
          <w:p w14:paraId="6A3E8D45" w14:textId="26D3903F" w:rsidR="00A74CB5" w:rsidRPr="0086205A" w:rsidRDefault="00A74CB5" w:rsidP="00500993">
            <w:pPr>
              <w:jc w:val="center"/>
              <w:rPr>
                <w:b/>
                <w:bCs/>
                <w:sz w:val="20"/>
                <w:szCs w:val="20"/>
              </w:rPr>
            </w:pPr>
          </w:p>
          <w:p w14:paraId="1D517B42" w14:textId="16C222F5" w:rsidR="00A74CB5" w:rsidRPr="0086205A" w:rsidRDefault="00A74CB5" w:rsidP="00500993">
            <w:pPr>
              <w:jc w:val="center"/>
              <w:rPr>
                <w:b/>
                <w:bCs/>
                <w:sz w:val="20"/>
                <w:szCs w:val="20"/>
              </w:rPr>
            </w:pPr>
          </w:p>
          <w:p w14:paraId="30C3D9B0" w14:textId="5799723B" w:rsidR="00A74CB5" w:rsidRPr="0086205A" w:rsidRDefault="00A74CB5" w:rsidP="00500993">
            <w:pPr>
              <w:jc w:val="center"/>
              <w:rPr>
                <w:b/>
                <w:bCs/>
                <w:sz w:val="20"/>
                <w:szCs w:val="20"/>
              </w:rPr>
            </w:pPr>
          </w:p>
          <w:p w14:paraId="34C01654" w14:textId="31BF63E8" w:rsidR="00A74CB5" w:rsidRPr="0086205A" w:rsidRDefault="00A74CB5" w:rsidP="00500993">
            <w:pPr>
              <w:jc w:val="center"/>
              <w:rPr>
                <w:b/>
                <w:bCs/>
                <w:sz w:val="20"/>
                <w:szCs w:val="20"/>
              </w:rPr>
            </w:pPr>
          </w:p>
          <w:p w14:paraId="1668835D" w14:textId="7E458FD2" w:rsidR="00A74CB5" w:rsidRPr="0086205A" w:rsidRDefault="00A74CB5" w:rsidP="00500993">
            <w:pPr>
              <w:jc w:val="center"/>
              <w:rPr>
                <w:b/>
                <w:bCs/>
                <w:sz w:val="20"/>
                <w:szCs w:val="20"/>
              </w:rPr>
            </w:pPr>
          </w:p>
          <w:p w14:paraId="4DAB5FA7" w14:textId="0877E162" w:rsidR="00A74CB5" w:rsidRPr="0086205A" w:rsidRDefault="00A74CB5" w:rsidP="00500993">
            <w:pPr>
              <w:jc w:val="center"/>
              <w:rPr>
                <w:b/>
                <w:bCs/>
                <w:sz w:val="20"/>
                <w:szCs w:val="20"/>
              </w:rPr>
            </w:pPr>
          </w:p>
          <w:p w14:paraId="7A0E12A9" w14:textId="6F7EAEBF" w:rsidR="00A74CB5" w:rsidRPr="0086205A" w:rsidRDefault="00A74CB5" w:rsidP="00500993">
            <w:pPr>
              <w:jc w:val="center"/>
              <w:rPr>
                <w:b/>
                <w:bCs/>
                <w:sz w:val="20"/>
                <w:szCs w:val="20"/>
              </w:rPr>
            </w:pPr>
          </w:p>
          <w:p w14:paraId="6A02C960" w14:textId="1637A89F" w:rsidR="00A74CB5" w:rsidRPr="0086205A" w:rsidRDefault="00A74CB5" w:rsidP="00500993">
            <w:pPr>
              <w:jc w:val="center"/>
              <w:rPr>
                <w:b/>
                <w:bCs/>
                <w:sz w:val="20"/>
                <w:szCs w:val="20"/>
              </w:rPr>
            </w:pPr>
          </w:p>
          <w:p w14:paraId="704C9AD9" w14:textId="52586829" w:rsidR="00A74CB5" w:rsidRPr="0086205A" w:rsidRDefault="00A74CB5" w:rsidP="00500993">
            <w:pPr>
              <w:jc w:val="center"/>
              <w:rPr>
                <w:b/>
                <w:bCs/>
                <w:sz w:val="20"/>
                <w:szCs w:val="20"/>
              </w:rPr>
            </w:pPr>
          </w:p>
          <w:p w14:paraId="24A0C084" w14:textId="391FC928" w:rsidR="00A74CB5" w:rsidRPr="0086205A" w:rsidRDefault="00A74CB5" w:rsidP="00500993">
            <w:pPr>
              <w:jc w:val="center"/>
              <w:rPr>
                <w:b/>
                <w:bCs/>
                <w:sz w:val="20"/>
                <w:szCs w:val="20"/>
              </w:rPr>
            </w:pPr>
          </w:p>
          <w:p w14:paraId="1374D97A" w14:textId="59DAA1C4" w:rsidR="00A74CB5" w:rsidRPr="0086205A" w:rsidRDefault="00A74CB5" w:rsidP="00500993">
            <w:pPr>
              <w:jc w:val="center"/>
              <w:rPr>
                <w:b/>
                <w:bCs/>
                <w:sz w:val="20"/>
                <w:szCs w:val="20"/>
              </w:rPr>
            </w:pPr>
          </w:p>
          <w:p w14:paraId="337CCC12" w14:textId="268F8F57" w:rsidR="00A74CB5" w:rsidRPr="0086205A" w:rsidRDefault="00A74CB5" w:rsidP="00500993">
            <w:pPr>
              <w:jc w:val="center"/>
              <w:rPr>
                <w:b/>
                <w:bCs/>
                <w:sz w:val="20"/>
                <w:szCs w:val="20"/>
              </w:rPr>
            </w:pPr>
          </w:p>
          <w:p w14:paraId="6C7ABA42" w14:textId="6BE2887E" w:rsidR="00A74CB5" w:rsidRPr="0086205A" w:rsidRDefault="00A74CB5" w:rsidP="00500993">
            <w:pPr>
              <w:jc w:val="center"/>
              <w:rPr>
                <w:b/>
                <w:bCs/>
                <w:sz w:val="20"/>
                <w:szCs w:val="20"/>
              </w:rPr>
            </w:pPr>
          </w:p>
          <w:p w14:paraId="6C9B4015" w14:textId="5C900ECF" w:rsidR="00A74CB5" w:rsidRPr="0086205A" w:rsidRDefault="00A74CB5" w:rsidP="00500993">
            <w:pPr>
              <w:jc w:val="center"/>
              <w:rPr>
                <w:b/>
                <w:bCs/>
                <w:sz w:val="20"/>
                <w:szCs w:val="20"/>
              </w:rPr>
            </w:pPr>
          </w:p>
          <w:p w14:paraId="1D94FAE3" w14:textId="791EB2B8" w:rsidR="00A74CB5" w:rsidRPr="0086205A" w:rsidRDefault="00A74CB5" w:rsidP="00500993">
            <w:pPr>
              <w:jc w:val="center"/>
              <w:rPr>
                <w:b/>
                <w:bCs/>
                <w:sz w:val="20"/>
                <w:szCs w:val="20"/>
              </w:rPr>
            </w:pPr>
          </w:p>
          <w:p w14:paraId="29BB3F72" w14:textId="318A3308" w:rsidR="00A74CB5" w:rsidRPr="0086205A" w:rsidRDefault="00A74CB5" w:rsidP="00500993">
            <w:pPr>
              <w:jc w:val="center"/>
              <w:rPr>
                <w:b/>
                <w:bCs/>
                <w:sz w:val="20"/>
                <w:szCs w:val="20"/>
              </w:rPr>
            </w:pPr>
          </w:p>
          <w:p w14:paraId="1DD4989E" w14:textId="05AD29BB" w:rsidR="00A74CB5" w:rsidRPr="0086205A" w:rsidRDefault="00A74CB5" w:rsidP="00500993">
            <w:pPr>
              <w:jc w:val="center"/>
              <w:rPr>
                <w:b/>
                <w:bCs/>
                <w:sz w:val="20"/>
                <w:szCs w:val="20"/>
              </w:rPr>
            </w:pPr>
          </w:p>
          <w:p w14:paraId="5F269EA2" w14:textId="69630C3F" w:rsidR="00A74CB5" w:rsidRPr="0086205A" w:rsidRDefault="00A74CB5" w:rsidP="00500993">
            <w:pPr>
              <w:jc w:val="center"/>
              <w:rPr>
                <w:b/>
                <w:bCs/>
                <w:sz w:val="20"/>
                <w:szCs w:val="20"/>
              </w:rPr>
            </w:pPr>
          </w:p>
          <w:p w14:paraId="17D9C2C0" w14:textId="2211AF0C" w:rsidR="00A74CB5" w:rsidRPr="0086205A" w:rsidRDefault="00A74CB5" w:rsidP="00500993">
            <w:pPr>
              <w:jc w:val="center"/>
              <w:rPr>
                <w:b/>
                <w:bCs/>
                <w:sz w:val="20"/>
                <w:szCs w:val="20"/>
              </w:rPr>
            </w:pPr>
          </w:p>
          <w:p w14:paraId="1B7530BC" w14:textId="601081EC" w:rsidR="00A74CB5" w:rsidRPr="0086205A" w:rsidRDefault="00A74CB5" w:rsidP="00500993">
            <w:pPr>
              <w:jc w:val="center"/>
              <w:rPr>
                <w:b/>
                <w:bCs/>
                <w:sz w:val="20"/>
                <w:szCs w:val="20"/>
              </w:rPr>
            </w:pPr>
          </w:p>
          <w:p w14:paraId="74551B50" w14:textId="5D192CE7" w:rsidR="00A74CB5" w:rsidRPr="0086205A" w:rsidRDefault="00A74CB5" w:rsidP="00500993">
            <w:pPr>
              <w:jc w:val="center"/>
              <w:rPr>
                <w:b/>
                <w:bCs/>
                <w:sz w:val="20"/>
                <w:szCs w:val="20"/>
              </w:rPr>
            </w:pPr>
          </w:p>
          <w:p w14:paraId="29DC8AFD" w14:textId="4C0D78B7" w:rsidR="00A74CB5" w:rsidRPr="0086205A" w:rsidRDefault="00A74CB5" w:rsidP="00500993">
            <w:pPr>
              <w:jc w:val="center"/>
              <w:rPr>
                <w:b/>
                <w:bCs/>
                <w:sz w:val="20"/>
                <w:szCs w:val="20"/>
              </w:rPr>
            </w:pPr>
          </w:p>
          <w:p w14:paraId="3BDCDBD9" w14:textId="01BAD1A3" w:rsidR="00A74CB5" w:rsidRPr="0086205A" w:rsidRDefault="00A74CB5" w:rsidP="00500993">
            <w:pPr>
              <w:jc w:val="center"/>
              <w:rPr>
                <w:b/>
                <w:bCs/>
                <w:sz w:val="20"/>
                <w:szCs w:val="20"/>
              </w:rPr>
            </w:pPr>
          </w:p>
          <w:p w14:paraId="7708FB41" w14:textId="5B09BA31" w:rsidR="00A74CB5" w:rsidRPr="0086205A" w:rsidRDefault="00A74CB5" w:rsidP="00500993">
            <w:pPr>
              <w:jc w:val="center"/>
              <w:rPr>
                <w:b/>
                <w:bCs/>
                <w:sz w:val="20"/>
                <w:szCs w:val="20"/>
              </w:rPr>
            </w:pPr>
          </w:p>
          <w:p w14:paraId="1F38DEC4" w14:textId="4E15CD26" w:rsidR="00A74CB5" w:rsidRPr="0086205A" w:rsidRDefault="00A74CB5" w:rsidP="00500993">
            <w:pPr>
              <w:jc w:val="center"/>
              <w:rPr>
                <w:b/>
                <w:bCs/>
                <w:sz w:val="20"/>
                <w:szCs w:val="20"/>
              </w:rPr>
            </w:pPr>
          </w:p>
          <w:p w14:paraId="356BF8CE" w14:textId="3FFDFD76" w:rsidR="00A74CB5" w:rsidRPr="0086205A" w:rsidRDefault="00A74CB5" w:rsidP="00500993">
            <w:pPr>
              <w:jc w:val="center"/>
              <w:rPr>
                <w:b/>
                <w:bCs/>
                <w:sz w:val="20"/>
                <w:szCs w:val="20"/>
              </w:rPr>
            </w:pPr>
          </w:p>
          <w:p w14:paraId="0DF1802C" w14:textId="1BEBB40D" w:rsidR="00A74CB5" w:rsidRPr="0086205A" w:rsidRDefault="00A74CB5" w:rsidP="00500993">
            <w:pPr>
              <w:jc w:val="center"/>
              <w:rPr>
                <w:b/>
                <w:bCs/>
                <w:sz w:val="20"/>
                <w:szCs w:val="20"/>
              </w:rPr>
            </w:pPr>
          </w:p>
          <w:p w14:paraId="3C671F67" w14:textId="64E3BB48" w:rsidR="00A74CB5" w:rsidRPr="0086205A" w:rsidRDefault="00A74CB5" w:rsidP="00500993">
            <w:pPr>
              <w:jc w:val="center"/>
              <w:rPr>
                <w:b/>
                <w:bCs/>
                <w:sz w:val="20"/>
                <w:szCs w:val="20"/>
              </w:rPr>
            </w:pPr>
          </w:p>
          <w:p w14:paraId="0F94B17F" w14:textId="2096E2D8" w:rsidR="00A74CB5" w:rsidRPr="0086205A" w:rsidRDefault="00A74CB5" w:rsidP="00500993">
            <w:pPr>
              <w:jc w:val="center"/>
              <w:rPr>
                <w:b/>
                <w:bCs/>
                <w:sz w:val="20"/>
                <w:szCs w:val="20"/>
              </w:rPr>
            </w:pPr>
          </w:p>
          <w:p w14:paraId="57893BC1" w14:textId="4714199A" w:rsidR="00A74CB5" w:rsidRPr="0086205A" w:rsidRDefault="00A74CB5" w:rsidP="00500993">
            <w:pPr>
              <w:jc w:val="center"/>
              <w:rPr>
                <w:b/>
                <w:bCs/>
                <w:sz w:val="20"/>
                <w:szCs w:val="20"/>
              </w:rPr>
            </w:pPr>
          </w:p>
          <w:p w14:paraId="6926FD63" w14:textId="58840288" w:rsidR="00A74CB5" w:rsidRPr="0086205A" w:rsidRDefault="00A74CB5" w:rsidP="00500993">
            <w:pPr>
              <w:jc w:val="center"/>
              <w:rPr>
                <w:b/>
                <w:bCs/>
                <w:sz w:val="20"/>
                <w:szCs w:val="20"/>
              </w:rPr>
            </w:pPr>
          </w:p>
          <w:p w14:paraId="5B6204FB" w14:textId="78D78A75" w:rsidR="00A74CB5" w:rsidRPr="0086205A" w:rsidRDefault="00A74CB5" w:rsidP="00500993">
            <w:pPr>
              <w:jc w:val="center"/>
              <w:rPr>
                <w:b/>
                <w:bCs/>
                <w:sz w:val="20"/>
                <w:szCs w:val="20"/>
              </w:rPr>
            </w:pPr>
          </w:p>
          <w:p w14:paraId="7FE7AE60" w14:textId="1D30AC09" w:rsidR="00A74CB5" w:rsidRPr="0086205A" w:rsidRDefault="00A74CB5" w:rsidP="00500993">
            <w:pPr>
              <w:jc w:val="center"/>
              <w:rPr>
                <w:b/>
                <w:bCs/>
                <w:sz w:val="20"/>
                <w:szCs w:val="20"/>
              </w:rPr>
            </w:pPr>
          </w:p>
          <w:p w14:paraId="6F44A717" w14:textId="1EC6828D" w:rsidR="00A74CB5" w:rsidRPr="0086205A" w:rsidRDefault="00A74CB5" w:rsidP="00500993">
            <w:pPr>
              <w:jc w:val="center"/>
              <w:rPr>
                <w:b/>
                <w:bCs/>
                <w:sz w:val="20"/>
                <w:szCs w:val="20"/>
              </w:rPr>
            </w:pPr>
          </w:p>
          <w:p w14:paraId="408B24A7" w14:textId="217E0A9A" w:rsidR="00A74CB5" w:rsidRPr="0086205A" w:rsidRDefault="00A74CB5" w:rsidP="00500993">
            <w:pPr>
              <w:jc w:val="center"/>
              <w:rPr>
                <w:b/>
                <w:bCs/>
                <w:sz w:val="20"/>
                <w:szCs w:val="20"/>
              </w:rPr>
            </w:pPr>
          </w:p>
          <w:p w14:paraId="7B69818B" w14:textId="781438A8" w:rsidR="00A74CB5" w:rsidRPr="0086205A" w:rsidRDefault="00A74CB5" w:rsidP="00500993">
            <w:pPr>
              <w:jc w:val="center"/>
              <w:rPr>
                <w:b/>
                <w:bCs/>
                <w:sz w:val="20"/>
                <w:szCs w:val="20"/>
              </w:rPr>
            </w:pPr>
          </w:p>
          <w:p w14:paraId="3ACE8E73" w14:textId="153B3949" w:rsidR="00A74CB5" w:rsidRPr="0086205A" w:rsidRDefault="00A74CB5" w:rsidP="00500993">
            <w:pPr>
              <w:jc w:val="center"/>
              <w:rPr>
                <w:b/>
                <w:bCs/>
                <w:sz w:val="20"/>
                <w:szCs w:val="20"/>
              </w:rPr>
            </w:pPr>
          </w:p>
          <w:p w14:paraId="1C11740C" w14:textId="07387F24" w:rsidR="00A74CB5" w:rsidRPr="0086205A" w:rsidRDefault="00A74CB5" w:rsidP="00500993">
            <w:pPr>
              <w:jc w:val="center"/>
              <w:rPr>
                <w:b/>
                <w:bCs/>
                <w:sz w:val="20"/>
                <w:szCs w:val="20"/>
              </w:rPr>
            </w:pPr>
          </w:p>
          <w:p w14:paraId="1D72496B" w14:textId="5EA9A706" w:rsidR="00A74CB5" w:rsidRPr="0086205A" w:rsidRDefault="00A74CB5" w:rsidP="00500993">
            <w:pPr>
              <w:jc w:val="center"/>
              <w:rPr>
                <w:b/>
                <w:bCs/>
                <w:sz w:val="20"/>
                <w:szCs w:val="20"/>
              </w:rPr>
            </w:pPr>
          </w:p>
          <w:p w14:paraId="2D796A6C" w14:textId="3B9B8FE0" w:rsidR="00A74CB5" w:rsidRPr="0086205A" w:rsidRDefault="00A74CB5" w:rsidP="00500993">
            <w:pPr>
              <w:jc w:val="center"/>
              <w:rPr>
                <w:b/>
                <w:bCs/>
                <w:sz w:val="20"/>
                <w:szCs w:val="20"/>
              </w:rPr>
            </w:pPr>
          </w:p>
          <w:p w14:paraId="59EB5A9E" w14:textId="1695974A" w:rsidR="00A74CB5" w:rsidRPr="0086205A" w:rsidRDefault="00A74CB5" w:rsidP="00500993">
            <w:pPr>
              <w:jc w:val="center"/>
              <w:rPr>
                <w:b/>
                <w:bCs/>
                <w:sz w:val="20"/>
                <w:szCs w:val="20"/>
              </w:rPr>
            </w:pPr>
          </w:p>
          <w:p w14:paraId="03D99E8B" w14:textId="139DB54F" w:rsidR="00A74CB5" w:rsidRPr="0086205A" w:rsidRDefault="00A74CB5" w:rsidP="00500993">
            <w:pPr>
              <w:jc w:val="center"/>
              <w:rPr>
                <w:b/>
                <w:bCs/>
                <w:sz w:val="20"/>
                <w:szCs w:val="20"/>
              </w:rPr>
            </w:pPr>
          </w:p>
          <w:p w14:paraId="24414E06" w14:textId="1597CBB9" w:rsidR="00A74CB5" w:rsidRPr="0086205A" w:rsidRDefault="00A74CB5" w:rsidP="00500993">
            <w:pPr>
              <w:jc w:val="center"/>
              <w:rPr>
                <w:b/>
                <w:bCs/>
                <w:sz w:val="20"/>
                <w:szCs w:val="20"/>
              </w:rPr>
            </w:pPr>
          </w:p>
          <w:p w14:paraId="7B6F2636" w14:textId="32F1E94C" w:rsidR="00A74CB5" w:rsidRPr="0086205A" w:rsidRDefault="00A74CB5" w:rsidP="00500993">
            <w:pPr>
              <w:jc w:val="center"/>
              <w:rPr>
                <w:b/>
                <w:bCs/>
                <w:sz w:val="20"/>
                <w:szCs w:val="20"/>
              </w:rPr>
            </w:pPr>
          </w:p>
          <w:p w14:paraId="058FE48D" w14:textId="3291B193" w:rsidR="00A74CB5" w:rsidRPr="0086205A" w:rsidRDefault="00A74CB5" w:rsidP="00500993">
            <w:pPr>
              <w:jc w:val="center"/>
              <w:rPr>
                <w:b/>
                <w:bCs/>
                <w:sz w:val="20"/>
                <w:szCs w:val="20"/>
              </w:rPr>
            </w:pPr>
          </w:p>
          <w:p w14:paraId="1A562900" w14:textId="30DE340C" w:rsidR="00A74CB5" w:rsidRPr="0086205A" w:rsidRDefault="00A74CB5" w:rsidP="00500993">
            <w:pPr>
              <w:jc w:val="center"/>
              <w:rPr>
                <w:b/>
                <w:bCs/>
                <w:sz w:val="20"/>
                <w:szCs w:val="20"/>
              </w:rPr>
            </w:pPr>
          </w:p>
          <w:p w14:paraId="577F7C69" w14:textId="1A45B0D3" w:rsidR="00A74CB5" w:rsidRPr="0086205A" w:rsidRDefault="00A74CB5" w:rsidP="00500993">
            <w:pPr>
              <w:jc w:val="center"/>
              <w:rPr>
                <w:b/>
                <w:bCs/>
                <w:sz w:val="20"/>
                <w:szCs w:val="20"/>
              </w:rPr>
            </w:pPr>
          </w:p>
          <w:p w14:paraId="7E9D4AE4" w14:textId="5422FECD" w:rsidR="00A74CB5" w:rsidRPr="0086205A" w:rsidRDefault="00A74CB5" w:rsidP="00500993">
            <w:pPr>
              <w:jc w:val="center"/>
              <w:rPr>
                <w:b/>
                <w:bCs/>
                <w:sz w:val="20"/>
                <w:szCs w:val="20"/>
              </w:rPr>
            </w:pPr>
          </w:p>
          <w:p w14:paraId="5D95F109" w14:textId="0A6740DE" w:rsidR="00A74CB5" w:rsidRPr="0086205A" w:rsidRDefault="00A74CB5" w:rsidP="00500993">
            <w:pPr>
              <w:jc w:val="center"/>
              <w:rPr>
                <w:b/>
                <w:bCs/>
                <w:sz w:val="20"/>
                <w:szCs w:val="20"/>
              </w:rPr>
            </w:pPr>
          </w:p>
          <w:p w14:paraId="36302E4F" w14:textId="70057580" w:rsidR="00A74CB5" w:rsidRPr="0086205A" w:rsidRDefault="00A74CB5" w:rsidP="00500993">
            <w:pPr>
              <w:jc w:val="center"/>
              <w:rPr>
                <w:b/>
                <w:bCs/>
                <w:sz w:val="20"/>
                <w:szCs w:val="20"/>
              </w:rPr>
            </w:pPr>
          </w:p>
          <w:p w14:paraId="1C79A6B7" w14:textId="350CF30D" w:rsidR="00A74CB5" w:rsidRPr="0086205A" w:rsidRDefault="00A74CB5" w:rsidP="00500993">
            <w:pPr>
              <w:jc w:val="center"/>
              <w:rPr>
                <w:b/>
                <w:bCs/>
                <w:sz w:val="20"/>
                <w:szCs w:val="20"/>
              </w:rPr>
            </w:pPr>
          </w:p>
          <w:p w14:paraId="4CD50939" w14:textId="45F4EF68" w:rsidR="00A74CB5" w:rsidRPr="0086205A" w:rsidRDefault="00A74CB5" w:rsidP="00500993">
            <w:pPr>
              <w:jc w:val="center"/>
              <w:rPr>
                <w:b/>
                <w:bCs/>
                <w:sz w:val="20"/>
                <w:szCs w:val="20"/>
              </w:rPr>
            </w:pPr>
          </w:p>
          <w:p w14:paraId="60914F22" w14:textId="54CCA590" w:rsidR="00A74CB5" w:rsidRPr="0086205A" w:rsidRDefault="00A74CB5" w:rsidP="00500993">
            <w:pPr>
              <w:jc w:val="center"/>
              <w:rPr>
                <w:b/>
                <w:bCs/>
                <w:sz w:val="20"/>
                <w:szCs w:val="20"/>
              </w:rPr>
            </w:pPr>
          </w:p>
          <w:p w14:paraId="49F8715C" w14:textId="5F840B72" w:rsidR="00A74CB5" w:rsidRPr="0086205A" w:rsidRDefault="00A74CB5" w:rsidP="00500993">
            <w:pPr>
              <w:jc w:val="center"/>
              <w:rPr>
                <w:b/>
                <w:bCs/>
                <w:sz w:val="20"/>
                <w:szCs w:val="20"/>
              </w:rPr>
            </w:pPr>
          </w:p>
          <w:p w14:paraId="67B7F4B2" w14:textId="7B4F1637" w:rsidR="00A74CB5" w:rsidRPr="0086205A" w:rsidRDefault="00A74CB5" w:rsidP="00500993">
            <w:pPr>
              <w:jc w:val="center"/>
              <w:rPr>
                <w:b/>
                <w:bCs/>
                <w:sz w:val="20"/>
                <w:szCs w:val="20"/>
              </w:rPr>
            </w:pPr>
          </w:p>
          <w:p w14:paraId="24142A6D" w14:textId="60BA5564" w:rsidR="00A74CB5" w:rsidRPr="0086205A" w:rsidRDefault="00A74CB5" w:rsidP="00500993">
            <w:pPr>
              <w:jc w:val="center"/>
              <w:rPr>
                <w:b/>
                <w:bCs/>
                <w:sz w:val="20"/>
                <w:szCs w:val="20"/>
              </w:rPr>
            </w:pPr>
          </w:p>
          <w:p w14:paraId="676AB7EA" w14:textId="6A76FE0E" w:rsidR="00A74CB5" w:rsidRPr="0086205A" w:rsidRDefault="00A74CB5" w:rsidP="00500993">
            <w:pPr>
              <w:jc w:val="center"/>
              <w:rPr>
                <w:b/>
                <w:bCs/>
                <w:sz w:val="20"/>
                <w:szCs w:val="20"/>
              </w:rPr>
            </w:pPr>
          </w:p>
          <w:p w14:paraId="71FD59AA" w14:textId="5056A9F8" w:rsidR="00A74CB5" w:rsidRPr="0086205A" w:rsidRDefault="00A74CB5" w:rsidP="00500993">
            <w:pPr>
              <w:jc w:val="center"/>
              <w:rPr>
                <w:b/>
                <w:bCs/>
                <w:sz w:val="20"/>
                <w:szCs w:val="20"/>
              </w:rPr>
            </w:pPr>
          </w:p>
          <w:p w14:paraId="27C35D3F" w14:textId="29613125" w:rsidR="00A74CB5" w:rsidRPr="0086205A" w:rsidRDefault="00A74CB5" w:rsidP="00500993">
            <w:pPr>
              <w:jc w:val="center"/>
              <w:rPr>
                <w:b/>
                <w:bCs/>
                <w:sz w:val="20"/>
                <w:szCs w:val="20"/>
              </w:rPr>
            </w:pPr>
          </w:p>
          <w:p w14:paraId="10A7307C" w14:textId="009EC6D9" w:rsidR="00A74CB5" w:rsidRPr="0086205A" w:rsidRDefault="00A74CB5" w:rsidP="00500993">
            <w:pPr>
              <w:jc w:val="center"/>
              <w:rPr>
                <w:b/>
                <w:bCs/>
                <w:sz w:val="20"/>
                <w:szCs w:val="20"/>
              </w:rPr>
            </w:pPr>
          </w:p>
          <w:p w14:paraId="663F1838" w14:textId="45332F2F" w:rsidR="00A74CB5" w:rsidRPr="0086205A" w:rsidRDefault="00A74CB5" w:rsidP="00500993">
            <w:pPr>
              <w:jc w:val="center"/>
              <w:rPr>
                <w:b/>
                <w:bCs/>
                <w:sz w:val="20"/>
                <w:szCs w:val="20"/>
              </w:rPr>
            </w:pPr>
          </w:p>
          <w:p w14:paraId="57A5F630" w14:textId="4171FD4F" w:rsidR="00A74CB5" w:rsidRPr="0086205A" w:rsidRDefault="00A74CB5" w:rsidP="00500993">
            <w:pPr>
              <w:jc w:val="center"/>
              <w:rPr>
                <w:b/>
                <w:bCs/>
                <w:sz w:val="20"/>
                <w:szCs w:val="20"/>
              </w:rPr>
            </w:pPr>
          </w:p>
          <w:p w14:paraId="4D0F980A" w14:textId="66EDD168" w:rsidR="00A74CB5" w:rsidRPr="0086205A" w:rsidRDefault="00A74CB5" w:rsidP="00500993">
            <w:pPr>
              <w:jc w:val="center"/>
              <w:rPr>
                <w:b/>
                <w:bCs/>
                <w:sz w:val="20"/>
                <w:szCs w:val="20"/>
              </w:rPr>
            </w:pPr>
          </w:p>
          <w:p w14:paraId="4C877A37" w14:textId="43D7A75B" w:rsidR="00A74CB5" w:rsidRPr="0086205A" w:rsidRDefault="00A74CB5" w:rsidP="00500993">
            <w:pPr>
              <w:jc w:val="center"/>
              <w:rPr>
                <w:b/>
                <w:bCs/>
                <w:sz w:val="20"/>
                <w:szCs w:val="20"/>
              </w:rPr>
            </w:pPr>
          </w:p>
          <w:p w14:paraId="433C141E" w14:textId="77B679C0" w:rsidR="00A74CB5" w:rsidRPr="0086205A" w:rsidRDefault="00A74CB5" w:rsidP="00500993">
            <w:pPr>
              <w:jc w:val="center"/>
              <w:rPr>
                <w:b/>
                <w:bCs/>
                <w:sz w:val="20"/>
                <w:szCs w:val="20"/>
              </w:rPr>
            </w:pPr>
          </w:p>
          <w:p w14:paraId="2E69A4ED" w14:textId="266BD602" w:rsidR="00A74CB5" w:rsidRPr="0086205A" w:rsidRDefault="00A74CB5" w:rsidP="00500993">
            <w:pPr>
              <w:jc w:val="center"/>
              <w:rPr>
                <w:b/>
                <w:bCs/>
                <w:sz w:val="20"/>
                <w:szCs w:val="20"/>
              </w:rPr>
            </w:pPr>
          </w:p>
          <w:p w14:paraId="11FDD7FB" w14:textId="7EF669E8" w:rsidR="00A74CB5" w:rsidRPr="0086205A" w:rsidRDefault="00A74CB5" w:rsidP="00500993">
            <w:pPr>
              <w:jc w:val="center"/>
              <w:rPr>
                <w:b/>
                <w:bCs/>
                <w:sz w:val="20"/>
                <w:szCs w:val="20"/>
              </w:rPr>
            </w:pPr>
          </w:p>
          <w:p w14:paraId="4E49EA88" w14:textId="323F7352" w:rsidR="00A74CB5" w:rsidRPr="0086205A" w:rsidRDefault="00A74CB5" w:rsidP="00500993">
            <w:pPr>
              <w:jc w:val="center"/>
              <w:rPr>
                <w:b/>
                <w:bCs/>
                <w:sz w:val="20"/>
                <w:szCs w:val="20"/>
              </w:rPr>
            </w:pPr>
          </w:p>
          <w:p w14:paraId="4737D6B2" w14:textId="1F6E810B" w:rsidR="00A74CB5" w:rsidRPr="0086205A" w:rsidRDefault="00A74CB5" w:rsidP="00500993">
            <w:pPr>
              <w:jc w:val="center"/>
              <w:rPr>
                <w:b/>
                <w:bCs/>
                <w:sz w:val="20"/>
                <w:szCs w:val="20"/>
              </w:rPr>
            </w:pPr>
          </w:p>
          <w:p w14:paraId="6D5940F6" w14:textId="0B9F0149" w:rsidR="00A74CB5" w:rsidRPr="0086205A" w:rsidRDefault="00A74CB5" w:rsidP="00500993">
            <w:pPr>
              <w:jc w:val="center"/>
              <w:rPr>
                <w:b/>
                <w:bCs/>
                <w:sz w:val="20"/>
                <w:szCs w:val="20"/>
              </w:rPr>
            </w:pPr>
          </w:p>
          <w:p w14:paraId="6E00F7B4" w14:textId="02175555" w:rsidR="00A74CB5" w:rsidRPr="0086205A" w:rsidRDefault="00A74CB5" w:rsidP="00500993">
            <w:pPr>
              <w:jc w:val="center"/>
              <w:rPr>
                <w:b/>
                <w:bCs/>
                <w:sz w:val="20"/>
                <w:szCs w:val="20"/>
              </w:rPr>
            </w:pPr>
          </w:p>
          <w:p w14:paraId="54315A92" w14:textId="1E395259" w:rsidR="00A74CB5" w:rsidRPr="0086205A" w:rsidRDefault="00A74CB5" w:rsidP="00500993">
            <w:pPr>
              <w:jc w:val="center"/>
              <w:rPr>
                <w:b/>
                <w:bCs/>
                <w:sz w:val="20"/>
                <w:szCs w:val="20"/>
              </w:rPr>
            </w:pPr>
          </w:p>
          <w:p w14:paraId="1818F454" w14:textId="7C6F098F" w:rsidR="00A74CB5" w:rsidRPr="0086205A" w:rsidRDefault="00A74CB5" w:rsidP="00500993">
            <w:pPr>
              <w:jc w:val="center"/>
              <w:rPr>
                <w:b/>
                <w:bCs/>
                <w:sz w:val="20"/>
                <w:szCs w:val="20"/>
              </w:rPr>
            </w:pPr>
          </w:p>
          <w:p w14:paraId="4ACEA417" w14:textId="2BCE07D5" w:rsidR="00A74CB5" w:rsidRPr="0086205A" w:rsidRDefault="00A74CB5" w:rsidP="00500993">
            <w:pPr>
              <w:jc w:val="center"/>
              <w:rPr>
                <w:b/>
                <w:bCs/>
                <w:sz w:val="20"/>
                <w:szCs w:val="20"/>
              </w:rPr>
            </w:pPr>
          </w:p>
          <w:p w14:paraId="1A0F4F52" w14:textId="00E65170" w:rsidR="00A74CB5" w:rsidRPr="0086205A" w:rsidRDefault="00A74CB5" w:rsidP="00500993">
            <w:pPr>
              <w:jc w:val="center"/>
              <w:rPr>
                <w:b/>
                <w:bCs/>
                <w:sz w:val="20"/>
                <w:szCs w:val="20"/>
              </w:rPr>
            </w:pPr>
          </w:p>
          <w:p w14:paraId="1ECEF322" w14:textId="3D58835B" w:rsidR="00A74CB5" w:rsidRPr="0086205A" w:rsidRDefault="00A74CB5" w:rsidP="00500993">
            <w:pPr>
              <w:jc w:val="center"/>
              <w:rPr>
                <w:b/>
                <w:bCs/>
                <w:sz w:val="20"/>
                <w:szCs w:val="20"/>
              </w:rPr>
            </w:pPr>
          </w:p>
          <w:p w14:paraId="07B402AB" w14:textId="5B48F8E4" w:rsidR="00A74CB5" w:rsidRPr="0086205A" w:rsidRDefault="00A74CB5" w:rsidP="00500993">
            <w:pPr>
              <w:jc w:val="center"/>
              <w:rPr>
                <w:b/>
                <w:bCs/>
                <w:sz w:val="20"/>
                <w:szCs w:val="20"/>
              </w:rPr>
            </w:pPr>
          </w:p>
          <w:p w14:paraId="19812DD4" w14:textId="6070A305" w:rsidR="00A74CB5" w:rsidRPr="0086205A" w:rsidRDefault="00A74CB5" w:rsidP="00500993">
            <w:pPr>
              <w:jc w:val="center"/>
              <w:rPr>
                <w:b/>
                <w:bCs/>
                <w:sz w:val="20"/>
                <w:szCs w:val="20"/>
              </w:rPr>
            </w:pPr>
          </w:p>
          <w:p w14:paraId="5C2AD1DA" w14:textId="02247386" w:rsidR="00A74CB5" w:rsidRPr="0086205A" w:rsidRDefault="00A74CB5" w:rsidP="00500993">
            <w:pPr>
              <w:jc w:val="center"/>
              <w:rPr>
                <w:b/>
                <w:bCs/>
                <w:sz w:val="20"/>
                <w:szCs w:val="20"/>
              </w:rPr>
            </w:pPr>
          </w:p>
          <w:p w14:paraId="4B7083FE" w14:textId="5EC1BF22" w:rsidR="00A74CB5" w:rsidRPr="0086205A" w:rsidRDefault="00A74CB5" w:rsidP="00500993">
            <w:pPr>
              <w:jc w:val="center"/>
              <w:rPr>
                <w:b/>
                <w:bCs/>
                <w:sz w:val="20"/>
                <w:szCs w:val="20"/>
              </w:rPr>
            </w:pPr>
          </w:p>
          <w:p w14:paraId="49CE6573" w14:textId="0980DFE1" w:rsidR="00A74CB5" w:rsidRPr="0086205A" w:rsidRDefault="00A74CB5" w:rsidP="00500993">
            <w:pPr>
              <w:jc w:val="center"/>
              <w:rPr>
                <w:b/>
                <w:bCs/>
                <w:sz w:val="20"/>
                <w:szCs w:val="20"/>
              </w:rPr>
            </w:pPr>
          </w:p>
          <w:p w14:paraId="30196659" w14:textId="39EC0789" w:rsidR="00A74CB5" w:rsidRPr="0086205A" w:rsidRDefault="00A74CB5" w:rsidP="00500993">
            <w:pPr>
              <w:jc w:val="center"/>
              <w:rPr>
                <w:b/>
                <w:bCs/>
                <w:sz w:val="20"/>
                <w:szCs w:val="20"/>
              </w:rPr>
            </w:pPr>
          </w:p>
          <w:p w14:paraId="2EE9D7EE" w14:textId="0182DDE7" w:rsidR="00A74CB5" w:rsidRPr="0086205A" w:rsidRDefault="00A74CB5" w:rsidP="00500993">
            <w:pPr>
              <w:jc w:val="center"/>
              <w:rPr>
                <w:b/>
                <w:bCs/>
                <w:sz w:val="20"/>
                <w:szCs w:val="20"/>
              </w:rPr>
            </w:pPr>
          </w:p>
          <w:p w14:paraId="148787AA" w14:textId="560A2C2E" w:rsidR="00A74CB5" w:rsidRPr="0086205A" w:rsidRDefault="00A74CB5" w:rsidP="00500993">
            <w:pPr>
              <w:jc w:val="center"/>
              <w:rPr>
                <w:b/>
                <w:bCs/>
                <w:sz w:val="20"/>
                <w:szCs w:val="20"/>
              </w:rPr>
            </w:pPr>
          </w:p>
          <w:p w14:paraId="5F4DC005" w14:textId="51E1D2FA" w:rsidR="00A74CB5" w:rsidRPr="0086205A" w:rsidRDefault="00A74CB5" w:rsidP="00500993">
            <w:pPr>
              <w:jc w:val="center"/>
              <w:rPr>
                <w:b/>
                <w:bCs/>
                <w:sz w:val="20"/>
                <w:szCs w:val="20"/>
              </w:rPr>
            </w:pPr>
          </w:p>
          <w:p w14:paraId="5F67AEE3" w14:textId="7A7E734A" w:rsidR="00A74CB5" w:rsidRPr="0086205A" w:rsidRDefault="00A74CB5" w:rsidP="00500993">
            <w:pPr>
              <w:jc w:val="center"/>
              <w:rPr>
                <w:b/>
                <w:bCs/>
                <w:sz w:val="20"/>
                <w:szCs w:val="20"/>
              </w:rPr>
            </w:pPr>
          </w:p>
          <w:p w14:paraId="6019D6E4" w14:textId="4594F823" w:rsidR="00A74CB5" w:rsidRPr="0086205A" w:rsidRDefault="00A74CB5" w:rsidP="00500993">
            <w:pPr>
              <w:jc w:val="center"/>
              <w:rPr>
                <w:b/>
                <w:bCs/>
                <w:sz w:val="20"/>
                <w:szCs w:val="20"/>
              </w:rPr>
            </w:pPr>
          </w:p>
          <w:p w14:paraId="7F003F9C" w14:textId="20B7A1DF" w:rsidR="00A74CB5" w:rsidRPr="0086205A" w:rsidRDefault="00A74CB5" w:rsidP="00500993">
            <w:pPr>
              <w:jc w:val="center"/>
              <w:rPr>
                <w:b/>
                <w:bCs/>
                <w:sz w:val="20"/>
                <w:szCs w:val="20"/>
              </w:rPr>
            </w:pPr>
          </w:p>
          <w:p w14:paraId="3FC9B0FE" w14:textId="2CF6CFB7" w:rsidR="00A74CB5" w:rsidRPr="0086205A" w:rsidRDefault="00A74CB5" w:rsidP="00500993">
            <w:pPr>
              <w:jc w:val="center"/>
              <w:rPr>
                <w:b/>
                <w:bCs/>
                <w:sz w:val="20"/>
                <w:szCs w:val="20"/>
              </w:rPr>
            </w:pPr>
          </w:p>
          <w:p w14:paraId="138B6072" w14:textId="40C3DFEF" w:rsidR="00A74CB5" w:rsidRPr="0086205A" w:rsidRDefault="00A74CB5" w:rsidP="00500993">
            <w:pPr>
              <w:jc w:val="center"/>
              <w:rPr>
                <w:b/>
                <w:bCs/>
                <w:sz w:val="20"/>
                <w:szCs w:val="20"/>
              </w:rPr>
            </w:pPr>
          </w:p>
          <w:p w14:paraId="3572B60E" w14:textId="3C69EF67" w:rsidR="00A74CB5" w:rsidRPr="0086205A" w:rsidRDefault="00A74CB5" w:rsidP="00500993">
            <w:pPr>
              <w:jc w:val="center"/>
              <w:rPr>
                <w:b/>
                <w:bCs/>
                <w:sz w:val="20"/>
                <w:szCs w:val="20"/>
              </w:rPr>
            </w:pPr>
          </w:p>
          <w:p w14:paraId="47122027" w14:textId="52929D7F" w:rsidR="00A74CB5" w:rsidRPr="0086205A" w:rsidRDefault="00A74CB5" w:rsidP="00500993">
            <w:pPr>
              <w:jc w:val="center"/>
              <w:rPr>
                <w:b/>
                <w:bCs/>
                <w:sz w:val="20"/>
                <w:szCs w:val="20"/>
              </w:rPr>
            </w:pPr>
          </w:p>
          <w:p w14:paraId="5DB0E847" w14:textId="141D10CE" w:rsidR="00A74CB5" w:rsidRPr="0086205A" w:rsidRDefault="00A74CB5" w:rsidP="00500993">
            <w:pPr>
              <w:jc w:val="center"/>
              <w:rPr>
                <w:b/>
                <w:bCs/>
                <w:sz w:val="20"/>
                <w:szCs w:val="20"/>
              </w:rPr>
            </w:pPr>
          </w:p>
          <w:p w14:paraId="3A1A6A68" w14:textId="1478FB18" w:rsidR="00A74CB5" w:rsidRPr="0086205A" w:rsidRDefault="00A74CB5" w:rsidP="00500993">
            <w:pPr>
              <w:jc w:val="center"/>
              <w:rPr>
                <w:b/>
                <w:bCs/>
                <w:sz w:val="20"/>
                <w:szCs w:val="20"/>
              </w:rPr>
            </w:pPr>
          </w:p>
          <w:p w14:paraId="00458F6E" w14:textId="2591A8AF" w:rsidR="00A74CB5" w:rsidRPr="0086205A" w:rsidRDefault="00A74CB5" w:rsidP="00500993">
            <w:pPr>
              <w:jc w:val="center"/>
              <w:rPr>
                <w:b/>
                <w:bCs/>
                <w:sz w:val="20"/>
                <w:szCs w:val="20"/>
              </w:rPr>
            </w:pPr>
          </w:p>
          <w:p w14:paraId="60010B61" w14:textId="462FE158" w:rsidR="00A74CB5" w:rsidRPr="0086205A" w:rsidRDefault="00A74CB5" w:rsidP="00500993">
            <w:pPr>
              <w:jc w:val="center"/>
              <w:rPr>
                <w:b/>
                <w:bCs/>
                <w:sz w:val="20"/>
                <w:szCs w:val="20"/>
              </w:rPr>
            </w:pPr>
          </w:p>
          <w:p w14:paraId="35E4B547" w14:textId="265002BB" w:rsidR="00A74CB5" w:rsidRPr="0086205A" w:rsidRDefault="00A74CB5" w:rsidP="00500993">
            <w:pPr>
              <w:jc w:val="center"/>
              <w:rPr>
                <w:b/>
                <w:bCs/>
                <w:sz w:val="20"/>
                <w:szCs w:val="20"/>
              </w:rPr>
            </w:pPr>
          </w:p>
          <w:p w14:paraId="66859952" w14:textId="50F4FBFE" w:rsidR="00A74CB5" w:rsidRPr="0086205A" w:rsidRDefault="00A74CB5" w:rsidP="00500993">
            <w:pPr>
              <w:jc w:val="center"/>
              <w:rPr>
                <w:b/>
                <w:bCs/>
                <w:sz w:val="20"/>
                <w:szCs w:val="20"/>
              </w:rPr>
            </w:pPr>
          </w:p>
          <w:p w14:paraId="61740D0C" w14:textId="231F5DCD" w:rsidR="00A74CB5" w:rsidRPr="0086205A" w:rsidRDefault="00A74CB5" w:rsidP="00500993">
            <w:pPr>
              <w:jc w:val="center"/>
              <w:rPr>
                <w:b/>
                <w:bCs/>
                <w:sz w:val="20"/>
                <w:szCs w:val="20"/>
              </w:rPr>
            </w:pPr>
          </w:p>
          <w:p w14:paraId="055E352E" w14:textId="4F31B4EC" w:rsidR="00A74CB5" w:rsidRPr="0086205A" w:rsidRDefault="00A74CB5" w:rsidP="00500993">
            <w:pPr>
              <w:jc w:val="center"/>
              <w:rPr>
                <w:b/>
                <w:bCs/>
                <w:sz w:val="20"/>
                <w:szCs w:val="20"/>
              </w:rPr>
            </w:pPr>
          </w:p>
          <w:p w14:paraId="40F69189" w14:textId="24226B1D" w:rsidR="00A74CB5" w:rsidRPr="0086205A" w:rsidRDefault="00A74CB5" w:rsidP="00500993">
            <w:pPr>
              <w:jc w:val="center"/>
              <w:rPr>
                <w:b/>
                <w:bCs/>
                <w:sz w:val="20"/>
                <w:szCs w:val="20"/>
              </w:rPr>
            </w:pPr>
          </w:p>
          <w:p w14:paraId="5773FE1E" w14:textId="0BC55FC5" w:rsidR="00A74CB5" w:rsidRPr="0086205A" w:rsidRDefault="00A74CB5" w:rsidP="00500993">
            <w:pPr>
              <w:jc w:val="center"/>
              <w:rPr>
                <w:b/>
                <w:bCs/>
                <w:sz w:val="20"/>
                <w:szCs w:val="20"/>
              </w:rPr>
            </w:pPr>
          </w:p>
          <w:p w14:paraId="2DF7B872" w14:textId="2F59179B" w:rsidR="00A74CB5" w:rsidRPr="0086205A" w:rsidRDefault="00A74CB5" w:rsidP="00500993">
            <w:pPr>
              <w:jc w:val="center"/>
              <w:rPr>
                <w:b/>
                <w:bCs/>
                <w:sz w:val="20"/>
                <w:szCs w:val="20"/>
              </w:rPr>
            </w:pPr>
          </w:p>
          <w:p w14:paraId="07EB675C" w14:textId="6DE06109" w:rsidR="00A74CB5" w:rsidRPr="0086205A" w:rsidRDefault="00A74CB5" w:rsidP="00500993">
            <w:pPr>
              <w:jc w:val="center"/>
              <w:rPr>
                <w:b/>
                <w:bCs/>
                <w:sz w:val="20"/>
                <w:szCs w:val="20"/>
              </w:rPr>
            </w:pPr>
          </w:p>
          <w:p w14:paraId="53F783BD" w14:textId="586F8BF6" w:rsidR="00A74CB5" w:rsidRPr="0086205A" w:rsidRDefault="00A74CB5" w:rsidP="00500993">
            <w:pPr>
              <w:jc w:val="center"/>
              <w:rPr>
                <w:b/>
                <w:bCs/>
                <w:sz w:val="20"/>
                <w:szCs w:val="20"/>
              </w:rPr>
            </w:pPr>
          </w:p>
          <w:p w14:paraId="4A5940EC" w14:textId="7B405A41" w:rsidR="00A74CB5" w:rsidRPr="0086205A" w:rsidRDefault="00A74CB5" w:rsidP="00500993">
            <w:pPr>
              <w:jc w:val="center"/>
              <w:rPr>
                <w:b/>
                <w:bCs/>
                <w:sz w:val="20"/>
                <w:szCs w:val="20"/>
              </w:rPr>
            </w:pPr>
          </w:p>
          <w:p w14:paraId="6ED35A02" w14:textId="766D3360" w:rsidR="00A74CB5" w:rsidRPr="0086205A" w:rsidRDefault="00A74CB5" w:rsidP="00500993">
            <w:pPr>
              <w:jc w:val="center"/>
              <w:rPr>
                <w:b/>
                <w:bCs/>
                <w:sz w:val="20"/>
                <w:szCs w:val="20"/>
              </w:rPr>
            </w:pPr>
          </w:p>
          <w:p w14:paraId="5658DB2A" w14:textId="2F6A62B1" w:rsidR="00A74CB5" w:rsidRPr="0086205A" w:rsidRDefault="00A74CB5" w:rsidP="00500993">
            <w:pPr>
              <w:jc w:val="center"/>
              <w:rPr>
                <w:b/>
                <w:bCs/>
                <w:sz w:val="20"/>
                <w:szCs w:val="20"/>
              </w:rPr>
            </w:pPr>
          </w:p>
          <w:p w14:paraId="1F58E636" w14:textId="6434B99C" w:rsidR="00A74CB5" w:rsidRPr="0086205A" w:rsidRDefault="00A74CB5" w:rsidP="00500993">
            <w:pPr>
              <w:jc w:val="center"/>
              <w:rPr>
                <w:b/>
                <w:bCs/>
                <w:sz w:val="20"/>
                <w:szCs w:val="20"/>
              </w:rPr>
            </w:pPr>
          </w:p>
          <w:p w14:paraId="55C18803" w14:textId="3DB839D1" w:rsidR="00A74CB5" w:rsidRPr="0086205A" w:rsidRDefault="00A74CB5" w:rsidP="00500993">
            <w:pPr>
              <w:jc w:val="center"/>
              <w:rPr>
                <w:b/>
                <w:bCs/>
                <w:sz w:val="20"/>
                <w:szCs w:val="20"/>
              </w:rPr>
            </w:pPr>
          </w:p>
          <w:p w14:paraId="5F8ED73F" w14:textId="33CC4677" w:rsidR="00A74CB5" w:rsidRPr="0086205A" w:rsidRDefault="00A74CB5" w:rsidP="00500993">
            <w:pPr>
              <w:jc w:val="center"/>
              <w:rPr>
                <w:b/>
                <w:bCs/>
                <w:sz w:val="20"/>
                <w:szCs w:val="20"/>
              </w:rPr>
            </w:pPr>
          </w:p>
          <w:p w14:paraId="3EB80DC9" w14:textId="37AC4BF0" w:rsidR="00A74CB5" w:rsidRPr="0086205A" w:rsidRDefault="00A74CB5" w:rsidP="00500993">
            <w:pPr>
              <w:jc w:val="center"/>
              <w:rPr>
                <w:b/>
                <w:bCs/>
                <w:sz w:val="20"/>
                <w:szCs w:val="20"/>
              </w:rPr>
            </w:pPr>
          </w:p>
          <w:p w14:paraId="67EA03D0" w14:textId="6B9DE71D" w:rsidR="00A74CB5" w:rsidRPr="0086205A" w:rsidRDefault="00A74CB5" w:rsidP="00500993">
            <w:pPr>
              <w:jc w:val="center"/>
              <w:rPr>
                <w:b/>
                <w:bCs/>
                <w:sz w:val="20"/>
                <w:szCs w:val="20"/>
              </w:rPr>
            </w:pPr>
          </w:p>
          <w:p w14:paraId="23B825EB" w14:textId="284F00E6" w:rsidR="00A74CB5" w:rsidRPr="0086205A" w:rsidRDefault="00A74CB5" w:rsidP="00500993">
            <w:pPr>
              <w:jc w:val="center"/>
              <w:rPr>
                <w:b/>
                <w:bCs/>
                <w:sz w:val="20"/>
                <w:szCs w:val="20"/>
              </w:rPr>
            </w:pPr>
          </w:p>
          <w:p w14:paraId="79E22FAC" w14:textId="6A1C1019" w:rsidR="00A74CB5" w:rsidRPr="0086205A" w:rsidRDefault="00A74CB5" w:rsidP="00500993">
            <w:pPr>
              <w:jc w:val="center"/>
              <w:rPr>
                <w:b/>
                <w:bCs/>
                <w:sz w:val="20"/>
                <w:szCs w:val="20"/>
              </w:rPr>
            </w:pPr>
          </w:p>
          <w:p w14:paraId="51A281A6" w14:textId="671F4139" w:rsidR="00A74CB5" w:rsidRPr="0086205A" w:rsidRDefault="00A74CB5" w:rsidP="00500993">
            <w:pPr>
              <w:jc w:val="center"/>
              <w:rPr>
                <w:b/>
                <w:bCs/>
                <w:sz w:val="20"/>
                <w:szCs w:val="20"/>
              </w:rPr>
            </w:pPr>
          </w:p>
          <w:p w14:paraId="35161A20" w14:textId="0303A16F" w:rsidR="00A74CB5" w:rsidRPr="0086205A" w:rsidRDefault="00A74CB5" w:rsidP="00500993">
            <w:pPr>
              <w:jc w:val="center"/>
              <w:rPr>
                <w:b/>
                <w:bCs/>
                <w:sz w:val="20"/>
                <w:szCs w:val="20"/>
              </w:rPr>
            </w:pPr>
          </w:p>
          <w:p w14:paraId="3D54C4DD" w14:textId="6C53D86C" w:rsidR="00A74CB5" w:rsidRPr="0086205A" w:rsidRDefault="00A74CB5" w:rsidP="00500993">
            <w:pPr>
              <w:jc w:val="center"/>
              <w:rPr>
                <w:b/>
                <w:bCs/>
                <w:sz w:val="20"/>
                <w:szCs w:val="20"/>
              </w:rPr>
            </w:pPr>
          </w:p>
          <w:p w14:paraId="67A2923B" w14:textId="77777777" w:rsidR="00793731" w:rsidRPr="0086205A" w:rsidRDefault="00793731" w:rsidP="00500993">
            <w:pPr>
              <w:jc w:val="center"/>
              <w:rPr>
                <w:b/>
                <w:bCs/>
                <w:sz w:val="20"/>
                <w:szCs w:val="20"/>
              </w:rPr>
            </w:pPr>
          </w:p>
          <w:p w14:paraId="2525CC8E" w14:textId="17CF72E3" w:rsidR="00A74CB5" w:rsidRPr="0086205A" w:rsidRDefault="00A74CB5" w:rsidP="00500993">
            <w:pPr>
              <w:jc w:val="center"/>
              <w:rPr>
                <w:b/>
                <w:bCs/>
                <w:sz w:val="20"/>
                <w:szCs w:val="20"/>
              </w:rPr>
            </w:pPr>
          </w:p>
          <w:p w14:paraId="0C77217F" w14:textId="237E6190" w:rsidR="00A74CB5" w:rsidRPr="0086205A" w:rsidRDefault="00A74CB5" w:rsidP="00500993">
            <w:pPr>
              <w:jc w:val="center"/>
              <w:rPr>
                <w:b/>
                <w:bCs/>
                <w:sz w:val="20"/>
                <w:szCs w:val="20"/>
              </w:rPr>
            </w:pPr>
          </w:p>
          <w:p w14:paraId="42718BE8" w14:textId="19111EC5" w:rsidR="008F3F18" w:rsidRPr="0086205A" w:rsidRDefault="008F3F18" w:rsidP="00500993">
            <w:pPr>
              <w:jc w:val="center"/>
              <w:rPr>
                <w:b/>
                <w:bCs/>
                <w:sz w:val="20"/>
                <w:szCs w:val="20"/>
              </w:rPr>
            </w:pPr>
          </w:p>
          <w:p w14:paraId="40D63D17" w14:textId="75F266CE" w:rsidR="008F3F18" w:rsidRPr="0086205A" w:rsidRDefault="008F3F18" w:rsidP="00500993">
            <w:pPr>
              <w:jc w:val="center"/>
              <w:rPr>
                <w:b/>
                <w:bCs/>
                <w:sz w:val="20"/>
                <w:szCs w:val="20"/>
              </w:rPr>
            </w:pPr>
          </w:p>
          <w:p w14:paraId="6F5EE9AA" w14:textId="27371047" w:rsidR="008F3F18" w:rsidRPr="0086205A" w:rsidRDefault="008F3F18" w:rsidP="00500993">
            <w:pPr>
              <w:jc w:val="center"/>
              <w:rPr>
                <w:b/>
                <w:bCs/>
                <w:sz w:val="20"/>
                <w:szCs w:val="20"/>
              </w:rPr>
            </w:pPr>
          </w:p>
          <w:p w14:paraId="06782E77" w14:textId="4B9B4753" w:rsidR="008F3F18" w:rsidRPr="0086205A" w:rsidRDefault="008F3F18" w:rsidP="00500993">
            <w:pPr>
              <w:jc w:val="center"/>
              <w:rPr>
                <w:b/>
                <w:bCs/>
                <w:sz w:val="20"/>
                <w:szCs w:val="20"/>
              </w:rPr>
            </w:pPr>
          </w:p>
          <w:p w14:paraId="1F0C088E" w14:textId="2BB0FB6A" w:rsidR="008F3F18" w:rsidRPr="0086205A" w:rsidRDefault="008F3F18" w:rsidP="00500993">
            <w:pPr>
              <w:jc w:val="center"/>
              <w:rPr>
                <w:b/>
                <w:bCs/>
                <w:sz w:val="20"/>
                <w:szCs w:val="20"/>
              </w:rPr>
            </w:pPr>
          </w:p>
          <w:p w14:paraId="3FA9E474" w14:textId="73AE12E6" w:rsidR="008F3F18" w:rsidRPr="0086205A" w:rsidRDefault="008F3F18" w:rsidP="00500993">
            <w:pPr>
              <w:jc w:val="center"/>
              <w:rPr>
                <w:b/>
                <w:bCs/>
                <w:sz w:val="20"/>
                <w:szCs w:val="20"/>
              </w:rPr>
            </w:pPr>
          </w:p>
          <w:p w14:paraId="7817FCCF" w14:textId="4B4A89C2" w:rsidR="008F3F18" w:rsidRPr="0086205A" w:rsidRDefault="008F3F18" w:rsidP="00500993">
            <w:pPr>
              <w:jc w:val="center"/>
              <w:rPr>
                <w:b/>
                <w:bCs/>
                <w:sz w:val="20"/>
                <w:szCs w:val="20"/>
              </w:rPr>
            </w:pPr>
          </w:p>
          <w:p w14:paraId="0593BB5C" w14:textId="0F8770C5" w:rsidR="008F3F18" w:rsidRPr="0086205A" w:rsidRDefault="008F3F18" w:rsidP="00500993">
            <w:pPr>
              <w:jc w:val="center"/>
              <w:rPr>
                <w:b/>
                <w:bCs/>
                <w:sz w:val="20"/>
                <w:szCs w:val="20"/>
              </w:rPr>
            </w:pPr>
          </w:p>
          <w:p w14:paraId="59FDFFD2" w14:textId="004BF55B" w:rsidR="008F3F18" w:rsidRPr="0086205A" w:rsidRDefault="008F3F18" w:rsidP="00500993">
            <w:pPr>
              <w:jc w:val="center"/>
              <w:rPr>
                <w:b/>
                <w:bCs/>
                <w:sz w:val="20"/>
                <w:szCs w:val="20"/>
              </w:rPr>
            </w:pPr>
          </w:p>
          <w:p w14:paraId="7D106445" w14:textId="78E39E74" w:rsidR="008F3F18" w:rsidRPr="0086205A" w:rsidRDefault="008F3F18" w:rsidP="00500993">
            <w:pPr>
              <w:jc w:val="center"/>
              <w:rPr>
                <w:b/>
                <w:bCs/>
                <w:sz w:val="20"/>
                <w:szCs w:val="20"/>
              </w:rPr>
            </w:pPr>
          </w:p>
          <w:p w14:paraId="4F42CC3D" w14:textId="50A222FD" w:rsidR="008F3F18" w:rsidRPr="0086205A" w:rsidRDefault="008F3F18" w:rsidP="00500993">
            <w:pPr>
              <w:jc w:val="center"/>
              <w:rPr>
                <w:b/>
                <w:bCs/>
                <w:sz w:val="20"/>
                <w:szCs w:val="20"/>
              </w:rPr>
            </w:pPr>
          </w:p>
          <w:p w14:paraId="77253426" w14:textId="694E99C0" w:rsidR="008F3F18" w:rsidRPr="0086205A" w:rsidRDefault="008F3F18" w:rsidP="00500993">
            <w:pPr>
              <w:jc w:val="center"/>
              <w:rPr>
                <w:b/>
                <w:bCs/>
                <w:sz w:val="20"/>
                <w:szCs w:val="20"/>
              </w:rPr>
            </w:pPr>
          </w:p>
          <w:p w14:paraId="076D5603" w14:textId="08895CDA" w:rsidR="008F3F18" w:rsidRPr="0086205A" w:rsidRDefault="008F3F18" w:rsidP="00500993">
            <w:pPr>
              <w:jc w:val="center"/>
              <w:rPr>
                <w:b/>
                <w:bCs/>
                <w:sz w:val="20"/>
                <w:szCs w:val="20"/>
              </w:rPr>
            </w:pPr>
          </w:p>
          <w:p w14:paraId="18BBCDAC" w14:textId="77CDF4FB" w:rsidR="008F3F18" w:rsidRPr="0086205A" w:rsidRDefault="008F3F18" w:rsidP="00500993">
            <w:pPr>
              <w:jc w:val="center"/>
              <w:rPr>
                <w:b/>
                <w:bCs/>
                <w:sz w:val="20"/>
                <w:szCs w:val="20"/>
              </w:rPr>
            </w:pPr>
          </w:p>
          <w:p w14:paraId="333C358C" w14:textId="27DF1926" w:rsidR="008F3F18" w:rsidRPr="0086205A" w:rsidRDefault="008F3F18" w:rsidP="00500993">
            <w:pPr>
              <w:jc w:val="center"/>
              <w:rPr>
                <w:b/>
                <w:bCs/>
                <w:sz w:val="20"/>
                <w:szCs w:val="20"/>
              </w:rPr>
            </w:pPr>
          </w:p>
          <w:p w14:paraId="34D47FC0" w14:textId="5735C463" w:rsidR="008F3F18" w:rsidRPr="0086205A" w:rsidRDefault="008F3F18" w:rsidP="00500993">
            <w:pPr>
              <w:jc w:val="center"/>
              <w:rPr>
                <w:b/>
                <w:bCs/>
                <w:sz w:val="20"/>
                <w:szCs w:val="20"/>
              </w:rPr>
            </w:pPr>
          </w:p>
          <w:p w14:paraId="4FDC856A" w14:textId="1A8D3204" w:rsidR="008F3F18" w:rsidRPr="0086205A" w:rsidRDefault="008F3F18" w:rsidP="00500993">
            <w:pPr>
              <w:jc w:val="center"/>
              <w:rPr>
                <w:b/>
                <w:bCs/>
                <w:sz w:val="20"/>
                <w:szCs w:val="20"/>
              </w:rPr>
            </w:pPr>
          </w:p>
          <w:p w14:paraId="35C47608" w14:textId="4CF0DBAF" w:rsidR="00A60B6F" w:rsidRPr="0086205A" w:rsidRDefault="00A60B6F" w:rsidP="00500993">
            <w:pPr>
              <w:jc w:val="center"/>
              <w:rPr>
                <w:b/>
                <w:bCs/>
                <w:sz w:val="20"/>
                <w:szCs w:val="20"/>
              </w:rPr>
            </w:pPr>
          </w:p>
          <w:p w14:paraId="4F28AD0D" w14:textId="6683BBD0" w:rsidR="00A60B6F" w:rsidRPr="0086205A" w:rsidRDefault="00A60B6F" w:rsidP="00500993">
            <w:pPr>
              <w:jc w:val="center"/>
              <w:rPr>
                <w:b/>
                <w:bCs/>
                <w:sz w:val="20"/>
                <w:szCs w:val="20"/>
              </w:rPr>
            </w:pPr>
          </w:p>
          <w:p w14:paraId="66C91093" w14:textId="77777777" w:rsidR="00A60B6F" w:rsidRPr="0086205A" w:rsidRDefault="00A60B6F" w:rsidP="00500993">
            <w:pPr>
              <w:jc w:val="center"/>
              <w:rPr>
                <w:b/>
                <w:bCs/>
                <w:sz w:val="20"/>
                <w:szCs w:val="20"/>
              </w:rPr>
            </w:pPr>
          </w:p>
          <w:p w14:paraId="7840448D" w14:textId="5492BCB3" w:rsidR="008F3F18" w:rsidRPr="0086205A" w:rsidRDefault="008F3F18" w:rsidP="00500993">
            <w:pPr>
              <w:jc w:val="center"/>
              <w:rPr>
                <w:b/>
                <w:bCs/>
                <w:sz w:val="20"/>
                <w:szCs w:val="20"/>
              </w:rPr>
            </w:pPr>
          </w:p>
          <w:p w14:paraId="1C5DF306" w14:textId="77777777" w:rsidR="008F3F18" w:rsidRPr="0086205A" w:rsidRDefault="008F3F18" w:rsidP="00500993">
            <w:pPr>
              <w:jc w:val="center"/>
              <w:rPr>
                <w:b/>
                <w:bCs/>
                <w:sz w:val="20"/>
                <w:szCs w:val="20"/>
              </w:rPr>
            </w:pPr>
          </w:p>
          <w:p w14:paraId="04FB7CFC" w14:textId="748115A7" w:rsidR="00A74CB5" w:rsidRPr="0086205A" w:rsidRDefault="00A74CB5" w:rsidP="00500993">
            <w:pPr>
              <w:jc w:val="center"/>
              <w:rPr>
                <w:b/>
                <w:bCs/>
                <w:sz w:val="20"/>
                <w:szCs w:val="20"/>
              </w:rPr>
            </w:pPr>
            <w:r w:rsidRPr="0086205A">
              <w:rPr>
                <w:b/>
                <w:bCs/>
                <w:sz w:val="20"/>
                <w:szCs w:val="20"/>
              </w:rPr>
              <w:t>483/2001 a návrh zákona čl. I</w:t>
            </w:r>
          </w:p>
          <w:p w14:paraId="7FDFE7BA" w14:textId="77777777" w:rsidR="00A74CB5" w:rsidRPr="0086205A" w:rsidRDefault="00A74CB5" w:rsidP="00500993">
            <w:pPr>
              <w:jc w:val="center"/>
              <w:rPr>
                <w:b/>
                <w:bCs/>
                <w:sz w:val="20"/>
                <w:szCs w:val="20"/>
              </w:rPr>
            </w:pPr>
          </w:p>
          <w:p w14:paraId="3486625F" w14:textId="77777777" w:rsidR="00A74CB5" w:rsidRPr="0086205A" w:rsidRDefault="00A74CB5" w:rsidP="00500993">
            <w:pPr>
              <w:jc w:val="center"/>
              <w:rPr>
                <w:b/>
                <w:bCs/>
                <w:sz w:val="20"/>
                <w:szCs w:val="20"/>
              </w:rPr>
            </w:pPr>
          </w:p>
          <w:p w14:paraId="47E6CBAD" w14:textId="77777777" w:rsidR="00A74CB5" w:rsidRPr="0086205A" w:rsidRDefault="00A74CB5" w:rsidP="00500993">
            <w:pPr>
              <w:jc w:val="center"/>
              <w:rPr>
                <w:b/>
                <w:bCs/>
                <w:sz w:val="20"/>
                <w:szCs w:val="20"/>
              </w:rPr>
            </w:pPr>
          </w:p>
          <w:p w14:paraId="28BF6538" w14:textId="77777777" w:rsidR="00A74CB5" w:rsidRPr="0086205A" w:rsidRDefault="00A74CB5" w:rsidP="00500993">
            <w:pPr>
              <w:jc w:val="center"/>
              <w:rPr>
                <w:b/>
                <w:bCs/>
                <w:sz w:val="20"/>
                <w:szCs w:val="20"/>
              </w:rPr>
            </w:pPr>
          </w:p>
          <w:p w14:paraId="60AB2A29" w14:textId="77777777" w:rsidR="00A74CB5" w:rsidRPr="0086205A" w:rsidRDefault="00A74CB5" w:rsidP="00500993">
            <w:pPr>
              <w:jc w:val="center"/>
              <w:rPr>
                <w:b/>
                <w:bCs/>
                <w:sz w:val="20"/>
                <w:szCs w:val="20"/>
              </w:rPr>
            </w:pPr>
          </w:p>
          <w:p w14:paraId="43501469" w14:textId="77777777" w:rsidR="00A74CB5" w:rsidRPr="0086205A" w:rsidRDefault="00A74CB5" w:rsidP="00500993">
            <w:pPr>
              <w:jc w:val="center"/>
              <w:rPr>
                <w:b/>
                <w:bCs/>
                <w:sz w:val="20"/>
                <w:szCs w:val="20"/>
              </w:rPr>
            </w:pPr>
          </w:p>
          <w:p w14:paraId="19730C06" w14:textId="77777777" w:rsidR="00A74CB5" w:rsidRPr="0086205A" w:rsidRDefault="00A74CB5" w:rsidP="00500993">
            <w:pPr>
              <w:jc w:val="center"/>
              <w:rPr>
                <w:b/>
                <w:bCs/>
                <w:sz w:val="20"/>
                <w:szCs w:val="20"/>
              </w:rPr>
            </w:pPr>
          </w:p>
          <w:p w14:paraId="4C10FE92" w14:textId="77777777" w:rsidR="00A74CB5" w:rsidRPr="0086205A" w:rsidRDefault="00A74CB5" w:rsidP="00500993">
            <w:pPr>
              <w:jc w:val="center"/>
              <w:rPr>
                <w:b/>
                <w:bCs/>
                <w:sz w:val="20"/>
                <w:szCs w:val="20"/>
              </w:rPr>
            </w:pPr>
          </w:p>
          <w:p w14:paraId="2BD0A793" w14:textId="77777777" w:rsidR="00A74CB5" w:rsidRPr="0086205A" w:rsidRDefault="00A74CB5" w:rsidP="00500993">
            <w:pPr>
              <w:jc w:val="center"/>
              <w:rPr>
                <w:b/>
                <w:bCs/>
                <w:sz w:val="20"/>
                <w:szCs w:val="20"/>
              </w:rPr>
            </w:pPr>
          </w:p>
          <w:p w14:paraId="44B4D89C" w14:textId="77777777" w:rsidR="00A74CB5" w:rsidRPr="0086205A" w:rsidRDefault="00A74CB5" w:rsidP="00500993">
            <w:pPr>
              <w:jc w:val="center"/>
              <w:rPr>
                <w:b/>
                <w:bCs/>
                <w:sz w:val="20"/>
                <w:szCs w:val="20"/>
              </w:rPr>
            </w:pPr>
          </w:p>
          <w:p w14:paraId="14FF25C4" w14:textId="77777777" w:rsidR="00A74CB5" w:rsidRPr="0086205A" w:rsidRDefault="00A74CB5" w:rsidP="00500993">
            <w:pPr>
              <w:jc w:val="center"/>
              <w:rPr>
                <w:b/>
                <w:bCs/>
                <w:sz w:val="20"/>
                <w:szCs w:val="20"/>
              </w:rPr>
            </w:pPr>
          </w:p>
          <w:p w14:paraId="3B0A5A00" w14:textId="77777777" w:rsidR="00A74CB5" w:rsidRPr="0086205A" w:rsidRDefault="00A74CB5" w:rsidP="00500993">
            <w:pPr>
              <w:jc w:val="center"/>
              <w:rPr>
                <w:b/>
                <w:bCs/>
                <w:sz w:val="20"/>
                <w:szCs w:val="20"/>
              </w:rPr>
            </w:pPr>
          </w:p>
          <w:p w14:paraId="325217C5" w14:textId="77777777" w:rsidR="00A74CB5" w:rsidRPr="0086205A" w:rsidRDefault="00A74CB5" w:rsidP="00500993">
            <w:pPr>
              <w:jc w:val="center"/>
              <w:rPr>
                <w:b/>
                <w:bCs/>
                <w:sz w:val="20"/>
                <w:szCs w:val="20"/>
              </w:rPr>
            </w:pPr>
          </w:p>
          <w:p w14:paraId="4206623A" w14:textId="77777777" w:rsidR="00A74CB5" w:rsidRPr="0086205A" w:rsidRDefault="00A74CB5" w:rsidP="00500993">
            <w:pPr>
              <w:jc w:val="center"/>
              <w:rPr>
                <w:b/>
                <w:bCs/>
                <w:sz w:val="20"/>
                <w:szCs w:val="20"/>
              </w:rPr>
            </w:pPr>
          </w:p>
          <w:p w14:paraId="4C43A898" w14:textId="77777777" w:rsidR="00A74CB5" w:rsidRPr="0086205A" w:rsidRDefault="00A74CB5" w:rsidP="00500993">
            <w:pPr>
              <w:jc w:val="center"/>
              <w:rPr>
                <w:b/>
                <w:bCs/>
                <w:sz w:val="20"/>
                <w:szCs w:val="20"/>
              </w:rPr>
            </w:pPr>
          </w:p>
          <w:p w14:paraId="60F68FA7" w14:textId="77777777" w:rsidR="00A74CB5" w:rsidRPr="0086205A" w:rsidRDefault="00A74CB5" w:rsidP="00500993">
            <w:pPr>
              <w:jc w:val="center"/>
              <w:rPr>
                <w:b/>
                <w:bCs/>
                <w:sz w:val="20"/>
                <w:szCs w:val="20"/>
              </w:rPr>
            </w:pPr>
          </w:p>
          <w:p w14:paraId="7FB281BD" w14:textId="77777777" w:rsidR="00A74CB5" w:rsidRPr="0086205A" w:rsidRDefault="00A74CB5" w:rsidP="00500993">
            <w:pPr>
              <w:jc w:val="center"/>
              <w:rPr>
                <w:b/>
                <w:bCs/>
                <w:sz w:val="20"/>
                <w:szCs w:val="20"/>
              </w:rPr>
            </w:pPr>
          </w:p>
          <w:p w14:paraId="0C84E5AF" w14:textId="77777777" w:rsidR="00A74CB5" w:rsidRPr="0086205A" w:rsidRDefault="00A74CB5" w:rsidP="00500993">
            <w:pPr>
              <w:jc w:val="center"/>
              <w:rPr>
                <w:b/>
                <w:bCs/>
                <w:sz w:val="20"/>
                <w:szCs w:val="20"/>
              </w:rPr>
            </w:pPr>
          </w:p>
          <w:p w14:paraId="58C1BD5E" w14:textId="77777777" w:rsidR="00A74CB5" w:rsidRPr="0086205A" w:rsidRDefault="00A74CB5" w:rsidP="00500993">
            <w:pPr>
              <w:jc w:val="center"/>
              <w:rPr>
                <w:b/>
                <w:bCs/>
                <w:sz w:val="20"/>
                <w:szCs w:val="20"/>
              </w:rPr>
            </w:pPr>
          </w:p>
          <w:p w14:paraId="602CBA65" w14:textId="77777777" w:rsidR="00A74CB5" w:rsidRPr="0086205A" w:rsidRDefault="00A74CB5" w:rsidP="00500993">
            <w:pPr>
              <w:jc w:val="center"/>
              <w:rPr>
                <w:b/>
                <w:bCs/>
                <w:sz w:val="20"/>
                <w:szCs w:val="20"/>
              </w:rPr>
            </w:pPr>
          </w:p>
          <w:p w14:paraId="71B107CA" w14:textId="77777777" w:rsidR="00A74CB5" w:rsidRPr="0086205A" w:rsidRDefault="00A74CB5" w:rsidP="00500993">
            <w:pPr>
              <w:jc w:val="center"/>
              <w:rPr>
                <w:b/>
                <w:bCs/>
                <w:sz w:val="20"/>
                <w:szCs w:val="20"/>
              </w:rPr>
            </w:pPr>
          </w:p>
          <w:p w14:paraId="758CD31D" w14:textId="77777777" w:rsidR="00A74CB5" w:rsidRPr="0086205A" w:rsidRDefault="00A74CB5" w:rsidP="00500993">
            <w:pPr>
              <w:jc w:val="center"/>
              <w:rPr>
                <w:b/>
                <w:bCs/>
                <w:sz w:val="20"/>
                <w:szCs w:val="20"/>
              </w:rPr>
            </w:pPr>
          </w:p>
          <w:p w14:paraId="75B9CEC6" w14:textId="77777777" w:rsidR="00A74CB5" w:rsidRPr="0086205A" w:rsidRDefault="00A74CB5" w:rsidP="00500993">
            <w:pPr>
              <w:jc w:val="center"/>
              <w:rPr>
                <w:b/>
                <w:bCs/>
                <w:sz w:val="20"/>
                <w:szCs w:val="20"/>
              </w:rPr>
            </w:pPr>
          </w:p>
          <w:p w14:paraId="6278BDC7" w14:textId="77777777" w:rsidR="00A74CB5" w:rsidRPr="0086205A" w:rsidRDefault="00A74CB5" w:rsidP="00500993">
            <w:pPr>
              <w:jc w:val="center"/>
              <w:rPr>
                <w:b/>
                <w:bCs/>
                <w:sz w:val="20"/>
                <w:szCs w:val="20"/>
              </w:rPr>
            </w:pPr>
          </w:p>
          <w:p w14:paraId="012DAD5D" w14:textId="77777777" w:rsidR="00A74CB5" w:rsidRPr="0086205A" w:rsidRDefault="00A74CB5" w:rsidP="00500993">
            <w:pPr>
              <w:jc w:val="center"/>
              <w:rPr>
                <w:b/>
                <w:bCs/>
                <w:sz w:val="20"/>
                <w:szCs w:val="20"/>
              </w:rPr>
            </w:pPr>
          </w:p>
          <w:p w14:paraId="32ED76A5" w14:textId="77777777" w:rsidR="00A74CB5" w:rsidRPr="0086205A" w:rsidRDefault="00A74CB5" w:rsidP="00500993">
            <w:pPr>
              <w:jc w:val="center"/>
              <w:rPr>
                <w:b/>
                <w:bCs/>
                <w:sz w:val="20"/>
                <w:szCs w:val="20"/>
              </w:rPr>
            </w:pPr>
          </w:p>
          <w:p w14:paraId="2BC7CF67" w14:textId="77777777" w:rsidR="00A74CB5" w:rsidRPr="0086205A" w:rsidRDefault="00A74CB5" w:rsidP="00500993">
            <w:pPr>
              <w:jc w:val="center"/>
              <w:rPr>
                <w:b/>
                <w:bCs/>
                <w:sz w:val="20"/>
                <w:szCs w:val="20"/>
              </w:rPr>
            </w:pPr>
          </w:p>
          <w:p w14:paraId="3326702E" w14:textId="77777777" w:rsidR="00A74CB5" w:rsidRPr="0086205A" w:rsidRDefault="00A74CB5" w:rsidP="00500993">
            <w:pPr>
              <w:jc w:val="center"/>
              <w:rPr>
                <w:b/>
                <w:bCs/>
                <w:sz w:val="20"/>
                <w:szCs w:val="20"/>
              </w:rPr>
            </w:pPr>
          </w:p>
          <w:p w14:paraId="06ED8025" w14:textId="77777777" w:rsidR="00A74CB5" w:rsidRPr="0086205A" w:rsidRDefault="00A74CB5" w:rsidP="00500993">
            <w:pPr>
              <w:jc w:val="center"/>
              <w:rPr>
                <w:b/>
                <w:bCs/>
                <w:sz w:val="20"/>
                <w:szCs w:val="20"/>
              </w:rPr>
            </w:pPr>
          </w:p>
          <w:p w14:paraId="074AC4BE" w14:textId="77777777" w:rsidR="00A74CB5" w:rsidRPr="0086205A" w:rsidRDefault="00A74CB5" w:rsidP="00500993">
            <w:pPr>
              <w:jc w:val="center"/>
              <w:rPr>
                <w:b/>
                <w:bCs/>
                <w:sz w:val="20"/>
                <w:szCs w:val="20"/>
              </w:rPr>
            </w:pPr>
          </w:p>
          <w:p w14:paraId="32DF8C56" w14:textId="77777777" w:rsidR="00A74CB5" w:rsidRPr="0086205A" w:rsidRDefault="00A74CB5" w:rsidP="00500993">
            <w:pPr>
              <w:jc w:val="center"/>
              <w:rPr>
                <w:b/>
                <w:bCs/>
                <w:sz w:val="20"/>
                <w:szCs w:val="20"/>
              </w:rPr>
            </w:pPr>
          </w:p>
          <w:p w14:paraId="5E1D7163" w14:textId="77777777" w:rsidR="00A74CB5" w:rsidRPr="0086205A" w:rsidRDefault="00A74CB5" w:rsidP="00500993">
            <w:pPr>
              <w:jc w:val="center"/>
              <w:rPr>
                <w:b/>
                <w:bCs/>
                <w:sz w:val="20"/>
                <w:szCs w:val="20"/>
              </w:rPr>
            </w:pPr>
          </w:p>
          <w:p w14:paraId="0FD05ED0" w14:textId="77777777" w:rsidR="00A74CB5" w:rsidRPr="0086205A" w:rsidRDefault="00A74CB5" w:rsidP="00500993">
            <w:pPr>
              <w:jc w:val="center"/>
              <w:rPr>
                <w:b/>
                <w:bCs/>
                <w:sz w:val="20"/>
                <w:szCs w:val="20"/>
              </w:rPr>
            </w:pPr>
          </w:p>
          <w:p w14:paraId="46D06CE8" w14:textId="77777777" w:rsidR="00A74CB5" w:rsidRPr="0086205A" w:rsidRDefault="00A74CB5" w:rsidP="00500993">
            <w:pPr>
              <w:jc w:val="center"/>
              <w:rPr>
                <w:b/>
                <w:bCs/>
                <w:sz w:val="20"/>
                <w:szCs w:val="20"/>
              </w:rPr>
            </w:pPr>
          </w:p>
          <w:p w14:paraId="4B5AB3E4" w14:textId="77777777" w:rsidR="00A74CB5" w:rsidRPr="0086205A" w:rsidRDefault="00A74CB5" w:rsidP="00500993">
            <w:pPr>
              <w:jc w:val="center"/>
              <w:rPr>
                <w:b/>
                <w:bCs/>
                <w:sz w:val="20"/>
                <w:szCs w:val="20"/>
              </w:rPr>
            </w:pPr>
          </w:p>
          <w:p w14:paraId="41B21B41" w14:textId="77777777" w:rsidR="00A74CB5" w:rsidRPr="0086205A" w:rsidRDefault="00A74CB5" w:rsidP="00500993">
            <w:pPr>
              <w:jc w:val="center"/>
              <w:rPr>
                <w:b/>
                <w:bCs/>
                <w:sz w:val="20"/>
                <w:szCs w:val="20"/>
              </w:rPr>
            </w:pPr>
          </w:p>
          <w:p w14:paraId="66658881" w14:textId="77777777" w:rsidR="00A74CB5" w:rsidRPr="0086205A" w:rsidRDefault="00A74CB5" w:rsidP="00500993">
            <w:pPr>
              <w:jc w:val="center"/>
              <w:rPr>
                <w:b/>
                <w:bCs/>
                <w:sz w:val="20"/>
                <w:szCs w:val="20"/>
              </w:rPr>
            </w:pPr>
          </w:p>
          <w:p w14:paraId="6DB1B163" w14:textId="77777777" w:rsidR="00A74CB5" w:rsidRPr="0086205A" w:rsidRDefault="00A74CB5" w:rsidP="00500993">
            <w:pPr>
              <w:jc w:val="center"/>
              <w:rPr>
                <w:b/>
                <w:bCs/>
                <w:sz w:val="20"/>
                <w:szCs w:val="20"/>
              </w:rPr>
            </w:pPr>
          </w:p>
          <w:p w14:paraId="2741AD79" w14:textId="77777777" w:rsidR="00A74CB5" w:rsidRPr="0086205A" w:rsidRDefault="00A74CB5" w:rsidP="00500993">
            <w:pPr>
              <w:jc w:val="center"/>
              <w:rPr>
                <w:b/>
                <w:bCs/>
                <w:sz w:val="20"/>
                <w:szCs w:val="20"/>
              </w:rPr>
            </w:pPr>
          </w:p>
          <w:p w14:paraId="2A090798" w14:textId="77777777" w:rsidR="00A74CB5" w:rsidRPr="0086205A" w:rsidRDefault="00A74CB5" w:rsidP="00500993">
            <w:pPr>
              <w:jc w:val="center"/>
              <w:rPr>
                <w:b/>
                <w:bCs/>
                <w:sz w:val="20"/>
                <w:szCs w:val="20"/>
              </w:rPr>
            </w:pPr>
          </w:p>
          <w:p w14:paraId="6A6992B0" w14:textId="77777777" w:rsidR="00A74CB5" w:rsidRPr="0086205A" w:rsidRDefault="00A74CB5" w:rsidP="00500993">
            <w:pPr>
              <w:jc w:val="center"/>
              <w:rPr>
                <w:b/>
                <w:bCs/>
                <w:sz w:val="20"/>
                <w:szCs w:val="20"/>
              </w:rPr>
            </w:pPr>
          </w:p>
          <w:p w14:paraId="3DE3796D" w14:textId="77777777" w:rsidR="00A74CB5" w:rsidRPr="0086205A" w:rsidRDefault="00A74CB5" w:rsidP="00500993">
            <w:pPr>
              <w:jc w:val="center"/>
              <w:rPr>
                <w:b/>
                <w:bCs/>
                <w:sz w:val="20"/>
                <w:szCs w:val="20"/>
              </w:rPr>
            </w:pPr>
          </w:p>
          <w:p w14:paraId="354D4E79" w14:textId="77777777" w:rsidR="00A74CB5" w:rsidRPr="0086205A" w:rsidRDefault="00A74CB5" w:rsidP="00500993">
            <w:pPr>
              <w:jc w:val="center"/>
              <w:rPr>
                <w:b/>
                <w:bCs/>
                <w:sz w:val="20"/>
                <w:szCs w:val="20"/>
              </w:rPr>
            </w:pPr>
          </w:p>
          <w:p w14:paraId="5E0EDA7D" w14:textId="77777777" w:rsidR="00A74CB5" w:rsidRPr="0086205A" w:rsidRDefault="00A74CB5" w:rsidP="00500993">
            <w:pPr>
              <w:jc w:val="center"/>
              <w:rPr>
                <w:b/>
                <w:bCs/>
                <w:sz w:val="20"/>
                <w:szCs w:val="20"/>
              </w:rPr>
            </w:pPr>
          </w:p>
          <w:p w14:paraId="2A6F79F0" w14:textId="77777777" w:rsidR="00A74CB5" w:rsidRPr="0086205A" w:rsidRDefault="00A74CB5" w:rsidP="00500993">
            <w:pPr>
              <w:jc w:val="center"/>
              <w:rPr>
                <w:b/>
                <w:bCs/>
                <w:sz w:val="20"/>
                <w:szCs w:val="20"/>
              </w:rPr>
            </w:pPr>
          </w:p>
          <w:p w14:paraId="0C3F8523" w14:textId="77777777" w:rsidR="00A74CB5" w:rsidRPr="0086205A" w:rsidRDefault="00A74CB5" w:rsidP="00500993">
            <w:pPr>
              <w:jc w:val="center"/>
              <w:rPr>
                <w:b/>
                <w:bCs/>
                <w:sz w:val="20"/>
                <w:szCs w:val="20"/>
              </w:rPr>
            </w:pPr>
          </w:p>
          <w:p w14:paraId="36D5637D" w14:textId="77777777" w:rsidR="00A74CB5" w:rsidRPr="0086205A" w:rsidRDefault="00A74CB5" w:rsidP="00500993">
            <w:pPr>
              <w:jc w:val="center"/>
              <w:rPr>
                <w:b/>
                <w:bCs/>
                <w:sz w:val="20"/>
                <w:szCs w:val="20"/>
              </w:rPr>
            </w:pPr>
          </w:p>
          <w:p w14:paraId="5DE9068E" w14:textId="43E2D113" w:rsidR="00A74CB5" w:rsidRPr="0086205A" w:rsidRDefault="00A74CB5" w:rsidP="00500993">
            <w:pPr>
              <w:jc w:val="center"/>
              <w:rPr>
                <w:b/>
                <w:bCs/>
                <w:sz w:val="20"/>
                <w:szCs w:val="20"/>
              </w:rPr>
            </w:pPr>
          </w:p>
          <w:p w14:paraId="6F7B96D3" w14:textId="77777777" w:rsidR="00A74CB5" w:rsidRPr="0086205A" w:rsidRDefault="00A74CB5" w:rsidP="00500993">
            <w:pPr>
              <w:jc w:val="center"/>
              <w:rPr>
                <w:b/>
                <w:bCs/>
                <w:sz w:val="20"/>
                <w:szCs w:val="20"/>
              </w:rPr>
            </w:pPr>
          </w:p>
          <w:p w14:paraId="513C8AB4" w14:textId="77777777" w:rsidR="00A74CB5" w:rsidRPr="0086205A" w:rsidRDefault="00A74CB5" w:rsidP="00500993">
            <w:pPr>
              <w:jc w:val="center"/>
              <w:rPr>
                <w:b/>
                <w:bCs/>
                <w:sz w:val="20"/>
                <w:szCs w:val="20"/>
              </w:rPr>
            </w:pPr>
          </w:p>
          <w:p w14:paraId="60D337F7" w14:textId="77777777" w:rsidR="00A74CB5" w:rsidRPr="0086205A" w:rsidRDefault="00A74CB5" w:rsidP="00500993">
            <w:pPr>
              <w:jc w:val="center"/>
              <w:rPr>
                <w:b/>
                <w:bCs/>
                <w:sz w:val="20"/>
                <w:szCs w:val="20"/>
              </w:rPr>
            </w:pPr>
          </w:p>
          <w:p w14:paraId="05BEE02F" w14:textId="77777777" w:rsidR="00A74CB5" w:rsidRPr="0086205A" w:rsidRDefault="00A74CB5" w:rsidP="00500993">
            <w:pPr>
              <w:jc w:val="center"/>
              <w:rPr>
                <w:b/>
                <w:bCs/>
                <w:sz w:val="20"/>
                <w:szCs w:val="20"/>
              </w:rPr>
            </w:pPr>
          </w:p>
          <w:p w14:paraId="4C7B5E11" w14:textId="77777777" w:rsidR="00A74CB5" w:rsidRPr="0086205A" w:rsidRDefault="00A74CB5" w:rsidP="00500993">
            <w:pPr>
              <w:jc w:val="center"/>
              <w:rPr>
                <w:b/>
                <w:bCs/>
                <w:sz w:val="20"/>
                <w:szCs w:val="20"/>
              </w:rPr>
            </w:pPr>
          </w:p>
          <w:p w14:paraId="65A1559E" w14:textId="77777777" w:rsidR="00A74CB5" w:rsidRPr="0086205A" w:rsidRDefault="00A74CB5" w:rsidP="00500993">
            <w:pPr>
              <w:jc w:val="center"/>
              <w:rPr>
                <w:b/>
                <w:bCs/>
                <w:sz w:val="20"/>
                <w:szCs w:val="20"/>
              </w:rPr>
            </w:pPr>
          </w:p>
          <w:p w14:paraId="46AAA13B" w14:textId="77777777" w:rsidR="00A74CB5" w:rsidRPr="0086205A" w:rsidRDefault="00A74CB5" w:rsidP="00500993">
            <w:pPr>
              <w:jc w:val="center"/>
              <w:rPr>
                <w:b/>
                <w:bCs/>
                <w:sz w:val="20"/>
                <w:szCs w:val="20"/>
              </w:rPr>
            </w:pPr>
          </w:p>
          <w:p w14:paraId="61F51040" w14:textId="77777777" w:rsidR="00A74CB5" w:rsidRPr="0086205A" w:rsidRDefault="00A74CB5" w:rsidP="00500993">
            <w:pPr>
              <w:jc w:val="center"/>
              <w:rPr>
                <w:b/>
                <w:bCs/>
                <w:sz w:val="20"/>
                <w:szCs w:val="20"/>
              </w:rPr>
            </w:pPr>
          </w:p>
          <w:p w14:paraId="7AB4EF96" w14:textId="77777777" w:rsidR="00A74CB5" w:rsidRPr="0086205A" w:rsidRDefault="00A74CB5" w:rsidP="00500993">
            <w:pPr>
              <w:jc w:val="center"/>
              <w:rPr>
                <w:b/>
                <w:bCs/>
                <w:sz w:val="20"/>
                <w:szCs w:val="20"/>
              </w:rPr>
            </w:pPr>
          </w:p>
          <w:p w14:paraId="5E3AF106" w14:textId="77777777" w:rsidR="00A74CB5" w:rsidRPr="0086205A" w:rsidRDefault="00A74CB5" w:rsidP="00500993">
            <w:pPr>
              <w:jc w:val="center"/>
              <w:rPr>
                <w:b/>
                <w:bCs/>
                <w:sz w:val="20"/>
                <w:szCs w:val="20"/>
              </w:rPr>
            </w:pPr>
          </w:p>
          <w:p w14:paraId="76E9DE51" w14:textId="77777777" w:rsidR="00A74CB5" w:rsidRPr="0086205A" w:rsidRDefault="00A74CB5" w:rsidP="00500993">
            <w:pPr>
              <w:jc w:val="center"/>
              <w:rPr>
                <w:b/>
                <w:bCs/>
                <w:sz w:val="20"/>
                <w:szCs w:val="20"/>
              </w:rPr>
            </w:pPr>
          </w:p>
          <w:p w14:paraId="380F2EF7" w14:textId="77777777" w:rsidR="00A74CB5" w:rsidRPr="0086205A" w:rsidRDefault="00A74CB5" w:rsidP="00500993">
            <w:pPr>
              <w:jc w:val="center"/>
              <w:rPr>
                <w:b/>
                <w:bCs/>
                <w:sz w:val="20"/>
                <w:szCs w:val="20"/>
              </w:rPr>
            </w:pPr>
          </w:p>
          <w:p w14:paraId="0BFBEC44" w14:textId="77777777" w:rsidR="00A74CB5" w:rsidRPr="0086205A" w:rsidRDefault="00A74CB5" w:rsidP="00500993">
            <w:pPr>
              <w:jc w:val="center"/>
              <w:rPr>
                <w:b/>
                <w:bCs/>
                <w:sz w:val="20"/>
                <w:szCs w:val="20"/>
              </w:rPr>
            </w:pPr>
          </w:p>
          <w:p w14:paraId="3E5F39A4" w14:textId="77777777" w:rsidR="00A74CB5" w:rsidRPr="0086205A" w:rsidRDefault="00A74CB5" w:rsidP="00500993">
            <w:pPr>
              <w:jc w:val="center"/>
              <w:rPr>
                <w:b/>
                <w:bCs/>
                <w:sz w:val="20"/>
                <w:szCs w:val="20"/>
              </w:rPr>
            </w:pPr>
          </w:p>
          <w:p w14:paraId="51CB13C2" w14:textId="77777777" w:rsidR="00A74CB5" w:rsidRPr="0086205A" w:rsidRDefault="00A74CB5" w:rsidP="00500993">
            <w:pPr>
              <w:jc w:val="center"/>
              <w:rPr>
                <w:b/>
                <w:bCs/>
                <w:sz w:val="20"/>
                <w:szCs w:val="20"/>
              </w:rPr>
            </w:pPr>
          </w:p>
          <w:p w14:paraId="7119B6D6" w14:textId="77777777" w:rsidR="00A74CB5" w:rsidRPr="0086205A" w:rsidRDefault="00A74CB5" w:rsidP="00500993">
            <w:pPr>
              <w:jc w:val="center"/>
              <w:rPr>
                <w:b/>
                <w:bCs/>
                <w:sz w:val="20"/>
                <w:szCs w:val="20"/>
              </w:rPr>
            </w:pPr>
          </w:p>
          <w:p w14:paraId="7FA35051" w14:textId="4623A4A6" w:rsidR="00A74CB5" w:rsidRPr="0086205A" w:rsidRDefault="00A74CB5" w:rsidP="00500993">
            <w:pPr>
              <w:jc w:val="center"/>
              <w:rPr>
                <w:b/>
                <w:bCs/>
                <w:sz w:val="20"/>
                <w:szCs w:val="20"/>
              </w:rPr>
            </w:pPr>
          </w:p>
          <w:p w14:paraId="60703F3B" w14:textId="6AD44930" w:rsidR="00A74CB5" w:rsidRPr="0086205A" w:rsidRDefault="00A74CB5" w:rsidP="00500993">
            <w:pPr>
              <w:jc w:val="center"/>
              <w:rPr>
                <w:b/>
                <w:bCs/>
                <w:sz w:val="20"/>
                <w:szCs w:val="20"/>
              </w:rPr>
            </w:pPr>
          </w:p>
          <w:p w14:paraId="6D089D89" w14:textId="04D978F6" w:rsidR="00A74CB5" w:rsidRPr="0086205A" w:rsidRDefault="00A74CB5" w:rsidP="00500993">
            <w:pPr>
              <w:jc w:val="center"/>
              <w:rPr>
                <w:b/>
                <w:bCs/>
                <w:sz w:val="20"/>
                <w:szCs w:val="20"/>
              </w:rPr>
            </w:pPr>
          </w:p>
          <w:p w14:paraId="26022F83" w14:textId="038DDF8E" w:rsidR="00A74CB5" w:rsidRPr="0086205A" w:rsidRDefault="00A74CB5" w:rsidP="00500993">
            <w:pPr>
              <w:jc w:val="center"/>
              <w:rPr>
                <w:b/>
                <w:bCs/>
                <w:sz w:val="20"/>
                <w:szCs w:val="20"/>
              </w:rPr>
            </w:pPr>
          </w:p>
          <w:p w14:paraId="74C60361" w14:textId="3E05864D" w:rsidR="00A74CB5" w:rsidRPr="0086205A" w:rsidRDefault="00A74CB5" w:rsidP="00500993">
            <w:pPr>
              <w:jc w:val="center"/>
              <w:rPr>
                <w:b/>
                <w:bCs/>
                <w:sz w:val="20"/>
                <w:szCs w:val="20"/>
              </w:rPr>
            </w:pPr>
          </w:p>
          <w:p w14:paraId="74FE1ABA" w14:textId="7B0FA1D5" w:rsidR="00A74CB5" w:rsidRPr="0086205A" w:rsidRDefault="00A74CB5" w:rsidP="00500993">
            <w:pPr>
              <w:jc w:val="center"/>
              <w:rPr>
                <w:b/>
                <w:bCs/>
                <w:sz w:val="20"/>
                <w:szCs w:val="20"/>
              </w:rPr>
            </w:pPr>
          </w:p>
          <w:p w14:paraId="21C06FB4" w14:textId="59A2E71F" w:rsidR="00A74CB5" w:rsidRPr="0086205A" w:rsidRDefault="00A74CB5" w:rsidP="00500993">
            <w:pPr>
              <w:jc w:val="center"/>
              <w:rPr>
                <w:b/>
                <w:bCs/>
                <w:sz w:val="20"/>
                <w:szCs w:val="20"/>
              </w:rPr>
            </w:pPr>
          </w:p>
          <w:p w14:paraId="5989660E" w14:textId="4B6764E0" w:rsidR="00A74CB5" w:rsidRPr="0086205A" w:rsidRDefault="00A74CB5" w:rsidP="00500993">
            <w:pPr>
              <w:jc w:val="center"/>
              <w:rPr>
                <w:b/>
                <w:bCs/>
                <w:sz w:val="20"/>
                <w:szCs w:val="20"/>
              </w:rPr>
            </w:pPr>
          </w:p>
          <w:p w14:paraId="54043B0D" w14:textId="16090F44" w:rsidR="00A74CB5" w:rsidRPr="0086205A" w:rsidRDefault="00A74CB5" w:rsidP="00500993">
            <w:pPr>
              <w:jc w:val="center"/>
              <w:rPr>
                <w:b/>
                <w:bCs/>
                <w:sz w:val="20"/>
                <w:szCs w:val="20"/>
              </w:rPr>
            </w:pPr>
            <w:r w:rsidRPr="0086205A">
              <w:rPr>
                <w:b/>
                <w:bCs/>
                <w:sz w:val="20"/>
                <w:szCs w:val="20"/>
              </w:rPr>
              <w:t>návrh zákona čl. I</w:t>
            </w:r>
          </w:p>
          <w:p w14:paraId="72AA8DC5" w14:textId="77777777" w:rsidR="00A74CB5" w:rsidRPr="0086205A" w:rsidRDefault="00A74CB5" w:rsidP="00500993">
            <w:pPr>
              <w:jc w:val="center"/>
              <w:rPr>
                <w:b/>
                <w:bCs/>
                <w:sz w:val="20"/>
                <w:szCs w:val="20"/>
              </w:rPr>
            </w:pPr>
          </w:p>
          <w:p w14:paraId="6524F061" w14:textId="77777777" w:rsidR="00A74CB5" w:rsidRPr="0086205A" w:rsidRDefault="00A74CB5" w:rsidP="00500993">
            <w:pPr>
              <w:jc w:val="center"/>
              <w:rPr>
                <w:b/>
                <w:bCs/>
                <w:sz w:val="20"/>
                <w:szCs w:val="20"/>
              </w:rPr>
            </w:pPr>
          </w:p>
          <w:p w14:paraId="2BE98BAC" w14:textId="77777777" w:rsidR="00A74CB5" w:rsidRPr="0086205A" w:rsidRDefault="00A74CB5" w:rsidP="00500993">
            <w:pPr>
              <w:jc w:val="center"/>
              <w:rPr>
                <w:b/>
                <w:bCs/>
                <w:sz w:val="20"/>
                <w:szCs w:val="20"/>
              </w:rPr>
            </w:pPr>
          </w:p>
          <w:p w14:paraId="0D1FF590" w14:textId="77777777" w:rsidR="00A74CB5" w:rsidRPr="0086205A" w:rsidRDefault="00A74CB5" w:rsidP="00500993">
            <w:pPr>
              <w:jc w:val="center"/>
              <w:rPr>
                <w:b/>
                <w:bCs/>
                <w:sz w:val="20"/>
                <w:szCs w:val="20"/>
              </w:rPr>
            </w:pPr>
          </w:p>
          <w:p w14:paraId="27C717A8" w14:textId="77777777" w:rsidR="00A74CB5" w:rsidRPr="0086205A" w:rsidRDefault="00A74CB5" w:rsidP="00500993">
            <w:pPr>
              <w:jc w:val="center"/>
              <w:rPr>
                <w:b/>
                <w:bCs/>
                <w:sz w:val="20"/>
                <w:szCs w:val="20"/>
              </w:rPr>
            </w:pPr>
          </w:p>
          <w:p w14:paraId="072BB92D" w14:textId="77777777" w:rsidR="00A74CB5" w:rsidRPr="0086205A" w:rsidRDefault="00A74CB5" w:rsidP="00500993">
            <w:pPr>
              <w:jc w:val="center"/>
              <w:rPr>
                <w:b/>
                <w:bCs/>
                <w:sz w:val="20"/>
                <w:szCs w:val="20"/>
              </w:rPr>
            </w:pPr>
          </w:p>
          <w:p w14:paraId="4D2414D3" w14:textId="452D651F" w:rsidR="00A74CB5" w:rsidRPr="0086205A" w:rsidRDefault="00A74CB5" w:rsidP="00500993">
            <w:pPr>
              <w:jc w:val="center"/>
              <w:rPr>
                <w:b/>
                <w:bCs/>
                <w:sz w:val="20"/>
                <w:szCs w:val="20"/>
              </w:rPr>
            </w:pPr>
          </w:p>
          <w:p w14:paraId="798D3066" w14:textId="3886A69A" w:rsidR="00793731" w:rsidRPr="0086205A" w:rsidRDefault="00793731" w:rsidP="00500993">
            <w:pPr>
              <w:jc w:val="center"/>
              <w:rPr>
                <w:b/>
                <w:bCs/>
                <w:sz w:val="20"/>
                <w:szCs w:val="20"/>
              </w:rPr>
            </w:pPr>
          </w:p>
          <w:p w14:paraId="20B22B01" w14:textId="6E287CA8" w:rsidR="00793731" w:rsidRPr="0086205A" w:rsidRDefault="00793731" w:rsidP="00500993">
            <w:pPr>
              <w:jc w:val="center"/>
              <w:rPr>
                <w:b/>
                <w:bCs/>
                <w:sz w:val="20"/>
                <w:szCs w:val="20"/>
              </w:rPr>
            </w:pPr>
          </w:p>
          <w:p w14:paraId="22433B2F" w14:textId="0842412F" w:rsidR="00793731" w:rsidRPr="0086205A" w:rsidRDefault="00793731" w:rsidP="00500993">
            <w:pPr>
              <w:jc w:val="center"/>
              <w:rPr>
                <w:b/>
                <w:bCs/>
                <w:sz w:val="20"/>
                <w:szCs w:val="20"/>
              </w:rPr>
            </w:pPr>
          </w:p>
          <w:p w14:paraId="70CB6A02" w14:textId="46AEC8EF" w:rsidR="00793731" w:rsidRPr="0086205A" w:rsidRDefault="00793731" w:rsidP="00500993">
            <w:pPr>
              <w:jc w:val="center"/>
              <w:rPr>
                <w:b/>
                <w:bCs/>
                <w:sz w:val="20"/>
                <w:szCs w:val="20"/>
              </w:rPr>
            </w:pPr>
          </w:p>
          <w:p w14:paraId="3A5F5C8E" w14:textId="776E845B" w:rsidR="00793731" w:rsidRPr="0086205A" w:rsidRDefault="00793731" w:rsidP="00500993">
            <w:pPr>
              <w:jc w:val="center"/>
              <w:rPr>
                <w:b/>
                <w:bCs/>
                <w:sz w:val="20"/>
                <w:szCs w:val="20"/>
              </w:rPr>
            </w:pPr>
          </w:p>
          <w:p w14:paraId="65D88FEA" w14:textId="401603C3" w:rsidR="00793731" w:rsidRPr="0086205A" w:rsidRDefault="00793731" w:rsidP="00500993">
            <w:pPr>
              <w:jc w:val="center"/>
              <w:rPr>
                <w:b/>
                <w:bCs/>
                <w:sz w:val="20"/>
                <w:szCs w:val="20"/>
              </w:rPr>
            </w:pPr>
          </w:p>
          <w:p w14:paraId="279B1E11" w14:textId="04DD3DEF" w:rsidR="00793731" w:rsidRPr="0086205A" w:rsidRDefault="00793731" w:rsidP="00500993">
            <w:pPr>
              <w:jc w:val="center"/>
              <w:rPr>
                <w:b/>
                <w:bCs/>
                <w:sz w:val="20"/>
                <w:szCs w:val="20"/>
              </w:rPr>
            </w:pPr>
          </w:p>
          <w:p w14:paraId="369D9F70" w14:textId="57FA6C92" w:rsidR="00793731" w:rsidRPr="0086205A" w:rsidRDefault="00793731" w:rsidP="00500993">
            <w:pPr>
              <w:jc w:val="center"/>
              <w:rPr>
                <w:b/>
                <w:bCs/>
                <w:sz w:val="20"/>
                <w:szCs w:val="20"/>
              </w:rPr>
            </w:pPr>
          </w:p>
          <w:p w14:paraId="3D23F18F" w14:textId="26F6D098" w:rsidR="00793731" w:rsidRPr="0086205A" w:rsidRDefault="00793731" w:rsidP="00500993">
            <w:pPr>
              <w:jc w:val="center"/>
              <w:rPr>
                <w:b/>
                <w:bCs/>
                <w:sz w:val="20"/>
                <w:szCs w:val="20"/>
              </w:rPr>
            </w:pPr>
          </w:p>
          <w:p w14:paraId="65AD224C" w14:textId="3E099799" w:rsidR="00793731" w:rsidRPr="0086205A" w:rsidRDefault="00793731" w:rsidP="00500993">
            <w:pPr>
              <w:jc w:val="center"/>
              <w:rPr>
                <w:b/>
                <w:bCs/>
                <w:sz w:val="20"/>
                <w:szCs w:val="20"/>
              </w:rPr>
            </w:pPr>
          </w:p>
          <w:p w14:paraId="0B6C2449" w14:textId="4EB8C2C9" w:rsidR="00793731" w:rsidRPr="0086205A" w:rsidRDefault="00793731" w:rsidP="00500993">
            <w:pPr>
              <w:jc w:val="center"/>
              <w:rPr>
                <w:b/>
                <w:bCs/>
                <w:sz w:val="20"/>
                <w:szCs w:val="20"/>
              </w:rPr>
            </w:pPr>
          </w:p>
          <w:p w14:paraId="211570B0" w14:textId="4EF7B18F" w:rsidR="00793731" w:rsidRPr="0086205A" w:rsidRDefault="00793731" w:rsidP="00500993">
            <w:pPr>
              <w:jc w:val="center"/>
              <w:rPr>
                <w:b/>
                <w:bCs/>
                <w:sz w:val="20"/>
                <w:szCs w:val="20"/>
              </w:rPr>
            </w:pPr>
          </w:p>
          <w:p w14:paraId="0F639FCE" w14:textId="37EA57B7" w:rsidR="00C67687" w:rsidRPr="0086205A" w:rsidRDefault="00C67687" w:rsidP="00500993">
            <w:pPr>
              <w:jc w:val="center"/>
              <w:rPr>
                <w:b/>
                <w:bCs/>
                <w:sz w:val="20"/>
                <w:szCs w:val="20"/>
              </w:rPr>
            </w:pPr>
          </w:p>
          <w:p w14:paraId="3433D110" w14:textId="42E81486" w:rsidR="00585946" w:rsidRPr="0086205A" w:rsidRDefault="00585946" w:rsidP="00500993">
            <w:pPr>
              <w:jc w:val="center"/>
              <w:rPr>
                <w:b/>
                <w:bCs/>
                <w:sz w:val="20"/>
                <w:szCs w:val="20"/>
              </w:rPr>
            </w:pPr>
          </w:p>
          <w:p w14:paraId="5C683DFB" w14:textId="77777777" w:rsidR="00585946" w:rsidRPr="0086205A" w:rsidRDefault="00585946" w:rsidP="00500993">
            <w:pPr>
              <w:jc w:val="center"/>
              <w:rPr>
                <w:b/>
                <w:bCs/>
                <w:sz w:val="20"/>
                <w:szCs w:val="20"/>
              </w:rPr>
            </w:pPr>
          </w:p>
          <w:p w14:paraId="37024F67" w14:textId="77777777" w:rsidR="00C67687" w:rsidRPr="0086205A" w:rsidRDefault="00C67687" w:rsidP="00500993">
            <w:pPr>
              <w:jc w:val="center"/>
              <w:rPr>
                <w:b/>
                <w:bCs/>
                <w:sz w:val="20"/>
                <w:szCs w:val="20"/>
              </w:rPr>
            </w:pPr>
          </w:p>
          <w:p w14:paraId="00FFC178" w14:textId="49C7F1C0" w:rsidR="00D97E37" w:rsidRPr="0086205A" w:rsidRDefault="000C20CA" w:rsidP="00500993">
            <w:pPr>
              <w:jc w:val="center"/>
              <w:rPr>
                <w:sz w:val="20"/>
                <w:szCs w:val="20"/>
              </w:rPr>
            </w:pPr>
            <w:r w:rsidRPr="0086205A">
              <w:rPr>
                <w:sz w:val="20"/>
                <w:szCs w:val="20"/>
              </w:rPr>
              <w:t>483/2001</w:t>
            </w:r>
          </w:p>
          <w:p w14:paraId="25A228C8" w14:textId="59034404" w:rsidR="00793731" w:rsidRPr="0086205A" w:rsidRDefault="00793731" w:rsidP="00500993">
            <w:pPr>
              <w:jc w:val="center"/>
              <w:rPr>
                <w:b/>
                <w:bCs/>
                <w:sz w:val="20"/>
                <w:szCs w:val="20"/>
              </w:rPr>
            </w:pPr>
          </w:p>
          <w:p w14:paraId="5F303B53" w14:textId="64F9F614" w:rsidR="00793731" w:rsidRPr="0086205A" w:rsidRDefault="00793731" w:rsidP="00500993">
            <w:pPr>
              <w:jc w:val="center"/>
              <w:rPr>
                <w:b/>
                <w:bCs/>
                <w:sz w:val="20"/>
                <w:szCs w:val="20"/>
              </w:rPr>
            </w:pPr>
          </w:p>
          <w:p w14:paraId="64624F88" w14:textId="77777777" w:rsidR="000C20CA" w:rsidRPr="0086205A" w:rsidRDefault="000C20CA" w:rsidP="00500993">
            <w:pPr>
              <w:jc w:val="center"/>
              <w:rPr>
                <w:b/>
                <w:bCs/>
                <w:sz w:val="20"/>
                <w:szCs w:val="20"/>
              </w:rPr>
            </w:pPr>
          </w:p>
          <w:p w14:paraId="30085AB2" w14:textId="77777777" w:rsidR="00497D19" w:rsidRPr="0086205A" w:rsidRDefault="00497D19" w:rsidP="00500993">
            <w:pPr>
              <w:jc w:val="center"/>
              <w:rPr>
                <w:b/>
                <w:bCs/>
                <w:sz w:val="20"/>
                <w:szCs w:val="20"/>
              </w:rPr>
            </w:pPr>
          </w:p>
          <w:p w14:paraId="4B8C1A6B" w14:textId="77777777" w:rsidR="00497D19" w:rsidRPr="0086205A" w:rsidRDefault="00497D19" w:rsidP="00500993">
            <w:pPr>
              <w:jc w:val="center"/>
              <w:rPr>
                <w:b/>
                <w:bCs/>
                <w:sz w:val="20"/>
                <w:szCs w:val="20"/>
              </w:rPr>
            </w:pPr>
            <w:r w:rsidRPr="0086205A">
              <w:rPr>
                <w:b/>
                <w:bCs/>
                <w:sz w:val="20"/>
                <w:szCs w:val="20"/>
              </w:rPr>
              <w:t>návrh zákona čl. I</w:t>
            </w:r>
          </w:p>
          <w:p w14:paraId="58DE6275" w14:textId="77777777" w:rsidR="00497D19" w:rsidRPr="0086205A" w:rsidRDefault="00497D19" w:rsidP="00500993">
            <w:pPr>
              <w:jc w:val="center"/>
              <w:rPr>
                <w:b/>
                <w:bCs/>
                <w:sz w:val="20"/>
                <w:szCs w:val="20"/>
              </w:rPr>
            </w:pPr>
          </w:p>
          <w:p w14:paraId="13B0E269" w14:textId="77777777" w:rsidR="00793731" w:rsidRPr="0086205A" w:rsidRDefault="00793731" w:rsidP="00500993">
            <w:pPr>
              <w:jc w:val="center"/>
              <w:rPr>
                <w:b/>
                <w:bCs/>
                <w:sz w:val="20"/>
                <w:szCs w:val="20"/>
              </w:rPr>
            </w:pPr>
          </w:p>
          <w:p w14:paraId="591F57A7" w14:textId="77777777" w:rsidR="00497D19" w:rsidRPr="0086205A" w:rsidRDefault="00497D19" w:rsidP="00500993">
            <w:pPr>
              <w:jc w:val="center"/>
              <w:rPr>
                <w:b/>
                <w:bCs/>
                <w:sz w:val="20"/>
                <w:szCs w:val="20"/>
              </w:rPr>
            </w:pPr>
          </w:p>
          <w:p w14:paraId="2057551A" w14:textId="77777777" w:rsidR="00497D19" w:rsidRPr="0086205A" w:rsidRDefault="00497D19" w:rsidP="00500993">
            <w:pPr>
              <w:jc w:val="center"/>
              <w:rPr>
                <w:b/>
                <w:bCs/>
                <w:sz w:val="20"/>
                <w:szCs w:val="20"/>
              </w:rPr>
            </w:pPr>
          </w:p>
          <w:p w14:paraId="347B31F8" w14:textId="77777777" w:rsidR="00497D19" w:rsidRPr="0086205A" w:rsidRDefault="00497D19" w:rsidP="00500993">
            <w:pPr>
              <w:jc w:val="center"/>
              <w:rPr>
                <w:b/>
                <w:bCs/>
                <w:sz w:val="20"/>
                <w:szCs w:val="20"/>
              </w:rPr>
            </w:pPr>
          </w:p>
          <w:p w14:paraId="203E2C4A" w14:textId="77777777" w:rsidR="00497D19" w:rsidRPr="0086205A" w:rsidRDefault="00497D19" w:rsidP="00500993">
            <w:pPr>
              <w:jc w:val="center"/>
              <w:rPr>
                <w:b/>
                <w:bCs/>
                <w:sz w:val="20"/>
                <w:szCs w:val="20"/>
              </w:rPr>
            </w:pPr>
          </w:p>
          <w:p w14:paraId="0AD5D1BF" w14:textId="3AA90CCE" w:rsidR="00497D19" w:rsidRPr="0086205A" w:rsidRDefault="00497D19" w:rsidP="00500993">
            <w:pPr>
              <w:jc w:val="center"/>
              <w:rPr>
                <w:b/>
                <w:bCs/>
                <w:sz w:val="20"/>
                <w:szCs w:val="20"/>
              </w:rPr>
            </w:pPr>
          </w:p>
          <w:p w14:paraId="025D052C" w14:textId="459C144B" w:rsidR="000C20CA" w:rsidRPr="0086205A" w:rsidRDefault="000C20CA" w:rsidP="00500993">
            <w:pPr>
              <w:jc w:val="center"/>
              <w:rPr>
                <w:b/>
                <w:bCs/>
                <w:sz w:val="20"/>
                <w:szCs w:val="20"/>
              </w:rPr>
            </w:pPr>
          </w:p>
          <w:p w14:paraId="0FC35AA4" w14:textId="54790471" w:rsidR="000C20CA" w:rsidRPr="0086205A" w:rsidRDefault="000C20CA" w:rsidP="00500993">
            <w:pPr>
              <w:jc w:val="center"/>
              <w:rPr>
                <w:b/>
                <w:bCs/>
                <w:sz w:val="20"/>
                <w:szCs w:val="20"/>
              </w:rPr>
            </w:pPr>
          </w:p>
          <w:p w14:paraId="41AC4C1A" w14:textId="09F04E40" w:rsidR="000C20CA" w:rsidRPr="0086205A" w:rsidRDefault="000C20CA" w:rsidP="00500993">
            <w:pPr>
              <w:jc w:val="center"/>
              <w:rPr>
                <w:b/>
                <w:bCs/>
                <w:sz w:val="20"/>
                <w:szCs w:val="20"/>
              </w:rPr>
            </w:pPr>
          </w:p>
          <w:p w14:paraId="62F6A7B1" w14:textId="2B8C2537" w:rsidR="000C20CA" w:rsidRPr="0086205A" w:rsidRDefault="000C20CA" w:rsidP="00500993">
            <w:pPr>
              <w:jc w:val="center"/>
              <w:rPr>
                <w:b/>
                <w:bCs/>
                <w:sz w:val="20"/>
                <w:szCs w:val="20"/>
              </w:rPr>
            </w:pPr>
          </w:p>
          <w:p w14:paraId="3A7C88BF" w14:textId="5696D217" w:rsidR="000C20CA" w:rsidRPr="0086205A" w:rsidRDefault="000C20CA" w:rsidP="00500993">
            <w:pPr>
              <w:jc w:val="center"/>
              <w:rPr>
                <w:b/>
                <w:bCs/>
                <w:sz w:val="20"/>
                <w:szCs w:val="20"/>
              </w:rPr>
            </w:pPr>
          </w:p>
          <w:p w14:paraId="730699DD" w14:textId="5F49A77F" w:rsidR="000C20CA" w:rsidRPr="0086205A" w:rsidRDefault="000C20CA" w:rsidP="00500993">
            <w:pPr>
              <w:jc w:val="center"/>
              <w:rPr>
                <w:b/>
                <w:bCs/>
                <w:sz w:val="20"/>
                <w:szCs w:val="20"/>
              </w:rPr>
            </w:pPr>
          </w:p>
          <w:p w14:paraId="27ABA8DA" w14:textId="7F797461" w:rsidR="000C20CA" w:rsidRPr="0086205A" w:rsidRDefault="000C20CA" w:rsidP="00500993">
            <w:pPr>
              <w:jc w:val="center"/>
              <w:rPr>
                <w:b/>
                <w:bCs/>
                <w:sz w:val="20"/>
                <w:szCs w:val="20"/>
              </w:rPr>
            </w:pPr>
          </w:p>
          <w:p w14:paraId="7172AE7D" w14:textId="579CD7FC" w:rsidR="000C20CA" w:rsidRPr="0086205A" w:rsidRDefault="000C20CA" w:rsidP="00500993">
            <w:pPr>
              <w:jc w:val="center"/>
              <w:rPr>
                <w:b/>
                <w:bCs/>
                <w:sz w:val="20"/>
                <w:szCs w:val="20"/>
              </w:rPr>
            </w:pPr>
          </w:p>
          <w:p w14:paraId="3716D203" w14:textId="01839369" w:rsidR="000C20CA" w:rsidRPr="0086205A" w:rsidRDefault="000C20CA" w:rsidP="00500993">
            <w:pPr>
              <w:jc w:val="center"/>
              <w:rPr>
                <w:b/>
                <w:bCs/>
                <w:sz w:val="20"/>
                <w:szCs w:val="20"/>
              </w:rPr>
            </w:pPr>
          </w:p>
          <w:p w14:paraId="2FBAE036" w14:textId="2F3852E2" w:rsidR="000C20CA" w:rsidRPr="0086205A" w:rsidRDefault="000C20CA" w:rsidP="00500993">
            <w:pPr>
              <w:jc w:val="center"/>
              <w:rPr>
                <w:b/>
                <w:bCs/>
                <w:sz w:val="20"/>
                <w:szCs w:val="20"/>
              </w:rPr>
            </w:pPr>
          </w:p>
          <w:p w14:paraId="1ED07039" w14:textId="3D6DFACF" w:rsidR="000C20CA" w:rsidRPr="0086205A" w:rsidRDefault="000C20CA" w:rsidP="00500993">
            <w:pPr>
              <w:jc w:val="center"/>
              <w:rPr>
                <w:b/>
                <w:bCs/>
                <w:sz w:val="20"/>
                <w:szCs w:val="20"/>
              </w:rPr>
            </w:pPr>
          </w:p>
          <w:p w14:paraId="3F3BACF4" w14:textId="6F66F563" w:rsidR="000C20CA" w:rsidRPr="0086205A" w:rsidRDefault="000C20CA" w:rsidP="00500993">
            <w:pPr>
              <w:jc w:val="center"/>
              <w:rPr>
                <w:b/>
                <w:bCs/>
                <w:sz w:val="20"/>
                <w:szCs w:val="20"/>
              </w:rPr>
            </w:pPr>
          </w:p>
          <w:p w14:paraId="5BE0D49E" w14:textId="5B49A2C3" w:rsidR="000C20CA" w:rsidRPr="0086205A" w:rsidRDefault="000C20CA" w:rsidP="00500993">
            <w:pPr>
              <w:jc w:val="center"/>
              <w:rPr>
                <w:b/>
                <w:bCs/>
                <w:sz w:val="20"/>
                <w:szCs w:val="20"/>
              </w:rPr>
            </w:pPr>
          </w:p>
          <w:p w14:paraId="32F60C3A" w14:textId="243FCA70" w:rsidR="000C20CA" w:rsidRPr="0086205A" w:rsidRDefault="000C20CA" w:rsidP="00500993">
            <w:pPr>
              <w:jc w:val="center"/>
              <w:rPr>
                <w:b/>
                <w:bCs/>
                <w:sz w:val="20"/>
                <w:szCs w:val="20"/>
              </w:rPr>
            </w:pPr>
          </w:p>
          <w:p w14:paraId="3E45FB76" w14:textId="6FAC7974" w:rsidR="000C20CA" w:rsidRPr="0086205A" w:rsidRDefault="000C20CA" w:rsidP="00500993">
            <w:pPr>
              <w:jc w:val="center"/>
              <w:rPr>
                <w:b/>
                <w:bCs/>
                <w:sz w:val="20"/>
                <w:szCs w:val="20"/>
              </w:rPr>
            </w:pPr>
          </w:p>
          <w:p w14:paraId="46BC5A0A" w14:textId="42D7180F" w:rsidR="00C07D3E" w:rsidRPr="0086205A" w:rsidRDefault="00C07D3E" w:rsidP="00500993">
            <w:pPr>
              <w:jc w:val="center"/>
              <w:rPr>
                <w:b/>
                <w:bCs/>
                <w:sz w:val="20"/>
                <w:szCs w:val="20"/>
              </w:rPr>
            </w:pPr>
          </w:p>
          <w:p w14:paraId="50C2DCE7" w14:textId="5EA16182" w:rsidR="00C07D3E" w:rsidRPr="0086205A" w:rsidRDefault="00C07D3E" w:rsidP="00500993">
            <w:pPr>
              <w:jc w:val="center"/>
              <w:rPr>
                <w:b/>
                <w:bCs/>
                <w:sz w:val="20"/>
                <w:szCs w:val="20"/>
              </w:rPr>
            </w:pPr>
          </w:p>
          <w:p w14:paraId="70269F07" w14:textId="14AFB17A" w:rsidR="00C07D3E" w:rsidRPr="0086205A" w:rsidRDefault="00C07D3E" w:rsidP="00500993">
            <w:pPr>
              <w:jc w:val="center"/>
              <w:rPr>
                <w:b/>
                <w:bCs/>
                <w:sz w:val="20"/>
                <w:szCs w:val="20"/>
              </w:rPr>
            </w:pPr>
          </w:p>
          <w:p w14:paraId="33385862" w14:textId="13A370E2" w:rsidR="00C07D3E" w:rsidRPr="0086205A" w:rsidRDefault="00C07D3E" w:rsidP="00500993">
            <w:pPr>
              <w:jc w:val="center"/>
              <w:rPr>
                <w:b/>
                <w:bCs/>
                <w:sz w:val="20"/>
                <w:szCs w:val="20"/>
              </w:rPr>
            </w:pPr>
          </w:p>
          <w:p w14:paraId="002E5A4F" w14:textId="0D4B31C3" w:rsidR="00C07D3E" w:rsidRPr="0086205A" w:rsidRDefault="00C07D3E" w:rsidP="00500993">
            <w:pPr>
              <w:jc w:val="center"/>
              <w:rPr>
                <w:b/>
                <w:bCs/>
                <w:sz w:val="20"/>
                <w:szCs w:val="20"/>
              </w:rPr>
            </w:pPr>
          </w:p>
          <w:p w14:paraId="18C0CE00" w14:textId="37AB94C8" w:rsidR="00C07D3E" w:rsidRPr="0086205A" w:rsidRDefault="00C07D3E" w:rsidP="00500993">
            <w:pPr>
              <w:jc w:val="center"/>
              <w:rPr>
                <w:b/>
                <w:bCs/>
                <w:sz w:val="20"/>
                <w:szCs w:val="20"/>
              </w:rPr>
            </w:pPr>
          </w:p>
          <w:p w14:paraId="4C778F7D" w14:textId="21C893DD" w:rsidR="00C07D3E" w:rsidRPr="0086205A" w:rsidRDefault="00C07D3E" w:rsidP="00500993">
            <w:pPr>
              <w:jc w:val="center"/>
              <w:rPr>
                <w:b/>
                <w:bCs/>
                <w:sz w:val="20"/>
                <w:szCs w:val="20"/>
              </w:rPr>
            </w:pPr>
          </w:p>
          <w:p w14:paraId="26DD5CE1" w14:textId="1540E42E" w:rsidR="00C07D3E" w:rsidRPr="0086205A" w:rsidRDefault="00C07D3E" w:rsidP="00500993">
            <w:pPr>
              <w:jc w:val="center"/>
              <w:rPr>
                <w:b/>
                <w:bCs/>
                <w:sz w:val="20"/>
                <w:szCs w:val="20"/>
              </w:rPr>
            </w:pPr>
          </w:p>
          <w:p w14:paraId="757E7447" w14:textId="0F3FB125" w:rsidR="00C07D3E" w:rsidRPr="0086205A" w:rsidRDefault="00C07D3E" w:rsidP="00500993">
            <w:pPr>
              <w:jc w:val="center"/>
              <w:rPr>
                <w:b/>
                <w:bCs/>
                <w:sz w:val="20"/>
                <w:szCs w:val="20"/>
              </w:rPr>
            </w:pPr>
          </w:p>
          <w:p w14:paraId="197B9AE8" w14:textId="35F26E2E" w:rsidR="00C07D3E" w:rsidRPr="0086205A" w:rsidRDefault="00C07D3E" w:rsidP="00500993">
            <w:pPr>
              <w:jc w:val="center"/>
              <w:rPr>
                <w:b/>
                <w:bCs/>
                <w:sz w:val="20"/>
                <w:szCs w:val="20"/>
              </w:rPr>
            </w:pPr>
          </w:p>
          <w:p w14:paraId="3079A185" w14:textId="453637BE" w:rsidR="00C07D3E" w:rsidRPr="0086205A" w:rsidRDefault="00C07D3E" w:rsidP="00500993">
            <w:pPr>
              <w:jc w:val="center"/>
              <w:rPr>
                <w:b/>
                <w:bCs/>
                <w:sz w:val="20"/>
                <w:szCs w:val="20"/>
              </w:rPr>
            </w:pPr>
          </w:p>
          <w:p w14:paraId="4C05585A" w14:textId="041B56DB" w:rsidR="00C07D3E" w:rsidRPr="0086205A" w:rsidRDefault="00C07D3E" w:rsidP="00500993">
            <w:pPr>
              <w:jc w:val="center"/>
              <w:rPr>
                <w:b/>
                <w:bCs/>
                <w:sz w:val="20"/>
                <w:szCs w:val="20"/>
              </w:rPr>
            </w:pPr>
          </w:p>
          <w:p w14:paraId="27DFC117" w14:textId="4DFF454E" w:rsidR="00C07D3E" w:rsidRPr="0086205A" w:rsidRDefault="00C07D3E" w:rsidP="00500993">
            <w:pPr>
              <w:jc w:val="center"/>
              <w:rPr>
                <w:b/>
                <w:bCs/>
                <w:sz w:val="20"/>
                <w:szCs w:val="20"/>
              </w:rPr>
            </w:pPr>
          </w:p>
          <w:p w14:paraId="551292C8" w14:textId="4495ED81" w:rsidR="00C07D3E" w:rsidRPr="0086205A" w:rsidRDefault="00C07D3E" w:rsidP="00500993">
            <w:pPr>
              <w:jc w:val="center"/>
              <w:rPr>
                <w:b/>
                <w:bCs/>
                <w:sz w:val="20"/>
                <w:szCs w:val="20"/>
              </w:rPr>
            </w:pPr>
          </w:p>
          <w:p w14:paraId="46C54874" w14:textId="197954C6" w:rsidR="00C07D3E" w:rsidRPr="0086205A" w:rsidRDefault="00C07D3E" w:rsidP="00500993">
            <w:pPr>
              <w:jc w:val="center"/>
              <w:rPr>
                <w:b/>
                <w:bCs/>
                <w:sz w:val="20"/>
                <w:szCs w:val="20"/>
              </w:rPr>
            </w:pPr>
          </w:p>
          <w:p w14:paraId="5EB5E01B" w14:textId="02636426" w:rsidR="00C07D3E" w:rsidRPr="0086205A" w:rsidRDefault="00C07D3E" w:rsidP="00500993">
            <w:pPr>
              <w:jc w:val="center"/>
              <w:rPr>
                <w:b/>
                <w:bCs/>
                <w:sz w:val="20"/>
                <w:szCs w:val="20"/>
              </w:rPr>
            </w:pPr>
          </w:p>
          <w:p w14:paraId="3A05AE57" w14:textId="06FE23B7" w:rsidR="00C07D3E" w:rsidRPr="0086205A" w:rsidRDefault="00C07D3E" w:rsidP="00500993">
            <w:pPr>
              <w:jc w:val="center"/>
              <w:rPr>
                <w:b/>
                <w:bCs/>
                <w:sz w:val="20"/>
                <w:szCs w:val="20"/>
              </w:rPr>
            </w:pPr>
          </w:p>
          <w:p w14:paraId="5EACE15F" w14:textId="294ED4B3" w:rsidR="00C07D3E" w:rsidRPr="0086205A" w:rsidRDefault="00C07D3E" w:rsidP="00500993">
            <w:pPr>
              <w:jc w:val="center"/>
              <w:rPr>
                <w:b/>
                <w:bCs/>
                <w:sz w:val="20"/>
                <w:szCs w:val="20"/>
              </w:rPr>
            </w:pPr>
          </w:p>
          <w:p w14:paraId="5042B30A" w14:textId="29DB6292" w:rsidR="00C07D3E" w:rsidRPr="0086205A" w:rsidRDefault="00C07D3E" w:rsidP="00500993">
            <w:pPr>
              <w:jc w:val="center"/>
              <w:rPr>
                <w:b/>
                <w:bCs/>
                <w:sz w:val="20"/>
                <w:szCs w:val="20"/>
              </w:rPr>
            </w:pPr>
          </w:p>
          <w:p w14:paraId="60615002" w14:textId="104735D2" w:rsidR="00C07D3E" w:rsidRPr="0086205A" w:rsidRDefault="00C07D3E" w:rsidP="00500993">
            <w:pPr>
              <w:jc w:val="center"/>
              <w:rPr>
                <w:b/>
                <w:bCs/>
                <w:sz w:val="20"/>
                <w:szCs w:val="20"/>
              </w:rPr>
            </w:pPr>
          </w:p>
          <w:p w14:paraId="16E86BA5" w14:textId="6D764ED0" w:rsidR="00C07D3E" w:rsidRPr="0086205A" w:rsidRDefault="00C07D3E" w:rsidP="00500993">
            <w:pPr>
              <w:jc w:val="center"/>
              <w:rPr>
                <w:b/>
                <w:bCs/>
                <w:sz w:val="20"/>
                <w:szCs w:val="20"/>
              </w:rPr>
            </w:pPr>
          </w:p>
          <w:p w14:paraId="6EBA7267" w14:textId="01C3C88A" w:rsidR="00C07D3E" w:rsidRPr="0086205A" w:rsidRDefault="00C07D3E" w:rsidP="00500993">
            <w:pPr>
              <w:jc w:val="center"/>
              <w:rPr>
                <w:b/>
                <w:bCs/>
                <w:sz w:val="20"/>
                <w:szCs w:val="20"/>
              </w:rPr>
            </w:pPr>
          </w:p>
          <w:p w14:paraId="4EF117FF" w14:textId="12325E85" w:rsidR="00C07D3E" w:rsidRPr="0086205A" w:rsidRDefault="00C07D3E" w:rsidP="00500993">
            <w:pPr>
              <w:jc w:val="center"/>
              <w:rPr>
                <w:b/>
                <w:bCs/>
                <w:sz w:val="20"/>
                <w:szCs w:val="20"/>
              </w:rPr>
            </w:pPr>
          </w:p>
          <w:p w14:paraId="3160C65F" w14:textId="68A6EADF" w:rsidR="00C07D3E" w:rsidRPr="0086205A" w:rsidRDefault="00C07D3E" w:rsidP="00500993">
            <w:pPr>
              <w:jc w:val="center"/>
              <w:rPr>
                <w:b/>
                <w:bCs/>
                <w:sz w:val="20"/>
                <w:szCs w:val="20"/>
              </w:rPr>
            </w:pPr>
          </w:p>
          <w:p w14:paraId="49AA1C6B" w14:textId="1E1108B8" w:rsidR="00C07D3E" w:rsidRPr="0086205A" w:rsidRDefault="00C07D3E" w:rsidP="00500993">
            <w:pPr>
              <w:jc w:val="center"/>
              <w:rPr>
                <w:b/>
                <w:bCs/>
                <w:sz w:val="20"/>
                <w:szCs w:val="20"/>
              </w:rPr>
            </w:pPr>
          </w:p>
          <w:p w14:paraId="0E883823" w14:textId="77777777" w:rsidR="00C07D3E" w:rsidRPr="0086205A" w:rsidRDefault="00C07D3E" w:rsidP="00500993">
            <w:pPr>
              <w:jc w:val="center"/>
              <w:rPr>
                <w:b/>
                <w:bCs/>
                <w:sz w:val="20"/>
                <w:szCs w:val="20"/>
              </w:rPr>
            </w:pPr>
          </w:p>
          <w:p w14:paraId="0752C67F" w14:textId="77777777" w:rsidR="00C67687" w:rsidRPr="0086205A" w:rsidRDefault="00C67687" w:rsidP="00500993">
            <w:pPr>
              <w:jc w:val="center"/>
              <w:rPr>
                <w:b/>
                <w:bCs/>
                <w:sz w:val="20"/>
                <w:szCs w:val="20"/>
              </w:rPr>
            </w:pPr>
            <w:r w:rsidRPr="0086205A">
              <w:rPr>
                <w:b/>
                <w:bCs/>
                <w:sz w:val="20"/>
                <w:szCs w:val="20"/>
              </w:rPr>
              <w:t>návrh zákona čl. I</w:t>
            </w:r>
          </w:p>
          <w:p w14:paraId="6474DB0F" w14:textId="7204ADE8" w:rsidR="000C20CA" w:rsidRPr="0086205A" w:rsidRDefault="000C20CA" w:rsidP="00500993">
            <w:pPr>
              <w:jc w:val="center"/>
              <w:rPr>
                <w:b/>
                <w:bCs/>
                <w:sz w:val="20"/>
                <w:szCs w:val="20"/>
              </w:rPr>
            </w:pPr>
          </w:p>
          <w:p w14:paraId="389086DB" w14:textId="1B9256DA" w:rsidR="000C20CA" w:rsidRPr="0086205A" w:rsidRDefault="000C20CA" w:rsidP="00500993">
            <w:pPr>
              <w:jc w:val="center"/>
              <w:rPr>
                <w:b/>
                <w:bCs/>
                <w:sz w:val="20"/>
                <w:szCs w:val="20"/>
              </w:rPr>
            </w:pPr>
          </w:p>
          <w:p w14:paraId="3CD003B3" w14:textId="18492176" w:rsidR="000C20CA" w:rsidRPr="0086205A" w:rsidRDefault="000C20CA" w:rsidP="00500993">
            <w:pPr>
              <w:jc w:val="center"/>
              <w:rPr>
                <w:b/>
                <w:bCs/>
                <w:sz w:val="20"/>
                <w:szCs w:val="20"/>
              </w:rPr>
            </w:pPr>
          </w:p>
          <w:p w14:paraId="48957B4A" w14:textId="29A7B467" w:rsidR="00C52B53" w:rsidRPr="0086205A" w:rsidRDefault="00C52B53" w:rsidP="00500993">
            <w:pPr>
              <w:jc w:val="center"/>
              <w:rPr>
                <w:b/>
                <w:bCs/>
                <w:sz w:val="20"/>
                <w:szCs w:val="20"/>
              </w:rPr>
            </w:pPr>
          </w:p>
          <w:p w14:paraId="21C0AA30" w14:textId="0D95B754" w:rsidR="00C52B53" w:rsidRPr="0086205A" w:rsidRDefault="00C52B53" w:rsidP="00500993">
            <w:pPr>
              <w:jc w:val="center"/>
              <w:rPr>
                <w:b/>
                <w:bCs/>
                <w:sz w:val="20"/>
                <w:szCs w:val="20"/>
              </w:rPr>
            </w:pPr>
          </w:p>
          <w:p w14:paraId="43A6C60A" w14:textId="70085422" w:rsidR="00C67687" w:rsidRPr="0086205A" w:rsidRDefault="00C67687" w:rsidP="00500993">
            <w:pPr>
              <w:jc w:val="center"/>
              <w:rPr>
                <w:b/>
                <w:bCs/>
                <w:sz w:val="20"/>
                <w:szCs w:val="20"/>
              </w:rPr>
            </w:pPr>
          </w:p>
          <w:p w14:paraId="0A9088C7" w14:textId="65DBE779" w:rsidR="00C67687" w:rsidRPr="0086205A" w:rsidRDefault="00C67687" w:rsidP="00500993">
            <w:pPr>
              <w:jc w:val="center"/>
              <w:rPr>
                <w:b/>
                <w:bCs/>
                <w:sz w:val="20"/>
                <w:szCs w:val="20"/>
              </w:rPr>
            </w:pPr>
          </w:p>
          <w:p w14:paraId="57730563" w14:textId="77777777" w:rsidR="000C20CA" w:rsidRPr="0086205A" w:rsidRDefault="000C20CA" w:rsidP="00500993">
            <w:pPr>
              <w:jc w:val="center"/>
              <w:rPr>
                <w:b/>
                <w:bCs/>
                <w:sz w:val="20"/>
                <w:szCs w:val="20"/>
              </w:rPr>
            </w:pPr>
          </w:p>
          <w:p w14:paraId="6AE55E07" w14:textId="42D195B2" w:rsidR="00A74CB5" w:rsidRPr="0086205A" w:rsidRDefault="00497D19" w:rsidP="00500993">
            <w:pPr>
              <w:jc w:val="center"/>
              <w:rPr>
                <w:b/>
                <w:bCs/>
                <w:sz w:val="20"/>
                <w:szCs w:val="20"/>
              </w:rPr>
            </w:pPr>
            <w:r w:rsidRPr="0086205A">
              <w:rPr>
                <w:b/>
                <w:bCs/>
                <w:sz w:val="20"/>
                <w:szCs w:val="20"/>
              </w:rPr>
              <w:t>návrh zákona čl. III</w:t>
            </w:r>
            <w:r w:rsidR="00A74CB5" w:rsidRPr="0086205A">
              <w:rPr>
                <w:b/>
                <w:bCs/>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B234BEA" w14:textId="29713368" w:rsidR="00A74CB5" w:rsidRPr="0086205A" w:rsidRDefault="00A74CB5" w:rsidP="00500993">
            <w:pPr>
              <w:pStyle w:val="Normlny0"/>
              <w:jc w:val="center"/>
            </w:pPr>
            <w:r w:rsidRPr="0086205A">
              <w:lastRenderedPageBreak/>
              <w:t>§ 94 O 1</w:t>
            </w:r>
          </w:p>
          <w:p w14:paraId="0050A614" w14:textId="77777777" w:rsidR="00A74CB5" w:rsidRPr="0086205A" w:rsidRDefault="00A74CB5" w:rsidP="00500993">
            <w:pPr>
              <w:pStyle w:val="Normlny0"/>
              <w:jc w:val="center"/>
            </w:pPr>
          </w:p>
          <w:p w14:paraId="5C2781E4" w14:textId="77777777" w:rsidR="00A74CB5" w:rsidRPr="0086205A" w:rsidRDefault="00A74CB5" w:rsidP="00500993">
            <w:pPr>
              <w:pStyle w:val="Normlny0"/>
              <w:jc w:val="center"/>
            </w:pPr>
          </w:p>
          <w:p w14:paraId="00EA9B7A" w14:textId="77777777" w:rsidR="00A74CB5" w:rsidRPr="0086205A" w:rsidRDefault="00A74CB5" w:rsidP="00500993">
            <w:pPr>
              <w:pStyle w:val="Normlny0"/>
              <w:jc w:val="center"/>
            </w:pPr>
          </w:p>
          <w:p w14:paraId="53846B41" w14:textId="3694B737" w:rsidR="00A74CB5" w:rsidRPr="0086205A" w:rsidRDefault="00A74CB5" w:rsidP="00500993">
            <w:pPr>
              <w:pStyle w:val="Normlny0"/>
              <w:jc w:val="center"/>
            </w:pPr>
          </w:p>
          <w:p w14:paraId="02458EED" w14:textId="7FA9C349" w:rsidR="00A74CB5" w:rsidRPr="0086205A" w:rsidRDefault="00A74CB5" w:rsidP="00500993">
            <w:pPr>
              <w:pStyle w:val="Normlny0"/>
              <w:jc w:val="center"/>
            </w:pPr>
          </w:p>
          <w:p w14:paraId="2EB5B85D" w14:textId="3ED51251" w:rsidR="00A74CB5" w:rsidRPr="0086205A" w:rsidRDefault="00A74CB5" w:rsidP="00500993">
            <w:pPr>
              <w:pStyle w:val="Normlny0"/>
              <w:jc w:val="center"/>
            </w:pPr>
          </w:p>
          <w:p w14:paraId="0F2C7D14" w14:textId="77777777" w:rsidR="00A74CB5" w:rsidRPr="0086205A" w:rsidRDefault="00A74CB5" w:rsidP="00500993">
            <w:pPr>
              <w:pStyle w:val="Normlny0"/>
              <w:jc w:val="center"/>
            </w:pPr>
          </w:p>
          <w:p w14:paraId="699C29C8" w14:textId="6E3F4866" w:rsidR="00A74CB5" w:rsidRPr="0086205A" w:rsidRDefault="00A74CB5" w:rsidP="00500993">
            <w:pPr>
              <w:pStyle w:val="Normlny0"/>
              <w:jc w:val="center"/>
            </w:pPr>
          </w:p>
          <w:p w14:paraId="070E233D" w14:textId="446A7E3A" w:rsidR="00A74CB5" w:rsidRPr="0086205A" w:rsidRDefault="00A74CB5" w:rsidP="00500993">
            <w:pPr>
              <w:pStyle w:val="Normlny0"/>
              <w:jc w:val="center"/>
            </w:pPr>
          </w:p>
          <w:p w14:paraId="44795136" w14:textId="77777777" w:rsidR="00A74CB5" w:rsidRPr="0086205A" w:rsidRDefault="00A74CB5" w:rsidP="00500993">
            <w:pPr>
              <w:pStyle w:val="Normlny0"/>
              <w:jc w:val="center"/>
            </w:pPr>
          </w:p>
          <w:p w14:paraId="47D09F98" w14:textId="4E73DFC2" w:rsidR="00A74CB5" w:rsidRPr="0086205A" w:rsidRDefault="00A74CB5" w:rsidP="00500993">
            <w:pPr>
              <w:pStyle w:val="Normlny0"/>
              <w:jc w:val="center"/>
            </w:pPr>
            <w:r w:rsidRPr="0086205A">
              <w:t xml:space="preserve">§ 1 </w:t>
            </w:r>
            <w:r w:rsidRPr="0086205A">
              <w:br/>
              <w:t xml:space="preserve">O 2 </w:t>
            </w:r>
          </w:p>
          <w:p w14:paraId="3570E9F4" w14:textId="0D91546D" w:rsidR="00A74CB5" w:rsidRPr="0086205A" w:rsidRDefault="00A74CB5" w:rsidP="00500993">
            <w:pPr>
              <w:pStyle w:val="Normlny0"/>
              <w:jc w:val="center"/>
            </w:pPr>
          </w:p>
          <w:p w14:paraId="1B60A2F4" w14:textId="33EC456C" w:rsidR="00A74CB5" w:rsidRPr="0086205A" w:rsidRDefault="00A74CB5" w:rsidP="00500993">
            <w:pPr>
              <w:pStyle w:val="Normlny0"/>
              <w:jc w:val="center"/>
            </w:pPr>
          </w:p>
          <w:p w14:paraId="0A300CBD" w14:textId="05B25A24" w:rsidR="00A74CB5" w:rsidRPr="0086205A" w:rsidRDefault="00A74CB5" w:rsidP="00500993">
            <w:pPr>
              <w:pStyle w:val="Normlny0"/>
              <w:jc w:val="center"/>
            </w:pPr>
          </w:p>
          <w:p w14:paraId="2638B93F" w14:textId="326583E6" w:rsidR="00A74CB5" w:rsidRPr="0086205A" w:rsidRDefault="00A74CB5" w:rsidP="00500993">
            <w:pPr>
              <w:pStyle w:val="Normlny0"/>
              <w:jc w:val="center"/>
            </w:pPr>
          </w:p>
          <w:p w14:paraId="7B81DF53" w14:textId="59060A40" w:rsidR="00A74CB5" w:rsidRPr="0086205A" w:rsidRDefault="00A74CB5" w:rsidP="00500993">
            <w:pPr>
              <w:pStyle w:val="Normlny0"/>
              <w:jc w:val="center"/>
            </w:pPr>
          </w:p>
          <w:p w14:paraId="57C40F7E" w14:textId="26AF0975" w:rsidR="00A74CB5" w:rsidRPr="0086205A" w:rsidRDefault="00A74CB5" w:rsidP="00500993">
            <w:pPr>
              <w:pStyle w:val="Normlny0"/>
              <w:jc w:val="center"/>
            </w:pPr>
          </w:p>
          <w:p w14:paraId="240A9B0F" w14:textId="7A388102" w:rsidR="00A74CB5" w:rsidRPr="0086205A" w:rsidRDefault="00A74CB5" w:rsidP="00500993">
            <w:pPr>
              <w:pStyle w:val="Normlny0"/>
              <w:jc w:val="center"/>
            </w:pPr>
          </w:p>
          <w:p w14:paraId="64BA1E77" w14:textId="247DCE38" w:rsidR="00A74CB5" w:rsidRPr="0086205A" w:rsidRDefault="00A74CB5" w:rsidP="00500993">
            <w:pPr>
              <w:pStyle w:val="Normlny0"/>
              <w:jc w:val="center"/>
            </w:pPr>
            <w:r w:rsidRPr="0086205A">
              <w:t>§ 1 O 3 P a)</w:t>
            </w:r>
          </w:p>
          <w:p w14:paraId="6D033C6E" w14:textId="73AC0CE0" w:rsidR="00A74CB5" w:rsidRPr="0086205A" w:rsidRDefault="00A74CB5" w:rsidP="00500993">
            <w:pPr>
              <w:pStyle w:val="Normlny0"/>
              <w:jc w:val="center"/>
            </w:pPr>
          </w:p>
          <w:p w14:paraId="2A76D6A7" w14:textId="7C5421A1" w:rsidR="00A74CB5" w:rsidRPr="0086205A" w:rsidRDefault="00A74CB5" w:rsidP="00500993">
            <w:pPr>
              <w:pStyle w:val="Normlny0"/>
              <w:jc w:val="center"/>
            </w:pPr>
          </w:p>
          <w:p w14:paraId="429B22A3" w14:textId="3D5F6D95" w:rsidR="00A74CB5" w:rsidRPr="0086205A" w:rsidRDefault="00A74CB5" w:rsidP="00500993">
            <w:pPr>
              <w:pStyle w:val="Normlny0"/>
              <w:jc w:val="center"/>
            </w:pPr>
          </w:p>
          <w:p w14:paraId="10FBBAC2" w14:textId="77777777" w:rsidR="00A74CB5" w:rsidRPr="0086205A" w:rsidRDefault="00A74CB5" w:rsidP="00500993">
            <w:pPr>
              <w:pStyle w:val="Normlny0"/>
              <w:jc w:val="center"/>
            </w:pPr>
          </w:p>
          <w:p w14:paraId="66745A8C" w14:textId="245EDC7F" w:rsidR="00A74CB5" w:rsidRPr="0086205A" w:rsidRDefault="00A74CB5" w:rsidP="00500993">
            <w:pPr>
              <w:pStyle w:val="Normlny0"/>
              <w:jc w:val="center"/>
            </w:pPr>
          </w:p>
          <w:p w14:paraId="663DC5BB" w14:textId="50ABC1EE" w:rsidR="00A74CB5" w:rsidRPr="0086205A" w:rsidRDefault="00A74CB5" w:rsidP="00500993">
            <w:pPr>
              <w:pStyle w:val="Normlny0"/>
              <w:jc w:val="center"/>
            </w:pPr>
          </w:p>
          <w:p w14:paraId="683BA6B1" w14:textId="77777777" w:rsidR="00A74CB5" w:rsidRPr="0086205A" w:rsidRDefault="00A74CB5" w:rsidP="00500993">
            <w:pPr>
              <w:pStyle w:val="Normlny0"/>
              <w:jc w:val="center"/>
            </w:pPr>
          </w:p>
          <w:p w14:paraId="4B413CCF" w14:textId="77777777" w:rsidR="00A74CB5" w:rsidRPr="0086205A" w:rsidRDefault="00A74CB5" w:rsidP="00500993">
            <w:pPr>
              <w:jc w:val="center"/>
              <w:rPr>
                <w:sz w:val="20"/>
                <w:szCs w:val="20"/>
              </w:rPr>
            </w:pPr>
          </w:p>
          <w:p w14:paraId="20C6BF7F" w14:textId="77777777" w:rsidR="00A74CB5" w:rsidRPr="0086205A" w:rsidRDefault="00A74CB5" w:rsidP="00500993">
            <w:pPr>
              <w:jc w:val="center"/>
              <w:rPr>
                <w:sz w:val="20"/>
                <w:szCs w:val="20"/>
              </w:rPr>
            </w:pPr>
          </w:p>
          <w:p w14:paraId="03AD2D01" w14:textId="77777777" w:rsidR="00A74CB5" w:rsidRPr="0086205A" w:rsidRDefault="00A74CB5" w:rsidP="00500993">
            <w:pPr>
              <w:jc w:val="center"/>
              <w:rPr>
                <w:sz w:val="20"/>
                <w:szCs w:val="20"/>
              </w:rPr>
            </w:pPr>
          </w:p>
          <w:p w14:paraId="25A425E1" w14:textId="77777777" w:rsidR="00A74CB5" w:rsidRPr="0086205A" w:rsidRDefault="00A74CB5" w:rsidP="00500993">
            <w:pPr>
              <w:jc w:val="center"/>
              <w:rPr>
                <w:sz w:val="20"/>
                <w:szCs w:val="20"/>
              </w:rPr>
            </w:pPr>
          </w:p>
          <w:p w14:paraId="254DEA27" w14:textId="77777777" w:rsidR="00A74CB5" w:rsidRPr="0086205A" w:rsidRDefault="00A74CB5" w:rsidP="00500993">
            <w:pPr>
              <w:jc w:val="center"/>
              <w:rPr>
                <w:sz w:val="20"/>
                <w:szCs w:val="20"/>
              </w:rPr>
            </w:pPr>
          </w:p>
          <w:p w14:paraId="391CA399" w14:textId="77777777" w:rsidR="00A74CB5" w:rsidRPr="0086205A" w:rsidRDefault="00A74CB5" w:rsidP="00500993">
            <w:pPr>
              <w:jc w:val="center"/>
              <w:rPr>
                <w:sz w:val="20"/>
                <w:szCs w:val="20"/>
              </w:rPr>
            </w:pPr>
          </w:p>
          <w:p w14:paraId="1ABCFEB9" w14:textId="77777777" w:rsidR="00A74CB5" w:rsidRPr="0086205A" w:rsidRDefault="00A74CB5" w:rsidP="00500993">
            <w:pPr>
              <w:jc w:val="center"/>
              <w:rPr>
                <w:sz w:val="20"/>
                <w:szCs w:val="20"/>
              </w:rPr>
            </w:pPr>
          </w:p>
          <w:p w14:paraId="5F84C663" w14:textId="77777777" w:rsidR="00A74CB5" w:rsidRPr="0086205A" w:rsidRDefault="00A74CB5" w:rsidP="00500993">
            <w:pPr>
              <w:jc w:val="center"/>
              <w:rPr>
                <w:sz w:val="20"/>
                <w:szCs w:val="20"/>
              </w:rPr>
            </w:pPr>
          </w:p>
          <w:p w14:paraId="03BBB33D" w14:textId="77777777" w:rsidR="00A74CB5" w:rsidRPr="0086205A" w:rsidRDefault="00A74CB5" w:rsidP="00500993">
            <w:pPr>
              <w:jc w:val="center"/>
              <w:rPr>
                <w:sz w:val="20"/>
                <w:szCs w:val="20"/>
              </w:rPr>
            </w:pPr>
          </w:p>
          <w:p w14:paraId="52D7D485" w14:textId="77777777" w:rsidR="00A74CB5" w:rsidRPr="0086205A" w:rsidRDefault="00A74CB5" w:rsidP="00500993">
            <w:pPr>
              <w:jc w:val="center"/>
              <w:rPr>
                <w:sz w:val="20"/>
                <w:szCs w:val="20"/>
              </w:rPr>
            </w:pPr>
          </w:p>
          <w:p w14:paraId="3D00D659" w14:textId="77777777" w:rsidR="00A74CB5" w:rsidRPr="0086205A" w:rsidRDefault="00A74CB5" w:rsidP="00500993">
            <w:pPr>
              <w:jc w:val="center"/>
              <w:rPr>
                <w:sz w:val="20"/>
                <w:szCs w:val="20"/>
              </w:rPr>
            </w:pPr>
          </w:p>
          <w:p w14:paraId="642BDA9D" w14:textId="77777777" w:rsidR="00A74CB5" w:rsidRPr="0086205A" w:rsidRDefault="00A74CB5" w:rsidP="00500993">
            <w:pPr>
              <w:jc w:val="center"/>
              <w:rPr>
                <w:sz w:val="20"/>
                <w:szCs w:val="20"/>
              </w:rPr>
            </w:pPr>
          </w:p>
          <w:p w14:paraId="016EA16A" w14:textId="77777777" w:rsidR="00A74CB5" w:rsidRPr="0086205A" w:rsidRDefault="00A74CB5" w:rsidP="00500993">
            <w:pPr>
              <w:jc w:val="center"/>
              <w:rPr>
                <w:sz w:val="20"/>
                <w:szCs w:val="20"/>
              </w:rPr>
            </w:pPr>
          </w:p>
          <w:p w14:paraId="0C3313F6" w14:textId="77777777" w:rsidR="00A74CB5" w:rsidRPr="0086205A" w:rsidRDefault="00A74CB5" w:rsidP="00500993">
            <w:pPr>
              <w:jc w:val="center"/>
              <w:rPr>
                <w:sz w:val="20"/>
                <w:szCs w:val="20"/>
              </w:rPr>
            </w:pPr>
          </w:p>
          <w:p w14:paraId="1E917D8A" w14:textId="77777777" w:rsidR="00A74CB5" w:rsidRPr="0086205A" w:rsidRDefault="00A74CB5" w:rsidP="00500993">
            <w:pPr>
              <w:jc w:val="center"/>
              <w:rPr>
                <w:sz w:val="20"/>
                <w:szCs w:val="20"/>
              </w:rPr>
            </w:pPr>
          </w:p>
          <w:p w14:paraId="4E89ECD0" w14:textId="77777777" w:rsidR="00A74CB5" w:rsidRPr="0086205A" w:rsidRDefault="00A74CB5" w:rsidP="00500993">
            <w:pPr>
              <w:jc w:val="center"/>
              <w:rPr>
                <w:sz w:val="20"/>
                <w:szCs w:val="20"/>
              </w:rPr>
            </w:pPr>
          </w:p>
          <w:p w14:paraId="1C4EC94F" w14:textId="77777777" w:rsidR="00A74CB5" w:rsidRPr="0086205A" w:rsidRDefault="00A74CB5" w:rsidP="00500993">
            <w:pPr>
              <w:jc w:val="center"/>
              <w:rPr>
                <w:sz w:val="20"/>
                <w:szCs w:val="20"/>
              </w:rPr>
            </w:pPr>
          </w:p>
          <w:p w14:paraId="158DA07C" w14:textId="77777777" w:rsidR="00A74CB5" w:rsidRPr="0086205A" w:rsidRDefault="00A74CB5" w:rsidP="00500993">
            <w:pPr>
              <w:jc w:val="center"/>
              <w:rPr>
                <w:sz w:val="20"/>
                <w:szCs w:val="20"/>
              </w:rPr>
            </w:pPr>
          </w:p>
          <w:p w14:paraId="75528524" w14:textId="77777777" w:rsidR="00A74CB5" w:rsidRPr="0086205A" w:rsidRDefault="00A74CB5" w:rsidP="00500993">
            <w:pPr>
              <w:jc w:val="center"/>
              <w:rPr>
                <w:sz w:val="20"/>
                <w:szCs w:val="20"/>
              </w:rPr>
            </w:pPr>
          </w:p>
          <w:p w14:paraId="79CABCF2" w14:textId="77777777" w:rsidR="00A74CB5" w:rsidRPr="0086205A" w:rsidRDefault="00A74CB5" w:rsidP="00500993">
            <w:pPr>
              <w:jc w:val="center"/>
              <w:rPr>
                <w:sz w:val="20"/>
                <w:szCs w:val="20"/>
              </w:rPr>
            </w:pPr>
          </w:p>
          <w:p w14:paraId="71BF8E51" w14:textId="77777777" w:rsidR="00A74CB5" w:rsidRPr="0086205A" w:rsidRDefault="00A74CB5" w:rsidP="00500993">
            <w:pPr>
              <w:jc w:val="center"/>
              <w:rPr>
                <w:sz w:val="20"/>
                <w:szCs w:val="20"/>
              </w:rPr>
            </w:pPr>
          </w:p>
          <w:p w14:paraId="5CC3A3BF" w14:textId="77777777" w:rsidR="00A74CB5" w:rsidRPr="0086205A" w:rsidRDefault="00A74CB5" w:rsidP="00500993">
            <w:pPr>
              <w:jc w:val="center"/>
              <w:rPr>
                <w:sz w:val="20"/>
                <w:szCs w:val="20"/>
              </w:rPr>
            </w:pPr>
          </w:p>
          <w:p w14:paraId="586DCCFF" w14:textId="77777777" w:rsidR="00A74CB5" w:rsidRPr="0086205A" w:rsidRDefault="00A74CB5" w:rsidP="00500993">
            <w:pPr>
              <w:jc w:val="center"/>
              <w:rPr>
                <w:sz w:val="20"/>
                <w:szCs w:val="20"/>
              </w:rPr>
            </w:pPr>
          </w:p>
          <w:p w14:paraId="075E4116" w14:textId="77777777" w:rsidR="00A74CB5" w:rsidRPr="0086205A" w:rsidRDefault="00A74CB5" w:rsidP="00500993">
            <w:pPr>
              <w:jc w:val="center"/>
              <w:rPr>
                <w:sz w:val="20"/>
                <w:szCs w:val="20"/>
              </w:rPr>
            </w:pPr>
          </w:p>
          <w:p w14:paraId="45F3926D" w14:textId="77777777" w:rsidR="00A74CB5" w:rsidRPr="0086205A" w:rsidRDefault="00A74CB5" w:rsidP="00500993">
            <w:pPr>
              <w:jc w:val="center"/>
              <w:rPr>
                <w:sz w:val="20"/>
                <w:szCs w:val="20"/>
              </w:rPr>
            </w:pPr>
          </w:p>
          <w:p w14:paraId="2C454A99" w14:textId="77777777" w:rsidR="00A74CB5" w:rsidRPr="0086205A" w:rsidRDefault="00A74CB5" w:rsidP="00500993">
            <w:pPr>
              <w:jc w:val="center"/>
              <w:rPr>
                <w:sz w:val="20"/>
                <w:szCs w:val="20"/>
              </w:rPr>
            </w:pPr>
          </w:p>
          <w:p w14:paraId="794B91BE" w14:textId="77777777" w:rsidR="00A74CB5" w:rsidRPr="0086205A" w:rsidRDefault="00A74CB5" w:rsidP="00500993">
            <w:pPr>
              <w:jc w:val="center"/>
              <w:rPr>
                <w:sz w:val="20"/>
                <w:szCs w:val="20"/>
              </w:rPr>
            </w:pPr>
          </w:p>
          <w:p w14:paraId="63230EC5" w14:textId="77777777" w:rsidR="00A74CB5" w:rsidRPr="0086205A" w:rsidRDefault="00A74CB5" w:rsidP="00500993">
            <w:pPr>
              <w:jc w:val="center"/>
              <w:rPr>
                <w:sz w:val="20"/>
                <w:szCs w:val="20"/>
              </w:rPr>
            </w:pPr>
          </w:p>
          <w:p w14:paraId="52FA995F" w14:textId="77777777" w:rsidR="00A74CB5" w:rsidRPr="0086205A" w:rsidRDefault="00A74CB5" w:rsidP="00500993">
            <w:pPr>
              <w:jc w:val="center"/>
              <w:rPr>
                <w:sz w:val="20"/>
                <w:szCs w:val="20"/>
              </w:rPr>
            </w:pPr>
          </w:p>
          <w:p w14:paraId="72DAAA60" w14:textId="77777777" w:rsidR="00A74CB5" w:rsidRPr="0086205A" w:rsidRDefault="00A74CB5" w:rsidP="00500993">
            <w:pPr>
              <w:jc w:val="center"/>
              <w:rPr>
                <w:sz w:val="20"/>
                <w:szCs w:val="20"/>
              </w:rPr>
            </w:pPr>
          </w:p>
          <w:p w14:paraId="49C70F0C" w14:textId="77777777" w:rsidR="00A74CB5" w:rsidRPr="0086205A" w:rsidRDefault="00A74CB5" w:rsidP="00500993">
            <w:pPr>
              <w:jc w:val="center"/>
              <w:rPr>
                <w:sz w:val="20"/>
                <w:szCs w:val="20"/>
              </w:rPr>
            </w:pPr>
          </w:p>
          <w:p w14:paraId="74992808" w14:textId="77777777" w:rsidR="00A74CB5" w:rsidRPr="0086205A" w:rsidRDefault="00A74CB5" w:rsidP="00500993">
            <w:pPr>
              <w:jc w:val="center"/>
              <w:rPr>
                <w:sz w:val="20"/>
                <w:szCs w:val="20"/>
              </w:rPr>
            </w:pPr>
          </w:p>
          <w:p w14:paraId="32A1B198" w14:textId="77777777" w:rsidR="00A74CB5" w:rsidRPr="0086205A" w:rsidRDefault="00A74CB5" w:rsidP="00500993">
            <w:pPr>
              <w:jc w:val="center"/>
              <w:rPr>
                <w:sz w:val="20"/>
                <w:szCs w:val="20"/>
              </w:rPr>
            </w:pPr>
          </w:p>
          <w:p w14:paraId="0026E346" w14:textId="77777777" w:rsidR="00A74CB5" w:rsidRPr="0086205A" w:rsidRDefault="00A74CB5" w:rsidP="00500993">
            <w:pPr>
              <w:jc w:val="center"/>
              <w:rPr>
                <w:sz w:val="20"/>
                <w:szCs w:val="20"/>
              </w:rPr>
            </w:pPr>
          </w:p>
          <w:p w14:paraId="6EE999BE" w14:textId="77777777" w:rsidR="00A74CB5" w:rsidRPr="0086205A" w:rsidRDefault="00A74CB5" w:rsidP="00500993">
            <w:pPr>
              <w:jc w:val="center"/>
              <w:rPr>
                <w:sz w:val="20"/>
                <w:szCs w:val="20"/>
              </w:rPr>
            </w:pPr>
          </w:p>
          <w:p w14:paraId="12BBF966" w14:textId="77777777" w:rsidR="00A74CB5" w:rsidRPr="0086205A" w:rsidRDefault="00A74CB5" w:rsidP="00500993">
            <w:pPr>
              <w:jc w:val="center"/>
              <w:rPr>
                <w:sz w:val="20"/>
                <w:szCs w:val="20"/>
              </w:rPr>
            </w:pPr>
          </w:p>
          <w:p w14:paraId="505B8B28" w14:textId="77777777" w:rsidR="00A74CB5" w:rsidRPr="0086205A" w:rsidRDefault="00A74CB5" w:rsidP="00500993">
            <w:pPr>
              <w:jc w:val="center"/>
              <w:rPr>
                <w:sz w:val="20"/>
                <w:szCs w:val="20"/>
              </w:rPr>
            </w:pPr>
          </w:p>
          <w:p w14:paraId="62F653D9" w14:textId="77777777" w:rsidR="00A74CB5" w:rsidRPr="0086205A" w:rsidRDefault="00A74CB5" w:rsidP="00500993">
            <w:pPr>
              <w:jc w:val="center"/>
              <w:rPr>
                <w:sz w:val="20"/>
                <w:szCs w:val="20"/>
              </w:rPr>
            </w:pPr>
          </w:p>
          <w:p w14:paraId="1EFB8F44" w14:textId="77777777" w:rsidR="00A74CB5" w:rsidRPr="0086205A" w:rsidRDefault="00A74CB5" w:rsidP="00500993">
            <w:pPr>
              <w:jc w:val="center"/>
              <w:rPr>
                <w:sz w:val="20"/>
                <w:szCs w:val="20"/>
              </w:rPr>
            </w:pPr>
          </w:p>
          <w:p w14:paraId="33B3D89B" w14:textId="77777777" w:rsidR="00A74CB5" w:rsidRPr="0086205A" w:rsidRDefault="00A74CB5" w:rsidP="00500993">
            <w:pPr>
              <w:jc w:val="center"/>
              <w:rPr>
                <w:sz w:val="20"/>
                <w:szCs w:val="20"/>
              </w:rPr>
            </w:pPr>
          </w:p>
          <w:p w14:paraId="15896EEE" w14:textId="77777777" w:rsidR="00A74CB5" w:rsidRPr="0086205A" w:rsidRDefault="00A74CB5" w:rsidP="00500993">
            <w:pPr>
              <w:jc w:val="center"/>
              <w:rPr>
                <w:sz w:val="20"/>
                <w:szCs w:val="20"/>
              </w:rPr>
            </w:pPr>
          </w:p>
          <w:p w14:paraId="547151EA" w14:textId="77777777" w:rsidR="00A74CB5" w:rsidRPr="0086205A" w:rsidRDefault="00A74CB5" w:rsidP="00500993">
            <w:pPr>
              <w:jc w:val="center"/>
              <w:rPr>
                <w:sz w:val="20"/>
                <w:szCs w:val="20"/>
              </w:rPr>
            </w:pPr>
          </w:p>
          <w:p w14:paraId="1A60535B" w14:textId="77777777" w:rsidR="00A74CB5" w:rsidRPr="0086205A" w:rsidRDefault="00A74CB5" w:rsidP="00500993">
            <w:pPr>
              <w:jc w:val="center"/>
              <w:rPr>
                <w:sz w:val="20"/>
                <w:szCs w:val="20"/>
              </w:rPr>
            </w:pPr>
          </w:p>
          <w:p w14:paraId="7C6A7943" w14:textId="77777777" w:rsidR="00A74CB5" w:rsidRPr="0086205A" w:rsidRDefault="00A74CB5" w:rsidP="00500993">
            <w:pPr>
              <w:jc w:val="center"/>
              <w:rPr>
                <w:sz w:val="20"/>
                <w:szCs w:val="20"/>
              </w:rPr>
            </w:pPr>
          </w:p>
          <w:p w14:paraId="1BBAE9D1" w14:textId="77777777" w:rsidR="00A74CB5" w:rsidRPr="0086205A" w:rsidRDefault="00A74CB5" w:rsidP="00500993">
            <w:pPr>
              <w:jc w:val="center"/>
              <w:rPr>
                <w:sz w:val="20"/>
                <w:szCs w:val="20"/>
              </w:rPr>
            </w:pPr>
          </w:p>
          <w:p w14:paraId="6CA8AEBF" w14:textId="77777777" w:rsidR="00A74CB5" w:rsidRPr="0086205A" w:rsidRDefault="00A74CB5" w:rsidP="00500993">
            <w:pPr>
              <w:jc w:val="center"/>
              <w:rPr>
                <w:sz w:val="20"/>
                <w:szCs w:val="20"/>
              </w:rPr>
            </w:pPr>
          </w:p>
          <w:p w14:paraId="1E44BB97" w14:textId="77777777" w:rsidR="00A74CB5" w:rsidRPr="0086205A" w:rsidRDefault="00A74CB5" w:rsidP="00500993">
            <w:pPr>
              <w:jc w:val="center"/>
              <w:rPr>
                <w:sz w:val="20"/>
                <w:szCs w:val="20"/>
              </w:rPr>
            </w:pPr>
          </w:p>
          <w:p w14:paraId="4DDD6067" w14:textId="77777777" w:rsidR="00A74CB5" w:rsidRPr="0086205A" w:rsidRDefault="00A74CB5" w:rsidP="00500993">
            <w:pPr>
              <w:jc w:val="center"/>
              <w:rPr>
                <w:sz w:val="20"/>
                <w:szCs w:val="20"/>
              </w:rPr>
            </w:pPr>
          </w:p>
          <w:p w14:paraId="40C8335F" w14:textId="77777777" w:rsidR="00A74CB5" w:rsidRPr="0086205A" w:rsidRDefault="00A74CB5" w:rsidP="00500993">
            <w:pPr>
              <w:jc w:val="center"/>
              <w:rPr>
                <w:sz w:val="20"/>
                <w:szCs w:val="20"/>
              </w:rPr>
            </w:pPr>
          </w:p>
          <w:p w14:paraId="5B67A930" w14:textId="77777777" w:rsidR="00A74CB5" w:rsidRPr="0086205A" w:rsidRDefault="00A74CB5" w:rsidP="00500993">
            <w:pPr>
              <w:jc w:val="center"/>
              <w:rPr>
                <w:sz w:val="20"/>
                <w:szCs w:val="20"/>
              </w:rPr>
            </w:pPr>
          </w:p>
          <w:p w14:paraId="32D282EF" w14:textId="77777777" w:rsidR="00A74CB5" w:rsidRPr="0086205A" w:rsidRDefault="00A74CB5" w:rsidP="00500993">
            <w:pPr>
              <w:jc w:val="center"/>
              <w:rPr>
                <w:sz w:val="20"/>
                <w:szCs w:val="20"/>
              </w:rPr>
            </w:pPr>
          </w:p>
          <w:p w14:paraId="50F5E543" w14:textId="77777777" w:rsidR="00A74CB5" w:rsidRPr="0086205A" w:rsidRDefault="00A74CB5" w:rsidP="00500993">
            <w:pPr>
              <w:jc w:val="center"/>
              <w:rPr>
                <w:sz w:val="20"/>
                <w:szCs w:val="20"/>
              </w:rPr>
            </w:pPr>
          </w:p>
          <w:p w14:paraId="04691E66" w14:textId="77777777" w:rsidR="00A74CB5" w:rsidRPr="0086205A" w:rsidRDefault="00A74CB5" w:rsidP="00500993">
            <w:pPr>
              <w:jc w:val="center"/>
              <w:rPr>
                <w:sz w:val="20"/>
                <w:szCs w:val="20"/>
              </w:rPr>
            </w:pPr>
          </w:p>
          <w:p w14:paraId="4FBFE77A" w14:textId="77777777" w:rsidR="00A74CB5" w:rsidRPr="0086205A" w:rsidRDefault="00A74CB5" w:rsidP="00500993">
            <w:pPr>
              <w:jc w:val="center"/>
              <w:rPr>
                <w:sz w:val="20"/>
                <w:szCs w:val="20"/>
              </w:rPr>
            </w:pPr>
          </w:p>
          <w:p w14:paraId="1020048C" w14:textId="77777777" w:rsidR="00A74CB5" w:rsidRPr="0086205A" w:rsidRDefault="00A74CB5" w:rsidP="00500993">
            <w:pPr>
              <w:jc w:val="center"/>
              <w:rPr>
                <w:sz w:val="20"/>
                <w:szCs w:val="20"/>
              </w:rPr>
            </w:pPr>
          </w:p>
          <w:p w14:paraId="375B1E71" w14:textId="77777777" w:rsidR="00A74CB5" w:rsidRPr="0086205A" w:rsidRDefault="00A74CB5" w:rsidP="00500993">
            <w:pPr>
              <w:jc w:val="center"/>
              <w:rPr>
                <w:sz w:val="20"/>
                <w:szCs w:val="20"/>
              </w:rPr>
            </w:pPr>
          </w:p>
          <w:p w14:paraId="3DAB95A4" w14:textId="77777777" w:rsidR="00A74CB5" w:rsidRPr="0086205A" w:rsidRDefault="00A74CB5" w:rsidP="00500993">
            <w:pPr>
              <w:jc w:val="center"/>
              <w:rPr>
                <w:sz w:val="20"/>
                <w:szCs w:val="20"/>
              </w:rPr>
            </w:pPr>
          </w:p>
          <w:p w14:paraId="7A987E14" w14:textId="77777777" w:rsidR="00A74CB5" w:rsidRPr="0086205A" w:rsidRDefault="00A74CB5" w:rsidP="00500993">
            <w:pPr>
              <w:jc w:val="center"/>
              <w:rPr>
                <w:sz w:val="20"/>
                <w:szCs w:val="20"/>
              </w:rPr>
            </w:pPr>
          </w:p>
          <w:p w14:paraId="4729CCBC" w14:textId="77777777" w:rsidR="00A74CB5" w:rsidRPr="0086205A" w:rsidRDefault="00A74CB5" w:rsidP="00500993">
            <w:pPr>
              <w:jc w:val="center"/>
              <w:rPr>
                <w:sz w:val="20"/>
                <w:szCs w:val="20"/>
              </w:rPr>
            </w:pPr>
          </w:p>
          <w:p w14:paraId="29A031B9" w14:textId="77777777" w:rsidR="00A74CB5" w:rsidRPr="0086205A" w:rsidRDefault="00A74CB5" w:rsidP="00500993">
            <w:pPr>
              <w:jc w:val="center"/>
              <w:rPr>
                <w:sz w:val="20"/>
                <w:szCs w:val="20"/>
              </w:rPr>
            </w:pPr>
          </w:p>
          <w:p w14:paraId="01A04F7E" w14:textId="77777777" w:rsidR="00A74CB5" w:rsidRPr="0086205A" w:rsidRDefault="00A74CB5" w:rsidP="00500993">
            <w:pPr>
              <w:jc w:val="center"/>
              <w:rPr>
                <w:sz w:val="20"/>
                <w:szCs w:val="20"/>
              </w:rPr>
            </w:pPr>
          </w:p>
          <w:p w14:paraId="7E163A9C" w14:textId="77777777" w:rsidR="00A74CB5" w:rsidRPr="0086205A" w:rsidRDefault="00A74CB5" w:rsidP="00500993">
            <w:pPr>
              <w:jc w:val="center"/>
              <w:rPr>
                <w:sz w:val="20"/>
                <w:szCs w:val="20"/>
              </w:rPr>
            </w:pPr>
          </w:p>
          <w:p w14:paraId="35D36876" w14:textId="77777777" w:rsidR="00A74CB5" w:rsidRPr="0086205A" w:rsidRDefault="00A74CB5" w:rsidP="00500993">
            <w:pPr>
              <w:jc w:val="center"/>
              <w:rPr>
                <w:sz w:val="20"/>
                <w:szCs w:val="20"/>
              </w:rPr>
            </w:pPr>
          </w:p>
          <w:p w14:paraId="0A5B4A91" w14:textId="77777777" w:rsidR="00A74CB5" w:rsidRPr="0086205A" w:rsidRDefault="00A74CB5" w:rsidP="00500993">
            <w:pPr>
              <w:jc w:val="center"/>
              <w:rPr>
                <w:sz w:val="20"/>
                <w:szCs w:val="20"/>
              </w:rPr>
            </w:pPr>
          </w:p>
          <w:p w14:paraId="6B484C07" w14:textId="77777777" w:rsidR="00A74CB5" w:rsidRPr="0086205A" w:rsidRDefault="00A74CB5" w:rsidP="00500993">
            <w:pPr>
              <w:jc w:val="center"/>
              <w:rPr>
                <w:sz w:val="20"/>
                <w:szCs w:val="20"/>
              </w:rPr>
            </w:pPr>
          </w:p>
          <w:p w14:paraId="4F99A0F4" w14:textId="77777777" w:rsidR="00A74CB5" w:rsidRPr="0086205A" w:rsidRDefault="00A74CB5" w:rsidP="00500993">
            <w:pPr>
              <w:jc w:val="center"/>
              <w:rPr>
                <w:sz w:val="20"/>
                <w:szCs w:val="20"/>
              </w:rPr>
            </w:pPr>
          </w:p>
          <w:p w14:paraId="53C08695" w14:textId="77777777" w:rsidR="00A74CB5" w:rsidRPr="0086205A" w:rsidRDefault="00A74CB5" w:rsidP="00500993">
            <w:pPr>
              <w:jc w:val="center"/>
              <w:rPr>
                <w:sz w:val="20"/>
                <w:szCs w:val="20"/>
              </w:rPr>
            </w:pPr>
          </w:p>
          <w:p w14:paraId="1BF7E915" w14:textId="77777777" w:rsidR="00A74CB5" w:rsidRPr="0086205A" w:rsidRDefault="00A74CB5" w:rsidP="00500993">
            <w:pPr>
              <w:jc w:val="center"/>
              <w:rPr>
                <w:sz w:val="20"/>
                <w:szCs w:val="20"/>
              </w:rPr>
            </w:pPr>
          </w:p>
          <w:p w14:paraId="10B59423" w14:textId="77777777" w:rsidR="00A74CB5" w:rsidRPr="0086205A" w:rsidRDefault="00A74CB5" w:rsidP="00500993">
            <w:pPr>
              <w:jc w:val="center"/>
              <w:rPr>
                <w:sz w:val="20"/>
                <w:szCs w:val="20"/>
              </w:rPr>
            </w:pPr>
          </w:p>
          <w:p w14:paraId="2100BD76" w14:textId="77777777" w:rsidR="00A74CB5" w:rsidRPr="0086205A" w:rsidRDefault="00A74CB5" w:rsidP="00500993">
            <w:pPr>
              <w:jc w:val="center"/>
              <w:rPr>
                <w:sz w:val="20"/>
                <w:szCs w:val="20"/>
              </w:rPr>
            </w:pPr>
          </w:p>
          <w:p w14:paraId="34711AEE" w14:textId="77777777" w:rsidR="00A74CB5" w:rsidRPr="0086205A" w:rsidRDefault="00A74CB5" w:rsidP="00500993">
            <w:pPr>
              <w:jc w:val="center"/>
              <w:rPr>
                <w:sz w:val="20"/>
                <w:szCs w:val="20"/>
              </w:rPr>
            </w:pPr>
          </w:p>
          <w:p w14:paraId="7222E5BD" w14:textId="77777777" w:rsidR="00A74CB5" w:rsidRPr="0086205A" w:rsidRDefault="00A74CB5" w:rsidP="00500993">
            <w:pPr>
              <w:jc w:val="center"/>
              <w:rPr>
                <w:sz w:val="20"/>
                <w:szCs w:val="20"/>
              </w:rPr>
            </w:pPr>
          </w:p>
          <w:p w14:paraId="3FD4763A" w14:textId="77777777" w:rsidR="00A74CB5" w:rsidRPr="0086205A" w:rsidRDefault="00A74CB5" w:rsidP="00500993">
            <w:pPr>
              <w:jc w:val="center"/>
              <w:rPr>
                <w:sz w:val="20"/>
                <w:szCs w:val="20"/>
              </w:rPr>
            </w:pPr>
          </w:p>
          <w:p w14:paraId="54C85E91" w14:textId="77777777" w:rsidR="00A74CB5" w:rsidRPr="0086205A" w:rsidRDefault="00A74CB5" w:rsidP="00500993">
            <w:pPr>
              <w:jc w:val="center"/>
              <w:rPr>
                <w:sz w:val="20"/>
                <w:szCs w:val="20"/>
              </w:rPr>
            </w:pPr>
          </w:p>
          <w:p w14:paraId="25E0D62A" w14:textId="77777777" w:rsidR="00A74CB5" w:rsidRPr="0086205A" w:rsidRDefault="00A74CB5" w:rsidP="00500993">
            <w:pPr>
              <w:jc w:val="center"/>
              <w:rPr>
                <w:sz w:val="20"/>
                <w:szCs w:val="20"/>
              </w:rPr>
            </w:pPr>
          </w:p>
          <w:p w14:paraId="3D84DBE7" w14:textId="77777777" w:rsidR="00A74CB5" w:rsidRPr="0086205A" w:rsidRDefault="00A74CB5" w:rsidP="00500993">
            <w:pPr>
              <w:jc w:val="center"/>
              <w:rPr>
                <w:sz w:val="20"/>
                <w:szCs w:val="20"/>
              </w:rPr>
            </w:pPr>
          </w:p>
          <w:p w14:paraId="2CF5142C" w14:textId="77777777" w:rsidR="00A74CB5" w:rsidRPr="0086205A" w:rsidRDefault="00A74CB5" w:rsidP="00500993">
            <w:pPr>
              <w:jc w:val="center"/>
              <w:rPr>
                <w:sz w:val="20"/>
                <w:szCs w:val="20"/>
              </w:rPr>
            </w:pPr>
          </w:p>
          <w:p w14:paraId="51139B00" w14:textId="77777777" w:rsidR="00A74CB5" w:rsidRPr="0086205A" w:rsidRDefault="00A74CB5" w:rsidP="00500993">
            <w:pPr>
              <w:jc w:val="center"/>
              <w:rPr>
                <w:sz w:val="20"/>
                <w:szCs w:val="20"/>
              </w:rPr>
            </w:pPr>
          </w:p>
          <w:p w14:paraId="782E1F9F" w14:textId="77777777" w:rsidR="00A74CB5" w:rsidRPr="0086205A" w:rsidRDefault="00A74CB5" w:rsidP="00500993">
            <w:pPr>
              <w:jc w:val="center"/>
              <w:rPr>
                <w:sz w:val="20"/>
                <w:szCs w:val="20"/>
              </w:rPr>
            </w:pPr>
          </w:p>
          <w:p w14:paraId="1C8001B0" w14:textId="77777777" w:rsidR="00A74CB5" w:rsidRPr="0086205A" w:rsidRDefault="00A74CB5" w:rsidP="00500993">
            <w:pPr>
              <w:jc w:val="center"/>
              <w:rPr>
                <w:sz w:val="20"/>
                <w:szCs w:val="20"/>
              </w:rPr>
            </w:pPr>
          </w:p>
          <w:p w14:paraId="75CD7834" w14:textId="77777777" w:rsidR="00A74CB5" w:rsidRPr="0086205A" w:rsidRDefault="00A74CB5" w:rsidP="00500993">
            <w:pPr>
              <w:jc w:val="center"/>
              <w:rPr>
                <w:sz w:val="20"/>
                <w:szCs w:val="20"/>
              </w:rPr>
            </w:pPr>
          </w:p>
          <w:p w14:paraId="668956BA" w14:textId="77777777" w:rsidR="00A74CB5" w:rsidRPr="0086205A" w:rsidRDefault="00A74CB5" w:rsidP="00500993">
            <w:pPr>
              <w:jc w:val="center"/>
              <w:rPr>
                <w:sz w:val="20"/>
                <w:szCs w:val="20"/>
              </w:rPr>
            </w:pPr>
          </w:p>
          <w:p w14:paraId="3DD116E1" w14:textId="77777777" w:rsidR="00A74CB5" w:rsidRPr="0086205A" w:rsidRDefault="00A74CB5" w:rsidP="00500993">
            <w:pPr>
              <w:jc w:val="center"/>
              <w:rPr>
                <w:sz w:val="20"/>
                <w:szCs w:val="20"/>
              </w:rPr>
            </w:pPr>
          </w:p>
          <w:p w14:paraId="19679281" w14:textId="77777777" w:rsidR="00A74CB5" w:rsidRPr="0086205A" w:rsidRDefault="00A74CB5" w:rsidP="00500993">
            <w:pPr>
              <w:jc w:val="center"/>
              <w:rPr>
                <w:sz w:val="20"/>
                <w:szCs w:val="20"/>
              </w:rPr>
            </w:pPr>
          </w:p>
          <w:p w14:paraId="356C0D65" w14:textId="77777777" w:rsidR="00A74CB5" w:rsidRPr="0086205A" w:rsidRDefault="00A74CB5" w:rsidP="00500993">
            <w:pPr>
              <w:jc w:val="center"/>
              <w:rPr>
                <w:sz w:val="20"/>
                <w:szCs w:val="20"/>
              </w:rPr>
            </w:pPr>
          </w:p>
          <w:p w14:paraId="0D4AADD1" w14:textId="77777777" w:rsidR="00A74CB5" w:rsidRPr="0086205A" w:rsidRDefault="00A74CB5" w:rsidP="00500993">
            <w:pPr>
              <w:jc w:val="center"/>
              <w:rPr>
                <w:sz w:val="20"/>
                <w:szCs w:val="20"/>
              </w:rPr>
            </w:pPr>
          </w:p>
          <w:p w14:paraId="04FAE167" w14:textId="77777777" w:rsidR="00A74CB5" w:rsidRPr="0086205A" w:rsidRDefault="00A74CB5" w:rsidP="00500993">
            <w:pPr>
              <w:jc w:val="center"/>
              <w:rPr>
                <w:sz w:val="20"/>
                <w:szCs w:val="20"/>
              </w:rPr>
            </w:pPr>
          </w:p>
          <w:p w14:paraId="27A5E1EB" w14:textId="77777777" w:rsidR="00A74CB5" w:rsidRPr="0086205A" w:rsidRDefault="00A74CB5" w:rsidP="00500993">
            <w:pPr>
              <w:jc w:val="center"/>
              <w:rPr>
                <w:sz w:val="20"/>
                <w:szCs w:val="20"/>
              </w:rPr>
            </w:pPr>
          </w:p>
          <w:p w14:paraId="21D8C260" w14:textId="77777777" w:rsidR="00A74CB5" w:rsidRPr="0086205A" w:rsidRDefault="00A74CB5" w:rsidP="00500993">
            <w:pPr>
              <w:jc w:val="center"/>
              <w:rPr>
                <w:sz w:val="20"/>
                <w:szCs w:val="20"/>
              </w:rPr>
            </w:pPr>
          </w:p>
          <w:p w14:paraId="13A593BA" w14:textId="77777777" w:rsidR="00A74CB5" w:rsidRPr="0086205A" w:rsidRDefault="00A74CB5" w:rsidP="00500993">
            <w:pPr>
              <w:jc w:val="center"/>
              <w:rPr>
                <w:sz w:val="20"/>
                <w:szCs w:val="20"/>
              </w:rPr>
            </w:pPr>
          </w:p>
          <w:p w14:paraId="5220F88C" w14:textId="77777777" w:rsidR="00A74CB5" w:rsidRPr="0086205A" w:rsidRDefault="00A74CB5" w:rsidP="00500993">
            <w:pPr>
              <w:jc w:val="center"/>
              <w:rPr>
                <w:sz w:val="20"/>
                <w:szCs w:val="20"/>
              </w:rPr>
            </w:pPr>
          </w:p>
          <w:p w14:paraId="55EBF29E" w14:textId="77777777" w:rsidR="00A74CB5" w:rsidRPr="0086205A" w:rsidRDefault="00A74CB5" w:rsidP="00500993">
            <w:pPr>
              <w:jc w:val="center"/>
              <w:rPr>
                <w:sz w:val="20"/>
                <w:szCs w:val="20"/>
              </w:rPr>
            </w:pPr>
          </w:p>
          <w:p w14:paraId="57C7767B" w14:textId="77777777" w:rsidR="00A74CB5" w:rsidRPr="0086205A" w:rsidRDefault="00A74CB5" w:rsidP="00500993">
            <w:pPr>
              <w:jc w:val="center"/>
              <w:rPr>
                <w:sz w:val="20"/>
                <w:szCs w:val="20"/>
              </w:rPr>
            </w:pPr>
          </w:p>
          <w:p w14:paraId="1A1939C8" w14:textId="77777777" w:rsidR="00A74CB5" w:rsidRPr="0086205A" w:rsidRDefault="00A74CB5" w:rsidP="00500993">
            <w:pPr>
              <w:jc w:val="center"/>
              <w:rPr>
                <w:sz w:val="20"/>
                <w:szCs w:val="20"/>
              </w:rPr>
            </w:pPr>
          </w:p>
          <w:p w14:paraId="54CA731D" w14:textId="77777777" w:rsidR="00A74CB5" w:rsidRPr="0086205A" w:rsidRDefault="00A74CB5" w:rsidP="00500993">
            <w:pPr>
              <w:jc w:val="center"/>
              <w:rPr>
                <w:sz w:val="20"/>
                <w:szCs w:val="20"/>
              </w:rPr>
            </w:pPr>
          </w:p>
          <w:p w14:paraId="75AF07FB" w14:textId="77777777" w:rsidR="00A74CB5" w:rsidRPr="0086205A" w:rsidRDefault="00A74CB5" w:rsidP="00500993">
            <w:pPr>
              <w:jc w:val="center"/>
              <w:rPr>
                <w:sz w:val="20"/>
                <w:szCs w:val="20"/>
              </w:rPr>
            </w:pPr>
          </w:p>
          <w:p w14:paraId="56D23054" w14:textId="77777777" w:rsidR="00A74CB5" w:rsidRPr="0086205A" w:rsidRDefault="00A74CB5" w:rsidP="00500993">
            <w:pPr>
              <w:jc w:val="center"/>
              <w:rPr>
                <w:sz w:val="20"/>
                <w:szCs w:val="20"/>
              </w:rPr>
            </w:pPr>
          </w:p>
          <w:p w14:paraId="5894E200" w14:textId="77777777" w:rsidR="00A74CB5" w:rsidRPr="0086205A" w:rsidRDefault="00A74CB5" w:rsidP="00500993">
            <w:pPr>
              <w:jc w:val="center"/>
              <w:rPr>
                <w:sz w:val="20"/>
                <w:szCs w:val="20"/>
              </w:rPr>
            </w:pPr>
          </w:p>
          <w:p w14:paraId="62AF11E2" w14:textId="77777777" w:rsidR="00A74CB5" w:rsidRPr="0086205A" w:rsidRDefault="00A74CB5" w:rsidP="00500993">
            <w:pPr>
              <w:jc w:val="center"/>
              <w:rPr>
                <w:sz w:val="20"/>
                <w:szCs w:val="20"/>
              </w:rPr>
            </w:pPr>
          </w:p>
          <w:p w14:paraId="714DFCEA" w14:textId="77777777" w:rsidR="00A74CB5" w:rsidRPr="0086205A" w:rsidRDefault="00A74CB5" w:rsidP="00500993">
            <w:pPr>
              <w:jc w:val="center"/>
              <w:rPr>
                <w:sz w:val="20"/>
                <w:szCs w:val="20"/>
              </w:rPr>
            </w:pPr>
          </w:p>
          <w:p w14:paraId="57EC99D6" w14:textId="77777777" w:rsidR="00A74CB5" w:rsidRPr="0086205A" w:rsidRDefault="00A74CB5" w:rsidP="00500993">
            <w:pPr>
              <w:jc w:val="center"/>
              <w:rPr>
                <w:sz w:val="20"/>
                <w:szCs w:val="20"/>
              </w:rPr>
            </w:pPr>
          </w:p>
          <w:p w14:paraId="2AD69843" w14:textId="77777777" w:rsidR="00A74CB5" w:rsidRPr="0086205A" w:rsidRDefault="00A74CB5" w:rsidP="00500993">
            <w:pPr>
              <w:jc w:val="center"/>
              <w:rPr>
                <w:sz w:val="20"/>
                <w:szCs w:val="20"/>
              </w:rPr>
            </w:pPr>
          </w:p>
          <w:p w14:paraId="059BFCF0" w14:textId="77777777" w:rsidR="00A74CB5" w:rsidRPr="0086205A" w:rsidRDefault="00A74CB5" w:rsidP="00500993">
            <w:pPr>
              <w:jc w:val="center"/>
              <w:rPr>
                <w:sz w:val="20"/>
                <w:szCs w:val="20"/>
              </w:rPr>
            </w:pPr>
          </w:p>
          <w:p w14:paraId="4C433850" w14:textId="77777777" w:rsidR="00A74CB5" w:rsidRPr="0086205A" w:rsidRDefault="00A74CB5" w:rsidP="00500993">
            <w:pPr>
              <w:jc w:val="center"/>
              <w:rPr>
                <w:sz w:val="20"/>
                <w:szCs w:val="20"/>
              </w:rPr>
            </w:pPr>
          </w:p>
          <w:p w14:paraId="49D42696" w14:textId="77777777" w:rsidR="00A74CB5" w:rsidRPr="0086205A" w:rsidRDefault="00A74CB5" w:rsidP="00500993">
            <w:pPr>
              <w:jc w:val="center"/>
              <w:rPr>
                <w:sz w:val="20"/>
                <w:szCs w:val="20"/>
              </w:rPr>
            </w:pPr>
          </w:p>
          <w:p w14:paraId="6AD913F1" w14:textId="77777777" w:rsidR="00A74CB5" w:rsidRPr="0086205A" w:rsidRDefault="00A74CB5" w:rsidP="00500993">
            <w:pPr>
              <w:jc w:val="center"/>
              <w:rPr>
                <w:sz w:val="20"/>
                <w:szCs w:val="20"/>
              </w:rPr>
            </w:pPr>
          </w:p>
          <w:p w14:paraId="24DF0162" w14:textId="77777777" w:rsidR="00A74CB5" w:rsidRPr="0086205A" w:rsidRDefault="00A74CB5" w:rsidP="00500993">
            <w:pPr>
              <w:jc w:val="center"/>
              <w:rPr>
                <w:sz w:val="20"/>
                <w:szCs w:val="20"/>
              </w:rPr>
            </w:pPr>
          </w:p>
          <w:p w14:paraId="1A44D7C2" w14:textId="77777777" w:rsidR="00A74CB5" w:rsidRPr="0086205A" w:rsidRDefault="00A74CB5" w:rsidP="00500993">
            <w:pPr>
              <w:jc w:val="center"/>
              <w:rPr>
                <w:sz w:val="20"/>
                <w:szCs w:val="20"/>
              </w:rPr>
            </w:pPr>
          </w:p>
          <w:p w14:paraId="5E15E812" w14:textId="77777777" w:rsidR="00A74CB5" w:rsidRPr="0086205A" w:rsidRDefault="00A74CB5" w:rsidP="00500993">
            <w:pPr>
              <w:jc w:val="center"/>
              <w:rPr>
                <w:sz w:val="20"/>
                <w:szCs w:val="20"/>
              </w:rPr>
            </w:pPr>
          </w:p>
          <w:p w14:paraId="0974D608" w14:textId="77777777" w:rsidR="00A74CB5" w:rsidRPr="0086205A" w:rsidRDefault="00A74CB5" w:rsidP="00500993">
            <w:pPr>
              <w:jc w:val="center"/>
              <w:rPr>
                <w:sz w:val="20"/>
                <w:szCs w:val="20"/>
              </w:rPr>
            </w:pPr>
          </w:p>
          <w:p w14:paraId="62439C10" w14:textId="77777777" w:rsidR="00A74CB5" w:rsidRPr="0086205A" w:rsidRDefault="00A74CB5" w:rsidP="00500993">
            <w:pPr>
              <w:jc w:val="center"/>
              <w:rPr>
                <w:sz w:val="20"/>
                <w:szCs w:val="20"/>
              </w:rPr>
            </w:pPr>
          </w:p>
          <w:p w14:paraId="56C703A1" w14:textId="77777777" w:rsidR="00A74CB5" w:rsidRPr="0086205A" w:rsidRDefault="00A74CB5" w:rsidP="00500993">
            <w:pPr>
              <w:jc w:val="center"/>
              <w:rPr>
                <w:sz w:val="20"/>
                <w:szCs w:val="20"/>
              </w:rPr>
            </w:pPr>
          </w:p>
          <w:p w14:paraId="2BE30DF5" w14:textId="77777777" w:rsidR="00A74CB5" w:rsidRPr="0086205A" w:rsidRDefault="00A74CB5" w:rsidP="00500993">
            <w:pPr>
              <w:jc w:val="center"/>
              <w:rPr>
                <w:sz w:val="20"/>
                <w:szCs w:val="20"/>
              </w:rPr>
            </w:pPr>
          </w:p>
          <w:p w14:paraId="409B3B02" w14:textId="77777777" w:rsidR="00A74CB5" w:rsidRPr="0086205A" w:rsidRDefault="00A74CB5" w:rsidP="00500993">
            <w:pPr>
              <w:jc w:val="center"/>
              <w:rPr>
                <w:sz w:val="20"/>
                <w:szCs w:val="20"/>
              </w:rPr>
            </w:pPr>
          </w:p>
          <w:p w14:paraId="1E338EC0" w14:textId="77777777" w:rsidR="00A74CB5" w:rsidRPr="0086205A" w:rsidRDefault="00A74CB5" w:rsidP="00500993">
            <w:pPr>
              <w:jc w:val="center"/>
              <w:rPr>
                <w:sz w:val="20"/>
                <w:szCs w:val="20"/>
              </w:rPr>
            </w:pPr>
          </w:p>
          <w:p w14:paraId="3AF8191E" w14:textId="77777777" w:rsidR="00A74CB5" w:rsidRPr="0086205A" w:rsidRDefault="00A74CB5" w:rsidP="00500993">
            <w:pPr>
              <w:jc w:val="center"/>
              <w:rPr>
                <w:sz w:val="20"/>
                <w:szCs w:val="20"/>
              </w:rPr>
            </w:pPr>
          </w:p>
          <w:p w14:paraId="5AE864AB" w14:textId="77777777" w:rsidR="00A74CB5" w:rsidRPr="0086205A" w:rsidRDefault="00A74CB5" w:rsidP="00500993">
            <w:pPr>
              <w:jc w:val="center"/>
              <w:rPr>
                <w:sz w:val="20"/>
                <w:szCs w:val="20"/>
              </w:rPr>
            </w:pPr>
          </w:p>
          <w:p w14:paraId="206AECFC" w14:textId="77777777" w:rsidR="00A74CB5" w:rsidRPr="0086205A" w:rsidRDefault="00A74CB5" w:rsidP="00500993">
            <w:pPr>
              <w:jc w:val="center"/>
              <w:rPr>
                <w:sz w:val="20"/>
                <w:szCs w:val="20"/>
              </w:rPr>
            </w:pPr>
          </w:p>
          <w:p w14:paraId="41123280" w14:textId="77777777" w:rsidR="00A74CB5" w:rsidRPr="0086205A" w:rsidRDefault="00A74CB5" w:rsidP="00500993">
            <w:pPr>
              <w:jc w:val="center"/>
              <w:rPr>
                <w:sz w:val="20"/>
                <w:szCs w:val="20"/>
              </w:rPr>
            </w:pPr>
          </w:p>
          <w:p w14:paraId="72281FC1" w14:textId="77777777" w:rsidR="00A74CB5" w:rsidRPr="0086205A" w:rsidRDefault="00A74CB5" w:rsidP="00500993">
            <w:pPr>
              <w:jc w:val="center"/>
              <w:rPr>
                <w:sz w:val="20"/>
                <w:szCs w:val="20"/>
              </w:rPr>
            </w:pPr>
          </w:p>
          <w:p w14:paraId="0857255B" w14:textId="77777777" w:rsidR="00A74CB5" w:rsidRPr="0086205A" w:rsidRDefault="00A74CB5" w:rsidP="00500993">
            <w:pPr>
              <w:jc w:val="center"/>
              <w:rPr>
                <w:sz w:val="20"/>
                <w:szCs w:val="20"/>
              </w:rPr>
            </w:pPr>
          </w:p>
          <w:p w14:paraId="1240B973" w14:textId="77777777" w:rsidR="00A74CB5" w:rsidRPr="0086205A" w:rsidRDefault="00A74CB5" w:rsidP="00500993">
            <w:pPr>
              <w:jc w:val="center"/>
              <w:rPr>
                <w:sz w:val="20"/>
                <w:szCs w:val="20"/>
              </w:rPr>
            </w:pPr>
          </w:p>
          <w:p w14:paraId="58173CC1" w14:textId="77777777" w:rsidR="00A74CB5" w:rsidRPr="0086205A" w:rsidRDefault="00A74CB5" w:rsidP="00500993">
            <w:pPr>
              <w:jc w:val="center"/>
              <w:rPr>
                <w:sz w:val="20"/>
                <w:szCs w:val="20"/>
              </w:rPr>
            </w:pPr>
          </w:p>
          <w:p w14:paraId="0E829900" w14:textId="77777777" w:rsidR="00A74CB5" w:rsidRPr="0086205A" w:rsidRDefault="00A74CB5" w:rsidP="00500993">
            <w:pPr>
              <w:jc w:val="center"/>
              <w:rPr>
                <w:sz w:val="20"/>
                <w:szCs w:val="20"/>
              </w:rPr>
            </w:pPr>
          </w:p>
          <w:p w14:paraId="43344328" w14:textId="77777777" w:rsidR="00A74CB5" w:rsidRPr="0086205A" w:rsidRDefault="00A74CB5" w:rsidP="00500993">
            <w:pPr>
              <w:jc w:val="center"/>
              <w:rPr>
                <w:sz w:val="20"/>
                <w:szCs w:val="20"/>
              </w:rPr>
            </w:pPr>
          </w:p>
          <w:p w14:paraId="47012B2D" w14:textId="77777777" w:rsidR="00A74CB5" w:rsidRPr="0086205A" w:rsidRDefault="00A74CB5" w:rsidP="00500993">
            <w:pPr>
              <w:jc w:val="center"/>
              <w:rPr>
                <w:sz w:val="20"/>
                <w:szCs w:val="20"/>
              </w:rPr>
            </w:pPr>
          </w:p>
          <w:p w14:paraId="12E2286E" w14:textId="77777777" w:rsidR="00A74CB5" w:rsidRPr="0086205A" w:rsidRDefault="00A74CB5" w:rsidP="00500993">
            <w:pPr>
              <w:jc w:val="center"/>
              <w:rPr>
                <w:sz w:val="20"/>
                <w:szCs w:val="20"/>
              </w:rPr>
            </w:pPr>
          </w:p>
          <w:p w14:paraId="0935B797" w14:textId="77777777" w:rsidR="00A74CB5" w:rsidRPr="0086205A" w:rsidRDefault="00A74CB5" w:rsidP="00500993">
            <w:pPr>
              <w:jc w:val="center"/>
              <w:rPr>
                <w:sz w:val="20"/>
                <w:szCs w:val="20"/>
              </w:rPr>
            </w:pPr>
          </w:p>
          <w:p w14:paraId="6CD0D519" w14:textId="77777777" w:rsidR="00A74CB5" w:rsidRPr="0086205A" w:rsidRDefault="00A74CB5" w:rsidP="00500993">
            <w:pPr>
              <w:jc w:val="center"/>
              <w:rPr>
                <w:sz w:val="20"/>
                <w:szCs w:val="20"/>
              </w:rPr>
            </w:pPr>
          </w:p>
          <w:p w14:paraId="228C1798" w14:textId="77777777" w:rsidR="00A74CB5" w:rsidRPr="0086205A" w:rsidRDefault="00A74CB5" w:rsidP="00500993">
            <w:pPr>
              <w:jc w:val="center"/>
              <w:rPr>
                <w:sz w:val="20"/>
                <w:szCs w:val="20"/>
              </w:rPr>
            </w:pPr>
          </w:p>
          <w:p w14:paraId="7371F144" w14:textId="77777777" w:rsidR="00A74CB5" w:rsidRPr="0086205A" w:rsidRDefault="00A74CB5" w:rsidP="00500993">
            <w:pPr>
              <w:jc w:val="center"/>
              <w:rPr>
                <w:sz w:val="20"/>
                <w:szCs w:val="20"/>
              </w:rPr>
            </w:pPr>
          </w:p>
          <w:p w14:paraId="7541AFBE" w14:textId="77777777" w:rsidR="00A74CB5" w:rsidRPr="0086205A" w:rsidRDefault="00A74CB5" w:rsidP="00500993">
            <w:pPr>
              <w:jc w:val="center"/>
              <w:rPr>
                <w:sz w:val="20"/>
                <w:szCs w:val="20"/>
              </w:rPr>
            </w:pPr>
          </w:p>
          <w:p w14:paraId="73FFF78B" w14:textId="77777777" w:rsidR="00A74CB5" w:rsidRPr="0086205A" w:rsidRDefault="00A74CB5" w:rsidP="00500993">
            <w:pPr>
              <w:jc w:val="center"/>
              <w:rPr>
                <w:sz w:val="20"/>
                <w:szCs w:val="20"/>
              </w:rPr>
            </w:pPr>
          </w:p>
          <w:p w14:paraId="3DC88283" w14:textId="77777777" w:rsidR="00A74CB5" w:rsidRPr="0086205A" w:rsidRDefault="00A74CB5" w:rsidP="00500993">
            <w:pPr>
              <w:jc w:val="center"/>
              <w:rPr>
                <w:sz w:val="20"/>
                <w:szCs w:val="20"/>
              </w:rPr>
            </w:pPr>
          </w:p>
          <w:p w14:paraId="5043AE89" w14:textId="77777777" w:rsidR="00A74CB5" w:rsidRPr="0086205A" w:rsidRDefault="00A74CB5" w:rsidP="00500993">
            <w:pPr>
              <w:jc w:val="center"/>
              <w:rPr>
                <w:sz w:val="20"/>
                <w:szCs w:val="20"/>
              </w:rPr>
            </w:pPr>
          </w:p>
          <w:p w14:paraId="4F8B9A88" w14:textId="77777777" w:rsidR="00A74CB5" w:rsidRPr="0086205A" w:rsidRDefault="00A74CB5" w:rsidP="00500993">
            <w:pPr>
              <w:jc w:val="center"/>
              <w:rPr>
                <w:sz w:val="20"/>
                <w:szCs w:val="20"/>
              </w:rPr>
            </w:pPr>
          </w:p>
          <w:p w14:paraId="39B4284D" w14:textId="77777777" w:rsidR="00A74CB5" w:rsidRPr="0086205A" w:rsidRDefault="00A74CB5" w:rsidP="00500993">
            <w:pPr>
              <w:jc w:val="center"/>
              <w:rPr>
                <w:sz w:val="20"/>
                <w:szCs w:val="20"/>
              </w:rPr>
            </w:pPr>
          </w:p>
          <w:p w14:paraId="4F7AE418" w14:textId="77777777" w:rsidR="00A74CB5" w:rsidRPr="0086205A" w:rsidRDefault="00A74CB5" w:rsidP="00500993">
            <w:pPr>
              <w:jc w:val="center"/>
              <w:rPr>
                <w:sz w:val="20"/>
                <w:szCs w:val="20"/>
              </w:rPr>
            </w:pPr>
          </w:p>
          <w:p w14:paraId="388D498E" w14:textId="77777777" w:rsidR="00A74CB5" w:rsidRPr="0086205A" w:rsidRDefault="00A74CB5" w:rsidP="00500993">
            <w:pPr>
              <w:jc w:val="center"/>
              <w:rPr>
                <w:sz w:val="20"/>
                <w:szCs w:val="20"/>
              </w:rPr>
            </w:pPr>
          </w:p>
          <w:p w14:paraId="1F4BA873" w14:textId="77777777" w:rsidR="00A74CB5" w:rsidRPr="0086205A" w:rsidRDefault="00A74CB5" w:rsidP="00500993">
            <w:pPr>
              <w:jc w:val="center"/>
              <w:rPr>
                <w:sz w:val="20"/>
                <w:szCs w:val="20"/>
              </w:rPr>
            </w:pPr>
          </w:p>
          <w:p w14:paraId="348A11C7" w14:textId="77777777" w:rsidR="00A74CB5" w:rsidRPr="0086205A" w:rsidRDefault="00A74CB5" w:rsidP="00500993">
            <w:pPr>
              <w:jc w:val="center"/>
              <w:rPr>
                <w:sz w:val="20"/>
                <w:szCs w:val="20"/>
              </w:rPr>
            </w:pPr>
          </w:p>
          <w:p w14:paraId="2FD8DC81" w14:textId="77777777" w:rsidR="00A74CB5" w:rsidRPr="0086205A" w:rsidRDefault="00A74CB5" w:rsidP="00500993">
            <w:pPr>
              <w:jc w:val="center"/>
              <w:rPr>
                <w:sz w:val="20"/>
                <w:szCs w:val="20"/>
              </w:rPr>
            </w:pPr>
          </w:p>
          <w:p w14:paraId="2D901935" w14:textId="77777777" w:rsidR="00A74CB5" w:rsidRPr="0086205A" w:rsidRDefault="00A74CB5" w:rsidP="00500993">
            <w:pPr>
              <w:jc w:val="center"/>
              <w:rPr>
                <w:sz w:val="20"/>
                <w:szCs w:val="20"/>
              </w:rPr>
            </w:pPr>
          </w:p>
          <w:p w14:paraId="0C23BFA7" w14:textId="77777777" w:rsidR="00A74CB5" w:rsidRPr="0086205A" w:rsidRDefault="00A74CB5" w:rsidP="00500993">
            <w:pPr>
              <w:jc w:val="center"/>
              <w:rPr>
                <w:sz w:val="20"/>
                <w:szCs w:val="20"/>
              </w:rPr>
            </w:pPr>
          </w:p>
          <w:p w14:paraId="527C2263" w14:textId="77777777" w:rsidR="00A74CB5" w:rsidRPr="0086205A" w:rsidRDefault="00A74CB5" w:rsidP="00500993">
            <w:pPr>
              <w:jc w:val="center"/>
              <w:rPr>
                <w:sz w:val="20"/>
                <w:szCs w:val="20"/>
              </w:rPr>
            </w:pPr>
          </w:p>
          <w:p w14:paraId="7F401D0F" w14:textId="77777777" w:rsidR="00A74CB5" w:rsidRPr="0086205A" w:rsidRDefault="00A74CB5" w:rsidP="00500993">
            <w:pPr>
              <w:jc w:val="center"/>
              <w:rPr>
                <w:sz w:val="20"/>
                <w:szCs w:val="20"/>
              </w:rPr>
            </w:pPr>
          </w:p>
          <w:p w14:paraId="59A7B445" w14:textId="77777777" w:rsidR="00A74CB5" w:rsidRPr="0086205A" w:rsidRDefault="00A74CB5" w:rsidP="00500993">
            <w:pPr>
              <w:jc w:val="center"/>
              <w:rPr>
                <w:sz w:val="20"/>
                <w:szCs w:val="20"/>
              </w:rPr>
            </w:pPr>
          </w:p>
          <w:p w14:paraId="11BBA398" w14:textId="77777777" w:rsidR="00A74CB5" w:rsidRPr="0086205A" w:rsidRDefault="00A74CB5" w:rsidP="00500993">
            <w:pPr>
              <w:jc w:val="center"/>
              <w:rPr>
                <w:sz w:val="20"/>
                <w:szCs w:val="20"/>
              </w:rPr>
            </w:pPr>
          </w:p>
          <w:p w14:paraId="667FC09A" w14:textId="77777777" w:rsidR="00A74CB5" w:rsidRPr="0086205A" w:rsidRDefault="00A74CB5" w:rsidP="00500993">
            <w:pPr>
              <w:jc w:val="center"/>
              <w:rPr>
                <w:sz w:val="20"/>
                <w:szCs w:val="20"/>
              </w:rPr>
            </w:pPr>
          </w:p>
          <w:p w14:paraId="4E0CD199" w14:textId="77777777" w:rsidR="00A74CB5" w:rsidRPr="0086205A" w:rsidRDefault="00A74CB5" w:rsidP="00500993">
            <w:pPr>
              <w:jc w:val="center"/>
              <w:rPr>
                <w:sz w:val="20"/>
                <w:szCs w:val="20"/>
              </w:rPr>
            </w:pPr>
          </w:p>
          <w:p w14:paraId="5CD1CBDF" w14:textId="77777777" w:rsidR="00A74CB5" w:rsidRPr="0086205A" w:rsidRDefault="00A74CB5" w:rsidP="00500993">
            <w:pPr>
              <w:jc w:val="center"/>
              <w:rPr>
                <w:sz w:val="20"/>
                <w:szCs w:val="20"/>
              </w:rPr>
            </w:pPr>
          </w:p>
          <w:p w14:paraId="77871C6D" w14:textId="77777777" w:rsidR="00A74CB5" w:rsidRPr="0086205A" w:rsidRDefault="00A74CB5" w:rsidP="00500993">
            <w:pPr>
              <w:jc w:val="center"/>
              <w:rPr>
                <w:sz w:val="20"/>
                <w:szCs w:val="20"/>
              </w:rPr>
            </w:pPr>
          </w:p>
          <w:p w14:paraId="155A6974" w14:textId="77777777" w:rsidR="00A74CB5" w:rsidRPr="0086205A" w:rsidRDefault="00A74CB5" w:rsidP="00500993">
            <w:pPr>
              <w:jc w:val="center"/>
              <w:rPr>
                <w:sz w:val="20"/>
                <w:szCs w:val="20"/>
              </w:rPr>
            </w:pPr>
          </w:p>
          <w:p w14:paraId="488C3153" w14:textId="77777777" w:rsidR="00A74CB5" w:rsidRPr="0086205A" w:rsidRDefault="00A74CB5" w:rsidP="00500993">
            <w:pPr>
              <w:jc w:val="center"/>
              <w:rPr>
                <w:sz w:val="20"/>
                <w:szCs w:val="20"/>
              </w:rPr>
            </w:pPr>
          </w:p>
          <w:p w14:paraId="454D211B" w14:textId="77777777" w:rsidR="00A74CB5" w:rsidRPr="0086205A" w:rsidRDefault="00A74CB5" w:rsidP="00500993">
            <w:pPr>
              <w:jc w:val="center"/>
              <w:rPr>
                <w:sz w:val="20"/>
                <w:szCs w:val="20"/>
              </w:rPr>
            </w:pPr>
          </w:p>
          <w:p w14:paraId="3AFBEE7D" w14:textId="77777777" w:rsidR="00A74CB5" w:rsidRPr="0086205A" w:rsidRDefault="00A74CB5" w:rsidP="00500993">
            <w:pPr>
              <w:jc w:val="center"/>
              <w:rPr>
                <w:sz w:val="20"/>
                <w:szCs w:val="20"/>
              </w:rPr>
            </w:pPr>
          </w:p>
          <w:p w14:paraId="6DF8F78A" w14:textId="77777777" w:rsidR="00A74CB5" w:rsidRPr="0086205A" w:rsidRDefault="00A74CB5" w:rsidP="00500993">
            <w:pPr>
              <w:jc w:val="center"/>
              <w:rPr>
                <w:sz w:val="20"/>
                <w:szCs w:val="20"/>
              </w:rPr>
            </w:pPr>
          </w:p>
          <w:p w14:paraId="033D69F0" w14:textId="77777777" w:rsidR="00A74CB5" w:rsidRPr="0086205A" w:rsidRDefault="00A74CB5" w:rsidP="00500993">
            <w:pPr>
              <w:jc w:val="center"/>
              <w:rPr>
                <w:sz w:val="20"/>
                <w:szCs w:val="20"/>
              </w:rPr>
            </w:pPr>
          </w:p>
          <w:p w14:paraId="6615D8F4" w14:textId="77777777" w:rsidR="00A74CB5" w:rsidRPr="0086205A" w:rsidRDefault="00A74CB5" w:rsidP="00500993">
            <w:pPr>
              <w:jc w:val="center"/>
              <w:rPr>
                <w:sz w:val="20"/>
                <w:szCs w:val="20"/>
              </w:rPr>
            </w:pPr>
          </w:p>
          <w:p w14:paraId="6F30EE65" w14:textId="77777777" w:rsidR="00A74CB5" w:rsidRPr="0086205A" w:rsidRDefault="00A74CB5" w:rsidP="00500993">
            <w:pPr>
              <w:jc w:val="center"/>
              <w:rPr>
                <w:sz w:val="20"/>
                <w:szCs w:val="20"/>
              </w:rPr>
            </w:pPr>
          </w:p>
          <w:p w14:paraId="43367CCC" w14:textId="77777777" w:rsidR="00A74CB5" w:rsidRPr="0086205A" w:rsidRDefault="00A74CB5" w:rsidP="00500993">
            <w:pPr>
              <w:jc w:val="center"/>
              <w:rPr>
                <w:sz w:val="20"/>
                <w:szCs w:val="20"/>
              </w:rPr>
            </w:pPr>
          </w:p>
          <w:p w14:paraId="1C5E6B5D" w14:textId="77777777" w:rsidR="00A74CB5" w:rsidRPr="0086205A" w:rsidRDefault="00A74CB5" w:rsidP="00500993">
            <w:pPr>
              <w:jc w:val="center"/>
              <w:rPr>
                <w:sz w:val="20"/>
                <w:szCs w:val="20"/>
              </w:rPr>
            </w:pPr>
          </w:p>
          <w:p w14:paraId="6D498CAC" w14:textId="77777777" w:rsidR="00A74CB5" w:rsidRPr="0086205A" w:rsidRDefault="00A74CB5" w:rsidP="00500993">
            <w:pPr>
              <w:jc w:val="center"/>
              <w:rPr>
                <w:sz w:val="20"/>
                <w:szCs w:val="20"/>
              </w:rPr>
            </w:pPr>
          </w:p>
          <w:p w14:paraId="39A6A409" w14:textId="77777777" w:rsidR="00A74CB5" w:rsidRPr="0086205A" w:rsidRDefault="00A74CB5" w:rsidP="00500993">
            <w:pPr>
              <w:jc w:val="center"/>
              <w:rPr>
                <w:sz w:val="20"/>
                <w:szCs w:val="20"/>
              </w:rPr>
            </w:pPr>
          </w:p>
          <w:p w14:paraId="48EFC95B" w14:textId="77777777" w:rsidR="00A74CB5" w:rsidRPr="0086205A" w:rsidRDefault="00A74CB5" w:rsidP="00500993">
            <w:pPr>
              <w:jc w:val="center"/>
              <w:rPr>
                <w:sz w:val="20"/>
                <w:szCs w:val="20"/>
              </w:rPr>
            </w:pPr>
          </w:p>
          <w:p w14:paraId="320C8AF7" w14:textId="77777777" w:rsidR="00A74CB5" w:rsidRPr="0086205A" w:rsidRDefault="00A74CB5" w:rsidP="00500993">
            <w:pPr>
              <w:jc w:val="center"/>
              <w:rPr>
                <w:sz w:val="20"/>
                <w:szCs w:val="20"/>
              </w:rPr>
            </w:pPr>
          </w:p>
          <w:p w14:paraId="263BF694" w14:textId="77777777" w:rsidR="00A74CB5" w:rsidRPr="0086205A" w:rsidRDefault="00A74CB5" w:rsidP="00500993">
            <w:pPr>
              <w:jc w:val="center"/>
              <w:rPr>
                <w:sz w:val="20"/>
                <w:szCs w:val="20"/>
              </w:rPr>
            </w:pPr>
          </w:p>
          <w:p w14:paraId="656F653A" w14:textId="77777777" w:rsidR="00A74CB5" w:rsidRPr="0086205A" w:rsidRDefault="00A74CB5" w:rsidP="00500993">
            <w:pPr>
              <w:jc w:val="center"/>
              <w:rPr>
                <w:sz w:val="20"/>
                <w:szCs w:val="20"/>
              </w:rPr>
            </w:pPr>
          </w:p>
          <w:p w14:paraId="7D8B5DA0" w14:textId="77777777" w:rsidR="00A74CB5" w:rsidRPr="0086205A" w:rsidRDefault="00A74CB5" w:rsidP="00500993">
            <w:pPr>
              <w:jc w:val="center"/>
              <w:rPr>
                <w:sz w:val="20"/>
                <w:szCs w:val="20"/>
              </w:rPr>
            </w:pPr>
          </w:p>
          <w:p w14:paraId="6693B11E" w14:textId="77777777" w:rsidR="00A74CB5" w:rsidRPr="0086205A" w:rsidRDefault="00A74CB5" w:rsidP="00500993">
            <w:pPr>
              <w:jc w:val="center"/>
              <w:rPr>
                <w:sz w:val="20"/>
                <w:szCs w:val="20"/>
              </w:rPr>
            </w:pPr>
          </w:p>
          <w:p w14:paraId="4AFEBE9D" w14:textId="77777777" w:rsidR="00A74CB5" w:rsidRPr="0086205A" w:rsidRDefault="00A74CB5" w:rsidP="00500993">
            <w:pPr>
              <w:jc w:val="center"/>
              <w:rPr>
                <w:sz w:val="20"/>
                <w:szCs w:val="20"/>
              </w:rPr>
            </w:pPr>
          </w:p>
          <w:p w14:paraId="29E36A66" w14:textId="77777777" w:rsidR="00A74CB5" w:rsidRPr="0086205A" w:rsidRDefault="00A74CB5" w:rsidP="00500993">
            <w:pPr>
              <w:jc w:val="center"/>
              <w:rPr>
                <w:sz w:val="20"/>
                <w:szCs w:val="20"/>
              </w:rPr>
            </w:pPr>
          </w:p>
          <w:p w14:paraId="14758AF9" w14:textId="77777777" w:rsidR="00A74CB5" w:rsidRPr="0086205A" w:rsidRDefault="00A74CB5" w:rsidP="00500993">
            <w:pPr>
              <w:jc w:val="center"/>
              <w:rPr>
                <w:sz w:val="20"/>
                <w:szCs w:val="20"/>
              </w:rPr>
            </w:pPr>
          </w:p>
          <w:p w14:paraId="7C61239B" w14:textId="77777777" w:rsidR="00A74CB5" w:rsidRPr="0086205A" w:rsidRDefault="00A74CB5" w:rsidP="00500993">
            <w:pPr>
              <w:jc w:val="center"/>
              <w:rPr>
                <w:sz w:val="20"/>
                <w:szCs w:val="20"/>
              </w:rPr>
            </w:pPr>
          </w:p>
          <w:p w14:paraId="359FF782" w14:textId="77777777" w:rsidR="00A74CB5" w:rsidRPr="0086205A" w:rsidRDefault="00A74CB5" w:rsidP="00500993">
            <w:pPr>
              <w:jc w:val="center"/>
              <w:rPr>
                <w:sz w:val="20"/>
                <w:szCs w:val="20"/>
              </w:rPr>
            </w:pPr>
          </w:p>
          <w:p w14:paraId="54E6F5FD" w14:textId="77777777" w:rsidR="00A74CB5" w:rsidRPr="0086205A" w:rsidRDefault="00A74CB5" w:rsidP="00500993">
            <w:pPr>
              <w:jc w:val="center"/>
              <w:rPr>
                <w:sz w:val="20"/>
                <w:szCs w:val="20"/>
              </w:rPr>
            </w:pPr>
          </w:p>
          <w:p w14:paraId="3B77DADB" w14:textId="77777777" w:rsidR="00A74CB5" w:rsidRPr="0086205A" w:rsidRDefault="00A74CB5" w:rsidP="00500993">
            <w:pPr>
              <w:jc w:val="center"/>
              <w:rPr>
                <w:sz w:val="20"/>
                <w:szCs w:val="20"/>
              </w:rPr>
            </w:pPr>
          </w:p>
          <w:p w14:paraId="0013C546" w14:textId="77777777" w:rsidR="00A74CB5" w:rsidRPr="0086205A" w:rsidRDefault="00A74CB5" w:rsidP="00500993">
            <w:pPr>
              <w:jc w:val="center"/>
              <w:rPr>
                <w:sz w:val="20"/>
                <w:szCs w:val="20"/>
              </w:rPr>
            </w:pPr>
          </w:p>
          <w:p w14:paraId="1183CD5F" w14:textId="77777777" w:rsidR="00A74CB5" w:rsidRPr="0086205A" w:rsidRDefault="00A74CB5" w:rsidP="00500993">
            <w:pPr>
              <w:jc w:val="center"/>
              <w:rPr>
                <w:sz w:val="20"/>
                <w:szCs w:val="20"/>
              </w:rPr>
            </w:pPr>
          </w:p>
          <w:p w14:paraId="086A7F2C" w14:textId="77777777" w:rsidR="00A74CB5" w:rsidRPr="0086205A" w:rsidRDefault="00A74CB5" w:rsidP="00500993">
            <w:pPr>
              <w:jc w:val="center"/>
              <w:rPr>
                <w:sz w:val="20"/>
                <w:szCs w:val="20"/>
              </w:rPr>
            </w:pPr>
          </w:p>
          <w:p w14:paraId="789D6AF4" w14:textId="77777777" w:rsidR="00A74CB5" w:rsidRPr="0086205A" w:rsidRDefault="00A74CB5" w:rsidP="00500993">
            <w:pPr>
              <w:jc w:val="center"/>
              <w:rPr>
                <w:sz w:val="20"/>
                <w:szCs w:val="20"/>
              </w:rPr>
            </w:pPr>
          </w:p>
          <w:p w14:paraId="4A1D1496" w14:textId="77777777" w:rsidR="00A74CB5" w:rsidRPr="0086205A" w:rsidRDefault="00A74CB5" w:rsidP="00500993">
            <w:pPr>
              <w:jc w:val="center"/>
              <w:rPr>
                <w:sz w:val="20"/>
                <w:szCs w:val="20"/>
              </w:rPr>
            </w:pPr>
          </w:p>
          <w:p w14:paraId="58AB8F30" w14:textId="77777777" w:rsidR="00A74CB5" w:rsidRPr="0086205A" w:rsidRDefault="00A74CB5" w:rsidP="00500993">
            <w:pPr>
              <w:jc w:val="center"/>
              <w:rPr>
                <w:sz w:val="20"/>
                <w:szCs w:val="20"/>
              </w:rPr>
            </w:pPr>
          </w:p>
          <w:p w14:paraId="48A11654" w14:textId="77777777" w:rsidR="00A74CB5" w:rsidRPr="0086205A" w:rsidRDefault="00A74CB5" w:rsidP="00500993">
            <w:pPr>
              <w:jc w:val="center"/>
              <w:rPr>
                <w:sz w:val="20"/>
                <w:szCs w:val="20"/>
              </w:rPr>
            </w:pPr>
          </w:p>
          <w:p w14:paraId="66E271F3" w14:textId="77777777" w:rsidR="00A74CB5" w:rsidRPr="0086205A" w:rsidRDefault="00A74CB5" w:rsidP="00500993">
            <w:pPr>
              <w:jc w:val="center"/>
              <w:rPr>
                <w:sz w:val="20"/>
                <w:szCs w:val="20"/>
              </w:rPr>
            </w:pPr>
          </w:p>
          <w:p w14:paraId="183A6487" w14:textId="77777777" w:rsidR="00A74CB5" w:rsidRPr="0086205A" w:rsidRDefault="00A74CB5" w:rsidP="00500993">
            <w:pPr>
              <w:jc w:val="center"/>
              <w:rPr>
                <w:sz w:val="20"/>
                <w:szCs w:val="20"/>
              </w:rPr>
            </w:pPr>
          </w:p>
          <w:p w14:paraId="132F3C14" w14:textId="77777777" w:rsidR="00A74CB5" w:rsidRPr="0086205A" w:rsidRDefault="00A74CB5" w:rsidP="00500993">
            <w:pPr>
              <w:jc w:val="center"/>
              <w:rPr>
                <w:sz w:val="20"/>
                <w:szCs w:val="20"/>
              </w:rPr>
            </w:pPr>
          </w:p>
          <w:p w14:paraId="1620851D" w14:textId="77777777" w:rsidR="00A74CB5" w:rsidRPr="0086205A" w:rsidRDefault="00A74CB5" w:rsidP="00500993">
            <w:pPr>
              <w:jc w:val="center"/>
              <w:rPr>
                <w:sz w:val="20"/>
                <w:szCs w:val="20"/>
              </w:rPr>
            </w:pPr>
          </w:p>
          <w:p w14:paraId="789F65B3" w14:textId="77777777" w:rsidR="00A74CB5" w:rsidRPr="0086205A" w:rsidRDefault="00A74CB5" w:rsidP="00500993">
            <w:pPr>
              <w:jc w:val="center"/>
              <w:rPr>
                <w:sz w:val="20"/>
                <w:szCs w:val="20"/>
              </w:rPr>
            </w:pPr>
          </w:p>
          <w:p w14:paraId="160D7EC3" w14:textId="77777777" w:rsidR="00A74CB5" w:rsidRPr="0086205A" w:rsidRDefault="00A74CB5" w:rsidP="00500993">
            <w:pPr>
              <w:jc w:val="center"/>
              <w:rPr>
                <w:sz w:val="20"/>
                <w:szCs w:val="20"/>
              </w:rPr>
            </w:pPr>
          </w:p>
          <w:p w14:paraId="1EC4C6B3" w14:textId="77777777" w:rsidR="00A74CB5" w:rsidRPr="0086205A" w:rsidRDefault="00A74CB5" w:rsidP="00500993">
            <w:pPr>
              <w:jc w:val="center"/>
              <w:rPr>
                <w:sz w:val="20"/>
                <w:szCs w:val="20"/>
              </w:rPr>
            </w:pPr>
          </w:p>
          <w:p w14:paraId="7E077BEB" w14:textId="77777777" w:rsidR="00A74CB5" w:rsidRPr="0086205A" w:rsidRDefault="00A74CB5" w:rsidP="00500993">
            <w:pPr>
              <w:jc w:val="center"/>
              <w:rPr>
                <w:sz w:val="20"/>
                <w:szCs w:val="20"/>
              </w:rPr>
            </w:pPr>
          </w:p>
          <w:p w14:paraId="0029DDBC" w14:textId="77777777" w:rsidR="00A74CB5" w:rsidRPr="0086205A" w:rsidRDefault="00A74CB5" w:rsidP="00500993">
            <w:pPr>
              <w:jc w:val="center"/>
              <w:rPr>
                <w:sz w:val="20"/>
                <w:szCs w:val="20"/>
              </w:rPr>
            </w:pPr>
          </w:p>
          <w:p w14:paraId="612C3668" w14:textId="77777777" w:rsidR="00A74CB5" w:rsidRPr="0086205A" w:rsidRDefault="00A74CB5" w:rsidP="00500993">
            <w:pPr>
              <w:jc w:val="center"/>
              <w:rPr>
                <w:sz w:val="20"/>
                <w:szCs w:val="20"/>
              </w:rPr>
            </w:pPr>
          </w:p>
          <w:p w14:paraId="78302E10" w14:textId="77777777" w:rsidR="00A74CB5" w:rsidRPr="0086205A" w:rsidRDefault="00A74CB5" w:rsidP="00500993">
            <w:pPr>
              <w:jc w:val="center"/>
              <w:rPr>
                <w:sz w:val="20"/>
                <w:szCs w:val="20"/>
              </w:rPr>
            </w:pPr>
          </w:p>
          <w:p w14:paraId="6B6414D2" w14:textId="77777777" w:rsidR="00A74CB5" w:rsidRPr="0086205A" w:rsidRDefault="00A74CB5" w:rsidP="00500993">
            <w:pPr>
              <w:jc w:val="center"/>
              <w:rPr>
                <w:sz w:val="20"/>
                <w:szCs w:val="20"/>
              </w:rPr>
            </w:pPr>
          </w:p>
          <w:p w14:paraId="797FA39D" w14:textId="77777777" w:rsidR="00A74CB5" w:rsidRPr="0086205A" w:rsidRDefault="00A74CB5" w:rsidP="00500993">
            <w:pPr>
              <w:jc w:val="center"/>
              <w:rPr>
                <w:sz w:val="20"/>
                <w:szCs w:val="20"/>
              </w:rPr>
            </w:pPr>
          </w:p>
          <w:p w14:paraId="30B4AA75" w14:textId="77777777" w:rsidR="00A74CB5" w:rsidRPr="0086205A" w:rsidRDefault="00A74CB5" w:rsidP="00500993">
            <w:pPr>
              <w:jc w:val="center"/>
              <w:rPr>
                <w:sz w:val="20"/>
                <w:szCs w:val="20"/>
              </w:rPr>
            </w:pPr>
          </w:p>
          <w:p w14:paraId="1DFC1E0D" w14:textId="77777777" w:rsidR="00A74CB5" w:rsidRPr="0086205A" w:rsidRDefault="00A74CB5" w:rsidP="00500993">
            <w:pPr>
              <w:jc w:val="center"/>
              <w:rPr>
                <w:sz w:val="20"/>
                <w:szCs w:val="20"/>
              </w:rPr>
            </w:pPr>
          </w:p>
          <w:p w14:paraId="6C19A080" w14:textId="77777777" w:rsidR="00A74CB5" w:rsidRPr="0086205A" w:rsidRDefault="00A74CB5" w:rsidP="00500993">
            <w:pPr>
              <w:jc w:val="center"/>
              <w:rPr>
                <w:sz w:val="20"/>
                <w:szCs w:val="20"/>
              </w:rPr>
            </w:pPr>
          </w:p>
          <w:p w14:paraId="2E2F4F27" w14:textId="77777777" w:rsidR="00A74CB5" w:rsidRPr="0086205A" w:rsidRDefault="00A74CB5" w:rsidP="00500993">
            <w:pPr>
              <w:jc w:val="center"/>
              <w:rPr>
                <w:sz w:val="20"/>
                <w:szCs w:val="20"/>
              </w:rPr>
            </w:pPr>
          </w:p>
          <w:p w14:paraId="67FC605C" w14:textId="77777777" w:rsidR="00A74CB5" w:rsidRPr="0086205A" w:rsidRDefault="00A74CB5" w:rsidP="00500993">
            <w:pPr>
              <w:jc w:val="center"/>
              <w:rPr>
                <w:sz w:val="20"/>
                <w:szCs w:val="20"/>
              </w:rPr>
            </w:pPr>
          </w:p>
          <w:p w14:paraId="5809976A" w14:textId="77777777" w:rsidR="00A74CB5" w:rsidRPr="0086205A" w:rsidRDefault="00A74CB5" w:rsidP="00500993">
            <w:pPr>
              <w:jc w:val="center"/>
              <w:rPr>
                <w:sz w:val="20"/>
                <w:szCs w:val="20"/>
              </w:rPr>
            </w:pPr>
          </w:p>
          <w:p w14:paraId="0302B03A" w14:textId="77777777" w:rsidR="00A74CB5" w:rsidRPr="0086205A" w:rsidRDefault="00A74CB5" w:rsidP="00500993">
            <w:pPr>
              <w:jc w:val="center"/>
              <w:rPr>
                <w:sz w:val="20"/>
                <w:szCs w:val="20"/>
              </w:rPr>
            </w:pPr>
          </w:p>
          <w:p w14:paraId="192F5812" w14:textId="77777777" w:rsidR="00A74CB5" w:rsidRPr="0086205A" w:rsidRDefault="00A74CB5" w:rsidP="00500993">
            <w:pPr>
              <w:jc w:val="center"/>
              <w:rPr>
                <w:sz w:val="20"/>
                <w:szCs w:val="20"/>
              </w:rPr>
            </w:pPr>
          </w:p>
          <w:p w14:paraId="48526A74" w14:textId="77777777" w:rsidR="00A74CB5" w:rsidRPr="0086205A" w:rsidRDefault="00A74CB5" w:rsidP="00500993">
            <w:pPr>
              <w:jc w:val="center"/>
              <w:rPr>
                <w:sz w:val="20"/>
                <w:szCs w:val="20"/>
              </w:rPr>
            </w:pPr>
          </w:p>
          <w:p w14:paraId="1CCAD2AA" w14:textId="77777777" w:rsidR="00A74CB5" w:rsidRPr="0086205A" w:rsidRDefault="00A74CB5" w:rsidP="00500993">
            <w:pPr>
              <w:jc w:val="center"/>
              <w:rPr>
                <w:sz w:val="20"/>
                <w:szCs w:val="20"/>
              </w:rPr>
            </w:pPr>
          </w:p>
          <w:p w14:paraId="2C00742A" w14:textId="77777777" w:rsidR="00A74CB5" w:rsidRPr="0086205A" w:rsidRDefault="00A74CB5" w:rsidP="00500993">
            <w:pPr>
              <w:jc w:val="center"/>
              <w:rPr>
                <w:sz w:val="20"/>
                <w:szCs w:val="20"/>
              </w:rPr>
            </w:pPr>
          </w:p>
          <w:p w14:paraId="28752FC6" w14:textId="77777777" w:rsidR="00A74CB5" w:rsidRPr="0086205A" w:rsidRDefault="00A74CB5" w:rsidP="00500993">
            <w:pPr>
              <w:jc w:val="center"/>
              <w:rPr>
                <w:sz w:val="20"/>
                <w:szCs w:val="20"/>
              </w:rPr>
            </w:pPr>
          </w:p>
          <w:p w14:paraId="32B68178" w14:textId="77777777" w:rsidR="00A74CB5" w:rsidRPr="0086205A" w:rsidRDefault="00A74CB5" w:rsidP="00500993">
            <w:pPr>
              <w:jc w:val="center"/>
              <w:rPr>
                <w:sz w:val="20"/>
                <w:szCs w:val="20"/>
              </w:rPr>
            </w:pPr>
          </w:p>
          <w:p w14:paraId="1E919776" w14:textId="77777777" w:rsidR="00A74CB5" w:rsidRPr="0086205A" w:rsidRDefault="00A74CB5" w:rsidP="00500993">
            <w:pPr>
              <w:jc w:val="center"/>
              <w:rPr>
                <w:sz w:val="20"/>
                <w:szCs w:val="20"/>
              </w:rPr>
            </w:pPr>
          </w:p>
          <w:p w14:paraId="526C4C8D" w14:textId="77777777" w:rsidR="00A74CB5" w:rsidRPr="0086205A" w:rsidRDefault="00A74CB5" w:rsidP="00500993">
            <w:pPr>
              <w:jc w:val="center"/>
              <w:rPr>
                <w:sz w:val="20"/>
                <w:szCs w:val="20"/>
              </w:rPr>
            </w:pPr>
          </w:p>
          <w:p w14:paraId="1FC1B064" w14:textId="77777777" w:rsidR="00A74CB5" w:rsidRPr="0086205A" w:rsidRDefault="00A74CB5" w:rsidP="00500993">
            <w:pPr>
              <w:jc w:val="center"/>
              <w:rPr>
                <w:sz w:val="20"/>
                <w:szCs w:val="20"/>
              </w:rPr>
            </w:pPr>
          </w:p>
          <w:p w14:paraId="6498A6C5" w14:textId="77777777" w:rsidR="00A74CB5" w:rsidRPr="0086205A" w:rsidRDefault="00A74CB5" w:rsidP="00500993">
            <w:pPr>
              <w:jc w:val="center"/>
              <w:rPr>
                <w:sz w:val="20"/>
                <w:szCs w:val="20"/>
              </w:rPr>
            </w:pPr>
          </w:p>
          <w:p w14:paraId="4F42C77B" w14:textId="77777777" w:rsidR="00A74CB5" w:rsidRPr="0086205A" w:rsidRDefault="00A74CB5" w:rsidP="00500993">
            <w:pPr>
              <w:jc w:val="center"/>
              <w:rPr>
                <w:sz w:val="20"/>
                <w:szCs w:val="20"/>
              </w:rPr>
            </w:pPr>
          </w:p>
          <w:p w14:paraId="4FEB9372" w14:textId="77777777" w:rsidR="00A74CB5" w:rsidRPr="0086205A" w:rsidRDefault="00A74CB5" w:rsidP="00500993">
            <w:pPr>
              <w:jc w:val="center"/>
              <w:rPr>
                <w:sz w:val="20"/>
                <w:szCs w:val="20"/>
              </w:rPr>
            </w:pPr>
          </w:p>
          <w:p w14:paraId="1B846D7C" w14:textId="77777777" w:rsidR="00A74CB5" w:rsidRPr="0086205A" w:rsidRDefault="00A74CB5" w:rsidP="00500993">
            <w:pPr>
              <w:jc w:val="center"/>
              <w:rPr>
                <w:sz w:val="20"/>
                <w:szCs w:val="20"/>
              </w:rPr>
            </w:pPr>
          </w:p>
          <w:p w14:paraId="4268E532" w14:textId="77777777" w:rsidR="00A74CB5" w:rsidRPr="0086205A" w:rsidRDefault="00A74CB5" w:rsidP="00500993">
            <w:pPr>
              <w:jc w:val="center"/>
              <w:rPr>
                <w:sz w:val="20"/>
                <w:szCs w:val="20"/>
              </w:rPr>
            </w:pPr>
          </w:p>
          <w:p w14:paraId="4D2D7D04" w14:textId="77777777" w:rsidR="00A74CB5" w:rsidRPr="0086205A" w:rsidRDefault="00A74CB5" w:rsidP="00500993">
            <w:pPr>
              <w:jc w:val="center"/>
              <w:rPr>
                <w:sz w:val="20"/>
                <w:szCs w:val="20"/>
              </w:rPr>
            </w:pPr>
          </w:p>
          <w:p w14:paraId="6521D1BA" w14:textId="77777777" w:rsidR="00A74CB5" w:rsidRPr="0086205A" w:rsidRDefault="00A74CB5" w:rsidP="00500993">
            <w:pPr>
              <w:jc w:val="center"/>
              <w:rPr>
                <w:sz w:val="20"/>
                <w:szCs w:val="20"/>
              </w:rPr>
            </w:pPr>
          </w:p>
          <w:p w14:paraId="5D77AD27" w14:textId="77777777" w:rsidR="00A74CB5" w:rsidRPr="0086205A" w:rsidRDefault="00A74CB5" w:rsidP="00500993">
            <w:pPr>
              <w:jc w:val="center"/>
              <w:rPr>
                <w:sz w:val="20"/>
                <w:szCs w:val="20"/>
              </w:rPr>
            </w:pPr>
          </w:p>
          <w:p w14:paraId="533A902D" w14:textId="77777777" w:rsidR="00A74CB5" w:rsidRPr="0086205A" w:rsidRDefault="00A74CB5" w:rsidP="00500993">
            <w:pPr>
              <w:jc w:val="center"/>
              <w:rPr>
                <w:sz w:val="20"/>
                <w:szCs w:val="20"/>
              </w:rPr>
            </w:pPr>
          </w:p>
          <w:p w14:paraId="08B9F47B" w14:textId="77777777" w:rsidR="00A74CB5" w:rsidRPr="0086205A" w:rsidRDefault="00A74CB5" w:rsidP="00500993">
            <w:pPr>
              <w:jc w:val="center"/>
              <w:rPr>
                <w:sz w:val="20"/>
                <w:szCs w:val="20"/>
              </w:rPr>
            </w:pPr>
          </w:p>
          <w:p w14:paraId="60E4B5E6" w14:textId="77777777" w:rsidR="00A74CB5" w:rsidRPr="0086205A" w:rsidRDefault="00A74CB5" w:rsidP="00500993">
            <w:pPr>
              <w:jc w:val="center"/>
              <w:rPr>
                <w:sz w:val="20"/>
                <w:szCs w:val="20"/>
              </w:rPr>
            </w:pPr>
          </w:p>
          <w:p w14:paraId="412320A1" w14:textId="77777777" w:rsidR="00A74CB5" w:rsidRPr="0086205A" w:rsidRDefault="00A74CB5" w:rsidP="00500993">
            <w:pPr>
              <w:jc w:val="center"/>
              <w:rPr>
                <w:sz w:val="20"/>
                <w:szCs w:val="20"/>
              </w:rPr>
            </w:pPr>
          </w:p>
          <w:p w14:paraId="7BA7A5CA" w14:textId="77777777" w:rsidR="00A74CB5" w:rsidRPr="0086205A" w:rsidRDefault="00A74CB5" w:rsidP="00500993">
            <w:pPr>
              <w:jc w:val="center"/>
              <w:rPr>
                <w:sz w:val="20"/>
                <w:szCs w:val="20"/>
              </w:rPr>
            </w:pPr>
          </w:p>
          <w:p w14:paraId="69902666" w14:textId="77777777" w:rsidR="00A74CB5" w:rsidRPr="0086205A" w:rsidRDefault="00A74CB5" w:rsidP="00500993">
            <w:pPr>
              <w:jc w:val="center"/>
              <w:rPr>
                <w:sz w:val="20"/>
                <w:szCs w:val="20"/>
              </w:rPr>
            </w:pPr>
          </w:p>
          <w:p w14:paraId="5A1E062C" w14:textId="77777777" w:rsidR="00A74CB5" w:rsidRPr="0086205A" w:rsidRDefault="00A74CB5" w:rsidP="00500993">
            <w:pPr>
              <w:jc w:val="center"/>
              <w:rPr>
                <w:sz w:val="20"/>
                <w:szCs w:val="20"/>
              </w:rPr>
            </w:pPr>
          </w:p>
          <w:p w14:paraId="4CDFAE22" w14:textId="77777777" w:rsidR="00A74CB5" w:rsidRPr="0086205A" w:rsidRDefault="00A74CB5" w:rsidP="00500993">
            <w:pPr>
              <w:jc w:val="center"/>
              <w:rPr>
                <w:sz w:val="20"/>
                <w:szCs w:val="20"/>
              </w:rPr>
            </w:pPr>
          </w:p>
          <w:p w14:paraId="3C283AA0" w14:textId="77777777" w:rsidR="00A74CB5" w:rsidRPr="0086205A" w:rsidRDefault="00A74CB5" w:rsidP="00500993">
            <w:pPr>
              <w:jc w:val="center"/>
              <w:rPr>
                <w:sz w:val="20"/>
                <w:szCs w:val="20"/>
              </w:rPr>
            </w:pPr>
          </w:p>
          <w:p w14:paraId="6E5DD1A8" w14:textId="77777777" w:rsidR="00A74CB5" w:rsidRPr="0086205A" w:rsidRDefault="00A74CB5" w:rsidP="00500993">
            <w:pPr>
              <w:jc w:val="center"/>
              <w:rPr>
                <w:sz w:val="20"/>
                <w:szCs w:val="20"/>
              </w:rPr>
            </w:pPr>
          </w:p>
          <w:p w14:paraId="20410974" w14:textId="77777777" w:rsidR="00A74CB5" w:rsidRPr="0086205A" w:rsidRDefault="00A74CB5" w:rsidP="00500993">
            <w:pPr>
              <w:jc w:val="center"/>
              <w:rPr>
                <w:sz w:val="20"/>
                <w:szCs w:val="20"/>
              </w:rPr>
            </w:pPr>
          </w:p>
          <w:p w14:paraId="7A145E82" w14:textId="77777777" w:rsidR="00A74CB5" w:rsidRPr="0086205A" w:rsidRDefault="00A74CB5" w:rsidP="00500993">
            <w:pPr>
              <w:jc w:val="center"/>
              <w:rPr>
                <w:sz w:val="20"/>
                <w:szCs w:val="20"/>
              </w:rPr>
            </w:pPr>
          </w:p>
          <w:p w14:paraId="7A7AAA58" w14:textId="77777777" w:rsidR="00A74CB5" w:rsidRPr="0086205A" w:rsidRDefault="00A74CB5" w:rsidP="00500993">
            <w:pPr>
              <w:jc w:val="center"/>
              <w:rPr>
                <w:sz w:val="20"/>
                <w:szCs w:val="20"/>
              </w:rPr>
            </w:pPr>
          </w:p>
          <w:p w14:paraId="4EE5DB64" w14:textId="77777777" w:rsidR="00A74CB5" w:rsidRPr="0086205A" w:rsidRDefault="00A74CB5" w:rsidP="00500993">
            <w:pPr>
              <w:jc w:val="center"/>
              <w:rPr>
                <w:sz w:val="20"/>
                <w:szCs w:val="20"/>
              </w:rPr>
            </w:pPr>
          </w:p>
          <w:p w14:paraId="631E7B0B" w14:textId="77777777" w:rsidR="00A74CB5" w:rsidRPr="0086205A" w:rsidRDefault="00A74CB5" w:rsidP="00500993">
            <w:pPr>
              <w:jc w:val="center"/>
              <w:rPr>
                <w:sz w:val="20"/>
                <w:szCs w:val="20"/>
              </w:rPr>
            </w:pPr>
          </w:p>
          <w:p w14:paraId="23634E88" w14:textId="77777777" w:rsidR="00A74CB5" w:rsidRPr="0086205A" w:rsidRDefault="00A74CB5" w:rsidP="00500993">
            <w:pPr>
              <w:jc w:val="center"/>
              <w:rPr>
                <w:sz w:val="20"/>
                <w:szCs w:val="20"/>
              </w:rPr>
            </w:pPr>
          </w:p>
          <w:p w14:paraId="33C882B6" w14:textId="77777777" w:rsidR="00A74CB5" w:rsidRPr="0086205A" w:rsidRDefault="00A74CB5" w:rsidP="00500993">
            <w:pPr>
              <w:jc w:val="center"/>
              <w:rPr>
                <w:sz w:val="20"/>
                <w:szCs w:val="20"/>
              </w:rPr>
            </w:pPr>
          </w:p>
          <w:p w14:paraId="2E4B48A6" w14:textId="77777777" w:rsidR="00A74CB5" w:rsidRPr="0086205A" w:rsidRDefault="00A74CB5" w:rsidP="00500993">
            <w:pPr>
              <w:jc w:val="center"/>
              <w:rPr>
                <w:sz w:val="20"/>
                <w:szCs w:val="20"/>
              </w:rPr>
            </w:pPr>
          </w:p>
          <w:p w14:paraId="192EDB8D" w14:textId="77777777" w:rsidR="00A74CB5" w:rsidRPr="0086205A" w:rsidRDefault="00A74CB5" w:rsidP="00500993">
            <w:pPr>
              <w:jc w:val="center"/>
              <w:rPr>
                <w:sz w:val="20"/>
                <w:szCs w:val="20"/>
              </w:rPr>
            </w:pPr>
          </w:p>
          <w:p w14:paraId="35A9827F" w14:textId="77777777" w:rsidR="00A74CB5" w:rsidRPr="0086205A" w:rsidRDefault="00A74CB5" w:rsidP="00500993">
            <w:pPr>
              <w:jc w:val="center"/>
              <w:rPr>
                <w:sz w:val="20"/>
                <w:szCs w:val="20"/>
              </w:rPr>
            </w:pPr>
          </w:p>
          <w:p w14:paraId="4300068C" w14:textId="77777777" w:rsidR="00A74CB5" w:rsidRPr="0086205A" w:rsidRDefault="00A74CB5" w:rsidP="00500993">
            <w:pPr>
              <w:jc w:val="center"/>
              <w:rPr>
                <w:sz w:val="20"/>
                <w:szCs w:val="20"/>
              </w:rPr>
            </w:pPr>
          </w:p>
          <w:p w14:paraId="7307FC7A" w14:textId="77777777" w:rsidR="00A74CB5" w:rsidRPr="0086205A" w:rsidRDefault="00A74CB5" w:rsidP="00500993">
            <w:pPr>
              <w:jc w:val="center"/>
              <w:rPr>
                <w:sz w:val="20"/>
                <w:szCs w:val="20"/>
              </w:rPr>
            </w:pPr>
          </w:p>
          <w:p w14:paraId="146DC970" w14:textId="77777777" w:rsidR="00A74CB5" w:rsidRPr="0086205A" w:rsidRDefault="00A74CB5" w:rsidP="00500993">
            <w:pPr>
              <w:jc w:val="center"/>
              <w:rPr>
                <w:sz w:val="20"/>
                <w:szCs w:val="20"/>
              </w:rPr>
            </w:pPr>
          </w:p>
          <w:p w14:paraId="52D57D91" w14:textId="77777777" w:rsidR="00A74CB5" w:rsidRPr="0086205A" w:rsidRDefault="00A74CB5" w:rsidP="00500993">
            <w:pPr>
              <w:jc w:val="center"/>
              <w:rPr>
                <w:sz w:val="20"/>
                <w:szCs w:val="20"/>
              </w:rPr>
            </w:pPr>
          </w:p>
          <w:p w14:paraId="633F0023" w14:textId="77777777" w:rsidR="00A74CB5" w:rsidRPr="0086205A" w:rsidRDefault="00A74CB5" w:rsidP="00500993">
            <w:pPr>
              <w:jc w:val="center"/>
              <w:rPr>
                <w:sz w:val="20"/>
                <w:szCs w:val="20"/>
              </w:rPr>
            </w:pPr>
          </w:p>
          <w:p w14:paraId="02F51E1A" w14:textId="77777777" w:rsidR="00A74CB5" w:rsidRPr="0086205A" w:rsidRDefault="00A74CB5" w:rsidP="00500993">
            <w:pPr>
              <w:jc w:val="center"/>
              <w:rPr>
                <w:sz w:val="20"/>
                <w:szCs w:val="20"/>
              </w:rPr>
            </w:pPr>
          </w:p>
          <w:p w14:paraId="109087B1" w14:textId="77777777" w:rsidR="00A74CB5" w:rsidRPr="0086205A" w:rsidRDefault="00A74CB5" w:rsidP="00500993">
            <w:pPr>
              <w:jc w:val="center"/>
              <w:rPr>
                <w:sz w:val="20"/>
                <w:szCs w:val="20"/>
              </w:rPr>
            </w:pPr>
          </w:p>
          <w:p w14:paraId="13B24648" w14:textId="77777777" w:rsidR="00A74CB5" w:rsidRPr="0086205A" w:rsidRDefault="00A74CB5" w:rsidP="00500993">
            <w:pPr>
              <w:jc w:val="center"/>
              <w:rPr>
                <w:sz w:val="20"/>
                <w:szCs w:val="20"/>
              </w:rPr>
            </w:pPr>
          </w:p>
          <w:p w14:paraId="393EEC62" w14:textId="77777777" w:rsidR="00A74CB5" w:rsidRPr="0086205A" w:rsidRDefault="00A74CB5" w:rsidP="00500993">
            <w:pPr>
              <w:jc w:val="center"/>
              <w:rPr>
                <w:sz w:val="20"/>
                <w:szCs w:val="20"/>
              </w:rPr>
            </w:pPr>
          </w:p>
          <w:p w14:paraId="3DFF363B" w14:textId="77777777" w:rsidR="00A74CB5" w:rsidRPr="0086205A" w:rsidRDefault="00A74CB5" w:rsidP="00500993">
            <w:pPr>
              <w:jc w:val="center"/>
              <w:rPr>
                <w:sz w:val="20"/>
                <w:szCs w:val="20"/>
              </w:rPr>
            </w:pPr>
          </w:p>
          <w:p w14:paraId="02D04BFB" w14:textId="77777777" w:rsidR="00A74CB5" w:rsidRPr="0086205A" w:rsidRDefault="00A74CB5" w:rsidP="00500993">
            <w:pPr>
              <w:jc w:val="center"/>
              <w:rPr>
                <w:sz w:val="20"/>
                <w:szCs w:val="20"/>
              </w:rPr>
            </w:pPr>
          </w:p>
          <w:p w14:paraId="0BFF87CC" w14:textId="77777777" w:rsidR="00A74CB5" w:rsidRPr="0086205A" w:rsidRDefault="00A74CB5" w:rsidP="00500993">
            <w:pPr>
              <w:jc w:val="center"/>
              <w:rPr>
                <w:sz w:val="20"/>
                <w:szCs w:val="20"/>
              </w:rPr>
            </w:pPr>
          </w:p>
          <w:p w14:paraId="650945A5" w14:textId="77777777" w:rsidR="00A74CB5" w:rsidRPr="0086205A" w:rsidRDefault="00A74CB5" w:rsidP="00500993">
            <w:pPr>
              <w:jc w:val="center"/>
              <w:rPr>
                <w:sz w:val="20"/>
                <w:szCs w:val="20"/>
              </w:rPr>
            </w:pPr>
          </w:p>
          <w:p w14:paraId="2FC1C60A" w14:textId="77777777" w:rsidR="00A74CB5" w:rsidRPr="0086205A" w:rsidRDefault="00A74CB5" w:rsidP="00500993">
            <w:pPr>
              <w:jc w:val="center"/>
              <w:rPr>
                <w:sz w:val="20"/>
                <w:szCs w:val="20"/>
              </w:rPr>
            </w:pPr>
          </w:p>
          <w:p w14:paraId="37D748E5" w14:textId="77777777" w:rsidR="00A74CB5" w:rsidRPr="0086205A" w:rsidRDefault="00A74CB5" w:rsidP="00500993">
            <w:pPr>
              <w:jc w:val="center"/>
              <w:rPr>
                <w:sz w:val="20"/>
                <w:szCs w:val="20"/>
              </w:rPr>
            </w:pPr>
          </w:p>
          <w:p w14:paraId="59145C2C" w14:textId="77777777" w:rsidR="00A74CB5" w:rsidRPr="0086205A" w:rsidRDefault="00A74CB5" w:rsidP="00500993">
            <w:pPr>
              <w:jc w:val="center"/>
              <w:rPr>
                <w:sz w:val="20"/>
                <w:szCs w:val="20"/>
              </w:rPr>
            </w:pPr>
          </w:p>
          <w:p w14:paraId="7D20DBCC" w14:textId="77777777" w:rsidR="00A74CB5" w:rsidRPr="0086205A" w:rsidRDefault="00A74CB5" w:rsidP="00500993">
            <w:pPr>
              <w:jc w:val="center"/>
              <w:rPr>
                <w:sz w:val="20"/>
                <w:szCs w:val="20"/>
              </w:rPr>
            </w:pPr>
          </w:p>
          <w:p w14:paraId="709D1CD0" w14:textId="77777777" w:rsidR="00A74CB5" w:rsidRPr="0086205A" w:rsidRDefault="00A74CB5" w:rsidP="00500993">
            <w:pPr>
              <w:jc w:val="center"/>
              <w:rPr>
                <w:sz w:val="20"/>
                <w:szCs w:val="20"/>
              </w:rPr>
            </w:pPr>
          </w:p>
          <w:p w14:paraId="56675391" w14:textId="77777777" w:rsidR="00A74CB5" w:rsidRPr="0086205A" w:rsidRDefault="00A74CB5" w:rsidP="00500993">
            <w:pPr>
              <w:jc w:val="center"/>
              <w:rPr>
                <w:sz w:val="20"/>
                <w:szCs w:val="20"/>
              </w:rPr>
            </w:pPr>
          </w:p>
          <w:p w14:paraId="54FDD331" w14:textId="77777777" w:rsidR="00A74CB5" w:rsidRPr="0086205A" w:rsidRDefault="00A74CB5" w:rsidP="00500993">
            <w:pPr>
              <w:jc w:val="center"/>
              <w:rPr>
                <w:sz w:val="20"/>
                <w:szCs w:val="20"/>
              </w:rPr>
            </w:pPr>
          </w:p>
          <w:p w14:paraId="289BDFC2" w14:textId="77777777" w:rsidR="00A74CB5" w:rsidRPr="0086205A" w:rsidRDefault="00A74CB5" w:rsidP="00500993">
            <w:pPr>
              <w:jc w:val="center"/>
              <w:rPr>
                <w:sz w:val="20"/>
                <w:szCs w:val="20"/>
              </w:rPr>
            </w:pPr>
          </w:p>
          <w:p w14:paraId="7EE3F0F6" w14:textId="77777777" w:rsidR="00A74CB5" w:rsidRPr="0086205A" w:rsidRDefault="00A74CB5" w:rsidP="00500993">
            <w:pPr>
              <w:jc w:val="center"/>
              <w:rPr>
                <w:sz w:val="20"/>
                <w:szCs w:val="20"/>
              </w:rPr>
            </w:pPr>
          </w:p>
          <w:p w14:paraId="09A00542" w14:textId="77777777" w:rsidR="00A74CB5" w:rsidRPr="0086205A" w:rsidRDefault="00A74CB5" w:rsidP="00500993">
            <w:pPr>
              <w:jc w:val="center"/>
              <w:rPr>
                <w:sz w:val="20"/>
                <w:szCs w:val="20"/>
              </w:rPr>
            </w:pPr>
          </w:p>
          <w:p w14:paraId="5AF65A11" w14:textId="77777777" w:rsidR="00A74CB5" w:rsidRPr="0086205A" w:rsidRDefault="00A74CB5" w:rsidP="00500993">
            <w:pPr>
              <w:jc w:val="center"/>
              <w:rPr>
                <w:sz w:val="20"/>
                <w:szCs w:val="20"/>
              </w:rPr>
            </w:pPr>
          </w:p>
          <w:p w14:paraId="37EA14A5" w14:textId="77777777" w:rsidR="00A74CB5" w:rsidRPr="0086205A" w:rsidRDefault="00A74CB5" w:rsidP="00500993">
            <w:pPr>
              <w:jc w:val="center"/>
              <w:rPr>
                <w:sz w:val="20"/>
                <w:szCs w:val="20"/>
              </w:rPr>
            </w:pPr>
          </w:p>
          <w:p w14:paraId="2A26C8F2" w14:textId="77777777" w:rsidR="00A74CB5" w:rsidRPr="0086205A" w:rsidRDefault="00A74CB5" w:rsidP="00500993">
            <w:pPr>
              <w:jc w:val="center"/>
              <w:rPr>
                <w:sz w:val="20"/>
                <w:szCs w:val="20"/>
              </w:rPr>
            </w:pPr>
          </w:p>
          <w:p w14:paraId="2CF7BEF0" w14:textId="77777777" w:rsidR="00A74CB5" w:rsidRPr="0086205A" w:rsidRDefault="00A74CB5" w:rsidP="00500993">
            <w:pPr>
              <w:jc w:val="center"/>
              <w:rPr>
                <w:sz w:val="20"/>
                <w:szCs w:val="20"/>
              </w:rPr>
            </w:pPr>
          </w:p>
          <w:p w14:paraId="3764BA8E" w14:textId="77777777" w:rsidR="00A74CB5" w:rsidRPr="0086205A" w:rsidRDefault="00A74CB5" w:rsidP="00500993">
            <w:pPr>
              <w:jc w:val="center"/>
              <w:rPr>
                <w:sz w:val="20"/>
                <w:szCs w:val="20"/>
              </w:rPr>
            </w:pPr>
          </w:p>
          <w:p w14:paraId="2E55AA5C" w14:textId="77777777" w:rsidR="00A74CB5" w:rsidRPr="0086205A" w:rsidRDefault="00A74CB5" w:rsidP="00500993">
            <w:pPr>
              <w:jc w:val="center"/>
              <w:rPr>
                <w:sz w:val="20"/>
                <w:szCs w:val="20"/>
              </w:rPr>
            </w:pPr>
          </w:p>
          <w:p w14:paraId="27755DEB" w14:textId="77777777" w:rsidR="00A74CB5" w:rsidRPr="0086205A" w:rsidRDefault="00A74CB5" w:rsidP="00500993">
            <w:pPr>
              <w:jc w:val="center"/>
              <w:rPr>
                <w:sz w:val="20"/>
                <w:szCs w:val="20"/>
              </w:rPr>
            </w:pPr>
          </w:p>
          <w:p w14:paraId="5CA0D9AF" w14:textId="77777777" w:rsidR="00A74CB5" w:rsidRPr="0086205A" w:rsidRDefault="00A74CB5" w:rsidP="00500993">
            <w:pPr>
              <w:jc w:val="center"/>
              <w:rPr>
                <w:sz w:val="20"/>
                <w:szCs w:val="20"/>
              </w:rPr>
            </w:pPr>
          </w:p>
          <w:p w14:paraId="21CBFC32" w14:textId="77777777" w:rsidR="00A74CB5" w:rsidRPr="0086205A" w:rsidRDefault="00A74CB5" w:rsidP="00500993">
            <w:pPr>
              <w:jc w:val="center"/>
              <w:rPr>
                <w:sz w:val="20"/>
                <w:szCs w:val="20"/>
              </w:rPr>
            </w:pPr>
          </w:p>
          <w:p w14:paraId="2996DA0A" w14:textId="77777777" w:rsidR="00A74CB5" w:rsidRPr="0086205A" w:rsidRDefault="00A74CB5" w:rsidP="00500993">
            <w:pPr>
              <w:jc w:val="center"/>
              <w:rPr>
                <w:sz w:val="20"/>
                <w:szCs w:val="20"/>
              </w:rPr>
            </w:pPr>
          </w:p>
          <w:p w14:paraId="1B377D3D" w14:textId="77777777" w:rsidR="00A74CB5" w:rsidRPr="0086205A" w:rsidRDefault="00A74CB5" w:rsidP="00500993">
            <w:pPr>
              <w:jc w:val="center"/>
              <w:rPr>
                <w:sz w:val="20"/>
                <w:szCs w:val="20"/>
              </w:rPr>
            </w:pPr>
          </w:p>
          <w:p w14:paraId="3ACC4B34" w14:textId="77777777" w:rsidR="00A74CB5" w:rsidRPr="0086205A" w:rsidRDefault="00A74CB5" w:rsidP="00500993">
            <w:pPr>
              <w:jc w:val="center"/>
              <w:rPr>
                <w:sz w:val="20"/>
                <w:szCs w:val="20"/>
              </w:rPr>
            </w:pPr>
          </w:p>
          <w:p w14:paraId="4A6DCCA7" w14:textId="77777777" w:rsidR="00A74CB5" w:rsidRPr="0086205A" w:rsidRDefault="00A74CB5" w:rsidP="00500993">
            <w:pPr>
              <w:jc w:val="center"/>
              <w:rPr>
                <w:sz w:val="20"/>
                <w:szCs w:val="20"/>
              </w:rPr>
            </w:pPr>
          </w:p>
          <w:p w14:paraId="7150F66F" w14:textId="77777777" w:rsidR="00A74CB5" w:rsidRPr="0086205A" w:rsidRDefault="00A74CB5" w:rsidP="00500993">
            <w:pPr>
              <w:jc w:val="center"/>
              <w:rPr>
                <w:sz w:val="20"/>
                <w:szCs w:val="20"/>
              </w:rPr>
            </w:pPr>
          </w:p>
          <w:p w14:paraId="4A0B0360" w14:textId="77777777" w:rsidR="00A74CB5" w:rsidRPr="0086205A" w:rsidRDefault="00A74CB5" w:rsidP="00500993">
            <w:pPr>
              <w:jc w:val="center"/>
              <w:rPr>
                <w:sz w:val="20"/>
                <w:szCs w:val="20"/>
              </w:rPr>
            </w:pPr>
          </w:p>
          <w:p w14:paraId="238D47E1" w14:textId="77777777" w:rsidR="00A74CB5" w:rsidRPr="0086205A" w:rsidRDefault="00A74CB5" w:rsidP="00500993">
            <w:pPr>
              <w:jc w:val="center"/>
              <w:rPr>
                <w:sz w:val="20"/>
                <w:szCs w:val="20"/>
              </w:rPr>
            </w:pPr>
          </w:p>
          <w:p w14:paraId="7E0B3995" w14:textId="77777777" w:rsidR="00A74CB5" w:rsidRPr="0086205A" w:rsidRDefault="00A74CB5" w:rsidP="00500993">
            <w:pPr>
              <w:jc w:val="center"/>
              <w:rPr>
                <w:sz w:val="20"/>
                <w:szCs w:val="20"/>
              </w:rPr>
            </w:pPr>
          </w:p>
          <w:p w14:paraId="0FAD07D6" w14:textId="77777777" w:rsidR="00A74CB5" w:rsidRPr="0086205A" w:rsidRDefault="00A74CB5" w:rsidP="00500993">
            <w:pPr>
              <w:jc w:val="center"/>
              <w:rPr>
                <w:sz w:val="20"/>
                <w:szCs w:val="20"/>
              </w:rPr>
            </w:pPr>
          </w:p>
          <w:p w14:paraId="7C125635" w14:textId="77777777" w:rsidR="00A74CB5" w:rsidRPr="0086205A" w:rsidRDefault="00A74CB5" w:rsidP="00500993">
            <w:pPr>
              <w:jc w:val="center"/>
              <w:rPr>
                <w:sz w:val="20"/>
                <w:szCs w:val="20"/>
              </w:rPr>
            </w:pPr>
          </w:p>
          <w:p w14:paraId="66823BAB" w14:textId="77777777" w:rsidR="00A74CB5" w:rsidRPr="0086205A" w:rsidRDefault="00A74CB5" w:rsidP="00500993">
            <w:pPr>
              <w:jc w:val="center"/>
              <w:rPr>
                <w:sz w:val="20"/>
                <w:szCs w:val="20"/>
              </w:rPr>
            </w:pPr>
          </w:p>
          <w:p w14:paraId="2D37F83F" w14:textId="77777777" w:rsidR="00A74CB5" w:rsidRPr="0086205A" w:rsidRDefault="00A74CB5" w:rsidP="00500993">
            <w:pPr>
              <w:jc w:val="center"/>
              <w:rPr>
                <w:sz w:val="20"/>
                <w:szCs w:val="20"/>
              </w:rPr>
            </w:pPr>
          </w:p>
          <w:p w14:paraId="573B5CA8" w14:textId="77777777" w:rsidR="00A74CB5" w:rsidRPr="0086205A" w:rsidRDefault="00A74CB5" w:rsidP="00500993">
            <w:pPr>
              <w:jc w:val="center"/>
              <w:rPr>
                <w:sz w:val="20"/>
                <w:szCs w:val="20"/>
              </w:rPr>
            </w:pPr>
          </w:p>
          <w:p w14:paraId="1B5E75B8" w14:textId="77777777" w:rsidR="00A74CB5" w:rsidRPr="0086205A" w:rsidRDefault="00A74CB5" w:rsidP="00500993">
            <w:pPr>
              <w:jc w:val="center"/>
              <w:rPr>
                <w:sz w:val="20"/>
                <w:szCs w:val="20"/>
              </w:rPr>
            </w:pPr>
          </w:p>
          <w:p w14:paraId="11D6E1C6" w14:textId="77777777" w:rsidR="00A74CB5" w:rsidRPr="0086205A" w:rsidRDefault="00A74CB5" w:rsidP="00500993">
            <w:pPr>
              <w:jc w:val="center"/>
              <w:rPr>
                <w:sz w:val="20"/>
                <w:szCs w:val="20"/>
              </w:rPr>
            </w:pPr>
          </w:p>
          <w:p w14:paraId="7BA018CE" w14:textId="77777777" w:rsidR="00A74CB5" w:rsidRPr="0086205A" w:rsidRDefault="00A74CB5" w:rsidP="00500993">
            <w:pPr>
              <w:jc w:val="center"/>
              <w:rPr>
                <w:sz w:val="20"/>
                <w:szCs w:val="20"/>
              </w:rPr>
            </w:pPr>
          </w:p>
          <w:p w14:paraId="47E499A9" w14:textId="77777777" w:rsidR="00A74CB5" w:rsidRPr="0086205A" w:rsidRDefault="00A74CB5" w:rsidP="00500993">
            <w:pPr>
              <w:jc w:val="center"/>
              <w:rPr>
                <w:sz w:val="20"/>
                <w:szCs w:val="20"/>
              </w:rPr>
            </w:pPr>
          </w:p>
          <w:p w14:paraId="27E7C7EE" w14:textId="77777777" w:rsidR="00A74CB5" w:rsidRPr="0086205A" w:rsidRDefault="00A74CB5" w:rsidP="00500993">
            <w:pPr>
              <w:jc w:val="center"/>
              <w:rPr>
                <w:sz w:val="20"/>
                <w:szCs w:val="20"/>
              </w:rPr>
            </w:pPr>
          </w:p>
          <w:p w14:paraId="01EDBFA5" w14:textId="77777777" w:rsidR="00A74CB5" w:rsidRPr="0086205A" w:rsidRDefault="00A74CB5" w:rsidP="00500993">
            <w:pPr>
              <w:jc w:val="center"/>
              <w:rPr>
                <w:sz w:val="20"/>
                <w:szCs w:val="20"/>
              </w:rPr>
            </w:pPr>
          </w:p>
          <w:p w14:paraId="18DDC9AD" w14:textId="77777777" w:rsidR="00A74CB5" w:rsidRPr="0086205A" w:rsidRDefault="00A74CB5" w:rsidP="00500993">
            <w:pPr>
              <w:jc w:val="center"/>
              <w:rPr>
                <w:sz w:val="20"/>
                <w:szCs w:val="20"/>
              </w:rPr>
            </w:pPr>
          </w:p>
          <w:p w14:paraId="0F8EB630" w14:textId="77777777" w:rsidR="00A74CB5" w:rsidRPr="0086205A" w:rsidRDefault="00A74CB5" w:rsidP="00500993">
            <w:pPr>
              <w:jc w:val="center"/>
              <w:rPr>
                <w:sz w:val="20"/>
                <w:szCs w:val="20"/>
              </w:rPr>
            </w:pPr>
          </w:p>
          <w:p w14:paraId="70F00CBA" w14:textId="37B98FEB" w:rsidR="00A74CB5" w:rsidRPr="0086205A" w:rsidRDefault="00A74CB5" w:rsidP="00500993">
            <w:pPr>
              <w:jc w:val="center"/>
              <w:rPr>
                <w:sz w:val="20"/>
                <w:szCs w:val="20"/>
              </w:rPr>
            </w:pPr>
          </w:p>
          <w:p w14:paraId="64D30D0D" w14:textId="0FA88E08" w:rsidR="00A74CB5" w:rsidRPr="0086205A" w:rsidRDefault="00A74CB5" w:rsidP="00500993">
            <w:pPr>
              <w:jc w:val="center"/>
              <w:rPr>
                <w:sz w:val="20"/>
                <w:szCs w:val="20"/>
              </w:rPr>
            </w:pPr>
          </w:p>
          <w:p w14:paraId="505D885F" w14:textId="2F457895" w:rsidR="00A74CB5" w:rsidRPr="0086205A" w:rsidRDefault="00A74CB5" w:rsidP="00500993">
            <w:pPr>
              <w:jc w:val="center"/>
              <w:rPr>
                <w:sz w:val="20"/>
                <w:szCs w:val="20"/>
              </w:rPr>
            </w:pPr>
          </w:p>
          <w:p w14:paraId="172FBE54" w14:textId="1DA559F6" w:rsidR="00A74CB5" w:rsidRPr="0086205A" w:rsidRDefault="00A74CB5" w:rsidP="00500993">
            <w:pPr>
              <w:jc w:val="center"/>
              <w:rPr>
                <w:sz w:val="20"/>
                <w:szCs w:val="20"/>
              </w:rPr>
            </w:pPr>
          </w:p>
          <w:p w14:paraId="6B78E3BE" w14:textId="17C5E4C4" w:rsidR="00A74CB5" w:rsidRPr="0086205A" w:rsidRDefault="00A74CB5" w:rsidP="00500993">
            <w:pPr>
              <w:jc w:val="center"/>
              <w:rPr>
                <w:sz w:val="20"/>
                <w:szCs w:val="20"/>
              </w:rPr>
            </w:pPr>
          </w:p>
          <w:p w14:paraId="1DE5E6AE" w14:textId="77777777" w:rsidR="00A74CB5" w:rsidRPr="0086205A" w:rsidRDefault="00A74CB5" w:rsidP="00500993">
            <w:pPr>
              <w:jc w:val="center"/>
              <w:rPr>
                <w:sz w:val="20"/>
                <w:szCs w:val="20"/>
              </w:rPr>
            </w:pPr>
          </w:p>
          <w:p w14:paraId="44252BBD" w14:textId="115BF687" w:rsidR="00A74CB5" w:rsidRPr="0086205A" w:rsidRDefault="00A74CB5" w:rsidP="00500993">
            <w:pPr>
              <w:jc w:val="center"/>
              <w:rPr>
                <w:sz w:val="20"/>
                <w:szCs w:val="20"/>
              </w:rPr>
            </w:pPr>
          </w:p>
          <w:p w14:paraId="100D6121" w14:textId="77777777" w:rsidR="00793731" w:rsidRPr="0086205A" w:rsidRDefault="00793731" w:rsidP="00500993">
            <w:pPr>
              <w:jc w:val="center"/>
              <w:rPr>
                <w:sz w:val="20"/>
                <w:szCs w:val="20"/>
              </w:rPr>
            </w:pPr>
          </w:p>
          <w:p w14:paraId="610BC85A" w14:textId="0B816A54" w:rsidR="00A74CB5" w:rsidRPr="0086205A" w:rsidRDefault="00A74CB5" w:rsidP="00500993">
            <w:pPr>
              <w:jc w:val="center"/>
              <w:rPr>
                <w:sz w:val="20"/>
                <w:szCs w:val="20"/>
              </w:rPr>
            </w:pPr>
          </w:p>
          <w:p w14:paraId="5470A5ED" w14:textId="46568167" w:rsidR="00A74CB5" w:rsidRPr="0086205A" w:rsidRDefault="00A74CB5" w:rsidP="00500993">
            <w:pPr>
              <w:jc w:val="center"/>
              <w:rPr>
                <w:sz w:val="20"/>
                <w:szCs w:val="20"/>
              </w:rPr>
            </w:pPr>
          </w:p>
          <w:p w14:paraId="7FAF2428" w14:textId="7D0B0744" w:rsidR="008F3F18" w:rsidRPr="0086205A" w:rsidRDefault="008F3F18" w:rsidP="00500993">
            <w:pPr>
              <w:jc w:val="center"/>
              <w:rPr>
                <w:sz w:val="20"/>
                <w:szCs w:val="20"/>
              </w:rPr>
            </w:pPr>
          </w:p>
          <w:p w14:paraId="2B22BBE8" w14:textId="6E8F8507" w:rsidR="008F3F18" w:rsidRPr="0086205A" w:rsidRDefault="008F3F18" w:rsidP="00500993">
            <w:pPr>
              <w:jc w:val="center"/>
              <w:rPr>
                <w:sz w:val="20"/>
                <w:szCs w:val="20"/>
              </w:rPr>
            </w:pPr>
          </w:p>
          <w:p w14:paraId="12EF3DE7" w14:textId="7F26912B" w:rsidR="008F3F18" w:rsidRPr="0086205A" w:rsidRDefault="008F3F18" w:rsidP="00500993">
            <w:pPr>
              <w:jc w:val="center"/>
              <w:rPr>
                <w:sz w:val="20"/>
                <w:szCs w:val="20"/>
              </w:rPr>
            </w:pPr>
          </w:p>
          <w:p w14:paraId="059C1F0D" w14:textId="515FF616" w:rsidR="008F3F18" w:rsidRPr="0086205A" w:rsidRDefault="008F3F18" w:rsidP="00500993">
            <w:pPr>
              <w:jc w:val="center"/>
              <w:rPr>
                <w:sz w:val="20"/>
                <w:szCs w:val="20"/>
              </w:rPr>
            </w:pPr>
          </w:p>
          <w:p w14:paraId="697084F4" w14:textId="1CA9721D" w:rsidR="008F3F18" w:rsidRPr="0086205A" w:rsidRDefault="008F3F18" w:rsidP="00500993">
            <w:pPr>
              <w:jc w:val="center"/>
              <w:rPr>
                <w:sz w:val="20"/>
                <w:szCs w:val="20"/>
              </w:rPr>
            </w:pPr>
          </w:p>
          <w:p w14:paraId="2B8B8479" w14:textId="2265E9CE" w:rsidR="008F3F18" w:rsidRPr="0086205A" w:rsidRDefault="008F3F18" w:rsidP="00500993">
            <w:pPr>
              <w:jc w:val="center"/>
              <w:rPr>
                <w:sz w:val="20"/>
                <w:szCs w:val="20"/>
              </w:rPr>
            </w:pPr>
          </w:p>
          <w:p w14:paraId="3AC74121" w14:textId="091A58CC" w:rsidR="008F3F18" w:rsidRPr="0086205A" w:rsidRDefault="008F3F18" w:rsidP="00500993">
            <w:pPr>
              <w:jc w:val="center"/>
              <w:rPr>
                <w:sz w:val="20"/>
                <w:szCs w:val="20"/>
              </w:rPr>
            </w:pPr>
          </w:p>
          <w:p w14:paraId="52CD3A5D" w14:textId="2644DABA" w:rsidR="008F3F18" w:rsidRPr="0086205A" w:rsidRDefault="008F3F18" w:rsidP="00500993">
            <w:pPr>
              <w:jc w:val="center"/>
              <w:rPr>
                <w:sz w:val="20"/>
                <w:szCs w:val="20"/>
              </w:rPr>
            </w:pPr>
          </w:p>
          <w:p w14:paraId="3A87DC59" w14:textId="091D26D1" w:rsidR="008F3F18" w:rsidRPr="0086205A" w:rsidRDefault="008F3F18" w:rsidP="00500993">
            <w:pPr>
              <w:jc w:val="center"/>
              <w:rPr>
                <w:sz w:val="20"/>
                <w:szCs w:val="20"/>
              </w:rPr>
            </w:pPr>
          </w:p>
          <w:p w14:paraId="3E66C34B" w14:textId="075EE3E6" w:rsidR="008F3F18" w:rsidRPr="0086205A" w:rsidRDefault="008F3F18" w:rsidP="00500993">
            <w:pPr>
              <w:jc w:val="center"/>
              <w:rPr>
                <w:sz w:val="20"/>
                <w:szCs w:val="20"/>
              </w:rPr>
            </w:pPr>
          </w:p>
          <w:p w14:paraId="5E59A540" w14:textId="30257905" w:rsidR="008F3F18" w:rsidRPr="0086205A" w:rsidRDefault="008F3F18" w:rsidP="00500993">
            <w:pPr>
              <w:jc w:val="center"/>
              <w:rPr>
                <w:sz w:val="20"/>
                <w:szCs w:val="20"/>
              </w:rPr>
            </w:pPr>
          </w:p>
          <w:p w14:paraId="28A07675" w14:textId="2EED1E7A" w:rsidR="008F3F18" w:rsidRPr="0086205A" w:rsidRDefault="008F3F18" w:rsidP="00500993">
            <w:pPr>
              <w:jc w:val="center"/>
              <w:rPr>
                <w:sz w:val="20"/>
                <w:szCs w:val="20"/>
              </w:rPr>
            </w:pPr>
          </w:p>
          <w:p w14:paraId="59B6FC18" w14:textId="5BF21363" w:rsidR="008F3F18" w:rsidRPr="0086205A" w:rsidRDefault="008F3F18" w:rsidP="00500993">
            <w:pPr>
              <w:jc w:val="center"/>
              <w:rPr>
                <w:sz w:val="20"/>
                <w:szCs w:val="20"/>
              </w:rPr>
            </w:pPr>
          </w:p>
          <w:p w14:paraId="70DEA1AA" w14:textId="27ECFBC2" w:rsidR="008F3F18" w:rsidRPr="0086205A" w:rsidRDefault="008F3F18" w:rsidP="00500993">
            <w:pPr>
              <w:jc w:val="center"/>
              <w:rPr>
                <w:sz w:val="20"/>
                <w:szCs w:val="20"/>
              </w:rPr>
            </w:pPr>
          </w:p>
          <w:p w14:paraId="498304D6" w14:textId="425D6AE5" w:rsidR="008F3F18" w:rsidRPr="0086205A" w:rsidRDefault="008F3F18" w:rsidP="00500993">
            <w:pPr>
              <w:jc w:val="center"/>
              <w:rPr>
                <w:sz w:val="20"/>
                <w:szCs w:val="20"/>
              </w:rPr>
            </w:pPr>
          </w:p>
          <w:p w14:paraId="14DAB547" w14:textId="4F0753FF" w:rsidR="008F3F18" w:rsidRPr="0086205A" w:rsidRDefault="008F3F18" w:rsidP="00500993">
            <w:pPr>
              <w:jc w:val="center"/>
              <w:rPr>
                <w:sz w:val="20"/>
                <w:szCs w:val="20"/>
              </w:rPr>
            </w:pPr>
          </w:p>
          <w:p w14:paraId="672E4B41" w14:textId="7609F2D9" w:rsidR="00A60B6F" w:rsidRPr="0086205A" w:rsidRDefault="00A60B6F" w:rsidP="00500993">
            <w:pPr>
              <w:jc w:val="center"/>
              <w:rPr>
                <w:sz w:val="20"/>
                <w:szCs w:val="20"/>
              </w:rPr>
            </w:pPr>
          </w:p>
          <w:p w14:paraId="76B660CC" w14:textId="4DAC5696" w:rsidR="00A60B6F" w:rsidRPr="0086205A" w:rsidRDefault="00A60B6F" w:rsidP="00500993">
            <w:pPr>
              <w:jc w:val="center"/>
              <w:rPr>
                <w:sz w:val="20"/>
                <w:szCs w:val="20"/>
              </w:rPr>
            </w:pPr>
          </w:p>
          <w:p w14:paraId="6782A8A8" w14:textId="77777777" w:rsidR="00A60B6F" w:rsidRPr="0086205A" w:rsidRDefault="00A60B6F" w:rsidP="00500993">
            <w:pPr>
              <w:jc w:val="center"/>
              <w:rPr>
                <w:sz w:val="20"/>
                <w:szCs w:val="20"/>
              </w:rPr>
            </w:pPr>
          </w:p>
          <w:p w14:paraId="4A7ED021" w14:textId="7E03530F" w:rsidR="008F3F18" w:rsidRPr="0086205A" w:rsidRDefault="008F3F18" w:rsidP="00500993">
            <w:pPr>
              <w:jc w:val="center"/>
              <w:rPr>
                <w:sz w:val="20"/>
                <w:szCs w:val="20"/>
              </w:rPr>
            </w:pPr>
          </w:p>
          <w:p w14:paraId="609654D1" w14:textId="0240C533" w:rsidR="008F3F18" w:rsidRPr="0086205A" w:rsidRDefault="008F3F18" w:rsidP="00500993">
            <w:pPr>
              <w:jc w:val="center"/>
              <w:rPr>
                <w:sz w:val="20"/>
                <w:szCs w:val="20"/>
              </w:rPr>
            </w:pPr>
          </w:p>
          <w:p w14:paraId="288F7B6A" w14:textId="77777777" w:rsidR="008F3F18" w:rsidRPr="0086205A" w:rsidRDefault="008F3F18" w:rsidP="00500993">
            <w:pPr>
              <w:jc w:val="center"/>
              <w:rPr>
                <w:sz w:val="20"/>
                <w:szCs w:val="20"/>
              </w:rPr>
            </w:pPr>
          </w:p>
          <w:p w14:paraId="0FBF1B53" w14:textId="21C404F6" w:rsidR="00A74CB5" w:rsidRPr="0086205A" w:rsidRDefault="00A74CB5" w:rsidP="00500993">
            <w:pPr>
              <w:pStyle w:val="Normlny0"/>
              <w:jc w:val="center"/>
            </w:pPr>
            <w:r w:rsidRPr="0086205A">
              <w:t>§ 50 O 1 úvodná veta</w:t>
            </w:r>
          </w:p>
          <w:p w14:paraId="467AC090" w14:textId="4AA0CB69" w:rsidR="00A74CB5" w:rsidRPr="0086205A" w:rsidRDefault="00A74CB5" w:rsidP="00500993">
            <w:pPr>
              <w:jc w:val="center"/>
              <w:rPr>
                <w:sz w:val="20"/>
                <w:szCs w:val="20"/>
              </w:rPr>
            </w:pPr>
          </w:p>
          <w:p w14:paraId="15A854D6" w14:textId="0F839797" w:rsidR="00A74CB5" w:rsidRPr="0086205A" w:rsidRDefault="00A74CB5" w:rsidP="00500993">
            <w:pPr>
              <w:jc w:val="center"/>
              <w:rPr>
                <w:sz w:val="20"/>
                <w:szCs w:val="20"/>
              </w:rPr>
            </w:pPr>
          </w:p>
          <w:p w14:paraId="465B2D29" w14:textId="323F2FAD" w:rsidR="00A74CB5" w:rsidRPr="0086205A" w:rsidRDefault="00A74CB5" w:rsidP="00500993">
            <w:pPr>
              <w:jc w:val="center"/>
              <w:rPr>
                <w:sz w:val="20"/>
                <w:szCs w:val="20"/>
              </w:rPr>
            </w:pPr>
          </w:p>
          <w:p w14:paraId="3D14BFE9" w14:textId="655FE68A" w:rsidR="00A74CB5" w:rsidRPr="0086205A" w:rsidRDefault="00A74CB5" w:rsidP="00500993">
            <w:pPr>
              <w:jc w:val="center"/>
              <w:rPr>
                <w:sz w:val="20"/>
                <w:szCs w:val="20"/>
              </w:rPr>
            </w:pPr>
          </w:p>
          <w:p w14:paraId="2B1C1CA4" w14:textId="743EB0BD" w:rsidR="00A74CB5" w:rsidRPr="0086205A" w:rsidRDefault="00A74CB5" w:rsidP="00500993">
            <w:pPr>
              <w:jc w:val="center"/>
              <w:rPr>
                <w:sz w:val="20"/>
                <w:szCs w:val="20"/>
              </w:rPr>
            </w:pPr>
          </w:p>
          <w:p w14:paraId="240F383A" w14:textId="267E8CAB" w:rsidR="00A74CB5" w:rsidRPr="0086205A" w:rsidRDefault="00A74CB5" w:rsidP="00500993">
            <w:pPr>
              <w:jc w:val="center"/>
              <w:rPr>
                <w:sz w:val="20"/>
                <w:szCs w:val="20"/>
              </w:rPr>
            </w:pPr>
          </w:p>
          <w:p w14:paraId="5FE74C98" w14:textId="16C39C36" w:rsidR="00A74CB5" w:rsidRPr="0086205A" w:rsidRDefault="00A74CB5" w:rsidP="00500993">
            <w:pPr>
              <w:jc w:val="center"/>
              <w:rPr>
                <w:sz w:val="20"/>
                <w:szCs w:val="20"/>
              </w:rPr>
            </w:pPr>
          </w:p>
          <w:p w14:paraId="694C79F0" w14:textId="29762C19" w:rsidR="00A74CB5" w:rsidRPr="0086205A" w:rsidRDefault="00A74CB5" w:rsidP="00500993">
            <w:pPr>
              <w:jc w:val="center"/>
              <w:rPr>
                <w:sz w:val="20"/>
                <w:szCs w:val="20"/>
              </w:rPr>
            </w:pPr>
          </w:p>
          <w:p w14:paraId="35868A5B" w14:textId="4320D820" w:rsidR="00A74CB5" w:rsidRPr="0086205A" w:rsidRDefault="00A74CB5" w:rsidP="00500993">
            <w:pPr>
              <w:jc w:val="center"/>
              <w:rPr>
                <w:sz w:val="20"/>
                <w:szCs w:val="20"/>
              </w:rPr>
            </w:pPr>
          </w:p>
          <w:p w14:paraId="5E101A77" w14:textId="32B384C7" w:rsidR="00A74CB5" w:rsidRPr="0086205A" w:rsidRDefault="00A74CB5" w:rsidP="00500993">
            <w:pPr>
              <w:jc w:val="center"/>
              <w:rPr>
                <w:sz w:val="20"/>
                <w:szCs w:val="20"/>
              </w:rPr>
            </w:pPr>
          </w:p>
          <w:p w14:paraId="2BF9A574" w14:textId="3C134F77" w:rsidR="00A74CB5" w:rsidRPr="0086205A" w:rsidRDefault="00A74CB5" w:rsidP="00500993">
            <w:pPr>
              <w:jc w:val="center"/>
              <w:rPr>
                <w:sz w:val="20"/>
                <w:szCs w:val="20"/>
              </w:rPr>
            </w:pPr>
          </w:p>
          <w:p w14:paraId="4BDC69F0" w14:textId="7BF0F530" w:rsidR="00A74CB5" w:rsidRPr="0086205A" w:rsidRDefault="00A74CB5" w:rsidP="00500993">
            <w:pPr>
              <w:jc w:val="center"/>
              <w:rPr>
                <w:sz w:val="20"/>
                <w:szCs w:val="20"/>
              </w:rPr>
            </w:pPr>
          </w:p>
          <w:p w14:paraId="65FB33C3" w14:textId="7A61D819" w:rsidR="00A74CB5" w:rsidRPr="0086205A" w:rsidRDefault="00A74CB5" w:rsidP="00500993">
            <w:pPr>
              <w:jc w:val="center"/>
              <w:rPr>
                <w:sz w:val="20"/>
                <w:szCs w:val="20"/>
              </w:rPr>
            </w:pPr>
          </w:p>
          <w:p w14:paraId="16AC266E" w14:textId="03E28D72" w:rsidR="00A74CB5" w:rsidRPr="0086205A" w:rsidRDefault="00A74CB5" w:rsidP="00500993">
            <w:pPr>
              <w:jc w:val="center"/>
              <w:rPr>
                <w:sz w:val="20"/>
                <w:szCs w:val="20"/>
              </w:rPr>
            </w:pPr>
          </w:p>
          <w:p w14:paraId="2558F1EF" w14:textId="494635A1" w:rsidR="00A74CB5" w:rsidRPr="0086205A" w:rsidRDefault="00A74CB5" w:rsidP="00500993">
            <w:pPr>
              <w:jc w:val="center"/>
              <w:rPr>
                <w:sz w:val="20"/>
                <w:szCs w:val="20"/>
              </w:rPr>
            </w:pPr>
          </w:p>
          <w:p w14:paraId="25843410" w14:textId="62A67BE2" w:rsidR="00A74CB5" w:rsidRPr="0086205A" w:rsidRDefault="00A74CB5" w:rsidP="00500993">
            <w:pPr>
              <w:jc w:val="center"/>
              <w:rPr>
                <w:sz w:val="20"/>
                <w:szCs w:val="20"/>
              </w:rPr>
            </w:pPr>
          </w:p>
          <w:p w14:paraId="27EB6A04" w14:textId="0D58EF5E" w:rsidR="00A74CB5" w:rsidRPr="0086205A" w:rsidRDefault="00A74CB5" w:rsidP="00500993">
            <w:pPr>
              <w:jc w:val="center"/>
              <w:rPr>
                <w:sz w:val="20"/>
                <w:szCs w:val="20"/>
              </w:rPr>
            </w:pPr>
          </w:p>
          <w:p w14:paraId="27E3B14E" w14:textId="29456C4D" w:rsidR="00A74CB5" w:rsidRPr="0086205A" w:rsidRDefault="00A74CB5" w:rsidP="00500993">
            <w:pPr>
              <w:jc w:val="center"/>
              <w:rPr>
                <w:sz w:val="20"/>
                <w:szCs w:val="20"/>
              </w:rPr>
            </w:pPr>
          </w:p>
          <w:p w14:paraId="67587C85" w14:textId="5BFB25F8" w:rsidR="00A74CB5" w:rsidRPr="0086205A" w:rsidRDefault="00A74CB5" w:rsidP="00500993">
            <w:pPr>
              <w:jc w:val="center"/>
              <w:rPr>
                <w:sz w:val="20"/>
                <w:szCs w:val="20"/>
              </w:rPr>
            </w:pPr>
          </w:p>
          <w:p w14:paraId="4CEC9287" w14:textId="59271C69" w:rsidR="00A74CB5" w:rsidRPr="0086205A" w:rsidRDefault="00A74CB5" w:rsidP="00500993">
            <w:pPr>
              <w:jc w:val="center"/>
              <w:rPr>
                <w:sz w:val="20"/>
                <w:szCs w:val="20"/>
              </w:rPr>
            </w:pPr>
          </w:p>
          <w:p w14:paraId="4C79D6AA" w14:textId="792D0E86" w:rsidR="000C20CA" w:rsidRPr="0086205A" w:rsidRDefault="000C20CA" w:rsidP="00500993">
            <w:pPr>
              <w:jc w:val="center"/>
              <w:rPr>
                <w:sz w:val="20"/>
                <w:szCs w:val="20"/>
              </w:rPr>
            </w:pPr>
          </w:p>
          <w:p w14:paraId="5093118E" w14:textId="35155D90" w:rsidR="000C20CA" w:rsidRPr="0086205A" w:rsidRDefault="000C20CA" w:rsidP="00500993">
            <w:pPr>
              <w:jc w:val="center"/>
              <w:rPr>
                <w:sz w:val="20"/>
                <w:szCs w:val="20"/>
              </w:rPr>
            </w:pPr>
          </w:p>
          <w:p w14:paraId="0FB32326" w14:textId="6658275E" w:rsidR="000C20CA" w:rsidRPr="0086205A" w:rsidRDefault="000C20CA" w:rsidP="00500993">
            <w:pPr>
              <w:jc w:val="center"/>
              <w:rPr>
                <w:sz w:val="20"/>
                <w:szCs w:val="20"/>
              </w:rPr>
            </w:pPr>
          </w:p>
          <w:p w14:paraId="5EEB34B0" w14:textId="0051213A" w:rsidR="000C20CA" w:rsidRPr="0086205A" w:rsidRDefault="000C20CA" w:rsidP="00500993">
            <w:pPr>
              <w:jc w:val="center"/>
              <w:rPr>
                <w:sz w:val="20"/>
                <w:szCs w:val="20"/>
              </w:rPr>
            </w:pPr>
          </w:p>
          <w:p w14:paraId="43746704" w14:textId="63A0E017" w:rsidR="000C20CA" w:rsidRPr="0086205A" w:rsidRDefault="000C20CA" w:rsidP="00500993">
            <w:pPr>
              <w:jc w:val="center"/>
              <w:rPr>
                <w:sz w:val="20"/>
                <w:szCs w:val="20"/>
              </w:rPr>
            </w:pPr>
          </w:p>
          <w:p w14:paraId="2DC1C034" w14:textId="7CF7494D" w:rsidR="000C20CA" w:rsidRPr="0086205A" w:rsidRDefault="000C20CA" w:rsidP="00500993">
            <w:pPr>
              <w:jc w:val="center"/>
              <w:rPr>
                <w:sz w:val="20"/>
                <w:szCs w:val="20"/>
              </w:rPr>
            </w:pPr>
          </w:p>
          <w:p w14:paraId="35C41AF1" w14:textId="3F4A4EB7" w:rsidR="000C20CA" w:rsidRPr="0086205A" w:rsidRDefault="000C20CA" w:rsidP="00500993">
            <w:pPr>
              <w:jc w:val="center"/>
              <w:rPr>
                <w:sz w:val="20"/>
                <w:szCs w:val="20"/>
              </w:rPr>
            </w:pPr>
          </w:p>
          <w:p w14:paraId="20BAA10B" w14:textId="32C0DF51" w:rsidR="000C20CA" w:rsidRPr="0086205A" w:rsidRDefault="000C20CA" w:rsidP="00500993">
            <w:pPr>
              <w:jc w:val="center"/>
              <w:rPr>
                <w:sz w:val="20"/>
                <w:szCs w:val="20"/>
              </w:rPr>
            </w:pPr>
          </w:p>
          <w:p w14:paraId="2C43E25F" w14:textId="435015FA" w:rsidR="000C20CA" w:rsidRPr="0086205A" w:rsidRDefault="000C20CA" w:rsidP="00500993">
            <w:pPr>
              <w:jc w:val="center"/>
              <w:rPr>
                <w:sz w:val="20"/>
                <w:szCs w:val="20"/>
              </w:rPr>
            </w:pPr>
          </w:p>
          <w:p w14:paraId="7267EBE3" w14:textId="17D15C07" w:rsidR="000C20CA" w:rsidRPr="0086205A" w:rsidRDefault="000C20CA" w:rsidP="00500993">
            <w:pPr>
              <w:jc w:val="center"/>
              <w:rPr>
                <w:sz w:val="20"/>
                <w:szCs w:val="20"/>
              </w:rPr>
            </w:pPr>
          </w:p>
          <w:p w14:paraId="55C4360F" w14:textId="635ABC28" w:rsidR="000C20CA" w:rsidRPr="0086205A" w:rsidRDefault="000C20CA" w:rsidP="00500993">
            <w:pPr>
              <w:jc w:val="center"/>
              <w:rPr>
                <w:sz w:val="20"/>
                <w:szCs w:val="20"/>
              </w:rPr>
            </w:pPr>
          </w:p>
          <w:p w14:paraId="2AF13B26" w14:textId="0376FADF" w:rsidR="000C20CA" w:rsidRPr="0086205A" w:rsidRDefault="000C20CA" w:rsidP="00500993">
            <w:pPr>
              <w:jc w:val="center"/>
              <w:rPr>
                <w:sz w:val="20"/>
                <w:szCs w:val="20"/>
              </w:rPr>
            </w:pPr>
          </w:p>
          <w:p w14:paraId="0682FD3B" w14:textId="6A396718" w:rsidR="000C20CA" w:rsidRPr="0086205A" w:rsidRDefault="000C20CA" w:rsidP="00500993">
            <w:pPr>
              <w:jc w:val="center"/>
              <w:rPr>
                <w:sz w:val="20"/>
                <w:szCs w:val="20"/>
              </w:rPr>
            </w:pPr>
          </w:p>
          <w:p w14:paraId="3734F96F" w14:textId="0651D884" w:rsidR="000C20CA" w:rsidRPr="0086205A" w:rsidRDefault="000C20CA" w:rsidP="00500993">
            <w:pPr>
              <w:jc w:val="center"/>
              <w:rPr>
                <w:sz w:val="20"/>
                <w:szCs w:val="20"/>
              </w:rPr>
            </w:pPr>
          </w:p>
          <w:p w14:paraId="0CEBF47B" w14:textId="530ED2D2" w:rsidR="000C20CA" w:rsidRPr="0086205A" w:rsidRDefault="000C20CA" w:rsidP="00500993">
            <w:pPr>
              <w:jc w:val="center"/>
              <w:rPr>
                <w:sz w:val="20"/>
                <w:szCs w:val="20"/>
              </w:rPr>
            </w:pPr>
          </w:p>
          <w:p w14:paraId="7ABAAEB5" w14:textId="66CD4F96" w:rsidR="000C20CA" w:rsidRPr="0086205A" w:rsidRDefault="000C20CA" w:rsidP="00500993">
            <w:pPr>
              <w:jc w:val="center"/>
              <w:rPr>
                <w:sz w:val="20"/>
                <w:szCs w:val="20"/>
              </w:rPr>
            </w:pPr>
          </w:p>
          <w:p w14:paraId="6D7314D1" w14:textId="72F28245" w:rsidR="000C20CA" w:rsidRPr="0086205A" w:rsidRDefault="000C20CA" w:rsidP="00500993">
            <w:pPr>
              <w:jc w:val="center"/>
              <w:rPr>
                <w:sz w:val="20"/>
                <w:szCs w:val="20"/>
              </w:rPr>
            </w:pPr>
          </w:p>
          <w:p w14:paraId="5C7C8414" w14:textId="2FE3EC93" w:rsidR="000C20CA" w:rsidRPr="0086205A" w:rsidRDefault="000C20CA" w:rsidP="00500993">
            <w:pPr>
              <w:jc w:val="center"/>
              <w:rPr>
                <w:sz w:val="20"/>
                <w:szCs w:val="20"/>
              </w:rPr>
            </w:pPr>
          </w:p>
          <w:p w14:paraId="55F7A02A" w14:textId="17C84028" w:rsidR="000C20CA" w:rsidRPr="0086205A" w:rsidRDefault="000C20CA" w:rsidP="00500993">
            <w:pPr>
              <w:jc w:val="center"/>
              <w:rPr>
                <w:sz w:val="20"/>
                <w:szCs w:val="20"/>
              </w:rPr>
            </w:pPr>
          </w:p>
          <w:p w14:paraId="7851EA49" w14:textId="7995F5B7" w:rsidR="000C20CA" w:rsidRPr="0086205A" w:rsidRDefault="000C20CA" w:rsidP="00500993">
            <w:pPr>
              <w:jc w:val="center"/>
              <w:rPr>
                <w:sz w:val="20"/>
                <w:szCs w:val="20"/>
              </w:rPr>
            </w:pPr>
          </w:p>
          <w:p w14:paraId="09006FC9" w14:textId="70CD20B2" w:rsidR="000C20CA" w:rsidRPr="0086205A" w:rsidRDefault="000C20CA" w:rsidP="00500993">
            <w:pPr>
              <w:jc w:val="center"/>
              <w:rPr>
                <w:sz w:val="20"/>
                <w:szCs w:val="20"/>
              </w:rPr>
            </w:pPr>
          </w:p>
          <w:p w14:paraId="086C5317" w14:textId="3EBC47BD" w:rsidR="000C20CA" w:rsidRPr="0086205A" w:rsidRDefault="000C20CA" w:rsidP="00500993">
            <w:pPr>
              <w:jc w:val="center"/>
              <w:rPr>
                <w:sz w:val="20"/>
                <w:szCs w:val="20"/>
              </w:rPr>
            </w:pPr>
          </w:p>
          <w:p w14:paraId="5818E1D8" w14:textId="77777777" w:rsidR="000C20CA" w:rsidRPr="0086205A" w:rsidRDefault="000C20CA" w:rsidP="00500993">
            <w:pPr>
              <w:jc w:val="center"/>
              <w:rPr>
                <w:sz w:val="20"/>
                <w:szCs w:val="20"/>
              </w:rPr>
            </w:pPr>
          </w:p>
          <w:p w14:paraId="0A454F11" w14:textId="540F5638" w:rsidR="00A74CB5" w:rsidRPr="0086205A" w:rsidRDefault="00A74CB5" w:rsidP="00500993">
            <w:pPr>
              <w:jc w:val="center"/>
              <w:rPr>
                <w:sz w:val="20"/>
                <w:szCs w:val="20"/>
              </w:rPr>
            </w:pPr>
            <w:r w:rsidRPr="0086205A">
              <w:rPr>
                <w:sz w:val="20"/>
                <w:szCs w:val="20"/>
              </w:rPr>
              <w:t xml:space="preserve">§ 20b O 2  úvodná veta </w:t>
            </w:r>
          </w:p>
          <w:p w14:paraId="6B6B7AFB" w14:textId="42491D04" w:rsidR="00A74CB5" w:rsidRPr="0086205A" w:rsidRDefault="00A74CB5" w:rsidP="00500993">
            <w:pPr>
              <w:jc w:val="center"/>
              <w:rPr>
                <w:sz w:val="20"/>
                <w:szCs w:val="20"/>
              </w:rPr>
            </w:pPr>
            <w:r w:rsidRPr="0086205A">
              <w:rPr>
                <w:sz w:val="20"/>
                <w:szCs w:val="20"/>
              </w:rPr>
              <w:t>O 3</w:t>
            </w:r>
          </w:p>
          <w:p w14:paraId="1C8AC485" w14:textId="4B9E005C" w:rsidR="00A74CB5" w:rsidRPr="0086205A" w:rsidRDefault="00A74CB5" w:rsidP="00500993">
            <w:pPr>
              <w:jc w:val="center"/>
              <w:rPr>
                <w:sz w:val="20"/>
                <w:szCs w:val="20"/>
              </w:rPr>
            </w:pPr>
          </w:p>
          <w:p w14:paraId="0780A058" w14:textId="1777955C" w:rsidR="00A74CB5" w:rsidRPr="0086205A" w:rsidRDefault="00A74CB5" w:rsidP="00500993">
            <w:pPr>
              <w:jc w:val="center"/>
              <w:rPr>
                <w:sz w:val="20"/>
                <w:szCs w:val="20"/>
              </w:rPr>
            </w:pPr>
          </w:p>
          <w:p w14:paraId="61A9B4F9" w14:textId="59014B0D" w:rsidR="00A74CB5" w:rsidRPr="0086205A" w:rsidRDefault="00A74CB5" w:rsidP="00500993">
            <w:pPr>
              <w:jc w:val="center"/>
              <w:rPr>
                <w:sz w:val="20"/>
                <w:szCs w:val="20"/>
              </w:rPr>
            </w:pPr>
          </w:p>
          <w:p w14:paraId="21A91FDF" w14:textId="39F2B5FD" w:rsidR="00A74CB5" w:rsidRPr="0086205A" w:rsidRDefault="00A74CB5" w:rsidP="00500993">
            <w:pPr>
              <w:jc w:val="center"/>
              <w:rPr>
                <w:sz w:val="20"/>
                <w:szCs w:val="20"/>
              </w:rPr>
            </w:pPr>
          </w:p>
          <w:p w14:paraId="2F3C81AE" w14:textId="2A080E6C" w:rsidR="00A74CB5" w:rsidRPr="0086205A" w:rsidRDefault="00A74CB5" w:rsidP="00500993">
            <w:pPr>
              <w:jc w:val="center"/>
              <w:rPr>
                <w:sz w:val="20"/>
                <w:szCs w:val="20"/>
              </w:rPr>
            </w:pPr>
          </w:p>
          <w:p w14:paraId="121E1FFA" w14:textId="065A825D" w:rsidR="00A74CB5" w:rsidRPr="0086205A" w:rsidRDefault="00A74CB5" w:rsidP="00500993">
            <w:pPr>
              <w:jc w:val="center"/>
              <w:rPr>
                <w:sz w:val="20"/>
                <w:szCs w:val="20"/>
              </w:rPr>
            </w:pPr>
          </w:p>
          <w:p w14:paraId="5947D9E3" w14:textId="7563912B" w:rsidR="00A74CB5" w:rsidRPr="0086205A" w:rsidRDefault="00A74CB5" w:rsidP="00500993">
            <w:pPr>
              <w:jc w:val="center"/>
              <w:rPr>
                <w:sz w:val="20"/>
                <w:szCs w:val="20"/>
              </w:rPr>
            </w:pPr>
          </w:p>
          <w:p w14:paraId="07C51443" w14:textId="199454A9" w:rsidR="00A74CB5" w:rsidRPr="0086205A" w:rsidRDefault="00A74CB5" w:rsidP="00500993">
            <w:pPr>
              <w:jc w:val="center"/>
              <w:rPr>
                <w:sz w:val="20"/>
                <w:szCs w:val="20"/>
              </w:rPr>
            </w:pPr>
          </w:p>
          <w:p w14:paraId="6A80986E" w14:textId="6443720A" w:rsidR="00A74CB5" w:rsidRPr="0086205A" w:rsidRDefault="00A74CB5" w:rsidP="00500993">
            <w:pPr>
              <w:jc w:val="center"/>
              <w:rPr>
                <w:sz w:val="20"/>
                <w:szCs w:val="20"/>
              </w:rPr>
            </w:pPr>
          </w:p>
          <w:p w14:paraId="0A7AD083" w14:textId="10640A2D" w:rsidR="00A74CB5" w:rsidRPr="0086205A" w:rsidRDefault="00A74CB5" w:rsidP="00500993">
            <w:pPr>
              <w:jc w:val="center"/>
              <w:rPr>
                <w:sz w:val="20"/>
                <w:szCs w:val="20"/>
              </w:rPr>
            </w:pPr>
          </w:p>
          <w:p w14:paraId="68E70942" w14:textId="5596C242" w:rsidR="00A74CB5" w:rsidRPr="0086205A" w:rsidRDefault="00A74CB5" w:rsidP="00500993">
            <w:pPr>
              <w:jc w:val="center"/>
              <w:rPr>
                <w:sz w:val="20"/>
                <w:szCs w:val="20"/>
              </w:rPr>
            </w:pPr>
          </w:p>
          <w:p w14:paraId="13A745E8" w14:textId="54D2BABE" w:rsidR="00A74CB5" w:rsidRPr="0086205A" w:rsidRDefault="00A74CB5" w:rsidP="00500993">
            <w:pPr>
              <w:jc w:val="center"/>
              <w:rPr>
                <w:sz w:val="20"/>
                <w:szCs w:val="20"/>
              </w:rPr>
            </w:pPr>
          </w:p>
          <w:p w14:paraId="3352DFB2" w14:textId="789E0E83" w:rsidR="00A74CB5" w:rsidRPr="0086205A" w:rsidRDefault="00A74CB5" w:rsidP="00500993">
            <w:pPr>
              <w:jc w:val="center"/>
              <w:rPr>
                <w:sz w:val="20"/>
                <w:szCs w:val="20"/>
              </w:rPr>
            </w:pPr>
          </w:p>
          <w:p w14:paraId="629FA9C7" w14:textId="2B4C8FD8" w:rsidR="00A74CB5" w:rsidRPr="0086205A" w:rsidRDefault="00A74CB5" w:rsidP="00500993">
            <w:pPr>
              <w:jc w:val="center"/>
              <w:rPr>
                <w:sz w:val="20"/>
                <w:szCs w:val="20"/>
              </w:rPr>
            </w:pPr>
          </w:p>
          <w:p w14:paraId="33372B16" w14:textId="126136C5" w:rsidR="00A74CB5" w:rsidRPr="0086205A" w:rsidRDefault="00A74CB5" w:rsidP="00500993">
            <w:pPr>
              <w:jc w:val="center"/>
              <w:rPr>
                <w:sz w:val="20"/>
                <w:szCs w:val="20"/>
              </w:rPr>
            </w:pPr>
          </w:p>
          <w:p w14:paraId="367EDCD0" w14:textId="0979F8C7" w:rsidR="00A74CB5" w:rsidRPr="0086205A" w:rsidRDefault="00A74CB5" w:rsidP="00500993">
            <w:pPr>
              <w:jc w:val="center"/>
              <w:rPr>
                <w:sz w:val="20"/>
                <w:szCs w:val="20"/>
              </w:rPr>
            </w:pPr>
          </w:p>
          <w:p w14:paraId="2749AC4E" w14:textId="2779494D" w:rsidR="00A74CB5" w:rsidRPr="0086205A" w:rsidRDefault="00A74CB5" w:rsidP="00500993">
            <w:pPr>
              <w:jc w:val="center"/>
              <w:rPr>
                <w:sz w:val="20"/>
                <w:szCs w:val="20"/>
              </w:rPr>
            </w:pPr>
          </w:p>
          <w:p w14:paraId="72FDE164" w14:textId="7777796F" w:rsidR="00A74CB5" w:rsidRPr="0086205A" w:rsidRDefault="00A74CB5" w:rsidP="00500993">
            <w:pPr>
              <w:jc w:val="center"/>
              <w:rPr>
                <w:sz w:val="20"/>
                <w:szCs w:val="20"/>
              </w:rPr>
            </w:pPr>
          </w:p>
          <w:p w14:paraId="3D7A8C4A" w14:textId="1EF2B880" w:rsidR="00A74CB5" w:rsidRPr="0086205A" w:rsidRDefault="00A74CB5" w:rsidP="00500993">
            <w:pPr>
              <w:jc w:val="center"/>
              <w:rPr>
                <w:sz w:val="20"/>
                <w:szCs w:val="20"/>
              </w:rPr>
            </w:pPr>
          </w:p>
          <w:p w14:paraId="609CCB35" w14:textId="2032588B" w:rsidR="00A74CB5" w:rsidRPr="0086205A" w:rsidRDefault="00A74CB5" w:rsidP="00500993">
            <w:pPr>
              <w:jc w:val="center"/>
              <w:rPr>
                <w:sz w:val="20"/>
                <w:szCs w:val="20"/>
              </w:rPr>
            </w:pPr>
          </w:p>
          <w:p w14:paraId="467B97F3" w14:textId="4B0C8780" w:rsidR="00A74CB5" w:rsidRPr="0086205A" w:rsidRDefault="00A74CB5" w:rsidP="00500993">
            <w:pPr>
              <w:jc w:val="center"/>
              <w:rPr>
                <w:sz w:val="20"/>
                <w:szCs w:val="20"/>
              </w:rPr>
            </w:pPr>
          </w:p>
          <w:p w14:paraId="3AB722C6" w14:textId="664E71FA" w:rsidR="00A74CB5" w:rsidRPr="0086205A" w:rsidRDefault="00A74CB5" w:rsidP="00500993">
            <w:pPr>
              <w:jc w:val="center"/>
              <w:rPr>
                <w:sz w:val="20"/>
                <w:szCs w:val="20"/>
              </w:rPr>
            </w:pPr>
          </w:p>
          <w:p w14:paraId="6A775E68" w14:textId="4F8CD30A" w:rsidR="00A74CB5" w:rsidRPr="0086205A" w:rsidRDefault="00A74CB5" w:rsidP="00500993">
            <w:pPr>
              <w:jc w:val="center"/>
              <w:rPr>
                <w:sz w:val="20"/>
                <w:szCs w:val="20"/>
              </w:rPr>
            </w:pPr>
          </w:p>
          <w:p w14:paraId="6888FFA5" w14:textId="2A80B604" w:rsidR="00A74CB5" w:rsidRPr="0086205A" w:rsidRDefault="00A74CB5" w:rsidP="00500993">
            <w:pPr>
              <w:jc w:val="center"/>
              <w:rPr>
                <w:sz w:val="20"/>
                <w:szCs w:val="20"/>
              </w:rPr>
            </w:pPr>
          </w:p>
          <w:p w14:paraId="26D37B44" w14:textId="5290EF0C" w:rsidR="00A74CB5" w:rsidRPr="0086205A" w:rsidRDefault="00A74CB5" w:rsidP="00500993">
            <w:pPr>
              <w:jc w:val="center"/>
              <w:rPr>
                <w:sz w:val="20"/>
                <w:szCs w:val="20"/>
              </w:rPr>
            </w:pPr>
          </w:p>
          <w:p w14:paraId="1D2F85A4" w14:textId="397FB66E" w:rsidR="00A74CB5" w:rsidRPr="0086205A" w:rsidRDefault="00A74CB5" w:rsidP="00500993">
            <w:pPr>
              <w:jc w:val="center"/>
              <w:rPr>
                <w:b/>
                <w:bCs/>
                <w:sz w:val="20"/>
                <w:szCs w:val="20"/>
              </w:rPr>
            </w:pPr>
          </w:p>
          <w:p w14:paraId="2CC12814" w14:textId="0712847B" w:rsidR="00A74CB5" w:rsidRPr="0086205A" w:rsidRDefault="00A74CB5" w:rsidP="00500993">
            <w:pPr>
              <w:jc w:val="center"/>
              <w:rPr>
                <w:b/>
                <w:bCs/>
                <w:sz w:val="20"/>
                <w:szCs w:val="20"/>
              </w:rPr>
            </w:pPr>
            <w:r w:rsidRPr="0086205A">
              <w:rPr>
                <w:b/>
                <w:bCs/>
                <w:sz w:val="20"/>
                <w:szCs w:val="20"/>
              </w:rPr>
              <w:t xml:space="preserve">§ 50 O 20 </w:t>
            </w:r>
          </w:p>
          <w:p w14:paraId="2C58F00A" w14:textId="20F2EC6B" w:rsidR="00A74CB5" w:rsidRPr="0086205A" w:rsidRDefault="00A74CB5" w:rsidP="00500993">
            <w:pPr>
              <w:jc w:val="center"/>
              <w:rPr>
                <w:sz w:val="20"/>
                <w:szCs w:val="20"/>
              </w:rPr>
            </w:pPr>
          </w:p>
          <w:p w14:paraId="22649A24" w14:textId="4A4A39A6" w:rsidR="00A74CB5" w:rsidRPr="0086205A" w:rsidRDefault="00A74CB5" w:rsidP="00500993">
            <w:pPr>
              <w:jc w:val="center"/>
              <w:rPr>
                <w:sz w:val="20"/>
                <w:szCs w:val="20"/>
              </w:rPr>
            </w:pPr>
          </w:p>
          <w:p w14:paraId="1C9277EA" w14:textId="538275F8" w:rsidR="00A74CB5" w:rsidRPr="0086205A" w:rsidRDefault="00A74CB5" w:rsidP="00500993">
            <w:pPr>
              <w:jc w:val="center"/>
              <w:rPr>
                <w:sz w:val="20"/>
                <w:szCs w:val="20"/>
              </w:rPr>
            </w:pPr>
          </w:p>
          <w:p w14:paraId="4EF491AC" w14:textId="7A3E9F62" w:rsidR="00A74CB5" w:rsidRPr="0086205A" w:rsidRDefault="00A74CB5" w:rsidP="00500993">
            <w:pPr>
              <w:jc w:val="center"/>
              <w:rPr>
                <w:sz w:val="20"/>
                <w:szCs w:val="20"/>
              </w:rPr>
            </w:pPr>
          </w:p>
          <w:p w14:paraId="4F755ECC" w14:textId="122E575C" w:rsidR="00A74CB5" w:rsidRPr="0086205A" w:rsidRDefault="00A74CB5" w:rsidP="00500993">
            <w:pPr>
              <w:jc w:val="center"/>
              <w:rPr>
                <w:sz w:val="20"/>
                <w:szCs w:val="20"/>
              </w:rPr>
            </w:pPr>
          </w:p>
          <w:p w14:paraId="16DA138E" w14:textId="11CF3893" w:rsidR="00A74CB5" w:rsidRPr="0086205A" w:rsidRDefault="00A74CB5" w:rsidP="00500993">
            <w:pPr>
              <w:jc w:val="center"/>
              <w:rPr>
                <w:sz w:val="20"/>
                <w:szCs w:val="20"/>
              </w:rPr>
            </w:pPr>
          </w:p>
          <w:p w14:paraId="55BA1FEA" w14:textId="3B99FBAD" w:rsidR="00A74CB5" w:rsidRPr="0086205A" w:rsidRDefault="00A74CB5" w:rsidP="00500993">
            <w:pPr>
              <w:jc w:val="center"/>
              <w:rPr>
                <w:sz w:val="20"/>
                <w:szCs w:val="20"/>
              </w:rPr>
            </w:pPr>
          </w:p>
          <w:p w14:paraId="1D58E9ED" w14:textId="4705A083" w:rsidR="00A74CB5" w:rsidRPr="0086205A" w:rsidRDefault="00A74CB5" w:rsidP="00500993">
            <w:pPr>
              <w:jc w:val="center"/>
              <w:rPr>
                <w:sz w:val="20"/>
                <w:szCs w:val="20"/>
              </w:rPr>
            </w:pPr>
          </w:p>
          <w:p w14:paraId="3DEBA745" w14:textId="46C21376" w:rsidR="00A74CB5" w:rsidRPr="0086205A" w:rsidRDefault="00A74CB5" w:rsidP="00500993">
            <w:pPr>
              <w:jc w:val="center"/>
              <w:rPr>
                <w:sz w:val="20"/>
                <w:szCs w:val="20"/>
              </w:rPr>
            </w:pPr>
          </w:p>
          <w:p w14:paraId="1E7162F9" w14:textId="783873EF" w:rsidR="00A74CB5" w:rsidRPr="0086205A" w:rsidRDefault="00A74CB5" w:rsidP="00500993">
            <w:pPr>
              <w:jc w:val="center"/>
              <w:rPr>
                <w:sz w:val="20"/>
                <w:szCs w:val="20"/>
              </w:rPr>
            </w:pPr>
          </w:p>
          <w:p w14:paraId="28C48C90" w14:textId="7898C962" w:rsidR="00A74CB5" w:rsidRPr="0086205A" w:rsidRDefault="00A74CB5" w:rsidP="00500993">
            <w:pPr>
              <w:jc w:val="center"/>
              <w:rPr>
                <w:sz w:val="20"/>
                <w:szCs w:val="20"/>
              </w:rPr>
            </w:pPr>
          </w:p>
          <w:p w14:paraId="1872B5C8" w14:textId="4BD3172F" w:rsidR="00A74CB5" w:rsidRPr="0086205A" w:rsidRDefault="00A74CB5" w:rsidP="00500993">
            <w:pPr>
              <w:jc w:val="center"/>
              <w:rPr>
                <w:sz w:val="20"/>
                <w:szCs w:val="20"/>
              </w:rPr>
            </w:pPr>
          </w:p>
          <w:p w14:paraId="7C2D3E69" w14:textId="0E72F92B" w:rsidR="00A74CB5" w:rsidRPr="0086205A" w:rsidRDefault="00A74CB5" w:rsidP="00500993">
            <w:pPr>
              <w:jc w:val="center"/>
              <w:rPr>
                <w:sz w:val="20"/>
                <w:szCs w:val="20"/>
              </w:rPr>
            </w:pPr>
          </w:p>
          <w:p w14:paraId="6BCD8E1B" w14:textId="458BA514" w:rsidR="00A74CB5" w:rsidRPr="0086205A" w:rsidRDefault="00A74CB5" w:rsidP="00500993">
            <w:pPr>
              <w:jc w:val="center"/>
              <w:rPr>
                <w:sz w:val="20"/>
                <w:szCs w:val="20"/>
              </w:rPr>
            </w:pPr>
          </w:p>
          <w:p w14:paraId="1948C550" w14:textId="6D04179A" w:rsidR="00A74CB5" w:rsidRPr="0086205A" w:rsidRDefault="00A74CB5" w:rsidP="00500993">
            <w:pPr>
              <w:jc w:val="center"/>
              <w:rPr>
                <w:sz w:val="20"/>
                <w:szCs w:val="20"/>
              </w:rPr>
            </w:pPr>
          </w:p>
          <w:p w14:paraId="510A6E8C" w14:textId="31520888" w:rsidR="00A74CB5" w:rsidRPr="0086205A" w:rsidRDefault="00A74CB5" w:rsidP="00500993">
            <w:pPr>
              <w:jc w:val="center"/>
              <w:rPr>
                <w:sz w:val="20"/>
                <w:szCs w:val="20"/>
              </w:rPr>
            </w:pPr>
          </w:p>
          <w:p w14:paraId="331E116A" w14:textId="137D0E66" w:rsidR="00A74CB5" w:rsidRPr="0086205A" w:rsidRDefault="00A74CB5" w:rsidP="00500993">
            <w:pPr>
              <w:jc w:val="center"/>
              <w:rPr>
                <w:sz w:val="20"/>
                <w:szCs w:val="20"/>
              </w:rPr>
            </w:pPr>
          </w:p>
          <w:p w14:paraId="3F9E215E" w14:textId="74F7AA42" w:rsidR="00A74CB5" w:rsidRPr="0086205A" w:rsidRDefault="00A74CB5" w:rsidP="00500993">
            <w:pPr>
              <w:jc w:val="center"/>
              <w:rPr>
                <w:sz w:val="20"/>
                <w:szCs w:val="20"/>
              </w:rPr>
            </w:pPr>
          </w:p>
          <w:p w14:paraId="5C4B95FE" w14:textId="0E19FD30" w:rsidR="00A74CB5" w:rsidRPr="0086205A" w:rsidRDefault="00A74CB5" w:rsidP="00500993">
            <w:pPr>
              <w:jc w:val="center"/>
              <w:rPr>
                <w:sz w:val="20"/>
                <w:szCs w:val="20"/>
              </w:rPr>
            </w:pPr>
          </w:p>
          <w:p w14:paraId="1612DB54" w14:textId="5273FF6D" w:rsidR="00A74CB5" w:rsidRPr="0086205A" w:rsidRDefault="00A74CB5" w:rsidP="00500993">
            <w:pPr>
              <w:jc w:val="center"/>
              <w:rPr>
                <w:sz w:val="20"/>
                <w:szCs w:val="20"/>
              </w:rPr>
            </w:pPr>
          </w:p>
          <w:p w14:paraId="471AE146" w14:textId="1591BF67" w:rsidR="00A74CB5" w:rsidRPr="0086205A" w:rsidRDefault="00A74CB5" w:rsidP="00500993">
            <w:pPr>
              <w:jc w:val="center"/>
              <w:rPr>
                <w:sz w:val="20"/>
                <w:szCs w:val="20"/>
              </w:rPr>
            </w:pPr>
          </w:p>
          <w:p w14:paraId="136886CC" w14:textId="1692318A" w:rsidR="00A74CB5" w:rsidRPr="0086205A" w:rsidRDefault="00A74CB5" w:rsidP="00500993">
            <w:pPr>
              <w:jc w:val="center"/>
              <w:rPr>
                <w:sz w:val="20"/>
                <w:szCs w:val="20"/>
              </w:rPr>
            </w:pPr>
          </w:p>
          <w:p w14:paraId="018325FF" w14:textId="1F555738" w:rsidR="000C20CA" w:rsidRPr="0086205A" w:rsidRDefault="000C20CA" w:rsidP="00500993">
            <w:pPr>
              <w:jc w:val="center"/>
              <w:rPr>
                <w:sz w:val="20"/>
                <w:szCs w:val="20"/>
              </w:rPr>
            </w:pPr>
          </w:p>
          <w:p w14:paraId="27FFBFEF" w14:textId="197308D5" w:rsidR="000C20CA" w:rsidRPr="0086205A" w:rsidRDefault="000C20CA" w:rsidP="00500993">
            <w:pPr>
              <w:jc w:val="center"/>
              <w:rPr>
                <w:sz w:val="20"/>
                <w:szCs w:val="20"/>
              </w:rPr>
            </w:pPr>
          </w:p>
          <w:p w14:paraId="6D269CC5" w14:textId="6EAD0159" w:rsidR="000C20CA" w:rsidRPr="0086205A" w:rsidRDefault="000C20CA" w:rsidP="00500993">
            <w:pPr>
              <w:jc w:val="center"/>
              <w:rPr>
                <w:sz w:val="20"/>
                <w:szCs w:val="20"/>
              </w:rPr>
            </w:pPr>
          </w:p>
          <w:p w14:paraId="7E19B8DA" w14:textId="261EB634" w:rsidR="00C67687" w:rsidRPr="0086205A" w:rsidRDefault="00C67687" w:rsidP="00500993">
            <w:pPr>
              <w:jc w:val="center"/>
              <w:rPr>
                <w:sz w:val="20"/>
                <w:szCs w:val="20"/>
              </w:rPr>
            </w:pPr>
          </w:p>
          <w:p w14:paraId="0340B193" w14:textId="77777777" w:rsidR="00585946" w:rsidRPr="0086205A" w:rsidRDefault="00585946" w:rsidP="00500993">
            <w:pPr>
              <w:jc w:val="center"/>
              <w:rPr>
                <w:sz w:val="20"/>
                <w:szCs w:val="20"/>
              </w:rPr>
            </w:pPr>
          </w:p>
          <w:p w14:paraId="461D16A1" w14:textId="77777777" w:rsidR="000C20CA" w:rsidRPr="0086205A" w:rsidRDefault="000C20CA" w:rsidP="00500993">
            <w:pPr>
              <w:jc w:val="center"/>
              <w:rPr>
                <w:sz w:val="20"/>
                <w:szCs w:val="20"/>
              </w:rPr>
            </w:pPr>
          </w:p>
          <w:p w14:paraId="2D1B92A8" w14:textId="272B34B1" w:rsidR="00A74CB5" w:rsidRPr="0086205A" w:rsidRDefault="00A74CB5" w:rsidP="00500993">
            <w:pPr>
              <w:jc w:val="center"/>
              <w:rPr>
                <w:b/>
                <w:bCs/>
                <w:sz w:val="20"/>
                <w:szCs w:val="20"/>
              </w:rPr>
            </w:pPr>
            <w:r w:rsidRPr="0086205A">
              <w:rPr>
                <w:b/>
                <w:bCs/>
                <w:sz w:val="20"/>
                <w:szCs w:val="20"/>
              </w:rPr>
              <w:t>§ 50b O 1 a 2</w:t>
            </w:r>
          </w:p>
          <w:p w14:paraId="7589B08F" w14:textId="2C32D6D0" w:rsidR="00A74CB5" w:rsidRPr="0086205A" w:rsidRDefault="00A74CB5" w:rsidP="00500993">
            <w:pPr>
              <w:jc w:val="center"/>
              <w:rPr>
                <w:sz w:val="20"/>
                <w:szCs w:val="20"/>
              </w:rPr>
            </w:pPr>
          </w:p>
          <w:p w14:paraId="3567A5E1" w14:textId="77777777" w:rsidR="00A74CB5" w:rsidRPr="0086205A" w:rsidRDefault="00A74CB5" w:rsidP="00500993">
            <w:pPr>
              <w:jc w:val="center"/>
              <w:rPr>
                <w:sz w:val="20"/>
                <w:szCs w:val="20"/>
              </w:rPr>
            </w:pPr>
          </w:p>
          <w:p w14:paraId="691B41D5" w14:textId="77777777" w:rsidR="00A74CB5" w:rsidRPr="0086205A" w:rsidRDefault="00A74CB5" w:rsidP="00500993">
            <w:pPr>
              <w:pStyle w:val="Normlny0"/>
              <w:jc w:val="center"/>
            </w:pPr>
          </w:p>
          <w:p w14:paraId="4732CAE6" w14:textId="77777777" w:rsidR="00793731" w:rsidRPr="0086205A" w:rsidRDefault="00793731" w:rsidP="00500993">
            <w:pPr>
              <w:pStyle w:val="Normlny0"/>
              <w:jc w:val="center"/>
            </w:pPr>
          </w:p>
          <w:p w14:paraId="1E3DD0E4" w14:textId="77777777" w:rsidR="00793731" w:rsidRPr="0086205A" w:rsidRDefault="00793731" w:rsidP="00500993">
            <w:pPr>
              <w:pStyle w:val="Normlny0"/>
              <w:jc w:val="center"/>
            </w:pPr>
          </w:p>
          <w:p w14:paraId="02D21C01" w14:textId="77777777" w:rsidR="00793731" w:rsidRPr="0086205A" w:rsidRDefault="00793731" w:rsidP="00500993">
            <w:pPr>
              <w:pStyle w:val="Normlny0"/>
              <w:jc w:val="center"/>
            </w:pPr>
          </w:p>
          <w:p w14:paraId="10785D5F" w14:textId="77777777" w:rsidR="00793731" w:rsidRPr="0086205A" w:rsidRDefault="00793731" w:rsidP="00500993">
            <w:pPr>
              <w:pStyle w:val="Normlny0"/>
              <w:jc w:val="center"/>
            </w:pPr>
          </w:p>
          <w:p w14:paraId="201B850B" w14:textId="77777777" w:rsidR="00793731" w:rsidRPr="0086205A" w:rsidRDefault="00793731" w:rsidP="00500993">
            <w:pPr>
              <w:pStyle w:val="Normlny0"/>
              <w:jc w:val="center"/>
            </w:pPr>
          </w:p>
          <w:p w14:paraId="552C150A" w14:textId="77777777" w:rsidR="00793731" w:rsidRPr="0086205A" w:rsidRDefault="00793731" w:rsidP="00500993">
            <w:pPr>
              <w:pStyle w:val="Normlny0"/>
              <w:jc w:val="center"/>
            </w:pPr>
          </w:p>
          <w:p w14:paraId="26300B10" w14:textId="77777777" w:rsidR="00793731" w:rsidRPr="0086205A" w:rsidRDefault="00793731" w:rsidP="00500993">
            <w:pPr>
              <w:pStyle w:val="Normlny0"/>
              <w:jc w:val="center"/>
            </w:pPr>
          </w:p>
          <w:p w14:paraId="59017F72" w14:textId="77777777" w:rsidR="00793731" w:rsidRPr="0086205A" w:rsidRDefault="00793731" w:rsidP="00500993">
            <w:pPr>
              <w:pStyle w:val="Normlny0"/>
              <w:jc w:val="center"/>
            </w:pPr>
          </w:p>
          <w:p w14:paraId="272EB8F5" w14:textId="77777777" w:rsidR="00793731" w:rsidRPr="0086205A" w:rsidRDefault="00793731" w:rsidP="00500993">
            <w:pPr>
              <w:pStyle w:val="Normlny0"/>
              <w:jc w:val="center"/>
            </w:pPr>
          </w:p>
          <w:p w14:paraId="5C18B18F" w14:textId="77777777" w:rsidR="00793731" w:rsidRPr="0086205A" w:rsidRDefault="00793731" w:rsidP="00500993">
            <w:pPr>
              <w:pStyle w:val="Normlny0"/>
              <w:jc w:val="center"/>
            </w:pPr>
          </w:p>
          <w:p w14:paraId="2A26EDCB" w14:textId="77777777" w:rsidR="00793731" w:rsidRPr="0086205A" w:rsidRDefault="00793731" w:rsidP="00500993">
            <w:pPr>
              <w:pStyle w:val="Normlny0"/>
              <w:jc w:val="center"/>
            </w:pPr>
          </w:p>
          <w:p w14:paraId="0B219A84" w14:textId="77777777" w:rsidR="00793731" w:rsidRPr="0086205A" w:rsidRDefault="00793731" w:rsidP="00500993">
            <w:pPr>
              <w:pStyle w:val="Normlny0"/>
              <w:jc w:val="center"/>
            </w:pPr>
          </w:p>
          <w:p w14:paraId="3D258544" w14:textId="77777777" w:rsidR="00793731" w:rsidRPr="0086205A" w:rsidRDefault="00793731" w:rsidP="00500993">
            <w:pPr>
              <w:pStyle w:val="Normlny0"/>
              <w:jc w:val="center"/>
            </w:pPr>
          </w:p>
          <w:p w14:paraId="50352310" w14:textId="77777777" w:rsidR="00793731" w:rsidRPr="0086205A" w:rsidRDefault="00793731" w:rsidP="00500993">
            <w:pPr>
              <w:pStyle w:val="Normlny0"/>
              <w:jc w:val="center"/>
            </w:pPr>
          </w:p>
          <w:p w14:paraId="044E79B5" w14:textId="77777777" w:rsidR="00793731" w:rsidRPr="0086205A" w:rsidRDefault="00793731" w:rsidP="00500993">
            <w:pPr>
              <w:pStyle w:val="Normlny0"/>
              <w:jc w:val="center"/>
            </w:pPr>
          </w:p>
          <w:p w14:paraId="788F5F96" w14:textId="77777777" w:rsidR="00793731" w:rsidRPr="0086205A" w:rsidRDefault="00793731" w:rsidP="00500993">
            <w:pPr>
              <w:pStyle w:val="Normlny0"/>
              <w:jc w:val="center"/>
            </w:pPr>
          </w:p>
          <w:p w14:paraId="1DF8261F" w14:textId="77777777" w:rsidR="00793731" w:rsidRPr="0086205A" w:rsidRDefault="00793731" w:rsidP="00500993">
            <w:pPr>
              <w:pStyle w:val="Normlny0"/>
              <w:jc w:val="center"/>
            </w:pPr>
          </w:p>
          <w:p w14:paraId="023251AF" w14:textId="77777777" w:rsidR="000C20CA" w:rsidRPr="0086205A" w:rsidRDefault="000C20CA" w:rsidP="00500993">
            <w:pPr>
              <w:pStyle w:val="Normlny0"/>
              <w:jc w:val="center"/>
            </w:pPr>
          </w:p>
          <w:p w14:paraId="5D61A703" w14:textId="77777777" w:rsidR="00793731" w:rsidRPr="0086205A" w:rsidRDefault="00793731" w:rsidP="00500993">
            <w:pPr>
              <w:pStyle w:val="Normlny0"/>
              <w:jc w:val="center"/>
            </w:pPr>
          </w:p>
          <w:p w14:paraId="5183D53A" w14:textId="77777777" w:rsidR="00C07D3E" w:rsidRPr="0086205A" w:rsidRDefault="00C07D3E" w:rsidP="00500993">
            <w:pPr>
              <w:pStyle w:val="Normlny0"/>
              <w:jc w:val="center"/>
              <w:rPr>
                <w:b/>
                <w:bCs/>
              </w:rPr>
            </w:pPr>
          </w:p>
          <w:p w14:paraId="682D4E2E" w14:textId="77777777" w:rsidR="00C07D3E" w:rsidRPr="0086205A" w:rsidRDefault="00C07D3E" w:rsidP="00500993">
            <w:pPr>
              <w:pStyle w:val="Normlny0"/>
              <w:jc w:val="center"/>
              <w:rPr>
                <w:b/>
                <w:bCs/>
              </w:rPr>
            </w:pPr>
          </w:p>
          <w:p w14:paraId="528735EA" w14:textId="77777777" w:rsidR="00C07D3E" w:rsidRPr="0086205A" w:rsidRDefault="00C07D3E" w:rsidP="00500993">
            <w:pPr>
              <w:pStyle w:val="Normlny0"/>
              <w:jc w:val="center"/>
              <w:rPr>
                <w:b/>
                <w:bCs/>
              </w:rPr>
            </w:pPr>
          </w:p>
          <w:p w14:paraId="4507AE0F" w14:textId="77777777" w:rsidR="00C07D3E" w:rsidRPr="0086205A" w:rsidRDefault="00C07D3E" w:rsidP="00500993">
            <w:pPr>
              <w:pStyle w:val="Normlny0"/>
              <w:jc w:val="center"/>
              <w:rPr>
                <w:b/>
                <w:bCs/>
              </w:rPr>
            </w:pPr>
          </w:p>
          <w:p w14:paraId="5F122CAE" w14:textId="77777777" w:rsidR="00C07D3E" w:rsidRPr="0086205A" w:rsidRDefault="00C07D3E" w:rsidP="00500993">
            <w:pPr>
              <w:pStyle w:val="Normlny0"/>
              <w:jc w:val="center"/>
              <w:rPr>
                <w:b/>
                <w:bCs/>
              </w:rPr>
            </w:pPr>
          </w:p>
          <w:p w14:paraId="26C79F5E" w14:textId="77777777" w:rsidR="00C07D3E" w:rsidRPr="0086205A" w:rsidRDefault="00C07D3E" w:rsidP="00500993">
            <w:pPr>
              <w:pStyle w:val="Normlny0"/>
              <w:jc w:val="center"/>
              <w:rPr>
                <w:b/>
                <w:bCs/>
              </w:rPr>
            </w:pPr>
          </w:p>
          <w:p w14:paraId="6244C2C0" w14:textId="77777777" w:rsidR="00C07D3E" w:rsidRPr="0086205A" w:rsidRDefault="00C07D3E" w:rsidP="00500993">
            <w:pPr>
              <w:pStyle w:val="Normlny0"/>
              <w:jc w:val="center"/>
              <w:rPr>
                <w:b/>
                <w:bCs/>
              </w:rPr>
            </w:pPr>
          </w:p>
          <w:p w14:paraId="54AA32A2" w14:textId="77777777" w:rsidR="00C07D3E" w:rsidRPr="0086205A" w:rsidRDefault="00C07D3E" w:rsidP="00500993">
            <w:pPr>
              <w:pStyle w:val="Normlny0"/>
              <w:jc w:val="center"/>
              <w:rPr>
                <w:b/>
                <w:bCs/>
              </w:rPr>
            </w:pPr>
          </w:p>
          <w:p w14:paraId="693CED7B" w14:textId="77777777" w:rsidR="00C07D3E" w:rsidRPr="0086205A" w:rsidRDefault="00C07D3E" w:rsidP="00500993">
            <w:pPr>
              <w:pStyle w:val="Normlny0"/>
              <w:jc w:val="center"/>
              <w:rPr>
                <w:b/>
                <w:bCs/>
              </w:rPr>
            </w:pPr>
          </w:p>
          <w:p w14:paraId="0DE26AF8" w14:textId="77777777" w:rsidR="00C07D3E" w:rsidRPr="0086205A" w:rsidRDefault="00C07D3E" w:rsidP="00500993">
            <w:pPr>
              <w:pStyle w:val="Normlny0"/>
              <w:jc w:val="center"/>
              <w:rPr>
                <w:b/>
                <w:bCs/>
              </w:rPr>
            </w:pPr>
          </w:p>
          <w:p w14:paraId="08F56BA1" w14:textId="77777777" w:rsidR="00C07D3E" w:rsidRPr="0086205A" w:rsidRDefault="00C07D3E" w:rsidP="00500993">
            <w:pPr>
              <w:pStyle w:val="Normlny0"/>
              <w:jc w:val="center"/>
              <w:rPr>
                <w:b/>
                <w:bCs/>
              </w:rPr>
            </w:pPr>
          </w:p>
          <w:p w14:paraId="7A559944" w14:textId="77777777" w:rsidR="00C07D3E" w:rsidRPr="0086205A" w:rsidRDefault="00C07D3E" w:rsidP="00500993">
            <w:pPr>
              <w:pStyle w:val="Normlny0"/>
              <w:jc w:val="center"/>
              <w:rPr>
                <w:b/>
                <w:bCs/>
              </w:rPr>
            </w:pPr>
          </w:p>
          <w:p w14:paraId="46DE09F2" w14:textId="77777777" w:rsidR="00C07D3E" w:rsidRPr="0086205A" w:rsidRDefault="00C07D3E" w:rsidP="00500993">
            <w:pPr>
              <w:pStyle w:val="Normlny0"/>
              <w:jc w:val="center"/>
              <w:rPr>
                <w:b/>
                <w:bCs/>
              </w:rPr>
            </w:pPr>
          </w:p>
          <w:p w14:paraId="0F492C47" w14:textId="77777777" w:rsidR="00C07D3E" w:rsidRPr="0086205A" w:rsidRDefault="00C07D3E" w:rsidP="00500993">
            <w:pPr>
              <w:pStyle w:val="Normlny0"/>
              <w:jc w:val="center"/>
              <w:rPr>
                <w:b/>
                <w:bCs/>
              </w:rPr>
            </w:pPr>
          </w:p>
          <w:p w14:paraId="45E0D36A" w14:textId="77777777" w:rsidR="00C07D3E" w:rsidRPr="0086205A" w:rsidRDefault="00C07D3E" w:rsidP="00500993">
            <w:pPr>
              <w:pStyle w:val="Normlny0"/>
              <w:jc w:val="center"/>
              <w:rPr>
                <w:b/>
                <w:bCs/>
              </w:rPr>
            </w:pPr>
          </w:p>
          <w:p w14:paraId="0168605C" w14:textId="77777777" w:rsidR="00C07D3E" w:rsidRPr="0086205A" w:rsidRDefault="00C07D3E" w:rsidP="00500993">
            <w:pPr>
              <w:pStyle w:val="Normlny0"/>
              <w:jc w:val="center"/>
              <w:rPr>
                <w:b/>
                <w:bCs/>
              </w:rPr>
            </w:pPr>
          </w:p>
          <w:p w14:paraId="2954F466" w14:textId="77777777" w:rsidR="00C07D3E" w:rsidRPr="0086205A" w:rsidRDefault="00C07D3E" w:rsidP="00500993">
            <w:pPr>
              <w:pStyle w:val="Normlny0"/>
              <w:jc w:val="center"/>
              <w:rPr>
                <w:b/>
                <w:bCs/>
              </w:rPr>
            </w:pPr>
          </w:p>
          <w:p w14:paraId="548F7760" w14:textId="77777777" w:rsidR="00C07D3E" w:rsidRPr="0086205A" w:rsidRDefault="00C07D3E" w:rsidP="00500993">
            <w:pPr>
              <w:pStyle w:val="Normlny0"/>
              <w:jc w:val="center"/>
              <w:rPr>
                <w:b/>
                <w:bCs/>
              </w:rPr>
            </w:pPr>
          </w:p>
          <w:p w14:paraId="161E688C" w14:textId="77777777" w:rsidR="00C07D3E" w:rsidRPr="0086205A" w:rsidRDefault="00C07D3E" w:rsidP="00500993">
            <w:pPr>
              <w:pStyle w:val="Normlny0"/>
              <w:jc w:val="center"/>
              <w:rPr>
                <w:b/>
                <w:bCs/>
              </w:rPr>
            </w:pPr>
          </w:p>
          <w:p w14:paraId="5D81420B" w14:textId="77777777" w:rsidR="00C07D3E" w:rsidRPr="0086205A" w:rsidRDefault="00C07D3E" w:rsidP="00500993">
            <w:pPr>
              <w:pStyle w:val="Normlny0"/>
              <w:jc w:val="center"/>
              <w:rPr>
                <w:b/>
                <w:bCs/>
              </w:rPr>
            </w:pPr>
          </w:p>
          <w:p w14:paraId="2FB5138F" w14:textId="77777777" w:rsidR="00C07D3E" w:rsidRPr="0086205A" w:rsidRDefault="00C07D3E" w:rsidP="00500993">
            <w:pPr>
              <w:pStyle w:val="Normlny0"/>
              <w:jc w:val="center"/>
              <w:rPr>
                <w:b/>
                <w:bCs/>
              </w:rPr>
            </w:pPr>
          </w:p>
          <w:p w14:paraId="5AC11691" w14:textId="77777777" w:rsidR="00C07D3E" w:rsidRPr="0086205A" w:rsidRDefault="00C07D3E" w:rsidP="00500993">
            <w:pPr>
              <w:pStyle w:val="Normlny0"/>
              <w:jc w:val="center"/>
              <w:rPr>
                <w:b/>
                <w:bCs/>
              </w:rPr>
            </w:pPr>
          </w:p>
          <w:p w14:paraId="54356475" w14:textId="77777777" w:rsidR="00C07D3E" w:rsidRPr="0086205A" w:rsidRDefault="00C07D3E" w:rsidP="00500993">
            <w:pPr>
              <w:pStyle w:val="Normlny0"/>
              <w:jc w:val="center"/>
              <w:rPr>
                <w:b/>
                <w:bCs/>
              </w:rPr>
            </w:pPr>
          </w:p>
          <w:p w14:paraId="1D01B90C" w14:textId="77777777" w:rsidR="00C07D3E" w:rsidRPr="0086205A" w:rsidRDefault="00C07D3E" w:rsidP="00500993">
            <w:pPr>
              <w:pStyle w:val="Normlny0"/>
              <w:jc w:val="center"/>
              <w:rPr>
                <w:b/>
                <w:bCs/>
              </w:rPr>
            </w:pPr>
          </w:p>
          <w:p w14:paraId="2C2885A9" w14:textId="3F9143EA" w:rsidR="00C07D3E" w:rsidRPr="0086205A" w:rsidRDefault="00C07D3E" w:rsidP="00500993">
            <w:pPr>
              <w:pStyle w:val="Normlny0"/>
              <w:jc w:val="center"/>
              <w:rPr>
                <w:b/>
                <w:bCs/>
              </w:rPr>
            </w:pPr>
          </w:p>
          <w:p w14:paraId="42E74B23" w14:textId="77777777" w:rsidR="00FF6472" w:rsidRPr="0086205A" w:rsidRDefault="00FF6472" w:rsidP="00500993">
            <w:pPr>
              <w:pStyle w:val="Normlny0"/>
              <w:jc w:val="center"/>
              <w:rPr>
                <w:b/>
                <w:bCs/>
              </w:rPr>
            </w:pPr>
          </w:p>
          <w:p w14:paraId="71DABDB3" w14:textId="77777777" w:rsidR="00C07D3E" w:rsidRPr="0086205A" w:rsidRDefault="00C07D3E" w:rsidP="00500993">
            <w:pPr>
              <w:pStyle w:val="Normlny0"/>
              <w:jc w:val="center"/>
              <w:rPr>
                <w:b/>
                <w:bCs/>
              </w:rPr>
            </w:pPr>
          </w:p>
          <w:p w14:paraId="6C5DEA75" w14:textId="20C99EB8" w:rsidR="00793731" w:rsidRPr="0086205A" w:rsidRDefault="00793731" w:rsidP="00500993">
            <w:pPr>
              <w:pStyle w:val="Normlny0"/>
              <w:jc w:val="center"/>
              <w:rPr>
                <w:b/>
                <w:bCs/>
              </w:rPr>
            </w:pPr>
            <w:r w:rsidRPr="0086205A">
              <w:rPr>
                <w:b/>
                <w:bCs/>
              </w:rPr>
              <w:t xml:space="preserve">§ 50 O 32 </w:t>
            </w:r>
          </w:p>
          <w:p w14:paraId="259D3999" w14:textId="77777777" w:rsidR="00793731" w:rsidRPr="0086205A" w:rsidRDefault="00793731" w:rsidP="00500993">
            <w:pPr>
              <w:pStyle w:val="Normlny0"/>
              <w:jc w:val="center"/>
            </w:pPr>
          </w:p>
          <w:p w14:paraId="6680EBAF" w14:textId="77777777" w:rsidR="00497D19" w:rsidRPr="0086205A" w:rsidRDefault="00497D19" w:rsidP="00500993">
            <w:pPr>
              <w:pStyle w:val="Normlny0"/>
              <w:jc w:val="center"/>
            </w:pPr>
          </w:p>
          <w:p w14:paraId="46087973" w14:textId="77777777" w:rsidR="00497D19" w:rsidRPr="0086205A" w:rsidRDefault="00497D19" w:rsidP="00500993">
            <w:pPr>
              <w:pStyle w:val="Normlny0"/>
              <w:jc w:val="center"/>
            </w:pPr>
          </w:p>
          <w:p w14:paraId="73F500FF" w14:textId="77777777" w:rsidR="00497D19" w:rsidRPr="0086205A" w:rsidRDefault="00497D19" w:rsidP="00500993">
            <w:pPr>
              <w:pStyle w:val="Normlny0"/>
              <w:jc w:val="center"/>
            </w:pPr>
          </w:p>
          <w:p w14:paraId="7F68930B" w14:textId="77777777" w:rsidR="00497D19" w:rsidRPr="0086205A" w:rsidRDefault="00497D19" w:rsidP="00500993">
            <w:pPr>
              <w:pStyle w:val="Normlny0"/>
              <w:jc w:val="center"/>
            </w:pPr>
          </w:p>
          <w:p w14:paraId="06F50BF8" w14:textId="77777777" w:rsidR="00497D19" w:rsidRPr="0086205A" w:rsidRDefault="00497D19" w:rsidP="00500993">
            <w:pPr>
              <w:pStyle w:val="Normlny0"/>
              <w:jc w:val="center"/>
            </w:pPr>
          </w:p>
          <w:p w14:paraId="79502AAA" w14:textId="77777777" w:rsidR="00497D19" w:rsidRPr="0086205A" w:rsidRDefault="00497D19" w:rsidP="00500993">
            <w:pPr>
              <w:pStyle w:val="Normlny0"/>
              <w:jc w:val="center"/>
            </w:pPr>
          </w:p>
          <w:p w14:paraId="605BD7C4" w14:textId="3DECEEBC" w:rsidR="00497D19" w:rsidRPr="0086205A" w:rsidRDefault="00497D19" w:rsidP="00500993">
            <w:pPr>
              <w:pStyle w:val="Normlny0"/>
              <w:jc w:val="center"/>
            </w:pPr>
          </w:p>
          <w:p w14:paraId="1D5E73E9" w14:textId="77777777" w:rsidR="00497D19" w:rsidRPr="0086205A" w:rsidRDefault="00497D19" w:rsidP="00500993">
            <w:pPr>
              <w:pStyle w:val="Normlny0"/>
              <w:jc w:val="center"/>
            </w:pPr>
          </w:p>
          <w:p w14:paraId="7C551FA3" w14:textId="236FB935" w:rsidR="00497D19" w:rsidRPr="0086205A" w:rsidRDefault="00497D19" w:rsidP="00500993">
            <w:pPr>
              <w:pStyle w:val="Normlny0"/>
              <w:jc w:val="center"/>
              <w:rPr>
                <w:b/>
                <w:bCs/>
              </w:rPr>
            </w:pPr>
            <w:r w:rsidRPr="0086205A">
              <w:rPr>
                <w:b/>
                <w:bCs/>
              </w:rPr>
              <w:t xml:space="preserve">§ 21 O 1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F5A14A3" w14:textId="77777777" w:rsidR="00A74CB5" w:rsidRPr="0086205A" w:rsidRDefault="00A74CB5" w:rsidP="00500993">
            <w:pPr>
              <w:pStyle w:val="Normlny0"/>
              <w:ind w:left="40"/>
            </w:pPr>
            <w:r w:rsidRPr="0086205A">
              <w:lastRenderedPageBreak/>
              <w:t>(1) Na konanie a rozhodovanie vo veciach zverených Národnej banke Slovenska týmto zákonom sa vzťahuje osobitný zákon,</w:t>
            </w:r>
            <w:r w:rsidRPr="0086205A">
              <w:rPr>
                <w:vertAlign w:val="superscript"/>
              </w:rPr>
              <w:t>89</w:t>
            </w:r>
            <w:r w:rsidRPr="0086205A">
              <w:t>) ak tento zákon alebo osobitný zákon</w:t>
            </w:r>
            <w:r w:rsidRPr="0086205A">
              <w:rPr>
                <w:vertAlign w:val="superscript"/>
              </w:rPr>
              <w:t>89a</w:t>
            </w:r>
            <w:r w:rsidRPr="0086205A">
              <w:t>) neustanovuje inak.</w:t>
            </w:r>
          </w:p>
          <w:p w14:paraId="72F05F99" w14:textId="7FDDE7E0" w:rsidR="00A74CB5" w:rsidRPr="0086205A" w:rsidRDefault="00A74CB5" w:rsidP="00500993">
            <w:pPr>
              <w:pStyle w:val="Normlny0"/>
              <w:ind w:left="40"/>
            </w:pPr>
          </w:p>
          <w:p w14:paraId="7F156C50" w14:textId="12719863" w:rsidR="00A74CB5" w:rsidRPr="0086205A" w:rsidRDefault="00A74CB5" w:rsidP="00500993">
            <w:pPr>
              <w:pStyle w:val="Normlny0"/>
              <w:ind w:left="40"/>
            </w:pPr>
            <w:r w:rsidRPr="0086205A">
              <w:t>Poznámka pod čiarou k odkazu 89 znie:</w:t>
            </w:r>
          </w:p>
          <w:p w14:paraId="2AEFDAFE" w14:textId="3EBB68AC" w:rsidR="00A74CB5" w:rsidRPr="0086205A" w:rsidRDefault="00A74CB5" w:rsidP="00500993">
            <w:pPr>
              <w:pStyle w:val="Normlny0"/>
              <w:ind w:left="40"/>
            </w:pPr>
            <w:r w:rsidRPr="0086205A">
              <w:t>„</w:t>
            </w:r>
            <w:r w:rsidRPr="0086205A">
              <w:rPr>
                <w:vertAlign w:val="superscript"/>
              </w:rPr>
              <w:t>89</w:t>
            </w:r>
            <w:r w:rsidRPr="0086205A">
              <w:t>) Zákon č. 747/2004 Z. z. o dohľade nad finančným trhom a o zmene a doplnení niektorých zákonov.“:</w:t>
            </w:r>
          </w:p>
          <w:p w14:paraId="6E2137F0" w14:textId="77777777" w:rsidR="00A74CB5" w:rsidRPr="0086205A" w:rsidRDefault="00A74CB5" w:rsidP="00500993">
            <w:pPr>
              <w:pStyle w:val="Normlny0"/>
              <w:ind w:left="40"/>
            </w:pPr>
          </w:p>
          <w:p w14:paraId="3C567701" w14:textId="77777777" w:rsidR="00A74CB5" w:rsidRPr="0086205A" w:rsidRDefault="00A74CB5" w:rsidP="00500993">
            <w:pPr>
              <w:pStyle w:val="Normlny0"/>
              <w:ind w:left="40"/>
            </w:pPr>
            <w:r w:rsidRPr="0086205A">
              <w:t>(2) Dohľad nad finančným trhom vrátane obozretného dohľadu na makroúrovni a tiež vrátane výkonu dohľadu v oblasti ochrany finančných spotrebiteľov (ďalej len "ochrana finančných spotrebiteľov") vykonáva Národná banka Slovenska podľa tohto zákona a podľa osobitných predpisov.</w:t>
            </w:r>
            <w:r w:rsidRPr="0086205A">
              <w:rPr>
                <w:vertAlign w:val="superscript"/>
              </w:rPr>
              <w:t>1</w:t>
            </w:r>
            <w:r w:rsidRPr="0086205A">
              <w:t>)</w:t>
            </w:r>
          </w:p>
          <w:p w14:paraId="79886B88" w14:textId="77777777" w:rsidR="00A74CB5" w:rsidRPr="0086205A" w:rsidRDefault="00A74CB5" w:rsidP="00500993">
            <w:pPr>
              <w:pStyle w:val="Normlny0"/>
              <w:ind w:left="40"/>
            </w:pPr>
          </w:p>
          <w:p w14:paraId="13AC3676" w14:textId="77777777" w:rsidR="00A74CB5" w:rsidRPr="0086205A" w:rsidRDefault="00A74CB5" w:rsidP="00500993">
            <w:pPr>
              <w:pStyle w:val="Normlny0"/>
              <w:ind w:left="40"/>
            </w:pPr>
            <w:r w:rsidRPr="0086205A">
              <w:t>(3) Národná banka Slovenska v rámci dohľadu nad finančným trhom</w:t>
            </w:r>
          </w:p>
          <w:p w14:paraId="5928719A" w14:textId="6611894E" w:rsidR="00A74CB5" w:rsidRPr="0086205A" w:rsidRDefault="00A74CB5" w:rsidP="00500993">
            <w:pPr>
              <w:pStyle w:val="Normlny0"/>
              <w:ind w:left="324" w:hanging="284"/>
            </w:pPr>
            <w:r w:rsidRPr="0086205A">
              <w:t xml:space="preserve">a) vykonáva dohľad nad dohliadanými subjektmi finančného trhu, a to nad bankami, pobočkami zahraničných bánk, obchodníkmi s cennými papiermi, pobočkami zahraničných obchodníkov s cennými papiermi, burzami cenných papierov, poskytovateľmi služieb vykazovania údajov, centrálnymi depozitármi cenných papierov, poskytovateľmi služieb hromadného financovania, správcovskými spoločnosťami, pobočkami zahraničných správcovských spoločností, </w:t>
            </w:r>
            <w:r w:rsidRPr="0086205A">
              <w:lastRenderedPageBreak/>
              <w:t xml:space="preserve">podielovými fondmi, investičnými fondmi s premenlivým základným imaním, zahraničnými subjektmi kolektívneho investovania, poisťovňami, zaisťovňami, pobočkami zahraničných poisťovní, pobočkami zahraničných zaisťovní, pobočkami poisťovní z iného členského štátu, pobočkami zaisťovní z iného členského štátu, dôchodkovými správcovskými spoločnosťami, dôchodkovými fondmi, doplnkovými dôchodkovými poisťovňami, doplnkovými dôchodkovými spoločnosťami, doplnkovými dôchodkovými fondmi, platobnými inštitúciami, pobočkami zahraničných platobných inštitúcií, poskytovateľmi platobných služieb v obmedzenom rozsahu, poskytovateľmi služieb informovania o platobnom účte, inštitúciami elektronických peňazí, pobočkami zahraničných inštitúcií elektronických peňazí, samostatnými finančnými agentmi, finančnými poradcami, veriteľmi a inými veriteľmi vymedzenými osobitným zákonom, 1aa) poskytovateľmi služieb kryptoaktív a emitentmi tokenov naviazaných na aktíva, správcami úverov, poskytovateľmi úverových služieb, nákupcami úverov a zástupcami nákupcu úverov z tretích krajín podľa osobitného predpisu, 1aaaa) Fondom ochrany vkladov, Garančným fondom investícií, Slovenskou kanceláriou poisťovateľov, konsolidovanými celkami, subkonsolidovanými celkami, finančnými </w:t>
            </w:r>
            <w:r w:rsidRPr="0086205A">
              <w:rPr>
                <w:b/>
                <w:bCs/>
              </w:rPr>
              <w:t>holdingovými spoločnosťami</w:t>
            </w:r>
            <w:r w:rsidRPr="0086205A">
              <w:t xml:space="preserve">, zmiešanými finančnými holdingovými </w:t>
            </w:r>
            <w:r w:rsidRPr="0086205A">
              <w:lastRenderedPageBreak/>
              <w:t>spoločnosťami, finančnými konglomerátmi a v rozsahu ustanovenom týmto zákonom alebo osobitným predpisom 1) aj nad inými osobami, nad inými účelovými združeniami majetku a nad skupinami osôb a účelových združení majetku, ktorým osobitné predpisy 1) v oblasti bankovníctva, kapitálového trhu, trhu s kryptoaktívami,</w:t>
            </w:r>
            <w:r w:rsidRPr="0086205A">
              <w:rPr>
                <w:vertAlign w:val="superscript"/>
              </w:rPr>
              <w:t>1aab</w:t>
            </w:r>
            <w:r w:rsidRPr="0086205A">
              <w:t>) poisťovníctva alebo dôchodkového sporenia ukladajú povinnosti (ďalej len "dohliadaný subjekt"); Národná banka Slovenska pri dohľade nad dohliadanými subjektmi</w:t>
            </w:r>
          </w:p>
          <w:p w14:paraId="7F9B1468" w14:textId="77777777" w:rsidR="00A74CB5" w:rsidRPr="0086205A" w:rsidRDefault="00A74CB5" w:rsidP="00500993">
            <w:pPr>
              <w:pStyle w:val="Normlny0"/>
              <w:ind w:left="607" w:hanging="283"/>
            </w:pPr>
            <w:r w:rsidRPr="0086205A">
              <w:t>1. ustanovuje pravidlá obozretného podnikania, pravidlá bezpečnej prevádzky a ďalšie požiadavky na podnikanie dohliadaných subjektov,</w:t>
            </w:r>
          </w:p>
          <w:p w14:paraId="7B6AD675" w14:textId="4307E365" w:rsidR="00A74CB5" w:rsidRPr="0086205A" w:rsidRDefault="00A74CB5" w:rsidP="00500993">
            <w:pPr>
              <w:pStyle w:val="Normlny0"/>
              <w:ind w:left="607" w:hanging="283"/>
            </w:pPr>
            <w:r w:rsidRPr="0086205A">
              <w:t>2. dohliada na dodržiavanie ustanovení tohto zákona, osobitných zákonov</w:t>
            </w:r>
            <w:r w:rsidRPr="0086205A">
              <w:rPr>
                <w:vertAlign w:val="superscript"/>
              </w:rPr>
              <w:t>1</w:t>
            </w:r>
            <w:r w:rsidRPr="0086205A">
              <w:t>) a iných všeobecne záväzných právnych predpisov, ktoré sa vzťahujú na dohliadané subjekty alebo na ich činnosti, ako aj na dodržiavanie ustanovení právne záväzných aktov Európskej únie, ktoré sa vzťahujú na dohliadané subjekty alebo na ich činnosti, ak to ustanovujú tieto právne záväzné akty,</w:t>
            </w:r>
          </w:p>
          <w:p w14:paraId="4CB2504C" w14:textId="77777777" w:rsidR="00A74CB5" w:rsidRPr="0086205A" w:rsidRDefault="00A74CB5" w:rsidP="00500993">
            <w:pPr>
              <w:pStyle w:val="Normlny0"/>
              <w:ind w:left="607" w:hanging="283"/>
            </w:pPr>
            <w:r w:rsidRPr="0086205A">
              <w:t xml:space="preserve">3. vedie konania, udeľuje povolenia, licencie, súhlasy a predchádzajúce súhlasy, ukladá sankcie a opatrenia na nápravu, vydáva iné rozhodnutia, stanoviská, metodické usmernenia a odporúčania podľa tohto zákona a osobitných predpisov a dohliada na plnenie svojich rozhodnutí vrátane </w:t>
            </w:r>
            <w:r w:rsidRPr="0086205A">
              <w:lastRenderedPageBreak/>
              <w:t>dodržiavania podmienok určených v týchto rozhodnutiach,</w:t>
            </w:r>
          </w:p>
          <w:p w14:paraId="6FBF4EF2" w14:textId="77777777" w:rsidR="00A74CB5" w:rsidRPr="0086205A" w:rsidRDefault="00A74CB5" w:rsidP="00500993">
            <w:pPr>
              <w:pStyle w:val="Normlny0"/>
              <w:ind w:left="607" w:hanging="283"/>
            </w:pPr>
            <w:r w:rsidRPr="0086205A">
              <w:t>4. vykonáva dohľad na mieste a dohľad na diaľku nad dohliadanými subjektmi,</w:t>
            </w:r>
          </w:p>
          <w:p w14:paraId="616C4BF8" w14:textId="77777777" w:rsidR="00A74CB5" w:rsidRPr="0086205A" w:rsidRDefault="00A74CB5" w:rsidP="00500993">
            <w:pPr>
              <w:pStyle w:val="Normlny0"/>
              <w:ind w:left="324" w:hanging="284"/>
            </w:pPr>
            <w:r w:rsidRPr="0086205A">
              <w:t>j) vykonáva ďalšie činnosti a oprávnenia v oblasti finančného trhu podľa tohto zákona a osobitných predpisov.</w:t>
            </w:r>
            <w:r w:rsidRPr="0086205A">
              <w:rPr>
                <w:vertAlign w:val="superscript"/>
              </w:rPr>
              <w:t>1b</w:t>
            </w:r>
            <w:r w:rsidRPr="0086205A">
              <w:t>)</w:t>
            </w:r>
          </w:p>
          <w:p w14:paraId="73E778B2" w14:textId="77777777" w:rsidR="00A74CB5" w:rsidRPr="0086205A" w:rsidRDefault="00A74CB5" w:rsidP="00500993">
            <w:pPr>
              <w:pStyle w:val="Normlny0"/>
              <w:ind w:left="324" w:hanging="284"/>
            </w:pPr>
          </w:p>
          <w:p w14:paraId="7C5DA950" w14:textId="302524EF" w:rsidR="00A74CB5" w:rsidRPr="0086205A" w:rsidRDefault="00A74CB5" w:rsidP="00500993">
            <w:pPr>
              <w:pStyle w:val="Normlny0"/>
              <w:ind w:left="40"/>
            </w:pPr>
            <w:r w:rsidRPr="0086205A">
              <w:t>Poznámky pod čiarou k odkazom 1</w:t>
            </w:r>
            <w:r w:rsidR="00CB2AA5" w:rsidRPr="0086205A">
              <w:t>, 1aab</w:t>
            </w:r>
            <w:r w:rsidRPr="0086205A">
              <w:t xml:space="preserve"> a 1b znejú:</w:t>
            </w:r>
          </w:p>
          <w:p w14:paraId="30DA6A76" w14:textId="6F0CEAB9" w:rsidR="00A74CB5" w:rsidRPr="0086205A" w:rsidRDefault="00A74CB5" w:rsidP="00500993">
            <w:pPr>
              <w:pStyle w:val="Normlny0"/>
              <w:ind w:left="379" w:hanging="339"/>
            </w:pPr>
            <w:r w:rsidRPr="0086205A">
              <w:t xml:space="preserve">„1) Napríklad zákon Slovenskej národnej rady č. 310/1992 Zb. o stavebnom sporení v znení neskorších predpisov, § 2 ods. 3 zákona Národnej rady Slovenskej republiky č. 566/1992 Zb. o Národnej banke Slovenska v znení zákona č. 519/2005 Z. z., § 6, 7, 11 až 13, 24 a 24a zákona Národnej rady Slovenskej republiky č. 202/1995 Z. z. Devízový zákon a zákon, ktorým sa mení a dopĺňa zákon Slovenskej národnej rady č. 372/1990 Zb. o priestupkoch v znení neskorších predpisov v znení neskorších predpisov, § 22 zákona Národnej rady Slovenskej republiky č. 118/1996 Z. z. o ochrane vkladov a o zmene a doplnení niektorých zákonov v znení neskorších predpisov, zákon č. 80/1997 Z. z. o Exportno-importnej banke Slovenskej republiky v znení neskorších predpisov, zákon č. 147/2001 Z. z. o reklame a o zmene a doplnení niektorých zákonov v znení neskorších predpisov, zákon č. 381/2001 Z. z. o povinnom zmluvnom poistení zodpovednosti za škodu spôsobenú prevádzkou motorového vozidla a o zmene a doplnení niektorých zákonov v znení neskorších predpisov, zákon č. </w:t>
            </w:r>
            <w:r w:rsidRPr="0086205A">
              <w:lastRenderedPageBreak/>
              <w:t xml:space="preserve">483/2001 Z. z. o bankách a o zmene a doplnení niektorých zákonov v znení neskorších predpisov, zákon č. 566/2001 Z. z. o cenných papieroch a investičných službách a o zmene a doplnení niektorých zákonov (zákon o cenných papieroch) v znení neskorších predpisov, zákon č. 429/2002 Z. z. o burze cenných papierov v znení neskorších predpisov, zákon č. 43/2004 Z. z. o starobnom dôchodkovom sporení a o zmene a doplnení niektorých zákonov v znení neskorších predpisov, zákon č. 650/2004 Z. z. o doplnkovom dôchodkovom sporení a o zmene a doplnení niektorých zákonov v znení neskorších predpisov, zákon č. 266/2005 Z. z. o ochrane spotrebiteľa pri finančných službách na diaľku a o zmene a doplnení niektorých zákonov v znení neskorších predpisov, zákon č. 8/2008 Z. z. o poisťovníctve a o zmene a doplnení niektorých zákonov v znení neskorších predpisov, § 18 ods. 2 a 5 a § 29 ods. 3 až 5 zákona č. 297/2008 Z. z. o ochrane pred legalizáciou príjmov z trestnej činnosti a o ochrane pred financovaním terorizmu a o zmene a doplnení niektorých zákonov, zákon č. 186/2009 Z. z. o finančnom sprostredkovaní a finančnom poradenstve a o zmene a doplnení niektorých zákonov v znení neskorších predpisov, § 63 až 87 a 89 zákona č. 492/2009 Z. z. o platobných službách a o zmene a doplnení niektorých zákonov v znení neskorších predpisov, nariadenie Európskeho parlamentu a Rady (ES) č. 924/2009 zo 16. septembra 2009 o </w:t>
            </w:r>
            <w:r w:rsidRPr="0086205A">
              <w:lastRenderedPageBreak/>
              <w:t>cezhraničných platbách v Spoločenstve, ktorým sa zrušuje nariadenie (ES) č. 2560/2001 (Ú. v. EÚ L 266, 9.10.2009) v platnom znení, nariadenie Európskeho parlamentu a Rady (EÚ) č. 648/2012 zo 4. júla 2012 o mimoburzových derivátoch, centrálnych protistranách a archívoch obchodných údajov (Ú. v. EÚ L 201, 27.7.2012) v platnom znení, zákon č. 129/2010 Z. z. o spotrebiteľských úveroch a o iných úveroch a pôžičkách pre spotrebiteľov a o zmene a doplnení niektorých zákonov v znení neskorších predpisov, zákon č. 203/2011 Z. z. o kolektívnom investovaní v znení neskorších predpisov, nariadenie Európskeho parlamentu a Rady (EÚ) č. 575/2013 z 26. júna 2013 o prudenciálnych požiadavkách na úverové inštitúcie a investičné spoločnosti a o zmene nariadenia (EÚ) č. 648/2012 (Ú. v. EÚ L 176, 27.6.2013) v platnom znení, vykonávacie nariadenie Komisie (EÚ) č. 680/2014 zo 16. apríla 2014, ktorým sa stanovujú vykonávacie technické predpisy, pokiaľ ide o vykazovanie inštitúciami na účely dohľadu podľa nariadenia Európskeho parlamentu a Rady (EÚ) č. 575/2013 (Ú. v. EÚ L 191, 28.6.2014).</w:t>
            </w:r>
            <w:r w:rsidR="008F3F18" w:rsidRPr="0086205A">
              <w:t xml:space="preserve"> </w:t>
            </w:r>
            <w:r w:rsidRPr="0086205A">
              <w:t xml:space="preserve">nariadenie Európskeho parlamentu a Rady (EÚ) č. 596/2014 zo 16. apríla 2014 o zneužívaní trhu (nariadenie o zneužívaní trhu) a o zrušení smernice Európskeho parlamentu a Rady 2003/6/ES a smerníc Komisie 2003/124/ES, 2003/125/ES a 2004/72/ES (Ú. v. EÚ L 173, 12.6.2014) v platnom znení, </w:t>
            </w:r>
            <w:r w:rsidRPr="0086205A">
              <w:lastRenderedPageBreak/>
              <w:t xml:space="preserve">nariadenie Európskeho parlamentu a Rady (EÚ) č. 1286/2014 z 26. novembra 2014 o dokumentoch s kľúčovými informáciami pre štrukturalizované </w:t>
            </w:r>
            <w:proofErr w:type="spellStart"/>
            <w:r w:rsidRPr="0086205A">
              <w:t>retailové</w:t>
            </w:r>
            <w:proofErr w:type="spellEnd"/>
            <w:r w:rsidRPr="0086205A">
              <w:t xml:space="preserve"> investičné produkty a investičné produkty založené na poistení (PRIIP) (Ú. v. EÚ L 352, 9.12.2014) v platnom znení, nariadenie Európskeho parlamentu a Rady (EÚ) č. 600/2014 z 15. mája 2014 o trhoch s finančnými nástrojmi, ktorým sa mení nariadenie (EÚ) č. 648/2012 (Ú. v. EÚ L 173, 12.6.2014) v platnom znení, nariadenie Európskeho parlamentu a Rady (EÚ) 2019/2033 z 27. novembra 2019 o prudenciálnych požiadavkách na investičné spoločnosti a o zmene nariadení (EÚ) č. 1093/2010, (EÚ) č. 575/2013, (EÚ) č. 600/2014 a (EÚ) č. 806/2014 (Ú. v. EÚ L 314, 5.12.2019) v platnom znení, Nariadenie Európskeho parlamentu a Rady (EÚ) 2019/1238 z 20. júna 2019 o celoeurópskom osobnom dôchodkovom produkte (PEPP) (Ú. v. EÚ L 198, 25.7.2019) v platnom znení, zákon č. 129/2022 Z. z. o celoeurópskom osobnom dôchodkovom produkte a o zmene a doplnení niektorých zákonov, zákon č. 108/2024 Z. z. o ochrane spotrebiteľa a o zmene a doplnení niektorých zákonov, nariadenie Európskeho parlamentu a Rady (EÚ) 2023/1114 z 31. mája 2023 o trhoch s kryptoaktívami a o zmene nariadení (EÚ) č. 1093/2010 a (EÚ) č. 1095/2010 a smerníc 2013/36/EÚ a (EÚ) 2019/1937 (Ú. v. EÚ L 150, 9.6.2023) v platnom znení, zákon č. 248/2024 Z. z. o niektorých </w:t>
            </w:r>
            <w:r w:rsidRPr="0086205A">
              <w:lastRenderedPageBreak/>
              <w:t>povinnostiach a oprávneniach v oblasti kryptoaktív a o zmene a doplnení niektorých zákonov, nariadenie Európskeho parlamentu a Rady (EÚ) 2020/1503 zo 7. októbra 2020 o európskych poskytovateľoch služieb hromadného financovania pre podnikanie a o zmene nariadenia (EÚ) 2017/1129 a smernice (EÚ) 2019/1937 (Ú. v. EÚ L 347, 20.10.2020) v platnom znení, nariadenie Európskeho parlamentu a Rady (EÚ) 2022/2554 zo 14. decembra 2022 o digitálnej prevádzkovej odolnosti finančného sektora a o zmene nariadení (ES) č. 1060/2009, (EÚ) č. 648/2012, (EÚ) č. 600/2014, (EÚ) č. 909/2014 a (EÚ) 2016/2011 (Ú. v. EÚ L 333, 27.12.2022), zákon č. 106/2024 Z. z. o správcoch úverov a nákupcoch úverov a o zmene a doplnení niektorých zákonov.</w:t>
            </w:r>
          </w:p>
          <w:p w14:paraId="5D95ACCC" w14:textId="77777777" w:rsidR="00CB2AA5" w:rsidRPr="0086205A" w:rsidRDefault="00CB2AA5" w:rsidP="00500993">
            <w:pPr>
              <w:pStyle w:val="Normlny0"/>
              <w:ind w:left="379" w:hanging="339"/>
            </w:pPr>
          </w:p>
          <w:p w14:paraId="3C2D3DDE" w14:textId="04EDD51E" w:rsidR="00A74CB5" w:rsidRPr="0086205A" w:rsidRDefault="00CB2AA5" w:rsidP="00CB2AA5">
            <w:pPr>
              <w:pStyle w:val="Normlny0"/>
              <w:ind w:left="376" w:hanging="336"/>
            </w:pPr>
            <w:r w:rsidRPr="0086205A">
              <w:rPr>
                <w:vertAlign w:val="superscript"/>
              </w:rPr>
              <w:t>1aab</w:t>
            </w:r>
            <w:r w:rsidRPr="0086205A">
              <w:t>) 1aab) Čl. 3 ods. 1 bod 5 nariadenia (EÚ) 2023/1114 v platnom znení.</w:t>
            </w:r>
          </w:p>
          <w:p w14:paraId="48D61C8D" w14:textId="77777777" w:rsidR="00CB2AA5" w:rsidRPr="0086205A" w:rsidRDefault="00CB2AA5" w:rsidP="00500993">
            <w:pPr>
              <w:pStyle w:val="Normlny0"/>
              <w:ind w:left="40"/>
            </w:pPr>
          </w:p>
          <w:p w14:paraId="22762B41" w14:textId="02155AEC" w:rsidR="00A74CB5" w:rsidRPr="0086205A" w:rsidRDefault="00A74CB5" w:rsidP="00500993">
            <w:pPr>
              <w:pStyle w:val="Normlny0"/>
              <w:ind w:left="324" w:hanging="284"/>
            </w:pPr>
            <w:r w:rsidRPr="0086205A">
              <w:rPr>
                <w:vertAlign w:val="superscript"/>
              </w:rPr>
              <w:t>1b</w:t>
            </w:r>
            <w:r w:rsidRPr="0086205A">
              <w:t xml:space="preserve">) Napríklad nariadenie Európskeho parlamentu a Rady (EÚ) č. 1092/2010 z 24. novembra 2010 o makroprudenciálnom dohľade Európskej únie nad finančným systémom a o zriadení Európskeho výboru pre systémové riziká (Ú. v. EÚ L 331, 15.12.2010), nariadenie Európskeho parlamentu a Rady (EÚ) č. 1093/2010 z 24. novembra 2010, ktorým sa zriaďuje Európsky orgán dohľadu (Európsky orgán pre bankovníctvo) a ktorým sa mení a dopĺňa rozhodnutie č. 716/2009/ES a zrušuje rozhodnutie Komisie </w:t>
            </w:r>
            <w:r w:rsidRPr="0086205A">
              <w:lastRenderedPageBreak/>
              <w:t>2009/78/ES (Ú. v. EÚ L 331, 15.12.2010), nariadenie Európskeho parlamentu a Rady (EÚ) č. 1094/2010 z 24. novembra 2010, ktorým sa zriaďuje Európsky orgán dohľadu (Európsky orgán pre poisťovníctvo a dôchodkové poistenie zamestnancov), a ktorým sa mení a dopĺňa rozhodnutie č. 716/2009/ES a zrušuje rozhodnutie Komisie 2009/79/ES (Ú. v. EÚ L 331, 15.12.2010), nariadenie Európskeho parlamentu a Rady (EÚ) č. 1095/2010 z 24. novembra 2010, ktorým sa zriaďuje Európsky orgán dohľadu (Európsky orgán pre cenné papiere a trhy) a ktorým sa mení a dopĺňa rozhodnutie č. 716/2009/ES a zrušuje rozhodnutie Komisie 2009/77/ES (Ú. v. EÚ L 331, 15.12.2010), nariadenie Rady (EÚ) č. 1096/2010 zo 17. novembra 2010, ktorým sa Európskej centrálnej banke udeľujú osobitné úlohy týkajúce sa fungovania Európskeho výboru pre systémové riziká (Ú. v. EÚ L 331, 15.12.2010).</w:t>
            </w:r>
          </w:p>
          <w:p w14:paraId="7640D48A" w14:textId="77777777" w:rsidR="00A74CB5" w:rsidRPr="0086205A" w:rsidRDefault="00A74CB5" w:rsidP="00500993">
            <w:pPr>
              <w:pStyle w:val="Normlny0"/>
              <w:ind w:left="40"/>
            </w:pPr>
          </w:p>
          <w:p w14:paraId="1F18F2A9" w14:textId="0B83C15E" w:rsidR="00A74CB5" w:rsidRPr="0086205A" w:rsidRDefault="00A74CB5" w:rsidP="00500993">
            <w:pPr>
              <w:pStyle w:val="Normlny0"/>
              <w:ind w:left="324" w:hanging="284"/>
            </w:pPr>
            <w:r w:rsidRPr="0086205A">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86205A">
              <w:rPr>
                <w:b/>
              </w:rPr>
              <w:t>§ 8 ods. 2, 9 a 11</w:t>
            </w:r>
            <w:r w:rsidRPr="0086205A">
              <w:t xml:space="preserve"> alebo v nedodržiavaní alebo v obchádzaní iných ustanovení tohto zákona, právne záväzných aktov Európskej únie, ktoré </w:t>
            </w:r>
            <w:r w:rsidRPr="0086205A">
              <w:lastRenderedPageBreak/>
              <w:t>sa vzťahujú na výkon bankových činností, osobitných zákonov</w:t>
            </w:r>
            <w:r w:rsidRPr="0086205A">
              <w:rPr>
                <w:b/>
                <w:bCs/>
                <w:vertAlign w:val="superscript"/>
              </w:rPr>
              <w:t>24aai</w:t>
            </w:r>
            <w:r w:rsidRPr="0086205A">
              <w:rPr>
                <w:b/>
                <w:bCs/>
              </w:rPr>
              <w:t>)</w:t>
            </w:r>
            <w:r w:rsidRPr="0086205A">
              <w:t xml:space="preserve"> alebo iných všeobecne záväzných právnych predpisov, ktoré sa vzťahujú na výkon bankových činností, môže Národná banka Slovenska </w:t>
            </w:r>
          </w:p>
          <w:p w14:paraId="546542C4" w14:textId="0F63EADF" w:rsidR="00A74CB5" w:rsidRPr="0086205A" w:rsidRDefault="00A74CB5" w:rsidP="00500993">
            <w:pPr>
              <w:pStyle w:val="Normlny0"/>
              <w:ind w:left="324" w:hanging="284"/>
            </w:pPr>
          </w:p>
          <w:p w14:paraId="1FA4D31B" w14:textId="77777777" w:rsidR="00111574" w:rsidRPr="0086205A" w:rsidRDefault="00111574" w:rsidP="00500993">
            <w:pPr>
              <w:pStyle w:val="Odsekzoznamu"/>
              <w:autoSpaceDE/>
              <w:autoSpaceDN/>
              <w:ind w:left="40" w:hanging="40"/>
              <w:rPr>
                <w:b/>
                <w:sz w:val="20"/>
                <w:szCs w:val="20"/>
              </w:rPr>
            </w:pPr>
            <w:r w:rsidRPr="0086205A">
              <w:rPr>
                <w:b/>
                <w:sz w:val="20"/>
                <w:szCs w:val="20"/>
              </w:rPr>
              <w:t>Poznámka pod čiarou k odkazu 24aai znie:</w:t>
            </w:r>
          </w:p>
          <w:p w14:paraId="54FF1720" w14:textId="638C5B1C" w:rsidR="000C20CA" w:rsidRPr="0086205A" w:rsidRDefault="00111574" w:rsidP="00500993">
            <w:pPr>
              <w:pStyle w:val="Normlny0"/>
              <w:ind w:left="324" w:hanging="284"/>
              <w:rPr>
                <w:b/>
              </w:rPr>
            </w:pPr>
            <w:r w:rsidRPr="0086205A">
              <w:rPr>
                <w:b/>
              </w:rPr>
              <w:t>„</w:t>
            </w:r>
            <w:r w:rsidRPr="0086205A">
              <w:rPr>
                <w:b/>
                <w:vertAlign w:val="superscript"/>
              </w:rPr>
              <w:t>24aai</w:t>
            </w:r>
            <w:r w:rsidRPr="0086205A">
              <w:rPr>
                <w:b/>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p w14:paraId="1A902D5F" w14:textId="77777777" w:rsidR="00111574" w:rsidRPr="0086205A" w:rsidRDefault="00111574" w:rsidP="00500993">
            <w:pPr>
              <w:pStyle w:val="Normlny0"/>
              <w:ind w:left="324" w:hanging="284"/>
            </w:pPr>
          </w:p>
          <w:p w14:paraId="1958B116" w14:textId="1D49852E" w:rsidR="00A74CB5" w:rsidRPr="0086205A" w:rsidRDefault="00A74CB5" w:rsidP="00500993">
            <w:pPr>
              <w:pStyle w:val="Normlny0"/>
              <w:ind w:left="324" w:hanging="284"/>
            </w:pPr>
            <w:r w:rsidRPr="0086205A">
              <w:t xml:space="preserve">(2) Ak Národná banka Slovenska ako orgán dohľadu na konsolidovanom základe zistí nedostatky podľa odseku 1 alebo nedostatky spočívajúce v nedodržiavaní podmienok určených v rozhodnutí o súhlase podľa § 20a ods. 1, podmienok alebo povinností vyplývajúcich z iných rozhodnutí Národnej banky Slovenska uložených finančnej holdingovej spoločnosti alebo zmiešanej finančnej holdingovej spoločnosti, v nedodržiavaní </w:t>
            </w:r>
            <w:r w:rsidRPr="0086205A">
              <w:lastRenderedPageBreak/>
              <w:t>podmienok podľa § 20a alebo v nedodržiavaní alebo obchádzaní iných ustanovení tohto zákona, právne záväzných aktov Európskej únie, ktoré sa vzťahujú na výkon bankových činností, osobitných predpisov</w:t>
            </w:r>
            <w:r w:rsidRPr="0086205A">
              <w:rPr>
                <w:b/>
                <w:bCs/>
                <w:vertAlign w:val="superscript"/>
              </w:rPr>
              <w:t>24aai</w:t>
            </w:r>
            <w:r w:rsidRPr="0086205A">
              <w:rPr>
                <w:b/>
                <w:bCs/>
              </w:rPr>
              <w:t>)</w:t>
            </w:r>
            <w:r w:rsidRPr="0086205A">
              <w:t xml:space="preserve"> alebo iných všeobecne záväzných právnych predpisov, ktoré sa vzťahujú na výkon bankových činností, môže Národná banka Slovenska </w:t>
            </w:r>
          </w:p>
          <w:p w14:paraId="5283DF62" w14:textId="77777777" w:rsidR="00A74CB5" w:rsidRPr="0086205A" w:rsidRDefault="00A74CB5" w:rsidP="00500993">
            <w:pPr>
              <w:pStyle w:val="Normlny0"/>
              <w:ind w:left="324" w:hanging="284"/>
            </w:pPr>
          </w:p>
          <w:p w14:paraId="3E13DBA0" w14:textId="77CEB471" w:rsidR="00A74CB5" w:rsidRPr="0086205A" w:rsidRDefault="00A74CB5" w:rsidP="00500993">
            <w:pPr>
              <w:pStyle w:val="Normlny0"/>
              <w:ind w:left="324" w:hanging="284"/>
            </w:pPr>
            <w:r w:rsidRPr="0086205A">
              <w:t xml:space="preserve">(3) Právomoci v oblasti dohľadu podľa § 50 </w:t>
            </w:r>
            <w:r w:rsidRPr="0086205A">
              <w:rPr>
                <w:b/>
              </w:rPr>
              <w:t>a 50b</w:t>
            </w:r>
            <w:r w:rsidRPr="0086205A">
              <w:t xml:space="preserve"> a § 63 ods. 1 a 2 Národná banka Slovenska primerane použije aj pri dohľade nad finančnou holdingovou spoločnosťou a zmiešanou finančnou holdingovou spoločnosťou.</w:t>
            </w:r>
          </w:p>
          <w:p w14:paraId="0FE7D451" w14:textId="77777777" w:rsidR="00A74CB5" w:rsidRPr="0086205A" w:rsidRDefault="00A74CB5" w:rsidP="00500993">
            <w:pPr>
              <w:pStyle w:val="Normlny0"/>
              <w:ind w:left="324" w:hanging="284"/>
            </w:pPr>
          </w:p>
          <w:p w14:paraId="42614A86" w14:textId="65AC39E1" w:rsidR="00A74CB5" w:rsidRPr="0086205A" w:rsidRDefault="00A74CB5" w:rsidP="00500993">
            <w:pPr>
              <w:pStyle w:val="Normlny0"/>
              <w:ind w:left="324" w:hanging="284"/>
            </w:pPr>
            <w:r w:rsidRPr="0086205A">
              <w:t>(</w:t>
            </w:r>
            <w:r w:rsidRPr="0086205A">
              <w:rPr>
                <w:b/>
                <w:bCs/>
              </w:rPr>
              <w:t>20</w:t>
            </w:r>
            <w:r w:rsidRPr="0086205A">
              <w:t>) Ak Národná banka Slovenska zistí nedostatky v činnosti materskej inštitúcie, materskej finančnej holdingovej spoločnosti alebo materskej zmiešanej finančnej holdingovej spoločnosti spočívajúce v nedodržiavaní podmienok určených v súhlase podľa § 20a, podmienok alebo povinností vyplývajúcich z iných rozhodnutí Národnej banky Slovenska uložených materskej inštitúcii, materskej finančnej holdingovej spoločnosti alebo materskej zmiešanej finančnej holdingovej spoločnosti podľa § 20a alebo v nedodržiavaní alebo v obchádzaní ustanovení § 20a, iných ustanovení tohto zákona, osobitných predpisov</w:t>
            </w:r>
            <w:r w:rsidRPr="0086205A">
              <w:rPr>
                <w:vertAlign w:val="superscript"/>
              </w:rPr>
              <w:t>48i</w:t>
            </w:r>
            <w:r w:rsidRPr="0086205A">
              <w:t>) na konsolidovanom základe alebo subkonsolidovanom základe, môže Národná banka Slovenska použiť opatrenia podľa odsekov 1, 2, 7, 9, 10,</w:t>
            </w:r>
            <w:r w:rsidR="00D97E37" w:rsidRPr="0086205A">
              <w:t xml:space="preserve"> </w:t>
            </w:r>
            <w:r w:rsidR="00D97E37" w:rsidRPr="0086205A">
              <w:rPr>
                <w:b/>
                <w:bCs/>
              </w:rPr>
              <w:t>12</w:t>
            </w:r>
            <w:r w:rsidR="00BD4EEC" w:rsidRPr="0086205A">
              <w:rPr>
                <w:b/>
                <w:bCs/>
              </w:rPr>
              <w:t xml:space="preserve"> a</w:t>
            </w:r>
            <w:r w:rsidRPr="0086205A">
              <w:t xml:space="preserve"> 15 až 17.</w:t>
            </w:r>
          </w:p>
          <w:p w14:paraId="767B8BB0" w14:textId="71330059" w:rsidR="00A74CB5" w:rsidRPr="0086205A" w:rsidRDefault="00A74CB5" w:rsidP="00500993">
            <w:pPr>
              <w:pStyle w:val="Normlny0"/>
              <w:ind w:left="324" w:hanging="284"/>
            </w:pPr>
          </w:p>
          <w:p w14:paraId="4CA158C8" w14:textId="1DDE8421" w:rsidR="000C20CA" w:rsidRPr="0086205A" w:rsidRDefault="000C20CA" w:rsidP="00500993">
            <w:pPr>
              <w:pStyle w:val="Normlny0"/>
              <w:ind w:left="324" w:hanging="284"/>
            </w:pPr>
            <w:r w:rsidRPr="0086205A">
              <w:t>Poznámka pod čiarou k odkazu 48i znie:</w:t>
            </w:r>
          </w:p>
          <w:p w14:paraId="4CA63CCB" w14:textId="191C5AD6" w:rsidR="000C20CA" w:rsidRPr="0086205A" w:rsidRDefault="000C20CA" w:rsidP="00500993">
            <w:pPr>
              <w:pStyle w:val="Normlny0"/>
              <w:ind w:left="324" w:hanging="284"/>
            </w:pPr>
            <w:r w:rsidRPr="0086205A">
              <w:t>„</w:t>
            </w:r>
            <w:r w:rsidRPr="0086205A">
              <w:rPr>
                <w:vertAlign w:val="superscript"/>
              </w:rPr>
              <w:t>48i</w:t>
            </w:r>
            <w:r w:rsidRPr="0086205A">
              <w:t>) Čl. 92 až 403, čl. 411 až 429b alebo čl. 430 až 430c nariadenia (EÚ) č. 575/2013 v platnom znení.“.</w:t>
            </w:r>
          </w:p>
          <w:p w14:paraId="1B2AD5FA" w14:textId="77777777" w:rsidR="000C20CA" w:rsidRPr="0086205A" w:rsidRDefault="000C20CA" w:rsidP="00500993">
            <w:pPr>
              <w:pStyle w:val="Normlny0"/>
              <w:ind w:left="324" w:hanging="284"/>
            </w:pPr>
          </w:p>
          <w:p w14:paraId="0A3F035C" w14:textId="77777777" w:rsidR="00C07D3E" w:rsidRPr="0086205A" w:rsidRDefault="00C07D3E" w:rsidP="00500993">
            <w:pPr>
              <w:keepNext/>
              <w:autoSpaceDE/>
              <w:autoSpaceDN/>
              <w:jc w:val="both"/>
              <w:rPr>
                <w:b/>
                <w:bCs/>
                <w:sz w:val="20"/>
                <w:szCs w:val="20"/>
              </w:rPr>
            </w:pPr>
            <w:r w:rsidRPr="0086205A">
              <w:rPr>
                <w:b/>
                <w:sz w:val="20"/>
                <w:szCs w:val="20"/>
              </w:rPr>
              <w:t xml:space="preserve">(1) </w:t>
            </w:r>
            <w:r w:rsidRPr="0086205A">
              <w:rPr>
                <w:b/>
                <w:bCs/>
                <w:sz w:val="20"/>
                <w:szCs w:val="20"/>
              </w:rPr>
              <w:t>Na účely ukončenia pretrvávajúceho porušovania alebo obchádzania ustanovení tohto zákona, právne záväzných aktov Európskej únie, ktoré sa vzťahujú na výkon bankových činností a činností finančných holdingových spoločností a zmiešaných finančných holdingových spoločností, osobitných zákonov,</w:t>
            </w:r>
            <w:r w:rsidRPr="0086205A">
              <w:rPr>
                <w:b/>
                <w:bCs/>
                <w:sz w:val="20"/>
                <w:szCs w:val="20"/>
                <w:vertAlign w:val="superscript"/>
              </w:rPr>
              <w:t>24aai</w:t>
            </w:r>
            <w:r w:rsidRPr="0086205A">
              <w:rPr>
                <w:b/>
                <w:bCs/>
                <w:sz w:val="20"/>
                <w:szCs w:val="20"/>
              </w:rPr>
              <w:t>) iných všeobecne záväzných právnych predpisov, ktoré sa vzťahujú na výkon bankových činností a činností finančných holdingových spoločností a zmiešaných finančných holdingových spoločností alebo porušovania povinností určených v rozhodnutiach Národnej banky Slovenska a prinútenia osoby, aby s nimi zabezpečila súlad, môže Národná banka Slovenska uložiť penále.</w:t>
            </w:r>
          </w:p>
          <w:p w14:paraId="2E70A92E" w14:textId="77777777" w:rsidR="00C07D3E" w:rsidRPr="0086205A" w:rsidRDefault="00C07D3E" w:rsidP="00500993">
            <w:pPr>
              <w:pStyle w:val="Odsekzoznamu"/>
              <w:autoSpaceDE/>
              <w:autoSpaceDN/>
              <w:ind w:left="40" w:hanging="40"/>
              <w:rPr>
                <w:b/>
                <w:sz w:val="20"/>
                <w:szCs w:val="20"/>
              </w:rPr>
            </w:pPr>
          </w:p>
          <w:p w14:paraId="33170B80" w14:textId="77777777" w:rsidR="00C07D3E" w:rsidRPr="0086205A" w:rsidRDefault="00C07D3E" w:rsidP="00500993">
            <w:pPr>
              <w:keepNext/>
              <w:autoSpaceDE/>
              <w:autoSpaceDN/>
              <w:jc w:val="both"/>
              <w:rPr>
                <w:b/>
                <w:bCs/>
                <w:sz w:val="20"/>
                <w:szCs w:val="20"/>
              </w:rPr>
            </w:pPr>
            <w:r w:rsidRPr="0086205A">
              <w:rPr>
                <w:b/>
                <w:bCs/>
                <w:sz w:val="20"/>
                <w:szCs w:val="20"/>
              </w:rPr>
              <w:t>(2) Národná banka Slovenska je oprávnená uložiť penále za každý deň porušenia až do splnenia povinností, najviac však po dobu šesť mesiacov odo dňa určeného v rozhodnutí Národnej banky Slovenska o uložení penále. Penále nesmie byť uložené spätne.</w:t>
            </w:r>
          </w:p>
          <w:p w14:paraId="1620F369" w14:textId="77777777" w:rsidR="00C07D3E" w:rsidRPr="0086205A" w:rsidRDefault="00C07D3E" w:rsidP="00500993">
            <w:pPr>
              <w:pStyle w:val="Odsekzoznamu"/>
              <w:autoSpaceDE/>
              <w:autoSpaceDN/>
              <w:ind w:left="40" w:hanging="40"/>
              <w:rPr>
                <w:b/>
                <w:sz w:val="20"/>
                <w:szCs w:val="20"/>
              </w:rPr>
            </w:pPr>
          </w:p>
          <w:p w14:paraId="0926C8AF" w14:textId="77777777" w:rsidR="00C07D3E" w:rsidRPr="0086205A" w:rsidRDefault="00C07D3E" w:rsidP="00500993">
            <w:pPr>
              <w:pStyle w:val="Odsekzoznamu"/>
              <w:autoSpaceDE/>
              <w:autoSpaceDN/>
              <w:ind w:left="40" w:hanging="40"/>
              <w:rPr>
                <w:b/>
                <w:sz w:val="20"/>
                <w:szCs w:val="20"/>
              </w:rPr>
            </w:pPr>
            <w:r w:rsidRPr="0086205A">
              <w:rPr>
                <w:b/>
                <w:sz w:val="20"/>
                <w:szCs w:val="20"/>
              </w:rPr>
              <w:t>Poznámka pod čiarou k odkazu 24aai znie:</w:t>
            </w:r>
          </w:p>
          <w:p w14:paraId="2FED8444" w14:textId="77777777" w:rsidR="00C07D3E" w:rsidRPr="0086205A" w:rsidRDefault="00C07D3E" w:rsidP="00500993">
            <w:pPr>
              <w:pStyle w:val="Odsekzoznamu"/>
              <w:autoSpaceDE/>
              <w:autoSpaceDN/>
              <w:ind w:left="40" w:hanging="40"/>
              <w:rPr>
                <w:b/>
                <w:sz w:val="20"/>
                <w:szCs w:val="20"/>
              </w:rPr>
            </w:pPr>
            <w:r w:rsidRPr="0086205A">
              <w:rPr>
                <w:b/>
                <w:sz w:val="20"/>
                <w:szCs w:val="20"/>
              </w:rPr>
              <w:t>„</w:t>
            </w:r>
            <w:r w:rsidRPr="0086205A">
              <w:rPr>
                <w:b/>
                <w:sz w:val="20"/>
                <w:szCs w:val="20"/>
                <w:vertAlign w:val="superscript"/>
              </w:rPr>
              <w:t>24aai</w:t>
            </w:r>
            <w:r w:rsidRPr="0086205A">
              <w:rPr>
                <w:b/>
                <w:sz w:val="20"/>
                <w:szCs w:val="20"/>
              </w:rPr>
              <w:t xml:space="preserve">) Napríklad zákon Národnej rady Slovenskej republiky č. 566/1992 Zb. v znení neskorších predpisov, zákon Národnej rady Slovenskej republiky č. 202/1995 Z. z. Devízový zákon a zákon, ktorým sa mení a dopĺňa zákon </w:t>
            </w:r>
            <w:r w:rsidRPr="0086205A">
              <w:rPr>
                <w:b/>
                <w:sz w:val="20"/>
                <w:szCs w:val="20"/>
              </w:rPr>
              <w:lastRenderedPageBreak/>
              <w:t>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p w14:paraId="7FAEFBC8" w14:textId="77777777" w:rsidR="00793731" w:rsidRPr="0086205A" w:rsidRDefault="00793731" w:rsidP="00500993">
            <w:pPr>
              <w:keepNext/>
              <w:autoSpaceDE/>
              <w:autoSpaceDN/>
              <w:jc w:val="both"/>
              <w:rPr>
                <w:b/>
                <w:bCs/>
                <w:sz w:val="20"/>
                <w:szCs w:val="20"/>
              </w:rPr>
            </w:pPr>
          </w:p>
          <w:p w14:paraId="2476389F" w14:textId="77777777" w:rsidR="00793731" w:rsidRPr="0086205A" w:rsidRDefault="00793731" w:rsidP="00500993">
            <w:pPr>
              <w:jc w:val="both"/>
              <w:rPr>
                <w:b/>
                <w:bCs/>
                <w:sz w:val="20"/>
                <w:szCs w:val="20"/>
              </w:rPr>
            </w:pPr>
            <w:r w:rsidRPr="0086205A">
              <w:rPr>
                <w:b/>
                <w:bCs/>
                <w:sz w:val="20"/>
                <w:szCs w:val="20"/>
              </w:rPr>
              <w:t>(32) Ak je to nevyhnutne potrebné a primerané na dosiahnutie cieľov všeobecného záujmu, Národná banka Slovenska môže uložiť opatrenie na nápravu alebo pokutu aj za skutok,</w:t>
            </w:r>
          </w:p>
          <w:p w14:paraId="6666F364" w14:textId="77777777" w:rsidR="00793731" w:rsidRPr="0086205A" w:rsidRDefault="00793731" w:rsidP="00500993">
            <w:pPr>
              <w:pStyle w:val="Odsekzoznamu"/>
              <w:numPr>
                <w:ilvl w:val="1"/>
                <w:numId w:val="91"/>
              </w:numPr>
              <w:autoSpaceDE/>
              <w:autoSpaceDN/>
              <w:ind w:left="237" w:hanging="283"/>
              <w:jc w:val="both"/>
              <w:rPr>
                <w:b/>
                <w:bCs/>
                <w:sz w:val="20"/>
                <w:szCs w:val="20"/>
              </w:rPr>
            </w:pPr>
            <w:r w:rsidRPr="0086205A">
              <w:rPr>
                <w:b/>
                <w:bCs/>
                <w:sz w:val="20"/>
                <w:szCs w:val="20"/>
              </w:rPr>
              <w:t>pre ktorý sa vedie trestné konanie alebo iné konanie o správnom delikte,</w:t>
            </w:r>
          </w:p>
          <w:p w14:paraId="1694360C" w14:textId="13FB1E4E" w:rsidR="00793731" w:rsidRPr="0086205A" w:rsidRDefault="00793731" w:rsidP="00500993">
            <w:pPr>
              <w:pStyle w:val="Odsekzoznamu"/>
              <w:numPr>
                <w:ilvl w:val="1"/>
                <w:numId w:val="91"/>
              </w:numPr>
              <w:autoSpaceDE/>
              <w:autoSpaceDN/>
              <w:ind w:left="237" w:hanging="283"/>
              <w:jc w:val="both"/>
              <w:rPr>
                <w:b/>
                <w:bCs/>
                <w:sz w:val="20"/>
                <w:szCs w:val="20"/>
              </w:rPr>
            </w:pPr>
            <w:bookmarkStart w:id="11" w:name="_Hlk202869591"/>
            <w:r w:rsidRPr="0086205A">
              <w:rPr>
                <w:b/>
                <w:bCs/>
                <w:sz w:val="20"/>
                <w:szCs w:val="20"/>
              </w:rPr>
              <w:t>za ktorý bola právoplatne uložená sankcia v konaní o správnom delikte alebo v trestnom konaní</w:t>
            </w:r>
            <w:bookmarkEnd w:id="11"/>
            <w:r w:rsidRPr="0086205A">
              <w:rPr>
                <w:b/>
                <w:bCs/>
                <w:sz w:val="20"/>
                <w:szCs w:val="20"/>
              </w:rPr>
              <w:t>.</w:t>
            </w:r>
          </w:p>
          <w:p w14:paraId="23C64DEF" w14:textId="50AE860D" w:rsidR="00C67687" w:rsidRPr="0086205A" w:rsidRDefault="00C67687" w:rsidP="00500993">
            <w:pPr>
              <w:autoSpaceDE/>
              <w:autoSpaceDN/>
              <w:jc w:val="both"/>
              <w:rPr>
                <w:b/>
                <w:bCs/>
                <w:sz w:val="20"/>
                <w:szCs w:val="20"/>
              </w:rPr>
            </w:pPr>
          </w:p>
          <w:p w14:paraId="2712DF47" w14:textId="258123D3" w:rsidR="00497D19" w:rsidRPr="0086205A" w:rsidRDefault="00497D19" w:rsidP="00500993">
            <w:pPr>
              <w:keepNext/>
              <w:autoSpaceDE/>
              <w:autoSpaceDN/>
              <w:jc w:val="both"/>
              <w:rPr>
                <w:bCs/>
                <w:sz w:val="20"/>
                <w:szCs w:val="20"/>
              </w:rPr>
            </w:pPr>
            <w:r w:rsidRPr="0086205A">
              <w:rPr>
                <w:b/>
                <w:sz w:val="20"/>
                <w:szCs w:val="20"/>
              </w:rPr>
              <w:t>(1) Ak osobitný predpis</w:t>
            </w:r>
            <w:r w:rsidRPr="0086205A">
              <w:rPr>
                <w:b/>
                <w:sz w:val="20"/>
                <w:szCs w:val="20"/>
                <w:vertAlign w:val="superscript"/>
              </w:rPr>
              <w:t>5a</w:t>
            </w:r>
            <w:r w:rsidRPr="0086205A">
              <w:rPr>
                <w:b/>
                <w:sz w:val="20"/>
                <w:szCs w:val="20"/>
              </w:rPr>
              <w:t xml:space="preserve">) neustanovuje inak, začatie </w:t>
            </w:r>
            <w:r w:rsidRPr="0086205A">
              <w:rPr>
                <w:bCs/>
                <w:sz w:val="20"/>
                <w:szCs w:val="20"/>
              </w:rPr>
              <w:t>trestného stíhania proti právnickej osobe bráni tomu, aby o tom istom skutku proti tej istej právnickej osobe prebiehalo konanie o správnom delikte; to nevylučuje uloženie nútenej správy alebo iného opatrenia na nápravu podľa osobitného predpisu.</w:t>
            </w:r>
            <w:r w:rsidRPr="0086205A">
              <w:rPr>
                <w:bCs/>
                <w:sz w:val="20"/>
                <w:szCs w:val="20"/>
                <w:vertAlign w:val="superscript"/>
              </w:rPr>
              <w:t>6</w:t>
            </w:r>
            <w:r w:rsidRPr="0086205A">
              <w:rPr>
                <w:bCs/>
                <w:sz w:val="20"/>
                <w:szCs w:val="20"/>
              </w:rPr>
              <w:t>)</w:t>
            </w:r>
          </w:p>
          <w:p w14:paraId="79D16C43" w14:textId="77777777" w:rsidR="00497D19" w:rsidRPr="0086205A" w:rsidRDefault="00497D19" w:rsidP="00500993">
            <w:pPr>
              <w:keepNext/>
              <w:autoSpaceDE/>
              <w:autoSpaceDN/>
              <w:jc w:val="both"/>
              <w:rPr>
                <w:bCs/>
                <w:sz w:val="20"/>
                <w:szCs w:val="20"/>
              </w:rPr>
            </w:pPr>
          </w:p>
          <w:p w14:paraId="14A3B69B" w14:textId="2A7F63D1" w:rsidR="00497D19" w:rsidRPr="0086205A" w:rsidRDefault="00497D19" w:rsidP="00500993">
            <w:pPr>
              <w:keepNext/>
              <w:autoSpaceDE/>
              <w:autoSpaceDN/>
              <w:jc w:val="both"/>
              <w:rPr>
                <w:bCs/>
                <w:sz w:val="20"/>
                <w:szCs w:val="20"/>
              </w:rPr>
            </w:pPr>
            <w:r w:rsidRPr="0086205A">
              <w:rPr>
                <w:bCs/>
                <w:sz w:val="20"/>
                <w:szCs w:val="20"/>
              </w:rPr>
              <w:t>Poznámky pod čiarou k odkazom 5a a 6 znejú:</w:t>
            </w:r>
          </w:p>
          <w:p w14:paraId="344A6EB0" w14:textId="77777777" w:rsidR="00497D19" w:rsidRPr="0086205A" w:rsidRDefault="00497D19" w:rsidP="004A1418">
            <w:pPr>
              <w:tabs>
                <w:tab w:val="left" w:pos="235"/>
              </w:tabs>
              <w:ind w:left="235" w:hanging="235"/>
              <w:jc w:val="both"/>
              <w:rPr>
                <w:b/>
                <w:sz w:val="20"/>
                <w:szCs w:val="20"/>
              </w:rPr>
            </w:pPr>
            <w:r w:rsidRPr="0086205A">
              <w:rPr>
                <w:bCs/>
                <w:sz w:val="20"/>
                <w:szCs w:val="20"/>
              </w:rPr>
              <w:t>„</w:t>
            </w:r>
            <w:r w:rsidRPr="0086205A">
              <w:rPr>
                <w:b/>
                <w:sz w:val="20"/>
                <w:szCs w:val="20"/>
                <w:vertAlign w:val="superscript"/>
              </w:rPr>
              <w:t>5a</w:t>
            </w:r>
            <w:r w:rsidRPr="0086205A">
              <w:rPr>
                <w:b/>
                <w:sz w:val="20"/>
                <w:szCs w:val="20"/>
              </w:rPr>
              <w:t>) Napríklad § 50 ods. 32 zákona č. 483/2001 Z. z. v znení zákona č. .../2025 Z. z.</w:t>
            </w:r>
          </w:p>
          <w:p w14:paraId="68AB9C09" w14:textId="101991F8" w:rsidR="00497D19" w:rsidRPr="0086205A" w:rsidRDefault="00497D19" w:rsidP="00500993">
            <w:pPr>
              <w:tabs>
                <w:tab w:val="left" w:pos="238"/>
              </w:tabs>
              <w:ind w:left="238" w:hanging="238"/>
              <w:jc w:val="both"/>
              <w:rPr>
                <w:b/>
              </w:rPr>
            </w:pPr>
            <w:r w:rsidRPr="0086205A">
              <w:rPr>
                <w:bCs/>
                <w:sz w:val="20"/>
                <w:szCs w:val="20"/>
                <w:vertAlign w:val="superscript"/>
              </w:rPr>
              <w:t>6</w:t>
            </w:r>
            <w:r w:rsidRPr="0086205A">
              <w:rPr>
                <w:bCs/>
                <w:sz w:val="20"/>
                <w:szCs w:val="20"/>
              </w:rPr>
              <w:t>) Napríklad § 50 ods. 1 písm. a) až c) a g) až j) a § 53 až 62 zákona č. 483/2001 Z.</w:t>
            </w:r>
            <w:r w:rsidR="00365703" w:rsidRPr="0086205A">
              <w:rPr>
                <w:bCs/>
                <w:sz w:val="20"/>
                <w:szCs w:val="20"/>
              </w:rPr>
              <w:t xml:space="preserve"> </w:t>
            </w:r>
            <w:r w:rsidRPr="0086205A">
              <w:rPr>
                <w:bCs/>
                <w:sz w:val="20"/>
                <w:szCs w:val="20"/>
              </w:rPr>
              <w:lastRenderedPageBreak/>
              <w:t>z. o bankách a o zmene a doplnení niektorých zákonov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A8DEDCC" w14:textId="5D24D758" w:rsidR="00A74CB5" w:rsidRPr="0086205A" w:rsidRDefault="00A74CB5" w:rsidP="00500993">
            <w:pPr>
              <w:ind w:left="-32"/>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1E86D7F"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3F3DEA10" w14:textId="3C3E290C"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332E845" w14:textId="1A9AC9D7" w:rsidR="00A74CB5" w:rsidRPr="0086205A" w:rsidRDefault="00A74CB5" w:rsidP="00500993">
            <w:pPr>
              <w:pStyle w:val="Nadpis1"/>
              <w:rPr>
                <w:b w:val="0"/>
                <w:bCs w:val="0"/>
                <w:sz w:val="20"/>
                <w:szCs w:val="20"/>
              </w:rPr>
            </w:pPr>
          </w:p>
        </w:tc>
      </w:tr>
      <w:tr w:rsidR="00A74CB5" w:rsidRPr="0086205A" w14:paraId="1964BB76" w14:textId="23055D69"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617618B" w14:textId="77777777" w:rsidR="00A74CB5" w:rsidRPr="0086205A" w:rsidRDefault="00A74CB5" w:rsidP="00500993">
            <w:pPr>
              <w:rPr>
                <w:sz w:val="20"/>
                <w:szCs w:val="20"/>
              </w:rPr>
            </w:pPr>
            <w:r w:rsidRPr="0086205A">
              <w:rPr>
                <w:sz w:val="20"/>
                <w:szCs w:val="20"/>
              </w:rPr>
              <w:lastRenderedPageBreak/>
              <w:t>Č: 65</w:t>
            </w:r>
          </w:p>
          <w:p w14:paraId="07909CE2" w14:textId="1547C9B0" w:rsidR="00A74CB5" w:rsidRPr="0086205A" w:rsidRDefault="00A74CB5" w:rsidP="00500993">
            <w:pPr>
              <w:rPr>
                <w:sz w:val="20"/>
                <w:szCs w:val="20"/>
              </w:rPr>
            </w:pPr>
            <w:r w:rsidRPr="0086205A">
              <w:rPr>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4749FC9" w14:textId="77777777" w:rsidR="00A74CB5" w:rsidRPr="0086205A" w:rsidRDefault="00A74CB5" w:rsidP="00500993">
            <w:pPr>
              <w:rPr>
                <w:sz w:val="20"/>
                <w:szCs w:val="20"/>
              </w:rPr>
            </w:pPr>
            <w:r w:rsidRPr="0086205A">
              <w:rPr>
                <w:sz w:val="20"/>
                <w:szCs w:val="20"/>
              </w:rPr>
              <w:t xml:space="preserve">2. Členské štáty zabezpečia, aby – </w:t>
            </w:r>
            <w:r w:rsidRPr="0086205A">
              <w:rPr>
                <w:b/>
                <w:sz w:val="20"/>
                <w:szCs w:val="20"/>
              </w:rPr>
              <w:t xml:space="preserve">ak sa povinnosti uvedené v odseku 1 tohto článku vzťahujú na inštitúcie, finančné holdingové spoločnosti a zmiešané finančné holdingové spoločnosti </w:t>
            </w:r>
            <w:r w:rsidRPr="0086205A">
              <w:rPr>
                <w:sz w:val="20"/>
                <w:szCs w:val="20"/>
              </w:rPr>
              <w:t xml:space="preserve">– mohli príslušné orgány v prípade porušenia vnútroštátnych ustanovení, ktorými sa transponuje táto smernica, porušenia nariadenia (EÚ) č. 575/2013 </w:t>
            </w:r>
            <w:r w:rsidRPr="0086205A">
              <w:rPr>
                <w:b/>
                <w:sz w:val="20"/>
                <w:szCs w:val="20"/>
              </w:rPr>
              <w:t>alebo rozhodnutí, ktoré na základe uvedených ustanovení alebo uvedeného nariadenia prijal príslušný orgán</w:t>
            </w:r>
            <w:r w:rsidRPr="0086205A">
              <w:rPr>
                <w:sz w:val="20"/>
                <w:szCs w:val="20"/>
              </w:rPr>
              <w:t xml:space="preserve">, uplatniť správne sankcie, </w:t>
            </w:r>
            <w:r w:rsidRPr="0086205A">
              <w:rPr>
                <w:b/>
                <w:sz w:val="20"/>
                <w:szCs w:val="20"/>
              </w:rPr>
              <w:t>pravidelné penále</w:t>
            </w:r>
            <w:r w:rsidRPr="0086205A">
              <w:rPr>
                <w:sz w:val="20"/>
                <w:szCs w:val="20"/>
              </w:rPr>
              <w:t xml:space="preserve"> a iné správne opatrenia voči členom riadiaceho orgánu, </w:t>
            </w:r>
            <w:r w:rsidRPr="0086205A">
              <w:rPr>
                <w:b/>
                <w:sz w:val="20"/>
                <w:szCs w:val="20"/>
              </w:rPr>
              <w:t>vrcholovému manažmentu, osobám zastávajúcim kľúčové funkcie, iným zamestnancom, ktorých profesionálne činnosti majú významný vplyv na rizikový profil inštitúcie, ako sa uvádza v článku 92 ods. 3</w:t>
            </w:r>
            <w:r w:rsidRPr="0086205A">
              <w:rPr>
                <w:sz w:val="20"/>
                <w:szCs w:val="20"/>
              </w:rPr>
              <w:t xml:space="preserve"> tejto smernice, a iným fyzickým osobám za predpokladu, že sú podľa vnútroštátneho práva zodpovedné za toto porušenie.</w:t>
            </w:r>
          </w:p>
          <w:p w14:paraId="51DF4BAA" w14:textId="314FF1C1" w:rsidR="00A74CB5" w:rsidRPr="0086205A" w:rsidRDefault="00A74CB5" w:rsidP="00500993">
            <w:pPr>
              <w:keepNext/>
              <w:autoSpaceDE/>
              <w:autoSpaceDN/>
              <w:jc w:val="both"/>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E66901F" w14:textId="389F4EFF"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97B1D2B" w14:textId="2DDEBFDC" w:rsidR="00A74CB5" w:rsidRPr="0086205A" w:rsidRDefault="00A74CB5" w:rsidP="00500993">
            <w:pPr>
              <w:jc w:val="center"/>
              <w:rPr>
                <w:b/>
                <w:sz w:val="20"/>
                <w:szCs w:val="20"/>
              </w:rPr>
            </w:pPr>
            <w:r w:rsidRPr="0086205A">
              <w:rPr>
                <w:b/>
                <w:sz w:val="20"/>
                <w:szCs w:val="20"/>
              </w:rPr>
              <w:t>návrh zákona čl. I</w:t>
            </w:r>
          </w:p>
          <w:p w14:paraId="6969AA56" w14:textId="77777777" w:rsidR="00A74CB5" w:rsidRPr="0086205A" w:rsidRDefault="00A74CB5" w:rsidP="00500993">
            <w:pPr>
              <w:jc w:val="center"/>
              <w:rPr>
                <w:b/>
                <w:sz w:val="20"/>
                <w:szCs w:val="20"/>
              </w:rPr>
            </w:pPr>
          </w:p>
          <w:p w14:paraId="7011C604" w14:textId="77777777" w:rsidR="00A74CB5" w:rsidRPr="0086205A" w:rsidRDefault="00A74CB5" w:rsidP="00500993">
            <w:pPr>
              <w:jc w:val="center"/>
              <w:rPr>
                <w:b/>
                <w:sz w:val="20"/>
                <w:szCs w:val="20"/>
              </w:rPr>
            </w:pPr>
          </w:p>
          <w:p w14:paraId="2BC28DBD" w14:textId="77777777" w:rsidR="00A74CB5" w:rsidRPr="0086205A" w:rsidRDefault="00A74CB5" w:rsidP="00500993">
            <w:pPr>
              <w:jc w:val="center"/>
              <w:rPr>
                <w:b/>
                <w:sz w:val="20"/>
                <w:szCs w:val="20"/>
              </w:rPr>
            </w:pPr>
          </w:p>
          <w:p w14:paraId="6E0E3774" w14:textId="77777777" w:rsidR="00A74CB5" w:rsidRPr="0086205A" w:rsidRDefault="00A74CB5" w:rsidP="00500993">
            <w:pPr>
              <w:jc w:val="center"/>
              <w:rPr>
                <w:b/>
                <w:sz w:val="20"/>
                <w:szCs w:val="20"/>
              </w:rPr>
            </w:pPr>
          </w:p>
          <w:p w14:paraId="382E0E82" w14:textId="77777777" w:rsidR="00A74CB5" w:rsidRPr="0086205A" w:rsidRDefault="00A74CB5" w:rsidP="00500993">
            <w:pPr>
              <w:jc w:val="center"/>
              <w:rPr>
                <w:b/>
                <w:sz w:val="20"/>
                <w:szCs w:val="20"/>
              </w:rPr>
            </w:pPr>
          </w:p>
          <w:p w14:paraId="7E523A74" w14:textId="77777777" w:rsidR="00A74CB5" w:rsidRPr="0086205A" w:rsidRDefault="00A74CB5" w:rsidP="00500993">
            <w:pPr>
              <w:jc w:val="center"/>
              <w:rPr>
                <w:b/>
                <w:sz w:val="20"/>
                <w:szCs w:val="20"/>
              </w:rPr>
            </w:pPr>
          </w:p>
          <w:p w14:paraId="6B31F954" w14:textId="77777777" w:rsidR="00A74CB5" w:rsidRPr="0086205A" w:rsidRDefault="00A74CB5" w:rsidP="00500993">
            <w:pPr>
              <w:jc w:val="center"/>
              <w:rPr>
                <w:b/>
                <w:sz w:val="20"/>
                <w:szCs w:val="20"/>
              </w:rPr>
            </w:pPr>
          </w:p>
          <w:p w14:paraId="0AEF673A" w14:textId="77777777" w:rsidR="00A74CB5" w:rsidRPr="0086205A" w:rsidRDefault="00A74CB5" w:rsidP="00500993">
            <w:pPr>
              <w:jc w:val="center"/>
              <w:rPr>
                <w:b/>
                <w:sz w:val="20"/>
                <w:szCs w:val="20"/>
              </w:rPr>
            </w:pPr>
          </w:p>
          <w:p w14:paraId="3660B98A" w14:textId="77777777" w:rsidR="00A74CB5" w:rsidRPr="0086205A" w:rsidRDefault="00A74CB5" w:rsidP="00500993">
            <w:pPr>
              <w:jc w:val="center"/>
              <w:rPr>
                <w:b/>
                <w:sz w:val="20"/>
                <w:szCs w:val="20"/>
              </w:rPr>
            </w:pPr>
          </w:p>
          <w:p w14:paraId="054C1BE9" w14:textId="77777777" w:rsidR="00A74CB5" w:rsidRPr="0086205A" w:rsidRDefault="00A74CB5" w:rsidP="00500993">
            <w:pPr>
              <w:jc w:val="center"/>
              <w:rPr>
                <w:b/>
                <w:sz w:val="20"/>
                <w:szCs w:val="20"/>
              </w:rPr>
            </w:pPr>
          </w:p>
          <w:p w14:paraId="4A49CA81" w14:textId="77777777" w:rsidR="00A74CB5" w:rsidRPr="0086205A" w:rsidRDefault="00A74CB5" w:rsidP="00500993">
            <w:pPr>
              <w:jc w:val="center"/>
              <w:rPr>
                <w:b/>
                <w:sz w:val="20"/>
                <w:szCs w:val="20"/>
              </w:rPr>
            </w:pPr>
          </w:p>
          <w:p w14:paraId="5D46D776" w14:textId="77777777" w:rsidR="00A74CB5" w:rsidRPr="0086205A" w:rsidRDefault="00A74CB5" w:rsidP="00500993">
            <w:pPr>
              <w:jc w:val="center"/>
              <w:rPr>
                <w:b/>
                <w:sz w:val="20"/>
                <w:szCs w:val="20"/>
              </w:rPr>
            </w:pPr>
          </w:p>
          <w:p w14:paraId="2B2992AE" w14:textId="77777777" w:rsidR="00A74CB5" w:rsidRPr="0086205A" w:rsidRDefault="00A74CB5" w:rsidP="00500993">
            <w:pPr>
              <w:jc w:val="center"/>
              <w:rPr>
                <w:b/>
                <w:sz w:val="20"/>
                <w:szCs w:val="20"/>
              </w:rPr>
            </w:pPr>
          </w:p>
          <w:p w14:paraId="2E9D3928" w14:textId="77777777" w:rsidR="00A74CB5" w:rsidRPr="0086205A" w:rsidRDefault="00A74CB5" w:rsidP="00500993">
            <w:pPr>
              <w:jc w:val="center"/>
              <w:rPr>
                <w:b/>
                <w:sz w:val="20"/>
                <w:szCs w:val="20"/>
              </w:rPr>
            </w:pPr>
          </w:p>
          <w:p w14:paraId="2599B186" w14:textId="77777777" w:rsidR="00A74CB5" w:rsidRPr="0086205A" w:rsidRDefault="00A74CB5" w:rsidP="00500993">
            <w:pPr>
              <w:jc w:val="center"/>
              <w:rPr>
                <w:b/>
                <w:sz w:val="20"/>
                <w:szCs w:val="20"/>
              </w:rPr>
            </w:pPr>
          </w:p>
          <w:p w14:paraId="2A88E9D7" w14:textId="77777777" w:rsidR="00A74CB5" w:rsidRPr="0086205A" w:rsidRDefault="00A74CB5" w:rsidP="00500993">
            <w:pPr>
              <w:jc w:val="center"/>
              <w:rPr>
                <w:b/>
                <w:sz w:val="20"/>
                <w:szCs w:val="20"/>
              </w:rPr>
            </w:pPr>
          </w:p>
          <w:p w14:paraId="00CA13EF" w14:textId="77777777" w:rsidR="00A74CB5" w:rsidRPr="0086205A" w:rsidRDefault="00A74CB5" w:rsidP="00500993">
            <w:pPr>
              <w:jc w:val="center"/>
              <w:rPr>
                <w:b/>
                <w:sz w:val="20"/>
                <w:szCs w:val="20"/>
              </w:rPr>
            </w:pPr>
          </w:p>
          <w:p w14:paraId="1AC42AD4" w14:textId="77777777" w:rsidR="00A74CB5" w:rsidRPr="0086205A" w:rsidRDefault="00A74CB5" w:rsidP="00500993">
            <w:pPr>
              <w:jc w:val="center"/>
              <w:rPr>
                <w:b/>
                <w:sz w:val="20"/>
                <w:szCs w:val="20"/>
              </w:rPr>
            </w:pPr>
          </w:p>
          <w:p w14:paraId="744FC3DB" w14:textId="77777777" w:rsidR="00A74CB5" w:rsidRPr="0086205A" w:rsidRDefault="00A74CB5" w:rsidP="00500993">
            <w:pPr>
              <w:jc w:val="center"/>
              <w:rPr>
                <w:b/>
                <w:sz w:val="20"/>
                <w:szCs w:val="20"/>
              </w:rPr>
            </w:pPr>
          </w:p>
          <w:p w14:paraId="38F033F7" w14:textId="77777777" w:rsidR="00A74CB5" w:rsidRPr="0086205A" w:rsidRDefault="00A74CB5" w:rsidP="00500993">
            <w:pPr>
              <w:jc w:val="center"/>
              <w:rPr>
                <w:b/>
                <w:sz w:val="20"/>
                <w:szCs w:val="20"/>
              </w:rPr>
            </w:pPr>
          </w:p>
          <w:p w14:paraId="130B62ED" w14:textId="77777777" w:rsidR="00A74CB5" w:rsidRPr="0086205A" w:rsidRDefault="00A74CB5" w:rsidP="00500993">
            <w:pPr>
              <w:jc w:val="center"/>
              <w:rPr>
                <w:b/>
                <w:sz w:val="20"/>
                <w:szCs w:val="20"/>
              </w:rPr>
            </w:pPr>
          </w:p>
          <w:p w14:paraId="3ECD3BE6" w14:textId="77777777" w:rsidR="00A74CB5" w:rsidRPr="0086205A" w:rsidRDefault="00A74CB5" w:rsidP="00500993">
            <w:pPr>
              <w:jc w:val="center"/>
              <w:rPr>
                <w:b/>
                <w:sz w:val="20"/>
                <w:szCs w:val="20"/>
              </w:rPr>
            </w:pPr>
          </w:p>
          <w:p w14:paraId="3B5064F5" w14:textId="77777777" w:rsidR="00A74CB5" w:rsidRPr="0086205A" w:rsidRDefault="00A74CB5" w:rsidP="00500993">
            <w:pPr>
              <w:jc w:val="center"/>
              <w:rPr>
                <w:b/>
                <w:sz w:val="20"/>
                <w:szCs w:val="20"/>
              </w:rPr>
            </w:pPr>
          </w:p>
          <w:p w14:paraId="4D0D87B9" w14:textId="77777777" w:rsidR="00A74CB5" w:rsidRPr="0086205A" w:rsidRDefault="00A74CB5" w:rsidP="00500993">
            <w:pPr>
              <w:jc w:val="center"/>
              <w:rPr>
                <w:b/>
                <w:sz w:val="20"/>
                <w:szCs w:val="20"/>
              </w:rPr>
            </w:pPr>
          </w:p>
          <w:p w14:paraId="56ED86CC" w14:textId="77777777" w:rsidR="00A74CB5" w:rsidRPr="0086205A" w:rsidRDefault="00A74CB5" w:rsidP="00500993">
            <w:pPr>
              <w:jc w:val="center"/>
              <w:rPr>
                <w:b/>
                <w:sz w:val="20"/>
                <w:szCs w:val="20"/>
              </w:rPr>
            </w:pPr>
          </w:p>
          <w:p w14:paraId="5E454D98" w14:textId="77777777" w:rsidR="00A74CB5" w:rsidRPr="0086205A" w:rsidRDefault="00A74CB5" w:rsidP="00500993">
            <w:pPr>
              <w:jc w:val="center"/>
              <w:rPr>
                <w:b/>
                <w:sz w:val="20"/>
                <w:szCs w:val="20"/>
              </w:rPr>
            </w:pPr>
          </w:p>
          <w:p w14:paraId="2036826B" w14:textId="77777777" w:rsidR="00A74CB5" w:rsidRPr="0086205A" w:rsidRDefault="00A74CB5" w:rsidP="00500993">
            <w:pPr>
              <w:jc w:val="center"/>
              <w:rPr>
                <w:b/>
                <w:sz w:val="20"/>
                <w:szCs w:val="20"/>
              </w:rPr>
            </w:pPr>
          </w:p>
          <w:p w14:paraId="4E7EDE99" w14:textId="77777777" w:rsidR="00A74CB5" w:rsidRPr="0086205A" w:rsidRDefault="00A74CB5" w:rsidP="00500993">
            <w:pPr>
              <w:jc w:val="center"/>
              <w:rPr>
                <w:b/>
                <w:sz w:val="20"/>
                <w:szCs w:val="20"/>
              </w:rPr>
            </w:pPr>
          </w:p>
          <w:p w14:paraId="753E9CB9" w14:textId="77777777" w:rsidR="00A74CB5" w:rsidRPr="0086205A" w:rsidRDefault="00A74CB5" w:rsidP="00500993">
            <w:pPr>
              <w:jc w:val="center"/>
              <w:rPr>
                <w:b/>
                <w:sz w:val="20"/>
                <w:szCs w:val="20"/>
              </w:rPr>
            </w:pPr>
          </w:p>
          <w:p w14:paraId="7E3C5E88" w14:textId="77777777" w:rsidR="00A74CB5" w:rsidRPr="0086205A" w:rsidRDefault="00A74CB5" w:rsidP="00500993">
            <w:pPr>
              <w:jc w:val="center"/>
              <w:rPr>
                <w:b/>
                <w:sz w:val="20"/>
                <w:szCs w:val="20"/>
              </w:rPr>
            </w:pPr>
          </w:p>
          <w:p w14:paraId="51E45E33" w14:textId="77777777" w:rsidR="00A74CB5" w:rsidRPr="0086205A" w:rsidRDefault="00A74CB5" w:rsidP="00500993">
            <w:pPr>
              <w:jc w:val="center"/>
              <w:rPr>
                <w:b/>
                <w:sz w:val="20"/>
                <w:szCs w:val="20"/>
              </w:rPr>
            </w:pPr>
          </w:p>
          <w:p w14:paraId="616DF75E" w14:textId="77777777" w:rsidR="00A74CB5" w:rsidRPr="0086205A" w:rsidRDefault="00A74CB5" w:rsidP="00500993">
            <w:pPr>
              <w:jc w:val="center"/>
              <w:rPr>
                <w:b/>
                <w:sz w:val="20"/>
                <w:szCs w:val="20"/>
              </w:rPr>
            </w:pPr>
          </w:p>
          <w:p w14:paraId="390A36F8" w14:textId="77777777" w:rsidR="00A74CB5" w:rsidRPr="0086205A" w:rsidRDefault="00A74CB5" w:rsidP="00500993">
            <w:pPr>
              <w:jc w:val="center"/>
              <w:rPr>
                <w:b/>
                <w:sz w:val="20"/>
                <w:szCs w:val="20"/>
              </w:rPr>
            </w:pPr>
          </w:p>
          <w:p w14:paraId="263CFB9D" w14:textId="77777777" w:rsidR="00A74CB5" w:rsidRPr="0086205A" w:rsidRDefault="00A74CB5" w:rsidP="00500993">
            <w:pPr>
              <w:jc w:val="center"/>
              <w:rPr>
                <w:b/>
                <w:sz w:val="20"/>
                <w:szCs w:val="20"/>
              </w:rPr>
            </w:pPr>
          </w:p>
          <w:p w14:paraId="5F12BC78" w14:textId="77777777" w:rsidR="00A74CB5" w:rsidRPr="0086205A" w:rsidRDefault="00A74CB5" w:rsidP="00500993">
            <w:pPr>
              <w:jc w:val="center"/>
              <w:rPr>
                <w:b/>
                <w:sz w:val="20"/>
                <w:szCs w:val="20"/>
              </w:rPr>
            </w:pPr>
          </w:p>
          <w:p w14:paraId="620AB0BF" w14:textId="77777777" w:rsidR="00A74CB5" w:rsidRPr="0086205A" w:rsidRDefault="00A74CB5" w:rsidP="00500993">
            <w:pPr>
              <w:jc w:val="center"/>
              <w:rPr>
                <w:b/>
                <w:sz w:val="20"/>
                <w:szCs w:val="20"/>
              </w:rPr>
            </w:pPr>
          </w:p>
          <w:p w14:paraId="2E3BC7FF" w14:textId="77777777" w:rsidR="00A74CB5" w:rsidRPr="0086205A" w:rsidRDefault="00A74CB5" w:rsidP="00500993">
            <w:pPr>
              <w:jc w:val="center"/>
              <w:rPr>
                <w:b/>
                <w:sz w:val="20"/>
                <w:szCs w:val="20"/>
              </w:rPr>
            </w:pPr>
          </w:p>
          <w:p w14:paraId="45655649" w14:textId="77777777" w:rsidR="00A74CB5" w:rsidRPr="0086205A" w:rsidRDefault="00A74CB5" w:rsidP="00500993">
            <w:pPr>
              <w:jc w:val="center"/>
              <w:rPr>
                <w:b/>
                <w:sz w:val="20"/>
                <w:szCs w:val="20"/>
              </w:rPr>
            </w:pPr>
          </w:p>
          <w:p w14:paraId="7197F25B" w14:textId="77777777" w:rsidR="00A74CB5" w:rsidRPr="0086205A" w:rsidRDefault="00A74CB5" w:rsidP="00500993">
            <w:pPr>
              <w:jc w:val="center"/>
              <w:rPr>
                <w:b/>
                <w:sz w:val="20"/>
                <w:szCs w:val="20"/>
              </w:rPr>
            </w:pPr>
          </w:p>
          <w:p w14:paraId="6A56BC3F" w14:textId="77777777" w:rsidR="00A74CB5" w:rsidRPr="0086205A" w:rsidRDefault="00A74CB5" w:rsidP="00500993">
            <w:pPr>
              <w:jc w:val="center"/>
              <w:rPr>
                <w:b/>
                <w:sz w:val="20"/>
                <w:szCs w:val="20"/>
              </w:rPr>
            </w:pPr>
          </w:p>
          <w:p w14:paraId="69B31DE2" w14:textId="77777777" w:rsidR="00A74CB5" w:rsidRPr="0086205A" w:rsidRDefault="00A74CB5" w:rsidP="00500993">
            <w:pPr>
              <w:jc w:val="center"/>
              <w:rPr>
                <w:b/>
                <w:sz w:val="20"/>
                <w:szCs w:val="20"/>
              </w:rPr>
            </w:pPr>
          </w:p>
          <w:p w14:paraId="7DE7D680" w14:textId="77777777" w:rsidR="00A74CB5" w:rsidRPr="0086205A" w:rsidRDefault="00A74CB5" w:rsidP="00500993">
            <w:pPr>
              <w:jc w:val="center"/>
              <w:rPr>
                <w:b/>
                <w:sz w:val="20"/>
                <w:szCs w:val="20"/>
              </w:rPr>
            </w:pPr>
          </w:p>
          <w:p w14:paraId="21FCC956" w14:textId="77777777" w:rsidR="00A74CB5" w:rsidRPr="0086205A" w:rsidRDefault="00A74CB5" w:rsidP="00500993">
            <w:pPr>
              <w:jc w:val="center"/>
              <w:rPr>
                <w:b/>
                <w:sz w:val="20"/>
                <w:szCs w:val="20"/>
              </w:rPr>
            </w:pPr>
          </w:p>
          <w:p w14:paraId="4765C9C3" w14:textId="77777777" w:rsidR="00A74CB5" w:rsidRPr="0086205A" w:rsidRDefault="00A74CB5" w:rsidP="00500993">
            <w:pPr>
              <w:jc w:val="center"/>
              <w:rPr>
                <w:b/>
                <w:sz w:val="20"/>
                <w:szCs w:val="20"/>
              </w:rPr>
            </w:pPr>
          </w:p>
          <w:p w14:paraId="616A060B" w14:textId="77777777" w:rsidR="00A74CB5" w:rsidRPr="0086205A" w:rsidRDefault="00A74CB5" w:rsidP="00500993">
            <w:pPr>
              <w:jc w:val="center"/>
              <w:rPr>
                <w:b/>
                <w:sz w:val="20"/>
                <w:szCs w:val="20"/>
              </w:rPr>
            </w:pPr>
          </w:p>
          <w:p w14:paraId="3FC9FDFD" w14:textId="77777777" w:rsidR="00A74CB5" w:rsidRPr="0086205A" w:rsidRDefault="00A74CB5" w:rsidP="00500993">
            <w:pPr>
              <w:jc w:val="center"/>
              <w:rPr>
                <w:b/>
                <w:sz w:val="20"/>
                <w:szCs w:val="20"/>
              </w:rPr>
            </w:pPr>
          </w:p>
          <w:p w14:paraId="61DF8909" w14:textId="77777777" w:rsidR="00A74CB5" w:rsidRPr="0086205A" w:rsidRDefault="00A74CB5" w:rsidP="00500993">
            <w:pPr>
              <w:jc w:val="center"/>
              <w:rPr>
                <w:b/>
                <w:sz w:val="20"/>
                <w:szCs w:val="20"/>
              </w:rPr>
            </w:pPr>
          </w:p>
          <w:p w14:paraId="4CD1FC0D" w14:textId="77777777" w:rsidR="00A74CB5" w:rsidRPr="0086205A" w:rsidRDefault="00A74CB5" w:rsidP="00500993">
            <w:pPr>
              <w:jc w:val="center"/>
              <w:rPr>
                <w:b/>
                <w:sz w:val="20"/>
                <w:szCs w:val="20"/>
              </w:rPr>
            </w:pPr>
          </w:p>
          <w:p w14:paraId="3909CD35" w14:textId="77777777" w:rsidR="00A74CB5" w:rsidRPr="0086205A" w:rsidRDefault="00A74CB5" w:rsidP="00500993">
            <w:pPr>
              <w:jc w:val="center"/>
              <w:rPr>
                <w:b/>
                <w:sz w:val="20"/>
                <w:szCs w:val="20"/>
              </w:rPr>
            </w:pPr>
          </w:p>
          <w:p w14:paraId="49BBE1C5" w14:textId="77777777" w:rsidR="00A74CB5" w:rsidRPr="0086205A" w:rsidRDefault="00A74CB5" w:rsidP="00500993">
            <w:pPr>
              <w:jc w:val="center"/>
              <w:rPr>
                <w:b/>
                <w:sz w:val="20"/>
                <w:szCs w:val="20"/>
              </w:rPr>
            </w:pPr>
          </w:p>
          <w:p w14:paraId="0CA0ED81" w14:textId="77777777" w:rsidR="00A74CB5" w:rsidRPr="0086205A" w:rsidRDefault="00A74CB5" w:rsidP="00500993">
            <w:pPr>
              <w:jc w:val="center"/>
              <w:rPr>
                <w:b/>
                <w:sz w:val="20"/>
                <w:szCs w:val="20"/>
              </w:rPr>
            </w:pPr>
          </w:p>
          <w:p w14:paraId="7B897FEB" w14:textId="77777777" w:rsidR="00A74CB5" w:rsidRPr="0086205A" w:rsidRDefault="00A74CB5" w:rsidP="00500993">
            <w:pPr>
              <w:jc w:val="center"/>
              <w:rPr>
                <w:b/>
                <w:sz w:val="20"/>
                <w:szCs w:val="20"/>
              </w:rPr>
            </w:pPr>
          </w:p>
          <w:p w14:paraId="0D6A4FF7" w14:textId="77777777" w:rsidR="00A74CB5" w:rsidRPr="0086205A" w:rsidRDefault="00A74CB5" w:rsidP="00500993">
            <w:pPr>
              <w:jc w:val="center"/>
              <w:rPr>
                <w:b/>
                <w:sz w:val="20"/>
                <w:szCs w:val="20"/>
              </w:rPr>
            </w:pPr>
          </w:p>
          <w:p w14:paraId="4D892491" w14:textId="77777777" w:rsidR="00A74CB5" w:rsidRPr="0086205A" w:rsidRDefault="00A74CB5" w:rsidP="00500993">
            <w:pPr>
              <w:jc w:val="center"/>
              <w:rPr>
                <w:b/>
                <w:sz w:val="20"/>
                <w:szCs w:val="20"/>
              </w:rPr>
            </w:pPr>
          </w:p>
          <w:p w14:paraId="0506C9A8" w14:textId="77777777" w:rsidR="00A74CB5" w:rsidRPr="0086205A" w:rsidRDefault="00A74CB5" w:rsidP="00500993">
            <w:pPr>
              <w:jc w:val="center"/>
              <w:rPr>
                <w:b/>
                <w:sz w:val="20"/>
                <w:szCs w:val="20"/>
              </w:rPr>
            </w:pPr>
          </w:p>
          <w:p w14:paraId="261905EA" w14:textId="77777777" w:rsidR="00A74CB5" w:rsidRPr="0086205A" w:rsidRDefault="00A74CB5" w:rsidP="00500993">
            <w:pPr>
              <w:jc w:val="center"/>
              <w:rPr>
                <w:b/>
                <w:sz w:val="20"/>
                <w:szCs w:val="20"/>
              </w:rPr>
            </w:pPr>
          </w:p>
          <w:p w14:paraId="015BE116" w14:textId="77777777" w:rsidR="00A74CB5" w:rsidRPr="0086205A" w:rsidRDefault="00A74CB5" w:rsidP="00500993">
            <w:pPr>
              <w:jc w:val="center"/>
              <w:rPr>
                <w:b/>
                <w:sz w:val="20"/>
                <w:szCs w:val="20"/>
              </w:rPr>
            </w:pPr>
          </w:p>
          <w:p w14:paraId="379C9CCA" w14:textId="77777777" w:rsidR="00A74CB5" w:rsidRPr="0086205A" w:rsidRDefault="00A74CB5" w:rsidP="00500993">
            <w:pPr>
              <w:jc w:val="center"/>
              <w:rPr>
                <w:b/>
                <w:sz w:val="20"/>
                <w:szCs w:val="20"/>
              </w:rPr>
            </w:pPr>
          </w:p>
          <w:p w14:paraId="47C6F49D" w14:textId="77777777" w:rsidR="00A74CB5" w:rsidRPr="0086205A" w:rsidRDefault="00A74CB5" w:rsidP="00500993">
            <w:pPr>
              <w:jc w:val="center"/>
              <w:rPr>
                <w:b/>
                <w:sz w:val="20"/>
                <w:szCs w:val="20"/>
              </w:rPr>
            </w:pPr>
          </w:p>
          <w:p w14:paraId="051B09D2" w14:textId="77777777" w:rsidR="00A74CB5" w:rsidRPr="0086205A" w:rsidRDefault="00A74CB5" w:rsidP="00500993">
            <w:pPr>
              <w:jc w:val="center"/>
              <w:rPr>
                <w:b/>
                <w:sz w:val="20"/>
                <w:szCs w:val="20"/>
              </w:rPr>
            </w:pPr>
          </w:p>
          <w:p w14:paraId="3BDFA208" w14:textId="77777777" w:rsidR="00A74CB5" w:rsidRPr="0086205A" w:rsidRDefault="00A74CB5" w:rsidP="00500993">
            <w:pPr>
              <w:jc w:val="center"/>
              <w:rPr>
                <w:b/>
                <w:sz w:val="20"/>
                <w:szCs w:val="20"/>
              </w:rPr>
            </w:pPr>
          </w:p>
          <w:p w14:paraId="36F7E912" w14:textId="77777777" w:rsidR="00A74CB5" w:rsidRPr="0086205A" w:rsidRDefault="00A74CB5" w:rsidP="00500993">
            <w:pPr>
              <w:jc w:val="center"/>
              <w:rPr>
                <w:b/>
                <w:sz w:val="20"/>
                <w:szCs w:val="20"/>
              </w:rPr>
            </w:pPr>
          </w:p>
          <w:p w14:paraId="2DF4B0AC" w14:textId="77777777" w:rsidR="00A74CB5" w:rsidRPr="0086205A" w:rsidRDefault="00A74CB5" w:rsidP="00500993">
            <w:pPr>
              <w:jc w:val="center"/>
              <w:rPr>
                <w:b/>
                <w:sz w:val="20"/>
                <w:szCs w:val="20"/>
              </w:rPr>
            </w:pPr>
          </w:p>
          <w:p w14:paraId="2F86C985" w14:textId="77777777" w:rsidR="00A74CB5" w:rsidRPr="0086205A" w:rsidRDefault="00A74CB5" w:rsidP="00500993">
            <w:pPr>
              <w:jc w:val="center"/>
              <w:rPr>
                <w:b/>
                <w:sz w:val="20"/>
                <w:szCs w:val="20"/>
              </w:rPr>
            </w:pPr>
          </w:p>
          <w:p w14:paraId="3ADB40F8" w14:textId="77777777" w:rsidR="00A74CB5" w:rsidRPr="0086205A" w:rsidRDefault="00A74CB5" w:rsidP="00500993">
            <w:pPr>
              <w:jc w:val="center"/>
              <w:rPr>
                <w:b/>
                <w:sz w:val="20"/>
                <w:szCs w:val="20"/>
              </w:rPr>
            </w:pPr>
          </w:p>
          <w:p w14:paraId="663E1885" w14:textId="77777777" w:rsidR="00A74CB5" w:rsidRPr="0086205A" w:rsidRDefault="00A74CB5" w:rsidP="00500993">
            <w:pPr>
              <w:jc w:val="center"/>
              <w:rPr>
                <w:b/>
                <w:sz w:val="20"/>
                <w:szCs w:val="20"/>
              </w:rPr>
            </w:pPr>
          </w:p>
          <w:p w14:paraId="0A4B100A" w14:textId="77777777" w:rsidR="00A74CB5" w:rsidRPr="0086205A" w:rsidRDefault="00A74CB5" w:rsidP="00500993">
            <w:pPr>
              <w:jc w:val="center"/>
              <w:rPr>
                <w:b/>
                <w:sz w:val="20"/>
                <w:szCs w:val="20"/>
              </w:rPr>
            </w:pPr>
          </w:p>
          <w:p w14:paraId="18855758" w14:textId="77777777" w:rsidR="00A74CB5" w:rsidRPr="0086205A" w:rsidRDefault="00A74CB5" w:rsidP="00500993">
            <w:pPr>
              <w:jc w:val="center"/>
              <w:rPr>
                <w:b/>
                <w:sz w:val="20"/>
                <w:szCs w:val="20"/>
              </w:rPr>
            </w:pPr>
          </w:p>
          <w:p w14:paraId="38269388" w14:textId="77777777" w:rsidR="00A74CB5" w:rsidRPr="0086205A" w:rsidRDefault="00A74CB5" w:rsidP="00500993">
            <w:pPr>
              <w:jc w:val="center"/>
              <w:rPr>
                <w:b/>
                <w:sz w:val="20"/>
                <w:szCs w:val="20"/>
              </w:rPr>
            </w:pPr>
          </w:p>
          <w:p w14:paraId="6A959AA8" w14:textId="77777777" w:rsidR="00A74CB5" w:rsidRPr="0086205A" w:rsidRDefault="00A74CB5" w:rsidP="00500993">
            <w:pPr>
              <w:jc w:val="center"/>
              <w:rPr>
                <w:b/>
                <w:sz w:val="20"/>
                <w:szCs w:val="20"/>
              </w:rPr>
            </w:pPr>
          </w:p>
          <w:p w14:paraId="50E4BBA5" w14:textId="17E8C530" w:rsidR="00A74CB5" w:rsidRPr="0086205A" w:rsidRDefault="00A74CB5" w:rsidP="00500993">
            <w:pPr>
              <w:jc w:val="center"/>
              <w:rPr>
                <w:b/>
                <w:sz w:val="20"/>
                <w:szCs w:val="20"/>
              </w:rPr>
            </w:pPr>
          </w:p>
          <w:p w14:paraId="57E183B3" w14:textId="01864BE3" w:rsidR="00A74CB5" w:rsidRPr="0086205A" w:rsidRDefault="00A74CB5" w:rsidP="00500993">
            <w:pPr>
              <w:jc w:val="center"/>
              <w:rPr>
                <w:b/>
                <w:sz w:val="20"/>
                <w:szCs w:val="20"/>
              </w:rPr>
            </w:pPr>
          </w:p>
          <w:p w14:paraId="1819FF7C" w14:textId="386AFE7B" w:rsidR="00A74CB5" w:rsidRPr="0086205A" w:rsidRDefault="00A74CB5" w:rsidP="00500993">
            <w:pPr>
              <w:jc w:val="center"/>
              <w:rPr>
                <w:b/>
                <w:sz w:val="20"/>
                <w:szCs w:val="20"/>
              </w:rPr>
            </w:pPr>
          </w:p>
          <w:p w14:paraId="7BB19021" w14:textId="65F3499B" w:rsidR="00A74CB5" w:rsidRPr="0086205A" w:rsidRDefault="00A74CB5" w:rsidP="00500993">
            <w:pPr>
              <w:jc w:val="center"/>
              <w:rPr>
                <w:b/>
                <w:sz w:val="20"/>
                <w:szCs w:val="20"/>
              </w:rPr>
            </w:pPr>
          </w:p>
          <w:p w14:paraId="415BB6D2" w14:textId="76816543" w:rsidR="00A74CB5" w:rsidRPr="0086205A" w:rsidRDefault="00A74CB5" w:rsidP="00500993">
            <w:pPr>
              <w:jc w:val="center"/>
              <w:rPr>
                <w:b/>
                <w:sz w:val="20"/>
                <w:szCs w:val="20"/>
              </w:rPr>
            </w:pPr>
          </w:p>
          <w:p w14:paraId="5D16A669" w14:textId="48FAF9B6" w:rsidR="00A74CB5" w:rsidRPr="0086205A" w:rsidRDefault="00A74CB5" w:rsidP="00500993">
            <w:pPr>
              <w:jc w:val="center"/>
              <w:rPr>
                <w:b/>
                <w:sz w:val="20"/>
                <w:szCs w:val="20"/>
              </w:rPr>
            </w:pPr>
          </w:p>
          <w:p w14:paraId="5F4AA6B6" w14:textId="4DEA8E06" w:rsidR="00A74CB5" w:rsidRPr="0086205A" w:rsidRDefault="00A74CB5" w:rsidP="00500993">
            <w:pPr>
              <w:jc w:val="center"/>
              <w:rPr>
                <w:b/>
                <w:sz w:val="20"/>
                <w:szCs w:val="20"/>
              </w:rPr>
            </w:pPr>
          </w:p>
          <w:p w14:paraId="3A576A53" w14:textId="4696CC71" w:rsidR="00A74CB5" w:rsidRPr="0086205A" w:rsidRDefault="00A74CB5" w:rsidP="00500993">
            <w:pPr>
              <w:jc w:val="center"/>
              <w:rPr>
                <w:b/>
                <w:sz w:val="20"/>
                <w:szCs w:val="20"/>
              </w:rPr>
            </w:pPr>
          </w:p>
          <w:p w14:paraId="222DE02C" w14:textId="54FDB8A6" w:rsidR="00A74CB5" w:rsidRPr="0086205A" w:rsidRDefault="00A74CB5" w:rsidP="00500993">
            <w:pPr>
              <w:jc w:val="center"/>
              <w:rPr>
                <w:b/>
                <w:sz w:val="20"/>
                <w:szCs w:val="20"/>
              </w:rPr>
            </w:pPr>
          </w:p>
          <w:p w14:paraId="24A188C8" w14:textId="64091747" w:rsidR="00A74CB5" w:rsidRPr="0086205A" w:rsidRDefault="00A74CB5" w:rsidP="00500993">
            <w:pPr>
              <w:jc w:val="center"/>
              <w:rPr>
                <w:b/>
                <w:sz w:val="20"/>
                <w:szCs w:val="20"/>
              </w:rPr>
            </w:pPr>
          </w:p>
          <w:p w14:paraId="4BCEE897" w14:textId="5BBDD4FA" w:rsidR="00A74CB5" w:rsidRPr="0086205A" w:rsidRDefault="00A74CB5" w:rsidP="00500993">
            <w:pPr>
              <w:jc w:val="center"/>
              <w:rPr>
                <w:b/>
                <w:sz w:val="20"/>
                <w:szCs w:val="20"/>
              </w:rPr>
            </w:pPr>
          </w:p>
          <w:p w14:paraId="1CA058C8" w14:textId="4E7AC1F4" w:rsidR="00A74CB5" w:rsidRPr="0086205A" w:rsidRDefault="00A74CB5" w:rsidP="00500993">
            <w:pPr>
              <w:jc w:val="center"/>
              <w:rPr>
                <w:b/>
                <w:sz w:val="20"/>
                <w:szCs w:val="20"/>
              </w:rPr>
            </w:pPr>
          </w:p>
          <w:p w14:paraId="566F8A8D" w14:textId="1023260E" w:rsidR="00A74CB5" w:rsidRPr="0086205A" w:rsidRDefault="00A74CB5" w:rsidP="00500993">
            <w:pPr>
              <w:jc w:val="center"/>
              <w:rPr>
                <w:b/>
                <w:sz w:val="20"/>
                <w:szCs w:val="20"/>
              </w:rPr>
            </w:pPr>
          </w:p>
          <w:p w14:paraId="2F77B0F7" w14:textId="1DCCD151" w:rsidR="00A74CB5" w:rsidRPr="0086205A" w:rsidRDefault="00A74CB5" w:rsidP="00500993">
            <w:pPr>
              <w:jc w:val="center"/>
              <w:rPr>
                <w:b/>
                <w:sz w:val="20"/>
                <w:szCs w:val="20"/>
              </w:rPr>
            </w:pPr>
          </w:p>
          <w:p w14:paraId="5586E53E" w14:textId="77777777" w:rsidR="00A74CB5" w:rsidRPr="0086205A" w:rsidRDefault="00A74CB5" w:rsidP="00500993">
            <w:pPr>
              <w:jc w:val="center"/>
              <w:rPr>
                <w:b/>
                <w:sz w:val="20"/>
                <w:szCs w:val="20"/>
              </w:rPr>
            </w:pPr>
          </w:p>
          <w:p w14:paraId="728BC1F8" w14:textId="5FBD68DF" w:rsidR="00A74CB5" w:rsidRPr="0086205A" w:rsidRDefault="00A74CB5" w:rsidP="00500993">
            <w:pPr>
              <w:jc w:val="center"/>
              <w:rPr>
                <w:b/>
                <w:sz w:val="20"/>
                <w:szCs w:val="20"/>
              </w:rPr>
            </w:pPr>
          </w:p>
          <w:p w14:paraId="006D0C68" w14:textId="728199A4" w:rsidR="00A74CB5" w:rsidRPr="0086205A" w:rsidRDefault="00A74CB5" w:rsidP="00500993">
            <w:pPr>
              <w:jc w:val="center"/>
              <w:rPr>
                <w:b/>
                <w:sz w:val="20"/>
                <w:szCs w:val="20"/>
              </w:rPr>
            </w:pPr>
          </w:p>
          <w:p w14:paraId="70F01AB1" w14:textId="463CF641" w:rsidR="00A74CB5" w:rsidRPr="0086205A" w:rsidRDefault="00A74CB5" w:rsidP="00500993">
            <w:pPr>
              <w:jc w:val="center"/>
              <w:rPr>
                <w:b/>
                <w:sz w:val="20"/>
                <w:szCs w:val="20"/>
              </w:rPr>
            </w:pPr>
          </w:p>
          <w:p w14:paraId="2BC0027E" w14:textId="77777777" w:rsidR="00A74CB5" w:rsidRPr="0086205A" w:rsidRDefault="00A74CB5" w:rsidP="00500993">
            <w:pPr>
              <w:jc w:val="center"/>
              <w:rPr>
                <w:b/>
                <w:sz w:val="20"/>
                <w:szCs w:val="20"/>
              </w:rPr>
            </w:pPr>
          </w:p>
          <w:p w14:paraId="7DDC4A3B" w14:textId="77777777" w:rsidR="00A74CB5" w:rsidRPr="0086205A" w:rsidRDefault="00A74CB5" w:rsidP="00500993">
            <w:pPr>
              <w:jc w:val="center"/>
              <w:rPr>
                <w:b/>
                <w:sz w:val="20"/>
                <w:szCs w:val="20"/>
              </w:rPr>
            </w:pPr>
          </w:p>
          <w:p w14:paraId="32944402" w14:textId="3986B0E6" w:rsidR="00A74CB5" w:rsidRPr="0086205A" w:rsidRDefault="00A74CB5" w:rsidP="00500993">
            <w:pPr>
              <w:jc w:val="center"/>
              <w:rPr>
                <w:b/>
                <w:sz w:val="20"/>
                <w:szCs w:val="20"/>
              </w:rPr>
            </w:pPr>
          </w:p>
          <w:p w14:paraId="7F3D4596" w14:textId="76A9DE51" w:rsidR="000C20CA" w:rsidRPr="0086205A" w:rsidRDefault="000C20CA" w:rsidP="00500993">
            <w:pPr>
              <w:jc w:val="center"/>
              <w:rPr>
                <w:b/>
                <w:sz w:val="20"/>
                <w:szCs w:val="20"/>
              </w:rPr>
            </w:pPr>
          </w:p>
          <w:p w14:paraId="6DC2C4E8" w14:textId="6408DF4E" w:rsidR="000C20CA" w:rsidRPr="0086205A" w:rsidRDefault="000C20CA" w:rsidP="00500993">
            <w:pPr>
              <w:jc w:val="center"/>
              <w:rPr>
                <w:b/>
                <w:sz w:val="20"/>
                <w:szCs w:val="20"/>
              </w:rPr>
            </w:pPr>
          </w:p>
          <w:p w14:paraId="436BAA3F" w14:textId="146F16D8" w:rsidR="000C20CA" w:rsidRPr="0086205A" w:rsidRDefault="000C20CA" w:rsidP="00500993">
            <w:pPr>
              <w:jc w:val="center"/>
              <w:rPr>
                <w:b/>
                <w:sz w:val="20"/>
                <w:szCs w:val="20"/>
              </w:rPr>
            </w:pPr>
          </w:p>
          <w:p w14:paraId="04CC1BC9" w14:textId="2552B428" w:rsidR="000C20CA" w:rsidRPr="0086205A" w:rsidRDefault="000C20CA" w:rsidP="00500993">
            <w:pPr>
              <w:jc w:val="center"/>
              <w:rPr>
                <w:b/>
                <w:sz w:val="20"/>
                <w:szCs w:val="20"/>
              </w:rPr>
            </w:pPr>
          </w:p>
          <w:p w14:paraId="70D6169B" w14:textId="602E1B5D" w:rsidR="000C20CA" w:rsidRPr="0086205A" w:rsidRDefault="000C20CA" w:rsidP="00500993">
            <w:pPr>
              <w:jc w:val="center"/>
              <w:rPr>
                <w:b/>
                <w:sz w:val="20"/>
                <w:szCs w:val="20"/>
              </w:rPr>
            </w:pPr>
          </w:p>
          <w:p w14:paraId="63DC9DB8" w14:textId="219B7B01" w:rsidR="000C20CA" w:rsidRPr="0086205A" w:rsidRDefault="000C20CA" w:rsidP="00500993">
            <w:pPr>
              <w:jc w:val="center"/>
              <w:rPr>
                <w:b/>
                <w:sz w:val="20"/>
                <w:szCs w:val="20"/>
              </w:rPr>
            </w:pPr>
          </w:p>
          <w:p w14:paraId="64CAA310" w14:textId="4CDE8483" w:rsidR="000C20CA" w:rsidRPr="0086205A" w:rsidRDefault="000C20CA" w:rsidP="00500993">
            <w:pPr>
              <w:jc w:val="center"/>
              <w:rPr>
                <w:b/>
                <w:sz w:val="20"/>
                <w:szCs w:val="20"/>
              </w:rPr>
            </w:pPr>
          </w:p>
          <w:p w14:paraId="0F8E7E6B" w14:textId="689486C4" w:rsidR="000C20CA" w:rsidRPr="0086205A" w:rsidRDefault="000C20CA" w:rsidP="00500993">
            <w:pPr>
              <w:jc w:val="center"/>
              <w:rPr>
                <w:b/>
                <w:sz w:val="20"/>
                <w:szCs w:val="20"/>
              </w:rPr>
            </w:pPr>
          </w:p>
          <w:p w14:paraId="2502FA60" w14:textId="7E4C014C" w:rsidR="000C20CA" w:rsidRPr="0086205A" w:rsidRDefault="000C20CA" w:rsidP="00500993">
            <w:pPr>
              <w:jc w:val="center"/>
              <w:rPr>
                <w:b/>
                <w:sz w:val="20"/>
                <w:szCs w:val="20"/>
              </w:rPr>
            </w:pPr>
          </w:p>
          <w:p w14:paraId="44DACB4D" w14:textId="18B62B35" w:rsidR="000C20CA" w:rsidRPr="0086205A" w:rsidRDefault="000C20CA" w:rsidP="00500993">
            <w:pPr>
              <w:jc w:val="center"/>
              <w:rPr>
                <w:b/>
                <w:sz w:val="20"/>
                <w:szCs w:val="20"/>
              </w:rPr>
            </w:pPr>
          </w:p>
          <w:p w14:paraId="1FA448C1" w14:textId="7C87C5F0" w:rsidR="000C20CA" w:rsidRPr="0086205A" w:rsidRDefault="000C20CA" w:rsidP="00500993">
            <w:pPr>
              <w:jc w:val="center"/>
              <w:rPr>
                <w:b/>
                <w:sz w:val="20"/>
                <w:szCs w:val="20"/>
              </w:rPr>
            </w:pPr>
          </w:p>
          <w:p w14:paraId="7FC1805E" w14:textId="3D66A3D7" w:rsidR="000C20CA" w:rsidRPr="0086205A" w:rsidRDefault="000C20CA" w:rsidP="00500993">
            <w:pPr>
              <w:jc w:val="center"/>
              <w:rPr>
                <w:b/>
                <w:sz w:val="20"/>
                <w:szCs w:val="20"/>
              </w:rPr>
            </w:pPr>
          </w:p>
          <w:p w14:paraId="25A8352A" w14:textId="410C5FBA" w:rsidR="000C20CA" w:rsidRPr="0086205A" w:rsidRDefault="000C20CA" w:rsidP="00500993">
            <w:pPr>
              <w:jc w:val="center"/>
              <w:rPr>
                <w:b/>
                <w:sz w:val="20"/>
                <w:szCs w:val="20"/>
              </w:rPr>
            </w:pPr>
          </w:p>
          <w:p w14:paraId="12C149C0" w14:textId="1C3702CD" w:rsidR="000C20CA" w:rsidRPr="0086205A" w:rsidRDefault="000C20CA" w:rsidP="00500993">
            <w:pPr>
              <w:jc w:val="center"/>
              <w:rPr>
                <w:b/>
                <w:sz w:val="20"/>
                <w:szCs w:val="20"/>
              </w:rPr>
            </w:pPr>
          </w:p>
          <w:p w14:paraId="057320DB" w14:textId="2CC035BF" w:rsidR="000C20CA" w:rsidRPr="0086205A" w:rsidRDefault="000C20CA" w:rsidP="00500993">
            <w:pPr>
              <w:jc w:val="center"/>
              <w:rPr>
                <w:b/>
                <w:sz w:val="20"/>
                <w:szCs w:val="20"/>
              </w:rPr>
            </w:pPr>
          </w:p>
          <w:p w14:paraId="64DA9F1A" w14:textId="3216838F" w:rsidR="000C20CA" w:rsidRPr="0086205A" w:rsidRDefault="000C20CA" w:rsidP="00500993">
            <w:pPr>
              <w:jc w:val="center"/>
              <w:rPr>
                <w:b/>
                <w:sz w:val="20"/>
                <w:szCs w:val="20"/>
              </w:rPr>
            </w:pPr>
          </w:p>
          <w:p w14:paraId="24C1D9FF" w14:textId="3BD4C555" w:rsidR="000C20CA" w:rsidRPr="0086205A" w:rsidRDefault="000C20CA" w:rsidP="00500993">
            <w:pPr>
              <w:jc w:val="center"/>
              <w:rPr>
                <w:b/>
                <w:sz w:val="20"/>
                <w:szCs w:val="20"/>
              </w:rPr>
            </w:pPr>
          </w:p>
          <w:p w14:paraId="6CA32278" w14:textId="496E5891" w:rsidR="000C20CA" w:rsidRPr="0086205A" w:rsidRDefault="000C20CA" w:rsidP="00500993">
            <w:pPr>
              <w:jc w:val="center"/>
              <w:rPr>
                <w:b/>
                <w:sz w:val="20"/>
                <w:szCs w:val="20"/>
              </w:rPr>
            </w:pPr>
          </w:p>
          <w:p w14:paraId="29489FFF" w14:textId="622ED400" w:rsidR="000C20CA" w:rsidRPr="0086205A" w:rsidRDefault="000C20CA" w:rsidP="00500993">
            <w:pPr>
              <w:jc w:val="center"/>
              <w:rPr>
                <w:b/>
                <w:sz w:val="20"/>
                <w:szCs w:val="20"/>
              </w:rPr>
            </w:pPr>
          </w:p>
          <w:p w14:paraId="3987E016" w14:textId="2CAC8EE6" w:rsidR="000C20CA" w:rsidRPr="0086205A" w:rsidRDefault="000C20CA" w:rsidP="00500993">
            <w:pPr>
              <w:jc w:val="center"/>
              <w:rPr>
                <w:b/>
                <w:sz w:val="20"/>
                <w:szCs w:val="20"/>
              </w:rPr>
            </w:pPr>
          </w:p>
          <w:p w14:paraId="72F2DE66" w14:textId="6A4AEEE1" w:rsidR="000C20CA" w:rsidRPr="0086205A" w:rsidRDefault="000C20CA" w:rsidP="00500993">
            <w:pPr>
              <w:jc w:val="center"/>
              <w:rPr>
                <w:b/>
                <w:sz w:val="20"/>
                <w:szCs w:val="20"/>
              </w:rPr>
            </w:pPr>
          </w:p>
          <w:p w14:paraId="57BB2972" w14:textId="4231CFFB" w:rsidR="000C20CA" w:rsidRPr="0086205A" w:rsidRDefault="000C20CA" w:rsidP="00500993">
            <w:pPr>
              <w:jc w:val="center"/>
              <w:rPr>
                <w:b/>
                <w:sz w:val="20"/>
                <w:szCs w:val="20"/>
              </w:rPr>
            </w:pPr>
          </w:p>
          <w:p w14:paraId="0C04BAA9" w14:textId="2C799D25" w:rsidR="000C20CA" w:rsidRPr="0086205A" w:rsidRDefault="000C20CA" w:rsidP="00500993">
            <w:pPr>
              <w:jc w:val="center"/>
              <w:rPr>
                <w:b/>
                <w:sz w:val="20"/>
                <w:szCs w:val="20"/>
              </w:rPr>
            </w:pPr>
          </w:p>
          <w:p w14:paraId="508E4D50" w14:textId="7E38CABA" w:rsidR="000C20CA" w:rsidRPr="0086205A" w:rsidRDefault="000C20CA" w:rsidP="00500993">
            <w:pPr>
              <w:jc w:val="center"/>
              <w:rPr>
                <w:b/>
                <w:sz w:val="20"/>
                <w:szCs w:val="20"/>
              </w:rPr>
            </w:pPr>
          </w:p>
          <w:p w14:paraId="63C64B83" w14:textId="494BC9DD" w:rsidR="000C20CA" w:rsidRPr="0086205A" w:rsidRDefault="000C20CA" w:rsidP="00500993">
            <w:pPr>
              <w:jc w:val="center"/>
              <w:rPr>
                <w:b/>
                <w:sz w:val="20"/>
                <w:szCs w:val="20"/>
              </w:rPr>
            </w:pPr>
          </w:p>
          <w:p w14:paraId="7B8C04FD" w14:textId="45A858B8" w:rsidR="000C20CA" w:rsidRPr="0086205A" w:rsidRDefault="000C20CA" w:rsidP="00500993">
            <w:pPr>
              <w:jc w:val="center"/>
              <w:rPr>
                <w:b/>
                <w:sz w:val="20"/>
                <w:szCs w:val="20"/>
              </w:rPr>
            </w:pPr>
          </w:p>
          <w:p w14:paraId="66605997" w14:textId="1959F264" w:rsidR="000C20CA" w:rsidRPr="0086205A" w:rsidRDefault="000C20CA" w:rsidP="00500993">
            <w:pPr>
              <w:jc w:val="center"/>
              <w:rPr>
                <w:b/>
                <w:sz w:val="20"/>
                <w:szCs w:val="20"/>
              </w:rPr>
            </w:pPr>
          </w:p>
          <w:p w14:paraId="2AB49576" w14:textId="6CD68D02" w:rsidR="000C20CA" w:rsidRPr="0086205A" w:rsidRDefault="000C20CA" w:rsidP="00500993">
            <w:pPr>
              <w:jc w:val="center"/>
              <w:rPr>
                <w:b/>
                <w:sz w:val="20"/>
                <w:szCs w:val="20"/>
              </w:rPr>
            </w:pPr>
          </w:p>
          <w:p w14:paraId="7DEC67F4" w14:textId="715D00EF" w:rsidR="000C20CA" w:rsidRPr="0086205A" w:rsidRDefault="000C20CA" w:rsidP="00500993">
            <w:pPr>
              <w:jc w:val="center"/>
              <w:rPr>
                <w:b/>
                <w:sz w:val="20"/>
                <w:szCs w:val="20"/>
              </w:rPr>
            </w:pPr>
          </w:p>
          <w:p w14:paraId="17F9D66D" w14:textId="66A3C1FA" w:rsidR="000C20CA" w:rsidRPr="0086205A" w:rsidRDefault="000C20CA" w:rsidP="00500993">
            <w:pPr>
              <w:jc w:val="center"/>
              <w:rPr>
                <w:b/>
                <w:sz w:val="20"/>
                <w:szCs w:val="20"/>
              </w:rPr>
            </w:pPr>
          </w:p>
          <w:p w14:paraId="33557E5F" w14:textId="71DDC139" w:rsidR="000C20CA" w:rsidRPr="0086205A" w:rsidRDefault="000C20CA" w:rsidP="00500993">
            <w:pPr>
              <w:jc w:val="center"/>
              <w:rPr>
                <w:b/>
                <w:sz w:val="20"/>
                <w:szCs w:val="20"/>
              </w:rPr>
            </w:pPr>
          </w:p>
          <w:p w14:paraId="634AA92E" w14:textId="4249451E" w:rsidR="000C20CA" w:rsidRPr="0086205A" w:rsidRDefault="000C20CA" w:rsidP="00500993">
            <w:pPr>
              <w:jc w:val="center"/>
              <w:rPr>
                <w:b/>
                <w:sz w:val="20"/>
                <w:szCs w:val="20"/>
              </w:rPr>
            </w:pPr>
          </w:p>
          <w:p w14:paraId="0FED6FF6" w14:textId="22ECDE9A" w:rsidR="000C20CA" w:rsidRPr="0086205A" w:rsidRDefault="000C20CA" w:rsidP="00500993">
            <w:pPr>
              <w:jc w:val="center"/>
              <w:rPr>
                <w:b/>
                <w:sz w:val="20"/>
                <w:szCs w:val="20"/>
              </w:rPr>
            </w:pPr>
          </w:p>
          <w:p w14:paraId="74247031" w14:textId="34F0F51F" w:rsidR="000C20CA" w:rsidRPr="0086205A" w:rsidRDefault="000C20CA" w:rsidP="00500993">
            <w:pPr>
              <w:jc w:val="center"/>
              <w:rPr>
                <w:b/>
                <w:sz w:val="20"/>
                <w:szCs w:val="20"/>
              </w:rPr>
            </w:pPr>
          </w:p>
          <w:p w14:paraId="1AF880B4" w14:textId="4A6E3615" w:rsidR="000C20CA" w:rsidRPr="0086205A" w:rsidRDefault="000C20CA" w:rsidP="00500993">
            <w:pPr>
              <w:jc w:val="center"/>
              <w:rPr>
                <w:b/>
                <w:sz w:val="20"/>
                <w:szCs w:val="20"/>
              </w:rPr>
            </w:pPr>
          </w:p>
          <w:p w14:paraId="011DA26B" w14:textId="68EC8DBA" w:rsidR="000C20CA" w:rsidRPr="0086205A" w:rsidRDefault="000C20CA" w:rsidP="00500993">
            <w:pPr>
              <w:jc w:val="center"/>
              <w:rPr>
                <w:b/>
                <w:sz w:val="20"/>
                <w:szCs w:val="20"/>
              </w:rPr>
            </w:pPr>
          </w:p>
          <w:p w14:paraId="560614E0" w14:textId="425BC7CA" w:rsidR="000C20CA" w:rsidRPr="0086205A" w:rsidRDefault="000C20CA" w:rsidP="00500993">
            <w:pPr>
              <w:jc w:val="center"/>
              <w:rPr>
                <w:b/>
                <w:sz w:val="20"/>
                <w:szCs w:val="20"/>
              </w:rPr>
            </w:pPr>
          </w:p>
          <w:p w14:paraId="560C783B" w14:textId="376D6632" w:rsidR="000C20CA" w:rsidRPr="0086205A" w:rsidRDefault="000C20CA" w:rsidP="00500993">
            <w:pPr>
              <w:jc w:val="center"/>
              <w:rPr>
                <w:b/>
                <w:sz w:val="20"/>
                <w:szCs w:val="20"/>
              </w:rPr>
            </w:pPr>
          </w:p>
          <w:p w14:paraId="7AF6622E" w14:textId="59216CA1" w:rsidR="000C20CA" w:rsidRPr="0086205A" w:rsidRDefault="000C20CA" w:rsidP="00500993">
            <w:pPr>
              <w:jc w:val="center"/>
              <w:rPr>
                <w:b/>
                <w:sz w:val="20"/>
                <w:szCs w:val="20"/>
              </w:rPr>
            </w:pPr>
          </w:p>
          <w:p w14:paraId="7251484F" w14:textId="334FE726" w:rsidR="000C20CA" w:rsidRPr="0086205A" w:rsidRDefault="000C20CA" w:rsidP="00500993">
            <w:pPr>
              <w:jc w:val="center"/>
              <w:rPr>
                <w:b/>
                <w:sz w:val="20"/>
                <w:szCs w:val="20"/>
              </w:rPr>
            </w:pPr>
          </w:p>
          <w:p w14:paraId="1B637EBD" w14:textId="5301DBA5" w:rsidR="000C20CA" w:rsidRPr="0086205A" w:rsidRDefault="000C20CA" w:rsidP="00500993">
            <w:pPr>
              <w:jc w:val="center"/>
              <w:rPr>
                <w:b/>
                <w:sz w:val="20"/>
                <w:szCs w:val="20"/>
              </w:rPr>
            </w:pPr>
          </w:p>
          <w:p w14:paraId="0954319F" w14:textId="7E004AB8" w:rsidR="000C20CA" w:rsidRPr="0086205A" w:rsidRDefault="000C20CA" w:rsidP="00500993">
            <w:pPr>
              <w:jc w:val="center"/>
              <w:rPr>
                <w:b/>
                <w:sz w:val="20"/>
                <w:szCs w:val="20"/>
              </w:rPr>
            </w:pPr>
          </w:p>
          <w:p w14:paraId="6C3F6A41" w14:textId="57DC31BA" w:rsidR="000C20CA" w:rsidRPr="0086205A" w:rsidRDefault="000C20CA" w:rsidP="00500993">
            <w:pPr>
              <w:jc w:val="center"/>
              <w:rPr>
                <w:b/>
                <w:sz w:val="20"/>
                <w:szCs w:val="20"/>
              </w:rPr>
            </w:pPr>
          </w:p>
          <w:p w14:paraId="356C9EFD" w14:textId="231C1166" w:rsidR="000C20CA" w:rsidRPr="0086205A" w:rsidRDefault="000C20CA" w:rsidP="00500993">
            <w:pPr>
              <w:jc w:val="center"/>
              <w:rPr>
                <w:b/>
                <w:sz w:val="20"/>
                <w:szCs w:val="20"/>
              </w:rPr>
            </w:pPr>
          </w:p>
          <w:p w14:paraId="06D44675" w14:textId="189FA629" w:rsidR="000C20CA" w:rsidRPr="0086205A" w:rsidRDefault="000C20CA" w:rsidP="00500993">
            <w:pPr>
              <w:jc w:val="center"/>
              <w:rPr>
                <w:b/>
                <w:sz w:val="20"/>
                <w:szCs w:val="20"/>
              </w:rPr>
            </w:pPr>
          </w:p>
          <w:p w14:paraId="1A11CFF6" w14:textId="77777777" w:rsidR="000C20CA" w:rsidRPr="0086205A" w:rsidRDefault="000C20CA" w:rsidP="00500993">
            <w:pPr>
              <w:jc w:val="center"/>
              <w:rPr>
                <w:b/>
                <w:sz w:val="20"/>
                <w:szCs w:val="20"/>
              </w:rPr>
            </w:pPr>
          </w:p>
          <w:p w14:paraId="58F6A033" w14:textId="770192B1" w:rsidR="000C20CA" w:rsidRPr="0086205A" w:rsidRDefault="000C20CA" w:rsidP="00500993">
            <w:pPr>
              <w:jc w:val="center"/>
              <w:rPr>
                <w:b/>
                <w:sz w:val="20"/>
                <w:szCs w:val="20"/>
              </w:rPr>
            </w:pPr>
          </w:p>
          <w:p w14:paraId="12658438" w14:textId="77777777" w:rsidR="00BD4EEC" w:rsidRPr="0086205A" w:rsidRDefault="00BD4EEC" w:rsidP="00500993">
            <w:pPr>
              <w:jc w:val="center"/>
              <w:rPr>
                <w:b/>
                <w:sz w:val="20"/>
                <w:szCs w:val="20"/>
              </w:rPr>
            </w:pPr>
          </w:p>
          <w:p w14:paraId="54A52515" w14:textId="69215DB5" w:rsidR="00A74CB5" w:rsidRPr="0086205A" w:rsidRDefault="00A74CB5" w:rsidP="00500993">
            <w:pPr>
              <w:jc w:val="center"/>
              <w:rPr>
                <w:b/>
                <w:sz w:val="20"/>
                <w:szCs w:val="20"/>
              </w:rPr>
            </w:pPr>
            <w:r w:rsidRPr="0086205A">
              <w:rPr>
                <w:sz w:val="20"/>
                <w:szCs w:val="20"/>
              </w:rPr>
              <w:t>483/2001 a </w:t>
            </w:r>
            <w:r w:rsidRPr="0086205A">
              <w:rPr>
                <w:b/>
                <w:sz w:val="20"/>
                <w:szCs w:val="20"/>
              </w:rPr>
              <w:t>návrh zákona čl. I</w:t>
            </w:r>
          </w:p>
          <w:p w14:paraId="3487D78F" w14:textId="70EF4BCB" w:rsidR="00A74CB5" w:rsidRPr="0086205A" w:rsidRDefault="00A74CB5" w:rsidP="00500993">
            <w:pPr>
              <w:jc w:val="center"/>
              <w:rPr>
                <w:b/>
                <w:sz w:val="20"/>
                <w:szCs w:val="20"/>
              </w:rPr>
            </w:pPr>
          </w:p>
          <w:p w14:paraId="273B9572" w14:textId="192BF770" w:rsidR="00A74CB5" w:rsidRPr="0086205A" w:rsidRDefault="00A74CB5" w:rsidP="00500993">
            <w:pPr>
              <w:jc w:val="center"/>
              <w:rPr>
                <w:b/>
                <w:sz w:val="20"/>
                <w:szCs w:val="20"/>
              </w:rPr>
            </w:pPr>
          </w:p>
          <w:p w14:paraId="46C04819" w14:textId="50E66C13" w:rsidR="00A74CB5" w:rsidRPr="0086205A" w:rsidRDefault="00A74CB5" w:rsidP="00500993">
            <w:pPr>
              <w:jc w:val="center"/>
              <w:rPr>
                <w:b/>
                <w:sz w:val="20"/>
                <w:szCs w:val="20"/>
              </w:rPr>
            </w:pPr>
          </w:p>
          <w:p w14:paraId="32CD0179" w14:textId="0D567279" w:rsidR="00A74CB5" w:rsidRPr="0086205A" w:rsidRDefault="00A74CB5" w:rsidP="00500993">
            <w:pPr>
              <w:jc w:val="center"/>
              <w:rPr>
                <w:b/>
                <w:sz w:val="20"/>
                <w:szCs w:val="20"/>
              </w:rPr>
            </w:pPr>
          </w:p>
          <w:p w14:paraId="48723F82" w14:textId="7ACD28BC" w:rsidR="00A74CB5" w:rsidRPr="0086205A" w:rsidRDefault="00A74CB5" w:rsidP="00500993">
            <w:pPr>
              <w:jc w:val="center"/>
              <w:rPr>
                <w:b/>
                <w:sz w:val="20"/>
                <w:szCs w:val="20"/>
              </w:rPr>
            </w:pPr>
          </w:p>
          <w:p w14:paraId="2BA0BD58" w14:textId="3F973F93" w:rsidR="00A74CB5" w:rsidRPr="0086205A" w:rsidRDefault="00A74CB5" w:rsidP="00500993">
            <w:pPr>
              <w:jc w:val="center"/>
              <w:rPr>
                <w:b/>
                <w:sz w:val="20"/>
                <w:szCs w:val="20"/>
              </w:rPr>
            </w:pPr>
          </w:p>
          <w:p w14:paraId="286EBEC6" w14:textId="4A700960" w:rsidR="00A74CB5" w:rsidRPr="0086205A" w:rsidRDefault="00A74CB5" w:rsidP="00500993">
            <w:pPr>
              <w:jc w:val="center"/>
              <w:rPr>
                <w:b/>
                <w:sz w:val="20"/>
                <w:szCs w:val="20"/>
              </w:rPr>
            </w:pPr>
          </w:p>
          <w:p w14:paraId="472486A9" w14:textId="4831DD08" w:rsidR="00A74CB5" w:rsidRPr="0086205A" w:rsidRDefault="00A74CB5" w:rsidP="00500993">
            <w:pPr>
              <w:jc w:val="center"/>
              <w:rPr>
                <w:b/>
                <w:sz w:val="20"/>
                <w:szCs w:val="20"/>
              </w:rPr>
            </w:pPr>
          </w:p>
          <w:p w14:paraId="3BF94543" w14:textId="1D6693D3" w:rsidR="00A74CB5" w:rsidRPr="0086205A" w:rsidRDefault="00A74CB5" w:rsidP="00500993">
            <w:pPr>
              <w:jc w:val="center"/>
              <w:rPr>
                <w:b/>
                <w:sz w:val="20"/>
                <w:szCs w:val="20"/>
              </w:rPr>
            </w:pPr>
          </w:p>
          <w:p w14:paraId="0341C845" w14:textId="7854A5FC" w:rsidR="00A74CB5" w:rsidRPr="0086205A" w:rsidRDefault="00A74CB5" w:rsidP="00500993">
            <w:pPr>
              <w:jc w:val="center"/>
              <w:rPr>
                <w:b/>
                <w:sz w:val="20"/>
                <w:szCs w:val="20"/>
              </w:rPr>
            </w:pPr>
          </w:p>
          <w:p w14:paraId="6270A563" w14:textId="6FC9D4AA" w:rsidR="00A74CB5" w:rsidRPr="0086205A" w:rsidRDefault="00A74CB5" w:rsidP="00500993">
            <w:pPr>
              <w:jc w:val="center"/>
              <w:rPr>
                <w:b/>
                <w:sz w:val="20"/>
                <w:szCs w:val="20"/>
              </w:rPr>
            </w:pPr>
          </w:p>
          <w:p w14:paraId="2CF07FC3" w14:textId="529D2EAA" w:rsidR="00A74CB5" w:rsidRPr="0086205A" w:rsidRDefault="00A74CB5" w:rsidP="00500993">
            <w:pPr>
              <w:jc w:val="center"/>
              <w:rPr>
                <w:b/>
                <w:sz w:val="20"/>
                <w:szCs w:val="20"/>
              </w:rPr>
            </w:pPr>
          </w:p>
          <w:p w14:paraId="731405B3" w14:textId="77777777" w:rsidR="00A74CB5" w:rsidRPr="0086205A" w:rsidRDefault="00A74CB5" w:rsidP="00500993">
            <w:pPr>
              <w:jc w:val="center"/>
              <w:rPr>
                <w:b/>
                <w:sz w:val="20"/>
                <w:szCs w:val="20"/>
              </w:rPr>
            </w:pPr>
          </w:p>
          <w:p w14:paraId="07BFFE1C" w14:textId="77777777" w:rsidR="00A74CB5" w:rsidRPr="0086205A" w:rsidRDefault="00A74CB5" w:rsidP="00500993">
            <w:pPr>
              <w:jc w:val="center"/>
              <w:rPr>
                <w:b/>
                <w:sz w:val="20"/>
                <w:szCs w:val="20"/>
              </w:rPr>
            </w:pPr>
          </w:p>
          <w:p w14:paraId="2FDABBD4" w14:textId="47D2ED20" w:rsidR="00A74CB5" w:rsidRPr="0086205A" w:rsidRDefault="00A74CB5" w:rsidP="00500993">
            <w:pPr>
              <w:jc w:val="center"/>
              <w:rPr>
                <w:b/>
                <w:sz w:val="20"/>
                <w:szCs w:val="20"/>
              </w:rPr>
            </w:pPr>
          </w:p>
          <w:p w14:paraId="01DFBE78" w14:textId="77777777" w:rsidR="000C20CA" w:rsidRPr="0086205A" w:rsidRDefault="000C20CA" w:rsidP="00500993">
            <w:pPr>
              <w:jc w:val="center"/>
              <w:rPr>
                <w:b/>
                <w:sz w:val="20"/>
                <w:szCs w:val="20"/>
              </w:rPr>
            </w:pPr>
          </w:p>
          <w:p w14:paraId="120906A5" w14:textId="77777777" w:rsidR="00A74CB5" w:rsidRPr="0086205A" w:rsidRDefault="00A74CB5" w:rsidP="00500993">
            <w:pPr>
              <w:jc w:val="center"/>
              <w:rPr>
                <w:b/>
                <w:sz w:val="20"/>
                <w:szCs w:val="20"/>
              </w:rPr>
            </w:pPr>
          </w:p>
          <w:p w14:paraId="22259B35" w14:textId="77777777" w:rsidR="007A0DC1" w:rsidRPr="0086205A" w:rsidRDefault="007A0DC1" w:rsidP="00500993">
            <w:pPr>
              <w:jc w:val="center"/>
              <w:rPr>
                <w:b/>
                <w:sz w:val="20"/>
                <w:szCs w:val="20"/>
              </w:rPr>
            </w:pPr>
          </w:p>
          <w:p w14:paraId="7DC0FD6B" w14:textId="4C980219" w:rsidR="00A74CB5" w:rsidRPr="0086205A" w:rsidRDefault="00A74CB5" w:rsidP="00500993">
            <w:pPr>
              <w:jc w:val="center"/>
              <w:rPr>
                <w:b/>
                <w:sz w:val="20"/>
                <w:szCs w:val="20"/>
              </w:rPr>
            </w:pPr>
          </w:p>
          <w:p w14:paraId="7E954BF3" w14:textId="506DE1DC" w:rsidR="00C9356E" w:rsidRPr="0086205A" w:rsidRDefault="00C9356E" w:rsidP="00500993">
            <w:pPr>
              <w:jc w:val="center"/>
              <w:rPr>
                <w:bCs/>
                <w:sz w:val="20"/>
                <w:szCs w:val="20"/>
              </w:rPr>
            </w:pPr>
            <w:r w:rsidRPr="0086205A">
              <w:rPr>
                <w:bCs/>
                <w:sz w:val="20"/>
                <w:szCs w:val="20"/>
              </w:rPr>
              <w:lastRenderedPageBreak/>
              <w:t>483/2001</w:t>
            </w:r>
          </w:p>
          <w:p w14:paraId="61CA6C6A" w14:textId="3E4BD771" w:rsidR="00C9356E" w:rsidRPr="0086205A" w:rsidRDefault="00C9356E" w:rsidP="00500993">
            <w:pPr>
              <w:jc w:val="center"/>
              <w:rPr>
                <w:b/>
                <w:sz w:val="20"/>
                <w:szCs w:val="20"/>
              </w:rPr>
            </w:pPr>
          </w:p>
          <w:p w14:paraId="37E268A9" w14:textId="02C3DEC3" w:rsidR="00C9356E" w:rsidRPr="0086205A" w:rsidRDefault="00C9356E" w:rsidP="00500993">
            <w:pPr>
              <w:jc w:val="center"/>
              <w:rPr>
                <w:b/>
                <w:sz w:val="20"/>
                <w:szCs w:val="20"/>
              </w:rPr>
            </w:pPr>
          </w:p>
          <w:p w14:paraId="2F4586C7" w14:textId="77777777" w:rsidR="00BD4EEC" w:rsidRPr="0086205A" w:rsidRDefault="00BD4EEC" w:rsidP="00500993">
            <w:pPr>
              <w:jc w:val="center"/>
              <w:rPr>
                <w:b/>
                <w:sz w:val="20"/>
                <w:szCs w:val="20"/>
              </w:rPr>
            </w:pPr>
          </w:p>
          <w:p w14:paraId="4355E326" w14:textId="77777777" w:rsidR="00C9356E" w:rsidRPr="0086205A" w:rsidRDefault="00C9356E" w:rsidP="00500993">
            <w:pPr>
              <w:jc w:val="center"/>
              <w:rPr>
                <w:b/>
                <w:sz w:val="20"/>
                <w:szCs w:val="20"/>
              </w:rPr>
            </w:pPr>
          </w:p>
          <w:p w14:paraId="7C91DF45" w14:textId="1C612801" w:rsidR="00A74CB5" w:rsidRPr="0086205A" w:rsidRDefault="00A74CB5" w:rsidP="00500993">
            <w:pPr>
              <w:jc w:val="center"/>
              <w:rPr>
                <w:b/>
                <w:sz w:val="20"/>
                <w:szCs w:val="20"/>
              </w:rPr>
            </w:pPr>
            <w:r w:rsidRPr="0086205A">
              <w:rPr>
                <w:sz w:val="20"/>
                <w:szCs w:val="20"/>
              </w:rPr>
              <w:t> </w:t>
            </w:r>
            <w:r w:rsidRPr="0086205A">
              <w:rPr>
                <w:b/>
                <w:sz w:val="20"/>
                <w:szCs w:val="20"/>
              </w:rPr>
              <w:t>návrh zákona čl. I</w:t>
            </w:r>
          </w:p>
          <w:p w14:paraId="3FB3ED86" w14:textId="231159AD" w:rsidR="00A74CB5" w:rsidRPr="0086205A" w:rsidRDefault="00A74CB5" w:rsidP="00500993">
            <w:pPr>
              <w:jc w:val="center"/>
              <w:rPr>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C10DB8C" w14:textId="77777777" w:rsidR="00A74CB5" w:rsidRPr="0086205A" w:rsidRDefault="00A74CB5" w:rsidP="00500993">
            <w:pPr>
              <w:pStyle w:val="Normlny0"/>
              <w:jc w:val="center"/>
              <w:rPr>
                <w:b/>
              </w:rPr>
            </w:pPr>
            <w:r w:rsidRPr="0086205A">
              <w:rPr>
                <w:b/>
              </w:rPr>
              <w:lastRenderedPageBreak/>
              <w:t xml:space="preserve">§ 50 O 2 </w:t>
            </w:r>
          </w:p>
          <w:p w14:paraId="2F431F77" w14:textId="77777777" w:rsidR="00A74CB5" w:rsidRPr="0086205A" w:rsidRDefault="00A74CB5" w:rsidP="00500993">
            <w:pPr>
              <w:pStyle w:val="Normlny0"/>
              <w:jc w:val="center"/>
            </w:pPr>
          </w:p>
          <w:p w14:paraId="0AC0901D" w14:textId="77777777" w:rsidR="00A74CB5" w:rsidRPr="0086205A" w:rsidRDefault="00A74CB5" w:rsidP="00500993">
            <w:pPr>
              <w:pStyle w:val="Normlny0"/>
              <w:jc w:val="center"/>
            </w:pPr>
          </w:p>
          <w:p w14:paraId="1BE1E9A1" w14:textId="77777777" w:rsidR="00A74CB5" w:rsidRPr="0086205A" w:rsidRDefault="00A74CB5" w:rsidP="00500993">
            <w:pPr>
              <w:pStyle w:val="Normlny0"/>
              <w:jc w:val="center"/>
            </w:pPr>
          </w:p>
          <w:p w14:paraId="1F05023B" w14:textId="77777777" w:rsidR="00A74CB5" w:rsidRPr="0086205A" w:rsidRDefault="00A74CB5" w:rsidP="00500993">
            <w:pPr>
              <w:pStyle w:val="Normlny0"/>
              <w:jc w:val="center"/>
            </w:pPr>
          </w:p>
          <w:p w14:paraId="28418CB7" w14:textId="77777777" w:rsidR="00A74CB5" w:rsidRPr="0086205A" w:rsidRDefault="00A74CB5" w:rsidP="00500993">
            <w:pPr>
              <w:pStyle w:val="Normlny0"/>
              <w:jc w:val="center"/>
            </w:pPr>
          </w:p>
          <w:p w14:paraId="3E2D8F5F" w14:textId="77777777" w:rsidR="00A74CB5" w:rsidRPr="0086205A" w:rsidRDefault="00A74CB5" w:rsidP="00500993">
            <w:pPr>
              <w:pStyle w:val="Normlny0"/>
              <w:jc w:val="center"/>
            </w:pPr>
          </w:p>
          <w:p w14:paraId="0AA0FAB3" w14:textId="77777777" w:rsidR="00A74CB5" w:rsidRPr="0086205A" w:rsidRDefault="00A74CB5" w:rsidP="00500993">
            <w:pPr>
              <w:pStyle w:val="Normlny0"/>
              <w:jc w:val="center"/>
            </w:pPr>
          </w:p>
          <w:p w14:paraId="3C143020" w14:textId="77777777" w:rsidR="00A74CB5" w:rsidRPr="0086205A" w:rsidRDefault="00A74CB5" w:rsidP="00500993">
            <w:pPr>
              <w:pStyle w:val="Normlny0"/>
              <w:jc w:val="center"/>
            </w:pPr>
          </w:p>
          <w:p w14:paraId="5B33F706" w14:textId="77777777" w:rsidR="00A74CB5" w:rsidRPr="0086205A" w:rsidRDefault="00A74CB5" w:rsidP="00500993">
            <w:pPr>
              <w:pStyle w:val="Normlny0"/>
              <w:jc w:val="center"/>
            </w:pPr>
          </w:p>
          <w:p w14:paraId="3DE0195D" w14:textId="77777777" w:rsidR="00A74CB5" w:rsidRPr="0086205A" w:rsidRDefault="00A74CB5" w:rsidP="00500993">
            <w:pPr>
              <w:pStyle w:val="Normlny0"/>
              <w:jc w:val="center"/>
            </w:pPr>
          </w:p>
          <w:p w14:paraId="382881D2" w14:textId="77777777" w:rsidR="00A74CB5" w:rsidRPr="0086205A" w:rsidRDefault="00A74CB5" w:rsidP="00500993">
            <w:pPr>
              <w:pStyle w:val="Normlny0"/>
              <w:jc w:val="center"/>
            </w:pPr>
          </w:p>
          <w:p w14:paraId="02354221" w14:textId="77777777" w:rsidR="00A74CB5" w:rsidRPr="0086205A" w:rsidRDefault="00A74CB5" w:rsidP="00500993">
            <w:pPr>
              <w:pStyle w:val="Normlny0"/>
              <w:jc w:val="center"/>
            </w:pPr>
          </w:p>
          <w:p w14:paraId="3B7E3269" w14:textId="77777777" w:rsidR="00A74CB5" w:rsidRPr="0086205A" w:rsidRDefault="00A74CB5" w:rsidP="00500993">
            <w:pPr>
              <w:pStyle w:val="Normlny0"/>
              <w:jc w:val="center"/>
            </w:pPr>
          </w:p>
          <w:p w14:paraId="45EE6646" w14:textId="77777777" w:rsidR="00A74CB5" w:rsidRPr="0086205A" w:rsidRDefault="00A74CB5" w:rsidP="00500993">
            <w:pPr>
              <w:pStyle w:val="Normlny0"/>
              <w:jc w:val="center"/>
            </w:pPr>
          </w:p>
          <w:p w14:paraId="0C0B5C7B" w14:textId="77777777" w:rsidR="00A74CB5" w:rsidRPr="0086205A" w:rsidRDefault="00A74CB5" w:rsidP="00500993">
            <w:pPr>
              <w:pStyle w:val="Normlny0"/>
              <w:jc w:val="center"/>
            </w:pPr>
          </w:p>
          <w:p w14:paraId="7870F8BF" w14:textId="77777777" w:rsidR="00A74CB5" w:rsidRPr="0086205A" w:rsidRDefault="00A74CB5" w:rsidP="00500993">
            <w:pPr>
              <w:pStyle w:val="Normlny0"/>
              <w:jc w:val="center"/>
            </w:pPr>
          </w:p>
          <w:p w14:paraId="18AC4B76" w14:textId="77777777" w:rsidR="00A74CB5" w:rsidRPr="0086205A" w:rsidRDefault="00A74CB5" w:rsidP="00500993">
            <w:pPr>
              <w:pStyle w:val="Normlny0"/>
              <w:jc w:val="center"/>
            </w:pPr>
          </w:p>
          <w:p w14:paraId="4B42F60F" w14:textId="77777777" w:rsidR="00A74CB5" w:rsidRPr="0086205A" w:rsidRDefault="00A74CB5" w:rsidP="00500993">
            <w:pPr>
              <w:pStyle w:val="Normlny0"/>
              <w:jc w:val="center"/>
            </w:pPr>
          </w:p>
          <w:p w14:paraId="04612A5E" w14:textId="77777777" w:rsidR="00A74CB5" w:rsidRPr="0086205A" w:rsidRDefault="00A74CB5" w:rsidP="00500993">
            <w:pPr>
              <w:pStyle w:val="Normlny0"/>
              <w:jc w:val="center"/>
            </w:pPr>
          </w:p>
          <w:p w14:paraId="0283D276" w14:textId="77777777" w:rsidR="00A74CB5" w:rsidRPr="0086205A" w:rsidRDefault="00A74CB5" w:rsidP="00500993">
            <w:pPr>
              <w:pStyle w:val="Normlny0"/>
              <w:jc w:val="center"/>
            </w:pPr>
          </w:p>
          <w:p w14:paraId="107CFC1D" w14:textId="77777777" w:rsidR="00A74CB5" w:rsidRPr="0086205A" w:rsidRDefault="00A74CB5" w:rsidP="00500993">
            <w:pPr>
              <w:pStyle w:val="Normlny0"/>
              <w:jc w:val="center"/>
            </w:pPr>
          </w:p>
          <w:p w14:paraId="35D3BCF2" w14:textId="77777777" w:rsidR="00A74CB5" w:rsidRPr="0086205A" w:rsidRDefault="00A74CB5" w:rsidP="00500993">
            <w:pPr>
              <w:pStyle w:val="Normlny0"/>
              <w:jc w:val="center"/>
            </w:pPr>
          </w:p>
          <w:p w14:paraId="27D20632" w14:textId="77777777" w:rsidR="00A74CB5" w:rsidRPr="0086205A" w:rsidRDefault="00A74CB5" w:rsidP="00500993">
            <w:pPr>
              <w:pStyle w:val="Normlny0"/>
              <w:jc w:val="center"/>
            </w:pPr>
          </w:p>
          <w:p w14:paraId="79A2CC16" w14:textId="77777777" w:rsidR="00A74CB5" w:rsidRPr="0086205A" w:rsidRDefault="00A74CB5" w:rsidP="00500993">
            <w:pPr>
              <w:pStyle w:val="Normlny0"/>
              <w:jc w:val="center"/>
            </w:pPr>
          </w:p>
          <w:p w14:paraId="0C844899" w14:textId="77777777" w:rsidR="00A74CB5" w:rsidRPr="0086205A" w:rsidRDefault="00A74CB5" w:rsidP="00500993">
            <w:pPr>
              <w:pStyle w:val="Normlny0"/>
              <w:jc w:val="center"/>
            </w:pPr>
          </w:p>
          <w:p w14:paraId="38AE8310" w14:textId="77777777" w:rsidR="00A74CB5" w:rsidRPr="0086205A" w:rsidRDefault="00A74CB5" w:rsidP="00500993">
            <w:pPr>
              <w:pStyle w:val="Normlny0"/>
              <w:jc w:val="center"/>
            </w:pPr>
          </w:p>
          <w:p w14:paraId="1D0B908B" w14:textId="77777777" w:rsidR="00A74CB5" w:rsidRPr="0086205A" w:rsidRDefault="00A74CB5" w:rsidP="00500993">
            <w:pPr>
              <w:pStyle w:val="Normlny0"/>
              <w:jc w:val="center"/>
            </w:pPr>
          </w:p>
          <w:p w14:paraId="4BDBDEE3" w14:textId="77777777" w:rsidR="00A74CB5" w:rsidRPr="0086205A" w:rsidRDefault="00A74CB5" w:rsidP="00500993">
            <w:pPr>
              <w:pStyle w:val="Normlny0"/>
              <w:jc w:val="center"/>
            </w:pPr>
          </w:p>
          <w:p w14:paraId="5E170D3A" w14:textId="77777777" w:rsidR="00A74CB5" w:rsidRPr="0086205A" w:rsidRDefault="00A74CB5" w:rsidP="00500993">
            <w:pPr>
              <w:pStyle w:val="Normlny0"/>
              <w:jc w:val="center"/>
            </w:pPr>
          </w:p>
          <w:p w14:paraId="69FC53B4" w14:textId="77777777" w:rsidR="00A74CB5" w:rsidRPr="0086205A" w:rsidRDefault="00A74CB5" w:rsidP="00500993">
            <w:pPr>
              <w:pStyle w:val="Normlny0"/>
              <w:jc w:val="center"/>
            </w:pPr>
          </w:p>
          <w:p w14:paraId="5AB09614" w14:textId="77777777" w:rsidR="00A74CB5" w:rsidRPr="0086205A" w:rsidRDefault="00A74CB5" w:rsidP="00500993">
            <w:pPr>
              <w:pStyle w:val="Normlny0"/>
              <w:jc w:val="center"/>
            </w:pPr>
          </w:p>
          <w:p w14:paraId="7E8161C8" w14:textId="77777777" w:rsidR="00A74CB5" w:rsidRPr="0086205A" w:rsidRDefault="00A74CB5" w:rsidP="00500993">
            <w:pPr>
              <w:pStyle w:val="Normlny0"/>
              <w:jc w:val="center"/>
            </w:pPr>
          </w:p>
          <w:p w14:paraId="472E5B0C" w14:textId="77777777" w:rsidR="00A74CB5" w:rsidRPr="0086205A" w:rsidRDefault="00A74CB5" w:rsidP="00500993">
            <w:pPr>
              <w:pStyle w:val="Normlny0"/>
              <w:jc w:val="center"/>
            </w:pPr>
          </w:p>
          <w:p w14:paraId="06DA47B5" w14:textId="77777777" w:rsidR="00A74CB5" w:rsidRPr="0086205A" w:rsidRDefault="00A74CB5" w:rsidP="00500993">
            <w:pPr>
              <w:pStyle w:val="Normlny0"/>
              <w:jc w:val="center"/>
            </w:pPr>
          </w:p>
          <w:p w14:paraId="22004975" w14:textId="77777777" w:rsidR="00A74CB5" w:rsidRPr="0086205A" w:rsidRDefault="00A74CB5" w:rsidP="00500993">
            <w:pPr>
              <w:pStyle w:val="Normlny0"/>
              <w:jc w:val="center"/>
            </w:pPr>
          </w:p>
          <w:p w14:paraId="3F3E8D04" w14:textId="77777777" w:rsidR="00A74CB5" w:rsidRPr="0086205A" w:rsidRDefault="00A74CB5" w:rsidP="00500993">
            <w:pPr>
              <w:pStyle w:val="Normlny0"/>
              <w:jc w:val="center"/>
            </w:pPr>
          </w:p>
          <w:p w14:paraId="06238076" w14:textId="77777777" w:rsidR="00A74CB5" w:rsidRPr="0086205A" w:rsidRDefault="00A74CB5" w:rsidP="00500993">
            <w:pPr>
              <w:pStyle w:val="Normlny0"/>
              <w:jc w:val="center"/>
            </w:pPr>
          </w:p>
          <w:p w14:paraId="05A12419" w14:textId="77777777" w:rsidR="00A74CB5" w:rsidRPr="0086205A" w:rsidRDefault="00A74CB5" w:rsidP="00500993">
            <w:pPr>
              <w:pStyle w:val="Normlny0"/>
              <w:jc w:val="center"/>
            </w:pPr>
          </w:p>
          <w:p w14:paraId="3D65E270" w14:textId="77777777" w:rsidR="00A74CB5" w:rsidRPr="0086205A" w:rsidRDefault="00A74CB5" w:rsidP="00500993">
            <w:pPr>
              <w:pStyle w:val="Normlny0"/>
              <w:jc w:val="center"/>
            </w:pPr>
          </w:p>
          <w:p w14:paraId="02D743D1" w14:textId="77777777" w:rsidR="00A74CB5" w:rsidRPr="0086205A" w:rsidRDefault="00A74CB5" w:rsidP="00500993">
            <w:pPr>
              <w:pStyle w:val="Normlny0"/>
              <w:jc w:val="center"/>
            </w:pPr>
          </w:p>
          <w:p w14:paraId="758852C8" w14:textId="77777777" w:rsidR="00A74CB5" w:rsidRPr="0086205A" w:rsidRDefault="00A74CB5" w:rsidP="00500993">
            <w:pPr>
              <w:pStyle w:val="Normlny0"/>
              <w:jc w:val="center"/>
            </w:pPr>
          </w:p>
          <w:p w14:paraId="3EA7DCC9" w14:textId="77777777" w:rsidR="00A74CB5" w:rsidRPr="0086205A" w:rsidRDefault="00A74CB5" w:rsidP="00500993">
            <w:pPr>
              <w:pStyle w:val="Normlny0"/>
              <w:jc w:val="center"/>
            </w:pPr>
          </w:p>
          <w:p w14:paraId="49E1D24D" w14:textId="77777777" w:rsidR="00A74CB5" w:rsidRPr="0086205A" w:rsidRDefault="00A74CB5" w:rsidP="00500993">
            <w:pPr>
              <w:pStyle w:val="Normlny0"/>
              <w:jc w:val="center"/>
            </w:pPr>
          </w:p>
          <w:p w14:paraId="4AED6F1C" w14:textId="77777777" w:rsidR="00A74CB5" w:rsidRPr="0086205A" w:rsidRDefault="00A74CB5" w:rsidP="00500993">
            <w:pPr>
              <w:pStyle w:val="Normlny0"/>
              <w:jc w:val="center"/>
            </w:pPr>
          </w:p>
          <w:p w14:paraId="38A96015" w14:textId="77777777" w:rsidR="00A74CB5" w:rsidRPr="0086205A" w:rsidRDefault="00A74CB5" w:rsidP="00500993">
            <w:pPr>
              <w:pStyle w:val="Normlny0"/>
              <w:jc w:val="center"/>
            </w:pPr>
          </w:p>
          <w:p w14:paraId="5196A959" w14:textId="77777777" w:rsidR="00A74CB5" w:rsidRPr="0086205A" w:rsidRDefault="00A74CB5" w:rsidP="00500993">
            <w:pPr>
              <w:pStyle w:val="Normlny0"/>
              <w:jc w:val="center"/>
            </w:pPr>
          </w:p>
          <w:p w14:paraId="2ED6494D" w14:textId="77777777" w:rsidR="00A74CB5" w:rsidRPr="0086205A" w:rsidRDefault="00A74CB5" w:rsidP="00500993">
            <w:pPr>
              <w:pStyle w:val="Normlny0"/>
              <w:jc w:val="center"/>
            </w:pPr>
          </w:p>
          <w:p w14:paraId="332EF1F1" w14:textId="77777777" w:rsidR="00A74CB5" w:rsidRPr="0086205A" w:rsidRDefault="00A74CB5" w:rsidP="00500993">
            <w:pPr>
              <w:pStyle w:val="Normlny0"/>
              <w:jc w:val="center"/>
            </w:pPr>
          </w:p>
          <w:p w14:paraId="3DC8F36E" w14:textId="77777777" w:rsidR="00A74CB5" w:rsidRPr="0086205A" w:rsidRDefault="00A74CB5" w:rsidP="00500993">
            <w:pPr>
              <w:pStyle w:val="Normlny0"/>
              <w:jc w:val="center"/>
            </w:pPr>
          </w:p>
          <w:p w14:paraId="02E28D20" w14:textId="77777777" w:rsidR="00A74CB5" w:rsidRPr="0086205A" w:rsidRDefault="00A74CB5" w:rsidP="00500993">
            <w:pPr>
              <w:pStyle w:val="Normlny0"/>
              <w:jc w:val="center"/>
            </w:pPr>
          </w:p>
          <w:p w14:paraId="0662004C" w14:textId="77777777" w:rsidR="00A74CB5" w:rsidRPr="0086205A" w:rsidRDefault="00A74CB5" w:rsidP="00500993">
            <w:pPr>
              <w:pStyle w:val="Normlny0"/>
              <w:jc w:val="center"/>
            </w:pPr>
          </w:p>
          <w:p w14:paraId="7195E5A3" w14:textId="77777777" w:rsidR="00A74CB5" w:rsidRPr="0086205A" w:rsidRDefault="00A74CB5" w:rsidP="00500993">
            <w:pPr>
              <w:pStyle w:val="Normlny0"/>
              <w:jc w:val="center"/>
            </w:pPr>
          </w:p>
          <w:p w14:paraId="075A98C7" w14:textId="77777777" w:rsidR="00A74CB5" w:rsidRPr="0086205A" w:rsidRDefault="00A74CB5" w:rsidP="00500993">
            <w:pPr>
              <w:pStyle w:val="Normlny0"/>
              <w:jc w:val="center"/>
            </w:pPr>
          </w:p>
          <w:p w14:paraId="79976F32" w14:textId="77777777" w:rsidR="00A74CB5" w:rsidRPr="0086205A" w:rsidRDefault="00A74CB5" w:rsidP="00500993">
            <w:pPr>
              <w:pStyle w:val="Normlny0"/>
              <w:jc w:val="center"/>
            </w:pPr>
          </w:p>
          <w:p w14:paraId="146E9A5B" w14:textId="77777777" w:rsidR="00A74CB5" w:rsidRPr="0086205A" w:rsidRDefault="00A74CB5" w:rsidP="00500993">
            <w:pPr>
              <w:pStyle w:val="Normlny0"/>
              <w:jc w:val="center"/>
            </w:pPr>
          </w:p>
          <w:p w14:paraId="68CEC50E" w14:textId="77777777" w:rsidR="00A74CB5" w:rsidRPr="0086205A" w:rsidRDefault="00A74CB5" w:rsidP="00500993">
            <w:pPr>
              <w:pStyle w:val="Normlny0"/>
              <w:jc w:val="center"/>
            </w:pPr>
          </w:p>
          <w:p w14:paraId="3F19FB67" w14:textId="77777777" w:rsidR="00A74CB5" w:rsidRPr="0086205A" w:rsidRDefault="00A74CB5" w:rsidP="00500993">
            <w:pPr>
              <w:pStyle w:val="Normlny0"/>
              <w:jc w:val="center"/>
            </w:pPr>
          </w:p>
          <w:p w14:paraId="69346695" w14:textId="77777777" w:rsidR="00A74CB5" w:rsidRPr="0086205A" w:rsidRDefault="00A74CB5" w:rsidP="00500993">
            <w:pPr>
              <w:pStyle w:val="Normlny0"/>
              <w:jc w:val="center"/>
            </w:pPr>
          </w:p>
          <w:p w14:paraId="50E531AB" w14:textId="77777777" w:rsidR="00A74CB5" w:rsidRPr="0086205A" w:rsidRDefault="00A74CB5" w:rsidP="00500993">
            <w:pPr>
              <w:pStyle w:val="Normlny0"/>
              <w:jc w:val="center"/>
            </w:pPr>
          </w:p>
          <w:p w14:paraId="03399F83" w14:textId="77777777" w:rsidR="00A74CB5" w:rsidRPr="0086205A" w:rsidRDefault="00A74CB5" w:rsidP="00500993">
            <w:pPr>
              <w:pStyle w:val="Normlny0"/>
              <w:jc w:val="center"/>
            </w:pPr>
          </w:p>
          <w:p w14:paraId="56B9151C" w14:textId="77777777" w:rsidR="00A74CB5" w:rsidRPr="0086205A" w:rsidRDefault="00A74CB5" w:rsidP="00500993">
            <w:pPr>
              <w:pStyle w:val="Normlny0"/>
              <w:jc w:val="center"/>
            </w:pPr>
          </w:p>
          <w:p w14:paraId="2AF32AD0" w14:textId="77777777" w:rsidR="00A74CB5" w:rsidRPr="0086205A" w:rsidRDefault="00A74CB5" w:rsidP="00500993">
            <w:pPr>
              <w:pStyle w:val="Normlny0"/>
              <w:jc w:val="center"/>
            </w:pPr>
          </w:p>
          <w:p w14:paraId="1D09A987" w14:textId="77777777" w:rsidR="00A74CB5" w:rsidRPr="0086205A" w:rsidRDefault="00A74CB5" w:rsidP="00500993">
            <w:pPr>
              <w:pStyle w:val="Normlny0"/>
              <w:jc w:val="center"/>
            </w:pPr>
          </w:p>
          <w:p w14:paraId="4525DAAE" w14:textId="77777777" w:rsidR="00A74CB5" w:rsidRPr="0086205A" w:rsidRDefault="00A74CB5" w:rsidP="00500993">
            <w:pPr>
              <w:pStyle w:val="Normlny0"/>
              <w:jc w:val="center"/>
            </w:pPr>
          </w:p>
          <w:p w14:paraId="006BEAA1" w14:textId="77777777" w:rsidR="00A74CB5" w:rsidRPr="0086205A" w:rsidRDefault="00A74CB5" w:rsidP="00500993">
            <w:pPr>
              <w:pStyle w:val="Normlny0"/>
              <w:jc w:val="center"/>
            </w:pPr>
          </w:p>
          <w:p w14:paraId="07236370" w14:textId="77777777" w:rsidR="00A74CB5" w:rsidRPr="0086205A" w:rsidRDefault="00A74CB5" w:rsidP="00500993">
            <w:pPr>
              <w:pStyle w:val="Normlny0"/>
              <w:jc w:val="center"/>
            </w:pPr>
          </w:p>
          <w:p w14:paraId="37FA86D7" w14:textId="77777777" w:rsidR="00A74CB5" w:rsidRPr="0086205A" w:rsidRDefault="00A74CB5" w:rsidP="00500993">
            <w:pPr>
              <w:pStyle w:val="Normlny0"/>
              <w:jc w:val="center"/>
            </w:pPr>
          </w:p>
          <w:p w14:paraId="00D8600C" w14:textId="77777777" w:rsidR="00A74CB5" w:rsidRPr="0086205A" w:rsidRDefault="00A74CB5" w:rsidP="00500993">
            <w:pPr>
              <w:pStyle w:val="Normlny0"/>
              <w:jc w:val="center"/>
            </w:pPr>
          </w:p>
          <w:p w14:paraId="1558192F" w14:textId="35EB3507" w:rsidR="00A74CB5" w:rsidRPr="0086205A" w:rsidRDefault="00A74CB5" w:rsidP="00500993">
            <w:pPr>
              <w:pStyle w:val="Normlny0"/>
              <w:jc w:val="center"/>
            </w:pPr>
          </w:p>
          <w:p w14:paraId="1B5E27FC" w14:textId="7EEE3837" w:rsidR="00A74CB5" w:rsidRPr="0086205A" w:rsidRDefault="00A74CB5" w:rsidP="00500993">
            <w:pPr>
              <w:pStyle w:val="Normlny0"/>
              <w:jc w:val="center"/>
            </w:pPr>
          </w:p>
          <w:p w14:paraId="13EF9822" w14:textId="5C48088B" w:rsidR="00A74CB5" w:rsidRPr="0086205A" w:rsidRDefault="00A74CB5" w:rsidP="00500993">
            <w:pPr>
              <w:pStyle w:val="Normlny0"/>
              <w:jc w:val="center"/>
            </w:pPr>
          </w:p>
          <w:p w14:paraId="527C9CDA" w14:textId="4F632795" w:rsidR="00A74CB5" w:rsidRPr="0086205A" w:rsidRDefault="00A74CB5" w:rsidP="00500993">
            <w:pPr>
              <w:pStyle w:val="Normlny0"/>
              <w:jc w:val="center"/>
            </w:pPr>
          </w:p>
          <w:p w14:paraId="29F26F73" w14:textId="1980DA7D" w:rsidR="00A74CB5" w:rsidRPr="0086205A" w:rsidRDefault="00A74CB5" w:rsidP="00500993">
            <w:pPr>
              <w:pStyle w:val="Normlny0"/>
              <w:jc w:val="center"/>
            </w:pPr>
          </w:p>
          <w:p w14:paraId="7F4AA8AD" w14:textId="6E35E8AF" w:rsidR="00A74CB5" w:rsidRPr="0086205A" w:rsidRDefault="00A74CB5" w:rsidP="00500993">
            <w:pPr>
              <w:pStyle w:val="Normlny0"/>
              <w:jc w:val="center"/>
            </w:pPr>
          </w:p>
          <w:p w14:paraId="252C7AE3" w14:textId="5F4DD3B9" w:rsidR="00A74CB5" w:rsidRPr="0086205A" w:rsidRDefault="00A74CB5" w:rsidP="00500993">
            <w:pPr>
              <w:pStyle w:val="Normlny0"/>
              <w:jc w:val="center"/>
            </w:pPr>
          </w:p>
          <w:p w14:paraId="47C03D7E" w14:textId="3503EA15" w:rsidR="00A74CB5" w:rsidRPr="0086205A" w:rsidRDefault="00A74CB5" w:rsidP="00500993">
            <w:pPr>
              <w:pStyle w:val="Normlny0"/>
              <w:jc w:val="center"/>
            </w:pPr>
          </w:p>
          <w:p w14:paraId="72380343" w14:textId="69E22729" w:rsidR="00A74CB5" w:rsidRPr="0086205A" w:rsidRDefault="00A74CB5" w:rsidP="00500993">
            <w:pPr>
              <w:pStyle w:val="Normlny0"/>
              <w:jc w:val="center"/>
            </w:pPr>
          </w:p>
          <w:p w14:paraId="2405399F" w14:textId="7780478C" w:rsidR="00A74CB5" w:rsidRPr="0086205A" w:rsidRDefault="00A74CB5" w:rsidP="00500993">
            <w:pPr>
              <w:pStyle w:val="Normlny0"/>
              <w:jc w:val="center"/>
            </w:pPr>
          </w:p>
          <w:p w14:paraId="0F45CE4F" w14:textId="04085756" w:rsidR="00A74CB5" w:rsidRPr="0086205A" w:rsidRDefault="00A74CB5" w:rsidP="00500993">
            <w:pPr>
              <w:pStyle w:val="Normlny0"/>
              <w:jc w:val="center"/>
            </w:pPr>
          </w:p>
          <w:p w14:paraId="4F0B3F48" w14:textId="7D877A1B" w:rsidR="00A74CB5" w:rsidRPr="0086205A" w:rsidRDefault="00A74CB5" w:rsidP="00500993">
            <w:pPr>
              <w:pStyle w:val="Normlny0"/>
              <w:jc w:val="center"/>
            </w:pPr>
          </w:p>
          <w:p w14:paraId="51644C8D" w14:textId="0FD9A90C" w:rsidR="00A74CB5" w:rsidRPr="0086205A" w:rsidRDefault="00A74CB5" w:rsidP="00500993">
            <w:pPr>
              <w:pStyle w:val="Normlny0"/>
              <w:jc w:val="center"/>
            </w:pPr>
          </w:p>
          <w:p w14:paraId="2C36F373" w14:textId="53263E32" w:rsidR="00A74CB5" w:rsidRPr="0086205A" w:rsidRDefault="00A74CB5" w:rsidP="00500993">
            <w:pPr>
              <w:pStyle w:val="Normlny0"/>
              <w:jc w:val="center"/>
            </w:pPr>
          </w:p>
          <w:p w14:paraId="7D2CDF93" w14:textId="3D89FB52" w:rsidR="00A74CB5" w:rsidRPr="0086205A" w:rsidRDefault="00A74CB5" w:rsidP="00500993">
            <w:pPr>
              <w:pStyle w:val="Normlny0"/>
              <w:jc w:val="center"/>
            </w:pPr>
          </w:p>
          <w:p w14:paraId="717B486F" w14:textId="2196CDC0" w:rsidR="00A74CB5" w:rsidRPr="0086205A" w:rsidRDefault="00A74CB5" w:rsidP="00500993">
            <w:pPr>
              <w:pStyle w:val="Normlny0"/>
              <w:jc w:val="center"/>
            </w:pPr>
          </w:p>
          <w:p w14:paraId="3160094E" w14:textId="4C51C4E9" w:rsidR="00A74CB5" w:rsidRPr="0086205A" w:rsidRDefault="00A74CB5" w:rsidP="00500993">
            <w:pPr>
              <w:pStyle w:val="Normlny0"/>
              <w:jc w:val="center"/>
            </w:pPr>
          </w:p>
          <w:p w14:paraId="77FBF4BC" w14:textId="77777777" w:rsidR="00A74CB5" w:rsidRPr="0086205A" w:rsidRDefault="00A74CB5" w:rsidP="00500993">
            <w:pPr>
              <w:pStyle w:val="Normlny0"/>
              <w:jc w:val="center"/>
            </w:pPr>
          </w:p>
          <w:p w14:paraId="76C42F0C" w14:textId="6D9E735F" w:rsidR="00A74CB5" w:rsidRPr="0086205A" w:rsidRDefault="00A74CB5" w:rsidP="00500993">
            <w:pPr>
              <w:pStyle w:val="Normlny0"/>
              <w:jc w:val="center"/>
            </w:pPr>
          </w:p>
          <w:p w14:paraId="72BD0270" w14:textId="77777777" w:rsidR="00A74CB5" w:rsidRPr="0086205A" w:rsidRDefault="00A74CB5" w:rsidP="00500993">
            <w:pPr>
              <w:pStyle w:val="Normlny0"/>
              <w:jc w:val="center"/>
            </w:pPr>
          </w:p>
          <w:p w14:paraId="3573D044" w14:textId="29BD3D6B" w:rsidR="00A74CB5" w:rsidRPr="0086205A" w:rsidRDefault="00A74CB5" w:rsidP="00500993">
            <w:pPr>
              <w:pStyle w:val="Normlny0"/>
              <w:jc w:val="center"/>
            </w:pPr>
          </w:p>
          <w:p w14:paraId="5BEA0B69" w14:textId="1CACB7BE" w:rsidR="00A74CB5" w:rsidRPr="0086205A" w:rsidRDefault="00A74CB5" w:rsidP="00500993">
            <w:pPr>
              <w:pStyle w:val="Normlny0"/>
              <w:jc w:val="center"/>
            </w:pPr>
          </w:p>
          <w:p w14:paraId="2911C759" w14:textId="77777777" w:rsidR="00A74CB5" w:rsidRPr="0086205A" w:rsidRDefault="00A74CB5" w:rsidP="00500993">
            <w:pPr>
              <w:pStyle w:val="Normlny0"/>
              <w:jc w:val="center"/>
            </w:pPr>
          </w:p>
          <w:p w14:paraId="5CED7535" w14:textId="1CB66559" w:rsidR="00A74CB5" w:rsidRPr="0086205A" w:rsidRDefault="00A74CB5" w:rsidP="00500993">
            <w:pPr>
              <w:pStyle w:val="Normlny0"/>
              <w:jc w:val="center"/>
            </w:pPr>
          </w:p>
          <w:p w14:paraId="1C5ABACF" w14:textId="4249FE7A" w:rsidR="00A74CB5" w:rsidRPr="0086205A" w:rsidRDefault="00A74CB5" w:rsidP="00500993">
            <w:pPr>
              <w:pStyle w:val="Normlny0"/>
              <w:jc w:val="center"/>
            </w:pPr>
          </w:p>
          <w:p w14:paraId="2BB475A6" w14:textId="4512274A" w:rsidR="000C20CA" w:rsidRPr="0086205A" w:rsidRDefault="000C20CA" w:rsidP="00500993">
            <w:pPr>
              <w:pStyle w:val="Normlny0"/>
              <w:jc w:val="center"/>
            </w:pPr>
          </w:p>
          <w:p w14:paraId="647A0E62" w14:textId="192DC2AD" w:rsidR="000C20CA" w:rsidRPr="0086205A" w:rsidRDefault="000C20CA" w:rsidP="00500993">
            <w:pPr>
              <w:pStyle w:val="Normlny0"/>
              <w:jc w:val="center"/>
            </w:pPr>
          </w:p>
          <w:p w14:paraId="0B922F15" w14:textId="0224F001" w:rsidR="000C20CA" w:rsidRPr="0086205A" w:rsidRDefault="000C20CA" w:rsidP="00500993">
            <w:pPr>
              <w:pStyle w:val="Normlny0"/>
              <w:jc w:val="center"/>
            </w:pPr>
          </w:p>
          <w:p w14:paraId="5E1812C1" w14:textId="5C945F63" w:rsidR="000C20CA" w:rsidRPr="0086205A" w:rsidRDefault="000C20CA" w:rsidP="00500993">
            <w:pPr>
              <w:pStyle w:val="Normlny0"/>
              <w:jc w:val="center"/>
            </w:pPr>
          </w:p>
          <w:p w14:paraId="431C51AD" w14:textId="3076253A" w:rsidR="000C20CA" w:rsidRPr="0086205A" w:rsidRDefault="000C20CA" w:rsidP="00500993">
            <w:pPr>
              <w:pStyle w:val="Normlny0"/>
              <w:jc w:val="center"/>
            </w:pPr>
          </w:p>
          <w:p w14:paraId="3F7EF192" w14:textId="04063D2B" w:rsidR="000C20CA" w:rsidRPr="0086205A" w:rsidRDefault="000C20CA" w:rsidP="00500993">
            <w:pPr>
              <w:pStyle w:val="Normlny0"/>
              <w:jc w:val="center"/>
            </w:pPr>
          </w:p>
          <w:p w14:paraId="7E6546E6" w14:textId="0E5DF32C" w:rsidR="000C20CA" w:rsidRPr="0086205A" w:rsidRDefault="000C20CA" w:rsidP="00500993">
            <w:pPr>
              <w:pStyle w:val="Normlny0"/>
              <w:jc w:val="center"/>
            </w:pPr>
          </w:p>
          <w:p w14:paraId="45469E26" w14:textId="412DF65D" w:rsidR="000C20CA" w:rsidRPr="0086205A" w:rsidRDefault="000C20CA" w:rsidP="00500993">
            <w:pPr>
              <w:pStyle w:val="Normlny0"/>
              <w:jc w:val="center"/>
            </w:pPr>
          </w:p>
          <w:p w14:paraId="1B513078" w14:textId="14BD278A" w:rsidR="000C20CA" w:rsidRPr="0086205A" w:rsidRDefault="000C20CA" w:rsidP="00500993">
            <w:pPr>
              <w:pStyle w:val="Normlny0"/>
              <w:jc w:val="center"/>
            </w:pPr>
          </w:p>
          <w:p w14:paraId="37A29899" w14:textId="73C4F9A6" w:rsidR="000C20CA" w:rsidRPr="0086205A" w:rsidRDefault="000C20CA" w:rsidP="00500993">
            <w:pPr>
              <w:pStyle w:val="Normlny0"/>
              <w:jc w:val="center"/>
            </w:pPr>
          </w:p>
          <w:p w14:paraId="66AA4DDD" w14:textId="2E79FB2A" w:rsidR="000C20CA" w:rsidRPr="0086205A" w:rsidRDefault="000C20CA" w:rsidP="00500993">
            <w:pPr>
              <w:pStyle w:val="Normlny0"/>
              <w:jc w:val="center"/>
            </w:pPr>
          </w:p>
          <w:p w14:paraId="18A558F8" w14:textId="1A52EC5A" w:rsidR="000C20CA" w:rsidRPr="0086205A" w:rsidRDefault="000C20CA" w:rsidP="00500993">
            <w:pPr>
              <w:pStyle w:val="Normlny0"/>
              <w:jc w:val="center"/>
            </w:pPr>
          </w:p>
          <w:p w14:paraId="7A41EC65" w14:textId="4E16C545" w:rsidR="000C20CA" w:rsidRPr="0086205A" w:rsidRDefault="000C20CA" w:rsidP="00500993">
            <w:pPr>
              <w:pStyle w:val="Normlny0"/>
              <w:jc w:val="center"/>
            </w:pPr>
          </w:p>
          <w:p w14:paraId="5A9AB52B" w14:textId="7C2508EF" w:rsidR="000C20CA" w:rsidRPr="0086205A" w:rsidRDefault="000C20CA" w:rsidP="00500993">
            <w:pPr>
              <w:pStyle w:val="Normlny0"/>
              <w:jc w:val="center"/>
            </w:pPr>
          </w:p>
          <w:p w14:paraId="33D4C29E" w14:textId="043B02BD" w:rsidR="000C20CA" w:rsidRPr="0086205A" w:rsidRDefault="000C20CA" w:rsidP="00500993">
            <w:pPr>
              <w:pStyle w:val="Normlny0"/>
              <w:jc w:val="center"/>
            </w:pPr>
          </w:p>
          <w:p w14:paraId="66E4D03E" w14:textId="7315D494" w:rsidR="000C20CA" w:rsidRPr="0086205A" w:rsidRDefault="000C20CA" w:rsidP="00500993">
            <w:pPr>
              <w:pStyle w:val="Normlny0"/>
              <w:jc w:val="center"/>
            </w:pPr>
          </w:p>
          <w:p w14:paraId="27892DD9" w14:textId="54B0AFE1" w:rsidR="000C20CA" w:rsidRPr="0086205A" w:rsidRDefault="000C20CA" w:rsidP="00500993">
            <w:pPr>
              <w:pStyle w:val="Normlny0"/>
              <w:jc w:val="center"/>
            </w:pPr>
          </w:p>
          <w:p w14:paraId="1958209C" w14:textId="64E7BA4A" w:rsidR="000C20CA" w:rsidRPr="0086205A" w:rsidRDefault="000C20CA" w:rsidP="00500993">
            <w:pPr>
              <w:pStyle w:val="Normlny0"/>
              <w:jc w:val="center"/>
            </w:pPr>
          </w:p>
          <w:p w14:paraId="28E29CE0" w14:textId="18A8F7BF" w:rsidR="000C20CA" w:rsidRPr="0086205A" w:rsidRDefault="000C20CA" w:rsidP="00500993">
            <w:pPr>
              <w:pStyle w:val="Normlny0"/>
              <w:jc w:val="center"/>
            </w:pPr>
          </w:p>
          <w:p w14:paraId="253520F9" w14:textId="023EA7FC" w:rsidR="000C20CA" w:rsidRPr="0086205A" w:rsidRDefault="000C20CA" w:rsidP="00500993">
            <w:pPr>
              <w:pStyle w:val="Normlny0"/>
              <w:jc w:val="center"/>
            </w:pPr>
          </w:p>
          <w:p w14:paraId="38BF1283" w14:textId="15360CA1" w:rsidR="000C20CA" w:rsidRPr="0086205A" w:rsidRDefault="000C20CA" w:rsidP="00500993">
            <w:pPr>
              <w:pStyle w:val="Normlny0"/>
              <w:jc w:val="center"/>
            </w:pPr>
          </w:p>
          <w:p w14:paraId="558F2938" w14:textId="702D340A" w:rsidR="000C20CA" w:rsidRPr="0086205A" w:rsidRDefault="000C20CA" w:rsidP="00500993">
            <w:pPr>
              <w:pStyle w:val="Normlny0"/>
              <w:jc w:val="center"/>
            </w:pPr>
          </w:p>
          <w:p w14:paraId="113256A7" w14:textId="5332F140" w:rsidR="000C20CA" w:rsidRPr="0086205A" w:rsidRDefault="000C20CA" w:rsidP="00500993">
            <w:pPr>
              <w:pStyle w:val="Normlny0"/>
              <w:jc w:val="center"/>
            </w:pPr>
          </w:p>
          <w:p w14:paraId="645E0102" w14:textId="0559A4FD" w:rsidR="000C20CA" w:rsidRPr="0086205A" w:rsidRDefault="000C20CA" w:rsidP="00500993">
            <w:pPr>
              <w:pStyle w:val="Normlny0"/>
              <w:jc w:val="center"/>
            </w:pPr>
          </w:p>
          <w:p w14:paraId="5B1B29AB" w14:textId="3C1A61F5" w:rsidR="000C20CA" w:rsidRPr="0086205A" w:rsidRDefault="000C20CA" w:rsidP="00500993">
            <w:pPr>
              <w:pStyle w:val="Normlny0"/>
              <w:jc w:val="center"/>
            </w:pPr>
          </w:p>
          <w:p w14:paraId="5B2CCFDD" w14:textId="612F45A6" w:rsidR="000C20CA" w:rsidRPr="0086205A" w:rsidRDefault="000C20CA" w:rsidP="00500993">
            <w:pPr>
              <w:pStyle w:val="Normlny0"/>
              <w:jc w:val="center"/>
            </w:pPr>
          </w:p>
          <w:p w14:paraId="6D8FCE83" w14:textId="40F2764B" w:rsidR="000C20CA" w:rsidRPr="0086205A" w:rsidRDefault="000C20CA" w:rsidP="00500993">
            <w:pPr>
              <w:pStyle w:val="Normlny0"/>
              <w:jc w:val="center"/>
            </w:pPr>
          </w:p>
          <w:p w14:paraId="30B0FB15" w14:textId="109D1452" w:rsidR="000C20CA" w:rsidRPr="0086205A" w:rsidRDefault="000C20CA" w:rsidP="00500993">
            <w:pPr>
              <w:pStyle w:val="Normlny0"/>
              <w:jc w:val="center"/>
            </w:pPr>
          </w:p>
          <w:p w14:paraId="75215066" w14:textId="1A164541" w:rsidR="000C20CA" w:rsidRPr="0086205A" w:rsidRDefault="000C20CA" w:rsidP="00500993">
            <w:pPr>
              <w:pStyle w:val="Normlny0"/>
              <w:jc w:val="center"/>
            </w:pPr>
          </w:p>
          <w:p w14:paraId="636B8D2D" w14:textId="3013EAE3" w:rsidR="000C20CA" w:rsidRPr="0086205A" w:rsidRDefault="000C20CA" w:rsidP="00500993">
            <w:pPr>
              <w:pStyle w:val="Normlny0"/>
              <w:jc w:val="center"/>
            </w:pPr>
          </w:p>
          <w:p w14:paraId="0726E3C1" w14:textId="79FC1C0E" w:rsidR="000C20CA" w:rsidRPr="0086205A" w:rsidRDefault="000C20CA" w:rsidP="00500993">
            <w:pPr>
              <w:pStyle w:val="Normlny0"/>
              <w:jc w:val="center"/>
            </w:pPr>
          </w:p>
          <w:p w14:paraId="57CD4716" w14:textId="792CF686" w:rsidR="000C20CA" w:rsidRPr="0086205A" w:rsidRDefault="000C20CA" w:rsidP="00500993">
            <w:pPr>
              <w:pStyle w:val="Normlny0"/>
              <w:jc w:val="center"/>
            </w:pPr>
          </w:p>
          <w:p w14:paraId="4CFA6339" w14:textId="3CBD54F4" w:rsidR="000C20CA" w:rsidRPr="0086205A" w:rsidRDefault="000C20CA" w:rsidP="00500993">
            <w:pPr>
              <w:pStyle w:val="Normlny0"/>
              <w:jc w:val="center"/>
            </w:pPr>
          </w:p>
          <w:p w14:paraId="4670E6E9" w14:textId="7457636A" w:rsidR="000C20CA" w:rsidRPr="0086205A" w:rsidRDefault="000C20CA" w:rsidP="00500993">
            <w:pPr>
              <w:pStyle w:val="Normlny0"/>
              <w:jc w:val="center"/>
            </w:pPr>
          </w:p>
          <w:p w14:paraId="578DD37D" w14:textId="76F75785" w:rsidR="000C20CA" w:rsidRPr="0086205A" w:rsidRDefault="000C20CA" w:rsidP="00500993">
            <w:pPr>
              <w:pStyle w:val="Normlny0"/>
              <w:jc w:val="center"/>
            </w:pPr>
          </w:p>
          <w:p w14:paraId="09E585DA" w14:textId="454CAB7A" w:rsidR="000C20CA" w:rsidRPr="0086205A" w:rsidRDefault="000C20CA" w:rsidP="00500993">
            <w:pPr>
              <w:pStyle w:val="Normlny0"/>
              <w:jc w:val="center"/>
            </w:pPr>
          </w:p>
          <w:p w14:paraId="295B3266" w14:textId="2AA94D0C" w:rsidR="000C20CA" w:rsidRPr="0086205A" w:rsidRDefault="000C20CA" w:rsidP="00500993">
            <w:pPr>
              <w:pStyle w:val="Normlny0"/>
              <w:jc w:val="center"/>
            </w:pPr>
          </w:p>
          <w:p w14:paraId="3BFD7E9B" w14:textId="06EED176" w:rsidR="000C20CA" w:rsidRPr="0086205A" w:rsidRDefault="000C20CA" w:rsidP="00500993">
            <w:pPr>
              <w:pStyle w:val="Normlny0"/>
              <w:jc w:val="center"/>
            </w:pPr>
          </w:p>
          <w:p w14:paraId="12E6447B" w14:textId="26DDE765" w:rsidR="000C20CA" w:rsidRPr="0086205A" w:rsidRDefault="000C20CA" w:rsidP="00500993">
            <w:pPr>
              <w:pStyle w:val="Normlny0"/>
              <w:jc w:val="center"/>
            </w:pPr>
          </w:p>
          <w:p w14:paraId="2A02D6D3" w14:textId="49F81AEB" w:rsidR="000C20CA" w:rsidRPr="0086205A" w:rsidRDefault="000C20CA" w:rsidP="00500993">
            <w:pPr>
              <w:pStyle w:val="Normlny0"/>
              <w:jc w:val="center"/>
            </w:pPr>
          </w:p>
          <w:p w14:paraId="4E2D8109" w14:textId="42BC240A" w:rsidR="000C20CA" w:rsidRPr="0086205A" w:rsidRDefault="000C20CA" w:rsidP="00500993">
            <w:pPr>
              <w:pStyle w:val="Normlny0"/>
              <w:jc w:val="center"/>
            </w:pPr>
          </w:p>
          <w:p w14:paraId="46BF7171" w14:textId="396FE5C6" w:rsidR="000C20CA" w:rsidRPr="0086205A" w:rsidRDefault="000C20CA" w:rsidP="00500993">
            <w:pPr>
              <w:pStyle w:val="Normlny0"/>
              <w:jc w:val="center"/>
            </w:pPr>
          </w:p>
          <w:p w14:paraId="5B4C73DD" w14:textId="1F05DBC0" w:rsidR="000C20CA" w:rsidRPr="0086205A" w:rsidRDefault="000C20CA" w:rsidP="00500993">
            <w:pPr>
              <w:pStyle w:val="Normlny0"/>
              <w:jc w:val="center"/>
            </w:pPr>
          </w:p>
          <w:p w14:paraId="3ECC0EE5" w14:textId="35643F3C" w:rsidR="000C20CA" w:rsidRPr="0086205A" w:rsidRDefault="000C20CA" w:rsidP="00500993">
            <w:pPr>
              <w:pStyle w:val="Normlny0"/>
              <w:jc w:val="center"/>
            </w:pPr>
          </w:p>
          <w:p w14:paraId="61DAA4AE" w14:textId="1BEC96C8" w:rsidR="000C20CA" w:rsidRPr="0086205A" w:rsidRDefault="000C20CA" w:rsidP="00500993">
            <w:pPr>
              <w:pStyle w:val="Normlny0"/>
              <w:jc w:val="center"/>
            </w:pPr>
          </w:p>
          <w:p w14:paraId="5E613BE3" w14:textId="53436D5F" w:rsidR="000C20CA" w:rsidRPr="0086205A" w:rsidRDefault="000C20CA" w:rsidP="00500993">
            <w:pPr>
              <w:pStyle w:val="Normlny0"/>
              <w:jc w:val="center"/>
            </w:pPr>
          </w:p>
          <w:p w14:paraId="5CC7C3A8" w14:textId="29795F1A" w:rsidR="000C20CA" w:rsidRPr="0086205A" w:rsidRDefault="000C20CA" w:rsidP="00500993">
            <w:pPr>
              <w:pStyle w:val="Normlny0"/>
              <w:jc w:val="center"/>
            </w:pPr>
          </w:p>
          <w:p w14:paraId="30423540" w14:textId="77777777" w:rsidR="00BD4EEC" w:rsidRPr="0086205A" w:rsidRDefault="00BD4EEC" w:rsidP="00500993">
            <w:pPr>
              <w:pStyle w:val="Normlny0"/>
              <w:jc w:val="center"/>
            </w:pPr>
          </w:p>
          <w:p w14:paraId="3040804E" w14:textId="5477DBF4" w:rsidR="00A74CB5" w:rsidRPr="0086205A" w:rsidRDefault="00A74CB5" w:rsidP="00500993">
            <w:pPr>
              <w:pStyle w:val="Normlny0"/>
              <w:jc w:val="center"/>
              <w:rPr>
                <w:b/>
                <w:bCs/>
              </w:rPr>
            </w:pPr>
            <w:r w:rsidRPr="0086205A">
              <w:rPr>
                <w:b/>
                <w:bCs/>
              </w:rPr>
              <w:t xml:space="preserve">§ 50 O 20 </w:t>
            </w:r>
          </w:p>
          <w:p w14:paraId="3A28E3DC" w14:textId="77777777" w:rsidR="00A74CB5" w:rsidRPr="0086205A" w:rsidRDefault="00A74CB5" w:rsidP="00500993">
            <w:pPr>
              <w:pStyle w:val="Normlny0"/>
              <w:jc w:val="center"/>
            </w:pPr>
          </w:p>
          <w:p w14:paraId="14D4522B" w14:textId="77777777" w:rsidR="00A74CB5" w:rsidRPr="0086205A" w:rsidRDefault="00A74CB5" w:rsidP="00500993">
            <w:pPr>
              <w:pStyle w:val="Normlny0"/>
              <w:jc w:val="center"/>
            </w:pPr>
          </w:p>
          <w:p w14:paraId="27C470DC" w14:textId="77777777" w:rsidR="00A74CB5" w:rsidRPr="0086205A" w:rsidRDefault="00A74CB5" w:rsidP="00500993">
            <w:pPr>
              <w:pStyle w:val="Normlny0"/>
              <w:jc w:val="center"/>
            </w:pPr>
          </w:p>
          <w:p w14:paraId="14FFE24E" w14:textId="77777777" w:rsidR="00A74CB5" w:rsidRPr="0086205A" w:rsidRDefault="00A74CB5" w:rsidP="00500993">
            <w:pPr>
              <w:pStyle w:val="Normlny0"/>
              <w:jc w:val="center"/>
            </w:pPr>
          </w:p>
          <w:p w14:paraId="18D85AEF" w14:textId="77777777" w:rsidR="00A74CB5" w:rsidRPr="0086205A" w:rsidRDefault="00A74CB5" w:rsidP="00500993">
            <w:pPr>
              <w:pStyle w:val="Normlny0"/>
              <w:jc w:val="center"/>
            </w:pPr>
          </w:p>
          <w:p w14:paraId="31B07E2F" w14:textId="77777777" w:rsidR="00A74CB5" w:rsidRPr="0086205A" w:rsidRDefault="00A74CB5" w:rsidP="00500993">
            <w:pPr>
              <w:pStyle w:val="Normlny0"/>
              <w:jc w:val="center"/>
            </w:pPr>
          </w:p>
          <w:p w14:paraId="2B3782D9" w14:textId="77777777" w:rsidR="00A74CB5" w:rsidRPr="0086205A" w:rsidRDefault="00A74CB5" w:rsidP="00500993">
            <w:pPr>
              <w:pStyle w:val="Normlny0"/>
              <w:jc w:val="center"/>
            </w:pPr>
          </w:p>
          <w:p w14:paraId="3E2200B0" w14:textId="77777777" w:rsidR="00A74CB5" w:rsidRPr="0086205A" w:rsidRDefault="00A74CB5" w:rsidP="00500993">
            <w:pPr>
              <w:pStyle w:val="Normlny0"/>
              <w:jc w:val="center"/>
            </w:pPr>
          </w:p>
          <w:p w14:paraId="41E8AE6B" w14:textId="77777777" w:rsidR="00A74CB5" w:rsidRPr="0086205A" w:rsidRDefault="00A74CB5" w:rsidP="00500993">
            <w:pPr>
              <w:pStyle w:val="Normlny0"/>
              <w:jc w:val="center"/>
            </w:pPr>
          </w:p>
          <w:p w14:paraId="7153CBB3" w14:textId="77777777" w:rsidR="00A74CB5" w:rsidRPr="0086205A" w:rsidRDefault="00A74CB5" w:rsidP="00500993">
            <w:pPr>
              <w:pStyle w:val="Normlny0"/>
              <w:jc w:val="center"/>
            </w:pPr>
          </w:p>
          <w:p w14:paraId="5A3A6F2C" w14:textId="77777777" w:rsidR="00A74CB5" w:rsidRPr="0086205A" w:rsidRDefault="00A74CB5" w:rsidP="00500993">
            <w:pPr>
              <w:pStyle w:val="Normlny0"/>
              <w:jc w:val="center"/>
            </w:pPr>
          </w:p>
          <w:p w14:paraId="278A8638" w14:textId="77777777" w:rsidR="00A74CB5" w:rsidRPr="0086205A" w:rsidRDefault="00A74CB5" w:rsidP="00500993">
            <w:pPr>
              <w:pStyle w:val="Normlny0"/>
              <w:jc w:val="center"/>
            </w:pPr>
          </w:p>
          <w:p w14:paraId="7FDF5B5D" w14:textId="77777777" w:rsidR="00A74CB5" w:rsidRPr="0086205A" w:rsidRDefault="00A74CB5" w:rsidP="00500993">
            <w:pPr>
              <w:pStyle w:val="Normlny0"/>
              <w:jc w:val="center"/>
            </w:pPr>
          </w:p>
          <w:p w14:paraId="08B1CB1E" w14:textId="77777777" w:rsidR="00A74CB5" w:rsidRPr="0086205A" w:rsidRDefault="00A74CB5" w:rsidP="00500993">
            <w:pPr>
              <w:pStyle w:val="Normlny0"/>
              <w:jc w:val="center"/>
            </w:pPr>
          </w:p>
          <w:p w14:paraId="190D4529" w14:textId="77777777" w:rsidR="00A74CB5" w:rsidRPr="0086205A" w:rsidRDefault="00A74CB5" w:rsidP="00500993">
            <w:pPr>
              <w:pStyle w:val="Normlny0"/>
              <w:jc w:val="center"/>
            </w:pPr>
          </w:p>
          <w:p w14:paraId="4A35232E" w14:textId="77777777" w:rsidR="00A74CB5" w:rsidRPr="0086205A" w:rsidRDefault="00A74CB5" w:rsidP="00500993">
            <w:pPr>
              <w:pStyle w:val="Normlny0"/>
              <w:jc w:val="center"/>
            </w:pPr>
          </w:p>
          <w:p w14:paraId="1B063C3B" w14:textId="2CBD24D7" w:rsidR="00A74CB5" w:rsidRPr="0086205A" w:rsidRDefault="000C20CA" w:rsidP="00500993">
            <w:pPr>
              <w:pStyle w:val="Normlny0"/>
              <w:jc w:val="center"/>
            </w:pPr>
            <w:r w:rsidRPr="0086205A">
              <w:t xml:space="preserve"> </w:t>
            </w:r>
          </w:p>
          <w:p w14:paraId="6F3B0F9D" w14:textId="77777777" w:rsidR="000C20CA" w:rsidRPr="0086205A" w:rsidRDefault="000C20CA" w:rsidP="00500993">
            <w:pPr>
              <w:pStyle w:val="Normlny0"/>
              <w:jc w:val="center"/>
            </w:pPr>
          </w:p>
          <w:p w14:paraId="5486E870" w14:textId="48139BE8" w:rsidR="00A74CB5" w:rsidRPr="0086205A" w:rsidRDefault="00A74CB5" w:rsidP="00500993">
            <w:pPr>
              <w:pStyle w:val="Normlny0"/>
              <w:jc w:val="center"/>
            </w:pPr>
          </w:p>
          <w:p w14:paraId="3350F8F6" w14:textId="77F4ED7C" w:rsidR="00A74CB5" w:rsidRPr="0086205A" w:rsidRDefault="00A74CB5" w:rsidP="00500993">
            <w:pPr>
              <w:pStyle w:val="Normlny0"/>
              <w:jc w:val="center"/>
            </w:pPr>
          </w:p>
          <w:p w14:paraId="0A479C6B" w14:textId="068F901B" w:rsidR="00C9356E" w:rsidRPr="0086205A" w:rsidRDefault="00C9356E" w:rsidP="00500993">
            <w:pPr>
              <w:pStyle w:val="Normlny0"/>
              <w:jc w:val="center"/>
            </w:pPr>
          </w:p>
          <w:p w14:paraId="100E0B05" w14:textId="227E956F" w:rsidR="00C9356E" w:rsidRPr="0086205A" w:rsidRDefault="00C9356E" w:rsidP="00500993">
            <w:pPr>
              <w:pStyle w:val="Normlny0"/>
              <w:jc w:val="center"/>
            </w:pPr>
          </w:p>
          <w:p w14:paraId="6D377500" w14:textId="03906B41" w:rsidR="00C9356E" w:rsidRPr="0086205A" w:rsidRDefault="00C9356E" w:rsidP="00500993">
            <w:pPr>
              <w:pStyle w:val="Normlny0"/>
              <w:jc w:val="center"/>
            </w:pPr>
          </w:p>
          <w:p w14:paraId="566F3F9B" w14:textId="04E7F07C" w:rsidR="00C9356E" w:rsidRPr="0086205A" w:rsidRDefault="00C9356E" w:rsidP="00500993">
            <w:pPr>
              <w:pStyle w:val="Normlny0"/>
              <w:jc w:val="center"/>
            </w:pPr>
          </w:p>
          <w:p w14:paraId="510169FC" w14:textId="2231F89B" w:rsidR="00C9356E" w:rsidRPr="0086205A" w:rsidRDefault="00C9356E" w:rsidP="00500993">
            <w:pPr>
              <w:pStyle w:val="Normlny0"/>
              <w:jc w:val="center"/>
            </w:pPr>
          </w:p>
          <w:p w14:paraId="721B2015" w14:textId="15AAB44D" w:rsidR="007A0DC1" w:rsidRPr="0086205A" w:rsidRDefault="007A0DC1" w:rsidP="00500993">
            <w:pPr>
              <w:pStyle w:val="Normlny0"/>
              <w:jc w:val="center"/>
            </w:pPr>
          </w:p>
          <w:p w14:paraId="74ABF5AF" w14:textId="43DCF23F" w:rsidR="00A74CB5" w:rsidRPr="0086205A" w:rsidRDefault="00A74CB5" w:rsidP="00500993">
            <w:pPr>
              <w:pStyle w:val="Normlny0"/>
              <w:jc w:val="center"/>
              <w:rPr>
                <w:b/>
              </w:rPr>
            </w:pPr>
            <w:r w:rsidRPr="0086205A">
              <w:rPr>
                <w:b/>
              </w:rPr>
              <w:t>§ 50b O 4</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3CEF3F3" w14:textId="7196D3D8" w:rsidR="000C20CA" w:rsidRPr="0086205A" w:rsidRDefault="00A74CB5" w:rsidP="00500993">
            <w:pPr>
              <w:pStyle w:val="Odsekzoznamu"/>
              <w:ind w:left="0"/>
              <w:jc w:val="both"/>
              <w:rPr>
                <w:b/>
                <w:bCs/>
                <w:sz w:val="20"/>
                <w:szCs w:val="20"/>
              </w:rPr>
            </w:pPr>
            <w:r w:rsidRPr="0086205A">
              <w:rPr>
                <w:b/>
                <w:bCs/>
                <w:sz w:val="20"/>
                <w:szCs w:val="20"/>
              </w:rPr>
              <w:lastRenderedPageBreak/>
              <w:t xml:space="preserve">(2) </w:t>
            </w:r>
            <w:r w:rsidR="000C20CA" w:rsidRPr="0086205A">
              <w:rPr>
                <w:b/>
                <w:bCs/>
                <w:sz w:val="20"/>
                <w:szCs w:val="20"/>
              </w:rPr>
              <w:t>Národná banka Slovenska môže uložiť členovi štatutárneho orgánu banky, členovi dozornej rady banky, vedúcemu pobočky zahraničnej banky, zástupcovi vedúceho pobočky zahraničnej banky, osobe podľa § 8e ods. 1, členovi riadiaceho výboru podľa § 8e ods. 3, osobe zastávajúcej kľúčovú funkciu v banke alebo pobočke zahraničnej banky, zamestnancovi s riadiacou zodpovednosťou za významné obchodné útvary, ktorý spĺňa kritériá podľa osobitného predpisu,</w:t>
            </w:r>
            <w:r w:rsidR="000C20CA" w:rsidRPr="0086205A">
              <w:rPr>
                <w:b/>
                <w:bCs/>
                <w:sz w:val="20"/>
                <w:szCs w:val="20"/>
                <w:vertAlign w:val="superscript"/>
              </w:rPr>
              <w:t>25aea</w:t>
            </w:r>
            <w:r w:rsidR="000C20CA" w:rsidRPr="0086205A">
              <w:rPr>
                <w:b/>
                <w:bCs/>
                <w:sz w:val="20"/>
                <w:szCs w:val="20"/>
              </w:rPr>
              <w:t>) osobe podľa § 23a ods. 1 písm. e) a f), správcovi na výkon nútenej správy, správcovi programu krytých dlhopisov alebo členovi štatutárneho orgánu, členovi dozorného orgánu finančnej holdingovej spoločnosti alebo zmiešanej finančnej holdingovej spoločnosti, osobe zastávajúcej kľúčovú funkciu vo finančnej holdingovej spoločnosti alebo v zmiešanej finančnej holdingovej spoločnosti, zamestnancovi s riadiacou zodpovednosťou za významné obchodné útvary vo finančnej holdingovej spoločnosti alebo v zmiešanej holdingovej spoločnosti, ktorý spĺňa kritériá podľa osobitného predpisu,</w:t>
            </w:r>
            <w:r w:rsidR="000C20CA" w:rsidRPr="0086205A">
              <w:rPr>
                <w:b/>
                <w:bCs/>
                <w:sz w:val="20"/>
                <w:szCs w:val="20"/>
                <w:vertAlign w:val="superscript"/>
              </w:rPr>
              <w:t>25aea</w:t>
            </w:r>
            <w:r w:rsidR="000C20CA" w:rsidRPr="0086205A">
              <w:rPr>
                <w:b/>
                <w:bCs/>
                <w:sz w:val="20"/>
                <w:szCs w:val="20"/>
              </w:rPr>
              <w:t>) osobe podľa § 23a ods. 1 písm. e) a f) vo finančnej holdingovej spoločnosti alebo v zmiešanej finančnej holdingovej spoločnosti, zástupcovi správcu na výkon nútenej správy, zástupcovi správcu programu krytých dlhopisov za porušenie povinností, ktoré mu vyplývajú z tohto zákona, osobitných zákonov</w:t>
            </w:r>
            <w:r w:rsidR="000C20CA" w:rsidRPr="0086205A">
              <w:rPr>
                <w:b/>
                <w:bCs/>
                <w:sz w:val="20"/>
                <w:szCs w:val="20"/>
                <w:vertAlign w:val="superscript"/>
              </w:rPr>
              <w:t>24aai</w:t>
            </w:r>
            <w:r w:rsidR="000C20CA" w:rsidRPr="0086205A">
              <w:rPr>
                <w:b/>
                <w:bCs/>
                <w:sz w:val="20"/>
                <w:szCs w:val="20"/>
              </w:rPr>
              <w:t xml:space="preserve">) alebo iných všeobecne záväzných právnych predpisov a právne </w:t>
            </w:r>
            <w:r w:rsidR="000C20CA" w:rsidRPr="0086205A">
              <w:rPr>
                <w:b/>
                <w:bCs/>
                <w:sz w:val="20"/>
                <w:szCs w:val="20"/>
              </w:rPr>
              <w:lastRenderedPageBreak/>
              <w:t xml:space="preserve">záväzných aktov Európskej únie, ktoré sa vzťahujú na výkon bankových činností na individuálnom základe, na konsolidovanom základe a v rámci finančného konglomerátu, zo stanov banky a z iných vnútorných aktov riadenia, alebo za porušenie podmienok alebo povinností uložených rozhodnutím vydaným Národnou bankou Slovenska pokutu až do výšky dvanásťnásobku mesačného priemeru jeho celkových príjmov za predchádzajúci rok od banky, pobočky zahraničnej banky, finančnej holdingovej spoločnosti, zmiešanej finančnej holdingovej spoločnosti alebo od iných členov konsolidovaného celku alebo členov finančného konglomerátu, do ktorého patrí banka alebo pobočka zahraničnej banky; vedúcemu zamestnancovi možno uložiť pokutu najviac do výšky 50 % dvanásťnásobku mesačného priemeru jeho celkových príjmov za predchádzajúci rok od banky, pobočky zahraničnej banky, finančnej holdingovej spoločnosti, zmiešanej finančnej holdingovej spoločnosti alebo od iných členov konsolidovaného celku alebo členov finančného konglomerátu, do ktorého patrí banka alebo pobočka zahraničnej banky. Ak príslušná osoba poberala príjmy od banky, pobočky zahraničnej banky, finančnej holdingovej spoločnosti, zmiešanej finančnej holdingovej spoločnosti alebo od iných členov konsolidovaného celku alebo členov finančného konglomerátu, do ktorého patrí banka alebo pobočka zahraničnej banky, iba počas časti predchádzajúceho roka, vypočíta sa mesačný priemer z jej celkových príjmov za túto časť roka. Osobu, ktorá </w:t>
            </w:r>
            <w:r w:rsidR="000C20CA" w:rsidRPr="0086205A">
              <w:rPr>
                <w:b/>
                <w:bCs/>
                <w:sz w:val="20"/>
                <w:szCs w:val="20"/>
              </w:rPr>
              <w:lastRenderedPageBreak/>
              <w:t>sa právoplatným uložením pokuty stala nedôveryhodnou osobou podľa § 7 ods. 15 písm. e), je banka, zahraničná banka, finančná holdingová spoločnosť alebo zmiešaná finančná holdingová spoločnosť povinná bezodkladne odvolať z funkcie. Týmto osobám môže Národná banka Slovenska za porušenia podľa prvej vety dočasne zakázať vykonávať funkciu v banke alebo pobočke zahraničnej banky alebo pri závažnom porušení uložiť pokutu až do výšky 5 000 000 eur.</w:t>
            </w:r>
          </w:p>
          <w:p w14:paraId="25CBF2F8" w14:textId="7F9AACE6" w:rsidR="00A74CB5" w:rsidRPr="0086205A" w:rsidRDefault="00A74CB5" w:rsidP="00500993">
            <w:pPr>
              <w:pStyle w:val="Normlny0"/>
              <w:ind w:left="40"/>
              <w:rPr>
                <w:b/>
                <w:bCs/>
              </w:rPr>
            </w:pPr>
          </w:p>
          <w:p w14:paraId="548B5071" w14:textId="77777777" w:rsidR="00111574" w:rsidRPr="0086205A" w:rsidRDefault="00111574" w:rsidP="00500993">
            <w:pPr>
              <w:pStyle w:val="Odsekzoznamu"/>
              <w:autoSpaceDE/>
              <w:autoSpaceDN/>
              <w:ind w:left="40" w:hanging="40"/>
              <w:rPr>
                <w:b/>
                <w:sz w:val="20"/>
                <w:szCs w:val="20"/>
              </w:rPr>
            </w:pPr>
            <w:r w:rsidRPr="0086205A">
              <w:rPr>
                <w:b/>
                <w:sz w:val="20"/>
                <w:szCs w:val="20"/>
              </w:rPr>
              <w:t>Poznámka pod čiarou k odkazu 24aai znie:</w:t>
            </w:r>
          </w:p>
          <w:p w14:paraId="7ABFBB55" w14:textId="318332DC" w:rsidR="000C20CA" w:rsidRPr="0086205A" w:rsidRDefault="00111574" w:rsidP="00500993">
            <w:pPr>
              <w:pStyle w:val="Normlny0"/>
              <w:ind w:left="379" w:hanging="339"/>
              <w:rPr>
                <w:b/>
                <w:bCs/>
              </w:rPr>
            </w:pPr>
            <w:r w:rsidRPr="0086205A">
              <w:rPr>
                <w:b/>
              </w:rPr>
              <w:t>„</w:t>
            </w:r>
            <w:r w:rsidRPr="0086205A">
              <w:rPr>
                <w:b/>
                <w:vertAlign w:val="superscript"/>
              </w:rPr>
              <w:t>24aai</w:t>
            </w:r>
            <w:r w:rsidRPr="0086205A">
              <w:rPr>
                <w:b/>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p w14:paraId="2D9E9DD3" w14:textId="4883EA93" w:rsidR="000C20CA" w:rsidRPr="0086205A" w:rsidRDefault="000C20CA" w:rsidP="00500993">
            <w:pPr>
              <w:pStyle w:val="Normlny0"/>
              <w:ind w:left="379" w:hanging="339"/>
              <w:rPr>
                <w:b/>
                <w:bCs/>
              </w:rPr>
            </w:pPr>
            <w:r w:rsidRPr="0086205A">
              <w:rPr>
                <w:b/>
                <w:bCs/>
                <w:vertAlign w:val="superscript"/>
              </w:rPr>
              <w:t>25aea</w:t>
            </w:r>
            <w:r w:rsidRPr="0086205A">
              <w:rPr>
                <w:b/>
                <w:bCs/>
              </w:rPr>
              <w:t xml:space="preserve">) Delegované nariadenie Komisie (EÚ) 2021/923 z 25. marca 2021, ktorým sa dopĺňa smernica Európskeho parlamentu a Rady 2013/36/EÚ, pokiaľ ide o regulačné </w:t>
            </w:r>
            <w:r w:rsidRPr="0086205A">
              <w:rPr>
                <w:b/>
                <w:bCs/>
              </w:rPr>
              <w:lastRenderedPageBreak/>
              <w:t>technické predpisy, v ktorých sa stanovujú kritériá na vymedzenie riadiacej zodpovednosti, kontrolných funkcií, významných obchodných útvarov a významného vplyvu na rizikový profil významného obchodného útvaru, ako aj kritériá na identifikáciu zamestnancov alebo kategórií zamestnancov, ktorých profesionálne činnosti majú vplyv na rizikový profil inštitúcie, ktorý je rovnako významný ako vplyv zamestnancov alebo kategórií zamestnancov uvedených v článku 92 ods. 3 uvedenej smernice (Ú</w:t>
            </w:r>
            <w:r w:rsidRPr="0086205A">
              <w:rPr>
                <w:rStyle w:val="Zvraznenie"/>
                <w:b/>
                <w:bCs/>
                <w:i w:val="0"/>
                <w:iCs w:val="0"/>
              </w:rPr>
              <w:t>. v. EÚ L 203, 9.6.2021).</w:t>
            </w:r>
            <w:r w:rsidR="00210D9B" w:rsidRPr="0086205A">
              <w:rPr>
                <w:rStyle w:val="Zvraznenie"/>
                <w:b/>
                <w:bCs/>
                <w:i w:val="0"/>
                <w:iCs w:val="0"/>
              </w:rPr>
              <w:t>“.</w:t>
            </w:r>
          </w:p>
          <w:p w14:paraId="1E4B0155" w14:textId="77777777" w:rsidR="000C20CA" w:rsidRPr="0086205A" w:rsidRDefault="000C20CA" w:rsidP="00500993">
            <w:pPr>
              <w:pStyle w:val="Normlny0"/>
              <w:ind w:left="40"/>
              <w:rPr>
                <w:b/>
                <w:bCs/>
              </w:rPr>
            </w:pPr>
          </w:p>
          <w:p w14:paraId="6C149007" w14:textId="736848F5" w:rsidR="00A74CB5" w:rsidRPr="0086205A" w:rsidRDefault="00A74CB5" w:rsidP="00500993">
            <w:pPr>
              <w:pStyle w:val="Normlny0"/>
              <w:ind w:left="40"/>
              <w:rPr>
                <w:b/>
                <w:bCs/>
              </w:rPr>
            </w:pPr>
            <w:r w:rsidRPr="0086205A">
              <w:rPr>
                <w:b/>
                <w:bCs/>
              </w:rPr>
              <w:t xml:space="preserve">(20) </w:t>
            </w:r>
            <w:r w:rsidRPr="0086205A">
              <w:t>Ak Národná banka Slovenska zistí nedostatky v činnosti materskej inštitúcie, materskej finančnej holdingovej spoločnosti alebo materskej zmiešanej finančnej holdingovej spoločnosti spočívajúce v nedodržiavaní podmienok určených v súhlase podľa § 20a, podmienok alebo povinností vyplývajúcich z iných rozhodnutí Národnej banky Slovenska uložených materskej inštitúcii, materskej finančnej holdingovej spoločnosti alebo materskej zmiešanej finančnej holdingovej spoločnosti podľa § 20a alebo v nedodržiavaní alebo v obchádzaní ustanovení § 20a, iných ustanovení tohto zákona, osobitných predpisov</w:t>
            </w:r>
            <w:r w:rsidRPr="0086205A">
              <w:rPr>
                <w:vertAlign w:val="superscript"/>
              </w:rPr>
              <w:t>48i</w:t>
            </w:r>
            <w:r w:rsidRPr="0086205A">
              <w:t>) na konsolidovanom základe alebo subkonsolidovanom základe, môže Národná banka Slovenska primerane použiť opatrenia podľa odsekov 1, 2, 7, 9, 10,</w:t>
            </w:r>
            <w:r w:rsidR="000C20CA" w:rsidRPr="0086205A">
              <w:rPr>
                <w:b/>
                <w:bCs/>
              </w:rPr>
              <w:t xml:space="preserve"> </w:t>
            </w:r>
            <w:r w:rsidR="00BD4EEC" w:rsidRPr="0086205A">
              <w:rPr>
                <w:b/>
                <w:bCs/>
              </w:rPr>
              <w:t>12 a</w:t>
            </w:r>
            <w:r w:rsidR="00BD4EEC" w:rsidRPr="0086205A">
              <w:t xml:space="preserve"> 15 </w:t>
            </w:r>
            <w:r w:rsidRPr="0086205A">
              <w:t>až 17.</w:t>
            </w:r>
          </w:p>
          <w:p w14:paraId="56ECCA91" w14:textId="773F25A3" w:rsidR="00A74CB5" w:rsidRPr="0086205A" w:rsidRDefault="00A74CB5" w:rsidP="00500993">
            <w:pPr>
              <w:pStyle w:val="Normlny0"/>
              <w:ind w:left="40"/>
              <w:rPr>
                <w:b/>
                <w:bCs/>
              </w:rPr>
            </w:pPr>
          </w:p>
          <w:p w14:paraId="4C93E3F6" w14:textId="19725C2D" w:rsidR="00C9356E" w:rsidRPr="0086205A" w:rsidRDefault="00C9356E" w:rsidP="00500993">
            <w:pPr>
              <w:pStyle w:val="Normlny0"/>
              <w:ind w:left="40"/>
            </w:pPr>
            <w:r w:rsidRPr="0086205A">
              <w:lastRenderedPageBreak/>
              <w:t>Poznámka pod čiarou k odkazu 48i znie:</w:t>
            </w:r>
          </w:p>
          <w:p w14:paraId="5346DA87" w14:textId="7EAAC282" w:rsidR="00C9356E" w:rsidRPr="0086205A" w:rsidRDefault="00C9356E" w:rsidP="00500993">
            <w:pPr>
              <w:pStyle w:val="Normlny0"/>
              <w:ind w:left="379" w:hanging="339"/>
            </w:pPr>
            <w:r w:rsidRPr="0086205A">
              <w:t>„</w:t>
            </w:r>
            <w:r w:rsidRPr="0086205A">
              <w:rPr>
                <w:vertAlign w:val="superscript"/>
              </w:rPr>
              <w:t>48i</w:t>
            </w:r>
            <w:r w:rsidRPr="0086205A">
              <w:t>) Čl. 92 až 403, čl. 411 až 429b alebo čl. 430 až 430c nariadenia (EÚ) č. 575/2013 v platnom znení.“.</w:t>
            </w:r>
          </w:p>
          <w:p w14:paraId="0A55A9AB" w14:textId="77777777" w:rsidR="00C9356E" w:rsidRPr="0086205A" w:rsidRDefault="00C9356E" w:rsidP="00500993">
            <w:pPr>
              <w:pStyle w:val="Normlny0"/>
              <w:ind w:left="40"/>
              <w:rPr>
                <w:b/>
                <w:bCs/>
              </w:rPr>
            </w:pPr>
          </w:p>
          <w:p w14:paraId="13FF70FE" w14:textId="7CF98373" w:rsidR="00A74CB5" w:rsidRPr="0086205A" w:rsidRDefault="00A74CB5" w:rsidP="00500993">
            <w:pPr>
              <w:keepNext/>
              <w:autoSpaceDE/>
              <w:autoSpaceDN/>
              <w:jc w:val="both"/>
              <w:rPr>
                <w:b/>
                <w:bCs/>
                <w:sz w:val="20"/>
                <w:szCs w:val="20"/>
              </w:rPr>
            </w:pPr>
            <w:r w:rsidRPr="0086205A">
              <w:rPr>
                <w:b/>
                <w:bCs/>
                <w:sz w:val="20"/>
                <w:szCs w:val="20"/>
              </w:rPr>
              <w:t>(4) Penále možno uložiť</w:t>
            </w:r>
          </w:p>
          <w:p w14:paraId="499E8DAD" w14:textId="5D9FCEFE" w:rsidR="00A74CB5" w:rsidRPr="0086205A" w:rsidRDefault="00A74CB5" w:rsidP="00500993">
            <w:pPr>
              <w:pStyle w:val="Odsekzoznamu"/>
              <w:keepNext/>
              <w:numPr>
                <w:ilvl w:val="1"/>
                <w:numId w:val="84"/>
              </w:numPr>
              <w:autoSpaceDE/>
              <w:autoSpaceDN/>
              <w:ind w:left="466"/>
              <w:jc w:val="both"/>
              <w:rPr>
                <w:b/>
                <w:bCs/>
                <w:sz w:val="20"/>
                <w:szCs w:val="20"/>
              </w:rPr>
            </w:pPr>
            <w:r w:rsidRPr="0086205A">
              <w:rPr>
                <w:b/>
                <w:bCs/>
                <w:sz w:val="20"/>
                <w:szCs w:val="20"/>
              </w:rPr>
              <w:t>banke, pobočke zahraničnej banky, finančnej holdingovej spoločnosti a zmiešanej finančnej holdingovej spoločnosti,</w:t>
            </w:r>
          </w:p>
          <w:p w14:paraId="12FDC3C0" w14:textId="1989C117" w:rsidR="00A74CB5" w:rsidRPr="0086205A" w:rsidRDefault="000C20CA" w:rsidP="00500993">
            <w:pPr>
              <w:pStyle w:val="Odsekzoznamu"/>
              <w:keepNext/>
              <w:numPr>
                <w:ilvl w:val="1"/>
                <w:numId w:val="84"/>
              </w:numPr>
              <w:autoSpaceDE/>
              <w:autoSpaceDN/>
              <w:ind w:left="466"/>
              <w:jc w:val="both"/>
              <w:rPr>
                <w:b/>
                <w:bCs/>
                <w:sz w:val="20"/>
                <w:szCs w:val="20"/>
              </w:rPr>
            </w:pPr>
            <w:r w:rsidRPr="0086205A">
              <w:rPr>
                <w:b/>
                <w:bCs/>
                <w:sz w:val="20"/>
                <w:szCs w:val="20"/>
              </w:rPr>
              <w:t>členovi štatutárneho orgánu banky, členovi dozornej rady banky, vedúcemu pobočky zahraničnej banky, zástupcovi vedúceho pobočky zahraničnej banky, osobe podľa § 8e ods. 1, členovi riadiaceho výboru podľa § 8e ods. 3, osobe zastávajúcej kľúčovú funkciu v banke alebo pobočke zahraničnej banky, zamestnancovi s riadiacou zodpovednosťou za významné obchodné útvary, ktorý spĺňa kritériá podľa osobitného predpisu,</w:t>
            </w:r>
            <w:r w:rsidRPr="0086205A">
              <w:rPr>
                <w:b/>
                <w:bCs/>
                <w:sz w:val="20"/>
                <w:szCs w:val="20"/>
                <w:vertAlign w:val="superscript"/>
              </w:rPr>
              <w:t>25aea</w:t>
            </w:r>
            <w:r w:rsidRPr="0086205A">
              <w:rPr>
                <w:b/>
                <w:bCs/>
                <w:sz w:val="20"/>
                <w:szCs w:val="20"/>
              </w:rPr>
              <w:t>) osobe podľa § 23a ods. 1 písm. e) a f),</w:t>
            </w:r>
          </w:p>
          <w:p w14:paraId="1E796269" w14:textId="77777777" w:rsidR="00A74CB5" w:rsidRPr="0086205A" w:rsidRDefault="00A74CB5" w:rsidP="00500993">
            <w:pPr>
              <w:pStyle w:val="Odsekzoznamu"/>
              <w:keepNext/>
              <w:numPr>
                <w:ilvl w:val="1"/>
                <w:numId w:val="84"/>
              </w:numPr>
              <w:autoSpaceDE/>
              <w:autoSpaceDN/>
              <w:ind w:left="466"/>
              <w:jc w:val="both"/>
              <w:rPr>
                <w:b/>
                <w:bCs/>
                <w:sz w:val="20"/>
                <w:szCs w:val="20"/>
              </w:rPr>
            </w:pPr>
            <w:r w:rsidRPr="0086205A">
              <w:rPr>
                <w:b/>
                <w:bCs/>
                <w:sz w:val="20"/>
                <w:szCs w:val="20"/>
              </w:rPr>
              <w:t>členovi štatutárneho orgánu finančnej holdingovej spoločnosti a zmiešanej finančnej holdingovej spoločnosti, členovi dozornej rady finančnej holdingovej spoločnosti a zmiešanej finančnej holdingovej spoločnosti, osobe zastávajúcej kľúčovú funkciu vo finančnej holdingovej spoločnosti alebo v zmiešanej finančnej holdingovej spoločnosti, zamestnancovi s riadiacou zodpovednosťou za významné obchodné útvary, ktorý spĺňa kritériá podľa osobitného predpisu,</w:t>
            </w:r>
            <w:r w:rsidRPr="0086205A">
              <w:rPr>
                <w:b/>
                <w:bCs/>
                <w:sz w:val="20"/>
                <w:szCs w:val="20"/>
                <w:vertAlign w:val="superscript"/>
              </w:rPr>
              <w:t>25aea</w:t>
            </w:r>
            <w:r w:rsidRPr="0086205A">
              <w:rPr>
                <w:b/>
                <w:bCs/>
                <w:sz w:val="20"/>
                <w:szCs w:val="20"/>
              </w:rPr>
              <w:t xml:space="preserve">) osobe podľa § 23a ods. 1 písm. e) a f) vo finančnej </w:t>
            </w:r>
            <w:r w:rsidRPr="0086205A">
              <w:rPr>
                <w:b/>
                <w:bCs/>
                <w:sz w:val="20"/>
                <w:szCs w:val="20"/>
              </w:rPr>
              <w:lastRenderedPageBreak/>
              <w:t>holdingovej spoločnosti a v zmiešanej finančnej holdingovej spoločnosti.</w:t>
            </w:r>
          </w:p>
          <w:p w14:paraId="53B07EDC" w14:textId="77777777" w:rsidR="00C9356E" w:rsidRPr="0086205A" w:rsidRDefault="00C9356E" w:rsidP="00500993">
            <w:pPr>
              <w:keepNext/>
              <w:autoSpaceDE/>
              <w:autoSpaceDN/>
              <w:ind w:left="46"/>
              <w:jc w:val="both"/>
              <w:rPr>
                <w:b/>
                <w:bCs/>
                <w:sz w:val="20"/>
                <w:szCs w:val="20"/>
              </w:rPr>
            </w:pPr>
          </w:p>
          <w:p w14:paraId="34FFA074" w14:textId="1C3C09FC" w:rsidR="00C9356E" w:rsidRPr="0086205A" w:rsidRDefault="00C9356E" w:rsidP="00500993">
            <w:pPr>
              <w:pStyle w:val="Normlny0"/>
              <w:ind w:left="40"/>
              <w:rPr>
                <w:b/>
                <w:bCs/>
              </w:rPr>
            </w:pPr>
            <w:r w:rsidRPr="0086205A">
              <w:rPr>
                <w:b/>
                <w:bCs/>
              </w:rPr>
              <w:t>Poznámka pod čiarou k odkazu 25aea znie:</w:t>
            </w:r>
          </w:p>
          <w:p w14:paraId="03FD29C6" w14:textId="62A26550" w:rsidR="00C9356E" w:rsidRPr="0086205A" w:rsidRDefault="00C9356E" w:rsidP="00500993">
            <w:pPr>
              <w:pStyle w:val="Normlny0"/>
              <w:ind w:left="379" w:hanging="339"/>
              <w:rPr>
                <w:b/>
                <w:bCs/>
              </w:rPr>
            </w:pPr>
            <w:r w:rsidRPr="0086205A">
              <w:rPr>
                <w:b/>
                <w:bCs/>
              </w:rPr>
              <w:t>„</w:t>
            </w:r>
            <w:r w:rsidRPr="0086205A">
              <w:rPr>
                <w:b/>
                <w:bCs/>
                <w:vertAlign w:val="superscript"/>
              </w:rPr>
              <w:t>25aea</w:t>
            </w:r>
            <w:r w:rsidRPr="0086205A">
              <w:rPr>
                <w:b/>
                <w:bCs/>
              </w:rPr>
              <w:t>) Delegované nariadenie Komisie (EÚ) 2021/923 z 25. marca 2021, ktorým sa dopĺňa smernica Európskeho parlamentu a Rady 2013/36/EÚ, pokiaľ ide o regulačné technické predpisy, v ktorých sa stanovujú kritériá na vymedzenie riadiacej zodpovednosti, kontrolných funkcií, významných obchodných útvarov a významného vplyvu na rizikový profil významného obchodného útvaru, ako aj kritériá na identifikáciu zamestnancov alebo kategórií zamestnancov, ktorých profesionálne činnosti majú vplyv na rizikový profil inštitúcie, ktorý je rovnako významný ako vplyv zamestnancov alebo kategórií zamestnancov uvedených v článku 92 ods. 3 uvedenej smernice (Ú</w:t>
            </w:r>
            <w:r w:rsidRPr="0086205A">
              <w:rPr>
                <w:rStyle w:val="Zvraznenie"/>
                <w:b/>
                <w:bCs/>
                <w:i w:val="0"/>
                <w:iCs w:val="0"/>
              </w:rPr>
              <w:t>. v. EÚ L 203, 9.6.2021).“.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2383353" w14:textId="2AAE7E56" w:rsidR="00A74CB5" w:rsidRPr="0086205A" w:rsidRDefault="00A74CB5" w:rsidP="00500993">
            <w:pPr>
              <w:ind w:left="-32"/>
              <w:jc w:val="center"/>
              <w:rPr>
                <w:iCs/>
                <w:sz w:val="20"/>
                <w:szCs w:val="20"/>
              </w:rPr>
            </w:pPr>
            <w:r w:rsidRPr="0086205A">
              <w:rPr>
                <w:iCs/>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115B8F0" w14:textId="77777777" w:rsidR="00A74CB5" w:rsidRPr="0086205A" w:rsidRDefault="00A74CB5" w:rsidP="00500993">
            <w:pPr>
              <w:pStyle w:val="Nadpis1"/>
              <w:rPr>
                <w:b w:val="0"/>
                <w:bCs w:val="0"/>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26517660" w14:textId="03317D9E" w:rsidR="00A74CB5" w:rsidRPr="0086205A" w:rsidRDefault="00A74CB5" w:rsidP="00500993">
            <w:pPr>
              <w:pStyle w:val="Nadpis1"/>
              <w:ind w:left="95"/>
              <w:rPr>
                <w:b w:val="0"/>
                <w:bCs w:val="0"/>
                <w:i/>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FDD3D6B" w14:textId="4549410D" w:rsidR="00A74CB5" w:rsidRPr="0086205A" w:rsidRDefault="00A74CB5" w:rsidP="00500993">
            <w:pPr>
              <w:pStyle w:val="Nadpis1"/>
              <w:rPr>
                <w:b w:val="0"/>
                <w:bCs w:val="0"/>
                <w:i/>
                <w:sz w:val="20"/>
                <w:szCs w:val="20"/>
              </w:rPr>
            </w:pPr>
          </w:p>
        </w:tc>
      </w:tr>
      <w:tr w:rsidR="00A74CB5" w:rsidRPr="0086205A" w14:paraId="5BDDCB38" w14:textId="0589F529"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068324C" w14:textId="77777777" w:rsidR="00A74CB5" w:rsidRPr="0086205A" w:rsidRDefault="00A74CB5" w:rsidP="00500993">
            <w:pPr>
              <w:rPr>
                <w:sz w:val="20"/>
                <w:szCs w:val="20"/>
              </w:rPr>
            </w:pPr>
            <w:r w:rsidRPr="0086205A">
              <w:rPr>
                <w:sz w:val="20"/>
                <w:szCs w:val="20"/>
              </w:rPr>
              <w:lastRenderedPageBreak/>
              <w:t>Č: 65</w:t>
            </w:r>
          </w:p>
          <w:p w14:paraId="4D8A2F79" w14:textId="605593F7" w:rsidR="00A74CB5" w:rsidRPr="0086205A" w:rsidRDefault="00A74CB5" w:rsidP="00500993">
            <w:pPr>
              <w:rPr>
                <w:sz w:val="20"/>
                <w:szCs w:val="20"/>
              </w:rPr>
            </w:pPr>
            <w:r w:rsidRPr="0086205A">
              <w:rPr>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94C129E" w14:textId="23BA405F" w:rsidR="00A74CB5" w:rsidRPr="0086205A" w:rsidRDefault="00A74CB5" w:rsidP="00500993">
            <w:pPr>
              <w:rPr>
                <w:b/>
                <w:sz w:val="20"/>
                <w:szCs w:val="20"/>
              </w:rPr>
            </w:pPr>
            <w:r w:rsidRPr="0086205A">
              <w:rPr>
                <w:b/>
                <w:sz w:val="20"/>
                <w:szCs w:val="20"/>
              </w:rPr>
              <w:t>3. Uplatňovanie pravidelného penále nebráni príslušným orgánom uložiť za rovnaké porušenie správne sankcie alebo iné správne opatrenia.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6731330" w14:textId="333F7451"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7B3DF79" w14:textId="355FC81A" w:rsidR="00A74CB5" w:rsidRPr="0086205A" w:rsidRDefault="00A74CB5" w:rsidP="00500993">
            <w:pPr>
              <w:jc w:val="center"/>
              <w:rPr>
                <w:i/>
                <w:sz w:val="20"/>
                <w:szCs w:val="20"/>
              </w:rPr>
            </w:pPr>
            <w:r w:rsidRPr="0086205A">
              <w:rPr>
                <w:b/>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A90DFEE" w14:textId="49992943" w:rsidR="00A74CB5" w:rsidRPr="0086205A" w:rsidRDefault="00A74CB5" w:rsidP="00500993">
            <w:pPr>
              <w:pStyle w:val="Normlny0"/>
              <w:jc w:val="center"/>
              <w:rPr>
                <w:b/>
              </w:rPr>
            </w:pPr>
            <w:r w:rsidRPr="0086205A">
              <w:rPr>
                <w:b/>
              </w:rPr>
              <w:t xml:space="preserve">§ 50b O 5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2EB5F10" w14:textId="7E20B2AE" w:rsidR="00A74CB5" w:rsidRPr="0086205A" w:rsidRDefault="00A74CB5" w:rsidP="00500993">
            <w:pPr>
              <w:pStyle w:val="Normlny0"/>
              <w:ind w:left="40"/>
              <w:rPr>
                <w:b/>
              </w:rPr>
            </w:pPr>
            <w:r w:rsidRPr="0086205A">
              <w:rPr>
                <w:b/>
              </w:rPr>
              <w:t xml:space="preserve">(5) </w:t>
            </w:r>
            <w:r w:rsidRPr="0086205A">
              <w:rPr>
                <w:b/>
                <w:bCs/>
              </w:rPr>
              <w:t>Národná banka Slovenska je oprávnená uložiť penále podľa odseku 1 súbežne s pokutou alebo s opatrením na nápravu podľa § 50.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AAACC17" w14:textId="7D581443" w:rsidR="00A74CB5" w:rsidRPr="0086205A" w:rsidRDefault="00A74CB5" w:rsidP="00500993">
            <w:pPr>
              <w:ind w:left="-32"/>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564820B" w14:textId="77777777" w:rsidR="00A74CB5" w:rsidRPr="0086205A" w:rsidRDefault="00A74CB5" w:rsidP="00500993">
            <w:pPr>
              <w:pStyle w:val="Nadpis1"/>
              <w:rPr>
                <w:b w:val="0"/>
                <w:bCs w:val="0"/>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42287A3D" w14:textId="6CE3C4D5" w:rsidR="00A74CB5" w:rsidRPr="0086205A" w:rsidRDefault="00A74CB5" w:rsidP="00500993">
            <w:pPr>
              <w:pStyle w:val="Nadpis1"/>
              <w:ind w:left="95"/>
              <w:rPr>
                <w:b w:val="0"/>
                <w:bCs w:val="0"/>
                <w:i/>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88EDDB8" w14:textId="1E3714DF" w:rsidR="00A74CB5" w:rsidRPr="0086205A" w:rsidRDefault="00A74CB5" w:rsidP="00500993">
            <w:pPr>
              <w:pStyle w:val="Nadpis1"/>
              <w:rPr>
                <w:b w:val="0"/>
                <w:bCs w:val="0"/>
                <w:i/>
                <w:sz w:val="20"/>
                <w:szCs w:val="20"/>
              </w:rPr>
            </w:pPr>
          </w:p>
        </w:tc>
      </w:tr>
      <w:tr w:rsidR="00A74CB5" w:rsidRPr="0086205A" w14:paraId="33C457A2" w14:textId="3BDC9BA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1E10261" w14:textId="77777777" w:rsidR="00A74CB5" w:rsidRPr="0086205A" w:rsidRDefault="00A74CB5" w:rsidP="00500993">
            <w:pPr>
              <w:rPr>
                <w:sz w:val="20"/>
                <w:szCs w:val="20"/>
              </w:rPr>
            </w:pPr>
            <w:r w:rsidRPr="0086205A">
              <w:rPr>
                <w:sz w:val="20"/>
                <w:szCs w:val="20"/>
              </w:rPr>
              <w:t>Č: 65</w:t>
            </w:r>
          </w:p>
          <w:p w14:paraId="66C9FA69" w14:textId="005C6423" w:rsidR="00A74CB5" w:rsidRPr="0086205A" w:rsidRDefault="00A74CB5" w:rsidP="00500993">
            <w:pPr>
              <w:rPr>
                <w:b/>
                <w:sz w:val="20"/>
                <w:szCs w:val="20"/>
              </w:rPr>
            </w:pPr>
            <w:r w:rsidRPr="0086205A">
              <w:rPr>
                <w:sz w:val="20"/>
                <w:szCs w:val="20"/>
              </w:rPr>
              <w:t>O: 4</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0CA9067" w14:textId="77777777" w:rsidR="00A74CB5" w:rsidRPr="0086205A" w:rsidRDefault="00A74CB5" w:rsidP="00500993">
            <w:pPr>
              <w:adjustRightInd w:val="0"/>
              <w:rPr>
                <w:rFonts w:eastAsiaTheme="minorHAnsi"/>
                <w:sz w:val="20"/>
                <w:szCs w:val="20"/>
                <w:lang w:eastAsia="en-US"/>
              </w:rPr>
            </w:pPr>
            <w:r w:rsidRPr="0086205A">
              <w:rPr>
                <w:sz w:val="20"/>
                <w:szCs w:val="20"/>
              </w:rPr>
              <w:t>4. Príslušné orgány majú všetky právomoci na zhromažďovanie informácií a vyšetrovacie právomoci, ktoré sú potrebné na vykonávanie ich funkcií. Tieto právomoci zahŕňajú:</w:t>
            </w:r>
            <w:r w:rsidRPr="0086205A">
              <w:rPr>
                <w:rFonts w:eastAsiaTheme="minorHAnsi"/>
                <w:sz w:val="20"/>
                <w:szCs w:val="20"/>
                <w:lang w:eastAsia="en-US"/>
              </w:rPr>
              <w:t xml:space="preserve"> </w:t>
            </w:r>
          </w:p>
          <w:p w14:paraId="5DF6CE85" w14:textId="4152CE8B"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 xml:space="preserve">a) právomoc požadovať poskytnutie všetkých informácií, ktoré sú potrebné na to, aby príslušné orgány mohli vykonávať svoje úlohy, vrátane informácií, ktoré sa majú poskytovať v pravidelných intervaloch a v určených </w:t>
            </w:r>
            <w:r w:rsidRPr="0086205A">
              <w:rPr>
                <w:rFonts w:eastAsiaTheme="minorHAnsi"/>
                <w:sz w:val="20"/>
                <w:szCs w:val="20"/>
                <w:lang w:eastAsia="en-US"/>
              </w:rPr>
              <w:lastRenderedPageBreak/>
              <w:t>formátoch na účely dohľadu a súvisiace štatistické účely, od týchto fyzických alebo právnických osôb:</w:t>
            </w:r>
          </w:p>
          <w:p w14:paraId="605DB502" w14:textId="77777777" w:rsidR="00A74CB5" w:rsidRPr="0086205A" w:rsidRDefault="00A74CB5" w:rsidP="00500993">
            <w:pPr>
              <w:adjustRightInd w:val="0"/>
              <w:rPr>
                <w:rFonts w:eastAsiaTheme="minorHAnsi"/>
                <w:sz w:val="20"/>
                <w:szCs w:val="20"/>
                <w:lang w:eastAsia="en-US"/>
              </w:rPr>
            </w:pPr>
          </w:p>
          <w:p w14:paraId="05F5EEC3" w14:textId="77777777" w:rsidR="00A74CB5" w:rsidRPr="0086205A" w:rsidRDefault="00A74CB5" w:rsidP="00500993">
            <w:pPr>
              <w:numPr>
                <w:ilvl w:val="0"/>
                <w:numId w:val="13"/>
              </w:numPr>
              <w:adjustRightInd w:val="0"/>
              <w:rPr>
                <w:rFonts w:eastAsiaTheme="minorHAnsi"/>
                <w:sz w:val="20"/>
                <w:szCs w:val="20"/>
                <w:lang w:eastAsia="en-US"/>
              </w:rPr>
            </w:pPr>
            <w:r w:rsidRPr="0086205A">
              <w:rPr>
                <w:rFonts w:eastAsiaTheme="minorHAnsi"/>
                <w:sz w:val="20"/>
                <w:szCs w:val="20"/>
                <w:lang w:eastAsia="en-US"/>
              </w:rPr>
              <w:t>i) inštitúcie zriadené v dotknutom členskom štáte;</w:t>
            </w:r>
          </w:p>
          <w:p w14:paraId="46D56AEF" w14:textId="77777777" w:rsidR="00A74CB5" w:rsidRPr="0086205A" w:rsidRDefault="00A74CB5" w:rsidP="00500993">
            <w:pPr>
              <w:adjustRightInd w:val="0"/>
              <w:rPr>
                <w:rFonts w:eastAsiaTheme="minorHAnsi"/>
                <w:sz w:val="20"/>
                <w:szCs w:val="20"/>
                <w:lang w:eastAsia="en-US"/>
              </w:rPr>
            </w:pPr>
          </w:p>
          <w:p w14:paraId="0474203B" w14:textId="77777777" w:rsidR="00A74CB5" w:rsidRPr="0086205A" w:rsidRDefault="00A74CB5" w:rsidP="00500993">
            <w:pPr>
              <w:numPr>
                <w:ilvl w:val="0"/>
                <w:numId w:val="14"/>
              </w:numPr>
              <w:adjustRightInd w:val="0"/>
              <w:rPr>
                <w:rFonts w:eastAsiaTheme="minorHAnsi"/>
                <w:sz w:val="20"/>
                <w:szCs w:val="20"/>
                <w:lang w:eastAsia="en-US"/>
              </w:rPr>
            </w:pPr>
            <w:r w:rsidRPr="0086205A">
              <w:rPr>
                <w:rFonts w:eastAsiaTheme="minorHAnsi"/>
                <w:sz w:val="20"/>
                <w:szCs w:val="20"/>
                <w:lang w:eastAsia="en-US"/>
              </w:rPr>
              <w:t>ii) finančné holdingové spoločnosti zriadené v dotknutom členskom štáte;</w:t>
            </w:r>
          </w:p>
          <w:p w14:paraId="76051CE5" w14:textId="77777777" w:rsidR="00A74CB5" w:rsidRPr="0086205A" w:rsidRDefault="00A74CB5" w:rsidP="00500993">
            <w:pPr>
              <w:adjustRightInd w:val="0"/>
              <w:rPr>
                <w:rFonts w:eastAsiaTheme="minorHAnsi"/>
                <w:sz w:val="20"/>
                <w:szCs w:val="20"/>
                <w:lang w:eastAsia="en-US"/>
              </w:rPr>
            </w:pPr>
          </w:p>
          <w:p w14:paraId="3D327680" w14:textId="77777777" w:rsidR="00A74CB5" w:rsidRPr="0086205A" w:rsidRDefault="00A74CB5" w:rsidP="00500993">
            <w:pPr>
              <w:numPr>
                <w:ilvl w:val="0"/>
                <w:numId w:val="15"/>
              </w:numPr>
              <w:adjustRightInd w:val="0"/>
              <w:rPr>
                <w:rFonts w:eastAsiaTheme="minorHAnsi"/>
                <w:sz w:val="20"/>
                <w:szCs w:val="20"/>
                <w:lang w:eastAsia="en-US"/>
              </w:rPr>
            </w:pPr>
            <w:r w:rsidRPr="0086205A">
              <w:rPr>
                <w:rFonts w:eastAsiaTheme="minorHAnsi"/>
                <w:sz w:val="20"/>
                <w:szCs w:val="20"/>
                <w:lang w:eastAsia="en-US"/>
              </w:rPr>
              <w:t>iii) zmiešané finančné holdingové spoločnosti zriadené v dotknutom členskom štáte;</w:t>
            </w:r>
          </w:p>
          <w:p w14:paraId="53F8E956" w14:textId="77777777" w:rsidR="00A74CB5" w:rsidRPr="0086205A" w:rsidRDefault="00A74CB5" w:rsidP="00500993">
            <w:pPr>
              <w:adjustRightInd w:val="0"/>
              <w:rPr>
                <w:rFonts w:eastAsiaTheme="minorHAnsi"/>
                <w:sz w:val="20"/>
                <w:szCs w:val="20"/>
                <w:lang w:eastAsia="en-US"/>
              </w:rPr>
            </w:pPr>
          </w:p>
          <w:p w14:paraId="0F1C641C" w14:textId="77777777" w:rsidR="00A74CB5" w:rsidRPr="0086205A" w:rsidRDefault="00A74CB5" w:rsidP="00500993">
            <w:pPr>
              <w:numPr>
                <w:ilvl w:val="0"/>
                <w:numId w:val="16"/>
              </w:numPr>
              <w:adjustRightInd w:val="0"/>
              <w:rPr>
                <w:rFonts w:eastAsiaTheme="minorHAnsi"/>
                <w:sz w:val="20"/>
                <w:szCs w:val="20"/>
                <w:lang w:eastAsia="en-US"/>
              </w:rPr>
            </w:pPr>
            <w:r w:rsidRPr="0086205A">
              <w:rPr>
                <w:rFonts w:eastAsiaTheme="minorHAnsi"/>
                <w:sz w:val="20"/>
                <w:szCs w:val="20"/>
                <w:lang w:eastAsia="en-US"/>
              </w:rPr>
              <w:t>iv) holdingové spoločnosti so zmiešanou činnosťou zriadené v dotknutom členskom štáte;</w:t>
            </w:r>
          </w:p>
          <w:p w14:paraId="4F392DCF" w14:textId="77777777" w:rsidR="00A74CB5" w:rsidRPr="0086205A" w:rsidRDefault="00A74CB5" w:rsidP="00500993">
            <w:pPr>
              <w:adjustRightInd w:val="0"/>
              <w:rPr>
                <w:rFonts w:eastAsiaTheme="minorHAnsi"/>
                <w:sz w:val="20"/>
                <w:szCs w:val="20"/>
                <w:lang w:eastAsia="en-US"/>
              </w:rPr>
            </w:pPr>
          </w:p>
          <w:p w14:paraId="5F9F3B69" w14:textId="77777777" w:rsidR="00A74CB5" w:rsidRPr="0086205A" w:rsidRDefault="00A74CB5" w:rsidP="00500993">
            <w:pPr>
              <w:numPr>
                <w:ilvl w:val="0"/>
                <w:numId w:val="17"/>
              </w:numPr>
              <w:adjustRightInd w:val="0"/>
              <w:rPr>
                <w:rFonts w:eastAsiaTheme="minorHAnsi"/>
                <w:sz w:val="20"/>
                <w:szCs w:val="20"/>
                <w:lang w:eastAsia="en-US"/>
              </w:rPr>
            </w:pPr>
            <w:r w:rsidRPr="0086205A">
              <w:rPr>
                <w:rFonts w:eastAsiaTheme="minorHAnsi"/>
                <w:sz w:val="20"/>
                <w:szCs w:val="20"/>
                <w:lang w:eastAsia="en-US"/>
              </w:rPr>
              <w:t>v) osoby patriace k subjektom uvedeným v bodoch i) až iv);</w:t>
            </w:r>
          </w:p>
          <w:p w14:paraId="7AB7037B" w14:textId="2BB2D168" w:rsidR="00A74CB5" w:rsidRPr="0086205A" w:rsidRDefault="00A74CB5" w:rsidP="00500993">
            <w:pPr>
              <w:adjustRightInd w:val="0"/>
              <w:rPr>
                <w:rFonts w:eastAsiaTheme="minorHAnsi"/>
                <w:sz w:val="20"/>
                <w:szCs w:val="20"/>
                <w:lang w:eastAsia="en-US"/>
              </w:rPr>
            </w:pPr>
          </w:p>
          <w:p w14:paraId="06183A28" w14:textId="309B9220" w:rsidR="00A74CB5" w:rsidRPr="0086205A" w:rsidRDefault="00A74CB5" w:rsidP="00500993">
            <w:pPr>
              <w:adjustRightInd w:val="0"/>
              <w:rPr>
                <w:rFonts w:eastAsiaTheme="minorHAnsi"/>
                <w:sz w:val="20"/>
                <w:szCs w:val="20"/>
                <w:lang w:eastAsia="en-US"/>
              </w:rPr>
            </w:pPr>
          </w:p>
          <w:p w14:paraId="5B41959D" w14:textId="53ADDF04" w:rsidR="00A74CB5" w:rsidRPr="0086205A" w:rsidRDefault="00A74CB5" w:rsidP="00500993">
            <w:pPr>
              <w:adjustRightInd w:val="0"/>
              <w:rPr>
                <w:rFonts w:eastAsiaTheme="minorHAnsi"/>
                <w:sz w:val="20"/>
                <w:szCs w:val="20"/>
                <w:lang w:eastAsia="en-US"/>
              </w:rPr>
            </w:pPr>
          </w:p>
          <w:p w14:paraId="50516F53" w14:textId="4E6B84C2" w:rsidR="00A74CB5" w:rsidRPr="0086205A" w:rsidRDefault="00A74CB5" w:rsidP="00500993">
            <w:pPr>
              <w:adjustRightInd w:val="0"/>
              <w:rPr>
                <w:rFonts w:eastAsiaTheme="minorHAnsi"/>
                <w:sz w:val="20"/>
                <w:szCs w:val="20"/>
                <w:lang w:eastAsia="en-US"/>
              </w:rPr>
            </w:pPr>
          </w:p>
          <w:p w14:paraId="0DD0EF3B" w14:textId="1F3882BB" w:rsidR="00A74CB5" w:rsidRPr="0086205A" w:rsidRDefault="00A74CB5" w:rsidP="00500993">
            <w:pPr>
              <w:adjustRightInd w:val="0"/>
              <w:rPr>
                <w:rFonts w:eastAsiaTheme="minorHAnsi"/>
                <w:sz w:val="20"/>
                <w:szCs w:val="20"/>
                <w:lang w:eastAsia="en-US"/>
              </w:rPr>
            </w:pPr>
          </w:p>
          <w:p w14:paraId="55FBFD86" w14:textId="05DCFFA7" w:rsidR="00A74CB5" w:rsidRPr="0086205A" w:rsidRDefault="00A74CB5" w:rsidP="00500993">
            <w:pPr>
              <w:adjustRightInd w:val="0"/>
              <w:rPr>
                <w:rFonts w:eastAsiaTheme="minorHAnsi"/>
                <w:sz w:val="20"/>
                <w:szCs w:val="20"/>
                <w:lang w:eastAsia="en-US"/>
              </w:rPr>
            </w:pPr>
          </w:p>
          <w:p w14:paraId="0A4865D7" w14:textId="7B18764A" w:rsidR="00A74CB5" w:rsidRPr="0086205A" w:rsidRDefault="00A74CB5" w:rsidP="00500993">
            <w:pPr>
              <w:adjustRightInd w:val="0"/>
              <w:rPr>
                <w:rFonts w:eastAsiaTheme="minorHAnsi"/>
                <w:sz w:val="20"/>
                <w:szCs w:val="20"/>
                <w:lang w:eastAsia="en-US"/>
              </w:rPr>
            </w:pPr>
          </w:p>
          <w:p w14:paraId="747EEFEA" w14:textId="2490DF3B" w:rsidR="00A74CB5" w:rsidRPr="0086205A" w:rsidRDefault="00A74CB5" w:rsidP="00500993">
            <w:pPr>
              <w:adjustRightInd w:val="0"/>
              <w:rPr>
                <w:rFonts w:eastAsiaTheme="minorHAnsi"/>
                <w:sz w:val="20"/>
                <w:szCs w:val="20"/>
                <w:lang w:eastAsia="en-US"/>
              </w:rPr>
            </w:pPr>
          </w:p>
          <w:p w14:paraId="64D09194" w14:textId="188F76EB" w:rsidR="00A74CB5" w:rsidRPr="0086205A" w:rsidRDefault="00A74CB5" w:rsidP="00500993">
            <w:pPr>
              <w:adjustRightInd w:val="0"/>
              <w:rPr>
                <w:rFonts w:eastAsiaTheme="minorHAnsi"/>
                <w:sz w:val="20"/>
                <w:szCs w:val="20"/>
                <w:lang w:eastAsia="en-US"/>
              </w:rPr>
            </w:pPr>
          </w:p>
          <w:p w14:paraId="52D1D7C2" w14:textId="46D0D057" w:rsidR="00A74CB5" w:rsidRPr="0086205A" w:rsidRDefault="00A74CB5" w:rsidP="00500993">
            <w:pPr>
              <w:adjustRightInd w:val="0"/>
              <w:rPr>
                <w:rFonts w:eastAsiaTheme="minorHAnsi"/>
                <w:sz w:val="20"/>
                <w:szCs w:val="20"/>
                <w:lang w:eastAsia="en-US"/>
              </w:rPr>
            </w:pPr>
          </w:p>
          <w:p w14:paraId="53D56F9F" w14:textId="40056C3D" w:rsidR="00A74CB5" w:rsidRPr="0086205A" w:rsidRDefault="00A74CB5" w:rsidP="00500993">
            <w:pPr>
              <w:adjustRightInd w:val="0"/>
              <w:rPr>
                <w:rFonts w:eastAsiaTheme="minorHAnsi"/>
                <w:sz w:val="20"/>
                <w:szCs w:val="20"/>
                <w:lang w:eastAsia="en-US"/>
              </w:rPr>
            </w:pPr>
          </w:p>
          <w:p w14:paraId="2B162FA9" w14:textId="2B39479A" w:rsidR="00A74CB5" w:rsidRPr="0086205A" w:rsidRDefault="00A74CB5" w:rsidP="00500993">
            <w:pPr>
              <w:adjustRightInd w:val="0"/>
              <w:rPr>
                <w:rFonts w:eastAsiaTheme="minorHAnsi"/>
                <w:sz w:val="20"/>
                <w:szCs w:val="20"/>
                <w:lang w:eastAsia="en-US"/>
              </w:rPr>
            </w:pPr>
          </w:p>
          <w:p w14:paraId="4F7CBB68" w14:textId="125AEDEE" w:rsidR="00A74CB5" w:rsidRPr="0086205A" w:rsidRDefault="00A74CB5" w:rsidP="00500993">
            <w:pPr>
              <w:adjustRightInd w:val="0"/>
              <w:rPr>
                <w:rFonts w:eastAsiaTheme="minorHAnsi"/>
                <w:sz w:val="20"/>
                <w:szCs w:val="20"/>
                <w:lang w:eastAsia="en-US"/>
              </w:rPr>
            </w:pPr>
          </w:p>
          <w:p w14:paraId="45668759" w14:textId="30C94A86" w:rsidR="00A74CB5" w:rsidRPr="0086205A" w:rsidRDefault="00A74CB5" w:rsidP="00500993">
            <w:pPr>
              <w:adjustRightInd w:val="0"/>
              <w:rPr>
                <w:rFonts w:eastAsiaTheme="minorHAnsi"/>
                <w:sz w:val="20"/>
                <w:szCs w:val="20"/>
                <w:lang w:eastAsia="en-US"/>
              </w:rPr>
            </w:pPr>
          </w:p>
          <w:p w14:paraId="353CD085" w14:textId="0FEED9F9" w:rsidR="00A74CB5" w:rsidRPr="0086205A" w:rsidRDefault="00A74CB5" w:rsidP="00500993">
            <w:pPr>
              <w:adjustRightInd w:val="0"/>
              <w:rPr>
                <w:rFonts w:eastAsiaTheme="minorHAnsi"/>
                <w:sz w:val="20"/>
                <w:szCs w:val="20"/>
                <w:lang w:eastAsia="en-US"/>
              </w:rPr>
            </w:pPr>
          </w:p>
          <w:p w14:paraId="592CF255" w14:textId="13DAE723" w:rsidR="00A74CB5" w:rsidRPr="0086205A" w:rsidRDefault="00A74CB5" w:rsidP="00500993">
            <w:pPr>
              <w:adjustRightInd w:val="0"/>
              <w:rPr>
                <w:rFonts w:eastAsiaTheme="minorHAnsi"/>
                <w:sz w:val="20"/>
                <w:szCs w:val="20"/>
                <w:lang w:eastAsia="en-US"/>
              </w:rPr>
            </w:pPr>
          </w:p>
          <w:p w14:paraId="4FE1F3F8" w14:textId="536A2D36" w:rsidR="00A74CB5" w:rsidRPr="0086205A" w:rsidRDefault="00A74CB5" w:rsidP="00500993">
            <w:pPr>
              <w:adjustRightInd w:val="0"/>
              <w:rPr>
                <w:rFonts w:eastAsiaTheme="minorHAnsi"/>
                <w:sz w:val="20"/>
                <w:szCs w:val="20"/>
                <w:lang w:eastAsia="en-US"/>
              </w:rPr>
            </w:pPr>
          </w:p>
          <w:p w14:paraId="2B5546DC" w14:textId="7275A528" w:rsidR="00A74CB5" w:rsidRPr="0086205A" w:rsidRDefault="00A74CB5" w:rsidP="00500993">
            <w:pPr>
              <w:adjustRightInd w:val="0"/>
              <w:rPr>
                <w:rFonts w:eastAsiaTheme="minorHAnsi"/>
                <w:sz w:val="20"/>
                <w:szCs w:val="20"/>
                <w:lang w:eastAsia="en-US"/>
              </w:rPr>
            </w:pPr>
          </w:p>
          <w:p w14:paraId="264DECBD" w14:textId="25DE0134" w:rsidR="00A74CB5" w:rsidRPr="0086205A" w:rsidRDefault="00A74CB5" w:rsidP="00500993">
            <w:pPr>
              <w:adjustRightInd w:val="0"/>
              <w:rPr>
                <w:rFonts w:eastAsiaTheme="minorHAnsi"/>
                <w:sz w:val="20"/>
                <w:szCs w:val="20"/>
                <w:lang w:eastAsia="en-US"/>
              </w:rPr>
            </w:pPr>
          </w:p>
          <w:p w14:paraId="50E0E4CE" w14:textId="3FF0D832" w:rsidR="00A74CB5" w:rsidRPr="0086205A" w:rsidRDefault="00A74CB5" w:rsidP="00500993">
            <w:pPr>
              <w:adjustRightInd w:val="0"/>
              <w:rPr>
                <w:rFonts w:eastAsiaTheme="minorHAnsi"/>
                <w:sz w:val="20"/>
                <w:szCs w:val="20"/>
                <w:lang w:eastAsia="en-US"/>
              </w:rPr>
            </w:pPr>
          </w:p>
          <w:p w14:paraId="15A2DE51" w14:textId="5EE00347" w:rsidR="00A74CB5" w:rsidRPr="0086205A" w:rsidRDefault="00A74CB5" w:rsidP="00500993">
            <w:pPr>
              <w:adjustRightInd w:val="0"/>
              <w:rPr>
                <w:rFonts w:eastAsiaTheme="minorHAnsi"/>
                <w:sz w:val="20"/>
                <w:szCs w:val="20"/>
                <w:lang w:eastAsia="en-US"/>
              </w:rPr>
            </w:pPr>
          </w:p>
          <w:p w14:paraId="52EAB167" w14:textId="5237DA9B" w:rsidR="00A74CB5" w:rsidRPr="0086205A" w:rsidRDefault="00A74CB5" w:rsidP="00500993">
            <w:pPr>
              <w:adjustRightInd w:val="0"/>
              <w:rPr>
                <w:rFonts w:eastAsiaTheme="minorHAnsi"/>
                <w:sz w:val="20"/>
                <w:szCs w:val="20"/>
                <w:lang w:eastAsia="en-US"/>
              </w:rPr>
            </w:pPr>
          </w:p>
          <w:p w14:paraId="43CA5283" w14:textId="27067CC1" w:rsidR="00A74CB5" w:rsidRPr="0086205A" w:rsidRDefault="00A74CB5" w:rsidP="00500993">
            <w:pPr>
              <w:adjustRightInd w:val="0"/>
              <w:rPr>
                <w:rFonts w:eastAsiaTheme="minorHAnsi"/>
                <w:sz w:val="20"/>
                <w:szCs w:val="20"/>
                <w:lang w:eastAsia="en-US"/>
              </w:rPr>
            </w:pPr>
          </w:p>
          <w:p w14:paraId="3EECBDB9" w14:textId="7487032A" w:rsidR="00A74CB5" w:rsidRPr="0086205A" w:rsidRDefault="00A74CB5" w:rsidP="00500993">
            <w:pPr>
              <w:adjustRightInd w:val="0"/>
              <w:rPr>
                <w:rFonts w:eastAsiaTheme="minorHAnsi"/>
                <w:sz w:val="20"/>
                <w:szCs w:val="20"/>
                <w:lang w:eastAsia="en-US"/>
              </w:rPr>
            </w:pPr>
          </w:p>
          <w:p w14:paraId="7A91483B" w14:textId="2BDDB48D" w:rsidR="00A74CB5" w:rsidRPr="0086205A" w:rsidRDefault="00A74CB5" w:rsidP="00500993">
            <w:pPr>
              <w:adjustRightInd w:val="0"/>
              <w:rPr>
                <w:rFonts w:eastAsiaTheme="minorHAnsi"/>
                <w:sz w:val="20"/>
                <w:szCs w:val="20"/>
                <w:lang w:eastAsia="en-US"/>
              </w:rPr>
            </w:pPr>
          </w:p>
          <w:p w14:paraId="73643DDE" w14:textId="1689628C" w:rsidR="00A74CB5" w:rsidRPr="0086205A" w:rsidRDefault="00A74CB5" w:rsidP="00500993">
            <w:pPr>
              <w:adjustRightInd w:val="0"/>
              <w:rPr>
                <w:rFonts w:eastAsiaTheme="minorHAnsi"/>
                <w:sz w:val="20"/>
                <w:szCs w:val="20"/>
                <w:lang w:eastAsia="en-US"/>
              </w:rPr>
            </w:pPr>
          </w:p>
          <w:p w14:paraId="2F96475D" w14:textId="5787F51F" w:rsidR="00A74CB5" w:rsidRPr="0086205A" w:rsidRDefault="00A74CB5" w:rsidP="00500993">
            <w:pPr>
              <w:adjustRightInd w:val="0"/>
              <w:rPr>
                <w:rFonts w:eastAsiaTheme="minorHAnsi"/>
                <w:sz w:val="20"/>
                <w:szCs w:val="20"/>
                <w:lang w:eastAsia="en-US"/>
              </w:rPr>
            </w:pPr>
          </w:p>
          <w:p w14:paraId="15D37E9B" w14:textId="6746265F" w:rsidR="00A74CB5" w:rsidRPr="0086205A" w:rsidRDefault="00A74CB5" w:rsidP="00500993">
            <w:pPr>
              <w:adjustRightInd w:val="0"/>
              <w:rPr>
                <w:rFonts w:eastAsiaTheme="minorHAnsi"/>
                <w:sz w:val="20"/>
                <w:szCs w:val="20"/>
                <w:lang w:eastAsia="en-US"/>
              </w:rPr>
            </w:pPr>
          </w:p>
          <w:p w14:paraId="093AF2BE" w14:textId="5E6B89DF" w:rsidR="00A74CB5" w:rsidRPr="0086205A" w:rsidRDefault="00A74CB5" w:rsidP="00500993">
            <w:pPr>
              <w:adjustRightInd w:val="0"/>
              <w:rPr>
                <w:rFonts w:eastAsiaTheme="minorHAnsi"/>
                <w:sz w:val="20"/>
                <w:szCs w:val="20"/>
                <w:lang w:eastAsia="en-US"/>
              </w:rPr>
            </w:pPr>
          </w:p>
          <w:p w14:paraId="5E9528B8" w14:textId="097AD93E" w:rsidR="00A74CB5" w:rsidRPr="0086205A" w:rsidRDefault="00A74CB5" w:rsidP="00500993">
            <w:pPr>
              <w:adjustRightInd w:val="0"/>
              <w:rPr>
                <w:rFonts w:eastAsiaTheme="minorHAnsi"/>
                <w:sz w:val="20"/>
                <w:szCs w:val="20"/>
                <w:lang w:eastAsia="en-US"/>
              </w:rPr>
            </w:pPr>
          </w:p>
          <w:p w14:paraId="48ECE01D" w14:textId="0CDEA18B" w:rsidR="00A74CB5" w:rsidRPr="0086205A" w:rsidRDefault="00A74CB5" w:rsidP="00500993">
            <w:pPr>
              <w:adjustRightInd w:val="0"/>
              <w:rPr>
                <w:rFonts w:eastAsiaTheme="minorHAnsi"/>
                <w:sz w:val="20"/>
                <w:szCs w:val="20"/>
                <w:lang w:eastAsia="en-US"/>
              </w:rPr>
            </w:pPr>
          </w:p>
          <w:p w14:paraId="53E80A84" w14:textId="6D5DE3B6" w:rsidR="00A74CB5" w:rsidRPr="0086205A" w:rsidRDefault="00A74CB5" w:rsidP="00500993">
            <w:pPr>
              <w:adjustRightInd w:val="0"/>
              <w:rPr>
                <w:rFonts w:eastAsiaTheme="minorHAnsi"/>
                <w:sz w:val="20"/>
                <w:szCs w:val="20"/>
                <w:lang w:eastAsia="en-US"/>
              </w:rPr>
            </w:pPr>
          </w:p>
          <w:p w14:paraId="45F5AB30" w14:textId="4670D18E" w:rsidR="00A74CB5" w:rsidRPr="0086205A" w:rsidRDefault="00A74CB5" w:rsidP="00500993">
            <w:pPr>
              <w:adjustRightInd w:val="0"/>
              <w:rPr>
                <w:rFonts w:eastAsiaTheme="minorHAnsi"/>
                <w:sz w:val="20"/>
                <w:szCs w:val="20"/>
                <w:lang w:eastAsia="en-US"/>
              </w:rPr>
            </w:pPr>
          </w:p>
          <w:p w14:paraId="71241DA2" w14:textId="58F9F25A" w:rsidR="00A74CB5" w:rsidRPr="0086205A" w:rsidRDefault="00A74CB5" w:rsidP="00500993">
            <w:pPr>
              <w:adjustRightInd w:val="0"/>
              <w:rPr>
                <w:rFonts w:eastAsiaTheme="minorHAnsi"/>
                <w:sz w:val="20"/>
                <w:szCs w:val="20"/>
                <w:lang w:eastAsia="en-US"/>
              </w:rPr>
            </w:pPr>
          </w:p>
          <w:p w14:paraId="07D35F1C" w14:textId="07390FE3" w:rsidR="00A74CB5" w:rsidRPr="0086205A" w:rsidRDefault="00A74CB5" w:rsidP="00500993">
            <w:pPr>
              <w:adjustRightInd w:val="0"/>
              <w:rPr>
                <w:rFonts w:eastAsiaTheme="minorHAnsi"/>
                <w:sz w:val="20"/>
                <w:szCs w:val="20"/>
                <w:lang w:eastAsia="en-US"/>
              </w:rPr>
            </w:pPr>
          </w:p>
          <w:p w14:paraId="3323391A" w14:textId="0606A528" w:rsidR="00A74CB5" w:rsidRPr="0086205A" w:rsidRDefault="00A74CB5" w:rsidP="00500993">
            <w:pPr>
              <w:adjustRightInd w:val="0"/>
              <w:rPr>
                <w:rFonts w:eastAsiaTheme="minorHAnsi"/>
                <w:sz w:val="20"/>
                <w:szCs w:val="20"/>
                <w:lang w:eastAsia="en-US"/>
              </w:rPr>
            </w:pPr>
          </w:p>
          <w:p w14:paraId="47FAA421" w14:textId="2EFA7C7E" w:rsidR="00A74CB5" w:rsidRPr="0086205A" w:rsidRDefault="00A74CB5" w:rsidP="00500993">
            <w:pPr>
              <w:adjustRightInd w:val="0"/>
              <w:rPr>
                <w:rFonts w:eastAsiaTheme="minorHAnsi"/>
                <w:sz w:val="20"/>
                <w:szCs w:val="20"/>
                <w:lang w:eastAsia="en-US"/>
              </w:rPr>
            </w:pPr>
          </w:p>
          <w:p w14:paraId="5A86AC56" w14:textId="668BC79D" w:rsidR="00A74CB5" w:rsidRPr="0086205A" w:rsidRDefault="00A74CB5" w:rsidP="00500993">
            <w:pPr>
              <w:adjustRightInd w:val="0"/>
              <w:rPr>
                <w:rFonts w:eastAsiaTheme="minorHAnsi"/>
                <w:sz w:val="20"/>
                <w:szCs w:val="20"/>
                <w:lang w:eastAsia="en-US"/>
              </w:rPr>
            </w:pPr>
          </w:p>
          <w:p w14:paraId="1B75B7DE" w14:textId="45660712" w:rsidR="00A74CB5" w:rsidRPr="0086205A" w:rsidRDefault="00A74CB5" w:rsidP="00500993">
            <w:pPr>
              <w:adjustRightInd w:val="0"/>
              <w:rPr>
                <w:rFonts w:eastAsiaTheme="minorHAnsi"/>
                <w:sz w:val="20"/>
                <w:szCs w:val="20"/>
                <w:lang w:eastAsia="en-US"/>
              </w:rPr>
            </w:pPr>
          </w:p>
          <w:p w14:paraId="762A24A3" w14:textId="3679E115" w:rsidR="00A74CB5" w:rsidRPr="0086205A" w:rsidRDefault="00A74CB5" w:rsidP="00500993">
            <w:pPr>
              <w:adjustRightInd w:val="0"/>
              <w:rPr>
                <w:rFonts w:eastAsiaTheme="minorHAnsi"/>
                <w:sz w:val="20"/>
                <w:szCs w:val="20"/>
                <w:lang w:eastAsia="en-US"/>
              </w:rPr>
            </w:pPr>
          </w:p>
          <w:p w14:paraId="7CBCB306" w14:textId="387BE94E" w:rsidR="00A74CB5" w:rsidRPr="0086205A" w:rsidRDefault="00A74CB5" w:rsidP="00500993">
            <w:pPr>
              <w:adjustRightInd w:val="0"/>
              <w:rPr>
                <w:rFonts w:eastAsiaTheme="minorHAnsi"/>
                <w:sz w:val="20"/>
                <w:szCs w:val="20"/>
                <w:lang w:eastAsia="en-US"/>
              </w:rPr>
            </w:pPr>
          </w:p>
          <w:p w14:paraId="04B216FA" w14:textId="45736467" w:rsidR="00A74CB5" w:rsidRPr="0086205A" w:rsidRDefault="00A74CB5" w:rsidP="00500993">
            <w:pPr>
              <w:adjustRightInd w:val="0"/>
              <w:rPr>
                <w:rFonts w:eastAsiaTheme="minorHAnsi"/>
                <w:sz w:val="20"/>
                <w:szCs w:val="20"/>
                <w:lang w:eastAsia="en-US"/>
              </w:rPr>
            </w:pPr>
          </w:p>
          <w:p w14:paraId="76DF8B6C" w14:textId="6FFB2DA8" w:rsidR="00A74CB5" w:rsidRPr="0086205A" w:rsidRDefault="00A74CB5" w:rsidP="00500993">
            <w:pPr>
              <w:adjustRightInd w:val="0"/>
              <w:rPr>
                <w:rFonts w:eastAsiaTheme="minorHAnsi"/>
                <w:sz w:val="20"/>
                <w:szCs w:val="20"/>
                <w:lang w:eastAsia="en-US"/>
              </w:rPr>
            </w:pPr>
          </w:p>
          <w:p w14:paraId="121377C7" w14:textId="2039393C" w:rsidR="00A74CB5" w:rsidRPr="0086205A" w:rsidRDefault="00A74CB5" w:rsidP="00500993">
            <w:pPr>
              <w:adjustRightInd w:val="0"/>
              <w:rPr>
                <w:rFonts w:eastAsiaTheme="minorHAnsi"/>
                <w:sz w:val="20"/>
                <w:szCs w:val="20"/>
                <w:lang w:eastAsia="en-US"/>
              </w:rPr>
            </w:pPr>
          </w:p>
          <w:p w14:paraId="4E557123" w14:textId="025AE7B4" w:rsidR="00A74CB5" w:rsidRPr="0086205A" w:rsidRDefault="00A74CB5" w:rsidP="00500993">
            <w:pPr>
              <w:adjustRightInd w:val="0"/>
              <w:rPr>
                <w:rFonts w:eastAsiaTheme="minorHAnsi"/>
                <w:sz w:val="20"/>
                <w:szCs w:val="20"/>
                <w:lang w:eastAsia="en-US"/>
              </w:rPr>
            </w:pPr>
          </w:p>
          <w:p w14:paraId="74779AC9" w14:textId="34E1DD54" w:rsidR="00A74CB5" w:rsidRPr="0086205A" w:rsidRDefault="00A74CB5" w:rsidP="00500993">
            <w:pPr>
              <w:adjustRightInd w:val="0"/>
              <w:rPr>
                <w:rFonts w:eastAsiaTheme="minorHAnsi"/>
                <w:sz w:val="20"/>
                <w:szCs w:val="20"/>
                <w:lang w:eastAsia="en-US"/>
              </w:rPr>
            </w:pPr>
          </w:p>
          <w:p w14:paraId="57F49F5A" w14:textId="10A4A2E6" w:rsidR="00A74CB5" w:rsidRPr="0086205A" w:rsidRDefault="00A74CB5" w:rsidP="00500993">
            <w:pPr>
              <w:adjustRightInd w:val="0"/>
              <w:rPr>
                <w:rFonts w:eastAsiaTheme="minorHAnsi"/>
                <w:sz w:val="20"/>
                <w:szCs w:val="20"/>
                <w:lang w:eastAsia="en-US"/>
              </w:rPr>
            </w:pPr>
          </w:p>
          <w:p w14:paraId="170A0FD3" w14:textId="0F93CD34" w:rsidR="00A74CB5" w:rsidRPr="0086205A" w:rsidRDefault="00A74CB5" w:rsidP="00500993">
            <w:pPr>
              <w:adjustRightInd w:val="0"/>
              <w:rPr>
                <w:rFonts w:eastAsiaTheme="minorHAnsi"/>
                <w:sz w:val="20"/>
                <w:szCs w:val="20"/>
                <w:lang w:eastAsia="en-US"/>
              </w:rPr>
            </w:pPr>
          </w:p>
          <w:p w14:paraId="34340322" w14:textId="709728CE" w:rsidR="00A74CB5" w:rsidRPr="0086205A" w:rsidRDefault="00A74CB5" w:rsidP="00500993">
            <w:pPr>
              <w:adjustRightInd w:val="0"/>
              <w:rPr>
                <w:rFonts w:eastAsiaTheme="minorHAnsi"/>
                <w:sz w:val="20"/>
                <w:szCs w:val="20"/>
                <w:lang w:eastAsia="en-US"/>
              </w:rPr>
            </w:pPr>
          </w:p>
          <w:p w14:paraId="72056995" w14:textId="6E48971F" w:rsidR="00A74CB5" w:rsidRPr="0086205A" w:rsidRDefault="00A74CB5" w:rsidP="00500993">
            <w:pPr>
              <w:adjustRightInd w:val="0"/>
              <w:rPr>
                <w:rFonts w:eastAsiaTheme="minorHAnsi"/>
                <w:sz w:val="20"/>
                <w:szCs w:val="20"/>
                <w:lang w:eastAsia="en-US"/>
              </w:rPr>
            </w:pPr>
          </w:p>
          <w:p w14:paraId="71DA839C" w14:textId="2BE14923" w:rsidR="00A74CB5" w:rsidRPr="0086205A" w:rsidRDefault="00A74CB5" w:rsidP="00500993">
            <w:pPr>
              <w:adjustRightInd w:val="0"/>
              <w:rPr>
                <w:rFonts w:eastAsiaTheme="minorHAnsi"/>
                <w:sz w:val="20"/>
                <w:szCs w:val="20"/>
                <w:lang w:eastAsia="en-US"/>
              </w:rPr>
            </w:pPr>
          </w:p>
          <w:p w14:paraId="7CBF959C" w14:textId="1C041265" w:rsidR="00A74CB5" w:rsidRPr="0086205A" w:rsidRDefault="00A74CB5" w:rsidP="00500993">
            <w:pPr>
              <w:adjustRightInd w:val="0"/>
              <w:rPr>
                <w:rFonts w:eastAsiaTheme="minorHAnsi"/>
                <w:sz w:val="20"/>
                <w:szCs w:val="20"/>
                <w:lang w:eastAsia="en-US"/>
              </w:rPr>
            </w:pPr>
          </w:p>
          <w:p w14:paraId="63425C58" w14:textId="22A35FFF" w:rsidR="00A74CB5" w:rsidRPr="0086205A" w:rsidRDefault="00A74CB5" w:rsidP="00500993">
            <w:pPr>
              <w:adjustRightInd w:val="0"/>
              <w:rPr>
                <w:rFonts w:eastAsiaTheme="minorHAnsi"/>
                <w:sz w:val="20"/>
                <w:szCs w:val="20"/>
                <w:lang w:eastAsia="en-US"/>
              </w:rPr>
            </w:pPr>
          </w:p>
          <w:p w14:paraId="70A68B9B" w14:textId="3B173B01" w:rsidR="00A74CB5" w:rsidRPr="0086205A" w:rsidRDefault="00A74CB5" w:rsidP="00500993">
            <w:pPr>
              <w:adjustRightInd w:val="0"/>
              <w:rPr>
                <w:rFonts w:eastAsiaTheme="minorHAnsi"/>
                <w:sz w:val="20"/>
                <w:szCs w:val="20"/>
                <w:lang w:eastAsia="en-US"/>
              </w:rPr>
            </w:pPr>
          </w:p>
          <w:p w14:paraId="053F62EB" w14:textId="74CB6B17" w:rsidR="00A74CB5" w:rsidRPr="0086205A" w:rsidRDefault="00A74CB5" w:rsidP="00500993">
            <w:pPr>
              <w:adjustRightInd w:val="0"/>
              <w:rPr>
                <w:rFonts w:eastAsiaTheme="minorHAnsi"/>
                <w:sz w:val="20"/>
                <w:szCs w:val="20"/>
                <w:lang w:eastAsia="en-US"/>
              </w:rPr>
            </w:pPr>
          </w:p>
          <w:p w14:paraId="3AD84DBD" w14:textId="77777777" w:rsidR="00A74CB5" w:rsidRPr="0086205A" w:rsidRDefault="00A74CB5" w:rsidP="00500993">
            <w:pPr>
              <w:adjustRightInd w:val="0"/>
              <w:rPr>
                <w:rFonts w:eastAsiaTheme="minorHAnsi"/>
                <w:sz w:val="20"/>
                <w:szCs w:val="20"/>
                <w:lang w:eastAsia="en-US"/>
              </w:rPr>
            </w:pPr>
          </w:p>
          <w:p w14:paraId="51C0E49F" w14:textId="44545FBA" w:rsidR="00A74CB5" w:rsidRPr="0086205A" w:rsidRDefault="00A74CB5" w:rsidP="00500993">
            <w:pPr>
              <w:adjustRightInd w:val="0"/>
              <w:rPr>
                <w:rFonts w:eastAsiaTheme="minorHAnsi"/>
                <w:sz w:val="20"/>
                <w:szCs w:val="20"/>
                <w:lang w:eastAsia="en-US"/>
              </w:rPr>
            </w:pPr>
          </w:p>
          <w:p w14:paraId="25315155" w14:textId="7777777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vi) tretie strany, ktoré pre subjekty uvedené v bodoch i) až iv) tohto písmena externe vykonávajú funkcie alebo činnosti, vrátane poskytovateľov služieb IKT, ktorí sú treťou stranou, uvedených v kapitole V nariadenia Európskeho parlamentu a Rady (EÚ) 2022/2554 (*);</w:t>
            </w:r>
          </w:p>
          <w:p w14:paraId="417D9411" w14:textId="5E767AAA" w:rsidR="00A74CB5" w:rsidRPr="0086205A" w:rsidRDefault="00A74CB5" w:rsidP="00500993">
            <w:pPr>
              <w:adjustRightInd w:val="0"/>
              <w:rPr>
                <w:rFonts w:eastAsiaTheme="minorHAnsi"/>
                <w:sz w:val="20"/>
                <w:szCs w:val="20"/>
                <w:lang w:eastAsia="en-US"/>
              </w:rPr>
            </w:pPr>
          </w:p>
          <w:p w14:paraId="024CC226" w14:textId="77777777" w:rsidR="00C67687" w:rsidRPr="0086205A" w:rsidRDefault="00C67687" w:rsidP="00500993">
            <w:pPr>
              <w:adjustRightInd w:val="0"/>
              <w:rPr>
                <w:rFonts w:eastAsiaTheme="minorHAnsi"/>
                <w:sz w:val="20"/>
                <w:szCs w:val="20"/>
                <w:lang w:eastAsia="en-US"/>
              </w:rPr>
            </w:pPr>
          </w:p>
          <w:p w14:paraId="677E7C43" w14:textId="44A73A5A"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b) právomoc viesť všetky potrebné vyšetrovania akejkoľvek osoby uvedenej v písmene a) bodoch i) až vi) zriadenej alebo nachádzajúcej sa v dotknutom členskom štáte, ak je to potrebné na vykonávanie úloh príslušných orgánov, vrátane právomoci:</w:t>
            </w:r>
          </w:p>
          <w:p w14:paraId="7A71FD96" w14:textId="77777777" w:rsidR="00A74CB5" w:rsidRPr="0086205A" w:rsidRDefault="00A74CB5" w:rsidP="00500993">
            <w:pPr>
              <w:adjustRightInd w:val="0"/>
              <w:rPr>
                <w:rFonts w:eastAsiaTheme="minorHAnsi"/>
                <w:sz w:val="20"/>
                <w:szCs w:val="20"/>
                <w:lang w:eastAsia="en-US"/>
              </w:rPr>
            </w:pPr>
          </w:p>
          <w:p w14:paraId="021A6F3D" w14:textId="7777777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i) vyžadovať predloženie dokumentov;</w:t>
            </w:r>
          </w:p>
          <w:p w14:paraId="4B2A217F" w14:textId="77777777" w:rsidR="00A74CB5" w:rsidRPr="0086205A" w:rsidRDefault="00A74CB5" w:rsidP="00500993">
            <w:pPr>
              <w:adjustRightInd w:val="0"/>
              <w:rPr>
                <w:rFonts w:eastAsiaTheme="minorHAnsi"/>
                <w:sz w:val="20"/>
                <w:szCs w:val="20"/>
                <w:lang w:eastAsia="en-US"/>
              </w:rPr>
            </w:pPr>
          </w:p>
          <w:p w14:paraId="2A53D0AB" w14:textId="77777777" w:rsidR="00A74CB5" w:rsidRPr="0086205A" w:rsidRDefault="00A74CB5" w:rsidP="00500993">
            <w:pPr>
              <w:numPr>
                <w:ilvl w:val="0"/>
                <w:numId w:val="18"/>
              </w:numPr>
              <w:adjustRightInd w:val="0"/>
              <w:rPr>
                <w:rFonts w:eastAsiaTheme="minorHAnsi"/>
                <w:sz w:val="20"/>
                <w:szCs w:val="20"/>
                <w:lang w:eastAsia="en-US"/>
              </w:rPr>
            </w:pPr>
            <w:r w:rsidRPr="0086205A">
              <w:rPr>
                <w:rFonts w:eastAsiaTheme="minorHAnsi"/>
                <w:sz w:val="20"/>
                <w:szCs w:val="20"/>
                <w:lang w:eastAsia="en-US"/>
              </w:rPr>
              <w:t xml:space="preserve">ii) preskúmavať účtovné knihy a záznamy osôb uvedených v písmene a) bodoch i) až vi) a robiť kópie takýchto účtovných kníh a záznamov alebo výpisy z nich; </w:t>
            </w:r>
          </w:p>
          <w:p w14:paraId="6C78FE32" w14:textId="77777777" w:rsidR="00A74CB5" w:rsidRPr="0086205A" w:rsidRDefault="00A74CB5" w:rsidP="00500993">
            <w:pPr>
              <w:adjustRightInd w:val="0"/>
              <w:rPr>
                <w:rFonts w:eastAsiaTheme="minorHAnsi"/>
                <w:sz w:val="20"/>
                <w:szCs w:val="20"/>
                <w:lang w:eastAsia="en-US"/>
              </w:rPr>
            </w:pPr>
          </w:p>
          <w:p w14:paraId="78BCA857" w14:textId="7777777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iii) získavať písomné alebo ústne vysvetlenia od akejkoľvek osoby uvedenej v písmene a) bodoch i) až vi) alebo od ich zástupcov alebo zamestnancov;</w:t>
            </w:r>
          </w:p>
          <w:p w14:paraId="78930C43" w14:textId="77777777" w:rsidR="00A74CB5" w:rsidRPr="0086205A" w:rsidRDefault="00A74CB5" w:rsidP="00500993">
            <w:pPr>
              <w:adjustRightInd w:val="0"/>
              <w:rPr>
                <w:rFonts w:eastAsiaTheme="minorHAnsi"/>
                <w:sz w:val="20"/>
                <w:szCs w:val="20"/>
                <w:lang w:eastAsia="en-US"/>
              </w:rPr>
            </w:pPr>
          </w:p>
          <w:p w14:paraId="3C4A4D84" w14:textId="77777777" w:rsidR="00A74CB5" w:rsidRPr="0086205A" w:rsidRDefault="00A74CB5" w:rsidP="00500993">
            <w:pPr>
              <w:numPr>
                <w:ilvl w:val="0"/>
                <w:numId w:val="19"/>
              </w:numPr>
              <w:adjustRightInd w:val="0"/>
              <w:rPr>
                <w:rFonts w:eastAsiaTheme="minorHAnsi"/>
                <w:sz w:val="20"/>
                <w:szCs w:val="20"/>
                <w:lang w:eastAsia="en-US"/>
              </w:rPr>
            </w:pPr>
            <w:r w:rsidRPr="0086205A">
              <w:rPr>
                <w:rFonts w:eastAsiaTheme="minorHAnsi"/>
                <w:sz w:val="20"/>
                <w:szCs w:val="20"/>
                <w:lang w:eastAsia="en-US"/>
              </w:rPr>
              <w:t>iv) vypočuť akúkoľvek inú osobu, ktorá s týmto vypočutím súhlasí, s cieľom zhromaždiť informácie týkajúce sa predmetu vyšetrovania a</w:t>
            </w:r>
          </w:p>
          <w:p w14:paraId="098C9F71" w14:textId="77777777" w:rsidR="00A74CB5" w:rsidRPr="0086205A" w:rsidRDefault="00A74CB5" w:rsidP="00500993">
            <w:pPr>
              <w:adjustRightInd w:val="0"/>
              <w:rPr>
                <w:rFonts w:eastAsiaTheme="minorHAnsi"/>
                <w:sz w:val="20"/>
                <w:szCs w:val="20"/>
                <w:lang w:eastAsia="en-US"/>
              </w:rPr>
            </w:pPr>
          </w:p>
          <w:p w14:paraId="6D986A87" w14:textId="72CD6766" w:rsidR="00A74CB5" w:rsidRPr="0086205A" w:rsidRDefault="00A74CB5" w:rsidP="00500993">
            <w:pPr>
              <w:rPr>
                <w:b/>
                <w:sz w:val="20"/>
                <w:szCs w:val="20"/>
              </w:rPr>
            </w:pPr>
            <w:r w:rsidRPr="0086205A">
              <w:rPr>
                <w:rFonts w:eastAsiaTheme="minorHAnsi"/>
                <w:sz w:val="20"/>
                <w:szCs w:val="20"/>
                <w:lang w:eastAsia="en-US"/>
              </w:rPr>
              <w:t>v) vykonávať všetky potrebné vyšetrovania v obchodných priestoroch právnických osôb uvedených v písmene a) bodoch i) až vi) a akýchkoľvek iných spoločností zahrnutých do konsolidovaného dohľadu, keď je príslušný orgán orgánom konsolidovaného dohľadu, a to pod podmienkou predchádzajúceho oznámenia dotknutým príslušným orgánom a v súlade s ostatnými podmienkami podľa práva Únie; ak si vyšetrovanie vyžaduje povolenie justičného orgánu podľa vnútroštátneho práva, podá sa žiadosť o takéto povolenie.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B3BBBD3" w14:textId="3A8F5EA7" w:rsidR="00A74CB5" w:rsidRPr="0086205A" w:rsidRDefault="00A74CB5" w:rsidP="00500993">
            <w:pPr>
              <w:jc w:val="center"/>
              <w:rPr>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6F5BAAAC" w14:textId="77777777" w:rsidR="00A74CB5" w:rsidRPr="0086205A" w:rsidRDefault="00A74CB5" w:rsidP="00500993">
            <w:pPr>
              <w:jc w:val="center"/>
              <w:rPr>
                <w:sz w:val="20"/>
                <w:szCs w:val="20"/>
              </w:rPr>
            </w:pPr>
            <w:r w:rsidRPr="0086205A">
              <w:rPr>
                <w:sz w:val="20"/>
                <w:szCs w:val="20"/>
              </w:rPr>
              <w:t>483/2001</w:t>
            </w:r>
          </w:p>
          <w:p w14:paraId="091EB8C4" w14:textId="77777777" w:rsidR="00A74CB5" w:rsidRPr="0086205A" w:rsidRDefault="00A74CB5" w:rsidP="00500993">
            <w:pPr>
              <w:jc w:val="center"/>
              <w:rPr>
                <w:sz w:val="20"/>
                <w:szCs w:val="20"/>
              </w:rPr>
            </w:pPr>
          </w:p>
          <w:p w14:paraId="3B3A38FF" w14:textId="77777777" w:rsidR="00A74CB5" w:rsidRPr="0086205A" w:rsidRDefault="00A74CB5" w:rsidP="00500993">
            <w:pPr>
              <w:jc w:val="center"/>
              <w:rPr>
                <w:sz w:val="20"/>
                <w:szCs w:val="20"/>
              </w:rPr>
            </w:pPr>
          </w:p>
          <w:p w14:paraId="2D7F7193" w14:textId="77777777" w:rsidR="00A74CB5" w:rsidRPr="0086205A" w:rsidRDefault="00A74CB5" w:rsidP="00500993">
            <w:pPr>
              <w:jc w:val="center"/>
              <w:rPr>
                <w:sz w:val="20"/>
                <w:szCs w:val="20"/>
              </w:rPr>
            </w:pPr>
          </w:p>
          <w:p w14:paraId="05C05551" w14:textId="77777777" w:rsidR="00A74CB5" w:rsidRPr="0086205A" w:rsidRDefault="00A74CB5" w:rsidP="00500993">
            <w:pPr>
              <w:jc w:val="center"/>
              <w:rPr>
                <w:sz w:val="20"/>
                <w:szCs w:val="20"/>
              </w:rPr>
            </w:pPr>
          </w:p>
          <w:p w14:paraId="04455F04" w14:textId="77777777" w:rsidR="00A74CB5" w:rsidRPr="0086205A" w:rsidRDefault="00A74CB5" w:rsidP="00500993">
            <w:pPr>
              <w:jc w:val="center"/>
              <w:rPr>
                <w:sz w:val="20"/>
                <w:szCs w:val="20"/>
              </w:rPr>
            </w:pPr>
          </w:p>
          <w:p w14:paraId="60B890AB" w14:textId="77777777" w:rsidR="00A74CB5" w:rsidRPr="0086205A" w:rsidRDefault="00A74CB5" w:rsidP="00500993">
            <w:pPr>
              <w:jc w:val="center"/>
              <w:rPr>
                <w:sz w:val="20"/>
                <w:szCs w:val="20"/>
              </w:rPr>
            </w:pPr>
          </w:p>
          <w:p w14:paraId="3A0ECBE5" w14:textId="77777777" w:rsidR="00A74CB5" w:rsidRPr="0086205A" w:rsidRDefault="00A74CB5" w:rsidP="00500993">
            <w:pPr>
              <w:jc w:val="center"/>
              <w:rPr>
                <w:sz w:val="20"/>
                <w:szCs w:val="20"/>
              </w:rPr>
            </w:pPr>
          </w:p>
          <w:p w14:paraId="642B6241" w14:textId="77777777" w:rsidR="00A74CB5" w:rsidRPr="0086205A" w:rsidRDefault="00A74CB5" w:rsidP="00500993">
            <w:pPr>
              <w:jc w:val="center"/>
              <w:rPr>
                <w:sz w:val="20"/>
                <w:szCs w:val="20"/>
              </w:rPr>
            </w:pPr>
          </w:p>
          <w:p w14:paraId="79E7F0E4" w14:textId="77777777" w:rsidR="00A74CB5" w:rsidRPr="0086205A" w:rsidRDefault="00A74CB5" w:rsidP="00500993">
            <w:pPr>
              <w:jc w:val="center"/>
              <w:rPr>
                <w:sz w:val="20"/>
                <w:szCs w:val="20"/>
              </w:rPr>
            </w:pPr>
          </w:p>
          <w:p w14:paraId="688AEA38" w14:textId="77777777" w:rsidR="00A74CB5" w:rsidRPr="0086205A" w:rsidRDefault="00A74CB5" w:rsidP="00500993">
            <w:pPr>
              <w:jc w:val="center"/>
              <w:rPr>
                <w:sz w:val="20"/>
                <w:szCs w:val="20"/>
              </w:rPr>
            </w:pPr>
          </w:p>
          <w:p w14:paraId="1C087EAB" w14:textId="77777777" w:rsidR="00A74CB5" w:rsidRPr="0086205A" w:rsidRDefault="00A74CB5" w:rsidP="00500993">
            <w:pPr>
              <w:jc w:val="center"/>
              <w:rPr>
                <w:sz w:val="20"/>
                <w:szCs w:val="20"/>
              </w:rPr>
            </w:pPr>
          </w:p>
          <w:p w14:paraId="5512D43C" w14:textId="77777777" w:rsidR="00A74CB5" w:rsidRPr="0086205A" w:rsidRDefault="00A74CB5" w:rsidP="00500993">
            <w:pPr>
              <w:jc w:val="center"/>
              <w:rPr>
                <w:sz w:val="20"/>
                <w:szCs w:val="20"/>
              </w:rPr>
            </w:pPr>
          </w:p>
          <w:p w14:paraId="235E1EAD" w14:textId="77777777" w:rsidR="00A74CB5" w:rsidRPr="0086205A" w:rsidRDefault="00A74CB5" w:rsidP="00500993">
            <w:pPr>
              <w:jc w:val="center"/>
              <w:rPr>
                <w:sz w:val="20"/>
                <w:szCs w:val="20"/>
              </w:rPr>
            </w:pPr>
          </w:p>
          <w:p w14:paraId="4C9886AF" w14:textId="77777777" w:rsidR="00A74CB5" w:rsidRPr="0086205A" w:rsidRDefault="00A74CB5" w:rsidP="00500993">
            <w:pPr>
              <w:jc w:val="center"/>
              <w:rPr>
                <w:sz w:val="20"/>
                <w:szCs w:val="20"/>
              </w:rPr>
            </w:pPr>
          </w:p>
          <w:p w14:paraId="39442116" w14:textId="77777777" w:rsidR="00A74CB5" w:rsidRPr="0086205A" w:rsidRDefault="00A74CB5" w:rsidP="00500993">
            <w:pPr>
              <w:jc w:val="center"/>
              <w:rPr>
                <w:sz w:val="20"/>
                <w:szCs w:val="20"/>
              </w:rPr>
            </w:pPr>
          </w:p>
          <w:p w14:paraId="11683058" w14:textId="77777777" w:rsidR="00A74CB5" w:rsidRPr="0086205A" w:rsidRDefault="00A74CB5" w:rsidP="00500993">
            <w:pPr>
              <w:jc w:val="center"/>
              <w:rPr>
                <w:sz w:val="20"/>
                <w:szCs w:val="20"/>
              </w:rPr>
            </w:pPr>
          </w:p>
          <w:p w14:paraId="308E1C70" w14:textId="77777777" w:rsidR="00A74CB5" w:rsidRPr="0086205A" w:rsidRDefault="00A74CB5" w:rsidP="00500993">
            <w:pPr>
              <w:jc w:val="center"/>
              <w:rPr>
                <w:sz w:val="20"/>
                <w:szCs w:val="20"/>
              </w:rPr>
            </w:pPr>
          </w:p>
          <w:p w14:paraId="3900A995" w14:textId="77777777" w:rsidR="00A74CB5" w:rsidRPr="0086205A" w:rsidRDefault="00A74CB5" w:rsidP="00500993">
            <w:pPr>
              <w:jc w:val="center"/>
              <w:rPr>
                <w:sz w:val="20"/>
                <w:szCs w:val="20"/>
              </w:rPr>
            </w:pPr>
          </w:p>
          <w:p w14:paraId="1603F3A1" w14:textId="77777777" w:rsidR="00A74CB5" w:rsidRPr="0086205A" w:rsidRDefault="00A74CB5" w:rsidP="00500993">
            <w:pPr>
              <w:jc w:val="center"/>
              <w:rPr>
                <w:sz w:val="20"/>
                <w:szCs w:val="20"/>
              </w:rPr>
            </w:pPr>
          </w:p>
          <w:p w14:paraId="25B401F7" w14:textId="77777777" w:rsidR="00A74CB5" w:rsidRPr="0086205A" w:rsidRDefault="00A74CB5" w:rsidP="00500993">
            <w:pPr>
              <w:jc w:val="center"/>
              <w:rPr>
                <w:sz w:val="20"/>
                <w:szCs w:val="20"/>
              </w:rPr>
            </w:pPr>
          </w:p>
          <w:p w14:paraId="7BBFF0C7" w14:textId="77777777" w:rsidR="00A74CB5" w:rsidRPr="0086205A" w:rsidRDefault="00A74CB5" w:rsidP="00500993">
            <w:pPr>
              <w:jc w:val="center"/>
              <w:rPr>
                <w:sz w:val="20"/>
                <w:szCs w:val="20"/>
              </w:rPr>
            </w:pPr>
          </w:p>
          <w:p w14:paraId="3CBACF8E" w14:textId="77777777" w:rsidR="00A74CB5" w:rsidRPr="0086205A" w:rsidRDefault="00A74CB5" w:rsidP="00500993">
            <w:pPr>
              <w:jc w:val="center"/>
              <w:rPr>
                <w:sz w:val="20"/>
                <w:szCs w:val="20"/>
              </w:rPr>
            </w:pPr>
          </w:p>
          <w:p w14:paraId="278A4EEB" w14:textId="77777777" w:rsidR="00A74CB5" w:rsidRPr="0086205A" w:rsidRDefault="00A74CB5" w:rsidP="00500993">
            <w:pPr>
              <w:jc w:val="center"/>
              <w:rPr>
                <w:sz w:val="20"/>
                <w:szCs w:val="20"/>
              </w:rPr>
            </w:pPr>
          </w:p>
          <w:p w14:paraId="214FFEC4" w14:textId="77777777" w:rsidR="00A74CB5" w:rsidRPr="0086205A" w:rsidRDefault="00A74CB5" w:rsidP="00500993">
            <w:pPr>
              <w:jc w:val="center"/>
              <w:rPr>
                <w:sz w:val="20"/>
                <w:szCs w:val="20"/>
              </w:rPr>
            </w:pPr>
          </w:p>
          <w:p w14:paraId="40045DA6" w14:textId="0738E04F" w:rsidR="00A74CB5" w:rsidRPr="0086205A" w:rsidRDefault="00A74CB5" w:rsidP="00500993">
            <w:pPr>
              <w:jc w:val="center"/>
              <w:rPr>
                <w:sz w:val="20"/>
                <w:szCs w:val="20"/>
              </w:rPr>
            </w:pPr>
          </w:p>
          <w:p w14:paraId="2C01E156" w14:textId="5F2E6147" w:rsidR="00406601" w:rsidRPr="0086205A" w:rsidRDefault="00406601" w:rsidP="00500993">
            <w:pPr>
              <w:jc w:val="center"/>
              <w:rPr>
                <w:sz w:val="20"/>
                <w:szCs w:val="20"/>
              </w:rPr>
            </w:pPr>
          </w:p>
          <w:p w14:paraId="1156D41C" w14:textId="4B13FE8D" w:rsidR="00406601" w:rsidRPr="0086205A" w:rsidRDefault="00406601" w:rsidP="00500993">
            <w:pPr>
              <w:jc w:val="center"/>
              <w:rPr>
                <w:sz w:val="20"/>
                <w:szCs w:val="20"/>
              </w:rPr>
            </w:pPr>
          </w:p>
          <w:p w14:paraId="591952E5" w14:textId="3B8DF5B5" w:rsidR="00406601" w:rsidRPr="0086205A" w:rsidRDefault="00406601" w:rsidP="00500993">
            <w:pPr>
              <w:jc w:val="center"/>
              <w:rPr>
                <w:sz w:val="20"/>
                <w:szCs w:val="20"/>
              </w:rPr>
            </w:pPr>
          </w:p>
          <w:p w14:paraId="5017E46A" w14:textId="3FA2912C" w:rsidR="00406601" w:rsidRPr="0086205A" w:rsidRDefault="00406601" w:rsidP="00500993">
            <w:pPr>
              <w:jc w:val="center"/>
              <w:rPr>
                <w:sz w:val="20"/>
                <w:szCs w:val="20"/>
              </w:rPr>
            </w:pPr>
          </w:p>
          <w:p w14:paraId="5AA81694" w14:textId="7D77248C" w:rsidR="00406601" w:rsidRPr="0086205A" w:rsidRDefault="00406601" w:rsidP="00500993">
            <w:pPr>
              <w:jc w:val="center"/>
              <w:rPr>
                <w:sz w:val="20"/>
                <w:szCs w:val="20"/>
              </w:rPr>
            </w:pPr>
          </w:p>
          <w:p w14:paraId="5EC20791" w14:textId="3D642BAC" w:rsidR="00406601" w:rsidRPr="0086205A" w:rsidRDefault="00406601" w:rsidP="00500993">
            <w:pPr>
              <w:jc w:val="center"/>
              <w:rPr>
                <w:sz w:val="20"/>
                <w:szCs w:val="20"/>
              </w:rPr>
            </w:pPr>
          </w:p>
          <w:p w14:paraId="46EC4ACA" w14:textId="77777777" w:rsidR="00C67687" w:rsidRPr="0086205A" w:rsidRDefault="00C67687" w:rsidP="00500993">
            <w:pPr>
              <w:jc w:val="center"/>
              <w:rPr>
                <w:sz w:val="20"/>
                <w:szCs w:val="20"/>
              </w:rPr>
            </w:pPr>
          </w:p>
          <w:p w14:paraId="1E117F82" w14:textId="4A1DFA4A" w:rsidR="00A74CB5" w:rsidRPr="0086205A" w:rsidRDefault="00A74CB5" w:rsidP="00500993">
            <w:pPr>
              <w:jc w:val="center"/>
              <w:rPr>
                <w:sz w:val="20"/>
                <w:szCs w:val="20"/>
              </w:rPr>
            </w:pPr>
            <w:r w:rsidRPr="0086205A">
              <w:rPr>
                <w:sz w:val="20"/>
                <w:szCs w:val="20"/>
              </w:rPr>
              <w:t>483/2001</w:t>
            </w:r>
          </w:p>
          <w:p w14:paraId="1C44F360" w14:textId="5D503139" w:rsidR="00A74CB5" w:rsidRPr="0086205A" w:rsidRDefault="00A74CB5" w:rsidP="00500993">
            <w:pPr>
              <w:jc w:val="center"/>
              <w:rPr>
                <w:sz w:val="20"/>
                <w:szCs w:val="20"/>
              </w:rPr>
            </w:pPr>
          </w:p>
          <w:p w14:paraId="687D4B78" w14:textId="08FE7FBC" w:rsidR="00A74CB5" w:rsidRPr="0086205A" w:rsidRDefault="00A74CB5" w:rsidP="00500993">
            <w:pPr>
              <w:jc w:val="center"/>
              <w:rPr>
                <w:sz w:val="20"/>
                <w:szCs w:val="20"/>
              </w:rPr>
            </w:pPr>
          </w:p>
          <w:p w14:paraId="26770EC4" w14:textId="0E836E27" w:rsidR="00A74CB5" w:rsidRPr="0086205A" w:rsidRDefault="00A74CB5" w:rsidP="00500993">
            <w:pPr>
              <w:jc w:val="center"/>
              <w:rPr>
                <w:sz w:val="20"/>
                <w:szCs w:val="20"/>
              </w:rPr>
            </w:pPr>
          </w:p>
          <w:p w14:paraId="63258B88" w14:textId="44CFBC23" w:rsidR="00A74CB5" w:rsidRPr="0086205A" w:rsidRDefault="00A74CB5" w:rsidP="00500993">
            <w:pPr>
              <w:jc w:val="center"/>
              <w:rPr>
                <w:sz w:val="20"/>
                <w:szCs w:val="20"/>
              </w:rPr>
            </w:pPr>
          </w:p>
          <w:p w14:paraId="70717449" w14:textId="4F42E6C5" w:rsidR="00A74CB5" w:rsidRPr="0086205A" w:rsidRDefault="00A74CB5" w:rsidP="00500993">
            <w:pPr>
              <w:jc w:val="center"/>
              <w:rPr>
                <w:sz w:val="20"/>
                <w:szCs w:val="20"/>
              </w:rPr>
            </w:pPr>
          </w:p>
          <w:p w14:paraId="549C05D5" w14:textId="0BB6E452" w:rsidR="00A74CB5" w:rsidRPr="0086205A" w:rsidRDefault="00A74CB5" w:rsidP="00500993">
            <w:pPr>
              <w:jc w:val="center"/>
              <w:rPr>
                <w:sz w:val="20"/>
                <w:szCs w:val="20"/>
              </w:rPr>
            </w:pPr>
          </w:p>
          <w:p w14:paraId="0261D59D" w14:textId="6261BDB0" w:rsidR="00A74CB5" w:rsidRPr="0086205A" w:rsidRDefault="00A74CB5" w:rsidP="00500993">
            <w:pPr>
              <w:jc w:val="center"/>
              <w:rPr>
                <w:sz w:val="20"/>
                <w:szCs w:val="20"/>
              </w:rPr>
            </w:pPr>
          </w:p>
          <w:p w14:paraId="5AB70372" w14:textId="26EE58BD" w:rsidR="00A74CB5" w:rsidRPr="0086205A" w:rsidRDefault="00A74CB5" w:rsidP="00500993">
            <w:pPr>
              <w:jc w:val="center"/>
              <w:rPr>
                <w:sz w:val="20"/>
                <w:szCs w:val="20"/>
              </w:rPr>
            </w:pPr>
          </w:p>
          <w:p w14:paraId="20CF082E" w14:textId="18BD8180" w:rsidR="00A74CB5" w:rsidRPr="0086205A" w:rsidRDefault="00A74CB5" w:rsidP="00500993">
            <w:pPr>
              <w:jc w:val="center"/>
              <w:rPr>
                <w:sz w:val="20"/>
                <w:szCs w:val="20"/>
              </w:rPr>
            </w:pPr>
          </w:p>
          <w:p w14:paraId="391DD59B" w14:textId="39984ED6" w:rsidR="00A74CB5" w:rsidRPr="0086205A" w:rsidRDefault="00A74CB5" w:rsidP="00500993">
            <w:pPr>
              <w:jc w:val="center"/>
              <w:rPr>
                <w:sz w:val="20"/>
                <w:szCs w:val="20"/>
              </w:rPr>
            </w:pPr>
          </w:p>
          <w:p w14:paraId="23152AA8" w14:textId="59977B02" w:rsidR="00A74CB5" w:rsidRPr="0086205A" w:rsidRDefault="00A74CB5" w:rsidP="00500993">
            <w:pPr>
              <w:jc w:val="center"/>
              <w:rPr>
                <w:sz w:val="20"/>
                <w:szCs w:val="20"/>
              </w:rPr>
            </w:pPr>
          </w:p>
          <w:p w14:paraId="2356D02C" w14:textId="24B8517A" w:rsidR="00A74CB5" w:rsidRPr="0086205A" w:rsidRDefault="00A74CB5" w:rsidP="00500993">
            <w:pPr>
              <w:jc w:val="center"/>
              <w:rPr>
                <w:sz w:val="20"/>
                <w:szCs w:val="20"/>
              </w:rPr>
            </w:pPr>
          </w:p>
          <w:p w14:paraId="4E1A7FCC" w14:textId="38B165C6" w:rsidR="00A74CB5" w:rsidRPr="0086205A" w:rsidRDefault="00A74CB5" w:rsidP="00500993">
            <w:pPr>
              <w:jc w:val="center"/>
              <w:rPr>
                <w:sz w:val="20"/>
                <w:szCs w:val="20"/>
              </w:rPr>
            </w:pPr>
          </w:p>
          <w:p w14:paraId="089A2C6F" w14:textId="05E9E847" w:rsidR="00A74CB5" w:rsidRPr="0086205A" w:rsidRDefault="00A74CB5" w:rsidP="00500993">
            <w:pPr>
              <w:jc w:val="center"/>
              <w:rPr>
                <w:sz w:val="20"/>
                <w:szCs w:val="20"/>
              </w:rPr>
            </w:pPr>
          </w:p>
          <w:p w14:paraId="7980A915" w14:textId="26883B88" w:rsidR="00A74CB5" w:rsidRPr="0086205A" w:rsidRDefault="00A74CB5" w:rsidP="00500993">
            <w:pPr>
              <w:jc w:val="center"/>
              <w:rPr>
                <w:sz w:val="20"/>
                <w:szCs w:val="20"/>
              </w:rPr>
            </w:pPr>
          </w:p>
          <w:p w14:paraId="536091AB" w14:textId="7B88153D" w:rsidR="00A74CB5" w:rsidRPr="0086205A" w:rsidRDefault="00A74CB5" w:rsidP="00500993">
            <w:pPr>
              <w:jc w:val="center"/>
              <w:rPr>
                <w:sz w:val="20"/>
                <w:szCs w:val="20"/>
              </w:rPr>
            </w:pPr>
          </w:p>
          <w:p w14:paraId="2EA3C8D0" w14:textId="030A7172" w:rsidR="00A74CB5" w:rsidRPr="0086205A" w:rsidRDefault="00A74CB5" w:rsidP="00500993">
            <w:pPr>
              <w:jc w:val="center"/>
              <w:rPr>
                <w:sz w:val="20"/>
                <w:szCs w:val="20"/>
              </w:rPr>
            </w:pPr>
          </w:p>
          <w:p w14:paraId="42AEDD3C" w14:textId="3BE99493" w:rsidR="00A74CB5" w:rsidRPr="0086205A" w:rsidRDefault="00A74CB5" w:rsidP="00500993">
            <w:pPr>
              <w:jc w:val="center"/>
              <w:rPr>
                <w:sz w:val="20"/>
                <w:szCs w:val="20"/>
              </w:rPr>
            </w:pPr>
          </w:p>
          <w:p w14:paraId="0AF59044" w14:textId="5E4B0C59" w:rsidR="00A74CB5" w:rsidRPr="0086205A" w:rsidRDefault="00A74CB5" w:rsidP="00500993">
            <w:pPr>
              <w:jc w:val="center"/>
              <w:rPr>
                <w:sz w:val="20"/>
                <w:szCs w:val="20"/>
              </w:rPr>
            </w:pPr>
          </w:p>
          <w:p w14:paraId="00259444" w14:textId="428FB833" w:rsidR="00A74CB5" w:rsidRPr="0086205A" w:rsidRDefault="00A74CB5" w:rsidP="00500993">
            <w:pPr>
              <w:jc w:val="center"/>
              <w:rPr>
                <w:sz w:val="20"/>
                <w:szCs w:val="20"/>
              </w:rPr>
            </w:pPr>
          </w:p>
          <w:p w14:paraId="1E9A4C2E" w14:textId="793341D2" w:rsidR="00A74CB5" w:rsidRPr="0086205A" w:rsidRDefault="00A74CB5" w:rsidP="00500993">
            <w:pPr>
              <w:jc w:val="center"/>
              <w:rPr>
                <w:sz w:val="20"/>
                <w:szCs w:val="20"/>
              </w:rPr>
            </w:pPr>
          </w:p>
          <w:p w14:paraId="3E7105D5" w14:textId="5DF0C735" w:rsidR="00A74CB5" w:rsidRPr="0086205A" w:rsidRDefault="00A74CB5" w:rsidP="00500993">
            <w:pPr>
              <w:jc w:val="center"/>
              <w:rPr>
                <w:sz w:val="20"/>
                <w:szCs w:val="20"/>
              </w:rPr>
            </w:pPr>
          </w:p>
          <w:p w14:paraId="79173303" w14:textId="53E7DEF0" w:rsidR="00A74CB5" w:rsidRPr="0086205A" w:rsidRDefault="00A74CB5" w:rsidP="00500993">
            <w:pPr>
              <w:jc w:val="center"/>
              <w:rPr>
                <w:sz w:val="20"/>
                <w:szCs w:val="20"/>
              </w:rPr>
            </w:pPr>
          </w:p>
          <w:p w14:paraId="01608EC8" w14:textId="1621CC44" w:rsidR="00A74CB5" w:rsidRPr="0086205A" w:rsidRDefault="00A74CB5" w:rsidP="00500993">
            <w:pPr>
              <w:jc w:val="center"/>
              <w:rPr>
                <w:sz w:val="20"/>
                <w:szCs w:val="20"/>
              </w:rPr>
            </w:pPr>
          </w:p>
          <w:p w14:paraId="29A60B6B" w14:textId="65F0C4B2" w:rsidR="00A74CB5" w:rsidRPr="0086205A" w:rsidRDefault="00A74CB5" w:rsidP="00500993">
            <w:pPr>
              <w:jc w:val="center"/>
              <w:rPr>
                <w:sz w:val="20"/>
                <w:szCs w:val="20"/>
              </w:rPr>
            </w:pPr>
          </w:p>
          <w:p w14:paraId="60B6BB8D" w14:textId="6BC5A0B6" w:rsidR="00A74CB5" w:rsidRPr="0086205A" w:rsidRDefault="00A74CB5" w:rsidP="00500993">
            <w:pPr>
              <w:jc w:val="center"/>
              <w:rPr>
                <w:sz w:val="20"/>
                <w:szCs w:val="20"/>
              </w:rPr>
            </w:pPr>
          </w:p>
          <w:p w14:paraId="17B367F9" w14:textId="456CAF4E" w:rsidR="00A74CB5" w:rsidRPr="0086205A" w:rsidRDefault="00A74CB5" w:rsidP="00500993">
            <w:pPr>
              <w:jc w:val="center"/>
              <w:rPr>
                <w:sz w:val="20"/>
                <w:szCs w:val="20"/>
              </w:rPr>
            </w:pPr>
          </w:p>
          <w:p w14:paraId="758E141B" w14:textId="21259CC6" w:rsidR="00A74CB5" w:rsidRPr="0086205A" w:rsidRDefault="00A74CB5" w:rsidP="00500993">
            <w:pPr>
              <w:jc w:val="center"/>
              <w:rPr>
                <w:sz w:val="20"/>
                <w:szCs w:val="20"/>
              </w:rPr>
            </w:pPr>
          </w:p>
          <w:p w14:paraId="3AFC2495" w14:textId="279D067F" w:rsidR="00A74CB5" w:rsidRPr="0086205A" w:rsidRDefault="00A74CB5" w:rsidP="00500993">
            <w:pPr>
              <w:jc w:val="center"/>
              <w:rPr>
                <w:sz w:val="20"/>
                <w:szCs w:val="20"/>
              </w:rPr>
            </w:pPr>
          </w:p>
          <w:p w14:paraId="4E0F08C8" w14:textId="6B2FC064" w:rsidR="00A74CB5" w:rsidRPr="0086205A" w:rsidRDefault="00A74CB5" w:rsidP="00500993">
            <w:pPr>
              <w:jc w:val="center"/>
              <w:rPr>
                <w:sz w:val="20"/>
                <w:szCs w:val="20"/>
              </w:rPr>
            </w:pPr>
          </w:p>
          <w:p w14:paraId="21F49C3D" w14:textId="7460A810" w:rsidR="00A74CB5" w:rsidRPr="0086205A" w:rsidRDefault="00A74CB5" w:rsidP="00500993">
            <w:pPr>
              <w:jc w:val="center"/>
              <w:rPr>
                <w:sz w:val="20"/>
                <w:szCs w:val="20"/>
              </w:rPr>
            </w:pPr>
          </w:p>
          <w:p w14:paraId="3B1C616D" w14:textId="7679AAFF" w:rsidR="00A74CB5" w:rsidRPr="0086205A" w:rsidRDefault="00A74CB5" w:rsidP="00500993">
            <w:pPr>
              <w:jc w:val="center"/>
              <w:rPr>
                <w:sz w:val="20"/>
                <w:szCs w:val="20"/>
              </w:rPr>
            </w:pPr>
          </w:p>
          <w:p w14:paraId="34A202A8" w14:textId="7C3F216E" w:rsidR="00A74CB5" w:rsidRPr="0086205A" w:rsidRDefault="00A74CB5" w:rsidP="00500993">
            <w:pPr>
              <w:jc w:val="center"/>
              <w:rPr>
                <w:sz w:val="20"/>
                <w:szCs w:val="20"/>
              </w:rPr>
            </w:pPr>
          </w:p>
          <w:p w14:paraId="1CF274F8" w14:textId="17531565" w:rsidR="00A74CB5" w:rsidRPr="0086205A" w:rsidRDefault="00A74CB5" w:rsidP="00500993">
            <w:pPr>
              <w:jc w:val="center"/>
              <w:rPr>
                <w:sz w:val="20"/>
                <w:szCs w:val="20"/>
              </w:rPr>
            </w:pPr>
          </w:p>
          <w:p w14:paraId="6968742B" w14:textId="7CF34382" w:rsidR="00A74CB5" w:rsidRPr="0086205A" w:rsidRDefault="00A74CB5" w:rsidP="00500993">
            <w:pPr>
              <w:jc w:val="center"/>
              <w:rPr>
                <w:sz w:val="20"/>
                <w:szCs w:val="20"/>
              </w:rPr>
            </w:pPr>
          </w:p>
          <w:p w14:paraId="1B71C28C" w14:textId="062FF45C" w:rsidR="00A74CB5" w:rsidRPr="0086205A" w:rsidRDefault="00A74CB5" w:rsidP="00500993">
            <w:pPr>
              <w:jc w:val="center"/>
              <w:rPr>
                <w:sz w:val="20"/>
                <w:szCs w:val="20"/>
              </w:rPr>
            </w:pPr>
          </w:p>
          <w:p w14:paraId="78BE1CEC" w14:textId="66D72C9F" w:rsidR="00A74CB5" w:rsidRPr="0086205A" w:rsidRDefault="00A74CB5" w:rsidP="00500993">
            <w:pPr>
              <w:jc w:val="center"/>
              <w:rPr>
                <w:sz w:val="20"/>
                <w:szCs w:val="20"/>
              </w:rPr>
            </w:pPr>
          </w:p>
          <w:p w14:paraId="67D7BF67" w14:textId="652E5476" w:rsidR="00A74CB5" w:rsidRPr="0086205A" w:rsidRDefault="00A74CB5" w:rsidP="00500993">
            <w:pPr>
              <w:jc w:val="center"/>
              <w:rPr>
                <w:sz w:val="20"/>
                <w:szCs w:val="20"/>
              </w:rPr>
            </w:pPr>
          </w:p>
          <w:p w14:paraId="3D6B1985" w14:textId="65433D17" w:rsidR="00A74CB5" w:rsidRPr="0086205A" w:rsidRDefault="00A74CB5" w:rsidP="00500993">
            <w:pPr>
              <w:jc w:val="center"/>
              <w:rPr>
                <w:sz w:val="20"/>
                <w:szCs w:val="20"/>
              </w:rPr>
            </w:pPr>
          </w:p>
          <w:p w14:paraId="5F8B7EB5" w14:textId="4FB7F9C5" w:rsidR="00A74CB5" w:rsidRPr="0086205A" w:rsidRDefault="00A74CB5" w:rsidP="00500993">
            <w:pPr>
              <w:jc w:val="center"/>
              <w:rPr>
                <w:sz w:val="20"/>
                <w:szCs w:val="20"/>
              </w:rPr>
            </w:pPr>
          </w:p>
          <w:p w14:paraId="5FF5E291" w14:textId="49F56793" w:rsidR="00A74CB5" w:rsidRPr="0086205A" w:rsidRDefault="00A74CB5" w:rsidP="00500993">
            <w:pPr>
              <w:jc w:val="center"/>
              <w:rPr>
                <w:sz w:val="20"/>
                <w:szCs w:val="20"/>
              </w:rPr>
            </w:pPr>
          </w:p>
          <w:p w14:paraId="66933E4D" w14:textId="40A6A0CF" w:rsidR="00A74CB5" w:rsidRPr="0086205A" w:rsidRDefault="00A74CB5" w:rsidP="00500993">
            <w:pPr>
              <w:jc w:val="center"/>
              <w:rPr>
                <w:sz w:val="20"/>
                <w:szCs w:val="20"/>
              </w:rPr>
            </w:pPr>
          </w:p>
          <w:p w14:paraId="53740B40" w14:textId="41712290" w:rsidR="00A74CB5" w:rsidRPr="0086205A" w:rsidRDefault="00A74CB5" w:rsidP="00500993">
            <w:pPr>
              <w:jc w:val="center"/>
              <w:rPr>
                <w:sz w:val="20"/>
                <w:szCs w:val="20"/>
              </w:rPr>
            </w:pPr>
          </w:p>
          <w:p w14:paraId="2C47C887" w14:textId="37F5FFC1" w:rsidR="00A74CB5" w:rsidRPr="0086205A" w:rsidRDefault="00A74CB5" w:rsidP="00500993">
            <w:pPr>
              <w:jc w:val="center"/>
              <w:rPr>
                <w:sz w:val="20"/>
                <w:szCs w:val="20"/>
              </w:rPr>
            </w:pPr>
          </w:p>
          <w:p w14:paraId="73615BB0" w14:textId="42894AA5" w:rsidR="00A74CB5" w:rsidRPr="0086205A" w:rsidRDefault="00A74CB5" w:rsidP="00500993">
            <w:pPr>
              <w:jc w:val="center"/>
              <w:rPr>
                <w:sz w:val="20"/>
                <w:szCs w:val="20"/>
              </w:rPr>
            </w:pPr>
          </w:p>
          <w:p w14:paraId="28017FAC" w14:textId="77C112EA" w:rsidR="00A74CB5" w:rsidRPr="0086205A" w:rsidRDefault="00A74CB5" w:rsidP="00500993">
            <w:pPr>
              <w:jc w:val="center"/>
              <w:rPr>
                <w:sz w:val="20"/>
                <w:szCs w:val="20"/>
              </w:rPr>
            </w:pPr>
          </w:p>
          <w:p w14:paraId="44FF9D15" w14:textId="74496F34" w:rsidR="00A74CB5" w:rsidRPr="0086205A" w:rsidRDefault="00A74CB5" w:rsidP="00500993">
            <w:pPr>
              <w:jc w:val="center"/>
              <w:rPr>
                <w:sz w:val="20"/>
                <w:szCs w:val="20"/>
              </w:rPr>
            </w:pPr>
          </w:p>
          <w:p w14:paraId="403C1B79" w14:textId="5650C707" w:rsidR="00A74CB5" w:rsidRPr="0086205A" w:rsidRDefault="00A74CB5" w:rsidP="00500993">
            <w:pPr>
              <w:jc w:val="center"/>
              <w:rPr>
                <w:sz w:val="20"/>
                <w:szCs w:val="20"/>
              </w:rPr>
            </w:pPr>
          </w:p>
          <w:p w14:paraId="73F0332D" w14:textId="2D24FE4C" w:rsidR="00A74CB5" w:rsidRPr="0086205A" w:rsidRDefault="00A74CB5" w:rsidP="00500993">
            <w:pPr>
              <w:jc w:val="center"/>
              <w:rPr>
                <w:sz w:val="20"/>
                <w:szCs w:val="20"/>
              </w:rPr>
            </w:pPr>
          </w:p>
          <w:p w14:paraId="7F3C85C5" w14:textId="4FE4C070" w:rsidR="00A74CB5" w:rsidRPr="0086205A" w:rsidRDefault="00A74CB5" w:rsidP="00500993">
            <w:pPr>
              <w:jc w:val="center"/>
              <w:rPr>
                <w:sz w:val="20"/>
                <w:szCs w:val="20"/>
              </w:rPr>
            </w:pPr>
          </w:p>
          <w:p w14:paraId="15B77BDB" w14:textId="77777777" w:rsidR="00A74CB5" w:rsidRPr="0086205A" w:rsidRDefault="00A74CB5" w:rsidP="00500993">
            <w:pPr>
              <w:jc w:val="center"/>
              <w:rPr>
                <w:sz w:val="20"/>
                <w:szCs w:val="20"/>
              </w:rPr>
            </w:pPr>
          </w:p>
          <w:p w14:paraId="79082436" w14:textId="469D8B9B" w:rsidR="00A74CB5" w:rsidRPr="0086205A" w:rsidRDefault="00A74CB5" w:rsidP="00500993">
            <w:pPr>
              <w:jc w:val="center"/>
              <w:rPr>
                <w:sz w:val="20"/>
                <w:szCs w:val="20"/>
              </w:rPr>
            </w:pPr>
          </w:p>
          <w:p w14:paraId="2501A548" w14:textId="77777777" w:rsidR="00A74CB5" w:rsidRPr="0086205A" w:rsidRDefault="00A74CB5" w:rsidP="00500993">
            <w:pPr>
              <w:jc w:val="center"/>
              <w:rPr>
                <w:sz w:val="20"/>
                <w:szCs w:val="20"/>
              </w:rPr>
            </w:pPr>
          </w:p>
          <w:p w14:paraId="78DDFD9A" w14:textId="77777777" w:rsidR="00A74CB5" w:rsidRPr="0086205A" w:rsidRDefault="00A74CB5" w:rsidP="00500993">
            <w:pPr>
              <w:jc w:val="center"/>
              <w:rPr>
                <w:sz w:val="20"/>
                <w:szCs w:val="20"/>
              </w:rPr>
            </w:pPr>
            <w:r w:rsidRPr="0086205A">
              <w:rPr>
                <w:sz w:val="20"/>
                <w:szCs w:val="20"/>
              </w:rPr>
              <w:t>747/2004</w:t>
            </w:r>
          </w:p>
          <w:p w14:paraId="181BCE7C" w14:textId="77777777" w:rsidR="00A74CB5" w:rsidRPr="0086205A" w:rsidRDefault="00A74CB5" w:rsidP="00500993">
            <w:pPr>
              <w:jc w:val="center"/>
              <w:rPr>
                <w:sz w:val="20"/>
                <w:szCs w:val="20"/>
              </w:rPr>
            </w:pPr>
          </w:p>
          <w:p w14:paraId="4D11EFDB" w14:textId="77777777" w:rsidR="00A74CB5" w:rsidRPr="0086205A" w:rsidRDefault="00A74CB5" w:rsidP="00500993">
            <w:pPr>
              <w:jc w:val="center"/>
              <w:rPr>
                <w:sz w:val="20"/>
                <w:szCs w:val="20"/>
              </w:rPr>
            </w:pPr>
          </w:p>
          <w:p w14:paraId="1A930343" w14:textId="77777777" w:rsidR="00A74CB5" w:rsidRPr="0086205A" w:rsidRDefault="00A74CB5" w:rsidP="00500993">
            <w:pPr>
              <w:jc w:val="center"/>
              <w:rPr>
                <w:sz w:val="20"/>
                <w:szCs w:val="20"/>
              </w:rPr>
            </w:pPr>
          </w:p>
          <w:p w14:paraId="296D69B7" w14:textId="77777777" w:rsidR="00A74CB5" w:rsidRPr="0086205A" w:rsidRDefault="00A74CB5" w:rsidP="00500993">
            <w:pPr>
              <w:jc w:val="center"/>
              <w:rPr>
                <w:sz w:val="20"/>
                <w:szCs w:val="20"/>
              </w:rPr>
            </w:pPr>
          </w:p>
          <w:p w14:paraId="1E871192" w14:textId="77777777" w:rsidR="00A74CB5" w:rsidRPr="0086205A" w:rsidRDefault="00A74CB5" w:rsidP="00500993">
            <w:pPr>
              <w:jc w:val="center"/>
              <w:rPr>
                <w:sz w:val="20"/>
                <w:szCs w:val="20"/>
              </w:rPr>
            </w:pPr>
          </w:p>
          <w:p w14:paraId="09A25728" w14:textId="77777777" w:rsidR="00A74CB5" w:rsidRPr="0086205A" w:rsidRDefault="00A74CB5" w:rsidP="00500993">
            <w:pPr>
              <w:jc w:val="center"/>
              <w:rPr>
                <w:sz w:val="20"/>
                <w:szCs w:val="20"/>
              </w:rPr>
            </w:pPr>
          </w:p>
          <w:p w14:paraId="38984237" w14:textId="77777777" w:rsidR="00A74CB5" w:rsidRPr="0086205A" w:rsidRDefault="00A74CB5" w:rsidP="00500993">
            <w:pPr>
              <w:jc w:val="center"/>
              <w:rPr>
                <w:sz w:val="20"/>
                <w:szCs w:val="20"/>
              </w:rPr>
            </w:pPr>
          </w:p>
          <w:p w14:paraId="2E6E86D1" w14:textId="77777777" w:rsidR="00A74CB5" w:rsidRPr="0086205A" w:rsidRDefault="00A74CB5" w:rsidP="00500993">
            <w:pPr>
              <w:jc w:val="center"/>
              <w:rPr>
                <w:sz w:val="20"/>
                <w:szCs w:val="20"/>
              </w:rPr>
            </w:pPr>
          </w:p>
          <w:p w14:paraId="2BA18F2C" w14:textId="77777777" w:rsidR="00A74CB5" w:rsidRPr="0086205A" w:rsidRDefault="00A74CB5" w:rsidP="00500993">
            <w:pPr>
              <w:jc w:val="center"/>
              <w:rPr>
                <w:sz w:val="20"/>
                <w:szCs w:val="20"/>
              </w:rPr>
            </w:pPr>
          </w:p>
          <w:p w14:paraId="6BCBC98B" w14:textId="77777777" w:rsidR="00A74CB5" w:rsidRPr="0086205A" w:rsidRDefault="00A74CB5" w:rsidP="00500993">
            <w:pPr>
              <w:jc w:val="center"/>
              <w:rPr>
                <w:sz w:val="20"/>
                <w:szCs w:val="20"/>
              </w:rPr>
            </w:pPr>
          </w:p>
          <w:p w14:paraId="500D37D9" w14:textId="77777777" w:rsidR="00A74CB5" w:rsidRPr="0086205A" w:rsidRDefault="00A74CB5" w:rsidP="00500993">
            <w:pPr>
              <w:jc w:val="center"/>
              <w:rPr>
                <w:sz w:val="20"/>
                <w:szCs w:val="20"/>
              </w:rPr>
            </w:pPr>
          </w:p>
          <w:p w14:paraId="1656E366" w14:textId="77777777" w:rsidR="00A74CB5" w:rsidRPr="0086205A" w:rsidRDefault="00A74CB5" w:rsidP="00500993">
            <w:pPr>
              <w:jc w:val="center"/>
              <w:rPr>
                <w:sz w:val="20"/>
                <w:szCs w:val="20"/>
              </w:rPr>
            </w:pPr>
          </w:p>
          <w:p w14:paraId="6172C8E4" w14:textId="77777777" w:rsidR="00A74CB5" w:rsidRPr="0086205A" w:rsidRDefault="00A74CB5" w:rsidP="00500993">
            <w:pPr>
              <w:jc w:val="center"/>
              <w:rPr>
                <w:sz w:val="20"/>
                <w:szCs w:val="20"/>
              </w:rPr>
            </w:pPr>
          </w:p>
          <w:p w14:paraId="73C5D664" w14:textId="77777777" w:rsidR="00A74CB5" w:rsidRPr="0086205A" w:rsidRDefault="00A74CB5" w:rsidP="00500993">
            <w:pPr>
              <w:jc w:val="center"/>
              <w:rPr>
                <w:sz w:val="20"/>
                <w:szCs w:val="20"/>
              </w:rPr>
            </w:pPr>
          </w:p>
          <w:p w14:paraId="2391C39E" w14:textId="77777777" w:rsidR="00A74CB5" w:rsidRPr="0086205A" w:rsidRDefault="00A74CB5" w:rsidP="00500993">
            <w:pPr>
              <w:jc w:val="center"/>
              <w:rPr>
                <w:sz w:val="20"/>
                <w:szCs w:val="20"/>
              </w:rPr>
            </w:pPr>
          </w:p>
          <w:p w14:paraId="0416D669" w14:textId="77777777" w:rsidR="00A74CB5" w:rsidRPr="0086205A" w:rsidRDefault="00A74CB5" w:rsidP="00500993">
            <w:pPr>
              <w:jc w:val="center"/>
              <w:rPr>
                <w:sz w:val="20"/>
                <w:szCs w:val="20"/>
              </w:rPr>
            </w:pPr>
          </w:p>
          <w:p w14:paraId="0D445706" w14:textId="77777777" w:rsidR="00A74CB5" w:rsidRPr="0086205A" w:rsidRDefault="00A74CB5" w:rsidP="00500993">
            <w:pPr>
              <w:jc w:val="center"/>
              <w:rPr>
                <w:sz w:val="20"/>
                <w:szCs w:val="20"/>
              </w:rPr>
            </w:pPr>
          </w:p>
          <w:p w14:paraId="049357C9" w14:textId="77777777" w:rsidR="00A74CB5" w:rsidRPr="0086205A" w:rsidRDefault="00A74CB5" w:rsidP="00500993">
            <w:pPr>
              <w:jc w:val="center"/>
              <w:rPr>
                <w:sz w:val="20"/>
                <w:szCs w:val="20"/>
              </w:rPr>
            </w:pPr>
          </w:p>
          <w:p w14:paraId="3D93546F" w14:textId="77777777" w:rsidR="00A74CB5" w:rsidRPr="0086205A" w:rsidRDefault="00A74CB5" w:rsidP="00500993">
            <w:pPr>
              <w:jc w:val="center"/>
              <w:rPr>
                <w:sz w:val="20"/>
                <w:szCs w:val="20"/>
              </w:rPr>
            </w:pPr>
          </w:p>
          <w:p w14:paraId="0D638791" w14:textId="77777777" w:rsidR="00A74CB5" w:rsidRPr="0086205A" w:rsidRDefault="00A74CB5" w:rsidP="00500993">
            <w:pPr>
              <w:jc w:val="center"/>
              <w:rPr>
                <w:sz w:val="20"/>
                <w:szCs w:val="20"/>
              </w:rPr>
            </w:pPr>
          </w:p>
          <w:p w14:paraId="044F3E24" w14:textId="77777777" w:rsidR="00A74CB5" w:rsidRPr="0086205A" w:rsidRDefault="00A74CB5" w:rsidP="00500993">
            <w:pPr>
              <w:jc w:val="center"/>
              <w:rPr>
                <w:sz w:val="20"/>
                <w:szCs w:val="20"/>
              </w:rPr>
            </w:pPr>
          </w:p>
          <w:p w14:paraId="3A949DAB" w14:textId="77777777" w:rsidR="00A74CB5" w:rsidRPr="0086205A" w:rsidRDefault="00A74CB5" w:rsidP="00500993">
            <w:pPr>
              <w:jc w:val="center"/>
              <w:rPr>
                <w:sz w:val="20"/>
                <w:szCs w:val="20"/>
              </w:rPr>
            </w:pPr>
          </w:p>
          <w:p w14:paraId="2A83856F" w14:textId="77777777" w:rsidR="00A74CB5" w:rsidRPr="0086205A" w:rsidRDefault="00A74CB5" w:rsidP="00500993">
            <w:pPr>
              <w:jc w:val="center"/>
              <w:rPr>
                <w:sz w:val="20"/>
                <w:szCs w:val="20"/>
              </w:rPr>
            </w:pPr>
          </w:p>
          <w:p w14:paraId="21E54E1B" w14:textId="77777777" w:rsidR="00A74CB5" w:rsidRPr="0086205A" w:rsidRDefault="00A74CB5" w:rsidP="00500993">
            <w:pPr>
              <w:jc w:val="center"/>
              <w:rPr>
                <w:sz w:val="20"/>
                <w:szCs w:val="20"/>
              </w:rPr>
            </w:pPr>
          </w:p>
          <w:p w14:paraId="3BF34AF9" w14:textId="77777777" w:rsidR="00A74CB5" w:rsidRPr="0086205A" w:rsidRDefault="00A74CB5" w:rsidP="00500993">
            <w:pPr>
              <w:jc w:val="center"/>
              <w:rPr>
                <w:sz w:val="20"/>
                <w:szCs w:val="20"/>
              </w:rPr>
            </w:pPr>
          </w:p>
          <w:p w14:paraId="1863235D" w14:textId="77777777" w:rsidR="00A74CB5" w:rsidRPr="0086205A" w:rsidRDefault="00A74CB5" w:rsidP="00500993">
            <w:pPr>
              <w:jc w:val="center"/>
              <w:rPr>
                <w:sz w:val="20"/>
                <w:szCs w:val="20"/>
              </w:rPr>
            </w:pPr>
          </w:p>
          <w:p w14:paraId="3824C92F" w14:textId="77777777" w:rsidR="00A74CB5" w:rsidRPr="0086205A" w:rsidRDefault="00A74CB5" w:rsidP="00500993">
            <w:pPr>
              <w:jc w:val="center"/>
              <w:rPr>
                <w:sz w:val="20"/>
                <w:szCs w:val="20"/>
              </w:rPr>
            </w:pPr>
          </w:p>
          <w:p w14:paraId="6B2B4971" w14:textId="77777777" w:rsidR="00A74CB5" w:rsidRPr="0086205A" w:rsidRDefault="00A74CB5" w:rsidP="00500993">
            <w:pPr>
              <w:jc w:val="center"/>
              <w:rPr>
                <w:sz w:val="20"/>
                <w:szCs w:val="20"/>
              </w:rPr>
            </w:pPr>
          </w:p>
          <w:p w14:paraId="3E14A864" w14:textId="77777777" w:rsidR="00A74CB5" w:rsidRPr="0086205A" w:rsidRDefault="00A74CB5" w:rsidP="00500993">
            <w:pPr>
              <w:jc w:val="center"/>
              <w:rPr>
                <w:sz w:val="20"/>
                <w:szCs w:val="20"/>
              </w:rPr>
            </w:pPr>
          </w:p>
          <w:p w14:paraId="3E0A98FC" w14:textId="77777777" w:rsidR="00A74CB5" w:rsidRPr="0086205A" w:rsidRDefault="00A74CB5" w:rsidP="00500993">
            <w:pPr>
              <w:jc w:val="center"/>
              <w:rPr>
                <w:sz w:val="20"/>
                <w:szCs w:val="20"/>
              </w:rPr>
            </w:pPr>
          </w:p>
          <w:p w14:paraId="06D759D7" w14:textId="77777777" w:rsidR="00A74CB5" w:rsidRPr="0086205A" w:rsidRDefault="00A74CB5" w:rsidP="00500993">
            <w:pPr>
              <w:jc w:val="center"/>
              <w:rPr>
                <w:sz w:val="20"/>
                <w:szCs w:val="20"/>
              </w:rPr>
            </w:pPr>
          </w:p>
          <w:p w14:paraId="6C4EB984" w14:textId="77777777" w:rsidR="00A74CB5" w:rsidRPr="0086205A" w:rsidRDefault="00A74CB5" w:rsidP="00500993">
            <w:pPr>
              <w:jc w:val="center"/>
              <w:rPr>
                <w:sz w:val="20"/>
                <w:szCs w:val="20"/>
              </w:rPr>
            </w:pPr>
          </w:p>
          <w:p w14:paraId="376B7289" w14:textId="77777777" w:rsidR="00A74CB5" w:rsidRPr="0086205A" w:rsidRDefault="00A74CB5" w:rsidP="00500993">
            <w:pPr>
              <w:jc w:val="center"/>
              <w:rPr>
                <w:sz w:val="20"/>
                <w:szCs w:val="20"/>
              </w:rPr>
            </w:pPr>
          </w:p>
          <w:p w14:paraId="51F17D52" w14:textId="77777777" w:rsidR="00A74CB5" w:rsidRPr="0086205A" w:rsidRDefault="00A74CB5" w:rsidP="00500993">
            <w:pPr>
              <w:jc w:val="center"/>
              <w:rPr>
                <w:sz w:val="20"/>
                <w:szCs w:val="20"/>
              </w:rPr>
            </w:pPr>
          </w:p>
          <w:p w14:paraId="55D93701" w14:textId="77777777" w:rsidR="00A74CB5" w:rsidRPr="0086205A" w:rsidRDefault="00A74CB5" w:rsidP="00500993">
            <w:pPr>
              <w:jc w:val="center"/>
              <w:rPr>
                <w:sz w:val="20"/>
                <w:szCs w:val="20"/>
              </w:rPr>
            </w:pPr>
          </w:p>
          <w:p w14:paraId="1D8B02CA" w14:textId="77777777" w:rsidR="00A74CB5" w:rsidRPr="0086205A" w:rsidRDefault="00A74CB5" w:rsidP="00500993">
            <w:pPr>
              <w:jc w:val="center"/>
              <w:rPr>
                <w:sz w:val="20"/>
                <w:szCs w:val="20"/>
              </w:rPr>
            </w:pPr>
          </w:p>
          <w:p w14:paraId="2C2F1BE6" w14:textId="77777777" w:rsidR="00A74CB5" w:rsidRPr="0086205A" w:rsidRDefault="00A74CB5" w:rsidP="00500993">
            <w:pPr>
              <w:jc w:val="center"/>
              <w:rPr>
                <w:sz w:val="20"/>
                <w:szCs w:val="20"/>
              </w:rPr>
            </w:pPr>
          </w:p>
          <w:p w14:paraId="657F7F72" w14:textId="77777777" w:rsidR="00A74CB5" w:rsidRPr="0086205A" w:rsidRDefault="00A74CB5" w:rsidP="00500993">
            <w:pPr>
              <w:jc w:val="center"/>
              <w:rPr>
                <w:sz w:val="20"/>
                <w:szCs w:val="20"/>
              </w:rPr>
            </w:pPr>
          </w:p>
          <w:p w14:paraId="63564B5B" w14:textId="77777777" w:rsidR="00A74CB5" w:rsidRPr="0086205A" w:rsidRDefault="00A74CB5" w:rsidP="00500993">
            <w:pPr>
              <w:jc w:val="center"/>
              <w:rPr>
                <w:sz w:val="20"/>
                <w:szCs w:val="20"/>
              </w:rPr>
            </w:pPr>
          </w:p>
          <w:p w14:paraId="1467FEE7" w14:textId="77777777" w:rsidR="00A74CB5" w:rsidRPr="0086205A" w:rsidRDefault="00A74CB5" w:rsidP="00500993">
            <w:pPr>
              <w:jc w:val="center"/>
              <w:rPr>
                <w:sz w:val="20"/>
                <w:szCs w:val="20"/>
              </w:rPr>
            </w:pPr>
          </w:p>
          <w:p w14:paraId="48B43CFA" w14:textId="77777777" w:rsidR="00A74CB5" w:rsidRPr="0086205A" w:rsidRDefault="00A74CB5" w:rsidP="00500993">
            <w:pPr>
              <w:jc w:val="center"/>
              <w:rPr>
                <w:sz w:val="20"/>
                <w:szCs w:val="20"/>
              </w:rPr>
            </w:pPr>
          </w:p>
          <w:p w14:paraId="26691824" w14:textId="77777777" w:rsidR="00A74CB5" w:rsidRPr="0086205A" w:rsidRDefault="00A74CB5" w:rsidP="00500993">
            <w:pPr>
              <w:jc w:val="center"/>
              <w:rPr>
                <w:sz w:val="20"/>
                <w:szCs w:val="20"/>
              </w:rPr>
            </w:pPr>
          </w:p>
          <w:p w14:paraId="773FB9B7" w14:textId="77777777" w:rsidR="00A74CB5" w:rsidRPr="0086205A" w:rsidRDefault="00A74CB5" w:rsidP="00500993">
            <w:pPr>
              <w:jc w:val="center"/>
              <w:rPr>
                <w:sz w:val="20"/>
                <w:szCs w:val="20"/>
              </w:rPr>
            </w:pPr>
          </w:p>
          <w:p w14:paraId="760131AD" w14:textId="77777777" w:rsidR="00A74CB5" w:rsidRPr="0086205A" w:rsidRDefault="00A74CB5" w:rsidP="00500993">
            <w:pPr>
              <w:jc w:val="center"/>
              <w:rPr>
                <w:sz w:val="20"/>
                <w:szCs w:val="20"/>
              </w:rPr>
            </w:pPr>
          </w:p>
          <w:p w14:paraId="1D818ADC" w14:textId="77777777" w:rsidR="00A74CB5" w:rsidRPr="0086205A" w:rsidRDefault="00A74CB5" w:rsidP="00500993">
            <w:pPr>
              <w:jc w:val="center"/>
              <w:rPr>
                <w:sz w:val="20"/>
                <w:szCs w:val="20"/>
              </w:rPr>
            </w:pPr>
          </w:p>
          <w:p w14:paraId="08E81F3C" w14:textId="77777777" w:rsidR="00A74CB5" w:rsidRPr="0086205A" w:rsidRDefault="00A74CB5" w:rsidP="00500993">
            <w:pPr>
              <w:jc w:val="center"/>
              <w:rPr>
                <w:sz w:val="20"/>
                <w:szCs w:val="20"/>
              </w:rPr>
            </w:pPr>
          </w:p>
          <w:p w14:paraId="05FA10C7" w14:textId="77777777" w:rsidR="00A74CB5" w:rsidRPr="0086205A" w:rsidRDefault="00A74CB5" w:rsidP="00500993">
            <w:pPr>
              <w:jc w:val="center"/>
              <w:rPr>
                <w:sz w:val="20"/>
                <w:szCs w:val="20"/>
              </w:rPr>
            </w:pPr>
          </w:p>
          <w:p w14:paraId="3F2888B1" w14:textId="77777777" w:rsidR="00A74CB5" w:rsidRPr="0086205A" w:rsidRDefault="00A74CB5" w:rsidP="00500993">
            <w:pPr>
              <w:jc w:val="center"/>
              <w:rPr>
                <w:sz w:val="20"/>
                <w:szCs w:val="20"/>
              </w:rPr>
            </w:pPr>
          </w:p>
          <w:p w14:paraId="1048E017" w14:textId="77777777" w:rsidR="00A74CB5" w:rsidRPr="0086205A" w:rsidRDefault="00A74CB5" w:rsidP="00500993">
            <w:pPr>
              <w:jc w:val="center"/>
              <w:rPr>
                <w:sz w:val="20"/>
                <w:szCs w:val="20"/>
              </w:rPr>
            </w:pPr>
          </w:p>
          <w:p w14:paraId="230093AC" w14:textId="77777777" w:rsidR="00A74CB5" w:rsidRPr="0086205A" w:rsidRDefault="00A74CB5" w:rsidP="00500993">
            <w:pPr>
              <w:jc w:val="center"/>
              <w:rPr>
                <w:sz w:val="20"/>
                <w:szCs w:val="20"/>
              </w:rPr>
            </w:pPr>
          </w:p>
          <w:p w14:paraId="2A64C06F" w14:textId="77777777" w:rsidR="00A74CB5" w:rsidRPr="0086205A" w:rsidRDefault="00A74CB5" w:rsidP="00500993">
            <w:pPr>
              <w:jc w:val="center"/>
              <w:rPr>
                <w:sz w:val="20"/>
                <w:szCs w:val="20"/>
              </w:rPr>
            </w:pPr>
          </w:p>
          <w:p w14:paraId="04375DBF" w14:textId="77777777" w:rsidR="00A74CB5" w:rsidRPr="0086205A" w:rsidRDefault="00A74CB5" w:rsidP="00500993">
            <w:pPr>
              <w:jc w:val="center"/>
              <w:rPr>
                <w:sz w:val="20"/>
                <w:szCs w:val="20"/>
              </w:rPr>
            </w:pPr>
          </w:p>
          <w:p w14:paraId="14860C39" w14:textId="77777777" w:rsidR="00A74CB5" w:rsidRPr="0086205A" w:rsidRDefault="00A74CB5" w:rsidP="00500993">
            <w:pPr>
              <w:jc w:val="center"/>
              <w:rPr>
                <w:sz w:val="20"/>
                <w:szCs w:val="20"/>
              </w:rPr>
            </w:pPr>
          </w:p>
          <w:p w14:paraId="62F1BCA0" w14:textId="6D7F0FD6" w:rsidR="00A74CB5" w:rsidRPr="0086205A" w:rsidRDefault="00A74CB5" w:rsidP="00500993">
            <w:pPr>
              <w:jc w:val="center"/>
              <w:rPr>
                <w:sz w:val="20"/>
                <w:szCs w:val="20"/>
              </w:rPr>
            </w:pPr>
          </w:p>
          <w:p w14:paraId="3E8F6879" w14:textId="340121C4" w:rsidR="00A74CB5" w:rsidRPr="0086205A" w:rsidRDefault="00A74CB5" w:rsidP="00500993">
            <w:pPr>
              <w:jc w:val="center"/>
              <w:rPr>
                <w:sz w:val="20"/>
                <w:szCs w:val="20"/>
              </w:rPr>
            </w:pPr>
          </w:p>
          <w:p w14:paraId="2A792F60" w14:textId="4694EA6D" w:rsidR="00A74CB5" w:rsidRPr="0086205A" w:rsidRDefault="00A74CB5" w:rsidP="00500993">
            <w:pPr>
              <w:jc w:val="center"/>
              <w:rPr>
                <w:sz w:val="20"/>
                <w:szCs w:val="20"/>
              </w:rPr>
            </w:pPr>
          </w:p>
          <w:p w14:paraId="59F2364E" w14:textId="7D0488EF" w:rsidR="00A74CB5" w:rsidRPr="0086205A" w:rsidRDefault="00A74CB5" w:rsidP="00500993">
            <w:pPr>
              <w:jc w:val="center"/>
              <w:rPr>
                <w:sz w:val="20"/>
                <w:szCs w:val="20"/>
              </w:rPr>
            </w:pPr>
          </w:p>
          <w:p w14:paraId="32062360" w14:textId="79514166" w:rsidR="00A74CB5" w:rsidRPr="0086205A" w:rsidRDefault="00A74CB5" w:rsidP="00500993">
            <w:pPr>
              <w:jc w:val="center"/>
              <w:rPr>
                <w:sz w:val="20"/>
                <w:szCs w:val="20"/>
              </w:rPr>
            </w:pPr>
          </w:p>
          <w:p w14:paraId="3D46D4E0" w14:textId="577B68B1" w:rsidR="00A74CB5" w:rsidRPr="0086205A" w:rsidRDefault="00A74CB5" w:rsidP="00500993">
            <w:pPr>
              <w:jc w:val="center"/>
              <w:rPr>
                <w:sz w:val="20"/>
                <w:szCs w:val="20"/>
              </w:rPr>
            </w:pPr>
          </w:p>
          <w:p w14:paraId="346C2C09" w14:textId="4E3770EF" w:rsidR="00A74CB5" w:rsidRPr="0086205A" w:rsidRDefault="00A74CB5" w:rsidP="00500993">
            <w:pPr>
              <w:jc w:val="center"/>
              <w:rPr>
                <w:sz w:val="20"/>
                <w:szCs w:val="20"/>
              </w:rPr>
            </w:pPr>
          </w:p>
          <w:p w14:paraId="3FF4529C" w14:textId="7940CF34" w:rsidR="00A74CB5" w:rsidRPr="0086205A" w:rsidRDefault="00A74CB5" w:rsidP="00500993">
            <w:pPr>
              <w:jc w:val="center"/>
              <w:rPr>
                <w:sz w:val="20"/>
                <w:szCs w:val="20"/>
              </w:rPr>
            </w:pPr>
          </w:p>
          <w:p w14:paraId="4659E6DD" w14:textId="4AA2D0C7" w:rsidR="00A74CB5" w:rsidRPr="0086205A" w:rsidRDefault="00A74CB5" w:rsidP="00500993">
            <w:pPr>
              <w:jc w:val="center"/>
              <w:rPr>
                <w:sz w:val="20"/>
                <w:szCs w:val="20"/>
              </w:rPr>
            </w:pPr>
          </w:p>
          <w:p w14:paraId="63304E56" w14:textId="17F23E34" w:rsidR="00A74CB5" w:rsidRPr="0086205A" w:rsidRDefault="00A74CB5" w:rsidP="00500993">
            <w:pPr>
              <w:jc w:val="center"/>
              <w:rPr>
                <w:sz w:val="20"/>
                <w:szCs w:val="20"/>
              </w:rPr>
            </w:pPr>
          </w:p>
          <w:p w14:paraId="43491FF1" w14:textId="0A4C5F9D" w:rsidR="00A74CB5" w:rsidRPr="0086205A" w:rsidRDefault="00A74CB5" w:rsidP="00500993">
            <w:pPr>
              <w:jc w:val="center"/>
              <w:rPr>
                <w:sz w:val="20"/>
                <w:szCs w:val="20"/>
              </w:rPr>
            </w:pPr>
          </w:p>
          <w:p w14:paraId="2EFCADA1" w14:textId="3A2B4C1F" w:rsidR="00A74CB5" w:rsidRPr="0086205A" w:rsidRDefault="00A74CB5" w:rsidP="00500993">
            <w:pPr>
              <w:jc w:val="center"/>
              <w:rPr>
                <w:sz w:val="20"/>
                <w:szCs w:val="20"/>
              </w:rPr>
            </w:pPr>
          </w:p>
          <w:p w14:paraId="2A142631" w14:textId="125C3F1A" w:rsidR="00A74CB5" w:rsidRPr="0086205A" w:rsidRDefault="00A74CB5" w:rsidP="00500993">
            <w:pPr>
              <w:jc w:val="center"/>
              <w:rPr>
                <w:sz w:val="20"/>
                <w:szCs w:val="20"/>
              </w:rPr>
            </w:pPr>
          </w:p>
          <w:p w14:paraId="77ED9432" w14:textId="505ED2BD" w:rsidR="00A74CB5" w:rsidRPr="0086205A" w:rsidRDefault="00A74CB5" w:rsidP="00500993">
            <w:pPr>
              <w:jc w:val="center"/>
              <w:rPr>
                <w:sz w:val="20"/>
                <w:szCs w:val="20"/>
              </w:rPr>
            </w:pPr>
          </w:p>
          <w:p w14:paraId="60C78B1A" w14:textId="16747868" w:rsidR="00A74CB5" w:rsidRPr="0086205A" w:rsidRDefault="00A74CB5" w:rsidP="00500993">
            <w:pPr>
              <w:jc w:val="center"/>
              <w:rPr>
                <w:sz w:val="20"/>
                <w:szCs w:val="20"/>
              </w:rPr>
            </w:pPr>
          </w:p>
          <w:p w14:paraId="0D3BE1C9" w14:textId="5F29DF50" w:rsidR="00A74CB5" w:rsidRPr="0086205A" w:rsidRDefault="00A74CB5" w:rsidP="00500993">
            <w:pPr>
              <w:jc w:val="center"/>
              <w:rPr>
                <w:sz w:val="20"/>
                <w:szCs w:val="20"/>
              </w:rPr>
            </w:pPr>
          </w:p>
          <w:p w14:paraId="6468F819" w14:textId="778D4162" w:rsidR="00A74CB5" w:rsidRPr="0086205A" w:rsidRDefault="00A74CB5" w:rsidP="00500993">
            <w:pPr>
              <w:jc w:val="center"/>
              <w:rPr>
                <w:sz w:val="20"/>
                <w:szCs w:val="20"/>
              </w:rPr>
            </w:pPr>
          </w:p>
          <w:p w14:paraId="01125234" w14:textId="36E84346" w:rsidR="00406601" w:rsidRPr="0086205A" w:rsidRDefault="00406601" w:rsidP="00500993">
            <w:pPr>
              <w:jc w:val="center"/>
              <w:rPr>
                <w:sz w:val="20"/>
                <w:szCs w:val="20"/>
              </w:rPr>
            </w:pPr>
          </w:p>
          <w:p w14:paraId="0769989F" w14:textId="7910AF93" w:rsidR="00406601" w:rsidRPr="0086205A" w:rsidRDefault="00406601" w:rsidP="00500993">
            <w:pPr>
              <w:jc w:val="center"/>
              <w:rPr>
                <w:sz w:val="20"/>
                <w:szCs w:val="20"/>
              </w:rPr>
            </w:pPr>
          </w:p>
          <w:p w14:paraId="102C93DD" w14:textId="193149B3" w:rsidR="00406601" w:rsidRPr="0086205A" w:rsidRDefault="00406601" w:rsidP="00500993">
            <w:pPr>
              <w:jc w:val="center"/>
              <w:rPr>
                <w:sz w:val="20"/>
                <w:szCs w:val="20"/>
              </w:rPr>
            </w:pPr>
          </w:p>
          <w:p w14:paraId="12E5054A" w14:textId="77089044" w:rsidR="00406601" w:rsidRPr="0086205A" w:rsidRDefault="00406601" w:rsidP="00500993">
            <w:pPr>
              <w:jc w:val="center"/>
              <w:rPr>
                <w:sz w:val="20"/>
                <w:szCs w:val="20"/>
              </w:rPr>
            </w:pPr>
          </w:p>
          <w:p w14:paraId="1E937D3C" w14:textId="1B383C71" w:rsidR="00406601" w:rsidRPr="0086205A" w:rsidRDefault="00406601" w:rsidP="00500993">
            <w:pPr>
              <w:jc w:val="center"/>
              <w:rPr>
                <w:sz w:val="20"/>
                <w:szCs w:val="20"/>
              </w:rPr>
            </w:pPr>
          </w:p>
          <w:p w14:paraId="57738621" w14:textId="05ED79FB" w:rsidR="00406601" w:rsidRPr="0086205A" w:rsidRDefault="00406601" w:rsidP="00500993">
            <w:pPr>
              <w:jc w:val="center"/>
              <w:rPr>
                <w:sz w:val="20"/>
                <w:szCs w:val="20"/>
              </w:rPr>
            </w:pPr>
          </w:p>
          <w:p w14:paraId="026D4B6F" w14:textId="35F38C1C" w:rsidR="00406601" w:rsidRPr="0086205A" w:rsidRDefault="00406601" w:rsidP="00500993">
            <w:pPr>
              <w:jc w:val="center"/>
              <w:rPr>
                <w:sz w:val="20"/>
                <w:szCs w:val="20"/>
              </w:rPr>
            </w:pPr>
          </w:p>
          <w:p w14:paraId="5B52DD26" w14:textId="14FAD685" w:rsidR="00406601" w:rsidRPr="0086205A" w:rsidRDefault="00406601" w:rsidP="00500993">
            <w:pPr>
              <w:jc w:val="center"/>
              <w:rPr>
                <w:sz w:val="20"/>
                <w:szCs w:val="20"/>
              </w:rPr>
            </w:pPr>
          </w:p>
          <w:p w14:paraId="76046C61" w14:textId="22BEAAB1" w:rsidR="00406601" w:rsidRPr="0086205A" w:rsidRDefault="00406601" w:rsidP="00500993">
            <w:pPr>
              <w:jc w:val="center"/>
              <w:rPr>
                <w:sz w:val="20"/>
                <w:szCs w:val="20"/>
              </w:rPr>
            </w:pPr>
          </w:p>
          <w:p w14:paraId="07A7200C" w14:textId="3185145F" w:rsidR="00406601" w:rsidRPr="0086205A" w:rsidRDefault="00406601" w:rsidP="00500993">
            <w:pPr>
              <w:jc w:val="center"/>
              <w:rPr>
                <w:sz w:val="20"/>
                <w:szCs w:val="20"/>
              </w:rPr>
            </w:pPr>
          </w:p>
          <w:p w14:paraId="596B5A33" w14:textId="067040A1" w:rsidR="00406601" w:rsidRPr="0086205A" w:rsidRDefault="00406601" w:rsidP="00500993">
            <w:pPr>
              <w:jc w:val="center"/>
              <w:rPr>
                <w:sz w:val="20"/>
                <w:szCs w:val="20"/>
              </w:rPr>
            </w:pPr>
          </w:p>
          <w:p w14:paraId="1B6C1BC2" w14:textId="1D71AEF4" w:rsidR="00406601" w:rsidRPr="0086205A" w:rsidRDefault="00406601" w:rsidP="00500993">
            <w:pPr>
              <w:jc w:val="center"/>
              <w:rPr>
                <w:sz w:val="20"/>
                <w:szCs w:val="20"/>
              </w:rPr>
            </w:pPr>
          </w:p>
          <w:p w14:paraId="2D519970" w14:textId="2E782C83" w:rsidR="00406601" w:rsidRPr="0086205A" w:rsidRDefault="00406601" w:rsidP="00500993">
            <w:pPr>
              <w:jc w:val="center"/>
              <w:rPr>
                <w:sz w:val="20"/>
                <w:szCs w:val="20"/>
              </w:rPr>
            </w:pPr>
          </w:p>
          <w:p w14:paraId="53507ABA" w14:textId="518102F1" w:rsidR="00406601" w:rsidRPr="0086205A" w:rsidRDefault="00406601" w:rsidP="00500993">
            <w:pPr>
              <w:jc w:val="center"/>
              <w:rPr>
                <w:sz w:val="20"/>
                <w:szCs w:val="20"/>
              </w:rPr>
            </w:pPr>
          </w:p>
          <w:p w14:paraId="5D5ABB6E" w14:textId="7CD549AB" w:rsidR="00406601" w:rsidRPr="0086205A" w:rsidRDefault="00406601" w:rsidP="00500993">
            <w:pPr>
              <w:jc w:val="center"/>
              <w:rPr>
                <w:sz w:val="20"/>
                <w:szCs w:val="20"/>
              </w:rPr>
            </w:pPr>
          </w:p>
          <w:p w14:paraId="1D7815BE" w14:textId="22E6CDCD" w:rsidR="00406601" w:rsidRPr="0086205A" w:rsidRDefault="00406601" w:rsidP="00500993">
            <w:pPr>
              <w:jc w:val="center"/>
              <w:rPr>
                <w:sz w:val="20"/>
                <w:szCs w:val="20"/>
              </w:rPr>
            </w:pPr>
          </w:p>
          <w:p w14:paraId="0B71F8A8" w14:textId="2E5D0DF0" w:rsidR="00406601" w:rsidRPr="0086205A" w:rsidRDefault="00406601" w:rsidP="00500993">
            <w:pPr>
              <w:jc w:val="center"/>
              <w:rPr>
                <w:sz w:val="20"/>
                <w:szCs w:val="20"/>
              </w:rPr>
            </w:pPr>
          </w:p>
          <w:p w14:paraId="42EC7FE9" w14:textId="05F3F1AD" w:rsidR="00406601" w:rsidRPr="0086205A" w:rsidRDefault="00406601" w:rsidP="00500993">
            <w:pPr>
              <w:jc w:val="center"/>
              <w:rPr>
                <w:sz w:val="20"/>
                <w:szCs w:val="20"/>
              </w:rPr>
            </w:pPr>
          </w:p>
          <w:p w14:paraId="7A8B4021" w14:textId="4B281A5D" w:rsidR="00406601" w:rsidRPr="0086205A" w:rsidRDefault="00406601" w:rsidP="00500993">
            <w:pPr>
              <w:jc w:val="center"/>
              <w:rPr>
                <w:sz w:val="20"/>
                <w:szCs w:val="20"/>
              </w:rPr>
            </w:pPr>
          </w:p>
          <w:p w14:paraId="5C883CAC" w14:textId="718C78FC" w:rsidR="00406601" w:rsidRPr="0086205A" w:rsidRDefault="00406601" w:rsidP="00500993">
            <w:pPr>
              <w:jc w:val="center"/>
              <w:rPr>
                <w:sz w:val="20"/>
                <w:szCs w:val="20"/>
              </w:rPr>
            </w:pPr>
          </w:p>
          <w:p w14:paraId="350A47F8" w14:textId="6677C8A3" w:rsidR="00406601" w:rsidRPr="0086205A" w:rsidRDefault="00406601" w:rsidP="00500993">
            <w:pPr>
              <w:jc w:val="center"/>
              <w:rPr>
                <w:sz w:val="20"/>
                <w:szCs w:val="20"/>
              </w:rPr>
            </w:pPr>
          </w:p>
          <w:p w14:paraId="1C59035D" w14:textId="1DE2BAB6" w:rsidR="00406601" w:rsidRPr="0086205A" w:rsidRDefault="00406601" w:rsidP="00500993">
            <w:pPr>
              <w:jc w:val="center"/>
              <w:rPr>
                <w:sz w:val="20"/>
                <w:szCs w:val="20"/>
              </w:rPr>
            </w:pPr>
          </w:p>
          <w:p w14:paraId="1E21AD3D" w14:textId="0CFFBDD4" w:rsidR="00406601" w:rsidRPr="0086205A" w:rsidRDefault="00406601" w:rsidP="00500993">
            <w:pPr>
              <w:jc w:val="center"/>
              <w:rPr>
                <w:sz w:val="20"/>
                <w:szCs w:val="20"/>
              </w:rPr>
            </w:pPr>
          </w:p>
          <w:p w14:paraId="4A221820" w14:textId="1904609D" w:rsidR="00406601" w:rsidRPr="0086205A" w:rsidRDefault="00406601" w:rsidP="00500993">
            <w:pPr>
              <w:jc w:val="center"/>
              <w:rPr>
                <w:sz w:val="20"/>
                <w:szCs w:val="20"/>
              </w:rPr>
            </w:pPr>
          </w:p>
          <w:p w14:paraId="57FB2A78" w14:textId="599929B7" w:rsidR="00406601" w:rsidRPr="0086205A" w:rsidRDefault="00406601" w:rsidP="00500993">
            <w:pPr>
              <w:jc w:val="center"/>
              <w:rPr>
                <w:sz w:val="20"/>
                <w:szCs w:val="20"/>
              </w:rPr>
            </w:pPr>
          </w:p>
          <w:p w14:paraId="63E22F70" w14:textId="7742D358" w:rsidR="00406601" w:rsidRPr="0086205A" w:rsidRDefault="00406601" w:rsidP="00500993">
            <w:pPr>
              <w:jc w:val="center"/>
              <w:rPr>
                <w:sz w:val="20"/>
                <w:szCs w:val="20"/>
              </w:rPr>
            </w:pPr>
          </w:p>
          <w:p w14:paraId="59B2DA3E" w14:textId="3D6B5F5B" w:rsidR="00406601" w:rsidRPr="0086205A" w:rsidRDefault="00406601" w:rsidP="00500993">
            <w:pPr>
              <w:jc w:val="center"/>
              <w:rPr>
                <w:sz w:val="20"/>
                <w:szCs w:val="20"/>
              </w:rPr>
            </w:pPr>
          </w:p>
          <w:p w14:paraId="5B35EFF0" w14:textId="3F42A7C6" w:rsidR="00406601" w:rsidRPr="0086205A" w:rsidRDefault="00406601" w:rsidP="00500993">
            <w:pPr>
              <w:jc w:val="center"/>
              <w:rPr>
                <w:sz w:val="20"/>
                <w:szCs w:val="20"/>
              </w:rPr>
            </w:pPr>
          </w:p>
          <w:p w14:paraId="7B2B2BBF" w14:textId="423A2FE7" w:rsidR="00406601" w:rsidRPr="0086205A" w:rsidRDefault="00406601" w:rsidP="00500993">
            <w:pPr>
              <w:jc w:val="center"/>
              <w:rPr>
                <w:sz w:val="20"/>
                <w:szCs w:val="20"/>
              </w:rPr>
            </w:pPr>
          </w:p>
          <w:p w14:paraId="4D4C91F3" w14:textId="0D87F9BD" w:rsidR="00406601" w:rsidRPr="0086205A" w:rsidRDefault="00406601" w:rsidP="00500993">
            <w:pPr>
              <w:jc w:val="center"/>
              <w:rPr>
                <w:sz w:val="20"/>
                <w:szCs w:val="20"/>
              </w:rPr>
            </w:pPr>
          </w:p>
          <w:p w14:paraId="34846EB3" w14:textId="579794DB" w:rsidR="00406601" w:rsidRPr="0086205A" w:rsidRDefault="00406601" w:rsidP="00500993">
            <w:pPr>
              <w:jc w:val="center"/>
              <w:rPr>
                <w:sz w:val="20"/>
                <w:szCs w:val="20"/>
              </w:rPr>
            </w:pPr>
          </w:p>
          <w:p w14:paraId="6D366880" w14:textId="5B53F9A0" w:rsidR="00406601" w:rsidRPr="0086205A" w:rsidRDefault="00406601" w:rsidP="00500993">
            <w:pPr>
              <w:jc w:val="center"/>
              <w:rPr>
                <w:sz w:val="20"/>
                <w:szCs w:val="20"/>
              </w:rPr>
            </w:pPr>
          </w:p>
          <w:p w14:paraId="3F9C442B" w14:textId="68F005AD" w:rsidR="00406601" w:rsidRPr="0086205A" w:rsidRDefault="00406601" w:rsidP="00500993">
            <w:pPr>
              <w:jc w:val="center"/>
              <w:rPr>
                <w:sz w:val="20"/>
                <w:szCs w:val="20"/>
              </w:rPr>
            </w:pPr>
          </w:p>
          <w:p w14:paraId="5B16B8CE" w14:textId="11BC9373" w:rsidR="00406601" w:rsidRPr="0086205A" w:rsidRDefault="00406601" w:rsidP="00500993">
            <w:pPr>
              <w:jc w:val="center"/>
              <w:rPr>
                <w:sz w:val="20"/>
                <w:szCs w:val="20"/>
              </w:rPr>
            </w:pPr>
          </w:p>
          <w:p w14:paraId="485182C7" w14:textId="60A5E5DE" w:rsidR="00406601" w:rsidRPr="0086205A" w:rsidRDefault="00406601" w:rsidP="00500993">
            <w:pPr>
              <w:jc w:val="center"/>
              <w:rPr>
                <w:sz w:val="20"/>
                <w:szCs w:val="20"/>
              </w:rPr>
            </w:pPr>
          </w:p>
          <w:p w14:paraId="577072B4" w14:textId="0FED434D" w:rsidR="001617E0" w:rsidRPr="0086205A" w:rsidRDefault="001617E0" w:rsidP="00500993">
            <w:pPr>
              <w:jc w:val="center"/>
              <w:rPr>
                <w:sz w:val="20"/>
                <w:szCs w:val="20"/>
              </w:rPr>
            </w:pPr>
          </w:p>
          <w:p w14:paraId="1C3BA7A2" w14:textId="77777777" w:rsidR="001617E0" w:rsidRPr="0086205A" w:rsidRDefault="001617E0" w:rsidP="00500993">
            <w:pPr>
              <w:jc w:val="center"/>
              <w:rPr>
                <w:sz w:val="20"/>
                <w:szCs w:val="20"/>
              </w:rPr>
            </w:pPr>
          </w:p>
          <w:p w14:paraId="3F89D540" w14:textId="77777777" w:rsidR="00406601" w:rsidRPr="0086205A" w:rsidRDefault="00406601" w:rsidP="00500993">
            <w:pPr>
              <w:jc w:val="center"/>
              <w:rPr>
                <w:sz w:val="20"/>
                <w:szCs w:val="20"/>
              </w:rPr>
            </w:pPr>
          </w:p>
          <w:p w14:paraId="03227F17" w14:textId="77777777" w:rsidR="00A74CB5" w:rsidRPr="0086205A" w:rsidRDefault="00A74CB5" w:rsidP="00500993">
            <w:pPr>
              <w:jc w:val="center"/>
              <w:rPr>
                <w:sz w:val="20"/>
                <w:szCs w:val="20"/>
              </w:rPr>
            </w:pPr>
          </w:p>
          <w:p w14:paraId="4B64406C" w14:textId="77777777" w:rsidR="00A74CB5" w:rsidRPr="0086205A" w:rsidRDefault="00A74CB5" w:rsidP="00500993">
            <w:pPr>
              <w:jc w:val="center"/>
              <w:rPr>
                <w:sz w:val="20"/>
                <w:szCs w:val="20"/>
              </w:rPr>
            </w:pPr>
            <w:r w:rsidRPr="0086205A">
              <w:rPr>
                <w:sz w:val="20"/>
                <w:szCs w:val="20"/>
              </w:rPr>
              <w:t>747/2004</w:t>
            </w:r>
          </w:p>
          <w:p w14:paraId="0A8191FF" w14:textId="77777777" w:rsidR="00A74CB5" w:rsidRPr="0086205A" w:rsidRDefault="00A74CB5" w:rsidP="00500993">
            <w:pPr>
              <w:jc w:val="center"/>
              <w:rPr>
                <w:sz w:val="20"/>
                <w:szCs w:val="20"/>
              </w:rPr>
            </w:pPr>
          </w:p>
          <w:p w14:paraId="61D5E9C4" w14:textId="77777777" w:rsidR="00A74CB5" w:rsidRPr="0086205A" w:rsidRDefault="00A74CB5" w:rsidP="00500993">
            <w:pPr>
              <w:jc w:val="center"/>
              <w:rPr>
                <w:sz w:val="20"/>
                <w:szCs w:val="20"/>
              </w:rPr>
            </w:pPr>
          </w:p>
          <w:p w14:paraId="05CEC784" w14:textId="77777777" w:rsidR="00A74CB5" w:rsidRPr="0086205A" w:rsidRDefault="00A74CB5" w:rsidP="00500993">
            <w:pPr>
              <w:jc w:val="center"/>
              <w:rPr>
                <w:sz w:val="20"/>
                <w:szCs w:val="20"/>
              </w:rPr>
            </w:pPr>
          </w:p>
          <w:p w14:paraId="7DD74DC0" w14:textId="77777777" w:rsidR="00A74CB5" w:rsidRPr="0086205A" w:rsidRDefault="00A74CB5" w:rsidP="00500993">
            <w:pPr>
              <w:jc w:val="center"/>
              <w:rPr>
                <w:sz w:val="20"/>
                <w:szCs w:val="20"/>
              </w:rPr>
            </w:pPr>
          </w:p>
          <w:p w14:paraId="5FF7BE43" w14:textId="77777777" w:rsidR="00A74CB5" w:rsidRPr="0086205A" w:rsidRDefault="00A74CB5" w:rsidP="00500993">
            <w:pPr>
              <w:jc w:val="center"/>
              <w:rPr>
                <w:sz w:val="20"/>
                <w:szCs w:val="20"/>
              </w:rPr>
            </w:pPr>
          </w:p>
          <w:p w14:paraId="787059E8" w14:textId="77777777" w:rsidR="00A74CB5" w:rsidRPr="0086205A" w:rsidRDefault="00A74CB5" w:rsidP="00500993">
            <w:pPr>
              <w:jc w:val="center"/>
              <w:rPr>
                <w:sz w:val="20"/>
                <w:szCs w:val="20"/>
              </w:rPr>
            </w:pPr>
          </w:p>
          <w:p w14:paraId="55732BE8" w14:textId="77777777" w:rsidR="00A74CB5" w:rsidRPr="0086205A" w:rsidRDefault="00A74CB5" w:rsidP="00500993">
            <w:pPr>
              <w:jc w:val="center"/>
              <w:rPr>
                <w:sz w:val="20"/>
                <w:szCs w:val="20"/>
              </w:rPr>
            </w:pPr>
          </w:p>
          <w:p w14:paraId="3EFC3BA9" w14:textId="77777777" w:rsidR="00A74CB5" w:rsidRPr="0086205A" w:rsidRDefault="00A74CB5" w:rsidP="00500993">
            <w:pPr>
              <w:jc w:val="center"/>
              <w:rPr>
                <w:sz w:val="20"/>
                <w:szCs w:val="20"/>
              </w:rPr>
            </w:pPr>
          </w:p>
          <w:p w14:paraId="37EB8401" w14:textId="77777777" w:rsidR="00A74CB5" w:rsidRPr="0086205A" w:rsidRDefault="00A74CB5" w:rsidP="00500993">
            <w:pPr>
              <w:jc w:val="center"/>
              <w:rPr>
                <w:sz w:val="20"/>
                <w:szCs w:val="20"/>
              </w:rPr>
            </w:pPr>
          </w:p>
          <w:p w14:paraId="51EFF05D" w14:textId="77777777" w:rsidR="00A74CB5" w:rsidRPr="0086205A" w:rsidRDefault="00A74CB5" w:rsidP="00500993">
            <w:pPr>
              <w:jc w:val="center"/>
              <w:rPr>
                <w:sz w:val="20"/>
                <w:szCs w:val="20"/>
              </w:rPr>
            </w:pPr>
          </w:p>
          <w:p w14:paraId="44677193" w14:textId="77777777" w:rsidR="00A74CB5" w:rsidRPr="0086205A" w:rsidRDefault="00A74CB5" w:rsidP="00500993">
            <w:pPr>
              <w:jc w:val="center"/>
              <w:rPr>
                <w:sz w:val="20"/>
                <w:szCs w:val="20"/>
              </w:rPr>
            </w:pPr>
          </w:p>
          <w:p w14:paraId="411FD508" w14:textId="77777777" w:rsidR="00A74CB5" w:rsidRPr="0086205A" w:rsidRDefault="00A74CB5" w:rsidP="00500993">
            <w:pPr>
              <w:jc w:val="center"/>
              <w:rPr>
                <w:sz w:val="20"/>
                <w:szCs w:val="20"/>
              </w:rPr>
            </w:pPr>
          </w:p>
          <w:p w14:paraId="3347F640" w14:textId="77777777" w:rsidR="00A74CB5" w:rsidRPr="0086205A" w:rsidRDefault="00A74CB5" w:rsidP="00500993">
            <w:pPr>
              <w:jc w:val="center"/>
              <w:rPr>
                <w:sz w:val="20"/>
                <w:szCs w:val="20"/>
              </w:rPr>
            </w:pPr>
          </w:p>
          <w:p w14:paraId="106880AC" w14:textId="77777777" w:rsidR="00A74CB5" w:rsidRPr="0086205A" w:rsidRDefault="00A74CB5" w:rsidP="00500993">
            <w:pPr>
              <w:jc w:val="center"/>
              <w:rPr>
                <w:sz w:val="20"/>
                <w:szCs w:val="20"/>
              </w:rPr>
            </w:pPr>
          </w:p>
          <w:p w14:paraId="3C7C19A3" w14:textId="77777777" w:rsidR="00A74CB5" w:rsidRPr="0086205A" w:rsidRDefault="00A74CB5" w:rsidP="00500993">
            <w:pPr>
              <w:jc w:val="center"/>
              <w:rPr>
                <w:sz w:val="20"/>
                <w:szCs w:val="20"/>
              </w:rPr>
            </w:pPr>
          </w:p>
          <w:p w14:paraId="296CC3CA" w14:textId="77777777" w:rsidR="00A74CB5" w:rsidRPr="0086205A" w:rsidRDefault="00A74CB5" w:rsidP="00500993">
            <w:pPr>
              <w:jc w:val="center"/>
              <w:rPr>
                <w:sz w:val="20"/>
                <w:szCs w:val="20"/>
              </w:rPr>
            </w:pPr>
          </w:p>
          <w:p w14:paraId="3C959B3A" w14:textId="77777777" w:rsidR="00A74CB5" w:rsidRPr="0086205A" w:rsidRDefault="00A74CB5" w:rsidP="00500993">
            <w:pPr>
              <w:jc w:val="center"/>
              <w:rPr>
                <w:sz w:val="20"/>
                <w:szCs w:val="20"/>
              </w:rPr>
            </w:pPr>
          </w:p>
          <w:p w14:paraId="34FEAA02" w14:textId="77777777" w:rsidR="00A74CB5" w:rsidRPr="0086205A" w:rsidRDefault="00A74CB5" w:rsidP="00500993">
            <w:pPr>
              <w:jc w:val="center"/>
              <w:rPr>
                <w:sz w:val="20"/>
                <w:szCs w:val="20"/>
              </w:rPr>
            </w:pPr>
          </w:p>
          <w:p w14:paraId="4F30D132" w14:textId="77777777" w:rsidR="00A74CB5" w:rsidRPr="0086205A" w:rsidRDefault="00A74CB5" w:rsidP="00500993">
            <w:pPr>
              <w:jc w:val="center"/>
              <w:rPr>
                <w:sz w:val="20"/>
                <w:szCs w:val="20"/>
              </w:rPr>
            </w:pPr>
          </w:p>
          <w:p w14:paraId="4AF8B33B" w14:textId="77777777" w:rsidR="00A74CB5" w:rsidRPr="0086205A" w:rsidRDefault="00A74CB5" w:rsidP="00500993">
            <w:pPr>
              <w:jc w:val="center"/>
              <w:rPr>
                <w:sz w:val="20"/>
                <w:szCs w:val="20"/>
              </w:rPr>
            </w:pPr>
            <w:r w:rsidRPr="0086205A">
              <w:rPr>
                <w:sz w:val="20"/>
                <w:szCs w:val="20"/>
              </w:rPr>
              <w:t>483/2001</w:t>
            </w:r>
          </w:p>
          <w:p w14:paraId="4615B41D" w14:textId="77777777" w:rsidR="00A74CB5" w:rsidRPr="0086205A" w:rsidRDefault="00A74CB5" w:rsidP="00500993">
            <w:pPr>
              <w:jc w:val="center"/>
              <w:rPr>
                <w:sz w:val="20"/>
                <w:szCs w:val="20"/>
              </w:rPr>
            </w:pPr>
          </w:p>
          <w:p w14:paraId="27583C7E" w14:textId="77777777" w:rsidR="00A74CB5" w:rsidRPr="0086205A" w:rsidRDefault="00A74CB5" w:rsidP="00500993">
            <w:pPr>
              <w:jc w:val="center"/>
              <w:rPr>
                <w:sz w:val="20"/>
                <w:szCs w:val="20"/>
              </w:rPr>
            </w:pPr>
          </w:p>
          <w:p w14:paraId="50E87DAF" w14:textId="77777777" w:rsidR="00A74CB5" w:rsidRPr="0086205A" w:rsidRDefault="00A74CB5" w:rsidP="00500993">
            <w:pPr>
              <w:jc w:val="center"/>
              <w:rPr>
                <w:sz w:val="20"/>
                <w:szCs w:val="20"/>
              </w:rPr>
            </w:pPr>
          </w:p>
          <w:p w14:paraId="1079316F" w14:textId="77777777" w:rsidR="00A74CB5" w:rsidRPr="0086205A" w:rsidRDefault="00A74CB5" w:rsidP="00500993">
            <w:pPr>
              <w:jc w:val="center"/>
              <w:rPr>
                <w:sz w:val="20"/>
                <w:szCs w:val="20"/>
              </w:rPr>
            </w:pPr>
          </w:p>
          <w:p w14:paraId="06E2B864" w14:textId="77777777" w:rsidR="00A74CB5" w:rsidRPr="0086205A" w:rsidRDefault="00A74CB5" w:rsidP="00500993">
            <w:pPr>
              <w:jc w:val="center"/>
              <w:rPr>
                <w:sz w:val="20"/>
                <w:szCs w:val="20"/>
              </w:rPr>
            </w:pPr>
          </w:p>
          <w:p w14:paraId="3EFD410A" w14:textId="77777777" w:rsidR="00A74CB5" w:rsidRPr="0086205A" w:rsidRDefault="00A74CB5" w:rsidP="00500993">
            <w:pPr>
              <w:jc w:val="center"/>
              <w:rPr>
                <w:sz w:val="20"/>
                <w:szCs w:val="20"/>
              </w:rPr>
            </w:pPr>
          </w:p>
          <w:p w14:paraId="014FDAF7" w14:textId="3A0B68A7" w:rsidR="00A74CB5" w:rsidRPr="0086205A" w:rsidRDefault="00A74CB5" w:rsidP="00500993">
            <w:pPr>
              <w:jc w:val="center"/>
              <w:rPr>
                <w:sz w:val="20"/>
                <w:szCs w:val="20"/>
              </w:rPr>
            </w:pPr>
          </w:p>
          <w:p w14:paraId="62BAA030" w14:textId="77777777" w:rsidR="00A74CB5" w:rsidRPr="0086205A" w:rsidRDefault="00A74CB5" w:rsidP="00500993">
            <w:pPr>
              <w:jc w:val="center"/>
              <w:rPr>
                <w:sz w:val="20"/>
                <w:szCs w:val="20"/>
              </w:rPr>
            </w:pPr>
          </w:p>
          <w:p w14:paraId="6A0B863F" w14:textId="77777777" w:rsidR="00A74CB5" w:rsidRPr="0086205A" w:rsidRDefault="00A74CB5" w:rsidP="00500993">
            <w:pPr>
              <w:jc w:val="center"/>
              <w:rPr>
                <w:sz w:val="20"/>
                <w:szCs w:val="20"/>
              </w:rPr>
            </w:pPr>
          </w:p>
          <w:p w14:paraId="05659CBE" w14:textId="2F436F2C" w:rsidR="00A74CB5" w:rsidRPr="0086205A" w:rsidRDefault="00A74CB5" w:rsidP="00500993">
            <w:pPr>
              <w:jc w:val="center"/>
              <w:rPr>
                <w:sz w:val="20"/>
                <w:szCs w:val="20"/>
              </w:rPr>
            </w:pPr>
          </w:p>
          <w:p w14:paraId="490CBE14" w14:textId="77777777" w:rsidR="00A74CB5" w:rsidRPr="0086205A" w:rsidRDefault="00A74CB5" w:rsidP="00500993">
            <w:pPr>
              <w:jc w:val="center"/>
              <w:rPr>
                <w:sz w:val="20"/>
                <w:szCs w:val="20"/>
              </w:rPr>
            </w:pPr>
          </w:p>
          <w:p w14:paraId="0DA14E05" w14:textId="7555F032" w:rsidR="00A74CB5" w:rsidRPr="0086205A" w:rsidRDefault="00A74CB5" w:rsidP="00500993">
            <w:pPr>
              <w:jc w:val="center"/>
              <w:rPr>
                <w:sz w:val="20"/>
                <w:szCs w:val="20"/>
              </w:rPr>
            </w:pPr>
            <w:r w:rsidRPr="0086205A">
              <w:rPr>
                <w:sz w:val="20"/>
                <w:szCs w:val="20"/>
              </w:rPr>
              <w:t>483/2001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B16D664" w14:textId="77777777" w:rsidR="00A74CB5" w:rsidRPr="0086205A" w:rsidRDefault="00A74CB5" w:rsidP="00500993">
            <w:pPr>
              <w:pStyle w:val="Normlny0"/>
              <w:jc w:val="center"/>
            </w:pPr>
            <w:r w:rsidRPr="0086205A">
              <w:lastRenderedPageBreak/>
              <w:t xml:space="preserve">§ 42 O 2 </w:t>
            </w:r>
          </w:p>
          <w:p w14:paraId="469B6DF6" w14:textId="77777777" w:rsidR="00A74CB5" w:rsidRPr="0086205A" w:rsidRDefault="00A74CB5" w:rsidP="00500993">
            <w:pPr>
              <w:pStyle w:val="Normlny0"/>
              <w:jc w:val="center"/>
            </w:pPr>
          </w:p>
          <w:p w14:paraId="7A6D41AF" w14:textId="77777777" w:rsidR="00A74CB5" w:rsidRPr="0086205A" w:rsidRDefault="00A74CB5" w:rsidP="00500993">
            <w:pPr>
              <w:pStyle w:val="Normlny0"/>
              <w:jc w:val="center"/>
            </w:pPr>
          </w:p>
          <w:p w14:paraId="6E525D95" w14:textId="77777777" w:rsidR="00A74CB5" w:rsidRPr="0086205A" w:rsidRDefault="00A74CB5" w:rsidP="00500993">
            <w:pPr>
              <w:pStyle w:val="Normlny0"/>
              <w:jc w:val="center"/>
            </w:pPr>
          </w:p>
          <w:p w14:paraId="603552C7" w14:textId="77777777" w:rsidR="00A74CB5" w:rsidRPr="0086205A" w:rsidRDefault="00A74CB5" w:rsidP="00500993">
            <w:pPr>
              <w:pStyle w:val="Normlny0"/>
              <w:jc w:val="center"/>
            </w:pPr>
          </w:p>
          <w:p w14:paraId="68E50F31" w14:textId="77777777" w:rsidR="00A74CB5" w:rsidRPr="0086205A" w:rsidRDefault="00A74CB5" w:rsidP="00500993">
            <w:pPr>
              <w:pStyle w:val="Normlny0"/>
              <w:jc w:val="center"/>
            </w:pPr>
          </w:p>
          <w:p w14:paraId="582E7C57" w14:textId="77777777" w:rsidR="00A74CB5" w:rsidRPr="0086205A" w:rsidRDefault="00A74CB5" w:rsidP="00500993">
            <w:pPr>
              <w:pStyle w:val="Normlny0"/>
              <w:jc w:val="center"/>
            </w:pPr>
          </w:p>
          <w:p w14:paraId="07D2125C" w14:textId="77777777" w:rsidR="00A74CB5" w:rsidRPr="0086205A" w:rsidRDefault="00A74CB5" w:rsidP="00500993">
            <w:pPr>
              <w:pStyle w:val="Normlny0"/>
              <w:jc w:val="center"/>
            </w:pPr>
          </w:p>
          <w:p w14:paraId="38A1AE3D" w14:textId="77777777" w:rsidR="00A74CB5" w:rsidRPr="0086205A" w:rsidRDefault="00A74CB5" w:rsidP="00500993">
            <w:pPr>
              <w:pStyle w:val="Normlny0"/>
              <w:jc w:val="center"/>
            </w:pPr>
          </w:p>
          <w:p w14:paraId="35AFF828" w14:textId="77777777" w:rsidR="00A74CB5" w:rsidRPr="0086205A" w:rsidRDefault="00A74CB5" w:rsidP="00500993">
            <w:pPr>
              <w:pStyle w:val="Normlny0"/>
              <w:jc w:val="center"/>
            </w:pPr>
          </w:p>
          <w:p w14:paraId="589665DA" w14:textId="77777777" w:rsidR="00A74CB5" w:rsidRPr="0086205A" w:rsidRDefault="00A74CB5" w:rsidP="00500993">
            <w:pPr>
              <w:pStyle w:val="Normlny0"/>
              <w:jc w:val="center"/>
            </w:pPr>
          </w:p>
          <w:p w14:paraId="4298BF95" w14:textId="77777777" w:rsidR="00A74CB5" w:rsidRPr="0086205A" w:rsidRDefault="00A74CB5" w:rsidP="00500993">
            <w:pPr>
              <w:pStyle w:val="Normlny0"/>
              <w:jc w:val="center"/>
            </w:pPr>
          </w:p>
          <w:p w14:paraId="22FC65CC" w14:textId="77777777" w:rsidR="00A74CB5" w:rsidRPr="0086205A" w:rsidRDefault="00A74CB5" w:rsidP="00500993">
            <w:pPr>
              <w:pStyle w:val="Normlny0"/>
              <w:jc w:val="center"/>
            </w:pPr>
          </w:p>
          <w:p w14:paraId="05704473" w14:textId="77777777" w:rsidR="00A74CB5" w:rsidRPr="0086205A" w:rsidRDefault="00A74CB5" w:rsidP="00500993">
            <w:pPr>
              <w:pStyle w:val="Normlny0"/>
              <w:jc w:val="center"/>
            </w:pPr>
          </w:p>
          <w:p w14:paraId="5BFE1919" w14:textId="77777777" w:rsidR="00A74CB5" w:rsidRPr="0086205A" w:rsidRDefault="00A74CB5" w:rsidP="00500993">
            <w:pPr>
              <w:pStyle w:val="Normlny0"/>
              <w:jc w:val="center"/>
            </w:pPr>
          </w:p>
          <w:p w14:paraId="0B9419EF" w14:textId="77777777" w:rsidR="00A74CB5" w:rsidRPr="0086205A" w:rsidRDefault="00A74CB5" w:rsidP="00500993">
            <w:pPr>
              <w:pStyle w:val="Normlny0"/>
              <w:jc w:val="center"/>
            </w:pPr>
          </w:p>
          <w:p w14:paraId="3DD83F80" w14:textId="77777777" w:rsidR="00A74CB5" w:rsidRPr="0086205A" w:rsidRDefault="00A74CB5" w:rsidP="00500993">
            <w:pPr>
              <w:pStyle w:val="Normlny0"/>
              <w:jc w:val="center"/>
            </w:pPr>
          </w:p>
          <w:p w14:paraId="5460C4DA" w14:textId="77777777" w:rsidR="00A74CB5" w:rsidRPr="0086205A" w:rsidRDefault="00A74CB5" w:rsidP="00500993">
            <w:pPr>
              <w:pStyle w:val="Normlny0"/>
              <w:jc w:val="center"/>
            </w:pPr>
          </w:p>
          <w:p w14:paraId="3AF5EA80" w14:textId="77777777" w:rsidR="00A74CB5" w:rsidRPr="0086205A" w:rsidRDefault="00A74CB5" w:rsidP="00500993">
            <w:pPr>
              <w:pStyle w:val="Normlny0"/>
              <w:jc w:val="center"/>
            </w:pPr>
          </w:p>
          <w:p w14:paraId="0A0B8A6A" w14:textId="77777777" w:rsidR="00A74CB5" w:rsidRPr="0086205A" w:rsidRDefault="00A74CB5" w:rsidP="00500993">
            <w:pPr>
              <w:pStyle w:val="Normlny0"/>
              <w:jc w:val="center"/>
            </w:pPr>
          </w:p>
          <w:p w14:paraId="242DCEA9" w14:textId="77777777" w:rsidR="00A74CB5" w:rsidRPr="0086205A" w:rsidRDefault="00A74CB5" w:rsidP="00500993">
            <w:pPr>
              <w:pStyle w:val="Normlny0"/>
              <w:jc w:val="center"/>
            </w:pPr>
          </w:p>
          <w:p w14:paraId="4A439E11" w14:textId="05BA6182" w:rsidR="00A74CB5" w:rsidRPr="0086205A" w:rsidRDefault="00A74CB5" w:rsidP="00500993">
            <w:pPr>
              <w:pStyle w:val="Normlny0"/>
              <w:jc w:val="center"/>
            </w:pPr>
          </w:p>
          <w:p w14:paraId="5A3B58D2" w14:textId="77777777" w:rsidR="00A74CB5" w:rsidRPr="0086205A" w:rsidRDefault="00A74CB5" w:rsidP="00500993">
            <w:pPr>
              <w:pStyle w:val="Normlny0"/>
              <w:jc w:val="center"/>
            </w:pPr>
          </w:p>
          <w:p w14:paraId="5D8E9453" w14:textId="77777777" w:rsidR="00A74CB5" w:rsidRPr="0086205A" w:rsidRDefault="00A74CB5" w:rsidP="00500993">
            <w:pPr>
              <w:pStyle w:val="Normlny0"/>
              <w:jc w:val="center"/>
            </w:pPr>
          </w:p>
          <w:p w14:paraId="274C7CA1" w14:textId="26664BC6" w:rsidR="00A74CB5" w:rsidRPr="0086205A" w:rsidRDefault="00A74CB5" w:rsidP="00500993">
            <w:pPr>
              <w:pStyle w:val="Normlny0"/>
              <w:jc w:val="center"/>
            </w:pPr>
          </w:p>
          <w:p w14:paraId="3D75B27D" w14:textId="674D2ACB" w:rsidR="00406601" w:rsidRPr="0086205A" w:rsidRDefault="00406601" w:rsidP="00500993">
            <w:pPr>
              <w:pStyle w:val="Normlny0"/>
              <w:jc w:val="center"/>
            </w:pPr>
          </w:p>
          <w:p w14:paraId="166F8F3B" w14:textId="50D689F9" w:rsidR="00406601" w:rsidRPr="0086205A" w:rsidRDefault="00406601" w:rsidP="00500993">
            <w:pPr>
              <w:pStyle w:val="Normlny0"/>
              <w:jc w:val="center"/>
            </w:pPr>
          </w:p>
          <w:p w14:paraId="5177F07F" w14:textId="01520637" w:rsidR="00406601" w:rsidRPr="0086205A" w:rsidRDefault="00406601" w:rsidP="00500993">
            <w:pPr>
              <w:pStyle w:val="Normlny0"/>
              <w:jc w:val="center"/>
            </w:pPr>
          </w:p>
          <w:p w14:paraId="42C529CC" w14:textId="20E14B55" w:rsidR="00406601" w:rsidRPr="0086205A" w:rsidRDefault="00406601" w:rsidP="00500993">
            <w:pPr>
              <w:pStyle w:val="Normlny0"/>
              <w:jc w:val="center"/>
            </w:pPr>
          </w:p>
          <w:p w14:paraId="7E13C11C" w14:textId="56E44914" w:rsidR="00406601" w:rsidRPr="0086205A" w:rsidRDefault="00406601" w:rsidP="00500993">
            <w:pPr>
              <w:pStyle w:val="Normlny0"/>
              <w:jc w:val="center"/>
            </w:pPr>
          </w:p>
          <w:p w14:paraId="0ED4727D" w14:textId="77777777" w:rsidR="00406601" w:rsidRPr="0086205A" w:rsidRDefault="00406601" w:rsidP="00500993">
            <w:pPr>
              <w:pStyle w:val="Normlny0"/>
              <w:jc w:val="center"/>
            </w:pPr>
          </w:p>
          <w:p w14:paraId="024F07C0" w14:textId="71FDF109" w:rsidR="00A74CB5" w:rsidRPr="0086205A" w:rsidRDefault="00A74CB5" w:rsidP="00500993">
            <w:pPr>
              <w:pStyle w:val="Normlny0"/>
              <w:jc w:val="center"/>
            </w:pPr>
          </w:p>
          <w:p w14:paraId="3614D550" w14:textId="77777777" w:rsidR="00C67687" w:rsidRPr="0086205A" w:rsidRDefault="00C67687" w:rsidP="00500993">
            <w:pPr>
              <w:pStyle w:val="Normlny0"/>
              <w:jc w:val="center"/>
            </w:pPr>
          </w:p>
          <w:p w14:paraId="7A9A46FE" w14:textId="7E97866C" w:rsidR="00A74CB5" w:rsidRPr="0086205A" w:rsidRDefault="00A74CB5" w:rsidP="00500993">
            <w:pPr>
              <w:pStyle w:val="Normlny0"/>
              <w:jc w:val="center"/>
            </w:pPr>
            <w:r w:rsidRPr="0086205A">
              <w:t>§ 45 O 3 a 6</w:t>
            </w:r>
          </w:p>
          <w:p w14:paraId="7465DD80" w14:textId="77777777" w:rsidR="00A74CB5" w:rsidRPr="0086205A" w:rsidRDefault="00A74CB5" w:rsidP="00500993">
            <w:pPr>
              <w:pStyle w:val="Normlny0"/>
              <w:jc w:val="center"/>
            </w:pPr>
          </w:p>
          <w:p w14:paraId="03353E62" w14:textId="77777777" w:rsidR="00A74CB5" w:rsidRPr="0086205A" w:rsidRDefault="00A74CB5" w:rsidP="00500993">
            <w:pPr>
              <w:pStyle w:val="Normlny0"/>
              <w:jc w:val="center"/>
            </w:pPr>
          </w:p>
          <w:p w14:paraId="1F20C522" w14:textId="77777777" w:rsidR="00A74CB5" w:rsidRPr="0086205A" w:rsidRDefault="00A74CB5" w:rsidP="00500993">
            <w:pPr>
              <w:pStyle w:val="Normlny0"/>
              <w:jc w:val="center"/>
            </w:pPr>
          </w:p>
          <w:p w14:paraId="3EF4EB66" w14:textId="77777777" w:rsidR="00A74CB5" w:rsidRPr="0086205A" w:rsidRDefault="00A74CB5" w:rsidP="00500993">
            <w:pPr>
              <w:pStyle w:val="Normlny0"/>
              <w:jc w:val="center"/>
            </w:pPr>
          </w:p>
          <w:p w14:paraId="4ACE6246" w14:textId="77777777" w:rsidR="00A74CB5" w:rsidRPr="0086205A" w:rsidRDefault="00A74CB5" w:rsidP="00500993">
            <w:pPr>
              <w:pStyle w:val="Normlny0"/>
              <w:jc w:val="center"/>
            </w:pPr>
          </w:p>
          <w:p w14:paraId="4F2101EE" w14:textId="77777777" w:rsidR="00A74CB5" w:rsidRPr="0086205A" w:rsidRDefault="00A74CB5" w:rsidP="00500993">
            <w:pPr>
              <w:pStyle w:val="Normlny0"/>
              <w:jc w:val="center"/>
            </w:pPr>
          </w:p>
          <w:p w14:paraId="5EBAB67E" w14:textId="77777777" w:rsidR="00A74CB5" w:rsidRPr="0086205A" w:rsidRDefault="00A74CB5" w:rsidP="00500993">
            <w:pPr>
              <w:pStyle w:val="Normlny0"/>
              <w:jc w:val="center"/>
            </w:pPr>
          </w:p>
          <w:p w14:paraId="06D0E75D" w14:textId="77777777" w:rsidR="00A74CB5" w:rsidRPr="0086205A" w:rsidRDefault="00A74CB5" w:rsidP="00500993">
            <w:pPr>
              <w:pStyle w:val="Normlny0"/>
              <w:jc w:val="center"/>
            </w:pPr>
          </w:p>
          <w:p w14:paraId="6AD85711" w14:textId="77777777" w:rsidR="00A74CB5" w:rsidRPr="0086205A" w:rsidRDefault="00A74CB5" w:rsidP="00500993">
            <w:pPr>
              <w:pStyle w:val="Normlny0"/>
              <w:jc w:val="center"/>
            </w:pPr>
          </w:p>
          <w:p w14:paraId="3AEB64D8" w14:textId="77777777" w:rsidR="00A74CB5" w:rsidRPr="0086205A" w:rsidRDefault="00A74CB5" w:rsidP="00500993">
            <w:pPr>
              <w:pStyle w:val="Normlny0"/>
              <w:jc w:val="center"/>
            </w:pPr>
          </w:p>
          <w:p w14:paraId="29C00583" w14:textId="77777777" w:rsidR="00A74CB5" w:rsidRPr="0086205A" w:rsidRDefault="00A74CB5" w:rsidP="00500993">
            <w:pPr>
              <w:pStyle w:val="Normlny0"/>
              <w:jc w:val="center"/>
            </w:pPr>
          </w:p>
          <w:p w14:paraId="3481BD1D" w14:textId="77777777" w:rsidR="00A74CB5" w:rsidRPr="0086205A" w:rsidRDefault="00A74CB5" w:rsidP="00500993">
            <w:pPr>
              <w:pStyle w:val="Normlny0"/>
              <w:jc w:val="center"/>
            </w:pPr>
          </w:p>
          <w:p w14:paraId="6E00B614" w14:textId="77777777" w:rsidR="00A74CB5" w:rsidRPr="0086205A" w:rsidRDefault="00A74CB5" w:rsidP="00500993">
            <w:pPr>
              <w:pStyle w:val="Normlny0"/>
              <w:jc w:val="center"/>
            </w:pPr>
          </w:p>
          <w:p w14:paraId="5D4C39A6" w14:textId="77777777" w:rsidR="00A74CB5" w:rsidRPr="0086205A" w:rsidRDefault="00A74CB5" w:rsidP="00500993">
            <w:pPr>
              <w:pStyle w:val="Normlny0"/>
              <w:jc w:val="center"/>
            </w:pPr>
          </w:p>
          <w:p w14:paraId="001578F5" w14:textId="77777777" w:rsidR="00A74CB5" w:rsidRPr="0086205A" w:rsidRDefault="00A74CB5" w:rsidP="00500993">
            <w:pPr>
              <w:pStyle w:val="Normlny0"/>
              <w:jc w:val="center"/>
            </w:pPr>
          </w:p>
          <w:p w14:paraId="6813DBFE" w14:textId="77777777" w:rsidR="00A74CB5" w:rsidRPr="0086205A" w:rsidRDefault="00A74CB5" w:rsidP="00500993">
            <w:pPr>
              <w:pStyle w:val="Normlny0"/>
              <w:jc w:val="center"/>
            </w:pPr>
          </w:p>
          <w:p w14:paraId="3759DADE" w14:textId="77777777" w:rsidR="00A74CB5" w:rsidRPr="0086205A" w:rsidRDefault="00A74CB5" w:rsidP="00500993">
            <w:pPr>
              <w:pStyle w:val="Normlny0"/>
              <w:jc w:val="center"/>
            </w:pPr>
          </w:p>
          <w:p w14:paraId="648A659D" w14:textId="77777777" w:rsidR="00A74CB5" w:rsidRPr="0086205A" w:rsidRDefault="00A74CB5" w:rsidP="00500993">
            <w:pPr>
              <w:pStyle w:val="Normlny0"/>
              <w:jc w:val="center"/>
            </w:pPr>
          </w:p>
          <w:p w14:paraId="69283427" w14:textId="77777777" w:rsidR="00A74CB5" w:rsidRPr="0086205A" w:rsidRDefault="00A74CB5" w:rsidP="00500993">
            <w:pPr>
              <w:pStyle w:val="Normlny0"/>
              <w:jc w:val="center"/>
            </w:pPr>
          </w:p>
          <w:p w14:paraId="71077F71" w14:textId="77777777" w:rsidR="00A74CB5" w:rsidRPr="0086205A" w:rsidRDefault="00A74CB5" w:rsidP="00500993">
            <w:pPr>
              <w:pStyle w:val="Normlny0"/>
              <w:jc w:val="center"/>
            </w:pPr>
          </w:p>
          <w:p w14:paraId="6D9C09E3" w14:textId="77777777" w:rsidR="00A74CB5" w:rsidRPr="0086205A" w:rsidRDefault="00A74CB5" w:rsidP="00500993">
            <w:pPr>
              <w:pStyle w:val="Normlny0"/>
              <w:jc w:val="center"/>
            </w:pPr>
          </w:p>
          <w:p w14:paraId="064855A7" w14:textId="77777777" w:rsidR="00A74CB5" w:rsidRPr="0086205A" w:rsidRDefault="00A74CB5" w:rsidP="00500993">
            <w:pPr>
              <w:pStyle w:val="Normlny0"/>
              <w:jc w:val="center"/>
            </w:pPr>
          </w:p>
          <w:p w14:paraId="5494F203" w14:textId="77777777" w:rsidR="00A74CB5" w:rsidRPr="0086205A" w:rsidRDefault="00A74CB5" w:rsidP="00500993">
            <w:pPr>
              <w:pStyle w:val="Normlny0"/>
              <w:jc w:val="center"/>
            </w:pPr>
          </w:p>
          <w:p w14:paraId="23B9D6F2" w14:textId="77777777" w:rsidR="00A74CB5" w:rsidRPr="0086205A" w:rsidRDefault="00A74CB5" w:rsidP="00500993">
            <w:pPr>
              <w:pStyle w:val="Normlny0"/>
              <w:jc w:val="center"/>
            </w:pPr>
          </w:p>
          <w:p w14:paraId="1A3CB73F" w14:textId="77777777" w:rsidR="00A74CB5" w:rsidRPr="0086205A" w:rsidRDefault="00A74CB5" w:rsidP="00500993">
            <w:pPr>
              <w:pStyle w:val="Normlny0"/>
              <w:jc w:val="center"/>
            </w:pPr>
          </w:p>
          <w:p w14:paraId="2191E53D" w14:textId="77777777" w:rsidR="00A74CB5" w:rsidRPr="0086205A" w:rsidRDefault="00A74CB5" w:rsidP="00500993">
            <w:pPr>
              <w:pStyle w:val="Normlny0"/>
              <w:jc w:val="center"/>
            </w:pPr>
          </w:p>
          <w:p w14:paraId="71F5E35E" w14:textId="77777777" w:rsidR="00A74CB5" w:rsidRPr="0086205A" w:rsidRDefault="00A74CB5" w:rsidP="00500993">
            <w:pPr>
              <w:pStyle w:val="Normlny0"/>
              <w:jc w:val="center"/>
            </w:pPr>
          </w:p>
          <w:p w14:paraId="07296EB9" w14:textId="77777777" w:rsidR="00A74CB5" w:rsidRPr="0086205A" w:rsidRDefault="00A74CB5" w:rsidP="00500993">
            <w:pPr>
              <w:pStyle w:val="Normlny0"/>
              <w:jc w:val="center"/>
            </w:pPr>
          </w:p>
          <w:p w14:paraId="4CA969F4" w14:textId="77777777" w:rsidR="00A74CB5" w:rsidRPr="0086205A" w:rsidRDefault="00A74CB5" w:rsidP="00500993">
            <w:pPr>
              <w:pStyle w:val="Normlny0"/>
              <w:jc w:val="center"/>
            </w:pPr>
          </w:p>
          <w:p w14:paraId="4D8ACE26" w14:textId="77777777" w:rsidR="00A74CB5" w:rsidRPr="0086205A" w:rsidRDefault="00A74CB5" w:rsidP="00500993">
            <w:pPr>
              <w:pStyle w:val="Normlny0"/>
              <w:jc w:val="center"/>
            </w:pPr>
          </w:p>
          <w:p w14:paraId="138BDAA1" w14:textId="77777777" w:rsidR="00A74CB5" w:rsidRPr="0086205A" w:rsidRDefault="00A74CB5" w:rsidP="00500993">
            <w:pPr>
              <w:pStyle w:val="Normlny0"/>
              <w:jc w:val="center"/>
            </w:pPr>
          </w:p>
          <w:p w14:paraId="465BA133" w14:textId="77777777" w:rsidR="00A74CB5" w:rsidRPr="0086205A" w:rsidRDefault="00A74CB5" w:rsidP="00500993">
            <w:pPr>
              <w:pStyle w:val="Normlny0"/>
              <w:jc w:val="center"/>
            </w:pPr>
          </w:p>
          <w:p w14:paraId="1207FD68" w14:textId="77777777" w:rsidR="00A74CB5" w:rsidRPr="0086205A" w:rsidRDefault="00A74CB5" w:rsidP="00500993">
            <w:pPr>
              <w:pStyle w:val="Normlny0"/>
              <w:jc w:val="center"/>
            </w:pPr>
          </w:p>
          <w:p w14:paraId="1E69039A" w14:textId="77777777" w:rsidR="00A74CB5" w:rsidRPr="0086205A" w:rsidRDefault="00A74CB5" w:rsidP="00500993">
            <w:pPr>
              <w:pStyle w:val="Normlny0"/>
              <w:jc w:val="center"/>
            </w:pPr>
          </w:p>
          <w:p w14:paraId="61FB2E23" w14:textId="77777777" w:rsidR="00A74CB5" w:rsidRPr="0086205A" w:rsidRDefault="00A74CB5" w:rsidP="00500993">
            <w:pPr>
              <w:pStyle w:val="Normlny0"/>
              <w:jc w:val="center"/>
            </w:pPr>
          </w:p>
          <w:p w14:paraId="6CF8BC97" w14:textId="77777777" w:rsidR="00A74CB5" w:rsidRPr="0086205A" w:rsidRDefault="00A74CB5" w:rsidP="00500993">
            <w:pPr>
              <w:pStyle w:val="Normlny0"/>
              <w:jc w:val="center"/>
            </w:pPr>
          </w:p>
          <w:p w14:paraId="61773160" w14:textId="77777777" w:rsidR="00A74CB5" w:rsidRPr="0086205A" w:rsidRDefault="00A74CB5" w:rsidP="00500993">
            <w:pPr>
              <w:pStyle w:val="Normlny0"/>
              <w:jc w:val="center"/>
            </w:pPr>
          </w:p>
          <w:p w14:paraId="393447B1" w14:textId="77777777" w:rsidR="00A74CB5" w:rsidRPr="0086205A" w:rsidRDefault="00A74CB5" w:rsidP="00500993">
            <w:pPr>
              <w:pStyle w:val="Normlny0"/>
              <w:jc w:val="center"/>
            </w:pPr>
          </w:p>
          <w:p w14:paraId="6873742B" w14:textId="77777777" w:rsidR="00A74CB5" w:rsidRPr="0086205A" w:rsidRDefault="00A74CB5" w:rsidP="00500993">
            <w:pPr>
              <w:pStyle w:val="Normlny0"/>
              <w:jc w:val="center"/>
            </w:pPr>
          </w:p>
          <w:p w14:paraId="4B752A65" w14:textId="77777777" w:rsidR="00A74CB5" w:rsidRPr="0086205A" w:rsidRDefault="00A74CB5" w:rsidP="00500993">
            <w:pPr>
              <w:pStyle w:val="Normlny0"/>
              <w:jc w:val="center"/>
            </w:pPr>
          </w:p>
          <w:p w14:paraId="3760A9D4" w14:textId="77777777" w:rsidR="00A74CB5" w:rsidRPr="0086205A" w:rsidRDefault="00A74CB5" w:rsidP="00500993">
            <w:pPr>
              <w:pStyle w:val="Normlny0"/>
              <w:jc w:val="center"/>
            </w:pPr>
          </w:p>
          <w:p w14:paraId="74353BCF" w14:textId="77777777" w:rsidR="00A74CB5" w:rsidRPr="0086205A" w:rsidRDefault="00A74CB5" w:rsidP="00500993">
            <w:pPr>
              <w:pStyle w:val="Normlny0"/>
              <w:jc w:val="center"/>
            </w:pPr>
          </w:p>
          <w:p w14:paraId="2F2BC4B5" w14:textId="77777777" w:rsidR="00A74CB5" w:rsidRPr="0086205A" w:rsidRDefault="00A74CB5" w:rsidP="00500993">
            <w:pPr>
              <w:pStyle w:val="Normlny0"/>
              <w:jc w:val="center"/>
            </w:pPr>
          </w:p>
          <w:p w14:paraId="7B5DE14A" w14:textId="4566C7B7" w:rsidR="00A74CB5" w:rsidRPr="0086205A" w:rsidRDefault="00A74CB5" w:rsidP="00500993">
            <w:pPr>
              <w:pStyle w:val="Normlny0"/>
              <w:jc w:val="center"/>
            </w:pPr>
          </w:p>
          <w:p w14:paraId="13088D20" w14:textId="58EA01A6" w:rsidR="00A74CB5" w:rsidRPr="0086205A" w:rsidRDefault="00A74CB5" w:rsidP="00500993">
            <w:pPr>
              <w:pStyle w:val="Normlny0"/>
              <w:jc w:val="center"/>
            </w:pPr>
          </w:p>
          <w:p w14:paraId="244E2216" w14:textId="5FE214F8" w:rsidR="00A74CB5" w:rsidRPr="0086205A" w:rsidRDefault="00A74CB5" w:rsidP="00500993">
            <w:pPr>
              <w:pStyle w:val="Normlny0"/>
              <w:jc w:val="center"/>
            </w:pPr>
          </w:p>
          <w:p w14:paraId="7F4B4CBA" w14:textId="5867D589" w:rsidR="00A74CB5" w:rsidRPr="0086205A" w:rsidRDefault="00A74CB5" w:rsidP="00500993">
            <w:pPr>
              <w:pStyle w:val="Normlny0"/>
              <w:jc w:val="center"/>
            </w:pPr>
          </w:p>
          <w:p w14:paraId="2277D4F8" w14:textId="0940534C" w:rsidR="00A74CB5" w:rsidRPr="0086205A" w:rsidRDefault="00A74CB5" w:rsidP="00500993">
            <w:pPr>
              <w:pStyle w:val="Normlny0"/>
              <w:jc w:val="center"/>
            </w:pPr>
          </w:p>
          <w:p w14:paraId="03C8328D" w14:textId="6B7774FC" w:rsidR="00A74CB5" w:rsidRPr="0086205A" w:rsidRDefault="00A74CB5" w:rsidP="00500993">
            <w:pPr>
              <w:pStyle w:val="Normlny0"/>
              <w:jc w:val="center"/>
            </w:pPr>
          </w:p>
          <w:p w14:paraId="60CFC9B4" w14:textId="31CB4AA7" w:rsidR="00A74CB5" w:rsidRPr="0086205A" w:rsidRDefault="00A74CB5" w:rsidP="00500993">
            <w:pPr>
              <w:pStyle w:val="Normlny0"/>
              <w:jc w:val="center"/>
            </w:pPr>
          </w:p>
          <w:p w14:paraId="5EFBC4C1" w14:textId="7BB80304" w:rsidR="00A74CB5" w:rsidRPr="0086205A" w:rsidRDefault="00A74CB5" w:rsidP="00500993">
            <w:pPr>
              <w:pStyle w:val="Normlny0"/>
              <w:jc w:val="center"/>
            </w:pPr>
          </w:p>
          <w:p w14:paraId="5D58A7AA" w14:textId="77777777" w:rsidR="00A74CB5" w:rsidRPr="0086205A" w:rsidRDefault="00A74CB5" w:rsidP="00500993">
            <w:pPr>
              <w:pStyle w:val="Normlny0"/>
              <w:jc w:val="center"/>
            </w:pPr>
          </w:p>
          <w:p w14:paraId="0F758808" w14:textId="2B050A03" w:rsidR="00A74CB5" w:rsidRPr="0086205A" w:rsidRDefault="00A74CB5" w:rsidP="00500993">
            <w:pPr>
              <w:pStyle w:val="Normlny0"/>
              <w:jc w:val="center"/>
            </w:pPr>
            <w:r w:rsidRPr="0086205A">
              <w:t xml:space="preserve">§ 3 </w:t>
            </w:r>
            <w:r w:rsidRPr="0086205A">
              <w:br/>
              <w:t xml:space="preserve">O 1 </w:t>
            </w:r>
          </w:p>
          <w:p w14:paraId="36B60F5D" w14:textId="77777777" w:rsidR="00A74CB5" w:rsidRPr="0086205A" w:rsidRDefault="00A74CB5" w:rsidP="00500993">
            <w:pPr>
              <w:pStyle w:val="Normlny0"/>
              <w:jc w:val="center"/>
            </w:pPr>
          </w:p>
          <w:p w14:paraId="2270DC00" w14:textId="77777777" w:rsidR="00A74CB5" w:rsidRPr="0086205A" w:rsidRDefault="00A74CB5" w:rsidP="00500993">
            <w:pPr>
              <w:pStyle w:val="Normlny0"/>
              <w:jc w:val="center"/>
            </w:pPr>
          </w:p>
          <w:p w14:paraId="37FE7072" w14:textId="77777777" w:rsidR="00A74CB5" w:rsidRPr="0086205A" w:rsidRDefault="00A74CB5" w:rsidP="00500993">
            <w:pPr>
              <w:pStyle w:val="Normlny0"/>
              <w:jc w:val="center"/>
            </w:pPr>
          </w:p>
          <w:p w14:paraId="6A686BCE" w14:textId="77777777" w:rsidR="00A74CB5" w:rsidRPr="0086205A" w:rsidRDefault="00A74CB5" w:rsidP="00500993">
            <w:pPr>
              <w:pStyle w:val="Normlny0"/>
              <w:jc w:val="center"/>
            </w:pPr>
          </w:p>
          <w:p w14:paraId="2D920356" w14:textId="77777777" w:rsidR="00A74CB5" w:rsidRPr="0086205A" w:rsidRDefault="00A74CB5" w:rsidP="00500993">
            <w:pPr>
              <w:pStyle w:val="Normlny0"/>
              <w:jc w:val="center"/>
            </w:pPr>
          </w:p>
          <w:p w14:paraId="69839D1A" w14:textId="77777777" w:rsidR="00A74CB5" w:rsidRPr="0086205A" w:rsidRDefault="00A74CB5" w:rsidP="00500993">
            <w:pPr>
              <w:pStyle w:val="Normlny0"/>
              <w:jc w:val="center"/>
            </w:pPr>
          </w:p>
          <w:p w14:paraId="43634966" w14:textId="77777777" w:rsidR="00A74CB5" w:rsidRPr="0086205A" w:rsidRDefault="00A74CB5" w:rsidP="00500993">
            <w:pPr>
              <w:pStyle w:val="Normlny0"/>
              <w:jc w:val="center"/>
            </w:pPr>
          </w:p>
          <w:p w14:paraId="2DE74FBA" w14:textId="77777777" w:rsidR="00A74CB5" w:rsidRPr="0086205A" w:rsidRDefault="00A74CB5" w:rsidP="00500993">
            <w:pPr>
              <w:pStyle w:val="Normlny0"/>
              <w:jc w:val="center"/>
            </w:pPr>
          </w:p>
          <w:p w14:paraId="1D1492EB" w14:textId="77777777" w:rsidR="00A74CB5" w:rsidRPr="0086205A" w:rsidRDefault="00A74CB5" w:rsidP="00500993">
            <w:pPr>
              <w:pStyle w:val="Normlny0"/>
              <w:jc w:val="center"/>
            </w:pPr>
          </w:p>
          <w:p w14:paraId="4AEC4439" w14:textId="77777777" w:rsidR="00A74CB5" w:rsidRPr="0086205A" w:rsidRDefault="00A74CB5" w:rsidP="00500993">
            <w:pPr>
              <w:pStyle w:val="Normlny0"/>
              <w:jc w:val="center"/>
            </w:pPr>
          </w:p>
          <w:p w14:paraId="78D7015B" w14:textId="77777777" w:rsidR="00A74CB5" w:rsidRPr="0086205A" w:rsidRDefault="00A74CB5" w:rsidP="00500993">
            <w:pPr>
              <w:pStyle w:val="Normlny0"/>
              <w:jc w:val="center"/>
            </w:pPr>
          </w:p>
          <w:p w14:paraId="0BC34A7B" w14:textId="77777777" w:rsidR="00A74CB5" w:rsidRPr="0086205A" w:rsidRDefault="00A74CB5" w:rsidP="00500993">
            <w:pPr>
              <w:pStyle w:val="Normlny0"/>
              <w:jc w:val="center"/>
            </w:pPr>
          </w:p>
          <w:p w14:paraId="109C257C" w14:textId="77777777" w:rsidR="00A74CB5" w:rsidRPr="0086205A" w:rsidRDefault="00A74CB5" w:rsidP="00500993">
            <w:pPr>
              <w:pStyle w:val="Normlny0"/>
              <w:jc w:val="center"/>
            </w:pPr>
          </w:p>
          <w:p w14:paraId="1D173B5C" w14:textId="77777777" w:rsidR="00A74CB5" w:rsidRPr="0086205A" w:rsidRDefault="00A74CB5" w:rsidP="00500993">
            <w:pPr>
              <w:pStyle w:val="Normlny0"/>
              <w:jc w:val="center"/>
            </w:pPr>
          </w:p>
          <w:p w14:paraId="554D09E2" w14:textId="77777777" w:rsidR="00A74CB5" w:rsidRPr="0086205A" w:rsidRDefault="00A74CB5" w:rsidP="00500993">
            <w:pPr>
              <w:pStyle w:val="Normlny0"/>
              <w:jc w:val="center"/>
            </w:pPr>
          </w:p>
          <w:p w14:paraId="6EBCA7DD" w14:textId="77777777" w:rsidR="00A74CB5" w:rsidRPr="0086205A" w:rsidRDefault="00A74CB5" w:rsidP="00500993">
            <w:pPr>
              <w:pStyle w:val="Normlny0"/>
              <w:jc w:val="center"/>
            </w:pPr>
          </w:p>
          <w:p w14:paraId="4A896624" w14:textId="77777777" w:rsidR="00A74CB5" w:rsidRPr="0086205A" w:rsidRDefault="00A74CB5" w:rsidP="00500993">
            <w:pPr>
              <w:pStyle w:val="Normlny0"/>
              <w:jc w:val="center"/>
            </w:pPr>
          </w:p>
          <w:p w14:paraId="57C31B85" w14:textId="77777777" w:rsidR="00A74CB5" w:rsidRPr="0086205A" w:rsidRDefault="00A74CB5" w:rsidP="00500993">
            <w:pPr>
              <w:pStyle w:val="Normlny0"/>
              <w:jc w:val="center"/>
            </w:pPr>
          </w:p>
          <w:p w14:paraId="19E6885F" w14:textId="77777777" w:rsidR="00A74CB5" w:rsidRPr="0086205A" w:rsidRDefault="00A74CB5" w:rsidP="00500993">
            <w:pPr>
              <w:pStyle w:val="Normlny0"/>
              <w:jc w:val="center"/>
            </w:pPr>
          </w:p>
          <w:p w14:paraId="3C671286" w14:textId="77777777" w:rsidR="00A74CB5" w:rsidRPr="0086205A" w:rsidRDefault="00A74CB5" w:rsidP="00500993">
            <w:pPr>
              <w:pStyle w:val="Normlny0"/>
              <w:jc w:val="center"/>
            </w:pPr>
          </w:p>
          <w:p w14:paraId="24762AE1" w14:textId="77777777" w:rsidR="00A74CB5" w:rsidRPr="0086205A" w:rsidRDefault="00A74CB5" w:rsidP="00500993">
            <w:pPr>
              <w:pStyle w:val="Normlny0"/>
              <w:jc w:val="center"/>
            </w:pPr>
          </w:p>
          <w:p w14:paraId="61E0D1A0" w14:textId="77777777" w:rsidR="00A74CB5" w:rsidRPr="0086205A" w:rsidRDefault="00A74CB5" w:rsidP="00500993">
            <w:pPr>
              <w:pStyle w:val="Normlny0"/>
              <w:jc w:val="center"/>
            </w:pPr>
          </w:p>
          <w:p w14:paraId="0CC2EB6E" w14:textId="77777777" w:rsidR="00A74CB5" w:rsidRPr="0086205A" w:rsidRDefault="00A74CB5" w:rsidP="00500993">
            <w:pPr>
              <w:pStyle w:val="Normlny0"/>
              <w:jc w:val="center"/>
            </w:pPr>
          </w:p>
          <w:p w14:paraId="5B4B0ED7" w14:textId="77777777" w:rsidR="00A74CB5" w:rsidRPr="0086205A" w:rsidRDefault="00A74CB5" w:rsidP="00500993">
            <w:pPr>
              <w:pStyle w:val="Normlny0"/>
              <w:jc w:val="center"/>
            </w:pPr>
          </w:p>
          <w:p w14:paraId="01C4C86C" w14:textId="77777777" w:rsidR="00A74CB5" w:rsidRPr="0086205A" w:rsidRDefault="00A74CB5" w:rsidP="00500993">
            <w:pPr>
              <w:pStyle w:val="Normlny0"/>
              <w:jc w:val="center"/>
            </w:pPr>
          </w:p>
          <w:p w14:paraId="629D6A04" w14:textId="77777777" w:rsidR="00A74CB5" w:rsidRPr="0086205A" w:rsidRDefault="00A74CB5" w:rsidP="00500993">
            <w:pPr>
              <w:pStyle w:val="Normlny0"/>
              <w:jc w:val="center"/>
            </w:pPr>
          </w:p>
          <w:p w14:paraId="64D3E213" w14:textId="77777777" w:rsidR="00A74CB5" w:rsidRPr="0086205A" w:rsidRDefault="00A74CB5" w:rsidP="00500993">
            <w:pPr>
              <w:pStyle w:val="Normlny0"/>
              <w:jc w:val="center"/>
            </w:pPr>
          </w:p>
          <w:p w14:paraId="340F9A37" w14:textId="77777777" w:rsidR="00A74CB5" w:rsidRPr="0086205A" w:rsidRDefault="00A74CB5" w:rsidP="00500993">
            <w:pPr>
              <w:pStyle w:val="Normlny0"/>
              <w:jc w:val="center"/>
            </w:pPr>
          </w:p>
          <w:p w14:paraId="2B13B018" w14:textId="77777777" w:rsidR="00A74CB5" w:rsidRPr="0086205A" w:rsidRDefault="00A74CB5" w:rsidP="00500993">
            <w:pPr>
              <w:pStyle w:val="Normlny0"/>
              <w:jc w:val="center"/>
            </w:pPr>
          </w:p>
          <w:p w14:paraId="1361F1AC" w14:textId="77777777" w:rsidR="00A74CB5" w:rsidRPr="0086205A" w:rsidRDefault="00A74CB5" w:rsidP="00500993">
            <w:pPr>
              <w:pStyle w:val="Normlny0"/>
              <w:jc w:val="center"/>
            </w:pPr>
          </w:p>
          <w:p w14:paraId="71E803D8" w14:textId="77777777" w:rsidR="00A74CB5" w:rsidRPr="0086205A" w:rsidRDefault="00A74CB5" w:rsidP="00500993">
            <w:pPr>
              <w:pStyle w:val="Normlny0"/>
              <w:jc w:val="center"/>
            </w:pPr>
          </w:p>
          <w:p w14:paraId="5B97054F" w14:textId="77777777" w:rsidR="00A74CB5" w:rsidRPr="0086205A" w:rsidRDefault="00A74CB5" w:rsidP="00500993">
            <w:pPr>
              <w:pStyle w:val="Normlny0"/>
              <w:jc w:val="center"/>
            </w:pPr>
          </w:p>
          <w:p w14:paraId="20AE513D" w14:textId="77777777" w:rsidR="00A74CB5" w:rsidRPr="0086205A" w:rsidRDefault="00A74CB5" w:rsidP="00500993">
            <w:pPr>
              <w:pStyle w:val="Normlny0"/>
              <w:jc w:val="center"/>
            </w:pPr>
          </w:p>
          <w:p w14:paraId="5DEE65EA" w14:textId="77777777" w:rsidR="00A74CB5" w:rsidRPr="0086205A" w:rsidRDefault="00A74CB5" w:rsidP="00500993">
            <w:pPr>
              <w:pStyle w:val="Normlny0"/>
              <w:jc w:val="center"/>
            </w:pPr>
          </w:p>
          <w:p w14:paraId="477CB870" w14:textId="77777777" w:rsidR="00A74CB5" w:rsidRPr="0086205A" w:rsidRDefault="00A74CB5" w:rsidP="00500993">
            <w:pPr>
              <w:pStyle w:val="Normlny0"/>
              <w:jc w:val="center"/>
            </w:pPr>
          </w:p>
          <w:p w14:paraId="167C060C" w14:textId="77777777" w:rsidR="00A74CB5" w:rsidRPr="0086205A" w:rsidRDefault="00A74CB5" w:rsidP="00500993">
            <w:pPr>
              <w:pStyle w:val="Normlny0"/>
              <w:jc w:val="center"/>
            </w:pPr>
          </w:p>
          <w:p w14:paraId="45CC128A" w14:textId="77777777" w:rsidR="00A74CB5" w:rsidRPr="0086205A" w:rsidRDefault="00A74CB5" w:rsidP="00500993">
            <w:pPr>
              <w:pStyle w:val="Normlny0"/>
              <w:jc w:val="center"/>
            </w:pPr>
          </w:p>
          <w:p w14:paraId="480D5263" w14:textId="77777777" w:rsidR="00A74CB5" w:rsidRPr="0086205A" w:rsidRDefault="00A74CB5" w:rsidP="00500993">
            <w:pPr>
              <w:pStyle w:val="Normlny0"/>
              <w:jc w:val="center"/>
            </w:pPr>
          </w:p>
          <w:p w14:paraId="506840F4" w14:textId="77777777" w:rsidR="00A74CB5" w:rsidRPr="0086205A" w:rsidRDefault="00A74CB5" w:rsidP="00500993">
            <w:pPr>
              <w:pStyle w:val="Normlny0"/>
              <w:jc w:val="center"/>
            </w:pPr>
          </w:p>
          <w:p w14:paraId="07DE6683" w14:textId="77777777" w:rsidR="00A74CB5" w:rsidRPr="0086205A" w:rsidRDefault="00A74CB5" w:rsidP="00500993">
            <w:pPr>
              <w:pStyle w:val="Normlny0"/>
              <w:jc w:val="center"/>
            </w:pPr>
          </w:p>
          <w:p w14:paraId="5C1C9B33" w14:textId="77777777" w:rsidR="00A74CB5" w:rsidRPr="0086205A" w:rsidRDefault="00A74CB5" w:rsidP="00500993">
            <w:pPr>
              <w:pStyle w:val="Normlny0"/>
              <w:jc w:val="center"/>
            </w:pPr>
          </w:p>
          <w:p w14:paraId="6DF45EEB" w14:textId="77777777" w:rsidR="00A74CB5" w:rsidRPr="0086205A" w:rsidRDefault="00A74CB5" w:rsidP="00500993">
            <w:pPr>
              <w:pStyle w:val="Normlny0"/>
              <w:jc w:val="center"/>
            </w:pPr>
          </w:p>
          <w:p w14:paraId="1D1A06DB" w14:textId="77777777" w:rsidR="00A74CB5" w:rsidRPr="0086205A" w:rsidRDefault="00A74CB5" w:rsidP="00500993">
            <w:pPr>
              <w:pStyle w:val="Normlny0"/>
              <w:jc w:val="center"/>
            </w:pPr>
          </w:p>
          <w:p w14:paraId="7D9D217B" w14:textId="77777777" w:rsidR="00A74CB5" w:rsidRPr="0086205A" w:rsidRDefault="00A74CB5" w:rsidP="00500993">
            <w:pPr>
              <w:pStyle w:val="Normlny0"/>
              <w:jc w:val="center"/>
            </w:pPr>
          </w:p>
          <w:p w14:paraId="1954C846" w14:textId="77777777" w:rsidR="00A74CB5" w:rsidRPr="0086205A" w:rsidRDefault="00A74CB5" w:rsidP="00500993">
            <w:pPr>
              <w:pStyle w:val="Normlny0"/>
              <w:jc w:val="center"/>
            </w:pPr>
          </w:p>
          <w:p w14:paraId="32C2AA3E" w14:textId="77777777" w:rsidR="00A74CB5" w:rsidRPr="0086205A" w:rsidRDefault="00A74CB5" w:rsidP="00500993">
            <w:pPr>
              <w:pStyle w:val="Normlny0"/>
              <w:jc w:val="center"/>
            </w:pPr>
          </w:p>
          <w:p w14:paraId="7AE7DA69" w14:textId="77777777" w:rsidR="00A74CB5" w:rsidRPr="0086205A" w:rsidRDefault="00A74CB5" w:rsidP="00500993">
            <w:pPr>
              <w:pStyle w:val="Normlny0"/>
              <w:jc w:val="center"/>
            </w:pPr>
          </w:p>
          <w:p w14:paraId="159F02E9" w14:textId="77777777" w:rsidR="00A74CB5" w:rsidRPr="0086205A" w:rsidRDefault="00A74CB5" w:rsidP="00500993">
            <w:pPr>
              <w:pStyle w:val="Normlny0"/>
              <w:jc w:val="center"/>
            </w:pPr>
          </w:p>
          <w:p w14:paraId="4455946A" w14:textId="77777777" w:rsidR="00A74CB5" w:rsidRPr="0086205A" w:rsidRDefault="00A74CB5" w:rsidP="00500993">
            <w:pPr>
              <w:pStyle w:val="Normlny0"/>
              <w:jc w:val="center"/>
            </w:pPr>
          </w:p>
          <w:p w14:paraId="47FD2CFC" w14:textId="77777777" w:rsidR="00A74CB5" w:rsidRPr="0086205A" w:rsidRDefault="00A74CB5" w:rsidP="00500993">
            <w:pPr>
              <w:pStyle w:val="Normlny0"/>
              <w:jc w:val="center"/>
            </w:pPr>
          </w:p>
          <w:p w14:paraId="565AC8B6" w14:textId="77777777" w:rsidR="00A74CB5" w:rsidRPr="0086205A" w:rsidRDefault="00A74CB5" w:rsidP="00500993">
            <w:pPr>
              <w:pStyle w:val="Normlny0"/>
              <w:jc w:val="center"/>
            </w:pPr>
          </w:p>
          <w:p w14:paraId="08A61F85" w14:textId="77777777" w:rsidR="00A74CB5" w:rsidRPr="0086205A" w:rsidRDefault="00A74CB5" w:rsidP="00500993">
            <w:pPr>
              <w:pStyle w:val="Normlny0"/>
              <w:jc w:val="center"/>
            </w:pPr>
          </w:p>
          <w:p w14:paraId="7CCBCE03" w14:textId="5EE9B95C" w:rsidR="00A74CB5" w:rsidRPr="0086205A" w:rsidRDefault="00A74CB5" w:rsidP="00500993">
            <w:pPr>
              <w:pStyle w:val="Normlny0"/>
              <w:jc w:val="center"/>
            </w:pPr>
          </w:p>
          <w:p w14:paraId="4778FA94" w14:textId="19A80DC9" w:rsidR="00A74CB5" w:rsidRPr="0086205A" w:rsidRDefault="00A74CB5" w:rsidP="00500993">
            <w:pPr>
              <w:pStyle w:val="Normlny0"/>
              <w:jc w:val="center"/>
            </w:pPr>
          </w:p>
          <w:p w14:paraId="5F259AC7" w14:textId="40C4A37E" w:rsidR="00A74CB5" w:rsidRPr="0086205A" w:rsidRDefault="00A74CB5" w:rsidP="00500993">
            <w:pPr>
              <w:pStyle w:val="Normlny0"/>
              <w:jc w:val="center"/>
            </w:pPr>
          </w:p>
          <w:p w14:paraId="52C0EE57" w14:textId="681A550B" w:rsidR="00A74CB5" w:rsidRPr="0086205A" w:rsidRDefault="00A74CB5" w:rsidP="00500993">
            <w:pPr>
              <w:pStyle w:val="Normlny0"/>
              <w:jc w:val="center"/>
            </w:pPr>
          </w:p>
          <w:p w14:paraId="553D7703" w14:textId="312CCEA5" w:rsidR="00A74CB5" w:rsidRPr="0086205A" w:rsidRDefault="00A74CB5" w:rsidP="00500993">
            <w:pPr>
              <w:pStyle w:val="Normlny0"/>
              <w:jc w:val="center"/>
            </w:pPr>
          </w:p>
          <w:p w14:paraId="1F006AAF" w14:textId="72748747" w:rsidR="00A74CB5" w:rsidRPr="0086205A" w:rsidRDefault="00A74CB5" w:rsidP="00500993">
            <w:pPr>
              <w:pStyle w:val="Normlny0"/>
              <w:jc w:val="center"/>
            </w:pPr>
          </w:p>
          <w:p w14:paraId="7B769FB5" w14:textId="41965BA5" w:rsidR="00A74CB5" w:rsidRPr="0086205A" w:rsidRDefault="00A74CB5" w:rsidP="00500993">
            <w:pPr>
              <w:pStyle w:val="Normlny0"/>
              <w:jc w:val="center"/>
            </w:pPr>
          </w:p>
          <w:p w14:paraId="4046A4CE" w14:textId="756B8825" w:rsidR="00A74CB5" w:rsidRPr="0086205A" w:rsidRDefault="00A74CB5" w:rsidP="00500993">
            <w:pPr>
              <w:pStyle w:val="Normlny0"/>
              <w:jc w:val="center"/>
            </w:pPr>
          </w:p>
          <w:p w14:paraId="3952EC3A" w14:textId="01AFCEA9" w:rsidR="00A74CB5" w:rsidRPr="0086205A" w:rsidRDefault="00A74CB5" w:rsidP="00500993">
            <w:pPr>
              <w:pStyle w:val="Normlny0"/>
              <w:jc w:val="center"/>
            </w:pPr>
          </w:p>
          <w:p w14:paraId="5097E6FC" w14:textId="2A7BE057" w:rsidR="00A74CB5" w:rsidRPr="0086205A" w:rsidRDefault="00A74CB5" w:rsidP="00500993">
            <w:pPr>
              <w:pStyle w:val="Normlny0"/>
              <w:jc w:val="center"/>
            </w:pPr>
          </w:p>
          <w:p w14:paraId="6D5A20FA" w14:textId="55547348" w:rsidR="00A74CB5" w:rsidRPr="0086205A" w:rsidRDefault="00A74CB5" w:rsidP="00500993">
            <w:pPr>
              <w:pStyle w:val="Normlny0"/>
              <w:jc w:val="center"/>
            </w:pPr>
          </w:p>
          <w:p w14:paraId="23D783A6" w14:textId="3D448FA3" w:rsidR="00A74CB5" w:rsidRPr="0086205A" w:rsidRDefault="00A74CB5" w:rsidP="00500993">
            <w:pPr>
              <w:pStyle w:val="Normlny0"/>
              <w:jc w:val="center"/>
            </w:pPr>
          </w:p>
          <w:p w14:paraId="0A473A82" w14:textId="7C55D84D" w:rsidR="00A74CB5" w:rsidRPr="0086205A" w:rsidRDefault="00A74CB5" w:rsidP="00500993">
            <w:pPr>
              <w:pStyle w:val="Normlny0"/>
              <w:jc w:val="center"/>
            </w:pPr>
          </w:p>
          <w:p w14:paraId="0457F18B" w14:textId="35D3FF40" w:rsidR="00A74CB5" w:rsidRPr="0086205A" w:rsidRDefault="00A74CB5" w:rsidP="00500993">
            <w:pPr>
              <w:pStyle w:val="Normlny0"/>
              <w:jc w:val="center"/>
            </w:pPr>
          </w:p>
          <w:p w14:paraId="20F409AD" w14:textId="3B6E26C9" w:rsidR="00A74CB5" w:rsidRPr="0086205A" w:rsidRDefault="00A74CB5" w:rsidP="00500993">
            <w:pPr>
              <w:pStyle w:val="Normlny0"/>
              <w:jc w:val="center"/>
            </w:pPr>
          </w:p>
          <w:p w14:paraId="0BD2B93A" w14:textId="7B26DA39" w:rsidR="00A74CB5" w:rsidRPr="0086205A" w:rsidRDefault="00A74CB5" w:rsidP="00500993">
            <w:pPr>
              <w:pStyle w:val="Normlny0"/>
              <w:jc w:val="center"/>
            </w:pPr>
          </w:p>
          <w:p w14:paraId="1C8EC860" w14:textId="064996FC" w:rsidR="00A74CB5" w:rsidRPr="0086205A" w:rsidRDefault="00A74CB5" w:rsidP="00500993">
            <w:pPr>
              <w:pStyle w:val="Normlny0"/>
              <w:jc w:val="center"/>
            </w:pPr>
          </w:p>
          <w:p w14:paraId="5031FAF1" w14:textId="2874CEA3" w:rsidR="00406601" w:rsidRPr="0086205A" w:rsidRDefault="00406601" w:rsidP="00500993">
            <w:pPr>
              <w:pStyle w:val="Normlny0"/>
              <w:jc w:val="center"/>
            </w:pPr>
          </w:p>
          <w:p w14:paraId="242809F3" w14:textId="2F1274BD" w:rsidR="00406601" w:rsidRPr="0086205A" w:rsidRDefault="00406601" w:rsidP="00500993">
            <w:pPr>
              <w:pStyle w:val="Normlny0"/>
              <w:jc w:val="center"/>
            </w:pPr>
          </w:p>
          <w:p w14:paraId="721538BF" w14:textId="332ED92B" w:rsidR="00406601" w:rsidRPr="0086205A" w:rsidRDefault="00406601" w:rsidP="00500993">
            <w:pPr>
              <w:pStyle w:val="Normlny0"/>
              <w:jc w:val="center"/>
            </w:pPr>
          </w:p>
          <w:p w14:paraId="274E221C" w14:textId="7B7F5DB1" w:rsidR="00406601" w:rsidRPr="0086205A" w:rsidRDefault="00406601" w:rsidP="00500993">
            <w:pPr>
              <w:pStyle w:val="Normlny0"/>
              <w:jc w:val="center"/>
            </w:pPr>
          </w:p>
          <w:p w14:paraId="603A411D" w14:textId="35E0F271" w:rsidR="00406601" w:rsidRPr="0086205A" w:rsidRDefault="00406601" w:rsidP="00500993">
            <w:pPr>
              <w:pStyle w:val="Normlny0"/>
              <w:jc w:val="center"/>
            </w:pPr>
          </w:p>
          <w:p w14:paraId="11C1AB07" w14:textId="4DCAD414" w:rsidR="00406601" w:rsidRPr="0086205A" w:rsidRDefault="00406601" w:rsidP="00500993">
            <w:pPr>
              <w:pStyle w:val="Normlny0"/>
              <w:jc w:val="center"/>
            </w:pPr>
          </w:p>
          <w:p w14:paraId="7936E75E" w14:textId="4A56F4C3" w:rsidR="00406601" w:rsidRPr="0086205A" w:rsidRDefault="00406601" w:rsidP="00500993">
            <w:pPr>
              <w:pStyle w:val="Normlny0"/>
              <w:jc w:val="center"/>
            </w:pPr>
          </w:p>
          <w:p w14:paraId="04F8C12C" w14:textId="561770C7" w:rsidR="00406601" w:rsidRPr="0086205A" w:rsidRDefault="00406601" w:rsidP="00500993">
            <w:pPr>
              <w:pStyle w:val="Normlny0"/>
              <w:jc w:val="center"/>
            </w:pPr>
          </w:p>
          <w:p w14:paraId="5C4E5A2F" w14:textId="44E69963" w:rsidR="00406601" w:rsidRPr="0086205A" w:rsidRDefault="00406601" w:rsidP="00500993">
            <w:pPr>
              <w:pStyle w:val="Normlny0"/>
              <w:jc w:val="center"/>
            </w:pPr>
          </w:p>
          <w:p w14:paraId="5D973C69" w14:textId="0DF572FF" w:rsidR="00406601" w:rsidRPr="0086205A" w:rsidRDefault="00406601" w:rsidP="00500993">
            <w:pPr>
              <w:pStyle w:val="Normlny0"/>
              <w:jc w:val="center"/>
            </w:pPr>
          </w:p>
          <w:p w14:paraId="1C4954DD" w14:textId="44496CEA" w:rsidR="00406601" w:rsidRPr="0086205A" w:rsidRDefault="00406601" w:rsidP="00500993">
            <w:pPr>
              <w:pStyle w:val="Normlny0"/>
              <w:jc w:val="center"/>
            </w:pPr>
          </w:p>
          <w:p w14:paraId="4FE4238D" w14:textId="7E34AA31" w:rsidR="00406601" w:rsidRPr="0086205A" w:rsidRDefault="00406601" w:rsidP="00500993">
            <w:pPr>
              <w:pStyle w:val="Normlny0"/>
              <w:jc w:val="center"/>
            </w:pPr>
          </w:p>
          <w:p w14:paraId="45720F10" w14:textId="43B8BCFE" w:rsidR="00406601" w:rsidRPr="0086205A" w:rsidRDefault="00406601" w:rsidP="00500993">
            <w:pPr>
              <w:pStyle w:val="Normlny0"/>
              <w:jc w:val="center"/>
            </w:pPr>
          </w:p>
          <w:p w14:paraId="2137307F" w14:textId="5D4C31E8" w:rsidR="00406601" w:rsidRPr="0086205A" w:rsidRDefault="00406601" w:rsidP="00500993">
            <w:pPr>
              <w:pStyle w:val="Normlny0"/>
              <w:jc w:val="center"/>
            </w:pPr>
          </w:p>
          <w:p w14:paraId="4F236CD8" w14:textId="1D1372F6" w:rsidR="00406601" w:rsidRPr="0086205A" w:rsidRDefault="00406601" w:rsidP="00500993">
            <w:pPr>
              <w:pStyle w:val="Normlny0"/>
              <w:jc w:val="center"/>
            </w:pPr>
          </w:p>
          <w:p w14:paraId="0E2E0EB4" w14:textId="17F6BFDF" w:rsidR="00406601" w:rsidRPr="0086205A" w:rsidRDefault="00406601" w:rsidP="00500993">
            <w:pPr>
              <w:pStyle w:val="Normlny0"/>
              <w:jc w:val="center"/>
            </w:pPr>
          </w:p>
          <w:p w14:paraId="702B957E" w14:textId="5312E78D" w:rsidR="00406601" w:rsidRPr="0086205A" w:rsidRDefault="00406601" w:rsidP="00500993">
            <w:pPr>
              <w:pStyle w:val="Normlny0"/>
              <w:jc w:val="center"/>
            </w:pPr>
          </w:p>
          <w:p w14:paraId="1749F1E7" w14:textId="0AD1F10E" w:rsidR="00406601" w:rsidRPr="0086205A" w:rsidRDefault="00406601" w:rsidP="00500993">
            <w:pPr>
              <w:pStyle w:val="Normlny0"/>
              <w:jc w:val="center"/>
            </w:pPr>
          </w:p>
          <w:p w14:paraId="33195A2A" w14:textId="6EA4B9F2" w:rsidR="00406601" w:rsidRPr="0086205A" w:rsidRDefault="00406601" w:rsidP="00500993">
            <w:pPr>
              <w:pStyle w:val="Normlny0"/>
              <w:jc w:val="center"/>
            </w:pPr>
          </w:p>
          <w:p w14:paraId="407E7E10" w14:textId="4FB6FD1C" w:rsidR="00406601" w:rsidRPr="0086205A" w:rsidRDefault="00406601" w:rsidP="00500993">
            <w:pPr>
              <w:pStyle w:val="Normlny0"/>
              <w:jc w:val="center"/>
            </w:pPr>
          </w:p>
          <w:p w14:paraId="3A18F815" w14:textId="6AF22075" w:rsidR="00406601" w:rsidRPr="0086205A" w:rsidRDefault="00406601" w:rsidP="00500993">
            <w:pPr>
              <w:pStyle w:val="Normlny0"/>
              <w:jc w:val="center"/>
            </w:pPr>
          </w:p>
          <w:p w14:paraId="65D418BF" w14:textId="14C63520" w:rsidR="00406601" w:rsidRPr="0086205A" w:rsidRDefault="00406601" w:rsidP="00500993">
            <w:pPr>
              <w:pStyle w:val="Normlny0"/>
              <w:jc w:val="center"/>
            </w:pPr>
          </w:p>
          <w:p w14:paraId="12F0C905" w14:textId="3A5C87BA" w:rsidR="00406601" w:rsidRPr="0086205A" w:rsidRDefault="00406601" w:rsidP="00500993">
            <w:pPr>
              <w:pStyle w:val="Normlny0"/>
              <w:jc w:val="center"/>
            </w:pPr>
          </w:p>
          <w:p w14:paraId="0ACFCC48" w14:textId="60DC943C" w:rsidR="00406601" w:rsidRPr="0086205A" w:rsidRDefault="00406601" w:rsidP="00500993">
            <w:pPr>
              <w:pStyle w:val="Normlny0"/>
              <w:jc w:val="center"/>
            </w:pPr>
          </w:p>
          <w:p w14:paraId="092FB6D7" w14:textId="0685FEF2" w:rsidR="00406601" w:rsidRPr="0086205A" w:rsidRDefault="00406601" w:rsidP="00500993">
            <w:pPr>
              <w:pStyle w:val="Normlny0"/>
              <w:jc w:val="center"/>
            </w:pPr>
          </w:p>
          <w:p w14:paraId="5D923D2A" w14:textId="4E415763" w:rsidR="00406601" w:rsidRPr="0086205A" w:rsidRDefault="00406601" w:rsidP="00500993">
            <w:pPr>
              <w:pStyle w:val="Normlny0"/>
              <w:jc w:val="center"/>
            </w:pPr>
          </w:p>
          <w:p w14:paraId="3BC256B8" w14:textId="29859DF2" w:rsidR="00406601" w:rsidRPr="0086205A" w:rsidRDefault="00406601" w:rsidP="00500993">
            <w:pPr>
              <w:pStyle w:val="Normlny0"/>
              <w:jc w:val="center"/>
            </w:pPr>
          </w:p>
          <w:p w14:paraId="0609233C" w14:textId="279971DE" w:rsidR="00406601" w:rsidRPr="0086205A" w:rsidRDefault="00406601" w:rsidP="00500993">
            <w:pPr>
              <w:pStyle w:val="Normlny0"/>
              <w:jc w:val="center"/>
            </w:pPr>
          </w:p>
          <w:p w14:paraId="44B2068C" w14:textId="7CB20BD6" w:rsidR="00406601" w:rsidRPr="0086205A" w:rsidRDefault="00406601" w:rsidP="00500993">
            <w:pPr>
              <w:pStyle w:val="Normlny0"/>
              <w:jc w:val="center"/>
            </w:pPr>
          </w:p>
          <w:p w14:paraId="557D0EEC" w14:textId="39B24914" w:rsidR="00406601" w:rsidRPr="0086205A" w:rsidRDefault="00406601" w:rsidP="00500993">
            <w:pPr>
              <w:pStyle w:val="Normlny0"/>
              <w:jc w:val="center"/>
            </w:pPr>
          </w:p>
          <w:p w14:paraId="07AA59D6" w14:textId="2D452ADA" w:rsidR="00406601" w:rsidRPr="0086205A" w:rsidRDefault="00406601" w:rsidP="00500993">
            <w:pPr>
              <w:pStyle w:val="Normlny0"/>
              <w:jc w:val="center"/>
            </w:pPr>
          </w:p>
          <w:p w14:paraId="5189CB4E" w14:textId="2E494E92" w:rsidR="00406601" w:rsidRPr="0086205A" w:rsidRDefault="00406601" w:rsidP="00500993">
            <w:pPr>
              <w:pStyle w:val="Normlny0"/>
              <w:jc w:val="center"/>
            </w:pPr>
          </w:p>
          <w:p w14:paraId="4D580BB5" w14:textId="45C60255" w:rsidR="00406601" w:rsidRPr="0086205A" w:rsidRDefault="00406601" w:rsidP="00500993">
            <w:pPr>
              <w:pStyle w:val="Normlny0"/>
              <w:jc w:val="center"/>
            </w:pPr>
          </w:p>
          <w:p w14:paraId="58546014" w14:textId="37F6BA01" w:rsidR="00406601" w:rsidRPr="0086205A" w:rsidRDefault="00406601" w:rsidP="00500993">
            <w:pPr>
              <w:pStyle w:val="Normlny0"/>
              <w:jc w:val="center"/>
            </w:pPr>
          </w:p>
          <w:p w14:paraId="0F4A90EF" w14:textId="3AA6C8C3" w:rsidR="00406601" w:rsidRPr="0086205A" w:rsidRDefault="00406601" w:rsidP="00500993">
            <w:pPr>
              <w:pStyle w:val="Normlny0"/>
              <w:jc w:val="center"/>
            </w:pPr>
          </w:p>
          <w:p w14:paraId="7FD05D03" w14:textId="77777777" w:rsidR="00406601" w:rsidRPr="0086205A" w:rsidRDefault="00406601" w:rsidP="00500993">
            <w:pPr>
              <w:pStyle w:val="Normlny0"/>
              <w:jc w:val="center"/>
            </w:pPr>
          </w:p>
          <w:p w14:paraId="4395C30A" w14:textId="2DBF4899" w:rsidR="00A74CB5" w:rsidRPr="0086205A" w:rsidRDefault="00A74CB5" w:rsidP="00500993">
            <w:pPr>
              <w:pStyle w:val="Normlny0"/>
              <w:jc w:val="center"/>
            </w:pPr>
          </w:p>
          <w:p w14:paraId="1E50EE60" w14:textId="21D595B8" w:rsidR="001617E0" w:rsidRPr="0086205A" w:rsidRDefault="001617E0" w:rsidP="00500993">
            <w:pPr>
              <w:pStyle w:val="Normlny0"/>
              <w:jc w:val="center"/>
            </w:pPr>
          </w:p>
          <w:p w14:paraId="19DD7A34" w14:textId="77777777" w:rsidR="001617E0" w:rsidRPr="0086205A" w:rsidRDefault="001617E0" w:rsidP="00500993">
            <w:pPr>
              <w:pStyle w:val="Normlny0"/>
              <w:jc w:val="center"/>
            </w:pPr>
          </w:p>
          <w:p w14:paraId="40E334EC" w14:textId="51F5E84E" w:rsidR="00A74CB5" w:rsidRPr="0086205A" w:rsidRDefault="00A74CB5" w:rsidP="00500993">
            <w:pPr>
              <w:pStyle w:val="Normlny0"/>
              <w:jc w:val="center"/>
            </w:pPr>
            <w:r w:rsidRPr="0086205A">
              <w:t xml:space="preserve">§ 2 O 10 </w:t>
            </w:r>
          </w:p>
          <w:p w14:paraId="2B2209A7" w14:textId="77777777" w:rsidR="00A74CB5" w:rsidRPr="0086205A" w:rsidRDefault="00A74CB5" w:rsidP="00500993">
            <w:pPr>
              <w:pStyle w:val="Normlny0"/>
              <w:jc w:val="center"/>
            </w:pPr>
          </w:p>
          <w:p w14:paraId="61CC669F" w14:textId="77777777" w:rsidR="00A74CB5" w:rsidRPr="0086205A" w:rsidRDefault="00A74CB5" w:rsidP="00500993">
            <w:pPr>
              <w:pStyle w:val="Normlny0"/>
              <w:jc w:val="center"/>
            </w:pPr>
          </w:p>
          <w:p w14:paraId="00586DB1" w14:textId="77777777" w:rsidR="00A74CB5" w:rsidRPr="0086205A" w:rsidRDefault="00A74CB5" w:rsidP="00500993">
            <w:pPr>
              <w:pStyle w:val="Normlny0"/>
              <w:jc w:val="center"/>
            </w:pPr>
          </w:p>
          <w:p w14:paraId="3735308D" w14:textId="77777777" w:rsidR="00A74CB5" w:rsidRPr="0086205A" w:rsidRDefault="00A74CB5" w:rsidP="00500993">
            <w:pPr>
              <w:pStyle w:val="Normlny0"/>
              <w:jc w:val="center"/>
            </w:pPr>
          </w:p>
          <w:p w14:paraId="582764F8" w14:textId="77777777" w:rsidR="00A74CB5" w:rsidRPr="0086205A" w:rsidRDefault="00A74CB5" w:rsidP="00500993">
            <w:pPr>
              <w:pStyle w:val="Normlny0"/>
              <w:jc w:val="center"/>
            </w:pPr>
          </w:p>
          <w:p w14:paraId="6DCE8E77" w14:textId="77777777" w:rsidR="00A74CB5" w:rsidRPr="0086205A" w:rsidRDefault="00A74CB5" w:rsidP="00500993">
            <w:pPr>
              <w:pStyle w:val="Normlny0"/>
              <w:jc w:val="center"/>
            </w:pPr>
          </w:p>
          <w:p w14:paraId="7DFA9CC5" w14:textId="77777777" w:rsidR="00A74CB5" w:rsidRPr="0086205A" w:rsidRDefault="00A74CB5" w:rsidP="00500993">
            <w:pPr>
              <w:pStyle w:val="Normlny0"/>
              <w:jc w:val="center"/>
            </w:pPr>
          </w:p>
          <w:p w14:paraId="2C8699CD" w14:textId="77777777" w:rsidR="00A74CB5" w:rsidRPr="0086205A" w:rsidRDefault="00A74CB5" w:rsidP="00500993">
            <w:pPr>
              <w:pStyle w:val="Normlny0"/>
              <w:jc w:val="center"/>
            </w:pPr>
          </w:p>
          <w:p w14:paraId="26C891A6" w14:textId="77777777" w:rsidR="00A74CB5" w:rsidRPr="0086205A" w:rsidRDefault="00A74CB5" w:rsidP="00500993">
            <w:pPr>
              <w:pStyle w:val="Normlny0"/>
              <w:jc w:val="center"/>
            </w:pPr>
          </w:p>
          <w:p w14:paraId="529149E1" w14:textId="77777777" w:rsidR="00A74CB5" w:rsidRPr="0086205A" w:rsidRDefault="00A74CB5" w:rsidP="00500993">
            <w:pPr>
              <w:pStyle w:val="Normlny0"/>
              <w:jc w:val="center"/>
            </w:pPr>
          </w:p>
          <w:p w14:paraId="2330B066" w14:textId="77777777" w:rsidR="00A74CB5" w:rsidRPr="0086205A" w:rsidRDefault="00A74CB5" w:rsidP="00500993">
            <w:pPr>
              <w:pStyle w:val="Normlny0"/>
              <w:jc w:val="center"/>
            </w:pPr>
          </w:p>
          <w:p w14:paraId="3F367BC3" w14:textId="77777777" w:rsidR="00A74CB5" w:rsidRPr="0086205A" w:rsidRDefault="00A74CB5" w:rsidP="00500993">
            <w:pPr>
              <w:pStyle w:val="Normlny0"/>
              <w:jc w:val="center"/>
            </w:pPr>
          </w:p>
          <w:p w14:paraId="7EB4CBAF" w14:textId="77777777" w:rsidR="00A74CB5" w:rsidRPr="0086205A" w:rsidRDefault="00A74CB5" w:rsidP="00500993">
            <w:pPr>
              <w:pStyle w:val="Normlny0"/>
              <w:jc w:val="center"/>
            </w:pPr>
          </w:p>
          <w:p w14:paraId="18AE5E8E" w14:textId="77777777" w:rsidR="00A74CB5" w:rsidRPr="0086205A" w:rsidRDefault="00A74CB5" w:rsidP="00500993">
            <w:pPr>
              <w:pStyle w:val="Normlny0"/>
              <w:jc w:val="center"/>
            </w:pPr>
          </w:p>
          <w:p w14:paraId="6A7853F7" w14:textId="77777777" w:rsidR="00A74CB5" w:rsidRPr="0086205A" w:rsidRDefault="00A74CB5" w:rsidP="00500993">
            <w:pPr>
              <w:pStyle w:val="Normlny0"/>
              <w:jc w:val="center"/>
            </w:pPr>
          </w:p>
          <w:p w14:paraId="5878612E" w14:textId="6BC284C5" w:rsidR="00A74CB5" w:rsidRPr="0086205A" w:rsidRDefault="00A74CB5" w:rsidP="00500993">
            <w:pPr>
              <w:pStyle w:val="Normlny0"/>
              <w:jc w:val="center"/>
            </w:pPr>
          </w:p>
          <w:p w14:paraId="206C6AA3" w14:textId="77777777" w:rsidR="00A74CB5" w:rsidRPr="0086205A" w:rsidRDefault="00A74CB5" w:rsidP="00500993">
            <w:pPr>
              <w:pStyle w:val="Normlny0"/>
              <w:jc w:val="center"/>
            </w:pPr>
          </w:p>
          <w:p w14:paraId="3F445D52" w14:textId="77777777" w:rsidR="00A74CB5" w:rsidRPr="0086205A" w:rsidRDefault="00A74CB5" w:rsidP="00500993">
            <w:pPr>
              <w:pStyle w:val="Normlny0"/>
              <w:jc w:val="center"/>
            </w:pPr>
          </w:p>
          <w:p w14:paraId="3EA4E30A" w14:textId="77777777" w:rsidR="00A74CB5" w:rsidRPr="0086205A" w:rsidRDefault="00A74CB5" w:rsidP="00500993">
            <w:pPr>
              <w:pStyle w:val="Normlny0"/>
              <w:jc w:val="center"/>
            </w:pPr>
          </w:p>
          <w:p w14:paraId="001353DE" w14:textId="77777777" w:rsidR="00A74CB5" w:rsidRPr="0086205A" w:rsidRDefault="00A74CB5" w:rsidP="00500993">
            <w:pPr>
              <w:pStyle w:val="Normlny0"/>
              <w:jc w:val="center"/>
            </w:pPr>
            <w:r w:rsidRPr="0086205A">
              <w:t xml:space="preserve">§ 28 O 8 </w:t>
            </w:r>
          </w:p>
          <w:p w14:paraId="46C533E1" w14:textId="77777777" w:rsidR="00A74CB5" w:rsidRPr="0086205A" w:rsidRDefault="00A74CB5" w:rsidP="00500993">
            <w:pPr>
              <w:pStyle w:val="Normlny0"/>
              <w:jc w:val="center"/>
            </w:pPr>
          </w:p>
          <w:p w14:paraId="446E011E" w14:textId="77777777" w:rsidR="00A74CB5" w:rsidRPr="0086205A" w:rsidRDefault="00A74CB5" w:rsidP="00500993">
            <w:pPr>
              <w:pStyle w:val="Normlny0"/>
              <w:jc w:val="center"/>
            </w:pPr>
          </w:p>
          <w:p w14:paraId="1287F47E" w14:textId="77777777" w:rsidR="00A74CB5" w:rsidRPr="0086205A" w:rsidRDefault="00A74CB5" w:rsidP="00500993">
            <w:pPr>
              <w:pStyle w:val="Normlny0"/>
              <w:jc w:val="center"/>
            </w:pPr>
          </w:p>
          <w:p w14:paraId="3600A0BF" w14:textId="77777777" w:rsidR="00A74CB5" w:rsidRPr="0086205A" w:rsidRDefault="00A74CB5" w:rsidP="00500993">
            <w:pPr>
              <w:pStyle w:val="Normlny0"/>
              <w:jc w:val="center"/>
            </w:pPr>
          </w:p>
          <w:p w14:paraId="5511DE60" w14:textId="77777777" w:rsidR="00A74CB5" w:rsidRPr="0086205A" w:rsidRDefault="00A74CB5" w:rsidP="00500993">
            <w:pPr>
              <w:pStyle w:val="Normlny0"/>
              <w:jc w:val="center"/>
            </w:pPr>
          </w:p>
          <w:p w14:paraId="482AD487" w14:textId="77777777" w:rsidR="00A74CB5" w:rsidRPr="0086205A" w:rsidRDefault="00A74CB5" w:rsidP="00500993">
            <w:pPr>
              <w:pStyle w:val="Normlny0"/>
              <w:jc w:val="center"/>
            </w:pPr>
          </w:p>
          <w:p w14:paraId="75D63DDC" w14:textId="7A43A66F" w:rsidR="00A74CB5" w:rsidRPr="0086205A" w:rsidRDefault="00A74CB5" w:rsidP="00500993">
            <w:pPr>
              <w:pStyle w:val="Normlny0"/>
              <w:jc w:val="center"/>
            </w:pPr>
          </w:p>
          <w:p w14:paraId="1054EB82" w14:textId="24DBA562" w:rsidR="00A74CB5" w:rsidRPr="0086205A" w:rsidRDefault="00A74CB5" w:rsidP="00500993">
            <w:pPr>
              <w:pStyle w:val="Normlny0"/>
              <w:jc w:val="center"/>
            </w:pPr>
          </w:p>
          <w:p w14:paraId="19645B33" w14:textId="77777777" w:rsidR="00A74CB5" w:rsidRPr="0086205A" w:rsidRDefault="00A74CB5" w:rsidP="00500993">
            <w:pPr>
              <w:pStyle w:val="Normlny0"/>
              <w:jc w:val="center"/>
            </w:pPr>
          </w:p>
          <w:p w14:paraId="417F7415" w14:textId="77777777" w:rsidR="00A74CB5" w:rsidRPr="0086205A" w:rsidRDefault="00A74CB5" w:rsidP="00500993">
            <w:pPr>
              <w:pStyle w:val="Normlny0"/>
              <w:jc w:val="center"/>
            </w:pPr>
          </w:p>
          <w:p w14:paraId="6083C448" w14:textId="77777777" w:rsidR="00A74CB5" w:rsidRPr="0086205A" w:rsidRDefault="00A74CB5" w:rsidP="00500993">
            <w:pPr>
              <w:pStyle w:val="Normlny0"/>
              <w:jc w:val="center"/>
            </w:pPr>
          </w:p>
          <w:p w14:paraId="003ACA6C" w14:textId="44EDE18E" w:rsidR="00A74CB5" w:rsidRPr="0086205A" w:rsidRDefault="00A74CB5" w:rsidP="00500993">
            <w:pPr>
              <w:pStyle w:val="Normlny0"/>
              <w:jc w:val="center"/>
            </w:pPr>
            <w:r w:rsidRPr="0086205A">
              <w:t>§ 20ab O 8</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C46AF4C" w14:textId="77777777" w:rsidR="00A74CB5" w:rsidRPr="0086205A" w:rsidRDefault="00A74CB5" w:rsidP="00500993">
            <w:pPr>
              <w:pStyle w:val="Normlny0"/>
              <w:ind w:left="40"/>
            </w:pPr>
            <w:r w:rsidRPr="0086205A">
              <w:lastRenderedPageBreak/>
              <w:t>(2) Banka, zahraničná banka a pobočka zahraničnej banky sú povinné vypracúvať a predkladať Národnej banke Slovenska výkazy, hlásenia a iné správy ustanoveným spôsobom a v ustanovených termínoch; ich štruktúru, rozsah, obsah, formu, členenie, termíny, spôsob, postup a miesto predkladania vrátane metodiky na ich vypracúvanie ustanoví opatrenie,</w:t>
            </w:r>
            <w:r w:rsidRPr="0086205A">
              <w:rPr>
                <w:vertAlign w:val="superscript"/>
              </w:rPr>
              <w:t>23</w:t>
            </w:r>
            <w:r w:rsidRPr="0086205A">
              <w:t xml:space="preserve">) </w:t>
            </w:r>
            <w:r w:rsidRPr="0086205A">
              <w:lastRenderedPageBreak/>
              <w:t>ktoré vydá Národná banka Slovenska a ktoré sa vyhlasuje v zbierke zákonov. Údaje a iné informácie uvedené vo výkazoch, hláseniach a iných správach musia byť zrozumiteľné, prehľadné, preukazné, musia poskytovať pravdivý obraz o hlásených skutočnostiach a musia byť predložené včas. Ak predložené výkazy, hlásenia a iné správy nezodpovedajú ustanovenej metodike alebo ak vzniknú dôvodné pochybnosti o ich správnosti alebo úplnosti, banka, zahraničná banka a pobočka zahraničnej banky sú povinné na vyžiadanie Národnej banky Slovenska predložiť podklady a podať vysvetlenie v ňou určenej lehote.</w:t>
            </w:r>
          </w:p>
          <w:p w14:paraId="6D936441" w14:textId="08976C4F" w:rsidR="00A74CB5" w:rsidRPr="0086205A" w:rsidRDefault="00A74CB5" w:rsidP="00500993">
            <w:pPr>
              <w:pStyle w:val="Normlny0"/>
              <w:ind w:left="40"/>
            </w:pPr>
          </w:p>
          <w:p w14:paraId="3422BD42" w14:textId="22C1663B" w:rsidR="00406601" w:rsidRPr="0086205A" w:rsidRDefault="00406601" w:rsidP="00500993">
            <w:pPr>
              <w:pStyle w:val="Normlny0"/>
              <w:ind w:left="40"/>
            </w:pPr>
            <w:r w:rsidRPr="0086205A">
              <w:t>Poznámka pod čiarou k odkazu 23 znie:</w:t>
            </w:r>
          </w:p>
          <w:p w14:paraId="707BB36E" w14:textId="28E64EB5" w:rsidR="00406601" w:rsidRPr="0086205A" w:rsidRDefault="00406601" w:rsidP="00500993">
            <w:pPr>
              <w:pStyle w:val="Normlny0"/>
              <w:ind w:left="40"/>
            </w:pPr>
            <w:r w:rsidRPr="0086205A">
              <w:t>„</w:t>
            </w:r>
            <w:r w:rsidRPr="0086205A">
              <w:rPr>
                <w:vertAlign w:val="superscript"/>
              </w:rPr>
              <w:t>23</w:t>
            </w:r>
            <w:r w:rsidRPr="0086205A">
              <w:t>) § 1 ods. 1 zákona Národnej rady Slovenskej republiky č. 1/1993 Z. z. o Zbierke zákonov Slovenskej republiky v znení zákona č. 44/1998 Z. z.“.</w:t>
            </w:r>
          </w:p>
          <w:p w14:paraId="6B492637" w14:textId="58483F65" w:rsidR="00406601" w:rsidRPr="0086205A" w:rsidRDefault="00406601" w:rsidP="00500993">
            <w:pPr>
              <w:pStyle w:val="Normlny0"/>
              <w:ind w:left="40"/>
            </w:pPr>
          </w:p>
          <w:p w14:paraId="66B4DDA8" w14:textId="77777777" w:rsidR="00C67687" w:rsidRPr="0086205A" w:rsidRDefault="00C67687" w:rsidP="00500993">
            <w:pPr>
              <w:pStyle w:val="Normlny0"/>
              <w:ind w:left="40"/>
            </w:pPr>
          </w:p>
          <w:p w14:paraId="24DEFCB9" w14:textId="54A9377E" w:rsidR="00A74CB5" w:rsidRPr="0086205A" w:rsidRDefault="00A74CB5" w:rsidP="00500993">
            <w:pPr>
              <w:pStyle w:val="Normlny0"/>
              <w:ind w:left="40"/>
            </w:pPr>
            <w:r w:rsidRPr="0086205A">
              <w:t xml:space="preserve">(3) Osoba, ktorá je súčasťou konsolidovaného celku podľa § 44 ods. 2 písm. a) alebo b), je povinná vypracúvať a predkladať Národnej banke Slovenska priamo alebo prostredníctvom materskej banky alebo materskej finančnej holdingovej spoločnosti alebo materskej zmiešanej finančnej holdingovej spoločnosti, alebo banky určenej Národnou bankou Slovenska všetky výkazy, hlásenia a iné správy, ktoré sú potrebné na výkon dohľadu na konsolidovanom základe, a to ustanoveným spôsobom a v ustanovených termínoch; materská banka alebo materská finančná holdingová spoločnosť alebo zmiešaná finančná holdingová spoločnosť alebo materská zmiešaná </w:t>
            </w:r>
            <w:r w:rsidRPr="0086205A">
              <w:lastRenderedPageBreak/>
              <w:t>finančná holdingová spoločnosť sú povinné vypracúvať a predkladať Národnej banke Slovenska všetky výkazy, hlásenia a iné správy, ktoré sú potrebné na výkon dohľadu na konsolidovanom základe, a to ustanoveným spôsobom a v ustanovených termínoch; ich štruktúru, rozsah, obsah, formu, členenie, termíny, spôsob, postup a miesto predkladania vrátane metodiky na ich vypracúvanie ustanoví opatrenie,</w:t>
            </w:r>
            <w:r w:rsidRPr="0086205A">
              <w:rPr>
                <w:vertAlign w:val="superscript"/>
              </w:rPr>
              <w:t>23</w:t>
            </w:r>
            <w:r w:rsidRPr="0086205A">
              <w:t>) ktoré vydá Národná banka Slovenska a ktoré sa vyhlasuje v zbierke zákonov. Údaje a iné informácie uvedené vo výkazoch, v hláseniach a iných správach musia byť zrozumiteľné, prehľadné, preukazné, musia poskytovať pravdivý obraz o hlásených skutočnostiach a musia byť predložené včas. Ak predložené výkazy, hlásenia a iné správy nezodpovedajú ustanovenej metodike alebo ak vzniknú dôvodné pochybnosti o ich správnosti alebo úplnosti, banka, finančná holdingová spoločnosť alebo iná osoba, ktorá ich vypracovala a predložila, je povinná na vyžiadanie Národnej banky Slovenska predložiť podklady a podať vysvetlenie v ňou určenej lehote.</w:t>
            </w:r>
          </w:p>
          <w:p w14:paraId="621FEEA1" w14:textId="217E9317" w:rsidR="00A74CB5" w:rsidRPr="0086205A" w:rsidRDefault="00A74CB5" w:rsidP="00500993">
            <w:pPr>
              <w:pStyle w:val="Normlny0"/>
              <w:ind w:left="40"/>
            </w:pPr>
          </w:p>
          <w:p w14:paraId="0FDD9706" w14:textId="7B194052" w:rsidR="00A74CB5" w:rsidRPr="0086205A" w:rsidRDefault="00A74CB5" w:rsidP="00500993">
            <w:pPr>
              <w:pStyle w:val="Normlny0"/>
              <w:ind w:left="40"/>
            </w:pPr>
            <w:r w:rsidRPr="0086205A">
              <w:t>(6) Odseky 3 a 4 sa rovnako vzťahujú na holdingovú spoločnosť so zmiešanou činnosťou podľa § 44 ods. 2 písm. c), na osobu, ktorá je súčasťou konsolidovaného celku podľa § 44 ods. 2 písm. c), a na audítora takýchto osôb.</w:t>
            </w:r>
          </w:p>
          <w:p w14:paraId="3363895C" w14:textId="77777777" w:rsidR="00A74CB5" w:rsidRPr="0086205A" w:rsidRDefault="00A74CB5" w:rsidP="00500993">
            <w:pPr>
              <w:pStyle w:val="Normlny0"/>
              <w:ind w:left="40"/>
            </w:pPr>
          </w:p>
          <w:p w14:paraId="379A3960" w14:textId="0A98D98F" w:rsidR="00A74CB5" w:rsidRPr="0086205A" w:rsidRDefault="00A74CB5" w:rsidP="00500993">
            <w:pPr>
              <w:pStyle w:val="Normlny0"/>
              <w:ind w:left="40"/>
            </w:pPr>
            <w:r w:rsidRPr="0086205A">
              <w:t>(1) Štátne orgány, orgány územnej samosprávy a iné orgány verejnej moci vrátane Notárskej komory Slovenskej republiky</w:t>
            </w:r>
            <w:r w:rsidRPr="0086205A">
              <w:rPr>
                <w:vertAlign w:val="superscript"/>
              </w:rPr>
              <w:t>7</w:t>
            </w:r>
            <w:r w:rsidRPr="0086205A">
              <w:t>) a Slovenskej komory audítorov,</w:t>
            </w:r>
            <w:r w:rsidRPr="0086205A">
              <w:rPr>
                <w:vertAlign w:val="superscript"/>
              </w:rPr>
              <w:t>8</w:t>
            </w:r>
            <w:r w:rsidRPr="0086205A">
              <w:t>) notári,</w:t>
            </w:r>
            <w:r w:rsidRPr="0086205A">
              <w:rPr>
                <w:vertAlign w:val="superscript"/>
              </w:rPr>
              <w:t>7</w:t>
            </w:r>
            <w:r w:rsidRPr="0086205A">
              <w:t>) štatutárni audítori,</w:t>
            </w:r>
            <w:r w:rsidRPr="0086205A">
              <w:rPr>
                <w:vertAlign w:val="superscript"/>
              </w:rPr>
              <w:t>8</w:t>
            </w:r>
            <w:r w:rsidRPr="0086205A">
              <w:t>) audítorské spoločnosti,</w:t>
            </w:r>
            <w:r w:rsidRPr="0086205A">
              <w:rPr>
                <w:vertAlign w:val="superscript"/>
              </w:rPr>
              <w:t>8</w:t>
            </w:r>
            <w:r w:rsidRPr="0086205A">
              <w:t xml:space="preserve">) centrálny </w:t>
            </w:r>
            <w:r w:rsidRPr="0086205A">
              <w:lastRenderedPageBreak/>
              <w:t>depozitár cenných papierov,</w:t>
            </w:r>
            <w:r w:rsidRPr="0086205A">
              <w:rPr>
                <w:vertAlign w:val="superscript"/>
              </w:rPr>
              <w:t>9</w:t>
            </w:r>
            <w:r w:rsidRPr="0086205A">
              <w:t>) členovia centrálneho depozitára cenných papierov,</w:t>
            </w:r>
            <w:r w:rsidRPr="0086205A">
              <w:rPr>
                <w:vertAlign w:val="superscript"/>
              </w:rPr>
              <w:t>9</w:t>
            </w:r>
            <w:r w:rsidRPr="0086205A">
              <w:t>) burza cenných papierov</w:t>
            </w:r>
            <w:r w:rsidRPr="0086205A">
              <w:rPr>
                <w:vertAlign w:val="superscript"/>
              </w:rPr>
              <w:t>10</w:t>
            </w:r>
            <w:r w:rsidRPr="0086205A">
              <w:t>) a iné osoby,</w:t>
            </w:r>
            <w:r w:rsidRPr="0086205A">
              <w:rPr>
                <w:vertAlign w:val="superscript"/>
              </w:rPr>
              <w:t>11</w:t>
            </w:r>
            <w:r w:rsidRPr="0086205A">
              <w:t>) ktorých činnosť súvisí s dohliadanými subjektmi, sú povinné poskytovať Národnej banke Slovenska ňou požadovanú súčinnosť na účely výkonu dohľadu podľa tohto zákona a osobitných predpisov. Pritom orgány verejnej moci a iné osoby podľa prvej vety sú povinné bezplatne sprístupňovať a poskytovať, a to aj opakovane, Národnej banke Slovenska na účely dohľadu podľa tohto zákona a osobitných predpisov</w:t>
            </w:r>
            <w:r w:rsidRPr="0086205A">
              <w:rPr>
                <w:vertAlign w:val="superscript"/>
              </w:rPr>
              <w:t>1</w:t>
            </w:r>
            <w:r w:rsidRPr="0086205A">
              <w:t>) ňou požadované vyjadrenia, vysvetlenia, údaje a iné informácie a podklady, ktoré získali pri svojej činnosti, vrátane osobných údajov a iných informácií a podkladov z verejných častí aj neverejných častí nimi vedených, spravovaných alebo prevádzkovaných informačných systémov,</w:t>
            </w:r>
            <w:r w:rsidRPr="0086205A">
              <w:rPr>
                <w:vertAlign w:val="superscript"/>
              </w:rPr>
              <w:t>11a</w:t>
            </w:r>
            <w:r w:rsidRPr="0086205A">
              <w:t>) vrátane registrov,</w:t>
            </w:r>
            <w:r w:rsidRPr="0086205A">
              <w:rPr>
                <w:vertAlign w:val="superscript"/>
              </w:rPr>
              <w:t>11b</w:t>
            </w:r>
            <w:r w:rsidRPr="0086205A">
              <w:t xml:space="preserve">) evidencií, zoznamov a iných súborov informácií a súvisiacich zbierok listín, pričom údaje a iné informácie z príslušného informačného systému, okrem registra trestov, sa sprístupňujú aj spôsobom umožňujúcim bezodplatne úplný, priamy, nepretržitý a trvalý diaľkový prístup prostredníctvom elektronickej komunikácie tak, aby Národná banka Slovenska aj bez súhlasu a informovania dotknutých osôb mohla získavať a vyhotovovať si odpis, výpis, výtlačok alebo inú obdobnú formu výstupu v elektronickej podobe a aj v listinnej podobe použiteľnej na právne účely. Dožiadaný orgán alebo dožiadaná osoba má právo odoprieť sprístupnenie a poskytnutie požadovaných informácií len vtedy, ak by tým došlo k porušeniu povinnosti mlčanlivosti, prípadne k </w:t>
            </w:r>
            <w:r w:rsidRPr="0086205A">
              <w:lastRenderedPageBreak/>
              <w:t>sprístupneniu alebo poskytnutiu informácií v rozpore so zákonom alebo s medzinárodnou zmluvou, ktorou je Slovenská republika viazaná a ktorá má prednosť pred zákonmi Slovenskej republiky.</w:t>
            </w:r>
          </w:p>
          <w:p w14:paraId="14EDA5DD" w14:textId="243B51AD" w:rsidR="00A74CB5" w:rsidRPr="0086205A" w:rsidRDefault="00A74CB5" w:rsidP="00500993">
            <w:pPr>
              <w:pStyle w:val="Normlny0"/>
              <w:ind w:left="40"/>
            </w:pPr>
          </w:p>
          <w:p w14:paraId="12B90C94" w14:textId="58E36CAA" w:rsidR="00A74CB5" w:rsidRPr="0086205A" w:rsidRDefault="00A74CB5" w:rsidP="00500993">
            <w:pPr>
              <w:pStyle w:val="Normlny0"/>
              <w:ind w:left="40"/>
            </w:pPr>
            <w:r w:rsidRPr="0086205A">
              <w:t>Poznámk</w:t>
            </w:r>
            <w:r w:rsidR="00406601" w:rsidRPr="0086205A">
              <w:t>y</w:t>
            </w:r>
            <w:r w:rsidRPr="0086205A">
              <w:t xml:space="preserve"> pod čiarou k odkaz</w:t>
            </w:r>
            <w:r w:rsidR="00406601" w:rsidRPr="0086205A">
              <w:t>om</w:t>
            </w:r>
            <w:r w:rsidRPr="0086205A">
              <w:t xml:space="preserve"> 11</w:t>
            </w:r>
            <w:r w:rsidR="00406601" w:rsidRPr="0086205A">
              <w:t xml:space="preserve"> až 11b</w:t>
            </w:r>
            <w:r w:rsidRPr="0086205A">
              <w:t xml:space="preserve"> zn</w:t>
            </w:r>
            <w:r w:rsidR="00406601" w:rsidRPr="0086205A">
              <w:t>ejú</w:t>
            </w:r>
            <w:r w:rsidRPr="0086205A">
              <w:t>:</w:t>
            </w:r>
          </w:p>
          <w:p w14:paraId="14B46962" w14:textId="27CCA208" w:rsidR="00A74CB5" w:rsidRPr="0086205A" w:rsidRDefault="00A74CB5" w:rsidP="00500993">
            <w:pPr>
              <w:pStyle w:val="Normlny0"/>
              <w:ind w:left="379" w:hanging="339"/>
            </w:pPr>
            <w:r w:rsidRPr="0086205A">
              <w:t>„</w:t>
            </w:r>
            <w:r w:rsidRPr="0086205A">
              <w:rPr>
                <w:vertAlign w:val="superscript"/>
              </w:rPr>
              <w:t>11</w:t>
            </w:r>
            <w:r w:rsidRPr="0086205A">
              <w:t>) Napríklad zákon č. 7/2005 Z. z. o konkurze a reštrukturalizácii a o zmene a doplnení niektorých zákonov v znení neskorších predpisov, § 8 až 9a zákona č. 328/1991 Zb. o konkurze a vyrovnaní v znení neskorších predpisov, zákon Národnej rady Slovenskej republiky č. 233/1995 Z. z. o súdnych exekútoroch a exekučnej činnosti (Exekučný poriadok) a o zmene a doplnení ďalších zákonov v znení neskorších predpisov, zákon č. 382/2004 Z. z. o znalcoch, tlmočníkoch a prekladateľoch a o zmene a doplnení niektorých zákonov, kapitola V nariadenia (EÚ) 2022/2554.</w:t>
            </w:r>
          </w:p>
          <w:p w14:paraId="71E1877C" w14:textId="06BC090A" w:rsidR="00406601" w:rsidRPr="0086205A" w:rsidRDefault="00406601" w:rsidP="00500993">
            <w:pPr>
              <w:pStyle w:val="Normlny0"/>
              <w:ind w:left="379" w:hanging="339"/>
            </w:pPr>
            <w:r w:rsidRPr="0086205A">
              <w:rPr>
                <w:vertAlign w:val="superscript"/>
              </w:rPr>
              <w:t>11a</w:t>
            </w:r>
            <w:r w:rsidRPr="0086205A">
              <w:t>) Napríklad zákon č. 275/2006 Z. z. o informačných systémoch verejnej správy a o zmene a doplnení niektorých zákonov v znení neskorších predpisov.</w:t>
            </w:r>
          </w:p>
          <w:p w14:paraId="7070D270" w14:textId="4BDA06F4" w:rsidR="00406601" w:rsidRPr="0086205A" w:rsidRDefault="00406601" w:rsidP="00500993">
            <w:pPr>
              <w:pStyle w:val="Normlny0"/>
              <w:ind w:left="379" w:hanging="425"/>
            </w:pPr>
            <w:r w:rsidRPr="0086205A">
              <w:rPr>
                <w:vertAlign w:val="superscript"/>
              </w:rPr>
              <w:t>11b</w:t>
            </w:r>
            <w:r w:rsidRPr="0086205A">
              <w:t xml:space="preserve">) Napríklad § 27 Obchodného zákonníka v znení neskorších predpisov, zákon č. 530/2003 Z. z. o obchodnom registri a o zmene a doplnení niektorých zákonov v znení neskorších predpisov, § 60 až 60b zákona č. 455/1991 Zb. o živnostenskom podnikaní (živnostenský zákon) v znení neskorších predpisov, § 2 až 9 zákona Národnej rady Slovenskej republiky </w:t>
            </w:r>
            <w:r w:rsidRPr="0086205A">
              <w:lastRenderedPageBreak/>
              <w:t>č. 162/1995 Z. z. o katastri nehnuteľností a o zápise vlastníckych a iných práv k nehnuteľnostiam (katastrálny zákon) v znení neskorších predpisov, § 20 a 21 zákona č. 540/2006 Z. z. o štátnej štatistike v znení neskorších predpisov, zákon č. 330/2007 Z. z. v znení neskorších predpisov, § 170 ods. 3 a § 226 ods. 1 písm. e) zákona č. 461/2003 Z. z. o sociálnom poistení v znení neskorších predpisov, zákon č. 125/2015 Z. z. o registri adries a o zmene a doplnení niektorých zákonov, zákon č. 272/2015 Z. z. o registri právnických osôb, podnikateľov a orgánov verejnej moci a o zmene a doplnení niektorých zákonov v znení zákona č. 52/2018 Z. z.“.</w:t>
            </w:r>
          </w:p>
          <w:p w14:paraId="06851D15" w14:textId="77777777" w:rsidR="00A74CB5" w:rsidRPr="0086205A" w:rsidRDefault="00A74CB5" w:rsidP="00500993">
            <w:pPr>
              <w:pStyle w:val="Normlny0"/>
              <w:ind w:left="40"/>
            </w:pPr>
          </w:p>
          <w:p w14:paraId="139BD442" w14:textId="77777777" w:rsidR="00A74CB5" w:rsidRPr="0086205A" w:rsidRDefault="00A74CB5" w:rsidP="00500993">
            <w:pPr>
              <w:pStyle w:val="Normlny0"/>
              <w:ind w:left="40"/>
            </w:pPr>
            <w:r w:rsidRPr="0086205A">
              <w:t>(10) Dohľadom na mieste je získavanie informácií a podkladov o skutočnostiach, ktoré sa týkajú dohliadaného subjektu a jeho činnosti alebo iných osôb, ktorých postavenie, obchody alebo iná činnosť súvisí s dohliadaným subjektom, spravidla priamo u dohliadaného subjektu alebo od jeho zamestnancov, ako aj vyhodnocovanie takto získaných informácií a podkladov; takto získané informácie a podklady možno použiť aj na účely konaní vedených Národnou bankou Slovenska. Dohľadom na mieste však nie je získavanie a vyhodnocovanie informácií a podkladov na mieste postupom Národnej banky Slovenska v konaní vedenom Národnou bankou Slovenska podľa § 12 až 34 tohto zákona a podľa osobitných predpisov.</w:t>
            </w:r>
          </w:p>
          <w:p w14:paraId="63FA7C80" w14:textId="77777777" w:rsidR="00A74CB5" w:rsidRPr="0086205A" w:rsidRDefault="00A74CB5" w:rsidP="00500993">
            <w:pPr>
              <w:pStyle w:val="Normlny0"/>
              <w:ind w:left="40"/>
            </w:pPr>
          </w:p>
          <w:p w14:paraId="0239F03A" w14:textId="77777777" w:rsidR="00A74CB5" w:rsidRPr="0086205A" w:rsidRDefault="00A74CB5" w:rsidP="00500993">
            <w:pPr>
              <w:ind w:left="236" w:hanging="284"/>
              <w:jc w:val="both"/>
              <w:rPr>
                <w:sz w:val="20"/>
                <w:szCs w:val="20"/>
              </w:rPr>
            </w:pPr>
            <w:r w:rsidRPr="0086205A">
              <w:rPr>
                <w:sz w:val="20"/>
                <w:szCs w:val="20"/>
              </w:rPr>
              <w:t xml:space="preserve">(8) Každý je povinný poskytnúť na písomné požiadanie Národnej banky Slovenska v </w:t>
            </w:r>
            <w:r w:rsidRPr="0086205A">
              <w:rPr>
                <w:sz w:val="20"/>
                <w:szCs w:val="20"/>
              </w:rPr>
              <w:lastRenderedPageBreak/>
              <w:t>ňou určenej lehote ňou požadované informácie na účel zisťovania, či nedošlo ku konaniu, na ktoré sa vyžaduje predchádzajúci súhlas podľa odseku 1, najmä informácie o vlastníkoch podielov na obchodných spoločnostiach alebo na družstvách a informácie o dohodách o výkone hlasovacích práv.</w:t>
            </w:r>
          </w:p>
          <w:p w14:paraId="03C192AD" w14:textId="77777777" w:rsidR="00A74CB5" w:rsidRPr="0086205A" w:rsidRDefault="00A74CB5" w:rsidP="00500993">
            <w:pPr>
              <w:ind w:left="236" w:hanging="284"/>
              <w:jc w:val="both"/>
              <w:rPr>
                <w:sz w:val="20"/>
                <w:szCs w:val="20"/>
              </w:rPr>
            </w:pPr>
          </w:p>
          <w:p w14:paraId="6A7431FA" w14:textId="3424B3C5" w:rsidR="00A74CB5" w:rsidRPr="0086205A" w:rsidRDefault="00A74CB5" w:rsidP="00500993">
            <w:pPr>
              <w:pStyle w:val="Normlny0"/>
              <w:ind w:left="40"/>
            </w:pPr>
            <w:r w:rsidRPr="0086205A">
              <w:t>(8) Každý je povinný poskytnúť na písomné požiadanie Národnej banky Slovenska v ňou určenej lehote požadované informácie na účel zisťovania, či sa na výkon činnosti príslušnej osoby vyžaduje udelenie súhlasu podľa § 20a ods. 1 alebo udelenie výnimky podľa § 20aa ods. 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AE2C20" w14:textId="4E14EABC" w:rsidR="00A74CB5" w:rsidRPr="0086205A" w:rsidRDefault="00A74CB5" w:rsidP="00500993">
            <w:pPr>
              <w:ind w:left="-32"/>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A1AB4D6" w14:textId="77777777" w:rsidR="00A74CB5" w:rsidRPr="0086205A" w:rsidRDefault="00A74CB5" w:rsidP="00500993">
            <w:pPr>
              <w:pStyle w:val="Nadpis1"/>
              <w:rPr>
                <w:b w:val="0"/>
                <w:bCs w:val="0"/>
                <w:sz w:val="20"/>
                <w:szCs w:val="20"/>
              </w:rPr>
            </w:pPr>
          </w:p>
          <w:p w14:paraId="31FC14CF" w14:textId="77777777" w:rsidR="00A74CB5" w:rsidRPr="0086205A" w:rsidRDefault="00A74CB5" w:rsidP="00500993"/>
          <w:p w14:paraId="41D0D36D" w14:textId="77777777" w:rsidR="00A74CB5" w:rsidRPr="0086205A" w:rsidRDefault="00A74CB5" w:rsidP="00500993"/>
          <w:p w14:paraId="10BBC95C" w14:textId="77777777" w:rsidR="00A74CB5" w:rsidRPr="0086205A" w:rsidRDefault="00A74CB5" w:rsidP="00500993"/>
          <w:p w14:paraId="23145A50" w14:textId="77777777" w:rsidR="00A74CB5" w:rsidRPr="0086205A" w:rsidRDefault="00A74CB5" w:rsidP="00500993"/>
          <w:p w14:paraId="58F30846" w14:textId="77777777" w:rsidR="00A74CB5" w:rsidRPr="0086205A" w:rsidRDefault="00A74CB5" w:rsidP="00500993"/>
          <w:p w14:paraId="2451F5F5" w14:textId="77777777" w:rsidR="00A74CB5" w:rsidRPr="0086205A" w:rsidRDefault="00A74CB5" w:rsidP="00500993"/>
          <w:p w14:paraId="25C67FCD" w14:textId="77777777" w:rsidR="00A74CB5" w:rsidRPr="0086205A" w:rsidRDefault="00A74CB5" w:rsidP="00500993"/>
          <w:p w14:paraId="65F39E38" w14:textId="77777777" w:rsidR="00A74CB5" w:rsidRPr="0086205A" w:rsidRDefault="00A74CB5" w:rsidP="00500993"/>
          <w:p w14:paraId="63092F73" w14:textId="77777777" w:rsidR="00A74CB5" w:rsidRPr="0086205A" w:rsidRDefault="00A74CB5" w:rsidP="00500993"/>
          <w:p w14:paraId="0C5A4A8D" w14:textId="77777777" w:rsidR="00A74CB5" w:rsidRPr="0086205A" w:rsidRDefault="00A74CB5" w:rsidP="00500993"/>
          <w:p w14:paraId="0BD1D553" w14:textId="77777777" w:rsidR="00A74CB5" w:rsidRPr="0086205A" w:rsidRDefault="00A74CB5" w:rsidP="00500993"/>
          <w:p w14:paraId="4E2047A4" w14:textId="77777777" w:rsidR="00A74CB5" w:rsidRPr="0086205A" w:rsidRDefault="00A74CB5" w:rsidP="00500993"/>
          <w:p w14:paraId="288F8A99" w14:textId="77777777" w:rsidR="00A74CB5" w:rsidRPr="0086205A" w:rsidRDefault="00A74CB5" w:rsidP="00500993"/>
          <w:p w14:paraId="0E0DA7FB" w14:textId="77777777" w:rsidR="00A74CB5" w:rsidRPr="0086205A" w:rsidRDefault="00A74CB5" w:rsidP="00500993"/>
          <w:p w14:paraId="28A12778" w14:textId="77777777" w:rsidR="00A74CB5" w:rsidRPr="0086205A" w:rsidRDefault="00A74CB5" w:rsidP="00500993"/>
          <w:p w14:paraId="7D172F7C" w14:textId="77777777" w:rsidR="00A74CB5" w:rsidRPr="0086205A" w:rsidRDefault="00A74CB5" w:rsidP="00500993"/>
          <w:p w14:paraId="0824D893" w14:textId="77777777" w:rsidR="00A74CB5" w:rsidRPr="0086205A" w:rsidRDefault="00A74CB5" w:rsidP="00500993"/>
          <w:p w14:paraId="5F0CF090" w14:textId="77777777" w:rsidR="00A74CB5" w:rsidRPr="0086205A" w:rsidRDefault="00A74CB5" w:rsidP="00500993"/>
          <w:p w14:paraId="54D8E674" w14:textId="77777777" w:rsidR="00A74CB5" w:rsidRPr="0086205A" w:rsidRDefault="00A74CB5" w:rsidP="00500993"/>
          <w:p w14:paraId="4F910B3F" w14:textId="77777777" w:rsidR="00A74CB5" w:rsidRPr="0086205A" w:rsidRDefault="00A74CB5" w:rsidP="00500993"/>
          <w:p w14:paraId="05B9A52D" w14:textId="77777777" w:rsidR="00A74CB5" w:rsidRPr="0086205A" w:rsidRDefault="00A74CB5" w:rsidP="00500993"/>
          <w:p w14:paraId="7B7C56FF" w14:textId="77777777" w:rsidR="00A74CB5" w:rsidRPr="0086205A" w:rsidRDefault="00A74CB5" w:rsidP="00500993"/>
          <w:p w14:paraId="7E204DEC" w14:textId="77777777" w:rsidR="00A74CB5" w:rsidRPr="0086205A" w:rsidRDefault="00A74CB5" w:rsidP="00500993"/>
          <w:p w14:paraId="7BB21359" w14:textId="77777777" w:rsidR="00A74CB5" w:rsidRPr="0086205A" w:rsidRDefault="00A74CB5" w:rsidP="00500993"/>
          <w:p w14:paraId="1D54C4DD" w14:textId="77777777" w:rsidR="00A74CB5" w:rsidRPr="0086205A" w:rsidRDefault="00A74CB5" w:rsidP="00500993"/>
          <w:p w14:paraId="24CE2532" w14:textId="77777777" w:rsidR="00A74CB5" w:rsidRPr="0086205A" w:rsidRDefault="00A74CB5" w:rsidP="00500993"/>
          <w:p w14:paraId="27EF4593" w14:textId="77777777" w:rsidR="00A74CB5" w:rsidRPr="0086205A" w:rsidRDefault="00A74CB5" w:rsidP="00500993"/>
          <w:p w14:paraId="1AA9433D" w14:textId="77777777" w:rsidR="00A74CB5" w:rsidRPr="0086205A" w:rsidRDefault="00A74CB5" w:rsidP="00500993"/>
          <w:p w14:paraId="1654871C" w14:textId="77777777" w:rsidR="00A74CB5" w:rsidRPr="0086205A" w:rsidRDefault="00A74CB5" w:rsidP="00500993"/>
          <w:p w14:paraId="1B166491" w14:textId="77777777" w:rsidR="00A74CB5" w:rsidRPr="0086205A" w:rsidRDefault="00A74CB5" w:rsidP="00500993"/>
          <w:p w14:paraId="7C1A5AC9" w14:textId="77777777" w:rsidR="00A74CB5" w:rsidRPr="0086205A" w:rsidRDefault="00A74CB5" w:rsidP="00500993"/>
          <w:p w14:paraId="686E6CA1" w14:textId="77777777" w:rsidR="00A74CB5" w:rsidRPr="0086205A" w:rsidRDefault="00A74CB5" w:rsidP="00500993"/>
          <w:p w14:paraId="0F4F0C74" w14:textId="77777777" w:rsidR="00A74CB5" w:rsidRPr="0086205A" w:rsidRDefault="00A74CB5" w:rsidP="00500993"/>
          <w:p w14:paraId="44A32376" w14:textId="77777777" w:rsidR="00A74CB5" w:rsidRPr="0086205A" w:rsidRDefault="00A74CB5" w:rsidP="00500993"/>
          <w:p w14:paraId="70D8435A" w14:textId="77777777" w:rsidR="00A74CB5" w:rsidRPr="0086205A" w:rsidRDefault="00A74CB5" w:rsidP="00500993"/>
          <w:p w14:paraId="21603CFA" w14:textId="77777777" w:rsidR="00A74CB5" w:rsidRPr="0086205A" w:rsidRDefault="00A74CB5" w:rsidP="00500993"/>
          <w:p w14:paraId="776AC51C" w14:textId="77777777" w:rsidR="00A74CB5" w:rsidRPr="0086205A" w:rsidRDefault="00A74CB5" w:rsidP="00500993"/>
          <w:p w14:paraId="0CF843A0" w14:textId="77777777" w:rsidR="00A74CB5" w:rsidRPr="0086205A" w:rsidRDefault="00A74CB5" w:rsidP="00500993"/>
          <w:p w14:paraId="5FD2EABE" w14:textId="77777777" w:rsidR="00A74CB5" w:rsidRPr="0086205A" w:rsidRDefault="00A74CB5" w:rsidP="00500993"/>
          <w:p w14:paraId="285EA9EE" w14:textId="77777777" w:rsidR="00A74CB5" w:rsidRPr="0086205A" w:rsidRDefault="00A74CB5" w:rsidP="00500993"/>
          <w:p w14:paraId="56185DD1" w14:textId="77777777" w:rsidR="00A74CB5" w:rsidRPr="0086205A" w:rsidRDefault="00A74CB5" w:rsidP="00500993"/>
          <w:p w14:paraId="0039C233" w14:textId="77777777" w:rsidR="00A74CB5" w:rsidRPr="0086205A" w:rsidRDefault="00A74CB5" w:rsidP="00500993"/>
          <w:p w14:paraId="0664BE6B" w14:textId="77777777" w:rsidR="00A74CB5" w:rsidRPr="0086205A" w:rsidRDefault="00A74CB5" w:rsidP="00500993"/>
          <w:p w14:paraId="61DCCA77" w14:textId="77777777" w:rsidR="00A74CB5" w:rsidRPr="0086205A" w:rsidRDefault="00A74CB5" w:rsidP="00500993"/>
          <w:p w14:paraId="132F943F" w14:textId="77777777" w:rsidR="00A74CB5" w:rsidRPr="0086205A" w:rsidRDefault="00A74CB5" w:rsidP="00500993"/>
          <w:p w14:paraId="57B58E1D" w14:textId="77777777" w:rsidR="00A74CB5" w:rsidRPr="0086205A" w:rsidRDefault="00A74CB5" w:rsidP="00500993"/>
          <w:p w14:paraId="5654261E" w14:textId="77777777" w:rsidR="00A74CB5" w:rsidRPr="0086205A" w:rsidRDefault="00A74CB5" w:rsidP="00500993"/>
          <w:p w14:paraId="4549F678" w14:textId="77777777" w:rsidR="00A74CB5" w:rsidRPr="0086205A" w:rsidRDefault="00A74CB5" w:rsidP="00500993"/>
          <w:p w14:paraId="17175E8C" w14:textId="77777777" w:rsidR="00A74CB5" w:rsidRPr="0086205A" w:rsidRDefault="00A74CB5" w:rsidP="00500993"/>
          <w:p w14:paraId="7BF3E160" w14:textId="77777777" w:rsidR="00A74CB5" w:rsidRPr="0086205A" w:rsidRDefault="00A74CB5" w:rsidP="00500993"/>
          <w:p w14:paraId="40119642" w14:textId="77777777" w:rsidR="00A74CB5" w:rsidRPr="0086205A" w:rsidRDefault="00A74CB5" w:rsidP="00500993"/>
          <w:p w14:paraId="06A7AB7D" w14:textId="77777777" w:rsidR="00A74CB5" w:rsidRPr="0086205A" w:rsidRDefault="00A74CB5" w:rsidP="00500993"/>
          <w:p w14:paraId="384AC9B5" w14:textId="77777777" w:rsidR="00A74CB5" w:rsidRPr="0086205A" w:rsidRDefault="00A74CB5" w:rsidP="00500993"/>
          <w:p w14:paraId="44B9818D" w14:textId="77777777" w:rsidR="00A74CB5" w:rsidRPr="0086205A" w:rsidRDefault="00A74CB5" w:rsidP="00500993"/>
          <w:p w14:paraId="2944FE3B" w14:textId="77777777" w:rsidR="00A74CB5" w:rsidRPr="0086205A" w:rsidRDefault="00A74CB5" w:rsidP="00500993"/>
          <w:p w14:paraId="7E893CCB" w14:textId="77777777" w:rsidR="00A74CB5" w:rsidRPr="0086205A" w:rsidRDefault="00A74CB5" w:rsidP="00500993"/>
          <w:p w14:paraId="5B74F08E" w14:textId="77777777" w:rsidR="00A74CB5" w:rsidRPr="0086205A" w:rsidRDefault="00A74CB5" w:rsidP="00500993"/>
          <w:p w14:paraId="40041F3F" w14:textId="77777777" w:rsidR="00A74CB5" w:rsidRPr="0086205A" w:rsidRDefault="00A74CB5" w:rsidP="00500993"/>
          <w:p w14:paraId="300C6DDD" w14:textId="77777777" w:rsidR="00A74CB5" w:rsidRPr="0086205A" w:rsidRDefault="00A74CB5" w:rsidP="00500993"/>
          <w:p w14:paraId="06CF4A4D" w14:textId="77777777" w:rsidR="00A74CB5" w:rsidRPr="0086205A" w:rsidRDefault="00A74CB5" w:rsidP="00500993"/>
          <w:p w14:paraId="244C113A" w14:textId="77777777" w:rsidR="00A74CB5" w:rsidRPr="0086205A" w:rsidRDefault="00A74CB5" w:rsidP="00500993"/>
          <w:p w14:paraId="79A8CFA0" w14:textId="77777777" w:rsidR="00A74CB5" w:rsidRPr="0086205A" w:rsidRDefault="00A74CB5" w:rsidP="00500993"/>
          <w:p w14:paraId="0D0FF51C" w14:textId="77777777" w:rsidR="00A74CB5" w:rsidRPr="0086205A" w:rsidRDefault="00A74CB5" w:rsidP="00500993"/>
          <w:p w14:paraId="47199B31" w14:textId="77777777" w:rsidR="00A74CB5" w:rsidRPr="0086205A" w:rsidRDefault="00A74CB5" w:rsidP="00500993"/>
          <w:p w14:paraId="505F0458" w14:textId="77777777" w:rsidR="00A74CB5" w:rsidRPr="0086205A" w:rsidRDefault="00A74CB5" w:rsidP="00500993"/>
          <w:p w14:paraId="0EE1103A" w14:textId="77777777" w:rsidR="00A74CB5" w:rsidRPr="0086205A" w:rsidRDefault="00A74CB5" w:rsidP="00500993"/>
          <w:p w14:paraId="7788C3E9" w14:textId="77777777" w:rsidR="00A74CB5" w:rsidRPr="0086205A" w:rsidRDefault="00A74CB5" w:rsidP="00500993"/>
          <w:p w14:paraId="64F1D2E0" w14:textId="77777777" w:rsidR="00A74CB5" w:rsidRPr="0086205A" w:rsidRDefault="00A74CB5" w:rsidP="00500993"/>
          <w:p w14:paraId="57B025A9" w14:textId="77777777" w:rsidR="00A74CB5" w:rsidRPr="0086205A" w:rsidRDefault="00A74CB5" w:rsidP="00500993"/>
          <w:p w14:paraId="216E5EE9" w14:textId="77777777" w:rsidR="00A74CB5" w:rsidRPr="0086205A" w:rsidRDefault="00A74CB5" w:rsidP="00500993"/>
          <w:p w14:paraId="6EA553F8" w14:textId="77777777" w:rsidR="00A74CB5" w:rsidRPr="0086205A" w:rsidRDefault="00A74CB5" w:rsidP="00500993"/>
          <w:p w14:paraId="45CE6E88" w14:textId="77777777" w:rsidR="00A74CB5" w:rsidRPr="0086205A" w:rsidRDefault="00A74CB5" w:rsidP="00500993"/>
          <w:p w14:paraId="2D1B30B9" w14:textId="77777777" w:rsidR="00A74CB5" w:rsidRPr="0086205A" w:rsidRDefault="00A74CB5" w:rsidP="00500993"/>
          <w:p w14:paraId="4B249801" w14:textId="77777777" w:rsidR="00A74CB5" w:rsidRPr="0086205A" w:rsidRDefault="00A74CB5" w:rsidP="00500993"/>
          <w:p w14:paraId="4B64762C" w14:textId="77777777" w:rsidR="00A74CB5" w:rsidRPr="0086205A" w:rsidRDefault="00A74CB5" w:rsidP="00500993"/>
          <w:p w14:paraId="39889444" w14:textId="77777777" w:rsidR="00A74CB5" w:rsidRPr="0086205A" w:rsidRDefault="00A74CB5" w:rsidP="00500993"/>
          <w:p w14:paraId="4BD59829" w14:textId="77777777" w:rsidR="00A74CB5" w:rsidRPr="0086205A" w:rsidRDefault="00A74CB5" w:rsidP="00500993"/>
          <w:p w14:paraId="64B89299" w14:textId="77777777" w:rsidR="00A74CB5" w:rsidRPr="0086205A" w:rsidRDefault="00A74CB5" w:rsidP="00500993"/>
          <w:p w14:paraId="11E159CB" w14:textId="77777777" w:rsidR="00A74CB5" w:rsidRPr="0086205A" w:rsidRDefault="00A74CB5" w:rsidP="00500993"/>
          <w:p w14:paraId="2E3FF46D" w14:textId="77777777" w:rsidR="00A74CB5" w:rsidRPr="0086205A" w:rsidRDefault="00A74CB5" w:rsidP="00500993"/>
          <w:p w14:paraId="5AF87949" w14:textId="77777777" w:rsidR="00A74CB5" w:rsidRPr="0086205A" w:rsidRDefault="00A74CB5" w:rsidP="00500993"/>
          <w:p w14:paraId="1F5AE747" w14:textId="77777777" w:rsidR="00A74CB5" w:rsidRPr="0086205A" w:rsidRDefault="00A74CB5" w:rsidP="00500993"/>
          <w:p w14:paraId="00EF9A01" w14:textId="77777777" w:rsidR="00A74CB5" w:rsidRPr="0086205A" w:rsidRDefault="00A74CB5" w:rsidP="00500993"/>
          <w:p w14:paraId="5EBFFEB1" w14:textId="77777777" w:rsidR="00A74CB5" w:rsidRPr="0086205A" w:rsidRDefault="00A74CB5" w:rsidP="00500993"/>
          <w:p w14:paraId="755EC3CC" w14:textId="77777777" w:rsidR="00A74CB5" w:rsidRPr="0086205A" w:rsidRDefault="00A74CB5" w:rsidP="00500993"/>
          <w:p w14:paraId="0800418A" w14:textId="77777777" w:rsidR="00A74CB5" w:rsidRPr="0086205A" w:rsidRDefault="00A74CB5" w:rsidP="00500993"/>
          <w:p w14:paraId="636A065E" w14:textId="172B1338" w:rsidR="00A74CB5" w:rsidRPr="0086205A" w:rsidRDefault="00A74CB5" w:rsidP="00500993"/>
          <w:p w14:paraId="6A8D10BA" w14:textId="40C7910D" w:rsidR="00A74CB5" w:rsidRPr="0086205A" w:rsidRDefault="00A74CB5" w:rsidP="00500993"/>
          <w:p w14:paraId="431485A0" w14:textId="0557262B" w:rsidR="00A74CB5" w:rsidRPr="0086205A" w:rsidRDefault="00A74CB5" w:rsidP="00500993"/>
          <w:p w14:paraId="7B5FE754" w14:textId="293A8C0F" w:rsidR="00A74CB5" w:rsidRPr="0086205A" w:rsidRDefault="00A74CB5" w:rsidP="00500993"/>
          <w:p w14:paraId="461BEFBE" w14:textId="38C93320" w:rsidR="00A74CB5" w:rsidRPr="0086205A" w:rsidRDefault="00A74CB5" w:rsidP="00500993"/>
          <w:p w14:paraId="19BB2A12" w14:textId="3C49A70B" w:rsidR="00A74CB5" w:rsidRPr="0086205A" w:rsidRDefault="00A74CB5" w:rsidP="00500993"/>
          <w:p w14:paraId="709A14CE" w14:textId="621D0B6F" w:rsidR="00A74CB5" w:rsidRPr="0086205A" w:rsidRDefault="00A74CB5" w:rsidP="00500993"/>
          <w:p w14:paraId="0F4C910C" w14:textId="0765262C" w:rsidR="00A74CB5" w:rsidRPr="0086205A" w:rsidRDefault="00A74CB5" w:rsidP="00500993"/>
          <w:p w14:paraId="4E760AEC" w14:textId="218DEEA1" w:rsidR="00A74CB5" w:rsidRPr="0086205A" w:rsidRDefault="00A74CB5" w:rsidP="00500993"/>
          <w:p w14:paraId="5D0869BB" w14:textId="26CD2392" w:rsidR="00A74CB5" w:rsidRPr="0086205A" w:rsidRDefault="00A74CB5" w:rsidP="00500993"/>
          <w:p w14:paraId="26DA5C73" w14:textId="22197B66" w:rsidR="00A74CB5" w:rsidRPr="0086205A" w:rsidRDefault="00A74CB5" w:rsidP="00500993"/>
          <w:p w14:paraId="469FC6CE" w14:textId="7A9AA300" w:rsidR="00A74CB5" w:rsidRPr="0086205A" w:rsidRDefault="00A74CB5" w:rsidP="00500993"/>
          <w:p w14:paraId="196C32DC" w14:textId="66E7DF23" w:rsidR="00A74CB5" w:rsidRPr="0086205A" w:rsidRDefault="00A74CB5" w:rsidP="00500993"/>
          <w:p w14:paraId="68682AE9" w14:textId="7F432DBE" w:rsidR="00A74CB5" w:rsidRPr="0086205A" w:rsidRDefault="00A74CB5" w:rsidP="00500993"/>
          <w:p w14:paraId="4F3ED0F4" w14:textId="37E2EF17" w:rsidR="00A74CB5" w:rsidRPr="0086205A" w:rsidRDefault="00A74CB5" w:rsidP="00500993"/>
          <w:p w14:paraId="17FB2604" w14:textId="18EE2712" w:rsidR="00A74CB5" w:rsidRPr="0086205A" w:rsidRDefault="00A74CB5" w:rsidP="00500993"/>
          <w:p w14:paraId="035D9930" w14:textId="38CA6A07" w:rsidR="00A74CB5" w:rsidRPr="0086205A" w:rsidRDefault="00A74CB5" w:rsidP="00500993"/>
          <w:p w14:paraId="48527319" w14:textId="1E1656C8" w:rsidR="00A74CB5" w:rsidRPr="0086205A" w:rsidRDefault="00A74CB5" w:rsidP="00500993"/>
          <w:p w14:paraId="5A0C022F" w14:textId="19BCA283" w:rsidR="00A74CB5" w:rsidRPr="0086205A" w:rsidRDefault="00A74CB5" w:rsidP="00500993"/>
          <w:p w14:paraId="74B34278" w14:textId="1C09EF5B" w:rsidR="00A74CB5" w:rsidRPr="0086205A" w:rsidRDefault="00A74CB5" w:rsidP="00500993"/>
          <w:p w14:paraId="44302FFA" w14:textId="07AD7353" w:rsidR="00A74CB5" w:rsidRPr="0086205A" w:rsidRDefault="00A74CB5" w:rsidP="00500993"/>
          <w:p w14:paraId="242DE10A" w14:textId="0F1F04B8" w:rsidR="00A74CB5" w:rsidRPr="0086205A" w:rsidRDefault="00A74CB5" w:rsidP="00500993"/>
          <w:p w14:paraId="3404B048" w14:textId="32EB7ECB" w:rsidR="00A74CB5" w:rsidRPr="0086205A" w:rsidRDefault="00A74CB5" w:rsidP="00500993"/>
          <w:p w14:paraId="0F6BF3E9" w14:textId="3B78F408" w:rsidR="00A74CB5" w:rsidRPr="0086205A" w:rsidRDefault="00A74CB5" w:rsidP="00500993"/>
          <w:p w14:paraId="2A36AE33" w14:textId="0EC5A575" w:rsidR="00A74CB5" w:rsidRPr="0086205A" w:rsidRDefault="00A74CB5" w:rsidP="00500993"/>
          <w:p w14:paraId="4F69458E" w14:textId="149E4071" w:rsidR="00A74CB5" w:rsidRPr="0086205A" w:rsidRDefault="00A74CB5" w:rsidP="00500993"/>
          <w:p w14:paraId="161AD917" w14:textId="1F06F703" w:rsidR="00A74CB5" w:rsidRPr="0086205A" w:rsidRDefault="00A74CB5" w:rsidP="00500993"/>
          <w:p w14:paraId="693EF5A5" w14:textId="2F62A6B1" w:rsidR="00A74CB5" w:rsidRPr="0086205A" w:rsidRDefault="00A74CB5" w:rsidP="00500993"/>
          <w:p w14:paraId="76A18F6B" w14:textId="2F07E1C6" w:rsidR="00A74CB5" w:rsidRPr="0086205A" w:rsidRDefault="00A74CB5" w:rsidP="00500993"/>
          <w:p w14:paraId="5C6D43F7" w14:textId="66D54F2B" w:rsidR="00A74CB5" w:rsidRPr="0086205A" w:rsidRDefault="00A74CB5" w:rsidP="00500993"/>
          <w:p w14:paraId="204B08CD" w14:textId="77777777" w:rsidR="00A74CB5" w:rsidRPr="0086205A" w:rsidRDefault="00A74CB5" w:rsidP="00500993"/>
          <w:p w14:paraId="4275A0D5" w14:textId="77777777" w:rsidR="00A74CB5" w:rsidRPr="0086205A" w:rsidRDefault="00A74CB5" w:rsidP="00500993"/>
          <w:p w14:paraId="62DF837E" w14:textId="31337C34" w:rsidR="00A74CB5" w:rsidRPr="0086205A" w:rsidRDefault="00A74CB5" w:rsidP="00500993">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11B4495D" w14:textId="79031144" w:rsidR="00A74CB5" w:rsidRPr="0086205A" w:rsidRDefault="00A74CB5" w:rsidP="00500993">
            <w:pPr>
              <w:pStyle w:val="Nadpis1"/>
              <w:ind w:left="95"/>
              <w:rPr>
                <w:b w:val="0"/>
                <w:bCs w:val="0"/>
                <w:sz w:val="20"/>
                <w:szCs w:val="20"/>
              </w:rPr>
            </w:pPr>
            <w:r w:rsidRPr="0086205A">
              <w:rPr>
                <w:b w:val="0"/>
                <w:bCs w:val="0"/>
                <w:sz w:val="20"/>
                <w:szCs w:val="20"/>
              </w:rPr>
              <w:lastRenderedPageBreak/>
              <w:t>GP – N</w:t>
            </w:r>
          </w:p>
        </w:tc>
        <w:tc>
          <w:tcPr>
            <w:tcW w:w="1275" w:type="dxa"/>
            <w:tcBorders>
              <w:top w:val="single" w:sz="4" w:space="0" w:color="auto"/>
              <w:left w:val="single" w:sz="4" w:space="0" w:color="auto"/>
              <w:bottom w:val="single" w:sz="4" w:space="0" w:color="auto"/>
              <w:right w:val="single" w:sz="12" w:space="0" w:color="auto"/>
            </w:tcBorders>
          </w:tcPr>
          <w:p w14:paraId="194D5920" w14:textId="25E65E16" w:rsidR="00A74CB5" w:rsidRPr="0086205A" w:rsidRDefault="00A74CB5" w:rsidP="00500993">
            <w:pPr>
              <w:pStyle w:val="Nadpis1"/>
              <w:rPr>
                <w:b w:val="0"/>
                <w:bCs w:val="0"/>
                <w:sz w:val="20"/>
                <w:szCs w:val="20"/>
              </w:rPr>
            </w:pPr>
          </w:p>
        </w:tc>
      </w:tr>
      <w:tr w:rsidR="00A74CB5" w:rsidRPr="0086205A" w14:paraId="4BC4F108" w14:textId="4760DE3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AA7B075" w14:textId="77777777" w:rsidR="00A74CB5" w:rsidRPr="0086205A" w:rsidRDefault="00A74CB5" w:rsidP="00500993">
            <w:pPr>
              <w:rPr>
                <w:sz w:val="20"/>
                <w:szCs w:val="20"/>
              </w:rPr>
            </w:pPr>
            <w:r w:rsidRPr="0086205A">
              <w:rPr>
                <w:sz w:val="20"/>
                <w:szCs w:val="20"/>
              </w:rPr>
              <w:lastRenderedPageBreak/>
              <w:t>Č: 65</w:t>
            </w:r>
          </w:p>
          <w:p w14:paraId="4BA8C013" w14:textId="799F98BF" w:rsidR="00A74CB5" w:rsidRPr="0086205A" w:rsidRDefault="00A74CB5" w:rsidP="00500993">
            <w:pPr>
              <w:rPr>
                <w:sz w:val="20"/>
                <w:szCs w:val="20"/>
              </w:rPr>
            </w:pPr>
            <w:r w:rsidRPr="0086205A">
              <w:rPr>
                <w:sz w:val="20"/>
                <w:szCs w:val="20"/>
              </w:rPr>
              <w:t>O: 5</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4F9BE9C" w14:textId="5AD592E1"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5. Odchylne od odseku 1, ak sa v právnom systéme členského štátu nestanovujú správne sankcie, tento článok sa môže uplatňovať tak, že sankciu môže navrhnúť príslušný orgán a uloží ju justičný orgán, pričom sa zabezpečí, aby tieto právne prostriedky nápravy boli účinné a mali rovnocenný účinok ako správne sankcie ukladané príslušnými orgánmi. Ukladané sankcie musia byť v každom prípade účinné, primerané a odrádzajúce.</w:t>
            </w:r>
          </w:p>
          <w:p w14:paraId="448F987A" w14:textId="77777777" w:rsidR="00A74CB5" w:rsidRPr="0086205A" w:rsidRDefault="00A74CB5" w:rsidP="00500993">
            <w:pPr>
              <w:rPr>
                <w:rFonts w:eastAsiaTheme="minorHAnsi"/>
                <w:sz w:val="20"/>
                <w:szCs w:val="20"/>
                <w:lang w:eastAsia="en-US"/>
              </w:rPr>
            </w:pPr>
          </w:p>
          <w:p w14:paraId="23DD810E" w14:textId="168D44A8" w:rsidR="00A74CB5" w:rsidRPr="0086205A" w:rsidRDefault="00A74CB5" w:rsidP="00500993">
            <w:pPr>
              <w:rPr>
                <w:sz w:val="20"/>
                <w:szCs w:val="20"/>
              </w:rPr>
            </w:pPr>
            <w:r w:rsidRPr="0086205A">
              <w:rPr>
                <w:rFonts w:eastAsiaTheme="minorHAnsi"/>
                <w:sz w:val="20"/>
                <w:szCs w:val="20"/>
                <w:lang w:eastAsia="en-US"/>
              </w:rPr>
              <w:t>Členské štáty uvedené v prvom pododseku oznámia Komisii opatrenia vnútroštátneho práva, ktoré prijmú podľa tohto odseku, do 10. januára 2026 a bezodkladne oznámia všetky ich následné zmeny.</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3ACBBFF" w14:textId="08605298" w:rsidR="00A74CB5" w:rsidRPr="0086205A" w:rsidRDefault="00A74CB5" w:rsidP="00500993">
            <w:pPr>
              <w:jc w:val="center"/>
              <w:rPr>
                <w:sz w:val="20"/>
                <w:szCs w:val="20"/>
              </w:rPr>
            </w:pPr>
            <w:r w:rsidRPr="0086205A">
              <w:rPr>
                <w:sz w:val="20"/>
                <w:szCs w:val="20"/>
              </w:rPr>
              <w:t>D</w:t>
            </w:r>
          </w:p>
        </w:tc>
        <w:tc>
          <w:tcPr>
            <w:tcW w:w="851" w:type="dxa"/>
            <w:tcBorders>
              <w:top w:val="single" w:sz="4" w:space="0" w:color="auto"/>
              <w:left w:val="nil"/>
              <w:bottom w:val="single" w:sz="4" w:space="0" w:color="auto"/>
              <w:right w:val="single" w:sz="4" w:space="0" w:color="auto"/>
            </w:tcBorders>
            <w:shd w:val="clear" w:color="auto" w:fill="auto"/>
          </w:tcPr>
          <w:p w14:paraId="14B4EB2C" w14:textId="77777777" w:rsidR="00A74CB5" w:rsidRPr="0086205A" w:rsidRDefault="00A74CB5" w:rsidP="00500993">
            <w:pPr>
              <w:jc w:val="center"/>
              <w:rPr>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BAEC009" w14:textId="77777777" w:rsidR="00A74CB5" w:rsidRPr="0086205A" w:rsidRDefault="00A74CB5" w:rsidP="00500993">
            <w:pPr>
              <w:pStyle w:val="Normlny0"/>
              <w:jc w:val="center"/>
              <w:rPr>
                <w:i/>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A0A1D4A" w14:textId="72FB0814" w:rsidR="00A74CB5" w:rsidRPr="0086205A" w:rsidRDefault="00A74CB5" w:rsidP="00500993">
            <w:pPr>
              <w:pStyle w:val="Normlny0"/>
              <w:ind w:left="40"/>
              <w:rPr>
                <w:i/>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112A22E" w14:textId="64E396F7" w:rsidR="00A74CB5" w:rsidRPr="0086205A" w:rsidRDefault="00A74CB5" w:rsidP="00500993">
            <w:pPr>
              <w:ind w:left="-32"/>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DDBC579" w14:textId="77777777" w:rsidR="00A74CB5" w:rsidRPr="0086205A" w:rsidRDefault="00A74CB5" w:rsidP="00500993">
            <w:pPr>
              <w:pStyle w:val="Nadpis1"/>
              <w:rPr>
                <w:b w:val="0"/>
                <w:bCs w:val="0"/>
                <w:sz w:val="20"/>
                <w:szCs w:val="20"/>
              </w:rPr>
            </w:pPr>
            <w:r w:rsidRPr="0086205A">
              <w:rPr>
                <w:b w:val="0"/>
                <w:bCs w:val="0"/>
                <w:sz w:val="20"/>
                <w:szCs w:val="20"/>
              </w:rPr>
              <w:t>SR nepatrí medzi členské štáty, ktoré nestanovujú režim ukladania správnych sankcií, preto je táto národná voľba pre SR bezpredmetná.</w:t>
            </w:r>
          </w:p>
          <w:p w14:paraId="72E4BA1D" w14:textId="19B6A4A3" w:rsidR="00A74CB5" w:rsidRPr="0086205A" w:rsidRDefault="00A74CB5" w:rsidP="00500993">
            <w:pPr>
              <w:rPr>
                <w:sz w:val="20"/>
                <w:szCs w:val="20"/>
              </w:rPr>
            </w:pPr>
            <w:r w:rsidRPr="0086205A">
              <w:rPr>
                <w:sz w:val="20"/>
                <w:szCs w:val="20"/>
              </w:rPr>
              <w:t>Národná voľba nebola využitá.</w:t>
            </w:r>
          </w:p>
        </w:tc>
        <w:tc>
          <w:tcPr>
            <w:tcW w:w="851" w:type="dxa"/>
            <w:tcBorders>
              <w:top w:val="single" w:sz="4" w:space="0" w:color="auto"/>
              <w:left w:val="single" w:sz="4" w:space="0" w:color="auto"/>
              <w:bottom w:val="single" w:sz="4" w:space="0" w:color="auto"/>
              <w:right w:val="single" w:sz="4" w:space="0" w:color="auto"/>
            </w:tcBorders>
          </w:tcPr>
          <w:p w14:paraId="5E37B1B8" w14:textId="2CA04341"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A39C9A8" w14:textId="4C6F2051" w:rsidR="00A74CB5" w:rsidRPr="0086205A" w:rsidRDefault="00A74CB5" w:rsidP="00500993">
            <w:pPr>
              <w:pStyle w:val="Nadpis1"/>
              <w:rPr>
                <w:b w:val="0"/>
                <w:bCs w:val="0"/>
                <w:sz w:val="20"/>
                <w:szCs w:val="20"/>
              </w:rPr>
            </w:pPr>
          </w:p>
        </w:tc>
      </w:tr>
      <w:tr w:rsidR="00A74CB5" w:rsidRPr="0086205A" w14:paraId="56982E0A" w14:textId="45FA1E8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7DF02F5" w14:textId="2B73E733" w:rsidR="00A74CB5" w:rsidRPr="0086205A" w:rsidRDefault="00A74CB5" w:rsidP="00500993">
            <w:pPr>
              <w:rPr>
                <w:sz w:val="20"/>
                <w:szCs w:val="20"/>
              </w:rPr>
            </w:pPr>
            <w:r w:rsidRPr="0086205A">
              <w:rPr>
                <w:sz w:val="20"/>
                <w:szCs w:val="20"/>
              </w:rPr>
              <w:lastRenderedPageBreak/>
              <w:t>Č: 66</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CF0093A" w14:textId="77777777" w:rsidR="00A74CB5" w:rsidRPr="0086205A" w:rsidRDefault="00A74CB5" w:rsidP="00500993">
            <w:pPr>
              <w:adjustRightInd w:val="0"/>
              <w:rPr>
                <w:rFonts w:eastAsiaTheme="minorHAnsi"/>
                <w:sz w:val="20"/>
                <w:szCs w:val="20"/>
                <w:lang w:eastAsia="en-US"/>
              </w:rPr>
            </w:pPr>
            <w:r w:rsidRPr="0086205A">
              <w:rPr>
                <w:rFonts w:eastAsiaTheme="minorHAnsi"/>
                <w:i/>
                <w:iCs/>
                <w:sz w:val="20"/>
                <w:szCs w:val="20"/>
                <w:lang w:eastAsia="en-US"/>
              </w:rPr>
              <w:t>Článok 66</w:t>
            </w:r>
          </w:p>
          <w:p w14:paraId="6B4A1A5E" w14:textId="1F9EF753" w:rsidR="00A74CB5" w:rsidRPr="0086205A" w:rsidRDefault="00A74CB5" w:rsidP="00500993">
            <w:pPr>
              <w:ind w:left="360"/>
              <w:rPr>
                <w:sz w:val="20"/>
                <w:szCs w:val="20"/>
              </w:rPr>
            </w:pPr>
            <w:r w:rsidRPr="0086205A">
              <w:rPr>
                <w:rFonts w:eastAsiaTheme="minorHAnsi"/>
                <w:b/>
                <w:bCs/>
                <w:sz w:val="20"/>
                <w:szCs w:val="20"/>
                <w:lang w:eastAsia="en-US"/>
              </w:rPr>
              <w:t>Správne sankcie, pravidelné penále a iné správne opatrenia za porušenie požiadaviek na povolenie a požiadaviek na nadobúdanie alebo odpredaj významných podielov, na významný prevod aktív a záväzkov, na zlúčenia alebo splynutia alebo rozdelenia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4E2819C" w14:textId="75BD47AC" w:rsidR="00A74CB5" w:rsidRPr="0086205A" w:rsidRDefault="00A74CB5" w:rsidP="00500993">
            <w:pPr>
              <w:jc w:val="center"/>
              <w:rPr>
                <w:i/>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50930215" w14:textId="2534CD86" w:rsidR="00A74CB5" w:rsidRPr="0086205A" w:rsidRDefault="00A74CB5" w:rsidP="00500993">
            <w:pPr>
              <w:jc w:val="center"/>
              <w:rPr>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2C3B340" w14:textId="37A3E27E" w:rsidR="00A74CB5" w:rsidRPr="0086205A" w:rsidRDefault="00A74CB5" w:rsidP="00500993">
            <w:pPr>
              <w:pStyle w:val="Normlny0"/>
              <w:jc w:val="center"/>
              <w:rPr>
                <w:i/>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8C06D01" w14:textId="21F463C3" w:rsidR="00A74CB5" w:rsidRPr="0086205A" w:rsidRDefault="00A74CB5" w:rsidP="00500993">
            <w:pPr>
              <w:autoSpaceDE/>
              <w:autoSpaceDN/>
              <w:ind w:left="40"/>
              <w:rPr>
                <w:b/>
                <w:i/>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9226F2B" w14:textId="182C0D91" w:rsidR="00A74CB5" w:rsidRPr="0086205A" w:rsidRDefault="00A74CB5" w:rsidP="00500993">
            <w:pPr>
              <w:ind w:left="-32"/>
              <w:jc w:val="center"/>
              <w:rPr>
                <w:i/>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90F9A1E" w14:textId="77777777" w:rsidR="00A74CB5" w:rsidRPr="0086205A" w:rsidRDefault="00A74CB5" w:rsidP="00500993">
            <w:pPr>
              <w:pStyle w:val="Nadpis1"/>
              <w:rPr>
                <w:b w:val="0"/>
                <w:bCs w:val="0"/>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216D276B" w14:textId="77777777" w:rsidR="00A74CB5" w:rsidRPr="0086205A" w:rsidRDefault="00A74CB5" w:rsidP="00500993">
            <w:pPr>
              <w:pStyle w:val="Nadpis1"/>
              <w:ind w:left="95"/>
              <w:rPr>
                <w:b w:val="0"/>
                <w:bCs w:val="0"/>
                <w:i/>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2771FB7C" w14:textId="19A9C812" w:rsidR="00A74CB5" w:rsidRPr="0086205A" w:rsidRDefault="00A74CB5" w:rsidP="00500993">
            <w:pPr>
              <w:pStyle w:val="Nadpis1"/>
              <w:rPr>
                <w:b w:val="0"/>
                <w:bCs w:val="0"/>
                <w:i/>
                <w:sz w:val="20"/>
                <w:szCs w:val="20"/>
              </w:rPr>
            </w:pPr>
          </w:p>
        </w:tc>
      </w:tr>
      <w:tr w:rsidR="00A74CB5" w:rsidRPr="0086205A" w14:paraId="7EBCB46C" w14:textId="5AC980B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95BB551" w14:textId="77777777" w:rsidR="00A74CB5" w:rsidRPr="0086205A" w:rsidRDefault="00A74CB5" w:rsidP="00500993">
            <w:pPr>
              <w:rPr>
                <w:sz w:val="20"/>
                <w:szCs w:val="20"/>
              </w:rPr>
            </w:pPr>
            <w:r w:rsidRPr="0086205A">
              <w:rPr>
                <w:sz w:val="20"/>
                <w:szCs w:val="20"/>
              </w:rPr>
              <w:t>Č: 66 O: 1</w:t>
            </w:r>
          </w:p>
          <w:p w14:paraId="27D83F3C" w14:textId="06AA6A8B" w:rsidR="00A74CB5" w:rsidRPr="0086205A" w:rsidRDefault="00A74CB5" w:rsidP="00500993">
            <w:pPr>
              <w:rPr>
                <w:sz w:val="20"/>
                <w:szCs w:val="20"/>
              </w:rPr>
            </w:pPr>
            <w:r w:rsidRPr="0086205A">
              <w:rPr>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EE0A210" w14:textId="77777777" w:rsidR="00A74CB5" w:rsidRPr="0086205A" w:rsidRDefault="00A74CB5" w:rsidP="00500993">
            <w:pPr>
              <w:adjustRightInd w:val="0"/>
              <w:rPr>
                <w:sz w:val="20"/>
                <w:szCs w:val="20"/>
              </w:rPr>
            </w:pPr>
            <w:r w:rsidRPr="0086205A">
              <w:rPr>
                <w:sz w:val="20"/>
                <w:szCs w:val="20"/>
              </w:rPr>
              <w:t>1. Členské štáty zabezpečia, aby sa v ich zákonoch, iných právnych predpisoch a správnych opatreniach stanovili správne sankcie, pravidelné penále a iné správne opatrenia, aspoň pokiaľ ide o:</w:t>
            </w:r>
          </w:p>
          <w:p w14:paraId="23763784" w14:textId="2E1CB88C"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a) začatie činností úverovej inštitúcie bez získania predchádzajúceho povolenia, čo je v rozpore s článkom 8 tejto smernice;</w:t>
            </w:r>
          </w:p>
          <w:p w14:paraId="1DC40DFD" w14:textId="27BBEE53" w:rsidR="00A74CB5" w:rsidRPr="0086205A" w:rsidRDefault="00A74CB5"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5595C76" w14:textId="58A92381"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8AF60E8" w14:textId="77777777" w:rsidR="00A74CB5" w:rsidRPr="0086205A" w:rsidRDefault="00A74CB5" w:rsidP="00500993">
            <w:pPr>
              <w:jc w:val="center"/>
              <w:rPr>
                <w:sz w:val="20"/>
                <w:szCs w:val="20"/>
              </w:rPr>
            </w:pPr>
            <w:r w:rsidRPr="0086205A">
              <w:rPr>
                <w:sz w:val="20"/>
                <w:szCs w:val="20"/>
              </w:rPr>
              <w:t>483/2001</w:t>
            </w:r>
          </w:p>
          <w:p w14:paraId="49D5CF77" w14:textId="77777777" w:rsidR="00A74CB5" w:rsidRPr="0086205A" w:rsidRDefault="00A74CB5" w:rsidP="00500993">
            <w:pPr>
              <w:jc w:val="center"/>
              <w:rPr>
                <w:sz w:val="20"/>
                <w:szCs w:val="20"/>
              </w:rPr>
            </w:pPr>
          </w:p>
          <w:p w14:paraId="7ECEFFE0" w14:textId="77777777" w:rsidR="00A74CB5" w:rsidRPr="0086205A" w:rsidRDefault="00A74CB5" w:rsidP="00500993">
            <w:pPr>
              <w:jc w:val="center"/>
              <w:rPr>
                <w:sz w:val="20"/>
                <w:szCs w:val="20"/>
              </w:rPr>
            </w:pPr>
          </w:p>
          <w:p w14:paraId="0B73F5D8" w14:textId="77777777" w:rsidR="00A74CB5" w:rsidRPr="0086205A" w:rsidRDefault="00A74CB5" w:rsidP="00500993">
            <w:pPr>
              <w:jc w:val="center"/>
              <w:rPr>
                <w:sz w:val="20"/>
                <w:szCs w:val="20"/>
              </w:rPr>
            </w:pPr>
          </w:p>
          <w:p w14:paraId="69290E74" w14:textId="77777777" w:rsidR="00A74CB5" w:rsidRPr="0086205A" w:rsidRDefault="00A74CB5" w:rsidP="00500993">
            <w:pPr>
              <w:jc w:val="center"/>
              <w:rPr>
                <w:sz w:val="20"/>
                <w:szCs w:val="20"/>
              </w:rPr>
            </w:pPr>
          </w:p>
          <w:p w14:paraId="13655A5F" w14:textId="77777777" w:rsidR="00A74CB5" w:rsidRPr="0086205A" w:rsidRDefault="00A74CB5" w:rsidP="00500993">
            <w:pPr>
              <w:jc w:val="center"/>
              <w:rPr>
                <w:sz w:val="20"/>
                <w:szCs w:val="20"/>
              </w:rPr>
            </w:pPr>
          </w:p>
          <w:p w14:paraId="4C1BC644" w14:textId="6F9A1083" w:rsidR="00A74CB5" w:rsidRPr="0086205A" w:rsidRDefault="00A74CB5" w:rsidP="00500993">
            <w:pPr>
              <w:jc w:val="center"/>
              <w:rPr>
                <w:sz w:val="20"/>
                <w:szCs w:val="20"/>
              </w:rPr>
            </w:pPr>
          </w:p>
          <w:p w14:paraId="04786522" w14:textId="19CC806D" w:rsidR="00EC3A90" w:rsidRPr="0086205A" w:rsidRDefault="00EC3A90" w:rsidP="00500993">
            <w:pPr>
              <w:jc w:val="center"/>
              <w:rPr>
                <w:sz w:val="20"/>
                <w:szCs w:val="20"/>
              </w:rPr>
            </w:pPr>
          </w:p>
          <w:p w14:paraId="55679C7B" w14:textId="02EAEE15" w:rsidR="00EC3A90" w:rsidRPr="0086205A" w:rsidRDefault="00EC3A90" w:rsidP="00500993">
            <w:pPr>
              <w:jc w:val="center"/>
              <w:rPr>
                <w:sz w:val="20"/>
                <w:szCs w:val="20"/>
              </w:rPr>
            </w:pPr>
          </w:p>
          <w:p w14:paraId="09BC557A" w14:textId="1927E57E" w:rsidR="00EC3A90" w:rsidRPr="0086205A" w:rsidRDefault="00EC3A90" w:rsidP="00500993">
            <w:pPr>
              <w:jc w:val="center"/>
              <w:rPr>
                <w:sz w:val="20"/>
                <w:szCs w:val="20"/>
              </w:rPr>
            </w:pPr>
          </w:p>
          <w:p w14:paraId="2A9BD7C6" w14:textId="77777777" w:rsidR="00EC3A90" w:rsidRPr="0086205A" w:rsidRDefault="00EC3A90" w:rsidP="00500993">
            <w:pPr>
              <w:jc w:val="center"/>
              <w:rPr>
                <w:sz w:val="20"/>
                <w:szCs w:val="20"/>
              </w:rPr>
            </w:pPr>
          </w:p>
          <w:p w14:paraId="503CBB29" w14:textId="6F5D096D" w:rsidR="00A74CB5" w:rsidRPr="0086205A" w:rsidRDefault="00A74CB5" w:rsidP="00500993">
            <w:pPr>
              <w:jc w:val="center"/>
              <w:rPr>
                <w:sz w:val="20"/>
                <w:szCs w:val="20"/>
              </w:rPr>
            </w:pPr>
            <w:r w:rsidRPr="0086205A">
              <w:rPr>
                <w:b/>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DD72ADC" w14:textId="77777777" w:rsidR="00A74CB5" w:rsidRPr="0086205A" w:rsidRDefault="00A74CB5" w:rsidP="00500993">
            <w:pPr>
              <w:pStyle w:val="Normlny0"/>
              <w:jc w:val="center"/>
            </w:pPr>
            <w:r w:rsidRPr="0086205A">
              <w:t xml:space="preserve">§ 3 </w:t>
            </w:r>
            <w:r w:rsidRPr="0086205A">
              <w:br/>
              <w:t xml:space="preserve">O 1 </w:t>
            </w:r>
          </w:p>
          <w:p w14:paraId="782173E4" w14:textId="77777777" w:rsidR="00A74CB5" w:rsidRPr="0086205A" w:rsidRDefault="00A74CB5" w:rsidP="00500993">
            <w:pPr>
              <w:pStyle w:val="Normlny0"/>
              <w:jc w:val="center"/>
            </w:pPr>
          </w:p>
          <w:p w14:paraId="3F549768" w14:textId="77777777" w:rsidR="00A74CB5" w:rsidRPr="0086205A" w:rsidRDefault="00A74CB5" w:rsidP="00500993">
            <w:pPr>
              <w:pStyle w:val="Normlny0"/>
              <w:jc w:val="center"/>
            </w:pPr>
          </w:p>
          <w:p w14:paraId="52550C35" w14:textId="77777777" w:rsidR="00A74CB5" w:rsidRPr="0086205A" w:rsidRDefault="00A74CB5" w:rsidP="00500993">
            <w:pPr>
              <w:pStyle w:val="Normlny0"/>
              <w:jc w:val="center"/>
            </w:pPr>
          </w:p>
          <w:p w14:paraId="496A9F42" w14:textId="77777777" w:rsidR="00A74CB5" w:rsidRPr="0086205A" w:rsidRDefault="00A74CB5" w:rsidP="00500993">
            <w:pPr>
              <w:pStyle w:val="Normlny0"/>
              <w:jc w:val="center"/>
            </w:pPr>
          </w:p>
          <w:p w14:paraId="0F7011A4" w14:textId="651EFD55" w:rsidR="00A74CB5" w:rsidRPr="0086205A" w:rsidRDefault="00A74CB5" w:rsidP="00500993">
            <w:pPr>
              <w:pStyle w:val="Normlny0"/>
              <w:jc w:val="center"/>
            </w:pPr>
          </w:p>
          <w:p w14:paraId="70E9991E" w14:textId="4CA3FBAC" w:rsidR="00B851B1" w:rsidRPr="0086205A" w:rsidRDefault="00B851B1" w:rsidP="00500993">
            <w:pPr>
              <w:pStyle w:val="Normlny0"/>
              <w:jc w:val="center"/>
            </w:pPr>
          </w:p>
          <w:p w14:paraId="49FAE55A" w14:textId="393D8ECE" w:rsidR="00B851B1" w:rsidRPr="0086205A" w:rsidRDefault="00B851B1" w:rsidP="00500993">
            <w:pPr>
              <w:pStyle w:val="Normlny0"/>
              <w:jc w:val="center"/>
            </w:pPr>
          </w:p>
          <w:p w14:paraId="099C37E7" w14:textId="49193BD6" w:rsidR="00B851B1" w:rsidRPr="0086205A" w:rsidRDefault="00B851B1" w:rsidP="00500993">
            <w:pPr>
              <w:pStyle w:val="Normlny0"/>
              <w:jc w:val="center"/>
            </w:pPr>
          </w:p>
          <w:p w14:paraId="68194CF1" w14:textId="77777777" w:rsidR="00B851B1" w:rsidRPr="0086205A" w:rsidRDefault="00B851B1" w:rsidP="00500993">
            <w:pPr>
              <w:pStyle w:val="Normlny0"/>
              <w:jc w:val="center"/>
            </w:pPr>
          </w:p>
          <w:p w14:paraId="44E4F8BF" w14:textId="0F21AE08" w:rsidR="00A74CB5" w:rsidRPr="0086205A" w:rsidRDefault="00A74CB5" w:rsidP="00500993">
            <w:pPr>
              <w:pStyle w:val="Normlny0"/>
              <w:jc w:val="center"/>
              <w:rPr>
                <w:b/>
              </w:rPr>
            </w:pPr>
            <w:r w:rsidRPr="0086205A">
              <w:rPr>
                <w:b/>
              </w:rPr>
              <w:t xml:space="preserve">§ 50 O 7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49D5014" w14:textId="3BF0AD7F" w:rsidR="00A74CB5" w:rsidRPr="0086205A" w:rsidRDefault="00A74CB5" w:rsidP="00500993">
            <w:pPr>
              <w:pStyle w:val="Normlny0"/>
              <w:numPr>
                <w:ilvl w:val="0"/>
                <w:numId w:val="99"/>
              </w:numPr>
            </w:pPr>
            <w:r w:rsidRPr="0086205A">
              <w:t>Bez bankového povolenia nemôže nikto prijímať vklady. Bez bankového povolenia nemôže nikto poskytovať z vkladov úroky alebo iné odplaty, ktoré sú daňovým výdavkom podľa osobitného predpisu.</w:t>
            </w:r>
            <w:r w:rsidRPr="0086205A">
              <w:rPr>
                <w:vertAlign w:val="superscript"/>
              </w:rPr>
              <w:t>10</w:t>
            </w:r>
            <w:r w:rsidRPr="0086205A">
              <w:t>)</w:t>
            </w:r>
          </w:p>
          <w:p w14:paraId="0FE76A96" w14:textId="378C8788" w:rsidR="00B851B1" w:rsidRPr="0086205A" w:rsidRDefault="00B851B1" w:rsidP="00500993">
            <w:pPr>
              <w:pStyle w:val="Normlny0"/>
              <w:ind w:left="40"/>
            </w:pPr>
          </w:p>
          <w:p w14:paraId="25384FD7" w14:textId="1D204FB9" w:rsidR="00B851B1" w:rsidRPr="0086205A" w:rsidRDefault="00B851B1" w:rsidP="00500993">
            <w:pPr>
              <w:pStyle w:val="Normlny0"/>
              <w:ind w:left="40"/>
            </w:pPr>
            <w:r w:rsidRPr="0086205A">
              <w:t>Poznámka pod čiarou k odkazu 10 znie:</w:t>
            </w:r>
          </w:p>
          <w:p w14:paraId="7B9F2A78" w14:textId="21235FCD" w:rsidR="00B851B1" w:rsidRPr="0086205A" w:rsidRDefault="00B851B1" w:rsidP="00500993">
            <w:pPr>
              <w:pStyle w:val="Normlny0"/>
              <w:ind w:left="40"/>
            </w:pPr>
            <w:r w:rsidRPr="0086205A">
              <w:t>„</w:t>
            </w:r>
            <w:r w:rsidRPr="0086205A">
              <w:rPr>
                <w:vertAlign w:val="superscript"/>
              </w:rPr>
              <w:t>10</w:t>
            </w:r>
            <w:r w:rsidRPr="0086205A">
              <w:t>) § 19 ods. 1 zákona č. 595/2003 Z. z. o dani z príjmov.“.</w:t>
            </w:r>
          </w:p>
          <w:p w14:paraId="0CC816A6" w14:textId="77777777" w:rsidR="00A74CB5" w:rsidRPr="0086205A" w:rsidRDefault="00A74CB5" w:rsidP="00500993">
            <w:pPr>
              <w:pStyle w:val="Normlny0"/>
              <w:ind w:left="40"/>
            </w:pPr>
          </w:p>
          <w:p w14:paraId="0D404069" w14:textId="33177B41" w:rsidR="00A74CB5" w:rsidRPr="0086205A" w:rsidRDefault="00A74CB5" w:rsidP="00500993">
            <w:pPr>
              <w:jc w:val="both"/>
              <w:rPr>
                <w:b/>
                <w:bCs/>
                <w:sz w:val="20"/>
                <w:szCs w:val="20"/>
              </w:rPr>
            </w:pPr>
            <w:r w:rsidRPr="0086205A">
              <w:rPr>
                <w:b/>
                <w:bCs/>
                <w:sz w:val="20"/>
                <w:szCs w:val="20"/>
              </w:rPr>
              <w:t>(7) Za porušenie § 2 ods. 1</w:t>
            </w:r>
            <w:r w:rsidR="000C0B44" w:rsidRPr="0086205A">
              <w:rPr>
                <w:b/>
                <w:bCs/>
                <w:sz w:val="20"/>
                <w:szCs w:val="20"/>
              </w:rPr>
              <w:t>6</w:t>
            </w:r>
            <w:r w:rsidRPr="0086205A">
              <w:rPr>
                <w:b/>
                <w:bCs/>
                <w:sz w:val="20"/>
                <w:szCs w:val="20"/>
              </w:rPr>
              <w:t xml:space="preserve"> druhej vety, § 3, § 4 ods. 1, § 20a ods. 10, § 28, </w:t>
            </w:r>
            <w:r w:rsidR="00B851B1" w:rsidRPr="0086205A">
              <w:rPr>
                <w:b/>
                <w:bCs/>
                <w:sz w:val="20"/>
                <w:szCs w:val="20"/>
              </w:rPr>
              <w:t xml:space="preserve">§ </w:t>
            </w:r>
            <w:r w:rsidRPr="0086205A">
              <w:rPr>
                <w:b/>
                <w:bCs/>
                <w:sz w:val="20"/>
                <w:szCs w:val="20"/>
              </w:rPr>
              <w:t>28a a  28e až 28g môže Národná banka Slovenska uložiť opatrenie na odstránenie a nápravu protiprávneho stavu a pokutu do</w:t>
            </w:r>
          </w:p>
          <w:p w14:paraId="74F3B144" w14:textId="77777777" w:rsidR="00A74CB5" w:rsidRPr="0086205A" w:rsidRDefault="00A74CB5" w:rsidP="00500993">
            <w:pPr>
              <w:pStyle w:val="Odsekzoznamu"/>
              <w:numPr>
                <w:ilvl w:val="0"/>
                <w:numId w:val="86"/>
              </w:numPr>
              <w:autoSpaceDE/>
              <w:autoSpaceDN/>
              <w:ind w:left="606"/>
              <w:jc w:val="both"/>
              <w:rPr>
                <w:b/>
                <w:bCs/>
                <w:sz w:val="20"/>
                <w:szCs w:val="20"/>
              </w:rPr>
            </w:pPr>
            <w:r w:rsidRPr="0086205A">
              <w:rPr>
                <w:b/>
                <w:bCs/>
                <w:sz w:val="20"/>
                <w:szCs w:val="20"/>
              </w:rPr>
              <w:t>výšky 10 % celkového čistého ročného obratu podľa odsekov 27 až 30, ak ide o právnickú osobu, pričom ak nie je možné určiť výšku pokuty z celkového čistého ročného obratu, Národná banka Slovenska môže uložiť pokutu od 500 eur do 5 000 000 eur,</w:t>
            </w:r>
          </w:p>
          <w:p w14:paraId="43E47597" w14:textId="77777777" w:rsidR="00A74CB5" w:rsidRPr="0086205A" w:rsidRDefault="00A74CB5" w:rsidP="00500993">
            <w:pPr>
              <w:pStyle w:val="Odsekzoznamu"/>
              <w:numPr>
                <w:ilvl w:val="0"/>
                <w:numId w:val="86"/>
              </w:numPr>
              <w:autoSpaceDE/>
              <w:autoSpaceDN/>
              <w:ind w:left="466"/>
              <w:jc w:val="both"/>
              <w:rPr>
                <w:b/>
                <w:bCs/>
                <w:sz w:val="20"/>
                <w:szCs w:val="20"/>
              </w:rPr>
            </w:pPr>
            <w:r w:rsidRPr="0086205A">
              <w:rPr>
                <w:b/>
                <w:bCs/>
                <w:sz w:val="20"/>
                <w:szCs w:val="20"/>
              </w:rPr>
              <w:t>5 000 000 eur, ak ide o fyzickú osobu,</w:t>
            </w:r>
          </w:p>
          <w:p w14:paraId="1F27A3F6" w14:textId="4449E1AB" w:rsidR="00A74CB5" w:rsidRPr="0086205A" w:rsidRDefault="00A74CB5" w:rsidP="00500993">
            <w:pPr>
              <w:pStyle w:val="Odsekzoznamu"/>
              <w:numPr>
                <w:ilvl w:val="0"/>
                <w:numId w:val="86"/>
              </w:numPr>
              <w:autoSpaceDE/>
              <w:autoSpaceDN/>
              <w:ind w:left="466"/>
              <w:jc w:val="both"/>
              <w:rPr>
                <w:b/>
                <w:bCs/>
                <w:sz w:val="20"/>
                <w:szCs w:val="20"/>
              </w:rPr>
            </w:pPr>
            <w:r w:rsidRPr="0086205A">
              <w:rPr>
                <w:b/>
                <w:bCs/>
                <w:sz w:val="20"/>
                <w:szCs w:val="20"/>
              </w:rPr>
              <w:t>dvojnásobku sumy ziskov, ktoré sa dosiahli, alebo strát, ktorým sa podarilo zabrániť z dôvodu porušenia, ak je túto sumu možné určiť.</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EC9CF69" w14:textId="068A7F71" w:rsidR="00A74CB5" w:rsidRPr="0086205A" w:rsidRDefault="00A74CB5" w:rsidP="00500993">
            <w:pPr>
              <w:ind w:left="-32"/>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F26CE14"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2807BAF3" w14:textId="1B40EB15"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F5CB171" w14:textId="738DF548" w:rsidR="00A74CB5" w:rsidRPr="0086205A" w:rsidRDefault="00A74CB5" w:rsidP="00500993">
            <w:pPr>
              <w:pStyle w:val="Nadpis1"/>
              <w:rPr>
                <w:b w:val="0"/>
                <w:bCs w:val="0"/>
                <w:sz w:val="20"/>
                <w:szCs w:val="20"/>
              </w:rPr>
            </w:pPr>
          </w:p>
        </w:tc>
      </w:tr>
      <w:tr w:rsidR="00A74CB5" w:rsidRPr="0086205A" w14:paraId="309DDF1A" w14:textId="221033A3"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0C48A99" w14:textId="77777777" w:rsidR="00A74CB5" w:rsidRPr="0086205A" w:rsidRDefault="00A74CB5" w:rsidP="00500993">
            <w:pPr>
              <w:rPr>
                <w:sz w:val="20"/>
                <w:szCs w:val="20"/>
              </w:rPr>
            </w:pPr>
            <w:r w:rsidRPr="0086205A">
              <w:rPr>
                <w:sz w:val="20"/>
                <w:szCs w:val="20"/>
              </w:rPr>
              <w:t>Č: 66 O: 1</w:t>
            </w:r>
          </w:p>
          <w:p w14:paraId="66ED5662" w14:textId="67BB4118" w:rsidR="00A74CB5" w:rsidRPr="0086205A" w:rsidRDefault="00A74CB5" w:rsidP="00500993">
            <w:pPr>
              <w:rPr>
                <w:sz w:val="20"/>
                <w:szCs w:val="20"/>
              </w:rPr>
            </w:pPr>
            <w:r w:rsidRPr="0086205A">
              <w:rPr>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278EF05" w14:textId="2CE2750C" w:rsidR="00A74CB5" w:rsidRPr="0086205A" w:rsidRDefault="00A74CB5" w:rsidP="00500993">
            <w:pPr>
              <w:pStyle w:val="Default"/>
              <w:rPr>
                <w:b/>
                <w:color w:val="auto"/>
                <w:sz w:val="20"/>
                <w:szCs w:val="20"/>
              </w:rPr>
            </w:pPr>
            <w:r w:rsidRPr="0086205A">
              <w:rPr>
                <w:b/>
                <w:color w:val="auto"/>
                <w:sz w:val="20"/>
                <w:szCs w:val="20"/>
              </w:rPr>
              <w:t xml:space="preserve">b) vykonávanie aspoň jednej z činností uvedených v článku 4 ods. 1 bode 1 písm. b) nariadenia (EÚ) č. 575/2013 subjektom, ktorý dosahuje prahovú hodnotu </w:t>
            </w:r>
            <w:r w:rsidRPr="0086205A">
              <w:rPr>
                <w:b/>
                <w:color w:val="auto"/>
                <w:sz w:val="20"/>
                <w:szCs w:val="20"/>
              </w:rPr>
              <w:lastRenderedPageBreak/>
              <w:t>uvedenú v uvedenom písmene a ktorému nebolo udelené povolenie na činnosť úverovej inštitúcie, s výnimkou subjektov žiadajúcich o oslobodenie podľa článku 8a tejto smernice;</w:t>
            </w:r>
          </w:p>
          <w:p w14:paraId="3A17DD65" w14:textId="61589C90" w:rsidR="00A74CB5" w:rsidRPr="0086205A" w:rsidRDefault="00A74CB5"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09545D5" w14:textId="14149C3A" w:rsidR="00A74CB5" w:rsidRPr="0086205A" w:rsidRDefault="00A74CB5" w:rsidP="00500993">
            <w:pPr>
              <w:jc w:val="center"/>
              <w:rPr>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33586DE8" w14:textId="64F58B76" w:rsidR="00A74CB5" w:rsidRPr="0086205A" w:rsidRDefault="00A74CB5" w:rsidP="00500993">
            <w:pPr>
              <w:jc w:val="center"/>
              <w:rPr>
                <w:sz w:val="20"/>
                <w:szCs w:val="20"/>
              </w:rPr>
            </w:pPr>
            <w:r w:rsidRPr="0086205A">
              <w:rPr>
                <w:sz w:val="20"/>
                <w:szCs w:val="20"/>
              </w:rPr>
              <w:t>483/2001</w:t>
            </w:r>
          </w:p>
          <w:p w14:paraId="627D3D30" w14:textId="77777777" w:rsidR="00A74CB5" w:rsidRPr="0086205A" w:rsidRDefault="00A74CB5" w:rsidP="00500993">
            <w:pPr>
              <w:jc w:val="center"/>
              <w:rPr>
                <w:sz w:val="20"/>
                <w:szCs w:val="20"/>
              </w:rPr>
            </w:pPr>
          </w:p>
          <w:p w14:paraId="79A14774" w14:textId="77777777" w:rsidR="00A74CB5" w:rsidRPr="0086205A" w:rsidRDefault="00A74CB5" w:rsidP="00500993">
            <w:pPr>
              <w:jc w:val="center"/>
              <w:rPr>
                <w:sz w:val="20"/>
                <w:szCs w:val="20"/>
              </w:rPr>
            </w:pPr>
          </w:p>
          <w:p w14:paraId="3B3F385C" w14:textId="77777777" w:rsidR="00A74CB5" w:rsidRPr="0086205A" w:rsidRDefault="00A74CB5" w:rsidP="00500993">
            <w:pPr>
              <w:jc w:val="center"/>
              <w:rPr>
                <w:sz w:val="20"/>
                <w:szCs w:val="20"/>
              </w:rPr>
            </w:pPr>
          </w:p>
          <w:p w14:paraId="0361E7C9" w14:textId="04F3E89A" w:rsidR="00A74CB5" w:rsidRPr="0086205A" w:rsidRDefault="00A74CB5" w:rsidP="00500993">
            <w:pPr>
              <w:jc w:val="center"/>
              <w:rPr>
                <w:sz w:val="20"/>
                <w:szCs w:val="20"/>
              </w:rPr>
            </w:pPr>
          </w:p>
          <w:p w14:paraId="1C2F2095" w14:textId="77777777" w:rsidR="00A74CB5" w:rsidRPr="0086205A" w:rsidRDefault="00A74CB5" w:rsidP="00500993">
            <w:pPr>
              <w:jc w:val="center"/>
              <w:rPr>
                <w:sz w:val="20"/>
                <w:szCs w:val="20"/>
              </w:rPr>
            </w:pPr>
          </w:p>
          <w:p w14:paraId="5E05ACA3" w14:textId="77777777" w:rsidR="00A74CB5" w:rsidRPr="0086205A" w:rsidRDefault="00A74CB5" w:rsidP="00500993">
            <w:pPr>
              <w:jc w:val="center"/>
              <w:rPr>
                <w:sz w:val="20"/>
                <w:szCs w:val="20"/>
              </w:rPr>
            </w:pPr>
          </w:p>
          <w:p w14:paraId="4747ECD7" w14:textId="77777777" w:rsidR="00A74CB5" w:rsidRPr="0086205A" w:rsidRDefault="00A74CB5" w:rsidP="00500993">
            <w:pPr>
              <w:jc w:val="center"/>
              <w:rPr>
                <w:sz w:val="20"/>
                <w:szCs w:val="20"/>
              </w:rPr>
            </w:pPr>
          </w:p>
          <w:p w14:paraId="524E719E" w14:textId="190F03A6" w:rsidR="00A74CB5" w:rsidRPr="0086205A" w:rsidRDefault="00A74CB5" w:rsidP="00500993">
            <w:pPr>
              <w:jc w:val="center"/>
              <w:rPr>
                <w:sz w:val="20"/>
                <w:szCs w:val="20"/>
              </w:rPr>
            </w:pPr>
          </w:p>
          <w:p w14:paraId="700BBDBC" w14:textId="0D7ACB9D" w:rsidR="00B7793D" w:rsidRPr="0086205A" w:rsidRDefault="00B7793D" w:rsidP="00500993">
            <w:pPr>
              <w:jc w:val="center"/>
              <w:rPr>
                <w:sz w:val="20"/>
                <w:szCs w:val="20"/>
              </w:rPr>
            </w:pPr>
          </w:p>
          <w:p w14:paraId="3AE1F252" w14:textId="0919F4AE" w:rsidR="00B7793D" w:rsidRPr="0086205A" w:rsidRDefault="00B7793D" w:rsidP="00500993">
            <w:pPr>
              <w:jc w:val="center"/>
              <w:rPr>
                <w:sz w:val="20"/>
                <w:szCs w:val="20"/>
              </w:rPr>
            </w:pPr>
          </w:p>
          <w:p w14:paraId="43CC763A" w14:textId="15E05FB2" w:rsidR="00B7793D" w:rsidRPr="0086205A" w:rsidRDefault="00B7793D" w:rsidP="00500993">
            <w:pPr>
              <w:jc w:val="center"/>
              <w:rPr>
                <w:sz w:val="20"/>
                <w:szCs w:val="20"/>
              </w:rPr>
            </w:pPr>
          </w:p>
          <w:p w14:paraId="5BC3F439" w14:textId="077D1044" w:rsidR="00B7793D" w:rsidRPr="0086205A" w:rsidRDefault="00B7793D" w:rsidP="00500993">
            <w:pPr>
              <w:jc w:val="center"/>
              <w:rPr>
                <w:sz w:val="20"/>
                <w:szCs w:val="20"/>
              </w:rPr>
            </w:pPr>
          </w:p>
          <w:p w14:paraId="63E5C735" w14:textId="0118398A" w:rsidR="00B7793D" w:rsidRPr="0086205A" w:rsidRDefault="00B7793D" w:rsidP="00500993">
            <w:pPr>
              <w:jc w:val="center"/>
              <w:rPr>
                <w:sz w:val="20"/>
                <w:szCs w:val="20"/>
              </w:rPr>
            </w:pPr>
          </w:p>
          <w:p w14:paraId="19640B39" w14:textId="77777777" w:rsidR="00B7793D" w:rsidRPr="0086205A" w:rsidRDefault="00B7793D" w:rsidP="00500993">
            <w:pPr>
              <w:jc w:val="center"/>
              <w:rPr>
                <w:sz w:val="20"/>
                <w:szCs w:val="20"/>
              </w:rPr>
            </w:pPr>
          </w:p>
          <w:p w14:paraId="3AFB7EBF" w14:textId="799D74B0" w:rsidR="00A74CB5" w:rsidRPr="0086205A" w:rsidRDefault="00A74CB5" w:rsidP="00500993">
            <w:pPr>
              <w:jc w:val="center"/>
              <w:rPr>
                <w:sz w:val="20"/>
                <w:szCs w:val="20"/>
              </w:rPr>
            </w:pPr>
          </w:p>
          <w:p w14:paraId="28928A6F" w14:textId="77777777" w:rsidR="00A74CB5" w:rsidRPr="0086205A" w:rsidRDefault="00A74CB5" w:rsidP="00500993">
            <w:pPr>
              <w:jc w:val="center"/>
              <w:rPr>
                <w:sz w:val="20"/>
                <w:szCs w:val="20"/>
              </w:rPr>
            </w:pPr>
          </w:p>
          <w:p w14:paraId="39A4C390" w14:textId="54847E68" w:rsidR="00A74CB5" w:rsidRPr="0086205A" w:rsidRDefault="00A74CB5" w:rsidP="00500993">
            <w:pPr>
              <w:jc w:val="center"/>
              <w:rPr>
                <w:sz w:val="20"/>
                <w:szCs w:val="20"/>
              </w:rPr>
            </w:pPr>
            <w:r w:rsidRPr="0086205A">
              <w:rPr>
                <w:b/>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161B42B" w14:textId="77777777" w:rsidR="00A74CB5" w:rsidRPr="0086205A" w:rsidRDefault="00A74CB5" w:rsidP="00500993">
            <w:pPr>
              <w:pStyle w:val="Normlny0"/>
              <w:jc w:val="center"/>
            </w:pPr>
            <w:r w:rsidRPr="0086205A">
              <w:lastRenderedPageBreak/>
              <w:t xml:space="preserve">§ 3 </w:t>
            </w:r>
            <w:r w:rsidRPr="0086205A">
              <w:br/>
              <w:t xml:space="preserve">O 4 </w:t>
            </w:r>
          </w:p>
          <w:p w14:paraId="6C499D7A" w14:textId="77777777" w:rsidR="00A74CB5" w:rsidRPr="0086205A" w:rsidRDefault="00A74CB5" w:rsidP="00500993">
            <w:pPr>
              <w:pStyle w:val="Normlny0"/>
              <w:jc w:val="center"/>
            </w:pPr>
          </w:p>
          <w:p w14:paraId="5F2B3293" w14:textId="77777777" w:rsidR="00A74CB5" w:rsidRPr="0086205A" w:rsidRDefault="00A74CB5" w:rsidP="00500993">
            <w:pPr>
              <w:pStyle w:val="Normlny0"/>
              <w:jc w:val="center"/>
            </w:pPr>
          </w:p>
          <w:p w14:paraId="174028EA" w14:textId="77777777" w:rsidR="00A74CB5" w:rsidRPr="0086205A" w:rsidRDefault="00A74CB5" w:rsidP="00500993">
            <w:pPr>
              <w:pStyle w:val="Normlny0"/>
              <w:jc w:val="center"/>
            </w:pPr>
          </w:p>
          <w:p w14:paraId="136E67FC" w14:textId="77777777" w:rsidR="00A74CB5" w:rsidRPr="0086205A" w:rsidRDefault="00A74CB5" w:rsidP="00500993">
            <w:pPr>
              <w:pStyle w:val="Normlny0"/>
              <w:jc w:val="center"/>
            </w:pPr>
          </w:p>
          <w:p w14:paraId="195BF41C" w14:textId="60172D61" w:rsidR="00A74CB5" w:rsidRPr="0086205A" w:rsidRDefault="00A74CB5" w:rsidP="00500993">
            <w:pPr>
              <w:pStyle w:val="Normlny0"/>
              <w:jc w:val="center"/>
            </w:pPr>
          </w:p>
          <w:p w14:paraId="7434CE48" w14:textId="19CD9D71" w:rsidR="00A74CB5" w:rsidRPr="0086205A" w:rsidRDefault="00A74CB5" w:rsidP="00500993">
            <w:pPr>
              <w:pStyle w:val="Normlny0"/>
              <w:jc w:val="center"/>
            </w:pPr>
          </w:p>
          <w:p w14:paraId="001DB366" w14:textId="135500E6" w:rsidR="00A74CB5" w:rsidRPr="0086205A" w:rsidRDefault="00A74CB5" w:rsidP="00500993">
            <w:pPr>
              <w:pStyle w:val="Normlny0"/>
              <w:jc w:val="center"/>
            </w:pPr>
          </w:p>
          <w:p w14:paraId="3F102DE1" w14:textId="07D73F2F" w:rsidR="00A74CB5" w:rsidRPr="0086205A" w:rsidRDefault="00A74CB5" w:rsidP="00500993">
            <w:pPr>
              <w:pStyle w:val="Normlny0"/>
              <w:jc w:val="center"/>
            </w:pPr>
          </w:p>
          <w:p w14:paraId="679F981B" w14:textId="362911E2" w:rsidR="00B7793D" w:rsidRPr="0086205A" w:rsidRDefault="00B7793D" w:rsidP="00500993">
            <w:pPr>
              <w:pStyle w:val="Normlny0"/>
              <w:jc w:val="center"/>
            </w:pPr>
          </w:p>
          <w:p w14:paraId="609FCD30" w14:textId="6D8F8C37" w:rsidR="00B7793D" w:rsidRPr="0086205A" w:rsidRDefault="00B7793D" w:rsidP="00500993">
            <w:pPr>
              <w:pStyle w:val="Normlny0"/>
              <w:jc w:val="center"/>
            </w:pPr>
          </w:p>
          <w:p w14:paraId="37031BC2" w14:textId="0D4CAC09" w:rsidR="00B7793D" w:rsidRPr="0086205A" w:rsidRDefault="00B7793D" w:rsidP="00500993">
            <w:pPr>
              <w:pStyle w:val="Normlny0"/>
              <w:jc w:val="center"/>
            </w:pPr>
          </w:p>
          <w:p w14:paraId="51707E7B" w14:textId="63B10AC6" w:rsidR="00B7793D" w:rsidRPr="0086205A" w:rsidRDefault="00B7793D" w:rsidP="00500993">
            <w:pPr>
              <w:pStyle w:val="Normlny0"/>
              <w:jc w:val="center"/>
            </w:pPr>
          </w:p>
          <w:p w14:paraId="19F742D2" w14:textId="3DCB338D" w:rsidR="00B7793D" w:rsidRPr="0086205A" w:rsidRDefault="00B7793D" w:rsidP="00500993">
            <w:pPr>
              <w:pStyle w:val="Normlny0"/>
              <w:jc w:val="center"/>
            </w:pPr>
          </w:p>
          <w:p w14:paraId="37858A14" w14:textId="77777777" w:rsidR="00B7793D" w:rsidRPr="0086205A" w:rsidRDefault="00B7793D" w:rsidP="00500993">
            <w:pPr>
              <w:pStyle w:val="Normlny0"/>
              <w:jc w:val="center"/>
            </w:pPr>
          </w:p>
          <w:p w14:paraId="6AB6F5FF" w14:textId="77777777" w:rsidR="00A74CB5" w:rsidRPr="0086205A" w:rsidRDefault="00A74CB5" w:rsidP="00500993">
            <w:pPr>
              <w:pStyle w:val="Normlny0"/>
              <w:jc w:val="center"/>
            </w:pPr>
          </w:p>
          <w:p w14:paraId="00EF3439" w14:textId="77B0946F" w:rsidR="00A74CB5" w:rsidRPr="0086205A" w:rsidRDefault="00A74CB5" w:rsidP="00500993">
            <w:pPr>
              <w:pStyle w:val="Normlny0"/>
              <w:jc w:val="center"/>
              <w:rPr>
                <w:b/>
              </w:rPr>
            </w:pPr>
            <w:r w:rsidRPr="0086205A">
              <w:rPr>
                <w:b/>
              </w:rPr>
              <w:t>§ 50 O 7</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78156E1" w14:textId="20D93543" w:rsidR="00A74CB5" w:rsidRPr="0086205A" w:rsidRDefault="00A74CB5" w:rsidP="00500993">
            <w:pPr>
              <w:pStyle w:val="Normlny0"/>
              <w:ind w:left="40"/>
            </w:pPr>
            <w:r w:rsidRPr="0086205A">
              <w:lastRenderedPageBreak/>
              <w:t>(4) Bez bankového povolenia nemôže nikto, kto spĺňa podmienky podľa osobitného predpisu,</w:t>
            </w:r>
            <w:r w:rsidRPr="0086205A">
              <w:rPr>
                <w:vertAlign w:val="superscript"/>
              </w:rPr>
              <w:t>1ac</w:t>
            </w:r>
            <w:r w:rsidRPr="0086205A">
              <w:t xml:space="preserve">) poskytovať </w:t>
            </w:r>
            <w:r w:rsidRPr="0086205A">
              <w:lastRenderedPageBreak/>
              <w:t>investičné služby, investičné činnosti a vedľajšie služby podľa osobitného predpisu,</w:t>
            </w:r>
            <w:r w:rsidRPr="0086205A">
              <w:rPr>
                <w:vertAlign w:val="superscript"/>
              </w:rPr>
              <w:t>1a</w:t>
            </w:r>
            <w:r w:rsidRPr="0086205A">
              <w:t>) ak § 7b ods. 2 neustanovuje inak.</w:t>
            </w:r>
          </w:p>
          <w:p w14:paraId="47DD1764" w14:textId="77777777" w:rsidR="00B7793D" w:rsidRPr="0086205A" w:rsidRDefault="00B7793D" w:rsidP="00500993">
            <w:pPr>
              <w:pStyle w:val="Normlny0"/>
              <w:ind w:left="40"/>
            </w:pPr>
          </w:p>
          <w:p w14:paraId="3542AB3A" w14:textId="4488398F" w:rsidR="00A74CB5" w:rsidRPr="0086205A" w:rsidRDefault="00A74CB5" w:rsidP="00500993">
            <w:pPr>
              <w:pStyle w:val="Normlny0"/>
              <w:ind w:left="40"/>
            </w:pPr>
            <w:bookmarkStart w:id="12" w:name="poznamky.poznamka-1ac.oznacenie"/>
            <w:r w:rsidRPr="0086205A">
              <w:t>Poznámk</w:t>
            </w:r>
            <w:r w:rsidR="00B7793D" w:rsidRPr="0086205A">
              <w:t>y</w:t>
            </w:r>
            <w:r w:rsidRPr="0086205A">
              <w:t xml:space="preserve"> pod čiarou k odkaz</w:t>
            </w:r>
            <w:r w:rsidR="00B7793D" w:rsidRPr="0086205A">
              <w:t>om</w:t>
            </w:r>
            <w:r w:rsidRPr="0086205A">
              <w:t xml:space="preserve"> </w:t>
            </w:r>
            <w:r w:rsidR="00B7793D" w:rsidRPr="0086205A">
              <w:t xml:space="preserve">1a a </w:t>
            </w:r>
            <w:r w:rsidRPr="0086205A">
              <w:t>1ac zn</w:t>
            </w:r>
            <w:r w:rsidR="00B7793D" w:rsidRPr="0086205A">
              <w:t>ejú</w:t>
            </w:r>
            <w:r w:rsidRPr="0086205A">
              <w:t>:</w:t>
            </w:r>
          </w:p>
          <w:p w14:paraId="0F2D1158" w14:textId="1AB0A57B" w:rsidR="00B7793D" w:rsidRPr="0086205A" w:rsidRDefault="00B7793D" w:rsidP="00500993">
            <w:pPr>
              <w:pStyle w:val="Normlny0"/>
              <w:ind w:left="379" w:hanging="339"/>
              <w:jc w:val="both"/>
            </w:pPr>
            <w:r w:rsidRPr="0086205A">
              <w:rPr>
                <w:vertAlign w:val="superscript"/>
              </w:rPr>
              <w:t>1a</w:t>
            </w:r>
            <w:r w:rsidRPr="0086205A">
              <w:t>) § 6 zákona č. 566/2001 Z. z. o cenných papieroch a investičných službách a o zmene a doplnení niektorých zákonov (zákon o cenných papieroch).</w:t>
            </w:r>
          </w:p>
          <w:p w14:paraId="1CB4A11D" w14:textId="4C8115C5" w:rsidR="00A74CB5" w:rsidRPr="0086205A" w:rsidRDefault="00A74CB5" w:rsidP="00500993">
            <w:pPr>
              <w:pStyle w:val="Normlny0"/>
              <w:ind w:left="379" w:hanging="339"/>
              <w:jc w:val="both"/>
            </w:pPr>
            <w:r w:rsidRPr="0086205A">
              <w:rPr>
                <w:vertAlign w:val="superscript"/>
              </w:rPr>
              <w:t>1ac</w:t>
            </w:r>
            <w:r w:rsidRPr="0086205A">
              <w:t xml:space="preserve">) </w:t>
            </w:r>
            <w:bookmarkStart w:id="13" w:name="poznamky.poznamka-1ac.text"/>
            <w:bookmarkEnd w:id="12"/>
            <w:r w:rsidRPr="0086205A">
              <w:t>Čl. 4 ods. 1 bod 1 písm. b) nariadenia (EÚ) č. 575/2013 v platnom znení.</w:t>
            </w:r>
            <w:bookmarkEnd w:id="13"/>
            <w:r w:rsidR="00B7793D" w:rsidRPr="0086205A">
              <w:t>“.</w:t>
            </w:r>
          </w:p>
          <w:p w14:paraId="3EB7A040" w14:textId="77777777" w:rsidR="00A74CB5" w:rsidRPr="0086205A" w:rsidRDefault="00A74CB5" w:rsidP="00500993">
            <w:pPr>
              <w:pStyle w:val="Normlny0"/>
              <w:ind w:left="40"/>
            </w:pPr>
          </w:p>
          <w:p w14:paraId="37CFDB10" w14:textId="73F5DFAB" w:rsidR="00A74CB5" w:rsidRPr="0086205A" w:rsidRDefault="00A74CB5" w:rsidP="00500993">
            <w:pPr>
              <w:jc w:val="both"/>
              <w:rPr>
                <w:b/>
                <w:bCs/>
                <w:sz w:val="20"/>
                <w:szCs w:val="20"/>
              </w:rPr>
            </w:pPr>
            <w:r w:rsidRPr="0086205A">
              <w:rPr>
                <w:b/>
                <w:bCs/>
                <w:sz w:val="20"/>
                <w:szCs w:val="20"/>
              </w:rPr>
              <w:t xml:space="preserve">(7) </w:t>
            </w:r>
            <w:r w:rsidR="00762F66" w:rsidRPr="0086205A">
              <w:rPr>
                <w:b/>
                <w:bCs/>
                <w:sz w:val="20"/>
                <w:szCs w:val="20"/>
              </w:rPr>
              <w:t xml:space="preserve">Za porušenie § 2 </w:t>
            </w:r>
            <w:r w:rsidR="000C0B44" w:rsidRPr="0086205A">
              <w:rPr>
                <w:b/>
                <w:bCs/>
                <w:sz w:val="20"/>
                <w:szCs w:val="20"/>
              </w:rPr>
              <w:t xml:space="preserve">ods. 16 </w:t>
            </w:r>
            <w:r w:rsidR="00762F66" w:rsidRPr="0086205A">
              <w:rPr>
                <w:b/>
                <w:bCs/>
                <w:sz w:val="20"/>
                <w:szCs w:val="20"/>
              </w:rPr>
              <w:t xml:space="preserve"> druhej vety, § 3, § 4 ods. 1, § 20a ods. 10, § 28, § 28a a  28e až 28g </w:t>
            </w:r>
            <w:r w:rsidRPr="0086205A">
              <w:rPr>
                <w:b/>
                <w:bCs/>
                <w:sz w:val="20"/>
                <w:szCs w:val="20"/>
              </w:rPr>
              <w:t>môže Národná banka Slovenska uložiť opatrenie na odstránenie a nápravu protiprávneho stavu a pokutu do</w:t>
            </w:r>
          </w:p>
          <w:p w14:paraId="3C13D0D3" w14:textId="77777777" w:rsidR="00A74CB5" w:rsidRPr="0086205A" w:rsidRDefault="00A74CB5" w:rsidP="00500993">
            <w:pPr>
              <w:pStyle w:val="Odsekzoznamu"/>
              <w:numPr>
                <w:ilvl w:val="0"/>
                <w:numId w:val="71"/>
              </w:numPr>
              <w:autoSpaceDE/>
              <w:autoSpaceDN/>
              <w:jc w:val="both"/>
              <w:rPr>
                <w:b/>
                <w:bCs/>
                <w:sz w:val="20"/>
                <w:szCs w:val="20"/>
              </w:rPr>
            </w:pPr>
            <w:r w:rsidRPr="0086205A">
              <w:rPr>
                <w:b/>
                <w:bCs/>
                <w:sz w:val="20"/>
                <w:szCs w:val="20"/>
              </w:rPr>
              <w:t>výšky 10 % celkového čistého ročného obratu podľa odsekov 27 až 30, ak ide o právnickú osobu, pričom ak nie je možné určiť výšku pokuty z celkového čistého ročného obratu, Národná banka Slovenska môže uložiť pokutu od 500 eur do 5 000 000 eur,</w:t>
            </w:r>
          </w:p>
          <w:p w14:paraId="5F3F0A96" w14:textId="77777777" w:rsidR="00A74CB5" w:rsidRPr="0086205A" w:rsidRDefault="00A74CB5" w:rsidP="00500993">
            <w:pPr>
              <w:pStyle w:val="Odsekzoznamu"/>
              <w:numPr>
                <w:ilvl w:val="0"/>
                <w:numId w:val="71"/>
              </w:numPr>
              <w:autoSpaceDE/>
              <w:autoSpaceDN/>
              <w:jc w:val="both"/>
              <w:rPr>
                <w:b/>
                <w:bCs/>
                <w:sz w:val="20"/>
                <w:szCs w:val="20"/>
              </w:rPr>
            </w:pPr>
            <w:r w:rsidRPr="0086205A">
              <w:rPr>
                <w:b/>
                <w:bCs/>
                <w:sz w:val="20"/>
                <w:szCs w:val="20"/>
              </w:rPr>
              <w:t>5 000 000 eur, ak ide o fyzickú osobu,</w:t>
            </w:r>
          </w:p>
          <w:p w14:paraId="73B31811" w14:textId="28D7A37F" w:rsidR="00A74CB5" w:rsidRPr="0086205A" w:rsidRDefault="00A74CB5" w:rsidP="00500993">
            <w:pPr>
              <w:pStyle w:val="Odsekzoznamu"/>
              <w:numPr>
                <w:ilvl w:val="0"/>
                <w:numId w:val="71"/>
              </w:numPr>
              <w:autoSpaceDE/>
              <w:autoSpaceDN/>
              <w:jc w:val="both"/>
              <w:rPr>
                <w:b/>
                <w:bCs/>
                <w:sz w:val="20"/>
                <w:szCs w:val="20"/>
              </w:rPr>
            </w:pPr>
            <w:r w:rsidRPr="0086205A">
              <w:rPr>
                <w:b/>
                <w:bCs/>
                <w:sz w:val="20"/>
                <w:szCs w:val="20"/>
              </w:rPr>
              <w:t>dvojnásobku sumy ziskov, ktoré sa dosiahli, alebo strát, ktorým sa podarilo zabrániť z dôvodu porušenia, ak je túto sumu možné určiť.</w:t>
            </w:r>
            <w:r w:rsidRPr="0086205A">
              <w:rPr>
                <w:b/>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8AF2835" w14:textId="3A485667" w:rsidR="00A74CB5" w:rsidRPr="0086205A" w:rsidRDefault="00A74CB5" w:rsidP="00500993">
            <w:pPr>
              <w:ind w:left="-32"/>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2A64B27"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347D8E0E" w14:textId="24874FA2"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299CA28" w14:textId="4B9BD66A" w:rsidR="00A74CB5" w:rsidRPr="0086205A" w:rsidRDefault="00A74CB5" w:rsidP="00500993">
            <w:pPr>
              <w:pStyle w:val="Nadpis1"/>
              <w:rPr>
                <w:b w:val="0"/>
                <w:bCs w:val="0"/>
                <w:sz w:val="20"/>
                <w:szCs w:val="20"/>
              </w:rPr>
            </w:pPr>
          </w:p>
        </w:tc>
      </w:tr>
      <w:tr w:rsidR="00A74CB5" w:rsidRPr="0086205A" w14:paraId="2E10C98F" w14:textId="40ED477C"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653AE3F" w14:textId="77777777" w:rsidR="00A74CB5" w:rsidRPr="0086205A" w:rsidRDefault="00A74CB5" w:rsidP="00500993">
            <w:pPr>
              <w:rPr>
                <w:sz w:val="20"/>
                <w:szCs w:val="20"/>
              </w:rPr>
            </w:pPr>
            <w:r w:rsidRPr="0086205A">
              <w:rPr>
                <w:sz w:val="20"/>
                <w:szCs w:val="20"/>
              </w:rPr>
              <w:t>Č: 66 O: 1</w:t>
            </w:r>
          </w:p>
          <w:p w14:paraId="03866594" w14:textId="4C4CED5D" w:rsidR="00A74CB5" w:rsidRPr="0086205A" w:rsidRDefault="00A74CB5" w:rsidP="00500993">
            <w:pPr>
              <w:rPr>
                <w:sz w:val="20"/>
                <w:szCs w:val="20"/>
              </w:rPr>
            </w:pPr>
            <w:r w:rsidRPr="0086205A">
              <w:rPr>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0B8B37E" w14:textId="33224D27" w:rsidR="00A74CB5" w:rsidRPr="0086205A" w:rsidRDefault="00A74CB5" w:rsidP="00500993">
            <w:pPr>
              <w:pStyle w:val="Default"/>
              <w:rPr>
                <w:color w:val="auto"/>
                <w:sz w:val="20"/>
                <w:szCs w:val="20"/>
              </w:rPr>
            </w:pPr>
            <w:r w:rsidRPr="0086205A">
              <w:rPr>
                <w:color w:val="auto"/>
                <w:sz w:val="20"/>
                <w:szCs w:val="20"/>
              </w:rPr>
              <w:t>c) podnikanie v oblasti prijímania vkladov a iných návratných zdrojov od verejnosti bez udelenia povolenia na činnosť úverovej inštitúcie, čo je v rozpore s článkom 9 tejto smernice;</w:t>
            </w:r>
          </w:p>
          <w:p w14:paraId="55F3A02D" w14:textId="556FC43E" w:rsidR="00A74CB5" w:rsidRPr="0086205A" w:rsidRDefault="00A74CB5"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E54CE23" w14:textId="5CFE2C7F"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09607A6" w14:textId="77777777" w:rsidR="00A74CB5" w:rsidRPr="0086205A" w:rsidRDefault="00A74CB5" w:rsidP="00500993">
            <w:pPr>
              <w:jc w:val="center"/>
              <w:rPr>
                <w:sz w:val="20"/>
                <w:szCs w:val="20"/>
              </w:rPr>
            </w:pPr>
            <w:r w:rsidRPr="0086205A">
              <w:rPr>
                <w:sz w:val="20"/>
                <w:szCs w:val="20"/>
              </w:rPr>
              <w:t>483/2001</w:t>
            </w:r>
          </w:p>
          <w:p w14:paraId="36B026E0" w14:textId="77777777" w:rsidR="00A74CB5" w:rsidRPr="0086205A" w:rsidRDefault="00A74CB5" w:rsidP="00500993">
            <w:pPr>
              <w:jc w:val="center"/>
              <w:rPr>
                <w:sz w:val="20"/>
                <w:szCs w:val="20"/>
              </w:rPr>
            </w:pPr>
          </w:p>
          <w:p w14:paraId="1ED0225D" w14:textId="77777777" w:rsidR="00A74CB5" w:rsidRPr="0086205A" w:rsidRDefault="00A74CB5" w:rsidP="00500993">
            <w:pPr>
              <w:jc w:val="center"/>
              <w:rPr>
                <w:sz w:val="20"/>
                <w:szCs w:val="20"/>
              </w:rPr>
            </w:pPr>
          </w:p>
          <w:p w14:paraId="31C30C19" w14:textId="77777777" w:rsidR="00A74CB5" w:rsidRPr="0086205A" w:rsidRDefault="00A74CB5" w:rsidP="00500993">
            <w:pPr>
              <w:jc w:val="center"/>
              <w:rPr>
                <w:sz w:val="20"/>
                <w:szCs w:val="20"/>
              </w:rPr>
            </w:pPr>
          </w:p>
          <w:p w14:paraId="22B3EB68" w14:textId="1E6C26B4" w:rsidR="00A74CB5" w:rsidRPr="0086205A" w:rsidRDefault="00A74CB5" w:rsidP="00500993">
            <w:pPr>
              <w:jc w:val="center"/>
              <w:rPr>
                <w:sz w:val="20"/>
                <w:szCs w:val="20"/>
              </w:rPr>
            </w:pPr>
          </w:p>
          <w:p w14:paraId="361585A8" w14:textId="72B555B2" w:rsidR="00B7793D" w:rsidRPr="0086205A" w:rsidRDefault="00B7793D" w:rsidP="00500993">
            <w:pPr>
              <w:jc w:val="center"/>
              <w:rPr>
                <w:sz w:val="20"/>
                <w:szCs w:val="20"/>
              </w:rPr>
            </w:pPr>
          </w:p>
          <w:p w14:paraId="31A57B6F" w14:textId="347D2F36" w:rsidR="00B7793D" w:rsidRPr="0086205A" w:rsidRDefault="00B7793D" w:rsidP="00500993">
            <w:pPr>
              <w:jc w:val="center"/>
              <w:rPr>
                <w:sz w:val="20"/>
                <w:szCs w:val="20"/>
              </w:rPr>
            </w:pPr>
          </w:p>
          <w:p w14:paraId="4188F4F2" w14:textId="3E29C8F2" w:rsidR="00B7793D" w:rsidRPr="0086205A" w:rsidRDefault="00B7793D" w:rsidP="00500993">
            <w:pPr>
              <w:jc w:val="center"/>
              <w:rPr>
                <w:sz w:val="20"/>
                <w:szCs w:val="20"/>
              </w:rPr>
            </w:pPr>
          </w:p>
          <w:p w14:paraId="640ECE5E" w14:textId="77777777" w:rsidR="00B7793D" w:rsidRPr="0086205A" w:rsidRDefault="00B7793D" w:rsidP="00500993">
            <w:pPr>
              <w:jc w:val="center"/>
              <w:rPr>
                <w:sz w:val="20"/>
                <w:szCs w:val="20"/>
              </w:rPr>
            </w:pPr>
          </w:p>
          <w:p w14:paraId="6D230924" w14:textId="77777777" w:rsidR="00B7793D" w:rsidRPr="0086205A" w:rsidRDefault="00B7793D" w:rsidP="00500993">
            <w:pPr>
              <w:jc w:val="center"/>
              <w:rPr>
                <w:sz w:val="20"/>
                <w:szCs w:val="20"/>
              </w:rPr>
            </w:pPr>
          </w:p>
          <w:p w14:paraId="088B6023" w14:textId="58E28B05" w:rsidR="00A74CB5" w:rsidRPr="0086205A" w:rsidRDefault="00A74CB5" w:rsidP="00500993">
            <w:pPr>
              <w:jc w:val="center"/>
              <w:rPr>
                <w:sz w:val="20"/>
                <w:szCs w:val="20"/>
              </w:rPr>
            </w:pPr>
          </w:p>
          <w:p w14:paraId="16751538" w14:textId="56F59E0E" w:rsidR="00A74CB5" w:rsidRPr="0086205A" w:rsidRDefault="00A74CB5" w:rsidP="00500993">
            <w:pPr>
              <w:rPr>
                <w:sz w:val="20"/>
                <w:szCs w:val="20"/>
              </w:rPr>
            </w:pPr>
            <w:r w:rsidRPr="0086205A">
              <w:rPr>
                <w:sz w:val="20"/>
                <w:szCs w:val="20"/>
              </w:rPr>
              <w:t> </w:t>
            </w:r>
            <w:r w:rsidRPr="0086205A">
              <w:rPr>
                <w:b/>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EA45216" w14:textId="3EF53B22" w:rsidR="00A74CB5" w:rsidRPr="0086205A" w:rsidRDefault="00A74CB5" w:rsidP="00500993">
            <w:pPr>
              <w:pStyle w:val="Normlny0"/>
              <w:jc w:val="center"/>
            </w:pPr>
            <w:r w:rsidRPr="0086205A">
              <w:lastRenderedPageBreak/>
              <w:t xml:space="preserve">§ 3 </w:t>
            </w:r>
            <w:r w:rsidRPr="0086205A">
              <w:br/>
              <w:t xml:space="preserve">O 1 </w:t>
            </w:r>
          </w:p>
          <w:p w14:paraId="4EEA637C" w14:textId="77777777" w:rsidR="00A74CB5" w:rsidRPr="0086205A" w:rsidRDefault="00A74CB5" w:rsidP="00500993">
            <w:pPr>
              <w:pStyle w:val="Normlny0"/>
              <w:jc w:val="center"/>
            </w:pPr>
          </w:p>
          <w:p w14:paraId="3B50E967" w14:textId="77777777" w:rsidR="00A74CB5" w:rsidRPr="0086205A" w:rsidRDefault="00A74CB5" w:rsidP="00500993">
            <w:pPr>
              <w:pStyle w:val="Normlny0"/>
              <w:jc w:val="center"/>
            </w:pPr>
          </w:p>
          <w:p w14:paraId="61407213" w14:textId="77777777" w:rsidR="00A74CB5" w:rsidRPr="0086205A" w:rsidRDefault="00A74CB5" w:rsidP="00500993">
            <w:pPr>
              <w:pStyle w:val="Normlny0"/>
              <w:jc w:val="center"/>
            </w:pPr>
          </w:p>
          <w:p w14:paraId="7FDFE36E" w14:textId="32B00214" w:rsidR="00A74CB5" w:rsidRPr="0086205A" w:rsidRDefault="00A74CB5" w:rsidP="00500993">
            <w:pPr>
              <w:pStyle w:val="Normlny0"/>
              <w:jc w:val="center"/>
            </w:pPr>
          </w:p>
          <w:p w14:paraId="254C9AD3" w14:textId="06DC572A" w:rsidR="00B7793D" w:rsidRPr="0086205A" w:rsidRDefault="00B7793D" w:rsidP="00500993">
            <w:pPr>
              <w:pStyle w:val="Normlny0"/>
              <w:jc w:val="center"/>
            </w:pPr>
          </w:p>
          <w:p w14:paraId="4E0896D0" w14:textId="3A8E7803" w:rsidR="00B7793D" w:rsidRPr="0086205A" w:rsidRDefault="00B7793D" w:rsidP="00500993">
            <w:pPr>
              <w:pStyle w:val="Normlny0"/>
              <w:jc w:val="center"/>
            </w:pPr>
          </w:p>
          <w:p w14:paraId="069EEBC0" w14:textId="19C6E45E" w:rsidR="00B7793D" w:rsidRPr="0086205A" w:rsidRDefault="00B7793D" w:rsidP="00500993">
            <w:pPr>
              <w:pStyle w:val="Normlny0"/>
              <w:jc w:val="center"/>
            </w:pPr>
          </w:p>
          <w:p w14:paraId="7E33A5CA" w14:textId="77777777" w:rsidR="00B7793D" w:rsidRPr="0086205A" w:rsidRDefault="00B7793D" w:rsidP="00500993">
            <w:pPr>
              <w:pStyle w:val="Normlny0"/>
              <w:jc w:val="center"/>
            </w:pPr>
          </w:p>
          <w:p w14:paraId="5A171B99" w14:textId="77777777" w:rsidR="00A74CB5" w:rsidRPr="0086205A" w:rsidRDefault="00A74CB5" w:rsidP="00500993">
            <w:pPr>
              <w:pStyle w:val="Normlny0"/>
              <w:jc w:val="center"/>
            </w:pPr>
          </w:p>
          <w:p w14:paraId="24BBCC9A" w14:textId="29720566" w:rsidR="00A74CB5" w:rsidRPr="0086205A" w:rsidRDefault="00A74CB5" w:rsidP="00500993">
            <w:pPr>
              <w:pStyle w:val="Normlny0"/>
              <w:jc w:val="center"/>
              <w:rPr>
                <w:b/>
              </w:rPr>
            </w:pPr>
            <w:r w:rsidRPr="0086205A">
              <w:rPr>
                <w:b/>
              </w:rPr>
              <w:t xml:space="preserve">§ 50 O 7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B509205" w14:textId="7D9FCE0A" w:rsidR="00A74CB5" w:rsidRPr="0086205A" w:rsidRDefault="00A74CB5" w:rsidP="00500993">
            <w:pPr>
              <w:pStyle w:val="Normlny0"/>
              <w:ind w:left="40"/>
              <w:jc w:val="both"/>
            </w:pPr>
            <w:r w:rsidRPr="0086205A">
              <w:rPr>
                <w:color w:val="000000"/>
                <w:shd w:val="clear" w:color="auto" w:fill="FFFFFF"/>
              </w:rPr>
              <w:lastRenderedPageBreak/>
              <w:t>(1) Bez bankového povolenia nemôže nikto prijímať vklady. Bez bankového povolenia nemôže nikto poskytovať z vkladov úroky alebo iné odplaty, ktoré sú daňovým výdavkom podľa osobitného predpisu.</w:t>
            </w:r>
            <w:hyperlink r:id="rId28" w:anchor="poznamky.poznamka-10" w:tooltip="Odkaz na predpis alebo ustanovenie" w:history="1">
              <w:r w:rsidRPr="0086205A">
                <w:rPr>
                  <w:rStyle w:val="Hypertextovprepojenie"/>
                  <w:color w:val="auto"/>
                  <w:shd w:val="clear" w:color="auto" w:fill="FFFFFF"/>
                  <w:vertAlign w:val="superscript"/>
                </w:rPr>
                <w:t>10</w:t>
              </w:r>
              <w:r w:rsidRPr="0086205A">
                <w:rPr>
                  <w:rStyle w:val="Hypertextovprepojenie"/>
                  <w:color w:val="auto"/>
                  <w:shd w:val="clear" w:color="auto" w:fill="FFFFFF"/>
                </w:rPr>
                <w:t>)</w:t>
              </w:r>
            </w:hyperlink>
          </w:p>
          <w:p w14:paraId="0342890A" w14:textId="4523AABF" w:rsidR="00A74CB5" w:rsidRPr="0086205A" w:rsidRDefault="00A74CB5" w:rsidP="00500993">
            <w:pPr>
              <w:pStyle w:val="Normlny0"/>
              <w:ind w:left="40"/>
            </w:pPr>
          </w:p>
          <w:p w14:paraId="1B62E6BD" w14:textId="77777777" w:rsidR="00B7793D" w:rsidRPr="0086205A" w:rsidRDefault="00B7793D" w:rsidP="00500993">
            <w:pPr>
              <w:pStyle w:val="Normlny0"/>
              <w:ind w:left="40"/>
            </w:pPr>
            <w:r w:rsidRPr="0086205A">
              <w:t>Poznámka pod čiarou k odkazu 10 znie:</w:t>
            </w:r>
          </w:p>
          <w:p w14:paraId="3C3AB149" w14:textId="77777777" w:rsidR="00B7793D" w:rsidRPr="0086205A" w:rsidRDefault="00B7793D" w:rsidP="00500993">
            <w:pPr>
              <w:pStyle w:val="Normlny0"/>
              <w:ind w:left="40"/>
            </w:pPr>
            <w:r w:rsidRPr="0086205A">
              <w:t>„</w:t>
            </w:r>
            <w:r w:rsidRPr="0086205A">
              <w:rPr>
                <w:vertAlign w:val="superscript"/>
              </w:rPr>
              <w:t>10</w:t>
            </w:r>
            <w:r w:rsidRPr="0086205A">
              <w:t>) § 19 ods. 1 zákona č. 595/2003 Z. z. o dani z príjmov.“.</w:t>
            </w:r>
          </w:p>
          <w:p w14:paraId="1757B90D" w14:textId="77777777" w:rsidR="00B7793D" w:rsidRPr="0086205A" w:rsidRDefault="00B7793D" w:rsidP="00500993">
            <w:pPr>
              <w:pStyle w:val="Normlny0"/>
              <w:ind w:left="40"/>
            </w:pPr>
          </w:p>
          <w:p w14:paraId="0DFEF81B" w14:textId="231B20BC" w:rsidR="00A74CB5" w:rsidRPr="0086205A" w:rsidRDefault="00A74CB5" w:rsidP="00500993">
            <w:pPr>
              <w:jc w:val="both"/>
              <w:rPr>
                <w:b/>
                <w:bCs/>
                <w:sz w:val="20"/>
                <w:szCs w:val="20"/>
              </w:rPr>
            </w:pPr>
            <w:r w:rsidRPr="0086205A">
              <w:rPr>
                <w:b/>
                <w:bCs/>
                <w:sz w:val="20"/>
                <w:szCs w:val="20"/>
              </w:rPr>
              <w:t xml:space="preserve">(7) </w:t>
            </w:r>
            <w:r w:rsidR="00762F66" w:rsidRPr="0086205A">
              <w:rPr>
                <w:b/>
                <w:bCs/>
                <w:sz w:val="20"/>
                <w:szCs w:val="20"/>
              </w:rPr>
              <w:t xml:space="preserve">Za porušenie § 2 </w:t>
            </w:r>
            <w:r w:rsidR="000C0B44" w:rsidRPr="0086205A">
              <w:rPr>
                <w:b/>
                <w:bCs/>
                <w:sz w:val="20"/>
                <w:szCs w:val="20"/>
              </w:rPr>
              <w:t xml:space="preserve">ods. 16 </w:t>
            </w:r>
            <w:r w:rsidR="00762F66" w:rsidRPr="0086205A">
              <w:rPr>
                <w:b/>
                <w:bCs/>
                <w:sz w:val="20"/>
                <w:szCs w:val="20"/>
              </w:rPr>
              <w:t xml:space="preserve">druhej vety, § 3, § 4 ods. 1, § 20a ods. 10, § 28, § 28a a  28e až 28g </w:t>
            </w:r>
            <w:r w:rsidRPr="0086205A">
              <w:rPr>
                <w:b/>
                <w:bCs/>
                <w:sz w:val="20"/>
                <w:szCs w:val="20"/>
              </w:rPr>
              <w:t>môže Národná banka Slovenska uložiť opatrenie na odstránenie a nápravu protiprávneho stavu a pokutu do</w:t>
            </w:r>
          </w:p>
          <w:p w14:paraId="0980DE2E" w14:textId="77777777" w:rsidR="00A74CB5" w:rsidRPr="0086205A" w:rsidRDefault="00A74CB5" w:rsidP="00500993">
            <w:pPr>
              <w:pStyle w:val="Odsekzoznamu"/>
              <w:numPr>
                <w:ilvl w:val="0"/>
                <w:numId w:val="72"/>
              </w:numPr>
              <w:autoSpaceDE/>
              <w:autoSpaceDN/>
              <w:jc w:val="both"/>
              <w:rPr>
                <w:b/>
                <w:bCs/>
                <w:sz w:val="20"/>
                <w:szCs w:val="20"/>
              </w:rPr>
            </w:pPr>
            <w:r w:rsidRPr="0086205A">
              <w:rPr>
                <w:b/>
                <w:bCs/>
                <w:sz w:val="20"/>
                <w:szCs w:val="20"/>
              </w:rPr>
              <w:t>výšky 10 % celkového čistého ročného obratu podľa odsekov 27 až 30, ak ide o právnickú osobu, pričom ak nie je možné určiť výšku pokuty z celkového čistého ročného obratu, Národná banka Slovenska môže uložiť pokutu od 500 eur do 5 000 000 eur,</w:t>
            </w:r>
          </w:p>
          <w:p w14:paraId="2FD8514B" w14:textId="77777777" w:rsidR="00A74CB5" w:rsidRPr="0086205A" w:rsidRDefault="00A74CB5" w:rsidP="00500993">
            <w:pPr>
              <w:pStyle w:val="Odsekzoznamu"/>
              <w:numPr>
                <w:ilvl w:val="0"/>
                <w:numId w:val="72"/>
              </w:numPr>
              <w:autoSpaceDE/>
              <w:autoSpaceDN/>
              <w:jc w:val="both"/>
              <w:rPr>
                <w:b/>
                <w:bCs/>
                <w:sz w:val="20"/>
                <w:szCs w:val="20"/>
              </w:rPr>
            </w:pPr>
            <w:r w:rsidRPr="0086205A">
              <w:rPr>
                <w:b/>
                <w:bCs/>
                <w:sz w:val="20"/>
                <w:szCs w:val="20"/>
              </w:rPr>
              <w:t>5 000 000 eur, ak ide o fyzickú osobu,</w:t>
            </w:r>
          </w:p>
          <w:p w14:paraId="53A4FFD1" w14:textId="691172F0" w:rsidR="00A74CB5" w:rsidRPr="0086205A" w:rsidRDefault="00A74CB5" w:rsidP="00500993">
            <w:pPr>
              <w:pStyle w:val="Odsekzoznamu"/>
              <w:numPr>
                <w:ilvl w:val="0"/>
                <w:numId w:val="72"/>
              </w:numPr>
              <w:autoSpaceDE/>
              <w:autoSpaceDN/>
              <w:jc w:val="both"/>
              <w:rPr>
                <w:b/>
                <w:bCs/>
                <w:sz w:val="20"/>
                <w:szCs w:val="20"/>
              </w:rPr>
            </w:pPr>
            <w:r w:rsidRPr="0086205A">
              <w:rPr>
                <w:b/>
                <w:bCs/>
                <w:sz w:val="20"/>
                <w:szCs w:val="20"/>
              </w:rPr>
              <w:t>dvojnásobku sumy ziskov, ktoré sa dosiahli, alebo strát, ktorým sa podarilo zabrániť z dôvodu porušenia, ak je túto sumu možné určiť.</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F6E6E3" w14:textId="71EBE311" w:rsidR="00A74CB5" w:rsidRPr="0086205A" w:rsidRDefault="00A74CB5" w:rsidP="00500993">
            <w:pPr>
              <w:ind w:left="-32"/>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A049D3B"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6B1AFE" w14:textId="7606CCDE"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9DC298D" w14:textId="4FBF77FE" w:rsidR="00A74CB5" w:rsidRPr="0086205A" w:rsidRDefault="00A74CB5" w:rsidP="00500993">
            <w:pPr>
              <w:pStyle w:val="Nadpis1"/>
              <w:rPr>
                <w:b w:val="0"/>
                <w:bCs w:val="0"/>
                <w:sz w:val="20"/>
                <w:szCs w:val="20"/>
              </w:rPr>
            </w:pPr>
          </w:p>
        </w:tc>
      </w:tr>
      <w:tr w:rsidR="00A74CB5" w:rsidRPr="0086205A" w14:paraId="02CDF0AD" w14:textId="3E32E75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FE9455B" w14:textId="77777777" w:rsidR="00A74CB5" w:rsidRPr="0086205A" w:rsidRDefault="00A74CB5" w:rsidP="00500993">
            <w:pPr>
              <w:rPr>
                <w:sz w:val="20"/>
                <w:szCs w:val="20"/>
              </w:rPr>
            </w:pPr>
            <w:r w:rsidRPr="0086205A">
              <w:rPr>
                <w:sz w:val="20"/>
                <w:szCs w:val="20"/>
              </w:rPr>
              <w:t>Č: 66 O: 1</w:t>
            </w:r>
          </w:p>
          <w:p w14:paraId="12D2DD88" w14:textId="34271A73" w:rsidR="00A74CB5" w:rsidRPr="0086205A" w:rsidRDefault="00A74CB5" w:rsidP="00500993">
            <w:pPr>
              <w:rPr>
                <w:sz w:val="20"/>
                <w:szCs w:val="20"/>
              </w:rPr>
            </w:pPr>
            <w:r w:rsidRPr="0086205A">
              <w:rPr>
                <w:sz w:val="20"/>
                <w:szCs w:val="20"/>
              </w:rPr>
              <w:t>P: d)</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0A5D842" w14:textId="736B5897" w:rsidR="00A74CB5" w:rsidRPr="0086205A" w:rsidRDefault="00A74CB5" w:rsidP="00500993">
            <w:pPr>
              <w:pStyle w:val="Default"/>
              <w:rPr>
                <w:color w:val="auto"/>
                <w:sz w:val="20"/>
                <w:szCs w:val="20"/>
              </w:rPr>
            </w:pPr>
            <w:r w:rsidRPr="0086205A">
              <w:rPr>
                <w:color w:val="auto"/>
                <w:sz w:val="20"/>
                <w:szCs w:val="20"/>
              </w:rPr>
              <w:t>d) priame alebo nepriame nadobudnutie kvalifikovanej účasti v úverovej inštitúcii alebo jej ďalšie priame alebo nepriame zvyšovanie, v dôsledku čoho by podiel na hlasovacích právach alebo kapitáli v držbe dosiahol alebo presiahol prahové hodnoty uvedené v článku 22 ods. 1 tejto smernice, alebo také, že by sa úverová inštitúcia stala dcérskou spoločnosťou nadobúdateľa, bez toho, aby boli počas lehoty na posúdenie písomne informované príslušné orgány úverovej inštitúcie, v ktorej nadobúdateľ plánuje nadobudnúť alebo zvýšiť kvalifikovanú účasť, alebo napriek nesúhlasu príslušných orgánov, čo je v rozpore s uvedeným článkom;</w:t>
            </w:r>
          </w:p>
          <w:p w14:paraId="3E897855" w14:textId="3288E722" w:rsidR="00A74CB5" w:rsidRPr="0086205A" w:rsidRDefault="00A74CB5"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ADA2B1F" w14:textId="7763E0E3"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45745CC" w14:textId="77777777" w:rsidR="00A74CB5" w:rsidRPr="0086205A" w:rsidRDefault="00A74CB5" w:rsidP="00500993">
            <w:pPr>
              <w:jc w:val="center"/>
              <w:rPr>
                <w:sz w:val="20"/>
                <w:szCs w:val="20"/>
              </w:rPr>
            </w:pPr>
            <w:r w:rsidRPr="0086205A">
              <w:rPr>
                <w:sz w:val="20"/>
                <w:szCs w:val="20"/>
              </w:rPr>
              <w:t>483/2001</w:t>
            </w:r>
          </w:p>
          <w:p w14:paraId="06B1225B" w14:textId="77777777" w:rsidR="00A74CB5" w:rsidRPr="0086205A" w:rsidRDefault="00A74CB5" w:rsidP="00500993">
            <w:pPr>
              <w:jc w:val="center"/>
              <w:rPr>
                <w:sz w:val="20"/>
                <w:szCs w:val="20"/>
              </w:rPr>
            </w:pPr>
          </w:p>
          <w:p w14:paraId="71A2848D" w14:textId="77777777" w:rsidR="00A74CB5" w:rsidRPr="0086205A" w:rsidRDefault="00A74CB5" w:rsidP="00500993">
            <w:pPr>
              <w:jc w:val="center"/>
              <w:rPr>
                <w:sz w:val="20"/>
                <w:szCs w:val="20"/>
              </w:rPr>
            </w:pPr>
          </w:p>
          <w:p w14:paraId="04334834" w14:textId="77777777" w:rsidR="00A74CB5" w:rsidRPr="0086205A" w:rsidRDefault="00A74CB5" w:rsidP="00500993">
            <w:pPr>
              <w:jc w:val="center"/>
              <w:rPr>
                <w:sz w:val="20"/>
                <w:szCs w:val="20"/>
              </w:rPr>
            </w:pPr>
          </w:p>
          <w:p w14:paraId="766919FC" w14:textId="77777777" w:rsidR="00A74CB5" w:rsidRPr="0086205A" w:rsidRDefault="00A74CB5" w:rsidP="00500993">
            <w:pPr>
              <w:jc w:val="center"/>
              <w:rPr>
                <w:sz w:val="20"/>
                <w:szCs w:val="20"/>
              </w:rPr>
            </w:pPr>
          </w:p>
          <w:p w14:paraId="0AB63EEC" w14:textId="77777777" w:rsidR="00A74CB5" w:rsidRPr="0086205A" w:rsidRDefault="00A74CB5" w:rsidP="00500993">
            <w:pPr>
              <w:jc w:val="center"/>
              <w:rPr>
                <w:sz w:val="20"/>
                <w:szCs w:val="20"/>
              </w:rPr>
            </w:pPr>
          </w:p>
          <w:p w14:paraId="73B4C3E2" w14:textId="77777777" w:rsidR="00A74CB5" w:rsidRPr="0086205A" w:rsidRDefault="00A74CB5" w:rsidP="00500993">
            <w:pPr>
              <w:jc w:val="center"/>
              <w:rPr>
                <w:sz w:val="20"/>
                <w:szCs w:val="20"/>
              </w:rPr>
            </w:pPr>
          </w:p>
          <w:p w14:paraId="18BFC8EE" w14:textId="77777777" w:rsidR="00A74CB5" w:rsidRPr="0086205A" w:rsidRDefault="00A74CB5" w:rsidP="00500993">
            <w:pPr>
              <w:jc w:val="center"/>
              <w:rPr>
                <w:sz w:val="20"/>
                <w:szCs w:val="20"/>
              </w:rPr>
            </w:pPr>
          </w:p>
          <w:p w14:paraId="55700CD2" w14:textId="77777777" w:rsidR="00A74CB5" w:rsidRPr="0086205A" w:rsidRDefault="00A74CB5" w:rsidP="00500993">
            <w:pPr>
              <w:jc w:val="center"/>
              <w:rPr>
                <w:sz w:val="20"/>
                <w:szCs w:val="20"/>
              </w:rPr>
            </w:pPr>
          </w:p>
          <w:p w14:paraId="7C4CC76A" w14:textId="77777777" w:rsidR="00A74CB5" w:rsidRPr="0086205A" w:rsidRDefault="00A74CB5" w:rsidP="00500993">
            <w:pPr>
              <w:jc w:val="center"/>
              <w:rPr>
                <w:sz w:val="20"/>
                <w:szCs w:val="20"/>
              </w:rPr>
            </w:pPr>
          </w:p>
          <w:p w14:paraId="6E5A90FE" w14:textId="77777777" w:rsidR="00A74CB5" w:rsidRPr="0086205A" w:rsidRDefault="00A74CB5" w:rsidP="00500993">
            <w:pPr>
              <w:jc w:val="center"/>
              <w:rPr>
                <w:sz w:val="20"/>
                <w:szCs w:val="20"/>
              </w:rPr>
            </w:pPr>
          </w:p>
          <w:p w14:paraId="1CA743DA" w14:textId="77777777" w:rsidR="00A74CB5" w:rsidRPr="0086205A" w:rsidRDefault="00A74CB5" w:rsidP="00500993">
            <w:pPr>
              <w:jc w:val="center"/>
              <w:rPr>
                <w:sz w:val="20"/>
                <w:szCs w:val="20"/>
              </w:rPr>
            </w:pPr>
          </w:p>
          <w:p w14:paraId="1725FE74" w14:textId="77777777" w:rsidR="00A74CB5" w:rsidRPr="0086205A" w:rsidRDefault="00A74CB5" w:rsidP="00500993">
            <w:pPr>
              <w:jc w:val="center"/>
              <w:rPr>
                <w:sz w:val="20"/>
                <w:szCs w:val="20"/>
              </w:rPr>
            </w:pPr>
          </w:p>
          <w:p w14:paraId="149A40CF" w14:textId="77777777" w:rsidR="00A74CB5" w:rsidRPr="0086205A" w:rsidRDefault="00A74CB5" w:rsidP="00500993">
            <w:pPr>
              <w:jc w:val="center"/>
              <w:rPr>
                <w:sz w:val="20"/>
                <w:szCs w:val="20"/>
              </w:rPr>
            </w:pPr>
          </w:p>
          <w:p w14:paraId="7AADE914" w14:textId="77777777" w:rsidR="00A74CB5" w:rsidRPr="0086205A" w:rsidRDefault="00A74CB5" w:rsidP="00500993">
            <w:pPr>
              <w:jc w:val="center"/>
              <w:rPr>
                <w:sz w:val="20"/>
                <w:szCs w:val="20"/>
              </w:rPr>
            </w:pPr>
          </w:p>
          <w:p w14:paraId="51C80656" w14:textId="77777777" w:rsidR="00A74CB5" w:rsidRPr="0086205A" w:rsidRDefault="00A74CB5" w:rsidP="00500993">
            <w:pPr>
              <w:jc w:val="center"/>
              <w:rPr>
                <w:sz w:val="20"/>
                <w:szCs w:val="20"/>
              </w:rPr>
            </w:pPr>
          </w:p>
          <w:p w14:paraId="36E299F7" w14:textId="77777777" w:rsidR="00A74CB5" w:rsidRPr="0086205A" w:rsidRDefault="00A74CB5" w:rsidP="00500993">
            <w:pPr>
              <w:jc w:val="center"/>
              <w:rPr>
                <w:sz w:val="20"/>
                <w:szCs w:val="20"/>
              </w:rPr>
            </w:pPr>
          </w:p>
          <w:p w14:paraId="17CD2E75" w14:textId="77777777" w:rsidR="00A74CB5" w:rsidRPr="0086205A" w:rsidRDefault="00A74CB5" w:rsidP="00500993">
            <w:pPr>
              <w:jc w:val="center"/>
              <w:rPr>
                <w:sz w:val="20"/>
                <w:szCs w:val="20"/>
              </w:rPr>
            </w:pPr>
          </w:p>
          <w:p w14:paraId="677983EE" w14:textId="77777777" w:rsidR="00A74CB5" w:rsidRPr="0086205A" w:rsidRDefault="00A74CB5" w:rsidP="00500993">
            <w:pPr>
              <w:jc w:val="center"/>
              <w:rPr>
                <w:sz w:val="20"/>
                <w:szCs w:val="20"/>
              </w:rPr>
            </w:pPr>
          </w:p>
          <w:p w14:paraId="746330E1" w14:textId="77777777" w:rsidR="00A74CB5" w:rsidRPr="0086205A" w:rsidRDefault="00A74CB5" w:rsidP="00500993">
            <w:pPr>
              <w:jc w:val="center"/>
              <w:rPr>
                <w:sz w:val="20"/>
                <w:szCs w:val="20"/>
              </w:rPr>
            </w:pPr>
          </w:p>
          <w:p w14:paraId="4B722C67" w14:textId="77777777" w:rsidR="00A74CB5" w:rsidRPr="0086205A" w:rsidRDefault="00A74CB5" w:rsidP="00500993">
            <w:pPr>
              <w:jc w:val="center"/>
              <w:rPr>
                <w:sz w:val="20"/>
                <w:szCs w:val="20"/>
              </w:rPr>
            </w:pPr>
          </w:p>
          <w:p w14:paraId="431D8135" w14:textId="55C0DEFB" w:rsidR="00A74CB5" w:rsidRPr="0086205A" w:rsidRDefault="00A74CB5" w:rsidP="00500993">
            <w:pPr>
              <w:jc w:val="center"/>
              <w:rPr>
                <w:sz w:val="20"/>
                <w:szCs w:val="20"/>
              </w:rPr>
            </w:pPr>
          </w:p>
          <w:p w14:paraId="63371F59" w14:textId="77777777" w:rsidR="00C67687" w:rsidRPr="0086205A" w:rsidRDefault="00C67687" w:rsidP="00500993">
            <w:pPr>
              <w:jc w:val="center"/>
              <w:rPr>
                <w:sz w:val="20"/>
                <w:szCs w:val="20"/>
              </w:rPr>
            </w:pPr>
          </w:p>
          <w:p w14:paraId="629C8919" w14:textId="77777777" w:rsidR="00A74CB5" w:rsidRPr="0086205A" w:rsidRDefault="00A74CB5" w:rsidP="00500993">
            <w:pPr>
              <w:jc w:val="center"/>
              <w:rPr>
                <w:sz w:val="20"/>
                <w:szCs w:val="20"/>
              </w:rPr>
            </w:pPr>
          </w:p>
          <w:p w14:paraId="16781B65" w14:textId="77777777" w:rsidR="00A74CB5" w:rsidRPr="0086205A" w:rsidRDefault="00A74CB5" w:rsidP="00500993">
            <w:pPr>
              <w:jc w:val="center"/>
              <w:rPr>
                <w:b/>
                <w:sz w:val="20"/>
                <w:szCs w:val="20"/>
              </w:rPr>
            </w:pPr>
            <w:r w:rsidRPr="0086205A">
              <w:rPr>
                <w:sz w:val="20"/>
                <w:szCs w:val="20"/>
              </w:rPr>
              <w:t> </w:t>
            </w:r>
            <w:r w:rsidRPr="0086205A">
              <w:rPr>
                <w:b/>
                <w:sz w:val="20"/>
                <w:szCs w:val="20"/>
              </w:rPr>
              <w:t>návrh zákona čl. I</w:t>
            </w:r>
          </w:p>
          <w:p w14:paraId="0BD12D0E" w14:textId="77777777" w:rsidR="00A74CB5" w:rsidRPr="0086205A" w:rsidRDefault="00A74CB5" w:rsidP="00500993">
            <w:pPr>
              <w:jc w:val="center"/>
              <w:rPr>
                <w:b/>
                <w:sz w:val="20"/>
                <w:szCs w:val="20"/>
              </w:rPr>
            </w:pPr>
          </w:p>
          <w:p w14:paraId="6A1798CB" w14:textId="77777777" w:rsidR="00A74CB5" w:rsidRPr="0086205A" w:rsidRDefault="00A74CB5" w:rsidP="00500993">
            <w:pPr>
              <w:jc w:val="center"/>
              <w:rPr>
                <w:b/>
                <w:sz w:val="20"/>
                <w:szCs w:val="20"/>
              </w:rPr>
            </w:pPr>
          </w:p>
          <w:p w14:paraId="08AC1494" w14:textId="77777777" w:rsidR="00A74CB5" w:rsidRPr="0086205A" w:rsidRDefault="00A74CB5" w:rsidP="00500993">
            <w:pPr>
              <w:jc w:val="center"/>
              <w:rPr>
                <w:b/>
                <w:sz w:val="20"/>
                <w:szCs w:val="20"/>
              </w:rPr>
            </w:pPr>
          </w:p>
          <w:p w14:paraId="698ED2A0" w14:textId="77777777" w:rsidR="00A74CB5" w:rsidRPr="0086205A" w:rsidRDefault="00A74CB5" w:rsidP="00500993">
            <w:pPr>
              <w:jc w:val="center"/>
              <w:rPr>
                <w:b/>
                <w:sz w:val="20"/>
                <w:szCs w:val="20"/>
              </w:rPr>
            </w:pPr>
          </w:p>
          <w:p w14:paraId="71F13D4B" w14:textId="77777777" w:rsidR="00A74CB5" w:rsidRPr="0086205A" w:rsidRDefault="00A74CB5" w:rsidP="00500993">
            <w:pPr>
              <w:jc w:val="center"/>
              <w:rPr>
                <w:b/>
                <w:sz w:val="20"/>
                <w:szCs w:val="20"/>
              </w:rPr>
            </w:pPr>
          </w:p>
          <w:p w14:paraId="1C7AFD69" w14:textId="77777777" w:rsidR="00A74CB5" w:rsidRPr="0086205A" w:rsidRDefault="00A74CB5" w:rsidP="00500993">
            <w:pPr>
              <w:jc w:val="center"/>
              <w:rPr>
                <w:b/>
                <w:sz w:val="20"/>
                <w:szCs w:val="20"/>
              </w:rPr>
            </w:pPr>
          </w:p>
          <w:p w14:paraId="1B1B689D" w14:textId="77777777" w:rsidR="00A74CB5" w:rsidRPr="0086205A" w:rsidRDefault="00A74CB5" w:rsidP="00500993">
            <w:pPr>
              <w:jc w:val="center"/>
              <w:rPr>
                <w:b/>
                <w:sz w:val="20"/>
                <w:szCs w:val="20"/>
              </w:rPr>
            </w:pPr>
          </w:p>
          <w:p w14:paraId="782E9F59" w14:textId="77777777" w:rsidR="00A74CB5" w:rsidRPr="0086205A" w:rsidRDefault="00A74CB5" w:rsidP="00500993">
            <w:pPr>
              <w:jc w:val="center"/>
              <w:rPr>
                <w:b/>
                <w:sz w:val="20"/>
                <w:szCs w:val="20"/>
              </w:rPr>
            </w:pPr>
          </w:p>
          <w:p w14:paraId="449CD824" w14:textId="77777777" w:rsidR="00A74CB5" w:rsidRPr="0086205A" w:rsidRDefault="00A74CB5" w:rsidP="00500993">
            <w:pPr>
              <w:jc w:val="center"/>
              <w:rPr>
                <w:b/>
                <w:sz w:val="20"/>
                <w:szCs w:val="20"/>
              </w:rPr>
            </w:pPr>
          </w:p>
          <w:p w14:paraId="78E44411" w14:textId="77777777" w:rsidR="00A74CB5" w:rsidRPr="0086205A" w:rsidRDefault="00A74CB5" w:rsidP="00500993">
            <w:pPr>
              <w:jc w:val="center"/>
              <w:rPr>
                <w:b/>
                <w:sz w:val="20"/>
                <w:szCs w:val="20"/>
              </w:rPr>
            </w:pPr>
          </w:p>
          <w:p w14:paraId="69309ADA" w14:textId="77777777" w:rsidR="00A74CB5" w:rsidRPr="0086205A" w:rsidRDefault="00A74CB5" w:rsidP="00500993">
            <w:pPr>
              <w:jc w:val="center"/>
              <w:rPr>
                <w:b/>
                <w:sz w:val="20"/>
                <w:szCs w:val="20"/>
              </w:rPr>
            </w:pPr>
          </w:p>
          <w:p w14:paraId="1E2FE36A" w14:textId="77777777" w:rsidR="00A74CB5" w:rsidRPr="0086205A" w:rsidRDefault="00A74CB5" w:rsidP="00500993">
            <w:pPr>
              <w:jc w:val="center"/>
              <w:rPr>
                <w:b/>
                <w:sz w:val="20"/>
                <w:szCs w:val="20"/>
              </w:rPr>
            </w:pPr>
          </w:p>
          <w:p w14:paraId="1FA63CEB" w14:textId="77777777" w:rsidR="00A74CB5" w:rsidRPr="0086205A" w:rsidRDefault="00A74CB5" w:rsidP="00500993">
            <w:pPr>
              <w:jc w:val="center"/>
              <w:rPr>
                <w:b/>
                <w:sz w:val="20"/>
                <w:szCs w:val="20"/>
              </w:rPr>
            </w:pPr>
          </w:p>
          <w:p w14:paraId="70D78C5B" w14:textId="77777777" w:rsidR="00A74CB5" w:rsidRPr="0086205A" w:rsidRDefault="00A74CB5" w:rsidP="00500993">
            <w:pPr>
              <w:jc w:val="center"/>
              <w:rPr>
                <w:b/>
                <w:sz w:val="20"/>
                <w:szCs w:val="20"/>
              </w:rPr>
            </w:pPr>
          </w:p>
          <w:p w14:paraId="1314129E" w14:textId="77777777" w:rsidR="00A74CB5" w:rsidRPr="0086205A" w:rsidRDefault="00A74CB5" w:rsidP="00500993">
            <w:pPr>
              <w:jc w:val="center"/>
              <w:rPr>
                <w:b/>
                <w:sz w:val="20"/>
                <w:szCs w:val="20"/>
              </w:rPr>
            </w:pPr>
          </w:p>
          <w:p w14:paraId="16D40F02" w14:textId="77777777" w:rsidR="00A74CB5" w:rsidRPr="0086205A" w:rsidRDefault="00A74CB5" w:rsidP="00500993">
            <w:pPr>
              <w:jc w:val="center"/>
              <w:rPr>
                <w:b/>
                <w:sz w:val="20"/>
                <w:szCs w:val="20"/>
              </w:rPr>
            </w:pPr>
          </w:p>
          <w:p w14:paraId="0ADEB25E" w14:textId="4860D2EC" w:rsidR="00A74CB5" w:rsidRPr="0086205A" w:rsidRDefault="00A74CB5" w:rsidP="00500993">
            <w:pPr>
              <w:jc w:val="center"/>
              <w:rPr>
                <w:b/>
                <w:sz w:val="20"/>
                <w:szCs w:val="20"/>
              </w:rPr>
            </w:pPr>
          </w:p>
          <w:p w14:paraId="458879EE" w14:textId="77777777" w:rsidR="00B7793D" w:rsidRPr="0086205A" w:rsidRDefault="00B7793D" w:rsidP="00500993">
            <w:pPr>
              <w:jc w:val="center"/>
              <w:rPr>
                <w:b/>
                <w:sz w:val="20"/>
                <w:szCs w:val="20"/>
              </w:rPr>
            </w:pPr>
          </w:p>
          <w:p w14:paraId="2C41C696" w14:textId="77777777" w:rsidR="00A74CB5" w:rsidRPr="0086205A" w:rsidRDefault="00A74CB5" w:rsidP="00500993">
            <w:pPr>
              <w:jc w:val="center"/>
              <w:rPr>
                <w:b/>
                <w:sz w:val="20"/>
                <w:szCs w:val="20"/>
              </w:rPr>
            </w:pPr>
          </w:p>
          <w:p w14:paraId="3AE98EB4" w14:textId="77777777" w:rsidR="00A74CB5" w:rsidRPr="0086205A" w:rsidRDefault="00A74CB5" w:rsidP="00500993">
            <w:pPr>
              <w:jc w:val="center"/>
              <w:rPr>
                <w:b/>
                <w:sz w:val="20"/>
                <w:szCs w:val="20"/>
              </w:rPr>
            </w:pPr>
          </w:p>
          <w:p w14:paraId="013E6352" w14:textId="30A8BD34" w:rsidR="00A74CB5" w:rsidRPr="0086205A" w:rsidRDefault="00A74CB5" w:rsidP="00500993">
            <w:pPr>
              <w:jc w:val="center"/>
              <w:rPr>
                <w:bCs/>
                <w:sz w:val="20"/>
                <w:szCs w:val="20"/>
              </w:rPr>
            </w:pPr>
            <w:r w:rsidRPr="0086205A">
              <w:rPr>
                <w:bCs/>
                <w:sz w:val="20"/>
                <w:szCs w:val="20"/>
              </w:rPr>
              <w:t>483/2001</w:t>
            </w:r>
          </w:p>
          <w:p w14:paraId="5EB520B9" w14:textId="2D145CF1"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C2DB3EE" w14:textId="77777777" w:rsidR="00A74CB5" w:rsidRPr="0086205A" w:rsidRDefault="00A74CB5" w:rsidP="00500993">
            <w:pPr>
              <w:pStyle w:val="Normlny0"/>
              <w:jc w:val="center"/>
            </w:pPr>
            <w:r w:rsidRPr="0086205A">
              <w:lastRenderedPageBreak/>
              <w:t xml:space="preserve">§ 28 O 5 </w:t>
            </w:r>
          </w:p>
          <w:p w14:paraId="6F8E0523" w14:textId="77777777" w:rsidR="00A74CB5" w:rsidRPr="0086205A" w:rsidRDefault="00A74CB5" w:rsidP="00500993">
            <w:pPr>
              <w:pStyle w:val="Normlny0"/>
              <w:jc w:val="center"/>
            </w:pPr>
          </w:p>
          <w:p w14:paraId="1E57F806" w14:textId="77777777" w:rsidR="00A74CB5" w:rsidRPr="0086205A" w:rsidRDefault="00A74CB5" w:rsidP="00500993">
            <w:pPr>
              <w:pStyle w:val="Normlny0"/>
              <w:jc w:val="center"/>
            </w:pPr>
          </w:p>
          <w:p w14:paraId="1CBDF870" w14:textId="77777777" w:rsidR="00A74CB5" w:rsidRPr="0086205A" w:rsidRDefault="00A74CB5" w:rsidP="00500993">
            <w:pPr>
              <w:pStyle w:val="Normlny0"/>
              <w:jc w:val="center"/>
            </w:pPr>
          </w:p>
          <w:p w14:paraId="3EB0525A" w14:textId="77777777" w:rsidR="00A74CB5" w:rsidRPr="0086205A" w:rsidRDefault="00A74CB5" w:rsidP="00500993">
            <w:pPr>
              <w:pStyle w:val="Normlny0"/>
              <w:jc w:val="center"/>
            </w:pPr>
          </w:p>
          <w:p w14:paraId="3145A96A" w14:textId="77777777" w:rsidR="00A74CB5" w:rsidRPr="0086205A" w:rsidRDefault="00A74CB5" w:rsidP="00500993">
            <w:pPr>
              <w:pStyle w:val="Normlny0"/>
              <w:jc w:val="center"/>
            </w:pPr>
          </w:p>
          <w:p w14:paraId="6610145E" w14:textId="77777777" w:rsidR="00A74CB5" w:rsidRPr="0086205A" w:rsidRDefault="00A74CB5" w:rsidP="00500993">
            <w:pPr>
              <w:pStyle w:val="Normlny0"/>
              <w:jc w:val="center"/>
            </w:pPr>
          </w:p>
          <w:p w14:paraId="32D48129" w14:textId="77777777" w:rsidR="00A74CB5" w:rsidRPr="0086205A" w:rsidRDefault="00A74CB5" w:rsidP="00500993">
            <w:pPr>
              <w:pStyle w:val="Normlny0"/>
              <w:jc w:val="center"/>
            </w:pPr>
          </w:p>
          <w:p w14:paraId="303068ED" w14:textId="77777777" w:rsidR="00A74CB5" w:rsidRPr="0086205A" w:rsidRDefault="00A74CB5" w:rsidP="00500993">
            <w:pPr>
              <w:pStyle w:val="Normlny0"/>
              <w:jc w:val="center"/>
            </w:pPr>
          </w:p>
          <w:p w14:paraId="117703E1" w14:textId="77777777" w:rsidR="00A74CB5" w:rsidRPr="0086205A" w:rsidRDefault="00A74CB5" w:rsidP="00500993">
            <w:pPr>
              <w:pStyle w:val="Normlny0"/>
              <w:jc w:val="center"/>
            </w:pPr>
          </w:p>
          <w:p w14:paraId="022BDEE3" w14:textId="77777777" w:rsidR="00A74CB5" w:rsidRPr="0086205A" w:rsidRDefault="00A74CB5" w:rsidP="00500993">
            <w:pPr>
              <w:pStyle w:val="Normlny0"/>
              <w:jc w:val="center"/>
            </w:pPr>
          </w:p>
          <w:p w14:paraId="6EE75FDA" w14:textId="77777777" w:rsidR="00A74CB5" w:rsidRPr="0086205A" w:rsidRDefault="00A74CB5" w:rsidP="00500993">
            <w:pPr>
              <w:pStyle w:val="Normlny0"/>
              <w:jc w:val="center"/>
            </w:pPr>
          </w:p>
          <w:p w14:paraId="7AD41765" w14:textId="77777777" w:rsidR="00A74CB5" w:rsidRPr="0086205A" w:rsidRDefault="00A74CB5" w:rsidP="00500993">
            <w:pPr>
              <w:pStyle w:val="Normlny0"/>
              <w:jc w:val="center"/>
            </w:pPr>
          </w:p>
          <w:p w14:paraId="74904DDF" w14:textId="77777777" w:rsidR="00A74CB5" w:rsidRPr="0086205A" w:rsidRDefault="00A74CB5" w:rsidP="00500993">
            <w:pPr>
              <w:pStyle w:val="Normlny0"/>
              <w:jc w:val="center"/>
            </w:pPr>
          </w:p>
          <w:p w14:paraId="31B742E8" w14:textId="77777777" w:rsidR="00A74CB5" w:rsidRPr="0086205A" w:rsidRDefault="00A74CB5" w:rsidP="00500993">
            <w:pPr>
              <w:pStyle w:val="Normlny0"/>
              <w:jc w:val="center"/>
            </w:pPr>
          </w:p>
          <w:p w14:paraId="347AF9AF" w14:textId="77777777" w:rsidR="00A74CB5" w:rsidRPr="0086205A" w:rsidRDefault="00A74CB5" w:rsidP="00500993">
            <w:pPr>
              <w:pStyle w:val="Normlny0"/>
              <w:jc w:val="center"/>
            </w:pPr>
          </w:p>
          <w:p w14:paraId="4DACD53D" w14:textId="77777777" w:rsidR="00A74CB5" w:rsidRPr="0086205A" w:rsidRDefault="00A74CB5" w:rsidP="00500993">
            <w:pPr>
              <w:pStyle w:val="Normlny0"/>
              <w:jc w:val="center"/>
            </w:pPr>
          </w:p>
          <w:p w14:paraId="365DE3BE" w14:textId="77777777" w:rsidR="00A74CB5" w:rsidRPr="0086205A" w:rsidRDefault="00A74CB5" w:rsidP="00500993">
            <w:pPr>
              <w:pStyle w:val="Normlny0"/>
              <w:jc w:val="center"/>
            </w:pPr>
          </w:p>
          <w:p w14:paraId="25A6FF1E" w14:textId="77777777" w:rsidR="00A74CB5" w:rsidRPr="0086205A" w:rsidRDefault="00A74CB5" w:rsidP="00500993">
            <w:pPr>
              <w:pStyle w:val="Normlny0"/>
              <w:jc w:val="center"/>
            </w:pPr>
          </w:p>
          <w:p w14:paraId="22E85786" w14:textId="77777777" w:rsidR="00A74CB5" w:rsidRPr="0086205A" w:rsidRDefault="00A74CB5" w:rsidP="00500993">
            <w:pPr>
              <w:pStyle w:val="Normlny0"/>
              <w:jc w:val="center"/>
            </w:pPr>
          </w:p>
          <w:p w14:paraId="534B6321" w14:textId="77777777" w:rsidR="00A74CB5" w:rsidRPr="0086205A" w:rsidRDefault="00A74CB5" w:rsidP="00500993">
            <w:pPr>
              <w:pStyle w:val="Normlny0"/>
              <w:jc w:val="center"/>
            </w:pPr>
          </w:p>
          <w:p w14:paraId="1967C56E" w14:textId="0F320889" w:rsidR="00A74CB5" w:rsidRPr="0086205A" w:rsidRDefault="00A74CB5" w:rsidP="00500993">
            <w:pPr>
              <w:pStyle w:val="Normlny0"/>
              <w:jc w:val="center"/>
            </w:pPr>
          </w:p>
          <w:p w14:paraId="0D7E2A4B" w14:textId="77777777" w:rsidR="00762F66" w:rsidRPr="0086205A" w:rsidRDefault="00762F66" w:rsidP="00500993">
            <w:pPr>
              <w:pStyle w:val="Normlny0"/>
              <w:jc w:val="center"/>
            </w:pPr>
          </w:p>
          <w:p w14:paraId="1477038E" w14:textId="77777777" w:rsidR="00A74CB5" w:rsidRPr="0086205A" w:rsidRDefault="00A74CB5" w:rsidP="00500993">
            <w:pPr>
              <w:pStyle w:val="Normlny0"/>
              <w:jc w:val="center"/>
            </w:pPr>
          </w:p>
          <w:p w14:paraId="28958289" w14:textId="5D9EEDC7" w:rsidR="00A74CB5" w:rsidRPr="0086205A" w:rsidRDefault="00A74CB5" w:rsidP="00500993">
            <w:pPr>
              <w:pStyle w:val="Normlny0"/>
              <w:jc w:val="center"/>
              <w:rPr>
                <w:b/>
              </w:rPr>
            </w:pPr>
            <w:r w:rsidRPr="0086205A">
              <w:rPr>
                <w:b/>
              </w:rPr>
              <w:t>§ 50 O 7</w:t>
            </w:r>
          </w:p>
          <w:p w14:paraId="79791717" w14:textId="5A70F90C" w:rsidR="00A74CB5" w:rsidRPr="0086205A" w:rsidRDefault="00A74CB5" w:rsidP="00500993">
            <w:pPr>
              <w:pStyle w:val="Normlny0"/>
              <w:jc w:val="center"/>
            </w:pPr>
          </w:p>
          <w:p w14:paraId="3B0F28D6" w14:textId="4B7E2E25" w:rsidR="00A74CB5" w:rsidRPr="0086205A" w:rsidRDefault="00A74CB5" w:rsidP="00500993">
            <w:pPr>
              <w:pStyle w:val="Normlny0"/>
              <w:jc w:val="center"/>
            </w:pPr>
          </w:p>
          <w:p w14:paraId="42BD1091" w14:textId="264D8F8B" w:rsidR="00A74CB5" w:rsidRPr="0086205A" w:rsidRDefault="00A74CB5" w:rsidP="00500993">
            <w:pPr>
              <w:pStyle w:val="Normlny0"/>
              <w:jc w:val="center"/>
            </w:pPr>
          </w:p>
          <w:p w14:paraId="0888883D" w14:textId="1245FC43" w:rsidR="00A74CB5" w:rsidRPr="0086205A" w:rsidRDefault="00A74CB5" w:rsidP="00500993">
            <w:pPr>
              <w:pStyle w:val="Normlny0"/>
              <w:jc w:val="center"/>
            </w:pPr>
          </w:p>
          <w:p w14:paraId="21EB41A7" w14:textId="21CB73A9" w:rsidR="00A74CB5" w:rsidRPr="0086205A" w:rsidRDefault="00A74CB5" w:rsidP="00500993">
            <w:pPr>
              <w:pStyle w:val="Normlny0"/>
              <w:jc w:val="center"/>
            </w:pPr>
          </w:p>
          <w:p w14:paraId="1520F164" w14:textId="49440B15" w:rsidR="00A74CB5" w:rsidRPr="0086205A" w:rsidRDefault="00A74CB5" w:rsidP="00500993">
            <w:pPr>
              <w:pStyle w:val="Normlny0"/>
              <w:jc w:val="center"/>
            </w:pPr>
          </w:p>
          <w:p w14:paraId="5269EF7B" w14:textId="5059C332" w:rsidR="00A74CB5" w:rsidRPr="0086205A" w:rsidRDefault="00A74CB5" w:rsidP="00500993">
            <w:pPr>
              <w:pStyle w:val="Normlny0"/>
              <w:jc w:val="center"/>
            </w:pPr>
          </w:p>
          <w:p w14:paraId="1EA24303" w14:textId="7D715C61" w:rsidR="00A74CB5" w:rsidRPr="0086205A" w:rsidRDefault="00A74CB5" w:rsidP="00500993">
            <w:pPr>
              <w:pStyle w:val="Normlny0"/>
              <w:jc w:val="center"/>
            </w:pPr>
          </w:p>
          <w:p w14:paraId="00F1F55F" w14:textId="375EDC48" w:rsidR="00A74CB5" w:rsidRPr="0086205A" w:rsidRDefault="00A74CB5" w:rsidP="00500993">
            <w:pPr>
              <w:pStyle w:val="Normlny0"/>
              <w:jc w:val="center"/>
            </w:pPr>
          </w:p>
          <w:p w14:paraId="4D358FD8" w14:textId="465072BA" w:rsidR="00A74CB5" w:rsidRPr="0086205A" w:rsidRDefault="00A74CB5" w:rsidP="00500993">
            <w:pPr>
              <w:pStyle w:val="Normlny0"/>
              <w:jc w:val="center"/>
            </w:pPr>
          </w:p>
          <w:p w14:paraId="174E2D74" w14:textId="210998F7" w:rsidR="00A74CB5" w:rsidRPr="0086205A" w:rsidRDefault="00A74CB5" w:rsidP="00500993">
            <w:pPr>
              <w:pStyle w:val="Normlny0"/>
              <w:jc w:val="center"/>
            </w:pPr>
          </w:p>
          <w:p w14:paraId="083E0D7B" w14:textId="5A2B0760" w:rsidR="00A74CB5" w:rsidRPr="0086205A" w:rsidRDefault="00A74CB5" w:rsidP="00500993">
            <w:pPr>
              <w:pStyle w:val="Normlny0"/>
              <w:jc w:val="center"/>
            </w:pPr>
          </w:p>
          <w:p w14:paraId="3FC6C937" w14:textId="52DE12ED" w:rsidR="00A74CB5" w:rsidRPr="0086205A" w:rsidRDefault="00A74CB5" w:rsidP="00500993">
            <w:pPr>
              <w:pStyle w:val="Normlny0"/>
              <w:jc w:val="center"/>
            </w:pPr>
          </w:p>
          <w:p w14:paraId="2C88FF2A" w14:textId="1EF97CDC" w:rsidR="00A74CB5" w:rsidRPr="0086205A" w:rsidRDefault="00A74CB5" w:rsidP="00500993">
            <w:pPr>
              <w:pStyle w:val="Normlny0"/>
              <w:jc w:val="center"/>
            </w:pPr>
          </w:p>
          <w:p w14:paraId="6437BDFD" w14:textId="6EE6A54D" w:rsidR="00A74CB5" w:rsidRPr="0086205A" w:rsidRDefault="00A74CB5" w:rsidP="00500993">
            <w:pPr>
              <w:pStyle w:val="Normlny0"/>
              <w:jc w:val="center"/>
            </w:pPr>
          </w:p>
          <w:p w14:paraId="21606333" w14:textId="759F2264" w:rsidR="00A74CB5" w:rsidRPr="0086205A" w:rsidRDefault="00A74CB5" w:rsidP="00500993">
            <w:pPr>
              <w:pStyle w:val="Normlny0"/>
              <w:jc w:val="center"/>
            </w:pPr>
          </w:p>
          <w:p w14:paraId="74F75C72" w14:textId="25C46A5E" w:rsidR="00A74CB5" w:rsidRPr="0086205A" w:rsidRDefault="00A74CB5" w:rsidP="00500993">
            <w:pPr>
              <w:pStyle w:val="Normlny0"/>
              <w:jc w:val="center"/>
            </w:pPr>
          </w:p>
          <w:p w14:paraId="7B314D58" w14:textId="0B475BFC" w:rsidR="00A74CB5" w:rsidRPr="0086205A" w:rsidRDefault="00A74CB5" w:rsidP="00500993">
            <w:pPr>
              <w:pStyle w:val="Normlny0"/>
              <w:jc w:val="center"/>
            </w:pPr>
          </w:p>
          <w:p w14:paraId="4BA07B4F" w14:textId="5A50E7B0" w:rsidR="00A74CB5" w:rsidRPr="0086205A" w:rsidRDefault="00A74CB5" w:rsidP="00500993">
            <w:pPr>
              <w:pStyle w:val="Normlny0"/>
              <w:jc w:val="center"/>
            </w:pPr>
          </w:p>
          <w:p w14:paraId="6CD527B2" w14:textId="77777777" w:rsidR="00B7793D" w:rsidRPr="0086205A" w:rsidRDefault="00B7793D" w:rsidP="00500993">
            <w:pPr>
              <w:pStyle w:val="Normlny0"/>
              <w:jc w:val="center"/>
            </w:pPr>
          </w:p>
          <w:p w14:paraId="64856FA6" w14:textId="4627E1F2" w:rsidR="00A74CB5" w:rsidRPr="0086205A" w:rsidRDefault="00A74CB5" w:rsidP="00500993">
            <w:pPr>
              <w:pStyle w:val="Normlny0"/>
              <w:jc w:val="center"/>
            </w:pPr>
          </w:p>
          <w:p w14:paraId="0313D716" w14:textId="77777777" w:rsidR="00A74CB5" w:rsidRPr="0086205A" w:rsidRDefault="00A74CB5" w:rsidP="00500993">
            <w:pPr>
              <w:pStyle w:val="Normlny0"/>
              <w:jc w:val="center"/>
            </w:pPr>
          </w:p>
          <w:p w14:paraId="0F766F45" w14:textId="655BD977" w:rsidR="00A74CB5" w:rsidRPr="0086205A" w:rsidRDefault="00A74CB5" w:rsidP="00500993">
            <w:pPr>
              <w:pStyle w:val="Normlny0"/>
              <w:jc w:val="center"/>
            </w:pPr>
            <w:r w:rsidRPr="0086205A">
              <w:t>§ 52 O 1 až 8</w:t>
            </w:r>
          </w:p>
          <w:p w14:paraId="65B53897" w14:textId="136E7475"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F8FD734" w14:textId="77777777" w:rsidR="00A74CB5" w:rsidRPr="0086205A" w:rsidRDefault="00A74CB5" w:rsidP="00500993">
            <w:pPr>
              <w:pStyle w:val="Normlny0"/>
              <w:ind w:left="40"/>
            </w:pPr>
            <w:r w:rsidRPr="0086205A">
              <w:lastRenderedPageBreak/>
              <w:t xml:space="preserve">(5) Bez predchádzajúceho súhlasu Národnej banky Slovenska podľa odseku 1 je každý právny úkon, na ktorý sa vyžaduje predchádzajúci súhlas, neplatný. Neplatný je tiež každý právny úkon urobený na základe predchádzajúceho súhlasu udeleného na základe nepravdivých údajov. To neplatí v prípade nadobudnutia alebo zvýšenia kvalifikovanej účasti na banke podľa odseku 1 písm. a) nepriamo v dôsledku zahraničného stabilizačného opatrenia štátu sledujúceho zmiernenie vplyvov globálnej finančnej krízy a predaja pobočky zahraničnej banky alebo jej časti </w:t>
            </w:r>
            <w:r w:rsidRPr="0086205A">
              <w:lastRenderedPageBreak/>
              <w:t>podľa odseku 1 písm. d), ktorým zahraničné stabilizačné opatrenie štátu sleduje zmiernenie vplyvov globálnej finančnej krízy. Národná banka Slovenska predchádzajúci súhlas podľa odseku 1 písm. f) získaný na základe nepravdivých údajov odoberie.</w:t>
            </w:r>
          </w:p>
          <w:p w14:paraId="6DBB8C7C" w14:textId="3C292D67" w:rsidR="00A74CB5" w:rsidRPr="0086205A" w:rsidRDefault="00A74CB5" w:rsidP="00500993">
            <w:pPr>
              <w:pStyle w:val="Normlny0"/>
              <w:ind w:left="40"/>
            </w:pPr>
          </w:p>
          <w:p w14:paraId="12BF9E10" w14:textId="5C1F96E4" w:rsidR="00762F66" w:rsidRPr="0086205A" w:rsidRDefault="00762F66" w:rsidP="00500993">
            <w:pPr>
              <w:pStyle w:val="Normlny0"/>
              <w:ind w:left="40"/>
            </w:pPr>
          </w:p>
          <w:p w14:paraId="5D7341FE" w14:textId="02822FAA" w:rsidR="00A74CB5" w:rsidRPr="0086205A" w:rsidRDefault="00A74CB5" w:rsidP="00500993">
            <w:pPr>
              <w:jc w:val="both"/>
              <w:rPr>
                <w:b/>
                <w:bCs/>
                <w:sz w:val="20"/>
                <w:szCs w:val="20"/>
              </w:rPr>
            </w:pPr>
            <w:r w:rsidRPr="0086205A">
              <w:rPr>
                <w:b/>
                <w:bCs/>
                <w:sz w:val="20"/>
                <w:szCs w:val="20"/>
              </w:rPr>
              <w:t xml:space="preserve">(7) </w:t>
            </w:r>
            <w:r w:rsidR="00762F66" w:rsidRPr="0086205A">
              <w:rPr>
                <w:b/>
                <w:bCs/>
                <w:sz w:val="20"/>
                <w:szCs w:val="20"/>
              </w:rPr>
              <w:t xml:space="preserve">Za porušenie § 2 </w:t>
            </w:r>
            <w:r w:rsidR="000C0B44" w:rsidRPr="0086205A">
              <w:rPr>
                <w:b/>
                <w:bCs/>
                <w:sz w:val="20"/>
                <w:szCs w:val="20"/>
              </w:rPr>
              <w:t xml:space="preserve">ods. 16 </w:t>
            </w:r>
            <w:r w:rsidR="00762F66" w:rsidRPr="0086205A">
              <w:rPr>
                <w:b/>
                <w:bCs/>
                <w:sz w:val="20"/>
                <w:szCs w:val="20"/>
              </w:rPr>
              <w:t xml:space="preserve">druhej vety, § 3, § 4 ods. 1, § 20a ods. 10, § 28, § 28a a  28e až 28g </w:t>
            </w:r>
            <w:r w:rsidRPr="0086205A">
              <w:rPr>
                <w:b/>
                <w:bCs/>
                <w:sz w:val="20"/>
                <w:szCs w:val="20"/>
              </w:rPr>
              <w:t>môže Národná banka Slovenska uložiť opatrenie na odstránenie a nápravu protiprávneho stavu a pokutu do</w:t>
            </w:r>
          </w:p>
          <w:p w14:paraId="29B7A130" w14:textId="77777777" w:rsidR="00A74CB5" w:rsidRPr="0086205A" w:rsidRDefault="00A74CB5" w:rsidP="00500993">
            <w:pPr>
              <w:pStyle w:val="Odsekzoznamu"/>
              <w:numPr>
                <w:ilvl w:val="0"/>
                <w:numId w:val="87"/>
              </w:numPr>
              <w:autoSpaceDE/>
              <w:autoSpaceDN/>
              <w:ind w:left="465"/>
              <w:jc w:val="both"/>
              <w:rPr>
                <w:b/>
                <w:bCs/>
                <w:sz w:val="20"/>
                <w:szCs w:val="20"/>
              </w:rPr>
            </w:pPr>
            <w:r w:rsidRPr="0086205A">
              <w:rPr>
                <w:b/>
                <w:bCs/>
                <w:sz w:val="20"/>
                <w:szCs w:val="20"/>
              </w:rPr>
              <w:t>výšky 10 % celkového čistého ročného obratu podľa odsekov 27 až 30, ak ide o právnickú osobu, pričom ak nie je možné určiť výšku pokuty z celkového čistého ročného obratu, Národná banka Slovenska môže uložiť pokutu od 500 eur do 5 000 000 eur,</w:t>
            </w:r>
          </w:p>
          <w:p w14:paraId="04AF8835" w14:textId="77777777" w:rsidR="00A74CB5" w:rsidRPr="0086205A" w:rsidRDefault="00A74CB5" w:rsidP="00500993">
            <w:pPr>
              <w:pStyle w:val="Odsekzoznamu"/>
              <w:numPr>
                <w:ilvl w:val="0"/>
                <w:numId w:val="87"/>
              </w:numPr>
              <w:autoSpaceDE/>
              <w:autoSpaceDN/>
              <w:ind w:left="466"/>
              <w:jc w:val="both"/>
              <w:rPr>
                <w:b/>
                <w:bCs/>
                <w:sz w:val="20"/>
                <w:szCs w:val="20"/>
              </w:rPr>
            </w:pPr>
            <w:r w:rsidRPr="0086205A">
              <w:rPr>
                <w:b/>
                <w:bCs/>
                <w:sz w:val="20"/>
                <w:szCs w:val="20"/>
              </w:rPr>
              <w:t>5 000 000 eur, ak ide o fyzickú osobu,</w:t>
            </w:r>
          </w:p>
          <w:p w14:paraId="5D08FD98" w14:textId="77777777" w:rsidR="00A74CB5" w:rsidRPr="0086205A" w:rsidRDefault="00A74CB5" w:rsidP="00500993">
            <w:pPr>
              <w:pStyle w:val="Odsekzoznamu"/>
              <w:numPr>
                <w:ilvl w:val="0"/>
                <w:numId w:val="87"/>
              </w:numPr>
              <w:autoSpaceDE/>
              <w:autoSpaceDN/>
              <w:ind w:left="466"/>
              <w:jc w:val="both"/>
              <w:rPr>
                <w:b/>
                <w:bCs/>
                <w:sz w:val="20"/>
                <w:szCs w:val="20"/>
              </w:rPr>
            </w:pPr>
            <w:r w:rsidRPr="0086205A">
              <w:rPr>
                <w:b/>
                <w:bCs/>
                <w:sz w:val="20"/>
                <w:szCs w:val="20"/>
              </w:rPr>
              <w:t>dvojnásobku sumy ziskov, ktoré sa dosiahli, alebo strát, ktorým sa podarilo zabrániť z dôvodu porušenia, ak je túto sumu možné určiť.</w:t>
            </w:r>
          </w:p>
          <w:p w14:paraId="2AEE4377" w14:textId="77777777" w:rsidR="00A74CB5" w:rsidRPr="0086205A" w:rsidRDefault="00A74CB5" w:rsidP="00500993">
            <w:pPr>
              <w:pStyle w:val="Normlny0"/>
              <w:ind w:left="324" w:hanging="284"/>
            </w:pPr>
          </w:p>
          <w:p w14:paraId="67762F8A" w14:textId="77777777" w:rsidR="00A74CB5" w:rsidRPr="0086205A" w:rsidRDefault="00A74CB5" w:rsidP="00500993">
            <w:pPr>
              <w:pStyle w:val="Normlny0"/>
              <w:ind w:left="324" w:hanging="284"/>
            </w:pPr>
            <w:r w:rsidRPr="0086205A">
              <w:t xml:space="preserve">(1) Osobe, ktorá vykonala úkon, ktorým došlo k porušeniu § 28 ods. 1 písm. a), alebo ktorá získala predchádzajúci súhlas podľa § 28 ods. 1 písm. a) na základe nepravdivých údajov, môže Národná banka Slovenska pozastaviť výkon práva zúčastniť sa a hlasovať na valnom zhromaždení banky a práva požiadať o zvolanie mimoriadneho valného zhromaždenia banky. Výkon týchto práv môže Národná banka </w:t>
            </w:r>
            <w:r w:rsidRPr="0086205A">
              <w:lastRenderedPageBreak/>
              <w:t>Slovenska pozastaviť aj osobe, ktorej pôsobenie týkajúce sa banky je na ujmu riadneho a obozretného podnikania banky alebo u ktorej možno takéto pôsobenie dôvodne očakávať v prípadoch ustanovených v § 28 ods. 12.</w:t>
            </w:r>
          </w:p>
          <w:p w14:paraId="3C0AB1AE" w14:textId="77777777" w:rsidR="00A74CB5" w:rsidRPr="0086205A" w:rsidRDefault="00A74CB5" w:rsidP="00500993">
            <w:pPr>
              <w:pStyle w:val="Normlny0"/>
              <w:ind w:left="324" w:hanging="284"/>
            </w:pPr>
            <w:r w:rsidRPr="0086205A">
              <w:t xml:space="preserve"> </w:t>
            </w:r>
          </w:p>
          <w:p w14:paraId="014F23F3" w14:textId="77777777" w:rsidR="00A74CB5" w:rsidRPr="0086205A" w:rsidRDefault="00A74CB5" w:rsidP="00500993">
            <w:pPr>
              <w:pStyle w:val="Normlny0"/>
              <w:ind w:left="324" w:hanging="284"/>
            </w:pPr>
            <w:r w:rsidRPr="0086205A">
              <w:tab/>
              <w:t>(2) Banka je povinná predložiť Národnej banke Slovenska výpis z jej registra emitenta a z jej zoznamu akcionárov vyhotovený k rozhodujúcemu dňu,</w:t>
            </w:r>
            <w:r w:rsidRPr="0086205A">
              <w:rPr>
                <w:vertAlign w:val="superscript"/>
              </w:rPr>
              <w:t>49a</w:t>
            </w:r>
            <w:r w:rsidRPr="0086205A">
              <w:t>) ktorý je určený najmenej päť pracovných dní pred dňom valného zhromaždenia. Tento výpis je banka povinná doručiť Národnej banke Slovenska v deň jeho vyhotovenia. Národná banka Slovenska bezodkladne na tomto výpise písomne označí osobu, ktorej pozastavila výkon práv uvedených v odseku 1, a doručí ho banke najneskôr v deň predchádzajúci konaniu valného zhromaždenia banky.</w:t>
            </w:r>
          </w:p>
          <w:p w14:paraId="338A0372" w14:textId="77777777" w:rsidR="003A1803" w:rsidRPr="0086205A" w:rsidRDefault="003A1803" w:rsidP="00500993">
            <w:pPr>
              <w:pStyle w:val="Normlny0"/>
              <w:ind w:left="324" w:hanging="284"/>
            </w:pPr>
          </w:p>
          <w:p w14:paraId="7EFB1DAB" w14:textId="689E90F1" w:rsidR="003A1803" w:rsidRPr="0086205A" w:rsidRDefault="003A1803" w:rsidP="00500993">
            <w:pPr>
              <w:pStyle w:val="Normlny0"/>
              <w:ind w:left="324" w:hanging="284"/>
            </w:pPr>
            <w:r w:rsidRPr="0086205A">
              <w:t>Poznámka pod čiarou k odkazu 49a znie:</w:t>
            </w:r>
          </w:p>
          <w:p w14:paraId="262B5AE0" w14:textId="00C347FC" w:rsidR="003A1803" w:rsidRPr="0086205A" w:rsidRDefault="003A1803" w:rsidP="00500993">
            <w:pPr>
              <w:pStyle w:val="Normlny0"/>
              <w:ind w:left="324" w:hanging="284"/>
            </w:pPr>
            <w:r w:rsidRPr="0086205A">
              <w:t>„</w:t>
            </w:r>
            <w:r w:rsidRPr="0086205A">
              <w:rPr>
                <w:vertAlign w:val="superscript"/>
              </w:rPr>
              <w:t>49a</w:t>
            </w:r>
            <w:r w:rsidRPr="0086205A">
              <w:t>) § 156a Obchodného zákonníka v znení neskorších predpisov.“.</w:t>
            </w:r>
          </w:p>
          <w:p w14:paraId="5422DC8B" w14:textId="50B30607" w:rsidR="00A74CB5" w:rsidRPr="0086205A" w:rsidRDefault="00A74CB5" w:rsidP="00500993">
            <w:pPr>
              <w:pStyle w:val="Normlny0"/>
              <w:ind w:left="324" w:hanging="284"/>
            </w:pPr>
            <w:r w:rsidRPr="0086205A">
              <w:t xml:space="preserve"> </w:t>
            </w:r>
          </w:p>
          <w:p w14:paraId="5873B456" w14:textId="34B1ACF8" w:rsidR="00A74CB5" w:rsidRPr="0086205A" w:rsidRDefault="00A74CB5" w:rsidP="00500993">
            <w:pPr>
              <w:pStyle w:val="Normlny0"/>
              <w:ind w:left="324" w:hanging="284"/>
            </w:pPr>
            <w:r w:rsidRPr="0086205A">
              <w:t>(3) Predbežným opatrením podľa odseku 1 je banka viazaná.</w:t>
            </w:r>
          </w:p>
          <w:p w14:paraId="69DA2580" w14:textId="77777777" w:rsidR="00A74CB5" w:rsidRPr="0086205A" w:rsidRDefault="00A74CB5" w:rsidP="00500993">
            <w:pPr>
              <w:pStyle w:val="Normlny0"/>
              <w:ind w:left="324" w:hanging="284"/>
            </w:pPr>
            <w:r w:rsidRPr="0086205A">
              <w:t xml:space="preserve"> </w:t>
            </w:r>
          </w:p>
          <w:p w14:paraId="70DD8CAB" w14:textId="1F457A9D" w:rsidR="00A74CB5" w:rsidRPr="0086205A" w:rsidRDefault="00A74CB5" w:rsidP="00500993">
            <w:pPr>
              <w:pStyle w:val="Normlny0"/>
              <w:ind w:left="324" w:hanging="284"/>
            </w:pPr>
            <w:r w:rsidRPr="0086205A">
              <w:t>(4) Za doručenie podľa odseku 2 sa považuje aj doručenie predbežného opatrenia zástupcovi splnomocnenému na zastupovanie tejto osoby na valnom zhromaždení.</w:t>
            </w:r>
          </w:p>
          <w:p w14:paraId="7E6A6EE8" w14:textId="77777777" w:rsidR="00A74CB5" w:rsidRPr="0086205A" w:rsidRDefault="00A74CB5" w:rsidP="00500993">
            <w:pPr>
              <w:pStyle w:val="Normlny0"/>
              <w:ind w:left="324" w:hanging="284"/>
            </w:pPr>
            <w:r w:rsidRPr="0086205A">
              <w:t xml:space="preserve"> </w:t>
            </w:r>
          </w:p>
          <w:p w14:paraId="542DC4F9" w14:textId="477DAEAE" w:rsidR="00A74CB5" w:rsidRPr="0086205A" w:rsidRDefault="00A74CB5" w:rsidP="00500993">
            <w:pPr>
              <w:pStyle w:val="Normlny0"/>
              <w:ind w:left="324" w:hanging="284"/>
            </w:pPr>
            <w:r w:rsidRPr="0086205A">
              <w:t xml:space="preserve">(5) Banka nemôže na svojom valnom zhromaždení pripustiť účasť osoby označenej Národnou bankou Slovenska podľa odseku 2 ani účasť </w:t>
            </w:r>
            <w:r w:rsidRPr="0086205A">
              <w:lastRenderedPageBreak/>
              <w:t>osoby neuvedenej vo výpise predloženom bankou podľa odseku 2, ani osôb splnomocnených týmito osobami na konanie v ich mene.</w:t>
            </w:r>
          </w:p>
          <w:p w14:paraId="7AEA66AF" w14:textId="77777777" w:rsidR="00A74CB5" w:rsidRPr="0086205A" w:rsidRDefault="00A74CB5" w:rsidP="00500993">
            <w:pPr>
              <w:pStyle w:val="Normlny0"/>
              <w:ind w:left="324" w:hanging="284"/>
            </w:pPr>
            <w:r w:rsidRPr="0086205A">
              <w:t xml:space="preserve"> </w:t>
            </w:r>
          </w:p>
          <w:p w14:paraId="0D724CCD" w14:textId="3BA3144A" w:rsidR="00A74CB5" w:rsidRPr="0086205A" w:rsidRDefault="00A74CB5" w:rsidP="00500993">
            <w:pPr>
              <w:pStyle w:val="Normlny0"/>
              <w:ind w:left="324" w:hanging="284"/>
            </w:pPr>
            <w:r w:rsidRPr="0086205A">
              <w:t>(6) Akcie, s ktorými sú spojené pozastavené práva uvedené v odseku 1, sa počas pozastavenia týchto práv nepovažujú za akcie s hlasovacím právom. Na tieto akcie sa neprihliada pri posudzovaní schopnosti valného zhromaždenia uznášať sa ani pri rozhodovaní valného zhromaždenia. Na takto vzniknuté zvýšenie podielu na hlasovacích právach ostatných osôb, ktoré sú uvedené vo výpise predloženom bankou podľa odseku 2, sa nevyžaduje predchádzajúci súhlas Národnej banky Slovenska podľa § 28 ods. 1 písm. a).</w:t>
            </w:r>
          </w:p>
          <w:p w14:paraId="74F90672" w14:textId="77777777" w:rsidR="00A74CB5" w:rsidRPr="0086205A" w:rsidRDefault="00A74CB5" w:rsidP="00500993">
            <w:pPr>
              <w:pStyle w:val="Normlny0"/>
              <w:ind w:left="324" w:hanging="284"/>
            </w:pPr>
            <w:r w:rsidRPr="0086205A">
              <w:t xml:space="preserve"> </w:t>
            </w:r>
          </w:p>
          <w:p w14:paraId="1079498A" w14:textId="7A4E34DE" w:rsidR="00A74CB5" w:rsidRPr="0086205A" w:rsidRDefault="00A74CB5" w:rsidP="00500993">
            <w:pPr>
              <w:pStyle w:val="Normlny0"/>
              <w:ind w:left="324" w:hanging="284"/>
            </w:pPr>
            <w:r w:rsidRPr="0086205A">
              <w:t>(7) Ak pominú dôvody na pozastavenie výkonu práv uvedených v odseku 1, Národná banka Slovenska ich pozastavenie bezodkladne zruší.</w:t>
            </w:r>
          </w:p>
          <w:p w14:paraId="1806EC02" w14:textId="77777777" w:rsidR="00A74CB5" w:rsidRPr="0086205A" w:rsidRDefault="00A74CB5" w:rsidP="00500993">
            <w:pPr>
              <w:pStyle w:val="Normlny0"/>
              <w:ind w:left="324" w:hanging="284"/>
            </w:pPr>
            <w:r w:rsidRPr="0086205A">
              <w:t xml:space="preserve"> </w:t>
            </w:r>
          </w:p>
          <w:p w14:paraId="7448DB75" w14:textId="254F2E9F" w:rsidR="00A74CB5" w:rsidRPr="0086205A" w:rsidRDefault="00A74CB5" w:rsidP="00500993">
            <w:pPr>
              <w:pStyle w:val="Normlny0"/>
              <w:ind w:left="324" w:hanging="284"/>
            </w:pPr>
            <w:r w:rsidRPr="0086205A">
              <w:t>(8) Národná banka Slovenska je oprávnená podať súdu návrh na vyhlásenie rozhodnutia valného zhromaždenia banky za neplatné z dôvodu rozporu so zákonmi, s inými všeobecne záväznými právnymi predpismi, s rozhodnutiami Národnej banky Slovenska alebo so stanovami banky do troch mesiacov odo dňa, keď sa o tomto rozhodnutí dozvedela, najneskôr do jedného roka od prijatia tohto rozhodnutia.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A181935" w14:textId="25393A1D" w:rsidR="00A74CB5" w:rsidRPr="0086205A" w:rsidRDefault="00A74CB5" w:rsidP="00500993">
            <w:pPr>
              <w:ind w:left="-32"/>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98BC9E9"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15DC427B" w14:textId="7DEE6ABD"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1E16AF1" w14:textId="4AF78CAA" w:rsidR="00A74CB5" w:rsidRPr="0086205A" w:rsidRDefault="00A74CB5" w:rsidP="00500993">
            <w:pPr>
              <w:pStyle w:val="Nadpis1"/>
              <w:rPr>
                <w:b w:val="0"/>
                <w:bCs w:val="0"/>
                <w:sz w:val="20"/>
                <w:szCs w:val="20"/>
              </w:rPr>
            </w:pPr>
          </w:p>
        </w:tc>
      </w:tr>
      <w:tr w:rsidR="00A74CB5" w:rsidRPr="0086205A" w14:paraId="77879F75" w14:textId="7FD068D4"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656A624" w14:textId="77777777" w:rsidR="00A74CB5" w:rsidRPr="0086205A" w:rsidRDefault="00A74CB5" w:rsidP="00500993">
            <w:pPr>
              <w:rPr>
                <w:sz w:val="20"/>
                <w:szCs w:val="20"/>
              </w:rPr>
            </w:pPr>
            <w:r w:rsidRPr="0086205A">
              <w:rPr>
                <w:sz w:val="20"/>
                <w:szCs w:val="20"/>
              </w:rPr>
              <w:lastRenderedPageBreak/>
              <w:t>Č: 66 O: 1</w:t>
            </w:r>
          </w:p>
          <w:p w14:paraId="008C5FCC" w14:textId="0DC36E01" w:rsidR="00A74CB5" w:rsidRPr="0086205A" w:rsidRDefault="00A74CB5" w:rsidP="00500993">
            <w:pPr>
              <w:rPr>
                <w:sz w:val="20"/>
                <w:szCs w:val="20"/>
              </w:rPr>
            </w:pPr>
            <w:r w:rsidRPr="0086205A">
              <w:rPr>
                <w:sz w:val="20"/>
                <w:szCs w:val="20"/>
              </w:rPr>
              <w:t>P: e)</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4E5B274" w14:textId="53F266FD"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 xml:space="preserve">e) priame alebo nepriame scudzenie kvalifikovanej účasti v úverovej inštitúcii alebo zníženie kvalifikovanej účasti tak, že podiel na hlasovacích právach alebo kapitáli v držbe klesne pod prahové hodnoty uvedené v článku 25 tejto </w:t>
            </w:r>
            <w:r w:rsidRPr="0086205A">
              <w:rPr>
                <w:rFonts w:eastAsiaTheme="minorHAnsi"/>
                <w:sz w:val="20"/>
                <w:szCs w:val="20"/>
                <w:lang w:eastAsia="en-US"/>
              </w:rPr>
              <w:lastRenderedPageBreak/>
              <w:t>smernice alebo úverová inštitúcia prestane byť dcérskou spoločnosťou právnickej osoby scudzujúcej kvalifikovanú účasť, bez toho, aby o tom boli písomne informované príslušné orgány, čo je v rozpore s uvedeným článkom;</w:t>
            </w:r>
          </w:p>
          <w:p w14:paraId="1D7AF650" w14:textId="55C069F3" w:rsidR="00A74CB5" w:rsidRPr="0086205A" w:rsidRDefault="00A74CB5"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148143C" w14:textId="23DA9C6C" w:rsidR="00A74CB5" w:rsidRPr="0086205A" w:rsidRDefault="00A74CB5" w:rsidP="00500993">
            <w:pPr>
              <w:jc w:val="center"/>
              <w:rPr>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2B9555BF" w14:textId="77777777" w:rsidR="00A74CB5" w:rsidRPr="0086205A" w:rsidRDefault="00A74CB5" w:rsidP="00500993">
            <w:pPr>
              <w:jc w:val="center"/>
              <w:rPr>
                <w:sz w:val="20"/>
                <w:szCs w:val="20"/>
              </w:rPr>
            </w:pPr>
            <w:r w:rsidRPr="0086205A">
              <w:rPr>
                <w:sz w:val="20"/>
                <w:szCs w:val="20"/>
              </w:rPr>
              <w:t>483/2001</w:t>
            </w:r>
          </w:p>
          <w:p w14:paraId="4CE2D3FA" w14:textId="77777777" w:rsidR="00A74CB5" w:rsidRPr="0086205A" w:rsidRDefault="00A74CB5" w:rsidP="00500993">
            <w:pPr>
              <w:jc w:val="center"/>
              <w:rPr>
                <w:sz w:val="20"/>
                <w:szCs w:val="20"/>
              </w:rPr>
            </w:pPr>
          </w:p>
          <w:p w14:paraId="161F402A" w14:textId="77777777" w:rsidR="00A74CB5" w:rsidRPr="0086205A" w:rsidRDefault="00A74CB5" w:rsidP="00500993">
            <w:pPr>
              <w:jc w:val="center"/>
              <w:rPr>
                <w:sz w:val="20"/>
                <w:szCs w:val="20"/>
              </w:rPr>
            </w:pPr>
          </w:p>
          <w:p w14:paraId="6E14DD3B" w14:textId="77777777" w:rsidR="00A74CB5" w:rsidRPr="0086205A" w:rsidRDefault="00A74CB5" w:rsidP="00500993">
            <w:pPr>
              <w:jc w:val="center"/>
              <w:rPr>
                <w:sz w:val="20"/>
                <w:szCs w:val="20"/>
              </w:rPr>
            </w:pPr>
          </w:p>
          <w:p w14:paraId="3A657BAB" w14:textId="77777777" w:rsidR="00A74CB5" w:rsidRPr="0086205A" w:rsidRDefault="00A74CB5" w:rsidP="00500993">
            <w:pPr>
              <w:jc w:val="center"/>
              <w:rPr>
                <w:sz w:val="20"/>
                <w:szCs w:val="20"/>
              </w:rPr>
            </w:pPr>
          </w:p>
          <w:p w14:paraId="12E1481C" w14:textId="77777777" w:rsidR="00A74CB5" w:rsidRPr="0086205A" w:rsidRDefault="00A74CB5" w:rsidP="00500993">
            <w:pPr>
              <w:jc w:val="center"/>
              <w:rPr>
                <w:sz w:val="20"/>
                <w:szCs w:val="20"/>
              </w:rPr>
            </w:pPr>
          </w:p>
          <w:p w14:paraId="1B0A4EC0" w14:textId="77777777" w:rsidR="00A74CB5" w:rsidRPr="0086205A" w:rsidRDefault="00A74CB5" w:rsidP="00500993">
            <w:pPr>
              <w:jc w:val="center"/>
              <w:rPr>
                <w:sz w:val="20"/>
                <w:szCs w:val="20"/>
              </w:rPr>
            </w:pPr>
          </w:p>
          <w:p w14:paraId="4DB96DCE" w14:textId="77777777" w:rsidR="00A74CB5" w:rsidRPr="0086205A" w:rsidRDefault="00A74CB5" w:rsidP="00500993">
            <w:pPr>
              <w:jc w:val="center"/>
              <w:rPr>
                <w:sz w:val="20"/>
                <w:szCs w:val="20"/>
              </w:rPr>
            </w:pPr>
          </w:p>
          <w:p w14:paraId="0D42B918" w14:textId="77777777" w:rsidR="00A74CB5" w:rsidRPr="0086205A" w:rsidRDefault="00A74CB5" w:rsidP="00500993">
            <w:pPr>
              <w:jc w:val="center"/>
              <w:rPr>
                <w:sz w:val="20"/>
                <w:szCs w:val="20"/>
              </w:rPr>
            </w:pPr>
          </w:p>
          <w:p w14:paraId="7CEF8200" w14:textId="77777777" w:rsidR="00A74CB5" w:rsidRPr="0086205A" w:rsidRDefault="00A74CB5" w:rsidP="00500993">
            <w:pPr>
              <w:jc w:val="center"/>
              <w:rPr>
                <w:sz w:val="20"/>
                <w:szCs w:val="20"/>
              </w:rPr>
            </w:pPr>
          </w:p>
          <w:p w14:paraId="153D0BFB" w14:textId="7033DB20" w:rsidR="00A74CB5" w:rsidRPr="0086205A" w:rsidRDefault="00A74CB5" w:rsidP="00500993">
            <w:pPr>
              <w:jc w:val="center"/>
              <w:rPr>
                <w:sz w:val="20"/>
                <w:szCs w:val="20"/>
              </w:rPr>
            </w:pPr>
            <w:r w:rsidRPr="0086205A">
              <w:rPr>
                <w:b/>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CD74286" w14:textId="77777777" w:rsidR="00A74CB5" w:rsidRPr="0086205A" w:rsidRDefault="00A74CB5" w:rsidP="00500993">
            <w:pPr>
              <w:pStyle w:val="Normlny0"/>
              <w:jc w:val="center"/>
            </w:pPr>
            <w:r w:rsidRPr="0086205A">
              <w:lastRenderedPageBreak/>
              <w:t xml:space="preserve">§ 28 O 9 </w:t>
            </w:r>
          </w:p>
          <w:p w14:paraId="172EC707" w14:textId="77777777" w:rsidR="00A74CB5" w:rsidRPr="0086205A" w:rsidRDefault="00A74CB5" w:rsidP="00500993">
            <w:pPr>
              <w:pStyle w:val="Normlny0"/>
              <w:jc w:val="center"/>
            </w:pPr>
          </w:p>
          <w:p w14:paraId="013A5A7D" w14:textId="77777777" w:rsidR="00A74CB5" w:rsidRPr="0086205A" w:rsidRDefault="00A74CB5" w:rsidP="00500993">
            <w:pPr>
              <w:pStyle w:val="Normlny0"/>
              <w:jc w:val="center"/>
            </w:pPr>
          </w:p>
          <w:p w14:paraId="0EB25EE1" w14:textId="77777777" w:rsidR="00A74CB5" w:rsidRPr="0086205A" w:rsidRDefault="00A74CB5" w:rsidP="00500993">
            <w:pPr>
              <w:pStyle w:val="Normlny0"/>
              <w:jc w:val="center"/>
            </w:pPr>
          </w:p>
          <w:p w14:paraId="05019D3E" w14:textId="77777777" w:rsidR="00A74CB5" w:rsidRPr="0086205A" w:rsidRDefault="00A74CB5" w:rsidP="00500993">
            <w:pPr>
              <w:pStyle w:val="Normlny0"/>
              <w:jc w:val="center"/>
            </w:pPr>
          </w:p>
          <w:p w14:paraId="7FBBDBF7" w14:textId="2DAADD7A" w:rsidR="00A74CB5" w:rsidRPr="0086205A" w:rsidRDefault="00A74CB5" w:rsidP="00500993">
            <w:pPr>
              <w:pStyle w:val="Normlny0"/>
              <w:jc w:val="center"/>
            </w:pPr>
          </w:p>
          <w:p w14:paraId="0EFF5E0D" w14:textId="75C7CC32" w:rsidR="00A74CB5" w:rsidRPr="0086205A" w:rsidRDefault="00A74CB5" w:rsidP="00500993">
            <w:pPr>
              <w:pStyle w:val="Normlny0"/>
              <w:jc w:val="center"/>
            </w:pPr>
          </w:p>
          <w:p w14:paraId="3D391F93" w14:textId="77777777" w:rsidR="00A74CB5" w:rsidRPr="0086205A" w:rsidRDefault="00A74CB5" w:rsidP="00500993">
            <w:pPr>
              <w:pStyle w:val="Normlny0"/>
              <w:jc w:val="center"/>
            </w:pPr>
          </w:p>
          <w:p w14:paraId="395AF214" w14:textId="77777777" w:rsidR="00A74CB5" w:rsidRPr="0086205A" w:rsidRDefault="00A74CB5" w:rsidP="00500993">
            <w:pPr>
              <w:pStyle w:val="Normlny0"/>
              <w:jc w:val="center"/>
            </w:pPr>
          </w:p>
          <w:p w14:paraId="5864AB89" w14:textId="77777777" w:rsidR="00A74CB5" w:rsidRPr="0086205A" w:rsidRDefault="00A74CB5" w:rsidP="00500993">
            <w:pPr>
              <w:pStyle w:val="Normlny0"/>
              <w:jc w:val="center"/>
            </w:pPr>
          </w:p>
          <w:p w14:paraId="620148EA" w14:textId="274DB7DD" w:rsidR="00A74CB5" w:rsidRPr="0086205A" w:rsidRDefault="00A74CB5" w:rsidP="00500993">
            <w:pPr>
              <w:pStyle w:val="Normlny0"/>
              <w:jc w:val="center"/>
              <w:rPr>
                <w:b/>
              </w:rPr>
            </w:pPr>
            <w:r w:rsidRPr="0086205A">
              <w:rPr>
                <w:b/>
              </w:rPr>
              <w:t xml:space="preserve">§ 50 O 7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46DCC54" w14:textId="77777777" w:rsidR="00A74CB5" w:rsidRPr="0086205A" w:rsidRDefault="00A74CB5" w:rsidP="00500993">
            <w:pPr>
              <w:pStyle w:val="Normlny0"/>
              <w:ind w:left="40"/>
            </w:pPr>
            <w:r w:rsidRPr="0086205A">
              <w:lastRenderedPageBreak/>
              <w:t xml:space="preserve">(9) Osoba, ktorá chce zrušiť kvalifikovanú účasť na banke alebo znížiť svoj podiel na základnom imaní banky alebo na hlasovacích právach v takom rozsahu, že </w:t>
            </w:r>
            <w:r w:rsidRPr="0086205A">
              <w:lastRenderedPageBreak/>
              <w:t>jej podiel klesne pod 20%, 30% alebo 50% alebo tak, že by banka prestala byť jej dcérskou spoločnosťou, je povinná túto skutočnosť vopred písomne oznámiť Národnej banke Slovenska.</w:t>
            </w:r>
          </w:p>
          <w:p w14:paraId="00F7356A" w14:textId="77777777" w:rsidR="00A74CB5" w:rsidRPr="0086205A" w:rsidRDefault="00A74CB5" w:rsidP="00500993">
            <w:pPr>
              <w:pStyle w:val="Normlny0"/>
              <w:ind w:left="40"/>
            </w:pPr>
          </w:p>
          <w:p w14:paraId="3E86EEC6" w14:textId="48107508" w:rsidR="00A74CB5" w:rsidRPr="0086205A" w:rsidRDefault="00A74CB5" w:rsidP="00500993">
            <w:pPr>
              <w:jc w:val="both"/>
              <w:rPr>
                <w:b/>
                <w:bCs/>
                <w:sz w:val="20"/>
                <w:szCs w:val="20"/>
              </w:rPr>
            </w:pPr>
            <w:r w:rsidRPr="0086205A">
              <w:rPr>
                <w:b/>
                <w:bCs/>
                <w:sz w:val="20"/>
                <w:szCs w:val="20"/>
              </w:rPr>
              <w:t xml:space="preserve">(7) </w:t>
            </w:r>
            <w:r w:rsidR="00762F66" w:rsidRPr="0086205A">
              <w:rPr>
                <w:b/>
                <w:bCs/>
                <w:sz w:val="20"/>
                <w:szCs w:val="20"/>
              </w:rPr>
              <w:t xml:space="preserve">Za porušenie § 2 </w:t>
            </w:r>
            <w:r w:rsidR="000C0B44" w:rsidRPr="0086205A">
              <w:rPr>
                <w:b/>
                <w:bCs/>
                <w:sz w:val="20"/>
                <w:szCs w:val="20"/>
              </w:rPr>
              <w:t xml:space="preserve">ods. 16 </w:t>
            </w:r>
            <w:r w:rsidR="00762F66" w:rsidRPr="0086205A">
              <w:rPr>
                <w:b/>
                <w:bCs/>
                <w:sz w:val="20"/>
                <w:szCs w:val="20"/>
              </w:rPr>
              <w:t xml:space="preserve">druhej vety, § 3, § 4 ods. 1, § 20a ods. 10, § 28, § 28a a  28e až 28g </w:t>
            </w:r>
            <w:r w:rsidRPr="0086205A">
              <w:rPr>
                <w:b/>
                <w:bCs/>
                <w:sz w:val="20"/>
                <w:szCs w:val="20"/>
              </w:rPr>
              <w:t>môže Národná banka Slovenska uložiť opatrenie na odstránenie a nápravu protiprávneho stavu a pokutu do</w:t>
            </w:r>
          </w:p>
          <w:p w14:paraId="5982ECC8" w14:textId="77777777" w:rsidR="00A74CB5" w:rsidRPr="0086205A" w:rsidRDefault="00A74CB5" w:rsidP="00500993">
            <w:pPr>
              <w:pStyle w:val="Odsekzoznamu"/>
              <w:numPr>
                <w:ilvl w:val="0"/>
                <w:numId w:val="73"/>
              </w:numPr>
              <w:autoSpaceDE/>
              <w:autoSpaceDN/>
              <w:ind w:left="376"/>
              <w:jc w:val="both"/>
              <w:rPr>
                <w:b/>
                <w:bCs/>
                <w:sz w:val="20"/>
                <w:szCs w:val="20"/>
              </w:rPr>
            </w:pPr>
            <w:r w:rsidRPr="0086205A">
              <w:rPr>
                <w:b/>
                <w:bCs/>
                <w:sz w:val="20"/>
                <w:szCs w:val="20"/>
              </w:rPr>
              <w:t>výšky 10 % celkového čistého ročného obratu podľa odsekov 27 až 30, ak ide o právnickú osobu, pričom ak nie je možné určiť výšku pokuty z celkového čistého ročného obratu, Národná banka Slovenska môže uložiť pokutu od 500 eur do 5 000 000 eur,</w:t>
            </w:r>
          </w:p>
          <w:p w14:paraId="0EC2A01B" w14:textId="77777777" w:rsidR="00A74CB5" w:rsidRPr="0086205A" w:rsidRDefault="00A74CB5" w:rsidP="00500993">
            <w:pPr>
              <w:pStyle w:val="Odsekzoznamu"/>
              <w:numPr>
                <w:ilvl w:val="0"/>
                <w:numId w:val="73"/>
              </w:numPr>
              <w:autoSpaceDE/>
              <w:autoSpaceDN/>
              <w:ind w:left="376"/>
              <w:jc w:val="both"/>
              <w:rPr>
                <w:b/>
                <w:bCs/>
                <w:sz w:val="20"/>
                <w:szCs w:val="20"/>
              </w:rPr>
            </w:pPr>
            <w:r w:rsidRPr="0086205A">
              <w:rPr>
                <w:b/>
                <w:bCs/>
                <w:sz w:val="20"/>
                <w:szCs w:val="20"/>
              </w:rPr>
              <w:t>5 000 000 eur, ak ide o fyzickú osobu,</w:t>
            </w:r>
          </w:p>
          <w:p w14:paraId="665723B4" w14:textId="3BA1DD25" w:rsidR="00A74CB5" w:rsidRPr="0086205A" w:rsidRDefault="00A74CB5" w:rsidP="00500993">
            <w:pPr>
              <w:pStyle w:val="Odsekzoznamu"/>
              <w:numPr>
                <w:ilvl w:val="0"/>
                <w:numId w:val="73"/>
              </w:numPr>
              <w:autoSpaceDE/>
              <w:autoSpaceDN/>
              <w:ind w:left="376"/>
              <w:jc w:val="both"/>
              <w:rPr>
                <w:b/>
                <w:bCs/>
                <w:sz w:val="20"/>
                <w:szCs w:val="20"/>
              </w:rPr>
            </w:pPr>
            <w:r w:rsidRPr="0086205A">
              <w:rPr>
                <w:b/>
                <w:bCs/>
                <w:sz w:val="20"/>
                <w:szCs w:val="20"/>
              </w:rPr>
              <w:t>dvojnásobku sumy ziskov, ktoré sa dosiahli, alebo strát, ktorým sa podarilo zabrániť z dôvodu porušenia, ak je túto sumu možné určiť.</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801A368" w14:textId="1E0A8D49" w:rsidR="00A74CB5" w:rsidRPr="0086205A" w:rsidRDefault="00A74CB5" w:rsidP="00500993">
            <w:pPr>
              <w:ind w:left="-32"/>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1E69FA7"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1C511D74" w14:textId="34D01463"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9527F94" w14:textId="3DEF31AA" w:rsidR="00A74CB5" w:rsidRPr="0086205A" w:rsidRDefault="00A74CB5" w:rsidP="00500993">
            <w:pPr>
              <w:pStyle w:val="Nadpis1"/>
              <w:rPr>
                <w:b w:val="0"/>
                <w:bCs w:val="0"/>
                <w:sz w:val="20"/>
                <w:szCs w:val="20"/>
              </w:rPr>
            </w:pPr>
          </w:p>
        </w:tc>
      </w:tr>
      <w:tr w:rsidR="00A74CB5" w:rsidRPr="0086205A" w14:paraId="010EE8FB" w14:textId="6CF546A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D78E2C3" w14:textId="77777777" w:rsidR="00A74CB5" w:rsidRPr="0086205A" w:rsidRDefault="00A74CB5" w:rsidP="00500993">
            <w:pPr>
              <w:rPr>
                <w:sz w:val="20"/>
                <w:szCs w:val="20"/>
              </w:rPr>
            </w:pPr>
            <w:r w:rsidRPr="0086205A">
              <w:rPr>
                <w:sz w:val="20"/>
                <w:szCs w:val="20"/>
              </w:rPr>
              <w:t>Č: 66 O: 1</w:t>
            </w:r>
          </w:p>
          <w:p w14:paraId="182E91DA" w14:textId="1AD12815" w:rsidR="00A74CB5" w:rsidRPr="0086205A" w:rsidRDefault="00A74CB5" w:rsidP="00500993">
            <w:pPr>
              <w:rPr>
                <w:sz w:val="20"/>
                <w:szCs w:val="20"/>
              </w:rPr>
            </w:pPr>
            <w:r w:rsidRPr="0086205A">
              <w:rPr>
                <w:sz w:val="20"/>
                <w:szCs w:val="20"/>
              </w:rPr>
              <w:t>P: f)</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A777E49" w14:textId="4E2190E4" w:rsidR="00A74CB5" w:rsidRPr="0086205A" w:rsidRDefault="00A74CB5" w:rsidP="00500993">
            <w:pPr>
              <w:pStyle w:val="Default"/>
              <w:rPr>
                <w:b/>
                <w:color w:val="auto"/>
                <w:sz w:val="20"/>
                <w:szCs w:val="20"/>
              </w:rPr>
            </w:pPr>
            <w:r w:rsidRPr="0086205A">
              <w:rPr>
                <w:b/>
                <w:color w:val="auto"/>
                <w:sz w:val="20"/>
                <w:szCs w:val="20"/>
              </w:rPr>
              <w:t>f) finančnú holdingovú spoločnosť alebo zmiešanú finančnú holdingovú spoločnosť v rozsahu pôsobnosti článku 21a ods. 1 tejto smernice, ktorá nepožiada o schválenie, čím poruší uvedený článok, alebo poruší akúkoľvek inú požiadavku stanovenú v uvedenom článku;</w:t>
            </w:r>
          </w:p>
          <w:p w14:paraId="4D9E1230" w14:textId="73EAAF65" w:rsidR="00A74CB5" w:rsidRPr="0086205A" w:rsidRDefault="00A74CB5" w:rsidP="00500993">
            <w:pPr>
              <w:rPr>
                <w:b/>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42CABE8" w14:textId="137F62FE"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8E414BF" w14:textId="790CD353" w:rsidR="00A74CB5" w:rsidRPr="0086205A" w:rsidRDefault="00A74CB5" w:rsidP="00500993">
            <w:pPr>
              <w:jc w:val="center"/>
              <w:rPr>
                <w:b/>
                <w:sz w:val="20"/>
                <w:szCs w:val="20"/>
              </w:rPr>
            </w:pPr>
            <w:r w:rsidRPr="0086205A">
              <w:rPr>
                <w:sz w:val="20"/>
                <w:szCs w:val="20"/>
              </w:rPr>
              <w:t xml:space="preserve">  </w:t>
            </w:r>
            <w:r w:rsidRPr="0086205A">
              <w:rPr>
                <w:b/>
                <w:sz w:val="20"/>
                <w:szCs w:val="20"/>
              </w:rPr>
              <w:t>návrh zákona čl. I</w:t>
            </w:r>
          </w:p>
          <w:p w14:paraId="16122284" w14:textId="77777777" w:rsidR="00A74CB5" w:rsidRPr="0086205A" w:rsidRDefault="00A74CB5" w:rsidP="00500993">
            <w:pPr>
              <w:jc w:val="center"/>
              <w:rPr>
                <w:b/>
                <w:sz w:val="20"/>
                <w:szCs w:val="20"/>
              </w:rPr>
            </w:pPr>
          </w:p>
          <w:p w14:paraId="2C3BBA32" w14:textId="77777777" w:rsidR="00A74CB5" w:rsidRPr="0086205A" w:rsidRDefault="00A74CB5" w:rsidP="00500993">
            <w:pPr>
              <w:jc w:val="center"/>
              <w:rPr>
                <w:b/>
                <w:sz w:val="20"/>
                <w:szCs w:val="20"/>
              </w:rPr>
            </w:pPr>
          </w:p>
          <w:p w14:paraId="3B934E9A" w14:textId="77777777" w:rsidR="00A74CB5" w:rsidRPr="0086205A" w:rsidRDefault="00A74CB5" w:rsidP="00500993">
            <w:pPr>
              <w:jc w:val="center"/>
              <w:rPr>
                <w:sz w:val="20"/>
                <w:szCs w:val="20"/>
              </w:rPr>
            </w:pPr>
          </w:p>
          <w:p w14:paraId="36C6647E" w14:textId="77777777" w:rsidR="00A74CB5" w:rsidRPr="0086205A" w:rsidRDefault="00A74CB5" w:rsidP="00500993">
            <w:pPr>
              <w:jc w:val="center"/>
              <w:rPr>
                <w:sz w:val="20"/>
                <w:szCs w:val="20"/>
              </w:rPr>
            </w:pPr>
          </w:p>
          <w:p w14:paraId="1755ACE9" w14:textId="77777777" w:rsidR="00A74CB5" w:rsidRPr="0086205A" w:rsidRDefault="00A74CB5" w:rsidP="00500993">
            <w:pPr>
              <w:jc w:val="center"/>
              <w:rPr>
                <w:sz w:val="20"/>
                <w:szCs w:val="20"/>
              </w:rPr>
            </w:pPr>
          </w:p>
          <w:p w14:paraId="404DC5D3" w14:textId="77777777" w:rsidR="00A74CB5" w:rsidRPr="0086205A" w:rsidRDefault="00A74CB5" w:rsidP="00500993">
            <w:pPr>
              <w:jc w:val="center"/>
              <w:rPr>
                <w:sz w:val="20"/>
                <w:szCs w:val="20"/>
              </w:rPr>
            </w:pPr>
          </w:p>
          <w:p w14:paraId="0B0ACB3D" w14:textId="77777777" w:rsidR="00A74CB5" w:rsidRPr="0086205A" w:rsidRDefault="00A74CB5" w:rsidP="00500993">
            <w:pPr>
              <w:jc w:val="center"/>
              <w:rPr>
                <w:sz w:val="20"/>
                <w:szCs w:val="20"/>
              </w:rPr>
            </w:pPr>
          </w:p>
          <w:p w14:paraId="33BD89A5" w14:textId="77777777" w:rsidR="00A74CB5" w:rsidRPr="0086205A" w:rsidRDefault="00A74CB5" w:rsidP="00500993">
            <w:pPr>
              <w:jc w:val="center"/>
              <w:rPr>
                <w:sz w:val="20"/>
                <w:szCs w:val="20"/>
              </w:rPr>
            </w:pPr>
          </w:p>
          <w:p w14:paraId="28E34AF7" w14:textId="77777777" w:rsidR="00A74CB5" w:rsidRPr="0086205A" w:rsidRDefault="00A74CB5" w:rsidP="00500993">
            <w:pPr>
              <w:jc w:val="center"/>
              <w:rPr>
                <w:sz w:val="20"/>
                <w:szCs w:val="20"/>
              </w:rPr>
            </w:pPr>
          </w:p>
          <w:p w14:paraId="462397FF" w14:textId="77777777" w:rsidR="00A74CB5" w:rsidRPr="0086205A" w:rsidRDefault="00A74CB5" w:rsidP="00500993">
            <w:pPr>
              <w:jc w:val="center"/>
              <w:rPr>
                <w:sz w:val="20"/>
                <w:szCs w:val="20"/>
              </w:rPr>
            </w:pPr>
          </w:p>
          <w:p w14:paraId="597060F3" w14:textId="77777777" w:rsidR="00A74CB5" w:rsidRPr="0086205A" w:rsidRDefault="00A74CB5" w:rsidP="00500993">
            <w:pPr>
              <w:jc w:val="center"/>
              <w:rPr>
                <w:sz w:val="20"/>
                <w:szCs w:val="20"/>
              </w:rPr>
            </w:pPr>
          </w:p>
          <w:p w14:paraId="4B23ADBD" w14:textId="77777777" w:rsidR="00A74CB5" w:rsidRPr="0086205A" w:rsidRDefault="00A74CB5" w:rsidP="00500993">
            <w:pPr>
              <w:jc w:val="center"/>
              <w:rPr>
                <w:sz w:val="20"/>
                <w:szCs w:val="20"/>
              </w:rPr>
            </w:pPr>
          </w:p>
          <w:p w14:paraId="04B612CF" w14:textId="77777777" w:rsidR="00A74CB5" w:rsidRPr="0086205A" w:rsidRDefault="00A74CB5" w:rsidP="00500993">
            <w:pPr>
              <w:jc w:val="center"/>
              <w:rPr>
                <w:sz w:val="20"/>
                <w:szCs w:val="20"/>
              </w:rPr>
            </w:pPr>
          </w:p>
          <w:p w14:paraId="6CA80095" w14:textId="77777777" w:rsidR="00A74CB5" w:rsidRPr="0086205A" w:rsidRDefault="00A74CB5" w:rsidP="00500993">
            <w:pPr>
              <w:jc w:val="center"/>
              <w:rPr>
                <w:sz w:val="20"/>
                <w:szCs w:val="20"/>
              </w:rPr>
            </w:pPr>
          </w:p>
          <w:p w14:paraId="22076E61" w14:textId="77777777" w:rsidR="00A74CB5" w:rsidRPr="0086205A" w:rsidRDefault="00A74CB5" w:rsidP="00500993">
            <w:pPr>
              <w:jc w:val="center"/>
              <w:rPr>
                <w:sz w:val="20"/>
                <w:szCs w:val="20"/>
              </w:rPr>
            </w:pPr>
          </w:p>
          <w:p w14:paraId="1C6F12F5" w14:textId="77777777" w:rsidR="00A74CB5" w:rsidRPr="0086205A" w:rsidRDefault="00A74CB5" w:rsidP="00500993">
            <w:pPr>
              <w:jc w:val="center"/>
              <w:rPr>
                <w:sz w:val="20"/>
                <w:szCs w:val="20"/>
              </w:rPr>
            </w:pPr>
          </w:p>
          <w:p w14:paraId="46DC4CA3" w14:textId="77777777" w:rsidR="00A74CB5" w:rsidRPr="0086205A" w:rsidRDefault="00A74CB5" w:rsidP="00500993">
            <w:pPr>
              <w:jc w:val="center"/>
              <w:rPr>
                <w:sz w:val="20"/>
                <w:szCs w:val="20"/>
              </w:rPr>
            </w:pPr>
          </w:p>
          <w:p w14:paraId="442904F3" w14:textId="5E6F63B2" w:rsidR="00A74CB5" w:rsidRPr="0086205A" w:rsidRDefault="00A74CB5" w:rsidP="00500993">
            <w:pPr>
              <w:jc w:val="center"/>
              <w:rPr>
                <w:sz w:val="20"/>
                <w:szCs w:val="20"/>
              </w:rPr>
            </w:pPr>
          </w:p>
          <w:p w14:paraId="72509BC5" w14:textId="253CBB60" w:rsidR="00A74CB5" w:rsidRPr="0086205A" w:rsidRDefault="00A74CB5" w:rsidP="00500993">
            <w:pPr>
              <w:jc w:val="center"/>
              <w:rPr>
                <w:sz w:val="20"/>
                <w:szCs w:val="20"/>
              </w:rPr>
            </w:pPr>
          </w:p>
          <w:p w14:paraId="25ED07C0" w14:textId="114F1B3B" w:rsidR="00A74CB5" w:rsidRPr="0086205A" w:rsidRDefault="00A74CB5" w:rsidP="00500993">
            <w:pPr>
              <w:jc w:val="center"/>
              <w:rPr>
                <w:sz w:val="20"/>
                <w:szCs w:val="20"/>
              </w:rPr>
            </w:pPr>
          </w:p>
          <w:p w14:paraId="22D46F0B" w14:textId="4AB4ACD9" w:rsidR="00A74CB5" w:rsidRPr="0086205A" w:rsidRDefault="00A74CB5" w:rsidP="00500993">
            <w:pPr>
              <w:jc w:val="center"/>
              <w:rPr>
                <w:sz w:val="20"/>
                <w:szCs w:val="20"/>
              </w:rPr>
            </w:pPr>
          </w:p>
          <w:p w14:paraId="1057CEFC" w14:textId="13AC5E56" w:rsidR="00A74CB5" w:rsidRPr="0086205A" w:rsidRDefault="00A74CB5" w:rsidP="00500993">
            <w:pPr>
              <w:jc w:val="center"/>
              <w:rPr>
                <w:sz w:val="20"/>
                <w:szCs w:val="20"/>
              </w:rPr>
            </w:pPr>
          </w:p>
          <w:p w14:paraId="56ABB2FA" w14:textId="13FE0155" w:rsidR="00A74CB5" w:rsidRPr="0086205A" w:rsidRDefault="00A74CB5" w:rsidP="00500993">
            <w:pPr>
              <w:jc w:val="center"/>
              <w:rPr>
                <w:sz w:val="20"/>
                <w:szCs w:val="20"/>
              </w:rPr>
            </w:pPr>
          </w:p>
          <w:p w14:paraId="1285CB8F" w14:textId="77777777" w:rsidR="00A74CB5" w:rsidRPr="0086205A" w:rsidRDefault="00A74CB5" w:rsidP="00500993">
            <w:pPr>
              <w:jc w:val="center"/>
              <w:rPr>
                <w:sz w:val="20"/>
                <w:szCs w:val="20"/>
              </w:rPr>
            </w:pPr>
          </w:p>
          <w:p w14:paraId="330D7023" w14:textId="77777777" w:rsidR="00A74CB5" w:rsidRPr="0086205A" w:rsidRDefault="00A74CB5" w:rsidP="00500993">
            <w:pPr>
              <w:jc w:val="center"/>
              <w:rPr>
                <w:sz w:val="20"/>
                <w:szCs w:val="20"/>
              </w:rPr>
            </w:pPr>
          </w:p>
          <w:p w14:paraId="75EAA994" w14:textId="5D6B467F" w:rsidR="00A74CB5" w:rsidRPr="0086205A" w:rsidRDefault="00A74CB5" w:rsidP="00500993">
            <w:pPr>
              <w:jc w:val="center"/>
              <w:rPr>
                <w:sz w:val="20"/>
                <w:szCs w:val="20"/>
              </w:rPr>
            </w:pPr>
          </w:p>
          <w:p w14:paraId="777C604F" w14:textId="77777777" w:rsidR="001871A8" w:rsidRPr="0086205A" w:rsidRDefault="001871A8" w:rsidP="00500993">
            <w:pPr>
              <w:jc w:val="center"/>
              <w:rPr>
                <w:sz w:val="20"/>
                <w:szCs w:val="20"/>
              </w:rPr>
            </w:pPr>
          </w:p>
          <w:p w14:paraId="38633F91" w14:textId="77777777" w:rsidR="00A74CB5" w:rsidRPr="0086205A" w:rsidRDefault="00A74CB5" w:rsidP="00500993">
            <w:pPr>
              <w:jc w:val="center"/>
              <w:rPr>
                <w:sz w:val="20"/>
                <w:szCs w:val="20"/>
              </w:rPr>
            </w:pPr>
            <w:r w:rsidRPr="0086205A">
              <w:rPr>
                <w:sz w:val="20"/>
                <w:szCs w:val="20"/>
              </w:rPr>
              <w:t xml:space="preserve">483/2001 </w:t>
            </w:r>
          </w:p>
          <w:p w14:paraId="229F7114" w14:textId="77777777" w:rsidR="00A74CB5" w:rsidRPr="0086205A" w:rsidRDefault="00A74CB5" w:rsidP="00500993">
            <w:pPr>
              <w:jc w:val="center"/>
              <w:rPr>
                <w:sz w:val="20"/>
                <w:szCs w:val="20"/>
              </w:rPr>
            </w:pPr>
          </w:p>
          <w:p w14:paraId="7C77C491" w14:textId="77777777" w:rsidR="00A74CB5" w:rsidRPr="0086205A" w:rsidRDefault="00A74CB5" w:rsidP="00500993">
            <w:pPr>
              <w:jc w:val="center"/>
              <w:rPr>
                <w:sz w:val="20"/>
                <w:szCs w:val="20"/>
              </w:rPr>
            </w:pPr>
          </w:p>
          <w:p w14:paraId="7F280ADD" w14:textId="77777777" w:rsidR="00A74CB5" w:rsidRPr="0086205A" w:rsidRDefault="00A74CB5" w:rsidP="00500993">
            <w:pPr>
              <w:jc w:val="center"/>
              <w:rPr>
                <w:sz w:val="20"/>
                <w:szCs w:val="20"/>
              </w:rPr>
            </w:pPr>
          </w:p>
          <w:p w14:paraId="2CFB8631" w14:textId="77777777" w:rsidR="00A74CB5" w:rsidRPr="0086205A" w:rsidRDefault="00A74CB5" w:rsidP="00500993">
            <w:pPr>
              <w:jc w:val="center"/>
              <w:rPr>
                <w:sz w:val="20"/>
                <w:szCs w:val="20"/>
              </w:rPr>
            </w:pPr>
          </w:p>
          <w:p w14:paraId="6EA702B0" w14:textId="77777777" w:rsidR="00A74CB5" w:rsidRPr="0086205A" w:rsidRDefault="00A74CB5" w:rsidP="00500993">
            <w:pPr>
              <w:jc w:val="center"/>
              <w:rPr>
                <w:sz w:val="20"/>
                <w:szCs w:val="20"/>
              </w:rPr>
            </w:pPr>
          </w:p>
          <w:p w14:paraId="789A3285" w14:textId="77777777" w:rsidR="00A74CB5" w:rsidRPr="0086205A" w:rsidRDefault="00A74CB5" w:rsidP="00500993">
            <w:pPr>
              <w:jc w:val="center"/>
              <w:rPr>
                <w:sz w:val="20"/>
                <w:szCs w:val="20"/>
              </w:rPr>
            </w:pPr>
          </w:p>
          <w:p w14:paraId="2D97ACF6" w14:textId="77777777" w:rsidR="00A74CB5" w:rsidRPr="0086205A" w:rsidRDefault="00A74CB5" w:rsidP="00500993">
            <w:pPr>
              <w:jc w:val="center"/>
              <w:rPr>
                <w:sz w:val="20"/>
                <w:szCs w:val="20"/>
              </w:rPr>
            </w:pPr>
          </w:p>
          <w:p w14:paraId="75580155" w14:textId="77777777" w:rsidR="00A74CB5" w:rsidRPr="0086205A" w:rsidRDefault="00A74CB5" w:rsidP="00500993">
            <w:pPr>
              <w:jc w:val="center"/>
              <w:rPr>
                <w:sz w:val="20"/>
                <w:szCs w:val="20"/>
              </w:rPr>
            </w:pPr>
          </w:p>
          <w:p w14:paraId="1C08EEF0" w14:textId="77777777" w:rsidR="00A74CB5" w:rsidRPr="0086205A" w:rsidRDefault="00A74CB5" w:rsidP="00500993">
            <w:pPr>
              <w:jc w:val="center"/>
              <w:rPr>
                <w:sz w:val="20"/>
                <w:szCs w:val="20"/>
              </w:rPr>
            </w:pPr>
          </w:p>
          <w:p w14:paraId="6335FB01" w14:textId="77777777" w:rsidR="00A74CB5" w:rsidRPr="0086205A" w:rsidRDefault="00A74CB5" w:rsidP="00500993">
            <w:pPr>
              <w:jc w:val="center"/>
              <w:rPr>
                <w:sz w:val="20"/>
                <w:szCs w:val="20"/>
              </w:rPr>
            </w:pPr>
          </w:p>
          <w:p w14:paraId="637B78AC" w14:textId="77777777" w:rsidR="00A74CB5" w:rsidRPr="0086205A" w:rsidRDefault="00A74CB5" w:rsidP="00500993">
            <w:pPr>
              <w:jc w:val="center"/>
              <w:rPr>
                <w:sz w:val="20"/>
                <w:szCs w:val="20"/>
              </w:rPr>
            </w:pPr>
          </w:p>
          <w:p w14:paraId="7F453B80" w14:textId="77777777" w:rsidR="00A74CB5" w:rsidRPr="0086205A" w:rsidRDefault="00A74CB5" w:rsidP="00500993">
            <w:pPr>
              <w:jc w:val="center"/>
              <w:rPr>
                <w:sz w:val="20"/>
                <w:szCs w:val="20"/>
              </w:rPr>
            </w:pPr>
          </w:p>
          <w:p w14:paraId="4DCD1A96" w14:textId="77777777" w:rsidR="00A74CB5" w:rsidRPr="0086205A" w:rsidRDefault="00A74CB5" w:rsidP="00500993">
            <w:pPr>
              <w:jc w:val="center"/>
              <w:rPr>
                <w:sz w:val="20"/>
                <w:szCs w:val="20"/>
              </w:rPr>
            </w:pPr>
          </w:p>
          <w:p w14:paraId="1CA2A810" w14:textId="77777777" w:rsidR="00A74CB5" w:rsidRPr="0086205A" w:rsidRDefault="00A74CB5" w:rsidP="00500993">
            <w:pPr>
              <w:jc w:val="center"/>
              <w:rPr>
                <w:sz w:val="20"/>
                <w:szCs w:val="20"/>
              </w:rPr>
            </w:pPr>
          </w:p>
          <w:p w14:paraId="1A2FA137" w14:textId="77777777" w:rsidR="00A74CB5" w:rsidRPr="0086205A" w:rsidRDefault="00A74CB5" w:rsidP="00500993">
            <w:pPr>
              <w:jc w:val="center"/>
              <w:rPr>
                <w:sz w:val="20"/>
                <w:szCs w:val="20"/>
              </w:rPr>
            </w:pPr>
          </w:p>
          <w:p w14:paraId="6A5FBB05" w14:textId="77777777" w:rsidR="00A74CB5" w:rsidRPr="0086205A" w:rsidRDefault="00A74CB5" w:rsidP="00500993">
            <w:pPr>
              <w:jc w:val="center"/>
              <w:rPr>
                <w:sz w:val="20"/>
                <w:szCs w:val="20"/>
              </w:rPr>
            </w:pPr>
          </w:p>
          <w:p w14:paraId="2FD68F39" w14:textId="77777777" w:rsidR="00A74CB5" w:rsidRPr="0086205A" w:rsidRDefault="00A74CB5" w:rsidP="00500993">
            <w:pPr>
              <w:jc w:val="center"/>
              <w:rPr>
                <w:sz w:val="20"/>
                <w:szCs w:val="20"/>
              </w:rPr>
            </w:pPr>
          </w:p>
          <w:p w14:paraId="1DF4B45B" w14:textId="7596A8CC" w:rsidR="00A74CB5" w:rsidRPr="0086205A" w:rsidRDefault="00A74CB5" w:rsidP="00500993">
            <w:pPr>
              <w:jc w:val="center"/>
              <w:rPr>
                <w:b/>
                <w:sz w:val="20"/>
                <w:szCs w:val="20"/>
              </w:rPr>
            </w:pPr>
            <w:r w:rsidRPr="0086205A">
              <w:rPr>
                <w:sz w:val="20"/>
                <w:szCs w:val="20"/>
              </w:rPr>
              <w:t>483/2001a </w:t>
            </w:r>
            <w:r w:rsidRPr="0086205A">
              <w:rPr>
                <w:b/>
                <w:sz w:val="20"/>
                <w:szCs w:val="20"/>
              </w:rPr>
              <w:t>návrh zákona čl. I</w:t>
            </w:r>
          </w:p>
          <w:p w14:paraId="7F63EBDE" w14:textId="77777777" w:rsidR="00A74CB5" w:rsidRPr="0086205A" w:rsidRDefault="00A74CB5" w:rsidP="00500993">
            <w:pPr>
              <w:jc w:val="center"/>
              <w:rPr>
                <w:sz w:val="20"/>
                <w:szCs w:val="20"/>
              </w:rPr>
            </w:pPr>
          </w:p>
          <w:p w14:paraId="3D6BDF20" w14:textId="77777777" w:rsidR="00A74CB5" w:rsidRPr="0086205A" w:rsidRDefault="00A74CB5" w:rsidP="00500993">
            <w:pPr>
              <w:jc w:val="center"/>
              <w:rPr>
                <w:sz w:val="20"/>
                <w:szCs w:val="20"/>
              </w:rPr>
            </w:pPr>
          </w:p>
          <w:p w14:paraId="4726487B" w14:textId="77777777" w:rsidR="00A74CB5" w:rsidRPr="0086205A" w:rsidRDefault="00A74CB5" w:rsidP="00500993">
            <w:pPr>
              <w:jc w:val="center"/>
              <w:rPr>
                <w:sz w:val="20"/>
                <w:szCs w:val="20"/>
              </w:rPr>
            </w:pPr>
          </w:p>
          <w:p w14:paraId="00CBAF6A" w14:textId="46C9CF66"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E186F97" w14:textId="550FF8AD" w:rsidR="00A74CB5" w:rsidRPr="0086205A" w:rsidRDefault="00A74CB5" w:rsidP="00500993">
            <w:pPr>
              <w:pStyle w:val="Normlny0"/>
              <w:jc w:val="center"/>
              <w:rPr>
                <w:b/>
                <w:bCs/>
              </w:rPr>
            </w:pPr>
            <w:r w:rsidRPr="0086205A">
              <w:rPr>
                <w:b/>
                <w:bCs/>
              </w:rPr>
              <w:lastRenderedPageBreak/>
              <w:t xml:space="preserve">§ 20a </w:t>
            </w:r>
            <w:r w:rsidRPr="0086205A">
              <w:rPr>
                <w:b/>
                <w:bCs/>
              </w:rPr>
              <w:br/>
              <w:t xml:space="preserve">O 10 </w:t>
            </w:r>
          </w:p>
          <w:p w14:paraId="1FA15B9E" w14:textId="77777777" w:rsidR="00A74CB5" w:rsidRPr="0086205A" w:rsidRDefault="00A74CB5" w:rsidP="00500993">
            <w:pPr>
              <w:pStyle w:val="Normlny0"/>
              <w:jc w:val="center"/>
            </w:pPr>
          </w:p>
          <w:p w14:paraId="1E24EDF7" w14:textId="77777777" w:rsidR="00A74CB5" w:rsidRPr="0086205A" w:rsidRDefault="00A74CB5" w:rsidP="00500993">
            <w:pPr>
              <w:pStyle w:val="Normlny0"/>
              <w:jc w:val="center"/>
            </w:pPr>
          </w:p>
          <w:p w14:paraId="24666D4B" w14:textId="77777777" w:rsidR="00A74CB5" w:rsidRPr="0086205A" w:rsidRDefault="00A74CB5" w:rsidP="00500993">
            <w:pPr>
              <w:pStyle w:val="Normlny0"/>
              <w:jc w:val="center"/>
            </w:pPr>
          </w:p>
          <w:p w14:paraId="55226954" w14:textId="77777777" w:rsidR="00A74CB5" w:rsidRPr="0086205A" w:rsidRDefault="00A74CB5" w:rsidP="00500993">
            <w:pPr>
              <w:pStyle w:val="Normlny0"/>
              <w:jc w:val="center"/>
            </w:pPr>
          </w:p>
          <w:p w14:paraId="351A25D8" w14:textId="77777777" w:rsidR="00A74CB5" w:rsidRPr="0086205A" w:rsidRDefault="00A74CB5" w:rsidP="00500993">
            <w:pPr>
              <w:pStyle w:val="Normlny0"/>
              <w:jc w:val="center"/>
              <w:rPr>
                <w:b/>
              </w:rPr>
            </w:pPr>
            <w:r w:rsidRPr="0086205A">
              <w:rPr>
                <w:b/>
              </w:rPr>
              <w:t xml:space="preserve">§ 50 O 7 </w:t>
            </w:r>
          </w:p>
          <w:p w14:paraId="26F72C51" w14:textId="77777777" w:rsidR="00A74CB5" w:rsidRPr="0086205A" w:rsidRDefault="00A74CB5" w:rsidP="00500993">
            <w:pPr>
              <w:pStyle w:val="Normlny0"/>
              <w:jc w:val="center"/>
            </w:pPr>
          </w:p>
          <w:p w14:paraId="2B37EB76" w14:textId="77777777" w:rsidR="00A74CB5" w:rsidRPr="0086205A" w:rsidRDefault="00A74CB5" w:rsidP="00500993">
            <w:pPr>
              <w:pStyle w:val="Normlny0"/>
              <w:jc w:val="center"/>
            </w:pPr>
          </w:p>
          <w:p w14:paraId="63F91D94" w14:textId="77777777" w:rsidR="00A74CB5" w:rsidRPr="0086205A" w:rsidRDefault="00A74CB5" w:rsidP="00500993">
            <w:pPr>
              <w:pStyle w:val="Normlny0"/>
              <w:jc w:val="center"/>
            </w:pPr>
          </w:p>
          <w:p w14:paraId="1C3D2DCE" w14:textId="77777777" w:rsidR="00A74CB5" w:rsidRPr="0086205A" w:rsidRDefault="00A74CB5" w:rsidP="00500993">
            <w:pPr>
              <w:pStyle w:val="Normlny0"/>
              <w:jc w:val="center"/>
            </w:pPr>
          </w:p>
          <w:p w14:paraId="6FCA53C6" w14:textId="77777777" w:rsidR="00A74CB5" w:rsidRPr="0086205A" w:rsidRDefault="00A74CB5" w:rsidP="00500993">
            <w:pPr>
              <w:pStyle w:val="Normlny0"/>
              <w:jc w:val="center"/>
            </w:pPr>
          </w:p>
          <w:p w14:paraId="27EB833E" w14:textId="77777777" w:rsidR="00A74CB5" w:rsidRPr="0086205A" w:rsidRDefault="00A74CB5" w:rsidP="00500993">
            <w:pPr>
              <w:pStyle w:val="Normlny0"/>
              <w:jc w:val="center"/>
            </w:pPr>
          </w:p>
          <w:p w14:paraId="1E1E5EC8" w14:textId="77777777" w:rsidR="00A74CB5" w:rsidRPr="0086205A" w:rsidRDefault="00A74CB5" w:rsidP="00500993">
            <w:pPr>
              <w:pStyle w:val="Normlny0"/>
              <w:jc w:val="center"/>
            </w:pPr>
          </w:p>
          <w:p w14:paraId="30DB4C8E" w14:textId="77777777" w:rsidR="00A74CB5" w:rsidRPr="0086205A" w:rsidRDefault="00A74CB5" w:rsidP="00500993">
            <w:pPr>
              <w:pStyle w:val="Normlny0"/>
              <w:jc w:val="center"/>
            </w:pPr>
          </w:p>
          <w:p w14:paraId="33AC6298" w14:textId="77777777" w:rsidR="00A74CB5" w:rsidRPr="0086205A" w:rsidRDefault="00A74CB5" w:rsidP="00500993">
            <w:pPr>
              <w:pStyle w:val="Normlny0"/>
              <w:jc w:val="center"/>
            </w:pPr>
          </w:p>
          <w:p w14:paraId="34630D9A" w14:textId="77777777" w:rsidR="00A74CB5" w:rsidRPr="0086205A" w:rsidRDefault="00A74CB5" w:rsidP="00500993">
            <w:pPr>
              <w:pStyle w:val="Normlny0"/>
              <w:jc w:val="center"/>
            </w:pPr>
          </w:p>
          <w:p w14:paraId="26FEC33E" w14:textId="77777777" w:rsidR="00A74CB5" w:rsidRPr="0086205A" w:rsidRDefault="00A74CB5" w:rsidP="00500993">
            <w:pPr>
              <w:pStyle w:val="Normlny0"/>
              <w:jc w:val="center"/>
            </w:pPr>
          </w:p>
          <w:p w14:paraId="64A62CEC" w14:textId="77777777" w:rsidR="00A74CB5" w:rsidRPr="0086205A" w:rsidRDefault="00A74CB5" w:rsidP="00500993">
            <w:pPr>
              <w:pStyle w:val="Normlny0"/>
              <w:jc w:val="center"/>
            </w:pPr>
          </w:p>
          <w:p w14:paraId="6941880F" w14:textId="77777777" w:rsidR="00A74CB5" w:rsidRPr="0086205A" w:rsidRDefault="00A74CB5" w:rsidP="00500993">
            <w:pPr>
              <w:pStyle w:val="Normlny0"/>
              <w:jc w:val="center"/>
            </w:pPr>
          </w:p>
          <w:p w14:paraId="434409E2" w14:textId="77777777" w:rsidR="00A74CB5" w:rsidRPr="0086205A" w:rsidRDefault="00A74CB5" w:rsidP="00500993">
            <w:pPr>
              <w:pStyle w:val="Normlny0"/>
              <w:jc w:val="center"/>
            </w:pPr>
          </w:p>
          <w:p w14:paraId="11F46FA8" w14:textId="77777777" w:rsidR="00A74CB5" w:rsidRPr="0086205A" w:rsidRDefault="00A74CB5" w:rsidP="00500993">
            <w:pPr>
              <w:pStyle w:val="Normlny0"/>
              <w:jc w:val="center"/>
            </w:pPr>
          </w:p>
          <w:p w14:paraId="4581DA26" w14:textId="77777777" w:rsidR="00A74CB5" w:rsidRPr="0086205A" w:rsidRDefault="00A74CB5" w:rsidP="00500993">
            <w:pPr>
              <w:pStyle w:val="Normlny0"/>
              <w:jc w:val="center"/>
            </w:pPr>
          </w:p>
          <w:p w14:paraId="56DE982C" w14:textId="77777777" w:rsidR="00A74CB5" w:rsidRPr="0086205A" w:rsidRDefault="00A74CB5" w:rsidP="00500993">
            <w:pPr>
              <w:pStyle w:val="Normlny0"/>
              <w:jc w:val="center"/>
            </w:pPr>
          </w:p>
          <w:p w14:paraId="1FE6F0FE" w14:textId="77777777" w:rsidR="00A74CB5" w:rsidRPr="0086205A" w:rsidRDefault="00A74CB5" w:rsidP="00500993">
            <w:pPr>
              <w:pStyle w:val="Normlny0"/>
              <w:jc w:val="center"/>
            </w:pPr>
          </w:p>
          <w:p w14:paraId="5FA3AA92" w14:textId="2B2F1620" w:rsidR="00A74CB5" w:rsidRPr="0086205A" w:rsidRDefault="00A74CB5" w:rsidP="00500993">
            <w:pPr>
              <w:pStyle w:val="Normlny0"/>
              <w:jc w:val="center"/>
            </w:pPr>
          </w:p>
          <w:p w14:paraId="487086C5" w14:textId="1FEF0670" w:rsidR="00A74CB5" w:rsidRPr="0086205A" w:rsidRDefault="00A74CB5" w:rsidP="00500993">
            <w:pPr>
              <w:pStyle w:val="Normlny0"/>
              <w:jc w:val="center"/>
            </w:pPr>
          </w:p>
          <w:p w14:paraId="2FD6CC7B" w14:textId="6CAAD056" w:rsidR="00A74CB5" w:rsidRPr="0086205A" w:rsidRDefault="00A74CB5" w:rsidP="00500993">
            <w:pPr>
              <w:pStyle w:val="Normlny0"/>
              <w:jc w:val="center"/>
            </w:pPr>
          </w:p>
          <w:p w14:paraId="70075D1D" w14:textId="058F6D6E" w:rsidR="00A74CB5" w:rsidRPr="0086205A" w:rsidRDefault="00A74CB5" w:rsidP="00500993">
            <w:pPr>
              <w:pStyle w:val="Normlny0"/>
              <w:jc w:val="center"/>
            </w:pPr>
          </w:p>
          <w:p w14:paraId="6A65C609" w14:textId="77777777" w:rsidR="001871A8" w:rsidRPr="0086205A" w:rsidRDefault="001871A8" w:rsidP="00500993">
            <w:pPr>
              <w:pStyle w:val="Normlny0"/>
              <w:jc w:val="center"/>
            </w:pPr>
          </w:p>
          <w:p w14:paraId="2115179A" w14:textId="4AF9DE4A" w:rsidR="00A74CB5" w:rsidRPr="0086205A" w:rsidRDefault="00A74CB5" w:rsidP="00500993">
            <w:pPr>
              <w:pStyle w:val="Normlny0"/>
              <w:jc w:val="center"/>
            </w:pPr>
            <w:r w:rsidRPr="0086205A">
              <w:t>§ 20b O 1 až 3</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77A33F8" w14:textId="30830B9B" w:rsidR="00A74CB5" w:rsidRPr="0086205A" w:rsidRDefault="00A74CB5" w:rsidP="00500993">
            <w:pPr>
              <w:keepNext/>
              <w:jc w:val="both"/>
              <w:rPr>
                <w:b/>
                <w:bCs/>
                <w:sz w:val="20"/>
                <w:szCs w:val="20"/>
              </w:rPr>
            </w:pPr>
            <w:r w:rsidRPr="0086205A">
              <w:rPr>
                <w:b/>
                <w:sz w:val="20"/>
                <w:szCs w:val="20"/>
              </w:rPr>
              <w:lastRenderedPageBreak/>
              <w:t xml:space="preserve">(10) </w:t>
            </w:r>
            <w:r w:rsidRPr="0086205A">
              <w:rPr>
                <w:b/>
                <w:bCs/>
                <w:sz w:val="20"/>
                <w:szCs w:val="20"/>
              </w:rPr>
              <w:t>Bez súhlasu podľa odseku 1 nemôže nikto vykonávať činnosti finančnej holdingovej spoločnosti alebo zmiešanej finančnej holdingovej spoločnosti, ak § 20aa ods. 1 neustanovuje inak.</w:t>
            </w:r>
          </w:p>
          <w:p w14:paraId="031AEACB" w14:textId="77777777" w:rsidR="00A74CB5" w:rsidRPr="0086205A" w:rsidRDefault="00A74CB5" w:rsidP="00500993">
            <w:pPr>
              <w:keepNext/>
              <w:jc w:val="both"/>
              <w:rPr>
                <w:b/>
                <w:sz w:val="20"/>
                <w:szCs w:val="20"/>
              </w:rPr>
            </w:pPr>
          </w:p>
          <w:p w14:paraId="61CFE8A5" w14:textId="0C895C5A" w:rsidR="00A74CB5" w:rsidRPr="0086205A" w:rsidRDefault="00A74CB5" w:rsidP="00500993">
            <w:pPr>
              <w:jc w:val="both"/>
              <w:rPr>
                <w:b/>
                <w:bCs/>
                <w:sz w:val="20"/>
                <w:szCs w:val="20"/>
              </w:rPr>
            </w:pPr>
            <w:r w:rsidRPr="0086205A">
              <w:rPr>
                <w:b/>
                <w:bCs/>
                <w:sz w:val="20"/>
                <w:szCs w:val="20"/>
              </w:rPr>
              <w:t xml:space="preserve">(7) </w:t>
            </w:r>
            <w:r w:rsidR="00762F66" w:rsidRPr="0086205A">
              <w:rPr>
                <w:b/>
                <w:bCs/>
                <w:sz w:val="20"/>
                <w:szCs w:val="20"/>
              </w:rPr>
              <w:t xml:space="preserve">Za porušenie § 2 </w:t>
            </w:r>
            <w:r w:rsidR="000C0B44" w:rsidRPr="0086205A">
              <w:rPr>
                <w:b/>
                <w:bCs/>
                <w:sz w:val="20"/>
                <w:szCs w:val="20"/>
              </w:rPr>
              <w:t xml:space="preserve">ods. 16 </w:t>
            </w:r>
            <w:r w:rsidR="00762F66" w:rsidRPr="0086205A">
              <w:rPr>
                <w:b/>
                <w:bCs/>
                <w:sz w:val="20"/>
                <w:szCs w:val="20"/>
              </w:rPr>
              <w:t xml:space="preserve">druhej vety, § 3, § 4 ods. 1, § 20a ods. 10, § 28, § 28a a  28e až 28g </w:t>
            </w:r>
            <w:r w:rsidRPr="0086205A">
              <w:rPr>
                <w:b/>
                <w:bCs/>
                <w:sz w:val="20"/>
                <w:szCs w:val="20"/>
              </w:rPr>
              <w:t>môže Národná banka Slovenska uložiť opatrenie na odstránenie a nápravu protiprávneho stavu a pokutu do</w:t>
            </w:r>
          </w:p>
          <w:p w14:paraId="001CE9A5" w14:textId="77777777" w:rsidR="00A74CB5" w:rsidRPr="0086205A" w:rsidRDefault="00A74CB5" w:rsidP="00500993">
            <w:pPr>
              <w:pStyle w:val="Odsekzoznamu"/>
              <w:numPr>
                <w:ilvl w:val="0"/>
                <w:numId w:val="74"/>
              </w:numPr>
              <w:autoSpaceDE/>
              <w:autoSpaceDN/>
              <w:jc w:val="both"/>
              <w:rPr>
                <w:b/>
                <w:bCs/>
                <w:sz w:val="20"/>
                <w:szCs w:val="20"/>
              </w:rPr>
            </w:pPr>
            <w:r w:rsidRPr="0086205A">
              <w:rPr>
                <w:b/>
                <w:bCs/>
                <w:sz w:val="20"/>
                <w:szCs w:val="20"/>
              </w:rPr>
              <w:t xml:space="preserve">výšky 10 % celkového čistého ročného obratu podľa odsekov 27 až 30, ak ide o právnickú </w:t>
            </w:r>
            <w:r w:rsidRPr="0086205A">
              <w:rPr>
                <w:b/>
                <w:bCs/>
                <w:sz w:val="20"/>
                <w:szCs w:val="20"/>
              </w:rPr>
              <w:lastRenderedPageBreak/>
              <w:t>osobu, pričom ak nie je možné určiť výšku pokuty z celkového čistého ročného obratu, Národná banka Slovenska môže uložiť pokutu od 500 eur do 5 000 000 eur,</w:t>
            </w:r>
          </w:p>
          <w:p w14:paraId="703C2166" w14:textId="77777777" w:rsidR="00A74CB5" w:rsidRPr="0086205A" w:rsidRDefault="00A74CB5" w:rsidP="00500993">
            <w:pPr>
              <w:pStyle w:val="Odsekzoznamu"/>
              <w:numPr>
                <w:ilvl w:val="0"/>
                <w:numId w:val="74"/>
              </w:numPr>
              <w:autoSpaceDE/>
              <w:autoSpaceDN/>
              <w:jc w:val="both"/>
              <w:rPr>
                <w:b/>
                <w:bCs/>
                <w:sz w:val="20"/>
                <w:szCs w:val="20"/>
              </w:rPr>
            </w:pPr>
            <w:r w:rsidRPr="0086205A">
              <w:rPr>
                <w:b/>
                <w:bCs/>
                <w:sz w:val="20"/>
                <w:szCs w:val="20"/>
              </w:rPr>
              <w:t>5 000 000 eur, ak ide o fyzickú osobu,</w:t>
            </w:r>
          </w:p>
          <w:p w14:paraId="638899EA" w14:textId="432CE98A" w:rsidR="00A74CB5" w:rsidRPr="0086205A" w:rsidRDefault="00A74CB5" w:rsidP="00500993">
            <w:pPr>
              <w:pStyle w:val="Odsekzoznamu"/>
              <w:numPr>
                <w:ilvl w:val="0"/>
                <w:numId w:val="74"/>
              </w:numPr>
              <w:autoSpaceDE/>
              <w:autoSpaceDN/>
              <w:jc w:val="both"/>
              <w:rPr>
                <w:b/>
                <w:bCs/>
                <w:sz w:val="20"/>
                <w:szCs w:val="20"/>
              </w:rPr>
            </w:pPr>
            <w:r w:rsidRPr="0086205A">
              <w:rPr>
                <w:b/>
                <w:bCs/>
                <w:sz w:val="20"/>
                <w:szCs w:val="20"/>
              </w:rPr>
              <w:t>dvojnásobku sumy ziskov, ktoré sa dosiahli, alebo strát, ktorým sa podarilo zabrániť z dôvodu porušenia, ak je túto sumu možné určiť.</w:t>
            </w:r>
          </w:p>
          <w:p w14:paraId="0DE9AA51" w14:textId="77777777" w:rsidR="00A74CB5" w:rsidRPr="0086205A" w:rsidRDefault="00A74CB5" w:rsidP="00500993">
            <w:pPr>
              <w:keepNext/>
              <w:jc w:val="both"/>
              <w:rPr>
                <w:sz w:val="20"/>
                <w:szCs w:val="20"/>
              </w:rPr>
            </w:pPr>
          </w:p>
          <w:p w14:paraId="14AD9DC4" w14:textId="31F17646" w:rsidR="00A74CB5" w:rsidRPr="0086205A" w:rsidRDefault="00A74CB5" w:rsidP="00500993">
            <w:pPr>
              <w:keepNext/>
              <w:jc w:val="both"/>
              <w:rPr>
                <w:sz w:val="20"/>
                <w:szCs w:val="20"/>
              </w:rPr>
            </w:pPr>
            <w:r w:rsidRPr="0086205A">
              <w:rPr>
                <w:sz w:val="20"/>
                <w:szCs w:val="20"/>
              </w:rPr>
              <w:t>(1) Ak Národná banka Slovenska ako orgán dohľadu na konsolidovanom základe zistí nedostatky spočívajúce v nedodržiavaní podmienok podľa § 20a ods. 5, uloží finančnej holdingovej spoločnosti alebo zmiešanej finančnej holdingovej spoločnosti opatrenia na nápravu a pokuty podľa odseku 2 s cieľom zabezpečiť alebo obnoviť kontinuitu a integritu konsolidovaného dohľadu a zabezpečiť dodržiavanie požiadaviek podľa tohto zákona alebo osobitného predpisu</w:t>
            </w:r>
            <w:r w:rsidRPr="0086205A">
              <w:rPr>
                <w:sz w:val="20"/>
                <w:szCs w:val="20"/>
                <w:vertAlign w:val="superscript"/>
              </w:rPr>
              <w:t>30x</w:t>
            </w:r>
            <w:r w:rsidRPr="0086205A">
              <w:rPr>
                <w:sz w:val="20"/>
                <w:szCs w:val="20"/>
              </w:rPr>
              <w:t>) na konsolidovanom základe. Ak ide o zmiešanú finančnú holdingovú spoločnosť, pri prijímaní opatrení na nápravu sa zohľadní najmä vplyv na finančný konglomerát.</w:t>
            </w:r>
          </w:p>
          <w:p w14:paraId="638A1A8E" w14:textId="77777777" w:rsidR="00A74CB5" w:rsidRPr="0086205A" w:rsidRDefault="00A74CB5" w:rsidP="00500993">
            <w:pPr>
              <w:keepNext/>
              <w:jc w:val="both"/>
              <w:rPr>
                <w:sz w:val="20"/>
                <w:szCs w:val="20"/>
              </w:rPr>
            </w:pPr>
            <w:r w:rsidRPr="0086205A">
              <w:rPr>
                <w:sz w:val="20"/>
                <w:szCs w:val="20"/>
              </w:rPr>
              <w:t xml:space="preserve"> </w:t>
            </w:r>
          </w:p>
          <w:p w14:paraId="442995D3" w14:textId="509DB53A" w:rsidR="00A74CB5" w:rsidRPr="0086205A" w:rsidRDefault="00A74CB5" w:rsidP="00500993">
            <w:pPr>
              <w:keepNext/>
              <w:jc w:val="both"/>
              <w:rPr>
                <w:sz w:val="20"/>
                <w:szCs w:val="20"/>
              </w:rPr>
            </w:pPr>
            <w:r w:rsidRPr="0086205A">
              <w:rPr>
                <w:sz w:val="20"/>
                <w:szCs w:val="20"/>
              </w:rPr>
              <w:t xml:space="preserve">(2) Ak Národná banka Slovenska ako orgán dohľadu na konsolidovanom základe zistí nedostatky podľa odseku 1 alebo nedostatky spočívajúce v nedodržiavaní podmienok určených v rozhodnutí o súhlase podľa § 20a ods. 1, podmienok alebo povinností vyplývajúcich z iných rozhodnutí Národnej banky Slovenska uložených finančnej holdingovej spoločnosti alebo zmiešanej finančnej </w:t>
            </w:r>
            <w:r w:rsidRPr="0086205A">
              <w:rPr>
                <w:sz w:val="20"/>
                <w:szCs w:val="20"/>
              </w:rPr>
              <w:lastRenderedPageBreak/>
              <w:t>holdingovej spoločnosti, v nedodržiavaní podmienok podľa § 20a alebo v nedodržiavaní alebo obchádzaní iných ustanovení tohto zákona, právne záväzných aktov Európskej únie, ktoré sa vzťahujú na výkon bankových činností, osobitných predpisov</w:t>
            </w:r>
            <w:r w:rsidRPr="0086205A">
              <w:rPr>
                <w:b/>
                <w:bCs/>
                <w:sz w:val="20"/>
                <w:szCs w:val="20"/>
                <w:vertAlign w:val="superscript"/>
              </w:rPr>
              <w:t>24aai</w:t>
            </w:r>
            <w:r w:rsidRPr="0086205A">
              <w:rPr>
                <w:sz w:val="20"/>
                <w:szCs w:val="20"/>
              </w:rPr>
              <w:t xml:space="preserve">) alebo iných všeobecne záväzných právnych predpisov, ktoré sa vzťahujú na výkon bankových činností, môže Národná banka Slovenska </w:t>
            </w:r>
          </w:p>
          <w:p w14:paraId="0A658A22" w14:textId="77777777" w:rsidR="00A74CB5" w:rsidRPr="0086205A" w:rsidRDefault="00A74CB5" w:rsidP="00500993">
            <w:pPr>
              <w:keepNext/>
              <w:ind w:left="324" w:hanging="324"/>
              <w:jc w:val="both"/>
              <w:rPr>
                <w:sz w:val="20"/>
                <w:szCs w:val="20"/>
              </w:rPr>
            </w:pPr>
            <w:r w:rsidRPr="0086205A">
              <w:rPr>
                <w:sz w:val="20"/>
                <w:szCs w:val="20"/>
              </w:rPr>
              <w:t>a) pozastaviť výkon hlasovacích práv spojených s akciami banky, ktorá je dcérskou spoločnosťou, držanými finančnou holdingovou spoločnosťou alebo zmiešanou finančnou holdingovou spoločnosťou,</w:t>
            </w:r>
          </w:p>
          <w:p w14:paraId="2E8B4B38" w14:textId="77777777" w:rsidR="00A74CB5" w:rsidRPr="0086205A" w:rsidRDefault="00A74CB5" w:rsidP="00500993">
            <w:pPr>
              <w:keepNext/>
              <w:ind w:left="324" w:hanging="324"/>
              <w:jc w:val="both"/>
              <w:rPr>
                <w:sz w:val="20"/>
                <w:szCs w:val="20"/>
              </w:rPr>
            </w:pPr>
            <w:r w:rsidRPr="0086205A">
              <w:rPr>
                <w:sz w:val="20"/>
                <w:szCs w:val="20"/>
              </w:rPr>
              <w:t>b) uložiť pokutu finančnej holdingovej spoločnosti, zmiešanej finančnej holdingovej spoločnosti alebo členom štatutárneho orgánu alebo dozornej rady a vedúcim zamestnancom od 3 300 eur do 664 000 eur; tým nie je dotknuté ustanovenie § 50,</w:t>
            </w:r>
          </w:p>
          <w:p w14:paraId="6DFBD9EB" w14:textId="77777777" w:rsidR="00A74CB5" w:rsidRPr="0086205A" w:rsidRDefault="00A74CB5" w:rsidP="00500993">
            <w:pPr>
              <w:keepNext/>
              <w:ind w:left="324" w:hanging="324"/>
              <w:jc w:val="both"/>
              <w:rPr>
                <w:sz w:val="20"/>
                <w:szCs w:val="20"/>
              </w:rPr>
            </w:pPr>
            <w:r w:rsidRPr="0086205A">
              <w:rPr>
                <w:sz w:val="20"/>
                <w:szCs w:val="20"/>
              </w:rPr>
              <w:t>c) uložiť finančnej holdingovej spoločnosti alebo zmiešanej finančnej holdingovej spoločnosti povinnosť alebo odporúčanie previesť majetkové účasti na svojich dcérskych spoločnostiach, ktoré sú bankami, na svojich akcionárov,</w:t>
            </w:r>
          </w:p>
          <w:p w14:paraId="534D85F6" w14:textId="77777777" w:rsidR="00A74CB5" w:rsidRPr="0086205A" w:rsidRDefault="00A74CB5" w:rsidP="00500993">
            <w:pPr>
              <w:keepNext/>
              <w:ind w:left="324" w:hanging="324"/>
              <w:jc w:val="both"/>
              <w:rPr>
                <w:sz w:val="20"/>
                <w:szCs w:val="20"/>
              </w:rPr>
            </w:pPr>
            <w:r w:rsidRPr="0086205A">
              <w:rPr>
                <w:sz w:val="20"/>
                <w:szCs w:val="20"/>
              </w:rPr>
              <w:t>d) dočasne určiť inú finančnú holdingovú spoločnosť, zmiešanú finančnú holdingovú spoločnosť alebo banku v rámci skupiny za zodpovednú za dodržiavanie požiadaviek ustanovených týmto zákonom a osobitným predpisom</w:t>
            </w:r>
            <w:r w:rsidRPr="0086205A">
              <w:rPr>
                <w:sz w:val="20"/>
                <w:szCs w:val="20"/>
                <w:vertAlign w:val="superscript"/>
              </w:rPr>
              <w:t>30x</w:t>
            </w:r>
            <w:r w:rsidRPr="0086205A">
              <w:rPr>
                <w:sz w:val="20"/>
                <w:szCs w:val="20"/>
              </w:rPr>
              <w:t>) na konsolidovanom základe,</w:t>
            </w:r>
          </w:p>
          <w:p w14:paraId="3C25E1E0" w14:textId="77777777" w:rsidR="00A74CB5" w:rsidRPr="0086205A" w:rsidRDefault="00A74CB5" w:rsidP="00500993">
            <w:pPr>
              <w:keepNext/>
              <w:ind w:left="324" w:hanging="324"/>
              <w:jc w:val="both"/>
              <w:rPr>
                <w:sz w:val="20"/>
                <w:szCs w:val="20"/>
              </w:rPr>
            </w:pPr>
            <w:r w:rsidRPr="0086205A">
              <w:rPr>
                <w:sz w:val="20"/>
                <w:szCs w:val="20"/>
              </w:rPr>
              <w:t>e) obmedziť alebo zakázať rozdeľovanie výnosov podľa osobitného predpisu</w:t>
            </w:r>
            <w:r w:rsidRPr="0086205A">
              <w:rPr>
                <w:sz w:val="20"/>
                <w:szCs w:val="20"/>
                <w:vertAlign w:val="superscript"/>
              </w:rPr>
              <w:t>24h</w:t>
            </w:r>
            <w:r w:rsidRPr="0086205A">
              <w:rPr>
                <w:sz w:val="20"/>
                <w:szCs w:val="20"/>
              </w:rPr>
              <w:t>) akcionárom,</w:t>
            </w:r>
          </w:p>
          <w:p w14:paraId="6BA0BAD4" w14:textId="77777777" w:rsidR="00A74CB5" w:rsidRPr="0086205A" w:rsidRDefault="00A74CB5" w:rsidP="00500993">
            <w:pPr>
              <w:keepNext/>
              <w:ind w:left="324" w:hanging="324"/>
              <w:jc w:val="both"/>
              <w:rPr>
                <w:sz w:val="20"/>
                <w:szCs w:val="20"/>
              </w:rPr>
            </w:pPr>
            <w:r w:rsidRPr="0086205A">
              <w:rPr>
                <w:sz w:val="20"/>
                <w:szCs w:val="20"/>
              </w:rPr>
              <w:lastRenderedPageBreak/>
              <w:t>f) uložiť finančnej holdingovej spoločnosti alebo zmiešanej finančnej holdingovej spoločnosti povinnosť znížiť majetkovú účasť na banke alebo na iných subjektoch finančného sektora alebo povinnosť previesť majetkovú účasť na banke alebo na iných subjektoch finančného sektora na inú osobu,</w:t>
            </w:r>
          </w:p>
          <w:p w14:paraId="0B8BC59A" w14:textId="77777777" w:rsidR="00A74CB5" w:rsidRPr="0086205A" w:rsidRDefault="00A74CB5" w:rsidP="00500993">
            <w:pPr>
              <w:keepNext/>
              <w:ind w:left="324" w:hanging="324"/>
              <w:jc w:val="both"/>
              <w:rPr>
                <w:sz w:val="20"/>
                <w:szCs w:val="20"/>
              </w:rPr>
            </w:pPr>
            <w:r w:rsidRPr="0086205A">
              <w:rPr>
                <w:sz w:val="20"/>
                <w:szCs w:val="20"/>
              </w:rPr>
              <w:t>g) uložiť finančnej holdingovej spoločnosti alebo zmiešanej finančnej holdingovej spoločnosti povinnosť predložiť plán na bezodkladné dodržiavanie požiadaviek podľa tohto zákona,</w:t>
            </w:r>
          </w:p>
          <w:p w14:paraId="2D35F731" w14:textId="77777777" w:rsidR="00A74CB5" w:rsidRPr="0086205A" w:rsidRDefault="00A74CB5" w:rsidP="00500993">
            <w:pPr>
              <w:keepNext/>
              <w:ind w:left="324" w:hanging="324"/>
              <w:jc w:val="both"/>
              <w:rPr>
                <w:sz w:val="20"/>
                <w:szCs w:val="20"/>
              </w:rPr>
            </w:pPr>
            <w:r w:rsidRPr="0086205A">
              <w:rPr>
                <w:sz w:val="20"/>
                <w:szCs w:val="20"/>
              </w:rPr>
              <w:t>h) uložiť iné opatrenia na nápravu smerujúce k odstráneniu zistených nedostatkov, ako sú uvedené v písmenách a) až g).</w:t>
            </w:r>
          </w:p>
          <w:p w14:paraId="6493994A" w14:textId="176A87F0" w:rsidR="00A74CB5" w:rsidRPr="0086205A" w:rsidRDefault="00A74CB5" w:rsidP="00500993">
            <w:pPr>
              <w:keepNext/>
              <w:jc w:val="both"/>
              <w:rPr>
                <w:sz w:val="20"/>
                <w:szCs w:val="20"/>
              </w:rPr>
            </w:pPr>
          </w:p>
          <w:p w14:paraId="6CEDD19C" w14:textId="577426DB" w:rsidR="002E6501" w:rsidRPr="0086205A" w:rsidRDefault="002E6501" w:rsidP="00500993">
            <w:pPr>
              <w:keepNext/>
              <w:jc w:val="both"/>
              <w:rPr>
                <w:sz w:val="20"/>
                <w:szCs w:val="20"/>
              </w:rPr>
            </w:pPr>
            <w:r w:rsidRPr="0086205A">
              <w:rPr>
                <w:sz w:val="20"/>
                <w:szCs w:val="20"/>
              </w:rPr>
              <w:t>Poznámky pod čiarou k odkazom 24h a 30x znejú:</w:t>
            </w:r>
          </w:p>
          <w:p w14:paraId="1E03816B" w14:textId="15644B19" w:rsidR="002E6501" w:rsidRPr="0086205A" w:rsidRDefault="002E6501" w:rsidP="00500993">
            <w:pPr>
              <w:keepNext/>
              <w:jc w:val="both"/>
              <w:rPr>
                <w:sz w:val="20"/>
                <w:szCs w:val="20"/>
              </w:rPr>
            </w:pPr>
            <w:r w:rsidRPr="0086205A">
              <w:rPr>
                <w:sz w:val="20"/>
                <w:szCs w:val="20"/>
              </w:rPr>
              <w:t>„</w:t>
            </w:r>
            <w:r w:rsidRPr="0086205A">
              <w:rPr>
                <w:sz w:val="20"/>
                <w:szCs w:val="20"/>
                <w:vertAlign w:val="superscript"/>
              </w:rPr>
              <w:t>24h</w:t>
            </w:r>
            <w:r w:rsidRPr="0086205A">
              <w:rPr>
                <w:sz w:val="20"/>
                <w:szCs w:val="20"/>
              </w:rPr>
              <w:t>) Čl. 4 ods. 1 bod 110 nariadenie (EÚ) č. 575/2013 v platnom znení.</w:t>
            </w:r>
          </w:p>
          <w:p w14:paraId="59521B67" w14:textId="43834550" w:rsidR="002E6501" w:rsidRPr="0086205A" w:rsidRDefault="002E6501" w:rsidP="00500993">
            <w:pPr>
              <w:keepNext/>
              <w:jc w:val="both"/>
              <w:rPr>
                <w:sz w:val="20"/>
                <w:szCs w:val="20"/>
              </w:rPr>
            </w:pPr>
            <w:r w:rsidRPr="0086205A">
              <w:rPr>
                <w:sz w:val="20"/>
                <w:szCs w:val="20"/>
                <w:vertAlign w:val="superscript"/>
              </w:rPr>
              <w:t>30x</w:t>
            </w:r>
            <w:r w:rsidRPr="0086205A">
              <w:rPr>
                <w:sz w:val="20"/>
                <w:szCs w:val="20"/>
              </w:rPr>
              <w:t>) Nariadenie (EÚ) č. 575/2013</w:t>
            </w:r>
            <w:r w:rsidR="00F96265" w:rsidRPr="0086205A">
              <w:rPr>
                <w:sz w:val="20"/>
                <w:szCs w:val="20"/>
              </w:rPr>
              <w:t xml:space="preserve"> </w:t>
            </w:r>
            <w:r w:rsidR="00F96265" w:rsidRPr="0086205A">
              <w:rPr>
                <w:b/>
                <w:bCs/>
                <w:sz w:val="20"/>
                <w:szCs w:val="20"/>
              </w:rPr>
              <w:t>v platnom znení</w:t>
            </w:r>
            <w:r w:rsidRPr="0086205A">
              <w:rPr>
                <w:sz w:val="20"/>
                <w:szCs w:val="20"/>
              </w:rPr>
              <w:t>.“.</w:t>
            </w:r>
          </w:p>
          <w:p w14:paraId="6404FAA4" w14:textId="77777777" w:rsidR="002E6501" w:rsidRPr="0086205A" w:rsidRDefault="002E6501" w:rsidP="00500993">
            <w:pPr>
              <w:keepNext/>
              <w:jc w:val="both"/>
              <w:rPr>
                <w:sz w:val="20"/>
                <w:szCs w:val="20"/>
              </w:rPr>
            </w:pPr>
          </w:p>
          <w:p w14:paraId="41373B39" w14:textId="09ACAF2D" w:rsidR="00A74CB5" w:rsidRPr="0086205A" w:rsidRDefault="00A74CB5" w:rsidP="00500993">
            <w:pPr>
              <w:keepNext/>
              <w:jc w:val="both"/>
              <w:rPr>
                <w:b/>
                <w:sz w:val="20"/>
                <w:szCs w:val="20"/>
              </w:rPr>
            </w:pPr>
            <w:r w:rsidRPr="0086205A">
              <w:rPr>
                <w:sz w:val="20"/>
                <w:szCs w:val="20"/>
              </w:rPr>
              <w:t xml:space="preserve">(3) Právomoci v oblasti dohľadu podľa </w:t>
            </w:r>
            <w:r w:rsidRPr="0086205A">
              <w:rPr>
                <w:bCs/>
                <w:sz w:val="20"/>
                <w:szCs w:val="20"/>
              </w:rPr>
              <w:t>§ 50</w:t>
            </w:r>
            <w:r w:rsidRPr="0086205A">
              <w:rPr>
                <w:b/>
                <w:sz w:val="20"/>
                <w:szCs w:val="20"/>
              </w:rPr>
              <w:t xml:space="preserve"> a </w:t>
            </w:r>
            <w:r w:rsidR="00FE4DEC" w:rsidRPr="0086205A">
              <w:rPr>
                <w:b/>
                <w:sz w:val="20"/>
                <w:szCs w:val="20"/>
              </w:rPr>
              <w:t xml:space="preserve">§ </w:t>
            </w:r>
            <w:r w:rsidRPr="0086205A">
              <w:rPr>
                <w:b/>
                <w:sz w:val="20"/>
                <w:szCs w:val="20"/>
              </w:rPr>
              <w:t>50b</w:t>
            </w:r>
            <w:r w:rsidRPr="0086205A">
              <w:rPr>
                <w:sz w:val="20"/>
                <w:szCs w:val="20"/>
              </w:rPr>
              <w:t xml:space="preserve"> a § 63 ods. 1 a 2 Národná banka Slovenska primerane použije aj pri dohľade nad finančnou holdingovou spoločnosťou a zmiešanou finančnou holdingovou spoločnosťou.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EE7DB99" w14:textId="478532C9" w:rsidR="00A74CB5" w:rsidRPr="0086205A" w:rsidRDefault="00A74CB5" w:rsidP="00500993">
            <w:pPr>
              <w:ind w:left="-32"/>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FE075AB"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2E31BA99" w14:textId="2A828811"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8A35DB1" w14:textId="6EE3A4AF" w:rsidR="00A74CB5" w:rsidRPr="0086205A" w:rsidRDefault="00A74CB5" w:rsidP="00500993">
            <w:pPr>
              <w:pStyle w:val="Nadpis1"/>
              <w:rPr>
                <w:b w:val="0"/>
                <w:bCs w:val="0"/>
                <w:sz w:val="20"/>
                <w:szCs w:val="20"/>
              </w:rPr>
            </w:pPr>
          </w:p>
        </w:tc>
      </w:tr>
      <w:tr w:rsidR="00A74CB5" w:rsidRPr="0086205A" w14:paraId="128E83C6" w14:textId="4E4E02A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9493C18" w14:textId="77777777" w:rsidR="00A74CB5" w:rsidRPr="0086205A" w:rsidRDefault="00A74CB5" w:rsidP="00500993">
            <w:pPr>
              <w:rPr>
                <w:sz w:val="20"/>
                <w:szCs w:val="20"/>
              </w:rPr>
            </w:pPr>
            <w:r w:rsidRPr="0086205A">
              <w:rPr>
                <w:sz w:val="20"/>
                <w:szCs w:val="20"/>
              </w:rPr>
              <w:lastRenderedPageBreak/>
              <w:t>Č: 66 O: 1</w:t>
            </w:r>
          </w:p>
          <w:p w14:paraId="6365F043" w14:textId="32602255" w:rsidR="00A74CB5" w:rsidRPr="0086205A" w:rsidRDefault="00A74CB5" w:rsidP="00500993">
            <w:pPr>
              <w:rPr>
                <w:sz w:val="20"/>
                <w:szCs w:val="20"/>
              </w:rPr>
            </w:pPr>
            <w:r w:rsidRPr="0086205A">
              <w:rPr>
                <w:sz w:val="20"/>
                <w:szCs w:val="20"/>
              </w:rPr>
              <w:t>P: g)</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4FAD7EB" w14:textId="79E4D32C" w:rsidR="00A74CB5" w:rsidRPr="0086205A" w:rsidRDefault="00A74CB5" w:rsidP="00500993">
            <w:pPr>
              <w:pStyle w:val="Default"/>
              <w:rPr>
                <w:b/>
                <w:color w:val="auto"/>
                <w:sz w:val="20"/>
                <w:szCs w:val="20"/>
              </w:rPr>
            </w:pPr>
            <w:r w:rsidRPr="0086205A">
              <w:rPr>
                <w:b/>
                <w:color w:val="auto"/>
                <w:sz w:val="20"/>
                <w:szCs w:val="20"/>
              </w:rPr>
              <w:t>g) navrhovaného nadobúdateľa v zmysle vymedzenia v článku 27a ods. 1 tejto smernice, ktorí neoznámi dotknutému príslušnému orgánu priame alebo nepriame nadobudnutie významného podielu v rozpore s uvedeným článkom;</w:t>
            </w:r>
          </w:p>
          <w:p w14:paraId="58BF2D3E" w14:textId="31D83D95" w:rsidR="00A74CB5" w:rsidRPr="0086205A" w:rsidRDefault="00A74CB5" w:rsidP="00500993">
            <w:pPr>
              <w:rPr>
                <w:b/>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9377F16" w14:textId="0C954B54"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D7CAEBE" w14:textId="29450B10" w:rsidR="00A74CB5" w:rsidRPr="0086205A" w:rsidRDefault="00A74CB5" w:rsidP="00500993">
            <w:pPr>
              <w:jc w:val="center"/>
              <w:rPr>
                <w:b/>
                <w:sz w:val="20"/>
                <w:szCs w:val="20"/>
              </w:rPr>
            </w:pPr>
            <w:r w:rsidRPr="0086205A">
              <w:rPr>
                <w:sz w:val="20"/>
                <w:szCs w:val="20"/>
              </w:rPr>
              <w:t> </w:t>
            </w:r>
            <w:r w:rsidRPr="0086205A">
              <w:rPr>
                <w:b/>
                <w:sz w:val="20"/>
                <w:szCs w:val="20"/>
              </w:rPr>
              <w:t>návrh zákona čl. I</w:t>
            </w:r>
          </w:p>
          <w:p w14:paraId="2113477C" w14:textId="5C1F6603"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BAA2760" w14:textId="651092BA" w:rsidR="00A74CB5" w:rsidRPr="0086205A" w:rsidRDefault="00A74CB5" w:rsidP="00500993">
            <w:pPr>
              <w:pStyle w:val="Normlny0"/>
              <w:jc w:val="center"/>
              <w:rPr>
                <w:b/>
              </w:rPr>
            </w:pPr>
            <w:r w:rsidRPr="0086205A">
              <w:rPr>
                <w:b/>
              </w:rPr>
              <w:t xml:space="preserve">§ 50 O 7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E235C28" w14:textId="3EF16DD3" w:rsidR="00A74CB5" w:rsidRPr="0086205A" w:rsidRDefault="00A74CB5" w:rsidP="00500993">
            <w:pPr>
              <w:jc w:val="both"/>
              <w:rPr>
                <w:b/>
                <w:bCs/>
                <w:sz w:val="20"/>
                <w:szCs w:val="20"/>
              </w:rPr>
            </w:pPr>
            <w:r w:rsidRPr="0086205A">
              <w:rPr>
                <w:b/>
                <w:bCs/>
                <w:sz w:val="20"/>
                <w:szCs w:val="20"/>
              </w:rPr>
              <w:t xml:space="preserve">(7) </w:t>
            </w:r>
            <w:r w:rsidR="00762F66" w:rsidRPr="0086205A">
              <w:rPr>
                <w:b/>
                <w:bCs/>
                <w:sz w:val="20"/>
                <w:szCs w:val="20"/>
              </w:rPr>
              <w:t xml:space="preserve">Za porušenie § 2 </w:t>
            </w:r>
            <w:r w:rsidR="000C0B44" w:rsidRPr="0086205A">
              <w:rPr>
                <w:b/>
                <w:bCs/>
                <w:sz w:val="20"/>
                <w:szCs w:val="20"/>
              </w:rPr>
              <w:t xml:space="preserve">ods. 16 </w:t>
            </w:r>
            <w:r w:rsidR="00762F66" w:rsidRPr="0086205A">
              <w:rPr>
                <w:b/>
                <w:bCs/>
                <w:sz w:val="20"/>
                <w:szCs w:val="20"/>
              </w:rPr>
              <w:t xml:space="preserve">druhej vety, § 3, § 4 ods. 1, § 20a ods. 10, § 28, § 28a a  28e až 28g </w:t>
            </w:r>
            <w:r w:rsidRPr="0086205A">
              <w:rPr>
                <w:b/>
                <w:bCs/>
                <w:sz w:val="20"/>
                <w:szCs w:val="20"/>
              </w:rPr>
              <w:t>môže Národná banka Slovenska uložiť opatrenie na odstránenie a nápravu protiprávneho stavu a pokutu do</w:t>
            </w:r>
          </w:p>
          <w:p w14:paraId="3D9341F9" w14:textId="77777777" w:rsidR="00A74CB5" w:rsidRPr="0086205A" w:rsidRDefault="00A74CB5" w:rsidP="00500993">
            <w:pPr>
              <w:pStyle w:val="Odsekzoznamu"/>
              <w:numPr>
                <w:ilvl w:val="0"/>
                <w:numId w:val="75"/>
              </w:numPr>
              <w:autoSpaceDE/>
              <w:autoSpaceDN/>
              <w:ind w:left="376"/>
              <w:jc w:val="both"/>
              <w:rPr>
                <w:b/>
                <w:bCs/>
                <w:sz w:val="20"/>
                <w:szCs w:val="20"/>
              </w:rPr>
            </w:pPr>
            <w:r w:rsidRPr="0086205A">
              <w:rPr>
                <w:b/>
                <w:bCs/>
                <w:sz w:val="20"/>
                <w:szCs w:val="20"/>
              </w:rPr>
              <w:t xml:space="preserve">výšky 10 % celkového čistého ročného obratu podľa odsekov 27 až 30, ak ide o právnickú osobu, pričom ak nie je možné určiť výšku </w:t>
            </w:r>
            <w:r w:rsidRPr="0086205A">
              <w:rPr>
                <w:b/>
                <w:bCs/>
                <w:sz w:val="20"/>
                <w:szCs w:val="20"/>
              </w:rPr>
              <w:lastRenderedPageBreak/>
              <w:t>pokuty z celkového čistého ročného obratu, Národná banka Slovenska môže uložiť pokutu od 500 eur do 5 000 000 eur,</w:t>
            </w:r>
          </w:p>
          <w:p w14:paraId="5556C652" w14:textId="77777777" w:rsidR="00A74CB5" w:rsidRPr="0086205A" w:rsidRDefault="00A74CB5" w:rsidP="00500993">
            <w:pPr>
              <w:pStyle w:val="Odsekzoznamu"/>
              <w:numPr>
                <w:ilvl w:val="0"/>
                <w:numId w:val="75"/>
              </w:numPr>
              <w:autoSpaceDE/>
              <w:autoSpaceDN/>
              <w:ind w:left="376"/>
              <w:jc w:val="both"/>
              <w:rPr>
                <w:b/>
                <w:bCs/>
                <w:sz w:val="20"/>
                <w:szCs w:val="20"/>
              </w:rPr>
            </w:pPr>
            <w:r w:rsidRPr="0086205A">
              <w:rPr>
                <w:b/>
                <w:bCs/>
                <w:sz w:val="20"/>
                <w:szCs w:val="20"/>
              </w:rPr>
              <w:t>5 000 000 eur, ak ide o fyzickú osobu,</w:t>
            </w:r>
          </w:p>
          <w:p w14:paraId="49B58B14" w14:textId="7A2D9481" w:rsidR="00A74CB5" w:rsidRPr="0086205A" w:rsidRDefault="00A74CB5" w:rsidP="00500993">
            <w:pPr>
              <w:pStyle w:val="Odsekzoznamu"/>
              <w:numPr>
                <w:ilvl w:val="0"/>
                <w:numId w:val="75"/>
              </w:numPr>
              <w:autoSpaceDE/>
              <w:autoSpaceDN/>
              <w:ind w:left="376"/>
              <w:jc w:val="both"/>
              <w:rPr>
                <w:b/>
                <w:bCs/>
                <w:sz w:val="20"/>
                <w:szCs w:val="20"/>
              </w:rPr>
            </w:pPr>
            <w:r w:rsidRPr="0086205A">
              <w:rPr>
                <w:b/>
                <w:bCs/>
                <w:sz w:val="20"/>
                <w:szCs w:val="20"/>
              </w:rPr>
              <w:t>dvojnásobku sumy ziskov, ktoré sa dosiahli, alebo strát, ktorým sa podarilo zabrániť z dôvodu porušenia, ak je túto sumu možné určiť.</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4A56C2F" w14:textId="3FE95DE2" w:rsidR="00A74CB5" w:rsidRPr="0086205A" w:rsidRDefault="00A74CB5" w:rsidP="00500993">
            <w:pPr>
              <w:ind w:left="-32"/>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93432D2" w14:textId="77777777" w:rsidR="00A74CB5" w:rsidRPr="0086205A" w:rsidRDefault="00A74CB5" w:rsidP="00500993">
            <w:pPr>
              <w:pStyle w:val="Nadpis1"/>
              <w:rPr>
                <w:b w:val="0"/>
                <w:bCs w:val="0"/>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03ED04FC" w14:textId="658C14B3" w:rsidR="00A74CB5" w:rsidRPr="0086205A" w:rsidRDefault="00A74CB5" w:rsidP="00500993">
            <w:pPr>
              <w:pStyle w:val="Nadpis1"/>
              <w:ind w:left="95"/>
              <w:rPr>
                <w:b w:val="0"/>
                <w:bCs w:val="0"/>
                <w:i/>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1C79E3A" w14:textId="44D03E26" w:rsidR="00A74CB5" w:rsidRPr="0086205A" w:rsidRDefault="00A74CB5" w:rsidP="00500993">
            <w:pPr>
              <w:pStyle w:val="Nadpis1"/>
              <w:rPr>
                <w:b w:val="0"/>
                <w:bCs w:val="0"/>
                <w:i/>
                <w:sz w:val="20"/>
                <w:szCs w:val="20"/>
              </w:rPr>
            </w:pPr>
          </w:p>
        </w:tc>
      </w:tr>
      <w:tr w:rsidR="00A74CB5" w:rsidRPr="0086205A" w14:paraId="71851BA7" w14:textId="020DD25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6A7AE09" w14:textId="77777777" w:rsidR="00A74CB5" w:rsidRPr="0086205A" w:rsidRDefault="00A74CB5" w:rsidP="00500993">
            <w:pPr>
              <w:rPr>
                <w:sz w:val="20"/>
                <w:szCs w:val="20"/>
              </w:rPr>
            </w:pPr>
            <w:r w:rsidRPr="0086205A">
              <w:rPr>
                <w:sz w:val="20"/>
                <w:szCs w:val="20"/>
              </w:rPr>
              <w:t>Č: 66 O: 1</w:t>
            </w:r>
          </w:p>
          <w:p w14:paraId="4B0590A2" w14:textId="1584E76A" w:rsidR="00A74CB5" w:rsidRPr="0086205A" w:rsidRDefault="00A74CB5" w:rsidP="00500993">
            <w:pPr>
              <w:rPr>
                <w:sz w:val="20"/>
                <w:szCs w:val="20"/>
              </w:rPr>
            </w:pPr>
            <w:r w:rsidRPr="0086205A">
              <w:rPr>
                <w:sz w:val="20"/>
                <w:szCs w:val="20"/>
              </w:rPr>
              <w:t>P: h)</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F4ED847" w14:textId="5A772720" w:rsidR="00A74CB5" w:rsidRPr="0086205A" w:rsidRDefault="00A74CB5" w:rsidP="00500993">
            <w:pPr>
              <w:pStyle w:val="Default"/>
              <w:rPr>
                <w:b/>
                <w:color w:val="auto"/>
                <w:sz w:val="20"/>
                <w:szCs w:val="20"/>
              </w:rPr>
            </w:pPr>
            <w:r w:rsidRPr="0086205A">
              <w:rPr>
                <w:b/>
                <w:color w:val="auto"/>
                <w:sz w:val="20"/>
                <w:szCs w:val="20"/>
              </w:rPr>
              <w:t>h) ktorýkoľvek zo subjektov uvedených v článku 27d tejto smernice, ktorý neoznámi dotknutému príslušnému orgánu priame alebo nepriame scudzenie významného podielu, ktorý presahuje 15 % prípustného kapitálu tohto subjektu;</w:t>
            </w:r>
          </w:p>
          <w:p w14:paraId="2F8A64EE" w14:textId="36C99205" w:rsidR="00A74CB5" w:rsidRPr="0086205A" w:rsidRDefault="00A74CB5" w:rsidP="00500993">
            <w:pPr>
              <w:rPr>
                <w:b/>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B4ECAA9" w14:textId="78CEF782" w:rsidR="00A74CB5" w:rsidRPr="0086205A" w:rsidRDefault="00A74CB5" w:rsidP="00500993">
            <w:pPr>
              <w:jc w:val="center"/>
              <w:rPr>
                <w:i/>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6FA2DD0" w14:textId="3C8A723A" w:rsidR="00A74CB5" w:rsidRPr="0086205A" w:rsidRDefault="00A74CB5" w:rsidP="00500993">
            <w:pPr>
              <w:jc w:val="center"/>
              <w:rPr>
                <w:b/>
                <w:sz w:val="20"/>
                <w:szCs w:val="20"/>
              </w:rPr>
            </w:pPr>
            <w:r w:rsidRPr="0086205A">
              <w:rPr>
                <w:sz w:val="20"/>
                <w:szCs w:val="20"/>
              </w:rPr>
              <w:t> </w:t>
            </w:r>
            <w:r w:rsidRPr="0086205A">
              <w:rPr>
                <w:b/>
                <w:sz w:val="20"/>
                <w:szCs w:val="20"/>
              </w:rPr>
              <w:t>návrh zákona čl. I</w:t>
            </w:r>
          </w:p>
          <w:p w14:paraId="48C1AB2E" w14:textId="77777777" w:rsidR="00A74CB5" w:rsidRPr="0086205A" w:rsidRDefault="00A74CB5" w:rsidP="00500993">
            <w:pPr>
              <w:jc w:val="center"/>
              <w:rPr>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8D0F23B" w14:textId="36BC5A82" w:rsidR="00A74CB5" w:rsidRPr="0086205A" w:rsidRDefault="00A74CB5" w:rsidP="00500993">
            <w:pPr>
              <w:pStyle w:val="Normlny0"/>
              <w:jc w:val="center"/>
              <w:rPr>
                <w:b/>
                <w:i/>
              </w:rPr>
            </w:pPr>
            <w:r w:rsidRPr="0086205A">
              <w:rPr>
                <w:b/>
              </w:rPr>
              <w:t xml:space="preserve">§ 50 O 7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F4917A7" w14:textId="0F8F26EA" w:rsidR="00A74CB5" w:rsidRPr="0086205A" w:rsidRDefault="00A74CB5" w:rsidP="00500993">
            <w:pPr>
              <w:jc w:val="both"/>
              <w:rPr>
                <w:b/>
                <w:bCs/>
                <w:sz w:val="20"/>
                <w:szCs w:val="20"/>
              </w:rPr>
            </w:pPr>
            <w:r w:rsidRPr="0086205A">
              <w:rPr>
                <w:b/>
                <w:bCs/>
                <w:sz w:val="20"/>
                <w:szCs w:val="20"/>
              </w:rPr>
              <w:t xml:space="preserve">(7) </w:t>
            </w:r>
            <w:r w:rsidR="00762F66" w:rsidRPr="0086205A">
              <w:rPr>
                <w:b/>
                <w:bCs/>
                <w:sz w:val="20"/>
                <w:szCs w:val="20"/>
              </w:rPr>
              <w:t xml:space="preserve">Za porušenie § 2 </w:t>
            </w:r>
            <w:r w:rsidR="000C0B44" w:rsidRPr="0086205A">
              <w:rPr>
                <w:b/>
                <w:bCs/>
                <w:sz w:val="20"/>
                <w:szCs w:val="20"/>
              </w:rPr>
              <w:t xml:space="preserve">ods. 16 </w:t>
            </w:r>
            <w:r w:rsidR="00762F66" w:rsidRPr="0086205A">
              <w:rPr>
                <w:b/>
                <w:bCs/>
                <w:sz w:val="20"/>
                <w:szCs w:val="20"/>
              </w:rPr>
              <w:t xml:space="preserve">druhej vety, § 3, § 4 ods. 1, § 20a ods. 10, § 28, § 28a a  28e až 28g </w:t>
            </w:r>
            <w:r w:rsidRPr="0086205A">
              <w:rPr>
                <w:b/>
                <w:bCs/>
                <w:sz w:val="20"/>
                <w:szCs w:val="20"/>
              </w:rPr>
              <w:t>môže Národná banka Slovenska uložiť opatrenie na odstránenie a nápravu protiprávneho stavu a pokutu do</w:t>
            </w:r>
          </w:p>
          <w:p w14:paraId="721D2F24" w14:textId="77777777" w:rsidR="00A74CB5" w:rsidRPr="0086205A" w:rsidRDefault="00A74CB5" w:rsidP="00500993">
            <w:pPr>
              <w:pStyle w:val="Odsekzoznamu"/>
              <w:numPr>
                <w:ilvl w:val="0"/>
                <w:numId w:val="76"/>
              </w:numPr>
              <w:autoSpaceDE/>
              <w:autoSpaceDN/>
              <w:ind w:left="376"/>
              <w:jc w:val="both"/>
              <w:rPr>
                <w:b/>
                <w:bCs/>
                <w:sz w:val="20"/>
                <w:szCs w:val="20"/>
              </w:rPr>
            </w:pPr>
            <w:r w:rsidRPr="0086205A">
              <w:rPr>
                <w:b/>
                <w:bCs/>
                <w:sz w:val="20"/>
                <w:szCs w:val="20"/>
              </w:rPr>
              <w:t>výšky 10 % celkového čistého ročného obratu podľa odsekov 27 až 30, ak ide o právnickú osobu, pričom ak nie je možné určiť výšku pokuty z celkového čistého ročného obratu, Národná banka Slovenska môže uložiť pokutu od 500 eur do 5 000 000 eur,</w:t>
            </w:r>
          </w:p>
          <w:p w14:paraId="64A6713C" w14:textId="77777777" w:rsidR="00A74CB5" w:rsidRPr="0086205A" w:rsidRDefault="00A74CB5" w:rsidP="00500993">
            <w:pPr>
              <w:pStyle w:val="Odsekzoznamu"/>
              <w:numPr>
                <w:ilvl w:val="0"/>
                <w:numId w:val="76"/>
              </w:numPr>
              <w:autoSpaceDE/>
              <w:autoSpaceDN/>
              <w:ind w:left="376"/>
              <w:jc w:val="both"/>
              <w:rPr>
                <w:b/>
                <w:bCs/>
                <w:sz w:val="20"/>
                <w:szCs w:val="20"/>
              </w:rPr>
            </w:pPr>
            <w:r w:rsidRPr="0086205A">
              <w:rPr>
                <w:b/>
                <w:bCs/>
                <w:sz w:val="20"/>
                <w:szCs w:val="20"/>
              </w:rPr>
              <w:t>5 000 000 eur, ak ide o fyzickú osobu,</w:t>
            </w:r>
          </w:p>
          <w:p w14:paraId="12E99834" w14:textId="1107C807" w:rsidR="00A74CB5" w:rsidRPr="0086205A" w:rsidRDefault="00A74CB5" w:rsidP="00500993">
            <w:pPr>
              <w:pStyle w:val="Odsekzoznamu"/>
              <w:numPr>
                <w:ilvl w:val="0"/>
                <w:numId w:val="76"/>
              </w:numPr>
              <w:autoSpaceDE/>
              <w:autoSpaceDN/>
              <w:ind w:left="376"/>
              <w:jc w:val="both"/>
              <w:rPr>
                <w:b/>
                <w:bCs/>
                <w:sz w:val="20"/>
                <w:szCs w:val="20"/>
              </w:rPr>
            </w:pPr>
            <w:r w:rsidRPr="0086205A">
              <w:rPr>
                <w:b/>
                <w:bCs/>
                <w:sz w:val="20"/>
                <w:szCs w:val="20"/>
              </w:rPr>
              <w:t>dvojnásobku sumy ziskov, ktoré sa dosiahli, alebo strát, ktorým sa podarilo zabrániť z dôvodu porušenia, ak je túto sumu možné určiť.</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680C368" w14:textId="6998B0FC" w:rsidR="00A74CB5" w:rsidRPr="0086205A" w:rsidRDefault="00A74CB5" w:rsidP="00500993">
            <w:pPr>
              <w:ind w:left="-32"/>
              <w:jc w:val="center"/>
              <w:rPr>
                <w:i/>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4D52F52" w14:textId="77777777" w:rsidR="00A74CB5" w:rsidRPr="0086205A" w:rsidRDefault="00A74CB5" w:rsidP="00500993">
            <w:pPr>
              <w:pStyle w:val="Nadpis1"/>
              <w:rPr>
                <w:b w:val="0"/>
                <w:bCs w:val="0"/>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079D50E8" w14:textId="4A02F7E9" w:rsidR="00A74CB5" w:rsidRPr="0086205A" w:rsidRDefault="00A74CB5" w:rsidP="00500993">
            <w:pPr>
              <w:pStyle w:val="Nadpis1"/>
              <w:ind w:left="95"/>
              <w:rPr>
                <w:b w:val="0"/>
                <w:bCs w:val="0"/>
                <w:i/>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74B2114" w14:textId="36E4EE78" w:rsidR="00A74CB5" w:rsidRPr="0086205A" w:rsidRDefault="00A74CB5" w:rsidP="00500993">
            <w:pPr>
              <w:pStyle w:val="Nadpis1"/>
              <w:rPr>
                <w:b w:val="0"/>
                <w:bCs w:val="0"/>
                <w:i/>
                <w:sz w:val="20"/>
                <w:szCs w:val="20"/>
              </w:rPr>
            </w:pPr>
          </w:p>
        </w:tc>
      </w:tr>
      <w:tr w:rsidR="00A74CB5" w:rsidRPr="0086205A" w14:paraId="15CBEAD8" w14:textId="4840F56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4CA3E26" w14:textId="77777777" w:rsidR="00A74CB5" w:rsidRPr="0086205A" w:rsidRDefault="00A74CB5" w:rsidP="00500993">
            <w:pPr>
              <w:rPr>
                <w:sz w:val="20"/>
                <w:szCs w:val="20"/>
              </w:rPr>
            </w:pPr>
            <w:r w:rsidRPr="0086205A">
              <w:rPr>
                <w:sz w:val="20"/>
                <w:szCs w:val="20"/>
              </w:rPr>
              <w:t>Č: 66 O: 1</w:t>
            </w:r>
          </w:p>
          <w:p w14:paraId="24DB65CC" w14:textId="5A897E8A" w:rsidR="00A74CB5" w:rsidRPr="0086205A" w:rsidRDefault="00A74CB5" w:rsidP="00500993">
            <w:pPr>
              <w:rPr>
                <w:sz w:val="20"/>
                <w:szCs w:val="20"/>
              </w:rPr>
            </w:pPr>
            <w:r w:rsidRPr="0086205A">
              <w:rPr>
                <w:sz w:val="20"/>
                <w:szCs w:val="20"/>
              </w:rPr>
              <w:t>P: i)</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05B26B5" w14:textId="7DAA6EB0" w:rsidR="00A74CB5" w:rsidRPr="0086205A" w:rsidRDefault="00A74CB5" w:rsidP="00500993">
            <w:pPr>
              <w:pStyle w:val="Default"/>
              <w:rPr>
                <w:b/>
                <w:color w:val="auto"/>
                <w:sz w:val="20"/>
                <w:szCs w:val="20"/>
              </w:rPr>
            </w:pPr>
            <w:r w:rsidRPr="0086205A">
              <w:rPr>
                <w:b/>
                <w:color w:val="auto"/>
                <w:sz w:val="20"/>
                <w:szCs w:val="20"/>
              </w:rPr>
              <w:t xml:space="preserve">i) ktorýkoľvek zo subjektov uvedených v článku 27f ods. 1 tejto smernice, ktorý vykonáva významný prevod aktív a záväzkov bez toho, aby o tom boli informované príslušné orgány, čo je v rozpore s uvedeným článkom; </w:t>
            </w:r>
          </w:p>
          <w:p w14:paraId="03064E25" w14:textId="24A82EF7" w:rsidR="00A74CB5" w:rsidRPr="0086205A" w:rsidRDefault="00A74CB5" w:rsidP="00500993">
            <w:pPr>
              <w:rPr>
                <w:b/>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3F0A51B" w14:textId="0C75A7A5" w:rsidR="00A74CB5" w:rsidRPr="0086205A" w:rsidRDefault="00A74CB5" w:rsidP="00500993">
            <w:pPr>
              <w:jc w:val="center"/>
              <w:rPr>
                <w:i/>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8AD2B3A" w14:textId="75DF078C" w:rsidR="00A74CB5" w:rsidRPr="0086205A" w:rsidRDefault="00A74CB5" w:rsidP="00500993">
            <w:pPr>
              <w:jc w:val="center"/>
              <w:rPr>
                <w:b/>
                <w:sz w:val="20"/>
                <w:szCs w:val="20"/>
              </w:rPr>
            </w:pPr>
            <w:r w:rsidRPr="0086205A">
              <w:rPr>
                <w:sz w:val="20"/>
                <w:szCs w:val="20"/>
              </w:rPr>
              <w:t> </w:t>
            </w:r>
            <w:r w:rsidRPr="0086205A">
              <w:rPr>
                <w:b/>
                <w:sz w:val="20"/>
                <w:szCs w:val="20"/>
              </w:rPr>
              <w:t>návrh zákona čl. I</w:t>
            </w:r>
          </w:p>
          <w:p w14:paraId="61FAB11C" w14:textId="048192B2" w:rsidR="00A74CB5" w:rsidRPr="0086205A" w:rsidRDefault="00A74CB5" w:rsidP="00500993">
            <w:pPr>
              <w:jc w:val="center"/>
              <w:rPr>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96967C5" w14:textId="46601215" w:rsidR="00A74CB5" w:rsidRPr="0086205A" w:rsidRDefault="00A74CB5" w:rsidP="00500993">
            <w:pPr>
              <w:pStyle w:val="Normlny0"/>
              <w:jc w:val="center"/>
              <w:rPr>
                <w:b/>
                <w:i/>
              </w:rPr>
            </w:pPr>
            <w:r w:rsidRPr="0086205A">
              <w:rPr>
                <w:b/>
              </w:rPr>
              <w:t xml:space="preserve">§ 50 O 7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307CEAE" w14:textId="551558EC" w:rsidR="00A74CB5" w:rsidRPr="0086205A" w:rsidRDefault="00A74CB5" w:rsidP="00500993">
            <w:pPr>
              <w:jc w:val="both"/>
              <w:rPr>
                <w:b/>
                <w:bCs/>
                <w:sz w:val="20"/>
                <w:szCs w:val="20"/>
              </w:rPr>
            </w:pPr>
            <w:r w:rsidRPr="0086205A">
              <w:rPr>
                <w:b/>
                <w:bCs/>
                <w:sz w:val="20"/>
                <w:szCs w:val="20"/>
              </w:rPr>
              <w:t xml:space="preserve">(7) </w:t>
            </w:r>
            <w:r w:rsidR="00762F66" w:rsidRPr="0086205A">
              <w:rPr>
                <w:b/>
                <w:bCs/>
                <w:sz w:val="20"/>
                <w:szCs w:val="20"/>
              </w:rPr>
              <w:t xml:space="preserve">Za porušenie § 2 </w:t>
            </w:r>
            <w:r w:rsidR="000C0B44" w:rsidRPr="0086205A">
              <w:rPr>
                <w:b/>
                <w:bCs/>
                <w:sz w:val="20"/>
                <w:szCs w:val="20"/>
              </w:rPr>
              <w:t xml:space="preserve">ods. 16 </w:t>
            </w:r>
            <w:r w:rsidR="00762F66" w:rsidRPr="0086205A">
              <w:rPr>
                <w:b/>
                <w:bCs/>
                <w:sz w:val="20"/>
                <w:szCs w:val="20"/>
              </w:rPr>
              <w:t xml:space="preserve">druhej vety, § 3, § 4 ods. 1, § 20a ods. 10, § 28, § 28a a  28e až 28g </w:t>
            </w:r>
            <w:r w:rsidRPr="0086205A">
              <w:rPr>
                <w:b/>
                <w:bCs/>
                <w:sz w:val="20"/>
                <w:szCs w:val="20"/>
              </w:rPr>
              <w:t>môže Národná banka Slovenska uložiť opatrenie na odstránenie a nápravu protiprávneho stavu a pokutu do</w:t>
            </w:r>
          </w:p>
          <w:p w14:paraId="6D90D3AE" w14:textId="77777777" w:rsidR="00A74CB5" w:rsidRPr="0086205A" w:rsidRDefault="00A74CB5" w:rsidP="00500993">
            <w:pPr>
              <w:pStyle w:val="Odsekzoznamu"/>
              <w:numPr>
                <w:ilvl w:val="0"/>
                <w:numId w:val="77"/>
              </w:numPr>
              <w:autoSpaceDE/>
              <w:autoSpaceDN/>
              <w:ind w:left="376"/>
              <w:jc w:val="both"/>
              <w:rPr>
                <w:b/>
                <w:bCs/>
                <w:sz w:val="20"/>
                <w:szCs w:val="20"/>
              </w:rPr>
            </w:pPr>
            <w:r w:rsidRPr="0086205A">
              <w:rPr>
                <w:b/>
                <w:bCs/>
                <w:sz w:val="20"/>
                <w:szCs w:val="20"/>
              </w:rPr>
              <w:t xml:space="preserve">výšky 10 % celkového čistého ročného obratu podľa odsekov 27 až 30, ak ide o právnickú osobu, pričom ak nie je možné určiť výšku </w:t>
            </w:r>
            <w:r w:rsidRPr="0086205A">
              <w:rPr>
                <w:b/>
                <w:bCs/>
                <w:sz w:val="20"/>
                <w:szCs w:val="20"/>
              </w:rPr>
              <w:lastRenderedPageBreak/>
              <w:t>pokuty z celkového čistého ročného obratu, Národná banka Slovenska môže uložiť pokutu od 500 eur do 5 000 000 eur,</w:t>
            </w:r>
          </w:p>
          <w:p w14:paraId="6815BEAF" w14:textId="77777777" w:rsidR="00A74CB5" w:rsidRPr="0086205A" w:rsidRDefault="00A74CB5" w:rsidP="00500993">
            <w:pPr>
              <w:pStyle w:val="Odsekzoznamu"/>
              <w:numPr>
                <w:ilvl w:val="0"/>
                <w:numId w:val="77"/>
              </w:numPr>
              <w:autoSpaceDE/>
              <w:autoSpaceDN/>
              <w:ind w:left="376"/>
              <w:jc w:val="both"/>
              <w:rPr>
                <w:b/>
                <w:bCs/>
                <w:sz w:val="20"/>
                <w:szCs w:val="20"/>
              </w:rPr>
            </w:pPr>
            <w:r w:rsidRPr="0086205A">
              <w:rPr>
                <w:b/>
                <w:bCs/>
                <w:sz w:val="20"/>
                <w:szCs w:val="20"/>
              </w:rPr>
              <w:t>5 000 000 eur, ak ide o fyzickú osobu,</w:t>
            </w:r>
          </w:p>
          <w:p w14:paraId="0BBEE04A" w14:textId="1B132062" w:rsidR="00A74CB5" w:rsidRPr="0086205A" w:rsidRDefault="00A74CB5" w:rsidP="00500993">
            <w:pPr>
              <w:pStyle w:val="Odsekzoznamu"/>
              <w:numPr>
                <w:ilvl w:val="0"/>
                <w:numId w:val="77"/>
              </w:numPr>
              <w:autoSpaceDE/>
              <w:autoSpaceDN/>
              <w:ind w:left="376"/>
              <w:jc w:val="both"/>
              <w:rPr>
                <w:b/>
                <w:bCs/>
                <w:sz w:val="20"/>
                <w:szCs w:val="20"/>
              </w:rPr>
            </w:pPr>
            <w:r w:rsidRPr="0086205A">
              <w:rPr>
                <w:b/>
                <w:bCs/>
                <w:sz w:val="20"/>
                <w:szCs w:val="20"/>
              </w:rPr>
              <w:t>dvojnásobku sumy ziskov, ktoré sa dosiahli, alebo strát, ktorým sa podarilo zabrániť z dôvodu porušenia, ak je túto sumu možné určiť.</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AF23B1" w14:textId="47CA0B3A" w:rsidR="00A74CB5" w:rsidRPr="0086205A" w:rsidRDefault="00A74CB5" w:rsidP="00500993">
            <w:pPr>
              <w:ind w:left="-32"/>
              <w:jc w:val="center"/>
              <w:rPr>
                <w:i/>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DF9089B" w14:textId="77777777" w:rsidR="00A74CB5" w:rsidRPr="0086205A" w:rsidRDefault="00A74CB5" w:rsidP="00500993">
            <w:pPr>
              <w:pStyle w:val="Nadpis1"/>
              <w:rPr>
                <w:b w:val="0"/>
                <w:bCs w:val="0"/>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55EAEC0B" w14:textId="6EED7A29" w:rsidR="00A74CB5" w:rsidRPr="0086205A" w:rsidRDefault="00A74CB5" w:rsidP="00500993">
            <w:pPr>
              <w:pStyle w:val="Nadpis1"/>
              <w:ind w:left="95"/>
              <w:rPr>
                <w:b w:val="0"/>
                <w:bCs w:val="0"/>
                <w:i/>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F143C6C" w14:textId="3935898E" w:rsidR="00A74CB5" w:rsidRPr="0086205A" w:rsidRDefault="00A74CB5" w:rsidP="00500993">
            <w:pPr>
              <w:pStyle w:val="Nadpis1"/>
              <w:rPr>
                <w:b w:val="0"/>
                <w:bCs w:val="0"/>
                <w:i/>
                <w:sz w:val="20"/>
                <w:szCs w:val="20"/>
              </w:rPr>
            </w:pPr>
          </w:p>
        </w:tc>
      </w:tr>
      <w:tr w:rsidR="00A74CB5" w:rsidRPr="0086205A" w14:paraId="6EE07800" w14:textId="465EF5AB"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56E001D" w14:textId="77777777" w:rsidR="00A74CB5" w:rsidRPr="0086205A" w:rsidRDefault="00A74CB5" w:rsidP="00500993">
            <w:pPr>
              <w:rPr>
                <w:sz w:val="20"/>
                <w:szCs w:val="20"/>
              </w:rPr>
            </w:pPr>
            <w:r w:rsidRPr="0086205A">
              <w:rPr>
                <w:sz w:val="20"/>
                <w:szCs w:val="20"/>
              </w:rPr>
              <w:t>Č: 66 O: 1</w:t>
            </w:r>
          </w:p>
          <w:p w14:paraId="68F607F7" w14:textId="3410CF53" w:rsidR="00A74CB5" w:rsidRPr="0086205A" w:rsidRDefault="00A74CB5" w:rsidP="00500993">
            <w:pPr>
              <w:rPr>
                <w:sz w:val="20"/>
                <w:szCs w:val="20"/>
              </w:rPr>
            </w:pPr>
            <w:r w:rsidRPr="0086205A">
              <w:rPr>
                <w:sz w:val="20"/>
                <w:szCs w:val="20"/>
              </w:rPr>
              <w:t>P: j)</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BCC80DF" w14:textId="14012BE7" w:rsidR="00A74CB5" w:rsidRPr="0086205A" w:rsidRDefault="00A74CB5" w:rsidP="00500993">
            <w:pPr>
              <w:pStyle w:val="Default"/>
              <w:rPr>
                <w:b/>
                <w:color w:val="auto"/>
                <w:sz w:val="20"/>
                <w:szCs w:val="20"/>
              </w:rPr>
            </w:pPr>
            <w:r w:rsidRPr="0086205A">
              <w:rPr>
                <w:b/>
                <w:color w:val="auto"/>
                <w:sz w:val="20"/>
                <w:szCs w:val="20"/>
              </w:rPr>
              <w:t>j) ktorýkoľvek zo subjektov uvedených v článku 27i ods. 1 tejto smernice, ktorý vykonáva zlúčenie alebo splynutie alebo rozdelenie v rozpore s uvedeným článkom.</w:t>
            </w:r>
          </w:p>
          <w:p w14:paraId="419C7981" w14:textId="641248E2" w:rsidR="00A74CB5" w:rsidRPr="0086205A" w:rsidRDefault="00A74CB5" w:rsidP="00500993">
            <w:pPr>
              <w:rPr>
                <w:b/>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AEE1D7C" w14:textId="690B7985" w:rsidR="00A74CB5" w:rsidRPr="0086205A" w:rsidRDefault="00A74CB5" w:rsidP="00500993">
            <w:pPr>
              <w:jc w:val="center"/>
              <w:rPr>
                <w:i/>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841C026" w14:textId="761BBC28" w:rsidR="00A74CB5" w:rsidRPr="0086205A" w:rsidRDefault="00A74CB5" w:rsidP="00500993">
            <w:pPr>
              <w:jc w:val="center"/>
              <w:rPr>
                <w:b/>
                <w:sz w:val="20"/>
                <w:szCs w:val="20"/>
              </w:rPr>
            </w:pPr>
            <w:r w:rsidRPr="0086205A">
              <w:rPr>
                <w:sz w:val="20"/>
                <w:szCs w:val="20"/>
              </w:rPr>
              <w:t> </w:t>
            </w:r>
            <w:r w:rsidRPr="0086205A">
              <w:rPr>
                <w:b/>
                <w:sz w:val="20"/>
                <w:szCs w:val="20"/>
              </w:rPr>
              <w:t>návrh zákona čl. I</w:t>
            </w:r>
          </w:p>
          <w:p w14:paraId="0BEDECCD" w14:textId="77777777" w:rsidR="00A74CB5" w:rsidRPr="0086205A" w:rsidRDefault="00A74CB5" w:rsidP="00500993">
            <w:pPr>
              <w:jc w:val="center"/>
              <w:rPr>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1A22447" w14:textId="0D757409" w:rsidR="00A74CB5" w:rsidRPr="0086205A" w:rsidRDefault="00A74CB5" w:rsidP="00500993">
            <w:pPr>
              <w:pStyle w:val="Normlny0"/>
              <w:jc w:val="center"/>
              <w:rPr>
                <w:b/>
                <w:i/>
              </w:rPr>
            </w:pPr>
            <w:r w:rsidRPr="0086205A">
              <w:rPr>
                <w:b/>
              </w:rPr>
              <w:t xml:space="preserve">§ 50 O 7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7C00C43" w14:textId="5CD2B455" w:rsidR="00A74CB5" w:rsidRPr="0086205A" w:rsidRDefault="00A74CB5" w:rsidP="00500993">
            <w:pPr>
              <w:jc w:val="both"/>
              <w:rPr>
                <w:b/>
                <w:bCs/>
                <w:sz w:val="20"/>
                <w:szCs w:val="20"/>
              </w:rPr>
            </w:pPr>
            <w:r w:rsidRPr="0086205A">
              <w:rPr>
                <w:b/>
                <w:bCs/>
                <w:sz w:val="20"/>
                <w:szCs w:val="20"/>
              </w:rPr>
              <w:t xml:space="preserve">(7) </w:t>
            </w:r>
            <w:r w:rsidR="00762F66" w:rsidRPr="0086205A">
              <w:rPr>
                <w:b/>
                <w:bCs/>
                <w:sz w:val="20"/>
                <w:szCs w:val="20"/>
              </w:rPr>
              <w:t xml:space="preserve">Za porušenie § 2 </w:t>
            </w:r>
            <w:r w:rsidR="000C0B44" w:rsidRPr="0086205A">
              <w:rPr>
                <w:b/>
                <w:bCs/>
                <w:sz w:val="20"/>
                <w:szCs w:val="20"/>
              </w:rPr>
              <w:t xml:space="preserve">ods. 16 </w:t>
            </w:r>
            <w:r w:rsidR="00762F66" w:rsidRPr="0086205A">
              <w:rPr>
                <w:b/>
                <w:bCs/>
                <w:sz w:val="20"/>
                <w:szCs w:val="20"/>
              </w:rPr>
              <w:t xml:space="preserve">druhej vety, § 3, § 4 ods. 1, § 20a ods. 10, § 28, § 28a a  28e až 28g </w:t>
            </w:r>
            <w:r w:rsidRPr="0086205A">
              <w:rPr>
                <w:b/>
                <w:bCs/>
                <w:sz w:val="20"/>
                <w:szCs w:val="20"/>
              </w:rPr>
              <w:t>môže Národná banka Slovenska uložiť opatrenie na odstránenie a nápravu protiprávneho stavu a pokutu do</w:t>
            </w:r>
          </w:p>
          <w:p w14:paraId="2DA3402E" w14:textId="77777777" w:rsidR="00A74CB5" w:rsidRPr="0086205A" w:rsidRDefault="00A74CB5" w:rsidP="00500993">
            <w:pPr>
              <w:pStyle w:val="Odsekzoznamu"/>
              <w:numPr>
                <w:ilvl w:val="0"/>
                <w:numId w:val="78"/>
              </w:numPr>
              <w:autoSpaceDE/>
              <w:autoSpaceDN/>
              <w:ind w:left="376"/>
              <w:jc w:val="both"/>
              <w:rPr>
                <w:b/>
                <w:bCs/>
                <w:sz w:val="20"/>
                <w:szCs w:val="20"/>
              </w:rPr>
            </w:pPr>
            <w:r w:rsidRPr="0086205A">
              <w:rPr>
                <w:b/>
                <w:bCs/>
                <w:sz w:val="20"/>
                <w:szCs w:val="20"/>
              </w:rPr>
              <w:t>výšky 10 % celkového čistého ročného obratu podľa odsekov 27 až 30, ak ide o právnickú osobu, pričom ak nie je možné určiť výšku pokuty z celkového čistého ročného obratu, Národná banka Slovenska môže uložiť pokutu od 500 eur do 5 000 000 eur,</w:t>
            </w:r>
          </w:p>
          <w:p w14:paraId="6AE1F661" w14:textId="77777777" w:rsidR="00A74CB5" w:rsidRPr="0086205A" w:rsidRDefault="00A74CB5" w:rsidP="00500993">
            <w:pPr>
              <w:pStyle w:val="Odsekzoznamu"/>
              <w:numPr>
                <w:ilvl w:val="0"/>
                <w:numId w:val="78"/>
              </w:numPr>
              <w:autoSpaceDE/>
              <w:autoSpaceDN/>
              <w:ind w:left="376"/>
              <w:jc w:val="both"/>
              <w:rPr>
                <w:b/>
                <w:bCs/>
                <w:sz w:val="20"/>
                <w:szCs w:val="20"/>
              </w:rPr>
            </w:pPr>
            <w:r w:rsidRPr="0086205A">
              <w:rPr>
                <w:b/>
                <w:bCs/>
                <w:sz w:val="20"/>
                <w:szCs w:val="20"/>
              </w:rPr>
              <w:t>5 000 000 eur, ak ide o fyzickú osobu,</w:t>
            </w:r>
          </w:p>
          <w:p w14:paraId="04568D4A" w14:textId="4F8C2EA1" w:rsidR="00A74CB5" w:rsidRPr="0086205A" w:rsidRDefault="00A74CB5" w:rsidP="00500993">
            <w:pPr>
              <w:pStyle w:val="Odsekzoznamu"/>
              <w:numPr>
                <w:ilvl w:val="0"/>
                <w:numId w:val="78"/>
              </w:numPr>
              <w:autoSpaceDE/>
              <w:autoSpaceDN/>
              <w:ind w:left="376"/>
              <w:jc w:val="both"/>
              <w:rPr>
                <w:b/>
                <w:bCs/>
                <w:sz w:val="20"/>
                <w:szCs w:val="20"/>
              </w:rPr>
            </w:pPr>
            <w:r w:rsidRPr="0086205A">
              <w:rPr>
                <w:b/>
                <w:bCs/>
                <w:sz w:val="20"/>
                <w:szCs w:val="20"/>
              </w:rPr>
              <w:t>dvojnásobku sumy ziskov, ktoré sa dosiahli, alebo strát, ktorým sa podarilo zabrániť z dôvodu porušenia, ak je túto sumu možné určiť.</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7770D07" w14:textId="1EC389DA" w:rsidR="00A74CB5" w:rsidRPr="0086205A" w:rsidRDefault="00A74CB5" w:rsidP="00500993">
            <w:pPr>
              <w:ind w:left="-32"/>
              <w:jc w:val="center"/>
              <w:rPr>
                <w:i/>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D3B8168" w14:textId="77777777" w:rsidR="00A74CB5" w:rsidRPr="0086205A" w:rsidRDefault="00A74CB5" w:rsidP="00500993">
            <w:pPr>
              <w:pStyle w:val="Nadpis1"/>
              <w:rPr>
                <w:b w:val="0"/>
                <w:bCs w:val="0"/>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1255F742" w14:textId="277472E7" w:rsidR="00A74CB5" w:rsidRPr="0086205A" w:rsidRDefault="00A74CB5" w:rsidP="00500993">
            <w:pPr>
              <w:pStyle w:val="Nadpis1"/>
              <w:ind w:left="95"/>
              <w:rPr>
                <w:b w:val="0"/>
                <w:bCs w:val="0"/>
                <w:i/>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4037378" w14:textId="306E4B92" w:rsidR="00A74CB5" w:rsidRPr="0086205A" w:rsidRDefault="00A74CB5" w:rsidP="00500993">
            <w:pPr>
              <w:pStyle w:val="Nadpis1"/>
              <w:rPr>
                <w:b w:val="0"/>
                <w:bCs w:val="0"/>
                <w:i/>
                <w:sz w:val="20"/>
                <w:szCs w:val="20"/>
              </w:rPr>
            </w:pPr>
          </w:p>
        </w:tc>
      </w:tr>
      <w:tr w:rsidR="00A74CB5" w:rsidRPr="0086205A" w14:paraId="4840A0EA" w14:textId="53718DF9"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B79E7B5" w14:textId="67035F00" w:rsidR="00A74CB5" w:rsidRPr="0086205A" w:rsidRDefault="00A74CB5" w:rsidP="00500993">
            <w:pPr>
              <w:rPr>
                <w:sz w:val="20"/>
                <w:szCs w:val="20"/>
              </w:rPr>
            </w:pPr>
            <w:r w:rsidRPr="0086205A">
              <w:rPr>
                <w:sz w:val="20"/>
                <w:szCs w:val="20"/>
              </w:rPr>
              <w:t>Č: 66 O: 2</w:t>
            </w:r>
          </w:p>
          <w:p w14:paraId="7BB2BAE0" w14:textId="7EBACD96" w:rsidR="00A74CB5" w:rsidRPr="0086205A" w:rsidRDefault="00A74CB5" w:rsidP="00500993">
            <w:pPr>
              <w:rPr>
                <w:sz w:val="20"/>
                <w:szCs w:val="20"/>
              </w:rPr>
            </w:pPr>
            <w:r w:rsidRPr="0086205A">
              <w:rPr>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AA0197B" w14:textId="22928DAA" w:rsidR="00A74CB5" w:rsidRPr="0086205A" w:rsidRDefault="00A74CB5" w:rsidP="00500993">
            <w:pPr>
              <w:adjustRightInd w:val="0"/>
              <w:rPr>
                <w:rFonts w:eastAsiaTheme="minorHAnsi"/>
                <w:sz w:val="20"/>
                <w:szCs w:val="20"/>
                <w:lang w:eastAsia="en-US"/>
              </w:rPr>
            </w:pPr>
            <w:r w:rsidRPr="0086205A">
              <w:rPr>
                <w:sz w:val="20"/>
                <w:szCs w:val="20"/>
              </w:rPr>
              <w:t>2. Členské štáty zabezpečia, aby v prípadoch uvedených v odseku 1 opatrenia, ktoré možno uplatniť, zahŕňali aspoň:</w:t>
            </w:r>
          </w:p>
          <w:p w14:paraId="1D44B8BA" w14:textId="66F7C72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a) správne sankcie:</w:t>
            </w:r>
          </w:p>
          <w:p w14:paraId="706F8737" w14:textId="3E5A7167" w:rsidR="00A74CB5" w:rsidRPr="0086205A" w:rsidRDefault="00A74CB5" w:rsidP="00500993">
            <w:pPr>
              <w:adjustRightInd w:val="0"/>
              <w:rPr>
                <w:rFonts w:eastAsiaTheme="minorHAnsi"/>
                <w:sz w:val="20"/>
                <w:szCs w:val="20"/>
                <w:lang w:eastAsia="en-US"/>
              </w:rPr>
            </w:pPr>
          </w:p>
          <w:p w14:paraId="2EBD56DC" w14:textId="30B9F29D" w:rsidR="00A74CB5" w:rsidRPr="0086205A" w:rsidRDefault="00A74CB5" w:rsidP="00500993">
            <w:pPr>
              <w:adjustRightInd w:val="0"/>
              <w:rPr>
                <w:rFonts w:eastAsiaTheme="minorHAnsi"/>
                <w:sz w:val="20"/>
                <w:szCs w:val="20"/>
                <w:lang w:eastAsia="en-US"/>
              </w:rPr>
            </w:pPr>
          </w:p>
          <w:p w14:paraId="689D4FD1" w14:textId="77777777" w:rsidR="00A74CB5" w:rsidRPr="0086205A" w:rsidRDefault="00A74CB5" w:rsidP="00500993">
            <w:pPr>
              <w:adjustRightInd w:val="0"/>
              <w:rPr>
                <w:rFonts w:eastAsiaTheme="minorHAnsi"/>
                <w:sz w:val="20"/>
                <w:szCs w:val="20"/>
                <w:lang w:eastAsia="en-US"/>
              </w:rPr>
            </w:pPr>
          </w:p>
          <w:p w14:paraId="70B6FC55" w14:textId="3D86C906" w:rsidR="00A74CB5" w:rsidRPr="0086205A" w:rsidRDefault="00A74CB5" w:rsidP="00500993">
            <w:pPr>
              <w:numPr>
                <w:ilvl w:val="0"/>
                <w:numId w:val="20"/>
              </w:numPr>
              <w:adjustRightInd w:val="0"/>
              <w:rPr>
                <w:rFonts w:eastAsiaTheme="minorHAnsi"/>
                <w:sz w:val="20"/>
                <w:szCs w:val="20"/>
                <w:lang w:eastAsia="en-US"/>
              </w:rPr>
            </w:pPr>
            <w:r w:rsidRPr="0086205A">
              <w:rPr>
                <w:rFonts w:eastAsiaTheme="minorHAnsi"/>
                <w:sz w:val="20"/>
                <w:szCs w:val="20"/>
                <w:lang w:eastAsia="en-US"/>
              </w:rPr>
              <w:t>i) v prípade právnickej osoby správne peňažné sankcie až do výšky 10 % celkového čistého ročného obratu podniku;</w:t>
            </w:r>
          </w:p>
          <w:p w14:paraId="36FB3ED1" w14:textId="760BFC82" w:rsidR="00A74CB5" w:rsidRPr="0086205A" w:rsidRDefault="00A74CB5" w:rsidP="00500993">
            <w:pPr>
              <w:adjustRightInd w:val="0"/>
              <w:rPr>
                <w:rFonts w:eastAsiaTheme="minorHAnsi"/>
                <w:sz w:val="20"/>
                <w:szCs w:val="20"/>
                <w:lang w:eastAsia="en-US"/>
              </w:rPr>
            </w:pPr>
          </w:p>
          <w:p w14:paraId="44E30388" w14:textId="540B5F6F" w:rsidR="00A74CB5" w:rsidRPr="0086205A" w:rsidRDefault="00A74CB5" w:rsidP="00500993">
            <w:pPr>
              <w:adjustRightInd w:val="0"/>
              <w:rPr>
                <w:rFonts w:eastAsiaTheme="minorHAnsi"/>
                <w:sz w:val="20"/>
                <w:szCs w:val="20"/>
                <w:lang w:eastAsia="en-US"/>
              </w:rPr>
            </w:pPr>
          </w:p>
          <w:p w14:paraId="5358F5CC" w14:textId="16DA7019" w:rsidR="00A74CB5" w:rsidRPr="0086205A" w:rsidRDefault="00A74CB5" w:rsidP="00500993">
            <w:pPr>
              <w:adjustRightInd w:val="0"/>
              <w:rPr>
                <w:rFonts w:eastAsiaTheme="minorHAnsi"/>
                <w:sz w:val="20"/>
                <w:szCs w:val="20"/>
                <w:lang w:eastAsia="en-US"/>
              </w:rPr>
            </w:pPr>
          </w:p>
          <w:p w14:paraId="550B3284" w14:textId="299DDE14" w:rsidR="00A74CB5" w:rsidRPr="0086205A" w:rsidRDefault="00A74CB5" w:rsidP="00500993">
            <w:pPr>
              <w:adjustRightInd w:val="0"/>
              <w:rPr>
                <w:rFonts w:eastAsiaTheme="minorHAnsi"/>
                <w:sz w:val="20"/>
                <w:szCs w:val="20"/>
                <w:lang w:eastAsia="en-US"/>
              </w:rPr>
            </w:pPr>
          </w:p>
          <w:p w14:paraId="285D5CDD" w14:textId="20C05B96" w:rsidR="00A74CB5" w:rsidRPr="0086205A" w:rsidRDefault="00A74CB5" w:rsidP="00500993">
            <w:pPr>
              <w:adjustRightInd w:val="0"/>
              <w:rPr>
                <w:rFonts w:eastAsiaTheme="minorHAnsi"/>
                <w:sz w:val="20"/>
                <w:szCs w:val="20"/>
                <w:lang w:eastAsia="en-US"/>
              </w:rPr>
            </w:pPr>
          </w:p>
          <w:p w14:paraId="0E86400B" w14:textId="77777777" w:rsidR="00A74CB5" w:rsidRPr="0086205A" w:rsidRDefault="00A74CB5" w:rsidP="00500993">
            <w:pPr>
              <w:adjustRightInd w:val="0"/>
              <w:rPr>
                <w:rFonts w:eastAsiaTheme="minorHAnsi"/>
                <w:sz w:val="20"/>
                <w:szCs w:val="20"/>
                <w:lang w:eastAsia="en-US"/>
              </w:rPr>
            </w:pPr>
          </w:p>
          <w:p w14:paraId="73CC706C" w14:textId="2A4417A0" w:rsidR="00A74CB5" w:rsidRPr="0086205A" w:rsidRDefault="00A74CB5" w:rsidP="00500993">
            <w:pPr>
              <w:numPr>
                <w:ilvl w:val="0"/>
                <w:numId w:val="21"/>
              </w:numPr>
              <w:adjustRightInd w:val="0"/>
              <w:rPr>
                <w:rFonts w:eastAsiaTheme="minorHAnsi"/>
                <w:sz w:val="20"/>
                <w:szCs w:val="20"/>
                <w:lang w:eastAsia="en-US"/>
              </w:rPr>
            </w:pPr>
            <w:r w:rsidRPr="0086205A">
              <w:rPr>
                <w:rFonts w:eastAsiaTheme="minorHAnsi"/>
                <w:sz w:val="20"/>
                <w:szCs w:val="20"/>
                <w:lang w:eastAsia="en-US"/>
              </w:rPr>
              <w:t>ii) v prípade fyzickej osoby správne peňažné sankcie až do výšky 5 miliónov EUR alebo v členských štátoch, ktorých menou nie je euro, zodpovedajúcej hodnoty v národnej mene k 17. júlu 2013;</w:t>
            </w:r>
          </w:p>
          <w:p w14:paraId="0501D866" w14:textId="77777777" w:rsidR="00A74CB5" w:rsidRPr="0086205A" w:rsidRDefault="00A74CB5" w:rsidP="00500993">
            <w:pPr>
              <w:adjustRightInd w:val="0"/>
              <w:rPr>
                <w:rFonts w:eastAsiaTheme="minorHAnsi"/>
                <w:sz w:val="20"/>
                <w:szCs w:val="20"/>
                <w:lang w:eastAsia="en-US"/>
              </w:rPr>
            </w:pPr>
          </w:p>
          <w:p w14:paraId="4E09A2EA" w14:textId="1CE74F77" w:rsidR="00A74CB5" w:rsidRPr="0086205A" w:rsidRDefault="00A74CB5" w:rsidP="00500993">
            <w:pPr>
              <w:numPr>
                <w:ilvl w:val="0"/>
                <w:numId w:val="22"/>
              </w:numPr>
              <w:adjustRightInd w:val="0"/>
              <w:rPr>
                <w:sz w:val="20"/>
                <w:szCs w:val="20"/>
              </w:rPr>
            </w:pPr>
            <w:r w:rsidRPr="0086205A">
              <w:rPr>
                <w:rFonts w:eastAsiaTheme="minorHAnsi"/>
                <w:sz w:val="20"/>
                <w:szCs w:val="20"/>
                <w:lang w:eastAsia="en-US"/>
              </w:rPr>
              <w:t>iii) správne peňažné sankcie až do výšky dvojnásobku sumy ziskov, ktoré sa dosiahli, alebo strát, ktorým sa podarilo zabrániť z dôvodu porušenia, ak je možné takéto dosiahnuté zisky alebo zabránené straty určiť;</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2BBB808" w14:textId="4F4C5231" w:rsidR="00A74CB5" w:rsidRPr="0086205A" w:rsidRDefault="00A74CB5" w:rsidP="00500993">
            <w:pPr>
              <w:jc w:val="center"/>
              <w:rPr>
                <w:i/>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3DFA0216" w14:textId="4F27D9D3" w:rsidR="00A74CB5" w:rsidRPr="0086205A" w:rsidRDefault="00A74CB5" w:rsidP="00500993">
            <w:pPr>
              <w:jc w:val="center"/>
              <w:rPr>
                <w:b/>
                <w:sz w:val="20"/>
                <w:szCs w:val="20"/>
              </w:rPr>
            </w:pPr>
            <w:r w:rsidRPr="0086205A">
              <w:rPr>
                <w:b/>
                <w:sz w:val="20"/>
                <w:szCs w:val="20"/>
              </w:rPr>
              <w:t>návrh zákona čl. I</w:t>
            </w:r>
          </w:p>
          <w:p w14:paraId="5690009E" w14:textId="0DF4CC45" w:rsidR="00A74CB5" w:rsidRPr="0086205A" w:rsidRDefault="00A74CB5" w:rsidP="00500993">
            <w:pPr>
              <w:jc w:val="center"/>
              <w:rPr>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D7494F2" w14:textId="3B2EC921" w:rsidR="00A74CB5" w:rsidRPr="0086205A" w:rsidRDefault="00A74CB5" w:rsidP="00500993">
            <w:pPr>
              <w:pStyle w:val="Normlny0"/>
              <w:jc w:val="center"/>
              <w:rPr>
                <w:b/>
                <w:i/>
              </w:rPr>
            </w:pPr>
            <w:r w:rsidRPr="0086205A">
              <w:rPr>
                <w:b/>
              </w:rPr>
              <w:t xml:space="preserve">§ 50 O 7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AC40B84" w14:textId="7EF3B504" w:rsidR="00A74CB5" w:rsidRPr="0086205A" w:rsidRDefault="00A74CB5" w:rsidP="00500993">
            <w:pPr>
              <w:jc w:val="both"/>
              <w:rPr>
                <w:b/>
                <w:bCs/>
                <w:sz w:val="20"/>
                <w:szCs w:val="20"/>
              </w:rPr>
            </w:pPr>
            <w:r w:rsidRPr="0086205A">
              <w:rPr>
                <w:b/>
                <w:bCs/>
                <w:sz w:val="20"/>
                <w:szCs w:val="20"/>
              </w:rPr>
              <w:t xml:space="preserve">(7) </w:t>
            </w:r>
            <w:r w:rsidR="00762F66" w:rsidRPr="0086205A">
              <w:rPr>
                <w:b/>
                <w:bCs/>
                <w:sz w:val="20"/>
                <w:szCs w:val="20"/>
              </w:rPr>
              <w:t xml:space="preserve">Za porušenie § 2 </w:t>
            </w:r>
            <w:r w:rsidR="000C0B44" w:rsidRPr="0086205A">
              <w:rPr>
                <w:b/>
                <w:bCs/>
                <w:sz w:val="20"/>
                <w:szCs w:val="20"/>
              </w:rPr>
              <w:t xml:space="preserve">ods. 16 </w:t>
            </w:r>
            <w:r w:rsidR="00762F66" w:rsidRPr="0086205A">
              <w:rPr>
                <w:b/>
                <w:bCs/>
                <w:sz w:val="20"/>
                <w:szCs w:val="20"/>
              </w:rPr>
              <w:t xml:space="preserve">druhej vety, § 3, § 4 ods. 1, § 20a ods. 10, § 28, § 28a a  28e až 28g </w:t>
            </w:r>
            <w:r w:rsidRPr="0086205A">
              <w:rPr>
                <w:b/>
                <w:bCs/>
                <w:sz w:val="20"/>
                <w:szCs w:val="20"/>
              </w:rPr>
              <w:t>môže Národná banka Slovenska uložiť opatrenie na odstránenie a nápravu protiprávneho stavu a pokutu do</w:t>
            </w:r>
          </w:p>
          <w:p w14:paraId="0DFA8C1E" w14:textId="77777777" w:rsidR="00A74CB5" w:rsidRPr="0086205A" w:rsidRDefault="00A74CB5" w:rsidP="00500993">
            <w:pPr>
              <w:pStyle w:val="Odsekzoznamu"/>
              <w:numPr>
                <w:ilvl w:val="0"/>
                <w:numId w:val="81"/>
              </w:numPr>
              <w:autoSpaceDE/>
              <w:autoSpaceDN/>
              <w:ind w:left="465"/>
              <w:jc w:val="both"/>
              <w:rPr>
                <w:b/>
                <w:bCs/>
                <w:sz w:val="20"/>
                <w:szCs w:val="20"/>
              </w:rPr>
            </w:pPr>
            <w:r w:rsidRPr="0086205A">
              <w:rPr>
                <w:b/>
                <w:bCs/>
                <w:sz w:val="20"/>
                <w:szCs w:val="20"/>
              </w:rPr>
              <w:t xml:space="preserve">výšky 10 % celkového čistého ročného obratu podľa odsekov 27 až 30, ak ide o právnickú osobu, pričom ak nie je možné určiť výšku </w:t>
            </w:r>
            <w:r w:rsidRPr="0086205A">
              <w:rPr>
                <w:b/>
                <w:bCs/>
                <w:sz w:val="20"/>
                <w:szCs w:val="20"/>
              </w:rPr>
              <w:lastRenderedPageBreak/>
              <w:t>pokuty z celkového čistého ročného obratu, Národná banka Slovenska môže uložiť pokutu od 500 eur do 5 000 000 eur,</w:t>
            </w:r>
          </w:p>
          <w:p w14:paraId="5FDE011C" w14:textId="4F53A276" w:rsidR="00A74CB5" w:rsidRPr="0086205A" w:rsidRDefault="00A74CB5" w:rsidP="00500993">
            <w:pPr>
              <w:pStyle w:val="Odsekzoznamu"/>
              <w:numPr>
                <w:ilvl w:val="0"/>
                <w:numId w:val="81"/>
              </w:numPr>
              <w:autoSpaceDE/>
              <w:autoSpaceDN/>
              <w:ind w:left="465"/>
              <w:jc w:val="both"/>
              <w:rPr>
                <w:b/>
                <w:bCs/>
                <w:sz w:val="20"/>
                <w:szCs w:val="20"/>
              </w:rPr>
            </w:pPr>
            <w:r w:rsidRPr="0086205A">
              <w:rPr>
                <w:b/>
                <w:bCs/>
                <w:sz w:val="20"/>
                <w:szCs w:val="20"/>
              </w:rPr>
              <w:t>5 000 000 eur, ak ide o fyzickú osobu,</w:t>
            </w:r>
          </w:p>
          <w:p w14:paraId="568C791C" w14:textId="75012A1A" w:rsidR="00A74CB5" w:rsidRPr="0086205A" w:rsidRDefault="00A74CB5" w:rsidP="00500993">
            <w:pPr>
              <w:autoSpaceDE/>
              <w:autoSpaceDN/>
              <w:jc w:val="both"/>
              <w:rPr>
                <w:b/>
                <w:bCs/>
                <w:sz w:val="20"/>
                <w:szCs w:val="20"/>
              </w:rPr>
            </w:pPr>
          </w:p>
          <w:p w14:paraId="48B91943" w14:textId="000AF5E3" w:rsidR="00A74CB5" w:rsidRPr="0086205A" w:rsidRDefault="00A74CB5" w:rsidP="00500993">
            <w:pPr>
              <w:autoSpaceDE/>
              <w:autoSpaceDN/>
              <w:jc w:val="both"/>
              <w:rPr>
                <w:b/>
                <w:bCs/>
                <w:sz w:val="20"/>
                <w:szCs w:val="20"/>
              </w:rPr>
            </w:pPr>
          </w:p>
          <w:p w14:paraId="3F87B113" w14:textId="77777777" w:rsidR="00A74CB5" w:rsidRPr="0086205A" w:rsidRDefault="00A74CB5" w:rsidP="00500993">
            <w:pPr>
              <w:autoSpaceDE/>
              <w:autoSpaceDN/>
              <w:jc w:val="both"/>
              <w:rPr>
                <w:b/>
                <w:bCs/>
                <w:sz w:val="20"/>
                <w:szCs w:val="20"/>
              </w:rPr>
            </w:pPr>
          </w:p>
          <w:p w14:paraId="2C83092B" w14:textId="18F778E8" w:rsidR="00A74CB5" w:rsidRPr="0086205A" w:rsidRDefault="00A74CB5" w:rsidP="00500993">
            <w:pPr>
              <w:pStyle w:val="Odsekzoznamu"/>
              <w:numPr>
                <w:ilvl w:val="0"/>
                <w:numId w:val="81"/>
              </w:numPr>
              <w:autoSpaceDE/>
              <w:autoSpaceDN/>
              <w:ind w:left="465"/>
              <w:jc w:val="both"/>
              <w:rPr>
                <w:b/>
                <w:bCs/>
                <w:sz w:val="20"/>
                <w:szCs w:val="20"/>
              </w:rPr>
            </w:pPr>
            <w:r w:rsidRPr="0086205A">
              <w:rPr>
                <w:b/>
                <w:bCs/>
                <w:sz w:val="20"/>
                <w:szCs w:val="20"/>
              </w:rPr>
              <w:t>dvojnásobku sumy ziskov, ktoré sa dosiahli, alebo strát, ktorým sa podarilo zabrániť z dôvodu porušenia, ak je túto sumu možné určiť.</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A0376D6" w14:textId="1ADE688C" w:rsidR="00A74CB5" w:rsidRPr="0086205A" w:rsidRDefault="00A74CB5" w:rsidP="00500993">
            <w:pPr>
              <w:ind w:left="-32"/>
              <w:jc w:val="center"/>
              <w:rPr>
                <w:i/>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1F2BCC5" w14:textId="77777777" w:rsidR="00A74CB5" w:rsidRPr="0086205A" w:rsidRDefault="00A74CB5" w:rsidP="00500993">
            <w:pPr>
              <w:pStyle w:val="Nadpis1"/>
              <w:rPr>
                <w:b w:val="0"/>
                <w:bCs w:val="0"/>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750F615C" w14:textId="3968D312" w:rsidR="00A74CB5" w:rsidRPr="0086205A" w:rsidRDefault="00A74CB5" w:rsidP="00500993">
            <w:pPr>
              <w:pStyle w:val="Nadpis1"/>
              <w:ind w:left="95"/>
              <w:rPr>
                <w:b w:val="0"/>
                <w:bCs w:val="0"/>
                <w:i/>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66058F5" w14:textId="06FB62F1" w:rsidR="00A74CB5" w:rsidRPr="0086205A" w:rsidRDefault="00A74CB5" w:rsidP="00500993">
            <w:pPr>
              <w:pStyle w:val="Nadpis1"/>
              <w:rPr>
                <w:b w:val="0"/>
                <w:bCs w:val="0"/>
                <w:i/>
                <w:sz w:val="20"/>
                <w:szCs w:val="20"/>
              </w:rPr>
            </w:pPr>
          </w:p>
        </w:tc>
      </w:tr>
      <w:tr w:rsidR="00A74CB5" w:rsidRPr="0086205A" w14:paraId="58F960E9" w14:textId="79417E2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F6DF498" w14:textId="3A14B3E2" w:rsidR="00A74CB5" w:rsidRPr="0086205A" w:rsidRDefault="00A74CB5" w:rsidP="00500993">
            <w:pPr>
              <w:rPr>
                <w:sz w:val="20"/>
                <w:szCs w:val="20"/>
              </w:rPr>
            </w:pPr>
            <w:r w:rsidRPr="0086205A">
              <w:rPr>
                <w:sz w:val="20"/>
                <w:szCs w:val="20"/>
              </w:rPr>
              <w:t>Č: 66 O: 2</w:t>
            </w:r>
          </w:p>
          <w:p w14:paraId="6B3D00D6" w14:textId="184D43DD" w:rsidR="00A74CB5" w:rsidRPr="0086205A" w:rsidRDefault="00A74CB5" w:rsidP="00500993">
            <w:pPr>
              <w:rPr>
                <w:sz w:val="20"/>
                <w:szCs w:val="20"/>
              </w:rPr>
            </w:pPr>
            <w:r w:rsidRPr="0086205A">
              <w:rPr>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EE896C9" w14:textId="1BE1F65A"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b) pravidelné penále:</w:t>
            </w:r>
          </w:p>
          <w:p w14:paraId="563DD978" w14:textId="69622476" w:rsidR="00A74CB5" w:rsidRPr="0086205A" w:rsidRDefault="00A74CB5" w:rsidP="00500993">
            <w:pPr>
              <w:numPr>
                <w:ilvl w:val="0"/>
                <w:numId w:val="23"/>
              </w:numPr>
              <w:adjustRightInd w:val="0"/>
              <w:rPr>
                <w:rFonts w:eastAsiaTheme="minorHAnsi"/>
                <w:sz w:val="20"/>
                <w:szCs w:val="20"/>
                <w:lang w:eastAsia="en-US"/>
              </w:rPr>
            </w:pPr>
            <w:r w:rsidRPr="0086205A">
              <w:rPr>
                <w:rFonts w:eastAsiaTheme="minorHAnsi"/>
                <w:sz w:val="20"/>
                <w:szCs w:val="20"/>
                <w:lang w:eastAsia="en-US"/>
              </w:rPr>
              <w:t>i) v prípade právnickej osoby pravidelné penále až do výšky 5 % priemerného denného čistého obratu, ktoré je v prípade pokračujúceho porušovania právnická osoba povinná platiť za každý deň porušenia až do obnovenia plnenia povinnosti; pravidelné penále možno uložiť až na šesť mesiacov odo dňa stanoveného v rozhodnutí príslušného orgánu, ktorým sa vyžaduje ukončenie porušovania a ukladá pravidelné penále;</w:t>
            </w:r>
          </w:p>
          <w:p w14:paraId="1DCCA378" w14:textId="45C07C8E" w:rsidR="00A74CB5" w:rsidRPr="0086205A" w:rsidRDefault="00A74CB5" w:rsidP="00500993">
            <w:pPr>
              <w:adjustRightInd w:val="0"/>
              <w:rPr>
                <w:rFonts w:eastAsiaTheme="minorHAnsi"/>
                <w:sz w:val="20"/>
                <w:szCs w:val="20"/>
                <w:lang w:eastAsia="en-US"/>
              </w:rPr>
            </w:pPr>
          </w:p>
          <w:p w14:paraId="1E55F852" w14:textId="60E07A66" w:rsidR="00A74CB5" w:rsidRPr="0086205A" w:rsidRDefault="00A74CB5" w:rsidP="00500993">
            <w:pPr>
              <w:numPr>
                <w:ilvl w:val="0"/>
                <w:numId w:val="24"/>
              </w:numPr>
              <w:adjustRightInd w:val="0"/>
              <w:rPr>
                <w:sz w:val="20"/>
                <w:szCs w:val="20"/>
              </w:rPr>
            </w:pPr>
            <w:r w:rsidRPr="0086205A">
              <w:rPr>
                <w:rFonts w:eastAsiaTheme="minorHAnsi"/>
                <w:sz w:val="20"/>
                <w:szCs w:val="20"/>
                <w:lang w:eastAsia="en-US"/>
              </w:rPr>
              <w:t>ii) v prípade fyzickej osoby pravidelné penále až do výšky 50 000 EUR alebo v členských štátoch, ktorých menou nie je euro, zodpovedajúca hodnota v národnej mene k 9. júlu 2024, ktoré je v prípade pretrvávajúceho porušovania fyzická osoba povinná platiť za každý deň porušenia až do obnovenia plnenia povinnosti; pravidelné penále možno uložiť až na šesť mesiacov odo dňa stanoveného v rozhodnutí príslušného orgánu, ktorým sa vyžaduje ukončenie porušovania a ukladá pravidelné penále;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3242EE3" w14:textId="55CF127E" w:rsidR="00A74CB5" w:rsidRPr="0086205A" w:rsidRDefault="00A74CB5" w:rsidP="00500993">
            <w:pPr>
              <w:jc w:val="center"/>
              <w:rPr>
                <w:i/>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405605E" w14:textId="52B1EC10" w:rsidR="00A74CB5" w:rsidRPr="0086205A" w:rsidRDefault="00A74CB5" w:rsidP="00500993">
            <w:pPr>
              <w:jc w:val="center"/>
              <w:rPr>
                <w:b/>
                <w:sz w:val="20"/>
                <w:szCs w:val="20"/>
              </w:rPr>
            </w:pPr>
            <w:r w:rsidRPr="0086205A">
              <w:rPr>
                <w:b/>
                <w:sz w:val="20"/>
                <w:szCs w:val="20"/>
              </w:rPr>
              <w:t>návrh zákona čl. I</w:t>
            </w:r>
          </w:p>
          <w:p w14:paraId="7E27B724" w14:textId="77777777" w:rsidR="00A74CB5" w:rsidRPr="0086205A" w:rsidRDefault="00A74CB5" w:rsidP="00500993">
            <w:pPr>
              <w:jc w:val="center"/>
              <w:rPr>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4A9E9DF" w14:textId="301385B5" w:rsidR="00A74CB5" w:rsidRPr="0086205A" w:rsidRDefault="00A74CB5" w:rsidP="00500993">
            <w:pPr>
              <w:pStyle w:val="Normlny0"/>
              <w:jc w:val="center"/>
              <w:rPr>
                <w:i/>
              </w:rPr>
            </w:pPr>
            <w:r w:rsidRPr="0086205A">
              <w:rPr>
                <w:b/>
              </w:rPr>
              <w:t xml:space="preserve">§ 50b O 2 a 3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1837491" w14:textId="10723635" w:rsidR="00A74CB5" w:rsidRPr="0086205A" w:rsidRDefault="00A74CB5" w:rsidP="00500993">
            <w:pPr>
              <w:keepNext/>
              <w:autoSpaceDE/>
              <w:autoSpaceDN/>
              <w:jc w:val="both"/>
              <w:rPr>
                <w:b/>
                <w:sz w:val="20"/>
                <w:szCs w:val="20"/>
              </w:rPr>
            </w:pPr>
            <w:r w:rsidRPr="0086205A">
              <w:rPr>
                <w:b/>
                <w:sz w:val="20"/>
                <w:szCs w:val="20"/>
              </w:rPr>
              <w:t>(2) Národná banka Slovenska je oprávnená uložiť penále za každý deň porušenia až do splnenia povinností, najviac však po dobu 6 mesiacov odo dňa určeného v rozhodnutí Národnej banky Slovenska o uložení penále. Penále nesmie byť uložené spätne.</w:t>
            </w:r>
          </w:p>
          <w:p w14:paraId="0B64E3E2" w14:textId="77777777" w:rsidR="00A74CB5" w:rsidRPr="0086205A" w:rsidRDefault="00A74CB5" w:rsidP="00500993">
            <w:pPr>
              <w:ind w:left="425"/>
              <w:rPr>
                <w:b/>
                <w:i/>
                <w:sz w:val="20"/>
                <w:szCs w:val="20"/>
              </w:rPr>
            </w:pPr>
          </w:p>
          <w:p w14:paraId="6D0C886C" w14:textId="2593C8C8" w:rsidR="00A74CB5" w:rsidRPr="0086205A" w:rsidRDefault="00A74CB5" w:rsidP="00500993">
            <w:pPr>
              <w:keepNext/>
              <w:autoSpaceDE/>
              <w:autoSpaceDN/>
              <w:jc w:val="both"/>
              <w:rPr>
                <w:b/>
                <w:sz w:val="20"/>
                <w:szCs w:val="20"/>
              </w:rPr>
            </w:pPr>
            <w:r w:rsidRPr="0086205A">
              <w:rPr>
                <w:b/>
                <w:sz w:val="20"/>
                <w:szCs w:val="20"/>
              </w:rPr>
              <w:t>(3) Penále možno uložiť až do výšky</w:t>
            </w:r>
          </w:p>
          <w:p w14:paraId="14DA8575" w14:textId="77777777" w:rsidR="00A74CB5" w:rsidRPr="0086205A" w:rsidRDefault="00A74CB5" w:rsidP="00500993">
            <w:pPr>
              <w:pStyle w:val="Odsekzoznamu"/>
              <w:numPr>
                <w:ilvl w:val="0"/>
                <w:numId w:val="79"/>
              </w:numPr>
              <w:autoSpaceDE/>
              <w:autoSpaceDN/>
              <w:ind w:left="469"/>
              <w:rPr>
                <w:b/>
                <w:sz w:val="20"/>
                <w:szCs w:val="20"/>
              </w:rPr>
            </w:pPr>
            <w:r w:rsidRPr="0086205A">
              <w:rPr>
                <w:b/>
                <w:sz w:val="20"/>
                <w:szCs w:val="20"/>
              </w:rPr>
              <w:t>5 % priemerného denného čistého obratu podľa § 50 ods. 30, ak ide o právnickú osobu,</w:t>
            </w:r>
          </w:p>
          <w:p w14:paraId="157DEB5A" w14:textId="1E3E947A" w:rsidR="00A74CB5" w:rsidRPr="0086205A" w:rsidRDefault="00A74CB5" w:rsidP="00500993">
            <w:pPr>
              <w:pStyle w:val="Odsekzoznamu"/>
              <w:numPr>
                <w:ilvl w:val="0"/>
                <w:numId w:val="79"/>
              </w:numPr>
              <w:autoSpaceDE/>
              <w:autoSpaceDN/>
              <w:ind w:left="469"/>
              <w:contextualSpacing w:val="0"/>
              <w:rPr>
                <w:b/>
                <w:i/>
                <w:sz w:val="20"/>
                <w:szCs w:val="20"/>
              </w:rPr>
            </w:pPr>
            <w:r w:rsidRPr="0086205A">
              <w:rPr>
                <w:b/>
                <w:sz w:val="20"/>
                <w:szCs w:val="20"/>
              </w:rPr>
              <w:t>50 000 eur, ak ide o fyzickú osobu.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ABA9F49" w14:textId="43675BB8" w:rsidR="00A74CB5" w:rsidRPr="0086205A" w:rsidRDefault="00A74CB5" w:rsidP="00500993">
            <w:pPr>
              <w:ind w:left="-32"/>
              <w:jc w:val="center"/>
              <w:rPr>
                <w:i/>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47D60DB" w14:textId="77777777" w:rsidR="00A74CB5" w:rsidRPr="0086205A" w:rsidRDefault="00A74CB5" w:rsidP="00500993">
            <w:pPr>
              <w:pStyle w:val="Nadpis1"/>
              <w:rPr>
                <w:b w:val="0"/>
                <w:bCs w:val="0"/>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0CB1648E" w14:textId="05763A80" w:rsidR="00A74CB5" w:rsidRPr="0086205A" w:rsidRDefault="00A74CB5" w:rsidP="00500993">
            <w:pPr>
              <w:pStyle w:val="Nadpis1"/>
              <w:ind w:left="95"/>
              <w:rPr>
                <w:b w:val="0"/>
                <w:bCs w:val="0"/>
                <w:i/>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0908AA2" w14:textId="6A16EDE5" w:rsidR="00A74CB5" w:rsidRPr="0086205A" w:rsidRDefault="00A74CB5" w:rsidP="00500993">
            <w:pPr>
              <w:pStyle w:val="Nadpis1"/>
              <w:rPr>
                <w:b w:val="0"/>
                <w:bCs w:val="0"/>
                <w:i/>
                <w:sz w:val="20"/>
                <w:szCs w:val="20"/>
              </w:rPr>
            </w:pPr>
          </w:p>
        </w:tc>
      </w:tr>
      <w:tr w:rsidR="00A74CB5" w:rsidRPr="0086205A" w14:paraId="2C4A40C7" w14:textId="2423502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7312430" w14:textId="765C18EB" w:rsidR="00A74CB5" w:rsidRPr="0086205A" w:rsidRDefault="00A74CB5" w:rsidP="00500993">
            <w:pPr>
              <w:rPr>
                <w:sz w:val="20"/>
                <w:szCs w:val="20"/>
              </w:rPr>
            </w:pPr>
            <w:r w:rsidRPr="0086205A">
              <w:rPr>
                <w:sz w:val="20"/>
                <w:szCs w:val="20"/>
              </w:rPr>
              <w:t>Č: 66 O: 2</w:t>
            </w:r>
          </w:p>
          <w:p w14:paraId="2ED2C5F5" w14:textId="63463A66" w:rsidR="00A74CB5" w:rsidRPr="0086205A" w:rsidRDefault="00A74CB5" w:rsidP="00500993">
            <w:pPr>
              <w:rPr>
                <w:strike/>
                <w:sz w:val="20"/>
                <w:szCs w:val="20"/>
              </w:rPr>
            </w:pPr>
            <w:r w:rsidRPr="0086205A">
              <w:rPr>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2CEB00A" w14:textId="4476CBD0"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c) iné správne opatrenia:</w:t>
            </w:r>
          </w:p>
          <w:p w14:paraId="5E44553C" w14:textId="77777777" w:rsidR="00A74CB5" w:rsidRPr="0086205A" w:rsidRDefault="00A74CB5" w:rsidP="00500993">
            <w:pPr>
              <w:adjustRightInd w:val="0"/>
              <w:rPr>
                <w:rFonts w:eastAsiaTheme="minorHAnsi"/>
                <w:sz w:val="20"/>
                <w:szCs w:val="20"/>
                <w:lang w:eastAsia="en-US"/>
              </w:rPr>
            </w:pPr>
          </w:p>
          <w:p w14:paraId="132682B7" w14:textId="017B0163" w:rsidR="00A74CB5" w:rsidRPr="0086205A" w:rsidRDefault="00A74CB5" w:rsidP="00500993">
            <w:pPr>
              <w:numPr>
                <w:ilvl w:val="0"/>
                <w:numId w:val="25"/>
              </w:numPr>
              <w:adjustRightInd w:val="0"/>
              <w:rPr>
                <w:rFonts w:eastAsiaTheme="minorHAnsi"/>
                <w:sz w:val="20"/>
                <w:szCs w:val="20"/>
                <w:lang w:eastAsia="en-US"/>
              </w:rPr>
            </w:pPr>
            <w:r w:rsidRPr="0086205A">
              <w:rPr>
                <w:rFonts w:eastAsiaTheme="minorHAnsi"/>
                <w:sz w:val="20"/>
                <w:szCs w:val="20"/>
                <w:lang w:eastAsia="en-US"/>
              </w:rPr>
              <w:t>i) verejné vyhlásenie, ktoré identifikuje zodpovednú fyzickú osobu, inštitúciu, finančnú holdingovú spoločnosť, zmiešanú finančnú holdingovú spoločnosť alebo materskú spoločnosť v EÚ na medzistupni a povahu porušenia;</w:t>
            </w:r>
          </w:p>
          <w:p w14:paraId="477162F3" w14:textId="72724445" w:rsidR="00A74CB5" w:rsidRPr="0086205A" w:rsidRDefault="00A74CB5" w:rsidP="00500993">
            <w:pPr>
              <w:adjustRightInd w:val="0"/>
              <w:rPr>
                <w:rFonts w:eastAsiaTheme="minorHAnsi"/>
                <w:sz w:val="20"/>
                <w:szCs w:val="20"/>
                <w:lang w:eastAsia="en-US"/>
              </w:rPr>
            </w:pPr>
          </w:p>
          <w:p w14:paraId="24B1F5C4" w14:textId="04775FD8" w:rsidR="00A74CB5" w:rsidRPr="0086205A" w:rsidRDefault="00A74CB5" w:rsidP="00500993">
            <w:pPr>
              <w:adjustRightInd w:val="0"/>
              <w:rPr>
                <w:rFonts w:eastAsiaTheme="minorHAnsi"/>
                <w:sz w:val="20"/>
                <w:szCs w:val="20"/>
                <w:lang w:eastAsia="en-US"/>
              </w:rPr>
            </w:pPr>
          </w:p>
          <w:p w14:paraId="72A4952B" w14:textId="39928956" w:rsidR="00A74CB5" w:rsidRPr="0086205A" w:rsidRDefault="00A74CB5" w:rsidP="00500993">
            <w:pPr>
              <w:adjustRightInd w:val="0"/>
              <w:rPr>
                <w:rFonts w:eastAsiaTheme="minorHAnsi"/>
                <w:sz w:val="20"/>
                <w:szCs w:val="20"/>
                <w:lang w:eastAsia="en-US"/>
              </w:rPr>
            </w:pPr>
          </w:p>
          <w:p w14:paraId="45AB8886" w14:textId="789E23FA" w:rsidR="00A74CB5" w:rsidRPr="0086205A" w:rsidRDefault="00A74CB5" w:rsidP="00500993">
            <w:pPr>
              <w:adjustRightInd w:val="0"/>
              <w:rPr>
                <w:rFonts w:eastAsiaTheme="minorHAnsi"/>
                <w:sz w:val="20"/>
                <w:szCs w:val="20"/>
                <w:lang w:eastAsia="en-US"/>
              </w:rPr>
            </w:pPr>
          </w:p>
          <w:p w14:paraId="65D733CA" w14:textId="7A2C5171" w:rsidR="00A74CB5" w:rsidRPr="0086205A" w:rsidRDefault="00A74CB5" w:rsidP="00500993">
            <w:pPr>
              <w:adjustRightInd w:val="0"/>
              <w:rPr>
                <w:rFonts w:eastAsiaTheme="minorHAnsi"/>
                <w:sz w:val="20"/>
                <w:szCs w:val="20"/>
                <w:lang w:eastAsia="en-US"/>
              </w:rPr>
            </w:pPr>
          </w:p>
          <w:p w14:paraId="113D5CB5" w14:textId="7E389018" w:rsidR="00A74CB5" w:rsidRPr="0086205A" w:rsidRDefault="00A74CB5" w:rsidP="00500993">
            <w:pPr>
              <w:adjustRightInd w:val="0"/>
              <w:rPr>
                <w:rFonts w:eastAsiaTheme="minorHAnsi"/>
                <w:sz w:val="20"/>
                <w:szCs w:val="20"/>
                <w:lang w:eastAsia="en-US"/>
              </w:rPr>
            </w:pPr>
          </w:p>
          <w:p w14:paraId="5AFCEF83" w14:textId="14CA5260" w:rsidR="00A74CB5" w:rsidRPr="0086205A" w:rsidRDefault="00A74CB5" w:rsidP="00500993">
            <w:pPr>
              <w:adjustRightInd w:val="0"/>
              <w:rPr>
                <w:rFonts w:eastAsiaTheme="minorHAnsi"/>
                <w:sz w:val="20"/>
                <w:szCs w:val="20"/>
                <w:lang w:eastAsia="en-US"/>
              </w:rPr>
            </w:pPr>
          </w:p>
          <w:p w14:paraId="30C6D809" w14:textId="2CEBF672" w:rsidR="00A74CB5" w:rsidRPr="0086205A" w:rsidRDefault="00A74CB5" w:rsidP="00500993">
            <w:pPr>
              <w:adjustRightInd w:val="0"/>
              <w:rPr>
                <w:rFonts w:eastAsiaTheme="minorHAnsi"/>
                <w:sz w:val="20"/>
                <w:szCs w:val="20"/>
                <w:lang w:eastAsia="en-US"/>
              </w:rPr>
            </w:pPr>
          </w:p>
          <w:p w14:paraId="735A3413" w14:textId="15C691FF" w:rsidR="00A74CB5" w:rsidRPr="0086205A" w:rsidRDefault="00A74CB5" w:rsidP="00500993">
            <w:pPr>
              <w:adjustRightInd w:val="0"/>
              <w:rPr>
                <w:rFonts w:eastAsiaTheme="minorHAnsi"/>
                <w:sz w:val="20"/>
                <w:szCs w:val="20"/>
                <w:lang w:eastAsia="en-US"/>
              </w:rPr>
            </w:pPr>
          </w:p>
          <w:p w14:paraId="7DDB9190" w14:textId="183663F3" w:rsidR="00A74CB5" w:rsidRPr="0086205A" w:rsidRDefault="00A74CB5" w:rsidP="00500993">
            <w:pPr>
              <w:adjustRightInd w:val="0"/>
              <w:rPr>
                <w:rFonts w:eastAsiaTheme="minorHAnsi"/>
                <w:sz w:val="20"/>
                <w:szCs w:val="20"/>
                <w:lang w:eastAsia="en-US"/>
              </w:rPr>
            </w:pPr>
          </w:p>
          <w:p w14:paraId="79A52C81" w14:textId="341A91C9" w:rsidR="00A74CB5" w:rsidRPr="0086205A" w:rsidRDefault="00A74CB5" w:rsidP="00500993">
            <w:pPr>
              <w:adjustRightInd w:val="0"/>
              <w:rPr>
                <w:rFonts w:eastAsiaTheme="minorHAnsi"/>
                <w:sz w:val="20"/>
                <w:szCs w:val="20"/>
                <w:lang w:eastAsia="en-US"/>
              </w:rPr>
            </w:pPr>
          </w:p>
          <w:p w14:paraId="7A57AD46" w14:textId="0EC139F5" w:rsidR="00A74CB5" w:rsidRPr="0086205A" w:rsidRDefault="00A74CB5" w:rsidP="00500993">
            <w:pPr>
              <w:adjustRightInd w:val="0"/>
              <w:rPr>
                <w:rFonts w:eastAsiaTheme="minorHAnsi"/>
                <w:sz w:val="20"/>
                <w:szCs w:val="20"/>
                <w:lang w:eastAsia="en-US"/>
              </w:rPr>
            </w:pPr>
          </w:p>
          <w:p w14:paraId="25D91DE8" w14:textId="44442B05" w:rsidR="00A74CB5" w:rsidRPr="0086205A" w:rsidRDefault="00A74CB5" w:rsidP="00500993">
            <w:pPr>
              <w:adjustRightInd w:val="0"/>
              <w:rPr>
                <w:rFonts w:eastAsiaTheme="minorHAnsi"/>
                <w:sz w:val="20"/>
                <w:szCs w:val="20"/>
                <w:lang w:eastAsia="en-US"/>
              </w:rPr>
            </w:pPr>
          </w:p>
          <w:p w14:paraId="063336A3" w14:textId="03B397EE" w:rsidR="00A74CB5" w:rsidRPr="0086205A" w:rsidRDefault="00A74CB5" w:rsidP="00500993">
            <w:pPr>
              <w:adjustRightInd w:val="0"/>
              <w:rPr>
                <w:rFonts w:eastAsiaTheme="minorHAnsi"/>
                <w:sz w:val="20"/>
                <w:szCs w:val="20"/>
                <w:lang w:eastAsia="en-US"/>
              </w:rPr>
            </w:pPr>
          </w:p>
          <w:p w14:paraId="1BD841DB" w14:textId="7A4B1E8F" w:rsidR="00A74CB5" w:rsidRPr="0086205A" w:rsidRDefault="00A74CB5" w:rsidP="00500993">
            <w:pPr>
              <w:adjustRightInd w:val="0"/>
              <w:rPr>
                <w:rFonts w:eastAsiaTheme="minorHAnsi"/>
                <w:sz w:val="20"/>
                <w:szCs w:val="20"/>
                <w:lang w:eastAsia="en-US"/>
              </w:rPr>
            </w:pPr>
          </w:p>
          <w:p w14:paraId="2EE0422C" w14:textId="0A8C81B9" w:rsidR="00A74CB5" w:rsidRPr="0086205A" w:rsidRDefault="00A74CB5" w:rsidP="00500993">
            <w:pPr>
              <w:adjustRightInd w:val="0"/>
              <w:rPr>
                <w:rFonts w:eastAsiaTheme="minorHAnsi"/>
                <w:sz w:val="20"/>
                <w:szCs w:val="20"/>
                <w:lang w:eastAsia="en-US"/>
              </w:rPr>
            </w:pPr>
          </w:p>
          <w:p w14:paraId="4B595539" w14:textId="1B9F0279" w:rsidR="00A74CB5" w:rsidRPr="0086205A" w:rsidRDefault="00A74CB5" w:rsidP="00500993">
            <w:pPr>
              <w:adjustRightInd w:val="0"/>
              <w:rPr>
                <w:rFonts w:eastAsiaTheme="minorHAnsi"/>
                <w:sz w:val="20"/>
                <w:szCs w:val="20"/>
                <w:lang w:eastAsia="en-US"/>
              </w:rPr>
            </w:pPr>
          </w:p>
          <w:p w14:paraId="3E2EAF0E" w14:textId="2E2B0CA5" w:rsidR="00A74CB5" w:rsidRPr="0086205A" w:rsidRDefault="00A74CB5" w:rsidP="00500993">
            <w:pPr>
              <w:adjustRightInd w:val="0"/>
              <w:rPr>
                <w:rFonts w:eastAsiaTheme="minorHAnsi"/>
                <w:sz w:val="20"/>
                <w:szCs w:val="20"/>
                <w:lang w:eastAsia="en-US"/>
              </w:rPr>
            </w:pPr>
          </w:p>
          <w:p w14:paraId="4490D628" w14:textId="6C2A20E3" w:rsidR="00A74CB5" w:rsidRPr="0086205A" w:rsidRDefault="00A74CB5" w:rsidP="00500993">
            <w:pPr>
              <w:adjustRightInd w:val="0"/>
              <w:rPr>
                <w:rFonts w:eastAsiaTheme="minorHAnsi"/>
                <w:sz w:val="20"/>
                <w:szCs w:val="20"/>
                <w:lang w:eastAsia="en-US"/>
              </w:rPr>
            </w:pPr>
          </w:p>
          <w:p w14:paraId="273CA77B" w14:textId="50BF5E4D" w:rsidR="00A74CB5" w:rsidRPr="0086205A" w:rsidRDefault="00A74CB5" w:rsidP="00500993">
            <w:pPr>
              <w:adjustRightInd w:val="0"/>
              <w:rPr>
                <w:rFonts w:eastAsiaTheme="minorHAnsi"/>
                <w:sz w:val="20"/>
                <w:szCs w:val="20"/>
                <w:lang w:eastAsia="en-US"/>
              </w:rPr>
            </w:pPr>
          </w:p>
          <w:p w14:paraId="589198F2" w14:textId="1E1B1BA9" w:rsidR="00A74CB5" w:rsidRPr="0086205A" w:rsidRDefault="00A74CB5" w:rsidP="00500993">
            <w:pPr>
              <w:adjustRightInd w:val="0"/>
              <w:rPr>
                <w:rFonts w:eastAsiaTheme="minorHAnsi"/>
                <w:sz w:val="20"/>
                <w:szCs w:val="20"/>
                <w:lang w:eastAsia="en-US"/>
              </w:rPr>
            </w:pPr>
          </w:p>
          <w:p w14:paraId="1100DFC4" w14:textId="5C858CC2" w:rsidR="00A74CB5" w:rsidRPr="0086205A" w:rsidRDefault="00A74CB5" w:rsidP="00500993">
            <w:pPr>
              <w:adjustRightInd w:val="0"/>
              <w:rPr>
                <w:rFonts w:eastAsiaTheme="minorHAnsi"/>
                <w:sz w:val="20"/>
                <w:szCs w:val="20"/>
                <w:lang w:eastAsia="en-US"/>
              </w:rPr>
            </w:pPr>
          </w:p>
          <w:p w14:paraId="0A75DF19" w14:textId="32184DB6" w:rsidR="00A74CB5" w:rsidRPr="0086205A" w:rsidRDefault="00A74CB5" w:rsidP="00500993">
            <w:pPr>
              <w:adjustRightInd w:val="0"/>
              <w:rPr>
                <w:rFonts w:eastAsiaTheme="minorHAnsi"/>
                <w:sz w:val="20"/>
                <w:szCs w:val="20"/>
                <w:lang w:eastAsia="en-US"/>
              </w:rPr>
            </w:pPr>
          </w:p>
          <w:p w14:paraId="696A0BB1" w14:textId="3AF9D26A" w:rsidR="00A74CB5" w:rsidRPr="0086205A" w:rsidRDefault="00A74CB5" w:rsidP="00500993">
            <w:pPr>
              <w:adjustRightInd w:val="0"/>
              <w:rPr>
                <w:rFonts w:eastAsiaTheme="minorHAnsi"/>
                <w:sz w:val="20"/>
                <w:szCs w:val="20"/>
                <w:lang w:eastAsia="en-US"/>
              </w:rPr>
            </w:pPr>
          </w:p>
          <w:p w14:paraId="1D0A0886" w14:textId="296B365B" w:rsidR="00A74CB5" w:rsidRPr="0086205A" w:rsidRDefault="00A74CB5" w:rsidP="00500993">
            <w:pPr>
              <w:adjustRightInd w:val="0"/>
              <w:rPr>
                <w:rFonts w:eastAsiaTheme="minorHAnsi"/>
                <w:sz w:val="20"/>
                <w:szCs w:val="20"/>
                <w:lang w:eastAsia="en-US"/>
              </w:rPr>
            </w:pPr>
          </w:p>
          <w:p w14:paraId="1110FD74" w14:textId="0A732372" w:rsidR="00A74CB5" w:rsidRPr="0086205A" w:rsidRDefault="00A74CB5" w:rsidP="00500993">
            <w:pPr>
              <w:adjustRightInd w:val="0"/>
              <w:rPr>
                <w:rFonts w:eastAsiaTheme="minorHAnsi"/>
                <w:sz w:val="20"/>
                <w:szCs w:val="20"/>
                <w:lang w:eastAsia="en-US"/>
              </w:rPr>
            </w:pPr>
          </w:p>
          <w:p w14:paraId="7E23916B" w14:textId="7485142A" w:rsidR="00A74CB5" w:rsidRPr="0086205A" w:rsidRDefault="00A74CB5" w:rsidP="00500993">
            <w:pPr>
              <w:adjustRightInd w:val="0"/>
              <w:rPr>
                <w:rFonts w:eastAsiaTheme="minorHAnsi"/>
                <w:sz w:val="20"/>
                <w:szCs w:val="20"/>
                <w:lang w:eastAsia="en-US"/>
              </w:rPr>
            </w:pPr>
          </w:p>
          <w:p w14:paraId="3063906F" w14:textId="19967D84" w:rsidR="00A74CB5" w:rsidRPr="0086205A" w:rsidRDefault="00A74CB5" w:rsidP="00500993">
            <w:pPr>
              <w:adjustRightInd w:val="0"/>
              <w:rPr>
                <w:rFonts w:eastAsiaTheme="minorHAnsi"/>
                <w:sz w:val="20"/>
                <w:szCs w:val="20"/>
                <w:lang w:eastAsia="en-US"/>
              </w:rPr>
            </w:pPr>
          </w:p>
          <w:p w14:paraId="3D5A0134" w14:textId="0F0C19EC" w:rsidR="00A74CB5" w:rsidRPr="0086205A" w:rsidRDefault="00A74CB5" w:rsidP="00500993">
            <w:pPr>
              <w:adjustRightInd w:val="0"/>
              <w:rPr>
                <w:rFonts w:eastAsiaTheme="minorHAnsi"/>
                <w:sz w:val="20"/>
                <w:szCs w:val="20"/>
                <w:lang w:eastAsia="en-US"/>
              </w:rPr>
            </w:pPr>
          </w:p>
          <w:p w14:paraId="5E4B2AC7" w14:textId="575FA602" w:rsidR="00A74CB5" w:rsidRPr="0086205A" w:rsidRDefault="00A74CB5" w:rsidP="00500993">
            <w:pPr>
              <w:adjustRightInd w:val="0"/>
              <w:rPr>
                <w:rFonts w:eastAsiaTheme="minorHAnsi"/>
                <w:sz w:val="20"/>
                <w:szCs w:val="20"/>
                <w:lang w:eastAsia="en-US"/>
              </w:rPr>
            </w:pPr>
          </w:p>
          <w:p w14:paraId="0B707E29" w14:textId="38FD54A4" w:rsidR="00A74CB5" w:rsidRPr="0086205A" w:rsidRDefault="00A74CB5" w:rsidP="00500993">
            <w:pPr>
              <w:adjustRightInd w:val="0"/>
              <w:rPr>
                <w:rFonts w:eastAsiaTheme="minorHAnsi"/>
                <w:sz w:val="20"/>
                <w:szCs w:val="20"/>
                <w:lang w:eastAsia="en-US"/>
              </w:rPr>
            </w:pPr>
          </w:p>
          <w:p w14:paraId="69A4DF48" w14:textId="2853AFA7" w:rsidR="00A74CB5" w:rsidRPr="0086205A" w:rsidRDefault="00A74CB5" w:rsidP="00500993">
            <w:pPr>
              <w:adjustRightInd w:val="0"/>
              <w:rPr>
                <w:rFonts w:eastAsiaTheme="minorHAnsi"/>
                <w:sz w:val="20"/>
                <w:szCs w:val="20"/>
                <w:lang w:eastAsia="en-US"/>
              </w:rPr>
            </w:pPr>
          </w:p>
          <w:p w14:paraId="2D86619A" w14:textId="072B3DB9" w:rsidR="00A74CB5" w:rsidRPr="0086205A" w:rsidRDefault="00A74CB5" w:rsidP="00500993">
            <w:pPr>
              <w:adjustRightInd w:val="0"/>
              <w:rPr>
                <w:rFonts w:eastAsiaTheme="minorHAnsi"/>
                <w:sz w:val="20"/>
                <w:szCs w:val="20"/>
                <w:lang w:eastAsia="en-US"/>
              </w:rPr>
            </w:pPr>
          </w:p>
          <w:p w14:paraId="20EB9AB5" w14:textId="66F2073B" w:rsidR="00A74CB5" w:rsidRPr="0086205A" w:rsidRDefault="00A74CB5" w:rsidP="00500993">
            <w:pPr>
              <w:adjustRightInd w:val="0"/>
              <w:rPr>
                <w:rFonts w:eastAsiaTheme="minorHAnsi"/>
                <w:sz w:val="20"/>
                <w:szCs w:val="20"/>
                <w:lang w:eastAsia="en-US"/>
              </w:rPr>
            </w:pPr>
          </w:p>
          <w:p w14:paraId="6E0C4F9A" w14:textId="54813319" w:rsidR="00A74CB5" w:rsidRPr="0086205A" w:rsidRDefault="00A74CB5" w:rsidP="00500993">
            <w:pPr>
              <w:adjustRightInd w:val="0"/>
              <w:rPr>
                <w:rFonts w:eastAsiaTheme="minorHAnsi"/>
                <w:sz w:val="20"/>
                <w:szCs w:val="20"/>
                <w:lang w:eastAsia="en-US"/>
              </w:rPr>
            </w:pPr>
          </w:p>
          <w:p w14:paraId="7B923C17" w14:textId="2D1E41FF" w:rsidR="00A74CB5" w:rsidRPr="0086205A" w:rsidRDefault="00A74CB5" w:rsidP="00500993">
            <w:pPr>
              <w:adjustRightInd w:val="0"/>
              <w:rPr>
                <w:rFonts w:eastAsiaTheme="minorHAnsi"/>
                <w:sz w:val="20"/>
                <w:szCs w:val="20"/>
                <w:lang w:eastAsia="en-US"/>
              </w:rPr>
            </w:pPr>
          </w:p>
          <w:p w14:paraId="7CD69499" w14:textId="072C3BBE" w:rsidR="00A74CB5" w:rsidRPr="0086205A" w:rsidRDefault="00A74CB5" w:rsidP="00500993">
            <w:pPr>
              <w:adjustRightInd w:val="0"/>
              <w:rPr>
                <w:rFonts w:eastAsiaTheme="minorHAnsi"/>
                <w:sz w:val="20"/>
                <w:szCs w:val="20"/>
                <w:lang w:eastAsia="en-US"/>
              </w:rPr>
            </w:pPr>
          </w:p>
          <w:p w14:paraId="46FC9248" w14:textId="419012D1" w:rsidR="00A74CB5" w:rsidRPr="0086205A" w:rsidRDefault="00A74CB5" w:rsidP="00500993">
            <w:pPr>
              <w:adjustRightInd w:val="0"/>
              <w:rPr>
                <w:rFonts w:eastAsiaTheme="minorHAnsi"/>
                <w:sz w:val="20"/>
                <w:szCs w:val="20"/>
                <w:lang w:eastAsia="en-US"/>
              </w:rPr>
            </w:pPr>
          </w:p>
          <w:p w14:paraId="4F2EB05F" w14:textId="6E0BA6CF" w:rsidR="00A74CB5" w:rsidRPr="0086205A" w:rsidRDefault="00A74CB5" w:rsidP="00500993">
            <w:pPr>
              <w:adjustRightInd w:val="0"/>
              <w:rPr>
                <w:rFonts w:eastAsiaTheme="minorHAnsi"/>
                <w:sz w:val="20"/>
                <w:szCs w:val="20"/>
                <w:lang w:eastAsia="en-US"/>
              </w:rPr>
            </w:pPr>
          </w:p>
          <w:p w14:paraId="500B349B" w14:textId="5BCC0C4C" w:rsidR="00A74CB5" w:rsidRPr="0086205A" w:rsidRDefault="00A74CB5" w:rsidP="00500993">
            <w:pPr>
              <w:adjustRightInd w:val="0"/>
              <w:rPr>
                <w:rFonts w:eastAsiaTheme="minorHAnsi"/>
                <w:sz w:val="20"/>
                <w:szCs w:val="20"/>
                <w:lang w:eastAsia="en-US"/>
              </w:rPr>
            </w:pPr>
          </w:p>
          <w:p w14:paraId="3E00A92F" w14:textId="78D8BE98" w:rsidR="00A74CB5" w:rsidRPr="0086205A" w:rsidRDefault="00A74CB5" w:rsidP="00500993">
            <w:pPr>
              <w:adjustRightInd w:val="0"/>
              <w:rPr>
                <w:rFonts w:eastAsiaTheme="minorHAnsi"/>
                <w:sz w:val="20"/>
                <w:szCs w:val="20"/>
                <w:lang w:eastAsia="en-US"/>
              </w:rPr>
            </w:pPr>
          </w:p>
          <w:p w14:paraId="2E14B6CB" w14:textId="17F7E355" w:rsidR="00A74CB5" w:rsidRPr="0086205A" w:rsidRDefault="00A74CB5" w:rsidP="00500993">
            <w:pPr>
              <w:adjustRightInd w:val="0"/>
              <w:rPr>
                <w:rFonts w:eastAsiaTheme="minorHAnsi"/>
                <w:sz w:val="20"/>
                <w:szCs w:val="20"/>
                <w:lang w:eastAsia="en-US"/>
              </w:rPr>
            </w:pPr>
          </w:p>
          <w:p w14:paraId="1BD8F093" w14:textId="7159886A" w:rsidR="00A74CB5" w:rsidRPr="0086205A" w:rsidRDefault="00A74CB5" w:rsidP="00500993">
            <w:pPr>
              <w:adjustRightInd w:val="0"/>
              <w:rPr>
                <w:rFonts w:eastAsiaTheme="minorHAnsi"/>
                <w:sz w:val="20"/>
                <w:szCs w:val="20"/>
                <w:lang w:eastAsia="en-US"/>
              </w:rPr>
            </w:pPr>
          </w:p>
          <w:p w14:paraId="12D33403" w14:textId="7F8D79D5" w:rsidR="00A74CB5" w:rsidRPr="0086205A" w:rsidRDefault="00A74CB5" w:rsidP="00500993">
            <w:pPr>
              <w:adjustRightInd w:val="0"/>
              <w:rPr>
                <w:rFonts w:eastAsiaTheme="minorHAnsi"/>
                <w:sz w:val="20"/>
                <w:szCs w:val="20"/>
                <w:lang w:eastAsia="en-US"/>
              </w:rPr>
            </w:pPr>
          </w:p>
          <w:p w14:paraId="7187EE71" w14:textId="51D50CD4" w:rsidR="00A74CB5" w:rsidRPr="0086205A" w:rsidRDefault="00A74CB5" w:rsidP="00500993">
            <w:pPr>
              <w:adjustRightInd w:val="0"/>
              <w:rPr>
                <w:rFonts w:eastAsiaTheme="minorHAnsi"/>
                <w:sz w:val="20"/>
                <w:szCs w:val="20"/>
                <w:lang w:eastAsia="en-US"/>
              </w:rPr>
            </w:pPr>
          </w:p>
          <w:p w14:paraId="755A0B09" w14:textId="5CD8595B" w:rsidR="00A74CB5" w:rsidRPr="0086205A" w:rsidRDefault="00A74CB5" w:rsidP="00500993">
            <w:pPr>
              <w:adjustRightInd w:val="0"/>
              <w:rPr>
                <w:rFonts w:eastAsiaTheme="minorHAnsi"/>
                <w:sz w:val="20"/>
                <w:szCs w:val="20"/>
                <w:lang w:eastAsia="en-US"/>
              </w:rPr>
            </w:pPr>
          </w:p>
          <w:p w14:paraId="72E8E17B" w14:textId="75FB8513" w:rsidR="00A74CB5" w:rsidRPr="0086205A" w:rsidRDefault="00A74CB5" w:rsidP="00500993">
            <w:pPr>
              <w:adjustRightInd w:val="0"/>
              <w:rPr>
                <w:rFonts w:eastAsiaTheme="minorHAnsi"/>
                <w:sz w:val="20"/>
                <w:szCs w:val="20"/>
                <w:lang w:eastAsia="en-US"/>
              </w:rPr>
            </w:pPr>
          </w:p>
          <w:p w14:paraId="4D2D193F" w14:textId="68EFFF4F" w:rsidR="00A74CB5" w:rsidRPr="0086205A" w:rsidRDefault="00A74CB5" w:rsidP="00500993">
            <w:pPr>
              <w:adjustRightInd w:val="0"/>
              <w:rPr>
                <w:rFonts w:eastAsiaTheme="minorHAnsi"/>
                <w:sz w:val="20"/>
                <w:szCs w:val="20"/>
                <w:lang w:eastAsia="en-US"/>
              </w:rPr>
            </w:pPr>
          </w:p>
          <w:p w14:paraId="5A226320" w14:textId="0AD653B8" w:rsidR="00A74CB5" w:rsidRPr="0086205A" w:rsidRDefault="00A74CB5" w:rsidP="00500993">
            <w:pPr>
              <w:adjustRightInd w:val="0"/>
              <w:rPr>
                <w:rFonts w:eastAsiaTheme="minorHAnsi"/>
                <w:sz w:val="20"/>
                <w:szCs w:val="20"/>
                <w:lang w:eastAsia="en-US"/>
              </w:rPr>
            </w:pPr>
          </w:p>
          <w:p w14:paraId="5B566FB7" w14:textId="474BB81F" w:rsidR="00A74CB5" w:rsidRPr="0086205A" w:rsidRDefault="00A74CB5" w:rsidP="00500993">
            <w:pPr>
              <w:adjustRightInd w:val="0"/>
              <w:rPr>
                <w:rFonts w:eastAsiaTheme="minorHAnsi"/>
                <w:sz w:val="20"/>
                <w:szCs w:val="20"/>
                <w:lang w:eastAsia="en-US"/>
              </w:rPr>
            </w:pPr>
          </w:p>
          <w:p w14:paraId="3EE3493D" w14:textId="3B1D9048" w:rsidR="00A74CB5" w:rsidRPr="0086205A" w:rsidRDefault="00A74CB5" w:rsidP="00500993">
            <w:pPr>
              <w:adjustRightInd w:val="0"/>
              <w:rPr>
                <w:rFonts w:eastAsiaTheme="minorHAnsi"/>
                <w:sz w:val="20"/>
                <w:szCs w:val="20"/>
                <w:lang w:eastAsia="en-US"/>
              </w:rPr>
            </w:pPr>
          </w:p>
          <w:p w14:paraId="7834E11C" w14:textId="219F1508" w:rsidR="00A74CB5" w:rsidRPr="0086205A" w:rsidRDefault="00A74CB5" w:rsidP="00500993">
            <w:pPr>
              <w:adjustRightInd w:val="0"/>
              <w:rPr>
                <w:rFonts w:eastAsiaTheme="minorHAnsi"/>
                <w:sz w:val="20"/>
                <w:szCs w:val="20"/>
                <w:lang w:eastAsia="en-US"/>
              </w:rPr>
            </w:pPr>
          </w:p>
          <w:p w14:paraId="6EF69158" w14:textId="4F917E4B" w:rsidR="00A74CB5" w:rsidRPr="0086205A" w:rsidRDefault="00A74CB5" w:rsidP="00500993">
            <w:pPr>
              <w:adjustRightInd w:val="0"/>
              <w:rPr>
                <w:rFonts w:eastAsiaTheme="minorHAnsi"/>
                <w:sz w:val="20"/>
                <w:szCs w:val="20"/>
                <w:lang w:eastAsia="en-US"/>
              </w:rPr>
            </w:pPr>
          </w:p>
          <w:p w14:paraId="1BA6DE70" w14:textId="69FA5FAB" w:rsidR="00A74CB5" w:rsidRPr="0086205A" w:rsidRDefault="00A74CB5" w:rsidP="00500993">
            <w:pPr>
              <w:adjustRightInd w:val="0"/>
              <w:rPr>
                <w:rFonts w:eastAsiaTheme="minorHAnsi"/>
                <w:sz w:val="20"/>
                <w:szCs w:val="20"/>
                <w:lang w:eastAsia="en-US"/>
              </w:rPr>
            </w:pPr>
          </w:p>
          <w:p w14:paraId="453500B5" w14:textId="03CE6DD3" w:rsidR="00A74CB5" w:rsidRPr="0086205A" w:rsidRDefault="00A74CB5" w:rsidP="00500993">
            <w:pPr>
              <w:adjustRightInd w:val="0"/>
              <w:rPr>
                <w:rFonts w:eastAsiaTheme="minorHAnsi"/>
                <w:sz w:val="20"/>
                <w:szCs w:val="20"/>
                <w:lang w:eastAsia="en-US"/>
              </w:rPr>
            </w:pPr>
          </w:p>
          <w:p w14:paraId="2157F120" w14:textId="2690372C" w:rsidR="00A74CB5" w:rsidRPr="0086205A" w:rsidRDefault="00A74CB5" w:rsidP="00500993">
            <w:pPr>
              <w:adjustRightInd w:val="0"/>
              <w:rPr>
                <w:rFonts w:eastAsiaTheme="minorHAnsi"/>
                <w:sz w:val="20"/>
                <w:szCs w:val="20"/>
                <w:lang w:eastAsia="en-US"/>
              </w:rPr>
            </w:pPr>
          </w:p>
          <w:p w14:paraId="05A16BEE" w14:textId="74FD485F" w:rsidR="00A74CB5" w:rsidRPr="0086205A" w:rsidRDefault="00A74CB5" w:rsidP="00500993">
            <w:pPr>
              <w:adjustRightInd w:val="0"/>
              <w:rPr>
                <w:rFonts w:eastAsiaTheme="minorHAnsi"/>
                <w:sz w:val="20"/>
                <w:szCs w:val="20"/>
                <w:lang w:eastAsia="en-US"/>
              </w:rPr>
            </w:pPr>
          </w:p>
          <w:p w14:paraId="33CE5907" w14:textId="0B13AB0C" w:rsidR="00A74CB5" w:rsidRPr="0086205A" w:rsidRDefault="00A74CB5" w:rsidP="00500993">
            <w:pPr>
              <w:adjustRightInd w:val="0"/>
              <w:rPr>
                <w:rFonts w:eastAsiaTheme="minorHAnsi"/>
                <w:sz w:val="20"/>
                <w:szCs w:val="20"/>
                <w:lang w:eastAsia="en-US"/>
              </w:rPr>
            </w:pPr>
          </w:p>
          <w:p w14:paraId="0C959626" w14:textId="33298B98" w:rsidR="00A74CB5" w:rsidRPr="0086205A" w:rsidRDefault="00A74CB5" w:rsidP="00500993">
            <w:pPr>
              <w:adjustRightInd w:val="0"/>
              <w:rPr>
                <w:rFonts w:eastAsiaTheme="minorHAnsi"/>
                <w:sz w:val="20"/>
                <w:szCs w:val="20"/>
                <w:lang w:eastAsia="en-US"/>
              </w:rPr>
            </w:pPr>
          </w:p>
          <w:p w14:paraId="5BDD2467" w14:textId="2B3EA967" w:rsidR="00A74CB5" w:rsidRPr="0086205A" w:rsidRDefault="00A74CB5" w:rsidP="00500993">
            <w:pPr>
              <w:adjustRightInd w:val="0"/>
              <w:rPr>
                <w:rFonts w:eastAsiaTheme="minorHAnsi"/>
                <w:sz w:val="20"/>
                <w:szCs w:val="20"/>
                <w:lang w:eastAsia="en-US"/>
              </w:rPr>
            </w:pPr>
          </w:p>
          <w:p w14:paraId="1DF5A318" w14:textId="0F5A98AA" w:rsidR="00A74CB5" w:rsidRPr="0086205A" w:rsidRDefault="00A74CB5" w:rsidP="00500993">
            <w:pPr>
              <w:adjustRightInd w:val="0"/>
              <w:rPr>
                <w:rFonts w:eastAsiaTheme="minorHAnsi"/>
                <w:sz w:val="20"/>
                <w:szCs w:val="20"/>
                <w:lang w:eastAsia="en-US"/>
              </w:rPr>
            </w:pPr>
          </w:p>
          <w:p w14:paraId="219F71D3" w14:textId="6DBD95DC" w:rsidR="00A74CB5" w:rsidRPr="0086205A" w:rsidRDefault="00A74CB5" w:rsidP="00500993">
            <w:pPr>
              <w:adjustRightInd w:val="0"/>
              <w:rPr>
                <w:rFonts w:eastAsiaTheme="minorHAnsi"/>
                <w:sz w:val="20"/>
                <w:szCs w:val="20"/>
                <w:lang w:eastAsia="en-US"/>
              </w:rPr>
            </w:pPr>
          </w:p>
          <w:p w14:paraId="1D2AFB01" w14:textId="0190B434" w:rsidR="00A74CB5" w:rsidRPr="0086205A" w:rsidRDefault="00A74CB5" w:rsidP="00500993">
            <w:pPr>
              <w:adjustRightInd w:val="0"/>
              <w:rPr>
                <w:rFonts w:eastAsiaTheme="minorHAnsi"/>
                <w:sz w:val="20"/>
                <w:szCs w:val="20"/>
                <w:lang w:eastAsia="en-US"/>
              </w:rPr>
            </w:pPr>
          </w:p>
          <w:p w14:paraId="275DD7CE" w14:textId="62E99780" w:rsidR="00A74CB5" w:rsidRPr="0086205A" w:rsidRDefault="00A74CB5" w:rsidP="00500993">
            <w:pPr>
              <w:adjustRightInd w:val="0"/>
              <w:rPr>
                <w:rFonts w:eastAsiaTheme="minorHAnsi"/>
                <w:sz w:val="20"/>
                <w:szCs w:val="20"/>
                <w:lang w:eastAsia="en-US"/>
              </w:rPr>
            </w:pPr>
          </w:p>
          <w:p w14:paraId="3666049C" w14:textId="33AF5CA1" w:rsidR="00A74CB5" w:rsidRPr="0086205A" w:rsidRDefault="00A74CB5" w:rsidP="00500993">
            <w:pPr>
              <w:adjustRightInd w:val="0"/>
              <w:rPr>
                <w:rFonts w:eastAsiaTheme="minorHAnsi"/>
                <w:sz w:val="20"/>
                <w:szCs w:val="20"/>
                <w:lang w:eastAsia="en-US"/>
              </w:rPr>
            </w:pPr>
          </w:p>
          <w:p w14:paraId="698150BF" w14:textId="78F28F24" w:rsidR="00A74CB5" w:rsidRPr="0086205A" w:rsidRDefault="00A74CB5" w:rsidP="00500993">
            <w:pPr>
              <w:adjustRightInd w:val="0"/>
              <w:rPr>
                <w:rFonts w:eastAsiaTheme="minorHAnsi"/>
                <w:sz w:val="20"/>
                <w:szCs w:val="20"/>
                <w:lang w:eastAsia="en-US"/>
              </w:rPr>
            </w:pPr>
          </w:p>
          <w:p w14:paraId="0C6A52BD" w14:textId="3D07DEC8" w:rsidR="00A74CB5" w:rsidRPr="0086205A" w:rsidRDefault="00A74CB5" w:rsidP="00500993">
            <w:pPr>
              <w:adjustRightInd w:val="0"/>
              <w:rPr>
                <w:rFonts w:eastAsiaTheme="minorHAnsi"/>
                <w:sz w:val="20"/>
                <w:szCs w:val="20"/>
                <w:lang w:eastAsia="en-US"/>
              </w:rPr>
            </w:pPr>
          </w:p>
          <w:p w14:paraId="71FA7066" w14:textId="4D5BC419" w:rsidR="00A74CB5" w:rsidRPr="0086205A" w:rsidRDefault="00A74CB5" w:rsidP="00500993">
            <w:pPr>
              <w:adjustRightInd w:val="0"/>
              <w:rPr>
                <w:rFonts w:eastAsiaTheme="minorHAnsi"/>
                <w:sz w:val="20"/>
                <w:szCs w:val="20"/>
                <w:lang w:eastAsia="en-US"/>
              </w:rPr>
            </w:pPr>
          </w:p>
          <w:p w14:paraId="547EE20D" w14:textId="1DDFEE09" w:rsidR="00A74CB5" w:rsidRPr="0086205A" w:rsidRDefault="00A74CB5" w:rsidP="00500993">
            <w:pPr>
              <w:adjustRightInd w:val="0"/>
              <w:rPr>
                <w:rFonts w:eastAsiaTheme="minorHAnsi"/>
                <w:sz w:val="20"/>
                <w:szCs w:val="20"/>
                <w:lang w:eastAsia="en-US"/>
              </w:rPr>
            </w:pPr>
          </w:p>
          <w:p w14:paraId="32BB8572" w14:textId="0C48E54C" w:rsidR="00A74CB5" w:rsidRPr="0086205A" w:rsidRDefault="00A74CB5" w:rsidP="00500993">
            <w:pPr>
              <w:adjustRightInd w:val="0"/>
              <w:rPr>
                <w:rFonts w:eastAsiaTheme="minorHAnsi"/>
                <w:sz w:val="20"/>
                <w:szCs w:val="20"/>
                <w:lang w:eastAsia="en-US"/>
              </w:rPr>
            </w:pPr>
          </w:p>
          <w:p w14:paraId="6391459C" w14:textId="4F40CDA9" w:rsidR="00A74CB5" w:rsidRPr="0086205A" w:rsidRDefault="00A74CB5" w:rsidP="00500993">
            <w:pPr>
              <w:adjustRightInd w:val="0"/>
              <w:rPr>
                <w:rFonts w:eastAsiaTheme="minorHAnsi"/>
                <w:sz w:val="20"/>
                <w:szCs w:val="20"/>
                <w:lang w:eastAsia="en-US"/>
              </w:rPr>
            </w:pPr>
          </w:p>
          <w:p w14:paraId="041EBBD1" w14:textId="7FDC81F7" w:rsidR="00A74CB5" w:rsidRPr="0086205A" w:rsidRDefault="00A74CB5" w:rsidP="00500993">
            <w:pPr>
              <w:adjustRightInd w:val="0"/>
              <w:rPr>
                <w:rFonts w:eastAsiaTheme="minorHAnsi"/>
                <w:sz w:val="20"/>
                <w:szCs w:val="20"/>
                <w:lang w:eastAsia="en-US"/>
              </w:rPr>
            </w:pPr>
          </w:p>
          <w:p w14:paraId="4972EB33" w14:textId="36E68A07" w:rsidR="00A74CB5" w:rsidRPr="0086205A" w:rsidRDefault="00A74CB5" w:rsidP="00500993">
            <w:pPr>
              <w:adjustRightInd w:val="0"/>
              <w:rPr>
                <w:rFonts w:eastAsiaTheme="minorHAnsi"/>
                <w:sz w:val="20"/>
                <w:szCs w:val="20"/>
                <w:lang w:eastAsia="en-US"/>
              </w:rPr>
            </w:pPr>
          </w:p>
          <w:p w14:paraId="454A0B01" w14:textId="390AD970" w:rsidR="00A74CB5" w:rsidRPr="0086205A" w:rsidRDefault="00A74CB5" w:rsidP="00500993">
            <w:pPr>
              <w:adjustRightInd w:val="0"/>
              <w:rPr>
                <w:rFonts w:eastAsiaTheme="minorHAnsi"/>
                <w:sz w:val="20"/>
                <w:szCs w:val="20"/>
                <w:lang w:eastAsia="en-US"/>
              </w:rPr>
            </w:pPr>
          </w:p>
          <w:p w14:paraId="7044694A" w14:textId="79B877B9" w:rsidR="00A74CB5" w:rsidRPr="0086205A" w:rsidRDefault="00A74CB5" w:rsidP="00500993">
            <w:pPr>
              <w:adjustRightInd w:val="0"/>
              <w:rPr>
                <w:rFonts w:eastAsiaTheme="minorHAnsi"/>
                <w:sz w:val="20"/>
                <w:szCs w:val="20"/>
                <w:lang w:eastAsia="en-US"/>
              </w:rPr>
            </w:pPr>
          </w:p>
          <w:p w14:paraId="34D5F4EF" w14:textId="77777777" w:rsidR="00A74CB5" w:rsidRPr="0086205A" w:rsidRDefault="00A74CB5" w:rsidP="00500993">
            <w:pPr>
              <w:adjustRightInd w:val="0"/>
              <w:rPr>
                <w:rFonts w:eastAsiaTheme="minorHAnsi"/>
                <w:sz w:val="20"/>
                <w:szCs w:val="20"/>
                <w:lang w:eastAsia="en-US"/>
              </w:rPr>
            </w:pPr>
          </w:p>
          <w:p w14:paraId="01D55084" w14:textId="6F7E8176" w:rsidR="00A74CB5" w:rsidRPr="0086205A" w:rsidRDefault="00A74CB5" w:rsidP="00500993">
            <w:pPr>
              <w:adjustRightInd w:val="0"/>
              <w:rPr>
                <w:rFonts w:eastAsiaTheme="minorHAnsi"/>
                <w:sz w:val="20"/>
                <w:szCs w:val="20"/>
                <w:lang w:eastAsia="en-US"/>
              </w:rPr>
            </w:pPr>
          </w:p>
          <w:p w14:paraId="63397DD5" w14:textId="2F9D4FCA" w:rsidR="00A74CB5" w:rsidRPr="0086205A" w:rsidRDefault="00A74CB5" w:rsidP="00500993">
            <w:pPr>
              <w:adjustRightInd w:val="0"/>
              <w:rPr>
                <w:rFonts w:eastAsiaTheme="minorHAnsi"/>
                <w:sz w:val="20"/>
                <w:szCs w:val="20"/>
                <w:lang w:eastAsia="en-US"/>
              </w:rPr>
            </w:pPr>
          </w:p>
          <w:p w14:paraId="410AB214" w14:textId="77777777" w:rsidR="00A74CB5" w:rsidRPr="0086205A" w:rsidRDefault="00A74CB5" w:rsidP="00500993">
            <w:pPr>
              <w:adjustRightInd w:val="0"/>
              <w:rPr>
                <w:rFonts w:eastAsiaTheme="minorHAnsi"/>
                <w:sz w:val="20"/>
                <w:szCs w:val="20"/>
                <w:lang w:eastAsia="en-US"/>
              </w:rPr>
            </w:pPr>
          </w:p>
          <w:p w14:paraId="650C77CE" w14:textId="3D7C4531" w:rsidR="00A74CB5" w:rsidRPr="0086205A" w:rsidRDefault="00A74CB5" w:rsidP="00500993">
            <w:pPr>
              <w:adjustRightInd w:val="0"/>
              <w:rPr>
                <w:rFonts w:eastAsiaTheme="minorHAnsi"/>
                <w:sz w:val="20"/>
                <w:szCs w:val="20"/>
                <w:lang w:eastAsia="en-US"/>
              </w:rPr>
            </w:pPr>
          </w:p>
          <w:p w14:paraId="0E47E7FD" w14:textId="77777777" w:rsidR="00C67687" w:rsidRPr="0086205A" w:rsidRDefault="00C67687" w:rsidP="00500993">
            <w:pPr>
              <w:adjustRightInd w:val="0"/>
              <w:rPr>
                <w:rFonts w:eastAsiaTheme="minorHAnsi"/>
                <w:sz w:val="20"/>
                <w:szCs w:val="20"/>
                <w:lang w:eastAsia="en-US"/>
              </w:rPr>
            </w:pPr>
          </w:p>
          <w:p w14:paraId="72F1A06A" w14:textId="1915771A" w:rsidR="00A74CB5" w:rsidRPr="0086205A" w:rsidRDefault="00A74CB5" w:rsidP="00500993">
            <w:pPr>
              <w:adjustRightInd w:val="0"/>
              <w:rPr>
                <w:rFonts w:eastAsiaTheme="minorHAnsi"/>
                <w:sz w:val="20"/>
                <w:szCs w:val="20"/>
                <w:lang w:eastAsia="en-US"/>
              </w:rPr>
            </w:pPr>
          </w:p>
          <w:p w14:paraId="35351A80" w14:textId="77777777" w:rsidR="00A74CB5" w:rsidRPr="0086205A" w:rsidRDefault="00A74CB5" w:rsidP="00500993">
            <w:pPr>
              <w:adjustRightInd w:val="0"/>
              <w:rPr>
                <w:rFonts w:eastAsiaTheme="minorHAnsi"/>
                <w:sz w:val="20"/>
                <w:szCs w:val="20"/>
                <w:lang w:eastAsia="en-US"/>
              </w:rPr>
            </w:pPr>
          </w:p>
          <w:p w14:paraId="350AB21E" w14:textId="378EAE3B" w:rsidR="00A74CB5" w:rsidRPr="0086205A" w:rsidRDefault="00A74CB5" w:rsidP="00500993">
            <w:pPr>
              <w:numPr>
                <w:ilvl w:val="0"/>
                <w:numId w:val="26"/>
              </w:numPr>
              <w:adjustRightInd w:val="0"/>
              <w:rPr>
                <w:rFonts w:eastAsiaTheme="minorHAnsi"/>
                <w:sz w:val="20"/>
                <w:szCs w:val="20"/>
                <w:lang w:eastAsia="en-US"/>
              </w:rPr>
            </w:pPr>
            <w:r w:rsidRPr="0086205A">
              <w:rPr>
                <w:rFonts w:eastAsiaTheme="minorHAnsi"/>
                <w:sz w:val="20"/>
                <w:szCs w:val="20"/>
                <w:lang w:eastAsia="en-US"/>
              </w:rPr>
              <w:t>ii) príkaz, aby zodpovedná fyzická alebo právnická osoba upustila od konania a zdržala sa opakovania tohto konania;</w:t>
            </w:r>
          </w:p>
          <w:p w14:paraId="765FFDB7" w14:textId="3E1A6A3C" w:rsidR="00A74CB5" w:rsidRPr="0086205A" w:rsidRDefault="00A74CB5" w:rsidP="00500993">
            <w:pPr>
              <w:adjustRightInd w:val="0"/>
              <w:rPr>
                <w:rFonts w:eastAsiaTheme="minorHAnsi"/>
                <w:sz w:val="20"/>
                <w:szCs w:val="20"/>
                <w:lang w:eastAsia="en-US"/>
              </w:rPr>
            </w:pPr>
          </w:p>
          <w:p w14:paraId="166A5BD0" w14:textId="5D6A140E" w:rsidR="00A74CB5" w:rsidRPr="0086205A" w:rsidRDefault="00A74CB5" w:rsidP="00500993">
            <w:pPr>
              <w:adjustRightInd w:val="0"/>
              <w:rPr>
                <w:rFonts w:eastAsiaTheme="minorHAnsi"/>
                <w:sz w:val="20"/>
                <w:szCs w:val="20"/>
                <w:lang w:eastAsia="en-US"/>
              </w:rPr>
            </w:pPr>
          </w:p>
          <w:p w14:paraId="499039B2" w14:textId="26BA69DE" w:rsidR="00A74CB5" w:rsidRPr="0086205A" w:rsidRDefault="00A74CB5" w:rsidP="00500993">
            <w:pPr>
              <w:adjustRightInd w:val="0"/>
              <w:rPr>
                <w:rFonts w:eastAsiaTheme="minorHAnsi"/>
                <w:sz w:val="20"/>
                <w:szCs w:val="20"/>
                <w:lang w:eastAsia="en-US"/>
              </w:rPr>
            </w:pPr>
          </w:p>
          <w:p w14:paraId="587C2896" w14:textId="30F50A93" w:rsidR="00A74CB5" w:rsidRPr="0086205A" w:rsidRDefault="00A74CB5" w:rsidP="00500993">
            <w:pPr>
              <w:adjustRightInd w:val="0"/>
              <w:rPr>
                <w:rFonts w:eastAsiaTheme="minorHAnsi"/>
                <w:sz w:val="20"/>
                <w:szCs w:val="20"/>
                <w:lang w:eastAsia="en-US"/>
              </w:rPr>
            </w:pPr>
          </w:p>
          <w:p w14:paraId="43A37A2D" w14:textId="7A183342" w:rsidR="00A74CB5" w:rsidRPr="0086205A" w:rsidRDefault="00A74CB5" w:rsidP="00500993">
            <w:pPr>
              <w:adjustRightInd w:val="0"/>
              <w:rPr>
                <w:rFonts w:eastAsiaTheme="minorHAnsi"/>
                <w:sz w:val="20"/>
                <w:szCs w:val="20"/>
                <w:lang w:eastAsia="en-US"/>
              </w:rPr>
            </w:pPr>
          </w:p>
          <w:p w14:paraId="0D7357ED" w14:textId="132A430C" w:rsidR="00A74CB5" w:rsidRPr="0086205A" w:rsidRDefault="00A74CB5" w:rsidP="00500993">
            <w:pPr>
              <w:adjustRightInd w:val="0"/>
              <w:rPr>
                <w:rFonts w:eastAsiaTheme="minorHAnsi"/>
                <w:sz w:val="20"/>
                <w:szCs w:val="20"/>
                <w:lang w:eastAsia="en-US"/>
              </w:rPr>
            </w:pPr>
          </w:p>
          <w:p w14:paraId="575ADABB" w14:textId="2445FB42" w:rsidR="00A74CB5" w:rsidRPr="0086205A" w:rsidRDefault="00A74CB5" w:rsidP="00500993">
            <w:pPr>
              <w:adjustRightInd w:val="0"/>
              <w:rPr>
                <w:rFonts w:eastAsiaTheme="minorHAnsi"/>
                <w:sz w:val="20"/>
                <w:szCs w:val="20"/>
                <w:lang w:eastAsia="en-US"/>
              </w:rPr>
            </w:pPr>
          </w:p>
          <w:p w14:paraId="2BC4D537" w14:textId="5F6E02B6" w:rsidR="00A74CB5" w:rsidRPr="0086205A" w:rsidRDefault="00A74CB5" w:rsidP="00500993">
            <w:pPr>
              <w:adjustRightInd w:val="0"/>
              <w:rPr>
                <w:rFonts w:eastAsiaTheme="minorHAnsi"/>
                <w:sz w:val="20"/>
                <w:szCs w:val="20"/>
                <w:lang w:eastAsia="en-US"/>
              </w:rPr>
            </w:pPr>
          </w:p>
          <w:p w14:paraId="1A6AE127" w14:textId="6C809168" w:rsidR="00A74CB5" w:rsidRPr="0086205A" w:rsidRDefault="00A74CB5" w:rsidP="00500993">
            <w:pPr>
              <w:adjustRightInd w:val="0"/>
              <w:rPr>
                <w:rFonts w:eastAsiaTheme="minorHAnsi"/>
                <w:sz w:val="20"/>
                <w:szCs w:val="20"/>
                <w:lang w:eastAsia="en-US"/>
              </w:rPr>
            </w:pPr>
          </w:p>
          <w:p w14:paraId="1B573353" w14:textId="3F79AF8C" w:rsidR="00A74CB5" w:rsidRPr="0086205A" w:rsidRDefault="00A74CB5" w:rsidP="00500993">
            <w:pPr>
              <w:adjustRightInd w:val="0"/>
              <w:rPr>
                <w:rFonts w:eastAsiaTheme="minorHAnsi"/>
                <w:sz w:val="20"/>
                <w:szCs w:val="20"/>
                <w:lang w:eastAsia="en-US"/>
              </w:rPr>
            </w:pPr>
          </w:p>
          <w:p w14:paraId="3A5074D0" w14:textId="7F9F0CDD" w:rsidR="00A74CB5" w:rsidRPr="0086205A" w:rsidRDefault="00A74CB5" w:rsidP="00500993">
            <w:pPr>
              <w:adjustRightInd w:val="0"/>
              <w:rPr>
                <w:rFonts w:eastAsiaTheme="minorHAnsi"/>
                <w:sz w:val="20"/>
                <w:szCs w:val="20"/>
                <w:lang w:eastAsia="en-US"/>
              </w:rPr>
            </w:pPr>
          </w:p>
          <w:p w14:paraId="13BD8248" w14:textId="2377CD76" w:rsidR="00A74CB5" w:rsidRPr="0086205A" w:rsidRDefault="00A74CB5" w:rsidP="00500993">
            <w:pPr>
              <w:adjustRightInd w:val="0"/>
              <w:rPr>
                <w:rFonts w:eastAsiaTheme="minorHAnsi"/>
                <w:sz w:val="20"/>
                <w:szCs w:val="20"/>
                <w:lang w:eastAsia="en-US"/>
              </w:rPr>
            </w:pPr>
          </w:p>
          <w:p w14:paraId="4611F57E" w14:textId="0C1EFE9C" w:rsidR="00A74CB5" w:rsidRPr="0086205A" w:rsidRDefault="00A74CB5" w:rsidP="00500993">
            <w:pPr>
              <w:adjustRightInd w:val="0"/>
              <w:rPr>
                <w:rFonts w:eastAsiaTheme="minorHAnsi"/>
                <w:sz w:val="20"/>
                <w:szCs w:val="20"/>
                <w:lang w:eastAsia="en-US"/>
              </w:rPr>
            </w:pPr>
          </w:p>
          <w:p w14:paraId="1C1A4BB0" w14:textId="5BE4C509" w:rsidR="00A74CB5" w:rsidRPr="0086205A" w:rsidRDefault="00A74CB5" w:rsidP="00500993">
            <w:pPr>
              <w:adjustRightInd w:val="0"/>
              <w:rPr>
                <w:rFonts w:eastAsiaTheme="minorHAnsi"/>
                <w:sz w:val="20"/>
                <w:szCs w:val="20"/>
                <w:lang w:eastAsia="en-US"/>
              </w:rPr>
            </w:pPr>
          </w:p>
          <w:p w14:paraId="16C9192B" w14:textId="4E32B683" w:rsidR="00A74CB5" w:rsidRPr="0086205A" w:rsidRDefault="00A74CB5" w:rsidP="00500993">
            <w:pPr>
              <w:adjustRightInd w:val="0"/>
              <w:rPr>
                <w:rFonts w:eastAsiaTheme="minorHAnsi"/>
                <w:sz w:val="20"/>
                <w:szCs w:val="20"/>
                <w:lang w:eastAsia="en-US"/>
              </w:rPr>
            </w:pPr>
          </w:p>
          <w:p w14:paraId="0A90A8B8" w14:textId="6AA5483F" w:rsidR="007A0DC1" w:rsidRPr="0086205A" w:rsidRDefault="007A0DC1" w:rsidP="00500993">
            <w:pPr>
              <w:adjustRightInd w:val="0"/>
              <w:rPr>
                <w:rFonts w:eastAsiaTheme="minorHAnsi"/>
                <w:sz w:val="20"/>
                <w:szCs w:val="20"/>
                <w:lang w:eastAsia="en-US"/>
              </w:rPr>
            </w:pPr>
          </w:p>
          <w:p w14:paraId="61D19BEF" w14:textId="4158141D" w:rsidR="007A0DC1" w:rsidRPr="0086205A" w:rsidRDefault="007A0DC1" w:rsidP="00500993">
            <w:pPr>
              <w:adjustRightInd w:val="0"/>
              <w:rPr>
                <w:rFonts w:eastAsiaTheme="minorHAnsi"/>
                <w:sz w:val="20"/>
                <w:szCs w:val="20"/>
                <w:lang w:eastAsia="en-US"/>
              </w:rPr>
            </w:pPr>
          </w:p>
          <w:p w14:paraId="6B0872C6" w14:textId="3E2818C1" w:rsidR="007A0DC1" w:rsidRPr="0086205A" w:rsidRDefault="007A0DC1" w:rsidP="00500993">
            <w:pPr>
              <w:adjustRightInd w:val="0"/>
              <w:rPr>
                <w:rFonts w:eastAsiaTheme="minorHAnsi"/>
                <w:sz w:val="20"/>
                <w:szCs w:val="20"/>
                <w:lang w:eastAsia="en-US"/>
              </w:rPr>
            </w:pPr>
          </w:p>
          <w:p w14:paraId="234A83A6" w14:textId="7CA9417B" w:rsidR="007A0DC1" w:rsidRPr="0086205A" w:rsidRDefault="007A0DC1" w:rsidP="00500993">
            <w:pPr>
              <w:adjustRightInd w:val="0"/>
              <w:rPr>
                <w:rFonts w:eastAsiaTheme="minorHAnsi"/>
                <w:sz w:val="20"/>
                <w:szCs w:val="20"/>
                <w:lang w:eastAsia="en-US"/>
              </w:rPr>
            </w:pPr>
          </w:p>
          <w:p w14:paraId="04420525" w14:textId="77777777" w:rsidR="007A0DC1" w:rsidRPr="0086205A" w:rsidRDefault="007A0DC1" w:rsidP="00500993">
            <w:pPr>
              <w:adjustRightInd w:val="0"/>
              <w:rPr>
                <w:rFonts w:eastAsiaTheme="minorHAnsi"/>
                <w:sz w:val="20"/>
                <w:szCs w:val="20"/>
                <w:lang w:eastAsia="en-US"/>
              </w:rPr>
            </w:pPr>
          </w:p>
          <w:p w14:paraId="5238EE33" w14:textId="20B48289" w:rsidR="00A74CB5" w:rsidRPr="0086205A" w:rsidRDefault="00A74CB5" w:rsidP="00500993">
            <w:pPr>
              <w:adjustRightInd w:val="0"/>
              <w:rPr>
                <w:rFonts w:eastAsiaTheme="minorHAnsi"/>
                <w:sz w:val="20"/>
                <w:szCs w:val="20"/>
                <w:lang w:eastAsia="en-US"/>
              </w:rPr>
            </w:pPr>
          </w:p>
          <w:p w14:paraId="4800971D" w14:textId="16E4A437" w:rsidR="00A74CB5" w:rsidRPr="0086205A" w:rsidRDefault="00A74CB5" w:rsidP="00500993">
            <w:pPr>
              <w:adjustRightInd w:val="0"/>
              <w:rPr>
                <w:rFonts w:eastAsiaTheme="minorHAnsi"/>
                <w:sz w:val="20"/>
                <w:szCs w:val="20"/>
                <w:lang w:eastAsia="en-US"/>
              </w:rPr>
            </w:pPr>
          </w:p>
          <w:p w14:paraId="5C7C8A40" w14:textId="7C64794D" w:rsidR="00A74CB5" w:rsidRPr="0086205A" w:rsidRDefault="00A74CB5" w:rsidP="00500993">
            <w:pPr>
              <w:adjustRightInd w:val="0"/>
              <w:rPr>
                <w:rFonts w:eastAsiaTheme="minorHAnsi"/>
                <w:sz w:val="20"/>
                <w:szCs w:val="20"/>
                <w:lang w:eastAsia="en-US"/>
              </w:rPr>
            </w:pPr>
          </w:p>
          <w:p w14:paraId="358E80AD" w14:textId="36EB3082" w:rsidR="0035423E" w:rsidRPr="0086205A" w:rsidRDefault="0035423E" w:rsidP="00500993">
            <w:pPr>
              <w:adjustRightInd w:val="0"/>
              <w:rPr>
                <w:rFonts w:eastAsiaTheme="minorHAnsi"/>
                <w:sz w:val="20"/>
                <w:szCs w:val="20"/>
                <w:lang w:eastAsia="en-US"/>
              </w:rPr>
            </w:pPr>
          </w:p>
          <w:p w14:paraId="77B0C5E3" w14:textId="53A48D6D" w:rsidR="0035423E" w:rsidRPr="0086205A" w:rsidRDefault="0035423E" w:rsidP="00500993">
            <w:pPr>
              <w:adjustRightInd w:val="0"/>
              <w:rPr>
                <w:rFonts w:eastAsiaTheme="minorHAnsi"/>
                <w:sz w:val="20"/>
                <w:szCs w:val="20"/>
                <w:lang w:eastAsia="en-US"/>
              </w:rPr>
            </w:pPr>
          </w:p>
          <w:p w14:paraId="6AD26117" w14:textId="23E3AF09" w:rsidR="0035423E" w:rsidRPr="0086205A" w:rsidRDefault="0035423E" w:rsidP="00500993">
            <w:pPr>
              <w:adjustRightInd w:val="0"/>
              <w:rPr>
                <w:rFonts w:eastAsiaTheme="minorHAnsi"/>
                <w:sz w:val="20"/>
                <w:szCs w:val="20"/>
                <w:lang w:eastAsia="en-US"/>
              </w:rPr>
            </w:pPr>
          </w:p>
          <w:p w14:paraId="70BEB386" w14:textId="5EFA11EA" w:rsidR="0035423E" w:rsidRPr="0086205A" w:rsidRDefault="0035423E" w:rsidP="00500993">
            <w:pPr>
              <w:adjustRightInd w:val="0"/>
              <w:rPr>
                <w:rFonts w:eastAsiaTheme="minorHAnsi"/>
                <w:sz w:val="20"/>
                <w:szCs w:val="20"/>
                <w:lang w:eastAsia="en-US"/>
              </w:rPr>
            </w:pPr>
          </w:p>
          <w:p w14:paraId="3A8E3020" w14:textId="7BD90799" w:rsidR="0035423E" w:rsidRPr="0086205A" w:rsidRDefault="0035423E" w:rsidP="00500993">
            <w:pPr>
              <w:adjustRightInd w:val="0"/>
              <w:rPr>
                <w:rFonts w:eastAsiaTheme="minorHAnsi"/>
                <w:sz w:val="20"/>
                <w:szCs w:val="20"/>
                <w:lang w:eastAsia="en-US"/>
              </w:rPr>
            </w:pPr>
          </w:p>
          <w:p w14:paraId="50057FD4" w14:textId="7E05BC9B" w:rsidR="0035423E" w:rsidRPr="0086205A" w:rsidRDefault="0035423E" w:rsidP="00500993">
            <w:pPr>
              <w:adjustRightInd w:val="0"/>
              <w:rPr>
                <w:rFonts w:eastAsiaTheme="minorHAnsi"/>
                <w:sz w:val="20"/>
                <w:szCs w:val="20"/>
                <w:lang w:eastAsia="en-US"/>
              </w:rPr>
            </w:pPr>
          </w:p>
          <w:p w14:paraId="3D218949" w14:textId="4A9C7C7A" w:rsidR="0035423E" w:rsidRPr="0086205A" w:rsidRDefault="0035423E" w:rsidP="00500993">
            <w:pPr>
              <w:adjustRightInd w:val="0"/>
              <w:rPr>
                <w:rFonts w:eastAsiaTheme="minorHAnsi"/>
                <w:sz w:val="20"/>
                <w:szCs w:val="20"/>
                <w:lang w:eastAsia="en-US"/>
              </w:rPr>
            </w:pPr>
          </w:p>
          <w:p w14:paraId="70602EAE" w14:textId="34EBCBA9" w:rsidR="0035423E" w:rsidRPr="0086205A" w:rsidRDefault="0035423E" w:rsidP="00500993">
            <w:pPr>
              <w:adjustRightInd w:val="0"/>
              <w:rPr>
                <w:rFonts w:eastAsiaTheme="minorHAnsi"/>
                <w:sz w:val="20"/>
                <w:szCs w:val="20"/>
                <w:lang w:eastAsia="en-US"/>
              </w:rPr>
            </w:pPr>
          </w:p>
          <w:p w14:paraId="54F0F560" w14:textId="3B023BB1" w:rsidR="0035423E" w:rsidRPr="0086205A" w:rsidRDefault="0035423E" w:rsidP="00500993">
            <w:pPr>
              <w:adjustRightInd w:val="0"/>
              <w:rPr>
                <w:rFonts w:eastAsiaTheme="minorHAnsi"/>
                <w:sz w:val="20"/>
                <w:szCs w:val="20"/>
                <w:lang w:eastAsia="en-US"/>
              </w:rPr>
            </w:pPr>
          </w:p>
          <w:p w14:paraId="5FB8CAA4" w14:textId="4F42F182" w:rsidR="0035423E" w:rsidRPr="0086205A" w:rsidRDefault="0035423E" w:rsidP="00500993">
            <w:pPr>
              <w:adjustRightInd w:val="0"/>
              <w:rPr>
                <w:rFonts w:eastAsiaTheme="minorHAnsi"/>
                <w:sz w:val="20"/>
                <w:szCs w:val="20"/>
                <w:lang w:eastAsia="en-US"/>
              </w:rPr>
            </w:pPr>
          </w:p>
          <w:p w14:paraId="5637F2B3" w14:textId="3B669B23" w:rsidR="0035423E" w:rsidRPr="0086205A" w:rsidRDefault="0035423E" w:rsidP="00500993">
            <w:pPr>
              <w:adjustRightInd w:val="0"/>
              <w:rPr>
                <w:rFonts w:eastAsiaTheme="minorHAnsi"/>
                <w:sz w:val="20"/>
                <w:szCs w:val="20"/>
                <w:lang w:eastAsia="en-US"/>
              </w:rPr>
            </w:pPr>
          </w:p>
          <w:p w14:paraId="6A5A6CF2" w14:textId="2A127AF3" w:rsidR="0035423E" w:rsidRPr="0086205A" w:rsidRDefault="0035423E" w:rsidP="00500993">
            <w:pPr>
              <w:adjustRightInd w:val="0"/>
              <w:rPr>
                <w:rFonts w:eastAsiaTheme="minorHAnsi"/>
                <w:sz w:val="20"/>
                <w:szCs w:val="20"/>
                <w:lang w:eastAsia="en-US"/>
              </w:rPr>
            </w:pPr>
          </w:p>
          <w:p w14:paraId="2203797F" w14:textId="7A58BFF8" w:rsidR="0035423E" w:rsidRPr="0086205A" w:rsidRDefault="0035423E" w:rsidP="00500993">
            <w:pPr>
              <w:adjustRightInd w:val="0"/>
              <w:rPr>
                <w:rFonts w:eastAsiaTheme="minorHAnsi"/>
                <w:sz w:val="20"/>
                <w:szCs w:val="20"/>
                <w:lang w:eastAsia="en-US"/>
              </w:rPr>
            </w:pPr>
          </w:p>
          <w:p w14:paraId="39C98E32" w14:textId="0460ECCF" w:rsidR="0035423E" w:rsidRPr="0086205A" w:rsidRDefault="0035423E" w:rsidP="00500993">
            <w:pPr>
              <w:adjustRightInd w:val="0"/>
              <w:rPr>
                <w:rFonts w:eastAsiaTheme="minorHAnsi"/>
                <w:sz w:val="20"/>
                <w:szCs w:val="20"/>
                <w:lang w:eastAsia="en-US"/>
              </w:rPr>
            </w:pPr>
          </w:p>
          <w:p w14:paraId="1569701B" w14:textId="08FE8A69" w:rsidR="0035423E" w:rsidRPr="0086205A" w:rsidRDefault="0035423E" w:rsidP="00500993">
            <w:pPr>
              <w:adjustRightInd w:val="0"/>
              <w:rPr>
                <w:rFonts w:eastAsiaTheme="minorHAnsi"/>
                <w:sz w:val="20"/>
                <w:szCs w:val="20"/>
                <w:lang w:eastAsia="en-US"/>
              </w:rPr>
            </w:pPr>
          </w:p>
          <w:p w14:paraId="2810A661" w14:textId="21CB8E9D" w:rsidR="0035423E" w:rsidRPr="0086205A" w:rsidRDefault="0035423E" w:rsidP="00500993">
            <w:pPr>
              <w:adjustRightInd w:val="0"/>
              <w:rPr>
                <w:rFonts w:eastAsiaTheme="minorHAnsi"/>
                <w:sz w:val="20"/>
                <w:szCs w:val="20"/>
                <w:lang w:eastAsia="en-US"/>
              </w:rPr>
            </w:pPr>
          </w:p>
          <w:p w14:paraId="192AD96E" w14:textId="1BE413E0" w:rsidR="0035423E" w:rsidRPr="0086205A" w:rsidRDefault="0035423E" w:rsidP="00500993">
            <w:pPr>
              <w:adjustRightInd w:val="0"/>
              <w:rPr>
                <w:rFonts w:eastAsiaTheme="minorHAnsi"/>
                <w:sz w:val="20"/>
                <w:szCs w:val="20"/>
                <w:lang w:eastAsia="en-US"/>
              </w:rPr>
            </w:pPr>
          </w:p>
          <w:p w14:paraId="17DB33B9" w14:textId="4F5BEE4A" w:rsidR="0035423E" w:rsidRPr="0086205A" w:rsidRDefault="0035423E" w:rsidP="00500993">
            <w:pPr>
              <w:adjustRightInd w:val="0"/>
              <w:rPr>
                <w:rFonts w:eastAsiaTheme="minorHAnsi"/>
                <w:sz w:val="20"/>
                <w:szCs w:val="20"/>
                <w:lang w:eastAsia="en-US"/>
              </w:rPr>
            </w:pPr>
          </w:p>
          <w:p w14:paraId="14D15B8F" w14:textId="3EB24C26" w:rsidR="0035423E" w:rsidRPr="0086205A" w:rsidRDefault="0035423E" w:rsidP="00500993">
            <w:pPr>
              <w:adjustRightInd w:val="0"/>
              <w:rPr>
                <w:rFonts w:eastAsiaTheme="minorHAnsi"/>
                <w:sz w:val="20"/>
                <w:szCs w:val="20"/>
                <w:lang w:eastAsia="en-US"/>
              </w:rPr>
            </w:pPr>
          </w:p>
          <w:p w14:paraId="5920276B" w14:textId="41951700" w:rsidR="0035423E" w:rsidRPr="0086205A" w:rsidRDefault="0035423E" w:rsidP="00500993">
            <w:pPr>
              <w:adjustRightInd w:val="0"/>
              <w:rPr>
                <w:rFonts w:eastAsiaTheme="minorHAnsi"/>
                <w:sz w:val="20"/>
                <w:szCs w:val="20"/>
                <w:lang w:eastAsia="en-US"/>
              </w:rPr>
            </w:pPr>
          </w:p>
          <w:p w14:paraId="0FA040C2" w14:textId="11E0F938" w:rsidR="0035423E" w:rsidRPr="0086205A" w:rsidRDefault="0035423E" w:rsidP="00500993">
            <w:pPr>
              <w:adjustRightInd w:val="0"/>
              <w:rPr>
                <w:rFonts w:eastAsiaTheme="minorHAnsi"/>
                <w:sz w:val="20"/>
                <w:szCs w:val="20"/>
                <w:lang w:eastAsia="en-US"/>
              </w:rPr>
            </w:pPr>
          </w:p>
          <w:p w14:paraId="7EC5894B" w14:textId="7B310C09" w:rsidR="0035423E" w:rsidRPr="0086205A" w:rsidRDefault="0035423E" w:rsidP="00500993">
            <w:pPr>
              <w:adjustRightInd w:val="0"/>
              <w:rPr>
                <w:rFonts w:eastAsiaTheme="minorHAnsi"/>
                <w:sz w:val="20"/>
                <w:szCs w:val="20"/>
                <w:lang w:eastAsia="en-US"/>
              </w:rPr>
            </w:pPr>
          </w:p>
          <w:p w14:paraId="23A7B6F9" w14:textId="7423321D" w:rsidR="0035423E" w:rsidRPr="0086205A" w:rsidRDefault="0035423E" w:rsidP="00500993">
            <w:pPr>
              <w:adjustRightInd w:val="0"/>
              <w:rPr>
                <w:rFonts w:eastAsiaTheme="minorHAnsi"/>
                <w:sz w:val="20"/>
                <w:szCs w:val="20"/>
                <w:lang w:eastAsia="en-US"/>
              </w:rPr>
            </w:pPr>
          </w:p>
          <w:p w14:paraId="05468391" w14:textId="7D31FD0E" w:rsidR="0035423E" w:rsidRPr="0086205A" w:rsidRDefault="0035423E" w:rsidP="00500993">
            <w:pPr>
              <w:adjustRightInd w:val="0"/>
              <w:rPr>
                <w:rFonts w:eastAsiaTheme="minorHAnsi"/>
                <w:sz w:val="20"/>
                <w:szCs w:val="20"/>
                <w:lang w:eastAsia="en-US"/>
              </w:rPr>
            </w:pPr>
          </w:p>
          <w:p w14:paraId="01C608D0" w14:textId="254CB775" w:rsidR="0035423E" w:rsidRPr="0086205A" w:rsidRDefault="0035423E" w:rsidP="00500993">
            <w:pPr>
              <w:adjustRightInd w:val="0"/>
              <w:rPr>
                <w:rFonts w:eastAsiaTheme="minorHAnsi"/>
                <w:sz w:val="20"/>
                <w:szCs w:val="20"/>
                <w:lang w:eastAsia="en-US"/>
              </w:rPr>
            </w:pPr>
          </w:p>
          <w:p w14:paraId="0B26B736" w14:textId="674F4378" w:rsidR="0035423E" w:rsidRPr="0086205A" w:rsidRDefault="0035423E" w:rsidP="00500993">
            <w:pPr>
              <w:adjustRightInd w:val="0"/>
              <w:rPr>
                <w:rFonts w:eastAsiaTheme="minorHAnsi"/>
                <w:sz w:val="20"/>
                <w:szCs w:val="20"/>
                <w:lang w:eastAsia="en-US"/>
              </w:rPr>
            </w:pPr>
          </w:p>
          <w:p w14:paraId="66DC3CEA" w14:textId="2A19D38C" w:rsidR="0035423E" w:rsidRPr="0086205A" w:rsidRDefault="0035423E" w:rsidP="00500993">
            <w:pPr>
              <w:adjustRightInd w:val="0"/>
              <w:rPr>
                <w:rFonts w:eastAsiaTheme="minorHAnsi"/>
                <w:sz w:val="20"/>
                <w:szCs w:val="20"/>
                <w:lang w:eastAsia="en-US"/>
              </w:rPr>
            </w:pPr>
          </w:p>
          <w:p w14:paraId="3BD562F9" w14:textId="0442BE61" w:rsidR="0035423E" w:rsidRPr="0086205A" w:rsidRDefault="0035423E" w:rsidP="00500993">
            <w:pPr>
              <w:adjustRightInd w:val="0"/>
              <w:rPr>
                <w:rFonts w:eastAsiaTheme="minorHAnsi"/>
                <w:sz w:val="20"/>
                <w:szCs w:val="20"/>
                <w:lang w:eastAsia="en-US"/>
              </w:rPr>
            </w:pPr>
          </w:p>
          <w:p w14:paraId="0F8E5380" w14:textId="62261B2E" w:rsidR="0035423E" w:rsidRPr="0086205A" w:rsidRDefault="0035423E" w:rsidP="00500993">
            <w:pPr>
              <w:adjustRightInd w:val="0"/>
              <w:rPr>
                <w:rFonts w:eastAsiaTheme="minorHAnsi"/>
                <w:sz w:val="20"/>
                <w:szCs w:val="20"/>
                <w:lang w:eastAsia="en-US"/>
              </w:rPr>
            </w:pPr>
          </w:p>
          <w:p w14:paraId="6AEDB110" w14:textId="3BAEAE98" w:rsidR="0035423E" w:rsidRPr="0086205A" w:rsidRDefault="0035423E" w:rsidP="00500993">
            <w:pPr>
              <w:adjustRightInd w:val="0"/>
              <w:rPr>
                <w:rFonts w:eastAsiaTheme="minorHAnsi"/>
                <w:sz w:val="20"/>
                <w:szCs w:val="20"/>
                <w:lang w:eastAsia="en-US"/>
              </w:rPr>
            </w:pPr>
          </w:p>
          <w:p w14:paraId="376CD9C2" w14:textId="65EAA777" w:rsidR="0035423E" w:rsidRPr="0086205A" w:rsidRDefault="0035423E" w:rsidP="00500993">
            <w:pPr>
              <w:adjustRightInd w:val="0"/>
              <w:rPr>
                <w:rFonts w:eastAsiaTheme="minorHAnsi"/>
                <w:sz w:val="20"/>
                <w:szCs w:val="20"/>
                <w:lang w:eastAsia="en-US"/>
              </w:rPr>
            </w:pPr>
          </w:p>
          <w:p w14:paraId="76275EB6" w14:textId="5F696E31" w:rsidR="0035423E" w:rsidRPr="0086205A" w:rsidRDefault="0035423E" w:rsidP="00500993">
            <w:pPr>
              <w:adjustRightInd w:val="0"/>
              <w:rPr>
                <w:rFonts w:eastAsiaTheme="minorHAnsi"/>
                <w:sz w:val="20"/>
                <w:szCs w:val="20"/>
                <w:lang w:eastAsia="en-US"/>
              </w:rPr>
            </w:pPr>
          </w:p>
          <w:p w14:paraId="6AB5343A" w14:textId="44A17A86" w:rsidR="0035423E" w:rsidRPr="0086205A" w:rsidRDefault="0035423E" w:rsidP="00500993">
            <w:pPr>
              <w:adjustRightInd w:val="0"/>
              <w:rPr>
                <w:rFonts w:eastAsiaTheme="minorHAnsi"/>
                <w:sz w:val="20"/>
                <w:szCs w:val="20"/>
                <w:lang w:eastAsia="en-US"/>
              </w:rPr>
            </w:pPr>
          </w:p>
          <w:p w14:paraId="01E63E46" w14:textId="78EFC3DD" w:rsidR="0035423E" w:rsidRPr="0086205A" w:rsidRDefault="0035423E" w:rsidP="00500993">
            <w:pPr>
              <w:adjustRightInd w:val="0"/>
              <w:rPr>
                <w:rFonts w:eastAsiaTheme="minorHAnsi"/>
                <w:sz w:val="20"/>
                <w:szCs w:val="20"/>
                <w:lang w:eastAsia="en-US"/>
              </w:rPr>
            </w:pPr>
          </w:p>
          <w:p w14:paraId="2139FD96" w14:textId="01B6253F" w:rsidR="0035423E" w:rsidRPr="0086205A" w:rsidRDefault="0035423E" w:rsidP="00500993">
            <w:pPr>
              <w:adjustRightInd w:val="0"/>
              <w:rPr>
                <w:rFonts w:eastAsiaTheme="minorHAnsi"/>
                <w:sz w:val="20"/>
                <w:szCs w:val="20"/>
                <w:lang w:eastAsia="en-US"/>
              </w:rPr>
            </w:pPr>
          </w:p>
          <w:p w14:paraId="43BF8DCB" w14:textId="26AF8F86" w:rsidR="00C67687" w:rsidRPr="0086205A" w:rsidRDefault="00C67687" w:rsidP="00500993">
            <w:pPr>
              <w:adjustRightInd w:val="0"/>
              <w:rPr>
                <w:rFonts w:eastAsiaTheme="minorHAnsi"/>
                <w:sz w:val="20"/>
                <w:szCs w:val="20"/>
                <w:lang w:eastAsia="en-US"/>
              </w:rPr>
            </w:pPr>
          </w:p>
          <w:p w14:paraId="3821CBF1" w14:textId="77777777" w:rsidR="00C67687" w:rsidRPr="0086205A" w:rsidRDefault="00C67687" w:rsidP="00500993">
            <w:pPr>
              <w:adjustRightInd w:val="0"/>
              <w:rPr>
                <w:rFonts w:eastAsiaTheme="minorHAnsi"/>
                <w:sz w:val="20"/>
                <w:szCs w:val="20"/>
                <w:lang w:eastAsia="en-US"/>
              </w:rPr>
            </w:pPr>
          </w:p>
          <w:p w14:paraId="3C5D75D4" w14:textId="6068D905" w:rsidR="00A74CB5" w:rsidRPr="0086205A" w:rsidRDefault="00A74CB5" w:rsidP="00500993">
            <w:pPr>
              <w:adjustRightInd w:val="0"/>
              <w:rPr>
                <w:rFonts w:eastAsiaTheme="minorHAnsi"/>
                <w:sz w:val="20"/>
                <w:szCs w:val="20"/>
                <w:lang w:eastAsia="en-US"/>
              </w:rPr>
            </w:pPr>
          </w:p>
          <w:p w14:paraId="08D185AC" w14:textId="7310654F" w:rsidR="00A74CB5" w:rsidRPr="0086205A" w:rsidRDefault="00A74CB5" w:rsidP="00500993">
            <w:pPr>
              <w:numPr>
                <w:ilvl w:val="0"/>
                <w:numId w:val="27"/>
              </w:numPr>
              <w:adjustRightInd w:val="0"/>
              <w:rPr>
                <w:rFonts w:eastAsiaTheme="minorHAnsi"/>
                <w:sz w:val="20"/>
                <w:szCs w:val="20"/>
                <w:lang w:eastAsia="en-US"/>
              </w:rPr>
            </w:pPr>
            <w:r w:rsidRPr="0086205A">
              <w:rPr>
                <w:rFonts w:eastAsiaTheme="minorHAnsi"/>
                <w:sz w:val="20"/>
                <w:szCs w:val="20"/>
                <w:lang w:eastAsia="en-US"/>
              </w:rPr>
              <w:t>iii) pozastavenie hlasovacích práv akcionára alebo akcionárov zodpovedných za porušenia uvedené v odseku 1;</w:t>
            </w:r>
          </w:p>
          <w:p w14:paraId="6901D393" w14:textId="03370BD3" w:rsidR="00A74CB5" w:rsidRPr="0086205A" w:rsidRDefault="00A74CB5" w:rsidP="00500993">
            <w:pPr>
              <w:adjustRightInd w:val="0"/>
              <w:rPr>
                <w:rFonts w:eastAsiaTheme="minorHAnsi"/>
                <w:sz w:val="20"/>
                <w:szCs w:val="20"/>
                <w:lang w:eastAsia="en-US"/>
              </w:rPr>
            </w:pPr>
          </w:p>
          <w:p w14:paraId="71CD4AFB" w14:textId="23EC3ED9" w:rsidR="00A74CB5" w:rsidRPr="0086205A" w:rsidRDefault="00A74CB5" w:rsidP="00500993">
            <w:pPr>
              <w:adjustRightInd w:val="0"/>
              <w:rPr>
                <w:rFonts w:eastAsiaTheme="minorHAnsi"/>
                <w:sz w:val="20"/>
                <w:szCs w:val="20"/>
                <w:lang w:eastAsia="en-US"/>
              </w:rPr>
            </w:pPr>
          </w:p>
          <w:p w14:paraId="3933DD1B" w14:textId="31AC7691" w:rsidR="00A74CB5" w:rsidRPr="0086205A" w:rsidRDefault="00A74CB5" w:rsidP="00500993">
            <w:pPr>
              <w:adjustRightInd w:val="0"/>
              <w:rPr>
                <w:rFonts w:eastAsiaTheme="minorHAnsi"/>
                <w:sz w:val="20"/>
                <w:szCs w:val="20"/>
                <w:lang w:eastAsia="en-US"/>
              </w:rPr>
            </w:pPr>
          </w:p>
          <w:p w14:paraId="404D6F38" w14:textId="6F70B37A" w:rsidR="00A74CB5" w:rsidRPr="0086205A" w:rsidRDefault="00A74CB5" w:rsidP="00500993">
            <w:pPr>
              <w:adjustRightInd w:val="0"/>
              <w:rPr>
                <w:rFonts w:eastAsiaTheme="minorHAnsi"/>
                <w:sz w:val="20"/>
                <w:szCs w:val="20"/>
                <w:lang w:eastAsia="en-US"/>
              </w:rPr>
            </w:pPr>
          </w:p>
          <w:p w14:paraId="51A24A47" w14:textId="1878DBB5" w:rsidR="00A74CB5" w:rsidRPr="0086205A" w:rsidRDefault="00A74CB5" w:rsidP="00500993">
            <w:pPr>
              <w:adjustRightInd w:val="0"/>
              <w:rPr>
                <w:rFonts w:eastAsiaTheme="minorHAnsi"/>
                <w:sz w:val="20"/>
                <w:szCs w:val="20"/>
                <w:lang w:eastAsia="en-US"/>
              </w:rPr>
            </w:pPr>
          </w:p>
          <w:p w14:paraId="6F9175EF" w14:textId="6EB30E22" w:rsidR="00A74CB5" w:rsidRPr="0086205A" w:rsidRDefault="00A74CB5" w:rsidP="00500993">
            <w:pPr>
              <w:adjustRightInd w:val="0"/>
              <w:rPr>
                <w:rFonts w:eastAsiaTheme="minorHAnsi"/>
                <w:sz w:val="20"/>
                <w:szCs w:val="20"/>
                <w:lang w:eastAsia="en-US"/>
              </w:rPr>
            </w:pPr>
          </w:p>
          <w:p w14:paraId="66322A6E" w14:textId="5D736DA0" w:rsidR="00A74CB5" w:rsidRPr="0086205A" w:rsidRDefault="00A74CB5" w:rsidP="00500993">
            <w:pPr>
              <w:adjustRightInd w:val="0"/>
              <w:rPr>
                <w:rFonts w:eastAsiaTheme="minorHAnsi"/>
                <w:sz w:val="20"/>
                <w:szCs w:val="20"/>
                <w:lang w:eastAsia="en-US"/>
              </w:rPr>
            </w:pPr>
          </w:p>
          <w:p w14:paraId="30417462" w14:textId="542193C7" w:rsidR="00A74CB5" w:rsidRPr="0086205A" w:rsidRDefault="00A74CB5" w:rsidP="00500993">
            <w:pPr>
              <w:adjustRightInd w:val="0"/>
              <w:rPr>
                <w:rFonts w:eastAsiaTheme="minorHAnsi"/>
                <w:sz w:val="20"/>
                <w:szCs w:val="20"/>
                <w:lang w:eastAsia="en-US"/>
              </w:rPr>
            </w:pPr>
          </w:p>
          <w:p w14:paraId="272F244B" w14:textId="208A0956" w:rsidR="00A74CB5" w:rsidRPr="0086205A" w:rsidRDefault="00A74CB5" w:rsidP="00500993">
            <w:pPr>
              <w:adjustRightInd w:val="0"/>
              <w:rPr>
                <w:rFonts w:eastAsiaTheme="minorHAnsi"/>
                <w:sz w:val="20"/>
                <w:szCs w:val="20"/>
                <w:lang w:eastAsia="en-US"/>
              </w:rPr>
            </w:pPr>
          </w:p>
          <w:p w14:paraId="6A94FABC" w14:textId="68867EE8" w:rsidR="00A74CB5" w:rsidRPr="0086205A" w:rsidRDefault="00A74CB5" w:rsidP="00500993">
            <w:pPr>
              <w:adjustRightInd w:val="0"/>
              <w:rPr>
                <w:rFonts w:eastAsiaTheme="minorHAnsi"/>
                <w:sz w:val="20"/>
                <w:szCs w:val="20"/>
                <w:lang w:eastAsia="en-US"/>
              </w:rPr>
            </w:pPr>
          </w:p>
          <w:p w14:paraId="0ABF86D1" w14:textId="06AD5998" w:rsidR="00A74CB5" w:rsidRPr="0086205A" w:rsidRDefault="00A74CB5" w:rsidP="00500993">
            <w:pPr>
              <w:adjustRightInd w:val="0"/>
              <w:rPr>
                <w:rFonts w:eastAsiaTheme="minorHAnsi"/>
                <w:sz w:val="20"/>
                <w:szCs w:val="20"/>
                <w:lang w:eastAsia="en-US"/>
              </w:rPr>
            </w:pPr>
          </w:p>
          <w:p w14:paraId="4352C7E7" w14:textId="6526EF8C" w:rsidR="00A74CB5" w:rsidRPr="0086205A" w:rsidRDefault="00A74CB5" w:rsidP="00500993">
            <w:pPr>
              <w:adjustRightInd w:val="0"/>
              <w:rPr>
                <w:rFonts w:eastAsiaTheme="minorHAnsi"/>
                <w:sz w:val="20"/>
                <w:szCs w:val="20"/>
                <w:lang w:eastAsia="en-US"/>
              </w:rPr>
            </w:pPr>
          </w:p>
          <w:p w14:paraId="21C0B710" w14:textId="416796ED" w:rsidR="00A74CB5" w:rsidRPr="0086205A" w:rsidRDefault="00A74CB5" w:rsidP="00500993">
            <w:pPr>
              <w:adjustRightInd w:val="0"/>
              <w:rPr>
                <w:rFonts w:eastAsiaTheme="minorHAnsi"/>
                <w:sz w:val="20"/>
                <w:szCs w:val="20"/>
                <w:lang w:eastAsia="en-US"/>
              </w:rPr>
            </w:pPr>
          </w:p>
          <w:p w14:paraId="3E15D545" w14:textId="66A3835E" w:rsidR="00C67687" w:rsidRPr="0086205A" w:rsidRDefault="00C67687" w:rsidP="00500993">
            <w:pPr>
              <w:adjustRightInd w:val="0"/>
              <w:rPr>
                <w:rFonts w:eastAsiaTheme="minorHAnsi"/>
                <w:sz w:val="20"/>
                <w:szCs w:val="20"/>
                <w:lang w:eastAsia="en-US"/>
              </w:rPr>
            </w:pPr>
          </w:p>
          <w:p w14:paraId="29F39C0B" w14:textId="77777777" w:rsidR="00C67687" w:rsidRPr="0086205A" w:rsidRDefault="00C67687" w:rsidP="00500993">
            <w:pPr>
              <w:adjustRightInd w:val="0"/>
              <w:rPr>
                <w:rFonts w:eastAsiaTheme="minorHAnsi"/>
                <w:sz w:val="20"/>
                <w:szCs w:val="20"/>
                <w:lang w:eastAsia="en-US"/>
              </w:rPr>
            </w:pPr>
          </w:p>
          <w:p w14:paraId="7A3D2DA3" w14:textId="0BBBBC22" w:rsidR="00A74CB5" w:rsidRPr="0086205A" w:rsidRDefault="00A74CB5" w:rsidP="00500993">
            <w:pPr>
              <w:adjustRightInd w:val="0"/>
              <w:rPr>
                <w:rFonts w:eastAsiaTheme="minorHAnsi"/>
                <w:sz w:val="20"/>
                <w:szCs w:val="20"/>
                <w:lang w:eastAsia="en-US"/>
              </w:rPr>
            </w:pPr>
          </w:p>
          <w:p w14:paraId="63FA5BFD" w14:textId="77777777" w:rsidR="00A74CB5" w:rsidRPr="0086205A" w:rsidRDefault="00A74CB5" w:rsidP="00500993">
            <w:pPr>
              <w:adjustRightInd w:val="0"/>
              <w:rPr>
                <w:rFonts w:eastAsiaTheme="minorHAnsi"/>
                <w:sz w:val="20"/>
                <w:szCs w:val="20"/>
                <w:lang w:eastAsia="en-US"/>
              </w:rPr>
            </w:pPr>
          </w:p>
          <w:p w14:paraId="14EBDD24" w14:textId="77777777" w:rsidR="00A74CB5" w:rsidRPr="0086205A" w:rsidRDefault="00A74CB5" w:rsidP="00500993">
            <w:pPr>
              <w:adjustRightInd w:val="0"/>
              <w:rPr>
                <w:rFonts w:eastAsiaTheme="minorHAnsi"/>
                <w:sz w:val="20"/>
                <w:szCs w:val="20"/>
                <w:lang w:eastAsia="en-US"/>
              </w:rPr>
            </w:pPr>
          </w:p>
          <w:p w14:paraId="670101C6" w14:textId="14729E84" w:rsidR="00A74CB5" w:rsidRPr="0086205A" w:rsidRDefault="00A74CB5" w:rsidP="00500993">
            <w:pPr>
              <w:numPr>
                <w:ilvl w:val="0"/>
                <w:numId w:val="28"/>
              </w:numPr>
              <w:adjustRightInd w:val="0"/>
              <w:rPr>
                <w:strike/>
                <w:sz w:val="20"/>
                <w:szCs w:val="20"/>
              </w:rPr>
            </w:pPr>
            <w:r w:rsidRPr="0086205A">
              <w:rPr>
                <w:rFonts w:eastAsiaTheme="minorHAnsi"/>
                <w:sz w:val="20"/>
                <w:szCs w:val="20"/>
                <w:lang w:eastAsia="en-US"/>
              </w:rPr>
              <w:t>iv) s výhradou článku 65 ods. 2 dočasný zákaz vykonávať funkcie v inštitúciách členovi riadiaceho orgánu alebo akejkoľvek inej fyzickej osobe, ktorá je zodpovedná za porušenie.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CADE47E" w14:textId="3C981E31" w:rsidR="00A74CB5" w:rsidRPr="0086205A" w:rsidRDefault="00A74CB5" w:rsidP="00500993">
            <w:pPr>
              <w:jc w:val="center"/>
              <w:rPr>
                <w:i/>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32CB201C" w14:textId="476C0DFD" w:rsidR="00A74CB5" w:rsidRPr="0086205A" w:rsidRDefault="00A74CB5" w:rsidP="00500993">
            <w:pPr>
              <w:jc w:val="center"/>
              <w:rPr>
                <w:b/>
                <w:sz w:val="20"/>
                <w:szCs w:val="20"/>
              </w:rPr>
            </w:pPr>
            <w:r w:rsidRPr="0086205A">
              <w:rPr>
                <w:sz w:val="20"/>
                <w:szCs w:val="20"/>
              </w:rPr>
              <w:t>483/2001 a </w:t>
            </w:r>
            <w:r w:rsidRPr="0086205A">
              <w:rPr>
                <w:b/>
                <w:sz w:val="20"/>
                <w:szCs w:val="20"/>
              </w:rPr>
              <w:t>návrh zákona čl. I</w:t>
            </w:r>
          </w:p>
          <w:p w14:paraId="301C140B" w14:textId="77777777" w:rsidR="00A74CB5" w:rsidRPr="0086205A" w:rsidRDefault="00A74CB5" w:rsidP="00500993">
            <w:pPr>
              <w:jc w:val="center"/>
              <w:rPr>
                <w:i/>
                <w:sz w:val="20"/>
                <w:szCs w:val="20"/>
              </w:rPr>
            </w:pPr>
          </w:p>
          <w:p w14:paraId="4E47DA37" w14:textId="77777777" w:rsidR="00A74CB5" w:rsidRPr="0086205A" w:rsidRDefault="00A74CB5" w:rsidP="00500993">
            <w:pPr>
              <w:jc w:val="center"/>
              <w:rPr>
                <w:i/>
                <w:sz w:val="20"/>
                <w:szCs w:val="20"/>
              </w:rPr>
            </w:pPr>
          </w:p>
          <w:p w14:paraId="1295E2A2" w14:textId="77777777" w:rsidR="00A74CB5" w:rsidRPr="0086205A" w:rsidRDefault="00A74CB5" w:rsidP="00500993">
            <w:pPr>
              <w:jc w:val="center"/>
              <w:rPr>
                <w:i/>
                <w:sz w:val="20"/>
                <w:szCs w:val="20"/>
              </w:rPr>
            </w:pPr>
          </w:p>
          <w:p w14:paraId="5BD7F180" w14:textId="77777777" w:rsidR="00A74CB5" w:rsidRPr="0086205A" w:rsidRDefault="00A74CB5" w:rsidP="00500993">
            <w:pPr>
              <w:jc w:val="center"/>
              <w:rPr>
                <w:i/>
                <w:sz w:val="20"/>
                <w:szCs w:val="20"/>
              </w:rPr>
            </w:pPr>
          </w:p>
          <w:p w14:paraId="17E3DEC1" w14:textId="77777777" w:rsidR="00A74CB5" w:rsidRPr="0086205A" w:rsidRDefault="00A74CB5" w:rsidP="00500993">
            <w:pPr>
              <w:jc w:val="center"/>
              <w:rPr>
                <w:i/>
                <w:sz w:val="20"/>
                <w:szCs w:val="20"/>
              </w:rPr>
            </w:pPr>
          </w:p>
          <w:p w14:paraId="7E378799" w14:textId="77777777" w:rsidR="00A74CB5" w:rsidRPr="0086205A" w:rsidRDefault="00A74CB5" w:rsidP="00500993">
            <w:pPr>
              <w:jc w:val="center"/>
              <w:rPr>
                <w:i/>
                <w:sz w:val="20"/>
                <w:szCs w:val="20"/>
              </w:rPr>
            </w:pPr>
          </w:p>
          <w:p w14:paraId="2C3D9494" w14:textId="77777777" w:rsidR="00A74CB5" w:rsidRPr="0086205A" w:rsidRDefault="00A74CB5" w:rsidP="00500993">
            <w:pPr>
              <w:jc w:val="center"/>
              <w:rPr>
                <w:i/>
                <w:sz w:val="20"/>
                <w:szCs w:val="20"/>
              </w:rPr>
            </w:pPr>
          </w:p>
          <w:p w14:paraId="5D6B973A" w14:textId="77777777" w:rsidR="00A74CB5" w:rsidRPr="0086205A" w:rsidRDefault="00A74CB5" w:rsidP="00500993">
            <w:pPr>
              <w:jc w:val="center"/>
              <w:rPr>
                <w:i/>
                <w:sz w:val="20"/>
                <w:szCs w:val="20"/>
              </w:rPr>
            </w:pPr>
          </w:p>
          <w:p w14:paraId="0BE96848" w14:textId="77777777" w:rsidR="00A74CB5" w:rsidRPr="0086205A" w:rsidRDefault="00A74CB5" w:rsidP="00500993">
            <w:pPr>
              <w:jc w:val="center"/>
              <w:rPr>
                <w:i/>
                <w:sz w:val="20"/>
                <w:szCs w:val="20"/>
              </w:rPr>
            </w:pPr>
          </w:p>
          <w:p w14:paraId="3B576E2D" w14:textId="77777777" w:rsidR="00A74CB5" w:rsidRPr="0086205A" w:rsidRDefault="00A74CB5" w:rsidP="00500993">
            <w:pPr>
              <w:jc w:val="center"/>
              <w:rPr>
                <w:i/>
                <w:sz w:val="20"/>
                <w:szCs w:val="20"/>
              </w:rPr>
            </w:pPr>
          </w:p>
          <w:p w14:paraId="003F412A" w14:textId="77777777" w:rsidR="00A74CB5" w:rsidRPr="0086205A" w:rsidRDefault="00A74CB5" w:rsidP="00500993">
            <w:pPr>
              <w:jc w:val="center"/>
              <w:rPr>
                <w:i/>
                <w:sz w:val="20"/>
                <w:szCs w:val="20"/>
              </w:rPr>
            </w:pPr>
          </w:p>
          <w:p w14:paraId="64C6DBAE" w14:textId="77777777" w:rsidR="00A74CB5" w:rsidRPr="0086205A" w:rsidRDefault="00A74CB5" w:rsidP="00500993">
            <w:pPr>
              <w:jc w:val="center"/>
              <w:rPr>
                <w:i/>
                <w:sz w:val="20"/>
                <w:szCs w:val="20"/>
              </w:rPr>
            </w:pPr>
          </w:p>
          <w:p w14:paraId="1D1459F1" w14:textId="77777777" w:rsidR="00A74CB5" w:rsidRPr="0086205A" w:rsidRDefault="00A74CB5" w:rsidP="00500993">
            <w:pPr>
              <w:jc w:val="center"/>
              <w:rPr>
                <w:i/>
                <w:sz w:val="20"/>
                <w:szCs w:val="20"/>
              </w:rPr>
            </w:pPr>
          </w:p>
          <w:p w14:paraId="0DE3D124" w14:textId="77777777" w:rsidR="00A74CB5" w:rsidRPr="0086205A" w:rsidRDefault="00A74CB5" w:rsidP="00500993">
            <w:pPr>
              <w:jc w:val="center"/>
              <w:rPr>
                <w:i/>
                <w:sz w:val="20"/>
                <w:szCs w:val="20"/>
              </w:rPr>
            </w:pPr>
          </w:p>
          <w:p w14:paraId="712A10FF" w14:textId="77777777" w:rsidR="00A74CB5" w:rsidRPr="0086205A" w:rsidRDefault="00A74CB5" w:rsidP="00500993">
            <w:pPr>
              <w:jc w:val="center"/>
              <w:rPr>
                <w:i/>
                <w:sz w:val="20"/>
                <w:szCs w:val="20"/>
              </w:rPr>
            </w:pPr>
          </w:p>
          <w:p w14:paraId="1A84DF03" w14:textId="77777777" w:rsidR="00A74CB5" w:rsidRPr="0086205A" w:rsidRDefault="00A74CB5" w:rsidP="00500993">
            <w:pPr>
              <w:jc w:val="center"/>
              <w:rPr>
                <w:i/>
                <w:sz w:val="20"/>
                <w:szCs w:val="20"/>
              </w:rPr>
            </w:pPr>
          </w:p>
          <w:p w14:paraId="29672A84" w14:textId="77777777" w:rsidR="00A74CB5" w:rsidRPr="0086205A" w:rsidRDefault="00A74CB5" w:rsidP="00500993">
            <w:pPr>
              <w:jc w:val="center"/>
              <w:rPr>
                <w:i/>
                <w:sz w:val="20"/>
                <w:szCs w:val="20"/>
              </w:rPr>
            </w:pPr>
          </w:p>
          <w:p w14:paraId="2B52C4C5" w14:textId="77777777" w:rsidR="00A74CB5" w:rsidRPr="0086205A" w:rsidRDefault="00A74CB5" w:rsidP="00500993">
            <w:pPr>
              <w:jc w:val="center"/>
              <w:rPr>
                <w:i/>
                <w:sz w:val="20"/>
                <w:szCs w:val="20"/>
              </w:rPr>
            </w:pPr>
          </w:p>
          <w:p w14:paraId="582B95F3" w14:textId="77777777" w:rsidR="00A74CB5" w:rsidRPr="0086205A" w:rsidRDefault="00A74CB5" w:rsidP="00500993">
            <w:pPr>
              <w:jc w:val="center"/>
              <w:rPr>
                <w:i/>
                <w:sz w:val="20"/>
                <w:szCs w:val="20"/>
              </w:rPr>
            </w:pPr>
          </w:p>
          <w:p w14:paraId="61A81170" w14:textId="77777777" w:rsidR="00A74CB5" w:rsidRPr="0086205A" w:rsidRDefault="00A74CB5" w:rsidP="00500993">
            <w:pPr>
              <w:jc w:val="center"/>
              <w:rPr>
                <w:i/>
                <w:sz w:val="20"/>
                <w:szCs w:val="20"/>
              </w:rPr>
            </w:pPr>
          </w:p>
          <w:p w14:paraId="6C3F8589" w14:textId="77777777" w:rsidR="00A74CB5" w:rsidRPr="0086205A" w:rsidRDefault="00A74CB5" w:rsidP="00500993">
            <w:pPr>
              <w:jc w:val="center"/>
              <w:rPr>
                <w:i/>
                <w:sz w:val="20"/>
                <w:szCs w:val="20"/>
              </w:rPr>
            </w:pPr>
          </w:p>
          <w:p w14:paraId="138F606C" w14:textId="77777777" w:rsidR="00A74CB5" w:rsidRPr="0086205A" w:rsidRDefault="00A74CB5" w:rsidP="00500993">
            <w:pPr>
              <w:jc w:val="center"/>
              <w:rPr>
                <w:i/>
                <w:sz w:val="20"/>
                <w:szCs w:val="20"/>
              </w:rPr>
            </w:pPr>
          </w:p>
          <w:p w14:paraId="6CC3908C" w14:textId="77777777" w:rsidR="00A74CB5" w:rsidRPr="0086205A" w:rsidRDefault="00A74CB5" w:rsidP="00500993">
            <w:pPr>
              <w:jc w:val="center"/>
              <w:rPr>
                <w:i/>
                <w:sz w:val="20"/>
                <w:szCs w:val="20"/>
              </w:rPr>
            </w:pPr>
          </w:p>
          <w:p w14:paraId="0B6091AB" w14:textId="77777777" w:rsidR="00A74CB5" w:rsidRPr="0086205A" w:rsidRDefault="00A74CB5" w:rsidP="00500993">
            <w:pPr>
              <w:jc w:val="center"/>
              <w:rPr>
                <w:i/>
                <w:sz w:val="20"/>
                <w:szCs w:val="20"/>
              </w:rPr>
            </w:pPr>
          </w:p>
          <w:p w14:paraId="1B06E5F9" w14:textId="77777777" w:rsidR="00A74CB5" w:rsidRPr="0086205A" w:rsidRDefault="00A74CB5" w:rsidP="00500993">
            <w:pPr>
              <w:jc w:val="center"/>
              <w:rPr>
                <w:i/>
                <w:sz w:val="20"/>
                <w:szCs w:val="20"/>
              </w:rPr>
            </w:pPr>
          </w:p>
          <w:p w14:paraId="61F2B610" w14:textId="77777777" w:rsidR="00A74CB5" w:rsidRPr="0086205A" w:rsidRDefault="00A74CB5" w:rsidP="00500993">
            <w:pPr>
              <w:jc w:val="center"/>
              <w:rPr>
                <w:i/>
                <w:sz w:val="20"/>
                <w:szCs w:val="20"/>
              </w:rPr>
            </w:pPr>
          </w:p>
          <w:p w14:paraId="7AB568C9" w14:textId="77777777" w:rsidR="00A74CB5" w:rsidRPr="0086205A" w:rsidRDefault="00A74CB5" w:rsidP="00500993">
            <w:pPr>
              <w:jc w:val="center"/>
              <w:rPr>
                <w:i/>
                <w:sz w:val="20"/>
                <w:szCs w:val="20"/>
              </w:rPr>
            </w:pPr>
          </w:p>
          <w:p w14:paraId="7C4D933F" w14:textId="77777777" w:rsidR="00A74CB5" w:rsidRPr="0086205A" w:rsidRDefault="00A74CB5" w:rsidP="00500993">
            <w:pPr>
              <w:jc w:val="center"/>
              <w:rPr>
                <w:i/>
                <w:sz w:val="20"/>
                <w:szCs w:val="20"/>
              </w:rPr>
            </w:pPr>
          </w:p>
          <w:p w14:paraId="5A132711" w14:textId="77777777" w:rsidR="00A74CB5" w:rsidRPr="0086205A" w:rsidRDefault="00A74CB5" w:rsidP="00500993">
            <w:pPr>
              <w:jc w:val="center"/>
              <w:rPr>
                <w:i/>
                <w:sz w:val="20"/>
                <w:szCs w:val="20"/>
              </w:rPr>
            </w:pPr>
          </w:p>
          <w:p w14:paraId="2787F849" w14:textId="77777777" w:rsidR="00A74CB5" w:rsidRPr="0086205A" w:rsidRDefault="00A74CB5" w:rsidP="00500993">
            <w:pPr>
              <w:jc w:val="center"/>
              <w:rPr>
                <w:i/>
                <w:sz w:val="20"/>
                <w:szCs w:val="20"/>
              </w:rPr>
            </w:pPr>
          </w:p>
          <w:p w14:paraId="1638C2D9" w14:textId="77777777" w:rsidR="00A74CB5" w:rsidRPr="0086205A" w:rsidRDefault="00A74CB5" w:rsidP="00500993">
            <w:pPr>
              <w:jc w:val="center"/>
              <w:rPr>
                <w:i/>
                <w:sz w:val="20"/>
                <w:szCs w:val="20"/>
              </w:rPr>
            </w:pPr>
          </w:p>
          <w:p w14:paraId="12597F23" w14:textId="77777777" w:rsidR="00A74CB5" w:rsidRPr="0086205A" w:rsidRDefault="00A74CB5" w:rsidP="00500993">
            <w:pPr>
              <w:jc w:val="center"/>
              <w:rPr>
                <w:i/>
                <w:sz w:val="20"/>
                <w:szCs w:val="20"/>
              </w:rPr>
            </w:pPr>
          </w:p>
          <w:p w14:paraId="414D4654" w14:textId="77777777" w:rsidR="00A74CB5" w:rsidRPr="0086205A" w:rsidRDefault="00A74CB5" w:rsidP="00500993">
            <w:pPr>
              <w:jc w:val="center"/>
              <w:rPr>
                <w:i/>
                <w:sz w:val="20"/>
                <w:szCs w:val="20"/>
              </w:rPr>
            </w:pPr>
          </w:p>
          <w:p w14:paraId="5BAA2E3A" w14:textId="77777777" w:rsidR="00A74CB5" w:rsidRPr="0086205A" w:rsidRDefault="00A74CB5" w:rsidP="00500993">
            <w:pPr>
              <w:jc w:val="center"/>
              <w:rPr>
                <w:i/>
                <w:sz w:val="20"/>
                <w:szCs w:val="20"/>
              </w:rPr>
            </w:pPr>
          </w:p>
          <w:p w14:paraId="70A1797E" w14:textId="23D6CEC3" w:rsidR="00A74CB5" w:rsidRPr="0086205A" w:rsidRDefault="00A74CB5" w:rsidP="00500993">
            <w:pPr>
              <w:jc w:val="center"/>
              <w:rPr>
                <w:i/>
                <w:sz w:val="20"/>
                <w:szCs w:val="20"/>
              </w:rPr>
            </w:pPr>
          </w:p>
          <w:p w14:paraId="02C6C89D" w14:textId="3344C98F" w:rsidR="00A74CB5" w:rsidRPr="0086205A" w:rsidRDefault="00A74CB5" w:rsidP="00500993">
            <w:pPr>
              <w:jc w:val="center"/>
              <w:rPr>
                <w:i/>
                <w:sz w:val="20"/>
                <w:szCs w:val="20"/>
              </w:rPr>
            </w:pPr>
          </w:p>
          <w:p w14:paraId="70F5345C" w14:textId="71DE64C3" w:rsidR="00A74CB5" w:rsidRPr="0086205A" w:rsidRDefault="00A74CB5" w:rsidP="00500993">
            <w:pPr>
              <w:jc w:val="center"/>
              <w:rPr>
                <w:i/>
                <w:sz w:val="20"/>
                <w:szCs w:val="20"/>
              </w:rPr>
            </w:pPr>
          </w:p>
          <w:p w14:paraId="7BCC864C" w14:textId="113355AB" w:rsidR="00A74CB5" w:rsidRPr="0086205A" w:rsidRDefault="00A74CB5" w:rsidP="00500993">
            <w:pPr>
              <w:jc w:val="center"/>
              <w:rPr>
                <w:i/>
                <w:sz w:val="20"/>
                <w:szCs w:val="20"/>
              </w:rPr>
            </w:pPr>
          </w:p>
          <w:p w14:paraId="7DCDD089" w14:textId="60D348B5" w:rsidR="00A74CB5" w:rsidRPr="0086205A" w:rsidRDefault="00A74CB5" w:rsidP="00500993">
            <w:pPr>
              <w:jc w:val="center"/>
              <w:rPr>
                <w:i/>
                <w:sz w:val="20"/>
                <w:szCs w:val="20"/>
              </w:rPr>
            </w:pPr>
          </w:p>
          <w:p w14:paraId="24993753" w14:textId="7A2A5570" w:rsidR="00A74CB5" w:rsidRPr="0086205A" w:rsidRDefault="00A74CB5" w:rsidP="00500993">
            <w:pPr>
              <w:jc w:val="center"/>
              <w:rPr>
                <w:i/>
                <w:sz w:val="20"/>
                <w:szCs w:val="20"/>
              </w:rPr>
            </w:pPr>
          </w:p>
          <w:p w14:paraId="451CB02F" w14:textId="3A96E603" w:rsidR="00A74CB5" w:rsidRPr="0086205A" w:rsidRDefault="00A74CB5" w:rsidP="00500993">
            <w:pPr>
              <w:jc w:val="center"/>
              <w:rPr>
                <w:i/>
                <w:sz w:val="20"/>
                <w:szCs w:val="20"/>
              </w:rPr>
            </w:pPr>
          </w:p>
          <w:p w14:paraId="4A02CC9E" w14:textId="42AD772E" w:rsidR="00A74CB5" w:rsidRPr="0086205A" w:rsidRDefault="00A74CB5" w:rsidP="00500993">
            <w:pPr>
              <w:jc w:val="center"/>
              <w:rPr>
                <w:i/>
                <w:sz w:val="20"/>
                <w:szCs w:val="20"/>
              </w:rPr>
            </w:pPr>
          </w:p>
          <w:p w14:paraId="5C04D7F8" w14:textId="7823B089" w:rsidR="00A74CB5" w:rsidRPr="0086205A" w:rsidRDefault="00A74CB5" w:rsidP="00500993">
            <w:pPr>
              <w:jc w:val="center"/>
              <w:rPr>
                <w:sz w:val="20"/>
                <w:szCs w:val="20"/>
              </w:rPr>
            </w:pPr>
          </w:p>
          <w:p w14:paraId="0C387846" w14:textId="6D6ADCAF" w:rsidR="00A74CB5" w:rsidRPr="0086205A" w:rsidRDefault="00A74CB5" w:rsidP="00500993">
            <w:pPr>
              <w:jc w:val="center"/>
              <w:rPr>
                <w:sz w:val="20"/>
                <w:szCs w:val="20"/>
              </w:rPr>
            </w:pPr>
          </w:p>
          <w:p w14:paraId="37A11BD0" w14:textId="3AB4C651" w:rsidR="00A74CB5" w:rsidRPr="0086205A" w:rsidRDefault="00A74CB5" w:rsidP="00500993">
            <w:pPr>
              <w:jc w:val="center"/>
              <w:rPr>
                <w:sz w:val="20"/>
                <w:szCs w:val="20"/>
              </w:rPr>
            </w:pPr>
          </w:p>
          <w:p w14:paraId="4428DD67" w14:textId="6EC2994C" w:rsidR="00A74CB5" w:rsidRPr="0086205A" w:rsidRDefault="00A74CB5" w:rsidP="00500993">
            <w:pPr>
              <w:jc w:val="center"/>
              <w:rPr>
                <w:sz w:val="20"/>
                <w:szCs w:val="20"/>
              </w:rPr>
            </w:pPr>
          </w:p>
          <w:p w14:paraId="3A7FF37E" w14:textId="77777777" w:rsidR="00A74CB5" w:rsidRPr="0086205A" w:rsidRDefault="00A74CB5" w:rsidP="00500993">
            <w:pPr>
              <w:jc w:val="center"/>
              <w:rPr>
                <w:i/>
                <w:sz w:val="20"/>
                <w:szCs w:val="20"/>
              </w:rPr>
            </w:pPr>
          </w:p>
          <w:p w14:paraId="01DFB4B6" w14:textId="656F1D42" w:rsidR="00A74CB5" w:rsidRPr="0086205A" w:rsidRDefault="00A74CB5" w:rsidP="00500993">
            <w:pPr>
              <w:jc w:val="center"/>
              <w:rPr>
                <w:i/>
                <w:sz w:val="20"/>
                <w:szCs w:val="20"/>
              </w:rPr>
            </w:pPr>
          </w:p>
          <w:p w14:paraId="6E1449AD" w14:textId="4CA77C26" w:rsidR="00A74CB5" w:rsidRPr="0086205A" w:rsidRDefault="00A74CB5" w:rsidP="00500993">
            <w:pPr>
              <w:jc w:val="center"/>
              <w:rPr>
                <w:i/>
                <w:sz w:val="20"/>
                <w:szCs w:val="20"/>
              </w:rPr>
            </w:pPr>
          </w:p>
          <w:p w14:paraId="50529C24" w14:textId="788A1BDD" w:rsidR="00A74CB5" w:rsidRPr="0086205A" w:rsidRDefault="00A74CB5" w:rsidP="00500993">
            <w:pPr>
              <w:jc w:val="center"/>
              <w:rPr>
                <w:i/>
                <w:sz w:val="20"/>
                <w:szCs w:val="20"/>
              </w:rPr>
            </w:pPr>
          </w:p>
          <w:p w14:paraId="139B33B2" w14:textId="77777777" w:rsidR="00A74CB5" w:rsidRPr="0086205A" w:rsidRDefault="00A74CB5" w:rsidP="00500993">
            <w:pPr>
              <w:jc w:val="center"/>
              <w:rPr>
                <w:sz w:val="20"/>
                <w:szCs w:val="20"/>
              </w:rPr>
            </w:pPr>
            <w:r w:rsidRPr="0086205A">
              <w:rPr>
                <w:sz w:val="20"/>
                <w:szCs w:val="20"/>
              </w:rPr>
              <w:t>483/2001</w:t>
            </w:r>
          </w:p>
          <w:p w14:paraId="1F906869" w14:textId="53605F6A" w:rsidR="00A74CB5" w:rsidRPr="0086205A" w:rsidRDefault="00C67687" w:rsidP="00500993">
            <w:pPr>
              <w:jc w:val="center"/>
              <w:rPr>
                <w:i/>
                <w:sz w:val="20"/>
                <w:szCs w:val="20"/>
              </w:rPr>
            </w:pPr>
            <w:r w:rsidRPr="0086205A">
              <w:rPr>
                <w:sz w:val="20"/>
                <w:szCs w:val="20"/>
              </w:rPr>
              <w:t>a</w:t>
            </w:r>
            <w:r w:rsidRPr="0086205A">
              <w:rPr>
                <w:b/>
                <w:sz w:val="20"/>
                <w:szCs w:val="20"/>
              </w:rPr>
              <w:t xml:space="preserve"> návrh zákona </w:t>
            </w:r>
            <w:r w:rsidRPr="0086205A">
              <w:rPr>
                <w:b/>
                <w:sz w:val="20"/>
                <w:szCs w:val="20"/>
              </w:rPr>
              <w:br/>
              <w:t>čl. I</w:t>
            </w:r>
          </w:p>
          <w:p w14:paraId="001EF403" w14:textId="372F182E" w:rsidR="00A74CB5" w:rsidRPr="0086205A" w:rsidRDefault="00A74CB5" w:rsidP="00500993">
            <w:pPr>
              <w:jc w:val="center"/>
              <w:rPr>
                <w:i/>
                <w:sz w:val="20"/>
                <w:szCs w:val="20"/>
              </w:rPr>
            </w:pPr>
          </w:p>
          <w:p w14:paraId="24BF71FB" w14:textId="22133593" w:rsidR="00A74CB5" w:rsidRPr="0086205A" w:rsidRDefault="00A74CB5" w:rsidP="00500993">
            <w:pPr>
              <w:jc w:val="center"/>
              <w:rPr>
                <w:i/>
                <w:sz w:val="20"/>
                <w:szCs w:val="20"/>
              </w:rPr>
            </w:pPr>
          </w:p>
          <w:p w14:paraId="55FB0D69" w14:textId="795526A3" w:rsidR="00A74CB5" w:rsidRPr="0086205A" w:rsidRDefault="00A74CB5" w:rsidP="00500993">
            <w:pPr>
              <w:jc w:val="center"/>
              <w:rPr>
                <w:i/>
                <w:sz w:val="20"/>
                <w:szCs w:val="20"/>
              </w:rPr>
            </w:pPr>
          </w:p>
          <w:p w14:paraId="52B827DC" w14:textId="710C53A5" w:rsidR="00A74CB5" w:rsidRPr="0086205A" w:rsidRDefault="00A74CB5" w:rsidP="00500993">
            <w:pPr>
              <w:jc w:val="center"/>
              <w:rPr>
                <w:i/>
                <w:sz w:val="20"/>
                <w:szCs w:val="20"/>
              </w:rPr>
            </w:pPr>
          </w:p>
          <w:p w14:paraId="00F1C1D4" w14:textId="212D152D" w:rsidR="00A74CB5" w:rsidRPr="0086205A" w:rsidRDefault="00A74CB5" w:rsidP="00500993">
            <w:pPr>
              <w:jc w:val="center"/>
              <w:rPr>
                <w:i/>
                <w:sz w:val="20"/>
                <w:szCs w:val="20"/>
              </w:rPr>
            </w:pPr>
          </w:p>
          <w:p w14:paraId="59921C7D" w14:textId="4323364A" w:rsidR="00A74CB5" w:rsidRPr="0086205A" w:rsidRDefault="00A74CB5" w:rsidP="00500993">
            <w:pPr>
              <w:jc w:val="center"/>
              <w:rPr>
                <w:i/>
                <w:sz w:val="20"/>
                <w:szCs w:val="20"/>
              </w:rPr>
            </w:pPr>
          </w:p>
          <w:p w14:paraId="38E69E3C" w14:textId="3BB9BD61" w:rsidR="00A74CB5" w:rsidRPr="0086205A" w:rsidRDefault="00A74CB5" w:rsidP="00500993">
            <w:pPr>
              <w:jc w:val="center"/>
              <w:rPr>
                <w:i/>
                <w:sz w:val="20"/>
                <w:szCs w:val="20"/>
              </w:rPr>
            </w:pPr>
          </w:p>
          <w:p w14:paraId="5FA2FEF7" w14:textId="0D565218" w:rsidR="00A74CB5" w:rsidRPr="0086205A" w:rsidRDefault="00A74CB5" w:rsidP="00500993">
            <w:pPr>
              <w:jc w:val="center"/>
              <w:rPr>
                <w:i/>
                <w:sz w:val="20"/>
                <w:szCs w:val="20"/>
              </w:rPr>
            </w:pPr>
          </w:p>
          <w:p w14:paraId="43981333" w14:textId="366A2946" w:rsidR="00A74CB5" w:rsidRPr="0086205A" w:rsidRDefault="00A74CB5" w:rsidP="00500993">
            <w:pPr>
              <w:jc w:val="center"/>
              <w:rPr>
                <w:i/>
                <w:sz w:val="20"/>
                <w:szCs w:val="20"/>
              </w:rPr>
            </w:pPr>
          </w:p>
          <w:p w14:paraId="21BE317B" w14:textId="37A030C3" w:rsidR="00A74CB5" w:rsidRPr="0086205A" w:rsidRDefault="00A74CB5" w:rsidP="00500993">
            <w:pPr>
              <w:jc w:val="center"/>
              <w:rPr>
                <w:i/>
                <w:sz w:val="20"/>
                <w:szCs w:val="20"/>
              </w:rPr>
            </w:pPr>
          </w:p>
          <w:p w14:paraId="177B7160" w14:textId="333959A6" w:rsidR="00A74CB5" w:rsidRPr="0086205A" w:rsidRDefault="00A74CB5" w:rsidP="00500993">
            <w:pPr>
              <w:jc w:val="center"/>
              <w:rPr>
                <w:i/>
                <w:sz w:val="20"/>
                <w:szCs w:val="20"/>
              </w:rPr>
            </w:pPr>
          </w:p>
          <w:p w14:paraId="3A30FD9C" w14:textId="047E2E61" w:rsidR="00C67687" w:rsidRPr="0086205A" w:rsidRDefault="00C67687" w:rsidP="00500993">
            <w:pPr>
              <w:jc w:val="center"/>
              <w:rPr>
                <w:i/>
                <w:sz w:val="20"/>
                <w:szCs w:val="20"/>
              </w:rPr>
            </w:pPr>
          </w:p>
          <w:p w14:paraId="77C5F782" w14:textId="00B51FE1" w:rsidR="00C67687" w:rsidRPr="0086205A" w:rsidRDefault="00C67687" w:rsidP="00500993">
            <w:pPr>
              <w:jc w:val="center"/>
              <w:rPr>
                <w:i/>
                <w:sz w:val="20"/>
                <w:szCs w:val="20"/>
              </w:rPr>
            </w:pPr>
          </w:p>
          <w:p w14:paraId="3F94B2B6" w14:textId="4698BDE5" w:rsidR="00C67687" w:rsidRPr="0086205A" w:rsidRDefault="00C67687" w:rsidP="00500993">
            <w:pPr>
              <w:jc w:val="center"/>
              <w:rPr>
                <w:i/>
                <w:sz w:val="20"/>
                <w:szCs w:val="20"/>
              </w:rPr>
            </w:pPr>
          </w:p>
          <w:p w14:paraId="6CB9CDF5" w14:textId="2F1F330E" w:rsidR="00C67687" w:rsidRPr="0086205A" w:rsidRDefault="00C67687" w:rsidP="00500993">
            <w:pPr>
              <w:jc w:val="center"/>
              <w:rPr>
                <w:i/>
                <w:sz w:val="20"/>
                <w:szCs w:val="20"/>
              </w:rPr>
            </w:pPr>
          </w:p>
          <w:p w14:paraId="5AF66E16" w14:textId="3AEA1F34" w:rsidR="00C67687" w:rsidRPr="0086205A" w:rsidRDefault="00C67687" w:rsidP="00500993">
            <w:pPr>
              <w:jc w:val="center"/>
              <w:rPr>
                <w:i/>
                <w:sz w:val="20"/>
                <w:szCs w:val="20"/>
              </w:rPr>
            </w:pPr>
          </w:p>
          <w:p w14:paraId="502C3CB3" w14:textId="3A679189" w:rsidR="00A74CB5" w:rsidRPr="0086205A" w:rsidRDefault="00A74CB5" w:rsidP="00500993">
            <w:pPr>
              <w:jc w:val="center"/>
              <w:rPr>
                <w:i/>
                <w:sz w:val="20"/>
                <w:szCs w:val="20"/>
              </w:rPr>
            </w:pPr>
          </w:p>
          <w:p w14:paraId="32471162" w14:textId="472C2D20" w:rsidR="00A74CB5" w:rsidRPr="0086205A" w:rsidRDefault="00A74CB5" w:rsidP="00500993">
            <w:pPr>
              <w:jc w:val="center"/>
              <w:rPr>
                <w:i/>
                <w:sz w:val="20"/>
                <w:szCs w:val="20"/>
              </w:rPr>
            </w:pPr>
          </w:p>
          <w:p w14:paraId="04CBF0AE" w14:textId="2AF5E775" w:rsidR="00A74CB5" w:rsidRPr="0086205A" w:rsidRDefault="00A74CB5" w:rsidP="00500993">
            <w:pPr>
              <w:jc w:val="center"/>
              <w:rPr>
                <w:iCs/>
                <w:sz w:val="20"/>
                <w:szCs w:val="20"/>
              </w:rPr>
            </w:pPr>
          </w:p>
          <w:p w14:paraId="36BD3FC8" w14:textId="48C72237" w:rsidR="00A74CB5" w:rsidRPr="0086205A" w:rsidRDefault="007A0DC1" w:rsidP="00500993">
            <w:pPr>
              <w:jc w:val="center"/>
              <w:rPr>
                <w:iCs/>
                <w:sz w:val="20"/>
                <w:szCs w:val="20"/>
              </w:rPr>
            </w:pPr>
            <w:r w:rsidRPr="0086205A">
              <w:rPr>
                <w:iCs/>
                <w:sz w:val="20"/>
                <w:szCs w:val="20"/>
              </w:rPr>
              <w:t>483/2001</w:t>
            </w:r>
          </w:p>
          <w:p w14:paraId="20FB26C0" w14:textId="135C5A73" w:rsidR="00A74CB5" w:rsidRPr="0086205A" w:rsidRDefault="00A74CB5" w:rsidP="00500993">
            <w:pPr>
              <w:jc w:val="center"/>
              <w:rPr>
                <w:i/>
                <w:sz w:val="20"/>
                <w:szCs w:val="20"/>
              </w:rPr>
            </w:pPr>
          </w:p>
          <w:p w14:paraId="5906AD9D" w14:textId="192406AC" w:rsidR="00A74CB5" w:rsidRPr="0086205A" w:rsidRDefault="00A74CB5" w:rsidP="00500993">
            <w:pPr>
              <w:jc w:val="center"/>
              <w:rPr>
                <w:i/>
                <w:sz w:val="20"/>
                <w:szCs w:val="20"/>
              </w:rPr>
            </w:pPr>
          </w:p>
          <w:p w14:paraId="1620BE37" w14:textId="525E7DDC" w:rsidR="00A74CB5" w:rsidRPr="0086205A" w:rsidRDefault="00A74CB5" w:rsidP="00500993">
            <w:pPr>
              <w:jc w:val="center"/>
              <w:rPr>
                <w:i/>
                <w:sz w:val="20"/>
                <w:szCs w:val="20"/>
              </w:rPr>
            </w:pPr>
          </w:p>
          <w:p w14:paraId="6799C3EF" w14:textId="693952A4" w:rsidR="00A74CB5" w:rsidRPr="0086205A" w:rsidRDefault="00A74CB5" w:rsidP="00500993">
            <w:pPr>
              <w:jc w:val="center"/>
              <w:rPr>
                <w:i/>
                <w:sz w:val="20"/>
                <w:szCs w:val="20"/>
              </w:rPr>
            </w:pPr>
          </w:p>
          <w:p w14:paraId="2BB3E600" w14:textId="4BCD6CFB" w:rsidR="00A74CB5" w:rsidRPr="0086205A" w:rsidRDefault="00A74CB5" w:rsidP="00500993">
            <w:pPr>
              <w:jc w:val="center"/>
              <w:rPr>
                <w:i/>
                <w:sz w:val="20"/>
                <w:szCs w:val="20"/>
              </w:rPr>
            </w:pPr>
            <w:r w:rsidRPr="0086205A">
              <w:rPr>
                <w:sz w:val="20"/>
                <w:szCs w:val="20"/>
              </w:rPr>
              <w:t>483/2001 a</w:t>
            </w:r>
            <w:r w:rsidRPr="0086205A">
              <w:rPr>
                <w:b/>
                <w:sz w:val="20"/>
                <w:szCs w:val="20"/>
              </w:rPr>
              <w:t xml:space="preserve"> návrh zákona </w:t>
            </w:r>
            <w:r w:rsidRPr="0086205A">
              <w:rPr>
                <w:b/>
                <w:sz w:val="20"/>
                <w:szCs w:val="20"/>
              </w:rPr>
              <w:br/>
              <w:t>čl. I</w:t>
            </w:r>
            <w:r w:rsidRPr="0086205A">
              <w:rPr>
                <w:i/>
                <w:sz w:val="20"/>
                <w:szCs w:val="20"/>
              </w:rPr>
              <w:t xml:space="preserve"> </w:t>
            </w:r>
          </w:p>
          <w:p w14:paraId="53187E2E" w14:textId="683C0BED" w:rsidR="00A74CB5" w:rsidRPr="0086205A" w:rsidRDefault="00A74CB5" w:rsidP="00500993">
            <w:pPr>
              <w:jc w:val="center"/>
              <w:rPr>
                <w:i/>
                <w:sz w:val="20"/>
                <w:szCs w:val="20"/>
              </w:rPr>
            </w:pPr>
          </w:p>
          <w:p w14:paraId="62A26E8B" w14:textId="78D27D27" w:rsidR="00A74CB5" w:rsidRPr="0086205A" w:rsidRDefault="00A74CB5" w:rsidP="00500993">
            <w:pPr>
              <w:jc w:val="center"/>
              <w:rPr>
                <w:i/>
                <w:sz w:val="20"/>
                <w:szCs w:val="20"/>
              </w:rPr>
            </w:pPr>
          </w:p>
          <w:p w14:paraId="3E183981" w14:textId="40649E0E" w:rsidR="00A74CB5" w:rsidRPr="0086205A" w:rsidRDefault="00A74CB5" w:rsidP="00500993">
            <w:pPr>
              <w:jc w:val="center"/>
              <w:rPr>
                <w:i/>
                <w:sz w:val="20"/>
                <w:szCs w:val="20"/>
              </w:rPr>
            </w:pPr>
          </w:p>
          <w:p w14:paraId="6F105C25" w14:textId="73DAECD9" w:rsidR="00A74CB5" w:rsidRPr="0086205A" w:rsidRDefault="00A74CB5" w:rsidP="00500993">
            <w:pPr>
              <w:jc w:val="center"/>
              <w:rPr>
                <w:i/>
                <w:sz w:val="20"/>
                <w:szCs w:val="20"/>
              </w:rPr>
            </w:pPr>
          </w:p>
          <w:p w14:paraId="30BD234B" w14:textId="485F1133" w:rsidR="00A74CB5" w:rsidRPr="0086205A" w:rsidRDefault="00A74CB5" w:rsidP="00500993">
            <w:pPr>
              <w:jc w:val="center"/>
              <w:rPr>
                <w:i/>
                <w:sz w:val="20"/>
                <w:szCs w:val="20"/>
              </w:rPr>
            </w:pPr>
          </w:p>
          <w:p w14:paraId="02239AE3" w14:textId="33313045" w:rsidR="00A74CB5" w:rsidRPr="0086205A" w:rsidRDefault="00A74CB5" w:rsidP="00500993">
            <w:pPr>
              <w:jc w:val="center"/>
              <w:rPr>
                <w:i/>
                <w:sz w:val="20"/>
                <w:szCs w:val="20"/>
              </w:rPr>
            </w:pPr>
          </w:p>
          <w:p w14:paraId="01158DBA" w14:textId="27DC7A0C" w:rsidR="00A74CB5" w:rsidRPr="0086205A" w:rsidRDefault="00A74CB5" w:rsidP="00500993">
            <w:pPr>
              <w:jc w:val="center"/>
              <w:rPr>
                <w:i/>
                <w:sz w:val="20"/>
                <w:szCs w:val="20"/>
              </w:rPr>
            </w:pPr>
          </w:p>
          <w:p w14:paraId="5042F37A" w14:textId="0A762135" w:rsidR="00A74CB5" w:rsidRPr="0086205A" w:rsidRDefault="00A74CB5" w:rsidP="00500993">
            <w:pPr>
              <w:jc w:val="center"/>
              <w:rPr>
                <w:i/>
                <w:sz w:val="20"/>
                <w:szCs w:val="20"/>
              </w:rPr>
            </w:pPr>
          </w:p>
          <w:p w14:paraId="70E49417" w14:textId="043EBFC3" w:rsidR="00A74CB5" w:rsidRPr="0086205A" w:rsidRDefault="00A74CB5" w:rsidP="00500993">
            <w:pPr>
              <w:jc w:val="center"/>
              <w:rPr>
                <w:i/>
                <w:sz w:val="20"/>
                <w:szCs w:val="20"/>
              </w:rPr>
            </w:pPr>
          </w:p>
          <w:p w14:paraId="764F3D7B" w14:textId="3EA02FDB" w:rsidR="00A74CB5" w:rsidRPr="0086205A" w:rsidRDefault="00A74CB5" w:rsidP="00500993">
            <w:pPr>
              <w:jc w:val="center"/>
              <w:rPr>
                <w:i/>
                <w:sz w:val="20"/>
                <w:szCs w:val="20"/>
              </w:rPr>
            </w:pPr>
          </w:p>
          <w:p w14:paraId="2258CAFD" w14:textId="4D718FE1" w:rsidR="00A74CB5" w:rsidRPr="0086205A" w:rsidRDefault="00A74CB5" w:rsidP="00500993">
            <w:pPr>
              <w:jc w:val="center"/>
              <w:rPr>
                <w:i/>
                <w:sz w:val="20"/>
                <w:szCs w:val="20"/>
              </w:rPr>
            </w:pPr>
          </w:p>
          <w:p w14:paraId="18A987A8" w14:textId="1911F82E" w:rsidR="00A74CB5" w:rsidRPr="0086205A" w:rsidRDefault="00A74CB5" w:rsidP="00500993">
            <w:pPr>
              <w:jc w:val="center"/>
              <w:rPr>
                <w:i/>
                <w:sz w:val="20"/>
                <w:szCs w:val="20"/>
              </w:rPr>
            </w:pPr>
          </w:p>
          <w:p w14:paraId="616AC910" w14:textId="52AD513A" w:rsidR="00A74CB5" w:rsidRPr="0086205A" w:rsidRDefault="00A74CB5" w:rsidP="00500993">
            <w:pPr>
              <w:jc w:val="center"/>
              <w:rPr>
                <w:i/>
                <w:sz w:val="20"/>
                <w:szCs w:val="20"/>
              </w:rPr>
            </w:pPr>
          </w:p>
          <w:p w14:paraId="5E11F270" w14:textId="7E4780D6" w:rsidR="00A74CB5" w:rsidRPr="0086205A" w:rsidRDefault="00A74CB5" w:rsidP="00500993">
            <w:pPr>
              <w:jc w:val="center"/>
              <w:rPr>
                <w:i/>
                <w:sz w:val="20"/>
                <w:szCs w:val="20"/>
              </w:rPr>
            </w:pPr>
          </w:p>
          <w:p w14:paraId="18269385" w14:textId="0B0693FC" w:rsidR="00A74CB5" w:rsidRPr="0086205A" w:rsidRDefault="00A74CB5" w:rsidP="00500993">
            <w:pPr>
              <w:jc w:val="center"/>
              <w:rPr>
                <w:i/>
                <w:sz w:val="20"/>
                <w:szCs w:val="20"/>
              </w:rPr>
            </w:pPr>
          </w:p>
          <w:p w14:paraId="1667D901" w14:textId="6AE0EA17" w:rsidR="00A74CB5" w:rsidRPr="0086205A" w:rsidRDefault="00A74CB5" w:rsidP="00500993">
            <w:pPr>
              <w:jc w:val="center"/>
              <w:rPr>
                <w:i/>
                <w:sz w:val="20"/>
                <w:szCs w:val="20"/>
              </w:rPr>
            </w:pPr>
          </w:p>
          <w:p w14:paraId="51815294" w14:textId="464260CE" w:rsidR="00A74CB5" w:rsidRPr="0086205A" w:rsidRDefault="00A74CB5" w:rsidP="00500993">
            <w:pPr>
              <w:jc w:val="center"/>
              <w:rPr>
                <w:i/>
                <w:sz w:val="20"/>
                <w:szCs w:val="20"/>
              </w:rPr>
            </w:pPr>
          </w:p>
          <w:p w14:paraId="7B888A96" w14:textId="40398ED5" w:rsidR="00064AAD" w:rsidRPr="0086205A" w:rsidRDefault="00064AAD" w:rsidP="00500993">
            <w:pPr>
              <w:jc w:val="center"/>
              <w:rPr>
                <w:i/>
                <w:sz w:val="20"/>
                <w:szCs w:val="20"/>
              </w:rPr>
            </w:pPr>
          </w:p>
          <w:p w14:paraId="7B296268" w14:textId="7DB13899" w:rsidR="00064AAD" w:rsidRPr="0086205A" w:rsidRDefault="00064AAD" w:rsidP="00500993">
            <w:pPr>
              <w:jc w:val="center"/>
              <w:rPr>
                <w:i/>
                <w:sz w:val="20"/>
                <w:szCs w:val="20"/>
              </w:rPr>
            </w:pPr>
          </w:p>
          <w:p w14:paraId="12D53980" w14:textId="190B96FA" w:rsidR="00064AAD" w:rsidRPr="0086205A" w:rsidRDefault="00064AAD" w:rsidP="00500993">
            <w:pPr>
              <w:jc w:val="center"/>
              <w:rPr>
                <w:i/>
                <w:sz w:val="20"/>
                <w:szCs w:val="20"/>
              </w:rPr>
            </w:pPr>
          </w:p>
          <w:p w14:paraId="6CABC67D" w14:textId="1006342C" w:rsidR="00064AAD" w:rsidRPr="0086205A" w:rsidRDefault="00064AAD" w:rsidP="00500993">
            <w:pPr>
              <w:jc w:val="center"/>
              <w:rPr>
                <w:i/>
                <w:sz w:val="20"/>
                <w:szCs w:val="20"/>
              </w:rPr>
            </w:pPr>
          </w:p>
          <w:p w14:paraId="590C3D8C" w14:textId="45A1FB3A" w:rsidR="007A0DC1" w:rsidRPr="0086205A" w:rsidRDefault="007A0DC1" w:rsidP="00500993">
            <w:pPr>
              <w:jc w:val="center"/>
              <w:rPr>
                <w:i/>
                <w:sz w:val="20"/>
                <w:szCs w:val="20"/>
              </w:rPr>
            </w:pPr>
          </w:p>
          <w:p w14:paraId="722FB1F7" w14:textId="2ACB3F07" w:rsidR="007A0DC1" w:rsidRPr="0086205A" w:rsidRDefault="007A0DC1" w:rsidP="00500993">
            <w:pPr>
              <w:jc w:val="center"/>
              <w:rPr>
                <w:i/>
                <w:sz w:val="20"/>
                <w:szCs w:val="20"/>
              </w:rPr>
            </w:pPr>
          </w:p>
          <w:p w14:paraId="523DB167" w14:textId="23CBAFA9" w:rsidR="007A0DC1" w:rsidRPr="0086205A" w:rsidRDefault="007A0DC1" w:rsidP="00500993">
            <w:pPr>
              <w:jc w:val="center"/>
              <w:rPr>
                <w:i/>
                <w:sz w:val="20"/>
                <w:szCs w:val="20"/>
              </w:rPr>
            </w:pPr>
          </w:p>
          <w:p w14:paraId="581EA7CE" w14:textId="2B1879A1" w:rsidR="007A0DC1" w:rsidRPr="0086205A" w:rsidRDefault="007A0DC1" w:rsidP="00500993">
            <w:pPr>
              <w:jc w:val="center"/>
              <w:rPr>
                <w:i/>
                <w:sz w:val="20"/>
                <w:szCs w:val="20"/>
              </w:rPr>
            </w:pPr>
          </w:p>
          <w:p w14:paraId="64FEEFA0" w14:textId="233BBAAC" w:rsidR="007A0DC1" w:rsidRPr="0086205A" w:rsidRDefault="007A0DC1" w:rsidP="00500993">
            <w:pPr>
              <w:jc w:val="center"/>
              <w:rPr>
                <w:i/>
                <w:sz w:val="20"/>
                <w:szCs w:val="20"/>
              </w:rPr>
            </w:pPr>
          </w:p>
          <w:p w14:paraId="45752164" w14:textId="398EC90D" w:rsidR="007A0DC1" w:rsidRPr="0086205A" w:rsidRDefault="007A0DC1" w:rsidP="00500993">
            <w:pPr>
              <w:jc w:val="center"/>
              <w:rPr>
                <w:i/>
                <w:sz w:val="20"/>
                <w:szCs w:val="20"/>
              </w:rPr>
            </w:pPr>
          </w:p>
          <w:p w14:paraId="35C3DBC1" w14:textId="35D24166" w:rsidR="007A0DC1" w:rsidRPr="0086205A" w:rsidRDefault="007A0DC1" w:rsidP="00500993">
            <w:pPr>
              <w:jc w:val="center"/>
              <w:rPr>
                <w:i/>
                <w:sz w:val="20"/>
                <w:szCs w:val="20"/>
              </w:rPr>
            </w:pPr>
          </w:p>
          <w:p w14:paraId="5E23A811" w14:textId="583040CC" w:rsidR="007A0DC1" w:rsidRPr="0086205A" w:rsidRDefault="007A0DC1" w:rsidP="00500993">
            <w:pPr>
              <w:jc w:val="center"/>
              <w:rPr>
                <w:iCs/>
                <w:sz w:val="20"/>
                <w:szCs w:val="20"/>
              </w:rPr>
            </w:pPr>
            <w:r w:rsidRPr="0086205A">
              <w:rPr>
                <w:iCs/>
                <w:sz w:val="20"/>
                <w:szCs w:val="20"/>
              </w:rPr>
              <w:t>483/2001</w:t>
            </w:r>
          </w:p>
          <w:p w14:paraId="4DF5BF71" w14:textId="77777777" w:rsidR="007A0DC1" w:rsidRPr="0086205A" w:rsidRDefault="007A0DC1" w:rsidP="00500993">
            <w:pPr>
              <w:jc w:val="center"/>
              <w:rPr>
                <w:i/>
                <w:sz w:val="20"/>
                <w:szCs w:val="20"/>
              </w:rPr>
            </w:pPr>
          </w:p>
          <w:p w14:paraId="5B3B1178" w14:textId="6FC84877" w:rsidR="00A74CB5" w:rsidRPr="0086205A" w:rsidRDefault="00A74CB5" w:rsidP="00500993">
            <w:pPr>
              <w:jc w:val="center"/>
              <w:rPr>
                <w:i/>
                <w:sz w:val="20"/>
                <w:szCs w:val="20"/>
              </w:rPr>
            </w:pPr>
          </w:p>
          <w:p w14:paraId="6ACA0E78" w14:textId="77777777" w:rsidR="00A74CB5" w:rsidRPr="0086205A" w:rsidRDefault="00A74CB5" w:rsidP="00500993">
            <w:pPr>
              <w:rPr>
                <w:i/>
                <w:sz w:val="20"/>
                <w:szCs w:val="20"/>
              </w:rPr>
            </w:pPr>
          </w:p>
          <w:p w14:paraId="3D4C68F9" w14:textId="7C918C02" w:rsidR="00A74CB5" w:rsidRPr="0086205A" w:rsidRDefault="00A74CB5" w:rsidP="00500993">
            <w:pPr>
              <w:jc w:val="center"/>
              <w:rPr>
                <w:b/>
                <w:sz w:val="20"/>
                <w:szCs w:val="20"/>
              </w:rPr>
            </w:pPr>
            <w:r w:rsidRPr="0086205A">
              <w:rPr>
                <w:b/>
                <w:sz w:val="20"/>
                <w:szCs w:val="20"/>
              </w:rPr>
              <w:t>návrh zákona čl. I</w:t>
            </w:r>
          </w:p>
          <w:p w14:paraId="327D142E" w14:textId="77777777" w:rsidR="00A74CB5" w:rsidRPr="0086205A" w:rsidRDefault="00A74CB5" w:rsidP="00500993">
            <w:pPr>
              <w:jc w:val="center"/>
              <w:rPr>
                <w:i/>
                <w:sz w:val="20"/>
                <w:szCs w:val="20"/>
              </w:rPr>
            </w:pPr>
          </w:p>
          <w:p w14:paraId="0DCA581F" w14:textId="77777777" w:rsidR="00A74CB5" w:rsidRPr="0086205A" w:rsidRDefault="00A74CB5" w:rsidP="00500993">
            <w:pPr>
              <w:jc w:val="center"/>
              <w:rPr>
                <w:i/>
                <w:sz w:val="20"/>
                <w:szCs w:val="20"/>
              </w:rPr>
            </w:pPr>
          </w:p>
          <w:p w14:paraId="1554676D" w14:textId="5FB466DE" w:rsidR="00A74CB5" w:rsidRPr="0086205A" w:rsidRDefault="00A74CB5" w:rsidP="00500993">
            <w:pPr>
              <w:jc w:val="center"/>
              <w:rPr>
                <w:i/>
                <w:sz w:val="20"/>
                <w:szCs w:val="20"/>
              </w:rPr>
            </w:pPr>
          </w:p>
          <w:p w14:paraId="004EB2BD" w14:textId="77777777" w:rsidR="00A74CB5" w:rsidRPr="0086205A" w:rsidRDefault="00A74CB5" w:rsidP="00500993">
            <w:pPr>
              <w:jc w:val="center"/>
              <w:rPr>
                <w:i/>
                <w:sz w:val="20"/>
                <w:szCs w:val="20"/>
              </w:rPr>
            </w:pPr>
          </w:p>
          <w:p w14:paraId="361BA35D" w14:textId="779B9712" w:rsidR="00A74CB5" w:rsidRPr="0086205A" w:rsidRDefault="00A74CB5" w:rsidP="00500993">
            <w:pPr>
              <w:jc w:val="center"/>
              <w:rPr>
                <w:i/>
                <w:sz w:val="20"/>
                <w:szCs w:val="20"/>
              </w:rPr>
            </w:pPr>
          </w:p>
          <w:p w14:paraId="26FF764A" w14:textId="3169CC53" w:rsidR="00C67687" w:rsidRPr="0086205A" w:rsidRDefault="00C67687" w:rsidP="00500993">
            <w:pPr>
              <w:jc w:val="center"/>
              <w:rPr>
                <w:i/>
                <w:sz w:val="20"/>
                <w:szCs w:val="20"/>
              </w:rPr>
            </w:pPr>
          </w:p>
          <w:p w14:paraId="42D06504" w14:textId="4FC034A0" w:rsidR="00C67687" w:rsidRPr="0086205A" w:rsidRDefault="00C67687" w:rsidP="00500993">
            <w:pPr>
              <w:jc w:val="center"/>
              <w:rPr>
                <w:i/>
                <w:sz w:val="20"/>
                <w:szCs w:val="20"/>
              </w:rPr>
            </w:pPr>
          </w:p>
          <w:p w14:paraId="1BAFC6BA" w14:textId="77777777" w:rsidR="00C67687" w:rsidRPr="0086205A" w:rsidRDefault="00C67687" w:rsidP="00500993">
            <w:pPr>
              <w:jc w:val="center"/>
              <w:rPr>
                <w:i/>
                <w:sz w:val="20"/>
                <w:szCs w:val="20"/>
              </w:rPr>
            </w:pPr>
          </w:p>
          <w:p w14:paraId="1F892F54" w14:textId="64EEB716" w:rsidR="00A74CB5" w:rsidRPr="0086205A" w:rsidRDefault="00A74CB5" w:rsidP="00500993">
            <w:pPr>
              <w:jc w:val="center"/>
              <w:rPr>
                <w:i/>
                <w:sz w:val="20"/>
                <w:szCs w:val="20"/>
              </w:rPr>
            </w:pPr>
          </w:p>
          <w:p w14:paraId="34F2B3F0" w14:textId="5F6388BC" w:rsidR="00A74CB5" w:rsidRPr="0086205A" w:rsidRDefault="00A74CB5" w:rsidP="00500993">
            <w:pPr>
              <w:jc w:val="center"/>
              <w:rPr>
                <w:i/>
                <w:sz w:val="20"/>
                <w:szCs w:val="20"/>
              </w:rPr>
            </w:pPr>
          </w:p>
          <w:p w14:paraId="0881903B" w14:textId="5A10E7B9" w:rsidR="00A74CB5" w:rsidRPr="0086205A" w:rsidRDefault="00A74CB5" w:rsidP="00500993">
            <w:pPr>
              <w:jc w:val="center"/>
              <w:rPr>
                <w:i/>
                <w:sz w:val="20"/>
                <w:szCs w:val="20"/>
              </w:rPr>
            </w:pPr>
          </w:p>
          <w:p w14:paraId="55967FD8" w14:textId="767A441A" w:rsidR="00A74CB5" w:rsidRPr="0086205A" w:rsidRDefault="00A74CB5" w:rsidP="00500993">
            <w:pPr>
              <w:jc w:val="center"/>
              <w:rPr>
                <w:i/>
                <w:sz w:val="20"/>
                <w:szCs w:val="20"/>
              </w:rPr>
            </w:pPr>
          </w:p>
          <w:p w14:paraId="4B9398AC" w14:textId="4B399BFB" w:rsidR="00A74CB5" w:rsidRPr="0086205A" w:rsidRDefault="00A74CB5" w:rsidP="00500993">
            <w:pPr>
              <w:jc w:val="center"/>
              <w:rPr>
                <w:i/>
                <w:sz w:val="20"/>
                <w:szCs w:val="20"/>
              </w:rPr>
            </w:pPr>
          </w:p>
          <w:p w14:paraId="7C21D7DA" w14:textId="459B2DBB" w:rsidR="00A74CB5" w:rsidRPr="0086205A" w:rsidRDefault="00A74CB5" w:rsidP="00500993">
            <w:pPr>
              <w:jc w:val="center"/>
              <w:rPr>
                <w:i/>
                <w:sz w:val="20"/>
                <w:szCs w:val="20"/>
              </w:rPr>
            </w:pPr>
          </w:p>
          <w:p w14:paraId="6D363D0B" w14:textId="284433DF" w:rsidR="00A74CB5" w:rsidRPr="0086205A" w:rsidRDefault="00A74CB5" w:rsidP="00500993">
            <w:pPr>
              <w:jc w:val="center"/>
              <w:rPr>
                <w:i/>
                <w:sz w:val="20"/>
                <w:szCs w:val="20"/>
              </w:rPr>
            </w:pPr>
          </w:p>
          <w:p w14:paraId="5B86C58E" w14:textId="3F8A29AC" w:rsidR="00A74CB5" w:rsidRPr="0086205A" w:rsidRDefault="00A74CB5" w:rsidP="00500993">
            <w:pPr>
              <w:jc w:val="center"/>
              <w:rPr>
                <w:i/>
                <w:sz w:val="20"/>
                <w:szCs w:val="20"/>
              </w:rPr>
            </w:pPr>
          </w:p>
          <w:p w14:paraId="326D8327" w14:textId="24C66765" w:rsidR="00A74CB5" w:rsidRPr="0086205A" w:rsidRDefault="00A74CB5" w:rsidP="00500993">
            <w:pPr>
              <w:jc w:val="center"/>
              <w:rPr>
                <w:i/>
                <w:sz w:val="20"/>
                <w:szCs w:val="20"/>
              </w:rPr>
            </w:pPr>
          </w:p>
          <w:p w14:paraId="6A794CC7" w14:textId="3BDE5E0C" w:rsidR="00A74CB5" w:rsidRPr="0086205A" w:rsidRDefault="00A74CB5" w:rsidP="00500993">
            <w:pPr>
              <w:jc w:val="center"/>
              <w:rPr>
                <w:i/>
                <w:sz w:val="20"/>
                <w:szCs w:val="20"/>
              </w:rPr>
            </w:pPr>
          </w:p>
          <w:p w14:paraId="5CCAD590" w14:textId="16E67473" w:rsidR="00A74CB5" w:rsidRPr="0086205A" w:rsidRDefault="00A74CB5" w:rsidP="00500993">
            <w:pPr>
              <w:jc w:val="center"/>
              <w:rPr>
                <w:i/>
                <w:sz w:val="20"/>
                <w:szCs w:val="20"/>
              </w:rPr>
            </w:pPr>
          </w:p>
          <w:p w14:paraId="220E0F36" w14:textId="6172FB2F" w:rsidR="00A74CB5" w:rsidRPr="0086205A" w:rsidRDefault="00A74CB5" w:rsidP="00500993">
            <w:pPr>
              <w:jc w:val="center"/>
              <w:rPr>
                <w:i/>
                <w:sz w:val="20"/>
                <w:szCs w:val="20"/>
              </w:rPr>
            </w:pPr>
          </w:p>
          <w:p w14:paraId="131B27D9" w14:textId="291C771D" w:rsidR="00A74CB5" w:rsidRPr="0086205A" w:rsidRDefault="00A74CB5" w:rsidP="00500993">
            <w:pPr>
              <w:jc w:val="center"/>
              <w:rPr>
                <w:i/>
                <w:sz w:val="20"/>
                <w:szCs w:val="20"/>
              </w:rPr>
            </w:pPr>
          </w:p>
          <w:p w14:paraId="441259E5" w14:textId="753C5383" w:rsidR="00A74CB5" w:rsidRPr="0086205A" w:rsidRDefault="00A74CB5" w:rsidP="00500993">
            <w:pPr>
              <w:jc w:val="center"/>
              <w:rPr>
                <w:i/>
                <w:sz w:val="20"/>
                <w:szCs w:val="20"/>
              </w:rPr>
            </w:pPr>
          </w:p>
          <w:p w14:paraId="265CC87F" w14:textId="0BCA744B" w:rsidR="00A74CB5" w:rsidRPr="0086205A" w:rsidRDefault="00A74CB5" w:rsidP="00500993">
            <w:pPr>
              <w:jc w:val="center"/>
              <w:rPr>
                <w:i/>
                <w:sz w:val="20"/>
                <w:szCs w:val="20"/>
              </w:rPr>
            </w:pPr>
          </w:p>
          <w:p w14:paraId="70DC1C5D" w14:textId="77777777" w:rsidR="00A74CB5" w:rsidRPr="0086205A" w:rsidRDefault="00A74CB5" w:rsidP="00500993">
            <w:pPr>
              <w:jc w:val="center"/>
              <w:rPr>
                <w:i/>
                <w:sz w:val="20"/>
                <w:szCs w:val="20"/>
              </w:rPr>
            </w:pPr>
          </w:p>
          <w:p w14:paraId="267A0B45" w14:textId="77777777" w:rsidR="00A74CB5" w:rsidRPr="0086205A" w:rsidRDefault="00A74CB5" w:rsidP="00500993">
            <w:pPr>
              <w:jc w:val="center"/>
              <w:rPr>
                <w:b/>
                <w:bCs/>
                <w:sz w:val="20"/>
                <w:szCs w:val="20"/>
              </w:rPr>
            </w:pPr>
            <w:r w:rsidRPr="0086205A">
              <w:rPr>
                <w:b/>
                <w:bCs/>
                <w:sz w:val="20"/>
                <w:szCs w:val="20"/>
              </w:rPr>
              <w:t xml:space="preserve">návrh zákon </w:t>
            </w:r>
          </w:p>
          <w:p w14:paraId="53DE2D9A" w14:textId="5A3E6373" w:rsidR="00A74CB5" w:rsidRPr="0086205A" w:rsidRDefault="00A74CB5" w:rsidP="00500993">
            <w:pPr>
              <w:jc w:val="center"/>
              <w:rPr>
                <w:i/>
                <w:sz w:val="20"/>
                <w:szCs w:val="20"/>
              </w:rPr>
            </w:pPr>
            <w:r w:rsidRPr="0086205A">
              <w:rPr>
                <w:b/>
                <w:bCs/>
                <w:sz w:val="20"/>
                <w:szCs w:val="20"/>
              </w:rPr>
              <w:t>čl. I</w:t>
            </w:r>
          </w:p>
          <w:p w14:paraId="35FED707" w14:textId="7B5D025A" w:rsidR="00A74CB5" w:rsidRPr="0086205A" w:rsidRDefault="00A74CB5" w:rsidP="00500993">
            <w:pPr>
              <w:jc w:val="center"/>
              <w:rPr>
                <w:i/>
                <w:sz w:val="20"/>
                <w:szCs w:val="20"/>
              </w:rPr>
            </w:pPr>
          </w:p>
          <w:p w14:paraId="3A30243E" w14:textId="029E989C" w:rsidR="00A74CB5" w:rsidRPr="0086205A" w:rsidRDefault="00A74CB5" w:rsidP="00500993">
            <w:pPr>
              <w:jc w:val="center"/>
              <w:rPr>
                <w:i/>
                <w:sz w:val="20"/>
                <w:szCs w:val="20"/>
              </w:rPr>
            </w:pPr>
          </w:p>
          <w:p w14:paraId="1951482E" w14:textId="77777777" w:rsidR="00A74CB5" w:rsidRPr="0086205A" w:rsidRDefault="00A74CB5" w:rsidP="00500993">
            <w:pPr>
              <w:jc w:val="center"/>
              <w:rPr>
                <w:i/>
                <w:sz w:val="20"/>
                <w:szCs w:val="20"/>
              </w:rPr>
            </w:pPr>
          </w:p>
          <w:p w14:paraId="26238E44" w14:textId="54C8343F" w:rsidR="00A74CB5" w:rsidRPr="0086205A" w:rsidRDefault="00A74CB5" w:rsidP="00500993">
            <w:pPr>
              <w:jc w:val="center"/>
              <w:rPr>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4ECF3B7" w14:textId="77777777" w:rsidR="00A74CB5" w:rsidRPr="0086205A" w:rsidRDefault="00A74CB5" w:rsidP="00500993">
            <w:pPr>
              <w:pStyle w:val="Normlny0"/>
              <w:jc w:val="center"/>
            </w:pPr>
            <w:r w:rsidRPr="0086205A">
              <w:lastRenderedPageBreak/>
              <w:t xml:space="preserve">§ 50 O 1 </w:t>
            </w:r>
            <w:r w:rsidRPr="0086205A">
              <w:br/>
              <w:t>P t)</w:t>
            </w:r>
          </w:p>
          <w:p w14:paraId="26F0C958" w14:textId="77777777" w:rsidR="00A74CB5" w:rsidRPr="0086205A" w:rsidRDefault="00A74CB5" w:rsidP="00500993">
            <w:pPr>
              <w:pStyle w:val="Normlny0"/>
              <w:jc w:val="center"/>
            </w:pPr>
          </w:p>
          <w:p w14:paraId="19938F8E" w14:textId="77777777" w:rsidR="00A74CB5" w:rsidRPr="0086205A" w:rsidRDefault="00A74CB5" w:rsidP="00500993">
            <w:pPr>
              <w:pStyle w:val="Normlny0"/>
              <w:jc w:val="center"/>
            </w:pPr>
          </w:p>
          <w:p w14:paraId="1CA9ED3A" w14:textId="77777777" w:rsidR="00A74CB5" w:rsidRPr="0086205A" w:rsidRDefault="00A74CB5" w:rsidP="00500993">
            <w:pPr>
              <w:pStyle w:val="Normlny0"/>
              <w:jc w:val="center"/>
            </w:pPr>
          </w:p>
          <w:p w14:paraId="6E9FC3E4" w14:textId="77777777" w:rsidR="00A74CB5" w:rsidRPr="0086205A" w:rsidRDefault="00A74CB5" w:rsidP="00500993">
            <w:pPr>
              <w:pStyle w:val="Normlny0"/>
              <w:jc w:val="center"/>
            </w:pPr>
          </w:p>
          <w:p w14:paraId="7C5FBDBD" w14:textId="77777777" w:rsidR="00A74CB5" w:rsidRPr="0086205A" w:rsidRDefault="00A74CB5" w:rsidP="00500993">
            <w:pPr>
              <w:pStyle w:val="Normlny0"/>
              <w:jc w:val="center"/>
            </w:pPr>
          </w:p>
          <w:p w14:paraId="5C58784F" w14:textId="77777777" w:rsidR="00A74CB5" w:rsidRPr="0086205A" w:rsidRDefault="00A74CB5" w:rsidP="00500993">
            <w:pPr>
              <w:pStyle w:val="Normlny0"/>
              <w:jc w:val="center"/>
            </w:pPr>
          </w:p>
          <w:p w14:paraId="21FEE7CD" w14:textId="77777777" w:rsidR="00A74CB5" w:rsidRPr="0086205A" w:rsidRDefault="00A74CB5" w:rsidP="00500993">
            <w:pPr>
              <w:pStyle w:val="Normlny0"/>
              <w:jc w:val="center"/>
            </w:pPr>
          </w:p>
          <w:p w14:paraId="70FEE47D" w14:textId="77777777" w:rsidR="00A74CB5" w:rsidRPr="0086205A" w:rsidRDefault="00A74CB5" w:rsidP="00500993">
            <w:pPr>
              <w:pStyle w:val="Normlny0"/>
              <w:jc w:val="center"/>
            </w:pPr>
          </w:p>
          <w:p w14:paraId="167C45DF" w14:textId="77777777" w:rsidR="00A74CB5" w:rsidRPr="0086205A" w:rsidRDefault="00A74CB5" w:rsidP="00500993">
            <w:pPr>
              <w:pStyle w:val="Normlny0"/>
              <w:jc w:val="center"/>
            </w:pPr>
          </w:p>
          <w:p w14:paraId="2F157AAD" w14:textId="77777777" w:rsidR="00A74CB5" w:rsidRPr="0086205A" w:rsidRDefault="00A74CB5" w:rsidP="00500993">
            <w:pPr>
              <w:pStyle w:val="Normlny0"/>
              <w:jc w:val="center"/>
            </w:pPr>
          </w:p>
          <w:p w14:paraId="37B9442F" w14:textId="77777777" w:rsidR="00A74CB5" w:rsidRPr="0086205A" w:rsidRDefault="00A74CB5" w:rsidP="00500993">
            <w:pPr>
              <w:pStyle w:val="Normlny0"/>
              <w:jc w:val="center"/>
            </w:pPr>
          </w:p>
          <w:p w14:paraId="231223C9" w14:textId="77777777" w:rsidR="00A74CB5" w:rsidRPr="0086205A" w:rsidRDefault="00A74CB5" w:rsidP="00500993">
            <w:pPr>
              <w:pStyle w:val="Normlny0"/>
              <w:jc w:val="center"/>
            </w:pPr>
          </w:p>
          <w:p w14:paraId="3C4427F3" w14:textId="77777777" w:rsidR="00A74CB5" w:rsidRPr="0086205A" w:rsidRDefault="00A74CB5" w:rsidP="00500993">
            <w:pPr>
              <w:pStyle w:val="Normlny0"/>
              <w:jc w:val="center"/>
            </w:pPr>
          </w:p>
          <w:p w14:paraId="1C7F59BA" w14:textId="77777777" w:rsidR="00A74CB5" w:rsidRPr="0086205A" w:rsidRDefault="00A74CB5" w:rsidP="00500993">
            <w:pPr>
              <w:pStyle w:val="Normlny0"/>
              <w:jc w:val="center"/>
            </w:pPr>
          </w:p>
          <w:p w14:paraId="377CA592" w14:textId="77777777" w:rsidR="00A74CB5" w:rsidRPr="0086205A" w:rsidRDefault="00A74CB5" w:rsidP="00500993">
            <w:pPr>
              <w:pStyle w:val="Normlny0"/>
              <w:jc w:val="center"/>
            </w:pPr>
          </w:p>
          <w:p w14:paraId="18CA2EA7" w14:textId="77777777" w:rsidR="00A74CB5" w:rsidRPr="0086205A" w:rsidRDefault="00A74CB5" w:rsidP="00500993">
            <w:pPr>
              <w:pStyle w:val="Normlny0"/>
              <w:jc w:val="center"/>
            </w:pPr>
          </w:p>
          <w:p w14:paraId="617EF8F4" w14:textId="77777777" w:rsidR="00A74CB5" w:rsidRPr="0086205A" w:rsidRDefault="00A74CB5" w:rsidP="00500993">
            <w:pPr>
              <w:pStyle w:val="Normlny0"/>
              <w:jc w:val="center"/>
            </w:pPr>
          </w:p>
          <w:p w14:paraId="116325CF" w14:textId="77777777" w:rsidR="00A74CB5" w:rsidRPr="0086205A" w:rsidRDefault="00A74CB5" w:rsidP="00500993">
            <w:pPr>
              <w:pStyle w:val="Normlny0"/>
              <w:jc w:val="center"/>
            </w:pPr>
          </w:p>
          <w:p w14:paraId="27C0F8B5" w14:textId="77777777" w:rsidR="00A74CB5" w:rsidRPr="0086205A" w:rsidRDefault="00A74CB5" w:rsidP="00500993">
            <w:pPr>
              <w:pStyle w:val="Normlny0"/>
              <w:jc w:val="center"/>
            </w:pPr>
          </w:p>
          <w:p w14:paraId="6A981BDF" w14:textId="77777777" w:rsidR="00A74CB5" w:rsidRPr="0086205A" w:rsidRDefault="00A74CB5" w:rsidP="00500993">
            <w:pPr>
              <w:pStyle w:val="Normlny0"/>
              <w:jc w:val="center"/>
            </w:pPr>
          </w:p>
          <w:p w14:paraId="0FE755AA" w14:textId="77777777" w:rsidR="00A74CB5" w:rsidRPr="0086205A" w:rsidRDefault="00A74CB5" w:rsidP="00500993">
            <w:pPr>
              <w:pStyle w:val="Normlny0"/>
              <w:jc w:val="center"/>
            </w:pPr>
          </w:p>
          <w:p w14:paraId="6D73C8A7" w14:textId="77777777" w:rsidR="00A74CB5" w:rsidRPr="0086205A" w:rsidRDefault="00A74CB5" w:rsidP="00500993">
            <w:pPr>
              <w:pStyle w:val="Normlny0"/>
              <w:jc w:val="center"/>
            </w:pPr>
          </w:p>
          <w:p w14:paraId="6124DB58" w14:textId="77777777" w:rsidR="00A74CB5" w:rsidRPr="0086205A" w:rsidRDefault="00A74CB5" w:rsidP="00500993">
            <w:pPr>
              <w:pStyle w:val="Normlny0"/>
              <w:jc w:val="center"/>
            </w:pPr>
          </w:p>
          <w:p w14:paraId="4DE8D3EF" w14:textId="77777777" w:rsidR="00A74CB5" w:rsidRPr="0086205A" w:rsidRDefault="00A74CB5" w:rsidP="00500993">
            <w:pPr>
              <w:pStyle w:val="Normlny0"/>
              <w:jc w:val="center"/>
            </w:pPr>
          </w:p>
          <w:p w14:paraId="183AC8E5" w14:textId="052C819D" w:rsidR="00A74CB5" w:rsidRPr="0086205A" w:rsidRDefault="00A74CB5" w:rsidP="00500993">
            <w:pPr>
              <w:pStyle w:val="Normlny0"/>
              <w:jc w:val="center"/>
            </w:pPr>
          </w:p>
          <w:p w14:paraId="17750AC7" w14:textId="002B2440" w:rsidR="007A0DC1" w:rsidRPr="0086205A" w:rsidRDefault="007A0DC1" w:rsidP="00500993">
            <w:pPr>
              <w:pStyle w:val="Normlny0"/>
              <w:jc w:val="center"/>
            </w:pPr>
          </w:p>
          <w:p w14:paraId="121A6852" w14:textId="1A20C6B1" w:rsidR="007A0DC1" w:rsidRPr="0086205A" w:rsidRDefault="007A0DC1" w:rsidP="00500993">
            <w:pPr>
              <w:pStyle w:val="Normlny0"/>
              <w:jc w:val="center"/>
            </w:pPr>
          </w:p>
          <w:p w14:paraId="76733F48" w14:textId="3E4FAE64" w:rsidR="007A0DC1" w:rsidRPr="0086205A" w:rsidRDefault="007A0DC1" w:rsidP="00500993">
            <w:pPr>
              <w:pStyle w:val="Normlny0"/>
              <w:jc w:val="center"/>
            </w:pPr>
          </w:p>
          <w:p w14:paraId="11E1FA56" w14:textId="254D7E13" w:rsidR="007A0DC1" w:rsidRPr="0086205A" w:rsidRDefault="007A0DC1" w:rsidP="00500993">
            <w:pPr>
              <w:pStyle w:val="Normlny0"/>
              <w:jc w:val="center"/>
            </w:pPr>
          </w:p>
          <w:p w14:paraId="28EA67A9" w14:textId="4397802F" w:rsidR="007A0DC1" w:rsidRPr="0086205A" w:rsidRDefault="007A0DC1" w:rsidP="00500993">
            <w:pPr>
              <w:pStyle w:val="Normlny0"/>
              <w:jc w:val="center"/>
            </w:pPr>
          </w:p>
          <w:p w14:paraId="261D50FC" w14:textId="4DB89914" w:rsidR="007A0DC1" w:rsidRPr="0086205A" w:rsidRDefault="007A0DC1" w:rsidP="00500993">
            <w:pPr>
              <w:pStyle w:val="Normlny0"/>
              <w:jc w:val="center"/>
            </w:pPr>
          </w:p>
          <w:p w14:paraId="3DD583AF" w14:textId="4329AE3C" w:rsidR="007A0DC1" w:rsidRPr="0086205A" w:rsidRDefault="007A0DC1" w:rsidP="00500993">
            <w:pPr>
              <w:pStyle w:val="Normlny0"/>
              <w:jc w:val="center"/>
            </w:pPr>
          </w:p>
          <w:p w14:paraId="310E0F96" w14:textId="0378B487" w:rsidR="007A0DC1" w:rsidRPr="0086205A" w:rsidRDefault="007A0DC1" w:rsidP="00500993">
            <w:pPr>
              <w:pStyle w:val="Normlny0"/>
              <w:jc w:val="center"/>
            </w:pPr>
          </w:p>
          <w:p w14:paraId="48B25A03" w14:textId="7D33FD0D" w:rsidR="007A0DC1" w:rsidRPr="0086205A" w:rsidRDefault="007A0DC1" w:rsidP="00500993">
            <w:pPr>
              <w:pStyle w:val="Normlny0"/>
              <w:jc w:val="center"/>
            </w:pPr>
          </w:p>
          <w:p w14:paraId="4E7FE55E" w14:textId="1B8F148D" w:rsidR="007A0DC1" w:rsidRPr="0086205A" w:rsidRDefault="007A0DC1" w:rsidP="00500993">
            <w:pPr>
              <w:pStyle w:val="Normlny0"/>
              <w:jc w:val="center"/>
            </w:pPr>
          </w:p>
          <w:p w14:paraId="5B14310C" w14:textId="30AA92AB" w:rsidR="007A0DC1" w:rsidRPr="0086205A" w:rsidRDefault="007A0DC1" w:rsidP="00500993">
            <w:pPr>
              <w:pStyle w:val="Normlny0"/>
              <w:jc w:val="center"/>
            </w:pPr>
          </w:p>
          <w:p w14:paraId="1AC986E3" w14:textId="404860FF" w:rsidR="007A0DC1" w:rsidRPr="0086205A" w:rsidRDefault="007A0DC1" w:rsidP="00500993">
            <w:pPr>
              <w:pStyle w:val="Normlny0"/>
              <w:jc w:val="center"/>
            </w:pPr>
          </w:p>
          <w:p w14:paraId="33BDE8C2" w14:textId="17973751" w:rsidR="007A0DC1" w:rsidRPr="0086205A" w:rsidRDefault="007A0DC1" w:rsidP="00500993">
            <w:pPr>
              <w:pStyle w:val="Normlny0"/>
              <w:jc w:val="center"/>
            </w:pPr>
          </w:p>
          <w:p w14:paraId="1F31D3ED" w14:textId="08C4E2E3" w:rsidR="007A0DC1" w:rsidRPr="0086205A" w:rsidRDefault="007A0DC1" w:rsidP="00500993">
            <w:pPr>
              <w:pStyle w:val="Normlny0"/>
              <w:jc w:val="center"/>
            </w:pPr>
          </w:p>
          <w:p w14:paraId="0440D10C" w14:textId="45A05DC6" w:rsidR="00C67687" w:rsidRPr="0086205A" w:rsidRDefault="00C67687" w:rsidP="00500993">
            <w:pPr>
              <w:pStyle w:val="Normlny0"/>
              <w:jc w:val="center"/>
            </w:pPr>
          </w:p>
          <w:p w14:paraId="343A5969" w14:textId="3D84DAE0" w:rsidR="00C67687" w:rsidRPr="0086205A" w:rsidRDefault="00C67687" w:rsidP="00500993">
            <w:pPr>
              <w:pStyle w:val="Normlny0"/>
              <w:jc w:val="center"/>
            </w:pPr>
          </w:p>
          <w:p w14:paraId="2CCD9306" w14:textId="658E2A3D" w:rsidR="00C67687" w:rsidRPr="0086205A" w:rsidRDefault="00C67687" w:rsidP="00500993">
            <w:pPr>
              <w:pStyle w:val="Normlny0"/>
              <w:jc w:val="center"/>
            </w:pPr>
          </w:p>
          <w:p w14:paraId="19F756EE" w14:textId="77777777" w:rsidR="00C67687" w:rsidRPr="0086205A" w:rsidRDefault="00C67687" w:rsidP="00500993">
            <w:pPr>
              <w:pStyle w:val="Normlny0"/>
              <w:jc w:val="center"/>
            </w:pPr>
          </w:p>
          <w:p w14:paraId="5BB0114B" w14:textId="0C944297" w:rsidR="007A0DC1" w:rsidRPr="0086205A" w:rsidRDefault="007A0DC1" w:rsidP="00500993">
            <w:pPr>
              <w:pStyle w:val="Normlny0"/>
              <w:jc w:val="center"/>
            </w:pPr>
          </w:p>
          <w:p w14:paraId="2ECB5440" w14:textId="496BFA55" w:rsidR="007A0DC1" w:rsidRPr="0086205A" w:rsidRDefault="007A0DC1" w:rsidP="00500993">
            <w:pPr>
              <w:pStyle w:val="Normlny0"/>
              <w:jc w:val="center"/>
            </w:pPr>
          </w:p>
          <w:p w14:paraId="4E6F7BF9" w14:textId="25F3EB48" w:rsidR="007A0DC1" w:rsidRPr="0086205A" w:rsidRDefault="007A0DC1" w:rsidP="00500993">
            <w:pPr>
              <w:pStyle w:val="Normlny0"/>
              <w:jc w:val="center"/>
            </w:pPr>
          </w:p>
          <w:p w14:paraId="1995EB3F" w14:textId="276E8B4F" w:rsidR="007A0DC1" w:rsidRPr="0086205A" w:rsidRDefault="007A0DC1" w:rsidP="00500993">
            <w:pPr>
              <w:pStyle w:val="Normlny0"/>
              <w:jc w:val="center"/>
            </w:pPr>
          </w:p>
          <w:p w14:paraId="56E30ABF" w14:textId="5F20324D" w:rsidR="007A0DC1" w:rsidRPr="0086205A" w:rsidRDefault="007A0DC1" w:rsidP="00500993">
            <w:pPr>
              <w:pStyle w:val="Normlny0"/>
              <w:jc w:val="center"/>
            </w:pPr>
          </w:p>
          <w:p w14:paraId="7136A9E8" w14:textId="592125BC" w:rsidR="007A0DC1" w:rsidRPr="0086205A" w:rsidRDefault="007A0DC1" w:rsidP="00500993">
            <w:pPr>
              <w:pStyle w:val="Normlny0"/>
              <w:jc w:val="center"/>
            </w:pPr>
          </w:p>
          <w:p w14:paraId="67B19242" w14:textId="2244DC93" w:rsidR="007A0DC1" w:rsidRPr="0086205A" w:rsidRDefault="007A0DC1" w:rsidP="00500993">
            <w:pPr>
              <w:pStyle w:val="Normlny0"/>
              <w:jc w:val="center"/>
            </w:pPr>
          </w:p>
          <w:p w14:paraId="46CEAAC6" w14:textId="017A50B0" w:rsidR="007A0DC1" w:rsidRPr="0086205A" w:rsidRDefault="007A0DC1" w:rsidP="00500993">
            <w:pPr>
              <w:pStyle w:val="Normlny0"/>
              <w:jc w:val="center"/>
            </w:pPr>
          </w:p>
          <w:p w14:paraId="4C7632D9" w14:textId="77777777" w:rsidR="007A0DC1" w:rsidRPr="0086205A" w:rsidRDefault="007A0DC1" w:rsidP="00500993">
            <w:pPr>
              <w:pStyle w:val="Normlny0"/>
              <w:jc w:val="center"/>
            </w:pPr>
          </w:p>
          <w:p w14:paraId="0824B138" w14:textId="05C6B34A" w:rsidR="00A74CB5" w:rsidRPr="0086205A" w:rsidRDefault="00A74CB5" w:rsidP="00500993">
            <w:pPr>
              <w:pStyle w:val="Normlny0"/>
              <w:jc w:val="center"/>
              <w:rPr>
                <w:b/>
                <w:bCs/>
              </w:rPr>
            </w:pPr>
            <w:r w:rsidRPr="0086205A">
              <w:rPr>
                <w:b/>
                <w:bCs/>
              </w:rPr>
              <w:t>§ 50 O 20</w:t>
            </w:r>
          </w:p>
          <w:p w14:paraId="24B8DC6A" w14:textId="6AAEEC53" w:rsidR="00A74CB5" w:rsidRPr="0086205A" w:rsidRDefault="00A74CB5" w:rsidP="00500993">
            <w:pPr>
              <w:pStyle w:val="Normlny0"/>
              <w:jc w:val="center"/>
            </w:pPr>
          </w:p>
          <w:p w14:paraId="53AD11E7" w14:textId="0EAB88AE" w:rsidR="00A74CB5" w:rsidRPr="0086205A" w:rsidRDefault="00A74CB5" w:rsidP="00500993">
            <w:pPr>
              <w:pStyle w:val="Normlny0"/>
              <w:jc w:val="center"/>
            </w:pPr>
          </w:p>
          <w:p w14:paraId="65A7240B" w14:textId="78AED1BA" w:rsidR="00A74CB5" w:rsidRPr="0086205A" w:rsidRDefault="00A74CB5" w:rsidP="00500993">
            <w:pPr>
              <w:pStyle w:val="Normlny0"/>
              <w:jc w:val="center"/>
            </w:pPr>
          </w:p>
          <w:p w14:paraId="65B0B4CB" w14:textId="030DA3E5" w:rsidR="00A74CB5" w:rsidRPr="0086205A" w:rsidRDefault="00A74CB5" w:rsidP="00500993">
            <w:pPr>
              <w:pStyle w:val="Normlny0"/>
              <w:jc w:val="center"/>
            </w:pPr>
          </w:p>
          <w:p w14:paraId="3D553FA4" w14:textId="6988DC14" w:rsidR="00A74CB5" w:rsidRPr="0086205A" w:rsidRDefault="00A74CB5" w:rsidP="00500993">
            <w:pPr>
              <w:pStyle w:val="Normlny0"/>
              <w:jc w:val="center"/>
            </w:pPr>
          </w:p>
          <w:p w14:paraId="426FD750" w14:textId="510489A8" w:rsidR="00A74CB5" w:rsidRPr="0086205A" w:rsidRDefault="00A74CB5" w:rsidP="00500993">
            <w:pPr>
              <w:pStyle w:val="Normlny0"/>
              <w:jc w:val="center"/>
            </w:pPr>
          </w:p>
          <w:p w14:paraId="3621C295" w14:textId="5FF147E7" w:rsidR="00A74CB5" w:rsidRPr="0086205A" w:rsidRDefault="00A74CB5" w:rsidP="00500993">
            <w:pPr>
              <w:pStyle w:val="Normlny0"/>
              <w:jc w:val="center"/>
            </w:pPr>
          </w:p>
          <w:p w14:paraId="46604DB2" w14:textId="55B2B199" w:rsidR="00A74CB5" w:rsidRPr="0086205A" w:rsidRDefault="00A74CB5" w:rsidP="00500993">
            <w:pPr>
              <w:pStyle w:val="Normlny0"/>
              <w:jc w:val="center"/>
            </w:pPr>
          </w:p>
          <w:p w14:paraId="4354146C" w14:textId="23851F15" w:rsidR="00A74CB5" w:rsidRPr="0086205A" w:rsidRDefault="00A74CB5" w:rsidP="00500993">
            <w:pPr>
              <w:pStyle w:val="Normlny0"/>
              <w:jc w:val="center"/>
            </w:pPr>
          </w:p>
          <w:p w14:paraId="4506295E" w14:textId="578A0A4F" w:rsidR="00A74CB5" w:rsidRPr="0086205A" w:rsidRDefault="00A74CB5" w:rsidP="00500993">
            <w:pPr>
              <w:pStyle w:val="Normlny0"/>
              <w:jc w:val="center"/>
            </w:pPr>
          </w:p>
          <w:p w14:paraId="65BA52C3" w14:textId="0691FBED" w:rsidR="00A74CB5" w:rsidRPr="0086205A" w:rsidRDefault="00A74CB5" w:rsidP="00500993">
            <w:pPr>
              <w:pStyle w:val="Normlny0"/>
              <w:jc w:val="center"/>
            </w:pPr>
          </w:p>
          <w:p w14:paraId="297A5CC2" w14:textId="4B74A2A1" w:rsidR="00A74CB5" w:rsidRPr="0086205A" w:rsidRDefault="00A74CB5" w:rsidP="00500993">
            <w:pPr>
              <w:pStyle w:val="Normlny0"/>
              <w:jc w:val="center"/>
            </w:pPr>
          </w:p>
          <w:p w14:paraId="548FD2AE" w14:textId="4C9317D5" w:rsidR="00A74CB5" w:rsidRPr="0086205A" w:rsidRDefault="00A74CB5" w:rsidP="00500993">
            <w:pPr>
              <w:pStyle w:val="Normlny0"/>
              <w:jc w:val="center"/>
            </w:pPr>
          </w:p>
          <w:p w14:paraId="42062C82" w14:textId="53CEE257" w:rsidR="00A74CB5" w:rsidRPr="0086205A" w:rsidRDefault="00A74CB5" w:rsidP="00500993">
            <w:pPr>
              <w:pStyle w:val="Normlny0"/>
              <w:jc w:val="center"/>
            </w:pPr>
          </w:p>
          <w:p w14:paraId="42CDF38E" w14:textId="786FC97B" w:rsidR="00A74CB5" w:rsidRPr="0086205A" w:rsidRDefault="00A74CB5" w:rsidP="00500993">
            <w:pPr>
              <w:pStyle w:val="Normlny0"/>
              <w:jc w:val="center"/>
            </w:pPr>
          </w:p>
          <w:p w14:paraId="73915AEF" w14:textId="6711A0E2" w:rsidR="00A74CB5" w:rsidRPr="0086205A" w:rsidRDefault="00A74CB5" w:rsidP="00500993">
            <w:pPr>
              <w:pStyle w:val="Normlny0"/>
              <w:jc w:val="center"/>
            </w:pPr>
          </w:p>
          <w:p w14:paraId="2A55E9C6" w14:textId="131ECF19" w:rsidR="00A74CB5" w:rsidRPr="0086205A" w:rsidRDefault="00A74CB5" w:rsidP="00500993">
            <w:pPr>
              <w:pStyle w:val="Normlny0"/>
              <w:jc w:val="center"/>
            </w:pPr>
          </w:p>
          <w:p w14:paraId="1FFBABB4" w14:textId="7438DFC6" w:rsidR="00A74CB5" w:rsidRPr="0086205A" w:rsidRDefault="00A74CB5" w:rsidP="00500993">
            <w:pPr>
              <w:pStyle w:val="Normlny0"/>
              <w:jc w:val="center"/>
            </w:pPr>
          </w:p>
          <w:p w14:paraId="44EDB5F3" w14:textId="46BAEDF1" w:rsidR="00A74CB5" w:rsidRPr="0086205A" w:rsidRDefault="00A74CB5" w:rsidP="00500993">
            <w:pPr>
              <w:pStyle w:val="Normlny0"/>
              <w:jc w:val="center"/>
            </w:pPr>
          </w:p>
          <w:p w14:paraId="0C47036E" w14:textId="17BFF874" w:rsidR="00A74CB5" w:rsidRPr="0086205A" w:rsidRDefault="00A74CB5" w:rsidP="00500993">
            <w:pPr>
              <w:pStyle w:val="Normlny0"/>
              <w:jc w:val="center"/>
            </w:pPr>
          </w:p>
          <w:p w14:paraId="3AAB3675" w14:textId="555508CF" w:rsidR="007A0DC1" w:rsidRPr="0086205A" w:rsidRDefault="007A0DC1" w:rsidP="00500993">
            <w:pPr>
              <w:pStyle w:val="Normlny0"/>
              <w:jc w:val="center"/>
            </w:pPr>
          </w:p>
          <w:p w14:paraId="3A3FD307" w14:textId="3D8F879D" w:rsidR="007A0DC1" w:rsidRPr="0086205A" w:rsidRDefault="007A0DC1" w:rsidP="00500993">
            <w:pPr>
              <w:pStyle w:val="Normlny0"/>
              <w:jc w:val="center"/>
            </w:pPr>
          </w:p>
          <w:p w14:paraId="4652643B" w14:textId="61DC0F3D" w:rsidR="007A0DC1" w:rsidRPr="0086205A" w:rsidRDefault="007A0DC1" w:rsidP="00500993">
            <w:pPr>
              <w:pStyle w:val="Normlny0"/>
              <w:jc w:val="center"/>
            </w:pPr>
          </w:p>
          <w:p w14:paraId="52416EE7" w14:textId="3348624B" w:rsidR="007A0DC1" w:rsidRPr="0086205A" w:rsidRDefault="007A0DC1" w:rsidP="00500993">
            <w:pPr>
              <w:pStyle w:val="Normlny0"/>
              <w:jc w:val="center"/>
            </w:pPr>
          </w:p>
          <w:p w14:paraId="02A1015F" w14:textId="77777777" w:rsidR="007A0DC1" w:rsidRPr="0086205A" w:rsidRDefault="007A0DC1" w:rsidP="00500993">
            <w:pPr>
              <w:pStyle w:val="Normlny0"/>
              <w:jc w:val="center"/>
            </w:pPr>
          </w:p>
          <w:p w14:paraId="75EAA307" w14:textId="7A5CC862" w:rsidR="00A74CB5" w:rsidRPr="0086205A" w:rsidRDefault="00A74CB5" w:rsidP="00500993">
            <w:pPr>
              <w:pStyle w:val="Normlny0"/>
              <w:jc w:val="center"/>
            </w:pPr>
          </w:p>
          <w:p w14:paraId="79FBDBE2" w14:textId="15769F91" w:rsidR="00A74CB5" w:rsidRPr="0086205A" w:rsidRDefault="00A74CB5" w:rsidP="00500993">
            <w:pPr>
              <w:pStyle w:val="Normlny0"/>
              <w:jc w:val="center"/>
            </w:pPr>
            <w:r w:rsidRPr="0086205A">
              <w:t>§ 20b O</w:t>
            </w:r>
            <w:r w:rsidR="007A0DC1" w:rsidRPr="0086205A">
              <w:t> </w:t>
            </w:r>
            <w:r w:rsidRPr="0086205A">
              <w:t>3</w:t>
            </w:r>
            <w:r w:rsidR="007A0DC1" w:rsidRPr="0086205A">
              <w:t xml:space="preserve"> </w:t>
            </w:r>
          </w:p>
          <w:p w14:paraId="1D1987E9" w14:textId="77777777" w:rsidR="00A74CB5" w:rsidRPr="0086205A" w:rsidRDefault="00A74CB5" w:rsidP="00500993">
            <w:pPr>
              <w:pStyle w:val="Normlny0"/>
              <w:jc w:val="center"/>
            </w:pPr>
          </w:p>
          <w:p w14:paraId="201688C8" w14:textId="77777777" w:rsidR="00A74CB5" w:rsidRPr="0086205A" w:rsidRDefault="00A74CB5" w:rsidP="00500993">
            <w:pPr>
              <w:pStyle w:val="Normlny0"/>
              <w:jc w:val="center"/>
            </w:pPr>
          </w:p>
          <w:p w14:paraId="41F7B53D" w14:textId="77777777" w:rsidR="00A74CB5" w:rsidRPr="0086205A" w:rsidRDefault="00A74CB5" w:rsidP="00500993">
            <w:pPr>
              <w:pStyle w:val="Normlny0"/>
              <w:jc w:val="center"/>
            </w:pPr>
          </w:p>
          <w:p w14:paraId="24AB1DFE" w14:textId="0FD1DE07" w:rsidR="00A74CB5" w:rsidRPr="0086205A" w:rsidRDefault="00A74CB5" w:rsidP="00500993">
            <w:pPr>
              <w:pStyle w:val="Normlny0"/>
              <w:jc w:val="center"/>
            </w:pPr>
          </w:p>
          <w:p w14:paraId="4A4612D1" w14:textId="77777777" w:rsidR="00A74CB5" w:rsidRPr="0086205A" w:rsidRDefault="00A74CB5" w:rsidP="00500993">
            <w:pPr>
              <w:pStyle w:val="Normlny0"/>
              <w:jc w:val="center"/>
            </w:pPr>
          </w:p>
          <w:p w14:paraId="3F252416" w14:textId="3F5A497A" w:rsidR="00A74CB5" w:rsidRPr="0086205A" w:rsidRDefault="00A74CB5" w:rsidP="00500993">
            <w:pPr>
              <w:pStyle w:val="Normlny0"/>
              <w:jc w:val="center"/>
            </w:pPr>
            <w:r w:rsidRPr="0086205A">
              <w:t>§ 20c O 3</w:t>
            </w:r>
          </w:p>
          <w:p w14:paraId="4721815A" w14:textId="77777777" w:rsidR="00A74CB5" w:rsidRPr="0086205A" w:rsidRDefault="00A74CB5" w:rsidP="00500993">
            <w:pPr>
              <w:pStyle w:val="Normlny0"/>
              <w:jc w:val="center"/>
            </w:pPr>
          </w:p>
          <w:p w14:paraId="2A36ECAC" w14:textId="77777777" w:rsidR="00A74CB5" w:rsidRPr="0086205A" w:rsidRDefault="00A74CB5" w:rsidP="00500993">
            <w:pPr>
              <w:pStyle w:val="Normlny0"/>
              <w:jc w:val="center"/>
            </w:pPr>
          </w:p>
          <w:p w14:paraId="46E37480" w14:textId="77777777" w:rsidR="00A74CB5" w:rsidRPr="0086205A" w:rsidRDefault="00A74CB5" w:rsidP="00500993">
            <w:pPr>
              <w:pStyle w:val="Normlny0"/>
              <w:jc w:val="center"/>
            </w:pPr>
          </w:p>
          <w:p w14:paraId="3911064D" w14:textId="77777777" w:rsidR="00A74CB5" w:rsidRPr="0086205A" w:rsidRDefault="00A74CB5" w:rsidP="00500993">
            <w:pPr>
              <w:pStyle w:val="Normlny0"/>
              <w:jc w:val="center"/>
            </w:pPr>
          </w:p>
          <w:p w14:paraId="00BCFC9C" w14:textId="77777777" w:rsidR="00A74CB5" w:rsidRPr="0086205A" w:rsidRDefault="00A74CB5" w:rsidP="00500993">
            <w:pPr>
              <w:pStyle w:val="Normlny0"/>
              <w:jc w:val="center"/>
            </w:pPr>
          </w:p>
          <w:p w14:paraId="5D32AE98" w14:textId="77777777" w:rsidR="00A74CB5" w:rsidRPr="0086205A" w:rsidRDefault="00A74CB5" w:rsidP="00500993">
            <w:pPr>
              <w:pStyle w:val="Normlny0"/>
              <w:jc w:val="center"/>
            </w:pPr>
          </w:p>
          <w:p w14:paraId="6DD02BB9" w14:textId="77777777" w:rsidR="00A74CB5" w:rsidRPr="0086205A" w:rsidRDefault="00A74CB5" w:rsidP="00500993">
            <w:pPr>
              <w:pStyle w:val="Normlny0"/>
              <w:jc w:val="center"/>
            </w:pPr>
          </w:p>
          <w:p w14:paraId="5AB97A31" w14:textId="77777777" w:rsidR="00A74CB5" w:rsidRPr="0086205A" w:rsidRDefault="00A74CB5" w:rsidP="00500993">
            <w:pPr>
              <w:pStyle w:val="Normlny0"/>
              <w:jc w:val="center"/>
            </w:pPr>
          </w:p>
          <w:p w14:paraId="6D611CA3" w14:textId="77777777" w:rsidR="00A74CB5" w:rsidRPr="0086205A" w:rsidRDefault="00A74CB5" w:rsidP="00500993">
            <w:pPr>
              <w:pStyle w:val="Normlny0"/>
              <w:jc w:val="center"/>
            </w:pPr>
          </w:p>
          <w:p w14:paraId="7166B076" w14:textId="77777777" w:rsidR="00A74CB5" w:rsidRPr="0086205A" w:rsidRDefault="00A74CB5" w:rsidP="00500993">
            <w:pPr>
              <w:pStyle w:val="Normlny0"/>
              <w:jc w:val="center"/>
            </w:pPr>
          </w:p>
          <w:p w14:paraId="6AE499CF" w14:textId="77777777" w:rsidR="00A74CB5" w:rsidRPr="0086205A" w:rsidRDefault="00A74CB5" w:rsidP="00500993">
            <w:pPr>
              <w:pStyle w:val="Normlny0"/>
              <w:jc w:val="center"/>
            </w:pPr>
          </w:p>
          <w:p w14:paraId="5B02D5A7" w14:textId="77777777" w:rsidR="00A74CB5" w:rsidRPr="0086205A" w:rsidRDefault="00A74CB5" w:rsidP="00500993">
            <w:pPr>
              <w:pStyle w:val="Normlny0"/>
              <w:jc w:val="center"/>
            </w:pPr>
          </w:p>
          <w:p w14:paraId="273DEADC" w14:textId="77777777" w:rsidR="00A74CB5" w:rsidRPr="0086205A" w:rsidRDefault="00A74CB5" w:rsidP="00500993">
            <w:pPr>
              <w:pStyle w:val="Normlny0"/>
              <w:jc w:val="center"/>
            </w:pPr>
          </w:p>
          <w:p w14:paraId="3636E16F" w14:textId="77777777" w:rsidR="00A74CB5" w:rsidRPr="0086205A" w:rsidRDefault="00A74CB5" w:rsidP="00500993">
            <w:pPr>
              <w:pStyle w:val="Normlny0"/>
              <w:jc w:val="center"/>
            </w:pPr>
          </w:p>
          <w:p w14:paraId="468334FC" w14:textId="77777777" w:rsidR="00A74CB5" w:rsidRPr="0086205A" w:rsidRDefault="00A74CB5" w:rsidP="00500993">
            <w:pPr>
              <w:pStyle w:val="Normlny0"/>
              <w:jc w:val="center"/>
            </w:pPr>
          </w:p>
          <w:p w14:paraId="50CC0331" w14:textId="77777777" w:rsidR="00A74CB5" w:rsidRPr="0086205A" w:rsidRDefault="00A74CB5" w:rsidP="00500993">
            <w:pPr>
              <w:pStyle w:val="Normlny0"/>
              <w:jc w:val="center"/>
            </w:pPr>
          </w:p>
          <w:p w14:paraId="62D704A2" w14:textId="77777777" w:rsidR="00A74CB5" w:rsidRPr="0086205A" w:rsidRDefault="00A74CB5" w:rsidP="00500993">
            <w:pPr>
              <w:pStyle w:val="Normlny0"/>
              <w:jc w:val="center"/>
            </w:pPr>
          </w:p>
          <w:p w14:paraId="2348FDA6" w14:textId="77777777" w:rsidR="00A74CB5" w:rsidRPr="0086205A" w:rsidRDefault="00A74CB5" w:rsidP="00500993">
            <w:pPr>
              <w:pStyle w:val="Normlny0"/>
              <w:jc w:val="center"/>
            </w:pPr>
          </w:p>
          <w:p w14:paraId="50CB8665" w14:textId="77777777" w:rsidR="00A74CB5" w:rsidRPr="0086205A" w:rsidRDefault="00A74CB5" w:rsidP="00500993">
            <w:pPr>
              <w:pStyle w:val="Normlny0"/>
              <w:jc w:val="center"/>
            </w:pPr>
          </w:p>
          <w:p w14:paraId="56C4156D" w14:textId="3EED3339" w:rsidR="00A74CB5" w:rsidRPr="0086205A" w:rsidRDefault="00A74CB5" w:rsidP="00500993">
            <w:pPr>
              <w:pStyle w:val="Normlny0"/>
              <w:jc w:val="center"/>
            </w:pPr>
          </w:p>
          <w:p w14:paraId="2CD2E434" w14:textId="77777777" w:rsidR="00A74CB5" w:rsidRPr="0086205A" w:rsidRDefault="00A74CB5" w:rsidP="00500993">
            <w:pPr>
              <w:pStyle w:val="Normlny0"/>
              <w:jc w:val="center"/>
            </w:pPr>
          </w:p>
          <w:p w14:paraId="38DE4993" w14:textId="67BE4297" w:rsidR="00A74CB5" w:rsidRPr="0086205A" w:rsidRDefault="00A74CB5" w:rsidP="00500993">
            <w:pPr>
              <w:pStyle w:val="Normlny0"/>
              <w:jc w:val="center"/>
            </w:pPr>
          </w:p>
          <w:p w14:paraId="090D9451" w14:textId="68FFABC2" w:rsidR="007A0DC1" w:rsidRPr="0086205A" w:rsidRDefault="007A0DC1" w:rsidP="00500993">
            <w:pPr>
              <w:pStyle w:val="Normlny0"/>
              <w:jc w:val="center"/>
            </w:pPr>
          </w:p>
          <w:p w14:paraId="336D247E" w14:textId="7D1DC8A4" w:rsidR="007A0DC1" w:rsidRPr="0086205A" w:rsidRDefault="007A0DC1" w:rsidP="00500993">
            <w:pPr>
              <w:pStyle w:val="Normlny0"/>
              <w:jc w:val="center"/>
            </w:pPr>
          </w:p>
          <w:p w14:paraId="7AA737BB" w14:textId="7C120062" w:rsidR="007A0DC1" w:rsidRPr="0086205A" w:rsidRDefault="007A0DC1" w:rsidP="00500993">
            <w:pPr>
              <w:pStyle w:val="Normlny0"/>
              <w:jc w:val="center"/>
            </w:pPr>
          </w:p>
          <w:p w14:paraId="59A5AEC1" w14:textId="77777777" w:rsidR="007A0DC1" w:rsidRPr="0086205A" w:rsidRDefault="007A0DC1" w:rsidP="00500993">
            <w:pPr>
              <w:pStyle w:val="Normlny0"/>
              <w:jc w:val="center"/>
            </w:pPr>
          </w:p>
          <w:p w14:paraId="04CA8BAC" w14:textId="77777777" w:rsidR="00A74CB5" w:rsidRPr="0086205A" w:rsidRDefault="00A74CB5" w:rsidP="00500993">
            <w:pPr>
              <w:pStyle w:val="Normlny0"/>
              <w:jc w:val="center"/>
            </w:pPr>
          </w:p>
          <w:p w14:paraId="48BEC2FE" w14:textId="47D8FCE5" w:rsidR="00A74CB5" w:rsidRPr="0086205A" w:rsidRDefault="00A74CB5" w:rsidP="00500993">
            <w:pPr>
              <w:pStyle w:val="Normlny0"/>
              <w:jc w:val="center"/>
            </w:pPr>
            <w:r w:rsidRPr="0086205A">
              <w:rPr>
                <w:b/>
              </w:rPr>
              <w:t>§ 50 O 1</w:t>
            </w:r>
            <w:r w:rsidRPr="0086205A">
              <w:t xml:space="preserve"> </w:t>
            </w:r>
            <w:r w:rsidRPr="0086205A">
              <w:br/>
              <w:t>P c)</w:t>
            </w:r>
            <w:r w:rsidR="00064AAD" w:rsidRPr="0086205A">
              <w:t xml:space="preserve"> a u)</w:t>
            </w:r>
          </w:p>
          <w:p w14:paraId="2A88BA35" w14:textId="77777777" w:rsidR="00A74CB5" w:rsidRPr="0086205A" w:rsidRDefault="00A74CB5" w:rsidP="00500993">
            <w:pPr>
              <w:pStyle w:val="Normlny0"/>
              <w:jc w:val="center"/>
            </w:pPr>
          </w:p>
          <w:p w14:paraId="3691C88D" w14:textId="77777777" w:rsidR="00A74CB5" w:rsidRPr="0086205A" w:rsidRDefault="00A74CB5" w:rsidP="00500993">
            <w:pPr>
              <w:pStyle w:val="Normlny0"/>
              <w:jc w:val="center"/>
            </w:pPr>
          </w:p>
          <w:p w14:paraId="1006436F" w14:textId="77777777" w:rsidR="00A74CB5" w:rsidRPr="0086205A" w:rsidRDefault="00A74CB5" w:rsidP="00500993">
            <w:pPr>
              <w:pStyle w:val="Normlny0"/>
              <w:jc w:val="center"/>
            </w:pPr>
          </w:p>
          <w:p w14:paraId="44B06FE8" w14:textId="77777777" w:rsidR="00A74CB5" w:rsidRPr="0086205A" w:rsidRDefault="00A74CB5" w:rsidP="00500993">
            <w:pPr>
              <w:pStyle w:val="Normlny0"/>
              <w:jc w:val="center"/>
            </w:pPr>
          </w:p>
          <w:p w14:paraId="0C4F4069" w14:textId="77777777" w:rsidR="00A74CB5" w:rsidRPr="0086205A" w:rsidRDefault="00A74CB5" w:rsidP="00500993">
            <w:pPr>
              <w:pStyle w:val="Normlny0"/>
              <w:jc w:val="center"/>
            </w:pPr>
          </w:p>
          <w:p w14:paraId="37728478" w14:textId="77777777" w:rsidR="00A74CB5" w:rsidRPr="0086205A" w:rsidRDefault="00A74CB5" w:rsidP="00500993">
            <w:pPr>
              <w:pStyle w:val="Normlny0"/>
              <w:jc w:val="center"/>
            </w:pPr>
          </w:p>
          <w:p w14:paraId="1DA7028F" w14:textId="77777777" w:rsidR="00A74CB5" w:rsidRPr="0086205A" w:rsidRDefault="00A74CB5" w:rsidP="00500993">
            <w:pPr>
              <w:pStyle w:val="Normlny0"/>
              <w:jc w:val="center"/>
            </w:pPr>
          </w:p>
          <w:p w14:paraId="43186815" w14:textId="77777777" w:rsidR="00A74CB5" w:rsidRPr="0086205A" w:rsidRDefault="00A74CB5" w:rsidP="00500993">
            <w:pPr>
              <w:pStyle w:val="Normlny0"/>
              <w:jc w:val="center"/>
            </w:pPr>
          </w:p>
          <w:p w14:paraId="1450DA7A" w14:textId="77777777" w:rsidR="00A74CB5" w:rsidRPr="0086205A" w:rsidRDefault="00A74CB5" w:rsidP="00500993">
            <w:pPr>
              <w:pStyle w:val="Normlny0"/>
              <w:jc w:val="center"/>
            </w:pPr>
          </w:p>
          <w:p w14:paraId="445DAFCF" w14:textId="77777777" w:rsidR="00A74CB5" w:rsidRPr="0086205A" w:rsidRDefault="00A74CB5" w:rsidP="00500993">
            <w:pPr>
              <w:pStyle w:val="Normlny0"/>
              <w:jc w:val="center"/>
            </w:pPr>
          </w:p>
          <w:p w14:paraId="3062DA57" w14:textId="77777777" w:rsidR="00A74CB5" w:rsidRPr="0086205A" w:rsidRDefault="00A74CB5" w:rsidP="00500993">
            <w:pPr>
              <w:pStyle w:val="Normlny0"/>
              <w:jc w:val="center"/>
            </w:pPr>
          </w:p>
          <w:p w14:paraId="7035FDD6" w14:textId="77777777" w:rsidR="00A74CB5" w:rsidRPr="0086205A" w:rsidRDefault="00A74CB5" w:rsidP="00500993">
            <w:pPr>
              <w:pStyle w:val="Normlny0"/>
              <w:jc w:val="center"/>
            </w:pPr>
          </w:p>
          <w:p w14:paraId="08ADE61A" w14:textId="77777777" w:rsidR="00A74CB5" w:rsidRPr="0086205A" w:rsidRDefault="00A74CB5" w:rsidP="00500993">
            <w:pPr>
              <w:pStyle w:val="Normlny0"/>
              <w:jc w:val="center"/>
            </w:pPr>
          </w:p>
          <w:p w14:paraId="0EECE52B" w14:textId="77777777" w:rsidR="00A74CB5" w:rsidRPr="0086205A" w:rsidRDefault="00A74CB5" w:rsidP="00500993">
            <w:pPr>
              <w:pStyle w:val="Normlny0"/>
              <w:jc w:val="center"/>
            </w:pPr>
          </w:p>
          <w:p w14:paraId="43D8DBF3" w14:textId="77777777" w:rsidR="00A74CB5" w:rsidRPr="0086205A" w:rsidRDefault="00A74CB5" w:rsidP="00500993">
            <w:pPr>
              <w:pStyle w:val="Normlny0"/>
              <w:jc w:val="center"/>
            </w:pPr>
          </w:p>
          <w:p w14:paraId="16B23877" w14:textId="77777777" w:rsidR="00A74CB5" w:rsidRPr="0086205A" w:rsidRDefault="00A74CB5" w:rsidP="00500993">
            <w:pPr>
              <w:pStyle w:val="Normlny0"/>
              <w:jc w:val="center"/>
            </w:pPr>
          </w:p>
          <w:p w14:paraId="1F72C4BC" w14:textId="77777777" w:rsidR="00A74CB5" w:rsidRPr="0086205A" w:rsidRDefault="00A74CB5" w:rsidP="00500993">
            <w:pPr>
              <w:pStyle w:val="Normlny0"/>
              <w:jc w:val="center"/>
            </w:pPr>
          </w:p>
          <w:p w14:paraId="124564DC" w14:textId="77777777" w:rsidR="00A74CB5" w:rsidRPr="0086205A" w:rsidRDefault="00A74CB5" w:rsidP="00500993">
            <w:pPr>
              <w:pStyle w:val="Normlny0"/>
              <w:jc w:val="center"/>
            </w:pPr>
          </w:p>
          <w:p w14:paraId="09AE9EC1" w14:textId="77777777" w:rsidR="00A74CB5" w:rsidRPr="0086205A" w:rsidRDefault="00A74CB5" w:rsidP="00500993">
            <w:pPr>
              <w:pStyle w:val="Normlny0"/>
              <w:jc w:val="center"/>
            </w:pPr>
          </w:p>
          <w:p w14:paraId="1DEE1077" w14:textId="27E0112C" w:rsidR="00A74CB5" w:rsidRPr="0086205A" w:rsidRDefault="00A74CB5" w:rsidP="00500993">
            <w:pPr>
              <w:pStyle w:val="Normlny0"/>
              <w:jc w:val="center"/>
            </w:pPr>
          </w:p>
          <w:p w14:paraId="59FF9681" w14:textId="3D3DC4AE" w:rsidR="00064AAD" w:rsidRPr="0086205A" w:rsidRDefault="00064AAD" w:rsidP="00500993">
            <w:pPr>
              <w:pStyle w:val="Normlny0"/>
              <w:jc w:val="center"/>
            </w:pPr>
          </w:p>
          <w:p w14:paraId="05AF1DAF" w14:textId="2A126737" w:rsidR="00064AAD" w:rsidRPr="0086205A" w:rsidRDefault="00064AAD" w:rsidP="00500993">
            <w:pPr>
              <w:pStyle w:val="Normlny0"/>
              <w:jc w:val="center"/>
            </w:pPr>
          </w:p>
          <w:p w14:paraId="1F0E7C01" w14:textId="09B7EFBC" w:rsidR="00064AAD" w:rsidRPr="0086205A" w:rsidRDefault="00064AAD" w:rsidP="00500993">
            <w:pPr>
              <w:pStyle w:val="Normlny0"/>
              <w:jc w:val="center"/>
            </w:pPr>
          </w:p>
          <w:p w14:paraId="7074A9B4" w14:textId="469F5740" w:rsidR="00064AAD" w:rsidRPr="0086205A" w:rsidRDefault="00064AAD" w:rsidP="00500993">
            <w:pPr>
              <w:pStyle w:val="Normlny0"/>
              <w:jc w:val="center"/>
            </w:pPr>
          </w:p>
          <w:p w14:paraId="0FAA3783" w14:textId="2E264A80" w:rsidR="00A74CB5" w:rsidRPr="0086205A" w:rsidRDefault="00A74CB5" w:rsidP="00500993">
            <w:pPr>
              <w:pStyle w:val="Normlny0"/>
              <w:jc w:val="center"/>
            </w:pPr>
          </w:p>
          <w:p w14:paraId="5930924D" w14:textId="58171389" w:rsidR="00A74CB5" w:rsidRPr="0086205A" w:rsidRDefault="00A74CB5" w:rsidP="00500993">
            <w:pPr>
              <w:pStyle w:val="Normlny0"/>
              <w:jc w:val="center"/>
              <w:rPr>
                <w:b/>
              </w:rPr>
            </w:pPr>
            <w:r w:rsidRPr="0086205A">
              <w:rPr>
                <w:b/>
              </w:rPr>
              <w:t>§ 50 O 7 uvádzacia veta</w:t>
            </w:r>
          </w:p>
          <w:p w14:paraId="337914D1" w14:textId="448E6CFE" w:rsidR="00A74CB5" w:rsidRPr="0086205A" w:rsidRDefault="00A74CB5" w:rsidP="00500993">
            <w:pPr>
              <w:pStyle w:val="Normlny0"/>
              <w:jc w:val="center"/>
            </w:pPr>
          </w:p>
          <w:p w14:paraId="62B35AE6" w14:textId="318A60DF" w:rsidR="00A74CB5" w:rsidRPr="0086205A" w:rsidRDefault="00A74CB5" w:rsidP="00500993">
            <w:pPr>
              <w:pStyle w:val="Normlny0"/>
              <w:jc w:val="center"/>
            </w:pPr>
          </w:p>
          <w:p w14:paraId="24B3180A" w14:textId="3F00DBCA" w:rsidR="00A74CB5" w:rsidRPr="0086205A" w:rsidRDefault="00A74CB5" w:rsidP="00500993">
            <w:pPr>
              <w:pStyle w:val="Normlny0"/>
              <w:jc w:val="center"/>
            </w:pPr>
          </w:p>
          <w:p w14:paraId="1EFCB4E5" w14:textId="77777777" w:rsidR="00A74CB5" w:rsidRPr="0086205A" w:rsidRDefault="00A74CB5" w:rsidP="00500993">
            <w:pPr>
              <w:pStyle w:val="Normlny0"/>
              <w:jc w:val="center"/>
            </w:pPr>
          </w:p>
          <w:p w14:paraId="4F8CB5A2" w14:textId="77777777" w:rsidR="00A74CB5" w:rsidRPr="0086205A" w:rsidRDefault="00A74CB5" w:rsidP="00500993">
            <w:pPr>
              <w:pStyle w:val="Normlny0"/>
              <w:jc w:val="center"/>
            </w:pPr>
            <w:r w:rsidRPr="0086205A">
              <w:t xml:space="preserve">§ 52 O 1 </w:t>
            </w:r>
          </w:p>
          <w:p w14:paraId="14AB7F15" w14:textId="77777777" w:rsidR="00A74CB5" w:rsidRPr="0086205A" w:rsidRDefault="00A74CB5" w:rsidP="00500993">
            <w:pPr>
              <w:pStyle w:val="Normlny0"/>
              <w:jc w:val="center"/>
            </w:pPr>
          </w:p>
          <w:p w14:paraId="21616D1C" w14:textId="77777777" w:rsidR="00A74CB5" w:rsidRPr="0086205A" w:rsidRDefault="00A74CB5" w:rsidP="00500993">
            <w:pPr>
              <w:pStyle w:val="Normlny0"/>
              <w:jc w:val="center"/>
            </w:pPr>
          </w:p>
          <w:p w14:paraId="74899D18" w14:textId="77777777" w:rsidR="00A74CB5" w:rsidRPr="0086205A" w:rsidRDefault="00A74CB5" w:rsidP="00500993">
            <w:pPr>
              <w:pStyle w:val="Normlny0"/>
              <w:jc w:val="center"/>
            </w:pPr>
          </w:p>
          <w:p w14:paraId="67FB3935" w14:textId="77777777" w:rsidR="00A74CB5" w:rsidRPr="0086205A" w:rsidRDefault="00A74CB5" w:rsidP="00500993">
            <w:pPr>
              <w:pStyle w:val="Normlny0"/>
              <w:jc w:val="center"/>
            </w:pPr>
          </w:p>
          <w:p w14:paraId="3D588CBE" w14:textId="77777777" w:rsidR="00A74CB5" w:rsidRPr="0086205A" w:rsidRDefault="00A74CB5" w:rsidP="00500993">
            <w:pPr>
              <w:pStyle w:val="Normlny0"/>
              <w:jc w:val="center"/>
            </w:pPr>
          </w:p>
          <w:p w14:paraId="4C4A8A4C" w14:textId="77777777" w:rsidR="00A74CB5" w:rsidRPr="0086205A" w:rsidRDefault="00A74CB5" w:rsidP="00500993">
            <w:pPr>
              <w:pStyle w:val="Normlny0"/>
              <w:jc w:val="center"/>
            </w:pPr>
          </w:p>
          <w:p w14:paraId="7BCB00F4" w14:textId="77777777" w:rsidR="00A74CB5" w:rsidRPr="0086205A" w:rsidRDefault="00A74CB5" w:rsidP="00500993">
            <w:pPr>
              <w:pStyle w:val="Normlny0"/>
              <w:jc w:val="center"/>
            </w:pPr>
          </w:p>
          <w:p w14:paraId="6693B262" w14:textId="77777777" w:rsidR="00A74CB5" w:rsidRPr="0086205A" w:rsidRDefault="00A74CB5" w:rsidP="00500993">
            <w:pPr>
              <w:pStyle w:val="Normlny0"/>
              <w:jc w:val="center"/>
            </w:pPr>
          </w:p>
          <w:p w14:paraId="1385C72C" w14:textId="77777777" w:rsidR="00A74CB5" w:rsidRPr="0086205A" w:rsidRDefault="00A74CB5" w:rsidP="00500993">
            <w:pPr>
              <w:pStyle w:val="Normlny0"/>
              <w:jc w:val="center"/>
            </w:pPr>
          </w:p>
          <w:p w14:paraId="67FBFBA8" w14:textId="77777777" w:rsidR="00A74CB5" w:rsidRPr="0086205A" w:rsidRDefault="00A74CB5" w:rsidP="00500993">
            <w:pPr>
              <w:pStyle w:val="Normlny0"/>
              <w:jc w:val="center"/>
            </w:pPr>
          </w:p>
          <w:p w14:paraId="0A71EAB3" w14:textId="77777777" w:rsidR="00A74CB5" w:rsidRPr="0086205A" w:rsidRDefault="00A74CB5" w:rsidP="00500993">
            <w:pPr>
              <w:pStyle w:val="Normlny0"/>
              <w:jc w:val="center"/>
            </w:pPr>
          </w:p>
          <w:p w14:paraId="396D755F" w14:textId="77777777" w:rsidR="00A74CB5" w:rsidRPr="0086205A" w:rsidRDefault="00A74CB5" w:rsidP="00500993">
            <w:pPr>
              <w:pStyle w:val="Normlny0"/>
              <w:jc w:val="center"/>
            </w:pPr>
          </w:p>
          <w:p w14:paraId="11473D93" w14:textId="77777777" w:rsidR="00A74CB5" w:rsidRPr="0086205A" w:rsidRDefault="00A74CB5" w:rsidP="00500993">
            <w:pPr>
              <w:pStyle w:val="Normlny0"/>
              <w:jc w:val="center"/>
            </w:pPr>
          </w:p>
          <w:p w14:paraId="052B68EC" w14:textId="77777777" w:rsidR="00A74CB5" w:rsidRPr="0086205A" w:rsidRDefault="00A74CB5" w:rsidP="00500993">
            <w:pPr>
              <w:pStyle w:val="Normlny0"/>
              <w:jc w:val="center"/>
            </w:pPr>
          </w:p>
          <w:p w14:paraId="0277D37D" w14:textId="43BC0CC2" w:rsidR="00A74CB5" w:rsidRPr="0086205A" w:rsidRDefault="00A74CB5" w:rsidP="00500993">
            <w:pPr>
              <w:pStyle w:val="Normlny0"/>
              <w:jc w:val="center"/>
            </w:pPr>
          </w:p>
          <w:p w14:paraId="20425A13" w14:textId="2C865E73" w:rsidR="00A74CB5" w:rsidRPr="0086205A" w:rsidRDefault="00A74CB5" w:rsidP="00500993">
            <w:pPr>
              <w:pStyle w:val="Normlny0"/>
              <w:jc w:val="center"/>
            </w:pPr>
          </w:p>
          <w:p w14:paraId="39E2298F" w14:textId="77777777" w:rsidR="00A74CB5" w:rsidRPr="0086205A" w:rsidRDefault="00A74CB5" w:rsidP="00500993">
            <w:pPr>
              <w:pStyle w:val="Normlny0"/>
              <w:jc w:val="center"/>
            </w:pPr>
          </w:p>
          <w:p w14:paraId="4ABC9CFD" w14:textId="520FAADA" w:rsidR="00A74CB5" w:rsidRPr="0086205A" w:rsidRDefault="00A74CB5" w:rsidP="00500993">
            <w:pPr>
              <w:pStyle w:val="Normlny0"/>
              <w:jc w:val="center"/>
            </w:pPr>
            <w:r w:rsidRPr="0086205A">
              <w:t xml:space="preserve">§ 50 O 2 </w:t>
            </w:r>
          </w:p>
          <w:p w14:paraId="31CCAED4" w14:textId="77777777" w:rsidR="00A74CB5" w:rsidRPr="0086205A" w:rsidRDefault="00A74CB5" w:rsidP="00500993">
            <w:pPr>
              <w:pStyle w:val="Normlny0"/>
              <w:jc w:val="center"/>
            </w:pPr>
          </w:p>
          <w:p w14:paraId="3D158E09" w14:textId="4AFEF368"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D769E0B" w14:textId="17616FCA" w:rsidR="00A74CB5" w:rsidRPr="0086205A" w:rsidRDefault="00A74CB5" w:rsidP="00500993">
            <w:pPr>
              <w:pStyle w:val="Normlny0"/>
              <w:ind w:left="40"/>
            </w:pPr>
            <w:r w:rsidRPr="0086205A">
              <w:lastRenderedPageBreak/>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w:t>
            </w:r>
            <w:r w:rsidRPr="0086205A">
              <w:lastRenderedPageBreak/>
              <w:t xml:space="preserve">zahraničnej banky, v nedodržiavaní podmienok podľa § 7 ods. 2, 4 a 6, </w:t>
            </w:r>
            <w:r w:rsidRPr="0086205A">
              <w:rPr>
                <w:b/>
              </w:rPr>
              <w:t>§ 8 ods. 2, 9 a 11</w:t>
            </w:r>
            <w:r w:rsidRPr="0086205A">
              <w:t xml:space="preserve"> alebo v nedodržiavaní alebo v obchádzaní iných ustanovení tohto zákona, právne záväzných aktov Európskej únie, ktoré sa vzťahujú na výkon bankových činností, osobitných zákonov</w:t>
            </w:r>
            <w:r w:rsidRPr="0086205A">
              <w:rPr>
                <w:b/>
                <w:bCs/>
                <w:vertAlign w:val="superscript"/>
              </w:rPr>
              <w:t>24aai</w:t>
            </w:r>
            <w:r w:rsidRPr="0086205A">
              <w:rPr>
                <w:b/>
                <w:bCs/>
              </w:rPr>
              <w:t>)</w:t>
            </w:r>
            <w:r w:rsidRPr="0086205A">
              <w:t xml:space="preserve"> alebo iných všeobecne záväzných právnych predpisov, ktoré sa vzťahujú na výkon bankových činností, môže Národná banka Slovenska </w:t>
            </w:r>
          </w:p>
          <w:p w14:paraId="6FC0C046" w14:textId="5253B559" w:rsidR="00A74CB5" w:rsidRPr="0086205A" w:rsidRDefault="00A74CB5" w:rsidP="00500993">
            <w:pPr>
              <w:pStyle w:val="Normlny0"/>
              <w:ind w:left="326" w:hanging="286"/>
            </w:pPr>
            <w:r w:rsidRPr="0086205A">
              <w:t>t) uložiť banke</w:t>
            </w:r>
            <w:r w:rsidRPr="0086205A">
              <w:rPr>
                <w:b/>
              </w:rPr>
              <w:t xml:space="preserve"> alebo pobočke zahraničnej banky</w:t>
            </w:r>
            <w:r w:rsidRPr="0086205A">
              <w:t xml:space="preserve"> povinnosť zverejniť verejné vyhlásenie, v ktorom sa uvedie osoba zodpovedná za nedostatok v činnosti, ako aj povaha porušenia,</w:t>
            </w:r>
          </w:p>
          <w:p w14:paraId="142DEC08" w14:textId="696F4A26" w:rsidR="00A74CB5" w:rsidRPr="0086205A" w:rsidRDefault="00A74CB5" w:rsidP="00500993">
            <w:pPr>
              <w:pStyle w:val="Normlny0"/>
              <w:ind w:left="326" w:hanging="286"/>
            </w:pPr>
          </w:p>
          <w:p w14:paraId="6D7C7D9A" w14:textId="5BEB6911" w:rsidR="00C67687" w:rsidRPr="0086205A" w:rsidRDefault="00C67687" w:rsidP="00500993">
            <w:pPr>
              <w:pStyle w:val="Normlny0"/>
              <w:ind w:left="326" w:hanging="286"/>
            </w:pPr>
          </w:p>
          <w:p w14:paraId="712A8F35" w14:textId="77777777" w:rsidR="00C67687" w:rsidRPr="0086205A" w:rsidRDefault="00C67687" w:rsidP="00500993">
            <w:pPr>
              <w:pStyle w:val="Normlny0"/>
              <w:ind w:left="326" w:hanging="286"/>
            </w:pPr>
          </w:p>
          <w:p w14:paraId="5298CFD0" w14:textId="77777777" w:rsidR="00111574" w:rsidRPr="0086205A" w:rsidRDefault="00111574" w:rsidP="00500993">
            <w:pPr>
              <w:pStyle w:val="Odsekzoznamu"/>
              <w:autoSpaceDE/>
              <w:autoSpaceDN/>
              <w:ind w:left="40" w:hanging="40"/>
              <w:rPr>
                <w:b/>
                <w:sz w:val="20"/>
                <w:szCs w:val="20"/>
              </w:rPr>
            </w:pPr>
            <w:r w:rsidRPr="0086205A">
              <w:rPr>
                <w:b/>
                <w:sz w:val="20"/>
                <w:szCs w:val="20"/>
              </w:rPr>
              <w:t>Poznámka pod čiarou k odkazu 24aai znie:</w:t>
            </w:r>
          </w:p>
          <w:p w14:paraId="56473797" w14:textId="4B6935C7" w:rsidR="007A0DC1" w:rsidRPr="0086205A" w:rsidRDefault="00111574" w:rsidP="00500993">
            <w:pPr>
              <w:pStyle w:val="Odsekzoznamu"/>
              <w:autoSpaceDE/>
              <w:autoSpaceDN/>
              <w:ind w:left="379" w:hanging="379"/>
              <w:rPr>
                <w:b/>
                <w:sz w:val="20"/>
                <w:szCs w:val="20"/>
              </w:rPr>
            </w:pPr>
            <w:r w:rsidRPr="0086205A">
              <w:rPr>
                <w:b/>
                <w:sz w:val="20"/>
                <w:szCs w:val="20"/>
              </w:rPr>
              <w:t>„</w:t>
            </w:r>
            <w:r w:rsidRPr="0086205A">
              <w:rPr>
                <w:b/>
                <w:sz w:val="20"/>
                <w:szCs w:val="20"/>
                <w:vertAlign w:val="superscript"/>
              </w:rPr>
              <w:t>24aai</w:t>
            </w:r>
            <w:r w:rsidRPr="0086205A">
              <w:rPr>
                <w:b/>
                <w:sz w:val="20"/>
                <w:szCs w:val="20"/>
              </w:rPr>
              <w:t xml:space="preserve">)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w:t>
            </w:r>
            <w:r w:rsidRPr="0086205A">
              <w:rPr>
                <w:b/>
                <w:sz w:val="20"/>
                <w:szCs w:val="20"/>
              </w:rPr>
              <w:lastRenderedPageBreak/>
              <w:t>č. 492/2009 Z. z. v znení neskorších predpisov.“.</w:t>
            </w:r>
          </w:p>
          <w:p w14:paraId="56675031" w14:textId="77777777" w:rsidR="007A0DC1" w:rsidRPr="0086205A" w:rsidRDefault="007A0DC1" w:rsidP="00500993">
            <w:pPr>
              <w:pStyle w:val="Normlny0"/>
              <w:ind w:left="326" w:hanging="286"/>
            </w:pPr>
          </w:p>
          <w:p w14:paraId="1F6CF478" w14:textId="398D9F50" w:rsidR="00A74CB5" w:rsidRPr="0086205A" w:rsidRDefault="00A74CB5" w:rsidP="00500993">
            <w:pPr>
              <w:pStyle w:val="Normlny0"/>
              <w:ind w:left="42"/>
            </w:pPr>
            <w:r w:rsidRPr="0086205A">
              <w:t>(</w:t>
            </w:r>
            <w:r w:rsidRPr="0086205A">
              <w:rPr>
                <w:b/>
                <w:bCs/>
              </w:rPr>
              <w:t>20</w:t>
            </w:r>
            <w:r w:rsidRPr="0086205A">
              <w:t>) Ak Národná banka Slovenska zistí nedostatky v činnosti materskej inštitúcie, materskej finančnej holdingovej spoločnosti alebo materskej zmiešanej finančnej holdingovej spoločnosti spočívajúce v nedodržiavaní podmienok určených v súhlase podľa § 20a, podmienok alebo povinností vyplývajúcich z iných rozhodnutí Národnej banky Slovenska uložených materskej inštitúcii, materskej finančnej holdingovej spoločnosti alebo materskej zmiešanej finančnej holdingovej spoločnosti podľa § 20a alebo v nedodržiavaní alebo v obchádzaní ustanovení § 20a, iných ustanovení tohto zákona, osobitných predpisov</w:t>
            </w:r>
            <w:r w:rsidRPr="0086205A">
              <w:rPr>
                <w:vertAlign w:val="superscript"/>
              </w:rPr>
              <w:t>48i</w:t>
            </w:r>
            <w:r w:rsidRPr="0086205A">
              <w:t>) na konsolidovanom základe alebo subkonsolidovanom základe, môže Národná banka Slovenska primerane použiť opatrenia podľa odsekov 1, 2, 7, 9, 10,</w:t>
            </w:r>
            <w:r w:rsidR="00DC3D45" w:rsidRPr="0086205A">
              <w:t xml:space="preserve"> </w:t>
            </w:r>
            <w:r w:rsidR="00BD4EEC" w:rsidRPr="0086205A">
              <w:rPr>
                <w:b/>
                <w:bCs/>
              </w:rPr>
              <w:t>12 a</w:t>
            </w:r>
            <w:r w:rsidR="00BD4EEC" w:rsidRPr="0086205A">
              <w:t xml:space="preserve"> 15 </w:t>
            </w:r>
            <w:r w:rsidRPr="0086205A">
              <w:t>až 17.</w:t>
            </w:r>
          </w:p>
          <w:p w14:paraId="71DA7973" w14:textId="6D89908A" w:rsidR="00A74CB5" w:rsidRPr="0086205A" w:rsidRDefault="00A74CB5" w:rsidP="00500993">
            <w:pPr>
              <w:pStyle w:val="Normlny0"/>
              <w:ind w:left="42"/>
            </w:pPr>
          </w:p>
          <w:p w14:paraId="4BD6C1BA" w14:textId="77777777" w:rsidR="007A0DC1" w:rsidRPr="0086205A" w:rsidRDefault="007A0DC1" w:rsidP="00500993">
            <w:pPr>
              <w:pStyle w:val="Normlny0"/>
              <w:ind w:left="324" w:hanging="284"/>
            </w:pPr>
            <w:r w:rsidRPr="0086205A">
              <w:t>Poznámka pod čiarou k odkazu 48i znie:</w:t>
            </w:r>
          </w:p>
          <w:p w14:paraId="08D2DC8F" w14:textId="77777777" w:rsidR="007A0DC1" w:rsidRPr="0086205A" w:rsidRDefault="007A0DC1" w:rsidP="00500993">
            <w:pPr>
              <w:pStyle w:val="Normlny0"/>
              <w:ind w:left="324" w:hanging="284"/>
            </w:pPr>
            <w:r w:rsidRPr="0086205A">
              <w:t>„</w:t>
            </w:r>
            <w:r w:rsidRPr="0086205A">
              <w:rPr>
                <w:vertAlign w:val="superscript"/>
              </w:rPr>
              <w:t>48i</w:t>
            </w:r>
            <w:r w:rsidRPr="0086205A">
              <w:t>) Čl. 92 až 403, čl. 411 až 429b alebo čl. 430 až 430c nariadenia (EÚ) č. 575/2013 v platnom znení.“.</w:t>
            </w:r>
          </w:p>
          <w:p w14:paraId="517ADE0A" w14:textId="71A512A7" w:rsidR="007A0DC1" w:rsidRPr="0086205A" w:rsidRDefault="007A0DC1" w:rsidP="00500993">
            <w:pPr>
              <w:pStyle w:val="Normlny0"/>
              <w:ind w:left="42"/>
            </w:pPr>
          </w:p>
          <w:p w14:paraId="64C97585" w14:textId="77777777" w:rsidR="007A0DC1" w:rsidRPr="0086205A" w:rsidRDefault="007A0DC1" w:rsidP="00500993">
            <w:pPr>
              <w:pStyle w:val="Normlny0"/>
              <w:ind w:left="42"/>
            </w:pPr>
          </w:p>
          <w:p w14:paraId="503CFD81" w14:textId="19D73A84" w:rsidR="00A74CB5" w:rsidRPr="0086205A" w:rsidRDefault="00A74CB5" w:rsidP="00500993">
            <w:pPr>
              <w:pStyle w:val="Normlny0"/>
              <w:ind w:left="42"/>
            </w:pPr>
            <w:r w:rsidRPr="0086205A">
              <w:t xml:space="preserve">(3) Právomoci v oblasti dohľadu podľa § 50 </w:t>
            </w:r>
            <w:r w:rsidRPr="0086205A">
              <w:rPr>
                <w:b/>
              </w:rPr>
              <w:t xml:space="preserve">a </w:t>
            </w:r>
            <w:r w:rsidR="002C70D5" w:rsidRPr="0086205A">
              <w:rPr>
                <w:b/>
              </w:rPr>
              <w:t xml:space="preserve">§ </w:t>
            </w:r>
            <w:r w:rsidRPr="0086205A">
              <w:rPr>
                <w:b/>
              </w:rPr>
              <w:t>50b</w:t>
            </w:r>
            <w:r w:rsidRPr="0086205A">
              <w:t xml:space="preserve"> a § 63 ods. 1 a 2 Národná banka Slovenska primerane použije aj pri dohľade nad finančnou holdingovou spoločnosťou a zmiešanou finančnou holdingovou spoločnosťou.</w:t>
            </w:r>
          </w:p>
          <w:p w14:paraId="3A9FABA7" w14:textId="49F2C1C0" w:rsidR="00A74CB5" w:rsidRPr="0086205A" w:rsidRDefault="00A74CB5" w:rsidP="00500993">
            <w:pPr>
              <w:pStyle w:val="Normlny0"/>
              <w:ind w:left="42"/>
            </w:pPr>
          </w:p>
          <w:p w14:paraId="00FFBA6C" w14:textId="34BC657A" w:rsidR="00A74CB5" w:rsidRPr="0086205A" w:rsidRDefault="00A74CB5" w:rsidP="00500993">
            <w:pPr>
              <w:pStyle w:val="Normlny0"/>
              <w:ind w:left="42"/>
            </w:pPr>
            <w:r w:rsidRPr="0086205A">
              <w:t xml:space="preserve">(3) Sprostredkujúca materská spoločnosť v Európskej únii môže byť len banka, finančná holdingová spoločnosť, ktorej </w:t>
            </w:r>
            <w:r w:rsidRPr="0086205A">
              <w:lastRenderedPageBreak/>
              <w:t>bol udelený súhlas podľa § 20a alebo porovnateľného ustanovenia právnych predpisov iného členského štátu, alebo zmiešaná finančná holdingová spoločnosť, ktorej bol udelený súhlas podľa § 20a alebo porovnateľného ustanovenia právnych predpisov iného členského štátu, ak odsek 4 neustanovuje inak. Ak žiadna z inštitúcií uvedených v odseku 1 nie je bankou alebo ak sa v súvislosti s poskytovaním investičných činností musí zriadiť druhá sprostredkujúca materská spoločnosť v Európskej únii, aby bola dodržaná požiadavka podľa odseku 2, sprostredkujúca materská spoločnosť v Európskej únii alebo druhá sprostredkujúca materská spoločnosť v Európskej únii môže byť obchodník s cennými papiermi, na ktorého sa vzťahuje osobitný predpis.</w:t>
            </w:r>
            <w:r w:rsidRPr="0086205A">
              <w:rPr>
                <w:vertAlign w:val="superscript"/>
              </w:rPr>
              <w:t>62</w:t>
            </w:r>
            <w:r w:rsidRPr="0086205A">
              <w:t>)</w:t>
            </w:r>
          </w:p>
          <w:p w14:paraId="72E8A413" w14:textId="1A786289" w:rsidR="00A74CB5" w:rsidRPr="0086205A" w:rsidRDefault="00A74CB5" w:rsidP="00500993">
            <w:pPr>
              <w:pStyle w:val="Normlny0"/>
              <w:ind w:left="42"/>
            </w:pPr>
          </w:p>
          <w:p w14:paraId="1768F159" w14:textId="41E8FE2D" w:rsidR="007A0DC1" w:rsidRPr="0086205A" w:rsidRDefault="007A0DC1" w:rsidP="00500993">
            <w:pPr>
              <w:pStyle w:val="Normlny0"/>
              <w:ind w:left="42"/>
            </w:pPr>
            <w:r w:rsidRPr="0086205A">
              <w:t>Poznámka pod čiarou k odkazu 62 znie:</w:t>
            </w:r>
          </w:p>
          <w:p w14:paraId="226BDB7E" w14:textId="211A7BA5" w:rsidR="007A0DC1" w:rsidRPr="0086205A" w:rsidRDefault="007A0DC1" w:rsidP="00500993">
            <w:pPr>
              <w:pStyle w:val="Normlny0"/>
              <w:ind w:left="42"/>
            </w:pPr>
            <w:r w:rsidRPr="0086205A">
              <w:t>„</w:t>
            </w:r>
            <w:r w:rsidRPr="0086205A">
              <w:rPr>
                <w:vertAlign w:val="superscript"/>
              </w:rPr>
              <w:t>62</w:t>
            </w:r>
            <w:r w:rsidRPr="0086205A">
              <w:t>) Zákon č. 371/2014 Z. z. v znení neskorších predpisov.</w:t>
            </w:r>
          </w:p>
          <w:p w14:paraId="7AB99B56" w14:textId="77777777" w:rsidR="007A0DC1" w:rsidRPr="0086205A" w:rsidRDefault="007A0DC1" w:rsidP="00500993">
            <w:pPr>
              <w:pStyle w:val="Normlny0"/>
              <w:ind w:left="42"/>
            </w:pPr>
          </w:p>
          <w:p w14:paraId="57AD2A28" w14:textId="59ACFE6A" w:rsidR="00A74CB5" w:rsidRPr="0086205A" w:rsidRDefault="00A74CB5" w:rsidP="00500993">
            <w:pPr>
              <w:pStyle w:val="Normlny0"/>
              <w:ind w:left="40"/>
            </w:pPr>
            <w:r w:rsidRPr="0086205A">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86205A">
              <w:rPr>
                <w:b/>
              </w:rPr>
              <w:t>§ 8 ods. 2, 9 a 11</w:t>
            </w:r>
            <w:r w:rsidRPr="0086205A">
              <w:t xml:space="preserve"> alebo v nedodržiavaní alebo v obchádzaní iných ustanovení tohto zákona, právne záväzných aktov Európskej únie, ktoré sa vzťahujú na výkon bankových činností, osobitných </w:t>
            </w:r>
            <w:r w:rsidRPr="0086205A">
              <w:lastRenderedPageBreak/>
              <w:t>zákonov</w:t>
            </w:r>
            <w:r w:rsidRPr="0086205A">
              <w:rPr>
                <w:b/>
                <w:bCs/>
                <w:vertAlign w:val="superscript"/>
              </w:rPr>
              <w:t>24aai</w:t>
            </w:r>
            <w:r w:rsidRPr="0086205A">
              <w:rPr>
                <w:b/>
                <w:bCs/>
              </w:rPr>
              <w:t>)</w:t>
            </w:r>
            <w:r w:rsidRPr="0086205A">
              <w:t xml:space="preserve"> alebo iných všeobecne záväzných právnych predpisov, ktoré sa vzťahujú na výkon bankových činností, môže Národná banka Slovenska </w:t>
            </w:r>
          </w:p>
          <w:p w14:paraId="49E3A5BB" w14:textId="6A6AB202" w:rsidR="00A74CB5" w:rsidRPr="0086205A" w:rsidRDefault="00A74CB5" w:rsidP="00500993">
            <w:pPr>
              <w:pStyle w:val="Normlny0"/>
              <w:ind w:left="326" w:hanging="284"/>
            </w:pPr>
            <w:r w:rsidRPr="0086205A">
              <w:t>c) uložiť banke alebo pobočke zahraničnej banky skončiť nepovolenú činnosť,</w:t>
            </w:r>
          </w:p>
          <w:p w14:paraId="0749737C" w14:textId="77777777" w:rsidR="00064AAD" w:rsidRPr="0086205A" w:rsidRDefault="00064AAD" w:rsidP="00500993">
            <w:pPr>
              <w:pStyle w:val="Normlny0"/>
              <w:ind w:left="326" w:hanging="286"/>
            </w:pPr>
            <w:r w:rsidRPr="0086205A">
              <w:t>u) uložiť banke povinnosť, aby upustila od konania alebo zdržala sa konania, ktoré je v rozpore s týmto zákonom alebo osobitnými predpismi,</w:t>
            </w:r>
          </w:p>
          <w:p w14:paraId="1A3BE83F" w14:textId="77777777" w:rsidR="00064AAD" w:rsidRPr="0086205A" w:rsidRDefault="00064AAD" w:rsidP="00500993">
            <w:pPr>
              <w:pStyle w:val="Normlny0"/>
              <w:ind w:left="326" w:hanging="284"/>
            </w:pPr>
          </w:p>
          <w:p w14:paraId="6124A70A" w14:textId="19BB05B7" w:rsidR="00A74CB5" w:rsidRPr="0086205A" w:rsidRDefault="00A74CB5" w:rsidP="00500993">
            <w:pPr>
              <w:jc w:val="both"/>
              <w:rPr>
                <w:b/>
                <w:bCs/>
                <w:sz w:val="20"/>
                <w:szCs w:val="20"/>
              </w:rPr>
            </w:pPr>
            <w:r w:rsidRPr="0086205A">
              <w:rPr>
                <w:b/>
                <w:bCs/>
                <w:sz w:val="20"/>
                <w:szCs w:val="20"/>
              </w:rPr>
              <w:t xml:space="preserve">(7) </w:t>
            </w:r>
            <w:r w:rsidR="00762F66" w:rsidRPr="0086205A">
              <w:rPr>
                <w:b/>
                <w:bCs/>
                <w:sz w:val="20"/>
                <w:szCs w:val="20"/>
              </w:rPr>
              <w:t xml:space="preserve">Za porušenie § 2 </w:t>
            </w:r>
            <w:r w:rsidR="000C0B44" w:rsidRPr="0086205A">
              <w:rPr>
                <w:b/>
                <w:bCs/>
                <w:sz w:val="20"/>
                <w:szCs w:val="20"/>
              </w:rPr>
              <w:t xml:space="preserve">ods. 16 </w:t>
            </w:r>
            <w:r w:rsidR="00762F66" w:rsidRPr="0086205A">
              <w:rPr>
                <w:b/>
                <w:bCs/>
                <w:sz w:val="20"/>
                <w:szCs w:val="20"/>
              </w:rPr>
              <w:t xml:space="preserve">druhej vety, § 3, § 4 ods. 1, § 20a ods. 10, § 28, § 28a a  28e až 28g </w:t>
            </w:r>
            <w:r w:rsidRPr="0086205A">
              <w:rPr>
                <w:b/>
                <w:bCs/>
                <w:sz w:val="20"/>
                <w:szCs w:val="20"/>
              </w:rPr>
              <w:t>môže Národná banka Slovenska uložiť opatrenie na odstránenie a nápravu protiprávneho stavu a pokutu do</w:t>
            </w:r>
          </w:p>
          <w:p w14:paraId="4CC6903D" w14:textId="77777777" w:rsidR="00A74CB5" w:rsidRPr="0086205A" w:rsidRDefault="00A74CB5" w:rsidP="00500993">
            <w:pPr>
              <w:pStyle w:val="Normlny0"/>
              <w:ind w:left="326" w:hanging="284"/>
            </w:pPr>
          </w:p>
          <w:p w14:paraId="2B2A7A5E" w14:textId="77777777" w:rsidR="00A74CB5" w:rsidRPr="0086205A" w:rsidRDefault="00A74CB5" w:rsidP="00500993">
            <w:pPr>
              <w:pStyle w:val="Normlny0"/>
              <w:ind w:left="42"/>
            </w:pPr>
            <w:r w:rsidRPr="0086205A">
              <w:t>(1) Osobe, ktorá vykonala úkon, ktorým došlo k porušeniu § 28 ods. 1 písm. a), alebo ktorá získala predchádzajúci súhlas podľa § 28 ods. 1 písm. a) na základe nepravdivých údajov, môže Národná banka Slovenska pozastaviť výkon práva zúčastniť sa a hlasovať na valnom zhromaždení banky a práva požiadať o zvolanie mimoriadneho valného zhromaždenia banky. Výkon týchto práv môže Národná banka Slovenska pozastaviť aj osobe, ktorej pôsobenie týkajúce sa banky je na ujmu riadneho a obozretného podnikania banky alebo u ktorej možno takéto pôsobenie dôvodne očakávať v prípadoch ustanovených v § 28 ods. 12.</w:t>
            </w:r>
          </w:p>
          <w:p w14:paraId="6FEC2EB0" w14:textId="77777777" w:rsidR="00A74CB5" w:rsidRPr="0086205A" w:rsidRDefault="00A74CB5" w:rsidP="00500993">
            <w:pPr>
              <w:pStyle w:val="Normlny0"/>
              <w:ind w:left="42"/>
            </w:pPr>
          </w:p>
          <w:p w14:paraId="3CE8DFCC" w14:textId="77777777" w:rsidR="00210D9B" w:rsidRPr="0086205A" w:rsidRDefault="00210D9B" w:rsidP="00500993">
            <w:pPr>
              <w:pStyle w:val="Odsekzoznamu"/>
              <w:ind w:left="0"/>
              <w:jc w:val="both"/>
              <w:rPr>
                <w:b/>
                <w:bCs/>
                <w:sz w:val="20"/>
                <w:szCs w:val="20"/>
              </w:rPr>
            </w:pPr>
            <w:r w:rsidRPr="0086205A">
              <w:rPr>
                <w:b/>
                <w:bCs/>
                <w:sz w:val="20"/>
                <w:szCs w:val="20"/>
              </w:rPr>
              <w:t xml:space="preserve">(2) Národná banka Slovenska môže uložiť členovi štatutárneho orgánu banky, členovi dozornej rady banky, vedúcemu pobočky zahraničnej banky, zástupcovi vedúceho pobočky zahraničnej banky, osobe podľa § 8e ods. </w:t>
            </w:r>
            <w:r w:rsidRPr="0086205A">
              <w:rPr>
                <w:b/>
                <w:bCs/>
                <w:sz w:val="20"/>
                <w:szCs w:val="20"/>
              </w:rPr>
              <w:lastRenderedPageBreak/>
              <w:t>1, členovi riadiaceho výboru podľa § 8e ods. 3, osobe zastávajúcej kľúčovú funkciu v banke alebo pobočke zahraničnej banky, zamestnancovi s riadiacou zodpovednosťou za významné obchodné útvary, ktorý spĺňa kritériá podľa osobitného predpisu,</w:t>
            </w:r>
            <w:r w:rsidRPr="0086205A">
              <w:rPr>
                <w:b/>
                <w:bCs/>
                <w:sz w:val="20"/>
                <w:szCs w:val="20"/>
                <w:vertAlign w:val="superscript"/>
              </w:rPr>
              <w:t>25aea</w:t>
            </w:r>
            <w:r w:rsidRPr="0086205A">
              <w:rPr>
                <w:b/>
                <w:bCs/>
                <w:sz w:val="20"/>
                <w:szCs w:val="20"/>
              </w:rPr>
              <w:t>) osobe podľa § 23a ods. 1 písm. e) a f), správcovi na výkon nútenej správy, správcovi programu krytých dlhopisov alebo členovi štatutárneho orgánu, členovi dozorného orgánu finančnej holdingovej spoločnosti alebo zmiešanej finančnej holdingovej spoločnosti, osobe zastávajúcej kľúčovú funkciu vo finančnej holdingovej spoločnosti alebo v zmiešanej finančnej holdingovej spoločnosti, zamestnancovi s riadiacou zodpovednosťou za významné obchodné útvary vo finančnej holdingovej spoločnosti alebo v zmiešanej holdingovej spoločnosti, ktorý spĺňa kritériá podľa osobitného predpisu,</w:t>
            </w:r>
            <w:r w:rsidRPr="0086205A">
              <w:rPr>
                <w:b/>
                <w:bCs/>
                <w:sz w:val="20"/>
                <w:szCs w:val="20"/>
                <w:vertAlign w:val="superscript"/>
              </w:rPr>
              <w:t>25aea</w:t>
            </w:r>
            <w:r w:rsidRPr="0086205A">
              <w:rPr>
                <w:b/>
                <w:bCs/>
                <w:sz w:val="20"/>
                <w:szCs w:val="20"/>
              </w:rPr>
              <w:t>) osobe podľa § 23a ods. 1 písm. e) a f) vo finančnej holdingovej spoločnosti alebo v zmiešanej finančnej holdingovej spoločnosti, zástupcovi správcu na výkon nútenej správy, zástupcovi správcu programu krytých dlhopisov za porušenie povinností, ktoré mu vyplývajú z tohto zákona, osobitných zákonov</w:t>
            </w:r>
            <w:r w:rsidRPr="0086205A">
              <w:rPr>
                <w:b/>
                <w:bCs/>
                <w:sz w:val="20"/>
                <w:szCs w:val="20"/>
                <w:vertAlign w:val="superscript"/>
              </w:rPr>
              <w:t>24aai</w:t>
            </w:r>
            <w:r w:rsidRPr="0086205A">
              <w:rPr>
                <w:b/>
                <w:bCs/>
                <w:sz w:val="20"/>
                <w:szCs w:val="20"/>
              </w:rPr>
              <w:t xml:space="preserve">) alebo iných všeobecne záväzných právnych predpisov a právne záväzných aktov Európskej únie, ktoré sa vzťahujú na výkon bankových činností na individuálnom základe, na konsolidovanom základe a v rámci finančného konglomerátu, zo stanov banky a z iných vnútorných aktov riadenia, alebo za porušenie podmienok alebo povinností uložených rozhodnutím vydaným Národnou bankou Slovenska </w:t>
            </w:r>
            <w:r w:rsidRPr="0086205A">
              <w:rPr>
                <w:b/>
                <w:bCs/>
                <w:sz w:val="20"/>
                <w:szCs w:val="20"/>
              </w:rPr>
              <w:lastRenderedPageBreak/>
              <w:t xml:space="preserve">pokutu až do výšky dvanásťnásobku mesačného priemeru jeho celkových príjmov za predchádzajúci rok od banky, pobočky zahraničnej banky, finančnej holdingovej spoločnosti, zmiešanej finančnej holdingovej spoločnosti alebo od iných členov konsolidovaného celku alebo členov finančného konglomerátu, do ktorého patrí banka alebo pobočka zahraničnej banky; vedúcemu zamestnancovi možno uložiť pokutu najviac do výšky 50 % dvanásťnásobku mesačného priemeru jeho celkových príjmov za predchádzajúci rok od banky, pobočky zahraničnej banky, finančnej holdingovej spoločnosti, zmiešanej finančnej holdingovej spoločnosti alebo od iných členov konsolidovaného celku alebo členov finančného konglomerátu, do ktorého patrí banka alebo pobočka zahraničnej banky. Ak príslušná osoba poberala príjmy od banky, pobočky zahraničnej banky, finančnej holdingovej spoločnosti, zmiešanej finančnej holdingovej spoločnosti alebo od iných členov konsolidovaného celku alebo členov finančného konglomerátu, do ktorého patrí banka alebo pobočka zahraničnej banky, iba počas časti predchádzajúceho roka, vypočíta sa mesačný priemer z jej celkových príjmov za túto časť roka. Osobu, ktorá sa právoplatným uložením pokuty stala nedôveryhodnou osobou podľa § 7 ods. 15 písm. e), je banka, zahraničná banka, finančná holdingová spoločnosť alebo zmiešaná finančná holdingová spoločnosť povinná bezodkladne odvolať z funkcie. Týmto osobám môže Národná banka Slovenska za porušenia podľa prvej vety dočasne zakázať </w:t>
            </w:r>
            <w:r w:rsidRPr="0086205A">
              <w:rPr>
                <w:b/>
                <w:bCs/>
                <w:sz w:val="20"/>
                <w:szCs w:val="20"/>
              </w:rPr>
              <w:lastRenderedPageBreak/>
              <w:t>vykonávať funkciu v banke alebo pobočke zahraničnej banky alebo pri závažnom porušení uložiť pokutu až do výšky 5 000 000 eur.</w:t>
            </w:r>
          </w:p>
          <w:p w14:paraId="4CDE5EC3" w14:textId="77777777" w:rsidR="00210D9B" w:rsidRPr="0086205A" w:rsidRDefault="00210D9B" w:rsidP="00500993">
            <w:pPr>
              <w:pStyle w:val="Normlny0"/>
              <w:ind w:left="40"/>
              <w:rPr>
                <w:b/>
                <w:bCs/>
              </w:rPr>
            </w:pPr>
          </w:p>
          <w:p w14:paraId="09E64DE3" w14:textId="77777777" w:rsidR="00210D9B" w:rsidRPr="0086205A" w:rsidRDefault="00210D9B" w:rsidP="00500993">
            <w:pPr>
              <w:pStyle w:val="Normlny0"/>
              <w:ind w:left="40"/>
              <w:rPr>
                <w:b/>
                <w:bCs/>
              </w:rPr>
            </w:pPr>
            <w:r w:rsidRPr="0086205A">
              <w:rPr>
                <w:b/>
                <w:bCs/>
              </w:rPr>
              <w:t>Poznámky pod čiarou k odkazom 24aai a 25aea znejú:</w:t>
            </w:r>
          </w:p>
          <w:p w14:paraId="6346B848" w14:textId="60C1D683" w:rsidR="00210D9B" w:rsidRPr="0086205A" w:rsidRDefault="00111574" w:rsidP="00500993">
            <w:pPr>
              <w:pStyle w:val="Normlny0"/>
              <w:ind w:left="379" w:hanging="339"/>
              <w:rPr>
                <w:b/>
                <w:bCs/>
              </w:rPr>
            </w:pPr>
            <w:r w:rsidRPr="0086205A">
              <w:rPr>
                <w:b/>
              </w:rPr>
              <w:t>„</w:t>
            </w:r>
            <w:r w:rsidRPr="0086205A">
              <w:rPr>
                <w:b/>
                <w:vertAlign w:val="superscript"/>
              </w:rPr>
              <w:t>24aai</w:t>
            </w:r>
            <w:r w:rsidRPr="0086205A">
              <w:rPr>
                <w:b/>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p w14:paraId="7EF6C61C" w14:textId="48C2171E" w:rsidR="00A74CB5" w:rsidRPr="0086205A" w:rsidRDefault="00210D9B" w:rsidP="00500993">
            <w:pPr>
              <w:pStyle w:val="Normlny0"/>
              <w:ind w:left="379" w:hanging="339"/>
            </w:pPr>
            <w:r w:rsidRPr="0086205A">
              <w:rPr>
                <w:b/>
                <w:bCs/>
                <w:vertAlign w:val="superscript"/>
              </w:rPr>
              <w:t>25aea</w:t>
            </w:r>
            <w:r w:rsidRPr="0086205A">
              <w:rPr>
                <w:b/>
                <w:bCs/>
              </w:rPr>
              <w:t xml:space="preserve">) Delegované nariadenie Komisie (EÚ) 2021/923 z 25. marca 2021, ktorým sa dopĺňa smernica Európskeho parlamentu a Rady 2013/36/EÚ, pokiaľ ide o regulačné technické predpisy, v ktorých sa stanovujú kritériá na vymedzenie riadiacej zodpovednosti, kontrolných funkcií, významných obchodných útvarov a významného vplyvu na rizikový profil významného obchodného útvaru, ako aj kritériá na identifikáciu zamestnancov alebo kategórií </w:t>
            </w:r>
            <w:r w:rsidRPr="0086205A">
              <w:rPr>
                <w:b/>
                <w:bCs/>
              </w:rPr>
              <w:lastRenderedPageBreak/>
              <w:t>zamestnancov, ktorých profesionálne činnosti majú vplyv na rizikový profil inštitúcie, ktorý je rovnako významný ako vplyv zamestnancov alebo kategórií zamestnancov uvedených v článku 92 ods. 3 uvedenej smernice (Ú</w:t>
            </w:r>
            <w:r w:rsidRPr="0086205A">
              <w:rPr>
                <w:rStyle w:val="Zvraznenie"/>
                <w:b/>
                <w:bCs/>
                <w:i w:val="0"/>
                <w:iCs w:val="0"/>
              </w:rPr>
              <w:t>. v. EÚ L 203, 9.6.2021).“.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C1B0E04" w14:textId="68D00E2B" w:rsidR="00A74CB5" w:rsidRPr="0086205A" w:rsidRDefault="00A74CB5" w:rsidP="00500993">
            <w:pPr>
              <w:ind w:left="-32"/>
              <w:jc w:val="center"/>
              <w:rPr>
                <w:i/>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4F59462" w14:textId="77777777" w:rsidR="00A74CB5" w:rsidRPr="0086205A" w:rsidRDefault="00A74CB5" w:rsidP="00500993">
            <w:pPr>
              <w:pStyle w:val="Nadpis1"/>
              <w:rPr>
                <w:b w:val="0"/>
                <w:bCs w:val="0"/>
                <w:i/>
                <w:strike/>
                <w:sz w:val="20"/>
                <w:szCs w:val="20"/>
              </w:rPr>
            </w:pPr>
          </w:p>
        </w:tc>
        <w:tc>
          <w:tcPr>
            <w:tcW w:w="851" w:type="dxa"/>
            <w:tcBorders>
              <w:top w:val="single" w:sz="4" w:space="0" w:color="auto"/>
              <w:left w:val="single" w:sz="4" w:space="0" w:color="auto"/>
              <w:bottom w:val="single" w:sz="4" w:space="0" w:color="auto"/>
              <w:right w:val="single" w:sz="4" w:space="0" w:color="auto"/>
            </w:tcBorders>
          </w:tcPr>
          <w:p w14:paraId="099463B5" w14:textId="23AEF5A0" w:rsidR="00A74CB5" w:rsidRPr="0086205A" w:rsidRDefault="00A74CB5" w:rsidP="00500993">
            <w:pPr>
              <w:pStyle w:val="Nadpis1"/>
              <w:ind w:left="95"/>
              <w:rPr>
                <w:b w:val="0"/>
                <w:bCs w:val="0"/>
                <w:i/>
                <w:strike/>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9C7BAB1" w14:textId="0C6B4074" w:rsidR="00A74CB5" w:rsidRPr="0086205A" w:rsidRDefault="00A74CB5" w:rsidP="00500993">
            <w:pPr>
              <w:pStyle w:val="Nadpis1"/>
              <w:rPr>
                <w:b w:val="0"/>
                <w:bCs w:val="0"/>
                <w:i/>
                <w:strike/>
                <w:sz w:val="20"/>
                <w:szCs w:val="20"/>
              </w:rPr>
            </w:pPr>
          </w:p>
        </w:tc>
      </w:tr>
      <w:tr w:rsidR="00A74CB5" w:rsidRPr="0086205A" w14:paraId="6FD18F25" w14:textId="7E520B2A"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CC58043" w14:textId="77777777" w:rsidR="00A74CB5" w:rsidRPr="0086205A" w:rsidRDefault="00A74CB5" w:rsidP="00500993">
            <w:pPr>
              <w:rPr>
                <w:sz w:val="20"/>
                <w:szCs w:val="20"/>
              </w:rPr>
            </w:pPr>
            <w:r w:rsidRPr="0086205A">
              <w:rPr>
                <w:sz w:val="20"/>
                <w:szCs w:val="20"/>
              </w:rPr>
              <w:lastRenderedPageBreak/>
              <w:t>Č: 66 O: 1</w:t>
            </w:r>
          </w:p>
          <w:p w14:paraId="272AE014" w14:textId="12B957E9" w:rsidR="00A74CB5" w:rsidRPr="0086205A" w:rsidRDefault="00A74CB5" w:rsidP="00500993">
            <w:pPr>
              <w:rPr>
                <w:sz w:val="20"/>
                <w:szCs w:val="20"/>
              </w:rPr>
            </w:pPr>
            <w:proofErr w:type="spellStart"/>
            <w:r w:rsidRPr="0086205A">
              <w:rPr>
                <w:sz w:val="20"/>
                <w:szCs w:val="20"/>
              </w:rPr>
              <w:t>PodO</w:t>
            </w:r>
            <w:proofErr w:type="spellEnd"/>
            <w:r w:rsidRPr="0086205A">
              <w:rPr>
                <w:sz w:val="20"/>
                <w:szCs w:val="20"/>
              </w:rPr>
              <w:t>: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A440A2B" w14:textId="3029FC86"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Na účely prvého pododseku písm. b) môžu členské štáty stanoviť vyššiu maximálnu výšku pravidelného penále, ktoré sa má uplatňovať za každý deň porušenia.</w:t>
            </w:r>
          </w:p>
          <w:p w14:paraId="55C96B62" w14:textId="77777777" w:rsidR="00A74CB5" w:rsidRPr="0086205A" w:rsidRDefault="00A74CB5" w:rsidP="00500993">
            <w:pPr>
              <w:adjustRightInd w:val="0"/>
              <w:rPr>
                <w:rFonts w:eastAsiaTheme="minorHAnsi"/>
                <w:sz w:val="20"/>
                <w:szCs w:val="20"/>
                <w:lang w:eastAsia="en-US"/>
              </w:rPr>
            </w:pPr>
          </w:p>
          <w:p w14:paraId="1FB2039C" w14:textId="77777777" w:rsidR="00A74CB5" w:rsidRPr="0086205A" w:rsidRDefault="00A74CB5" w:rsidP="00500993">
            <w:pPr>
              <w:adjustRightInd w:val="0"/>
              <w:rPr>
                <w:rFonts w:eastAsiaTheme="minorHAnsi"/>
                <w:sz w:val="20"/>
                <w:szCs w:val="20"/>
                <w:lang w:eastAsia="en-US"/>
              </w:rPr>
            </w:pPr>
          </w:p>
          <w:p w14:paraId="4F226EEF" w14:textId="77777777" w:rsidR="00A74CB5" w:rsidRPr="0086205A" w:rsidRDefault="00A74CB5" w:rsidP="00500993">
            <w:pPr>
              <w:adjustRightInd w:val="0"/>
              <w:rPr>
                <w:rFonts w:eastAsiaTheme="minorHAnsi"/>
                <w:sz w:val="20"/>
                <w:szCs w:val="20"/>
                <w:lang w:eastAsia="en-US"/>
              </w:rPr>
            </w:pPr>
          </w:p>
          <w:p w14:paraId="49328931" w14:textId="77777777" w:rsidR="00A74CB5" w:rsidRPr="0086205A" w:rsidRDefault="00A74CB5" w:rsidP="00500993">
            <w:pPr>
              <w:adjustRightInd w:val="0"/>
              <w:rPr>
                <w:rFonts w:eastAsiaTheme="minorHAnsi"/>
                <w:sz w:val="20"/>
                <w:szCs w:val="20"/>
                <w:lang w:eastAsia="en-US"/>
              </w:rPr>
            </w:pPr>
          </w:p>
          <w:p w14:paraId="1DCFE1F0" w14:textId="4EC161B3" w:rsidR="00A74CB5" w:rsidRPr="0086205A" w:rsidRDefault="00A74CB5" w:rsidP="00500993">
            <w:pPr>
              <w:adjustRightInd w:val="0"/>
              <w:rPr>
                <w:rFonts w:eastAsiaTheme="minorHAnsi"/>
                <w:sz w:val="20"/>
                <w:szCs w:val="20"/>
                <w:lang w:eastAsia="en-US"/>
              </w:rPr>
            </w:pPr>
          </w:p>
          <w:p w14:paraId="6BCDE7C4" w14:textId="77777777" w:rsidR="00C67687" w:rsidRPr="0086205A" w:rsidRDefault="00C67687" w:rsidP="00500993">
            <w:pPr>
              <w:adjustRightInd w:val="0"/>
              <w:rPr>
                <w:rFonts w:eastAsiaTheme="minorHAnsi"/>
                <w:sz w:val="20"/>
                <w:szCs w:val="20"/>
                <w:lang w:eastAsia="en-US"/>
              </w:rPr>
            </w:pPr>
          </w:p>
          <w:p w14:paraId="7F46F181" w14:textId="7138743B"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Odchylne od prvého pododseku písm. b) môžu členské štáty uplatňovať pravidelné penále týždenne alebo mesačne. V tomto prípade maximálna výška pravidelného penále, ktorá sa má uplatniť za príslušné týždenné alebo mesačné obdobie, keď dôjde k porušeniu, nepresiahne maximálnu výšku pravidelného penále, ktorá by sa uplatňovala denne v súlade s uvedeným písmenom za príslušné obdobie.</w:t>
            </w:r>
          </w:p>
          <w:p w14:paraId="6AA5A115" w14:textId="2F69FFC5" w:rsidR="00A74CB5" w:rsidRPr="0086205A" w:rsidRDefault="00A74CB5" w:rsidP="00500993">
            <w:pPr>
              <w:adjustRightInd w:val="0"/>
              <w:rPr>
                <w:rFonts w:eastAsiaTheme="minorHAnsi"/>
                <w:sz w:val="20"/>
                <w:szCs w:val="20"/>
                <w:lang w:eastAsia="en-US"/>
              </w:rPr>
            </w:pPr>
          </w:p>
          <w:p w14:paraId="04241AB9" w14:textId="77777777" w:rsidR="00A74CB5" w:rsidRPr="0086205A" w:rsidRDefault="00A74CB5" w:rsidP="00500993">
            <w:pPr>
              <w:adjustRightInd w:val="0"/>
              <w:rPr>
                <w:rFonts w:eastAsiaTheme="minorHAnsi"/>
                <w:sz w:val="20"/>
                <w:szCs w:val="20"/>
                <w:lang w:eastAsia="en-US"/>
              </w:rPr>
            </w:pPr>
          </w:p>
          <w:p w14:paraId="32E3148A" w14:textId="70D73383" w:rsidR="00A74CB5" w:rsidRPr="0086205A" w:rsidRDefault="00A74CB5" w:rsidP="00500993">
            <w:pPr>
              <w:adjustRightInd w:val="0"/>
              <w:rPr>
                <w:sz w:val="20"/>
                <w:szCs w:val="20"/>
              </w:rPr>
            </w:pPr>
            <w:r w:rsidRPr="0086205A">
              <w:rPr>
                <w:rFonts w:eastAsiaTheme="minorHAnsi"/>
                <w:sz w:val="20"/>
                <w:szCs w:val="20"/>
                <w:lang w:eastAsia="en-US"/>
              </w:rPr>
              <w:t>Pravidelné penále možno uložiť k určitému dátumu a začať ich uplatňovať neskôr.</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BDDA6F5" w14:textId="77777777" w:rsidR="00A74CB5" w:rsidRPr="0086205A" w:rsidRDefault="00A74CB5" w:rsidP="00500993">
            <w:pPr>
              <w:jc w:val="center"/>
              <w:rPr>
                <w:sz w:val="20"/>
                <w:szCs w:val="20"/>
              </w:rPr>
            </w:pPr>
            <w:r w:rsidRPr="0086205A">
              <w:rPr>
                <w:sz w:val="20"/>
                <w:szCs w:val="20"/>
              </w:rPr>
              <w:t>D</w:t>
            </w:r>
          </w:p>
          <w:p w14:paraId="79EB375D" w14:textId="77777777" w:rsidR="00A74CB5" w:rsidRPr="0086205A" w:rsidRDefault="00A74CB5" w:rsidP="00500993">
            <w:pPr>
              <w:jc w:val="center"/>
              <w:rPr>
                <w:sz w:val="20"/>
                <w:szCs w:val="20"/>
              </w:rPr>
            </w:pPr>
          </w:p>
          <w:p w14:paraId="07AD7519" w14:textId="77777777" w:rsidR="00A74CB5" w:rsidRPr="0086205A" w:rsidRDefault="00A74CB5" w:rsidP="00500993">
            <w:pPr>
              <w:jc w:val="center"/>
              <w:rPr>
                <w:sz w:val="20"/>
                <w:szCs w:val="20"/>
              </w:rPr>
            </w:pPr>
          </w:p>
          <w:p w14:paraId="79560229" w14:textId="77777777" w:rsidR="00A74CB5" w:rsidRPr="0086205A" w:rsidRDefault="00A74CB5" w:rsidP="00500993">
            <w:pPr>
              <w:jc w:val="center"/>
              <w:rPr>
                <w:sz w:val="20"/>
                <w:szCs w:val="20"/>
              </w:rPr>
            </w:pPr>
          </w:p>
          <w:p w14:paraId="541783EE" w14:textId="033EB763" w:rsidR="00A74CB5" w:rsidRPr="0086205A" w:rsidRDefault="00A74CB5" w:rsidP="00500993">
            <w:pPr>
              <w:jc w:val="center"/>
              <w:rPr>
                <w:sz w:val="20"/>
                <w:szCs w:val="20"/>
              </w:rPr>
            </w:pPr>
          </w:p>
          <w:p w14:paraId="180E02F2" w14:textId="5247A0E2" w:rsidR="00A74CB5" w:rsidRPr="0086205A" w:rsidRDefault="00A74CB5" w:rsidP="00500993">
            <w:pPr>
              <w:jc w:val="center"/>
              <w:rPr>
                <w:sz w:val="20"/>
                <w:szCs w:val="20"/>
              </w:rPr>
            </w:pPr>
          </w:p>
          <w:p w14:paraId="0762F36C" w14:textId="50B22414" w:rsidR="00A74CB5" w:rsidRPr="0086205A" w:rsidRDefault="00A74CB5" w:rsidP="00500993">
            <w:pPr>
              <w:jc w:val="center"/>
              <w:rPr>
                <w:sz w:val="20"/>
                <w:szCs w:val="20"/>
              </w:rPr>
            </w:pPr>
          </w:p>
          <w:p w14:paraId="5D1EF1C0" w14:textId="072D2E77" w:rsidR="00C67687" w:rsidRPr="0086205A" w:rsidRDefault="00C67687" w:rsidP="00500993">
            <w:pPr>
              <w:jc w:val="center"/>
              <w:rPr>
                <w:sz w:val="20"/>
                <w:szCs w:val="20"/>
              </w:rPr>
            </w:pPr>
          </w:p>
          <w:p w14:paraId="6B5C4B4B" w14:textId="77777777" w:rsidR="00C67687" w:rsidRPr="0086205A" w:rsidRDefault="00C67687" w:rsidP="00500993">
            <w:pPr>
              <w:jc w:val="center"/>
              <w:rPr>
                <w:sz w:val="20"/>
                <w:szCs w:val="20"/>
              </w:rPr>
            </w:pPr>
          </w:p>
          <w:p w14:paraId="349F483F" w14:textId="5EBF1CE0" w:rsidR="00A74CB5" w:rsidRPr="0086205A" w:rsidRDefault="00A74CB5" w:rsidP="00500993">
            <w:pPr>
              <w:jc w:val="center"/>
              <w:rPr>
                <w:sz w:val="20"/>
                <w:szCs w:val="20"/>
              </w:rPr>
            </w:pPr>
            <w:r w:rsidRPr="0086205A">
              <w:rPr>
                <w:sz w:val="20"/>
                <w:szCs w:val="20"/>
              </w:rPr>
              <w:t>D</w:t>
            </w:r>
          </w:p>
          <w:p w14:paraId="2DF39ABE" w14:textId="77777777" w:rsidR="00A74CB5" w:rsidRPr="0086205A" w:rsidRDefault="00A74CB5" w:rsidP="00500993">
            <w:pPr>
              <w:jc w:val="center"/>
              <w:rPr>
                <w:sz w:val="20"/>
                <w:szCs w:val="20"/>
              </w:rPr>
            </w:pPr>
          </w:p>
          <w:p w14:paraId="581E96EF" w14:textId="77777777" w:rsidR="00A74CB5" w:rsidRPr="0086205A" w:rsidRDefault="00A74CB5" w:rsidP="00500993">
            <w:pPr>
              <w:jc w:val="center"/>
              <w:rPr>
                <w:sz w:val="20"/>
                <w:szCs w:val="20"/>
              </w:rPr>
            </w:pPr>
          </w:p>
          <w:p w14:paraId="4F0DBED8" w14:textId="77777777" w:rsidR="00A74CB5" w:rsidRPr="0086205A" w:rsidRDefault="00A74CB5" w:rsidP="00500993">
            <w:pPr>
              <w:jc w:val="center"/>
              <w:rPr>
                <w:sz w:val="20"/>
                <w:szCs w:val="20"/>
              </w:rPr>
            </w:pPr>
          </w:p>
          <w:p w14:paraId="689211B6" w14:textId="77777777" w:rsidR="00A74CB5" w:rsidRPr="0086205A" w:rsidRDefault="00A74CB5" w:rsidP="00500993">
            <w:pPr>
              <w:jc w:val="center"/>
              <w:rPr>
                <w:sz w:val="20"/>
                <w:szCs w:val="20"/>
              </w:rPr>
            </w:pPr>
          </w:p>
          <w:p w14:paraId="7E9BF27C" w14:textId="77777777" w:rsidR="00A74CB5" w:rsidRPr="0086205A" w:rsidRDefault="00A74CB5" w:rsidP="00500993">
            <w:pPr>
              <w:jc w:val="center"/>
              <w:rPr>
                <w:sz w:val="20"/>
                <w:szCs w:val="20"/>
              </w:rPr>
            </w:pPr>
          </w:p>
          <w:p w14:paraId="1133F20C" w14:textId="3AC1CAF1" w:rsidR="00A74CB5" w:rsidRPr="0086205A" w:rsidRDefault="00A74CB5" w:rsidP="00500993">
            <w:pPr>
              <w:jc w:val="center"/>
              <w:rPr>
                <w:sz w:val="20"/>
                <w:szCs w:val="20"/>
              </w:rPr>
            </w:pPr>
          </w:p>
          <w:p w14:paraId="37934995" w14:textId="287A9E4A" w:rsidR="00A74CB5" w:rsidRPr="0086205A" w:rsidRDefault="00A74CB5" w:rsidP="00500993">
            <w:pPr>
              <w:jc w:val="center"/>
              <w:rPr>
                <w:sz w:val="20"/>
                <w:szCs w:val="20"/>
              </w:rPr>
            </w:pPr>
          </w:p>
          <w:p w14:paraId="03174977" w14:textId="77777777" w:rsidR="00A74CB5" w:rsidRPr="0086205A" w:rsidRDefault="00A74CB5" w:rsidP="00500993">
            <w:pPr>
              <w:jc w:val="center"/>
              <w:rPr>
                <w:sz w:val="20"/>
                <w:szCs w:val="20"/>
              </w:rPr>
            </w:pPr>
          </w:p>
          <w:p w14:paraId="5CD7DEED" w14:textId="77777777" w:rsidR="00A74CB5" w:rsidRPr="0086205A" w:rsidRDefault="00A74CB5" w:rsidP="00500993">
            <w:pPr>
              <w:jc w:val="center"/>
              <w:rPr>
                <w:sz w:val="20"/>
                <w:szCs w:val="20"/>
              </w:rPr>
            </w:pPr>
          </w:p>
          <w:p w14:paraId="4C97D197" w14:textId="631154ED"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67D3E1B" w14:textId="77777777" w:rsidR="00A74CB5" w:rsidRPr="0086205A" w:rsidRDefault="00A74CB5" w:rsidP="00500993">
            <w:pPr>
              <w:jc w:val="center"/>
              <w:rPr>
                <w:sz w:val="20"/>
                <w:szCs w:val="20"/>
              </w:rPr>
            </w:pPr>
          </w:p>
          <w:p w14:paraId="7DC02740" w14:textId="77777777" w:rsidR="00A74CB5" w:rsidRPr="0086205A" w:rsidRDefault="00A74CB5" w:rsidP="00500993">
            <w:pPr>
              <w:jc w:val="center"/>
              <w:rPr>
                <w:sz w:val="20"/>
                <w:szCs w:val="20"/>
              </w:rPr>
            </w:pPr>
          </w:p>
          <w:p w14:paraId="2EEC1FDA" w14:textId="77777777" w:rsidR="00A74CB5" w:rsidRPr="0086205A" w:rsidRDefault="00A74CB5" w:rsidP="00500993">
            <w:pPr>
              <w:jc w:val="center"/>
              <w:rPr>
                <w:sz w:val="20"/>
                <w:szCs w:val="20"/>
              </w:rPr>
            </w:pPr>
          </w:p>
          <w:p w14:paraId="5D8C17D4" w14:textId="77777777" w:rsidR="00A74CB5" w:rsidRPr="0086205A" w:rsidRDefault="00A74CB5" w:rsidP="00500993">
            <w:pPr>
              <w:jc w:val="center"/>
              <w:rPr>
                <w:sz w:val="20"/>
                <w:szCs w:val="20"/>
              </w:rPr>
            </w:pPr>
          </w:p>
          <w:p w14:paraId="50982354" w14:textId="77777777" w:rsidR="00A74CB5" w:rsidRPr="0086205A" w:rsidRDefault="00A74CB5" w:rsidP="00500993">
            <w:pPr>
              <w:jc w:val="center"/>
              <w:rPr>
                <w:sz w:val="20"/>
                <w:szCs w:val="20"/>
              </w:rPr>
            </w:pPr>
          </w:p>
          <w:p w14:paraId="0E7C082E" w14:textId="77777777" w:rsidR="00A74CB5" w:rsidRPr="0086205A" w:rsidRDefault="00A74CB5" w:rsidP="00500993">
            <w:pPr>
              <w:jc w:val="center"/>
              <w:rPr>
                <w:sz w:val="20"/>
                <w:szCs w:val="20"/>
              </w:rPr>
            </w:pPr>
          </w:p>
          <w:p w14:paraId="5C62E281" w14:textId="77777777" w:rsidR="00A74CB5" w:rsidRPr="0086205A" w:rsidRDefault="00A74CB5" w:rsidP="00500993">
            <w:pPr>
              <w:jc w:val="center"/>
              <w:rPr>
                <w:sz w:val="20"/>
                <w:szCs w:val="20"/>
              </w:rPr>
            </w:pPr>
          </w:p>
          <w:p w14:paraId="0A1045B6" w14:textId="77777777" w:rsidR="00A74CB5" w:rsidRPr="0086205A" w:rsidRDefault="00A74CB5" w:rsidP="00500993">
            <w:pPr>
              <w:jc w:val="center"/>
              <w:rPr>
                <w:sz w:val="20"/>
                <w:szCs w:val="20"/>
              </w:rPr>
            </w:pPr>
          </w:p>
          <w:p w14:paraId="1D7209A1" w14:textId="77777777" w:rsidR="00A74CB5" w:rsidRPr="0086205A" w:rsidRDefault="00A74CB5" w:rsidP="00500993">
            <w:pPr>
              <w:jc w:val="center"/>
              <w:rPr>
                <w:sz w:val="20"/>
                <w:szCs w:val="20"/>
              </w:rPr>
            </w:pPr>
          </w:p>
          <w:p w14:paraId="206678BF" w14:textId="77777777" w:rsidR="00A74CB5" w:rsidRPr="0086205A" w:rsidRDefault="00A74CB5" w:rsidP="00500993">
            <w:pPr>
              <w:jc w:val="center"/>
              <w:rPr>
                <w:sz w:val="20"/>
                <w:szCs w:val="20"/>
              </w:rPr>
            </w:pPr>
          </w:p>
          <w:p w14:paraId="3E0A1660" w14:textId="77777777" w:rsidR="00A74CB5" w:rsidRPr="0086205A" w:rsidRDefault="00A74CB5" w:rsidP="00500993">
            <w:pPr>
              <w:jc w:val="center"/>
              <w:rPr>
                <w:sz w:val="20"/>
                <w:szCs w:val="20"/>
              </w:rPr>
            </w:pPr>
          </w:p>
          <w:p w14:paraId="2719963F" w14:textId="77777777" w:rsidR="00A74CB5" w:rsidRPr="0086205A" w:rsidRDefault="00A74CB5" w:rsidP="00500993">
            <w:pPr>
              <w:jc w:val="center"/>
              <w:rPr>
                <w:sz w:val="20"/>
                <w:szCs w:val="20"/>
              </w:rPr>
            </w:pPr>
          </w:p>
          <w:p w14:paraId="023457DE" w14:textId="77777777" w:rsidR="00A74CB5" w:rsidRPr="0086205A" w:rsidRDefault="00A74CB5" w:rsidP="00500993">
            <w:pPr>
              <w:jc w:val="center"/>
              <w:rPr>
                <w:sz w:val="20"/>
                <w:szCs w:val="20"/>
              </w:rPr>
            </w:pPr>
          </w:p>
          <w:p w14:paraId="6BD4C91F" w14:textId="77777777" w:rsidR="00A74CB5" w:rsidRPr="0086205A" w:rsidRDefault="00A74CB5" w:rsidP="00500993">
            <w:pPr>
              <w:jc w:val="center"/>
              <w:rPr>
                <w:sz w:val="20"/>
                <w:szCs w:val="20"/>
              </w:rPr>
            </w:pPr>
          </w:p>
          <w:p w14:paraId="40F62626" w14:textId="047AA384" w:rsidR="00A74CB5" w:rsidRPr="0086205A" w:rsidRDefault="00A74CB5" w:rsidP="00500993">
            <w:pPr>
              <w:jc w:val="center"/>
              <w:rPr>
                <w:sz w:val="20"/>
                <w:szCs w:val="20"/>
              </w:rPr>
            </w:pPr>
          </w:p>
          <w:p w14:paraId="6FDFBB58" w14:textId="75231F3C" w:rsidR="00A74CB5" w:rsidRPr="0086205A" w:rsidRDefault="00A74CB5" w:rsidP="00500993">
            <w:pPr>
              <w:jc w:val="center"/>
              <w:rPr>
                <w:sz w:val="20"/>
                <w:szCs w:val="20"/>
              </w:rPr>
            </w:pPr>
          </w:p>
          <w:p w14:paraId="5F7230AA" w14:textId="77777777" w:rsidR="00A74CB5" w:rsidRPr="0086205A" w:rsidRDefault="00A74CB5" w:rsidP="00500993">
            <w:pPr>
              <w:jc w:val="center"/>
              <w:rPr>
                <w:sz w:val="20"/>
                <w:szCs w:val="20"/>
              </w:rPr>
            </w:pPr>
          </w:p>
          <w:p w14:paraId="0A14E156" w14:textId="77777777" w:rsidR="00A74CB5" w:rsidRPr="0086205A" w:rsidRDefault="00A74CB5" w:rsidP="00500993">
            <w:pPr>
              <w:jc w:val="center"/>
              <w:rPr>
                <w:sz w:val="20"/>
                <w:szCs w:val="20"/>
              </w:rPr>
            </w:pPr>
          </w:p>
          <w:p w14:paraId="7750776D" w14:textId="4258CD73" w:rsidR="00A74CB5" w:rsidRPr="0086205A" w:rsidRDefault="00A74CB5" w:rsidP="00500993">
            <w:pPr>
              <w:jc w:val="center"/>
              <w:rPr>
                <w:sz w:val="20"/>
                <w:szCs w:val="20"/>
              </w:rPr>
            </w:pPr>
            <w:r w:rsidRPr="0086205A">
              <w:rPr>
                <w:sz w:val="20"/>
                <w:szCs w:val="20"/>
              </w:rPr>
              <w:t> </w:t>
            </w:r>
            <w:r w:rsidRPr="0086205A">
              <w:rPr>
                <w:b/>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8685D3C" w14:textId="77777777" w:rsidR="00A74CB5" w:rsidRPr="0086205A" w:rsidRDefault="00A74CB5" w:rsidP="00500993">
            <w:pPr>
              <w:pStyle w:val="Normlny0"/>
              <w:jc w:val="center"/>
            </w:pPr>
          </w:p>
          <w:p w14:paraId="2A24D678" w14:textId="77777777" w:rsidR="00A74CB5" w:rsidRPr="0086205A" w:rsidRDefault="00A74CB5" w:rsidP="00500993">
            <w:pPr>
              <w:pStyle w:val="Normlny0"/>
              <w:jc w:val="center"/>
            </w:pPr>
          </w:p>
          <w:p w14:paraId="1ABDDF91" w14:textId="77777777" w:rsidR="00A74CB5" w:rsidRPr="0086205A" w:rsidRDefault="00A74CB5" w:rsidP="00500993">
            <w:pPr>
              <w:pStyle w:val="Normlny0"/>
              <w:jc w:val="center"/>
            </w:pPr>
          </w:p>
          <w:p w14:paraId="282E3600" w14:textId="77777777" w:rsidR="00A74CB5" w:rsidRPr="0086205A" w:rsidRDefault="00A74CB5" w:rsidP="00500993">
            <w:pPr>
              <w:pStyle w:val="Normlny0"/>
              <w:jc w:val="center"/>
            </w:pPr>
          </w:p>
          <w:p w14:paraId="33E0B428" w14:textId="77777777" w:rsidR="00A74CB5" w:rsidRPr="0086205A" w:rsidRDefault="00A74CB5" w:rsidP="00500993">
            <w:pPr>
              <w:pStyle w:val="Normlny0"/>
              <w:jc w:val="center"/>
            </w:pPr>
          </w:p>
          <w:p w14:paraId="6B487F53" w14:textId="77777777" w:rsidR="00A74CB5" w:rsidRPr="0086205A" w:rsidRDefault="00A74CB5" w:rsidP="00500993">
            <w:pPr>
              <w:pStyle w:val="Normlny0"/>
              <w:jc w:val="center"/>
            </w:pPr>
          </w:p>
          <w:p w14:paraId="5E4247C7" w14:textId="77777777" w:rsidR="00A74CB5" w:rsidRPr="0086205A" w:rsidRDefault="00A74CB5" w:rsidP="00500993">
            <w:pPr>
              <w:pStyle w:val="Normlny0"/>
              <w:jc w:val="center"/>
            </w:pPr>
          </w:p>
          <w:p w14:paraId="5F15ABD1" w14:textId="77777777" w:rsidR="00A74CB5" w:rsidRPr="0086205A" w:rsidRDefault="00A74CB5" w:rsidP="00500993">
            <w:pPr>
              <w:pStyle w:val="Normlny0"/>
              <w:jc w:val="center"/>
            </w:pPr>
          </w:p>
          <w:p w14:paraId="296174A2" w14:textId="77777777" w:rsidR="00A74CB5" w:rsidRPr="0086205A" w:rsidRDefault="00A74CB5" w:rsidP="00500993">
            <w:pPr>
              <w:pStyle w:val="Normlny0"/>
              <w:jc w:val="center"/>
            </w:pPr>
          </w:p>
          <w:p w14:paraId="35267EBC" w14:textId="77777777" w:rsidR="00A74CB5" w:rsidRPr="0086205A" w:rsidRDefault="00A74CB5" w:rsidP="00500993">
            <w:pPr>
              <w:pStyle w:val="Normlny0"/>
              <w:jc w:val="center"/>
            </w:pPr>
          </w:p>
          <w:p w14:paraId="3CA5A0BA" w14:textId="77777777" w:rsidR="00A74CB5" w:rsidRPr="0086205A" w:rsidRDefault="00A74CB5" w:rsidP="00500993">
            <w:pPr>
              <w:pStyle w:val="Normlny0"/>
              <w:jc w:val="center"/>
            </w:pPr>
          </w:p>
          <w:p w14:paraId="0027A1E8" w14:textId="77777777" w:rsidR="00A74CB5" w:rsidRPr="0086205A" w:rsidRDefault="00A74CB5" w:rsidP="00500993">
            <w:pPr>
              <w:pStyle w:val="Normlny0"/>
              <w:jc w:val="center"/>
            </w:pPr>
          </w:p>
          <w:p w14:paraId="47EE30B4" w14:textId="77777777" w:rsidR="00A74CB5" w:rsidRPr="0086205A" w:rsidRDefault="00A74CB5" w:rsidP="00500993">
            <w:pPr>
              <w:pStyle w:val="Normlny0"/>
              <w:jc w:val="center"/>
            </w:pPr>
          </w:p>
          <w:p w14:paraId="7539B151" w14:textId="7759C23F" w:rsidR="00A74CB5" w:rsidRPr="0086205A" w:rsidRDefault="00A74CB5" w:rsidP="00500993">
            <w:pPr>
              <w:pStyle w:val="Normlny0"/>
              <w:jc w:val="center"/>
            </w:pPr>
          </w:p>
          <w:p w14:paraId="497DEE29" w14:textId="7F267DB9" w:rsidR="00A74CB5" w:rsidRPr="0086205A" w:rsidRDefault="00A74CB5" w:rsidP="00500993">
            <w:pPr>
              <w:pStyle w:val="Normlny0"/>
              <w:jc w:val="center"/>
            </w:pPr>
          </w:p>
          <w:p w14:paraId="02B21274" w14:textId="77777777" w:rsidR="00A74CB5" w:rsidRPr="0086205A" w:rsidRDefault="00A74CB5" w:rsidP="00500993">
            <w:pPr>
              <w:pStyle w:val="Normlny0"/>
              <w:jc w:val="center"/>
            </w:pPr>
          </w:p>
          <w:p w14:paraId="2DFC4D53" w14:textId="77777777" w:rsidR="00A74CB5" w:rsidRPr="0086205A" w:rsidRDefault="00A74CB5" w:rsidP="00500993">
            <w:pPr>
              <w:pStyle w:val="Normlny0"/>
              <w:jc w:val="center"/>
            </w:pPr>
          </w:p>
          <w:p w14:paraId="7083952E" w14:textId="77777777" w:rsidR="00A74CB5" w:rsidRPr="0086205A" w:rsidRDefault="00A74CB5" w:rsidP="00500993">
            <w:pPr>
              <w:pStyle w:val="Normlny0"/>
              <w:jc w:val="center"/>
            </w:pPr>
          </w:p>
          <w:p w14:paraId="65028E2D" w14:textId="601EB05D" w:rsidR="00A74CB5" w:rsidRPr="0086205A" w:rsidRDefault="00A74CB5" w:rsidP="00500993">
            <w:pPr>
              <w:pStyle w:val="Normlny0"/>
              <w:jc w:val="center"/>
              <w:rPr>
                <w:b/>
                <w:bCs/>
              </w:rPr>
            </w:pPr>
            <w:r w:rsidRPr="0086205A">
              <w:rPr>
                <w:b/>
                <w:bCs/>
              </w:rPr>
              <w:t xml:space="preserve">§ 50b O 2 </w:t>
            </w:r>
            <w:r w:rsidRPr="0086205A">
              <w:rPr>
                <w:b/>
                <w:bCs/>
              </w:rPr>
              <w:br/>
              <w:t>V 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AF99DB8" w14:textId="77777777" w:rsidR="00A74CB5" w:rsidRPr="0086205A" w:rsidRDefault="00A74CB5" w:rsidP="00500993">
            <w:pPr>
              <w:pStyle w:val="Normlny0"/>
              <w:ind w:left="40"/>
            </w:pPr>
          </w:p>
          <w:p w14:paraId="1F618FE9" w14:textId="77777777" w:rsidR="00A74CB5" w:rsidRPr="0086205A" w:rsidRDefault="00A74CB5" w:rsidP="00500993">
            <w:pPr>
              <w:pStyle w:val="Normlny0"/>
              <w:ind w:left="40"/>
            </w:pPr>
          </w:p>
          <w:p w14:paraId="7917BA35" w14:textId="77777777" w:rsidR="00A74CB5" w:rsidRPr="0086205A" w:rsidRDefault="00A74CB5" w:rsidP="00500993">
            <w:pPr>
              <w:pStyle w:val="Normlny0"/>
              <w:ind w:left="40"/>
            </w:pPr>
          </w:p>
          <w:p w14:paraId="23EEE72B" w14:textId="77777777" w:rsidR="00A74CB5" w:rsidRPr="0086205A" w:rsidRDefault="00A74CB5" w:rsidP="00500993">
            <w:pPr>
              <w:pStyle w:val="Normlny0"/>
              <w:ind w:left="40"/>
            </w:pPr>
          </w:p>
          <w:p w14:paraId="7096422D" w14:textId="77777777" w:rsidR="00A74CB5" w:rsidRPr="0086205A" w:rsidRDefault="00A74CB5" w:rsidP="00500993">
            <w:pPr>
              <w:pStyle w:val="Normlny0"/>
              <w:ind w:left="40"/>
            </w:pPr>
          </w:p>
          <w:p w14:paraId="20BE95B9" w14:textId="77777777" w:rsidR="00A74CB5" w:rsidRPr="0086205A" w:rsidRDefault="00A74CB5" w:rsidP="00500993">
            <w:pPr>
              <w:pStyle w:val="Normlny0"/>
              <w:ind w:left="40"/>
            </w:pPr>
          </w:p>
          <w:p w14:paraId="023B3F92" w14:textId="77777777" w:rsidR="00A74CB5" w:rsidRPr="0086205A" w:rsidRDefault="00A74CB5" w:rsidP="00500993">
            <w:pPr>
              <w:pStyle w:val="Normlny0"/>
              <w:ind w:left="40"/>
            </w:pPr>
          </w:p>
          <w:p w14:paraId="7816FF53" w14:textId="77777777" w:rsidR="00A74CB5" w:rsidRPr="0086205A" w:rsidRDefault="00A74CB5" w:rsidP="00500993">
            <w:pPr>
              <w:pStyle w:val="Normlny0"/>
              <w:ind w:left="40"/>
            </w:pPr>
          </w:p>
          <w:p w14:paraId="15093A0D" w14:textId="77777777" w:rsidR="00A74CB5" w:rsidRPr="0086205A" w:rsidRDefault="00A74CB5" w:rsidP="00500993">
            <w:pPr>
              <w:pStyle w:val="Normlny0"/>
              <w:ind w:left="40"/>
            </w:pPr>
          </w:p>
          <w:p w14:paraId="3DFAE351" w14:textId="77777777" w:rsidR="00A74CB5" w:rsidRPr="0086205A" w:rsidRDefault="00A74CB5" w:rsidP="00500993">
            <w:pPr>
              <w:pStyle w:val="Normlny0"/>
              <w:ind w:left="40"/>
            </w:pPr>
          </w:p>
          <w:p w14:paraId="0CDC84FE" w14:textId="77777777" w:rsidR="00A74CB5" w:rsidRPr="0086205A" w:rsidRDefault="00A74CB5" w:rsidP="00500993">
            <w:pPr>
              <w:pStyle w:val="Normlny0"/>
              <w:ind w:left="40"/>
            </w:pPr>
          </w:p>
          <w:p w14:paraId="547FF918" w14:textId="77777777" w:rsidR="00A74CB5" w:rsidRPr="0086205A" w:rsidRDefault="00A74CB5" w:rsidP="00500993">
            <w:pPr>
              <w:pStyle w:val="Normlny0"/>
              <w:ind w:left="40"/>
            </w:pPr>
          </w:p>
          <w:p w14:paraId="6A905914" w14:textId="77777777" w:rsidR="00A74CB5" w:rsidRPr="0086205A" w:rsidRDefault="00A74CB5" w:rsidP="00500993">
            <w:pPr>
              <w:pStyle w:val="Normlny0"/>
              <w:ind w:left="40"/>
            </w:pPr>
          </w:p>
          <w:p w14:paraId="4ABCAB49" w14:textId="77777777" w:rsidR="00A74CB5" w:rsidRPr="0086205A" w:rsidRDefault="00A74CB5" w:rsidP="00500993">
            <w:pPr>
              <w:pStyle w:val="Normlny0"/>
              <w:ind w:left="40"/>
            </w:pPr>
          </w:p>
          <w:p w14:paraId="63029C26" w14:textId="12B431D4" w:rsidR="00A74CB5" w:rsidRPr="0086205A" w:rsidRDefault="00A74CB5" w:rsidP="00500993">
            <w:pPr>
              <w:pStyle w:val="Normlny0"/>
              <w:ind w:left="40"/>
            </w:pPr>
          </w:p>
          <w:p w14:paraId="25E85574" w14:textId="5D2308E6" w:rsidR="00A74CB5" w:rsidRPr="0086205A" w:rsidRDefault="00A74CB5" w:rsidP="00500993">
            <w:pPr>
              <w:pStyle w:val="Normlny0"/>
              <w:ind w:left="40"/>
            </w:pPr>
          </w:p>
          <w:p w14:paraId="24193D84" w14:textId="77777777" w:rsidR="00A74CB5" w:rsidRPr="0086205A" w:rsidRDefault="00A74CB5" w:rsidP="00500993">
            <w:pPr>
              <w:pStyle w:val="Normlny0"/>
              <w:ind w:left="40"/>
            </w:pPr>
          </w:p>
          <w:p w14:paraId="0D512526" w14:textId="77777777" w:rsidR="00A74CB5" w:rsidRPr="0086205A" w:rsidRDefault="00A74CB5" w:rsidP="00500993">
            <w:pPr>
              <w:pStyle w:val="Normlny0"/>
              <w:ind w:left="40"/>
            </w:pPr>
          </w:p>
          <w:p w14:paraId="2E153EAC" w14:textId="4A8FC9C2" w:rsidR="00A74CB5" w:rsidRPr="0086205A" w:rsidRDefault="00A74CB5" w:rsidP="00500993">
            <w:pPr>
              <w:pStyle w:val="Normlny0"/>
              <w:ind w:left="40"/>
              <w:rPr>
                <w:b/>
                <w:bCs/>
              </w:rPr>
            </w:pPr>
            <w:r w:rsidRPr="0086205A">
              <w:rPr>
                <w:b/>
                <w:bCs/>
              </w:rPr>
              <w:t>Penále nesmie byť uložené spätne.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5F3293C" w14:textId="77777777" w:rsidR="00A74CB5" w:rsidRPr="0086205A" w:rsidRDefault="00A74CB5" w:rsidP="00500993">
            <w:pPr>
              <w:ind w:left="-32"/>
              <w:jc w:val="center"/>
              <w:rPr>
                <w:sz w:val="20"/>
                <w:szCs w:val="20"/>
              </w:rPr>
            </w:pPr>
            <w:proofErr w:type="spellStart"/>
            <w:r w:rsidRPr="0086205A">
              <w:rPr>
                <w:sz w:val="20"/>
                <w:szCs w:val="20"/>
              </w:rPr>
              <w:t>n.a</w:t>
            </w:r>
            <w:proofErr w:type="spellEnd"/>
            <w:r w:rsidRPr="0086205A">
              <w:rPr>
                <w:sz w:val="20"/>
                <w:szCs w:val="20"/>
              </w:rPr>
              <w:t>.</w:t>
            </w:r>
          </w:p>
          <w:p w14:paraId="6E8379D0" w14:textId="77777777" w:rsidR="00A74CB5" w:rsidRPr="0086205A" w:rsidRDefault="00A74CB5" w:rsidP="00500993">
            <w:pPr>
              <w:ind w:left="-32"/>
              <w:jc w:val="center"/>
              <w:rPr>
                <w:sz w:val="20"/>
                <w:szCs w:val="20"/>
              </w:rPr>
            </w:pPr>
          </w:p>
          <w:p w14:paraId="7BABCAC7" w14:textId="77777777" w:rsidR="00A74CB5" w:rsidRPr="0086205A" w:rsidRDefault="00A74CB5" w:rsidP="00500993">
            <w:pPr>
              <w:ind w:left="-32"/>
              <w:jc w:val="center"/>
              <w:rPr>
                <w:sz w:val="20"/>
                <w:szCs w:val="20"/>
              </w:rPr>
            </w:pPr>
          </w:p>
          <w:p w14:paraId="0407C942" w14:textId="77777777" w:rsidR="00A74CB5" w:rsidRPr="0086205A" w:rsidRDefault="00A74CB5" w:rsidP="00500993">
            <w:pPr>
              <w:ind w:left="-32"/>
              <w:jc w:val="center"/>
              <w:rPr>
                <w:sz w:val="20"/>
                <w:szCs w:val="20"/>
              </w:rPr>
            </w:pPr>
          </w:p>
          <w:p w14:paraId="37AB82A1" w14:textId="77777777" w:rsidR="00A74CB5" w:rsidRPr="0086205A" w:rsidRDefault="00A74CB5" w:rsidP="00500993">
            <w:pPr>
              <w:ind w:left="-32"/>
              <w:jc w:val="center"/>
              <w:rPr>
                <w:sz w:val="20"/>
                <w:szCs w:val="20"/>
              </w:rPr>
            </w:pPr>
          </w:p>
          <w:p w14:paraId="44F7BBE3" w14:textId="0399A23D" w:rsidR="00A74CB5" w:rsidRPr="0086205A" w:rsidRDefault="00A74CB5" w:rsidP="00500993">
            <w:pPr>
              <w:ind w:left="-32"/>
              <w:jc w:val="center"/>
              <w:rPr>
                <w:sz w:val="20"/>
                <w:szCs w:val="20"/>
              </w:rPr>
            </w:pPr>
          </w:p>
          <w:p w14:paraId="37F1AECA" w14:textId="4DCB50CD" w:rsidR="00C67687" w:rsidRPr="0086205A" w:rsidRDefault="00C67687" w:rsidP="00500993">
            <w:pPr>
              <w:ind w:left="-32"/>
              <w:jc w:val="center"/>
              <w:rPr>
                <w:sz w:val="20"/>
                <w:szCs w:val="20"/>
              </w:rPr>
            </w:pPr>
          </w:p>
          <w:p w14:paraId="2AC68647" w14:textId="77777777" w:rsidR="00A74CB5" w:rsidRPr="0086205A" w:rsidRDefault="00A74CB5" w:rsidP="00500993">
            <w:pPr>
              <w:ind w:left="-32"/>
              <w:jc w:val="center"/>
              <w:rPr>
                <w:sz w:val="20"/>
                <w:szCs w:val="20"/>
              </w:rPr>
            </w:pPr>
          </w:p>
          <w:p w14:paraId="47B950A5" w14:textId="77777777" w:rsidR="00A74CB5" w:rsidRPr="0086205A" w:rsidRDefault="00A74CB5" w:rsidP="00500993">
            <w:pPr>
              <w:ind w:left="-32"/>
              <w:jc w:val="center"/>
              <w:rPr>
                <w:sz w:val="20"/>
                <w:szCs w:val="20"/>
              </w:rPr>
            </w:pPr>
          </w:p>
          <w:p w14:paraId="0B1A3F2A" w14:textId="58942E19" w:rsidR="00A74CB5" w:rsidRPr="0086205A" w:rsidRDefault="00A74CB5" w:rsidP="00500993">
            <w:pPr>
              <w:ind w:left="-32"/>
              <w:jc w:val="center"/>
              <w:rPr>
                <w:sz w:val="20"/>
                <w:szCs w:val="20"/>
              </w:rPr>
            </w:pPr>
            <w:proofErr w:type="spellStart"/>
            <w:r w:rsidRPr="0086205A">
              <w:rPr>
                <w:sz w:val="20"/>
                <w:szCs w:val="20"/>
              </w:rPr>
              <w:t>n.a</w:t>
            </w:r>
            <w:proofErr w:type="spellEnd"/>
            <w:r w:rsidRPr="0086205A">
              <w:rPr>
                <w:sz w:val="20"/>
                <w:szCs w:val="20"/>
              </w:rPr>
              <w:t>.</w:t>
            </w:r>
          </w:p>
          <w:p w14:paraId="66CF86D4" w14:textId="77777777" w:rsidR="00A74CB5" w:rsidRPr="0086205A" w:rsidRDefault="00A74CB5" w:rsidP="00500993">
            <w:pPr>
              <w:ind w:left="-32"/>
              <w:jc w:val="center"/>
              <w:rPr>
                <w:sz w:val="20"/>
                <w:szCs w:val="20"/>
              </w:rPr>
            </w:pPr>
          </w:p>
          <w:p w14:paraId="7FEB1D4F" w14:textId="77777777" w:rsidR="00A74CB5" w:rsidRPr="0086205A" w:rsidRDefault="00A74CB5" w:rsidP="00500993">
            <w:pPr>
              <w:ind w:left="-32"/>
              <w:jc w:val="center"/>
              <w:rPr>
                <w:sz w:val="20"/>
                <w:szCs w:val="20"/>
              </w:rPr>
            </w:pPr>
          </w:p>
          <w:p w14:paraId="5B124B4B" w14:textId="77777777" w:rsidR="00A74CB5" w:rsidRPr="0086205A" w:rsidRDefault="00A74CB5" w:rsidP="00500993">
            <w:pPr>
              <w:ind w:left="-32"/>
              <w:jc w:val="center"/>
              <w:rPr>
                <w:sz w:val="20"/>
                <w:szCs w:val="20"/>
              </w:rPr>
            </w:pPr>
          </w:p>
          <w:p w14:paraId="5BDF903F" w14:textId="77777777" w:rsidR="00A74CB5" w:rsidRPr="0086205A" w:rsidRDefault="00A74CB5" w:rsidP="00500993">
            <w:pPr>
              <w:ind w:left="-32"/>
              <w:jc w:val="center"/>
              <w:rPr>
                <w:sz w:val="20"/>
                <w:szCs w:val="20"/>
              </w:rPr>
            </w:pPr>
          </w:p>
          <w:p w14:paraId="01ED4B77" w14:textId="34612D3D" w:rsidR="00A74CB5" w:rsidRPr="0086205A" w:rsidRDefault="00A74CB5" w:rsidP="00500993">
            <w:pPr>
              <w:ind w:left="-32"/>
              <w:jc w:val="center"/>
              <w:rPr>
                <w:sz w:val="20"/>
                <w:szCs w:val="20"/>
              </w:rPr>
            </w:pPr>
          </w:p>
          <w:p w14:paraId="0F115248" w14:textId="268E54D2" w:rsidR="00A74CB5" w:rsidRPr="0086205A" w:rsidRDefault="00A74CB5" w:rsidP="00500993">
            <w:pPr>
              <w:ind w:left="-32"/>
              <w:jc w:val="center"/>
              <w:rPr>
                <w:sz w:val="20"/>
                <w:szCs w:val="20"/>
              </w:rPr>
            </w:pPr>
          </w:p>
          <w:p w14:paraId="3D58CCC3" w14:textId="77777777" w:rsidR="00A74CB5" w:rsidRPr="0086205A" w:rsidRDefault="00A74CB5" w:rsidP="00500993">
            <w:pPr>
              <w:ind w:left="-32"/>
              <w:jc w:val="center"/>
              <w:rPr>
                <w:sz w:val="20"/>
                <w:szCs w:val="20"/>
              </w:rPr>
            </w:pPr>
          </w:p>
          <w:p w14:paraId="4428EFFB" w14:textId="77777777" w:rsidR="00A74CB5" w:rsidRPr="0086205A" w:rsidRDefault="00A74CB5" w:rsidP="00500993">
            <w:pPr>
              <w:ind w:left="-32"/>
              <w:jc w:val="center"/>
              <w:rPr>
                <w:sz w:val="20"/>
                <w:szCs w:val="20"/>
              </w:rPr>
            </w:pPr>
          </w:p>
          <w:p w14:paraId="19C6D9D0" w14:textId="77777777" w:rsidR="00A74CB5" w:rsidRPr="0086205A" w:rsidRDefault="00A74CB5" w:rsidP="00500993">
            <w:pPr>
              <w:ind w:left="-32"/>
              <w:jc w:val="center"/>
              <w:rPr>
                <w:sz w:val="20"/>
                <w:szCs w:val="20"/>
              </w:rPr>
            </w:pPr>
          </w:p>
          <w:p w14:paraId="00121CA9" w14:textId="5CB1A821" w:rsidR="00A74CB5" w:rsidRPr="0086205A" w:rsidRDefault="00A74CB5" w:rsidP="00500993">
            <w:pPr>
              <w:ind w:left="-32"/>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76A8C98" w14:textId="77777777" w:rsidR="00A74CB5" w:rsidRPr="0086205A" w:rsidRDefault="00A74CB5" w:rsidP="00500993">
            <w:pPr>
              <w:pStyle w:val="Nadpis1"/>
              <w:rPr>
                <w:b w:val="0"/>
                <w:bCs w:val="0"/>
                <w:sz w:val="20"/>
                <w:szCs w:val="20"/>
              </w:rPr>
            </w:pPr>
            <w:r w:rsidRPr="0086205A">
              <w:rPr>
                <w:b w:val="0"/>
                <w:bCs w:val="0"/>
                <w:sz w:val="20"/>
                <w:szCs w:val="20"/>
              </w:rPr>
              <w:t>Na základe požiadavky NBS národná voľba nebola využitá.</w:t>
            </w:r>
          </w:p>
          <w:p w14:paraId="1BCA0F9F" w14:textId="77777777" w:rsidR="00A74CB5" w:rsidRPr="0086205A" w:rsidRDefault="00A74CB5" w:rsidP="00500993">
            <w:pPr>
              <w:jc w:val="center"/>
              <w:rPr>
                <w:sz w:val="20"/>
                <w:szCs w:val="20"/>
              </w:rPr>
            </w:pPr>
          </w:p>
          <w:p w14:paraId="51E24082" w14:textId="128E7ED1" w:rsidR="00A74CB5" w:rsidRPr="0086205A" w:rsidRDefault="00A74CB5" w:rsidP="00500993">
            <w:pPr>
              <w:jc w:val="center"/>
              <w:rPr>
                <w:sz w:val="20"/>
                <w:szCs w:val="20"/>
              </w:rPr>
            </w:pPr>
            <w:r w:rsidRPr="0086205A">
              <w:rPr>
                <w:bCs/>
                <w:sz w:val="20"/>
                <w:szCs w:val="20"/>
              </w:rPr>
              <w:t>Na základe požiadavky NBS národná voľba nebola využitá.</w:t>
            </w:r>
          </w:p>
        </w:tc>
        <w:tc>
          <w:tcPr>
            <w:tcW w:w="851" w:type="dxa"/>
            <w:tcBorders>
              <w:top w:val="single" w:sz="4" w:space="0" w:color="auto"/>
              <w:left w:val="single" w:sz="4" w:space="0" w:color="auto"/>
              <w:bottom w:val="single" w:sz="4" w:space="0" w:color="auto"/>
              <w:right w:val="single" w:sz="4" w:space="0" w:color="auto"/>
            </w:tcBorders>
          </w:tcPr>
          <w:p w14:paraId="51192F5F" w14:textId="0D9E4F47"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C8335A2" w14:textId="1CC1C7C2" w:rsidR="00A74CB5" w:rsidRPr="0086205A" w:rsidRDefault="00A74CB5" w:rsidP="00500993">
            <w:pPr>
              <w:pStyle w:val="Nadpis1"/>
              <w:rPr>
                <w:b w:val="0"/>
                <w:bCs w:val="0"/>
                <w:sz w:val="20"/>
                <w:szCs w:val="20"/>
              </w:rPr>
            </w:pPr>
          </w:p>
        </w:tc>
      </w:tr>
      <w:tr w:rsidR="00A74CB5" w:rsidRPr="0086205A" w14:paraId="20F93D94" w14:textId="40AD4691"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36F9F65" w14:textId="4A22DB42" w:rsidR="00A74CB5" w:rsidRPr="0086205A" w:rsidRDefault="00A74CB5" w:rsidP="00500993">
            <w:pPr>
              <w:rPr>
                <w:sz w:val="20"/>
                <w:szCs w:val="20"/>
              </w:rPr>
            </w:pPr>
            <w:r w:rsidRPr="0086205A">
              <w:rPr>
                <w:sz w:val="20"/>
                <w:szCs w:val="20"/>
              </w:rPr>
              <w:t>Č: 66 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7391D15" w14:textId="1A7BD04C" w:rsidR="00A74CB5" w:rsidRPr="0086205A" w:rsidRDefault="00A74CB5" w:rsidP="00500993">
            <w:pPr>
              <w:adjustRightInd w:val="0"/>
              <w:rPr>
                <w:sz w:val="20"/>
                <w:szCs w:val="20"/>
              </w:rPr>
            </w:pPr>
            <w:r w:rsidRPr="0086205A">
              <w:rPr>
                <w:sz w:val="20"/>
                <w:szCs w:val="20"/>
              </w:rPr>
              <w:t>3. Celkový čistý ročný obrat uvedený v odseku 2 písm. a) bode i) tohto článku je súčtom týchto položiek určených v súlade s prílohami III a IV k vykonávaciemu nariadeniu Komisie (EÚ) 2021/451 (**):</w:t>
            </w:r>
          </w:p>
          <w:p w14:paraId="1AF2B912" w14:textId="39FA7A9A" w:rsidR="00A74CB5" w:rsidRPr="0086205A" w:rsidRDefault="00A74CB5" w:rsidP="00500993">
            <w:pPr>
              <w:adjustRightInd w:val="0"/>
              <w:rPr>
                <w:sz w:val="20"/>
                <w:szCs w:val="20"/>
              </w:rPr>
            </w:pPr>
          </w:p>
          <w:p w14:paraId="593E434E" w14:textId="77777777" w:rsidR="008A7785" w:rsidRPr="0086205A" w:rsidRDefault="008A7785" w:rsidP="00500993">
            <w:pPr>
              <w:adjustRightInd w:val="0"/>
              <w:rPr>
                <w:sz w:val="20"/>
                <w:szCs w:val="20"/>
              </w:rPr>
            </w:pPr>
          </w:p>
          <w:p w14:paraId="52363758" w14:textId="63CE85C6" w:rsidR="00A74CB5" w:rsidRPr="0086205A" w:rsidRDefault="00A74CB5" w:rsidP="00500993">
            <w:pPr>
              <w:adjustRightInd w:val="0"/>
              <w:rPr>
                <w:sz w:val="20"/>
                <w:szCs w:val="20"/>
              </w:rPr>
            </w:pPr>
          </w:p>
          <w:p w14:paraId="04EEE456" w14:textId="77777777" w:rsidR="00A74CB5" w:rsidRPr="0086205A" w:rsidRDefault="00A74CB5" w:rsidP="00500993">
            <w:pPr>
              <w:adjustRightInd w:val="0"/>
              <w:rPr>
                <w:sz w:val="20"/>
                <w:szCs w:val="20"/>
              </w:rPr>
            </w:pPr>
          </w:p>
          <w:p w14:paraId="4AA579F7" w14:textId="6B4A94BE"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a) úrokové príjmy;</w:t>
            </w:r>
          </w:p>
          <w:p w14:paraId="24A81D85" w14:textId="77777777" w:rsidR="00A74CB5" w:rsidRPr="0086205A" w:rsidRDefault="00A74CB5" w:rsidP="00500993">
            <w:pPr>
              <w:pStyle w:val="Default"/>
              <w:rPr>
                <w:color w:val="auto"/>
                <w:sz w:val="20"/>
                <w:szCs w:val="20"/>
              </w:rPr>
            </w:pPr>
            <w:r w:rsidRPr="0086205A">
              <w:rPr>
                <w:color w:val="auto"/>
                <w:sz w:val="20"/>
                <w:szCs w:val="20"/>
              </w:rPr>
              <w:t>b) úrokové náklady;</w:t>
            </w:r>
          </w:p>
          <w:p w14:paraId="44C7CD03" w14:textId="4C7E0F18" w:rsidR="00A74CB5" w:rsidRPr="0086205A" w:rsidRDefault="00A74CB5" w:rsidP="00500993">
            <w:pPr>
              <w:pStyle w:val="Default"/>
              <w:rPr>
                <w:color w:val="auto"/>
                <w:sz w:val="20"/>
                <w:szCs w:val="20"/>
              </w:rPr>
            </w:pPr>
            <w:r w:rsidRPr="0086205A">
              <w:rPr>
                <w:color w:val="auto"/>
                <w:sz w:val="20"/>
                <w:szCs w:val="20"/>
              </w:rPr>
              <w:t>c) výdavky na akciový kapitál splatný na požiadanie;</w:t>
            </w:r>
          </w:p>
          <w:p w14:paraId="1B15E81C" w14:textId="77777777" w:rsidR="00A74CB5" w:rsidRPr="0086205A" w:rsidRDefault="00A74CB5" w:rsidP="00500993">
            <w:pPr>
              <w:pStyle w:val="Default"/>
              <w:rPr>
                <w:color w:val="auto"/>
                <w:sz w:val="20"/>
                <w:szCs w:val="20"/>
              </w:rPr>
            </w:pPr>
          </w:p>
          <w:p w14:paraId="17D26508" w14:textId="77777777" w:rsidR="00A74CB5" w:rsidRPr="0086205A" w:rsidRDefault="00A74CB5" w:rsidP="00500993">
            <w:pPr>
              <w:pStyle w:val="Default"/>
              <w:rPr>
                <w:color w:val="auto"/>
                <w:sz w:val="20"/>
                <w:szCs w:val="20"/>
              </w:rPr>
            </w:pPr>
            <w:r w:rsidRPr="0086205A">
              <w:rPr>
                <w:rFonts w:eastAsia="Arial Unicode MS"/>
                <w:color w:val="auto"/>
                <w:sz w:val="20"/>
                <w:szCs w:val="20"/>
              </w:rPr>
              <w:lastRenderedPageBreak/>
              <w:t xml:space="preserve">d) </w:t>
            </w:r>
            <w:r w:rsidRPr="0086205A">
              <w:rPr>
                <w:color w:val="auto"/>
                <w:sz w:val="20"/>
                <w:szCs w:val="20"/>
              </w:rPr>
              <w:t xml:space="preserve">príjem z dividend; </w:t>
            </w:r>
          </w:p>
          <w:p w14:paraId="10DB9F78" w14:textId="7777777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e) príjem z poplatkov a provízií;</w:t>
            </w:r>
          </w:p>
          <w:p w14:paraId="4EA019F6" w14:textId="77777777" w:rsidR="00A74CB5" w:rsidRPr="0086205A" w:rsidRDefault="00A74CB5" w:rsidP="00500993">
            <w:pPr>
              <w:pStyle w:val="Default"/>
              <w:rPr>
                <w:color w:val="auto"/>
                <w:sz w:val="20"/>
                <w:szCs w:val="20"/>
              </w:rPr>
            </w:pPr>
            <w:r w:rsidRPr="0086205A">
              <w:rPr>
                <w:color w:val="auto"/>
                <w:sz w:val="20"/>
                <w:szCs w:val="20"/>
              </w:rPr>
              <w:t>f) výdavky na poplatky a provízie;</w:t>
            </w:r>
          </w:p>
          <w:p w14:paraId="3863A452" w14:textId="202089E0" w:rsidR="00A74CB5" w:rsidRPr="0086205A" w:rsidRDefault="00A74CB5" w:rsidP="00500993">
            <w:pPr>
              <w:pStyle w:val="Default"/>
              <w:rPr>
                <w:color w:val="333333"/>
                <w:sz w:val="20"/>
                <w:szCs w:val="20"/>
                <w:shd w:val="clear" w:color="auto" w:fill="FFFFFF"/>
              </w:rPr>
            </w:pPr>
            <w:r w:rsidRPr="0086205A">
              <w:rPr>
                <w:color w:val="auto"/>
                <w:sz w:val="20"/>
                <w:szCs w:val="20"/>
              </w:rPr>
              <w:t xml:space="preserve">g) </w:t>
            </w:r>
            <w:r w:rsidRPr="0086205A">
              <w:rPr>
                <w:color w:val="333333"/>
                <w:sz w:val="20"/>
                <w:szCs w:val="20"/>
                <w:shd w:val="clear" w:color="auto" w:fill="FFFFFF"/>
              </w:rPr>
              <w:t>čisté zisky alebo straty z finančných aktív a záväzkov držaných na obchodovanie;</w:t>
            </w:r>
          </w:p>
          <w:p w14:paraId="0F148645" w14:textId="4ED04159" w:rsidR="00A74CB5" w:rsidRPr="0086205A" w:rsidRDefault="00A74CB5" w:rsidP="00500993">
            <w:pPr>
              <w:pStyle w:val="Default"/>
              <w:rPr>
                <w:color w:val="auto"/>
                <w:sz w:val="20"/>
                <w:szCs w:val="20"/>
              </w:rPr>
            </w:pPr>
            <w:r w:rsidRPr="0086205A">
              <w:rPr>
                <w:color w:val="auto"/>
                <w:sz w:val="20"/>
                <w:szCs w:val="20"/>
              </w:rPr>
              <w:t>h) čisté zisky alebo straty z finančných aktív a záväzkov v reálnej hodnote cez výsledok hospodárenia;</w:t>
            </w:r>
          </w:p>
          <w:p w14:paraId="2667E29A" w14:textId="5BBA5DD4" w:rsidR="00A74CB5" w:rsidRPr="0086205A" w:rsidRDefault="00A74CB5" w:rsidP="00500993">
            <w:pPr>
              <w:pStyle w:val="Default"/>
              <w:rPr>
                <w:color w:val="auto"/>
                <w:sz w:val="20"/>
                <w:szCs w:val="20"/>
              </w:rPr>
            </w:pPr>
          </w:p>
          <w:p w14:paraId="33B923B7" w14:textId="77777777" w:rsidR="00A74CB5" w:rsidRPr="0086205A" w:rsidRDefault="00A74CB5" w:rsidP="00500993">
            <w:pPr>
              <w:pStyle w:val="Default"/>
              <w:rPr>
                <w:color w:val="auto"/>
                <w:sz w:val="20"/>
                <w:szCs w:val="20"/>
              </w:rPr>
            </w:pPr>
          </w:p>
          <w:p w14:paraId="670BE766" w14:textId="09043788"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 xml:space="preserve">i) čisté zisky alebo straty z účtovania </w:t>
            </w:r>
            <w:proofErr w:type="spellStart"/>
            <w:r w:rsidRPr="0086205A">
              <w:rPr>
                <w:rFonts w:eastAsiaTheme="minorHAnsi"/>
                <w:sz w:val="20"/>
                <w:szCs w:val="20"/>
                <w:lang w:eastAsia="en-US"/>
              </w:rPr>
              <w:t>hedžingu</w:t>
            </w:r>
            <w:proofErr w:type="spellEnd"/>
            <w:r w:rsidRPr="0086205A">
              <w:rPr>
                <w:rFonts w:eastAsiaTheme="minorHAnsi"/>
                <w:sz w:val="20"/>
                <w:szCs w:val="20"/>
                <w:lang w:eastAsia="en-US"/>
              </w:rPr>
              <w:t>;</w:t>
            </w:r>
          </w:p>
          <w:p w14:paraId="01D2FF07" w14:textId="77777777" w:rsidR="00A74CB5" w:rsidRPr="0086205A" w:rsidRDefault="00A74CB5" w:rsidP="00500993">
            <w:pPr>
              <w:adjustRightInd w:val="0"/>
              <w:rPr>
                <w:rFonts w:eastAsiaTheme="minorHAnsi"/>
                <w:sz w:val="20"/>
                <w:szCs w:val="20"/>
                <w:lang w:eastAsia="en-US"/>
              </w:rPr>
            </w:pPr>
          </w:p>
          <w:p w14:paraId="22C9F05A" w14:textId="7C40D6B9" w:rsidR="00A74CB5" w:rsidRPr="0086205A" w:rsidRDefault="00A74CB5" w:rsidP="00500993">
            <w:pPr>
              <w:pStyle w:val="Default"/>
              <w:rPr>
                <w:color w:val="auto"/>
                <w:sz w:val="20"/>
                <w:szCs w:val="20"/>
              </w:rPr>
            </w:pPr>
            <w:r w:rsidRPr="0086205A">
              <w:rPr>
                <w:color w:val="auto"/>
                <w:sz w:val="20"/>
                <w:szCs w:val="20"/>
              </w:rPr>
              <w:t>j) čisté kurzové rozdiely (zisk alebo strata);</w:t>
            </w:r>
          </w:p>
          <w:p w14:paraId="5E7A67AC" w14:textId="77777777" w:rsidR="00A74CB5" w:rsidRPr="0086205A" w:rsidRDefault="00A74CB5" w:rsidP="00500993">
            <w:pPr>
              <w:pStyle w:val="Default"/>
              <w:rPr>
                <w:color w:val="auto"/>
                <w:sz w:val="20"/>
                <w:szCs w:val="20"/>
              </w:rPr>
            </w:pPr>
          </w:p>
          <w:p w14:paraId="5D84BD65" w14:textId="7777777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k) ostatný prevádzkový príjem;</w:t>
            </w:r>
          </w:p>
          <w:p w14:paraId="5080397E" w14:textId="71822866" w:rsidR="00A74CB5" w:rsidRPr="0086205A" w:rsidRDefault="00A74CB5" w:rsidP="00500993">
            <w:pPr>
              <w:adjustRightInd w:val="0"/>
              <w:rPr>
                <w:sz w:val="20"/>
                <w:szCs w:val="20"/>
              </w:rPr>
            </w:pPr>
            <w:r w:rsidRPr="0086205A">
              <w:rPr>
                <w:rFonts w:eastAsiaTheme="minorHAnsi"/>
                <w:sz w:val="20"/>
                <w:szCs w:val="20"/>
                <w:lang w:eastAsia="en-US"/>
              </w:rPr>
              <w:t>l) ostatné prevádzkové náklady.</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22A830B" w14:textId="034450FC" w:rsidR="00A74CB5" w:rsidRPr="0086205A" w:rsidRDefault="00A74CB5" w:rsidP="00500993">
            <w:pPr>
              <w:jc w:val="center"/>
              <w:rPr>
                <w:i/>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6EE3903C" w14:textId="58A52C36" w:rsidR="00A74CB5" w:rsidRPr="0086205A" w:rsidRDefault="00A74CB5" w:rsidP="00500993">
            <w:pPr>
              <w:jc w:val="center"/>
              <w:rPr>
                <w:b/>
                <w:sz w:val="20"/>
                <w:szCs w:val="20"/>
              </w:rPr>
            </w:pPr>
            <w:r w:rsidRPr="0086205A">
              <w:rPr>
                <w:b/>
                <w:sz w:val="20"/>
                <w:szCs w:val="20"/>
              </w:rPr>
              <w:t>návrh zákona čl. I</w:t>
            </w:r>
          </w:p>
          <w:p w14:paraId="13F228E5" w14:textId="59F44ADD" w:rsidR="00A74CB5" w:rsidRPr="0086205A" w:rsidRDefault="00A74CB5" w:rsidP="00500993">
            <w:pPr>
              <w:jc w:val="center"/>
              <w:rPr>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C17A23F" w14:textId="7F92BCAC" w:rsidR="00A74CB5" w:rsidRPr="0086205A" w:rsidRDefault="00A74CB5" w:rsidP="00500993">
            <w:pPr>
              <w:pStyle w:val="Normlny0"/>
              <w:jc w:val="center"/>
              <w:rPr>
                <w:i/>
              </w:rPr>
            </w:pPr>
            <w:r w:rsidRPr="0086205A">
              <w:rPr>
                <w:b/>
              </w:rPr>
              <w:t xml:space="preserve">§ 50 O 26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6BBF225" w14:textId="6691745D" w:rsidR="00A74CB5" w:rsidRPr="0086205A" w:rsidRDefault="00A74CB5" w:rsidP="00500993">
            <w:pPr>
              <w:jc w:val="both"/>
              <w:rPr>
                <w:b/>
                <w:sz w:val="20"/>
                <w:szCs w:val="20"/>
              </w:rPr>
            </w:pPr>
            <w:r w:rsidRPr="0086205A">
              <w:rPr>
                <w:b/>
                <w:sz w:val="20"/>
                <w:szCs w:val="20"/>
              </w:rPr>
              <w:t>(26) Základom pre výpočet celkového čistého ročného obratu je posledná riadna účtovná závierka, podľa ktorej je celkový čistý ročný obrat vyšší ako nula. Ak odseky 27 a 28 neustanovujú inak, celkový čistý ročný obrat sa určí ako súčet položiek určených v súlade s osobitným predpisom,</w:t>
            </w:r>
            <w:r w:rsidRPr="0086205A">
              <w:rPr>
                <w:b/>
                <w:sz w:val="20"/>
                <w:szCs w:val="20"/>
                <w:vertAlign w:val="superscript"/>
              </w:rPr>
              <w:t>48j</w:t>
            </w:r>
            <w:r w:rsidRPr="0086205A">
              <w:rPr>
                <w:b/>
                <w:sz w:val="20"/>
                <w:szCs w:val="20"/>
              </w:rPr>
              <w:t>) ktorými sú</w:t>
            </w:r>
          </w:p>
          <w:p w14:paraId="33454B29" w14:textId="77777777" w:rsidR="00A74CB5" w:rsidRPr="0086205A" w:rsidRDefault="00A74CB5" w:rsidP="00500993">
            <w:pPr>
              <w:pStyle w:val="Odsekzoznamu"/>
              <w:numPr>
                <w:ilvl w:val="0"/>
                <w:numId w:val="80"/>
              </w:numPr>
              <w:autoSpaceDE/>
              <w:autoSpaceDN/>
              <w:ind w:left="607" w:hanging="425"/>
              <w:jc w:val="both"/>
              <w:rPr>
                <w:b/>
                <w:sz w:val="20"/>
                <w:szCs w:val="20"/>
              </w:rPr>
            </w:pPr>
            <w:r w:rsidRPr="0086205A">
              <w:rPr>
                <w:b/>
                <w:sz w:val="20"/>
                <w:szCs w:val="20"/>
              </w:rPr>
              <w:t>úrokové výnosy,</w:t>
            </w:r>
          </w:p>
          <w:p w14:paraId="046135F2" w14:textId="77777777" w:rsidR="00A74CB5" w:rsidRPr="0086205A" w:rsidRDefault="00A74CB5" w:rsidP="00500993">
            <w:pPr>
              <w:pStyle w:val="Odsekzoznamu"/>
              <w:numPr>
                <w:ilvl w:val="0"/>
                <w:numId w:val="80"/>
              </w:numPr>
              <w:autoSpaceDE/>
              <w:autoSpaceDN/>
              <w:ind w:left="607" w:hanging="425"/>
              <w:jc w:val="both"/>
              <w:rPr>
                <w:b/>
                <w:sz w:val="20"/>
                <w:szCs w:val="20"/>
              </w:rPr>
            </w:pPr>
            <w:r w:rsidRPr="0086205A">
              <w:rPr>
                <w:b/>
                <w:sz w:val="20"/>
                <w:szCs w:val="20"/>
              </w:rPr>
              <w:t>úrokové náklady,</w:t>
            </w:r>
          </w:p>
          <w:p w14:paraId="205F346C" w14:textId="77777777" w:rsidR="00A74CB5" w:rsidRPr="0086205A" w:rsidRDefault="00A74CB5" w:rsidP="00500993">
            <w:pPr>
              <w:pStyle w:val="Odsekzoznamu"/>
              <w:numPr>
                <w:ilvl w:val="0"/>
                <w:numId w:val="80"/>
              </w:numPr>
              <w:autoSpaceDE/>
              <w:autoSpaceDN/>
              <w:ind w:left="607" w:hanging="425"/>
              <w:jc w:val="both"/>
              <w:rPr>
                <w:b/>
                <w:sz w:val="20"/>
                <w:szCs w:val="20"/>
              </w:rPr>
            </w:pPr>
            <w:r w:rsidRPr="0086205A">
              <w:rPr>
                <w:b/>
                <w:sz w:val="20"/>
                <w:szCs w:val="20"/>
              </w:rPr>
              <w:t>náklady na akciový kapitál splatný na požiadanie,</w:t>
            </w:r>
          </w:p>
          <w:p w14:paraId="7F6ACCDA" w14:textId="77777777" w:rsidR="00A74CB5" w:rsidRPr="0086205A" w:rsidRDefault="00A74CB5" w:rsidP="00500993">
            <w:pPr>
              <w:pStyle w:val="Odsekzoznamu"/>
              <w:numPr>
                <w:ilvl w:val="0"/>
                <w:numId w:val="80"/>
              </w:numPr>
              <w:autoSpaceDE/>
              <w:autoSpaceDN/>
              <w:ind w:left="607" w:hanging="425"/>
              <w:jc w:val="both"/>
              <w:rPr>
                <w:b/>
                <w:sz w:val="20"/>
                <w:szCs w:val="20"/>
              </w:rPr>
            </w:pPr>
            <w:r w:rsidRPr="0086205A">
              <w:rPr>
                <w:b/>
                <w:sz w:val="20"/>
                <w:szCs w:val="20"/>
              </w:rPr>
              <w:lastRenderedPageBreak/>
              <w:t>výnosy z dividend,</w:t>
            </w:r>
          </w:p>
          <w:p w14:paraId="3F41BB2F" w14:textId="77777777" w:rsidR="00A74CB5" w:rsidRPr="0086205A" w:rsidRDefault="00A74CB5" w:rsidP="00500993">
            <w:pPr>
              <w:pStyle w:val="Odsekzoznamu"/>
              <w:numPr>
                <w:ilvl w:val="0"/>
                <w:numId w:val="80"/>
              </w:numPr>
              <w:autoSpaceDE/>
              <w:autoSpaceDN/>
              <w:ind w:left="607" w:hanging="425"/>
              <w:jc w:val="both"/>
              <w:rPr>
                <w:b/>
                <w:sz w:val="20"/>
                <w:szCs w:val="20"/>
              </w:rPr>
            </w:pPr>
            <w:r w:rsidRPr="0086205A">
              <w:rPr>
                <w:b/>
                <w:sz w:val="20"/>
                <w:szCs w:val="20"/>
              </w:rPr>
              <w:t>výnosy z poplatkov a provízií,</w:t>
            </w:r>
          </w:p>
          <w:p w14:paraId="57B6DACE" w14:textId="77777777" w:rsidR="00A74CB5" w:rsidRPr="0086205A" w:rsidRDefault="00A74CB5" w:rsidP="00500993">
            <w:pPr>
              <w:pStyle w:val="Odsekzoznamu"/>
              <w:numPr>
                <w:ilvl w:val="0"/>
                <w:numId w:val="80"/>
              </w:numPr>
              <w:autoSpaceDE/>
              <w:autoSpaceDN/>
              <w:ind w:left="607" w:hanging="425"/>
              <w:jc w:val="both"/>
              <w:rPr>
                <w:b/>
                <w:sz w:val="20"/>
                <w:szCs w:val="20"/>
              </w:rPr>
            </w:pPr>
            <w:r w:rsidRPr="0086205A">
              <w:rPr>
                <w:b/>
                <w:sz w:val="20"/>
                <w:szCs w:val="20"/>
              </w:rPr>
              <w:t>náklady na poplatky a provízie,</w:t>
            </w:r>
          </w:p>
          <w:p w14:paraId="1CF4FDC9" w14:textId="77777777" w:rsidR="00A74CB5" w:rsidRPr="0086205A" w:rsidRDefault="00A74CB5" w:rsidP="00500993">
            <w:pPr>
              <w:pStyle w:val="Odsekzoznamu"/>
              <w:numPr>
                <w:ilvl w:val="0"/>
                <w:numId w:val="80"/>
              </w:numPr>
              <w:autoSpaceDE/>
              <w:autoSpaceDN/>
              <w:ind w:left="607" w:hanging="425"/>
              <w:jc w:val="both"/>
              <w:rPr>
                <w:b/>
                <w:sz w:val="20"/>
                <w:szCs w:val="20"/>
              </w:rPr>
            </w:pPr>
            <w:r w:rsidRPr="0086205A">
              <w:rPr>
                <w:b/>
                <w:sz w:val="20"/>
                <w:szCs w:val="20"/>
              </w:rPr>
              <w:t>čisté zisky alebo straty z finančných aktív a záväzkov držaných na obchodovanie,</w:t>
            </w:r>
          </w:p>
          <w:p w14:paraId="7DB8BF8A" w14:textId="77777777" w:rsidR="00A74CB5" w:rsidRPr="0086205A" w:rsidRDefault="00A74CB5" w:rsidP="00500993">
            <w:pPr>
              <w:pStyle w:val="Odsekzoznamu"/>
              <w:numPr>
                <w:ilvl w:val="0"/>
                <w:numId w:val="80"/>
              </w:numPr>
              <w:autoSpaceDE/>
              <w:autoSpaceDN/>
              <w:ind w:left="607" w:hanging="425"/>
              <w:jc w:val="both"/>
              <w:rPr>
                <w:b/>
                <w:sz w:val="20"/>
                <w:szCs w:val="20"/>
              </w:rPr>
            </w:pPr>
            <w:r w:rsidRPr="0086205A">
              <w:rPr>
                <w:b/>
                <w:sz w:val="20"/>
                <w:szCs w:val="20"/>
              </w:rPr>
              <w:t>čisté zisky alebo straty z finančných aktív a záväzkov v reálnej hodnote vykázané ako výsledok hospodárenia,</w:t>
            </w:r>
          </w:p>
          <w:p w14:paraId="339901D3" w14:textId="77777777" w:rsidR="00A74CB5" w:rsidRPr="0086205A" w:rsidRDefault="00A74CB5" w:rsidP="00500993">
            <w:pPr>
              <w:pStyle w:val="Odsekzoznamu"/>
              <w:numPr>
                <w:ilvl w:val="0"/>
                <w:numId w:val="80"/>
              </w:numPr>
              <w:autoSpaceDE/>
              <w:autoSpaceDN/>
              <w:ind w:left="607" w:hanging="425"/>
              <w:jc w:val="both"/>
              <w:rPr>
                <w:b/>
                <w:sz w:val="20"/>
                <w:szCs w:val="20"/>
              </w:rPr>
            </w:pPr>
            <w:r w:rsidRPr="0086205A">
              <w:rPr>
                <w:b/>
                <w:sz w:val="20"/>
                <w:szCs w:val="20"/>
              </w:rPr>
              <w:t xml:space="preserve">čisté zisky alebo straty z účtovania </w:t>
            </w:r>
            <w:proofErr w:type="spellStart"/>
            <w:r w:rsidRPr="0086205A">
              <w:rPr>
                <w:b/>
                <w:sz w:val="20"/>
                <w:szCs w:val="20"/>
              </w:rPr>
              <w:t>hedžingu</w:t>
            </w:r>
            <w:proofErr w:type="spellEnd"/>
            <w:r w:rsidRPr="0086205A">
              <w:rPr>
                <w:b/>
                <w:sz w:val="20"/>
                <w:szCs w:val="20"/>
              </w:rPr>
              <w:t>,</w:t>
            </w:r>
          </w:p>
          <w:p w14:paraId="0FE7DCB0" w14:textId="77777777" w:rsidR="00A74CB5" w:rsidRPr="0086205A" w:rsidRDefault="00A74CB5" w:rsidP="00500993">
            <w:pPr>
              <w:pStyle w:val="Odsekzoznamu"/>
              <w:numPr>
                <w:ilvl w:val="0"/>
                <w:numId w:val="80"/>
              </w:numPr>
              <w:autoSpaceDE/>
              <w:autoSpaceDN/>
              <w:ind w:left="607" w:hanging="425"/>
              <w:jc w:val="both"/>
              <w:rPr>
                <w:b/>
                <w:sz w:val="20"/>
                <w:szCs w:val="20"/>
              </w:rPr>
            </w:pPr>
            <w:r w:rsidRPr="0086205A">
              <w:rPr>
                <w:b/>
                <w:sz w:val="20"/>
                <w:szCs w:val="20"/>
              </w:rPr>
              <w:t>čisté kurzové rozdiely (zisk alebo strata),</w:t>
            </w:r>
          </w:p>
          <w:p w14:paraId="4D0A0808" w14:textId="77777777" w:rsidR="00A74CB5" w:rsidRPr="0086205A" w:rsidRDefault="00A74CB5" w:rsidP="00500993">
            <w:pPr>
              <w:pStyle w:val="Odsekzoznamu"/>
              <w:numPr>
                <w:ilvl w:val="0"/>
                <w:numId w:val="80"/>
              </w:numPr>
              <w:autoSpaceDE/>
              <w:autoSpaceDN/>
              <w:ind w:left="607" w:hanging="425"/>
              <w:jc w:val="both"/>
              <w:rPr>
                <w:b/>
                <w:sz w:val="20"/>
                <w:szCs w:val="20"/>
              </w:rPr>
            </w:pPr>
            <w:r w:rsidRPr="0086205A">
              <w:rPr>
                <w:b/>
                <w:sz w:val="20"/>
                <w:szCs w:val="20"/>
              </w:rPr>
              <w:t>ostatné prevádzkové výnosy,</w:t>
            </w:r>
          </w:p>
          <w:p w14:paraId="2F1B1A1B" w14:textId="77777777" w:rsidR="00A74CB5" w:rsidRPr="0086205A" w:rsidRDefault="00A74CB5" w:rsidP="00500993">
            <w:pPr>
              <w:pStyle w:val="Odsekzoznamu"/>
              <w:numPr>
                <w:ilvl w:val="0"/>
                <w:numId w:val="80"/>
              </w:numPr>
              <w:autoSpaceDE/>
              <w:autoSpaceDN/>
              <w:ind w:left="607" w:hanging="425"/>
              <w:jc w:val="both"/>
              <w:rPr>
                <w:b/>
                <w:i/>
                <w:sz w:val="20"/>
                <w:szCs w:val="20"/>
              </w:rPr>
            </w:pPr>
            <w:r w:rsidRPr="0086205A">
              <w:rPr>
                <w:b/>
                <w:sz w:val="20"/>
                <w:szCs w:val="20"/>
              </w:rPr>
              <w:t>ostatné prevádzkové náklady.</w:t>
            </w:r>
          </w:p>
          <w:p w14:paraId="1665C96E" w14:textId="77777777" w:rsidR="00A74CB5" w:rsidRPr="0086205A" w:rsidRDefault="00A74CB5" w:rsidP="00500993">
            <w:pPr>
              <w:autoSpaceDE/>
              <w:autoSpaceDN/>
              <w:jc w:val="both"/>
              <w:rPr>
                <w:b/>
                <w:i/>
                <w:sz w:val="20"/>
                <w:szCs w:val="20"/>
              </w:rPr>
            </w:pPr>
          </w:p>
          <w:p w14:paraId="16E3E1A0" w14:textId="77777777" w:rsidR="00A74CB5" w:rsidRPr="0086205A" w:rsidRDefault="00A74CB5" w:rsidP="00500993">
            <w:pPr>
              <w:jc w:val="both"/>
              <w:rPr>
                <w:b/>
                <w:sz w:val="20"/>
                <w:szCs w:val="20"/>
              </w:rPr>
            </w:pPr>
            <w:r w:rsidRPr="0086205A">
              <w:rPr>
                <w:b/>
                <w:sz w:val="20"/>
                <w:szCs w:val="20"/>
              </w:rPr>
              <w:t>Poznámka pod čiarou k odkazu 48j znie:</w:t>
            </w:r>
          </w:p>
          <w:p w14:paraId="41B8288C" w14:textId="74FF084F" w:rsidR="00A74CB5" w:rsidRPr="0086205A" w:rsidRDefault="00A74CB5" w:rsidP="00500993">
            <w:pPr>
              <w:ind w:left="379" w:hanging="379"/>
              <w:jc w:val="both"/>
              <w:rPr>
                <w:b/>
                <w:bCs/>
                <w:sz w:val="20"/>
                <w:szCs w:val="20"/>
              </w:rPr>
            </w:pPr>
            <w:bookmarkStart w:id="14" w:name="_Hlk202286470"/>
            <w:r w:rsidRPr="0086205A">
              <w:rPr>
                <w:b/>
                <w:sz w:val="20"/>
                <w:szCs w:val="20"/>
              </w:rPr>
              <w:t>„</w:t>
            </w:r>
            <w:r w:rsidRPr="0086205A">
              <w:rPr>
                <w:b/>
                <w:sz w:val="20"/>
                <w:szCs w:val="20"/>
                <w:vertAlign w:val="superscript"/>
              </w:rPr>
              <w:t>48j</w:t>
            </w:r>
            <w:r w:rsidRPr="0086205A">
              <w:rPr>
                <w:b/>
                <w:sz w:val="20"/>
                <w:szCs w:val="20"/>
              </w:rPr>
              <w:t xml:space="preserve">) </w:t>
            </w:r>
            <w:r w:rsidR="008A7785" w:rsidRPr="0086205A">
              <w:rPr>
                <w:b/>
                <w:sz w:val="20"/>
                <w:szCs w:val="20"/>
              </w:rPr>
              <w:t xml:space="preserve">Prílohy III a IV vykonávacieho nariadenia </w:t>
            </w:r>
            <w:r w:rsidRPr="0086205A">
              <w:rPr>
                <w:b/>
                <w:sz w:val="20"/>
                <w:szCs w:val="20"/>
              </w:rPr>
              <w:t>Komisie (EÚ) 2021/451 zo 17. decembra 2020, ktorým sa stanovujú vykonávacie technické predpisy na uplatňovanie nariadenia Európskeho parlamentu a Rady (EÚ) č. 575/2013, pokiaľ ide o vykazovanie inštitúciami na účely dohľadu, a ktorým sa zrušuje vykonávacie nariadenie (EÚ) č. 680/2014 (</w:t>
            </w:r>
            <w:r w:rsidRPr="0086205A">
              <w:rPr>
                <w:b/>
                <w:iCs/>
                <w:sz w:val="20"/>
                <w:szCs w:val="20"/>
              </w:rPr>
              <w:t>Ú. v. EÚ L 97, 19.3.2021) v platnom znení.“.</w:t>
            </w:r>
            <w:bookmarkEnd w:id="14"/>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0F85EA5" w14:textId="73B5D69B" w:rsidR="00A74CB5" w:rsidRPr="0086205A" w:rsidRDefault="00A74CB5" w:rsidP="00500993">
            <w:pPr>
              <w:ind w:left="-32"/>
              <w:jc w:val="center"/>
              <w:rPr>
                <w:i/>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353CD56" w14:textId="77777777" w:rsidR="00A74CB5" w:rsidRPr="0086205A" w:rsidRDefault="00A74CB5" w:rsidP="00500993">
            <w:pPr>
              <w:pStyle w:val="Nadpis1"/>
              <w:rPr>
                <w:b w:val="0"/>
                <w:bCs w:val="0"/>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51BEF00F" w14:textId="7821D444" w:rsidR="00A74CB5" w:rsidRPr="0086205A" w:rsidRDefault="00A74CB5" w:rsidP="00500993">
            <w:pPr>
              <w:pStyle w:val="Nadpis1"/>
              <w:ind w:left="95"/>
              <w:rPr>
                <w:b w:val="0"/>
                <w:bCs w:val="0"/>
                <w:i/>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27903CA" w14:textId="4E3B3DCE" w:rsidR="00A74CB5" w:rsidRPr="0086205A" w:rsidRDefault="00A74CB5" w:rsidP="00500993">
            <w:pPr>
              <w:pStyle w:val="Nadpis1"/>
              <w:rPr>
                <w:b w:val="0"/>
                <w:bCs w:val="0"/>
                <w:i/>
                <w:sz w:val="20"/>
                <w:szCs w:val="20"/>
              </w:rPr>
            </w:pPr>
          </w:p>
        </w:tc>
      </w:tr>
      <w:tr w:rsidR="00A74CB5" w:rsidRPr="0086205A" w14:paraId="516B6B02" w14:textId="0793316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8135615" w14:textId="77777777" w:rsidR="00A74CB5" w:rsidRPr="0086205A" w:rsidRDefault="00A74CB5" w:rsidP="00500993">
            <w:pPr>
              <w:rPr>
                <w:sz w:val="20"/>
                <w:szCs w:val="20"/>
              </w:rPr>
            </w:pPr>
            <w:r w:rsidRPr="0086205A">
              <w:rPr>
                <w:sz w:val="20"/>
                <w:szCs w:val="20"/>
              </w:rPr>
              <w:t>Č: 66 O: 3</w:t>
            </w:r>
          </w:p>
          <w:p w14:paraId="20300BB8" w14:textId="19A8B955" w:rsidR="00A74CB5" w:rsidRPr="0086205A" w:rsidRDefault="00A74CB5" w:rsidP="00500993">
            <w:pPr>
              <w:rPr>
                <w:i/>
                <w:sz w:val="20"/>
                <w:szCs w:val="20"/>
              </w:rPr>
            </w:pPr>
            <w:proofErr w:type="spellStart"/>
            <w:r w:rsidRPr="0086205A">
              <w:rPr>
                <w:sz w:val="20"/>
                <w:szCs w:val="20"/>
              </w:rPr>
              <w:t>PodO</w:t>
            </w:r>
            <w:proofErr w:type="spellEnd"/>
            <w:r w:rsidRPr="0086205A">
              <w:rPr>
                <w:sz w:val="20"/>
                <w:szCs w:val="20"/>
              </w:rPr>
              <w:t>: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89DF835" w14:textId="77777777" w:rsidR="00A74CB5" w:rsidRPr="0086205A" w:rsidRDefault="00A74CB5" w:rsidP="00500993">
            <w:pPr>
              <w:pStyle w:val="stitle-article-norm"/>
              <w:spacing w:before="0" w:after="0"/>
              <w:jc w:val="left"/>
              <w:rPr>
                <w:b w:val="0"/>
                <w:sz w:val="20"/>
                <w:szCs w:val="20"/>
              </w:rPr>
            </w:pPr>
            <w:r w:rsidRPr="0086205A">
              <w:rPr>
                <w:b w:val="0"/>
                <w:sz w:val="20"/>
                <w:szCs w:val="20"/>
              </w:rPr>
              <w:t xml:space="preserve">Na účely tohto článku, základom pre výpočet sú najnovšie ročné finančné informácie dohľadu, pri ktorých je výsledok ukazovateľa vyšší ako nula. </w:t>
            </w:r>
          </w:p>
          <w:p w14:paraId="56808321" w14:textId="77777777" w:rsidR="00A74CB5" w:rsidRPr="0086205A" w:rsidRDefault="00A74CB5" w:rsidP="00500993">
            <w:pPr>
              <w:pStyle w:val="stitle-article-norm"/>
              <w:spacing w:before="0" w:after="0"/>
              <w:jc w:val="left"/>
              <w:rPr>
                <w:b w:val="0"/>
                <w:sz w:val="20"/>
                <w:szCs w:val="20"/>
              </w:rPr>
            </w:pPr>
          </w:p>
          <w:p w14:paraId="1C88BA85" w14:textId="77777777" w:rsidR="00A74CB5" w:rsidRPr="0086205A" w:rsidRDefault="00A74CB5" w:rsidP="00500993">
            <w:pPr>
              <w:pStyle w:val="stitle-article-norm"/>
              <w:spacing w:before="0" w:after="0"/>
              <w:jc w:val="left"/>
              <w:rPr>
                <w:b w:val="0"/>
                <w:sz w:val="20"/>
                <w:szCs w:val="20"/>
              </w:rPr>
            </w:pPr>
          </w:p>
          <w:p w14:paraId="6D77FA54" w14:textId="77777777" w:rsidR="00A74CB5" w:rsidRPr="0086205A" w:rsidRDefault="00A74CB5" w:rsidP="00500993">
            <w:pPr>
              <w:pStyle w:val="stitle-article-norm"/>
              <w:spacing w:before="0" w:after="0"/>
              <w:jc w:val="left"/>
              <w:rPr>
                <w:b w:val="0"/>
                <w:sz w:val="20"/>
                <w:szCs w:val="20"/>
              </w:rPr>
            </w:pPr>
          </w:p>
          <w:p w14:paraId="4A3E4675" w14:textId="77777777" w:rsidR="00A74CB5" w:rsidRPr="0086205A" w:rsidRDefault="00A74CB5" w:rsidP="00500993">
            <w:pPr>
              <w:pStyle w:val="stitle-article-norm"/>
              <w:spacing w:before="0" w:after="0"/>
              <w:jc w:val="left"/>
              <w:rPr>
                <w:b w:val="0"/>
                <w:sz w:val="20"/>
                <w:szCs w:val="20"/>
              </w:rPr>
            </w:pPr>
            <w:r w:rsidRPr="0086205A">
              <w:rPr>
                <w:b w:val="0"/>
                <w:sz w:val="20"/>
                <w:szCs w:val="20"/>
              </w:rPr>
              <w:t xml:space="preserve">Ak sa na právnickú osobu uvedenú v odseku 2 tohto článku nevzťahuje vykonávacie nariadenie (EÚ) 2021/451, príslušným celkovým čistým ročným obratom je celkový čistý ročný obrat alebo zodpovedajúci druh príjmu v súlade s uplatniteľným účtovným rámcom. </w:t>
            </w:r>
          </w:p>
          <w:p w14:paraId="7445C887" w14:textId="77777777" w:rsidR="00A74CB5" w:rsidRPr="0086205A" w:rsidRDefault="00A74CB5" w:rsidP="00500993">
            <w:pPr>
              <w:pStyle w:val="stitle-article-norm"/>
              <w:spacing w:before="0" w:after="0"/>
              <w:jc w:val="left"/>
              <w:rPr>
                <w:b w:val="0"/>
                <w:sz w:val="20"/>
                <w:szCs w:val="20"/>
              </w:rPr>
            </w:pPr>
          </w:p>
          <w:p w14:paraId="6C5F996D" w14:textId="77777777" w:rsidR="00A74CB5" w:rsidRPr="0086205A" w:rsidRDefault="00A74CB5" w:rsidP="00500993">
            <w:pPr>
              <w:pStyle w:val="stitle-article-norm"/>
              <w:spacing w:before="0" w:after="0"/>
              <w:jc w:val="left"/>
              <w:rPr>
                <w:b w:val="0"/>
                <w:sz w:val="20"/>
                <w:szCs w:val="20"/>
              </w:rPr>
            </w:pPr>
          </w:p>
          <w:p w14:paraId="20C6342F" w14:textId="629B8827" w:rsidR="00A74CB5" w:rsidRPr="0086205A" w:rsidRDefault="00A74CB5" w:rsidP="00500993">
            <w:pPr>
              <w:pStyle w:val="stitle-article-norm"/>
              <w:spacing w:before="0" w:after="0"/>
              <w:jc w:val="left"/>
              <w:rPr>
                <w:b w:val="0"/>
                <w:sz w:val="20"/>
                <w:szCs w:val="20"/>
              </w:rPr>
            </w:pPr>
          </w:p>
          <w:p w14:paraId="03C3270C" w14:textId="70BDB9E5" w:rsidR="00A74CB5" w:rsidRPr="0086205A" w:rsidRDefault="00A74CB5" w:rsidP="00500993">
            <w:pPr>
              <w:pStyle w:val="stitle-article-norm"/>
              <w:spacing w:before="0" w:after="0"/>
              <w:jc w:val="left"/>
              <w:rPr>
                <w:b w:val="0"/>
                <w:sz w:val="20"/>
                <w:szCs w:val="20"/>
              </w:rPr>
            </w:pPr>
          </w:p>
          <w:p w14:paraId="39916B6C" w14:textId="1AD2D100" w:rsidR="00A74CB5" w:rsidRPr="0086205A" w:rsidRDefault="00A74CB5" w:rsidP="00500993">
            <w:pPr>
              <w:pStyle w:val="stitle-article-norm"/>
              <w:spacing w:before="0" w:after="0"/>
              <w:jc w:val="left"/>
              <w:rPr>
                <w:b w:val="0"/>
                <w:sz w:val="20"/>
                <w:szCs w:val="20"/>
              </w:rPr>
            </w:pPr>
          </w:p>
          <w:p w14:paraId="24A89A69" w14:textId="73386477" w:rsidR="00A74CB5" w:rsidRPr="0086205A" w:rsidRDefault="00A74CB5" w:rsidP="00500993">
            <w:pPr>
              <w:pStyle w:val="stitle-article-norm"/>
              <w:spacing w:before="0" w:after="0"/>
              <w:jc w:val="left"/>
              <w:rPr>
                <w:b w:val="0"/>
                <w:sz w:val="20"/>
                <w:szCs w:val="20"/>
              </w:rPr>
            </w:pPr>
          </w:p>
          <w:p w14:paraId="55731D85" w14:textId="3C404D8F" w:rsidR="00A74CB5" w:rsidRPr="0086205A" w:rsidRDefault="00A74CB5" w:rsidP="00500993">
            <w:pPr>
              <w:pStyle w:val="stitle-article-norm"/>
              <w:spacing w:before="0" w:after="0"/>
              <w:jc w:val="left"/>
              <w:rPr>
                <w:b w:val="0"/>
                <w:sz w:val="20"/>
                <w:szCs w:val="20"/>
              </w:rPr>
            </w:pPr>
          </w:p>
          <w:p w14:paraId="09EC436A" w14:textId="47E2F287" w:rsidR="00A74CB5" w:rsidRPr="0086205A" w:rsidRDefault="00A74CB5" w:rsidP="00500993">
            <w:pPr>
              <w:pStyle w:val="stitle-article-norm"/>
              <w:spacing w:before="0" w:after="0"/>
              <w:jc w:val="left"/>
              <w:rPr>
                <w:b w:val="0"/>
                <w:sz w:val="20"/>
                <w:szCs w:val="20"/>
              </w:rPr>
            </w:pPr>
          </w:p>
          <w:p w14:paraId="687F07A5" w14:textId="6C5546A4" w:rsidR="00A74CB5" w:rsidRPr="0086205A" w:rsidRDefault="00A74CB5" w:rsidP="00500993">
            <w:pPr>
              <w:pStyle w:val="stitle-article-norm"/>
              <w:spacing w:before="0" w:after="0"/>
              <w:jc w:val="left"/>
              <w:rPr>
                <w:b w:val="0"/>
                <w:sz w:val="20"/>
                <w:szCs w:val="20"/>
              </w:rPr>
            </w:pPr>
          </w:p>
          <w:p w14:paraId="1E83EB87" w14:textId="45EF6DE3" w:rsidR="00A74CB5" w:rsidRPr="0086205A" w:rsidRDefault="00A74CB5" w:rsidP="00500993">
            <w:pPr>
              <w:pStyle w:val="stitle-article-norm"/>
              <w:spacing w:before="0" w:after="0"/>
              <w:jc w:val="left"/>
              <w:rPr>
                <w:b w:val="0"/>
                <w:sz w:val="20"/>
                <w:szCs w:val="20"/>
              </w:rPr>
            </w:pPr>
          </w:p>
          <w:p w14:paraId="0D57811F" w14:textId="71014C10" w:rsidR="00A74CB5" w:rsidRPr="0086205A" w:rsidRDefault="00A74CB5" w:rsidP="00500993">
            <w:pPr>
              <w:pStyle w:val="stitle-article-norm"/>
              <w:spacing w:before="0" w:after="0"/>
              <w:jc w:val="left"/>
              <w:rPr>
                <w:b w:val="0"/>
                <w:sz w:val="20"/>
                <w:szCs w:val="20"/>
              </w:rPr>
            </w:pPr>
          </w:p>
          <w:p w14:paraId="59CFFECB" w14:textId="1B6E8AB0" w:rsidR="00A74CB5" w:rsidRPr="0086205A" w:rsidRDefault="00A74CB5" w:rsidP="00500993">
            <w:pPr>
              <w:pStyle w:val="stitle-article-norm"/>
              <w:spacing w:before="0" w:after="0"/>
              <w:jc w:val="left"/>
              <w:rPr>
                <w:b w:val="0"/>
                <w:sz w:val="20"/>
                <w:szCs w:val="20"/>
              </w:rPr>
            </w:pPr>
          </w:p>
          <w:p w14:paraId="7ACB4CB6" w14:textId="644AECF5" w:rsidR="00A74CB5" w:rsidRPr="0086205A" w:rsidRDefault="00A74CB5" w:rsidP="00500993">
            <w:pPr>
              <w:pStyle w:val="stitle-article-norm"/>
              <w:spacing w:before="0" w:after="0"/>
              <w:jc w:val="left"/>
              <w:rPr>
                <w:b w:val="0"/>
                <w:sz w:val="20"/>
                <w:szCs w:val="20"/>
              </w:rPr>
            </w:pPr>
          </w:p>
          <w:p w14:paraId="2971632C" w14:textId="7DF66599" w:rsidR="00A74CB5" w:rsidRPr="0086205A" w:rsidRDefault="00A74CB5" w:rsidP="00500993">
            <w:pPr>
              <w:pStyle w:val="stitle-article-norm"/>
              <w:spacing w:before="0" w:after="0"/>
              <w:jc w:val="left"/>
              <w:rPr>
                <w:b w:val="0"/>
                <w:sz w:val="20"/>
                <w:szCs w:val="20"/>
              </w:rPr>
            </w:pPr>
          </w:p>
          <w:p w14:paraId="70A49DE2" w14:textId="7649D851" w:rsidR="00A74CB5" w:rsidRPr="0086205A" w:rsidRDefault="00A74CB5" w:rsidP="00500993">
            <w:pPr>
              <w:pStyle w:val="stitle-article-norm"/>
              <w:spacing w:before="0" w:after="0"/>
              <w:jc w:val="left"/>
              <w:rPr>
                <w:b w:val="0"/>
                <w:sz w:val="20"/>
                <w:szCs w:val="20"/>
              </w:rPr>
            </w:pPr>
          </w:p>
          <w:p w14:paraId="09FC86F4" w14:textId="77777777" w:rsidR="00A74CB5" w:rsidRPr="0086205A" w:rsidRDefault="00A74CB5" w:rsidP="00500993">
            <w:pPr>
              <w:pStyle w:val="stitle-article-norm"/>
              <w:spacing w:before="0" w:after="0"/>
              <w:jc w:val="left"/>
              <w:rPr>
                <w:b w:val="0"/>
                <w:sz w:val="20"/>
                <w:szCs w:val="20"/>
              </w:rPr>
            </w:pPr>
          </w:p>
          <w:p w14:paraId="6A697250" w14:textId="1364FFAD" w:rsidR="00A74CB5" w:rsidRPr="0086205A" w:rsidRDefault="00A74CB5" w:rsidP="00500993">
            <w:pPr>
              <w:pStyle w:val="stitle-article-norm"/>
              <w:spacing w:before="0" w:after="0"/>
              <w:jc w:val="left"/>
              <w:rPr>
                <w:b w:val="0"/>
                <w:sz w:val="20"/>
                <w:szCs w:val="20"/>
              </w:rPr>
            </w:pPr>
          </w:p>
          <w:p w14:paraId="24B14280" w14:textId="77777777" w:rsidR="00A74CB5" w:rsidRPr="0086205A" w:rsidRDefault="00A74CB5" w:rsidP="00500993">
            <w:pPr>
              <w:pStyle w:val="stitle-article-norm"/>
              <w:spacing w:before="0" w:after="0"/>
              <w:jc w:val="left"/>
              <w:rPr>
                <w:b w:val="0"/>
                <w:sz w:val="20"/>
                <w:szCs w:val="20"/>
              </w:rPr>
            </w:pPr>
          </w:p>
          <w:p w14:paraId="6E3E4D09" w14:textId="324DB6C5" w:rsidR="00A74CB5" w:rsidRPr="0086205A" w:rsidRDefault="00A74CB5" w:rsidP="00500993">
            <w:pPr>
              <w:pStyle w:val="stitle-article-norm"/>
              <w:spacing w:before="0" w:after="0"/>
              <w:jc w:val="left"/>
              <w:rPr>
                <w:rFonts w:eastAsia="Arial Unicode MS"/>
                <w:b w:val="0"/>
                <w:i/>
                <w:sz w:val="20"/>
                <w:szCs w:val="20"/>
              </w:rPr>
            </w:pPr>
            <w:r w:rsidRPr="0086205A">
              <w:rPr>
                <w:b w:val="0"/>
                <w:sz w:val="20"/>
                <w:szCs w:val="20"/>
              </w:rPr>
              <w:t>Ak je dotknutý podnik súčasťou skupiny, príslušným celkovým čistým ročným obratom je celkový čistý ročný obrat vyplývajúci z konsolidovanej účtovnej závierky konečnej materskej spoločnosti.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71E3F23" w14:textId="13B69328" w:rsidR="00A74CB5" w:rsidRPr="0086205A" w:rsidRDefault="00A74CB5" w:rsidP="00500993">
            <w:pPr>
              <w:jc w:val="center"/>
              <w:rPr>
                <w:i/>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012A04C4" w14:textId="77777777" w:rsidR="00A74CB5" w:rsidRPr="0086205A" w:rsidRDefault="00A74CB5" w:rsidP="00500993">
            <w:pPr>
              <w:jc w:val="center"/>
              <w:rPr>
                <w:b/>
                <w:sz w:val="20"/>
                <w:szCs w:val="20"/>
              </w:rPr>
            </w:pPr>
            <w:r w:rsidRPr="0086205A">
              <w:rPr>
                <w:b/>
                <w:sz w:val="20"/>
                <w:szCs w:val="20"/>
              </w:rPr>
              <w:t>návrh zákona čl. I</w:t>
            </w:r>
          </w:p>
          <w:p w14:paraId="0E691F13" w14:textId="77777777" w:rsidR="00A74CB5" w:rsidRPr="0086205A" w:rsidRDefault="00A74CB5" w:rsidP="00500993">
            <w:pPr>
              <w:jc w:val="center"/>
              <w:rPr>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11C3F3" w14:textId="6FCCF607" w:rsidR="00A74CB5" w:rsidRPr="0086205A" w:rsidRDefault="00A74CB5" w:rsidP="00500993">
            <w:pPr>
              <w:pStyle w:val="Normlny0"/>
              <w:jc w:val="center"/>
              <w:rPr>
                <w:b/>
              </w:rPr>
            </w:pPr>
            <w:r w:rsidRPr="0086205A">
              <w:rPr>
                <w:b/>
              </w:rPr>
              <w:t xml:space="preserve">§ 50 O 26 </w:t>
            </w:r>
            <w:r w:rsidRPr="0086205A">
              <w:rPr>
                <w:b/>
              </w:rPr>
              <w:br/>
              <w:t>V 1</w:t>
            </w:r>
          </w:p>
          <w:p w14:paraId="3F7EF0D1" w14:textId="77777777" w:rsidR="00A74CB5" w:rsidRPr="0086205A" w:rsidRDefault="00A74CB5" w:rsidP="00500993">
            <w:pPr>
              <w:pStyle w:val="Normlny0"/>
              <w:jc w:val="center"/>
              <w:rPr>
                <w:b/>
              </w:rPr>
            </w:pPr>
          </w:p>
          <w:p w14:paraId="5A5F59FE" w14:textId="77777777" w:rsidR="00A74CB5" w:rsidRPr="0086205A" w:rsidRDefault="00A74CB5" w:rsidP="00500993">
            <w:pPr>
              <w:pStyle w:val="Normlny0"/>
              <w:jc w:val="center"/>
              <w:rPr>
                <w:b/>
              </w:rPr>
            </w:pPr>
          </w:p>
          <w:p w14:paraId="0195887A" w14:textId="4D434105" w:rsidR="00A74CB5" w:rsidRPr="0086205A" w:rsidRDefault="00A74CB5" w:rsidP="00500993">
            <w:pPr>
              <w:pStyle w:val="Normlny0"/>
              <w:jc w:val="center"/>
              <w:rPr>
                <w:b/>
              </w:rPr>
            </w:pPr>
          </w:p>
          <w:p w14:paraId="28223DED" w14:textId="7FF7C0C9" w:rsidR="00A74CB5" w:rsidRPr="0086205A" w:rsidRDefault="00A74CB5" w:rsidP="00500993">
            <w:pPr>
              <w:pStyle w:val="Normlny0"/>
              <w:jc w:val="center"/>
              <w:rPr>
                <w:b/>
              </w:rPr>
            </w:pPr>
            <w:r w:rsidRPr="0086205A">
              <w:rPr>
                <w:b/>
              </w:rPr>
              <w:t xml:space="preserve">§ 50 O 27 a 28 </w:t>
            </w:r>
          </w:p>
          <w:p w14:paraId="71D9CAF4" w14:textId="16D4ED05" w:rsidR="00A74CB5" w:rsidRPr="0086205A" w:rsidRDefault="00A74CB5" w:rsidP="00500993">
            <w:pPr>
              <w:pStyle w:val="Normlny0"/>
              <w:jc w:val="center"/>
              <w:rPr>
                <w:i/>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2CDBC15" w14:textId="364B9D4B" w:rsidR="00A74CB5" w:rsidRPr="0086205A" w:rsidRDefault="00A74CB5" w:rsidP="00500993">
            <w:pPr>
              <w:pStyle w:val="Normlny0"/>
              <w:ind w:left="40"/>
              <w:rPr>
                <w:b/>
              </w:rPr>
            </w:pPr>
            <w:r w:rsidRPr="0086205A">
              <w:rPr>
                <w:b/>
              </w:rPr>
              <w:t>(26) Základom pre výpočet celkového čistého ročného obratu je posledná riadna účtovná závierka, podľa ktorej je celkový čistý ročný obrat vyšší ako nula.</w:t>
            </w:r>
          </w:p>
          <w:p w14:paraId="27A98A13" w14:textId="77777777" w:rsidR="00A74CB5" w:rsidRPr="0086205A" w:rsidRDefault="00A74CB5" w:rsidP="00500993">
            <w:pPr>
              <w:pStyle w:val="Normlny0"/>
              <w:ind w:left="40"/>
              <w:rPr>
                <w:b/>
              </w:rPr>
            </w:pPr>
          </w:p>
          <w:p w14:paraId="757ECCB4" w14:textId="701F455E" w:rsidR="00A74CB5" w:rsidRPr="0086205A" w:rsidRDefault="001A315B" w:rsidP="00500993">
            <w:pPr>
              <w:keepNext/>
              <w:jc w:val="both"/>
              <w:rPr>
                <w:b/>
                <w:sz w:val="20"/>
                <w:szCs w:val="20"/>
              </w:rPr>
            </w:pPr>
            <w:r w:rsidRPr="0086205A">
              <w:rPr>
                <w:b/>
                <w:sz w:val="20"/>
                <w:szCs w:val="20"/>
              </w:rPr>
              <w:t>(27) Ak sa na právnickú osobu, ktorej sa ukladá pokuta alebo penále podľa tohto zákona, nepoužije osobitný predpis,</w:t>
            </w:r>
            <w:r w:rsidRPr="0086205A">
              <w:rPr>
                <w:b/>
                <w:sz w:val="20"/>
                <w:szCs w:val="20"/>
                <w:vertAlign w:val="superscript"/>
              </w:rPr>
              <w:t>48j</w:t>
            </w:r>
            <w:r w:rsidRPr="0086205A">
              <w:rPr>
                <w:b/>
                <w:sz w:val="20"/>
                <w:szCs w:val="20"/>
              </w:rPr>
              <w:t xml:space="preserve">) celkovým čistým ročným obratom je celkový čistý ročný obrat alebo zodpovedajúci druh príjmu v súlade </w:t>
            </w:r>
            <w:r w:rsidRPr="0086205A">
              <w:rPr>
                <w:b/>
                <w:sz w:val="20"/>
                <w:szCs w:val="20"/>
              </w:rPr>
              <w:lastRenderedPageBreak/>
              <w:t>osobitnými predpismi upravujúcimi účtovníctvo.</w:t>
            </w:r>
          </w:p>
          <w:p w14:paraId="2BB53ABF" w14:textId="77777777" w:rsidR="00A74CB5" w:rsidRPr="0086205A" w:rsidRDefault="00A74CB5" w:rsidP="00500993">
            <w:pPr>
              <w:keepNext/>
              <w:jc w:val="both"/>
              <w:rPr>
                <w:b/>
                <w:sz w:val="20"/>
                <w:szCs w:val="20"/>
              </w:rPr>
            </w:pPr>
          </w:p>
          <w:p w14:paraId="74F7CB23" w14:textId="77777777" w:rsidR="008A7785" w:rsidRPr="0086205A" w:rsidRDefault="008A7785" w:rsidP="00500993">
            <w:pPr>
              <w:jc w:val="both"/>
              <w:rPr>
                <w:b/>
                <w:sz w:val="20"/>
                <w:szCs w:val="20"/>
              </w:rPr>
            </w:pPr>
            <w:r w:rsidRPr="0086205A">
              <w:rPr>
                <w:b/>
                <w:sz w:val="20"/>
                <w:szCs w:val="20"/>
              </w:rPr>
              <w:t>Poznámka pod čiarou k odkazu 48j znie:</w:t>
            </w:r>
          </w:p>
          <w:p w14:paraId="0A485156" w14:textId="5EF6DA35" w:rsidR="00A74CB5" w:rsidRPr="0086205A" w:rsidRDefault="008A7785" w:rsidP="00500993">
            <w:pPr>
              <w:keepNext/>
              <w:jc w:val="both"/>
              <w:rPr>
                <w:b/>
                <w:iCs/>
                <w:sz w:val="20"/>
                <w:szCs w:val="20"/>
              </w:rPr>
            </w:pPr>
            <w:r w:rsidRPr="0086205A">
              <w:rPr>
                <w:b/>
                <w:sz w:val="20"/>
                <w:szCs w:val="20"/>
              </w:rPr>
              <w:t>„</w:t>
            </w:r>
            <w:r w:rsidRPr="0086205A">
              <w:rPr>
                <w:b/>
                <w:sz w:val="20"/>
                <w:szCs w:val="20"/>
                <w:vertAlign w:val="superscript"/>
              </w:rPr>
              <w:t>48j</w:t>
            </w:r>
            <w:r w:rsidRPr="0086205A">
              <w:rPr>
                <w:b/>
                <w:sz w:val="20"/>
                <w:szCs w:val="20"/>
              </w:rPr>
              <w:t>) Prílohy III a IV vykonávacieho nariadenia Komisie (EÚ) 2021/451 zo 17. decembra 2020, ktorým sa stanovujú vykonávacie technické predpisy na uplatňovanie nariadenia Európskeho parlamentu a Rady (EÚ) č. 575/2013, pokiaľ ide o vykazovanie inštitúciami na účely dohľadu, a ktorým sa zrušuje vykonávacie nariadenie (EÚ) č. 680/2014 (</w:t>
            </w:r>
            <w:r w:rsidRPr="0086205A">
              <w:rPr>
                <w:b/>
                <w:iCs/>
                <w:sz w:val="20"/>
                <w:szCs w:val="20"/>
              </w:rPr>
              <w:t>Ú. v. EÚ L 97, 19.3.2021) v platnom znení.“.</w:t>
            </w:r>
          </w:p>
          <w:p w14:paraId="3F1E0F27" w14:textId="77777777" w:rsidR="008A7785" w:rsidRPr="0086205A" w:rsidRDefault="008A7785" w:rsidP="00500993">
            <w:pPr>
              <w:keepNext/>
              <w:jc w:val="both"/>
              <w:rPr>
                <w:b/>
                <w:sz w:val="20"/>
                <w:szCs w:val="20"/>
              </w:rPr>
            </w:pPr>
          </w:p>
          <w:p w14:paraId="4B4BF58A" w14:textId="7F8EA2D5" w:rsidR="00A74CB5" w:rsidRPr="0086205A" w:rsidRDefault="00A74CB5" w:rsidP="00500993">
            <w:pPr>
              <w:keepNext/>
              <w:jc w:val="both"/>
              <w:rPr>
                <w:b/>
                <w:i/>
                <w:sz w:val="20"/>
                <w:szCs w:val="20"/>
              </w:rPr>
            </w:pPr>
            <w:r w:rsidRPr="0086205A">
              <w:rPr>
                <w:b/>
                <w:sz w:val="20"/>
                <w:szCs w:val="20"/>
              </w:rPr>
              <w:t>(28) Ak právnická osoba, ktorej sa ukladá pokuta alebo penále podľa tohto zákona, je súčasťou skupiny, celkovým čistým ročným obratom je celkový čistý ročný obrat vyplývajúci z konsolidovanej účtovnej závierky materskej spoločnosti, ktorá nie je dcérskou spoločnosťou.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C17958F" w14:textId="38AAC277" w:rsidR="00A74CB5" w:rsidRPr="0086205A" w:rsidRDefault="00A74CB5" w:rsidP="00500993">
            <w:pPr>
              <w:ind w:left="-32"/>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FD17466" w14:textId="77777777" w:rsidR="00A74CB5" w:rsidRPr="0086205A" w:rsidRDefault="00A74CB5" w:rsidP="00500993">
            <w:pPr>
              <w:pStyle w:val="Nadpis1"/>
              <w:rPr>
                <w:b w:val="0"/>
                <w:bCs w:val="0"/>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32E1B6" w14:textId="44D93198" w:rsidR="00A74CB5" w:rsidRPr="0086205A" w:rsidRDefault="00A74CB5" w:rsidP="00500993">
            <w:pPr>
              <w:pStyle w:val="Nadpis1"/>
              <w:ind w:left="95"/>
              <w:rPr>
                <w:b w:val="0"/>
                <w:bCs w:val="0"/>
                <w:i/>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4DC02A8" w14:textId="250C62B1" w:rsidR="00A74CB5" w:rsidRPr="0086205A" w:rsidRDefault="00A74CB5" w:rsidP="00500993">
            <w:pPr>
              <w:pStyle w:val="Nadpis1"/>
              <w:rPr>
                <w:b w:val="0"/>
                <w:bCs w:val="0"/>
                <w:i/>
                <w:sz w:val="20"/>
                <w:szCs w:val="20"/>
              </w:rPr>
            </w:pPr>
          </w:p>
        </w:tc>
      </w:tr>
      <w:tr w:rsidR="00A74CB5" w:rsidRPr="0086205A" w14:paraId="4E84DF5A" w14:textId="775EBB9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4D786D8" w14:textId="16BA4DCE" w:rsidR="00A74CB5" w:rsidRPr="0086205A" w:rsidRDefault="00A74CB5" w:rsidP="00500993">
            <w:pPr>
              <w:rPr>
                <w:sz w:val="20"/>
                <w:szCs w:val="20"/>
              </w:rPr>
            </w:pPr>
            <w:r w:rsidRPr="0086205A">
              <w:rPr>
                <w:sz w:val="20"/>
                <w:szCs w:val="20"/>
              </w:rPr>
              <w:t>Č: 66 O: 4</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B5CF1B3" w14:textId="663D7769" w:rsidR="00A74CB5" w:rsidRPr="0086205A" w:rsidRDefault="00A74CB5" w:rsidP="00500993">
            <w:pPr>
              <w:pStyle w:val="stitle-article-norm"/>
              <w:spacing w:before="0" w:after="0"/>
              <w:jc w:val="left"/>
              <w:rPr>
                <w:b w:val="0"/>
                <w:sz w:val="20"/>
                <w:szCs w:val="20"/>
              </w:rPr>
            </w:pPr>
            <w:r w:rsidRPr="0086205A">
              <w:rPr>
                <w:b w:val="0"/>
                <w:sz w:val="20"/>
                <w:szCs w:val="20"/>
              </w:rPr>
              <w:t>4. Priemerným denným čistým obratom uvedeným v odseku 2 písm. b) bode i) je celkový čistý ročný obrat uvedený v odseku 3 vydelený 365.</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7B122CB" w14:textId="05DB28EB" w:rsidR="00A74CB5" w:rsidRPr="0086205A" w:rsidRDefault="00A74CB5" w:rsidP="00500993">
            <w:pPr>
              <w:jc w:val="center"/>
              <w:rPr>
                <w:i/>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1907327" w14:textId="4B17C1EE" w:rsidR="00A74CB5" w:rsidRPr="0086205A" w:rsidRDefault="00A74CB5" w:rsidP="00500993">
            <w:pPr>
              <w:jc w:val="center"/>
              <w:rPr>
                <w:i/>
                <w:sz w:val="20"/>
                <w:szCs w:val="20"/>
              </w:rPr>
            </w:pPr>
            <w:r w:rsidRPr="0086205A">
              <w:rPr>
                <w:sz w:val="20"/>
                <w:szCs w:val="20"/>
              </w:rPr>
              <w:t> </w:t>
            </w:r>
            <w:r w:rsidRPr="0086205A">
              <w:rPr>
                <w:b/>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D9E7BDC" w14:textId="622E2FA4" w:rsidR="00A74CB5" w:rsidRPr="0086205A" w:rsidRDefault="00A74CB5" w:rsidP="00500993">
            <w:pPr>
              <w:pStyle w:val="Normlny0"/>
              <w:jc w:val="center"/>
              <w:rPr>
                <w:i/>
              </w:rPr>
            </w:pPr>
            <w:r w:rsidRPr="0086205A">
              <w:rPr>
                <w:b/>
              </w:rPr>
              <w:t xml:space="preserve">§ 50 O 29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4024E7D" w14:textId="39ACAEE7" w:rsidR="00A74CB5" w:rsidRPr="0086205A" w:rsidRDefault="00A74CB5" w:rsidP="00500993">
            <w:pPr>
              <w:keepNext/>
              <w:jc w:val="both"/>
              <w:rPr>
                <w:b/>
                <w:i/>
                <w:sz w:val="20"/>
                <w:szCs w:val="20"/>
              </w:rPr>
            </w:pPr>
            <w:r w:rsidRPr="0086205A">
              <w:rPr>
                <w:b/>
                <w:sz w:val="20"/>
                <w:szCs w:val="20"/>
              </w:rPr>
              <w:t>(29) Priemerný denný čistý obrat je celkový čistý ročný obrat podľa odsekov 27 až 29 vydelený číslom 365.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789C14A" w14:textId="57C16166" w:rsidR="00A74CB5" w:rsidRPr="0086205A" w:rsidRDefault="00A74CB5" w:rsidP="00500993">
            <w:pPr>
              <w:ind w:left="-32"/>
              <w:jc w:val="center"/>
              <w:rPr>
                <w:bCs/>
                <w:i/>
                <w:sz w:val="20"/>
                <w:szCs w:val="20"/>
              </w:rPr>
            </w:pPr>
            <w:r w:rsidRPr="0086205A">
              <w:rPr>
                <w:bCs/>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AC91058" w14:textId="77777777" w:rsidR="00A74CB5" w:rsidRPr="0086205A" w:rsidRDefault="00A74CB5" w:rsidP="00500993">
            <w:pPr>
              <w:pStyle w:val="Nadpis1"/>
              <w:rPr>
                <w:b w:val="0"/>
                <w:bCs w:val="0"/>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66B8AEC8" w14:textId="5B5075B3" w:rsidR="00A74CB5" w:rsidRPr="0086205A" w:rsidRDefault="00A74CB5" w:rsidP="00500993">
            <w:pPr>
              <w:pStyle w:val="Nadpis1"/>
              <w:ind w:left="95"/>
              <w:rPr>
                <w:b w:val="0"/>
                <w:bCs w:val="0"/>
                <w:i/>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850C5BD" w14:textId="2609F2E9" w:rsidR="00A74CB5" w:rsidRPr="0086205A" w:rsidRDefault="00A74CB5" w:rsidP="00500993">
            <w:pPr>
              <w:pStyle w:val="Nadpis1"/>
              <w:rPr>
                <w:b w:val="0"/>
                <w:bCs w:val="0"/>
                <w:i/>
                <w:sz w:val="20"/>
                <w:szCs w:val="20"/>
              </w:rPr>
            </w:pPr>
          </w:p>
        </w:tc>
      </w:tr>
      <w:tr w:rsidR="00A74CB5" w:rsidRPr="0086205A" w14:paraId="2DF55A72" w14:textId="1DBEAA9F"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DBCFF4F" w14:textId="25C7DE25" w:rsidR="00A74CB5" w:rsidRPr="0086205A" w:rsidRDefault="00A74CB5" w:rsidP="00500993">
            <w:pPr>
              <w:rPr>
                <w:b/>
                <w:sz w:val="20"/>
                <w:szCs w:val="20"/>
              </w:rPr>
            </w:pPr>
            <w:r w:rsidRPr="0086205A">
              <w:rPr>
                <w:b/>
                <w:sz w:val="20"/>
                <w:szCs w:val="20"/>
              </w:rPr>
              <w:t>B: 17</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551698" w14:textId="3A743B7F" w:rsidR="00A74CB5" w:rsidRPr="0086205A" w:rsidRDefault="00A74CB5" w:rsidP="00500993">
            <w:pPr>
              <w:adjustRightInd w:val="0"/>
              <w:rPr>
                <w:b/>
                <w:sz w:val="20"/>
                <w:szCs w:val="20"/>
              </w:rPr>
            </w:pPr>
            <w:r w:rsidRPr="0086205A">
              <w:rPr>
                <w:rFonts w:eastAsiaTheme="minorHAnsi"/>
                <w:b/>
                <w:sz w:val="20"/>
                <w:szCs w:val="20"/>
                <w:lang w:eastAsia="en-US"/>
              </w:rPr>
              <w:t>17. Článok 67 sa mení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85094DD" w14:textId="67FAD7D9" w:rsidR="00A74CB5" w:rsidRPr="0086205A" w:rsidRDefault="00A74CB5" w:rsidP="00500993">
            <w:pPr>
              <w:jc w:val="center"/>
              <w:rPr>
                <w:b/>
                <w:i/>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466BE5B6" w14:textId="07B93A36" w:rsidR="00A74CB5" w:rsidRPr="0086205A" w:rsidRDefault="00A74CB5" w:rsidP="00500993">
            <w:pPr>
              <w:jc w:val="center"/>
              <w:rPr>
                <w:b/>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5841AC" w14:textId="582B145E" w:rsidR="00A74CB5" w:rsidRPr="0086205A" w:rsidRDefault="00A74CB5" w:rsidP="00500993">
            <w:pPr>
              <w:pStyle w:val="Normlny0"/>
              <w:jc w:val="center"/>
              <w:rPr>
                <w:b/>
                <w:i/>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DC330F" w14:textId="2B90416F" w:rsidR="00A74CB5" w:rsidRPr="0086205A" w:rsidRDefault="00A74CB5" w:rsidP="00500993">
            <w:pPr>
              <w:pStyle w:val="Normlny0"/>
              <w:ind w:left="40"/>
              <w:rPr>
                <w:b/>
                <w:i/>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9F9C8A" w14:textId="7AD3D49B" w:rsidR="00A74CB5" w:rsidRPr="0086205A" w:rsidRDefault="00A74CB5" w:rsidP="00500993">
            <w:pPr>
              <w:ind w:left="-32"/>
              <w:jc w:val="center"/>
              <w:rPr>
                <w:b/>
                <w:i/>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0454F05" w14:textId="77777777" w:rsidR="00A74CB5" w:rsidRPr="0086205A" w:rsidRDefault="00A74CB5" w:rsidP="00500993">
            <w:pPr>
              <w:pStyle w:val="Nadpis1"/>
              <w:rPr>
                <w:bCs w:val="0"/>
                <w:i/>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44BFCC" w14:textId="77777777" w:rsidR="00A74CB5" w:rsidRPr="0086205A" w:rsidRDefault="00A74CB5" w:rsidP="00500993">
            <w:pPr>
              <w:pStyle w:val="Nadpis1"/>
              <w:ind w:left="95"/>
              <w:rPr>
                <w:bCs w:val="0"/>
                <w:i/>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6A449C3" w14:textId="56161C33" w:rsidR="00A74CB5" w:rsidRPr="0086205A" w:rsidRDefault="00A74CB5" w:rsidP="00500993">
            <w:pPr>
              <w:pStyle w:val="Nadpis1"/>
              <w:rPr>
                <w:bCs w:val="0"/>
                <w:i/>
                <w:sz w:val="20"/>
                <w:szCs w:val="20"/>
              </w:rPr>
            </w:pPr>
          </w:p>
        </w:tc>
      </w:tr>
      <w:tr w:rsidR="00A74CB5" w:rsidRPr="0086205A" w14:paraId="7A86F958" w14:textId="57AE99ED"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9C2FB36" w14:textId="77777777" w:rsidR="00A74CB5" w:rsidRPr="0086205A" w:rsidRDefault="00A74CB5" w:rsidP="00500993">
            <w:pPr>
              <w:rPr>
                <w:b/>
                <w:sz w:val="20"/>
                <w:szCs w:val="20"/>
              </w:rPr>
            </w:pPr>
            <w:r w:rsidRPr="0086205A">
              <w:rPr>
                <w:b/>
                <w:sz w:val="20"/>
                <w:szCs w:val="20"/>
              </w:rPr>
              <w:t>B: 17</w:t>
            </w:r>
          </w:p>
          <w:p w14:paraId="40FCC088" w14:textId="2AC09C32" w:rsidR="00A74CB5" w:rsidRPr="0086205A" w:rsidRDefault="00A74CB5" w:rsidP="00500993">
            <w:pPr>
              <w:rPr>
                <w:b/>
                <w:sz w:val="20"/>
                <w:szCs w:val="20"/>
              </w:rPr>
            </w:pPr>
            <w:r w:rsidRPr="0086205A">
              <w:rPr>
                <w:b/>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10CB3B" w14:textId="58EAD308" w:rsidR="00A74CB5" w:rsidRPr="0086205A" w:rsidRDefault="00A74CB5" w:rsidP="00500993">
            <w:pPr>
              <w:adjustRightInd w:val="0"/>
              <w:rPr>
                <w:rFonts w:eastAsiaTheme="minorHAnsi"/>
                <w:b/>
                <w:sz w:val="20"/>
                <w:szCs w:val="20"/>
                <w:lang w:eastAsia="en-US"/>
              </w:rPr>
            </w:pPr>
            <w:r w:rsidRPr="0086205A">
              <w:rPr>
                <w:rFonts w:eastAsiaTheme="minorHAnsi"/>
                <w:b/>
                <w:sz w:val="20"/>
                <w:szCs w:val="20"/>
                <w:lang w:eastAsia="en-US"/>
              </w:rPr>
              <w:t>a) odsek 1 sa mení takto:</w:t>
            </w:r>
          </w:p>
          <w:p w14:paraId="3B730A15" w14:textId="2691C948" w:rsidR="00A74CB5" w:rsidRPr="0086205A" w:rsidRDefault="00A74CB5" w:rsidP="00500993">
            <w:pPr>
              <w:rPr>
                <w:b/>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75697F4" w14:textId="300E103D" w:rsidR="00A74CB5" w:rsidRPr="0086205A" w:rsidRDefault="00A74CB5" w:rsidP="00500993">
            <w:pPr>
              <w:jc w:val="center"/>
              <w:rPr>
                <w:b/>
                <w:i/>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60103AB0" w14:textId="594E688F" w:rsidR="00A74CB5" w:rsidRPr="0086205A" w:rsidRDefault="00A74CB5" w:rsidP="00500993">
            <w:pPr>
              <w:jc w:val="center"/>
              <w:rPr>
                <w:b/>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A863FA" w14:textId="6D57B883" w:rsidR="00A74CB5" w:rsidRPr="0086205A" w:rsidRDefault="00A74CB5" w:rsidP="00500993">
            <w:pPr>
              <w:pStyle w:val="Normlny0"/>
              <w:jc w:val="center"/>
              <w:rPr>
                <w:b/>
                <w:i/>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105930" w14:textId="121C939D" w:rsidR="00A74CB5" w:rsidRPr="0086205A" w:rsidRDefault="00A74CB5" w:rsidP="00500993">
            <w:pPr>
              <w:ind w:left="40"/>
              <w:rPr>
                <w:b/>
                <w:i/>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3A91CF" w14:textId="4EB85EE0" w:rsidR="00A74CB5" w:rsidRPr="0086205A" w:rsidRDefault="00A74CB5" w:rsidP="00500993">
            <w:pPr>
              <w:ind w:left="-32"/>
              <w:jc w:val="center"/>
              <w:rPr>
                <w:b/>
                <w:i/>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3F85FFB" w14:textId="77777777" w:rsidR="00A74CB5" w:rsidRPr="0086205A" w:rsidRDefault="00A74CB5" w:rsidP="00500993">
            <w:pPr>
              <w:pStyle w:val="Nadpis1"/>
              <w:rPr>
                <w:bCs w:val="0"/>
                <w:i/>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520369" w14:textId="77777777" w:rsidR="00A74CB5" w:rsidRPr="0086205A" w:rsidRDefault="00A74CB5" w:rsidP="00500993">
            <w:pPr>
              <w:pStyle w:val="Nadpis1"/>
              <w:ind w:left="95"/>
              <w:rPr>
                <w:bCs w:val="0"/>
                <w:i/>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053FC00" w14:textId="4D7EC4D5" w:rsidR="00A74CB5" w:rsidRPr="0086205A" w:rsidRDefault="00A74CB5" w:rsidP="00500993">
            <w:pPr>
              <w:pStyle w:val="Nadpis1"/>
              <w:rPr>
                <w:bCs w:val="0"/>
                <w:i/>
                <w:sz w:val="20"/>
                <w:szCs w:val="20"/>
              </w:rPr>
            </w:pPr>
          </w:p>
        </w:tc>
      </w:tr>
      <w:tr w:rsidR="00A74CB5" w:rsidRPr="0086205A" w14:paraId="45A53F16" w14:textId="10F78337"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A6EDD83" w14:textId="77777777" w:rsidR="00A74CB5" w:rsidRPr="0086205A" w:rsidRDefault="00A74CB5" w:rsidP="00500993">
            <w:pPr>
              <w:rPr>
                <w:b/>
                <w:sz w:val="20"/>
                <w:szCs w:val="20"/>
              </w:rPr>
            </w:pPr>
            <w:r w:rsidRPr="0086205A">
              <w:rPr>
                <w:b/>
                <w:sz w:val="20"/>
                <w:szCs w:val="20"/>
              </w:rPr>
              <w:t>B: 17</w:t>
            </w:r>
          </w:p>
          <w:p w14:paraId="3857D5F7" w14:textId="77777777" w:rsidR="00A74CB5" w:rsidRPr="0086205A" w:rsidRDefault="00A74CB5" w:rsidP="00500993">
            <w:pPr>
              <w:rPr>
                <w:b/>
                <w:sz w:val="20"/>
                <w:szCs w:val="20"/>
              </w:rPr>
            </w:pPr>
            <w:r w:rsidRPr="0086205A">
              <w:rPr>
                <w:b/>
                <w:sz w:val="20"/>
                <w:szCs w:val="20"/>
              </w:rPr>
              <w:t>P: a)</w:t>
            </w:r>
          </w:p>
          <w:p w14:paraId="1A34CBA0" w14:textId="6E805F41" w:rsidR="00A74CB5" w:rsidRPr="0086205A" w:rsidRDefault="00A74CB5" w:rsidP="00500993">
            <w:pPr>
              <w:rPr>
                <w:b/>
                <w:sz w:val="20"/>
                <w:szCs w:val="20"/>
              </w:rPr>
            </w:pPr>
            <w:r w:rsidRPr="0086205A">
              <w:rPr>
                <w:b/>
                <w:sz w:val="20"/>
                <w:szCs w:val="20"/>
              </w:rPr>
              <w:t>i)</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C1B2BE" w14:textId="7E1EF082" w:rsidR="00A74CB5" w:rsidRPr="0086205A" w:rsidRDefault="00A74CB5" w:rsidP="00500993">
            <w:pPr>
              <w:adjustRightInd w:val="0"/>
              <w:rPr>
                <w:b/>
                <w:sz w:val="20"/>
                <w:szCs w:val="20"/>
              </w:rPr>
            </w:pPr>
            <w:r w:rsidRPr="0086205A">
              <w:rPr>
                <w:rFonts w:eastAsiaTheme="minorHAnsi"/>
                <w:b/>
                <w:sz w:val="20"/>
                <w:szCs w:val="20"/>
                <w:lang w:eastAsia="en-US"/>
              </w:rPr>
              <w:t>i) písmeno d) sa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DF3154A" w14:textId="77777777" w:rsidR="00A74CB5" w:rsidRPr="0086205A" w:rsidRDefault="00A74CB5" w:rsidP="00500993">
            <w:pPr>
              <w:jc w:val="center"/>
              <w:rPr>
                <w:b/>
                <w:i/>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518491DF" w14:textId="77777777" w:rsidR="00A74CB5" w:rsidRPr="0086205A" w:rsidRDefault="00A74CB5" w:rsidP="00500993">
            <w:pPr>
              <w:jc w:val="center"/>
              <w:rPr>
                <w:b/>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DCF79E" w14:textId="77777777" w:rsidR="00A74CB5" w:rsidRPr="0086205A" w:rsidRDefault="00A74CB5" w:rsidP="00500993">
            <w:pPr>
              <w:pStyle w:val="Normlny0"/>
              <w:jc w:val="center"/>
              <w:rPr>
                <w:b/>
                <w:i/>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45FE8" w14:textId="77777777" w:rsidR="00A74CB5" w:rsidRPr="0086205A" w:rsidRDefault="00A74CB5" w:rsidP="00500993">
            <w:pPr>
              <w:ind w:left="40"/>
              <w:rPr>
                <w:b/>
                <w:i/>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B03C9E" w14:textId="77777777" w:rsidR="00A74CB5" w:rsidRPr="0086205A" w:rsidRDefault="00A74CB5" w:rsidP="00500993">
            <w:pPr>
              <w:ind w:left="-32"/>
              <w:jc w:val="center"/>
              <w:rPr>
                <w:b/>
                <w:i/>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D126478" w14:textId="77777777" w:rsidR="00A74CB5" w:rsidRPr="0086205A" w:rsidRDefault="00A74CB5" w:rsidP="00500993">
            <w:pPr>
              <w:pStyle w:val="Nadpis1"/>
              <w:rPr>
                <w:bCs w:val="0"/>
                <w:i/>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5FD2FA" w14:textId="77777777" w:rsidR="00A74CB5" w:rsidRPr="0086205A" w:rsidRDefault="00A74CB5" w:rsidP="00500993">
            <w:pPr>
              <w:pStyle w:val="Nadpis1"/>
              <w:ind w:left="95"/>
              <w:rPr>
                <w:bCs w:val="0"/>
                <w:i/>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2718816" w14:textId="4C59996D" w:rsidR="00A74CB5" w:rsidRPr="0086205A" w:rsidRDefault="00A74CB5" w:rsidP="00500993">
            <w:pPr>
              <w:pStyle w:val="Nadpis1"/>
              <w:rPr>
                <w:bCs w:val="0"/>
                <w:i/>
                <w:sz w:val="20"/>
                <w:szCs w:val="20"/>
              </w:rPr>
            </w:pPr>
          </w:p>
        </w:tc>
      </w:tr>
      <w:tr w:rsidR="00A74CB5" w:rsidRPr="0086205A" w14:paraId="01796852" w14:textId="587E62D2"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E5E5900" w14:textId="77777777" w:rsidR="00A74CB5" w:rsidRPr="0086205A" w:rsidRDefault="00A74CB5" w:rsidP="00500993">
            <w:pPr>
              <w:rPr>
                <w:sz w:val="20"/>
                <w:szCs w:val="20"/>
              </w:rPr>
            </w:pPr>
            <w:r w:rsidRPr="0086205A">
              <w:rPr>
                <w:sz w:val="20"/>
                <w:szCs w:val="20"/>
              </w:rPr>
              <w:t>Č: 67</w:t>
            </w:r>
          </w:p>
          <w:p w14:paraId="38E9BA22" w14:textId="77777777" w:rsidR="00A74CB5" w:rsidRPr="0086205A" w:rsidRDefault="00A74CB5" w:rsidP="00500993">
            <w:pPr>
              <w:rPr>
                <w:sz w:val="20"/>
                <w:szCs w:val="20"/>
              </w:rPr>
            </w:pPr>
            <w:r w:rsidRPr="0086205A">
              <w:rPr>
                <w:sz w:val="20"/>
                <w:szCs w:val="20"/>
              </w:rPr>
              <w:t>O: 1</w:t>
            </w:r>
          </w:p>
          <w:p w14:paraId="786590A4" w14:textId="30C18BC5" w:rsidR="00A74CB5" w:rsidRPr="0086205A" w:rsidRDefault="00A74CB5" w:rsidP="00500993">
            <w:pPr>
              <w:rPr>
                <w:sz w:val="20"/>
                <w:szCs w:val="20"/>
              </w:rPr>
            </w:pPr>
            <w:r w:rsidRPr="0086205A">
              <w:rPr>
                <w:sz w:val="20"/>
                <w:szCs w:val="20"/>
              </w:rPr>
              <w:t>P: d)</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B6ADBC3" w14:textId="7AD3B610" w:rsidR="00A74CB5" w:rsidRPr="0086205A" w:rsidRDefault="00A74CB5" w:rsidP="00500993">
            <w:pPr>
              <w:adjustRightInd w:val="0"/>
              <w:rPr>
                <w:sz w:val="20"/>
                <w:szCs w:val="20"/>
              </w:rPr>
            </w:pPr>
            <w:r w:rsidRPr="0086205A">
              <w:rPr>
                <w:rFonts w:eastAsiaTheme="minorHAnsi"/>
                <w:sz w:val="20"/>
                <w:szCs w:val="20"/>
                <w:lang w:eastAsia="en-US"/>
              </w:rPr>
              <w:t>d) inštitúcia nezavedie mechanizmy správy a riadenia a rodovo neutrálne politiky odmeňovania požadované príslušnými orgánmi v súlade s článkom 74;</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D7DAF2A" w14:textId="7A05C1DA" w:rsidR="00A74CB5" w:rsidRPr="0086205A" w:rsidRDefault="00A74CB5" w:rsidP="00500993">
            <w:pPr>
              <w:jc w:val="center"/>
              <w:rPr>
                <w:i/>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449A136" w14:textId="77777777" w:rsidR="00A74CB5" w:rsidRPr="0086205A" w:rsidRDefault="00A74CB5" w:rsidP="00500993">
            <w:pPr>
              <w:jc w:val="center"/>
              <w:rPr>
                <w:b/>
                <w:sz w:val="20"/>
                <w:szCs w:val="20"/>
              </w:rPr>
            </w:pPr>
            <w:r w:rsidRPr="0086205A">
              <w:rPr>
                <w:sz w:val="20"/>
                <w:szCs w:val="20"/>
              </w:rPr>
              <w:t>483/2001 a</w:t>
            </w:r>
            <w:r w:rsidRPr="0086205A">
              <w:rPr>
                <w:b/>
                <w:sz w:val="20"/>
                <w:szCs w:val="20"/>
              </w:rPr>
              <w:t xml:space="preserve"> návrh zákona </w:t>
            </w:r>
            <w:r w:rsidRPr="0086205A">
              <w:rPr>
                <w:b/>
                <w:sz w:val="20"/>
                <w:szCs w:val="20"/>
              </w:rPr>
              <w:br/>
              <w:t>čl. I</w:t>
            </w:r>
          </w:p>
          <w:p w14:paraId="626C3B5E" w14:textId="77777777" w:rsidR="00A74CB5" w:rsidRPr="0086205A" w:rsidRDefault="00A74CB5" w:rsidP="00500993">
            <w:pPr>
              <w:jc w:val="center"/>
              <w:rPr>
                <w:b/>
                <w:sz w:val="20"/>
                <w:szCs w:val="20"/>
              </w:rPr>
            </w:pPr>
          </w:p>
          <w:p w14:paraId="2BFB282A" w14:textId="77777777" w:rsidR="00A74CB5" w:rsidRPr="0086205A" w:rsidRDefault="00A74CB5" w:rsidP="00500993">
            <w:pPr>
              <w:jc w:val="center"/>
              <w:rPr>
                <w:b/>
                <w:sz w:val="20"/>
                <w:szCs w:val="20"/>
              </w:rPr>
            </w:pPr>
          </w:p>
          <w:p w14:paraId="11329850" w14:textId="77777777" w:rsidR="00A74CB5" w:rsidRPr="0086205A" w:rsidRDefault="00A74CB5" w:rsidP="00500993">
            <w:pPr>
              <w:jc w:val="center"/>
              <w:rPr>
                <w:b/>
                <w:sz w:val="20"/>
                <w:szCs w:val="20"/>
              </w:rPr>
            </w:pPr>
          </w:p>
          <w:p w14:paraId="63F65C17" w14:textId="77777777" w:rsidR="00A74CB5" w:rsidRPr="0086205A" w:rsidRDefault="00A74CB5" w:rsidP="00500993">
            <w:pPr>
              <w:jc w:val="center"/>
              <w:rPr>
                <w:b/>
                <w:sz w:val="20"/>
                <w:szCs w:val="20"/>
              </w:rPr>
            </w:pPr>
          </w:p>
          <w:p w14:paraId="618A7AD4" w14:textId="77777777" w:rsidR="00A74CB5" w:rsidRPr="0086205A" w:rsidRDefault="00A74CB5" w:rsidP="00500993">
            <w:pPr>
              <w:jc w:val="center"/>
              <w:rPr>
                <w:b/>
                <w:sz w:val="20"/>
                <w:szCs w:val="20"/>
              </w:rPr>
            </w:pPr>
          </w:p>
          <w:p w14:paraId="7523AAE1" w14:textId="77777777" w:rsidR="00A74CB5" w:rsidRPr="0086205A" w:rsidRDefault="00A74CB5" w:rsidP="00500993">
            <w:pPr>
              <w:jc w:val="center"/>
              <w:rPr>
                <w:b/>
                <w:sz w:val="20"/>
                <w:szCs w:val="20"/>
              </w:rPr>
            </w:pPr>
          </w:p>
          <w:p w14:paraId="0ACDC738" w14:textId="77777777" w:rsidR="00A74CB5" w:rsidRPr="0086205A" w:rsidRDefault="00A74CB5" w:rsidP="00500993">
            <w:pPr>
              <w:jc w:val="center"/>
              <w:rPr>
                <w:b/>
                <w:sz w:val="20"/>
                <w:szCs w:val="20"/>
              </w:rPr>
            </w:pPr>
          </w:p>
          <w:p w14:paraId="74BE9852" w14:textId="77777777" w:rsidR="00A74CB5" w:rsidRPr="0086205A" w:rsidRDefault="00A74CB5" w:rsidP="00500993">
            <w:pPr>
              <w:jc w:val="center"/>
              <w:rPr>
                <w:b/>
                <w:sz w:val="20"/>
                <w:szCs w:val="20"/>
              </w:rPr>
            </w:pPr>
          </w:p>
          <w:p w14:paraId="782D6C06" w14:textId="77777777" w:rsidR="00A74CB5" w:rsidRPr="0086205A" w:rsidRDefault="00A74CB5" w:rsidP="00500993">
            <w:pPr>
              <w:jc w:val="center"/>
              <w:rPr>
                <w:b/>
                <w:sz w:val="20"/>
                <w:szCs w:val="20"/>
              </w:rPr>
            </w:pPr>
          </w:p>
          <w:p w14:paraId="751F9909" w14:textId="77777777" w:rsidR="00A74CB5" w:rsidRPr="0086205A" w:rsidRDefault="00A74CB5" w:rsidP="00500993">
            <w:pPr>
              <w:jc w:val="center"/>
              <w:rPr>
                <w:b/>
                <w:sz w:val="20"/>
                <w:szCs w:val="20"/>
              </w:rPr>
            </w:pPr>
          </w:p>
          <w:p w14:paraId="01079868" w14:textId="77777777" w:rsidR="00A74CB5" w:rsidRPr="0086205A" w:rsidRDefault="00A74CB5" w:rsidP="00500993">
            <w:pPr>
              <w:jc w:val="center"/>
              <w:rPr>
                <w:b/>
                <w:sz w:val="20"/>
                <w:szCs w:val="20"/>
              </w:rPr>
            </w:pPr>
          </w:p>
          <w:p w14:paraId="77594A0E" w14:textId="77777777" w:rsidR="00A74CB5" w:rsidRPr="0086205A" w:rsidRDefault="00A74CB5" w:rsidP="00500993">
            <w:pPr>
              <w:jc w:val="center"/>
              <w:rPr>
                <w:b/>
                <w:sz w:val="20"/>
                <w:szCs w:val="20"/>
              </w:rPr>
            </w:pPr>
          </w:p>
          <w:p w14:paraId="027BD961" w14:textId="77777777" w:rsidR="00A74CB5" w:rsidRPr="0086205A" w:rsidRDefault="00A74CB5" w:rsidP="00500993">
            <w:pPr>
              <w:jc w:val="center"/>
              <w:rPr>
                <w:b/>
                <w:sz w:val="20"/>
                <w:szCs w:val="20"/>
              </w:rPr>
            </w:pPr>
          </w:p>
          <w:p w14:paraId="478A151D" w14:textId="77777777" w:rsidR="00A74CB5" w:rsidRPr="0086205A" w:rsidRDefault="00A74CB5" w:rsidP="00500993">
            <w:pPr>
              <w:jc w:val="center"/>
              <w:rPr>
                <w:b/>
                <w:sz w:val="20"/>
                <w:szCs w:val="20"/>
              </w:rPr>
            </w:pPr>
          </w:p>
          <w:p w14:paraId="44E2E4DC" w14:textId="77777777" w:rsidR="00A74CB5" w:rsidRPr="0086205A" w:rsidRDefault="00A74CB5" w:rsidP="00500993">
            <w:pPr>
              <w:jc w:val="center"/>
              <w:rPr>
                <w:b/>
                <w:sz w:val="20"/>
                <w:szCs w:val="20"/>
              </w:rPr>
            </w:pPr>
          </w:p>
          <w:p w14:paraId="7AB5CDDF" w14:textId="77777777" w:rsidR="00A74CB5" w:rsidRPr="0086205A" w:rsidRDefault="00A74CB5" w:rsidP="00500993">
            <w:pPr>
              <w:jc w:val="center"/>
              <w:rPr>
                <w:b/>
                <w:sz w:val="20"/>
                <w:szCs w:val="20"/>
              </w:rPr>
            </w:pPr>
          </w:p>
          <w:p w14:paraId="644F53B0" w14:textId="77777777" w:rsidR="00A74CB5" w:rsidRPr="0086205A" w:rsidRDefault="00A74CB5" w:rsidP="00500993">
            <w:pPr>
              <w:jc w:val="center"/>
              <w:rPr>
                <w:b/>
                <w:sz w:val="20"/>
                <w:szCs w:val="20"/>
              </w:rPr>
            </w:pPr>
          </w:p>
          <w:p w14:paraId="59B5CAAE" w14:textId="524A815F" w:rsidR="00A74CB5" w:rsidRPr="0086205A" w:rsidRDefault="00A74CB5" w:rsidP="00500993">
            <w:pPr>
              <w:jc w:val="center"/>
              <w:rPr>
                <w:i/>
                <w:sz w:val="20"/>
                <w:szCs w:val="20"/>
              </w:rPr>
            </w:pPr>
            <w:r w:rsidRPr="0086205A">
              <w:rPr>
                <w:b/>
                <w:sz w:val="20"/>
                <w:szCs w:val="20"/>
              </w:rPr>
              <w:t xml:space="preserve">návrh zákona </w:t>
            </w:r>
            <w:r w:rsidRPr="0086205A">
              <w:rPr>
                <w:b/>
                <w:sz w:val="20"/>
                <w:szCs w:val="20"/>
              </w:rPr>
              <w:br/>
              <w:t>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A3DD464" w14:textId="1BFF518D" w:rsidR="00A74CB5" w:rsidRPr="0086205A" w:rsidRDefault="00A74CB5" w:rsidP="00500993">
            <w:pPr>
              <w:pStyle w:val="Normlny0"/>
              <w:jc w:val="center"/>
              <w:rPr>
                <w:b/>
              </w:rPr>
            </w:pPr>
            <w:r w:rsidRPr="0086205A">
              <w:rPr>
                <w:b/>
              </w:rPr>
              <w:lastRenderedPageBreak/>
              <w:t xml:space="preserve">§ 50 O 1 </w:t>
            </w:r>
          </w:p>
          <w:p w14:paraId="2CE85003" w14:textId="77777777" w:rsidR="00C67687" w:rsidRPr="0086205A" w:rsidRDefault="00C67687" w:rsidP="00500993">
            <w:pPr>
              <w:pStyle w:val="Normlny0"/>
              <w:jc w:val="center"/>
              <w:rPr>
                <w:b/>
              </w:rPr>
            </w:pPr>
          </w:p>
          <w:p w14:paraId="740C8703" w14:textId="77777777" w:rsidR="00C67687" w:rsidRPr="0086205A" w:rsidRDefault="00C67687" w:rsidP="00500993">
            <w:pPr>
              <w:pStyle w:val="Normlny0"/>
              <w:jc w:val="center"/>
              <w:rPr>
                <w:b/>
              </w:rPr>
            </w:pPr>
          </w:p>
          <w:p w14:paraId="00292F9D" w14:textId="77777777" w:rsidR="00C67687" w:rsidRPr="0086205A" w:rsidRDefault="00C67687" w:rsidP="00500993">
            <w:pPr>
              <w:pStyle w:val="Normlny0"/>
              <w:jc w:val="center"/>
              <w:rPr>
                <w:b/>
              </w:rPr>
            </w:pPr>
          </w:p>
          <w:p w14:paraId="7255BC18" w14:textId="77777777" w:rsidR="00C67687" w:rsidRPr="0086205A" w:rsidRDefault="00C67687" w:rsidP="00500993">
            <w:pPr>
              <w:pStyle w:val="Normlny0"/>
              <w:jc w:val="center"/>
              <w:rPr>
                <w:b/>
              </w:rPr>
            </w:pPr>
          </w:p>
          <w:p w14:paraId="3B8527D3" w14:textId="77777777" w:rsidR="00C67687" w:rsidRPr="0086205A" w:rsidRDefault="00C67687" w:rsidP="00500993">
            <w:pPr>
              <w:pStyle w:val="Normlny0"/>
              <w:jc w:val="center"/>
              <w:rPr>
                <w:b/>
              </w:rPr>
            </w:pPr>
          </w:p>
          <w:p w14:paraId="35D5914D" w14:textId="77777777" w:rsidR="00C67687" w:rsidRPr="0086205A" w:rsidRDefault="00C67687" w:rsidP="00500993">
            <w:pPr>
              <w:pStyle w:val="Normlny0"/>
              <w:jc w:val="center"/>
              <w:rPr>
                <w:b/>
              </w:rPr>
            </w:pPr>
          </w:p>
          <w:p w14:paraId="2FA42230" w14:textId="77777777" w:rsidR="00C67687" w:rsidRPr="0086205A" w:rsidRDefault="00C67687" w:rsidP="00500993">
            <w:pPr>
              <w:pStyle w:val="Normlny0"/>
              <w:jc w:val="center"/>
              <w:rPr>
                <w:b/>
              </w:rPr>
            </w:pPr>
          </w:p>
          <w:p w14:paraId="5A794ED0" w14:textId="77777777" w:rsidR="00C67687" w:rsidRPr="0086205A" w:rsidRDefault="00C67687" w:rsidP="00500993">
            <w:pPr>
              <w:pStyle w:val="Normlny0"/>
              <w:jc w:val="center"/>
              <w:rPr>
                <w:b/>
              </w:rPr>
            </w:pPr>
          </w:p>
          <w:p w14:paraId="4F91EEB9" w14:textId="77777777" w:rsidR="00C67687" w:rsidRPr="0086205A" w:rsidRDefault="00C67687" w:rsidP="00500993">
            <w:pPr>
              <w:pStyle w:val="Normlny0"/>
              <w:jc w:val="center"/>
              <w:rPr>
                <w:b/>
              </w:rPr>
            </w:pPr>
          </w:p>
          <w:p w14:paraId="487A50ED" w14:textId="77777777" w:rsidR="00C67687" w:rsidRPr="0086205A" w:rsidRDefault="00C67687" w:rsidP="00500993">
            <w:pPr>
              <w:pStyle w:val="Normlny0"/>
              <w:jc w:val="center"/>
              <w:rPr>
                <w:b/>
              </w:rPr>
            </w:pPr>
          </w:p>
          <w:p w14:paraId="0E5EA53A" w14:textId="77777777" w:rsidR="00C67687" w:rsidRPr="0086205A" w:rsidRDefault="00C67687" w:rsidP="00500993">
            <w:pPr>
              <w:pStyle w:val="Normlny0"/>
              <w:jc w:val="center"/>
              <w:rPr>
                <w:b/>
              </w:rPr>
            </w:pPr>
          </w:p>
          <w:p w14:paraId="609DBC04" w14:textId="77777777" w:rsidR="00C67687" w:rsidRPr="0086205A" w:rsidRDefault="00C67687" w:rsidP="00500993">
            <w:pPr>
              <w:pStyle w:val="Normlny0"/>
              <w:jc w:val="center"/>
              <w:rPr>
                <w:b/>
              </w:rPr>
            </w:pPr>
          </w:p>
          <w:p w14:paraId="01CE30A1" w14:textId="77777777" w:rsidR="00C67687" w:rsidRPr="0086205A" w:rsidRDefault="00C67687" w:rsidP="00500993">
            <w:pPr>
              <w:pStyle w:val="Normlny0"/>
              <w:jc w:val="center"/>
              <w:rPr>
                <w:b/>
              </w:rPr>
            </w:pPr>
          </w:p>
          <w:p w14:paraId="62B9B218" w14:textId="77777777" w:rsidR="00C67687" w:rsidRPr="0086205A" w:rsidRDefault="00C67687" w:rsidP="00500993">
            <w:pPr>
              <w:pStyle w:val="Normlny0"/>
              <w:jc w:val="center"/>
              <w:rPr>
                <w:b/>
              </w:rPr>
            </w:pPr>
          </w:p>
          <w:p w14:paraId="4D0D36CD" w14:textId="3C0589F8" w:rsidR="00C67687" w:rsidRPr="0086205A" w:rsidRDefault="00C67687" w:rsidP="00500993">
            <w:pPr>
              <w:pStyle w:val="Normlny0"/>
              <w:jc w:val="center"/>
              <w:rPr>
                <w:b/>
              </w:rPr>
            </w:pPr>
          </w:p>
          <w:p w14:paraId="3B8AB71A" w14:textId="77777777" w:rsidR="00C67687" w:rsidRPr="0086205A" w:rsidRDefault="00C67687" w:rsidP="00500993">
            <w:pPr>
              <w:pStyle w:val="Normlny0"/>
              <w:jc w:val="center"/>
              <w:rPr>
                <w:b/>
              </w:rPr>
            </w:pPr>
          </w:p>
          <w:p w14:paraId="7A12F309" w14:textId="77777777" w:rsidR="00C67687" w:rsidRPr="0086205A" w:rsidRDefault="00C67687" w:rsidP="00500993">
            <w:pPr>
              <w:pStyle w:val="Normlny0"/>
              <w:jc w:val="center"/>
              <w:rPr>
                <w:b/>
              </w:rPr>
            </w:pPr>
          </w:p>
          <w:p w14:paraId="32FB7D54" w14:textId="77777777" w:rsidR="00C67687" w:rsidRPr="0086205A" w:rsidRDefault="00C67687" w:rsidP="00500993">
            <w:pPr>
              <w:pStyle w:val="Normlny0"/>
              <w:jc w:val="center"/>
              <w:rPr>
                <w:b/>
              </w:rPr>
            </w:pPr>
          </w:p>
          <w:p w14:paraId="2FF866C2" w14:textId="77777777" w:rsidR="00C67687" w:rsidRPr="0086205A" w:rsidRDefault="00C67687" w:rsidP="00500993">
            <w:pPr>
              <w:pStyle w:val="Normlny0"/>
              <w:jc w:val="center"/>
              <w:rPr>
                <w:b/>
              </w:rPr>
            </w:pPr>
          </w:p>
          <w:p w14:paraId="56EEA6E9" w14:textId="77777777" w:rsidR="00C67687" w:rsidRPr="0086205A" w:rsidRDefault="00C67687" w:rsidP="00500993">
            <w:pPr>
              <w:pStyle w:val="Normlny0"/>
              <w:jc w:val="center"/>
              <w:rPr>
                <w:b/>
              </w:rPr>
            </w:pPr>
          </w:p>
          <w:p w14:paraId="2E2D48C2" w14:textId="05EBA42A" w:rsidR="00C67687" w:rsidRPr="0086205A" w:rsidRDefault="00C67687" w:rsidP="00500993">
            <w:pPr>
              <w:pStyle w:val="Normlny0"/>
              <w:jc w:val="center"/>
              <w:rPr>
                <w:b/>
                <w:i/>
              </w:rPr>
            </w:pPr>
            <w:r w:rsidRPr="0086205A">
              <w:rPr>
                <w:b/>
              </w:rPr>
              <w:t>§ 50 O 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16F0C9B" w14:textId="4B344E99" w:rsidR="00A74CB5" w:rsidRPr="0086205A" w:rsidRDefault="00A74CB5" w:rsidP="00500993">
            <w:pPr>
              <w:pStyle w:val="Normlny0"/>
              <w:ind w:left="40"/>
            </w:pPr>
            <w:r w:rsidRPr="0086205A">
              <w:lastRenderedPageBreak/>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w:t>
            </w:r>
            <w:r w:rsidRPr="0086205A">
              <w:lastRenderedPageBreak/>
              <w:t xml:space="preserve">zahraničnej banky, v nedodržiavaní podmienok podľa § 7 ods. 2, 4 a 6, </w:t>
            </w:r>
            <w:r w:rsidRPr="0086205A">
              <w:rPr>
                <w:b/>
              </w:rPr>
              <w:t>§ 8 ods. 2, 9 a 11</w:t>
            </w:r>
            <w:r w:rsidRPr="0086205A">
              <w:t xml:space="preserve"> alebo v nedodržiavaní alebo v obchádzaní iných ustanovení tohto zákona, právne záväzných aktov Európskej únie, ktoré sa vzťahujú na výkon bankových činností, osobitných zákonov</w:t>
            </w:r>
            <w:r w:rsidRPr="0086205A">
              <w:rPr>
                <w:b/>
                <w:bCs/>
                <w:vertAlign w:val="superscript"/>
              </w:rPr>
              <w:t>24aai</w:t>
            </w:r>
            <w:r w:rsidRPr="0086205A">
              <w:rPr>
                <w:b/>
                <w:bCs/>
              </w:rPr>
              <w:t>)</w:t>
            </w:r>
            <w:r w:rsidRPr="0086205A">
              <w:t xml:space="preserve"> alebo iných všeobecne záväzných právnych predpisov, ktoré sa vzťahujú na výkon bankových činností, môže Národná banka Slovenska </w:t>
            </w:r>
          </w:p>
          <w:p w14:paraId="2A50DE61" w14:textId="77777777" w:rsidR="00A74CB5" w:rsidRPr="0086205A" w:rsidRDefault="00A74CB5" w:rsidP="00500993">
            <w:pPr>
              <w:pStyle w:val="Normlny0"/>
              <w:ind w:left="40"/>
              <w:rPr>
                <w:i/>
              </w:rPr>
            </w:pPr>
          </w:p>
          <w:p w14:paraId="31254ACD" w14:textId="77777777" w:rsidR="008A7785" w:rsidRPr="0086205A" w:rsidRDefault="008A7785" w:rsidP="00500993">
            <w:pPr>
              <w:pStyle w:val="Odsekzoznamu"/>
              <w:ind w:left="0"/>
              <w:jc w:val="both"/>
              <w:rPr>
                <w:b/>
                <w:bCs/>
                <w:sz w:val="20"/>
                <w:szCs w:val="20"/>
              </w:rPr>
            </w:pPr>
            <w:r w:rsidRPr="0086205A">
              <w:rPr>
                <w:b/>
                <w:bCs/>
                <w:sz w:val="20"/>
                <w:szCs w:val="20"/>
              </w:rPr>
              <w:t>(2) Národná banka Slovenska môže uložiť členovi štatutárneho orgánu banky, členovi dozornej rady banky, vedúcemu pobočky zahraničnej banky, zástupcovi vedúceho pobočky zahraničnej banky, osobe podľa § 8e ods. 1, členovi riadiaceho výboru podľa § 8e ods. 3, osobe zastávajúcej kľúčovú funkciu v banke alebo pobočke zahraničnej banky, zamestnancovi s riadiacou zodpovednosťou za významné obchodné útvary, ktorý spĺňa kritériá podľa osobitného predpisu,</w:t>
            </w:r>
            <w:r w:rsidRPr="0086205A">
              <w:rPr>
                <w:b/>
                <w:bCs/>
                <w:sz w:val="20"/>
                <w:szCs w:val="20"/>
                <w:vertAlign w:val="superscript"/>
              </w:rPr>
              <w:t>25aea</w:t>
            </w:r>
            <w:r w:rsidRPr="0086205A">
              <w:rPr>
                <w:b/>
                <w:bCs/>
                <w:sz w:val="20"/>
                <w:szCs w:val="20"/>
              </w:rPr>
              <w:t>) osobe podľa § 23a ods. 1 písm. e) a f), správcovi na výkon nútenej správy, správcovi programu krytých dlhopisov alebo členovi štatutárneho orgánu, členovi dozorného orgánu finančnej holdingovej spoločnosti alebo zmiešanej finančnej holdingovej spoločnosti, osobe zastávajúcej kľúčovú funkciu vo finančnej holdingovej spoločnosti alebo v zmiešanej finančnej holdingovej spoločnosti, zamestnancovi s riadiacou zodpovednosťou za významné obchodné útvary vo finančnej holdingovej spoločnosti alebo v zmiešanej holdingovej spoločnosti, ktorý spĺňa kritériá podľa osobitného predpisu,</w:t>
            </w:r>
            <w:r w:rsidRPr="0086205A">
              <w:rPr>
                <w:b/>
                <w:bCs/>
                <w:sz w:val="20"/>
                <w:szCs w:val="20"/>
                <w:vertAlign w:val="superscript"/>
              </w:rPr>
              <w:t>25aea</w:t>
            </w:r>
            <w:r w:rsidRPr="0086205A">
              <w:rPr>
                <w:b/>
                <w:bCs/>
                <w:sz w:val="20"/>
                <w:szCs w:val="20"/>
              </w:rPr>
              <w:t xml:space="preserve">) osobe podľa § 23a ods. 1 písm. e) a f) vo </w:t>
            </w:r>
            <w:r w:rsidRPr="0086205A">
              <w:rPr>
                <w:b/>
                <w:bCs/>
                <w:sz w:val="20"/>
                <w:szCs w:val="20"/>
              </w:rPr>
              <w:lastRenderedPageBreak/>
              <w:t>finančnej holdingovej spoločnosti alebo v zmiešanej finančnej holdingovej spoločnosti, zástupcovi správcu na výkon nútenej správy, zástupcovi správcu programu krytých dlhopisov za porušenie povinností, ktoré mu vyplývajú z tohto zákona, osobitných zákonov</w:t>
            </w:r>
            <w:r w:rsidRPr="0086205A">
              <w:rPr>
                <w:b/>
                <w:bCs/>
                <w:sz w:val="20"/>
                <w:szCs w:val="20"/>
                <w:vertAlign w:val="superscript"/>
              </w:rPr>
              <w:t>24aai</w:t>
            </w:r>
            <w:r w:rsidRPr="0086205A">
              <w:rPr>
                <w:b/>
                <w:bCs/>
                <w:sz w:val="20"/>
                <w:szCs w:val="20"/>
              </w:rPr>
              <w:t xml:space="preserve">) alebo iných všeobecne záväzných právnych predpisov a právne záväzných aktov Európskej únie, ktoré sa vzťahujú na výkon bankových činností na individuálnom základe, na konsolidovanom základe a v rámci finančného konglomerátu, zo stanov banky a z iných vnútorných aktov riadenia, alebo za porušenie podmienok alebo povinností uložených rozhodnutím vydaným Národnou bankou Slovenska pokutu až do výšky dvanásťnásobku mesačného priemeru jeho celkových príjmov za predchádzajúci rok od banky, pobočky zahraničnej banky, finančnej holdingovej spoločnosti, zmiešanej finančnej holdingovej spoločnosti alebo od iných členov konsolidovaného celku alebo členov finančného konglomerátu, do ktorého patrí banka alebo pobočka zahraničnej banky; vedúcemu zamestnancovi možno uložiť pokutu najviac do výšky 50 % dvanásťnásobku mesačného priemeru jeho celkových príjmov za predchádzajúci rok od banky, pobočky zahraničnej banky, finančnej holdingovej spoločnosti, zmiešanej finančnej holdingovej spoločnosti alebo od iných členov konsolidovaného celku alebo členov finančného konglomerátu, do ktorého patrí banka alebo pobočka zahraničnej banky. Ak príslušná osoba poberala príjmy od banky, pobočky zahraničnej banky, finančnej </w:t>
            </w:r>
            <w:r w:rsidRPr="0086205A">
              <w:rPr>
                <w:b/>
                <w:bCs/>
                <w:sz w:val="20"/>
                <w:szCs w:val="20"/>
              </w:rPr>
              <w:lastRenderedPageBreak/>
              <w:t>holdingovej spoločnosti, zmiešanej finančnej holdingovej spoločnosti alebo od iných členov konsolidovaného celku alebo členov finančného konglomerátu, do ktorého patrí banka alebo pobočka zahraničnej banky, iba počas časti predchádzajúceho roka, vypočíta sa mesačný priemer z jej celkových príjmov za túto časť roka. Osobu, ktorá sa právoplatným uložením pokuty stala nedôveryhodnou osobou podľa § 7 ods. 15 písm. e), je banka, zahraničná banka, finančná holdingová spoločnosť alebo zmiešaná finančná holdingová spoločnosť povinná bezodkladne odvolať z funkcie. Týmto osobám môže Národná banka Slovenska za porušenia podľa prvej vety dočasne zakázať vykonávať funkciu v banke alebo pobočke zahraničnej banky alebo pri závažnom porušení uložiť pokutu až do výšky 5 000 000 eur.</w:t>
            </w:r>
          </w:p>
          <w:p w14:paraId="7EB37283" w14:textId="77777777" w:rsidR="008A7785" w:rsidRPr="0086205A" w:rsidRDefault="008A7785" w:rsidP="00500993">
            <w:pPr>
              <w:pStyle w:val="Normlny0"/>
              <w:ind w:left="40"/>
              <w:rPr>
                <w:b/>
                <w:bCs/>
              </w:rPr>
            </w:pPr>
          </w:p>
          <w:p w14:paraId="453CF5D7" w14:textId="77777777" w:rsidR="008A7785" w:rsidRPr="0086205A" w:rsidRDefault="008A7785" w:rsidP="00500993">
            <w:pPr>
              <w:pStyle w:val="Normlny0"/>
              <w:ind w:left="40"/>
              <w:rPr>
                <w:b/>
                <w:bCs/>
              </w:rPr>
            </w:pPr>
            <w:r w:rsidRPr="0086205A">
              <w:rPr>
                <w:b/>
                <w:bCs/>
              </w:rPr>
              <w:t>Poznámky pod čiarou k odkazom 24aai a 25aea znejú:</w:t>
            </w:r>
          </w:p>
          <w:p w14:paraId="4EB00276" w14:textId="3B9C1254" w:rsidR="008A7785" w:rsidRPr="0086205A" w:rsidRDefault="00111574" w:rsidP="00500993">
            <w:pPr>
              <w:pStyle w:val="Normlny0"/>
              <w:ind w:left="379" w:hanging="339"/>
              <w:rPr>
                <w:b/>
                <w:bCs/>
              </w:rPr>
            </w:pPr>
            <w:r w:rsidRPr="0086205A">
              <w:rPr>
                <w:b/>
              </w:rPr>
              <w:t>„</w:t>
            </w:r>
            <w:r w:rsidRPr="0086205A">
              <w:rPr>
                <w:b/>
                <w:vertAlign w:val="superscript"/>
              </w:rPr>
              <w:t>24aai</w:t>
            </w:r>
            <w:r w:rsidRPr="0086205A">
              <w:rPr>
                <w:b/>
              </w:rPr>
              <w:t xml:space="preserve">)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w:t>
            </w:r>
            <w:r w:rsidRPr="0086205A">
              <w:rPr>
                <w:b/>
              </w:rPr>
              <w:lastRenderedPageBreak/>
              <w:t>predpisov, zákon č. 297/2008 Z. z. v znení neskorších predpisov, zákon č. 492/2009 Z. z. v znení neskorších predpisov.</w:t>
            </w:r>
          </w:p>
          <w:p w14:paraId="1A4D0243" w14:textId="515B3C09" w:rsidR="00A74CB5" w:rsidRPr="0086205A" w:rsidRDefault="008A7785" w:rsidP="00500993">
            <w:pPr>
              <w:ind w:left="379" w:hanging="379"/>
              <w:jc w:val="both"/>
              <w:rPr>
                <w:i/>
                <w:sz w:val="20"/>
                <w:szCs w:val="20"/>
              </w:rPr>
            </w:pPr>
            <w:r w:rsidRPr="0086205A">
              <w:rPr>
                <w:b/>
                <w:bCs/>
                <w:sz w:val="20"/>
                <w:szCs w:val="20"/>
                <w:vertAlign w:val="superscript"/>
              </w:rPr>
              <w:t>25aea</w:t>
            </w:r>
            <w:r w:rsidRPr="0086205A">
              <w:rPr>
                <w:b/>
                <w:bCs/>
                <w:sz w:val="20"/>
                <w:szCs w:val="20"/>
              </w:rPr>
              <w:t>) Delegované nariadenie Komisie (EÚ) 2021/923 z 25. marca 2021, ktorým sa dopĺňa smernica Európskeho parlamentu a Rady 2013/36/EÚ, pokiaľ ide o regulačné technické predpisy, v ktorých sa stanovujú kritériá na vymedzenie riadiacej zodpovednosti, kontrolných funkcií, významných obchodných útvarov a významného vplyvu na rizikový profil významného obchodného útvaru, ako aj kritériá na identifikáciu zamestnancov alebo kategórií zamestnancov, ktorých profesionálne činnosti majú vplyv na rizikový profil inštitúcie, ktorý je rovnako významný ako vplyv zamestnancov alebo kategórií zamestnancov uvedených v článku 92 ods. 3 uvedenej smernice (Ú</w:t>
            </w:r>
            <w:r w:rsidRPr="0086205A">
              <w:rPr>
                <w:rStyle w:val="Zvraznenie"/>
                <w:b/>
                <w:bCs/>
                <w:i w:val="0"/>
                <w:iCs w:val="0"/>
                <w:sz w:val="20"/>
                <w:szCs w:val="20"/>
              </w:rPr>
              <w:t>. v. EÚ L 203, 9.6.2021).“.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75C7845" w14:textId="058D7691" w:rsidR="00A74CB5" w:rsidRPr="0086205A" w:rsidRDefault="00A74CB5" w:rsidP="00500993">
            <w:pPr>
              <w:ind w:left="-32"/>
              <w:jc w:val="center"/>
              <w:rPr>
                <w:i/>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17E9DD2" w14:textId="77777777" w:rsidR="00A74CB5" w:rsidRPr="0086205A" w:rsidRDefault="00A74CB5" w:rsidP="00500993">
            <w:pPr>
              <w:pStyle w:val="Nadpis1"/>
              <w:rPr>
                <w:b w:val="0"/>
                <w:bCs w:val="0"/>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69F8B799" w14:textId="38C039EE" w:rsidR="00A74CB5" w:rsidRPr="0086205A" w:rsidRDefault="00A74CB5" w:rsidP="00500993">
            <w:pPr>
              <w:pStyle w:val="Nadpis1"/>
              <w:ind w:left="95"/>
              <w:rPr>
                <w:b w:val="0"/>
                <w:bCs w:val="0"/>
                <w:i/>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3A2004A" w14:textId="0B2D7546" w:rsidR="00A74CB5" w:rsidRPr="0086205A" w:rsidRDefault="00A74CB5" w:rsidP="00500993">
            <w:pPr>
              <w:pStyle w:val="Nadpis1"/>
              <w:rPr>
                <w:b w:val="0"/>
                <w:bCs w:val="0"/>
                <w:i/>
                <w:sz w:val="20"/>
                <w:szCs w:val="20"/>
              </w:rPr>
            </w:pPr>
          </w:p>
        </w:tc>
      </w:tr>
      <w:tr w:rsidR="00A74CB5" w:rsidRPr="0086205A" w14:paraId="1EA64F5C" w14:textId="78F1D3D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9206D5D" w14:textId="77777777" w:rsidR="00A74CB5" w:rsidRPr="0086205A" w:rsidRDefault="00A74CB5" w:rsidP="00500993">
            <w:pPr>
              <w:rPr>
                <w:b/>
                <w:sz w:val="20"/>
                <w:szCs w:val="20"/>
              </w:rPr>
            </w:pPr>
            <w:r w:rsidRPr="0086205A">
              <w:rPr>
                <w:b/>
                <w:sz w:val="20"/>
                <w:szCs w:val="20"/>
              </w:rPr>
              <w:lastRenderedPageBreak/>
              <w:t>B: 17</w:t>
            </w:r>
          </w:p>
          <w:p w14:paraId="1C10865E" w14:textId="77777777" w:rsidR="00A74CB5" w:rsidRPr="0086205A" w:rsidRDefault="00A74CB5" w:rsidP="00500993">
            <w:pPr>
              <w:rPr>
                <w:b/>
                <w:sz w:val="20"/>
                <w:szCs w:val="20"/>
              </w:rPr>
            </w:pPr>
            <w:r w:rsidRPr="0086205A">
              <w:rPr>
                <w:b/>
                <w:sz w:val="20"/>
                <w:szCs w:val="20"/>
              </w:rPr>
              <w:t>P: a)</w:t>
            </w:r>
          </w:p>
          <w:p w14:paraId="40FF881C" w14:textId="33FCA9E5" w:rsidR="00A74CB5" w:rsidRPr="0086205A" w:rsidRDefault="00A74CB5" w:rsidP="00500993">
            <w:pPr>
              <w:rPr>
                <w:b/>
                <w:sz w:val="20"/>
                <w:szCs w:val="20"/>
              </w:rPr>
            </w:pPr>
            <w:r w:rsidRPr="0086205A">
              <w:rPr>
                <w:b/>
                <w:sz w:val="20"/>
                <w:szCs w:val="20"/>
              </w:rPr>
              <w:t>ii)</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A8502A8" w14:textId="56120156" w:rsidR="00A74CB5" w:rsidRPr="0086205A" w:rsidRDefault="00A74CB5" w:rsidP="00500993">
            <w:pPr>
              <w:adjustRightInd w:val="0"/>
              <w:rPr>
                <w:rFonts w:eastAsiaTheme="minorHAnsi"/>
                <w:b/>
                <w:sz w:val="20"/>
                <w:szCs w:val="20"/>
                <w:lang w:eastAsia="en-US"/>
              </w:rPr>
            </w:pPr>
            <w:r w:rsidRPr="0086205A">
              <w:rPr>
                <w:rFonts w:eastAsiaTheme="minorHAnsi"/>
                <w:b/>
                <w:sz w:val="20"/>
                <w:szCs w:val="20"/>
                <w:lang w:eastAsia="en-US"/>
              </w:rPr>
              <w:t>ii) písmená e), f) a i) sa vypúšťajú;</w:t>
            </w:r>
          </w:p>
          <w:p w14:paraId="26156A59" w14:textId="7A2FF9DB" w:rsidR="00A74CB5" w:rsidRPr="0086205A" w:rsidRDefault="00A74CB5" w:rsidP="00500993">
            <w:pPr>
              <w:adjustRightInd w:val="0"/>
              <w:rPr>
                <w:b/>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E9D9972" w14:textId="7E60C95C" w:rsidR="00A74CB5" w:rsidRPr="0086205A" w:rsidRDefault="00A74CB5" w:rsidP="00500993">
            <w:pPr>
              <w:jc w:val="center"/>
              <w:rPr>
                <w:b/>
                <w:i/>
                <w:sz w:val="20"/>
                <w:szCs w:val="20"/>
              </w:rPr>
            </w:pPr>
            <w:r w:rsidRPr="0086205A">
              <w:rPr>
                <w:bCs/>
                <w:iCs/>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F147E56" w14:textId="77777777" w:rsidR="00A74CB5" w:rsidRPr="0086205A" w:rsidRDefault="00A74CB5" w:rsidP="00500993">
            <w:pPr>
              <w:jc w:val="center"/>
              <w:rPr>
                <w:b/>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03F6D80" w14:textId="77777777" w:rsidR="00A74CB5" w:rsidRPr="0086205A" w:rsidRDefault="00A74CB5" w:rsidP="00500993">
            <w:pPr>
              <w:pStyle w:val="Normlny0"/>
              <w:jc w:val="center"/>
              <w:rPr>
                <w:b/>
                <w:i/>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C58B38C" w14:textId="77777777" w:rsidR="00A74CB5" w:rsidRPr="0086205A" w:rsidRDefault="00A74CB5" w:rsidP="00500993">
            <w:pPr>
              <w:ind w:left="40"/>
              <w:rPr>
                <w:b/>
                <w:i/>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1ECD901" w14:textId="6219D4C4" w:rsidR="00A74CB5" w:rsidRPr="0086205A" w:rsidRDefault="00A74CB5" w:rsidP="00500993">
            <w:pPr>
              <w:ind w:left="-32"/>
              <w:jc w:val="center"/>
              <w:rPr>
                <w:b/>
                <w:i/>
                <w:sz w:val="20"/>
                <w:szCs w:val="20"/>
              </w:rPr>
            </w:pPr>
            <w:proofErr w:type="spellStart"/>
            <w:r w:rsidRPr="0086205A">
              <w:rPr>
                <w:bCs/>
                <w:iCs/>
                <w:sz w:val="20"/>
                <w:szCs w:val="20"/>
              </w:rPr>
              <w:t>n.a</w:t>
            </w:r>
            <w:proofErr w:type="spellEnd"/>
            <w:r w:rsidRPr="0086205A">
              <w:rPr>
                <w:bCs/>
                <w:iCs/>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64DB85A" w14:textId="14045745" w:rsidR="00A74CB5" w:rsidRPr="0086205A" w:rsidRDefault="00A74CB5" w:rsidP="00500993">
            <w:pPr>
              <w:pStyle w:val="Nadpis1"/>
              <w:rPr>
                <w:bCs w:val="0"/>
                <w:i/>
                <w:sz w:val="20"/>
                <w:szCs w:val="20"/>
              </w:rPr>
            </w:pPr>
            <w:r w:rsidRPr="0086205A">
              <w:rPr>
                <w:b w:val="0"/>
                <w:bCs w:val="0"/>
                <w:iCs/>
                <w:sz w:val="20"/>
                <w:szCs w:val="20"/>
              </w:rPr>
              <w:t xml:space="preserve">V súvislosti s touto zmenou nebola potrebná úprava zákona 483/2001 vzhľadom na to, že § 50 ods. 1 je koncipovaný </w:t>
            </w:r>
            <w:r w:rsidRPr="0086205A">
              <w:rPr>
                <w:b w:val="0"/>
                <w:bCs w:val="0"/>
                <w:iCs/>
                <w:sz w:val="20"/>
                <w:szCs w:val="20"/>
              </w:rPr>
              <w:lastRenderedPageBreak/>
              <w:t>všeobecne.</w:t>
            </w:r>
          </w:p>
        </w:tc>
        <w:tc>
          <w:tcPr>
            <w:tcW w:w="851" w:type="dxa"/>
            <w:tcBorders>
              <w:top w:val="single" w:sz="4" w:space="0" w:color="auto"/>
              <w:left w:val="single" w:sz="4" w:space="0" w:color="auto"/>
              <w:bottom w:val="single" w:sz="4" w:space="0" w:color="auto"/>
              <w:right w:val="single" w:sz="4" w:space="0" w:color="auto"/>
            </w:tcBorders>
          </w:tcPr>
          <w:p w14:paraId="266FF3B9" w14:textId="748D5635" w:rsidR="00A74CB5" w:rsidRPr="0086205A" w:rsidRDefault="00A74CB5" w:rsidP="00500993">
            <w:pPr>
              <w:pStyle w:val="Nadpis1"/>
              <w:ind w:left="95"/>
              <w:rPr>
                <w:b w:val="0"/>
                <w:bCs w:val="0"/>
                <w:iCs/>
                <w:sz w:val="20"/>
                <w:szCs w:val="20"/>
              </w:rPr>
            </w:pPr>
            <w:r w:rsidRPr="0086205A">
              <w:rPr>
                <w:b w:val="0"/>
                <w:bCs w:val="0"/>
                <w:sz w:val="20"/>
                <w:szCs w:val="20"/>
              </w:rPr>
              <w:lastRenderedPageBreak/>
              <w:t>GP – N</w:t>
            </w:r>
          </w:p>
        </w:tc>
        <w:tc>
          <w:tcPr>
            <w:tcW w:w="1275" w:type="dxa"/>
            <w:tcBorders>
              <w:top w:val="single" w:sz="4" w:space="0" w:color="auto"/>
              <w:left w:val="single" w:sz="4" w:space="0" w:color="auto"/>
              <w:bottom w:val="single" w:sz="4" w:space="0" w:color="auto"/>
              <w:right w:val="single" w:sz="12" w:space="0" w:color="auto"/>
            </w:tcBorders>
          </w:tcPr>
          <w:p w14:paraId="705A0CAB" w14:textId="05A85921" w:rsidR="00A74CB5" w:rsidRPr="0086205A" w:rsidRDefault="00A74CB5" w:rsidP="00500993">
            <w:pPr>
              <w:pStyle w:val="Nadpis1"/>
              <w:rPr>
                <w:b w:val="0"/>
                <w:bCs w:val="0"/>
                <w:iCs/>
                <w:sz w:val="20"/>
                <w:szCs w:val="20"/>
              </w:rPr>
            </w:pPr>
          </w:p>
        </w:tc>
      </w:tr>
      <w:tr w:rsidR="00A74CB5" w:rsidRPr="0086205A" w14:paraId="26DAE1EE" w14:textId="49A4E34C"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7B8BEFC" w14:textId="77777777" w:rsidR="00A74CB5" w:rsidRPr="0086205A" w:rsidRDefault="00A74CB5" w:rsidP="00500993">
            <w:pPr>
              <w:rPr>
                <w:b/>
                <w:sz w:val="20"/>
                <w:szCs w:val="20"/>
              </w:rPr>
            </w:pPr>
            <w:r w:rsidRPr="0086205A">
              <w:rPr>
                <w:b/>
                <w:sz w:val="20"/>
                <w:szCs w:val="20"/>
              </w:rPr>
              <w:t>B: 17</w:t>
            </w:r>
          </w:p>
          <w:p w14:paraId="1583B12D" w14:textId="77777777" w:rsidR="00A74CB5" w:rsidRPr="0086205A" w:rsidRDefault="00A74CB5" w:rsidP="00500993">
            <w:pPr>
              <w:rPr>
                <w:b/>
                <w:sz w:val="20"/>
                <w:szCs w:val="20"/>
              </w:rPr>
            </w:pPr>
            <w:r w:rsidRPr="0086205A">
              <w:rPr>
                <w:b/>
                <w:sz w:val="20"/>
                <w:szCs w:val="20"/>
              </w:rPr>
              <w:t>P: a)</w:t>
            </w:r>
          </w:p>
          <w:p w14:paraId="7830C6D6" w14:textId="31531AE7" w:rsidR="00A74CB5" w:rsidRPr="0086205A" w:rsidRDefault="00A74CB5" w:rsidP="00500993">
            <w:pPr>
              <w:rPr>
                <w:b/>
                <w:sz w:val="20"/>
                <w:szCs w:val="20"/>
              </w:rPr>
            </w:pPr>
            <w:r w:rsidRPr="0086205A">
              <w:rPr>
                <w:b/>
                <w:sz w:val="20"/>
                <w:szCs w:val="20"/>
              </w:rPr>
              <w:t>iii)</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49087E" w14:textId="491B120E" w:rsidR="00A74CB5" w:rsidRPr="0086205A" w:rsidRDefault="00A74CB5" w:rsidP="00500993">
            <w:pPr>
              <w:adjustRightInd w:val="0"/>
              <w:rPr>
                <w:b/>
                <w:sz w:val="20"/>
                <w:szCs w:val="20"/>
              </w:rPr>
            </w:pPr>
            <w:r w:rsidRPr="0086205A">
              <w:rPr>
                <w:rFonts w:eastAsiaTheme="minorHAnsi"/>
                <w:b/>
                <w:sz w:val="20"/>
                <w:szCs w:val="20"/>
                <w:lang w:eastAsia="en-US"/>
              </w:rPr>
              <w:t>iii) písmeno j) sa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6D769EB" w14:textId="77777777" w:rsidR="00A74CB5" w:rsidRPr="0086205A" w:rsidRDefault="00A74CB5" w:rsidP="00500993">
            <w:pPr>
              <w:jc w:val="center"/>
              <w:rPr>
                <w:b/>
                <w:i/>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5107334A" w14:textId="77777777" w:rsidR="00A74CB5" w:rsidRPr="0086205A" w:rsidRDefault="00A74CB5" w:rsidP="00500993">
            <w:pPr>
              <w:jc w:val="center"/>
              <w:rPr>
                <w:b/>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478357" w14:textId="77777777" w:rsidR="00A74CB5" w:rsidRPr="0086205A" w:rsidRDefault="00A74CB5" w:rsidP="00500993">
            <w:pPr>
              <w:pStyle w:val="Normlny0"/>
              <w:jc w:val="center"/>
              <w:rPr>
                <w:b/>
                <w:i/>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651D4" w14:textId="77777777" w:rsidR="00A74CB5" w:rsidRPr="0086205A" w:rsidRDefault="00A74CB5" w:rsidP="00500993">
            <w:pPr>
              <w:ind w:left="40"/>
              <w:rPr>
                <w:b/>
                <w:i/>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E3F2F" w14:textId="77777777" w:rsidR="00A74CB5" w:rsidRPr="0086205A" w:rsidRDefault="00A74CB5" w:rsidP="00500993">
            <w:pPr>
              <w:ind w:left="-32"/>
              <w:jc w:val="center"/>
              <w:rPr>
                <w:b/>
                <w:i/>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1CAA9A5" w14:textId="77777777" w:rsidR="00A74CB5" w:rsidRPr="0086205A" w:rsidRDefault="00A74CB5" w:rsidP="00500993">
            <w:pPr>
              <w:pStyle w:val="Nadpis1"/>
              <w:rPr>
                <w:bCs w:val="0"/>
                <w:i/>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B1D526" w14:textId="77777777" w:rsidR="00A74CB5" w:rsidRPr="0086205A" w:rsidRDefault="00A74CB5" w:rsidP="00500993">
            <w:pPr>
              <w:pStyle w:val="Nadpis1"/>
              <w:ind w:left="95"/>
              <w:rPr>
                <w:bCs w:val="0"/>
                <w:i/>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5B0B918" w14:textId="2FE5C48B" w:rsidR="00A74CB5" w:rsidRPr="0086205A" w:rsidRDefault="00A74CB5" w:rsidP="00500993">
            <w:pPr>
              <w:pStyle w:val="Nadpis1"/>
              <w:rPr>
                <w:bCs w:val="0"/>
                <w:i/>
                <w:sz w:val="20"/>
                <w:szCs w:val="20"/>
              </w:rPr>
            </w:pPr>
          </w:p>
        </w:tc>
      </w:tr>
      <w:tr w:rsidR="00A74CB5" w:rsidRPr="0086205A" w14:paraId="076EAE70" w14:textId="77B9A96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1577249" w14:textId="77777777" w:rsidR="00A74CB5" w:rsidRPr="0086205A" w:rsidRDefault="00A74CB5" w:rsidP="00500993">
            <w:pPr>
              <w:rPr>
                <w:sz w:val="20"/>
                <w:szCs w:val="20"/>
              </w:rPr>
            </w:pPr>
            <w:r w:rsidRPr="0086205A">
              <w:rPr>
                <w:sz w:val="20"/>
                <w:szCs w:val="20"/>
              </w:rPr>
              <w:t>Č: 67</w:t>
            </w:r>
          </w:p>
          <w:p w14:paraId="08AE78FB" w14:textId="77777777" w:rsidR="00A74CB5" w:rsidRPr="0086205A" w:rsidRDefault="00A74CB5" w:rsidP="00500993">
            <w:pPr>
              <w:rPr>
                <w:sz w:val="20"/>
                <w:szCs w:val="20"/>
              </w:rPr>
            </w:pPr>
            <w:r w:rsidRPr="0086205A">
              <w:rPr>
                <w:sz w:val="20"/>
                <w:szCs w:val="20"/>
              </w:rPr>
              <w:t>O: 1</w:t>
            </w:r>
          </w:p>
          <w:p w14:paraId="033E6F76" w14:textId="0B6358B4" w:rsidR="00A74CB5" w:rsidRPr="0086205A" w:rsidRDefault="00A74CB5" w:rsidP="00500993">
            <w:pPr>
              <w:rPr>
                <w:sz w:val="20"/>
                <w:szCs w:val="20"/>
              </w:rPr>
            </w:pPr>
            <w:r w:rsidRPr="0086205A">
              <w:rPr>
                <w:sz w:val="20"/>
                <w:szCs w:val="20"/>
              </w:rPr>
              <w:t>P: j)</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A09D501" w14:textId="206FE44F" w:rsidR="00A74CB5" w:rsidRPr="0086205A" w:rsidRDefault="00A74CB5" w:rsidP="00500993">
            <w:pPr>
              <w:adjustRightInd w:val="0"/>
              <w:rPr>
                <w:sz w:val="20"/>
                <w:szCs w:val="20"/>
              </w:rPr>
            </w:pPr>
            <w:r w:rsidRPr="0086205A">
              <w:rPr>
                <w:rFonts w:eastAsiaTheme="minorHAnsi"/>
                <w:b/>
                <w:sz w:val="20"/>
                <w:szCs w:val="20"/>
                <w:lang w:eastAsia="en-US"/>
              </w:rPr>
              <w:t>j)</w:t>
            </w:r>
            <w:r w:rsidRPr="0086205A">
              <w:rPr>
                <w:rFonts w:eastAsiaTheme="minorHAnsi"/>
                <w:sz w:val="20"/>
                <w:szCs w:val="20"/>
                <w:lang w:eastAsia="en-US"/>
              </w:rPr>
              <w:t xml:space="preserve"> </w:t>
            </w:r>
            <w:r w:rsidRPr="0086205A">
              <w:rPr>
                <w:rFonts w:eastAsiaTheme="minorHAnsi"/>
                <w:b/>
                <w:sz w:val="20"/>
                <w:szCs w:val="20"/>
                <w:lang w:eastAsia="en-US"/>
              </w:rPr>
              <w:t>inštitúcia v rozpore s článkom 413 alebo 428b nariadenia (EÚ) č. 575/2013 neudržiava pomer čistého stabilného financovania alebo v rozpore s článkom 412 uvedeného nariadenia opakovane a sústavne nedrží likvidné aktíva;“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63D55BE" w14:textId="09A515F4" w:rsidR="00A74CB5" w:rsidRPr="0086205A" w:rsidRDefault="00A74CB5" w:rsidP="00500993">
            <w:pPr>
              <w:jc w:val="center"/>
              <w:rPr>
                <w:i/>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74F7F3C" w14:textId="77777777" w:rsidR="00A74CB5" w:rsidRPr="0086205A" w:rsidRDefault="00A74CB5" w:rsidP="00500993">
            <w:pPr>
              <w:jc w:val="center"/>
              <w:rPr>
                <w:b/>
                <w:sz w:val="20"/>
                <w:szCs w:val="20"/>
              </w:rPr>
            </w:pPr>
            <w:r w:rsidRPr="0086205A">
              <w:rPr>
                <w:sz w:val="20"/>
                <w:szCs w:val="20"/>
              </w:rPr>
              <w:t>483/2001 a</w:t>
            </w:r>
            <w:r w:rsidRPr="0086205A">
              <w:rPr>
                <w:b/>
                <w:sz w:val="20"/>
                <w:szCs w:val="20"/>
              </w:rPr>
              <w:t xml:space="preserve"> návrh zákona </w:t>
            </w:r>
            <w:r w:rsidRPr="0086205A">
              <w:rPr>
                <w:b/>
                <w:sz w:val="20"/>
                <w:szCs w:val="20"/>
              </w:rPr>
              <w:br/>
              <w:t>čl. I</w:t>
            </w:r>
          </w:p>
          <w:p w14:paraId="1EAD9694" w14:textId="77777777" w:rsidR="00A74CB5" w:rsidRPr="0086205A" w:rsidRDefault="00A74CB5" w:rsidP="00500993">
            <w:pPr>
              <w:jc w:val="center"/>
              <w:rPr>
                <w:b/>
                <w:sz w:val="20"/>
                <w:szCs w:val="20"/>
              </w:rPr>
            </w:pPr>
          </w:p>
          <w:p w14:paraId="504CAFDD" w14:textId="77777777" w:rsidR="00A74CB5" w:rsidRPr="0086205A" w:rsidRDefault="00A74CB5" w:rsidP="00500993">
            <w:pPr>
              <w:jc w:val="center"/>
              <w:rPr>
                <w:b/>
                <w:sz w:val="20"/>
                <w:szCs w:val="20"/>
              </w:rPr>
            </w:pPr>
          </w:p>
          <w:p w14:paraId="061A3207" w14:textId="77777777" w:rsidR="00A74CB5" w:rsidRPr="0086205A" w:rsidRDefault="00A74CB5" w:rsidP="00500993">
            <w:pPr>
              <w:jc w:val="center"/>
              <w:rPr>
                <w:b/>
                <w:sz w:val="20"/>
                <w:szCs w:val="20"/>
              </w:rPr>
            </w:pPr>
          </w:p>
          <w:p w14:paraId="693B5128" w14:textId="77777777" w:rsidR="00A74CB5" w:rsidRPr="0086205A" w:rsidRDefault="00A74CB5" w:rsidP="00500993">
            <w:pPr>
              <w:jc w:val="center"/>
              <w:rPr>
                <w:b/>
                <w:sz w:val="20"/>
                <w:szCs w:val="20"/>
              </w:rPr>
            </w:pPr>
          </w:p>
          <w:p w14:paraId="1C73595A" w14:textId="77777777" w:rsidR="00A74CB5" w:rsidRPr="0086205A" w:rsidRDefault="00A74CB5" w:rsidP="00500993">
            <w:pPr>
              <w:jc w:val="center"/>
              <w:rPr>
                <w:b/>
                <w:sz w:val="20"/>
                <w:szCs w:val="20"/>
              </w:rPr>
            </w:pPr>
          </w:p>
          <w:p w14:paraId="3CDFFBF3" w14:textId="77777777" w:rsidR="00A74CB5" w:rsidRPr="0086205A" w:rsidRDefault="00A74CB5" w:rsidP="00500993">
            <w:pPr>
              <w:jc w:val="center"/>
              <w:rPr>
                <w:b/>
                <w:sz w:val="20"/>
                <w:szCs w:val="20"/>
              </w:rPr>
            </w:pPr>
          </w:p>
          <w:p w14:paraId="3996136F" w14:textId="77777777" w:rsidR="00A74CB5" w:rsidRPr="0086205A" w:rsidRDefault="00A74CB5" w:rsidP="00500993">
            <w:pPr>
              <w:jc w:val="center"/>
              <w:rPr>
                <w:b/>
                <w:sz w:val="20"/>
                <w:szCs w:val="20"/>
              </w:rPr>
            </w:pPr>
          </w:p>
          <w:p w14:paraId="027DB16C" w14:textId="77777777" w:rsidR="00A74CB5" w:rsidRPr="0086205A" w:rsidRDefault="00A74CB5" w:rsidP="00500993">
            <w:pPr>
              <w:jc w:val="center"/>
              <w:rPr>
                <w:b/>
                <w:sz w:val="20"/>
                <w:szCs w:val="20"/>
              </w:rPr>
            </w:pPr>
          </w:p>
          <w:p w14:paraId="0A928D32" w14:textId="77777777" w:rsidR="00A74CB5" w:rsidRPr="0086205A" w:rsidRDefault="00A74CB5" w:rsidP="00500993">
            <w:pPr>
              <w:jc w:val="center"/>
              <w:rPr>
                <w:b/>
                <w:sz w:val="20"/>
                <w:szCs w:val="20"/>
              </w:rPr>
            </w:pPr>
          </w:p>
          <w:p w14:paraId="23D97C85" w14:textId="77777777" w:rsidR="00A74CB5" w:rsidRPr="0086205A" w:rsidRDefault="00A74CB5" w:rsidP="00500993">
            <w:pPr>
              <w:jc w:val="center"/>
              <w:rPr>
                <w:b/>
                <w:sz w:val="20"/>
                <w:szCs w:val="20"/>
              </w:rPr>
            </w:pPr>
          </w:p>
          <w:p w14:paraId="08A471A3" w14:textId="77777777" w:rsidR="00A74CB5" w:rsidRPr="0086205A" w:rsidRDefault="00A74CB5" w:rsidP="00500993">
            <w:pPr>
              <w:jc w:val="center"/>
              <w:rPr>
                <w:b/>
                <w:sz w:val="20"/>
                <w:szCs w:val="20"/>
              </w:rPr>
            </w:pPr>
          </w:p>
          <w:p w14:paraId="7A01D010" w14:textId="77777777" w:rsidR="00A74CB5" w:rsidRPr="0086205A" w:rsidRDefault="00A74CB5" w:rsidP="00500993">
            <w:pPr>
              <w:jc w:val="center"/>
              <w:rPr>
                <w:b/>
                <w:sz w:val="20"/>
                <w:szCs w:val="20"/>
              </w:rPr>
            </w:pPr>
          </w:p>
          <w:p w14:paraId="0C21997B" w14:textId="77777777" w:rsidR="00A74CB5" w:rsidRPr="0086205A" w:rsidRDefault="00A74CB5" w:rsidP="00500993">
            <w:pPr>
              <w:jc w:val="center"/>
              <w:rPr>
                <w:b/>
                <w:sz w:val="20"/>
                <w:szCs w:val="20"/>
              </w:rPr>
            </w:pPr>
          </w:p>
          <w:p w14:paraId="0FB61237" w14:textId="77777777" w:rsidR="00A74CB5" w:rsidRPr="0086205A" w:rsidRDefault="00A74CB5" w:rsidP="00500993">
            <w:pPr>
              <w:jc w:val="center"/>
              <w:rPr>
                <w:b/>
                <w:sz w:val="20"/>
                <w:szCs w:val="20"/>
              </w:rPr>
            </w:pPr>
          </w:p>
          <w:p w14:paraId="3FC3540B" w14:textId="4D8A9F9C" w:rsidR="00A74CB5" w:rsidRPr="0086205A" w:rsidRDefault="00A74CB5" w:rsidP="00500993">
            <w:pPr>
              <w:jc w:val="center"/>
              <w:rPr>
                <w:b/>
                <w:sz w:val="20"/>
                <w:szCs w:val="20"/>
              </w:rPr>
            </w:pPr>
          </w:p>
          <w:p w14:paraId="5A1A0AB2" w14:textId="34194580" w:rsidR="009B424F" w:rsidRPr="0086205A" w:rsidRDefault="009B424F" w:rsidP="00500993">
            <w:pPr>
              <w:jc w:val="center"/>
              <w:rPr>
                <w:b/>
                <w:sz w:val="20"/>
                <w:szCs w:val="20"/>
              </w:rPr>
            </w:pPr>
          </w:p>
          <w:p w14:paraId="488C1C7C" w14:textId="422DAAD9" w:rsidR="009B424F" w:rsidRPr="0086205A" w:rsidRDefault="009B424F" w:rsidP="00500993">
            <w:pPr>
              <w:jc w:val="center"/>
              <w:rPr>
                <w:b/>
                <w:sz w:val="20"/>
                <w:szCs w:val="20"/>
              </w:rPr>
            </w:pPr>
          </w:p>
          <w:p w14:paraId="6D000C96" w14:textId="35EFDAD1" w:rsidR="009B424F" w:rsidRPr="0086205A" w:rsidRDefault="009B424F" w:rsidP="00500993">
            <w:pPr>
              <w:jc w:val="center"/>
              <w:rPr>
                <w:b/>
                <w:sz w:val="20"/>
                <w:szCs w:val="20"/>
              </w:rPr>
            </w:pPr>
          </w:p>
          <w:p w14:paraId="4DAA555F" w14:textId="1A9A085D" w:rsidR="009B424F" w:rsidRPr="0086205A" w:rsidRDefault="009B424F" w:rsidP="00500993">
            <w:pPr>
              <w:jc w:val="center"/>
              <w:rPr>
                <w:b/>
                <w:sz w:val="20"/>
                <w:szCs w:val="20"/>
              </w:rPr>
            </w:pPr>
          </w:p>
          <w:p w14:paraId="223F8C03" w14:textId="7AEB19B7" w:rsidR="009B424F" w:rsidRPr="0086205A" w:rsidRDefault="009B424F" w:rsidP="00500993">
            <w:pPr>
              <w:jc w:val="center"/>
              <w:rPr>
                <w:b/>
                <w:sz w:val="20"/>
                <w:szCs w:val="20"/>
              </w:rPr>
            </w:pPr>
          </w:p>
          <w:p w14:paraId="28467E63" w14:textId="336B6E03" w:rsidR="009B424F" w:rsidRPr="0086205A" w:rsidRDefault="009B424F" w:rsidP="00500993">
            <w:pPr>
              <w:jc w:val="center"/>
              <w:rPr>
                <w:b/>
                <w:sz w:val="20"/>
                <w:szCs w:val="20"/>
              </w:rPr>
            </w:pPr>
          </w:p>
          <w:p w14:paraId="3B683EF5" w14:textId="29441CFD" w:rsidR="009B424F" w:rsidRPr="0086205A" w:rsidRDefault="009B424F" w:rsidP="00500993">
            <w:pPr>
              <w:jc w:val="center"/>
              <w:rPr>
                <w:b/>
                <w:sz w:val="20"/>
                <w:szCs w:val="20"/>
              </w:rPr>
            </w:pPr>
          </w:p>
          <w:p w14:paraId="3518E389" w14:textId="16DDDF81" w:rsidR="009B424F" w:rsidRPr="0086205A" w:rsidRDefault="009B424F" w:rsidP="00500993">
            <w:pPr>
              <w:jc w:val="center"/>
              <w:rPr>
                <w:b/>
                <w:sz w:val="20"/>
                <w:szCs w:val="20"/>
              </w:rPr>
            </w:pPr>
          </w:p>
          <w:p w14:paraId="58D41E72" w14:textId="5CA0D94C" w:rsidR="009B424F" w:rsidRPr="0086205A" w:rsidRDefault="009B424F" w:rsidP="00500993">
            <w:pPr>
              <w:jc w:val="center"/>
              <w:rPr>
                <w:b/>
                <w:sz w:val="20"/>
                <w:szCs w:val="20"/>
              </w:rPr>
            </w:pPr>
          </w:p>
          <w:p w14:paraId="21BD294E" w14:textId="70E65001" w:rsidR="009B424F" w:rsidRPr="0086205A" w:rsidRDefault="009B424F" w:rsidP="00500993">
            <w:pPr>
              <w:jc w:val="center"/>
              <w:rPr>
                <w:b/>
                <w:sz w:val="20"/>
                <w:szCs w:val="20"/>
              </w:rPr>
            </w:pPr>
          </w:p>
          <w:p w14:paraId="4E9818D2" w14:textId="3BFCFDD7" w:rsidR="009B424F" w:rsidRPr="0086205A" w:rsidRDefault="009B424F" w:rsidP="00500993">
            <w:pPr>
              <w:jc w:val="center"/>
              <w:rPr>
                <w:b/>
                <w:sz w:val="20"/>
                <w:szCs w:val="20"/>
              </w:rPr>
            </w:pPr>
          </w:p>
          <w:p w14:paraId="73A2FADE" w14:textId="4E7F07B7" w:rsidR="009B424F" w:rsidRPr="0086205A" w:rsidRDefault="009B424F" w:rsidP="00500993">
            <w:pPr>
              <w:jc w:val="center"/>
              <w:rPr>
                <w:b/>
                <w:sz w:val="20"/>
                <w:szCs w:val="20"/>
              </w:rPr>
            </w:pPr>
          </w:p>
          <w:p w14:paraId="7A57D510" w14:textId="1695C1FF" w:rsidR="009B424F" w:rsidRPr="0086205A" w:rsidRDefault="009B424F" w:rsidP="00500993">
            <w:pPr>
              <w:jc w:val="center"/>
              <w:rPr>
                <w:b/>
                <w:sz w:val="20"/>
                <w:szCs w:val="20"/>
              </w:rPr>
            </w:pPr>
          </w:p>
          <w:p w14:paraId="0A401ECB" w14:textId="58EA0C57" w:rsidR="009B424F" w:rsidRPr="0086205A" w:rsidRDefault="009B424F" w:rsidP="00500993">
            <w:pPr>
              <w:jc w:val="center"/>
              <w:rPr>
                <w:b/>
                <w:sz w:val="20"/>
                <w:szCs w:val="20"/>
              </w:rPr>
            </w:pPr>
          </w:p>
          <w:p w14:paraId="25E84118" w14:textId="5A16073D" w:rsidR="009B424F" w:rsidRPr="0086205A" w:rsidRDefault="009B424F" w:rsidP="00500993">
            <w:pPr>
              <w:jc w:val="center"/>
              <w:rPr>
                <w:b/>
                <w:sz w:val="20"/>
                <w:szCs w:val="20"/>
              </w:rPr>
            </w:pPr>
          </w:p>
          <w:p w14:paraId="1A20A0FB" w14:textId="70CC6D49" w:rsidR="009B424F" w:rsidRPr="0086205A" w:rsidRDefault="009B424F" w:rsidP="00500993">
            <w:pPr>
              <w:jc w:val="center"/>
              <w:rPr>
                <w:b/>
                <w:sz w:val="20"/>
                <w:szCs w:val="20"/>
              </w:rPr>
            </w:pPr>
          </w:p>
          <w:p w14:paraId="6D897AE2" w14:textId="4E3C298F" w:rsidR="009B424F" w:rsidRPr="0086205A" w:rsidRDefault="009B424F" w:rsidP="00500993">
            <w:pPr>
              <w:jc w:val="center"/>
              <w:rPr>
                <w:b/>
                <w:sz w:val="20"/>
                <w:szCs w:val="20"/>
              </w:rPr>
            </w:pPr>
          </w:p>
          <w:p w14:paraId="75133DB8" w14:textId="7E33B5D3" w:rsidR="009B424F" w:rsidRPr="0086205A" w:rsidRDefault="009B424F" w:rsidP="00500993">
            <w:pPr>
              <w:jc w:val="center"/>
              <w:rPr>
                <w:b/>
                <w:sz w:val="20"/>
                <w:szCs w:val="20"/>
              </w:rPr>
            </w:pPr>
          </w:p>
          <w:p w14:paraId="20D354C4" w14:textId="6667B972" w:rsidR="009B424F" w:rsidRPr="0086205A" w:rsidRDefault="009B424F" w:rsidP="00500993">
            <w:pPr>
              <w:jc w:val="center"/>
              <w:rPr>
                <w:b/>
                <w:sz w:val="20"/>
                <w:szCs w:val="20"/>
              </w:rPr>
            </w:pPr>
          </w:p>
          <w:p w14:paraId="344226E0" w14:textId="68DA3EC2" w:rsidR="009B424F" w:rsidRPr="0086205A" w:rsidRDefault="009B424F" w:rsidP="00500993">
            <w:pPr>
              <w:jc w:val="center"/>
              <w:rPr>
                <w:b/>
                <w:sz w:val="20"/>
                <w:szCs w:val="20"/>
              </w:rPr>
            </w:pPr>
          </w:p>
          <w:p w14:paraId="17A67B16" w14:textId="68CCAFF7" w:rsidR="009B424F" w:rsidRPr="0086205A" w:rsidRDefault="009B424F" w:rsidP="00500993">
            <w:pPr>
              <w:jc w:val="center"/>
              <w:rPr>
                <w:b/>
                <w:sz w:val="20"/>
                <w:szCs w:val="20"/>
              </w:rPr>
            </w:pPr>
          </w:p>
          <w:p w14:paraId="0F8780AF" w14:textId="5C6066E8" w:rsidR="009B424F" w:rsidRPr="0086205A" w:rsidRDefault="009B424F" w:rsidP="00500993">
            <w:pPr>
              <w:jc w:val="center"/>
              <w:rPr>
                <w:b/>
                <w:sz w:val="20"/>
                <w:szCs w:val="20"/>
              </w:rPr>
            </w:pPr>
          </w:p>
          <w:p w14:paraId="7958A7FF" w14:textId="5931DA0C" w:rsidR="009B424F" w:rsidRPr="0086205A" w:rsidRDefault="009B424F" w:rsidP="00500993">
            <w:pPr>
              <w:jc w:val="center"/>
              <w:rPr>
                <w:b/>
                <w:sz w:val="20"/>
                <w:szCs w:val="20"/>
              </w:rPr>
            </w:pPr>
          </w:p>
          <w:p w14:paraId="6886D44D" w14:textId="178B74ED" w:rsidR="009B424F" w:rsidRPr="0086205A" w:rsidRDefault="009B424F" w:rsidP="00500993">
            <w:pPr>
              <w:jc w:val="center"/>
              <w:rPr>
                <w:b/>
                <w:sz w:val="20"/>
                <w:szCs w:val="20"/>
              </w:rPr>
            </w:pPr>
          </w:p>
          <w:p w14:paraId="5C11719A" w14:textId="2440020E" w:rsidR="009B424F" w:rsidRPr="0086205A" w:rsidRDefault="009B424F" w:rsidP="00500993">
            <w:pPr>
              <w:jc w:val="center"/>
              <w:rPr>
                <w:b/>
                <w:sz w:val="20"/>
                <w:szCs w:val="20"/>
              </w:rPr>
            </w:pPr>
          </w:p>
          <w:p w14:paraId="0A1C42BE" w14:textId="77777777" w:rsidR="009B424F" w:rsidRPr="0086205A" w:rsidRDefault="009B424F" w:rsidP="00500993">
            <w:pPr>
              <w:jc w:val="center"/>
              <w:rPr>
                <w:b/>
                <w:sz w:val="20"/>
                <w:szCs w:val="20"/>
              </w:rPr>
            </w:pPr>
          </w:p>
          <w:p w14:paraId="7A0F0D59" w14:textId="260788EA" w:rsidR="00A74CB5" w:rsidRPr="0086205A" w:rsidRDefault="00A74CB5" w:rsidP="00500993">
            <w:pPr>
              <w:jc w:val="center"/>
              <w:rPr>
                <w:i/>
                <w:sz w:val="20"/>
                <w:szCs w:val="20"/>
              </w:rPr>
            </w:pPr>
            <w:r w:rsidRPr="0086205A">
              <w:rPr>
                <w:b/>
                <w:sz w:val="20"/>
                <w:szCs w:val="20"/>
              </w:rPr>
              <w:t xml:space="preserve">návrh zákona </w:t>
            </w:r>
            <w:r w:rsidRPr="0086205A">
              <w:rPr>
                <w:b/>
                <w:sz w:val="20"/>
                <w:szCs w:val="20"/>
              </w:rPr>
              <w:br/>
              <w:t>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641A651" w14:textId="6CCBD06D" w:rsidR="00A74CB5" w:rsidRPr="0086205A" w:rsidRDefault="00A74CB5" w:rsidP="00500993">
            <w:pPr>
              <w:pStyle w:val="Normlny0"/>
              <w:jc w:val="center"/>
              <w:rPr>
                <w:b/>
              </w:rPr>
            </w:pPr>
            <w:r w:rsidRPr="0086205A">
              <w:rPr>
                <w:b/>
              </w:rPr>
              <w:lastRenderedPageBreak/>
              <w:t xml:space="preserve">§ 50 O 1 </w:t>
            </w:r>
          </w:p>
          <w:p w14:paraId="55159162" w14:textId="77777777" w:rsidR="00C67687" w:rsidRPr="0086205A" w:rsidRDefault="00C67687" w:rsidP="00500993">
            <w:pPr>
              <w:pStyle w:val="Normlny0"/>
              <w:jc w:val="center"/>
              <w:rPr>
                <w:b/>
              </w:rPr>
            </w:pPr>
          </w:p>
          <w:p w14:paraId="74DA8E6D" w14:textId="77777777" w:rsidR="00C67687" w:rsidRPr="0086205A" w:rsidRDefault="00C67687" w:rsidP="00500993">
            <w:pPr>
              <w:pStyle w:val="Normlny0"/>
              <w:jc w:val="center"/>
              <w:rPr>
                <w:b/>
              </w:rPr>
            </w:pPr>
          </w:p>
          <w:p w14:paraId="58BC0D6E" w14:textId="77777777" w:rsidR="00C67687" w:rsidRPr="0086205A" w:rsidRDefault="00C67687" w:rsidP="00500993">
            <w:pPr>
              <w:pStyle w:val="Normlny0"/>
              <w:jc w:val="center"/>
              <w:rPr>
                <w:b/>
              </w:rPr>
            </w:pPr>
          </w:p>
          <w:p w14:paraId="05208F98" w14:textId="77777777" w:rsidR="00C67687" w:rsidRPr="0086205A" w:rsidRDefault="00C67687" w:rsidP="00500993">
            <w:pPr>
              <w:pStyle w:val="Normlny0"/>
              <w:jc w:val="center"/>
              <w:rPr>
                <w:b/>
              </w:rPr>
            </w:pPr>
          </w:p>
          <w:p w14:paraId="7DA8C78E" w14:textId="77777777" w:rsidR="00C67687" w:rsidRPr="0086205A" w:rsidRDefault="00C67687" w:rsidP="00500993">
            <w:pPr>
              <w:pStyle w:val="Normlny0"/>
              <w:jc w:val="center"/>
              <w:rPr>
                <w:b/>
              </w:rPr>
            </w:pPr>
          </w:p>
          <w:p w14:paraId="49EBA8E4" w14:textId="77777777" w:rsidR="00C67687" w:rsidRPr="0086205A" w:rsidRDefault="00C67687" w:rsidP="00500993">
            <w:pPr>
              <w:pStyle w:val="Normlny0"/>
              <w:jc w:val="center"/>
              <w:rPr>
                <w:b/>
              </w:rPr>
            </w:pPr>
          </w:p>
          <w:p w14:paraId="50AB8745" w14:textId="77777777" w:rsidR="00C67687" w:rsidRPr="0086205A" w:rsidRDefault="00C67687" w:rsidP="00500993">
            <w:pPr>
              <w:pStyle w:val="Normlny0"/>
              <w:jc w:val="center"/>
              <w:rPr>
                <w:b/>
              </w:rPr>
            </w:pPr>
          </w:p>
          <w:p w14:paraId="16F43ADE" w14:textId="77777777" w:rsidR="00C67687" w:rsidRPr="0086205A" w:rsidRDefault="00C67687" w:rsidP="00500993">
            <w:pPr>
              <w:pStyle w:val="Normlny0"/>
              <w:jc w:val="center"/>
              <w:rPr>
                <w:b/>
              </w:rPr>
            </w:pPr>
          </w:p>
          <w:p w14:paraId="6BA916F2" w14:textId="77777777" w:rsidR="00C67687" w:rsidRPr="0086205A" w:rsidRDefault="00C67687" w:rsidP="00500993">
            <w:pPr>
              <w:pStyle w:val="Normlny0"/>
              <w:jc w:val="center"/>
              <w:rPr>
                <w:b/>
              </w:rPr>
            </w:pPr>
          </w:p>
          <w:p w14:paraId="10072D91" w14:textId="77777777" w:rsidR="00C67687" w:rsidRPr="0086205A" w:rsidRDefault="00C67687" w:rsidP="00500993">
            <w:pPr>
              <w:pStyle w:val="Normlny0"/>
              <w:jc w:val="center"/>
              <w:rPr>
                <w:b/>
              </w:rPr>
            </w:pPr>
          </w:p>
          <w:p w14:paraId="08C3C955" w14:textId="77777777" w:rsidR="00C67687" w:rsidRPr="0086205A" w:rsidRDefault="00C67687" w:rsidP="00500993">
            <w:pPr>
              <w:pStyle w:val="Normlny0"/>
              <w:jc w:val="center"/>
              <w:rPr>
                <w:b/>
              </w:rPr>
            </w:pPr>
          </w:p>
          <w:p w14:paraId="208E5948" w14:textId="77777777" w:rsidR="00C67687" w:rsidRPr="0086205A" w:rsidRDefault="00C67687" w:rsidP="00500993">
            <w:pPr>
              <w:pStyle w:val="Normlny0"/>
              <w:jc w:val="center"/>
              <w:rPr>
                <w:b/>
              </w:rPr>
            </w:pPr>
          </w:p>
          <w:p w14:paraId="7FBF8AFC" w14:textId="77777777" w:rsidR="00C67687" w:rsidRPr="0086205A" w:rsidRDefault="00C67687" w:rsidP="00500993">
            <w:pPr>
              <w:pStyle w:val="Normlny0"/>
              <w:jc w:val="center"/>
              <w:rPr>
                <w:b/>
              </w:rPr>
            </w:pPr>
          </w:p>
          <w:p w14:paraId="2E95EDBE" w14:textId="77777777" w:rsidR="00C67687" w:rsidRPr="0086205A" w:rsidRDefault="00C67687" w:rsidP="00500993">
            <w:pPr>
              <w:pStyle w:val="Normlny0"/>
              <w:jc w:val="center"/>
              <w:rPr>
                <w:b/>
              </w:rPr>
            </w:pPr>
          </w:p>
          <w:p w14:paraId="32ADC7B7" w14:textId="77777777" w:rsidR="00C67687" w:rsidRPr="0086205A" w:rsidRDefault="00C67687" w:rsidP="00500993">
            <w:pPr>
              <w:pStyle w:val="Normlny0"/>
              <w:jc w:val="center"/>
              <w:rPr>
                <w:b/>
              </w:rPr>
            </w:pPr>
          </w:p>
          <w:p w14:paraId="02528A47" w14:textId="77777777" w:rsidR="00C67687" w:rsidRPr="0086205A" w:rsidRDefault="00C67687" w:rsidP="00500993">
            <w:pPr>
              <w:pStyle w:val="Normlny0"/>
              <w:jc w:val="center"/>
              <w:rPr>
                <w:b/>
              </w:rPr>
            </w:pPr>
          </w:p>
          <w:p w14:paraId="1F40BF5E" w14:textId="77777777" w:rsidR="00C67687" w:rsidRPr="0086205A" w:rsidRDefault="00C67687" w:rsidP="00500993">
            <w:pPr>
              <w:pStyle w:val="Normlny0"/>
              <w:jc w:val="center"/>
              <w:rPr>
                <w:b/>
              </w:rPr>
            </w:pPr>
          </w:p>
          <w:p w14:paraId="48888586" w14:textId="77777777" w:rsidR="00C67687" w:rsidRPr="0086205A" w:rsidRDefault="00C67687" w:rsidP="00500993">
            <w:pPr>
              <w:pStyle w:val="Normlny0"/>
              <w:jc w:val="center"/>
              <w:rPr>
                <w:b/>
              </w:rPr>
            </w:pPr>
          </w:p>
          <w:p w14:paraId="54CC2075" w14:textId="77777777" w:rsidR="00C67687" w:rsidRPr="0086205A" w:rsidRDefault="00C67687" w:rsidP="00500993">
            <w:pPr>
              <w:pStyle w:val="Normlny0"/>
              <w:jc w:val="center"/>
              <w:rPr>
                <w:b/>
              </w:rPr>
            </w:pPr>
          </w:p>
          <w:p w14:paraId="21580757" w14:textId="77777777" w:rsidR="00C67687" w:rsidRPr="0086205A" w:rsidRDefault="00C67687" w:rsidP="00500993">
            <w:pPr>
              <w:pStyle w:val="Normlny0"/>
              <w:jc w:val="center"/>
              <w:rPr>
                <w:b/>
              </w:rPr>
            </w:pPr>
          </w:p>
          <w:p w14:paraId="2A753728" w14:textId="77777777" w:rsidR="00C67687" w:rsidRPr="0086205A" w:rsidRDefault="00C67687" w:rsidP="00500993">
            <w:pPr>
              <w:pStyle w:val="Normlny0"/>
              <w:jc w:val="center"/>
              <w:rPr>
                <w:b/>
              </w:rPr>
            </w:pPr>
          </w:p>
          <w:p w14:paraId="212BC8C9" w14:textId="77777777" w:rsidR="00C67687" w:rsidRPr="0086205A" w:rsidRDefault="00C67687" w:rsidP="00500993">
            <w:pPr>
              <w:pStyle w:val="Normlny0"/>
              <w:jc w:val="center"/>
              <w:rPr>
                <w:b/>
              </w:rPr>
            </w:pPr>
          </w:p>
          <w:p w14:paraId="6FC7736B" w14:textId="77777777" w:rsidR="00C67687" w:rsidRPr="0086205A" w:rsidRDefault="00C67687" w:rsidP="00500993">
            <w:pPr>
              <w:pStyle w:val="Normlny0"/>
              <w:jc w:val="center"/>
              <w:rPr>
                <w:b/>
              </w:rPr>
            </w:pPr>
          </w:p>
          <w:p w14:paraId="15527091" w14:textId="77777777" w:rsidR="00C67687" w:rsidRPr="0086205A" w:rsidRDefault="00C67687" w:rsidP="00500993">
            <w:pPr>
              <w:pStyle w:val="Normlny0"/>
              <w:jc w:val="center"/>
              <w:rPr>
                <w:b/>
              </w:rPr>
            </w:pPr>
          </w:p>
          <w:p w14:paraId="3C1EFDAE" w14:textId="77777777" w:rsidR="00C67687" w:rsidRPr="0086205A" w:rsidRDefault="00C67687" w:rsidP="00500993">
            <w:pPr>
              <w:pStyle w:val="Normlny0"/>
              <w:jc w:val="center"/>
              <w:rPr>
                <w:b/>
              </w:rPr>
            </w:pPr>
          </w:p>
          <w:p w14:paraId="1484C4AB" w14:textId="77777777" w:rsidR="00C67687" w:rsidRPr="0086205A" w:rsidRDefault="00C67687" w:rsidP="00500993">
            <w:pPr>
              <w:pStyle w:val="Normlny0"/>
              <w:jc w:val="center"/>
              <w:rPr>
                <w:b/>
              </w:rPr>
            </w:pPr>
          </w:p>
          <w:p w14:paraId="07F18C20" w14:textId="77777777" w:rsidR="00C67687" w:rsidRPr="0086205A" w:rsidRDefault="00C67687" w:rsidP="00500993">
            <w:pPr>
              <w:pStyle w:val="Normlny0"/>
              <w:jc w:val="center"/>
              <w:rPr>
                <w:b/>
              </w:rPr>
            </w:pPr>
          </w:p>
          <w:p w14:paraId="0E0C68D6" w14:textId="77777777" w:rsidR="00C67687" w:rsidRPr="0086205A" w:rsidRDefault="00C67687" w:rsidP="00500993">
            <w:pPr>
              <w:pStyle w:val="Normlny0"/>
              <w:jc w:val="center"/>
              <w:rPr>
                <w:b/>
              </w:rPr>
            </w:pPr>
          </w:p>
          <w:p w14:paraId="6983BED9" w14:textId="77777777" w:rsidR="00C67687" w:rsidRPr="0086205A" w:rsidRDefault="00C67687" w:rsidP="00500993">
            <w:pPr>
              <w:pStyle w:val="Normlny0"/>
              <w:jc w:val="center"/>
              <w:rPr>
                <w:b/>
              </w:rPr>
            </w:pPr>
          </w:p>
          <w:p w14:paraId="1784E70B" w14:textId="77777777" w:rsidR="00C67687" w:rsidRPr="0086205A" w:rsidRDefault="00C67687" w:rsidP="00500993">
            <w:pPr>
              <w:pStyle w:val="Normlny0"/>
              <w:jc w:val="center"/>
              <w:rPr>
                <w:b/>
              </w:rPr>
            </w:pPr>
          </w:p>
          <w:p w14:paraId="005B5D07" w14:textId="77777777" w:rsidR="00C67687" w:rsidRPr="0086205A" w:rsidRDefault="00C67687" w:rsidP="00500993">
            <w:pPr>
              <w:pStyle w:val="Normlny0"/>
              <w:jc w:val="center"/>
              <w:rPr>
                <w:b/>
              </w:rPr>
            </w:pPr>
          </w:p>
          <w:p w14:paraId="18F9CA98" w14:textId="77777777" w:rsidR="00C67687" w:rsidRPr="0086205A" w:rsidRDefault="00C67687" w:rsidP="00500993">
            <w:pPr>
              <w:pStyle w:val="Normlny0"/>
              <w:jc w:val="center"/>
              <w:rPr>
                <w:b/>
              </w:rPr>
            </w:pPr>
          </w:p>
          <w:p w14:paraId="7A2B8A85" w14:textId="77777777" w:rsidR="00C67687" w:rsidRPr="0086205A" w:rsidRDefault="00C67687" w:rsidP="00500993">
            <w:pPr>
              <w:pStyle w:val="Normlny0"/>
              <w:jc w:val="center"/>
              <w:rPr>
                <w:b/>
              </w:rPr>
            </w:pPr>
          </w:p>
          <w:p w14:paraId="5DF8AD08" w14:textId="77777777" w:rsidR="00C67687" w:rsidRPr="0086205A" w:rsidRDefault="00C67687" w:rsidP="00500993">
            <w:pPr>
              <w:pStyle w:val="Normlny0"/>
              <w:jc w:val="center"/>
              <w:rPr>
                <w:b/>
              </w:rPr>
            </w:pPr>
          </w:p>
          <w:p w14:paraId="795D9289" w14:textId="77777777" w:rsidR="00C67687" w:rsidRPr="0086205A" w:rsidRDefault="00C67687" w:rsidP="00500993">
            <w:pPr>
              <w:pStyle w:val="Normlny0"/>
              <w:jc w:val="center"/>
              <w:rPr>
                <w:b/>
              </w:rPr>
            </w:pPr>
          </w:p>
          <w:p w14:paraId="3E3B88BD" w14:textId="77777777" w:rsidR="00C67687" w:rsidRPr="0086205A" w:rsidRDefault="00C67687" w:rsidP="00500993">
            <w:pPr>
              <w:pStyle w:val="Normlny0"/>
              <w:jc w:val="center"/>
              <w:rPr>
                <w:b/>
              </w:rPr>
            </w:pPr>
          </w:p>
          <w:p w14:paraId="5C9AB17E" w14:textId="77777777" w:rsidR="00C67687" w:rsidRPr="0086205A" w:rsidRDefault="00C67687" w:rsidP="00500993">
            <w:pPr>
              <w:pStyle w:val="Normlny0"/>
              <w:jc w:val="center"/>
              <w:rPr>
                <w:b/>
              </w:rPr>
            </w:pPr>
          </w:p>
          <w:p w14:paraId="24DCDD38" w14:textId="6207E19A" w:rsidR="00C67687" w:rsidRPr="0086205A" w:rsidRDefault="00C67687" w:rsidP="00500993">
            <w:pPr>
              <w:pStyle w:val="Normlny0"/>
              <w:jc w:val="center"/>
              <w:rPr>
                <w:b/>
              </w:rPr>
            </w:pPr>
          </w:p>
          <w:p w14:paraId="6366C276" w14:textId="77777777" w:rsidR="007B0E08" w:rsidRPr="0086205A" w:rsidRDefault="007B0E08" w:rsidP="00500993">
            <w:pPr>
              <w:pStyle w:val="Normlny0"/>
              <w:jc w:val="center"/>
              <w:rPr>
                <w:b/>
              </w:rPr>
            </w:pPr>
          </w:p>
          <w:p w14:paraId="77538423" w14:textId="77777777" w:rsidR="00C67687" w:rsidRPr="0086205A" w:rsidRDefault="00C67687" w:rsidP="00500993">
            <w:pPr>
              <w:pStyle w:val="Normlny0"/>
              <w:jc w:val="center"/>
              <w:rPr>
                <w:b/>
              </w:rPr>
            </w:pPr>
          </w:p>
          <w:p w14:paraId="7BEE48F9" w14:textId="77777777" w:rsidR="00C67687" w:rsidRPr="0086205A" w:rsidRDefault="00C67687" w:rsidP="00500993">
            <w:pPr>
              <w:pStyle w:val="Normlny0"/>
              <w:jc w:val="center"/>
              <w:rPr>
                <w:b/>
              </w:rPr>
            </w:pPr>
          </w:p>
          <w:p w14:paraId="64C56623" w14:textId="77777777" w:rsidR="00C67687" w:rsidRPr="0086205A" w:rsidRDefault="00C67687" w:rsidP="00500993">
            <w:pPr>
              <w:pStyle w:val="Normlny0"/>
              <w:jc w:val="center"/>
              <w:rPr>
                <w:b/>
              </w:rPr>
            </w:pPr>
          </w:p>
          <w:p w14:paraId="19F6B491" w14:textId="77777777" w:rsidR="00C67687" w:rsidRPr="0086205A" w:rsidRDefault="00C67687" w:rsidP="00500993">
            <w:pPr>
              <w:pStyle w:val="Normlny0"/>
              <w:jc w:val="center"/>
              <w:rPr>
                <w:b/>
              </w:rPr>
            </w:pPr>
          </w:p>
          <w:p w14:paraId="63CDBBDB" w14:textId="77777777" w:rsidR="00C67687" w:rsidRPr="0086205A" w:rsidRDefault="00C67687" w:rsidP="00500993">
            <w:pPr>
              <w:pStyle w:val="Normlny0"/>
              <w:jc w:val="center"/>
              <w:rPr>
                <w:b/>
              </w:rPr>
            </w:pPr>
          </w:p>
          <w:p w14:paraId="2E7FF96F" w14:textId="5A095444" w:rsidR="00C67687" w:rsidRPr="0086205A" w:rsidRDefault="00C67687" w:rsidP="00500993">
            <w:pPr>
              <w:pStyle w:val="Normlny0"/>
              <w:jc w:val="center"/>
              <w:rPr>
                <w:b/>
                <w:i/>
              </w:rPr>
            </w:pPr>
            <w:r w:rsidRPr="0086205A">
              <w:rPr>
                <w:b/>
              </w:rPr>
              <w:t>§ 50 O 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5B6EFDE" w14:textId="4DD20D15" w:rsidR="00A74CB5" w:rsidRPr="0086205A" w:rsidRDefault="00A74CB5" w:rsidP="00500993">
            <w:pPr>
              <w:pStyle w:val="Normlny0"/>
              <w:ind w:left="40"/>
            </w:pPr>
            <w:r w:rsidRPr="0086205A">
              <w:lastRenderedPageBreak/>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86205A">
              <w:rPr>
                <w:b/>
              </w:rPr>
              <w:t>§ 8 ods. 2, 9 a 11</w:t>
            </w:r>
            <w:r w:rsidRPr="0086205A">
              <w:t xml:space="preserve"> alebo v nedodržiavaní alebo v obchádzaní iných ustanovení tohto zákona, právne záväzných aktov Európskej únie, ktoré sa vzťahujú na výkon bankových činností, osobitných zákonov</w:t>
            </w:r>
            <w:r w:rsidRPr="0086205A">
              <w:rPr>
                <w:b/>
                <w:bCs/>
                <w:vertAlign w:val="superscript"/>
              </w:rPr>
              <w:t>24aai</w:t>
            </w:r>
            <w:r w:rsidRPr="0086205A">
              <w:rPr>
                <w:b/>
                <w:bCs/>
              </w:rPr>
              <w:t>)</w:t>
            </w:r>
            <w:r w:rsidRPr="0086205A">
              <w:t xml:space="preserve"> alebo iných všeobecne záväzných právnych predpisov, ktoré sa vzťahujú na výkon bankových činností, môže Národná banka Slovenska </w:t>
            </w:r>
          </w:p>
          <w:p w14:paraId="461CE460" w14:textId="41E6B3A5" w:rsidR="00A74CB5" w:rsidRPr="0086205A" w:rsidRDefault="00A74CB5" w:rsidP="00500993">
            <w:pPr>
              <w:pStyle w:val="Normlny0"/>
              <w:ind w:left="40"/>
              <w:rPr>
                <w:i/>
              </w:rPr>
            </w:pPr>
          </w:p>
          <w:p w14:paraId="515CF7CF" w14:textId="77777777" w:rsidR="009B424F" w:rsidRPr="0086205A" w:rsidRDefault="009B424F" w:rsidP="00500993">
            <w:pPr>
              <w:pStyle w:val="Odsekzoznamu"/>
              <w:autoSpaceDE/>
              <w:autoSpaceDN/>
              <w:ind w:left="40" w:hanging="40"/>
              <w:rPr>
                <w:b/>
                <w:sz w:val="20"/>
                <w:szCs w:val="20"/>
              </w:rPr>
            </w:pPr>
            <w:r w:rsidRPr="0086205A">
              <w:rPr>
                <w:b/>
                <w:sz w:val="20"/>
                <w:szCs w:val="20"/>
              </w:rPr>
              <w:t>Poznámka pod čiarou k odkazu 24aai znie:</w:t>
            </w:r>
          </w:p>
          <w:p w14:paraId="4A86A306" w14:textId="30AC5122" w:rsidR="009B424F" w:rsidRPr="0086205A" w:rsidRDefault="00111574" w:rsidP="00500993">
            <w:pPr>
              <w:pStyle w:val="Normlny0"/>
              <w:ind w:left="40"/>
              <w:rPr>
                <w:b/>
              </w:rPr>
            </w:pPr>
            <w:r w:rsidRPr="0086205A">
              <w:rPr>
                <w:b/>
              </w:rPr>
              <w:t>„</w:t>
            </w:r>
            <w:r w:rsidRPr="0086205A">
              <w:rPr>
                <w:b/>
                <w:vertAlign w:val="superscript"/>
              </w:rPr>
              <w:t>24aai</w:t>
            </w:r>
            <w:r w:rsidRPr="0086205A">
              <w:rPr>
                <w:b/>
              </w:rPr>
              <w:t xml:space="preserve">)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w:t>
            </w:r>
            <w:r w:rsidRPr="0086205A">
              <w:rPr>
                <w:b/>
              </w:rPr>
              <w:lastRenderedPageBreak/>
              <w:t>v znení neskorších predpisov, zákon č. 659/2007 Z. z. v znení neskorších predpisov, zákon č. 297/2008 Z. z. v znení neskorších predpisov, zákon č. 492/2009 Z. z. v znení neskorších predpisov.“.</w:t>
            </w:r>
          </w:p>
          <w:p w14:paraId="5DB16123" w14:textId="77777777" w:rsidR="00111574" w:rsidRPr="0086205A" w:rsidRDefault="00111574" w:rsidP="00500993">
            <w:pPr>
              <w:pStyle w:val="Normlny0"/>
              <w:ind w:left="40"/>
              <w:rPr>
                <w:i/>
              </w:rPr>
            </w:pPr>
          </w:p>
          <w:p w14:paraId="7F433BE0" w14:textId="77777777" w:rsidR="009B424F" w:rsidRPr="0086205A" w:rsidRDefault="009B424F" w:rsidP="00500993">
            <w:pPr>
              <w:pStyle w:val="Normlny0"/>
              <w:ind w:left="40"/>
              <w:rPr>
                <w:i/>
              </w:rPr>
            </w:pPr>
          </w:p>
          <w:p w14:paraId="3EBB66D0" w14:textId="77777777" w:rsidR="005E56C8" w:rsidRPr="0086205A" w:rsidRDefault="005E56C8" w:rsidP="00500993">
            <w:pPr>
              <w:pStyle w:val="Odsekzoznamu"/>
              <w:ind w:left="0"/>
              <w:jc w:val="both"/>
              <w:rPr>
                <w:b/>
                <w:bCs/>
                <w:sz w:val="20"/>
                <w:szCs w:val="20"/>
              </w:rPr>
            </w:pPr>
            <w:r w:rsidRPr="0086205A">
              <w:rPr>
                <w:b/>
                <w:bCs/>
                <w:sz w:val="20"/>
                <w:szCs w:val="20"/>
              </w:rPr>
              <w:t>(2) Národná banka Slovenska môže uložiť členovi štatutárneho orgánu banky, členovi dozornej rady banky, vedúcemu pobočky zahraničnej banky, zástupcovi vedúceho pobočky zahraničnej banky, osobe podľa § 8e ods. 1, členovi riadiaceho výboru podľa § 8e ods. 3, osobe zastávajúcej kľúčovú funkciu v banke alebo pobočke zahraničnej banky, zamestnancovi s riadiacou zodpovednosťou za významné obchodné útvary, ktorý spĺňa kritériá podľa osobitného predpisu,</w:t>
            </w:r>
            <w:r w:rsidRPr="0086205A">
              <w:rPr>
                <w:b/>
                <w:bCs/>
                <w:sz w:val="20"/>
                <w:szCs w:val="20"/>
                <w:vertAlign w:val="superscript"/>
              </w:rPr>
              <w:t>25aea</w:t>
            </w:r>
            <w:r w:rsidRPr="0086205A">
              <w:rPr>
                <w:b/>
                <w:bCs/>
                <w:sz w:val="20"/>
                <w:szCs w:val="20"/>
              </w:rPr>
              <w:t>) osobe podľa § 23a ods. 1 písm. e) a f), správcovi na výkon nútenej správy, správcovi programu krytých dlhopisov alebo členovi štatutárneho orgánu, členovi dozorného orgánu finančnej holdingovej spoločnosti alebo zmiešanej finančnej holdingovej spoločnosti, osobe zastávajúcej kľúčovú funkciu vo finančnej holdingovej spoločnosti alebo v zmiešanej finančnej holdingovej spoločnosti, zamestnancovi s riadiacou zodpovednosťou za významné obchodné útvary vo finančnej holdingovej spoločnosti alebo v zmiešanej holdingovej spoločnosti, ktorý spĺňa kritériá podľa osobitného predpisu,</w:t>
            </w:r>
            <w:r w:rsidRPr="0086205A">
              <w:rPr>
                <w:b/>
                <w:bCs/>
                <w:sz w:val="20"/>
                <w:szCs w:val="20"/>
                <w:vertAlign w:val="superscript"/>
              </w:rPr>
              <w:t>25aea</w:t>
            </w:r>
            <w:r w:rsidRPr="0086205A">
              <w:rPr>
                <w:b/>
                <w:bCs/>
                <w:sz w:val="20"/>
                <w:szCs w:val="20"/>
              </w:rPr>
              <w:t xml:space="preserve">) osobe podľa § 23a ods. 1 písm. e) a f) vo finančnej holdingovej spoločnosti alebo v zmiešanej finančnej holdingovej spoločnosti, zástupcovi správcu na výkon nútenej správy, zástupcovi správcu </w:t>
            </w:r>
            <w:r w:rsidRPr="0086205A">
              <w:rPr>
                <w:b/>
                <w:bCs/>
                <w:sz w:val="20"/>
                <w:szCs w:val="20"/>
              </w:rPr>
              <w:lastRenderedPageBreak/>
              <w:t>programu krytých dlhopisov za porušenie povinností, ktoré mu vyplývajú z tohto zákona, osobitných zákonov</w:t>
            </w:r>
            <w:r w:rsidRPr="0086205A">
              <w:rPr>
                <w:b/>
                <w:bCs/>
                <w:sz w:val="20"/>
                <w:szCs w:val="20"/>
                <w:vertAlign w:val="superscript"/>
              </w:rPr>
              <w:t>24aai</w:t>
            </w:r>
            <w:r w:rsidRPr="0086205A">
              <w:rPr>
                <w:b/>
                <w:bCs/>
                <w:sz w:val="20"/>
                <w:szCs w:val="20"/>
              </w:rPr>
              <w:t xml:space="preserve">) alebo iných všeobecne záväzných právnych predpisov a právne záväzných aktov Európskej únie, ktoré sa vzťahujú na výkon bankových činností na individuálnom základe, na konsolidovanom základe a v rámci finančného konglomerátu, zo stanov banky a z iných vnútorných aktov riadenia, alebo za porušenie podmienok alebo povinností uložených rozhodnutím vydaným Národnou bankou Slovenska pokutu až do výšky dvanásťnásobku mesačného priemeru jeho celkových príjmov za predchádzajúci rok od banky, pobočky zahraničnej banky, finančnej holdingovej spoločnosti, zmiešanej finančnej holdingovej spoločnosti alebo od iných členov konsolidovaného celku alebo členov finančného konglomerátu, do ktorého patrí banka alebo pobočka zahraničnej banky; vedúcemu zamestnancovi možno uložiť pokutu najviac do výšky 50 % dvanásťnásobku mesačného priemeru jeho celkových príjmov za predchádzajúci rok od banky, pobočky zahraničnej banky, finančnej holdingovej spoločnosti, zmiešanej finančnej holdingovej spoločnosti alebo od iných členov konsolidovaného celku alebo členov finančného konglomerátu, do ktorého patrí banka alebo pobočka zahraničnej banky. Ak príslušná osoba poberala príjmy od banky, pobočky zahraničnej banky, finančnej holdingovej spoločnosti, zmiešanej finančnej holdingovej spoločnosti alebo od iných členov konsolidovaného celku alebo členov finančného konglomerátu, </w:t>
            </w:r>
            <w:r w:rsidRPr="0086205A">
              <w:rPr>
                <w:b/>
                <w:bCs/>
                <w:sz w:val="20"/>
                <w:szCs w:val="20"/>
              </w:rPr>
              <w:lastRenderedPageBreak/>
              <w:t>do ktorého patrí banka alebo pobočka zahraničnej banky, iba počas časti predchádzajúceho roka, vypočíta sa mesačný priemer z jej celkových príjmov za túto časť roka. Osobu, ktorá sa právoplatným uložením pokuty stala nedôveryhodnou osobou podľa § 7 ods. 15 písm. e), je banka, zahraničná banka, finančná holdingová spoločnosť alebo zmiešaná finančná holdingová spoločnosť povinná bezodkladne odvolať z funkcie. Týmto osobám môže Národná banka Slovenska za porušenia podľa prvej vety dočasne zakázať vykonávať funkciu v banke alebo pobočke zahraničnej banky alebo pri závažnom porušení uložiť pokutu až do výšky 5 000 000 eur.</w:t>
            </w:r>
          </w:p>
          <w:p w14:paraId="3664155A" w14:textId="77777777" w:rsidR="005E56C8" w:rsidRPr="0086205A" w:rsidRDefault="005E56C8" w:rsidP="00500993">
            <w:pPr>
              <w:pStyle w:val="Normlny0"/>
              <w:ind w:left="40"/>
              <w:rPr>
                <w:b/>
                <w:bCs/>
              </w:rPr>
            </w:pPr>
          </w:p>
          <w:p w14:paraId="3893FBBB" w14:textId="77777777" w:rsidR="005E56C8" w:rsidRPr="0086205A" w:rsidRDefault="005E56C8" w:rsidP="00500993">
            <w:pPr>
              <w:pStyle w:val="Normlny0"/>
              <w:ind w:left="40"/>
              <w:rPr>
                <w:b/>
                <w:bCs/>
              </w:rPr>
            </w:pPr>
            <w:r w:rsidRPr="0086205A">
              <w:rPr>
                <w:b/>
                <w:bCs/>
              </w:rPr>
              <w:t>Poznámky pod čiarou k odkazom 24aai a 25aea znejú:</w:t>
            </w:r>
          </w:p>
          <w:p w14:paraId="202D0D34" w14:textId="059C9454" w:rsidR="005E56C8" w:rsidRPr="0086205A" w:rsidRDefault="002E3E6A" w:rsidP="00500993">
            <w:pPr>
              <w:pStyle w:val="Normlny0"/>
              <w:ind w:left="379" w:hanging="339"/>
              <w:rPr>
                <w:b/>
                <w:bCs/>
              </w:rPr>
            </w:pPr>
            <w:r w:rsidRPr="0086205A">
              <w:rPr>
                <w:b/>
              </w:rPr>
              <w:t>„</w:t>
            </w:r>
            <w:r w:rsidRPr="0086205A">
              <w:rPr>
                <w:b/>
                <w:vertAlign w:val="superscript"/>
              </w:rPr>
              <w:t>24aai</w:t>
            </w:r>
            <w:r w:rsidRPr="0086205A">
              <w:rPr>
                <w:b/>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p w14:paraId="7E90D297" w14:textId="7B603650" w:rsidR="00A74CB5" w:rsidRPr="0086205A" w:rsidRDefault="005E56C8" w:rsidP="00500993">
            <w:pPr>
              <w:ind w:left="379" w:hanging="379"/>
              <w:jc w:val="both"/>
              <w:rPr>
                <w:b/>
                <w:bCs/>
                <w:sz w:val="20"/>
                <w:szCs w:val="20"/>
              </w:rPr>
            </w:pPr>
            <w:r w:rsidRPr="0086205A">
              <w:rPr>
                <w:b/>
                <w:bCs/>
                <w:sz w:val="20"/>
                <w:szCs w:val="20"/>
                <w:vertAlign w:val="superscript"/>
              </w:rPr>
              <w:lastRenderedPageBreak/>
              <w:t>25aea</w:t>
            </w:r>
            <w:r w:rsidRPr="0086205A">
              <w:rPr>
                <w:b/>
                <w:bCs/>
                <w:sz w:val="20"/>
                <w:szCs w:val="20"/>
              </w:rPr>
              <w:t>) Delegované nariadenie Komisie (EÚ) 2021/923 z 25. marca 2021, ktorým sa dopĺňa smernica Európskeho parlamentu a Rady 2013/36/EÚ, pokiaľ ide o regulačné technické predpisy, v ktorých sa stanovujú kritériá na vymedzenie riadiacej zodpovednosti, kontrolných funkcií, významných obchodných útvarov a významného vplyvu na rizikový profil významného obchodného útvaru, ako aj kritériá na identifikáciu zamestnancov alebo kategórií zamestnancov, ktorých profesionálne činnosti majú vplyv na rizikový profil inštitúcie, ktorý je rovnako významný ako vplyv zamestnancov alebo kategórií zamestnancov uvedených v článku 92 ods. 3 uvedenej smernice (Ú</w:t>
            </w:r>
            <w:r w:rsidRPr="0086205A">
              <w:rPr>
                <w:rStyle w:val="Zvraznenie"/>
                <w:b/>
                <w:bCs/>
                <w:i w:val="0"/>
                <w:iCs w:val="0"/>
                <w:sz w:val="20"/>
                <w:szCs w:val="20"/>
              </w:rPr>
              <w:t>. v. EÚ L 203, 9.6.2021).“.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4EBDEB3" w14:textId="7BF80E26" w:rsidR="00A74CB5" w:rsidRPr="0086205A" w:rsidRDefault="00A74CB5" w:rsidP="00500993">
            <w:pPr>
              <w:ind w:left="-32"/>
              <w:jc w:val="center"/>
              <w:rPr>
                <w:i/>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7CB259C" w14:textId="77777777" w:rsidR="00A74CB5" w:rsidRPr="0086205A" w:rsidRDefault="00A74CB5" w:rsidP="00500993">
            <w:pPr>
              <w:pStyle w:val="Nadpis1"/>
              <w:rPr>
                <w:b w:val="0"/>
                <w:bCs w:val="0"/>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6D59F3A3" w14:textId="417B3A80" w:rsidR="00A74CB5" w:rsidRPr="0086205A" w:rsidRDefault="00A74CB5" w:rsidP="00500993">
            <w:pPr>
              <w:pStyle w:val="Nadpis1"/>
              <w:ind w:left="95"/>
              <w:rPr>
                <w:b w:val="0"/>
                <w:bCs w:val="0"/>
                <w:i/>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8A5C764" w14:textId="6D4AE5AC" w:rsidR="00A74CB5" w:rsidRPr="0086205A" w:rsidRDefault="00A74CB5" w:rsidP="00500993">
            <w:pPr>
              <w:pStyle w:val="Nadpis1"/>
              <w:rPr>
                <w:b w:val="0"/>
                <w:bCs w:val="0"/>
                <w:i/>
                <w:sz w:val="20"/>
                <w:szCs w:val="20"/>
              </w:rPr>
            </w:pPr>
          </w:p>
        </w:tc>
      </w:tr>
      <w:tr w:rsidR="00A74CB5" w:rsidRPr="0086205A" w14:paraId="65F2EAED" w14:textId="7ADF067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4E03E75" w14:textId="77777777" w:rsidR="00A74CB5" w:rsidRPr="0086205A" w:rsidRDefault="00A74CB5" w:rsidP="00500993">
            <w:pPr>
              <w:rPr>
                <w:b/>
                <w:sz w:val="20"/>
                <w:szCs w:val="20"/>
              </w:rPr>
            </w:pPr>
            <w:r w:rsidRPr="0086205A">
              <w:rPr>
                <w:b/>
                <w:sz w:val="20"/>
                <w:szCs w:val="20"/>
              </w:rPr>
              <w:lastRenderedPageBreak/>
              <w:t>B: 17</w:t>
            </w:r>
          </w:p>
          <w:p w14:paraId="39C8FDC6" w14:textId="77777777" w:rsidR="00A74CB5" w:rsidRPr="0086205A" w:rsidRDefault="00A74CB5" w:rsidP="00500993">
            <w:pPr>
              <w:rPr>
                <w:b/>
                <w:sz w:val="20"/>
                <w:szCs w:val="20"/>
              </w:rPr>
            </w:pPr>
            <w:r w:rsidRPr="0086205A">
              <w:rPr>
                <w:b/>
                <w:sz w:val="20"/>
                <w:szCs w:val="20"/>
              </w:rPr>
              <w:t>P: a)</w:t>
            </w:r>
          </w:p>
          <w:p w14:paraId="6EBC64A7" w14:textId="5F749126" w:rsidR="00A74CB5" w:rsidRPr="0086205A" w:rsidRDefault="00A74CB5" w:rsidP="00500993">
            <w:pPr>
              <w:rPr>
                <w:b/>
                <w:sz w:val="20"/>
                <w:szCs w:val="20"/>
              </w:rPr>
            </w:pPr>
            <w:r w:rsidRPr="0086205A">
              <w:rPr>
                <w:b/>
                <w:sz w:val="20"/>
                <w:szCs w:val="20"/>
              </w:rPr>
              <w:t>iv)</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1352D1A" w14:textId="64C478E0" w:rsidR="00A74CB5" w:rsidRPr="0086205A" w:rsidRDefault="00A74CB5" w:rsidP="00500993">
            <w:pPr>
              <w:adjustRightInd w:val="0"/>
              <w:rPr>
                <w:rFonts w:eastAsiaTheme="minorHAnsi"/>
                <w:b/>
                <w:sz w:val="20"/>
                <w:szCs w:val="20"/>
                <w:lang w:eastAsia="en-US"/>
              </w:rPr>
            </w:pPr>
            <w:r w:rsidRPr="0086205A">
              <w:rPr>
                <w:rFonts w:eastAsiaTheme="minorHAnsi"/>
                <w:b/>
                <w:sz w:val="20"/>
                <w:szCs w:val="20"/>
                <w:lang w:eastAsia="en-US"/>
              </w:rPr>
              <w:t>iv) písmená k) a l) sa vypúšťajú;</w:t>
            </w:r>
          </w:p>
          <w:p w14:paraId="67A217D6" w14:textId="77777777" w:rsidR="00A74CB5" w:rsidRPr="0086205A" w:rsidRDefault="00A74CB5" w:rsidP="00500993">
            <w:pPr>
              <w:adjustRightInd w:val="0"/>
              <w:rPr>
                <w:rFonts w:eastAsiaTheme="minorHAnsi"/>
                <w:b/>
                <w:sz w:val="20"/>
                <w:szCs w:val="20"/>
                <w:lang w:eastAsia="en-US"/>
              </w:rPr>
            </w:pPr>
          </w:p>
          <w:p w14:paraId="4C6E3EB2" w14:textId="2DA32A7F" w:rsidR="00A74CB5" w:rsidRPr="0086205A" w:rsidRDefault="00A74CB5" w:rsidP="00500993">
            <w:pPr>
              <w:adjustRightInd w:val="0"/>
              <w:rPr>
                <w:b/>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C681F63" w14:textId="30CC7BFF" w:rsidR="00A74CB5" w:rsidRPr="0086205A" w:rsidRDefault="00A74CB5" w:rsidP="00500993">
            <w:pPr>
              <w:jc w:val="center"/>
              <w:rPr>
                <w:bCs/>
                <w:iCs/>
                <w:sz w:val="20"/>
                <w:szCs w:val="20"/>
              </w:rPr>
            </w:pPr>
            <w:r w:rsidRPr="0086205A">
              <w:rPr>
                <w:bCs/>
                <w:iCs/>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188E1F3" w14:textId="77777777" w:rsidR="00A74CB5" w:rsidRPr="0086205A" w:rsidRDefault="00A74CB5" w:rsidP="00500993">
            <w:pPr>
              <w:jc w:val="center"/>
              <w:rPr>
                <w:bCs/>
                <w:i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B50D79A" w14:textId="77777777" w:rsidR="00A74CB5" w:rsidRPr="0086205A" w:rsidRDefault="00A74CB5" w:rsidP="00500993">
            <w:pPr>
              <w:pStyle w:val="Normlny0"/>
              <w:jc w:val="center"/>
              <w:rPr>
                <w:bCs/>
                <w:iCs/>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76C3537" w14:textId="77777777" w:rsidR="00A74CB5" w:rsidRPr="0086205A" w:rsidRDefault="00A74CB5" w:rsidP="00500993">
            <w:pPr>
              <w:ind w:left="40"/>
              <w:rPr>
                <w:bCs/>
                <w:i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D42778A" w14:textId="67BFD6C0" w:rsidR="00A74CB5" w:rsidRPr="0086205A" w:rsidRDefault="00A74CB5" w:rsidP="00500993">
            <w:pPr>
              <w:ind w:left="-32"/>
              <w:jc w:val="center"/>
              <w:rPr>
                <w:bCs/>
                <w:iCs/>
                <w:sz w:val="20"/>
                <w:szCs w:val="20"/>
              </w:rPr>
            </w:pPr>
            <w:proofErr w:type="spellStart"/>
            <w:r w:rsidRPr="0086205A">
              <w:rPr>
                <w:bCs/>
                <w:iCs/>
                <w:sz w:val="20"/>
                <w:szCs w:val="20"/>
              </w:rPr>
              <w:t>n.a</w:t>
            </w:r>
            <w:proofErr w:type="spellEnd"/>
            <w:r w:rsidRPr="0086205A">
              <w:rPr>
                <w:bCs/>
                <w:iCs/>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9F0CCF0" w14:textId="22277A12" w:rsidR="00A74CB5" w:rsidRPr="0086205A" w:rsidRDefault="00A74CB5" w:rsidP="00500993">
            <w:pPr>
              <w:pStyle w:val="Nadpis1"/>
              <w:rPr>
                <w:bCs w:val="0"/>
                <w:i/>
                <w:sz w:val="20"/>
                <w:szCs w:val="20"/>
              </w:rPr>
            </w:pPr>
            <w:r w:rsidRPr="0086205A">
              <w:rPr>
                <w:b w:val="0"/>
                <w:bCs w:val="0"/>
                <w:iCs/>
                <w:sz w:val="20"/>
                <w:szCs w:val="20"/>
              </w:rPr>
              <w:t>V súvislosti s touto zmenou nebola potrebná úprava zákona 483/2001 vzhľadom na to, že § 50 ods. 1 je koncipovaný všeobecne.</w:t>
            </w:r>
          </w:p>
        </w:tc>
        <w:tc>
          <w:tcPr>
            <w:tcW w:w="851" w:type="dxa"/>
            <w:tcBorders>
              <w:top w:val="single" w:sz="4" w:space="0" w:color="auto"/>
              <w:left w:val="single" w:sz="4" w:space="0" w:color="auto"/>
              <w:bottom w:val="single" w:sz="4" w:space="0" w:color="auto"/>
              <w:right w:val="single" w:sz="4" w:space="0" w:color="auto"/>
            </w:tcBorders>
          </w:tcPr>
          <w:p w14:paraId="16CD7FEA" w14:textId="2F800E94" w:rsidR="00A74CB5" w:rsidRPr="0086205A" w:rsidRDefault="00A74CB5" w:rsidP="00500993">
            <w:pPr>
              <w:pStyle w:val="Nadpis1"/>
              <w:ind w:left="95"/>
              <w:rPr>
                <w:b w:val="0"/>
                <w:bCs w:val="0"/>
                <w:iCs/>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908EE55" w14:textId="2EE4B3AB" w:rsidR="00A74CB5" w:rsidRPr="0086205A" w:rsidRDefault="00A74CB5" w:rsidP="00500993">
            <w:pPr>
              <w:pStyle w:val="Nadpis1"/>
              <w:rPr>
                <w:b w:val="0"/>
                <w:bCs w:val="0"/>
                <w:iCs/>
                <w:sz w:val="20"/>
                <w:szCs w:val="20"/>
              </w:rPr>
            </w:pPr>
          </w:p>
        </w:tc>
      </w:tr>
      <w:tr w:rsidR="00A74CB5" w:rsidRPr="0086205A" w14:paraId="3844E94B" w14:textId="46AC15B6"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28743BF" w14:textId="77777777" w:rsidR="00A74CB5" w:rsidRPr="0086205A" w:rsidRDefault="00A74CB5" w:rsidP="00500993">
            <w:pPr>
              <w:rPr>
                <w:b/>
                <w:sz w:val="20"/>
                <w:szCs w:val="20"/>
              </w:rPr>
            </w:pPr>
            <w:r w:rsidRPr="0086205A">
              <w:rPr>
                <w:b/>
                <w:sz w:val="20"/>
                <w:szCs w:val="20"/>
              </w:rPr>
              <w:t>B: 17</w:t>
            </w:r>
          </w:p>
          <w:p w14:paraId="2A3EC98F" w14:textId="77777777" w:rsidR="00A74CB5" w:rsidRPr="0086205A" w:rsidRDefault="00A74CB5" w:rsidP="00500993">
            <w:pPr>
              <w:rPr>
                <w:b/>
                <w:sz w:val="20"/>
                <w:szCs w:val="20"/>
              </w:rPr>
            </w:pPr>
            <w:r w:rsidRPr="0086205A">
              <w:rPr>
                <w:b/>
                <w:sz w:val="20"/>
                <w:szCs w:val="20"/>
              </w:rPr>
              <w:t>P: a)</w:t>
            </w:r>
          </w:p>
          <w:p w14:paraId="45C73E41" w14:textId="161C4C28" w:rsidR="00A74CB5" w:rsidRPr="0086205A" w:rsidRDefault="00A74CB5" w:rsidP="00500993">
            <w:pPr>
              <w:rPr>
                <w:b/>
                <w:sz w:val="20"/>
                <w:szCs w:val="20"/>
              </w:rPr>
            </w:pPr>
            <w:r w:rsidRPr="0086205A">
              <w:rPr>
                <w:b/>
                <w:sz w:val="20"/>
                <w:szCs w:val="20"/>
              </w:rPr>
              <w:lastRenderedPageBreak/>
              <w:t>v)</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AC0C26" w14:textId="28B34173" w:rsidR="00A74CB5" w:rsidRPr="0086205A" w:rsidRDefault="00A74CB5" w:rsidP="00500993">
            <w:pPr>
              <w:adjustRightInd w:val="0"/>
              <w:rPr>
                <w:b/>
                <w:sz w:val="20"/>
                <w:szCs w:val="20"/>
              </w:rPr>
            </w:pPr>
            <w:r w:rsidRPr="0086205A">
              <w:rPr>
                <w:rFonts w:eastAsiaTheme="minorHAnsi"/>
                <w:b/>
                <w:sz w:val="20"/>
                <w:szCs w:val="20"/>
                <w:lang w:eastAsia="en-US"/>
              </w:rPr>
              <w:lastRenderedPageBreak/>
              <w:t>v) dopĺňajú sa tieto písmená:</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E5ABAAF" w14:textId="77777777" w:rsidR="00A74CB5" w:rsidRPr="0086205A" w:rsidRDefault="00A74CB5" w:rsidP="00500993">
            <w:pPr>
              <w:jc w:val="center"/>
              <w:rPr>
                <w:b/>
                <w:i/>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29B8C436" w14:textId="77777777" w:rsidR="00A74CB5" w:rsidRPr="0086205A" w:rsidRDefault="00A74CB5" w:rsidP="00500993">
            <w:pPr>
              <w:jc w:val="center"/>
              <w:rPr>
                <w:b/>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C102E" w14:textId="77777777" w:rsidR="00A74CB5" w:rsidRPr="0086205A" w:rsidRDefault="00A74CB5" w:rsidP="00500993">
            <w:pPr>
              <w:pStyle w:val="Normlny0"/>
              <w:jc w:val="center"/>
              <w:rPr>
                <w:b/>
                <w:i/>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156FE7" w14:textId="77777777" w:rsidR="00A74CB5" w:rsidRPr="0086205A" w:rsidRDefault="00A74CB5" w:rsidP="00500993">
            <w:pPr>
              <w:ind w:left="40"/>
              <w:rPr>
                <w:b/>
                <w:i/>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72DDCA" w14:textId="77777777" w:rsidR="00A74CB5" w:rsidRPr="0086205A" w:rsidRDefault="00A74CB5" w:rsidP="00500993">
            <w:pPr>
              <w:ind w:left="-32"/>
              <w:jc w:val="center"/>
              <w:rPr>
                <w:b/>
                <w:i/>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7B3655F" w14:textId="77777777" w:rsidR="00A74CB5" w:rsidRPr="0086205A" w:rsidRDefault="00A74CB5" w:rsidP="00500993">
            <w:pPr>
              <w:pStyle w:val="Nadpis1"/>
              <w:rPr>
                <w:bCs w:val="0"/>
                <w:i/>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14A18D" w14:textId="77777777" w:rsidR="00A74CB5" w:rsidRPr="0086205A" w:rsidRDefault="00A74CB5" w:rsidP="00500993">
            <w:pPr>
              <w:pStyle w:val="Nadpis1"/>
              <w:ind w:left="95"/>
              <w:rPr>
                <w:bCs w:val="0"/>
                <w:i/>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2C9B0FF" w14:textId="64B0F0D9" w:rsidR="00A74CB5" w:rsidRPr="0086205A" w:rsidRDefault="00A74CB5" w:rsidP="00500993">
            <w:pPr>
              <w:pStyle w:val="Nadpis1"/>
              <w:rPr>
                <w:bCs w:val="0"/>
                <w:i/>
                <w:sz w:val="20"/>
                <w:szCs w:val="20"/>
              </w:rPr>
            </w:pPr>
          </w:p>
        </w:tc>
      </w:tr>
      <w:tr w:rsidR="00A74CB5" w:rsidRPr="0086205A" w14:paraId="28197611" w14:textId="1E980439"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A941A1F" w14:textId="77777777" w:rsidR="00A74CB5" w:rsidRPr="0086205A" w:rsidRDefault="00A74CB5" w:rsidP="00500993">
            <w:pPr>
              <w:rPr>
                <w:sz w:val="20"/>
                <w:szCs w:val="20"/>
              </w:rPr>
            </w:pPr>
            <w:r w:rsidRPr="0086205A">
              <w:rPr>
                <w:sz w:val="20"/>
                <w:szCs w:val="20"/>
              </w:rPr>
              <w:t>Č: 67</w:t>
            </w:r>
          </w:p>
          <w:p w14:paraId="3EBAE4D0" w14:textId="77777777" w:rsidR="00A74CB5" w:rsidRPr="0086205A" w:rsidRDefault="00A74CB5" w:rsidP="00500993">
            <w:pPr>
              <w:rPr>
                <w:sz w:val="20"/>
                <w:szCs w:val="20"/>
              </w:rPr>
            </w:pPr>
            <w:r w:rsidRPr="0086205A">
              <w:rPr>
                <w:sz w:val="20"/>
                <w:szCs w:val="20"/>
              </w:rPr>
              <w:t>O: 1</w:t>
            </w:r>
          </w:p>
          <w:p w14:paraId="32D00F77" w14:textId="42B8D954" w:rsidR="00A74CB5" w:rsidRPr="0086205A" w:rsidRDefault="00A74CB5" w:rsidP="00500993">
            <w:pPr>
              <w:rPr>
                <w:sz w:val="20"/>
                <w:szCs w:val="20"/>
              </w:rPr>
            </w:pPr>
            <w:r w:rsidRPr="0086205A">
              <w:rPr>
                <w:sz w:val="20"/>
                <w:szCs w:val="20"/>
              </w:rPr>
              <w:t xml:space="preserve">P: r) až </w:t>
            </w:r>
            <w:proofErr w:type="spellStart"/>
            <w:r w:rsidRPr="0086205A">
              <w:rPr>
                <w:sz w:val="20"/>
                <w:szCs w:val="20"/>
              </w:rPr>
              <w:t>ab</w:t>
            </w:r>
            <w:proofErr w:type="spellEnd"/>
            <w:r w:rsidRPr="0086205A">
              <w:rPr>
                <w:sz w:val="20"/>
                <w:szCs w:val="20"/>
              </w:rPr>
              <w:t>)</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9721630" w14:textId="16715A48" w:rsidR="00A74CB5" w:rsidRPr="0086205A" w:rsidRDefault="00A74CB5" w:rsidP="00500993">
            <w:pPr>
              <w:adjustRightInd w:val="0"/>
              <w:rPr>
                <w:rFonts w:eastAsiaTheme="minorHAnsi"/>
                <w:b/>
                <w:sz w:val="20"/>
                <w:szCs w:val="20"/>
                <w:lang w:eastAsia="en-US"/>
              </w:rPr>
            </w:pPr>
            <w:r w:rsidRPr="0086205A">
              <w:rPr>
                <w:rFonts w:eastAsiaTheme="minorHAnsi"/>
                <w:b/>
                <w:sz w:val="20"/>
                <w:szCs w:val="20"/>
                <w:lang w:eastAsia="en-US"/>
              </w:rPr>
              <w:t>r) inštitúcia nespĺňa požiadavky na vlastné zdroje stanovené v článku 92 ods. 1 nariadenia (EÚ) č. 575/2013;</w:t>
            </w:r>
          </w:p>
          <w:p w14:paraId="15A1418B" w14:textId="77777777" w:rsidR="00A74CB5" w:rsidRPr="0086205A" w:rsidRDefault="00A74CB5" w:rsidP="00500993">
            <w:pPr>
              <w:adjustRightInd w:val="0"/>
              <w:rPr>
                <w:rFonts w:eastAsiaTheme="minorHAnsi"/>
                <w:b/>
                <w:sz w:val="20"/>
                <w:szCs w:val="20"/>
                <w:lang w:eastAsia="en-US"/>
              </w:rPr>
            </w:pPr>
          </w:p>
          <w:p w14:paraId="1E07EE5C" w14:textId="77777777" w:rsidR="00A74CB5" w:rsidRPr="0086205A" w:rsidRDefault="00A74CB5" w:rsidP="00500993">
            <w:pPr>
              <w:rPr>
                <w:b/>
                <w:sz w:val="20"/>
                <w:szCs w:val="20"/>
              </w:rPr>
            </w:pPr>
            <w:r w:rsidRPr="0086205A">
              <w:rPr>
                <w:b/>
                <w:sz w:val="20"/>
                <w:szCs w:val="20"/>
              </w:rPr>
              <w:t>s) inštitúcia alebo fyzická osoba opakovane nedodržiava rozhodnutie vydané príslušným orgánom v súlade s vnútroštátnymi ustanoveniami, ktorými sa transponuje táto smernica, alebo v súlade s nariadením (EÚ) č. 575/2013;</w:t>
            </w:r>
          </w:p>
          <w:p w14:paraId="53708E86" w14:textId="77777777" w:rsidR="00A74CB5" w:rsidRPr="0086205A" w:rsidRDefault="00A74CB5" w:rsidP="00500993">
            <w:pPr>
              <w:rPr>
                <w:b/>
                <w:sz w:val="20"/>
                <w:szCs w:val="20"/>
              </w:rPr>
            </w:pPr>
          </w:p>
          <w:p w14:paraId="10B5F2AC" w14:textId="2C11DE61" w:rsidR="00A74CB5" w:rsidRPr="0086205A" w:rsidRDefault="00A74CB5" w:rsidP="00500993">
            <w:pPr>
              <w:rPr>
                <w:b/>
                <w:sz w:val="20"/>
                <w:szCs w:val="20"/>
              </w:rPr>
            </w:pPr>
            <w:r w:rsidRPr="0086205A">
              <w:rPr>
                <w:b/>
                <w:sz w:val="20"/>
                <w:szCs w:val="20"/>
              </w:rPr>
              <w:t>t) inštitúcia nespĺňa požiadavky na odmeňovanie stanovené v článkoch 92, 94 a 95 tejto smernice;</w:t>
            </w:r>
          </w:p>
          <w:p w14:paraId="56D381E2" w14:textId="59A47F5B" w:rsidR="00A74CB5" w:rsidRPr="0086205A" w:rsidRDefault="00A74CB5" w:rsidP="00500993">
            <w:pPr>
              <w:rPr>
                <w:b/>
                <w:sz w:val="20"/>
                <w:szCs w:val="20"/>
              </w:rPr>
            </w:pPr>
          </w:p>
          <w:p w14:paraId="16B69EDA" w14:textId="01B66935" w:rsidR="00A74CB5" w:rsidRPr="0086205A" w:rsidRDefault="00A74CB5" w:rsidP="00500993">
            <w:pPr>
              <w:rPr>
                <w:b/>
                <w:sz w:val="20"/>
                <w:szCs w:val="20"/>
              </w:rPr>
            </w:pPr>
            <w:r w:rsidRPr="0086205A">
              <w:rPr>
                <w:b/>
                <w:sz w:val="20"/>
                <w:szCs w:val="20"/>
              </w:rPr>
              <w:t>u) inštitúcia koná bez predchádzajúceho povolenia príslušného orgánu, ak sa na základe vnútroštátnych ustanovení, ktorými sa transponuje táto smernica, alebo nariadenia (EÚ) č. 575/2013 vyžaduje, aby inštitúcia získala takéto predchádzajúce povolenie, alebo ak inštitúcia získala takéto povolenie prostredníctvom nepravdivého vyhlásenia alebo nedodržiava podmienky, za ktorých bolo takéto povolenie udelené;</w:t>
            </w:r>
          </w:p>
          <w:p w14:paraId="3AC520B0" w14:textId="1124041A" w:rsidR="00A74CB5" w:rsidRPr="0086205A" w:rsidRDefault="00A74CB5" w:rsidP="00500993">
            <w:pPr>
              <w:rPr>
                <w:b/>
                <w:sz w:val="20"/>
                <w:szCs w:val="20"/>
              </w:rPr>
            </w:pPr>
          </w:p>
          <w:p w14:paraId="2DBE092D" w14:textId="25769CEF" w:rsidR="00A74CB5" w:rsidRPr="0086205A" w:rsidRDefault="00A74CB5" w:rsidP="00500993">
            <w:pPr>
              <w:rPr>
                <w:b/>
                <w:sz w:val="20"/>
                <w:szCs w:val="20"/>
              </w:rPr>
            </w:pPr>
            <w:r w:rsidRPr="0086205A">
              <w:rPr>
                <w:rFonts w:eastAsiaTheme="minorHAnsi"/>
                <w:b/>
                <w:sz w:val="20"/>
                <w:szCs w:val="20"/>
                <w:lang w:eastAsia="en-US"/>
              </w:rPr>
              <w:t>v) inštitúcia nespĺňa požiadavky týkajúce sa zloženia, podmienok, úprav a zrážok súvisiacich s vlastnými zdrojmi, ako sú stanovené v druhej časti nariadenia (EÚ) č. 575/2013;</w:t>
            </w:r>
          </w:p>
          <w:p w14:paraId="6EF3338A" w14:textId="2173D8AC" w:rsidR="00A74CB5" w:rsidRPr="0086205A" w:rsidRDefault="00A74CB5" w:rsidP="00500993">
            <w:pPr>
              <w:rPr>
                <w:b/>
                <w:sz w:val="20"/>
                <w:szCs w:val="20"/>
              </w:rPr>
            </w:pPr>
          </w:p>
          <w:p w14:paraId="068CB6A6" w14:textId="77777777" w:rsidR="00A74CB5" w:rsidRPr="0086205A" w:rsidRDefault="00A74CB5" w:rsidP="00500993">
            <w:pPr>
              <w:adjustRightInd w:val="0"/>
              <w:rPr>
                <w:rFonts w:eastAsiaTheme="minorHAnsi"/>
                <w:b/>
                <w:sz w:val="20"/>
                <w:szCs w:val="20"/>
                <w:lang w:eastAsia="en-US"/>
              </w:rPr>
            </w:pPr>
            <w:r w:rsidRPr="0086205A">
              <w:rPr>
                <w:rFonts w:eastAsiaTheme="minorHAnsi"/>
                <w:b/>
                <w:sz w:val="20"/>
                <w:szCs w:val="20"/>
                <w:lang w:eastAsia="en-US"/>
              </w:rPr>
              <w:t>w) inštitúcia nespĺňa požiadavky týkajúce sa jej veľkej majetkovej angažovanosti voči klientovi alebo skupine prepojených klientov, ako sú stanovené vo štvrtej časti nariadenia (EÚ) č. 575/2013;</w:t>
            </w:r>
          </w:p>
          <w:p w14:paraId="744BF900" w14:textId="298859BA" w:rsidR="00A74CB5" w:rsidRPr="0086205A" w:rsidRDefault="00A74CB5" w:rsidP="00500993">
            <w:pPr>
              <w:rPr>
                <w:b/>
                <w:sz w:val="20"/>
                <w:szCs w:val="20"/>
              </w:rPr>
            </w:pPr>
          </w:p>
          <w:p w14:paraId="5CD11590" w14:textId="77777777" w:rsidR="00A74CB5" w:rsidRPr="0086205A" w:rsidRDefault="00A74CB5" w:rsidP="00500993">
            <w:pPr>
              <w:pStyle w:val="Default"/>
              <w:rPr>
                <w:b/>
                <w:color w:val="auto"/>
                <w:sz w:val="20"/>
                <w:szCs w:val="20"/>
              </w:rPr>
            </w:pPr>
            <w:r w:rsidRPr="0086205A">
              <w:rPr>
                <w:b/>
                <w:color w:val="auto"/>
                <w:sz w:val="20"/>
                <w:szCs w:val="20"/>
              </w:rPr>
              <w:t>x) inštitúcia nespĺňa požiadavky týkajúce sa výpočtu ukazovateľa finančnej páky vrátane uplatňovania výnimiek stanovených v siedmej časti nariadenia (EÚ) č. 575/2013;</w:t>
            </w:r>
          </w:p>
          <w:p w14:paraId="6EE70138" w14:textId="191921F3" w:rsidR="00A74CB5" w:rsidRPr="0086205A" w:rsidRDefault="00A74CB5" w:rsidP="00500993">
            <w:pPr>
              <w:rPr>
                <w:b/>
                <w:sz w:val="20"/>
                <w:szCs w:val="20"/>
              </w:rPr>
            </w:pPr>
          </w:p>
          <w:p w14:paraId="699DBE99" w14:textId="77777777" w:rsidR="00A74CB5" w:rsidRPr="0086205A" w:rsidRDefault="00A74CB5" w:rsidP="00500993">
            <w:pPr>
              <w:pStyle w:val="Default"/>
              <w:rPr>
                <w:b/>
                <w:color w:val="auto"/>
                <w:sz w:val="20"/>
                <w:szCs w:val="20"/>
              </w:rPr>
            </w:pPr>
            <w:r w:rsidRPr="0086205A">
              <w:rPr>
                <w:b/>
                <w:color w:val="auto"/>
                <w:sz w:val="20"/>
                <w:szCs w:val="20"/>
              </w:rPr>
              <w:t>y) inštitúcia príslušnému orgánu neoznámi informácie alebo mu poskytne neúplné alebo nepresné informácie v súvislosti s údajmi uvedenými v článku 430 ods. 1 až 3 a v článku 430a nariadenia (EÚ) č. 575/2013;</w:t>
            </w:r>
          </w:p>
          <w:p w14:paraId="7438137C" w14:textId="10F9FCB3" w:rsidR="00A74CB5" w:rsidRPr="0086205A" w:rsidRDefault="00A74CB5" w:rsidP="00500993">
            <w:pPr>
              <w:rPr>
                <w:b/>
                <w:sz w:val="20"/>
                <w:szCs w:val="20"/>
              </w:rPr>
            </w:pPr>
          </w:p>
          <w:p w14:paraId="6820A7AA" w14:textId="77777777" w:rsidR="00A74CB5" w:rsidRPr="0086205A" w:rsidRDefault="00A74CB5" w:rsidP="00500993">
            <w:pPr>
              <w:pStyle w:val="Default"/>
              <w:rPr>
                <w:b/>
                <w:color w:val="auto"/>
                <w:sz w:val="20"/>
                <w:szCs w:val="20"/>
              </w:rPr>
            </w:pPr>
            <w:r w:rsidRPr="0086205A">
              <w:rPr>
                <w:b/>
                <w:color w:val="auto"/>
                <w:sz w:val="20"/>
                <w:szCs w:val="20"/>
              </w:rPr>
              <w:t>z) inštitúcia nespĺňa požiadavky na zber údajov a správu a riadenie stanovené v tretej časti hlave III kapitole 2 nariadenia (EÚ) č. 575/2013;</w:t>
            </w:r>
          </w:p>
          <w:p w14:paraId="61600FCE" w14:textId="5341A194" w:rsidR="00A74CB5" w:rsidRPr="0086205A" w:rsidRDefault="00A74CB5" w:rsidP="00500993">
            <w:pPr>
              <w:rPr>
                <w:b/>
                <w:sz w:val="20"/>
                <w:szCs w:val="20"/>
              </w:rPr>
            </w:pPr>
          </w:p>
          <w:p w14:paraId="0B0B8212" w14:textId="77777777" w:rsidR="00A74CB5" w:rsidRPr="0086205A" w:rsidRDefault="00A74CB5" w:rsidP="00500993">
            <w:pPr>
              <w:adjustRightInd w:val="0"/>
              <w:rPr>
                <w:rFonts w:eastAsiaTheme="minorHAnsi"/>
                <w:b/>
                <w:sz w:val="20"/>
                <w:szCs w:val="20"/>
                <w:lang w:eastAsia="en-US"/>
              </w:rPr>
            </w:pPr>
            <w:proofErr w:type="spellStart"/>
            <w:r w:rsidRPr="0086205A">
              <w:rPr>
                <w:rFonts w:eastAsiaTheme="minorHAnsi"/>
                <w:b/>
                <w:sz w:val="20"/>
                <w:szCs w:val="20"/>
                <w:lang w:eastAsia="en-US"/>
              </w:rPr>
              <w:t>aa</w:t>
            </w:r>
            <w:proofErr w:type="spellEnd"/>
            <w:r w:rsidRPr="0086205A">
              <w:rPr>
                <w:rFonts w:eastAsiaTheme="minorHAnsi"/>
                <w:b/>
                <w:sz w:val="20"/>
                <w:szCs w:val="20"/>
                <w:lang w:eastAsia="en-US"/>
              </w:rPr>
              <w:t>) inštitúcia nespĺňa požiadavky v súvislosti s výpočtom hodnôt rizikovo vážených expozícií alebo požiadavky na vlastné zdroje alebo nemá zavedené mechanizmy správy a riadenia stanovené v tretej časti hlavách II až VI nariadenia (EÚ) č. 575/2013;</w:t>
            </w:r>
          </w:p>
          <w:p w14:paraId="17E079D1" w14:textId="56A651BF" w:rsidR="00A74CB5" w:rsidRPr="0086205A" w:rsidRDefault="00A74CB5" w:rsidP="00500993">
            <w:pPr>
              <w:rPr>
                <w:b/>
                <w:sz w:val="20"/>
                <w:szCs w:val="20"/>
              </w:rPr>
            </w:pPr>
          </w:p>
          <w:p w14:paraId="2BAED925" w14:textId="5E4A9BC2" w:rsidR="00A74CB5" w:rsidRPr="0086205A" w:rsidRDefault="00A74CB5" w:rsidP="00500993">
            <w:pPr>
              <w:pStyle w:val="Default"/>
              <w:rPr>
                <w:b/>
                <w:color w:val="auto"/>
                <w:sz w:val="20"/>
                <w:szCs w:val="20"/>
              </w:rPr>
            </w:pPr>
            <w:proofErr w:type="spellStart"/>
            <w:r w:rsidRPr="0086205A">
              <w:rPr>
                <w:b/>
                <w:color w:val="auto"/>
                <w:sz w:val="20"/>
                <w:szCs w:val="20"/>
              </w:rPr>
              <w:t>ab</w:t>
            </w:r>
            <w:proofErr w:type="spellEnd"/>
            <w:r w:rsidRPr="0086205A">
              <w:rPr>
                <w:b/>
                <w:color w:val="auto"/>
                <w:sz w:val="20"/>
                <w:szCs w:val="20"/>
              </w:rPr>
              <w:t>) inštitúcia nespĺňa požiadavky v súvislosti s výpočtom ukazovateľa krytia likvidity alebo pomeru čistého stabilného financovania, ako je stanovené v šiestej časti hlave I a hlave IV nariadenia (EÚ) č. 575/2013 a v delegovanom nariadení (EÚ) 2015/61.“;</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DCD2586" w14:textId="6E9F891D" w:rsidR="00A74CB5" w:rsidRPr="0086205A" w:rsidRDefault="00A74CB5" w:rsidP="00500993">
            <w:pPr>
              <w:jc w:val="center"/>
              <w:rPr>
                <w:i/>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1D1825B3" w14:textId="3205C78B" w:rsidR="00A74CB5" w:rsidRPr="0086205A" w:rsidRDefault="00A74CB5" w:rsidP="00500993">
            <w:pPr>
              <w:jc w:val="center"/>
              <w:rPr>
                <w:sz w:val="20"/>
                <w:szCs w:val="20"/>
              </w:rPr>
            </w:pPr>
            <w:r w:rsidRPr="0086205A">
              <w:rPr>
                <w:sz w:val="20"/>
                <w:szCs w:val="20"/>
              </w:rPr>
              <w:t>483/2001 a</w:t>
            </w:r>
            <w:r w:rsidRPr="0086205A">
              <w:rPr>
                <w:b/>
                <w:sz w:val="20"/>
                <w:szCs w:val="20"/>
              </w:rPr>
              <w:t xml:space="preserve"> návrh zákona </w:t>
            </w:r>
            <w:r w:rsidRPr="0086205A">
              <w:rPr>
                <w:b/>
                <w:sz w:val="20"/>
                <w:szCs w:val="20"/>
              </w:rPr>
              <w:br/>
              <w:t>čl. I</w:t>
            </w:r>
            <w:r w:rsidRPr="0086205A">
              <w:rPr>
                <w:sz w:val="20"/>
                <w:szCs w:val="20"/>
              </w:rPr>
              <w:t xml:space="preserve"> </w:t>
            </w:r>
          </w:p>
          <w:p w14:paraId="79D3B7E8" w14:textId="77777777" w:rsidR="00A74CB5" w:rsidRPr="0086205A" w:rsidRDefault="00A74CB5" w:rsidP="00500993">
            <w:pPr>
              <w:jc w:val="center"/>
              <w:rPr>
                <w:sz w:val="20"/>
                <w:szCs w:val="20"/>
              </w:rPr>
            </w:pPr>
          </w:p>
          <w:p w14:paraId="01E4E9B5" w14:textId="77777777" w:rsidR="00A74CB5" w:rsidRPr="0086205A" w:rsidRDefault="00A74CB5" w:rsidP="00500993">
            <w:pPr>
              <w:jc w:val="center"/>
              <w:rPr>
                <w:sz w:val="20"/>
                <w:szCs w:val="20"/>
              </w:rPr>
            </w:pPr>
          </w:p>
          <w:p w14:paraId="0DAF9940" w14:textId="77777777" w:rsidR="00A74CB5" w:rsidRPr="0086205A" w:rsidRDefault="00A74CB5" w:rsidP="00500993">
            <w:pPr>
              <w:jc w:val="center"/>
              <w:rPr>
                <w:sz w:val="20"/>
                <w:szCs w:val="20"/>
              </w:rPr>
            </w:pPr>
          </w:p>
          <w:p w14:paraId="61556A3B" w14:textId="77777777" w:rsidR="00A74CB5" w:rsidRPr="0086205A" w:rsidRDefault="00A74CB5" w:rsidP="00500993">
            <w:pPr>
              <w:jc w:val="center"/>
              <w:rPr>
                <w:sz w:val="20"/>
                <w:szCs w:val="20"/>
              </w:rPr>
            </w:pPr>
          </w:p>
          <w:p w14:paraId="492E9D2D" w14:textId="77777777" w:rsidR="00A74CB5" w:rsidRPr="0086205A" w:rsidRDefault="00A74CB5" w:rsidP="00500993">
            <w:pPr>
              <w:jc w:val="center"/>
              <w:rPr>
                <w:sz w:val="20"/>
                <w:szCs w:val="20"/>
              </w:rPr>
            </w:pPr>
          </w:p>
          <w:p w14:paraId="671AD379" w14:textId="77777777" w:rsidR="00A74CB5" w:rsidRPr="0086205A" w:rsidRDefault="00A74CB5" w:rsidP="00500993">
            <w:pPr>
              <w:jc w:val="center"/>
              <w:rPr>
                <w:sz w:val="20"/>
                <w:szCs w:val="20"/>
              </w:rPr>
            </w:pPr>
          </w:p>
          <w:p w14:paraId="46F4125D" w14:textId="77777777" w:rsidR="00A74CB5" w:rsidRPr="0086205A" w:rsidRDefault="00A74CB5" w:rsidP="00500993">
            <w:pPr>
              <w:jc w:val="center"/>
              <w:rPr>
                <w:sz w:val="20"/>
                <w:szCs w:val="20"/>
              </w:rPr>
            </w:pPr>
          </w:p>
          <w:p w14:paraId="4AFC0939" w14:textId="77777777" w:rsidR="00A74CB5" w:rsidRPr="0086205A" w:rsidRDefault="00A74CB5" w:rsidP="00500993">
            <w:pPr>
              <w:jc w:val="center"/>
              <w:rPr>
                <w:sz w:val="20"/>
                <w:szCs w:val="20"/>
              </w:rPr>
            </w:pPr>
          </w:p>
          <w:p w14:paraId="150F4263" w14:textId="77777777" w:rsidR="00A74CB5" w:rsidRPr="0086205A" w:rsidRDefault="00A74CB5" w:rsidP="00500993">
            <w:pPr>
              <w:jc w:val="center"/>
              <w:rPr>
                <w:sz w:val="20"/>
                <w:szCs w:val="20"/>
              </w:rPr>
            </w:pPr>
          </w:p>
          <w:p w14:paraId="2DE418D8" w14:textId="77777777" w:rsidR="00A74CB5" w:rsidRPr="0086205A" w:rsidRDefault="00A74CB5" w:rsidP="00500993">
            <w:pPr>
              <w:jc w:val="center"/>
              <w:rPr>
                <w:sz w:val="20"/>
                <w:szCs w:val="20"/>
              </w:rPr>
            </w:pPr>
          </w:p>
          <w:p w14:paraId="5869AAB7" w14:textId="77777777" w:rsidR="00A74CB5" w:rsidRPr="0086205A" w:rsidRDefault="00A74CB5" w:rsidP="00500993">
            <w:pPr>
              <w:jc w:val="center"/>
              <w:rPr>
                <w:sz w:val="20"/>
                <w:szCs w:val="20"/>
              </w:rPr>
            </w:pPr>
          </w:p>
          <w:p w14:paraId="10CC355E" w14:textId="77777777" w:rsidR="00A74CB5" w:rsidRPr="0086205A" w:rsidRDefault="00A74CB5" w:rsidP="00500993">
            <w:pPr>
              <w:jc w:val="center"/>
              <w:rPr>
                <w:sz w:val="20"/>
                <w:szCs w:val="20"/>
              </w:rPr>
            </w:pPr>
          </w:p>
          <w:p w14:paraId="0657E346" w14:textId="77777777" w:rsidR="00A74CB5" w:rsidRPr="0086205A" w:rsidRDefault="00A74CB5" w:rsidP="00500993">
            <w:pPr>
              <w:jc w:val="center"/>
              <w:rPr>
                <w:sz w:val="20"/>
                <w:szCs w:val="20"/>
              </w:rPr>
            </w:pPr>
          </w:p>
          <w:p w14:paraId="1BD8B491" w14:textId="77777777" w:rsidR="00A74CB5" w:rsidRPr="0086205A" w:rsidRDefault="00A74CB5" w:rsidP="00500993">
            <w:pPr>
              <w:jc w:val="center"/>
              <w:rPr>
                <w:sz w:val="20"/>
                <w:szCs w:val="20"/>
              </w:rPr>
            </w:pPr>
          </w:p>
          <w:p w14:paraId="7F590F9E" w14:textId="77777777" w:rsidR="00A74CB5" w:rsidRPr="0086205A" w:rsidRDefault="00A74CB5" w:rsidP="00500993">
            <w:pPr>
              <w:jc w:val="center"/>
              <w:rPr>
                <w:sz w:val="20"/>
                <w:szCs w:val="20"/>
              </w:rPr>
            </w:pPr>
          </w:p>
          <w:p w14:paraId="37A16265" w14:textId="77777777" w:rsidR="00A74CB5" w:rsidRPr="0086205A" w:rsidRDefault="00A74CB5" w:rsidP="00500993">
            <w:pPr>
              <w:jc w:val="center"/>
              <w:rPr>
                <w:sz w:val="20"/>
                <w:szCs w:val="20"/>
              </w:rPr>
            </w:pPr>
          </w:p>
          <w:p w14:paraId="7D644A12" w14:textId="1C6B647B" w:rsidR="00A74CB5" w:rsidRPr="0086205A" w:rsidRDefault="00A74CB5" w:rsidP="00500993">
            <w:pPr>
              <w:jc w:val="center"/>
              <w:rPr>
                <w:sz w:val="20"/>
                <w:szCs w:val="20"/>
              </w:rPr>
            </w:pPr>
          </w:p>
          <w:p w14:paraId="5EFA7E2D" w14:textId="4AC766BA" w:rsidR="009B424F" w:rsidRPr="0086205A" w:rsidRDefault="009B424F" w:rsidP="00500993">
            <w:pPr>
              <w:jc w:val="center"/>
              <w:rPr>
                <w:sz w:val="20"/>
                <w:szCs w:val="20"/>
              </w:rPr>
            </w:pPr>
          </w:p>
          <w:p w14:paraId="5EBCDA5D" w14:textId="0E12181A" w:rsidR="009B424F" w:rsidRPr="0086205A" w:rsidRDefault="009B424F" w:rsidP="00500993">
            <w:pPr>
              <w:jc w:val="center"/>
              <w:rPr>
                <w:sz w:val="20"/>
                <w:szCs w:val="20"/>
              </w:rPr>
            </w:pPr>
          </w:p>
          <w:p w14:paraId="673349A7" w14:textId="359D6BF4" w:rsidR="009B424F" w:rsidRPr="0086205A" w:rsidRDefault="009B424F" w:rsidP="00500993">
            <w:pPr>
              <w:jc w:val="center"/>
              <w:rPr>
                <w:sz w:val="20"/>
                <w:szCs w:val="20"/>
              </w:rPr>
            </w:pPr>
          </w:p>
          <w:p w14:paraId="734332C6" w14:textId="73FFCC8A" w:rsidR="009B424F" w:rsidRPr="0086205A" w:rsidRDefault="009B424F" w:rsidP="00500993">
            <w:pPr>
              <w:jc w:val="center"/>
              <w:rPr>
                <w:sz w:val="20"/>
                <w:szCs w:val="20"/>
              </w:rPr>
            </w:pPr>
          </w:p>
          <w:p w14:paraId="3756B8A7" w14:textId="14F6B583" w:rsidR="009B424F" w:rsidRPr="0086205A" w:rsidRDefault="009B424F" w:rsidP="00500993">
            <w:pPr>
              <w:jc w:val="center"/>
              <w:rPr>
                <w:sz w:val="20"/>
                <w:szCs w:val="20"/>
              </w:rPr>
            </w:pPr>
          </w:p>
          <w:p w14:paraId="579E2A12" w14:textId="69C0D951" w:rsidR="009B424F" w:rsidRPr="0086205A" w:rsidRDefault="009B424F" w:rsidP="00500993">
            <w:pPr>
              <w:jc w:val="center"/>
              <w:rPr>
                <w:sz w:val="20"/>
                <w:szCs w:val="20"/>
              </w:rPr>
            </w:pPr>
          </w:p>
          <w:p w14:paraId="265DDE08" w14:textId="7A1B9811" w:rsidR="009B424F" w:rsidRPr="0086205A" w:rsidRDefault="009B424F" w:rsidP="00500993">
            <w:pPr>
              <w:jc w:val="center"/>
              <w:rPr>
                <w:sz w:val="20"/>
                <w:szCs w:val="20"/>
              </w:rPr>
            </w:pPr>
          </w:p>
          <w:p w14:paraId="0FA5C91A" w14:textId="6620A6E9" w:rsidR="009B424F" w:rsidRPr="0086205A" w:rsidRDefault="009B424F" w:rsidP="00500993">
            <w:pPr>
              <w:jc w:val="center"/>
              <w:rPr>
                <w:sz w:val="20"/>
                <w:szCs w:val="20"/>
              </w:rPr>
            </w:pPr>
          </w:p>
          <w:p w14:paraId="0DB028E4" w14:textId="3A1D6A0D" w:rsidR="009B424F" w:rsidRPr="0086205A" w:rsidRDefault="009B424F" w:rsidP="00500993">
            <w:pPr>
              <w:jc w:val="center"/>
              <w:rPr>
                <w:sz w:val="20"/>
                <w:szCs w:val="20"/>
              </w:rPr>
            </w:pPr>
          </w:p>
          <w:p w14:paraId="157A498B" w14:textId="0F6424A7" w:rsidR="009B424F" w:rsidRPr="0086205A" w:rsidRDefault="009B424F" w:rsidP="00500993">
            <w:pPr>
              <w:jc w:val="center"/>
              <w:rPr>
                <w:sz w:val="20"/>
                <w:szCs w:val="20"/>
              </w:rPr>
            </w:pPr>
          </w:p>
          <w:p w14:paraId="0FDED544" w14:textId="72A846D3" w:rsidR="009B424F" w:rsidRPr="0086205A" w:rsidRDefault="009B424F" w:rsidP="00500993">
            <w:pPr>
              <w:jc w:val="center"/>
              <w:rPr>
                <w:sz w:val="20"/>
                <w:szCs w:val="20"/>
              </w:rPr>
            </w:pPr>
          </w:p>
          <w:p w14:paraId="3CB2048A" w14:textId="1464ED97" w:rsidR="009B424F" w:rsidRPr="0086205A" w:rsidRDefault="009B424F" w:rsidP="00500993">
            <w:pPr>
              <w:jc w:val="center"/>
              <w:rPr>
                <w:sz w:val="20"/>
                <w:szCs w:val="20"/>
              </w:rPr>
            </w:pPr>
          </w:p>
          <w:p w14:paraId="7EFB69F5" w14:textId="0E1CCD60" w:rsidR="009B424F" w:rsidRPr="0086205A" w:rsidRDefault="009B424F" w:rsidP="00500993">
            <w:pPr>
              <w:jc w:val="center"/>
              <w:rPr>
                <w:sz w:val="20"/>
                <w:szCs w:val="20"/>
              </w:rPr>
            </w:pPr>
          </w:p>
          <w:p w14:paraId="01FF889C" w14:textId="43288D02" w:rsidR="009B424F" w:rsidRPr="0086205A" w:rsidRDefault="009B424F" w:rsidP="00500993">
            <w:pPr>
              <w:jc w:val="center"/>
              <w:rPr>
                <w:sz w:val="20"/>
                <w:szCs w:val="20"/>
              </w:rPr>
            </w:pPr>
          </w:p>
          <w:p w14:paraId="05B65262" w14:textId="3E833D1D" w:rsidR="009B424F" w:rsidRPr="0086205A" w:rsidRDefault="009B424F" w:rsidP="00500993">
            <w:pPr>
              <w:jc w:val="center"/>
              <w:rPr>
                <w:sz w:val="20"/>
                <w:szCs w:val="20"/>
              </w:rPr>
            </w:pPr>
          </w:p>
          <w:p w14:paraId="4BCC4E43" w14:textId="77E33A2D" w:rsidR="009B424F" w:rsidRPr="0086205A" w:rsidRDefault="009B424F" w:rsidP="00500993">
            <w:pPr>
              <w:jc w:val="center"/>
              <w:rPr>
                <w:sz w:val="20"/>
                <w:szCs w:val="20"/>
              </w:rPr>
            </w:pPr>
          </w:p>
          <w:p w14:paraId="633BC862" w14:textId="07833125" w:rsidR="009B424F" w:rsidRPr="0086205A" w:rsidRDefault="009B424F" w:rsidP="00500993">
            <w:pPr>
              <w:jc w:val="center"/>
              <w:rPr>
                <w:sz w:val="20"/>
                <w:szCs w:val="20"/>
              </w:rPr>
            </w:pPr>
          </w:p>
          <w:p w14:paraId="4F010E3D" w14:textId="768C2408" w:rsidR="009B424F" w:rsidRPr="0086205A" w:rsidRDefault="009B424F" w:rsidP="00500993">
            <w:pPr>
              <w:jc w:val="center"/>
              <w:rPr>
                <w:sz w:val="20"/>
                <w:szCs w:val="20"/>
              </w:rPr>
            </w:pPr>
          </w:p>
          <w:p w14:paraId="794F39FE" w14:textId="6F70C579" w:rsidR="009B424F" w:rsidRPr="0086205A" w:rsidRDefault="009B424F" w:rsidP="00500993">
            <w:pPr>
              <w:jc w:val="center"/>
              <w:rPr>
                <w:sz w:val="20"/>
                <w:szCs w:val="20"/>
              </w:rPr>
            </w:pPr>
          </w:p>
          <w:p w14:paraId="5454AB11" w14:textId="4F338B9C" w:rsidR="009B424F" w:rsidRPr="0086205A" w:rsidRDefault="009B424F" w:rsidP="00500993">
            <w:pPr>
              <w:jc w:val="center"/>
              <w:rPr>
                <w:sz w:val="20"/>
                <w:szCs w:val="20"/>
              </w:rPr>
            </w:pPr>
          </w:p>
          <w:p w14:paraId="077FB0C0" w14:textId="48AC5765" w:rsidR="009B424F" w:rsidRPr="0086205A" w:rsidRDefault="009B424F" w:rsidP="00500993">
            <w:pPr>
              <w:jc w:val="center"/>
              <w:rPr>
                <w:sz w:val="20"/>
                <w:szCs w:val="20"/>
              </w:rPr>
            </w:pPr>
          </w:p>
          <w:p w14:paraId="16A18686" w14:textId="1598F162" w:rsidR="009B424F" w:rsidRPr="0086205A" w:rsidRDefault="009B424F" w:rsidP="00500993">
            <w:pPr>
              <w:jc w:val="center"/>
              <w:rPr>
                <w:sz w:val="20"/>
                <w:szCs w:val="20"/>
              </w:rPr>
            </w:pPr>
          </w:p>
          <w:p w14:paraId="2770ED28" w14:textId="77777777" w:rsidR="007B0E08" w:rsidRPr="0086205A" w:rsidRDefault="007B0E08" w:rsidP="00500993">
            <w:pPr>
              <w:jc w:val="center"/>
              <w:rPr>
                <w:sz w:val="20"/>
                <w:szCs w:val="20"/>
              </w:rPr>
            </w:pPr>
          </w:p>
          <w:p w14:paraId="559C0979" w14:textId="5E24533A" w:rsidR="009B424F" w:rsidRPr="0086205A" w:rsidRDefault="009B424F" w:rsidP="00500993">
            <w:pPr>
              <w:jc w:val="center"/>
              <w:rPr>
                <w:sz w:val="20"/>
                <w:szCs w:val="20"/>
              </w:rPr>
            </w:pPr>
          </w:p>
          <w:p w14:paraId="300E5C4D" w14:textId="31AEA9E1" w:rsidR="00A74CB5" w:rsidRPr="0086205A" w:rsidRDefault="00A74CB5" w:rsidP="00500993">
            <w:pPr>
              <w:jc w:val="center"/>
              <w:rPr>
                <w:sz w:val="20"/>
                <w:szCs w:val="20"/>
              </w:rPr>
            </w:pPr>
            <w:r w:rsidRPr="0086205A">
              <w:rPr>
                <w:b/>
                <w:sz w:val="20"/>
                <w:szCs w:val="20"/>
              </w:rPr>
              <w:t xml:space="preserve">návrh zákona </w:t>
            </w:r>
            <w:r w:rsidRPr="0086205A">
              <w:rPr>
                <w:b/>
                <w:sz w:val="20"/>
                <w:szCs w:val="20"/>
              </w:rPr>
              <w:br/>
              <w:t>čl. I</w:t>
            </w:r>
          </w:p>
          <w:p w14:paraId="1433E41D" w14:textId="77777777" w:rsidR="00A74CB5" w:rsidRPr="0086205A" w:rsidRDefault="00A74CB5" w:rsidP="00500993">
            <w:pPr>
              <w:jc w:val="center"/>
              <w:rPr>
                <w:sz w:val="20"/>
                <w:szCs w:val="20"/>
              </w:rPr>
            </w:pPr>
          </w:p>
          <w:p w14:paraId="12E47760" w14:textId="77777777" w:rsidR="00A74CB5" w:rsidRPr="0086205A" w:rsidRDefault="00A74CB5" w:rsidP="00500993">
            <w:pPr>
              <w:jc w:val="center"/>
              <w:rPr>
                <w:sz w:val="20"/>
                <w:szCs w:val="20"/>
              </w:rPr>
            </w:pPr>
          </w:p>
          <w:p w14:paraId="7ABBA4E8" w14:textId="77777777" w:rsidR="00A74CB5" w:rsidRPr="0086205A" w:rsidRDefault="00A74CB5" w:rsidP="00500993">
            <w:pPr>
              <w:jc w:val="center"/>
              <w:rPr>
                <w:sz w:val="20"/>
                <w:szCs w:val="20"/>
              </w:rPr>
            </w:pPr>
          </w:p>
          <w:p w14:paraId="6FE659E9" w14:textId="77777777" w:rsidR="00A74CB5" w:rsidRPr="0086205A" w:rsidRDefault="00A74CB5" w:rsidP="00500993">
            <w:pPr>
              <w:jc w:val="center"/>
              <w:rPr>
                <w:sz w:val="20"/>
                <w:szCs w:val="20"/>
              </w:rPr>
            </w:pPr>
          </w:p>
          <w:p w14:paraId="6F9AC7E1" w14:textId="77777777" w:rsidR="00A74CB5" w:rsidRPr="0086205A" w:rsidRDefault="00A74CB5" w:rsidP="00500993">
            <w:pPr>
              <w:jc w:val="center"/>
              <w:rPr>
                <w:sz w:val="20"/>
                <w:szCs w:val="20"/>
              </w:rPr>
            </w:pPr>
          </w:p>
          <w:p w14:paraId="08835A50" w14:textId="77777777" w:rsidR="00A74CB5" w:rsidRPr="0086205A" w:rsidRDefault="00A74CB5" w:rsidP="00500993">
            <w:pPr>
              <w:jc w:val="center"/>
              <w:rPr>
                <w:sz w:val="20"/>
                <w:szCs w:val="20"/>
              </w:rPr>
            </w:pPr>
          </w:p>
          <w:p w14:paraId="3C976A2D" w14:textId="77777777" w:rsidR="00A74CB5" w:rsidRPr="0086205A" w:rsidRDefault="00A74CB5" w:rsidP="00500993">
            <w:pPr>
              <w:jc w:val="center"/>
              <w:rPr>
                <w:sz w:val="20"/>
                <w:szCs w:val="20"/>
              </w:rPr>
            </w:pPr>
          </w:p>
          <w:p w14:paraId="2FD70251" w14:textId="77777777" w:rsidR="00A74CB5" w:rsidRPr="0086205A" w:rsidRDefault="00A74CB5" w:rsidP="00500993">
            <w:pPr>
              <w:jc w:val="center"/>
              <w:rPr>
                <w:sz w:val="20"/>
                <w:szCs w:val="20"/>
              </w:rPr>
            </w:pPr>
          </w:p>
          <w:p w14:paraId="3C197802" w14:textId="77777777" w:rsidR="00A74CB5" w:rsidRPr="0086205A" w:rsidRDefault="00A74CB5" w:rsidP="00500993">
            <w:pPr>
              <w:jc w:val="center"/>
              <w:rPr>
                <w:sz w:val="20"/>
                <w:szCs w:val="20"/>
              </w:rPr>
            </w:pPr>
          </w:p>
          <w:p w14:paraId="55813528" w14:textId="77777777" w:rsidR="00A74CB5" w:rsidRPr="0086205A" w:rsidRDefault="00A74CB5" w:rsidP="00500993">
            <w:pPr>
              <w:jc w:val="center"/>
              <w:rPr>
                <w:sz w:val="20"/>
                <w:szCs w:val="20"/>
              </w:rPr>
            </w:pPr>
          </w:p>
          <w:p w14:paraId="34663C55" w14:textId="77777777" w:rsidR="00A74CB5" w:rsidRPr="0086205A" w:rsidRDefault="00A74CB5" w:rsidP="00500993">
            <w:pPr>
              <w:jc w:val="center"/>
              <w:rPr>
                <w:sz w:val="20"/>
                <w:szCs w:val="20"/>
              </w:rPr>
            </w:pPr>
          </w:p>
          <w:p w14:paraId="17BB4C31" w14:textId="77777777" w:rsidR="00A74CB5" w:rsidRPr="0086205A" w:rsidRDefault="00A74CB5" w:rsidP="00500993">
            <w:pPr>
              <w:jc w:val="center"/>
              <w:rPr>
                <w:sz w:val="20"/>
                <w:szCs w:val="20"/>
              </w:rPr>
            </w:pPr>
          </w:p>
          <w:p w14:paraId="3D811E56" w14:textId="77777777" w:rsidR="00A74CB5" w:rsidRPr="0086205A" w:rsidRDefault="00A74CB5" w:rsidP="00500993">
            <w:pPr>
              <w:jc w:val="center"/>
              <w:rPr>
                <w:sz w:val="20"/>
                <w:szCs w:val="20"/>
              </w:rPr>
            </w:pPr>
          </w:p>
          <w:p w14:paraId="6AD5A793" w14:textId="77777777" w:rsidR="00A74CB5" w:rsidRPr="0086205A" w:rsidRDefault="00A74CB5" w:rsidP="00500993">
            <w:pPr>
              <w:jc w:val="center"/>
              <w:rPr>
                <w:sz w:val="20"/>
                <w:szCs w:val="20"/>
              </w:rPr>
            </w:pPr>
          </w:p>
          <w:p w14:paraId="38C9F29E" w14:textId="77777777" w:rsidR="00A74CB5" w:rsidRPr="0086205A" w:rsidRDefault="00A74CB5" w:rsidP="00500993">
            <w:pPr>
              <w:jc w:val="center"/>
              <w:rPr>
                <w:sz w:val="20"/>
                <w:szCs w:val="20"/>
              </w:rPr>
            </w:pPr>
          </w:p>
          <w:p w14:paraId="6B0327C3" w14:textId="77777777" w:rsidR="00A74CB5" w:rsidRPr="0086205A" w:rsidRDefault="00A74CB5" w:rsidP="00500993">
            <w:pPr>
              <w:jc w:val="center"/>
              <w:rPr>
                <w:sz w:val="20"/>
                <w:szCs w:val="20"/>
              </w:rPr>
            </w:pPr>
          </w:p>
          <w:p w14:paraId="5ACBF3C9" w14:textId="77777777" w:rsidR="00A74CB5" w:rsidRPr="0086205A" w:rsidRDefault="00A74CB5" w:rsidP="00500993">
            <w:pPr>
              <w:jc w:val="center"/>
              <w:rPr>
                <w:sz w:val="20"/>
                <w:szCs w:val="20"/>
              </w:rPr>
            </w:pPr>
          </w:p>
          <w:p w14:paraId="2D97484D" w14:textId="77777777" w:rsidR="00A74CB5" w:rsidRPr="0086205A" w:rsidRDefault="00A74CB5" w:rsidP="00500993">
            <w:pPr>
              <w:jc w:val="center"/>
              <w:rPr>
                <w:sz w:val="20"/>
                <w:szCs w:val="20"/>
              </w:rPr>
            </w:pPr>
          </w:p>
          <w:p w14:paraId="376C7FE7" w14:textId="77777777" w:rsidR="00A74CB5" w:rsidRPr="0086205A" w:rsidRDefault="00A74CB5" w:rsidP="00500993">
            <w:pPr>
              <w:jc w:val="center"/>
              <w:rPr>
                <w:sz w:val="20"/>
                <w:szCs w:val="20"/>
              </w:rPr>
            </w:pPr>
          </w:p>
          <w:p w14:paraId="557CA7EF" w14:textId="77777777" w:rsidR="00A74CB5" w:rsidRPr="0086205A" w:rsidRDefault="00A74CB5" w:rsidP="00500993">
            <w:pPr>
              <w:jc w:val="center"/>
              <w:rPr>
                <w:sz w:val="20"/>
                <w:szCs w:val="20"/>
              </w:rPr>
            </w:pPr>
          </w:p>
          <w:p w14:paraId="69D5EC8D" w14:textId="77777777" w:rsidR="00A74CB5" w:rsidRPr="0086205A" w:rsidRDefault="00A74CB5" w:rsidP="00500993">
            <w:pPr>
              <w:jc w:val="center"/>
              <w:rPr>
                <w:sz w:val="20"/>
                <w:szCs w:val="20"/>
              </w:rPr>
            </w:pPr>
          </w:p>
          <w:p w14:paraId="2E16B278" w14:textId="77777777" w:rsidR="00A74CB5" w:rsidRPr="0086205A" w:rsidRDefault="00A74CB5" w:rsidP="00500993">
            <w:pPr>
              <w:jc w:val="center"/>
              <w:rPr>
                <w:sz w:val="20"/>
                <w:szCs w:val="20"/>
              </w:rPr>
            </w:pPr>
          </w:p>
          <w:p w14:paraId="2ACC133E" w14:textId="77777777" w:rsidR="00A74CB5" w:rsidRPr="0086205A" w:rsidRDefault="00A74CB5" w:rsidP="00500993">
            <w:pPr>
              <w:jc w:val="center"/>
              <w:rPr>
                <w:sz w:val="20"/>
                <w:szCs w:val="20"/>
              </w:rPr>
            </w:pPr>
          </w:p>
          <w:p w14:paraId="46B3FE1B" w14:textId="77777777" w:rsidR="00A74CB5" w:rsidRPr="0086205A" w:rsidRDefault="00A74CB5" w:rsidP="00500993">
            <w:pPr>
              <w:jc w:val="center"/>
              <w:rPr>
                <w:sz w:val="20"/>
                <w:szCs w:val="20"/>
              </w:rPr>
            </w:pPr>
          </w:p>
          <w:p w14:paraId="66ED0BD7" w14:textId="77777777" w:rsidR="00A74CB5" w:rsidRPr="0086205A" w:rsidRDefault="00A74CB5" w:rsidP="00500993">
            <w:pPr>
              <w:jc w:val="center"/>
              <w:rPr>
                <w:sz w:val="20"/>
                <w:szCs w:val="20"/>
              </w:rPr>
            </w:pPr>
          </w:p>
          <w:p w14:paraId="62E60446" w14:textId="77777777" w:rsidR="00A74CB5" w:rsidRPr="0086205A" w:rsidRDefault="00A74CB5" w:rsidP="00500993">
            <w:pPr>
              <w:jc w:val="center"/>
              <w:rPr>
                <w:sz w:val="20"/>
                <w:szCs w:val="20"/>
              </w:rPr>
            </w:pPr>
          </w:p>
          <w:p w14:paraId="6910F0F7" w14:textId="77777777" w:rsidR="00A74CB5" w:rsidRPr="0086205A" w:rsidRDefault="00A74CB5" w:rsidP="00500993">
            <w:pPr>
              <w:jc w:val="center"/>
              <w:rPr>
                <w:sz w:val="20"/>
                <w:szCs w:val="20"/>
              </w:rPr>
            </w:pPr>
          </w:p>
          <w:p w14:paraId="7B2AC9AC" w14:textId="77777777" w:rsidR="00A74CB5" w:rsidRPr="0086205A" w:rsidRDefault="00A74CB5" w:rsidP="00500993">
            <w:pPr>
              <w:jc w:val="center"/>
              <w:rPr>
                <w:sz w:val="20"/>
                <w:szCs w:val="20"/>
              </w:rPr>
            </w:pPr>
          </w:p>
          <w:p w14:paraId="0DFC8C06" w14:textId="77777777" w:rsidR="00A74CB5" w:rsidRPr="0086205A" w:rsidRDefault="00A74CB5" w:rsidP="00500993">
            <w:pPr>
              <w:jc w:val="center"/>
              <w:rPr>
                <w:sz w:val="20"/>
                <w:szCs w:val="20"/>
              </w:rPr>
            </w:pPr>
          </w:p>
          <w:p w14:paraId="6F8F5297" w14:textId="77777777" w:rsidR="00A74CB5" w:rsidRPr="0086205A" w:rsidRDefault="00A74CB5" w:rsidP="00500993">
            <w:pPr>
              <w:jc w:val="center"/>
              <w:rPr>
                <w:sz w:val="20"/>
                <w:szCs w:val="20"/>
              </w:rPr>
            </w:pPr>
          </w:p>
          <w:p w14:paraId="139760E5" w14:textId="77777777" w:rsidR="00A74CB5" w:rsidRPr="0086205A" w:rsidRDefault="00A74CB5" w:rsidP="00500993">
            <w:pPr>
              <w:jc w:val="center"/>
              <w:rPr>
                <w:sz w:val="20"/>
                <w:szCs w:val="20"/>
              </w:rPr>
            </w:pPr>
          </w:p>
          <w:p w14:paraId="36EF3609" w14:textId="77777777" w:rsidR="00A74CB5" w:rsidRPr="0086205A" w:rsidRDefault="00A74CB5" w:rsidP="00500993">
            <w:pPr>
              <w:jc w:val="center"/>
              <w:rPr>
                <w:sz w:val="20"/>
                <w:szCs w:val="20"/>
              </w:rPr>
            </w:pPr>
          </w:p>
          <w:p w14:paraId="060E9415" w14:textId="77777777" w:rsidR="00A74CB5" w:rsidRPr="0086205A" w:rsidRDefault="00A74CB5" w:rsidP="00500993">
            <w:pPr>
              <w:jc w:val="center"/>
              <w:rPr>
                <w:sz w:val="20"/>
                <w:szCs w:val="20"/>
              </w:rPr>
            </w:pPr>
          </w:p>
          <w:p w14:paraId="349B9263" w14:textId="77777777" w:rsidR="00A74CB5" w:rsidRPr="0086205A" w:rsidRDefault="00A74CB5" w:rsidP="00500993">
            <w:pPr>
              <w:jc w:val="center"/>
              <w:rPr>
                <w:sz w:val="20"/>
                <w:szCs w:val="20"/>
              </w:rPr>
            </w:pPr>
          </w:p>
          <w:p w14:paraId="3D93E768" w14:textId="77777777" w:rsidR="00A74CB5" w:rsidRPr="0086205A" w:rsidRDefault="00A74CB5" w:rsidP="00500993">
            <w:pPr>
              <w:jc w:val="center"/>
              <w:rPr>
                <w:sz w:val="20"/>
                <w:szCs w:val="20"/>
              </w:rPr>
            </w:pPr>
          </w:p>
          <w:p w14:paraId="0A6D8BC9" w14:textId="77777777" w:rsidR="00A74CB5" w:rsidRPr="0086205A" w:rsidRDefault="00A74CB5" w:rsidP="00500993">
            <w:pPr>
              <w:jc w:val="center"/>
              <w:rPr>
                <w:sz w:val="20"/>
                <w:szCs w:val="20"/>
              </w:rPr>
            </w:pPr>
          </w:p>
          <w:p w14:paraId="252B2C28" w14:textId="77777777" w:rsidR="00A74CB5" w:rsidRPr="0086205A" w:rsidRDefault="00A74CB5" w:rsidP="00500993">
            <w:pPr>
              <w:jc w:val="center"/>
              <w:rPr>
                <w:sz w:val="20"/>
                <w:szCs w:val="20"/>
              </w:rPr>
            </w:pPr>
          </w:p>
          <w:p w14:paraId="785ED79C" w14:textId="77777777" w:rsidR="00A74CB5" w:rsidRPr="0086205A" w:rsidRDefault="00A74CB5" w:rsidP="00500993">
            <w:pPr>
              <w:jc w:val="center"/>
              <w:rPr>
                <w:sz w:val="20"/>
                <w:szCs w:val="20"/>
              </w:rPr>
            </w:pPr>
          </w:p>
          <w:p w14:paraId="2BDF3E8D" w14:textId="77777777" w:rsidR="00A74CB5" w:rsidRPr="0086205A" w:rsidRDefault="00A74CB5" w:rsidP="00500993">
            <w:pPr>
              <w:jc w:val="center"/>
              <w:rPr>
                <w:sz w:val="20"/>
                <w:szCs w:val="20"/>
              </w:rPr>
            </w:pPr>
          </w:p>
          <w:p w14:paraId="04D8F80F" w14:textId="77777777" w:rsidR="00A74CB5" w:rsidRPr="0086205A" w:rsidRDefault="00A74CB5" w:rsidP="00500993">
            <w:pPr>
              <w:jc w:val="center"/>
              <w:rPr>
                <w:sz w:val="20"/>
                <w:szCs w:val="20"/>
              </w:rPr>
            </w:pPr>
          </w:p>
          <w:p w14:paraId="6FC816F2" w14:textId="77777777" w:rsidR="00A74CB5" w:rsidRPr="0086205A" w:rsidRDefault="00A74CB5" w:rsidP="00500993">
            <w:pPr>
              <w:jc w:val="center"/>
              <w:rPr>
                <w:sz w:val="20"/>
                <w:szCs w:val="20"/>
              </w:rPr>
            </w:pPr>
          </w:p>
          <w:p w14:paraId="32BE5706" w14:textId="77777777" w:rsidR="00A74CB5" w:rsidRPr="0086205A" w:rsidRDefault="00A74CB5" w:rsidP="00500993">
            <w:pPr>
              <w:jc w:val="center"/>
              <w:rPr>
                <w:sz w:val="20"/>
                <w:szCs w:val="20"/>
              </w:rPr>
            </w:pPr>
          </w:p>
          <w:p w14:paraId="4E940D0C" w14:textId="77777777" w:rsidR="00A74CB5" w:rsidRPr="0086205A" w:rsidRDefault="00A74CB5" w:rsidP="00500993">
            <w:pPr>
              <w:jc w:val="center"/>
              <w:rPr>
                <w:sz w:val="20"/>
                <w:szCs w:val="20"/>
              </w:rPr>
            </w:pPr>
          </w:p>
          <w:p w14:paraId="74C8BFC9" w14:textId="77777777" w:rsidR="00A74CB5" w:rsidRPr="0086205A" w:rsidRDefault="00A74CB5" w:rsidP="00500993">
            <w:pPr>
              <w:jc w:val="center"/>
              <w:rPr>
                <w:sz w:val="20"/>
                <w:szCs w:val="20"/>
              </w:rPr>
            </w:pPr>
          </w:p>
          <w:p w14:paraId="3A90D0A3" w14:textId="77777777" w:rsidR="00A74CB5" w:rsidRPr="0086205A" w:rsidRDefault="00A74CB5" w:rsidP="00500993">
            <w:pPr>
              <w:jc w:val="center"/>
              <w:rPr>
                <w:sz w:val="20"/>
                <w:szCs w:val="20"/>
              </w:rPr>
            </w:pPr>
          </w:p>
          <w:p w14:paraId="36D09ED1" w14:textId="77777777" w:rsidR="00A74CB5" w:rsidRPr="0086205A" w:rsidRDefault="00A74CB5" w:rsidP="00500993">
            <w:pPr>
              <w:jc w:val="center"/>
              <w:rPr>
                <w:sz w:val="20"/>
                <w:szCs w:val="20"/>
              </w:rPr>
            </w:pPr>
          </w:p>
          <w:p w14:paraId="1C6A45AC" w14:textId="77777777" w:rsidR="00A74CB5" w:rsidRPr="0086205A" w:rsidRDefault="00A74CB5" w:rsidP="00500993">
            <w:pPr>
              <w:jc w:val="center"/>
              <w:rPr>
                <w:sz w:val="20"/>
                <w:szCs w:val="20"/>
              </w:rPr>
            </w:pPr>
          </w:p>
          <w:p w14:paraId="4CC810F6" w14:textId="77777777" w:rsidR="00A74CB5" w:rsidRPr="0086205A" w:rsidRDefault="00A74CB5" w:rsidP="00500993">
            <w:pPr>
              <w:jc w:val="center"/>
              <w:rPr>
                <w:sz w:val="20"/>
                <w:szCs w:val="20"/>
              </w:rPr>
            </w:pPr>
          </w:p>
          <w:p w14:paraId="40DD9963" w14:textId="77777777" w:rsidR="00A74CB5" w:rsidRPr="0086205A" w:rsidRDefault="00A74CB5" w:rsidP="00500993">
            <w:pPr>
              <w:jc w:val="center"/>
              <w:rPr>
                <w:sz w:val="20"/>
                <w:szCs w:val="20"/>
              </w:rPr>
            </w:pPr>
          </w:p>
          <w:p w14:paraId="06FE1BB9" w14:textId="77777777" w:rsidR="00A74CB5" w:rsidRPr="0086205A" w:rsidRDefault="00A74CB5" w:rsidP="00500993">
            <w:pPr>
              <w:jc w:val="center"/>
              <w:rPr>
                <w:sz w:val="20"/>
                <w:szCs w:val="20"/>
              </w:rPr>
            </w:pPr>
          </w:p>
          <w:p w14:paraId="4F867653" w14:textId="77777777" w:rsidR="00A74CB5" w:rsidRPr="0086205A" w:rsidRDefault="00A74CB5" w:rsidP="00500993">
            <w:pPr>
              <w:jc w:val="center"/>
              <w:rPr>
                <w:sz w:val="20"/>
                <w:szCs w:val="20"/>
              </w:rPr>
            </w:pPr>
          </w:p>
          <w:p w14:paraId="546532A4" w14:textId="77777777" w:rsidR="00A74CB5" w:rsidRPr="0086205A" w:rsidRDefault="00A74CB5" w:rsidP="00500993">
            <w:pPr>
              <w:jc w:val="center"/>
              <w:rPr>
                <w:sz w:val="20"/>
                <w:szCs w:val="20"/>
              </w:rPr>
            </w:pPr>
          </w:p>
          <w:p w14:paraId="6CB3666D" w14:textId="77777777" w:rsidR="00A74CB5" w:rsidRPr="0086205A" w:rsidRDefault="00A74CB5" w:rsidP="00500993">
            <w:pPr>
              <w:jc w:val="center"/>
              <w:rPr>
                <w:sz w:val="20"/>
                <w:szCs w:val="20"/>
              </w:rPr>
            </w:pPr>
          </w:p>
          <w:p w14:paraId="7CBBC2B6" w14:textId="77777777" w:rsidR="00A74CB5" w:rsidRPr="0086205A" w:rsidRDefault="00A74CB5" w:rsidP="00500993">
            <w:pPr>
              <w:jc w:val="center"/>
              <w:rPr>
                <w:sz w:val="20"/>
                <w:szCs w:val="20"/>
              </w:rPr>
            </w:pPr>
          </w:p>
          <w:p w14:paraId="01425EA7" w14:textId="77777777" w:rsidR="00A74CB5" w:rsidRPr="0086205A" w:rsidRDefault="00A74CB5" w:rsidP="00500993">
            <w:pPr>
              <w:jc w:val="center"/>
              <w:rPr>
                <w:sz w:val="20"/>
                <w:szCs w:val="20"/>
              </w:rPr>
            </w:pPr>
          </w:p>
          <w:p w14:paraId="10200D21" w14:textId="77777777" w:rsidR="00A74CB5" w:rsidRPr="0086205A" w:rsidRDefault="00A74CB5" w:rsidP="00500993">
            <w:pPr>
              <w:jc w:val="center"/>
              <w:rPr>
                <w:sz w:val="20"/>
                <w:szCs w:val="20"/>
              </w:rPr>
            </w:pPr>
          </w:p>
          <w:p w14:paraId="5D7D76B5" w14:textId="77777777" w:rsidR="00A74CB5" w:rsidRPr="0086205A" w:rsidRDefault="00A74CB5" w:rsidP="00500993">
            <w:pPr>
              <w:jc w:val="center"/>
              <w:rPr>
                <w:sz w:val="20"/>
                <w:szCs w:val="20"/>
              </w:rPr>
            </w:pPr>
          </w:p>
          <w:p w14:paraId="568B3DBA" w14:textId="77777777" w:rsidR="00A74CB5" w:rsidRPr="0086205A" w:rsidRDefault="00A74CB5" w:rsidP="00500993">
            <w:pPr>
              <w:jc w:val="center"/>
              <w:rPr>
                <w:sz w:val="20"/>
                <w:szCs w:val="20"/>
              </w:rPr>
            </w:pPr>
          </w:p>
          <w:p w14:paraId="30B03F60" w14:textId="77777777" w:rsidR="00A74CB5" w:rsidRPr="0086205A" w:rsidRDefault="00A74CB5" w:rsidP="00500993">
            <w:pPr>
              <w:jc w:val="center"/>
              <w:rPr>
                <w:sz w:val="20"/>
                <w:szCs w:val="20"/>
              </w:rPr>
            </w:pPr>
          </w:p>
          <w:p w14:paraId="06FCDABD" w14:textId="77777777" w:rsidR="00A74CB5" w:rsidRPr="0086205A" w:rsidRDefault="00A74CB5" w:rsidP="00500993">
            <w:pPr>
              <w:jc w:val="center"/>
              <w:rPr>
                <w:sz w:val="20"/>
                <w:szCs w:val="20"/>
              </w:rPr>
            </w:pPr>
          </w:p>
          <w:p w14:paraId="27496F08" w14:textId="77777777" w:rsidR="00A74CB5" w:rsidRPr="0086205A" w:rsidRDefault="00A74CB5" w:rsidP="00500993">
            <w:pPr>
              <w:jc w:val="center"/>
              <w:rPr>
                <w:sz w:val="20"/>
                <w:szCs w:val="20"/>
              </w:rPr>
            </w:pPr>
          </w:p>
          <w:p w14:paraId="6118C749" w14:textId="77777777" w:rsidR="00A74CB5" w:rsidRPr="0086205A" w:rsidRDefault="00A74CB5" w:rsidP="00500993">
            <w:pPr>
              <w:jc w:val="center"/>
              <w:rPr>
                <w:sz w:val="20"/>
                <w:szCs w:val="20"/>
              </w:rPr>
            </w:pPr>
          </w:p>
          <w:p w14:paraId="5451B916" w14:textId="77777777" w:rsidR="00A74CB5" w:rsidRPr="0086205A" w:rsidRDefault="00A74CB5" w:rsidP="00500993">
            <w:pPr>
              <w:jc w:val="center"/>
              <w:rPr>
                <w:sz w:val="20"/>
                <w:szCs w:val="20"/>
              </w:rPr>
            </w:pPr>
          </w:p>
          <w:p w14:paraId="089F6594" w14:textId="77777777" w:rsidR="00A74CB5" w:rsidRPr="0086205A" w:rsidRDefault="00A74CB5" w:rsidP="00500993">
            <w:pPr>
              <w:jc w:val="center"/>
              <w:rPr>
                <w:sz w:val="20"/>
                <w:szCs w:val="20"/>
              </w:rPr>
            </w:pPr>
          </w:p>
          <w:p w14:paraId="42EDE4A3" w14:textId="77777777" w:rsidR="00A74CB5" w:rsidRPr="0086205A" w:rsidRDefault="00A74CB5" w:rsidP="00500993">
            <w:pPr>
              <w:jc w:val="center"/>
              <w:rPr>
                <w:sz w:val="20"/>
                <w:szCs w:val="20"/>
              </w:rPr>
            </w:pPr>
          </w:p>
          <w:p w14:paraId="45835C53" w14:textId="77777777" w:rsidR="00A74CB5" w:rsidRPr="0086205A" w:rsidRDefault="00A74CB5" w:rsidP="00500993">
            <w:pPr>
              <w:jc w:val="center"/>
              <w:rPr>
                <w:sz w:val="20"/>
                <w:szCs w:val="20"/>
              </w:rPr>
            </w:pPr>
          </w:p>
          <w:p w14:paraId="561C808F" w14:textId="77777777" w:rsidR="00A74CB5" w:rsidRPr="0086205A" w:rsidRDefault="00A74CB5" w:rsidP="00500993">
            <w:pPr>
              <w:jc w:val="center"/>
              <w:rPr>
                <w:sz w:val="20"/>
                <w:szCs w:val="20"/>
              </w:rPr>
            </w:pPr>
          </w:p>
          <w:p w14:paraId="12C984AD" w14:textId="77777777" w:rsidR="00A74CB5" w:rsidRPr="0086205A" w:rsidRDefault="00A74CB5" w:rsidP="00500993">
            <w:pPr>
              <w:jc w:val="center"/>
              <w:rPr>
                <w:sz w:val="20"/>
                <w:szCs w:val="20"/>
              </w:rPr>
            </w:pPr>
          </w:p>
          <w:p w14:paraId="434925D4" w14:textId="77777777" w:rsidR="00A74CB5" w:rsidRPr="0086205A" w:rsidRDefault="00A74CB5" w:rsidP="00500993">
            <w:pPr>
              <w:jc w:val="center"/>
              <w:rPr>
                <w:sz w:val="20"/>
                <w:szCs w:val="20"/>
              </w:rPr>
            </w:pPr>
          </w:p>
          <w:p w14:paraId="3C67CC15" w14:textId="77777777" w:rsidR="00A74CB5" w:rsidRPr="0086205A" w:rsidRDefault="00A74CB5" w:rsidP="00500993">
            <w:pPr>
              <w:jc w:val="center"/>
              <w:rPr>
                <w:sz w:val="20"/>
                <w:szCs w:val="20"/>
              </w:rPr>
            </w:pPr>
          </w:p>
          <w:p w14:paraId="4AA5ED71" w14:textId="77777777" w:rsidR="00A74CB5" w:rsidRPr="0086205A" w:rsidRDefault="00A74CB5" w:rsidP="00500993">
            <w:pPr>
              <w:jc w:val="center"/>
              <w:rPr>
                <w:sz w:val="20"/>
                <w:szCs w:val="20"/>
              </w:rPr>
            </w:pPr>
          </w:p>
          <w:p w14:paraId="211E85A1" w14:textId="77777777" w:rsidR="00A74CB5" w:rsidRPr="0086205A" w:rsidRDefault="00A74CB5" w:rsidP="00500993">
            <w:pPr>
              <w:jc w:val="center"/>
              <w:rPr>
                <w:sz w:val="20"/>
                <w:szCs w:val="20"/>
              </w:rPr>
            </w:pPr>
          </w:p>
          <w:p w14:paraId="74463658" w14:textId="150938BA" w:rsidR="00A74CB5" w:rsidRPr="0086205A" w:rsidRDefault="00A74CB5" w:rsidP="00500993">
            <w:pPr>
              <w:jc w:val="center"/>
              <w:rPr>
                <w:sz w:val="20"/>
                <w:szCs w:val="20"/>
              </w:rPr>
            </w:pPr>
          </w:p>
          <w:p w14:paraId="1DD20247" w14:textId="276A42DF" w:rsidR="00A74CB5" w:rsidRPr="0086205A" w:rsidRDefault="00A74CB5" w:rsidP="00500993">
            <w:pPr>
              <w:jc w:val="center"/>
              <w:rPr>
                <w:sz w:val="20"/>
                <w:szCs w:val="20"/>
              </w:rPr>
            </w:pPr>
          </w:p>
          <w:p w14:paraId="32942633" w14:textId="61ED06BF" w:rsidR="00A74CB5" w:rsidRPr="0086205A" w:rsidRDefault="00A74CB5" w:rsidP="00500993">
            <w:pPr>
              <w:jc w:val="center"/>
              <w:rPr>
                <w:sz w:val="20"/>
                <w:szCs w:val="20"/>
              </w:rPr>
            </w:pPr>
          </w:p>
          <w:p w14:paraId="5D28AAF8" w14:textId="099AC880" w:rsidR="00A74CB5" w:rsidRPr="0086205A" w:rsidRDefault="00A74CB5" w:rsidP="00500993">
            <w:pPr>
              <w:jc w:val="center"/>
              <w:rPr>
                <w:sz w:val="20"/>
                <w:szCs w:val="20"/>
              </w:rPr>
            </w:pPr>
          </w:p>
          <w:p w14:paraId="120A7FB7" w14:textId="346C27E3" w:rsidR="00A74CB5" w:rsidRPr="0086205A" w:rsidRDefault="00A74CB5" w:rsidP="00500993">
            <w:pPr>
              <w:jc w:val="center"/>
              <w:rPr>
                <w:sz w:val="20"/>
                <w:szCs w:val="20"/>
              </w:rPr>
            </w:pPr>
          </w:p>
          <w:p w14:paraId="3442F347" w14:textId="77777777" w:rsidR="00A74CB5" w:rsidRPr="0086205A" w:rsidRDefault="00A74CB5" w:rsidP="00500993">
            <w:pPr>
              <w:jc w:val="center"/>
              <w:rPr>
                <w:sz w:val="20"/>
                <w:szCs w:val="20"/>
              </w:rPr>
            </w:pPr>
          </w:p>
          <w:p w14:paraId="2F662DCA" w14:textId="036965E9" w:rsidR="00A74CB5" w:rsidRPr="0086205A" w:rsidRDefault="00A74CB5" w:rsidP="00500993">
            <w:pPr>
              <w:jc w:val="center"/>
              <w:rPr>
                <w:sz w:val="20"/>
                <w:szCs w:val="20"/>
              </w:rPr>
            </w:pPr>
          </w:p>
          <w:p w14:paraId="7D774A79" w14:textId="6470F1F3" w:rsidR="00A74CB5" w:rsidRPr="0086205A" w:rsidRDefault="00A74CB5" w:rsidP="00500993">
            <w:pPr>
              <w:jc w:val="center"/>
              <w:rPr>
                <w:sz w:val="20"/>
                <w:szCs w:val="20"/>
              </w:rPr>
            </w:pPr>
          </w:p>
          <w:p w14:paraId="5BFEE9FE" w14:textId="5D6392A2" w:rsidR="00A74CB5" w:rsidRPr="0086205A" w:rsidRDefault="00A74CB5" w:rsidP="00500993">
            <w:pPr>
              <w:jc w:val="center"/>
              <w:rPr>
                <w:sz w:val="20"/>
                <w:szCs w:val="20"/>
              </w:rPr>
            </w:pPr>
          </w:p>
          <w:p w14:paraId="4FFD3721" w14:textId="4038C481" w:rsidR="00A74CB5" w:rsidRPr="0086205A" w:rsidRDefault="00A74CB5" w:rsidP="00500993">
            <w:pPr>
              <w:jc w:val="center"/>
              <w:rPr>
                <w:sz w:val="20"/>
                <w:szCs w:val="20"/>
              </w:rPr>
            </w:pPr>
          </w:p>
          <w:p w14:paraId="5CD768B2" w14:textId="4ED85AB7" w:rsidR="00A74CB5" w:rsidRPr="0086205A" w:rsidRDefault="00A74CB5" w:rsidP="00500993">
            <w:pPr>
              <w:jc w:val="center"/>
              <w:rPr>
                <w:sz w:val="20"/>
                <w:szCs w:val="20"/>
              </w:rPr>
            </w:pPr>
          </w:p>
          <w:p w14:paraId="5D1D0774" w14:textId="3DB3D956" w:rsidR="00A74CB5" w:rsidRPr="0086205A" w:rsidRDefault="00A74CB5" w:rsidP="00500993">
            <w:pPr>
              <w:jc w:val="center"/>
              <w:rPr>
                <w:sz w:val="20"/>
                <w:szCs w:val="20"/>
              </w:rPr>
            </w:pPr>
          </w:p>
          <w:p w14:paraId="37A59D2C" w14:textId="678B6E29" w:rsidR="00A74CB5" w:rsidRPr="0086205A" w:rsidRDefault="00A74CB5" w:rsidP="00500993">
            <w:pPr>
              <w:jc w:val="center"/>
              <w:rPr>
                <w:sz w:val="20"/>
                <w:szCs w:val="20"/>
              </w:rPr>
            </w:pPr>
          </w:p>
          <w:p w14:paraId="6B0DF82E" w14:textId="11F6DC06" w:rsidR="00A74CB5" w:rsidRPr="0086205A" w:rsidRDefault="00A74CB5" w:rsidP="00500993">
            <w:pPr>
              <w:jc w:val="center"/>
              <w:rPr>
                <w:sz w:val="20"/>
                <w:szCs w:val="20"/>
              </w:rPr>
            </w:pPr>
          </w:p>
          <w:p w14:paraId="46638774" w14:textId="73504C99" w:rsidR="00A74CB5" w:rsidRPr="0086205A" w:rsidRDefault="00A74CB5" w:rsidP="00500993">
            <w:pPr>
              <w:jc w:val="center"/>
              <w:rPr>
                <w:sz w:val="20"/>
                <w:szCs w:val="20"/>
              </w:rPr>
            </w:pPr>
          </w:p>
          <w:p w14:paraId="6A977327" w14:textId="4F299CD2" w:rsidR="00A74CB5" w:rsidRPr="0086205A" w:rsidRDefault="00A74CB5" w:rsidP="00500993">
            <w:pPr>
              <w:jc w:val="center"/>
              <w:rPr>
                <w:sz w:val="20"/>
                <w:szCs w:val="20"/>
              </w:rPr>
            </w:pPr>
          </w:p>
          <w:p w14:paraId="0A721596" w14:textId="77751078" w:rsidR="00A74CB5" w:rsidRPr="0086205A" w:rsidRDefault="00A74CB5" w:rsidP="00500993">
            <w:pPr>
              <w:jc w:val="center"/>
              <w:rPr>
                <w:sz w:val="20"/>
                <w:szCs w:val="20"/>
              </w:rPr>
            </w:pPr>
          </w:p>
          <w:p w14:paraId="6105D4A3" w14:textId="549F0148" w:rsidR="00A74CB5" w:rsidRPr="0086205A" w:rsidRDefault="00A74CB5" w:rsidP="00500993">
            <w:pPr>
              <w:jc w:val="center"/>
              <w:rPr>
                <w:sz w:val="20"/>
                <w:szCs w:val="20"/>
              </w:rPr>
            </w:pPr>
          </w:p>
          <w:p w14:paraId="73011346" w14:textId="0B4D68C2" w:rsidR="00F900AD" w:rsidRPr="0086205A" w:rsidRDefault="00F900AD" w:rsidP="00500993">
            <w:pPr>
              <w:jc w:val="center"/>
              <w:rPr>
                <w:sz w:val="20"/>
                <w:szCs w:val="20"/>
              </w:rPr>
            </w:pPr>
          </w:p>
          <w:p w14:paraId="33B88590" w14:textId="48E8A9CC" w:rsidR="00F900AD" w:rsidRPr="0086205A" w:rsidRDefault="00F900AD" w:rsidP="00500993">
            <w:pPr>
              <w:jc w:val="center"/>
              <w:rPr>
                <w:sz w:val="20"/>
                <w:szCs w:val="20"/>
              </w:rPr>
            </w:pPr>
          </w:p>
          <w:p w14:paraId="20C6D1B3" w14:textId="06678AA9" w:rsidR="00F900AD" w:rsidRPr="0086205A" w:rsidRDefault="00F900AD" w:rsidP="00500993">
            <w:pPr>
              <w:jc w:val="center"/>
              <w:rPr>
                <w:sz w:val="20"/>
                <w:szCs w:val="20"/>
              </w:rPr>
            </w:pPr>
          </w:p>
          <w:p w14:paraId="4D3F2593" w14:textId="0A914A61" w:rsidR="00F900AD" w:rsidRPr="0086205A" w:rsidRDefault="00F900AD" w:rsidP="00500993">
            <w:pPr>
              <w:jc w:val="center"/>
              <w:rPr>
                <w:sz w:val="20"/>
                <w:szCs w:val="20"/>
              </w:rPr>
            </w:pPr>
          </w:p>
          <w:p w14:paraId="02DF13C7" w14:textId="43067709" w:rsidR="00F900AD" w:rsidRPr="0086205A" w:rsidRDefault="00F900AD" w:rsidP="00500993">
            <w:pPr>
              <w:jc w:val="center"/>
              <w:rPr>
                <w:sz w:val="20"/>
                <w:szCs w:val="20"/>
              </w:rPr>
            </w:pPr>
          </w:p>
          <w:p w14:paraId="6A116185" w14:textId="37D72693" w:rsidR="00F900AD" w:rsidRPr="0086205A" w:rsidRDefault="00F900AD" w:rsidP="00500993">
            <w:pPr>
              <w:jc w:val="center"/>
              <w:rPr>
                <w:sz w:val="20"/>
                <w:szCs w:val="20"/>
              </w:rPr>
            </w:pPr>
          </w:p>
          <w:p w14:paraId="53EFA786" w14:textId="2BFA9C84" w:rsidR="00F900AD" w:rsidRPr="0086205A" w:rsidRDefault="00F900AD" w:rsidP="00500993">
            <w:pPr>
              <w:jc w:val="center"/>
              <w:rPr>
                <w:sz w:val="20"/>
                <w:szCs w:val="20"/>
              </w:rPr>
            </w:pPr>
          </w:p>
          <w:p w14:paraId="48534FD1" w14:textId="3F29D2ED" w:rsidR="00F900AD" w:rsidRPr="0086205A" w:rsidRDefault="00F900AD" w:rsidP="00500993">
            <w:pPr>
              <w:jc w:val="center"/>
              <w:rPr>
                <w:sz w:val="20"/>
                <w:szCs w:val="20"/>
              </w:rPr>
            </w:pPr>
          </w:p>
          <w:p w14:paraId="428DAB4F" w14:textId="4FF1CE0A" w:rsidR="00F900AD" w:rsidRPr="0086205A" w:rsidRDefault="00F900AD" w:rsidP="00500993">
            <w:pPr>
              <w:jc w:val="center"/>
              <w:rPr>
                <w:sz w:val="20"/>
                <w:szCs w:val="20"/>
              </w:rPr>
            </w:pPr>
          </w:p>
          <w:p w14:paraId="0A7A3565" w14:textId="0D5F1C6A" w:rsidR="00F900AD" w:rsidRPr="0086205A" w:rsidRDefault="00F900AD" w:rsidP="00500993">
            <w:pPr>
              <w:jc w:val="center"/>
              <w:rPr>
                <w:sz w:val="20"/>
                <w:szCs w:val="20"/>
              </w:rPr>
            </w:pPr>
          </w:p>
          <w:p w14:paraId="14D1D53E" w14:textId="50EE70FB" w:rsidR="00F900AD" w:rsidRPr="0086205A" w:rsidRDefault="00F900AD" w:rsidP="00500993">
            <w:pPr>
              <w:jc w:val="center"/>
              <w:rPr>
                <w:sz w:val="20"/>
                <w:szCs w:val="20"/>
              </w:rPr>
            </w:pPr>
          </w:p>
          <w:p w14:paraId="667135A2" w14:textId="202369A3" w:rsidR="00F900AD" w:rsidRPr="0086205A" w:rsidRDefault="00F900AD" w:rsidP="00500993">
            <w:pPr>
              <w:jc w:val="center"/>
              <w:rPr>
                <w:sz w:val="20"/>
                <w:szCs w:val="20"/>
              </w:rPr>
            </w:pPr>
          </w:p>
          <w:p w14:paraId="09984745" w14:textId="31F2C642" w:rsidR="00F900AD" w:rsidRPr="0086205A" w:rsidRDefault="00F900AD" w:rsidP="00500993">
            <w:pPr>
              <w:jc w:val="center"/>
              <w:rPr>
                <w:sz w:val="20"/>
                <w:szCs w:val="20"/>
              </w:rPr>
            </w:pPr>
          </w:p>
          <w:p w14:paraId="49ACA18D" w14:textId="7EBE7450" w:rsidR="00F900AD" w:rsidRPr="0086205A" w:rsidRDefault="00F900AD" w:rsidP="00500993">
            <w:pPr>
              <w:jc w:val="center"/>
              <w:rPr>
                <w:sz w:val="20"/>
                <w:szCs w:val="20"/>
              </w:rPr>
            </w:pPr>
          </w:p>
          <w:p w14:paraId="6B8115F3" w14:textId="5233F2E7" w:rsidR="00F900AD" w:rsidRPr="0086205A" w:rsidRDefault="00F900AD" w:rsidP="00500993">
            <w:pPr>
              <w:jc w:val="center"/>
              <w:rPr>
                <w:sz w:val="20"/>
                <w:szCs w:val="20"/>
              </w:rPr>
            </w:pPr>
          </w:p>
          <w:p w14:paraId="2DFA69DA" w14:textId="7ABB932E" w:rsidR="00F900AD" w:rsidRPr="0086205A" w:rsidRDefault="00F900AD" w:rsidP="00500993">
            <w:pPr>
              <w:jc w:val="center"/>
              <w:rPr>
                <w:sz w:val="20"/>
                <w:szCs w:val="20"/>
              </w:rPr>
            </w:pPr>
          </w:p>
          <w:p w14:paraId="090A3464" w14:textId="67888A5C" w:rsidR="00F900AD" w:rsidRPr="0086205A" w:rsidRDefault="00F900AD" w:rsidP="00500993">
            <w:pPr>
              <w:jc w:val="center"/>
              <w:rPr>
                <w:sz w:val="20"/>
                <w:szCs w:val="20"/>
              </w:rPr>
            </w:pPr>
          </w:p>
          <w:p w14:paraId="7C30E7CD" w14:textId="7B399164" w:rsidR="00F900AD" w:rsidRPr="0086205A" w:rsidRDefault="00F900AD" w:rsidP="00500993">
            <w:pPr>
              <w:jc w:val="center"/>
              <w:rPr>
                <w:sz w:val="20"/>
                <w:szCs w:val="20"/>
              </w:rPr>
            </w:pPr>
          </w:p>
          <w:p w14:paraId="6A8B9526" w14:textId="07E5BB55" w:rsidR="00F900AD" w:rsidRPr="0086205A" w:rsidRDefault="00F900AD" w:rsidP="00500993">
            <w:pPr>
              <w:jc w:val="center"/>
              <w:rPr>
                <w:sz w:val="20"/>
                <w:szCs w:val="20"/>
              </w:rPr>
            </w:pPr>
          </w:p>
          <w:p w14:paraId="13506E45" w14:textId="0FA2FDFF" w:rsidR="00F900AD" w:rsidRPr="0086205A" w:rsidRDefault="00F900AD" w:rsidP="00500993">
            <w:pPr>
              <w:jc w:val="center"/>
              <w:rPr>
                <w:sz w:val="20"/>
                <w:szCs w:val="20"/>
              </w:rPr>
            </w:pPr>
          </w:p>
          <w:p w14:paraId="7AF6EA90" w14:textId="6D9188BA" w:rsidR="00F900AD" w:rsidRPr="0086205A" w:rsidRDefault="00F900AD" w:rsidP="00500993">
            <w:pPr>
              <w:jc w:val="center"/>
              <w:rPr>
                <w:sz w:val="20"/>
                <w:szCs w:val="20"/>
              </w:rPr>
            </w:pPr>
          </w:p>
          <w:p w14:paraId="03372F80" w14:textId="7725F293" w:rsidR="00F900AD" w:rsidRPr="0086205A" w:rsidRDefault="00F900AD" w:rsidP="00500993">
            <w:pPr>
              <w:jc w:val="center"/>
              <w:rPr>
                <w:sz w:val="20"/>
                <w:szCs w:val="20"/>
              </w:rPr>
            </w:pPr>
          </w:p>
          <w:p w14:paraId="05D7F0A3" w14:textId="483751BD" w:rsidR="00F900AD" w:rsidRPr="0086205A" w:rsidRDefault="00F900AD" w:rsidP="00500993">
            <w:pPr>
              <w:jc w:val="center"/>
              <w:rPr>
                <w:sz w:val="20"/>
                <w:szCs w:val="20"/>
              </w:rPr>
            </w:pPr>
          </w:p>
          <w:p w14:paraId="0D47A62A" w14:textId="10BE5F52" w:rsidR="00F900AD" w:rsidRPr="0086205A" w:rsidRDefault="00F900AD" w:rsidP="00500993">
            <w:pPr>
              <w:jc w:val="center"/>
              <w:rPr>
                <w:sz w:val="20"/>
                <w:szCs w:val="20"/>
              </w:rPr>
            </w:pPr>
          </w:p>
          <w:p w14:paraId="725B79E5" w14:textId="3A602D5E" w:rsidR="00F900AD" w:rsidRPr="0086205A" w:rsidRDefault="00F900AD" w:rsidP="00500993">
            <w:pPr>
              <w:jc w:val="center"/>
              <w:rPr>
                <w:sz w:val="20"/>
                <w:szCs w:val="20"/>
              </w:rPr>
            </w:pPr>
          </w:p>
          <w:p w14:paraId="16B94DA3" w14:textId="5DE41B90" w:rsidR="00F900AD" w:rsidRPr="0086205A" w:rsidRDefault="00F900AD" w:rsidP="00500993">
            <w:pPr>
              <w:jc w:val="center"/>
              <w:rPr>
                <w:sz w:val="20"/>
                <w:szCs w:val="20"/>
              </w:rPr>
            </w:pPr>
          </w:p>
          <w:p w14:paraId="130249BE" w14:textId="59D3BD1D" w:rsidR="00F900AD" w:rsidRPr="0086205A" w:rsidRDefault="00F900AD" w:rsidP="00500993">
            <w:pPr>
              <w:jc w:val="center"/>
              <w:rPr>
                <w:sz w:val="20"/>
                <w:szCs w:val="20"/>
              </w:rPr>
            </w:pPr>
          </w:p>
          <w:p w14:paraId="2B0AD921" w14:textId="5A38876D" w:rsidR="00F900AD" w:rsidRPr="0086205A" w:rsidRDefault="00F900AD" w:rsidP="00500993">
            <w:pPr>
              <w:jc w:val="center"/>
              <w:rPr>
                <w:sz w:val="20"/>
                <w:szCs w:val="20"/>
              </w:rPr>
            </w:pPr>
          </w:p>
          <w:p w14:paraId="45B04287" w14:textId="15F51E65" w:rsidR="00F900AD" w:rsidRPr="0086205A" w:rsidRDefault="00F900AD" w:rsidP="00500993">
            <w:pPr>
              <w:jc w:val="center"/>
              <w:rPr>
                <w:sz w:val="20"/>
                <w:szCs w:val="20"/>
              </w:rPr>
            </w:pPr>
          </w:p>
          <w:p w14:paraId="779BCB00" w14:textId="2EC7B5B0" w:rsidR="00F900AD" w:rsidRPr="0086205A" w:rsidRDefault="00F900AD" w:rsidP="00500993">
            <w:pPr>
              <w:jc w:val="center"/>
              <w:rPr>
                <w:sz w:val="20"/>
                <w:szCs w:val="20"/>
              </w:rPr>
            </w:pPr>
          </w:p>
          <w:p w14:paraId="3E91EFFD" w14:textId="7FB08896" w:rsidR="00F900AD" w:rsidRPr="0086205A" w:rsidRDefault="00F900AD" w:rsidP="00500993">
            <w:pPr>
              <w:jc w:val="center"/>
              <w:rPr>
                <w:sz w:val="20"/>
                <w:szCs w:val="20"/>
              </w:rPr>
            </w:pPr>
          </w:p>
          <w:p w14:paraId="3274CDDE" w14:textId="460A7C5D" w:rsidR="00F900AD" w:rsidRPr="0086205A" w:rsidRDefault="00F900AD" w:rsidP="00500993">
            <w:pPr>
              <w:jc w:val="center"/>
              <w:rPr>
                <w:sz w:val="20"/>
                <w:szCs w:val="20"/>
              </w:rPr>
            </w:pPr>
          </w:p>
          <w:p w14:paraId="1B51D6E7" w14:textId="2DAE0A9A" w:rsidR="00F900AD" w:rsidRPr="0086205A" w:rsidRDefault="00F900AD" w:rsidP="00500993">
            <w:pPr>
              <w:jc w:val="center"/>
              <w:rPr>
                <w:sz w:val="20"/>
                <w:szCs w:val="20"/>
              </w:rPr>
            </w:pPr>
          </w:p>
          <w:p w14:paraId="08D96FA5" w14:textId="189CBB2D" w:rsidR="00F900AD" w:rsidRPr="0086205A" w:rsidRDefault="00F900AD" w:rsidP="00500993">
            <w:pPr>
              <w:jc w:val="center"/>
              <w:rPr>
                <w:sz w:val="20"/>
                <w:szCs w:val="20"/>
              </w:rPr>
            </w:pPr>
          </w:p>
          <w:p w14:paraId="4FC56398" w14:textId="628AAB8A" w:rsidR="00F900AD" w:rsidRPr="0086205A" w:rsidRDefault="00F900AD" w:rsidP="00500993">
            <w:pPr>
              <w:jc w:val="center"/>
              <w:rPr>
                <w:sz w:val="20"/>
                <w:szCs w:val="20"/>
              </w:rPr>
            </w:pPr>
          </w:p>
          <w:p w14:paraId="7CE3A77E" w14:textId="449D8F39" w:rsidR="00F900AD" w:rsidRPr="0086205A" w:rsidRDefault="00F900AD" w:rsidP="00500993">
            <w:pPr>
              <w:jc w:val="center"/>
              <w:rPr>
                <w:sz w:val="20"/>
                <w:szCs w:val="20"/>
              </w:rPr>
            </w:pPr>
          </w:p>
          <w:p w14:paraId="6B8C60AF" w14:textId="036617C2" w:rsidR="00F900AD" w:rsidRPr="0086205A" w:rsidRDefault="00F900AD" w:rsidP="00500993">
            <w:pPr>
              <w:jc w:val="center"/>
              <w:rPr>
                <w:sz w:val="20"/>
                <w:szCs w:val="20"/>
              </w:rPr>
            </w:pPr>
          </w:p>
          <w:p w14:paraId="7EAA1C74" w14:textId="5F128A12" w:rsidR="00F900AD" w:rsidRPr="0086205A" w:rsidRDefault="00F900AD" w:rsidP="00500993">
            <w:pPr>
              <w:jc w:val="center"/>
              <w:rPr>
                <w:sz w:val="20"/>
                <w:szCs w:val="20"/>
              </w:rPr>
            </w:pPr>
          </w:p>
          <w:p w14:paraId="6547BF29" w14:textId="0C7D73F2" w:rsidR="00F900AD" w:rsidRPr="0086205A" w:rsidRDefault="00F900AD" w:rsidP="00500993">
            <w:pPr>
              <w:jc w:val="center"/>
              <w:rPr>
                <w:sz w:val="20"/>
                <w:szCs w:val="20"/>
              </w:rPr>
            </w:pPr>
          </w:p>
          <w:p w14:paraId="43D5BB8B" w14:textId="798898E9" w:rsidR="00F900AD" w:rsidRPr="0086205A" w:rsidRDefault="00F900AD" w:rsidP="00500993">
            <w:pPr>
              <w:jc w:val="center"/>
              <w:rPr>
                <w:sz w:val="20"/>
                <w:szCs w:val="20"/>
              </w:rPr>
            </w:pPr>
          </w:p>
          <w:p w14:paraId="085F258C" w14:textId="45302BEC" w:rsidR="00F900AD" w:rsidRPr="0086205A" w:rsidRDefault="00F900AD" w:rsidP="00500993">
            <w:pPr>
              <w:jc w:val="center"/>
              <w:rPr>
                <w:sz w:val="20"/>
                <w:szCs w:val="20"/>
              </w:rPr>
            </w:pPr>
          </w:p>
          <w:p w14:paraId="6411E22F" w14:textId="1D1F2308" w:rsidR="00F900AD" w:rsidRPr="0086205A" w:rsidRDefault="00F900AD" w:rsidP="00500993">
            <w:pPr>
              <w:jc w:val="center"/>
              <w:rPr>
                <w:sz w:val="20"/>
                <w:szCs w:val="20"/>
              </w:rPr>
            </w:pPr>
          </w:p>
          <w:p w14:paraId="4E8FAA58" w14:textId="7886D3E6" w:rsidR="00F900AD" w:rsidRPr="0086205A" w:rsidRDefault="00F900AD" w:rsidP="00500993">
            <w:pPr>
              <w:jc w:val="center"/>
              <w:rPr>
                <w:sz w:val="20"/>
                <w:szCs w:val="20"/>
              </w:rPr>
            </w:pPr>
          </w:p>
          <w:p w14:paraId="677C07E7" w14:textId="1C4811BF" w:rsidR="00F900AD" w:rsidRPr="0086205A" w:rsidRDefault="00F900AD" w:rsidP="00500993">
            <w:pPr>
              <w:jc w:val="center"/>
              <w:rPr>
                <w:sz w:val="20"/>
                <w:szCs w:val="20"/>
              </w:rPr>
            </w:pPr>
          </w:p>
          <w:p w14:paraId="13DD8449" w14:textId="26CD5416" w:rsidR="00F900AD" w:rsidRPr="0086205A" w:rsidRDefault="00F900AD" w:rsidP="00500993">
            <w:pPr>
              <w:jc w:val="center"/>
              <w:rPr>
                <w:sz w:val="20"/>
                <w:szCs w:val="20"/>
              </w:rPr>
            </w:pPr>
          </w:p>
          <w:p w14:paraId="2E1F8BA3" w14:textId="77777777" w:rsidR="007B0E08" w:rsidRPr="0086205A" w:rsidRDefault="007B0E08" w:rsidP="00500993">
            <w:pPr>
              <w:jc w:val="center"/>
              <w:rPr>
                <w:sz w:val="20"/>
                <w:szCs w:val="20"/>
              </w:rPr>
            </w:pPr>
          </w:p>
          <w:p w14:paraId="174181F2" w14:textId="4722DEE1" w:rsidR="00F900AD" w:rsidRPr="0086205A" w:rsidRDefault="00F900AD" w:rsidP="00500993">
            <w:pPr>
              <w:jc w:val="center"/>
              <w:rPr>
                <w:sz w:val="20"/>
                <w:szCs w:val="20"/>
              </w:rPr>
            </w:pPr>
          </w:p>
          <w:p w14:paraId="1FCD3FE6" w14:textId="77777777" w:rsidR="00F900AD" w:rsidRPr="0086205A" w:rsidRDefault="00F900AD" w:rsidP="00500993">
            <w:pPr>
              <w:jc w:val="center"/>
              <w:rPr>
                <w:sz w:val="20"/>
                <w:szCs w:val="20"/>
              </w:rPr>
            </w:pPr>
          </w:p>
          <w:p w14:paraId="2882DB04" w14:textId="3F18F867" w:rsidR="00A74CB5" w:rsidRPr="0086205A" w:rsidRDefault="00A74CB5" w:rsidP="00500993">
            <w:pPr>
              <w:jc w:val="center"/>
              <w:rPr>
                <w:sz w:val="20"/>
                <w:szCs w:val="20"/>
              </w:rPr>
            </w:pPr>
          </w:p>
          <w:p w14:paraId="70C7441E" w14:textId="5FD43A4E" w:rsidR="00A74CB5" w:rsidRPr="0086205A" w:rsidRDefault="00A74CB5" w:rsidP="00500993">
            <w:pPr>
              <w:jc w:val="center"/>
              <w:rPr>
                <w:sz w:val="20"/>
                <w:szCs w:val="20"/>
              </w:rPr>
            </w:pPr>
            <w:r w:rsidRPr="0086205A">
              <w:rPr>
                <w:sz w:val="20"/>
                <w:szCs w:val="20"/>
              </w:rPr>
              <w:t>483/2001</w:t>
            </w:r>
          </w:p>
          <w:p w14:paraId="19C63682" w14:textId="77777777" w:rsidR="00A74CB5" w:rsidRPr="0086205A" w:rsidRDefault="00A74CB5" w:rsidP="00500993">
            <w:pPr>
              <w:jc w:val="center"/>
              <w:rPr>
                <w:sz w:val="20"/>
                <w:szCs w:val="20"/>
              </w:rPr>
            </w:pPr>
            <w:r w:rsidRPr="0086205A">
              <w:rPr>
                <w:sz w:val="20"/>
                <w:szCs w:val="20"/>
              </w:rPr>
              <w:t xml:space="preserve"> </w:t>
            </w:r>
          </w:p>
          <w:p w14:paraId="67EA5CB9" w14:textId="77777777" w:rsidR="00A74CB5" w:rsidRPr="0086205A" w:rsidRDefault="00A74CB5" w:rsidP="00500993">
            <w:pPr>
              <w:jc w:val="center"/>
              <w:rPr>
                <w:sz w:val="20"/>
                <w:szCs w:val="20"/>
              </w:rPr>
            </w:pPr>
          </w:p>
          <w:p w14:paraId="197BD359" w14:textId="77777777" w:rsidR="00A74CB5" w:rsidRPr="0086205A" w:rsidRDefault="00A74CB5" w:rsidP="00500993">
            <w:pPr>
              <w:jc w:val="center"/>
              <w:rPr>
                <w:sz w:val="20"/>
                <w:szCs w:val="20"/>
              </w:rPr>
            </w:pPr>
          </w:p>
          <w:p w14:paraId="6AAEFC61" w14:textId="77777777" w:rsidR="00A74CB5" w:rsidRPr="0086205A" w:rsidRDefault="00A74CB5" w:rsidP="00500993">
            <w:pPr>
              <w:jc w:val="center"/>
              <w:rPr>
                <w:sz w:val="20"/>
                <w:szCs w:val="20"/>
              </w:rPr>
            </w:pPr>
          </w:p>
          <w:p w14:paraId="6A3EAC23" w14:textId="77777777" w:rsidR="00A74CB5" w:rsidRPr="0086205A" w:rsidRDefault="00A74CB5" w:rsidP="00500993">
            <w:pPr>
              <w:jc w:val="center"/>
              <w:rPr>
                <w:sz w:val="20"/>
                <w:szCs w:val="20"/>
              </w:rPr>
            </w:pPr>
          </w:p>
          <w:p w14:paraId="64908D4D" w14:textId="77777777" w:rsidR="00A74CB5" w:rsidRPr="0086205A" w:rsidRDefault="00A74CB5" w:rsidP="00500993">
            <w:pPr>
              <w:jc w:val="center"/>
              <w:rPr>
                <w:sz w:val="20"/>
                <w:szCs w:val="20"/>
              </w:rPr>
            </w:pPr>
          </w:p>
          <w:p w14:paraId="71B86074" w14:textId="77777777" w:rsidR="00A74CB5" w:rsidRPr="0086205A" w:rsidRDefault="00A74CB5" w:rsidP="00500993">
            <w:pPr>
              <w:jc w:val="center"/>
              <w:rPr>
                <w:sz w:val="20"/>
                <w:szCs w:val="20"/>
              </w:rPr>
            </w:pPr>
          </w:p>
          <w:p w14:paraId="6ACF3016" w14:textId="77777777" w:rsidR="00A74CB5" w:rsidRPr="0086205A" w:rsidRDefault="00A74CB5" w:rsidP="00500993">
            <w:pPr>
              <w:jc w:val="center"/>
              <w:rPr>
                <w:sz w:val="20"/>
                <w:szCs w:val="20"/>
              </w:rPr>
            </w:pPr>
          </w:p>
          <w:p w14:paraId="474E7BBF" w14:textId="77777777" w:rsidR="00A74CB5" w:rsidRPr="0086205A" w:rsidRDefault="00A74CB5" w:rsidP="00500993">
            <w:pPr>
              <w:jc w:val="center"/>
              <w:rPr>
                <w:sz w:val="20"/>
                <w:szCs w:val="20"/>
              </w:rPr>
            </w:pPr>
          </w:p>
          <w:p w14:paraId="36964FC1" w14:textId="77777777" w:rsidR="00A74CB5" w:rsidRPr="0086205A" w:rsidRDefault="00A74CB5" w:rsidP="00500993">
            <w:pPr>
              <w:jc w:val="center"/>
              <w:rPr>
                <w:sz w:val="20"/>
                <w:szCs w:val="20"/>
              </w:rPr>
            </w:pPr>
          </w:p>
          <w:p w14:paraId="63C35AC4" w14:textId="77777777" w:rsidR="00A74CB5" w:rsidRPr="0086205A" w:rsidRDefault="00A74CB5" w:rsidP="00500993">
            <w:pPr>
              <w:jc w:val="center"/>
              <w:rPr>
                <w:sz w:val="20"/>
                <w:szCs w:val="20"/>
              </w:rPr>
            </w:pPr>
          </w:p>
          <w:p w14:paraId="5D6FA64B" w14:textId="77777777" w:rsidR="00A74CB5" w:rsidRPr="0086205A" w:rsidRDefault="00A74CB5" w:rsidP="00500993">
            <w:pPr>
              <w:jc w:val="center"/>
              <w:rPr>
                <w:sz w:val="20"/>
                <w:szCs w:val="20"/>
              </w:rPr>
            </w:pPr>
          </w:p>
          <w:p w14:paraId="19B4F0F6" w14:textId="77777777" w:rsidR="00A74CB5" w:rsidRPr="0086205A" w:rsidRDefault="00A74CB5" w:rsidP="00500993">
            <w:pPr>
              <w:jc w:val="center"/>
              <w:rPr>
                <w:sz w:val="20"/>
                <w:szCs w:val="20"/>
              </w:rPr>
            </w:pPr>
          </w:p>
          <w:p w14:paraId="0BE24077" w14:textId="77777777" w:rsidR="00A74CB5" w:rsidRPr="0086205A" w:rsidRDefault="00A74CB5" w:rsidP="00500993">
            <w:pPr>
              <w:jc w:val="center"/>
              <w:rPr>
                <w:sz w:val="20"/>
                <w:szCs w:val="20"/>
              </w:rPr>
            </w:pPr>
          </w:p>
          <w:p w14:paraId="4AFE51A6" w14:textId="77777777" w:rsidR="00A74CB5" w:rsidRPr="0086205A" w:rsidRDefault="00A74CB5" w:rsidP="00500993">
            <w:pPr>
              <w:jc w:val="center"/>
              <w:rPr>
                <w:sz w:val="20"/>
                <w:szCs w:val="20"/>
              </w:rPr>
            </w:pPr>
          </w:p>
          <w:p w14:paraId="666917B9" w14:textId="77777777" w:rsidR="00A74CB5" w:rsidRPr="0086205A" w:rsidRDefault="00A74CB5" w:rsidP="00500993">
            <w:pPr>
              <w:jc w:val="center"/>
              <w:rPr>
                <w:sz w:val="20"/>
                <w:szCs w:val="20"/>
              </w:rPr>
            </w:pPr>
          </w:p>
          <w:p w14:paraId="7921F51E" w14:textId="77777777" w:rsidR="00A74CB5" w:rsidRPr="0086205A" w:rsidRDefault="00A74CB5" w:rsidP="00500993">
            <w:pPr>
              <w:jc w:val="center"/>
              <w:rPr>
                <w:sz w:val="20"/>
                <w:szCs w:val="20"/>
              </w:rPr>
            </w:pPr>
          </w:p>
          <w:p w14:paraId="22A79A59" w14:textId="77777777" w:rsidR="00A74CB5" w:rsidRPr="0086205A" w:rsidRDefault="00A74CB5" w:rsidP="00500993">
            <w:pPr>
              <w:jc w:val="center"/>
              <w:rPr>
                <w:sz w:val="20"/>
                <w:szCs w:val="20"/>
              </w:rPr>
            </w:pPr>
          </w:p>
          <w:p w14:paraId="7A179CD5" w14:textId="77777777" w:rsidR="00A74CB5" w:rsidRPr="0086205A" w:rsidRDefault="00A74CB5" w:rsidP="00500993">
            <w:pPr>
              <w:jc w:val="center"/>
              <w:rPr>
                <w:sz w:val="20"/>
                <w:szCs w:val="20"/>
              </w:rPr>
            </w:pPr>
          </w:p>
          <w:p w14:paraId="5E550970" w14:textId="77777777" w:rsidR="00A74CB5" w:rsidRPr="0086205A" w:rsidRDefault="00A74CB5" w:rsidP="00500993">
            <w:pPr>
              <w:jc w:val="center"/>
              <w:rPr>
                <w:sz w:val="20"/>
                <w:szCs w:val="20"/>
              </w:rPr>
            </w:pPr>
          </w:p>
          <w:p w14:paraId="2E05F022" w14:textId="77777777" w:rsidR="00A74CB5" w:rsidRPr="0086205A" w:rsidRDefault="00A74CB5" w:rsidP="00500993">
            <w:pPr>
              <w:jc w:val="center"/>
              <w:rPr>
                <w:sz w:val="20"/>
                <w:szCs w:val="20"/>
              </w:rPr>
            </w:pPr>
          </w:p>
          <w:p w14:paraId="439BF7A8" w14:textId="77777777" w:rsidR="00A74CB5" w:rsidRPr="0086205A" w:rsidRDefault="00A74CB5" w:rsidP="00500993">
            <w:pPr>
              <w:jc w:val="center"/>
              <w:rPr>
                <w:sz w:val="20"/>
                <w:szCs w:val="20"/>
              </w:rPr>
            </w:pPr>
          </w:p>
          <w:p w14:paraId="163D8415" w14:textId="77777777" w:rsidR="00A74CB5" w:rsidRPr="0086205A" w:rsidRDefault="00A74CB5" w:rsidP="00500993">
            <w:pPr>
              <w:jc w:val="center"/>
              <w:rPr>
                <w:sz w:val="20"/>
                <w:szCs w:val="20"/>
              </w:rPr>
            </w:pPr>
          </w:p>
          <w:p w14:paraId="34696DF4" w14:textId="77777777" w:rsidR="00A74CB5" w:rsidRPr="0086205A" w:rsidRDefault="00A74CB5" w:rsidP="00500993">
            <w:pPr>
              <w:jc w:val="center"/>
              <w:rPr>
                <w:sz w:val="20"/>
                <w:szCs w:val="20"/>
              </w:rPr>
            </w:pPr>
          </w:p>
          <w:p w14:paraId="79E51C50" w14:textId="77777777" w:rsidR="00A74CB5" w:rsidRPr="0086205A" w:rsidRDefault="00A74CB5" w:rsidP="00500993">
            <w:pPr>
              <w:jc w:val="center"/>
              <w:rPr>
                <w:sz w:val="20"/>
                <w:szCs w:val="20"/>
              </w:rPr>
            </w:pPr>
          </w:p>
          <w:p w14:paraId="291104C4" w14:textId="77777777" w:rsidR="00A74CB5" w:rsidRPr="0086205A" w:rsidRDefault="00A74CB5" w:rsidP="00500993">
            <w:pPr>
              <w:jc w:val="center"/>
              <w:rPr>
                <w:sz w:val="20"/>
                <w:szCs w:val="20"/>
              </w:rPr>
            </w:pPr>
          </w:p>
          <w:p w14:paraId="11CBE70B" w14:textId="77777777" w:rsidR="00A74CB5" w:rsidRPr="0086205A" w:rsidRDefault="00A74CB5" w:rsidP="00500993">
            <w:pPr>
              <w:jc w:val="center"/>
              <w:rPr>
                <w:sz w:val="20"/>
                <w:szCs w:val="20"/>
              </w:rPr>
            </w:pPr>
          </w:p>
          <w:p w14:paraId="2A8CB897" w14:textId="77777777" w:rsidR="00A74CB5" w:rsidRPr="0086205A" w:rsidRDefault="00A74CB5" w:rsidP="00500993">
            <w:pPr>
              <w:jc w:val="center"/>
              <w:rPr>
                <w:sz w:val="20"/>
                <w:szCs w:val="20"/>
              </w:rPr>
            </w:pPr>
          </w:p>
          <w:p w14:paraId="6651A99B" w14:textId="77777777" w:rsidR="00A74CB5" w:rsidRPr="0086205A" w:rsidRDefault="00A74CB5" w:rsidP="00500993">
            <w:pPr>
              <w:jc w:val="center"/>
              <w:rPr>
                <w:sz w:val="20"/>
                <w:szCs w:val="20"/>
              </w:rPr>
            </w:pPr>
          </w:p>
          <w:p w14:paraId="50221330" w14:textId="77777777" w:rsidR="00A74CB5" w:rsidRPr="0086205A" w:rsidRDefault="00A74CB5" w:rsidP="00500993">
            <w:pPr>
              <w:jc w:val="center"/>
              <w:rPr>
                <w:sz w:val="20"/>
                <w:szCs w:val="20"/>
              </w:rPr>
            </w:pPr>
          </w:p>
          <w:p w14:paraId="216E156B" w14:textId="77777777" w:rsidR="00A74CB5" w:rsidRPr="0086205A" w:rsidRDefault="00A74CB5" w:rsidP="00500993">
            <w:pPr>
              <w:jc w:val="center"/>
              <w:rPr>
                <w:sz w:val="20"/>
                <w:szCs w:val="20"/>
              </w:rPr>
            </w:pPr>
          </w:p>
          <w:p w14:paraId="7A831F2B" w14:textId="77777777" w:rsidR="00A74CB5" w:rsidRPr="0086205A" w:rsidRDefault="00A74CB5" w:rsidP="00500993">
            <w:pPr>
              <w:jc w:val="center"/>
              <w:rPr>
                <w:sz w:val="20"/>
                <w:szCs w:val="20"/>
              </w:rPr>
            </w:pPr>
          </w:p>
          <w:p w14:paraId="775FD521" w14:textId="77777777" w:rsidR="00A74CB5" w:rsidRPr="0086205A" w:rsidRDefault="00A74CB5" w:rsidP="00500993">
            <w:pPr>
              <w:jc w:val="center"/>
              <w:rPr>
                <w:sz w:val="20"/>
                <w:szCs w:val="20"/>
              </w:rPr>
            </w:pPr>
          </w:p>
          <w:p w14:paraId="24473015" w14:textId="77777777" w:rsidR="00A74CB5" w:rsidRPr="0086205A" w:rsidRDefault="00A74CB5" w:rsidP="00500993">
            <w:pPr>
              <w:jc w:val="center"/>
              <w:rPr>
                <w:sz w:val="20"/>
                <w:szCs w:val="20"/>
              </w:rPr>
            </w:pPr>
          </w:p>
          <w:p w14:paraId="35307BEB" w14:textId="77777777" w:rsidR="00A74CB5" w:rsidRPr="0086205A" w:rsidRDefault="00A74CB5" w:rsidP="00500993">
            <w:pPr>
              <w:jc w:val="center"/>
              <w:rPr>
                <w:sz w:val="20"/>
                <w:szCs w:val="20"/>
              </w:rPr>
            </w:pPr>
          </w:p>
          <w:p w14:paraId="39CA057B" w14:textId="77777777" w:rsidR="00A74CB5" w:rsidRPr="0086205A" w:rsidRDefault="00A74CB5" w:rsidP="00500993">
            <w:pPr>
              <w:jc w:val="center"/>
              <w:rPr>
                <w:sz w:val="20"/>
                <w:szCs w:val="20"/>
              </w:rPr>
            </w:pPr>
          </w:p>
          <w:p w14:paraId="79AECD43" w14:textId="77777777" w:rsidR="00A74CB5" w:rsidRPr="0086205A" w:rsidRDefault="00A74CB5" w:rsidP="00500993">
            <w:pPr>
              <w:jc w:val="center"/>
              <w:rPr>
                <w:sz w:val="20"/>
                <w:szCs w:val="20"/>
              </w:rPr>
            </w:pPr>
          </w:p>
          <w:p w14:paraId="10DE2A31" w14:textId="77777777" w:rsidR="00A74CB5" w:rsidRPr="0086205A" w:rsidRDefault="00A74CB5" w:rsidP="00500993">
            <w:pPr>
              <w:jc w:val="center"/>
              <w:rPr>
                <w:sz w:val="20"/>
                <w:szCs w:val="20"/>
              </w:rPr>
            </w:pPr>
          </w:p>
          <w:p w14:paraId="442DDED7" w14:textId="77777777" w:rsidR="00A74CB5" w:rsidRPr="0086205A" w:rsidRDefault="00A74CB5" w:rsidP="00500993">
            <w:pPr>
              <w:jc w:val="center"/>
              <w:rPr>
                <w:sz w:val="20"/>
                <w:szCs w:val="20"/>
              </w:rPr>
            </w:pPr>
          </w:p>
          <w:p w14:paraId="4649BBD5" w14:textId="77777777" w:rsidR="00A74CB5" w:rsidRPr="0086205A" w:rsidRDefault="00A74CB5" w:rsidP="00500993">
            <w:pPr>
              <w:jc w:val="center"/>
              <w:rPr>
                <w:sz w:val="20"/>
                <w:szCs w:val="20"/>
              </w:rPr>
            </w:pPr>
          </w:p>
          <w:p w14:paraId="5D67F2DE" w14:textId="77777777" w:rsidR="00A74CB5" w:rsidRPr="0086205A" w:rsidRDefault="00A74CB5" w:rsidP="00500993">
            <w:pPr>
              <w:jc w:val="center"/>
              <w:rPr>
                <w:sz w:val="20"/>
                <w:szCs w:val="20"/>
              </w:rPr>
            </w:pPr>
          </w:p>
          <w:p w14:paraId="13BA8312" w14:textId="158C6775" w:rsidR="00A74CB5" w:rsidRPr="0086205A" w:rsidRDefault="00A74CB5" w:rsidP="00500993">
            <w:pPr>
              <w:rPr>
                <w:sz w:val="20"/>
                <w:szCs w:val="20"/>
              </w:rPr>
            </w:pPr>
            <w:r w:rsidRPr="0086205A">
              <w:rPr>
                <w:sz w:val="20"/>
                <w:szCs w:val="20"/>
              </w:rPr>
              <w:t>483/2001 a </w:t>
            </w:r>
            <w:r w:rsidRPr="0086205A">
              <w:rPr>
                <w:b/>
                <w:sz w:val="20"/>
                <w:szCs w:val="20"/>
              </w:rPr>
              <w:t>návrh zákona čl. I</w:t>
            </w:r>
          </w:p>
          <w:p w14:paraId="00BE9DFA" w14:textId="77777777" w:rsidR="00A74CB5" w:rsidRPr="0086205A" w:rsidRDefault="00A74CB5" w:rsidP="00500993">
            <w:pPr>
              <w:jc w:val="center"/>
              <w:rPr>
                <w:sz w:val="20"/>
                <w:szCs w:val="20"/>
              </w:rPr>
            </w:pPr>
          </w:p>
          <w:p w14:paraId="01BB45E0" w14:textId="6644BF36" w:rsidR="00A74CB5" w:rsidRPr="0086205A" w:rsidRDefault="00A74CB5" w:rsidP="00500993">
            <w:pPr>
              <w:jc w:val="center"/>
              <w:rPr>
                <w:sz w:val="20"/>
                <w:szCs w:val="20"/>
              </w:rPr>
            </w:pPr>
          </w:p>
          <w:p w14:paraId="7668598C" w14:textId="77777777" w:rsidR="00A74CB5" w:rsidRPr="0086205A" w:rsidRDefault="00A74CB5" w:rsidP="00500993">
            <w:pPr>
              <w:jc w:val="center"/>
              <w:rPr>
                <w:sz w:val="20"/>
                <w:szCs w:val="20"/>
              </w:rPr>
            </w:pPr>
          </w:p>
          <w:p w14:paraId="4C77ECCD" w14:textId="77777777" w:rsidR="00A74CB5" w:rsidRPr="0086205A" w:rsidRDefault="00A74CB5" w:rsidP="00500993">
            <w:pPr>
              <w:jc w:val="center"/>
              <w:rPr>
                <w:sz w:val="20"/>
                <w:szCs w:val="20"/>
              </w:rPr>
            </w:pPr>
          </w:p>
          <w:p w14:paraId="2A06AE6C" w14:textId="77777777" w:rsidR="00A74CB5" w:rsidRPr="0086205A" w:rsidRDefault="00A74CB5" w:rsidP="00500993">
            <w:pPr>
              <w:jc w:val="center"/>
              <w:rPr>
                <w:sz w:val="20"/>
                <w:szCs w:val="20"/>
              </w:rPr>
            </w:pPr>
          </w:p>
          <w:p w14:paraId="57AB834D" w14:textId="77777777" w:rsidR="00A74CB5" w:rsidRPr="0086205A" w:rsidRDefault="00A74CB5" w:rsidP="00500993">
            <w:pPr>
              <w:jc w:val="center"/>
              <w:rPr>
                <w:sz w:val="20"/>
                <w:szCs w:val="20"/>
              </w:rPr>
            </w:pPr>
          </w:p>
          <w:p w14:paraId="58492D3D" w14:textId="77777777" w:rsidR="00A74CB5" w:rsidRPr="0086205A" w:rsidRDefault="00A74CB5" w:rsidP="00500993">
            <w:pPr>
              <w:jc w:val="center"/>
              <w:rPr>
                <w:sz w:val="20"/>
                <w:szCs w:val="20"/>
              </w:rPr>
            </w:pPr>
          </w:p>
          <w:p w14:paraId="56EB4BD8" w14:textId="77777777" w:rsidR="00A74CB5" w:rsidRPr="0086205A" w:rsidRDefault="00A74CB5" w:rsidP="00500993">
            <w:pPr>
              <w:jc w:val="center"/>
              <w:rPr>
                <w:sz w:val="20"/>
                <w:szCs w:val="20"/>
              </w:rPr>
            </w:pPr>
          </w:p>
          <w:p w14:paraId="214F4936" w14:textId="77777777" w:rsidR="00A74CB5" w:rsidRPr="0086205A" w:rsidRDefault="00A74CB5" w:rsidP="00500993">
            <w:pPr>
              <w:jc w:val="center"/>
              <w:rPr>
                <w:i/>
                <w:sz w:val="20"/>
                <w:szCs w:val="20"/>
              </w:rPr>
            </w:pPr>
          </w:p>
          <w:p w14:paraId="005B990B" w14:textId="77777777" w:rsidR="00A74CB5" w:rsidRPr="0086205A" w:rsidRDefault="00A74CB5" w:rsidP="00500993">
            <w:pPr>
              <w:jc w:val="center"/>
              <w:rPr>
                <w:i/>
                <w:sz w:val="20"/>
                <w:szCs w:val="20"/>
              </w:rPr>
            </w:pPr>
          </w:p>
          <w:p w14:paraId="1F8EF7B2" w14:textId="77777777" w:rsidR="00A74CB5" w:rsidRPr="0086205A" w:rsidRDefault="00A74CB5" w:rsidP="00500993">
            <w:pPr>
              <w:jc w:val="center"/>
              <w:rPr>
                <w:i/>
                <w:sz w:val="20"/>
                <w:szCs w:val="20"/>
              </w:rPr>
            </w:pPr>
          </w:p>
          <w:p w14:paraId="2097F808" w14:textId="08A9CD04" w:rsidR="00A74CB5" w:rsidRPr="0086205A" w:rsidRDefault="00A74CB5" w:rsidP="00500993">
            <w:pPr>
              <w:jc w:val="center"/>
              <w:rPr>
                <w:i/>
                <w:sz w:val="20"/>
                <w:szCs w:val="20"/>
              </w:rPr>
            </w:pPr>
          </w:p>
          <w:p w14:paraId="752ACCBF" w14:textId="05FDA15E" w:rsidR="004509B2" w:rsidRPr="0086205A" w:rsidRDefault="004509B2" w:rsidP="00500993">
            <w:pPr>
              <w:jc w:val="center"/>
              <w:rPr>
                <w:i/>
                <w:sz w:val="20"/>
                <w:szCs w:val="20"/>
              </w:rPr>
            </w:pPr>
          </w:p>
          <w:p w14:paraId="6E244EDD" w14:textId="01F26B93" w:rsidR="004509B2" w:rsidRPr="0086205A" w:rsidRDefault="004509B2" w:rsidP="00500993">
            <w:pPr>
              <w:jc w:val="center"/>
              <w:rPr>
                <w:i/>
                <w:sz w:val="20"/>
                <w:szCs w:val="20"/>
              </w:rPr>
            </w:pPr>
          </w:p>
          <w:p w14:paraId="4C15A079" w14:textId="74BA1307" w:rsidR="004509B2" w:rsidRPr="0086205A" w:rsidRDefault="004509B2" w:rsidP="00500993">
            <w:pPr>
              <w:jc w:val="center"/>
              <w:rPr>
                <w:i/>
                <w:sz w:val="20"/>
                <w:szCs w:val="20"/>
              </w:rPr>
            </w:pPr>
          </w:p>
          <w:p w14:paraId="2178F8EB" w14:textId="27E33CE3" w:rsidR="004509B2" w:rsidRPr="0086205A" w:rsidRDefault="004509B2" w:rsidP="00500993">
            <w:pPr>
              <w:jc w:val="center"/>
              <w:rPr>
                <w:iCs/>
                <w:sz w:val="20"/>
                <w:szCs w:val="20"/>
              </w:rPr>
            </w:pPr>
            <w:r w:rsidRPr="0086205A">
              <w:rPr>
                <w:iCs/>
                <w:sz w:val="20"/>
                <w:szCs w:val="20"/>
              </w:rPr>
              <w:t>483/2001</w:t>
            </w:r>
          </w:p>
          <w:p w14:paraId="393B7B4C" w14:textId="39F5D452" w:rsidR="004509B2" w:rsidRPr="0086205A" w:rsidRDefault="004509B2" w:rsidP="00500993">
            <w:pPr>
              <w:jc w:val="center"/>
              <w:rPr>
                <w:i/>
                <w:sz w:val="20"/>
                <w:szCs w:val="20"/>
              </w:rPr>
            </w:pPr>
          </w:p>
          <w:p w14:paraId="26DF3318" w14:textId="5BB7E95F" w:rsidR="004509B2" w:rsidRPr="0086205A" w:rsidRDefault="004509B2" w:rsidP="00500993">
            <w:pPr>
              <w:jc w:val="center"/>
              <w:rPr>
                <w:i/>
                <w:sz w:val="20"/>
                <w:szCs w:val="20"/>
              </w:rPr>
            </w:pPr>
          </w:p>
          <w:p w14:paraId="3980D08E" w14:textId="1DCDB8C5" w:rsidR="004509B2" w:rsidRPr="0086205A" w:rsidRDefault="004509B2" w:rsidP="00500993">
            <w:pPr>
              <w:jc w:val="center"/>
              <w:rPr>
                <w:i/>
                <w:sz w:val="20"/>
                <w:szCs w:val="20"/>
              </w:rPr>
            </w:pPr>
          </w:p>
          <w:p w14:paraId="78362798" w14:textId="5099DDBD" w:rsidR="004509B2" w:rsidRPr="0086205A" w:rsidRDefault="004509B2" w:rsidP="00500993">
            <w:pPr>
              <w:jc w:val="center"/>
              <w:rPr>
                <w:i/>
                <w:sz w:val="20"/>
                <w:szCs w:val="20"/>
              </w:rPr>
            </w:pPr>
          </w:p>
          <w:p w14:paraId="39DC8EAD" w14:textId="5D5A55B8" w:rsidR="004509B2" w:rsidRPr="0086205A" w:rsidRDefault="004509B2" w:rsidP="00500993">
            <w:pPr>
              <w:jc w:val="center"/>
              <w:rPr>
                <w:i/>
                <w:sz w:val="20"/>
                <w:szCs w:val="20"/>
              </w:rPr>
            </w:pPr>
          </w:p>
          <w:p w14:paraId="6D9749A2" w14:textId="5FF0CB3A" w:rsidR="004509B2" w:rsidRPr="0086205A" w:rsidRDefault="004509B2" w:rsidP="00500993">
            <w:pPr>
              <w:jc w:val="center"/>
              <w:rPr>
                <w:i/>
                <w:sz w:val="20"/>
                <w:szCs w:val="20"/>
              </w:rPr>
            </w:pPr>
          </w:p>
          <w:p w14:paraId="33B1682E" w14:textId="37F68D12" w:rsidR="004509B2" w:rsidRPr="0086205A" w:rsidRDefault="004509B2" w:rsidP="00500993">
            <w:pPr>
              <w:jc w:val="center"/>
              <w:rPr>
                <w:i/>
                <w:sz w:val="20"/>
                <w:szCs w:val="20"/>
              </w:rPr>
            </w:pPr>
          </w:p>
          <w:p w14:paraId="088EB5A6" w14:textId="77777777" w:rsidR="004509B2" w:rsidRPr="0086205A" w:rsidRDefault="004509B2" w:rsidP="00500993">
            <w:pPr>
              <w:jc w:val="center"/>
              <w:rPr>
                <w:i/>
                <w:sz w:val="20"/>
                <w:szCs w:val="20"/>
              </w:rPr>
            </w:pPr>
          </w:p>
          <w:p w14:paraId="53B1DD49" w14:textId="60964191" w:rsidR="00A74CB5" w:rsidRPr="0086205A" w:rsidRDefault="00A74CB5" w:rsidP="00500993">
            <w:pPr>
              <w:jc w:val="center"/>
              <w:rPr>
                <w:i/>
                <w:sz w:val="20"/>
                <w:szCs w:val="20"/>
              </w:rPr>
            </w:pPr>
          </w:p>
          <w:p w14:paraId="7F5E3DE0" w14:textId="77777777" w:rsidR="00A74CB5" w:rsidRPr="0086205A" w:rsidRDefault="00A74CB5" w:rsidP="00500993">
            <w:pPr>
              <w:jc w:val="center"/>
              <w:rPr>
                <w:i/>
                <w:sz w:val="20"/>
                <w:szCs w:val="20"/>
              </w:rPr>
            </w:pPr>
          </w:p>
          <w:p w14:paraId="198C2ECC" w14:textId="1A86700B" w:rsidR="00A74CB5" w:rsidRPr="0086205A" w:rsidRDefault="00A74CB5" w:rsidP="00500993">
            <w:pPr>
              <w:jc w:val="center"/>
              <w:rPr>
                <w:i/>
                <w:sz w:val="20"/>
                <w:szCs w:val="20"/>
              </w:rPr>
            </w:pPr>
          </w:p>
          <w:p w14:paraId="32850CD8" w14:textId="77777777" w:rsidR="009D35C0" w:rsidRPr="0086205A" w:rsidRDefault="009D35C0" w:rsidP="00500993">
            <w:pPr>
              <w:jc w:val="center"/>
              <w:rPr>
                <w:i/>
                <w:sz w:val="20"/>
                <w:szCs w:val="20"/>
              </w:rPr>
            </w:pPr>
          </w:p>
          <w:p w14:paraId="695D211F" w14:textId="4562A2C6" w:rsidR="00A74CB5" w:rsidRPr="0086205A" w:rsidRDefault="00A74CB5" w:rsidP="00500993">
            <w:pPr>
              <w:jc w:val="center"/>
              <w:rPr>
                <w:sz w:val="20"/>
                <w:szCs w:val="20"/>
              </w:rPr>
            </w:pPr>
            <w:r w:rsidRPr="0086205A">
              <w:rPr>
                <w:b/>
                <w:sz w:val="20"/>
                <w:szCs w:val="20"/>
              </w:rPr>
              <w:t>návrh zákona čl. I</w:t>
            </w:r>
          </w:p>
          <w:p w14:paraId="722571A6" w14:textId="70918445" w:rsidR="00A74CB5" w:rsidRPr="0086205A" w:rsidRDefault="00A74CB5" w:rsidP="00500993">
            <w:pPr>
              <w:jc w:val="center"/>
              <w:rPr>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8532EF9" w14:textId="23A8AFDB" w:rsidR="00A74CB5" w:rsidRPr="0086205A" w:rsidRDefault="00A74CB5" w:rsidP="00500993">
            <w:pPr>
              <w:pStyle w:val="Normlny0"/>
              <w:jc w:val="center"/>
              <w:rPr>
                <w:b/>
              </w:rPr>
            </w:pPr>
            <w:r w:rsidRPr="0086205A">
              <w:rPr>
                <w:b/>
              </w:rPr>
              <w:lastRenderedPageBreak/>
              <w:t xml:space="preserve">§ 50 O 1 </w:t>
            </w:r>
          </w:p>
          <w:p w14:paraId="0B7FDEA1" w14:textId="77777777" w:rsidR="00A74CB5" w:rsidRPr="0086205A" w:rsidRDefault="00A74CB5" w:rsidP="00500993">
            <w:pPr>
              <w:pStyle w:val="Normlny0"/>
              <w:jc w:val="center"/>
            </w:pPr>
          </w:p>
          <w:p w14:paraId="59A43F6D" w14:textId="77777777" w:rsidR="00A74CB5" w:rsidRPr="0086205A" w:rsidRDefault="00A74CB5" w:rsidP="00500993">
            <w:pPr>
              <w:pStyle w:val="Normlny0"/>
              <w:jc w:val="center"/>
            </w:pPr>
          </w:p>
          <w:p w14:paraId="05BFE052" w14:textId="77777777" w:rsidR="00A74CB5" w:rsidRPr="0086205A" w:rsidRDefault="00A74CB5" w:rsidP="00500993">
            <w:pPr>
              <w:pStyle w:val="Normlny0"/>
              <w:jc w:val="center"/>
            </w:pPr>
          </w:p>
          <w:p w14:paraId="5383F34F" w14:textId="77777777" w:rsidR="00A74CB5" w:rsidRPr="0086205A" w:rsidRDefault="00A74CB5" w:rsidP="00500993">
            <w:pPr>
              <w:pStyle w:val="Normlny0"/>
              <w:jc w:val="center"/>
            </w:pPr>
          </w:p>
          <w:p w14:paraId="689E73F0" w14:textId="77777777" w:rsidR="00A74CB5" w:rsidRPr="0086205A" w:rsidRDefault="00A74CB5" w:rsidP="00500993">
            <w:pPr>
              <w:pStyle w:val="Normlny0"/>
              <w:jc w:val="center"/>
            </w:pPr>
          </w:p>
          <w:p w14:paraId="66D850CC" w14:textId="77777777" w:rsidR="00A74CB5" w:rsidRPr="0086205A" w:rsidRDefault="00A74CB5" w:rsidP="00500993">
            <w:pPr>
              <w:pStyle w:val="Normlny0"/>
              <w:jc w:val="center"/>
            </w:pPr>
          </w:p>
          <w:p w14:paraId="1F81BB5C" w14:textId="77777777" w:rsidR="00A74CB5" w:rsidRPr="0086205A" w:rsidRDefault="00A74CB5" w:rsidP="00500993">
            <w:pPr>
              <w:pStyle w:val="Normlny0"/>
              <w:jc w:val="center"/>
            </w:pPr>
          </w:p>
          <w:p w14:paraId="15756F8C" w14:textId="77777777" w:rsidR="00A74CB5" w:rsidRPr="0086205A" w:rsidRDefault="00A74CB5" w:rsidP="00500993">
            <w:pPr>
              <w:pStyle w:val="Normlny0"/>
              <w:jc w:val="center"/>
            </w:pPr>
          </w:p>
          <w:p w14:paraId="0349FD79" w14:textId="77777777" w:rsidR="00A74CB5" w:rsidRPr="0086205A" w:rsidRDefault="00A74CB5" w:rsidP="00500993">
            <w:pPr>
              <w:pStyle w:val="Normlny0"/>
              <w:jc w:val="center"/>
            </w:pPr>
          </w:p>
          <w:p w14:paraId="019264D0" w14:textId="77777777" w:rsidR="00A74CB5" w:rsidRPr="0086205A" w:rsidRDefault="00A74CB5" w:rsidP="00500993">
            <w:pPr>
              <w:pStyle w:val="Normlny0"/>
              <w:jc w:val="center"/>
            </w:pPr>
          </w:p>
          <w:p w14:paraId="5B9B9197" w14:textId="77777777" w:rsidR="00A74CB5" w:rsidRPr="0086205A" w:rsidRDefault="00A74CB5" w:rsidP="00500993">
            <w:pPr>
              <w:pStyle w:val="Normlny0"/>
              <w:jc w:val="center"/>
            </w:pPr>
          </w:p>
          <w:p w14:paraId="05997721" w14:textId="77777777" w:rsidR="00A74CB5" w:rsidRPr="0086205A" w:rsidRDefault="00A74CB5" w:rsidP="00500993">
            <w:pPr>
              <w:pStyle w:val="Normlny0"/>
              <w:jc w:val="center"/>
            </w:pPr>
          </w:p>
          <w:p w14:paraId="6A07F148" w14:textId="77777777" w:rsidR="00A74CB5" w:rsidRPr="0086205A" w:rsidRDefault="00A74CB5" w:rsidP="00500993">
            <w:pPr>
              <w:pStyle w:val="Normlny0"/>
              <w:jc w:val="center"/>
            </w:pPr>
          </w:p>
          <w:p w14:paraId="271C4111" w14:textId="77777777" w:rsidR="00A74CB5" w:rsidRPr="0086205A" w:rsidRDefault="00A74CB5" w:rsidP="00500993">
            <w:pPr>
              <w:pStyle w:val="Normlny0"/>
              <w:jc w:val="center"/>
            </w:pPr>
          </w:p>
          <w:p w14:paraId="572E9B10" w14:textId="77777777" w:rsidR="00A74CB5" w:rsidRPr="0086205A" w:rsidRDefault="00A74CB5" w:rsidP="00500993">
            <w:pPr>
              <w:pStyle w:val="Normlny0"/>
              <w:jc w:val="center"/>
            </w:pPr>
          </w:p>
          <w:p w14:paraId="4263EC3A" w14:textId="77777777" w:rsidR="00A74CB5" w:rsidRPr="0086205A" w:rsidRDefault="00A74CB5" w:rsidP="00500993">
            <w:pPr>
              <w:pStyle w:val="Normlny0"/>
              <w:jc w:val="center"/>
            </w:pPr>
          </w:p>
          <w:p w14:paraId="477A93FA" w14:textId="77777777" w:rsidR="00A74CB5" w:rsidRPr="0086205A" w:rsidRDefault="00A74CB5" w:rsidP="00500993">
            <w:pPr>
              <w:pStyle w:val="Normlny0"/>
              <w:jc w:val="center"/>
            </w:pPr>
          </w:p>
          <w:p w14:paraId="5E744304" w14:textId="77777777" w:rsidR="00A74CB5" w:rsidRPr="0086205A" w:rsidRDefault="00A74CB5" w:rsidP="00500993">
            <w:pPr>
              <w:pStyle w:val="Normlny0"/>
              <w:jc w:val="center"/>
            </w:pPr>
          </w:p>
          <w:p w14:paraId="0938BF68" w14:textId="77777777" w:rsidR="00A74CB5" w:rsidRPr="0086205A" w:rsidRDefault="00A74CB5" w:rsidP="00500993">
            <w:pPr>
              <w:pStyle w:val="Normlny0"/>
              <w:jc w:val="center"/>
            </w:pPr>
          </w:p>
          <w:p w14:paraId="27C61A05" w14:textId="77777777" w:rsidR="00A74CB5" w:rsidRPr="0086205A" w:rsidRDefault="00A74CB5" w:rsidP="00500993">
            <w:pPr>
              <w:pStyle w:val="Normlny0"/>
              <w:jc w:val="center"/>
            </w:pPr>
          </w:p>
          <w:p w14:paraId="7D24A7D7" w14:textId="77777777" w:rsidR="00A74CB5" w:rsidRPr="0086205A" w:rsidRDefault="00A74CB5" w:rsidP="00500993">
            <w:pPr>
              <w:pStyle w:val="Normlny0"/>
              <w:jc w:val="center"/>
            </w:pPr>
          </w:p>
          <w:p w14:paraId="2010DF73" w14:textId="77777777" w:rsidR="00A74CB5" w:rsidRPr="0086205A" w:rsidRDefault="00A74CB5" w:rsidP="00500993">
            <w:pPr>
              <w:pStyle w:val="Normlny0"/>
              <w:jc w:val="center"/>
            </w:pPr>
          </w:p>
          <w:p w14:paraId="6ACC39D8" w14:textId="77777777" w:rsidR="00A74CB5" w:rsidRPr="0086205A" w:rsidRDefault="00A74CB5" w:rsidP="00500993">
            <w:pPr>
              <w:pStyle w:val="Normlny0"/>
              <w:jc w:val="center"/>
            </w:pPr>
          </w:p>
          <w:p w14:paraId="7382DBCA" w14:textId="77777777" w:rsidR="00A74CB5" w:rsidRPr="0086205A" w:rsidRDefault="00A74CB5" w:rsidP="00500993">
            <w:pPr>
              <w:pStyle w:val="Normlny0"/>
              <w:jc w:val="center"/>
            </w:pPr>
          </w:p>
          <w:p w14:paraId="5679833C" w14:textId="77777777" w:rsidR="00A74CB5" w:rsidRPr="0086205A" w:rsidRDefault="00A74CB5" w:rsidP="00500993">
            <w:pPr>
              <w:pStyle w:val="Normlny0"/>
              <w:jc w:val="center"/>
            </w:pPr>
          </w:p>
          <w:p w14:paraId="1DD8E119" w14:textId="77777777" w:rsidR="00A74CB5" w:rsidRPr="0086205A" w:rsidRDefault="00A74CB5" w:rsidP="00500993">
            <w:pPr>
              <w:pStyle w:val="Normlny0"/>
              <w:jc w:val="center"/>
            </w:pPr>
          </w:p>
          <w:p w14:paraId="62767669" w14:textId="77777777" w:rsidR="00A74CB5" w:rsidRPr="0086205A" w:rsidRDefault="00A74CB5" w:rsidP="00500993">
            <w:pPr>
              <w:pStyle w:val="Normlny0"/>
              <w:jc w:val="center"/>
            </w:pPr>
          </w:p>
          <w:p w14:paraId="7B1936A7" w14:textId="77777777" w:rsidR="00A74CB5" w:rsidRPr="0086205A" w:rsidRDefault="00A74CB5" w:rsidP="00500993">
            <w:pPr>
              <w:pStyle w:val="Normlny0"/>
              <w:jc w:val="center"/>
            </w:pPr>
          </w:p>
          <w:p w14:paraId="291E8A49" w14:textId="77777777" w:rsidR="00A74CB5" w:rsidRPr="0086205A" w:rsidRDefault="00A74CB5" w:rsidP="00500993">
            <w:pPr>
              <w:pStyle w:val="Normlny0"/>
              <w:jc w:val="center"/>
            </w:pPr>
          </w:p>
          <w:p w14:paraId="786DA04F" w14:textId="77777777" w:rsidR="00A74CB5" w:rsidRPr="0086205A" w:rsidRDefault="00A74CB5" w:rsidP="00500993">
            <w:pPr>
              <w:pStyle w:val="Normlny0"/>
              <w:jc w:val="center"/>
            </w:pPr>
          </w:p>
          <w:p w14:paraId="22979A6A" w14:textId="77777777" w:rsidR="00A74CB5" w:rsidRPr="0086205A" w:rsidRDefault="00A74CB5" w:rsidP="00500993">
            <w:pPr>
              <w:pStyle w:val="Normlny0"/>
              <w:jc w:val="center"/>
            </w:pPr>
          </w:p>
          <w:p w14:paraId="7943BA8E" w14:textId="77777777" w:rsidR="00A74CB5" w:rsidRPr="0086205A" w:rsidRDefault="00A74CB5" w:rsidP="00500993">
            <w:pPr>
              <w:pStyle w:val="Normlny0"/>
              <w:jc w:val="center"/>
            </w:pPr>
          </w:p>
          <w:p w14:paraId="70B65823" w14:textId="77777777" w:rsidR="00A74CB5" w:rsidRPr="0086205A" w:rsidRDefault="00A74CB5" w:rsidP="00500993">
            <w:pPr>
              <w:pStyle w:val="Normlny0"/>
              <w:jc w:val="center"/>
            </w:pPr>
          </w:p>
          <w:p w14:paraId="25BADFF8" w14:textId="77777777" w:rsidR="00A74CB5" w:rsidRPr="0086205A" w:rsidRDefault="00A74CB5" w:rsidP="00500993">
            <w:pPr>
              <w:pStyle w:val="Normlny0"/>
              <w:jc w:val="center"/>
            </w:pPr>
          </w:p>
          <w:p w14:paraId="2430C1F2" w14:textId="77777777" w:rsidR="00A74CB5" w:rsidRPr="0086205A" w:rsidRDefault="00A74CB5" w:rsidP="00500993">
            <w:pPr>
              <w:pStyle w:val="Normlny0"/>
              <w:jc w:val="center"/>
            </w:pPr>
          </w:p>
          <w:p w14:paraId="6418E1B4" w14:textId="77777777" w:rsidR="00A74CB5" w:rsidRPr="0086205A" w:rsidRDefault="00A74CB5" w:rsidP="00500993">
            <w:pPr>
              <w:pStyle w:val="Normlny0"/>
              <w:jc w:val="center"/>
            </w:pPr>
          </w:p>
          <w:p w14:paraId="66C9F36A" w14:textId="77777777" w:rsidR="00A74CB5" w:rsidRPr="0086205A" w:rsidRDefault="00A74CB5" w:rsidP="00500993">
            <w:pPr>
              <w:pStyle w:val="Normlny0"/>
              <w:jc w:val="center"/>
            </w:pPr>
          </w:p>
          <w:p w14:paraId="25166FE2" w14:textId="77777777" w:rsidR="00A74CB5" w:rsidRPr="0086205A" w:rsidRDefault="00A74CB5" w:rsidP="00500993">
            <w:pPr>
              <w:pStyle w:val="Normlny0"/>
              <w:jc w:val="center"/>
            </w:pPr>
          </w:p>
          <w:p w14:paraId="12019392" w14:textId="196F3735" w:rsidR="00A74CB5" w:rsidRPr="0086205A" w:rsidRDefault="00A74CB5" w:rsidP="00500993">
            <w:pPr>
              <w:pStyle w:val="Normlny0"/>
              <w:jc w:val="center"/>
            </w:pPr>
          </w:p>
          <w:p w14:paraId="5AA5AD24" w14:textId="77777777" w:rsidR="007B0E08" w:rsidRPr="0086205A" w:rsidRDefault="007B0E08" w:rsidP="00500993">
            <w:pPr>
              <w:pStyle w:val="Normlny0"/>
              <w:jc w:val="center"/>
            </w:pPr>
          </w:p>
          <w:p w14:paraId="30AC529A" w14:textId="77777777" w:rsidR="00A74CB5" w:rsidRPr="0086205A" w:rsidRDefault="00A74CB5" w:rsidP="00500993">
            <w:pPr>
              <w:pStyle w:val="Normlny0"/>
              <w:jc w:val="center"/>
            </w:pPr>
          </w:p>
          <w:p w14:paraId="09814B83" w14:textId="77777777" w:rsidR="00A74CB5" w:rsidRPr="0086205A" w:rsidRDefault="00A74CB5" w:rsidP="00500993">
            <w:pPr>
              <w:pStyle w:val="Normlny0"/>
              <w:jc w:val="center"/>
            </w:pPr>
          </w:p>
          <w:p w14:paraId="19F21397" w14:textId="77777777" w:rsidR="00A74CB5" w:rsidRPr="0086205A" w:rsidRDefault="00A74CB5" w:rsidP="00500993">
            <w:pPr>
              <w:pStyle w:val="Normlny0"/>
              <w:jc w:val="center"/>
            </w:pPr>
          </w:p>
          <w:p w14:paraId="11F086C7" w14:textId="77777777" w:rsidR="00A74CB5" w:rsidRPr="0086205A" w:rsidRDefault="00A74CB5" w:rsidP="00500993">
            <w:pPr>
              <w:pStyle w:val="Normlny0"/>
              <w:jc w:val="center"/>
            </w:pPr>
          </w:p>
          <w:p w14:paraId="738A81F6" w14:textId="44268A6B" w:rsidR="007B0E08" w:rsidRPr="0086205A" w:rsidRDefault="007B0E08" w:rsidP="00500993">
            <w:pPr>
              <w:pStyle w:val="Normlny0"/>
              <w:jc w:val="center"/>
              <w:rPr>
                <w:b/>
              </w:rPr>
            </w:pPr>
            <w:r w:rsidRPr="0086205A">
              <w:rPr>
                <w:b/>
              </w:rPr>
              <w:t>§ 50 O 2</w:t>
            </w:r>
          </w:p>
          <w:p w14:paraId="50786EFF" w14:textId="77777777" w:rsidR="00A74CB5" w:rsidRPr="0086205A" w:rsidRDefault="00A74CB5" w:rsidP="00500993">
            <w:pPr>
              <w:pStyle w:val="Normlny0"/>
              <w:jc w:val="center"/>
            </w:pPr>
          </w:p>
          <w:p w14:paraId="021EF1D2" w14:textId="77777777" w:rsidR="00A74CB5" w:rsidRPr="0086205A" w:rsidRDefault="00A74CB5" w:rsidP="00500993">
            <w:pPr>
              <w:pStyle w:val="Normlny0"/>
              <w:jc w:val="center"/>
            </w:pPr>
          </w:p>
          <w:p w14:paraId="29ABB5AA" w14:textId="77777777" w:rsidR="00A74CB5" w:rsidRPr="0086205A" w:rsidRDefault="00A74CB5" w:rsidP="00500993">
            <w:pPr>
              <w:pStyle w:val="Normlny0"/>
              <w:jc w:val="center"/>
            </w:pPr>
          </w:p>
          <w:p w14:paraId="50D585EB" w14:textId="77777777" w:rsidR="00A74CB5" w:rsidRPr="0086205A" w:rsidRDefault="00A74CB5" w:rsidP="00500993">
            <w:pPr>
              <w:pStyle w:val="Normlny0"/>
              <w:jc w:val="center"/>
            </w:pPr>
          </w:p>
          <w:p w14:paraId="4C010C12" w14:textId="77777777" w:rsidR="00A74CB5" w:rsidRPr="0086205A" w:rsidRDefault="00A74CB5" w:rsidP="00500993">
            <w:pPr>
              <w:pStyle w:val="Normlny0"/>
              <w:jc w:val="center"/>
            </w:pPr>
          </w:p>
          <w:p w14:paraId="7D30048E" w14:textId="77777777" w:rsidR="00A74CB5" w:rsidRPr="0086205A" w:rsidRDefault="00A74CB5" w:rsidP="00500993">
            <w:pPr>
              <w:pStyle w:val="Normlny0"/>
              <w:jc w:val="center"/>
            </w:pPr>
          </w:p>
          <w:p w14:paraId="47DC0F9A" w14:textId="77777777" w:rsidR="00A74CB5" w:rsidRPr="0086205A" w:rsidRDefault="00A74CB5" w:rsidP="00500993">
            <w:pPr>
              <w:pStyle w:val="Normlny0"/>
              <w:jc w:val="center"/>
            </w:pPr>
          </w:p>
          <w:p w14:paraId="0C512C89" w14:textId="77777777" w:rsidR="00A74CB5" w:rsidRPr="0086205A" w:rsidRDefault="00A74CB5" w:rsidP="00500993">
            <w:pPr>
              <w:pStyle w:val="Normlny0"/>
              <w:jc w:val="center"/>
            </w:pPr>
          </w:p>
          <w:p w14:paraId="45FDEF89" w14:textId="77777777" w:rsidR="00A74CB5" w:rsidRPr="0086205A" w:rsidRDefault="00A74CB5" w:rsidP="00500993">
            <w:pPr>
              <w:pStyle w:val="Normlny0"/>
              <w:jc w:val="center"/>
            </w:pPr>
          </w:p>
          <w:p w14:paraId="05D029E1" w14:textId="77777777" w:rsidR="00A74CB5" w:rsidRPr="0086205A" w:rsidRDefault="00A74CB5" w:rsidP="00500993">
            <w:pPr>
              <w:pStyle w:val="Normlny0"/>
              <w:jc w:val="center"/>
            </w:pPr>
          </w:p>
          <w:p w14:paraId="1600E61E" w14:textId="77777777" w:rsidR="00A74CB5" w:rsidRPr="0086205A" w:rsidRDefault="00A74CB5" w:rsidP="00500993">
            <w:pPr>
              <w:pStyle w:val="Normlny0"/>
              <w:jc w:val="center"/>
            </w:pPr>
          </w:p>
          <w:p w14:paraId="08D6B6F2" w14:textId="77777777" w:rsidR="00A74CB5" w:rsidRPr="0086205A" w:rsidRDefault="00A74CB5" w:rsidP="00500993">
            <w:pPr>
              <w:pStyle w:val="Normlny0"/>
              <w:jc w:val="center"/>
            </w:pPr>
          </w:p>
          <w:p w14:paraId="51AF0EF9" w14:textId="77777777" w:rsidR="00A74CB5" w:rsidRPr="0086205A" w:rsidRDefault="00A74CB5" w:rsidP="00500993">
            <w:pPr>
              <w:pStyle w:val="Normlny0"/>
              <w:jc w:val="center"/>
            </w:pPr>
          </w:p>
          <w:p w14:paraId="43E02899" w14:textId="77777777" w:rsidR="00A74CB5" w:rsidRPr="0086205A" w:rsidRDefault="00A74CB5" w:rsidP="00500993">
            <w:pPr>
              <w:pStyle w:val="Normlny0"/>
              <w:jc w:val="center"/>
            </w:pPr>
          </w:p>
          <w:p w14:paraId="46107085" w14:textId="77777777" w:rsidR="00A74CB5" w:rsidRPr="0086205A" w:rsidRDefault="00A74CB5" w:rsidP="00500993">
            <w:pPr>
              <w:pStyle w:val="Normlny0"/>
              <w:jc w:val="center"/>
            </w:pPr>
          </w:p>
          <w:p w14:paraId="2F694DE7" w14:textId="77777777" w:rsidR="00A74CB5" w:rsidRPr="0086205A" w:rsidRDefault="00A74CB5" w:rsidP="00500993">
            <w:pPr>
              <w:pStyle w:val="Normlny0"/>
              <w:jc w:val="center"/>
            </w:pPr>
          </w:p>
          <w:p w14:paraId="176DBCB6" w14:textId="77777777" w:rsidR="00A74CB5" w:rsidRPr="0086205A" w:rsidRDefault="00A74CB5" w:rsidP="00500993">
            <w:pPr>
              <w:pStyle w:val="Normlny0"/>
              <w:jc w:val="center"/>
            </w:pPr>
          </w:p>
          <w:p w14:paraId="63BB268A" w14:textId="77777777" w:rsidR="00A74CB5" w:rsidRPr="0086205A" w:rsidRDefault="00A74CB5" w:rsidP="00500993">
            <w:pPr>
              <w:pStyle w:val="Normlny0"/>
              <w:jc w:val="center"/>
            </w:pPr>
          </w:p>
          <w:p w14:paraId="7EE4784F" w14:textId="77777777" w:rsidR="00A74CB5" w:rsidRPr="0086205A" w:rsidRDefault="00A74CB5" w:rsidP="00500993">
            <w:pPr>
              <w:pStyle w:val="Normlny0"/>
              <w:jc w:val="center"/>
            </w:pPr>
          </w:p>
          <w:p w14:paraId="5E7CFC47" w14:textId="77777777" w:rsidR="00A74CB5" w:rsidRPr="0086205A" w:rsidRDefault="00A74CB5" w:rsidP="00500993">
            <w:pPr>
              <w:pStyle w:val="Normlny0"/>
              <w:jc w:val="center"/>
            </w:pPr>
          </w:p>
          <w:p w14:paraId="69B08948" w14:textId="77777777" w:rsidR="00A74CB5" w:rsidRPr="0086205A" w:rsidRDefault="00A74CB5" w:rsidP="00500993">
            <w:pPr>
              <w:pStyle w:val="Normlny0"/>
              <w:jc w:val="center"/>
            </w:pPr>
          </w:p>
          <w:p w14:paraId="63833CFA" w14:textId="77777777" w:rsidR="00A74CB5" w:rsidRPr="0086205A" w:rsidRDefault="00A74CB5" w:rsidP="00500993">
            <w:pPr>
              <w:pStyle w:val="Normlny0"/>
              <w:jc w:val="center"/>
            </w:pPr>
          </w:p>
          <w:p w14:paraId="135E6F1E" w14:textId="77777777" w:rsidR="00A74CB5" w:rsidRPr="0086205A" w:rsidRDefault="00A74CB5" w:rsidP="00500993">
            <w:pPr>
              <w:pStyle w:val="Normlny0"/>
              <w:jc w:val="center"/>
            </w:pPr>
          </w:p>
          <w:p w14:paraId="4070A2CA" w14:textId="77777777" w:rsidR="00A74CB5" w:rsidRPr="0086205A" w:rsidRDefault="00A74CB5" w:rsidP="00500993">
            <w:pPr>
              <w:pStyle w:val="Normlny0"/>
              <w:jc w:val="center"/>
            </w:pPr>
          </w:p>
          <w:p w14:paraId="4A337964" w14:textId="77777777" w:rsidR="00A74CB5" w:rsidRPr="0086205A" w:rsidRDefault="00A74CB5" w:rsidP="00500993">
            <w:pPr>
              <w:pStyle w:val="Normlny0"/>
              <w:jc w:val="center"/>
            </w:pPr>
          </w:p>
          <w:p w14:paraId="3228D660" w14:textId="77777777" w:rsidR="00A74CB5" w:rsidRPr="0086205A" w:rsidRDefault="00A74CB5" w:rsidP="00500993">
            <w:pPr>
              <w:pStyle w:val="Normlny0"/>
              <w:jc w:val="center"/>
            </w:pPr>
          </w:p>
          <w:p w14:paraId="65089A32" w14:textId="77777777" w:rsidR="00A74CB5" w:rsidRPr="0086205A" w:rsidRDefault="00A74CB5" w:rsidP="00500993">
            <w:pPr>
              <w:pStyle w:val="Normlny0"/>
              <w:jc w:val="center"/>
            </w:pPr>
          </w:p>
          <w:p w14:paraId="639046FB" w14:textId="77777777" w:rsidR="00A74CB5" w:rsidRPr="0086205A" w:rsidRDefault="00A74CB5" w:rsidP="00500993">
            <w:pPr>
              <w:pStyle w:val="Normlny0"/>
              <w:jc w:val="center"/>
            </w:pPr>
          </w:p>
          <w:p w14:paraId="39823F86" w14:textId="77777777" w:rsidR="00A74CB5" w:rsidRPr="0086205A" w:rsidRDefault="00A74CB5" w:rsidP="00500993">
            <w:pPr>
              <w:pStyle w:val="Normlny0"/>
              <w:jc w:val="center"/>
            </w:pPr>
          </w:p>
          <w:p w14:paraId="0C1D584F" w14:textId="77777777" w:rsidR="00A74CB5" w:rsidRPr="0086205A" w:rsidRDefault="00A74CB5" w:rsidP="00500993">
            <w:pPr>
              <w:pStyle w:val="Normlny0"/>
              <w:jc w:val="center"/>
            </w:pPr>
          </w:p>
          <w:p w14:paraId="365ABC39" w14:textId="77777777" w:rsidR="00A74CB5" w:rsidRPr="0086205A" w:rsidRDefault="00A74CB5" w:rsidP="00500993">
            <w:pPr>
              <w:pStyle w:val="Normlny0"/>
              <w:jc w:val="center"/>
            </w:pPr>
          </w:p>
          <w:p w14:paraId="4EA82DAA" w14:textId="77777777" w:rsidR="00A74CB5" w:rsidRPr="0086205A" w:rsidRDefault="00A74CB5" w:rsidP="00500993">
            <w:pPr>
              <w:pStyle w:val="Normlny0"/>
              <w:jc w:val="center"/>
            </w:pPr>
          </w:p>
          <w:p w14:paraId="003F2BEC" w14:textId="77777777" w:rsidR="00A74CB5" w:rsidRPr="0086205A" w:rsidRDefault="00A74CB5" w:rsidP="00500993">
            <w:pPr>
              <w:pStyle w:val="Normlny0"/>
              <w:jc w:val="center"/>
            </w:pPr>
          </w:p>
          <w:p w14:paraId="3704D866" w14:textId="77777777" w:rsidR="00A74CB5" w:rsidRPr="0086205A" w:rsidRDefault="00A74CB5" w:rsidP="00500993">
            <w:pPr>
              <w:pStyle w:val="Normlny0"/>
              <w:jc w:val="center"/>
            </w:pPr>
          </w:p>
          <w:p w14:paraId="3407A176" w14:textId="77777777" w:rsidR="00A74CB5" w:rsidRPr="0086205A" w:rsidRDefault="00A74CB5" w:rsidP="00500993">
            <w:pPr>
              <w:pStyle w:val="Normlny0"/>
              <w:jc w:val="center"/>
            </w:pPr>
          </w:p>
          <w:p w14:paraId="4709F7C2" w14:textId="77777777" w:rsidR="00A74CB5" w:rsidRPr="0086205A" w:rsidRDefault="00A74CB5" w:rsidP="00500993">
            <w:pPr>
              <w:pStyle w:val="Normlny0"/>
              <w:jc w:val="center"/>
            </w:pPr>
          </w:p>
          <w:p w14:paraId="2BA4BB3B" w14:textId="77777777" w:rsidR="00A74CB5" w:rsidRPr="0086205A" w:rsidRDefault="00A74CB5" w:rsidP="00500993">
            <w:pPr>
              <w:pStyle w:val="Normlny0"/>
              <w:jc w:val="center"/>
            </w:pPr>
          </w:p>
          <w:p w14:paraId="12F180D4" w14:textId="77777777" w:rsidR="00A74CB5" w:rsidRPr="0086205A" w:rsidRDefault="00A74CB5" w:rsidP="00500993">
            <w:pPr>
              <w:pStyle w:val="Normlny0"/>
              <w:jc w:val="center"/>
            </w:pPr>
          </w:p>
          <w:p w14:paraId="621D58B6" w14:textId="77777777" w:rsidR="00A74CB5" w:rsidRPr="0086205A" w:rsidRDefault="00A74CB5" w:rsidP="00500993">
            <w:pPr>
              <w:pStyle w:val="Normlny0"/>
              <w:jc w:val="center"/>
            </w:pPr>
          </w:p>
          <w:p w14:paraId="4FDD7EAB" w14:textId="77777777" w:rsidR="00A74CB5" w:rsidRPr="0086205A" w:rsidRDefault="00A74CB5" w:rsidP="00500993">
            <w:pPr>
              <w:pStyle w:val="Normlny0"/>
              <w:jc w:val="center"/>
            </w:pPr>
          </w:p>
          <w:p w14:paraId="00596E11" w14:textId="77777777" w:rsidR="00A74CB5" w:rsidRPr="0086205A" w:rsidRDefault="00A74CB5" w:rsidP="00500993">
            <w:pPr>
              <w:pStyle w:val="Normlny0"/>
              <w:jc w:val="center"/>
            </w:pPr>
          </w:p>
          <w:p w14:paraId="7C9F43D0" w14:textId="77777777" w:rsidR="00A74CB5" w:rsidRPr="0086205A" w:rsidRDefault="00A74CB5" w:rsidP="00500993">
            <w:pPr>
              <w:pStyle w:val="Normlny0"/>
              <w:jc w:val="center"/>
            </w:pPr>
          </w:p>
          <w:p w14:paraId="06FDC448" w14:textId="77777777" w:rsidR="00A74CB5" w:rsidRPr="0086205A" w:rsidRDefault="00A74CB5" w:rsidP="00500993">
            <w:pPr>
              <w:pStyle w:val="Normlny0"/>
              <w:jc w:val="center"/>
            </w:pPr>
          </w:p>
          <w:p w14:paraId="2E11EB41" w14:textId="77777777" w:rsidR="00A74CB5" w:rsidRPr="0086205A" w:rsidRDefault="00A74CB5" w:rsidP="00500993">
            <w:pPr>
              <w:pStyle w:val="Normlny0"/>
              <w:jc w:val="center"/>
            </w:pPr>
          </w:p>
          <w:p w14:paraId="4A262F3A" w14:textId="77777777" w:rsidR="00A74CB5" w:rsidRPr="0086205A" w:rsidRDefault="00A74CB5" w:rsidP="00500993">
            <w:pPr>
              <w:pStyle w:val="Normlny0"/>
              <w:jc w:val="center"/>
            </w:pPr>
          </w:p>
          <w:p w14:paraId="4F77EE08" w14:textId="77777777" w:rsidR="00A74CB5" w:rsidRPr="0086205A" w:rsidRDefault="00A74CB5" w:rsidP="00500993">
            <w:pPr>
              <w:pStyle w:val="Normlny0"/>
              <w:jc w:val="center"/>
            </w:pPr>
          </w:p>
          <w:p w14:paraId="11BB5E46" w14:textId="30DE35ED" w:rsidR="00A74CB5" w:rsidRPr="0086205A" w:rsidRDefault="00A74CB5" w:rsidP="00500993">
            <w:pPr>
              <w:pStyle w:val="Normlny0"/>
              <w:jc w:val="center"/>
            </w:pPr>
          </w:p>
          <w:p w14:paraId="57C7968B" w14:textId="5D7A0C26" w:rsidR="00A74CB5" w:rsidRPr="0086205A" w:rsidRDefault="00A74CB5" w:rsidP="00500993">
            <w:pPr>
              <w:pStyle w:val="Normlny0"/>
              <w:jc w:val="center"/>
            </w:pPr>
          </w:p>
          <w:p w14:paraId="2E30F3EF" w14:textId="7C34C311" w:rsidR="00A74CB5" w:rsidRPr="0086205A" w:rsidRDefault="00A74CB5" w:rsidP="00500993">
            <w:pPr>
              <w:pStyle w:val="Normlny0"/>
              <w:jc w:val="center"/>
            </w:pPr>
          </w:p>
          <w:p w14:paraId="0F2C5A3D" w14:textId="76221641" w:rsidR="00A74CB5" w:rsidRPr="0086205A" w:rsidRDefault="00A74CB5" w:rsidP="00500993">
            <w:pPr>
              <w:pStyle w:val="Normlny0"/>
              <w:jc w:val="center"/>
            </w:pPr>
          </w:p>
          <w:p w14:paraId="14BCA950" w14:textId="337FA0E5" w:rsidR="00A74CB5" w:rsidRPr="0086205A" w:rsidRDefault="00A74CB5" w:rsidP="00500993">
            <w:pPr>
              <w:pStyle w:val="Normlny0"/>
              <w:jc w:val="center"/>
            </w:pPr>
          </w:p>
          <w:p w14:paraId="424C3B4C" w14:textId="77777777" w:rsidR="00A74CB5" w:rsidRPr="0086205A" w:rsidRDefault="00A74CB5" w:rsidP="00500993">
            <w:pPr>
              <w:pStyle w:val="Normlny0"/>
              <w:jc w:val="center"/>
            </w:pPr>
          </w:p>
          <w:p w14:paraId="0898AF85" w14:textId="7DDD0A09" w:rsidR="00A74CB5" w:rsidRPr="0086205A" w:rsidRDefault="00A74CB5" w:rsidP="00500993">
            <w:pPr>
              <w:pStyle w:val="Normlny0"/>
              <w:jc w:val="center"/>
            </w:pPr>
          </w:p>
          <w:p w14:paraId="23D6FA80" w14:textId="77777777" w:rsidR="00A74CB5" w:rsidRPr="0086205A" w:rsidRDefault="00A74CB5" w:rsidP="00500993">
            <w:pPr>
              <w:pStyle w:val="Normlny0"/>
              <w:jc w:val="center"/>
            </w:pPr>
          </w:p>
          <w:p w14:paraId="7D089824" w14:textId="77777777" w:rsidR="00A74CB5" w:rsidRPr="0086205A" w:rsidRDefault="00A74CB5" w:rsidP="00500993">
            <w:pPr>
              <w:pStyle w:val="Normlny0"/>
              <w:jc w:val="center"/>
            </w:pPr>
          </w:p>
          <w:p w14:paraId="798879F0" w14:textId="702813CA" w:rsidR="00A74CB5" w:rsidRPr="0086205A" w:rsidRDefault="00A74CB5" w:rsidP="00500993">
            <w:pPr>
              <w:pStyle w:val="Normlny0"/>
              <w:jc w:val="center"/>
            </w:pPr>
          </w:p>
          <w:p w14:paraId="4C8C1236" w14:textId="34A375C3" w:rsidR="00A74CB5" w:rsidRPr="0086205A" w:rsidRDefault="00A74CB5" w:rsidP="00500993">
            <w:pPr>
              <w:pStyle w:val="Normlny0"/>
              <w:jc w:val="center"/>
            </w:pPr>
          </w:p>
          <w:p w14:paraId="7DE99300" w14:textId="04B96D0D" w:rsidR="00A74CB5" w:rsidRPr="0086205A" w:rsidRDefault="00A74CB5" w:rsidP="00500993">
            <w:pPr>
              <w:pStyle w:val="Normlny0"/>
              <w:jc w:val="center"/>
            </w:pPr>
          </w:p>
          <w:p w14:paraId="58993D8C" w14:textId="09DB1C0C" w:rsidR="00A74CB5" w:rsidRPr="0086205A" w:rsidRDefault="00A74CB5" w:rsidP="00500993">
            <w:pPr>
              <w:pStyle w:val="Normlny0"/>
              <w:jc w:val="center"/>
            </w:pPr>
          </w:p>
          <w:p w14:paraId="35CFB953" w14:textId="7D056B22" w:rsidR="00A74CB5" w:rsidRPr="0086205A" w:rsidRDefault="00A74CB5" w:rsidP="00500993">
            <w:pPr>
              <w:pStyle w:val="Normlny0"/>
              <w:jc w:val="center"/>
            </w:pPr>
          </w:p>
          <w:p w14:paraId="53EBEA37" w14:textId="1C852B5B" w:rsidR="00A74CB5" w:rsidRPr="0086205A" w:rsidRDefault="00A74CB5" w:rsidP="00500993">
            <w:pPr>
              <w:pStyle w:val="Normlny0"/>
              <w:jc w:val="center"/>
            </w:pPr>
          </w:p>
          <w:p w14:paraId="3BDD00B3" w14:textId="2870A72C" w:rsidR="00A74CB5" w:rsidRPr="0086205A" w:rsidRDefault="00A74CB5" w:rsidP="00500993">
            <w:pPr>
              <w:pStyle w:val="Normlny0"/>
              <w:jc w:val="center"/>
            </w:pPr>
          </w:p>
          <w:p w14:paraId="04CA1C27" w14:textId="30BEB088" w:rsidR="00A74CB5" w:rsidRPr="0086205A" w:rsidRDefault="00A74CB5" w:rsidP="00500993">
            <w:pPr>
              <w:pStyle w:val="Normlny0"/>
              <w:jc w:val="center"/>
            </w:pPr>
          </w:p>
          <w:p w14:paraId="1E87185E" w14:textId="3FBE8226" w:rsidR="00A74CB5" w:rsidRPr="0086205A" w:rsidRDefault="00A74CB5" w:rsidP="00500993">
            <w:pPr>
              <w:pStyle w:val="Normlny0"/>
              <w:jc w:val="center"/>
            </w:pPr>
          </w:p>
          <w:p w14:paraId="0A93C7E5" w14:textId="626858BB" w:rsidR="00A74CB5" w:rsidRPr="0086205A" w:rsidRDefault="00A74CB5" w:rsidP="00500993">
            <w:pPr>
              <w:pStyle w:val="Normlny0"/>
              <w:jc w:val="center"/>
            </w:pPr>
          </w:p>
          <w:p w14:paraId="5820F525" w14:textId="77777777" w:rsidR="00A74CB5" w:rsidRPr="0086205A" w:rsidRDefault="00A74CB5" w:rsidP="00500993">
            <w:pPr>
              <w:pStyle w:val="Normlny0"/>
              <w:jc w:val="center"/>
            </w:pPr>
          </w:p>
          <w:p w14:paraId="0FC03C87" w14:textId="5CDED1E5" w:rsidR="00A74CB5" w:rsidRPr="0086205A" w:rsidRDefault="00A74CB5" w:rsidP="00500993">
            <w:pPr>
              <w:pStyle w:val="Normlny0"/>
              <w:jc w:val="center"/>
            </w:pPr>
          </w:p>
          <w:p w14:paraId="6B2729A3" w14:textId="7CD6838E" w:rsidR="00A74CB5" w:rsidRPr="0086205A" w:rsidRDefault="00A74CB5" w:rsidP="00500993">
            <w:pPr>
              <w:pStyle w:val="Normlny0"/>
              <w:jc w:val="center"/>
            </w:pPr>
          </w:p>
          <w:p w14:paraId="4C81D845" w14:textId="2C52A84F" w:rsidR="00F900AD" w:rsidRPr="0086205A" w:rsidRDefault="00F900AD" w:rsidP="00500993">
            <w:pPr>
              <w:pStyle w:val="Normlny0"/>
              <w:jc w:val="center"/>
            </w:pPr>
          </w:p>
          <w:p w14:paraId="7A0F9EFC" w14:textId="445323E8" w:rsidR="00F900AD" w:rsidRPr="0086205A" w:rsidRDefault="00F900AD" w:rsidP="00500993">
            <w:pPr>
              <w:pStyle w:val="Normlny0"/>
              <w:jc w:val="center"/>
            </w:pPr>
          </w:p>
          <w:p w14:paraId="44954696" w14:textId="2DC1B106" w:rsidR="00F900AD" w:rsidRPr="0086205A" w:rsidRDefault="00F900AD" w:rsidP="00500993">
            <w:pPr>
              <w:pStyle w:val="Normlny0"/>
              <w:jc w:val="center"/>
            </w:pPr>
          </w:p>
          <w:p w14:paraId="7AB1066C" w14:textId="745055DE" w:rsidR="00F900AD" w:rsidRPr="0086205A" w:rsidRDefault="00F900AD" w:rsidP="00500993">
            <w:pPr>
              <w:pStyle w:val="Normlny0"/>
              <w:jc w:val="center"/>
            </w:pPr>
          </w:p>
          <w:p w14:paraId="48FB1092" w14:textId="62B792AB" w:rsidR="00F900AD" w:rsidRPr="0086205A" w:rsidRDefault="00F900AD" w:rsidP="00500993">
            <w:pPr>
              <w:pStyle w:val="Normlny0"/>
              <w:jc w:val="center"/>
            </w:pPr>
          </w:p>
          <w:p w14:paraId="37829DF6" w14:textId="28F2B92A" w:rsidR="00F900AD" w:rsidRPr="0086205A" w:rsidRDefault="00F900AD" w:rsidP="00500993">
            <w:pPr>
              <w:pStyle w:val="Normlny0"/>
              <w:jc w:val="center"/>
            </w:pPr>
          </w:p>
          <w:p w14:paraId="02B64F16" w14:textId="2704B5C4" w:rsidR="00F900AD" w:rsidRPr="0086205A" w:rsidRDefault="00F900AD" w:rsidP="00500993">
            <w:pPr>
              <w:pStyle w:val="Normlny0"/>
              <w:jc w:val="center"/>
            </w:pPr>
          </w:p>
          <w:p w14:paraId="7ABDF193" w14:textId="63E98F48" w:rsidR="00F900AD" w:rsidRPr="0086205A" w:rsidRDefault="00F900AD" w:rsidP="00500993">
            <w:pPr>
              <w:pStyle w:val="Normlny0"/>
              <w:jc w:val="center"/>
            </w:pPr>
          </w:p>
          <w:p w14:paraId="122AB92A" w14:textId="0C0E4B57" w:rsidR="00F900AD" w:rsidRPr="0086205A" w:rsidRDefault="00F900AD" w:rsidP="00500993">
            <w:pPr>
              <w:pStyle w:val="Normlny0"/>
              <w:jc w:val="center"/>
            </w:pPr>
          </w:p>
          <w:p w14:paraId="1B6CFC3C" w14:textId="3F15430B" w:rsidR="00F900AD" w:rsidRPr="0086205A" w:rsidRDefault="00F900AD" w:rsidP="00500993">
            <w:pPr>
              <w:pStyle w:val="Normlny0"/>
              <w:jc w:val="center"/>
            </w:pPr>
          </w:p>
          <w:p w14:paraId="2DB9CE25" w14:textId="4C26306A" w:rsidR="00F900AD" w:rsidRPr="0086205A" w:rsidRDefault="00F900AD" w:rsidP="00500993">
            <w:pPr>
              <w:pStyle w:val="Normlny0"/>
              <w:jc w:val="center"/>
            </w:pPr>
          </w:p>
          <w:p w14:paraId="701C3D94" w14:textId="06734643" w:rsidR="00F900AD" w:rsidRPr="0086205A" w:rsidRDefault="00F900AD" w:rsidP="00500993">
            <w:pPr>
              <w:pStyle w:val="Normlny0"/>
              <w:jc w:val="center"/>
            </w:pPr>
          </w:p>
          <w:p w14:paraId="0F5B369C" w14:textId="394AAFFA" w:rsidR="00F900AD" w:rsidRPr="0086205A" w:rsidRDefault="00F900AD" w:rsidP="00500993">
            <w:pPr>
              <w:pStyle w:val="Normlny0"/>
              <w:jc w:val="center"/>
            </w:pPr>
          </w:p>
          <w:p w14:paraId="014DD13B" w14:textId="21607BE2" w:rsidR="00F900AD" w:rsidRPr="0086205A" w:rsidRDefault="00F900AD" w:rsidP="00500993">
            <w:pPr>
              <w:pStyle w:val="Normlny0"/>
              <w:jc w:val="center"/>
            </w:pPr>
          </w:p>
          <w:p w14:paraId="0D7D5077" w14:textId="1B84AF86" w:rsidR="00F900AD" w:rsidRPr="0086205A" w:rsidRDefault="00F900AD" w:rsidP="00500993">
            <w:pPr>
              <w:pStyle w:val="Normlny0"/>
              <w:jc w:val="center"/>
            </w:pPr>
          </w:p>
          <w:p w14:paraId="4C4E720C" w14:textId="787A07B1" w:rsidR="00F900AD" w:rsidRPr="0086205A" w:rsidRDefault="00F900AD" w:rsidP="00500993">
            <w:pPr>
              <w:pStyle w:val="Normlny0"/>
              <w:jc w:val="center"/>
            </w:pPr>
          </w:p>
          <w:p w14:paraId="7C8604D6" w14:textId="3C74898B" w:rsidR="00F900AD" w:rsidRPr="0086205A" w:rsidRDefault="00F900AD" w:rsidP="00500993">
            <w:pPr>
              <w:pStyle w:val="Normlny0"/>
              <w:jc w:val="center"/>
            </w:pPr>
          </w:p>
          <w:p w14:paraId="5DCD6074" w14:textId="2AFA1C81" w:rsidR="00F900AD" w:rsidRPr="0086205A" w:rsidRDefault="00F900AD" w:rsidP="00500993">
            <w:pPr>
              <w:pStyle w:val="Normlny0"/>
              <w:jc w:val="center"/>
            </w:pPr>
          </w:p>
          <w:p w14:paraId="58245CF3" w14:textId="060EB930" w:rsidR="00F900AD" w:rsidRPr="0086205A" w:rsidRDefault="00F900AD" w:rsidP="00500993">
            <w:pPr>
              <w:pStyle w:val="Normlny0"/>
              <w:jc w:val="center"/>
            </w:pPr>
          </w:p>
          <w:p w14:paraId="7DE310EB" w14:textId="0B0D0734" w:rsidR="00F900AD" w:rsidRPr="0086205A" w:rsidRDefault="00F900AD" w:rsidP="00500993">
            <w:pPr>
              <w:pStyle w:val="Normlny0"/>
              <w:jc w:val="center"/>
            </w:pPr>
          </w:p>
          <w:p w14:paraId="0DDA04E0" w14:textId="7FF9B494" w:rsidR="00F900AD" w:rsidRPr="0086205A" w:rsidRDefault="00F900AD" w:rsidP="00500993">
            <w:pPr>
              <w:pStyle w:val="Normlny0"/>
              <w:jc w:val="center"/>
            </w:pPr>
          </w:p>
          <w:p w14:paraId="29917C3E" w14:textId="4D580E58" w:rsidR="00F900AD" w:rsidRPr="0086205A" w:rsidRDefault="00F900AD" w:rsidP="00500993">
            <w:pPr>
              <w:pStyle w:val="Normlny0"/>
              <w:jc w:val="center"/>
            </w:pPr>
          </w:p>
          <w:p w14:paraId="462B2C2C" w14:textId="014A6489" w:rsidR="00F900AD" w:rsidRPr="0086205A" w:rsidRDefault="00F900AD" w:rsidP="00500993">
            <w:pPr>
              <w:pStyle w:val="Normlny0"/>
              <w:jc w:val="center"/>
            </w:pPr>
          </w:p>
          <w:p w14:paraId="1DFF995D" w14:textId="71AB4419" w:rsidR="00F900AD" w:rsidRPr="0086205A" w:rsidRDefault="00F900AD" w:rsidP="00500993">
            <w:pPr>
              <w:pStyle w:val="Normlny0"/>
              <w:jc w:val="center"/>
            </w:pPr>
          </w:p>
          <w:p w14:paraId="52606B14" w14:textId="57F8C764" w:rsidR="00F900AD" w:rsidRPr="0086205A" w:rsidRDefault="00F900AD" w:rsidP="00500993">
            <w:pPr>
              <w:pStyle w:val="Normlny0"/>
              <w:jc w:val="center"/>
            </w:pPr>
          </w:p>
          <w:p w14:paraId="7E061B18" w14:textId="4B4A6AC5" w:rsidR="00F900AD" w:rsidRPr="0086205A" w:rsidRDefault="00F900AD" w:rsidP="00500993">
            <w:pPr>
              <w:pStyle w:val="Normlny0"/>
              <w:jc w:val="center"/>
            </w:pPr>
          </w:p>
          <w:p w14:paraId="00EED592" w14:textId="6583F8E2" w:rsidR="00F900AD" w:rsidRPr="0086205A" w:rsidRDefault="00F900AD" w:rsidP="00500993">
            <w:pPr>
              <w:pStyle w:val="Normlny0"/>
              <w:jc w:val="center"/>
            </w:pPr>
          </w:p>
          <w:p w14:paraId="12EFF4CF" w14:textId="1A8F6E10" w:rsidR="00F900AD" w:rsidRPr="0086205A" w:rsidRDefault="00F900AD" w:rsidP="00500993">
            <w:pPr>
              <w:pStyle w:val="Normlny0"/>
              <w:jc w:val="center"/>
            </w:pPr>
          </w:p>
          <w:p w14:paraId="0B7E0C85" w14:textId="7DB30056" w:rsidR="00F900AD" w:rsidRPr="0086205A" w:rsidRDefault="00F900AD" w:rsidP="00500993">
            <w:pPr>
              <w:pStyle w:val="Normlny0"/>
              <w:jc w:val="center"/>
            </w:pPr>
          </w:p>
          <w:p w14:paraId="5720E205" w14:textId="238BC08C" w:rsidR="00F900AD" w:rsidRPr="0086205A" w:rsidRDefault="00F900AD" w:rsidP="00500993">
            <w:pPr>
              <w:pStyle w:val="Normlny0"/>
              <w:jc w:val="center"/>
            </w:pPr>
          </w:p>
          <w:p w14:paraId="43666F76" w14:textId="4BCEC8F9" w:rsidR="00F900AD" w:rsidRPr="0086205A" w:rsidRDefault="00F900AD" w:rsidP="00500993">
            <w:pPr>
              <w:pStyle w:val="Normlny0"/>
              <w:jc w:val="center"/>
            </w:pPr>
          </w:p>
          <w:p w14:paraId="5700E0C2" w14:textId="57BB4652" w:rsidR="00F900AD" w:rsidRPr="0086205A" w:rsidRDefault="00F900AD" w:rsidP="00500993">
            <w:pPr>
              <w:pStyle w:val="Normlny0"/>
              <w:jc w:val="center"/>
            </w:pPr>
          </w:p>
          <w:p w14:paraId="46859B72" w14:textId="0EA92E39" w:rsidR="00F900AD" w:rsidRPr="0086205A" w:rsidRDefault="00F900AD" w:rsidP="00500993">
            <w:pPr>
              <w:pStyle w:val="Normlny0"/>
              <w:jc w:val="center"/>
            </w:pPr>
          </w:p>
          <w:p w14:paraId="0B5EF0F7" w14:textId="544EE64E" w:rsidR="00F900AD" w:rsidRPr="0086205A" w:rsidRDefault="00F900AD" w:rsidP="00500993">
            <w:pPr>
              <w:pStyle w:val="Normlny0"/>
              <w:jc w:val="center"/>
            </w:pPr>
          </w:p>
          <w:p w14:paraId="71E62F7A" w14:textId="26B83FCD" w:rsidR="00F900AD" w:rsidRPr="0086205A" w:rsidRDefault="00F900AD" w:rsidP="00500993">
            <w:pPr>
              <w:pStyle w:val="Normlny0"/>
              <w:jc w:val="center"/>
            </w:pPr>
          </w:p>
          <w:p w14:paraId="05746548" w14:textId="5D5E2B69" w:rsidR="00F900AD" w:rsidRPr="0086205A" w:rsidRDefault="00F900AD" w:rsidP="00500993">
            <w:pPr>
              <w:pStyle w:val="Normlny0"/>
              <w:jc w:val="center"/>
            </w:pPr>
          </w:p>
          <w:p w14:paraId="00B43417" w14:textId="1C3EFAC6" w:rsidR="00F900AD" w:rsidRPr="0086205A" w:rsidRDefault="00F900AD" w:rsidP="00500993">
            <w:pPr>
              <w:pStyle w:val="Normlny0"/>
              <w:jc w:val="center"/>
            </w:pPr>
          </w:p>
          <w:p w14:paraId="37273C0C" w14:textId="77376D96" w:rsidR="00F900AD" w:rsidRPr="0086205A" w:rsidRDefault="00F900AD" w:rsidP="00500993">
            <w:pPr>
              <w:pStyle w:val="Normlny0"/>
              <w:jc w:val="center"/>
            </w:pPr>
          </w:p>
          <w:p w14:paraId="2474181E" w14:textId="14CDFDDC" w:rsidR="00F900AD" w:rsidRPr="0086205A" w:rsidRDefault="00F900AD" w:rsidP="00500993">
            <w:pPr>
              <w:pStyle w:val="Normlny0"/>
              <w:jc w:val="center"/>
            </w:pPr>
          </w:p>
          <w:p w14:paraId="3D9094EC" w14:textId="6EADFDD2" w:rsidR="00F900AD" w:rsidRPr="0086205A" w:rsidRDefault="00F900AD" w:rsidP="00500993">
            <w:pPr>
              <w:pStyle w:val="Normlny0"/>
              <w:jc w:val="center"/>
            </w:pPr>
          </w:p>
          <w:p w14:paraId="23EF4432" w14:textId="2D180303" w:rsidR="00F900AD" w:rsidRPr="0086205A" w:rsidRDefault="00F900AD" w:rsidP="00500993">
            <w:pPr>
              <w:pStyle w:val="Normlny0"/>
              <w:jc w:val="center"/>
            </w:pPr>
          </w:p>
          <w:p w14:paraId="0D38638F" w14:textId="475013C7" w:rsidR="00F900AD" w:rsidRPr="0086205A" w:rsidRDefault="00F900AD" w:rsidP="00500993">
            <w:pPr>
              <w:pStyle w:val="Normlny0"/>
              <w:jc w:val="center"/>
            </w:pPr>
          </w:p>
          <w:p w14:paraId="6613A749" w14:textId="1B058E3D" w:rsidR="00F900AD" w:rsidRPr="0086205A" w:rsidRDefault="00F900AD" w:rsidP="00500993">
            <w:pPr>
              <w:pStyle w:val="Normlny0"/>
              <w:jc w:val="center"/>
            </w:pPr>
          </w:p>
          <w:p w14:paraId="3F2E7128" w14:textId="73B7F1CE" w:rsidR="00F900AD" w:rsidRPr="0086205A" w:rsidRDefault="00F900AD" w:rsidP="00500993">
            <w:pPr>
              <w:pStyle w:val="Normlny0"/>
              <w:jc w:val="center"/>
            </w:pPr>
          </w:p>
          <w:p w14:paraId="72C469B6" w14:textId="74187150" w:rsidR="00F900AD" w:rsidRPr="0086205A" w:rsidRDefault="00F900AD" w:rsidP="00500993">
            <w:pPr>
              <w:pStyle w:val="Normlny0"/>
              <w:jc w:val="center"/>
            </w:pPr>
          </w:p>
          <w:p w14:paraId="68BFF030" w14:textId="266E5175" w:rsidR="00F900AD" w:rsidRPr="0086205A" w:rsidRDefault="00F900AD" w:rsidP="00500993">
            <w:pPr>
              <w:pStyle w:val="Normlny0"/>
              <w:jc w:val="center"/>
            </w:pPr>
          </w:p>
          <w:p w14:paraId="198BE181" w14:textId="77777777" w:rsidR="00F900AD" w:rsidRPr="0086205A" w:rsidRDefault="00F900AD" w:rsidP="00500993">
            <w:pPr>
              <w:pStyle w:val="Normlny0"/>
              <w:jc w:val="center"/>
            </w:pPr>
          </w:p>
          <w:p w14:paraId="24DF878A" w14:textId="2E5F7347" w:rsidR="00A74CB5" w:rsidRPr="0086205A" w:rsidRDefault="00A74CB5" w:rsidP="00500993">
            <w:pPr>
              <w:pStyle w:val="Normlny0"/>
              <w:jc w:val="center"/>
            </w:pPr>
          </w:p>
          <w:p w14:paraId="1ED642D6" w14:textId="4FFFCA26" w:rsidR="00A74CB5" w:rsidRPr="0086205A" w:rsidRDefault="00A74CB5" w:rsidP="00500993">
            <w:pPr>
              <w:pStyle w:val="Normlny0"/>
              <w:jc w:val="center"/>
            </w:pPr>
          </w:p>
          <w:p w14:paraId="22FAF178" w14:textId="100E3E05" w:rsidR="009B424F" w:rsidRPr="0086205A" w:rsidRDefault="009B424F" w:rsidP="00500993">
            <w:pPr>
              <w:pStyle w:val="Normlny0"/>
              <w:jc w:val="center"/>
            </w:pPr>
          </w:p>
          <w:p w14:paraId="0D6E0CDA" w14:textId="51EFC22A" w:rsidR="009B424F" w:rsidRPr="0086205A" w:rsidRDefault="009B424F" w:rsidP="00500993">
            <w:pPr>
              <w:pStyle w:val="Normlny0"/>
              <w:jc w:val="center"/>
            </w:pPr>
          </w:p>
          <w:p w14:paraId="75F89D38" w14:textId="5DB476FC" w:rsidR="009B424F" w:rsidRPr="0086205A" w:rsidRDefault="009B424F" w:rsidP="00500993">
            <w:pPr>
              <w:pStyle w:val="Normlny0"/>
              <w:jc w:val="center"/>
            </w:pPr>
          </w:p>
          <w:p w14:paraId="6F45954F" w14:textId="5B7DE9E3" w:rsidR="009B424F" w:rsidRPr="0086205A" w:rsidRDefault="009B424F" w:rsidP="00500993">
            <w:pPr>
              <w:pStyle w:val="Normlny0"/>
              <w:jc w:val="center"/>
            </w:pPr>
          </w:p>
          <w:p w14:paraId="0882A2C7" w14:textId="16AB62B2" w:rsidR="009B424F" w:rsidRPr="0086205A" w:rsidRDefault="009B424F" w:rsidP="00500993">
            <w:pPr>
              <w:pStyle w:val="Normlny0"/>
              <w:jc w:val="center"/>
            </w:pPr>
          </w:p>
          <w:p w14:paraId="47F5F532" w14:textId="41CC5149" w:rsidR="009B424F" w:rsidRPr="0086205A" w:rsidRDefault="009B424F" w:rsidP="00500993">
            <w:pPr>
              <w:pStyle w:val="Normlny0"/>
              <w:jc w:val="center"/>
            </w:pPr>
          </w:p>
          <w:p w14:paraId="56573A5B" w14:textId="6B6690EB" w:rsidR="009B424F" w:rsidRPr="0086205A" w:rsidRDefault="009B424F" w:rsidP="00500993">
            <w:pPr>
              <w:pStyle w:val="Normlny0"/>
              <w:jc w:val="center"/>
            </w:pPr>
          </w:p>
          <w:p w14:paraId="58D27BBC" w14:textId="1DE1B896" w:rsidR="009B424F" w:rsidRPr="0086205A" w:rsidRDefault="009B424F" w:rsidP="00500993">
            <w:pPr>
              <w:pStyle w:val="Normlny0"/>
              <w:jc w:val="center"/>
            </w:pPr>
          </w:p>
          <w:p w14:paraId="77730B6F" w14:textId="138AA354" w:rsidR="009B424F" w:rsidRPr="0086205A" w:rsidRDefault="009B424F" w:rsidP="00500993">
            <w:pPr>
              <w:pStyle w:val="Normlny0"/>
              <w:jc w:val="center"/>
            </w:pPr>
          </w:p>
          <w:p w14:paraId="48A886B0" w14:textId="0443D81F" w:rsidR="009B424F" w:rsidRPr="0086205A" w:rsidRDefault="009B424F" w:rsidP="00500993">
            <w:pPr>
              <w:pStyle w:val="Normlny0"/>
              <w:jc w:val="center"/>
            </w:pPr>
          </w:p>
          <w:p w14:paraId="39C6C9FF" w14:textId="1A3FFFF9" w:rsidR="009B424F" w:rsidRPr="0086205A" w:rsidRDefault="009B424F" w:rsidP="00500993">
            <w:pPr>
              <w:pStyle w:val="Normlny0"/>
              <w:jc w:val="center"/>
            </w:pPr>
          </w:p>
          <w:p w14:paraId="244BC01C" w14:textId="0915C50C" w:rsidR="009B424F" w:rsidRPr="0086205A" w:rsidRDefault="009B424F" w:rsidP="00500993">
            <w:pPr>
              <w:pStyle w:val="Normlny0"/>
              <w:jc w:val="center"/>
            </w:pPr>
          </w:p>
          <w:p w14:paraId="23350CCB" w14:textId="45387A66" w:rsidR="009B424F" w:rsidRPr="0086205A" w:rsidRDefault="009B424F" w:rsidP="00500993">
            <w:pPr>
              <w:pStyle w:val="Normlny0"/>
              <w:jc w:val="center"/>
            </w:pPr>
          </w:p>
          <w:p w14:paraId="22BC6CCE" w14:textId="31A6D4D5" w:rsidR="009B424F" w:rsidRPr="0086205A" w:rsidRDefault="009B424F" w:rsidP="00500993">
            <w:pPr>
              <w:pStyle w:val="Normlny0"/>
              <w:jc w:val="center"/>
            </w:pPr>
          </w:p>
          <w:p w14:paraId="683FB97B" w14:textId="6FBB962C" w:rsidR="009B424F" w:rsidRPr="0086205A" w:rsidRDefault="009B424F" w:rsidP="00500993">
            <w:pPr>
              <w:pStyle w:val="Normlny0"/>
              <w:jc w:val="center"/>
            </w:pPr>
          </w:p>
          <w:p w14:paraId="0A7D04CF" w14:textId="792E1F2F" w:rsidR="009B424F" w:rsidRPr="0086205A" w:rsidRDefault="009B424F" w:rsidP="00500993">
            <w:pPr>
              <w:pStyle w:val="Normlny0"/>
              <w:jc w:val="center"/>
            </w:pPr>
          </w:p>
          <w:p w14:paraId="796F51CC" w14:textId="3EA1E589" w:rsidR="009B424F" w:rsidRPr="0086205A" w:rsidRDefault="009B424F" w:rsidP="00500993">
            <w:pPr>
              <w:pStyle w:val="Normlny0"/>
              <w:jc w:val="center"/>
            </w:pPr>
          </w:p>
          <w:p w14:paraId="63EF9E4C" w14:textId="7A98A82A" w:rsidR="009B424F" w:rsidRPr="0086205A" w:rsidRDefault="009B424F" w:rsidP="00500993">
            <w:pPr>
              <w:pStyle w:val="Normlny0"/>
              <w:jc w:val="center"/>
            </w:pPr>
          </w:p>
          <w:p w14:paraId="4D785C4D" w14:textId="3246E5FB" w:rsidR="009B424F" w:rsidRPr="0086205A" w:rsidRDefault="009B424F" w:rsidP="00500993">
            <w:pPr>
              <w:pStyle w:val="Normlny0"/>
              <w:jc w:val="center"/>
            </w:pPr>
          </w:p>
          <w:p w14:paraId="64F1AED7" w14:textId="77777777" w:rsidR="007B0E08" w:rsidRPr="0086205A" w:rsidRDefault="007B0E08" w:rsidP="00500993">
            <w:pPr>
              <w:pStyle w:val="Normlny0"/>
              <w:jc w:val="center"/>
            </w:pPr>
          </w:p>
          <w:p w14:paraId="666DE17D" w14:textId="20706EB9" w:rsidR="009B424F" w:rsidRPr="0086205A" w:rsidRDefault="009B424F" w:rsidP="00500993">
            <w:pPr>
              <w:pStyle w:val="Normlny0"/>
              <w:jc w:val="center"/>
            </w:pPr>
          </w:p>
          <w:p w14:paraId="145481C8" w14:textId="09038F94" w:rsidR="009B424F" w:rsidRPr="0086205A" w:rsidRDefault="009B424F" w:rsidP="00500993">
            <w:pPr>
              <w:pStyle w:val="Normlny0"/>
              <w:jc w:val="center"/>
            </w:pPr>
          </w:p>
          <w:p w14:paraId="6A893ED7" w14:textId="2E3CB372" w:rsidR="009B424F" w:rsidRPr="0086205A" w:rsidRDefault="009B424F" w:rsidP="00500993">
            <w:pPr>
              <w:pStyle w:val="Normlny0"/>
              <w:jc w:val="center"/>
            </w:pPr>
          </w:p>
          <w:p w14:paraId="69BCE11F" w14:textId="77777777" w:rsidR="009B424F" w:rsidRPr="0086205A" w:rsidRDefault="009B424F" w:rsidP="00500993">
            <w:pPr>
              <w:pStyle w:val="Normlny0"/>
              <w:jc w:val="center"/>
            </w:pPr>
          </w:p>
          <w:p w14:paraId="555A96ED" w14:textId="0234FB0A" w:rsidR="00A74CB5" w:rsidRPr="0086205A" w:rsidRDefault="00A74CB5" w:rsidP="00500993">
            <w:pPr>
              <w:pStyle w:val="Normlny0"/>
              <w:jc w:val="center"/>
            </w:pPr>
            <w:r w:rsidRPr="0086205A">
              <w:t>§ 53 O 1</w:t>
            </w:r>
            <w:r w:rsidRPr="0086205A">
              <w:br/>
              <w:t>a O 2 P b) a 5</w:t>
            </w:r>
          </w:p>
          <w:p w14:paraId="6097372D" w14:textId="77777777" w:rsidR="00A74CB5" w:rsidRPr="0086205A" w:rsidRDefault="00A74CB5" w:rsidP="00500993">
            <w:pPr>
              <w:pStyle w:val="Normlny0"/>
              <w:jc w:val="center"/>
            </w:pPr>
          </w:p>
          <w:p w14:paraId="5F40376E" w14:textId="77777777" w:rsidR="00A74CB5" w:rsidRPr="0086205A" w:rsidRDefault="00A74CB5" w:rsidP="00500993">
            <w:pPr>
              <w:pStyle w:val="Normlny0"/>
              <w:jc w:val="center"/>
            </w:pPr>
          </w:p>
          <w:p w14:paraId="7B02B5B3" w14:textId="77777777" w:rsidR="00A74CB5" w:rsidRPr="0086205A" w:rsidRDefault="00A74CB5" w:rsidP="00500993">
            <w:pPr>
              <w:pStyle w:val="Normlny0"/>
              <w:jc w:val="center"/>
            </w:pPr>
          </w:p>
          <w:p w14:paraId="3020A3DC" w14:textId="77777777" w:rsidR="00A74CB5" w:rsidRPr="0086205A" w:rsidRDefault="00A74CB5" w:rsidP="00500993">
            <w:pPr>
              <w:pStyle w:val="Normlny0"/>
              <w:jc w:val="center"/>
            </w:pPr>
          </w:p>
          <w:p w14:paraId="03700612" w14:textId="77777777" w:rsidR="00A74CB5" w:rsidRPr="0086205A" w:rsidRDefault="00A74CB5" w:rsidP="00500993">
            <w:pPr>
              <w:pStyle w:val="Normlny0"/>
              <w:jc w:val="center"/>
            </w:pPr>
          </w:p>
          <w:p w14:paraId="5A4D2543" w14:textId="77777777" w:rsidR="00A74CB5" w:rsidRPr="0086205A" w:rsidRDefault="00A74CB5" w:rsidP="00500993">
            <w:pPr>
              <w:pStyle w:val="Normlny0"/>
              <w:jc w:val="center"/>
            </w:pPr>
          </w:p>
          <w:p w14:paraId="58AE8BA7" w14:textId="77777777" w:rsidR="00A74CB5" w:rsidRPr="0086205A" w:rsidRDefault="00A74CB5" w:rsidP="00500993">
            <w:pPr>
              <w:pStyle w:val="Normlny0"/>
              <w:jc w:val="center"/>
            </w:pPr>
          </w:p>
          <w:p w14:paraId="6A96974B" w14:textId="77777777" w:rsidR="00A74CB5" w:rsidRPr="0086205A" w:rsidRDefault="00A74CB5" w:rsidP="00500993">
            <w:pPr>
              <w:pStyle w:val="Normlny0"/>
              <w:jc w:val="center"/>
            </w:pPr>
          </w:p>
          <w:p w14:paraId="3076E8EC" w14:textId="68F4A162" w:rsidR="00A74CB5" w:rsidRPr="0086205A" w:rsidRDefault="00A74CB5" w:rsidP="00500993">
            <w:pPr>
              <w:pStyle w:val="Normlny0"/>
              <w:jc w:val="center"/>
            </w:pPr>
          </w:p>
          <w:p w14:paraId="0BE025FD" w14:textId="70D8A587" w:rsidR="00A74CB5" w:rsidRPr="0086205A" w:rsidRDefault="00A74CB5" w:rsidP="00500993">
            <w:pPr>
              <w:pStyle w:val="Normlny0"/>
              <w:jc w:val="center"/>
            </w:pPr>
          </w:p>
          <w:p w14:paraId="425328E0" w14:textId="3A0FE1C2" w:rsidR="00A74CB5" w:rsidRPr="0086205A" w:rsidRDefault="00A74CB5" w:rsidP="00500993">
            <w:pPr>
              <w:pStyle w:val="Normlny0"/>
              <w:jc w:val="center"/>
            </w:pPr>
          </w:p>
          <w:p w14:paraId="0E54B010" w14:textId="3888172F" w:rsidR="00A74CB5" w:rsidRPr="0086205A" w:rsidRDefault="00A74CB5" w:rsidP="00500993">
            <w:pPr>
              <w:pStyle w:val="Normlny0"/>
              <w:jc w:val="center"/>
            </w:pPr>
          </w:p>
          <w:p w14:paraId="57EE4981" w14:textId="4B4D6C2E" w:rsidR="00A74CB5" w:rsidRPr="0086205A" w:rsidRDefault="00A74CB5" w:rsidP="00500993">
            <w:pPr>
              <w:pStyle w:val="Normlny0"/>
              <w:jc w:val="center"/>
            </w:pPr>
          </w:p>
          <w:p w14:paraId="743C0BA1" w14:textId="4F20CF81" w:rsidR="00A74CB5" w:rsidRPr="0086205A" w:rsidRDefault="00A74CB5" w:rsidP="00500993">
            <w:pPr>
              <w:pStyle w:val="Normlny0"/>
              <w:jc w:val="center"/>
            </w:pPr>
          </w:p>
          <w:p w14:paraId="38C562AD" w14:textId="229C41E7" w:rsidR="00A74CB5" w:rsidRPr="0086205A" w:rsidRDefault="00A74CB5" w:rsidP="00500993">
            <w:pPr>
              <w:pStyle w:val="Normlny0"/>
              <w:jc w:val="center"/>
            </w:pPr>
          </w:p>
          <w:p w14:paraId="5F9902B3" w14:textId="53CA5877" w:rsidR="00A74CB5" w:rsidRPr="0086205A" w:rsidRDefault="00A74CB5" w:rsidP="00500993">
            <w:pPr>
              <w:pStyle w:val="Normlny0"/>
              <w:jc w:val="center"/>
            </w:pPr>
          </w:p>
          <w:p w14:paraId="14B0BCF4" w14:textId="46614E1B" w:rsidR="00A74CB5" w:rsidRPr="0086205A" w:rsidRDefault="00A74CB5" w:rsidP="00500993">
            <w:pPr>
              <w:pStyle w:val="Normlny0"/>
              <w:jc w:val="center"/>
            </w:pPr>
          </w:p>
          <w:p w14:paraId="1DFE3DBF" w14:textId="3114EB49" w:rsidR="00A74CB5" w:rsidRPr="0086205A" w:rsidRDefault="00A74CB5" w:rsidP="00500993">
            <w:pPr>
              <w:pStyle w:val="Normlny0"/>
              <w:jc w:val="center"/>
            </w:pPr>
          </w:p>
          <w:p w14:paraId="0A930C97" w14:textId="75FE9EDB" w:rsidR="00A74CB5" w:rsidRPr="0086205A" w:rsidRDefault="00A74CB5" w:rsidP="00500993">
            <w:pPr>
              <w:pStyle w:val="Normlny0"/>
              <w:jc w:val="center"/>
            </w:pPr>
          </w:p>
          <w:p w14:paraId="44213151" w14:textId="79F4C4F8" w:rsidR="00A74CB5" w:rsidRPr="0086205A" w:rsidRDefault="00A74CB5" w:rsidP="00500993">
            <w:pPr>
              <w:pStyle w:val="Normlny0"/>
              <w:jc w:val="center"/>
            </w:pPr>
          </w:p>
          <w:p w14:paraId="3E35668A" w14:textId="0D305F4D" w:rsidR="00A74CB5" w:rsidRPr="0086205A" w:rsidRDefault="00A74CB5" w:rsidP="00500993">
            <w:pPr>
              <w:pStyle w:val="Normlny0"/>
              <w:jc w:val="center"/>
            </w:pPr>
          </w:p>
          <w:p w14:paraId="13C4C552" w14:textId="1EBDECAE" w:rsidR="00A74CB5" w:rsidRPr="0086205A" w:rsidRDefault="00A74CB5" w:rsidP="00500993">
            <w:pPr>
              <w:pStyle w:val="Normlny0"/>
              <w:jc w:val="center"/>
            </w:pPr>
          </w:p>
          <w:p w14:paraId="772D97E3" w14:textId="1720CDEC" w:rsidR="00A74CB5" w:rsidRPr="0086205A" w:rsidRDefault="00A74CB5" w:rsidP="00500993">
            <w:pPr>
              <w:pStyle w:val="Normlny0"/>
              <w:jc w:val="center"/>
            </w:pPr>
          </w:p>
          <w:p w14:paraId="60888DCE" w14:textId="422597E1" w:rsidR="00A74CB5" w:rsidRPr="0086205A" w:rsidRDefault="00A74CB5" w:rsidP="00500993">
            <w:pPr>
              <w:pStyle w:val="Normlny0"/>
              <w:jc w:val="center"/>
            </w:pPr>
          </w:p>
          <w:p w14:paraId="37406323" w14:textId="781EE1D9" w:rsidR="00A74CB5" w:rsidRPr="0086205A" w:rsidRDefault="00A74CB5" w:rsidP="00500993">
            <w:pPr>
              <w:pStyle w:val="Normlny0"/>
              <w:jc w:val="center"/>
            </w:pPr>
          </w:p>
          <w:p w14:paraId="53CB46C1" w14:textId="30278D11" w:rsidR="00A74CB5" w:rsidRPr="0086205A" w:rsidRDefault="00A74CB5" w:rsidP="00500993">
            <w:pPr>
              <w:pStyle w:val="Normlny0"/>
              <w:jc w:val="center"/>
            </w:pPr>
          </w:p>
          <w:p w14:paraId="785B90DA" w14:textId="51A322D0" w:rsidR="00A74CB5" w:rsidRPr="0086205A" w:rsidRDefault="00A74CB5" w:rsidP="00500993">
            <w:pPr>
              <w:pStyle w:val="Normlny0"/>
              <w:jc w:val="center"/>
            </w:pPr>
          </w:p>
          <w:p w14:paraId="7A7B69BD" w14:textId="326BB1FE" w:rsidR="00A74CB5" w:rsidRPr="0086205A" w:rsidRDefault="00A74CB5" w:rsidP="00500993">
            <w:pPr>
              <w:pStyle w:val="Normlny0"/>
              <w:jc w:val="center"/>
            </w:pPr>
          </w:p>
          <w:p w14:paraId="68983B9B" w14:textId="55B69279" w:rsidR="00A74CB5" w:rsidRPr="0086205A" w:rsidRDefault="00A74CB5" w:rsidP="00500993">
            <w:pPr>
              <w:pStyle w:val="Normlny0"/>
              <w:jc w:val="center"/>
            </w:pPr>
          </w:p>
          <w:p w14:paraId="581E1D19" w14:textId="6E6DECCA" w:rsidR="00A74CB5" w:rsidRPr="0086205A" w:rsidRDefault="00A74CB5" w:rsidP="00500993">
            <w:pPr>
              <w:pStyle w:val="Normlny0"/>
              <w:jc w:val="center"/>
            </w:pPr>
          </w:p>
          <w:p w14:paraId="0A21FBF8" w14:textId="5F8613BD" w:rsidR="00A74CB5" w:rsidRPr="0086205A" w:rsidRDefault="00A74CB5" w:rsidP="00500993">
            <w:pPr>
              <w:pStyle w:val="Normlny0"/>
              <w:jc w:val="center"/>
            </w:pPr>
          </w:p>
          <w:p w14:paraId="35B01A18" w14:textId="68066923" w:rsidR="00A74CB5" w:rsidRPr="0086205A" w:rsidRDefault="00A74CB5" w:rsidP="00500993">
            <w:pPr>
              <w:pStyle w:val="Normlny0"/>
              <w:jc w:val="center"/>
            </w:pPr>
          </w:p>
          <w:p w14:paraId="58FC4AE4" w14:textId="36C24558" w:rsidR="00A74CB5" w:rsidRPr="0086205A" w:rsidRDefault="00A74CB5" w:rsidP="00500993">
            <w:pPr>
              <w:pStyle w:val="Normlny0"/>
              <w:jc w:val="center"/>
            </w:pPr>
          </w:p>
          <w:p w14:paraId="55EB0707" w14:textId="733B3005" w:rsidR="00A74CB5" w:rsidRPr="0086205A" w:rsidRDefault="00A74CB5" w:rsidP="00500993">
            <w:pPr>
              <w:pStyle w:val="Normlny0"/>
              <w:jc w:val="center"/>
            </w:pPr>
          </w:p>
          <w:p w14:paraId="40AE3424" w14:textId="27CF1F32" w:rsidR="00A74CB5" w:rsidRPr="0086205A" w:rsidRDefault="00A74CB5" w:rsidP="00500993">
            <w:pPr>
              <w:pStyle w:val="Normlny0"/>
              <w:jc w:val="center"/>
            </w:pPr>
          </w:p>
          <w:p w14:paraId="4FEC844D" w14:textId="3F9C4E39" w:rsidR="00A74CB5" w:rsidRPr="0086205A" w:rsidRDefault="00A74CB5" w:rsidP="00500993">
            <w:pPr>
              <w:pStyle w:val="Normlny0"/>
              <w:jc w:val="center"/>
            </w:pPr>
          </w:p>
          <w:p w14:paraId="6A71A8C9" w14:textId="77777777" w:rsidR="00A74CB5" w:rsidRPr="0086205A" w:rsidRDefault="00A74CB5" w:rsidP="00500993">
            <w:pPr>
              <w:pStyle w:val="Normlny0"/>
              <w:jc w:val="center"/>
            </w:pPr>
          </w:p>
          <w:p w14:paraId="0EFCDB09" w14:textId="77777777" w:rsidR="00A74CB5" w:rsidRPr="0086205A" w:rsidRDefault="00A74CB5" w:rsidP="00500993">
            <w:pPr>
              <w:pStyle w:val="Normlny0"/>
              <w:jc w:val="center"/>
            </w:pPr>
          </w:p>
          <w:p w14:paraId="4F6466BD" w14:textId="0282B6A2" w:rsidR="00A74CB5" w:rsidRPr="0086205A" w:rsidRDefault="00A74CB5" w:rsidP="00500993">
            <w:pPr>
              <w:pStyle w:val="Normlny0"/>
              <w:jc w:val="center"/>
            </w:pPr>
          </w:p>
          <w:p w14:paraId="6BA52596" w14:textId="372C944A" w:rsidR="00A74CB5" w:rsidRPr="0086205A" w:rsidRDefault="00A74CB5" w:rsidP="00500993">
            <w:pPr>
              <w:pStyle w:val="Normlny0"/>
              <w:jc w:val="center"/>
            </w:pPr>
            <w:r w:rsidRPr="0086205A">
              <w:t xml:space="preserve">§ 63 </w:t>
            </w:r>
            <w:r w:rsidRPr="0086205A">
              <w:br/>
              <w:t xml:space="preserve">P </w:t>
            </w:r>
            <w:r w:rsidRPr="0086205A">
              <w:rPr>
                <w:b/>
              </w:rPr>
              <w:t>f)</w:t>
            </w:r>
            <w:r w:rsidRPr="0086205A">
              <w:t xml:space="preserve"> </w:t>
            </w:r>
          </w:p>
          <w:p w14:paraId="0131A3E3" w14:textId="72E46374" w:rsidR="00A74CB5" w:rsidRPr="0086205A" w:rsidRDefault="00A74CB5" w:rsidP="00500993">
            <w:pPr>
              <w:pStyle w:val="Normlny0"/>
              <w:jc w:val="center"/>
            </w:pPr>
          </w:p>
          <w:p w14:paraId="3EC85C1E" w14:textId="68E34CA4" w:rsidR="00A74CB5" w:rsidRPr="0086205A" w:rsidRDefault="00A74CB5" w:rsidP="00500993">
            <w:pPr>
              <w:pStyle w:val="Normlny0"/>
              <w:jc w:val="center"/>
              <w:rPr>
                <w:bCs/>
              </w:rPr>
            </w:pPr>
          </w:p>
          <w:p w14:paraId="504814C1" w14:textId="77777777" w:rsidR="00E75CB6" w:rsidRPr="0086205A" w:rsidRDefault="00E75CB6" w:rsidP="00500993">
            <w:pPr>
              <w:pStyle w:val="Normlny0"/>
              <w:jc w:val="center"/>
              <w:rPr>
                <w:bCs/>
              </w:rPr>
            </w:pPr>
          </w:p>
          <w:p w14:paraId="310CF5B8" w14:textId="2BFB4F9A" w:rsidR="00A74CB5" w:rsidRPr="0086205A" w:rsidRDefault="00A74CB5" w:rsidP="00500993">
            <w:pPr>
              <w:pStyle w:val="Normlny0"/>
              <w:jc w:val="center"/>
              <w:rPr>
                <w:b/>
              </w:rPr>
            </w:pPr>
            <w:r w:rsidRPr="0086205A">
              <w:rPr>
                <w:b/>
              </w:rPr>
              <w:t>§ 63 O 2 P c), g) a h)</w:t>
            </w:r>
          </w:p>
          <w:p w14:paraId="0E1D3C8A" w14:textId="77777777" w:rsidR="00A74CB5" w:rsidRPr="0086205A" w:rsidRDefault="00A74CB5" w:rsidP="00500993">
            <w:pPr>
              <w:pStyle w:val="Normlny0"/>
              <w:jc w:val="center"/>
              <w:rPr>
                <w:i/>
              </w:rPr>
            </w:pPr>
          </w:p>
          <w:p w14:paraId="0BD38598" w14:textId="77777777" w:rsidR="00A74CB5" w:rsidRPr="0086205A" w:rsidRDefault="00A74CB5" w:rsidP="00500993">
            <w:pPr>
              <w:pStyle w:val="Normlny0"/>
              <w:jc w:val="center"/>
              <w:rPr>
                <w:i/>
              </w:rPr>
            </w:pPr>
          </w:p>
          <w:p w14:paraId="54145D98" w14:textId="77777777" w:rsidR="00A74CB5" w:rsidRPr="0086205A" w:rsidRDefault="00A74CB5" w:rsidP="00500993">
            <w:pPr>
              <w:pStyle w:val="Normlny0"/>
              <w:jc w:val="center"/>
              <w:rPr>
                <w:i/>
              </w:rPr>
            </w:pPr>
          </w:p>
          <w:p w14:paraId="165CE70A" w14:textId="77777777" w:rsidR="00A74CB5" w:rsidRPr="0086205A" w:rsidRDefault="00A74CB5" w:rsidP="00500993">
            <w:pPr>
              <w:pStyle w:val="Normlny0"/>
              <w:jc w:val="center"/>
              <w:rPr>
                <w:i/>
              </w:rPr>
            </w:pPr>
          </w:p>
          <w:p w14:paraId="405E7223" w14:textId="77777777" w:rsidR="00A74CB5" w:rsidRPr="0086205A" w:rsidRDefault="00A74CB5" w:rsidP="00500993">
            <w:pPr>
              <w:pStyle w:val="Normlny0"/>
              <w:jc w:val="center"/>
              <w:rPr>
                <w:i/>
              </w:rPr>
            </w:pPr>
          </w:p>
          <w:p w14:paraId="113F7C40" w14:textId="77777777" w:rsidR="00A74CB5" w:rsidRPr="0086205A" w:rsidRDefault="00A74CB5" w:rsidP="00500993">
            <w:pPr>
              <w:pStyle w:val="Normlny0"/>
              <w:jc w:val="center"/>
              <w:rPr>
                <w:i/>
              </w:rPr>
            </w:pPr>
          </w:p>
          <w:p w14:paraId="51EB3988" w14:textId="77777777" w:rsidR="00A74CB5" w:rsidRPr="0086205A" w:rsidRDefault="00A74CB5" w:rsidP="00500993">
            <w:pPr>
              <w:pStyle w:val="Normlny0"/>
              <w:jc w:val="center"/>
              <w:rPr>
                <w:i/>
              </w:rPr>
            </w:pPr>
          </w:p>
          <w:p w14:paraId="02672606" w14:textId="120F46FE" w:rsidR="00A74CB5" w:rsidRPr="0086205A" w:rsidRDefault="00A74CB5" w:rsidP="00500993">
            <w:pPr>
              <w:pStyle w:val="Normlny0"/>
              <w:jc w:val="center"/>
              <w:rPr>
                <w:i/>
              </w:rPr>
            </w:pPr>
          </w:p>
          <w:p w14:paraId="6F233904" w14:textId="354F37E1" w:rsidR="004509B2" w:rsidRPr="0086205A" w:rsidRDefault="004509B2" w:rsidP="00500993">
            <w:pPr>
              <w:pStyle w:val="Normlny0"/>
              <w:jc w:val="center"/>
              <w:rPr>
                <w:i/>
              </w:rPr>
            </w:pPr>
          </w:p>
          <w:p w14:paraId="3B1F7C18" w14:textId="41E877E4" w:rsidR="004509B2" w:rsidRPr="0086205A" w:rsidRDefault="004509B2" w:rsidP="00500993">
            <w:pPr>
              <w:pStyle w:val="Normlny0"/>
              <w:jc w:val="center"/>
              <w:rPr>
                <w:i/>
              </w:rPr>
            </w:pPr>
          </w:p>
          <w:p w14:paraId="0E4C3122" w14:textId="1C05ADE2" w:rsidR="004509B2" w:rsidRPr="0086205A" w:rsidRDefault="004509B2" w:rsidP="00500993">
            <w:pPr>
              <w:pStyle w:val="Normlny0"/>
              <w:jc w:val="center"/>
              <w:rPr>
                <w:i/>
              </w:rPr>
            </w:pPr>
          </w:p>
          <w:p w14:paraId="20EC8A59" w14:textId="2D844A9B" w:rsidR="004509B2" w:rsidRPr="0086205A" w:rsidRDefault="004509B2" w:rsidP="00500993">
            <w:pPr>
              <w:pStyle w:val="Normlny0"/>
              <w:jc w:val="center"/>
              <w:rPr>
                <w:i/>
              </w:rPr>
            </w:pPr>
          </w:p>
          <w:p w14:paraId="472EE0B8" w14:textId="6C6FC676" w:rsidR="004509B2" w:rsidRPr="0086205A" w:rsidRDefault="004509B2" w:rsidP="00500993">
            <w:pPr>
              <w:pStyle w:val="Normlny0"/>
              <w:jc w:val="center"/>
              <w:rPr>
                <w:i/>
              </w:rPr>
            </w:pPr>
          </w:p>
          <w:p w14:paraId="171D91FC" w14:textId="6476206D" w:rsidR="004509B2" w:rsidRPr="0086205A" w:rsidRDefault="004509B2" w:rsidP="00500993">
            <w:pPr>
              <w:pStyle w:val="Normlny0"/>
              <w:jc w:val="center"/>
              <w:rPr>
                <w:i/>
              </w:rPr>
            </w:pPr>
          </w:p>
          <w:p w14:paraId="22C6D210" w14:textId="407568D5" w:rsidR="004509B2" w:rsidRPr="0086205A" w:rsidRDefault="004509B2" w:rsidP="00500993">
            <w:pPr>
              <w:pStyle w:val="Normlny0"/>
              <w:jc w:val="center"/>
              <w:rPr>
                <w:i/>
              </w:rPr>
            </w:pPr>
          </w:p>
          <w:p w14:paraId="734395FB" w14:textId="02DDBFE3" w:rsidR="004509B2" w:rsidRPr="0086205A" w:rsidRDefault="004509B2" w:rsidP="00500993">
            <w:pPr>
              <w:pStyle w:val="Normlny0"/>
              <w:jc w:val="center"/>
              <w:rPr>
                <w:i/>
              </w:rPr>
            </w:pPr>
          </w:p>
          <w:p w14:paraId="10172B21" w14:textId="63DE454A" w:rsidR="004509B2" w:rsidRPr="0086205A" w:rsidRDefault="004509B2" w:rsidP="00500993">
            <w:pPr>
              <w:pStyle w:val="Normlny0"/>
              <w:jc w:val="center"/>
              <w:rPr>
                <w:i/>
              </w:rPr>
            </w:pPr>
          </w:p>
          <w:p w14:paraId="6115107B" w14:textId="00262E68" w:rsidR="004509B2" w:rsidRPr="0086205A" w:rsidRDefault="004509B2" w:rsidP="00500993">
            <w:pPr>
              <w:pStyle w:val="Normlny0"/>
              <w:jc w:val="center"/>
              <w:rPr>
                <w:i/>
              </w:rPr>
            </w:pPr>
          </w:p>
          <w:p w14:paraId="53CEF896" w14:textId="46238429" w:rsidR="004509B2" w:rsidRPr="0086205A" w:rsidRDefault="004509B2" w:rsidP="00500993">
            <w:pPr>
              <w:pStyle w:val="Normlny0"/>
              <w:jc w:val="center"/>
              <w:rPr>
                <w:i/>
              </w:rPr>
            </w:pPr>
          </w:p>
          <w:p w14:paraId="5B91EFCF" w14:textId="77777777" w:rsidR="004509B2" w:rsidRPr="0086205A" w:rsidRDefault="004509B2" w:rsidP="00500993">
            <w:pPr>
              <w:pStyle w:val="Normlny0"/>
              <w:jc w:val="center"/>
              <w:rPr>
                <w:i/>
              </w:rPr>
            </w:pPr>
          </w:p>
          <w:p w14:paraId="2B85A41D" w14:textId="25651D2F" w:rsidR="00A74CB5" w:rsidRPr="0086205A" w:rsidRDefault="00A74CB5" w:rsidP="00500993">
            <w:pPr>
              <w:pStyle w:val="Normlny0"/>
              <w:jc w:val="center"/>
              <w:rPr>
                <w:i/>
              </w:rPr>
            </w:pPr>
          </w:p>
          <w:p w14:paraId="331D58B6" w14:textId="77777777" w:rsidR="00A74CB5" w:rsidRPr="0086205A" w:rsidRDefault="00A74CB5" w:rsidP="00500993">
            <w:pPr>
              <w:pStyle w:val="Normlny0"/>
              <w:jc w:val="center"/>
              <w:rPr>
                <w:i/>
              </w:rPr>
            </w:pPr>
          </w:p>
          <w:p w14:paraId="2DE694DF" w14:textId="3B899B39" w:rsidR="00A74CB5" w:rsidRPr="0086205A" w:rsidRDefault="00A74CB5" w:rsidP="00500993">
            <w:pPr>
              <w:pStyle w:val="Normlny0"/>
              <w:jc w:val="center"/>
              <w:rPr>
                <w:i/>
              </w:rPr>
            </w:pPr>
          </w:p>
          <w:p w14:paraId="2914B592" w14:textId="77777777" w:rsidR="009D35C0" w:rsidRPr="0086205A" w:rsidRDefault="009D35C0" w:rsidP="00500993">
            <w:pPr>
              <w:pStyle w:val="Normlny0"/>
              <w:jc w:val="center"/>
              <w:rPr>
                <w:i/>
              </w:rPr>
            </w:pPr>
          </w:p>
          <w:p w14:paraId="2185E3C5" w14:textId="0DDA55B5" w:rsidR="00A74CB5" w:rsidRPr="0086205A" w:rsidRDefault="00A74CB5" w:rsidP="00500993">
            <w:pPr>
              <w:pStyle w:val="Normlny0"/>
              <w:jc w:val="center"/>
              <w:rPr>
                <w:b/>
              </w:rPr>
            </w:pPr>
            <w:r w:rsidRPr="0086205A">
              <w:rPr>
                <w:b/>
              </w:rPr>
              <w:t xml:space="preserve">§ 8n O 1 a 2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29EC3A5" w14:textId="02A87611" w:rsidR="00A74CB5" w:rsidRPr="0086205A" w:rsidRDefault="00A74CB5" w:rsidP="00500993">
            <w:pPr>
              <w:pStyle w:val="Normlny0"/>
              <w:ind w:left="40"/>
            </w:pPr>
            <w:r w:rsidRPr="0086205A">
              <w:lastRenderedPageBreak/>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86205A">
              <w:rPr>
                <w:b/>
              </w:rPr>
              <w:t>§ 8 ods. 2, 9 a 11</w:t>
            </w:r>
            <w:r w:rsidRPr="0086205A">
              <w:t xml:space="preserve"> alebo v nedodržiavaní alebo v obchádzaní iných ustanovení tohto zákona, právne záväzných aktov Európskej únie, ktoré sa vzťahujú na výkon bankových činností, osobitných zákonov</w:t>
            </w:r>
            <w:r w:rsidRPr="0086205A">
              <w:rPr>
                <w:b/>
                <w:bCs/>
                <w:vertAlign w:val="superscript"/>
              </w:rPr>
              <w:t>24aai</w:t>
            </w:r>
            <w:r w:rsidRPr="0086205A">
              <w:rPr>
                <w:b/>
                <w:bCs/>
              </w:rPr>
              <w:t>)</w:t>
            </w:r>
            <w:r w:rsidRPr="0086205A">
              <w:t xml:space="preserve"> alebo iných všeobecne záväzných právnych predpisov, ktoré sa vzťahujú na výkon bankových činností, môže Národná banka Slovenska </w:t>
            </w:r>
          </w:p>
          <w:p w14:paraId="1FC44D56" w14:textId="59380664" w:rsidR="00A74CB5" w:rsidRPr="0086205A" w:rsidRDefault="00A74CB5" w:rsidP="00500993">
            <w:pPr>
              <w:pStyle w:val="Normlny0"/>
              <w:ind w:left="40"/>
              <w:rPr>
                <w:i/>
              </w:rPr>
            </w:pPr>
          </w:p>
          <w:p w14:paraId="7D94A6CB" w14:textId="77777777" w:rsidR="009B424F" w:rsidRPr="0086205A" w:rsidRDefault="009B424F" w:rsidP="00500993">
            <w:pPr>
              <w:pStyle w:val="Odsekzoznamu"/>
              <w:autoSpaceDE/>
              <w:autoSpaceDN/>
              <w:ind w:left="40" w:hanging="40"/>
              <w:rPr>
                <w:b/>
                <w:sz w:val="20"/>
                <w:szCs w:val="20"/>
              </w:rPr>
            </w:pPr>
            <w:r w:rsidRPr="0086205A">
              <w:rPr>
                <w:b/>
                <w:sz w:val="20"/>
                <w:szCs w:val="20"/>
              </w:rPr>
              <w:t>Poznámka pod čiarou k odkazu 24aai znie:</w:t>
            </w:r>
          </w:p>
          <w:p w14:paraId="4ACFAEA2" w14:textId="22CE2B0A" w:rsidR="009B424F" w:rsidRPr="0086205A" w:rsidRDefault="002E3E6A" w:rsidP="00500993">
            <w:pPr>
              <w:pStyle w:val="Odsekzoznamu"/>
              <w:autoSpaceDE/>
              <w:autoSpaceDN/>
              <w:ind w:left="379" w:hanging="379"/>
              <w:rPr>
                <w:b/>
                <w:sz w:val="20"/>
                <w:szCs w:val="20"/>
              </w:rPr>
            </w:pPr>
            <w:r w:rsidRPr="0086205A">
              <w:rPr>
                <w:b/>
                <w:sz w:val="20"/>
                <w:szCs w:val="20"/>
              </w:rPr>
              <w:t>„</w:t>
            </w:r>
            <w:r w:rsidRPr="0086205A">
              <w:rPr>
                <w:b/>
                <w:sz w:val="20"/>
                <w:szCs w:val="20"/>
                <w:vertAlign w:val="superscript"/>
              </w:rPr>
              <w:t>24aai</w:t>
            </w:r>
            <w:r w:rsidRPr="0086205A">
              <w:rPr>
                <w:b/>
                <w:sz w:val="20"/>
                <w:szCs w:val="20"/>
              </w:rPr>
              <w:t xml:space="preserve">)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w:t>
            </w:r>
            <w:r w:rsidRPr="0086205A">
              <w:rPr>
                <w:b/>
                <w:sz w:val="20"/>
                <w:szCs w:val="20"/>
              </w:rPr>
              <w:lastRenderedPageBreak/>
              <w:t>v znení neskorších predpisov, zákon č. 492/2009 Z. z. v znení neskorších predpisov.“.</w:t>
            </w:r>
          </w:p>
          <w:p w14:paraId="555A2044" w14:textId="77777777" w:rsidR="009B424F" w:rsidRPr="0086205A" w:rsidRDefault="009B424F" w:rsidP="00500993">
            <w:pPr>
              <w:pStyle w:val="Normlny0"/>
              <w:ind w:left="40"/>
              <w:rPr>
                <w:i/>
              </w:rPr>
            </w:pPr>
          </w:p>
          <w:p w14:paraId="2B762679" w14:textId="77777777" w:rsidR="00853647" w:rsidRPr="0086205A" w:rsidRDefault="00853647" w:rsidP="00500993">
            <w:pPr>
              <w:pStyle w:val="Odsekzoznamu"/>
              <w:ind w:left="0"/>
              <w:jc w:val="both"/>
              <w:rPr>
                <w:b/>
                <w:bCs/>
                <w:sz w:val="20"/>
                <w:szCs w:val="20"/>
              </w:rPr>
            </w:pPr>
            <w:r w:rsidRPr="0086205A">
              <w:rPr>
                <w:b/>
                <w:bCs/>
                <w:sz w:val="20"/>
                <w:szCs w:val="20"/>
              </w:rPr>
              <w:t>(2) Národná banka Slovenska môže uložiť členovi štatutárneho orgánu banky, členovi dozornej rady banky, vedúcemu pobočky zahraničnej banky, zástupcovi vedúceho pobočky zahraničnej banky, osobe podľa § 8e ods. 1, členovi riadiaceho výboru podľa § 8e ods. 3, osobe zastávajúcej kľúčovú funkciu v banke alebo pobočke zahraničnej banky, zamestnancovi s riadiacou zodpovednosťou za významné obchodné útvary, ktorý spĺňa kritériá podľa osobitného predpisu,</w:t>
            </w:r>
            <w:r w:rsidRPr="0086205A">
              <w:rPr>
                <w:b/>
                <w:bCs/>
                <w:sz w:val="20"/>
                <w:szCs w:val="20"/>
                <w:vertAlign w:val="superscript"/>
              </w:rPr>
              <w:t>25aea</w:t>
            </w:r>
            <w:r w:rsidRPr="0086205A">
              <w:rPr>
                <w:b/>
                <w:bCs/>
                <w:sz w:val="20"/>
                <w:szCs w:val="20"/>
              </w:rPr>
              <w:t>) osobe podľa § 23a ods. 1 písm. e) a f), správcovi na výkon nútenej správy, správcovi programu krytých dlhopisov alebo členovi štatutárneho orgánu, členovi dozorného orgánu finančnej holdingovej spoločnosti alebo zmiešanej finančnej holdingovej spoločnosti, osobe zastávajúcej kľúčovú funkciu vo finančnej holdingovej spoločnosti alebo v zmiešanej finančnej holdingovej spoločnosti, zamestnancovi s riadiacou zodpovednosťou za významné obchodné útvary vo finančnej holdingovej spoločnosti alebo v zmiešanej holdingovej spoločnosti, ktorý spĺňa kritériá podľa osobitného predpisu,</w:t>
            </w:r>
            <w:r w:rsidRPr="0086205A">
              <w:rPr>
                <w:b/>
                <w:bCs/>
                <w:sz w:val="20"/>
                <w:szCs w:val="20"/>
                <w:vertAlign w:val="superscript"/>
              </w:rPr>
              <w:t>25aea</w:t>
            </w:r>
            <w:r w:rsidRPr="0086205A">
              <w:rPr>
                <w:b/>
                <w:bCs/>
                <w:sz w:val="20"/>
                <w:szCs w:val="20"/>
              </w:rPr>
              <w:t>) osobe podľa § 23a ods. 1 písm. e) a f) vo finančnej holdingovej spoločnosti alebo v zmiešanej finančnej holdingovej spoločnosti, zástupcovi správcu na výkon nútenej správy, zástupcovi správcu programu krytých dlhopisov za porušenie povinností, ktoré mu vyplývajú z tohto zákona, osobitných zákonov</w:t>
            </w:r>
            <w:r w:rsidRPr="0086205A">
              <w:rPr>
                <w:b/>
                <w:bCs/>
                <w:sz w:val="20"/>
                <w:szCs w:val="20"/>
                <w:vertAlign w:val="superscript"/>
              </w:rPr>
              <w:t>24aai</w:t>
            </w:r>
            <w:r w:rsidRPr="0086205A">
              <w:rPr>
                <w:b/>
                <w:bCs/>
                <w:sz w:val="20"/>
                <w:szCs w:val="20"/>
              </w:rPr>
              <w:t xml:space="preserve">) alebo iných všeobecne </w:t>
            </w:r>
            <w:r w:rsidRPr="0086205A">
              <w:rPr>
                <w:b/>
                <w:bCs/>
                <w:sz w:val="20"/>
                <w:szCs w:val="20"/>
              </w:rPr>
              <w:lastRenderedPageBreak/>
              <w:t xml:space="preserve">záväzných právnych predpisov a právne záväzných aktov Európskej únie, ktoré sa vzťahujú na výkon bankových činností na individuálnom základe, na konsolidovanom základe a v rámci finančného konglomerátu, zo stanov banky a z iných vnútorných aktov riadenia, alebo za porušenie podmienok alebo povinností uložených rozhodnutím vydaným Národnou bankou Slovenska pokutu až do výšky dvanásťnásobku mesačného priemeru jeho celkových príjmov za predchádzajúci rok od banky, pobočky zahraničnej banky, finančnej holdingovej spoločnosti, zmiešanej finančnej holdingovej spoločnosti alebo od iných členov konsolidovaného celku alebo členov finančného konglomerátu, do ktorého patrí banka alebo pobočka zahraničnej banky; vedúcemu zamestnancovi možno uložiť pokutu najviac do výšky 50 % dvanásťnásobku mesačného priemeru jeho celkových príjmov za predchádzajúci rok od banky, pobočky zahraničnej banky, finančnej holdingovej spoločnosti, zmiešanej finančnej holdingovej spoločnosti alebo od iných členov konsolidovaného celku alebo členov finančného konglomerátu, do ktorého patrí banka alebo pobočka zahraničnej banky. Ak príslušná osoba poberala príjmy od banky, pobočky zahraničnej banky, finančnej holdingovej spoločnosti, zmiešanej finančnej holdingovej spoločnosti alebo od iných členov konsolidovaného celku alebo členov finančného konglomerátu, do ktorého patrí banka alebo pobočka zahraničnej banky, iba počas časti predchádzajúceho roka, vypočíta sa mesačný priemer z jej celkových </w:t>
            </w:r>
            <w:r w:rsidRPr="0086205A">
              <w:rPr>
                <w:b/>
                <w:bCs/>
                <w:sz w:val="20"/>
                <w:szCs w:val="20"/>
              </w:rPr>
              <w:lastRenderedPageBreak/>
              <w:t>príjmov za túto časť roka. Osobu, ktorá sa právoplatným uložením pokuty stala nedôveryhodnou osobou podľa § 7 ods. 15 písm. e), je banka, zahraničná banka, finančná holdingová spoločnosť alebo zmiešaná finančná holdingová spoločnosť povinná bezodkladne odvolať z funkcie. Týmto osobám môže Národná banka Slovenska za porušenia podľa prvej vety dočasne zakázať vykonávať funkciu v banke alebo pobočke zahraničnej banky alebo pri závažnom porušení uložiť pokutu až do výšky 5 000 000 eur.</w:t>
            </w:r>
          </w:p>
          <w:p w14:paraId="6EAEB410" w14:textId="77777777" w:rsidR="00853647" w:rsidRPr="0086205A" w:rsidRDefault="00853647" w:rsidP="00500993">
            <w:pPr>
              <w:pStyle w:val="Normlny0"/>
              <w:ind w:left="40"/>
              <w:rPr>
                <w:b/>
                <w:bCs/>
              </w:rPr>
            </w:pPr>
          </w:p>
          <w:p w14:paraId="3F3ECE49" w14:textId="77777777" w:rsidR="00853647" w:rsidRPr="0086205A" w:rsidRDefault="00853647" w:rsidP="00500993">
            <w:pPr>
              <w:pStyle w:val="Normlny0"/>
              <w:ind w:left="40"/>
              <w:rPr>
                <w:b/>
                <w:bCs/>
              </w:rPr>
            </w:pPr>
            <w:r w:rsidRPr="0086205A">
              <w:rPr>
                <w:b/>
                <w:bCs/>
              </w:rPr>
              <w:t>Poznámky pod čiarou k odkazom 24aai a 25aea znejú:</w:t>
            </w:r>
          </w:p>
          <w:p w14:paraId="677CA5C0" w14:textId="406C96A5" w:rsidR="00853647" w:rsidRPr="0086205A" w:rsidRDefault="002E3E6A" w:rsidP="00500993">
            <w:pPr>
              <w:pStyle w:val="Normlny0"/>
              <w:ind w:left="379" w:hanging="339"/>
              <w:rPr>
                <w:b/>
                <w:bCs/>
              </w:rPr>
            </w:pPr>
            <w:r w:rsidRPr="0086205A">
              <w:rPr>
                <w:b/>
              </w:rPr>
              <w:t>„</w:t>
            </w:r>
            <w:r w:rsidRPr="0086205A">
              <w:rPr>
                <w:b/>
                <w:vertAlign w:val="superscript"/>
              </w:rPr>
              <w:t>24aai</w:t>
            </w:r>
            <w:r w:rsidRPr="0086205A">
              <w:rPr>
                <w:b/>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p w14:paraId="41A3DC6A" w14:textId="2656D2FA" w:rsidR="00A74CB5" w:rsidRPr="0086205A" w:rsidRDefault="00853647" w:rsidP="00500993">
            <w:pPr>
              <w:ind w:left="379" w:hanging="339"/>
              <w:rPr>
                <w:rStyle w:val="Zvraznenie"/>
                <w:b/>
                <w:bCs/>
                <w:i w:val="0"/>
                <w:iCs w:val="0"/>
                <w:sz w:val="20"/>
                <w:szCs w:val="20"/>
              </w:rPr>
            </w:pPr>
            <w:r w:rsidRPr="0086205A">
              <w:rPr>
                <w:b/>
                <w:bCs/>
                <w:sz w:val="20"/>
                <w:szCs w:val="20"/>
                <w:vertAlign w:val="superscript"/>
              </w:rPr>
              <w:t>25aea</w:t>
            </w:r>
            <w:r w:rsidRPr="0086205A">
              <w:rPr>
                <w:b/>
                <w:bCs/>
                <w:sz w:val="20"/>
                <w:szCs w:val="20"/>
              </w:rPr>
              <w:t xml:space="preserve">) Delegované nariadenie Komisie (EÚ) 2021/923 z 25. marca 2021, ktorým sa dopĺňa smernica Európskeho parlamentu a Rady </w:t>
            </w:r>
            <w:r w:rsidRPr="0086205A">
              <w:rPr>
                <w:b/>
                <w:bCs/>
                <w:sz w:val="20"/>
                <w:szCs w:val="20"/>
              </w:rPr>
              <w:lastRenderedPageBreak/>
              <w:t>2013/36/EÚ, pokiaľ ide o regulačné technické predpisy, v ktorých sa stanovujú kritériá na vymedzenie riadiacej zodpovednosti, kontrolných funkcií, významných obchodných útvarov a významného vplyvu na rizikový profil významného obchodného útvaru, ako aj kritériá na identifikáciu zamestnancov alebo kategórií zamestnancov, ktorých profesionálne činnosti majú vplyv na rizikový profil inštitúcie, ktorý je rovnako významný ako vplyv zamestnancov alebo kategórií zamestnancov uvedených v článku 92 ods. 3 uvedenej smernice (Ú</w:t>
            </w:r>
            <w:r w:rsidRPr="0086205A">
              <w:rPr>
                <w:rStyle w:val="Zvraznenie"/>
                <w:b/>
                <w:bCs/>
                <w:i w:val="0"/>
                <w:iCs w:val="0"/>
                <w:sz w:val="20"/>
                <w:szCs w:val="20"/>
              </w:rPr>
              <w:t>. v. EÚ L 203, 9.6.2021).“.</w:t>
            </w:r>
          </w:p>
          <w:p w14:paraId="6BE894BD" w14:textId="77777777" w:rsidR="00F900AD" w:rsidRPr="0086205A" w:rsidRDefault="00F900AD" w:rsidP="00500993">
            <w:pPr>
              <w:ind w:left="379" w:hanging="339"/>
              <w:rPr>
                <w:sz w:val="20"/>
                <w:szCs w:val="20"/>
              </w:rPr>
            </w:pPr>
          </w:p>
          <w:p w14:paraId="4B9A842C" w14:textId="77777777" w:rsidR="00A74CB5" w:rsidRPr="0086205A" w:rsidRDefault="00A74CB5" w:rsidP="00500993">
            <w:pPr>
              <w:ind w:left="40"/>
              <w:rPr>
                <w:sz w:val="20"/>
                <w:szCs w:val="20"/>
              </w:rPr>
            </w:pPr>
            <w:r w:rsidRPr="0086205A">
              <w:rPr>
                <w:sz w:val="20"/>
                <w:szCs w:val="20"/>
              </w:rPr>
              <w:t>(1) Národná banka Slovenska môže zaviesť nútenú správu nad bankou, ak s prihliadnutím na okolnosti a situáciu banky by opatrenie podľa § 65a ods. 7 neviedlo k odstráneniu nedostatkov v činnosti banky alebo k zlepšeniu jej finančnej situácie.</w:t>
            </w:r>
          </w:p>
          <w:p w14:paraId="01CD6A8C" w14:textId="77777777" w:rsidR="00A74CB5" w:rsidRPr="0086205A" w:rsidRDefault="00A74CB5" w:rsidP="00500993">
            <w:pPr>
              <w:ind w:left="40"/>
              <w:rPr>
                <w:sz w:val="20"/>
                <w:szCs w:val="20"/>
              </w:rPr>
            </w:pPr>
            <w:r w:rsidRPr="0086205A">
              <w:rPr>
                <w:sz w:val="20"/>
                <w:szCs w:val="20"/>
              </w:rPr>
              <w:t xml:space="preserve"> </w:t>
            </w:r>
          </w:p>
          <w:p w14:paraId="407D392D" w14:textId="72822AB2" w:rsidR="00A74CB5" w:rsidRPr="0086205A" w:rsidRDefault="00A74CB5" w:rsidP="00500993">
            <w:pPr>
              <w:ind w:left="40"/>
              <w:rPr>
                <w:sz w:val="20"/>
                <w:szCs w:val="20"/>
              </w:rPr>
            </w:pPr>
            <w:r w:rsidRPr="0086205A">
              <w:rPr>
                <w:sz w:val="20"/>
                <w:szCs w:val="20"/>
              </w:rPr>
              <w:t>(2) Účelom nútenej správy nad bankou je najmä</w:t>
            </w:r>
          </w:p>
          <w:p w14:paraId="374FA0F6" w14:textId="77777777" w:rsidR="00A74CB5" w:rsidRPr="0086205A" w:rsidRDefault="00A74CB5" w:rsidP="00500993">
            <w:pPr>
              <w:ind w:left="40"/>
              <w:rPr>
                <w:sz w:val="20"/>
                <w:szCs w:val="20"/>
              </w:rPr>
            </w:pPr>
            <w:r w:rsidRPr="0086205A">
              <w:rPr>
                <w:sz w:val="20"/>
                <w:szCs w:val="20"/>
              </w:rPr>
              <w:t>b) odstránenie najvážnejších nedostatkov v riadení a činnosti banky s cieľom zastaviť zhoršovanie sa hospodárskej situácie banky,</w:t>
            </w:r>
          </w:p>
          <w:p w14:paraId="494F507F" w14:textId="6216C07C" w:rsidR="00A74CB5" w:rsidRPr="0086205A" w:rsidRDefault="00A74CB5" w:rsidP="00500993">
            <w:pPr>
              <w:ind w:left="40"/>
              <w:rPr>
                <w:sz w:val="20"/>
                <w:szCs w:val="20"/>
              </w:rPr>
            </w:pPr>
          </w:p>
          <w:p w14:paraId="1156A211" w14:textId="581289F5" w:rsidR="00A74CB5" w:rsidRPr="0086205A" w:rsidRDefault="00A74CB5" w:rsidP="00500993">
            <w:pPr>
              <w:ind w:left="40"/>
              <w:rPr>
                <w:sz w:val="20"/>
                <w:szCs w:val="20"/>
              </w:rPr>
            </w:pPr>
            <w:r w:rsidRPr="0086205A">
              <w:rPr>
                <w:sz w:val="20"/>
                <w:szCs w:val="20"/>
              </w:rPr>
              <w:t xml:space="preserve">(5) Národná banka Slovenska môže nútenú správu zaviesť, ak nedostatky v činnosti banky ohrozujú jej bezpečné fungovanie alebo ohrozujú práva alebo právom chránené záujmy jej klientov, ak výsledkom hospodárenia bežného obdobia a predchádzajúcich období je strata banky </w:t>
            </w:r>
            <w:r w:rsidRPr="0086205A">
              <w:rPr>
                <w:sz w:val="20"/>
                <w:szCs w:val="20"/>
              </w:rPr>
              <w:lastRenderedPageBreak/>
              <w:t>prevyšujúca 30% z jej základného imania, alebo pri inom závažnom nedostatku v činnosti banky. Národná banka Slovenska zavedie nútenú správu podľa prvej vety, len ak odvolanie člena predstavenstva alebo člena dozornej rady a voľba nového člena predstavenstva alebo člena dozornej rady a výkon ich funkcie v banke neviedlo k odstráneniu nedostatkov v činnosti banky, ktoré ohrozujú jej bezpečné fungovanie alebo ohrozujú práva alebo právom chránené záujmy jej klientov, neviedlo k odstráneniu iných závažných nedostatkov v činnosti banky alebo neviedlo k náprave finančnej situácie banky spočívajúcej v strate prevyšujúcej 30% zo základného imania banky ako výsledku hospodárenia bežného obdobia a predchádzajúcich období.</w:t>
            </w:r>
          </w:p>
          <w:p w14:paraId="5A435B3D" w14:textId="0A47A580" w:rsidR="00A74CB5" w:rsidRPr="0086205A" w:rsidRDefault="00A74CB5" w:rsidP="00500993">
            <w:pPr>
              <w:ind w:left="40"/>
              <w:rPr>
                <w:sz w:val="20"/>
                <w:szCs w:val="20"/>
              </w:rPr>
            </w:pPr>
          </w:p>
          <w:p w14:paraId="31DBED19" w14:textId="77777777" w:rsidR="00A74CB5" w:rsidRPr="0086205A" w:rsidRDefault="00A74CB5" w:rsidP="00500993">
            <w:pPr>
              <w:ind w:left="40"/>
              <w:rPr>
                <w:sz w:val="20"/>
                <w:szCs w:val="20"/>
              </w:rPr>
            </w:pPr>
            <w:r w:rsidRPr="0086205A">
              <w:rPr>
                <w:sz w:val="20"/>
                <w:szCs w:val="20"/>
              </w:rPr>
              <w:t>(1) Národná banka Slovenska je povinná odobrať bankové povolenie, ak</w:t>
            </w:r>
          </w:p>
          <w:p w14:paraId="31566A70" w14:textId="3B6B47AF" w:rsidR="00A74CB5" w:rsidRPr="0086205A" w:rsidRDefault="00A74CB5" w:rsidP="00500993">
            <w:pPr>
              <w:ind w:left="40"/>
              <w:rPr>
                <w:sz w:val="20"/>
                <w:szCs w:val="20"/>
              </w:rPr>
            </w:pPr>
            <w:r w:rsidRPr="0086205A">
              <w:rPr>
                <w:sz w:val="20"/>
                <w:szCs w:val="20"/>
              </w:rPr>
              <w:t>f) banka poruší ustanovenie § 7 ods. 6 a 7 a § 28 ods. 5, 8 a 9,</w:t>
            </w:r>
          </w:p>
          <w:p w14:paraId="34701A3B" w14:textId="7F241B6D" w:rsidR="00A74CB5" w:rsidRPr="0086205A" w:rsidRDefault="00A74CB5" w:rsidP="00500993">
            <w:pPr>
              <w:ind w:left="40"/>
              <w:rPr>
                <w:sz w:val="20"/>
                <w:szCs w:val="20"/>
              </w:rPr>
            </w:pPr>
          </w:p>
          <w:p w14:paraId="4BAB1D47" w14:textId="06CD0A18" w:rsidR="00A74CB5" w:rsidRPr="0086205A" w:rsidRDefault="00A74CB5" w:rsidP="00500993">
            <w:pPr>
              <w:ind w:left="40"/>
              <w:rPr>
                <w:sz w:val="20"/>
                <w:szCs w:val="20"/>
              </w:rPr>
            </w:pPr>
            <w:r w:rsidRPr="0086205A">
              <w:rPr>
                <w:sz w:val="20"/>
                <w:szCs w:val="20"/>
              </w:rPr>
              <w:t>(2) Národná banka Slovenska môže odobrať bankové povolenie pri vzniku závažných nedostatkov v činnosti banky a pri porušovaní požiadaviek na podnikanie bánk, ak</w:t>
            </w:r>
          </w:p>
          <w:p w14:paraId="44609DEE" w14:textId="05E25E1B" w:rsidR="00A74CB5" w:rsidRPr="0086205A" w:rsidRDefault="00A74CB5" w:rsidP="00500993">
            <w:pPr>
              <w:ind w:left="324" w:hanging="284"/>
              <w:rPr>
                <w:sz w:val="20"/>
                <w:szCs w:val="20"/>
              </w:rPr>
            </w:pPr>
            <w:r w:rsidRPr="0086205A">
              <w:rPr>
                <w:sz w:val="20"/>
                <w:szCs w:val="20"/>
              </w:rPr>
              <w:t>c) banka neplní povinnosti podľa osobitných predpisov,</w:t>
            </w:r>
            <w:r w:rsidRPr="0086205A">
              <w:rPr>
                <w:sz w:val="20"/>
                <w:szCs w:val="20"/>
                <w:vertAlign w:val="superscript"/>
              </w:rPr>
              <w:t>57</w:t>
            </w:r>
            <w:r w:rsidRPr="0086205A">
              <w:rPr>
                <w:sz w:val="20"/>
                <w:szCs w:val="20"/>
              </w:rPr>
              <w:t>)</w:t>
            </w:r>
          </w:p>
          <w:p w14:paraId="516E8DDE" w14:textId="48572647" w:rsidR="00A74CB5" w:rsidRPr="0086205A" w:rsidRDefault="00A74CB5" w:rsidP="00500993">
            <w:pPr>
              <w:ind w:left="324" w:hanging="284"/>
              <w:rPr>
                <w:sz w:val="20"/>
                <w:szCs w:val="20"/>
              </w:rPr>
            </w:pPr>
            <w:r w:rsidRPr="0086205A">
              <w:rPr>
                <w:sz w:val="20"/>
                <w:szCs w:val="20"/>
              </w:rPr>
              <w:t>g) banka opakovane alebo po uložení poriadkovej pokuty marí výkon dohľadu,</w:t>
            </w:r>
          </w:p>
          <w:p w14:paraId="02B3409A" w14:textId="77777777" w:rsidR="00A74CB5" w:rsidRPr="0086205A" w:rsidRDefault="00A74CB5" w:rsidP="00500993">
            <w:pPr>
              <w:ind w:left="324" w:hanging="284"/>
              <w:rPr>
                <w:sz w:val="20"/>
                <w:szCs w:val="20"/>
              </w:rPr>
            </w:pPr>
            <w:r w:rsidRPr="0086205A">
              <w:rPr>
                <w:sz w:val="20"/>
                <w:szCs w:val="20"/>
              </w:rPr>
              <w:t>h) sankcie uložené podľa tohto zákona alebo osobitného zákona</w:t>
            </w:r>
            <w:r w:rsidRPr="0086205A">
              <w:rPr>
                <w:sz w:val="20"/>
                <w:szCs w:val="20"/>
                <w:vertAlign w:val="superscript"/>
              </w:rPr>
              <w:t>89</w:t>
            </w:r>
            <w:r w:rsidRPr="0086205A">
              <w:rPr>
                <w:sz w:val="20"/>
                <w:szCs w:val="20"/>
              </w:rPr>
              <w:t>) neviedli k náprave zistených nedostatkov.</w:t>
            </w:r>
          </w:p>
          <w:p w14:paraId="53B7C08F" w14:textId="6A120E70" w:rsidR="00A74CB5" w:rsidRPr="0086205A" w:rsidRDefault="00A74CB5" w:rsidP="00500993">
            <w:pPr>
              <w:ind w:left="324" w:hanging="284"/>
              <w:rPr>
                <w:b/>
                <w:bCs/>
                <w:sz w:val="20"/>
                <w:szCs w:val="20"/>
              </w:rPr>
            </w:pPr>
          </w:p>
          <w:p w14:paraId="51C0E050" w14:textId="01630DE5" w:rsidR="00E75CB6" w:rsidRPr="0086205A" w:rsidRDefault="00E75CB6" w:rsidP="00500993">
            <w:pPr>
              <w:ind w:left="324" w:hanging="284"/>
              <w:rPr>
                <w:sz w:val="20"/>
                <w:szCs w:val="20"/>
              </w:rPr>
            </w:pPr>
            <w:r w:rsidRPr="0086205A">
              <w:rPr>
                <w:sz w:val="20"/>
                <w:szCs w:val="20"/>
              </w:rPr>
              <w:t>Poznámky pod čiarou k odkazom 57 a 89 znejú:</w:t>
            </w:r>
          </w:p>
          <w:p w14:paraId="63879171" w14:textId="7CA02D5C" w:rsidR="00E75CB6" w:rsidRPr="0086205A" w:rsidRDefault="00E75CB6" w:rsidP="00500993">
            <w:pPr>
              <w:ind w:left="324" w:hanging="284"/>
              <w:rPr>
                <w:sz w:val="20"/>
                <w:szCs w:val="20"/>
              </w:rPr>
            </w:pPr>
            <w:r w:rsidRPr="0086205A">
              <w:rPr>
                <w:sz w:val="20"/>
                <w:szCs w:val="20"/>
              </w:rPr>
              <w:lastRenderedPageBreak/>
              <w:t>„</w:t>
            </w:r>
            <w:r w:rsidRPr="0086205A">
              <w:rPr>
                <w:sz w:val="20"/>
                <w:szCs w:val="20"/>
                <w:vertAlign w:val="superscript"/>
              </w:rPr>
              <w:t>57</w:t>
            </w:r>
            <w:r w:rsidRPr="0086205A">
              <w:rPr>
                <w:sz w:val="20"/>
                <w:szCs w:val="20"/>
              </w:rPr>
              <w:t>) § 6, § 7 a § 12 ods. 4, 5 a 7 zákona Národnej rady Slovenskej republiky č. 118/1996 Z. z. v znení neskorších predpisov.</w:t>
            </w:r>
          </w:p>
          <w:p w14:paraId="5018BEB7" w14:textId="6DBE3DA2" w:rsidR="00E75CB6" w:rsidRPr="0086205A" w:rsidRDefault="00E75CB6" w:rsidP="00500993">
            <w:pPr>
              <w:ind w:left="324" w:firstLine="55"/>
              <w:rPr>
                <w:sz w:val="20"/>
                <w:szCs w:val="20"/>
              </w:rPr>
            </w:pPr>
            <w:r w:rsidRPr="0086205A">
              <w:rPr>
                <w:sz w:val="20"/>
                <w:szCs w:val="20"/>
              </w:rPr>
              <w:t>§ 98 ods. 2 zákona č. 371/2014 Z. z. v znení zákona č. 437/2015 Z. z.</w:t>
            </w:r>
          </w:p>
          <w:p w14:paraId="364F54C8" w14:textId="3B05A493" w:rsidR="00E75CB6" w:rsidRPr="0086205A" w:rsidRDefault="00E75CB6" w:rsidP="00500993">
            <w:pPr>
              <w:ind w:left="238" w:hanging="238"/>
              <w:rPr>
                <w:sz w:val="20"/>
                <w:szCs w:val="20"/>
              </w:rPr>
            </w:pPr>
            <w:r w:rsidRPr="0086205A">
              <w:rPr>
                <w:sz w:val="20"/>
                <w:szCs w:val="20"/>
                <w:vertAlign w:val="superscript"/>
              </w:rPr>
              <w:t>89</w:t>
            </w:r>
            <w:r w:rsidRPr="0086205A">
              <w:rPr>
                <w:sz w:val="20"/>
                <w:szCs w:val="20"/>
              </w:rPr>
              <w:t>) Zákon č. 747/2004 Z. z. o dohľade nad finančným trhom a o zmene a doplnení niektorých zákonov.</w:t>
            </w:r>
            <w:r w:rsidR="00B8432C" w:rsidRPr="0086205A">
              <w:rPr>
                <w:sz w:val="20"/>
                <w:szCs w:val="20"/>
              </w:rPr>
              <w:t>“.</w:t>
            </w:r>
          </w:p>
          <w:p w14:paraId="5A27BDD0" w14:textId="77777777" w:rsidR="00E75CB6" w:rsidRPr="0086205A" w:rsidRDefault="00E75CB6" w:rsidP="00500993">
            <w:pPr>
              <w:ind w:left="324" w:hanging="284"/>
              <w:rPr>
                <w:b/>
                <w:bCs/>
                <w:sz w:val="20"/>
                <w:szCs w:val="20"/>
              </w:rPr>
            </w:pPr>
          </w:p>
          <w:p w14:paraId="51E1E7B0" w14:textId="43618EEA" w:rsidR="00A74CB5" w:rsidRPr="0086205A" w:rsidRDefault="00A74CB5" w:rsidP="00500993">
            <w:pPr>
              <w:rPr>
                <w:b/>
                <w:bCs/>
                <w:sz w:val="20"/>
                <w:szCs w:val="20"/>
              </w:rPr>
            </w:pPr>
            <w:r w:rsidRPr="0086205A">
              <w:rPr>
                <w:b/>
                <w:bCs/>
                <w:sz w:val="20"/>
                <w:szCs w:val="20"/>
              </w:rPr>
              <w:t xml:space="preserve">(1) </w:t>
            </w:r>
            <w:r w:rsidR="009B424F" w:rsidRPr="0086205A">
              <w:rPr>
                <w:b/>
                <w:bCs/>
                <w:sz w:val="20"/>
                <w:szCs w:val="20"/>
              </w:rPr>
              <w:t>Ak Národná banka Slovenska zistí nedostatky v činnosti pobočky zahraničnej banky so sídlom mimo územia členského štátu spočívajúce v nedodržiavaní podmienok určených v bankovom povolení alebo v rozhodnutí o predchádzajúcom súhlase, podmienok alebo povinností vyplývajúcich z iných rozhodnutí Národnej banky Slovenska uložených pobočke zahraničnej banky so sídlom mimo územia členského štátu, v nedodržiavaní podmienok podľa § 8 alebo v nedodržiavaní alebo v obchádzaní iných ustanovení tohto zákona, právne záväzných aktov Európskej únie, ktoré sa vzťahujú na výkon bankových činností, osobitných predpisov</w:t>
            </w:r>
            <w:r w:rsidR="009B424F" w:rsidRPr="0086205A">
              <w:rPr>
                <w:b/>
                <w:bCs/>
                <w:sz w:val="20"/>
                <w:szCs w:val="20"/>
                <w:vertAlign w:val="superscript"/>
              </w:rPr>
              <w:t>24aai</w:t>
            </w:r>
            <w:r w:rsidR="009B424F" w:rsidRPr="0086205A">
              <w:rPr>
                <w:b/>
                <w:bCs/>
                <w:sz w:val="20"/>
                <w:szCs w:val="20"/>
              </w:rPr>
              <w:t>) alebo iných všeobecne záväzných právnych predpisov, ktoré sa vzťahujú na výkon bankových činností, môže Národná banka Slovenska pobočke zahraničnej banky so sídlom mimo územia členského štátu uložiť, aby</w:t>
            </w:r>
          </w:p>
          <w:p w14:paraId="4F4774C0" w14:textId="77777777" w:rsidR="00A74CB5" w:rsidRPr="0086205A" w:rsidRDefault="00A74CB5" w:rsidP="00500993">
            <w:pPr>
              <w:pStyle w:val="Odsekzoznamu"/>
              <w:ind w:left="400"/>
              <w:rPr>
                <w:b/>
                <w:bCs/>
                <w:sz w:val="20"/>
                <w:szCs w:val="20"/>
              </w:rPr>
            </w:pPr>
          </w:p>
          <w:p w14:paraId="11F0AFD9" w14:textId="77777777" w:rsidR="00A74CB5" w:rsidRPr="0086205A" w:rsidRDefault="00A74CB5" w:rsidP="00500993">
            <w:pPr>
              <w:keepNext/>
              <w:autoSpaceDE/>
              <w:autoSpaceDN/>
              <w:jc w:val="both"/>
              <w:rPr>
                <w:b/>
                <w:bCs/>
                <w:sz w:val="20"/>
                <w:szCs w:val="20"/>
              </w:rPr>
            </w:pPr>
            <w:r w:rsidRPr="0086205A">
              <w:rPr>
                <w:b/>
                <w:bCs/>
                <w:sz w:val="20"/>
                <w:szCs w:val="20"/>
              </w:rPr>
              <w:t>(2</w:t>
            </w:r>
            <w:r w:rsidR="009B424F" w:rsidRPr="0086205A">
              <w:rPr>
                <w:b/>
                <w:bCs/>
                <w:sz w:val="20"/>
                <w:szCs w:val="20"/>
              </w:rPr>
              <w:t>) Ustanovením odseku 1 nie sú dotknuté § 50 a 50b</w:t>
            </w:r>
            <w:r w:rsidRPr="0086205A">
              <w:rPr>
                <w:b/>
                <w:bCs/>
                <w:sz w:val="20"/>
                <w:szCs w:val="20"/>
              </w:rPr>
              <w:t>.</w:t>
            </w:r>
          </w:p>
          <w:p w14:paraId="62EE3DBD" w14:textId="77777777" w:rsidR="009B424F" w:rsidRPr="0086205A" w:rsidRDefault="009B424F" w:rsidP="00500993">
            <w:pPr>
              <w:keepNext/>
              <w:autoSpaceDE/>
              <w:autoSpaceDN/>
              <w:jc w:val="both"/>
              <w:rPr>
                <w:sz w:val="20"/>
                <w:szCs w:val="20"/>
              </w:rPr>
            </w:pPr>
          </w:p>
          <w:p w14:paraId="26ABF791" w14:textId="77777777" w:rsidR="009B424F" w:rsidRPr="0086205A" w:rsidRDefault="009B424F" w:rsidP="00500993">
            <w:pPr>
              <w:pStyle w:val="Odsekzoznamu"/>
              <w:autoSpaceDE/>
              <w:autoSpaceDN/>
              <w:ind w:left="40" w:hanging="40"/>
              <w:rPr>
                <w:b/>
                <w:sz w:val="20"/>
                <w:szCs w:val="20"/>
              </w:rPr>
            </w:pPr>
            <w:r w:rsidRPr="0086205A">
              <w:rPr>
                <w:b/>
                <w:sz w:val="20"/>
                <w:szCs w:val="20"/>
              </w:rPr>
              <w:t>Poznámka pod čiarou k odkazu 24aai znie:</w:t>
            </w:r>
          </w:p>
          <w:p w14:paraId="287FB6CA" w14:textId="36BCAAA8" w:rsidR="009B424F" w:rsidRPr="0086205A" w:rsidRDefault="002E3E6A" w:rsidP="00500993">
            <w:pPr>
              <w:pStyle w:val="Odsekzoznamu"/>
              <w:autoSpaceDE/>
              <w:autoSpaceDN/>
              <w:ind w:left="379" w:hanging="379"/>
              <w:rPr>
                <w:sz w:val="20"/>
                <w:szCs w:val="20"/>
              </w:rPr>
            </w:pPr>
            <w:r w:rsidRPr="0086205A">
              <w:rPr>
                <w:b/>
                <w:sz w:val="20"/>
                <w:szCs w:val="20"/>
              </w:rPr>
              <w:lastRenderedPageBreak/>
              <w:t>„</w:t>
            </w:r>
            <w:r w:rsidRPr="0086205A">
              <w:rPr>
                <w:b/>
                <w:sz w:val="20"/>
                <w:szCs w:val="20"/>
                <w:vertAlign w:val="superscript"/>
              </w:rPr>
              <w:t>24aai</w:t>
            </w:r>
            <w:r w:rsidRPr="0086205A">
              <w:rPr>
                <w:b/>
                <w:sz w:val="20"/>
                <w:szCs w:val="20"/>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6941C07" w14:textId="130193E1" w:rsidR="00A74CB5" w:rsidRPr="0086205A" w:rsidRDefault="00A74CB5" w:rsidP="00500993">
            <w:pPr>
              <w:ind w:left="-32"/>
              <w:jc w:val="center"/>
              <w:rPr>
                <w:i/>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B041EAC" w14:textId="05D5F9A3" w:rsidR="00A74CB5" w:rsidRPr="0086205A" w:rsidRDefault="00853647" w:rsidP="00500993">
            <w:pPr>
              <w:pStyle w:val="Nadpis1"/>
              <w:rPr>
                <w:b w:val="0"/>
                <w:bCs w:val="0"/>
                <w:iCs/>
                <w:sz w:val="20"/>
                <w:szCs w:val="20"/>
              </w:rPr>
            </w:pPr>
            <w:r w:rsidRPr="0086205A">
              <w:rPr>
                <w:b w:val="0"/>
                <w:bCs w:val="0"/>
                <w:iCs/>
                <w:sz w:val="20"/>
                <w:szCs w:val="20"/>
              </w:rPr>
              <w:t xml:space="preserve">Podľa § 50 ods. 1 úvodnej vety a § 50 ods. 2 je NBS oprávnená uložiť banke ako aj </w:t>
            </w:r>
            <w:r w:rsidR="00F900AD" w:rsidRPr="0086205A">
              <w:rPr>
                <w:b w:val="0"/>
                <w:bCs w:val="0"/>
                <w:iCs/>
                <w:sz w:val="20"/>
                <w:szCs w:val="20"/>
              </w:rPr>
              <w:t xml:space="preserve">presne špecifikovaným </w:t>
            </w:r>
            <w:r w:rsidRPr="0086205A">
              <w:rPr>
                <w:b w:val="0"/>
                <w:bCs w:val="0"/>
                <w:iCs/>
                <w:sz w:val="20"/>
                <w:szCs w:val="20"/>
              </w:rPr>
              <w:t xml:space="preserve">fyzickým osobám </w:t>
            </w:r>
            <w:r w:rsidR="00F900AD" w:rsidRPr="0086205A">
              <w:rPr>
                <w:b w:val="0"/>
                <w:bCs w:val="0"/>
                <w:iCs/>
                <w:sz w:val="20"/>
                <w:szCs w:val="20"/>
              </w:rPr>
              <w:t xml:space="preserve">opatrenie na nápravu alebo sankciu za porušenie povinností vyplývajúcich z príslušných nariadení (EÚ) súvisiacich s výkonom bankových činností. Z tohto dôvodu nie je </w:t>
            </w:r>
            <w:r w:rsidR="00F900AD" w:rsidRPr="0086205A">
              <w:rPr>
                <w:b w:val="0"/>
                <w:bCs w:val="0"/>
                <w:iCs/>
                <w:sz w:val="20"/>
                <w:szCs w:val="20"/>
              </w:rPr>
              <w:lastRenderedPageBreak/>
              <w:t xml:space="preserve">potrebné presne uvádzať v zákone o bankách jednotlivé porušenia nariadenia (EÚ) č. 575/2013. Ak by sa pristúpilo k uvádzaniu jednotlivých povinností vyplývajúcich z nariadenia (EÚ) č. 575/2013 v zákone o bankách, mohlo by to viesť k duplicitám a spôsobovať tak problémy v aplikačnej praxi. </w:t>
            </w:r>
            <w:r w:rsidRPr="0086205A">
              <w:rPr>
                <w:b w:val="0"/>
                <w:bCs w:val="0"/>
                <w:iCs/>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14:paraId="39F1CA85" w14:textId="5EBC0194" w:rsidR="00A74CB5" w:rsidRPr="0086205A" w:rsidRDefault="00A74CB5" w:rsidP="00500993">
            <w:pPr>
              <w:pStyle w:val="Nadpis1"/>
              <w:ind w:left="95"/>
              <w:rPr>
                <w:b w:val="0"/>
                <w:bCs w:val="0"/>
                <w:i/>
                <w:sz w:val="20"/>
                <w:szCs w:val="20"/>
              </w:rPr>
            </w:pPr>
            <w:r w:rsidRPr="0086205A">
              <w:rPr>
                <w:b w:val="0"/>
                <w:bCs w:val="0"/>
                <w:sz w:val="20"/>
                <w:szCs w:val="20"/>
              </w:rPr>
              <w:lastRenderedPageBreak/>
              <w:t>GP – N</w:t>
            </w:r>
          </w:p>
        </w:tc>
        <w:tc>
          <w:tcPr>
            <w:tcW w:w="1275" w:type="dxa"/>
            <w:tcBorders>
              <w:top w:val="single" w:sz="4" w:space="0" w:color="auto"/>
              <w:left w:val="single" w:sz="4" w:space="0" w:color="auto"/>
              <w:bottom w:val="single" w:sz="4" w:space="0" w:color="auto"/>
              <w:right w:val="single" w:sz="12" w:space="0" w:color="auto"/>
            </w:tcBorders>
          </w:tcPr>
          <w:p w14:paraId="48E6D387" w14:textId="79868D90" w:rsidR="00A74CB5" w:rsidRPr="0086205A" w:rsidRDefault="00A74CB5" w:rsidP="00500993">
            <w:pPr>
              <w:pStyle w:val="Nadpis1"/>
              <w:rPr>
                <w:b w:val="0"/>
                <w:bCs w:val="0"/>
                <w:i/>
                <w:sz w:val="20"/>
                <w:szCs w:val="20"/>
              </w:rPr>
            </w:pPr>
          </w:p>
        </w:tc>
      </w:tr>
      <w:tr w:rsidR="00A74CB5" w:rsidRPr="0086205A" w14:paraId="29DD6DF4" w14:textId="5A4DAD32"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B2B0180" w14:textId="77777777" w:rsidR="00A74CB5" w:rsidRPr="0086205A" w:rsidRDefault="00A74CB5" w:rsidP="00500993">
            <w:pPr>
              <w:rPr>
                <w:b/>
                <w:sz w:val="20"/>
                <w:szCs w:val="20"/>
              </w:rPr>
            </w:pPr>
            <w:r w:rsidRPr="0086205A">
              <w:rPr>
                <w:b/>
                <w:sz w:val="20"/>
                <w:szCs w:val="20"/>
              </w:rPr>
              <w:lastRenderedPageBreak/>
              <w:t>B: 17</w:t>
            </w:r>
          </w:p>
          <w:p w14:paraId="3B258400" w14:textId="0D5F83D3" w:rsidR="00A74CB5" w:rsidRPr="0086205A" w:rsidRDefault="00A74CB5" w:rsidP="00500993">
            <w:pPr>
              <w:rPr>
                <w:b/>
                <w:sz w:val="20"/>
                <w:szCs w:val="20"/>
              </w:rPr>
            </w:pPr>
            <w:r w:rsidRPr="0086205A">
              <w:rPr>
                <w:b/>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45D230" w14:textId="669472F3" w:rsidR="00A74CB5" w:rsidRPr="0086205A" w:rsidRDefault="00A74CB5" w:rsidP="00500993">
            <w:pPr>
              <w:adjustRightInd w:val="0"/>
              <w:rPr>
                <w:b/>
                <w:sz w:val="20"/>
                <w:szCs w:val="20"/>
              </w:rPr>
            </w:pPr>
            <w:r w:rsidRPr="0086205A">
              <w:rPr>
                <w:rFonts w:eastAsiaTheme="minorHAnsi"/>
                <w:b/>
                <w:sz w:val="20"/>
                <w:szCs w:val="20"/>
                <w:lang w:eastAsia="en-US"/>
              </w:rPr>
              <w:t>b) odsek 2 sa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69D3B46" w14:textId="77777777" w:rsidR="00A74CB5" w:rsidRPr="0086205A" w:rsidRDefault="00A74CB5" w:rsidP="00500993">
            <w:pPr>
              <w:jc w:val="center"/>
              <w:rPr>
                <w:b/>
                <w:i/>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08F7E358" w14:textId="77777777" w:rsidR="00A74CB5" w:rsidRPr="0086205A" w:rsidRDefault="00A74CB5" w:rsidP="00500993">
            <w:pPr>
              <w:jc w:val="center"/>
              <w:rPr>
                <w:b/>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D964A3" w14:textId="77777777" w:rsidR="00A74CB5" w:rsidRPr="0086205A" w:rsidRDefault="00A74CB5" w:rsidP="00500993">
            <w:pPr>
              <w:pStyle w:val="Normlny0"/>
              <w:jc w:val="center"/>
              <w:rPr>
                <w:b/>
                <w:i/>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F68780" w14:textId="77777777" w:rsidR="00A74CB5" w:rsidRPr="0086205A" w:rsidRDefault="00A74CB5" w:rsidP="00500993">
            <w:pPr>
              <w:ind w:left="40"/>
              <w:rPr>
                <w:b/>
                <w:i/>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8FB83" w14:textId="77777777" w:rsidR="00A74CB5" w:rsidRPr="0086205A" w:rsidRDefault="00A74CB5" w:rsidP="00500993">
            <w:pPr>
              <w:ind w:left="-32"/>
              <w:jc w:val="center"/>
              <w:rPr>
                <w:b/>
                <w:i/>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595AB68" w14:textId="77777777" w:rsidR="00A74CB5" w:rsidRPr="0086205A" w:rsidRDefault="00A74CB5" w:rsidP="00500993">
            <w:pPr>
              <w:pStyle w:val="Nadpis1"/>
              <w:rPr>
                <w:bCs w:val="0"/>
                <w:i/>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E7B1C3" w14:textId="77777777" w:rsidR="00A74CB5" w:rsidRPr="0086205A" w:rsidRDefault="00A74CB5" w:rsidP="00500993">
            <w:pPr>
              <w:pStyle w:val="Nadpis1"/>
              <w:ind w:left="95"/>
              <w:rPr>
                <w:bCs w:val="0"/>
                <w:i/>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0FA381E" w14:textId="0BF317E0" w:rsidR="00A74CB5" w:rsidRPr="0086205A" w:rsidRDefault="00A74CB5" w:rsidP="00500993">
            <w:pPr>
              <w:pStyle w:val="Nadpis1"/>
              <w:rPr>
                <w:bCs w:val="0"/>
                <w:i/>
                <w:sz w:val="20"/>
                <w:szCs w:val="20"/>
              </w:rPr>
            </w:pPr>
          </w:p>
        </w:tc>
      </w:tr>
      <w:tr w:rsidR="00A74CB5" w:rsidRPr="0086205A" w14:paraId="265C051F" w14:textId="4A47D8C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9991648" w14:textId="77777777" w:rsidR="00A74CB5" w:rsidRPr="0086205A" w:rsidRDefault="00A74CB5" w:rsidP="00500993">
            <w:pPr>
              <w:rPr>
                <w:sz w:val="20"/>
                <w:szCs w:val="20"/>
              </w:rPr>
            </w:pPr>
            <w:r w:rsidRPr="0086205A">
              <w:rPr>
                <w:sz w:val="20"/>
                <w:szCs w:val="20"/>
              </w:rPr>
              <w:t>Č: 67</w:t>
            </w:r>
          </w:p>
          <w:p w14:paraId="3B6024AF" w14:textId="111A0D07" w:rsidR="00A74CB5" w:rsidRPr="0086205A" w:rsidRDefault="00A74CB5" w:rsidP="00500993">
            <w:pPr>
              <w:rPr>
                <w:sz w:val="20"/>
                <w:szCs w:val="20"/>
              </w:rPr>
            </w:pPr>
            <w:r w:rsidRPr="0086205A">
              <w:rPr>
                <w:sz w:val="20"/>
                <w:szCs w:val="20"/>
              </w:rPr>
              <w:t>O: 2</w:t>
            </w:r>
            <w:r w:rsidRPr="0086205A">
              <w:rPr>
                <w:sz w:val="20"/>
                <w:szCs w:val="20"/>
              </w:rPr>
              <w:b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12FFE4E" w14:textId="77777777" w:rsidR="00A74CB5" w:rsidRPr="0086205A" w:rsidRDefault="00A74CB5" w:rsidP="00500993">
            <w:pPr>
              <w:rPr>
                <w:sz w:val="20"/>
                <w:szCs w:val="20"/>
              </w:rPr>
            </w:pPr>
            <w:r w:rsidRPr="0086205A">
              <w:rPr>
                <w:sz w:val="20"/>
                <w:szCs w:val="20"/>
              </w:rPr>
              <w:t>2. Členské štáty zabezpečia, aby v prípadoch uvedených v odseku 1 opatrenia, ktoré možno uplatniť, zahŕňali aspoň:</w:t>
            </w:r>
          </w:p>
          <w:p w14:paraId="298CFF0A" w14:textId="7777777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a) správne sankcie:</w:t>
            </w:r>
          </w:p>
          <w:p w14:paraId="2120E745" w14:textId="381A4EDB" w:rsidR="00A74CB5" w:rsidRPr="0086205A" w:rsidRDefault="00A74CB5" w:rsidP="00500993">
            <w:pPr>
              <w:adjustRightInd w:val="0"/>
              <w:rPr>
                <w:rFonts w:eastAsiaTheme="minorHAnsi"/>
                <w:sz w:val="20"/>
                <w:szCs w:val="20"/>
                <w:lang w:eastAsia="en-US"/>
              </w:rPr>
            </w:pPr>
          </w:p>
          <w:p w14:paraId="644FEDEA" w14:textId="69671959" w:rsidR="00A74CB5" w:rsidRPr="0086205A" w:rsidRDefault="00A74CB5" w:rsidP="00500993">
            <w:pPr>
              <w:adjustRightInd w:val="0"/>
              <w:rPr>
                <w:rFonts w:eastAsiaTheme="minorHAnsi"/>
                <w:sz w:val="20"/>
                <w:szCs w:val="20"/>
                <w:lang w:eastAsia="en-US"/>
              </w:rPr>
            </w:pPr>
          </w:p>
          <w:p w14:paraId="33446863" w14:textId="62657DDF" w:rsidR="00A74CB5" w:rsidRPr="0086205A" w:rsidRDefault="00A74CB5" w:rsidP="00500993">
            <w:pPr>
              <w:adjustRightInd w:val="0"/>
              <w:rPr>
                <w:rFonts w:eastAsiaTheme="minorHAnsi"/>
                <w:sz w:val="20"/>
                <w:szCs w:val="20"/>
                <w:lang w:eastAsia="en-US"/>
              </w:rPr>
            </w:pPr>
          </w:p>
          <w:p w14:paraId="6A9AC108" w14:textId="4DEC34C2" w:rsidR="00A74CB5" w:rsidRPr="0086205A" w:rsidRDefault="00A74CB5" w:rsidP="00500993">
            <w:pPr>
              <w:adjustRightInd w:val="0"/>
              <w:rPr>
                <w:rFonts w:eastAsiaTheme="minorHAnsi"/>
                <w:sz w:val="20"/>
                <w:szCs w:val="20"/>
                <w:lang w:eastAsia="en-US"/>
              </w:rPr>
            </w:pPr>
          </w:p>
          <w:p w14:paraId="79B0E30B" w14:textId="120324C5" w:rsidR="00A74CB5" w:rsidRPr="0086205A" w:rsidRDefault="00A74CB5" w:rsidP="00500993">
            <w:pPr>
              <w:adjustRightInd w:val="0"/>
              <w:rPr>
                <w:rFonts w:eastAsiaTheme="minorHAnsi"/>
                <w:sz w:val="20"/>
                <w:szCs w:val="20"/>
                <w:lang w:eastAsia="en-US"/>
              </w:rPr>
            </w:pPr>
          </w:p>
          <w:p w14:paraId="1DA65224" w14:textId="10A9E7E1" w:rsidR="00A74CB5" w:rsidRPr="0086205A" w:rsidRDefault="00A74CB5" w:rsidP="00500993">
            <w:pPr>
              <w:adjustRightInd w:val="0"/>
              <w:rPr>
                <w:rFonts w:eastAsiaTheme="minorHAnsi"/>
                <w:sz w:val="20"/>
                <w:szCs w:val="20"/>
                <w:lang w:eastAsia="en-US"/>
              </w:rPr>
            </w:pPr>
          </w:p>
          <w:p w14:paraId="61314A13" w14:textId="3AF3A29B" w:rsidR="00A74CB5" w:rsidRPr="0086205A" w:rsidRDefault="00A74CB5" w:rsidP="00500993">
            <w:pPr>
              <w:adjustRightInd w:val="0"/>
              <w:rPr>
                <w:rFonts w:eastAsiaTheme="minorHAnsi"/>
                <w:sz w:val="20"/>
                <w:szCs w:val="20"/>
                <w:lang w:eastAsia="en-US"/>
              </w:rPr>
            </w:pPr>
          </w:p>
          <w:p w14:paraId="2FB1D6C5" w14:textId="548921D3" w:rsidR="00A74CB5" w:rsidRPr="0086205A" w:rsidRDefault="00A74CB5" w:rsidP="00500993">
            <w:pPr>
              <w:adjustRightInd w:val="0"/>
              <w:rPr>
                <w:rFonts w:eastAsiaTheme="minorHAnsi"/>
                <w:sz w:val="20"/>
                <w:szCs w:val="20"/>
                <w:lang w:eastAsia="en-US"/>
              </w:rPr>
            </w:pPr>
          </w:p>
          <w:p w14:paraId="2BE388D3" w14:textId="5304D314" w:rsidR="00A74CB5" w:rsidRPr="0086205A" w:rsidRDefault="00A74CB5" w:rsidP="00500993">
            <w:pPr>
              <w:adjustRightInd w:val="0"/>
              <w:rPr>
                <w:rFonts w:eastAsiaTheme="minorHAnsi"/>
                <w:sz w:val="20"/>
                <w:szCs w:val="20"/>
                <w:lang w:eastAsia="en-US"/>
              </w:rPr>
            </w:pPr>
          </w:p>
          <w:p w14:paraId="7B228A97" w14:textId="772BCB5F" w:rsidR="00A74CB5" w:rsidRPr="0086205A" w:rsidRDefault="00A74CB5" w:rsidP="00500993">
            <w:pPr>
              <w:adjustRightInd w:val="0"/>
              <w:rPr>
                <w:rFonts w:eastAsiaTheme="minorHAnsi"/>
                <w:sz w:val="20"/>
                <w:szCs w:val="20"/>
                <w:lang w:eastAsia="en-US"/>
              </w:rPr>
            </w:pPr>
          </w:p>
          <w:p w14:paraId="6625F9EA" w14:textId="59F17054" w:rsidR="00A74CB5" w:rsidRPr="0086205A" w:rsidRDefault="00A74CB5" w:rsidP="00500993">
            <w:pPr>
              <w:adjustRightInd w:val="0"/>
              <w:rPr>
                <w:rFonts w:eastAsiaTheme="minorHAnsi"/>
                <w:sz w:val="20"/>
                <w:szCs w:val="20"/>
                <w:lang w:eastAsia="en-US"/>
              </w:rPr>
            </w:pPr>
          </w:p>
          <w:p w14:paraId="1E6F3D0E" w14:textId="2C860333" w:rsidR="00A74CB5" w:rsidRPr="0086205A" w:rsidRDefault="00A74CB5" w:rsidP="00500993">
            <w:pPr>
              <w:adjustRightInd w:val="0"/>
              <w:rPr>
                <w:rFonts w:eastAsiaTheme="minorHAnsi"/>
                <w:sz w:val="20"/>
                <w:szCs w:val="20"/>
                <w:lang w:eastAsia="en-US"/>
              </w:rPr>
            </w:pPr>
          </w:p>
          <w:p w14:paraId="2C358F73" w14:textId="1DCCF30A" w:rsidR="00A74CB5" w:rsidRPr="0086205A" w:rsidRDefault="00A74CB5" w:rsidP="00500993">
            <w:pPr>
              <w:adjustRightInd w:val="0"/>
              <w:rPr>
                <w:rFonts w:eastAsiaTheme="minorHAnsi"/>
                <w:sz w:val="20"/>
                <w:szCs w:val="20"/>
                <w:lang w:eastAsia="en-US"/>
              </w:rPr>
            </w:pPr>
          </w:p>
          <w:p w14:paraId="5A948C51" w14:textId="0FD7D66C" w:rsidR="00A74CB5" w:rsidRPr="0086205A" w:rsidRDefault="00A74CB5" w:rsidP="00500993">
            <w:pPr>
              <w:adjustRightInd w:val="0"/>
              <w:rPr>
                <w:rFonts w:eastAsiaTheme="minorHAnsi"/>
                <w:sz w:val="20"/>
                <w:szCs w:val="20"/>
                <w:lang w:eastAsia="en-US"/>
              </w:rPr>
            </w:pPr>
          </w:p>
          <w:p w14:paraId="66499C4A" w14:textId="30FD9F6C" w:rsidR="00A74CB5" w:rsidRPr="0086205A" w:rsidRDefault="00A74CB5" w:rsidP="00500993">
            <w:pPr>
              <w:adjustRightInd w:val="0"/>
              <w:rPr>
                <w:rFonts w:eastAsiaTheme="minorHAnsi"/>
                <w:sz w:val="20"/>
                <w:szCs w:val="20"/>
                <w:lang w:eastAsia="en-US"/>
              </w:rPr>
            </w:pPr>
          </w:p>
          <w:p w14:paraId="0CD9B23A" w14:textId="16971332" w:rsidR="00A74CB5" w:rsidRPr="0086205A" w:rsidRDefault="00A74CB5" w:rsidP="00500993">
            <w:pPr>
              <w:adjustRightInd w:val="0"/>
              <w:rPr>
                <w:rFonts w:eastAsiaTheme="minorHAnsi"/>
                <w:sz w:val="20"/>
                <w:szCs w:val="20"/>
                <w:lang w:eastAsia="en-US"/>
              </w:rPr>
            </w:pPr>
          </w:p>
          <w:p w14:paraId="3CC81A83" w14:textId="63ADFA04" w:rsidR="00A74CB5" w:rsidRPr="0086205A" w:rsidRDefault="00A74CB5" w:rsidP="00500993">
            <w:pPr>
              <w:adjustRightInd w:val="0"/>
              <w:rPr>
                <w:rFonts w:eastAsiaTheme="minorHAnsi"/>
                <w:sz w:val="20"/>
                <w:szCs w:val="20"/>
                <w:lang w:eastAsia="en-US"/>
              </w:rPr>
            </w:pPr>
          </w:p>
          <w:p w14:paraId="245D50E8" w14:textId="2AF5ABE0" w:rsidR="00A74CB5" w:rsidRPr="0086205A" w:rsidRDefault="00A74CB5" w:rsidP="00500993">
            <w:pPr>
              <w:adjustRightInd w:val="0"/>
              <w:rPr>
                <w:rFonts w:eastAsiaTheme="minorHAnsi"/>
                <w:sz w:val="20"/>
                <w:szCs w:val="20"/>
                <w:lang w:eastAsia="en-US"/>
              </w:rPr>
            </w:pPr>
          </w:p>
          <w:p w14:paraId="2DCF70D1" w14:textId="0A27BD7F" w:rsidR="00A74CB5" w:rsidRPr="0086205A" w:rsidRDefault="00A74CB5" w:rsidP="00500993">
            <w:pPr>
              <w:adjustRightInd w:val="0"/>
              <w:rPr>
                <w:rFonts w:eastAsiaTheme="minorHAnsi"/>
                <w:sz w:val="20"/>
                <w:szCs w:val="20"/>
                <w:lang w:eastAsia="en-US"/>
              </w:rPr>
            </w:pPr>
          </w:p>
          <w:p w14:paraId="319D7420" w14:textId="38F6B4A4" w:rsidR="00A74CB5" w:rsidRPr="0086205A" w:rsidRDefault="00A74CB5" w:rsidP="00500993">
            <w:pPr>
              <w:adjustRightInd w:val="0"/>
              <w:rPr>
                <w:rFonts w:eastAsiaTheme="minorHAnsi"/>
                <w:sz w:val="20"/>
                <w:szCs w:val="20"/>
                <w:lang w:eastAsia="en-US"/>
              </w:rPr>
            </w:pPr>
          </w:p>
          <w:p w14:paraId="6B7CCEB8" w14:textId="77777777" w:rsidR="00A74CB5" w:rsidRPr="0086205A" w:rsidRDefault="00A74CB5" w:rsidP="00500993">
            <w:pPr>
              <w:adjustRightInd w:val="0"/>
              <w:rPr>
                <w:rFonts w:eastAsiaTheme="minorHAnsi"/>
                <w:sz w:val="20"/>
                <w:szCs w:val="20"/>
                <w:lang w:eastAsia="en-US"/>
              </w:rPr>
            </w:pPr>
          </w:p>
          <w:p w14:paraId="0655043B" w14:textId="77777777" w:rsidR="00A74CB5" w:rsidRPr="0086205A" w:rsidRDefault="00A74CB5" w:rsidP="00500993">
            <w:pPr>
              <w:numPr>
                <w:ilvl w:val="0"/>
                <w:numId w:val="29"/>
              </w:numPr>
              <w:adjustRightInd w:val="0"/>
              <w:rPr>
                <w:rFonts w:eastAsiaTheme="minorHAnsi"/>
                <w:sz w:val="20"/>
                <w:szCs w:val="20"/>
                <w:lang w:eastAsia="en-US"/>
              </w:rPr>
            </w:pPr>
            <w:r w:rsidRPr="0086205A">
              <w:rPr>
                <w:rFonts w:eastAsiaTheme="minorHAnsi"/>
                <w:sz w:val="20"/>
                <w:szCs w:val="20"/>
                <w:lang w:eastAsia="en-US"/>
              </w:rPr>
              <w:t>i) v prípade právnickej osoby správne peňažné sankcie až do výšky 10 % celkového čistého ročného obratu podniku;</w:t>
            </w:r>
          </w:p>
          <w:p w14:paraId="4AC31483" w14:textId="77777777" w:rsidR="00A74CB5" w:rsidRPr="0086205A" w:rsidRDefault="00A74CB5" w:rsidP="00500993">
            <w:pPr>
              <w:adjustRightInd w:val="0"/>
              <w:rPr>
                <w:rFonts w:eastAsiaTheme="minorHAnsi"/>
                <w:sz w:val="20"/>
                <w:szCs w:val="20"/>
                <w:lang w:eastAsia="en-US"/>
              </w:rPr>
            </w:pPr>
          </w:p>
          <w:p w14:paraId="3A2B5E90" w14:textId="77777777" w:rsidR="00A74CB5" w:rsidRPr="0086205A" w:rsidRDefault="00A74CB5" w:rsidP="00500993">
            <w:pPr>
              <w:rPr>
                <w:sz w:val="20"/>
                <w:szCs w:val="20"/>
              </w:rPr>
            </w:pPr>
            <w:r w:rsidRPr="0086205A">
              <w:rPr>
                <w:rFonts w:eastAsiaTheme="minorHAnsi"/>
                <w:sz w:val="20"/>
                <w:szCs w:val="20"/>
                <w:lang w:eastAsia="en-US"/>
              </w:rPr>
              <w:t>iii) správne peňažné sankcie až do výšky dvojnásobku sumy ziskov, ktoré sa dosiahli, alebo strát, ktorým sa podarilo zabrániť z dôvodu porušenia, ak je možné takéto dosiahnuté zisky alebo zabránené straty určiť;</w:t>
            </w:r>
          </w:p>
          <w:p w14:paraId="0409476C" w14:textId="2E134C33" w:rsidR="00A74CB5" w:rsidRPr="0086205A" w:rsidRDefault="00A74CB5" w:rsidP="00500993">
            <w:pPr>
              <w:adjustRightInd w:val="0"/>
              <w:rPr>
                <w:rFonts w:eastAsiaTheme="minorHAnsi"/>
                <w:sz w:val="20"/>
                <w:szCs w:val="20"/>
                <w:lang w:eastAsia="en-US"/>
              </w:rPr>
            </w:pPr>
          </w:p>
          <w:p w14:paraId="355F14F9" w14:textId="0D01D00A" w:rsidR="00A74CB5" w:rsidRPr="0086205A" w:rsidRDefault="00A74CB5" w:rsidP="00500993">
            <w:pPr>
              <w:adjustRightInd w:val="0"/>
              <w:rPr>
                <w:rFonts w:eastAsiaTheme="minorHAnsi"/>
                <w:sz w:val="20"/>
                <w:szCs w:val="20"/>
                <w:lang w:eastAsia="en-US"/>
              </w:rPr>
            </w:pPr>
          </w:p>
          <w:p w14:paraId="5F6F0894" w14:textId="2ED8323F" w:rsidR="00A74CB5" w:rsidRPr="0086205A" w:rsidRDefault="00A74CB5" w:rsidP="00500993">
            <w:pPr>
              <w:numPr>
                <w:ilvl w:val="0"/>
                <w:numId w:val="30"/>
              </w:numPr>
              <w:adjustRightInd w:val="0"/>
              <w:rPr>
                <w:rFonts w:eastAsiaTheme="minorHAnsi"/>
                <w:sz w:val="20"/>
                <w:szCs w:val="20"/>
                <w:lang w:eastAsia="en-US"/>
              </w:rPr>
            </w:pPr>
            <w:r w:rsidRPr="0086205A">
              <w:rPr>
                <w:rFonts w:eastAsiaTheme="minorHAnsi"/>
                <w:sz w:val="20"/>
                <w:szCs w:val="20"/>
                <w:lang w:eastAsia="en-US"/>
              </w:rPr>
              <w:t>ii) v prípade fyzickej osoby správne peňažné sankcie až do výšky 5 miliónov EUR alebo v členských štátoch, ktorých menou nie je euro, zodpovedajúcej hodnoty v národnej mene k 17. júlu 2013;</w:t>
            </w:r>
          </w:p>
          <w:p w14:paraId="41A9070F" w14:textId="77777777" w:rsidR="00A74CB5" w:rsidRPr="0086205A" w:rsidRDefault="00A74CB5" w:rsidP="00500993">
            <w:pPr>
              <w:adjustRightInd w:val="0"/>
              <w:rPr>
                <w:rFonts w:eastAsiaTheme="minorHAnsi"/>
                <w:sz w:val="20"/>
                <w:szCs w:val="20"/>
                <w:lang w:eastAsia="en-US"/>
              </w:rPr>
            </w:pPr>
          </w:p>
          <w:p w14:paraId="45D7A704" w14:textId="77777777" w:rsidR="00A74CB5" w:rsidRPr="0086205A" w:rsidRDefault="00A74CB5" w:rsidP="00500993">
            <w:pPr>
              <w:rPr>
                <w:sz w:val="20"/>
                <w:szCs w:val="20"/>
              </w:rPr>
            </w:pPr>
          </w:p>
          <w:p w14:paraId="726C0FCF" w14:textId="16CEA735" w:rsidR="00A74CB5" w:rsidRPr="0086205A" w:rsidRDefault="00A74CB5" w:rsidP="00500993">
            <w:pPr>
              <w:autoSpaceDE/>
              <w:autoSpaceDN/>
              <w:jc w:val="both"/>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6A767EB" w14:textId="44D99170" w:rsidR="00A74CB5" w:rsidRPr="0086205A" w:rsidRDefault="00A74CB5" w:rsidP="00500993">
            <w:pPr>
              <w:jc w:val="center"/>
              <w:rPr>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69AD5F8F" w14:textId="5B74DB55" w:rsidR="00A74CB5" w:rsidRPr="0086205A" w:rsidRDefault="00A74CB5" w:rsidP="00500993">
            <w:pPr>
              <w:jc w:val="center"/>
              <w:rPr>
                <w:b/>
                <w:sz w:val="20"/>
                <w:szCs w:val="20"/>
              </w:rPr>
            </w:pPr>
            <w:r w:rsidRPr="0086205A">
              <w:rPr>
                <w:sz w:val="20"/>
                <w:szCs w:val="20"/>
              </w:rPr>
              <w:t>483/2001 a </w:t>
            </w:r>
            <w:r w:rsidRPr="0086205A">
              <w:rPr>
                <w:b/>
                <w:sz w:val="20"/>
                <w:szCs w:val="20"/>
              </w:rPr>
              <w:t>návrh zákona čl. I</w:t>
            </w:r>
          </w:p>
          <w:p w14:paraId="0C1CCE99" w14:textId="77777777" w:rsidR="00A74CB5" w:rsidRPr="0086205A" w:rsidRDefault="00A74CB5" w:rsidP="00500993">
            <w:pPr>
              <w:jc w:val="center"/>
              <w:rPr>
                <w:sz w:val="20"/>
                <w:szCs w:val="20"/>
              </w:rPr>
            </w:pPr>
          </w:p>
          <w:p w14:paraId="6E97F818" w14:textId="77777777" w:rsidR="00A74CB5" w:rsidRPr="0086205A" w:rsidRDefault="00A74CB5" w:rsidP="00500993">
            <w:pPr>
              <w:jc w:val="center"/>
              <w:rPr>
                <w:sz w:val="20"/>
                <w:szCs w:val="20"/>
              </w:rPr>
            </w:pPr>
          </w:p>
          <w:p w14:paraId="62D56732" w14:textId="77777777" w:rsidR="00A74CB5" w:rsidRPr="0086205A" w:rsidRDefault="00A74CB5" w:rsidP="00500993">
            <w:pPr>
              <w:jc w:val="center"/>
              <w:rPr>
                <w:sz w:val="20"/>
                <w:szCs w:val="20"/>
              </w:rPr>
            </w:pPr>
          </w:p>
          <w:p w14:paraId="26772978" w14:textId="77777777" w:rsidR="00A74CB5" w:rsidRPr="0086205A" w:rsidRDefault="00A74CB5" w:rsidP="00500993">
            <w:pPr>
              <w:jc w:val="center"/>
              <w:rPr>
                <w:sz w:val="20"/>
                <w:szCs w:val="20"/>
              </w:rPr>
            </w:pPr>
          </w:p>
          <w:p w14:paraId="3335AA79" w14:textId="77777777" w:rsidR="00A74CB5" w:rsidRPr="0086205A" w:rsidRDefault="00A74CB5" w:rsidP="00500993">
            <w:pPr>
              <w:jc w:val="center"/>
              <w:rPr>
                <w:sz w:val="20"/>
                <w:szCs w:val="20"/>
              </w:rPr>
            </w:pPr>
          </w:p>
          <w:p w14:paraId="682E3811" w14:textId="77777777" w:rsidR="00A74CB5" w:rsidRPr="0086205A" w:rsidRDefault="00A74CB5" w:rsidP="00500993">
            <w:pPr>
              <w:jc w:val="center"/>
              <w:rPr>
                <w:sz w:val="20"/>
                <w:szCs w:val="20"/>
              </w:rPr>
            </w:pPr>
          </w:p>
          <w:p w14:paraId="73D045A8" w14:textId="77777777" w:rsidR="00A74CB5" w:rsidRPr="0086205A" w:rsidRDefault="00A74CB5" w:rsidP="00500993">
            <w:pPr>
              <w:jc w:val="center"/>
              <w:rPr>
                <w:sz w:val="20"/>
                <w:szCs w:val="20"/>
              </w:rPr>
            </w:pPr>
          </w:p>
          <w:p w14:paraId="6FE2AAD3" w14:textId="77777777" w:rsidR="00A74CB5" w:rsidRPr="0086205A" w:rsidRDefault="00A74CB5" w:rsidP="00500993">
            <w:pPr>
              <w:jc w:val="center"/>
              <w:rPr>
                <w:sz w:val="20"/>
                <w:szCs w:val="20"/>
              </w:rPr>
            </w:pPr>
          </w:p>
          <w:p w14:paraId="3D3002F8" w14:textId="77777777" w:rsidR="00A74CB5" w:rsidRPr="0086205A" w:rsidRDefault="00A74CB5" w:rsidP="00500993">
            <w:pPr>
              <w:jc w:val="center"/>
              <w:rPr>
                <w:sz w:val="20"/>
                <w:szCs w:val="20"/>
              </w:rPr>
            </w:pPr>
          </w:p>
          <w:p w14:paraId="5EC145D4" w14:textId="77777777" w:rsidR="00A74CB5" w:rsidRPr="0086205A" w:rsidRDefault="00A74CB5" w:rsidP="00500993">
            <w:pPr>
              <w:jc w:val="center"/>
              <w:rPr>
                <w:sz w:val="20"/>
                <w:szCs w:val="20"/>
              </w:rPr>
            </w:pPr>
          </w:p>
          <w:p w14:paraId="3E41030E" w14:textId="77777777" w:rsidR="00A74CB5" w:rsidRPr="0086205A" w:rsidRDefault="00A74CB5" w:rsidP="00500993">
            <w:pPr>
              <w:jc w:val="center"/>
              <w:rPr>
                <w:sz w:val="20"/>
                <w:szCs w:val="20"/>
              </w:rPr>
            </w:pPr>
          </w:p>
          <w:p w14:paraId="2E498494" w14:textId="77777777" w:rsidR="00A74CB5" w:rsidRPr="0086205A" w:rsidRDefault="00A74CB5" w:rsidP="00500993">
            <w:pPr>
              <w:jc w:val="center"/>
              <w:rPr>
                <w:sz w:val="20"/>
                <w:szCs w:val="20"/>
              </w:rPr>
            </w:pPr>
          </w:p>
          <w:p w14:paraId="08A51446" w14:textId="77777777" w:rsidR="00A74CB5" w:rsidRPr="0086205A" w:rsidRDefault="00A74CB5" w:rsidP="00500993">
            <w:pPr>
              <w:jc w:val="center"/>
              <w:rPr>
                <w:sz w:val="20"/>
                <w:szCs w:val="20"/>
              </w:rPr>
            </w:pPr>
          </w:p>
          <w:p w14:paraId="23AC2B76" w14:textId="77777777" w:rsidR="00A74CB5" w:rsidRPr="0086205A" w:rsidRDefault="00A74CB5" w:rsidP="00500993">
            <w:pPr>
              <w:jc w:val="center"/>
              <w:rPr>
                <w:sz w:val="20"/>
                <w:szCs w:val="20"/>
              </w:rPr>
            </w:pPr>
          </w:p>
          <w:p w14:paraId="509EB80D" w14:textId="77777777" w:rsidR="00A74CB5" w:rsidRPr="0086205A" w:rsidRDefault="00A74CB5" w:rsidP="00500993">
            <w:pPr>
              <w:jc w:val="center"/>
              <w:rPr>
                <w:sz w:val="20"/>
                <w:szCs w:val="20"/>
              </w:rPr>
            </w:pPr>
          </w:p>
          <w:p w14:paraId="5AB9F1CF" w14:textId="77777777" w:rsidR="00A74CB5" w:rsidRPr="0086205A" w:rsidRDefault="00A74CB5" w:rsidP="00500993">
            <w:pPr>
              <w:jc w:val="center"/>
              <w:rPr>
                <w:sz w:val="20"/>
                <w:szCs w:val="20"/>
              </w:rPr>
            </w:pPr>
          </w:p>
          <w:p w14:paraId="5AA68783" w14:textId="77777777" w:rsidR="00A74CB5" w:rsidRPr="0086205A" w:rsidRDefault="00A74CB5" w:rsidP="00500993">
            <w:pPr>
              <w:jc w:val="center"/>
              <w:rPr>
                <w:sz w:val="20"/>
                <w:szCs w:val="20"/>
              </w:rPr>
            </w:pPr>
          </w:p>
          <w:p w14:paraId="1E2C31DE" w14:textId="77777777" w:rsidR="00A74CB5" w:rsidRPr="0086205A" w:rsidRDefault="00A74CB5" w:rsidP="00500993">
            <w:pPr>
              <w:jc w:val="center"/>
              <w:rPr>
                <w:sz w:val="20"/>
                <w:szCs w:val="20"/>
              </w:rPr>
            </w:pPr>
          </w:p>
          <w:p w14:paraId="515A0E65" w14:textId="77777777" w:rsidR="00A74CB5" w:rsidRPr="0086205A" w:rsidRDefault="00A74CB5" w:rsidP="00500993">
            <w:pPr>
              <w:jc w:val="center"/>
              <w:rPr>
                <w:sz w:val="20"/>
                <w:szCs w:val="20"/>
              </w:rPr>
            </w:pPr>
          </w:p>
          <w:p w14:paraId="5F882F34" w14:textId="77777777" w:rsidR="00A74CB5" w:rsidRPr="0086205A" w:rsidRDefault="00A74CB5" w:rsidP="00500993">
            <w:pPr>
              <w:jc w:val="center"/>
              <w:rPr>
                <w:sz w:val="20"/>
                <w:szCs w:val="20"/>
              </w:rPr>
            </w:pPr>
          </w:p>
          <w:p w14:paraId="3C84EADF" w14:textId="77777777" w:rsidR="00A74CB5" w:rsidRPr="0086205A" w:rsidRDefault="00A74CB5" w:rsidP="00500993">
            <w:pPr>
              <w:jc w:val="center"/>
              <w:rPr>
                <w:sz w:val="20"/>
                <w:szCs w:val="20"/>
              </w:rPr>
            </w:pPr>
          </w:p>
          <w:p w14:paraId="44BED871" w14:textId="77777777" w:rsidR="00A74CB5" w:rsidRPr="0086205A" w:rsidRDefault="00A74CB5" w:rsidP="00500993">
            <w:pPr>
              <w:jc w:val="center"/>
              <w:rPr>
                <w:sz w:val="20"/>
                <w:szCs w:val="20"/>
              </w:rPr>
            </w:pPr>
          </w:p>
          <w:p w14:paraId="7FFF0139" w14:textId="77777777" w:rsidR="00A74CB5" w:rsidRPr="0086205A" w:rsidRDefault="00A74CB5" w:rsidP="00500993">
            <w:pPr>
              <w:jc w:val="center"/>
              <w:rPr>
                <w:sz w:val="20"/>
                <w:szCs w:val="20"/>
              </w:rPr>
            </w:pPr>
          </w:p>
          <w:p w14:paraId="3AFE554E" w14:textId="77777777" w:rsidR="00A74CB5" w:rsidRPr="0086205A" w:rsidRDefault="00A74CB5" w:rsidP="00500993">
            <w:pPr>
              <w:jc w:val="center"/>
              <w:rPr>
                <w:sz w:val="20"/>
                <w:szCs w:val="20"/>
              </w:rPr>
            </w:pPr>
          </w:p>
          <w:p w14:paraId="29A66640" w14:textId="77777777" w:rsidR="00A74CB5" w:rsidRPr="0086205A" w:rsidRDefault="00A74CB5" w:rsidP="00500993">
            <w:pPr>
              <w:jc w:val="center"/>
              <w:rPr>
                <w:sz w:val="20"/>
                <w:szCs w:val="20"/>
              </w:rPr>
            </w:pPr>
          </w:p>
          <w:p w14:paraId="58D12EC8" w14:textId="77777777" w:rsidR="00A74CB5" w:rsidRPr="0086205A" w:rsidRDefault="00A74CB5" w:rsidP="00500993">
            <w:pPr>
              <w:jc w:val="center"/>
              <w:rPr>
                <w:sz w:val="20"/>
                <w:szCs w:val="20"/>
              </w:rPr>
            </w:pPr>
          </w:p>
          <w:p w14:paraId="43866FED" w14:textId="77777777" w:rsidR="00A74CB5" w:rsidRPr="0086205A" w:rsidRDefault="00A74CB5" w:rsidP="00500993">
            <w:pPr>
              <w:jc w:val="center"/>
              <w:rPr>
                <w:sz w:val="20"/>
                <w:szCs w:val="20"/>
              </w:rPr>
            </w:pPr>
          </w:p>
          <w:p w14:paraId="439FCE9E" w14:textId="7047F2DA" w:rsidR="00A74CB5" w:rsidRPr="0086205A" w:rsidRDefault="00A74CB5" w:rsidP="00500993">
            <w:pPr>
              <w:jc w:val="center"/>
              <w:rPr>
                <w:sz w:val="20"/>
                <w:szCs w:val="20"/>
              </w:rPr>
            </w:pPr>
          </w:p>
          <w:p w14:paraId="133C8883" w14:textId="77777777" w:rsidR="007A4C05" w:rsidRPr="0086205A" w:rsidRDefault="007A4C05" w:rsidP="00500993">
            <w:pPr>
              <w:jc w:val="center"/>
              <w:rPr>
                <w:sz w:val="20"/>
                <w:szCs w:val="20"/>
              </w:rPr>
            </w:pPr>
          </w:p>
          <w:p w14:paraId="1493F873" w14:textId="3477B6A8" w:rsidR="00A74CB5" w:rsidRPr="0086205A" w:rsidRDefault="00A74CB5" w:rsidP="00500993">
            <w:pPr>
              <w:jc w:val="center"/>
              <w:rPr>
                <w:b/>
                <w:sz w:val="20"/>
                <w:szCs w:val="20"/>
              </w:rPr>
            </w:pPr>
            <w:r w:rsidRPr="0086205A">
              <w:rPr>
                <w:b/>
                <w:sz w:val="20"/>
                <w:szCs w:val="20"/>
              </w:rPr>
              <w:t>návrh zákona čl. I</w:t>
            </w:r>
          </w:p>
          <w:p w14:paraId="07DCD561" w14:textId="77777777" w:rsidR="00A74CB5" w:rsidRPr="0086205A" w:rsidRDefault="00A74CB5" w:rsidP="00500993">
            <w:pPr>
              <w:jc w:val="center"/>
              <w:rPr>
                <w:sz w:val="20"/>
                <w:szCs w:val="20"/>
              </w:rPr>
            </w:pPr>
          </w:p>
          <w:p w14:paraId="1D068428" w14:textId="77777777" w:rsidR="00A74CB5" w:rsidRPr="0086205A" w:rsidRDefault="00A74CB5" w:rsidP="00500993">
            <w:pPr>
              <w:jc w:val="center"/>
              <w:rPr>
                <w:sz w:val="20"/>
                <w:szCs w:val="20"/>
              </w:rPr>
            </w:pPr>
          </w:p>
          <w:p w14:paraId="4F4A759E" w14:textId="6D16C167"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DDAD07B" w14:textId="4729A783" w:rsidR="00A74CB5" w:rsidRPr="0086205A" w:rsidRDefault="00A74CB5" w:rsidP="00500993">
            <w:pPr>
              <w:pStyle w:val="Normlny0"/>
              <w:jc w:val="center"/>
              <w:rPr>
                <w:b/>
              </w:rPr>
            </w:pPr>
            <w:r w:rsidRPr="0086205A">
              <w:rPr>
                <w:b/>
              </w:rPr>
              <w:lastRenderedPageBreak/>
              <w:t xml:space="preserve">§ 50 O 1 P d) </w:t>
            </w:r>
          </w:p>
          <w:p w14:paraId="1C5069EF" w14:textId="77777777" w:rsidR="00A74CB5" w:rsidRPr="0086205A" w:rsidRDefault="00A74CB5" w:rsidP="00500993">
            <w:pPr>
              <w:pStyle w:val="Normlny0"/>
              <w:jc w:val="center"/>
              <w:rPr>
                <w:b/>
              </w:rPr>
            </w:pPr>
          </w:p>
          <w:p w14:paraId="5E0C0B13" w14:textId="77777777" w:rsidR="00A74CB5" w:rsidRPr="0086205A" w:rsidRDefault="00A74CB5" w:rsidP="00500993">
            <w:pPr>
              <w:pStyle w:val="Normlny0"/>
              <w:jc w:val="center"/>
              <w:rPr>
                <w:b/>
              </w:rPr>
            </w:pPr>
          </w:p>
          <w:p w14:paraId="3CBE5C48" w14:textId="77777777" w:rsidR="00A74CB5" w:rsidRPr="0086205A" w:rsidRDefault="00A74CB5" w:rsidP="00500993">
            <w:pPr>
              <w:pStyle w:val="Normlny0"/>
              <w:jc w:val="center"/>
              <w:rPr>
                <w:b/>
              </w:rPr>
            </w:pPr>
          </w:p>
          <w:p w14:paraId="750923F9" w14:textId="77777777" w:rsidR="00A74CB5" w:rsidRPr="0086205A" w:rsidRDefault="00A74CB5" w:rsidP="00500993">
            <w:pPr>
              <w:pStyle w:val="Normlny0"/>
              <w:jc w:val="center"/>
              <w:rPr>
                <w:b/>
              </w:rPr>
            </w:pPr>
          </w:p>
          <w:p w14:paraId="5D19BA4E" w14:textId="77777777" w:rsidR="00A74CB5" w:rsidRPr="0086205A" w:rsidRDefault="00A74CB5" w:rsidP="00500993">
            <w:pPr>
              <w:pStyle w:val="Normlny0"/>
              <w:jc w:val="center"/>
              <w:rPr>
                <w:b/>
              </w:rPr>
            </w:pPr>
          </w:p>
          <w:p w14:paraId="148860C0" w14:textId="77777777" w:rsidR="00A74CB5" w:rsidRPr="0086205A" w:rsidRDefault="00A74CB5" w:rsidP="00500993">
            <w:pPr>
              <w:pStyle w:val="Normlny0"/>
              <w:jc w:val="center"/>
              <w:rPr>
                <w:b/>
              </w:rPr>
            </w:pPr>
          </w:p>
          <w:p w14:paraId="24DC3778" w14:textId="77777777" w:rsidR="00A74CB5" w:rsidRPr="0086205A" w:rsidRDefault="00A74CB5" w:rsidP="00500993">
            <w:pPr>
              <w:pStyle w:val="Normlny0"/>
              <w:jc w:val="center"/>
              <w:rPr>
                <w:b/>
              </w:rPr>
            </w:pPr>
          </w:p>
          <w:p w14:paraId="31D5DFDE" w14:textId="77777777" w:rsidR="00A74CB5" w:rsidRPr="0086205A" w:rsidRDefault="00A74CB5" w:rsidP="00500993">
            <w:pPr>
              <w:pStyle w:val="Normlny0"/>
              <w:jc w:val="center"/>
              <w:rPr>
                <w:b/>
              </w:rPr>
            </w:pPr>
          </w:p>
          <w:p w14:paraId="511B6C24" w14:textId="77777777" w:rsidR="00A74CB5" w:rsidRPr="0086205A" w:rsidRDefault="00A74CB5" w:rsidP="00500993">
            <w:pPr>
              <w:pStyle w:val="Normlny0"/>
              <w:jc w:val="center"/>
              <w:rPr>
                <w:b/>
              </w:rPr>
            </w:pPr>
          </w:p>
          <w:p w14:paraId="7E405872" w14:textId="77777777" w:rsidR="00A74CB5" w:rsidRPr="0086205A" w:rsidRDefault="00A74CB5" w:rsidP="00500993">
            <w:pPr>
              <w:pStyle w:val="Normlny0"/>
              <w:jc w:val="center"/>
              <w:rPr>
                <w:b/>
              </w:rPr>
            </w:pPr>
          </w:p>
          <w:p w14:paraId="334A3FEA" w14:textId="77777777" w:rsidR="00A74CB5" w:rsidRPr="0086205A" w:rsidRDefault="00A74CB5" w:rsidP="00500993">
            <w:pPr>
              <w:pStyle w:val="Normlny0"/>
              <w:jc w:val="center"/>
              <w:rPr>
                <w:b/>
              </w:rPr>
            </w:pPr>
          </w:p>
          <w:p w14:paraId="733CED37" w14:textId="77777777" w:rsidR="00A74CB5" w:rsidRPr="0086205A" w:rsidRDefault="00A74CB5" w:rsidP="00500993">
            <w:pPr>
              <w:pStyle w:val="Normlny0"/>
              <w:jc w:val="center"/>
              <w:rPr>
                <w:b/>
              </w:rPr>
            </w:pPr>
          </w:p>
          <w:p w14:paraId="554898C8" w14:textId="77777777" w:rsidR="00A74CB5" w:rsidRPr="0086205A" w:rsidRDefault="00A74CB5" w:rsidP="00500993">
            <w:pPr>
              <w:pStyle w:val="Normlny0"/>
              <w:jc w:val="center"/>
              <w:rPr>
                <w:b/>
              </w:rPr>
            </w:pPr>
          </w:p>
          <w:p w14:paraId="47E63DDE" w14:textId="77777777" w:rsidR="00A74CB5" w:rsidRPr="0086205A" w:rsidRDefault="00A74CB5" w:rsidP="00500993">
            <w:pPr>
              <w:pStyle w:val="Normlny0"/>
              <w:jc w:val="center"/>
              <w:rPr>
                <w:b/>
              </w:rPr>
            </w:pPr>
          </w:p>
          <w:p w14:paraId="61C401F8" w14:textId="77777777" w:rsidR="00A74CB5" w:rsidRPr="0086205A" w:rsidRDefault="00A74CB5" w:rsidP="00500993">
            <w:pPr>
              <w:pStyle w:val="Normlny0"/>
              <w:jc w:val="center"/>
              <w:rPr>
                <w:b/>
              </w:rPr>
            </w:pPr>
          </w:p>
          <w:p w14:paraId="4179641A" w14:textId="77777777" w:rsidR="00A74CB5" w:rsidRPr="0086205A" w:rsidRDefault="00A74CB5" w:rsidP="00500993">
            <w:pPr>
              <w:pStyle w:val="Normlny0"/>
              <w:jc w:val="center"/>
              <w:rPr>
                <w:b/>
              </w:rPr>
            </w:pPr>
          </w:p>
          <w:p w14:paraId="6959311C" w14:textId="77777777" w:rsidR="00A74CB5" w:rsidRPr="0086205A" w:rsidRDefault="00A74CB5" w:rsidP="00500993">
            <w:pPr>
              <w:pStyle w:val="Normlny0"/>
              <w:jc w:val="center"/>
              <w:rPr>
                <w:b/>
              </w:rPr>
            </w:pPr>
          </w:p>
          <w:p w14:paraId="4311BA4C" w14:textId="77777777" w:rsidR="00A74CB5" w:rsidRPr="0086205A" w:rsidRDefault="00A74CB5" w:rsidP="00500993">
            <w:pPr>
              <w:pStyle w:val="Normlny0"/>
              <w:jc w:val="center"/>
              <w:rPr>
                <w:b/>
              </w:rPr>
            </w:pPr>
          </w:p>
          <w:p w14:paraId="570AA42F" w14:textId="77777777" w:rsidR="00A74CB5" w:rsidRPr="0086205A" w:rsidRDefault="00A74CB5" w:rsidP="00500993">
            <w:pPr>
              <w:pStyle w:val="Normlny0"/>
              <w:jc w:val="center"/>
              <w:rPr>
                <w:b/>
              </w:rPr>
            </w:pPr>
          </w:p>
          <w:p w14:paraId="26E04784" w14:textId="77777777" w:rsidR="00A74CB5" w:rsidRPr="0086205A" w:rsidRDefault="00A74CB5" w:rsidP="00500993">
            <w:pPr>
              <w:pStyle w:val="Normlny0"/>
              <w:jc w:val="center"/>
              <w:rPr>
                <w:b/>
              </w:rPr>
            </w:pPr>
          </w:p>
          <w:p w14:paraId="7A23A374" w14:textId="77777777" w:rsidR="00A74CB5" w:rsidRPr="0086205A" w:rsidRDefault="00A74CB5" w:rsidP="00500993">
            <w:pPr>
              <w:pStyle w:val="Normlny0"/>
              <w:jc w:val="center"/>
              <w:rPr>
                <w:b/>
              </w:rPr>
            </w:pPr>
          </w:p>
          <w:p w14:paraId="70E8DCCD" w14:textId="77777777" w:rsidR="00A74CB5" w:rsidRPr="0086205A" w:rsidRDefault="00A74CB5" w:rsidP="00500993">
            <w:pPr>
              <w:pStyle w:val="Normlny0"/>
              <w:jc w:val="center"/>
              <w:rPr>
                <w:b/>
              </w:rPr>
            </w:pPr>
          </w:p>
          <w:p w14:paraId="01BD2FAD" w14:textId="77777777" w:rsidR="00A74CB5" w:rsidRPr="0086205A" w:rsidRDefault="00A74CB5" w:rsidP="00500993">
            <w:pPr>
              <w:pStyle w:val="Normlny0"/>
              <w:jc w:val="center"/>
              <w:rPr>
                <w:b/>
              </w:rPr>
            </w:pPr>
          </w:p>
          <w:p w14:paraId="70B71AC1" w14:textId="77777777" w:rsidR="00A74CB5" w:rsidRPr="0086205A" w:rsidRDefault="00A74CB5" w:rsidP="00500993">
            <w:pPr>
              <w:pStyle w:val="Normlny0"/>
              <w:jc w:val="center"/>
              <w:rPr>
                <w:b/>
              </w:rPr>
            </w:pPr>
          </w:p>
          <w:p w14:paraId="545FFA7D" w14:textId="77777777" w:rsidR="00A74CB5" w:rsidRPr="0086205A" w:rsidRDefault="00A74CB5" w:rsidP="00500993">
            <w:pPr>
              <w:pStyle w:val="Normlny0"/>
              <w:jc w:val="center"/>
              <w:rPr>
                <w:b/>
              </w:rPr>
            </w:pPr>
          </w:p>
          <w:p w14:paraId="3350CA42" w14:textId="77777777" w:rsidR="00A74CB5" w:rsidRPr="0086205A" w:rsidRDefault="00A74CB5" w:rsidP="00500993">
            <w:pPr>
              <w:pStyle w:val="Normlny0"/>
              <w:jc w:val="center"/>
              <w:rPr>
                <w:b/>
              </w:rPr>
            </w:pPr>
          </w:p>
          <w:p w14:paraId="282340A0" w14:textId="77777777" w:rsidR="00A74CB5" w:rsidRPr="0086205A" w:rsidRDefault="00A74CB5" w:rsidP="00500993">
            <w:pPr>
              <w:pStyle w:val="Normlny0"/>
              <w:jc w:val="center"/>
              <w:rPr>
                <w:b/>
              </w:rPr>
            </w:pPr>
          </w:p>
          <w:p w14:paraId="0EA833B5" w14:textId="77777777" w:rsidR="00A74CB5" w:rsidRPr="0086205A" w:rsidRDefault="00A74CB5" w:rsidP="00500993">
            <w:pPr>
              <w:pStyle w:val="Normlny0"/>
              <w:jc w:val="center"/>
              <w:rPr>
                <w:b/>
              </w:rPr>
            </w:pPr>
          </w:p>
          <w:p w14:paraId="01595B7E" w14:textId="5DD48C8B" w:rsidR="00A74CB5" w:rsidRPr="0086205A" w:rsidRDefault="00A74CB5" w:rsidP="00500993">
            <w:pPr>
              <w:pStyle w:val="Normlny0"/>
              <w:jc w:val="center"/>
              <w:rPr>
                <w:b/>
              </w:rPr>
            </w:pPr>
          </w:p>
          <w:p w14:paraId="3E2087CA" w14:textId="0BA917DD" w:rsidR="00A74CB5" w:rsidRPr="0086205A" w:rsidRDefault="00A74CB5" w:rsidP="00500993">
            <w:pPr>
              <w:pStyle w:val="Normlny0"/>
              <w:jc w:val="center"/>
              <w:rPr>
                <w:b/>
              </w:rPr>
            </w:pPr>
          </w:p>
          <w:p w14:paraId="71053826" w14:textId="77777777" w:rsidR="007A4C05" w:rsidRPr="0086205A" w:rsidRDefault="007A4C05" w:rsidP="00500993">
            <w:pPr>
              <w:pStyle w:val="Normlny0"/>
              <w:jc w:val="center"/>
              <w:rPr>
                <w:b/>
              </w:rPr>
            </w:pPr>
          </w:p>
          <w:p w14:paraId="56C125C5" w14:textId="733B4BBA" w:rsidR="00A74CB5" w:rsidRPr="0086205A" w:rsidRDefault="00A74CB5" w:rsidP="00500993">
            <w:pPr>
              <w:pStyle w:val="Normlny0"/>
              <w:jc w:val="center"/>
              <w:rPr>
                <w:b/>
              </w:rPr>
            </w:pPr>
            <w:r w:rsidRPr="0086205A">
              <w:rPr>
                <w:b/>
              </w:rPr>
              <w:t xml:space="preserve">§ 50 O 2 </w:t>
            </w:r>
          </w:p>
          <w:p w14:paraId="768F00AB" w14:textId="4DBC9586"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999AA4E" w14:textId="0DA6ABC1" w:rsidR="00A74CB5" w:rsidRPr="0086205A" w:rsidRDefault="00A74CB5" w:rsidP="00500993">
            <w:pPr>
              <w:autoSpaceDE/>
              <w:autoSpaceDN/>
              <w:jc w:val="both"/>
              <w:rPr>
                <w:sz w:val="20"/>
                <w:szCs w:val="20"/>
              </w:rPr>
            </w:pPr>
            <w:r w:rsidRPr="0086205A">
              <w:rPr>
                <w:sz w:val="20"/>
                <w:szCs w:val="20"/>
              </w:rPr>
              <w:lastRenderedPageBreak/>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86205A">
              <w:rPr>
                <w:b/>
                <w:sz w:val="20"/>
                <w:szCs w:val="20"/>
              </w:rPr>
              <w:t>§ 8 ods. 2, 9 a 11</w:t>
            </w:r>
            <w:r w:rsidRPr="0086205A">
              <w:rPr>
                <w:sz w:val="20"/>
                <w:szCs w:val="20"/>
              </w:rPr>
              <w:t xml:space="preserve"> alebo v nedodržiavaní alebo v obchádzaní iných ustanovení tohto zákona, právne záväzných aktov Európskej únie, ktoré sa vzťahujú na výkon bankových činností, osobitných zákonov</w:t>
            </w:r>
            <w:r w:rsidRPr="0086205A">
              <w:rPr>
                <w:b/>
                <w:bCs/>
                <w:sz w:val="20"/>
                <w:szCs w:val="20"/>
                <w:vertAlign w:val="superscript"/>
              </w:rPr>
              <w:t>24aai</w:t>
            </w:r>
            <w:r w:rsidRPr="0086205A">
              <w:rPr>
                <w:b/>
                <w:bCs/>
                <w:sz w:val="20"/>
                <w:szCs w:val="20"/>
              </w:rPr>
              <w:t>)</w:t>
            </w:r>
            <w:r w:rsidRPr="0086205A">
              <w:rPr>
                <w:sz w:val="20"/>
                <w:szCs w:val="20"/>
              </w:rPr>
              <w:t xml:space="preserve"> alebo iných všeobecne záväzných právnych predpisov, ktoré sa vzťahujú na výkon </w:t>
            </w:r>
            <w:r w:rsidRPr="0086205A">
              <w:rPr>
                <w:sz w:val="20"/>
                <w:szCs w:val="20"/>
              </w:rPr>
              <w:lastRenderedPageBreak/>
              <w:t xml:space="preserve">bankových činností, môže Národná banka Slovenska </w:t>
            </w:r>
          </w:p>
          <w:p w14:paraId="5C23C41A" w14:textId="77777777" w:rsidR="00A74CB5" w:rsidRPr="0086205A" w:rsidRDefault="00A74CB5" w:rsidP="00500993">
            <w:pPr>
              <w:autoSpaceDE/>
              <w:autoSpaceDN/>
              <w:ind w:left="324" w:hanging="324"/>
              <w:jc w:val="both"/>
              <w:rPr>
                <w:b/>
                <w:sz w:val="20"/>
                <w:szCs w:val="20"/>
              </w:rPr>
            </w:pPr>
            <w:r w:rsidRPr="0086205A">
              <w:rPr>
                <w:b/>
                <w:sz w:val="20"/>
                <w:szCs w:val="20"/>
              </w:rPr>
              <w:t>d) uložiť pokutu banke alebo pobočke zahraničnej banky od 3 300 eur do 332 000 eur a pri opakovanom alebo závažnom nedostatku do</w:t>
            </w:r>
          </w:p>
          <w:p w14:paraId="0C984D8C" w14:textId="77777777" w:rsidR="00A74CB5" w:rsidRPr="0086205A" w:rsidRDefault="00A74CB5" w:rsidP="00500993">
            <w:pPr>
              <w:autoSpaceDE/>
              <w:autoSpaceDN/>
              <w:ind w:left="749" w:hanging="425"/>
              <w:jc w:val="both"/>
              <w:rPr>
                <w:b/>
                <w:sz w:val="20"/>
                <w:szCs w:val="20"/>
              </w:rPr>
            </w:pPr>
            <w:r w:rsidRPr="0086205A">
              <w:rPr>
                <w:b/>
                <w:sz w:val="20"/>
                <w:szCs w:val="20"/>
              </w:rPr>
              <w:t>1. výšky 10% celkového čistého ročného obratu podľa odsekov 27 až 30,</w:t>
            </w:r>
          </w:p>
          <w:p w14:paraId="16375815" w14:textId="5650E5B2" w:rsidR="00A74CB5" w:rsidRPr="0086205A" w:rsidRDefault="00A74CB5" w:rsidP="00500993">
            <w:pPr>
              <w:autoSpaceDE/>
              <w:autoSpaceDN/>
              <w:ind w:left="749" w:hanging="425"/>
              <w:jc w:val="both"/>
              <w:rPr>
                <w:b/>
                <w:sz w:val="20"/>
                <w:szCs w:val="20"/>
              </w:rPr>
            </w:pPr>
            <w:r w:rsidRPr="0086205A">
              <w:rPr>
                <w:b/>
                <w:sz w:val="20"/>
                <w:szCs w:val="20"/>
              </w:rPr>
              <w:t>2. dvojnásobku sumy ziskov, ktoré sa dosiahli, alebo strát, ktorým sa podarilo zabrániť z dôvodu porušenia, ak je túto sumu možné určiť,</w:t>
            </w:r>
          </w:p>
          <w:p w14:paraId="24370B37" w14:textId="77777777" w:rsidR="00A74CB5" w:rsidRPr="0086205A" w:rsidRDefault="00A74CB5" w:rsidP="00500993">
            <w:pPr>
              <w:autoSpaceDE/>
              <w:autoSpaceDN/>
              <w:jc w:val="both"/>
              <w:rPr>
                <w:b/>
                <w:sz w:val="20"/>
                <w:szCs w:val="20"/>
              </w:rPr>
            </w:pPr>
          </w:p>
          <w:p w14:paraId="66A4AC2D" w14:textId="77777777" w:rsidR="00210D9B" w:rsidRPr="0086205A" w:rsidRDefault="00210D9B" w:rsidP="00500993">
            <w:pPr>
              <w:pStyle w:val="Odsekzoznamu"/>
              <w:ind w:left="0"/>
              <w:jc w:val="both"/>
              <w:rPr>
                <w:b/>
                <w:bCs/>
                <w:sz w:val="20"/>
                <w:szCs w:val="20"/>
              </w:rPr>
            </w:pPr>
            <w:r w:rsidRPr="0086205A">
              <w:rPr>
                <w:b/>
                <w:bCs/>
                <w:sz w:val="20"/>
                <w:szCs w:val="20"/>
              </w:rPr>
              <w:t>(2) Národná banka Slovenska môže uložiť členovi štatutárneho orgánu banky, členovi dozornej rady banky, vedúcemu pobočky zahraničnej banky, zástupcovi vedúceho pobočky zahraničnej banky, osobe podľa § 8e ods. 1, členovi riadiaceho výboru podľa § 8e ods. 3, osobe zastávajúcej kľúčovú funkciu v banke alebo pobočke zahraničnej banky, zamestnancovi s riadiacou zodpovednosťou za významné obchodné útvary, ktorý spĺňa kritériá podľa osobitného predpisu,</w:t>
            </w:r>
            <w:r w:rsidRPr="0086205A">
              <w:rPr>
                <w:b/>
                <w:bCs/>
                <w:sz w:val="20"/>
                <w:szCs w:val="20"/>
                <w:vertAlign w:val="superscript"/>
              </w:rPr>
              <w:t>25aea</w:t>
            </w:r>
            <w:r w:rsidRPr="0086205A">
              <w:rPr>
                <w:b/>
                <w:bCs/>
                <w:sz w:val="20"/>
                <w:szCs w:val="20"/>
              </w:rPr>
              <w:t xml:space="preserve">) osobe podľa § 23a ods. 1 písm. e) a f), správcovi na výkon nútenej správy, správcovi programu krytých dlhopisov alebo členovi štatutárneho orgánu, členovi dozorného orgánu finančnej holdingovej spoločnosti alebo zmiešanej finančnej holdingovej spoločnosti, osobe zastávajúcej kľúčovú funkciu vo finančnej holdingovej spoločnosti alebo v zmiešanej finančnej holdingovej spoločnosti, zamestnancovi s riadiacou zodpovednosťou za významné obchodné útvary vo finančnej holdingovej spoločnosti alebo v zmiešanej </w:t>
            </w:r>
            <w:r w:rsidRPr="0086205A">
              <w:rPr>
                <w:b/>
                <w:bCs/>
                <w:sz w:val="20"/>
                <w:szCs w:val="20"/>
              </w:rPr>
              <w:lastRenderedPageBreak/>
              <w:t>holdingovej spoločnosti, ktorý spĺňa kritériá podľa osobitného predpisu,</w:t>
            </w:r>
            <w:r w:rsidRPr="0086205A">
              <w:rPr>
                <w:b/>
                <w:bCs/>
                <w:sz w:val="20"/>
                <w:szCs w:val="20"/>
                <w:vertAlign w:val="superscript"/>
              </w:rPr>
              <w:t>25aea</w:t>
            </w:r>
            <w:r w:rsidRPr="0086205A">
              <w:rPr>
                <w:b/>
                <w:bCs/>
                <w:sz w:val="20"/>
                <w:szCs w:val="20"/>
              </w:rPr>
              <w:t>) osobe podľa § 23a ods. 1 písm. e) a f) vo finančnej holdingovej spoločnosti alebo v zmiešanej finančnej holdingovej spoločnosti, zástupcovi správcu na výkon nútenej správy, zástupcovi správcu programu krytých dlhopisov za porušenie povinností, ktoré mu vyplývajú z tohto zákona, osobitných zákonov</w:t>
            </w:r>
            <w:r w:rsidRPr="0086205A">
              <w:rPr>
                <w:b/>
                <w:bCs/>
                <w:sz w:val="20"/>
                <w:szCs w:val="20"/>
                <w:vertAlign w:val="superscript"/>
              </w:rPr>
              <w:t>24aai</w:t>
            </w:r>
            <w:r w:rsidRPr="0086205A">
              <w:rPr>
                <w:b/>
                <w:bCs/>
                <w:sz w:val="20"/>
                <w:szCs w:val="20"/>
              </w:rPr>
              <w:t xml:space="preserve">) alebo iných všeobecne záväzných právnych predpisov a právne záväzných aktov Európskej únie, ktoré sa vzťahujú na výkon bankových činností na individuálnom základe, na konsolidovanom základe a v rámci finančného konglomerátu, zo stanov banky a z iných vnútorných aktov riadenia, alebo za porušenie podmienok alebo povinností uložených rozhodnutím vydaným Národnou bankou Slovenska pokutu až do výšky dvanásťnásobku mesačného priemeru jeho celkových príjmov za predchádzajúci rok od banky, pobočky zahraničnej banky, finančnej holdingovej spoločnosti, zmiešanej finančnej holdingovej spoločnosti alebo od iných členov konsolidovaného celku alebo členov finančného konglomerátu, do ktorého patrí banka alebo pobočka zahraničnej banky; vedúcemu zamestnancovi možno uložiť pokutu najviac do výšky 50 % dvanásťnásobku mesačného priemeru jeho celkových príjmov za predchádzajúci rok od banky, pobočky zahraničnej banky, finančnej holdingovej spoločnosti, zmiešanej finančnej holdingovej spoločnosti alebo od iných členov konsolidovaného celku alebo členov finančného konglomerátu, do ktorého patrí banka alebo pobočka </w:t>
            </w:r>
            <w:r w:rsidRPr="0086205A">
              <w:rPr>
                <w:b/>
                <w:bCs/>
                <w:sz w:val="20"/>
                <w:szCs w:val="20"/>
              </w:rPr>
              <w:lastRenderedPageBreak/>
              <w:t>zahraničnej banky. Ak príslušná osoba poberala príjmy od banky, pobočky zahraničnej banky, finančnej holdingovej spoločnosti, zmiešanej finančnej holdingovej spoločnosti alebo od iných členov konsolidovaného celku alebo členov finančného konglomerátu, do ktorého patrí banka alebo pobočka zahraničnej banky, iba počas časti predchádzajúceho roka, vypočíta sa mesačný priemer z jej celkových príjmov za túto časť roka. Osobu, ktorá sa právoplatným uložením pokuty stala nedôveryhodnou osobou podľa § 7 ods. 15 písm. e), je banka, zahraničná banka, finančná holdingová spoločnosť alebo zmiešaná finančná holdingová spoločnosť povinná bezodkladne odvolať z funkcie. Týmto osobám môže Národná banka Slovenska za porušenia podľa prvej vety dočasne zakázať vykonávať funkciu v banke alebo pobočke zahraničnej banky alebo pri závažnom porušení uložiť pokutu až do výšky 5 000 000 eur.</w:t>
            </w:r>
          </w:p>
          <w:p w14:paraId="566E2C9D" w14:textId="77777777" w:rsidR="00210D9B" w:rsidRPr="0086205A" w:rsidRDefault="00210D9B" w:rsidP="00500993">
            <w:pPr>
              <w:pStyle w:val="Normlny0"/>
              <w:ind w:left="40"/>
              <w:rPr>
                <w:b/>
                <w:bCs/>
              </w:rPr>
            </w:pPr>
          </w:p>
          <w:p w14:paraId="5BB25CF3" w14:textId="77777777" w:rsidR="00210D9B" w:rsidRPr="0086205A" w:rsidRDefault="00210D9B" w:rsidP="00500993">
            <w:pPr>
              <w:pStyle w:val="Normlny0"/>
              <w:ind w:left="40"/>
              <w:rPr>
                <w:b/>
                <w:bCs/>
              </w:rPr>
            </w:pPr>
            <w:r w:rsidRPr="0086205A">
              <w:rPr>
                <w:b/>
                <w:bCs/>
              </w:rPr>
              <w:t>Poznámky pod čiarou k odkazom 24aai a 25aea znejú:</w:t>
            </w:r>
          </w:p>
          <w:p w14:paraId="64A4AEEA" w14:textId="7B42A7BB" w:rsidR="00210D9B" w:rsidRPr="0086205A" w:rsidRDefault="002E3E6A" w:rsidP="00500993">
            <w:pPr>
              <w:pStyle w:val="Normlny0"/>
              <w:ind w:left="379" w:hanging="339"/>
              <w:rPr>
                <w:b/>
                <w:bCs/>
              </w:rPr>
            </w:pPr>
            <w:r w:rsidRPr="0086205A">
              <w:rPr>
                <w:b/>
              </w:rPr>
              <w:t>„</w:t>
            </w:r>
            <w:r w:rsidRPr="0086205A">
              <w:rPr>
                <w:b/>
                <w:vertAlign w:val="superscript"/>
              </w:rPr>
              <w:t>24aai</w:t>
            </w:r>
            <w:r w:rsidRPr="0086205A">
              <w:rPr>
                <w:b/>
              </w:rPr>
              <w:t xml:space="preserve">)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w:t>
            </w:r>
            <w:r w:rsidRPr="0086205A">
              <w:rPr>
                <w:b/>
              </w:rPr>
              <w:lastRenderedPageBreak/>
              <w:t>predpisov, zákon č. 266/2005 Z. z. v znení neskorších predpisov, zákon č. 659/2007 Z. z. v znení neskorších predpisov, zákon č. 297/2008 Z. z. v znení neskorších predpisov, zákon č. 492/2009 Z. z. v znení neskorších predpisov.</w:t>
            </w:r>
          </w:p>
          <w:p w14:paraId="67198AE4" w14:textId="7F0F5E7F" w:rsidR="00A74CB5" w:rsidRPr="0086205A" w:rsidRDefault="00210D9B" w:rsidP="00500993">
            <w:pPr>
              <w:pStyle w:val="Normlny0"/>
              <w:ind w:left="379" w:hanging="339"/>
              <w:rPr>
                <w:b/>
                <w:bCs/>
              </w:rPr>
            </w:pPr>
            <w:r w:rsidRPr="0086205A">
              <w:rPr>
                <w:b/>
                <w:bCs/>
                <w:vertAlign w:val="superscript"/>
              </w:rPr>
              <w:t>25aea</w:t>
            </w:r>
            <w:r w:rsidRPr="0086205A">
              <w:rPr>
                <w:b/>
                <w:bCs/>
              </w:rPr>
              <w:t>) Delegované nariadenie Komisie (EÚ) 2021/923 z 25. marca 2021, ktorým sa dopĺňa smernica Európskeho parlamentu a Rady 2013/36/EÚ, pokiaľ ide o regulačné technické predpisy, v ktorých sa stanovujú kritériá na vymedzenie riadiacej zodpovednosti, kontrolných funkcií, významných obchodných útvarov a významného vplyvu na rizikový profil významného obchodného útvaru, ako aj kritériá na identifikáciu zamestnancov alebo kategórií zamestnancov, ktorých profesionálne činnosti majú vplyv na rizikový profil inštitúcie, ktorý je rovnako významný ako vplyv zamestnancov alebo kategórií zamestnancov uvedených v článku 92 ods. 3 uvedenej smernice (Ú</w:t>
            </w:r>
            <w:r w:rsidRPr="0086205A">
              <w:rPr>
                <w:rStyle w:val="Zvraznenie"/>
                <w:b/>
                <w:bCs/>
                <w:i w:val="0"/>
                <w:iCs w:val="0"/>
              </w:rPr>
              <w:t>. v. EÚ L 203, 9.6.2021).“.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9F246E3" w14:textId="109353EB" w:rsidR="00A74CB5" w:rsidRPr="0086205A" w:rsidRDefault="00A74CB5" w:rsidP="00500993">
            <w:pPr>
              <w:ind w:left="-32"/>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E96482F"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0517DCE9" w14:textId="07E10048"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1530F59" w14:textId="5E9B40F5" w:rsidR="00A74CB5" w:rsidRPr="0086205A" w:rsidRDefault="00A74CB5" w:rsidP="00500993">
            <w:pPr>
              <w:pStyle w:val="Nadpis1"/>
              <w:rPr>
                <w:b w:val="0"/>
                <w:bCs w:val="0"/>
                <w:sz w:val="20"/>
                <w:szCs w:val="20"/>
              </w:rPr>
            </w:pPr>
          </w:p>
        </w:tc>
      </w:tr>
      <w:tr w:rsidR="00A74CB5" w:rsidRPr="0086205A" w14:paraId="299D004F" w14:textId="2A809BC1"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1B4505D" w14:textId="77777777" w:rsidR="00A74CB5" w:rsidRPr="0086205A" w:rsidRDefault="00A74CB5" w:rsidP="00500993">
            <w:pPr>
              <w:rPr>
                <w:sz w:val="20"/>
                <w:szCs w:val="20"/>
              </w:rPr>
            </w:pPr>
            <w:r w:rsidRPr="0086205A">
              <w:rPr>
                <w:sz w:val="20"/>
                <w:szCs w:val="20"/>
              </w:rPr>
              <w:lastRenderedPageBreak/>
              <w:t>Č: 67</w:t>
            </w:r>
          </w:p>
          <w:p w14:paraId="2D7BFAE5" w14:textId="77777777" w:rsidR="00A74CB5" w:rsidRPr="0086205A" w:rsidRDefault="00A74CB5" w:rsidP="00500993">
            <w:pPr>
              <w:rPr>
                <w:sz w:val="20"/>
                <w:szCs w:val="20"/>
              </w:rPr>
            </w:pPr>
            <w:r w:rsidRPr="0086205A">
              <w:rPr>
                <w:sz w:val="20"/>
                <w:szCs w:val="20"/>
              </w:rPr>
              <w:t>O: 2</w:t>
            </w:r>
          </w:p>
          <w:p w14:paraId="1BA0662D" w14:textId="01267E74" w:rsidR="00A74CB5" w:rsidRPr="0086205A" w:rsidRDefault="00A74CB5" w:rsidP="00500993">
            <w:pPr>
              <w:rPr>
                <w:b/>
                <w:sz w:val="20"/>
                <w:szCs w:val="20"/>
              </w:rPr>
            </w:pPr>
            <w:r w:rsidRPr="0086205A">
              <w:rPr>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236A593" w14:textId="6F12E7B9"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b) pravidelné penále:</w:t>
            </w:r>
          </w:p>
          <w:p w14:paraId="057AB4CC" w14:textId="77777777" w:rsidR="00A74CB5" w:rsidRPr="0086205A" w:rsidRDefault="00A74CB5" w:rsidP="00500993">
            <w:pPr>
              <w:adjustRightInd w:val="0"/>
              <w:rPr>
                <w:rFonts w:eastAsiaTheme="minorHAnsi"/>
                <w:sz w:val="20"/>
                <w:szCs w:val="20"/>
                <w:lang w:eastAsia="en-US"/>
              </w:rPr>
            </w:pPr>
          </w:p>
          <w:p w14:paraId="18A4ED85" w14:textId="23067BA8" w:rsidR="00A74CB5" w:rsidRPr="0086205A" w:rsidRDefault="00A74CB5" w:rsidP="00500993">
            <w:pPr>
              <w:numPr>
                <w:ilvl w:val="0"/>
                <w:numId w:val="31"/>
              </w:numPr>
              <w:adjustRightInd w:val="0"/>
              <w:rPr>
                <w:rFonts w:eastAsiaTheme="minorHAnsi"/>
                <w:sz w:val="20"/>
                <w:szCs w:val="20"/>
                <w:lang w:eastAsia="en-US"/>
              </w:rPr>
            </w:pPr>
            <w:r w:rsidRPr="0086205A">
              <w:rPr>
                <w:rFonts w:eastAsiaTheme="minorHAnsi"/>
                <w:sz w:val="20"/>
                <w:szCs w:val="20"/>
                <w:lang w:eastAsia="en-US"/>
              </w:rPr>
              <w:t>i) v prípade právnickej osoby pravidelné penále až do výšky 5 % priemerného denného čistého obratu, ktoré je v prípade pokračujúceho porušovania právnická osoba povinná platiť za každý deň porušenia až do obnovenia plnenia povinnosti; pravidelné penále možno uložiť až na šesť mesiacov odo dňa stanoveného v rozhodnutí príslušného orgánu, ktorým sa vyžaduje ukončenie porušovania a ukladá pravidelné penále;</w:t>
            </w:r>
          </w:p>
          <w:p w14:paraId="0A38C36A" w14:textId="77777777" w:rsidR="00A74CB5" w:rsidRPr="0086205A" w:rsidRDefault="00A74CB5" w:rsidP="00500993">
            <w:pPr>
              <w:adjustRightInd w:val="0"/>
              <w:rPr>
                <w:rFonts w:eastAsiaTheme="minorHAnsi"/>
                <w:sz w:val="20"/>
                <w:szCs w:val="20"/>
                <w:lang w:eastAsia="en-US"/>
              </w:rPr>
            </w:pPr>
          </w:p>
          <w:p w14:paraId="737C9F4A" w14:textId="28248713" w:rsidR="00A74CB5" w:rsidRPr="0086205A" w:rsidRDefault="00A74CB5" w:rsidP="00500993">
            <w:pPr>
              <w:numPr>
                <w:ilvl w:val="0"/>
                <w:numId w:val="32"/>
              </w:numPr>
              <w:adjustRightInd w:val="0"/>
              <w:rPr>
                <w:b/>
                <w:sz w:val="20"/>
                <w:szCs w:val="20"/>
              </w:rPr>
            </w:pPr>
            <w:r w:rsidRPr="0086205A">
              <w:rPr>
                <w:rFonts w:eastAsiaTheme="minorHAnsi"/>
                <w:sz w:val="20"/>
                <w:szCs w:val="20"/>
                <w:lang w:eastAsia="en-US"/>
              </w:rPr>
              <w:lastRenderedPageBreak/>
              <w:t>ii) v prípade fyzickej osoby pravidelné penále až do výšky 50 000 EUR alebo v členských štátoch, ktorých menou nie je euro, zodpovedajúca hodnota v národnej mene k 9. júlu 2024, ktoré je v prípade pretrvávajúceho porušovania fyzická osoba povinná platiť za každý deň porušenia až do obnovenia plnenia povinnosti; pravidelné penále možno uložiť na obdobie najviac šiestich mesiacov od dátumu stanoveného v rozhodnutí príslušného orgánu, v ktorom sa vyžaduje ukončenie porušovania a ukladá pravidelné penále;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EF7DD03" w14:textId="5ECE4D22" w:rsidR="00A74CB5" w:rsidRPr="0086205A" w:rsidRDefault="00A74CB5" w:rsidP="00500993">
            <w:pPr>
              <w:jc w:val="center"/>
              <w:rPr>
                <w:b/>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2B71FCBA" w14:textId="2E695565" w:rsidR="00A74CB5" w:rsidRPr="0086205A" w:rsidRDefault="00A74CB5" w:rsidP="00500993">
            <w:pPr>
              <w:jc w:val="center"/>
              <w:rPr>
                <w:b/>
                <w:sz w:val="20"/>
                <w:szCs w:val="20"/>
              </w:rPr>
            </w:pPr>
            <w:r w:rsidRPr="0086205A">
              <w:rPr>
                <w:b/>
                <w:sz w:val="20"/>
                <w:szCs w:val="20"/>
              </w:rPr>
              <w:t>návrh zákona čl. I</w:t>
            </w:r>
          </w:p>
          <w:p w14:paraId="55E66AC5"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39AE7A1" w14:textId="4EF92A36" w:rsidR="00A74CB5" w:rsidRPr="0086205A" w:rsidRDefault="00A74CB5" w:rsidP="00500993">
            <w:pPr>
              <w:pStyle w:val="Normlny0"/>
              <w:jc w:val="center"/>
              <w:rPr>
                <w:b/>
              </w:rPr>
            </w:pPr>
            <w:r w:rsidRPr="0086205A">
              <w:rPr>
                <w:b/>
              </w:rPr>
              <w:t xml:space="preserve">§ 50b O 2 a 3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7D52DC3" w14:textId="35A967FB" w:rsidR="00A74CB5" w:rsidRPr="0086205A" w:rsidRDefault="00A74CB5" w:rsidP="00500993">
            <w:pPr>
              <w:keepNext/>
              <w:autoSpaceDE/>
              <w:autoSpaceDN/>
              <w:jc w:val="both"/>
              <w:rPr>
                <w:b/>
                <w:sz w:val="20"/>
                <w:szCs w:val="20"/>
              </w:rPr>
            </w:pPr>
            <w:r w:rsidRPr="0086205A">
              <w:rPr>
                <w:b/>
                <w:sz w:val="20"/>
                <w:szCs w:val="20"/>
              </w:rPr>
              <w:t xml:space="preserve">(2) Národná banka Slovenska je oprávnená uložiť penále za každý deň porušenia až do splnenia povinností, najviac však po dobu 6 mesiacov odo dňa určeného v rozhodnutí Národnej banky Slovenska o uložení penále. Penále nesmie byť uložené spätne. </w:t>
            </w:r>
          </w:p>
          <w:p w14:paraId="397EBCDF" w14:textId="77777777" w:rsidR="00A74CB5" w:rsidRPr="0086205A" w:rsidRDefault="00A74CB5" w:rsidP="00500993">
            <w:pPr>
              <w:keepNext/>
              <w:autoSpaceDE/>
              <w:autoSpaceDN/>
              <w:jc w:val="both"/>
              <w:rPr>
                <w:b/>
                <w:sz w:val="20"/>
                <w:szCs w:val="20"/>
              </w:rPr>
            </w:pPr>
          </w:p>
          <w:p w14:paraId="6654448D" w14:textId="29B23D17" w:rsidR="00A74CB5" w:rsidRPr="0086205A" w:rsidRDefault="00A74CB5" w:rsidP="00500993">
            <w:pPr>
              <w:keepNext/>
              <w:autoSpaceDE/>
              <w:autoSpaceDN/>
              <w:jc w:val="both"/>
              <w:rPr>
                <w:b/>
                <w:sz w:val="20"/>
                <w:szCs w:val="20"/>
              </w:rPr>
            </w:pPr>
            <w:r w:rsidRPr="0086205A">
              <w:rPr>
                <w:b/>
                <w:sz w:val="20"/>
                <w:szCs w:val="20"/>
              </w:rPr>
              <w:t>(3) Penále možno uložiť až do výšky</w:t>
            </w:r>
          </w:p>
          <w:p w14:paraId="3851D57A" w14:textId="3F66C3E7" w:rsidR="00A74CB5" w:rsidRPr="0086205A" w:rsidRDefault="00A74CB5" w:rsidP="00500993">
            <w:pPr>
              <w:pStyle w:val="Odsekzoznamu"/>
              <w:numPr>
                <w:ilvl w:val="0"/>
                <w:numId w:val="82"/>
              </w:numPr>
              <w:autoSpaceDE/>
              <w:autoSpaceDN/>
              <w:ind w:left="466"/>
              <w:rPr>
                <w:b/>
                <w:sz w:val="20"/>
                <w:szCs w:val="20"/>
              </w:rPr>
            </w:pPr>
            <w:r w:rsidRPr="0086205A">
              <w:rPr>
                <w:b/>
                <w:sz w:val="20"/>
                <w:szCs w:val="20"/>
              </w:rPr>
              <w:t>5 % priemerného denného čistého obratu podľa § 50 ods. 30, ak ide o právnickú osobu,</w:t>
            </w:r>
          </w:p>
          <w:p w14:paraId="68B4B9B8" w14:textId="488C6689" w:rsidR="00A74CB5" w:rsidRPr="0086205A" w:rsidRDefault="00A74CB5" w:rsidP="00500993">
            <w:pPr>
              <w:pStyle w:val="Odsekzoznamu"/>
              <w:numPr>
                <w:ilvl w:val="0"/>
                <w:numId w:val="82"/>
              </w:numPr>
              <w:autoSpaceDE/>
              <w:autoSpaceDN/>
              <w:ind w:left="466"/>
              <w:rPr>
                <w:b/>
                <w:sz w:val="20"/>
                <w:szCs w:val="20"/>
              </w:rPr>
            </w:pPr>
            <w:r w:rsidRPr="0086205A">
              <w:rPr>
                <w:b/>
                <w:sz w:val="20"/>
                <w:szCs w:val="20"/>
              </w:rPr>
              <w:lastRenderedPageBreak/>
              <w:t>50 000 eur, ak ide o fyzickú osobu.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845A474" w14:textId="1FB0A76F" w:rsidR="00A74CB5" w:rsidRPr="0086205A" w:rsidRDefault="00A74CB5" w:rsidP="00500993">
            <w:pPr>
              <w:ind w:left="-32"/>
              <w:jc w:val="center"/>
              <w:rPr>
                <w:b/>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2C2E377" w14:textId="77777777" w:rsidR="00A74CB5" w:rsidRPr="0086205A" w:rsidRDefault="00A74CB5"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4E2796DD" w14:textId="1CF57200" w:rsidR="00A74CB5" w:rsidRPr="0086205A" w:rsidRDefault="00A74CB5" w:rsidP="00500993">
            <w:pPr>
              <w:pStyle w:val="Nadpis1"/>
              <w:ind w:left="95"/>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2E40D76" w14:textId="7F828B51" w:rsidR="00A74CB5" w:rsidRPr="0086205A" w:rsidRDefault="00A74CB5" w:rsidP="00500993">
            <w:pPr>
              <w:pStyle w:val="Nadpis1"/>
              <w:rPr>
                <w:bCs w:val="0"/>
                <w:sz w:val="20"/>
                <w:szCs w:val="20"/>
              </w:rPr>
            </w:pPr>
          </w:p>
        </w:tc>
      </w:tr>
      <w:tr w:rsidR="00A74CB5" w:rsidRPr="0086205A" w14:paraId="64D3C31F" w14:textId="21E5333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0206389" w14:textId="77777777" w:rsidR="00A74CB5" w:rsidRPr="0086205A" w:rsidRDefault="00A74CB5" w:rsidP="00500993">
            <w:pPr>
              <w:rPr>
                <w:sz w:val="20"/>
                <w:szCs w:val="20"/>
              </w:rPr>
            </w:pPr>
            <w:r w:rsidRPr="0086205A">
              <w:rPr>
                <w:sz w:val="20"/>
                <w:szCs w:val="20"/>
              </w:rPr>
              <w:t>Č: 67</w:t>
            </w:r>
          </w:p>
          <w:p w14:paraId="15973579" w14:textId="77777777" w:rsidR="00A74CB5" w:rsidRPr="0086205A" w:rsidRDefault="00A74CB5" w:rsidP="00500993">
            <w:pPr>
              <w:rPr>
                <w:sz w:val="20"/>
                <w:szCs w:val="20"/>
              </w:rPr>
            </w:pPr>
            <w:r w:rsidRPr="0086205A">
              <w:rPr>
                <w:sz w:val="20"/>
                <w:szCs w:val="20"/>
              </w:rPr>
              <w:t>O: 2</w:t>
            </w:r>
          </w:p>
          <w:p w14:paraId="2E20421D" w14:textId="79D065B8" w:rsidR="00A74CB5" w:rsidRPr="0086205A" w:rsidRDefault="00A74CB5" w:rsidP="00500993">
            <w:pPr>
              <w:rPr>
                <w:b/>
                <w:sz w:val="20"/>
                <w:szCs w:val="20"/>
              </w:rPr>
            </w:pPr>
            <w:r w:rsidRPr="0086205A">
              <w:rPr>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795C7E5" w14:textId="57EEDCCC"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c) iné správne opatrenia:</w:t>
            </w:r>
          </w:p>
          <w:p w14:paraId="58227654" w14:textId="77777777" w:rsidR="00A74CB5" w:rsidRPr="0086205A" w:rsidRDefault="00A74CB5" w:rsidP="00500993">
            <w:pPr>
              <w:adjustRightInd w:val="0"/>
              <w:rPr>
                <w:rFonts w:eastAsiaTheme="minorHAnsi"/>
                <w:sz w:val="20"/>
                <w:szCs w:val="20"/>
                <w:lang w:eastAsia="en-US"/>
              </w:rPr>
            </w:pPr>
          </w:p>
          <w:p w14:paraId="6B18C8B7" w14:textId="1169F114" w:rsidR="00A74CB5" w:rsidRPr="0086205A" w:rsidRDefault="00A74CB5" w:rsidP="00500993">
            <w:pPr>
              <w:numPr>
                <w:ilvl w:val="0"/>
                <w:numId w:val="33"/>
              </w:numPr>
              <w:adjustRightInd w:val="0"/>
              <w:rPr>
                <w:rFonts w:eastAsiaTheme="minorHAnsi"/>
                <w:sz w:val="20"/>
                <w:szCs w:val="20"/>
                <w:lang w:eastAsia="en-US"/>
              </w:rPr>
            </w:pPr>
            <w:r w:rsidRPr="0086205A">
              <w:rPr>
                <w:rFonts w:eastAsiaTheme="minorHAnsi"/>
                <w:sz w:val="20"/>
                <w:szCs w:val="20"/>
                <w:lang w:eastAsia="en-US"/>
              </w:rPr>
              <w:t>i) verejné vyhlásenie, ktoré identifikuje zodpovednú fyzickú osobu, inštitúciu, finančnú holdingovú spoločnosť, zmiešanú finančnú holdingovú spoločnosť alebo materskú spoločnosť v EÚ na medzistupni a povahu porušenia;</w:t>
            </w:r>
          </w:p>
          <w:p w14:paraId="30D90A92" w14:textId="76C19335" w:rsidR="00A74CB5" w:rsidRPr="0086205A" w:rsidRDefault="00A74CB5" w:rsidP="00500993">
            <w:pPr>
              <w:adjustRightInd w:val="0"/>
              <w:rPr>
                <w:rFonts w:eastAsiaTheme="minorHAnsi"/>
                <w:sz w:val="20"/>
                <w:szCs w:val="20"/>
                <w:lang w:eastAsia="en-US"/>
              </w:rPr>
            </w:pPr>
          </w:p>
          <w:p w14:paraId="7B39439F" w14:textId="1AFD0C79" w:rsidR="00A74CB5" w:rsidRPr="0086205A" w:rsidRDefault="00A74CB5" w:rsidP="00500993">
            <w:pPr>
              <w:adjustRightInd w:val="0"/>
              <w:rPr>
                <w:rFonts w:eastAsiaTheme="minorHAnsi"/>
                <w:sz w:val="20"/>
                <w:szCs w:val="20"/>
                <w:lang w:eastAsia="en-US"/>
              </w:rPr>
            </w:pPr>
          </w:p>
          <w:p w14:paraId="78D438FF" w14:textId="6F71B5AB" w:rsidR="00A74CB5" w:rsidRPr="0086205A" w:rsidRDefault="00A74CB5" w:rsidP="00500993">
            <w:pPr>
              <w:adjustRightInd w:val="0"/>
              <w:rPr>
                <w:rFonts w:eastAsiaTheme="minorHAnsi"/>
                <w:sz w:val="20"/>
                <w:szCs w:val="20"/>
                <w:lang w:eastAsia="en-US"/>
              </w:rPr>
            </w:pPr>
          </w:p>
          <w:p w14:paraId="78534C57" w14:textId="1EEA961B" w:rsidR="00A74CB5" w:rsidRPr="0086205A" w:rsidRDefault="00A74CB5" w:rsidP="00500993">
            <w:pPr>
              <w:adjustRightInd w:val="0"/>
              <w:rPr>
                <w:rFonts w:eastAsiaTheme="minorHAnsi"/>
                <w:sz w:val="20"/>
                <w:szCs w:val="20"/>
                <w:lang w:eastAsia="en-US"/>
              </w:rPr>
            </w:pPr>
          </w:p>
          <w:p w14:paraId="288D49CD" w14:textId="042E655A" w:rsidR="00A74CB5" w:rsidRPr="0086205A" w:rsidRDefault="00A74CB5" w:rsidP="00500993">
            <w:pPr>
              <w:adjustRightInd w:val="0"/>
              <w:rPr>
                <w:rFonts w:eastAsiaTheme="minorHAnsi"/>
                <w:sz w:val="20"/>
                <w:szCs w:val="20"/>
                <w:lang w:eastAsia="en-US"/>
              </w:rPr>
            </w:pPr>
          </w:p>
          <w:p w14:paraId="02F2E8BE" w14:textId="780C2346" w:rsidR="00A74CB5" w:rsidRPr="0086205A" w:rsidRDefault="00A74CB5" w:rsidP="00500993">
            <w:pPr>
              <w:adjustRightInd w:val="0"/>
              <w:rPr>
                <w:rFonts w:eastAsiaTheme="minorHAnsi"/>
                <w:sz w:val="20"/>
                <w:szCs w:val="20"/>
                <w:lang w:eastAsia="en-US"/>
              </w:rPr>
            </w:pPr>
          </w:p>
          <w:p w14:paraId="04B21ADC" w14:textId="2E8DEF91" w:rsidR="00A74CB5" w:rsidRPr="0086205A" w:rsidRDefault="00A74CB5" w:rsidP="00500993">
            <w:pPr>
              <w:adjustRightInd w:val="0"/>
              <w:rPr>
                <w:rFonts w:eastAsiaTheme="minorHAnsi"/>
                <w:sz w:val="20"/>
                <w:szCs w:val="20"/>
                <w:lang w:eastAsia="en-US"/>
              </w:rPr>
            </w:pPr>
          </w:p>
          <w:p w14:paraId="162C4D71" w14:textId="79A32B1E" w:rsidR="00A74CB5" w:rsidRPr="0086205A" w:rsidRDefault="00A74CB5" w:rsidP="00500993">
            <w:pPr>
              <w:adjustRightInd w:val="0"/>
              <w:rPr>
                <w:rFonts w:eastAsiaTheme="minorHAnsi"/>
                <w:sz w:val="20"/>
                <w:szCs w:val="20"/>
                <w:lang w:eastAsia="en-US"/>
              </w:rPr>
            </w:pPr>
          </w:p>
          <w:p w14:paraId="03BA1424" w14:textId="69084BFB" w:rsidR="00A74CB5" w:rsidRPr="0086205A" w:rsidRDefault="00A74CB5" w:rsidP="00500993">
            <w:pPr>
              <w:adjustRightInd w:val="0"/>
              <w:rPr>
                <w:rFonts w:eastAsiaTheme="minorHAnsi"/>
                <w:sz w:val="20"/>
                <w:szCs w:val="20"/>
                <w:lang w:eastAsia="en-US"/>
              </w:rPr>
            </w:pPr>
          </w:p>
          <w:p w14:paraId="7E57DB55" w14:textId="7D839C4C" w:rsidR="00A74CB5" w:rsidRPr="0086205A" w:rsidRDefault="00A74CB5" w:rsidP="00500993">
            <w:pPr>
              <w:adjustRightInd w:val="0"/>
              <w:rPr>
                <w:rFonts w:eastAsiaTheme="minorHAnsi"/>
                <w:sz w:val="20"/>
                <w:szCs w:val="20"/>
                <w:lang w:eastAsia="en-US"/>
              </w:rPr>
            </w:pPr>
          </w:p>
          <w:p w14:paraId="3D10192E" w14:textId="0C6C4607" w:rsidR="00A74CB5" w:rsidRPr="0086205A" w:rsidRDefault="00A74CB5" w:rsidP="00500993">
            <w:pPr>
              <w:adjustRightInd w:val="0"/>
              <w:rPr>
                <w:rFonts w:eastAsiaTheme="minorHAnsi"/>
                <w:sz w:val="20"/>
                <w:szCs w:val="20"/>
                <w:lang w:eastAsia="en-US"/>
              </w:rPr>
            </w:pPr>
          </w:p>
          <w:p w14:paraId="30C72D7F" w14:textId="476FF3C7" w:rsidR="00A74CB5" w:rsidRPr="0086205A" w:rsidRDefault="00A74CB5" w:rsidP="00500993">
            <w:pPr>
              <w:adjustRightInd w:val="0"/>
              <w:rPr>
                <w:rFonts w:eastAsiaTheme="minorHAnsi"/>
                <w:sz w:val="20"/>
                <w:szCs w:val="20"/>
                <w:lang w:eastAsia="en-US"/>
              </w:rPr>
            </w:pPr>
          </w:p>
          <w:p w14:paraId="2CE7FF32" w14:textId="603E28A2" w:rsidR="00A74CB5" w:rsidRPr="0086205A" w:rsidRDefault="00A74CB5" w:rsidP="00500993">
            <w:pPr>
              <w:adjustRightInd w:val="0"/>
              <w:rPr>
                <w:rFonts w:eastAsiaTheme="minorHAnsi"/>
                <w:sz w:val="20"/>
                <w:szCs w:val="20"/>
                <w:lang w:eastAsia="en-US"/>
              </w:rPr>
            </w:pPr>
          </w:p>
          <w:p w14:paraId="4BA9A58B" w14:textId="59B23109" w:rsidR="00A74CB5" w:rsidRPr="0086205A" w:rsidRDefault="00A74CB5" w:rsidP="00500993">
            <w:pPr>
              <w:adjustRightInd w:val="0"/>
              <w:rPr>
                <w:rFonts w:eastAsiaTheme="minorHAnsi"/>
                <w:sz w:val="20"/>
                <w:szCs w:val="20"/>
                <w:lang w:eastAsia="en-US"/>
              </w:rPr>
            </w:pPr>
          </w:p>
          <w:p w14:paraId="24100AAD" w14:textId="3DB34459" w:rsidR="00A74CB5" w:rsidRPr="0086205A" w:rsidRDefault="00A74CB5" w:rsidP="00500993">
            <w:pPr>
              <w:adjustRightInd w:val="0"/>
              <w:rPr>
                <w:rFonts w:eastAsiaTheme="minorHAnsi"/>
                <w:sz w:val="20"/>
                <w:szCs w:val="20"/>
                <w:lang w:eastAsia="en-US"/>
              </w:rPr>
            </w:pPr>
          </w:p>
          <w:p w14:paraId="2151DC75" w14:textId="18F3D3A7" w:rsidR="00A74CB5" w:rsidRPr="0086205A" w:rsidRDefault="00A74CB5" w:rsidP="00500993">
            <w:pPr>
              <w:adjustRightInd w:val="0"/>
              <w:rPr>
                <w:rFonts w:eastAsiaTheme="minorHAnsi"/>
                <w:sz w:val="20"/>
                <w:szCs w:val="20"/>
                <w:lang w:eastAsia="en-US"/>
              </w:rPr>
            </w:pPr>
          </w:p>
          <w:p w14:paraId="5D0B5A2D" w14:textId="743D2E6E" w:rsidR="00A74CB5" w:rsidRPr="0086205A" w:rsidRDefault="00A74CB5" w:rsidP="00500993">
            <w:pPr>
              <w:adjustRightInd w:val="0"/>
              <w:rPr>
                <w:rFonts w:eastAsiaTheme="minorHAnsi"/>
                <w:sz w:val="20"/>
                <w:szCs w:val="20"/>
                <w:lang w:eastAsia="en-US"/>
              </w:rPr>
            </w:pPr>
          </w:p>
          <w:p w14:paraId="6A2B3515" w14:textId="3C487725" w:rsidR="00A74CB5" w:rsidRPr="0086205A" w:rsidRDefault="00A74CB5" w:rsidP="00500993">
            <w:pPr>
              <w:adjustRightInd w:val="0"/>
              <w:rPr>
                <w:rFonts w:eastAsiaTheme="minorHAnsi"/>
                <w:sz w:val="20"/>
                <w:szCs w:val="20"/>
                <w:lang w:eastAsia="en-US"/>
              </w:rPr>
            </w:pPr>
          </w:p>
          <w:p w14:paraId="430FA0F4" w14:textId="4E0DB701" w:rsidR="00A74CB5" w:rsidRPr="0086205A" w:rsidRDefault="00A74CB5" w:rsidP="00500993">
            <w:pPr>
              <w:adjustRightInd w:val="0"/>
              <w:rPr>
                <w:rFonts w:eastAsiaTheme="minorHAnsi"/>
                <w:sz w:val="20"/>
                <w:szCs w:val="20"/>
                <w:lang w:eastAsia="en-US"/>
              </w:rPr>
            </w:pPr>
          </w:p>
          <w:p w14:paraId="7F329127" w14:textId="73C0C389" w:rsidR="00A74CB5" w:rsidRPr="0086205A" w:rsidRDefault="00A74CB5" w:rsidP="00500993">
            <w:pPr>
              <w:adjustRightInd w:val="0"/>
              <w:rPr>
                <w:rFonts w:eastAsiaTheme="minorHAnsi"/>
                <w:sz w:val="20"/>
                <w:szCs w:val="20"/>
                <w:lang w:eastAsia="en-US"/>
              </w:rPr>
            </w:pPr>
          </w:p>
          <w:p w14:paraId="26FA260A" w14:textId="3DE634C8"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 xml:space="preserve">ii) príkaz, aby zodpovedná fyzická alebo právnická osoba upustila od konania a zdržala sa opakovania tohto konania; </w:t>
            </w:r>
          </w:p>
          <w:p w14:paraId="30C1A7E0" w14:textId="2673961B" w:rsidR="00A74CB5" w:rsidRPr="0086205A" w:rsidRDefault="00A74CB5" w:rsidP="00500993">
            <w:pPr>
              <w:rPr>
                <w:b/>
                <w:sz w:val="20"/>
                <w:szCs w:val="20"/>
              </w:rPr>
            </w:pPr>
          </w:p>
          <w:p w14:paraId="3B525C9B" w14:textId="0504A79D" w:rsidR="00A74CB5" w:rsidRPr="0086205A" w:rsidRDefault="00A74CB5" w:rsidP="00500993">
            <w:pPr>
              <w:rPr>
                <w:b/>
                <w:sz w:val="20"/>
                <w:szCs w:val="20"/>
              </w:rPr>
            </w:pPr>
          </w:p>
          <w:p w14:paraId="1E9EE91C" w14:textId="7D29D403" w:rsidR="00A74CB5" w:rsidRPr="0086205A" w:rsidRDefault="00A74CB5" w:rsidP="00500993">
            <w:pPr>
              <w:rPr>
                <w:b/>
                <w:sz w:val="20"/>
                <w:szCs w:val="20"/>
              </w:rPr>
            </w:pPr>
          </w:p>
          <w:p w14:paraId="48B76DED" w14:textId="50D933C2" w:rsidR="00A74CB5" w:rsidRPr="0086205A" w:rsidRDefault="00A74CB5" w:rsidP="00500993">
            <w:pPr>
              <w:rPr>
                <w:b/>
                <w:sz w:val="20"/>
                <w:szCs w:val="20"/>
              </w:rPr>
            </w:pPr>
          </w:p>
          <w:p w14:paraId="37A37AA9" w14:textId="77777777" w:rsidR="00A74CB5" w:rsidRPr="0086205A" w:rsidRDefault="00A74CB5" w:rsidP="00500993">
            <w:pPr>
              <w:rPr>
                <w:b/>
                <w:sz w:val="20"/>
                <w:szCs w:val="20"/>
              </w:rPr>
            </w:pPr>
          </w:p>
          <w:p w14:paraId="199AE8DF" w14:textId="399E03E4" w:rsidR="00A74CB5" w:rsidRPr="0086205A" w:rsidRDefault="00A74CB5" w:rsidP="00500993">
            <w:pPr>
              <w:rPr>
                <w:b/>
                <w:sz w:val="20"/>
                <w:szCs w:val="20"/>
              </w:rPr>
            </w:pPr>
          </w:p>
          <w:p w14:paraId="2E8388B5" w14:textId="314D1B4A"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iii) v prípade inštitúcie odňatie povolenia inštitúcie v súlade s článkom 18;</w:t>
            </w:r>
          </w:p>
          <w:p w14:paraId="0720584E" w14:textId="77777777" w:rsidR="00A74CB5" w:rsidRPr="0086205A" w:rsidRDefault="00A74CB5" w:rsidP="00500993">
            <w:pPr>
              <w:adjustRightInd w:val="0"/>
              <w:rPr>
                <w:rFonts w:eastAsiaTheme="minorHAnsi"/>
                <w:sz w:val="20"/>
                <w:szCs w:val="20"/>
                <w:lang w:eastAsia="en-US"/>
              </w:rPr>
            </w:pPr>
          </w:p>
          <w:p w14:paraId="3C1D8521" w14:textId="77777777" w:rsidR="00A74CB5" w:rsidRPr="0086205A" w:rsidRDefault="00A74CB5" w:rsidP="00500993">
            <w:pPr>
              <w:numPr>
                <w:ilvl w:val="0"/>
                <w:numId w:val="34"/>
              </w:numPr>
              <w:adjustRightInd w:val="0"/>
              <w:rPr>
                <w:b/>
                <w:sz w:val="20"/>
                <w:szCs w:val="20"/>
              </w:rPr>
            </w:pPr>
          </w:p>
          <w:p w14:paraId="0F6B1D5D" w14:textId="77777777" w:rsidR="00A74CB5" w:rsidRPr="0086205A" w:rsidRDefault="00A74CB5" w:rsidP="00500993">
            <w:pPr>
              <w:numPr>
                <w:ilvl w:val="0"/>
                <w:numId w:val="34"/>
              </w:numPr>
              <w:adjustRightInd w:val="0"/>
              <w:rPr>
                <w:b/>
                <w:sz w:val="20"/>
                <w:szCs w:val="20"/>
              </w:rPr>
            </w:pPr>
          </w:p>
          <w:p w14:paraId="29F5892D" w14:textId="77777777" w:rsidR="00A74CB5" w:rsidRPr="0086205A" w:rsidRDefault="00A74CB5" w:rsidP="00500993">
            <w:pPr>
              <w:numPr>
                <w:ilvl w:val="0"/>
                <w:numId w:val="34"/>
              </w:numPr>
              <w:adjustRightInd w:val="0"/>
              <w:rPr>
                <w:b/>
                <w:sz w:val="20"/>
                <w:szCs w:val="20"/>
              </w:rPr>
            </w:pPr>
          </w:p>
          <w:p w14:paraId="03871665" w14:textId="77777777" w:rsidR="00A74CB5" w:rsidRPr="0086205A" w:rsidRDefault="00A74CB5" w:rsidP="00500993">
            <w:pPr>
              <w:numPr>
                <w:ilvl w:val="0"/>
                <w:numId w:val="34"/>
              </w:numPr>
              <w:adjustRightInd w:val="0"/>
              <w:rPr>
                <w:b/>
                <w:sz w:val="20"/>
                <w:szCs w:val="20"/>
              </w:rPr>
            </w:pPr>
          </w:p>
          <w:p w14:paraId="17EC5E86" w14:textId="77777777" w:rsidR="00A74CB5" w:rsidRPr="0086205A" w:rsidRDefault="00A74CB5" w:rsidP="00500993">
            <w:pPr>
              <w:numPr>
                <w:ilvl w:val="0"/>
                <w:numId w:val="34"/>
              </w:numPr>
              <w:adjustRightInd w:val="0"/>
              <w:rPr>
                <w:b/>
                <w:sz w:val="20"/>
                <w:szCs w:val="20"/>
              </w:rPr>
            </w:pPr>
          </w:p>
          <w:p w14:paraId="2CD16445" w14:textId="77777777" w:rsidR="00A74CB5" w:rsidRPr="0086205A" w:rsidRDefault="00A74CB5" w:rsidP="00500993">
            <w:pPr>
              <w:numPr>
                <w:ilvl w:val="0"/>
                <w:numId w:val="34"/>
              </w:numPr>
              <w:adjustRightInd w:val="0"/>
              <w:rPr>
                <w:b/>
                <w:sz w:val="20"/>
                <w:szCs w:val="20"/>
              </w:rPr>
            </w:pPr>
          </w:p>
          <w:p w14:paraId="0B071B23" w14:textId="77777777" w:rsidR="00A74CB5" w:rsidRPr="0086205A" w:rsidRDefault="00A74CB5" w:rsidP="00500993">
            <w:pPr>
              <w:numPr>
                <w:ilvl w:val="0"/>
                <w:numId w:val="34"/>
              </w:numPr>
              <w:adjustRightInd w:val="0"/>
              <w:rPr>
                <w:b/>
                <w:sz w:val="20"/>
                <w:szCs w:val="20"/>
              </w:rPr>
            </w:pPr>
          </w:p>
          <w:p w14:paraId="234E72BD" w14:textId="77777777" w:rsidR="00A74CB5" w:rsidRPr="0086205A" w:rsidRDefault="00A74CB5" w:rsidP="00500993">
            <w:pPr>
              <w:numPr>
                <w:ilvl w:val="0"/>
                <w:numId w:val="34"/>
              </w:numPr>
              <w:adjustRightInd w:val="0"/>
              <w:rPr>
                <w:b/>
                <w:sz w:val="20"/>
                <w:szCs w:val="20"/>
              </w:rPr>
            </w:pPr>
          </w:p>
          <w:p w14:paraId="6407DF5B" w14:textId="77777777" w:rsidR="00A74CB5" w:rsidRPr="0086205A" w:rsidRDefault="00A74CB5" w:rsidP="00500993">
            <w:pPr>
              <w:numPr>
                <w:ilvl w:val="0"/>
                <w:numId w:val="34"/>
              </w:numPr>
              <w:adjustRightInd w:val="0"/>
              <w:rPr>
                <w:b/>
                <w:sz w:val="20"/>
                <w:szCs w:val="20"/>
              </w:rPr>
            </w:pPr>
          </w:p>
          <w:p w14:paraId="56CB0A5F" w14:textId="77777777" w:rsidR="00A74CB5" w:rsidRPr="0086205A" w:rsidRDefault="00A74CB5" w:rsidP="00500993">
            <w:pPr>
              <w:numPr>
                <w:ilvl w:val="0"/>
                <w:numId w:val="34"/>
              </w:numPr>
              <w:adjustRightInd w:val="0"/>
              <w:rPr>
                <w:b/>
                <w:sz w:val="20"/>
                <w:szCs w:val="20"/>
              </w:rPr>
            </w:pPr>
          </w:p>
          <w:p w14:paraId="63CF3250" w14:textId="77777777" w:rsidR="00A74CB5" w:rsidRPr="0086205A" w:rsidRDefault="00A74CB5" w:rsidP="00500993">
            <w:pPr>
              <w:numPr>
                <w:ilvl w:val="0"/>
                <w:numId w:val="34"/>
              </w:numPr>
              <w:adjustRightInd w:val="0"/>
              <w:rPr>
                <w:b/>
                <w:sz w:val="20"/>
                <w:szCs w:val="20"/>
              </w:rPr>
            </w:pPr>
          </w:p>
          <w:p w14:paraId="641F6DF8" w14:textId="77777777" w:rsidR="00A74CB5" w:rsidRPr="0086205A" w:rsidRDefault="00A74CB5" w:rsidP="00500993">
            <w:pPr>
              <w:numPr>
                <w:ilvl w:val="0"/>
                <w:numId w:val="34"/>
              </w:numPr>
              <w:adjustRightInd w:val="0"/>
              <w:rPr>
                <w:b/>
                <w:sz w:val="20"/>
                <w:szCs w:val="20"/>
              </w:rPr>
            </w:pPr>
          </w:p>
          <w:p w14:paraId="3639E261" w14:textId="77777777" w:rsidR="00A74CB5" w:rsidRPr="0086205A" w:rsidRDefault="00A74CB5" w:rsidP="00500993">
            <w:pPr>
              <w:numPr>
                <w:ilvl w:val="0"/>
                <w:numId w:val="34"/>
              </w:numPr>
              <w:adjustRightInd w:val="0"/>
              <w:rPr>
                <w:b/>
                <w:sz w:val="20"/>
                <w:szCs w:val="20"/>
              </w:rPr>
            </w:pPr>
          </w:p>
          <w:p w14:paraId="374E785F" w14:textId="77777777" w:rsidR="00A74CB5" w:rsidRPr="0086205A" w:rsidRDefault="00A74CB5" w:rsidP="00500993">
            <w:pPr>
              <w:numPr>
                <w:ilvl w:val="0"/>
                <w:numId w:val="34"/>
              </w:numPr>
              <w:adjustRightInd w:val="0"/>
              <w:rPr>
                <w:b/>
                <w:sz w:val="20"/>
                <w:szCs w:val="20"/>
              </w:rPr>
            </w:pPr>
          </w:p>
          <w:p w14:paraId="43E69A5C" w14:textId="77777777" w:rsidR="00A74CB5" w:rsidRPr="0086205A" w:rsidRDefault="00A74CB5" w:rsidP="00500993">
            <w:pPr>
              <w:numPr>
                <w:ilvl w:val="0"/>
                <w:numId w:val="34"/>
              </w:numPr>
              <w:adjustRightInd w:val="0"/>
              <w:rPr>
                <w:b/>
                <w:sz w:val="20"/>
                <w:szCs w:val="20"/>
              </w:rPr>
            </w:pPr>
          </w:p>
          <w:p w14:paraId="610AA785" w14:textId="77777777" w:rsidR="00A74CB5" w:rsidRPr="0086205A" w:rsidRDefault="00A74CB5" w:rsidP="00500993">
            <w:pPr>
              <w:numPr>
                <w:ilvl w:val="0"/>
                <w:numId w:val="34"/>
              </w:numPr>
              <w:adjustRightInd w:val="0"/>
              <w:rPr>
                <w:b/>
                <w:sz w:val="20"/>
                <w:szCs w:val="20"/>
              </w:rPr>
            </w:pPr>
          </w:p>
          <w:p w14:paraId="4D87D94C" w14:textId="77777777" w:rsidR="00A74CB5" w:rsidRPr="0086205A" w:rsidRDefault="00A74CB5" w:rsidP="00500993">
            <w:pPr>
              <w:numPr>
                <w:ilvl w:val="0"/>
                <w:numId w:val="34"/>
              </w:numPr>
              <w:adjustRightInd w:val="0"/>
              <w:rPr>
                <w:b/>
                <w:sz w:val="20"/>
                <w:szCs w:val="20"/>
              </w:rPr>
            </w:pPr>
          </w:p>
          <w:p w14:paraId="0573C0C3" w14:textId="77777777" w:rsidR="00A74CB5" w:rsidRPr="0086205A" w:rsidRDefault="00A74CB5" w:rsidP="00500993">
            <w:pPr>
              <w:numPr>
                <w:ilvl w:val="0"/>
                <w:numId w:val="34"/>
              </w:numPr>
              <w:adjustRightInd w:val="0"/>
              <w:rPr>
                <w:b/>
                <w:sz w:val="20"/>
                <w:szCs w:val="20"/>
              </w:rPr>
            </w:pPr>
          </w:p>
          <w:p w14:paraId="622ED2BA" w14:textId="77777777" w:rsidR="00A74CB5" w:rsidRPr="0086205A" w:rsidRDefault="00A74CB5" w:rsidP="00500993">
            <w:pPr>
              <w:numPr>
                <w:ilvl w:val="0"/>
                <w:numId w:val="34"/>
              </w:numPr>
              <w:adjustRightInd w:val="0"/>
              <w:rPr>
                <w:b/>
                <w:sz w:val="20"/>
                <w:szCs w:val="20"/>
              </w:rPr>
            </w:pPr>
          </w:p>
          <w:p w14:paraId="6C183E7D" w14:textId="77777777" w:rsidR="00A74CB5" w:rsidRPr="0086205A" w:rsidRDefault="00A74CB5" w:rsidP="00500993">
            <w:pPr>
              <w:numPr>
                <w:ilvl w:val="0"/>
                <w:numId w:val="34"/>
              </w:numPr>
              <w:adjustRightInd w:val="0"/>
              <w:rPr>
                <w:b/>
                <w:sz w:val="20"/>
                <w:szCs w:val="20"/>
              </w:rPr>
            </w:pPr>
          </w:p>
          <w:p w14:paraId="3668F74A" w14:textId="77777777" w:rsidR="00A74CB5" w:rsidRPr="0086205A" w:rsidRDefault="00A74CB5" w:rsidP="00500993">
            <w:pPr>
              <w:numPr>
                <w:ilvl w:val="0"/>
                <w:numId w:val="34"/>
              </w:numPr>
              <w:adjustRightInd w:val="0"/>
              <w:rPr>
                <w:b/>
                <w:sz w:val="20"/>
                <w:szCs w:val="20"/>
              </w:rPr>
            </w:pPr>
          </w:p>
          <w:p w14:paraId="4E3B35F7" w14:textId="77777777" w:rsidR="00A74CB5" w:rsidRPr="0086205A" w:rsidRDefault="00A74CB5" w:rsidP="00500993">
            <w:pPr>
              <w:numPr>
                <w:ilvl w:val="0"/>
                <w:numId w:val="34"/>
              </w:numPr>
              <w:adjustRightInd w:val="0"/>
              <w:rPr>
                <w:b/>
                <w:sz w:val="20"/>
                <w:szCs w:val="20"/>
              </w:rPr>
            </w:pPr>
          </w:p>
          <w:p w14:paraId="14149463" w14:textId="77777777" w:rsidR="00A74CB5" w:rsidRPr="0086205A" w:rsidRDefault="00A74CB5" w:rsidP="00500993">
            <w:pPr>
              <w:numPr>
                <w:ilvl w:val="0"/>
                <w:numId w:val="34"/>
              </w:numPr>
              <w:adjustRightInd w:val="0"/>
              <w:rPr>
                <w:b/>
                <w:sz w:val="20"/>
                <w:szCs w:val="20"/>
              </w:rPr>
            </w:pPr>
          </w:p>
          <w:p w14:paraId="2F23C3D2" w14:textId="77777777" w:rsidR="00A74CB5" w:rsidRPr="0086205A" w:rsidRDefault="00A74CB5" w:rsidP="00500993">
            <w:pPr>
              <w:numPr>
                <w:ilvl w:val="0"/>
                <w:numId w:val="34"/>
              </w:numPr>
              <w:adjustRightInd w:val="0"/>
              <w:rPr>
                <w:b/>
                <w:sz w:val="20"/>
                <w:szCs w:val="20"/>
              </w:rPr>
            </w:pPr>
          </w:p>
          <w:p w14:paraId="18AD5772" w14:textId="77777777" w:rsidR="00A74CB5" w:rsidRPr="0086205A" w:rsidRDefault="00A74CB5" w:rsidP="00500993">
            <w:pPr>
              <w:numPr>
                <w:ilvl w:val="0"/>
                <w:numId w:val="34"/>
              </w:numPr>
              <w:adjustRightInd w:val="0"/>
              <w:rPr>
                <w:b/>
                <w:sz w:val="20"/>
                <w:szCs w:val="20"/>
              </w:rPr>
            </w:pPr>
          </w:p>
          <w:p w14:paraId="6AEB0D81" w14:textId="77777777" w:rsidR="00A74CB5" w:rsidRPr="0086205A" w:rsidRDefault="00A74CB5" w:rsidP="00500993">
            <w:pPr>
              <w:numPr>
                <w:ilvl w:val="0"/>
                <w:numId w:val="34"/>
              </w:numPr>
              <w:adjustRightInd w:val="0"/>
              <w:rPr>
                <w:b/>
                <w:sz w:val="20"/>
                <w:szCs w:val="20"/>
              </w:rPr>
            </w:pPr>
          </w:p>
          <w:p w14:paraId="2F880213" w14:textId="77777777" w:rsidR="00A74CB5" w:rsidRPr="0086205A" w:rsidRDefault="00A74CB5" w:rsidP="00500993">
            <w:pPr>
              <w:numPr>
                <w:ilvl w:val="0"/>
                <w:numId w:val="34"/>
              </w:numPr>
              <w:adjustRightInd w:val="0"/>
              <w:rPr>
                <w:b/>
                <w:sz w:val="20"/>
                <w:szCs w:val="20"/>
              </w:rPr>
            </w:pPr>
          </w:p>
          <w:p w14:paraId="3F671DF8" w14:textId="77777777" w:rsidR="00A74CB5" w:rsidRPr="0086205A" w:rsidRDefault="00A74CB5" w:rsidP="00500993">
            <w:pPr>
              <w:numPr>
                <w:ilvl w:val="0"/>
                <w:numId w:val="34"/>
              </w:numPr>
              <w:adjustRightInd w:val="0"/>
              <w:rPr>
                <w:b/>
                <w:sz w:val="20"/>
                <w:szCs w:val="20"/>
              </w:rPr>
            </w:pPr>
          </w:p>
          <w:p w14:paraId="51D9BB3A" w14:textId="77777777" w:rsidR="00A74CB5" w:rsidRPr="0086205A" w:rsidRDefault="00A74CB5" w:rsidP="00500993">
            <w:pPr>
              <w:numPr>
                <w:ilvl w:val="0"/>
                <w:numId w:val="34"/>
              </w:numPr>
              <w:adjustRightInd w:val="0"/>
              <w:rPr>
                <w:b/>
                <w:sz w:val="20"/>
                <w:szCs w:val="20"/>
              </w:rPr>
            </w:pPr>
          </w:p>
          <w:p w14:paraId="1FED601E" w14:textId="77777777" w:rsidR="00A74CB5" w:rsidRPr="0086205A" w:rsidRDefault="00A74CB5" w:rsidP="00500993">
            <w:pPr>
              <w:numPr>
                <w:ilvl w:val="0"/>
                <w:numId w:val="34"/>
              </w:numPr>
              <w:adjustRightInd w:val="0"/>
              <w:rPr>
                <w:b/>
                <w:sz w:val="20"/>
                <w:szCs w:val="20"/>
              </w:rPr>
            </w:pPr>
          </w:p>
          <w:p w14:paraId="6A0698C0" w14:textId="77777777" w:rsidR="00A74CB5" w:rsidRPr="0086205A" w:rsidRDefault="00A74CB5" w:rsidP="00500993">
            <w:pPr>
              <w:numPr>
                <w:ilvl w:val="0"/>
                <w:numId w:val="34"/>
              </w:numPr>
              <w:adjustRightInd w:val="0"/>
              <w:rPr>
                <w:b/>
                <w:sz w:val="20"/>
                <w:szCs w:val="20"/>
              </w:rPr>
            </w:pPr>
          </w:p>
          <w:p w14:paraId="62525B3F" w14:textId="77777777" w:rsidR="00A74CB5" w:rsidRPr="0086205A" w:rsidRDefault="00A74CB5" w:rsidP="00500993">
            <w:pPr>
              <w:numPr>
                <w:ilvl w:val="0"/>
                <w:numId w:val="34"/>
              </w:numPr>
              <w:adjustRightInd w:val="0"/>
              <w:rPr>
                <w:b/>
                <w:sz w:val="20"/>
                <w:szCs w:val="20"/>
              </w:rPr>
            </w:pPr>
          </w:p>
          <w:p w14:paraId="2AA5DD59" w14:textId="77777777" w:rsidR="00A74CB5" w:rsidRPr="0086205A" w:rsidRDefault="00A74CB5" w:rsidP="00500993">
            <w:pPr>
              <w:numPr>
                <w:ilvl w:val="0"/>
                <w:numId w:val="34"/>
              </w:numPr>
              <w:adjustRightInd w:val="0"/>
              <w:rPr>
                <w:b/>
                <w:sz w:val="20"/>
                <w:szCs w:val="20"/>
              </w:rPr>
            </w:pPr>
          </w:p>
          <w:p w14:paraId="33737AE0" w14:textId="77777777" w:rsidR="00A74CB5" w:rsidRPr="0086205A" w:rsidRDefault="00A74CB5" w:rsidP="00500993">
            <w:pPr>
              <w:numPr>
                <w:ilvl w:val="0"/>
                <w:numId w:val="34"/>
              </w:numPr>
              <w:adjustRightInd w:val="0"/>
              <w:rPr>
                <w:b/>
                <w:sz w:val="20"/>
                <w:szCs w:val="20"/>
              </w:rPr>
            </w:pPr>
          </w:p>
          <w:p w14:paraId="3020FEE7" w14:textId="77777777" w:rsidR="00A74CB5" w:rsidRPr="0086205A" w:rsidRDefault="00A74CB5" w:rsidP="00500993">
            <w:pPr>
              <w:numPr>
                <w:ilvl w:val="0"/>
                <w:numId w:val="34"/>
              </w:numPr>
              <w:adjustRightInd w:val="0"/>
              <w:rPr>
                <w:b/>
                <w:sz w:val="20"/>
                <w:szCs w:val="20"/>
              </w:rPr>
            </w:pPr>
          </w:p>
          <w:p w14:paraId="36BB249E" w14:textId="77777777" w:rsidR="00A74CB5" w:rsidRPr="0086205A" w:rsidRDefault="00A74CB5" w:rsidP="00500993">
            <w:pPr>
              <w:numPr>
                <w:ilvl w:val="0"/>
                <w:numId w:val="34"/>
              </w:numPr>
              <w:adjustRightInd w:val="0"/>
              <w:rPr>
                <w:b/>
                <w:sz w:val="20"/>
                <w:szCs w:val="20"/>
              </w:rPr>
            </w:pPr>
          </w:p>
          <w:p w14:paraId="2CB172ED" w14:textId="77777777" w:rsidR="00A74CB5" w:rsidRPr="0086205A" w:rsidRDefault="00A74CB5" w:rsidP="00500993">
            <w:pPr>
              <w:numPr>
                <w:ilvl w:val="0"/>
                <w:numId w:val="34"/>
              </w:numPr>
              <w:adjustRightInd w:val="0"/>
              <w:rPr>
                <w:b/>
                <w:sz w:val="20"/>
                <w:szCs w:val="20"/>
              </w:rPr>
            </w:pPr>
          </w:p>
          <w:p w14:paraId="2CF61E76" w14:textId="77777777" w:rsidR="00A74CB5" w:rsidRPr="0086205A" w:rsidRDefault="00A74CB5" w:rsidP="00500993">
            <w:pPr>
              <w:numPr>
                <w:ilvl w:val="0"/>
                <w:numId w:val="34"/>
              </w:numPr>
              <w:adjustRightInd w:val="0"/>
              <w:rPr>
                <w:b/>
                <w:sz w:val="20"/>
                <w:szCs w:val="20"/>
              </w:rPr>
            </w:pPr>
          </w:p>
          <w:p w14:paraId="6E87D457" w14:textId="77777777" w:rsidR="00A74CB5" w:rsidRPr="0086205A" w:rsidRDefault="00A74CB5" w:rsidP="00500993">
            <w:pPr>
              <w:numPr>
                <w:ilvl w:val="0"/>
                <w:numId w:val="34"/>
              </w:numPr>
              <w:adjustRightInd w:val="0"/>
              <w:rPr>
                <w:b/>
                <w:sz w:val="20"/>
                <w:szCs w:val="20"/>
              </w:rPr>
            </w:pPr>
          </w:p>
          <w:p w14:paraId="795BAB86" w14:textId="77777777" w:rsidR="00A74CB5" w:rsidRPr="0086205A" w:rsidRDefault="00A74CB5" w:rsidP="00500993">
            <w:pPr>
              <w:numPr>
                <w:ilvl w:val="0"/>
                <w:numId w:val="34"/>
              </w:numPr>
              <w:adjustRightInd w:val="0"/>
              <w:rPr>
                <w:b/>
                <w:sz w:val="20"/>
                <w:szCs w:val="20"/>
              </w:rPr>
            </w:pPr>
          </w:p>
          <w:p w14:paraId="01B922F2" w14:textId="77777777" w:rsidR="00A74CB5" w:rsidRPr="0086205A" w:rsidRDefault="00A74CB5" w:rsidP="00500993">
            <w:pPr>
              <w:numPr>
                <w:ilvl w:val="0"/>
                <w:numId w:val="34"/>
              </w:numPr>
              <w:adjustRightInd w:val="0"/>
              <w:rPr>
                <w:b/>
                <w:sz w:val="20"/>
                <w:szCs w:val="20"/>
              </w:rPr>
            </w:pPr>
          </w:p>
          <w:p w14:paraId="598EF50D" w14:textId="77777777" w:rsidR="00A74CB5" w:rsidRPr="0086205A" w:rsidRDefault="00A74CB5" w:rsidP="00500993">
            <w:pPr>
              <w:numPr>
                <w:ilvl w:val="0"/>
                <w:numId w:val="34"/>
              </w:numPr>
              <w:adjustRightInd w:val="0"/>
              <w:rPr>
                <w:b/>
                <w:sz w:val="20"/>
                <w:szCs w:val="20"/>
              </w:rPr>
            </w:pPr>
          </w:p>
          <w:p w14:paraId="595D5FCB" w14:textId="77777777" w:rsidR="00A74CB5" w:rsidRPr="0086205A" w:rsidRDefault="00A74CB5" w:rsidP="00500993">
            <w:pPr>
              <w:numPr>
                <w:ilvl w:val="0"/>
                <w:numId w:val="34"/>
              </w:numPr>
              <w:adjustRightInd w:val="0"/>
              <w:rPr>
                <w:b/>
                <w:sz w:val="20"/>
                <w:szCs w:val="20"/>
              </w:rPr>
            </w:pPr>
          </w:p>
          <w:p w14:paraId="5270357A" w14:textId="77777777" w:rsidR="00A74CB5" w:rsidRPr="0086205A" w:rsidRDefault="00A74CB5" w:rsidP="00500993">
            <w:pPr>
              <w:numPr>
                <w:ilvl w:val="0"/>
                <w:numId w:val="34"/>
              </w:numPr>
              <w:adjustRightInd w:val="0"/>
              <w:rPr>
                <w:b/>
                <w:sz w:val="20"/>
                <w:szCs w:val="20"/>
              </w:rPr>
            </w:pPr>
          </w:p>
          <w:p w14:paraId="16B5EDEC" w14:textId="77777777" w:rsidR="00A74CB5" w:rsidRPr="0086205A" w:rsidRDefault="00A74CB5" w:rsidP="00500993">
            <w:pPr>
              <w:numPr>
                <w:ilvl w:val="0"/>
                <w:numId w:val="34"/>
              </w:numPr>
              <w:adjustRightInd w:val="0"/>
              <w:rPr>
                <w:b/>
                <w:sz w:val="20"/>
                <w:szCs w:val="20"/>
              </w:rPr>
            </w:pPr>
          </w:p>
          <w:p w14:paraId="3062D12F" w14:textId="77777777" w:rsidR="00A74CB5" w:rsidRPr="0086205A" w:rsidRDefault="00A74CB5" w:rsidP="00500993">
            <w:pPr>
              <w:numPr>
                <w:ilvl w:val="0"/>
                <w:numId w:val="34"/>
              </w:numPr>
              <w:adjustRightInd w:val="0"/>
              <w:rPr>
                <w:b/>
                <w:sz w:val="20"/>
                <w:szCs w:val="20"/>
              </w:rPr>
            </w:pPr>
          </w:p>
          <w:p w14:paraId="076AB84D" w14:textId="77777777" w:rsidR="00A74CB5" w:rsidRPr="0086205A" w:rsidRDefault="00A74CB5" w:rsidP="00500993">
            <w:pPr>
              <w:numPr>
                <w:ilvl w:val="0"/>
                <w:numId w:val="34"/>
              </w:numPr>
              <w:adjustRightInd w:val="0"/>
              <w:rPr>
                <w:b/>
                <w:sz w:val="20"/>
                <w:szCs w:val="20"/>
              </w:rPr>
            </w:pPr>
          </w:p>
          <w:p w14:paraId="208296F6" w14:textId="77777777" w:rsidR="00A74CB5" w:rsidRPr="0086205A" w:rsidRDefault="00A74CB5" w:rsidP="00500993">
            <w:pPr>
              <w:numPr>
                <w:ilvl w:val="0"/>
                <w:numId w:val="34"/>
              </w:numPr>
              <w:adjustRightInd w:val="0"/>
              <w:rPr>
                <w:b/>
                <w:sz w:val="20"/>
                <w:szCs w:val="20"/>
              </w:rPr>
            </w:pPr>
          </w:p>
          <w:p w14:paraId="398F82B4" w14:textId="77777777" w:rsidR="00A74CB5" w:rsidRPr="0086205A" w:rsidRDefault="00A74CB5" w:rsidP="00500993">
            <w:pPr>
              <w:numPr>
                <w:ilvl w:val="0"/>
                <w:numId w:val="34"/>
              </w:numPr>
              <w:adjustRightInd w:val="0"/>
              <w:rPr>
                <w:b/>
                <w:sz w:val="20"/>
                <w:szCs w:val="20"/>
              </w:rPr>
            </w:pPr>
          </w:p>
          <w:p w14:paraId="0D8750A1" w14:textId="77777777" w:rsidR="00A74CB5" w:rsidRPr="0086205A" w:rsidRDefault="00A74CB5" w:rsidP="00500993">
            <w:pPr>
              <w:numPr>
                <w:ilvl w:val="0"/>
                <w:numId w:val="34"/>
              </w:numPr>
              <w:adjustRightInd w:val="0"/>
              <w:rPr>
                <w:b/>
                <w:sz w:val="20"/>
                <w:szCs w:val="20"/>
              </w:rPr>
            </w:pPr>
          </w:p>
          <w:p w14:paraId="49F54FDA" w14:textId="77777777" w:rsidR="00A74CB5" w:rsidRPr="0086205A" w:rsidRDefault="00A74CB5" w:rsidP="00500993">
            <w:pPr>
              <w:numPr>
                <w:ilvl w:val="0"/>
                <w:numId w:val="34"/>
              </w:numPr>
              <w:adjustRightInd w:val="0"/>
              <w:rPr>
                <w:b/>
                <w:sz w:val="20"/>
                <w:szCs w:val="20"/>
              </w:rPr>
            </w:pPr>
          </w:p>
          <w:p w14:paraId="68061F36" w14:textId="77777777" w:rsidR="00A74CB5" w:rsidRPr="0086205A" w:rsidRDefault="00A74CB5" w:rsidP="00500993">
            <w:pPr>
              <w:numPr>
                <w:ilvl w:val="0"/>
                <w:numId w:val="34"/>
              </w:numPr>
              <w:adjustRightInd w:val="0"/>
              <w:rPr>
                <w:b/>
                <w:sz w:val="20"/>
                <w:szCs w:val="20"/>
              </w:rPr>
            </w:pPr>
          </w:p>
          <w:p w14:paraId="2923B659" w14:textId="1EBCD737" w:rsidR="00A74CB5" w:rsidRPr="0086205A" w:rsidRDefault="00A74CB5" w:rsidP="00500993">
            <w:pPr>
              <w:adjustRightInd w:val="0"/>
              <w:rPr>
                <w:b/>
                <w:sz w:val="20"/>
                <w:szCs w:val="20"/>
              </w:rPr>
            </w:pPr>
          </w:p>
          <w:p w14:paraId="4D992243" w14:textId="58F0C776" w:rsidR="00A74CB5" w:rsidRPr="0086205A" w:rsidRDefault="00A74CB5" w:rsidP="00500993">
            <w:pPr>
              <w:adjustRightInd w:val="0"/>
              <w:rPr>
                <w:b/>
                <w:sz w:val="20"/>
                <w:szCs w:val="20"/>
              </w:rPr>
            </w:pPr>
          </w:p>
          <w:p w14:paraId="2820E95D" w14:textId="19CEA6FC" w:rsidR="00A74CB5" w:rsidRPr="0086205A" w:rsidRDefault="00A74CB5" w:rsidP="00500993">
            <w:pPr>
              <w:adjustRightInd w:val="0"/>
              <w:rPr>
                <w:b/>
                <w:sz w:val="20"/>
                <w:szCs w:val="20"/>
              </w:rPr>
            </w:pPr>
          </w:p>
          <w:p w14:paraId="27E8E3D2" w14:textId="6339DA7E" w:rsidR="00A74CB5" w:rsidRPr="0086205A" w:rsidRDefault="00A74CB5" w:rsidP="00500993">
            <w:pPr>
              <w:adjustRightInd w:val="0"/>
              <w:rPr>
                <w:b/>
                <w:sz w:val="20"/>
                <w:szCs w:val="20"/>
              </w:rPr>
            </w:pPr>
          </w:p>
          <w:p w14:paraId="3D7FFD7F" w14:textId="74EA1A20" w:rsidR="00A74CB5" w:rsidRPr="0086205A" w:rsidRDefault="00A74CB5" w:rsidP="00500993">
            <w:pPr>
              <w:adjustRightInd w:val="0"/>
              <w:rPr>
                <w:b/>
                <w:sz w:val="20"/>
                <w:szCs w:val="20"/>
              </w:rPr>
            </w:pPr>
          </w:p>
          <w:p w14:paraId="53F92121" w14:textId="0AF816F1" w:rsidR="00A74CB5" w:rsidRPr="0086205A" w:rsidRDefault="00A74CB5" w:rsidP="00500993">
            <w:pPr>
              <w:adjustRightInd w:val="0"/>
              <w:rPr>
                <w:b/>
                <w:sz w:val="20"/>
                <w:szCs w:val="20"/>
              </w:rPr>
            </w:pPr>
          </w:p>
          <w:p w14:paraId="6A94E1AE" w14:textId="30EDEA79" w:rsidR="00A74CB5" w:rsidRPr="0086205A" w:rsidRDefault="00A74CB5" w:rsidP="00500993">
            <w:pPr>
              <w:adjustRightInd w:val="0"/>
              <w:rPr>
                <w:b/>
                <w:sz w:val="20"/>
                <w:szCs w:val="20"/>
              </w:rPr>
            </w:pPr>
          </w:p>
          <w:p w14:paraId="324901EB" w14:textId="3842C2E3" w:rsidR="00A74CB5" w:rsidRPr="0086205A" w:rsidRDefault="00A74CB5" w:rsidP="00500993">
            <w:pPr>
              <w:adjustRightInd w:val="0"/>
              <w:rPr>
                <w:b/>
                <w:sz w:val="20"/>
                <w:szCs w:val="20"/>
              </w:rPr>
            </w:pPr>
          </w:p>
          <w:p w14:paraId="743B4292" w14:textId="4BD2BF2C" w:rsidR="00A74CB5" w:rsidRPr="0086205A" w:rsidRDefault="00A74CB5" w:rsidP="00500993">
            <w:pPr>
              <w:adjustRightInd w:val="0"/>
              <w:rPr>
                <w:b/>
                <w:sz w:val="20"/>
                <w:szCs w:val="20"/>
              </w:rPr>
            </w:pPr>
          </w:p>
          <w:p w14:paraId="6EFCC5C3" w14:textId="381756C2" w:rsidR="00A74CB5" w:rsidRPr="0086205A" w:rsidRDefault="00A74CB5" w:rsidP="00500993">
            <w:pPr>
              <w:adjustRightInd w:val="0"/>
              <w:rPr>
                <w:b/>
                <w:sz w:val="20"/>
                <w:szCs w:val="20"/>
              </w:rPr>
            </w:pPr>
          </w:p>
          <w:p w14:paraId="72681076" w14:textId="17AC0D04" w:rsidR="00A74CB5" w:rsidRPr="0086205A" w:rsidRDefault="00A74CB5" w:rsidP="00500993">
            <w:pPr>
              <w:adjustRightInd w:val="0"/>
              <w:rPr>
                <w:b/>
                <w:sz w:val="20"/>
                <w:szCs w:val="20"/>
              </w:rPr>
            </w:pPr>
          </w:p>
          <w:p w14:paraId="3E7C0EC5" w14:textId="515954D5" w:rsidR="00A74CB5" w:rsidRPr="0086205A" w:rsidRDefault="00A74CB5" w:rsidP="00500993">
            <w:pPr>
              <w:adjustRightInd w:val="0"/>
              <w:rPr>
                <w:b/>
                <w:sz w:val="20"/>
                <w:szCs w:val="20"/>
              </w:rPr>
            </w:pPr>
          </w:p>
          <w:p w14:paraId="6B183E33" w14:textId="71775BBB" w:rsidR="00A74CB5" w:rsidRPr="0086205A" w:rsidRDefault="00A74CB5" w:rsidP="00500993">
            <w:pPr>
              <w:adjustRightInd w:val="0"/>
              <w:rPr>
                <w:b/>
                <w:sz w:val="20"/>
                <w:szCs w:val="20"/>
              </w:rPr>
            </w:pPr>
          </w:p>
          <w:p w14:paraId="0B07166A" w14:textId="2BDAAE69" w:rsidR="00A74CB5" w:rsidRPr="0086205A" w:rsidRDefault="00A74CB5" w:rsidP="00500993">
            <w:pPr>
              <w:adjustRightInd w:val="0"/>
              <w:rPr>
                <w:b/>
                <w:sz w:val="20"/>
                <w:szCs w:val="20"/>
              </w:rPr>
            </w:pPr>
          </w:p>
          <w:p w14:paraId="7F61C589" w14:textId="18460ABB" w:rsidR="00A74CB5" w:rsidRPr="0086205A" w:rsidRDefault="00A74CB5" w:rsidP="00500993">
            <w:pPr>
              <w:adjustRightInd w:val="0"/>
              <w:rPr>
                <w:b/>
                <w:sz w:val="20"/>
                <w:szCs w:val="20"/>
              </w:rPr>
            </w:pPr>
          </w:p>
          <w:p w14:paraId="52166D51" w14:textId="353723CC" w:rsidR="00A74CB5" w:rsidRPr="0086205A" w:rsidRDefault="00A74CB5" w:rsidP="00500993">
            <w:pPr>
              <w:adjustRightInd w:val="0"/>
              <w:rPr>
                <w:b/>
                <w:sz w:val="20"/>
                <w:szCs w:val="20"/>
              </w:rPr>
            </w:pPr>
          </w:p>
          <w:p w14:paraId="1F65146A" w14:textId="002D0CCF" w:rsidR="00A74CB5" w:rsidRPr="0086205A" w:rsidRDefault="00A74CB5" w:rsidP="00500993">
            <w:pPr>
              <w:adjustRightInd w:val="0"/>
              <w:rPr>
                <w:b/>
                <w:sz w:val="20"/>
                <w:szCs w:val="20"/>
              </w:rPr>
            </w:pPr>
          </w:p>
          <w:p w14:paraId="5B5106D0" w14:textId="72707F78" w:rsidR="00A74CB5" w:rsidRPr="0086205A" w:rsidRDefault="00A74CB5" w:rsidP="00500993">
            <w:pPr>
              <w:adjustRightInd w:val="0"/>
              <w:rPr>
                <w:b/>
                <w:sz w:val="20"/>
                <w:szCs w:val="20"/>
              </w:rPr>
            </w:pPr>
          </w:p>
          <w:p w14:paraId="60D701DF" w14:textId="4C97F0EA" w:rsidR="00A74CB5" w:rsidRPr="0086205A" w:rsidRDefault="00A74CB5" w:rsidP="00500993">
            <w:pPr>
              <w:adjustRightInd w:val="0"/>
              <w:rPr>
                <w:b/>
                <w:sz w:val="20"/>
                <w:szCs w:val="20"/>
              </w:rPr>
            </w:pPr>
          </w:p>
          <w:p w14:paraId="7C021500" w14:textId="3C1AE7D6" w:rsidR="00A74CB5" w:rsidRPr="0086205A" w:rsidRDefault="00A74CB5" w:rsidP="00500993">
            <w:pPr>
              <w:adjustRightInd w:val="0"/>
              <w:rPr>
                <w:b/>
                <w:sz w:val="20"/>
                <w:szCs w:val="20"/>
              </w:rPr>
            </w:pPr>
          </w:p>
          <w:p w14:paraId="6F3CE02B" w14:textId="3D785EC3" w:rsidR="00A74CB5" w:rsidRPr="0086205A" w:rsidRDefault="00A74CB5" w:rsidP="00500993">
            <w:pPr>
              <w:adjustRightInd w:val="0"/>
              <w:rPr>
                <w:b/>
                <w:sz w:val="20"/>
                <w:szCs w:val="20"/>
              </w:rPr>
            </w:pPr>
          </w:p>
          <w:p w14:paraId="4DD828A5" w14:textId="5A1F28C7" w:rsidR="00A74CB5" w:rsidRPr="0086205A" w:rsidRDefault="00A74CB5" w:rsidP="00500993">
            <w:pPr>
              <w:adjustRightInd w:val="0"/>
              <w:rPr>
                <w:b/>
                <w:sz w:val="20"/>
                <w:szCs w:val="20"/>
              </w:rPr>
            </w:pPr>
          </w:p>
          <w:p w14:paraId="786C2FDC" w14:textId="21508EAE" w:rsidR="00A74CB5" w:rsidRPr="0086205A" w:rsidRDefault="00A74CB5" w:rsidP="00500993">
            <w:pPr>
              <w:adjustRightInd w:val="0"/>
              <w:rPr>
                <w:b/>
                <w:sz w:val="20"/>
                <w:szCs w:val="20"/>
              </w:rPr>
            </w:pPr>
          </w:p>
          <w:p w14:paraId="2A7E726B" w14:textId="5C8F8339" w:rsidR="00A74CB5" w:rsidRPr="0086205A" w:rsidRDefault="00A74CB5" w:rsidP="00500993">
            <w:pPr>
              <w:adjustRightInd w:val="0"/>
              <w:rPr>
                <w:b/>
                <w:sz w:val="20"/>
                <w:szCs w:val="20"/>
              </w:rPr>
            </w:pPr>
          </w:p>
          <w:p w14:paraId="08A9FE3F" w14:textId="5837D0B3" w:rsidR="00A74CB5" w:rsidRPr="0086205A" w:rsidRDefault="00A74CB5" w:rsidP="00500993">
            <w:pPr>
              <w:adjustRightInd w:val="0"/>
              <w:rPr>
                <w:b/>
                <w:sz w:val="20"/>
                <w:szCs w:val="20"/>
              </w:rPr>
            </w:pPr>
          </w:p>
          <w:p w14:paraId="704E3DEA" w14:textId="205C1C4E" w:rsidR="00A74CB5" w:rsidRPr="0086205A" w:rsidRDefault="00A74CB5" w:rsidP="00500993">
            <w:pPr>
              <w:adjustRightInd w:val="0"/>
              <w:rPr>
                <w:b/>
                <w:sz w:val="20"/>
                <w:szCs w:val="20"/>
              </w:rPr>
            </w:pPr>
          </w:p>
          <w:p w14:paraId="08B6A74E" w14:textId="60A3C68A" w:rsidR="00A74CB5" w:rsidRPr="0086205A" w:rsidRDefault="00A74CB5" w:rsidP="00500993">
            <w:pPr>
              <w:adjustRightInd w:val="0"/>
              <w:rPr>
                <w:b/>
                <w:sz w:val="20"/>
                <w:szCs w:val="20"/>
              </w:rPr>
            </w:pPr>
          </w:p>
          <w:p w14:paraId="06047706" w14:textId="765CD236" w:rsidR="00A74CB5" w:rsidRPr="0086205A" w:rsidRDefault="00A74CB5" w:rsidP="00500993">
            <w:pPr>
              <w:adjustRightInd w:val="0"/>
              <w:rPr>
                <w:b/>
                <w:sz w:val="20"/>
                <w:szCs w:val="20"/>
              </w:rPr>
            </w:pPr>
          </w:p>
          <w:p w14:paraId="61F94FAF" w14:textId="6FA04A06" w:rsidR="00A74CB5" w:rsidRPr="0086205A" w:rsidRDefault="00A74CB5" w:rsidP="00500993">
            <w:pPr>
              <w:adjustRightInd w:val="0"/>
              <w:rPr>
                <w:b/>
                <w:sz w:val="20"/>
                <w:szCs w:val="20"/>
              </w:rPr>
            </w:pPr>
          </w:p>
          <w:p w14:paraId="7344C3A9" w14:textId="4F2F651B" w:rsidR="00A74CB5" w:rsidRPr="0086205A" w:rsidRDefault="00A74CB5" w:rsidP="00500993">
            <w:pPr>
              <w:adjustRightInd w:val="0"/>
              <w:rPr>
                <w:b/>
                <w:sz w:val="20"/>
                <w:szCs w:val="20"/>
              </w:rPr>
            </w:pPr>
          </w:p>
          <w:p w14:paraId="6846A1F6" w14:textId="600CE5B0" w:rsidR="00A74CB5" w:rsidRPr="0086205A" w:rsidRDefault="00A74CB5" w:rsidP="00500993">
            <w:pPr>
              <w:adjustRightInd w:val="0"/>
              <w:rPr>
                <w:b/>
                <w:sz w:val="20"/>
                <w:szCs w:val="20"/>
              </w:rPr>
            </w:pPr>
          </w:p>
          <w:p w14:paraId="69D46FF2" w14:textId="542B73EB" w:rsidR="00A74CB5" w:rsidRPr="0086205A" w:rsidRDefault="00A74CB5" w:rsidP="00500993">
            <w:pPr>
              <w:adjustRightInd w:val="0"/>
              <w:rPr>
                <w:b/>
                <w:sz w:val="20"/>
                <w:szCs w:val="20"/>
              </w:rPr>
            </w:pPr>
          </w:p>
          <w:p w14:paraId="220ACF4C" w14:textId="717C04E0" w:rsidR="00A74CB5" w:rsidRPr="0086205A" w:rsidRDefault="00A74CB5" w:rsidP="00500993">
            <w:pPr>
              <w:adjustRightInd w:val="0"/>
              <w:rPr>
                <w:b/>
                <w:sz w:val="20"/>
                <w:szCs w:val="20"/>
              </w:rPr>
            </w:pPr>
          </w:p>
          <w:p w14:paraId="3DD406B4" w14:textId="29DDBA9B" w:rsidR="00A74CB5" w:rsidRPr="0086205A" w:rsidRDefault="00A74CB5" w:rsidP="00500993">
            <w:pPr>
              <w:adjustRightInd w:val="0"/>
              <w:rPr>
                <w:b/>
                <w:sz w:val="20"/>
                <w:szCs w:val="20"/>
              </w:rPr>
            </w:pPr>
          </w:p>
          <w:p w14:paraId="71FC23A3" w14:textId="69237A8D" w:rsidR="00A74CB5" w:rsidRPr="0086205A" w:rsidRDefault="00A74CB5" w:rsidP="00500993">
            <w:pPr>
              <w:adjustRightInd w:val="0"/>
              <w:rPr>
                <w:b/>
                <w:sz w:val="20"/>
                <w:szCs w:val="20"/>
              </w:rPr>
            </w:pPr>
          </w:p>
          <w:p w14:paraId="112174ED" w14:textId="77777777" w:rsidR="007A4C05" w:rsidRPr="0086205A" w:rsidRDefault="007A4C05" w:rsidP="00500993">
            <w:pPr>
              <w:adjustRightInd w:val="0"/>
              <w:rPr>
                <w:b/>
                <w:sz w:val="20"/>
                <w:szCs w:val="20"/>
              </w:rPr>
            </w:pPr>
          </w:p>
          <w:p w14:paraId="29CA3279" w14:textId="53CD7196" w:rsidR="00A74CB5" w:rsidRPr="0086205A" w:rsidRDefault="00A74CB5" w:rsidP="00500993">
            <w:pPr>
              <w:adjustRightInd w:val="0"/>
              <w:rPr>
                <w:b/>
                <w:sz w:val="20"/>
                <w:szCs w:val="20"/>
              </w:rPr>
            </w:pPr>
          </w:p>
          <w:p w14:paraId="0B8B7BC9" w14:textId="77777777" w:rsidR="00A74CB5" w:rsidRPr="0086205A" w:rsidRDefault="00A74CB5" w:rsidP="00500993">
            <w:pPr>
              <w:adjustRightInd w:val="0"/>
              <w:rPr>
                <w:b/>
                <w:sz w:val="20"/>
                <w:szCs w:val="20"/>
              </w:rPr>
            </w:pPr>
          </w:p>
          <w:p w14:paraId="497A6A4D" w14:textId="7AF2B5EB" w:rsidR="00A74CB5" w:rsidRPr="0086205A" w:rsidRDefault="00A74CB5" w:rsidP="00500993">
            <w:pPr>
              <w:adjustRightInd w:val="0"/>
              <w:rPr>
                <w:b/>
                <w:sz w:val="20"/>
                <w:szCs w:val="20"/>
              </w:rPr>
            </w:pPr>
          </w:p>
          <w:p w14:paraId="269523C2" w14:textId="1DA76EEC" w:rsidR="00A74CB5" w:rsidRPr="0086205A" w:rsidRDefault="00A74CB5" w:rsidP="00500993">
            <w:pPr>
              <w:numPr>
                <w:ilvl w:val="0"/>
                <w:numId w:val="34"/>
              </w:numPr>
              <w:adjustRightInd w:val="0"/>
              <w:rPr>
                <w:b/>
                <w:sz w:val="20"/>
                <w:szCs w:val="20"/>
              </w:rPr>
            </w:pPr>
            <w:r w:rsidRPr="0086205A">
              <w:rPr>
                <w:rFonts w:eastAsiaTheme="minorHAnsi"/>
                <w:sz w:val="20"/>
                <w:szCs w:val="20"/>
                <w:lang w:eastAsia="en-US"/>
              </w:rPr>
              <w:t>iv) s výhradou článku 65 ods. 2 dočasný zákaz vykonávať funkcie v inštitúciách členovi riadiaceho orgánu alebo akejkoľvek inej fyzickej osobe, ktorá je zodpovedná za porušenie.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2899F6B" w14:textId="571412EE" w:rsidR="00A74CB5" w:rsidRPr="0086205A" w:rsidRDefault="00A74CB5" w:rsidP="00500993">
            <w:pPr>
              <w:jc w:val="center"/>
              <w:rPr>
                <w:b/>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38272AD9" w14:textId="6A84F197" w:rsidR="00A74CB5" w:rsidRPr="0086205A" w:rsidRDefault="00A74CB5" w:rsidP="00500993">
            <w:pPr>
              <w:jc w:val="center"/>
              <w:rPr>
                <w:b/>
                <w:sz w:val="20"/>
                <w:szCs w:val="20"/>
              </w:rPr>
            </w:pPr>
            <w:r w:rsidRPr="0086205A">
              <w:rPr>
                <w:sz w:val="20"/>
                <w:szCs w:val="20"/>
              </w:rPr>
              <w:t>483/2001 a </w:t>
            </w:r>
            <w:r w:rsidRPr="0086205A">
              <w:rPr>
                <w:b/>
                <w:sz w:val="20"/>
                <w:szCs w:val="20"/>
              </w:rPr>
              <w:t>návrh zákona čl. I</w:t>
            </w:r>
          </w:p>
          <w:p w14:paraId="51A3A05F" w14:textId="77777777" w:rsidR="00A74CB5" w:rsidRPr="0086205A" w:rsidRDefault="00A74CB5" w:rsidP="00500993">
            <w:pPr>
              <w:jc w:val="center"/>
              <w:rPr>
                <w:i/>
                <w:sz w:val="20"/>
                <w:szCs w:val="20"/>
              </w:rPr>
            </w:pPr>
          </w:p>
          <w:p w14:paraId="0D4C38AD" w14:textId="77777777" w:rsidR="00A74CB5" w:rsidRPr="0086205A" w:rsidRDefault="00A74CB5" w:rsidP="00500993">
            <w:pPr>
              <w:jc w:val="center"/>
              <w:rPr>
                <w:i/>
                <w:sz w:val="20"/>
                <w:szCs w:val="20"/>
              </w:rPr>
            </w:pPr>
          </w:p>
          <w:p w14:paraId="4027085C" w14:textId="77777777" w:rsidR="00A74CB5" w:rsidRPr="0086205A" w:rsidRDefault="00A74CB5" w:rsidP="00500993">
            <w:pPr>
              <w:jc w:val="center"/>
              <w:rPr>
                <w:i/>
                <w:sz w:val="20"/>
                <w:szCs w:val="20"/>
              </w:rPr>
            </w:pPr>
          </w:p>
          <w:p w14:paraId="34787E26" w14:textId="77777777" w:rsidR="00A74CB5" w:rsidRPr="0086205A" w:rsidRDefault="00A74CB5" w:rsidP="00500993">
            <w:pPr>
              <w:jc w:val="center"/>
              <w:rPr>
                <w:i/>
                <w:sz w:val="20"/>
                <w:szCs w:val="20"/>
              </w:rPr>
            </w:pPr>
          </w:p>
          <w:p w14:paraId="0D8C51A6" w14:textId="77777777" w:rsidR="00A74CB5" w:rsidRPr="0086205A" w:rsidRDefault="00A74CB5" w:rsidP="00500993">
            <w:pPr>
              <w:jc w:val="center"/>
              <w:rPr>
                <w:i/>
                <w:sz w:val="20"/>
                <w:szCs w:val="20"/>
              </w:rPr>
            </w:pPr>
          </w:p>
          <w:p w14:paraId="5B24F89D" w14:textId="77777777" w:rsidR="00A74CB5" w:rsidRPr="0086205A" w:rsidRDefault="00A74CB5" w:rsidP="00500993">
            <w:pPr>
              <w:jc w:val="center"/>
              <w:rPr>
                <w:i/>
                <w:sz w:val="20"/>
                <w:szCs w:val="20"/>
              </w:rPr>
            </w:pPr>
          </w:p>
          <w:p w14:paraId="3462786D" w14:textId="77777777" w:rsidR="00A74CB5" w:rsidRPr="0086205A" w:rsidRDefault="00A74CB5" w:rsidP="00500993">
            <w:pPr>
              <w:jc w:val="center"/>
              <w:rPr>
                <w:i/>
                <w:sz w:val="20"/>
                <w:szCs w:val="20"/>
              </w:rPr>
            </w:pPr>
          </w:p>
          <w:p w14:paraId="40B2BBD3" w14:textId="77777777" w:rsidR="00A74CB5" w:rsidRPr="0086205A" w:rsidRDefault="00A74CB5" w:rsidP="00500993">
            <w:pPr>
              <w:jc w:val="center"/>
              <w:rPr>
                <w:i/>
                <w:sz w:val="20"/>
                <w:szCs w:val="20"/>
              </w:rPr>
            </w:pPr>
          </w:p>
          <w:p w14:paraId="23DC5968" w14:textId="77777777" w:rsidR="00A74CB5" w:rsidRPr="0086205A" w:rsidRDefault="00A74CB5" w:rsidP="00500993">
            <w:pPr>
              <w:jc w:val="center"/>
              <w:rPr>
                <w:i/>
                <w:sz w:val="20"/>
                <w:szCs w:val="20"/>
              </w:rPr>
            </w:pPr>
          </w:p>
          <w:p w14:paraId="575EB6C2" w14:textId="77777777" w:rsidR="00A74CB5" w:rsidRPr="0086205A" w:rsidRDefault="00A74CB5" w:rsidP="00500993">
            <w:pPr>
              <w:jc w:val="center"/>
              <w:rPr>
                <w:i/>
                <w:sz w:val="20"/>
                <w:szCs w:val="20"/>
              </w:rPr>
            </w:pPr>
          </w:p>
          <w:p w14:paraId="6796115B" w14:textId="77777777" w:rsidR="00A74CB5" w:rsidRPr="0086205A" w:rsidRDefault="00A74CB5" w:rsidP="00500993">
            <w:pPr>
              <w:jc w:val="center"/>
              <w:rPr>
                <w:i/>
                <w:sz w:val="20"/>
                <w:szCs w:val="20"/>
              </w:rPr>
            </w:pPr>
          </w:p>
          <w:p w14:paraId="0324CAF2" w14:textId="77777777" w:rsidR="00A74CB5" w:rsidRPr="0086205A" w:rsidRDefault="00A74CB5" w:rsidP="00500993">
            <w:pPr>
              <w:jc w:val="center"/>
              <w:rPr>
                <w:i/>
                <w:sz w:val="20"/>
                <w:szCs w:val="20"/>
              </w:rPr>
            </w:pPr>
          </w:p>
          <w:p w14:paraId="358A5532" w14:textId="77777777" w:rsidR="00A74CB5" w:rsidRPr="0086205A" w:rsidRDefault="00A74CB5" w:rsidP="00500993">
            <w:pPr>
              <w:jc w:val="center"/>
              <w:rPr>
                <w:i/>
                <w:sz w:val="20"/>
                <w:szCs w:val="20"/>
              </w:rPr>
            </w:pPr>
          </w:p>
          <w:p w14:paraId="16F32A3F" w14:textId="77777777" w:rsidR="00A74CB5" w:rsidRPr="0086205A" w:rsidRDefault="00A74CB5" w:rsidP="00500993">
            <w:pPr>
              <w:jc w:val="center"/>
              <w:rPr>
                <w:i/>
                <w:sz w:val="20"/>
                <w:szCs w:val="20"/>
              </w:rPr>
            </w:pPr>
          </w:p>
          <w:p w14:paraId="09A87D85" w14:textId="77777777" w:rsidR="00A74CB5" w:rsidRPr="0086205A" w:rsidRDefault="00A74CB5" w:rsidP="00500993">
            <w:pPr>
              <w:jc w:val="center"/>
              <w:rPr>
                <w:i/>
                <w:sz w:val="20"/>
                <w:szCs w:val="20"/>
              </w:rPr>
            </w:pPr>
          </w:p>
          <w:p w14:paraId="1FE4077F" w14:textId="77777777" w:rsidR="00A74CB5" w:rsidRPr="0086205A" w:rsidRDefault="00A74CB5" w:rsidP="00500993">
            <w:pPr>
              <w:jc w:val="center"/>
              <w:rPr>
                <w:i/>
                <w:sz w:val="20"/>
                <w:szCs w:val="20"/>
              </w:rPr>
            </w:pPr>
          </w:p>
          <w:p w14:paraId="0A00651D" w14:textId="77777777" w:rsidR="00A74CB5" w:rsidRPr="0086205A" w:rsidRDefault="00A74CB5" w:rsidP="00500993">
            <w:pPr>
              <w:jc w:val="center"/>
              <w:rPr>
                <w:i/>
                <w:sz w:val="20"/>
                <w:szCs w:val="20"/>
              </w:rPr>
            </w:pPr>
          </w:p>
          <w:p w14:paraId="4C33B212" w14:textId="77777777" w:rsidR="00A74CB5" w:rsidRPr="0086205A" w:rsidRDefault="00A74CB5" w:rsidP="00500993">
            <w:pPr>
              <w:jc w:val="center"/>
              <w:rPr>
                <w:i/>
                <w:sz w:val="20"/>
                <w:szCs w:val="20"/>
              </w:rPr>
            </w:pPr>
          </w:p>
          <w:p w14:paraId="764340A4" w14:textId="77777777" w:rsidR="00A74CB5" w:rsidRPr="0086205A" w:rsidRDefault="00A74CB5" w:rsidP="00500993">
            <w:pPr>
              <w:jc w:val="center"/>
              <w:rPr>
                <w:i/>
                <w:sz w:val="20"/>
                <w:szCs w:val="20"/>
              </w:rPr>
            </w:pPr>
          </w:p>
          <w:p w14:paraId="0D13C732" w14:textId="77777777" w:rsidR="00A74CB5" w:rsidRPr="0086205A" w:rsidRDefault="00A74CB5" w:rsidP="00500993">
            <w:pPr>
              <w:jc w:val="center"/>
              <w:rPr>
                <w:i/>
                <w:sz w:val="20"/>
                <w:szCs w:val="20"/>
              </w:rPr>
            </w:pPr>
          </w:p>
          <w:p w14:paraId="4ACD8721" w14:textId="77777777" w:rsidR="00A74CB5" w:rsidRPr="0086205A" w:rsidRDefault="00A74CB5" w:rsidP="00500993">
            <w:pPr>
              <w:jc w:val="center"/>
              <w:rPr>
                <w:i/>
                <w:sz w:val="20"/>
                <w:szCs w:val="20"/>
              </w:rPr>
            </w:pPr>
          </w:p>
          <w:p w14:paraId="49C5DF25" w14:textId="77777777" w:rsidR="00A74CB5" w:rsidRPr="0086205A" w:rsidRDefault="00A74CB5" w:rsidP="00500993">
            <w:pPr>
              <w:jc w:val="center"/>
              <w:rPr>
                <w:i/>
                <w:sz w:val="20"/>
                <w:szCs w:val="20"/>
              </w:rPr>
            </w:pPr>
          </w:p>
          <w:p w14:paraId="74A9AB1B" w14:textId="5FC4F299" w:rsidR="00A74CB5" w:rsidRPr="0086205A" w:rsidRDefault="00A74CB5" w:rsidP="00500993">
            <w:pPr>
              <w:jc w:val="center"/>
              <w:rPr>
                <w:b/>
                <w:sz w:val="20"/>
                <w:szCs w:val="20"/>
              </w:rPr>
            </w:pPr>
            <w:r w:rsidRPr="0086205A">
              <w:rPr>
                <w:sz w:val="20"/>
                <w:szCs w:val="20"/>
              </w:rPr>
              <w:t xml:space="preserve">483/2001 </w:t>
            </w:r>
          </w:p>
          <w:p w14:paraId="0AF06142" w14:textId="2B008C29" w:rsidR="00A74CB5" w:rsidRPr="0086205A" w:rsidRDefault="00A74CB5" w:rsidP="00500993">
            <w:pPr>
              <w:jc w:val="center"/>
              <w:rPr>
                <w:i/>
                <w:sz w:val="20"/>
                <w:szCs w:val="20"/>
              </w:rPr>
            </w:pPr>
          </w:p>
          <w:p w14:paraId="4F0DCD05" w14:textId="36477AEA" w:rsidR="00A74CB5" w:rsidRPr="0086205A" w:rsidRDefault="00A74CB5" w:rsidP="00500993">
            <w:pPr>
              <w:jc w:val="center"/>
              <w:rPr>
                <w:i/>
                <w:sz w:val="20"/>
                <w:szCs w:val="20"/>
              </w:rPr>
            </w:pPr>
          </w:p>
          <w:p w14:paraId="6F433F77" w14:textId="1204F8ED" w:rsidR="00A74CB5" w:rsidRPr="0086205A" w:rsidRDefault="00A74CB5" w:rsidP="00500993">
            <w:pPr>
              <w:jc w:val="center"/>
              <w:rPr>
                <w:i/>
                <w:sz w:val="20"/>
                <w:szCs w:val="20"/>
              </w:rPr>
            </w:pPr>
          </w:p>
          <w:p w14:paraId="63CE6347" w14:textId="070F117C" w:rsidR="00A74CB5" w:rsidRPr="0086205A" w:rsidRDefault="00A74CB5" w:rsidP="00500993">
            <w:pPr>
              <w:jc w:val="center"/>
              <w:rPr>
                <w:i/>
                <w:sz w:val="20"/>
                <w:szCs w:val="20"/>
              </w:rPr>
            </w:pPr>
          </w:p>
          <w:p w14:paraId="681E6D21" w14:textId="284E5E7C" w:rsidR="00A74CB5" w:rsidRPr="0086205A" w:rsidRDefault="00A74CB5" w:rsidP="00500993">
            <w:pPr>
              <w:jc w:val="center"/>
              <w:rPr>
                <w:i/>
                <w:sz w:val="20"/>
                <w:szCs w:val="20"/>
              </w:rPr>
            </w:pPr>
          </w:p>
          <w:p w14:paraId="618B8C0B" w14:textId="4D3D1072" w:rsidR="00A74CB5" w:rsidRPr="0086205A" w:rsidRDefault="00A74CB5" w:rsidP="00500993">
            <w:pPr>
              <w:jc w:val="center"/>
              <w:rPr>
                <w:i/>
                <w:sz w:val="20"/>
                <w:szCs w:val="20"/>
              </w:rPr>
            </w:pPr>
          </w:p>
          <w:p w14:paraId="6E09809B" w14:textId="77777777" w:rsidR="00A74CB5" w:rsidRPr="0086205A" w:rsidRDefault="00A74CB5" w:rsidP="00500993">
            <w:pPr>
              <w:jc w:val="center"/>
              <w:rPr>
                <w:i/>
                <w:sz w:val="20"/>
                <w:szCs w:val="20"/>
              </w:rPr>
            </w:pPr>
          </w:p>
          <w:p w14:paraId="05C343DC" w14:textId="5608E942" w:rsidR="00A74CB5" w:rsidRPr="0086205A" w:rsidRDefault="00A74CB5" w:rsidP="00500993">
            <w:pPr>
              <w:jc w:val="center"/>
              <w:rPr>
                <w:b/>
                <w:sz w:val="20"/>
                <w:szCs w:val="20"/>
              </w:rPr>
            </w:pPr>
            <w:r w:rsidRPr="0086205A">
              <w:rPr>
                <w:sz w:val="20"/>
                <w:szCs w:val="20"/>
              </w:rPr>
              <w:t>483/2001 a </w:t>
            </w:r>
            <w:r w:rsidRPr="0086205A">
              <w:rPr>
                <w:b/>
                <w:sz w:val="20"/>
                <w:szCs w:val="20"/>
              </w:rPr>
              <w:t>návrh zákona čl. I</w:t>
            </w:r>
          </w:p>
          <w:p w14:paraId="6CB4C6B9" w14:textId="61129A3C" w:rsidR="00A74CB5" w:rsidRPr="0086205A" w:rsidRDefault="00A74CB5" w:rsidP="00500993">
            <w:pPr>
              <w:jc w:val="center"/>
              <w:rPr>
                <w:i/>
                <w:sz w:val="20"/>
                <w:szCs w:val="20"/>
              </w:rPr>
            </w:pPr>
          </w:p>
          <w:p w14:paraId="21B3CC56" w14:textId="01E75CC7" w:rsidR="00A74CB5" w:rsidRPr="0086205A" w:rsidRDefault="00A74CB5" w:rsidP="00500993">
            <w:pPr>
              <w:jc w:val="center"/>
              <w:rPr>
                <w:i/>
                <w:sz w:val="20"/>
                <w:szCs w:val="20"/>
              </w:rPr>
            </w:pPr>
          </w:p>
          <w:p w14:paraId="23DEFA16" w14:textId="57D54D6E" w:rsidR="00A74CB5" w:rsidRPr="0086205A" w:rsidRDefault="00A74CB5" w:rsidP="00500993">
            <w:pPr>
              <w:jc w:val="center"/>
              <w:rPr>
                <w:i/>
                <w:sz w:val="20"/>
                <w:szCs w:val="20"/>
              </w:rPr>
            </w:pPr>
          </w:p>
          <w:p w14:paraId="2D086235" w14:textId="0E541699" w:rsidR="00A74CB5" w:rsidRPr="0086205A" w:rsidRDefault="00A74CB5" w:rsidP="00500993">
            <w:pPr>
              <w:jc w:val="center"/>
              <w:rPr>
                <w:i/>
                <w:sz w:val="20"/>
                <w:szCs w:val="20"/>
              </w:rPr>
            </w:pPr>
          </w:p>
          <w:p w14:paraId="4AF3A859" w14:textId="20CFCC89" w:rsidR="00A74CB5" w:rsidRPr="0086205A" w:rsidRDefault="00A74CB5" w:rsidP="00500993">
            <w:pPr>
              <w:jc w:val="center"/>
              <w:rPr>
                <w:i/>
                <w:sz w:val="20"/>
                <w:szCs w:val="20"/>
              </w:rPr>
            </w:pPr>
          </w:p>
          <w:p w14:paraId="5EE668ED" w14:textId="2392E879" w:rsidR="00A74CB5" w:rsidRPr="0086205A" w:rsidRDefault="00A74CB5" w:rsidP="00500993">
            <w:pPr>
              <w:jc w:val="center"/>
              <w:rPr>
                <w:i/>
                <w:sz w:val="20"/>
                <w:szCs w:val="20"/>
              </w:rPr>
            </w:pPr>
          </w:p>
          <w:p w14:paraId="55ED1EC8" w14:textId="01D5904E" w:rsidR="00A74CB5" w:rsidRPr="0086205A" w:rsidRDefault="00A74CB5" w:rsidP="00500993">
            <w:pPr>
              <w:jc w:val="center"/>
              <w:rPr>
                <w:i/>
                <w:sz w:val="20"/>
                <w:szCs w:val="20"/>
              </w:rPr>
            </w:pPr>
          </w:p>
          <w:p w14:paraId="790DAD37" w14:textId="3A0F050E" w:rsidR="00A74CB5" w:rsidRPr="0086205A" w:rsidRDefault="00A74CB5" w:rsidP="00500993">
            <w:pPr>
              <w:jc w:val="center"/>
              <w:rPr>
                <w:i/>
                <w:sz w:val="20"/>
                <w:szCs w:val="20"/>
              </w:rPr>
            </w:pPr>
          </w:p>
          <w:p w14:paraId="6D41C366" w14:textId="304FC527" w:rsidR="00A74CB5" w:rsidRPr="0086205A" w:rsidRDefault="00A74CB5" w:rsidP="00500993">
            <w:pPr>
              <w:jc w:val="center"/>
              <w:rPr>
                <w:i/>
                <w:sz w:val="20"/>
                <w:szCs w:val="20"/>
              </w:rPr>
            </w:pPr>
          </w:p>
          <w:p w14:paraId="7F4B440D" w14:textId="77777777" w:rsidR="00A74CB5" w:rsidRPr="0086205A" w:rsidRDefault="00A74CB5" w:rsidP="00500993">
            <w:pPr>
              <w:jc w:val="center"/>
              <w:rPr>
                <w:i/>
                <w:sz w:val="20"/>
                <w:szCs w:val="20"/>
              </w:rPr>
            </w:pPr>
          </w:p>
          <w:p w14:paraId="08D4942C" w14:textId="77777777" w:rsidR="00A74CB5" w:rsidRPr="0086205A" w:rsidRDefault="00A74CB5" w:rsidP="00500993">
            <w:pPr>
              <w:jc w:val="center"/>
              <w:rPr>
                <w:i/>
                <w:sz w:val="20"/>
                <w:szCs w:val="20"/>
              </w:rPr>
            </w:pPr>
          </w:p>
          <w:p w14:paraId="5E451321" w14:textId="77777777" w:rsidR="00A74CB5" w:rsidRPr="0086205A" w:rsidRDefault="00A74CB5" w:rsidP="00500993">
            <w:pPr>
              <w:jc w:val="center"/>
              <w:rPr>
                <w:i/>
                <w:sz w:val="20"/>
                <w:szCs w:val="20"/>
              </w:rPr>
            </w:pPr>
          </w:p>
          <w:p w14:paraId="1AFBCD34" w14:textId="77777777" w:rsidR="00A74CB5" w:rsidRPr="0086205A" w:rsidRDefault="00A74CB5" w:rsidP="00500993">
            <w:pPr>
              <w:jc w:val="center"/>
              <w:rPr>
                <w:i/>
                <w:sz w:val="20"/>
                <w:szCs w:val="20"/>
              </w:rPr>
            </w:pPr>
          </w:p>
          <w:p w14:paraId="48FC132A" w14:textId="77777777" w:rsidR="00A74CB5" w:rsidRPr="0086205A" w:rsidRDefault="00A74CB5" w:rsidP="00500993">
            <w:pPr>
              <w:jc w:val="center"/>
              <w:rPr>
                <w:i/>
                <w:sz w:val="20"/>
                <w:szCs w:val="20"/>
              </w:rPr>
            </w:pPr>
          </w:p>
          <w:p w14:paraId="097812D8" w14:textId="77777777" w:rsidR="00A74CB5" w:rsidRPr="0086205A" w:rsidRDefault="00A74CB5" w:rsidP="00500993">
            <w:pPr>
              <w:jc w:val="center"/>
              <w:rPr>
                <w:i/>
                <w:sz w:val="20"/>
                <w:szCs w:val="20"/>
              </w:rPr>
            </w:pPr>
          </w:p>
          <w:p w14:paraId="5E77A11D" w14:textId="77777777" w:rsidR="00A74CB5" w:rsidRPr="0086205A" w:rsidRDefault="00A74CB5" w:rsidP="00500993">
            <w:pPr>
              <w:jc w:val="center"/>
              <w:rPr>
                <w:i/>
                <w:sz w:val="20"/>
                <w:szCs w:val="20"/>
              </w:rPr>
            </w:pPr>
          </w:p>
          <w:p w14:paraId="2E6CBBAA" w14:textId="77777777" w:rsidR="00A74CB5" w:rsidRPr="0086205A" w:rsidRDefault="00A74CB5" w:rsidP="00500993">
            <w:pPr>
              <w:jc w:val="center"/>
              <w:rPr>
                <w:i/>
                <w:sz w:val="20"/>
                <w:szCs w:val="20"/>
              </w:rPr>
            </w:pPr>
          </w:p>
          <w:p w14:paraId="1C683257" w14:textId="77777777" w:rsidR="00A74CB5" w:rsidRPr="0086205A" w:rsidRDefault="00A74CB5" w:rsidP="00500993">
            <w:pPr>
              <w:jc w:val="center"/>
              <w:rPr>
                <w:i/>
                <w:sz w:val="20"/>
                <w:szCs w:val="20"/>
              </w:rPr>
            </w:pPr>
          </w:p>
          <w:p w14:paraId="645FF551" w14:textId="77777777" w:rsidR="00A74CB5" w:rsidRPr="0086205A" w:rsidRDefault="00A74CB5" w:rsidP="00500993">
            <w:pPr>
              <w:jc w:val="center"/>
              <w:rPr>
                <w:i/>
                <w:sz w:val="20"/>
                <w:szCs w:val="20"/>
              </w:rPr>
            </w:pPr>
          </w:p>
          <w:p w14:paraId="505309BA" w14:textId="77777777" w:rsidR="00A74CB5" w:rsidRPr="0086205A" w:rsidRDefault="00A74CB5" w:rsidP="00500993">
            <w:pPr>
              <w:jc w:val="center"/>
              <w:rPr>
                <w:i/>
                <w:sz w:val="20"/>
                <w:szCs w:val="20"/>
              </w:rPr>
            </w:pPr>
          </w:p>
          <w:p w14:paraId="1CA91497" w14:textId="77777777" w:rsidR="00A74CB5" w:rsidRPr="0086205A" w:rsidRDefault="00A74CB5" w:rsidP="00500993">
            <w:pPr>
              <w:jc w:val="center"/>
              <w:rPr>
                <w:i/>
                <w:sz w:val="20"/>
                <w:szCs w:val="20"/>
              </w:rPr>
            </w:pPr>
          </w:p>
          <w:p w14:paraId="1D87AD8A" w14:textId="77777777" w:rsidR="00A74CB5" w:rsidRPr="0086205A" w:rsidRDefault="00A74CB5" w:rsidP="00500993">
            <w:pPr>
              <w:jc w:val="center"/>
              <w:rPr>
                <w:i/>
                <w:sz w:val="20"/>
                <w:szCs w:val="20"/>
              </w:rPr>
            </w:pPr>
          </w:p>
          <w:p w14:paraId="791941F3" w14:textId="77777777" w:rsidR="00A74CB5" w:rsidRPr="0086205A" w:rsidRDefault="00A74CB5" w:rsidP="00500993">
            <w:pPr>
              <w:jc w:val="center"/>
              <w:rPr>
                <w:i/>
                <w:sz w:val="20"/>
                <w:szCs w:val="20"/>
              </w:rPr>
            </w:pPr>
          </w:p>
          <w:p w14:paraId="5903F7AB" w14:textId="77777777" w:rsidR="00A74CB5" w:rsidRPr="0086205A" w:rsidRDefault="00A74CB5" w:rsidP="00500993">
            <w:pPr>
              <w:jc w:val="center"/>
              <w:rPr>
                <w:i/>
                <w:sz w:val="20"/>
                <w:szCs w:val="20"/>
              </w:rPr>
            </w:pPr>
          </w:p>
          <w:p w14:paraId="084146A6" w14:textId="77777777" w:rsidR="00A74CB5" w:rsidRPr="0086205A" w:rsidRDefault="00A74CB5" w:rsidP="00500993">
            <w:pPr>
              <w:jc w:val="center"/>
              <w:rPr>
                <w:i/>
                <w:sz w:val="20"/>
                <w:szCs w:val="20"/>
              </w:rPr>
            </w:pPr>
          </w:p>
          <w:p w14:paraId="4B3FF485" w14:textId="77777777" w:rsidR="00A74CB5" w:rsidRPr="0086205A" w:rsidRDefault="00A74CB5" w:rsidP="00500993">
            <w:pPr>
              <w:jc w:val="center"/>
              <w:rPr>
                <w:i/>
                <w:sz w:val="20"/>
                <w:szCs w:val="20"/>
              </w:rPr>
            </w:pPr>
          </w:p>
          <w:p w14:paraId="6F945E37" w14:textId="77777777" w:rsidR="00A74CB5" w:rsidRPr="0086205A" w:rsidRDefault="00A74CB5" w:rsidP="00500993">
            <w:pPr>
              <w:jc w:val="center"/>
              <w:rPr>
                <w:i/>
                <w:sz w:val="20"/>
                <w:szCs w:val="20"/>
              </w:rPr>
            </w:pPr>
          </w:p>
          <w:p w14:paraId="29EF6442" w14:textId="77777777" w:rsidR="00A74CB5" w:rsidRPr="0086205A" w:rsidRDefault="00A74CB5" w:rsidP="00500993">
            <w:pPr>
              <w:jc w:val="center"/>
              <w:rPr>
                <w:i/>
                <w:sz w:val="20"/>
                <w:szCs w:val="20"/>
              </w:rPr>
            </w:pPr>
          </w:p>
          <w:p w14:paraId="5FE6109D" w14:textId="77777777" w:rsidR="00A74CB5" w:rsidRPr="0086205A" w:rsidRDefault="00A74CB5" w:rsidP="00500993">
            <w:pPr>
              <w:jc w:val="center"/>
              <w:rPr>
                <w:i/>
                <w:sz w:val="20"/>
                <w:szCs w:val="20"/>
              </w:rPr>
            </w:pPr>
          </w:p>
          <w:p w14:paraId="181852AB" w14:textId="77777777" w:rsidR="00A74CB5" w:rsidRPr="0086205A" w:rsidRDefault="00A74CB5" w:rsidP="00500993">
            <w:pPr>
              <w:jc w:val="center"/>
              <w:rPr>
                <w:i/>
                <w:sz w:val="20"/>
                <w:szCs w:val="20"/>
              </w:rPr>
            </w:pPr>
          </w:p>
          <w:p w14:paraId="3A14D970" w14:textId="77777777" w:rsidR="00A74CB5" w:rsidRPr="0086205A" w:rsidRDefault="00A74CB5" w:rsidP="00500993">
            <w:pPr>
              <w:jc w:val="center"/>
              <w:rPr>
                <w:i/>
                <w:sz w:val="20"/>
                <w:szCs w:val="20"/>
              </w:rPr>
            </w:pPr>
          </w:p>
          <w:p w14:paraId="67D453C7" w14:textId="77777777" w:rsidR="00A74CB5" w:rsidRPr="0086205A" w:rsidRDefault="00A74CB5" w:rsidP="00500993">
            <w:pPr>
              <w:jc w:val="center"/>
              <w:rPr>
                <w:i/>
                <w:sz w:val="20"/>
                <w:szCs w:val="20"/>
              </w:rPr>
            </w:pPr>
          </w:p>
          <w:p w14:paraId="579EF419" w14:textId="77777777" w:rsidR="00A74CB5" w:rsidRPr="0086205A" w:rsidRDefault="00A74CB5" w:rsidP="00500993">
            <w:pPr>
              <w:jc w:val="center"/>
              <w:rPr>
                <w:i/>
                <w:sz w:val="20"/>
                <w:szCs w:val="20"/>
              </w:rPr>
            </w:pPr>
          </w:p>
          <w:p w14:paraId="55176784" w14:textId="77777777" w:rsidR="004C1046" w:rsidRPr="0086205A" w:rsidRDefault="004C1046" w:rsidP="00500993">
            <w:pPr>
              <w:jc w:val="center"/>
              <w:rPr>
                <w:sz w:val="20"/>
                <w:szCs w:val="20"/>
              </w:rPr>
            </w:pPr>
            <w:r w:rsidRPr="0086205A">
              <w:rPr>
                <w:sz w:val="20"/>
                <w:szCs w:val="20"/>
              </w:rPr>
              <w:t>483/2001</w:t>
            </w:r>
          </w:p>
          <w:p w14:paraId="08075820" w14:textId="4A5E3F26" w:rsidR="00A74CB5" w:rsidRPr="0086205A" w:rsidRDefault="00A74CB5" w:rsidP="00500993">
            <w:pPr>
              <w:jc w:val="center"/>
              <w:rPr>
                <w:i/>
                <w:sz w:val="20"/>
                <w:szCs w:val="20"/>
              </w:rPr>
            </w:pPr>
          </w:p>
          <w:p w14:paraId="7E837CCC" w14:textId="1557AC7A" w:rsidR="00A74CB5" w:rsidRPr="0086205A" w:rsidRDefault="00A74CB5" w:rsidP="00500993">
            <w:pPr>
              <w:jc w:val="center"/>
              <w:rPr>
                <w:i/>
                <w:sz w:val="20"/>
                <w:szCs w:val="20"/>
              </w:rPr>
            </w:pPr>
          </w:p>
          <w:p w14:paraId="5F807C4A" w14:textId="5F2D1705" w:rsidR="00A74CB5" w:rsidRPr="0086205A" w:rsidRDefault="00A74CB5" w:rsidP="00500993">
            <w:pPr>
              <w:jc w:val="center"/>
              <w:rPr>
                <w:i/>
                <w:sz w:val="20"/>
                <w:szCs w:val="20"/>
              </w:rPr>
            </w:pPr>
          </w:p>
          <w:p w14:paraId="5FD9097C" w14:textId="358F7A4E" w:rsidR="00A74CB5" w:rsidRPr="0086205A" w:rsidRDefault="00A74CB5" w:rsidP="00500993">
            <w:pPr>
              <w:jc w:val="center"/>
              <w:rPr>
                <w:i/>
                <w:sz w:val="20"/>
                <w:szCs w:val="20"/>
              </w:rPr>
            </w:pPr>
          </w:p>
          <w:p w14:paraId="34D10380" w14:textId="51800244" w:rsidR="007A4C05" w:rsidRPr="0086205A" w:rsidRDefault="007A4C05" w:rsidP="00500993">
            <w:pPr>
              <w:jc w:val="center"/>
              <w:rPr>
                <w:i/>
                <w:sz w:val="20"/>
                <w:szCs w:val="20"/>
              </w:rPr>
            </w:pPr>
          </w:p>
          <w:p w14:paraId="559BAA62" w14:textId="77777777" w:rsidR="00A74CB5" w:rsidRPr="0086205A" w:rsidRDefault="00A74CB5" w:rsidP="00500993">
            <w:pPr>
              <w:jc w:val="center"/>
              <w:rPr>
                <w:i/>
                <w:sz w:val="20"/>
                <w:szCs w:val="20"/>
              </w:rPr>
            </w:pPr>
          </w:p>
          <w:p w14:paraId="19A385D1" w14:textId="77777777" w:rsidR="00A74CB5" w:rsidRPr="0086205A" w:rsidRDefault="00A74CB5" w:rsidP="00500993">
            <w:pPr>
              <w:jc w:val="center"/>
              <w:rPr>
                <w:sz w:val="20"/>
                <w:szCs w:val="20"/>
              </w:rPr>
            </w:pPr>
            <w:r w:rsidRPr="0086205A">
              <w:rPr>
                <w:sz w:val="20"/>
                <w:szCs w:val="20"/>
              </w:rPr>
              <w:t>483/2001</w:t>
            </w:r>
          </w:p>
          <w:p w14:paraId="31516251" w14:textId="77777777" w:rsidR="00A74CB5" w:rsidRPr="0086205A" w:rsidRDefault="00A74CB5" w:rsidP="00500993">
            <w:pPr>
              <w:jc w:val="center"/>
              <w:rPr>
                <w:i/>
                <w:sz w:val="20"/>
                <w:szCs w:val="20"/>
              </w:rPr>
            </w:pPr>
          </w:p>
          <w:p w14:paraId="1A358A88" w14:textId="77777777" w:rsidR="00A74CB5" w:rsidRPr="0086205A" w:rsidRDefault="00A74CB5" w:rsidP="00500993">
            <w:pPr>
              <w:jc w:val="center"/>
              <w:rPr>
                <w:i/>
                <w:sz w:val="20"/>
                <w:szCs w:val="20"/>
              </w:rPr>
            </w:pPr>
          </w:p>
          <w:p w14:paraId="1310335D" w14:textId="77777777" w:rsidR="00A74CB5" w:rsidRPr="0086205A" w:rsidRDefault="00A74CB5" w:rsidP="00500993">
            <w:pPr>
              <w:jc w:val="center"/>
              <w:rPr>
                <w:i/>
                <w:sz w:val="20"/>
                <w:szCs w:val="20"/>
              </w:rPr>
            </w:pPr>
          </w:p>
          <w:p w14:paraId="6F8F33D9" w14:textId="77777777" w:rsidR="00A74CB5" w:rsidRPr="0086205A" w:rsidRDefault="00A74CB5" w:rsidP="00500993">
            <w:pPr>
              <w:jc w:val="center"/>
              <w:rPr>
                <w:i/>
                <w:sz w:val="20"/>
                <w:szCs w:val="20"/>
              </w:rPr>
            </w:pPr>
          </w:p>
          <w:p w14:paraId="63C50D75" w14:textId="77777777" w:rsidR="00A74CB5" w:rsidRPr="0086205A" w:rsidRDefault="00A74CB5" w:rsidP="00500993">
            <w:pPr>
              <w:jc w:val="center"/>
              <w:rPr>
                <w:i/>
                <w:sz w:val="20"/>
                <w:szCs w:val="20"/>
              </w:rPr>
            </w:pPr>
          </w:p>
          <w:p w14:paraId="19A224A3" w14:textId="77777777" w:rsidR="00A74CB5" w:rsidRPr="0086205A" w:rsidRDefault="00A74CB5" w:rsidP="00500993">
            <w:pPr>
              <w:jc w:val="center"/>
              <w:rPr>
                <w:i/>
                <w:sz w:val="20"/>
                <w:szCs w:val="20"/>
              </w:rPr>
            </w:pPr>
          </w:p>
          <w:p w14:paraId="7C64409A" w14:textId="77777777" w:rsidR="00A74CB5" w:rsidRPr="0086205A" w:rsidRDefault="00A74CB5" w:rsidP="00500993">
            <w:pPr>
              <w:jc w:val="center"/>
              <w:rPr>
                <w:i/>
                <w:sz w:val="20"/>
                <w:szCs w:val="20"/>
              </w:rPr>
            </w:pPr>
          </w:p>
          <w:p w14:paraId="2D0F4769" w14:textId="77777777" w:rsidR="00A74CB5" w:rsidRPr="0086205A" w:rsidRDefault="00A74CB5" w:rsidP="00500993">
            <w:pPr>
              <w:jc w:val="center"/>
              <w:rPr>
                <w:i/>
                <w:sz w:val="20"/>
                <w:szCs w:val="20"/>
              </w:rPr>
            </w:pPr>
          </w:p>
          <w:p w14:paraId="3E335D8A" w14:textId="77777777" w:rsidR="00A74CB5" w:rsidRPr="0086205A" w:rsidRDefault="00A74CB5" w:rsidP="00500993">
            <w:pPr>
              <w:jc w:val="center"/>
              <w:rPr>
                <w:i/>
                <w:sz w:val="20"/>
                <w:szCs w:val="20"/>
              </w:rPr>
            </w:pPr>
          </w:p>
          <w:p w14:paraId="53983B2B" w14:textId="77777777" w:rsidR="00A74CB5" w:rsidRPr="0086205A" w:rsidRDefault="00A74CB5" w:rsidP="00500993">
            <w:pPr>
              <w:jc w:val="center"/>
              <w:rPr>
                <w:i/>
                <w:sz w:val="20"/>
                <w:szCs w:val="20"/>
              </w:rPr>
            </w:pPr>
          </w:p>
          <w:p w14:paraId="1222B7C4" w14:textId="77777777" w:rsidR="00A74CB5" w:rsidRPr="0086205A" w:rsidRDefault="00A74CB5" w:rsidP="00500993">
            <w:pPr>
              <w:jc w:val="center"/>
              <w:rPr>
                <w:i/>
                <w:sz w:val="20"/>
                <w:szCs w:val="20"/>
              </w:rPr>
            </w:pPr>
          </w:p>
          <w:p w14:paraId="58F09732" w14:textId="77777777" w:rsidR="00A74CB5" w:rsidRPr="0086205A" w:rsidRDefault="00A74CB5" w:rsidP="00500993">
            <w:pPr>
              <w:jc w:val="center"/>
              <w:rPr>
                <w:i/>
                <w:sz w:val="20"/>
                <w:szCs w:val="20"/>
              </w:rPr>
            </w:pPr>
          </w:p>
          <w:p w14:paraId="20E52D76" w14:textId="77777777" w:rsidR="00A74CB5" w:rsidRPr="0086205A" w:rsidRDefault="00A74CB5" w:rsidP="00500993">
            <w:pPr>
              <w:jc w:val="center"/>
              <w:rPr>
                <w:i/>
                <w:sz w:val="20"/>
                <w:szCs w:val="20"/>
              </w:rPr>
            </w:pPr>
          </w:p>
          <w:p w14:paraId="130DC89C" w14:textId="77777777" w:rsidR="00A74CB5" w:rsidRPr="0086205A" w:rsidRDefault="00A74CB5" w:rsidP="00500993">
            <w:pPr>
              <w:jc w:val="center"/>
              <w:rPr>
                <w:i/>
                <w:sz w:val="20"/>
                <w:szCs w:val="20"/>
              </w:rPr>
            </w:pPr>
          </w:p>
          <w:p w14:paraId="12D5B9C1" w14:textId="77777777" w:rsidR="00A74CB5" w:rsidRPr="0086205A" w:rsidRDefault="00A74CB5" w:rsidP="00500993">
            <w:pPr>
              <w:jc w:val="center"/>
              <w:rPr>
                <w:i/>
                <w:sz w:val="20"/>
                <w:szCs w:val="20"/>
              </w:rPr>
            </w:pPr>
          </w:p>
          <w:p w14:paraId="2C43D39E" w14:textId="77777777" w:rsidR="00A74CB5" w:rsidRPr="0086205A" w:rsidRDefault="00A74CB5" w:rsidP="00500993">
            <w:pPr>
              <w:jc w:val="center"/>
              <w:rPr>
                <w:i/>
                <w:sz w:val="20"/>
                <w:szCs w:val="20"/>
              </w:rPr>
            </w:pPr>
          </w:p>
          <w:p w14:paraId="411A1835" w14:textId="77777777" w:rsidR="00A74CB5" w:rsidRPr="0086205A" w:rsidRDefault="00A74CB5" w:rsidP="00500993">
            <w:pPr>
              <w:jc w:val="center"/>
              <w:rPr>
                <w:i/>
                <w:sz w:val="20"/>
                <w:szCs w:val="20"/>
              </w:rPr>
            </w:pPr>
          </w:p>
          <w:p w14:paraId="211F91DB" w14:textId="77777777" w:rsidR="00A74CB5" w:rsidRPr="0086205A" w:rsidRDefault="00A74CB5" w:rsidP="00500993">
            <w:pPr>
              <w:jc w:val="center"/>
              <w:rPr>
                <w:i/>
                <w:sz w:val="20"/>
                <w:szCs w:val="20"/>
              </w:rPr>
            </w:pPr>
          </w:p>
          <w:p w14:paraId="532B47EA" w14:textId="77777777" w:rsidR="00A74CB5" w:rsidRPr="0086205A" w:rsidRDefault="00A74CB5" w:rsidP="00500993">
            <w:pPr>
              <w:jc w:val="center"/>
              <w:rPr>
                <w:i/>
                <w:sz w:val="20"/>
                <w:szCs w:val="20"/>
              </w:rPr>
            </w:pPr>
          </w:p>
          <w:p w14:paraId="3E72AF2E" w14:textId="77777777" w:rsidR="00A74CB5" w:rsidRPr="0086205A" w:rsidRDefault="00A74CB5" w:rsidP="00500993">
            <w:pPr>
              <w:jc w:val="center"/>
              <w:rPr>
                <w:i/>
                <w:sz w:val="20"/>
                <w:szCs w:val="20"/>
              </w:rPr>
            </w:pPr>
          </w:p>
          <w:p w14:paraId="50B74303" w14:textId="73576A21" w:rsidR="00A74CB5" w:rsidRPr="0086205A" w:rsidRDefault="00A74CB5" w:rsidP="00500993">
            <w:pPr>
              <w:jc w:val="center"/>
              <w:rPr>
                <w:i/>
                <w:sz w:val="20"/>
                <w:szCs w:val="20"/>
              </w:rPr>
            </w:pPr>
          </w:p>
          <w:p w14:paraId="7B8F7982" w14:textId="4A356471" w:rsidR="004C1046" w:rsidRPr="0086205A" w:rsidRDefault="004C1046" w:rsidP="00500993">
            <w:pPr>
              <w:jc w:val="center"/>
              <w:rPr>
                <w:i/>
                <w:sz w:val="20"/>
                <w:szCs w:val="20"/>
              </w:rPr>
            </w:pPr>
          </w:p>
          <w:p w14:paraId="7D5B1265" w14:textId="77777777" w:rsidR="004C1046" w:rsidRPr="0086205A" w:rsidRDefault="004C1046" w:rsidP="00500993">
            <w:pPr>
              <w:jc w:val="center"/>
              <w:rPr>
                <w:i/>
                <w:sz w:val="20"/>
                <w:szCs w:val="20"/>
              </w:rPr>
            </w:pPr>
          </w:p>
          <w:p w14:paraId="5E57CEB1" w14:textId="77777777" w:rsidR="00A74CB5" w:rsidRPr="0086205A" w:rsidRDefault="00A74CB5" w:rsidP="00500993">
            <w:pPr>
              <w:jc w:val="center"/>
              <w:rPr>
                <w:i/>
                <w:sz w:val="20"/>
                <w:szCs w:val="20"/>
              </w:rPr>
            </w:pPr>
          </w:p>
          <w:p w14:paraId="4E593D7E" w14:textId="1482E0A3" w:rsidR="00A74CB5" w:rsidRPr="0086205A" w:rsidRDefault="00A74CB5" w:rsidP="00500993">
            <w:pPr>
              <w:jc w:val="center"/>
              <w:rPr>
                <w:b/>
                <w:sz w:val="20"/>
                <w:szCs w:val="20"/>
              </w:rPr>
            </w:pPr>
            <w:r w:rsidRPr="0086205A">
              <w:rPr>
                <w:sz w:val="20"/>
                <w:szCs w:val="20"/>
              </w:rPr>
              <w:t> </w:t>
            </w:r>
            <w:r w:rsidRPr="0086205A">
              <w:rPr>
                <w:b/>
                <w:sz w:val="20"/>
                <w:szCs w:val="20"/>
              </w:rPr>
              <w:t>návrh zákona čl. I</w:t>
            </w:r>
          </w:p>
          <w:p w14:paraId="5098E62F" w14:textId="77777777" w:rsidR="00A74CB5" w:rsidRPr="0086205A" w:rsidRDefault="00A74CB5" w:rsidP="00500993">
            <w:pPr>
              <w:jc w:val="center"/>
              <w:rPr>
                <w:i/>
                <w:sz w:val="20"/>
                <w:szCs w:val="20"/>
              </w:rPr>
            </w:pPr>
          </w:p>
          <w:p w14:paraId="14C389FE" w14:textId="77777777" w:rsidR="00A74CB5" w:rsidRPr="0086205A" w:rsidRDefault="00A74CB5" w:rsidP="00500993">
            <w:pPr>
              <w:jc w:val="center"/>
              <w:rPr>
                <w:i/>
                <w:sz w:val="20"/>
                <w:szCs w:val="20"/>
              </w:rPr>
            </w:pPr>
          </w:p>
          <w:p w14:paraId="70EB06C4" w14:textId="18311891" w:rsidR="00A74CB5" w:rsidRPr="0086205A" w:rsidRDefault="00A74CB5" w:rsidP="00500993">
            <w:pPr>
              <w:jc w:val="center"/>
              <w:rPr>
                <w:i/>
                <w:sz w:val="20"/>
                <w:szCs w:val="20"/>
              </w:rPr>
            </w:pPr>
          </w:p>
          <w:p w14:paraId="2E8823C1" w14:textId="77777777" w:rsidR="00A74CB5" w:rsidRPr="0086205A" w:rsidRDefault="00A74CB5" w:rsidP="00500993">
            <w:pPr>
              <w:jc w:val="center"/>
              <w:rPr>
                <w:i/>
                <w:sz w:val="20"/>
                <w:szCs w:val="20"/>
              </w:rPr>
            </w:pPr>
          </w:p>
          <w:p w14:paraId="1673C8A0" w14:textId="77777777" w:rsidR="00A74CB5" w:rsidRPr="0086205A" w:rsidRDefault="00A74CB5" w:rsidP="00500993">
            <w:pPr>
              <w:jc w:val="center"/>
              <w:rPr>
                <w:i/>
                <w:sz w:val="20"/>
                <w:szCs w:val="20"/>
              </w:rPr>
            </w:pPr>
            <w:r w:rsidRPr="0086205A">
              <w:rPr>
                <w:sz w:val="20"/>
                <w:szCs w:val="20"/>
              </w:rPr>
              <w:t>483/2001</w:t>
            </w:r>
          </w:p>
          <w:p w14:paraId="72E46362" w14:textId="77777777" w:rsidR="00A74CB5" w:rsidRPr="0086205A" w:rsidRDefault="00A74CB5" w:rsidP="00500993">
            <w:pPr>
              <w:jc w:val="center"/>
              <w:rPr>
                <w:i/>
                <w:sz w:val="20"/>
                <w:szCs w:val="20"/>
              </w:rPr>
            </w:pPr>
          </w:p>
          <w:p w14:paraId="3EC5AED2" w14:textId="77777777" w:rsidR="00A74CB5" w:rsidRPr="0086205A" w:rsidRDefault="00A74CB5" w:rsidP="00500993">
            <w:pPr>
              <w:jc w:val="center"/>
              <w:rPr>
                <w:i/>
                <w:sz w:val="20"/>
                <w:szCs w:val="20"/>
              </w:rPr>
            </w:pPr>
          </w:p>
          <w:p w14:paraId="40D090D2" w14:textId="77777777" w:rsidR="00A74CB5" w:rsidRPr="0086205A" w:rsidRDefault="00A74CB5" w:rsidP="00500993">
            <w:pPr>
              <w:jc w:val="center"/>
              <w:rPr>
                <w:i/>
                <w:sz w:val="20"/>
                <w:szCs w:val="20"/>
              </w:rPr>
            </w:pPr>
          </w:p>
          <w:p w14:paraId="1C509CA9" w14:textId="77777777" w:rsidR="00A74CB5" w:rsidRPr="0086205A" w:rsidRDefault="00A74CB5" w:rsidP="00500993">
            <w:pPr>
              <w:jc w:val="center"/>
              <w:rPr>
                <w:i/>
                <w:sz w:val="20"/>
                <w:szCs w:val="20"/>
              </w:rPr>
            </w:pPr>
          </w:p>
          <w:p w14:paraId="5B96C719" w14:textId="77777777" w:rsidR="00A74CB5" w:rsidRPr="0086205A" w:rsidRDefault="00A74CB5" w:rsidP="00500993">
            <w:pPr>
              <w:jc w:val="center"/>
              <w:rPr>
                <w:i/>
                <w:sz w:val="20"/>
                <w:szCs w:val="20"/>
              </w:rPr>
            </w:pPr>
          </w:p>
          <w:p w14:paraId="426103C4" w14:textId="77777777" w:rsidR="00A74CB5" w:rsidRPr="0086205A" w:rsidRDefault="00A74CB5" w:rsidP="00500993">
            <w:pPr>
              <w:jc w:val="center"/>
              <w:rPr>
                <w:i/>
                <w:sz w:val="20"/>
                <w:szCs w:val="20"/>
              </w:rPr>
            </w:pPr>
          </w:p>
          <w:p w14:paraId="1EDA4F72" w14:textId="77777777" w:rsidR="00A74CB5" w:rsidRPr="0086205A" w:rsidRDefault="00A74CB5" w:rsidP="00500993">
            <w:pPr>
              <w:jc w:val="center"/>
              <w:rPr>
                <w:i/>
                <w:sz w:val="20"/>
                <w:szCs w:val="20"/>
              </w:rPr>
            </w:pPr>
          </w:p>
          <w:p w14:paraId="382688B4" w14:textId="77777777" w:rsidR="00A74CB5" w:rsidRPr="0086205A" w:rsidRDefault="00A74CB5" w:rsidP="00500993">
            <w:pPr>
              <w:jc w:val="center"/>
              <w:rPr>
                <w:i/>
                <w:sz w:val="20"/>
                <w:szCs w:val="20"/>
              </w:rPr>
            </w:pPr>
          </w:p>
          <w:p w14:paraId="39573563" w14:textId="77777777" w:rsidR="00A74CB5" w:rsidRPr="0086205A" w:rsidRDefault="00A74CB5" w:rsidP="00500993">
            <w:pPr>
              <w:jc w:val="center"/>
              <w:rPr>
                <w:i/>
                <w:sz w:val="20"/>
                <w:szCs w:val="20"/>
              </w:rPr>
            </w:pPr>
          </w:p>
          <w:p w14:paraId="61A7E231" w14:textId="77777777" w:rsidR="00A74CB5" w:rsidRPr="0086205A" w:rsidRDefault="00A74CB5" w:rsidP="00500993">
            <w:pPr>
              <w:jc w:val="center"/>
              <w:rPr>
                <w:i/>
                <w:sz w:val="20"/>
                <w:szCs w:val="20"/>
              </w:rPr>
            </w:pPr>
          </w:p>
          <w:p w14:paraId="009D59BB" w14:textId="77777777" w:rsidR="00A74CB5" w:rsidRPr="0086205A" w:rsidRDefault="00A74CB5" w:rsidP="00500993">
            <w:pPr>
              <w:jc w:val="center"/>
              <w:rPr>
                <w:i/>
                <w:sz w:val="20"/>
                <w:szCs w:val="20"/>
              </w:rPr>
            </w:pPr>
          </w:p>
          <w:p w14:paraId="2F880BF0" w14:textId="77777777" w:rsidR="00A74CB5" w:rsidRPr="0086205A" w:rsidRDefault="00A74CB5" w:rsidP="00500993">
            <w:pPr>
              <w:jc w:val="center"/>
              <w:rPr>
                <w:i/>
                <w:sz w:val="20"/>
                <w:szCs w:val="20"/>
              </w:rPr>
            </w:pPr>
          </w:p>
          <w:p w14:paraId="113EC817" w14:textId="77777777" w:rsidR="00A74CB5" w:rsidRPr="0086205A" w:rsidRDefault="00A74CB5" w:rsidP="00500993">
            <w:pPr>
              <w:jc w:val="center"/>
              <w:rPr>
                <w:i/>
                <w:sz w:val="20"/>
                <w:szCs w:val="20"/>
              </w:rPr>
            </w:pPr>
          </w:p>
          <w:p w14:paraId="308EC76D" w14:textId="77777777" w:rsidR="00A74CB5" w:rsidRPr="0086205A" w:rsidRDefault="00A74CB5" w:rsidP="00500993">
            <w:pPr>
              <w:jc w:val="center"/>
              <w:rPr>
                <w:i/>
                <w:sz w:val="20"/>
                <w:szCs w:val="20"/>
              </w:rPr>
            </w:pPr>
          </w:p>
          <w:p w14:paraId="7085711B" w14:textId="77777777" w:rsidR="00A74CB5" w:rsidRPr="0086205A" w:rsidRDefault="00A74CB5" w:rsidP="00500993">
            <w:pPr>
              <w:jc w:val="center"/>
              <w:rPr>
                <w:i/>
                <w:sz w:val="20"/>
                <w:szCs w:val="20"/>
              </w:rPr>
            </w:pPr>
          </w:p>
          <w:p w14:paraId="4A510C76" w14:textId="77777777" w:rsidR="00A74CB5" w:rsidRPr="0086205A" w:rsidRDefault="00A74CB5" w:rsidP="00500993">
            <w:pPr>
              <w:jc w:val="center"/>
              <w:rPr>
                <w:i/>
                <w:sz w:val="20"/>
                <w:szCs w:val="20"/>
              </w:rPr>
            </w:pPr>
          </w:p>
          <w:p w14:paraId="2257DF77" w14:textId="52AAB37F" w:rsidR="00A74CB5" w:rsidRPr="0086205A" w:rsidRDefault="00A74CB5" w:rsidP="00500993">
            <w:pPr>
              <w:jc w:val="center"/>
              <w:rPr>
                <w:i/>
                <w:sz w:val="20"/>
                <w:szCs w:val="20"/>
              </w:rPr>
            </w:pPr>
          </w:p>
          <w:p w14:paraId="357ACBA4" w14:textId="413C5C8C" w:rsidR="00A74CB5" w:rsidRPr="0086205A" w:rsidRDefault="00A74CB5" w:rsidP="00500993">
            <w:pPr>
              <w:jc w:val="center"/>
              <w:rPr>
                <w:i/>
                <w:sz w:val="20"/>
                <w:szCs w:val="20"/>
              </w:rPr>
            </w:pPr>
            <w:r w:rsidRPr="0086205A">
              <w:rPr>
                <w:b/>
                <w:sz w:val="20"/>
                <w:szCs w:val="20"/>
              </w:rPr>
              <w:t xml:space="preserve">návrh zákona </w:t>
            </w:r>
            <w:r w:rsidRPr="0086205A">
              <w:rPr>
                <w:b/>
                <w:sz w:val="20"/>
                <w:szCs w:val="20"/>
              </w:rPr>
              <w:br/>
              <w:t>čl. I</w:t>
            </w:r>
            <w:r w:rsidRPr="0086205A">
              <w:rPr>
                <w:i/>
                <w:sz w:val="20"/>
                <w:szCs w:val="20"/>
              </w:rPr>
              <w:t xml:space="preserve"> </w:t>
            </w:r>
          </w:p>
          <w:p w14:paraId="42E32CF1" w14:textId="77777777" w:rsidR="00A74CB5" w:rsidRPr="0086205A" w:rsidRDefault="00A74CB5" w:rsidP="00500993">
            <w:pPr>
              <w:jc w:val="center"/>
              <w:rPr>
                <w:i/>
                <w:sz w:val="20"/>
                <w:szCs w:val="20"/>
              </w:rPr>
            </w:pPr>
          </w:p>
          <w:p w14:paraId="203FF5A4" w14:textId="77777777" w:rsidR="00A74CB5" w:rsidRPr="0086205A" w:rsidRDefault="00A74CB5" w:rsidP="00500993">
            <w:pPr>
              <w:jc w:val="center"/>
              <w:rPr>
                <w:i/>
                <w:sz w:val="20"/>
                <w:szCs w:val="20"/>
              </w:rPr>
            </w:pPr>
          </w:p>
          <w:p w14:paraId="34B5B2D3"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0BF511F" w14:textId="5448B932" w:rsidR="00A74CB5" w:rsidRPr="0086205A" w:rsidRDefault="00A74CB5" w:rsidP="00500993">
            <w:pPr>
              <w:pStyle w:val="Normlny0"/>
              <w:jc w:val="center"/>
              <w:rPr>
                <w:b/>
              </w:rPr>
            </w:pPr>
            <w:r w:rsidRPr="0086205A">
              <w:rPr>
                <w:b/>
              </w:rPr>
              <w:lastRenderedPageBreak/>
              <w:t xml:space="preserve">§ 50 O 1 </w:t>
            </w:r>
            <w:r w:rsidRPr="0086205A">
              <w:rPr>
                <w:b/>
              </w:rPr>
              <w:br/>
              <w:t xml:space="preserve">P t) </w:t>
            </w:r>
          </w:p>
          <w:p w14:paraId="5697E31C" w14:textId="77777777" w:rsidR="00A74CB5" w:rsidRPr="0086205A" w:rsidRDefault="00A74CB5" w:rsidP="00500993">
            <w:pPr>
              <w:pStyle w:val="Normlny0"/>
              <w:jc w:val="center"/>
            </w:pPr>
          </w:p>
          <w:p w14:paraId="1BF082A4" w14:textId="77777777" w:rsidR="00A74CB5" w:rsidRPr="0086205A" w:rsidRDefault="00A74CB5" w:rsidP="00500993">
            <w:pPr>
              <w:pStyle w:val="Normlny0"/>
              <w:jc w:val="center"/>
            </w:pPr>
          </w:p>
          <w:p w14:paraId="74D07C68" w14:textId="77777777" w:rsidR="00A74CB5" w:rsidRPr="0086205A" w:rsidRDefault="00A74CB5" w:rsidP="00500993">
            <w:pPr>
              <w:pStyle w:val="Normlny0"/>
              <w:jc w:val="center"/>
            </w:pPr>
          </w:p>
          <w:p w14:paraId="7D418FC6" w14:textId="77777777" w:rsidR="00A74CB5" w:rsidRPr="0086205A" w:rsidRDefault="00A74CB5" w:rsidP="00500993">
            <w:pPr>
              <w:pStyle w:val="Normlny0"/>
              <w:jc w:val="center"/>
            </w:pPr>
          </w:p>
          <w:p w14:paraId="573591A5" w14:textId="77777777" w:rsidR="00A74CB5" w:rsidRPr="0086205A" w:rsidRDefault="00A74CB5" w:rsidP="00500993">
            <w:pPr>
              <w:pStyle w:val="Normlny0"/>
              <w:jc w:val="center"/>
            </w:pPr>
          </w:p>
          <w:p w14:paraId="3D214461" w14:textId="77777777" w:rsidR="00A74CB5" w:rsidRPr="0086205A" w:rsidRDefault="00A74CB5" w:rsidP="00500993">
            <w:pPr>
              <w:pStyle w:val="Normlny0"/>
              <w:jc w:val="center"/>
            </w:pPr>
          </w:p>
          <w:p w14:paraId="4049041F" w14:textId="77777777" w:rsidR="00A74CB5" w:rsidRPr="0086205A" w:rsidRDefault="00A74CB5" w:rsidP="00500993">
            <w:pPr>
              <w:pStyle w:val="Normlny0"/>
              <w:jc w:val="center"/>
            </w:pPr>
          </w:p>
          <w:p w14:paraId="4C2FECA8" w14:textId="77777777" w:rsidR="00A74CB5" w:rsidRPr="0086205A" w:rsidRDefault="00A74CB5" w:rsidP="00500993">
            <w:pPr>
              <w:pStyle w:val="Normlny0"/>
              <w:jc w:val="center"/>
            </w:pPr>
          </w:p>
          <w:p w14:paraId="6596C93D" w14:textId="77777777" w:rsidR="00A74CB5" w:rsidRPr="0086205A" w:rsidRDefault="00A74CB5" w:rsidP="00500993">
            <w:pPr>
              <w:pStyle w:val="Normlny0"/>
              <w:jc w:val="center"/>
            </w:pPr>
          </w:p>
          <w:p w14:paraId="64B30BB0" w14:textId="77777777" w:rsidR="00A74CB5" w:rsidRPr="0086205A" w:rsidRDefault="00A74CB5" w:rsidP="00500993">
            <w:pPr>
              <w:pStyle w:val="Normlny0"/>
              <w:jc w:val="center"/>
            </w:pPr>
          </w:p>
          <w:p w14:paraId="43D459AC" w14:textId="77777777" w:rsidR="00A74CB5" w:rsidRPr="0086205A" w:rsidRDefault="00A74CB5" w:rsidP="00500993">
            <w:pPr>
              <w:pStyle w:val="Normlny0"/>
              <w:jc w:val="center"/>
            </w:pPr>
          </w:p>
          <w:p w14:paraId="4480E331" w14:textId="77777777" w:rsidR="00A74CB5" w:rsidRPr="0086205A" w:rsidRDefault="00A74CB5" w:rsidP="00500993">
            <w:pPr>
              <w:pStyle w:val="Normlny0"/>
              <w:jc w:val="center"/>
            </w:pPr>
          </w:p>
          <w:p w14:paraId="1F98A220" w14:textId="77777777" w:rsidR="00A74CB5" w:rsidRPr="0086205A" w:rsidRDefault="00A74CB5" w:rsidP="00500993">
            <w:pPr>
              <w:pStyle w:val="Normlny0"/>
              <w:jc w:val="center"/>
            </w:pPr>
          </w:p>
          <w:p w14:paraId="3D905880" w14:textId="77777777" w:rsidR="00A74CB5" w:rsidRPr="0086205A" w:rsidRDefault="00A74CB5" w:rsidP="00500993">
            <w:pPr>
              <w:pStyle w:val="Normlny0"/>
              <w:jc w:val="center"/>
            </w:pPr>
          </w:p>
          <w:p w14:paraId="65A00D26" w14:textId="77777777" w:rsidR="00A74CB5" w:rsidRPr="0086205A" w:rsidRDefault="00A74CB5" w:rsidP="00500993">
            <w:pPr>
              <w:pStyle w:val="Normlny0"/>
              <w:jc w:val="center"/>
            </w:pPr>
          </w:p>
          <w:p w14:paraId="4825652A" w14:textId="77777777" w:rsidR="00A74CB5" w:rsidRPr="0086205A" w:rsidRDefault="00A74CB5" w:rsidP="00500993">
            <w:pPr>
              <w:pStyle w:val="Normlny0"/>
              <w:jc w:val="center"/>
            </w:pPr>
          </w:p>
          <w:p w14:paraId="5DA6C77C" w14:textId="77777777" w:rsidR="00A74CB5" w:rsidRPr="0086205A" w:rsidRDefault="00A74CB5" w:rsidP="00500993">
            <w:pPr>
              <w:pStyle w:val="Normlny0"/>
              <w:jc w:val="center"/>
            </w:pPr>
          </w:p>
          <w:p w14:paraId="623FC7F8" w14:textId="77777777" w:rsidR="00A74CB5" w:rsidRPr="0086205A" w:rsidRDefault="00A74CB5" w:rsidP="00500993">
            <w:pPr>
              <w:pStyle w:val="Normlny0"/>
              <w:jc w:val="center"/>
            </w:pPr>
          </w:p>
          <w:p w14:paraId="43E772D3" w14:textId="77777777" w:rsidR="00A74CB5" w:rsidRPr="0086205A" w:rsidRDefault="00A74CB5" w:rsidP="00500993">
            <w:pPr>
              <w:pStyle w:val="Normlny0"/>
              <w:jc w:val="center"/>
            </w:pPr>
          </w:p>
          <w:p w14:paraId="212CDA8D" w14:textId="55DD4D10" w:rsidR="00A74CB5" w:rsidRPr="0086205A" w:rsidRDefault="00A74CB5" w:rsidP="00500993">
            <w:pPr>
              <w:pStyle w:val="Normlny0"/>
              <w:jc w:val="center"/>
            </w:pPr>
          </w:p>
          <w:p w14:paraId="25E24012" w14:textId="77777777" w:rsidR="00A74CB5" w:rsidRPr="0086205A" w:rsidRDefault="00A74CB5" w:rsidP="00500993">
            <w:pPr>
              <w:pStyle w:val="Normlny0"/>
              <w:jc w:val="center"/>
            </w:pPr>
          </w:p>
          <w:p w14:paraId="50C91B27" w14:textId="77777777" w:rsidR="00A74CB5" w:rsidRPr="0086205A" w:rsidRDefault="00A74CB5" w:rsidP="00500993">
            <w:pPr>
              <w:pStyle w:val="Normlny0"/>
              <w:jc w:val="center"/>
            </w:pPr>
          </w:p>
          <w:p w14:paraId="4E238F65" w14:textId="77777777" w:rsidR="00A74CB5" w:rsidRPr="0086205A" w:rsidRDefault="00A74CB5" w:rsidP="00500993">
            <w:pPr>
              <w:pStyle w:val="Normlny0"/>
              <w:jc w:val="center"/>
            </w:pPr>
          </w:p>
          <w:p w14:paraId="4540E291" w14:textId="77777777" w:rsidR="00A74CB5" w:rsidRPr="0086205A" w:rsidRDefault="00A74CB5" w:rsidP="00500993">
            <w:pPr>
              <w:pStyle w:val="Normlny0"/>
              <w:jc w:val="center"/>
            </w:pPr>
          </w:p>
          <w:p w14:paraId="0F9CB3E8" w14:textId="4EFCD9E9" w:rsidR="00A74CB5" w:rsidRPr="0086205A" w:rsidRDefault="00A74CB5" w:rsidP="00500993">
            <w:pPr>
              <w:pStyle w:val="Normlny0"/>
              <w:jc w:val="center"/>
            </w:pPr>
            <w:r w:rsidRPr="0086205A">
              <w:t xml:space="preserve">§ 50 O 1 </w:t>
            </w:r>
            <w:r w:rsidRPr="0086205A">
              <w:br/>
              <w:t>P c) a u)</w:t>
            </w:r>
          </w:p>
          <w:p w14:paraId="68CAF34E" w14:textId="4EA3CDFF" w:rsidR="00A74CB5" w:rsidRPr="0086205A" w:rsidRDefault="00A74CB5" w:rsidP="00500993">
            <w:pPr>
              <w:pStyle w:val="Normlny0"/>
              <w:jc w:val="center"/>
            </w:pPr>
          </w:p>
          <w:p w14:paraId="5CCC140E" w14:textId="77777777" w:rsidR="00A74CB5" w:rsidRPr="0086205A" w:rsidRDefault="00A74CB5" w:rsidP="00500993">
            <w:pPr>
              <w:pStyle w:val="Normlny0"/>
              <w:jc w:val="center"/>
            </w:pPr>
          </w:p>
          <w:p w14:paraId="1EFE3924" w14:textId="17E104BA" w:rsidR="00A74CB5" w:rsidRPr="0086205A" w:rsidRDefault="00A74CB5" w:rsidP="00500993">
            <w:pPr>
              <w:pStyle w:val="Normlny0"/>
              <w:jc w:val="center"/>
            </w:pPr>
          </w:p>
          <w:p w14:paraId="2E7F137C" w14:textId="1C02D2F0" w:rsidR="00A74CB5" w:rsidRPr="0086205A" w:rsidRDefault="00A74CB5" w:rsidP="00500993">
            <w:pPr>
              <w:pStyle w:val="Normlny0"/>
              <w:jc w:val="center"/>
            </w:pPr>
          </w:p>
          <w:p w14:paraId="33630992" w14:textId="7972EB58" w:rsidR="00A74CB5" w:rsidRPr="0086205A" w:rsidRDefault="00A74CB5" w:rsidP="00500993">
            <w:pPr>
              <w:pStyle w:val="Normlny0"/>
              <w:jc w:val="center"/>
            </w:pPr>
          </w:p>
          <w:p w14:paraId="336CCD57" w14:textId="77777777" w:rsidR="00A74CB5" w:rsidRPr="0086205A" w:rsidRDefault="00A74CB5" w:rsidP="00500993">
            <w:pPr>
              <w:pStyle w:val="Normlny0"/>
              <w:jc w:val="center"/>
            </w:pPr>
          </w:p>
          <w:p w14:paraId="7D229769" w14:textId="05300A0D" w:rsidR="00A74CB5" w:rsidRPr="0086205A" w:rsidRDefault="00A74CB5" w:rsidP="00500993">
            <w:pPr>
              <w:pStyle w:val="Normlny0"/>
              <w:jc w:val="center"/>
            </w:pPr>
            <w:r w:rsidRPr="0086205A">
              <w:t>§ 63 O 2 P c), g) a h)</w:t>
            </w:r>
          </w:p>
          <w:p w14:paraId="2D6CBD93" w14:textId="77777777" w:rsidR="00A74CB5" w:rsidRPr="0086205A" w:rsidRDefault="00A74CB5" w:rsidP="00500993">
            <w:pPr>
              <w:pStyle w:val="Normlny0"/>
              <w:jc w:val="center"/>
            </w:pPr>
          </w:p>
          <w:p w14:paraId="7F8A7791" w14:textId="77777777" w:rsidR="00A74CB5" w:rsidRPr="0086205A" w:rsidRDefault="00A74CB5" w:rsidP="00500993">
            <w:pPr>
              <w:pStyle w:val="Normlny0"/>
              <w:jc w:val="center"/>
            </w:pPr>
          </w:p>
          <w:p w14:paraId="2DEA7324" w14:textId="77777777" w:rsidR="00A74CB5" w:rsidRPr="0086205A" w:rsidRDefault="00A74CB5" w:rsidP="00500993">
            <w:pPr>
              <w:pStyle w:val="Normlny0"/>
              <w:jc w:val="center"/>
            </w:pPr>
          </w:p>
          <w:p w14:paraId="1DB254A1" w14:textId="77777777" w:rsidR="00A74CB5" w:rsidRPr="0086205A" w:rsidRDefault="00A74CB5" w:rsidP="00500993">
            <w:pPr>
              <w:pStyle w:val="Normlny0"/>
              <w:jc w:val="center"/>
            </w:pPr>
          </w:p>
          <w:p w14:paraId="667F1E31" w14:textId="77777777" w:rsidR="00A74CB5" w:rsidRPr="0086205A" w:rsidRDefault="00A74CB5" w:rsidP="00500993">
            <w:pPr>
              <w:pStyle w:val="Normlny0"/>
              <w:jc w:val="center"/>
            </w:pPr>
          </w:p>
          <w:p w14:paraId="14F4325E" w14:textId="5673980D" w:rsidR="00A74CB5" w:rsidRPr="0086205A" w:rsidRDefault="00A74CB5" w:rsidP="00500993">
            <w:pPr>
              <w:pStyle w:val="Normlny0"/>
              <w:jc w:val="center"/>
            </w:pPr>
          </w:p>
          <w:p w14:paraId="2B9D1101" w14:textId="77777777" w:rsidR="00A74CB5" w:rsidRPr="0086205A" w:rsidRDefault="00A74CB5" w:rsidP="00500993">
            <w:pPr>
              <w:pStyle w:val="Normlny0"/>
              <w:jc w:val="center"/>
            </w:pPr>
          </w:p>
          <w:p w14:paraId="78CB43EC" w14:textId="77777777" w:rsidR="00A74CB5" w:rsidRPr="0086205A" w:rsidRDefault="00A74CB5" w:rsidP="00500993">
            <w:pPr>
              <w:pStyle w:val="Normlny0"/>
              <w:jc w:val="center"/>
            </w:pPr>
          </w:p>
          <w:p w14:paraId="4EA80AA7" w14:textId="2EF7F174" w:rsidR="00A74CB5" w:rsidRPr="0086205A" w:rsidRDefault="00A74CB5" w:rsidP="00500993">
            <w:pPr>
              <w:pStyle w:val="Normlny0"/>
              <w:jc w:val="center"/>
            </w:pPr>
          </w:p>
          <w:p w14:paraId="2B7EA4F4" w14:textId="5E8A3B7E" w:rsidR="00A74CB5" w:rsidRPr="0086205A" w:rsidRDefault="00A74CB5" w:rsidP="00500993">
            <w:pPr>
              <w:pStyle w:val="Normlny0"/>
              <w:jc w:val="center"/>
            </w:pPr>
          </w:p>
          <w:p w14:paraId="4293A78C" w14:textId="77777777" w:rsidR="007A4C05" w:rsidRPr="0086205A" w:rsidRDefault="007A4C05" w:rsidP="00500993">
            <w:pPr>
              <w:pStyle w:val="Normlny0"/>
              <w:jc w:val="center"/>
            </w:pPr>
          </w:p>
          <w:p w14:paraId="7E19F62D" w14:textId="5DF06E61" w:rsidR="00A74CB5" w:rsidRPr="0086205A" w:rsidRDefault="00A74CB5" w:rsidP="00500993">
            <w:pPr>
              <w:pStyle w:val="Normlny0"/>
              <w:jc w:val="center"/>
              <w:rPr>
                <w:b/>
                <w:bCs/>
              </w:rPr>
            </w:pPr>
            <w:r w:rsidRPr="0086205A">
              <w:rPr>
                <w:b/>
                <w:bCs/>
              </w:rPr>
              <w:t>§ 50 O 20</w:t>
            </w:r>
          </w:p>
          <w:p w14:paraId="450609F8" w14:textId="77777777" w:rsidR="00A74CB5" w:rsidRPr="0086205A" w:rsidRDefault="00A74CB5" w:rsidP="00500993">
            <w:pPr>
              <w:pStyle w:val="Normlny0"/>
              <w:jc w:val="center"/>
            </w:pPr>
          </w:p>
          <w:p w14:paraId="13B93F0C" w14:textId="77777777" w:rsidR="00A74CB5" w:rsidRPr="0086205A" w:rsidRDefault="00A74CB5" w:rsidP="00500993">
            <w:pPr>
              <w:pStyle w:val="Normlny0"/>
              <w:jc w:val="center"/>
            </w:pPr>
          </w:p>
          <w:p w14:paraId="44B45B91" w14:textId="77777777" w:rsidR="00A74CB5" w:rsidRPr="0086205A" w:rsidRDefault="00A74CB5" w:rsidP="00500993">
            <w:pPr>
              <w:pStyle w:val="Normlny0"/>
              <w:jc w:val="center"/>
            </w:pPr>
          </w:p>
          <w:p w14:paraId="5629A9F5" w14:textId="77777777" w:rsidR="00A74CB5" w:rsidRPr="0086205A" w:rsidRDefault="00A74CB5" w:rsidP="00500993">
            <w:pPr>
              <w:pStyle w:val="Normlny0"/>
              <w:jc w:val="center"/>
            </w:pPr>
          </w:p>
          <w:p w14:paraId="176A0581" w14:textId="77777777" w:rsidR="00A74CB5" w:rsidRPr="0086205A" w:rsidRDefault="00A74CB5" w:rsidP="00500993">
            <w:pPr>
              <w:pStyle w:val="Normlny0"/>
              <w:jc w:val="center"/>
            </w:pPr>
          </w:p>
          <w:p w14:paraId="5961F61C" w14:textId="77777777" w:rsidR="00A74CB5" w:rsidRPr="0086205A" w:rsidRDefault="00A74CB5" w:rsidP="00500993">
            <w:pPr>
              <w:pStyle w:val="Normlny0"/>
              <w:jc w:val="center"/>
            </w:pPr>
          </w:p>
          <w:p w14:paraId="1E2B7E9E" w14:textId="77777777" w:rsidR="00A74CB5" w:rsidRPr="0086205A" w:rsidRDefault="00A74CB5" w:rsidP="00500993">
            <w:pPr>
              <w:pStyle w:val="Normlny0"/>
              <w:jc w:val="center"/>
            </w:pPr>
          </w:p>
          <w:p w14:paraId="05A54333" w14:textId="77777777" w:rsidR="00A74CB5" w:rsidRPr="0086205A" w:rsidRDefault="00A74CB5" w:rsidP="00500993">
            <w:pPr>
              <w:pStyle w:val="Normlny0"/>
              <w:jc w:val="center"/>
            </w:pPr>
          </w:p>
          <w:p w14:paraId="300FC02A" w14:textId="77777777" w:rsidR="00A74CB5" w:rsidRPr="0086205A" w:rsidRDefault="00A74CB5" w:rsidP="00500993">
            <w:pPr>
              <w:pStyle w:val="Normlny0"/>
              <w:jc w:val="center"/>
            </w:pPr>
          </w:p>
          <w:p w14:paraId="674BCD6B" w14:textId="77777777" w:rsidR="00A74CB5" w:rsidRPr="0086205A" w:rsidRDefault="00A74CB5" w:rsidP="00500993">
            <w:pPr>
              <w:pStyle w:val="Normlny0"/>
              <w:jc w:val="center"/>
            </w:pPr>
          </w:p>
          <w:p w14:paraId="62146A9E" w14:textId="77777777" w:rsidR="00A74CB5" w:rsidRPr="0086205A" w:rsidRDefault="00A74CB5" w:rsidP="00500993">
            <w:pPr>
              <w:pStyle w:val="Normlny0"/>
              <w:jc w:val="center"/>
            </w:pPr>
          </w:p>
          <w:p w14:paraId="444B2D0E" w14:textId="77777777" w:rsidR="00A74CB5" w:rsidRPr="0086205A" w:rsidRDefault="00A74CB5" w:rsidP="00500993">
            <w:pPr>
              <w:pStyle w:val="Normlny0"/>
              <w:jc w:val="center"/>
            </w:pPr>
          </w:p>
          <w:p w14:paraId="130C3D04" w14:textId="77777777" w:rsidR="00A74CB5" w:rsidRPr="0086205A" w:rsidRDefault="00A74CB5" w:rsidP="00500993">
            <w:pPr>
              <w:pStyle w:val="Normlny0"/>
              <w:jc w:val="center"/>
            </w:pPr>
          </w:p>
          <w:p w14:paraId="578D8E81" w14:textId="77777777" w:rsidR="00A74CB5" w:rsidRPr="0086205A" w:rsidRDefault="00A74CB5" w:rsidP="00500993">
            <w:pPr>
              <w:pStyle w:val="Normlny0"/>
              <w:jc w:val="center"/>
            </w:pPr>
          </w:p>
          <w:p w14:paraId="6CA0D2B6" w14:textId="77777777" w:rsidR="00A74CB5" w:rsidRPr="0086205A" w:rsidRDefault="00A74CB5" w:rsidP="00500993">
            <w:pPr>
              <w:pStyle w:val="Normlny0"/>
              <w:jc w:val="center"/>
            </w:pPr>
          </w:p>
          <w:p w14:paraId="70C086E0" w14:textId="77777777" w:rsidR="00A74CB5" w:rsidRPr="0086205A" w:rsidRDefault="00A74CB5" w:rsidP="00500993">
            <w:pPr>
              <w:pStyle w:val="Normlny0"/>
              <w:jc w:val="center"/>
            </w:pPr>
          </w:p>
          <w:p w14:paraId="25033BD5" w14:textId="77777777" w:rsidR="00A74CB5" w:rsidRPr="0086205A" w:rsidRDefault="00A74CB5" w:rsidP="00500993">
            <w:pPr>
              <w:pStyle w:val="Normlny0"/>
              <w:jc w:val="center"/>
            </w:pPr>
          </w:p>
          <w:p w14:paraId="081B28FC" w14:textId="77777777" w:rsidR="00A74CB5" w:rsidRPr="0086205A" w:rsidRDefault="00A74CB5" w:rsidP="00500993">
            <w:pPr>
              <w:pStyle w:val="Normlny0"/>
              <w:jc w:val="center"/>
            </w:pPr>
          </w:p>
          <w:p w14:paraId="14FFED6B" w14:textId="77777777" w:rsidR="00A74CB5" w:rsidRPr="0086205A" w:rsidRDefault="00A74CB5" w:rsidP="00500993">
            <w:pPr>
              <w:pStyle w:val="Normlny0"/>
              <w:jc w:val="center"/>
            </w:pPr>
          </w:p>
          <w:p w14:paraId="3943D93E" w14:textId="77777777" w:rsidR="00A74CB5" w:rsidRPr="0086205A" w:rsidRDefault="00A74CB5" w:rsidP="00500993">
            <w:pPr>
              <w:pStyle w:val="Normlny0"/>
              <w:jc w:val="center"/>
            </w:pPr>
          </w:p>
          <w:p w14:paraId="7AF20247" w14:textId="5245AD1A" w:rsidR="00A74CB5" w:rsidRPr="0086205A" w:rsidRDefault="00A74CB5" w:rsidP="00500993">
            <w:pPr>
              <w:pStyle w:val="Normlny0"/>
              <w:jc w:val="center"/>
            </w:pPr>
          </w:p>
          <w:p w14:paraId="33DAEA6B" w14:textId="77777777" w:rsidR="00A74CB5" w:rsidRPr="0086205A" w:rsidRDefault="00A74CB5" w:rsidP="00500993">
            <w:pPr>
              <w:pStyle w:val="Normlny0"/>
              <w:jc w:val="center"/>
            </w:pPr>
            <w:r w:rsidRPr="0086205A">
              <w:t>§ 20b O 3</w:t>
            </w:r>
          </w:p>
          <w:p w14:paraId="705FD56C" w14:textId="77777777" w:rsidR="00A74CB5" w:rsidRPr="0086205A" w:rsidRDefault="00A74CB5" w:rsidP="00500993">
            <w:pPr>
              <w:pStyle w:val="Normlny0"/>
              <w:jc w:val="center"/>
            </w:pPr>
          </w:p>
          <w:p w14:paraId="278B862C" w14:textId="77777777" w:rsidR="00A74CB5" w:rsidRPr="0086205A" w:rsidRDefault="00A74CB5" w:rsidP="00500993">
            <w:pPr>
              <w:pStyle w:val="Normlny0"/>
              <w:jc w:val="center"/>
            </w:pPr>
          </w:p>
          <w:p w14:paraId="2EA71C3A" w14:textId="77777777" w:rsidR="00A74CB5" w:rsidRPr="0086205A" w:rsidRDefault="00A74CB5" w:rsidP="00500993">
            <w:pPr>
              <w:pStyle w:val="Normlny0"/>
              <w:jc w:val="center"/>
            </w:pPr>
          </w:p>
          <w:p w14:paraId="09C475CB" w14:textId="352BC7FC" w:rsidR="00A74CB5" w:rsidRPr="0086205A" w:rsidRDefault="00A74CB5" w:rsidP="00500993">
            <w:pPr>
              <w:pStyle w:val="Normlny0"/>
              <w:jc w:val="center"/>
            </w:pPr>
          </w:p>
          <w:p w14:paraId="6BA3E024" w14:textId="77777777" w:rsidR="00A74CB5" w:rsidRPr="0086205A" w:rsidRDefault="00A74CB5" w:rsidP="00500993">
            <w:pPr>
              <w:pStyle w:val="Normlny0"/>
              <w:jc w:val="center"/>
            </w:pPr>
          </w:p>
          <w:p w14:paraId="50E7A8FD" w14:textId="77777777" w:rsidR="00A74CB5" w:rsidRPr="0086205A" w:rsidRDefault="00A74CB5" w:rsidP="00500993">
            <w:pPr>
              <w:pStyle w:val="Normlny0"/>
              <w:jc w:val="center"/>
            </w:pPr>
            <w:r w:rsidRPr="0086205A">
              <w:t>§ 20c O 3</w:t>
            </w:r>
          </w:p>
          <w:p w14:paraId="624ACD3F" w14:textId="77777777" w:rsidR="00A74CB5" w:rsidRPr="0086205A" w:rsidRDefault="00A74CB5" w:rsidP="00500993">
            <w:pPr>
              <w:pStyle w:val="Normlny0"/>
              <w:jc w:val="center"/>
            </w:pPr>
          </w:p>
          <w:p w14:paraId="6AB0D3D5" w14:textId="77777777" w:rsidR="00A74CB5" w:rsidRPr="0086205A" w:rsidRDefault="00A74CB5" w:rsidP="00500993">
            <w:pPr>
              <w:pStyle w:val="Normlny0"/>
              <w:jc w:val="center"/>
            </w:pPr>
          </w:p>
          <w:p w14:paraId="1CBB8C71" w14:textId="77777777" w:rsidR="00A74CB5" w:rsidRPr="0086205A" w:rsidRDefault="00A74CB5" w:rsidP="00500993">
            <w:pPr>
              <w:pStyle w:val="Normlny0"/>
              <w:jc w:val="center"/>
            </w:pPr>
          </w:p>
          <w:p w14:paraId="62077A67" w14:textId="77777777" w:rsidR="00A74CB5" w:rsidRPr="0086205A" w:rsidRDefault="00A74CB5" w:rsidP="00500993">
            <w:pPr>
              <w:pStyle w:val="Normlny0"/>
              <w:jc w:val="center"/>
            </w:pPr>
          </w:p>
          <w:p w14:paraId="53EFB9D4" w14:textId="77777777" w:rsidR="00A74CB5" w:rsidRPr="0086205A" w:rsidRDefault="00A74CB5" w:rsidP="00500993">
            <w:pPr>
              <w:pStyle w:val="Normlny0"/>
              <w:jc w:val="center"/>
            </w:pPr>
          </w:p>
          <w:p w14:paraId="2EB8CFE3" w14:textId="77777777" w:rsidR="00A74CB5" w:rsidRPr="0086205A" w:rsidRDefault="00A74CB5" w:rsidP="00500993">
            <w:pPr>
              <w:pStyle w:val="Normlny0"/>
              <w:jc w:val="center"/>
            </w:pPr>
          </w:p>
          <w:p w14:paraId="030BF117" w14:textId="77777777" w:rsidR="00A74CB5" w:rsidRPr="0086205A" w:rsidRDefault="00A74CB5" w:rsidP="00500993">
            <w:pPr>
              <w:pStyle w:val="Normlny0"/>
              <w:jc w:val="center"/>
            </w:pPr>
          </w:p>
          <w:p w14:paraId="7C2CA69D" w14:textId="77777777" w:rsidR="00A74CB5" w:rsidRPr="0086205A" w:rsidRDefault="00A74CB5" w:rsidP="00500993">
            <w:pPr>
              <w:pStyle w:val="Normlny0"/>
              <w:jc w:val="center"/>
            </w:pPr>
          </w:p>
          <w:p w14:paraId="5800DC22" w14:textId="77777777" w:rsidR="00A74CB5" w:rsidRPr="0086205A" w:rsidRDefault="00A74CB5" w:rsidP="00500993">
            <w:pPr>
              <w:pStyle w:val="Normlny0"/>
              <w:jc w:val="center"/>
            </w:pPr>
          </w:p>
          <w:p w14:paraId="3409E1F0" w14:textId="77777777" w:rsidR="00A74CB5" w:rsidRPr="0086205A" w:rsidRDefault="00A74CB5" w:rsidP="00500993">
            <w:pPr>
              <w:pStyle w:val="Normlny0"/>
              <w:jc w:val="center"/>
            </w:pPr>
          </w:p>
          <w:p w14:paraId="7A2D8901" w14:textId="77777777" w:rsidR="00A74CB5" w:rsidRPr="0086205A" w:rsidRDefault="00A74CB5" w:rsidP="00500993">
            <w:pPr>
              <w:pStyle w:val="Normlny0"/>
              <w:jc w:val="center"/>
            </w:pPr>
          </w:p>
          <w:p w14:paraId="3FEDDCE1" w14:textId="77777777" w:rsidR="00A74CB5" w:rsidRPr="0086205A" w:rsidRDefault="00A74CB5" w:rsidP="00500993">
            <w:pPr>
              <w:pStyle w:val="Normlny0"/>
              <w:jc w:val="center"/>
            </w:pPr>
          </w:p>
          <w:p w14:paraId="233F84C6" w14:textId="77777777" w:rsidR="00A74CB5" w:rsidRPr="0086205A" w:rsidRDefault="00A74CB5" w:rsidP="00500993">
            <w:pPr>
              <w:pStyle w:val="Normlny0"/>
              <w:jc w:val="center"/>
            </w:pPr>
          </w:p>
          <w:p w14:paraId="56D55C05" w14:textId="77777777" w:rsidR="00A74CB5" w:rsidRPr="0086205A" w:rsidRDefault="00A74CB5" w:rsidP="00500993">
            <w:pPr>
              <w:pStyle w:val="Normlny0"/>
              <w:jc w:val="center"/>
            </w:pPr>
          </w:p>
          <w:p w14:paraId="52381F94" w14:textId="77777777" w:rsidR="00A74CB5" w:rsidRPr="0086205A" w:rsidRDefault="00A74CB5" w:rsidP="00500993">
            <w:pPr>
              <w:pStyle w:val="Normlny0"/>
              <w:jc w:val="center"/>
            </w:pPr>
          </w:p>
          <w:p w14:paraId="4E2062F5" w14:textId="77777777" w:rsidR="00A74CB5" w:rsidRPr="0086205A" w:rsidRDefault="00A74CB5" w:rsidP="00500993">
            <w:pPr>
              <w:pStyle w:val="Normlny0"/>
              <w:jc w:val="center"/>
            </w:pPr>
          </w:p>
          <w:p w14:paraId="4B8123F3" w14:textId="77777777" w:rsidR="00A74CB5" w:rsidRPr="0086205A" w:rsidRDefault="00A74CB5" w:rsidP="00500993">
            <w:pPr>
              <w:pStyle w:val="Normlny0"/>
              <w:jc w:val="center"/>
            </w:pPr>
          </w:p>
          <w:p w14:paraId="344CFE0A" w14:textId="77777777" w:rsidR="00A74CB5" w:rsidRPr="0086205A" w:rsidRDefault="00A74CB5" w:rsidP="00500993">
            <w:pPr>
              <w:pStyle w:val="Normlny0"/>
              <w:jc w:val="center"/>
            </w:pPr>
          </w:p>
          <w:p w14:paraId="4F367804" w14:textId="77777777" w:rsidR="00A74CB5" w:rsidRPr="0086205A" w:rsidRDefault="00A74CB5" w:rsidP="00500993">
            <w:pPr>
              <w:pStyle w:val="Normlny0"/>
              <w:jc w:val="center"/>
            </w:pPr>
          </w:p>
          <w:p w14:paraId="6237CB18" w14:textId="7DEB16E7" w:rsidR="00A74CB5" w:rsidRPr="0086205A" w:rsidRDefault="00A74CB5" w:rsidP="00500993">
            <w:pPr>
              <w:pStyle w:val="Normlny0"/>
              <w:jc w:val="center"/>
            </w:pPr>
          </w:p>
          <w:p w14:paraId="3EDAA7F6" w14:textId="656A4E93" w:rsidR="004C1046" w:rsidRPr="0086205A" w:rsidRDefault="004C1046" w:rsidP="00500993">
            <w:pPr>
              <w:pStyle w:val="Normlny0"/>
              <w:jc w:val="center"/>
            </w:pPr>
          </w:p>
          <w:p w14:paraId="3A553ECF" w14:textId="77777777" w:rsidR="004C1046" w:rsidRPr="0086205A" w:rsidRDefault="004C1046" w:rsidP="00500993">
            <w:pPr>
              <w:pStyle w:val="Normlny0"/>
              <w:jc w:val="center"/>
            </w:pPr>
          </w:p>
          <w:p w14:paraId="117733A9" w14:textId="77777777" w:rsidR="00A74CB5" w:rsidRPr="0086205A" w:rsidRDefault="00A74CB5" w:rsidP="00500993">
            <w:pPr>
              <w:pStyle w:val="Normlny0"/>
              <w:jc w:val="center"/>
            </w:pPr>
          </w:p>
          <w:p w14:paraId="5E47BF19" w14:textId="77777777" w:rsidR="00A74CB5" w:rsidRPr="0086205A" w:rsidRDefault="00A74CB5" w:rsidP="00500993">
            <w:pPr>
              <w:pStyle w:val="Normlny0"/>
              <w:jc w:val="center"/>
              <w:rPr>
                <w:b/>
              </w:rPr>
            </w:pPr>
            <w:r w:rsidRPr="0086205A">
              <w:rPr>
                <w:b/>
              </w:rPr>
              <w:t>§ 50 O 7 uvádzacia veta</w:t>
            </w:r>
          </w:p>
          <w:p w14:paraId="017B025E" w14:textId="35722313" w:rsidR="00A74CB5" w:rsidRPr="0086205A" w:rsidRDefault="00A74CB5" w:rsidP="00500993">
            <w:pPr>
              <w:pStyle w:val="Normlny0"/>
              <w:jc w:val="center"/>
            </w:pPr>
          </w:p>
          <w:p w14:paraId="76B85210" w14:textId="77777777" w:rsidR="00A74CB5" w:rsidRPr="0086205A" w:rsidRDefault="00A74CB5" w:rsidP="00500993">
            <w:pPr>
              <w:pStyle w:val="Normlny0"/>
              <w:jc w:val="center"/>
            </w:pPr>
          </w:p>
          <w:p w14:paraId="67169348" w14:textId="69A14E6A" w:rsidR="00A74CB5" w:rsidRPr="0086205A" w:rsidRDefault="00A74CB5" w:rsidP="00500993">
            <w:pPr>
              <w:pStyle w:val="Normlny0"/>
              <w:jc w:val="center"/>
            </w:pPr>
          </w:p>
          <w:p w14:paraId="6C4A2AD9" w14:textId="77777777" w:rsidR="00A74CB5" w:rsidRPr="0086205A" w:rsidRDefault="00A74CB5" w:rsidP="00500993">
            <w:pPr>
              <w:pStyle w:val="Normlny0"/>
              <w:jc w:val="center"/>
            </w:pPr>
          </w:p>
          <w:p w14:paraId="418B841D" w14:textId="77777777" w:rsidR="00A74CB5" w:rsidRPr="0086205A" w:rsidRDefault="00A74CB5" w:rsidP="00500993">
            <w:pPr>
              <w:pStyle w:val="Normlny0"/>
              <w:jc w:val="center"/>
            </w:pPr>
            <w:r w:rsidRPr="0086205A">
              <w:t xml:space="preserve">§ 52 O 1 </w:t>
            </w:r>
          </w:p>
          <w:p w14:paraId="20581452" w14:textId="77777777" w:rsidR="00A74CB5" w:rsidRPr="0086205A" w:rsidRDefault="00A74CB5" w:rsidP="00500993">
            <w:pPr>
              <w:pStyle w:val="Normlny0"/>
              <w:jc w:val="center"/>
            </w:pPr>
          </w:p>
          <w:p w14:paraId="6E1041B6" w14:textId="77777777" w:rsidR="00A74CB5" w:rsidRPr="0086205A" w:rsidRDefault="00A74CB5" w:rsidP="00500993">
            <w:pPr>
              <w:pStyle w:val="Normlny0"/>
              <w:jc w:val="center"/>
            </w:pPr>
          </w:p>
          <w:p w14:paraId="00B5DE9A" w14:textId="77777777" w:rsidR="00A74CB5" w:rsidRPr="0086205A" w:rsidRDefault="00A74CB5" w:rsidP="00500993">
            <w:pPr>
              <w:pStyle w:val="Normlny0"/>
              <w:jc w:val="center"/>
            </w:pPr>
          </w:p>
          <w:p w14:paraId="5C297A9B" w14:textId="77777777" w:rsidR="00A74CB5" w:rsidRPr="0086205A" w:rsidRDefault="00A74CB5" w:rsidP="00500993">
            <w:pPr>
              <w:pStyle w:val="Normlny0"/>
              <w:jc w:val="center"/>
            </w:pPr>
          </w:p>
          <w:p w14:paraId="3E518325" w14:textId="77777777" w:rsidR="00A74CB5" w:rsidRPr="0086205A" w:rsidRDefault="00A74CB5" w:rsidP="00500993">
            <w:pPr>
              <w:pStyle w:val="Normlny0"/>
              <w:jc w:val="center"/>
            </w:pPr>
          </w:p>
          <w:p w14:paraId="58210AE4" w14:textId="77777777" w:rsidR="00A74CB5" w:rsidRPr="0086205A" w:rsidRDefault="00A74CB5" w:rsidP="00500993">
            <w:pPr>
              <w:pStyle w:val="Normlny0"/>
              <w:jc w:val="center"/>
            </w:pPr>
          </w:p>
          <w:p w14:paraId="06ABAE9D" w14:textId="77777777" w:rsidR="00A74CB5" w:rsidRPr="0086205A" w:rsidRDefault="00A74CB5" w:rsidP="00500993">
            <w:pPr>
              <w:pStyle w:val="Normlny0"/>
              <w:jc w:val="center"/>
            </w:pPr>
          </w:p>
          <w:p w14:paraId="03567217" w14:textId="77777777" w:rsidR="00A74CB5" w:rsidRPr="0086205A" w:rsidRDefault="00A74CB5" w:rsidP="00500993">
            <w:pPr>
              <w:pStyle w:val="Normlny0"/>
              <w:jc w:val="center"/>
            </w:pPr>
          </w:p>
          <w:p w14:paraId="2663808C" w14:textId="77777777" w:rsidR="00A74CB5" w:rsidRPr="0086205A" w:rsidRDefault="00A74CB5" w:rsidP="00500993">
            <w:pPr>
              <w:pStyle w:val="Normlny0"/>
              <w:jc w:val="center"/>
            </w:pPr>
          </w:p>
          <w:p w14:paraId="52474A6F" w14:textId="77777777" w:rsidR="00A74CB5" w:rsidRPr="0086205A" w:rsidRDefault="00A74CB5" w:rsidP="00500993">
            <w:pPr>
              <w:pStyle w:val="Normlny0"/>
              <w:jc w:val="center"/>
            </w:pPr>
          </w:p>
          <w:p w14:paraId="13FF5A6B" w14:textId="77777777" w:rsidR="00A74CB5" w:rsidRPr="0086205A" w:rsidRDefault="00A74CB5" w:rsidP="00500993">
            <w:pPr>
              <w:pStyle w:val="Normlny0"/>
              <w:jc w:val="center"/>
            </w:pPr>
          </w:p>
          <w:p w14:paraId="463C8965" w14:textId="77777777" w:rsidR="00A74CB5" w:rsidRPr="0086205A" w:rsidRDefault="00A74CB5" w:rsidP="00500993">
            <w:pPr>
              <w:pStyle w:val="Normlny0"/>
              <w:jc w:val="center"/>
            </w:pPr>
          </w:p>
          <w:p w14:paraId="1B6FCF52" w14:textId="77777777" w:rsidR="00A74CB5" w:rsidRPr="0086205A" w:rsidRDefault="00A74CB5" w:rsidP="00500993">
            <w:pPr>
              <w:pStyle w:val="Normlny0"/>
              <w:jc w:val="center"/>
            </w:pPr>
          </w:p>
          <w:p w14:paraId="2B713849" w14:textId="77777777" w:rsidR="00A74CB5" w:rsidRPr="0086205A" w:rsidRDefault="00A74CB5" w:rsidP="00500993">
            <w:pPr>
              <w:pStyle w:val="Normlny0"/>
              <w:jc w:val="center"/>
            </w:pPr>
          </w:p>
          <w:p w14:paraId="3189048A" w14:textId="77777777" w:rsidR="00A74CB5" w:rsidRPr="0086205A" w:rsidRDefault="00A74CB5" w:rsidP="00500993">
            <w:pPr>
              <w:pStyle w:val="Normlny0"/>
              <w:jc w:val="center"/>
            </w:pPr>
          </w:p>
          <w:p w14:paraId="707FE890" w14:textId="745AA7B6" w:rsidR="00A74CB5" w:rsidRPr="0086205A" w:rsidRDefault="00A74CB5" w:rsidP="00500993">
            <w:pPr>
              <w:pStyle w:val="Normlny0"/>
              <w:jc w:val="center"/>
            </w:pPr>
          </w:p>
          <w:p w14:paraId="54E0EC13" w14:textId="77777777" w:rsidR="00A74CB5" w:rsidRPr="0086205A" w:rsidRDefault="00A74CB5" w:rsidP="00500993">
            <w:pPr>
              <w:pStyle w:val="Normlny0"/>
              <w:jc w:val="center"/>
            </w:pPr>
          </w:p>
          <w:p w14:paraId="7609D29F" w14:textId="77777777" w:rsidR="00A74CB5" w:rsidRPr="0086205A" w:rsidRDefault="00A74CB5" w:rsidP="00500993">
            <w:pPr>
              <w:pStyle w:val="Normlny0"/>
              <w:jc w:val="center"/>
              <w:rPr>
                <w:b/>
              </w:rPr>
            </w:pPr>
            <w:r w:rsidRPr="0086205A">
              <w:rPr>
                <w:b/>
              </w:rPr>
              <w:t xml:space="preserve">§ 50 O 2 </w:t>
            </w:r>
          </w:p>
          <w:p w14:paraId="71E216C5" w14:textId="77777777" w:rsidR="00A74CB5" w:rsidRPr="0086205A" w:rsidRDefault="00A74CB5" w:rsidP="00500993">
            <w:pPr>
              <w:pStyle w:val="Normlny0"/>
              <w:jc w:val="center"/>
              <w:rPr>
                <w:b/>
              </w:rPr>
            </w:pPr>
          </w:p>
          <w:p w14:paraId="399A1228"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9906AE5" w14:textId="1B7B3AD2" w:rsidR="00A74CB5" w:rsidRPr="0086205A" w:rsidRDefault="00A74CB5" w:rsidP="00500993">
            <w:pPr>
              <w:pStyle w:val="Normlny0"/>
              <w:ind w:left="40"/>
            </w:pPr>
            <w:r w:rsidRPr="0086205A">
              <w:lastRenderedPageBreak/>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86205A">
              <w:rPr>
                <w:b/>
              </w:rPr>
              <w:t>§ 8 ods. 2, 9 a 11</w:t>
            </w:r>
            <w:r w:rsidRPr="0086205A">
              <w:t xml:space="preserve"> alebo v nedodržiavaní alebo v obchádzaní iných ustanovení tohto zákona, právne záväzných aktov Európskej únie, ktoré sa vzťahujú na výkon bankových činností, osobitných zákonov</w:t>
            </w:r>
            <w:r w:rsidRPr="0086205A">
              <w:rPr>
                <w:b/>
                <w:bCs/>
                <w:vertAlign w:val="superscript"/>
              </w:rPr>
              <w:t>24aai</w:t>
            </w:r>
            <w:r w:rsidRPr="0086205A">
              <w:rPr>
                <w:b/>
                <w:bCs/>
              </w:rPr>
              <w:t>)</w:t>
            </w:r>
            <w:r w:rsidRPr="0086205A">
              <w:t xml:space="preserve"> alebo iných všeobecne záväzných právnych predpisov, ktoré sa vzťahujú na výkon bankových činností, môže Národná banka Slovenska </w:t>
            </w:r>
          </w:p>
          <w:p w14:paraId="04619941" w14:textId="77777777" w:rsidR="00A74CB5" w:rsidRPr="0086205A" w:rsidRDefault="00A74CB5" w:rsidP="00500993">
            <w:pPr>
              <w:pStyle w:val="Normlny0"/>
              <w:ind w:left="326" w:hanging="286"/>
            </w:pPr>
            <w:r w:rsidRPr="0086205A">
              <w:t>t) uložiť banke</w:t>
            </w:r>
            <w:r w:rsidRPr="0086205A">
              <w:rPr>
                <w:b/>
              </w:rPr>
              <w:t xml:space="preserve"> a pobočke zahraničnej banky</w:t>
            </w:r>
            <w:r w:rsidRPr="0086205A">
              <w:t xml:space="preserve"> povinnosť zverejniť verejné vyhlásenie, v ktorom sa uvedie osoba zodpovedná za nedostatok v činnosti, ako aj povaha porušenia,</w:t>
            </w:r>
          </w:p>
          <w:p w14:paraId="2F40FFB9" w14:textId="5A7D00DB" w:rsidR="00A74CB5" w:rsidRPr="0086205A" w:rsidRDefault="00A74CB5" w:rsidP="00500993">
            <w:pPr>
              <w:pStyle w:val="Normlny0"/>
              <w:ind w:left="326" w:hanging="286"/>
            </w:pPr>
          </w:p>
          <w:p w14:paraId="0896C45A" w14:textId="5F87815D" w:rsidR="00A74CB5" w:rsidRPr="0086205A" w:rsidRDefault="00A74CB5" w:rsidP="00500993">
            <w:pPr>
              <w:pStyle w:val="Normlny0"/>
              <w:ind w:left="326" w:hanging="286"/>
            </w:pPr>
            <w:r w:rsidRPr="0086205A">
              <w:t>c) uložiť banke alebo pobočke zahraničnej banky skončiť nepovolenú činnosť,</w:t>
            </w:r>
          </w:p>
          <w:p w14:paraId="48C6278A" w14:textId="7E43F2F7" w:rsidR="00A74CB5" w:rsidRPr="0086205A" w:rsidRDefault="00A74CB5" w:rsidP="00500993">
            <w:pPr>
              <w:pStyle w:val="Normlny0"/>
              <w:ind w:left="326" w:hanging="286"/>
            </w:pPr>
          </w:p>
          <w:p w14:paraId="0FCCF282" w14:textId="6B4B3B25" w:rsidR="00A74CB5" w:rsidRPr="0086205A" w:rsidRDefault="00A74CB5" w:rsidP="00500993">
            <w:pPr>
              <w:pStyle w:val="Normlny0"/>
              <w:ind w:left="326" w:hanging="286"/>
            </w:pPr>
            <w:r w:rsidRPr="0086205A">
              <w:t xml:space="preserve">u) uložiť banke povinnosť, aby upustila od konania alebo zdržala sa konania, </w:t>
            </w:r>
            <w:r w:rsidRPr="0086205A">
              <w:lastRenderedPageBreak/>
              <w:t>ktoré je v rozpore s týmto zákonom alebo osobitnými predpismi,</w:t>
            </w:r>
          </w:p>
          <w:p w14:paraId="03929A71" w14:textId="35DE61CA" w:rsidR="00A74CB5" w:rsidRPr="0086205A" w:rsidRDefault="00A74CB5" w:rsidP="00500993">
            <w:pPr>
              <w:pStyle w:val="Normlny0"/>
              <w:ind w:left="326" w:hanging="286"/>
            </w:pPr>
          </w:p>
          <w:p w14:paraId="5779C7D1" w14:textId="77777777" w:rsidR="00A74CB5" w:rsidRPr="0086205A" w:rsidRDefault="00A74CB5" w:rsidP="00500993">
            <w:pPr>
              <w:ind w:left="40"/>
              <w:rPr>
                <w:sz w:val="20"/>
                <w:szCs w:val="20"/>
              </w:rPr>
            </w:pPr>
            <w:r w:rsidRPr="0086205A">
              <w:rPr>
                <w:sz w:val="20"/>
                <w:szCs w:val="20"/>
              </w:rPr>
              <w:t>(2) Národná banka Slovenska môže odobrať bankové povolenie pri vzniku závažných nedostatkov v činnosti banky a pri porušovaní požiadaviek na podnikanie bánk, ak</w:t>
            </w:r>
          </w:p>
          <w:p w14:paraId="75F38A8B" w14:textId="77777777" w:rsidR="00A74CB5" w:rsidRPr="0086205A" w:rsidRDefault="00A74CB5" w:rsidP="00500993">
            <w:pPr>
              <w:ind w:left="324" w:hanging="284"/>
              <w:rPr>
                <w:sz w:val="20"/>
                <w:szCs w:val="20"/>
              </w:rPr>
            </w:pPr>
            <w:r w:rsidRPr="0086205A">
              <w:rPr>
                <w:sz w:val="20"/>
                <w:szCs w:val="20"/>
              </w:rPr>
              <w:t>c) banka neplní povinnosti podľa osobitných predpisov,</w:t>
            </w:r>
            <w:r w:rsidRPr="0086205A">
              <w:rPr>
                <w:sz w:val="20"/>
                <w:szCs w:val="20"/>
                <w:vertAlign w:val="superscript"/>
              </w:rPr>
              <w:t>57</w:t>
            </w:r>
            <w:r w:rsidRPr="0086205A">
              <w:rPr>
                <w:sz w:val="20"/>
                <w:szCs w:val="20"/>
              </w:rPr>
              <w:t>)</w:t>
            </w:r>
          </w:p>
          <w:p w14:paraId="1B16ECBC" w14:textId="77777777" w:rsidR="00A74CB5" w:rsidRPr="0086205A" w:rsidRDefault="00A74CB5" w:rsidP="00500993">
            <w:pPr>
              <w:ind w:left="324" w:hanging="284"/>
              <w:rPr>
                <w:sz w:val="20"/>
                <w:szCs w:val="20"/>
              </w:rPr>
            </w:pPr>
            <w:r w:rsidRPr="0086205A">
              <w:rPr>
                <w:sz w:val="20"/>
                <w:szCs w:val="20"/>
              </w:rPr>
              <w:t>g) banka opakovane alebo po uložení poriadkovej pokuty marí výkon dohľadu,</w:t>
            </w:r>
          </w:p>
          <w:p w14:paraId="5984B40C" w14:textId="77777777" w:rsidR="00A74CB5" w:rsidRPr="0086205A" w:rsidRDefault="00A74CB5" w:rsidP="00500993">
            <w:pPr>
              <w:ind w:left="324" w:hanging="284"/>
              <w:rPr>
                <w:sz w:val="20"/>
                <w:szCs w:val="20"/>
              </w:rPr>
            </w:pPr>
            <w:r w:rsidRPr="0086205A">
              <w:rPr>
                <w:sz w:val="20"/>
                <w:szCs w:val="20"/>
              </w:rPr>
              <w:t>h) sankcie uložené podľa tohto zákona alebo osobitného zákona</w:t>
            </w:r>
            <w:r w:rsidRPr="0086205A">
              <w:rPr>
                <w:sz w:val="20"/>
                <w:szCs w:val="20"/>
                <w:vertAlign w:val="superscript"/>
              </w:rPr>
              <w:t>89</w:t>
            </w:r>
            <w:r w:rsidRPr="0086205A">
              <w:rPr>
                <w:sz w:val="20"/>
                <w:szCs w:val="20"/>
              </w:rPr>
              <w:t>) neviedli k náprave zistených nedostatkov.</w:t>
            </w:r>
          </w:p>
          <w:p w14:paraId="228EA05B" w14:textId="4DAB23D4" w:rsidR="00A74CB5" w:rsidRPr="0086205A" w:rsidRDefault="00A74CB5" w:rsidP="00500993">
            <w:pPr>
              <w:pStyle w:val="Normlny0"/>
              <w:ind w:left="326" w:hanging="286"/>
            </w:pPr>
          </w:p>
          <w:p w14:paraId="6B9F1D05" w14:textId="024EC770" w:rsidR="00A74CB5" w:rsidRPr="0086205A" w:rsidRDefault="00A74CB5" w:rsidP="00500993">
            <w:pPr>
              <w:pStyle w:val="Normlny0"/>
              <w:ind w:left="42"/>
            </w:pPr>
            <w:r w:rsidRPr="0086205A">
              <w:t>(</w:t>
            </w:r>
            <w:r w:rsidRPr="0086205A">
              <w:rPr>
                <w:b/>
                <w:bCs/>
              </w:rPr>
              <w:t>20</w:t>
            </w:r>
            <w:r w:rsidRPr="0086205A">
              <w:t>) Ak Národná banka Slovenska zistí nedostatky v činnosti materskej inštitúcie, materskej finančnej holdingovej spoločnosti alebo materskej zmiešanej finančnej holdingovej spoločnosti spočívajúce v nedodržiavaní podmienok určených v súhlase podľa § 20a, podmienok alebo povinností vyplývajúcich z iných rozhodnutí Národnej banky Slovenska uložených materskej inštitúcii, materskej finančnej holdingovej spoločnosti alebo materskej zmiešanej finančnej holdingovej spoločnosti podľa § 20a alebo v nedodržiavaní alebo v obchádzaní ustanovení § 20a, iných ustanovení tohto zákona, osobitných predpisov</w:t>
            </w:r>
            <w:r w:rsidRPr="0086205A">
              <w:rPr>
                <w:vertAlign w:val="superscript"/>
              </w:rPr>
              <w:t>48i</w:t>
            </w:r>
            <w:r w:rsidRPr="0086205A">
              <w:t xml:space="preserve">) na konsolidovanom základe alebo subkonsolidovanom základe, môže Národná banka Slovenska primerane použiť opatrenia podľa odsekov 1, 2, 7, 9, 10, </w:t>
            </w:r>
            <w:r w:rsidR="00BD4EEC" w:rsidRPr="0086205A">
              <w:rPr>
                <w:b/>
                <w:bCs/>
              </w:rPr>
              <w:t>12 a</w:t>
            </w:r>
            <w:r w:rsidR="00BD4EEC" w:rsidRPr="0086205A">
              <w:t xml:space="preserve"> 15 </w:t>
            </w:r>
            <w:r w:rsidRPr="0086205A">
              <w:t>až 17.</w:t>
            </w:r>
          </w:p>
          <w:p w14:paraId="5229273A" w14:textId="77777777" w:rsidR="00A74CB5" w:rsidRPr="0086205A" w:rsidRDefault="00A74CB5" w:rsidP="00500993">
            <w:pPr>
              <w:pStyle w:val="Normlny0"/>
              <w:ind w:left="42"/>
            </w:pPr>
          </w:p>
          <w:p w14:paraId="0FD2B0D1" w14:textId="1B5007FF" w:rsidR="00A74CB5" w:rsidRPr="0086205A" w:rsidRDefault="00A74CB5" w:rsidP="00500993">
            <w:pPr>
              <w:pStyle w:val="Normlny0"/>
              <w:ind w:left="42"/>
            </w:pPr>
            <w:r w:rsidRPr="0086205A">
              <w:t xml:space="preserve">(3) Právomoci v oblasti dohľadu podľa § 50 </w:t>
            </w:r>
            <w:r w:rsidRPr="0086205A">
              <w:rPr>
                <w:b/>
              </w:rPr>
              <w:t>a </w:t>
            </w:r>
            <w:r w:rsidR="00F2733D" w:rsidRPr="0086205A">
              <w:rPr>
                <w:b/>
              </w:rPr>
              <w:t xml:space="preserve">§ </w:t>
            </w:r>
            <w:r w:rsidRPr="0086205A">
              <w:rPr>
                <w:b/>
              </w:rPr>
              <w:t>50b</w:t>
            </w:r>
            <w:r w:rsidRPr="0086205A">
              <w:t xml:space="preserve"> a § 63 ods. 1 a 2 Národná </w:t>
            </w:r>
            <w:r w:rsidRPr="0086205A">
              <w:lastRenderedPageBreak/>
              <w:t>banka Slovenska primerane použije aj pri dohľade nad finančnou holdingovou spoločnosťou a zmiešanou finančnou holdingovou spoločnosťou.</w:t>
            </w:r>
          </w:p>
          <w:p w14:paraId="20D6061D" w14:textId="77777777" w:rsidR="00A74CB5" w:rsidRPr="0086205A" w:rsidRDefault="00A74CB5" w:rsidP="00500993">
            <w:pPr>
              <w:pStyle w:val="Normlny0"/>
              <w:ind w:left="42"/>
            </w:pPr>
          </w:p>
          <w:p w14:paraId="4DB54540" w14:textId="77777777" w:rsidR="00A74CB5" w:rsidRPr="0086205A" w:rsidRDefault="00A74CB5" w:rsidP="00500993">
            <w:pPr>
              <w:pStyle w:val="Normlny0"/>
              <w:ind w:left="42"/>
            </w:pPr>
            <w:r w:rsidRPr="0086205A">
              <w:t>(3) Sprostredkujúca materská spoločnosť v Európskej únii môže byť len banka, finančná holdingová spoločnosť, ktorej bol udelený súhlas podľa § 20a alebo porovnateľného ustanovenia právnych predpisov iného členského štátu, alebo zmiešaná finančná holdingová spoločnosť, ktorej bol udelený súhlas podľa § 20a alebo porovnateľného ustanovenia právnych predpisov iného členského štátu, ak odsek 4 neustanovuje inak. Ak žiadna z inštitúcií uvedených v odseku 1 nie je bankou alebo ak sa v súvislosti s poskytovaním investičných činností musí zriadiť druhá sprostredkujúca materská spoločnosť v Európskej únii, aby bola dodržaná požiadavka podľa odseku 2, sprostredkujúca materská spoločnosť v Európskej únii alebo druhá sprostredkujúca materská spoločnosť v Európskej únii môže byť obchodník s cennými papiermi, na ktorého sa vzťahuje osobitný predpis.</w:t>
            </w:r>
            <w:r w:rsidRPr="0086205A">
              <w:rPr>
                <w:vertAlign w:val="superscript"/>
              </w:rPr>
              <w:t>62</w:t>
            </w:r>
            <w:r w:rsidRPr="0086205A">
              <w:t>)</w:t>
            </w:r>
          </w:p>
          <w:p w14:paraId="67BE117F" w14:textId="77777777" w:rsidR="00A74CB5" w:rsidRPr="0086205A" w:rsidRDefault="00A74CB5" w:rsidP="00500993">
            <w:pPr>
              <w:pStyle w:val="Normlny0"/>
              <w:ind w:left="326" w:hanging="284"/>
            </w:pPr>
          </w:p>
          <w:p w14:paraId="02F7D696" w14:textId="6E14E21D" w:rsidR="00A74CB5" w:rsidRPr="0086205A" w:rsidRDefault="00A74CB5" w:rsidP="00500993">
            <w:pPr>
              <w:jc w:val="both"/>
              <w:rPr>
                <w:b/>
                <w:bCs/>
                <w:sz w:val="20"/>
                <w:szCs w:val="20"/>
              </w:rPr>
            </w:pPr>
            <w:r w:rsidRPr="0086205A">
              <w:rPr>
                <w:b/>
                <w:bCs/>
                <w:sz w:val="20"/>
                <w:szCs w:val="20"/>
              </w:rPr>
              <w:t xml:space="preserve">(7) </w:t>
            </w:r>
            <w:r w:rsidR="00762F66" w:rsidRPr="0086205A">
              <w:rPr>
                <w:b/>
                <w:bCs/>
                <w:sz w:val="20"/>
                <w:szCs w:val="20"/>
              </w:rPr>
              <w:t xml:space="preserve">Za porušenie § 2 </w:t>
            </w:r>
            <w:r w:rsidR="000C0B44" w:rsidRPr="0086205A">
              <w:rPr>
                <w:b/>
                <w:bCs/>
                <w:sz w:val="20"/>
                <w:szCs w:val="20"/>
              </w:rPr>
              <w:t xml:space="preserve">ods. 16 </w:t>
            </w:r>
            <w:r w:rsidR="00762F66" w:rsidRPr="0086205A">
              <w:rPr>
                <w:b/>
                <w:bCs/>
                <w:sz w:val="20"/>
                <w:szCs w:val="20"/>
              </w:rPr>
              <w:t xml:space="preserve">druhej vety, § 3, § 4 ods. 1, § 20a ods. 10, § 28, § 28a a  28e až 28g </w:t>
            </w:r>
            <w:r w:rsidRPr="0086205A">
              <w:rPr>
                <w:b/>
                <w:bCs/>
                <w:sz w:val="20"/>
                <w:szCs w:val="20"/>
              </w:rPr>
              <w:t>môže Národná banka Slovenska uložiť opatrenie na odstránenie a nápravu protiprávneho stavu a pokutu do</w:t>
            </w:r>
          </w:p>
          <w:p w14:paraId="275FB9B5" w14:textId="77777777" w:rsidR="00A74CB5" w:rsidRPr="0086205A" w:rsidRDefault="00A74CB5" w:rsidP="00500993">
            <w:pPr>
              <w:pStyle w:val="Normlny0"/>
              <w:ind w:left="326" w:hanging="284"/>
            </w:pPr>
          </w:p>
          <w:p w14:paraId="1E642F1F" w14:textId="77777777" w:rsidR="00A74CB5" w:rsidRPr="0086205A" w:rsidRDefault="00A74CB5" w:rsidP="00500993">
            <w:pPr>
              <w:pStyle w:val="Normlny0"/>
              <w:ind w:left="42"/>
            </w:pPr>
            <w:r w:rsidRPr="0086205A">
              <w:t xml:space="preserve">(1) Osobe, ktorá vykonala úkon, ktorým došlo k porušeniu § 28 ods. 1 písm. a), alebo ktorá získala predchádzajúci súhlas podľa § 28 ods. 1 písm. a) na základe nepravdivých údajov, môže Národná </w:t>
            </w:r>
            <w:r w:rsidRPr="0086205A">
              <w:lastRenderedPageBreak/>
              <w:t>banka Slovenska pozastaviť výkon práva zúčastniť sa a hlasovať na valnom zhromaždení banky a práva požiadať o zvolanie mimoriadneho valného zhromaždenia banky. Výkon týchto práv môže Národná banka Slovenska pozastaviť aj osobe, ktorej pôsobenie týkajúce sa banky je na ujmu riadneho a obozretného podnikania banky alebo u ktorej možno takéto pôsobenie dôvodne očakávať v prípadoch ustanovených v § 28 ods. 12.</w:t>
            </w:r>
          </w:p>
          <w:p w14:paraId="047084FE" w14:textId="77777777" w:rsidR="00A74CB5" w:rsidRPr="0086205A" w:rsidRDefault="00A74CB5" w:rsidP="00500993">
            <w:pPr>
              <w:pStyle w:val="Normlny0"/>
              <w:ind w:left="42"/>
            </w:pPr>
          </w:p>
          <w:p w14:paraId="52F118F1" w14:textId="77777777" w:rsidR="00210D9B" w:rsidRPr="0086205A" w:rsidRDefault="00210D9B" w:rsidP="00500993">
            <w:pPr>
              <w:pStyle w:val="Odsekzoznamu"/>
              <w:ind w:left="0"/>
              <w:jc w:val="both"/>
              <w:rPr>
                <w:b/>
                <w:bCs/>
                <w:sz w:val="20"/>
                <w:szCs w:val="20"/>
              </w:rPr>
            </w:pPr>
            <w:r w:rsidRPr="0086205A">
              <w:rPr>
                <w:b/>
                <w:bCs/>
                <w:sz w:val="20"/>
                <w:szCs w:val="20"/>
              </w:rPr>
              <w:t>(2) Národná banka Slovenska môže uložiť členovi štatutárneho orgánu banky, členovi dozornej rady banky, vedúcemu pobočky zahraničnej banky, zástupcovi vedúceho pobočky zahraničnej banky, osobe podľa § 8e ods. 1, členovi riadiaceho výboru podľa § 8e ods. 3, osobe zastávajúcej kľúčovú funkciu v banke alebo pobočke zahraničnej banky, zamestnancovi s riadiacou zodpovednosťou za významné obchodné útvary, ktorý spĺňa kritériá podľa osobitného predpisu,</w:t>
            </w:r>
            <w:r w:rsidRPr="0086205A">
              <w:rPr>
                <w:b/>
                <w:bCs/>
                <w:sz w:val="20"/>
                <w:szCs w:val="20"/>
                <w:vertAlign w:val="superscript"/>
              </w:rPr>
              <w:t>25aea</w:t>
            </w:r>
            <w:r w:rsidRPr="0086205A">
              <w:rPr>
                <w:b/>
                <w:bCs/>
                <w:sz w:val="20"/>
                <w:szCs w:val="20"/>
              </w:rPr>
              <w:t>) osobe podľa § 23a ods. 1 písm. e) a f), správcovi na výkon nútenej správy, správcovi programu krytých dlhopisov alebo členovi štatutárneho orgánu, členovi dozorného orgánu finančnej holdingovej spoločnosti alebo zmiešanej finančnej holdingovej spoločnosti, osobe zastávajúcej kľúčovú funkciu vo finančnej holdingovej spoločnosti alebo v zmiešanej finančnej holdingovej spoločnosti, zamestnancovi s riadiacou zodpovednosťou za významné obchodné útvary vo finančnej holdingovej spoločnosti alebo v zmiešanej holdingovej spoločnosti, ktorý spĺňa kritériá podľa osobitného predpisu,</w:t>
            </w:r>
            <w:r w:rsidRPr="0086205A">
              <w:rPr>
                <w:b/>
                <w:bCs/>
                <w:sz w:val="20"/>
                <w:szCs w:val="20"/>
                <w:vertAlign w:val="superscript"/>
              </w:rPr>
              <w:t>25aea</w:t>
            </w:r>
            <w:r w:rsidRPr="0086205A">
              <w:rPr>
                <w:b/>
                <w:bCs/>
                <w:sz w:val="20"/>
                <w:szCs w:val="20"/>
              </w:rPr>
              <w:t xml:space="preserve">) </w:t>
            </w:r>
            <w:r w:rsidRPr="0086205A">
              <w:rPr>
                <w:b/>
                <w:bCs/>
                <w:sz w:val="20"/>
                <w:szCs w:val="20"/>
              </w:rPr>
              <w:lastRenderedPageBreak/>
              <w:t>osobe podľa § 23a ods. 1 písm. e) a f) vo finančnej holdingovej spoločnosti alebo v zmiešanej finančnej holdingovej spoločnosti, zástupcovi správcu na výkon nútenej správy, zástupcovi správcu programu krytých dlhopisov za porušenie povinností, ktoré mu vyplývajú z tohto zákona, osobitných zákonov</w:t>
            </w:r>
            <w:r w:rsidRPr="0086205A">
              <w:rPr>
                <w:b/>
                <w:bCs/>
                <w:sz w:val="20"/>
                <w:szCs w:val="20"/>
                <w:vertAlign w:val="superscript"/>
              </w:rPr>
              <w:t>24aai</w:t>
            </w:r>
            <w:r w:rsidRPr="0086205A">
              <w:rPr>
                <w:b/>
                <w:bCs/>
                <w:sz w:val="20"/>
                <w:szCs w:val="20"/>
              </w:rPr>
              <w:t xml:space="preserve">) alebo iných všeobecne záväzných právnych predpisov a právne záväzných aktov Európskej únie, ktoré sa vzťahujú na výkon bankových činností na individuálnom základe, na konsolidovanom základe a v rámci finančného konglomerátu, zo stanov banky a z iných vnútorných aktov riadenia, alebo za porušenie podmienok alebo povinností uložených rozhodnutím vydaným Národnou bankou Slovenska pokutu až do výšky dvanásťnásobku mesačného priemeru jeho celkových príjmov za predchádzajúci rok od banky, pobočky zahraničnej banky, finančnej holdingovej spoločnosti, zmiešanej finančnej holdingovej spoločnosti alebo od iných členov konsolidovaného celku alebo členov finančného konglomerátu, do ktorého patrí banka alebo pobočka zahraničnej banky; vedúcemu zamestnancovi možno uložiť pokutu najviac do výšky 50 % dvanásťnásobku mesačného priemeru jeho celkových príjmov za predchádzajúci rok od banky, pobočky zahraničnej banky, finančnej holdingovej spoločnosti, zmiešanej finančnej holdingovej spoločnosti alebo od iných členov konsolidovaného celku alebo členov finančného konglomerátu, do ktorého patrí banka alebo pobočka zahraničnej banky. Ak príslušná osoba poberala príjmy od banky, pobočky </w:t>
            </w:r>
            <w:r w:rsidRPr="0086205A">
              <w:rPr>
                <w:b/>
                <w:bCs/>
                <w:sz w:val="20"/>
                <w:szCs w:val="20"/>
              </w:rPr>
              <w:lastRenderedPageBreak/>
              <w:t>zahraničnej banky, finančnej holdingovej spoločnosti, zmiešanej finančnej holdingovej spoločnosti alebo od iných členov konsolidovaného celku alebo členov finančného konglomerátu, do ktorého patrí banka alebo pobočka zahraničnej banky, iba počas časti predchádzajúceho roka, vypočíta sa mesačný priemer z jej celkových príjmov za túto časť roka. Osobu, ktorá sa právoplatným uložením pokuty stala nedôveryhodnou osobou podľa § 7 ods. 15 písm. e), je banka, zahraničná banka, finančná holdingová spoločnosť alebo zmiešaná finančná holdingová spoločnosť povinná bezodkladne odvolať z funkcie. Týmto osobám môže Národná banka Slovenska za porušenia podľa prvej vety dočasne zakázať vykonávať funkciu v banke alebo pobočke zahraničnej banky alebo pri závažnom porušení uložiť pokutu až do výšky 5 000 000 eur.</w:t>
            </w:r>
          </w:p>
          <w:p w14:paraId="0656B34A" w14:textId="77777777" w:rsidR="00210D9B" w:rsidRPr="0086205A" w:rsidRDefault="00210D9B" w:rsidP="00500993">
            <w:pPr>
              <w:pStyle w:val="Normlny0"/>
              <w:ind w:left="40"/>
              <w:rPr>
                <w:b/>
                <w:bCs/>
              </w:rPr>
            </w:pPr>
          </w:p>
          <w:p w14:paraId="4728DA46" w14:textId="77777777" w:rsidR="00210D9B" w:rsidRPr="0086205A" w:rsidRDefault="00210D9B" w:rsidP="00500993">
            <w:pPr>
              <w:pStyle w:val="Normlny0"/>
              <w:ind w:left="40"/>
              <w:rPr>
                <w:b/>
                <w:bCs/>
              </w:rPr>
            </w:pPr>
            <w:r w:rsidRPr="0086205A">
              <w:rPr>
                <w:b/>
                <w:bCs/>
              </w:rPr>
              <w:t>Poznámky pod čiarou k odkazom 24aai a 25aea znejú:</w:t>
            </w:r>
          </w:p>
          <w:p w14:paraId="054A98B5" w14:textId="3EF0F9A0" w:rsidR="00210D9B" w:rsidRPr="0086205A" w:rsidRDefault="002E3E6A" w:rsidP="00500993">
            <w:pPr>
              <w:pStyle w:val="Normlny0"/>
              <w:ind w:left="379" w:hanging="339"/>
              <w:rPr>
                <w:b/>
                <w:bCs/>
              </w:rPr>
            </w:pPr>
            <w:r w:rsidRPr="0086205A">
              <w:rPr>
                <w:b/>
              </w:rPr>
              <w:t>„</w:t>
            </w:r>
            <w:r w:rsidRPr="0086205A">
              <w:rPr>
                <w:b/>
                <w:vertAlign w:val="superscript"/>
              </w:rPr>
              <w:t>24aai</w:t>
            </w:r>
            <w:r w:rsidRPr="0086205A">
              <w:rPr>
                <w:b/>
              </w:rPr>
              <w:t xml:space="preserve">)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w:t>
            </w:r>
            <w:r w:rsidRPr="0086205A">
              <w:rPr>
                <w:b/>
              </w:rPr>
              <w:lastRenderedPageBreak/>
              <w:t>č. 659/2007 Z. z. v znení neskorších predpisov, zákon č. 297/2008 Z. z. v znení neskorších predpisov, zákon č. 492/2009 Z. z. v znení neskorších predpisov.</w:t>
            </w:r>
          </w:p>
          <w:p w14:paraId="19D1131A" w14:textId="77777777" w:rsidR="00210D9B" w:rsidRPr="0086205A" w:rsidRDefault="00210D9B" w:rsidP="00500993">
            <w:pPr>
              <w:pStyle w:val="Normlny0"/>
              <w:ind w:left="379" w:hanging="339"/>
              <w:rPr>
                <w:b/>
                <w:bCs/>
              </w:rPr>
            </w:pPr>
            <w:r w:rsidRPr="0086205A">
              <w:rPr>
                <w:b/>
                <w:bCs/>
                <w:vertAlign w:val="superscript"/>
              </w:rPr>
              <w:t>25aea</w:t>
            </w:r>
            <w:r w:rsidRPr="0086205A">
              <w:rPr>
                <w:b/>
                <w:bCs/>
              </w:rPr>
              <w:t>) Delegované nariadenie Komisie (EÚ) 2021/923 z 25. marca 2021, ktorým sa dopĺňa smernica Európskeho parlamentu a Rady 2013/36/EÚ, pokiaľ ide o regulačné technické predpisy, v ktorých sa stanovujú kritériá na vymedzenie riadiacej zodpovednosti, kontrolných funkcií, významných obchodných útvarov a významného vplyvu na rizikový profil významného obchodného útvaru, ako aj kritériá na identifikáciu zamestnancov alebo kategórií zamestnancov, ktorých profesionálne činnosti majú vplyv na rizikový profil inštitúcie, ktorý je rovnako významný ako vplyv zamestnancov alebo kategórií zamestnancov uvedených v článku 92 ods. 3 uvedenej smernice (Ú</w:t>
            </w:r>
            <w:r w:rsidRPr="0086205A">
              <w:rPr>
                <w:rStyle w:val="Zvraznenie"/>
                <w:b/>
                <w:bCs/>
                <w:i w:val="0"/>
                <w:iCs w:val="0"/>
              </w:rPr>
              <w:t>. v. EÚ L 203, 9.6.2021).“.</w:t>
            </w:r>
          </w:p>
          <w:p w14:paraId="5822EC45" w14:textId="77777777" w:rsidR="00A74CB5" w:rsidRPr="0086205A" w:rsidRDefault="00A74CB5" w:rsidP="00500993">
            <w:pPr>
              <w:jc w:val="both"/>
              <w:rPr>
                <w:b/>
                <w:bCs/>
                <w:sz w:val="20"/>
                <w:szCs w:val="20"/>
              </w:rPr>
            </w:pPr>
          </w:p>
          <w:p w14:paraId="28CAADBC" w14:textId="77777777" w:rsidR="007A4C05" w:rsidRPr="0086205A" w:rsidRDefault="00B8432C" w:rsidP="00500993">
            <w:pPr>
              <w:jc w:val="both"/>
              <w:rPr>
                <w:sz w:val="20"/>
                <w:szCs w:val="20"/>
              </w:rPr>
            </w:pPr>
            <w:r w:rsidRPr="0086205A">
              <w:rPr>
                <w:sz w:val="20"/>
                <w:szCs w:val="20"/>
              </w:rPr>
              <w:t>Poznámky pod čiarou k odkazom 48i, 57 a 89 znejú:</w:t>
            </w:r>
          </w:p>
          <w:p w14:paraId="13FA7138" w14:textId="77777777" w:rsidR="00B8432C" w:rsidRPr="0086205A" w:rsidRDefault="00B8432C" w:rsidP="00500993">
            <w:pPr>
              <w:pStyle w:val="Normlny0"/>
              <w:ind w:left="324" w:hanging="284"/>
            </w:pPr>
            <w:r w:rsidRPr="0086205A">
              <w:t>Poznámka pod čiarou k odkazu 48i znie:</w:t>
            </w:r>
          </w:p>
          <w:p w14:paraId="09D636CE" w14:textId="77777777" w:rsidR="00B8432C" w:rsidRPr="0086205A" w:rsidRDefault="00B8432C" w:rsidP="00500993">
            <w:pPr>
              <w:pStyle w:val="Normlny0"/>
              <w:ind w:left="324" w:hanging="284"/>
            </w:pPr>
            <w:r w:rsidRPr="0086205A">
              <w:t>„</w:t>
            </w:r>
            <w:r w:rsidRPr="0086205A">
              <w:rPr>
                <w:vertAlign w:val="superscript"/>
              </w:rPr>
              <w:t>48i</w:t>
            </w:r>
            <w:r w:rsidRPr="0086205A">
              <w:t>) Čl. 92 až 403, čl. 411 až 429b alebo čl. 430 až 430c nariadenia (EÚ) č. 575/2013 v platnom znení.“.</w:t>
            </w:r>
          </w:p>
          <w:p w14:paraId="1E954342" w14:textId="776FBA23" w:rsidR="00B8432C" w:rsidRPr="0086205A" w:rsidRDefault="00B8432C" w:rsidP="00500993">
            <w:pPr>
              <w:ind w:left="324" w:hanging="284"/>
              <w:rPr>
                <w:sz w:val="20"/>
                <w:szCs w:val="20"/>
              </w:rPr>
            </w:pPr>
            <w:r w:rsidRPr="0086205A">
              <w:rPr>
                <w:sz w:val="20"/>
                <w:szCs w:val="20"/>
                <w:vertAlign w:val="superscript"/>
              </w:rPr>
              <w:t>57</w:t>
            </w:r>
            <w:r w:rsidRPr="0086205A">
              <w:rPr>
                <w:sz w:val="20"/>
                <w:szCs w:val="20"/>
              </w:rPr>
              <w:t>) § 6, § 7 a § 12 ods. 4, 5 a 7 zákona Národnej rady Slovenskej republiky č. 118/1996 Z. z. v znení neskorších predpisov.</w:t>
            </w:r>
          </w:p>
          <w:p w14:paraId="5F420DD8" w14:textId="77777777" w:rsidR="00B8432C" w:rsidRPr="0086205A" w:rsidRDefault="00B8432C" w:rsidP="00500993">
            <w:pPr>
              <w:ind w:left="324" w:firstLine="55"/>
              <w:rPr>
                <w:sz w:val="20"/>
                <w:szCs w:val="20"/>
              </w:rPr>
            </w:pPr>
            <w:r w:rsidRPr="0086205A">
              <w:rPr>
                <w:sz w:val="20"/>
                <w:szCs w:val="20"/>
              </w:rPr>
              <w:t>§ 98 ods. 2 zákona č. 371/2014 Z. z. v znení zákona č. 437/2015 Z. z.</w:t>
            </w:r>
          </w:p>
          <w:p w14:paraId="66B769A3" w14:textId="1444C8D4" w:rsidR="00B8432C" w:rsidRPr="0086205A" w:rsidRDefault="00B8432C" w:rsidP="00500993">
            <w:pPr>
              <w:ind w:left="238" w:hanging="238"/>
              <w:rPr>
                <w:b/>
                <w:bCs/>
                <w:sz w:val="20"/>
                <w:szCs w:val="20"/>
              </w:rPr>
            </w:pPr>
            <w:r w:rsidRPr="0086205A">
              <w:rPr>
                <w:sz w:val="20"/>
                <w:szCs w:val="20"/>
                <w:vertAlign w:val="superscript"/>
              </w:rPr>
              <w:lastRenderedPageBreak/>
              <w:t>89</w:t>
            </w:r>
            <w:r w:rsidRPr="0086205A">
              <w:rPr>
                <w:sz w:val="20"/>
                <w:szCs w:val="20"/>
              </w:rPr>
              <w:t>) Zákon č. 747/2004 Z. z. o dohľade nad finančným trhom a o zmene a doplnení niektorých zákonov.“.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5C7BA4" w14:textId="0F58126D" w:rsidR="00A74CB5" w:rsidRPr="0086205A" w:rsidRDefault="00A74CB5" w:rsidP="00500993">
            <w:pPr>
              <w:ind w:left="-32"/>
              <w:jc w:val="center"/>
              <w:rPr>
                <w:b/>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8000BDB" w14:textId="77777777" w:rsidR="00A74CB5" w:rsidRPr="0086205A" w:rsidRDefault="00A74CB5"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4FF9E931" w14:textId="0F233CB9" w:rsidR="00A74CB5" w:rsidRPr="0086205A" w:rsidRDefault="00A74CB5" w:rsidP="00500993">
            <w:pPr>
              <w:pStyle w:val="Nadpis1"/>
              <w:ind w:left="95"/>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0EBC762" w14:textId="5FD3809D" w:rsidR="00A74CB5" w:rsidRPr="0086205A" w:rsidRDefault="00A74CB5" w:rsidP="00500993">
            <w:pPr>
              <w:pStyle w:val="Nadpis1"/>
              <w:rPr>
                <w:bCs w:val="0"/>
                <w:sz w:val="20"/>
                <w:szCs w:val="20"/>
              </w:rPr>
            </w:pPr>
          </w:p>
        </w:tc>
      </w:tr>
      <w:tr w:rsidR="00A74CB5" w:rsidRPr="0086205A" w14:paraId="1D8090A2" w14:textId="204CF017" w:rsidTr="00110108">
        <w:tc>
          <w:tcPr>
            <w:tcW w:w="725" w:type="dxa"/>
            <w:tcBorders>
              <w:top w:val="single" w:sz="4" w:space="0" w:color="auto"/>
              <w:left w:val="single" w:sz="12" w:space="0" w:color="auto"/>
              <w:bottom w:val="single" w:sz="4" w:space="0" w:color="auto"/>
              <w:right w:val="single" w:sz="4" w:space="0" w:color="auto"/>
            </w:tcBorders>
            <w:shd w:val="clear" w:color="auto" w:fill="auto"/>
          </w:tcPr>
          <w:p w14:paraId="6E9DB5B9" w14:textId="77777777" w:rsidR="00A74CB5" w:rsidRPr="0086205A" w:rsidRDefault="00A74CB5" w:rsidP="00500993">
            <w:pPr>
              <w:rPr>
                <w:sz w:val="20"/>
                <w:szCs w:val="20"/>
              </w:rPr>
            </w:pPr>
            <w:r w:rsidRPr="0086205A">
              <w:rPr>
                <w:sz w:val="20"/>
                <w:szCs w:val="20"/>
              </w:rPr>
              <w:lastRenderedPageBreak/>
              <w:t>Č: 67</w:t>
            </w:r>
          </w:p>
          <w:p w14:paraId="3351614F" w14:textId="77777777" w:rsidR="00A74CB5" w:rsidRPr="0086205A" w:rsidRDefault="00A74CB5" w:rsidP="00500993">
            <w:pPr>
              <w:rPr>
                <w:sz w:val="20"/>
                <w:szCs w:val="20"/>
              </w:rPr>
            </w:pPr>
            <w:r w:rsidRPr="0086205A">
              <w:rPr>
                <w:sz w:val="20"/>
                <w:szCs w:val="20"/>
              </w:rPr>
              <w:t>O: 2</w:t>
            </w:r>
          </w:p>
          <w:p w14:paraId="0BB124E2" w14:textId="3F495C82" w:rsidR="00A74CB5" w:rsidRPr="0086205A" w:rsidRDefault="00A74CB5" w:rsidP="00500993">
            <w:pPr>
              <w:rPr>
                <w:sz w:val="20"/>
                <w:szCs w:val="20"/>
              </w:rPr>
            </w:pPr>
            <w:proofErr w:type="spellStart"/>
            <w:r w:rsidRPr="0086205A">
              <w:rPr>
                <w:sz w:val="20"/>
                <w:szCs w:val="20"/>
              </w:rPr>
              <w:t>PodO</w:t>
            </w:r>
            <w:proofErr w:type="spellEnd"/>
            <w:r w:rsidRPr="0086205A">
              <w:rPr>
                <w:sz w:val="20"/>
                <w:szCs w:val="20"/>
              </w:rPr>
              <w:t>: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9F627DD" w14:textId="02302C8B"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Na účely prvého pododseku písm. b) môžu členské štáty stanoviť vyššiu maximálnu výšku pravidelného penále, ktoré sa má uplatňovať za každý deň porušenia.</w:t>
            </w:r>
          </w:p>
          <w:p w14:paraId="0D29798F" w14:textId="53037AE5" w:rsidR="00A74CB5" w:rsidRPr="0086205A" w:rsidRDefault="00A74CB5" w:rsidP="00500993">
            <w:pPr>
              <w:adjustRightInd w:val="0"/>
              <w:rPr>
                <w:rFonts w:eastAsiaTheme="minorHAnsi"/>
                <w:sz w:val="20"/>
                <w:szCs w:val="20"/>
                <w:lang w:eastAsia="en-US"/>
              </w:rPr>
            </w:pPr>
          </w:p>
          <w:p w14:paraId="478E7756" w14:textId="3F84F768" w:rsidR="00110108" w:rsidRPr="0086205A" w:rsidRDefault="00110108" w:rsidP="00500993">
            <w:pPr>
              <w:adjustRightInd w:val="0"/>
              <w:rPr>
                <w:rFonts w:eastAsiaTheme="minorHAnsi"/>
                <w:sz w:val="20"/>
                <w:szCs w:val="20"/>
                <w:lang w:eastAsia="en-US"/>
              </w:rPr>
            </w:pPr>
          </w:p>
          <w:p w14:paraId="6B143076" w14:textId="00941D5A" w:rsidR="00110108" w:rsidRPr="0086205A" w:rsidRDefault="00110108" w:rsidP="00500993">
            <w:pPr>
              <w:adjustRightInd w:val="0"/>
              <w:rPr>
                <w:rFonts w:eastAsiaTheme="minorHAnsi"/>
                <w:sz w:val="20"/>
                <w:szCs w:val="20"/>
                <w:lang w:eastAsia="en-US"/>
              </w:rPr>
            </w:pPr>
          </w:p>
          <w:p w14:paraId="4D36AA2F" w14:textId="452BB886" w:rsidR="00110108" w:rsidRPr="0086205A" w:rsidRDefault="00110108" w:rsidP="00500993">
            <w:pPr>
              <w:adjustRightInd w:val="0"/>
              <w:rPr>
                <w:rFonts w:eastAsiaTheme="minorHAnsi"/>
                <w:sz w:val="20"/>
                <w:szCs w:val="20"/>
                <w:lang w:eastAsia="en-US"/>
              </w:rPr>
            </w:pPr>
          </w:p>
          <w:p w14:paraId="3952BDC1" w14:textId="77777777" w:rsidR="00110108" w:rsidRPr="0086205A" w:rsidRDefault="00110108" w:rsidP="00500993">
            <w:pPr>
              <w:adjustRightInd w:val="0"/>
              <w:rPr>
                <w:rFonts w:eastAsiaTheme="minorHAnsi"/>
                <w:sz w:val="20"/>
                <w:szCs w:val="20"/>
                <w:lang w:eastAsia="en-US"/>
              </w:rPr>
            </w:pPr>
          </w:p>
          <w:p w14:paraId="01E8B293" w14:textId="77777777" w:rsidR="00A74CB5" w:rsidRPr="0086205A" w:rsidRDefault="00A74CB5" w:rsidP="00500993">
            <w:pPr>
              <w:adjustRightInd w:val="0"/>
              <w:rPr>
                <w:rFonts w:eastAsiaTheme="minorHAnsi"/>
                <w:sz w:val="20"/>
                <w:szCs w:val="20"/>
                <w:lang w:eastAsia="en-US"/>
              </w:rPr>
            </w:pPr>
          </w:p>
          <w:p w14:paraId="73643567" w14:textId="664355ED"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Odchylne od prvého pododseku písm. b) môžu členské štáty uplatňovať pravidelné penále týždenne alebo mesačne. V tomto prípade maximálna výška pravidelného penále, ktorá sa má uplatniť za príslušné týždenné alebo mesačné obdobie, keď dôjde k porušeniu, nepresiahne maximálnu výšku pravidelného penále, ktorá by sa uplatňovala denne v súlade s uvedeným písmenom za príslušné obdobie.</w:t>
            </w:r>
          </w:p>
          <w:p w14:paraId="40444E26" w14:textId="3FE85572" w:rsidR="00A74CB5" w:rsidRPr="0086205A" w:rsidRDefault="00A74CB5" w:rsidP="00500993">
            <w:pPr>
              <w:adjustRightInd w:val="0"/>
              <w:rPr>
                <w:rFonts w:eastAsiaTheme="minorHAnsi"/>
                <w:sz w:val="20"/>
                <w:szCs w:val="20"/>
                <w:lang w:eastAsia="en-US"/>
              </w:rPr>
            </w:pPr>
          </w:p>
          <w:p w14:paraId="4F22D306" w14:textId="77777777" w:rsidR="00110108" w:rsidRPr="0086205A" w:rsidRDefault="00110108" w:rsidP="00500993">
            <w:pPr>
              <w:adjustRightInd w:val="0"/>
              <w:rPr>
                <w:rFonts w:eastAsiaTheme="minorHAnsi"/>
                <w:sz w:val="20"/>
                <w:szCs w:val="20"/>
                <w:lang w:eastAsia="en-US"/>
              </w:rPr>
            </w:pPr>
          </w:p>
          <w:p w14:paraId="25E0A282" w14:textId="6A495ADA" w:rsidR="00A74CB5" w:rsidRPr="0086205A" w:rsidRDefault="00A74CB5" w:rsidP="00500993">
            <w:pPr>
              <w:rPr>
                <w:sz w:val="20"/>
                <w:szCs w:val="20"/>
              </w:rPr>
            </w:pPr>
            <w:r w:rsidRPr="0086205A">
              <w:rPr>
                <w:rFonts w:eastAsiaTheme="minorHAnsi"/>
                <w:sz w:val="20"/>
                <w:szCs w:val="20"/>
                <w:lang w:eastAsia="en-US"/>
              </w:rPr>
              <w:t>Pravidelné penále možno uložiť k určitému dátumu a začať ich uplatňovať neskôr.</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0C792C6" w14:textId="77777777" w:rsidR="00A74CB5" w:rsidRPr="0086205A" w:rsidRDefault="00A74CB5" w:rsidP="00500993">
            <w:pPr>
              <w:jc w:val="center"/>
              <w:rPr>
                <w:sz w:val="20"/>
                <w:szCs w:val="20"/>
              </w:rPr>
            </w:pPr>
            <w:r w:rsidRPr="0086205A">
              <w:rPr>
                <w:sz w:val="20"/>
                <w:szCs w:val="20"/>
              </w:rPr>
              <w:t>D</w:t>
            </w:r>
          </w:p>
          <w:p w14:paraId="43569217" w14:textId="77777777" w:rsidR="00A74CB5" w:rsidRPr="0086205A" w:rsidRDefault="00A74CB5" w:rsidP="00500993">
            <w:pPr>
              <w:jc w:val="center"/>
              <w:rPr>
                <w:sz w:val="20"/>
                <w:szCs w:val="20"/>
              </w:rPr>
            </w:pPr>
          </w:p>
          <w:p w14:paraId="6B2F663A" w14:textId="77777777" w:rsidR="00A74CB5" w:rsidRPr="0086205A" w:rsidRDefault="00A74CB5" w:rsidP="00500993">
            <w:pPr>
              <w:jc w:val="center"/>
              <w:rPr>
                <w:sz w:val="20"/>
                <w:szCs w:val="20"/>
              </w:rPr>
            </w:pPr>
          </w:p>
          <w:p w14:paraId="1471B22A" w14:textId="77777777" w:rsidR="00A74CB5" w:rsidRPr="0086205A" w:rsidRDefault="00A74CB5" w:rsidP="00500993">
            <w:pPr>
              <w:jc w:val="center"/>
              <w:rPr>
                <w:sz w:val="20"/>
                <w:szCs w:val="20"/>
              </w:rPr>
            </w:pPr>
          </w:p>
          <w:p w14:paraId="68CCA8BB" w14:textId="36465D1F" w:rsidR="00A74CB5" w:rsidRPr="0086205A" w:rsidRDefault="00A74CB5" w:rsidP="00500993">
            <w:pPr>
              <w:jc w:val="center"/>
              <w:rPr>
                <w:sz w:val="20"/>
                <w:szCs w:val="20"/>
              </w:rPr>
            </w:pPr>
          </w:p>
          <w:p w14:paraId="446F3718" w14:textId="79A15C79" w:rsidR="00110108" w:rsidRPr="0086205A" w:rsidRDefault="00110108" w:rsidP="00500993">
            <w:pPr>
              <w:jc w:val="center"/>
              <w:rPr>
                <w:sz w:val="20"/>
                <w:szCs w:val="20"/>
              </w:rPr>
            </w:pPr>
          </w:p>
          <w:p w14:paraId="3E65761C" w14:textId="5570D63B" w:rsidR="00110108" w:rsidRPr="0086205A" w:rsidRDefault="00110108" w:rsidP="00500993">
            <w:pPr>
              <w:jc w:val="center"/>
              <w:rPr>
                <w:sz w:val="20"/>
                <w:szCs w:val="20"/>
              </w:rPr>
            </w:pPr>
          </w:p>
          <w:p w14:paraId="64D768E7" w14:textId="36E04D18" w:rsidR="00110108" w:rsidRPr="0086205A" w:rsidRDefault="00110108" w:rsidP="00500993">
            <w:pPr>
              <w:jc w:val="center"/>
              <w:rPr>
                <w:sz w:val="20"/>
                <w:szCs w:val="20"/>
              </w:rPr>
            </w:pPr>
          </w:p>
          <w:p w14:paraId="55FA7021" w14:textId="77777777" w:rsidR="00110108" w:rsidRPr="0086205A" w:rsidRDefault="00110108" w:rsidP="00500993">
            <w:pPr>
              <w:jc w:val="center"/>
              <w:rPr>
                <w:sz w:val="20"/>
                <w:szCs w:val="20"/>
              </w:rPr>
            </w:pPr>
          </w:p>
          <w:p w14:paraId="1CCDB42F" w14:textId="77777777" w:rsidR="00A74CB5" w:rsidRPr="0086205A" w:rsidRDefault="00A74CB5" w:rsidP="00500993">
            <w:pPr>
              <w:jc w:val="center"/>
              <w:rPr>
                <w:sz w:val="20"/>
                <w:szCs w:val="20"/>
              </w:rPr>
            </w:pPr>
            <w:r w:rsidRPr="0086205A">
              <w:rPr>
                <w:sz w:val="20"/>
                <w:szCs w:val="20"/>
              </w:rPr>
              <w:t>D</w:t>
            </w:r>
          </w:p>
          <w:p w14:paraId="1A863B0E" w14:textId="77777777" w:rsidR="00A74CB5" w:rsidRPr="0086205A" w:rsidRDefault="00A74CB5" w:rsidP="00500993">
            <w:pPr>
              <w:jc w:val="center"/>
              <w:rPr>
                <w:sz w:val="20"/>
                <w:szCs w:val="20"/>
              </w:rPr>
            </w:pPr>
          </w:p>
          <w:p w14:paraId="2A94429B" w14:textId="77777777" w:rsidR="00A74CB5" w:rsidRPr="0086205A" w:rsidRDefault="00A74CB5" w:rsidP="00500993">
            <w:pPr>
              <w:jc w:val="center"/>
              <w:rPr>
                <w:sz w:val="20"/>
                <w:szCs w:val="20"/>
              </w:rPr>
            </w:pPr>
          </w:p>
          <w:p w14:paraId="14CC08D5" w14:textId="77777777" w:rsidR="00A74CB5" w:rsidRPr="0086205A" w:rsidRDefault="00A74CB5" w:rsidP="00500993">
            <w:pPr>
              <w:jc w:val="center"/>
              <w:rPr>
                <w:sz w:val="20"/>
                <w:szCs w:val="20"/>
              </w:rPr>
            </w:pPr>
          </w:p>
          <w:p w14:paraId="727B82A8" w14:textId="77777777" w:rsidR="00A74CB5" w:rsidRPr="0086205A" w:rsidRDefault="00A74CB5" w:rsidP="00500993">
            <w:pPr>
              <w:jc w:val="center"/>
              <w:rPr>
                <w:sz w:val="20"/>
                <w:szCs w:val="20"/>
              </w:rPr>
            </w:pPr>
          </w:p>
          <w:p w14:paraId="0750587A" w14:textId="77777777" w:rsidR="00A74CB5" w:rsidRPr="0086205A" w:rsidRDefault="00A74CB5" w:rsidP="00500993">
            <w:pPr>
              <w:jc w:val="center"/>
              <w:rPr>
                <w:sz w:val="20"/>
                <w:szCs w:val="20"/>
              </w:rPr>
            </w:pPr>
          </w:p>
          <w:p w14:paraId="305EF419" w14:textId="77777777" w:rsidR="00A74CB5" w:rsidRPr="0086205A" w:rsidRDefault="00A74CB5" w:rsidP="00500993">
            <w:pPr>
              <w:jc w:val="center"/>
              <w:rPr>
                <w:sz w:val="20"/>
                <w:szCs w:val="20"/>
              </w:rPr>
            </w:pPr>
          </w:p>
          <w:p w14:paraId="679CD588" w14:textId="77777777" w:rsidR="00A74CB5" w:rsidRPr="0086205A" w:rsidRDefault="00A74CB5" w:rsidP="00500993">
            <w:pPr>
              <w:jc w:val="center"/>
              <w:rPr>
                <w:sz w:val="20"/>
                <w:szCs w:val="20"/>
              </w:rPr>
            </w:pPr>
          </w:p>
          <w:p w14:paraId="7B4B91E0" w14:textId="77777777" w:rsidR="00A74CB5" w:rsidRPr="0086205A" w:rsidRDefault="00A74CB5" w:rsidP="00500993">
            <w:pPr>
              <w:jc w:val="center"/>
              <w:rPr>
                <w:sz w:val="20"/>
                <w:szCs w:val="20"/>
              </w:rPr>
            </w:pPr>
          </w:p>
          <w:p w14:paraId="35C715BE" w14:textId="04AD3B9D"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4D49F66" w14:textId="77777777" w:rsidR="00A74CB5" w:rsidRPr="0086205A" w:rsidRDefault="00A74CB5" w:rsidP="00500993">
            <w:pPr>
              <w:jc w:val="center"/>
              <w:rPr>
                <w:sz w:val="20"/>
                <w:szCs w:val="20"/>
              </w:rPr>
            </w:pPr>
          </w:p>
          <w:p w14:paraId="6BF3C9B8" w14:textId="77777777" w:rsidR="00A74CB5" w:rsidRPr="0086205A" w:rsidRDefault="00A74CB5" w:rsidP="00500993">
            <w:pPr>
              <w:jc w:val="center"/>
              <w:rPr>
                <w:sz w:val="20"/>
                <w:szCs w:val="20"/>
              </w:rPr>
            </w:pPr>
          </w:p>
          <w:p w14:paraId="028E847E" w14:textId="77777777" w:rsidR="00A74CB5" w:rsidRPr="0086205A" w:rsidRDefault="00A74CB5" w:rsidP="00500993">
            <w:pPr>
              <w:jc w:val="center"/>
              <w:rPr>
                <w:sz w:val="20"/>
                <w:szCs w:val="20"/>
              </w:rPr>
            </w:pPr>
          </w:p>
          <w:p w14:paraId="307D97F0" w14:textId="77777777" w:rsidR="00A74CB5" w:rsidRPr="0086205A" w:rsidRDefault="00A74CB5" w:rsidP="00500993">
            <w:pPr>
              <w:jc w:val="center"/>
              <w:rPr>
                <w:sz w:val="20"/>
                <w:szCs w:val="20"/>
              </w:rPr>
            </w:pPr>
          </w:p>
          <w:p w14:paraId="5D3A9493" w14:textId="77777777" w:rsidR="00A74CB5" w:rsidRPr="0086205A" w:rsidRDefault="00A74CB5" w:rsidP="00500993">
            <w:pPr>
              <w:jc w:val="center"/>
              <w:rPr>
                <w:sz w:val="20"/>
                <w:szCs w:val="20"/>
              </w:rPr>
            </w:pPr>
          </w:p>
          <w:p w14:paraId="2B62B9B3" w14:textId="77777777" w:rsidR="00A74CB5" w:rsidRPr="0086205A" w:rsidRDefault="00A74CB5" w:rsidP="00500993">
            <w:pPr>
              <w:jc w:val="center"/>
              <w:rPr>
                <w:sz w:val="20"/>
                <w:szCs w:val="20"/>
              </w:rPr>
            </w:pPr>
          </w:p>
          <w:p w14:paraId="057AC9E5" w14:textId="77777777" w:rsidR="00A74CB5" w:rsidRPr="0086205A" w:rsidRDefault="00A74CB5" w:rsidP="00500993">
            <w:pPr>
              <w:jc w:val="center"/>
              <w:rPr>
                <w:sz w:val="20"/>
                <w:szCs w:val="20"/>
              </w:rPr>
            </w:pPr>
          </w:p>
          <w:p w14:paraId="529FFCB4" w14:textId="77777777" w:rsidR="00A74CB5" w:rsidRPr="0086205A" w:rsidRDefault="00A74CB5" w:rsidP="00500993">
            <w:pPr>
              <w:jc w:val="center"/>
              <w:rPr>
                <w:sz w:val="20"/>
                <w:szCs w:val="20"/>
              </w:rPr>
            </w:pPr>
          </w:p>
          <w:p w14:paraId="5EAE6D2A" w14:textId="77777777" w:rsidR="00A74CB5" w:rsidRPr="0086205A" w:rsidRDefault="00A74CB5" w:rsidP="00500993">
            <w:pPr>
              <w:jc w:val="center"/>
              <w:rPr>
                <w:sz w:val="20"/>
                <w:szCs w:val="20"/>
              </w:rPr>
            </w:pPr>
          </w:p>
          <w:p w14:paraId="649ED40D" w14:textId="77777777" w:rsidR="00A74CB5" w:rsidRPr="0086205A" w:rsidRDefault="00A74CB5" w:rsidP="00500993">
            <w:pPr>
              <w:jc w:val="center"/>
              <w:rPr>
                <w:sz w:val="20"/>
                <w:szCs w:val="20"/>
              </w:rPr>
            </w:pPr>
          </w:p>
          <w:p w14:paraId="3C39D0DD" w14:textId="77777777" w:rsidR="00A74CB5" w:rsidRPr="0086205A" w:rsidRDefault="00A74CB5" w:rsidP="00500993">
            <w:pPr>
              <w:jc w:val="center"/>
              <w:rPr>
                <w:sz w:val="20"/>
                <w:szCs w:val="20"/>
              </w:rPr>
            </w:pPr>
          </w:p>
          <w:p w14:paraId="110E7578" w14:textId="77777777" w:rsidR="00A74CB5" w:rsidRPr="0086205A" w:rsidRDefault="00A74CB5" w:rsidP="00500993">
            <w:pPr>
              <w:jc w:val="center"/>
              <w:rPr>
                <w:sz w:val="20"/>
                <w:szCs w:val="20"/>
              </w:rPr>
            </w:pPr>
          </w:p>
          <w:p w14:paraId="72BD457F" w14:textId="77777777" w:rsidR="00A74CB5" w:rsidRPr="0086205A" w:rsidRDefault="00A74CB5" w:rsidP="00500993">
            <w:pPr>
              <w:jc w:val="center"/>
              <w:rPr>
                <w:sz w:val="20"/>
                <w:szCs w:val="20"/>
              </w:rPr>
            </w:pPr>
          </w:p>
          <w:p w14:paraId="62200F39" w14:textId="06B8AE9B" w:rsidR="00A74CB5" w:rsidRPr="0086205A" w:rsidRDefault="00A74CB5" w:rsidP="00500993">
            <w:pPr>
              <w:jc w:val="center"/>
              <w:rPr>
                <w:sz w:val="20"/>
                <w:szCs w:val="20"/>
              </w:rPr>
            </w:pPr>
          </w:p>
          <w:p w14:paraId="760F2EDF" w14:textId="3F86148D" w:rsidR="00A74CB5" w:rsidRPr="0086205A" w:rsidRDefault="00A74CB5" w:rsidP="00500993">
            <w:pPr>
              <w:jc w:val="center"/>
              <w:rPr>
                <w:sz w:val="20"/>
                <w:szCs w:val="20"/>
              </w:rPr>
            </w:pPr>
          </w:p>
          <w:p w14:paraId="15CF42A9" w14:textId="77777777" w:rsidR="00A74CB5" w:rsidRPr="0086205A" w:rsidRDefault="00A74CB5" w:rsidP="00500993">
            <w:pPr>
              <w:jc w:val="center"/>
              <w:rPr>
                <w:sz w:val="20"/>
                <w:szCs w:val="20"/>
              </w:rPr>
            </w:pPr>
          </w:p>
          <w:p w14:paraId="0784D5F2" w14:textId="07BE7DB0" w:rsidR="00A74CB5" w:rsidRPr="0086205A" w:rsidRDefault="00A74CB5" w:rsidP="00500993">
            <w:pPr>
              <w:jc w:val="center"/>
              <w:rPr>
                <w:sz w:val="20"/>
                <w:szCs w:val="20"/>
              </w:rPr>
            </w:pPr>
          </w:p>
          <w:p w14:paraId="31E882A2" w14:textId="77777777" w:rsidR="00110108" w:rsidRPr="0086205A" w:rsidRDefault="00110108" w:rsidP="00500993">
            <w:pPr>
              <w:jc w:val="center"/>
              <w:rPr>
                <w:sz w:val="20"/>
                <w:szCs w:val="20"/>
              </w:rPr>
            </w:pPr>
          </w:p>
          <w:p w14:paraId="3199DC90" w14:textId="0E1066EE" w:rsidR="00A74CB5" w:rsidRPr="0086205A" w:rsidRDefault="00A74CB5" w:rsidP="00500993">
            <w:pPr>
              <w:jc w:val="center"/>
              <w:rPr>
                <w:sz w:val="20"/>
                <w:szCs w:val="20"/>
              </w:rPr>
            </w:pPr>
            <w:r w:rsidRPr="0086205A">
              <w:rPr>
                <w:sz w:val="20"/>
                <w:szCs w:val="20"/>
              </w:rPr>
              <w:t>483/2001 a </w:t>
            </w:r>
            <w:r w:rsidRPr="0086205A">
              <w:rPr>
                <w:b/>
                <w:sz w:val="20"/>
                <w:szCs w:val="20"/>
              </w:rPr>
              <w:t>návrh zákona</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64983E8" w14:textId="77777777" w:rsidR="00A74CB5" w:rsidRPr="0086205A" w:rsidRDefault="00A74CB5" w:rsidP="00500993">
            <w:pPr>
              <w:pStyle w:val="Normlny0"/>
              <w:jc w:val="center"/>
            </w:pPr>
          </w:p>
          <w:p w14:paraId="6D562280" w14:textId="77777777" w:rsidR="00A74CB5" w:rsidRPr="0086205A" w:rsidRDefault="00A74CB5" w:rsidP="00500993">
            <w:pPr>
              <w:pStyle w:val="Normlny0"/>
              <w:jc w:val="center"/>
            </w:pPr>
          </w:p>
          <w:p w14:paraId="1C766813" w14:textId="77777777" w:rsidR="00A74CB5" w:rsidRPr="0086205A" w:rsidRDefault="00A74CB5" w:rsidP="00500993">
            <w:pPr>
              <w:pStyle w:val="Normlny0"/>
              <w:jc w:val="center"/>
            </w:pPr>
          </w:p>
          <w:p w14:paraId="05835B6D" w14:textId="77777777" w:rsidR="00A74CB5" w:rsidRPr="0086205A" w:rsidRDefault="00A74CB5" w:rsidP="00500993">
            <w:pPr>
              <w:pStyle w:val="Normlny0"/>
              <w:jc w:val="center"/>
            </w:pPr>
          </w:p>
          <w:p w14:paraId="1B5712C2" w14:textId="77777777" w:rsidR="00A74CB5" w:rsidRPr="0086205A" w:rsidRDefault="00A74CB5" w:rsidP="00500993">
            <w:pPr>
              <w:pStyle w:val="Normlny0"/>
              <w:jc w:val="center"/>
            </w:pPr>
          </w:p>
          <w:p w14:paraId="76774BC1" w14:textId="77777777" w:rsidR="00A74CB5" w:rsidRPr="0086205A" w:rsidRDefault="00A74CB5" w:rsidP="00500993">
            <w:pPr>
              <w:pStyle w:val="Normlny0"/>
              <w:jc w:val="center"/>
            </w:pPr>
          </w:p>
          <w:p w14:paraId="59A21C8E" w14:textId="77777777" w:rsidR="00A74CB5" w:rsidRPr="0086205A" w:rsidRDefault="00A74CB5" w:rsidP="00500993">
            <w:pPr>
              <w:pStyle w:val="Normlny0"/>
              <w:jc w:val="center"/>
            </w:pPr>
          </w:p>
          <w:p w14:paraId="3B2E4DBA" w14:textId="77777777" w:rsidR="00A74CB5" w:rsidRPr="0086205A" w:rsidRDefault="00A74CB5" w:rsidP="00500993">
            <w:pPr>
              <w:pStyle w:val="Normlny0"/>
              <w:jc w:val="center"/>
            </w:pPr>
          </w:p>
          <w:p w14:paraId="7A689FC0" w14:textId="77777777" w:rsidR="00A74CB5" w:rsidRPr="0086205A" w:rsidRDefault="00A74CB5" w:rsidP="00500993">
            <w:pPr>
              <w:pStyle w:val="Normlny0"/>
              <w:jc w:val="center"/>
            </w:pPr>
          </w:p>
          <w:p w14:paraId="1AC57805" w14:textId="77777777" w:rsidR="00A74CB5" w:rsidRPr="0086205A" w:rsidRDefault="00A74CB5" w:rsidP="00500993">
            <w:pPr>
              <w:pStyle w:val="Normlny0"/>
              <w:jc w:val="center"/>
            </w:pPr>
          </w:p>
          <w:p w14:paraId="249A279E" w14:textId="77777777" w:rsidR="00A74CB5" w:rsidRPr="0086205A" w:rsidRDefault="00A74CB5" w:rsidP="00500993">
            <w:pPr>
              <w:pStyle w:val="Normlny0"/>
              <w:jc w:val="center"/>
            </w:pPr>
          </w:p>
          <w:p w14:paraId="48EE9D08" w14:textId="77777777" w:rsidR="00A74CB5" w:rsidRPr="0086205A" w:rsidRDefault="00A74CB5" w:rsidP="00500993">
            <w:pPr>
              <w:pStyle w:val="Normlny0"/>
              <w:jc w:val="center"/>
            </w:pPr>
          </w:p>
          <w:p w14:paraId="050B246F" w14:textId="77777777" w:rsidR="00A74CB5" w:rsidRPr="0086205A" w:rsidRDefault="00A74CB5" w:rsidP="00500993">
            <w:pPr>
              <w:pStyle w:val="Normlny0"/>
              <w:jc w:val="center"/>
            </w:pPr>
          </w:p>
          <w:p w14:paraId="178178B7" w14:textId="4B3D1447" w:rsidR="00A74CB5" w:rsidRPr="0086205A" w:rsidRDefault="00A74CB5" w:rsidP="00500993">
            <w:pPr>
              <w:pStyle w:val="Normlny0"/>
              <w:jc w:val="center"/>
            </w:pPr>
          </w:p>
          <w:p w14:paraId="013FBB31" w14:textId="04FD00A6" w:rsidR="00A74CB5" w:rsidRPr="0086205A" w:rsidRDefault="00A74CB5" w:rsidP="00500993">
            <w:pPr>
              <w:pStyle w:val="Normlny0"/>
              <w:jc w:val="center"/>
            </w:pPr>
          </w:p>
          <w:p w14:paraId="790E9C78" w14:textId="77777777" w:rsidR="00A74CB5" w:rsidRPr="0086205A" w:rsidRDefault="00A74CB5" w:rsidP="00500993">
            <w:pPr>
              <w:pStyle w:val="Normlny0"/>
              <w:jc w:val="center"/>
            </w:pPr>
          </w:p>
          <w:p w14:paraId="7F3C4812" w14:textId="4C2529C3" w:rsidR="00A74CB5" w:rsidRPr="0086205A" w:rsidRDefault="00A74CB5" w:rsidP="00500993">
            <w:pPr>
              <w:pStyle w:val="Normlny0"/>
              <w:jc w:val="center"/>
            </w:pPr>
          </w:p>
          <w:p w14:paraId="48BFF8F4" w14:textId="77777777" w:rsidR="00110108" w:rsidRPr="0086205A" w:rsidRDefault="00110108" w:rsidP="00500993">
            <w:pPr>
              <w:pStyle w:val="Normlny0"/>
              <w:jc w:val="center"/>
            </w:pPr>
          </w:p>
          <w:p w14:paraId="76AF3F2D" w14:textId="46A5CCF4" w:rsidR="00A74CB5" w:rsidRPr="0086205A" w:rsidRDefault="00A74CB5" w:rsidP="00500993">
            <w:pPr>
              <w:pStyle w:val="Normlny0"/>
              <w:jc w:val="center"/>
              <w:rPr>
                <w:b/>
                <w:bCs/>
              </w:rPr>
            </w:pPr>
            <w:r w:rsidRPr="0086205A">
              <w:rPr>
                <w:b/>
                <w:bCs/>
              </w:rPr>
              <w:t xml:space="preserve">§ 50b O 2 </w:t>
            </w:r>
            <w:r w:rsidRPr="0086205A">
              <w:rPr>
                <w:b/>
                <w:bCs/>
              </w:rPr>
              <w:br/>
              <w:t>V 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1B49490" w14:textId="77777777" w:rsidR="00A74CB5" w:rsidRPr="0086205A" w:rsidRDefault="00A74CB5" w:rsidP="00500993">
            <w:pPr>
              <w:pStyle w:val="Normlny0"/>
              <w:ind w:left="40"/>
            </w:pPr>
          </w:p>
          <w:p w14:paraId="67B4560A" w14:textId="77777777" w:rsidR="00A74CB5" w:rsidRPr="0086205A" w:rsidRDefault="00A74CB5" w:rsidP="00500993">
            <w:pPr>
              <w:pStyle w:val="Normlny0"/>
              <w:ind w:left="40"/>
            </w:pPr>
          </w:p>
          <w:p w14:paraId="0C55B5E5" w14:textId="77777777" w:rsidR="00A74CB5" w:rsidRPr="0086205A" w:rsidRDefault="00A74CB5" w:rsidP="00500993">
            <w:pPr>
              <w:pStyle w:val="Normlny0"/>
              <w:ind w:left="40"/>
            </w:pPr>
          </w:p>
          <w:p w14:paraId="4F2FDA1F" w14:textId="77777777" w:rsidR="00A74CB5" w:rsidRPr="0086205A" w:rsidRDefault="00A74CB5" w:rsidP="00500993">
            <w:pPr>
              <w:pStyle w:val="Normlny0"/>
              <w:ind w:left="40"/>
            </w:pPr>
          </w:p>
          <w:p w14:paraId="79CFBF7C" w14:textId="77777777" w:rsidR="00A74CB5" w:rsidRPr="0086205A" w:rsidRDefault="00A74CB5" w:rsidP="00500993">
            <w:pPr>
              <w:pStyle w:val="Normlny0"/>
              <w:ind w:left="40"/>
            </w:pPr>
          </w:p>
          <w:p w14:paraId="31F1EB4A" w14:textId="77777777" w:rsidR="00A74CB5" w:rsidRPr="0086205A" w:rsidRDefault="00A74CB5" w:rsidP="00500993">
            <w:pPr>
              <w:pStyle w:val="Normlny0"/>
              <w:ind w:left="40"/>
            </w:pPr>
          </w:p>
          <w:p w14:paraId="28DC3772" w14:textId="77777777" w:rsidR="00A74CB5" w:rsidRPr="0086205A" w:rsidRDefault="00A74CB5" w:rsidP="00500993">
            <w:pPr>
              <w:pStyle w:val="Normlny0"/>
              <w:ind w:left="40"/>
            </w:pPr>
          </w:p>
          <w:p w14:paraId="2347E7C8" w14:textId="77777777" w:rsidR="00A74CB5" w:rsidRPr="0086205A" w:rsidRDefault="00A74CB5" w:rsidP="00500993">
            <w:pPr>
              <w:pStyle w:val="Normlny0"/>
              <w:ind w:left="40"/>
            </w:pPr>
          </w:p>
          <w:p w14:paraId="1893B58E" w14:textId="77777777" w:rsidR="00A74CB5" w:rsidRPr="0086205A" w:rsidRDefault="00A74CB5" w:rsidP="00500993">
            <w:pPr>
              <w:pStyle w:val="Normlny0"/>
              <w:ind w:left="40"/>
            </w:pPr>
          </w:p>
          <w:p w14:paraId="75A8D084" w14:textId="77777777" w:rsidR="00A74CB5" w:rsidRPr="0086205A" w:rsidRDefault="00A74CB5" w:rsidP="00500993">
            <w:pPr>
              <w:pStyle w:val="Normlny0"/>
              <w:ind w:left="40"/>
            </w:pPr>
          </w:p>
          <w:p w14:paraId="6854402D" w14:textId="77777777" w:rsidR="00A74CB5" w:rsidRPr="0086205A" w:rsidRDefault="00A74CB5" w:rsidP="00500993">
            <w:pPr>
              <w:pStyle w:val="Normlny0"/>
              <w:ind w:left="40"/>
            </w:pPr>
          </w:p>
          <w:p w14:paraId="032EF1AB" w14:textId="4095ADD3" w:rsidR="00A74CB5" w:rsidRPr="0086205A" w:rsidRDefault="00A74CB5" w:rsidP="00500993">
            <w:pPr>
              <w:pStyle w:val="Normlny0"/>
              <w:ind w:left="40"/>
            </w:pPr>
          </w:p>
          <w:p w14:paraId="493A4667" w14:textId="5BABB396" w:rsidR="00A74CB5" w:rsidRPr="0086205A" w:rsidRDefault="00A74CB5" w:rsidP="00500993">
            <w:pPr>
              <w:pStyle w:val="Normlny0"/>
              <w:ind w:left="40"/>
            </w:pPr>
          </w:p>
          <w:p w14:paraId="651556FC" w14:textId="77777777" w:rsidR="00A74CB5" w:rsidRPr="0086205A" w:rsidRDefault="00A74CB5" w:rsidP="00500993">
            <w:pPr>
              <w:pStyle w:val="Normlny0"/>
              <w:ind w:left="40"/>
            </w:pPr>
          </w:p>
          <w:p w14:paraId="3AF9CF24" w14:textId="77777777" w:rsidR="00A74CB5" w:rsidRPr="0086205A" w:rsidRDefault="00A74CB5" w:rsidP="00500993">
            <w:pPr>
              <w:pStyle w:val="Normlny0"/>
              <w:ind w:left="40"/>
            </w:pPr>
          </w:p>
          <w:p w14:paraId="1C8C5D64" w14:textId="77777777" w:rsidR="00A74CB5" w:rsidRPr="0086205A" w:rsidRDefault="00A74CB5" w:rsidP="00500993">
            <w:pPr>
              <w:pStyle w:val="Normlny0"/>
              <w:ind w:left="40"/>
            </w:pPr>
          </w:p>
          <w:p w14:paraId="019E9FA5" w14:textId="03AC76BC" w:rsidR="00A74CB5" w:rsidRPr="0086205A" w:rsidRDefault="00A74CB5" w:rsidP="00500993">
            <w:pPr>
              <w:pStyle w:val="Normlny0"/>
              <w:ind w:left="40"/>
            </w:pPr>
          </w:p>
          <w:p w14:paraId="0A53CE7C" w14:textId="77777777" w:rsidR="00110108" w:rsidRPr="0086205A" w:rsidRDefault="00110108" w:rsidP="00500993">
            <w:pPr>
              <w:pStyle w:val="Normlny0"/>
              <w:ind w:left="40"/>
            </w:pPr>
          </w:p>
          <w:p w14:paraId="3C178A66" w14:textId="385465E0" w:rsidR="00A74CB5" w:rsidRPr="0086205A" w:rsidRDefault="00A74CB5" w:rsidP="00500993">
            <w:pPr>
              <w:pStyle w:val="Normlny0"/>
              <w:ind w:left="40"/>
            </w:pPr>
            <w:r w:rsidRPr="0086205A">
              <w:rPr>
                <w:b/>
              </w:rPr>
              <w:t>Penále nesmie byť uložené spätne.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81087B4" w14:textId="77777777" w:rsidR="00A74CB5" w:rsidRPr="0086205A" w:rsidRDefault="00A74CB5" w:rsidP="00500993">
            <w:pPr>
              <w:ind w:left="-32"/>
              <w:jc w:val="center"/>
              <w:rPr>
                <w:sz w:val="20"/>
                <w:szCs w:val="20"/>
              </w:rPr>
            </w:pPr>
            <w:proofErr w:type="spellStart"/>
            <w:r w:rsidRPr="0086205A">
              <w:rPr>
                <w:sz w:val="20"/>
                <w:szCs w:val="20"/>
              </w:rPr>
              <w:t>n.a</w:t>
            </w:r>
            <w:proofErr w:type="spellEnd"/>
            <w:r w:rsidRPr="0086205A">
              <w:rPr>
                <w:sz w:val="20"/>
                <w:szCs w:val="20"/>
              </w:rPr>
              <w:t>.</w:t>
            </w:r>
          </w:p>
          <w:p w14:paraId="7D32B4F1" w14:textId="77777777" w:rsidR="00A74CB5" w:rsidRPr="0086205A" w:rsidRDefault="00A74CB5" w:rsidP="00500993">
            <w:pPr>
              <w:ind w:left="-32"/>
              <w:jc w:val="center"/>
              <w:rPr>
                <w:sz w:val="20"/>
                <w:szCs w:val="20"/>
              </w:rPr>
            </w:pPr>
          </w:p>
          <w:p w14:paraId="1D54765E" w14:textId="77777777" w:rsidR="00A74CB5" w:rsidRPr="0086205A" w:rsidRDefault="00A74CB5" w:rsidP="00500993">
            <w:pPr>
              <w:ind w:left="-32"/>
              <w:jc w:val="center"/>
              <w:rPr>
                <w:sz w:val="20"/>
                <w:szCs w:val="20"/>
              </w:rPr>
            </w:pPr>
          </w:p>
          <w:p w14:paraId="4C4DAE84" w14:textId="77777777" w:rsidR="00A74CB5" w:rsidRPr="0086205A" w:rsidRDefault="00A74CB5" w:rsidP="00500993">
            <w:pPr>
              <w:ind w:left="-32"/>
              <w:jc w:val="center"/>
              <w:rPr>
                <w:sz w:val="20"/>
                <w:szCs w:val="20"/>
              </w:rPr>
            </w:pPr>
          </w:p>
          <w:p w14:paraId="5B2CEAE6" w14:textId="3EC0D60F" w:rsidR="00A74CB5" w:rsidRPr="0086205A" w:rsidRDefault="00A74CB5" w:rsidP="00500993">
            <w:pPr>
              <w:ind w:left="-32"/>
              <w:jc w:val="center"/>
              <w:rPr>
                <w:sz w:val="20"/>
                <w:szCs w:val="20"/>
              </w:rPr>
            </w:pPr>
          </w:p>
          <w:p w14:paraId="06E0D3B2" w14:textId="7A2609C2" w:rsidR="00110108" w:rsidRPr="0086205A" w:rsidRDefault="00110108" w:rsidP="00500993">
            <w:pPr>
              <w:ind w:left="-32"/>
              <w:jc w:val="center"/>
              <w:rPr>
                <w:sz w:val="20"/>
                <w:szCs w:val="20"/>
              </w:rPr>
            </w:pPr>
          </w:p>
          <w:p w14:paraId="20515D3A" w14:textId="6C723663" w:rsidR="00110108" w:rsidRPr="0086205A" w:rsidRDefault="00110108" w:rsidP="00500993">
            <w:pPr>
              <w:ind w:left="-32"/>
              <w:jc w:val="center"/>
              <w:rPr>
                <w:sz w:val="20"/>
                <w:szCs w:val="20"/>
              </w:rPr>
            </w:pPr>
          </w:p>
          <w:p w14:paraId="749D5645" w14:textId="77777777" w:rsidR="00110108" w:rsidRPr="0086205A" w:rsidRDefault="00110108" w:rsidP="00500993">
            <w:pPr>
              <w:ind w:left="-32"/>
              <w:jc w:val="center"/>
              <w:rPr>
                <w:sz w:val="20"/>
                <w:szCs w:val="20"/>
              </w:rPr>
            </w:pPr>
          </w:p>
          <w:p w14:paraId="653C5770" w14:textId="77777777" w:rsidR="00A74CB5" w:rsidRPr="0086205A" w:rsidRDefault="00A74CB5" w:rsidP="00500993">
            <w:pPr>
              <w:ind w:left="-32"/>
              <w:jc w:val="center"/>
              <w:rPr>
                <w:sz w:val="20"/>
                <w:szCs w:val="20"/>
              </w:rPr>
            </w:pPr>
          </w:p>
          <w:p w14:paraId="1BD9AF86" w14:textId="77777777" w:rsidR="00A74CB5" w:rsidRPr="0086205A" w:rsidRDefault="00A74CB5" w:rsidP="00500993">
            <w:pPr>
              <w:ind w:left="-32"/>
              <w:jc w:val="center"/>
              <w:rPr>
                <w:sz w:val="20"/>
                <w:szCs w:val="20"/>
              </w:rPr>
            </w:pPr>
            <w:proofErr w:type="spellStart"/>
            <w:r w:rsidRPr="0086205A">
              <w:rPr>
                <w:sz w:val="20"/>
                <w:szCs w:val="20"/>
              </w:rPr>
              <w:t>n.a</w:t>
            </w:r>
            <w:proofErr w:type="spellEnd"/>
            <w:r w:rsidRPr="0086205A">
              <w:rPr>
                <w:sz w:val="20"/>
                <w:szCs w:val="20"/>
              </w:rPr>
              <w:t>.</w:t>
            </w:r>
          </w:p>
          <w:p w14:paraId="092F7516" w14:textId="77777777" w:rsidR="00A74CB5" w:rsidRPr="0086205A" w:rsidRDefault="00A74CB5" w:rsidP="00500993">
            <w:pPr>
              <w:ind w:left="-32"/>
              <w:jc w:val="center"/>
              <w:rPr>
                <w:sz w:val="20"/>
                <w:szCs w:val="20"/>
              </w:rPr>
            </w:pPr>
          </w:p>
          <w:p w14:paraId="7CAB7274" w14:textId="77777777" w:rsidR="00A74CB5" w:rsidRPr="0086205A" w:rsidRDefault="00A74CB5" w:rsidP="00500993">
            <w:pPr>
              <w:ind w:left="-32"/>
              <w:jc w:val="center"/>
              <w:rPr>
                <w:sz w:val="20"/>
                <w:szCs w:val="20"/>
              </w:rPr>
            </w:pPr>
          </w:p>
          <w:p w14:paraId="5852C573" w14:textId="77777777" w:rsidR="00A74CB5" w:rsidRPr="0086205A" w:rsidRDefault="00A74CB5" w:rsidP="00500993">
            <w:pPr>
              <w:ind w:left="-32"/>
              <w:jc w:val="center"/>
              <w:rPr>
                <w:sz w:val="20"/>
                <w:szCs w:val="20"/>
              </w:rPr>
            </w:pPr>
          </w:p>
          <w:p w14:paraId="7A6DA99C" w14:textId="77777777" w:rsidR="00A74CB5" w:rsidRPr="0086205A" w:rsidRDefault="00A74CB5" w:rsidP="00500993">
            <w:pPr>
              <w:ind w:left="-32"/>
              <w:jc w:val="center"/>
              <w:rPr>
                <w:sz w:val="20"/>
                <w:szCs w:val="20"/>
              </w:rPr>
            </w:pPr>
          </w:p>
          <w:p w14:paraId="5C10C7E5" w14:textId="77777777" w:rsidR="00A74CB5" w:rsidRPr="0086205A" w:rsidRDefault="00A74CB5" w:rsidP="00500993">
            <w:pPr>
              <w:ind w:left="-32"/>
              <w:jc w:val="center"/>
              <w:rPr>
                <w:sz w:val="20"/>
                <w:szCs w:val="20"/>
              </w:rPr>
            </w:pPr>
          </w:p>
          <w:p w14:paraId="0AD190B5" w14:textId="77777777" w:rsidR="00A74CB5" w:rsidRPr="0086205A" w:rsidRDefault="00A74CB5" w:rsidP="00500993">
            <w:pPr>
              <w:ind w:left="-32"/>
              <w:jc w:val="center"/>
              <w:rPr>
                <w:sz w:val="20"/>
                <w:szCs w:val="20"/>
              </w:rPr>
            </w:pPr>
          </w:p>
          <w:p w14:paraId="24A9348A" w14:textId="77DD09AF" w:rsidR="00A74CB5" w:rsidRPr="0086205A" w:rsidRDefault="00A74CB5" w:rsidP="00500993">
            <w:pPr>
              <w:ind w:left="-32"/>
              <w:jc w:val="center"/>
              <w:rPr>
                <w:sz w:val="20"/>
                <w:szCs w:val="20"/>
              </w:rPr>
            </w:pPr>
          </w:p>
          <w:p w14:paraId="75C97303" w14:textId="4C4E1E6B" w:rsidR="00A74CB5" w:rsidRPr="0086205A" w:rsidRDefault="00A74CB5" w:rsidP="00500993">
            <w:pPr>
              <w:ind w:left="-32"/>
              <w:jc w:val="center"/>
              <w:rPr>
                <w:sz w:val="20"/>
                <w:szCs w:val="20"/>
              </w:rPr>
            </w:pPr>
          </w:p>
          <w:p w14:paraId="6E253801" w14:textId="0A51623C" w:rsidR="00A74CB5" w:rsidRPr="0086205A" w:rsidRDefault="00A74CB5" w:rsidP="00500993">
            <w:pPr>
              <w:ind w:left="-32"/>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F3251F0" w14:textId="77777777" w:rsidR="00A74CB5" w:rsidRPr="0086205A" w:rsidRDefault="00A74CB5" w:rsidP="00500993">
            <w:pPr>
              <w:pStyle w:val="Nadpis1"/>
              <w:rPr>
                <w:b w:val="0"/>
                <w:bCs w:val="0"/>
                <w:sz w:val="20"/>
                <w:szCs w:val="20"/>
              </w:rPr>
            </w:pPr>
            <w:r w:rsidRPr="0086205A">
              <w:rPr>
                <w:b w:val="0"/>
                <w:bCs w:val="0"/>
                <w:sz w:val="20"/>
                <w:szCs w:val="20"/>
              </w:rPr>
              <w:t>Na základe požiadavky NBS národná voľba nebola využitá.</w:t>
            </w:r>
          </w:p>
          <w:p w14:paraId="787E6297" w14:textId="77777777" w:rsidR="00A74CB5" w:rsidRPr="0086205A" w:rsidRDefault="00A74CB5" w:rsidP="00500993">
            <w:pPr>
              <w:jc w:val="center"/>
              <w:rPr>
                <w:sz w:val="20"/>
                <w:szCs w:val="20"/>
              </w:rPr>
            </w:pPr>
          </w:p>
          <w:p w14:paraId="24E26D1C" w14:textId="2399252E" w:rsidR="00A74CB5" w:rsidRPr="0086205A" w:rsidRDefault="00A74CB5" w:rsidP="00500993">
            <w:pPr>
              <w:pStyle w:val="Nadpis1"/>
              <w:rPr>
                <w:b w:val="0"/>
                <w:bCs w:val="0"/>
                <w:sz w:val="20"/>
                <w:szCs w:val="20"/>
              </w:rPr>
            </w:pPr>
            <w:r w:rsidRPr="0086205A">
              <w:rPr>
                <w:b w:val="0"/>
                <w:bCs w:val="0"/>
                <w:sz w:val="20"/>
                <w:szCs w:val="20"/>
              </w:rPr>
              <w:t>Na základe požiadavky NBS národná voľba nebola využitá.</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3B3669E" w14:textId="3E2223B6"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shd w:val="clear" w:color="auto" w:fill="auto"/>
          </w:tcPr>
          <w:p w14:paraId="42A37500" w14:textId="4173D4B1" w:rsidR="00A74CB5" w:rsidRPr="0086205A" w:rsidRDefault="00A74CB5" w:rsidP="00500993">
            <w:pPr>
              <w:pStyle w:val="Nadpis1"/>
              <w:rPr>
                <w:b w:val="0"/>
                <w:bCs w:val="0"/>
                <w:sz w:val="20"/>
                <w:szCs w:val="20"/>
              </w:rPr>
            </w:pPr>
          </w:p>
        </w:tc>
      </w:tr>
      <w:tr w:rsidR="00A74CB5" w:rsidRPr="0086205A" w14:paraId="29F94903" w14:textId="13CC6841"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B2759B4" w14:textId="77777777" w:rsidR="00A74CB5" w:rsidRPr="0086205A" w:rsidRDefault="00A74CB5" w:rsidP="00500993">
            <w:pPr>
              <w:rPr>
                <w:b/>
                <w:sz w:val="20"/>
                <w:szCs w:val="20"/>
              </w:rPr>
            </w:pPr>
            <w:r w:rsidRPr="0086205A">
              <w:rPr>
                <w:b/>
                <w:sz w:val="20"/>
                <w:szCs w:val="20"/>
              </w:rPr>
              <w:t>B: 17</w:t>
            </w:r>
          </w:p>
          <w:p w14:paraId="3FA93A36" w14:textId="7A8DED4C" w:rsidR="00A74CB5" w:rsidRPr="0086205A" w:rsidRDefault="00A74CB5" w:rsidP="00500993">
            <w:pPr>
              <w:rPr>
                <w:b/>
                <w:sz w:val="20"/>
                <w:szCs w:val="20"/>
              </w:rPr>
            </w:pPr>
            <w:r w:rsidRPr="0086205A">
              <w:rPr>
                <w:b/>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B1211" w14:textId="75EBEED1" w:rsidR="00A74CB5" w:rsidRPr="0086205A" w:rsidRDefault="00A74CB5" w:rsidP="00500993">
            <w:pPr>
              <w:adjustRightInd w:val="0"/>
              <w:rPr>
                <w:b/>
                <w:sz w:val="20"/>
                <w:szCs w:val="20"/>
              </w:rPr>
            </w:pPr>
            <w:r w:rsidRPr="0086205A">
              <w:rPr>
                <w:rFonts w:eastAsiaTheme="minorHAnsi"/>
                <w:b/>
                <w:sz w:val="20"/>
                <w:szCs w:val="20"/>
                <w:lang w:eastAsia="en-US"/>
              </w:rPr>
              <w:t>c) dopĺňajú sa tieto odseky:</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160F7F5" w14:textId="77777777" w:rsidR="00A74CB5" w:rsidRPr="0086205A" w:rsidRDefault="00A74CB5" w:rsidP="00500993">
            <w:pPr>
              <w:jc w:val="center"/>
              <w:rPr>
                <w:b/>
                <w:i/>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40154D6B" w14:textId="77777777" w:rsidR="00A74CB5" w:rsidRPr="0086205A" w:rsidRDefault="00A74CB5" w:rsidP="00500993">
            <w:pPr>
              <w:jc w:val="center"/>
              <w:rPr>
                <w:b/>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47CC6E" w14:textId="77777777" w:rsidR="00A74CB5" w:rsidRPr="0086205A" w:rsidRDefault="00A74CB5" w:rsidP="00500993">
            <w:pPr>
              <w:pStyle w:val="Normlny0"/>
              <w:jc w:val="center"/>
              <w:rPr>
                <w:b/>
                <w:i/>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7A412C" w14:textId="77777777" w:rsidR="00A74CB5" w:rsidRPr="0086205A" w:rsidRDefault="00A74CB5" w:rsidP="00500993">
            <w:pPr>
              <w:ind w:left="40"/>
              <w:rPr>
                <w:b/>
                <w:i/>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230B14" w14:textId="77777777" w:rsidR="00A74CB5" w:rsidRPr="0086205A" w:rsidRDefault="00A74CB5" w:rsidP="00500993">
            <w:pPr>
              <w:ind w:left="-32"/>
              <w:jc w:val="center"/>
              <w:rPr>
                <w:b/>
                <w:i/>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56CCCCB" w14:textId="77777777" w:rsidR="00A74CB5" w:rsidRPr="0086205A" w:rsidRDefault="00A74CB5" w:rsidP="00500993">
            <w:pPr>
              <w:pStyle w:val="Nadpis1"/>
              <w:rPr>
                <w:bCs w:val="0"/>
                <w:i/>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8C6788" w14:textId="77777777" w:rsidR="00A74CB5" w:rsidRPr="0086205A" w:rsidRDefault="00A74CB5" w:rsidP="00500993">
            <w:pPr>
              <w:pStyle w:val="Nadpis1"/>
              <w:ind w:left="95"/>
              <w:rPr>
                <w:bCs w:val="0"/>
                <w:i/>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3C844A1" w14:textId="6474667B" w:rsidR="00A74CB5" w:rsidRPr="0086205A" w:rsidRDefault="00A74CB5" w:rsidP="00500993">
            <w:pPr>
              <w:pStyle w:val="Nadpis1"/>
              <w:rPr>
                <w:bCs w:val="0"/>
                <w:i/>
                <w:sz w:val="20"/>
                <w:szCs w:val="20"/>
              </w:rPr>
            </w:pPr>
          </w:p>
        </w:tc>
      </w:tr>
      <w:tr w:rsidR="00A74CB5" w:rsidRPr="0086205A" w14:paraId="0B424066" w14:textId="54FDA51C"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DEED905" w14:textId="77777777" w:rsidR="00A74CB5" w:rsidRPr="0086205A" w:rsidRDefault="00A74CB5" w:rsidP="00500993">
            <w:pPr>
              <w:rPr>
                <w:sz w:val="20"/>
                <w:szCs w:val="20"/>
              </w:rPr>
            </w:pPr>
            <w:r w:rsidRPr="0086205A">
              <w:rPr>
                <w:sz w:val="20"/>
                <w:szCs w:val="20"/>
              </w:rPr>
              <w:t>Č: 67</w:t>
            </w:r>
          </w:p>
          <w:p w14:paraId="7B15D0F7" w14:textId="6E69EF58" w:rsidR="00A74CB5" w:rsidRPr="0086205A" w:rsidRDefault="00A74CB5" w:rsidP="00500993">
            <w:pPr>
              <w:rPr>
                <w:sz w:val="20"/>
                <w:szCs w:val="20"/>
              </w:rPr>
            </w:pPr>
            <w:r w:rsidRPr="0086205A">
              <w:rPr>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2B5E952" w14:textId="2483EEAE" w:rsidR="00A74CB5" w:rsidRPr="0086205A" w:rsidRDefault="00A74CB5" w:rsidP="00500993">
            <w:pPr>
              <w:rPr>
                <w:sz w:val="20"/>
                <w:szCs w:val="20"/>
              </w:rPr>
            </w:pPr>
            <w:r w:rsidRPr="0086205A">
              <w:rPr>
                <w:sz w:val="20"/>
                <w:szCs w:val="20"/>
              </w:rPr>
              <w:t>3. Celkový čistý ročný obrat uvedený v odseku 2 písm. a) bode i) tohto článku je súčtom týchto položiek určených v súlade s prílohami III a IV k vykonávaciemu nariadeniu (EÚ) 2021/451:</w:t>
            </w:r>
          </w:p>
          <w:p w14:paraId="74685B8E" w14:textId="1124D484" w:rsidR="00A74CB5" w:rsidRPr="0086205A" w:rsidRDefault="00A74CB5" w:rsidP="00500993">
            <w:pPr>
              <w:rPr>
                <w:sz w:val="20"/>
                <w:szCs w:val="20"/>
              </w:rPr>
            </w:pPr>
          </w:p>
          <w:p w14:paraId="4CF98B6B" w14:textId="1C665BF1" w:rsidR="00A74CB5" w:rsidRPr="0086205A" w:rsidRDefault="00A74CB5" w:rsidP="00500993">
            <w:pPr>
              <w:rPr>
                <w:sz w:val="20"/>
                <w:szCs w:val="20"/>
              </w:rPr>
            </w:pPr>
          </w:p>
          <w:p w14:paraId="1DE1FEC0" w14:textId="249986E0" w:rsidR="00A74CB5" w:rsidRPr="0086205A" w:rsidRDefault="00A74CB5" w:rsidP="00500993">
            <w:pPr>
              <w:rPr>
                <w:sz w:val="20"/>
                <w:szCs w:val="20"/>
              </w:rPr>
            </w:pPr>
          </w:p>
          <w:p w14:paraId="30D809C8" w14:textId="77777777" w:rsidR="00A74CB5" w:rsidRPr="0086205A" w:rsidRDefault="00A74CB5" w:rsidP="00500993">
            <w:pPr>
              <w:rPr>
                <w:sz w:val="20"/>
                <w:szCs w:val="20"/>
              </w:rPr>
            </w:pPr>
          </w:p>
          <w:p w14:paraId="14F8317C" w14:textId="5E6B1A23" w:rsidR="00A74CB5" w:rsidRPr="0086205A" w:rsidRDefault="00A74CB5" w:rsidP="00500993">
            <w:pPr>
              <w:rPr>
                <w:sz w:val="20"/>
                <w:szCs w:val="20"/>
              </w:rPr>
            </w:pPr>
            <w:r w:rsidRPr="0086205A">
              <w:rPr>
                <w:rFonts w:eastAsiaTheme="minorHAnsi"/>
                <w:sz w:val="20"/>
                <w:szCs w:val="20"/>
                <w:lang w:eastAsia="en-US"/>
              </w:rPr>
              <w:t>a) úrokové príjmy;</w:t>
            </w:r>
          </w:p>
          <w:p w14:paraId="5120DEC5" w14:textId="7777777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b) úrokové náklady;</w:t>
            </w:r>
          </w:p>
          <w:p w14:paraId="081ABC79" w14:textId="01F6C932"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c) výdavky na akciový kapitál splatný na požiadanie;</w:t>
            </w:r>
          </w:p>
          <w:p w14:paraId="7391348A" w14:textId="77777777" w:rsidR="00A74CB5" w:rsidRPr="0086205A" w:rsidRDefault="00A74CB5" w:rsidP="00500993">
            <w:pPr>
              <w:adjustRightInd w:val="0"/>
              <w:rPr>
                <w:rFonts w:eastAsiaTheme="minorHAnsi"/>
                <w:sz w:val="20"/>
                <w:szCs w:val="20"/>
                <w:lang w:eastAsia="en-US"/>
              </w:rPr>
            </w:pPr>
          </w:p>
          <w:p w14:paraId="67F832A0" w14:textId="77777777" w:rsidR="00A74CB5" w:rsidRPr="0086205A" w:rsidRDefault="00A74CB5" w:rsidP="00500993">
            <w:pPr>
              <w:pStyle w:val="Default"/>
              <w:rPr>
                <w:color w:val="auto"/>
                <w:sz w:val="20"/>
                <w:szCs w:val="20"/>
              </w:rPr>
            </w:pPr>
            <w:r w:rsidRPr="0086205A">
              <w:rPr>
                <w:color w:val="auto"/>
                <w:sz w:val="20"/>
                <w:szCs w:val="20"/>
              </w:rPr>
              <w:t>d) príjem z dividend;</w:t>
            </w:r>
          </w:p>
          <w:p w14:paraId="3B03A17A" w14:textId="77777777" w:rsidR="00A74CB5" w:rsidRPr="0086205A" w:rsidRDefault="00A74CB5" w:rsidP="00500993">
            <w:pPr>
              <w:pStyle w:val="Default"/>
              <w:rPr>
                <w:color w:val="auto"/>
                <w:sz w:val="20"/>
                <w:szCs w:val="20"/>
              </w:rPr>
            </w:pPr>
            <w:r w:rsidRPr="0086205A">
              <w:rPr>
                <w:color w:val="auto"/>
                <w:sz w:val="20"/>
                <w:szCs w:val="20"/>
              </w:rPr>
              <w:t>e) príjem z poplatkov a provízií;</w:t>
            </w:r>
          </w:p>
          <w:p w14:paraId="4BAB1422" w14:textId="77777777" w:rsidR="00A74CB5" w:rsidRPr="0086205A" w:rsidRDefault="00A74CB5" w:rsidP="00500993">
            <w:pPr>
              <w:pStyle w:val="Default"/>
              <w:rPr>
                <w:color w:val="auto"/>
                <w:sz w:val="20"/>
                <w:szCs w:val="20"/>
              </w:rPr>
            </w:pPr>
            <w:r w:rsidRPr="0086205A">
              <w:rPr>
                <w:color w:val="auto"/>
                <w:sz w:val="20"/>
                <w:szCs w:val="20"/>
              </w:rPr>
              <w:t>f) výdavky na poplatky a provízie;</w:t>
            </w:r>
          </w:p>
          <w:p w14:paraId="1D4CC977" w14:textId="6AFBFF4B" w:rsidR="00A74CB5" w:rsidRPr="0086205A" w:rsidRDefault="00A74CB5" w:rsidP="00500993">
            <w:pPr>
              <w:pStyle w:val="Default"/>
              <w:rPr>
                <w:color w:val="auto"/>
                <w:sz w:val="20"/>
                <w:szCs w:val="20"/>
              </w:rPr>
            </w:pPr>
            <w:r w:rsidRPr="0086205A">
              <w:rPr>
                <w:color w:val="auto"/>
                <w:sz w:val="20"/>
                <w:szCs w:val="20"/>
              </w:rPr>
              <w:lastRenderedPageBreak/>
              <w:t>g) čisté zisky alebo straty z finančných aktív a záväzkov držaných na obchodovanie;</w:t>
            </w:r>
          </w:p>
          <w:p w14:paraId="607DBE94" w14:textId="77777777" w:rsidR="00A74CB5" w:rsidRPr="0086205A" w:rsidRDefault="00A74CB5" w:rsidP="00500993">
            <w:pPr>
              <w:pStyle w:val="Default"/>
              <w:rPr>
                <w:color w:val="auto"/>
                <w:sz w:val="20"/>
                <w:szCs w:val="20"/>
              </w:rPr>
            </w:pPr>
          </w:p>
          <w:p w14:paraId="3168C900" w14:textId="530527FB" w:rsidR="00A74CB5" w:rsidRPr="0086205A" w:rsidRDefault="00A74CB5" w:rsidP="00500993">
            <w:pPr>
              <w:pStyle w:val="Default"/>
              <w:rPr>
                <w:color w:val="auto"/>
                <w:sz w:val="20"/>
                <w:szCs w:val="20"/>
              </w:rPr>
            </w:pPr>
            <w:r w:rsidRPr="0086205A">
              <w:rPr>
                <w:color w:val="auto"/>
                <w:sz w:val="20"/>
                <w:szCs w:val="20"/>
              </w:rPr>
              <w:t>h) čisté zisky alebo straty z finančných aktív a záväzkov v reálnej hodnote cez výsledok hospodárenia;</w:t>
            </w:r>
          </w:p>
          <w:p w14:paraId="07DB9776" w14:textId="0E4E4417" w:rsidR="00A74CB5" w:rsidRPr="0086205A" w:rsidRDefault="00A74CB5" w:rsidP="00500993">
            <w:pPr>
              <w:pStyle w:val="Default"/>
              <w:rPr>
                <w:color w:val="auto"/>
                <w:sz w:val="20"/>
                <w:szCs w:val="20"/>
              </w:rPr>
            </w:pPr>
          </w:p>
          <w:p w14:paraId="6B96DF00" w14:textId="77777777" w:rsidR="00A74CB5" w:rsidRPr="0086205A" w:rsidRDefault="00A74CB5" w:rsidP="00500993">
            <w:pPr>
              <w:pStyle w:val="Default"/>
              <w:rPr>
                <w:color w:val="auto"/>
                <w:sz w:val="20"/>
                <w:szCs w:val="20"/>
              </w:rPr>
            </w:pPr>
          </w:p>
          <w:p w14:paraId="5ACC6A4D" w14:textId="15F5E921" w:rsidR="00A74CB5" w:rsidRPr="0086205A" w:rsidRDefault="00A74CB5" w:rsidP="00500993">
            <w:pPr>
              <w:pStyle w:val="Default"/>
              <w:rPr>
                <w:color w:val="auto"/>
                <w:sz w:val="20"/>
                <w:szCs w:val="20"/>
              </w:rPr>
            </w:pPr>
            <w:r w:rsidRPr="0086205A">
              <w:rPr>
                <w:color w:val="auto"/>
                <w:sz w:val="20"/>
                <w:szCs w:val="20"/>
              </w:rPr>
              <w:t xml:space="preserve">i) čisté zisky alebo straty z účtovania </w:t>
            </w:r>
            <w:proofErr w:type="spellStart"/>
            <w:r w:rsidRPr="0086205A">
              <w:rPr>
                <w:color w:val="auto"/>
                <w:sz w:val="20"/>
                <w:szCs w:val="20"/>
              </w:rPr>
              <w:t>hedžingu</w:t>
            </w:r>
            <w:proofErr w:type="spellEnd"/>
            <w:r w:rsidRPr="0086205A">
              <w:rPr>
                <w:color w:val="auto"/>
                <w:sz w:val="20"/>
                <w:szCs w:val="20"/>
              </w:rPr>
              <w:t>;</w:t>
            </w:r>
          </w:p>
          <w:p w14:paraId="15FD60A5" w14:textId="77777777" w:rsidR="00A74CB5" w:rsidRPr="0086205A" w:rsidRDefault="00A74CB5" w:rsidP="00500993">
            <w:pPr>
              <w:pStyle w:val="Default"/>
              <w:rPr>
                <w:color w:val="auto"/>
                <w:sz w:val="20"/>
                <w:szCs w:val="20"/>
              </w:rPr>
            </w:pPr>
          </w:p>
          <w:p w14:paraId="2D129DB8" w14:textId="4593726D" w:rsidR="00A74CB5" w:rsidRPr="0086205A" w:rsidRDefault="00A74CB5" w:rsidP="00500993">
            <w:pPr>
              <w:pStyle w:val="Default"/>
              <w:rPr>
                <w:color w:val="auto"/>
                <w:sz w:val="20"/>
                <w:szCs w:val="20"/>
              </w:rPr>
            </w:pPr>
            <w:r w:rsidRPr="0086205A">
              <w:rPr>
                <w:color w:val="auto"/>
                <w:sz w:val="20"/>
                <w:szCs w:val="20"/>
              </w:rPr>
              <w:t>j) čisté kurzové rozdiely (zisk alebo strata);</w:t>
            </w:r>
          </w:p>
          <w:p w14:paraId="4499A2F4" w14:textId="77777777" w:rsidR="00A74CB5" w:rsidRPr="0086205A" w:rsidRDefault="00A74CB5" w:rsidP="00500993">
            <w:pPr>
              <w:pStyle w:val="Default"/>
              <w:rPr>
                <w:color w:val="auto"/>
                <w:sz w:val="20"/>
                <w:szCs w:val="20"/>
              </w:rPr>
            </w:pPr>
          </w:p>
          <w:p w14:paraId="15AE356E" w14:textId="4100C600" w:rsidR="00A74CB5" w:rsidRPr="0086205A" w:rsidRDefault="00A74CB5" w:rsidP="00500993">
            <w:pPr>
              <w:rPr>
                <w:sz w:val="20"/>
                <w:szCs w:val="20"/>
              </w:rPr>
            </w:pPr>
            <w:r w:rsidRPr="0086205A">
              <w:rPr>
                <w:sz w:val="20"/>
                <w:szCs w:val="20"/>
              </w:rPr>
              <w:t>k) ostatný prevádzkový príjem;</w:t>
            </w:r>
          </w:p>
          <w:p w14:paraId="0BC5E34B" w14:textId="7777777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l) ostatné prevádzkové náklady.</w:t>
            </w:r>
          </w:p>
          <w:p w14:paraId="7F80BDCA" w14:textId="77777777" w:rsidR="00A74CB5" w:rsidRPr="0086205A" w:rsidRDefault="00A74CB5" w:rsidP="00500993">
            <w:pPr>
              <w:rPr>
                <w:sz w:val="20"/>
                <w:szCs w:val="20"/>
              </w:rPr>
            </w:pPr>
          </w:p>
          <w:p w14:paraId="104F688B" w14:textId="77777777" w:rsidR="00A74CB5" w:rsidRPr="0086205A" w:rsidRDefault="00A74CB5" w:rsidP="00500993">
            <w:pPr>
              <w:rPr>
                <w:sz w:val="20"/>
                <w:szCs w:val="20"/>
              </w:rPr>
            </w:pPr>
          </w:p>
          <w:p w14:paraId="5226D47C" w14:textId="77777777" w:rsidR="00A74CB5" w:rsidRPr="0086205A" w:rsidRDefault="00A74CB5" w:rsidP="00500993">
            <w:pPr>
              <w:rPr>
                <w:sz w:val="20"/>
                <w:szCs w:val="20"/>
              </w:rPr>
            </w:pPr>
          </w:p>
          <w:p w14:paraId="59353485" w14:textId="77777777" w:rsidR="00A74CB5" w:rsidRPr="0086205A" w:rsidRDefault="00A74CB5" w:rsidP="00500993">
            <w:pPr>
              <w:rPr>
                <w:sz w:val="20"/>
                <w:szCs w:val="20"/>
              </w:rPr>
            </w:pPr>
          </w:p>
          <w:p w14:paraId="0EFE9582" w14:textId="2EA709F1" w:rsidR="00A74CB5" w:rsidRPr="0086205A" w:rsidRDefault="00A74CB5"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7BA66C7" w14:textId="2CB0714D" w:rsidR="00A74CB5" w:rsidRPr="0086205A" w:rsidRDefault="00A74CB5" w:rsidP="00500993">
            <w:pPr>
              <w:jc w:val="center"/>
              <w:rPr>
                <w:i/>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07F76EF1" w14:textId="3A03EDA9" w:rsidR="00A74CB5" w:rsidRPr="0086205A" w:rsidRDefault="00A74CB5" w:rsidP="00500993">
            <w:pPr>
              <w:jc w:val="center"/>
              <w:rPr>
                <w:b/>
                <w:sz w:val="20"/>
                <w:szCs w:val="20"/>
              </w:rPr>
            </w:pPr>
            <w:r w:rsidRPr="0086205A">
              <w:rPr>
                <w:b/>
                <w:sz w:val="20"/>
                <w:szCs w:val="20"/>
              </w:rPr>
              <w:t>návrh zákona čl. I</w:t>
            </w:r>
          </w:p>
          <w:p w14:paraId="2505D63B" w14:textId="77777777" w:rsidR="00A74CB5" w:rsidRPr="0086205A" w:rsidRDefault="00A74CB5" w:rsidP="00500993">
            <w:pPr>
              <w:jc w:val="center"/>
              <w:rPr>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BF86B86" w14:textId="618EB3A0" w:rsidR="00A74CB5" w:rsidRPr="0086205A" w:rsidRDefault="00A74CB5" w:rsidP="00500993">
            <w:pPr>
              <w:pStyle w:val="Normlny0"/>
              <w:jc w:val="center"/>
              <w:rPr>
                <w:i/>
              </w:rPr>
            </w:pPr>
            <w:r w:rsidRPr="0086205A">
              <w:rPr>
                <w:b/>
              </w:rPr>
              <w:t>§ 50 O</w:t>
            </w:r>
            <w:r w:rsidR="004C1046" w:rsidRPr="0086205A">
              <w:rPr>
                <w:b/>
              </w:rPr>
              <w:t> </w:t>
            </w:r>
            <w:r w:rsidRPr="0086205A">
              <w:rPr>
                <w:b/>
              </w:rPr>
              <w:t>26</w:t>
            </w:r>
            <w:r w:rsidR="004C1046" w:rsidRPr="0086205A">
              <w:rPr>
                <w:b/>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B57109D" w14:textId="77777777" w:rsidR="002A59AB" w:rsidRPr="0086205A" w:rsidRDefault="002A59AB" w:rsidP="00500993">
            <w:pPr>
              <w:jc w:val="both"/>
              <w:rPr>
                <w:b/>
                <w:sz w:val="20"/>
                <w:szCs w:val="20"/>
              </w:rPr>
            </w:pPr>
            <w:r w:rsidRPr="0086205A">
              <w:rPr>
                <w:b/>
                <w:sz w:val="20"/>
                <w:szCs w:val="20"/>
              </w:rPr>
              <w:t>(26) Základom pre výpočet celkového čistého ročného obratu je posledná riadna účtovná závierka, podľa ktorej je celkový čistý ročný obrat vyšší ako nula. Ak odseky 27 a 28 neustanovujú inak, celkový čistý ročný obrat sa určí ako súčet položiek určených v súlade s osobitným predpisom,</w:t>
            </w:r>
            <w:r w:rsidRPr="0086205A">
              <w:rPr>
                <w:b/>
                <w:sz w:val="20"/>
                <w:szCs w:val="20"/>
                <w:vertAlign w:val="superscript"/>
              </w:rPr>
              <w:t>48j</w:t>
            </w:r>
            <w:r w:rsidRPr="0086205A">
              <w:rPr>
                <w:b/>
                <w:sz w:val="20"/>
                <w:szCs w:val="20"/>
              </w:rPr>
              <w:t>) ktorými sú</w:t>
            </w:r>
          </w:p>
          <w:p w14:paraId="46252D47" w14:textId="77777777" w:rsidR="002A59AB" w:rsidRPr="0086205A" w:rsidRDefault="002A59AB" w:rsidP="00500993">
            <w:pPr>
              <w:pStyle w:val="Odsekzoznamu"/>
              <w:numPr>
                <w:ilvl w:val="0"/>
                <w:numId w:val="100"/>
              </w:numPr>
              <w:autoSpaceDE/>
              <w:autoSpaceDN/>
              <w:ind w:left="521"/>
              <w:jc w:val="both"/>
              <w:rPr>
                <w:b/>
                <w:sz w:val="20"/>
                <w:szCs w:val="20"/>
              </w:rPr>
            </w:pPr>
            <w:r w:rsidRPr="0086205A">
              <w:rPr>
                <w:b/>
                <w:sz w:val="20"/>
                <w:szCs w:val="20"/>
              </w:rPr>
              <w:t>úrokové výnosy,</w:t>
            </w:r>
          </w:p>
          <w:p w14:paraId="1B46D942" w14:textId="77777777" w:rsidR="002A59AB" w:rsidRPr="0086205A" w:rsidRDefault="002A59AB" w:rsidP="00500993">
            <w:pPr>
              <w:pStyle w:val="Odsekzoznamu"/>
              <w:numPr>
                <w:ilvl w:val="0"/>
                <w:numId w:val="100"/>
              </w:numPr>
              <w:autoSpaceDE/>
              <w:autoSpaceDN/>
              <w:ind w:left="607" w:hanging="425"/>
              <w:jc w:val="both"/>
              <w:rPr>
                <w:b/>
                <w:sz w:val="20"/>
                <w:szCs w:val="20"/>
              </w:rPr>
            </w:pPr>
            <w:r w:rsidRPr="0086205A">
              <w:rPr>
                <w:b/>
                <w:sz w:val="20"/>
                <w:szCs w:val="20"/>
              </w:rPr>
              <w:t>úrokové náklady,</w:t>
            </w:r>
          </w:p>
          <w:p w14:paraId="08097200" w14:textId="77777777" w:rsidR="002A59AB" w:rsidRPr="0086205A" w:rsidRDefault="002A59AB" w:rsidP="00500993">
            <w:pPr>
              <w:pStyle w:val="Odsekzoznamu"/>
              <w:numPr>
                <w:ilvl w:val="0"/>
                <w:numId w:val="100"/>
              </w:numPr>
              <w:autoSpaceDE/>
              <w:autoSpaceDN/>
              <w:ind w:left="607" w:hanging="425"/>
              <w:jc w:val="both"/>
              <w:rPr>
                <w:b/>
                <w:sz w:val="20"/>
                <w:szCs w:val="20"/>
              </w:rPr>
            </w:pPr>
            <w:r w:rsidRPr="0086205A">
              <w:rPr>
                <w:b/>
                <w:sz w:val="20"/>
                <w:szCs w:val="20"/>
              </w:rPr>
              <w:t>náklady na akciový kapitál splatný na požiadanie,</w:t>
            </w:r>
          </w:p>
          <w:p w14:paraId="6D67263D" w14:textId="77777777" w:rsidR="002A59AB" w:rsidRPr="0086205A" w:rsidRDefault="002A59AB" w:rsidP="00500993">
            <w:pPr>
              <w:pStyle w:val="Odsekzoznamu"/>
              <w:numPr>
                <w:ilvl w:val="0"/>
                <w:numId w:val="100"/>
              </w:numPr>
              <w:autoSpaceDE/>
              <w:autoSpaceDN/>
              <w:ind w:left="607" w:hanging="425"/>
              <w:jc w:val="both"/>
              <w:rPr>
                <w:b/>
                <w:sz w:val="20"/>
                <w:szCs w:val="20"/>
              </w:rPr>
            </w:pPr>
            <w:r w:rsidRPr="0086205A">
              <w:rPr>
                <w:b/>
                <w:sz w:val="20"/>
                <w:szCs w:val="20"/>
              </w:rPr>
              <w:t>výnosy z dividend,</w:t>
            </w:r>
          </w:p>
          <w:p w14:paraId="2932F3DD" w14:textId="77777777" w:rsidR="002A59AB" w:rsidRPr="0086205A" w:rsidRDefault="002A59AB" w:rsidP="00500993">
            <w:pPr>
              <w:pStyle w:val="Odsekzoznamu"/>
              <w:numPr>
                <w:ilvl w:val="0"/>
                <w:numId w:val="100"/>
              </w:numPr>
              <w:autoSpaceDE/>
              <w:autoSpaceDN/>
              <w:ind w:left="607" w:hanging="425"/>
              <w:jc w:val="both"/>
              <w:rPr>
                <w:b/>
                <w:sz w:val="20"/>
                <w:szCs w:val="20"/>
              </w:rPr>
            </w:pPr>
            <w:r w:rsidRPr="0086205A">
              <w:rPr>
                <w:b/>
                <w:sz w:val="20"/>
                <w:szCs w:val="20"/>
              </w:rPr>
              <w:t>výnosy z poplatkov a provízií,</w:t>
            </w:r>
          </w:p>
          <w:p w14:paraId="22C228F3" w14:textId="77777777" w:rsidR="002A59AB" w:rsidRPr="0086205A" w:rsidRDefault="002A59AB" w:rsidP="00500993">
            <w:pPr>
              <w:pStyle w:val="Odsekzoznamu"/>
              <w:numPr>
                <w:ilvl w:val="0"/>
                <w:numId w:val="100"/>
              </w:numPr>
              <w:autoSpaceDE/>
              <w:autoSpaceDN/>
              <w:ind w:left="607" w:hanging="425"/>
              <w:jc w:val="both"/>
              <w:rPr>
                <w:b/>
                <w:sz w:val="20"/>
                <w:szCs w:val="20"/>
              </w:rPr>
            </w:pPr>
            <w:r w:rsidRPr="0086205A">
              <w:rPr>
                <w:b/>
                <w:sz w:val="20"/>
                <w:szCs w:val="20"/>
              </w:rPr>
              <w:t>náklady na poplatky a provízie,</w:t>
            </w:r>
          </w:p>
          <w:p w14:paraId="0DA9A695" w14:textId="77777777" w:rsidR="002A59AB" w:rsidRPr="0086205A" w:rsidRDefault="002A59AB" w:rsidP="00500993">
            <w:pPr>
              <w:pStyle w:val="Odsekzoznamu"/>
              <w:numPr>
                <w:ilvl w:val="0"/>
                <w:numId w:val="100"/>
              </w:numPr>
              <w:autoSpaceDE/>
              <w:autoSpaceDN/>
              <w:ind w:left="607" w:hanging="425"/>
              <w:jc w:val="both"/>
              <w:rPr>
                <w:b/>
                <w:sz w:val="20"/>
                <w:szCs w:val="20"/>
              </w:rPr>
            </w:pPr>
            <w:r w:rsidRPr="0086205A">
              <w:rPr>
                <w:b/>
                <w:sz w:val="20"/>
                <w:szCs w:val="20"/>
              </w:rPr>
              <w:lastRenderedPageBreak/>
              <w:t>čisté zisky alebo straty z finančných aktív a záväzkov držaných na obchodovanie,</w:t>
            </w:r>
          </w:p>
          <w:p w14:paraId="40684D5D" w14:textId="77777777" w:rsidR="002A59AB" w:rsidRPr="0086205A" w:rsidRDefault="002A59AB" w:rsidP="00500993">
            <w:pPr>
              <w:pStyle w:val="Odsekzoznamu"/>
              <w:numPr>
                <w:ilvl w:val="0"/>
                <w:numId w:val="100"/>
              </w:numPr>
              <w:autoSpaceDE/>
              <w:autoSpaceDN/>
              <w:ind w:left="607" w:hanging="425"/>
              <w:jc w:val="both"/>
              <w:rPr>
                <w:b/>
                <w:sz w:val="20"/>
                <w:szCs w:val="20"/>
              </w:rPr>
            </w:pPr>
            <w:r w:rsidRPr="0086205A">
              <w:rPr>
                <w:b/>
                <w:sz w:val="20"/>
                <w:szCs w:val="20"/>
              </w:rPr>
              <w:t>čisté zisky alebo straty z finančných aktív a záväzkov v reálnej hodnote vykázané ako výsledok hospodárenia,</w:t>
            </w:r>
          </w:p>
          <w:p w14:paraId="7C6CBB34" w14:textId="77777777" w:rsidR="002A59AB" w:rsidRPr="0086205A" w:rsidRDefault="002A59AB" w:rsidP="00500993">
            <w:pPr>
              <w:pStyle w:val="Odsekzoznamu"/>
              <w:numPr>
                <w:ilvl w:val="0"/>
                <w:numId w:val="100"/>
              </w:numPr>
              <w:autoSpaceDE/>
              <w:autoSpaceDN/>
              <w:ind w:left="607" w:hanging="425"/>
              <w:jc w:val="both"/>
              <w:rPr>
                <w:b/>
                <w:sz w:val="20"/>
                <w:szCs w:val="20"/>
              </w:rPr>
            </w:pPr>
            <w:r w:rsidRPr="0086205A">
              <w:rPr>
                <w:b/>
                <w:sz w:val="20"/>
                <w:szCs w:val="20"/>
              </w:rPr>
              <w:t xml:space="preserve">čisté zisky alebo straty z účtovania </w:t>
            </w:r>
            <w:proofErr w:type="spellStart"/>
            <w:r w:rsidRPr="0086205A">
              <w:rPr>
                <w:b/>
                <w:sz w:val="20"/>
                <w:szCs w:val="20"/>
              </w:rPr>
              <w:t>hedžingu</w:t>
            </w:r>
            <w:proofErr w:type="spellEnd"/>
            <w:r w:rsidRPr="0086205A">
              <w:rPr>
                <w:b/>
                <w:sz w:val="20"/>
                <w:szCs w:val="20"/>
              </w:rPr>
              <w:t>,</w:t>
            </w:r>
          </w:p>
          <w:p w14:paraId="7256B299" w14:textId="77777777" w:rsidR="002A59AB" w:rsidRPr="0086205A" w:rsidRDefault="002A59AB" w:rsidP="00500993">
            <w:pPr>
              <w:pStyle w:val="Odsekzoznamu"/>
              <w:numPr>
                <w:ilvl w:val="0"/>
                <w:numId w:val="100"/>
              </w:numPr>
              <w:autoSpaceDE/>
              <w:autoSpaceDN/>
              <w:ind w:left="607" w:hanging="425"/>
              <w:jc w:val="both"/>
              <w:rPr>
                <w:b/>
                <w:sz w:val="20"/>
                <w:szCs w:val="20"/>
              </w:rPr>
            </w:pPr>
            <w:r w:rsidRPr="0086205A">
              <w:rPr>
                <w:b/>
                <w:sz w:val="20"/>
                <w:szCs w:val="20"/>
              </w:rPr>
              <w:t>čisté kurzové rozdiely (zisk alebo strata),</w:t>
            </w:r>
          </w:p>
          <w:p w14:paraId="030E8967" w14:textId="77777777" w:rsidR="002A59AB" w:rsidRPr="0086205A" w:rsidRDefault="002A59AB" w:rsidP="00500993">
            <w:pPr>
              <w:pStyle w:val="Odsekzoznamu"/>
              <w:numPr>
                <w:ilvl w:val="0"/>
                <w:numId w:val="100"/>
              </w:numPr>
              <w:autoSpaceDE/>
              <w:autoSpaceDN/>
              <w:ind w:left="607" w:hanging="425"/>
              <w:jc w:val="both"/>
              <w:rPr>
                <w:b/>
                <w:sz w:val="20"/>
                <w:szCs w:val="20"/>
              </w:rPr>
            </w:pPr>
            <w:r w:rsidRPr="0086205A">
              <w:rPr>
                <w:b/>
                <w:sz w:val="20"/>
                <w:szCs w:val="20"/>
              </w:rPr>
              <w:t>ostatné prevádzkové výnosy,</w:t>
            </w:r>
          </w:p>
          <w:p w14:paraId="5FB9E498" w14:textId="77777777" w:rsidR="002A59AB" w:rsidRPr="0086205A" w:rsidRDefault="002A59AB" w:rsidP="00500993">
            <w:pPr>
              <w:pStyle w:val="Odsekzoznamu"/>
              <w:numPr>
                <w:ilvl w:val="0"/>
                <w:numId w:val="100"/>
              </w:numPr>
              <w:autoSpaceDE/>
              <w:autoSpaceDN/>
              <w:ind w:left="607" w:hanging="425"/>
              <w:jc w:val="both"/>
              <w:rPr>
                <w:b/>
                <w:i/>
                <w:sz w:val="20"/>
                <w:szCs w:val="20"/>
              </w:rPr>
            </w:pPr>
            <w:r w:rsidRPr="0086205A">
              <w:rPr>
                <w:b/>
                <w:sz w:val="20"/>
                <w:szCs w:val="20"/>
              </w:rPr>
              <w:t>ostatné prevádzkové náklady.</w:t>
            </w:r>
          </w:p>
          <w:p w14:paraId="7983938E" w14:textId="77777777" w:rsidR="002A59AB" w:rsidRPr="0086205A" w:rsidRDefault="002A59AB" w:rsidP="00500993">
            <w:pPr>
              <w:autoSpaceDE/>
              <w:autoSpaceDN/>
              <w:jc w:val="both"/>
              <w:rPr>
                <w:b/>
                <w:i/>
                <w:sz w:val="20"/>
                <w:szCs w:val="20"/>
              </w:rPr>
            </w:pPr>
          </w:p>
          <w:p w14:paraId="47C0947D" w14:textId="77777777" w:rsidR="002A59AB" w:rsidRPr="0086205A" w:rsidRDefault="002A59AB" w:rsidP="00500993">
            <w:pPr>
              <w:jc w:val="both"/>
              <w:rPr>
                <w:b/>
                <w:sz w:val="20"/>
                <w:szCs w:val="20"/>
              </w:rPr>
            </w:pPr>
            <w:r w:rsidRPr="0086205A">
              <w:rPr>
                <w:b/>
                <w:sz w:val="20"/>
                <w:szCs w:val="20"/>
              </w:rPr>
              <w:t>Poznámka pod čiarou k odkazu 48j znie:</w:t>
            </w:r>
          </w:p>
          <w:p w14:paraId="3441E892" w14:textId="420D5A73" w:rsidR="00A74CB5" w:rsidRPr="0086205A" w:rsidRDefault="002A59AB" w:rsidP="00500993">
            <w:pPr>
              <w:keepNext/>
              <w:autoSpaceDE/>
              <w:autoSpaceDN/>
              <w:jc w:val="both"/>
              <w:rPr>
                <w:b/>
                <w:sz w:val="20"/>
                <w:szCs w:val="20"/>
              </w:rPr>
            </w:pPr>
            <w:r w:rsidRPr="0086205A">
              <w:rPr>
                <w:b/>
                <w:sz w:val="20"/>
                <w:szCs w:val="20"/>
              </w:rPr>
              <w:t>„</w:t>
            </w:r>
            <w:r w:rsidRPr="0086205A">
              <w:rPr>
                <w:b/>
                <w:sz w:val="20"/>
                <w:szCs w:val="20"/>
                <w:vertAlign w:val="superscript"/>
              </w:rPr>
              <w:t>48j</w:t>
            </w:r>
            <w:r w:rsidRPr="0086205A">
              <w:rPr>
                <w:b/>
                <w:sz w:val="20"/>
                <w:szCs w:val="20"/>
              </w:rPr>
              <w:t>) Prílohy III a IV vykonávacieho nariadenia Komisie (EÚ) 2021/451 zo 17. decembra 2020, ktorým sa stanovujú vykonávacie technické predpisy na uplatňovanie nariadenia Európskeho parlamentu a Rady (EÚ) č. 575/2013, pokiaľ ide o vykazovanie inštitúciami na účely dohľadu, a ktorým sa zrušuje vykonávacie nariadenie (EÚ) č. 680/2014 (</w:t>
            </w:r>
            <w:r w:rsidRPr="0086205A">
              <w:rPr>
                <w:b/>
                <w:iCs/>
                <w:sz w:val="20"/>
                <w:szCs w:val="20"/>
              </w:rPr>
              <w:t>Ú. v. EÚ L 97, 19.3.2021) v platnom znení.“.</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F83EA4D" w14:textId="7B689AA3" w:rsidR="00A74CB5" w:rsidRPr="0086205A" w:rsidRDefault="00A74CB5" w:rsidP="00500993">
            <w:pPr>
              <w:ind w:left="-32"/>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2C06DD4" w14:textId="77777777" w:rsidR="00A74CB5" w:rsidRPr="0086205A" w:rsidRDefault="00A74CB5" w:rsidP="00500993">
            <w:pPr>
              <w:pStyle w:val="Nadpis1"/>
              <w:rPr>
                <w:b w:val="0"/>
                <w:bCs w:val="0"/>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344F4F44" w14:textId="01187DE7" w:rsidR="00A74CB5" w:rsidRPr="0086205A" w:rsidRDefault="00A74CB5" w:rsidP="00500993">
            <w:pPr>
              <w:pStyle w:val="Nadpis1"/>
              <w:ind w:left="95"/>
              <w:rPr>
                <w:b w:val="0"/>
                <w:bCs w:val="0"/>
                <w:i/>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1B40E19" w14:textId="056CA700" w:rsidR="00A74CB5" w:rsidRPr="0086205A" w:rsidRDefault="00A74CB5" w:rsidP="00500993">
            <w:pPr>
              <w:pStyle w:val="Nadpis1"/>
              <w:rPr>
                <w:b w:val="0"/>
                <w:bCs w:val="0"/>
                <w:i/>
                <w:sz w:val="20"/>
                <w:szCs w:val="20"/>
              </w:rPr>
            </w:pPr>
          </w:p>
        </w:tc>
      </w:tr>
      <w:tr w:rsidR="00A74CB5" w:rsidRPr="0086205A" w14:paraId="09B4747E" w14:textId="138D904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6BCEBC8" w14:textId="77777777" w:rsidR="00A74CB5" w:rsidRPr="0086205A" w:rsidRDefault="00A74CB5" w:rsidP="00500993">
            <w:pPr>
              <w:rPr>
                <w:sz w:val="20"/>
                <w:szCs w:val="20"/>
              </w:rPr>
            </w:pPr>
            <w:r w:rsidRPr="0086205A">
              <w:rPr>
                <w:sz w:val="20"/>
                <w:szCs w:val="20"/>
              </w:rPr>
              <w:t>Č: 67</w:t>
            </w:r>
          </w:p>
          <w:p w14:paraId="58AE2D26" w14:textId="77777777" w:rsidR="00A74CB5" w:rsidRPr="0086205A" w:rsidRDefault="00A74CB5" w:rsidP="00500993">
            <w:pPr>
              <w:rPr>
                <w:sz w:val="20"/>
                <w:szCs w:val="20"/>
              </w:rPr>
            </w:pPr>
            <w:r w:rsidRPr="0086205A">
              <w:rPr>
                <w:sz w:val="20"/>
                <w:szCs w:val="20"/>
              </w:rPr>
              <w:t>O: 3</w:t>
            </w:r>
          </w:p>
          <w:p w14:paraId="24965032" w14:textId="1BAAF2B7" w:rsidR="00A74CB5" w:rsidRPr="0086205A" w:rsidRDefault="00A74CB5" w:rsidP="00500993">
            <w:pPr>
              <w:rPr>
                <w:sz w:val="20"/>
                <w:szCs w:val="20"/>
              </w:rPr>
            </w:pPr>
            <w:proofErr w:type="spellStart"/>
            <w:r w:rsidRPr="0086205A">
              <w:rPr>
                <w:sz w:val="20"/>
                <w:szCs w:val="20"/>
              </w:rPr>
              <w:t>PodO</w:t>
            </w:r>
            <w:proofErr w:type="spellEnd"/>
            <w:r w:rsidRPr="0086205A">
              <w:rPr>
                <w:sz w:val="20"/>
                <w:szCs w:val="20"/>
              </w:rPr>
              <w:t>: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58F660E" w14:textId="08737806" w:rsidR="00A74CB5" w:rsidRPr="0086205A" w:rsidRDefault="00A74CB5" w:rsidP="00500993">
            <w:pPr>
              <w:rPr>
                <w:sz w:val="20"/>
                <w:szCs w:val="20"/>
              </w:rPr>
            </w:pPr>
            <w:r w:rsidRPr="0086205A">
              <w:rPr>
                <w:sz w:val="20"/>
                <w:szCs w:val="20"/>
              </w:rPr>
              <w:t>Na účely tohto článku, základom pre výpočet sú najnovšie ročné finančné informácie dohľadu, pri ktorých je výsledok ukazovateľa vyšší ako nula. Ak sa na právnickú osobu uvedenú v odseku 2 tohto článku nevzťahuje vykonávacie nariadenie (EÚ) 2021/451, príslušným celkovým čistým ročným obratom je celkový čistý ročný obrat alebo zodpovedajúci druh príjmu v súlade s uplatniteľným účtovným rámcom. Ak je dotknutý podnik súčasťou skupiny, príslušným celkovým čistým ročným obratom je celkový čistý ročný obrat vyplývajúci z konsolidovanej účtovnej závierky konečnej materskej spoločnosti.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94B0365" w14:textId="0D1DA79B" w:rsidR="00A74CB5" w:rsidRPr="0086205A" w:rsidRDefault="00A74CB5" w:rsidP="00500993">
            <w:pPr>
              <w:jc w:val="center"/>
              <w:rPr>
                <w:i/>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5B39F87" w14:textId="35A9562B" w:rsidR="00A74CB5" w:rsidRPr="0086205A" w:rsidRDefault="00A74CB5" w:rsidP="00500993">
            <w:pPr>
              <w:jc w:val="center"/>
              <w:rPr>
                <w:b/>
                <w:sz w:val="20"/>
                <w:szCs w:val="20"/>
              </w:rPr>
            </w:pPr>
            <w:r w:rsidRPr="0086205A">
              <w:rPr>
                <w:sz w:val="20"/>
                <w:szCs w:val="20"/>
              </w:rPr>
              <w:t> </w:t>
            </w:r>
            <w:r w:rsidRPr="0086205A">
              <w:rPr>
                <w:b/>
                <w:sz w:val="20"/>
                <w:szCs w:val="20"/>
              </w:rPr>
              <w:t>návrh zákona čl. I</w:t>
            </w:r>
          </w:p>
          <w:p w14:paraId="2DCE3181" w14:textId="72F22451" w:rsidR="00A74CB5" w:rsidRPr="0086205A" w:rsidRDefault="00A74CB5" w:rsidP="00500993">
            <w:pPr>
              <w:jc w:val="center"/>
              <w:rPr>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6FBDD0E" w14:textId="4397CEC0" w:rsidR="00A74CB5" w:rsidRPr="0086205A" w:rsidRDefault="00A74CB5" w:rsidP="00500993">
            <w:pPr>
              <w:pStyle w:val="Normlny0"/>
              <w:jc w:val="center"/>
              <w:rPr>
                <w:b/>
              </w:rPr>
            </w:pPr>
            <w:r w:rsidRPr="0086205A">
              <w:rPr>
                <w:b/>
              </w:rPr>
              <w:t xml:space="preserve">§ 50 O 26 </w:t>
            </w:r>
            <w:r w:rsidRPr="0086205A">
              <w:rPr>
                <w:b/>
              </w:rPr>
              <w:br/>
              <w:t>V 1</w:t>
            </w:r>
          </w:p>
          <w:p w14:paraId="575C21D9" w14:textId="77777777" w:rsidR="00A74CB5" w:rsidRPr="0086205A" w:rsidRDefault="00A74CB5" w:rsidP="00500993">
            <w:pPr>
              <w:pStyle w:val="Normlny0"/>
              <w:jc w:val="center"/>
              <w:rPr>
                <w:b/>
              </w:rPr>
            </w:pPr>
          </w:p>
          <w:p w14:paraId="048B71C7" w14:textId="77777777" w:rsidR="00A74CB5" w:rsidRPr="0086205A" w:rsidRDefault="00A74CB5" w:rsidP="00500993">
            <w:pPr>
              <w:pStyle w:val="Normlny0"/>
              <w:jc w:val="center"/>
              <w:rPr>
                <w:b/>
              </w:rPr>
            </w:pPr>
          </w:p>
          <w:p w14:paraId="7498A101" w14:textId="77777777" w:rsidR="00A74CB5" w:rsidRPr="0086205A" w:rsidRDefault="00A74CB5" w:rsidP="00500993">
            <w:pPr>
              <w:pStyle w:val="Normlny0"/>
              <w:jc w:val="center"/>
              <w:rPr>
                <w:b/>
              </w:rPr>
            </w:pPr>
          </w:p>
          <w:p w14:paraId="1E6588AB" w14:textId="3FCC7D63" w:rsidR="00A74CB5" w:rsidRPr="0086205A" w:rsidRDefault="00A74CB5" w:rsidP="00500993">
            <w:pPr>
              <w:pStyle w:val="Normlny0"/>
              <w:jc w:val="center"/>
              <w:rPr>
                <w:b/>
              </w:rPr>
            </w:pPr>
            <w:r w:rsidRPr="0086205A">
              <w:rPr>
                <w:b/>
              </w:rPr>
              <w:t xml:space="preserve">§ 50 O 27 a 28 </w:t>
            </w:r>
          </w:p>
          <w:p w14:paraId="5A4DE659" w14:textId="58A5FD45" w:rsidR="00A74CB5" w:rsidRPr="0086205A" w:rsidRDefault="00A74CB5" w:rsidP="00500993">
            <w:pPr>
              <w:pStyle w:val="Normlny0"/>
              <w:jc w:val="center"/>
              <w:rPr>
                <w:i/>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838D1C7" w14:textId="4DA740D2" w:rsidR="00A74CB5" w:rsidRPr="0086205A" w:rsidRDefault="00A74CB5" w:rsidP="00500993">
            <w:pPr>
              <w:pStyle w:val="Normlny0"/>
              <w:ind w:left="40"/>
              <w:rPr>
                <w:b/>
              </w:rPr>
            </w:pPr>
            <w:r w:rsidRPr="0086205A">
              <w:rPr>
                <w:b/>
              </w:rPr>
              <w:t>(26) Základom pre výpočet celkového čistého ročného obratu je posledná riadna účtovná závierka, podľa ktorej je celkový čistý ročný obrat vyšší ako nula.</w:t>
            </w:r>
          </w:p>
          <w:p w14:paraId="76D487F8" w14:textId="77777777" w:rsidR="00A74CB5" w:rsidRPr="0086205A" w:rsidRDefault="00A74CB5" w:rsidP="00500993">
            <w:pPr>
              <w:pStyle w:val="Normlny0"/>
              <w:ind w:left="40"/>
              <w:rPr>
                <w:b/>
              </w:rPr>
            </w:pPr>
          </w:p>
          <w:p w14:paraId="52713CA3" w14:textId="136B712B" w:rsidR="00A74CB5" w:rsidRPr="0086205A" w:rsidRDefault="001A315B" w:rsidP="00500993">
            <w:pPr>
              <w:keepNext/>
              <w:jc w:val="both"/>
              <w:rPr>
                <w:b/>
                <w:sz w:val="20"/>
                <w:szCs w:val="20"/>
              </w:rPr>
            </w:pPr>
            <w:r w:rsidRPr="0086205A">
              <w:rPr>
                <w:b/>
                <w:sz w:val="20"/>
                <w:szCs w:val="20"/>
              </w:rPr>
              <w:t>(27) Ak sa na právnickú osobu, ktorej sa ukladá pokuta alebo penále podľa tohto zákona, nepoužije osobitný predpis,</w:t>
            </w:r>
            <w:r w:rsidRPr="0086205A">
              <w:rPr>
                <w:b/>
                <w:sz w:val="20"/>
                <w:szCs w:val="20"/>
                <w:vertAlign w:val="superscript"/>
              </w:rPr>
              <w:t>48j</w:t>
            </w:r>
            <w:r w:rsidRPr="0086205A">
              <w:rPr>
                <w:b/>
                <w:sz w:val="20"/>
                <w:szCs w:val="20"/>
              </w:rPr>
              <w:t xml:space="preserve">) celkovým čistým ročným obratom je celkový čistý ročný obrat alebo zodpovedajúci druh príjmu v súlade </w:t>
            </w:r>
            <w:r w:rsidRPr="0086205A">
              <w:rPr>
                <w:b/>
                <w:sz w:val="20"/>
                <w:szCs w:val="20"/>
              </w:rPr>
              <w:lastRenderedPageBreak/>
              <w:t>osobitnými predpismi upravujúcimi účtovníctvo.</w:t>
            </w:r>
          </w:p>
          <w:p w14:paraId="5D3029AE" w14:textId="5118221A" w:rsidR="00A74CB5" w:rsidRPr="0086205A" w:rsidRDefault="00A74CB5" w:rsidP="00500993">
            <w:pPr>
              <w:pStyle w:val="Odsekzoznamu"/>
              <w:keepNext/>
              <w:ind w:left="425"/>
              <w:jc w:val="both"/>
              <w:rPr>
                <w:b/>
                <w:sz w:val="20"/>
                <w:szCs w:val="20"/>
              </w:rPr>
            </w:pPr>
          </w:p>
          <w:p w14:paraId="139C2AA8" w14:textId="77777777" w:rsidR="002A59AB" w:rsidRPr="0086205A" w:rsidRDefault="002A59AB" w:rsidP="00500993">
            <w:pPr>
              <w:keepNext/>
              <w:jc w:val="both"/>
              <w:rPr>
                <w:b/>
                <w:sz w:val="20"/>
                <w:szCs w:val="20"/>
              </w:rPr>
            </w:pPr>
          </w:p>
          <w:p w14:paraId="22F71DD7" w14:textId="77777777" w:rsidR="004C1046" w:rsidRPr="0086205A" w:rsidRDefault="00A74CB5" w:rsidP="00500993">
            <w:pPr>
              <w:keepNext/>
              <w:jc w:val="both"/>
              <w:rPr>
                <w:b/>
                <w:sz w:val="20"/>
                <w:szCs w:val="20"/>
              </w:rPr>
            </w:pPr>
            <w:r w:rsidRPr="0086205A">
              <w:rPr>
                <w:b/>
                <w:sz w:val="20"/>
                <w:szCs w:val="20"/>
              </w:rPr>
              <w:t>(28) Ak právnická osoba, ktorej sa ukladá pokuta alebo penále podľa tohto zákona, je súčasťou skupiny, celkovým čistým ročným obratom je celkový čistý ročný obrat vyplývajúci z konsolidovanej účtovnej závierky materskej spoločnosti, ktorá nie je dcérskou spoločnosťou.</w:t>
            </w:r>
            <w:r w:rsidR="004C1046" w:rsidRPr="0086205A">
              <w:rPr>
                <w:b/>
                <w:sz w:val="20"/>
                <w:szCs w:val="20"/>
              </w:rPr>
              <w:t xml:space="preserve"> </w:t>
            </w:r>
          </w:p>
          <w:p w14:paraId="32348B35" w14:textId="24CD4A18" w:rsidR="004C1046" w:rsidRPr="0086205A" w:rsidRDefault="004C1046" w:rsidP="00500993">
            <w:pPr>
              <w:keepNext/>
              <w:jc w:val="both"/>
              <w:rPr>
                <w:b/>
                <w:sz w:val="20"/>
                <w:szCs w:val="20"/>
              </w:rPr>
            </w:pPr>
          </w:p>
          <w:p w14:paraId="72A04C63" w14:textId="7244C99A" w:rsidR="004C1046" w:rsidRPr="0086205A" w:rsidRDefault="004C1046" w:rsidP="00500993">
            <w:pPr>
              <w:keepNext/>
              <w:jc w:val="both"/>
              <w:rPr>
                <w:b/>
                <w:sz w:val="20"/>
                <w:szCs w:val="20"/>
              </w:rPr>
            </w:pPr>
            <w:r w:rsidRPr="0086205A">
              <w:rPr>
                <w:b/>
                <w:sz w:val="20"/>
                <w:szCs w:val="20"/>
              </w:rPr>
              <w:t>Poznámka pod čiarou k odkazu 48j znie:</w:t>
            </w:r>
          </w:p>
          <w:p w14:paraId="798ABEEB" w14:textId="53F71B18" w:rsidR="00A74CB5" w:rsidRPr="0086205A" w:rsidRDefault="004C1046" w:rsidP="00500993">
            <w:pPr>
              <w:keepNext/>
              <w:jc w:val="both"/>
              <w:rPr>
                <w:b/>
                <w:i/>
              </w:rPr>
            </w:pPr>
            <w:r w:rsidRPr="0086205A">
              <w:rPr>
                <w:b/>
                <w:sz w:val="20"/>
                <w:szCs w:val="20"/>
              </w:rPr>
              <w:t>„</w:t>
            </w:r>
            <w:r w:rsidRPr="0086205A">
              <w:rPr>
                <w:b/>
                <w:sz w:val="20"/>
                <w:szCs w:val="20"/>
                <w:vertAlign w:val="superscript"/>
              </w:rPr>
              <w:t>48j</w:t>
            </w:r>
            <w:r w:rsidRPr="0086205A">
              <w:rPr>
                <w:b/>
                <w:sz w:val="20"/>
                <w:szCs w:val="20"/>
              </w:rPr>
              <w:t>) Prílohy III a IV vykonávacieho nariadenia Komisie (EÚ) 2021/451 zo 17. decembra 2020, ktorým sa stanovujú vykonávacie technické predpisy na uplatňovanie nariadenia Európskeho parlamentu a Rady (EÚ) č. 575/2013, pokiaľ ide o vykazovanie inštitúciami na účely dohľadu, a ktorým sa zrušuje vykonávacie nariadenie (EÚ) č. 680/2014 (</w:t>
            </w:r>
            <w:r w:rsidRPr="0086205A">
              <w:rPr>
                <w:b/>
                <w:iCs/>
                <w:sz w:val="20"/>
                <w:szCs w:val="20"/>
              </w:rPr>
              <w:t>Ú. v. EÚ L 97, 19.3.2021) v platnom znení.“.</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ACB2E5D" w14:textId="587C623B" w:rsidR="00A74CB5" w:rsidRPr="0086205A" w:rsidRDefault="00A74CB5" w:rsidP="00500993">
            <w:pPr>
              <w:ind w:left="-32"/>
              <w:jc w:val="center"/>
              <w:rPr>
                <w:i/>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FBE7C54" w14:textId="77777777" w:rsidR="00A74CB5" w:rsidRPr="0086205A" w:rsidRDefault="00A74CB5" w:rsidP="00500993">
            <w:pPr>
              <w:pStyle w:val="Nadpis1"/>
              <w:rPr>
                <w:b w:val="0"/>
                <w:bCs w:val="0"/>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6E15D4DB" w14:textId="23A2BD05" w:rsidR="00A74CB5" w:rsidRPr="0086205A" w:rsidRDefault="00A74CB5" w:rsidP="00500993">
            <w:pPr>
              <w:pStyle w:val="Nadpis1"/>
              <w:ind w:left="95"/>
              <w:rPr>
                <w:b w:val="0"/>
                <w:bCs w:val="0"/>
                <w:i/>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8E4BA4D" w14:textId="61A0BA3E" w:rsidR="00A74CB5" w:rsidRPr="0086205A" w:rsidRDefault="00A74CB5" w:rsidP="00500993">
            <w:pPr>
              <w:pStyle w:val="Nadpis1"/>
              <w:rPr>
                <w:b w:val="0"/>
                <w:bCs w:val="0"/>
                <w:i/>
                <w:sz w:val="20"/>
                <w:szCs w:val="20"/>
              </w:rPr>
            </w:pPr>
          </w:p>
        </w:tc>
      </w:tr>
      <w:tr w:rsidR="00A74CB5" w:rsidRPr="0086205A" w14:paraId="7D76B700" w14:textId="39CBF2E4"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A86799F" w14:textId="77777777" w:rsidR="00A74CB5" w:rsidRPr="0086205A" w:rsidRDefault="00A74CB5" w:rsidP="00500993">
            <w:pPr>
              <w:rPr>
                <w:sz w:val="20"/>
                <w:szCs w:val="20"/>
              </w:rPr>
            </w:pPr>
            <w:r w:rsidRPr="0086205A">
              <w:rPr>
                <w:sz w:val="20"/>
                <w:szCs w:val="20"/>
              </w:rPr>
              <w:t>Č: 67</w:t>
            </w:r>
          </w:p>
          <w:p w14:paraId="085CF0CF" w14:textId="18DCE246" w:rsidR="00A74CB5" w:rsidRPr="0086205A" w:rsidRDefault="00A74CB5" w:rsidP="00500993">
            <w:pPr>
              <w:rPr>
                <w:sz w:val="20"/>
                <w:szCs w:val="20"/>
              </w:rPr>
            </w:pPr>
            <w:r w:rsidRPr="0086205A">
              <w:rPr>
                <w:sz w:val="20"/>
                <w:szCs w:val="20"/>
              </w:rPr>
              <w:t>O: 4</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BBD5CBA" w14:textId="7313C4CD" w:rsidR="00A74CB5" w:rsidRPr="0086205A" w:rsidRDefault="00A74CB5" w:rsidP="00500993">
            <w:pPr>
              <w:rPr>
                <w:sz w:val="20"/>
                <w:szCs w:val="20"/>
              </w:rPr>
            </w:pPr>
            <w:r w:rsidRPr="0086205A">
              <w:rPr>
                <w:sz w:val="20"/>
                <w:szCs w:val="20"/>
              </w:rPr>
              <w:t>4. Priemerným denným čistým obratom uvedeným v odseku 2 písm. b) bode i) je celkový čistý ročný obrat uvedený v odseku 3 vydelený 365.“</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A9B214A" w14:textId="16BC9091" w:rsidR="00A74CB5" w:rsidRPr="0086205A" w:rsidRDefault="00A74CB5" w:rsidP="00500993">
            <w:pPr>
              <w:jc w:val="center"/>
              <w:rPr>
                <w:i/>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C58E5EE" w14:textId="1093D1D4" w:rsidR="00A74CB5" w:rsidRPr="0086205A" w:rsidRDefault="00A74CB5" w:rsidP="00500993">
            <w:pPr>
              <w:jc w:val="center"/>
              <w:rPr>
                <w:i/>
                <w:sz w:val="20"/>
                <w:szCs w:val="20"/>
              </w:rPr>
            </w:pPr>
            <w:r w:rsidRPr="0086205A">
              <w:rPr>
                <w:sz w:val="20"/>
                <w:szCs w:val="20"/>
              </w:rPr>
              <w:t> </w:t>
            </w:r>
            <w:r w:rsidRPr="0086205A">
              <w:rPr>
                <w:b/>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979B155" w14:textId="36B3EEC3" w:rsidR="00A74CB5" w:rsidRPr="0086205A" w:rsidRDefault="00A74CB5" w:rsidP="00500993">
            <w:pPr>
              <w:pStyle w:val="Normlny0"/>
              <w:jc w:val="center"/>
              <w:rPr>
                <w:i/>
              </w:rPr>
            </w:pPr>
            <w:r w:rsidRPr="0086205A">
              <w:rPr>
                <w:b/>
              </w:rPr>
              <w:t xml:space="preserve">§ 50 O 29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C94C380" w14:textId="2E2FEBFF" w:rsidR="00A74CB5" w:rsidRPr="0086205A" w:rsidRDefault="00A74CB5" w:rsidP="00500993">
            <w:pPr>
              <w:autoSpaceDE/>
              <w:autoSpaceDN/>
              <w:ind w:left="40"/>
              <w:rPr>
                <w:b/>
                <w:i/>
                <w:sz w:val="20"/>
                <w:szCs w:val="20"/>
              </w:rPr>
            </w:pPr>
            <w:r w:rsidRPr="0086205A">
              <w:rPr>
                <w:b/>
                <w:sz w:val="20"/>
                <w:szCs w:val="20"/>
              </w:rPr>
              <w:t>(29) Priemerný denný čistý obrat je celkový čistý ročný obrat podľa odsekov 27 až 29 vydelený číslom 365.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21CD321" w14:textId="38351141" w:rsidR="00A74CB5" w:rsidRPr="0086205A" w:rsidRDefault="00A74CB5" w:rsidP="00500993">
            <w:pPr>
              <w:ind w:left="-32"/>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6DC535B" w14:textId="77777777" w:rsidR="00A74CB5" w:rsidRPr="0086205A" w:rsidRDefault="00A74CB5" w:rsidP="00500993">
            <w:pPr>
              <w:pStyle w:val="Nadpis1"/>
              <w:rPr>
                <w:b w:val="0"/>
                <w:bCs w:val="0"/>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7ED8BE77" w14:textId="7009E83B" w:rsidR="00A74CB5" w:rsidRPr="0086205A" w:rsidRDefault="00A74CB5" w:rsidP="00500993">
            <w:pPr>
              <w:pStyle w:val="Nadpis1"/>
              <w:ind w:left="95"/>
              <w:rPr>
                <w:b w:val="0"/>
                <w:bCs w:val="0"/>
                <w:i/>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031E347" w14:textId="5693CAD2" w:rsidR="00A74CB5" w:rsidRPr="0086205A" w:rsidRDefault="00A74CB5" w:rsidP="00500993">
            <w:pPr>
              <w:pStyle w:val="Nadpis1"/>
              <w:rPr>
                <w:b w:val="0"/>
                <w:bCs w:val="0"/>
                <w:i/>
                <w:sz w:val="20"/>
                <w:szCs w:val="20"/>
              </w:rPr>
            </w:pPr>
          </w:p>
        </w:tc>
      </w:tr>
      <w:tr w:rsidR="00A74CB5" w:rsidRPr="0086205A" w14:paraId="4D598A28" w14:textId="74E8FB73"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DBF4466" w14:textId="7034BF27" w:rsidR="00A74CB5" w:rsidRPr="0086205A" w:rsidRDefault="00A74CB5" w:rsidP="00500993">
            <w:pPr>
              <w:rPr>
                <w:b/>
                <w:sz w:val="20"/>
                <w:szCs w:val="20"/>
              </w:rPr>
            </w:pPr>
            <w:r w:rsidRPr="0086205A">
              <w:rPr>
                <w:b/>
                <w:sz w:val="20"/>
                <w:szCs w:val="20"/>
              </w:rPr>
              <w:t>B: 18</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AFB672" w14:textId="0992FD87" w:rsidR="00A74CB5" w:rsidRPr="0086205A" w:rsidRDefault="00A74CB5" w:rsidP="00500993">
            <w:pPr>
              <w:rPr>
                <w:b/>
                <w:sz w:val="20"/>
                <w:szCs w:val="20"/>
              </w:rPr>
            </w:pPr>
            <w:r w:rsidRPr="0086205A">
              <w:rPr>
                <w:b/>
                <w:sz w:val="20"/>
                <w:szCs w:val="20"/>
              </w:rPr>
              <w:t>18. Článok 70 sa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8F738DC" w14:textId="2849EE6F"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1F4D3D18" w14:textId="70DEA417" w:rsidR="00A74CB5" w:rsidRPr="0086205A" w:rsidRDefault="00A74CB5" w:rsidP="00500993">
            <w:pPr>
              <w:jc w:val="center"/>
              <w:rPr>
                <w:b/>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2D8E25" w14:textId="519C365E"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305C4" w14:textId="0FEB5157" w:rsidR="00A74CB5" w:rsidRPr="0086205A" w:rsidRDefault="00A74CB5" w:rsidP="00500993">
            <w:pPr>
              <w:ind w:left="40"/>
              <w:rPr>
                <w:b/>
                <w:i/>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F138CD" w14:textId="763FFD74" w:rsidR="00A74CB5" w:rsidRPr="0086205A" w:rsidRDefault="00A74CB5" w:rsidP="00500993">
            <w:pPr>
              <w:ind w:left="-32"/>
              <w:jc w:val="center"/>
              <w:rPr>
                <w:b/>
                <w:i/>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A1CC90B"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8A6CB2" w14:textId="6BA60E3E"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90350C2" w14:textId="5C0FD5D0" w:rsidR="00A74CB5" w:rsidRPr="0086205A" w:rsidRDefault="00A74CB5" w:rsidP="00500993">
            <w:pPr>
              <w:pStyle w:val="Nadpis1"/>
              <w:ind w:left="360"/>
              <w:rPr>
                <w:bCs w:val="0"/>
                <w:sz w:val="20"/>
                <w:szCs w:val="20"/>
              </w:rPr>
            </w:pPr>
          </w:p>
        </w:tc>
      </w:tr>
      <w:tr w:rsidR="00A74CB5" w:rsidRPr="0086205A" w14:paraId="47BF981F" w14:textId="7F3DDE31"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7613523" w14:textId="49FCE522" w:rsidR="00A74CB5" w:rsidRPr="0086205A" w:rsidRDefault="00A74CB5" w:rsidP="00500993">
            <w:pPr>
              <w:rPr>
                <w:sz w:val="20"/>
                <w:szCs w:val="20"/>
              </w:rPr>
            </w:pPr>
            <w:r w:rsidRPr="0086205A">
              <w:rPr>
                <w:sz w:val="20"/>
                <w:szCs w:val="20"/>
              </w:rPr>
              <w:t>Č: 70</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8C311E5" w14:textId="77777777" w:rsidR="00A74CB5" w:rsidRPr="0086205A" w:rsidRDefault="00A74CB5" w:rsidP="00500993">
            <w:pPr>
              <w:adjustRightInd w:val="0"/>
              <w:rPr>
                <w:rFonts w:eastAsiaTheme="minorHAnsi"/>
                <w:b/>
                <w:sz w:val="20"/>
                <w:szCs w:val="20"/>
                <w:lang w:eastAsia="en-US"/>
              </w:rPr>
            </w:pPr>
            <w:r w:rsidRPr="0086205A">
              <w:rPr>
                <w:rFonts w:eastAsiaTheme="minorHAnsi"/>
                <w:b/>
                <w:iCs/>
                <w:sz w:val="20"/>
                <w:szCs w:val="20"/>
                <w:lang w:eastAsia="en-US"/>
              </w:rPr>
              <w:t>„Článok 70</w:t>
            </w:r>
          </w:p>
          <w:p w14:paraId="3740422D" w14:textId="1E9272B5" w:rsidR="00A74CB5" w:rsidRPr="0086205A" w:rsidRDefault="00A74CB5" w:rsidP="00500993">
            <w:pPr>
              <w:rPr>
                <w:sz w:val="20"/>
                <w:szCs w:val="20"/>
              </w:rPr>
            </w:pPr>
            <w:r w:rsidRPr="0086205A">
              <w:rPr>
                <w:rFonts w:eastAsiaTheme="minorHAnsi"/>
                <w:b/>
                <w:bCs/>
                <w:sz w:val="20"/>
                <w:szCs w:val="20"/>
                <w:lang w:eastAsia="en-US"/>
              </w:rPr>
              <w:t>Účinné uplatňovanie správnych sankcií a iných správnych opatrení a výkon právomocí ukladať sankcie príslušnými orgánmi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737969C" w14:textId="3CB898F9" w:rsidR="00A74CB5" w:rsidRPr="0086205A" w:rsidRDefault="00A74CB5" w:rsidP="0050099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6A99A57A" w14:textId="5BA3F9F2"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36E2C1D" w14:textId="1F88BC13"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49F1280" w14:textId="6FA4C78F" w:rsidR="00A74CB5" w:rsidRPr="0086205A" w:rsidRDefault="00A74CB5" w:rsidP="00500993">
            <w:pPr>
              <w:pStyle w:val="Normlny0"/>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5959AA7" w14:textId="5C778135"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75AF6ED"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1F0CBD90" w14:textId="5C7D47EC" w:rsidR="00A74CB5" w:rsidRPr="0086205A" w:rsidRDefault="00A74CB5" w:rsidP="00500993">
            <w:pPr>
              <w:pStyle w:val="Nadpis1"/>
              <w:ind w:left="95"/>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0381F517" w14:textId="6778C439" w:rsidR="00A74CB5" w:rsidRPr="0086205A" w:rsidRDefault="00A74CB5" w:rsidP="00500993">
            <w:pPr>
              <w:pStyle w:val="Nadpis1"/>
              <w:ind w:left="360"/>
              <w:rPr>
                <w:b w:val="0"/>
                <w:bCs w:val="0"/>
                <w:sz w:val="20"/>
                <w:szCs w:val="20"/>
              </w:rPr>
            </w:pPr>
          </w:p>
        </w:tc>
      </w:tr>
      <w:tr w:rsidR="00A74CB5" w:rsidRPr="0086205A" w14:paraId="507014C1" w14:textId="2BA42D6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3B9402F" w14:textId="77777777" w:rsidR="00A74CB5" w:rsidRPr="0086205A" w:rsidRDefault="00A74CB5" w:rsidP="00500993">
            <w:pPr>
              <w:rPr>
                <w:sz w:val="20"/>
                <w:szCs w:val="20"/>
              </w:rPr>
            </w:pPr>
            <w:r w:rsidRPr="0086205A">
              <w:rPr>
                <w:sz w:val="20"/>
                <w:szCs w:val="20"/>
              </w:rPr>
              <w:t>Č: 70</w:t>
            </w:r>
          </w:p>
          <w:p w14:paraId="39B59493" w14:textId="7A677184" w:rsidR="00A74CB5" w:rsidRPr="0086205A" w:rsidRDefault="00A74CB5" w:rsidP="00500993">
            <w:pPr>
              <w:rPr>
                <w:sz w:val="20"/>
                <w:szCs w:val="20"/>
              </w:rPr>
            </w:pPr>
            <w:r w:rsidRPr="0086205A">
              <w:rPr>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11A466A" w14:textId="0BA47FC3" w:rsidR="00A74CB5" w:rsidRPr="0086205A" w:rsidRDefault="00A74CB5" w:rsidP="00500993">
            <w:pPr>
              <w:rPr>
                <w:sz w:val="20"/>
                <w:szCs w:val="20"/>
              </w:rPr>
            </w:pPr>
            <w:r w:rsidRPr="0086205A">
              <w:rPr>
                <w:sz w:val="20"/>
                <w:szCs w:val="20"/>
              </w:rPr>
              <w:t>1. Členské štáty zabezpečia, aby príslušné orgány pri určovaní druhu a výšky správnych sankcií alebo iných správnych opatrení zohľadnili všetky relevantné okolnosti, vrátane, ak je to vhodné:</w:t>
            </w:r>
          </w:p>
          <w:p w14:paraId="40C62100" w14:textId="77777777" w:rsidR="00A74CB5" w:rsidRPr="0086205A" w:rsidRDefault="00A74CB5" w:rsidP="00500993">
            <w:pPr>
              <w:rPr>
                <w:sz w:val="20"/>
                <w:szCs w:val="20"/>
              </w:rPr>
            </w:pPr>
          </w:p>
          <w:p w14:paraId="6B576608" w14:textId="06E6E767" w:rsidR="00A74CB5" w:rsidRPr="0086205A" w:rsidRDefault="00A74CB5" w:rsidP="00500993">
            <w:pPr>
              <w:rPr>
                <w:sz w:val="20"/>
                <w:szCs w:val="20"/>
              </w:rPr>
            </w:pPr>
            <w:r w:rsidRPr="0086205A">
              <w:rPr>
                <w:rFonts w:eastAsiaTheme="minorHAnsi"/>
                <w:sz w:val="20"/>
                <w:szCs w:val="20"/>
                <w:lang w:eastAsia="en-US"/>
              </w:rPr>
              <w:t>a) závažnosti a trvania porušenia;</w:t>
            </w:r>
          </w:p>
          <w:p w14:paraId="4E8F72B2" w14:textId="0ADA50F6" w:rsidR="00A74CB5" w:rsidRPr="0086205A" w:rsidRDefault="00A74CB5" w:rsidP="00500993">
            <w:pPr>
              <w:rPr>
                <w:sz w:val="20"/>
                <w:szCs w:val="20"/>
              </w:rPr>
            </w:pPr>
            <w:r w:rsidRPr="0086205A">
              <w:rPr>
                <w:sz w:val="20"/>
                <w:szCs w:val="20"/>
              </w:rPr>
              <w:t>b) miery zodpovednosti fyzickej alebo právnickej osoby, ktorá je zodpovedná za porušenie;</w:t>
            </w:r>
          </w:p>
          <w:p w14:paraId="53333214" w14:textId="550D3EEF" w:rsidR="00A74CB5" w:rsidRPr="0086205A" w:rsidRDefault="00A74CB5" w:rsidP="00500993">
            <w:pPr>
              <w:rPr>
                <w:sz w:val="20"/>
                <w:szCs w:val="20"/>
              </w:rPr>
            </w:pPr>
            <w:r w:rsidRPr="0086205A">
              <w:rPr>
                <w:sz w:val="20"/>
                <w:szCs w:val="20"/>
              </w:rPr>
              <w:lastRenderedPageBreak/>
              <w:t>c) finančnej sily fyzickej alebo právnickej osoby zodpovednej za porušenie, ako je uvedené, okrem iného celkového obratu právnickej osoby alebo ročného príjmu fyzickej osoby;</w:t>
            </w:r>
          </w:p>
          <w:p w14:paraId="78343DEC" w14:textId="77777777" w:rsidR="00A74CB5" w:rsidRPr="0086205A" w:rsidRDefault="00A74CB5" w:rsidP="00500993">
            <w:pPr>
              <w:rPr>
                <w:sz w:val="20"/>
                <w:szCs w:val="20"/>
              </w:rPr>
            </w:pPr>
          </w:p>
          <w:p w14:paraId="2757E49A" w14:textId="3EF80A04" w:rsidR="00A74CB5" w:rsidRPr="0086205A" w:rsidRDefault="00A74CB5" w:rsidP="00500993">
            <w:pPr>
              <w:rPr>
                <w:sz w:val="20"/>
                <w:szCs w:val="20"/>
              </w:rPr>
            </w:pPr>
            <w:r w:rsidRPr="0086205A">
              <w:rPr>
                <w:sz w:val="20"/>
                <w:szCs w:val="20"/>
              </w:rPr>
              <w:t>d) významu ziskov, ktoré dosiahla, alebo strát, ktorým zabránila fyzická alebo právnická osoba, ktorá je zodpovedná za porušenie, pokiaľ je možné ich určiť;</w:t>
            </w:r>
          </w:p>
          <w:p w14:paraId="4CA513DE" w14:textId="4D3D1C0C" w:rsidR="00A74CB5" w:rsidRPr="0086205A" w:rsidRDefault="00A74CB5" w:rsidP="00500993">
            <w:pPr>
              <w:rPr>
                <w:sz w:val="20"/>
                <w:szCs w:val="20"/>
              </w:rPr>
            </w:pPr>
          </w:p>
          <w:p w14:paraId="3C69E71B" w14:textId="77777777" w:rsidR="00A74CB5" w:rsidRPr="0086205A" w:rsidRDefault="00A74CB5" w:rsidP="00500993">
            <w:pPr>
              <w:rPr>
                <w:sz w:val="20"/>
                <w:szCs w:val="20"/>
              </w:rPr>
            </w:pPr>
          </w:p>
          <w:p w14:paraId="496FFEDD" w14:textId="1E89B34E" w:rsidR="00A74CB5" w:rsidRPr="0086205A" w:rsidRDefault="00A74CB5" w:rsidP="00500993">
            <w:pPr>
              <w:rPr>
                <w:sz w:val="20"/>
                <w:szCs w:val="20"/>
              </w:rPr>
            </w:pPr>
            <w:r w:rsidRPr="0086205A">
              <w:rPr>
                <w:sz w:val="20"/>
                <w:szCs w:val="20"/>
              </w:rPr>
              <w:t>e) strát tretích strán spôsobených porušením, pokiaľ ich možno určiť;</w:t>
            </w:r>
          </w:p>
          <w:p w14:paraId="795F1A87" w14:textId="77777777" w:rsidR="00A74CB5" w:rsidRPr="0086205A" w:rsidRDefault="00A74CB5" w:rsidP="00500993">
            <w:pPr>
              <w:rPr>
                <w:rFonts w:eastAsiaTheme="minorHAnsi"/>
                <w:sz w:val="20"/>
                <w:szCs w:val="20"/>
                <w:lang w:eastAsia="en-US"/>
              </w:rPr>
            </w:pPr>
          </w:p>
          <w:p w14:paraId="5834B8C4" w14:textId="6A8E8A5E" w:rsidR="00A74CB5" w:rsidRPr="0086205A" w:rsidRDefault="00A74CB5" w:rsidP="00500993">
            <w:pPr>
              <w:rPr>
                <w:rFonts w:eastAsiaTheme="minorHAnsi"/>
                <w:sz w:val="20"/>
                <w:szCs w:val="20"/>
                <w:lang w:eastAsia="en-US"/>
              </w:rPr>
            </w:pPr>
            <w:r w:rsidRPr="0086205A">
              <w:rPr>
                <w:rFonts w:eastAsiaTheme="minorHAnsi"/>
                <w:sz w:val="20"/>
                <w:szCs w:val="20"/>
                <w:lang w:eastAsia="en-US"/>
              </w:rPr>
              <w:t>f) úrovne spolupráce fyzickej alebo právnickej osoby, ktorá je zodpovedná za porušenie, s príslušným orgánom;</w:t>
            </w:r>
          </w:p>
          <w:p w14:paraId="42439DDE" w14:textId="77777777" w:rsidR="00A74CB5" w:rsidRPr="0086205A" w:rsidRDefault="00A74CB5" w:rsidP="00500993">
            <w:pPr>
              <w:rPr>
                <w:sz w:val="20"/>
                <w:szCs w:val="20"/>
              </w:rPr>
            </w:pPr>
          </w:p>
          <w:p w14:paraId="6ACE9C2D" w14:textId="28182B58" w:rsidR="00A74CB5" w:rsidRPr="0086205A" w:rsidRDefault="00A74CB5" w:rsidP="00500993">
            <w:pPr>
              <w:rPr>
                <w:rFonts w:eastAsiaTheme="minorHAnsi"/>
                <w:sz w:val="20"/>
                <w:szCs w:val="20"/>
                <w:lang w:eastAsia="en-US"/>
              </w:rPr>
            </w:pPr>
            <w:r w:rsidRPr="0086205A">
              <w:rPr>
                <w:sz w:val="20"/>
                <w:szCs w:val="20"/>
              </w:rPr>
              <w:t>g) predchádzajúcich porušení, ktorých sa dopustila fyzická alebo právnická osoba, ktorá je zodpovedná za porušenie;</w:t>
            </w:r>
          </w:p>
          <w:p w14:paraId="7D3CD913" w14:textId="7DE0F235" w:rsidR="00A74CB5" w:rsidRPr="0086205A" w:rsidRDefault="00A74CB5" w:rsidP="00500993">
            <w:pPr>
              <w:rPr>
                <w:rFonts w:eastAsiaTheme="minorHAnsi"/>
                <w:sz w:val="20"/>
                <w:szCs w:val="20"/>
                <w:lang w:eastAsia="en-US"/>
              </w:rPr>
            </w:pPr>
            <w:r w:rsidRPr="0086205A">
              <w:rPr>
                <w:sz w:val="20"/>
                <w:szCs w:val="20"/>
              </w:rPr>
              <w:t>h) akýchkoľvek potenciálnych systémových dôsledkov porušenia;</w:t>
            </w:r>
          </w:p>
          <w:p w14:paraId="0EE3CF15" w14:textId="596610FD" w:rsidR="00A74CB5" w:rsidRPr="0086205A" w:rsidRDefault="00A74CB5" w:rsidP="00500993">
            <w:pPr>
              <w:rPr>
                <w:sz w:val="20"/>
                <w:szCs w:val="20"/>
              </w:rPr>
            </w:pPr>
            <w:r w:rsidRPr="0086205A">
              <w:rPr>
                <w:b/>
                <w:sz w:val="20"/>
                <w:szCs w:val="20"/>
              </w:rPr>
              <w:t>i) trestných sankcií, ktoré boli predtým uložené za rovnaké porušenie fyzickej alebo právnickej osobe zodpovednej za toto porušenie.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48C225B" w14:textId="06562B45" w:rsidR="00A74CB5" w:rsidRPr="0086205A" w:rsidRDefault="00A74CB5" w:rsidP="00500993">
            <w:pPr>
              <w:jc w:val="center"/>
              <w:rPr>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1F0EF313" w14:textId="2DE6004B" w:rsidR="00A74CB5" w:rsidRPr="0086205A" w:rsidRDefault="00A74CB5" w:rsidP="00500993">
            <w:pPr>
              <w:jc w:val="center"/>
              <w:rPr>
                <w:sz w:val="20"/>
                <w:szCs w:val="20"/>
              </w:rPr>
            </w:pPr>
            <w:r w:rsidRPr="0086205A">
              <w:rPr>
                <w:b/>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B8FD69A" w14:textId="0A022ECE" w:rsidR="00A74CB5" w:rsidRPr="0086205A" w:rsidRDefault="00A74CB5" w:rsidP="00500993">
            <w:pPr>
              <w:pStyle w:val="Normlny0"/>
              <w:jc w:val="center"/>
            </w:pPr>
            <w:r w:rsidRPr="0086205A">
              <w:rPr>
                <w:b/>
              </w:rPr>
              <w:t xml:space="preserve">§ 50 O 30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A0476CD" w14:textId="30C5837E" w:rsidR="00A74CB5" w:rsidRPr="0086205A" w:rsidRDefault="00A74CB5" w:rsidP="00500993">
            <w:pPr>
              <w:jc w:val="both"/>
              <w:rPr>
                <w:b/>
                <w:bCs/>
                <w:sz w:val="20"/>
                <w:szCs w:val="20"/>
              </w:rPr>
            </w:pPr>
            <w:r w:rsidRPr="0086205A">
              <w:rPr>
                <w:b/>
                <w:sz w:val="20"/>
                <w:szCs w:val="20"/>
              </w:rPr>
              <w:t xml:space="preserve">(30) </w:t>
            </w:r>
            <w:r w:rsidRPr="0086205A">
              <w:rPr>
                <w:b/>
                <w:bCs/>
                <w:sz w:val="20"/>
                <w:szCs w:val="20"/>
              </w:rPr>
              <w:t>Národná banka Slovenska pri určovaní druhu a výšky sankcie alebo opatrenia na nápravu podľa odsekov 1, 2, 7, 20 a 22, § 8n ods. 1, § 20b ods. 2, § 50b ods. 2, § 51 ods. 1 a § 51a ods. 1 zohľadňuje</w:t>
            </w:r>
          </w:p>
          <w:p w14:paraId="184E7F13" w14:textId="77777777" w:rsidR="00A74CB5" w:rsidRPr="0086205A" w:rsidRDefault="00A74CB5" w:rsidP="00500993">
            <w:pPr>
              <w:pStyle w:val="Odsekzoznamu"/>
              <w:numPr>
                <w:ilvl w:val="1"/>
                <w:numId w:val="83"/>
              </w:numPr>
              <w:autoSpaceDE/>
              <w:autoSpaceDN/>
              <w:ind w:left="466"/>
              <w:jc w:val="both"/>
              <w:rPr>
                <w:b/>
                <w:sz w:val="20"/>
                <w:szCs w:val="20"/>
              </w:rPr>
            </w:pPr>
            <w:r w:rsidRPr="0086205A">
              <w:rPr>
                <w:b/>
                <w:sz w:val="20"/>
                <w:szCs w:val="20"/>
              </w:rPr>
              <w:t>závažnosť a trvanie porušenia,</w:t>
            </w:r>
          </w:p>
          <w:p w14:paraId="166DC543" w14:textId="77777777" w:rsidR="00A74CB5" w:rsidRPr="0086205A" w:rsidRDefault="00A74CB5" w:rsidP="00500993">
            <w:pPr>
              <w:pStyle w:val="Odsekzoznamu"/>
              <w:numPr>
                <w:ilvl w:val="1"/>
                <w:numId w:val="83"/>
              </w:numPr>
              <w:autoSpaceDE/>
              <w:autoSpaceDN/>
              <w:ind w:left="466"/>
              <w:jc w:val="both"/>
              <w:rPr>
                <w:b/>
                <w:sz w:val="20"/>
                <w:szCs w:val="20"/>
              </w:rPr>
            </w:pPr>
            <w:r w:rsidRPr="0086205A">
              <w:rPr>
                <w:b/>
                <w:sz w:val="20"/>
                <w:szCs w:val="20"/>
              </w:rPr>
              <w:t>mieru zodpovednosti osoby,</w:t>
            </w:r>
          </w:p>
          <w:p w14:paraId="0C354827" w14:textId="77777777" w:rsidR="00A74CB5" w:rsidRPr="0086205A" w:rsidRDefault="00A74CB5" w:rsidP="00500993">
            <w:pPr>
              <w:pStyle w:val="Odsekzoznamu"/>
              <w:numPr>
                <w:ilvl w:val="1"/>
                <w:numId w:val="83"/>
              </w:numPr>
              <w:autoSpaceDE/>
              <w:autoSpaceDN/>
              <w:ind w:left="466"/>
              <w:jc w:val="both"/>
              <w:rPr>
                <w:b/>
                <w:sz w:val="20"/>
                <w:szCs w:val="20"/>
              </w:rPr>
            </w:pPr>
            <w:r w:rsidRPr="0086205A">
              <w:rPr>
                <w:b/>
                <w:sz w:val="20"/>
                <w:szCs w:val="20"/>
              </w:rPr>
              <w:lastRenderedPageBreak/>
              <w:t>finančnú situáciu zodpovednej osoby podľa celkového ročného obratu, ak ide o právnickú osobu, alebo ročného príjmu, ak ide o fyzickú osobu,</w:t>
            </w:r>
          </w:p>
          <w:p w14:paraId="731DA51B" w14:textId="493AE88C" w:rsidR="00A74CB5" w:rsidRPr="0086205A" w:rsidRDefault="00A74CB5" w:rsidP="00500993">
            <w:pPr>
              <w:pStyle w:val="Odsekzoznamu"/>
              <w:numPr>
                <w:ilvl w:val="1"/>
                <w:numId w:val="83"/>
              </w:numPr>
              <w:autoSpaceDE/>
              <w:autoSpaceDN/>
              <w:ind w:left="466"/>
              <w:jc w:val="both"/>
              <w:rPr>
                <w:b/>
                <w:sz w:val="20"/>
                <w:szCs w:val="20"/>
              </w:rPr>
            </w:pPr>
            <w:r w:rsidRPr="0086205A">
              <w:rPr>
                <w:b/>
                <w:sz w:val="20"/>
                <w:szCs w:val="20"/>
              </w:rPr>
              <w:t>výšku ziskov, ktoré zodpovedná osoba dosiahla, alebo výšku strát, ktorým sa podarilo zabrániť z dôvodu porušenia, ak je túto sumu možné určiť,</w:t>
            </w:r>
          </w:p>
          <w:p w14:paraId="5353EBB4" w14:textId="22ABCDF0" w:rsidR="00A74CB5" w:rsidRPr="0086205A" w:rsidRDefault="000827CD" w:rsidP="00500993">
            <w:pPr>
              <w:pStyle w:val="Odsekzoznamu"/>
              <w:numPr>
                <w:ilvl w:val="1"/>
                <w:numId w:val="83"/>
              </w:numPr>
              <w:autoSpaceDE/>
              <w:autoSpaceDN/>
              <w:ind w:left="466"/>
              <w:jc w:val="both"/>
              <w:rPr>
                <w:b/>
                <w:bCs/>
                <w:sz w:val="20"/>
                <w:szCs w:val="20"/>
              </w:rPr>
            </w:pPr>
            <w:r w:rsidRPr="0086205A">
              <w:rPr>
                <w:b/>
                <w:bCs/>
                <w:sz w:val="20"/>
                <w:szCs w:val="20"/>
              </w:rPr>
              <w:t>výšku strát tretích osôb spôsobených porušením, ak je túto sumu možné určiť,</w:t>
            </w:r>
          </w:p>
          <w:p w14:paraId="55862BA3" w14:textId="77777777" w:rsidR="00A74CB5" w:rsidRPr="0086205A" w:rsidRDefault="00A74CB5" w:rsidP="00500993">
            <w:pPr>
              <w:pStyle w:val="Odsekzoznamu"/>
              <w:numPr>
                <w:ilvl w:val="1"/>
                <w:numId w:val="83"/>
              </w:numPr>
              <w:autoSpaceDE/>
              <w:autoSpaceDN/>
              <w:ind w:left="466"/>
              <w:jc w:val="both"/>
              <w:rPr>
                <w:b/>
                <w:sz w:val="20"/>
                <w:szCs w:val="20"/>
              </w:rPr>
            </w:pPr>
            <w:r w:rsidRPr="0086205A">
              <w:rPr>
                <w:b/>
                <w:sz w:val="20"/>
                <w:szCs w:val="20"/>
              </w:rPr>
              <w:t>úroveň spolupráce zodpovednej osoby s Národnou bankou Slovenska,</w:t>
            </w:r>
          </w:p>
          <w:p w14:paraId="1744DE7D" w14:textId="77777777" w:rsidR="00A74CB5" w:rsidRPr="0086205A" w:rsidRDefault="00A74CB5" w:rsidP="00500993">
            <w:pPr>
              <w:pStyle w:val="Odsekzoznamu"/>
              <w:numPr>
                <w:ilvl w:val="1"/>
                <w:numId w:val="83"/>
              </w:numPr>
              <w:autoSpaceDE/>
              <w:autoSpaceDN/>
              <w:ind w:left="466"/>
              <w:jc w:val="both"/>
              <w:rPr>
                <w:b/>
                <w:sz w:val="20"/>
                <w:szCs w:val="20"/>
              </w:rPr>
            </w:pPr>
            <w:r w:rsidRPr="0086205A">
              <w:rPr>
                <w:b/>
                <w:sz w:val="20"/>
                <w:szCs w:val="20"/>
              </w:rPr>
              <w:t>predchádzajúce porušenia, ktorých sa dopustila zodpovedná osoba,</w:t>
            </w:r>
          </w:p>
          <w:p w14:paraId="481825D2" w14:textId="77777777" w:rsidR="00A74CB5" w:rsidRPr="0086205A" w:rsidRDefault="00A74CB5" w:rsidP="00500993">
            <w:pPr>
              <w:pStyle w:val="Odsekzoznamu"/>
              <w:numPr>
                <w:ilvl w:val="1"/>
                <w:numId w:val="83"/>
              </w:numPr>
              <w:autoSpaceDE/>
              <w:autoSpaceDN/>
              <w:ind w:left="466"/>
              <w:jc w:val="both"/>
              <w:rPr>
                <w:b/>
                <w:sz w:val="20"/>
                <w:szCs w:val="20"/>
              </w:rPr>
            </w:pPr>
            <w:r w:rsidRPr="0086205A">
              <w:rPr>
                <w:b/>
                <w:sz w:val="20"/>
                <w:szCs w:val="20"/>
              </w:rPr>
              <w:t>potenciálne systémové dôsledky porušenia,</w:t>
            </w:r>
          </w:p>
          <w:p w14:paraId="78289C59" w14:textId="6480AEA4" w:rsidR="00A74CB5" w:rsidRPr="0086205A" w:rsidRDefault="00A74CB5" w:rsidP="00500993">
            <w:pPr>
              <w:pStyle w:val="Odsekzoznamu"/>
              <w:numPr>
                <w:ilvl w:val="1"/>
                <w:numId w:val="83"/>
              </w:numPr>
              <w:autoSpaceDE/>
              <w:autoSpaceDN/>
              <w:ind w:left="466"/>
              <w:jc w:val="both"/>
              <w:rPr>
                <w:b/>
                <w:sz w:val="20"/>
                <w:szCs w:val="20"/>
              </w:rPr>
            </w:pPr>
            <w:r w:rsidRPr="0086205A">
              <w:rPr>
                <w:b/>
                <w:sz w:val="20"/>
                <w:szCs w:val="20"/>
              </w:rPr>
              <w:t>trestné sankcie, ktoré už boli zodpovednej osobe uložené za rovnaké porušenie.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902EA55" w14:textId="571A2B76"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FE49D38"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5BAC04C8" w14:textId="60026210"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46F7FAB" w14:textId="46D104A5" w:rsidR="00A74CB5" w:rsidRPr="0086205A" w:rsidRDefault="00A74CB5" w:rsidP="00500993">
            <w:pPr>
              <w:pStyle w:val="Nadpis1"/>
              <w:ind w:left="360"/>
              <w:rPr>
                <w:b w:val="0"/>
                <w:bCs w:val="0"/>
                <w:sz w:val="20"/>
                <w:szCs w:val="20"/>
              </w:rPr>
            </w:pPr>
          </w:p>
        </w:tc>
      </w:tr>
      <w:tr w:rsidR="00A74CB5" w:rsidRPr="0086205A" w14:paraId="78D6D62A" w14:textId="5481B17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DF18799" w14:textId="77777777" w:rsidR="00A74CB5" w:rsidRPr="0086205A" w:rsidRDefault="00A74CB5" w:rsidP="00500993">
            <w:pPr>
              <w:rPr>
                <w:sz w:val="20"/>
                <w:szCs w:val="20"/>
              </w:rPr>
            </w:pPr>
            <w:r w:rsidRPr="0086205A">
              <w:rPr>
                <w:sz w:val="20"/>
                <w:szCs w:val="20"/>
              </w:rPr>
              <w:t>Č: 70</w:t>
            </w:r>
          </w:p>
          <w:p w14:paraId="46698D99" w14:textId="23A418D7" w:rsidR="00A74CB5" w:rsidRPr="0086205A" w:rsidRDefault="00A74CB5" w:rsidP="00500993">
            <w:pPr>
              <w:rPr>
                <w:sz w:val="20"/>
                <w:szCs w:val="20"/>
              </w:rPr>
            </w:pPr>
            <w:r w:rsidRPr="0086205A">
              <w:rPr>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A6A1147" w14:textId="48DF4DC9" w:rsidR="00A74CB5" w:rsidRPr="0086205A" w:rsidRDefault="00A74CB5" w:rsidP="00500993">
            <w:pPr>
              <w:rPr>
                <w:b/>
                <w:sz w:val="20"/>
                <w:szCs w:val="20"/>
              </w:rPr>
            </w:pPr>
            <w:r w:rsidRPr="0086205A">
              <w:rPr>
                <w:b/>
                <w:sz w:val="20"/>
                <w:szCs w:val="20"/>
              </w:rPr>
              <w:t>2. Príslušné orgány pri výkone svojich právomocí ukladať správne sankcie a iné správne opatrenia úzko spolupracujú, aby zabezpečili, že uvedené sankcie a opatrenia prinesú výsledky, ktorých dosiahnutie má táto smernica za cieľ. Pri uplatňovaní správnych sankcií a iných správnych opatrení na cezhraničné prípady takisto koordinujú svoje činnosti s cieľom zabrániť ich hromadeniu a prekrývaniu.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225C3CF" w14:textId="5F205A0B"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DD5AF11" w14:textId="66E4A569" w:rsidR="00A74CB5" w:rsidRPr="0086205A" w:rsidRDefault="00A74CB5" w:rsidP="00500993">
            <w:pPr>
              <w:jc w:val="center"/>
              <w:rPr>
                <w:sz w:val="20"/>
                <w:szCs w:val="20"/>
              </w:rPr>
            </w:pPr>
            <w:r w:rsidRPr="0086205A">
              <w:rPr>
                <w:b/>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9AA1B55" w14:textId="6BCC17AA" w:rsidR="00A74CB5" w:rsidRPr="0086205A" w:rsidRDefault="00A74CB5" w:rsidP="00500993">
            <w:pPr>
              <w:pStyle w:val="Normlny0"/>
              <w:jc w:val="center"/>
            </w:pPr>
            <w:r w:rsidRPr="0086205A">
              <w:rPr>
                <w:b/>
              </w:rPr>
              <w:t xml:space="preserve">§ 50 O 31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DE764F8" w14:textId="1F63B546" w:rsidR="00A74CB5" w:rsidRPr="0086205A" w:rsidRDefault="00A74CB5" w:rsidP="00500993">
            <w:pPr>
              <w:pStyle w:val="Normlny0"/>
              <w:rPr>
                <w:b/>
              </w:rPr>
            </w:pPr>
            <w:r w:rsidRPr="0086205A">
              <w:rPr>
                <w:b/>
              </w:rPr>
              <w:t xml:space="preserve">(31) </w:t>
            </w:r>
            <w:r w:rsidR="00580706" w:rsidRPr="0086205A">
              <w:rPr>
                <w:b/>
              </w:rPr>
              <w:t>Národná banka Slovenska vyvíja úsilie k zaisteniu účinnej a úzkej spolupráce vrátane výmeny informácií s príslušným orgánom dohľadu iného členského štátu v súvislosti s konaním o uložení opatrenia na nápravu alebo pokuty, ktoré začala alebo sa chystá začať voči fyzickej osobe s bydliskom v inom členskom štáte alebo právnickej osobe so sídlom v inom členskom štáte s cieľom zabrániť ich hromadeniu a prekrývaniu.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11956CF" w14:textId="2852CEA8"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4241F71"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4CDCC547" w14:textId="49EBEB12"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E82F79B" w14:textId="71405A80" w:rsidR="00A74CB5" w:rsidRPr="0086205A" w:rsidRDefault="00A74CB5" w:rsidP="00500993">
            <w:pPr>
              <w:pStyle w:val="Nadpis1"/>
              <w:ind w:left="360"/>
              <w:rPr>
                <w:b w:val="0"/>
                <w:bCs w:val="0"/>
                <w:sz w:val="20"/>
                <w:szCs w:val="20"/>
              </w:rPr>
            </w:pPr>
          </w:p>
        </w:tc>
      </w:tr>
      <w:tr w:rsidR="00A74CB5" w:rsidRPr="0086205A" w14:paraId="6702066E" w14:textId="5161BE1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5916652" w14:textId="77777777" w:rsidR="00A74CB5" w:rsidRPr="0086205A" w:rsidRDefault="00A74CB5" w:rsidP="00500993">
            <w:pPr>
              <w:rPr>
                <w:sz w:val="20"/>
                <w:szCs w:val="20"/>
              </w:rPr>
            </w:pPr>
            <w:r w:rsidRPr="0086205A">
              <w:rPr>
                <w:sz w:val="20"/>
                <w:szCs w:val="20"/>
              </w:rPr>
              <w:t>Č: 70</w:t>
            </w:r>
          </w:p>
          <w:p w14:paraId="73DCD58A" w14:textId="47CAD947" w:rsidR="00A74CB5" w:rsidRPr="0086205A" w:rsidRDefault="00A74CB5" w:rsidP="00500993">
            <w:pPr>
              <w:rPr>
                <w:sz w:val="20"/>
                <w:szCs w:val="20"/>
              </w:rPr>
            </w:pPr>
            <w:r w:rsidRPr="0086205A">
              <w:rPr>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9F8F628" w14:textId="658531D0" w:rsidR="00A74CB5" w:rsidRPr="0086205A" w:rsidRDefault="00A74CB5" w:rsidP="00500993">
            <w:pPr>
              <w:pStyle w:val="Default"/>
              <w:rPr>
                <w:b/>
                <w:color w:val="auto"/>
                <w:sz w:val="20"/>
                <w:szCs w:val="20"/>
              </w:rPr>
            </w:pPr>
            <w:r w:rsidRPr="0086205A">
              <w:rPr>
                <w:b/>
                <w:color w:val="auto"/>
                <w:sz w:val="20"/>
                <w:szCs w:val="20"/>
              </w:rPr>
              <w:t xml:space="preserve">3. Príslušné orgány môžu uplatniť sankcie vo vzťahu k tej istej fyzickej alebo právnickej osobe zodpovednej za ten istý čin alebo opomenutie v prípade nahromadenia správnych a trestných konaní týkajúcich sa toho istého porušenia. Takéto nahromadenie konaní a sankcií však musí byť nevyhnutne potrebné a primerané na </w:t>
            </w:r>
            <w:r w:rsidRPr="0086205A">
              <w:rPr>
                <w:b/>
                <w:color w:val="auto"/>
                <w:sz w:val="20"/>
                <w:szCs w:val="20"/>
              </w:rPr>
              <w:lastRenderedPageBreak/>
              <w:t>sledovanie rôznych a doplnkových cieľov všeobecného záujmu.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F085371" w14:textId="46A2FE74" w:rsidR="00A74CB5" w:rsidRPr="0086205A" w:rsidRDefault="00A74CB5" w:rsidP="00500993">
            <w:pPr>
              <w:jc w:val="center"/>
              <w:rPr>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23F6EAE8" w14:textId="77777777" w:rsidR="00A74CB5" w:rsidRPr="0086205A" w:rsidRDefault="00A74CB5" w:rsidP="00500993">
            <w:pPr>
              <w:jc w:val="center"/>
              <w:rPr>
                <w:b/>
                <w:sz w:val="20"/>
                <w:szCs w:val="20"/>
              </w:rPr>
            </w:pPr>
            <w:r w:rsidRPr="0086205A">
              <w:rPr>
                <w:b/>
                <w:sz w:val="20"/>
                <w:szCs w:val="20"/>
              </w:rPr>
              <w:t>návrh zákona čl. I</w:t>
            </w:r>
          </w:p>
          <w:p w14:paraId="26DCA031" w14:textId="77777777" w:rsidR="00B031E7" w:rsidRPr="0086205A" w:rsidRDefault="00B031E7" w:rsidP="00500993">
            <w:pPr>
              <w:jc w:val="center"/>
              <w:rPr>
                <w:b/>
                <w:sz w:val="20"/>
                <w:szCs w:val="20"/>
              </w:rPr>
            </w:pPr>
          </w:p>
          <w:p w14:paraId="31D3A386" w14:textId="77777777" w:rsidR="00B031E7" w:rsidRPr="0086205A" w:rsidRDefault="00B031E7" w:rsidP="00500993">
            <w:pPr>
              <w:jc w:val="center"/>
              <w:rPr>
                <w:b/>
                <w:sz w:val="20"/>
                <w:szCs w:val="20"/>
              </w:rPr>
            </w:pPr>
          </w:p>
          <w:p w14:paraId="5474766B" w14:textId="77777777" w:rsidR="00B031E7" w:rsidRPr="0086205A" w:rsidRDefault="00B031E7" w:rsidP="00500993">
            <w:pPr>
              <w:jc w:val="center"/>
              <w:rPr>
                <w:b/>
                <w:sz w:val="20"/>
                <w:szCs w:val="20"/>
              </w:rPr>
            </w:pPr>
          </w:p>
          <w:p w14:paraId="15A0B6AF" w14:textId="77777777" w:rsidR="00B031E7" w:rsidRPr="0086205A" w:rsidRDefault="00B031E7" w:rsidP="00500993">
            <w:pPr>
              <w:jc w:val="center"/>
              <w:rPr>
                <w:b/>
                <w:sz w:val="20"/>
                <w:szCs w:val="20"/>
              </w:rPr>
            </w:pPr>
          </w:p>
          <w:p w14:paraId="2DBC6311" w14:textId="77777777" w:rsidR="00B031E7" w:rsidRPr="0086205A" w:rsidRDefault="00B031E7" w:rsidP="00500993">
            <w:pPr>
              <w:jc w:val="center"/>
              <w:rPr>
                <w:b/>
                <w:sz w:val="20"/>
                <w:szCs w:val="20"/>
              </w:rPr>
            </w:pPr>
          </w:p>
          <w:p w14:paraId="0ECDED8D" w14:textId="77777777" w:rsidR="00B031E7" w:rsidRPr="0086205A" w:rsidRDefault="00B031E7" w:rsidP="00500993">
            <w:pPr>
              <w:jc w:val="center"/>
              <w:rPr>
                <w:b/>
                <w:sz w:val="20"/>
                <w:szCs w:val="20"/>
              </w:rPr>
            </w:pPr>
          </w:p>
          <w:p w14:paraId="59C78AEA" w14:textId="7C9FE82E" w:rsidR="00B031E7" w:rsidRPr="0086205A" w:rsidRDefault="00B031E7" w:rsidP="00500993">
            <w:pPr>
              <w:jc w:val="center"/>
              <w:rPr>
                <w:b/>
                <w:sz w:val="20"/>
                <w:szCs w:val="20"/>
              </w:rPr>
            </w:pPr>
          </w:p>
          <w:p w14:paraId="1D9B2EB7" w14:textId="77777777" w:rsidR="00B031E7" w:rsidRPr="0086205A" w:rsidRDefault="00B031E7" w:rsidP="00500993">
            <w:pPr>
              <w:jc w:val="center"/>
              <w:rPr>
                <w:b/>
                <w:sz w:val="20"/>
                <w:szCs w:val="20"/>
              </w:rPr>
            </w:pPr>
          </w:p>
          <w:p w14:paraId="60990791" w14:textId="31D3B076" w:rsidR="00B031E7" w:rsidRPr="0086205A" w:rsidRDefault="00B031E7" w:rsidP="00500993">
            <w:pPr>
              <w:jc w:val="center"/>
              <w:rPr>
                <w:b/>
                <w:sz w:val="20"/>
                <w:szCs w:val="20"/>
              </w:rPr>
            </w:pPr>
            <w:r w:rsidRPr="0086205A">
              <w:rPr>
                <w:bCs/>
                <w:sz w:val="20"/>
                <w:szCs w:val="20"/>
              </w:rPr>
              <w:t>91/2016 a</w:t>
            </w:r>
            <w:r w:rsidRPr="0086205A">
              <w:rPr>
                <w:b/>
                <w:sz w:val="20"/>
                <w:szCs w:val="20"/>
              </w:rPr>
              <w:t> návrh zákona čl. III</w:t>
            </w:r>
          </w:p>
          <w:p w14:paraId="5D75FA14" w14:textId="572925B9" w:rsidR="00B031E7" w:rsidRPr="0086205A" w:rsidRDefault="00B031E7"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6103ADE" w14:textId="07A7744B" w:rsidR="00B031E7" w:rsidRPr="0086205A" w:rsidRDefault="00A74CB5" w:rsidP="00500993">
            <w:pPr>
              <w:pStyle w:val="Normlny0"/>
              <w:jc w:val="center"/>
              <w:rPr>
                <w:b/>
              </w:rPr>
            </w:pPr>
            <w:r w:rsidRPr="0086205A">
              <w:rPr>
                <w:b/>
              </w:rPr>
              <w:lastRenderedPageBreak/>
              <w:t>§ 50 O</w:t>
            </w:r>
            <w:r w:rsidR="00B031E7" w:rsidRPr="0086205A">
              <w:rPr>
                <w:b/>
              </w:rPr>
              <w:t> </w:t>
            </w:r>
            <w:r w:rsidRPr="0086205A">
              <w:rPr>
                <w:b/>
              </w:rPr>
              <w:t>32</w:t>
            </w:r>
          </w:p>
          <w:p w14:paraId="2DC723D5" w14:textId="77777777" w:rsidR="00B031E7" w:rsidRPr="0086205A" w:rsidRDefault="00B031E7" w:rsidP="00500993">
            <w:pPr>
              <w:pStyle w:val="Normlny0"/>
              <w:jc w:val="center"/>
              <w:rPr>
                <w:b/>
              </w:rPr>
            </w:pPr>
          </w:p>
          <w:p w14:paraId="2F476A5E" w14:textId="77777777" w:rsidR="00B031E7" w:rsidRPr="0086205A" w:rsidRDefault="00B031E7" w:rsidP="00500993">
            <w:pPr>
              <w:pStyle w:val="Normlny0"/>
              <w:jc w:val="center"/>
              <w:rPr>
                <w:b/>
              </w:rPr>
            </w:pPr>
          </w:p>
          <w:p w14:paraId="5EEFA96E" w14:textId="77777777" w:rsidR="00B031E7" w:rsidRPr="0086205A" w:rsidRDefault="00B031E7" w:rsidP="00500993">
            <w:pPr>
              <w:pStyle w:val="Normlny0"/>
              <w:jc w:val="center"/>
              <w:rPr>
                <w:b/>
              </w:rPr>
            </w:pPr>
          </w:p>
          <w:p w14:paraId="61F48A0A" w14:textId="77777777" w:rsidR="00B031E7" w:rsidRPr="0086205A" w:rsidRDefault="00B031E7" w:rsidP="00500993">
            <w:pPr>
              <w:pStyle w:val="Normlny0"/>
              <w:jc w:val="center"/>
              <w:rPr>
                <w:b/>
              </w:rPr>
            </w:pPr>
          </w:p>
          <w:p w14:paraId="7922E5FD" w14:textId="77777777" w:rsidR="00B031E7" w:rsidRPr="0086205A" w:rsidRDefault="00B031E7" w:rsidP="00500993">
            <w:pPr>
              <w:pStyle w:val="Normlny0"/>
              <w:jc w:val="center"/>
              <w:rPr>
                <w:b/>
              </w:rPr>
            </w:pPr>
          </w:p>
          <w:p w14:paraId="448107C4" w14:textId="77777777" w:rsidR="00B031E7" w:rsidRPr="0086205A" w:rsidRDefault="00B031E7" w:rsidP="00500993">
            <w:pPr>
              <w:pStyle w:val="Normlny0"/>
              <w:jc w:val="center"/>
              <w:rPr>
                <w:b/>
              </w:rPr>
            </w:pPr>
          </w:p>
          <w:p w14:paraId="037CBE5A" w14:textId="77777777" w:rsidR="00B031E7" w:rsidRPr="0086205A" w:rsidRDefault="00B031E7" w:rsidP="00500993">
            <w:pPr>
              <w:pStyle w:val="Normlny0"/>
              <w:jc w:val="center"/>
              <w:rPr>
                <w:b/>
              </w:rPr>
            </w:pPr>
          </w:p>
          <w:p w14:paraId="566A0E2B" w14:textId="77777777" w:rsidR="00B031E7" w:rsidRPr="0086205A" w:rsidRDefault="00B031E7" w:rsidP="00500993">
            <w:pPr>
              <w:pStyle w:val="Normlny0"/>
              <w:jc w:val="center"/>
              <w:rPr>
                <w:b/>
              </w:rPr>
            </w:pPr>
          </w:p>
          <w:p w14:paraId="6798699F" w14:textId="77777777" w:rsidR="00B031E7" w:rsidRPr="0086205A" w:rsidRDefault="00B031E7" w:rsidP="00500993">
            <w:pPr>
              <w:pStyle w:val="Normlny0"/>
              <w:jc w:val="center"/>
              <w:rPr>
                <w:b/>
              </w:rPr>
            </w:pPr>
          </w:p>
          <w:p w14:paraId="1207BDEA" w14:textId="76ECFC81" w:rsidR="00A74CB5" w:rsidRPr="0086205A" w:rsidRDefault="00B031E7" w:rsidP="00500993">
            <w:pPr>
              <w:pStyle w:val="Normlny0"/>
              <w:jc w:val="center"/>
              <w:rPr>
                <w:b/>
              </w:rPr>
            </w:pPr>
            <w:r w:rsidRPr="0086205A">
              <w:rPr>
                <w:b/>
              </w:rPr>
              <w:t>§ 21 O 1</w:t>
            </w:r>
            <w:r w:rsidR="00A74CB5" w:rsidRPr="0086205A">
              <w:rPr>
                <w:b/>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620C96A" w14:textId="3B0384FA" w:rsidR="00A74CB5" w:rsidRPr="0086205A" w:rsidRDefault="00A74CB5" w:rsidP="00500993">
            <w:pPr>
              <w:jc w:val="both"/>
              <w:rPr>
                <w:b/>
                <w:sz w:val="20"/>
                <w:szCs w:val="20"/>
              </w:rPr>
            </w:pPr>
            <w:r w:rsidRPr="0086205A">
              <w:rPr>
                <w:b/>
                <w:sz w:val="20"/>
                <w:szCs w:val="20"/>
              </w:rPr>
              <w:lastRenderedPageBreak/>
              <w:t xml:space="preserve">(32) </w:t>
            </w:r>
            <w:r w:rsidR="00580706" w:rsidRPr="0086205A">
              <w:rPr>
                <w:b/>
                <w:sz w:val="20"/>
                <w:szCs w:val="20"/>
              </w:rPr>
              <w:t>Ak je to nevyhnutne potrebné a primerané na dosiahnutie cieľov všeobecného záujmu, Národná banka Slovenska môže uložiť opatrenie na nápravu alebo pokutu aj za skutok,</w:t>
            </w:r>
          </w:p>
          <w:p w14:paraId="62DBDDD1" w14:textId="77777777" w:rsidR="00A74CB5" w:rsidRPr="0086205A" w:rsidRDefault="00A74CB5" w:rsidP="00500993">
            <w:pPr>
              <w:ind w:left="181" w:hanging="181"/>
              <w:jc w:val="both"/>
              <w:rPr>
                <w:b/>
                <w:sz w:val="20"/>
                <w:szCs w:val="20"/>
              </w:rPr>
            </w:pPr>
            <w:r w:rsidRPr="0086205A">
              <w:rPr>
                <w:b/>
                <w:sz w:val="20"/>
                <w:szCs w:val="20"/>
              </w:rPr>
              <w:t>a) pre ktorý sa vedie trestné konanie alebo iné konanie o správnom delikte,</w:t>
            </w:r>
          </w:p>
          <w:p w14:paraId="10065FDA" w14:textId="77777777" w:rsidR="00A74CB5" w:rsidRPr="0086205A" w:rsidRDefault="00A74CB5" w:rsidP="00500993">
            <w:pPr>
              <w:pStyle w:val="Normlny0"/>
              <w:ind w:left="181" w:hanging="181"/>
              <w:rPr>
                <w:b/>
              </w:rPr>
            </w:pPr>
            <w:r w:rsidRPr="0086205A">
              <w:rPr>
                <w:b/>
              </w:rPr>
              <w:lastRenderedPageBreak/>
              <w:t xml:space="preserve">b) </w:t>
            </w:r>
            <w:r w:rsidR="00580706" w:rsidRPr="0086205A">
              <w:rPr>
                <w:b/>
              </w:rPr>
              <w:t>za ktorý bola právoplatne uložená sankcia v konaní o správnom delikte alebo v trestnom konaní.</w:t>
            </w:r>
          </w:p>
          <w:p w14:paraId="5FB6A0CB" w14:textId="77777777" w:rsidR="00B031E7" w:rsidRPr="0086205A" w:rsidRDefault="00B031E7" w:rsidP="00500993">
            <w:pPr>
              <w:pStyle w:val="Normlny0"/>
              <w:ind w:left="181" w:hanging="181"/>
              <w:rPr>
                <w:b/>
              </w:rPr>
            </w:pPr>
          </w:p>
          <w:p w14:paraId="6D6533B9" w14:textId="6C5B8354" w:rsidR="00B031E7" w:rsidRPr="0086205A" w:rsidRDefault="00B031E7" w:rsidP="00500993">
            <w:pPr>
              <w:pStyle w:val="Normlny0"/>
              <w:ind w:left="181" w:hanging="181"/>
            </w:pPr>
            <w:r w:rsidRPr="0086205A">
              <w:t xml:space="preserve">(1) </w:t>
            </w:r>
            <w:r w:rsidRPr="0086205A">
              <w:rPr>
                <w:b/>
                <w:bCs/>
              </w:rPr>
              <w:t>Ak osobitný predpis</w:t>
            </w:r>
            <w:r w:rsidRPr="0086205A">
              <w:rPr>
                <w:b/>
                <w:bCs/>
                <w:vertAlign w:val="superscript"/>
              </w:rPr>
              <w:t>5a</w:t>
            </w:r>
            <w:r w:rsidRPr="0086205A">
              <w:rPr>
                <w:b/>
                <w:bCs/>
              </w:rPr>
              <w:t>) neustanovuje inak, začatie</w:t>
            </w:r>
            <w:r w:rsidRPr="0086205A">
              <w:t xml:space="preserve"> trestného stíhania proti právnickej osobe bráni tomu, aby o tom istom skutku proti tej istej právnickej osobe prebiehalo konanie o správnom delikte; to nevylučuje uloženie nútenej správy alebo iného opatrenia na nápravu podľa osobitného predpisu.</w:t>
            </w:r>
            <w:r w:rsidRPr="0086205A">
              <w:rPr>
                <w:vertAlign w:val="superscript"/>
              </w:rPr>
              <w:t>6</w:t>
            </w:r>
            <w:r w:rsidRPr="0086205A">
              <w:t xml:space="preserve"> )</w:t>
            </w:r>
          </w:p>
          <w:p w14:paraId="1CFBA39D" w14:textId="77777777" w:rsidR="00B031E7" w:rsidRPr="0086205A" w:rsidRDefault="00B031E7" w:rsidP="00500993">
            <w:pPr>
              <w:pStyle w:val="Normlny0"/>
              <w:ind w:left="181" w:hanging="181"/>
              <w:rPr>
                <w:b/>
              </w:rPr>
            </w:pPr>
          </w:p>
          <w:p w14:paraId="1C05B528" w14:textId="77777777" w:rsidR="00B031E7" w:rsidRPr="0086205A" w:rsidRDefault="00B031E7" w:rsidP="00500993">
            <w:pPr>
              <w:pStyle w:val="Normlny0"/>
              <w:rPr>
                <w:b/>
              </w:rPr>
            </w:pPr>
            <w:r w:rsidRPr="0086205A">
              <w:rPr>
                <w:b/>
              </w:rPr>
              <w:t>Poznámky pod čiarou k odkazom 5a a 6 znejú:</w:t>
            </w:r>
          </w:p>
          <w:p w14:paraId="5C2411F6" w14:textId="72CC047B" w:rsidR="00B031E7" w:rsidRPr="0086205A" w:rsidRDefault="00B031E7" w:rsidP="00500993">
            <w:pPr>
              <w:tabs>
                <w:tab w:val="left" w:pos="1369"/>
              </w:tabs>
              <w:ind w:left="376" w:hanging="376"/>
              <w:jc w:val="both"/>
              <w:rPr>
                <w:b/>
                <w:sz w:val="20"/>
                <w:szCs w:val="20"/>
              </w:rPr>
            </w:pPr>
            <w:r w:rsidRPr="0086205A">
              <w:rPr>
                <w:bCs/>
                <w:sz w:val="20"/>
                <w:szCs w:val="20"/>
              </w:rPr>
              <w:t>„</w:t>
            </w:r>
            <w:r w:rsidRPr="0086205A">
              <w:rPr>
                <w:b/>
                <w:sz w:val="20"/>
                <w:szCs w:val="20"/>
                <w:vertAlign w:val="superscript"/>
              </w:rPr>
              <w:t>5a</w:t>
            </w:r>
            <w:r w:rsidRPr="0086205A">
              <w:rPr>
                <w:b/>
                <w:sz w:val="20"/>
                <w:szCs w:val="20"/>
              </w:rPr>
              <w:t>) Napríklad § 50 ods. 32 zákona č. 483/2001 Z. z. v znení zákona č. .../2025 Z. z.</w:t>
            </w:r>
          </w:p>
          <w:p w14:paraId="4E0D7C05" w14:textId="6168C4E0" w:rsidR="00B031E7" w:rsidRPr="0086205A" w:rsidRDefault="00B031E7" w:rsidP="00500993">
            <w:pPr>
              <w:tabs>
                <w:tab w:val="left" w:pos="1369"/>
              </w:tabs>
              <w:ind w:left="376" w:hanging="376"/>
              <w:jc w:val="both"/>
              <w:rPr>
                <w:b/>
              </w:rPr>
            </w:pPr>
            <w:r w:rsidRPr="0086205A">
              <w:rPr>
                <w:sz w:val="20"/>
                <w:szCs w:val="20"/>
                <w:vertAlign w:val="superscript"/>
              </w:rPr>
              <w:t>6</w:t>
            </w:r>
            <w:r w:rsidRPr="0086205A">
              <w:rPr>
                <w:sz w:val="20"/>
                <w:szCs w:val="20"/>
              </w:rPr>
              <w:t>) Napríklad § 50 ods. 1 písm. a) až c) a g) až j) a § 53 až 62 zákona č. 483/2001 Z. z. o bankách a o zmene a doplnení niektorých zákonov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65BA6A0" w14:textId="42B90152"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5144E06"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42C95A17" w14:textId="7AA5DF04"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DC553F7" w14:textId="4C891A78" w:rsidR="00A74CB5" w:rsidRPr="0086205A" w:rsidRDefault="00A74CB5" w:rsidP="00500993">
            <w:pPr>
              <w:pStyle w:val="Nadpis1"/>
              <w:ind w:left="360"/>
              <w:rPr>
                <w:b w:val="0"/>
                <w:bCs w:val="0"/>
                <w:sz w:val="20"/>
                <w:szCs w:val="20"/>
              </w:rPr>
            </w:pPr>
          </w:p>
        </w:tc>
      </w:tr>
      <w:tr w:rsidR="00A74CB5" w:rsidRPr="0086205A" w14:paraId="2796EA3C" w14:textId="0632F0A4"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F0F2A74" w14:textId="77777777" w:rsidR="00A74CB5" w:rsidRPr="0086205A" w:rsidRDefault="00A74CB5" w:rsidP="00500993">
            <w:pPr>
              <w:rPr>
                <w:sz w:val="20"/>
                <w:szCs w:val="20"/>
              </w:rPr>
            </w:pPr>
            <w:r w:rsidRPr="0086205A">
              <w:rPr>
                <w:sz w:val="20"/>
                <w:szCs w:val="20"/>
              </w:rPr>
              <w:t>Č: 70</w:t>
            </w:r>
          </w:p>
          <w:p w14:paraId="53BDAA63" w14:textId="1374C397" w:rsidR="00A74CB5" w:rsidRPr="0086205A" w:rsidRDefault="00A74CB5" w:rsidP="00500993">
            <w:pPr>
              <w:rPr>
                <w:sz w:val="20"/>
                <w:szCs w:val="20"/>
              </w:rPr>
            </w:pPr>
            <w:r w:rsidRPr="0086205A">
              <w:rPr>
                <w:sz w:val="20"/>
                <w:szCs w:val="20"/>
              </w:rPr>
              <w:t>O: 4</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E3E7E8B" w14:textId="57BB0894" w:rsidR="00A74CB5" w:rsidRPr="0086205A" w:rsidRDefault="00A74CB5" w:rsidP="00500993">
            <w:pPr>
              <w:rPr>
                <w:b/>
                <w:sz w:val="20"/>
                <w:szCs w:val="20"/>
              </w:rPr>
            </w:pPr>
            <w:r w:rsidRPr="0086205A">
              <w:rPr>
                <w:b/>
                <w:sz w:val="20"/>
                <w:szCs w:val="20"/>
              </w:rPr>
              <w:t>4. Členské štáty zavedú vhodné mechanizmy na zabezpečenie toho, aby príslušné orgány a justičné orgány boli riadne a včas informované o začatí správneho konania a trestného konania proti tej istej fyzickej alebo právnickej osobe, ktorá môže byť braná na zodpovednosť za to isté počínanie v oboch konaniach.</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E896786" w14:textId="51875DD7"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F9BC650" w14:textId="5ED0C2EF" w:rsidR="00A74CB5" w:rsidRPr="0086205A" w:rsidRDefault="00A74CB5" w:rsidP="00500993">
            <w:pPr>
              <w:jc w:val="center"/>
              <w:rPr>
                <w:sz w:val="20"/>
                <w:szCs w:val="20"/>
              </w:rPr>
            </w:pPr>
            <w:r w:rsidRPr="0086205A">
              <w:rPr>
                <w:b/>
                <w:sz w:val="20"/>
                <w:szCs w:val="20"/>
              </w:rPr>
              <w:t>návrh zákona čl. I</w:t>
            </w:r>
          </w:p>
          <w:p w14:paraId="6AC42920" w14:textId="77777777" w:rsidR="00A74CB5" w:rsidRPr="0086205A" w:rsidRDefault="00A74CB5" w:rsidP="00500993">
            <w:pPr>
              <w:jc w:val="center"/>
              <w:rPr>
                <w:sz w:val="20"/>
                <w:szCs w:val="20"/>
              </w:rPr>
            </w:pPr>
          </w:p>
          <w:p w14:paraId="12426E6F" w14:textId="77777777" w:rsidR="00A74CB5" w:rsidRPr="0086205A" w:rsidRDefault="00A74CB5" w:rsidP="00500993">
            <w:pPr>
              <w:jc w:val="center"/>
              <w:rPr>
                <w:sz w:val="20"/>
                <w:szCs w:val="20"/>
              </w:rPr>
            </w:pPr>
          </w:p>
          <w:p w14:paraId="0EA1470D" w14:textId="77777777" w:rsidR="00A74CB5" w:rsidRPr="0086205A" w:rsidRDefault="00A74CB5" w:rsidP="00500993">
            <w:pPr>
              <w:jc w:val="center"/>
              <w:rPr>
                <w:sz w:val="20"/>
                <w:szCs w:val="20"/>
              </w:rPr>
            </w:pPr>
          </w:p>
          <w:p w14:paraId="3B83478D" w14:textId="6B803CD5" w:rsidR="00A74CB5" w:rsidRPr="0086205A" w:rsidRDefault="00A74CB5" w:rsidP="00500993">
            <w:pPr>
              <w:jc w:val="center"/>
              <w:rPr>
                <w:sz w:val="20"/>
                <w:szCs w:val="20"/>
              </w:rPr>
            </w:pPr>
          </w:p>
          <w:p w14:paraId="31AA9B69" w14:textId="1708D345" w:rsidR="00A74CB5" w:rsidRPr="0086205A" w:rsidRDefault="00A74CB5" w:rsidP="00500993">
            <w:pPr>
              <w:jc w:val="center"/>
              <w:rPr>
                <w:sz w:val="20"/>
                <w:szCs w:val="20"/>
              </w:rPr>
            </w:pPr>
          </w:p>
          <w:p w14:paraId="489DCAA5" w14:textId="57039710" w:rsidR="00A74CB5" w:rsidRPr="0086205A" w:rsidRDefault="00A74CB5" w:rsidP="00500993">
            <w:pPr>
              <w:jc w:val="center"/>
              <w:rPr>
                <w:sz w:val="20"/>
                <w:szCs w:val="20"/>
              </w:rPr>
            </w:pPr>
          </w:p>
          <w:p w14:paraId="3FC721C5" w14:textId="73565B4D" w:rsidR="00A74CB5" w:rsidRPr="0086205A" w:rsidRDefault="00A74CB5" w:rsidP="00500993">
            <w:pPr>
              <w:jc w:val="center"/>
              <w:rPr>
                <w:sz w:val="20"/>
                <w:szCs w:val="20"/>
              </w:rPr>
            </w:pPr>
          </w:p>
          <w:p w14:paraId="52F9A098" w14:textId="512A39E0" w:rsidR="00A74CB5" w:rsidRPr="0086205A" w:rsidRDefault="00A74CB5" w:rsidP="00500993">
            <w:pPr>
              <w:jc w:val="center"/>
              <w:rPr>
                <w:sz w:val="20"/>
                <w:szCs w:val="20"/>
              </w:rPr>
            </w:pPr>
          </w:p>
          <w:p w14:paraId="5BFB2A2E" w14:textId="77777777" w:rsidR="00A74CB5" w:rsidRPr="0086205A" w:rsidRDefault="00A74CB5" w:rsidP="00500993">
            <w:pPr>
              <w:jc w:val="center"/>
              <w:rPr>
                <w:sz w:val="20"/>
                <w:szCs w:val="20"/>
              </w:rPr>
            </w:pPr>
          </w:p>
          <w:p w14:paraId="658C2393" w14:textId="77777777" w:rsidR="00A74CB5" w:rsidRPr="0086205A" w:rsidRDefault="00A74CB5" w:rsidP="00500993">
            <w:pPr>
              <w:jc w:val="center"/>
              <w:rPr>
                <w:sz w:val="20"/>
                <w:szCs w:val="20"/>
              </w:rPr>
            </w:pPr>
          </w:p>
          <w:p w14:paraId="091BCDE1" w14:textId="16C5C0D4" w:rsidR="00A74CB5" w:rsidRPr="0086205A" w:rsidRDefault="00A74CB5" w:rsidP="00500993">
            <w:pPr>
              <w:jc w:val="center"/>
              <w:rPr>
                <w:sz w:val="20"/>
                <w:szCs w:val="20"/>
              </w:rPr>
            </w:pPr>
            <w:r w:rsidRPr="0086205A">
              <w:rPr>
                <w:sz w:val="20"/>
                <w:szCs w:val="20"/>
              </w:rPr>
              <w:t>91/2016</w:t>
            </w:r>
          </w:p>
          <w:p w14:paraId="66CAA3FE" w14:textId="77777777" w:rsidR="00A74CB5" w:rsidRPr="0086205A" w:rsidRDefault="00A74CB5" w:rsidP="00500993">
            <w:pPr>
              <w:jc w:val="center"/>
              <w:rPr>
                <w:sz w:val="20"/>
                <w:szCs w:val="20"/>
              </w:rPr>
            </w:pPr>
          </w:p>
          <w:p w14:paraId="04C11445" w14:textId="77777777" w:rsidR="00A74CB5" w:rsidRPr="0086205A" w:rsidRDefault="00A74CB5" w:rsidP="00500993">
            <w:pPr>
              <w:jc w:val="center"/>
              <w:rPr>
                <w:sz w:val="20"/>
                <w:szCs w:val="20"/>
              </w:rPr>
            </w:pPr>
          </w:p>
          <w:p w14:paraId="4D0EF86A" w14:textId="77777777" w:rsidR="00A74CB5" w:rsidRPr="0086205A" w:rsidRDefault="00A74CB5" w:rsidP="00500993">
            <w:pPr>
              <w:jc w:val="center"/>
              <w:rPr>
                <w:sz w:val="20"/>
                <w:szCs w:val="20"/>
              </w:rPr>
            </w:pPr>
          </w:p>
          <w:p w14:paraId="3321B6B8" w14:textId="77777777" w:rsidR="00A74CB5" w:rsidRPr="0086205A" w:rsidRDefault="00A74CB5" w:rsidP="00500993">
            <w:pPr>
              <w:jc w:val="center"/>
              <w:rPr>
                <w:sz w:val="20"/>
                <w:szCs w:val="20"/>
              </w:rPr>
            </w:pPr>
          </w:p>
          <w:p w14:paraId="40033D89" w14:textId="77777777" w:rsidR="00A74CB5" w:rsidRPr="0086205A" w:rsidRDefault="00A74CB5" w:rsidP="00500993">
            <w:pPr>
              <w:jc w:val="center"/>
              <w:rPr>
                <w:sz w:val="20"/>
                <w:szCs w:val="20"/>
              </w:rPr>
            </w:pPr>
          </w:p>
          <w:p w14:paraId="7BD43618" w14:textId="77777777" w:rsidR="00A74CB5" w:rsidRPr="0086205A" w:rsidRDefault="00A74CB5" w:rsidP="00500993">
            <w:pPr>
              <w:jc w:val="center"/>
              <w:rPr>
                <w:sz w:val="20"/>
                <w:szCs w:val="20"/>
              </w:rPr>
            </w:pPr>
          </w:p>
          <w:p w14:paraId="27ABBCE1" w14:textId="77777777" w:rsidR="00A74CB5" w:rsidRPr="0086205A" w:rsidRDefault="00A74CB5" w:rsidP="00500993">
            <w:pPr>
              <w:jc w:val="center"/>
              <w:rPr>
                <w:sz w:val="20"/>
                <w:szCs w:val="20"/>
              </w:rPr>
            </w:pPr>
          </w:p>
          <w:p w14:paraId="0E02C058" w14:textId="77777777" w:rsidR="00A74CB5" w:rsidRPr="0086205A" w:rsidRDefault="00A74CB5" w:rsidP="00500993">
            <w:pPr>
              <w:jc w:val="center"/>
              <w:rPr>
                <w:sz w:val="20"/>
                <w:szCs w:val="20"/>
              </w:rPr>
            </w:pPr>
          </w:p>
          <w:p w14:paraId="2C3AC2C9" w14:textId="77777777" w:rsidR="00A74CB5" w:rsidRPr="0086205A" w:rsidRDefault="00A74CB5" w:rsidP="00500993">
            <w:pPr>
              <w:jc w:val="center"/>
              <w:rPr>
                <w:sz w:val="20"/>
                <w:szCs w:val="20"/>
              </w:rPr>
            </w:pPr>
          </w:p>
          <w:p w14:paraId="2762336D" w14:textId="77777777" w:rsidR="00A74CB5" w:rsidRPr="0086205A" w:rsidRDefault="00A74CB5" w:rsidP="00500993">
            <w:pPr>
              <w:jc w:val="center"/>
              <w:rPr>
                <w:sz w:val="20"/>
                <w:szCs w:val="20"/>
              </w:rPr>
            </w:pPr>
          </w:p>
          <w:p w14:paraId="6EECDA30" w14:textId="77777777" w:rsidR="00A74CB5" w:rsidRPr="0086205A" w:rsidRDefault="00A74CB5" w:rsidP="00500993">
            <w:pPr>
              <w:jc w:val="center"/>
              <w:rPr>
                <w:sz w:val="20"/>
                <w:szCs w:val="20"/>
              </w:rPr>
            </w:pPr>
          </w:p>
          <w:p w14:paraId="3B10E4C7" w14:textId="77777777" w:rsidR="00A74CB5" w:rsidRPr="0086205A" w:rsidRDefault="00A74CB5" w:rsidP="00500993">
            <w:pPr>
              <w:jc w:val="center"/>
              <w:rPr>
                <w:sz w:val="20"/>
                <w:szCs w:val="20"/>
              </w:rPr>
            </w:pPr>
          </w:p>
          <w:p w14:paraId="7A898275" w14:textId="77777777" w:rsidR="00A74CB5" w:rsidRPr="0086205A" w:rsidRDefault="00A74CB5" w:rsidP="00500993">
            <w:pPr>
              <w:jc w:val="center"/>
              <w:rPr>
                <w:sz w:val="20"/>
                <w:szCs w:val="20"/>
              </w:rPr>
            </w:pPr>
          </w:p>
          <w:p w14:paraId="49184F04" w14:textId="77777777" w:rsidR="00A74CB5" w:rsidRPr="0086205A" w:rsidRDefault="00A74CB5" w:rsidP="00500993">
            <w:pPr>
              <w:jc w:val="center"/>
              <w:rPr>
                <w:sz w:val="20"/>
                <w:szCs w:val="20"/>
              </w:rPr>
            </w:pPr>
          </w:p>
          <w:p w14:paraId="521B43D5" w14:textId="6CB67ECE" w:rsidR="00A74CB5" w:rsidRPr="0086205A" w:rsidRDefault="00A74CB5" w:rsidP="00500993">
            <w:pPr>
              <w:jc w:val="center"/>
              <w:rPr>
                <w:sz w:val="20"/>
                <w:szCs w:val="20"/>
              </w:rPr>
            </w:pPr>
          </w:p>
          <w:p w14:paraId="302B8EA3" w14:textId="120BC8FA" w:rsidR="00580706" w:rsidRPr="0086205A" w:rsidRDefault="00580706" w:rsidP="00500993">
            <w:pPr>
              <w:jc w:val="center"/>
              <w:rPr>
                <w:sz w:val="20"/>
                <w:szCs w:val="20"/>
              </w:rPr>
            </w:pPr>
          </w:p>
          <w:p w14:paraId="6929D66A" w14:textId="0513982C" w:rsidR="00580706" w:rsidRPr="0086205A" w:rsidRDefault="00580706" w:rsidP="00500993">
            <w:pPr>
              <w:jc w:val="center"/>
              <w:rPr>
                <w:sz w:val="20"/>
                <w:szCs w:val="20"/>
              </w:rPr>
            </w:pPr>
          </w:p>
          <w:p w14:paraId="5BC18688" w14:textId="2A52F23D" w:rsidR="00580706" w:rsidRPr="0086205A" w:rsidRDefault="00580706" w:rsidP="00500993">
            <w:pPr>
              <w:jc w:val="center"/>
              <w:rPr>
                <w:sz w:val="20"/>
                <w:szCs w:val="20"/>
              </w:rPr>
            </w:pPr>
          </w:p>
          <w:p w14:paraId="4B23D80A" w14:textId="3923D538" w:rsidR="00580706" w:rsidRPr="0086205A" w:rsidRDefault="00580706" w:rsidP="00500993">
            <w:pPr>
              <w:jc w:val="center"/>
              <w:rPr>
                <w:sz w:val="20"/>
                <w:szCs w:val="20"/>
              </w:rPr>
            </w:pPr>
          </w:p>
          <w:p w14:paraId="2EB79A2A" w14:textId="54A20869" w:rsidR="00580706" w:rsidRPr="0086205A" w:rsidRDefault="00580706" w:rsidP="00500993">
            <w:pPr>
              <w:jc w:val="center"/>
              <w:rPr>
                <w:sz w:val="20"/>
                <w:szCs w:val="20"/>
              </w:rPr>
            </w:pPr>
          </w:p>
          <w:p w14:paraId="6729851A" w14:textId="3EE411EF" w:rsidR="00580706" w:rsidRPr="0086205A" w:rsidRDefault="00580706" w:rsidP="00500993">
            <w:pPr>
              <w:jc w:val="center"/>
              <w:rPr>
                <w:sz w:val="20"/>
                <w:szCs w:val="20"/>
              </w:rPr>
            </w:pPr>
          </w:p>
          <w:p w14:paraId="4E90CF58" w14:textId="246F54C9" w:rsidR="00580706" w:rsidRPr="0086205A" w:rsidRDefault="00580706" w:rsidP="00500993">
            <w:pPr>
              <w:jc w:val="center"/>
              <w:rPr>
                <w:sz w:val="20"/>
                <w:szCs w:val="20"/>
              </w:rPr>
            </w:pPr>
          </w:p>
          <w:p w14:paraId="5E14797C" w14:textId="7FB5F568" w:rsidR="00580706" w:rsidRPr="0086205A" w:rsidRDefault="00580706" w:rsidP="00500993">
            <w:pPr>
              <w:jc w:val="center"/>
              <w:rPr>
                <w:sz w:val="20"/>
                <w:szCs w:val="20"/>
              </w:rPr>
            </w:pPr>
          </w:p>
          <w:p w14:paraId="02948D40" w14:textId="77777777" w:rsidR="00B031E7" w:rsidRPr="0086205A" w:rsidRDefault="00B031E7" w:rsidP="00500993">
            <w:pPr>
              <w:jc w:val="center"/>
              <w:rPr>
                <w:sz w:val="20"/>
                <w:szCs w:val="20"/>
              </w:rPr>
            </w:pPr>
          </w:p>
          <w:p w14:paraId="7F005541" w14:textId="77777777" w:rsidR="00A74CB5" w:rsidRPr="0086205A" w:rsidRDefault="00A74CB5" w:rsidP="00500993">
            <w:pPr>
              <w:jc w:val="center"/>
              <w:rPr>
                <w:sz w:val="20"/>
                <w:szCs w:val="20"/>
              </w:rPr>
            </w:pPr>
          </w:p>
          <w:p w14:paraId="24C1F803" w14:textId="1EA38870" w:rsidR="00A74CB5" w:rsidRPr="0086205A" w:rsidRDefault="00A74CB5" w:rsidP="00500993">
            <w:pPr>
              <w:jc w:val="center"/>
              <w:rPr>
                <w:sz w:val="20"/>
                <w:szCs w:val="20"/>
              </w:rPr>
            </w:pPr>
            <w:r w:rsidRPr="0086205A">
              <w:rPr>
                <w:sz w:val="20"/>
                <w:szCs w:val="20"/>
              </w:rPr>
              <w:t>747/2004</w:t>
            </w:r>
          </w:p>
          <w:p w14:paraId="431BAC60" w14:textId="77777777" w:rsidR="00A74CB5" w:rsidRPr="0086205A" w:rsidRDefault="00A74CB5" w:rsidP="00500993">
            <w:pPr>
              <w:jc w:val="center"/>
              <w:rPr>
                <w:sz w:val="20"/>
                <w:szCs w:val="20"/>
              </w:rPr>
            </w:pPr>
          </w:p>
          <w:p w14:paraId="57A9D73F" w14:textId="77777777" w:rsidR="00A74CB5" w:rsidRPr="0086205A" w:rsidRDefault="00A74CB5" w:rsidP="00500993">
            <w:pPr>
              <w:jc w:val="center"/>
              <w:rPr>
                <w:sz w:val="20"/>
                <w:szCs w:val="20"/>
              </w:rPr>
            </w:pPr>
          </w:p>
          <w:p w14:paraId="72212F4A" w14:textId="77777777" w:rsidR="00A74CB5" w:rsidRPr="0086205A" w:rsidRDefault="00A74CB5" w:rsidP="00500993">
            <w:pPr>
              <w:jc w:val="center"/>
              <w:rPr>
                <w:sz w:val="20"/>
                <w:szCs w:val="20"/>
              </w:rPr>
            </w:pPr>
          </w:p>
          <w:p w14:paraId="6CFBDBAC" w14:textId="77777777" w:rsidR="00A74CB5" w:rsidRPr="0086205A" w:rsidRDefault="00A74CB5" w:rsidP="00500993">
            <w:pPr>
              <w:jc w:val="center"/>
              <w:rPr>
                <w:sz w:val="20"/>
                <w:szCs w:val="20"/>
              </w:rPr>
            </w:pPr>
          </w:p>
          <w:p w14:paraId="4E410FD2" w14:textId="77777777" w:rsidR="00A74CB5" w:rsidRPr="0086205A" w:rsidRDefault="00A74CB5" w:rsidP="00500993">
            <w:pPr>
              <w:jc w:val="center"/>
              <w:rPr>
                <w:sz w:val="20"/>
                <w:szCs w:val="20"/>
              </w:rPr>
            </w:pPr>
          </w:p>
          <w:p w14:paraId="1102E2D8" w14:textId="77777777" w:rsidR="00A74CB5" w:rsidRPr="0086205A" w:rsidRDefault="00A74CB5" w:rsidP="00500993">
            <w:pPr>
              <w:jc w:val="center"/>
              <w:rPr>
                <w:sz w:val="20"/>
                <w:szCs w:val="20"/>
              </w:rPr>
            </w:pPr>
          </w:p>
          <w:p w14:paraId="69B71FA8" w14:textId="77777777" w:rsidR="00A74CB5" w:rsidRPr="0086205A" w:rsidRDefault="00A74CB5" w:rsidP="00500993">
            <w:pPr>
              <w:jc w:val="center"/>
              <w:rPr>
                <w:sz w:val="20"/>
                <w:szCs w:val="20"/>
              </w:rPr>
            </w:pPr>
          </w:p>
          <w:p w14:paraId="5F4C17B3" w14:textId="77777777" w:rsidR="00A74CB5" w:rsidRPr="0086205A" w:rsidRDefault="00A74CB5" w:rsidP="00500993">
            <w:pPr>
              <w:jc w:val="center"/>
              <w:rPr>
                <w:sz w:val="20"/>
                <w:szCs w:val="20"/>
              </w:rPr>
            </w:pPr>
          </w:p>
          <w:p w14:paraId="2CDFCEE5" w14:textId="77777777" w:rsidR="00A74CB5" w:rsidRPr="0086205A" w:rsidRDefault="00A74CB5" w:rsidP="00500993">
            <w:pPr>
              <w:jc w:val="center"/>
              <w:rPr>
                <w:sz w:val="20"/>
                <w:szCs w:val="20"/>
              </w:rPr>
            </w:pPr>
          </w:p>
          <w:p w14:paraId="5CADAC9D" w14:textId="77777777" w:rsidR="00A74CB5" w:rsidRPr="0086205A" w:rsidRDefault="00A74CB5" w:rsidP="00500993">
            <w:pPr>
              <w:jc w:val="center"/>
              <w:rPr>
                <w:sz w:val="20"/>
                <w:szCs w:val="20"/>
              </w:rPr>
            </w:pPr>
          </w:p>
          <w:p w14:paraId="1D3CB06C" w14:textId="392CB148" w:rsidR="00A74CB5" w:rsidRPr="0086205A" w:rsidRDefault="00A74CB5" w:rsidP="00500993">
            <w:pPr>
              <w:jc w:val="center"/>
              <w:rPr>
                <w:sz w:val="20"/>
                <w:szCs w:val="20"/>
              </w:rPr>
            </w:pPr>
          </w:p>
          <w:p w14:paraId="0299F62B" w14:textId="77777777" w:rsidR="00B031E7" w:rsidRPr="0086205A" w:rsidRDefault="00B031E7" w:rsidP="00500993">
            <w:pPr>
              <w:jc w:val="center"/>
              <w:rPr>
                <w:sz w:val="20"/>
                <w:szCs w:val="20"/>
              </w:rPr>
            </w:pPr>
          </w:p>
          <w:p w14:paraId="1A89EFE1" w14:textId="77777777" w:rsidR="00A74CB5" w:rsidRPr="0086205A" w:rsidRDefault="00A74CB5" w:rsidP="00500993">
            <w:pPr>
              <w:jc w:val="center"/>
              <w:rPr>
                <w:sz w:val="20"/>
                <w:szCs w:val="20"/>
              </w:rPr>
            </w:pPr>
          </w:p>
          <w:p w14:paraId="61D606E7" w14:textId="77777777" w:rsidR="00A74CB5" w:rsidRPr="0086205A" w:rsidRDefault="00A74CB5" w:rsidP="00500993">
            <w:pPr>
              <w:jc w:val="center"/>
              <w:rPr>
                <w:sz w:val="20"/>
                <w:szCs w:val="20"/>
              </w:rPr>
            </w:pPr>
          </w:p>
          <w:p w14:paraId="70AEBD48" w14:textId="13503160" w:rsidR="00A74CB5" w:rsidRPr="0086205A" w:rsidRDefault="00A74CB5" w:rsidP="00500993">
            <w:pPr>
              <w:jc w:val="center"/>
              <w:rPr>
                <w:sz w:val="20"/>
                <w:szCs w:val="20"/>
              </w:rPr>
            </w:pPr>
          </w:p>
          <w:p w14:paraId="0682E77A" w14:textId="77777777" w:rsidR="00A74CB5" w:rsidRPr="0086205A" w:rsidRDefault="00A74CB5" w:rsidP="00500993">
            <w:pPr>
              <w:jc w:val="center"/>
              <w:rPr>
                <w:sz w:val="20"/>
                <w:szCs w:val="20"/>
              </w:rPr>
            </w:pPr>
          </w:p>
          <w:p w14:paraId="68554F07" w14:textId="427FBDDC" w:rsidR="00A74CB5" w:rsidRPr="0086205A" w:rsidRDefault="00A74CB5" w:rsidP="00500993">
            <w:pPr>
              <w:jc w:val="center"/>
              <w:rPr>
                <w:sz w:val="20"/>
                <w:szCs w:val="20"/>
              </w:rPr>
            </w:pPr>
            <w:r w:rsidRPr="0086205A">
              <w:rPr>
                <w:sz w:val="20"/>
                <w:szCs w:val="20"/>
              </w:rPr>
              <w:t>483/2001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60E58CC" w14:textId="7E478E91" w:rsidR="00A74CB5" w:rsidRPr="0086205A" w:rsidRDefault="00A74CB5" w:rsidP="00500993">
            <w:pPr>
              <w:pStyle w:val="Normlny0"/>
              <w:jc w:val="center"/>
              <w:rPr>
                <w:b/>
              </w:rPr>
            </w:pPr>
            <w:r w:rsidRPr="0086205A">
              <w:rPr>
                <w:b/>
              </w:rPr>
              <w:lastRenderedPageBreak/>
              <w:t xml:space="preserve">§ 50 O 33 </w:t>
            </w:r>
          </w:p>
          <w:p w14:paraId="00A7967C" w14:textId="77777777" w:rsidR="00A74CB5" w:rsidRPr="0086205A" w:rsidRDefault="00A74CB5" w:rsidP="00500993">
            <w:pPr>
              <w:pStyle w:val="Normlny0"/>
              <w:jc w:val="center"/>
            </w:pPr>
          </w:p>
          <w:p w14:paraId="542CA908" w14:textId="77777777" w:rsidR="00A74CB5" w:rsidRPr="0086205A" w:rsidRDefault="00A74CB5" w:rsidP="00500993">
            <w:pPr>
              <w:pStyle w:val="Normlny0"/>
              <w:jc w:val="center"/>
            </w:pPr>
          </w:p>
          <w:p w14:paraId="753CF53C" w14:textId="77777777" w:rsidR="00A74CB5" w:rsidRPr="0086205A" w:rsidRDefault="00A74CB5" w:rsidP="00500993">
            <w:pPr>
              <w:pStyle w:val="Normlny0"/>
              <w:jc w:val="center"/>
            </w:pPr>
          </w:p>
          <w:p w14:paraId="5949ED42" w14:textId="77777777" w:rsidR="00A74CB5" w:rsidRPr="0086205A" w:rsidRDefault="00A74CB5" w:rsidP="00500993">
            <w:pPr>
              <w:pStyle w:val="Normlny0"/>
              <w:jc w:val="center"/>
            </w:pPr>
          </w:p>
          <w:p w14:paraId="03DD809B" w14:textId="6DB14075" w:rsidR="00A74CB5" w:rsidRPr="0086205A" w:rsidRDefault="00A74CB5" w:rsidP="00500993">
            <w:pPr>
              <w:pStyle w:val="Normlny0"/>
              <w:jc w:val="center"/>
            </w:pPr>
          </w:p>
          <w:p w14:paraId="4402BD2B" w14:textId="69A7D0BC" w:rsidR="00A74CB5" w:rsidRPr="0086205A" w:rsidRDefault="00A74CB5" w:rsidP="00500993">
            <w:pPr>
              <w:pStyle w:val="Normlny0"/>
              <w:jc w:val="center"/>
            </w:pPr>
          </w:p>
          <w:p w14:paraId="65FFA2F2" w14:textId="7FEF6274" w:rsidR="00A74CB5" w:rsidRPr="0086205A" w:rsidRDefault="00A74CB5" w:rsidP="00500993">
            <w:pPr>
              <w:pStyle w:val="Normlny0"/>
              <w:jc w:val="center"/>
            </w:pPr>
          </w:p>
          <w:p w14:paraId="1DA0FEE5" w14:textId="46F46804" w:rsidR="00A74CB5" w:rsidRPr="0086205A" w:rsidRDefault="00A74CB5" w:rsidP="00500993">
            <w:pPr>
              <w:pStyle w:val="Normlny0"/>
              <w:jc w:val="center"/>
            </w:pPr>
          </w:p>
          <w:p w14:paraId="294748DB" w14:textId="64EB2DA4" w:rsidR="00A74CB5" w:rsidRPr="0086205A" w:rsidRDefault="00A74CB5" w:rsidP="00500993">
            <w:pPr>
              <w:pStyle w:val="Normlny0"/>
              <w:jc w:val="center"/>
            </w:pPr>
          </w:p>
          <w:p w14:paraId="2D42CD3D" w14:textId="677357D2" w:rsidR="00A74CB5" w:rsidRPr="0086205A" w:rsidRDefault="00A74CB5" w:rsidP="00500993">
            <w:pPr>
              <w:pStyle w:val="Normlny0"/>
              <w:jc w:val="center"/>
            </w:pPr>
          </w:p>
          <w:p w14:paraId="495A50BE" w14:textId="77777777" w:rsidR="00A74CB5" w:rsidRPr="0086205A" w:rsidRDefault="00A74CB5" w:rsidP="00500993">
            <w:pPr>
              <w:pStyle w:val="Normlny0"/>
              <w:jc w:val="center"/>
            </w:pPr>
          </w:p>
          <w:p w14:paraId="3DCBBC7F" w14:textId="30172B1B" w:rsidR="00A74CB5" w:rsidRPr="0086205A" w:rsidRDefault="00A74CB5" w:rsidP="00500993">
            <w:pPr>
              <w:pStyle w:val="Normlny0"/>
              <w:jc w:val="center"/>
            </w:pPr>
            <w:r w:rsidRPr="0086205A">
              <w:t>§ 23 O 1 a 3</w:t>
            </w:r>
          </w:p>
          <w:p w14:paraId="4F39F79C" w14:textId="77777777" w:rsidR="00A74CB5" w:rsidRPr="0086205A" w:rsidRDefault="00A74CB5" w:rsidP="00500993">
            <w:pPr>
              <w:pStyle w:val="Normlny0"/>
              <w:jc w:val="center"/>
            </w:pPr>
          </w:p>
          <w:p w14:paraId="55A3A5DA" w14:textId="77777777" w:rsidR="00A74CB5" w:rsidRPr="0086205A" w:rsidRDefault="00A74CB5" w:rsidP="00500993">
            <w:pPr>
              <w:pStyle w:val="Normlny0"/>
              <w:jc w:val="center"/>
            </w:pPr>
          </w:p>
          <w:p w14:paraId="1C4B1ED4" w14:textId="77777777" w:rsidR="00A74CB5" w:rsidRPr="0086205A" w:rsidRDefault="00A74CB5" w:rsidP="00500993">
            <w:pPr>
              <w:pStyle w:val="Normlny0"/>
              <w:jc w:val="center"/>
            </w:pPr>
          </w:p>
          <w:p w14:paraId="417BB64C" w14:textId="77777777" w:rsidR="00A74CB5" w:rsidRPr="0086205A" w:rsidRDefault="00A74CB5" w:rsidP="00500993">
            <w:pPr>
              <w:pStyle w:val="Normlny0"/>
              <w:jc w:val="center"/>
            </w:pPr>
          </w:p>
          <w:p w14:paraId="6B3AC369" w14:textId="77777777" w:rsidR="00A74CB5" w:rsidRPr="0086205A" w:rsidRDefault="00A74CB5" w:rsidP="00500993">
            <w:pPr>
              <w:pStyle w:val="Normlny0"/>
              <w:jc w:val="center"/>
            </w:pPr>
          </w:p>
          <w:p w14:paraId="4863808C" w14:textId="77777777" w:rsidR="00A74CB5" w:rsidRPr="0086205A" w:rsidRDefault="00A74CB5" w:rsidP="00500993">
            <w:pPr>
              <w:pStyle w:val="Normlny0"/>
              <w:jc w:val="center"/>
            </w:pPr>
          </w:p>
          <w:p w14:paraId="2BB1A369" w14:textId="77777777" w:rsidR="00A74CB5" w:rsidRPr="0086205A" w:rsidRDefault="00A74CB5" w:rsidP="00500993">
            <w:pPr>
              <w:pStyle w:val="Normlny0"/>
              <w:jc w:val="center"/>
            </w:pPr>
          </w:p>
          <w:p w14:paraId="7207C50E" w14:textId="77777777" w:rsidR="00A74CB5" w:rsidRPr="0086205A" w:rsidRDefault="00A74CB5" w:rsidP="00500993">
            <w:pPr>
              <w:pStyle w:val="Normlny0"/>
              <w:jc w:val="center"/>
            </w:pPr>
          </w:p>
          <w:p w14:paraId="763C3F28" w14:textId="77777777" w:rsidR="00A74CB5" w:rsidRPr="0086205A" w:rsidRDefault="00A74CB5" w:rsidP="00500993">
            <w:pPr>
              <w:pStyle w:val="Normlny0"/>
              <w:jc w:val="center"/>
            </w:pPr>
          </w:p>
          <w:p w14:paraId="45DE24FE" w14:textId="77777777" w:rsidR="00A74CB5" w:rsidRPr="0086205A" w:rsidRDefault="00A74CB5" w:rsidP="00500993">
            <w:pPr>
              <w:pStyle w:val="Normlny0"/>
              <w:jc w:val="center"/>
            </w:pPr>
          </w:p>
          <w:p w14:paraId="34163E88" w14:textId="77777777" w:rsidR="00A74CB5" w:rsidRPr="0086205A" w:rsidRDefault="00A74CB5" w:rsidP="00500993">
            <w:pPr>
              <w:pStyle w:val="Normlny0"/>
              <w:jc w:val="center"/>
            </w:pPr>
          </w:p>
          <w:p w14:paraId="57AA0E7B" w14:textId="77777777" w:rsidR="00A74CB5" w:rsidRPr="0086205A" w:rsidRDefault="00A74CB5" w:rsidP="00500993">
            <w:pPr>
              <w:pStyle w:val="Normlny0"/>
              <w:jc w:val="center"/>
            </w:pPr>
          </w:p>
          <w:p w14:paraId="04DAE2A5" w14:textId="77777777" w:rsidR="00A74CB5" w:rsidRPr="0086205A" w:rsidRDefault="00A74CB5" w:rsidP="00500993">
            <w:pPr>
              <w:pStyle w:val="Normlny0"/>
              <w:jc w:val="center"/>
            </w:pPr>
          </w:p>
          <w:p w14:paraId="6867BC46" w14:textId="7AD0C63D" w:rsidR="00A74CB5" w:rsidRPr="0086205A" w:rsidRDefault="00A74CB5" w:rsidP="00500993">
            <w:pPr>
              <w:pStyle w:val="Normlny0"/>
              <w:jc w:val="center"/>
            </w:pPr>
          </w:p>
          <w:p w14:paraId="36520327" w14:textId="783DF53E" w:rsidR="00A74CB5" w:rsidRPr="0086205A" w:rsidRDefault="00A74CB5" w:rsidP="00500993">
            <w:pPr>
              <w:pStyle w:val="Normlny0"/>
              <w:jc w:val="center"/>
            </w:pPr>
          </w:p>
          <w:p w14:paraId="7BF63F96" w14:textId="30F24545" w:rsidR="00580706" w:rsidRPr="0086205A" w:rsidRDefault="00580706" w:rsidP="00500993">
            <w:pPr>
              <w:pStyle w:val="Normlny0"/>
              <w:jc w:val="center"/>
            </w:pPr>
          </w:p>
          <w:p w14:paraId="59583192" w14:textId="27728F26" w:rsidR="00580706" w:rsidRPr="0086205A" w:rsidRDefault="00580706" w:rsidP="00500993">
            <w:pPr>
              <w:pStyle w:val="Normlny0"/>
              <w:jc w:val="center"/>
            </w:pPr>
          </w:p>
          <w:p w14:paraId="70EA67DD" w14:textId="6B9F78ED" w:rsidR="00580706" w:rsidRPr="0086205A" w:rsidRDefault="00580706" w:rsidP="00500993">
            <w:pPr>
              <w:pStyle w:val="Normlny0"/>
              <w:jc w:val="center"/>
            </w:pPr>
          </w:p>
          <w:p w14:paraId="5FEF0ED0" w14:textId="71181EFF" w:rsidR="00580706" w:rsidRPr="0086205A" w:rsidRDefault="00580706" w:rsidP="00500993">
            <w:pPr>
              <w:pStyle w:val="Normlny0"/>
              <w:jc w:val="center"/>
            </w:pPr>
          </w:p>
          <w:p w14:paraId="456A09E2" w14:textId="1009F6A6" w:rsidR="00580706" w:rsidRPr="0086205A" w:rsidRDefault="00580706" w:rsidP="00500993">
            <w:pPr>
              <w:pStyle w:val="Normlny0"/>
              <w:jc w:val="center"/>
            </w:pPr>
          </w:p>
          <w:p w14:paraId="69480615" w14:textId="0B1E5449" w:rsidR="00580706" w:rsidRPr="0086205A" w:rsidRDefault="00580706" w:rsidP="00500993">
            <w:pPr>
              <w:pStyle w:val="Normlny0"/>
              <w:jc w:val="center"/>
            </w:pPr>
          </w:p>
          <w:p w14:paraId="25942347" w14:textId="3F1A1B75" w:rsidR="00580706" w:rsidRPr="0086205A" w:rsidRDefault="00580706" w:rsidP="00500993">
            <w:pPr>
              <w:pStyle w:val="Normlny0"/>
              <w:jc w:val="center"/>
            </w:pPr>
          </w:p>
          <w:p w14:paraId="679C27FA" w14:textId="67858F62" w:rsidR="00580706" w:rsidRPr="0086205A" w:rsidRDefault="00580706" w:rsidP="00500993">
            <w:pPr>
              <w:pStyle w:val="Normlny0"/>
              <w:jc w:val="center"/>
            </w:pPr>
          </w:p>
          <w:p w14:paraId="09DA928D" w14:textId="2134DD94" w:rsidR="00B031E7" w:rsidRPr="0086205A" w:rsidRDefault="00B031E7" w:rsidP="00500993">
            <w:pPr>
              <w:pStyle w:val="Normlny0"/>
              <w:jc w:val="center"/>
            </w:pPr>
          </w:p>
          <w:p w14:paraId="25763AC7" w14:textId="77777777" w:rsidR="00A74CB5" w:rsidRPr="0086205A" w:rsidRDefault="00A74CB5" w:rsidP="00500993">
            <w:pPr>
              <w:pStyle w:val="Normlny0"/>
              <w:jc w:val="center"/>
            </w:pPr>
            <w:r w:rsidRPr="0086205A">
              <w:t xml:space="preserve">§ 2 </w:t>
            </w:r>
            <w:r w:rsidRPr="0086205A">
              <w:br/>
              <w:t xml:space="preserve">O 6 </w:t>
            </w:r>
          </w:p>
          <w:p w14:paraId="6A81652F" w14:textId="77777777" w:rsidR="00A74CB5" w:rsidRPr="0086205A" w:rsidRDefault="00A74CB5" w:rsidP="00500993">
            <w:pPr>
              <w:pStyle w:val="Normlny0"/>
              <w:jc w:val="center"/>
            </w:pPr>
          </w:p>
          <w:p w14:paraId="52244E00" w14:textId="77777777" w:rsidR="00A74CB5" w:rsidRPr="0086205A" w:rsidRDefault="00A74CB5" w:rsidP="00500993">
            <w:pPr>
              <w:pStyle w:val="Normlny0"/>
              <w:jc w:val="center"/>
            </w:pPr>
          </w:p>
          <w:p w14:paraId="509AECFB" w14:textId="77777777" w:rsidR="00A74CB5" w:rsidRPr="0086205A" w:rsidRDefault="00A74CB5" w:rsidP="00500993">
            <w:pPr>
              <w:pStyle w:val="Normlny0"/>
              <w:jc w:val="center"/>
            </w:pPr>
          </w:p>
          <w:p w14:paraId="16571A96" w14:textId="77777777" w:rsidR="00A74CB5" w:rsidRPr="0086205A" w:rsidRDefault="00A74CB5" w:rsidP="00500993">
            <w:pPr>
              <w:pStyle w:val="Normlny0"/>
              <w:jc w:val="center"/>
            </w:pPr>
          </w:p>
          <w:p w14:paraId="2B609CA4" w14:textId="77777777" w:rsidR="00A74CB5" w:rsidRPr="0086205A" w:rsidRDefault="00A74CB5" w:rsidP="00500993">
            <w:pPr>
              <w:pStyle w:val="Normlny0"/>
              <w:jc w:val="center"/>
            </w:pPr>
          </w:p>
          <w:p w14:paraId="2932ABFB" w14:textId="77777777" w:rsidR="00A74CB5" w:rsidRPr="0086205A" w:rsidRDefault="00A74CB5" w:rsidP="00500993">
            <w:pPr>
              <w:pStyle w:val="Normlny0"/>
              <w:jc w:val="center"/>
            </w:pPr>
          </w:p>
          <w:p w14:paraId="5C4A3AAC" w14:textId="77777777" w:rsidR="00A74CB5" w:rsidRPr="0086205A" w:rsidRDefault="00A74CB5" w:rsidP="00500993">
            <w:pPr>
              <w:pStyle w:val="Normlny0"/>
              <w:jc w:val="center"/>
            </w:pPr>
          </w:p>
          <w:p w14:paraId="4C091CDA" w14:textId="77777777" w:rsidR="00A74CB5" w:rsidRPr="0086205A" w:rsidRDefault="00A74CB5" w:rsidP="00500993">
            <w:pPr>
              <w:pStyle w:val="Normlny0"/>
              <w:jc w:val="center"/>
            </w:pPr>
          </w:p>
          <w:p w14:paraId="545B90F1" w14:textId="77777777" w:rsidR="00A74CB5" w:rsidRPr="0086205A" w:rsidRDefault="00A74CB5" w:rsidP="00500993">
            <w:pPr>
              <w:pStyle w:val="Normlny0"/>
              <w:jc w:val="center"/>
            </w:pPr>
          </w:p>
          <w:p w14:paraId="5D10B4E9" w14:textId="77777777" w:rsidR="00A74CB5" w:rsidRPr="0086205A" w:rsidRDefault="00A74CB5" w:rsidP="00500993">
            <w:pPr>
              <w:pStyle w:val="Normlny0"/>
              <w:jc w:val="center"/>
            </w:pPr>
          </w:p>
          <w:p w14:paraId="729982FA" w14:textId="77777777" w:rsidR="00A74CB5" w:rsidRPr="0086205A" w:rsidRDefault="00A74CB5" w:rsidP="00500993">
            <w:pPr>
              <w:pStyle w:val="Normlny0"/>
              <w:jc w:val="center"/>
            </w:pPr>
          </w:p>
          <w:p w14:paraId="2B903E67" w14:textId="77777777" w:rsidR="00A74CB5" w:rsidRPr="0086205A" w:rsidRDefault="00A74CB5" w:rsidP="00500993">
            <w:pPr>
              <w:pStyle w:val="Normlny0"/>
              <w:jc w:val="center"/>
            </w:pPr>
          </w:p>
          <w:p w14:paraId="57BC5EC5" w14:textId="77777777" w:rsidR="00A74CB5" w:rsidRPr="0086205A" w:rsidRDefault="00A74CB5" w:rsidP="00500993">
            <w:pPr>
              <w:pStyle w:val="Normlny0"/>
              <w:jc w:val="center"/>
            </w:pPr>
          </w:p>
          <w:p w14:paraId="058BBC14" w14:textId="77777777" w:rsidR="00A74CB5" w:rsidRPr="0086205A" w:rsidRDefault="00A74CB5" w:rsidP="00500993">
            <w:pPr>
              <w:pStyle w:val="Normlny0"/>
              <w:jc w:val="center"/>
            </w:pPr>
          </w:p>
          <w:p w14:paraId="3FC10460" w14:textId="77777777" w:rsidR="00A74CB5" w:rsidRPr="0086205A" w:rsidRDefault="00A74CB5" w:rsidP="00500993">
            <w:pPr>
              <w:pStyle w:val="Normlny0"/>
              <w:jc w:val="center"/>
            </w:pPr>
          </w:p>
          <w:p w14:paraId="57A6DAD8" w14:textId="2B3A7FA5" w:rsidR="00A74CB5" w:rsidRPr="0086205A" w:rsidRDefault="00A74CB5" w:rsidP="00500993">
            <w:pPr>
              <w:pStyle w:val="Normlny0"/>
              <w:jc w:val="center"/>
            </w:pPr>
            <w:r w:rsidRPr="0086205A">
              <w:t>§ 6 O 9</w:t>
            </w:r>
          </w:p>
          <w:p w14:paraId="2BC5A718" w14:textId="79C00C5A"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5741967" w14:textId="4F938D02" w:rsidR="00A74CB5" w:rsidRPr="0086205A" w:rsidRDefault="00A74CB5" w:rsidP="00500993">
            <w:pPr>
              <w:pStyle w:val="Normlny0"/>
              <w:rPr>
                <w:b/>
              </w:rPr>
            </w:pPr>
            <w:r w:rsidRPr="0086205A">
              <w:rPr>
                <w:b/>
              </w:rPr>
              <w:lastRenderedPageBreak/>
              <w:t xml:space="preserve">(33) </w:t>
            </w:r>
            <w:r w:rsidR="00FB7DC5" w:rsidRPr="0086205A">
              <w:rPr>
                <w:b/>
              </w:rPr>
              <w:t>Národná banka Slovenska, správne orgány a orgány činné v trestnom konaní sa navzájom riadne a včas informujú o začatí správneho konania alebo trestného konania proti tej istej banke, pobočke zahraničnej banky, finančnej holdingovej spoločnosti a zmiešanej finančnej holdingovej spoločnosti, ktoré majú povolenie podľa § 20a ods. 1, alebo osobe podľa odseku 2 prvej vety za totožný skutok, a to pri súbehu takýchto konaní.</w:t>
            </w:r>
          </w:p>
          <w:p w14:paraId="784EED4B" w14:textId="77777777" w:rsidR="00A74CB5" w:rsidRPr="0086205A" w:rsidRDefault="00A74CB5" w:rsidP="00500993">
            <w:pPr>
              <w:pStyle w:val="Normlny0"/>
            </w:pPr>
          </w:p>
          <w:p w14:paraId="46E005D1" w14:textId="4D627B67" w:rsidR="00A74CB5" w:rsidRPr="0086205A" w:rsidRDefault="00A74CB5" w:rsidP="00500993">
            <w:pPr>
              <w:pStyle w:val="Normlny0"/>
            </w:pPr>
            <w:r w:rsidRPr="0086205A">
              <w:t xml:space="preserve">(1) O začatí trestného stíhania proti právnickej osobe upovedomí policajt toho, kto vedie obchodný register alebo iný zákonom určený register, zápisom v ktorom právnická osoba vzniká. Rovnako upovedomí aj príslušný orgán dohľadu </w:t>
            </w:r>
            <w:r w:rsidRPr="0086205A">
              <w:lastRenderedPageBreak/>
              <w:t>alebo núteného správcu, ak je právnická osoba v nútenej správe podľa osobitných predpisov,</w:t>
            </w:r>
            <w:r w:rsidRPr="0086205A">
              <w:rPr>
                <w:vertAlign w:val="superscript"/>
              </w:rPr>
              <w:t>8</w:t>
            </w:r>
            <w:r w:rsidRPr="0086205A">
              <w:t>) orgán udeľujúci licenciu alebo povolenie k činnosti tejto právnickej osoby.</w:t>
            </w:r>
          </w:p>
          <w:p w14:paraId="057813F8" w14:textId="77777777" w:rsidR="00580706" w:rsidRPr="0086205A" w:rsidRDefault="00580706" w:rsidP="00500993">
            <w:pPr>
              <w:pStyle w:val="Normlny0"/>
            </w:pPr>
          </w:p>
          <w:p w14:paraId="276A9CC5" w14:textId="21133573" w:rsidR="00580706" w:rsidRPr="0086205A" w:rsidRDefault="00580706" w:rsidP="00500993">
            <w:pPr>
              <w:pStyle w:val="Normlny0"/>
            </w:pPr>
            <w:r w:rsidRPr="0086205A">
              <w:t>Poznámka pod čiarou k odkazu 8 znie:</w:t>
            </w:r>
          </w:p>
          <w:p w14:paraId="78F64CF3" w14:textId="623537BF" w:rsidR="00580706" w:rsidRPr="0086205A" w:rsidRDefault="00580706" w:rsidP="00500993">
            <w:pPr>
              <w:pStyle w:val="Normlny0"/>
              <w:ind w:left="238" w:hanging="238"/>
            </w:pPr>
            <w:r w:rsidRPr="0086205A">
              <w:t>„</w:t>
            </w:r>
            <w:r w:rsidRPr="0086205A">
              <w:rPr>
                <w:vertAlign w:val="superscript"/>
              </w:rPr>
              <w:t>8</w:t>
            </w:r>
            <w:r w:rsidRPr="0086205A">
              <w:t>) Napríklad § 53 až 62 zákona č. 483/2001 Z. z. v znení neskorších predpisov, § 147 až 155 zákona č. 39/2015 Z. z. o poisťovníctve a o zmene a doplnení niektorých zákonov.“.</w:t>
            </w:r>
          </w:p>
          <w:p w14:paraId="1B4BEE62" w14:textId="6AA2B91A" w:rsidR="00A74CB5" w:rsidRPr="0086205A" w:rsidRDefault="00A74CB5" w:rsidP="00500993">
            <w:pPr>
              <w:pStyle w:val="Normlny0"/>
            </w:pPr>
            <w:r w:rsidRPr="0086205A">
              <w:t xml:space="preserve"> </w:t>
            </w:r>
          </w:p>
          <w:p w14:paraId="5761E055" w14:textId="77777777" w:rsidR="00A74CB5" w:rsidRPr="0086205A" w:rsidRDefault="00A74CB5" w:rsidP="00500993">
            <w:pPr>
              <w:pStyle w:val="Normlny0"/>
            </w:pPr>
            <w:r w:rsidRPr="0086205A">
              <w:t>(3) O právoplatnom skončení trestného stíhania upovedomí orgány podľa odsekov 1 a 2 predseda senátu a v prípravnom konaní prokurátor.</w:t>
            </w:r>
          </w:p>
          <w:p w14:paraId="2B357785" w14:textId="212E5A0F" w:rsidR="00A74CB5" w:rsidRPr="0086205A" w:rsidRDefault="00A74CB5" w:rsidP="00500993">
            <w:pPr>
              <w:pStyle w:val="Normlny0"/>
            </w:pPr>
          </w:p>
          <w:p w14:paraId="0A41BA0F" w14:textId="168B854D" w:rsidR="00B031E7" w:rsidRPr="0086205A" w:rsidRDefault="00B031E7" w:rsidP="00500993">
            <w:pPr>
              <w:pStyle w:val="Normlny0"/>
            </w:pPr>
          </w:p>
          <w:p w14:paraId="0421BACF" w14:textId="77777777" w:rsidR="00A74CB5" w:rsidRPr="0086205A" w:rsidRDefault="00A74CB5" w:rsidP="00500993">
            <w:pPr>
              <w:pStyle w:val="Normlny0"/>
            </w:pPr>
            <w:r w:rsidRPr="0086205A">
              <w:t>(6) Ak Národná banka Slovenska pri výkone dohľadu zistí skutočnosti nasvedčujúce tomu, že bol spáchaný trestný čin, bezodkladne to oznámi príslušnému orgánu činnému v trestnom konaní. Ak Národná banka Slovenska pri výkone dohľadu zistí neobvyklú obchodnú operáciu alebo porušenie povinností dohliadaných subjektov pri predchádzaní alebo odhaľovaní legalizácie príjmov z trestnej činnosti a financovania terorizmu, bezodkladne to oznámi službe finančnej polície Policajného zboru a štátnemu orgánu, ktorý plní úlohy v oblasti ochrany ústavného zriadenia, vnútorného poriadku a bezpečnosti štátu.</w:t>
            </w:r>
          </w:p>
          <w:p w14:paraId="123475C5" w14:textId="77777777" w:rsidR="00A74CB5" w:rsidRPr="0086205A" w:rsidRDefault="00A74CB5" w:rsidP="00500993">
            <w:pPr>
              <w:pStyle w:val="Normlny0"/>
            </w:pPr>
          </w:p>
          <w:p w14:paraId="58A81E9B" w14:textId="2AD2F992" w:rsidR="00A74CB5" w:rsidRPr="0086205A" w:rsidRDefault="00A74CB5" w:rsidP="00500993">
            <w:pPr>
              <w:pStyle w:val="Normlny0"/>
            </w:pPr>
            <w:r w:rsidRPr="0086205A">
              <w:t xml:space="preserve">(9) Ak Národná banka Slovenska pri výkone dohľadu zistí skutočnosti nasvedčujúce tomu, že bol spáchaný trestný čin, bezodkladne to oznámi </w:t>
            </w:r>
            <w:r w:rsidRPr="0086205A">
              <w:lastRenderedPageBreak/>
              <w:t>príslušnému orgánu činnému v trestnom konaní.</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4AB06CF" w14:textId="30CC3E36"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0311F9E"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18E894CE" w14:textId="48698640"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B46891C" w14:textId="4191FECB" w:rsidR="00A74CB5" w:rsidRPr="0086205A" w:rsidRDefault="00A74CB5" w:rsidP="00500993">
            <w:pPr>
              <w:pStyle w:val="Nadpis1"/>
              <w:ind w:left="360"/>
              <w:rPr>
                <w:b w:val="0"/>
                <w:bCs w:val="0"/>
                <w:sz w:val="20"/>
                <w:szCs w:val="20"/>
              </w:rPr>
            </w:pPr>
          </w:p>
        </w:tc>
      </w:tr>
      <w:tr w:rsidR="00A74CB5" w:rsidRPr="0086205A" w14:paraId="01FC9F5C" w14:textId="0C06E698"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458B4A46" w14:textId="77777777" w:rsidR="00A74CB5" w:rsidRPr="0086205A" w:rsidRDefault="00A74CB5" w:rsidP="00500993">
            <w:pPr>
              <w:rPr>
                <w:sz w:val="20"/>
                <w:szCs w:val="20"/>
              </w:rPr>
            </w:pPr>
            <w:r w:rsidRPr="0086205A">
              <w:rPr>
                <w:sz w:val="20"/>
                <w:szCs w:val="20"/>
              </w:rPr>
              <w:lastRenderedPageBreak/>
              <w:t>Č: 70</w:t>
            </w:r>
          </w:p>
          <w:p w14:paraId="63A4C0C2" w14:textId="1616A34E" w:rsidR="00A74CB5" w:rsidRPr="0086205A" w:rsidRDefault="00A74CB5" w:rsidP="00500993">
            <w:pPr>
              <w:rPr>
                <w:sz w:val="20"/>
                <w:szCs w:val="20"/>
              </w:rPr>
            </w:pPr>
            <w:r w:rsidRPr="0086205A">
              <w:rPr>
                <w:sz w:val="20"/>
                <w:szCs w:val="20"/>
              </w:rPr>
              <w:t>O: 5</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3E1B0F" w14:textId="7777777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5.Orgán EBA do 18. júla 2029 predloží Komisii správu o spolupráci medzi príslušnými orgánmi v súvislosti s uplatňovaním správnych sankcií, pravidelných penále a iných správnych opatrení. Orgán EBA navyše v tomto ohľade posúdi akékoľvek rozdiely v uplatňovaní správnych sankcií medzi príslušnými orgánmi. Orgán EBA predovšetkým posúdi:</w:t>
            </w:r>
          </w:p>
          <w:p w14:paraId="12A0E36C" w14:textId="77777777" w:rsidR="00A74CB5" w:rsidRPr="0086205A" w:rsidRDefault="00A74CB5" w:rsidP="00500993">
            <w:pPr>
              <w:numPr>
                <w:ilvl w:val="0"/>
                <w:numId w:val="35"/>
              </w:numPr>
              <w:adjustRightInd w:val="0"/>
              <w:rPr>
                <w:rFonts w:eastAsiaTheme="minorHAnsi"/>
                <w:sz w:val="20"/>
                <w:szCs w:val="20"/>
                <w:lang w:eastAsia="en-US"/>
              </w:rPr>
            </w:pPr>
          </w:p>
          <w:p w14:paraId="414158F6" w14:textId="6CA3099B"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a) úroveň spolupráce medzi príslušnými orgánmi v súvislosti so sankciami uplatniteľnými na cezhraničné prípady alebo v prípade hromadenia správnych a trestných konaní;</w:t>
            </w:r>
          </w:p>
          <w:p w14:paraId="7F6937DD" w14:textId="77777777" w:rsidR="00A74CB5" w:rsidRPr="0086205A" w:rsidRDefault="00A74CB5" w:rsidP="00500993">
            <w:pPr>
              <w:numPr>
                <w:ilvl w:val="0"/>
                <w:numId w:val="36"/>
              </w:numPr>
              <w:adjustRightInd w:val="0"/>
              <w:rPr>
                <w:rFonts w:eastAsiaTheme="minorHAnsi"/>
                <w:sz w:val="20"/>
                <w:szCs w:val="20"/>
                <w:lang w:eastAsia="en-US"/>
              </w:rPr>
            </w:pPr>
          </w:p>
          <w:p w14:paraId="02910A22" w14:textId="07CDCED4"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b) výmenu informácií medzi príslušnými orgánmi pri riešení cezhraničných prípadov;</w:t>
            </w:r>
          </w:p>
          <w:p w14:paraId="23E8659B" w14:textId="77777777" w:rsidR="00A74CB5" w:rsidRPr="0086205A" w:rsidRDefault="00A74CB5" w:rsidP="00500993">
            <w:pPr>
              <w:numPr>
                <w:ilvl w:val="0"/>
                <w:numId w:val="37"/>
              </w:numPr>
              <w:adjustRightInd w:val="0"/>
              <w:rPr>
                <w:rFonts w:eastAsiaTheme="minorHAnsi"/>
                <w:sz w:val="20"/>
                <w:szCs w:val="20"/>
                <w:lang w:eastAsia="en-US"/>
              </w:rPr>
            </w:pPr>
          </w:p>
          <w:p w14:paraId="258EA6CE" w14:textId="11B2B5D3"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c) najlepšie postupy vypracované ktorýmkoľvek príslušným orgánom, ktorých prijatie v oblasti správnych sankcií, pravidelných penále a iných správnych opatrení by mohlo byť prínosom pre iné príslušné orgány;</w:t>
            </w:r>
          </w:p>
          <w:p w14:paraId="6CA1E8DA" w14:textId="77777777" w:rsidR="00A74CB5" w:rsidRPr="0086205A" w:rsidRDefault="00A74CB5" w:rsidP="00500993">
            <w:pPr>
              <w:adjustRightInd w:val="0"/>
              <w:rPr>
                <w:rFonts w:eastAsiaTheme="minorHAnsi"/>
                <w:sz w:val="20"/>
                <w:szCs w:val="20"/>
                <w:lang w:eastAsia="en-US"/>
              </w:rPr>
            </w:pPr>
          </w:p>
          <w:p w14:paraId="4283BED3" w14:textId="43EF86DC" w:rsidR="00A74CB5" w:rsidRPr="0086205A" w:rsidRDefault="00A74CB5" w:rsidP="00500993">
            <w:pPr>
              <w:adjustRightInd w:val="0"/>
              <w:rPr>
                <w:sz w:val="20"/>
                <w:szCs w:val="20"/>
              </w:rPr>
            </w:pPr>
            <w:r w:rsidRPr="0086205A">
              <w:rPr>
                <w:rFonts w:eastAsiaTheme="minorHAnsi"/>
                <w:sz w:val="20"/>
                <w:szCs w:val="20"/>
                <w:lang w:eastAsia="en-US"/>
              </w:rPr>
              <w:t>d) účinnosť a stupeň konvergencie dosiahnutý v súvislosti s presadzovaním vnútroštátnych ustanovení, ktorými sa transponuje táto smernica a nariadenie (EÚ) č. 575/2013, vrátane správnych sankcií, pravidelných penále a iných správnych opatrení uložených fyzickým alebo právnickým osobám, ktoré sú podľa vnútroštátneho práva identifikované ako zodpovedné za porušenie.</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33C7127" w14:textId="195D6FEF"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50CDD077" w14:textId="77777777"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C34345" w14:textId="77777777"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F85FF9" w14:textId="77777777" w:rsidR="00A74CB5" w:rsidRPr="0086205A" w:rsidRDefault="00A74CB5" w:rsidP="00500993">
            <w:pPr>
              <w:pStyle w:val="Normlny0"/>
              <w:ind w:left="360"/>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8685E3" w14:textId="560CDB01"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79CB294E"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36C433" w14:textId="77777777" w:rsidR="00A74CB5" w:rsidRPr="0086205A" w:rsidRDefault="00A74CB5" w:rsidP="00500993">
            <w:pPr>
              <w:pStyle w:val="Nadpis1"/>
              <w:ind w:left="95"/>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7FC90C96" w14:textId="2DA15B42" w:rsidR="00A74CB5" w:rsidRPr="0086205A" w:rsidRDefault="00A74CB5" w:rsidP="00500993">
            <w:pPr>
              <w:pStyle w:val="Nadpis1"/>
              <w:ind w:left="360"/>
              <w:rPr>
                <w:b w:val="0"/>
                <w:bCs w:val="0"/>
                <w:sz w:val="20"/>
                <w:szCs w:val="20"/>
              </w:rPr>
            </w:pPr>
          </w:p>
        </w:tc>
      </w:tr>
      <w:tr w:rsidR="00A74CB5" w:rsidRPr="0086205A" w14:paraId="1861FDB9" w14:textId="5EF4DF9C"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37A3003" w14:textId="4C27371C" w:rsidR="00A74CB5" w:rsidRPr="0086205A" w:rsidRDefault="00A74CB5" w:rsidP="00500993">
            <w:pPr>
              <w:rPr>
                <w:b/>
                <w:sz w:val="20"/>
                <w:szCs w:val="20"/>
              </w:rPr>
            </w:pPr>
            <w:r w:rsidRPr="0086205A">
              <w:rPr>
                <w:b/>
                <w:sz w:val="20"/>
                <w:szCs w:val="20"/>
              </w:rPr>
              <w:t>B: 19</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90C7A6" w14:textId="345BE499" w:rsidR="00A74CB5" w:rsidRPr="0086205A" w:rsidRDefault="00A74CB5" w:rsidP="00500993">
            <w:pPr>
              <w:adjustRightInd w:val="0"/>
              <w:rPr>
                <w:b/>
                <w:sz w:val="20"/>
                <w:szCs w:val="20"/>
              </w:rPr>
            </w:pPr>
            <w:r w:rsidRPr="0086205A">
              <w:rPr>
                <w:rFonts w:eastAsiaTheme="minorHAnsi"/>
                <w:b/>
                <w:sz w:val="20"/>
                <w:szCs w:val="20"/>
                <w:lang w:eastAsia="en-US"/>
              </w:rPr>
              <w:t>19. V článku 73 sa prvý odsek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A47ECA4" w14:textId="2B187E40"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344E3867"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D6A5C1"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A1AAE4" w14:textId="77777777" w:rsidR="00A74CB5" w:rsidRPr="0086205A" w:rsidRDefault="00A74CB5" w:rsidP="00500993">
            <w:pPr>
              <w:pStyle w:val="Normlny0"/>
              <w:ind w:left="36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25B523" w14:textId="12DC5E40" w:rsidR="00A74CB5" w:rsidRPr="0086205A" w:rsidRDefault="00A74CB5" w:rsidP="00500993">
            <w:pPr>
              <w:ind w:left="360"/>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2A2BE0E"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5F188D"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3334D18" w14:textId="2A11AE79" w:rsidR="00A74CB5" w:rsidRPr="0086205A" w:rsidRDefault="00A74CB5" w:rsidP="00500993">
            <w:pPr>
              <w:pStyle w:val="Nadpis1"/>
              <w:ind w:left="360"/>
              <w:rPr>
                <w:bCs w:val="0"/>
                <w:sz w:val="20"/>
                <w:szCs w:val="20"/>
              </w:rPr>
            </w:pPr>
          </w:p>
        </w:tc>
      </w:tr>
      <w:tr w:rsidR="00326822" w:rsidRPr="0086205A" w14:paraId="4187A1D7" w14:textId="1221815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683BA3F" w14:textId="77777777" w:rsidR="00A74CB5" w:rsidRPr="0086205A" w:rsidRDefault="00A74CB5" w:rsidP="00500993">
            <w:pPr>
              <w:rPr>
                <w:sz w:val="20"/>
                <w:szCs w:val="20"/>
              </w:rPr>
            </w:pPr>
            <w:r w:rsidRPr="0086205A">
              <w:rPr>
                <w:sz w:val="20"/>
                <w:szCs w:val="20"/>
              </w:rPr>
              <w:t>Č: 73</w:t>
            </w:r>
          </w:p>
          <w:p w14:paraId="024F657F" w14:textId="0D9F1C5D" w:rsidR="00A74CB5" w:rsidRPr="0086205A" w:rsidRDefault="00A74CB5" w:rsidP="00500993">
            <w:pPr>
              <w:rPr>
                <w:b/>
                <w:sz w:val="20"/>
                <w:szCs w:val="20"/>
              </w:rPr>
            </w:pPr>
            <w:r w:rsidRPr="0086205A">
              <w:rPr>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56F0172" w14:textId="77777777" w:rsidR="00A74CB5" w:rsidRPr="0086205A" w:rsidRDefault="00A74CB5" w:rsidP="00500993">
            <w:pPr>
              <w:rPr>
                <w:sz w:val="20"/>
                <w:szCs w:val="20"/>
              </w:rPr>
            </w:pPr>
            <w:r w:rsidRPr="0086205A">
              <w:rPr>
                <w:sz w:val="20"/>
                <w:szCs w:val="20"/>
              </w:rPr>
              <w:t>„Inštitúcie majú zavedené riadne, účinné a úplné stratégie a postupy pre priebežné hodnotenie a udržiavanie výšky, druhov a rozmiestnenia interného kapitálu, ktorý považujú za primeraný na krytie povahy a úrovne rizík, ktorým sú alebo by mohli byť vystavené. Inštitúcie výslovne zohľadnia krátkodobý, strednodobý a dlhodobý horizont na účely krytia rizík ESG.“</w:t>
            </w:r>
          </w:p>
          <w:p w14:paraId="3AF570F5" w14:textId="4180B24C" w:rsidR="00A74CB5" w:rsidRPr="0086205A" w:rsidRDefault="00A74CB5" w:rsidP="00500993">
            <w:pPr>
              <w:rPr>
                <w:b/>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4FB4D35" w14:textId="2D8A9577"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7CDD1CD" w14:textId="2AB80AAB" w:rsidR="00A74CB5" w:rsidRPr="0086205A" w:rsidRDefault="00A74CB5" w:rsidP="00500993">
            <w:pPr>
              <w:jc w:val="center"/>
              <w:rPr>
                <w:sz w:val="20"/>
                <w:szCs w:val="20"/>
              </w:rPr>
            </w:pPr>
            <w:r w:rsidRPr="0086205A">
              <w:rPr>
                <w:sz w:val="20"/>
                <w:szCs w:val="20"/>
              </w:rPr>
              <w:t>483/2001 a </w:t>
            </w:r>
            <w:r w:rsidRPr="0086205A">
              <w:rPr>
                <w:b/>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DF6A6DF" w14:textId="5A898D81" w:rsidR="00A74CB5" w:rsidRPr="0086205A" w:rsidRDefault="00A74CB5" w:rsidP="00500993">
            <w:pPr>
              <w:pStyle w:val="Normlny0"/>
              <w:jc w:val="center"/>
              <w:rPr>
                <w:b/>
                <w:bCs/>
              </w:rPr>
            </w:pPr>
            <w:r w:rsidRPr="0086205A">
              <w:rPr>
                <w:b/>
                <w:bCs/>
              </w:rPr>
              <w:t>§ 27 O</w:t>
            </w:r>
            <w:r w:rsidR="00C148A3" w:rsidRPr="0086205A">
              <w:rPr>
                <w:b/>
                <w:bCs/>
              </w:rPr>
              <w:t> </w:t>
            </w:r>
            <w:r w:rsidRPr="0086205A">
              <w:rPr>
                <w:b/>
                <w:bCs/>
              </w:rPr>
              <w:t>4</w:t>
            </w:r>
            <w:r w:rsidR="00C148A3" w:rsidRPr="0086205A">
              <w:rPr>
                <w:b/>
                <w:bCs/>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D3AFC7D" w14:textId="4F779E35" w:rsidR="00A74CB5" w:rsidRPr="0086205A" w:rsidRDefault="00A74CB5" w:rsidP="00500993">
            <w:pPr>
              <w:pStyle w:val="Normlny0"/>
              <w:ind w:left="43"/>
            </w:pPr>
            <w:r w:rsidRPr="0086205A">
              <w:t>(</w:t>
            </w:r>
            <w:r w:rsidRPr="0086205A">
              <w:rPr>
                <w:b/>
                <w:bCs/>
              </w:rPr>
              <w:t>4</w:t>
            </w:r>
            <w:r w:rsidRPr="0086205A">
              <w:t xml:space="preserve">) </w:t>
            </w:r>
            <w:r w:rsidR="00326822" w:rsidRPr="0086205A">
              <w:t xml:space="preserve">Banka je povinná mať vlastný </w:t>
            </w:r>
            <w:r w:rsidR="00326822" w:rsidRPr="0086205A">
              <w:rPr>
                <w:b/>
                <w:bCs/>
              </w:rPr>
              <w:t>riadny, účinný a úplný</w:t>
            </w:r>
            <w:r w:rsidR="00326822" w:rsidRPr="0086205A">
              <w:t xml:space="preserve"> systém hodnotenia primeranosti vnútorného kapitálu, ktorý považuje za primeraný na krytie </w:t>
            </w:r>
            <w:r w:rsidR="00326822" w:rsidRPr="0086205A">
              <w:rPr>
                <w:b/>
                <w:bCs/>
              </w:rPr>
              <w:t>povahy a úrovne</w:t>
            </w:r>
            <w:r w:rsidR="00326822" w:rsidRPr="0086205A">
              <w:t xml:space="preserve"> rizík, ktorým je alebo môže byť vystavená, a potenciálnych strát vyplývajúcich zo stresových scenárov vrátane tých, ktoré boli zistené stresovými testami podľa </w:t>
            </w:r>
            <w:hyperlink w:anchor="paragraf-6.odsek-27">
              <w:r w:rsidR="00326822" w:rsidRPr="0086205A">
                <w:rPr>
                  <w:u w:val="single"/>
                </w:rPr>
                <w:t>§ 6 ods. 27.</w:t>
              </w:r>
            </w:hyperlink>
            <w:bookmarkStart w:id="15" w:name="paragraf-27.odsek-7.text"/>
            <w:r w:rsidR="00326822" w:rsidRPr="0086205A">
              <w:t xml:space="preserve"> Systém hodnotenia primeranosti vnútorného kapitálu musí zodpovedať povahe, </w:t>
            </w:r>
            <w:r w:rsidR="00326822" w:rsidRPr="0086205A">
              <w:lastRenderedPageBreak/>
              <w:t>rozsahu a zložitosti ňou vykonávaných bankových činností</w:t>
            </w:r>
            <w:r w:rsidR="00326822" w:rsidRPr="0086205A">
              <w:rPr>
                <w:b/>
                <w:bCs/>
              </w:rPr>
              <w:t>, musí zohľadňovať krátkodobý, strednodobý a dlhodobý horizont na účely krytia environmentálnych rizík, sociálnych rizík a rizík v oblasti správy a riadenia</w:t>
            </w:r>
            <w:r w:rsidR="00326822" w:rsidRPr="0086205A">
              <w:t xml:space="preserve"> a zahŕňa</w:t>
            </w:r>
            <w:bookmarkEnd w:id="15"/>
          </w:p>
          <w:p w14:paraId="1AF512F1" w14:textId="77777777" w:rsidR="00A74CB5" w:rsidRPr="0086205A" w:rsidRDefault="00A74CB5" w:rsidP="00500993">
            <w:pPr>
              <w:pStyle w:val="Normlny0"/>
              <w:ind w:left="327" w:hanging="284"/>
            </w:pPr>
            <w:r w:rsidRPr="0086205A">
              <w:t>a) stratégiu pre riadenie objemu vnútorného kapitálu,</w:t>
            </w:r>
          </w:p>
          <w:p w14:paraId="420EE702" w14:textId="77777777" w:rsidR="00A74CB5" w:rsidRPr="0086205A" w:rsidRDefault="00A74CB5" w:rsidP="00500993">
            <w:pPr>
              <w:pStyle w:val="Normlny0"/>
              <w:ind w:left="327" w:hanging="284"/>
            </w:pPr>
            <w:r w:rsidRPr="0086205A">
              <w:t>b) postup na určovanie primeranej výšky vnútorného kapitálu, zložiek vnútorného kapitálu a priraďovanie vnútorného kapitálu k rizikám,</w:t>
            </w:r>
          </w:p>
          <w:p w14:paraId="5A6CAD73" w14:textId="52C46792" w:rsidR="00A74CB5" w:rsidRPr="0086205A" w:rsidRDefault="00A74CB5" w:rsidP="00500993">
            <w:pPr>
              <w:pStyle w:val="Normlny0"/>
              <w:ind w:left="327" w:hanging="284"/>
            </w:pPr>
            <w:r w:rsidRPr="0086205A">
              <w:t>c) systém udržiavania vnútorného kapitálu na požadovanej výške.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646F8F6" w14:textId="6F5631B1"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BC9A339"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3BD8DCE5" w14:textId="66F6DE41" w:rsidR="00A74CB5" w:rsidRPr="0086205A" w:rsidRDefault="00A74CB5" w:rsidP="00500993">
            <w:pPr>
              <w:pStyle w:val="Nadpis1"/>
              <w:ind w:left="95"/>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A6C9924" w14:textId="723D7C5C" w:rsidR="00A74CB5" w:rsidRPr="0086205A" w:rsidRDefault="00A74CB5" w:rsidP="00500993">
            <w:pPr>
              <w:pStyle w:val="Nadpis1"/>
              <w:ind w:left="360"/>
              <w:rPr>
                <w:bCs w:val="0"/>
                <w:sz w:val="20"/>
                <w:szCs w:val="20"/>
              </w:rPr>
            </w:pPr>
          </w:p>
        </w:tc>
      </w:tr>
      <w:tr w:rsidR="00A74CB5" w:rsidRPr="0086205A" w14:paraId="4B20AD8A" w14:textId="233BB114"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05F92FD" w14:textId="4F5FD834" w:rsidR="00A74CB5" w:rsidRPr="0086205A" w:rsidRDefault="00A74CB5" w:rsidP="00500993">
            <w:pPr>
              <w:rPr>
                <w:b/>
                <w:sz w:val="20"/>
                <w:szCs w:val="20"/>
              </w:rPr>
            </w:pPr>
            <w:r w:rsidRPr="0086205A">
              <w:rPr>
                <w:b/>
                <w:sz w:val="20"/>
                <w:szCs w:val="20"/>
              </w:rPr>
              <w:t>B: 20</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6C595" w14:textId="566DA583" w:rsidR="00A74CB5" w:rsidRPr="0086205A" w:rsidRDefault="00A74CB5" w:rsidP="00500993">
            <w:pPr>
              <w:pStyle w:val="Default"/>
              <w:rPr>
                <w:b/>
                <w:color w:val="auto"/>
                <w:sz w:val="20"/>
                <w:szCs w:val="20"/>
              </w:rPr>
            </w:pPr>
            <w:r w:rsidRPr="0086205A">
              <w:rPr>
                <w:b/>
                <w:color w:val="auto"/>
                <w:sz w:val="20"/>
                <w:szCs w:val="20"/>
              </w:rPr>
              <w:t>20. V článku 74 sa odsek 1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C26BE86"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4567C28B"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9F1A40"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BED53A" w14:textId="77777777" w:rsidR="00A74CB5" w:rsidRPr="0086205A" w:rsidRDefault="00A74CB5" w:rsidP="00500993">
            <w:pPr>
              <w:pStyle w:val="Normlny0"/>
              <w:ind w:left="36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06F2F5" w14:textId="77777777" w:rsidR="00A74CB5" w:rsidRPr="0086205A" w:rsidRDefault="00A74CB5" w:rsidP="00500993">
            <w:pPr>
              <w:ind w:left="360"/>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3A34F29"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D986E5"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4050C2E" w14:textId="099F0042" w:rsidR="00A74CB5" w:rsidRPr="0086205A" w:rsidRDefault="00A74CB5" w:rsidP="00500993">
            <w:pPr>
              <w:pStyle w:val="Nadpis1"/>
              <w:ind w:left="360"/>
              <w:rPr>
                <w:bCs w:val="0"/>
                <w:sz w:val="20"/>
                <w:szCs w:val="20"/>
              </w:rPr>
            </w:pPr>
          </w:p>
        </w:tc>
      </w:tr>
      <w:tr w:rsidR="00B44373" w:rsidRPr="0086205A" w14:paraId="4553A812" w14:textId="10B1183B"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EDB8702" w14:textId="77777777" w:rsidR="00A74CB5" w:rsidRPr="0086205A" w:rsidRDefault="00A74CB5" w:rsidP="00500993">
            <w:pPr>
              <w:rPr>
                <w:sz w:val="20"/>
                <w:szCs w:val="20"/>
              </w:rPr>
            </w:pPr>
            <w:r w:rsidRPr="0086205A">
              <w:rPr>
                <w:sz w:val="20"/>
                <w:szCs w:val="20"/>
              </w:rPr>
              <w:t>Č: 74</w:t>
            </w:r>
          </w:p>
          <w:p w14:paraId="0B5890AC" w14:textId="2B44E2A3" w:rsidR="00A74CB5" w:rsidRPr="0086205A" w:rsidRDefault="00A74CB5" w:rsidP="00500993">
            <w:pPr>
              <w:rPr>
                <w:sz w:val="20"/>
                <w:szCs w:val="20"/>
              </w:rPr>
            </w:pPr>
            <w:r w:rsidRPr="0086205A">
              <w:rPr>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7A886F3" w14:textId="7777777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„1.Inštitúcie majú dôkladné mechanizmy správy a riadenia, ktoré zahŕňajú:</w:t>
            </w:r>
          </w:p>
          <w:p w14:paraId="43AF8F92" w14:textId="77777777" w:rsidR="00A74CB5" w:rsidRPr="0086205A" w:rsidRDefault="00A74CB5" w:rsidP="00500993">
            <w:pPr>
              <w:numPr>
                <w:ilvl w:val="0"/>
                <w:numId w:val="38"/>
              </w:numPr>
              <w:adjustRightInd w:val="0"/>
              <w:rPr>
                <w:rFonts w:eastAsiaTheme="minorHAnsi"/>
                <w:sz w:val="20"/>
                <w:szCs w:val="20"/>
                <w:lang w:eastAsia="en-US"/>
              </w:rPr>
            </w:pPr>
            <w:r w:rsidRPr="0086205A">
              <w:rPr>
                <w:rFonts w:eastAsiaTheme="minorHAnsi"/>
                <w:sz w:val="20"/>
                <w:szCs w:val="20"/>
                <w:lang w:eastAsia="en-US"/>
              </w:rPr>
              <w:t xml:space="preserve">a) jasnú organizačnú štruktúru s náležite vymedzenými, transparentnými a konzistentnými líniami zodpovednosti; </w:t>
            </w:r>
          </w:p>
          <w:p w14:paraId="60992F69" w14:textId="4989324E" w:rsidR="00A74CB5" w:rsidRPr="0086205A" w:rsidRDefault="00A74CB5" w:rsidP="00500993">
            <w:pPr>
              <w:adjustRightInd w:val="0"/>
              <w:rPr>
                <w:sz w:val="20"/>
                <w:szCs w:val="20"/>
              </w:rPr>
            </w:pPr>
            <w:r w:rsidRPr="0086205A">
              <w:rPr>
                <w:sz w:val="20"/>
                <w:szCs w:val="20"/>
              </w:rPr>
              <w:t>b) účinné postupy na identifikáciu, riadenie, monitorovanie a vykazovanie rizík, ktorým sú alebo môžu byť vystavené, vrátane rizík ESG, v krátkodobom, strednodobom a dlhodobom horizonte;</w:t>
            </w:r>
          </w:p>
          <w:p w14:paraId="4A523F62" w14:textId="77777777" w:rsidR="00A74CB5" w:rsidRPr="0086205A" w:rsidRDefault="00A74CB5" w:rsidP="00500993">
            <w:pPr>
              <w:adjustRightInd w:val="0"/>
              <w:rPr>
                <w:sz w:val="20"/>
                <w:szCs w:val="20"/>
              </w:rPr>
            </w:pPr>
            <w:r w:rsidRPr="0086205A">
              <w:rPr>
                <w:sz w:val="20"/>
                <w:szCs w:val="20"/>
              </w:rPr>
              <w:t>c) primerané mechanizmy vnútornej kontroly vrátane riadnych administratívnych a účtovných postupov;</w:t>
            </w:r>
          </w:p>
          <w:p w14:paraId="04C2E04B" w14:textId="66C820DD" w:rsidR="00A74CB5" w:rsidRPr="0086205A" w:rsidRDefault="00A74CB5" w:rsidP="00500993">
            <w:pPr>
              <w:adjustRightInd w:val="0"/>
              <w:rPr>
                <w:sz w:val="20"/>
                <w:szCs w:val="20"/>
              </w:rPr>
            </w:pPr>
            <w:r w:rsidRPr="0086205A">
              <w:rPr>
                <w:sz w:val="20"/>
                <w:szCs w:val="20"/>
              </w:rPr>
              <w:t>d) sieť a informačné systémy zriadené a riadené v súlade s nariadením (EÚ) 2022/2554;</w:t>
            </w:r>
          </w:p>
          <w:p w14:paraId="03CAB568" w14:textId="77777777" w:rsidR="00A74CB5" w:rsidRPr="0086205A" w:rsidRDefault="00A74CB5" w:rsidP="00500993">
            <w:pPr>
              <w:adjustRightInd w:val="0"/>
              <w:rPr>
                <w:sz w:val="20"/>
                <w:szCs w:val="20"/>
              </w:rPr>
            </w:pPr>
            <w:r w:rsidRPr="0086205A">
              <w:rPr>
                <w:sz w:val="20"/>
                <w:szCs w:val="20"/>
              </w:rPr>
              <w:t>e) politiky a postupy odmeňovania, ktoré sú v súlade s riadnym a účinným riadením rizík a ktoré ho podporujú, a to aj zohľadnením ochoty inštitúcie podstupovať riziká, pokiaľ ide o riziká ESG.</w:t>
            </w:r>
          </w:p>
          <w:p w14:paraId="7891D1C9" w14:textId="77777777" w:rsidR="00A74CB5" w:rsidRPr="0086205A" w:rsidRDefault="00A74CB5" w:rsidP="00500993">
            <w:pPr>
              <w:adjustRightInd w:val="0"/>
              <w:rPr>
                <w:sz w:val="20"/>
                <w:szCs w:val="20"/>
              </w:rPr>
            </w:pPr>
          </w:p>
          <w:p w14:paraId="68C6F65D" w14:textId="2CD16E2D" w:rsidR="00A74CB5" w:rsidRPr="0086205A" w:rsidRDefault="00A74CB5" w:rsidP="00500993">
            <w:pPr>
              <w:adjustRightInd w:val="0"/>
              <w:rPr>
                <w:sz w:val="20"/>
                <w:szCs w:val="20"/>
              </w:rPr>
            </w:pPr>
            <w:r w:rsidRPr="0086205A">
              <w:rPr>
                <w:sz w:val="20"/>
                <w:szCs w:val="20"/>
              </w:rPr>
              <w:t>Politiky a postupy odmeňovania uvedené v prvom pododseku písm. e) musia byť rodovo neutrálne.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3E64AFE" w14:textId="5D34BA2E"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A368F47" w14:textId="77777777" w:rsidR="00A74CB5" w:rsidRPr="0086205A" w:rsidRDefault="00A74CB5" w:rsidP="00500993">
            <w:pPr>
              <w:jc w:val="center"/>
              <w:rPr>
                <w:b/>
                <w:sz w:val="20"/>
                <w:szCs w:val="20"/>
              </w:rPr>
            </w:pPr>
            <w:r w:rsidRPr="0086205A">
              <w:rPr>
                <w:sz w:val="20"/>
                <w:szCs w:val="20"/>
              </w:rPr>
              <w:t>483/2001 a </w:t>
            </w:r>
            <w:r w:rsidRPr="0086205A">
              <w:rPr>
                <w:b/>
                <w:sz w:val="20"/>
                <w:szCs w:val="20"/>
              </w:rPr>
              <w:t>návrh zákona čl. I</w:t>
            </w:r>
          </w:p>
          <w:p w14:paraId="0C62AB80" w14:textId="77777777" w:rsidR="00A74CB5" w:rsidRPr="0086205A" w:rsidRDefault="00A74CB5" w:rsidP="00500993">
            <w:pPr>
              <w:jc w:val="center"/>
              <w:rPr>
                <w:b/>
                <w:sz w:val="20"/>
                <w:szCs w:val="20"/>
              </w:rPr>
            </w:pPr>
          </w:p>
          <w:p w14:paraId="5A87CA19" w14:textId="77777777" w:rsidR="00A74CB5" w:rsidRPr="0086205A" w:rsidRDefault="00A74CB5" w:rsidP="00500993">
            <w:pPr>
              <w:jc w:val="center"/>
              <w:rPr>
                <w:b/>
                <w:sz w:val="20"/>
                <w:szCs w:val="20"/>
              </w:rPr>
            </w:pPr>
          </w:p>
          <w:p w14:paraId="75CE3021" w14:textId="77777777" w:rsidR="00A74CB5" w:rsidRPr="0086205A" w:rsidRDefault="00A74CB5" w:rsidP="00500993">
            <w:pPr>
              <w:jc w:val="center"/>
              <w:rPr>
                <w:b/>
                <w:sz w:val="20"/>
                <w:szCs w:val="20"/>
              </w:rPr>
            </w:pPr>
          </w:p>
          <w:p w14:paraId="2331DF9E" w14:textId="77777777" w:rsidR="00A74CB5" w:rsidRPr="0086205A" w:rsidRDefault="00A74CB5" w:rsidP="00500993">
            <w:pPr>
              <w:jc w:val="center"/>
              <w:rPr>
                <w:b/>
                <w:sz w:val="20"/>
                <w:szCs w:val="20"/>
              </w:rPr>
            </w:pPr>
          </w:p>
          <w:p w14:paraId="32900FA1" w14:textId="77777777" w:rsidR="00A74CB5" w:rsidRPr="0086205A" w:rsidRDefault="00A74CB5" w:rsidP="00500993">
            <w:pPr>
              <w:jc w:val="center"/>
              <w:rPr>
                <w:b/>
                <w:sz w:val="20"/>
                <w:szCs w:val="20"/>
              </w:rPr>
            </w:pPr>
          </w:p>
          <w:p w14:paraId="315A9DA4" w14:textId="77777777" w:rsidR="00A74CB5" w:rsidRPr="0086205A" w:rsidRDefault="00A74CB5" w:rsidP="00500993">
            <w:pPr>
              <w:jc w:val="center"/>
              <w:rPr>
                <w:b/>
                <w:sz w:val="20"/>
                <w:szCs w:val="20"/>
              </w:rPr>
            </w:pPr>
          </w:p>
          <w:p w14:paraId="4CC411A2" w14:textId="77777777" w:rsidR="00A74CB5" w:rsidRPr="0086205A" w:rsidRDefault="00A74CB5" w:rsidP="00500993">
            <w:pPr>
              <w:jc w:val="center"/>
              <w:rPr>
                <w:b/>
                <w:sz w:val="20"/>
                <w:szCs w:val="20"/>
              </w:rPr>
            </w:pPr>
          </w:p>
          <w:p w14:paraId="2EE55C5B" w14:textId="77777777" w:rsidR="00A74CB5" w:rsidRPr="0086205A" w:rsidRDefault="00A74CB5" w:rsidP="00500993">
            <w:pPr>
              <w:jc w:val="center"/>
              <w:rPr>
                <w:b/>
                <w:sz w:val="20"/>
                <w:szCs w:val="20"/>
              </w:rPr>
            </w:pPr>
          </w:p>
          <w:p w14:paraId="2A017637" w14:textId="77777777" w:rsidR="00A74CB5" w:rsidRPr="0086205A" w:rsidRDefault="00A74CB5" w:rsidP="00500993">
            <w:pPr>
              <w:jc w:val="center"/>
              <w:rPr>
                <w:b/>
                <w:sz w:val="20"/>
                <w:szCs w:val="20"/>
              </w:rPr>
            </w:pPr>
          </w:p>
          <w:p w14:paraId="2AD9DE1A" w14:textId="77777777" w:rsidR="00A74CB5" w:rsidRPr="0086205A" w:rsidRDefault="00A74CB5" w:rsidP="00500993">
            <w:pPr>
              <w:jc w:val="center"/>
              <w:rPr>
                <w:b/>
                <w:sz w:val="20"/>
                <w:szCs w:val="20"/>
              </w:rPr>
            </w:pPr>
          </w:p>
          <w:p w14:paraId="0BD5BAB2" w14:textId="77777777" w:rsidR="00A74CB5" w:rsidRPr="0086205A" w:rsidRDefault="00A74CB5" w:rsidP="00500993">
            <w:pPr>
              <w:jc w:val="center"/>
              <w:rPr>
                <w:b/>
                <w:sz w:val="20"/>
                <w:szCs w:val="20"/>
              </w:rPr>
            </w:pPr>
          </w:p>
          <w:p w14:paraId="2D032943" w14:textId="77777777" w:rsidR="00A74CB5" w:rsidRPr="0086205A" w:rsidRDefault="00A74CB5" w:rsidP="00500993">
            <w:pPr>
              <w:jc w:val="center"/>
              <w:rPr>
                <w:b/>
                <w:sz w:val="20"/>
                <w:szCs w:val="20"/>
              </w:rPr>
            </w:pPr>
          </w:p>
          <w:p w14:paraId="1818B832" w14:textId="77777777" w:rsidR="00A74CB5" w:rsidRPr="0086205A" w:rsidRDefault="00A74CB5" w:rsidP="00500993">
            <w:pPr>
              <w:jc w:val="center"/>
              <w:rPr>
                <w:b/>
                <w:sz w:val="20"/>
                <w:szCs w:val="20"/>
              </w:rPr>
            </w:pPr>
          </w:p>
          <w:p w14:paraId="6817FB2C" w14:textId="77777777" w:rsidR="00A74CB5" w:rsidRPr="0086205A" w:rsidRDefault="00A74CB5" w:rsidP="00500993">
            <w:pPr>
              <w:jc w:val="center"/>
              <w:rPr>
                <w:b/>
                <w:sz w:val="20"/>
                <w:szCs w:val="20"/>
              </w:rPr>
            </w:pPr>
          </w:p>
          <w:p w14:paraId="0D3E959D" w14:textId="77777777" w:rsidR="00A74CB5" w:rsidRPr="0086205A" w:rsidRDefault="00A74CB5" w:rsidP="00500993">
            <w:pPr>
              <w:jc w:val="center"/>
              <w:rPr>
                <w:b/>
                <w:sz w:val="20"/>
                <w:szCs w:val="20"/>
              </w:rPr>
            </w:pPr>
          </w:p>
          <w:p w14:paraId="1E4B73C8" w14:textId="77777777" w:rsidR="00A74CB5" w:rsidRPr="0086205A" w:rsidRDefault="00A74CB5" w:rsidP="00500993">
            <w:pPr>
              <w:jc w:val="center"/>
              <w:rPr>
                <w:b/>
                <w:sz w:val="20"/>
                <w:szCs w:val="20"/>
              </w:rPr>
            </w:pPr>
          </w:p>
          <w:p w14:paraId="18FF73DF" w14:textId="77777777" w:rsidR="00A74CB5" w:rsidRPr="0086205A" w:rsidRDefault="00A74CB5" w:rsidP="00500993">
            <w:pPr>
              <w:jc w:val="center"/>
              <w:rPr>
                <w:b/>
                <w:sz w:val="20"/>
                <w:szCs w:val="20"/>
              </w:rPr>
            </w:pPr>
          </w:p>
          <w:p w14:paraId="5AD226CD" w14:textId="77777777" w:rsidR="00A74CB5" w:rsidRPr="0086205A" w:rsidRDefault="00A74CB5" w:rsidP="00500993">
            <w:pPr>
              <w:jc w:val="center"/>
              <w:rPr>
                <w:b/>
                <w:sz w:val="20"/>
                <w:szCs w:val="20"/>
              </w:rPr>
            </w:pPr>
          </w:p>
          <w:p w14:paraId="4466C38A" w14:textId="77777777" w:rsidR="00A74CB5" w:rsidRPr="0086205A" w:rsidRDefault="00A74CB5" w:rsidP="00500993">
            <w:pPr>
              <w:jc w:val="center"/>
              <w:rPr>
                <w:b/>
                <w:sz w:val="20"/>
                <w:szCs w:val="20"/>
              </w:rPr>
            </w:pPr>
          </w:p>
          <w:p w14:paraId="00B140E4" w14:textId="77777777" w:rsidR="00A74CB5" w:rsidRPr="0086205A" w:rsidRDefault="00A74CB5" w:rsidP="00500993">
            <w:pPr>
              <w:jc w:val="center"/>
              <w:rPr>
                <w:b/>
                <w:sz w:val="20"/>
                <w:szCs w:val="20"/>
              </w:rPr>
            </w:pPr>
          </w:p>
          <w:p w14:paraId="175629D3" w14:textId="77777777" w:rsidR="00A74CB5" w:rsidRPr="0086205A" w:rsidRDefault="00A74CB5" w:rsidP="00500993">
            <w:pPr>
              <w:jc w:val="center"/>
              <w:rPr>
                <w:b/>
                <w:sz w:val="20"/>
                <w:szCs w:val="20"/>
              </w:rPr>
            </w:pPr>
          </w:p>
          <w:p w14:paraId="13109C70" w14:textId="77777777" w:rsidR="00A74CB5" w:rsidRPr="0086205A" w:rsidRDefault="00A74CB5" w:rsidP="00500993">
            <w:pPr>
              <w:jc w:val="center"/>
              <w:rPr>
                <w:b/>
                <w:sz w:val="20"/>
                <w:szCs w:val="20"/>
              </w:rPr>
            </w:pPr>
          </w:p>
          <w:p w14:paraId="73FD49B6" w14:textId="77777777" w:rsidR="00A74CB5" w:rsidRPr="0086205A" w:rsidRDefault="00A74CB5" w:rsidP="00500993">
            <w:pPr>
              <w:jc w:val="center"/>
              <w:rPr>
                <w:b/>
                <w:sz w:val="20"/>
                <w:szCs w:val="20"/>
              </w:rPr>
            </w:pPr>
          </w:p>
          <w:p w14:paraId="7AAE1CDC" w14:textId="77777777" w:rsidR="00A74CB5" w:rsidRPr="0086205A" w:rsidRDefault="00A74CB5" w:rsidP="00500993">
            <w:pPr>
              <w:jc w:val="center"/>
              <w:rPr>
                <w:b/>
                <w:sz w:val="20"/>
                <w:szCs w:val="20"/>
              </w:rPr>
            </w:pPr>
          </w:p>
          <w:p w14:paraId="0F8D0A72" w14:textId="77777777" w:rsidR="00A74CB5" w:rsidRPr="0086205A" w:rsidRDefault="00A74CB5" w:rsidP="00500993">
            <w:pPr>
              <w:jc w:val="center"/>
              <w:rPr>
                <w:b/>
                <w:sz w:val="20"/>
                <w:szCs w:val="20"/>
              </w:rPr>
            </w:pPr>
          </w:p>
          <w:p w14:paraId="2E818AF9" w14:textId="77777777" w:rsidR="00A74CB5" w:rsidRPr="0086205A" w:rsidRDefault="00A74CB5" w:rsidP="00500993">
            <w:pPr>
              <w:jc w:val="center"/>
              <w:rPr>
                <w:b/>
                <w:sz w:val="20"/>
                <w:szCs w:val="20"/>
              </w:rPr>
            </w:pPr>
          </w:p>
          <w:p w14:paraId="09CEC0AD" w14:textId="77777777" w:rsidR="00A74CB5" w:rsidRPr="0086205A" w:rsidRDefault="00A74CB5" w:rsidP="00500993">
            <w:pPr>
              <w:jc w:val="center"/>
              <w:rPr>
                <w:b/>
                <w:sz w:val="20"/>
                <w:szCs w:val="20"/>
              </w:rPr>
            </w:pPr>
          </w:p>
          <w:p w14:paraId="49A5D0F4" w14:textId="77777777" w:rsidR="00A74CB5" w:rsidRPr="0086205A" w:rsidRDefault="00A74CB5" w:rsidP="00500993">
            <w:pPr>
              <w:jc w:val="center"/>
              <w:rPr>
                <w:b/>
                <w:sz w:val="20"/>
                <w:szCs w:val="20"/>
              </w:rPr>
            </w:pPr>
          </w:p>
          <w:p w14:paraId="42C24D7F" w14:textId="77777777" w:rsidR="00A74CB5" w:rsidRPr="0086205A" w:rsidRDefault="00A74CB5" w:rsidP="00500993">
            <w:pPr>
              <w:jc w:val="center"/>
              <w:rPr>
                <w:b/>
                <w:sz w:val="20"/>
                <w:szCs w:val="20"/>
              </w:rPr>
            </w:pPr>
          </w:p>
          <w:p w14:paraId="03BC61AA" w14:textId="77777777" w:rsidR="00A74CB5" w:rsidRPr="0086205A" w:rsidRDefault="00A74CB5" w:rsidP="00500993">
            <w:pPr>
              <w:jc w:val="center"/>
              <w:rPr>
                <w:b/>
                <w:sz w:val="20"/>
                <w:szCs w:val="20"/>
              </w:rPr>
            </w:pPr>
          </w:p>
          <w:p w14:paraId="063DF96B" w14:textId="77777777" w:rsidR="00A74CB5" w:rsidRPr="0086205A" w:rsidRDefault="00A74CB5" w:rsidP="00500993">
            <w:pPr>
              <w:jc w:val="center"/>
              <w:rPr>
                <w:b/>
                <w:sz w:val="20"/>
                <w:szCs w:val="20"/>
              </w:rPr>
            </w:pPr>
          </w:p>
          <w:p w14:paraId="26FB747D" w14:textId="77777777" w:rsidR="00A74CB5" w:rsidRPr="0086205A" w:rsidRDefault="00A74CB5" w:rsidP="00500993">
            <w:pPr>
              <w:jc w:val="center"/>
              <w:rPr>
                <w:b/>
                <w:sz w:val="20"/>
                <w:szCs w:val="20"/>
              </w:rPr>
            </w:pPr>
          </w:p>
          <w:p w14:paraId="6F35FB26" w14:textId="77777777" w:rsidR="00A74CB5" w:rsidRPr="0086205A" w:rsidRDefault="00A74CB5" w:rsidP="00500993">
            <w:pPr>
              <w:jc w:val="center"/>
              <w:rPr>
                <w:b/>
                <w:sz w:val="20"/>
                <w:szCs w:val="20"/>
              </w:rPr>
            </w:pPr>
          </w:p>
          <w:p w14:paraId="23BC0C1A" w14:textId="77777777" w:rsidR="00A74CB5" w:rsidRPr="0086205A" w:rsidRDefault="00A74CB5" w:rsidP="00500993">
            <w:pPr>
              <w:jc w:val="center"/>
              <w:rPr>
                <w:b/>
                <w:sz w:val="20"/>
                <w:szCs w:val="20"/>
              </w:rPr>
            </w:pPr>
          </w:p>
          <w:p w14:paraId="4181CE4A" w14:textId="77777777" w:rsidR="00A74CB5" w:rsidRPr="0086205A" w:rsidRDefault="00A74CB5" w:rsidP="00500993">
            <w:pPr>
              <w:jc w:val="center"/>
              <w:rPr>
                <w:b/>
                <w:sz w:val="20"/>
                <w:szCs w:val="20"/>
              </w:rPr>
            </w:pPr>
          </w:p>
          <w:p w14:paraId="77645CC9" w14:textId="77777777" w:rsidR="00A74CB5" w:rsidRPr="0086205A" w:rsidRDefault="00A74CB5" w:rsidP="00500993">
            <w:pPr>
              <w:jc w:val="center"/>
              <w:rPr>
                <w:b/>
                <w:sz w:val="20"/>
                <w:szCs w:val="20"/>
              </w:rPr>
            </w:pPr>
          </w:p>
          <w:p w14:paraId="5B0070CB" w14:textId="77777777" w:rsidR="00A74CB5" w:rsidRPr="0086205A" w:rsidRDefault="00A74CB5" w:rsidP="00500993">
            <w:pPr>
              <w:jc w:val="center"/>
              <w:rPr>
                <w:b/>
                <w:sz w:val="20"/>
                <w:szCs w:val="20"/>
              </w:rPr>
            </w:pPr>
          </w:p>
          <w:p w14:paraId="3EA25053" w14:textId="77777777" w:rsidR="00A74CB5" w:rsidRPr="0086205A" w:rsidRDefault="00A74CB5" w:rsidP="00500993">
            <w:pPr>
              <w:jc w:val="center"/>
              <w:rPr>
                <w:b/>
                <w:sz w:val="20"/>
                <w:szCs w:val="20"/>
              </w:rPr>
            </w:pPr>
          </w:p>
          <w:p w14:paraId="66EA14BF" w14:textId="77777777" w:rsidR="00A74CB5" w:rsidRPr="0086205A" w:rsidRDefault="00A74CB5" w:rsidP="00500993">
            <w:pPr>
              <w:jc w:val="center"/>
              <w:rPr>
                <w:b/>
                <w:sz w:val="20"/>
                <w:szCs w:val="20"/>
              </w:rPr>
            </w:pPr>
          </w:p>
          <w:p w14:paraId="2C9BA0E1" w14:textId="77777777" w:rsidR="00A74CB5" w:rsidRPr="0086205A" w:rsidRDefault="00A74CB5" w:rsidP="00500993">
            <w:pPr>
              <w:jc w:val="center"/>
              <w:rPr>
                <w:b/>
                <w:sz w:val="20"/>
                <w:szCs w:val="20"/>
              </w:rPr>
            </w:pPr>
          </w:p>
          <w:p w14:paraId="2FB08EC4" w14:textId="77777777" w:rsidR="00A74CB5" w:rsidRPr="0086205A" w:rsidRDefault="00A74CB5" w:rsidP="00500993">
            <w:pPr>
              <w:jc w:val="center"/>
              <w:rPr>
                <w:b/>
                <w:sz w:val="20"/>
                <w:szCs w:val="20"/>
              </w:rPr>
            </w:pPr>
          </w:p>
          <w:p w14:paraId="79DDAFD6" w14:textId="77777777" w:rsidR="00A74CB5" w:rsidRPr="0086205A" w:rsidRDefault="00A74CB5" w:rsidP="00500993">
            <w:pPr>
              <w:jc w:val="center"/>
              <w:rPr>
                <w:b/>
                <w:sz w:val="20"/>
                <w:szCs w:val="20"/>
              </w:rPr>
            </w:pPr>
          </w:p>
          <w:p w14:paraId="16FB56C8" w14:textId="77777777" w:rsidR="00A74CB5" w:rsidRPr="0086205A" w:rsidRDefault="00A74CB5" w:rsidP="00500993">
            <w:pPr>
              <w:jc w:val="center"/>
              <w:rPr>
                <w:b/>
                <w:sz w:val="20"/>
                <w:szCs w:val="20"/>
              </w:rPr>
            </w:pPr>
          </w:p>
          <w:p w14:paraId="15BAABD3" w14:textId="77777777" w:rsidR="00A74CB5" w:rsidRPr="0086205A" w:rsidRDefault="00A74CB5" w:rsidP="00500993">
            <w:pPr>
              <w:jc w:val="center"/>
              <w:rPr>
                <w:b/>
                <w:sz w:val="20"/>
                <w:szCs w:val="20"/>
              </w:rPr>
            </w:pPr>
          </w:p>
          <w:p w14:paraId="048860C2" w14:textId="77777777" w:rsidR="00A74CB5" w:rsidRPr="0086205A" w:rsidRDefault="00A74CB5" w:rsidP="00500993">
            <w:pPr>
              <w:jc w:val="center"/>
              <w:rPr>
                <w:b/>
                <w:sz w:val="20"/>
                <w:szCs w:val="20"/>
              </w:rPr>
            </w:pPr>
          </w:p>
          <w:p w14:paraId="0944C230" w14:textId="77777777" w:rsidR="00A74CB5" w:rsidRPr="0086205A" w:rsidRDefault="00A74CB5" w:rsidP="00500993">
            <w:pPr>
              <w:jc w:val="center"/>
              <w:rPr>
                <w:b/>
                <w:sz w:val="20"/>
                <w:szCs w:val="20"/>
              </w:rPr>
            </w:pPr>
          </w:p>
          <w:p w14:paraId="2F71F1EB" w14:textId="77777777" w:rsidR="00A74CB5" w:rsidRPr="0086205A" w:rsidRDefault="00A74CB5" w:rsidP="00500993">
            <w:pPr>
              <w:jc w:val="center"/>
              <w:rPr>
                <w:b/>
                <w:sz w:val="20"/>
                <w:szCs w:val="20"/>
              </w:rPr>
            </w:pPr>
          </w:p>
          <w:p w14:paraId="4CED09DB" w14:textId="77777777" w:rsidR="00A74CB5" w:rsidRPr="0086205A" w:rsidRDefault="00A74CB5" w:rsidP="00500993">
            <w:pPr>
              <w:jc w:val="center"/>
              <w:rPr>
                <w:b/>
                <w:sz w:val="20"/>
                <w:szCs w:val="20"/>
              </w:rPr>
            </w:pPr>
          </w:p>
          <w:p w14:paraId="6193AB2B" w14:textId="77777777" w:rsidR="00A74CB5" w:rsidRPr="0086205A" w:rsidRDefault="00A74CB5" w:rsidP="00500993">
            <w:pPr>
              <w:jc w:val="center"/>
              <w:rPr>
                <w:b/>
                <w:sz w:val="20"/>
                <w:szCs w:val="20"/>
              </w:rPr>
            </w:pPr>
          </w:p>
          <w:p w14:paraId="09EB0F12" w14:textId="77777777" w:rsidR="00A74CB5" w:rsidRPr="0086205A" w:rsidRDefault="00A74CB5" w:rsidP="00500993">
            <w:pPr>
              <w:jc w:val="center"/>
              <w:rPr>
                <w:b/>
                <w:sz w:val="20"/>
                <w:szCs w:val="20"/>
              </w:rPr>
            </w:pPr>
          </w:p>
          <w:p w14:paraId="3EC4309B" w14:textId="77777777" w:rsidR="00A74CB5" w:rsidRPr="0086205A" w:rsidRDefault="00A74CB5" w:rsidP="00500993">
            <w:pPr>
              <w:jc w:val="center"/>
              <w:rPr>
                <w:b/>
                <w:sz w:val="20"/>
                <w:szCs w:val="20"/>
              </w:rPr>
            </w:pPr>
          </w:p>
          <w:p w14:paraId="422F3103" w14:textId="77777777" w:rsidR="00A74CB5" w:rsidRPr="0086205A" w:rsidRDefault="00A74CB5" w:rsidP="00500993">
            <w:pPr>
              <w:jc w:val="center"/>
              <w:rPr>
                <w:b/>
                <w:sz w:val="20"/>
                <w:szCs w:val="20"/>
              </w:rPr>
            </w:pPr>
          </w:p>
          <w:p w14:paraId="43542A7B" w14:textId="77777777" w:rsidR="00A74CB5" w:rsidRPr="0086205A" w:rsidRDefault="00A74CB5" w:rsidP="00500993">
            <w:pPr>
              <w:jc w:val="center"/>
              <w:rPr>
                <w:b/>
                <w:sz w:val="20"/>
                <w:szCs w:val="20"/>
              </w:rPr>
            </w:pPr>
          </w:p>
          <w:p w14:paraId="70844581" w14:textId="77777777" w:rsidR="00A74CB5" w:rsidRPr="0086205A" w:rsidRDefault="00A74CB5" w:rsidP="00500993">
            <w:pPr>
              <w:jc w:val="center"/>
              <w:rPr>
                <w:b/>
                <w:sz w:val="20"/>
                <w:szCs w:val="20"/>
              </w:rPr>
            </w:pPr>
          </w:p>
          <w:p w14:paraId="3A0F84C1" w14:textId="77777777" w:rsidR="00A74CB5" w:rsidRPr="0086205A" w:rsidRDefault="00A74CB5" w:rsidP="00500993">
            <w:pPr>
              <w:jc w:val="center"/>
              <w:rPr>
                <w:b/>
                <w:sz w:val="20"/>
                <w:szCs w:val="20"/>
              </w:rPr>
            </w:pPr>
          </w:p>
          <w:p w14:paraId="3210C4E5" w14:textId="77777777" w:rsidR="00A74CB5" w:rsidRPr="0086205A" w:rsidRDefault="00A74CB5" w:rsidP="00500993">
            <w:pPr>
              <w:jc w:val="center"/>
              <w:rPr>
                <w:b/>
                <w:sz w:val="20"/>
                <w:szCs w:val="20"/>
              </w:rPr>
            </w:pPr>
          </w:p>
          <w:p w14:paraId="633AA676" w14:textId="77777777" w:rsidR="00A74CB5" w:rsidRPr="0086205A" w:rsidRDefault="00A74CB5" w:rsidP="00500993">
            <w:pPr>
              <w:jc w:val="center"/>
              <w:rPr>
                <w:b/>
                <w:sz w:val="20"/>
                <w:szCs w:val="20"/>
              </w:rPr>
            </w:pPr>
          </w:p>
          <w:p w14:paraId="0DE145BB" w14:textId="77777777" w:rsidR="00A74CB5" w:rsidRPr="0086205A" w:rsidRDefault="00A74CB5" w:rsidP="00500993">
            <w:pPr>
              <w:jc w:val="center"/>
              <w:rPr>
                <w:b/>
                <w:sz w:val="20"/>
                <w:szCs w:val="20"/>
              </w:rPr>
            </w:pPr>
          </w:p>
          <w:p w14:paraId="34C95458" w14:textId="77777777" w:rsidR="00A74CB5" w:rsidRPr="0086205A" w:rsidRDefault="00A74CB5" w:rsidP="00500993">
            <w:pPr>
              <w:jc w:val="center"/>
              <w:rPr>
                <w:b/>
                <w:sz w:val="20"/>
                <w:szCs w:val="20"/>
              </w:rPr>
            </w:pPr>
          </w:p>
          <w:p w14:paraId="109B408F" w14:textId="77777777" w:rsidR="00A74CB5" w:rsidRPr="0086205A" w:rsidRDefault="00A74CB5" w:rsidP="00500993">
            <w:pPr>
              <w:jc w:val="center"/>
              <w:rPr>
                <w:b/>
                <w:sz w:val="20"/>
                <w:szCs w:val="20"/>
              </w:rPr>
            </w:pPr>
          </w:p>
          <w:p w14:paraId="6EAB4E7C" w14:textId="77777777" w:rsidR="00A74CB5" w:rsidRPr="0086205A" w:rsidRDefault="00A74CB5" w:rsidP="00500993">
            <w:pPr>
              <w:jc w:val="center"/>
              <w:rPr>
                <w:b/>
                <w:sz w:val="20"/>
                <w:szCs w:val="20"/>
              </w:rPr>
            </w:pPr>
          </w:p>
          <w:p w14:paraId="31BE8ADD" w14:textId="77777777" w:rsidR="00A74CB5" w:rsidRPr="0086205A" w:rsidRDefault="00A74CB5" w:rsidP="00500993">
            <w:pPr>
              <w:jc w:val="center"/>
              <w:rPr>
                <w:b/>
                <w:sz w:val="20"/>
                <w:szCs w:val="20"/>
              </w:rPr>
            </w:pPr>
          </w:p>
          <w:p w14:paraId="79BE6116" w14:textId="77777777" w:rsidR="00A74CB5" w:rsidRPr="0086205A" w:rsidRDefault="00A74CB5" w:rsidP="00500993">
            <w:pPr>
              <w:jc w:val="center"/>
              <w:rPr>
                <w:b/>
                <w:sz w:val="20"/>
                <w:szCs w:val="20"/>
              </w:rPr>
            </w:pPr>
          </w:p>
          <w:p w14:paraId="5A9F001B" w14:textId="77777777" w:rsidR="00A74CB5" w:rsidRPr="0086205A" w:rsidRDefault="00A74CB5" w:rsidP="00500993">
            <w:pPr>
              <w:jc w:val="center"/>
              <w:rPr>
                <w:b/>
                <w:sz w:val="20"/>
                <w:szCs w:val="20"/>
              </w:rPr>
            </w:pPr>
          </w:p>
          <w:p w14:paraId="7C65BFBD" w14:textId="77777777" w:rsidR="00A74CB5" w:rsidRPr="0086205A" w:rsidRDefault="00A74CB5" w:rsidP="00500993">
            <w:pPr>
              <w:jc w:val="center"/>
              <w:rPr>
                <w:b/>
                <w:sz w:val="20"/>
                <w:szCs w:val="20"/>
              </w:rPr>
            </w:pPr>
          </w:p>
          <w:p w14:paraId="68003D0F" w14:textId="77777777" w:rsidR="00A74CB5" w:rsidRPr="0086205A" w:rsidRDefault="00A74CB5" w:rsidP="00500993">
            <w:pPr>
              <w:jc w:val="center"/>
              <w:rPr>
                <w:b/>
                <w:sz w:val="20"/>
                <w:szCs w:val="20"/>
              </w:rPr>
            </w:pPr>
          </w:p>
          <w:p w14:paraId="098AD421" w14:textId="77777777" w:rsidR="00A74CB5" w:rsidRPr="0086205A" w:rsidRDefault="00A74CB5" w:rsidP="00500993">
            <w:pPr>
              <w:jc w:val="center"/>
              <w:rPr>
                <w:b/>
                <w:sz w:val="20"/>
                <w:szCs w:val="20"/>
              </w:rPr>
            </w:pPr>
          </w:p>
          <w:p w14:paraId="39FCAFB6" w14:textId="77777777" w:rsidR="00A74CB5" w:rsidRPr="0086205A" w:rsidRDefault="00A74CB5" w:rsidP="00500993">
            <w:pPr>
              <w:jc w:val="center"/>
              <w:rPr>
                <w:b/>
                <w:sz w:val="20"/>
                <w:szCs w:val="20"/>
              </w:rPr>
            </w:pPr>
          </w:p>
          <w:p w14:paraId="107ECF21" w14:textId="77777777" w:rsidR="00A74CB5" w:rsidRPr="0086205A" w:rsidRDefault="00A74CB5" w:rsidP="00500993">
            <w:pPr>
              <w:jc w:val="center"/>
              <w:rPr>
                <w:b/>
                <w:sz w:val="20"/>
                <w:szCs w:val="20"/>
              </w:rPr>
            </w:pPr>
          </w:p>
          <w:p w14:paraId="15FB35C8" w14:textId="77777777" w:rsidR="00A74CB5" w:rsidRPr="0086205A" w:rsidRDefault="00A74CB5" w:rsidP="00500993">
            <w:pPr>
              <w:jc w:val="center"/>
              <w:rPr>
                <w:b/>
                <w:sz w:val="20"/>
                <w:szCs w:val="20"/>
              </w:rPr>
            </w:pPr>
          </w:p>
          <w:p w14:paraId="117B0E68" w14:textId="77777777" w:rsidR="00A74CB5" w:rsidRPr="0086205A" w:rsidRDefault="00A74CB5" w:rsidP="00500993">
            <w:pPr>
              <w:jc w:val="center"/>
              <w:rPr>
                <w:b/>
                <w:sz w:val="20"/>
                <w:szCs w:val="20"/>
              </w:rPr>
            </w:pPr>
          </w:p>
          <w:p w14:paraId="2EB0DB6C" w14:textId="77777777" w:rsidR="00A74CB5" w:rsidRPr="0086205A" w:rsidRDefault="00A74CB5" w:rsidP="00500993">
            <w:pPr>
              <w:jc w:val="center"/>
              <w:rPr>
                <w:b/>
                <w:sz w:val="20"/>
                <w:szCs w:val="20"/>
              </w:rPr>
            </w:pPr>
          </w:p>
          <w:p w14:paraId="61D375B6" w14:textId="77777777" w:rsidR="00A74CB5" w:rsidRPr="0086205A" w:rsidRDefault="00A74CB5" w:rsidP="00500993">
            <w:pPr>
              <w:jc w:val="center"/>
              <w:rPr>
                <w:b/>
                <w:sz w:val="20"/>
                <w:szCs w:val="20"/>
              </w:rPr>
            </w:pPr>
          </w:p>
          <w:p w14:paraId="29DFADF7" w14:textId="77777777" w:rsidR="00A74CB5" w:rsidRPr="0086205A" w:rsidRDefault="00A74CB5" w:rsidP="00500993">
            <w:pPr>
              <w:jc w:val="center"/>
              <w:rPr>
                <w:b/>
                <w:sz w:val="20"/>
                <w:szCs w:val="20"/>
              </w:rPr>
            </w:pPr>
          </w:p>
          <w:p w14:paraId="74E80470" w14:textId="77777777" w:rsidR="00A74CB5" w:rsidRPr="0086205A" w:rsidRDefault="00A74CB5" w:rsidP="00500993">
            <w:pPr>
              <w:jc w:val="center"/>
              <w:rPr>
                <w:b/>
                <w:sz w:val="20"/>
                <w:szCs w:val="20"/>
              </w:rPr>
            </w:pPr>
          </w:p>
          <w:p w14:paraId="71908B6B" w14:textId="77777777" w:rsidR="00A74CB5" w:rsidRPr="0086205A" w:rsidRDefault="00A74CB5" w:rsidP="00500993">
            <w:pPr>
              <w:jc w:val="center"/>
              <w:rPr>
                <w:b/>
                <w:sz w:val="20"/>
                <w:szCs w:val="20"/>
              </w:rPr>
            </w:pPr>
          </w:p>
          <w:p w14:paraId="575F117B" w14:textId="77777777" w:rsidR="00A74CB5" w:rsidRPr="0086205A" w:rsidRDefault="00A74CB5" w:rsidP="00500993">
            <w:pPr>
              <w:jc w:val="center"/>
              <w:rPr>
                <w:b/>
                <w:sz w:val="20"/>
                <w:szCs w:val="20"/>
              </w:rPr>
            </w:pPr>
          </w:p>
          <w:p w14:paraId="162DDB83" w14:textId="77777777" w:rsidR="00A74CB5" w:rsidRPr="0086205A" w:rsidRDefault="00A74CB5" w:rsidP="00500993">
            <w:pPr>
              <w:jc w:val="center"/>
              <w:rPr>
                <w:b/>
                <w:sz w:val="20"/>
                <w:szCs w:val="20"/>
              </w:rPr>
            </w:pPr>
          </w:p>
          <w:p w14:paraId="6F694BD3" w14:textId="77777777" w:rsidR="00A74CB5" w:rsidRPr="0086205A" w:rsidRDefault="00A74CB5" w:rsidP="00500993">
            <w:pPr>
              <w:jc w:val="center"/>
              <w:rPr>
                <w:b/>
                <w:sz w:val="20"/>
                <w:szCs w:val="20"/>
              </w:rPr>
            </w:pPr>
          </w:p>
          <w:p w14:paraId="4178139F" w14:textId="77777777" w:rsidR="00A74CB5" w:rsidRPr="0086205A" w:rsidRDefault="00A74CB5" w:rsidP="00500993">
            <w:pPr>
              <w:jc w:val="center"/>
              <w:rPr>
                <w:b/>
                <w:sz w:val="20"/>
                <w:szCs w:val="20"/>
              </w:rPr>
            </w:pPr>
          </w:p>
          <w:p w14:paraId="2272D521" w14:textId="77777777" w:rsidR="00A74CB5" w:rsidRPr="0086205A" w:rsidRDefault="00A74CB5" w:rsidP="00500993">
            <w:pPr>
              <w:jc w:val="center"/>
              <w:rPr>
                <w:b/>
                <w:sz w:val="20"/>
                <w:szCs w:val="20"/>
              </w:rPr>
            </w:pPr>
          </w:p>
          <w:p w14:paraId="50979090" w14:textId="77777777" w:rsidR="00A74CB5" w:rsidRPr="0086205A" w:rsidRDefault="00A74CB5" w:rsidP="00500993">
            <w:pPr>
              <w:jc w:val="center"/>
              <w:rPr>
                <w:b/>
                <w:sz w:val="20"/>
                <w:szCs w:val="20"/>
              </w:rPr>
            </w:pPr>
          </w:p>
          <w:p w14:paraId="2E165CE7" w14:textId="77777777" w:rsidR="00A74CB5" w:rsidRPr="0086205A" w:rsidRDefault="00A74CB5" w:rsidP="00500993">
            <w:pPr>
              <w:jc w:val="center"/>
              <w:rPr>
                <w:b/>
                <w:sz w:val="20"/>
                <w:szCs w:val="20"/>
              </w:rPr>
            </w:pPr>
          </w:p>
          <w:p w14:paraId="5B9DC5E2" w14:textId="77777777" w:rsidR="00A74CB5" w:rsidRPr="0086205A" w:rsidRDefault="00A74CB5" w:rsidP="00500993">
            <w:pPr>
              <w:jc w:val="center"/>
              <w:rPr>
                <w:b/>
                <w:sz w:val="20"/>
                <w:szCs w:val="20"/>
              </w:rPr>
            </w:pPr>
          </w:p>
          <w:p w14:paraId="4E173D8F" w14:textId="77777777" w:rsidR="00A74CB5" w:rsidRPr="0086205A" w:rsidRDefault="00A74CB5" w:rsidP="00500993">
            <w:pPr>
              <w:jc w:val="center"/>
              <w:rPr>
                <w:b/>
                <w:sz w:val="20"/>
                <w:szCs w:val="20"/>
              </w:rPr>
            </w:pPr>
          </w:p>
          <w:p w14:paraId="09E39660" w14:textId="77777777" w:rsidR="00A74CB5" w:rsidRPr="0086205A" w:rsidRDefault="00A74CB5" w:rsidP="00500993">
            <w:pPr>
              <w:jc w:val="center"/>
              <w:rPr>
                <w:b/>
                <w:sz w:val="20"/>
                <w:szCs w:val="20"/>
              </w:rPr>
            </w:pPr>
          </w:p>
          <w:p w14:paraId="2D678993" w14:textId="77777777" w:rsidR="00A74CB5" w:rsidRPr="0086205A" w:rsidRDefault="00A74CB5" w:rsidP="00500993">
            <w:pPr>
              <w:jc w:val="center"/>
              <w:rPr>
                <w:b/>
                <w:sz w:val="20"/>
                <w:szCs w:val="20"/>
              </w:rPr>
            </w:pPr>
          </w:p>
          <w:p w14:paraId="6FCB7EE3" w14:textId="77777777" w:rsidR="00A74CB5" w:rsidRPr="0086205A" w:rsidRDefault="00A74CB5" w:rsidP="00500993">
            <w:pPr>
              <w:jc w:val="center"/>
              <w:rPr>
                <w:b/>
                <w:sz w:val="20"/>
                <w:szCs w:val="20"/>
              </w:rPr>
            </w:pPr>
          </w:p>
          <w:p w14:paraId="75E78A2F" w14:textId="77777777" w:rsidR="00A74CB5" w:rsidRPr="0086205A" w:rsidRDefault="00A74CB5" w:rsidP="00500993">
            <w:pPr>
              <w:jc w:val="center"/>
              <w:rPr>
                <w:b/>
                <w:sz w:val="20"/>
                <w:szCs w:val="20"/>
              </w:rPr>
            </w:pPr>
          </w:p>
          <w:p w14:paraId="60987D9D" w14:textId="77777777" w:rsidR="00A74CB5" w:rsidRPr="0086205A" w:rsidRDefault="00A74CB5" w:rsidP="00500993">
            <w:pPr>
              <w:jc w:val="center"/>
              <w:rPr>
                <w:b/>
                <w:sz w:val="20"/>
                <w:szCs w:val="20"/>
              </w:rPr>
            </w:pPr>
          </w:p>
          <w:p w14:paraId="0E37F613" w14:textId="77777777" w:rsidR="00A74CB5" w:rsidRPr="0086205A" w:rsidRDefault="00A74CB5" w:rsidP="00500993">
            <w:pPr>
              <w:jc w:val="center"/>
              <w:rPr>
                <w:b/>
                <w:sz w:val="20"/>
                <w:szCs w:val="20"/>
              </w:rPr>
            </w:pPr>
          </w:p>
          <w:p w14:paraId="436AB929" w14:textId="77777777" w:rsidR="00A74CB5" w:rsidRPr="0086205A" w:rsidRDefault="00A74CB5" w:rsidP="00500993">
            <w:pPr>
              <w:jc w:val="center"/>
              <w:rPr>
                <w:b/>
                <w:sz w:val="20"/>
                <w:szCs w:val="20"/>
              </w:rPr>
            </w:pPr>
          </w:p>
          <w:p w14:paraId="0268AD61" w14:textId="77777777" w:rsidR="00A74CB5" w:rsidRPr="0086205A" w:rsidRDefault="00A74CB5" w:rsidP="00500993">
            <w:pPr>
              <w:jc w:val="center"/>
              <w:rPr>
                <w:b/>
                <w:sz w:val="20"/>
                <w:szCs w:val="20"/>
              </w:rPr>
            </w:pPr>
          </w:p>
          <w:p w14:paraId="3DB5A0F7" w14:textId="77777777" w:rsidR="00A74CB5" w:rsidRPr="0086205A" w:rsidRDefault="00A74CB5" w:rsidP="00500993">
            <w:pPr>
              <w:jc w:val="center"/>
              <w:rPr>
                <w:b/>
                <w:sz w:val="20"/>
                <w:szCs w:val="20"/>
              </w:rPr>
            </w:pPr>
          </w:p>
          <w:p w14:paraId="4E4F599F" w14:textId="77777777" w:rsidR="00A74CB5" w:rsidRPr="0086205A" w:rsidRDefault="00A74CB5" w:rsidP="00500993">
            <w:pPr>
              <w:jc w:val="center"/>
              <w:rPr>
                <w:b/>
                <w:sz w:val="20"/>
                <w:szCs w:val="20"/>
              </w:rPr>
            </w:pPr>
          </w:p>
          <w:p w14:paraId="607FE71E" w14:textId="77777777" w:rsidR="00A74CB5" w:rsidRPr="0086205A" w:rsidRDefault="00A74CB5" w:rsidP="00500993">
            <w:pPr>
              <w:jc w:val="center"/>
              <w:rPr>
                <w:b/>
                <w:sz w:val="20"/>
                <w:szCs w:val="20"/>
              </w:rPr>
            </w:pPr>
          </w:p>
          <w:p w14:paraId="0FBF6CDA" w14:textId="77777777" w:rsidR="00A74CB5" w:rsidRPr="0086205A" w:rsidRDefault="00A74CB5" w:rsidP="00500993">
            <w:pPr>
              <w:jc w:val="center"/>
              <w:rPr>
                <w:b/>
                <w:sz w:val="20"/>
                <w:szCs w:val="20"/>
              </w:rPr>
            </w:pPr>
          </w:p>
          <w:p w14:paraId="7A5E4D00" w14:textId="77777777" w:rsidR="00A74CB5" w:rsidRPr="0086205A" w:rsidRDefault="00A74CB5" w:rsidP="00500993">
            <w:pPr>
              <w:jc w:val="center"/>
              <w:rPr>
                <w:b/>
                <w:sz w:val="20"/>
                <w:szCs w:val="20"/>
              </w:rPr>
            </w:pPr>
          </w:p>
          <w:p w14:paraId="7EF6BC92" w14:textId="77777777" w:rsidR="00A74CB5" w:rsidRPr="0086205A" w:rsidRDefault="00A74CB5" w:rsidP="00500993">
            <w:pPr>
              <w:jc w:val="center"/>
              <w:rPr>
                <w:b/>
                <w:sz w:val="20"/>
                <w:szCs w:val="20"/>
              </w:rPr>
            </w:pPr>
          </w:p>
          <w:p w14:paraId="3FB92057" w14:textId="77777777" w:rsidR="00A74CB5" w:rsidRPr="0086205A" w:rsidRDefault="00A74CB5" w:rsidP="00500993">
            <w:pPr>
              <w:jc w:val="center"/>
              <w:rPr>
                <w:b/>
                <w:sz w:val="20"/>
                <w:szCs w:val="20"/>
              </w:rPr>
            </w:pPr>
          </w:p>
          <w:p w14:paraId="5D37C05B" w14:textId="77777777" w:rsidR="00A74CB5" w:rsidRPr="0086205A" w:rsidRDefault="00A74CB5" w:rsidP="00500993">
            <w:pPr>
              <w:jc w:val="center"/>
              <w:rPr>
                <w:b/>
                <w:sz w:val="20"/>
                <w:szCs w:val="20"/>
              </w:rPr>
            </w:pPr>
          </w:p>
          <w:p w14:paraId="7E59D717" w14:textId="77777777" w:rsidR="00A74CB5" w:rsidRPr="0086205A" w:rsidRDefault="00A74CB5" w:rsidP="00500993">
            <w:pPr>
              <w:jc w:val="center"/>
              <w:rPr>
                <w:b/>
                <w:sz w:val="20"/>
                <w:szCs w:val="20"/>
              </w:rPr>
            </w:pPr>
          </w:p>
          <w:p w14:paraId="52101B7C" w14:textId="77777777" w:rsidR="00A74CB5" w:rsidRPr="0086205A" w:rsidRDefault="00A74CB5" w:rsidP="00500993">
            <w:pPr>
              <w:jc w:val="center"/>
              <w:rPr>
                <w:b/>
                <w:sz w:val="20"/>
                <w:szCs w:val="20"/>
              </w:rPr>
            </w:pPr>
          </w:p>
          <w:p w14:paraId="1AFFF6EB" w14:textId="77777777" w:rsidR="00A74CB5" w:rsidRPr="0086205A" w:rsidRDefault="00A74CB5" w:rsidP="00500993">
            <w:pPr>
              <w:jc w:val="center"/>
              <w:rPr>
                <w:b/>
                <w:sz w:val="20"/>
                <w:szCs w:val="20"/>
              </w:rPr>
            </w:pPr>
          </w:p>
          <w:p w14:paraId="513D3818" w14:textId="77777777" w:rsidR="00A74CB5" w:rsidRPr="0086205A" w:rsidRDefault="00A74CB5" w:rsidP="00500993">
            <w:pPr>
              <w:jc w:val="center"/>
              <w:rPr>
                <w:b/>
                <w:sz w:val="20"/>
                <w:szCs w:val="20"/>
              </w:rPr>
            </w:pPr>
          </w:p>
          <w:p w14:paraId="24EC3C10" w14:textId="77777777" w:rsidR="00A74CB5" w:rsidRPr="0086205A" w:rsidRDefault="00A74CB5" w:rsidP="00500993">
            <w:pPr>
              <w:jc w:val="center"/>
              <w:rPr>
                <w:b/>
                <w:sz w:val="20"/>
                <w:szCs w:val="20"/>
              </w:rPr>
            </w:pPr>
          </w:p>
          <w:p w14:paraId="5930611C" w14:textId="77777777" w:rsidR="00A74CB5" w:rsidRPr="0086205A" w:rsidRDefault="00A74CB5" w:rsidP="00500993">
            <w:pPr>
              <w:jc w:val="center"/>
              <w:rPr>
                <w:b/>
                <w:sz w:val="20"/>
                <w:szCs w:val="20"/>
              </w:rPr>
            </w:pPr>
          </w:p>
          <w:p w14:paraId="1990BC5F" w14:textId="77777777" w:rsidR="00A74CB5" w:rsidRPr="0086205A" w:rsidRDefault="00A74CB5" w:rsidP="00500993">
            <w:pPr>
              <w:jc w:val="center"/>
              <w:rPr>
                <w:b/>
                <w:sz w:val="20"/>
                <w:szCs w:val="20"/>
              </w:rPr>
            </w:pPr>
          </w:p>
          <w:p w14:paraId="2685F7D5" w14:textId="77777777" w:rsidR="00A74CB5" w:rsidRPr="0086205A" w:rsidRDefault="00A74CB5" w:rsidP="00500993">
            <w:pPr>
              <w:jc w:val="center"/>
              <w:rPr>
                <w:b/>
                <w:sz w:val="20"/>
                <w:szCs w:val="20"/>
              </w:rPr>
            </w:pPr>
          </w:p>
          <w:p w14:paraId="0BBF7CF2" w14:textId="77777777" w:rsidR="00A74CB5" w:rsidRPr="0086205A" w:rsidRDefault="00A74CB5" w:rsidP="00500993">
            <w:pPr>
              <w:jc w:val="center"/>
              <w:rPr>
                <w:b/>
                <w:sz w:val="20"/>
                <w:szCs w:val="20"/>
              </w:rPr>
            </w:pPr>
          </w:p>
          <w:p w14:paraId="5E510F88" w14:textId="77777777" w:rsidR="00A74CB5" w:rsidRPr="0086205A" w:rsidRDefault="00A74CB5" w:rsidP="00500993">
            <w:pPr>
              <w:jc w:val="center"/>
              <w:rPr>
                <w:b/>
                <w:sz w:val="20"/>
                <w:szCs w:val="20"/>
              </w:rPr>
            </w:pPr>
          </w:p>
          <w:p w14:paraId="7C886E36" w14:textId="77777777" w:rsidR="00A74CB5" w:rsidRPr="0086205A" w:rsidRDefault="00A74CB5" w:rsidP="00500993">
            <w:pPr>
              <w:jc w:val="center"/>
              <w:rPr>
                <w:b/>
                <w:sz w:val="20"/>
                <w:szCs w:val="20"/>
              </w:rPr>
            </w:pPr>
          </w:p>
          <w:p w14:paraId="2218EB21" w14:textId="6CA5AC00" w:rsidR="00A74CB5" w:rsidRPr="0086205A" w:rsidRDefault="00A74CB5" w:rsidP="00500993">
            <w:pPr>
              <w:jc w:val="center"/>
              <w:rPr>
                <w:b/>
                <w:sz w:val="20"/>
                <w:szCs w:val="20"/>
              </w:rPr>
            </w:pPr>
          </w:p>
          <w:p w14:paraId="24D7B9C2" w14:textId="060630DF"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2FE05E5" w14:textId="2BE29204" w:rsidR="00A74CB5" w:rsidRPr="0086205A" w:rsidRDefault="00A74CB5" w:rsidP="00500993">
            <w:pPr>
              <w:pStyle w:val="Normlny0"/>
              <w:jc w:val="center"/>
            </w:pPr>
            <w:r w:rsidRPr="0086205A">
              <w:lastRenderedPageBreak/>
              <w:t>§ 23 O 1, 2, 3, 5 a 7</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1E5FF7A" w14:textId="5D12A925" w:rsidR="00A74CB5" w:rsidRPr="0086205A" w:rsidRDefault="00A74CB5" w:rsidP="00500993">
            <w:pPr>
              <w:pStyle w:val="Normlny0"/>
            </w:pPr>
            <w:r w:rsidRPr="0086205A">
              <w:t xml:space="preserve">(1) </w:t>
            </w:r>
            <w:bookmarkStart w:id="16" w:name="paragraf-23.odsek-1.oznacenie"/>
            <w:r w:rsidR="00B44373" w:rsidRPr="0086205A">
              <w:t xml:space="preserve">(1) </w:t>
            </w:r>
            <w:bookmarkEnd w:id="16"/>
            <w:r w:rsidR="00B44373" w:rsidRPr="0086205A">
              <w:t>Banka je povinná v stanovách okrem náležitostí ustanovených v osobitnom predpise</w:t>
            </w:r>
            <w:hyperlink w:anchor="poznamky.poznamka-25">
              <w:r w:rsidR="00B44373" w:rsidRPr="0086205A">
                <w:rPr>
                  <w:vertAlign w:val="superscript"/>
                </w:rPr>
                <w:t>25</w:t>
              </w:r>
              <w:r w:rsidR="00B44373" w:rsidRPr="0086205A">
                <w:t>)</w:t>
              </w:r>
            </w:hyperlink>
            <w:r w:rsidR="00B44373" w:rsidRPr="0086205A">
              <w:t xml:space="preserve"> upraviť organizačnú štruktúru a systém riadenia banky tak, aby zabezpečovali riadny a bezpečný výkon povolených bankových činností a zabraňovali vzniku konfliktu záujmov v rámci banky, a upraviť vzťahy a spoluprácu medzi štatutárnym orgánom, dozornou radou, vedúcimi zamestnancami banky, </w:t>
            </w:r>
            <w:r w:rsidR="00B44373" w:rsidRPr="0086205A">
              <w:rPr>
                <w:b/>
                <w:bCs/>
              </w:rPr>
              <w:t>útvarmi vnútornej kontroly</w:t>
            </w:r>
            <w:r w:rsidR="00B44373" w:rsidRPr="0086205A">
              <w:t>. Banka je ďalej povinná v súlade s týmto zákonom zahrnúť do stanov zásady odmeňovania, ktoré sú zohľadňované v rámci systému riadenia rizík banky, podporujú ho</w:t>
            </w:r>
            <w:r w:rsidR="00B44373" w:rsidRPr="0086205A">
              <w:rPr>
                <w:b/>
                <w:bCs/>
              </w:rPr>
              <w:t>,</w:t>
            </w:r>
            <w:r w:rsidR="00B44373" w:rsidRPr="0086205A">
              <w:t xml:space="preserve"> </w:t>
            </w:r>
            <w:r w:rsidR="00B44373" w:rsidRPr="0086205A">
              <w:rPr>
                <w:b/>
                <w:bCs/>
              </w:rPr>
              <w:t>a to aj zohľadnením ochoty banky podstupovať environmentálne riziká, sociálne riziká a riziká v oblasti správy a riadenia,</w:t>
            </w:r>
            <w:r w:rsidR="00B44373" w:rsidRPr="0086205A">
              <w:t xml:space="preserve"> a ktoré sú v súlade so zásadou rovnakého zaobchádzania ustanovenou osobitným predpisom,</w:t>
            </w:r>
            <w:hyperlink w:anchor="poznamky.poznamka-27fbc">
              <w:r w:rsidR="00B44373" w:rsidRPr="0086205A">
                <w:rPr>
                  <w:vertAlign w:val="superscript"/>
                </w:rPr>
                <w:t>27fbc</w:t>
              </w:r>
              <w:r w:rsidR="00B44373" w:rsidRPr="0086205A">
                <w:t>)</w:t>
              </w:r>
            </w:hyperlink>
            <w:bookmarkStart w:id="17" w:name="paragraf-23.odsek-1.text"/>
            <w:r w:rsidR="00B44373" w:rsidRPr="0086205A">
              <w:t xml:space="preserve"> ako aj upraviť činnosť výboru pre odmeňovanie v banke, ak sa zriaďuje, alebo činnosť určenej osoby zodpovednej za systém odmeňovania v banke. Banka je tiež povinná v stanovách </w:t>
            </w:r>
            <w:r w:rsidR="00B44373" w:rsidRPr="0086205A">
              <w:lastRenderedPageBreak/>
              <w:t>rozdeliť a upraviť právomoci a zodpovednosť v banke za</w:t>
            </w:r>
            <w:bookmarkEnd w:id="17"/>
          </w:p>
          <w:p w14:paraId="739F2106" w14:textId="77777777" w:rsidR="00A74CB5" w:rsidRPr="0086205A" w:rsidRDefault="00A74CB5" w:rsidP="00500993">
            <w:pPr>
              <w:pStyle w:val="Normlny0"/>
              <w:ind w:left="185" w:hanging="185"/>
            </w:pPr>
            <w:r w:rsidRPr="0086205A">
              <w:t>a) tvorbu, uskutočňovanie, sledovanie a kontrolu obchodných zámerov banky,</w:t>
            </w:r>
          </w:p>
          <w:p w14:paraId="617779E6" w14:textId="77777777" w:rsidR="00A74CB5" w:rsidRPr="0086205A" w:rsidRDefault="00A74CB5" w:rsidP="00500993">
            <w:pPr>
              <w:pStyle w:val="Normlny0"/>
              <w:ind w:left="185" w:hanging="185"/>
            </w:pPr>
            <w:r w:rsidRPr="0086205A">
              <w:t>b) systém riadenia banky pri dodržaní pravidla podľa § 27 ods. 1 písm. d),</w:t>
            </w:r>
          </w:p>
          <w:p w14:paraId="0618E3FA" w14:textId="3DD86026" w:rsidR="00A74CB5" w:rsidRPr="0086205A" w:rsidRDefault="00A74CB5" w:rsidP="00500993">
            <w:pPr>
              <w:pStyle w:val="Normlny0"/>
              <w:ind w:left="185" w:hanging="185"/>
            </w:pPr>
            <w:r w:rsidRPr="0086205A">
              <w:t xml:space="preserve">c) systém vnútornej kontroly vrátane </w:t>
            </w:r>
            <w:r w:rsidRPr="0086205A">
              <w:rPr>
                <w:b/>
                <w:bCs/>
              </w:rPr>
              <w:t>samostatných a nezávislých útvarov vnútornej kontroly</w:t>
            </w:r>
            <w:r w:rsidRPr="0086205A">
              <w:t xml:space="preserve"> zodpovedajúci zložitosti a rizikám bankových činností,</w:t>
            </w:r>
          </w:p>
          <w:p w14:paraId="73362338" w14:textId="5F9834C8" w:rsidR="00A74CB5" w:rsidRPr="0086205A" w:rsidRDefault="00A74CB5" w:rsidP="00500993">
            <w:pPr>
              <w:pStyle w:val="Normlny0"/>
              <w:ind w:left="185" w:hanging="185"/>
            </w:pPr>
            <w:r w:rsidRPr="0086205A">
              <w:t xml:space="preserve">d) </w:t>
            </w:r>
            <w:bookmarkStart w:id="18" w:name="paragraf-23.odsek-1.pismeno-d.oznacenie"/>
            <w:r w:rsidR="00B44373" w:rsidRPr="0086205A">
              <w:t xml:space="preserve">d) </w:t>
            </w:r>
            <w:bookmarkEnd w:id="18"/>
            <w:r w:rsidR="00B44373" w:rsidRPr="0086205A">
              <w:t xml:space="preserve">oddelené riadenie rizík od bankových činností vrátane systému riadenia rizík, ktorým je alebo by mohla byť banka vystavená </w:t>
            </w:r>
            <w:r w:rsidR="00B44373" w:rsidRPr="0086205A">
              <w:rPr>
                <w:b/>
                <w:bCs/>
              </w:rPr>
              <w:t>vrátane environmentálnych rizík, sociálnych rizík a rizík v oblasti správy a riadenia v krátkodobom, strednodobom a dlhodobom horizonte a rizika koncentrácie, ktoré vyplýva z expozícií voči centrálnym protistranám a ktoré zohľadňuje podmienky podľa osobitného predpisu,</w:t>
            </w:r>
            <w:r w:rsidR="00B44373" w:rsidRPr="0086205A">
              <w:rPr>
                <w:b/>
                <w:bCs/>
                <w:vertAlign w:val="superscript"/>
              </w:rPr>
              <w:t>21ac</w:t>
            </w:r>
            <w:r w:rsidR="00B44373" w:rsidRPr="0086205A">
              <w:rPr>
                <w:b/>
                <w:bCs/>
              </w:rPr>
              <w:t>)</w:t>
            </w:r>
            <w:r w:rsidR="00B44373" w:rsidRPr="0086205A">
              <w:t xml:space="preserve"> a za činnosť výboru pre riadenie rizík,</w:t>
            </w:r>
          </w:p>
          <w:p w14:paraId="2970B7AC" w14:textId="77777777" w:rsidR="00A74CB5" w:rsidRPr="0086205A" w:rsidRDefault="00A74CB5" w:rsidP="00500993">
            <w:pPr>
              <w:pStyle w:val="Normlny0"/>
              <w:ind w:left="185" w:hanging="185"/>
            </w:pPr>
            <w:r w:rsidRPr="0086205A">
              <w:t>e) oddelené vykonávanie úverových obchodov a investičných obchodov podľa § 34,</w:t>
            </w:r>
          </w:p>
          <w:p w14:paraId="7D9E8F45" w14:textId="77777777" w:rsidR="00A74CB5" w:rsidRPr="0086205A" w:rsidRDefault="00A74CB5" w:rsidP="00500993">
            <w:pPr>
              <w:pStyle w:val="Normlny0"/>
              <w:ind w:left="185" w:hanging="185"/>
            </w:pPr>
            <w:r w:rsidRPr="0086205A">
              <w:t>f) oddelené sledovanie rizík, ktorým je banka vystavená pri vykonávaní bankových činností s osobami s osobitným vzťahom k banke,</w:t>
            </w:r>
          </w:p>
          <w:p w14:paraId="49D25EBB" w14:textId="22385901" w:rsidR="00A74CB5" w:rsidRPr="0086205A" w:rsidRDefault="00A74CB5" w:rsidP="00500993">
            <w:pPr>
              <w:pStyle w:val="Normlny0"/>
              <w:ind w:left="185" w:hanging="185"/>
            </w:pPr>
            <w:r w:rsidRPr="0086205A">
              <w:t>g) sieť a informačný systém, ktoré sú zriadené a spravované v súlade s osobitným predpisom,</w:t>
            </w:r>
            <w:r w:rsidRPr="0086205A">
              <w:rPr>
                <w:vertAlign w:val="superscript"/>
              </w:rPr>
              <w:t>25aaa</w:t>
            </w:r>
            <w:r w:rsidRPr="0086205A">
              <w:t>)</w:t>
            </w:r>
          </w:p>
          <w:p w14:paraId="7008C19C" w14:textId="77777777" w:rsidR="00A74CB5" w:rsidRPr="0086205A" w:rsidRDefault="00A74CB5" w:rsidP="00500993">
            <w:pPr>
              <w:pStyle w:val="Normlny0"/>
              <w:ind w:left="185" w:hanging="185"/>
            </w:pPr>
            <w:r w:rsidRPr="0086205A">
              <w:t>h) ochranu pred legalizáciou príjmov z trestnej činnosti a ochranu pred financovaním terorizmu,</w:t>
            </w:r>
          </w:p>
          <w:p w14:paraId="48BCFACF" w14:textId="400F3D6E" w:rsidR="00A74CB5" w:rsidRPr="0086205A" w:rsidRDefault="00A74CB5" w:rsidP="00500993">
            <w:pPr>
              <w:pStyle w:val="Normlny0"/>
              <w:ind w:left="185" w:hanging="185"/>
            </w:pPr>
            <w:r w:rsidRPr="0086205A">
              <w:t>i) činnosť výboru pre odmeňovanie v banke.</w:t>
            </w:r>
          </w:p>
          <w:p w14:paraId="5B8D63C6" w14:textId="77777777" w:rsidR="00A74CB5" w:rsidRPr="0086205A" w:rsidRDefault="00A74CB5" w:rsidP="00500993">
            <w:pPr>
              <w:keepNext/>
              <w:jc w:val="both"/>
              <w:rPr>
                <w:sz w:val="20"/>
                <w:szCs w:val="20"/>
              </w:rPr>
            </w:pPr>
          </w:p>
          <w:p w14:paraId="4FE1ECD2" w14:textId="6DC7D1E3" w:rsidR="00A74CB5" w:rsidRPr="0086205A" w:rsidRDefault="00A74CB5" w:rsidP="00500993">
            <w:pPr>
              <w:keepNext/>
              <w:jc w:val="both"/>
              <w:rPr>
                <w:sz w:val="20"/>
                <w:szCs w:val="20"/>
              </w:rPr>
            </w:pPr>
            <w:r w:rsidRPr="0086205A">
              <w:rPr>
                <w:sz w:val="20"/>
                <w:szCs w:val="20"/>
              </w:rPr>
              <w:t>Poznámk</w:t>
            </w:r>
            <w:r w:rsidR="00B44373" w:rsidRPr="0086205A">
              <w:rPr>
                <w:sz w:val="20"/>
                <w:szCs w:val="20"/>
              </w:rPr>
              <w:t>y</w:t>
            </w:r>
            <w:r w:rsidRPr="0086205A">
              <w:rPr>
                <w:sz w:val="20"/>
                <w:szCs w:val="20"/>
              </w:rPr>
              <w:t xml:space="preserve"> pod čiarou k</w:t>
            </w:r>
            <w:r w:rsidR="00B44373" w:rsidRPr="0086205A">
              <w:rPr>
                <w:sz w:val="20"/>
                <w:szCs w:val="20"/>
              </w:rPr>
              <w:t> </w:t>
            </w:r>
            <w:r w:rsidRPr="0086205A">
              <w:rPr>
                <w:sz w:val="20"/>
                <w:szCs w:val="20"/>
              </w:rPr>
              <w:t>odkaz</w:t>
            </w:r>
            <w:r w:rsidR="00B44373" w:rsidRPr="0086205A">
              <w:rPr>
                <w:sz w:val="20"/>
                <w:szCs w:val="20"/>
              </w:rPr>
              <w:t>om znejú:</w:t>
            </w:r>
          </w:p>
          <w:p w14:paraId="2C814799" w14:textId="4BEDE676" w:rsidR="00B44373" w:rsidRPr="0086205A" w:rsidRDefault="00C148A3" w:rsidP="00500993">
            <w:pPr>
              <w:keepNext/>
              <w:ind w:left="567" w:hanging="567"/>
              <w:jc w:val="both"/>
              <w:rPr>
                <w:b/>
                <w:bCs/>
                <w:sz w:val="20"/>
                <w:szCs w:val="20"/>
              </w:rPr>
            </w:pPr>
            <w:r w:rsidRPr="0086205A">
              <w:rPr>
                <w:b/>
                <w:bCs/>
                <w:sz w:val="20"/>
                <w:szCs w:val="20"/>
              </w:rPr>
              <w:t>„</w:t>
            </w:r>
            <w:r w:rsidR="00B44373" w:rsidRPr="0086205A">
              <w:rPr>
                <w:b/>
                <w:bCs/>
                <w:sz w:val="20"/>
                <w:szCs w:val="20"/>
                <w:vertAlign w:val="superscript"/>
              </w:rPr>
              <w:t>21ac</w:t>
            </w:r>
            <w:r w:rsidR="00B44373" w:rsidRPr="0086205A">
              <w:rPr>
                <w:b/>
                <w:bCs/>
                <w:sz w:val="20"/>
                <w:szCs w:val="20"/>
              </w:rPr>
              <w:t xml:space="preserve">) Čl. 7a nariadenia Európskeho parlamentu a Rady (EÚ) č. </w:t>
            </w:r>
            <w:r w:rsidR="00B44373" w:rsidRPr="0086205A">
              <w:rPr>
                <w:b/>
                <w:bCs/>
                <w:sz w:val="20"/>
                <w:szCs w:val="20"/>
              </w:rPr>
              <w:lastRenderedPageBreak/>
              <w:t xml:space="preserve">648/2012 zo 4. júla 2012 o mimoburzových derivátoch, centrálnych protistranách a archívoch obchodných údajov </w:t>
            </w:r>
            <w:r w:rsidR="00B44373" w:rsidRPr="0086205A">
              <w:rPr>
                <w:rFonts w:eastAsia="Arial Unicode MS"/>
                <w:b/>
                <w:bCs/>
                <w:sz w:val="20"/>
                <w:szCs w:val="20"/>
                <w:shd w:val="clear" w:color="auto" w:fill="FFFFFF"/>
              </w:rPr>
              <w:t>(Ú. v. EÚ L 201 27.7.2012)</w:t>
            </w:r>
            <w:r w:rsidR="00B44373" w:rsidRPr="0086205A">
              <w:rPr>
                <w:b/>
                <w:bCs/>
                <w:sz w:val="20"/>
                <w:szCs w:val="20"/>
              </w:rPr>
              <w:t xml:space="preserve"> v platnom znení.</w:t>
            </w:r>
          </w:p>
          <w:p w14:paraId="648E65E0" w14:textId="77777777" w:rsidR="00B44373" w:rsidRPr="0086205A" w:rsidRDefault="00B44373" w:rsidP="00500993">
            <w:pPr>
              <w:ind w:left="426" w:hanging="426"/>
              <w:rPr>
                <w:sz w:val="20"/>
                <w:szCs w:val="20"/>
              </w:rPr>
            </w:pPr>
            <w:bookmarkStart w:id="19" w:name="poznamky.poznamka-25.oznacenie"/>
            <w:bookmarkStart w:id="20" w:name="poznamky.poznamka-25"/>
            <w:r w:rsidRPr="0086205A">
              <w:rPr>
                <w:sz w:val="20"/>
                <w:szCs w:val="20"/>
                <w:vertAlign w:val="superscript"/>
              </w:rPr>
              <w:t>25</w:t>
            </w:r>
            <w:r w:rsidRPr="0086205A">
              <w:rPr>
                <w:sz w:val="20"/>
                <w:szCs w:val="20"/>
              </w:rPr>
              <w:t xml:space="preserve">) </w:t>
            </w:r>
            <w:bookmarkEnd w:id="19"/>
            <w:r w:rsidRPr="0086205A">
              <w:rPr>
                <w:sz w:val="20"/>
                <w:szCs w:val="20"/>
              </w:rPr>
              <w:fldChar w:fldCharType="begin"/>
            </w:r>
            <w:r w:rsidRPr="0086205A">
              <w:rPr>
                <w:sz w:val="20"/>
                <w:szCs w:val="20"/>
              </w:rPr>
              <w:instrText>HYPERLINK "https://slov-lex.sk/pravne-predpisy/SK/ZZ/1991/513/" \l "paragraf-173" \h</w:instrText>
            </w:r>
            <w:r w:rsidRPr="0086205A">
              <w:rPr>
                <w:sz w:val="20"/>
                <w:szCs w:val="20"/>
              </w:rPr>
            </w:r>
            <w:r w:rsidRPr="0086205A">
              <w:rPr>
                <w:sz w:val="20"/>
                <w:szCs w:val="20"/>
              </w:rPr>
              <w:fldChar w:fldCharType="separate"/>
            </w:r>
            <w:r w:rsidRPr="0086205A">
              <w:rPr>
                <w:sz w:val="20"/>
                <w:szCs w:val="20"/>
              </w:rPr>
              <w:t>§ 173 a 174 Obchodného zákonníka</w:t>
            </w:r>
            <w:r w:rsidRPr="0086205A">
              <w:rPr>
                <w:sz w:val="20"/>
                <w:szCs w:val="20"/>
              </w:rPr>
              <w:fldChar w:fldCharType="end"/>
            </w:r>
            <w:bookmarkStart w:id="21" w:name="poznamky.poznamka-25.text"/>
            <w:r w:rsidRPr="0086205A">
              <w:rPr>
                <w:sz w:val="20"/>
                <w:szCs w:val="20"/>
              </w:rPr>
              <w:t xml:space="preserve">. </w:t>
            </w:r>
            <w:bookmarkEnd w:id="21"/>
          </w:p>
          <w:p w14:paraId="45A41177" w14:textId="77777777" w:rsidR="00B44373" w:rsidRPr="0086205A" w:rsidRDefault="00B44373" w:rsidP="00500993">
            <w:pPr>
              <w:ind w:left="426" w:hanging="426"/>
              <w:rPr>
                <w:sz w:val="20"/>
                <w:szCs w:val="20"/>
              </w:rPr>
            </w:pPr>
            <w:bookmarkStart w:id="22" w:name="poznamky.poznamka-25aaa.oznacenie"/>
            <w:bookmarkEnd w:id="20"/>
            <w:r w:rsidRPr="0086205A">
              <w:rPr>
                <w:sz w:val="20"/>
                <w:szCs w:val="20"/>
                <w:vertAlign w:val="superscript"/>
              </w:rPr>
              <w:t>25aaa</w:t>
            </w:r>
            <w:r w:rsidRPr="0086205A">
              <w:rPr>
                <w:sz w:val="20"/>
                <w:szCs w:val="20"/>
              </w:rPr>
              <w:t xml:space="preserve">) </w:t>
            </w:r>
            <w:bookmarkStart w:id="23" w:name="poznamky.poznamka-25aaa.text"/>
            <w:bookmarkEnd w:id="22"/>
            <w:r w:rsidRPr="0086205A">
              <w:rPr>
                <w:sz w:val="20"/>
                <w:szCs w:val="20"/>
              </w:rPr>
              <w:t xml:space="preserve">Nariadenie (EÚ) 2022/2554. </w:t>
            </w:r>
            <w:bookmarkEnd w:id="23"/>
          </w:p>
          <w:p w14:paraId="7655DEA7" w14:textId="0C15946B" w:rsidR="00B44373" w:rsidRPr="0086205A" w:rsidRDefault="00B44373" w:rsidP="00500993">
            <w:pPr>
              <w:ind w:left="426" w:hanging="426"/>
              <w:rPr>
                <w:sz w:val="20"/>
                <w:szCs w:val="20"/>
              </w:rPr>
            </w:pPr>
            <w:bookmarkStart w:id="24" w:name="poznamky.poznamka-27fbc.oznacenie"/>
            <w:bookmarkStart w:id="25" w:name="poznamky.poznamka-27fbc"/>
            <w:r w:rsidRPr="0086205A">
              <w:rPr>
                <w:sz w:val="20"/>
                <w:szCs w:val="20"/>
                <w:vertAlign w:val="superscript"/>
              </w:rPr>
              <w:t>27fbc</w:t>
            </w:r>
            <w:r w:rsidRPr="0086205A">
              <w:rPr>
                <w:sz w:val="20"/>
                <w:szCs w:val="20"/>
              </w:rPr>
              <w:t xml:space="preserve">) </w:t>
            </w:r>
            <w:bookmarkEnd w:id="24"/>
            <w:r w:rsidRPr="0086205A">
              <w:rPr>
                <w:sz w:val="20"/>
                <w:szCs w:val="20"/>
              </w:rPr>
              <w:t xml:space="preserve">Zákon č. </w:t>
            </w:r>
            <w:hyperlink r:id="rId29">
              <w:r w:rsidRPr="0086205A">
                <w:rPr>
                  <w:sz w:val="20"/>
                  <w:szCs w:val="20"/>
                </w:rPr>
                <w:t>365/2004 Z. z.</w:t>
              </w:r>
            </w:hyperlink>
            <w:bookmarkStart w:id="26" w:name="poznamky.poznamka-27fbc.text"/>
            <w:r w:rsidRPr="0086205A">
              <w:rPr>
                <w:sz w:val="20"/>
                <w:szCs w:val="20"/>
              </w:rPr>
              <w:t xml:space="preserve"> o rovnakom zaobchádzaní v niektorých oblastiach a o ochrane pred diskrimináciou a o zmene a doplnení niektorých zákonov (antidiskriminačný zákon) v znení neskorších predpisov.</w:t>
            </w:r>
            <w:r w:rsidR="00C148A3" w:rsidRPr="0086205A">
              <w:rPr>
                <w:sz w:val="20"/>
                <w:szCs w:val="20"/>
              </w:rPr>
              <w:t>“.</w:t>
            </w:r>
            <w:r w:rsidRPr="0086205A">
              <w:rPr>
                <w:sz w:val="20"/>
                <w:szCs w:val="20"/>
              </w:rPr>
              <w:t xml:space="preserve"> </w:t>
            </w:r>
            <w:bookmarkEnd w:id="26"/>
          </w:p>
          <w:bookmarkEnd w:id="25"/>
          <w:p w14:paraId="1B426776" w14:textId="77777777" w:rsidR="00B44373" w:rsidRPr="0086205A" w:rsidRDefault="00B44373" w:rsidP="00500993">
            <w:pPr>
              <w:pStyle w:val="Normlny0"/>
              <w:rPr>
                <w:shd w:val="clear" w:color="auto" w:fill="FFFFFF"/>
                <w:vertAlign w:val="superscript"/>
              </w:rPr>
            </w:pPr>
          </w:p>
          <w:p w14:paraId="26DC1DD9" w14:textId="50C832C5" w:rsidR="00A74CB5" w:rsidRPr="0086205A" w:rsidRDefault="00A74CB5" w:rsidP="00500993">
            <w:pPr>
              <w:pStyle w:val="Normlny0"/>
            </w:pPr>
            <w:r w:rsidRPr="0086205A">
              <w:t>(2) Banka je povinná vo svojich vnútorných predpisoch upraviť podrobnosti o</w:t>
            </w:r>
          </w:p>
          <w:p w14:paraId="583723B0" w14:textId="77777777" w:rsidR="00A74CB5" w:rsidRPr="0086205A" w:rsidRDefault="00A74CB5" w:rsidP="00500993">
            <w:pPr>
              <w:pStyle w:val="Normlny0"/>
              <w:ind w:left="327" w:hanging="327"/>
            </w:pPr>
            <w:r w:rsidRPr="0086205A">
              <w:t>a) organizačnej štruktúre banky podľa odseku 1 s dôrazom na identifikáciu zodpovedných osôb za výkon bankových činností v rámci banky,</w:t>
            </w:r>
          </w:p>
          <w:p w14:paraId="6368CCC7" w14:textId="4E30C506" w:rsidR="00A74CB5" w:rsidRPr="0086205A" w:rsidRDefault="00B44373" w:rsidP="00500993">
            <w:pPr>
              <w:pStyle w:val="Normlny0"/>
              <w:ind w:left="327" w:hanging="327"/>
              <w:rPr>
                <w:b/>
                <w:bCs/>
              </w:rPr>
            </w:pPr>
            <w:bookmarkStart w:id="27" w:name="paragraf-23.odsek-2.pismeno-b.oznacenie"/>
            <w:r w:rsidRPr="0086205A">
              <w:t xml:space="preserve">b) </w:t>
            </w:r>
            <w:bookmarkStart w:id="28" w:name="paragraf-23.odsek-2.pismeno-b.text"/>
            <w:bookmarkEnd w:id="27"/>
            <w:r w:rsidRPr="0086205A">
              <w:t xml:space="preserve">systéme vnútornej kontroly, do ktorého </w:t>
            </w:r>
            <w:r w:rsidRPr="0086205A">
              <w:rPr>
                <w:b/>
                <w:bCs/>
              </w:rPr>
              <w:t>sú zahrnuté aj útvary vnútornej kontroly</w:t>
            </w:r>
            <w:r w:rsidRPr="0086205A">
              <w:t>,</w:t>
            </w:r>
            <w:bookmarkEnd w:id="28"/>
          </w:p>
          <w:p w14:paraId="718554EC" w14:textId="77777777" w:rsidR="00A74CB5" w:rsidRPr="0086205A" w:rsidRDefault="00A74CB5" w:rsidP="00500993">
            <w:pPr>
              <w:pStyle w:val="Normlny0"/>
              <w:ind w:left="327" w:hanging="327"/>
            </w:pPr>
            <w:r w:rsidRPr="0086205A">
              <w:t>c) vypracovaní, uskutočňovaní a aktualizácii ozdravného plánu banky (ďalej len "ozdravný plán").</w:t>
            </w:r>
          </w:p>
          <w:p w14:paraId="2317DAF8" w14:textId="77777777" w:rsidR="00A74CB5" w:rsidRPr="0086205A" w:rsidRDefault="00A74CB5" w:rsidP="00500993">
            <w:pPr>
              <w:pStyle w:val="Normlny0"/>
            </w:pPr>
            <w:r w:rsidRPr="0086205A">
              <w:t xml:space="preserve"> </w:t>
            </w:r>
          </w:p>
          <w:p w14:paraId="65383209" w14:textId="5FBF4EDC" w:rsidR="00A74CB5" w:rsidRPr="0086205A" w:rsidRDefault="00A74CB5" w:rsidP="00500993">
            <w:pPr>
              <w:pStyle w:val="Normlny0"/>
            </w:pPr>
            <w:r w:rsidRPr="0086205A">
              <w:t>(3) Banka je v rámci systému vnútornej kontroly povinná v záujme zabránenia vzniku strát a škôd v dôsledku nedostatočného riadenia banky zabezpečiť vykonávanie</w:t>
            </w:r>
          </w:p>
          <w:p w14:paraId="37E46A39" w14:textId="77777777" w:rsidR="00A74CB5" w:rsidRPr="0086205A" w:rsidRDefault="00A74CB5" w:rsidP="00500993">
            <w:pPr>
              <w:pStyle w:val="Normlny0"/>
              <w:ind w:left="327" w:hanging="327"/>
            </w:pPr>
            <w:r w:rsidRPr="0086205A">
              <w:t>a) kontrolných činností, ktoré sú súčasťou prevádzkových pracovných postupov, a vyvodzovanie opatrení na nápravu z vykonávania kontrolných činností a realizáciu týchto opatrení v jednotlivých organizačných útvaroch banky, pričom tieto činnosti a opatrenia vykonávajú</w:t>
            </w:r>
          </w:p>
          <w:p w14:paraId="50CBD636" w14:textId="77777777" w:rsidR="00A74CB5" w:rsidRPr="0086205A" w:rsidRDefault="00A74CB5" w:rsidP="00500993">
            <w:pPr>
              <w:pStyle w:val="Normlny0"/>
              <w:ind w:left="752" w:hanging="327"/>
            </w:pPr>
            <w:r w:rsidRPr="0086205A">
              <w:lastRenderedPageBreak/>
              <w:t>1. zamestnanci alebo organizačné útvary banky, ktoré sa zúčastňujú na jednotlivých prevádzkových pracovných postupoch,</w:t>
            </w:r>
          </w:p>
          <w:p w14:paraId="36E5B6BA" w14:textId="77777777" w:rsidR="00A74CB5" w:rsidRPr="0086205A" w:rsidRDefault="00A74CB5" w:rsidP="00500993">
            <w:pPr>
              <w:pStyle w:val="Normlny0"/>
              <w:ind w:left="752" w:hanging="327"/>
            </w:pPr>
            <w:r w:rsidRPr="0086205A">
              <w:t>2. vedúci zamestnanci jednotlivých organizačných útvarov banky zodpovední za kontrolované procesy a za výsledky ich kontroly alebo nimi poverení zamestnanci,</w:t>
            </w:r>
          </w:p>
          <w:p w14:paraId="7CADD021" w14:textId="656F9DD0" w:rsidR="00A74CB5" w:rsidRPr="0086205A" w:rsidRDefault="00A74CB5" w:rsidP="00500993">
            <w:pPr>
              <w:pStyle w:val="Normlny0"/>
              <w:ind w:left="327" w:hanging="327"/>
            </w:pPr>
            <w:r w:rsidRPr="0086205A">
              <w:rPr>
                <w:b/>
                <w:bCs/>
              </w:rPr>
              <w:t>b</w:t>
            </w:r>
            <w:r w:rsidRPr="0086205A">
              <w:t xml:space="preserve">) </w:t>
            </w:r>
            <w:bookmarkStart w:id="29" w:name="paragraf-23.odsek-3.pismeno-b.text"/>
            <w:r w:rsidR="00B44373" w:rsidRPr="0086205A">
              <w:t>kontroly nezávislej od prevádzkových pracovných postupov, ktorú vykonáva útvar vnútornej kontroly, pričom vo výnimočných a vopred určených prípadoch sa môže vykonávať ako súčasť prevádzkového pracovného postupu banky, a to vtedy, ak je zabezpečené zachovanie nezávislosti a vylúčenie akéhokoľvek konfliktu záujmov.</w:t>
            </w:r>
            <w:bookmarkEnd w:id="29"/>
          </w:p>
          <w:p w14:paraId="3316748E" w14:textId="77777777" w:rsidR="00A74CB5" w:rsidRPr="0086205A" w:rsidRDefault="00A74CB5" w:rsidP="00500993">
            <w:pPr>
              <w:pStyle w:val="Normlny0"/>
            </w:pPr>
            <w:r w:rsidRPr="0086205A">
              <w:t xml:space="preserve"> </w:t>
            </w:r>
          </w:p>
          <w:p w14:paraId="1BBC738C" w14:textId="47750E4B" w:rsidR="00A74CB5" w:rsidRPr="0086205A" w:rsidRDefault="00A74CB5" w:rsidP="00500993">
            <w:pPr>
              <w:pStyle w:val="Normlny0"/>
            </w:pPr>
            <w:r w:rsidRPr="0086205A">
              <w:t>(5) Banka je povinná dodržiavať organizačnú štruktúru spĺňajúcu požiadavky podľa tohto zákona a iných všeobecne záväzných právnych predpisov.</w:t>
            </w:r>
          </w:p>
          <w:p w14:paraId="3ED770EE" w14:textId="4CFBCAC8" w:rsidR="00A74CB5" w:rsidRPr="0086205A" w:rsidRDefault="00A74CB5" w:rsidP="00500993">
            <w:pPr>
              <w:pStyle w:val="Normlny0"/>
            </w:pPr>
          </w:p>
          <w:p w14:paraId="6634E16E" w14:textId="28029CDC" w:rsidR="00A74CB5" w:rsidRPr="0086205A" w:rsidRDefault="00A74CB5" w:rsidP="00500993">
            <w:pPr>
              <w:pStyle w:val="Normlny0"/>
            </w:pPr>
            <w:r w:rsidRPr="0086205A">
              <w:t>(7) Kópiu platného znenia stanov banka doručí Národnej banke Slovenska bezodkladne po každej zmene stanov banky.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5B91E7E" w14:textId="46485DD0" w:rsidR="00A74CB5" w:rsidRPr="0086205A" w:rsidRDefault="00A74CB5" w:rsidP="00500993">
            <w:pPr>
              <w:ind w:left="-40"/>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9D396F8"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413FB11E" w14:textId="27B94087"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4FB48E7" w14:textId="3B18CB65" w:rsidR="00A74CB5" w:rsidRPr="0086205A" w:rsidRDefault="00A74CB5" w:rsidP="00500993">
            <w:pPr>
              <w:pStyle w:val="Nadpis1"/>
              <w:ind w:left="360"/>
              <w:rPr>
                <w:b w:val="0"/>
                <w:bCs w:val="0"/>
                <w:sz w:val="20"/>
                <w:szCs w:val="20"/>
              </w:rPr>
            </w:pPr>
          </w:p>
        </w:tc>
      </w:tr>
      <w:tr w:rsidR="00A74CB5" w:rsidRPr="0086205A" w14:paraId="3950FF1C" w14:textId="6728ABF8"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006DE57" w14:textId="6E77EB19" w:rsidR="00A74CB5" w:rsidRPr="0086205A" w:rsidRDefault="00A74CB5" w:rsidP="00500993">
            <w:pPr>
              <w:rPr>
                <w:b/>
                <w:sz w:val="20"/>
                <w:szCs w:val="20"/>
              </w:rPr>
            </w:pPr>
            <w:r w:rsidRPr="0086205A">
              <w:rPr>
                <w:b/>
                <w:sz w:val="20"/>
                <w:szCs w:val="20"/>
              </w:rPr>
              <w:lastRenderedPageBreak/>
              <w:t>B: 21</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8C5751" w14:textId="433E0D9C" w:rsidR="00A74CB5" w:rsidRPr="0086205A" w:rsidRDefault="00A74CB5" w:rsidP="00500993">
            <w:pPr>
              <w:adjustRightInd w:val="0"/>
              <w:rPr>
                <w:b/>
                <w:sz w:val="20"/>
                <w:szCs w:val="20"/>
              </w:rPr>
            </w:pPr>
            <w:r w:rsidRPr="0086205A">
              <w:rPr>
                <w:rFonts w:eastAsiaTheme="minorHAnsi"/>
                <w:b/>
                <w:sz w:val="20"/>
                <w:szCs w:val="20"/>
                <w:lang w:eastAsia="en-US"/>
              </w:rPr>
              <w:t>Článok 76 sa mení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CFEA29C"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1FB0E89B"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D8430C"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90FACD" w14:textId="77777777" w:rsidR="00A74CB5" w:rsidRPr="0086205A" w:rsidRDefault="00A74CB5" w:rsidP="00500993">
            <w:pPr>
              <w:pStyle w:val="Normlny0"/>
              <w:ind w:left="36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F26356" w14:textId="77777777" w:rsidR="00A74CB5" w:rsidRPr="0086205A" w:rsidRDefault="00A74CB5" w:rsidP="00500993">
            <w:pPr>
              <w:ind w:left="360"/>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CD9C46B"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8EB3DA"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E5A3238" w14:textId="437A940E" w:rsidR="00A74CB5" w:rsidRPr="0086205A" w:rsidRDefault="00A74CB5" w:rsidP="00500993">
            <w:pPr>
              <w:pStyle w:val="Nadpis1"/>
              <w:ind w:left="360"/>
              <w:rPr>
                <w:bCs w:val="0"/>
                <w:sz w:val="20"/>
                <w:szCs w:val="20"/>
              </w:rPr>
            </w:pPr>
          </w:p>
        </w:tc>
      </w:tr>
      <w:tr w:rsidR="00A74CB5" w:rsidRPr="0086205A" w14:paraId="6826703B" w14:textId="0545621E"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8443162" w14:textId="77777777" w:rsidR="00A74CB5" w:rsidRPr="0086205A" w:rsidRDefault="00A74CB5" w:rsidP="00500993">
            <w:pPr>
              <w:rPr>
                <w:b/>
                <w:sz w:val="20"/>
                <w:szCs w:val="20"/>
              </w:rPr>
            </w:pPr>
            <w:r w:rsidRPr="0086205A">
              <w:rPr>
                <w:b/>
                <w:sz w:val="20"/>
                <w:szCs w:val="20"/>
              </w:rPr>
              <w:t>B: 21</w:t>
            </w:r>
          </w:p>
          <w:p w14:paraId="4FBBBBDD" w14:textId="1A3C106D" w:rsidR="00A74CB5" w:rsidRPr="0086205A" w:rsidRDefault="00A74CB5" w:rsidP="00500993">
            <w:pPr>
              <w:rPr>
                <w:b/>
                <w:sz w:val="20"/>
                <w:szCs w:val="20"/>
              </w:rPr>
            </w:pPr>
            <w:r w:rsidRPr="0086205A">
              <w:rPr>
                <w:b/>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22F74E" w14:textId="3C3455E6" w:rsidR="00A74CB5" w:rsidRPr="0086205A" w:rsidRDefault="00A74CB5" w:rsidP="00500993">
            <w:pPr>
              <w:adjustRightInd w:val="0"/>
              <w:rPr>
                <w:b/>
                <w:sz w:val="20"/>
                <w:szCs w:val="20"/>
              </w:rPr>
            </w:pPr>
            <w:r w:rsidRPr="0086205A">
              <w:rPr>
                <w:rFonts w:eastAsiaTheme="minorHAnsi"/>
                <w:b/>
                <w:sz w:val="20"/>
                <w:szCs w:val="20"/>
                <w:lang w:eastAsia="en-US"/>
              </w:rPr>
              <w:t>a) odsek 1 sa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8766C5E"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4227FD88"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362AC4"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136B4F" w14:textId="77777777" w:rsidR="00A74CB5" w:rsidRPr="0086205A" w:rsidRDefault="00A74CB5" w:rsidP="00500993">
            <w:pPr>
              <w:pStyle w:val="Normlny0"/>
              <w:ind w:left="36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881D4" w14:textId="77777777" w:rsidR="00A74CB5" w:rsidRPr="0086205A" w:rsidRDefault="00A74CB5" w:rsidP="00500993">
            <w:pPr>
              <w:ind w:left="360"/>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5696A78"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7B3070"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1D1CF38" w14:textId="0D969913" w:rsidR="00A74CB5" w:rsidRPr="0086205A" w:rsidRDefault="00A74CB5" w:rsidP="00500993">
            <w:pPr>
              <w:pStyle w:val="Nadpis1"/>
              <w:ind w:left="360"/>
              <w:rPr>
                <w:bCs w:val="0"/>
                <w:sz w:val="20"/>
                <w:szCs w:val="20"/>
              </w:rPr>
            </w:pPr>
          </w:p>
        </w:tc>
      </w:tr>
      <w:tr w:rsidR="0026609F" w:rsidRPr="0086205A" w14:paraId="0B8C43A9" w14:textId="79078BA1"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60ED8A7" w14:textId="77777777" w:rsidR="00A74CB5" w:rsidRPr="0086205A" w:rsidRDefault="00A74CB5" w:rsidP="00500993">
            <w:pPr>
              <w:rPr>
                <w:sz w:val="20"/>
                <w:szCs w:val="20"/>
              </w:rPr>
            </w:pPr>
            <w:r w:rsidRPr="0086205A">
              <w:rPr>
                <w:sz w:val="20"/>
                <w:szCs w:val="20"/>
              </w:rPr>
              <w:t>Č: 76</w:t>
            </w:r>
          </w:p>
          <w:p w14:paraId="3C9D1AC7" w14:textId="541603F2" w:rsidR="00A74CB5" w:rsidRPr="0086205A" w:rsidRDefault="00A74CB5" w:rsidP="00500993">
            <w:pPr>
              <w:rPr>
                <w:sz w:val="20"/>
                <w:szCs w:val="20"/>
              </w:rPr>
            </w:pPr>
            <w:r w:rsidRPr="0086205A">
              <w:rPr>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2371FC6" w14:textId="25CA02F8" w:rsidR="00A74CB5" w:rsidRPr="0086205A" w:rsidRDefault="00A74CB5" w:rsidP="00500993">
            <w:pPr>
              <w:adjustRightInd w:val="0"/>
              <w:rPr>
                <w:rFonts w:eastAsiaTheme="minorHAnsi"/>
                <w:b/>
                <w:sz w:val="20"/>
                <w:szCs w:val="20"/>
                <w:lang w:eastAsia="en-US"/>
              </w:rPr>
            </w:pPr>
            <w:r w:rsidRPr="0086205A">
              <w:rPr>
                <w:rFonts w:eastAsiaTheme="minorHAnsi"/>
                <w:sz w:val="20"/>
                <w:szCs w:val="20"/>
                <w:lang w:eastAsia="en-US"/>
              </w:rPr>
              <w:t>1 .</w:t>
            </w:r>
            <w:bookmarkStart w:id="30" w:name="_Hlk200699019"/>
            <w:r w:rsidRPr="0086205A">
              <w:rPr>
                <w:rFonts w:eastAsiaTheme="minorHAnsi"/>
                <w:sz w:val="20"/>
                <w:szCs w:val="20"/>
                <w:lang w:eastAsia="en-US"/>
              </w:rPr>
              <w:t xml:space="preserve">Členské štáty zabezpečia, aby riadiaci orgán schvaľoval </w:t>
            </w:r>
            <w:r w:rsidRPr="0086205A">
              <w:rPr>
                <w:rFonts w:eastAsiaTheme="minorHAnsi"/>
                <w:b/>
                <w:sz w:val="20"/>
                <w:szCs w:val="20"/>
                <w:lang w:eastAsia="en-US"/>
              </w:rPr>
              <w:t>a aspoň každé dva roky</w:t>
            </w:r>
            <w:r w:rsidRPr="0086205A">
              <w:rPr>
                <w:rFonts w:eastAsiaTheme="minorHAnsi"/>
                <w:sz w:val="20"/>
                <w:szCs w:val="20"/>
                <w:lang w:eastAsia="en-US"/>
              </w:rPr>
              <w:t xml:space="preserve"> skúmal stratégie a politiky na prijímanie, riadenie, monitorovanie a zmierňovanie rizík, ktorým inštitúcia je alebo môže byť vystavená, vrátane rizík, ktoré vyplývajú z makroekonomického prostredia, v ktorom inštitúcia pôsobí vo vzťahu k hospodárskemu cyklu, </w:t>
            </w:r>
            <w:r w:rsidRPr="0086205A">
              <w:rPr>
                <w:rFonts w:eastAsiaTheme="minorHAnsi"/>
                <w:b/>
                <w:sz w:val="20"/>
                <w:szCs w:val="20"/>
                <w:lang w:eastAsia="en-US"/>
              </w:rPr>
              <w:t xml:space="preserve">a rizík, ktoré vyplývajú zo súčasných a krátkodobých, strednodobých a dlhodobých vplyvov </w:t>
            </w:r>
            <w:r w:rsidRPr="0086205A">
              <w:rPr>
                <w:rFonts w:eastAsiaTheme="minorHAnsi"/>
                <w:b/>
                <w:sz w:val="20"/>
                <w:szCs w:val="20"/>
                <w:lang w:eastAsia="en-US"/>
              </w:rPr>
              <w:lastRenderedPageBreak/>
              <w:t>environmentálnych a sociálnych faktorov a faktorov správy a riadenia (ESG).</w:t>
            </w:r>
            <w:bookmarkEnd w:id="30"/>
          </w:p>
          <w:p w14:paraId="51E0B4CA" w14:textId="4E3F4880" w:rsidR="00A74CB5" w:rsidRPr="0086205A" w:rsidRDefault="00A74CB5" w:rsidP="00500993">
            <w:pPr>
              <w:adjustRightInd w:val="0"/>
              <w:rPr>
                <w:rFonts w:eastAsiaTheme="minorHAnsi"/>
                <w:b/>
                <w:sz w:val="20"/>
                <w:szCs w:val="20"/>
                <w:lang w:eastAsia="en-US"/>
              </w:rPr>
            </w:pPr>
          </w:p>
          <w:p w14:paraId="6CCD3EB9" w14:textId="3629F44A" w:rsidR="00A74CB5" w:rsidRPr="0086205A" w:rsidRDefault="00A74CB5" w:rsidP="00500993">
            <w:pPr>
              <w:adjustRightInd w:val="0"/>
              <w:rPr>
                <w:rFonts w:eastAsiaTheme="minorHAnsi"/>
                <w:b/>
                <w:sz w:val="20"/>
                <w:szCs w:val="20"/>
                <w:lang w:eastAsia="en-US"/>
              </w:rPr>
            </w:pPr>
          </w:p>
          <w:p w14:paraId="028D794D" w14:textId="2B01B052" w:rsidR="00A74CB5" w:rsidRPr="0086205A" w:rsidRDefault="00A74CB5" w:rsidP="00500993">
            <w:pPr>
              <w:adjustRightInd w:val="0"/>
              <w:rPr>
                <w:rFonts w:eastAsiaTheme="minorHAnsi"/>
                <w:b/>
                <w:sz w:val="20"/>
                <w:szCs w:val="20"/>
                <w:lang w:eastAsia="en-US"/>
              </w:rPr>
            </w:pPr>
          </w:p>
          <w:p w14:paraId="7AD61520" w14:textId="4F285724" w:rsidR="00A74CB5" w:rsidRPr="0086205A" w:rsidRDefault="00A74CB5" w:rsidP="00500993">
            <w:pPr>
              <w:adjustRightInd w:val="0"/>
              <w:rPr>
                <w:rFonts w:eastAsiaTheme="minorHAnsi"/>
                <w:b/>
                <w:sz w:val="20"/>
                <w:szCs w:val="20"/>
                <w:lang w:eastAsia="en-US"/>
              </w:rPr>
            </w:pPr>
          </w:p>
          <w:p w14:paraId="59A3F03F" w14:textId="3389654E" w:rsidR="00A74CB5" w:rsidRPr="0086205A" w:rsidRDefault="00A74CB5" w:rsidP="00500993">
            <w:pPr>
              <w:adjustRightInd w:val="0"/>
              <w:rPr>
                <w:rFonts w:eastAsiaTheme="minorHAnsi"/>
                <w:b/>
                <w:sz w:val="20"/>
                <w:szCs w:val="20"/>
                <w:lang w:eastAsia="en-US"/>
              </w:rPr>
            </w:pPr>
          </w:p>
          <w:p w14:paraId="39003FD2" w14:textId="217B2642" w:rsidR="00A74CB5" w:rsidRPr="0086205A" w:rsidRDefault="00A74CB5" w:rsidP="00500993">
            <w:pPr>
              <w:adjustRightInd w:val="0"/>
              <w:rPr>
                <w:rFonts w:eastAsiaTheme="minorHAnsi"/>
                <w:b/>
                <w:sz w:val="20"/>
                <w:szCs w:val="20"/>
                <w:lang w:eastAsia="en-US"/>
              </w:rPr>
            </w:pPr>
          </w:p>
          <w:p w14:paraId="0C7770FF" w14:textId="7B567112" w:rsidR="00A74CB5" w:rsidRPr="0086205A" w:rsidRDefault="00A74CB5" w:rsidP="00500993">
            <w:pPr>
              <w:adjustRightInd w:val="0"/>
              <w:rPr>
                <w:rFonts w:eastAsiaTheme="minorHAnsi"/>
                <w:b/>
                <w:sz w:val="20"/>
                <w:szCs w:val="20"/>
                <w:lang w:eastAsia="en-US"/>
              </w:rPr>
            </w:pPr>
          </w:p>
          <w:p w14:paraId="3E3CB8D9" w14:textId="381680CE" w:rsidR="00A74CB5" w:rsidRPr="0086205A" w:rsidRDefault="00A74CB5" w:rsidP="00500993">
            <w:pPr>
              <w:adjustRightInd w:val="0"/>
              <w:rPr>
                <w:rFonts w:eastAsiaTheme="minorHAnsi"/>
                <w:b/>
                <w:sz w:val="20"/>
                <w:szCs w:val="20"/>
                <w:lang w:eastAsia="en-US"/>
              </w:rPr>
            </w:pPr>
          </w:p>
          <w:p w14:paraId="525826D7" w14:textId="2402340C" w:rsidR="00A74CB5" w:rsidRPr="0086205A" w:rsidRDefault="00A74CB5" w:rsidP="00500993">
            <w:pPr>
              <w:adjustRightInd w:val="0"/>
              <w:rPr>
                <w:rFonts w:eastAsiaTheme="minorHAnsi"/>
                <w:b/>
                <w:sz w:val="20"/>
                <w:szCs w:val="20"/>
                <w:lang w:eastAsia="en-US"/>
              </w:rPr>
            </w:pPr>
          </w:p>
          <w:p w14:paraId="03936C3B" w14:textId="049FA898" w:rsidR="00A74CB5" w:rsidRPr="0086205A" w:rsidRDefault="00A74CB5" w:rsidP="00500993">
            <w:pPr>
              <w:adjustRightInd w:val="0"/>
              <w:rPr>
                <w:rFonts w:eastAsiaTheme="minorHAnsi"/>
                <w:b/>
                <w:sz w:val="20"/>
                <w:szCs w:val="20"/>
                <w:lang w:eastAsia="en-US"/>
              </w:rPr>
            </w:pPr>
          </w:p>
          <w:p w14:paraId="7C137ECB" w14:textId="03C6071E" w:rsidR="00A74CB5" w:rsidRPr="0086205A" w:rsidRDefault="00A74CB5" w:rsidP="00500993">
            <w:pPr>
              <w:adjustRightInd w:val="0"/>
              <w:rPr>
                <w:rFonts w:eastAsiaTheme="minorHAnsi"/>
                <w:b/>
                <w:sz w:val="20"/>
                <w:szCs w:val="20"/>
                <w:lang w:eastAsia="en-US"/>
              </w:rPr>
            </w:pPr>
          </w:p>
          <w:p w14:paraId="5F0BB98D" w14:textId="41D6E045" w:rsidR="00A74CB5" w:rsidRPr="0086205A" w:rsidRDefault="00A74CB5" w:rsidP="00500993">
            <w:pPr>
              <w:adjustRightInd w:val="0"/>
              <w:rPr>
                <w:rFonts w:eastAsiaTheme="minorHAnsi"/>
                <w:b/>
                <w:sz w:val="20"/>
                <w:szCs w:val="20"/>
                <w:lang w:eastAsia="en-US"/>
              </w:rPr>
            </w:pPr>
          </w:p>
          <w:p w14:paraId="6B669EEB" w14:textId="668D685D" w:rsidR="00A74CB5" w:rsidRPr="0086205A" w:rsidRDefault="00A74CB5" w:rsidP="00500993">
            <w:pPr>
              <w:adjustRightInd w:val="0"/>
              <w:rPr>
                <w:rFonts w:eastAsiaTheme="minorHAnsi"/>
                <w:b/>
                <w:sz w:val="20"/>
                <w:szCs w:val="20"/>
                <w:lang w:eastAsia="en-US"/>
              </w:rPr>
            </w:pPr>
          </w:p>
          <w:p w14:paraId="59E9AD9C" w14:textId="394CCF08" w:rsidR="00A74CB5" w:rsidRPr="0086205A" w:rsidRDefault="00A74CB5" w:rsidP="00500993">
            <w:pPr>
              <w:adjustRightInd w:val="0"/>
              <w:rPr>
                <w:rFonts w:eastAsiaTheme="minorHAnsi"/>
                <w:b/>
                <w:sz w:val="20"/>
                <w:szCs w:val="20"/>
                <w:lang w:eastAsia="en-US"/>
              </w:rPr>
            </w:pPr>
          </w:p>
          <w:p w14:paraId="52AF460A" w14:textId="292E04D6" w:rsidR="00A74CB5" w:rsidRPr="0086205A" w:rsidRDefault="00A74CB5" w:rsidP="00500993">
            <w:pPr>
              <w:adjustRightInd w:val="0"/>
              <w:rPr>
                <w:rFonts w:eastAsiaTheme="minorHAnsi"/>
                <w:b/>
                <w:sz w:val="20"/>
                <w:szCs w:val="20"/>
                <w:lang w:eastAsia="en-US"/>
              </w:rPr>
            </w:pPr>
          </w:p>
          <w:p w14:paraId="657C4C06" w14:textId="1BDF3DBE" w:rsidR="00A74CB5" w:rsidRPr="0086205A" w:rsidRDefault="00A74CB5" w:rsidP="00500993">
            <w:pPr>
              <w:adjustRightInd w:val="0"/>
              <w:rPr>
                <w:rFonts w:eastAsiaTheme="minorHAnsi"/>
                <w:b/>
                <w:sz w:val="20"/>
                <w:szCs w:val="20"/>
                <w:lang w:eastAsia="en-US"/>
              </w:rPr>
            </w:pPr>
          </w:p>
          <w:p w14:paraId="5E50726C" w14:textId="17BA51BB" w:rsidR="00A74CB5" w:rsidRPr="0086205A" w:rsidRDefault="00A74CB5" w:rsidP="00500993">
            <w:pPr>
              <w:adjustRightInd w:val="0"/>
              <w:rPr>
                <w:rFonts w:eastAsiaTheme="minorHAnsi"/>
                <w:b/>
                <w:sz w:val="20"/>
                <w:szCs w:val="20"/>
                <w:lang w:eastAsia="en-US"/>
              </w:rPr>
            </w:pPr>
          </w:p>
          <w:p w14:paraId="61DE2655" w14:textId="63A1F94E" w:rsidR="00A74CB5" w:rsidRPr="0086205A" w:rsidRDefault="00A74CB5" w:rsidP="00500993">
            <w:pPr>
              <w:adjustRightInd w:val="0"/>
              <w:rPr>
                <w:rFonts w:eastAsiaTheme="minorHAnsi"/>
                <w:b/>
                <w:sz w:val="20"/>
                <w:szCs w:val="20"/>
                <w:lang w:eastAsia="en-US"/>
              </w:rPr>
            </w:pPr>
          </w:p>
          <w:p w14:paraId="57E600BF" w14:textId="62B8E45C" w:rsidR="00A74CB5" w:rsidRPr="0086205A" w:rsidRDefault="00A74CB5" w:rsidP="00500993">
            <w:pPr>
              <w:adjustRightInd w:val="0"/>
              <w:rPr>
                <w:rFonts w:eastAsiaTheme="minorHAnsi"/>
                <w:b/>
                <w:sz w:val="20"/>
                <w:szCs w:val="20"/>
                <w:lang w:eastAsia="en-US"/>
              </w:rPr>
            </w:pPr>
          </w:p>
          <w:p w14:paraId="6A1D9741" w14:textId="3C3BF91E" w:rsidR="00A74CB5" w:rsidRPr="0086205A" w:rsidRDefault="00A74CB5" w:rsidP="00500993">
            <w:pPr>
              <w:adjustRightInd w:val="0"/>
              <w:rPr>
                <w:rFonts w:eastAsiaTheme="minorHAnsi"/>
                <w:b/>
                <w:sz w:val="20"/>
                <w:szCs w:val="20"/>
                <w:lang w:eastAsia="en-US"/>
              </w:rPr>
            </w:pPr>
          </w:p>
          <w:p w14:paraId="63D0B95B" w14:textId="08510E0B" w:rsidR="00A74CB5" w:rsidRPr="0086205A" w:rsidRDefault="00A74CB5" w:rsidP="00500993">
            <w:pPr>
              <w:adjustRightInd w:val="0"/>
              <w:rPr>
                <w:rFonts w:eastAsiaTheme="minorHAnsi"/>
                <w:b/>
                <w:sz w:val="20"/>
                <w:szCs w:val="20"/>
                <w:lang w:eastAsia="en-US"/>
              </w:rPr>
            </w:pPr>
          </w:p>
          <w:p w14:paraId="28946668" w14:textId="125C28DF" w:rsidR="00A74CB5" w:rsidRPr="0086205A" w:rsidRDefault="00A74CB5" w:rsidP="00500993">
            <w:pPr>
              <w:adjustRightInd w:val="0"/>
              <w:rPr>
                <w:rFonts w:eastAsiaTheme="minorHAnsi"/>
                <w:b/>
                <w:sz w:val="20"/>
                <w:szCs w:val="20"/>
                <w:lang w:eastAsia="en-US"/>
              </w:rPr>
            </w:pPr>
          </w:p>
          <w:p w14:paraId="7498B1F3" w14:textId="065389F1" w:rsidR="00A74CB5" w:rsidRPr="0086205A" w:rsidRDefault="00A74CB5" w:rsidP="00500993">
            <w:pPr>
              <w:adjustRightInd w:val="0"/>
              <w:rPr>
                <w:rFonts w:eastAsiaTheme="minorHAnsi"/>
                <w:b/>
                <w:sz w:val="20"/>
                <w:szCs w:val="20"/>
                <w:lang w:eastAsia="en-US"/>
              </w:rPr>
            </w:pPr>
          </w:p>
          <w:p w14:paraId="4DDF8757" w14:textId="4C26276C" w:rsidR="00A74CB5" w:rsidRPr="0086205A" w:rsidRDefault="00A74CB5" w:rsidP="00500993">
            <w:pPr>
              <w:adjustRightInd w:val="0"/>
              <w:rPr>
                <w:rFonts w:eastAsiaTheme="minorHAnsi"/>
                <w:b/>
                <w:sz w:val="20"/>
                <w:szCs w:val="20"/>
                <w:lang w:eastAsia="en-US"/>
              </w:rPr>
            </w:pPr>
          </w:p>
          <w:p w14:paraId="6EC34993" w14:textId="7D113274" w:rsidR="00A74CB5" w:rsidRPr="0086205A" w:rsidRDefault="00A74CB5" w:rsidP="00500993">
            <w:pPr>
              <w:adjustRightInd w:val="0"/>
              <w:rPr>
                <w:rFonts w:eastAsiaTheme="minorHAnsi"/>
                <w:b/>
                <w:sz w:val="20"/>
                <w:szCs w:val="20"/>
                <w:lang w:eastAsia="en-US"/>
              </w:rPr>
            </w:pPr>
          </w:p>
          <w:p w14:paraId="17C9950A" w14:textId="5076172A" w:rsidR="00A74CB5" w:rsidRPr="0086205A" w:rsidRDefault="00A74CB5" w:rsidP="00500993">
            <w:pPr>
              <w:adjustRightInd w:val="0"/>
              <w:rPr>
                <w:rFonts w:eastAsiaTheme="minorHAnsi"/>
                <w:b/>
                <w:sz w:val="20"/>
                <w:szCs w:val="20"/>
                <w:lang w:eastAsia="en-US"/>
              </w:rPr>
            </w:pPr>
          </w:p>
          <w:p w14:paraId="5D639214" w14:textId="1C390022" w:rsidR="00A74CB5" w:rsidRPr="0086205A" w:rsidRDefault="00A74CB5" w:rsidP="00500993">
            <w:pPr>
              <w:adjustRightInd w:val="0"/>
              <w:rPr>
                <w:rFonts w:eastAsiaTheme="minorHAnsi"/>
                <w:b/>
                <w:sz w:val="20"/>
                <w:szCs w:val="20"/>
                <w:lang w:eastAsia="en-US"/>
              </w:rPr>
            </w:pPr>
          </w:p>
          <w:p w14:paraId="51C6D21F" w14:textId="6875657B" w:rsidR="00A74CB5" w:rsidRPr="0086205A" w:rsidRDefault="00A74CB5" w:rsidP="00500993">
            <w:pPr>
              <w:adjustRightInd w:val="0"/>
              <w:rPr>
                <w:rFonts w:eastAsiaTheme="minorHAnsi"/>
                <w:b/>
                <w:sz w:val="20"/>
                <w:szCs w:val="20"/>
                <w:lang w:eastAsia="en-US"/>
              </w:rPr>
            </w:pPr>
          </w:p>
          <w:p w14:paraId="7AC31A57" w14:textId="605ABF02" w:rsidR="00A74CB5" w:rsidRPr="0086205A" w:rsidRDefault="00A74CB5" w:rsidP="00500993">
            <w:pPr>
              <w:adjustRightInd w:val="0"/>
              <w:rPr>
                <w:rFonts w:eastAsiaTheme="minorHAnsi"/>
                <w:b/>
                <w:sz w:val="20"/>
                <w:szCs w:val="20"/>
                <w:lang w:eastAsia="en-US"/>
              </w:rPr>
            </w:pPr>
          </w:p>
          <w:p w14:paraId="145E9DA6" w14:textId="00410EAD" w:rsidR="00A74CB5" w:rsidRPr="0086205A" w:rsidRDefault="00A74CB5" w:rsidP="00500993">
            <w:pPr>
              <w:adjustRightInd w:val="0"/>
              <w:rPr>
                <w:rFonts w:eastAsiaTheme="minorHAnsi"/>
                <w:b/>
                <w:sz w:val="20"/>
                <w:szCs w:val="20"/>
                <w:lang w:eastAsia="en-US"/>
              </w:rPr>
            </w:pPr>
          </w:p>
          <w:p w14:paraId="5ADCA863" w14:textId="1DF01C9D" w:rsidR="00A74CB5" w:rsidRPr="0086205A" w:rsidRDefault="00A74CB5" w:rsidP="00500993">
            <w:pPr>
              <w:adjustRightInd w:val="0"/>
              <w:rPr>
                <w:rFonts w:eastAsiaTheme="minorHAnsi"/>
                <w:b/>
                <w:sz w:val="20"/>
                <w:szCs w:val="20"/>
                <w:lang w:eastAsia="en-US"/>
              </w:rPr>
            </w:pPr>
          </w:p>
          <w:p w14:paraId="1F8677E6" w14:textId="32E30EB4" w:rsidR="00A74CB5" w:rsidRPr="0086205A" w:rsidRDefault="00A74CB5" w:rsidP="00500993">
            <w:pPr>
              <w:adjustRightInd w:val="0"/>
              <w:rPr>
                <w:rFonts w:eastAsiaTheme="minorHAnsi"/>
                <w:b/>
                <w:sz w:val="20"/>
                <w:szCs w:val="20"/>
                <w:lang w:eastAsia="en-US"/>
              </w:rPr>
            </w:pPr>
          </w:p>
          <w:p w14:paraId="4BB7DDFD" w14:textId="49E88103" w:rsidR="00A74CB5" w:rsidRPr="0086205A" w:rsidRDefault="00A74CB5" w:rsidP="00500993">
            <w:pPr>
              <w:adjustRightInd w:val="0"/>
              <w:rPr>
                <w:rFonts w:eastAsiaTheme="minorHAnsi"/>
                <w:b/>
                <w:sz w:val="20"/>
                <w:szCs w:val="20"/>
                <w:lang w:eastAsia="en-US"/>
              </w:rPr>
            </w:pPr>
          </w:p>
          <w:p w14:paraId="77AA1A57" w14:textId="6FF68F0C" w:rsidR="00A74CB5" w:rsidRPr="0086205A" w:rsidRDefault="00A74CB5" w:rsidP="00500993">
            <w:pPr>
              <w:adjustRightInd w:val="0"/>
              <w:rPr>
                <w:rFonts w:eastAsiaTheme="minorHAnsi"/>
                <w:b/>
                <w:sz w:val="20"/>
                <w:szCs w:val="20"/>
                <w:lang w:eastAsia="en-US"/>
              </w:rPr>
            </w:pPr>
          </w:p>
          <w:p w14:paraId="60DABDE9" w14:textId="5B0D7D25" w:rsidR="00A74CB5" w:rsidRPr="0086205A" w:rsidRDefault="00A74CB5" w:rsidP="00500993">
            <w:pPr>
              <w:adjustRightInd w:val="0"/>
              <w:rPr>
                <w:rFonts w:eastAsiaTheme="minorHAnsi"/>
                <w:b/>
                <w:sz w:val="20"/>
                <w:szCs w:val="20"/>
                <w:lang w:eastAsia="en-US"/>
              </w:rPr>
            </w:pPr>
          </w:p>
          <w:p w14:paraId="2F86E4E9" w14:textId="02D2411A" w:rsidR="00A74CB5" w:rsidRPr="0086205A" w:rsidRDefault="00A74CB5" w:rsidP="00500993">
            <w:pPr>
              <w:adjustRightInd w:val="0"/>
              <w:rPr>
                <w:rFonts w:eastAsiaTheme="minorHAnsi"/>
                <w:b/>
                <w:sz w:val="20"/>
                <w:szCs w:val="20"/>
                <w:lang w:eastAsia="en-US"/>
              </w:rPr>
            </w:pPr>
          </w:p>
          <w:p w14:paraId="57183638" w14:textId="7BFBD7D2" w:rsidR="00A74CB5" w:rsidRPr="0086205A" w:rsidRDefault="00A74CB5" w:rsidP="00500993">
            <w:pPr>
              <w:adjustRightInd w:val="0"/>
              <w:rPr>
                <w:rFonts w:eastAsiaTheme="minorHAnsi"/>
                <w:b/>
                <w:sz w:val="20"/>
                <w:szCs w:val="20"/>
                <w:lang w:eastAsia="en-US"/>
              </w:rPr>
            </w:pPr>
          </w:p>
          <w:p w14:paraId="07939A77" w14:textId="56F8F511" w:rsidR="00A74CB5" w:rsidRPr="0086205A" w:rsidRDefault="00A74CB5" w:rsidP="00500993">
            <w:pPr>
              <w:adjustRightInd w:val="0"/>
              <w:rPr>
                <w:rFonts w:eastAsiaTheme="minorHAnsi"/>
                <w:b/>
                <w:sz w:val="20"/>
                <w:szCs w:val="20"/>
                <w:lang w:eastAsia="en-US"/>
              </w:rPr>
            </w:pPr>
          </w:p>
          <w:p w14:paraId="27DE6F1C" w14:textId="768B881D" w:rsidR="00A74CB5" w:rsidRPr="0086205A" w:rsidRDefault="00A74CB5" w:rsidP="00500993">
            <w:pPr>
              <w:adjustRightInd w:val="0"/>
              <w:rPr>
                <w:rFonts w:eastAsiaTheme="minorHAnsi"/>
                <w:b/>
                <w:sz w:val="20"/>
                <w:szCs w:val="20"/>
                <w:lang w:eastAsia="en-US"/>
              </w:rPr>
            </w:pPr>
          </w:p>
          <w:p w14:paraId="61F1B99E" w14:textId="03CBFECB" w:rsidR="00A74CB5" w:rsidRPr="0086205A" w:rsidRDefault="00A74CB5" w:rsidP="00500993">
            <w:pPr>
              <w:adjustRightInd w:val="0"/>
              <w:rPr>
                <w:rFonts w:eastAsiaTheme="minorHAnsi"/>
                <w:b/>
                <w:sz w:val="20"/>
                <w:szCs w:val="20"/>
                <w:lang w:eastAsia="en-US"/>
              </w:rPr>
            </w:pPr>
          </w:p>
          <w:p w14:paraId="43FA53EA" w14:textId="62E8180C" w:rsidR="00A74CB5" w:rsidRPr="0086205A" w:rsidRDefault="00A74CB5" w:rsidP="00500993">
            <w:pPr>
              <w:adjustRightInd w:val="0"/>
              <w:rPr>
                <w:rFonts w:eastAsiaTheme="minorHAnsi"/>
                <w:b/>
                <w:sz w:val="20"/>
                <w:szCs w:val="20"/>
                <w:lang w:eastAsia="en-US"/>
              </w:rPr>
            </w:pPr>
          </w:p>
          <w:p w14:paraId="7CEF7233" w14:textId="1AF294D4" w:rsidR="00A74CB5" w:rsidRPr="0086205A" w:rsidRDefault="00A74CB5" w:rsidP="00500993">
            <w:pPr>
              <w:adjustRightInd w:val="0"/>
              <w:rPr>
                <w:rFonts w:eastAsiaTheme="minorHAnsi"/>
                <w:b/>
                <w:sz w:val="20"/>
                <w:szCs w:val="20"/>
                <w:lang w:eastAsia="en-US"/>
              </w:rPr>
            </w:pPr>
          </w:p>
          <w:p w14:paraId="67445331" w14:textId="5B82DF12" w:rsidR="00A74CB5" w:rsidRPr="0086205A" w:rsidRDefault="00A74CB5" w:rsidP="00500993">
            <w:pPr>
              <w:adjustRightInd w:val="0"/>
              <w:rPr>
                <w:rFonts w:eastAsiaTheme="minorHAnsi"/>
                <w:b/>
                <w:sz w:val="20"/>
                <w:szCs w:val="20"/>
                <w:lang w:eastAsia="en-US"/>
              </w:rPr>
            </w:pPr>
          </w:p>
          <w:p w14:paraId="46B48E07" w14:textId="4B7CAC9D" w:rsidR="00A74CB5" w:rsidRPr="0086205A" w:rsidRDefault="00A74CB5" w:rsidP="00500993">
            <w:pPr>
              <w:adjustRightInd w:val="0"/>
              <w:rPr>
                <w:rFonts w:eastAsiaTheme="minorHAnsi"/>
                <w:b/>
                <w:sz w:val="20"/>
                <w:szCs w:val="20"/>
                <w:lang w:eastAsia="en-US"/>
              </w:rPr>
            </w:pPr>
          </w:p>
          <w:p w14:paraId="08F6F335" w14:textId="181C4F50" w:rsidR="00A74CB5" w:rsidRPr="0086205A" w:rsidRDefault="00A74CB5" w:rsidP="00500993">
            <w:pPr>
              <w:adjustRightInd w:val="0"/>
              <w:rPr>
                <w:rFonts w:eastAsiaTheme="minorHAnsi"/>
                <w:b/>
                <w:sz w:val="20"/>
                <w:szCs w:val="20"/>
                <w:lang w:eastAsia="en-US"/>
              </w:rPr>
            </w:pPr>
          </w:p>
          <w:p w14:paraId="111B6C76" w14:textId="563222D8" w:rsidR="00A74CB5" w:rsidRPr="0086205A" w:rsidRDefault="00A74CB5" w:rsidP="00500993">
            <w:pPr>
              <w:adjustRightInd w:val="0"/>
              <w:rPr>
                <w:rFonts w:eastAsiaTheme="minorHAnsi"/>
                <w:b/>
                <w:sz w:val="20"/>
                <w:szCs w:val="20"/>
                <w:lang w:eastAsia="en-US"/>
              </w:rPr>
            </w:pPr>
          </w:p>
          <w:p w14:paraId="5C6F9A79" w14:textId="739EAE8C" w:rsidR="00A74CB5" w:rsidRPr="0086205A" w:rsidRDefault="00A74CB5" w:rsidP="00500993">
            <w:pPr>
              <w:adjustRightInd w:val="0"/>
              <w:rPr>
                <w:rFonts w:eastAsiaTheme="minorHAnsi"/>
                <w:b/>
                <w:sz w:val="20"/>
                <w:szCs w:val="20"/>
                <w:lang w:eastAsia="en-US"/>
              </w:rPr>
            </w:pPr>
          </w:p>
          <w:p w14:paraId="299B345C" w14:textId="10D41BCD" w:rsidR="00A74CB5" w:rsidRPr="0086205A" w:rsidRDefault="00A74CB5" w:rsidP="00500993">
            <w:pPr>
              <w:adjustRightInd w:val="0"/>
              <w:rPr>
                <w:rFonts w:eastAsiaTheme="minorHAnsi"/>
                <w:b/>
                <w:sz w:val="20"/>
                <w:szCs w:val="20"/>
                <w:lang w:eastAsia="en-US"/>
              </w:rPr>
            </w:pPr>
          </w:p>
          <w:p w14:paraId="343B4BBC" w14:textId="232746AF" w:rsidR="00A74CB5" w:rsidRPr="0086205A" w:rsidRDefault="00A74CB5" w:rsidP="00500993">
            <w:pPr>
              <w:adjustRightInd w:val="0"/>
              <w:rPr>
                <w:rFonts w:eastAsiaTheme="minorHAnsi"/>
                <w:b/>
                <w:sz w:val="20"/>
                <w:szCs w:val="20"/>
                <w:lang w:eastAsia="en-US"/>
              </w:rPr>
            </w:pPr>
          </w:p>
          <w:p w14:paraId="34CF6744" w14:textId="78458EBF" w:rsidR="00A74CB5" w:rsidRPr="0086205A" w:rsidRDefault="00A74CB5" w:rsidP="00500993">
            <w:pPr>
              <w:adjustRightInd w:val="0"/>
              <w:rPr>
                <w:rFonts w:eastAsiaTheme="minorHAnsi"/>
                <w:b/>
                <w:sz w:val="20"/>
                <w:szCs w:val="20"/>
                <w:lang w:eastAsia="en-US"/>
              </w:rPr>
            </w:pPr>
          </w:p>
          <w:p w14:paraId="1F822ABA" w14:textId="515346BD" w:rsidR="00A74CB5" w:rsidRPr="0086205A" w:rsidRDefault="00A74CB5" w:rsidP="00500993">
            <w:pPr>
              <w:adjustRightInd w:val="0"/>
              <w:rPr>
                <w:rFonts w:eastAsiaTheme="minorHAnsi"/>
                <w:b/>
                <w:sz w:val="20"/>
                <w:szCs w:val="20"/>
                <w:lang w:eastAsia="en-US"/>
              </w:rPr>
            </w:pPr>
          </w:p>
          <w:p w14:paraId="02CD9136" w14:textId="4A75BBD4" w:rsidR="00A74CB5" w:rsidRPr="0086205A" w:rsidRDefault="00A74CB5" w:rsidP="00500993">
            <w:pPr>
              <w:adjustRightInd w:val="0"/>
              <w:rPr>
                <w:rFonts w:eastAsiaTheme="minorHAnsi"/>
                <w:b/>
                <w:sz w:val="20"/>
                <w:szCs w:val="20"/>
                <w:lang w:eastAsia="en-US"/>
              </w:rPr>
            </w:pPr>
          </w:p>
          <w:p w14:paraId="21B3931A" w14:textId="3D0CB2DF" w:rsidR="00A74CB5" w:rsidRPr="0086205A" w:rsidRDefault="00A74CB5" w:rsidP="00500993">
            <w:pPr>
              <w:adjustRightInd w:val="0"/>
              <w:rPr>
                <w:rFonts w:eastAsiaTheme="minorHAnsi"/>
                <w:b/>
                <w:sz w:val="20"/>
                <w:szCs w:val="20"/>
                <w:lang w:eastAsia="en-US"/>
              </w:rPr>
            </w:pPr>
          </w:p>
          <w:p w14:paraId="2B36F54C" w14:textId="25BD38FE" w:rsidR="00A74CB5" w:rsidRPr="0086205A" w:rsidRDefault="00A74CB5" w:rsidP="00500993">
            <w:pPr>
              <w:adjustRightInd w:val="0"/>
              <w:rPr>
                <w:rFonts w:eastAsiaTheme="minorHAnsi"/>
                <w:b/>
                <w:sz w:val="20"/>
                <w:szCs w:val="20"/>
                <w:lang w:eastAsia="en-US"/>
              </w:rPr>
            </w:pPr>
          </w:p>
          <w:p w14:paraId="67401DC5" w14:textId="3020A941" w:rsidR="00A74CB5" w:rsidRPr="0086205A" w:rsidRDefault="00A74CB5" w:rsidP="00500993">
            <w:pPr>
              <w:adjustRightInd w:val="0"/>
              <w:rPr>
                <w:rFonts w:eastAsiaTheme="minorHAnsi"/>
                <w:b/>
                <w:sz w:val="20"/>
                <w:szCs w:val="20"/>
                <w:lang w:eastAsia="en-US"/>
              </w:rPr>
            </w:pPr>
          </w:p>
          <w:p w14:paraId="7009E213" w14:textId="5BE2232A" w:rsidR="00A74CB5" w:rsidRPr="0086205A" w:rsidRDefault="00A74CB5" w:rsidP="00500993">
            <w:pPr>
              <w:adjustRightInd w:val="0"/>
              <w:rPr>
                <w:rFonts w:eastAsiaTheme="minorHAnsi"/>
                <w:b/>
                <w:sz w:val="20"/>
                <w:szCs w:val="20"/>
                <w:lang w:eastAsia="en-US"/>
              </w:rPr>
            </w:pPr>
          </w:p>
          <w:p w14:paraId="0D6BD68E" w14:textId="00021EC8" w:rsidR="00A74CB5" w:rsidRPr="0086205A" w:rsidRDefault="00A74CB5" w:rsidP="00500993">
            <w:pPr>
              <w:adjustRightInd w:val="0"/>
              <w:rPr>
                <w:rFonts w:eastAsiaTheme="minorHAnsi"/>
                <w:b/>
                <w:sz w:val="20"/>
                <w:szCs w:val="20"/>
                <w:lang w:eastAsia="en-US"/>
              </w:rPr>
            </w:pPr>
          </w:p>
          <w:p w14:paraId="6C637D73" w14:textId="61149A49" w:rsidR="00A74CB5" w:rsidRPr="0086205A" w:rsidRDefault="00A74CB5" w:rsidP="00500993">
            <w:pPr>
              <w:adjustRightInd w:val="0"/>
              <w:rPr>
                <w:rFonts w:eastAsiaTheme="minorHAnsi"/>
                <w:b/>
                <w:sz w:val="20"/>
                <w:szCs w:val="20"/>
                <w:lang w:eastAsia="en-US"/>
              </w:rPr>
            </w:pPr>
          </w:p>
          <w:p w14:paraId="6E6FDC6D" w14:textId="08C1C1AE" w:rsidR="00A74CB5" w:rsidRPr="0086205A" w:rsidRDefault="00A74CB5" w:rsidP="00500993">
            <w:pPr>
              <w:adjustRightInd w:val="0"/>
              <w:rPr>
                <w:rFonts w:eastAsiaTheme="minorHAnsi"/>
                <w:b/>
                <w:sz w:val="20"/>
                <w:szCs w:val="20"/>
                <w:lang w:eastAsia="en-US"/>
              </w:rPr>
            </w:pPr>
          </w:p>
          <w:p w14:paraId="0C2FE723" w14:textId="13D9FCD5" w:rsidR="00A74CB5" w:rsidRPr="0086205A" w:rsidRDefault="00A74CB5" w:rsidP="00500993">
            <w:pPr>
              <w:adjustRightInd w:val="0"/>
              <w:rPr>
                <w:rFonts w:eastAsiaTheme="minorHAnsi"/>
                <w:b/>
                <w:sz w:val="20"/>
                <w:szCs w:val="20"/>
                <w:lang w:eastAsia="en-US"/>
              </w:rPr>
            </w:pPr>
          </w:p>
          <w:p w14:paraId="2CC525C3" w14:textId="1042EBC3" w:rsidR="00A74CB5" w:rsidRPr="0086205A" w:rsidRDefault="00A74CB5" w:rsidP="00500993">
            <w:pPr>
              <w:adjustRightInd w:val="0"/>
              <w:rPr>
                <w:rFonts w:eastAsiaTheme="minorHAnsi"/>
                <w:b/>
                <w:sz w:val="20"/>
                <w:szCs w:val="20"/>
                <w:lang w:eastAsia="en-US"/>
              </w:rPr>
            </w:pPr>
          </w:p>
          <w:p w14:paraId="725B4731" w14:textId="3A580732" w:rsidR="00A74CB5" w:rsidRPr="0086205A" w:rsidRDefault="00A74CB5" w:rsidP="00500993">
            <w:pPr>
              <w:adjustRightInd w:val="0"/>
              <w:rPr>
                <w:rFonts w:eastAsiaTheme="minorHAnsi"/>
                <w:b/>
                <w:sz w:val="20"/>
                <w:szCs w:val="20"/>
                <w:lang w:eastAsia="en-US"/>
              </w:rPr>
            </w:pPr>
          </w:p>
          <w:p w14:paraId="5E18E0C1" w14:textId="15C27DFD" w:rsidR="00A74CB5" w:rsidRPr="0086205A" w:rsidRDefault="00A74CB5" w:rsidP="00500993">
            <w:pPr>
              <w:adjustRightInd w:val="0"/>
              <w:rPr>
                <w:rFonts w:eastAsiaTheme="minorHAnsi"/>
                <w:b/>
                <w:sz w:val="20"/>
                <w:szCs w:val="20"/>
                <w:lang w:eastAsia="en-US"/>
              </w:rPr>
            </w:pPr>
          </w:p>
          <w:p w14:paraId="61680376" w14:textId="0A2A924D" w:rsidR="00A74CB5" w:rsidRPr="0086205A" w:rsidRDefault="00A74CB5" w:rsidP="00500993">
            <w:pPr>
              <w:adjustRightInd w:val="0"/>
              <w:rPr>
                <w:rFonts w:eastAsiaTheme="minorHAnsi"/>
                <w:b/>
                <w:sz w:val="20"/>
                <w:szCs w:val="20"/>
                <w:lang w:eastAsia="en-US"/>
              </w:rPr>
            </w:pPr>
          </w:p>
          <w:p w14:paraId="1E3B5BC2" w14:textId="77777777" w:rsidR="0026609F" w:rsidRPr="0086205A" w:rsidRDefault="0026609F" w:rsidP="00500993">
            <w:pPr>
              <w:adjustRightInd w:val="0"/>
              <w:rPr>
                <w:rFonts w:eastAsiaTheme="minorHAnsi"/>
                <w:b/>
                <w:sz w:val="20"/>
                <w:szCs w:val="20"/>
                <w:lang w:eastAsia="en-US"/>
              </w:rPr>
            </w:pPr>
          </w:p>
          <w:p w14:paraId="48168C4F" w14:textId="03926A80" w:rsidR="00A74CB5" w:rsidRPr="0086205A" w:rsidRDefault="00A74CB5" w:rsidP="00500993">
            <w:pPr>
              <w:adjustRightInd w:val="0"/>
              <w:rPr>
                <w:rFonts w:eastAsiaTheme="minorHAnsi"/>
                <w:b/>
                <w:sz w:val="20"/>
                <w:szCs w:val="20"/>
                <w:lang w:eastAsia="en-US"/>
              </w:rPr>
            </w:pPr>
          </w:p>
          <w:p w14:paraId="230C54D8" w14:textId="7B734631" w:rsidR="00A74CB5" w:rsidRPr="0086205A" w:rsidRDefault="00A74CB5" w:rsidP="00500993">
            <w:pPr>
              <w:adjustRightInd w:val="0"/>
              <w:rPr>
                <w:rFonts w:eastAsiaTheme="minorHAnsi"/>
                <w:b/>
                <w:sz w:val="20"/>
                <w:szCs w:val="20"/>
                <w:lang w:eastAsia="en-US"/>
              </w:rPr>
            </w:pPr>
          </w:p>
          <w:p w14:paraId="5E5FC21D" w14:textId="77777777" w:rsidR="00A74CB5" w:rsidRPr="0086205A" w:rsidRDefault="00A74CB5" w:rsidP="00500993">
            <w:pPr>
              <w:adjustRightInd w:val="0"/>
              <w:rPr>
                <w:rFonts w:eastAsiaTheme="minorHAnsi"/>
                <w:b/>
                <w:sz w:val="20"/>
                <w:szCs w:val="20"/>
                <w:lang w:eastAsia="en-US"/>
              </w:rPr>
            </w:pPr>
          </w:p>
          <w:p w14:paraId="53EC8F18" w14:textId="77777777" w:rsidR="00A74CB5" w:rsidRPr="0086205A" w:rsidRDefault="00A74CB5" w:rsidP="00500993">
            <w:pPr>
              <w:adjustRightInd w:val="0"/>
              <w:rPr>
                <w:rFonts w:eastAsiaTheme="minorHAnsi"/>
                <w:b/>
                <w:sz w:val="20"/>
                <w:szCs w:val="20"/>
                <w:lang w:eastAsia="en-US"/>
              </w:rPr>
            </w:pPr>
          </w:p>
          <w:p w14:paraId="540CAADE" w14:textId="77777777" w:rsidR="00A74CB5" w:rsidRPr="0086205A" w:rsidRDefault="00A74CB5" w:rsidP="00500993">
            <w:pPr>
              <w:rPr>
                <w:rFonts w:eastAsiaTheme="minorHAnsi"/>
                <w:b/>
                <w:sz w:val="20"/>
                <w:szCs w:val="20"/>
                <w:lang w:eastAsia="en-US"/>
              </w:rPr>
            </w:pPr>
            <w:r w:rsidRPr="0086205A">
              <w:rPr>
                <w:rFonts w:eastAsiaTheme="minorHAnsi"/>
                <w:b/>
                <w:sz w:val="20"/>
                <w:szCs w:val="20"/>
                <w:lang w:eastAsia="en-US"/>
              </w:rPr>
              <w:t>Členské štáty môžu pri zohľadnení zásady proporcionality umožniť riadiacim orgánom malých a menej zložitých inštitúcií, aby každé dva roky preskúmali stratégie a politiky uvedené v prvom pododseku.</w:t>
            </w:r>
          </w:p>
          <w:p w14:paraId="72192121" w14:textId="02B95FCD" w:rsidR="00A74CB5" w:rsidRPr="0086205A" w:rsidRDefault="00A74CB5"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5650087" w14:textId="77777777" w:rsidR="00A74CB5" w:rsidRPr="0086205A" w:rsidRDefault="00A74CB5" w:rsidP="00500993">
            <w:pPr>
              <w:jc w:val="center"/>
              <w:rPr>
                <w:sz w:val="20"/>
                <w:szCs w:val="20"/>
              </w:rPr>
            </w:pPr>
            <w:r w:rsidRPr="0086205A">
              <w:rPr>
                <w:sz w:val="20"/>
                <w:szCs w:val="20"/>
              </w:rPr>
              <w:lastRenderedPageBreak/>
              <w:t>N</w:t>
            </w:r>
          </w:p>
          <w:p w14:paraId="7A190DB9" w14:textId="77777777" w:rsidR="00A74CB5" w:rsidRPr="0086205A" w:rsidRDefault="00A74CB5" w:rsidP="00500993">
            <w:pPr>
              <w:jc w:val="center"/>
              <w:rPr>
                <w:sz w:val="20"/>
                <w:szCs w:val="20"/>
              </w:rPr>
            </w:pPr>
          </w:p>
          <w:p w14:paraId="54103AD6" w14:textId="77777777" w:rsidR="00A74CB5" w:rsidRPr="0086205A" w:rsidRDefault="00A74CB5" w:rsidP="00500993">
            <w:pPr>
              <w:jc w:val="center"/>
              <w:rPr>
                <w:sz w:val="20"/>
                <w:szCs w:val="20"/>
              </w:rPr>
            </w:pPr>
          </w:p>
          <w:p w14:paraId="78108B78" w14:textId="77777777" w:rsidR="00A74CB5" w:rsidRPr="0086205A" w:rsidRDefault="00A74CB5" w:rsidP="00500993">
            <w:pPr>
              <w:jc w:val="center"/>
              <w:rPr>
                <w:sz w:val="20"/>
                <w:szCs w:val="20"/>
              </w:rPr>
            </w:pPr>
          </w:p>
          <w:p w14:paraId="66237972" w14:textId="77777777" w:rsidR="00A74CB5" w:rsidRPr="0086205A" w:rsidRDefault="00A74CB5" w:rsidP="00500993">
            <w:pPr>
              <w:jc w:val="center"/>
              <w:rPr>
                <w:sz w:val="20"/>
                <w:szCs w:val="20"/>
              </w:rPr>
            </w:pPr>
          </w:p>
          <w:p w14:paraId="0A34C1FD" w14:textId="77777777" w:rsidR="00A74CB5" w:rsidRPr="0086205A" w:rsidRDefault="00A74CB5" w:rsidP="00500993">
            <w:pPr>
              <w:jc w:val="center"/>
              <w:rPr>
                <w:sz w:val="20"/>
                <w:szCs w:val="20"/>
              </w:rPr>
            </w:pPr>
          </w:p>
          <w:p w14:paraId="105EAAB2" w14:textId="649C3FAD" w:rsidR="00A74CB5" w:rsidRPr="0086205A" w:rsidRDefault="00A74CB5" w:rsidP="00500993">
            <w:pPr>
              <w:jc w:val="center"/>
              <w:rPr>
                <w:sz w:val="20"/>
                <w:szCs w:val="20"/>
              </w:rPr>
            </w:pPr>
          </w:p>
          <w:p w14:paraId="5943C2A3" w14:textId="45E53B6E" w:rsidR="00A74CB5" w:rsidRPr="0086205A" w:rsidRDefault="00A74CB5" w:rsidP="00500993">
            <w:pPr>
              <w:jc w:val="center"/>
              <w:rPr>
                <w:sz w:val="20"/>
                <w:szCs w:val="20"/>
              </w:rPr>
            </w:pPr>
          </w:p>
          <w:p w14:paraId="0625BC0A" w14:textId="57772746" w:rsidR="00A74CB5" w:rsidRPr="0086205A" w:rsidRDefault="00A74CB5" w:rsidP="00500993">
            <w:pPr>
              <w:jc w:val="center"/>
              <w:rPr>
                <w:sz w:val="20"/>
                <w:szCs w:val="20"/>
              </w:rPr>
            </w:pPr>
          </w:p>
          <w:p w14:paraId="112A83B2" w14:textId="0CB85999" w:rsidR="00A74CB5" w:rsidRPr="0086205A" w:rsidRDefault="00A74CB5" w:rsidP="00500993">
            <w:pPr>
              <w:jc w:val="center"/>
              <w:rPr>
                <w:sz w:val="20"/>
                <w:szCs w:val="20"/>
              </w:rPr>
            </w:pPr>
          </w:p>
          <w:p w14:paraId="1751FF5A" w14:textId="509B4FC9" w:rsidR="00A74CB5" w:rsidRPr="0086205A" w:rsidRDefault="00A74CB5" w:rsidP="00500993">
            <w:pPr>
              <w:jc w:val="center"/>
              <w:rPr>
                <w:sz w:val="20"/>
                <w:szCs w:val="20"/>
              </w:rPr>
            </w:pPr>
          </w:p>
          <w:p w14:paraId="7150B6F2" w14:textId="51B2EDF0" w:rsidR="00A74CB5" w:rsidRPr="0086205A" w:rsidRDefault="00A74CB5" w:rsidP="00500993">
            <w:pPr>
              <w:jc w:val="center"/>
              <w:rPr>
                <w:sz w:val="20"/>
                <w:szCs w:val="20"/>
              </w:rPr>
            </w:pPr>
          </w:p>
          <w:p w14:paraId="585EF0EB" w14:textId="464ABAB7" w:rsidR="00A74CB5" w:rsidRPr="0086205A" w:rsidRDefault="00A74CB5" w:rsidP="00500993">
            <w:pPr>
              <w:jc w:val="center"/>
              <w:rPr>
                <w:sz w:val="20"/>
                <w:szCs w:val="20"/>
              </w:rPr>
            </w:pPr>
          </w:p>
          <w:p w14:paraId="3BE9E44F" w14:textId="25340ED3" w:rsidR="00A74CB5" w:rsidRPr="0086205A" w:rsidRDefault="00A74CB5" w:rsidP="00500993">
            <w:pPr>
              <w:jc w:val="center"/>
              <w:rPr>
                <w:sz w:val="20"/>
                <w:szCs w:val="20"/>
              </w:rPr>
            </w:pPr>
          </w:p>
          <w:p w14:paraId="59298D11" w14:textId="07C6D9D9" w:rsidR="00A74CB5" w:rsidRPr="0086205A" w:rsidRDefault="00A74CB5" w:rsidP="00500993">
            <w:pPr>
              <w:jc w:val="center"/>
              <w:rPr>
                <w:sz w:val="20"/>
                <w:szCs w:val="20"/>
              </w:rPr>
            </w:pPr>
          </w:p>
          <w:p w14:paraId="72A0012B" w14:textId="446D2904" w:rsidR="00A74CB5" w:rsidRPr="0086205A" w:rsidRDefault="00A74CB5" w:rsidP="00500993">
            <w:pPr>
              <w:jc w:val="center"/>
              <w:rPr>
                <w:sz w:val="20"/>
                <w:szCs w:val="20"/>
              </w:rPr>
            </w:pPr>
          </w:p>
          <w:p w14:paraId="2ACB53CC" w14:textId="48C18D1A" w:rsidR="00A74CB5" w:rsidRPr="0086205A" w:rsidRDefault="00A74CB5" w:rsidP="00500993">
            <w:pPr>
              <w:jc w:val="center"/>
              <w:rPr>
                <w:sz w:val="20"/>
                <w:szCs w:val="20"/>
              </w:rPr>
            </w:pPr>
          </w:p>
          <w:p w14:paraId="444EF31E" w14:textId="56A2EBA9" w:rsidR="00A74CB5" w:rsidRPr="0086205A" w:rsidRDefault="00A74CB5" w:rsidP="00500993">
            <w:pPr>
              <w:jc w:val="center"/>
              <w:rPr>
                <w:sz w:val="20"/>
                <w:szCs w:val="20"/>
              </w:rPr>
            </w:pPr>
          </w:p>
          <w:p w14:paraId="43379710" w14:textId="00755DFB" w:rsidR="00A74CB5" w:rsidRPr="0086205A" w:rsidRDefault="00A74CB5" w:rsidP="00500993">
            <w:pPr>
              <w:jc w:val="center"/>
              <w:rPr>
                <w:sz w:val="20"/>
                <w:szCs w:val="20"/>
              </w:rPr>
            </w:pPr>
          </w:p>
          <w:p w14:paraId="31A322A7" w14:textId="6291D176" w:rsidR="00A74CB5" w:rsidRPr="0086205A" w:rsidRDefault="00A74CB5" w:rsidP="00500993">
            <w:pPr>
              <w:jc w:val="center"/>
              <w:rPr>
                <w:sz w:val="20"/>
                <w:szCs w:val="20"/>
              </w:rPr>
            </w:pPr>
          </w:p>
          <w:p w14:paraId="0F1D8F7C" w14:textId="1E1F9933" w:rsidR="00A74CB5" w:rsidRPr="0086205A" w:rsidRDefault="00A74CB5" w:rsidP="00500993">
            <w:pPr>
              <w:jc w:val="center"/>
              <w:rPr>
                <w:sz w:val="20"/>
                <w:szCs w:val="20"/>
              </w:rPr>
            </w:pPr>
          </w:p>
          <w:p w14:paraId="3D450342" w14:textId="47A5E7CC" w:rsidR="00A74CB5" w:rsidRPr="0086205A" w:rsidRDefault="00A74CB5" w:rsidP="00500993">
            <w:pPr>
              <w:jc w:val="center"/>
              <w:rPr>
                <w:sz w:val="20"/>
                <w:szCs w:val="20"/>
              </w:rPr>
            </w:pPr>
          </w:p>
          <w:p w14:paraId="42BA4E8E" w14:textId="0A69870B" w:rsidR="00A74CB5" w:rsidRPr="0086205A" w:rsidRDefault="00A74CB5" w:rsidP="00500993">
            <w:pPr>
              <w:jc w:val="center"/>
              <w:rPr>
                <w:sz w:val="20"/>
                <w:szCs w:val="20"/>
              </w:rPr>
            </w:pPr>
          </w:p>
          <w:p w14:paraId="0D6E6BF8" w14:textId="00DB5D48" w:rsidR="00A74CB5" w:rsidRPr="0086205A" w:rsidRDefault="00A74CB5" w:rsidP="00500993">
            <w:pPr>
              <w:jc w:val="center"/>
              <w:rPr>
                <w:sz w:val="20"/>
                <w:szCs w:val="20"/>
              </w:rPr>
            </w:pPr>
          </w:p>
          <w:p w14:paraId="7A963B51" w14:textId="1C850657" w:rsidR="00A74CB5" w:rsidRPr="0086205A" w:rsidRDefault="00A74CB5" w:rsidP="00500993">
            <w:pPr>
              <w:jc w:val="center"/>
              <w:rPr>
                <w:sz w:val="20"/>
                <w:szCs w:val="20"/>
              </w:rPr>
            </w:pPr>
          </w:p>
          <w:p w14:paraId="3650E9E2" w14:textId="306A051A" w:rsidR="00A74CB5" w:rsidRPr="0086205A" w:rsidRDefault="00A74CB5" w:rsidP="00500993">
            <w:pPr>
              <w:jc w:val="center"/>
              <w:rPr>
                <w:sz w:val="20"/>
                <w:szCs w:val="20"/>
              </w:rPr>
            </w:pPr>
          </w:p>
          <w:p w14:paraId="6E528CD6" w14:textId="396509D2" w:rsidR="00A74CB5" w:rsidRPr="0086205A" w:rsidRDefault="00A74CB5" w:rsidP="00500993">
            <w:pPr>
              <w:jc w:val="center"/>
              <w:rPr>
                <w:sz w:val="20"/>
                <w:szCs w:val="20"/>
              </w:rPr>
            </w:pPr>
          </w:p>
          <w:p w14:paraId="74368F08" w14:textId="58B33C40" w:rsidR="00A74CB5" w:rsidRPr="0086205A" w:rsidRDefault="00A74CB5" w:rsidP="00500993">
            <w:pPr>
              <w:jc w:val="center"/>
              <w:rPr>
                <w:sz w:val="20"/>
                <w:szCs w:val="20"/>
              </w:rPr>
            </w:pPr>
          </w:p>
          <w:p w14:paraId="6F1B390A" w14:textId="40EB3CBE" w:rsidR="00A74CB5" w:rsidRPr="0086205A" w:rsidRDefault="00A74CB5" w:rsidP="00500993">
            <w:pPr>
              <w:jc w:val="center"/>
              <w:rPr>
                <w:sz w:val="20"/>
                <w:szCs w:val="20"/>
              </w:rPr>
            </w:pPr>
          </w:p>
          <w:p w14:paraId="1B861A25" w14:textId="2B5BE182" w:rsidR="00A74CB5" w:rsidRPr="0086205A" w:rsidRDefault="00A74CB5" w:rsidP="00500993">
            <w:pPr>
              <w:jc w:val="center"/>
              <w:rPr>
                <w:sz w:val="20"/>
                <w:szCs w:val="20"/>
              </w:rPr>
            </w:pPr>
          </w:p>
          <w:p w14:paraId="7EE7010E" w14:textId="2A07CB6F" w:rsidR="00A74CB5" w:rsidRPr="0086205A" w:rsidRDefault="00A74CB5" w:rsidP="00500993">
            <w:pPr>
              <w:jc w:val="center"/>
              <w:rPr>
                <w:sz w:val="20"/>
                <w:szCs w:val="20"/>
              </w:rPr>
            </w:pPr>
          </w:p>
          <w:p w14:paraId="08143A31" w14:textId="6D4D98F5" w:rsidR="00A74CB5" w:rsidRPr="0086205A" w:rsidRDefault="00A74CB5" w:rsidP="00500993">
            <w:pPr>
              <w:jc w:val="center"/>
              <w:rPr>
                <w:sz w:val="20"/>
                <w:szCs w:val="20"/>
              </w:rPr>
            </w:pPr>
          </w:p>
          <w:p w14:paraId="54F1F041" w14:textId="240A47C8" w:rsidR="00A74CB5" w:rsidRPr="0086205A" w:rsidRDefault="00A74CB5" w:rsidP="00500993">
            <w:pPr>
              <w:jc w:val="center"/>
              <w:rPr>
                <w:sz w:val="20"/>
                <w:szCs w:val="20"/>
              </w:rPr>
            </w:pPr>
          </w:p>
          <w:p w14:paraId="39707DE0" w14:textId="2BB43CE6" w:rsidR="00A74CB5" w:rsidRPr="0086205A" w:rsidRDefault="00A74CB5" w:rsidP="00500993">
            <w:pPr>
              <w:jc w:val="center"/>
              <w:rPr>
                <w:sz w:val="20"/>
                <w:szCs w:val="20"/>
              </w:rPr>
            </w:pPr>
          </w:p>
          <w:p w14:paraId="3C9116BA" w14:textId="6C60548B" w:rsidR="00A74CB5" w:rsidRPr="0086205A" w:rsidRDefault="00A74CB5" w:rsidP="00500993">
            <w:pPr>
              <w:jc w:val="center"/>
              <w:rPr>
                <w:sz w:val="20"/>
                <w:szCs w:val="20"/>
              </w:rPr>
            </w:pPr>
          </w:p>
          <w:p w14:paraId="46984957" w14:textId="0E2A9138" w:rsidR="00A74CB5" w:rsidRPr="0086205A" w:rsidRDefault="00A74CB5" w:rsidP="00500993">
            <w:pPr>
              <w:jc w:val="center"/>
              <w:rPr>
                <w:sz w:val="20"/>
                <w:szCs w:val="20"/>
              </w:rPr>
            </w:pPr>
          </w:p>
          <w:p w14:paraId="1211D66E" w14:textId="1179349C" w:rsidR="00A74CB5" w:rsidRPr="0086205A" w:rsidRDefault="00A74CB5" w:rsidP="00500993">
            <w:pPr>
              <w:jc w:val="center"/>
              <w:rPr>
                <w:sz w:val="20"/>
                <w:szCs w:val="20"/>
              </w:rPr>
            </w:pPr>
          </w:p>
          <w:p w14:paraId="71E40DE0" w14:textId="40D5B0A2" w:rsidR="00A74CB5" w:rsidRPr="0086205A" w:rsidRDefault="00A74CB5" w:rsidP="00500993">
            <w:pPr>
              <w:jc w:val="center"/>
              <w:rPr>
                <w:sz w:val="20"/>
                <w:szCs w:val="20"/>
              </w:rPr>
            </w:pPr>
          </w:p>
          <w:p w14:paraId="60E61ACE" w14:textId="57EB73B0" w:rsidR="00A74CB5" w:rsidRPr="0086205A" w:rsidRDefault="00A74CB5" w:rsidP="00500993">
            <w:pPr>
              <w:jc w:val="center"/>
              <w:rPr>
                <w:sz w:val="20"/>
                <w:szCs w:val="20"/>
              </w:rPr>
            </w:pPr>
          </w:p>
          <w:p w14:paraId="7EC20DA9" w14:textId="177953DE" w:rsidR="00A74CB5" w:rsidRPr="0086205A" w:rsidRDefault="00A74CB5" w:rsidP="00500993">
            <w:pPr>
              <w:jc w:val="center"/>
              <w:rPr>
                <w:sz w:val="20"/>
                <w:szCs w:val="20"/>
              </w:rPr>
            </w:pPr>
          </w:p>
          <w:p w14:paraId="24931C21" w14:textId="58D68CA7" w:rsidR="00A74CB5" w:rsidRPr="0086205A" w:rsidRDefault="00A74CB5" w:rsidP="00500993">
            <w:pPr>
              <w:jc w:val="center"/>
              <w:rPr>
                <w:sz w:val="20"/>
                <w:szCs w:val="20"/>
              </w:rPr>
            </w:pPr>
          </w:p>
          <w:p w14:paraId="39DEC533" w14:textId="43A6BBAF" w:rsidR="00A74CB5" w:rsidRPr="0086205A" w:rsidRDefault="00A74CB5" w:rsidP="00500993">
            <w:pPr>
              <w:jc w:val="center"/>
              <w:rPr>
                <w:sz w:val="20"/>
                <w:szCs w:val="20"/>
              </w:rPr>
            </w:pPr>
          </w:p>
          <w:p w14:paraId="6E7B0C9A" w14:textId="512C86F6" w:rsidR="00A74CB5" w:rsidRPr="0086205A" w:rsidRDefault="00A74CB5" w:rsidP="00500993">
            <w:pPr>
              <w:jc w:val="center"/>
              <w:rPr>
                <w:sz w:val="20"/>
                <w:szCs w:val="20"/>
              </w:rPr>
            </w:pPr>
          </w:p>
          <w:p w14:paraId="34426D13" w14:textId="5F5764DB" w:rsidR="00A74CB5" w:rsidRPr="0086205A" w:rsidRDefault="00A74CB5" w:rsidP="00500993">
            <w:pPr>
              <w:jc w:val="center"/>
              <w:rPr>
                <w:sz w:val="20"/>
                <w:szCs w:val="20"/>
              </w:rPr>
            </w:pPr>
          </w:p>
          <w:p w14:paraId="36C507DE" w14:textId="1260A4EA" w:rsidR="00A74CB5" w:rsidRPr="0086205A" w:rsidRDefault="00A74CB5" w:rsidP="00500993">
            <w:pPr>
              <w:jc w:val="center"/>
              <w:rPr>
                <w:sz w:val="20"/>
                <w:szCs w:val="20"/>
              </w:rPr>
            </w:pPr>
          </w:p>
          <w:p w14:paraId="20A369A5" w14:textId="11BE57D7" w:rsidR="00A74CB5" w:rsidRPr="0086205A" w:rsidRDefault="00A74CB5" w:rsidP="00500993">
            <w:pPr>
              <w:jc w:val="center"/>
              <w:rPr>
                <w:sz w:val="20"/>
                <w:szCs w:val="20"/>
              </w:rPr>
            </w:pPr>
          </w:p>
          <w:p w14:paraId="4E3C986A" w14:textId="737686B4" w:rsidR="00A74CB5" w:rsidRPr="0086205A" w:rsidRDefault="00A74CB5" w:rsidP="00500993">
            <w:pPr>
              <w:jc w:val="center"/>
              <w:rPr>
                <w:sz w:val="20"/>
                <w:szCs w:val="20"/>
              </w:rPr>
            </w:pPr>
          </w:p>
          <w:p w14:paraId="251A8D4C" w14:textId="5B3EF286" w:rsidR="00A74CB5" w:rsidRPr="0086205A" w:rsidRDefault="00A74CB5" w:rsidP="00500993">
            <w:pPr>
              <w:jc w:val="center"/>
              <w:rPr>
                <w:sz w:val="20"/>
                <w:szCs w:val="20"/>
              </w:rPr>
            </w:pPr>
          </w:p>
          <w:p w14:paraId="18EAD96C" w14:textId="3D4F112E" w:rsidR="00A74CB5" w:rsidRPr="0086205A" w:rsidRDefault="00A74CB5" w:rsidP="00500993">
            <w:pPr>
              <w:jc w:val="center"/>
              <w:rPr>
                <w:sz w:val="20"/>
                <w:szCs w:val="20"/>
              </w:rPr>
            </w:pPr>
          </w:p>
          <w:p w14:paraId="1D52EE06" w14:textId="61ED2493" w:rsidR="00A74CB5" w:rsidRPr="0086205A" w:rsidRDefault="00A74CB5" w:rsidP="00500993">
            <w:pPr>
              <w:jc w:val="center"/>
              <w:rPr>
                <w:sz w:val="20"/>
                <w:szCs w:val="20"/>
              </w:rPr>
            </w:pPr>
          </w:p>
          <w:p w14:paraId="61A109FF" w14:textId="0EC0016E" w:rsidR="00A74CB5" w:rsidRPr="0086205A" w:rsidRDefault="00A74CB5" w:rsidP="00500993">
            <w:pPr>
              <w:jc w:val="center"/>
              <w:rPr>
                <w:sz w:val="20"/>
                <w:szCs w:val="20"/>
              </w:rPr>
            </w:pPr>
          </w:p>
          <w:p w14:paraId="7703901B" w14:textId="61E33C2C" w:rsidR="00A74CB5" w:rsidRPr="0086205A" w:rsidRDefault="00A74CB5" w:rsidP="00500993">
            <w:pPr>
              <w:jc w:val="center"/>
              <w:rPr>
                <w:sz w:val="20"/>
                <w:szCs w:val="20"/>
              </w:rPr>
            </w:pPr>
          </w:p>
          <w:p w14:paraId="65884B62" w14:textId="37F40882" w:rsidR="00A74CB5" w:rsidRPr="0086205A" w:rsidRDefault="00A74CB5" w:rsidP="00500993">
            <w:pPr>
              <w:jc w:val="center"/>
              <w:rPr>
                <w:sz w:val="20"/>
                <w:szCs w:val="20"/>
              </w:rPr>
            </w:pPr>
          </w:p>
          <w:p w14:paraId="27F731FA" w14:textId="005A7AB7" w:rsidR="00A74CB5" w:rsidRPr="0086205A" w:rsidRDefault="00A74CB5" w:rsidP="00500993">
            <w:pPr>
              <w:jc w:val="center"/>
              <w:rPr>
                <w:sz w:val="20"/>
                <w:szCs w:val="20"/>
              </w:rPr>
            </w:pPr>
          </w:p>
          <w:p w14:paraId="2A227747" w14:textId="31087A97" w:rsidR="00A74CB5" w:rsidRPr="0086205A" w:rsidRDefault="00A74CB5" w:rsidP="00500993">
            <w:pPr>
              <w:jc w:val="center"/>
              <w:rPr>
                <w:sz w:val="20"/>
                <w:szCs w:val="20"/>
              </w:rPr>
            </w:pPr>
          </w:p>
          <w:p w14:paraId="2D53B95D" w14:textId="3C2319A0" w:rsidR="00A74CB5" w:rsidRPr="0086205A" w:rsidRDefault="00A74CB5" w:rsidP="00500993">
            <w:pPr>
              <w:jc w:val="center"/>
              <w:rPr>
                <w:sz w:val="20"/>
                <w:szCs w:val="20"/>
              </w:rPr>
            </w:pPr>
          </w:p>
          <w:p w14:paraId="299AD0B0" w14:textId="3F1012AF" w:rsidR="00A74CB5" w:rsidRPr="0086205A" w:rsidRDefault="00A74CB5" w:rsidP="00500993">
            <w:pPr>
              <w:jc w:val="center"/>
              <w:rPr>
                <w:sz w:val="20"/>
                <w:szCs w:val="20"/>
              </w:rPr>
            </w:pPr>
          </w:p>
          <w:p w14:paraId="66A99A57" w14:textId="1E197534" w:rsidR="00A74CB5" w:rsidRPr="0086205A" w:rsidRDefault="00A74CB5" w:rsidP="00500993">
            <w:pPr>
              <w:jc w:val="center"/>
              <w:rPr>
                <w:sz w:val="20"/>
                <w:szCs w:val="20"/>
              </w:rPr>
            </w:pPr>
          </w:p>
          <w:p w14:paraId="51B214B8" w14:textId="303C731F" w:rsidR="00A74CB5" w:rsidRPr="0086205A" w:rsidRDefault="00A74CB5" w:rsidP="00500993">
            <w:pPr>
              <w:jc w:val="center"/>
              <w:rPr>
                <w:sz w:val="20"/>
                <w:szCs w:val="20"/>
              </w:rPr>
            </w:pPr>
          </w:p>
          <w:p w14:paraId="1A194A13" w14:textId="5771AECD" w:rsidR="00A74CB5" w:rsidRPr="0086205A" w:rsidRDefault="00A74CB5" w:rsidP="00500993">
            <w:pPr>
              <w:jc w:val="center"/>
              <w:rPr>
                <w:sz w:val="20"/>
                <w:szCs w:val="20"/>
              </w:rPr>
            </w:pPr>
          </w:p>
          <w:p w14:paraId="3F4BD56D" w14:textId="15A8AF76" w:rsidR="00A74CB5" w:rsidRPr="0086205A" w:rsidRDefault="00A74CB5" w:rsidP="00500993">
            <w:pPr>
              <w:jc w:val="center"/>
              <w:rPr>
                <w:sz w:val="20"/>
                <w:szCs w:val="20"/>
              </w:rPr>
            </w:pPr>
          </w:p>
          <w:p w14:paraId="035FF92B" w14:textId="2C8ADB8A" w:rsidR="00A74CB5" w:rsidRPr="0086205A" w:rsidRDefault="00A74CB5" w:rsidP="00500993">
            <w:pPr>
              <w:jc w:val="center"/>
              <w:rPr>
                <w:sz w:val="20"/>
                <w:szCs w:val="20"/>
              </w:rPr>
            </w:pPr>
          </w:p>
          <w:p w14:paraId="661504FD" w14:textId="1504FC23" w:rsidR="00A74CB5" w:rsidRPr="0086205A" w:rsidRDefault="00A74CB5" w:rsidP="00500993">
            <w:pPr>
              <w:jc w:val="center"/>
              <w:rPr>
                <w:sz w:val="20"/>
                <w:szCs w:val="20"/>
              </w:rPr>
            </w:pPr>
          </w:p>
          <w:p w14:paraId="7B497665" w14:textId="77EDCC2B" w:rsidR="00A74CB5" w:rsidRPr="0086205A" w:rsidRDefault="00A74CB5" w:rsidP="00500993">
            <w:pPr>
              <w:jc w:val="center"/>
              <w:rPr>
                <w:sz w:val="20"/>
                <w:szCs w:val="20"/>
              </w:rPr>
            </w:pPr>
          </w:p>
          <w:p w14:paraId="78BE79E4" w14:textId="62E1678A" w:rsidR="00A74CB5" w:rsidRPr="0086205A" w:rsidRDefault="00A74CB5" w:rsidP="00500993">
            <w:pPr>
              <w:jc w:val="center"/>
              <w:rPr>
                <w:sz w:val="20"/>
                <w:szCs w:val="20"/>
              </w:rPr>
            </w:pPr>
          </w:p>
          <w:p w14:paraId="7C4E0FE4" w14:textId="4B864726" w:rsidR="00A74CB5" w:rsidRPr="0086205A" w:rsidRDefault="00A74CB5" w:rsidP="00500993">
            <w:pPr>
              <w:jc w:val="center"/>
              <w:rPr>
                <w:sz w:val="20"/>
                <w:szCs w:val="20"/>
              </w:rPr>
            </w:pPr>
          </w:p>
          <w:p w14:paraId="796464F4" w14:textId="09D6CEC3" w:rsidR="00A74CB5" w:rsidRPr="0086205A" w:rsidRDefault="00A74CB5" w:rsidP="00500993">
            <w:pPr>
              <w:jc w:val="center"/>
              <w:rPr>
                <w:sz w:val="20"/>
                <w:szCs w:val="20"/>
              </w:rPr>
            </w:pPr>
          </w:p>
          <w:p w14:paraId="10C6BB20" w14:textId="232E98BA" w:rsidR="00A74CB5" w:rsidRPr="0086205A" w:rsidRDefault="00A74CB5" w:rsidP="00500993">
            <w:pPr>
              <w:jc w:val="center"/>
              <w:rPr>
                <w:sz w:val="20"/>
                <w:szCs w:val="20"/>
              </w:rPr>
            </w:pPr>
          </w:p>
          <w:p w14:paraId="4DA5CDAB" w14:textId="1AA27A3C" w:rsidR="00A74CB5" w:rsidRPr="0086205A" w:rsidRDefault="00A74CB5" w:rsidP="00500993">
            <w:pPr>
              <w:jc w:val="center"/>
              <w:rPr>
                <w:sz w:val="20"/>
                <w:szCs w:val="20"/>
              </w:rPr>
            </w:pPr>
          </w:p>
          <w:p w14:paraId="6638054B" w14:textId="2BA91740" w:rsidR="00A74CB5" w:rsidRPr="0086205A" w:rsidRDefault="00A74CB5" w:rsidP="00500993">
            <w:pPr>
              <w:jc w:val="center"/>
              <w:rPr>
                <w:sz w:val="20"/>
                <w:szCs w:val="20"/>
              </w:rPr>
            </w:pPr>
          </w:p>
          <w:p w14:paraId="10EDC25A" w14:textId="4D65BB92" w:rsidR="00A74CB5" w:rsidRPr="0086205A" w:rsidRDefault="00A74CB5" w:rsidP="00500993">
            <w:pPr>
              <w:jc w:val="center"/>
              <w:rPr>
                <w:sz w:val="20"/>
                <w:szCs w:val="20"/>
              </w:rPr>
            </w:pPr>
          </w:p>
          <w:p w14:paraId="52D9A84E" w14:textId="304C586A" w:rsidR="00A74CB5" w:rsidRPr="0086205A" w:rsidRDefault="00A74CB5" w:rsidP="00500993">
            <w:pPr>
              <w:jc w:val="center"/>
              <w:rPr>
                <w:sz w:val="20"/>
                <w:szCs w:val="20"/>
              </w:rPr>
            </w:pPr>
          </w:p>
          <w:p w14:paraId="7BE8B6F7" w14:textId="6D08313F" w:rsidR="00A74CB5" w:rsidRPr="0086205A" w:rsidRDefault="00A74CB5" w:rsidP="00500993">
            <w:pPr>
              <w:jc w:val="center"/>
              <w:rPr>
                <w:sz w:val="20"/>
                <w:szCs w:val="20"/>
              </w:rPr>
            </w:pPr>
          </w:p>
          <w:p w14:paraId="6E563312" w14:textId="116E41A1" w:rsidR="00A74CB5" w:rsidRPr="0086205A" w:rsidRDefault="00A74CB5" w:rsidP="00500993">
            <w:pPr>
              <w:jc w:val="center"/>
              <w:rPr>
                <w:sz w:val="20"/>
                <w:szCs w:val="20"/>
              </w:rPr>
            </w:pPr>
          </w:p>
          <w:p w14:paraId="4DD87CF4" w14:textId="66E6FF80" w:rsidR="00A74CB5" w:rsidRPr="0086205A" w:rsidRDefault="00A74CB5" w:rsidP="00500993">
            <w:pPr>
              <w:jc w:val="center"/>
              <w:rPr>
                <w:sz w:val="20"/>
                <w:szCs w:val="20"/>
              </w:rPr>
            </w:pPr>
          </w:p>
          <w:p w14:paraId="46E4AD83" w14:textId="05A95AB3" w:rsidR="00A74CB5" w:rsidRPr="0086205A" w:rsidRDefault="00A74CB5" w:rsidP="00500993">
            <w:pPr>
              <w:jc w:val="center"/>
              <w:rPr>
                <w:sz w:val="20"/>
                <w:szCs w:val="20"/>
              </w:rPr>
            </w:pPr>
          </w:p>
          <w:p w14:paraId="4D092672" w14:textId="776B1AF5" w:rsidR="00A74CB5" w:rsidRPr="0086205A" w:rsidRDefault="00A74CB5" w:rsidP="00500993">
            <w:pPr>
              <w:jc w:val="center"/>
              <w:rPr>
                <w:sz w:val="20"/>
                <w:szCs w:val="20"/>
              </w:rPr>
            </w:pPr>
          </w:p>
          <w:p w14:paraId="62F615DF" w14:textId="77777777" w:rsidR="00A74CB5" w:rsidRPr="0086205A" w:rsidRDefault="00A74CB5" w:rsidP="00500993">
            <w:pPr>
              <w:jc w:val="center"/>
              <w:rPr>
                <w:sz w:val="20"/>
                <w:szCs w:val="20"/>
              </w:rPr>
            </w:pPr>
          </w:p>
          <w:p w14:paraId="3B319A80" w14:textId="77777777" w:rsidR="00A74CB5" w:rsidRPr="0086205A" w:rsidRDefault="00A74CB5" w:rsidP="00500993">
            <w:pPr>
              <w:jc w:val="center"/>
              <w:rPr>
                <w:sz w:val="20"/>
                <w:szCs w:val="20"/>
              </w:rPr>
            </w:pPr>
          </w:p>
          <w:p w14:paraId="4918D650" w14:textId="13D5DD3D" w:rsidR="00A74CB5" w:rsidRPr="0086205A" w:rsidRDefault="00A74CB5" w:rsidP="00500993">
            <w:pPr>
              <w:jc w:val="center"/>
              <w:rPr>
                <w:sz w:val="20"/>
                <w:szCs w:val="20"/>
              </w:rPr>
            </w:pPr>
            <w:r w:rsidRPr="0086205A">
              <w:rPr>
                <w:sz w:val="20"/>
                <w:szCs w:val="20"/>
              </w:rPr>
              <w:t>D</w:t>
            </w:r>
          </w:p>
        </w:tc>
        <w:tc>
          <w:tcPr>
            <w:tcW w:w="851" w:type="dxa"/>
            <w:tcBorders>
              <w:top w:val="single" w:sz="4" w:space="0" w:color="auto"/>
              <w:left w:val="nil"/>
              <w:bottom w:val="single" w:sz="4" w:space="0" w:color="auto"/>
              <w:right w:val="single" w:sz="4" w:space="0" w:color="auto"/>
            </w:tcBorders>
            <w:shd w:val="clear" w:color="auto" w:fill="auto"/>
          </w:tcPr>
          <w:p w14:paraId="5805484B" w14:textId="0146508C" w:rsidR="00A74CB5" w:rsidRPr="0086205A" w:rsidRDefault="00A74CB5" w:rsidP="00500993">
            <w:pPr>
              <w:jc w:val="center"/>
              <w:rPr>
                <w:b/>
                <w:sz w:val="20"/>
                <w:szCs w:val="20"/>
              </w:rPr>
            </w:pPr>
            <w:r w:rsidRPr="0086205A">
              <w:rPr>
                <w:sz w:val="20"/>
                <w:szCs w:val="20"/>
              </w:rPr>
              <w:lastRenderedPageBreak/>
              <w:t>483/2001 a </w:t>
            </w:r>
            <w:r w:rsidRPr="0086205A">
              <w:rPr>
                <w:b/>
                <w:sz w:val="20"/>
                <w:szCs w:val="20"/>
              </w:rPr>
              <w:t>návrh zákona čl. I</w:t>
            </w:r>
          </w:p>
          <w:p w14:paraId="457CB266" w14:textId="77777777" w:rsidR="00A74CB5" w:rsidRPr="0086205A" w:rsidRDefault="00A74CB5" w:rsidP="00500993">
            <w:pPr>
              <w:jc w:val="center"/>
              <w:rPr>
                <w:b/>
                <w:sz w:val="20"/>
                <w:szCs w:val="20"/>
              </w:rPr>
            </w:pPr>
          </w:p>
          <w:p w14:paraId="43D5C40F" w14:textId="77777777" w:rsidR="00A74CB5" w:rsidRPr="0086205A" w:rsidRDefault="00A74CB5" w:rsidP="00500993">
            <w:pPr>
              <w:jc w:val="center"/>
              <w:rPr>
                <w:b/>
                <w:sz w:val="20"/>
                <w:szCs w:val="20"/>
              </w:rPr>
            </w:pPr>
          </w:p>
          <w:p w14:paraId="6A90F68B" w14:textId="77777777" w:rsidR="00A74CB5" w:rsidRPr="0086205A" w:rsidRDefault="00A74CB5" w:rsidP="00500993">
            <w:pPr>
              <w:jc w:val="center"/>
              <w:rPr>
                <w:b/>
                <w:sz w:val="20"/>
                <w:szCs w:val="20"/>
              </w:rPr>
            </w:pPr>
          </w:p>
          <w:p w14:paraId="134614DF" w14:textId="77777777" w:rsidR="00A74CB5" w:rsidRPr="0086205A" w:rsidRDefault="00A74CB5" w:rsidP="00500993">
            <w:pPr>
              <w:jc w:val="center"/>
              <w:rPr>
                <w:b/>
                <w:sz w:val="20"/>
                <w:szCs w:val="20"/>
              </w:rPr>
            </w:pPr>
          </w:p>
          <w:p w14:paraId="20E0A296" w14:textId="77777777" w:rsidR="00A74CB5" w:rsidRPr="0086205A" w:rsidRDefault="00A74CB5" w:rsidP="00500993">
            <w:pPr>
              <w:jc w:val="center"/>
              <w:rPr>
                <w:b/>
                <w:sz w:val="20"/>
                <w:szCs w:val="20"/>
              </w:rPr>
            </w:pPr>
          </w:p>
          <w:p w14:paraId="1E3BA376" w14:textId="77777777" w:rsidR="00A74CB5" w:rsidRPr="0086205A" w:rsidRDefault="00A74CB5" w:rsidP="00500993">
            <w:pPr>
              <w:jc w:val="center"/>
              <w:rPr>
                <w:b/>
                <w:sz w:val="20"/>
                <w:szCs w:val="20"/>
              </w:rPr>
            </w:pPr>
          </w:p>
          <w:p w14:paraId="610F670E" w14:textId="77777777" w:rsidR="00A74CB5" w:rsidRPr="0086205A" w:rsidRDefault="00A74CB5" w:rsidP="00500993">
            <w:pPr>
              <w:jc w:val="center"/>
              <w:rPr>
                <w:b/>
                <w:sz w:val="20"/>
                <w:szCs w:val="20"/>
              </w:rPr>
            </w:pPr>
          </w:p>
          <w:p w14:paraId="106B9C55" w14:textId="77777777" w:rsidR="00A74CB5" w:rsidRPr="0086205A" w:rsidRDefault="00A74CB5" w:rsidP="00500993">
            <w:pPr>
              <w:jc w:val="center"/>
              <w:rPr>
                <w:b/>
                <w:sz w:val="20"/>
                <w:szCs w:val="20"/>
              </w:rPr>
            </w:pPr>
          </w:p>
          <w:p w14:paraId="373411C6" w14:textId="77777777" w:rsidR="00A74CB5" w:rsidRPr="0086205A" w:rsidRDefault="00A74CB5" w:rsidP="00500993">
            <w:pPr>
              <w:jc w:val="center"/>
              <w:rPr>
                <w:b/>
                <w:sz w:val="20"/>
                <w:szCs w:val="20"/>
              </w:rPr>
            </w:pPr>
          </w:p>
          <w:p w14:paraId="65243075" w14:textId="77777777" w:rsidR="00A74CB5" w:rsidRPr="0086205A" w:rsidRDefault="00A74CB5" w:rsidP="00500993">
            <w:pPr>
              <w:jc w:val="center"/>
              <w:rPr>
                <w:b/>
                <w:sz w:val="20"/>
                <w:szCs w:val="20"/>
              </w:rPr>
            </w:pPr>
          </w:p>
          <w:p w14:paraId="5A648375" w14:textId="77777777" w:rsidR="00A74CB5" w:rsidRPr="0086205A" w:rsidRDefault="00A74CB5" w:rsidP="00500993">
            <w:pPr>
              <w:jc w:val="center"/>
              <w:rPr>
                <w:b/>
                <w:sz w:val="20"/>
                <w:szCs w:val="20"/>
              </w:rPr>
            </w:pPr>
          </w:p>
          <w:p w14:paraId="3BA5B039" w14:textId="77777777" w:rsidR="00A74CB5" w:rsidRPr="0086205A" w:rsidRDefault="00A74CB5" w:rsidP="00500993">
            <w:pPr>
              <w:jc w:val="center"/>
              <w:rPr>
                <w:b/>
                <w:sz w:val="20"/>
                <w:szCs w:val="20"/>
              </w:rPr>
            </w:pPr>
          </w:p>
          <w:p w14:paraId="52A401B8" w14:textId="77777777" w:rsidR="00A74CB5" w:rsidRPr="0086205A" w:rsidRDefault="00A74CB5" w:rsidP="00500993">
            <w:pPr>
              <w:jc w:val="center"/>
              <w:rPr>
                <w:b/>
                <w:sz w:val="20"/>
                <w:szCs w:val="20"/>
              </w:rPr>
            </w:pPr>
          </w:p>
          <w:p w14:paraId="03146761" w14:textId="77777777" w:rsidR="00A74CB5" w:rsidRPr="0086205A" w:rsidRDefault="00A74CB5" w:rsidP="00500993">
            <w:pPr>
              <w:jc w:val="center"/>
              <w:rPr>
                <w:b/>
                <w:sz w:val="20"/>
                <w:szCs w:val="20"/>
              </w:rPr>
            </w:pPr>
          </w:p>
          <w:p w14:paraId="51517A42" w14:textId="77777777" w:rsidR="00A74CB5" w:rsidRPr="0086205A" w:rsidRDefault="00A74CB5" w:rsidP="00500993">
            <w:pPr>
              <w:jc w:val="center"/>
              <w:rPr>
                <w:b/>
                <w:sz w:val="20"/>
                <w:szCs w:val="20"/>
              </w:rPr>
            </w:pPr>
          </w:p>
          <w:p w14:paraId="70EA653A" w14:textId="77777777" w:rsidR="00A74CB5" w:rsidRPr="0086205A" w:rsidRDefault="00A74CB5" w:rsidP="00500993">
            <w:pPr>
              <w:jc w:val="center"/>
              <w:rPr>
                <w:b/>
                <w:sz w:val="20"/>
                <w:szCs w:val="20"/>
              </w:rPr>
            </w:pPr>
          </w:p>
          <w:p w14:paraId="605A7506" w14:textId="77777777" w:rsidR="00A74CB5" w:rsidRPr="0086205A" w:rsidRDefault="00A74CB5" w:rsidP="00500993">
            <w:pPr>
              <w:jc w:val="center"/>
              <w:rPr>
                <w:b/>
                <w:sz w:val="20"/>
                <w:szCs w:val="20"/>
              </w:rPr>
            </w:pPr>
          </w:p>
          <w:p w14:paraId="40DADF51" w14:textId="77777777" w:rsidR="00A74CB5" w:rsidRPr="0086205A" w:rsidRDefault="00A74CB5" w:rsidP="00500993">
            <w:pPr>
              <w:jc w:val="center"/>
              <w:rPr>
                <w:b/>
                <w:sz w:val="20"/>
                <w:szCs w:val="20"/>
              </w:rPr>
            </w:pPr>
          </w:p>
          <w:p w14:paraId="0A959C78" w14:textId="77777777" w:rsidR="00A74CB5" w:rsidRPr="0086205A" w:rsidRDefault="00A74CB5" w:rsidP="00500993">
            <w:pPr>
              <w:jc w:val="center"/>
              <w:rPr>
                <w:b/>
                <w:sz w:val="20"/>
                <w:szCs w:val="20"/>
              </w:rPr>
            </w:pPr>
          </w:p>
          <w:p w14:paraId="6FB1E3CE" w14:textId="77777777" w:rsidR="00A74CB5" w:rsidRPr="0086205A" w:rsidRDefault="00A74CB5" w:rsidP="00500993">
            <w:pPr>
              <w:jc w:val="center"/>
              <w:rPr>
                <w:b/>
                <w:sz w:val="20"/>
                <w:szCs w:val="20"/>
              </w:rPr>
            </w:pPr>
          </w:p>
          <w:p w14:paraId="07C636B2" w14:textId="77777777" w:rsidR="00A74CB5" w:rsidRPr="0086205A" w:rsidRDefault="00A74CB5" w:rsidP="00500993">
            <w:pPr>
              <w:jc w:val="center"/>
              <w:rPr>
                <w:b/>
                <w:sz w:val="20"/>
                <w:szCs w:val="20"/>
              </w:rPr>
            </w:pPr>
          </w:p>
          <w:p w14:paraId="51C15956" w14:textId="77777777" w:rsidR="00A74CB5" w:rsidRPr="0086205A" w:rsidRDefault="00A74CB5" w:rsidP="00500993">
            <w:pPr>
              <w:jc w:val="center"/>
              <w:rPr>
                <w:b/>
                <w:sz w:val="20"/>
                <w:szCs w:val="20"/>
              </w:rPr>
            </w:pPr>
          </w:p>
          <w:p w14:paraId="76B765BC" w14:textId="77777777" w:rsidR="00A74CB5" w:rsidRPr="0086205A" w:rsidRDefault="00A74CB5" w:rsidP="00500993">
            <w:pPr>
              <w:jc w:val="center"/>
              <w:rPr>
                <w:b/>
                <w:sz w:val="20"/>
                <w:szCs w:val="20"/>
              </w:rPr>
            </w:pPr>
          </w:p>
          <w:p w14:paraId="1B62BF0F" w14:textId="28C8375D" w:rsidR="00A74CB5" w:rsidRPr="0086205A" w:rsidRDefault="00A74CB5" w:rsidP="00500993">
            <w:pPr>
              <w:jc w:val="center"/>
              <w:rPr>
                <w:b/>
                <w:sz w:val="20"/>
                <w:szCs w:val="20"/>
              </w:rPr>
            </w:pPr>
            <w:r w:rsidRPr="0086205A">
              <w:rPr>
                <w:sz w:val="20"/>
                <w:szCs w:val="20"/>
              </w:rPr>
              <w:t xml:space="preserve">483/2001 </w:t>
            </w:r>
          </w:p>
          <w:p w14:paraId="5CA984DE" w14:textId="77777777" w:rsidR="00A74CB5" w:rsidRPr="0086205A" w:rsidRDefault="00A74CB5" w:rsidP="00500993">
            <w:pPr>
              <w:jc w:val="center"/>
              <w:rPr>
                <w:b/>
                <w:sz w:val="20"/>
                <w:szCs w:val="20"/>
              </w:rPr>
            </w:pPr>
          </w:p>
          <w:p w14:paraId="6B7B5ED0" w14:textId="77777777" w:rsidR="00A74CB5" w:rsidRPr="0086205A" w:rsidRDefault="00A74CB5" w:rsidP="00500993">
            <w:pPr>
              <w:jc w:val="center"/>
              <w:rPr>
                <w:b/>
                <w:sz w:val="20"/>
                <w:szCs w:val="20"/>
              </w:rPr>
            </w:pPr>
          </w:p>
          <w:p w14:paraId="725B1450" w14:textId="77777777" w:rsidR="00A74CB5" w:rsidRPr="0086205A" w:rsidRDefault="00A74CB5" w:rsidP="00500993">
            <w:pPr>
              <w:jc w:val="center"/>
              <w:rPr>
                <w:b/>
                <w:sz w:val="20"/>
                <w:szCs w:val="20"/>
              </w:rPr>
            </w:pPr>
          </w:p>
          <w:p w14:paraId="2112144A" w14:textId="77777777" w:rsidR="00A74CB5" w:rsidRPr="0086205A" w:rsidRDefault="00A74CB5" w:rsidP="00500993">
            <w:pPr>
              <w:jc w:val="center"/>
              <w:rPr>
                <w:b/>
                <w:sz w:val="20"/>
                <w:szCs w:val="20"/>
              </w:rPr>
            </w:pPr>
          </w:p>
          <w:p w14:paraId="58A74464" w14:textId="77777777" w:rsidR="00A74CB5" w:rsidRPr="0086205A" w:rsidRDefault="00A74CB5" w:rsidP="00500993">
            <w:pPr>
              <w:jc w:val="center"/>
              <w:rPr>
                <w:b/>
                <w:sz w:val="20"/>
                <w:szCs w:val="20"/>
              </w:rPr>
            </w:pPr>
          </w:p>
          <w:p w14:paraId="553E42F3" w14:textId="77777777" w:rsidR="00A74CB5" w:rsidRPr="0086205A" w:rsidRDefault="00A74CB5" w:rsidP="00500993">
            <w:pPr>
              <w:jc w:val="center"/>
              <w:rPr>
                <w:b/>
                <w:sz w:val="20"/>
                <w:szCs w:val="20"/>
              </w:rPr>
            </w:pPr>
          </w:p>
          <w:p w14:paraId="1F9794F1" w14:textId="77777777" w:rsidR="00A74CB5" w:rsidRPr="0086205A" w:rsidRDefault="00A74CB5" w:rsidP="00500993">
            <w:pPr>
              <w:jc w:val="center"/>
              <w:rPr>
                <w:b/>
                <w:sz w:val="20"/>
                <w:szCs w:val="20"/>
              </w:rPr>
            </w:pPr>
          </w:p>
          <w:p w14:paraId="078DE1BF" w14:textId="77777777" w:rsidR="00A74CB5" w:rsidRPr="0086205A" w:rsidRDefault="00A74CB5" w:rsidP="00500993">
            <w:pPr>
              <w:jc w:val="center"/>
              <w:rPr>
                <w:b/>
                <w:sz w:val="20"/>
                <w:szCs w:val="20"/>
              </w:rPr>
            </w:pPr>
          </w:p>
          <w:p w14:paraId="66E13A0C" w14:textId="77777777" w:rsidR="00A74CB5" w:rsidRPr="0086205A" w:rsidRDefault="00A74CB5" w:rsidP="00500993">
            <w:pPr>
              <w:jc w:val="center"/>
              <w:rPr>
                <w:b/>
                <w:sz w:val="20"/>
                <w:szCs w:val="20"/>
              </w:rPr>
            </w:pPr>
          </w:p>
          <w:p w14:paraId="3DE06948" w14:textId="77777777" w:rsidR="00A74CB5" w:rsidRPr="0086205A" w:rsidRDefault="00A74CB5" w:rsidP="00500993">
            <w:pPr>
              <w:jc w:val="center"/>
              <w:rPr>
                <w:b/>
                <w:sz w:val="20"/>
                <w:szCs w:val="20"/>
              </w:rPr>
            </w:pPr>
          </w:p>
          <w:p w14:paraId="7A4E88D6" w14:textId="45BBB465" w:rsidR="00A74CB5" w:rsidRPr="0086205A" w:rsidRDefault="00A74CB5" w:rsidP="00500993">
            <w:pPr>
              <w:jc w:val="center"/>
              <w:rPr>
                <w:b/>
                <w:sz w:val="20"/>
                <w:szCs w:val="20"/>
              </w:rPr>
            </w:pPr>
          </w:p>
          <w:p w14:paraId="4D045BE2" w14:textId="1989438F" w:rsidR="00A74CB5" w:rsidRPr="0086205A" w:rsidRDefault="00A74CB5" w:rsidP="00500993">
            <w:pPr>
              <w:jc w:val="center"/>
              <w:rPr>
                <w:b/>
                <w:sz w:val="20"/>
                <w:szCs w:val="20"/>
              </w:rPr>
            </w:pPr>
          </w:p>
          <w:p w14:paraId="41F1926D" w14:textId="093D2BD8" w:rsidR="00A74CB5" w:rsidRPr="0086205A" w:rsidRDefault="00A74CB5" w:rsidP="00500993">
            <w:pPr>
              <w:jc w:val="center"/>
              <w:rPr>
                <w:b/>
                <w:sz w:val="20"/>
                <w:szCs w:val="20"/>
              </w:rPr>
            </w:pPr>
          </w:p>
          <w:p w14:paraId="0AC7BA04" w14:textId="6780D903" w:rsidR="00A74CB5" w:rsidRPr="0086205A" w:rsidRDefault="00A74CB5" w:rsidP="00500993">
            <w:pPr>
              <w:jc w:val="center"/>
              <w:rPr>
                <w:b/>
                <w:sz w:val="20"/>
                <w:szCs w:val="20"/>
              </w:rPr>
            </w:pPr>
          </w:p>
          <w:p w14:paraId="551237A8" w14:textId="4A501114" w:rsidR="00A74CB5" w:rsidRPr="0086205A" w:rsidRDefault="00A74CB5" w:rsidP="00500993">
            <w:pPr>
              <w:jc w:val="center"/>
              <w:rPr>
                <w:b/>
                <w:sz w:val="20"/>
                <w:szCs w:val="20"/>
              </w:rPr>
            </w:pPr>
            <w:r w:rsidRPr="0086205A">
              <w:rPr>
                <w:sz w:val="20"/>
                <w:szCs w:val="20"/>
              </w:rPr>
              <w:t>483/2001 a </w:t>
            </w:r>
            <w:r w:rsidRPr="0086205A">
              <w:rPr>
                <w:b/>
                <w:sz w:val="20"/>
                <w:szCs w:val="20"/>
              </w:rPr>
              <w:t>návrh zákona čl. I</w:t>
            </w:r>
          </w:p>
          <w:p w14:paraId="61C1E6E4" w14:textId="77777777" w:rsidR="00A74CB5" w:rsidRPr="0086205A" w:rsidRDefault="00A74CB5" w:rsidP="00500993">
            <w:pPr>
              <w:jc w:val="center"/>
              <w:rPr>
                <w:sz w:val="20"/>
                <w:szCs w:val="20"/>
              </w:rPr>
            </w:pPr>
          </w:p>
          <w:p w14:paraId="705C77FA" w14:textId="77777777" w:rsidR="00A74CB5" w:rsidRPr="0086205A" w:rsidRDefault="00A74CB5" w:rsidP="00500993">
            <w:pPr>
              <w:jc w:val="center"/>
              <w:rPr>
                <w:sz w:val="20"/>
                <w:szCs w:val="20"/>
              </w:rPr>
            </w:pPr>
          </w:p>
          <w:p w14:paraId="6EF34DA0" w14:textId="77777777" w:rsidR="00A74CB5" w:rsidRPr="0086205A" w:rsidRDefault="00A74CB5" w:rsidP="00500993">
            <w:pPr>
              <w:jc w:val="center"/>
              <w:rPr>
                <w:sz w:val="20"/>
                <w:szCs w:val="20"/>
              </w:rPr>
            </w:pPr>
          </w:p>
          <w:p w14:paraId="77F1EDF0" w14:textId="77777777" w:rsidR="00A74CB5" w:rsidRPr="0086205A" w:rsidRDefault="00A74CB5" w:rsidP="00500993">
            <w:pPr>
              <w:jc w:val="center"/>
              <w:rPr>
                <w:sz w:val="20"/>
                <w:szCs w:val="20"/>
              </w:rPr>
            </w:pPr>
          </w:p>
          <w:p w14:paraId="7FFB7240" w14:textId="77777777" w:rsidR="00A74CB5" w:rsidRPr="0086205A" w:rsidRDefault="00A74CB5" w:rsidP="00500993">
            <w:pPr>
              <w:jc w:val="center"/>
              <w:rPr>
                <w:sz w:val="20"/>
                <w:szCs w:val="20"/>
              </w:rPr>
            </w:pPr>
          </w:p>
          <w:p w14:paraId="46879AE6" w14:textId="77777777" w:rsidR="00A74CB5" w:rsidRPr="0086205A" w:rsidRDefault="00A74CB5" w:rsidP="00500993">
            <w:pPr>
              <w:jc w:val="center"/>
              <w:rPr>
                <w:sz w:val="20"/>
                <w:szCs w:val="20"/>
              </w:rPr>
            </w:pPr>
          </w:p>
          <w:p w14:paraId="48EF552C" w14:textId="77777777" w:rsidR="00A74CB5" w:rsidRPr="0086205A" w:rsidRDefault="00A74CB5" w:rsidP="00500993">
            <w:pPr>
              <w:jc w:val="center"/>
              <w:rPr>
                <w:sz w:val="20"/>
                <w:szCs w:val="20"/>
              </w:rPr>
            </w:pPr>
          </w:p>
          <w:p w14:paraId="31AA4433" w14:textId="77777777" w:rsidR="00A74CB5" w:rsidRPr="0086205A" w:rsidRDefault="00A74CB5" w:rsidP="00500993">
            <w:pPr>
              <w:jc w:val="center"/>
              <w:rPr>
                <w:sz w:val="20"/>
                <w:szCs w:val="20"/>
              </w:rPr>
            </w:pPr>
          </w:p>
          <w:p w14:paraId="614F7109" w14:textId="77777777" w:rsidR="00A74CB5" w:rsidRPr="0086205A" w:rsidRDefault="00A74CB5" w:rsidP="00500993">
            <w:pPr>
              <w:jc w:val="center"/>
              <w:rPr>
                <w:sz w:val="20"/>
                <w:szCs w:val="20"/>
              </w:rPr>
            </w:pPr>
          </w:p>
          <w:p w14:paraId="010AEB2F" w14:textId="77777777" w:rsidR="00A74CB5" w:rsidRPr="0086205A" w:rsidRDefault="00A74CB5" w:rsidP="00500993">
            <w:pPr>
              <w:jc w:val="center"/>
              <w:rPr>
                <w:sz w:val="20"/>
                <w:szCs w:val="20"/>
              </w:rPr>
            </w:pPr>
          </w:p>
          <w:p w14:paraId="50F4CDAE" w14:textId="77777777" w:rsidR="00A74CB5" w:rsidRPr="0086205A" w:rsidRDefault="00A74CB5" w:rsidP="00500993">
            <w:pPr>
              <w:jc w:val="center"/>
              <w:rPr>
                <w:sz w:val="20"/>
                <w:szCs w:val="20"/>
              </w:rPr>
            </w:pPr>
          </w:p>
          <w:p w14:paraId="56E45EFC" w14:textId="77777777" w:rsidR="00A74CB5" w:rsidRPr="0086205A" w:rsidRDefault="00A74CB5" w:rsidP="00500993">
            <w:pPr>
              <w:jc w:val="center"/>
              <w:rPr>
                <w:sz w:val="20"/>
                <w:szCs w:val="20"/>
              </w:rPr>
            </w:pPr>
          </w:p>
          <w:p w14:paraId="05E50FC3" w14:textId="77777777" w:rsidR="00A74CB5" w:rsidRPr="0086205A" w:rsidRDefault="00A74CB5" w:rsidP="00500993">
            <w:pPr>
              <w:jc w:val="center"/>
              <w:rPr>
                <w:sz w:val="20"/>
                <w:szCs w:val="20"/>
              </w:rPr>
            </w:pPr>
          </w:p>
          <w:p w14:paraId="4EC32812" w14:textId="77777777" w:rsidR="00A74CB5" w:rsidRPr="0086205A" w:rsidRDefault="00A74CB5" w:rsidP="00500993">
            <w:pPr>
              <w:jc w:val="center"/>
              <w:rPr>
                <w:sz w:val="20"/>
                <w:szCs w:val="20"/>
              </w:rPr>
            </w:pPr>
          </w:p>
          <w:p w14:paraId="1CD49962" w14:textId="77777777" w:rsidR="00A74CB5" w:rsidRPr="0086205A" w:rsidRDefault="00A74CB5" w:rsidP="00500993">
            <w:pPr>
              <w:jc w:val="center"/>
              <w:rPr>
                <w:sz w:val="20"/>
                <w:szCs w:val="20"/>
              </w:rPr>
            </w:pPr>
          </w:p>
          <w:p w14:paraId="20513BD7" w14:textId="77777777" w:rsidR="00A74CB5" w:rsidRPr="0086205A" w:rsidRDefault="00A74CB5" w:rsidP="00500993">
            <w:pPr>
              <w:jc w:val="center"/>
              <w:rPr>
                <w:sz w:val="20"/>
                <w:szCs w:val="20"/>
              </w:rPr>
            </w:pPr>
          </w:p>
          <w:p w14:paraId="1B059C52" w14:textId="77777777" w:rsidR="00A74CB5" w:rsidRPr="0086205A" w:rsidRDefault="00A74CB5" w:rsidP="00500993">
            <w:pPr>
              <w:jc w:val="center"/>
              <w:rPr>
                <w:sz w:val="20"/>
                <w:szCs w:val="20"/>
              </w:rPr>
            </w:pPr>
          </w:p>
          <w:p w14:paraId="79D49AA1" w14:textId="77777777" w:rsidR="00A74CB5" w:rsidRPr="0086205A" w:rsidRDefault="00A74CB5" w:rsidP="00500993">
            <w:pPr>
              <w:jc w:val="center"/>
              <w:rPr>
                <w:sz w:val="20"/>
                <w:szCs w:val="20"/>
              </w:rPr>
            </w:pPr>
          </w:p>
          <w:p w14:paraId="0A23FE28" w14:textId="77777777" w:rsidR="00A74CB5" w:rsidRPr="0086205A" w:rsidRDefault="00A74CB5" w:rsidP="00500993">
            <w:pPr>
              <w:jc w:val="center"/>
              <w:rPr>
                <w:sz w:val="20"/>
                <w:szCs w:val="20"/>
              </w:rPr>
            </w:pPr>
          </w:p>
          <w:p w14:paraId="06FCD439" w14:textId="77777777" w:rsidR="00A74CB5" w:rsidRPr="0086205A" w:rsidRDefault="00A74CB5" w:rsidP="00500993">
            <w:pPr>
              <w:jc w:val="center"/>
              <w:rPr>
                <w:sz w:val="20"/>
                <w:szCs w:val="20"/>
              </w:rPr>
            </w:pPr>
          </w:p>
          <w:p w14:paraId="699E6E27" w14:textId="77777777" w:rsidR="00A74CB5" w:rsidRPr="0086205A" w:rsidRDefault="00A74CB5" w:rsidP="00500993">
            <w:pPr>
              <w:jc w:val="center"/>
              <w:rPr>
                <w:sz w:val="20"/>
                <w:szCs w:val="20"/>
              </w:rPr>
            </w:pPr>
          </w:p>
          <w:p w14:paraId="2DA5F13D" w14:textId="77777777" w:rsidR="00A74CB5" w:rsidRPr="0086205A" w:rsidRDefault="00A74CB5" w:rsidP="00500993">
            <w:pPr>
              <w:jc w:val="center"/>
              <w:rPr>
                <w:sz w:val="20"/>
                <w:szCs w:val="20"/>
              </w:rPr>
            </w:pPr>
          </w:p>
          <w:p w14:paraId="14260A2A" w14:textId="77777777" w:rsidR="00A74CB5" w:rsidRPr="0086205A" w:rsidRDefault="00A74CB5" w:rsidP="00500993">
            <w:pPr>
              <w:jc w:val="center"/>
              <w:rPr>
                <w:sz w:val="20"/>
                <w:szCs w:val="20"/>
              </w:rPr>
            </w:pPr>
          </w:p>
          <w:p w14:paraId="330EA546" w14:textId="77777777" w:rsidR="00A74CB5" w:rsidRPr="0086205A" w:rsidRDefault="00A74CB5" w:rsidP="00500993">
            <w:pPr>
              <w:jc w:val="center"/>
              <w:rPr>
                <w:sz w:val="20"/>
                <w:szCs w:val="20"/>
              </w:rPr>
            </w:pPr>
          </w:p>
          <w:p w14:paraId="378336F8" w14:textId="77777777" w:rsidR="00A74CB5" w:rsidRPr="0086205A" w:rsidRDefault="00A74CB5" w:rsidP="00500993">
            <w:pPr>
              <w:jc w:val="center"/>
              <w:rPr>
                <w:sz w:val="20"/>
                <w:szCs w:val="20"/>
              </w:rPr>
            </w:pPr>
          </w:p>
          <w:p w14:paraId="48F47F3D" w14:textId="77777777" w:rsidR="00A74CB5" w:rsidRPr="0086205A" w:rsidRDefault="00A74CB5" w:rsidP="00500993">
            <w:pPr>
              <w:jc w:val="center"/>
              <w:rPr>
                <w:sz w:val="20"/>
                <w:szCs w:val="20"/>
              </w:rPr>
            </w:pPr>
          </w:p>
          <w:p w14:paraId="0CC8DBFF" w14:textId="77777777" w:rsidR="00A74CB5" w:rsidRPr="0086205A" w:rsidRDefault="00A74CB5" w:rsidP="00500993">
            <w:pPr>
              <w:jc w:val="center"/>
              <w:rPr>
                <w:sz w:val="20"/>
                <w:szCs w:val="20"/>
              </w:rPr>
            </w:pPr>
          </w:p>
          <w:p w14:paraId="2095C06A" w14:textId="77777777" w:rsidR="00A74CB5" w:rsidRPr="0086205A" w:rsidRDefault="00A74CB5" w:rsidP="00500993">
            <w:pPr>
              <w:jc w:val="center"/>
              <w:rPr>
                <w:sz w:val="20"/>
                <w:szCs w:val="20"/>
              </w:rPr>
            </w:pPr>
          </w:p>
          <w:p w14:paraId="56CD43FC" w14:textId="77777777" w:rsidR="00A74CB5" w:rsidRPr="0086205A" w:rsidRDefault="00A74CB5" w:rsidP="00500993">
            <w:pPr>
              <w:jc w:val="center"/>
              <w:rPr>
                <w:sz w:val="20"/>
                <w:szCs w:val="20"/>
              </w:rPr>
            </w:pPr>
          </w:p>
          <w:p w14:paraId="3CD74F3D" w14:textId="77777777" w:rsidR="00A74CB5" w:rsidRPr="0086205A" w:rsidRDefault="00A74CB5" w:rsidP="00500993">
            <w:pPr>
              <w:jc w:val="center"/>
              <w:rPr>
                <w:sz w:val="20"/>
                <w:szCs w:val="20"/>
              </w:rPr>
            </w:pPr>
          </w:p>
          <w:p w14:paraId="4A1F8CAE" w14:textId="77777777" w:rsidR="00A74CB5" w:rsidRPr="0086205A" w:rsidRDefault="00A74CB5" w:rsidP="00500993">
            <w:pPr>
              <w:jc w:val="center"/>
              <w:rPr>
                <w:sz w:val="20"/>
                <w:szCs w:val="20"/>
              </w:rPr>
            </w:pPr>
          </w:p>
          <w:p w14:paraId="30CA1955" w14:textId="77777777" w:rsidR="00A74CB5" w:rsidRPr="0086205A" w:rsidRDefault="00A74CB5" w:rsidP="00500993">
            <w:pPr>
              <w:jc w:val="center"/>
              <w:rPr>
                <w:sz w:val="20"/>
                <w:szCs w:val="20"/>
              </w:rPr>
            </w:pPr>
          </w:p>
          <w:p w14:paraId="1CBAC695" w14:textId="77777777" w:rsidR="00A74CB5" w:rsidRPr="0086205A" w:rsidRDefault="00A74CB5" w:rsidP="00500993">
            <w:pPr>
              <w:jc w:val="center"/>
              <w:rPr>
                <w:sz w:val="20"/>
                <w:szCs w:val="20"/>
              </w:rPr>
            </w:pPr>
          </w:p>
          <w:p w14:paraId="2AC1DB82" w14:textId="77777777" w:rsidR="00A74CB5" w:rsidRPr="0086205A" w:rsidRDefault="00A74CB5" w:rsidP="00500993">
            <w:pPr>
              <w:jc w:val="center"/>
              <w:rPr>
                <w:sz w:val="20"/>
                <w:szCs w:val="20"/>
              </w:rPr>
            </w:pPr>
          </w:p>
          <w:p w14:paraId="3AD704DF" w14:textId="77777777" w:rsidR="00A74CB5" w:rsidRPr="0086205A" w:rsidRDefault="00A74CB5" w:rsidP="00500993">
            <w:pPr>
              <w:jc w:val="center"/>
              <w:rPr>
                <w:sz w:val="20"/>
                <w:szCs w:val="20"/>
              </w:rPr>
            </w:pPr>
          </w:p>
          <w:p w14:paraId="58E2A77C" w14:textId="6FBCD8D3"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DEACC13" w14:textId="77777777" w:rsidR="00A74CB5" w:rsidRPr="0086205A" w:rsidRDefault="00A74CB5" w:rsidP="00500993">
            <w:pPr>
              <w:pStyle w:val="Normlny0"/>
              <w:jc w:val="center"/>
            </w:pPr>
            <w:r w:rsidRPr="0086205A">
              <w:lastRenderedPageBreak/>
              <w:t xml:space="preserve">§ 27 O 2 </w:t>
            </w:r>
          </w:p>
          <w:p w14:paraId="010DF27F" w14:textId="77777777" w:rsidR="00A74CB5" w:rsidRPr="0086205A" w:rsidRDefault="00A74CB5" w:rsidP="00500993">
            <w:pPr>
              <w:pStyle w:val="Normlny0"/>
              <w:jc w:val="center"/>
            </w:pPr>
          </w:p>
          <w:p w14:paraId="13A19867" w14:textId="77777777" w:rsidR="00A74CB5" w:rsidRPr="0086205A" w:rsidRDefault="00A74CB5" w:rsidP="00500993">
            <w:pPr>
              <w:pStyle w:val="Normlny0"/>
              <w:jc w:val="center"/>
            </w:pPr>
          </w:p>
          <w:p w14:paraId="5E9DADF6" w14:textId="77777777" w:rsidR="00A74CB5" w:rsidRPr="0086205A" w:rsidRDefault="00A74CB5" w:rsidP="00500993">
            <w:pPr>
              <w:pStyle w:val="Normlny0"/>
              <w:jc w:val="center"/>
            </w:pPr>
          </w:p>
          <w:p w14:paraId="564FB03C" w14:textId="77777777" w:rsidR="00A74CB5" w:rsidRPr="0086205A" w:rsidRDefault="00A74CB5" w:rsidP="00500993">
            <w:pPr>
              <w:pStyle w:val="Normlny0"/>
              <w:jc w:val="center"/>
            </w:pPr>
          </w:p>
          <w:p w14:paraId="74AE7714" w14:textId="77777777" w:rsidR="00A74CB5" w:rsidRPr="0086205A" w:rsidRDefault="00A74CB5" w:rsidP="00500993">
            <w:pPr>
              <w:pStyle w:val="Normlny0"/>
              <w:jc w:val="center"/>
            </w:pPr>
          </w:p>
          <w:p w14:paraId="1661C6BD" w14:textId="77777777" w:rsidR="00A74CB5" w:rsidRPr="0086205A" w:rsidRDefault="00A74CB5" w:rsidP="00500993">
            <w:pPr>
              <w:pStyle w:val="Normlny0"/>
              <w:jc w:val="center"/>
            </w:pPr>
          </w:p>
          <w:p w14:paraId="1B97EFED" w14:textId="77777777" w:rsidR="00A74CB5" w:rsidRPr="0086205A" w:rsidRDefault="00A74CB5" w:rsidP="00500993">
            <w:pPr>
              <w:pStyle w:val="Normlny0"/>
              <w:jc w:val="center"/>
            </w:pPr>
          </w:p>
          <w:p w14:paraId="6FE81768" w14:textId="77777777" w:rsidR="00A74CB5" w:rsidRPr="0086205A" w:rsidRDefault="00A74CB5" w:rsidP="00500993">
            <w:pPr>
              <w:pStyle w:val="Normlny0"/>
              <w:jc w:val="center"/>
            </w:pPr>
          </w:p>
          <w:p w14:paraId="015775A1" w14:textId="77777777" w:rsidR="00A74CB5" w:rsidRPr="0086205A" w:rsidRDefault="00A74CB5" w:rsidP="00500993">
            <w:pPr>
              <w:pStyle w:val="Normlny0"/>
              <w:jc w:val="center"/>
            </w:pPr>
          </w:p>
          <w:p w14:paraId="69FD0C6A" w14:textId="77777777" w:rsidR="00A74CB5" w:rsidRPr="0086205A" w:rsidRDefault="00A74CB5" w:rsidP="00500993">
            <w:pPr>
              <w:pStyle w:val="Normlny0"/>
              <w:jc w:val="center"/>
            </w:pPr>
          </w:p>
          <w:p w14:paraId="2F331BF9" w14:textId="77777777" w:rsidR="00A74CB5" w:rsidRPr="0086205A" w:rsidRDefault="00A74CB5" w:rsidP="00500993">
            <w:pPr>
              <w:pStyle w:val="Normlny0"/>
              <w:jc w:val="center"/>
            </w:pPr>
          </w:p>
          <w:p w14:paraId="7144A4F7" w14:textId="77777777" w:rsidR="00A74CB5" w:rsidRPr="0086205A" w:rsidRDefault="00A74CB5" w:rsidP="00500993">
            <w:pPr>
              <w:pStyle w:val="Normlny0"/>
              <w:jc w:val="center"/>
            </w:pPr>
          </w:p>
          <w:p w14:paraId="7AA9B1DB" w14:textId="77777777" w:rsidR="00A74CB5" w:rsidRPr="0086205A" w:rsidRDefault="00A74CB5" w:rsidP="00500993">
            <w:pPr>
              <w:pStyle w:val="Normlny0"/>
              <w:jc w:val="center"/>
            </w:pPr>
          </w:p>
          <w:p w14:paraId="2B3AEBB5" w14:textId="77777777" w:rsidR="00A74CB5" w:rsidRPr="0086205A" w:rsidRDefault="00A74CB5" w:rsidP="00500993">
            <w:pPr>
              <w:pStyle w:val="Normlny0"/>
              <w:jc w:val="center"/>
            </w:pPr>
          </w:p>
          <w:p w14:paraId="3BCCBC0C" w14:textId="77777777" w:rsidR="00A74CB5" w:rsidRPr="0086205A" w:rsidRDefault="00A74CB5" w:rsidP="00500993">
            <w:pPr>
              <w:pStyle w:val="Normlny0"/>
              <w:jc w:val="center"/>
            </w:pPr>
          </w:p>
          <w:p w14:paraId="4ABCB5CE" w14:textId="77777777" w:rsidR="00A74CB5" w:rsidRPr="0086205A" w:rsidRDefault="00A74CB5" w:rsidP="00500993">
            <w:pPr>
              <w:pStyle w:val="Normlny0"/>
              <w:jc w:val="center"/>
            </w:pPr>
          </w:p>
          <w:p w14:paraId="6734433B" w14:textId="77777777" w:rsidR="00A74CB5" w:rsidRPr="0086205A" w:rsidRDefault="00A74CB5" w:rsidP="00500993">
            <w:pPr>
              <w:pStyle w:val="Normlny0"/>
              <w:jc w:val="center"/>
            </w:pPr>
          </w:p>
          <w:p w14:paraId="37478849" w14:textId="77777777" w:rsidR="00A74CB5" w:rsidRPr="0086205A" w:rsidRDefault="00A74CB5" w:rsidP="00500993">
            <w:pPr>
              <w:pStyle w:val="Normlny0"/>
              <w:jc w:val="center"/>
            </w:pPr>
          </w:p>
          <w:p w14:paraId="258279EF" w14:textId="46EC590B" w:rsidR="00A74CB5" w:rsidRPr="0086205A" w:rsidRDefault="00A74CB5" w:rsidP="00500993">
            <w:pPr>
              <w:pStyle w:val="Normlny0"/>
              <w:jc w:val="center"/>
            </w:pPr>
          </w:p>
          <w:p w14:paraId="7420CC84" w14:textId="11971A69" w:rsidR="00A74CB5" w:rsidRPr="0086205A" w:rsidRDefault="00A74CB5" w:rsidP="00500993">
            <w:pPr>
              <w:pStyle w:val="Normlny0"/>
              <w:jc w:val="center"/>
            </w:pPr>
          </w:p>
          <w:p w14:paraId="6CDCF77F" w14:textId="71636C65" w:rsidR="00A74CB5" w:rsidRPr="0086205A" w:rsidRDefault="00A74CB5" w:rsidP="00500993">
            <w:pPr>
              <w:pStyle w:val="Normlny0"/>
              <w:jc w:val="center"/>
            </w:pPr>
          </w:p>
          <w:p w14:paraId="0E424F16" w14:textId="0F776679" w:rsidR="00A74CB5" w:rsidRPr="0086205A" w:rsidRDefault="00A74CB5" w:rsidP="00500993">
            <w:pPr>
              <w:pStyle w:val="Normlny0"/>
              <w:jc w:val="center"/>
            </w:pPr>
          </w:p>
          <w:p w14:paraId="72A2E72D" w14:textId="77777777" w:rsidR="00A74CB5" w:rsidRPr="0086205A" w:rsidRDefault="00A74CB5" w:rsidP="00500993">
            <w:pPr>
              <w:pStyle w:val="Normlny0"/>
              <w:jc w:val="center"/>
            </w:pPr>
          </w:p>
          <w:p w14:paraId="0581E445" w14:textId="2DD3EA52" w:rsidR="00A74CB5" w:rsidRPr="0086205A" w:rsidRDefault="00A74CB5" w:rsidP="00500993">
            <w:pPr>
              <w:pStyle w:val="Normlny0"/>
              <w:jc w:val="center"/>
            </w:pPr>
          </w:p>
          <w:p w14:paraId="35D126C1" w14:textId="77777777" w:rsidR="00A74CB5" w:rsidRPr="0086205A" w:rsidRDefault="00A74CB5" w:rsidP="00500993">
            <w:pPr>
              <w:pStyle w:val="Normlny0"/>
              <w:jc w:val="center"/>
            </w:pPr>
          </w:p>
          <w:p w14:paraId="60F6774D" w14:textId="77777777" w:rsidR="00A74CB5" w:rsidRPr="0086205A" w:rsidRDefault="00A74CB5" w:rsidP="00500993">
            <w:pPr>
              <w:pStyle w:val="Normlny0"/>
              <w:jc w:val="center"/>
            </w:pPr>
          </w:p>
          <w:p w14:paraId="64FC9E57" w14:textId="77777777" w:rsidR="00A74CB5" w:rsidRPr="0086205A" w:rsidRDefault="00A74CB5" w:rsidP="00500993">
            <w:pPr>
              <w:pStyle w:val="Normlny0"/>
              <w:jc w:val="center"/>
            </w:pPr>
            <w:r w:rsidRPr="0086205A">
              <w:t xml:space="preserve">§ 23 O 6 </w:t>
            </w:r>
            <w:r w:rsidRPr="0086205A">
              <w:br/>
              <w:t>P c)</w:t>
            </w:r>
          </w:p>
          <w:p w14:paraId="195F7958" w14:textId="77777777" w:rsidR="00A74CB5" w:rsidRPr="0086205A" w:rsidRDefault="00A74CB5" w:rsidP="00500993">
            <w:pPr>
              <w:pStyle w:val="Normlny0"/>
              <w:jc w:val="center"/>
            </w:pPr>
          </w:p>
          <w:p w14:paraId="616DCD3F" w14:textId="77777777" w:rsidR="00A74CB5" w:rsidRPr="0086205A" w:rsidRDefault="00A74CB5" w:rsidP="00500993">
            <w:pPr>
              <w:pStyle w:val="Normlny0"/>
              <w:jc w:val="center"/>
            </w:pPr>
          </w:p>
          <w:p w14:paraId="455E604C" w14:textId="77777777" w:rsidR="00A74CB5" w:rsidRPr="0086205A" w:rsidRDefault="00A74CB5" w:rsidP="00500993">
            <w:pPr>
              <w:pStyle w:val="Normlny0"/>
              <w:jc w:val="center"/>
            </w:pPr>
          </w:p>
          <w:p w14:paraId="5E0DED70" w14:textId="77777777" w:rsidR="00A74CB5" w:rsidRPr="0086205A" w:rsidRDefault="00A74CB5" w:rsidP="00500993">
            <w:pPr>
              <w:pStyle w:val="Normlny0"/>
              <w:jc w:val="center"/>
            </w:pPr>
          </w:p>
          <w:p w14:paraId="42709366" w14:textId="77777777" w:rsidR="00A74CB5" w:rsidRPr="0086205A" w:rsidRDefault="00A74CB5" w:rsidP="00500993">
            <w:pPr>
              <w:pStyle w:val="Normlny0"/>
              <w:jc w:val="center"/>
            </w:pPr>
          </w:p>
          <w:p w14:paraId="3E5CD3AE" w14:textId="77777777" w:rsidR="00A74CB5" w:rsidRPr="0086205A" w:rsidRDefault="00A74CB5" w:rsidP="00500993">
            <w:pPr>
              <w:pStyle w:val="Normlny0"/>
              <w:jc w:val="center"/>
            </w:pPr>
          </w:p>
          <w:p w14:paraId="1FFC531D" w14:textId="77777777" w:rsidR="00A74CB5" w:rsidRPr="0086205A" w:rsidRDefault="00A74CB5" w:rsidP="00500993">
            <w:pPr>
              <w:pStyle w:val="Normlny0"/>
              <w:jc w:val="center"/>
            </w:pPr>
          </w:p>
          <w:p w14:paraId="067C7449" w14:textId="77777777" w:rsidR="00A74CB5" w:rsidRPr="0086205A" w:rsidRDefault="00A74CB5" w:rsidP="00500993">
            <w:pPr>
              <w:pStyle w:val="Normlny0"/>
              <w:jc w:val="center"/>
            </w:pPr>
          </w:p>
          <w:p w14:paraId="38D3C69F" w14:textId="6E8BA487" w:rsidR="00A74CB5" w:rsidRPr="0086205A" w:rsidRDefault="00A74CB5" w:rsidP="00500993">
            <w:pPr>
              <w:pStyle w:val="Normlny0"/>
              <w:jc w:val="center"/>
            </w:pPr>
          </w:p>
          <w:p w14:paraId="7E33C08E" w14:textId="77777777" w:rsidR="00A74CB5" w:rsidRPr="0086205A" w:rsidRDefault="00A74CB5" w:rsidP="00500993">
            <w:pPr>
              <w:pStyle w:val="Normlny0"/>
              <w:jc w:val="center"/>
            </w:pPr>
          </w:p>
          <w:p w14:paraId="59C49306" w14:textId="77777777" w:rsidR="00A74CB5" w:rsidRPr="0086205A" w:rsidRDefault="00A74CB5" w:rsidP="00500993">
            <w:pPr>
              <w:pStyle w:val="Normlny0"/>
              <w:jc w:val="center"/>
            </w:pPr>
          </w:p>
          <w:p w14:paraId="68B8E113" w14:textId="77777777" w:rsidR="00A74CB5" w:rsidRPr="0086205A" w:rsidRDefault="00A74CB5" w:rsidP="00500993">
            <w:pPr>
              <w:pStyle w:val="Normlny0"/>
              <w:jc w:val="center"/>
            </w:pPr>
          </w:p>
          <w:p w14:paraId="245575A8" w14:textId="77777777" w:rsidR="00A74CB5" w:rsidRPr="0086205A" w:rsidRDefault="00A74CB5" w:rsidP="00500993">
            <w:pPr>
              <w:pStyle w:val="Normlny0"/>
              <w:jc w:val="center"/>
            </w:pPr>
          </w:p>
          <w:p w14:paraId="4311AF64" w14:textId="5AFE250D" w:rsidR="00A74CB5" w:rsidRPr="0086205A" w:rsidRDefault="00A74CB5" w:rsidP="00500993">
            <w:pPr>
              <w:pStyle w:val="Normlny0"/>
              <w:jc w:val="center"/>
            </w:pPr>
            <w:r w:rsidRPr="0086205A">
              <w:t>§ 24 O 3 a 4</w:t>
            </w:r>
          </w:p>
          <w:p w14:paraId="63C68247" w14:textId="77777777" w:rsidR="00A74CB5" w:rsidRPr="0086205A" w:rsidRDefault="00A74CB5" w:rsidP="00500993">
            <w:pPr>
              <w:pStyle w:val="Normlny0"/>
              <w:jc w:val="center"/>
            </w:pPr>
          </w:p>
          <w:p w14:paraId="58C151C2" w14:textId="77777777" w:rsidR="00A74CB5" w:rsidRPr="0086205A" w:rsidRDefault="00A74CB5" w:rsidP="00500993">
            <w:pPr>
              <w:pStyle w:val="Normlny0"/>
              <w:jc w:val="center"/>
            </w:pPr>
          </w:p>
          <w:p w14:paraId="6FC5690C" w14:textId="77777777" w:rsidR="00A74CB5" w:rsidRPr="0086205A" w:rsidRDefault="00A74CB5" w:rsidP="00500993">
            <w:pPr>
              <w:pStyle w:val="Normlny0"/>
              <w:jc w:val="center"/>
            </w:pPr>
          </w:p>
          <w:p w14:paraId="11FF0751" w14:textId="77777777" w:rsidR="00A74CB5" w:rsidRPr="0086205A" w:rsidRDefault="00A74CB5" w:rsidP="00500993">
            <w:pPr>
              <w:pStyle w:val="Normlny0"/>
              <w:jc w:val="center"/>
            </w:pPr>
          </w:p>
          <w:p w14:paraId="35D53456" w14:textId="77777777" w:rsidR="00A74CB5" w:rsidRPr="0086205A" w:rsidRDefault="00A74CB5" w:rsidP="00500993">
            <w:pPr>
              <w:pStyle w:val="Normlny0"/>
              <w:jc w:val="center"/>
            </w:pPr>
          </w:p>
          <w:p w14:paraId="2320772B" w14:textId="77777777" w:rsidR="00A74CB5" w:rsidRPr="0086205A" w:rsidRDefault="00A74CB5" w:rsidP="00500993">
            <w:pPr>
              <w:pStyle w:val="Normlny0"/>
              <w:jc w:val="center"/>
            </w:pPr>
          </w:p>
          <w:p w14:paraId="51FFADCD" w14:textId="77777777" w:rsidR="00A74CB5" w:rsidRPr="0086205A" w:rsidRDefault="00A74CB5" w:rsidP="00500993">
            <w:pPr>
              <w:pStyle w:val="Normlny0"/>
              <w:jc w:val="center"/>
            </w:pPr>
          </w:p>
          <w:p w14:paraId="5ADBEC60" w14:textId="77777777" w:rsidR="00A74CB5" w:rsidRPr="0086205A" w:rsidRDefault="00A74CB5" w:rsidP="00500993">
            <w:pPr>
              <w:pStyle w:val="Normlny0"/>
              <w:jc w:val="center"/>
            </w:pPr>
          </w:p>
          <w:p w14:paraId="3D8019B1" w14:textId="77777777" w:rsidR="00A74CB5" w:rsidRPr="0086205A" w:rsidRDefault="00A74CB5" w:rsidP="00500993">
            <w:pPr>
              <w:pStyle w:val="Normlny0"/>
              <w:jc w:val="center"/>
            </w:pPr>
          </w:p>
          <w:p w14:paraId="2D2522FD" w14:textId="77777777" w:rsidR="00A74CB5" w:rsidRPr="0086205A" w:rsidRDefault="00A74CB5" w:rsidP="00500993">
            <w:pPr>
              <w:pStyle w:val="Normlny0"/>
              <w:jc w:val="center"/>
            </w:pPr>
          </w:p>
          <w:p w14:paraId="18D52C79" w14:textId="77777777" w:rsidR="00A74CB5" w:rsidRPr="0086205A" w:rsidRDefault="00A74CB5" w:rsidP="00500993">
            <w:pPr>
              <w:pStyle w:val="Normlny0"/>
              <w:jc w:val="center"/>
            </w:pPr>
          </w:p>
          <w:p w14:paraId="522D8E8D" w14:textId="77777777" w:rsidR="00A74CB5" w:rsidRPr="0086205A" w:rsidRDefault="00A74CB5" w:rsidP="00500993">
            <w:pPr>
              <w:pStyle w:val="Normlny0"/>
              <w:jc w:val="center"/>
            </w:pPr>
          </w:p>
          <w:p w14:paraId="33ADF915" w14:textId="77777777" w:rsidR="00A74CB5" w:rsidRPr="0086205A" w:rsidRDefault="00A74CB5" w:rsidP="00500993">
            <w:pPr>
              <w:pStyle w:val="Normlny0"/>
              <w:jc w:val="center"/>
            </w:pPr>
          </w:p>
          <w:p w14:paraId="2E2BE535" w14:textId="77777777" w:rsidR="00A74CB5" w:rsidRPr="0086205A" w:rsidRDefault="00A74CB5" w:rsidP="00500993">
            <w:pPr>
              <w:pStyle w:val="Normlny0"/>
              <w:jc w:val="center"/>
            </w:pPr>
          </w:p>
          <w:p w14:paraId="2A845837" w14:textId="77777777" w:rsidR="00A74CB5" w:rsidRPr="0086205A" w:rsidRDefault="00A74CB5" w:rsidP="00500993">
            <w:pPr>
              <w:pStyle w:val="Normlny0"/>
              <w:jc w:val="center"/>
            </w:pPr>
          </w:p>
          <w:p w14:paraId="4FEA70BC" w14:textId="77777777" w:rsidR="00A74CB5" w:rsidRPr="0086205A" w:rsidRDefault="00A74CB5" w:rsidP="00500993">
            <w:pPr>
              <w:pStyle w:val="Normlny0"/>
              <w:jc w:val="center"/>
            </w:pPr>
          </w:p>
          <w:p w14:paraId="4B115829" w14:textId="77777777" w:rsidR="00A74CB5" w:rsidRPr="0086205A" w:rsidRDefault="00A74CB5" w:rsidP="00500993">
            <w:pPr>
              <w:pStyle w:val="Normlny0"/>
              <w:jc w:val="center"/>
            </w:pPr>
          </w:p>
          <w:p w14:paraId="1773B5D7" w14:textId="77777777" w:rsidR="00A74CB5" w:rsidRPr="0086205A" w:rsidRDefault="00A74CB5" w:rsidP="00500993">
            <w:pPr>
              <w:pStyle w:val="Normlny0"/>
              <w:jc w:val="center"/>
            </w:pPr>
          </w:p>
          <w:p w14:paraId="2B6DCB65" w14:textId="77777777" w:rsidR="00A74CB5" w:rsidRPr="0086205A" w:rsidRDefault="00A74CB5" w:rsidP="00500993">
            <w:pPr>
              <w:pStyle w:val="Normlny0"/>
              <w:jc w:val="center"/>
            </w:pPr>
          </w:p>
          <w:p w14:paraId="13F89A82" w14:textId="77777777" w:rsidR="00A74CB5" w:rsidRPr="0086205A" w:rsidRDefault="00A74CB5" w:rsidP="00500993">
            <w:pPr>
              <w:pStyle w:val="Normlny0"/>
              <w:jc w:val="center"/>
            </w:pPr>
          </w:p>
          <w:p w14:paraId="3FC31BD4" w14:textId="77777777" w:rsidR="00A74CB5" w:rsidRPr="0086205A" w:rsidRDefault="00A74CB5" w:rsidP="00500993">
            <w:pPr>
              <w:pStyle w:val="Normlny0"/>
              <w:jc w:val="center"/>
            </w:pPr>
          </w:p>
          <w:p w14:paraId="7A61A495" w14:textId="77777777" w:rsidR="00A74CB5" w:rsidRPr="0086205A" w:rsidRDefault="00A74CB5" w:rsidP="00500993">
            <w:pPr>
              <w:pStyle w:val="Normlny0"/>
              <w:jc w:val="center"/>
            </w:pPr>
          </w:p>
          <w:p w14:paraId="458DD7E1" w14:textId="77777777" w:rsidR="00A74CB5" w:rsidRPr="0086205A" w:rsidRDefault="00A74CB5" w:rsidP="00500993">
            <w:pPr>
              <w:pStyle w:val="Normlny0"/>
              <w:jc w:val="center"/>
            </w:pPr>
          </w:p>
          <w:p w14:paraId="37C7137E" w14:textId="77777777" w:rsidR="00A74CB5" w:rsidRPr="0086205A" w:rsidRDefault="00A74CB5" w:rsidP="00500993">
            <w:pPr>
              <w:pStyle w:val="Normlny0"/>
              <w:jc w:val="center"/>
            </w:pPr>
          </w:p>
          <w:p w14:paraId="2AB62E12" w14:textId="77777777" w:rsidR="00A74CB5" w:rsidRPr="0086205A" w:rsidRDefault="00A74CB5" w:rsidP="00500993">
            <w:pPr>
              <w:pStyle w:val="Normlny0"/>
              <w:jc w:val="center"/>
            </w:pPr>
          </w:p>
          <w:p w14:paraId="7D3DC320" w14:textId="77777777" w:rsidR="00A74CB5" w:rsidRPr="0086205A" w:rsidRDefault="00A74CB5" w:rsidP="00500993">
            <w:pPr>
              <w:pStyle w:val="Normlny0"/>
              <w:jc w:val="center"/>
            </w:pPr>
          </w:p>
          <w:p w14:paraId="274E37C8" w14:textId="77777777" w:rsidR="00A74CB5" w:rsidRPr="0086205A" w:rsidRDefault="00A74CB5" w:rsidP="00500993">
            <w:pPr>
              <w:pStyle w:val="Normlny0"/>
              <w:jc w:val="center"/>
            </w:pPr>
          </w:p>
          <w:p w14:paraId="2ADCC273" w14:textId="77777777" w:rsidR="00A74CB5" w:rsidRPr="0086205A" w:rsidRDefault="00A74CB5" w:rsidP="00500993">
            <w:pPr>
              <w:pStyle w:val="Normlny0"/>
              <w:jc w:val="center"/>
            </w:pPr>
          </w:p>
          <w:p w14:paraId="0A901EA0" w14:textId="77777777" w:rsidR="00A74CB5" w:rsidRPr="0086205A" w:rsidRDefault="00A74CB5" w:rsidP="00500993">
            <w:pPr>
              <w:pStyle w:val="Normlny0"/>
              <w:jc w:val="center"/>
            </w:pPr>
          </w:p>
          <w:p w14:paraId="7E5FF22E" w14:textId="77777777" w:rsidR="00A74CB5" w:rsidRPr="0086205A" w:rsidRDefault="00A74CB5" w:rsidP="00500993">
            <w:pPr>
              <w:pStyle w:val="Normlny0"/>
              <w:jc w:val="center"/>
            </w:pPr>
          </w:p>
          <w:p w14:paraId="65FC0E50" w14:textId="77777777" w:rsidR="00A74CB5" w:rsidRPr="0086205A" w:rsidRDefault="00A74CB5" w:rsidP="00500993">
            <w:pPr>
              <w:pStyle w:val="Normlny0"/>
              <w:jc w:val="center"/>
            </w:pPr>
          </w:p>
          <w:p w14:paraId="519B1BF3" w14:textId="77777777" w:rsidR="00A74CB5" w:rsidRPr="0086205A" w:rsidRDefault="00A74CB5" w:rsidP="00500993">
            <w:pPr>
              <w:pStyle w:val="Normlny0"/>
              <w:jc w:val="center"/>
            </w:pPr>
          </w:p>
          <w:p w14:paraId="4F6AF049" w14:textId="77777777" w:rsidR="00A74CB5" w:rsidRPr="0086205A" w:rsidRDefault="00A74CB5" w:rsidP="00500993">
            <w:pPr>
              <w:pStyle w:val="Normlny0"/>
              <w:jc w:val="center"/>
            </w:pPr>
          </w:p>
          <w:p w14:paraId="6103F558" w14:textId="1CF78BE6" w:rsidR="00A74CB5" w:rsidRPr="0086205A" w:rsidRDefault="00A74CB5" w:rsidP="00500993">
            <w:pPr>
              <w:pStyle w:val="Normlny0"/>
              <w:jc w:val="center"/>
            </w:pPr>
          </w:p>
          <w:p w14:paraId="5FBEAFA6" w14:textId="20462164" w:rsidR="00A74CB5" w:rsidRPr="0086205A" w:rsidRDefault="00A74CB5" w:rsidP="00500993">
            <w:pPr>
              <w:pStyle w:val="Normlny0"/>
              <w:jc w:val="center"/>
            </w:pPr>
          </w:p>
          <w:p w14:paraId="3D7BBF03" w14:textId="77777777" w:rsidR="00A74CB5" w:rsidRPr="0086205A" w:rsidRDefault="00A74CB5" w:rsidP="00500993">
            <w:pPr>
              <w:pStyle w:val="Normlny0"/>
              <w:jc w:val="center"/>
            </w:pPr>
          </w:p>
          <w:p w14:paraId="0A401385" w14:textId="6A3A7E16" w:rsidR="00A74CB5" w:rsidRPr="0086205A" w:rsidRDefault="00A74CB5" w:rsidP="00500993">
            <w:pPr>
              <w:pStyle w:val="Normlny0"/>
              <w:jc w:val="center"/>
            </w:pPr>
            <w:r w:rsidRPr="0086205A">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CC4A37B" w14:textId="4C6FB5E3" w:rsidR="00A74CB5" w:rsidRPr="0086205A" w:rsidRDefault="00A74CB5" w:rsidP="00500993">
            <w:pPr>
              <w:pStyle w:val="Normlny0"/>
              <w:rPr>
                <w:b/>
              </w:rPr>
            </w:pPr>
            <w:r w:rsidRPr="0086205A">
              <w:lastRenderedPageBreak/>
              <w:t xml:space="preserve">(2) </w:t>
            </w:r>
            <w:bookmarkStart w:id="31" w:name="paragraf-27.odsek-2.text"/>
            <w:r w:rsidR="0026609F" w:rsidRPr="0086205A">
              <w:t xml:space="preserve">Banka a pobočka zahraničnej banky sú povinné v záujme zabránenia vzniku strát vrátane škôd v dôsledku nesprávneho výkonu svojich bankových činností dodržiavať postupy výkonu svojich bankových činností a zriadiť a udržiavať účinný systém riadenia rizík. Banka a pobočka zahraničnej banky sú povinné upravovať systém riadenia rizík na základe </w:t>
            </w:r>
            <w:r w:rsidR="0026609F" w:rsidRPr="0086205A">
              <w:lastRenderedPageBreak/>
              <w:t xml:space="preserve">pravidelného preverovania jeho účinnosti a primeranosti tak, aby zohľadňoval schopnosť banky alebo pobočky zahraničnej banky vystaviť sa </w:t>
            </w:r>
            <w:r w:rsidR="0026609F" w:rsidRPr="0086205A">
              <w:rPr>
                <w:b/>
                <w:bCs/>
              </w:rPr>
              <w:t>rizikám vrátane rizík, ktoré vyplývajú zo súčasných a krátkodobých, strednodobých a dlhodobých vplyvov environmentálnych faktorov, sociálnych faktorov a faktorov správy a riadenia,</w:t>
            </w:r>
            <w:r w:rsidR="0026609F" w:rsidRPr="0086205A">
              <w:t xml:space="preserve"> a meniace sa ekonomické prostredie pre banku alebo pobočku zahraničnej banky. Banka a pobočka zahraničnej banky sú povinné upraviť systém riadenia rizík a spôsob jeho aktualizácie vnútorným predpisom, v súlade s ktorým banka a pobočka zahraničnej banky sú povinné postupovať.</w:t>
            </w:r>
            <w:bookmarkEnd w:id="31"/>
          </w:p>
          <w:p w14:paraId="5692C118" w14:textId="11F51E53" w:rsidR="00A74CB5" w:rsidRPr="0086205A" w:rsidRDefault="00A74CB5" w:rsidP="00500993">
            <w:pPr>
              <w:pStyle w:val="Normlny0"/>
            </w:pPr>
          </w:p>
          <w:p w14:paraId="0165F475" w14:textId="77777777" w:rsidR="00A74CB5" w:rsidRPr="0086205A" w:rsidRDefault="00A74CB5" w:rsidP="00500993">
            <w:pPr>
              <w:pStyle w:val="Normlny0"/>
            </w:pPr>
            <w:r w:rsidRPr="0086205A">
              <w:t>(6) Na účely tohto zákona sa rozumie</w:t>
            </w:r>
          </w:p>
          <w:p w14:paraId="69F52880" w14:textId="77777777" w:rsidR="00A74CB5" w:rsidRPr="0086205A" w:rsidRDefault="00A74CB5" w:rsidP="00500993">
            <w:pPr>
              <w:pStyle w:val="Normlny0"/>
            </w:pPr>
            <w:r w:rsidRPr="0086205A">
              <w:t>c) systémom riadenia rizík systém zabezpečujúci včasnú a primeranú identifikáciu rizík, meranie veľkosti rizík, sledovanie rizík, zmierňovanie veľkosti rizík a primerané vykazovanie všetkých významných rizík; systém riadenia rizík zahrňuje stratégiu a organizáciu riadenia rizík, informačné toky a informačný systém pre riadenie rizík, systém uzatvárania obchodov, systém na zavedenie nových druhov obchodov a systém hodnotenia primeranosti vnútorného kapitálu,</w:t>
            </w:r>
          </w:p>
          <w:p w14:paraId="07364D70" w14:textId="77777777" w:rsidR="00A74CB5" w:rsidRPr="0086205A" w:rsidRDefault="00A74CB5" w:rsidP="00500993">
            <w:pPr>
              <w:pStyle w:val="Normlny0"/>
            </w:pPr>
          </w:p>
          <w:p w14:paraId="04ABD215" w14:textId="4286708E" w:rsidR="00A74CB5" w:rsidRPr="0086205A" w:rsidRDefault="00A74CB5" w:rsidP="00500993">
            <w:pPr>
              <w:pStyle w:val="Normlny0"/>
            </w:pPr>
            <w:r w:rsidRPr="0086205A">
              <w:t xml:space="preserve">(3) </w:t>
            </w:r>
            <w:bookmarkStart w:id="32" w:name="paragraf-24.odsek-3.text"/>
            <w:r w:rsidR="0026609F" w:rsidRPr="0086205A">
              <w:rPr>
                <w:b/>
                <w:bCs/>
              </w:rPr>
              <w:t>Členovia štatutárneho orgánu banky sú povinní poznať, riadiť a kontrolovať výkon povolených bankových činností, zabezpečovať bezpečnosť a zdravie banky, prijímať a pravidelne skúmať všeobecné zásady odmeňovania a prijímať, riadiť a zabezpečovať účinný systém riadenia rizík a</w:t>
            </w:r>
            <w:r w:rsidR="001E429E" w:rsidRPr="0086205A">
              <w:rPr>
                <w:b/>
                <w:bCs/>
              </w:rPr>
              <w:t> </w:t>
            </w:r>
            <w:r w:rsidR="0026609F" w:rsidRPr="0086205A">
              <w:rPr>
                <w:b/>
                <w:bCs/>
              </w:rPr>
              <w:t>pravidelne</w:t>
            </w:r>
            <w:r w:rsidR="001E429E" w:rsidRPr="0086205A">
              <w:rPr>
                <w:b/>
                <w:bCs/>
              </w:rPr>
              <w:t>,</w:t>
            </w:r>
            <w:r w:rsidR="0026609F" w:rsidRPr="0086205A">
              <w:rPr>
                <w:b/>
                <w:bCs/>
              </w:rPr>
              <w:t xml:space="preserve"> aspoň každé dva roky</w:t>
            </w:r>
            <w:r w:rsidR="001E429E" w:rsidRPr="0086205A">
              <w:rPr>
                <w:b/>
                <w:bCs/>
              </w:rPr>
              <w:t>,</w:t>
            </w:r>
            <w:r w:rsidR="0026609F" w:rsidRPr="0086205A">
              <w:rPr>
                <w:b/>
                <w:bCs/>
              </w:rPr>
              <w:t xml:space="preserve"> ho </w:t>
            </w:r>
            <w:r w:rsidR="0026609F" w:rsidRPr="0086205A">
              <w:rPr>
                <w:b/>
                <w:bCs/>
              </w:rPr>
              <w:lastRenderedPageBreak/>
              <w:t>skúmať.</w:t>
            </w:r>
            <w:r w:rsidR="0026609F" w:rsidRPr="0086205A">
              <w:t xml:space="preserve"> Bezpečnosťou a zdravím banky sa na účely tohto zákona rozumie také vykonávanie bankových činností, ktoré neohrozuje udržiavanie vlastných zdrojov banky vo vzťahu k jej požiadavkám na vlastné zdroje, likviditu, obmedzenie majetkovej angažovanosti a oprávnené záujmy vkladateľov a ostatných veriteľov alebo bankový systém.</w:t>
            </w:r>
            <w:bookmarkEnd w:id="32"/>
          </w:p>
          <w:p w14:paraId="4EA71F35" w14:textId="77777777" w:rsidR="00A74CB5" w:rsidRPr="0086205A" w:rsidRDefault="00A74CB5" w:rsidP="00500993">
            <w:pPr>
              <w:pStyle w:val="Normlny0"/>
            </w:pPr>
            <w:r w:rsidRPr="0086205A">
              <w:t xml:space="preserve"> </w:t>
            </w:r>
          </w:p>
          <w:p w14:paraId="57399621" w14:textId="5CBC23C6" w:rsidR="00A74CB5" w:rsidRPr="0086205A" w:rsidRDefault="00A74CB5" w:rsidP="00500993">
            <w:pPr>
              <w:pStyle w:val="Normlny0"/>
            </w:pPr>
            <w:r w:rsidRPr="0086205A">
              <w:t xml:space="preserve">(4) Členovia dozornej rady banky sú povinní poznať a dohliadať na výkon povolených bankových činností, na výkon pôsobnosti štatutárneho orgánu banky a na uskutočňovanie ostatnej činnosti banky. Členovia dozornej rady banky prijímajú a pravidelne skúmajú všeobecné zásady odmeňovania, dohliadajú nad ich uplatňovaním a sú povinní </w:t>
            </w:r>
            <w:r w:rsidRPr="0086205A">
              <w:rPr>
                <w:b/>
              </w:rPr>
              <w:t>pravidelne</w:t>
            </w:r>
            <w:r w:rsidR="001E429E" w:rsidRPr="0086205A">
              <w:rPr>
                <w:b/>
                <w:bCs/>
              </w:rPr>
              <w:t>,</w:t>
            </w:r>
            <w:r w:rsidRPr="0086205A">
              <w:rPr>
                <w:b/>
              </w:rPr>
              <w:t xml:space="preserve"> aspoň každé dva roky</w:t>
            </w:r>
            <w:r w:rsidR="001E429E" w:rsidRPr="0086205A">
              <w:rPr>
                <w:b/>
                <w:bCs/>
              </w:rPr>
              <w:t>,</w:t>
            </w:r>
            <w:r w:rsidRPr="0086205A">
              <w:rPr>
                <w:b/>
              </w:rPr>
              <w:t xml:space="preserve"> </w:t>
            </w:r>
            <w:r w:rsidRPr="0086205A">
              <w:t>kontrolovať bezpečnosť a účinnosť systému riadenia rizík. Správu o kontrole dodržiavania zásad odmeňovania je banka povinná predložiť Národnej banke Slovenska do 30. júna roka nasledujúceho po kalendárnom roku, za ktorý sa správa vyhotovuje.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72C84EC" w14:textId="77777777" w:rsidR="00A74CB5" w:rsidRPr="0086205A" w:rsidRDefault="00A74CB5" w:rsidP="00500993">
            <w:pPr>
              <w:jc w:val="center"/>
              <w:rPr>
                <w:sz w:val="20"/>
                <w:szCs w:val="20"/>
              </w:rPr>
            </w:pPr>
            <w:r w:rsidRPr="0086205A">
              <w:rPr>
                <w:sz w:val="20"/>
                <w:szCs w:val="20"/>
              </w:rPr>
              <w:lastRenderedPageBreak/>
              <w:t>Ú</w:t>
            </w:r>
          </w:p>
          <w:p w14:paraId="1738CC0D" w14:textId="77777777" w:rsidR="00A74CB5" w:rsidRPr="0086205A" w:rsidRDefault="00A74CB5" w:rsidP="00500993">
            <w:pPr>
              <w:jc w:val="center"/>
              <w:rPr>
                <w:sz w:val="20"/>
                <w:szCs w:val="20"/>
              </w:rPr>
            </w:pPr>
          </w:p>
          <w:p w14:paraId="79394E03" w14:textId="77777777" w:rsidR="00A74CB5" w:rsidRPr="0086205A" w:rsidRDefault="00A74CB5" w:rsidP="00500993">
            <w:pPr>
              <w:jc w:val="center"/>
              <w:rPr>
                <w:sz w:val="20"/>
                <w:szCs w:val="20"/>
              </w:rPr>
            </w:pPr>
          </w:p>
          <w:p w14:paraId="3DEF2A1D" w14:textId="77777777" w:rsidR="00A74CB5" w:rsidRPr="0086205A" w:rsidRDefault="00A74CB5" w:rsidP="00500993">
            <w:pPr>
              <w:jc w:val="center"/>
              <w:rPr>
                <w:sz w:val="20"/>
                <w:szCs w:val="20"/>
              </w:rPr>
            </w:pPr>
          </w:p>
          <w:p w14:paraId="12EA2865" w14:textId="77777777" w:rsidR="00A74CB5" w:rsidRPr="0086205A" w:rsidRDefault="00A74CB5" w:rsidP="00500993">
            <w:pPr>
              <w:jc w:val="center"/>
              <w:rPr>
                <w:sz w:val="20"/>
                <w:szCs w:val="20"/>
              </w:rPr>
            </w:pPr>
          </w:p>
          <w:p w14:paraId="77763919" w14:textId="77777777" w:rsidR="00A74CB5" w:rsidRPr="0086205A" w:rsidRDefault="00A74CB5" w:rsidP="00500993">
            <w:pPr>
              <w:jc w:val="center"/>
              <w:rPr>
                <w:sz w:val="20"/>
                <w:szCs w:val="20"/>
              </w:rPr>
            </w:pPr>
          </w:p>
          <w:p w14:paraId="60E8AB94" w14:textId="77777777" w:rsidR="00A74CB5" w:rsidRPr="0086205A" w:rsidRDefault="00A74CB5" w:rsidP="00500993">
            <w:pPr>
              <w:jc w:val="center"/>
              <w:rPr>
                <w:sz w:val="20"/>
                <w:szCs w:val="20"/>
              </w:rPr>
            </w:pPr>
          </w:p>
          <w:p w14:paraId="17ADFA34" w14:textId="77777777" w:rsidR="00A74CB5" w:rsidRPr="0086205A" w:rsidRDefault="00A74CB5" w:rsidP="00500993">
            <w:pPr>
              <w:jc w:val="center"/>
              <w:rPr>
                <w:sz w:val="20"/>
                <w:szCs w:val="20"/>
              </w:rPr>
            </w:pPr>
          </w:p>
          <w:p w14:paraId="6943A88B" w14:textId="77777777" w:rsidR="00A74CB5" w:rsidRPr="0086205A" w:rsidRDefault="00A74CB5" w:rsidP="00500993">
            <w:pPr>
              <w:jc w:val="center"/>
              <w:rPr>
                <w:sz w:val="20"/>
                <w:szCs w:val="20"/>
              </w:rPr>
            </w:pPr>
          </w:p>
          <w:p w14:paraId="552E8B85" w14:textId="77777777" w:rsidR="00A74CB5" w:rsidRPr="0086205A" w:rsidRDefault="00A74CB5" w:rsidP="00500993">
            <w:pPr>
              <w:jc w:val="center"/>
              <w:rPr>
                <w:sz w:val="20"/>
                <w:szCs w:val="20"/>
              </w:rPr>
            </w:pPr>
          </w:p>
          <w:p w14:paraId="14EDE1A1" w14:textId="77777777" w:rsidR="00A74CB5" w:rsidRPr="0086205A" w:rsidRDefault="00A74CB5" w:rsidP="00500993">
            <w:pPr>
              <w:jc w:val="center"/>
              <w:rPr>
                <w:sz w:val="20"/>
                <w:szCs w:val="20"/>
              </w:rPr>
            </w:pPr>
          </w:p>
          <w:p w14:paraId="1FB1F146" w14:textId="77777777" w:rsidR="00A74CB5" w:rsidRPr="0086205A" w:rsidRDefault="00A74CB5" w:rsidP="00500993">
            <w:pPr>
              <w:jc w:val="center"/>
              <w:rPr>
                <w:sz w:val="20"/>
                <w:szCs w:val="20"/>
              </w:rPr>
            </w:pPr>
          </w:p>
          <w:p w14:paraId="36E6463F" w14:textId="77777777" w:rsidR="00A74CB5" w:rsidRPr="0086205A" w:rsidRDefault="00A74CB5" w:rsidP="00500993">
            <w:pPr>
              <w:jc w:val="center"/>
              <w:rPr>
                <w:sz w:val="20"/>
                <w:szCs w:val="20"/>
              </w:rPr>
            </w:pPr>
          </w:p>
          <w:p w14:paraId="54356A3C" w14:textId="77777777" w:rsidR="00A74CB5" w:rsidRPr="0086205A" w:rsidRDefault="00A74CB5" w:rsidP="00500993">
            <w:pPr>
              <w:jc w:val="center"/>
              <w:rPr>
                <w:sz w:val="20"/>
                <w:szCs w:val="20"/>
              </w:rPr>
            </w:pPr>
          </w:p>
          <w:p w14:paraId="1E01E111" w14:textId="77777777" w:rsidR="00A74CB5" w:rsidRPr="0086205A" w:rsidRDefault="00A74CB5" w:rsidP="00500993">
            <w:pPr>
              <w:jc w:val="center"/>
              <w:rPr>
                <w:sz w:val="20"/>
                <w:szCs w:val="20"/>
              </w:rPr>
            </w:pPr>
          </w:p>
          <w:p w14:paraId="14F649C3" w14:textId="77777777" w:rsidR="00A74CB5" w:rsidRPr="0086205A" w:rsidRDefault="00A74CB5" w:rsidP="00500993">
            <w:pPr>
              <w:jc w:val="center"/>
              <w:rPr>
                <w:sz w:val="20"/>
                <w:szCs w:val="20"/>
              </w:rPr>
            </w:pPr>
          </w:p>
          <w:p w14:paraId="51122F0E" w14:textId="77777777" w:rsidR="00A74CB5" w:rsidRPr="0086205A" w:rsidRDefault="00A74CB5" w:rsidP="00500993">
            <w:pPr>
              <w:jc w:val="center"/>
              <w:rPr>
                <w:sz w:val="20"/>
                <w:szCs w:val="20"/>
              </w:rPr>
            </w:pPr>
          </w:p>
          <w:p w14:paraId="69F405B6" w14:textId="77777777" w:rsidR="00A74CB5" w:rsidRPr="0086205A" w:rsidRDefault="00A74CB5" w:rsidP="00500993">
            <w:pPr>
              <w:jc w:val="center"/>
              <w:rPr>
                <w:sz w:val="20"/>
                <w:szCs w:val="20"/>
              </w:rPr>
            </w:pPr>
          </w:p>
          <w:p w14:paraId="36E9F001" w14:textId="77777777" w:rsidR="00A74CB5" w:rsidRPr="0086205A" w:rsidRDefault="00A74CB5" w:rsidP="00500993">
            <w:pPr>
              <w:jc w:val="center"/>
              <w:rPr>
                <w:sz w:val="20"/>
                <w:szCs w:val="20"/>
              </w:rPr>
            </w:pPr>
          </w:p>
          <w:p w14:paraId="0FD7F0F9" w14:textId="77777777" w:rsidR="00A74CB5" w:rsidRPr="0086205A" w:rsidRDefault="00A74CB5" w:rsidP="00500993">
            <w:pPr>
              <w:jc w:val="center"/>
              <w:rPr>
                <w:sz w:val="20"/>
                <w:szCs w:val="20"/>
              </w:rPr>
            </w:pPr>
          </w:p>
          <w:p w14:paraId="0A35570D" w14:textId="77777777" w:rsidR="00A74CB5" w:rsidRPr="0086205A" w:rsidRDefault="00A74CB5" w:rsidP="00500993">
            <w:pPr>
              <w:jc w:val="center"/>
              <w:rPr>
                <w:sz w:val="20"/>
                <w:szCs w:val="20"/>
              </w:rPr>
            </w:pPr>
          </w:p>
          <w:p w14:paraId="22BFE6DE" w14:textId="77777777" w:rsidR="00A74CB5" w:rsidRPr="0086205A" w:rsidRDefault="00A74CB5" w:rsidP="00500993">
            <w:pPr>
              <w:jc w:val="center"/>
              <w:rPr>
                <w:sz w:val="20"/>
                <w:szCs w:val="20"/>
              </w:rPr>
            </w:pPr>
          </w:p>
          <w:p w14:paraId="579B5309" w14:textId="77777777" w:rsidR="00A74CB5" w:rsidRPr="0086205A" w:rsidRDefault="00A74CB5" w:rsidP="00500993">
            <w:pPr>
              <w:jc w:val="center"/>
              <w:rPr>
                <w:sz w:val="20"/>
                <w:szCs w:val="20"/>
              </w:rPr>
            </w:pPr>
          </w:p>
          <w:p w14:paraId="58C8DA69" w14:textId="77777777" w:rsidR="00A74CB5" w:rsidRPr="0086205A" w:rsidRDefault="00A74CB5" w:rsidP="00500993">
            <w:pPr>
              <w:jc w:val="center"/>
              <w:rPr>
                <w:sz w:val="20"/>
                <w:szCs w:val="20"/>
              </w:rPr>
            </w:pPr>
          </w:p>
          <w:p w14:paraId="7708E033" w14:textId="77777777" w:rsidR="00A74CB5" w:rsidRPr="0086205A" w:rsidRDefault="00A74CB5" w:rsidP="00500993">
            <w:pPr>
              <w:jc w:val="center"/>
              <w:rPr>
                <w:sz w:val="20"/>
                <w:szCs w:val="20"/>
              </w:rPr>
            </w:pPr>
          </w:p>
          <w:p w14:paraId="3E3AAD05" w14:textId="77777777" w:rsidR="00A74CB5" w:rsidRPr="0086205A" w:rsidRDefault="00A74CB5" w:rsidP="00500993">
            <w:pPr>
              <w:jc w:val="center"/>
              <w:rPr>
                <w:sz w:val="20"/>
                <w:szCs w:val="20"/>
              </w:rPr>
            </w:pPr>
          </w:p>
          <w:p w14:paraId="0962F83D" w14:textId="77777777" w:rsidR="00A74CB5" w:rsidRPr="0086205A" w:rsidRDefault="00A74CB5" w:rsidP="00500993">
            <w:pPr>
              <w:jc w:val="center"/>
              <w:rPr>
                <w:sz w:val="20"/>
                <w:szCs w:val="20"/>
              </w:rPr>
            </w:pPr>
          </w:p>
          <w:p w14:paraId="2A6F593E" w14:textId="77777777" w:rsidR="00A74CB5" w:rsidRPr="0086205A" w:rsidRDefault="00A74CB5" w:rsidP="00500993">
            <w:pPr>
              <w:jc w:val="center"/>
              <w:rPr>
                <w:sz w:val="20"/>
                <w:szCs w:val="20"/>
              </w:rPr>
            </w:pPr>
          </w:p>
          <w:p w14:paraId="1EB6E09C" w14:textId="77777777" w:rsidR="00A74CB5" w:rsidRPr="0086205A" w:rsidRDefault="00A74CB5" w:rsidP="00500993">
            <w:pPr>
              <w:jc w:val="center"/>
              <w:rPr>
                <w:sz w:val="20"/>
                <w:szCs w:val="20"/>
              </w:rPr>
            </w:pPr>
          </w:p>
          <w:p w14:paraId="4EC5D48C" w14:textId="77777777" w:rsidR="00A74CB5" w:rsidRPr="0086205A" w:rsidRDefault="00A74CB5" w:rsidP="00500993">
            <w:pPr>
              <w:jc w:val="center"/>
              <w:rPr>
                <w:sz w:val="20"/>
                <w:szCs w:val="20"/>
              </w:rPr>
            </w:pPr>
          </w:p>
          <w:p w14:paraId="68AD67AD" w14:textId="77777777" w:rsidR="00A74CB5" w:rsidRPr="0086205A" w:rsidRDefault="00A74CB5" w:rsidP="00500993">
            <w:pPr>
              <w:jc w:val="center"/>
              <w:rPr>
                <w:sz w:val="20"/>
                <w:szCs w:val="20"/>
              </w:rPr>
            </w:pPr>
          </w:p>
          <w:p w14:paraId="493C9353" w14:textId="77777777" w:rsidR="00A74CB5" w:rsidRPr="0086205A" w:rsidRDefault="00A74CB5" w:rsidP="00500993">
            <w:pPr>
              <w:jc w:val="center"/>
              <w:rPr>
                <w:sz w:val="20"/>
                <w:szCs w:val="20"/>
              </w:rPr>
            </w:pPr>
          </w:p>
          <w:p w14:paraId="72E8DB73" w14:textId="77777777" w:rsidR="00A74CB5" w:rsidRPr="0086205A" w:rsidRDefault="00A74CB5" w:rsidP="00500993">
            <w:pPr>
              <w:jc w:val="center"/>
              <w:rPr>
                <w:sz w:val="20"/>
                <w:szCs w:val="20"/>
              </w:rPr>
            </w:pPr>
          </w:p>
          <w:p w14:paraId="1CB2B3F7" w14:textId="77777777" w:rsidR="00A74CB5" w:rsidRPr="0086205A" w:rsidRDefault="00A74CB5" w:rsidP="00500993">
            <w:pPr>
              <w:jc w:val="center"/>
              <w:rPr>
                <w:sz w:val="20"/>
                <w:szCs w:val="20"/>
              </w:rPr>
            </w:pPr>
          </w:p>
          <w:p w14:paraId="7011DB6C" w14:textId="77777777" w:rsidR="00A74CB5" w:rsidRPr="0086205A" w:rsidRDefault="00A74CB5" w:rsidP="00500993">
            <w:pPr>
              <w:jc w:val="center"/>
              <w:rPr>
                <w:sz w:val="20"/>
                <w:szCs w:val="20"/>
              </w:rPr>
            </w:pPr>
          </w:p>
          <w:p w14:paraId="4DA849F7" w14:textId="77777777" w:rsidR="00A74CB5" w:rsidRPr="0086205A" w:rsidRDefault="00A74CB5" w:rsidP="00500993">
            <w:pPr>
              <w:jc w:val="center"/>
              <w:rPr>
                <w:sz w:val="20"/>
                <w:szCs w:val="20"/>
              </w:rPr>
            </w:pPr>
          </w:p>
          <w:p w14:paraId="640ADAC7" w14:textId="77777777" w:rsidR="00A74CB5" w:rsidRPr="0086205A" w:rsidRDefault="00A74CB5" w:rsidP="00500993">
            <w:pPr>
              <w:jc w:val="center"/>
              <w:rPr>
                <w:sz w:val="20"/>
                <w:szCs w:val="20"/>
              </w:rPr>
            </w:pPr>
          </w:p>
          <w:p w14:paraId="1491EEB1" w14:textId="77777777" w:rsidR="00A74CB5" w:rsidRPr="0086205A" w:rsidRDefault="00A74CB5" w:rsidP="00500993">
            <w:pPr>
              <w:jc w:val="center"/>
              <w:rPr>
                <w:sz w:val="20"/>
                <w:szCs w:val="20"/>
              </w:rPr>
            </w:pPr>
          </w:p>
          <w:p w14:paraId="625ADB48" w14:textId="77777777" w:rsidR="00A74CB5" w:rsidRPr="0086205A" w:rsidRDefault="00A74CB5" w:rsidP="00500993">
            <w:pPr>
              <w:jc w:val="center"/>
              <w:rPr>
                <w:sz w:val="20"/>
                <w:szCs w:val="20"/>
              </w:rPr>
            </w:pPr>
          </w:p>
          <w:p w14:paraId="5DE89BA7" w14:textId="77777777" w:rsidR="00A74CB5" w:rsidRPr="0086205A" w:rsidRDefault="00A74CB5" w:rsidP="00500993">
            <w:pPr>
              <w:jc w:val="center"/>
              <w:rPr>
                <w:sz w:val="20"/>
                <w:szCs w:val="20"/>
              </w:rPr>
            </w:pPr>
          </w:p>
          <w:p w14:paraId="7BF04D8B" w14:textId="77777777" w:rsidR="00A74CB5" w:rsidRPr="0086205A" w:rsidRDefault="00A74CB5" w:rsidP="00500993">
            <w:pPr>
              <w:jc w:val="center"/>
              <w:rPr>
                <w:sz w:val="20"/>
                <w:szCs w:val="20"/>
              </w:rPr>
            </w:pPr>
          </w:p>
          <w:p w14:paraId="55C4203B" w14:textId="77777777" w:rsidR="00A74CB5" w:rsidRPr="0086205A" w:rsidRDefault="00A74CB5" w:rsidP="00500993">
            <w:pPr>
              <w:jc w:val="center"/>
              <w:rPr>
                <w:sz w:val="20"/>
                <w:szCs w:val="20"/>
              </w:rPr>
            </w:pPr>
          </w:p>
          <w:p w14:paraId="61AE810C" w14:textId="77777777" w:rsidR="00A74CB5" w:rsidRPr="0086205A" w:rsidRDefault="00A74CB5" w:rsidP="00500993">
            <w:pPr>
              <w:jc w:val="center"/>
              <w:rPr>
                <w:sz w:val="20"/>
                <w:szCs w:val="20"/>
              </w:rPr>
            </w:pPr>
          </w:p>
          <w:p w14:paraId="4F0F0E25" w14:textId="77777777" w:rsidR="00A74CB5" w:rsidRPr="0086205A" w:rsidRDefault="00A74CB5" w:rsidP="00500993">
            <w:pPr>
              <w:jc w:val="center"/>
              <w:rPr>
                <w:sz w:val="20"/>
                <w:szCs w:val="20"/>
              </w:rPr>
            </w:pPr>
          </w:p>
          <w:p w14:paraId="6746AD8D" w14:textId="77777777" w:rsidR="00A74CB5" w:rsidRPr="0086205A" w:rsidRDefault="00A74CB5" w:rsidP="00500993">
            <w:pPr>
              <w:jc w:val="center"/>
              <w:rPr>
                <w:sz w:val="20"/>
                <w:szCs w:val="20"/>
              </w:rPr>
            </w:pPr>
          </w:p>
          <w:p w14:paraId="3C27786B" w14:textId="77777777" w:rsidR="00A74CB5" w:rsidRPr="0086205A" w:rsidRDefault="00A74CB5" w:rsidP="00500993">
            <w:pPr>
              <w:jc w:val="center"/>
              <w:rPr>
                <w:sz w:val="20"/>
                <w:szCs w:val="20"/>
              </w:rPr>
            </w:pPr>
          </w:p>
          <w:p w14:paraId="4B2570D6" w14:textId="77777777" w:rsidR="00A74CB5" w:rsidRPr="0086205A" w:rsidRDefault="00A74CB5" w:rsidP="00500993">
            <w:pPr>
              <w:jc w:val="center"/>
              <w:rPr>
                <w:sz w:val="20"/>
                <w:szCs w:val="20"/>
              </w:rPr>
            </w:pPr>
          </w:p>
          <w:p w14:paraId="7701E666" w14:textId="77777777" w:rsidR="00A74CB5" w:rsidRPr="0086205A" w:rsidRDefault="00A74CB5" w:rsidP="00500993">
            <w:pPr>
              <w:jc w:val="center"/>
              <w:rPr>
                <w:sz w:val="20"/>
                <w:szCs w:val="20"/>
              </w:rPr>
            </w:pPr>
          </w:p>
          <w:p w14:paraId="44C2D5EA" w14:textId="77777777" w:rsidR="00A74CB5" w:rsidRPr="0086205A" w:rsidRDefault="00A74CB5" w:rsidP="00500993">
            <w:pPr>
              <w:jc w:val="center"/>
              <w:rPr>
                <w:sz w:val="20"/>
                <w:szCs w:val="20"/>
              </w:rPr>
            </w:pPr>
          </w:p>
          <w:p w14:paraId="13368939" w14:textId="77777777" w:rsidR="00A74CB5" w:rsidRPr="0086205A" w:rsidRDefault="00A74CB5" w:rsidP="00500993">
            <w:pPr>
              <w:jc w:val="center"/>
              <w:rPr>
                <w:sz w:val="20"/>
                <w:szCs w:val="20"/>
              </w:rPr>
            </w:pPr>
          </w:p>
          <w:p w14:paraId="04A60394" w14:textId="77777777" w:rsidR="00A74CB5" w:rsidRPr="0086205A" w:rsidRDefault="00A74CB5" w:rsidP="00500993">
            <w:pPr>
              <w:jc w:val="center"/>
              <w:rPr>
                <w:sz w:val="20"/>
                <w:szCs w:val="20"/>
              </w:rPr>
            </w:pPr>
          </w:p>
          <w:p w14:paraId="3E6A86ED" w14:textId="77777777" w:rsidR="00A74CB5" w:rsidRPr="0086205A" w:rsidRDefault="00A74CB5" w:rsidP="00500993">
            <w:pPr>
              <w:jc w:val="center"/>
              <w:rPr>
                <w:sz w:val="20"/>
                <w:szCs w:val="20"/>
              </w:rPr>
            </w:pPr>
          </w:p>
          <w:p w14:paraId="24571D49" w14:textId="77777777" w:rsidR="00A74CB5" w:rsidRPr="0086205A" w:rsidRDefault="00A74CB5" w:rsidP="00500993">
            <w:pPr>
              <w:jc w:val="center"/>
              <w:rPr>
                <w:sz w:val="20"/>
                <w:szCs w:val="20"/>
              </w:rPr>
            </w:pPr>
          </w:p>
          <w:p w14:paraId="1BF42E69" w14:textId="77777777" w:rsidR="00A74CB5" w:rsidRPr="0086205A" w:rsidRDefault="00A74CB5" w:rsidP="00500993">
            <w:pPr>
              <w:jc w:val="center"/>
              <w:rPr>
                <w:sz w:val="20"/>
                <w:szCs w:val="20"/>
              </w:rPr>
            </w:pPr>
          </w:p>
          <w:p w14:paraId="4EADE8A4" w14:textId="77777777" w:rsidR="00A74CB5" w:rsidRPr="0086205A" w:rsidRDefault="00A74CB5" w:rsidP="00500993">
            <w:pPr>
              <w:jc w:val="center"/>
              <w:rPr>
                <w:sz w:val="20"/>
                <w:szCs w:val="20"/>
              </w:rPr>
            </w:pPr>
          </w:p>
          <w:p w14:paraId="66659BCB" w14:textId="77777777" w:rsidR="00A74CB5" w:rsidRPr="0086205A" w:rsidRDefault="00A74CB5" w:rsidP="00500993">
            <w:pPr>
              <w:jc w:val="center"/>
              <w:rPr>
                <w:sz w:val="20"/>
                <w:szCs w:val="20"/>
              </w:rPr>
            </w:pPr>
          </w:p>
          <w:p w14:paraId="31B66870" w14:textId="77777777" w:rsidR="00A74CB5" w:rsidRPr="0086205A" w:rsidRDefault="00A74CB5" w:rsidP="00500993">
            <w:pPr>
              <w:jc w:val="center"/>
              <w:rPr>
                <w:sz w:val="20"/>
                <w:szCs w:val="20"/>
              </w:rPr>
            </w:pPr>
          </w:p>
          <w:p w14:paraId="5F4C1E33" w14:textId="77777777" w:rsidR="00A74CB5" w:rsidRPr="0086205A" w:rsidRDefault="00A74CB5" w:rsidP="00500993">
            <w:pPr>
              <w:jc w:val="center"/>
              <w:rPr>
                <w:sz w:val="20"/>
                <w:szCs w:val="20"/>
              </w:rPr>
            </w:pPr>
          </w:p>
          <w:p w14:paraId="702EECBF" w14:textId="77777777" w:rsidR="00A74CB5" w:rsidRPr="0086205A" w:rsidRDefault="00A74CB5" w:rsidP="00500993">
            <w:pPr>
              <w:jc w:val="center"/>
              <w:rPr>
                <w:sz w:val="20"/>
                <w:szCs w:val="20"/>
              </w:rPr>
            </w:pPr>
          </w:p>
          <w:p w14:paraId="78BFB1B6" w14:textId="77777777" w:rsidR="00A74CB5" w:rsidRPr="0086205A" w:rsidRDefault="00A74CB5" w:rsidP="00500993">
            <w:pPr>
              <w:jc w:val="center"/>
              <w:rPr>
                <w:sz w:val="20"/>
                <w:szCs w:val="20"/>
              </w:rPr>
            </w:pPr>
          </w:p>
          <w:p w14:paraId="6EBCBF76" w14:textId="77777777" w:rsidR="00A74CB5" w:rsidRPr="0086205A" w:rsidRDefault="00A74CB5" w:rsidP="00500993">
            <w:pPr>
              <w:jc w:val="center"/>
              <w:rPr>
                <w:sz w:val="20"/>
                <w:szCs w:val="20"/>
              </w:rPr>
            </w:pPr>
          </w:p>
          <w:p w14:paraId="75284398" w14:textId="77777777" w:rsidR="00A74CB5" w:rsidRPr="0086205A" w:rsidRDefault="00A74CB5" w:rsidP="00500993">
            <w:pPr>
              <w:jc w:val="center"/>
              <w:rPr>
                <w:sz w:val="20"/>
                <w:szCs w:val="20"/>
              </w:rPr>
            </w:pPr>
          </w:p>
          <w:p w14:paraId="58AEC135" w14:textId="77777777" w:rsidR="00A74CB5" w:rsidRPr="0086205A" w:rsidRDefault="00A74CB5" w:rsidP="00500993">
            <w:pPr>
              <w:jc w:val="center"/>
              <w:rPr>
                <w:sz w:val="20"/>
                <w:szCs w:val="20"/>
              </w:rPr>
            </w:pPr>
          </w:p>
          <w:p w14:paraId="203BB790" w14:textId="77777777" w:rsidR="00A74CB5" w:rsidRPr="0086205A" w:rsidRDefault="00A74CB5" w:rsidP="00500993">
            <w:pPr>
              <w:jc w:val="center"/>
              <w:rPr>
                <w:sz w:val="20"/>
                <w:szCs w:val="20"/>
              </w:rPr>
            </w:pPr>
          </w:p>
          <w:p w14:paraId="735EA0BE" w14:textId="77777777" w:rsidR="00A74CB5" w:rsidRPr="0086205A" w:rsidRDefault="00A74CB5" w:rsidP="00500993">
            <w:pPr>
              <w:jc w:val="center"/>
              <w:rPr>
                <w:sz w:val="20"/>
                <w:szCs w:val="20"/>
              </w:rPr>
            </w:pPr>
          </w:p>
          <w:p w14:paraId="69069D10" w14:textId="77777777" w:rsidR="00A74CB5" w:rsidRPr="0086205A" w:rsidRDefault="00A74CB5" w:rsidP="00500993">
            <w:pPr>
              <w:jc w:val="center"/>
              <w:rPr>
                <w:sz w:val="20"/>
                <w:szCs w:val="20"/>
              </w:rPr>
            </w:pPr>
          </w:p>
          <w:p w14:paraId="5D9D30D6" w14:textId="77777777" w:rsidR="00A74CB5" w:rsidRPr="0086205A" w:rsidRDefault="00A74CB5" w:rsidP="00500993">
            <w:pPr>
              <w:jc w:val="center"/>
              <w:rPr>
                <w:sz w:val="20"/>
                <w:szCs w:val="20"/>
              </w:rPr>
            </w:pPr>
          </w:p>
          <w:p w14:paraId="41F3AB92" w14:textId="77777777" w:rsidR="00A74CB5" w:rsidRPr="0086205A" w:rsidRDefault="00A74CB5" w:rsidP="00500993">
            <w:pPr>
              <w:jc w:val="center"/>
              <w:rPr>
                <w:sz w:val="20"/>
                <w:szCs w:val="20"/>
              </w:rPr>
            </w:pPr>
          </w:p>
          <w:p w14:paraId="57B8A99E" w14:textId="77777777" w:rsidR="00A74CB5" w:rsidRPr="0086205A" w:rsidRDefault="00A74CB5" w:rsidP="00500993">
            <w:pPr>
              <w:jc w:val="center"/>
              <w:rPr>
                <w:sz w:val="20"/>
                <w:szCs w:val="20"/>
              </w:rPr>
            </w:pPr>
          </w:p>
          <w:p w14:paraId="0A835E26" w14:textId="77777777" w:rsidR="00A74CB5" w:rsidRPr="0086205A" w:rsidRDefault="00A74CB5" w:rsidP="00500993">
            <w:pPr>
              <w:jc w:val="center"/>
              <w:rPr>
                <w:sz w:val="20"/>
                <w:szCs w:val="20"/>
              </w:rPr>
            </w:pPr>
          </w:p>
          <w:p w14:paraId="4921D481" w14:textId="77777777" w:rsidR="00A74CB5" w:rsidRPr="0086205A" w:rsidRDefault="00A74CB5" w:rsidP="00500993">
            <w:pPr>
              <w:jc w:val="center"/>
              <w:rPr>
                <w:sz w:val="20"/>
                <w:szCs w:val="20"/>
              </w:rPr>
            </w:pPr>
          </w:p>
          <w:p w14:paraId="72A5803A" w14:textId="77777777" w:rsidR="00A74CB5" w:rsidRPr="0086205A" w:rsidRDefault="00A74CB5" w:rsidP="00500993">
            <w:pPr>
              <w:jc w:val="center"/>
              <w:rPr>
                <w:sz w:val="20"/>
                <w:szCs w:val="20"/>
              </w:rPr>
            </w:pPr>
          </w:p>
          <w:p w14:paraId="7E536294" w14:textId="77777777" w:rsidR="00A74CB5" w:rsidRPr="0086205A" w:rsidRDefault="00A74CB5" w:rsidP="00500993">
            <w:pPr>
              <w:jc w:val="center"/>
              <w:rPr>
                <w:sz w:val="20"/>
                <w:szCs w:val="20"/>
              </w:rPr>
            </w:pPr>
          </w:p>
          <w:p w14:paraId="5ED0E6BE" w14:textId="77777777" w:rsidR="00A74CB5" w:rsidRPr="0086205A" w:rsidRDefault="00A74CB5" w:rsidP="00500993">
            <w:pPr>
              <w:jc w:val="center"/>
              <w:rPr>
                <w:sz w:val="20"/>
                <w:szCs w:val="20"/>
              </w:rPr>
            </w:pPr>
          </w:p>
          <w:p w14:paraId="59B19D15" w14:textId="77777777" w:rsidR="00A74CB5" w:rsidRPr="0086205A" w:rsidRDefault="00A74CB5" w:rsidP="00500993">
            <w:pPr>
              <w:jc w:val="center"/>
              <w:rPr>
                <w:sz w:val="20"/>
                <w:szCs w:val="20"/>
              </w:rPr>
            </w:pPr>
          </w:p>
          <w:p w14:paraId="62E6E587" w14:textId="77777777" w:rsidR="00A74CB5" w:rsidRPr="0086205A" w:rsidRDefault="00A74CB5" w:rsidP="00500993">
            <w:pPr>
              <w:jc w:val="center"/>
              <w:rPr>
                <w:sz w:val="20"/>
                <w:szCs w:val="20"/>
              </w:rPr>
            </w:pPr>
          </w:p>
          <w:p w14:paraId="1C6EBFD2" w14:textId="77777777" w:rsidR="00A74CB5" w:rsidRPr="0086205A" w:rsidRDefault="00A74CB5" w:rsidP="00500993">
            <w:pPr>
              <w:jc w:val="center"/>
              <w:rPr>
                <w:sz w:val="20"/>
                <w:szCs w:val="20"/>
              </w:rPr>
            </w:pPr>
          </w:p>
          <w:p w14:paraId="154943FF" w14:textId="77777777" w:rsidR="00A74CB5" w:rsidRPr="0086205A" w:rsidRDefault="00A74CB5" w:rsidP="00500993">
            <w:pPr>
              <w:jc w:val="center"/>
              <w:rPr>
                <w:sz w:val="20"/>
                <w:szCs w:val="20"/>
              </w:rPr>
            </w:pPr>
          </w:p>
          <w:p w14:paraId="4C7A0422" w14:textId="77777777" w:rsidR="00A74CB5" w:rsidRPr="0086205A" w:rsidRDefault="00A74CB5" w:rsidP="00500993">
            <w:pPr>
              <w:jc w:val="center"/>
              <w:rPr>
                <w:sz w:val="20"/>
                <w:szCs w:val="20"/>
              </w:rPr>
            </w:pPr>
          </w:p>
          <w:p w14:paraId="1722856C" w14:textId="37DF5393"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p w14:paraId="5807BA5A" w14:textId="77777777" w:rsidR="00A74CB5" w:rsidRPr="0086205A" w:rsidRDefault="00A74CB5" w:rsidP="00500993">
            <w:pPr>
              <w:jc w:val="center"/>
              <w:rPr>
                <w:sz w:val="20"/>
                <w:szCs w:val="20"/>
              </w:rPr>
            </w:pPr>
          </w:p>
          <w:p w14:paraId="0EEFBC88" w14:textId="77777777" w:rsidR="00A74CB5" w:rsidRPr="0086205A" w:rsidRDefault="00A74CB5" w:rsidP="00500993">
            <w:pPr>
              <w:jc w:val="center"/>
              <w:rPr>
                <w:sz w:val="20"/>
                <w:szCs w:val="20"/>
              </w:rPr>
            </w:pPr>
          </w:p>
          <w:p w14:paraId="62C9317A" w14:textId="77777777" w:rsidR="00A74CB5" w:rsidRPr="0086205A" w:rsidRDefault="00A74CB5" w:rsidP="00500993">
            <w:pPr>
              <w:jc w:val="center"/>
              <w:rPr>
                <w:sz w:val="20"/>
                <w:szCs w:val="20"/>
              </w:rPr>
            </w:pPr>
          </w:p>
          <w:p w14:paraId="2CFA250C" w14:textId="77777777" w:rsidR="00A74CB5" w:rsidRPr="0086205A" w:rsidRDefault="00A74CB5" w:rsidP="00500993">
            <w:pPr>
              <w:jc w:val="center"/>
              <w:rPr>
                <w:sz w:val="20"/>
                <w:szCs w:val="20"/>
              </w:rPr>
            </w:pPr>
          </w:p>
          <w:p w14:paraId="408B990F" w14:textId="77777777" w:rsidR="00A74CB5" w:rsidRPr="0086205A" w:rsidRDefault="00A74CB5" w:rsidP="00500993">
            <w:pPr>
              <w:jc w:val="center"/>
              <w:rPr>
                <w:sz w:val="20"/>
                <w:szCs w:val="20"/>
              </w:rPr>
            </w:pPr>
          </w:p>
          <w:p w14:paraId="53AAC7DB" w14:textId="77777777" w:rsidR="00A74CB5" w:rsidRPr="0086205A" w:rsidRDefault="00A74CB5" w:rsidP="00500993">
            <w:pPr>
              <w:jc w:val="center"/>
              <w:rPr>
                <w:sz w:val="20"/>
                <w:szCs w:val="20"/>
              </w:rPr>
            </w:pPr>
          </w:p>
          <w:p w14:paraId="57414E66" w14:textId="0CE54C3F"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52A919C" w14:textId="77777777" w:rsidR="00A74CB5" w:rsidRPr="0086205A" w:rsidRDefault="00A74CB5" w:rsidP="00500993">
            <w:pPr>
              <w:pStyle w:val="Nadpis1"/>
              <w:rPr>
                <w:b w:val="0"/>
                <w:bCs w:val="0"/>
                <w:sz w:val="20"/>
                <w:szCs w:val="20"/>
              </w:rPr>
            </w:pPr>
          </w:p>
          <w:p w14:paraId="2B3ED259" w14:textId="77777777" w:rsidR="00A74CB5" w:rsidRPr="0086205A" w:rsidRDefault="00A74CB5" w:rsidP="00500993">
            <w:pPr>
              <w:rPr>
                <w:sz w:val="20"/>
                <w:szCs w:val="20"/>
              </w:rPr>
            </w:pPr>
          </w:p>
          <w:p w14:paraId="460B9BBE" w14:textId="77777777" w:rsidR="00A74CB5" w:rsidRPr="0086205A" w:rsidRDefault="00A74CB5" w:rsidP="00500993">
            <w:pPr>
              <w:rPr>
                <w:sz w:val="20"/>
                <w:szCs w:val="20"/>
              </w:rPr>
            </w:pPr>
          </w:p>
          <w:p w14:paraId="2461EF0C" w14:textId="77777777" w:rsidR="00A74CB5" w:rsidRPr="0086205A" w:rsidRDefault="00A74CB5" w:rsidP="00500993">
            <w:pPr>
              <w:rPr>
                <w:sz w:val="20"/>
                <w:szCs w:val="20"/>
              </w:rPr>
            </w:pPr>
          </w:p>
          <w:p w14:paraId="071B6A26" w14:textId="77777777" w:rsidR="00A74CB5" w:rsidRPr="0086205A" w:rsidRDefault="00A74CB5" w:rsidP="00500993">
            <w:pPr>
              <w:rPr>
                <w:sz w:val="20"/>
                <w:szCs w:val="20"/>
              </w:rPr>
            </w:pPr>
          </w:p>
          <w:p w14:paraId="7986A18E" w14:textId="77777777" w:rsidR="00A74CB5" w:rsidRPr="0086205A" w:rsidRDefault="00A74CB5" w:rsidP="00500993">
            <w:pPr>
              <w:rPr>
                <w:sz w:val="20"/>
                <w:szCs w:val="20"/>
              </w:rPr>
            </w:pPr>
          </w:p>
          <w:p w14:paraId="74FA8557" w14:textId="77777777" w:rsidR="00A74CB5" w:rsidRPr="0086205A" w:rsidRDefault="00A74CB5" w:rsidP="00500993">
            <w:pPr>
              <w:rPr>
                <w:sz w:val="20"/>
                <w:szCs w:val="20"/>
              </w:rPr>
            </w:pPr>
          </w:p>
          <w:p w14:paraId="43F239D9" w14:textId="77777777" w:rsidR="00A74CB5" w:rsidRPr="0086205A" w:rsidRDefault="00A74CB5" w:rsidP="00500993">
            <w:pPr>
              <w:rPr>
                <w:sz w:val="20"/>
                <w:szCs w:val="20"/>
              </w:rPr>
            </w:pPr>
          </w:p>
          <w:p w14:paraId="06652BDB" w14:textId="77777777" w:rsidR="00A74CB5" w:rsidRPr="0086205A" w:rsidRDefault="00A74CB5" w:rsidP="00500993">
            <w:pPr>
              <w:rPr>
                <w:sz w:val="20"/>
                <w:szCs w:val="20"/>
              </w:rPr>
            </w:pPr>
          </w:p>
          <w:p w14:paraId="333C3D4E" w14:textId="77777777" w:rsidR="00A74CB5" w:rsidRPr="0086205A" w:rsidRDefault="00A74CB5" w:rsidP="00500993">
            <w:pPr>
              <w:rPr>
                <w:sz w:val="20"/>
                <w:szCs w:val="20"/>
              </w:rPr>
            </w:pPr>
          </w:p>
          <w:p w14:paraId="69ED147B" w14:textId="77777777" w:rsidR="00A74CB5" w:rsidRPr="0086205A" w:rsidRDefault="00A74CB5" w:rsidP="00500993">
            <w:pPr>
              <w:rPr>
                <w:sz w:val="20"/>
                <w:szCs w:val="20"/>
              </w:rPr>
            </w:pPr>
          </w:p>
          <w:p w14:paraId="3528D807" w14:textId="77777777" w:rsidR="00A74CB5" w:rsidRPr="0086205A" w:rsidRDefault="00A74CB5" w:rsidP="00500993">
            <w:pPr>
              <w:rPr>
                <w:sz w:val="20"/>
                <w:szCs w:val="20"/>
              </w:rPr>
            </w:pPr>
          </w:p>
          <w:p w14:paraId="26D03083" w14:textId="77777777" w:rsidR="00A74CB5" w:rsidRPr="0086205A" w:rsidRDefault="00A74CB5" w:rsidP="00500993">
            <w:pPr>
              <w:rPr>
                <w:sz w:val="20"/>
                <w:szCs w:val="20"/>
              </w:rPr>
            </w:pPr>
          </w:p>
          <w:p w14:paraId="1AD5000B" w14:textId="77777777" w:rsidR="00A74CB5" w:rsidRPr="0086205A" w:rsidRDefault="00A74CB5" w:rsidP="00500993">
            <w:pPr>
              <w:rPr>
                <w:sz w:val="20"/>
                <w:szCs w:val="20"/>
              </w:rPr>
            </w:pPr>
          </w:p>
          <w:p w14:paraId="13D8F960" w14:textId="77777777" w:rsidR="00A74CB5" w:rsidRPr="0086205A" w:rsidRDefault="00A74CB5" w:rsidP="00500993">
            <w:pPr>
              <w:rPr>
                <w:sz w:val="20"/>
                <w:szCs w:val="20"/>
              </w:rPr>
            </w:pPr>
          </w:p>
          <w:p w14:paraId="1F8969A3" w14:textId="77777777" w:rsidR="00A74CB5" w:rsidRPr="0086205A" w:rsidRDefault="00A74CB5" w:rsidP="00500993">
            <w:pPr>
              <w:rPr>
                <w:sz w:val="20"/>
                <w:szCs w:val="20"/>
              </w:rPr>
            </w:pPr>
          </w:p>
          <w:p w14:paraId="442932F0" w14:textId="77777777" w:rsidR="00A74CB5" w:rsidRPr="0086205A" w:rsidRDefault="00A74CB5" w:rsidP="00500993">
            <w:pPr>
              <w:rPr>
                <w:sz w:val="20"/>
                <w:szCs w:val="20"/>
              </w:rPr>
            </w:pPr>
          </w:p>
          <w:p w14:paraId="7D971FD3" w14:textId="77777777" w:rsidR="00A74CB5" w:rsidRPr="0086205A" w:rsidRDefault="00A74CB5" w:rsidP="00500993">
            <w:pPr>
              <w:rPr>
                <w:sz w:val="20"/>
                <w:szCs w:val="20"/>
              </w:rPr>
            </w:pPr>
          </w:p>
          <w:p w14:paraId="04941044" w14:textId="77777777" w:rsidR="00A74CB5" w:rsidRPr="0086205A" w:rsidRDefault="00A74CB5" w:rsidP="00500993">
            <w:pPr>
              <w:rPr>
                <w:sz w:val="20"/>
                <w:szCs w:val="20"/>
              </w:rPr>
            </w:pPr>
          </w:p>
          <w:p w14:paraId="78AEE4E6" w14:textId="77777777" w:rsidR="00A74CB5" w:rsidRPr="0086205A" w:rsidRDefault="00A74CB5" w:rsidP="00500993">
            <w:pPr>
              <w:rPr>
                <w:sz w:val="20"/>
                <w:szCs w:val="20"/>
              </w:rPr>
            </w:pPr>
          </w:p>
          <w:p w14:paraId="79B78BB8" w14:textId="77777777" w:rsidR="00A74CB5" w:rsidRPr="0086205A" w:rsidRDefault="00A74CB5" w:rsidP="00500993">
            <w:pPr>
              <w:rPr>
                <w:sz w:val="20"/>
                <w:szCs w:val="20"/>
              </w:rPr>
            </w:pPr>
          </w:p>
          <w:p w14:paraId="11477DC4" w14:textId="77777777" w:rsidR="00A74CB5" w:rsidRPr="0086205A" w:rsidRDefault="00A74CB5" w:rsidP="00500993">
            <w:pPr>
              <w:rPr>
                <w:sz w:val="20"/>
                <w:szCs w:val="20"/>
              </w:rPr>
            </w:pPr>
          </w:p>
          <w:p w14:paraId="2DBD9E12" w14:textId="77777777" w:rsidR="00A74CB5" w:rsidRPr="0086205A" w:rsidRDefault="00A74CB5" w:rsidP="00500993">
            <w:pPr>
              <w:rPr>
                <w:sz w:val="20"/>
                <w:szCs w:val="20"/>
              </w:rPr>
            </w:pPr>
          </w:p>
          <w:p w14:paraId="1E9AE533" w14:textId="77777777" w:rsidR="00A74CB5" w:rsidRPr="0086205A" w:rsidRDefault="00A74CB5" w:rsidP="00500993">
            <w:pPr>
              <w:rPr>
                <w:sz w:val="20"/>
                <w:szCs w:val="20"/>
              </w:rPr>
            </w:pPr>
          </w:p>
          <w:p w14:paraId="29CB81DF" w14:textId="77777777" w:rsidR="00A74CB5" w:rsidRPr="0086205A" w:rsidRDefault="00A74CB5" w:rsidP="00500993">
            <w:pPr>
              <w:rPr>
                <w:sz w:val="20"/>
                <w:szCs w:val="20"/>
              </w:rPr>
            </w:pPr>
          </w:p>
          <w:p w14:paraId="7F69D8A9" w14:textId="77777777" w:rsidR="00A74CB5" w:rsidRPr="0086205A" w:rsidRDefault="00A74CB5" w:rsidP="00500993">
            <w:pPr>
              <w:rPr>
                <w:sz w:val="20"/>
                <w:szCs w:val="20"/>
              </w:rPr>
            </w:pPr>
          </w:p>
          <w:p w14:paraId="32DDCE91" w14:textId="77777777" w:rsidR="00A74CB5" w:rsidRPr="0086205A" w:rsidRDefault="00A74CB5" w:rsidP="00500993">
            <w:pPr>
              <w:rPr>
                <w:sz w:val="20"/>
                <w:szCs w:val="20"/>
              </w:rPr>
            </w:pPr>
          </w:p>
          <w:p w14:paraId="4F50F70F" w14:textId="77777777" w:rsidR="00A74CB5" w:rsidRPr="0086205A" w:rsidRDefault="00A74CB5" w:rsidP="00500993">
            <w:pPr>
              <w:rPr>
                <w:sz w:val="20"/>
                <w:szCs w:val="20"/>
              </w:rPr>
            </w:pPr>
          </w:p>
          <w:p w14:paraId="02A93451" w14:textId="77777777" w:rsidR="00A74CB5" w:rsidRPr="0086205A" w:rsidRDefault="00A74CB5" w:rsidP="00500993">
            <w:pPr>
              <w:rPr>
                <w:sz w:val="20"/>
                <w:szCs w:val="20"/>
              </w:rPr>
            </w:pPr>
          </w:p>
          <w:p w14:paraId="7CC595A4" w14:textId="77777777" w:rsidR="00A74CB5" w:rsidRPr="0086205A" w:rsidRDefault="00A74CB5" w:rsidP="00500993">
            <w:pPr>
              <w:rPr>
                <w:sz w:val="20"/>
                <w:szCs w:val="20"/>
              </w:rPr>
            </w:pPr>
          </w:p>
          <w:p w14:paraId="05303A28" w14:textId="77777777" w:rsidR="00A74CB5" w:rsidRPr="0086205A" w:rsidRDefault="00A74CB5" w:rsidP="00500993">
            <w:pPr>
              <w:rPr>
                <w:sz w:val="20"/>
                <w:szCs w:val="20"/>
              </w:rPr>
            </w:pPr>
          </w:p>
          <w:p w14:paraId="3F2EF7CC" w14:textId="77777777" w:rsidR="00A74CB5" w:rsidRPr="0086205A" w:rsidRDefault="00A74CB5" w:rsidP="00500993">
            <w:pPr>
              <w:rPr>
                <w:sz w:val="20"/>
                <w:szCs w:val="20"/>
              </w:rPr>
            </w:pPr>
          </w:p>
          <w:p w14:paraId="203D4E3C" w14:textId="77777777" w:rsidR="00A74CB5" w:rsidRPr="0086205A" w:rsidRDefault="00A74CB5" w:rsidP="00500993">
            <w:pPr>
              <w:rPr>
                <w:sz w:val="20"/>
                <w:szCs w:val="20"/>
              </w:rPr>
            </w:pPr>
          </w:p>
          <w:p w14:paraId="5C141F5A" w14:textId="77777777" w:rsidR="00A74CB5" w:rsidRPr="0086205A" w:rsidRDefault="00A74CB5" w:rsidP="00500993">
            <w:pPr>
              <w:rPr>
                <w:sz w:val="20"/>
                <w:szCs w:val="20"/>
              </w:rPr>
            </w:pPr>
          </w:p>
          <w:p w14:paraId="6BAFB792" w14:textId="77777777" w:rsidR="00A74CB5" w:rsidRPr="0086205A" w:rsidRDefault="00A74CB5" w:rsidP="00500993">
            <w:pPr>
              <w:rPr>
                <w:sz w:val="20"/>
                <w:szCs w:val="20"/>
              </w:rPr>
            </w:pPr>
          </w:p>
          <w:p w14:paraId="58B8A765" w14:textId="77777777" w:rsidR="00A74CB5" w:rsidRPr="0086205A" w:rsidRDefault="00A74CB5" w:rsidP="00500993">
            <w:pPr>
              <w:rPr>
                <w:sz w:val="20"/>
                <w:szCs w:val="20"/>
              </w:rPr>
            </w:pPr>
          </w:p>
          <w:p w14:paraId="29C59A53" w14:textId="77777777" w:rsidR="00A74CB5" w:rsidRPr="0086205A" w:rsidRDefault="00A74CB5" w:rsidP="00500993">
            <w:pPr>
              <w:rPr>
                <w:sz w:val="20"/>
                <w:szCs w:val="20"/>
              </w:rPr>
            </w:pPr>
          </w:p>
          <w:p w14:paraId="745E78EE" w14:textId="77777777" w:rsidR="00A74CB5" w:rsidRPr="0086205A" w:rsidRDefault="00A74CB5" w:rsidP="00500993">
            <w:pPr>
              <w:rPr>
                <w:sz w:val="20"/>
                <w:szCs w:val="20"/>
              </w:rPr>
            </w:pPr>
          </w:p>
          <w:p w14:paraId="6A447B69" w14:textId="77777777" w:rsidR="00A74CB5" w:rsidRPr="0086205A" w:rsidRDefault="00A74CB5" w:rsidP="00500993">
            <w:pPr>
              <w:rPr>
                <w:sz w:val="20"/>
                <w:szCs w:val="20"/>
              </w:rPr>
            </w:pPr>
          </w:p>
          <w:p w14:paraId="5F31D0B3" w14:textId="77777777" w:rsidR="00A74CB5" w:rsidRPr="0086205A" w:rsidRDefault="00A74CB5" w:rsidP="00500993">
            <w:pPr>
              <w:rPr>
                <w:sz w:val="20"/>
                <w:szCs w:val="20"/>
              </w:rPr>
            </w:pPr>
          </w:p>
          <w:p w14:paraId="0A1EDD4F" w14:textId="77777777" w:rsidR="00A74CB5" w:rsidRPr="0086205A" w:rsidRDefault="00A74CB5" w:rsidP="00500993">
            <w:pPr>
              <w:rPr>
                <w:sz w:val="20"/>
                <w:szCs w:val="20"/>
              </w:rPr>
            </w:pPr>
          </w:p>
          <w:p w14:paraId="606759C8" w14:textId="77777777" w:rsidR="00A74CB5" w:rsidRPr="0086205A" w:rsidRDefault="00A74CB5" w:rsidP="00500993">
            <w:pPr>
              <w:rPr>
                <w:sz w:val="20"/>
                <w:szCs w:val="20"/>
              </w:rPr>
            </w:pPr>
          </w:p>
          <w:p w14:paraId="340DACE6" w14:textId="77777777" w:rsidR="00A74CB5" w:rsidRPr="0086205A" w:rsidRDefault="00A74CB5" w:rsidP="00500993">
            <w:pPr>
              <w:rPr>
                <w:sz w:val="20"/>
                <w:szCs w:val="20"/>
              </w:rPr>
            </w:pPr>
          </w:p>
          <w:p w14:paraId="525226ED" w14:textId="77777777" w:rsidR="00A74CB5" w:rsidRPr="0086205A" w:rsidRDefault="00A74CB5" w:rsidP="00500993">
            <w:pPr>
              <w:rPr>
                <w:sz w:val="20"/>
                <w:szCs w:val="20"/>
              </w:rPr>
            </w:pPr>
          </w:p>
          <w:p w14:paraId="66CFC2BE" w14:textId="77777777" w:rsidR="00A74CB5" w:rsidRPr="0086205A" w:rsidRDefault="00A74CB5" w:rsidP="00500993">
            <w:pPr>
              <w:rPr>
                <w:sz w:val="20"/>
                <w:szCs w:val="20"/>
              </w:rPr>
            </w:pPr>
          </w:p>
          <w:p w14:paraId="2A596F46" w14:textId="77777777" w:rsidR="00A74CB5" w:rsidRPr="0086205A" w:rsidRDefault="00A74CB5" w:rsidP="00500993">
            <w:pPr>
              <w:rPr>
                <w:sz w:val="20"/>
                <w:szCs w:val="20"/>
              </w:rPr>
            </w:pPr>
          </w:p>
          <w:p w14:paraId="24A23CB6" w14:textId="77777777" w:rsidR="00A74CB5" w:rsidRPr="0086205A" w:rsidRDefault="00A74CB5" w:rsidP="00500993">
            <w:pPr>
              <w:rPr>
                <w:sz w:val="20"/>
                <w:szCs w:val="20"/>
              </w:rPr>
            </w:pPr>
          </w:p>
          <w:p w14:paraId="6DE0AADD" w14:textId="77777777" w:rsidR="00A74CB5" w:rsidRPr="0086205A" w:rsidRDefault="00A74CB5" w:rsidP="00500993">
            <w:pPr>
              <w:rPr>
                <w:sz w:val="20"/>
                <w:szCs w:val="20"/>
              </w:rPr>
            </w:pPr>
          </w:p>
          <w:p w14:paraId="070F9E43" w14:textId="77777777" w:rsidR="00A74CB5" w:rsidRPr="0086205A" w:rsidRDefault="00A74CB5" w:rsidP="00500993">
            <w:pPr>
              <w:rPr>
                <w:sz w:val="20"/>
                <w:szCs w:val="20"/>
              </w:rPr>
            </w:pPr>
          </w:p>
          <w:p w14:paraId="3B20F8AE" w14:textId="77777777" w:rsidR="00A74CB5" w:rsidRPr="0086205A" w:rsidRDefault="00A74CB5" w:rsidP="00500993">
            <w:pPr>
              <w:rPr>
                <w:sz w:val="20"/>
                <w:szCs w:val="20"/>
              </w:rPr>
            </w:pPr>
          </w:p>
          <w:p w14:paraId="218E76D3" w14:textId="77777777" w:rsidR="00A74CB5" w:rsidRPr="0086205A" w:rsidRDefault="00A74CB5" w:rsidP="00500993">
            <w:pPr>
              <w:rPr>
                <w:sz w:val="20"/>
                <w:szCs w:val="20"/>
              </w:rPr>
            </w:pPr>
          </w:p>
          <w:p w14:paraId="43B5FA55" w14:textId="77777777" w:rsidR="00A74CB5" w:rsidRPr="0086205A" w:rsidRDefault="00A74CB5" w:rsidP="00500993">
            <w:pPr>
              <w:rPr>
                <w:sz w:val="20"/>
                <w:szCs w:val="20"/>
              </w:rPr>
            </w:pPr>
          </w:p>
          <w:p w14:paraId="447EDAEF" w14:textId="77777777" w:rsidR="00A74CB5" w:rsidRPr="0086205A" w:rsidRDefault="00A74CB5" w:rsidP="00500993">
            <w:pPr>
              <w:rPr>
                <w:sz w:val="20"/>
                <w:szCs w:val="20"/>
              </w:rPr>
            </w:pPr>
          </w:p>
          <w:p w14:paraId="5718F3E8" w14:textId="77777777" w:rsidR="00A74CB5" w:rsidRPr="0086205A" w:rsidRDefault="00A74CB5" w:rsidP="00500993">
            <w:pPr>
              <w:rPr>
                <w:sz w:val="20"/>
                <w:szCs w:val="20"/>
              </w:rPr>
            </w:pPr>
          </w:p>
          <w:p w14:paraId="7202F2D1" w14:textId="77777777" w:rsidR="00A74CB5" w:rsidRPr="0086205A" w:rsidRDefault="00A74CB5" w:rsidP="00500993">
            <w:pPr>
              <w:rPr>
                <w:sz w:val="20"/>
                <w:szCs w:val="20"/>
              </w:rPr>
            </w:pPr>
          </w:p>
          <w:p w14:paraId="392833DA" w14:textId="77777777" w:rsidR="00A74CB5" w:rsidRPr="0086205A" w:rsidRDefault="00A74CB5" w:rsidP="00500993">
            <w:pPr>
              <w:rPr>
                <w:sz w:val="20"/>
                <w:szCs w:val="20"/>
              </w:rPr>
            </w:pPr>
          </w:p>
          <w:p w14:paraId="421C4B6A" w14:textId="77777777" w:rsidR="00A74CB5" w:rsidRPr="0086205A" w:rsidRDefault="00A74CB5" w:rsidP="00500993">
            <w:pPr>
              <w:rPr>
                <w:sz w:val="20"/>
                <w:szCs w:val="20"/>
              </w:rPr>
            </w:pPr>
          </w:p>
          <w:p w14:paraId="0F1191F6" w14:textId="77777777" w:rsidR="00A74CB5" w:rsidRPr="0086205A" w:rsidRDefault="00A74CB5" w:rsidP="00500993">
            <w:pPr>
              <w:rPr>
                <w:sz w:val="20"/>
                <w:szCs w:val="20"/>
              </w:rPr>
            </w:pPr>
          </w:p>
          <w:p w14:paraId="5C35BEDE" w14:textId="77777777" w:rsidR="00A74CB5" w:rsidRPr="0086205A" w:rsidRDefault="00A74CB5" w:rsidP="00500993">
            <w:pPr>
              <w:rPr>
                <w:sz w:val="20"/>
                <w:szCs w:val="20"/>
              </w:rPr>
            </w:pPr>
          </w:p>
          <w:p w14:paraId="15C298E8" w14:textId="77777777" w:rsidR="00A74CB5" w:rsidRPr="0086205A" w:rsidRDefault="00A74CB5" w:rsidP="00500993">
            <w:pPr>
              <w:rPr>
                <w:sz w:val="20"/>
                <w:szCs w:val="20"/>
              </w:rPr>
            </w:pPr>
          </w:p>
          <w:p w14:paraId="6DD7DA72" w14:textId="77777777" w:rsidR="00A74CB5" w:rsidRPr="0086205A" w:rsidRDefault="00A74CB5" w:rsidP="00500993">
            <w:pPr>
              <w:rPr>
                <w:sz w:val="20"/>
                <w:szCs w:val="20"/>
              </w:rPr>
            </w:pPr>
          </w:p>
          <w:p w14:paraId="4DE599F5" w14:textId="77777777" w:rsidR="00A74CB5" w:rsidRPr="0086205A" w:rsidRDefault="00A74CB5" w:rsidP="00500993">
            <w:pPr>
              <w:rPr>
                <w:sz w:val="20"/>
                <w:szCs w:val="20"/>
              </w:rPr>
            </w:pPr>
          </w:p>
          <w:p w14:paraId="0E512360" w14:textId="77777777" w:rsidR="00A74CB5" w:rsidRPr="0086205A" w:rsidRDefault="00A74CB5" w:rsidP="00500993">
            <w:pPr>
              <w:rPr>
                <w:sz w:val="20"/>
                <w:szCs w:val="20"/>
              </w:rPr>
            </w:pPr>
          </w:p>
          <w:p w14:paraId="1AAA4E4D" w14:textId="77777777" w:rsidR="00A74CB5" w:rsidRPr="0086205A" w:rsidRDefault="00A74CB5" w:rsidP="00500993">
            <w:pPr>
              <w:rPr>
                <w:sz w:val="20"/>
                <w:szCs w:val="20"/>
              </w:rPr>
            </w:pPr>
          </w:p>
          <w:p w14:paraId="033D4AA7" w14:textId="77777777" w:rsidR="00A74CB5" w:rsidRPr="0086205A" w:rsidRDefault="00A74CB5" w:rsidP="00500993">
            <w:pPr>
              <w:rPr>
                <w:sz w:val="20"/>
                <w:szCs w:val="20"/>
              </w:rPr>
            </w:pPr>
          </w:p>
          <w:p w14:paraId="1A39D685" w14:textId="77777777" w:rsidR="00A74CB5" w:rsidRPr="0086205A" w:rsidRDefault="00A74CB5" w:rsidP="00500993">
            <w:pPr>
              <w:rPr>
                <w:sz w:val="20"/>
                <w:szCs w:val="20"/>
              </w:rPr>
            </w:pPr>
          </w:p>
          <w:p w14:paraId="17A579FB" w14:textId="77777777" w:rsidR="00A74CB5" w:rsidRPr="0086205A" w:rsidRDefault="00A74CB5" w:rsidP="00500993">
            <w:pPr>
              <w:rPr>
                <w:sz w:val="20"/>
                <w:szCs w:val="20"/>
              </w:rPr>
            </w:pPr>
          </w:p>
          <w:p w14:paraId="007A5BED" w14:textId="77777777" w:rsidR="00A74CB5" w:rsidRPr="0086205A" w:rsidRDefault="00A74CB5" w:rsidP="00500993">
            <w:pPr>
              <w:rPr>
                <w:sz w:val="20"/>
                <w:szCs w:val="20"/>
              </w:rPr>
            </w:pPr>
          </w:p>
          <w:p w14:paraId="51CD51C0" w14:textId="77777777" w:rsidR="00A74CB5" w:rsidRPr="0086205A" w:rsidRDefault="00A74CB5" w:rsidP="00500993">
            <w:pPr>
              <w:rPr>
                <w:sz w:val="20"/>
                <w:szCs w:val="20"/>
              </w:rPr>
            </w:pPr>
          </w:p>
          <w:p w14:paraId="02573139" w14:textId="77777777" w:rsidR="00A74CB5" w:rsidRPr="0086205A" w:rsidRDefault="00A74CB5" w:rsidP="00500993">
            <w:pPr>
              <w:rPr>
                <w:sz w:val="20"/>
                <w:szCs w:val="20"/>
              </w:rPr>
            </w:pPr>
          </w:p>
          <w:p w14:paraId="48C352E4" w14:textId="77777777" w:rsidR="00A74CB5" w:rsidRPr="0086205A" w:rsidRDefault="00A74CB5" w:rsidP="00500993">
            <w:pPr>
              <w:rPr>
                <w:sz w:val="20"/>
                <w:szCs w:val="20"/>
              </w:rPr>
            </w:pPr>
          </w:p>
          <w:p w14:paraId="2E431B61" w14:textId="77777777" w:rsidR="00A74CB5" w:rsidRPr="0086205A" w:rsidRDefault="00A74CB5" w:rsidP="00500993">
            <w:pPr>
              <w:rPr>
                <w:sz w:val="20"/>
                <w:szCs w:val="20"/>
              </w:rPr>
            </w:pPr>
          </w:p>
          <w:p w14:paraId="69BB6561" w14:textId="31BE00B1" w:rsidR="00A74CB5" w:rsidRPr="0086205A" w:rsidRDefault="00A74CB5" w:rsidP="00500993">
            <w:pPr>
              <w:rPr>
                <w:sz w:val="20"/>
                <w:szCs w:val="20"/>
              </w:rPr>
            </w:pPr>
          </w:p>
          <w:p w14:paraId="612D4A8F" w14:textId="21923BFF" w:rsidR="00A74CB5" w:rsidRPr="0086205A" w:rsidRDefault="00A74CB5" w:rsidP="00500993">
            <w:pPr>
              <w:rPr>
                <w:sz w:val="20"/>
                <w:szCs w:val="20"/>
              </w:rPr>
            </w:pPr>
          </w:p>
          <w:p w14:paraId="02147CA2" w14:textId="66FE01E8" w:rsidR="00A74CB5" w:rsidRPr="0086205A" w:rsidRDefault="00A74CB5" w:rsidP="00500993">
            <w:pPr>
              <w:rPr>
                <w:sz w:val="20"/>
                <w:szCs w:val="20"/>
              </w:rPr>
            </w:pPr>
          </w:p>
          <w:p w14:paraId="399BFDD2" w14:textId="30653848" w:rsidR="00A74CB5" w:rsidRPr="0086205A" w:rsidRDefault="00A74CB5" w:rsidP="00500993">
            <w:pPr>
              <w:rPr>
                <w:sz w:val="20"/>
                <w:szCs w:val="20"/>
              </w:rPr>
            </w:pPr>
          </w:p>
          <w:p w14:paraId="362CF793" w14:textId="76229EF0" w:rsidR="00A74CB5" w:rsidRPr="0086205A" w:rsidRDefault="00A74CB5" w:rsidP="00500993">
            <w:pPr>
              <w:rPr>
                <w:sz w:val="20"/>
                <w:szCs w:val="20"/>
              </w:rPr>
            </w:pPr>
          </w:p>
          <w:p w14:paraId="2938438B" w14:textId="6E83E3C4" w:rsidR="00A74CB5" w:rsidRPr="0086205A" w:rsidRDefault="00A74CB5" w:rsidP="00500993">
            <w:pPr>
              <w:rPr>
                <w:sz w:val="20"/>
                <w:szCs w:val="20"/>
              </w:rPr>
            </w:pPr>
          </w:p>
          <w:p w14:paraId="54C5BFDA" w14:textId="415DEC88" w:rsidR="00A74CB5" w:rsidRPr="0086205A" w:rsidRDefault="00A74CB5" w:rsidP="00500993">
            <w:pPr>
              <w:rPr>
                <w:sz w:val="20"/>
                <w:szCs w:val="20"/>
              </w:rPr>
            </w:pPr>
          </w:p>
          <w:p w14:paraId="7F6973CC" w14:textId="32EB8764" w:rsidR="00A74CB5" w:rsidRPr="0086205A" w:rsidRDefault="00A74CB5" w:rsidP="00500993">
            <w:pPr>
              <w:rPr>
                <w:sz w:val="20"/>
                <w:szCs w:val="20"/>
              </w:rPr>
            </w:pPr>
            <w:r w:rsidRPr="0086205A">
              <w:rPr>
                <w:bCs/>
                <w:sz w:val="20"/>
                <w:szCs w:val="20"/>
              </w:rPr>
              <w:t>Na základe požiadavky NBS národná voľba nebola využitá.</w:t>
            </w:r>
          </w:p>
        </w:tc>
        <w:tc>
          <w:tcPr>
            <w:tcW w:w="851" w:type="dxa"/>
            <w:tcBorders>
              <w:top w:val="single" w:sz="4" w:space="0" w:color="auto"/>
              <w:left w:val="single" w:sz="4" w:space="0" w:color="auto"/>
              <w:bottom w:val="single" w:sz="4" w:space="0" w:color="auto"/>
              <w:right w:val="single" w:sz="4" w:space="0" w:color="auto"/>
            </w:tcBorders>
          </w:tcPr>
          <w:p w14:paraId="4CCE830F" w14:textId="08ED3784" w:rsidR="00A74CB5" w:rsidRPr="0086205A" w:rsidRDefault="00A74CB5" w:rsidP="00500993">
            <w:pPr>
              <w:pStyle w:val="Nadpis1"/>
              <w:ind w:left="95"/>
              <w:rPr>
                <w:b w:val="0"/>
                <w:bCs w:val="0"/>
                <w:sz w:val="20"/>
                <w:szCs w:val="20"/>
              </w:rPr>
            </w:pPr>
            <w:r w:rsidRPr="0086205A">
              <w:rPr>
                <w:b w:val="0"/>
                <w:bCs w:val="0"/>
                <w:sz w:val="20"/>
                <w:szCs w:val="20"/>
              </w:rPr>
              <w:lastRenderedPageBreak/>
              <w:t>GP – N</w:t>
            </w:r>
          </w:p>
        </w:tc>
        <w:tc>
          <w:tcPr>
            <w:tcW w:w="1275" w:type="dxa"/>
            <w:tcBorders>
              <w:top w:val="single" w:sz="4" w:space="0" w:color="auto"/>
              <w:left w:val="single" w:sz="4" w:space="0" w:color="auto"/>
              <w:bottom w:val="single" w:sz="4" w:space="0" w:color="auto"/>
              <w:right w:val="single" w:sz="12" w:space="0" w:color="auto"/>
            </w:tcBorders>
          </w:tcPr>
          <w:p w14:paraId="31849C18" w14:textId="41FE1DEA" w:rsidR="00A74CB5" w:rsidRPr="0086205A" w:rsidRDefault="00A74CB5" w:rsidP="00500993">
            <w:pPr>
              <w:pStyle w:val="Nadpis1"/>
              <w:rPr>
                <w:b w:val="0"/>
                <w:bCs w:val="0"/>
                <w:sz w:val="20"/>
                <w:szCs w:val="20"/>
              </w:rPr>
            </w:pPr>
          </w:p>
        </w:tc>
      </w:tr>
      <w:tr w:rsidR="00A74CB5" w:rsidRPr="0086205A" w14:paraId="779A81CD" w14:textId="47652141"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2DE15CD" w14:textId="77777777" w:rsidR="00A74CB5" w:rsidRPr="0086205A" w:rsidRDefault="00A74CB5" w:rsidP="00500993">
            <w:pPr>
              <w:rPr>
                <w:b/>
                <w:sz w:val="20"/>
                <w:szCs w:val="20"/>
              </w:rPr>
            </w:pPr>
            <w:r w:rsidRPr="0086205A">
              <w:rPr>
                <w:b/>
                <w:sz w:val="20"/>
                <w:szCs w:val="20"/>
              </w:rPr>
              <w:lastRenderedPageBreak/>
              <w:t>B: 21</w:t>
            </w:r>
          </w:p>
          <w:p w14:paraId="7CF7460A" w14:textId="3FDCDABD" w:rsidR="00A74CB5" w:rsidRPr="0086205A" w:rsidRDefault="00A74CB5" w:rsidP="00500993">
            <w:pPr>
              <w:rPr>
                <w:b/>
                <w:sz w:val="20"/>
                <w:szCs w:val="20"/>
              </w:rPr>
            </w:pPr>
            <w:r w:rsidRPr="0086205A">
              <w:rPr>
                <w:b/>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46F567" w14:textId="5251D3CB" w:rsidR="00A74CB5" w:rsidRPr="0086205A" w:rsidRDefault="00A74CB5" w:rsidP="00500993">
            <w:pPr>
              <w:adjustRightInd w:val="0"/>
              <w:rPr>
                <w:b/>
                <w:sz w:val="20"/>
                <w:szCs w:val="20"/>
              </w:rPr>
            </w:pPr>
            <w:r w:rsidRPr="0086205A">
              <w:rPr>
                <w:rFonts w:eastAsiaTheme="minorHAnsi"/>
                <w:b/>
                <w:sz w:val="20"/>
                <w:szCs w:val="20"/>
                <w:lang w:eastAsia="en-US"/>
              </w:rPr>
              <w:t xml:space="preserve">b) v odseku 2 sa dopĺňajú tieto </w:t>
            </w:r>
            <w:proofErr w:type="spellStart"/>
            <w:r w:rsidRPr="0086205A">
              <w:rPr>
                <w:rFonts w:eastAsiaTheme="minorHAnsi"/>
                <w:b/>
                <w:sz w:val="20"/>
                <w:szCs w:val="20"/>
                <w:lang w:eastAsia="en-US"/>
              </w:rPr>
              <w:t>pododseky</w:t>
            </w:r>
            <w:proofErr w:type="spellEnd"/>
            <w:r w:rsidRPr="0086205A">
              <w:rPr>
                <w:rFonts w:eastAsiaTheme="minorHAnsi"/>
                <w:b/>
                <w:sz w:val="20"/>
                <w:szCs w:val="20"/>
                <w:lang w:eastAsia="en-US"/>
              </w:rPr>
              <w:t>:</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E414F59"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2A8E0EDB"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DCB569"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284C6A" w14:textId="77777777" w:rsidR="00A74CB5" w:rsidRPr="0086205A" w:rsidRDefault="00A74CB5" w:rsidP="00500993">
            <w:pPr>
              <w:pStyle w:val="Normlny0"/>
              <w:ind w:left="36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088574" w14:textId="77777777" w:rsidR="00A74CB5" w:rsidRPr="0086205A" w:rsidRDefault="00A74CB5" w:rsidP="00500993">
            <w:pPr>
              <w:ind w:left="360"/>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EF4923A"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31AF0F"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DB9A0F8" w14:textId="2986A341" w:rsidR="00A74CB5" w:rsidRPr="0086205A" w:rsidRDefault="00A74CB5" w:rsidP="00500993">
            <w:pPr>
              <w:pStyle w:val="Nadpis1"/>
              <w:ind w:left="360"/>
              <w:rPr>
                <w:bCs w:val="0"/>
                <w:sz w:val="20"/>
                <w:szCs w:val="20"/>
              </w:rPr>
            </w:pPr>
          </w:p>
        </w:tc>
      </w:tr>
      <w:tr w:rsidR="00A74CB5" w:rsidRPr="0086205A" w14:paraId="3764569A" w14:textId="2561023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D72814B" w14:textId="77777777" w:rsidR="00A74CB5" w:rsidRPr="0086205A" w:rsidRDefault="00A74CB5" w:rsidP="00500993">
            <w:pPr>
              <w:rPr>
                <w:sz w:val="20"/>
                <w:szCs w:val="20"/>
              </w:rPr>
            </w:pPr>
            <w:r w:rsidRPr="0086205A">
              <w:rPr>
                <w:sz w:val="20"/>
                <w:szCs w:val="20"/>
              </w:rPr>
              <w:t>Č: 76</w:t>
            </w:r>
          </w:p>
          <w:p w14:paraId="107A1A6C" w14:textId="77777777" w:rsidR="00A74CB5" w:rsidRPr="0086205A" w:rsidRDefault="00A74CB5" w:rsidP="00500993">
            <w:pPr>
              <w:rPr>
                <w:sz w:val="20"/>
                <w:szCs w:val="20"/>
              </w:rPr>
            </w:pPr>
            <w:r w:rsidRPr="0086205A">
              <w:rPr>
                <w:sz w:val="20"/>
                <w:szCs w:val="20"/>
              </w:rPr>
              <w:t>O: 2</w:t>
            </w:r>
          </w:p>
          <w:p w14:paraId="2CD702C6" w14:textId="7C6D1E3D" w:rsidR="00A74CB5" w:rsidRPr="0086205A" w:rsidRDefault="00A74CB5" w:rsidP="00500993">
            <w:pPr>
              <w:rPr>
                <w:sz w:val="20"/>
                <w:szCs w:val="20"/>
              </w:rPr>
            </w:pPr>
            <w:proofErr w:type="spellStart"/>
            <w:r w:rsidRPr="0086205A">
              <w:rPr>
                <w:sz w:val="20"/>
                <w:szCs w:val="20"/>
              </w:rPr>
              <w:t>PodO</w:t>
            </w:r>
            <w:proofErr w:type="spellEnd"/>
            <w:r w:rsidRPr="0086205A">
              <w:rPr>
                <w:sz w:val="20"/>
                <w:szCs w:val="20"/>
              </w:rPr>
              <w:t>: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6DAE005" w14:textId="2F4EBF34" w:rsidR="00A74CB5" w:rsidRPr="0086205A" w:rsidRDefault="00A74CB5" w:rsidP="00500993">
            <w:pPr>
              <w:adjustRightInd w:val="0"/>
              <w:rPr>
                <w:rFonts w:eastAsiaTheme="minorHAnsi"/>
                <w:b/>
                <w:sz w:val="20"/>
                <w:szCs w:val="20"/>
                <w:lang w:eastAsia="en-US"/>
              </w:rPr>
            </w:pPr>
            <w:bookmarkStart w:id="33" w:name="_Hlk200706541"/>
            <w:r w:rsidRPr="0086205A">
              <w:rPr>
                <w:rFonts w:eastAsiaTheme="minorHAnsi"/>
                <w:b/>
                <w:sz w:val="20"/>
                <w:szCs w:val="20"/>
                <w:lang w:eastAsia="en-US"/>
              </w:rPr>
              <w:t xml:space="preserve">Členské štáty zabezpečia, aby riadiaci orgán vypracoval osobitné plány, ktoré zahŕňajú kvantifikovateľné ciele a postupy na monitorovanie a riešenie finančných rizík, ktoré v krátkodobom, strednodobom a dlhodobom </w:t>
            </w:r>
            <w:r w:rsidRPr="0086205A">
              <w:rPr>
                <w:rFonts w:eastAsiaTheme="minorHAnsi"/>
                <w:b/>
                <w:sz w:val="20"/>
                <w:szCs w:val="20"/>
                <w:lang w:eastAsia="en-US"/>
              </w:rPr>
              <w:lastRenderedPageBreak/>
              <w:t>horizonte vyplývajú z ESG faktorov, vrátane tých, ktoré vyplývajú z procesu prispôsobenia sa a transformačných trendov v kontexte príslušných regulačných cieľov a právnych aktov Únie a členských štátov, pokiaľ ide o faktory ESG, a to najmä cieľa dosiahnuť klimatickú neutralitu, a v prípade, že je to relevantné pre inštitúcie pôsobiace na medzinárodnej úrovni, aj právnych a regulačných cieľov tretích krajín, a aby vykonávanie týchto osobitných plánov monitoroval.</w:t>
            </w:r>
          </w:p>
          <w:p w14:paraId="7B09ED20" w14:textId="58AC63B8" w:rsidR="00A74CB5" w:rsidRPr="0086205A" w:rsidRDefault="00A74CB5" w:rsidP="00500993">
            <w:pPr>
              <w:adjustRightInd w:val="0"/>
              <w:rPr>
                <w:rFonts w:eastAsiaTheme="minorHAnsi"/>
                <w:sz w:val="20"/>
                <w:szCs w:val="20"/>
                <w:lang w:eastAsia="en-US"/>
              </w:rPr>
            </w:pPr>
          </w:p>
          <w:p w14:paraId="687A7716" w14:textId="7CD1001F" w:rsidR="00A74CB5" w:rsidRPr="0086205A" w:rsidRDefault="00A74CB5" w:rsidP="00500993">
            <w:pPr>
              <w:adjustRightInd w:val="0"/>
              <w:rPr>
                <w:rFonts w:eastAsiaTheme="minorHAnsi"/>
                <w:sz w:val="20"/>
                <w:szCs w:val="20"/>
                <w:lang w:eastAsia="en-US"/>
              </w:rPr>
            </w:pPr>
          </w:p>
          <w:p w14:paraId="20B2D3DF" w14:textId="77777777" w:rsidR="00A74CB5" w:rsidRPr="0086205A" w:rsidRDefault="00A74CB5" w:rsidP="00500993">
            <w:pPr>
              <w:adjustRightInd w:val="0"/>
              <w:rPr>
                <w:rFonts w:eastAsiaTheme="minorHAnsi"/>
                <w:sz w:val="20"/>
                <w:szCs w:val="20"/>
                <w:lang w:eastAsia="en-US"/>
              </w:rPr>
            </w:pPr>
          </w:p>
          <w:p w14:paraId="25D106FF" w14:textId="39956FC7" w:rsidR="00A74CB5" w:rsidRPr="0086205A" w:rsidRDefault="00A74CB5" w:rsidP="00500993">
            <w:pPr>
              <w:adjustRightInd w:val="0"/>
              <w:rPr>
                <w:rFonts w:eastAsiaTheme="minorHAnsi"/>
                <w:b/>
                <w:sz w:val="20"/>
                <w:szCs w:val="20"/>
                <w:lang w:eastAsia="en-US"/>
              </w:rPr>
            </w:pPr>
            <w:r w:rsidRPr="0086205A">
              <w:rPr>
                <w:rFonts w:eastAsiaTheme="minorHAnsi"/>
                <w:b/>
                <w:sz w:val="20"/>
                <w:szCs w:val="20"/>
                <w:lang w:eastAsia="en-US"/>
              </w:rPr>
              <w:t>V kvantifikovateľných cieľoch a postupoch na riešenie rizík ESG, ktoré sú zahrnuté v plánoch uvedených v druhom pododseku tohto odseku, sa zohľadnia najnovšie správy a opatrenia predpísané Európskou vedeckou poradnou radou pre zmenu klímy, najmä v súvislosti s dosahovaním cieľov Únie v oblasti klímy. Ak inštitúcia zverejňuje informácie o otázkach ESG v súlade so smernicou Európskeho parlamentu a Rady 2013/34/EÚ (*), plány uvedené v druhom pododseku tohto odseku musia byť v súlade s plánmi uvedenými v článku 19a alebo článku 29a uvedenej smernice a musia zahŕňať najmä opatrenia týkajúce sa obchodného modelu a stratégie inštitúcie, ktoré sú konzistentné v rámci oboch plánov.</w:t>
            </w:r>
          </w:p>
          <w:p w14:paraId="34EDFF6F" w14:textId="78D9B23B" w:rsidR="00A74CB5" w:rsidRPr="0086205A" w:rsidRDefault="00A74CB5" w:rsidP="00500993">
            <w:pPr>
              <w:adjustRightInd w:val="0"/>
              <w:rPr>
                <w:rFonts w:eastAsiaTheme="minorHAnsi"/>
                <w:b/>
                <w:sz w:val="20"/>
                <w:szCs w:val="20"/>
                <w:lang w:eastAsia="en-US"/>
              </w:rPr>
            </w:pPr>
          </w:p>
          <w:p w14:paraId="52977CD7" w14:textId="226BDC51" w:rsidR="00A74CB5" w:rsidRPr="0086205A" w:rsidRDefault="00A74CB5" w:rsidP="00500993">
            <w:pPr>
              <w:adjustRightInd w:val="0"/>
              <w:rPr>
                <w:rFonts w:eastAsiaTheme="minorHAnsi"/>
                <w:b/>
                <w:sz w:val="20"/>
                <w:szCs w:val="20"/>
                <w:lang w:eastAsia="en-US"/>
              </w:rPr>
            </w:pPr>
          </w:p>
          <w:p w14:paraId="1EEFD64F" w14:textId="791485C5" w:rsidR="00A74CB5" w:rsidRPr="0086205A" w:rsidRDefault="00A74CB5" w:rsidP="00500993">
            <w:pPr>
              <w:adjustRightInd w:val="0"/>
              <w:rPr>
                <w:rFonts w:eastAsiaTheme="minorHAnsi"/>
                <w:b/>
                <w:sz w:val="20"/>
                <w:szCs w:val="20"/>
                <w:lang w:eastAsia="en-US"/>
              </w:rPr>
            </w:pPr>
          </w:p>
          <w:p w14:paraId="235CC6E3" w14:textId="53C07114" w:rsidR="00A74CB5" w:rsidRPr="0086205A" w:rsidRDefault="00A74CB5" w:rsidP="00500993">
            <w:pPr>
              <w:adjustRightInd w:val="0"/>
              <w:rPr>
                <w:rFonts w:eastAsiaTheme="minorHAnsi"/>
                <w:b/>
                <w:sz w:val="20"/>
                <w:szCs w:val="20"/>
                <w:lang w:eastAsia="en-US"/>
              </w:rPr>
            </w:pPr>
          </w:p>
          <w:p w14:paraId="18BEEFB3" w14:textId="01C1D4A1" w:rsidR="00A74CB5" w:rsidRPr="0086205A" w:rsidRDefault="00A74CB5" w:rsidP="00500993">
            <w:pPr>
              <w:adjustRightInd w:val="0"/>
              <w:rPr>
                <w:rFonts w:eastAsiaTheme="minorHAnsi"/>
                <w:b/>
                <w:sz w:val="20"/>
                <w:szCs w:val="20"/>
                <w:lang w:eastAsia="en-US"/>
              </w:rPr>
            </w:pPr>
          </w:p>
          <w:p w14:paraId="0406C623" w14:textId="4620C682" w:rsidR="00A74CB5" w:rsidRPr="0086205A" w:rsidRDefault="00A74CB5" w:rsidP="00500993">
            <w:pPr>
              <w:adjustRightInd w:val="0"/>
              <w:rPr>
                <w:rFonts w:eastAsiaTheme="minorHAnsi"/>
                <w:b/>
                <w:sz w:val="20"/>
                <w:szCs w:val="20"/>
                <w:lang w:eastAsia="en-US"/>
              </w:rPr>
            </w:pPr>
          </w:p>
          <w:p w14:paraId="726C3F77" w14:textId="3751001E" w:rsidR="00A74CB5" w:rsidRPr="0086205A" w:rsidRDefault="00A74CB5" w:rsidP="00500993">
            <w:pPr>
              <w:adjustRightInd w:val="0"/>
              <w:rPr>
                <w:rFonts w:eastAsiaTheme="minorHAnsi"/>
                <w:b/>
                <w:sz w:val="20"/>
                <w:szCs w:val="20"/>
                <w:lang w:eastAsia="en-US"/>
              </w:rPr>
            </w:pPr>
          </w:p>
          <w:p w14:paraId="7B9515FE" w14:textId="3B65FE45" w:rsidR="00A74CB5" w:rsidRPr="0086205A" w:rsidRDefault="00A74CB5" w:rsidP="00500993">
            <w:pPr>
              <w:adjustRightInd w:val="0"/>
              <w:rPr>
                <w:rFonts w:eastAsiaTheme="minorHAnsi"/>
                <w:b/>
                <w:sz w:val="20"/>
                <w:szCs w:val="20"/>
                <w:lang w:eastAsia="en-US"/>
              </w:rPr>
            </w:pPr>
          </w:p>
          <w:p w14:paraId="25F1DA6A" w14:textId="5748B009" w:rsidR="00A74CB5" w:rsidRPr="0086205A" w:rsidRDefault="00A74CB5" w:rsidP="00500993">
            <w:pPr>
              <w:adjustRightInd w:val="0"/>
              <w:rPr>
                <w:rFonts w:eastAsiaTheme="minorHAnsi"/>
                <w:b/>
                <w:sz w:val="20"/>
                <w:szCs w:val="20"/>
                <w:lang w:eastAsia="en-US"/>
              </w:rPr>
            </w:pPr>
          </w:p>
          <w:p w14:paraId="1A962E47" w14:textId="5208795C" w:rsidR="00A74CB5" w:rsidRPr="0086205A" w:rsidRDefault="00A74CB5" w:rsidP="00500993">
            <w:pPr>
              <w:adjustRightInd w:val="0"/>
              <w:rPr>
                <w:rFonts w:eastAsiaTheme="minorHAnsi"/>
                <w:b/>
                <w:sz w:val="20"/>
                <w:szCs w:val="20"/>
                <w:lang w:eastAsia="en-US"/>
              </w:rPr>
            </w:pPr>
          </w:p>
          <w:p w14:paraId="2A24969D" w14:textId="58B2D6DB" w:rsidR="00A74CB5" w:rsidRPr="0086205A" w:rsidRDefault="00A74CB5" w:rsidP="00500993">
            <w:pPr>
              <w:adjustRightInd w:val="0"/>
              <w:rPr>
                <w:rFonts w:eastAsiaTheme="minorHAnsi"/>
                <w:b/>
                <w:sz w:val="20"/>
                <w:szCs w:val="20"/>
                <w:lang w:eastAsia="en-US"/>
              </w:rPr>
            </w:pPr>
          </w:p>
          <w:p w14:paraId="5FE976E2" w14:textId="1A82A873" w:rsidR="00A74CB5" w:rsidRPr="0086205A" w:rsidRDefault="00A74CB5" w:rsidP="00500993">
            <w:pPr>
              <w:adjustRightInd w:val="0"/>
              <w:rPr>
                <w:rFonts w:eastAsiaTheme="minorHAnsi"/>
                <w:b/>
                <w:sz w:val="20"/>
                <w:szCs w:val="20"/>
                <w:lang w:eastAsia="en-US"/>
              </w:rPr>
            </w:pPr>
          </w:p>
          <w:p w14:paraId="21851048" w14:textId="08CE5F18" w:rsidR="00A74CB5" w:rsidRPr="0086205A" w:rsidRDefault="00A74CB5" w:rsidP="00500993">
            <w:pPr>
              <w:adjustRightInd w:val="0"/>
              <w:rPr>
                <w:rFonts w:eastAsiaTheme="minorHAnsi"/>
                <w:b/>
                <w:sz w:val="20"/>
                <w:szCs w:val="20"/>
                <w:lang w:eastAsia="en-US"/>
              </w:rPr>
            </w:pPr>
          </w:p>
          <w:p w14:paraId="7022D363" w14:textId="03147B99" w:rsidR="00A74CB5" w:rsidRPr="0086205A" w:rsidRDefault="00A74CB5" w:rsidP="00500993">
            <w:pPr>
              <w:adjustRightInd w:val="0"/>
              <w:rPr>
                <w:rFonts w:eastAsiaTheme="minorHAnsi"/>
                <w:b/>
                <w:sz w:val="20"/>
                <w:szCs w:val="20"/>
                <w:lang w:eastAsia="en-US"/>
              </w:rPr>
            </w:pPr>
          </w:p>
          <w:p w14:paraId="43D64F29" w14:textId="0FA7A2AE" w:rsidR="00A74CB5" w:rsidRPr="0086205A" w:rsidRDefault="00A74CB5" w:rsidP="00500993">
            <w:pPr>
              <w:adjustRightInd w:val="0"/>
              <w:rPr>
                <w:rFonts w:eastAsiaTheme="minorHAnsi"/>
                <w:b/>
                <w:sz w:val="20"/>
                <w:szCs w:val="20"/>
                <w:lang w:eastAsia="en-US"/>
              </w:rPr>
            </w:pPr>
          </w:p>
          <w:p w14:paraId="2D189BF8" w14:textId="77777777" w:rsidR="00A74CB5" w:rsidRPr="0086205A" w:rsidRDefault="00A74CB5" w:rsidP="00500993">
            <w:pPr>
              <w:adjustRightInd w:val="0"/>
              <w:rPr>
                <w:rFonts w:eastAsiaTheme="minorHAnsi"/>
                <w:b/>
                <w:sz w:val="20"/>
                <w:szCs w:val="20"/>
                <w:lang w:eastAsia="en-US"/>
              </w:rPr>
            </w:pPr>
          </w:p>
          <w:p w14:paraId="35246297" w14:textId="5F061CAE" w:rsidR="00A74CB5" w:rsidRPr="0086205A" w:rsidRDefault="00A74CB5" w:rsidP="00500993">
            <w:pPr>
              <w:rPr>
                <w:sz w:val="20"/>
                <w:szCs w:val="20"/>
              </w:rPr>
            </w:pPr>
            <w:r w:rsidRPr="0086205A">
              <w:rPr>
                <w:rFonts w:eastAsiaTheme="minorHAnsi"/>
                <w:b/>
                <w:sz w:val="20"/>
                <w:szCs w:val="20"/>
                <w:lang w:eastAsia="en-US"/>
              </w:rPr>
              <w:lastRenderedPageBreak/>
              <w:t>Členské štáty zabezpečia pre riadiace orgány malých a menej zložitých inštitúcií primerané uplatňovanie druhého a tretieho pododseku, pričom uvedú, v ktorých oblastiach sa môže uplatniť oslobodenie alebo zjednodušený postup.</w:t>
            </w:r>
            <w:bookmarkEnd w:id="33"/>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3AB55F8" w14:textId="77777777" w:rsidR="00A74CB5" w:rsidRPr="0086205A" w:rsidRDefault="00A74CB5" w:rsidP="00500993">
            <w:pPr>
              <w:jc w:val="center"/>
              <w:rPr>
                <w:sz w:val="20"/>
                <w:szCs w:val="20"/>
              </w:rPr>
            </w:pPr>
            <w:r w:rsidRPr="0086205A">
              <w:rPr>
                <w:sz w:val="20"/>
                <w:szCs w:val="20"/>
              </w:rPr>
              <w:lastRenderedPageBreak/>
              <w:t>N</w:t>
            </w:r>
          </w:p>
          <w:p w14:paraId="177E23AC" w14:textId="77777777" w:rsidR="00A74CB5" w:rsidRPr="0086205A" w:rsidRDefault="00A74CB5" w:rsidP="00500993">
            <w:pPr>
              <w:jc w:val="center"/>
              <w:rPr>
                <w:sz w:val="20"/>
                <w:szCs w:val="20"/>
              </w:rPr>
            </w:pPr>
          </w:p>
          <w:p w14:paraId="61718BF4" w14:textId="77777777" w:rsidR="00A74CB5" w:rsidRPr="0086205A" w:rsidRDefault="00A74CB5" w:rsidP="00500993">
            <w:pPr>
              <w:jc w:val="center"/>
              <w:rPr>
                <w:sz w:val="20"/>
                <w:szCs w:val="20"/>
              </w:rPr>
            </w:pPr>
          </w:p>
          <w:p w14:paraId="5FC7207F" w14:textId="77777777" w:rsidR="00A74CB5" w:rsidRPr="0086205A" w:rsidRDefault="00A74CB5" w:rsidP="00500993">
            <w:pPr>
              <w:jc w:val="center"/>
              <w:rPr>
                <w:sz w:val="20"/>
                <w:szCs w:val="20"/>
              </w:rPr>
            </w:pPr>
          </w:p>
          <w:p w14:paraId="494A2CCA" w14:textId="77777777" w:rsidR="00A74CB5" w:rsidRPr="0086205A" w:rsidRDefault="00A74CB5" w:rsidP="00500993">
            <w:pPr>
              <w:jc w:val="center"/>
              <w:rPr>
                <w:sz w:val="20"/>
                <w:szCs w:val="20"/>
              </w:rPr>
            </w:pPr>
          </w:p>
          <w:p w14:paraId="04C9CC16" w14:textId="77777777" w:rsidR="00A74CB5" w:rsidRPr="0086205A" w:rsidRDefault="00A74CB5" w:rsidP="00500993">
            <w:pPr>
              <w:jc w:val="center"/>
              <w:rPr>
                <w:sz w:val="20"/>
                <w:szCs w:val="20"/>
              </w:rPr>
            </w:pPr>
          </w:p>
          <w:p w14:paraId="41CA1CC8" w14:textId="77777777" w:rsidR="00A74CB5" w:rsidRPr="0086205A" w:rsidRDefault="00A74CB5" w:rsidP="00500993">
            <w:pPr>
              <w:jc w:val="center"/>
              <w:rPr>
                <w:sz w:val="20"/>
                <w:szCs w:val="20"/>
              </w:rPr>
            </w:pPr>
          </w:p>
          <w:p w14:paraId="199D4423" w14:textId="77777777" w:rsidR="00A74CB5" w:rsidRPr="0086205A" w:rsidRDefault="00A74CB5" w:rsidP="00500993">
            <w:pPr>
              <w:jc w:val="center"/>
              <w:rPr>
                <w:sz w:val="20"/>
                <w:szCs w:val="20"/>
              </w:rPr>
            </w:pPr>
          </w:p>
          <w:p w14:paraId="0E338E7B" w14:textId="77777777" w:rsidR="00A74CB5" w:rsidRPr="0086205A" w:rsidRDefault="00A74CB5" w:rsidP="00500993">
            <w:pPr>
              <w:jc w:val="center"/>
              <w:rPr>
                <w:sz w:val="20"/>
                <w:szCs w:val="20"/>
              </w:rPr>
            </w:pPr>
          </w:p>
          <w:p w14:paraId="3B51BEFE" w14:textId="77777777" w:rsidR="00A74CB5" w:rsidRPr="0086205A" w:rsidRDefault="00A74CB5" w:rsidP="00500993">
            <w:pPr>
              <w:jc w:val="center"/>
              <w:rPr>
                <w:sz w:val="20"/>
                <w:szCs w:val="20"/>
              </w:rPr>
            </w:pPr>
          </w:p>
          <w:p w14:paraId="37A3F285" w14:textId="77777777" w:rsidR="00A74CB5" w:rsidRPr="0086205A" w:rsidRDefault="00A74CB5" w:rsidP="00500993">
            <w:pPr>
              <w:jc w:val="center"/>
              <w:rPr>
                <w:sz w:val="20"/>
                <w:szCs w:val="20"/>
              </w:rPr>
            </w:pPr>
          </w:p>
          <w:p w14:paraId="1C1CAE0D" w14:textId="77777777" w:rsidR="00A74CB5" w:rsidRPr="0086205A" w:rsidRDefault="00A74CB5" w:rsidP="00500993">
            <w:pPr>
              <w:jc w:val="center"/>
              <w:rPr>
                <w:sz w:val="20"/>
                <w:szCs w:val="20"/>
              </w:rPr>
            </w:pPr>
          </w:p>
          <w:p w14:paraId="2C646971" w14:textId="77777777" w:rsidR="00A74CB5" w:rsidRPr="0086205A" w:rsidRDefault="00A74CB5" w:rsidP="00500993">
            <w:pPr>
              <w:jc w:val="center"/>
              <w:rPr>
                <w:sz w:val="20"/>
                <w:szCs w:val="20"/>
              </w:rPr>
            </w:pPr>
          </w:p>
          <w:p w14:paraId="3411D53E" w14:textId="77777777" w:rsidR="00A74CB5" w:rsidRPr="0086205A" w:rsidRDefault="00A74CB5" w:rsidP="00500993">
            <w:pPr>
              <w:jc w:val="center"/>
              <w:rPr>
                <w:sz w:val="20"/>
                <w:szCs w:val="20"/>
              </w:rPr>
            </w:pPr>
          </w:p>
          <w:p w14:paraId="3171A176" w14:textId="77777777" w:rsidR="00A74CB5" w:rsidRPr="0086205A" w:rsidRDefault="00A74CB5" w:rsidP="00500993">
            <w:pPr>
              <w:jc w:val="center"/>
              <w:rPr>
                <w:sz w:val="20"/>
                <w:szCs w:val="20"/>
              </w:rPr>
            </w:pPr>
          </w:p>
          <w:p w14:paraId="4F5926E5" w14:textId="77777777" w:rsidR="00A74CB5" w:rsidRPr="0086205A" w:rsidRDefault="00A74CB5" w:rsidP="00500993">
            <w:pPr>
              <w:jc w:val="center"/>
              <w:rPr>
                <w:sz w:val="20"/>
                <w:szCs w:val="20"/>
              </w:rPr>
            </w:pPr>
          </w:p>
          <w:p w14:paraId="753D66F4" w14:textId="77777777" w:rsidR="00A74CB5" w:rsidRPr="0086205A" w:rsidRDefault="00A74CB5" w:rsidP="00500993">
            <w:pPr>
              <w:jc w:val="center"/>
              <w:rPr>
                <w:sz w:val="20"/>
                <w:szCs w:val="20"/>
              </w:rPr>
            </w:pPr>
          </w:p>
          <w:p w14:paraId="504E7607" w14:textId="77777777" w:rsidR="00A74CB5" w:rsidRPr="0086205A" w:rsidRDefault="00A74CB5" w:rsidP="00500993">
            <w:pPr>
              <w:jc w:val="center"/>
              <w:rPr>
                <w:sz w:val="20"/>
                <w:szCs w:val="20"/>
              </w:rPr>
            </w:pPr>
          </w:p>
          <w:p w14:paraId="07716DD5" w14:textId="77777777" w:rsidR="00A74CB5" w:rsidRPr="0086205A" w:rsidRDefault="00A74CB5" w:rsidP="00500993">
            <w:pPr>
              <w:jc w:val="center"/>
              <w:rPr>
                <w:sz w:val="20"/>
                <w:szCs w:val="20"/>
              </w:rPr>
            </w:pPr>
          </w:p>
          <w:p w14:paraId="03AC0F3C" w14:textId="77777777" w:rsidR="00A74CB5" w:rsidRPr="0086205A" w:rsidRDefault="00A74CB5" w:rsidP="00500993">
            <w:pPr>
              <w:jc w:val="center"/>
              <w:rPr>
                <w:sz w:val="20"/>
                <w:szCs w:val="20"/>
              </w:rPr>
            </w:pPr>
          </w:p>
          <w:p w14:paraId="41B1C266" w14:textId="77777777" w:rsidR="00A74CB5" w:rsidRPr="0086205A" w:rsidRDefault="00A74CB5" w:rsidP="00500993">
            <w:pPr>
              <w:jc w:val="center"/>
              <w:rPr>
                <w:sz w:val="20"/>
                <w:szCs w:val="20"/>
              </w:rPr>
            </w:pPr>
          </w:p>
          <w:p w14:paraId="3027CFE6" w14:textId="77777777" w:rsidR="00A74CB5" w:rsidRPr="0086205A" w:rsidRDefault="00A74CB5" w:rsidP="00500993">
            <w:pPr>
              <w:jc w:val="center"/>
              <w:rPr>
                <w:sz w:val="20"/>
                <w:szCs w:val="20"/>
              </w:rPr>
            </w:pPr>
          </w:p>
          <w:p w14:paraId="2486B274" w14:textId="77777777" w:rsidR="00A74CB5" w:rsidRPr="0086205A" w:rsidRDefault="00A74CB5" w:rsidP="00500993">
            <w:pPr>
              <w:jc w:val="center"/>
              <w:rPr>
                <w:sz w:val="20"/>
                <w:szCs w:val="20"/>
              </w:rPr>
            </w:pPr>
          </w:p>
          <w:p w14:paraId="5B7860C2" w14:textId="77777777" w:rsidR="00A74CB5" w:rsidRPr="0086205A" w:rsidRDefault="00A74CB5" w:rsidP="00500993">
            <w:pPr>
              <w:jc w:val="center"/>
              <w:rPr>
                <w:sz w:val="20"/>
                <w:szCs w:val="20"/>
              </w:rPr>
            </w:pPr>
          </w:p>
          <w:p w14:paraId="05F24C3E" w14:textId="77777777" w:rsidR="00A74CB5" w:rsidRPr="0086205A" w:rsidRDefault="00A74CB5" w:rsidP="00500993">
            <w:pPr>
              <w:jc w:val="center"/>
              <w:rPr>
                <w:sz w:val="20"/>
                <w:szCs w:val="20"/>
              </w:rPr>
            </w:pPr>
          </w:p>
          <w:p w14:paraId="793CCAF8" w14:textId="77777777" w:rsidR="00A74CB5" w:rsidRPr="0086205A" w:rsidRDefault="00A74CB5" w:rsidP="00500993">
            <w:pPr>
              <w:jc w:val="center"/>
              <w:rPr>
                <w:sz w:val="20"/>
                <w:szCs w:val="20"/>
              </w:rPr>
            </w:pPr>
          </w:p>
          <w:p w14:paraId="335F1454" w14:textId="77777777" w:rsidR="00A74CB5" w:rsidRPr="0086205A" w:rsidRDefault="00A74CB5" w:rsidP="00500993">
            <w:pPr>
              <w:jc w:val="center"/>
              <w:rPr>
                <w:sz w:val="20"/>
                <w:szCs w:val="20"/>
              </w:rPr>
            </w:pPr>
          </w:p>
          <w:p w14:paraId="2DF57223" w14:textId="77777777" w:rsidR="00A74CB5" w:rsidRPr="0086205A" w:rsidRDefault="00A74CB5" w:rsidP="00500993">
            <w:pPr>
              <w:jc w:val="center"/>
              <w:rPr>
                <w:sz w:val="20"/>
                <w:szCs w:val="20"/>
              </w:rPr>
            </w:pPr>
          </w:p>
          <w:p w14:paraId="7653D3B7" w14:textId="77777777" w:rsidR="00A74CB5" w:rsidRPr="0086205A" w:rsidRDefault="00A74CB5" w:rsidP="00500993">
            <w:pPr>
              <w:jc w:val="center"/>
              <w:rPr>
                <w:sz w:val="20"/>
                <w:szCs w:val="20"/>
              </w:rPr>
            </w:pPr>
          </w:p>
          <w:p w14:paraId="302E15A1" w14:textId="77777777" w:rsidR="00A74CB5" w:rsidRPr="0086205A" w:rsidRDefault="00A74CB5" w:rsidP="00500993">
            <w:pPr>
              <w:jc w:val="center"/>
              <w:rPr>
                <w:sz w:val="20"/>
                <w:szCs w:val="20"/>
              </w:rPr>
            </w:pPr>
          </w:p>
          <w:p w14:paraId="798A54BA" w14:textId="77777777" w:rsidR="00A74CB5" w:rsidRPr="0086205A" w:rsidRDefault="00A74CB5" w:rsidP="00500993">
            <w:pPr>
              <w:jc w:val="center"/>
              <w:rPr>
                <w:sz w:val="20"/>
                <w:szCs w:val="20"/>
              </w:rPr>
            </w:pPr>
          </w:p>
          <w:p w14:paraId="4372B80A" w14:textId="77777777" w:rsidR="00A74CB5" w:rsidRPr="0086205A" w:rsidRDefault="00A74CB5" w:rsidP="00500993">
            <w:pPr>
              <w:jc w:val="center"/>
              <w:rPr>
                <w:sz w:val="20"/>
                <w:szCs w:val="20"/>
              </w:rPr>
            </w:pPr>
          </w:p>
          <w:p w14:paraId="7F3F2315" w14:textId="77777777" w:rsidR="00A74CB5" w:rsidRPr="0086205A" w:rsidRDefault="00A74CB5" w:rsidP="00500993">
            <w:pPr>
              <w:jc w:val="center"/>
              <w:rPr>
                <w:sz w:val="20"/>
                <w:szCs w:val="20"/>
              </w:rPr>
            </w:pPr>
          </w:p>
          <w:p w14:paraId="781CC742" w14:textId="77777777" w:rsidR="00A74CB5" w:rsidRPr="0086205A" w:rsidRDefault="00A74CB5" w:rsidP="00500993">
            <w:pPr>
              <w:jc w:val="center"/>
              <w:rPr>
                <w:sz w:val="20"/>
                <w:szCs w:val="20"/>
              </w:rPr>
            </w:pPr>
          </w:p>
          <w:p w14:paraId="5D417ABB" w14:textId="77777777" w:rsidR="00A74CB5" w:rsidRPr="0086205A" w:rsidRDefault="00A74CB5" w:rsidP="00500993">
            <w:pPr>
              <w:jc w:val="center"/>
              <w:rPr>
                <w:sz w:val="20"/>
                <w:szCs w:val="20"/>
              </w:rPr>
            </w:pPr>
          </w:p>
          <w:p w14:paraId="23445751" w14:textId="77777777" w:rsidR="00A74CB5" w:rsidRPr="0086205A" w:rsidRDefault="00A74CB5" w:rsidP="00500993">
            <w:pPr>
              <w:jc w:val="center"/>
              <w:rPr>
                <w:sz w:val="20"/>
                <w:szCs w:val="20"/>
              </w:rPr>
            </w:pPr>
          </w:p>
          <w:p w14:paraId="34745335" w14:textId="77777777" w:rsidR="00A74CB5" w:rsidRPr="0086205A" w:rsidRDefault="00A74CB5" w:rsidP="00500993">
            <w:pPr>
              <w:jc w:val="center"/>
              <w:rPr>
                <w:sz w:val="20"/>
                <w:szCs w:val="20"/>
              </w:rPr>
            </w:pPr>
          </w:p>
          <w:p w14:paraId="73E261D9" w14:textId="242439C2" w:rsidR="00A74CB5" w:rsidRPr="0086205A" w:rsidRDefault="00A74CB5" w:rsidP="00500993">
            <w:pPr>
              <w:jc w:val="center"/>
              <w:rPr>
                <w:sz w:val="20"/>
                <w:szCs w:val="20"/>
              </w:rPr>
            </w:pPr>
          </w:p>
          <w:p w14:paraId="1CC897F4" w14:textId="567A2243" w:rsidR="00A74CB5" w:rsidRPr="0086205A" w:rsidRDefault="00A74CB5" w:rsidP="00500993">
            <w:pPr>
              <w:jc w:val="center"/>
              <w:rPr>
                <w:sz w:val="20"/>
                <w:szCs w:val="20"/>
              </w:rPr>
            </w:pPr>
          </w:p>
          <w:p w14:paraId="26814E24" w14:textId="499F80D6" w:rsidR="00A74CB5" w:rsidRPr="0086205A" w:rsidRDefault="00A74CB5" w:rsidP="00500993">
            <w:pPr>
              <w:jc w:val="center"/>
              <w:rPr>
                <w:sz w:val="20"/>
                <w:szCs w:val="20"/>
              </w:rPr>
            </w:pPr>
          </w:p>
          <w:p w14:paraId="071E6FB5" w14:textId="35B01DB0" w:rsidR="00A74CB5" w:rsidRPr="0086205A" w:rsidRDefault="00A74CB5" w:rsidP="00500993">
            <w:pPr>
              <w:jc w:val="center"/>
              <w:rPr>
                <w:sz w:val="20"/>
                <w:szCs w:val="20"/>
              </w:rPr>
            </w:pPr>
          </w:p>
          <w:p w14:paraId="406FC5D9" w14:textId="1B05F8AA" w:rsidR="00A74CB5" w:rsidRPr="0086205A" w:rsidRDefault="00A74CB5" w:rsidP="00500993">
            <w:pPr>
              <w:jc w:val="center"/>
              <w:rPr>
                <w:sz w:val="20"/>
                <w:szCs w:val="20"/>
              </w:rPr>
            </w:pPr>
          </w:p>
          <w:p w14:paraId="4F215BA3" w14:textId="4DC559CD" w:rsidR="00A74CB5" w:rsidRPr="0086205A" w:rsidRDefault="00A74CB5" w:rsidP="00500993">
            <w:pPr>
              <w:jc w:val="center"/>
              <w:rPr>
                <w:sz w:val="20"/>
                <w:szCs w:val="20"/>
              </w:rPr>
            </w:pPr>
          </w:p>
          <w:p w14:paraId="2712E24B" w14:textId="1A802267" w:rsidR="00A74CB5" w:rsidRPr="0086205A" w:rsidRDefault="00A74CB5" w:rsidP="00500993">
            <w:pPr>
              <w:jc w:val="center"/>
              <w:rPr>
                <w:sz w:val="20"/>
                <w:szCs w:val="20"/>
              </w:rPr>
            </w:pPr>
          </w:p>
          <w:p w14:paraId="40B48403" w14:textId="77777777" w:rsidR="00A74CB5" w:rsidRPr="0086205A" w:rsidRDefault="00A74CB5" w:rsidP="00500993">
            <w:pPr>
              <w:jc w:val="center"/>
              <w:rPr>
                <w:sz w:val="20"/>
                <w:szCs w:val="20"/>
              </w:rPr>
            </w:pPr>
          </w:p>
          <w:p w14:paraId="36F90450" w14:textId="77777777" w:rsidR="00A74CB5" w:rsidRPr="0086205A" w:rsidRDefault="00A74CB5" w:rsidP="00500993">
            <w:pPr>
              <w:jc w:val="center"/>
              <w:rPr>
                <w:sz w:val="20"/>
                <w:szCs w:val="20"/>
              </w:rPr>
            </w:pPr>
          </w:p>
          <w:p w14:paraId="4FE701A9" w14:textId="4ED0AFE7" w:rsidR="00A74CB5" w:rsidRPr="0086205A" w:rsidRDefault="00A74CB5" w:rsidP="00500993">
            <w:pPr>
              <w:jc w:val="center"/>
              <w:rPr>
                <w:sz w:val="20"/>
                <w:szCs w:val="20"/>
              </w:rPr>
            </w:pPr>
            <w:r w:rsidRPr="0086205A">
              <w:rPr>
                <w:sz w:val="20"/>
                <w:szCs w:val="20"/>
              </w:rPr>
              <w:lastRenderedPageBreak/>
              <w:t>D</w:t>
            </w:r>
          </w:p>
        </w:tc>
        <w:tc>
          <w:tcPr>
            <w:tcW w:w="851" w:type="dxa"/>
            <w:tcBorders>
              <w:top w:val="single" w:sz="4" w:space="0" w:color="auto"/>
              <w:left w:val="nil"/>
              <w:bottom w:val="single" w:sz="4" w:space="0" w:color="auto"/>
              <w:right w:val="single" w:sz="4" w:space="0" w:color="auto"/>
            </w:tcBorders>
            <w:shd w:val="clear" w:color="auto" w:fill="auto"/>
          </w:tcPr>
          <w:p w14:paraId="6C37A32F" w14:textId="74FF65F9" w:rsidR="00A74CB5" w:rsidRPr="0086205A" w:rsidRDefault="00A74CB5" w:rsidP="00500993">
            <w:pPr>
              <w:jc w:val="center"/>
              <w:rPr>
                <w:sz w:val="20"/>
                <w:szCs w:val="20"/>
              </w:rPr>
            </w:pPr>
            <w:r w:rsidRPr="0086205A">
              <w:rPr>
                <w:b/>
                <w:sz w:val="20"/>
                <w:szCs w:val="20"/>
              </w:rPr>
              <w:lastRenderedPageBreak/>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D7C2668" w14:textId="704DB678" w:rsidR="00A74CB5" w:rsidRPr="0086205A" w:rsidRDefault="00A74CB5" w:rsidP="00500993">
            <w:pPr>
              <w:pStyle w:val="Normlny0"/>
              <w:jc w:val="center"/>
              <w:rPr>
                <w:b/>
              </w:rPr>
            </w:pPr>
            <w:r w:rsidRPr="0086205A">
              <w:rPr>
                <w:b/>
              </w:rPr>
              <w:t>§ 27 O 17 až 19</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E9928B4" w14:textId="00753546" w:rsidR="0026609F" w:rsidRPr="0086205A" w:rsidRDefault="00A74CB5" w:rsidP="00500993">
            <w:pPr>
              <w:pStyle w:val="Odsekzoznamu"/>
              <w:ind w:left="0"/>
              <w:jc w:val="both"/>
              <w:rPr>
                <w:b/>
                <w:bCs/>
                <w:sz w:val="20"/>
                <w:szCs w:val="20"/>
              </w:rPr>
            </w:pPr>
            <w:r w:rsidRPr="0086205A">
              <w:rPr>
                <w:b/>
                <w:bCs/>
                <w:sz w:val="20"/>
                <w:szCs w:val="20"/>
              </w:rPr>
              <w:t xml:space="preserve">(17) </w:t>
            </w:r>
            <w:r w:rsidR="0026609F" w:rsidRPr="0086205A">
              <w:rPr>
                <w:b/>
                <w:bCs/>
                <w:sz w:val="20"/>
                <w:szCs w:val="20"/>
              </w:rPr>
              <w:t xml:space="preserve">Štatutárny orgán banky vypracúva a sleduje plnenie plánov, ktoré obsahujú kvantifikovateľné ciele a postupy na sledovanie a riešenie finančných rizík </w:t>
            </w:r>
            <w:r w:rsidR="0026609F" w:rsidRPr="0086205A">
              <w:rPr>
                <w:b/>
                <w:bCs/>
                <w:sz w:val="20"/>
                <w:szCs w:val="20"/>
              </w:rPr>
              <w:lastRenderedPageBreak/>
              <w:t>vyplývajúcich v krátkodobom, strednodobom a dlhodobom horizonte z environmentálnych faktorov, sociálnych faktorov a faktorov správy a riadenia vrátane rizík vyplývajúcich z procesu prispôsobenia a trendov transformácie v súvislosti s príslušnými regulačnými cieľmi a predpismi Európskej únie a členských štátov v tejto oblasti, najmä s cieľom dosiahnutia klimatickej neutrality.</w:t>
            </w:r>
          </w:p>
          <w:p w14:paraId="34BB6BDD" w14:textId="77777777" w:rsidR="0026609F" w:rsidRPr="0086205A" w:rsidRDefault="0026609F" w:rsidP="00500993">
            <w:pPr>
              <w:pStyle w:val="Odsekzoznamu"/>
              <w:ind w:left="0"/>
              <w:jc w:val="both"/>
              <w:rPr>
                <w:b/>
                <w:bCs/>
                <w:sz w:val="20"/>
                <w:szCs w:val="20"/>
              </w:rPr>
            </w:pPr>
          </w:p>
          <w:p w14:paraId="1525DB66" w14:textId="77777777" w:rsidR="0026609F" w:rsidRPr="0086205A" w:rsidRDefault="0026609F" w:rsidP="00500993">
            <w:pPr>
              <w:pStyle w:val="Odsekzoznamu"/>
              <w:ind w:left="0"/>
              <w:jc w:val="both"/>
              <w:rPr>
                <w:b/>
                <w:bCs/>
                <w:sz w:val="20"/>
                <w:szCs w:val="20"/>
              </w:rPr>
            </w:pPr>
            <w:r w:rsidRPr="0086205A">
              <w:rPr>
                <w:b/>
                <w:bCs/>
                <w:sz w:val="20"/>
                <w:szCs w:val="20"/>
              </w:rPr>
              <w:t>(18) Kvantifikovateľné ciele a procesy pre riešenie environmentálnych rizík, sociálnych rizík a rizík v oblasti správy a riadenia zahrnuté do plánov podľa odseku 17 zohľadnia najnovšie správy a opatrenia predpísané Európskou vedeckou poradnou radou pre zmenu klímy,</w:t>
            </w:r>
            <w:r w:rsidRPr="0086205A">
              <w:rPr>
                <w:b/>
                <w:bCs/>
                <w:sz w:val="20"/>
                <w:szCs w:val="20"/>
                <w:vertAlign w:val="superscript"/>
              </w:rPr>
              <w:t>27aa</w:t>
            </w:r>
            <w:r w:rsidRPr="0086205A">
              <w:rPr>
                <w:b/>
                <w:bCs/>
                <w:sz w:val="20"/>
                <w:szCs w:val="20"/>
              </w:rPr>
              <w:t xml:space="preserve">) najmä v súvislosti s dosahovaním cieľov Európskej únie v oblasti klímy. </w:t>
            </w:r>
          </w:p>
          <w:p w14:paraId="685E90EC" w14:textId="77777777" w:rsidR="0026609F" w:rsidRPr="0086205A" w:rsidRDefault="0026609F" w:rsidP="00500993">
            <w:pPr>
              <w:pStyle w:val="Odsekzoznamu"/>
              <w:ind w:left="0"/>
              <w:jc w:val="both"/>
              <w:rPr>
                <w:b/>
                <w:bCs/>
                <w:sz w:val="20"/>
                <w:szCs w:val="20"/>
              </w:rPr>
            </w:pPr>
          </w:p>
          <w:p w14:paraId="5C5DA32F" w14:textId="0EEAA8C5" w:rsidR="00A74CB5" w:rsidRPr="0086205A" w:rsidRDefault="0026609F" w:rsidP="00500993">
            <w:pPr>
              <w:jc w:val="both"/>
              <w:rPr>
                <w:b/>
                <w:bCs/>
                <w:sz w:val="20"/>
                <w:szCs w:val="20"/>
              </w:rPr>
            </w:pPr>
            <w:r w:rsidRPr="0086205A">
              <w:rPr>
                <w:b/>
                <w:bCs/>
                <w:sz w:val="20"/>
                <w:szCs w:val="20"/>
              </w:rPr>
              <w:t>(19) Ak banka postupuje podľa osobitného predpisu,</w:t>
            </w:r>
            <w:r w:rsidRPr="0086205A">
              <w:rPr>
                <w:b/>
                <w:bCs/>
                <w:sz w:val="20"/>
                <w:szCs w:val="20"/>
                <w:vertAlign w:val="superscript"/>
              </w:rPr>
              <w:t>27ab</w:t>
            </w:r>
            <w:r w:rsidRPr="0086205A">
              <w:rPr>
                <w:b/>
                <w:bCs/>
                <w:sz w:val="20"/>
                <w:szCs w:val="20"/>
              </w:rPr>
              <w:t>) plány podľa odseku 17 musia byť v súlade s plánmi podľa osobitného predpisu</w:t>
            </w:r>
            <w:r w:rsidRPr="0086205A">
              <w:rPr>
                <w:b/>
                <w:bCs/>
                <w:sz w:val="20"/>
                <w:szCs w:val="20"/>
                <w:vertAlign w:val="superscript"/>
              </w:rPr>
              <w:t>27ac</w:t>
            </w:r>
            <w:r w:rsidRPr="0086205A">
              <w:rPr>
                <w:b/>
                <w:bCs/>
                <w:sz w:val="20"/>
                <w:szCs w:val="20"/>
              </w:rPr>
              <w:t>) a musia obsahovať aj opatrenia týkajúce sa obchodného modelu a stratégie podnikania banky; tieto opatrenia v plánoch podľa odseku 17 a plánoch podľa osobitného predpisu</w:t>
            </w:r>
            <w:r w:rsidRPr="0086205A">
              <w:rPr>
                <w:b/>
                <w:bCs/>
                <w:sz w:val="20"/>
                <w:szCs w:val="20"/>
                <w:vertAlign w:val="superscript"/>
              </w:rPr>
              <w:t>27ac</w:t>
            </w:r>
            <w:r w:rsidRPr="0086205A">
              <w:rPr>
                <w:b/>
                <w:bCs/>
                <w:sz w:val="20"/>
                <w:szCs w:val="20"/>
              </w:rPr>
              <w:t>) musia byť konzistentné.</w:t>
            </w:r>
          </w:p>
          <w:p w14:paraId="0DC576D8" w14:textId="77777777" w:rsidR="00A74CB5" w:rsidRPr="0086205A" w:rsidRDefault="00A74CB5" w:rsidP="00500993">
            <w:pPr>
              <w:jc w:val="right"/>
              <w:rPr>
                <w:sz w:val="20"/>
                <w:szCs w:val="20"/>
              </w:rPr>
            </w:pPr>
          </w:p>
          <w:p w14:paraId="6AF7F45D" w14:textId="2953DCC7" w:rsidR="00A74CB5" w:rsidRPr="0086205A" w:rsidRDefault="00A74CB5" w:rsidP="00500993">
            <w:pPr>
              <w:jc w:val="both"/>
              <w:rPr>
                <w:b/>
                <w:bCs/>
                <w:sz w:val="20"/>
                <w:szCs w:val="20"/>
              </w:rPr>
            </w:pPr>
            <w:r w:rsidRPr="0086205A">
              <w:rPr>
                <w:b/>
                <w:bCs/>
                <w:sz w:val="20"/>
                <w:szCs w:val="20"/>
              </w:rPr>
              <w:t xml:space="preserve">Poznámky pod čiarou k odkazom </w:t>
            </w:r>
            <w:r w:rsidR="00FE4467" w:rsidRPr="0086205A">
              <w:rPr>
                <w:b/>
                <w:bCs/>
                <w:sz w:val="20"/>
                <w:szCs w:val="20"/>
              </w:rPr>
              <w:t xml:space="preserve">27aa, </w:t>
            </w:r>
            <w:r w:rsidRPr="0086205A">
              <w:rPr>
                <w:b/>
                <w:bCs/>
                <w:sz w:val="20"/>
                <w:szCs w:val="20"/>
              </w:rPr>
              <w:t>27ab a 27ac znejú:</w:t>
            </w:r>
          </w:p>
          <w:p w14:paraId="1FD1FA1F" w14:textId="77777777" w:rsidR="00FE4467" w:rsidRPr="0086205A" w:rsidRDefault="00A74CB5" w:rsidP="00FE4467">
            <w:pPr>
              <w:pStyle w:val="pf0"/>
              <w:keepNext/>
              <w:spacing w:before="0" w:beforeAutospacing="0" w:after="0" w:afterAutospacing="0"/>
              <w:ind w:left="518" w:hanging="567"/>
              <w:rPr>
                <w:rStyle w:val="cf21"/>
                <w:rFonts w:ascii="Times New Roman" w:hAnsi="Times New Roman" w:cs="Times New Roman"/>
                <w:b/>
                <w:bCs/>
                <w:color w:val="000000" w:themeColor="text1"/>
                <w:sz w:val="20"/>
                <w:szCs w:val="20"/>
              </w:rPr>
            </w:pPr>
            <w:bookmarkStart w:id="34" w:name="_Hlk202286288"/>
            <w:r w:rsidRPr="0086205A">
              <w:rPr>
                <w:rStyle w:val="cf01"/>
                <w:rFonts w:ascii="Times New Roman" w:hAnsi="Times New Roman" w:cs="Times New Roman"/>
                <w:b/>
                <w:bCs/>
                <w:color w:val="000000" w:themeColor="text1"/>
                <w:sz w:val="20"/>
                <w:szCs w:val="20"/>
              </w:rPr>
              <w:t>„</w:t>
            </w:r>
            <w:r w:rsidR="00FE4467" w:rsidRPr="0086205A">
              <w:rPr>
                <w:rStyle w:val="cf01"/>
                <w:rFonts w:ascii="Times New Roman" w:hAnsi="Times New Roman" w:cs="Times New Roman"/>
                <w:b/>
                <w:bCs/>
                <w:color w:val="000000" w:themeColor="text1"/>
                <w:sz w:val="20"/>
                <w:szCs w:val="20"/>
                <w:vertAlign w:val="superscript"/>
              </w:rPr>
              <w:t>27aa</w:t>
            </w:r>
            <w:r w:rsidR="00FE4467" w:rsidRPr="0086205A">
              <w:rPr>
                <w:rStyle w:val="cf01"/>
                <w:rFonts w:ascii="Times New Roman" w:hAnsi="Times New Roman" w:cs="Times New Roman"/>
                <w:b/>
                <w:bCs/>
                <w:color w:val="000000" w:themeColor="text1"/>
                <w:sz w:val="20"/>
                <w:szCs w:val="20"/>
              </w:rPr>
              <w:t xml:space="preserve">) Čl. 10a nariadenia Európskeho parlamentu a Rady (ES) č. 401/2009 z 23. apríla 2009 o Európskej environmentálnej agentúre a Európskej environmentálnej informačnej </w:t>
            </w:r>
            <w:r w:rsidR="00FE4467" w:rsidRPr="0086205A">
              <w:rPr>
                <w:rStyle w:val="cf01"/>
                <w:rFonts w:ascii="Times New Roman" w:hAnsi="Times New Roman" w:cs="Times New Roman"/>
                <w:b/>
                <w:bCs/>
                <w:color w:val="000000" w:themeColor="text1"/>
                <w:sz w:val="20"/>
                <w:szCs w:val="20"/>
              </w:rPr>
              <w:lastRenderedPageBreak/>
              <w:t xml:space="preserve">a monitorovacej sieti (kodifikované znenie) </w:t>
            </w:r>
            <w:r w:rsidR="00FE4467" w:rsidRPr="0086205A">
              <w:rPr>
                <w:rStyle w:val="cf11"/>
                <w:rFonts w:ascii="Times New Roman" w:hAnsi="Times New Roman" w:cs="Times New Roman"/>
                <w:b/>
                <w:bCs/>
                <w:color w:val="000000" w:themeColor="text1"/>
                <w:sz w:val="20"/>
                <w:szCs w:val="20"/>
              </w:rPr>
              <w:t>(</w:t>
            </w:r>
            <w:r w:rsidR="00FE4467" w:rsidRPr="0086205A">
              <w:rPr>
                <w:rStyle w:val="cf21"/>
                <w:rFonts w:ascii="Times New Roman" w:hAnsi="Times New Roman" w:cs="Times New Roman"/>
                <w:b/>
                <w:bCs/>
                <w:color w:val="000000" w:themeColor="text1"/>
                <w:sz w:val="20"/>
                <w:szCs w:val="20"/>
              </w:rPr>
              <w:t>Ú. v. EÚ L 126, 21.5.2009) v platnom znení.</w:t>
            </w:r>
          </w:p>
          <w:p w14:paraId="4CAC4110" w14:textId="5575499B" w:rsidR="00FE4467" w:rsidRPr="0086205A" w:rsidRDefault="00FE4467" w:rsidP="00FE4467">
            <w:pPr>
              <w:pStyle w:val="pf0"/>
              <w:spacing w:before="0" w:beforeAutospacing="0" w:after="0" w:afterAutospacing="0"/>
              <w:ind w:left="518" w:hanging="376"/>
              <w:rPr>
                <w:rStyle w:val="cf01"/>
                <w:rFonts w:ascii="Times New Roman" w:hAnsi="Times New Roman" w:cs="Times New Roman"/>
                <w:b/>
                <w:bCs/>
                <w:color w:val="000000" w:themeColor="text1"/>
                <w:sz w:val="20"/>
                <w:szCs w:val="20"/>
              </w:rPr>
            </w:pPr>
            <w:r w:rsidRPr="0086205A">
              <w:rPr>
                <w:rStyle w:val="cf21"/>
                <w:rFonts w:ascii="Times New Roman" w:hAnsi="Times New Roman" w:cs="Times New Roman"/>
                <w:b/>
                <w:bCs/>
                <w:color w:val="000000" w:themeColor="text1"/>
                <w:sz w:val="20"/>
                <w:szCs w:val="20"/>
              </w:rPr>
              <w:t>Čl. 3 nariadenia (EÚ) 2021/1119.</w:t>
            </w:r>
          </w:p>
          <w:p w14:paraId="08E6BE14" w14:textId="11498627" w:rsidR="00A74CB5" w:rsidRPr="0086205A" w:rsidRDefault="00A74CB5" w:rsidP="00500993">
            <w:pPr>
              <w:pStyle w:val="pf0"/>
              <w:spacing w:before="0" w:beforeAutospacing="0" w:after="0" w:afterAutospacing="0"/>
              <w:ind w:left="376" w:hanging="376"/>
              <w:rPr>
                <w:b/>
                <w:bCs/>
                <w:sz w:val="20"/>
                <w:szCs w:val="20"/>
              </w:rPr>
            </w:pPr>
            <w:r w:rsidRPr="0086205A">
              <w:rPr>
                <w:rStyle w:val="cf01"/>
                <w:rFonts w:ascii="Times New Roman" w:hAnsi="Times New Roman" w:cs="Times New Roman"/>
                <w:b/>
                <w:bCs/>
                <w:sz w:val="20"/>
                <w:szCs w:val="20"/>
                <w:vertAlign w:val="superscript"/>
              </w:rPr>
              <w:t>27ab</w:t>
            </w:r>
            <w:r w:rsidRPr="0086205A">
              <w:rPr>
                <w:rStyle w:val="cf01"/>
                <w:rFonts w:ascii="Times New Roman" w:hAnsi="Times New Roman" w:cs="Times New Roman"/>
                <w:b/>
                <w:bCs/>
                <w:sz w:val="20"/>
                <w:szCs w:val="20"/>
              </w:rPr>
              <w:t>) § 20c až 20i zákona č. 431/2002 Z. z. v</w:t>
            </w:r>
            <w:r w:rsidR="00611F95" w:rsidRPr="0086205A">
              <w:rPr>
                <w:rStyle w:val="cf01"/>
                <w:rFonts w:ascii="Times New Roman" w:hAnsi="Times New Roman" w:cs="Times New Roman"/>
                <w:b/>
                <w:bCs/>
                <w:sz w:val="20"/>
                <w:szCs w:val="20"/>
              </w:rPr>
              <w:t> znení zákona č. 105/2024 Z. z.</w:t>
            </w:r>
            <w:r w:rsidRPr="0086205A">
              <w:rPr>
                <w:rStyle w:val="cf01"/>
                <w:rFonts w:ascii="Times New Roman" w:hAnsi="Times New Roman" w:cs="Times New Roman"/>
                <w:b/>
                <w:bCs/>
                <w:sz w:val="20"/>
                <w:szCs w:val="20"/>
              </w:rPr>
              <w:t>.</w:t>
            </w:r>
          </w:p>
          <w:p w14:paraId="1716B692" w14:textId="77777777" w:rsidR="00A74CB5" w:rsidRPr="0086205A" w:rsidRDefault="00A74CB5" w:rsidP="00500993">
            <w:pPr>
              <w:pStyle w:val="pf0"/>
              <w:spacing w:before="0" w:beforeAutospacing="0" w:after="0" w:afterAutospacing="0"/>
              <w:ind w:left="376" w:hanging="376"/>
              <w:rPr>
                <w:b/>
                <w:bCs/>
                <w:sz w:val="20"/>
                <w:szCs w:val="20"/>
              </w:rPr>
            </w:pPr>
            <w:r w:rsidRPr="0086205A">
              <w:rPr>
                <w:rStyle w:val="cf01"/>
                <w:rFonts w:ascii="Times New Roman" w:hAnsi="Times New Roman" w:cs="Times New Roman"/>
                <w:b/>
                <w:bCs/>
                <w:sz w:val="20"/>
                <w:szCs w:val="20"/>
                <w:vertAlign w:val="superscript"/>
              </w:rPr>
              <w:t>27ac</w:t>
            </w:r>
            <w:r w:rsidRPr="0086205A">
              <w:rPr>
                <w:rStyle w:val="cf01"/>
                <w:rFonts w:ascii="Times New Roman" w:hAnsi="Times New Roman" w:cs="Times New Roman"/>
                <w:b/>
                <w:bCs/>
                <w:sz w:val="20"/>
                <w:szCs w:val="20"/>
              </w:rPr>
              <w:t>) § 20c ods. 7 písm. a) tretieho bodu a písm. b), § 20d ods. 4 a § 20g zákona č. 431/2002 Z. z. v platnom znení.“.</w:t>
            </w:r>
          </w:p>
          <w:bookmarkEnd w:id="34"/>
          <w:p w14:paraId="0EDA1FA7" w14:textId="74983210" w:rsidR="00A74CB5" w:rsidRPr="0086205A" w:rsidRDefault="00A74CB5" w:rsidP="00500993">
            <w:pPr>
              <w:jc w:val="both"/>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202473D" w14:textId="77777777" w:rsidR="00A74CB5" w:rsidRPr="0086205A" w:rsidRDefault="00A74CB5" w:rsidP="00500993">
            <w:pPr>
              <w:jc w:val="center"/>
              <w:rPr>
                <w:sz w:val="20"/>
                <w:szCs w:val="20"/>
              </w:rPr>
            </w:pPr>
            <w:r w:rsidRPr="0086205A">
              <w:rPr>
                <w:sz w:val="20"/>
                <w:szCs w:val="20"/>
              </w:rPr>
              <w:lastRenderedPageBreak/>
              <w:t>Ú</w:t>
            </w:r>
          </w:p>
          <w:p w14:paraId="53FAF3C1" w14:textId="77777777" w:rsidR="00A74CB5" w:rsidRPr="0086205A" w:rsidRDefault="00A74CB5" w:rsidP="00500993">
            <w:pPr>
              <w:jc w:val="center"/>
              <w:rPr>
                <w:sz w:val="20"/>
                <w:szCs w:val="20"/>
              </w:rPr>
            </w:pPr>
          </w:p>
          <w:p w14:paraId="2EF4BF59" w14:textId="77777777" w:rsidR="00A74CB5" w:rsidRPr="0086205A" w:rsidRDefault="00A74CB5" w:rsidP="00500993">
            <w:pPr>
              <w:jc w:val="center"/>
              <w:rPr>
                <w:sz w:val="20"/>
                <w:szCs w:val="20"/>
              </w:rPr>
            </w:pPr>
          </w:p>
          <w:p w14:paraId="66039ABE" w14:textId="77777777" w:rsidR="00A74CB5" w:rsidRPr="0086205A" w:rsidRDefault="00A74CB5" w:rsidP="00500993">
            <w:pPr>
              <w:jc w:val="center"/>
              <w:rPr>
                <w:sz w:val="20"/>
                <w:szCs w:val="20"/>
              </w:rPr>
            </w:pPr>
          </w:p>
          <w:p w14:paraId="44FF0BA5" w14:textId="77777777" w:rsidR="00A74CB5" w:rsidRPr="0086205A" w:rsidRDefault="00A74CB5" w:rsidP="00500993">
            <w:pPr>
              <w:jc w:val="center"/>
              <w:rPr>
                <w:sz w:val="20"/>
                <w:szCs w:val="20"/>
              </w:rPr>
            </w:pPr>
          </w:p>
          <w:p w14:paraId="36D1220A" w14:textId="77777777" w:rsidR="00A74CB5" w:rsidRPr="0086205A" w:rsidRDefault="00A74CB5" w:rsidP="00500993">
            <w:pPr>
              <w:jc w:val="center"/>
              <w:rPr>
                <w:sz w:val="20"/>
                <w:szCs w:val="20"/>
              </w:rPr>
            </w:pPr>
          </w:p>
          <w:p w14:paraId="5B412403" w14:textId="77777777" w:rsidR="00A74CB5" w:rsidRPr="0086205A" w:rsidRDefault="00A74CB5" w:rsidP="00500993">
            <w:pPr>
              <w:jc w:val="center"/>
              <w:rPr>
                <w:sz w:val="20"/>
                <w:szCs w:val="20"/>
              </w:rPr>
            </w:pPr>
          </w:p>
          <w:p w14:paraId="041D0415" w14:textId="77777777" w:rsidR="00A74CB5" w:rsidRPr="0086205A" w:rsidRDefault="00A74CB5" w:rsidP="00500993">
            <w:pPr>
              <w:jc w:val="center"/>
              <w:rPr>
                <w:sz w:val="20"/>
                <w:szCs w:val="20"/>
              </w:rPr>
            </w:pPr>
          </w:p>
          <w:p w14:paraId="6CD055F6" w14:textId="77777777" w:rsidR="00A74CB5" w:rsidRPr="0086205A" w:rsidRDefault="00A74CB5" w:rsidP="00500993">
            <w:pPr>
              <w:jc w:val="center"/>
              <w:rPr>
                <w:sz w:val="20"/>
                <w:szCs w:val="20"/>
              </w:rPr>
            </w:pPr>
          </w:p>
          <w:p w14:paraId="09D81604" w14:textId="77777777" w:rsidR="00A74CB5" w:rsidRPr="0086205A" w:rsidRDefault="00A74CB5" w:rsidP="00500993">
            <w:pPr>
              <w:jc w:val="center"/>
              <w:rPr>
                <w:sz w:val="20"/>
                <w:szCs w:val="20"/>
              </w:rPr>
            </w:pPr>
          </w:p>
          <w:p w14:paraId="17C6A085" w14:textId="77777777" w:rsidR="00A74CB5" w:rsidRPr="0086205A" w:rsidRDefault="00A74CB5" w:rsidP="00500993">
            <w:pPr>
              <w:jc w:val="center"/>
              <w:rPr>
                <w:sz w:val="20"/>
                <w:szCs w:val="20"/>
              </w:rPr>
            </w:pPr>
          </w:p>
          <w:p w14:paraId="7F3B60AE" w14:textId="77777777" w:rsidR="00A74CB5" w:rsidRPr="0086205A" w:rsidRDefault="00A74CB5" w:rsidP="00500993">
            <w:pPr>
              <w:jc w:val="center"/>
              <w:rPr>
                <w:sz w:val="20"/>
                <w:szCs w:val="20"/>
              </w:rPr>
            </w:pPr>
          </w:p>
          <w:p w14:paraId="1E62F4EB" w14:textId="77777777" w:rsidR="00A74CB5" w:rsidRPr="0086205A" w:rsidRDefault="00A74CB5" w:rsidP="00500993">
            <w:pPr>
              <w:jc w:val="center"/>
              <w:rPr>
                <w:sz w:val="20"/>
                <w:szCs w:val="20"/>
              </w:rPr>
            </w:pPr>
          </w:p>
          <w:p w14:paraId="10407453" w14:textId="77777777" w:rsidR="00A74CB5" w:rsidRPr="0086205A" w:rsidRDefault="00A74CB5" w:rsidP="00500993">
            <w:pPr>
              <w:jc w:val="center"/>
              <w:rPr>
                <w:sz w:val="20"/>
                <w:szCs w:val="20"/>
              </w:rPr>
            </w:pPr>
          </w:p>
          <w:p w14:paraId="122523C2" w14:textId="77777777" w:rsidR="00A74CB5" w:rsidRPr="0086205A" w:rsidRDefault="00A74CB5" w:rsidP="00500993">
            <w:pPr>
              <w:jc w:val="center"/>
              <w:rPr>
                <w:sz w:val="20"/>
                <w:szCs w:val="20"/>
              </w:rPr>
            </w:pPr>
          </w:p>
          <w:p w14:paraId="764A6F67" w14:textId="77777777" w:rsidR="00A74CB5" w:rsidRPr="0086205A" w:rsidRDefault="00A74CB5" w:rsidP="00500993">
            <w:pPr>
              <w:jc w:val="center"/>
              <w:rPr>
                <w:sz w:val="20"/>
                <w:szCs w:val="20"/>
              </w:rPr>
            </w:pPr>
          </w:p>
          <w:p w14:paraId="4E662CD4" w14:textId="77777777" w:rsidR="00A74CB5" w:rsidRPr="0086205A" w:rsidRDefault="00A74CB5" w:rsidP="00500993">
            <w:pPr>
              <w:jc w:val="center"/>
              <w:rPr>
                <w:sz w:val="20"/>
                <w:szCs w:val="20"/>
              </w:rPr>
            </w:pPr>
          </w:p>
          <w:p w14:paraId="68C84988" w14:textId="77777777" w:rsidR="00A74CB5" w:rsidRPr="0086205A" w:rsidRDefault="00A74CB5" w:rsidP="00500993">
            <w:pPr>
              <w:jc w:val="center"/>
              <w:rPr>
                <w:sz w:val="20"/>
                <w:szCs w:val="20"/>
              </w:rPr>
            </w:pPr>
          </w:p>
          <w:p w14:paraId="03F92A0C" w14:textId="77777777" w:rsidR="00A74CB5" w:rsidRPr="0086205A" w:rsidRDefault="00A74CB5" w:rsidP="00500993">
            <w:pPr>
              <w:jc w:val="center"/>
              <w:rPr>
                <w:sz w:val="20"/>
                <w:szCs w:val="20"/>
              </w:rPr>
            </w:pPr>
          </w:p>
          <w:p w14:paraId="7F311D70" w14:textId="77777777" w:rsidR="00A74CB5" w:rsidRPr="0086205A" w:rsidRDefault="00A74CB5" w:rsidP="00500993">
            <w:pPr>
              <w:jc w:val="center"/>
              <w:rPr>
                <w:sz w:val="20"/>
                <w:szCs w:val="20"/>
              </w:rPr>
            </w:pPr>
          </w:p>
          <w:p w14:paraId="20E36972" w14:textId="77777777" w:rsidR="00A74CB5" w:rsidRPr="0086205A" w:rsidRDefault="00A74CB5" w:rsidP="00500993">
            <w:pPr>
              <w:jc w:val="center"/>
              <w:rPr>
                <w:sz w:val="20"/>
                <w:szCs w:val="20"/>
              </w:rPr>
            </w:pPr>
          </w:p>
          <w:p w14:paraId="71C292F8" w14:textId="77777777" w:rsidR="00A74CB5" w:rsidRPr="0086205A" w:rsidRDefault="00A74CB5" w:rsidP="00500993">
            <w:pPr>
              <w:jc w:val="center"/>
              <w:rPr>
                <w:sz w:val="20"/>
                <w:szCs w:val="20"/>
              </w:rPr>
            </w:pPr>
          </w:p>
          <w:p w14:paraId="501FA731" w14:textId="77777777" w:rsidR="00A74CB5" w:rsidRPr="0086205A" w:rsidRDefault="00A74CB5" w:rsidP="00500993">
            <w:pPr>
              <w:jc w:val="center"/>
              <w:rPr>
                <w:sz w:val="20"/>
                <w:szCs w:val="20"/>
              </w:rPr>
            </w:pPr>
          </w:p>
          <w:p w14:paraId="519B691A" w14:textId="77777777" w:rsidR="00A74CB5" w:rsidRPr="0086205A" w:rsidRDefault="00A74CB5" w:rsidP="00500993">
            <w:pPr>
              <w:jc w:val="center"/>
              <w:rPr>
                <w:sz w:val="20"/>
                <w:szCs w:val="20"/>
              </w:rPr>
            </w:pPr>
          </w:p>
          <w:p w14:paraId="14566795" w14:textId="77777777" w:rsidR="00A74CB5" w:rsidRPr="0086205A" w:rsidRDefault="00A74CB5" w:rsidP="00500993">
            <w:pPr>
              <w:jc w:val="center"/>
              <w:rPr>
                <w:sz w:val="20"/>
                <w:szCs w:val="20"/>
              </w:rPr>
            </w:pPr>
          </w:p>
          <w:p w14:paraId="43EC1FF0" w14:textId="77777777" w:rsidR="00A74CB5" w:rsidRPr="0086205A" w:rsidRDefault="00A74CB5" w:rsidP="00500993">
            <w:pPr>
              <w:jc w:val="center"/>
              <w:rPr>
                <w:sz w:val="20"/>
                <w:szCs w:val="20"/>
              </w:rPr>
            </w:pPr>
          </w:p>
          <w:p w14:paraId="04957105" w14:textId="77777777" w:rsidR="00A74CB5" w:rsidRPr="0086205A" w:rsidRDefault="00A74CB5" w:rsidP="00500993">
            <w:pPr>
              <w:jc w:val="center"/>
              <w:rPr>
                <w:sz w:val="20"/>
                <w:szCs w:val="20"/>
              </w:rPr>
            </w:pPr>
          </w:p>
          <w:p w14:paraId="2917C2B5" w14:textId="77777777" w:rsidR="00A74CB5" w:rsidRPr="0086205A" w:rsidRDefault="00A74CB5" w:rsidP="00500993">
            <w:pPr>
              <w:jc w:val="center"/>
              <w:rPr>
                <w:sz w:val="20"/>
                <w:szCs w:val="20"/>
              </w:rPr>
            </w:pPr>
          </w:p>
          <w:p w14:paraId="703345E9" w14:textId="77777777" w:rsidR="00A74CB5" w:rsidRPr="0086205A" w:rsidRDefault="00A74CB5" w:rsidP="00500993">
            <w:pPr>
              <w:jc w:val="center"/>
              <w:rPr>
                <w:sz w:val="20"/>
                <w:szCs w:val="20"/>
              </w:rPr>
            </w:pPr>
          </w:p>
          <w:p w14:paraId="030B2209" w14:textId="77777777" w:rsidR="00A74CB5" w:rsidRPr="0086205A" w:rsidRDefault="00A74CB5" w:rsidP="00500993">
            <w:pPr>
              <w:jc w:val="center"/>
              <w:rPr>
                <w:sz w:val="20"/>
                <w:szCs w:val="20"/>
              </w:rPr>
            </w:pPr>
          </w:p>
          <w:p w14:paraId="7DC40BFD" w14:textId="77777777" w:rsidR="00A74CB5" w:rsidRPr="0086205A" w:rsidRDefault="00A74CB5" w:rsidP="00500993">
            <w:pPr>
              <w:jc w:val="center"/>
              <w:rPr>
                <w:sz w:val="20"/>
                <w:szCs w:val="20"/>
              </w:rPr>
            </w:pPr>
          </w:p>
          <w:p w14:paraId="3D3D995A" w14:textId="77777777" w:rsidR="00A74CB5" w:rsidRPr="0086205A" w:rsidRDefault="00A74CB5" w:rsidP="00500993">
            <w:pPr>
              <w:jc w:val="center"/>
              <w:rPr>
                <w:sz w:val="20"/>
                <w:szCs w:val="20"/>
              </w:rPr>
            </w:pPr>
          </w:p>
          <w:p w14:paraId="11D46370" w14:textId="77777777" w:rsidR="00A74CB5" w:rsidRPr="0086205A" w:rsidRDefault="00A74CB5" w:rsidP="00500993">
            <w:pPr>
              <w:jc w:val="center"/>
              <w:rPr>
                <w:sz w:val="20"/>
                <w:szCs w:val="20"/>
              </w:rPr>
            </w:pPr>
          </w:p>
          <w:p w14:paraId="7FBC1BE8" w14:textId="77777777" w:rsidR="00A74CB5" w:rsidRPr="0086205A" w:rsidRDefault="00A74CB5" w:rsidP="00500993">
            <w:pPr>
              <w:jc w:val="center"/>
              <w:rPr>
                <w:sz w:val="20"/>
                <w:szCs w:val="20"/>
              </w:rPr>
            </w:pPr>
          </w:p>
          <w:p w14:paraId="6414B811" w14:textId="77777777" w:rsidR="00A74CB5" w:rsidRPr="0086205A" w:rsidRDefault="00A74CB5" w:rsidP="00500993">
            <w:pPr>
              <w:jc w:val="center"/>
              <w:rPr>
                <w:sz w:val="20"/>
                <w:szCs w:val="20"/>
              </w:rPr>
            </w:pPr>
          </w:p>
          <w:p w14:paraId="619DE8D9" w14:textId="77777777" w:rsidR="00A74CB5" w:rsidRPr="0086205A" w:rsidRDefault="00A74CB5" w:rsidP="00500993">
            <w:pPr>
              <w:jc w:val="center"/>
              <w:rPr>
                <w:sz w:val="20"/>
                <w:szCs w:val="20"/>
              </w:rPr>
            </w:pPr>
          </w:p>
          <w:p w14:paraId="087F9EA9" w14:textId="77777777" w:rsidR="00A74CB5" w:rsidRPr="0086205A" w:rsidRDefault="00A74CB5" w:rsidP="00500993">
            <w:pPr>
              <w:jc w:val="center"/>
              <w:rPr>
                <w:sz w:val="20"/>
                <w:szCs w:val="20"/>
              </w:rPr>
            </w:pPr>
          </w:p>
          <w:p w14:paraId="61571FB6" w14:textId="0A275146" w:rsidR="00A74CB5" w:rsidRPr="0086205A" w:rsidRDefault="00A74CB5" w:rsidP="00500993">
            <w:pPr>
              <w:jc w:val="center"/>
              <w:rPr>
                <w:sz w:val="20"/>
                <w:szCs w:val="20"/>
              </w:rPr>
            </w:pPr>
          </w:p>
          <w:p w14:paraId="2165A699" w14:textId="68394293" w:rsidR="00A74CB5" w:rsidRPr="0086205A" w:rsidRDefault="00A74CB5" w:rsidP="00500993">
            <w:pPr>
              <w:jc w:val="center"/>
              <w:rPr>
                <w:sz w:val="20"/>
                <w:szCs w:val="20"/>
              </w:rPr>
            </w:pPr>
          </w:p>
          <w:p w14:paraId="77BBF949" w14:textId="01575757" w:rsidR="00A74CB5" w:rsidRPr="0086205A" w:rsidRDefault="00A74CB5" w:rsidP="00500993">
            <w:pPr>
              <w:jc w:val="center"/>
              <w:rPr>
                <w:sz w:val="20"/>
                <w:szCs w:val="20"/>
              </w:rPr>
            </w:pPr>
          </w:p>
          <w:p w14:paraId="0EBE54CA" w14:textId="36C774FE" w:rsidR="00A74CB5" w:rsidRPr="0086205A" w:rsidRDefault="00A74CB5" w:rsidP="00500993">
            <w:pPr>
              <w:jc w:val="center"/>
              <w:rPr>
                <w:sz w:val="20"/>
                <w:szCs w:val="20"/>
              </w:rPr>
            </w:pPr>
          </w:p>
          <w:p w14:paraId="1CE00EAD" w14:textId="5A9FCF46" w:rsidR="00A74CB5" w:rsidRPr="0086205A" w:rsidRDefault="00A74CB5" w:rsidP="00500993">
            <w:pPr>
              <w:jc w:val="center"/>
              <w:rPr>
                <w:sz w:val="20"/>
                <w:szCs w:val="20"/>
              </w:rPr>
            </w:pPr>
          </w:p>
          <w:p w14:paraId="3FDF94C2" w14:textId="7F5AB8A1" w:rsidR="00A74CB5" w:rsidRPr="0086205A" w:rsidRDefault="00A74CB5" w:rsidP="00500993">
            <w:pPr>
              <w:jc w:val="center"/>
              <w:rPr>
                <w:sz w:val="20"/>
                <w:szCs w:val="20"/>
              </w:rPr>
            </w:pPr>
          </w:p>
          <w:p w14:paraId="5669F6BE" w14:textId="3A2BB369" w:rsidR="00A74CB5" w:rsidRPr="0086205A" w:rsidRDefault="00A74CB5" w:rsidP="00500993">
            <w:pPr>
              <w:jc w:val="center"/>
              <w:rPr>
                <w:sz w:val="20"/>
                <w:szCs w:val="20"/>
              </w:rPr>
            </w:pPr>
          </w:p>
          <w:p w14:paraId="398E9B90" w14:textId="2EF2A3AD" w:rsidR="00A74CB5" w:rsidRPr="0086205A" w:rsidRDefault="00A74CB5" w:rsidP="00500993">
            <w:pPr>
              <w:jc w:val="center"/>
              <w:rPr>
                <w:sz w:val="20"/>
                <w:szCs w:val="20"/>
              </w:rPr>
            </w:pPr>
          </w:p>
          <w:p w14:paraId="2D7DFED0" w14:textId="77777777" w:rsidR="00A74CB5" w:rsidRPr="0086205A" w:rsidRDefault="00A74CB5" w:rsidP="00500993">
            <w:pPr>
              <w:jc w:val="center"/>
              <w:rPr>
                <w:sz w:val="20"/>
                <w:szCs w:val="20"/>
              </w:rPr>
            </w:pPr>
          </w:p>
          <w:p w14:paraId="60FD022A" w14:textId="08FBB546" w:rsidR="00A74CB5" w:rsidRPr="0086205A" w:rsidRDefault="00A74CB5" w:rsidP="00500993">
            <w:pPr>
              <w:jc w:val="center"/>
              <w:rPr>
                <w:sz w:val="20"/>
                <w:szCs w:val="20"/>
              </w:rPr>
            </w:pPr>
            <w:proofErr w:type="spellStart"/>
            <w:r w:rsidRPr="0086205A">
              <w:rPr>
                <w:sz w:val="20"/>
                <w:szCs w:val="20"/>
              </w:rPr>
              <w:lastRenderedPageBreak/>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68FE697" w14:textId="77777777" w:rsidR="00A74CB5" w:rsidRPr="0086205A" w:rsidRDefault="00A74CB5" w:rsidP="00500993">
            <w:pPr>
              <w:pStyle w:val="Nadpis1"/>
              <w:rPr>
                <w:b w:val="0"/>
                <w:bCs w:val="0"/>
                <w:sz w:val="20"/>
                <w:szCs w:val="20"/>
              </w:rPr>
            </w:pPr>
          </w:p>
          <w:p w14:paraId="35FC6859" w14:textId="77777777" w:rsidR="00A74CB5" w:rsidRPr="0086205A" w:rsidRDefault="00A74CB5" w:rsidP="00500993">
            <w:pPr>
              <w:rPr>
                <w:sz w:val="20"/>
                <w:szCs w:val="20"/>
              </w:rPr>
            </w:pPr>
          </w:p>
          <w:p w14:paraId="2C0E11C0" w14:textId="77777777" w:rsidR="00A74CB5" w:rsidRPr="0086205A" w:rsidRDefault="00A74CB5" w:rsidP="00500993">
            <w:pPr>
              <w:rPr>
                <w:sz w:val="20"/>
                <w:szCs w:val="20"/>
              </w:rPr>
            </w:pPr>
          </w:p>
          <w:p w14:paraId="4E29FD66" w14:textId="77777777" w:rsidR="00A74CB5" w:rsidRPr="0086205A" w:rsidRDefault="00A74CB5" w:rsidP="00500993">
            <w:pPr>
              <w:rPr>
                <w:sz w:val="20"/>
                <w:szCs w:val="20"/>
              </w:rPr>
            </w:pPr>
          </w:p>
          <w:p w14:paraId="452B2B3B" w14:textId="77777777" w:rsidR="00A74CB5" w:rsidRPr="0086205A" w:rsidRDefault="00A74CB5" w:rsidP="00500993">
            <w:pPr>
              <w:rPr>
                <w:sz w:val="20"/>
                <w:szCs w:val="20"/>
              </w:rPr>
            </w:pPr>
          </w:p>
          <w:p w14:paraId="6DF9328E" w14:textId="77777777" w:rsidR="00A74CB5" w:rsidRPr="0086205A" w:rsidRDefault="00A74CB5" w:rsidP="00500993">
            <w:pPr>
              <w:rPr>
                <w:sz w:val="20"/>
                <w:szCs w:val="20"/>
              </w:rPr>
            </w:pPr>
          </w:p>
          <w:p w14:paraId="2B3FE0CA" w14:textId="77777777" w:rsidR="00A74CB5" w:rsidRPr="0086205A" w:rsidRDefault="00A74CB5" w:rsidP="00500993">
            <w:pPr>
              <w:rPr>
                <w:sz w:val="20"/>
                <w:szCs w:val="20"/>
              </w:rPr>
            </w:pPr>
          </w:p>
          <w:p w14:paraId="18A7DB85" w14:textId="77777777" w:rsidR="00A74CB5" w:rsidRPr="0086205A" w:rsidRDefault="00A74CB5" w:rsidP="00500993">
            <w:pPr>
              <w:rPr>
                <w:sz w:val="20"/>
                <w:szCs w:val="20"/>
              </w:rPr>
            </w:pPr>
          </w:p>
          <w:p w14:paraId="7B0C916C" w14:textId="77777777" w:rsidR="00A74CB5" w:rsidRPr="0086205A" w:rsidRDefault="00A74CB5" w:rsidP="00500993">
            <w:pPr>
              <w:rPr>
                <w:sz w:val="20"/>
                <w:szCs w:val="20"/>
              </w:rPr>
            </w:pPr>
          </w:p>
          <w:p w14:paraId="5E73F139" w14:textId="77777777" w:rsidR="00A74CB5" w:rsidRPr="0086205A" w:rsidRDefault="00A74CB5" w:rsidP="00500993">
            <w:pPr>
              <w:rPr>
                <w:sz w:val="20"/>
                <w:szCs w:val="20"/>
              </w:rPr>
            </w:pPr>
          </w:p>
          <w:p w14:paraId="32E1D4EF" w14:textId="77777777" w:rsidR="00A74CB5" w:rsidRPr="0086205A" w:rsidRDefault="00A74CB5" w:rsidP="00500993">
            <w:pPr>
              <w:rPr>
                <w:sz w:val="20"/>
                <w:szCs w:val="20"/>
              </w:rPr>
            </w:pPr>
          </w:p>
          <w:p w14:paraId="0B84FCB9" w14:textId="77777777" w:rsidR="00A74CB5" w:rsidRPr="0086205A" w:rsidRDefault="00A74CB5" w:rsidP="00500993">
            <w:pPr>
              <w:rPr>
                <w:sz w:val="20"/>
                <w:szCs w:val="20"/>
              </w:rPr>
            </w:pPr>
          </w:p>
          <w:p w14:paraId="34575A23" w14:textId="77777777" w:rsidR="00A74CB5" w:rsidRPr="0086205A" w:rsidRDefault="00A74CB5" w:rsidP="00500993">
            <w:pPr>
              <w:rPr>
                <w:sz w:val="20"/>
                <w:szCs w:val="20"/>
              </w:rPr>
            </w:pPr>
          </w:p>
          <w:p w14:paraId="5C4F5B21" w14:textId="77777777" w:rsidR="00A74CB5" w:rsidRPr="0086205A" w:rsidRDefault="00A74CB5" w:rsidP="00500993">
            <w:pPr>
              <w:rPr>
                <w:sz w:val="20"/>
                <w:szCs w:val="20"/>
              </w:rPr>
            </w:pPr>
          </w:p>
          <w:p w14:paraId="09937094" w14:textId="77777777" w:rsidR="00A74CB5" w:rsidRPr="0086205A" w:rsidRDefault="00A74CB5" w:rsidP="00500993">
            <w:pPr>
              <w:rPr>
                <w:sz w:val="20"/>
                <w:szCs w:val="20"/>
              </w:rPr>
            </w:pPr>
          </w:p>
          <w:p w14:paraId="15B9E53F" w14:textId="77777777" w:rsidR="00A74CB5" w:rsidRPr="0086205A" w:rsidRDefault="00A74CB5" w:rsidP="00500993">
            <w:pPr>
              <w:rPr>
                <w:sz w:val="20"/>
                <w:szCs w:val="20"/>
              </w:rPr>
            </w:pPr>
          </w:p>
          <w:p w14:paraId="643B9A2E" w14:textId="77777777" w:rsidR="00A74CB5" w:rsidRPr="0086205A" w:rsidRDefault="00A74CB5" w:rsidP="00500993">
            <w:pPr>
              <w:rPr>
                <w:sz w:val="20"/>
                <w:szCs w:val="20"/>
              </w:rPr>
            </w:pPr>
          </w:p>
          <w:p w14:paraId="79A69B64" w14:textId="77777777" w:rsidR="00A74CB5" w:rsidRPr="0086205A" w:rsidRDefault="00A74CB5" w:rsidP="00500993">
            <w:pPr>
              <w:rPr>
                <w:sz w:val="20"/>
                <w:szCs w:val="20"/>
              </w:rPr>
            </w:pPr>
          </w:p>
          <w:p w14:paraId="438E0231" w14:textId="77777777" w:rsidR="00A74CB5" w:rsidRPr="0086205A" w:rsidRDefault="00A74CB5" w:rsidP="00500993">
            <w:pPr>
              <w:rPr>
                <w:sz w:val="20"/>
                <w:szCs w:val="20"/>
              </w:rPr>
            </w:pPr>
          </w:p>
          <w:p w14:paraId="4DCC8601" w14:textId="77777777" w:rsidR="00A74CB5" w:rsidRPr="0086205A" w:rsidRDefault="00A74CB5" w:rsidP="00500993">
            <w:pPr>
              <w:rPr>
                <w:sz w:val="20"/>
                <w:szCs w:val="20"/>
              </w:rPr>
            </w:pPr>
          </w:p>
          <w:p w14:paraId="6B7630E1" w14:textId="77777777" w:rsidR="00A74CB5" w:rsidRPr="0086205A" w:rsidRDefault="00A74CB5" w:rsidP="00500993">
            <w:pPr>
              <w:rPr>
                <w:sz w:val="20"/>
                <w:szCs w:val="20"/>
              </w:rPr>
            </w:pPr>
          </w:p>
          <w:p w14:paraId="59365566" w14:textId="77777777" w:rsidR="00A74CB5" w:rsidRPr="0086205A" w:rsidRDefault="00A74CB5" w:rsidP="00500993">
            <w:pPr>
              <w:rPr>
                <w:sz w:val="20"/>
                <w:szCs w:val="20"/>
              </w:rPr>
            </w:pPr>
          </w:p>
          <w:p w14:paraId="397AA4B6" w14:textId="77777777" w:rsidR="00A74CB5" w:rsidRPr="0086205A" w:rsidRDefault="00A74CB5" w:rsidP="00500993">
            <w:pPr>
              <w:rPr>
                <w:sz w:val="20"/>
                <w:szCs w:val="20"/>
              </w:rPr>
            </w:pPr>
          </w:p>
          <w:p w14:paraId="74CEFA68" w14:textId="77777777" w:rsidR="00A74CB5" w:rsidRPr="0086205A" w:rsidRDefault="00A74CB5" w:rsidP="00500993">
            <w:pPr>
              <w:rPr>
                <w:sz w:val="20"/>
                <w:szCs w:val="20"/>
              </w:rPr>
            </w:pPr>
          </w:p>
          <w:p w14:paraId="3D3A26B5" w14:textId="77777777" w:rsidR="00A74CB5" w:rsidRPr="0086205A" w:rsidRDefault="00A74CB5" w:rsidP="00500993">
            <w:pPr>
              <w:rPr>
                <w:sz w:val="20"/>
                <w:szCs w:val="20"/>
              </w:rPr>
            </w:pPr>
          </w:p>
          <w:p w14:paraId="401E9D5E" w14:textId="77777777" w:rsidR="00A74CB5" w:rsidRPr="0086205A" w:rsidRDefault="00A74CB5" w:rsidP="00500993">
            <w:pPr>
              <w:rPr>
                <w:sz w:val="20"/>
                <w:szCs w:val="20"/>
              </w:rPr>
            </w:pPr>
          </w:p>
          <w:p w14:paraId="09480980" w14:textId="77777777" w:rsidR="00A74CB5" w:rsidRPr="0086205A" w:rsidRDefault="00A74CB5" w:rsidP="00500993">
            <w:pPr>
              <w:rPr>
                <w:sz w:val="20"/>
                <w:szCs w:val="20"/>
              </w:rPr>
            </w:pPr>
          </w:p>
          <w:p w14:paraId="5E22305B" w14:textId="77777777" w:rsidR="00A74CB5" w:rsidRPr="0086205A" w:rsidRDefault="00A74CB5" w:rsidP="00500993">
            <w:pPr>
              <w:rPr>
                <w:sz w:val="20"/>
                <w:szCs w:val="20"/>
              </w:rPr>
            </w:pPr>
          </w:p>
          <w:p w14:paraId="5B35A5EE" w14:textId="77777777" w:rsidR="00A74CB5" w:rsidRPr="0086205A" w:rsidRDefault="00A74CB5" w:rsidP="00500993">
            <w:pPr>
              <w:rPr>
                <w:sz w:val="20"/>
                <w:szCs w:val="20"/>
              </w:rPr>
            </w:pPr>
          </w:p>
          <w:p w14:paraId="02345D2A" w14:textId="77777777" w:rsidR="00A74CB5" w:rsidRPr="0086205A" w:rsidRDefault="00A74CB5" w:rsidP="00500993">
            <w:pPr>
              <w:rPr>
                <w:sz w:val="20"/>
                <w:szCs w:val="20"/>
              </w:rPr>
            </w:pPr>
          </w:p>
          <w:p w14:paraId="0BF06D4C" w14:textId="77777777" w:rsidR="00A74CB5" w:rsidRPr="0086205A" w:rsidRDefault="00A74CB5" w:rsidP="00500993">
            <w:pPr>
              <w:rPr>
                <w:sz w:val="20"/>
                <w:szCs w:val="20"/>
              </w:rPr>
            </w:pPr>
          </w:p>
          <w:p w14:paraId="3CEB85F6" w14:textId="77777777" w:rsidR="00A74CB5" w:rsidRPr="0086205A" w:rsidRDefault="00A74CB5" w:rsidP="00500993">
            <w:pPr>
              <w:rPr>
                <w:sz w:val="20"/>
                <w:szCs w:val="20"/>
              </w:rPr>
            </w:pPr>
          </w:p>
          <w:p w14:paraId="4E790A47" w14:textId="77777777" w:rsidR="00A74CB5" w:rsidRPr="0086205A" w:rsidRDefault="00A74CB5" w:rsidP="00500993">
            <w:pPr>
              <w:rPr>
                <w:sz w:val="20"/>
                <w:szCs w:val="20"/>
              </w:rPr>
            </w:pPr>
          </w:p>
          <w:p w14:paraId="613E5DA6" w14:textId="77777777" w:rsidR="00A74CB5" w:rsidRPr="0086205A" w:rsidRDefault="00A74CB5" w:rsidP="00500993">
            <w:pPr>
              <w:rPr>
                <w:sz w:val="20"/>
                <w:szCs w:val="20"/>
              </w:rPr>
            </w:pPr>
          </w:p>
          <w:p w14:paraId="5A02C89A" w14:textId="77777777" w:rsidR="00A74CB5" w:rsidRPr="0086205A" w:rsidRDefault="00A74CB5" w:rsidP="00500993">
            <w:pPr>
              <w:rPr>
                <w:sz w:val="20"/>
                <w:szCs w:val="20"/>
              </w:rPr>
            </w:pPr>
          </w:p>
          <w:p w14:paraId="40B2955F" w14:textId="77777777" w:rsidR="00A74CB5" w:rsidRPr="0086205A" w:rsidRDefault="00A74CB5" w:rsidP="00500993">
            <w:pPr>
              <w:rPr>
                <w:sz w:val="20"/>
                <w:szCs w:val="20"/>
              </w:rPr>
            </w:pPr>
          </w:p>
          <w:p w14:paraId="4556CCEF" w14:textId="732A70C7" w:rsidR="00A74CB5" w:rsidRPr="0086205A" w:rsidRDefault="00A74CB5" w:rsidP="00500993">
            <w:pPr>
              <w:rPr>
                <w:sz w:val="20"/>
                <w:szCs w:val="20"/>
              </w:rPr>
            </w:pPr>
          </w:p>
          <w:p w14:paraId="6431CB58" w14:textId="55A538AB" w:rsidR="00A74CB5" w:rsidRPr="0086205A" w:rsidRDefault="00A74CB5" w:rsidP="00500993">
            <w:pPr>
              <w:rPr>
                <w:sz w:val="20"/>
                <w:szCs w:val="20"/>
              </w:rPr>
            </w:pPr>
          </w:p>
          <w:p w14:paraId="3E7BE06C" w14:textId="315D6315" w:rsidR="00A74CB5" w:rsidRPr="0086205A" w:rsidRDefault="00A74CB5" w:rsidP="00500993">
            <w:pPr>
              <w:rPr>
                <w:sz w:val="20"/>
                <w:szCs w:val="20"/>
              </w:rPr>
            </w:pPr>
          </w:p>
          <w:p w14:paraId="66AED9EB" w14:textId="5CEAFC8A" w:rsidR="00A74CB5" w:rsidRPr="0086205A" w:rsidRDefault="00A74CB5" w:rsidP="00500993">
            <w:pPr>
              <w:rPr>
                <w:sz w:val="20"/>
                <w:szCs w:val="20"/>
              </w:rPr>
            </w:pPr>
          </w:p>
          <w:p w14:paraId="3DE710C0" w14:textId="647A6EB0" w:rsidR="00A74CB5" w:rsidRPr="0086205A" w:rsidRDefault="00A74CB5" w:rsidP="00500993">
            <w:pPr>
              <w:rPr>
                <w:sz w:val="20"/>
                <w:szCs w:val="20"/>
              </w:rPr>
            </w:pPr>
          </w:p>
          <w:p w14:paraId="47F54714" w14:textId="27B4AEBF" w:rsidR="00A74CB5" w:rsidRPr="0086205A" w:rsidRDefault="00A74CB5" w:rsidP="00500993">
            <w:pPr>
              <w:rPr>
                <w:sz w:val="20"/>
                <w:szCs w:val="20"/>
              </w:rPr>
            </w:pPr>
          </w:p>
          <w:p w14:paraId="59A09F1D" w14:textId="0205118D" w:rsidR="00A74CB5" w:rsidRPr="0086205A" w:rsidRDefault="00A74CB5" w:rsidP="00500993">
            <w:pPr>
              <w:rPr>
                <w:sz w:val="20"/>
                <w:szCs w:val="20"/>
              </w:rPr>
            </w:pPr>
          </w:p>
          <w:p w14:paraId="177F04EC" w14:textId="7EEC9C23" w:rsidR="00A74CB5" w:rsidRPr="0086205A" w:rsidRDefault="00A74CB5" w:rsidP="00500993">
            <w:pPr>
              <w:rPr>
                <w:sz w:val="20"/>
                <w:szCs w:val="20"/>
              </w:rPr>
            </w:pPr>
          </w:p>
          <w:p w14:paraId="562EE9B8" w14:textId="77777777" w:rsidR="00A74CB5" w:rsidRPr="0086205A" w:rsidRDefault="00A74CB5" w:rsidP="00500993">
            <w:pPr>
              <w:rPr>
                <w:sz w:val="20"/>
                <w:szCs w:val="20"/>
              </w:rPr>
            </w:pPr>
          </w:p>
          <w:p w14:paraId="38B427E9" w14:textId="77777777" w:rsidR="00A74CB5" w:rsidRPr="0086205A" w:rsidRDefault="00A74CB5" w:rsidP="00500993">
            <w:pPr>
              <w:rPr>
                <w:sz w:val="20"/>
                <w:szCs w:val="20"/>
              </w:rPr>
            </w:pPr>
          </w:p>
          <w:p w14:paraId="6548DD72" w14:textId="6552E8A6" w:rsidR="00A74CB5" w:rsidRPr="0086205A" w:rsidRDefault="00A74CB5" w:rsidP="00500993">
            <w:pPr>
              <w:rPr>
                <w:sz w:val="20"/>
                <w:szCs w:val="20"/>
              </w:rPr>
            </w:pPr>
            <w:r w:rsidRPr="0086205A">
              <w:rPr>
                <w:sz w:val="20"/>
                <w:szCs w:val="20"/>
              </w:rPr>
              <w:lastRenderedPageBreak/>
              <w:t>Na základe odporúčania NBS národná voľba nebola uplatnená, tzn. zákon o bankách nerozlišuje frekvenciu preskúmavania stratégie a politiky rizík pre veľké, malé a menej zložité inštitúcie). Podľa NBS frekvencia „aspoň každé dva roky“ je dostatočná pre všetky banky.</w:t>
            </w:r>
          </w:p>
        </w:tc>
        <w:tc>
          <w:tcPr>
            <w:tcW w:w="851" w:type="dxa"/>
            <w:tcBorders>
              <w:top w:val="single" w:sz="4" w:space="0" w:color="auto"/>
              <w:left w:val="single" w:sz="4" w:space="0" w:color="auto"/>
              <w:bottom w:val="single" w:sz="4" w:space="0" w:color="auto"/>
              <w:right w:val="single" w:sz="4" w:space="0" w:color="auto"/>
            </w:tcBorders>
          </w:tcPr>
          <w:p w14:paraId="66A7F9C3" w14:textId="226F0EFC" w:rsidR="00A74CB5" w:rsidRPr="0086205A" w:rsidRDefault="00A74CB5" w:rsidP="00500993">
            <w:pPr>
              <w:pStyle w:val="Nadpis1"/>
              <w:ind w:left="95"/>
              <w:rPr>
                <w:b w:val="0"/>
                <w:bCs w:val="0"/>
                <w:sz w:val="20"/>
                <w:szCs w:val="20"/>
              </w:rPr>
            </w:pPr>
            <w:r w:rsidRPr="0086205A">
              <w:rPr>
                <w:b w:val="0"/>
                <w:bCs w:val="0"/>
                <w:sz w:val="20"/>
                <w:szCs w:val="20"/>
              </w:rPr>
              <w:lastRenderedPageBreak/>
              <w:t>GP – N</w:t>
            </w:r>
          </w:p>
        </w:tc>
        <w:tc>
          <w:tcPr>
            <w:tcW w:w="1275" w:type="dxa"/>
            <w:tcBorders>
              <w:top w:val="single" w:sz="4" w:space="0" w:color="auto"/>
              <w:left w:val="single" w:sz="4" w:space="0" w:color="auto"/>
              <w:bottom w:val="single" w:sz="4" w:space="0" w:color="auto"/>
              <w:right w:val="single" w:sz="12" w:space="0" w:color="auto"/>
            </w:tcBorders>
          </w:tcPr>
          <w:p w14:paraId="159ED3B2" w14:textId="66159FFF" w:rsidR="00A74CB5" w:rsidRPr="0086205A" w:rsidRDefault="00A74CB5" w:rsidP="00500993">
            <w:pPr>
              <w:pStyle w:val="Nadpis1"/>
              <w:rPr>
                <w:b w:val="0"/>
                <w:bCs w:val="0"/>
                <w:sz w:val="20"/>
                <w:szCs w:val="20"/>
              </w:rPr>
            </w:pPr>
          </w:p>
        </w:tc>
      </w:tr>
      <w:tr w:rsidR="00A74CB5" w:rsidRPr="0086205A" w14:paraId="3E98B89D" w14:textId="092C13BB"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4BB168E" w14:textId="77777777" w:rsidR="00A74CB5" w:rsidRPr="0086205A" w:rsidRDefault="00A74CB5" w:rsidP="00500993">
            <w:pPr>
              <w:rPr>
                <w:b/>
                <w:sz w:val="20"/>
                <w:szCs w:val="20"/>
              </w:rPr>
            </w:pPr>
            <w:r w:rsidRPr="0086205A">
              <w:rPr>
                <w:b/>
                <w:sz w:val="20"/>
                <w:szCs w:val="20"/>
              </w:rPr>
              <w:lastRenderedPageBreak/>
              <w:t>B: 21</w:t>
            </w:r>
          </w:p>
          <w:p w14:paraId="285D251F" w14:textId="64B20045" w:rsidR="00A74CB5" w:rsidRPr="0086205A" w:rsidRDefault="00A74CB5" w:rsidP="00500993">
            <w:pPr>
              <w:rPr>
                <w:b/>
                <w:sz w:val="20"/>
                <w:szCs w:val="20"/>
              </w:rPr>
            </w:pPr>
            <w:r w:rsidRPr="0086205A">
              <w:rPr>
                <w:b/>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5E072" w14:textId="3F5AF900" w:rsidR="00A74CB5" w:rsidRPr="0086205A" w:rsidRDefault="00A74CB5" w:rsidP="00500993">
            <w:pPr>
              <w:adjustRightInd w:val="0"/>
              <w:rPr>
                <w:b/>
                <w:sz w:val="20"/>
                <w:szCs w:val="20"/>
              </w:rPr>
            </w:pPr>
            <w:r w:rsidRPr="0086205A">
              <w:rPr>
                <w:rFonts w:eastAsiaTheme="minorHAnsi"/>
                <w:b/>
                <w:sz w:val="20"/>
                <w:szCs w:val="20"/>
                <w:lang w:eastAsia="en-US"/>
              </w:rPr>
              <w:t>c) v odseku 4 sa druhý pododsek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7602226"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5E0AD023"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FC1BA"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17F5CE" w14:textId="77777777" w:rsidR="00A74CB5" w:rsidRPr="0086205A" w:rsidRDefault="00A74CB5" w:rsidP="00500993">
            <w:pPr>
              <w:pStyle w:val="Normlny0"/>
              <w:ind w:left="36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3DB5A2" w14:textId="77777777" w:rsidR="00A74CB5" w:rsidRPr="0086205A" w:rsidRDefault="00A74CB5" w:rsidP="00500993">
            <w:pPr>
              <w:ind w:left="360"/>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A6DBA80"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4E07CB"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AFDAC05" w14:textId="55259EE8" w:rsidR="00A74CB5" w:rsidRPr="0086205A" w:rsidRDefault="00A74CB5" w:rsidP="00500993">
            <w:pPr>
              <w:pStyle w:val="Nadpis1"/>
              <w:ind w:left="360"/>
              <w:rPr>
                <w:bCs w:val="0"/>
                <w:sz w:val="20"/>
                <w:szCs w:val="20"/>
              </w:rPr>
            </w:pPr>
          </w:p>
        </w:tc>
      </w:tr>
      <w:tr w:rsidR="00177461" w:rsidRPr="0086205A" w14:paraId="5B423AB8" w14:textId="70BD39C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D003B3F" w14:textId="77777777" w:rsidR="00A74CB5" w:rsidRPr="0086205A" w:rsidRDefault="00A74CB5" w:rsidP="00500993">
            <w:pPr>
              <w:rPr>
                <w:sz w:val="20"/>
                <w:szCs w:val="20"/>
              </w:rPr>
            </w:pPr>
            <w:r w:rsidRPr="0086205A">
              <w:rPr>
                <w:sz w:val="20"/>
                <w:szCs w:val="20"/>
              </w:rPr>
              <w:t>Č: 76</w:t>
            </w:r>
          </w:p>
          <w:p w14:paraId="40BB42A5" w14:textId="77777777" w:rsidR="00A74CB5" w:rsidRPr="0086205A" w:rsidRDefault="00A74CB5" w:rsidP="00500993">
            <w:pPr>
              <w:rPr>
                <w:sz w:val="20"/>
                <w:szCs w:val="20"/>
              </w:rPr>
            </w:pPr>
            <w:r w:rsidRPr="0086205A">
              <w:rPr>
                <w:sz w:val="20"/>
                <w:szCs w:val="20"/>
              </w:rPr>
              <w:t>O: 4</w:t>
            </w:r>
          </w:p>
          <w:p w14:paraId="1F0C6943" w14:textId="3AFE2514" w:rsidR="00A74CB5" w:rsidRPr="0086205A" w:rsidRDefault="00A74CB5" w:rsidP="00500993">
            <w:pPr>
              <w:rPr>
                <w:sz w:val="20"/>
                <w:szCs w:val="20"/>
              </w:rPr>
            </w:pPr>
            <w:proofErr w:type="spellStart"/>
            <w:r w:rsidRPr="0086205A">
              <w:rPr>
                <w:sz w:val="20"/>
                <w:szCs w:val="20"/>
              </w:rPr>
              <w:lastRenderedPageBreak/>
              <w:t>PodO</w:t>
            </w:r>
            <w:proofErr w:type="spellEnd"/>
            <w:r w:rsidRPr="0086205A">
              <w:rPr>
                <w:sz w:val="20"/>
                <w:szCs w:val="20"/>
              </w:rPr>
              <w:t>: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C0DA751" w14:textId="77777777" w:rsidR="00A74CB5" w:rsidRPr="0086205A" w:rsidRDefault="00A74CB5" w:rsidP="00500993">
            <w:pPr>
              <w:rPr>
                <w:sz w:val="20"/>
                <w:szCs w:val="20"/>
              </w:rPr>
            </w:pPr>
            <w:r w:rsidRPr="0086205A">
              <w:rPr>
                <w:sz w:val="20"/>
                <w:szCs w:val="20"/>
              </w:rPr>
              <w:lastRenderedPageBreak/>
              <w:t xml:space="preserve">Riadiaci orgán vo svojej funkcii dohľadu a výbor pre riziká v prípade, že bol zriadený, určujú povahu, množstvo, formát a frekvenciu informácií o riziku, ktoré budú dostávať. </w:t>
            </w:r>
            <w:r w:rsidRPr="0086205A">
              <w:rPr>
                <w:sz w:val="20"/>
                <w:szCs w:val="20"/>
              </w:rPr>
              <w:lastRenderedPageBreak/>
              <w:t xml:space="preserve">Výbor pre riziká s cieľom pomôcť pri vypracúvaní politík a postupov odmeňovania preskúma, </w:t>
            </w:r>
            <w:r w:rsidRPr="0086205A">
              <w:rPr>
                <w:b/>
                <w:sz w:val="20"/>
                <w:szCs w:val="20"/>
              </w:rPr>
              <w:t>bez toho, aby boli dotknuté úlohy výboru pre odmeňovanie,</w:t>
            </w:r>
            <w:r w:rsidRPr="0086205A">
              <w:rPr>
                <w:sz w:val="20"/>
                <w:szCs w:val="20"/>
              </w:rPr>
              <w:t xml:space="preserve"> či stimuly, ktoré poskytuje systém odmeňovania, zohľadňujú </w:t>
            </w:r>
            <w:r w:rsidRPr="0086205A">
              <w:rPr>
                <w:b/>
                <w:sz w:val="20"/>
                <w:szCs w:val="20"/>
              </w:rPr>
              <w:t>riziká vrátané rizík, ktoré vyplývajú z vplyvov faktorov ESG,</w:t>
            </w:r>
            <w:r w:rsidRPr="0086205A">
              <w:rPr>
                <w:sz w:val="20"/>
                <w:szCs w:val="20"/>
              </w:rPr>
              <w:t xml:space="preserve"> kapitál, likviditu a pravdepodobnosť a časové naplánovanie výnosov.</w:t>
            </w:r>
          </w:p>
          <w:p w14:paraId="671A3254" w14:textId="3A422F14" w:rsidR="00A74CB5" w:rsidRPr="0086205A" w:rsidRDefault="00A74CB5" w:rsidP="00500993">
            <w:pPr>
              <w:rPr>
                <w:sz w:val="20"/>
                <w:szCs w:val="20"/>
              </w:rPr>
            </w:pPr>
          </w:p>
          <w:p w14:paraId="3A2EF207" w14:textId="5D036A84" w:rsidR="00A74CB5" w:rsidRPr="0086205A" w:rsidRDefault="00A74CB5"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607C358" w14:textId="26EB6D72" w:rsidR="00A74CB5" w:rsidRPr="0086205A" w:rsidRDefault="00A74CB5" w:rsidP="00500993">
            <w:pPr>
              <w:jc w:val="center"/>
              <w:rPr>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6D1AFF7C" w14:textId="7E158C75" w:rsidR="00A74CB5" w:rsidRPr="0086205A" w:rsidRDefault="00A74CB5" w:rsidP="00500993">
            <w:pPr>
              <w:jc w:val="center"/>
              <w:rPr>
                <w:bCs/>
                <w:sz w:val="20"/>
                <w:szCs w:val="20"/>
              </w:rPr>
            </w:pPr>
            <w:r w:rsidRPr="0086205A">
              <w:rPr>
                <w:sz w:val="20"/>
                <w:szCs w:val="20"/>
              </w:rPr>
              <w:t xml:space="preserve">483/2001 </w:t>
            </w:r>
          </w:p>
          <w:p w14:paraId="394D7268" w14:textId="77777777" w:rsidR="00A74CB5" w:rsidRPr="0086205A" w:rsidRDefault="00A74CB5" w:rsidP="00500993">
            <w:pPr>
              <w:jc w:val="center"/>
              <w:rPr>
                <w:b/>
                <w:sz w:val="20"/>
                <w:szCs w:val="20"/>
              </w:rPr>
            </w:pPr>
            <w:r w:rsidRPr="0086205A">
              <w:rPr>
                <w:sz w:val="20"/>
                <w:szCs w:val="20"/>
              </w:rPr>
              <w:lastRenderedPageBreak/>
              <w:t>a</w:t>
            </w:r>
            <w:r w:rsidRPr="0086205A">
              <w:rPr>
                <w:b/>
                <w:sz w:val="20"/>
                <w:szCs w:val="20"/>
              </w:rPr>
              <w:t> návrh zákona čl. I</w:t>
            </w:r>
          </w:p>
          <w:p w14:paraId="65B7BCC2" w14:textId="77777777" w:rsidR="00A74CB5" w:rsidRPr="0086205A" w:rsidRDefault="00A74CB5" w:rsidP="00500993">
            <w:pPr>
              <w:jc w:val="center"/>
              <w:rPr>
                <w:b/>
                <w:sz w:val="20"/>
                <w:szCs w:val="20"/>
              </w:rPr>
            </w:pPr>
          </w:p>
          <w:p w14:paraId="7EB7100D" w14:textId="77777777" w:rsidR="00A74CB5" w:rsidRPr="0086205A" w:rsidRDefault="00A74CB5" w:rsidP="00500993">
            <w:pPr>
              <w:jc w:val="center"/>
              <w:rPr>
                <w:b/>
                <w:sz w:val="20"/>
                <w:szCs w:val="20"/>
              </w:rPr>
            </w:pPr>
          </w:p>
          <w:p w14:paraId="3DB97CF7" w14:textId="77777777" w:rsidR="00A74CB5" w:rsidRPr="0086205A" w:rsidRDefault="00A74CB5" w:rsidP="00500993">
            <w:pPr>
              <w:jc w:val="center"/>
              <w:rPr>
                <w:b/>
                <w:sz w:val="20"/>
                <w:szCs w:val="20"/>
              </w:rPr>
            </w:pPr>
          </w:p>
          <w:p w14:paraId="4B4859B9" w14:textId="77777777" w:rsidR="00A74CB5" w:rsidRPr="0086205A" w:rsidRDefault="00A74CB5" w:rsidP="00500993">
            <w:pPr>
              <w:jc w:val="center"/>
              <w:rPr>
                <w:b/>
                <w:sz w:val="20"/>
                <w:szCs w:val="20"/>
              </w:rPr>
            </w:pPr>
          </w:p>
          <w:p w14:paraId="6C82761F" w14:textId="77777777" w:rsidR="00A74CB5" w:rsidRPr="0086205A" w:rsidRDefault="00A74CB5" w:rsidP="00500993">
            <w:pPr>
              <w:jc w:val="center"/>
              <w:rPr>
                <w:b/>
                <w:sz w:val="20"/>
                <w:szCs w:val="20"/>
              </w:rPr>
            </w:pPr>
          </w:p>
          <w:p w14:paraId="1B47ACC7" w14:textId="77777777" w:rsidR="00A74CB5" w:rsidRPr="0086205A" w:rsidRDefault="00A74CB5" w:rsidP="00500993">
            <w:pPr>
              <w:jc w:val="center"/>
              <w:rPr>
                <w:b/>
                <w:sz w:val="20"/>
                <w:szCs w:val="20"/>
              </w:rPr>
            </w:pPr>
          </w:p>
          <w:p w14:paraId="7493BD9A" w14:textId="77777777" w:rsidR="00A74CB5" w:rsidRPr="0086205A" w:rsidRDefault="00A74CB5" w:rsidP="00500993">
            <w:pPr>
              <w:jc w:val="center"/>
              <w:rPr>
                <w:b/>
                <w:sz w:val="20"/>
                <w:szCs w:val="20"/>
              </w:rPr>
            </w:pPr>
          </w:p>
          <w:p w14:paraId="70C4FFEE" w14:textId="77777777" w:rsidR="00A74CB5" w:rsidRPr="0086205A" w:rsidRDefault="00A74CB5" w:rsidP="00500993">
            <w:pPr>
              <w:jc w:val="center"/>
              <w:rPr>
                <w:b/>
                <w:sz w:val="20"/>
                <w:szCs w:val="20"/>
              </w:rPr>
            </w:pPr>
          </w:p>
          <w:p w14:paraId="6E840128" w14:textId="77777777" w:rsidR="00A74CB5" w:rsidRPr="0086205A" w:rsidRDefault="00A74CB5" w:rsidP="00500993">
            <w:pPr>
              <w:jc w:val="center"/>
              <w:rPr>
                <w:b/>
                <w:sz w:val="20"/>
                <w:szCs w:val="20"/>
              </w:rPr>
            </w:pPr>
          </w:p>
          <w:p w14:paraId="3CAC270A" w14:textId="77777777" w:rsidR="00A74CB5" w:rsidRPr="0086205A" w:rsidRDefault="00A74CB5" w:rsidP="00500993">
            <w:pPr>
              <w:jc w:val="center"/>
              <w:rPr>
                <w:b/>
                <w:sz w:val="20"/>
                <w:szCs w:val="20"/>
              </w:rPr>
            </w:pPr>
          </w:p>
          <w:p w14:paraId="673E7395" w14:textId="77777777" w:rsidR="00A74CB5" w:rsidRPr="0086205A" w:rsidRDefault="00A74CB5" w:rsidP="00500993">
            <w:pPr>
              <w:jc w:val="center"/>
              <w:rPr>
                <w:b/>
                <w:sz w:val="20"/>
                <w:szCs w:val="20"/>
              </w:rPr>
            </w:pPr>
          </w:p>
          <w:p w14:paraId="2987E965" w14:textId="77777777" w:rsidR="00A74CB5" w:rsidRPr="0086205A" w:rsidRDefault="00A74CB5" w:rsidP="00500993">
            <w:pPr>
              <w:jc w:val="center"/>
              <w:rPr>
                <w:b/>
                <w:sz w:val="20"/>
                <w:szCs w:val="20"/>
              </w:rPr>
            </w:pPr>
          </w:p>
          <w:p w14:paraId="6201F785" w14:textId="77777777" w:rsidR="00A74CB5" w:rsidRPr="0086205A" w:rsidRDefault="00A74CB5" w:rsidP="00500993">
            <w:pPr>
              <w:jc w:val="center"/>
              <w:rPr>
                <w:b/>
                <w:sz w:val="20"/>
                <w:szCs w:val="20"/>
              </w:rPr>
            </w:pPr>
          </w:p>
          <w:p w14:paraId="07E4156B" w14:textId="77777777" w:rsidR="00A74CB5" w:rsidRPr="0086205A" w:rsidRDefault="00A74CB5" w:rsidP="00500993">
            <w:pPr>
              <w:jc w:val="center"/>
              <w:rPr>
                <w:b/>
                <w:sz w:val="20"/>
                <w:szCs w:val="20"/>
              </w:rPr>
            </w:pPr>
          </w:p>
          <w:p w14:paraId="76E8B4F2" w14:textId="77777777" w:rsidR="00A74CB5" w:rsidRPr="0086205A" w:rsidRDefault="00A74CB5" w:rsidP="00500993">
            <w:pPr>
              <w:jc w:val="center"/>
              <w:rPr>
                <w:b/>
                <w:sz w:val="20"/>
                <w:szCs w:val="20"/>
              </w:rPr>
            </w:pPr>
          </w:p>
          <w:p w14:paraId="3FC84E2B" w14:textId="77777777" w:rsidR="00A74CB5" w:rsidRPr="0086205A" w:rsidRDefault="00A74CB5" w:rsidP="00500993">
            <w:pPr>
              <w:jc w:val="center"/>
              <w:rPr>
                <w:b/>
                <w:sz w:val="20"/>
                <w:szCs w:val="20"/>
              </w:rPr>
            </w:pPr>
          </w:p>
          <w:p w14:paraId="75B3A252" w14:textId="77777777" w:rsidR="00A74CB5" w:rsidRPr="0086205A" w:rsidRDefault="00A74CB5" w:rsidP="00500993">
            <w:pPr>
              <w:jc w:val="center"/>
              <w:rPr>
                <w:b/>
                <w:sz w:val="20"/>
                <w:szCs w:val="20"/>
              </w:rPr>
            </w:pPr>
          </w:p>
          <w:p w14:paraId="1AA6127C" w14:textId="77777777" w:rsidR="00A74CB5" w:rsidRPr="0086205A" w:rsidRDefault="00A74CB5" w:rsidP="00500993">
            <w:pPr>
              <w:jc w:val="center"/>
              <w:rPr>
                <w:b/>
                <w:sz w:val="20"/>
                <w:szCs w:val="20"/>
              </w:rPr>
            </w:pPr>
          </w:p>
          <w:p w14:paraId="0FB6D209" w14:textId="77777777" w:rsidR="00A74CB5" w:rsidRPr="0086205A" w:rsidRDefault="00A74CB5" w:rsidP="00500993">
            <w:pPr>
              <w:jc w:val="center"/>
              <w:rPr>
                <w:b/>
                <w:sz w:val="20"/>
                <w:szCs w:val="20"/>
              </w:rPr>
            </w:pPr>
          </w:p>
          <w:p w14:paraId="04D9D575" w14:textId="77777777" w:rsidR="00A74CB5" w:rsidRPr="0086205A" w:rsidRDefault="00A74CB5" w:rsidP="00500993">
            <w:pPr>
              <w:jc w:val="center"/>
              <w:rPr>
                <w:b/>
                <w:sz w:val="20"/>
                <w:szCs w:val="20"/>
              </w:rPr>
            </w:pPr>
          </w:p>
          <w:p w14:paraId="7C9B2D7A" w14:textId="77777777" w:rsidR="00A74CB5" w:rsidRPr="0086205A" w:rsidRDefault="00A74CB5" w:rsidP="00500993">
            <w:pPr>
              <w:jc w:val="center"/>
              <w:rPr>
                <w:b/>
                <w:sz w:val="20"/>
                <w:szCs w:val="20"/>
              </w:rPr>
            </w:pPr>
          </w:p>
          <w:p w14:paraId="101E4762" w14:textId="77777777" w:rsidR="00A74CB5" w:rsidRPr="0086205A" w:rsidRDefault="00A74CB5" w:rsidP="00500993">
            <w:pPr>
              <w:jc w:val="center"/>
              <w:rPr>
                <w:b/>
                <w:sz w:val="20"/>
                <w:szCs w:val="20"/>
              </w:rPr>
            </w:pPr>
          </w:p>
          <w:p w14:paraId="001664BE" w14:textId="77777777" w:rsidR="00A74CB5" w:rsidRPr="0086205A" w:rsidRDefault="00A74CB5" w:rsidP="00500993">
            <w:pPr>
              <w:jc w:val="center"/>
              <w:rPr>
                <w:b/>
                <w:sz w:val="20"/>
                <w:szCs w:val="20"/>
              </w:rPr>
            </w:pPr>
          </w:p>
          <w:p w14:paraId="4BF6F54F" w14:textId="77777777" w:rsidR="00A74CB5" w:rsidRPr="0086205A" w:rsidRDefault="00A74CB5" w:rsidP="00500993">
            <w:pPr>
              <w:jc w:val="center"/>
              <w:rPr>
                <w:b/>
                <w:sz w:val="20"/>
                <w:szCs w:val="20"/>
              </w:rPr>
            </w:pPr>
          </w:p>
          <w:p w14:paraId="61DDF756" w14:textId="77777777" w:rsidR="00A74CB5" w:rsidRPr="0086205A" w:rsidRDefault="00A74CB5" w:rsidP="00500993">
            <w:pPr>
              <w:jc w:val="center"/>
              <w:rPr>
                <w:b/>
                <w:sz w:val="20"/>
                <w:szCs w:val="20"/>
              </w:rPr>
            </w:pPr>
          </w:p>
          <w:p w14:paraId="45FF84F4" w14:textId="77777777" w:rsidR="00A74CB5" w:rsidRPr="0086205A" w:rsidRDefault="00A74CB5" w:rsidP="00500993">
            <w:pPr>
              <w:jc w:val="center"/>
              <w:rPr>
                <w:b/>
                <w:sz w:val="20"/>
                <w:szCs w:val="20"/>
              </w:rPr>
            </w:pPr>
          </w:p>
          <w:p w14:paraId="6A260C3B" w14:textId="77777777" w:rsidR="00A74CB5" w:rsidRPr="0086205A" w:rsidRDefault="00A74CB5" w:rsidP="00500993">
            <w:pPr>
              <w:jc w:val="center"/>
              <w:rPr>
                <w:b/>
                <w:sz w:val="20"/>
                <w:szCs w:val="20"/>
              </w:rPr>
            </w:pPr>
          </w:p>
          <w:p w14:paraId="0EA374F7" w14:textId="77777777" w:rsidR="00A74CB5" w:rsidRPr="0086205A" w:rsidRDefault="00A74CB5" w:rsidP="00500993">
            <w:pPr>
              <w:jc w:val="center"/>
              <w:rPr>
                <w:b/>
                <w:sz w:val="20"/>
                <w:szCs w:val="20"/>
              </w:rPr>
            </w:pPr>
          </w:p>
          <w:p w14:paraId="14CC8BFB" w14:textId="77777777" w:rsidR="00A74CB5" w:rsidRPr="0086205A" w:rsidRDefault="00A74CB5" w:rsidP="00500993">
            <w:pPr>
              <w:jc w:val="center"/>
              <w:rPr>
                <w:b/>
                <w:sz w:val="20"/>
                <w:szCs w:val="20"/>
              </w:rPr>
            </w:pPr>
          </w:p>
          <w:p w14:paraId="00CA54F7" w14:textId="77777777" w:rsidR="00A74CB5" w:rsidRPr="0086205A" w:rsidRDefault="00A74CB5" w:rsidP="00500993">
            <w:pPr>
              <w:jc w:val="center"/>
              <w:rPr>
                <w:b/>
                <w:sz w:val="20"/>
                <w:szCs w:val="20"/>
              </w:rPr>
            </w:pPr>
          </w:p>
          <w:p w14:paraId="0A89D6C6" w14:textId="77777777" w:rsidR="00A74CB5" w:rsidRPr="0086205A" w:rsidRDefault="00A74CB5" w:rsidP="00500993">
            <w:pPr>
              <w:jc w:val="center"/>
              <w:rPr>
                <w:b/>
                <w:sz w:val="20"/>
                <w:szCs w:val="20"/>
              </w:rPr>
            </w:pPr>
          </w:p>
          <w:p w14:paraId="7545424C" w14:textId="77777777" w:rsidR="00A74CB5" w:rsidRPr="0086205A" w:rsidRDefault="00A74CB5" w:rsidP="00500993">
            <w:pPr>
              <w:jc w:val="center"/>
              <w:rPr>
                <w:b/>
                <w:sz w:val="20"/>
                <w:szCs w:val="20"/>
              </w:rPr>
            </w:pPr>
          </w:p>
          <w:p w14:paraId="03C0D2BB" w14:textId="77777777" w:rsidR="00A74CB5" w:rsidRPr="0086205A" w:rsidRDefault="00A74CB5" w:rsidP="00500993">
            <w:pPr>
              <w:jc w:val="center"/>
              <w:rPr>
                <w:b/>
                <w:sz w:val="20"/>
                <w:szCs w:val="20"/>
              </w:rPr>
            </w:pPr>
          </w:p>
          <w:p w14:paraId="7CD5C6F4" w14:textId="77777777" w:rsidR="00A74CB5" w:rsidRPr="0086205A" w:rsidRDefault="00A74CB5" w:rsidP="00500993">
            <w:pPr>
              <w:jc w:val="center"/>
              <w:rPr>
                <w:b/>
                <w:sz w:val="20"/>
                <w:szCs w:val="20"/>
              </w:rPr>
            </w:pPr>
          </w:p>
          <w:p w14:paraId="6A949F31" w14:textId="77777777" w:rsidR="00A74CB5" w:rsidRPr="0086205A" w:rsidRDefault="00A74CB5" w:rsidP="00500993">
            <w:pPr>
              <w:jc w:val="center"/>
              <w:rPr>
                <w:b/>
                <w:sz w:val="20"/>
                <w:szCs w:val="20"/>
              </w:rPr>
            </w:pPr>
          </w:p>
          <w:p w14:paraId="7FDCA3CC" w14:textId="77777777" w:rsidR="00A74CB5" w:rsidRPr="0086205A" w:rsidRDefault="00A74CB5" w:rsidP="00500993">
            <w:pPr>
              <w:jc w:val="center"/>
              <w:rPr>
                <w:b/>
                <w:sz w:val="20"/>
                <w:szCs w:val="20"/>
              </w:rPr>
            </w:pPr>
          </w:p>
          <w:p w14:paraId="58E95FD6" w14:textId="77777777" w:rsidR="00A74CB5" w:rsidRPr="0086205A" w:rsidRDefault="00A74CB5" w:rsidP="00500993">
            <w:pPr>
              <w:jc w:val="center"/>
              <w:rPr>
                <w:b/>
                <w:sz w:val="20"/>
                <w:szCs w:val="20"/>
              </w:rPr>
            </w:pPr>
          </w:p>
          <w:p w14:paraId="24BD0D60" w14:textId="77777777" w:rsidR="00A74CB5" w:rsidRPr="0086205A" w:rsidRDefault="00A74CB5" w:rsidP="00500993">
            <w:pPr>
              <w:jc w:val="center"/>
              <w:rPr>
                <w:b/>
                <w:sz w:val="20"/>
                <w:szCs w:val="20"/>
              </w:rPr>
            </w:pPr>
          </w:p>
          <w:p w14:paraId="19AD454E" w14:textId="77777777" w:rsidR="00A74CB5" w:rsidRPr="0086205A" w:rsidRDefault="00A74CB5" w:rsidP="00500993">
            <w:pPr>
              <w:jc w:val="center"/>
              <w:rPr>
                <w:b/>
                <w:sz w:val="20"/>
                <w:szCs w:val="20"/>
              </w:rPr>
            </w:pPr>
          </w:p>
          <w:p w14:paraId="259B945C" w14:textId="15BF60CB" w:rsidR="00A74CB5" w:rsidRPr="0086205A" w:rsidRDefault="00A74CB5" w:rsidP="00500993">
            <w:pPr>
              <w:jc w:val="center"/>
              <w:rPr>
                <w:b/>
                <w:sz w:val="20"/>
                <w:szCs w:val="20"/>
              </w:rPr>
            </w:pPr>
          </w:p>
          <w:p w14:paraId="69F0FA20" w14:textId="5CB8882C" w:rsidR="0008346A" w:rsidRPr="0086205A" w:rsidRDefault="0008346A" w:rsidP="00500993">
            <w:pPr>
              <w:jc w:val="center"/>
              <w:rPr>
                <w:b/>
                <w:sz w:val="20"/>
                <w:szCs w:val="20"/>
              </w:rPr>
            </w:pPr>
          </w:p>
          <w:p w14:paraId="2E4CE510" w14:textId="56FC71ED" w:rsidR="0008346A" w:rsidRPr="0086205A" w:rsidRDefault="0008346A" w:rsidP="00500993">
            <w:pPr>
              <w:jc w:val="center"/>
              <w:rPr>
                <w:b/>
                <w:sz w:val="20"/>
                <w:szCs w:val="20"/>
              </w:rPr>
            </w:pPr>
          </w:p>
          <w:p w14:paraId="2DAB6625" w14:textId="237A5323" w:rsidR="0008346A" w:rsidRPr="0086205A" w:rsidRDefault="0008346A" w:rsidP="00500993">
            <w:pPr>
              <w:jc w:val="center"/>
              <w:rPr>
                <w:b/>
                <w:sz w:val="20"/>
                <w:szCs w:val="20"/>
              </w:rPr>
            </w:pPr>
          </w:p>
          <w:p w14:paraId="26D43A50" w14:textId="36CDC550" w:rsidR="0008346A" w:rsidRPr="0086205A" w:rsidRDefault="0008346A" w:rsidP="00500993">
            <w:pPr>
              <w:jc w:val="center"/>
              <w:rPr>
                <w:b/>
                <w:sz w:val="20"/>
                <w:szCs w:val="20"/>
              </w:rPr>
            </w:pPr>
          </w:p>
          <w:p w14:paraId="0F175506" w14:textId="0D257B2F" w:rsidR="0008346A" w:rsidRPr="0086205A" w:rsidRDefault="0008346A" w:rsidP="00500993">
            <w:pPr>
              <w:jc w:val="center"/>
              <w:rPr>
                <w:b/>
                <w:sz w:val="20"/>
                <w:szCs w:val="20"/>
              </w:rPr>
            </w:pPr>
          </w:p>
          <w:p w14:paraId="71F36FCC" w14:textId="2314C804" w:rsidR="0008346A" w:rsidRPr="0086205A" w:rsidRDefault="0008346A" w:rsidP="00500993">
            <w:pPr>
              <w:jc w:val="center"/>
              <w:rPr>
                <w:b/>
                <w:sz w:val="20"/>
                <w:szCs w:val="20"/>
              </w:rPr>
            </w:pPr>
          </w:p>
          <w:p w14:paraId="6F4A124C" w14:textId="07ACED71" w:rsidR="0008346A" w:rsidRPr="0086205A" w:rsidRDefault="0008346A" w:rsidP="00500993">
            <w:pPr>
              <w:jc w:val="center"/>
              <w:rPr>
                <w:b/>
                <w:sz w:val="20"/>
                <w:szCs w:val="20"/>
              </w:rPr>
            </w:pPr>
          </w:p>
          <w:p w14:paraId="101DB709" w14:textId="77777777" w:rsidR="0008346A" w:rsidRPr="0086205A" w:rsidRDefault="0008346A" w:rsidP="00500993">
            <w:pPr>
              <w:jc w:val="center"/>
              <w:rPr>
                <w:b/>
                <w:sz w:val="20"/>
                <w:szCs w:val="20"/>
              </w:rPr>
            </w:pPr>
          </w:p>
          <w:p w14:paraId="35BABA06" w14:textId="77777777" w:rsidR="00A74CB5" w:rsidRPr="0086205A" w:rsidRDefault="00A74CB5" w:rsidP="00500993">
            <w:pPr>
              <w:jc w:val="center"/>
              <w:rPr>
                <w:b/>
                <w:sz w:val="20"/>
                <w:szCs w:val="20"/>
              </w:rPr>
            </w:pPr>
          </w:p>
          <w:p w14:paraId="0A91562D" w14:textId="77777777" w:rsidR="00A74CB5" w:rsidRPr="0086205A" w:rsidRDefault="00A74CB5" w:rsidP="00500993">
            <w:pPr>
              <w:jc w:val="center"/>
              <w:rPr>
                <w:b/>
                <w:sz w:val="20"/>
                <w:szCs w:val="20"/>
              </w:rPr>
            </w:pPr>
            <w:r w:rsidRPr="0086205A">
              <w:rPr>
                <w:b/>
                <w:sz w:val="20"/>
                <w:szCs w:val="20"/>
              </w:rPr>
              <w:t>návrh zákona čl. I</w:t>
            </w:r>
          </w:p>
          <w:p w14:paraId="190427A7" w14:textId="77777777" w:rsidR="00A74CB5" w:rsidRPr="0086205A" w:rsidRDefault="00A74CB5" w:rsidP="00500993">
            <w:pPr>
              <w:jc w:val="center"/>
              <w:rPr>
                <w:b/>
                <w:sz w:val="20"/>
                <w:szCs w:val="20"/>
              </w:rPr>
            </w:pPr>
          </w:p>
          <w:p w14:paraId="5F708E1D" w14:textId="77777777" w:rsidR="00A74CB5" w:rsidRPr="0086205A" w:rsidRDefault="00A74CB5" w:rsidP="00500993">
            <w:pPr>
              <w:jc w:val="center"/>
              <w:rPr>
                <w:b/>
                <w:sz w:val="20"/>
                <w:szCs w:val="20"/>
              </w:rPr>
            </w:pPr>
          </w:p>
          <w:p w14:paraId="77EA9D52" w14:textId="77777777" w:rsidR="00A74CB5" w:rsidRPr="0086205A" w:rsidRDefault="00A74CB5" w:rsidP="00500993">
            <w:pPr>
              <w:jc w:val="center"/>
              <w:rPr>
                <w:b/>
                <w:sz w:val="20"/>
                <w:szCs w:val="20"/>
              </w:rPr>
            </w:pPr>
          </w:p>
          <w:p w14:paraId="323A4456" w14:textId="77777777" w:rsidR="00A74CB5" w:rsidRPr="0086205A" w:rsidRDefault="00A74CB5" w:rsidP="00500993">
            <w:pPr>
              <w:jc w:val="center"/>
              <w:rPr>
                <w:b/>
                <w:sz w:val="20"/>
                <w:szCs w:val="20"/>
              </w:rPr>
            </w:pPr>
          </w:p>
          <w:p w14:paraId="71C7AE33" w14:textId="77777777" w:rsidR="00A74CB5" w:rsidRPr="0086205A" w:rsidRDefault="00A74CB5" w:rsidP="00500993">
            <w:pPr>
              <w:jc w:val="center"/>
              <w:rPr>
                <w:b/>
                <w:sz w:val="20"/>
                <w:szCs w:val="20"/>
              </w:rPr>
            </w:pPr>
          </w:p>
          <w:p w14:paraId="140D65C7" w14:textId="77777777" w:rsidR="00A74CB5" w:rsidRPr="0086205A" w:rsidRDefault="00A74CB5" w:rsidP="00500993">
            <w:pPr>
              <w:jc w:val="center"/>
              <w:rPr>
                <w:b/>
                <w:sz w:val="20"/>
                <w:szCs w:val="20"/>
              </w:rPr>
            </w:pPr>
          </w:p>
          <w:p w14:paraId="48EB38A8" w14:textId="77777777" w:rsidR="00A74CB5" w:rsidRPr="0086205A" w:rsidRDefault="00A74CB5" w:rsidP="00500993">
            <w:pPr>
              <w:jc w:val="center"/>
              <w:rPr>
                <w:b/>
                <w:sz w:val="20"/>
                <w:szCs w:val="20"/>
              </w:rPr>
            </w:pPr>
          </w:p>
          <w:p w14:paraId="4F567242" w14:textId="77777777" w:rsidR="00A74CB5" w:rsidRPr="0086205A" w:rsidRDefault="00A74CB5" w:rsidP="00500993">
            <w:pPr>
              <w:jc w:val="center"/>
              <w:rPr>
                <w:b/>
                <w:sz w:val="20"/>
                <w:szCs w:val="20"/>
              </w:rPr>
            </w:pPr>
          </w:p>
          <w:p w14:paraId="7F832EB5" w14:textId="77777777" w:rsidR="00A74CB5" w:rsidRPr="0086205A" w:rsidRDefault="00A74CB5" w:rsidP="00500993">
            <w:pPr>
              <w:jc w:val="center"/>
              <w:rPr>
                <w:b/>
                <w:sz w:val="20"/>
                <w:szCs w:val="20"/>
              </w:rPr>
            </w:pPr>
          </w:p>
          <w:p w14:paraId="34D2BB15" w14:textId="77777777" w:rsidR="00A74CB5" w:rsidRPr="0086205A" w:rsidRDefault="00A74CB5" w:rsidP="00500993">
            <w:pPr>
              <w:jc w:val="center"/>
              <w:rPr>
                <w:b/>
                <w:sz w:val="20"/>
                <w:szCs w:val="20"/>
              </w:rPr>
            </w:pPr>
          </w:p>
          <w:p w14:paraId="5FCB401B" w14:textId="77777777" w:rsidR="00A74CB5" w:rsidRPr="0086205A" w:rsidRDefault="00A74CB5" w:rsidP="00500993">
            <w:pPr>
              <w:jc w:val="center"/>
              <w:rPr>
                <w:b/>
                <w:sz w:val="20"/>
                <w:szCs w:val="20"/>
              </w:rPr>
            </w:pPr>
          </w:p>
          <w:p w14:paraId="76C8C6B9" w14:textId="77777777" w:rsidR="00A74CB5" w:rsidRPr="0086205A" w:rsidRDefault="00A74CB5" w:rsidP="00500993">
            <w:pPr>
              <w:jc w:val="center"/>
              <w:rPr>
                <w:b/>
                <w:sz w:val="20"/>
                <w:szCs w:val="20"/>
              </w:rPr>
            </w:pPr>
          </w:p>
          <w:p w14:paraId="3CC791F6" w14:textId="77777777" w:rsidR="00A74CB5" w:rsidRPr="0086205A" w:rsidRDefault="00A74CB5" w:rsidP="00500993">
            <w:pPr>
              <w:jc w:val="center"/>
              <w:rPr>
                <w:b/>
                <w:sz w:val="20"/>
                <w:szCs w:val="20"/>
              </w:rPr>
            </w:pPr>
          </w:p>
          <w:p w14:paraId="1CBE2366" w14:textId="77777777" w:rsidR="00A74CB5" w:rsidRPr="0086205A" w:rsidRDefault="00A74CB5" w:rsidP="00500993">
            <w:pPr>
              <w:jc w:val="center"/>
              <w:rPr>
                <w:b/>
                <w:sz w:val="20"/>
                <w:szCs w:val="20"/>
              </w:rPr>
            </w:pPr>
          </w:p>
          <w:p w14:paraId="2E3DE741" w14:textId="77777777" w:rsidR="00A74CB5" w:rsidRPr="0086205A" w:rsidRDefault="00A74CB5" w:rsidP="00500993">
            <w:pPr>
              <w:jc w:val="center"/>
              <w:rPr>
                <w:b/>
                <w:sz w:val="20"/>
                <w:szCs w:val="20"/>
              </w:rPr>
            </w:pPr>
          </w:p>
          <w:p w14:paraId="26921CF2" w14:textId="77777777" w:rsidR="00A74CB5" w:rsidRPr="0086205A" w:rsidRDefault="00A74CB5" w:rsidP="00500993">
            <w:pPr>
              <w:jc w:val="center"/>
              <w:rPr>
                <w:b/>
                <w:sz w:val="20"/>
                <w:szCs w:val="20"/>
              </w:rPr>
            </w:pPr>
          </w:p>
          <w:p w14:paraId="4F26C024" w14:textId="77777777" w:rsidR="00A74CB5" w:rsidRPr="0086205A" w:rsidRDefault="00A74CB5" w:rsidP="00500993">
            <w:pPr>
              <w:jc w:val="center"/>
              <w:rPr>
                <w:b/>
                <w:sz w:val="20"/>
                <w:szCs w:val="20"/>
              </w:rPr>
            </w:pPr>
          </w:p>
          <w:p w14:paraId="29565658" w14:textId="77777777" w:rsidR="00A74CB5" w:rsidRPr="0086205A" w:rsidRDefault="00A74CB5" w:rsidP="00500993">
            <w:pPr>
              <w:jc w:val="center"/>
              <w:rPr>
                <w:b/>
                <w:sz w:val="20"/>
                <w:szCs w:val="20"/>
              </w:rPr>
            </w:pPr>
          </w:p>
          <w:p w14:paraId="2A33A4EC" w14:textId="77777777" w:rsidR="00A74CB5" w:rsidRPr="0086205A" w:rsidRDefault="00A74CB5" w:rsidP="00500993">
            <w:pPr>
              <w:jc w:val="center"/>
              <w:rPr>
                <w:b/>
                <w:sz w:val="20"/>
                <w:szCs w:val="20"/>
              </w:rPr>
            </w:pPr>
          </w:p>
          <w:p w14:paraId="3D465391" w14:textId="77777777" w:rsidR="00A74CB5" w:rsidRPr="0086205A" w:rsidRDefault="00A74CB5" w:rsidP="00500993">
            <w:pPr>
              <w:jc w:val="center"/>
              <w:rPr>
                <w:b/>
                <w:sz w:val="20"/>
                <w:szCs w:val="20"/>
              </w:rPr>
            </w:pPr>
          </w:p>
          <w:p w14:paraId="09B6F034" w14:textId="77777777" w:rsidR="00A74CB5" w:rsidRPr="0086205A" w:rsidRDefault="00A74CB5" w:rsidP="00500993">
            <w:pPr>
              <w:jc w:val="center"/>
              <w:rPr>
                <w:b/>
                <w:sz w:val="20"/>
                <w:szCs w:val="20"/>
              </w:rPr>
            </w:pPr>
          </w:p>
          <w:p w14:paraId="3B442722" w14:textId="77777777" w:rsidR="00A74CB5" w:rsidRPr="0086205A" w:rsidRDefault="00A74CB5" w:rsidP="00500993">
            <w:pPr>
              <w:jc w:val="center"/>
              <w:rPr>
                <w:b/>
                <w:sz w:val="20"/>
                <w:szCs w:val="20"/>
              </w:rPr>
            </w:pPr>
          </w:p>
          <w:p w14:paraId="0B3A84D7" w14:textId="77777777" w:rsidR="00A74CB5" w:rsidRPr="0086205A" w:rsidRDefault="00A74CB5" w:rsidP="00500993">
            <w:pPr>
              <w:jc w:val="center"/>
              <w:rPr>
                <w:b/>
                <w:sz w:val="20"/>
                <w:szCs w:val="20"/>
              </w:rPr>
            </w:pPr>
          </w:p>
          <w:p w14:paraId="272098C4" w14:textId="77777777" w:rsidR="00A74CB5" w:rsidRPr="0086205A" w:rsidRDefault="00A74CB5" w:rsidP="00500993">
            <w:pPr>
              <w:jc w:val="center"/>
              <w:rPr>
                <w:b/>
                <w:sz w:val="20"/>
                <w:szCs w:val="20"/>
              </w:rPr>
            </w:pPr>
          </w:p>
          <w:p w14:paraId="6CC1DAA7" w14:textId="77777777" w:rsidR="00A74CB5" w:rsidRPr="0086205A" w:rsidRDefault="00A74CB5" w:rsidP="00500993">
            <w:pPr>
              <w:jc w:val="center"/>
              <w:rPr>
                <w:b/>
                <w:sz w:val="20"/>
                <w:szCs w:val="20"/>
              </w:rPr>
            </w:pPr>
          </w:p>
          <w:p w14:paraId="40B8C66B" w14:textId="77777777" w:rsidR="00A74CB5" w:rsidRPr="0086205A" w:rsidRDefault="00A74CB5" w:rsidP="00500993">
            <w:pPr>
              <w:jc w:val="center"/>
              <w:rPr>
                <w:b/>
                <w:sz w:val="20"/>
                <w:szCs w:val="20"/>
              </w:rPr>
            </w:pPr>
          </w:p>
          <w:p w14:paraId="35DDABFC" w14:textId="77777777" w:rsidR="00A74CB5" w:rsidRPr="0086205A" w:rsidRDefault="00A74CB5" w:rsidP="00500993">
            <w:pPr>
              <w:jc w:val="center"/>
              <w:rPr>
                <w:b/>
                <w:sz w:val="20"/>
                <w:szCs w:val="20"/>
              </w:rPr>
            </w:pPr>
          </w:p>
          <w:p w14:paraId="0678DAC1" w14:textId="77777777" w:rsidR="00A74CB5" w:rsidRPr="0086205A" w:rsidRDefault="00A74CB5" w:rsidP="00500993">
            <w:pPr>
              <w:jc w:val="center"/>
              <w:rPr>
                <w:b/>
                <w:sz w:val="20"/>
                <w:szCs w:val="20"/>
              </w:rPr>
            </w:pPr>
          </w:p>
          <w:p w14:paraId="79B3B0CD" w14:textId="77777777" w:rsidR="00A74CB5" w:rsidRPr="0086205A" w:rsidRDefault="00A74CB5" w:rsidP="00500993">
            <w:pPr>
              <w:jc w:val="center"/>
              <w:rPr>
                <w:b/>
                <w:sz w:val="20"/>
                <w:szCs w:val="20"/>
              </w:rPr>
            </w:pPr>
          </w:p>
          <w:p w14:paraId="7B7B07E7" w14:textId="77777777" w:rsidR="00A74CB5" w:rsidRPr="0086205A" w:rsidRDefault="00A74CB5" w:rsidP="00500993">
            <w:pPr>
              <w:jc w:val="center"/>
              <w:rPr>
                <w:b/>
                <w:sz w:val="20"/>
                <w:szCs w:val="20"/>
              </w:rPr>
            </w:pPr>
          </w:p>
          <w:p w14:paraId="18775346" w14:textId="77777777" w:rsidR="00A74CB5" w:rsidRPr="0086205A" w:rsidRDefault="00A74CB5" w:rsidP="00500993">
            <w:pPr>
              <w:jc w:val="center"/>
              <w:rPr>
                <w:bCs/>
                <w:sz w:val="20"/>
                <w:szCs w:val="20"/>
              </w:rPr>
            </w:pPr>
            <w:r w:rsidRPr="0086205A">
              <w:rPr>
                <w:sz w:val="20"/>
                <w:szCs w:val="20"/>
              </w:rPr>
              <w:t xml:space="preserve">483/2001 </w:t>
            </w:r>
          </w:p>
          <w:p w14:paraId="34C2670B" w14:textId="77777777" w:rsidR="00A74CB5" w:rsidRPr="0086205A" w:rsidRDefault="00A74CB5" w:rsidP="00500993">
            <w:pPr>
              <w:jc w:val="center"/>
              <w:rPr>
                <w:b/>
                <w:sz w:val="20"/>
                <w:szCs w:val="20"/>
              </w:rPr>
            </w:pPr>
            <w:r w:rsidRPr="0086205A">
              <w:rPr>
                <w:sz w:val="20"/>
                <w:szCs w:val="20"/>
              </w:rPr>
              <w:t>a</w:t>
            </w:r>
            <w:r w:rsidRPr="0086205A">
              <w:rPr>
                <w:b/>
                <w:sz w:val="20"/>
                <w:szCs w:val="20"/>
              </w:rPr>
              <w:t> návrh zákona čl. I</w:t>
            </w:r>
          </w:p>
          <w:p w14:paraId="76B8BFFE" w14:textId="77777777" w:rsidR="00A74CB5" w:rsidRPr="0086205A" w:rsidRDefault="00A74CB5" w:rsidP="00500993">
            <w:pPr>
              <w:jc w:val="center"/>
              <w:rPr>
                <w:b/>
                <w:sz w:val="20"/>
                <w:szCs w:val="20"/>
              </w:rPr>
            </w:pPr>
          </w:p>
          <w:p w14:paraId="2D90077B" w14:textId="77777777" w:rsidR="00A74CB5" w:rsidRPr="0086205A" w:rsidRDefault="00A74CB5" w:rsidP="00500993">
            <w:pPr>
              <w:jc w:val="center"/>
              <w:rPr>
                <w:b/>
                <w:sz w:val="20"/>
                <w:szCs w:val="20"/>
              </w:rPr>
            </w:pPr>
          </w:p>
          <w:p w14:paraId="6C3846D4" w14:textId="77777777" w:rsidR="00A74CB5" w:rsidRPr="0086205A" w:rsidRDefault="00A74CB5" w:rsidP="00500993">
            <w:pPr>
              <w:jc w:val="center"/>
              <w:rPr>
                <w:b/>
                <w:sz w:val="20"/>
                <w:szCs w:val="20"/>
              </w:rPr>
            </w:pPr>
          </w:p>
          <w:p w14:paraId="58915545" w14:textId="77777777" w:rsidR="00A74CB5" w:rsidRPr="0086205A" w:rsidRDefault="00A74CB5" w:rsidP="00500993">
            <w:pPr>
              <w:jc w:val="center"/>
              <w:rPr>
                <w:b/>
                <w:sz w:val="20"/>
                <w:szCs w:val="20"/>
              </w:rPr>
            </w:pPr>
          </w:p>
          <w:p w14:paraId="28B7B37E" w14:textId="77777777" w:rsidR="00A74CB5" w:rsidRPr="0086205A" w:rsidRDefault="00A74CB5" w:rsidP="00500993">
            <w:pPr>
              <w:jc w:val="center"/>
              <w:rPr>
                <w:b/>
                <w:sz w:val="20"/>
                <w:szCs w:val="20"/>
              </w:rPr>
            </w:pPr>
          </w:p>
          <w:p w14:paraId="4D4ECF8C" w14:textId="77777777" w:rsidR="00A74CB5" w:rsidRPr="0086205A" w:rsidRDefault="00A74CB5" w:rsidP="00500993">
            <w:pPr>
              <w:jc w:val="center"/>
              <w:rPr>
                <w:b/>
                <w:sz w:val="20"/>
                <w:szCs w:val="20"/>
              </w:rPr>
            </w:pPr>
          </w:p>
          <w:p w14:paraId="4E49D373" w14:textId="77777777" w:rsidR="00A74CB5" w:rsidRPr="0086205A" w:rsidRDefault="00A74CB5" w:rsidP="00500993">
            <w:pPr>
              <w:jc w:val="center"/>
              <w:rPr>
                <w:b/>
                <w:sz w:val="20"/>
                <w:szCs w:val="20"/>
              </w:rPr>
            </w:pPr>
          </w:p>
          <w:p w14:paraId="52862437" w14:textId="77777777" w:rsidR="00A74CB5" w:rsidRPr="0086205A" w:rsidRDefault="00A74CB5" w:rsidP="00500993">
            <w:pPr>
              <w:jc w:val="center"/>
              <w:rPr>
                <w:b/>
                <w:sz w:val="20"/>
                <w:szCs w:val="20"/>
              </w:rPr>
            </w:pPr>
          </w:p>
          <w:p w14:paraId="44D800E6" w14:textId="77777777" w:rsidR="00A74CB5" w:rsidRPr="0086205A" w:rsidRDefault="00A74CB5" w:rsidP="00500993">
            <w:pPr>
              <w:jc w:val="center"/>
              <w:rPr>
                <w:b/>
                <w:sz w:val="20"/>
                <w:szCs w:val="20"/>
              </w:rPr>
            </w:pPr>
          </w:p>
          <w:p w14:paraId="04667E56" w14:textId="77777777" w:rsidR="00A74CB5" w:rsidRPr="0086205A" w:rsidRDefault="00A74CB5" w:rsidP="00500993">
            <w:pPr>
              <w:jc w:val="center"/>
              <w:rPr>
                <w:b/>
                <w:sz w:val="20"/>
                <w:szCs w:val="20"/>
              </w:rPr>
            </w:pPr>
          </w:p>
          <w:p w14:paraId="61818D27" w14:textId="77777777" w:rsidR="00A74CB5" w:rsidRPr="0086205A" w:rsidRDefault="00A74CB5" w:rsidP="00500993">
            <w:pPr>
              <w:jc w:val="center"/>
              <w:rPr>
                <w:b/>
                <w:sz w:val="20"/>
                <w:szCs w:val="20"/>
              </w:rPr>
            </w:pPr>
          </w:p>
          <w:p w14:paraId="1F33F078" w14:textId="77777777" w:rsidR="00A74CB5" w:rsidRPr="0086205A" w:rsidRDefault="00A74CB5" w:rsidP="00500993">
            <w:pPr>
              <w:jc w:val="center"/>
              <w:rPr>
                <w:b/>
                <w:sz w:val="20"/>
                <w:szCs w:val="20"/>
              </w:rPr>
            </w:pPr>
          </w:p>
          <w:p w14:paraId="6C90B6EA" w14:textId="77777777" w:rsidR="00A74CB5" w:rsidRPr="0086205A" w:rsidRDefault="00A74CB5" w:rsidP="00500993">
            <w:pPr>
              <w:jc w:val="center"/>
              <w:rPr>
                <w:b/>
                <w:sz w:val="20"/>
                <w:szCs w:val="20"/>
              </w:rPr>
            </w:pPr>
          </w:p>
          <w:p w14:paraId="78E92092" w14:textId="77777777" w:rsidR="00A74CB5" w:rsidRPr="0086205A" w:rsidRDefault="00A74CB5" w:rsidP="00500993">
            <w:pPr>
              <w:jc w:val="center"/>
              <w:rPr>
                <w:b/>
                <w:sz w:val="20"/>
                <w:szCs w:val="20"/>
              </w:rPr>
            </w:pPr>
          </w:p>
          <w:p w14:paraId="113F08ED" w14:textId="77777777" w:rsidR="00A74CB5" w:rsidRPr="0086205A" w:rsidRDefault="00A74CB5" w:rsidP="00500993">
            <w:pPr>
              <w:jc w:val="center"/>
              <w:rPr>
                <w:b/>
                <w:sz w:val="20"/>
                <w:szCs w:val="20"/>
              </w:rPr>
            </w:pPr>
          </w:p>
          <w:p w14:paraId="2D89CF58" w14:textId="77777777" w:rsidR="00A74CB5" w:rsidRPr="0086205A" w:rsidRDefault="00A74CB5" w:rsidP="00500993">
            <w:pPr>
              <w:jc w:val="center"/>
              <w:rPr>
                <w:b/>
                <w:sz w:val="20"/>
                <w:szCs w:val="20"/>
              </w:rPr>
            </w:pPr>
          </w:p>
          <w:p w14:paraId="40F50342" w14:textId="77777777" w:rsidR="00A74CB5" w:rsidRPr="0086205A" w:rsidRDefault="00A74CB5" w:rsidP="00500993">
            <w:pPr>
              <w:jc w:val="center"/>
              <w:rPr>
                <w:b/>
                <w:sz w:val="20"/>
                <w:szCs w:val="20"/>
              </w:rPr>
            </w:pPr>
          </w:p>
          <w:p w14:paraId="74DC3308" w14:textId="77777777" w:rsidR="00A74CB5" w:rsidRPr="0086205A" w:rsidRDefault="00A74CB5" w:rsidP="00500993">
            <w:pPr>
              <w:jc w:val="center"/>
              <w:rPr>
                <w:b/>
                <w:sz w:val="20"/>
                <w:szCs w:val="20"/>
              </w:rPr>
            </w:pPr>
          </w:p>
          <w:p w14:paraId="69CF7BEB" w14:textId="77777777" w:rsidR="00A74CB5" w:rsidRPr="0086205A" w:rsidRDefault="00A74CB5" w:rsidP="00500993">
            <w:pPr>
              <w:jc w:val="center"/>
              <w:rPr>
                <w:b/>
                <w:sz w:val="20"/>
                <w:szCs w:val="20"/>
              </w:rPr>
            </w:pPr>
          </w:p>
          <w:p w14:paraId="2ABE049E" w14:textId="77777777" w:rsidR="00A74CB5" w:rsidRPr="0086205A" w:rsidRDefault="00A74CB5" w:rsidP="00500993">
            <w:pPr>
              <w:jc w:val="center"/>
              <w:rPr>
                <w:b/>
                <w:sz w:val="20"/>
                <w:szCs w:val="20"/>
              </w:rPr>
            </w:pPr>
          </w:p>
          <w:p w14:paraId="373C8853" w14:textId="77777777" w:rsidR="00A74CB5" w:rsidRPr="0086205A" w:rsidRDefault="00A74CB5" w:rsidP="00500993">
            <w:pPr>
              <w:jc w:val="center"/>
              <w:rPr>
                <w:b/>
                <w:sz w:val="20"/>
                <w:szCs w:val="20"/>
              </w:rPr>
            </w:pPr>
          </w:p>
          <w:p w14:paraId="3A835651" w14:textId="77777777" w:rsidR="00A74CB5" w:rsidRPr="0086205A" w:rsidRDefault="00A74CB5" w:rsidP="00500993">
            <w:pPr>
              <w:jc w:val="center"/>
              <w:rPr>
                <w:b/>
                <w:sz w:val="20"/>
                <w:szCs w:val="20"/>
              </w:rPr>
            </w:pPr>
          </w:p>
          <w:p w14:paraId="3AF94A01" w14:textId="77777777" w:rsidR="00A74CB5" w:rsidRPr="0086205A" w:rsidRDefault="00A74CB5" w:rsidP="00500993">
            <w:pPr>
              <w:jc w:val="center"/>
              <w:rPr>
                <w:b/>
                <w:sz w:val="20"/>
                <w:szCs w:val="20"/>
              </w:rPr>
            </w:pPr>
          </w:p>
          <w:p w14:paraId="6B645F7C" w14:textId="77777777" w:rsidR="00A74CB5" w:rsidRPr="0086205A" w:rsidRDefault="00A74CB5" w:rsidP="00500993">
            <w:pPr>
              <w:jc w:val="center"/>
              <w:rPr>
                <w:b/>
                <w:sz w:val="20"/>
                <w:szCs w:val="20"/>
              </w:rPr>
            </w:pPr>
          </w:p>
          <w:p w14:paraId="6F2CA89F" w14:textId="77777777" w:rsidR="00A74CB5" w:rsidRPr="0086205A" w:rsidRDefault="00A74CB5" w:rsidP="00500993">
            <w:pPr>
              <w:jc w:val="center"/>
              <w:rPr>
                <w:b/>
                <w:sz w:val="20"/>
                <w:szCs w:val="20"/>
              </w:rPr>
            </w:pPr>
          </w:p>
          <w:p w14:paraId="08CB86C1" w14:textId="30A2536D" w:rsidR="00A74CB5" w:rsidRPr="0086205A" w:rsidRDefault="00A74CB5" w:rsidP="00500993">
            <w:pPr>
              <w:jc w:val="center"/>
              <w:rPr>
                <w:b/>
                <w:sz w:val="20"/>
                <w:szCs w:val="20"/>
              </w:rPr>
            </w:pPr>
          </w:p>
          <w:p w14:paraId="5E67420E" w14:textId="7C6CB865" w:rsidR="00A74CB5" w:rsidRPr="0086205A" w:rsidRDefault="00A74CB5" w:rsidP="00500993">
            <w:pPr>
              <w:jc w:val="center"/>
              <w:rPr>
                <w:b/>
                <w:sz w:val="20"/>
                <w:szCs w:val="20"/>
              </w:rPr>
            </w:pPr>
          </w:p>
          <w:p w14:paraId="71EAFB0A" w14:textId="77777777" w:rsidR="00C148A3" w:rsidRPr="0086205A" w:rsidRDefault="00C148A3" w:rsidP="00500993">
            <w:pPr>
              <w:jc w:val="center"/>
              <w:rPr>
                <w:b/>
                <w:sz w:val="20"/>
                <w:szCs w:val="20"/>
              </w:rPr>
            </w:pPr>
          </w:p>
          <w:p w14:paraId="1DF4A82C" w14:textId="77777777" w:rsidR="00A74CB5" w:rsidRPr="0086205A" w:rsidRDefault="00A74CB5" w:rsidP="00500993">
            <w:pPr>
              <w:jc w:val="center"/>
              <w:rPr>
                <w:sz w:val="20"/>
                <w:szCs w:val="20"/>
              </w:rPr>
            </w:pPr>
            <w:r w:rsidRPr="0086205A">
              <w:rPr>
                <w:sz w:val="20"/>
                <w:szCs w:val="20"/>
              </w:rPr>
              <w:t>483/2001</w:t>
            </w:r>
          </w:p>
          <w:p w14:paraId="4C6B1BA4" w14:textId="77777777" w:rsidR="00A74CB5" w:rsidRPr="0086205A" w:rsidRDefault="00A74CB5" w:rsidP="00500993">
            <w:pPr>
              <w:jc w:val="center"/>
              <w:rPr>
                <w:sz w:val="20"/>
                <w:szCs w:val="20"/>
              </w:rPr>
            </w:pPr>
          </w:p>
          <w:p w14:paraId="3E85DF8F" w14:textId="77777777" w:rsidR="00A74CB5" w:rsidRPr="0086205A" w:rsidRDefault="00A74CB5" w:rsidP="00500993">
            <w:pPr>
              <w:jc w:val="center"/>
              <w:rPr>
                <w:sz w:val="20"/>
                <w:szCs w:val="20"/>
              </w:rPr>
            </w:pPr>
          </w:p>
          <w:p w14:paraId="5BFBECA3" w14:textId="77777777" w:rsidR="00A74CB5" w:rsidRPr="0086205A" w:rsidRDefault="00A74CB5" w:rsidP="00500993">
            <w:pPr>
              <w:jc w:val="center"/>
              <w:rPr>
                <w:sz w:val="20"/>
                <w:szCs w:val="20"/>
              </w:rPr>
            </w:pPr>
          </w:p>
          <w:p w14:paraId="4E0E9503" w14:textId="77777777" w:rsidR="00A74CB5" w:rsidRPr="0086205A" w:rsidRDefault="00A74CB5" w:rsidP="00500993">
            <w:pPr>
              <w:jc w:val="center"/>
              <w:rPr>
                <w:sz w:val="20"/>
                <w:szCs w:val="20"/>
              </w:rPr>
            </w:pPr>
          </w:p>
          <w:p w14:paraId="1FB8A108" w14:textId="77777777" w:rsidR="00A74CB5" w:rsidRPr="0086205A" w:rsidRDefault="00A74CB5" w:rsidP="00500993">
            <w:pPr>
              <w:jc w:val="center"/>
              <w:rPr>
                <w:sz w:val="20"/>
                <w:szCs w:val="20"/>
              </w:rPr>
            </w:pPr>
          </w:p>
          <w:p w14:paraId="5A217E98" w14:textId="77777777" w:rsidR="00A74CB5" w:rsidRPr="0086205A" w:rsidRDefault="00A74CB5" w:rsidP="00500993">
            <w:pPr>
              <w:jc w:val="center"/>
              <w:rPr>
                <w:sz w:val="20"/>
                <w:szCs w:val="20"/>
              </w:rPr>
            </w:pPr>
          </w:p>
          <w:p w14:paraId="41AB76F3" w14:textId="77777777" w:rsidR="00A74CB5" w:rsidRPr="0086205A" w:rsidRDefault="00A74CB5" w:rsidP="00500993">
            <w:pPr>
              <w:jc w:val="center"/>
              <w:rPr>
                <w:sz w:val="20"/>
                <w:szCs w:val="20"/>
              </w:rPr>
            </w:pPr>
          </w:p>
          <w:p w14:paraId="7A067F00" w14:textId="77777777" w:rsidR="00A74CB5" w:rsidRPr="0086205A" w:rsidRDefault="00A74CB5" w:rsidP="00500993">
            <w:pPr>
              <w:jc w:val="center"/>
              <w:rPr>
                <w:sz w:val="20"/>
                <w:szCs w:val="20"/>
              </w:rPr>
            </w:pPr>
          </w:p>
          <w:p w14:paraId="3870D63A" w14:textId="77777777" w:rsidR="00A74CB5" w:rsidRPr="0086205A" w:rsidRDefault="00A74CB5" w:rsidP="00500993">
            <w:pPr>
              <w:jc w:val="center"/>
              <w:rPr>
                <w:sz w:val="20"/>
                <w:szCs w:val="20"/>
              </w:rPr>
            </w:pPr>
          </w:p>
          <w:p w14:paraId="6929B173" w14:textId="77777777" w:rsidR="00A74CB5" w:rsidRPr="0086205A" w:rsidRDefault="00A74CB5" w:rsidP="00500993">
            <w:pPr>
              <w:jc w:val="center"/>
              <w:rPr>
                <w:sz w:val="20"/>
                <w:szCs w:val="20"/>
              </w:rPr>
            </w:pPr>
          </w:p>
          <w:p w14:paraId="57595962" w14:textId="77777777" w:rsidR="00A74CB5" w:rsidRPr="0086205A" w:rsidRDefault="00A74CB5" w:rsidP="00500993">
            <w:pPr>
              <w:jc w:val="center"/>
              <w:rPr>
                <w:sz w:val="20"/>
                <w:szCs w:val="20"/>
              </w:rPr>
            </w:pPr>
          </w:p>
          <w:p w14:paraId="3F1FEAFC" w14:textId="77777777" w:rsidR="00A74CB5" w:rsidRPr="0086205A" w:rsidRDefault="00A74CB5" w:rsidP="00500993">
            <w:pPr>
              <w:jc w:val="center"/>
              <w:rPr>
                <w:bCs/>
                <w:sz w:val="20"/>
                <w:szCs w:val="20"/>
              </w:rPr>
            </w:pPr>
            <w:r w:rsidRPr="0086205A">
              <w:rPr>
                <w:sz w:val="20"/>
                <w:szCs w:val="20"/>
              </w:rPr>
              <w:t xml:space="preserve">483/2001 </w:t>
            </w:r>
          </w:p>
          <w:p w14:paraId="4686A18F" w14:textId="77777777" w:rsidR="00A74CB5" w:rsidRPr="0086205A" w:rsidRDefault="00A74CB5" w:rsidP="00500993">
            <w:pPr>
              <w:jc w:val="center"/>
              <w:rPr>
                <w:b/>
                <w:sz w:val="20"/>
                <w:szCs w:val="20"/>
              </w:rPr>
            </w:pPr>
            <w:r w:rsidRPr="0086205A">
              <w:rPr>
                <w:sz w:val="20"/>
                <w:szCs w:val="20"/>
              </w:rPr>
              <w:t>a</w:t>
            </w:r>
            <w:r w:rsidRPr="0086205A">
              <w:rPr>
                <w:b/>
                <w:sz w:val="20"/>
                <w:szCs w:val="20"/>
              </w:rPr>
              <w:t> návrh zákona čl. I</w:t>
            </w:r>
          </w:p>
          <w:p w14:paraId="3AAF977C" w14:textId="19C6F838" w:rsidR="00A74CB5" w:rsidRPr="0086205A" w:rsidRDefault="00A74CB5" w:rsidP="00500993">
            <w:pPr>
              <w:jc w:val="center"/>
              <w:rPr>
                <w:bCs/>
                <w:sz w:val="20"/>
                <w:szCs w:val="20"/>
              </w:rPr>
            </w:pPr>
            <w:r w:rsidRPr="0086205A">
              <w:rPr>
                <w:sz w:val="20"/>
                <w:szCs w:val="20"/>
              </w:rPr>
              <w:t xml:space="preserve"> </w:t>
            </w:r>
          </w:p>
          <w:p w14:paraId="62DDE7C6" w14:textId="02FD5469"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ED5401B" w14:textId="049A5076" w:rsidR="00A74CB5" w:rsidRPr="0086205A" w:rsidRDefault="00A74CB5" w:rsidP="00500993">
            <w:pPr>
              <w:pStyle w:val="Normlny0"/>
              <w:jc w:val="center"/>
            </w:pPr>
            <w:r w:rsidRPr="0086205A">
              <w:lastRenderedPageBreak/>
              <w:t xml:space="preserve">§ 24 O 4 </w:t>
            </w:r>
          </w:p>
          <w:p w14:paraId="34236897" w14:textId="77777777" w:rsidR="00A74CB5" w:rsidRPr="0086205A" w:rsidRDefault="00A74CB5" w:rsidP="00500993">
            <w:pPr>
              <w:pStyle w:val="Normlny0"/>
              <w:jc w:val="center"/>
            </w:pPr>
          </w:p>
          <w:p w14:paraId="1F197C8D" w14:textId="77777777" w:rsidR="00A74CB5" w:rsidRPr="0086205A" w:rsidRDefault="00A74CB5" w:rsidP="00500993">
            <w:pPr>
              <w:pStyle w:val="Normlny0"/>
              <w:jc w:val="center"/>
            </w:pPr>
          </w:p>
          <w:p w14:paraId="5B6F7555" w14:textId="77777777" w:rsidR="00A74CB5" w:rsidRPr="0086205A" w:rsidRDefault="00A74CB5" w:rsidP="00500993">
            <w:pPr>
              <w:pStyle w:val="Normlny0"/>
              <w:jc w:val="center"/>
            </w:pPr>
          </w:p>
          <w:p w14:paraId="425F48B6" w14:textId="77777777" w:rsidR="00A74CB5" w:rsidRPr="0086205A" w:rsidRDefault="00A74CB5" w:rsidP="00500993">
            <w:pPr>
              <w:pStyle w:val="Normlny0"/>
              <w:jc w:val="center"/>
            </w:pPr>
          </w:p>
          <w:p w14:paraId="02545C9E" w14:textId="77777777" w:rsidR="00A74CB5" w:rsidRPr="0086205A" w:rsidRDefault="00A74CB5" w:rsidP="00500993">
            <w:pPr>
              <w:pStyle w:val="Normlny0"/>
              <w:jc w:val="center"/>
            </w:pPr>
          </w:p>
          <w:p w14:paraId="55374BD8" w14:textId="77777777" w:rsidR="00A74CB5" w:rsidRPr="0086205A" w:rsidRDefault="00A74CB5" w:rsidP="00500993">
            <w:pPr>
              <w:pStyle w:val="Normlny0"/>
              <w:jc w:val="center"/>
            </w:pPr>
          </w:p>
          <w:p w14:paraId="4D24416E" w14:textId="77777777" w:rsidR="00A74CB5" w:rsidRPr="0086205A" w:rsidRDefault="00A74CB5" w:rsidP="00500993">
            <w:pPr>
              <w:pStyle w:val="Normlny0"/>
              <w:jc w:val="center"/>
            </w:pPr>
          </w:p>
          <w:p w14:paraId="06C7C6E5" w14:textId="77777777" w:rsidR="00A74CB5" w:rsidRPr="0086205A" w:rsidRDefault="00A74CB5" w:rsidP="00500993">
            <w:pPr>
              <w:pStyle w:val="Normlny0"/>
              <w:jc w:val="center"/>
            </w:pPr>
          </w:p>
          <w:p w14:paraId="1EE0C12F" w14:textId="77777777" w:rsidR="00A74CB5" w:rsidRPr="0086205A" w:rsidRDefault="00A74CB5" w:rsidP="00500993">
            <w:pPr>
              <w:pStyle w:val="Normlny0"/>
              <w:jc w:val="center"/>
            </w:pPr>
          </w:p>
          <w:p w14:paraId="10C63F68" w14:textId="77777777" w:rsidR="00A74CB5" w:rsidRPr="0086205A" w:rsidRDefault="00A74CB5" w:rsidP="00500993">
            <w:pPr>
              <w:pStyle w:val="Normlny0"/>
              <w:jc w:val="center"/>
            </w:pPr>
          </w:p>
          <w:p w14:paraId="3703C049" w14:textId="77777777" w:rsidR="00A74CB5" w:rsidRPr="0086205A" w:rsidRDefault="00A74CB5" w:rsidP="00500993">
            <w:pPr>
              <w:pStyle w:val="Normlny0"/>
              <w:jc w:val="center"/>
            </w:pPr>
          </w:p>
          <w:p w14:paraId="4F289D00" w14:textId="77777777" w:rsidR="00A74CB5" w:rsidRPr="0086205A" w:rsidRDefault="00A74CB5" w:rsidP="00500993">
            <w:pPr>
              <w:pStyle w:val="Normlny0"/>
              <w:jc w:val="center"/>
            </w:pPr>
          </w:p>
          <w:p w14:paraId="512D3263" w14:textId="77777777" w:rsidR="00A74CB5" w:rsidRPr="0086205A" w:rsidRDefault="00A74CB5" w:rsidP="00500993">
            <w:pPr>
              <w:pStyle w:val="Normlny0"/>
              <w:jc w:val="center"/>
            </w:pPr>
          </w:p>
          <w:p w14:paraId="21A52AAC" w14:textId="77777777" w:rsidR="00A74CB5" w:rsidRPr="0086205A" w:rsidRDefault="00A74CB5" w:rsidP="00500993">
            <w:pPr>
              <w:pStyle w:val="Normlny0"/>
              <w:jc w:val="center"/>
            </w:pPr>
          </w:p>
          <w:p w14:paraId="778DB268" w14:textId="2DFB05D2" w:rsidR="00A74CB5" w:rsidRPr="0086205A" w:rsidRDefault="00A74CB5" w:rsidP="00500993">
            <w:pPr>
              <w:pStyle w:val="Normlny0"/>
              <w:jc w:val="center"/>
            </w:pPr>
          </w:p>
          <w:p w14:paraId="121B1498" w14:textId="77777777" w:rsidR="00A74CB5" w:rsidRPr="0086205A" w:rsidRDefault="00A74CB5" w:rsidP="00500993">
            <w:pPr>
              <w:pStyle w:val="Normlny0"/>
              <w:jc w:val="center"/>
            </w:pPr>
          </w:p>
          <w:p w14:paraId="508495A8" w14:textId="77777777" w:rsidR="00A74CB5" w:rsidRPr="0086205A" w:rsidRDefault="00A74CB5" w:rsidP="00500993">
            <w:pPr>
              <w:pStyle w:val="Normlny0"/>
              <w:jc w:val="center"/>
            </w:pPr>
          </w:p>
          <w:p w14:paraId="7E56AA1A" w14:textId="4135E463" w:rsidR="00A74CB5" w:rsidRPr="0086205A" w:rsidRDefault="00A74CB5" w:rsidP="00500993">
            <w:pPr>
              <w:pStyle w:val="Normlny0"/>
              <w:jc w:val="center"/>
            </w:pPr>
            <w:r w:rsidRPr="0086205A">
              <w:t xml:space="preserve">§ 27 O 3 </w:t>
            </w:r>
          </w:p>
          <w:p w14:paraId="5DC898E3" w14:textId="77777777" w:rsidR="00A74CB5" w:rsidRPr="0086205A" w:rsidRDefault="00A74CB5" w:rsidP="00500993">
            <w:pPr>
              <w:pStyle w:val="Normlny0"/>
              <w:jc w:val="center"/>
            </w:pPr>
          </w:p>
          <w:p w14:paraId="739E169A" w14:textId="77777777" w:rsidR="00A74CB5" w:rsidRPr="0086205A" w:rsidRDefault="00A74CB5" w:rsidP="00500993">
            <w:pPr>
              <w:pStyle w:val="Normlny0"/>
              <w:jc w:val="center"/>
            </w:pPr>
          </w:p>
          <w:p w14:paraId="12D5FF7E" w14:textId="77777777" w:rsidR="00A74CB5" w:rsidRPr="0086205A" w:rsidRDefault="00A74CB5" w:rsidP="00500993">
            <w:pPr>
              <w:pStyle w:val="Normlny0"/>
              <w:jc w:val="center"/>
            </w:pPr>
          </w:p>
          <w:p w14:paraId="36B74DD4" w14:textId="77777777" w:rsidR="00A74CB5" w:rsidRPr="0086205A" w:rsidRDefault="00A74CB5" w:rsidP="00500993">
            <w:pPr>
              <w:pStyle w:val="Normlny0"/>
              <w:jc w:val="center"/>
            </w:pPr>
          </w:p>
          <w:p w14:paraId="31319BAD" w14:textId="77777777" w:rsidR="00A74CB5" w:rsidRPr="0086205A" w:rsidRDefault="00A74CB5" w:rsidP="00500993">
            <w:pPr>
              <w:pStyle w:val="Normlny0"/>
              <w:jc w:val="center"/>
            </w:pPr>
          </w:p>
          <w:p w14:paraId="572E17A2" w14:textId="77777777" w:rsidR="00A74CB5" w:rsidRPr="0086205A" w:rsidRDefault="00A74CB5" w:rsidP="00500993">
            <w:pPr>
              <w:pStyle w:val="Normlny0"/>
              <w:jc w:val="center"/>
            </w:pPr>
          </w:p>
          <w:p w14:paraId="1E4D8F40" w14:textId="77777777" w:rsidR="00A74CB5" w:rsidRPr="0086205A" w:rsidRDefault="00A74CB5" w:rsidP="00500993">
            <w:pPr>
              <w:pStyle w:val="Normlny0"/>
              <w:jc w:val="center"/>
            </w:pPr>
          </w:p>
          <w:p w14:paraId="207D4539" w14:textId="77777777" w:rsidR="00A74CB5" w:rsidRPr="0086205A" w:rsidRDefault="00A74CB5" w:rsidP="00500993">
            <w:pPr>
              <w:pStyle w:val="Normlny0"/>
              <w:jc w:val="center"/>
            </w:pPr>
          </w:p>
          <w:p w14:paraId="00D54D50" w14:textId="77777777" w:rsidR="00A74CB5" w:rsidRPr="0086205A" w:rsidRDefault="00A74CB5" w:rsidP="00500993">
            <w:pPr>
              <w:pStyle w:val="Normlny0"/>
              <w:jc w:val="center"/>
            </w:pPr>
          </w:p>
          <w:p w14:paraId="1203B2FB" w14:textId="77777777" w:rsidR="00A74CB5" w:rsidRPr="0086205A" w:rsidRDefault="00A74CB5" w:rsidP="00500993">
            <w:pPr>
              <w:pStyle w:val="Normlny0"/>
              <w:jc w:val="center"/>
            </w:pPr>
          </w:p>
          <w:p w14:paraId="32F61483" w14:textId="77777777" w:rsidR="00A74CB5" w:rsidRPr="0086205A" w:rsidRDefault="00A74CB5" w:rsidP="00500993">
            <w:pPr>
              <w:pStyle w:val="Normlny0"/>
              <w:jc w:val="center"/>
            </w:pPr>
          </w:p>
          <w:p w14:paraId="257DB5F4" w14:textId="77777777" w:rsidR="00A74CB5" w:rsidRPr="0086205A" w:rsidRDefault="00A74CB5" w:rsidP="00500993">
            <w:pPr>
              <w:pStyle w:val="Normlny0"/>
              <w:jc w:val="center"/>
            </w:pPr>
          </w:p>
          <w:p w14:paraId="62BA10FE" w14:textId="77777777" w:rsidR="00A74CB5" w:rsidRPr="0086205A" w:rsidRDefault="00A74CB5" w:rsidP="00500993">
            <w:pPr>
              <w:pStyle w:val="Normlny0"/>
              <w:jc w:val="center"/>
            </w:pPr>
          </w:p>
          <w:p w14:paraId="172ABD13" w14:textId="77777777" w:rsidR="00A74CB5" w:rsidRPr="0086205A" w:rsidRDefault="00A74CB5" w:rsidP="00500993">
            <w:pPr>
              <w:pStyle w:val="Normlny0"/>
              <w:jc w:val="center"/>
            </w:pPr>
          </w:p>
          <w:p w14:paraId="5DA44722" w14:textId="77777777" w:rsidR="00A74CB5" w:rsidRPr="0086205A" w:rsidRDefault="00A74CB5" w:rsidP="00500993">
            <w:pPr>
              <w:pStyle w:val="Normlny0"/>
              <w:jc w:val="center"/>
            </w:pPr>
          </w:p>
          <w:p w14:paraId="6068C263" w14:textId="1CA352F6" w:rsidR="00A74CB5" w:rsidRPr="0086205A" w:rsidRDefault="00A74CB5" w:rsidP="00500993">
            <w:pPr>
              <w:pStyle w:val="Normlny0"/>
              <w:jc w:val="center"/>
            </w:pPr>
          </w:p>
          <w:p w14:paraId="40B26E06" w14:textId="4B4FD718" w:rsidR="00A74CB5" w:rsidRPr="0086205A" w:rsidRDefault="00A74CB5" w:rsidP="00500993">
            <w:pPr>
              <w:pStyle w:val="Normlny0"/>
              <w:jc w:val="center"/>
            </w:pPr>
          </w:p>
          <w:p w14:paraId="50FB7EDF" w14:textId="32177D6E" w:rsidR="00A74CB5" w:rsidRPr="0086205A" w:rsidRDefault="00A74CB5" w:rsidP="00500993">
            <w:pPr>
              <w:pStyle w:val="Normlny0"/>
              <w:jc w:val="center"/>
            </w:pPr>
          </w:p>
          <w:p w14:paraId="4A33A267" w14:textId="171B5BC2" w:rsidR="00A74CB5" w:rsidRPr="0086205A" w:rsidRDefault="00A74CB5" w:rsidP="00500993">
            <w:pPr>
              <w:pStyle w:val="Normlny0"/>
              <w:jc w:val="center"/>
            </w:pPr>
          </w:p>
          <w:p w14:paraId="0F9BD99A" w14:textId="7B3B3B25" w:rsidR="00A74CB5" w:rsidRPr="0086205A" w:rsidRDefault="00A74CB5" w:rsidP="00500993">
            <w:pPr>
              <w:pStyle w:val="Normlny0"/>
              <w:jc w:val="center"/>
            </w:pPr>
          </w:p>
          <w:p w14:paraId="2A58E7D7" w14:textId="6811F3BB" w:rsidR="00A74CB5" w:rsidRPr="0086205A" w:rsidRDefault="00A74CB5" w:rsidP="00500993">
            <w:pPr>
              <w:pStyle w:val="Normlny0"/>
              <w:jc w:val="center"/>
            </w:pPr>
          </w:p>
          <w:p w14:paraId="13C0438C" w14:textId="2FF691D1" w:rsidR="00A74CB5" w:rsidRPr="0086205A" w:rsidRDefault="00A74CB5" w:rsidP="00500993">
            <w:pPr>
              <w:pStyle w:val="Normlny0"/>
              <w:jc w:val="center"/>
            </w:pPr>
          </w:p>
          <w:p w14:paraId="2144DE89" w14:textId="63824D2F" w:rsidR="00A74CB5" w:rsidRPr="0086205A" w:rsidRDefault="00A74CB5" w:rsidP="00500993">
            <w:pPr>
              <w:pStyle w:val="Normlny0"/>
              <w:jc w:val="center"/>
            </w:pPr>
          </w:p>
          <w:p w14:paraId="18D7F931" w14:textId="5296B513" w:rsidR="00A74CB5" w:rsidRPr="0086205A" w:rsidRDefault="00A74CB5" w:rsidP="00500993">
            <w:pPr>
              <w:pStyle w:val="Normlny0"/>
              <w:jc w:val="center"/>
            </w:pPr>
          </w:p>
          <w:p w14:paraId="44280007" w14:textId="4A804866" w:rsidR="00A74CB5" w:rsidRPr="0086205A" w:rsidRDefault="00A74CB5" w:rsidP="00500993">
            <w:pPr>
              <w:pStyle w:val="Normlny0"/>
              <w:jc w:val="center"/>
            </w:pPr>
          </w:p>
          <w:p w14:paraId="36664EB7" w14:textId="77777777" w:rsidR="0008346A" w:rsidRPr="0086205A" w:rsidRDefault="0008346A" w:rsidP="00500993">
            <w:pPr>
              <w:pStyle w:val="Normlny0"/>
              <w:jc w:val="center"/>
            </w:pPr>
          </w:p>
          <w:p w14:paraId="436FA881" w14:textId="20AD4959" w:rsidR="00A74CB5" w:rsidRPr="0086205A" w:rsidRDefault="00A74CB5" w:rsidP="00500993">
            <w:pPr>
              <w:pStyle w:val="Normlny0"/>
              <w:jc w:val="center"/>
            </w:pPr>
          </w:p>
          <w:p w14:paraId="32E398D9" w14:textId="606B9B8A" w:rsidR="0008346A" w:rsidRPr="0086205A" w:rsidRDefault="0008346A" w:rsidP="00500993">
            <w:pPr>
              <w:pStyle w:val="Normlny0"/>
              <w:jc w:val="center"/>
            </w:pPr>
          </w:p>
          <w:p w14:paraId="1B3AEDC1" w14:textId="3EBFB8D0" w:rsidR="0008346A" w:rsidRPr="0086205A" w:rsidRDefault="0008346A" w:rsidP="00500993">
            <w:pPr>
              <w:pStyle w:val="Normlny0"/>
              <w:jc w:val="center"/>
            </w:pPr>
          </w:p>
          <w:p w14:paraId="5C21EA23" w14:textId="1C20341B" w:rsidR="0008346A" w:rsidRPr="0086205A" w:rsidRDefault="0008346A" w:rsidP="00500993">
            <w:pPr>
              <w:pStyle w:val="Normlny0"/>
              <w:jc w:val="center"/>
            </w:pPr>
          </w:p>
          <w:p w14:paraId="1A7BBF29" w14:textId="18614916" w:rsidR="0008346A" w:rsidRPr="0086205A" w:rsidRDefault="0008346A" w:rsidP="00500993">
            <w:pPr>
              <w:pStyle w:val="Normlny0"/>
              <w:jc w:val="center"/>
            </w:pPr>
          </w:p>
          <w:p w14:paraId="673D8584" w14:textId="3E37FF75" w:rsidR="0008346A" w:rsidRPr="0086205A" w:rsidRDefault="0008346A" w:rsidP="00500993">
            <w:pPr>
              <w:pStyle w:val="Normlny0"/>
              <w:jc w:val="center"/>
            </w:pPr>
          </w:p>
          <w:p w14:paraId="054FF191" w14:textId="66F2F4C8" w:rsidR="0008346A" w:rsidRPr="0086205A" w:rsidRDefault="0008346A" w:rsidP="00500993">
            <w:pPr>
              <w:pStyle w:val="Normlny0"/>
              <w:jc w:val="center"/>
            </w:pPr>
          </w:p>
          <w:p w14:paraId="11A583D6" w14:textId="77777777" w:rsidR="0008346A" w:rsidRPr="0086205A" w:rsidRDefault="0008346A" w:rsidP="00500993">
            <w:pPr>
              <w:pStyle w:val="Normlny0"/>
              <w:jc w:val="center"/>
            </w:pPr>
          </w:p>
          <w:p w14:paraId="182F0A1A" w14:textId="688D4562" w:rsidR="00A74CB5" w:rsidRPr="0086205A" w:rsidRDefault="00A74CB5" w:rsidP="00500993">
            <w:pPr>
              <w:pStyle w:val="Normlny0"/>
              <w:jc w:val="center"/>
              <w:rPr>
                <w:b/>
                <w:bCs/>
              </w:rPr>
            </w:pPr>
            <w:r w:rsidRPr="0086205A">
              <w:rPr>
                <w:b/>
                <w:bCs/>
              </w:rPr>
              <w:t>§ 25a O</w:t>
            </w:r>
            <w:r w:rsidR="00177461" w:rsidRPr="0086205A">
              <w:rPr>
                <w:b/>
                <w:bCs/>
              </w:rPr>
              <w:t> </w:t>
            </w:r>
            <w:r w:rsidRPr="0086205A">
              <w:rPr>
                <w:b/>
                <w:bCs/>
              </w:rPr>
              <w:t>4</w:t>
            </w:r>
            <w:r w:rsidR="00177461" w:rsidRPr="0086205A">
              <w:rPr>
                <w:b/>
                <w:bCs/>
              </w:rPr>
              <w:t xml:space="preserve"> </w:t>
            </w:r>
          </w:p>
          <w:p w14:paraId="061DE09C" w14:textId="77777777" w:rsidR="00A74CB5" w:rsidRPr="0086205A" w:rsidRDefault="00A74CB5" w:rsidP="00500993">
            <w:pPr>
              <w:pStyle w:val="Normlny0"/>
              <w:jc w:val="center"/>
            </w:pPr>
          </w:p>
          <w:p w14:paraId="627937F8" w14:textId="77777777" w:rsidR="00A74CB5" w:rsidRPr="0086205A" w:rsidRDefault="00A74CB5" w:rsidP="00500993">
            <w:pPr>
              <w:pStyle w:val="Normlny0"/>
              <w:jc w:val="center"/>
            </w:pPr>
          </w:p>
          <w:p w14:paraId="5A209BAC" w14:textId="77777777" w:rsidR="00A74CB5" w:rsidRPr="0086205A" w:rsidRDefault="00A74CB5" w:rsidP="00500993">
            <w:pPr>
              <w:pStyle w:val="Normlny0"/>
              <w:jc w:val="center"/>
            </w:pPr>
          </w:p>
          <w:p w14:paraId="521B7AD8" w14:textId="77777777" w:rsidR="00A74CB5" w:rsidRPr="0086205A" w:rsidRDefault="00A74CB5" w:rsidP="00500993">
            <w:pPr>
              <w:pStyle w:val="Normlny0"/>
              <w:jc w:val="center"/>
            </w:pPr>
          </w:p>
          <w:p w14:paraId="463B6436" w14:textId="77777777" w:rsidR="00A74CB5" w:rsidRPr="0086205A" w:rsidRDefault="00A74CB5" w:rsidP="00500993">
            <w:pPr>
              <w:pStyle w:val="Normlny0"/>
              <w:jc w:val="center"/>
            </w:pPr>
          </w:p>
          <w:p w14:paraId="0FF35ACD" w14:textId="77777777" w:rsidR="00A74CB5" w:rsidRPr="0086205A" w:rsidRDefault="00A74CB5" w:rsidP="00500993">
            <w:pPr>
              <w:pStyle w:val="Normlny0"/>
              <w:jc w:val="center"/>
            </w:pPr>
          </w:p>
          <w:p w14:paraId="4A4CA60E" w14:textId="77777777" w:rsidR="00A74CB5" w:rsidRPr="0086205A" w:rsidRDefault="00A74CB5" w:rsidP="00500993">
            <w:pPr>
              <w:pStyle w:val="Normlny0"/>
              <w:jc w:val="center"/>
            </w:pPr>
          </w:p>
          <w:p w14:paraId="6F5BDFD7" w14:textId="77777777" w:rsidR="00A74CB5" w:rsidRPr="0086205A" w:rsidRDefault="00A74CB5" w:rsidP="00500993">
            <w:pPr>
              <w:pStyle w:val="Normlny0"/>
              <w:jc w:val="center"/>
            </w:pPr>
          </w:p>
          <w:p w14:paraId="433ECB6C" w14:textId="77777777" w:rsidR="00A74CB5" w:rsidRPr="0086205A" w:rsidRDefault="00A74CB5" w:rsidP="00500993">
            <w:pPr>
              <w:pStyle w:val="Normlny0"/>
              <w:jc w:val="center"/>
            </w:pPr>
          </w:p>
          <w:p w14:paraId="3A78E3E5" w14:textId="77777777" w:rsidR="00A74CB5" w:rsidRPr="0086205A" w:rsidRDefault="00A74CB5" w:rsidP="00500993">
            <w:pPr>
              <w:pStyle w:val="Normlny0"/>
              <w:jc w:val="center"/>
            </w:pPr>
          </w:p>
          <w:p w14:paraId="1BB468BF" w14:textId="77777777" w:rsidR="00A74CB5" w:rsidRPr="0086205A" w:rsidRDefault="00A74CB5" w:rsidP="00500993">
            <w:pPr>
              <w:pStyle w:val="Normlny0"/>
              <w:jc w:val="center"/>
            </w:pPr>
          </w:p>
          <w:p w14:paraId="729E7AD5" w14:textId="77777777" w:rsidR="00A74CB5" w:rsidRPr="0086205A" w:rsidRDefault="00A74CB5" w:rsidP="00500993">
            <w:pPr>
              <w:pStyle w:val="Normlny0"/>
              <w:jc w:val="center"/>
            </w:pPr>
          </w:p>
          <w:p w14:paraId="58379416" w14:textId="77777777" w:rsidR="00A74CB5" w:rsidRPr="0086205A" w:rsidRDefault="00A74CB5" w:rsidP="00500993">
            <w:pPr>
              <w:pStyle w:val="Normlny0"/>
              <w:jc w:val="center"/>
            </w:pPr>
          </w:p>
          <w:p w14:paraId="752C1A29" w14:textId="77777777" w:rsidR="00A74CB5" w:rsidRPr="0086205A" w:rsidRDefault="00A74CB5" w:rsidP="00500993">
            <w:pPr>
              <w:pStyle w:val="Normlny0"/>
              <w:jc w:val="center"/>
            </w:pPr>
          </w:p>
          <w:p w14:paraId="3D1E9384" w14:textId="77777777" w:rsidR="00A74CB5" w:rsidRPr="0086205A" w:rsidRDefault="00A74CB5" w:rsidP="00500993">
            <w:pPr>
              <w:pStyle w:val="Normlny0"/>
              <w:jc w:val="center"/>
            </w:pPr>
          </w:p>
          <w:p w14:paraId="4555D241" w14:textId="77777777" w:rsidR="00A74CB5" w:rsidRPr="0086205A" w:rsidRDefault="00A74CB5" w:rsidP="00500993">
            <w:pPr>
              <w:pStyle w:val="Normlny0"/>
              <w:jc w:val="center"/>
            </w:pPr>
          </w:p>
          <w:p w14:paraId="5FBB8E99" w14:textId="77777777" w:rsidR="00A74CB5" w:rsidRPr="0086205A" w:rsidRDefault="00A74CB5" w:rsidP="00500993">
            <w:pPr>
              <w:pStyle w:val="Normlny0"/>
              <w:jc w:val="center"/>
            </w:pPr>
          </w:p>
          <w:p w14:paraId="25F4C5EF" w14:textId="77777777" w:rsidR="00A74CB5" w:rsidRPr="0086205A" w:rsidRDefault="00A74CB5" w:rsidP="00500993">
            <w:pPr>
              <w:pStyle w:val="Normlny0"/>
              <w:jc w:val="center"/>
            </w:pPr>
          </w:p>
          <w:p w14:paraId="3D757893" w14:textId="5F23AC5E" w:rsidR="00A74CB5" w:rsidRPr="0086205A" w:rsidRDefault="00A74CB5" w:rsidP="00500993">
            <w:pPr>
              <w:pStyle w:val="Normlny0"/>
              <w:jc w:val="center"/>
            </w:pPr>
          </w:p>
          <w:p w14:paraId="769868D6" w14:textId="4FFAE003" w:rsidR="00A74CB5" w:rsidRPr="0086205A" w:rsidRDefault="00A74CB5" w:rsidP="00500993">
            <w:pPr>
              <w:pStyle w:val="Normlny0"/>
              <w:jc w:val="center"/>
            </w:pPr>
          </w:p>
          <w:p w14:paraId="6670C01C" w14:textId="0E86D707" w:rsidR="00A74CB5" w:rsidRPr="0086205A" w:rsidRDefault="00A74CB5" w:rsidP="00500993">
            <w:pPr>
              <w:pStyle w:val="Normlny0"/>
              <w:jc w:val="center"/>
            </w:pPr>
          </w:p>
          <w:p w14:paraId="65F3EDC0" w14:textId="59F4C028" w:rsidR="00A74CB5" w:rsidRPr="0086205A" w:rsidRDefault="00A74CB5" w:rsidP="00500993">
            <w:pPr>
              <w:pStyle w:val="Normlny0"/>
              <w:jc w:val="center"/>
            </w:pPr>
          </w:p>
          <w:p w14:paraId="1D7C9D78" w14:textId="50B1BD64" w:rsidR="00A74CB5" w:rsidRPr="0086205A" w:rsidRDefault="00A74CB5" w:rsidP="00500993">
            <w:pPr>
              <w:pStyle w:val="Normlny0"/>
              <w:jc w:val="center"/>
            </w:pPr>
          </w:p>
          <w:p w14:paraId="4DBB7307" w14:textId="2B38BB3F" w:rsidR="00A74CB5" w:rsidRPr="0086205A" w:rsidRDefault="00A74CB5" w:rsidP="00500993">
            <w:pPr>
              <w:pStyle w:val="Normlny0"/>
              <w:jc w:val="center"/>
            </w:pPr>
          </w:p>
          <w:p w14:paraId="3A742259" w14:textId="14568E98" w:rsidR="00A74CB5" w:rsidRPr="0086205A" w:rsidRDefault="00A74CB5" w:rsidP="00500993">
            <w:pPr>
              <w:pStyle w:val="Normlny0"/>
              <w:jc w:val="center"/>
            </w:pPr>
          </w:p>
          <w:p w14:paraId="57A92406" w14:textId="0ED7ECF9" w:rsidR="00A74CB5" w:rsidRPr="0086205A" w:rsidRDefault="00A74CB5" w:rsidP="00500993">
            <w:pPr>
              <w:pStyle w:val="Normlny0"/>
              <w:jc w:val="center"/>
            </w:pPr>
          </w:p>
          <w:p w14:paraId="0CAACA6D" w14:textId="0F247365" w:rsidR="00A74CB5" w:rsidRPr="0086205A" w:rsidRDefault="00A74CB5" w:rsidP="00500993">
            <w:pPr>
              <w:pStyle w:val="Normlny0"/>
              <w:jc w:val="center"/>
            </w:pPr>
          </w:p>
          <w:p w14:paraId="046B9B39" w14:textId="2F2E8FA8" w:rsidR="00A74CB5" w:rsidRPr="0086205A" w:rsidRDefault="00A74CB5" w:rsidP="00500993">
            <w:pPr>
              <w:pStyle w:val="Normlny0"/>
              <w:jc w:val="center"/>
            </w:pPr>
          </w:p>
          <w:p w14:paraId="2849F17B" w14:textId="77777777" w:rsidR="00A74CB5" w:rsidRPr="0086205A" w:rsidRDefault="00A74CB5" w:rsidP="00500993">
            <w:pPr>
              <w:pStyle w:val="Normlny0"/>
              <w:jc w:val="center"/>
            </w:pPr>
          </w:p>
          <w:p w14:paraId="4D17E375" w14:textId="77777777" w:rsidR="00A74CB5" w:rsidRPr="0086205A" w:rsidRDefault="00A74CB5" w:rsidP="00500993">
            <w:pPr>
              <w:pStyle w:val="Normlny0"/>
              <w:jc w:val="center"/>
            </w:pPr>
          </w:p>
          <w:p w14:paraId="11981704" w14:textId="1A858EFA" w:rsidR="00A74CB5" w:rsidRPr="0086205A" w:rsidRDefault="00A74CB5" w:rsidP="00500993">
            <w:pPr>
              <w:pStyle w:val="Normlny0"/>
              <w:jc w:val="center"/>
            </w:pPr>
          </w:p>
          <w:p w14:paraId="2DF632CC" w14:textId="0E5FF073" w:rsidR="00A74CB5" w:rsidRPr="0086205A" w:rsidRDefault="00A74CB5" w:rsidP="00500993">
            <w:pPr>
              <w:pStyle w:val="Normlny0"/>
              <w:jc w:val="center"/>
            </w:pPr>
            <w:r w:rsidRPr="0086205A">
              <w:t xml:space="preserve">§ 23 O 4 </w:t>
            </w:r>
          </w:p>
          <w:p w14:paraId="590785FD" w14:textId="77777777" w:rsidR="00A74CB5" w:rsidRPr="0086205A" w:rsidRDefault="00A74CB5" w:rsidP="00500993">
            <w:pPr>
              <w:pStyle w:val="Normlny0"/>
              <w:jc w:val="center"/>
            </w:pPr>
          </w:p>
          <w:p w14:paraId="10AC1880" w14:textId="77777777" w:rsidR="00A74CB5" w:rsidRPr="0086205A" w:rsidRDefault="00A74CB5" w:rsidP="00500993">
            <w:pPr>
              <w:pStyle w:val="Normlny0"/>
              <w:jc w:val="center"/>
            </w:pPr>
          </w:p>
          <w:p w14:paraId="353494F5" w14:textId="77777777" w:rsidR="00A74CB5" w:rsidRPr="0086205A" w:rsidRDefault="00A74CB5" w:rsidP="00500993">
            <w:pPr>
              <w:pStyle w:val="Normlny0"/>
              <w:jc w:val="center"/>
            </w:pPr>
          </w:p>
          <w:p w14:paraId="3D434628" w14:textId="77777777" w:rsidR="00A74CB5" w:rsidRPr="0086205A" w:rsidRDefault="00A74CB5" w:rsidP="00500993">
            <w:pPr>
              <w:pStyle w:val="Normlny0"/>
              <w:jc w:val="center"/>
            </w:pPr>
          </w:p>
          <w:p w14:paraId="58E74D7D" w14:textId="77777777" w:rsidR="00A74CB5" w:rsidRPr="0086205A" w:rsidRDefault="00A74CB5" w:rsidP="00500993">
            <w:pPr>
              <w:pStyle w:val="Normlny0"/>
              <w:jc w:val="center"/>
            </w:pPr>
          </w:p>
          <w:p w14:paraId="3C948FE6" w14:textId="77777777" w:rsidR="00A74CB5" w:rsidRPr="0086205A" w:rsidRDefault="00A74CB5" w:rsidP="00500993">
            <w:pPr>
              <w:pStyle w:val="Normlny0"/>
              <w:jc w:val="center"/>
            </w:pPr>
          </w:p>
          <w:p w14:paraId="2A613C14" w14:textId="77777777" w:rsidR="00A74CB5" w:rsidRPr="0086205A" w:rsidRDefault="00A74CB5" w:rsidP="00500993">
            <w:pPr>
              <w:pStyle w:val="Normlny0"/>
              <w:jc w:val="center"/>
            </w:pPr>
          </w:p>
          <w:p w14:paraId="6F4A96B7" w14:textId="77777777" w:rsidR="00A74CB5" w:rsidRPr="0086205A" w:rsidRDefault="00A74CB5" w:rsidP="00500993">
            <w:pPr>
              <w:pStyle w:val="Normlny0"/>
              <w:jc w:val="center"/>
            </w:pPr>
          </w:p>
          <w:p w14:paraId="1B84E750" w14:textId="77777777" w:rsidR="00A74CB5" w:rsidRPr="0086205A" w:rsidRDefault="00A74CB5" w:rsidP="00500993">
            <w:pPr>
              <w:pStyle w:val="Normlny0"/>
              <w:jc w:val="center"/>
            </w:pPr>
          </w:p>
          <w:p w14:paraId="54AAB337" w14:textId="77777777" w:rsidR="00A74CB5" w:rsidRPr="0086205A" w:rsidRDefault="00A74CB5" w:rsidP="00500993">
            <w:pPr>
              <w:pStyle w:val="Normlny0"/>
              <w:jc w:val="center"/>
            </w:pPr>
          </w:p>
          <w:p w14:paraId="33AA25F0" w14:textId="77777777" w:rsidR="00A74CB5" w:rsidRPr="0086205A" w:rsidRDefault="00A74CB5" w:rsidP="00500993">
            <w:pPr>
              <w:pStyle w:val="Normlny0"/>
              <w:jc w:val="center"/>
            </w:pPr>
          </w:p>
          <w:p w14:paraId="217E43AD" w14:textId="77777777" w:rsidR="00A74CB5" w:rsidRPr="0086205A" w:rsidRDefault="00A74CB5" w:rsidP="00500993">
            <w:pPr>
              <w:pStyle w:val="Normlny0"/>
              <w:jc w:val="center"/>
            </w:pPr>
          </w:p>
          <w:p w14:paraId="03F71560" w14:textId="77777777" w:rsidR="00A74CB5" w:rsidRPr="0086205A" w:rsidRDefault="00A74CB5" w:rsidP="00500993">
            <w:pPr>
              <w:pStyle w:val="Normlny0"/>
              <w:jc w:val="center"/>
            </w:pPr>
          </w:p>
          <w:p w14:paraId="38FBA8F7" w14:textId="77777777" w:rsidR="00A74CB5" w:rsidRPr="0086205A" w:rsidRDefault="00A74CB5" w:rsidP="00500993">
            <w:pPr>
              <w:pStyle w:val="Normlny0"/>
              <w:jc w:val="center"/>
            </w:pPr>
          </w:p>
          <w:p w14:paraId="298DE233" w14:textId="77777777" w:rsidR="00A74CB5" w:rsidRPr="0086205A" w:rsidRDefault="00A74CB5" w:rsidP="00500993">
            <w:pPr>
              <w:pStyle w:val="Normlny0"/>
              <w:jc w:val="center"/>
            </w:pPr>
          </w:p>
          <w:p w14:paraId="432B8988" w14:textId="1AD1D483" w:rsidR="00A74CB5" w:rsidRPr="0086205A" w:rsidRDefault="00A74CB5" w:rsidP="00500993">
            <w:pPr>
              <w:pStyle w:val="Normlny0"/>
              <w:jc w:val="center"/>
            </w:pPr>
          </w:p>
          <w:p w14:paraId="7ED27456" w14:textId="326565DF" w:rsidR="00A74CB5" w:rsidRPr="0086205A" w:rsidRDefault="00A74CB5" w:rsidP="00500993">
            <w:pPr>
              <w:pStyle w:val="Normlny0"/>
              <w:jc w:val="center"/>
            </w:pPr>
          </w:p>
          <w:p w14:paraId="7701FCE4" w14:textId="57B2C967" w:rsidR="00A74CB5" w:rsidRPr="0086205A" w:rsidRDefault="00A74CB5" w:rsidP="00500993">
            <w:pPr>
              <w:pStyle w:val="Normlny0"/>
              <w:jc w:val="center"/>
            </w:pPr>
          </w:p>
          <w:p w14:paraId="00E56B09" w14:textId="77777777" w:rsidR="00A74CB5" w:rsidRPr="0086205A" w:rsidRDefault="00A74CB5" w:rsidP="00500993">
            <w:pPr>
              <w:pStyle w:val="Normlny0"/>
              <w:jc w:val="center"/>
            </w:pPr>
          </w:p>
          <w:p w14:paraId="7847F96C" w14:textId="3A61CF63" w:rsidR="00A74CB5" w:rsidRPr="0086205A" w:rsidRDefault="00A74CB5" w:rsidP="00500993">
            <w:pPr>
              <w:pStyle w:val="Normlny0"/>
              <w:jc w:val="center"/>
            </w:pPr>
          </w:p>
          <w:p w14:paraId="555DD803" w14:textId="2B02E573" w:rsidR="00A74CB5" w:rsidRPr="0086205A" w:rsidRDefault="00A74CB5" w:rsidP="00500993">
            <w:pPr>
              <w:pStyle w:val="Normlny0"/>
              <w:jc w:val="center"/>
            </w:pPr>
          </w:p>
          <w:p w14:paraId="29293443" w14:textId="669A12D3" w:rsidR="00A74CB5" w:rsidRPr="0086205A" w:rsidRDefault="00A74CB5" w:rsidP="00500993">
            <w:pPr>
              <w:pStyle w:val="Normlny0"/>
              <w:jc w:val="center"/>
            </w:pPr>
          </w:p>
          <w:p w14:paraId="3FD1287B" w14:textId="66651BBB" w:rsidR="00A74CB5" w:rsidRPr="0086205A" w:rsidRDefault="00A74CB5" w:rsidP="00500993">
            <w:pPr>
              <w:pStyle w:val="Normlny0"/>
              <w:jc w:val="center"/>
            </w:pPr>
          </w:p>
          <w:p w14:paraId="4FE5D0B7" w14:textId="5D8E8A74" w:rsidR="00A74CB5" w:rsidRPr="0086205A" w:rsidRDefault="00A74CB5" w:rsidP="00500993">
            <w:pPr>
              <w:pStyle w:val="Normlny0"/>
              <w:jc w:val="center"/>
            </w:pPr>
          </w:p>
          <w:p w14:paraId="40626759" w14:textId="2EAC5C40" w:rsidR="00A74CB5" w:rsidRPr="0086205A" w:rsidRDefault="00A74CB5" w:rsidP="00500993">
            <w:pPr>
              <w:pStyle w:val="Normlny0"/>
              <w:jc w:val="center"/>
            </w:pPr>
          </w:p>
          <w:p w14:paraId="255BD573" w14:textId="7B30F651" w:rsidR="00A74CB5" w:rsidRPr="0086205A" w:rsidRDefault="00A74CB5" w:rsidP="00500993">
            <w:pPr>
              <w:pStyle w:val="Normlny0"/>
              <w:jc w:val="center"/>
            </w:pPr>
          </w:p>
          <w:p w14:paraId="206683F4" w14:textId="2FB4CDC1" w:rsidR="00A74CB5" w:rsidRPr="0086205A" w:rsidRDefault="00A74CB5" w:rsidP="00500993">
            <w:pPr>
              <w:pStyle w:val="Normlny0"/>
              <w:jc w:val="center"/>
            </w:pPr>
          </w:p>
          <w:p w14:paraId="46463330" w14:textId="27F01544" w:rsidR="00A74CB5" w:rsidRPr="0086205A" w:rsidRDefault="00A74CB5" w:rsidP="00500993">
            <w:pPr>
              <w:pStyle w:val="Normlny0"/>
              <w:jc w:val="center"/>
            </w:pPr>
          </w:p>
          <w:p w14:paraId="406C8A93" w14:textId="3E1F2D9B" w:rsidR="00A74CB5" w:rsidRPr="0086205A" w:rsidRDefault="00A74CB5" w:rsidP="00500993">
            <w:pPr>
              <w:pStyle w:val="Normlny0"/>
              <w:jc w:val="center"/>
            </w:pPr>
          </w:p>
          <w:p w14:paraId="4D257264" w14:textId="10B5DBDA" w:rsidR="00A74CB5" w:rsidRPr="0086205A" w:rsidRDefault="00A74CB5" w:rsidP="00500993">
            <w:pPr>
              <w:pStyle w:val="Normlny0"/>
              <w:jc w:val="center"/>
            </w:pPr>
          </w:p>
          <w:p w14:paraId="2BBFE97A" w14:textId="77777777" w:rsidR="00C148A3" w:rsidRPr="0086205A" w:rsidRDefault="00C148A3" w:rsidP="00500993">
            <w:pPr>
              <w:pStyle w:val="Normlny0"/>
              <w:jc w:val="center"/>
            </w:pPr>
          </w:p>
          <w:p w14:paraId="25849D5D" w14:textId="77777777" w:rsidR="00A74CB5" w:rsidRPr="0086205A" w:rsidRDefault="00A74CB5" w:rsidP="00500993">
            <w:pPr>
              <w:pStyle w:val="Normlny0"/>
              <w:jc w:val="center"/>
            </w:pPr>
            <w:r w:rsidRPr="0086205A">
              <w:t>§ 23b O 3</w:t>
            </w:r>
          </w:p>
          <w:p w14:paraId="6B95D252" w14:textId="77777777" w:rsidR="00A74CB5" w:rsidRPr="0086205A" w:rsidRDefault="00A74CB5" w:rsidP="00500993">
            <w:pPr>
              <w:pStyle w:val="Normlny0"/>
              <w:jc w:val="center"/>
            </w:pPr>
          </w:p>
          <w:p w14:paraId="6DB29650" w14:textId="77777777" w:rsidR="00A74CB5" w:rsidRPr="0086205A" w:rsidRDefault="00A74CB5" w:rsidP="00500993">
            <w:pPr>
              <w:pStyle w:val="Normlny0"/>
              <w:jc w:val="center"/>
            </w:pPr>
          </w:p>
          <w:p w14:paraId="773D6515" w14:textId="77777777" w:rsidR="00A74CB5" w:rsidRPr="0086205A" w:rsidRDefault="00A74CB5" w:rsidP="00500993">
            <w:pPr>
              <w:pStyle w:val="Normlny0"/>
              <w:jc w:val="center"/>
            </w:pPr>
          </w:p>
          <w:p w14:paraId="095BD7BC" w14:textId="77777777" w:rsidR="00A74CB5" w:rsidRPr="0086205A" w:rsidRDefault="00A74CB5" w:rsidP="00500993">
            <w:pPr>
              <w:pStyle w:val="Normlny0"/>
              <w:jc w:val="center"/>
            </w:pPr>
          </w:p>
          <w:p w14:paraId="236FF993" w14:textId="4C45725C" w:rsidR="00A74CB5" w:rsidRPr="0086205A" w:rsidRDefault="00A74CB5" w:rsidP="00500993">
            <w:pPr>
              <w:pStyle w:val="Normlny0"/>
              <w:jc w:val="center"/>
            </w:pPr>
          </w:p>
          <w:p w14:paraId="1F41173B" w14:textId="2DA98964" w:rsidR="00A74CB5" w:rsidRPr="0086205A" w:rsidRDefault="00A74CB5" w:rsidP="00500993">
            <w:pPr>
              <w:pStyle w:val="Normlny0"/>
              <w:jc w:val="center"/>
            </w:pPr>
          </w:p>
          <w:p w14:paraId="5C088895" w14:textId="05243071" w:rsidR="00A74CB5" w:rsidRPr="0086205A" w:rsidRDefault="00A74CB5" w:rsidP="00500993">
            <w:pPr>
              <w:pStyle w:val="Normlny0"/>
              <w:jc w:val="center"/>
            </w:pPr>
          </w:p>
          <w:p w14:paraId="58630C9B" w14:textId="5564040C" w:rsidR="00A74CB5" w:rsidRPr="0086205A" w:rsidRDefault="00A74CB5" w:rsidP="00500993">
            <w:pPr>
              <w:pStyle w:val="Normlny0"/>
              <w:jc w:val="center"/>
            </w:pPr>
          </w:p>
          <w:p w14:paraId="40E68D92" w14:textId="17D6E89E" w:rsidR="00A74CB5" w:rsidRPr="0086205A" w:rsidRDefault="00A74CB5" w:rsidP="00500993">
            <w:pPr>
              <w:pStyle w:val="Normlny0"/>
              <w:jc w:val="center"/>
            </w:pPr>
          </w:p>
          <w:p w14:paraId="2AA6A13C" w14:textId="5584469B" w:rsidR="00A74CB5" w:rsidRPr="0086205A" w:rsidRDefault="00A74CB5" w:rsidP="00500993">
            <w:pPr>
              <w:pStyle w:val="Normlny0"/>
              <w:jc w:val="center"/>
            </w:pPr>
          </w:p>
          <w:p w14:paraId="19C651AC" w14:textId="77777777" w:rsidR="00A74CB5" w:rsidRPr="0086205A" w:rsidRDefault="00A74CB5" w:rsidP="00500993">
            <w:pPr>
              <w:pStyle w:val="Normlny0"/>
              <w:jc w:val="center"/>
            </w:pPr>
            <w:r w:rsidRPr="0086205A">
              <w:t xml:space="preserve">§ 23d O 1 P d) </w:t>
            </w:r>
          </w:p>
          <w:p w14:paraId="68380215" w14:textId="77777777" w:rsidR="00A74CB5" w:rsidRPr="0086205A" w:rsidRDefault="00A74CB5" w:rsidP="00500993">
            <w:pPr>
              <w:pStyle w:val="Normlny0"/>
              <w:jc w:val="center"/>
            </w:pPr>
          </w:p>
          <w:p w14:paraId="47B4CE39" w14:textId="77777777" w:rsidR="00A74CB5" w:rsidRPr="0086205A" w:rsidRDefault="00A74CB5" w:rsidP="00500993">
            <w:pPr>
              <w:pStyle w:val="Normlny0"/>
              <w:jc w:val="center"/>
              <w:rPr>
                <w:b/>
              </w:rPr>
            </w:pPr>
          </w:p>
          <w:p w14:paraId="7E583E70" w14:textId="77777777" w:rsidR="00A74CB5" w:rsidRPr="0086205A" w:rsidRDefault="00A74CB5" w:rsidP="00500993">
            <w:pPr>
              <w:pStyle w:val="Normlny0"/>
              <w:jc w:val="center"/>
              <w:rPr>
                <w:b/>
              </w:rPr>
            </w:pPr>
          </w:p>
          <w:p w14:paraId="1A6057CF" w14:textId="755E4C36" w:rsidR="00A74CB5" w:rsidRPr="0086205A" w:rsidRDefault="00A74CB5" w:rsidP="00500993">
            <w:pPr>
              <w:pStyle w:val="Normlny0"/>
              <w:jc w:val="center"/>
              <w:rPr>
                <w:b/>
              </w:rPr>
            </w:pPr>
          </w:p>
          <w:p w14:paraId="3D9EB7CB" w14:textId="22D16D60" w:rsidR="00A74CB5" w:rsidRPr="0086205A" w:rsidRDefault="00A74CB5" w:rsidP="00500993">
            <w:pPr>
              <w:pStyle w:val="Normlny0"/>
              <w:jc w:val="center"/>
              <w:rPr>
                <w:b/>
              </w:rPr>
            </w:pPr>
          </w:p>
          <w:p w14:paraId="575DBA24" w14:textId="5350949E" w:rsidR="00A74CB5" w:rsidRPr="0086205A" w:rsidRDefault="00A74CB5" w:rsidP="00500993">
            <w:pPr>
              <w:pStyle w:val="Normlny0"/>
              <w:jc w:val="center"/>
              <w:rPr>
                <w:b/>
              </w:rPr>
            </w:pPr>
          </w:p>
          <w:p w14:paraId="55625AAC" w14:textId="1613BCE7" w:rsidR="00A74CB5" w:rsidRPr="0086205A" w:rsidRDefault="00A74CB5" w:rsidP="00500993">
            <w:pPr>
              <w:pStyle w:val="Normlny0"/>
              <w:jc w:val="center"/>
              <w:rPr>
                <w:b/>
              </w:rPr>
            </w:pPr>
          </w:p>
          <w:p w14:paraId="0E42B5C0" w14:textId="63001052" w:rsidR="00A74CB5" w:rsidRPr="0086205A" w:rsidRDefault="00A74CB5" w:rsidP="00500993">
            <w:pPr>
              <w:pStyle w:val="Normlny0"/>
              <w:jc w:val="center"/>
              <w:rPr>
                <w:b/>
              </w:rPr>
            </w:pPr>
          </w:p>
          <w:p w14:paraId="147F035E" w14:textId="663150E7" w:rsidR="00A74CB5" w:rsidRPr="0086205A" w:rsidRDefault="00A74CB5" w:rsidP="00500993">
            <w:pPr>
              <w:pStyle w:val="Normlny0"/>
              <w:jc w:val="center"/>
              <w:rPr>
                <w:b/>
              </w:rPr>
            </w:pPr>
          </w:p>
          <w:p w14:paraId="76118AD7" w14:textId="3DA8AFF0"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48C6079" w14:textId="1DA0EF74" w:rsidR="00A74CB5" w:rsidRPr="0086205A" w:rsidRDefault="00A74CB5" w:rsidP="00500993">
            <w:pPr>
              <w:ind w:left="42" w:hanging="42"/>
              <w:rPr>
                <w:bCs/>
                <w:sz w:val="20"/>
                <w:szCs w:val="20"/>
              </w:rPr>
            </w:pPr>
            <w:r w:rsidRPr="0086205A">
              <w:rPr>
                <w:sz w:val="20"/>
                <w:szCs w:val="20"/>
              </w:rPr>
              <w:lastRenderedPageBreak/>
              <w:t xml:space="preserve">(4) Členovia dozornej rady banky sú povinní poznať a dohliadať na výkon povolených bankových činností, na výkon </w:t>
            </w:r>
            <w:r w:rsidRPr="0086205A">
              <w:rPr>
                <w:sz w:val="20"/>
                <w:szCs w:val="20"/>
              </w:rPr>
              <w:lastRenderedPageBreak/>
              <w:t xml:space="preserve">pôsobnosti štatutárneho orgánu banky a na uskutočňovanie ostatnej činnosti banky. Členovia dozornej rady banky prijímajú a pravidelne skúmajú všeobecné zásady odmeňovania, dohliadajú nad ich uplatňovaním a sú povinní </w:t>
            </w:r>
            <w:r w:rsidRPr="0086205A">
              <w:rPr>
                <w:b/>
                <w:sz w:val="20"/>
                <w:szCs w:val="20"/>
              </w:rPr>
              <w:t>pravidelne</w:t>
            </w:r>
            <w:r w:rsidR="001E429E" w:rsidRPr="0086205A">
              <w:rPr>
                <w:b/>
                <w:bCs/>
              </w:rPr>
              <w:t>,</w:t>
            </w:r>
            <w:r w:rsidRPr="0086205A">
              <w:rPr>
                <w:b/>
                <w:sz w:val="20"/>
                <w:szCs w:val="20"/>
              </w:rPr>
              <w:t xml:space="preserve"> aspoň každé dva roky</w:t>
            </w:r>
            <w:r w:rsidR="001E429E" w:rsidRPr="0086205A">
              <w:rPr>
                <w:b/>
                <w:bCs/>
              </w:rPr>
              <w:t>,</w:t>
            </w:r>
            <w:r w:rsidRPr="0086205A">
              <w:rPr>
                <w:b/>
                <w:sz w:val="20"/>
                <w:szCs w:val="20"/>
              </w:rPr>
              <w:t xml:space="preserve"> </w:t>
            </w:r>
            <w:r w:rsidRPr="0086205A">
              <w:rPr>
                <w:sz w:val="20"/>
                <w:szCs w:val="20"/>
              </w:rPr>
              <w:t>kontrolovať bezpečnosť a účinnosť systému riadenia rizík. Správu o kontrole dodržiavania zásad odmeňovania je banka povinná predložiť Národnej banke Slovenska do 30. júna roka nasledujúceho po kalendárnom roku, za ktorý sa správa vyhotovuje.</w:t>
            </w:r>
          </w:p>
          <w:p w14:paraId="4BBDC85F" w14:textId="77777777" w:rsidR="00A74CB5" w:rsidRPr="0086205A" w:rsidRDefault="00A74CB5" w:rsidP="00500993">
            <w:pPr>
              <w:ind w:left="241" w:hanging="241"/>
              <w:rPr>
                <w:bCs/>
                <w:sz w:val="20"/>
                <w:szCs w:val="20"/>
              </w:rPr>
            </w:pPr>
          </w:p>
          <w:p w14:paraId="323374AB" w14:textId="16D275C6" w:rsidR="00A74CB5" w:rsidRPr="0086205A" w:rsidRDefault="00A74CB5" w:rsidP="00500993">
            <w:pPr>
              <w:ind w:left="42" w:hanging="42"/>
              <w:rPr>
                <w:b/>
                <w:bCs/>
                <w:sz w:val="20"/>
                <w:szCs w:val="20"/>
              </w:rPr>
            </w:pPr>
            <w:r w:rsidRPr="0086205A">
              <w:rPr>
                <w:bCs/>
                <w:sz w:val="20"/>
                <w:szCs w:val="20"/>
              </w:rPr>
              <w:t>(3)</w:t>
            </w:r>
            <w:r w:rsidRPr="0086205A">
              <w:rPr>
                <w:b/>
                <w:bCs/>
                <w:sz w:val="20"/>
                <w:szCs w:val="20"/>
              </w:rPr>
              <w:t xml:space="preserve"> </w:t>
            </w:r>
            <w:r w:rsidR="0008346A" w:rsidRPr="0086205A">
              <w:rPr>
                <w:sz w:val="20"/>
                <w:szCs w:val="20"/>
              </w:rPr>
              <w:t xml:space="preserve">Na účely </w:t>
            </w:r>
            <w:r w:rsidR="0008346A" w:rsidRPr="0086205A">
              <w:rPr>
                <w:b/>
                <w:bCs/>
                <w:sz w:val="20"/>
                <w:szCs w:val="20"/>
              </w:rPr>
              <w:t>odseku 2 a § 25a ods. 4</w:t>
            </w:r>
            <w:r w:rsidR="0008346A" w:rsidRPr="0086205A">
              <w:rPr>
                <w:sz w:val="20"/>
                <w:szCs w:val="20"/>
              </w:rPr>
              <w:t xml:space="preserve"> banka, ktorá je G-SII podľa </w:t>
            </w:r>
            <w:hyperlink w:anchor="paragraf-33a.odsek-1.pismeno-b">
              <w:r w:rsidR="0008346A" w:rsidRPr="0086205A">
                <w:rPr>
                  <w:sz w:val="20"/>
                  <w:szCs w:val="20"/>
                  <w:u w:val="single"/>
                </w:rPr>
                <w:t>§ 33a ods. 1 písm. b)</w:t>
              </w:r>
            </w:hyperlink>
            <w:r w:rsidR="0008346A" w:rsidRPr="0086205A">
              <w:rPr>
                <w:sz w:val="20"/>
                <w:szCs w:val="20"/>
              </w:rPr>
              <w:t xml:space="preserve">, alebo banka, ktorá je O-SII podľa </w:t>
            </w:r>
            <w:hyperlink w:anchor="paragraf-33a.odsek-1.pismeno-c">
              <w:r w:rsidR="0008346A" w:rsidRPr="0086205A">
                <w:rPr>
                  <w:sz w:val="20"/>
                  <w:szCs w:val="20"/>
                  <w:u w:val="single"/>
                </w:rPr>
                <w:t>§ 33a ods. 1 písm. c)</w:t>
              </w:r>
            </w:hyperlink>
            <w:r w:rsidR="0008346A" w:rsidRPr="0086205A">
              <w:rPr>
                <w:sz w:val="20"/>
                <w:szCs w:val="20"/>
              </w:rPr>
              <w:t>, je povinná zriadiť výbor pre riadenie rizík zložený z členov dozornej rady. Členovia výboru pre riadenie rizík musia mať primerané vedomosti, zručnosti a odborné znalosti na to, aby úplne chápali a monitorovali stratégiu riadenia rizika a ochotu banky podstupovať riziká. Iná banka ako banka podľa prvej vety nie je povinná zriadiť výbor pre riadenie rizík, ak riadenie rizík vykonáva výborom pre audit podľa osobitného predpisu,</w:t>
            </w:r>
            <w:hyperlink w:anchor="poznamky.poznamka-26ga">
              <w:r w:rsidR="0008346A" w:rsidRPr="0086205A">
                <w:rPr>
                  <w:sz w:val="20"/>
                  <w:szCs w:val="20"/>
                  <w:vertAlign w:val="superscript"/>
                </w:rPr>
                <w:t>26ga</w:t>
              </w:r>
              <w:r w:rsidR="0008346A" w:rsidRPr="0086205A">
                <w:rPr>
                  <w:sz w:val="20"/>
                  <w:szCs w:val="20"/>
                  <w:u w:val="single"/>
                </w:rPr>
                <w:t>)</w:t>
              </w:r>
            </w:hyperlink>
            <w:bookmarkStart w:id="35" w:name="paragraf-27.odsek-3.text"/>
            <w:r w:rsidR="0008346A" w:rsidRPr="0086205A">
              <w:rPr>
                <w:sz w:val="20"/>
                <w:szCs w:val="20"/>
              </w:rPr>
              <w:t xml:space="preserve"> ktorý vykonáva činnosti podľa </w:t>
            </w:r>
            <w:r w:rsidR="0008346A" w:rsidRPr="0086205A">
              <w:rPr>
                <w:b/>
                <w:bCs/>
                <w:sz w:val="20"/>
                <w:szCs w:val="20"/>
              </w:rPr>
              <w:t>odseku 2 a § 25a ods. 4</w:t>
            </w:r>
            <w:r w:rsidR="0008346A" w:rsidRPr="0086205A">
              <w:rPr>
                <w:sz w:val="20"/>
                <w:szCs w:val="20"/>
              </w:rPr>
              <w:t xml:space="preserve">. </w:t>
            </w:r>
            <w:bookmarkEnd w:id="35"/>
            <w:r w:rsidR="0008346A" w:rsidRPr="0086205A">
              <w:rPr>
                <w:b/>
                <w:bCs/>
                <w:sz w:val="20"/>
                <w:szCs w:val="20"/>
              </w:rPr>
              <w:t>Výbor pre riadenie rizík preskúmava, či stimuly, ktoré poskytujú zásady odmeňovania podľa § 23a a 23b zohľadňujú kapitál, likviditu, pravdepodobnosť a načasovanie výnosov a riziká vrátane rizík týkajúcich sa environmentálnych faktorov, sociálnych faktorov a faktorov správy a riadenia; týmto nie sú dotknuté úlohy výboru pre odmeňovanie.</w:t>
            </w:r>
          </w:p>
          <w:p w14:paraId="7B0F8CCC" w14:textId="0DE69E45" w:rsidR="00A74CB5" w:rsidRPr="0086205A" w:rsidRDefault="00A74CB5" w:rsidP="00500993">
            <w:pPr>
              <w:ind w:left="241" w:hanging="241"/>
              <w:rPr>
                <w:bCs/>
                <w:sz w:val="20"/>
                <w:szCs w:val="20"/>
              </w:rPr>
            </w:pPr>
            <w:r w:rsidRPr="0086205A">
              <w:rPr>
                <w:bCs/>
                <w:sz w:val="20"/>
                <w:szCs w:val="20"/>
              </w:rPr>
              <w:lastRenderedPageBreak/>
              <w:t xml:space="preserve"> </w:t>
            </w:r>
          </w:p>
          <w:p w14:paraId="63528419" w14:textId="6B25D0AC" w:rsidR="0008346A" w:rsidRPr="0086205A" w:rsidRDefault="0008346A" w:rsidP="00500993">
            <w:pPr>
              <w:ind w:left="241" w:hanging="241"/>
              <w:rPr>
                <w:bCs/>
                <w:sz w:val="20"/>
                <w:szCs w:val="20"/>
              </w:rPr>
            </w:pPr>
            <w:r w:rsidRPr="0086205A">
              <w:rPr>
                <w:bCs/>
                <w:sz w:val="20"/>
                <w:szCs w:val="20"/>
              </w:rPr>
              <w:t>Poznámka pod čiarou k odkazu 26ga znie:</w:t>
            </w:r>
          </w:p>
          <w:p w14:paraId="24C33F63" w14:textId="73D3D55D" w:rsidR="0008346A" w:rsidRPr="0086205A" w:rsidRDefault="0008346A" w:rsidP="00500993">
            <w:pPr>
              <w:ind w:left="241" w:hanging="241"/>
              <w:rPr>
                <w:bCs/>
                <w:sz w:val="20"/>
                <w:szCs w:val="20"/>
              </w:rPr>
            </w:pPr>
            <w:r w:rsidRPr="0086205A">
              <w:rPr>
                <w:sz w:val="20"/>
                <w:szCs w:val="20"/>
              </w:rPr>
              <w:t>„</w:t>
            </w:r>
            <w:r w:rsidRPr="0086205A">
              <w:rPr>
                <w:sz w:val="20"/>
                <w:szCs w:val="20"/>
                <w:vertAlign w:val="superscript"/>
              </w:rPr>
              <w:t>26ga</w:t>
            </w:r>
            <w:r w:rsidRPr="0086205A">
              <w:rPr>
                <w:sz w:val="20"/>
                <w:szCs w:val="20"/>
              </w:rPr>
              <w:t xml:space="preserve">) </w:t>
            </w:r>
            <w:hyperlink r:id="rId30" w:anchor="paragraf-34">
              <w:r w:rsidRPr="0086205A">
                <w:rPr>
                  <w:sz w:val="20"/>
                  <w:szCs w:val="20"/>
                </w:rPr>
                <w:t>§ 34</w:t>
              </w:r>
            </w:hyperlink>
            <w:r w:rsidRPr="0086205A">
              <w:rPr>
                <w:sz w:val="20"/>
                <w:szCs w:val="20"/>
              </w:rPr>
              <w:t xml:space="preserve"> zákona č. </w:t>
            </w:r>
            <w:hyperlink r:id="rId31">
              <w:r w:rsidRPr="0086205A">
                <w:rPr>
                  <w:sz w:val="20"/>
                  <w:szCs w:val="20"/>
                </w:rPr>
                <w:t>423/2015 Z. z.</w:t>
              </w:r>
            </w:hyperlink>
            <w:r w:rsidRPr="0086205A">
              <w:rPr>
                <w:sz w:val="20"/>
                <w:szCs w:val="20"/>
              </w:rPr>
              <w:t xml:space="preserve"> o štatutárnom audite a o zmene a doplnení zákona č. </w:t>
            </w:r>
            <w:hyperlink r:id="rId32">
              <w:r w:rsidRPr="0086205A">
                <w:rPr>
                  <w:sz w:val="20"/>
                  <w:szCs w:val="20"/>
                </w:rPr>
                <w:t>431/2002 Z. z.</w:t>
              </w:r>
            </w:hyperlink>
            <w:bookmarkStart w:id="36" w:name="poznamky.poznamka-26ga.text"/>
            <w:r w:rsidRPr="0086205A">
              <w:rPr>
                <w:sz w:val="20"/>
                <w:szCs w:val="20"/>
              </w:rPr>
              <w:t xml:space="preserve"> o účtovníctve v znení neskorších predpisov.</w:t>
            </w:r>
            <w:bookmarkEnd w:id="36"/>
            <w:r w:rsidRPr="0086205A">
              <w:rPr>
                <w:sz w:val="20"/>
                <w:szCs w:val="20"/>
              </w:rPr>
              <w:t>“.</w:t>
            </w:r>
          </w:p>
          <w:p w14:paraId="4B247E79" w14:textId="77777777" w:rsidR="0008346A" w:rsidRPr="0086205A" w:rsidRDefault="0008346A" w:rsidP="00500993">
            <w:pPr>
              <w:ind w:left="241" w:hanging="241"/>
              <w:rPr>
                <w:bCs/>
                <w:sz w:val="20"/>
                <w:szCs w:val="20"/>
              </w:rPr>
            </w:pPr>
          </w:p>
          <w:p w14:paraId="12591AFD" w14:textId="5A7F12BD" w:rsidR="0008346A" w:rsidRPr="0086205A" w:rsidRDefault="00A74CB5" w:rsidP="00500993">
            <w:pPr>
              <w:autoSpaceDE/>
              <w:autoSpaceDN/>
              <w:jc w:val="both"/>
              <w:rPr>
                <w:b/>
                <w:sz w:val="20"/>
                <w:szCs w:val="20"/>
              </w:rPr>
            </w:pPr>
            <w:r w:rsidRPr="0086205A">
              <w:rPr>
                <w:b/>
                <w:sz w:val="20"/>
                <w:szCs w:val="20"/>
              </w:rPr>
              <w:t xml:space="preserve">(4) </w:t>
            </w:r>
            <w:r w:rsidR="00316C41" w:rsidRPr="0086205A">
              <w:rPr>
                <w:b/>
                <w:sz w:val="20"/>
                <w:szCs w:val="20"/>
              </w:rPr>
              <w:t>V organizačnej štruktúre banky musia byť zahrnutí vedúci útvarov vnútornej kontroly a ďalší zamestnanci zodpovední za výkon funkcií vnútornej kontroly, ktorým sa zabezpečuje riadna identifikácia, meranie a vykazovanie všetkých závažných rizík a poskytuje komplexný pohľad na systém riadenia rizík a na celú škálu rizík, ktorým je banka vystavená, pričom výkonom</w:t>
            </w:r>
          </w:p>
          <w:p w14:paraId="7F6D10A8" w14:textId="407C455D" w:rsidR="0008346A" w:rsidRPr="0086205A" w:rsidRDefault="00316C41" w:rsidP="00500993">
            <w:pPr>
              <w:pStyle w:val="Odsekzoznamu"/>
              <w:numPr>
                <w:ilvl w:val="1"/>
                <w:numId w:val="90"/>
              </w:numPr>
              <w:autoSpaceDE/>
              <w:autoSpaceDN/>
              <w:ind w:left="376"/>
              <w:jc w:val="both"/>
              <w:rPr>
                <w:b/>
                <w:sz w:val="20"/>
                <w:szCs w:val="20"/>
              </w:rPr>
            </w:pPr>
            <w:r w:rsidRPr="0086205A">
              <w:rPr>
                <w:b/>
                <w:sz w:val="20"/>
                <w:szCs w:val="20"/>
              </w:rPr>
              <w:t>funkcie riadenia rizík sa zabezpečuje aktívne zapájanie do vypracúvania stratégie riadenia rizík a do všetkých podstatných rozhodnutí týkajúcich sa riadenia rizík a kontrolovanie účinného uplatňovania tejto stratégie,</w:t>
            </w:r>
          </w:p>
          <w:p w14:paraId="1624F871" w14:textId="542B95AF" w:rsidR="0008346A" w:rsidRPr="0086205A" w:rsidRDefault="00316C41" w:rsidP="00500993">
            <w:pPr>
              <w:pStyle w:val="Odsekzoznamu"/>
              <w:numPr>
                <w:ilvl w:val="1"/>
                <w:numId w:val="90"/>
              </w:numPr>
              <w:autoSpaceDE/>
              <w:autoSpaceDN/>
              <w:ind w:left="376"/>
              <w:jc w:val="both"/>
              <w:rPr>
                <w:b/>
                <w:sz w:val="20"/>
                <w:szCs w:val="20"/>
              </w:rPr>
            </w:pPr>
            <w:r w:rsidRPr="0086205A">
              <w:rPr>
                <w:b/>
                <w:sz w:val="20"/>
                <w:szCs w:val="20"/>
              </w:rPr>
              <w:t>funkcie vnútorného auditu sa zabezpečuje vykonávanie nezávislého preskúmavania účinného uplatňovania stratégie riadenia rizík,</w:t>
            </w:r>
          </w:p>
          <w:p w14:paraId="0711BAC0" w14:textId="4B6D9D7B" w:rsidR="00A74CB5" w:rsidRPr="0086205A" w:rsidRDefault="00316C41" w:rsidP="00500993">
            <w:pPr>
              <w:pStyle w:val="Odsekzoznamu"/>
              <w:numPr>
                <w:ilvl w:val="1"/>
                <w:numId w:val="90"/>
              </w:numPr>
              <w:autoSpaceDE/>
              <w:autoSpaceDN/>
              <w:ind w:left="376"/>
              <w:jc w:val="both"/>
              <w:rPr>
                <w:b/>
                <w:sz w:val="20"/>
                <w:szCs w:val="20"/>
              </w:rPr>
            </w:pPr>
            <w:r w:rsidRPr="0086205A">
              <w:rPr>
                <w:b/>
                <w:sz w:val="20"/>
                <w:szCs w:val="20"/>
              </w:rPr>
              <w:t>funkcie dodržiavania súladu s predpismi sa zabezpečuje posudzovanie a zmierňovanie rizika nedodržiavania súladu s predpismi a zabezpečovanie, aby sa toto riziko zohľadnilo v stratégii riadenia rizík a primerane sa zohľadňovalo aj vo všetkých významných rozhodnutiach o riadení rizík.</w:t>
            </w:r>
          </w:p>
          <w:p w14:paraId="68B8306F" w14:textId="4AF071DF" w:rsidR="00A74CB5" w:rsidRPr="0086205A" w:rsidRDefault="00A74CB5" w:rsidP="00500993">
            <w:pPr>
              <w:ind w:left="241" w:hanging="241"/>
              <w:rPr>
                <w:bCs/>
                <w:sz w:val="20"/>
                <w:szCs w:val="20"/>
              </w:rPr>
            </w:pPr>
          </w:p>
          <w:p w14:paraId="054D4531" w14:textId="77777777" w:rsidR="00316C41" w:rsidRPr="0086205A" w:rsidRDefault="00316C41" w:rsidP="00500993">
            <w:pPr>
              <w:ind w:left="241" w:hanging="241"/>
              <w:rPr>
                <w:bCs/>
                <w:sz w:val="20"/>
                <w:szCs w:val="20"/>
              </w:rPr>
            </w:pPr>
          </w:p>
          <w:p w14:paraId="7D270B1B" w14:textId="72323130" w:rsidR="00A74CB5" w:rsidRPr="0086205A" w:rsidRDefault="00A74CB5" w:rsidP="00500993">
            <w:pPr>
              <w:ind w:left="241" w:hanging="241"/>
              <w:rPr>
                <w:b/>
                <w:strike/>
                <w:sz w:val="20"/>
                <w:szCs w:val="20"/>
              </w:rPr>
            </w:pPr>
            <w:r w:rsidRPr="0086205A">
              <w:rPr>
                <w:bCs/>
                <w:sz w:val="20"/>
                <w:szCs w:val="20"/>
              </w:rPr>
              <w:lastRenderedPageBreak/>
              <w:t xml:space="preserve">(4) </w:t>
            </w:r>
            <w:r w:rsidR="00177461" w:rsidRPr="0086205A">
              <w:rPr>
                <w:sz w:val="20"/>
                <w:szCs w:val="20"/>
              </w:rPr>
              <w:t xml:space="preserve">Útvar vnútornej kontroly </w:t>
            </w:r>
            <w:r w:rsidR="00177461" w:rsidRPr="0086205A">
              <w:rPr>
                <w:b/>
                <w:bCs/>
                <w:sz w:val="20"/>
                <w:szCs w:val="20"/>
              </w:rPr>
              <w:t>vo funkcii vnútorného auditu</w:t>
            </w:r>
            <w:r w:rsidR="00177461" w:rsidRPr="0086205A">
              <w:rPr>
                <w:sz w:val="20"/>
                <w:szCs w:val="20"/>
              </w:rPr>
              <w:t xml:space="preserve"> banky kontroluje dodržiavanie zákonov a iných všeobecne záväzných právnych predpisov, vnútorných predpisov banky a postupov v banke; skúma a hodnotí najmä funkčnosť a účinnosť riadiaceho a kontrolného systému banky, systému riadenia rizík a systému hodnotenia primeranosti vnútorného kapitálu a udržiavanie vlastných zdrojov banky vo vzťahu k jej požiadavkám na vlastné zdroje, likviditu a dodržiavanie obmedzení majetkovej angažovanosti; skúma a hodnotí pripravenosť banky na vykonávanie nových druhov obchodov z hľadiska riadenia rizík, zásady odmeňovania, ktoré sú zohľadňované v rámci systému riadenia rizík a skúma a hodnotí informácie podľa </w:t>
            </w:r>
            <w:hyperlink w:anchor="paragraf-37">
              <w:r w:rsidR="00177461" w:rsidRPr="0086205A">
                <w:rPr>
                  <w:sz w:val="20"/>
                  <w:szCs w:val="20"/>
                </w:rPr>
                <w:t>§ 37</w:t>
              </w:r>
            </w:hyperlink>
            <w:bookmarkStart w:id="37" w:name="paragraf-23.odsek-4.text"/>
            <w:r w:rsidR="00177461" w:rsidRPr="0086205A">
              <w:rPr>
                <w:sz w:val="20"/>
                <w:szCs w:val="20"/>
              </w:rPr>
              <w:t xml:space="preserve">. Útvar vnútornej kontroly </w:t>
            </w:r>
            <w:r w:rsidR="00177461" w:rsidRPr="0086205A">
              <w:rPr>
                <w:b/>
                <w:bCs/>
                <w:sz w:val="20"/>
                <w:szCs w:val="20"/>
              </w:rPr>
              <w:t>vo funkcii vnútorného auditu</w:t>
            </w:r>
            <w:r w:rsidR="00177461" w:rsidRPr="0086205A">
              <w:rPr>
                <w:sz w:val="20"/>
                <w:szCs w:val="20"/>
              </w:rPr>
              <w:t xml:space="preserve"> je zodpovedný za sledovanie odstraňovania zistených nedostatkov a za sledovanie realizácie schválených návrhov a odporúčaní na nápravu nedostatkov. Za zriadenie a funkčnosť </w:t>
            </w:r>
            <w:r w:rsidR="00177461" w:rsidRPr="0086205A">
              <w:rPr>
                <w:b/>
                <w:bCs/>
                <w:sz w:val="20"/>
                <w:szCs w:val="20"/>
              </w:rPr>
              <w:t>útvarov vnútornej kontroly</w:t>
            </w:r>
            <w:r w:rsidR="00177461" w:rsidRPr="0086205A">
              <w:rPr>
                <w:sz w:val="20"/>
                <w:szCs w:val="20"/>
              </w:rPr>
              <w:t xml:space="preserve"> zodpovedá štatutárny orgán banky; túto zodpovednosť nemôže preniesť na inú osobu. </w:t>
            </w:r>
            <w:bookmarkEnd w:id="37"/>
          </w:p>
          <w:p w14:paraId="5DE20384" w14:textId="77777777" w:rsidR="00A74CB5" w:rsidRPr="0086205A" w:rsidRDefault="00A74CB5" w:rsidP="00500993">
            <w:pPr>
              <w:ind w:left="241" w:hanging="241"/>
              <w:rPr>
                <w:bCs/>
                <w:sz w:val="20"/>
                <w:szCs w:val="20"/>
              </w:rPr>
            </w:pPr>
          </w:p>
          <w:p w14:paraId="42ADD0C5" w14:textId="77777777" w:rsidR="00A74CB5" w:rsidRPr="0086205A" w:rsidRDefault="00A74CB5" w:rsidP="00500993">
            <w:pPr>
              <w:ind w:left="241" w:hanging="241"/>
              <w:rPr>
                <w:bCs/>
                <w:sz w:val="20"/>
                <w:szCs w:val="20"/>
              </w:rPr>
            </w:pPr>
            <w:r w:rsidRPr="0086205A">
              <w:rPr>
                <w:bCs/>
                <w:sz w:val="20"/>
                <w:szCs w:val="20"/>
              </w:rPr>
              <w:t>(3) Hodnotenie výkonnosti je určené viacročným rámcom s cieľom zabezpečiť postup hodnotenia založený na hodnotení dlhodobej obchodnej stratégie banky. Vyplácanie pohyblivej zložky celkovej odmeny založenej na hodnotení výkonnosti sa rozloží na obdobie, ktoré zohľadňuje príslušný obchodný cyklus banky a riziká priamo súvisiace s obchodnou činnosťou banky.</w:t>
            </w:r>
          </w:p>
          <w:p w14:paraId="212EEC09" w14:textId="6DA6277C" w:rsidR="00A74CB5" w:rsidRPr="0086205A" w:rsidRDefault="00A74CB5" w:rsidP="00500993">
            <w:pPr>
              <w:ind w:left="241" w:hanging="241"/>
              <w:rPr>
                <w:bCs/>
                <w:sz w:val="20"/>
                <w:szCs w:val="20"/>
              </w:rPr>
            </w:pPr>
          </w:p>
          <w:p w14:paraId="2021E046" w14:textId="3BB8C2CB" w:rsidR="00A74CB5" w:rsidRPr="0086205A" w:rsidRDefault="00A74CB5" w:rsidP="00500993">
            <w:pPr>
              <w:ind w:left="241" w:hanging="241"/>
              <w:rPr>
                <w:bCs/>
                <w:sz w:val="20"/>
                <w:szCs w:val="20"/>
              </w:rPr>
            </w:pPr>
            <w:r w:rsidRPr="0086205A">
              <w:rPr>
                <w:bCs/>
                <w:sz w:val="20"/>
                <w:szCs w:val="20"/>
              </w:rPr>
              <w:t>(1</w:t>
            </w:r>
            <w:r w:rsidR="00177461" w:rsidRPr="0086205A">
              <w:rPr>
                <w:bCs/>
                <w:sz w:val="20"/>
                <w:szCs w:val="20"/>
              </w:rPr>
              <w:t>)</w:t>
            </w:r>
            <w:r w:rsidR="00177461" w:rsidRPr="0086205A">
              <w:rPr>
                <w:sz w:val="20"/>
                <w:szCs w:val="20"/>
              </w:rPr>
              <w:t xml:space="preserve"> Banka podľa </w:t>
            </w:r>
            <w:hyperlink w:anchor="paragraf-23a.odsek-8">
              <w:r w:rsidR="00177461" w:rsidRPr="0086205A">
                <w:rPr>
                  <w:sz w:val="20"/>
                  <w:szCs w:val="20"/>
                  <w:u w:val="single"/>
                </w:rPr>
                <w:t>§ 23a ods. 8</w:t>
              </w:r>
            </w:hyperlink>
            <w:r w:rsidR="00177461" w:rsidRPr="0086205A">
              <w:rPr>
                <w:sz w:val="20"/>
                <w:szCs w:val="20"/>
              </w:rPr>
              <w:t xml:space="preserve"> je povinná zriadiť výbor pre odmeňovanie v banke; iná banka ako banka podľa </w:t>
            </w:r>
            <w:hyperlink w:anchor="paragraf-23a.odsek-8">
              <w:r w:rsidR="00177461" w:rsidRPr="0086205A">
                <w:rPr>
                  <w:sz w:val="20"/>
                  <w:szCs w:val="20"/>
                  <w:u w:val="single"/>
                </w:rPr>
                <w:t>§ 23a ods. 8</w:t>
              </w:r>
            </w:hyperlink>
            <w:bookmarkStart w:id="38" w:name="paragraf-23d.odsek-1.text"/>
            <w:r w:rsidR="00177461" w:rsidRPr="0086205A">
              <w:rPr>
                <w:sz w:val="20"/>
                <w:szCs w:val="20"/>
              </w:rPr>
              <w:t xml:space="preserve"> nie je povinná zriadiť výbor pre odmeňovanie v banke, ak </w:t>
            </w:r>
            <w:r w:rsidR="00177461" w:rsidRPr="0086205A">
              <w:rPr>
                <w:b/>
                <w:bCs/>
                <w:sz w:val="20"/>
                <w:szCs w:val="20"/>
              </w:rPr>
              <w:t>na systém odmeňovania v banke dozerá priamo dozorná rada</w:t>
            </w:r>
            <w:r w:rsidR="00177461" w:rsidRPr="0086205A">
              <w:rPr>
                <w:sz w:val="20"/>
                <w:szCs w:val="20"/>
              </w:rPr>
              <w:t xml:space="preserve">. Výbor pre odmeňovanie v banke alebo </w:t>
            </w:r>
            <w:bookmarkEnd w:id="38"/>
            <w:r w:rsidR="00177461" w:rsidRPr="0086205A">
              <w:rPr>
                <w:b/>
                <w:bCs/>
                <w:sz w:val="20"/>
                <w:szCs w:val="20"/>
              </w:rPr>
              <w:t>dozorná rada</w:t>
            </w:r>
          </w:p>
          <w:p w14:paraId="1A085A3C" w14:textId="36C7D3D7" w:rsidR="00A74CB5" w:rsidRPr="0086205A" w:rsidRDefault="00A74CB5" w:rsidP="00500993">
            <w:pPr>
              <w:ind w:left="241" w:hanging="241"/>
              <w:rPr>
                <w:b/>
                <w:sz w:val="20"/>
                <w:szCs w:val="20"/>
              </w:rPr>
            </w:pPr>
            <w:r w:rsidRPr="0086205A">
              <w:rPr>
                <w:bCs/>
                <w:sz w:val="20"/>
                <w:szCs w:val="20"/>
              </w:rPr>
              <w:t xml:space="preserve">d) dozerá na odmeňovanie všetkých členov štatutárneho orgánu a vedúcich </w:t>
            </w:r>
            <w:r w:rsidRPr="0086205A">
              <w:rPr>
                <w:b/>
                <w:sz w:val="20"/>
                <w:szCs w:val="20"/>
              </w:rPr>
              <w:t>útvarov vnútornej kontroly</w:t>
            </w:r>
            <w:r w:rsidRPr="0086205A">
              <w:rPr>
                <w:bCs/>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D7A7AA6" w14:textId="7162AFED"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EC01DC0"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4CBBF0DB" w14:textId="726BD5EE"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65E2172" w14:textId="0F8DC49A" w:rsidR="00A74CB5" w:rsidRPr="0086205A" w:rsidRDefault="00A74CB5" w:rsidP="00500993">
            <w:pPr>
              <w:pStyle w:val="Nadpis1"/>
              <w:ind w:left="360"/>
              <w:rPr>
                <w:b w:val="0"/>
                <w:bCs w:val="0"/>
                <w:sz w:val="20"/>
                <w:szCs w:val="20"/>
              </w:rPr>
            </w:pPr>
          </w:p>
        </w:tc>
      </w:tr>
      <w:tr w:rsidR="00A74CB5" w:rsidRPr="0086205A" w14:paraId="30989AE4" w14:textId="0435D507"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4D87BF8" w14:textId="77777777" w:rsidR="00A74CB5" w:rsidRPr="0086205A" w:rsidRDefault="00A74CB5" w:rsidP="00500993">
            <w:pPr>
              <w:rPr>
                <w:b/>
                <w:sz w:val="20"/>
                <w:szCs w:val="20"/>
              </w:rPr>
            </w:pPr>
            <w:r w:rsidRPr="0086205A">
              <w:rPr>
                <w:b/>
                <w:sz w:val="20"/>
                <w:szCs w:val="20"/>
              </w:rPr>
              <w:lastRenderedPageBreak/>
              <w:t>B: 21</w:t>
            </w:r>
          </w:p>
          <w:p w14:paraId="70189D94" w14:textId="33534CB2" w:rsidR="00A74CB5" w:rsidRPr="0086205A" w:rsidRDefault="00A74CB5" w:rsidP="00500993">
            <w:pPr>
              <w:rPr>
                <w:b/>
                <w:sz w:val="20"/>
                <w:szCs w:val="20"/>
              </w:rPr>
            </w:pPr>
            <w:r w:rsidRPr="0086205A">
              <w:rPr>
                <w:b/>
                <w:sz w:val="20"/>
                <w:szCs w:val="20"/>
              </w:rPr>
              <w:t>P: d)</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621F2D" w14:textId="1AE267AD" w:rsidR="00A74CB5" w:rsidRPr="0086205A" w:rsidRDefault="00A74CB5" w:rsidP="00500993">
            <w:pPr>
              <w:adjustRightInd w:val="0"/>
              <w:rPr>
                <w:b/>
                <w:sz w:val="20"/>
                <w:szCs w:val="20"/>
              </w:rPr>
            </w:pPr>
            <w:r w:rsidRPr="0086205A">
              <w:rPr>
                <w:rFonts w:eastAsiaTheme="minorHAnsi"/>
                <w:b/>
                <w:sz w:val="20"/>
                <w:szCs w:val="20"/>
                <w:lang w:eastAsia="en-US"/>
              </w:rPr>
              <w:t>d) odsek 5 sa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E52F2DC"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4F3BE951"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72AAF5"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154D5F" w14:textId="77777777" w:rsidR="00A74CB5" w:rsidRPr="0086205A" w:rsidRDefault="00A74CB5" w:rsidP="00500993">
            <w:pPr>
              <w:pStyle w:val="Normlny0"/>
              <w:ind w:left="36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462395" w14:textId="77777777" w:rsidR="00A74CB5" w:rsidRPr="0086205A" w:rsidRDefault="00A74CB5" w:rsidP="00500993">
            <w:pPr>
              <w:ind w:left="360"/>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BCFDE86"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D75E16"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03A3361" w14:textId="6113E224" w:rsidR="00A74CB5" w:rsidRPr="0086205A" w:rsidRDefault="00A74CB5" w:rsidP="00500993">
            <w:pPr>
              <w:pStyle w:val="Nadpis1"/>
              <w:ind w:left="360"/>
              <w:rPr>
                <w:bCs w:val="0"/>
                <w:sz w:val="20"/>
                <w:szCs w:val="20"/>
              </w:rPr>
            </w:pPr>
          </w:p>
        </w:tc>
      </w:tr>
      <w:tr w:rsidR="00A74CB5" w:rsidRPr="0086205A" w14:paraId="5266FF41" w14:textId="73D1CECD" w:rsidTr="00693B92">
        <w:trPr>
          <w:trHeight w:val="1560"/>
        </w:trPr>
        <w:tc>
          <w:tcPr>
            <w:tcW w:w="725" w:type="dxa"/>
            <w:tcBorders>
              <w:top w:val="single" w:sz="4" w:space="0" w:color="auto"/>
              <w:left w:val="single" w:sz="12" w:space="0" w:color="auto"/>
              <w:bottom w:val="single" w:sz="4" w:space="0" w:color="auto"/>
              <w:right w:val="single" w:sz="4" w:space="0" w:color="auto"/>
            </w:tcBorders>
            <w:shd w:val="clear" w:color="auto" w:fill="auto"/>
          </w:tcPr>
          <w:p w14:paraId="0DB1C98A" w14:textId="77777777" w:rsidR="00A74CB5" w:rsidRPr="0086205A" w:rsidRDefault="00A74CB5" w:rsidP="00500993">
            <w:pPr>
              <w:rPr>
                <w:sz w:val="20"/>
                <w:szCs w:val="20"/>
              </w:rPr>
            </w:pPr>
            <w:r w:rsidRPr="0086205A">
              <w:rPr>
                <w:sz w:val="20"/>
                <w:szCs w:val="20"/>
              </w:rPr>
              <w:t>Č: 76</w:t>
            </w:r>
          </w:p>
          <w:p w14:paraId="16D39B4F" w14:textId="3CC3ACC5" w:rsidR="00A74CB5" w:rsidRPr="0086205A" w:rsidRDefault="00A74CB5" w:rsidP="00500993">
            <w:pPr>
              <w:rPr>
                <w:b/>
                <w:sz w:val="20"/>
                <w:szCs w:val="20"/>
              </w:rPr>
            </w:pPr>
            <w:r w:rsidRPr="0086205A">
              <w:rPr>
                <w:sz w:val="20"/>
                <w:szCs w:val="20"/>
              </w:rPr>
              <w:t>O: 5</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28C0194" w14:textId="00BA64AA"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 xml:space="preserve">5. </w:t>
            </w:r>
            <w:bookmarkStart w:id="39" w:name="_Hlk200704264"/>
            <w:r w:rsidRPr="0086205A">
              <w:rPr>
                <w:rFonts w:eastAsiaTheme="minorHAnsi"/>
                <w:sz w:val="20"/>
                <w:szCs w:val="20"/>
                <w:lang w:eastAsia="en-US"/>
              </w:rPr>
              <w:t xml:space="preserve">Členské štáty v súlade s požiadavkou primeranosti stanovenou v článku 7 ods. 2 smernice Komisie 2006/73/ES (*) zabezpečia, aby inštitúcie mali </w:t>
            </w:r>
            <w:r w:rsidRPr="0086205A">
              <w:rPr>
                <w:rFonts w:eastAsiaTheme="minorHAnsi"/>
                <w:b/>
                <w:sz w:val="20"/>
                <w:szCs w:val="20"/>
                <w:lang w:eastAsia="en-US"/>
              </w:rPr>
              <w:t>funkcie vnútornej kontroly</w:t>
            </w:r>
            <w:r w:rsidRPr="0086205A">
              <w:rPr>
                <w:rFonts w:eastAsiaTheme="minorHAnsi"/>
                <w:sz w:val="20"/>
                <w:szCs w:val="20"/>
                <w:lang w:eastAsia="en-US"/>
              </w:rPr>
              <w:t>, ktoré sú nezávislé od funkcie prevádzky a ktoré majú dostatočnú právomoc, vážnosť, zdroje a prístup k riadiacemu orgánu.</w:t>
            </w:r>
          </w:p>
          <w:p w14:paraId="00257565" w14:textId="4227AD60"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Členské štáty zabezpečia, aby:</w:t>
            </w:r>
          </w:p>
          <w:p w14:paraId="6B1E0C21" w14:textId="77777777" w:rsidR="00A74CB5" w:rsidRPr="0086205A" w:rsidRDefault="00A74CB5" w:rsidP="00500993">
            <w:pPr>
              <w:ind w:left="221" w:hanging="221"/>
              <w:rPr>
                <w:rFonts w:eastAsiaTheme="minorHAnsi"/>
                <w:sz w:val="20"/>
                <w:szCs w:val="20"/>
                <w:lang w:eastAsia="en-US"/>
              </w:rPr>
            </w:pPr>
            <w:r w:rsidRPr="0086205A">
              <w:rPr>
                <w:rFonts w:eastAsiaTheme="minorHAnsi"/>
                <w:sz w:val="20"/>
                <w:szCs w:val="20"/>
                <w:lang w:eastAsia="en-US"/>
              </w:rPr>
              <w:t xml:space="preserve">a) </w:t>
            </w:r>
            <w:r w:rsidRPr="0086205A">
              <w:rPr>
                <w:rFonts w:eastAsiaTheme="minorHAnsi"/>
                <w:b/>
                <w:sz w:val="20"/>
                <w:szCs w:val="20"/>
                <w:lang w:eastAsia="en-US"/>
              </w:rPr>
              <w:t>funkcie vnútornej kontroly</w:t>
            </w:r>
            <w:r w:rsidRPr="0086205A">
              <w:rPr>
                <w:rFonts w:eastAsiaTheme="minorHAnsi"/>
                <w:sz w:val="20"/>
                <w:szCs w:val="20"/>
                <w:lang w:eastAsia="en-US"/>
              </w:rPr>
              <w:t xml:space="preserve"> zaisťovali riadnu identifikáciu, meranie a vykazovanie všetkých závažných rizík;</w:t>
            </w:r>
          </w:p>
          <w:p w14:paraId="36D77FD9" w14:textId="77777777" w:rsidR="00A74CB5" w:rsidRPr="0086205A" w:rsidRDefault="00A74CB5" w:rsidP="00500993">
            <w:pPr>
              <w:ind w:left="221" w:hanging="221"/>
              <w:rPr>
                <w:rFonts w:eastAsiaTheme="minorHAnsi"/>
                <w:sz w:val="20"/>
                <w:szCs w:val="20"/>
                <w:lang w:eastAsia="en-US"/>
              </w:rPr>
            </w:pPr>
            <w:r w:rsidRPr="0086205A">
              <w:rPr>
                <w:rFonts w:eastAsiaTheme="minorHAnsi"/>
                <w:sz w:val="20"/>
                <w:szCs w:val="20"/>
                <w:lang w:eastAsia="en-US"/>
              </w:rPr>
              <w:t xml:space="preserve">b) </w:t>
            </w:r>
            <w:r w:rsidRPr="0086205A">
              <w:rPr>
                <w:rFonts w:eastAsiaTheme="minorHAnsi"/>
                <w:b/>
                <w:sz w:val="20"/>
                <w:szCs w:val="20"/>
                <w:lang w:eastAsia="en-US"/>
              </w:rPr>
              <w:t>funkcie vnútornej kontroly poskytovali komplexný pohľad na celú škálu rizík, ktorým je inštitúcia vystavená;</w:t>
            </w:r>
          </w:p>
          <w:p w14:paraId="0DD3613D" w14:textId="22C7B1D9" w:rsidR="00A74CB5" w:rsidRPr="0086205A" w:rsidRDefault="00A74CB5" w:rsidP="00500993">
            <w:pPr>
              <w:ind w:left="221" w:hanging="221"/>
              <w:rPr>
                <w:rFonts w:eastAsiaTheme="minorHAnsi"/>
                <w:sz w:val="20"/>
                <w:szCs w:val="20"/>
                <w:lang w:eastAsia="en-US"/>
              </w:rPr>
            </w:pPr>
            <w:r w:rsidRPr="0086205A">
              <w:rPr>
                <w:rFonts w:eastAsiaTheme="minorHAnsi"/>
                <w:sz w:val="20"/>
                <w:szCs w:val="20"/>
                <w:lang w:eastAsia="en-US"/>
              </w:rPr>
              <w:t xml:space="preserve">c) </w:t>
            </w:r>
            <w:r w:rsidRPr="0086205A">
              <w:rPr>
                <w:rFonts w:eastAsiaTheme="minorHAnsi"/>
                <w:b/>
                <w:bCs/>
                <w:sz w:val="20"/>
                <w:szCs w:val="20"/>
                <w:lang w:eastAsia="en-US"/>
              </w:rPr>
              <w:t>funkcia riadenia rizík</w:t>
            </w:r>
            <w:r w:rsidRPr="0086205A">
              <w:rPr>
                <w:rFonts w:eastAsiaTheme="minorHAnsi"/>
                <w:sz w:val="20"/>
                <w:szCs w:val="20"/>
                <w:lang w:eastAsia="en-US"/>
              </w:rPr>
              <w:t xml:space="preserve"> sa aktívne zapájala do vypracúvania stratégie inštitúcie v oblasti rizík a do všetkých jej podstatných rozhodnutí týkajúcich sa riadenia rizík a </w:t>
            </w:r>
            <w:r w:rsidRPr="0086205A">
              <w:rPr>
                <w:rFonts w:eastAsiaTheme="minorHAnsi"/>
                <w:b/>
                <w:sz w:val="20"/>
                <w:szCs w:val="20"/>
                <w:lang w:eastAsia="en-US"/>
              </w:rPr>
              <w:t>mala pod kontrolou účinné vykonávanie stratégie v oblasti rizík</w:t>
            </w:r>
            <w:r w:rsidRPr="0086205A">
              <w:rPr>
                <w:rFonts w:eastAsiaTheme="minorHAnsi"/>
                <w:sz w:val="20"/>
                <w:szCs w:val="20"/>
                <w:lang w:eastAsia="en-US"/>
              </w:rPr>
              <w:t>;</w:t>
            </w:r>
          </w:p>
          <w:p w14:paraId="3878C147" w14:textId="77777777" w:rsidR="00A74CB5" w:rsidRPr="0086205A" w:rsidRDefault="00A74CB5" w:rsidP="00500993">
            <w:pPr>
              <w:adjustRightInd w:val="0"/>
              <w:ind w:left="221" w:hanging="221"/>
              <w:rPr>
                <w:rFonts w:eastAsiaTheme="minorHAnsi"/>
                <w:b/>
                <w:sz w:val="20"/>
                <w:szCs w:val="20"/>
                <w:lang w:eastAsia="en-US"/>
              </w:rPr>
            </w:pPr>
            <w:r w:rsidRPr="0086205A">
              <w:rPr>
                <w:rFonts w:eastAsiaTheme="minorHAnsi"/>
                <w:sz w:val="20"/>
                <w:szCs w:val="20"/>
                <w:lang w:eastAsia="en-US"/>
              </w:rPr>
              <w:t xml:space="preserve">d) </w:t>
            </w:r>
            <w:r w:rsidRPr="0086205A">
              <w:rPr>
                <w:rFonts w:eastAsiaTheme="minorHAnsi"/>
                <w:b/>
                <w:sz w:val="20"/>
                <w:szCs w:val="20"/>
                <w:lang w:eastAsia="en-US"/>
              </w:rPr>
              <w:t>funkcia vnútorného auditu vykonávala nezávislé preskúmanie účinného vykonávania stratégie inštitúcie v oblasti rizík;</w:t>
            </w:r>
          </w:p>
          <w:p w14:paraId="7CCDD0DC" w14:textId="77777777" w:rsidR="00A74CB5" w:rsidRPr="0086205A" w:rsidRDefault="00A74CB5" w:rsidP="00500993">
            <w:pPr>
              <w:ind w:left="221" w:hanging="221"/>
              <w:rPr>
                <w:rFonts w:eastAsiaTheme="minorHAnsi"/>
                <w:sz w:val="20"/>
                <w:szCs w:val="20"/>
                <w:lang w:eastAsia="en-US"/>
              </w:rPr>
            </w:pPr>
            <w:r w:rsidRPr="0086205A">
              <w:rPr>
                <w:rFonts w:eastAsiaTheme="minorHAnsi"/>
                <w:sz w:val="20"/>
                <w:szCs w:val="20"/>
                <w:lang w:eastAsia="en-US"/>
              </w:rPr>
              <w:t xml:space="preserve">e) </w:t>
            </w:r>
            <w:r w:rsidRPr="0086205A">
              <w:rPr>
                <w:rFonts w:eastAsiaTheme="minorHAnsi"/>
                <w:b/>
                <w:sz w:val="20"/>
                <w:szCs w:val="20"/>
                <w:lang w:eastAsia="en-US"/>
              </w:rPr>
              <w:t xml:space="preserve">funkcia dodržiavania súladu s predpismi posudzovala a zmierňovala riziko nedodržiavania súladu a zabezpečovala, aby sa v stratégii inštitúcie v oblasti rizík zohľadnilo riziko nedodržiavania súladu s predpismi a aby sa toto riziko nedodržiavania súladu </w:t>
            </w:r>
            <w:r w:rsidRPr="0086205A">
              <w:rPr>
                <w:rFonts w:eastAsiaTheme="minorHAnsi"/>
                <w:b/>
                <w:sz w:val="20"/>
                <w:szCs w:val="20"/>
                <w:lang w:eastAsia="en-US"/>
              </w:rPr>
              <w:lastRenderedPageBreak/>
              <w:t>primerane zohľadnilo vo všetkých významných rozhodnutiach o riadení rizík</w:t>
            </w:r>
            <w:r w:rsidRPr="0086205A">
              <w:rPr>
                <w:rFonts w:eastAsiaTheme="minorHAnsi"/>
                <w:sz w:val="20"/>
                <w:szCs w:val="20"/>
                <w:lang w:eastAsia="en-US"/>
              </w:rPr>
              <w:t>.</w:t>
            </w:r>
          </w:p>
          <w:p w14:paraId="64A386B1" w14:textId="0CB021F9" w:rsidR="00A74CB5" w:rsidRPr="0086205A" w:rsidRDefault="00A74CB5" w:rsidP="00500993">
            <w:pPr>
              <w:ind w:left="221" w:hanging="221"/>
              <w:rPr>
                <w:rFonts w:eastAsiaTheme="minorHAnsi"/>
                <w:i/>
                <w:sz w:val="20"/>
                <w:szCs w:val="20"/>
                <w:lang w:eastAsia="en-US"/>
              </w:rPr>
            </w:pPr>
          </w:p>
          <w:bookmarkEnd w:id="39"/>
          <w:p w14:paraId="4EF9DFD8" w14:textId="5F328A36" w:rsidR="00A74CB5" w:rsidRPr="0086205A" w:rsidRDefault="00A74CB5" w:rsidP="00500993">
            <w:pPr>
              <w:ind w:left="221" w:hanging="221"/>
              <w:rPr>
                <w:b/>
                <w:strike/>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30D3982" w14:textId="10EC561C" w:rsidR="00A74CB5" w:rsidRPr="0086205A" w:rsidRDefault="00A74CB5" w:rsidP="00500993">
            <w:pPr>
              <w:jc w:val="center"/>
              <w:rPr>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77581757" w14:textId="59315438" w:rsidR="00A74CB5" w:rsidRPr="0086205A" w:rsidRDefault="00A74CB5" w:rsidP="00500993">
            <w:pPr>
              <w:jc w:val="center"/>
              <w:rPr>
                <w:b/>
                <w:sz w:val="20"/>
                <w:szCs w:val="20"/>
              </w:rPr>
            </w:pPr>
            <w:r w:rsidRPr="0086205A">
              <w:rPr>
                <w:b/>
                <w:sz w:val="20"/>
                <w:szCs w:val="20"/>
              </w:rPr>
              <w:t>návrh zákona čl. I</w:t>
            </w:r>
          </w:p>
          <w:p w14:paraId="6510072F" w14:textId="77777777" w:rsidR="00A74CB5" w:rsidRPr="0086205A" w:rsidRDefault="00A74CB5" w:rsidP="00500993">
            <w:pPr>
              <w:jc w:val="center"/>
              <w:rPr>
                <w:b/>
                <w:sz w:val="20"/>
                <w:szCs w:val="20"/>
              </w:rPr>
            </w:pPr>
          </w:p>
          <w:p w14:paraId="5C8F53A3" w14:textId="77777777" w:rsidR="00A74CB5" w:rsidRPr="0086205A" w:rsidRDefault="00A74CB5" w:rsidP="00500993">
            <w:pPr>
              <w:jc w:val="center"/>
              <w:rPr>
                <w:b/>
                <w:sz w:val="20"/>
                <w:szCs w:val="20"/>
              </w:rPr>
            </w:pPr>
          </w:p>
          <w:p w14:paraId="21B24F17" w14:textId="77777777" w:rsidR="00A74CB5" w:rsidRPr="0086205A" w:rsidRDefault="00A74CB5" w:rsidP="00500993">
            <w:pPr>
              <w:jc w:val="center"/>
              <w:rPr>
                <w:b/>
                <w:sz w:val="20"/>
                <w:szCs w:val="20"/>
              </w:rPr>
            </w:pPr>
          </w:p>
          <w:p w14:paraId="77F022E3" w14:textId="77777777" w:rsidR="00A74CB5" w:rsidRPr="0086205A" w:rsidRDefault="00A74CB5" w:rsidP="00500993">
            <w:pPr>
              <w:jc w:val="center"/>
              <w:rPr>
                <w:b/>
                <w:sz w:val="20"/>
                <w:szCs w:val="20"/>
              </w:rPr>
            </w:pPr>
          </w:p>
          <w:p w14:paraId="6C68BBDD" w14:textId="77777777" w:rsidR="00A74CB5" w:rsidRPr="0086205A" w:rsidRDefault="00A74CB5" w:rsidP="00500993">
            <w:pPr>
              <w:jc w:val="center"/>
              <w:rPr>
                <w:b/>
                <w:sz w:val="20"/>
                <w:szCs w:val="20"/>
              </w:rPr>
            </w:pPr>
          </w:p>
          <w:p w14:paraId="73AB2E9F" w14:textId="77777777" w:rsidR="00A74CB5" w:rsidRPr="0086205A" w:rsidRDefault="00A74CB5" w:rsidP="00500993">
            <w:pPr>
              <w:jc w:val="center"/>
              <w:rPr>
                <w:b/>
                <w:sz w:val="20"/>
                <w:szCs w:val="20"/>
              </w:rPr>
            </w:pPr>
          </w:p>
          <w:p w14:paraId="0DC3F190" w14:textId="77777777" w:rsidR="00A74CB5" w:rsidRPr="0086205A" w:rsidRDefault="00A74CB5" w:rsidP="00500993">
            <w:pPr>
              <w:jc w:val="center"/>
              <w:rPr>
                <w:b/>
                <w:sz w:val="20"/>
                <w:szCs w:val="20"/>
              </w:rPr>
            </w:pPr>
          </w:p>
          <w:p w14:paraId="465C95D0" w14:textId="77777777" w:rsidR="00A74CB5" w:rsidRPr="0086205A" w:rsidRDefault="00A74CB5" w:rsidP="00500993">
            <w:pPr>
              <w:jc w:val="center"/>
              <w:rPr>
                <w:b/>
                <w:sz w:val="20"/>
                <w:szCs w:val="20"/>
              </w:rPr>
            </w:pPr>
          </w:p>
          <w:p w14:paraId="76E40B0F" w14:textId="77777777" w:rsidR="00A74CB5" w:rsidRPr="0086205A" w:rsidRDefault="00A74CB5" w:rsidP="00500993">
            <w:pPr>
              <w:jc w:val="center"/>
              <w:rPr>
                <w:b/>
                <w:sz w:val="20"/>
                <w:szCs w:val="20"/>
              </w:rPr>
            </w:pPr>
          </w:p>
          <w:p w14:paraId="070FBB83" w14:textId="77777777" w:rsidR="00A74CB5" w:rsidRPr="0086205A" w:rsidRDefault="00A74CB5" w:rsidP="00500993">
            <w:pPr>
              <w:jc w:val="center"/>
              <w:rPr>
                <w:b/>
                <w:sz w:val="20"/>
                <w:szCs w:val="20"/>
              </w:rPr>
            </w:pPr>
          </w:p>
          <w:p w14:paraId="0A256FAB" w14:textId="77777777" w:rsidR="00A74CB5" w:rsidRPr="0086205A" w:rsidRDefault="00A74CB5" w:rsidP="00500993">
            <w:pPr>
              <w:jc w:val="center"/>
              <w:rPr>
                <w:b/>
                <w:sz w:val="20"/>
                <w:szCs w:val="20"/>
              </w:rPr>
            </w:pPr>
          </w:p>
          <w:p w14:paraId="1C0A9076" w14:textId="77777777" w:rsidR="00A74CB5" w:rsidRPr="0086205A" w:rsidRDefault="00A74CB5" w:rsidP="00500993">
            <w:pPr>
              <w:jc w:val="center"/>
              <w:rPr>
                <w:b/>
                <w:sz w:val="20"/>
                <w:szCs w:val="20"/>
              </w:rPr>
            </w:pPr>
          </w:p>
          <w:p w14:paraId="015673D3" w14:textId="77777777" w:rsidR="00A74CB5" w:rsidRPr="0086205A" w:rsidRDefault="00A74CB5" w:rsidP="00500993">
            <w:pPr>
              <w:jc w:val="center"/>
              <w:rPr>
                <w:b/>
                <w:sz w:val="20"/>
                <w:szCs w:val="20"/>
              </w:rPr>
            </w:pPr>
          </w:p>
          <w:p w14:paraId="1B377D5A" w14:textId="77777777" w:rsidR="00A74CB5" w:rsidRPr="0086205A" w:rsidRDefault="00A74CB5" w:rsidP="00500993">
            <w:pPr>
              <w:jc w:val="center"/>
              <w:rPr>
                <w:b/>
                <w:sz w:val="20"/>
                <w:szCs w:val="20"/>
              </w:rPr>
            </w:pPr>
          </w:p>
          <w:p w14:paraId="46EFE1FB" w14:textId="77777777" w:rsidR="00A74CB5" w:rsidRPr="0086205A" w:rsidRDefault="00A74CB5" w:rsidP="00500993">
            <w:pPr>
              <w:jc w:val="center"/>
              <w:rPr>
                <w:b/>
                <w:sz w:val="20"/>
                <w:szCs w:val="20"/>
              </w:rPr>
            </w:pPr>
          </w:p>
          <w:p w14:paraId="562D4D03" w14:textId="77777777" w:rsidR="00A74CB5" w:rsidRPr="0086205A" w:rsidRDefault="00A74CB5" w:rsidP="00500993">
            <w:pPr>
              <w:jc w:val="center"/>
              <w:rPr>
                <w:b/>
                <w:sz w:val="20"/>
                <w:szCs w:val="20"/>
              </w:rPr>
            </w:pPr>
          </w:p>
          <w:p w14:paraId="130B17F7" w14:textId="77777777" w:rsidR="00A74CB5" w:rsidRPr="0086205A" w:rsidRDefault="00A74CB5" w:rsidP="00500993">
            <w:pPr>
              <w:jc w:val="center"/>
              <w:rPr>
                <w:b/>
                <w:sz w:val="20"/>
                <w:szCs w:val="20"/>
              </w:rPr>
            </w:pPr>
          </w:p>
          <w:p w14:paraId="4B26880B" w14:textId="77777777" w:rsidR="00A74CB5" w:rsidRPr="0086205A" w:rsidRDefault="00A74CB5" w:rsidP="00500993">
            <w:pPr>
              <w:jc w:val="center"/>
              <w:rPr>
                <w:b/>
                <w:sz w:val="20"/>
                <w:szCs w:val="20"/>
              </w:rPr>
            </w:pPr>
          </w:p>
          <w:p w14:paraId="30100C93" w14:textId="77777777" w:rsidR="00A74CB5" w:rsidRPr="0086205A" w:rsidRDefault="00A74CB5" w:rsidP="00500993">
            <w:pPr>
              <w:jc w:val="center"/>
              <w:rPr>
                <w:b/>
                <w:sz w:val="20"/>
                <w:szCs w:val="20"/>
              </w:rPr>
            </w:pPr>
          </w:p>
          <w:p w14:paraId="37962979" w14:textId="7344D865" w:rsidR="00A74CB5" w:rsidRPr="0086205A" w:rsidRDefault="00A74CB5" w:rsidP="00500993">
            <w:pPr>
              <w:jc w:val="center"/>
              <w:rPr>
                <w:b/>
                <w:sz w:val="20"/>
                <w:szCs w:val="20"/>
              </w:rPr>
            </w:pPr>
          </w:p>
          <w:p w14:paraId="332E7F8C" w14:textId="19DFE438" w:rsidR="00A74CB5" w:rsidRPr="0086205A" w:rsidRDefault="00A74CB5" w:rsidP="00500993">
            <w:pPr>
              <w:jc w:val="center"/>
              <w:rPr>
                <w:b/>
                <w:sz w:val="20"/>
                <w:szCs w:val="20"/>
              </w:rPr>
            </w:pPr>
          </w:p>
          <w:p w14:paraId="3D430153" w14:textId="4E96A3D8" w:rsidR="00A74CB5" w:rsidRPr="0086205A" w:rsidRDefault="00A74CB5" w:rsidP="00500993">
            <w:pPr>
              <w:jc w:val="center"/>
              <w:rPr>
                <w:b/>
                <w:sz w:val="20"/>
                <w:szCs w:val="20"/>
              </w:rPr>
            </w:pPr>
          </w:p>
          <w:p w14:paraId="04187562" w14:textId="395BD0E5" w:rsidR="00A74CB5" w:rsidRPr="0086205A" w:rsidRDefault="00A74CB5" w:rsidP="00500993">
            <w:pPr>
              <w:jc w:val="center"/>
              <w:rPr>
                <w:b/>
                <w:sz w:val="20"/>
                <w:szCs w:val="20"/>
              </w:rPr>
            </w:pPr>
          </w:p>
          <w:p w14:paraId="1269C60C" w14:textId="7EDF8090" w:rsidR="00A74CB5" w:rsidRPr="0086205A" w:rsidRDefault="00A74CB5" w:rsidP="00500993">
            <w:pPr>
              <w:jc w:val="center"/>
              <w:rPr>
                <w:b/>
                <w:sz w:val="20"/>
                <w:szCs w:val="20"/>
              </w:rPr>
            </w:pPr>
          </w:p>
          <w:p w14:paraId="5F541C15" w14:textId="38C63090" w:rsidR="00A74CB5" w:rsidRPr="0086205A" w:rsidRDefault="00A74CB5" w:rsidP="00500993">
            <w:pPr>
              <w:jc w:val="center"/>
              <w:rPr>
                <w:b/>
                <w:sz w:val="20"/>
                <w:szCs w:val="20"/>
              </w:rPr>
            </w:pPr>
          </w:p>
          <w:p w14:paraId="2641E379" w14:textId="48C066A8" w:rsidR="00A74CB5" w:rsidRPr="0086205A" w:rsidRDefault="00A74CB5" w:rsidP="00500993">
            <w:pPr>
              <w:jc w:val="center"/>
              <w:rPr>
                <w:b/>
                <w:sz w:val="20"/>
                <w:szCs w:val="20"/>
              </w:rPr>
            </w:pPr>
          </w:p>
          <w:p w14:paraId="182F22BC" w14:textId="635448C2" w:rsidR="00A74CB5" w:rsidRPr="0086205A" w:rsidRDefault="00A74CB5" w:rsidP="00500993">
            <w:pPr>
              <w:jc w:val="center"/>
              <w:rPr>
                <w:b/>
                <w:sz w:val="20"/>
                <w:szCs w:val="20"/>
              </w:rPr>
            </w:pPr>
          </w:p>
          <w:p w14:paraId="337818BD" w14:textId="2159D178" w:rsidR="00A74CB5" w:rsidRPr="0086205A" w:rsidRDefault="00A74CB5" w:rsidP="00500993">
            <w:pPr>
              <w:jc w:val="center"/>
              <w:rPr>
                <w:b/>
                <w:sz w:val="20"/>
                <w:szCs w:val="20"/>
              </w:rPr>
            </w:pPr>
          </w:p>
          <w:p w14:paraId="0DC5B506" w14:textId="215738D5" w:rsidR="00A74CB5" w:rsidRPr="0086205A" w:rsidRDefault="00A74CB5" w:rsidP="00500993">
            <w:pPr>
              <w:jc w:val="center"/>
              <w:rPr>
                <w:sz w:val="20"/>
                <w:szCs w:val="20"/>
              </w:rPr>
            </w:pPr>
          </w:p>
          <w:p w14:paraId="7E329373" w14:textId="77777777" w:rsidR="00C148A3" w:rsidRPr="0086205A" w:rsidRDefault="00C148A3" w:rsidP="00500993">
            <w:pPr>
              <w:jc w:val="center"/>
              <w:rPr>
                <w:b/>
                <w:sz w:val="20"/>
                <w:szCs w:val="20"/>
              </w:rPr>
            </w:pPr>
            <w:r w:rsidRPr="0086205A">
              <w:rPr>
                <w:b/>
                <w:sz w:val="20"/>
                <w:szCs w:val="20"/>
              </w:rPr>
              <w:t>návrh zákona čl. I</w:t>
            </w:r>
          </w:p>
          <w:p w14:paraId="2A2BFC8D" w14:textId="74847766" w:rsidR="00A74CB5" w:rsidRPr="0086205A" w:rsidRDefault="00A74CB5" w:rsidP="00500993">
            <w:pPr>
              <w:jc w:val="center"/>
              <w:rPr>
                <w:sz w:val="20"/>
                <w:szCs w:val="20"/>
              </w:rPr>
            </w:pPr>
          </w:p>
          <w:p w14:paraId="18E57D84" w14:textId="4EB3B348" w:rsidR="00A74CB5" w:rsidRPr="0086205A" w:rsidRDefault="00A74CB5" w:rsidP="00500993">
            <w:pPr>
              <w:jc w:val="center"/>
              <w:rPr>
                <w:sz w:val="20"/>
                <w:szCs w:val="20"/>
              </w:rPr>
            </w:pPr>
          </w:p>
          <w:p w14:paraId="5EF1AD64" w14:textId="77777777" w:rsidR="00A74CB5" w:rsidRPr="0086205A" w:rsidRDefault="00A74CB5" w:rsidP="00500993">
            <w:pPr>
              <w:jc w:val="center"/>
              <w:rPr>
                <w:sz w:val="20"/>
                <w:szCs w:val="20"/>
              </w:rPr>
            </w:pPr>
          </w:p>
          <w:p w14:paraId="1F52566F" w14:textId="77777777" w:rsidR="00A74CB5" w:rsidRPr="0086205A" w:rsidRDefault="00A74CB5" w:rsidP="00500993">
            <w:pPr>
              <w:jc w:val="center"/>
              <w:rPr>
                <w:b/>
                <w:sz w:val="20"/>
                <w:szCs w:val="20"/>
              </w:rPr>
            </w:pPr>
          </w:p>
          <w:p w14:paraId="657D5588" w14:textId="77777777" w:rsidR="00A74CB5" w:rsidRPr="0086205A" w:rsidRDefault="00A74CB5" w:rsidP="00500993">
            <w:pPr>
              <w:jc w:val="center"/>
              <w:rPr>
                <w:b/>
                <w:sz w:val="20"/>
                <w:szCs w:val="20"/>
              </w:rPr>
            </w:pPr>
          </w:p>
          <w:p w14:paraId="472ADE76" w14:textId="77777777" w:rsidR="00A74CB5" w:rsidRPr="0086205A" w:rsidRDefault="00A74CB5" w:rsidP="00500993">
            <w:pPr>
              <w:jc w:val="center"/>
              <w:rPr>
                <w:b/>
                <w:sz w:val="20"/>
                <w:szCs w:val="20"/>
              </w:rPr>
            </w:pPr>
          </w:p>
          <w:p w14:paraId="0D641A7A" w14:textId="19E668D1"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F34D84E" w14:textId="4180689B" w:rsidR="00A74CB5" w:rsidRPr="0086205A" w:rsidRDefault="00A74CB5" w:rsidP="00500993">
            <w:pPr>
              <w:pStyle w:val="Normlny0"/>
              <w:jc w:val="center"/>
              <w:rPr>
                <w:b/>
                <w:bCs/>
              </w:rPr>
            </w:pPr>
            <w:r w:rsidRPr="0086205A">
              <w:rPr>
                <w:b/>
                <w:bCs/>
              </w:rPr>
              <w:lastRenderedPageBreak/>
              <w:t>§ 25a O 4</w:t>
            </w:r>
          </w:p>
          <w:p w14:paraId="63E43FD3" w14:textId="77777777" w:rsidR="00A74CB5" w:rsidRPr="0086205A" w:rsidRDefault="00A74CB5" w:rsidP="00500993">
            <w:pPr>
              <w:pStyle w:val="Normlny0"/>
              <w:jc w:val="center"/>
            </w:pPr>
          </w:p>
          <w:p w14:paraId="0B28B295" w14:textId="77777777" w:rsidR="00A74CB5" w:rsidRPr="0086205A" w:rsidRDefault="00A74CB5" w:rsidP="00500993">
            <w:pPr>
              <w:pStyle w:val="Normlny0"/>
              <w:jc w:val="center"/>
            </w:pPr>
          </w:p>
          <w:p w14:paraId="47EFD58B" w14:textId="77777777" w:rsidR="00A74CB5" w:rsidRPr="0086205A" w:rsidRDefault="00A74CB5" w:rsidP="00500993">
            <w:pPr>
              <w:pStyle w:val="Normlny0"/>
              <w:jc w:val="center"/>
            </w:pPr>
          </w:p>
          <w:p w14:paraId="0B6DB7BA" w14:textId="77777777" w:rsidR="00A74CB5" w:rsidRPr="0086205A" w:rsidRDefault="00A74CB5" w:rsidP="00500993">
            <w:pPr>
              <w:pStyle w:val="Normlny0"/>
              <w:jc w:val="center"/>
            </w:pPr>
          </w:p>
          <w:p w14:paraId="7925A09F" w14:textId="77777777" w:rsidR="00A74CB5" w:rsidRPr="0086205A" w:rsidRDefault="00A74CB5" w:rsidP="00500993">
            <w:pPr>
              <w:pStyle w:val="Normlny0"/>
              <w:jc w:val="center"/>
            </w:pPr>
          </w:p>
          <w:p w14:paraId="0CEE4D9C" w14:textId="77777777" w:rsidR="00A74CB5" w:rsidRPr="0086205A" w:rsidRDefault="00A74CB5" w:rsidP="00500993">
            <w:pPr>
              <w:pStyle w:val="Normlny0"/>
              <w:jc w:val="center"/>
            </w:pPr>
          </w:p>
          <w:p w14:paraId="281FE377" w14:textId="77777777" w:rsidR="00A74CB5" w:rsidRPr="0086205A" w:rsidRDefault="00A74CB5" w:rsidP="00500993">
            <w:pPr>
              <w:pStyle w:val="Normlny0"/>
              <w:jc w:val="center"/>
            </w:pPr>
          </w:p>
          <w:p w14:paraId="66477E8D" w14:textId="77777777" w:rsidR="00A74CB5" w:rsidRPr="0086205A" w:rsidRDefault="00A74CB5" w:rsidP="00500993">
            <w:pPr>
              <w:pStyle w:val="Normlny0"/>
              <w:jc w:val="center"/>
            </w:pPr>
          </w:p>
          <w:p w14:paraId="1510C757" w14:textId="77777777" w:rsidR="00A74CB5" w:rsidRPr="0086205A" w:rsidRDefault="00A74CB5" w:rsidP="00500993">
            <w:pPr>
              <w:pStyle w:val="Normlny0"/>
              <w:jc w:val="center"/>
            </w:pPr>
          </w:p>
          <w:p w14:paraId="3BB3B95D" w14:textId="77777777" w:rsidR="00A74CB5" w:rsidRPr="0086205A" w:rsidRDefault="00A74CB5" w:rsidP="00500993">
            <w:pPr>
              <w:pStyle w:val="Normlny0"/>
              <w:jc w:val="center"/>
            </w:pPr>
          </w:p>
          <w:p w14:paraId="0B27EEAC" w14:textId="77777777" w:rsidR="00A74CB5" w:rsidRPr="0086205A" w:rsidRDefault="00A74CB5" w:rsidP="00500993">
            <w:pPr>
              <w:pStyle w:val="Normlny0"/>
              <w:jc w:val="center"/>
            </w:pPr>
          </w:p>
          <w:p w14:paraId="2D1D80DD" w14:textId="77777777" w:rsidR="00A74CB5" w:rsidRPr="0086205A" w:rsidRDefault="00A74CB5" w:rsidP="00500993">
            <w:pPr>
              <w:pStyle w:val="Normlny0"/>
              <w:jc w:val="center"/>
            </w:pPr>
          </w:p>
          <w:p w14:paraId="53DE650F" w14:textId="77777777" w:rsidR="00A74CB5" w:rsidRPr="0086205A" w:rsidRDefault="00A74CB5" w:rsidP="00500993">
            <w:pPr>
              <w:pStyle w:val="Normlny0"/>
              <w:jc w:val="center"/>
            </w:pPr>
          </w:p>
          <w:p w14:paraId="08B27A54" w14:textId="77777777" w:rsidR="00A74CB5" w:rsidRPr="0086205A" w:rsidRDefault="00A74CB5" w:rsidP="00500993">
            <w:pPr>
              <w:pStyle w:val="Normlny0"/>
              <w:jc w:val="center"/>
            </w:pPr>
          </w:p>
          <w:p w14:paraId="29BCC4E8" w14:textId="77777777" w:rsidR="00A74CB5" w:rsidRPr="0086205A" w:rsidRDefault="00A74CB5" w:rsidP="00500993">
            <w:pPr>
              <w:pStyle w:val="Normlny0"/>
              <w:jc w:val="center"/>
            </w:pPr>
          </w:p>
          <w:p w14:paraId="473D422C" w14:textId="77777777" w:rsidR="00A74CB5" w:rsidRPr="0086205A" w:rsidRDefault="00A74CB5" w:rsidP="00500993">
            <w:pPr>
              <w:pStyle w:val="Normlny0"/>
              <w:jc w:val="center"/>
            </w:pPr>
          </w:p>
          <w:p w14:paraId="480D8EA8" w14:textId="77777777" w:rsidR="00A74CB5" w:rsidRPr="0086205A" w:rsidRDefault="00A74CB5" w:rsidP="00500993">
            <w:pPr>
              <w:pStyle w:val="Normlny0"/>
              <w:jc w:val="center"/>
            </w:pPr>
          </w:p>
          <w:p w14:paraId="4EB505EA" w14:textId="77777777" w:rsidR="00A74CB5" w:rsidRPr="0086205A" w:rsidRDefault="00A74CB5" w:rsidP="00500993">
            <w:pPr>
              <w:pStyle w:val="Normlny0"/>
              <w:jc w:val="center"/>
            </w:pPr>
          </w:p>
          <w:p w14:paraId="3341D8DC" w14:textId="77777777" w:rsidR="00A74CB5" w:rsidRPr="0086205A" w:rsidRDefault="00A74CB5" w:rsidP="00500993">
            <w:pPr>
              <w:pStyle w:val="Normlny0"/>
              <w:jc w:val="center"/>
            </w:pPr>
          </w:p>
          <w:p w14:paraId="730D725C" w14:textId="77777777" w:rsidR="00A74CB5" w:rsidRPr="0086205A" w:rsidRDefault="00A74CB5" w:rsidP="00500993">
            <w:pPr>
              <w:pStyle w:val="Normlny0"/>
              <w:jc w:val="center"/>
            </w:pPr>
          </w:p>
          <w:p w14:paraId="26770C37" w14:textId="77777777" w:rsidR="00A74CB5" w:rsidRPr="0086205A" w:rsidRDefault="00A74CB5" w:rsidP="00500993">
            <w:pPr>
              <w:pStyle w:val="Normlny0"/>
              <w:jc w:val="center"/>
              <w:rPr>
                <w:b/>
              </w:rPr>
            </w:pPr>
          </w:p>
          <w:p w14:paraId="1DFE97B0" w14:textId="77777777" w:rsidR="00A74CB5" w:rsidRPr="0086205A" w:rsidRDefault="00A74CB5" w:rsidP="00500993">
            <w:pPr>
              <w:pStyle w:val="Normlny0"/>
              <w:jc w:val="center"/>
              <w:rPr>
                <w:b/>
              </w:rPr>
            </w:pPr>
          </w:p>
          <w:p w14:paraId="73CD4428" w14:textId="77777777" w:rsidR="00A74CB5" w:rsidRPr="0086205A" w:rsidRDefault="00A74CB5" w:rsidP="00500993">
            <w:pPr>
              <w:pStyle w:val="Normlny0"/>
              <w:jc w:val="center"/>
              <w:rPr>
                <w:b/>
              </w:rPr>
            </w:pPr>
          </w:p>
          <w:p w14:paraId="72B7CF5B" w14:textId="77777777" w:rsidR="00A74CB5" w:rsidRPr="0086205A" w:rsidRDefault="00A74CB5" w:rsidP="00500993">
            <w:pPr>
              <w:pStyle w:val="Normlny0"/>
              <w:jc w:val="center"/>
              <w:rPr>
                <w:b/>
              </w:rPr>
            </w:pPr>
          </w:p>
          <w:p w14:paraId="1E1AC5AD" w14:textId="77777777" w:rsidR="00A74CB5" w:rsidRPr="0086205A" w:rsidRDefault="00A74CB5" w:rsidP="00500993">
            <w:pPr>
              <w:pStyle w:val="Normlny0"/>
              <w:jc w:val="center"/>
              <w:rPr>
                <w:b/>
              </w:rPr>
            </w:pPr>
          </w:p>
          <w:p w14:paraId="14D5B4A6" w14:textId="77777777" w:rsidR="00A74CB5" w:rsidRPr="0086205A" w:rsidRDefault="00A74CB5" w:rsidP="00500993">
            <w:pPr>
              <w:pStyle w:val="Normlny0"/>
              <w:jc w:val="center"/>
              <w:rPr>
                <w:b/>
              </w:rPr>
            </w:pPr>
          </w:p>
          <w:p w14:paraId="784BF118" w14:textId="3B2AE633" w:rsidR="00A74CB5" w:rsidRPr="0086205A" w:rsidRDefault="00A74CB5" w:rsidP="00500993">
            <w:pPr>
              <w:pStyle w:val="Normlny0"/>
              <w:jc w:val="center"/>
              <w:rPr>
                <w:b/>
              </w:rPr>
            </w:pPr>
          </w:p>
          <w:p w14:paraId="77CE0F49" w14:textId="611D79D6" w:rsidR="00693B92" w:rsidRPr="0086205A" w:rsidRDefault="00693B92" w:rsidP="00500993">
            <w:pPr>
              <w:pStyle w:val="Normlny0"/>
              <w:jc w:val="center"/>
              <w:rPr>
                <w:b/>
              </w:rPr>
            </w:pPr>
          </w:p>
          <w:p w14:paraId="42D7E2C1" w14:textId="6F22E20C" w:rsidR="00C60149" w:rsidRPr="0086205A" w:rsidRDefault="00C60149" w:rsidP="00500993">
            <w:pPr>
              <w:pStyle w:val="Normlny0"/>
              <w:jc w:val="center"/>
              <w:rPr>
                <w:b/>
              </w:rPr>
            </w:pPr>
          </w:p>
          <w:p w14:paraId="20EE4475" w14:textId="77777777" w:rsidR="00A74CB5" w:rsidRPr="0086205A" w:rsidRDefault="00A74CB5" w:rsidP="00500993">
            <w:pPr>
              <w:pStyle w:val="Normlny0"/>
              <w:jc w:val="center"/>
              <w:rPr>
                <w:b/>
              </w:rPr>
            </w:pPr>
          </w:p>
          <w:p w14:paraId="2913D859" w14:textId="08324FFD" w:rsidR="00A74CB5" w:rsidRPr="0086205A" w:rsidRDefault="00A74CB5" w:rsidP="00500993">
            <w:pPr>
              <w:pStyle w:val="Normlny0"/>
              <w:jc w:val="center"/>
              <w:rPr>
                <w:b/>
              </w:rPr>
            </w:pPr>
            <w:r w:rsidRPr="0086205A">
              <w:rPr>
                <w:b/>
              </w:rPr>
              <w:t xml:space="preserve">§ 25a O 5 </w:t>
            </w:r>
          </w:p>
          <w:p w14:paraId="63E08762" w14:textId="77777777" w:rsidR="00A74CB5" w:rsidRPr="0086205A" w:rsidRDefault="00A74CB5" w:rsidP="00500993">
            <w:pPr>
              <w:pStyle w:val="Normlny0"/>
              <w:jc w:val="center"/>
              <w:rPr>
                <w:b/>
              </w:rPr>
            </w:pPr>
          </w:p>
          <w:p w14:paraId="72A30222" w14:textId="77777777" w:rsidR="00A74CB5" w:rsidRPr="0086205A" w:rsidRDefault="00A74CB5" w:rsidP="00500993">
            <w:pPr>
              <w:pStyle w:val="Normlny0"/>
              <w:jc w:val="center"/>
              <w:rPr>
                <w:b/>
              </w:rPr>
            </w:pPr>
          </w:p>
          <w:p w14:paraId="6AA92D78" w14:textId="77777777" w:rsidR="00A74CB5" w:rsidRPr="0086205A" w:rsidRDefault="00A74CB5" w:rsidP="00500993">
            <w:pPr>
              <w:pStyle w:val="Normlny0"/>
              <w:jc w:val="center"/>
              <w:rPr>
                <w:b/>
              </w:rPr>
            </w:pPr>
          </w:p>
          <w:p w14:paraId="43970BFE" w14:textId="77777777" w:rsidR="00A74CB5" w:rsidRPr="0086205A" w:rsidRDefault="00A74CB5" w:rsidP="00500993">
            <w:pPr>
              <w:pStyle w:val="Normlny0"/>
              <w:jc w:val="center"/>
              <w:rPr>
                <w:b/>
              </w:rPr>
            </w:pPr>
          </w:p>
          <w:p w14:paraId="54588386" w14:textId="323B882E"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EA8CFD3" w14:textId="77777777" w:rsidR="00C60149" w:rsidRPr="0086205A" w:rsidRDefault="00C60149" w:rsidP="00500993">
            <w:pPr>
              <w:autoSpaceDE/>
              <w:autoSpaceDN/>
              <w:jc w:val="both"/>
              <w:rPr>
                <w:b/>
                <w:sz w:val="20"/>
                <w:szCs w:val="20"/>
              </w:rPr>
            </w:pPr>
            <w:r w:rsidRPr="0086205A">
              <w:rPr>
                <w:b/>
                <w:sz w:val="20"/>
                <w:szCs w:val="20"/>
              </w:rPr>
              <w:lastRenderedPageBreak/>
              <w:t>(4) V organizačnej štruktúre banky musia byť zahrnutí vedúci útvarov vnútornej kontroly a ďalší zamestnanci zodpovední za výkon funkcií vnútornej kontroly, ktorým sa zabezpečuje riadna identifikácia, meranie a vykazovanie všetkých závažných rizík a poskytuje komplexný pohľad na systém riadenia rizík a na celú škálu rizík, ktorým je banka vystavená, pričom výkonom</w:t>
            </w:r>
          </w:p>
          <w:p w14:paraId="1D3994A4" w14:textId="77777777" w:rsidR="00C60149" w:rsidRPr="0086205A" w:rsidRDefault="00C60149" w:rsidP="00500993">
            <w:pPr>
              <w:pStyle w:val="Odsekzoznamu"/>
              <w:numPr>
                <w:ilvl w:val="0"/>
                <w:numId w:val="106"/>
              </w:numPr>
              <w:autoSpaceDE/>
              <w:autoSpaceDN/>
              <w:ind w:left="376"/>
              <w:jc w:val="both"/>
              <w:rPr>
                <w:b/>
                <w:sz w:val="20"/>
                <w:szCs w:val="20"/>
              </w:rPr>
            </w:pPr>
            <w:r w:rsidRPr="0086205A">
              <w:rPr>
                <w:b/>
                <w:sz w:val="20"/>
                <w:szCs w:val="20"/>
              </w:rPr>
              <w:t>funkcie riadenia rizík sa zabezpečuje aktívne zapájanie do vypracúvania stratégie riadenia rizík a do všetkých podstatných rozhodnutí týkajúcich sa riadenia rizík a kontrolovanie účinného uplatňovania tejto stratégie,</w:t>
            </w:r>
          </w:p>
          <w:p w14:paraId="450819E4" w14:textId="77777777" w:rsidR="00C60149" w:rsidRPr="0086205A" w:rsidRDefault="00C60149" w:rsidP="00500993">
            <w:pPr>
              <w:pStyle w:val="Odsekzoznamu"/>
              <w:numPr>
                <w:ilvl w:val="0"/>
                <w:numId w:val="106"/>
              </w:numPr>
              <w:autoSpaceDE/>
              <w:autoSpaceDN/>
              <w:ind w:left="376"/>
              <w:jc w:val="both"/>
              <w:rPr>
                <w:b/>
                <w:sz w:val="20"/>
                <w:szCs w:val="20"/>
              </w:rPr>
            </w:pPr>
            <w:r w:rsidRPr="0086205A">
              <w:rPr>
                <w:b/>
                <w:sz w:val="20"/>
                <w:szCs w:val="20"/>
              </w:rPr>
              <w:t>funkcie vnútorného auditu sa zabezpečuje vykonávanie nezávislého preskúmavania účinného uplatňovania stratégie riadenia rizík,</w:t>
            </w:r>
          </w:p>
          <w:p w14:paraId="62D61026" w14:textId="77777777" w:rsidR="00C60149" w:rsidRPr="0086205A" w:rsidRDefault="00C60149" w:rsidP="00500993">
            <w:pPr>
              <w:pStyle w:val="Odsekzoznamu"/>
              <w:numPr>
                <w:ilvl w:val="0"/>
                <w:numId w:val="106"/>
              </w:numPr>
              <w:autoSpaceDE/>
              <w:autoSpaceDN/>
              <w:ind w:left="376"/>
              <w:jc w:val="both"/>
              <w:rPr>
                <w:b/>
                <w:sz w:val="20"/>
                <w:szCs w:val="20"/>
              </w:rPr>
            </w:pPr>
            <w:r w:rsidRPr="0086205A">
              <w:rPr>
                <w:b/>
                <w:sz w:val="20"/>
                <w:szCs w:val="20"/>
              </w:rPr>
              <w:t xml:space="preserve">funkcie dodržiavania súladu s predpismi sa zabezpečuje posudzovanie a zmierňovanie rizika nedodržiavania súladu s predpismi a zabezpečovanie, aby sa toto riziko </w:t>
            </w:r>
            <w:r w:rsidRPr="0086205A">
              <w:rPr>
                <w:b/>
                <w:sz w:val="20"/>
                <w:szCs w:val="20"/>
              </w:rPr>
              <w:lastRenderedPageBreak/>
              <w:t>zohľadnilo v stratégii riadenia rizík a primerane sa zohľadňovalo aj vo všetkých významných rozhodnutiach o riadení rizík.</w:t>
            </w:r>
          </w:p>
          <w:p w14:paraId="3D61C099" w14:textId="6017D937" w:rsidR="00A74CB5" w:rsidRPr="0086205A" w:rsidRDefault="00A74CB5" w:rsidP="00500993">
            <w:pPr>
              <w:pStyle w:val="Normlny0"/>
              <w:rPr>
                <w:b/>
                <w:bCs/>
              </w:rPr>
            </w:pPr>
          </w:p>
          <w:p w14:paraId="62BA9746" w14:textId="74520BB0" w:rsidR="00A74CB5" w:rsidRPr="0086205A" w:rsidRDefault="00A74CB5" w:rsidP="00500993">
            <w:pPr>
              <w:pStyle w:val="Normlny0"/>
            </w:pPr>
            <w:r w:rsidRPr="0086205A">
              <w:rPr>
                <w:b/>
                <w:bCs/>
              </w:rPr>
              <w:t xml:space="preserve">(5) </w:t>
            </w:r>
            <w:r w:rsidR="00693B92" w:rsidRPr="0086205A">
              <w:rPr>
                <w:b/>
                <w:bCs/>
              </w:rPr>
              <w:t>Zamestnanci podľa odseku 4 vykonávajú funkcie vnútornej kontroly nezávisle od členov štatutárneho orgánu banky, od iných útvarov banky, majú dostatočné právomoci, vážnosť v banke a zdroje a bezodkladne informujú dozornú radu o akomkoľvek nedostatku, ktorý by mohol mať vplyv na porušenie povinnosti podľa § 27 ods. 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B4A5257" w14:textId="66B01FB4"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D459B63"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4DE66D8" w14:textId="325EBFF8"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shd w:val="clear" w:color="auto" w:fill="auto"/>
          </w:tcPr>
          <w:p w14:paraId="52F78203" w14:textId="2B41581F" w:rsidR="00A74CB5" w:rsidRPr="0086205A" w:rsidRDefault="00A74CB5" w:rsidP="00500993">
            <w:pPr>
              <w:pStyle w:val="Nadpis1"/>
              <w:ind w:left="360"/>
              <w:rPr>
                <w:b w:val="0"/>
                <w:bCs w:val="0"/>
                <w:sz w:val="20"/>
                <w:szCs w:val="20"/>
              </w:rPr>
            </w:pPr>
          </w:p>
        </w:tc>
      </w:tr>
      <w:tr w:rsidR="00A74CB5" w:rsidRPr="0086205A" w14:paraId="1E615DD3" w14:textId="7C438A86"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06F11BD" w14:textId="77777777" w:rsidR="00A74CB5" w:rsidRPr="0086205A" w:rsidRDefault="00A74CB5" w:rsidP="00500993">
            <w:pPr>
              <w:rPr>
                <w:b/>
                <w:sz w:val="20"/>
                <w:szCs w:val="20"/>
              </w:rPr>
            </w:pPr>
            <w:r w:rsidRPr="0086205A">
              <w:rPr>
                <w:b/>
                <w:sz w:val="20"/>
                <w:szCs w:val="20"/>
              </w:rPr>
              <w:t>B: 21</w:t>
            </w:r>
          </w:p>
          <w:p w14:paraId="100849B1" w14:textId="363E69A5" w:rsidR="00A74CB5" w:rsidRPr="0086205A" w:rsidRDefault="00A74CB5" w:rsidP="00500993">
            <w:pPr>
              <w:rPr>
                <w:b/>
                <w:sz w:val="20"/>
                <w:szCs w:val="20"/>
              </w:rPr>
            </w:pPr>
            <w:r w:rsidRPr="0086205A">
              <w:rPr>
                <w:b/>
                <w:sz w:val="20"/>
                <w:szCs w:val="20"/>
              </w:rPr>
              <w:t>P: e)</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FFD076" w14:textId="0B045770" w:rsidR="00A74CB5" w:rsidRPr="0086205A" w:rsidRDefault="00A74CB5" w:rsidP="00500993">
            <w:pPr>
              <w:adjustRightInd w:val="0"/>
              <w:rPr>
                <w:b/>
                <w:sz w:val="20"/>
                <w:szCs w:val="20"/>
              </w:rPr>
            </w:pPr>
            <w:r w:rsidRPr="0086205A">
              <w:rPr>
                <w:rFonts w:eastAsiaTheme="minorHAnsi"/>
                <w:b/>
                <w:sz w:val="20"/>
                <w:szCs w:val="20"/>
                <w:lang w:eastAsia="en-US"/>
              </w:rPr>
              <w:t>e) dopĺňa sa tento odsek:</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8ED0B71"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38DCE051"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965D6B"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8A8B1D" w14:textId="77777777" w:rsidR="00A74CB5" w:rsidRPr="0086205A" w:rsidRDefault="00A74CB5" w:rsidP="00500993">
            <w:pPr>
              <w:pStyle w:val="Normlny0"/>
              <w:ind w:left="36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07CF0D" w14:textId="77777777" w:rsidR="00A74CB5" w:rsidRPr="0086205A" w:rsidRDefault="00A74CB5" w:rsidP="00500993">
            <w:pPr>
              <w:ind w:left="360"/>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39ECE69"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248003"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62623ED" w14:textId="631C2E2E" w:rsidR="00A74CB5" w:rsidRPr="0086205A" w:rsidRDefault="00A74CB5" w:rsidP="00500993">
            <w:pPr>
              <w:pStyle w:val="Nadpis1"/>
              <w:ind w:left="360"/>
              <w:rPr>
                <w:bCs w:val="0"/>
                <w:sz w:val="20"/>
                <w:szCs w:val="20"/>
              </w:rPr>
            </w:pPr>
          </w:p>
        </w:tc>
      </w:tr>
      <w:tr w:rsidR="00A744EE" w:rsidRPr="0086205A" w14:paraId="427A4401" w14:textId="403D0EA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A099E58" w14:textId="77777777" w:rsidR="00A74CB5" w:rsidRPr="0086205A" w:rsidRDefault="00A74CB5" w:rsidP="00500993">
            <w:pPr>
              <w:rPr>
                <w:sz w:val="20"/>
                <w:szCs w:val="20"/>
              </w:rPr>
            </w:pPr>
            <w:r w:rsidRPr="0086205A">
              <w:rPr>
                <w:sz w:val="20"/>
                <w:szCs w:val="20"/>
              </w:rPr>
              <w:t>Č: 76</w:t>
            </w:r>
          </w:p>
          <w:p w14:paraId="545B35BB" w14:textId="71FF2CB8" w:rsidR="00A74CB5" w:rsidRPr="0086205A" w:rsidRDefault="00A74CB5" w:rsidP="00500993">
            <w:pPr>
              <w:rPr>
                <w:sz w:val="20"/>
                <w:szCs w:val="20"/>
              </w:rPr>
            </w:pPr>
            <w:r w:rsidRPr="0086205A">
              <w:rPr>
                <w:sz w:val="20"/>
                <w:szCs w:val="20"/>
              </w:rPr>
              <w:t>O: 6</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978BB33" w14:textId="641A9C3B"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6.Členské štáty zabezpečia, aby funkcie vnútornej kontroly mali priamy prístup k riadiacemu orgánu v jeho funkcii dohľadu a boli mu priamo podriadené.</w:t>
            </w:r>
          </w:p>
          <w:p w14:paraId="6BE86344" w14:textId="77777777" w:rsidR="00A74CB5" w:rsidRPr="0086205A" w:rsidRDefault="00A74CB5" w:rsidP="00500993">
            <w:pPr>
              <w:adjustRightInd w:val="0"/>
              <w:rPr>
                <w:rFonts w:eastAsiaTheme="minorHAnsi"/>
                <w:sz w:val="20"/>
                <w:szCs w:val="20"/>
                <w:lang w:eastAsia="en-US"/>
              </w:rPr>
            </w:pPr>
          </w:p>
          <w:p w14:paraId="27B27A2E" w14:textId="53983739"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Na tento účel musia byť funkcie vnútornej kontroly nezávislé od členov riadiaceho orgánu v jeho riadiacej funkcii a od vrcholového manažmentu, a predovšetkým musia mať možnosť upozorňovať na problémy a varovať riadiaci orgán v jeho funkcii dohľadu v prípade potreby alebo špecifického vývoja v oblasti rizika, ktorý ovplyvňuje alebo môže ovplyvňovať inštitúciu, bez toho, aby bola dotknutá zodpovednosť riadiaceho orgánu podľa tejto smernice a nariadenia (EÚ) č. 575/2013.</w:t>
            </w:r>
          </w:p>
          <w:p w14:paraId="118B61A6" w14:textId="77777777" w:rsidR="00A74CB5" w:rsidRPr="0086205A" w:rsidRDefault="00A74CB5" w:rsidP="00500993">
            <w:pPr>
              <w:adjustRightInd w:val="0"/>
              <w:rPr>
                <w:rFonts w:eastAsiaTheme="minorHAnsi"/>
                <w:sz w:val="20"/>
                <w:szCs w:val="20"/>
                <w:lang w:eastAsia="en-US"/>
              </w:rPr>
            </w:pPr>
          </w:p>
          <w:p w14:paraId="7C59073E" w14:textId="77777777" w:rsidR="00A74CB5" w:rsidRPr="0086205A" w:rsidRDefault="00A74CB5" w:rsidP="00500993">
            <w:pPr>
              <w:adjustRightInd w:val="0"/>
              <w:rPr>
                <w:rFonts w:eastAsiaTheme="minorHAnsi"/>
                <w:sz w:val="20"/>
                <w:szCs w:val="20"/>
                <w:lang w:eastAsia="en-US"/>
              </w:rPr>
            </w:pPr>
          </w:p>
          <w:p w14:paraId="549FE5B7" w14:textId="77777777" w:rsidR="00A74CB5" w:rsidRPr="0086205A" w:rsidRDefault="00A74CB5" w:rsidP="00500993">
            <w:pPr>
              <w:adjustRightInd w:val="0"/>
              <w:rPr>
                <w:rFonts w:eastAsiaTheme="minorHAnsi"/>
                <w:sz w:val="20"/>
                <w:szCs w:val="20"/>
                <w:lang w:eastAsia="en-US"/>
              </w:rPr>
            </w:pPr>
          </w:p>
          <w:p w14:paraId="4D5E0394" w14:textId="77777777" w:rsidR="00A74CB5" w:rsidRPr="0086205A" w:rsidRDefault="00A74CB5" w:rsidP="00500993">
            <w:pPr>
              <w:adjustRightInd w:val="0"/>
              <w:rPr>
                <w:rFonts w:eastAsiaTheme="minorHAnsi"/>
                <w:sz w:val="20"/>
                <w:szCs w:val="20"/>
                <w:lang w:eastAsia="en-US"/>
              </w:rPr>
            </w:pPr>
          </w:p>
          <w:p w14:paraId="0FAF5DCF" w14:textId="77777777" w:rsidR="00A74CB5" w:rsidRPr="0086205A" w:rsidRDefault="00A74CB5" w:rsidP="00500993">
            <w:pPr>
              <w:adjustRightInd w:val="0"/>
              <w:rPr>
                <w:rFonts w:eastAsiaTheme="minorHAnsi"/>
                <w:sz w:val="20"/>
                <w:szCs w:val="20"/>
                <w:lang w:eastAsia="en-US"/>
              </w:rPr>
            </w:pPr>
          </w:p>
          <w:p w14:paraId="2404CC43" w14:textId="77777777" w:rsidR="00A74CB5" w:rsidRPr="0086205A" w:rsidRDefault="00A74CB5" w:rsidP="00500993">
            <w:pPr>
              <w:adjustRightInd w:val="0"/>
              <w:rPr>
                <w:rFonts w:eastAsiaTheme="minorHAnsi"/>
                <w:sz w:val="20"/>
                <w:szCs w:val="20"/>
                <w:lang w:eastAsia="en-US"/>
              </w:rPr>
            </w:pPr>
          </w:p>
          <w:p w14:paraId="5AA8E3E7" w14:textId="77777777" w:rsidR="00A74CB5" w:rsidRPr="0086205A" w:rsidRDefault="00A74CB5" w:rsidP="00500993">
            <w:pPr>
              <w:adjustRightInd w:val="0"/>
              <w:rPr>
                <w:rFonts w:eastAsiaTheme="minorHAnsi"/>
                <w:sz w:val="20"/>
                <w:szCs w:val="20"/>
                <w:lang w:eastAsia="en-US"/>
              </w:rPr>
            </w:pPr>
          </w:p>
          <w:p w14:paraId="46DDE520" w14:textId="77777777" w:rsidR="00A74CB5" w:rsidRPr="0086205A" w:rsidRDefault="00A74CB5" w:rsidP="00500993">
            <w:pPr>
              <w:adjustRightInd w:val="0"/>
              <w:rPr>
                <w:rFonts w:eastAsiaTheme="minorHAnsi"/>
                <w:sz w:val="20"/>
                <w:szCs w:val="20"/>
                <w:lang w:eastAsia="en-US"/>
              </w:rPr>
            </w:pPr>
          </w:p>
          <w:p w14:paraId="5FFEE886" w14:textId="77777777" w:rsidR="00A74CB5" w:rsidRPr="0086205A" w:rsidRDefault="00A74CB5" w:rsidP="00500993">
            <w:pPr>
              <w:adjustRightInd w:val="0"/>
              <w:rPr>
                <w:rFonts w:eastAsiaTheme="minorHAnsi"/>
                <w:sz w:val="20"/>
                <w:szCs w:val="20"/>
                <w:lang w:eastAsia="en-US"/>
              </w:rPr>
            </w:pPr>
          </w:p>
          <w:p w14:paraId="01D19E40" w14:textId="77777777" w:rsidR="00A74CB5" w:rsidRPr="0086205A" w:rsidRDefault="00A74CB5" w:rsidP="00500993">
            <w:pPr>
              <w:adjustRightInd w:val="0"/>
              <w:rPr>
                <w:rFonts w:eastAsiaTheme="minorHAnsi"/>
                <w:sz w:val="20"/>
                <w:szCs w:val="20"/>
                <w:lang w:eastAsia="en-US"/>
              </w:rPr>
            </w:pPr>
          </w:p>
          <w:p w14:paraId="53A393CB" w14:textId="77777777" w:rsidR="00A74CB5" w:rsidRPr="0086205A" w:rsidRDefault="00A74CB5" w:rsidP="00500993">
            <w:pPr>
              <w:adjustRightInd w:val="0"/>
              <w:rPr>
                <w:rFonts w:eastAsiaTheme="minorHAnsi"/>
                <w:sz w:val="20"/>
                <w:szCs w:val="20"/>
                <w:lang w:eastAsia="en-US"/>
              </w:rPr>
            </w:pPr>
          </w:p>
          <w:p w14:paraId="04730C9F" w14:textId="0600A0D2" w:rsidR="00A74CB5" w:rsidRPr="0086205A" w:rsidRDefault="00A74CB5" w:rsidP="00500993">
            <w:pPr>
              <w:adjustRightInd w:val="0"/>
              <w:rPr>
                <w:rFonts w:eastAsiaTheme="minorHAnsi"/>
                <w:sz w:val="20"/>
                <w:szCs w:val="20"/>
                <w:lang w:eastAsia="en-US"/>
              </w:rPr>
            </w:pPr>
          </w:p>
          <w:p w14:paraId="61264AA4" w14:textId="75E98CC8" w:rsidR="00A74CB5" w:rsidRPr="0086205A" w:rsidRDefault="00A74CB5" w:rsidP="00500993">
            <w:pPr>
              <w:adjustRightInd w:val="0"/>
              <w:rPr>
                <w:rFonts w:eastAsiaTheme="minorHAnsi"/>
                <w:sz w:val="20"/>
                <w:szCs w:val="20"/>
                <w:lang w:eastAsia="en-US"/>
              </w:rPr>
            </w:pPr>
          </w:p>
          <w:p w14:paraId="1BCACD25" w14:textId="57052783" w:rsidR="00A74CB5" w:rsidRPr="0086205A" w:rsidRDefault="00A74CB5" w:rsidP="00500993">
            <w:pPr>
              <w:adjustRightInd w:val="0"/>
              <w:rPr>
                <w:rFonts w:eastAsiaTheme="minorHAnsi"/>
                <w:sz w:val="20"/>
                <w:szCs w:val="20"/>
                <w:lang w:eastAsia="en-US"/>
              </w:rPr>
            </w:pPr>
          </w:p>
          <w:p w14:paraId="7BC9A454" w14:textId="01B21F42" w:rsidR="001D3CAE" w:rsidRPr="0086205A" w:rsidRDefault="001D3CAE" w:rsidP="00500993">
            <w:pPr>
              <w:adjustRightInd w:val="0"/>
              <w:rPr>
                <w:rFonts w:eastAsiaTheme="minorHAnsi"/>
                <w:sz w:val="20"/>
                <w:szCs w:val="20"/>
                <w:lang w:eastAsia="en-US"/>
              </w:rPr>
            </w:pPr>
          </w:p>
          <w:p w14:paraId="2965DA74" w14:textId="77777777" w:rsidR="001D3CAE" w:rsidRPr="0086205A" w:rsidRDefault="001D3CAE" w:rsidP="00500993">
            <w:pPr>
              <w:adjustRightInd w:val="0"/>
              <w:rPr>
                <w:rFonts w:eastAsiaTheme="minorHAnsi"/>
                <w:sz w:val="20"/>
                <w:szCs w:val="20"/>
                <w:lang w:eastAsia="en-US"/>
              </w:rPr>
            </w:pPr>
          </w:p>
          <w:p w14:paraId="47F18968" w14:textId="18312364" w:rsidR="00A74CB5" w:rsidRPr="0086205A" w:rsidRDefault="00A74CB5" w:rsidP="00500993">
            <w:pPr>
              <w:adjustRightInd w:val="0"/>
              <w:rPr>
                <w:rFonts w:eastAsiaTheme="minorHAnsi"/>
                <w:sz w:val="20"/>
                <w:szCs w:val="20"/>
                <w:lang w:eastAsia="en-US"/>
              </w:rPr>
            </w:pPr>
          </w:p>
          <w:p w14:paraId="3027672E" w14:textId="72AE1DDC" w:rsidR="00A74CB5" w:rsidRPr="0086205A" w:rsidRDefault="00A74CB5" w:rsidP="00500993">
            <w:pPr>
              <w:adjustRightInd w:val="0"/>
              <w:rPr>
                <w:rFonts w:eastAsiaTheme="minorHAnsi"/>
                <w:sz w:val="20"/>
                <w:szCs w:val="20"/>
                <w:lang w:eastAsia="en-US"/>
              </w:rPr>
            </w:pPr>
          </w:p>
          <w:p w14:paraId="233EF43C" w14:textId="4569BC8B"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Vedúci pracovníci na čele funkcií vnútornej kontroly sú nezávislí vyšší manažéri s jasnou zodpovednosťou za funkcie riadenia rizík, dodržiavania súladu s predpismi a vnútorného auditu. Ak povaha, rozsah a zložitosť činností inštitúcie neodôvodňujú vymenovanie samostatnej osoby pre funkciu riadenia rizík alebo funkciu dodržiavania súladu s predpismi, zodpovednosť za funkcie dodržiavania súladu s predpismi alebo funkcie riadenia rizík môže prebrať iný člen vrcholového manažmentu, ktorý vykonáva iné úlohy v rámci inštitúcie, za predpokladu, že nedochádza ku konfliktu záujmov a že osoba zodpovedná za funkciu riadenia rizík a funkciu dodržiavania súladu s predpismi:</w:t>
            </w:r>
          </w:p>
          <w:p w14:paraId="5A78319B" w14:textId="77777777" w:rsidR="00A74CB5" w:rsidRPr="0086205A" w:rsidRDefault="00A74CB5" w:rsidP="00500993">
            <w:pPr>
              <w:adjustRightInd w:val="0"/>
              <w:rPr>
                <w:rFonts w:eastAsiaTheme="minorHAnsi"/>
                <w:sz w:val="20"/>
                <w:szCs w:val="20"/>
                <w:lang w:eastAsia="en-US"/>
              </w:rPr>
            </w:pPr>
          </w:p>
          <w:p w14:paraId="4095AE6E" w14:textId="5013F1EE"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a) spĺňa kritériá vhodnosti a požiadavky na vedomosti, zručnosti a prax potrebné pre rôzne dotknuté oblasti a</w:t>
            </w:r>
          </w:p>
          <w:p w14:paraId="28352382" w14:textId="7D80528B" w:rsidR="00A74CB5" w:rsidRPr="0086205A" w:rsidRDefault="00A74CB5" w:rsidP="00500993">
            <w:pPr>
              <w:adjustRightInd w:val="0"/>
              <w:rPr>
                <w:rFonts w:eastAsiaTheme="minorHAnsi"/>
                <w:sz w:val="20"/>
                <w:szCs w:val="20"/>
                <w:lang w:eastAsia="en-US"/>
              </w:rPr>
            </w:pPr>
          </w:p>
          <w:p w14:paraId="6A7C164A" w14:textId="77777777" w:rsidR="00A74CB5" w:rsidRPr="0086205A" w:rsidRDefault="00A74CB5" w:rsidP="00500993">
            <w:pPr>
              <w:numPr>
                <w:ilvl w:val="0"/>
                <w:numId w:val="39"/>
              </w:numPr>
              <w:adjustRightInd w:val="0"/>
              <w:rPr>
                <w:rFonts w:eastAsiaTheme="minorHAnsi"/>
                <w:sz w:val="20"/>
                <w:szCs w:val="20"/>
                <w:lang w:eastAsia="en-US"/>
              </w:rPr>
            </w:pPr>
            <w:r w:rsidRPr="0086205A">
              <w:rPr>
                <w:rFonts w:eastAsiaTheme="minorHAnsi"/>
                <w:sz w:val="20"/>
                <w:szCs w:val="20"/>
                <w:lang w:eastAsia="en-US"/>
              </w:rPr>
              <w:t>b) má dostatok času na riadne vykonávanie oboch kontrolných funkcií.</w:t>
            </w:r>
          </w:p>
          <w:p w14:paraId="3EEB93D6" w14:textId="77777777" w:rsidR="00A74CB5" w:rsidRPr="0086205A" w:rsidRDefault="00A74CB5" w:rsidP="00500993">
            <w:pPr>
              <w:adjustRightInd w:val="0"/>
              <w:rPr>
                <w:rFonts w:eastAsiaTheme="minorHAnsi"/>
                <w:sz w:val="20"/>
                <w:szCs w:val="20"/>
                <w:lang w:eastAsia="en-US"/>
              </w:rPr>
            </w:pPr>
          </w:p>
          <w:p w14:paraId="5C9E095A" w14:textId="77777777" w:rsidR="00A74CB5" w:rsidRPr="0086205A" w:rsidRDefault="00A74CB5" w:rsidP="00500993">
            <w:pPr>
              <w:adjustRightInd w:val="0"/>
              <w:rPr>
                <w:sz w:val="20"/>
                <w:szCs w:val="20"/>
              </w:rPr>
            </w:pPr>
          </w:p>
          <w:p w14:paraId="777E7075" w14:textId="77777777" w:rsidR="00A74CB5" w:rsidRPr="0086205A" w:rsidRDefault="00A74CB5" w:rsidP="00500993">
            <w:pPr>
              <w:adjustRightInd w:val="0"/>
              <w:rPr>
                <w:sz w:val="20"/>
                <w:szCs w:val="20"/>
              </w:rPr>
            </w:pPr>
          </w:p>
          <w:p w14:paraId="365FE0C8" w14:textId="77777777" w:rsidR="00A74CB5" w:rsidRPr="0086205A" w:rsidRDefault="00A74CB5" w:rsidP="00500993">
            <w:pPr>
              <w:adjustRightInd w:val="0"/>
              <w:rPr>
                <w:sz w:val="20"/>
                <w:szCs w:val="20"/>
              </w:rPr>
            </w:pPr>
          </w:p>
          <w:p w14:paraId="6BA9C487" w14:textId="77777777" w:rsidR="00A74CB5" w:rsidRPr="0086205A" w:rsidRDefault="00A74CB5" w:rsidP="00500993">
            <w:pPr>
              <w:adjustRightInd w:val="0"/>
              <w:rPr>
                <w:sz w:val="20"/>
                <w:szCs w:val="20"/>
              </w:rPr>
            </w:pPr>
          </w:p>
          <w:p w14:paraId="7A1E2CC7" w14:textId="77777777" w:rsidR="00A74CB5" w:rsidRPr="0086205A" w:rsidRDefault="00A74CB5" w:rsidP="00500993">
            <w:pPr>
              <w:adjustRightInd w:val="0"/>
              <w:rPr>
                <w:sz w:val="20"/>
                <w:szCs w:val="20"/>
              </w:rPr>
            </w:pPr>
          </w:p>
          <w:p w14:paraId="5037B932" w14:textId="77777777" w:rsidR="00A74CB5" w:rsidRPr="0086205A" w:rsidRDefault="00A74CB5" w:rsidP="00500993">
            <w:pPr>
              <w:adjustRightInd w:val="0"/>
              <w:rPr>
                <w:sz w:val="20"/>
                <w:szCs w:val="20"/>
              </w:rPr>
            </w:pPr>
          </w:p>
          <w:p w14:paraId="1C4C373F" w14:textId="77777777" w:rsidR="00A74CB5" w:rsidRPr="0086205A" w:rsidRDefault="00A74CB5" w:rsidP="00500993">
            <w:pPr>
              <w:adjustRightInd w:val="0"/>
              <w:rPr>
                <w:sz w:val="20"/>
                <w:szCs w:val="20"/>
              </w:rPr>
            </w:pPr>
          </w:p>
          <w:p w14:paraId="2918E95F" w14:textId="77777777" w:rsidR="00A74CB5" w:rsidRPr="0086205A" w:rsidRDefault="00A74CB5" w:rsidP="00500993">
            <w:pPr>
              <w:adjustRightInd w:val="0"/>
              <w:rPr>
                <w:rFonts w:eastAsiaTheme="minorHAnsi"/>
                <w:sz w:val="20"/>
                <w:szCs w:val="20"/>
                <w:lang w:eastAsia="en-US"/>
              </w:rPr>
            </w:pPr>
            <w:bookmarkStart w:id="40" w:name="_Hlk199160277"/>
            <w:r w:rsidRPr="0086205A">
              <w:rPr>
                <w:rFonts w:eastAsiaTheme="minorHAnsi"/>
                <w:sz w:val="20"/>
                <w:szCs w:val="20"/>
                <w:lang w:eastAsia="en-US"/>
              </w:rPr>
              <w:t>Funkcia vnútorného auditu sa nesmie kombinovať so žiadnou inou obchodnou líniou alebo kontrolnou funkciou inštitúcie.</w:t>
            </w:r>
            <w:bookmarkEnd w:id="40"/>
          </w:p>
          <w:p w14:paraId="67586F58" w14:textId="77777777" w:rsidR="00A74CB5" w:rsidRPr="0086205A" w:rsidRDefault="00A74CB5" w:rsidP="00500993">
            <w:pPr>
              <w:adjustRightInd w:val="0"/>
              <w:rPr>
                <w:sz w:val="20"/>
                <w:szCs w:val="20"/>
              </w:rPr>
            </w:pPr>
          </w:p>
          <w:p w14:paraId="1144F845" w14:textId="77777777" w:rsidR="00A74CB5" w:rsidRPr="0086205A" w:rsidRDefault="00A74CB5" w:rsidP="00500993">
            <w:pPr>
              <w:adjustRightInd w:val="0"/>
              <w:rPr>
                <w:sz w:val="20"/>
                <w:szCs w:val="20"/>
              </w:rPr>
            </w:pPr>
          </w:p>
          <w:p w14:paraId="61437445" w14:textId="77777777" w:rsidR="00A74CB5" w:rsidRPr="0086205A" w:rsidRDefault="00A74CB5" w:rsidP="00500993">
            <w:pPr>
              <w:adjustRightInd w:val="0"/>
              <w:rPr>
                <w:sz w:val="20"/>
                <w:szCs w:val="20"/>
              </w:rPr>
            </w:pPr>
          </w:p>
          <w:p w14:paraId="1AF152F9" w14:textId="77777777" w:rsidR="00A74CB5" w:rsidRPr="0086205A" w:rsidRDefault="00A74CB5" w:rsidP="00500993">
            <w:pPr>
              <w:adjustRightInd w:val="0"/>
              <w:rPr>
                <w:sz w:val="20"/>
                <w:szCs w:val="20"/>
              </w:rPr>
            </w:pPr>
          </w:p>
          <w:p w14:paraId="68E50F14" w14:textId="77777777" w:rsidR="00A74CB5" w:rsidRPr="0086205A" w:rsidRDefault="00A74CB5" w:rsidP="00500993">
            <w:pPr>
              <w:adjustRightInd w:val="0"/>
              <w:rPr>
                <w:sz w:val="20"/>
                <w:szCs w:val="20"/>
              </w:rPr>
            </w:pPr>
          </w:p>
          <w:p w14:paraId="76D70CBB" w14:textId="77777777" w:rsidR="00A74CB5" w:rsidRPr="0086205A" w:rsidRDefault="00A74CB5" w:rsidP="00500993">
            <w:pPr>
              <w:adjustRightInd w:val="0"/>
              <w:rPr>
                <w:sz w:val="20"/>
                <w:szCs w:val="20"/>
              </w:rPr>
            </w:pPr>
          </w:p>
          <w:p w14:paraId="1589365D" w14:textId="77777777" w:rsidR="00A74CB5" w:rsidRPr="0086205A" w:rsidRDefault="00A74CB5" w:rsidP="00500993">
            <w:pPr>
              <w:adjustRightInd w:val="0"/>
              <w:rPr>
                <w:sz w:val="20"/>
                <w:szCs w:val="20"/>
              </w:rPr>
            </w:pPr>
          </w:p>
          <w:p w14:paraId="67DD1585" w14:textId="77777777" w:rsidR="00A74CB5" w:rsidRPr="0086205A" w:rsidRDefault="00A74CB5" w:rsidP="00500993">
            <w:pPr>
              <w:adjustRightInd w:val="0"/>
              <w:rPr>
                <w:sz w:val="20"/>
                <w:szCs w:val="20"/>
              </w:rPr>
            </w:pPr>
          </w:p>
          <w:p w14:paraId="44434F62" w14:textId="77777777" w:rsidR="00A74CB5" w:rsidRPr="0086205A" w:rsidRDefault="00A74CB5" w:rsidP="00500993">
            <w:pPr>
              <w:adjustRightInd w:val="0"/>
              <w:rPr>
                <w:sz w:val="20"/>
                <w:szCs w:val="20"/>
              </w:rPr>
            </w:pPr>
          </w:p>
          <w:p w14:paraId="4683A281" w14:textId="77777777" w:rsidR="00A74CB5" w:rsidRPr="0086205A" w:rsidRDefault="00A74CB5" w:rsidP="00500993">
            <w:pPr>
              <w:adjustRightInd w:val="0"/>
              <w:rPr>
                <w:sz w:val="20"/>
                <w:szCs w:val="20"/>
              </w:rPr>
            </w:pPr>
          </w:p>
          <w:p w14:paraId="298371D4" w14:textId="77777777" w:rsidR="00A74CB5" w:rsidRPr="0086205A" w:rsidRDefault="00A74CB5" w:rsidP="00500993">
            <w:pPr>
              <w:adjustRightInd w:val="0"/>
              <w:rPr>
                <w:sz w:val="20"/>
                <w:szCs w:val="20"/>
              </w:rPr>
            </w:pPr>
          </w:p>
          <w:p w14:paraId="07E88B3B" w14:textId="77777777" w:rsidR="00A74CB5" w:rsidRPr="0086205A" w:rsidRDefault="00A74CB5" w:rsidP="00500993">
            <w:pPr>
              <w:adjustRightInd w:val="0"/>
              <w:rPr>
                <w:sz w:val="20"/>
                <w:szCs w:val="20"/>
              </w:rPr>
            </w:pPr>
          </w:p>
          <w:p w14:paraId="3DEF5E9A" w14:textId="77777777" w:rsidR="00A74CB5" w:rsidRPr="0086205A" w:rsidRDefault="00A74CB5" w:rsidP="00500993">
            <w:pPr>
              <w:adjustRightInd w:val="0"/>
              <w:rPr>
                <w:sz w:val="20"/>
                <w:szCs w:val="20"/>
              </w:rPr>
            </w:pPr>
          </w:p>
          <w:p w14:paraId="4635E948" w14:textId="77777777" w:rsidR="00A74CB5" w:rsidRPr="0086205A" w:rsidRDefault="00A74CB5" w:rsidP="00500993">
            <w:pPr>
              <w:adjustRightInd w:val="0"/>
              <w:rPr>
                <w:sz w:val="20"/>
                <w:szCs w:val="20"/>
              </w:rPr>
            </w:pPr>
          </w:p>
          <w:p w14:paraId="37040AF3" w14:textId="77777777" w:rsidR="00A74CB5" w:rsidRPr="0086205A" w:rsidRDefault="00A74CB5" w:rsidP="00500993">
            <w:pPr>
              <w:adjustRightInd w:val="0"/>
              <w:rPr>
                <w:sz w:val="20"/>
                <w:szCs w:val="20"/>
              </w:rPr>
            </w:pPr>
          </w:p>
          <w:p w14:paraId="704956CF" w14:textId="77777777" w:rsidR="00A74CB5" w:rsidRPr="0086205A" w:rsidRDefault="00A74CB5" w:rsidP="00500993">
            <w:pPr>
              <w:adjustRightInd w:val="0"/>
              <w:rPr>
                <w:sz w:val="20"/>
                <w:szCs w:val="20"/>
              </w:rPr>
            </w:pPr>
          </w:p>
          <w:p w14:paraId="7849F66D" w14:textId="77777777" w:rsidR="00A74CB5" w:rsidRPr="0086205A" w:rsidRDefault="00A74CB5" w:rsidP="00500993">
            <w:pPr>
              <w:adjustRightInd w:val="0"/>
              <w:rPr>
                <w:sz w:val="20"/>
                <w:szCs w:val="20"/>
              </w:rPr>
            </w:pPr>
          </w:p>
          <w:p w14:paraId="62251F0E" w14:textId="77777777" w:rsidR="00A74CB5" w:rsidRPr="0086205A" w:rsidRDefault="00A74CB5" w:rsidP="00500993">
            <w:pPr>
              <w:adjustRightInd w:val="0"/>
              <w:rPr>
                <w:sz w:val="20"/>
                <w:szCs w:val="20"/>
              </w:rPr>
            </w:pPr>
          </w:p>
          <w:p w14:paraId="4047AE9F" w14:textId="77777777" w:rsidR="00A74CB5" w:rsidRPr="0086205A" w:rsidRDefault="00A74CB5" w:rsidP="00500993">
            <w:pPr>
              <w:adjustRightInd w:val="0"/>
              <w:rPr>
                <w:sz w:val="20"/>
                <w:szCs w:val="20"/>
              </w:rPr>
            </w:pPr>
          </w:p>
          <w:p w14:paraId="20272E01" w14:textId="77777777" w:rsidR="00A74CB5" w:rsidRPr="0086205A" w:rsidRDefault="00A74CB5" w:rsidP="00500993">
            <w:pPr>
              <w:adjustRightInd w:val="0"/>
              <w:rPr>
                <w:sz w:val="20"/>
                <w:szCs w:val="20"/>
              </w:rPr>
            </w:pPr>
          </w:p>
          <w:p w14:paraId="59A96485" w14:textId="77777777" w:rsidR="00A74CB5" w:rsidRPr="0086205A" w:rsidRDefault="00A74CB5" w:rsidP="00500993">
            <w:pPr>
              <w:adjustRightInd w:val="0"/>
              <w:rPr>
                <w:sz w:val="20"/>
                <w:szCs w:val="20"/>
              </w:rPr>
            </w:pPr>
          </w:p>
          <w:p w14:paraId="65FD4B00" w14:textId="77777777" w:rsidR="00A74CB5" w:rsidRPr="0086205A" w:rsidRDefault="00A74CB5" w:rsidP="00500993">
            <w:pPr>
              <w:adjustRightInd w:val="0"/>
              <w:rPr>
                <w:sz w:val="20"/>
                <w:szCs w:val="20"/>
              </w:rPr>
            </w:pPr>
          </w:p>
          <w:p w14:paraId="4071AB76" w14:textId="77777777" w:rsidR="00A74CB5" w:rsidRPr="0086205A" w:rsidRDefault="00A74CB5" w:rsidP="00500993">
            <w:pPr>
              <w:adjustRightInd w:val="0"/>
              <w:rPr>
                <w:sz w:val="20"/>
                <w:szCs w:val="20"/>
              </w:rPr>
            </w:pPr>
          </w:p>
          <w:p w14:paraId="15470F71" w14:textId="77777777" w:rsidR="00A74CB5" w:rsidRPr="0086205A" w:rsidRDefault="00A74CB5" w:rsidP="00500993">
            <w:pPr>
              <w:adjustRightInd w:val="0"/>
              <w:rPr>
                <w:sz w:val="20"/>
                <w:szCs w:val="20"/>
              </w:rPr>
            </w:pPr>
          </w:p>
          <w:p w14:paraId="3589DC54" w14:textId="77777777" w:rsidR="00A74CB5" w:rsidRPr="0086205A" w:rsidRDefault="00A74CB5" w:rsidP="00500993">
            <w:pPr>
              <w:adjustRightInd w:val="0"/>
              <w:rPr>
                <w:sz w:val="20"/>
                <w:szCs w:val="20"/>
              </w:rPr>
            </w:pPr>
          </w:p>
          <w:p w14:paraId="2F5CB853" w14:textId="77777777" w:rsidR="00A74CB5" w:rsidRPr="0086205A" w:rsidRDefault="00A74CB5" w:rsidP="00500993">
            <w:pPr>
              <w:adjustRightInd w:val="0"/>
              <w:rPr>
                <w:sz w:val="20"/>
                <w:szCs w:val="20"/>
              </w:rPr>
            </w:pPr>
          </w:p>
          <w:p w14:paraId="1FE57E8F" w14:textId="77777777" w:rsidR="00A74CB5" w:rsidRPr="0086205A" w:rsidRDefault="00A74CB5" w:rsidP="00500993">
            <w:pPr>
              <w:adjustRightInd w:val="0"/>
              <w:rPr>
                <w:sz w:val="20"/>
                <w:szCs w:val="20"/>
              </w:rPr>
            </w:pPr>
          </w:p>
          <w:p w14:paraId="0673462C" w14:textId="5C5E6DDE" w:rsidR="00A74CB5" w:rsidRPr="0086205A" w:rsidRDefault="00A74CB5" w:rsidP="00500993">
            <w:pPr>
              <w:adjustRightInd w:val="0"/>
              <w:rPr>
                <w:sz w:val="20"/>
                <w:szCs w:val="20"/>
              </w:rPr>
            </w:pPr>
          </w:p>
          <w:p w14:paraId="2DA9BC49" w14:textId="63A8FFCE" w:rsidR="00C148A3" w:rsidRPr="0086205A" w:rsidRDefault="00C148A3" w:rsidP="00500993">
            <w:pPr>
              <w:adjustRightInd w:val="0"/>
              <w:rPr>
                <w:sz w:val="20"/>
                <w:szCs w:val="20"/>
              </w:rPr>
            </w:pPr>
          </w:p>
          <w:p w14:paraId="656A6005" w14:textId="77777777" w:rsidR="00C148A3" w:rsidRPr="0086205A" w:rsidRDefault="00C148A3" w:rsidP="00500993">
            <w:pPr>
              <w:adjustRightInd w:val="0"/>
              <w:rPr>
                <w:sz w:val="20"/>
                <w:szCs w:val="20"/>
              </w:rPr>
            </w:pPr>
          </w:p>
          <w:p w14:paraId="3580BDE0" w14:textId="77777777" w:rsidR="00A74CB5" w:rsidRPr="0086205A" w:rsidRDefault="00A74CB5" w:rsidP="00500993">
            <w:pPr>
              <w:adjustRightInd w:val="0"/>
              <w:rPr>
                <w:sz w:val="20"/>
                <w:szCs w:val="20"/>
              </w:rPr>
            </w:pPr>
          </w:p>
          <w:p w14:paraId="6B976002" w14:textId="77777777" w:rsidR="00A74CB5" w:rsidRPr="0086205A" w:rsidRDefault="00A74CB5" w:rsidP="00500993">
            <w:pPr>
              <w:adjustRightInd w:val="0"/>
              <w:rPr>
                <w:sz w:val="20"/>
                <w:szCs w:val="20"/>
              </w:rPr>
            </w:pPr>
          </w:p>
          <w:p w14:paraId="0897F1E1" w14:textId="4CF658B3" w:rsidR="00A74CB5" w:rsidRPr="0086205A" w:rsidRDefault="00A74CB5" w:rsidP="00500993">
            <w:pPr>
              <w:adjustRightInd w:val="0"/>
              <w:rPr>
                <w:sz w:val="20"/>
                <w:szCs w:val="20"/>
              </w:rPr>
            </w:pPr>
            <w:r w:rsidRPr="0086205A">
              <w:rPr>
                <w:rFonts w:eastAsiaTheme="minorHAnsi"/>
                <w:sz w:val="20"/>
                <w:szCs w:val="20"/>
                <w:lang w:eastAsia="en-US"/>
              </w:rPr>
              <w:t>Vedúci pracovníci na čele funkcií vnútornej kontroly sa odvolávajú len s predchádzajúcim súhlasom riadiaceho orgánu v jeho funkcii dohľadu.“</w:t>
            </w:r>
          </w:p>
          <w:p w14:paraId="4A292DF6" w14:textId="119463C9" w:rsidR="00A74CB5" w:rsidRPr="0086205A" w:rsidRDefault="00A74CB5" w:rsidP="00500993">
            <w:pPr>
              <w:adjustRightInd w:val="0"/>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8D506D8" w14:textId="536AEF8A" w:rsidR="00A74CB5" w:rsidRPr="0086205A" w:rsidRDefault="00A74CB5" w:rsidP="00500993">
            <w:pPr>
              <w:jc w:val="center"/>
              <w:rPr>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15B336F8" w14:textId="77777777" w:rsidR="00A74CB5" w:rsidRPr="0086205A" w:rsidRDefault="00A74CB5" w:rsidP="00500993">
            <w:pPr>
              <w:jc w:val="center"/>
              <w:rPr>
                <w:b/>
                <w:sz w:val="20"/>
                <w:szCs w:val="20"/>
              </w:rPr>
            </w:pPr>
            <w:r w:rsidRPr="0086205A">
              <w:rPr>
                <w:b/>
                <w:sz w:val="20"/>
                <w:szCs w:val="20"/>
              </w:rPr>
              <w:t>návrh zákona čl. I</w:t>
            </w:r>
          </w:p>
          <w:p w14:paraId="5853011A" w14:textId="77777777" w:rsidR="00A74CB5" w:rsidRPr="0086205A" w:rsidRDefault="00A74CB5" w:rsidP="00500993">
            <w:pPr>
              <w:jc w:val="center"/>
              <w:rPr>
                <w:sz w:val="20"/>
                <w:szCs w:val="20"/>
              </w:rPr>
            </w:pPr>
          </w:p>
          <w:p w14:paraId="035E347D" w14:textId="77777777" w:rsidR="00A74CB5" w:rsidRPr="0086205A" w:rsidRDefault="00A74CB5" w:rsidP="00500993">
            <w:pPr>
              <w:jc w:val="center"/>
              <w:rPr>
                <w:sz w:val="20"/>
                <w:szCs w:val="20"/>
              </w:rPr>
            </w:pPr>
          </w:p>
          <w:p w14:paraId="5010646B" w14:textId="77777777" w:rsidR="00A74CB5" w:rsidRPr="0086205A" w:rsidRDefault="00A74CB5" w:rsidP="00500993">
            <w:pPr>
              <w:jc w:val="center"/>
              <w:rPr>
                <w:sz w:val="20"/>
                <w:szCs w:val="20"/>
              </w:rPr>
            </w:pPr>
          </w:p>
          <w:p w14:paraId="1FE941E0" w14:textId="4C9A94BE" w:rsidR="00A74CB5" w:rsidRPr="0086205A" w:rsidRDefault="00A74CB5" w:rsidP="00500993">
            <w:pPr>
              <w:jc w:val="center"/>
              <w:rPr>
                <w:sz w:val="20"/>
                <w:szCs w:val="20"/>
              </w:rPr>
            </w:pPr>
          </w:p>
          <w:p w14:paraId="61491D88" w14:textId="4CFEC272" w:rsidR="00A74CB5" w:rsidRPr="0086205A" w:rsidRDefault="00A74CB5" w:rsidP="00500993">
            <w:pPr>
              <w:jc w:val="center"/>
              <w:rPr>
                <w:sz w:val="20"/>
                <w:szCs w:val="20"/>
              </w:rPr>
            </w:pPr>
          </w:p>
          <w:p w14:paraId="647679A9" w14:textId="302637F7" w:rsidR="00A74CB5" w:rsidRPr="0086205A" w:rsidRDefault="00A74CB5" w:rsidP="00500993">
            <w:pPr>
              <w:jc w:val="center"/>
              <w:rPr>
                <w:sz w:val="20"/>
                <w:szCs w:val="20"/>
              </w:rPr>
            </w:pPr>
          </w:p>
          <w:p w14:paraId="453DC3F7" w14:textId="7ED868F3" w:rsidR="00A74CB5" w:rsidRPr="0086205A" w:rsidRDefault="00A74CB5" w:rsidP="00500993">
            <w:pPr>
              <w:jc w:val="center"/>
              <w:rPr>
                <w:sz w:val="20"/>
                <w:szCs w:val="20"/>
              </w:rPr>
            </w:pPr>
          </w:p>
          <w:p w14:paraId="4F3F2EBC" w14:textId="45F0B0E6" w:rsidR="00A74CB5" w:rsidRPr="0086205A" w:rsidRDefault="00A74CB5" w:rsidP="00500993">
            <w:pPr>
              <w:jc w:val="center"/>
              <w:rPr>
                <w:sz w:val="20"/>
                <w:szCs w:val="20"/>
              </w:rPr>
            </w:pPr>
          </w:p>
          <w:p w14:paraId="3DBF2FC9" w14:textId="6A990FC1" w:rsidR="00A74CB5" w:rsidRPr="0086205A" w:rsidRDefault="00A74CB5" w:rsidP="00500993">
            <w:pPr>
              <w:jc w:val="center"/>
              <w:rPr>
                <w:sz w:val="20"/>
                <w:szCs w:val="20"/>
              </w:rPr>
            </w:pPr>
          </w:p>
          <w:p w14:paraId="0CFE41DF" w14:textId="1131CAED" w:rsidR="00A74CB5" w:rsidRPr="0086205A" w:rsidRDefault="00A74CB5" w:rsidP="00500993">
            <w:pPr>
              <w:jc w:val="center"/>
              <w:rPr>
                <w:sz w:val="20"/>
                <w:szCs w:val="20"/>
              </w:rPr>
            </w:pPr>
          </w:p>
          <w:p w14:paraId="3E42A171" w14:textId="77777777" w:rsidR="00A74CB5" w:rsidRPr="0086205A" w:rsidRDefault="00A74CB5" w:rsidP="00500993">
            <w:pPr>
              <w:jc w:val="center"/>
              <w:rPr>
                <w:sz w:val="20"/>
                <w:szCs w:val="20"/>
              </w:rPr>
            </w:pPr>
          </w:p>
          <w:p w14:paraId="4D6C6F9C" w14:textId="2DB1DB4F" w:rsidR="00A74CB5" w:rsidRPr="0086205A" w:rsidRDefault="00A74CB5" w:rsidP="00500993">
            <w:pPr>
              <w:jc w:val="center"/>
              <w:rPr>
                <w:sz w:val="20"/>
                <w:szCs w:val="20"/>
              </w:rPr>
            </w:pPr>
          </w:p>
          <w:p w14:paraId="1B3742C3" w14:textId="77777777" w:rsidR="00A74CB5" w:rsidRPr="0086205A" w:rsidRDefault="00A74CB5" w:rsidP="00500993">
            <w:pPr>
              <w:jc w:val="center"/>
              <w:rPr>
                <w:b/>
                <w:sz w:val="20"/>
                <w:szCs w:val="20"/>
              </w:rPr>
            </w:pPr>
          </w:p>
          <w:p w14:paraId="7FBF7A7C" w14:textId="77777777" w:rsidR="00A74CB5" w:rsidRPr="0086205A" w:rsidRDefault="00A74CB5" w:rsidP="00500993">
            <w:pPr>
              <w:jc w:val="center"/>
              <w:rPr>
                <w:b/>
                <w:sz w:val="20"/>
                <w:szCs w:val="20"/>
              </w:rPr>
            </w:pPr>
          </w:p>
          <w:p w14:paraId="54F6E0EE" w14:textId="77777777" w:rsidR="00A74CB5" w:rsidRPr="0086205A" w:rsidRDefault="00A74CB5" w:rsidP="00500993">
            <w:pPr>
              <w:jc w:val="center"/>
              <w:rPr>
                <w:b/>
                <w:sz w:val="20"/>
                <w:szCs w:val="20"/>
              </w:rPr>
            </w:pPr>
          </w:p>
          <w:p w14:paraId="4807B556" w14:textId="77777777" w:rsidR="00A74CB5" w:rsidRPr="0086205A" w:rsidRDefault="00A74CB5" w:rsidP="00500993">
            <w:pPr>
              <w:jc w:val="center"/>
              <w:rPr>
                <w:b/>
                <w:sz w:val="20"/>
                <w:szCs w:val="20"/>
              </w:rPr>
            </w:pPr>
          </w:p>
          <w:p w14:paraId="0D821030" w14:textId="77777777" w:rsidR="00A74CB5" w:rsidRPr="0086205A" w:rsidRDefault="00A74CB5" w:rsidP="00500993">
            <w:pPr>
              <w:jc w:val="center"/>
              <w:rPr>
                <w:b/>
                <w:sz w:val="20"/>
                <w:szCs w:val="20"/>
              </w:rPr>
            </w:pPr>
          </w:p>
          <w:p w14:paraId="744D5C67" w14:textId="76FFDDA4" w:rsidR="00A74CB5" w:rsidRPr="0086205A" w:rsidRDefault="00A74CB5" w:rsidP="00500993">
            <w:pPr>
              <w:jc w:val="center"/>
              <w:rPr>
                <w:b/>
                <w:sz w:val="20"/>
                <w:szCs w:val="20"/>
              </w:rPr>
            </w:pPr>
          </w:p>
          <w:p w14:paraId="50E6DA9B" w14:textId="1CEB8969" w:rsidR="00A74CB5" w:rsidRPr="0086205A" w:rsidRDefault="00A74CB5" w:rsidP="00500993">
            <w:pPr>
              <w:jc w:val="center"/>
              <w:rPr>
                <w:b/>
                <w:sz w:val="20"/>
                <w:szCs w:val="20"/>
              </w:rPr>
            </w:pPr>
          </w:p>
          <w:p w14:paraId="130340C3" w14:textId="22D55C61" w:rsidR="00A74CB5" w:rsidRPr="0086205A" w:rsidRDefault="00A74CB5" w:rsidP="00500993">
            <w:pPr>
              <w:jc w:val="center"/>
              <w:rPr>
                <w:b/>
                <w:sz w:val="20"/>
                <w:szCs w:val="20"/>
              </w:rPr>
            </w:pPr>
          </w:p>
          <w:p w14:paraId="6E45B11A" w14:textId="7D9655A0" w:rsidR="00A74CB5" w:rsidRPr="0086205A" w:rsidRDefault="00A74CB5" w:rsidP="00500993">
            <w:pPr>
              <w:jc w:val="center"/>
              <w:rPr>
                <w:b/>
                <w:sz w:val="20"/>
                <w:szCs w:val="20"/>
              </w:rPr>
            </w:pPr>
          </w:p>
          <w:p w14:paraId="0B5FD135" w14:textId="77777777" w:rsidR="00A74CB5" w:rsidRPr="0086205A" w:rsidRDefault="00A74CB5" w:rsidP="00500993">
            <w:pPr>
              <w:jc w:val="center"/>
              <w:rPr>
                <w:b/>
                <w:sz w:val="20"/>
                <w:szCs w:val="20"/>
              </w:rPr>
            </w:pPr>
          </w:p>
          <w:p w14:paraId="47624300" w14:textId="77777777" w:rsidR="00A74CB5" w:rsidRPr="0086205A" w:rsidRDefault="00A74CB5" w:rsidP="00500993">
            <w:pPr>
              <w:jc w:val="center"/>
              <w:rPr>
                <w:b/>
                <w:sz w:val="20"/>
                <w:szCs w:val="20"/>
              </w:rPr>
            </w:pPr>
          </w:p>
          <w:p w14:paraId="6904C4D4" w14:textId="77777777" w:rsidR="00A74CB5" w:rsidRPr="0086205A" w:rsidRDefault="00A74CB5" w:rsidP="00500993">
            <w:pPr>
              <w:jc w:val="center"/>
              <w:rPr>
                <w:sz w:val="20"/>
                <w:szCs w:val="20"/>
              </w:rPr>
            </w:pPr>
            <w:r w:rsidRPr="0086205A">
              <w:rPr>
                <w:sz w:val="20"/>
                <w:szCs w:val="20"/>
              </w:rPr>
              <w:t xml:space="preserve">483/2001 </w:t>
            </w:r>
          </w:p>
          <w:p w14:paraId="6D496727" w14:textId="6ACEC763" w:rsidR="00A74CB5" w:rsidRPr="0086205A" w:rsidRDefault="001D3CAE" w:rsidP="00500993">
            <w:pPr>
              <w:jc w:val="center"/>
              <w:rPr>
                <w:sz w:val="20"/>
                <w:szCs w:val="20"/>
              </w:rPr>
            </w:pPr>
            <w:r w:rsidRPr="0086205A">
              <w:rPr>
                <w:sz w:val="20"/>
                <w:szCs w:val="20"/>
              </w:rPr>
              <w:t>a </w:t>
            </w:r>
            <w:r w:rsidRPr="0086205A">
              <w:rPr>
                <w:b/>
                <w:sz w:val="20"/>
                <w:szCs w:val="20"/>
              </w:rPr>
              <w:t>návrh zákona</w:t>
            </w:r>
            <w:r w:rsidRPr="0086205A">
              <w:rPr>
                <w:sz w:val="20"/>
                <w:szCs w:val="20"/>
              </w:rPr>
              <w:t xml:space="preserve"> </w:t>
            </w:r>
            <w:r w:rsidRPr="0086205A">
              <w:rPr>
                <w:sz w:val="20"/>
                <w:szCs w:val="20"/>
              </w:rPr>
              <w:br/>
            </w:r>
            <w:r w:rsidRPr="0086205A">
              <w:rPr>
                <w:b/>
                <w:sz w:val="20"/>
                <w:szCs w:val="20"/>
              </w:rPr>
              <w:t>čl. I</w:t>
            </w:r>
          </w:p>
          <w:p w14:paraId="45321C77" w14:textId="77777777" w:rsidR="00A74CB5" w:rsidRPr="0086205A" w:rsidRDefault="00A74CB5" w:rsidP="00500993">
            <w:pPr>
              <w:jc w:val="center"/>
              <w:rPr>
                <w:sz w:val="20"/>
                <w:szCs w:val="20"/>
              </w:rPr>
            </w:pPr>
          </w:p>
          <w:p w14:paraId="70C4FF73" w14:textId="2733B702" w:rsidR="00A74CB5" w:rsidRPr="0086205A" w:rsidRDefault="00A74CB5" w:rsidP="00500993">
            <w:pPr>
              <w:jc w:val="center"/>
              <w:rPr>
                <w:b/>
                <w:sz w:val="20"/>
                <w:szCs w:val="20"/>
              </w:rPr>
            </w:pPr>
            <w:r w:rsidRPr="0086205A">
              <w:rPr>
                <w:sz w:val="20"/>
                <w:szCs w:val="20"/>
              </w:rPr>
              <w:t> </w:t>
            </w:r>
            <w:r w:rsidRPr="0086205A">
              <w:rPr>
                <w:b/>
                <w:sz w:val="20"/>
                <w:szCs w:val="20"/>
              </w:rPr>
              <w:t>návrh zákona čl. I</w:t>
            </w:r>
          </w:p>
          <w:p w14:paraId="2D271D35" w14:textId="77777777" w:rsidR="00A74CB5" w:rsidRPr="0086205A" w:rsidRDefault="00A74CB5" w:rsidP="00500993">
            <w:pPr>
              <w:jc w:val="center"/>
              <w:rPr>
                <w:b/>
                <w:sz w:val="20"/>
                <w:szCs w:val="20"/>
              </w:rPr>
            </w:pPr>
          </w:p>
          <w:p w14:paraId="7F210B6A" w14:textId="77777777" w:rsidR="00A74CB5" w:rsidRPr="0086205A" w:rsidRDefault="00A74CB5" w:rsidP="00500993">
            <w:pPr>
              <w:jc w:val="center"/>
              <w:rPr>
                <w:b/>
                <w:sz w:val="20"/>
                <w:szCs w:val="20"/>
              </w:rPr>
            </w:pPr>
          </w:p>
          <w:p w14:paraId="267CD4BC" w14:textId="77777777" w:rsidR="00A74CB5" w:rsidRPr="0086205A" w:rsidRDefault="00A74CB5" w:rsidP="00500993">
            <w:pPr>
              <w:jc w:val="center"/>
              <w:rPr>
                <w:b/>
                <w:sz w:val="20"/>
                <w:szCs w:val="20"/>
              </w:rPr>
            </w:pPr>
          </w:p>
          <w:p w14:paraId="19A37213" w14:textId="77777777" w:rsidR="00A74CB5" w:rsidRPr="0086205A" w:rsidRDefault="00A74CB5" w:rsidP="00500993">
            <w:pPr>
              <w:jc w:val="center"/>
              <w:rPr>
                <w:b/>
                <w:sz w:val="20"/>
                <w:szCs w:val="20"/>
              </w:rPr>
            </w:pPr>
          </w:p>
          <w:p w14:paraId="1ACB049C" w14:textId="77777777" w:rsidR="00A74CB5" w:rsidRPr="0086205A" w:rsidRDefault="00A74CB5" w:rsidP="00500993">
            <w:pPr>
              <w:jc w:val="center"/>
              <w:rPr>
                <w:b/>
                <w:sz w:val="20"/>
                <w:szCs w:val="20"/>
              </w:rPr>
            </w:pPr>
          </w:p>
          <w:p w14:paraId="3A350354" w14:textId="77777777" w:rsidR="00A74CB5" w:rsidRPr="0086205A" w:rsidRDefault="00A74CB5" w:rsidP="00500993">
            <w:pPr>
              <w:jc w:val="center"/>
              <w:rPr>
                <w:b/>
                <w:sz w:val="20"/>
                <w:szCs w:val="20"/>
              </w:rPr>
            </w:pPr>
          </w:p>
          <w:p w14:paraId="4F1630FD" w14:textId="77777777" w:rsidR="00A74CB5" w:rsidRPr="0086205A" w:rsidRDefault="00A74CB5" w:rsidP="00500993">
            <w:pPr>
              <w:jc w:val="center"/>
              <w:rPr>
                <w:b/>
                <w:sz w:val="20"/>
                <w:szCs w:val="20"/>
              </w:rPr>
            </w:pPr>
          </w:p>
          <w:p w14:paraId="4DECAF7E" w14:textId="77777777" w:rsidR="00A74CB5" w:rsidRPr="0086205A" w:rsidRDefault="00A74CB5" w:rsidP="00500993">
            <w:pPr>
              <w:jc w:val="center"/>
              <w:rPr>
                <w:b/>
                <w:sz w:val="20"/>
                <w:szCs w:val="20"/>
              </w:rPr>
            </w:pPr>
          </w:p>
          <w:p w14:paraId="296CE396" w14:textId="77777777" w:rsidR="00A74CB5" w:rsidRPr="0086205A" w:rsidRDefault="00A74CB5" w:rsidP="00500993">
            <w:pPr>
              <w:jc w:val="center"/>
              <w:rPr>
                <w:b/>
                <w:sz w:val="20"/>
                <w:szCs w:val="20"/>
              </w:rPr>
            </w:pPr>
          </w:p>
          <w:p w14:paraId="7B0C5E1A" w14:textId="77777777" w:rsidR="00A74CB5" w:rsidRPr="0086205A" w:rsidRDefault="00A74CB5" w:rsidP="00500993">
            <w:pPr>
              <w:jc w:val="center"/>
              <w:rPr>
                <w:b/>
                <w:sz w:val="20"/>
                <w:szCs w:val="20"/>
              </w:rPr>
            </w:pPr>
          </w:p>
          <w:p w14:paraId="50E18261" w14:textId="77777777" w:rsidR="00A74CB5" w:rsidRPr="0086205A" w:rsidRDefault="00A74CB5" w:rsidP="00500993">
            <w:pPr>
              <w:jc w:val="center"/>
              <w:rPr>
                <w:b/>
                <w:sz w:val="20"/>
                <w:szCs w:val="20"/>
              </w:rPr>
            </w:pPr>
          </w:p>
          <w:p w14:paraId="03FC9491" w14:textId="77777777" w:rsidR="00A74CB5" w:rsidRPr="0086205A" w:rsidRDefault="00A74CB5" w:rsidP="00500993">
            <w:pPr>
              <w:jc w:val="center"/>
              <w:rPr>
                <w:b/>
                <w:sz w:val="20"/>
                <w:szCs w:val="20"/>
              </w:rPr>
            </w:pPr>
          </w:p>
          <w:p w14:paraId="192C5777" w14:textId="77777777" w:rsidR="00A74CB5" w:rsidRPr="0086205A" w:rsidRDefault="00A74CB5" w:rsidP="00500993">
            <w:pPr>
              <w:jc w:val="center"/>
              <w:rPr>
                <w:b/>
                <w:sz w:val="20"/>
                <w:szCs w:val="20"/>
              </w:rPr>
            </w:pPr>
          </w:p>
          <w:p w14:paraId="6674E8AF" w14:textId="77777777" w:rsidR="00A74CB5" w:rsidRPr="0086205A" w:rsidRDefault="00A74CB5" w:rsidP="00500993">
            <w:pPr>
              <w:jc w:val="center"/>
              <w:rPr>
                <w:b/>
                <w:sz w:val="20"/>
                <w:szCs w:val="20"/>
              </w:rPr>
            </w:pPr>
          </w:p>
          <w:p w14:paraId="1F5DB5BB" w14:textId="77777777" w:rsidR="00A74CB5" w:rsidRPr="0086205A" w:rsidRDefault="00A74CB5" w:rsidP="00500993">
            <w:pPr>
              <w:jc w:val="center"/>
              <w:rPr>
                <w:b/>
                <w:sz w:val="20"/>
                <w:szCs w:val="20"/>
              </w:rPr>
            </w:pPr>
          </w:p>
          <w:p w14:paraId="634369C2" w14:textId="77777777" w:rsidR="00A74CB5" w:rsidRPr="0086205A" w:rsidRDefault="00A74CB5" w:rsidP="00500993">
            <w:pPr>
              <w:jc w:val="center"/>
              <w:rPr>
                <w:b/>
                <w:sz w:val="20"/>
                <w:szCs w:val="20"/>
              </w:rPr>
            </w:pPr>
          </w:p>
          <w:p w14:paraId="3E4C9C68" w14:textId="77777777" w:rsidR="00A74CB5" w:rsidRPr="0086205A" w:rsidRDefault="00A74CB5" w:rsidP="00500993">
            <w:pPr>
              <w:jc w:val="center"/>
              <w:rPr>
                <w:b/>
                <w:sz w:val="20"/>
                <w:szCs w:val="20"/>
              </w:rPr>
            </w:pPr>
          </w:p>
          <w:p w14:paraId="0BC6A31B" w14:textId="77777777" w:rsidR="00A74CB5" w:rsidRPr="0086205A" w:rsidRDefault="00A74CB5" w:rsidP="00500993">
            <w:pPr>
              <w:jc w:val="center"/>
              <w:rPr>
                <w:b/>
                <w:sz w:val="20"/>
                <w:szCs w:val="20"/>
              </w:rPr>
            </w:pPr>
          </w:p>
          <w:p w14:paraId="723DF8E0" w14:textId="77777777" w:rsidR="00A74CB5" w:rsidRPr="0086205A" w:rsidRDefault="00A74CB5" w:rsidP="00500993">
            <w:pPr>
              <w:jc w:val="center"/>
              <w:rPr>
                <w:b/>
                <w:sz w:val="20"/>
                <w:szCs w:val="20"/>
              </w:rPr>
            </w:pPr>
          </w:p>
          <w:p w14:paraId="5B7C50BE" w14:textId="77777777" w:rsidR="00A74CB5" w:rsidRPr="0086205A" w:rsidRDefault="00A74CB5" w:rsidP="00500993">
            <w:pPr>
              <w:jc w:val="center"/>
              <w:rPr>
                <w:b/>
                <w:sz w:val="20"/>
                <w:szCs w:val="20"/>
              </w:rPr>
            </w:pPr>
          </w:p>
          <w:p w14:paraId="66807009" w14:textId="77777777" w:rsidR="00A74CB5" w:rsidRPr="0086205A" w:rsidRDefault="00A74CB5" w:rsidP="00500993">
            <w:pPr>
              <w:jc w:val="center"/>
              <w:rPr>
                <w:b/>
                <w:sz w:val="20"/>
                <w:szCs w:val="20"/>
              </w:rPr>
            </w:pPr>
          </w:p>
          <w:p w14:paraId="688A1862" w14:textId="77777777" w:rsidR="00A74CB5" w:rsidRPr="0086205A" w:rsidRDefault="00A74CB5" w:rsidP="00500993">
            <w:pPr>
              <w:jc w:val="center"/>
              <w:rPr>
                <w:b/>
                <w:sz w:val="20"/>
                <w:szCs w:val="20"/>
              </w:rPr>
            </w:pPr>
          </w:p>
          <w:p w14:paraId="000B7F01" w14:textId="77777777" w:rsidR="00A74CB5" w:rsidRPr="0086205A" w:rsidRDefault="00A74CB5" w:rsidP="00500993">
            <w:pPr>
              <w:jc w:val="center"/>
              <w:rPr>
                <w:b/>
                <w:sz w:val="20"/>
                <w:szCs w:val="20"/>
              </w:rPr>
            </w:pPr>
          </w:p>
          <w:p w14:paraId="1D33BD27" w14:textId="77777777" w:rsidR="00A74CB5" w:rsidRPr="0086205A" w:rsidRDefault="00A74CB5" w:rsidP="00500993">
            <w:pPr>
              <w:jc w:val="center"/>
              <w:rPr>
                <w:b/>
                <w:sz w:val="20"/>
                <w:szCs w:val="20"/>
              </w:rPr>
            </w:pPr>
          </w:p>
          <w:p w14:paraId="575B70B4" w14:textId="77777777" w:rsidR="00A74CB5" w:rsidRPr="0086205A" w:rsidRDefault="00A74CB5" w:rsidP="00500993">
            <w:pPr>
              <w:jc w:val="center"/>
              <w:rPr>
                <w:b/>
                <w:sz w:val="20"/>
                <w:szCs w:val="20"/>
              </w:rPr>
            </w:pPr>
          </w:p>
          <w:p w14:paraId="0C290B4A" w14:textId="77777777" w:rsidR="00A74CB5" w:rsidRPr="0086205A" w:rsidRDefault="00A74CB5" w:rsidP="00500993">
            <w:pPr>
              <w:jc w:val="center"/>
              <w:rPr>
                <w:b/>
                <w:sz w:val="20"/>
                <w:szCs w:val="20"/>
              </w:rPr>
            </w:pPr>
          </w:p>
          <w:p w14:paraId="07505467" w14:textId="77777777" w:rsidR="00A74CB5" w:rsidRPr="0086205A" w:rsidRDefault="00A74CB5" w:rsidP="00500993">
            <w:pPr>
              <w:jc w:val="center"/>
              <w:rPr>
                <w:b/>
                <w:sz w:val="20"/>
                <w:szCs w:val="20"/>
              </w:rPr>
            </w:pPr>
          </w:p>
          <w:p w14:paraId="58B1DA90" w14:textId="77777777" w:rsidR="00A74CB5" w:rsidRPr="0086205A" w:rsidRDefault="00A74CB5" w:rsidP="00500993">
            <w:pPr>
              <w:jc w:val="center"/>
              <w:rPr>
                <w:b/>
                <w:sz w:val="20"/>
                <w:szCs w:val="20"/>
              </w:rPr>
            </w:pPr>
          </w:p>
          <w:p w14:paraId="2AC0E6DE" w14:textId="77777777" w:rsidR="00A74CB5" w:rsidRPr="0086205A" w:rsidRDefault="00A74CB5" w:rsidP="00500993">
            <w:pPr>
              <w:jc w:val="center"/>
              <w:rPr>
                <w:b/>
                <w:sz w:val="20"/>
                <w:szCs w:val="20"/>
              </w:rPr>
            </w:pPr>
          </w:p>
          <w:p w14:paraId="71C7B816" w14:textId="77777777" w:rsidR="00A74CB5" w:rsidRPr="0086205A" w:rsidRDefault="00A74CB5" w:rsidP="00500993">
            <w:pPr>
              <w:jc w:val="center"/>
              <w:rPr>
                <w:bCs/>
                <w:sz w:val="20"/>
                <w:szCs w:val="20"/>
              </w:rPr>
            </w:pPr>
            <w:r w:rsidRPr="0086205A">
              <w:rPr>
                <w:sz w:val="20"/>
                <w:szCs w:val="20"/>
              </w:rPr>
              <w:t xml:space="preserve">483/2001 </w:t>
            </w:r>
          </w:p>
          <w:p w14:paraId="15EE063A" w14:textId="4F2F1115" w:rsidR="00A74CB5" w:rsidRPr="0086205A" w:rsidRDefault="00A74CB5" w:rsidP="00500993">
            <w:pPr>
              <w:jc w:val="center"/>
              <w:rPr>
                <w:b/>
                <w:sz w:val="20"/>
                <w:szCs w:val="20"/>
              </w:rPr>
            </w:pPr>
            <w:r w:rsidRPr="0086205A">
              <w:rPr>
                <w:sz w:val="20"/>
                <w:szCs w:val="20"/>
              </w:rPr>
              <w:t>a</w:t>
            </w:r>
            <w:r w:rsidRPr="0086205A">
              <w:rPr>
                <w:b/>
                <w:sz w:val="20"/>
                <w:szCs w:val="20"/>
              </w:rPr>
              <w:t> návrh zákona čl. I</w:t>
            </w:r>
          </w:p>
          <w:p w14:paraId="5BAF3010" w14:textId="6AD3C30E" w:rsidR="00A74CB5" w:rsidRPr="0086205A" w:rsidRDefault="00A74CB5" w:rsidP="00500993">
            <w:pPr>
              <w:jc w:val="center"/>
              <w:rPr>
                <w:b/>
                <w:sz w:val="20"/>
                <w:szCs w:val="20"/>
              </w:rPr>
            </w:pPr>
          </w:p>
          <w:p w14:paraId="58EEE9D8" w14:textId="608DE3C0" w:rsidR="00A74CB5" w:rsidRPr="0086205A" w:rsidRDefault="00A74CB5" w:rsidP="00500993">
            <w:pPr>
              <w:jc w:val="center"/>
              <w:rPr>
                <w:b/>
                <w:sz w:val="20"/>
                <w:szCs w:val="20"/>
              </w:rPr>
            </w:pPr>
          </w:p>
          <w:p w14:paraId="3E672640" w14:textId="16333580" w:rsidR="00A74CB5" w:rsidRPr="0086205A" w:rsidRDefault="00A74CB5" w:rsidP="00500993">
            <w:pPr>
              <w:jc w:val="center"/>
              <w:rPr>
                <w:b/>
                <w:sz w:val="20"/>
                <w:szCs w:val="20"/>
              </w:rPr>
            </w:pPr>
          </w:p>
          <w:p w14:paraId="45983795" w14:textId="7B991EED" w:rsidR="00A74CB5" w:rsidRPr="0086205A" w:rsidRDefault="00A74CB5" w:rsidP="00500993">
            <w:pPr>
              <w:jc w:val="center"/>
              <w:rPr>
                <w:b/>
                <w:sz w:val="20"/>
                <w:szCs w:val="20"/>
              </w:rPr>
            </w:pPr>
          </w:p>
          <w:p w14:paraId="3C445519" w14:textId="2481623F" w:rsidR="00A74CB5" w:rsidRPr="0086205A" w:rsidRDefault="00A74CB5" w:rsidP="00500993">
            <w:pPr>
              <w:jc w:val="center"/>
              <w:rPr>
                <w:b/>
                <w:sz w:val="20"/>
                <w:szCs w:val="20"/>
              </w:rPr>
            </w:pPr>
          </w:p>
          <w:p w14:paraId="12A2CD47" w14:textId="0AA9CDBA" w:rsidR="00A74CB5" w:rsidRPr="0086205A" w:rsidRDefault="00A74CB5" w:rsidP="00500993">
            <w:pPr>
              <w:jc w:val="center"/>
              <w:rPr>
                <w:b/>
                <w:sz w:val="20"/>
                <w:szCs w:val="20"/>
              </w:rPr>
            </w:pPr>
          </w:p>
          <w:p w14:paraId="2F45FD23" w14:textId="2B0CF3C5" w:rsidR="00A74CB5" w:rsidRPr="0086205A" w:rsidRDefault="00A74CB5" w:rsidP="00500993">
            <w:pPr>
              <w:jc w:val="center"/>
              <w:rPr>
                <w:b/>
                <w:sz w:val="20"/>
                <w:szCs w:val="20"/>
              </w:rPr>
            </w:pPr>
          </w:p>
          <w:p w14:paraId="2AF08E0E" w14:textId="69867F7B" w:rsidR="00A74CB5" w:rsidRPr="0086205A" w:rsidRDefault="00A74CB5" w:rsidP="00500993">
            <w:pPr>
              <w:jc w:val="center"/>
              <w:rPr>
                <w:b/>
                <w:sz w:val="20"/>
                <w:szCs w:val="20"/>
              </w:rPr>
            </w:pPr>
          </w:p>
          <w:p w14:paraId="67D58E10" w14:textId="06B7E9BC" w:rsidR="00A74CB5" w:rsidRPr="0086205A" w:rsidRDefault="00A74CB5" w:rsidP="00500993">
            <w:pPr>
              <w:jc w:val="center"/>
              <w:rPr>
                <w:b/>
                <w:sz w:val="20"/>
                <w:szCs w:val="20"/>
              </w:rPr>
            </w:pPr>
          </w:p>
          <w:p w14:paraId="588E96AE" w14:textId="713772B1" w:rsidR="00A74CB5" w:rsidRPr="0086205A" w:rsidRDefault="00A74CB5" w:rsidP="00500993">
            <w:pPr>
              <w:jc w:val="center"/>
              <w:rPr>
                <w:b/>
                <w:sz w:val="20"/>
                <w:szCs w:val="20"/>
              </w:rPr>
            </w:pPr>
          </w:p>
          <w:p w14:paraId="7737D633" w14:textId="342163EE" w:rsidR="00A74CB5" w:rsidRPr="0086205A" w:rsidRDefault="00A74CB5" w:rsidP="00500993">
            <w:pPr>
              <w:jc w:val="center"/>
              <w:rPr>
                <w:b/>
                <w:sz w:val="20"/>
                <w:szCs w:val="20"/>
              </w:rPr>
            </w:pPr>
          </w:p>
          <w:p w14:paraId="00036F9E" w14:textId="1EDD9ED2" w:rsidR="00A74CB5" w:rsidRPr="0086205A" w:rsidRDefault="00A74CB5" w:rsidP="00500993">
            <w:pPr>
              <w:jc w:val="center"/>
              <w:rPr>
                <w:b/>
                <w:sz w:val="20"/>
                <w:szCs w:val="20"/>
              </w:rPr>
            </w:pPr>
          </w:p>
          <w:p w14:paraId="3722AE64" w14:textId="4888FA4C" w:rsidR="00A74CB5" w:rsidRPr="0086205A" w:rsidRDefault="00A74CB5" w:rsidP="00500993">
            <w:pPr>
              <w:jc w:val="center"/>
              <w:rPr>
                <w:b/>
                <w:sz w:val="20"/>
                <w:szCs w:val="20"/>
              </w:rPr>
            </w:pPr>
          </w:p>
          <w:p w14:paraId="15444130" w14:textId="768593BE" w:rsidR="00A74CB5" w:rsidRPr="0086205A" w:rsidRDefault="00A74CB5" w:rsidP="00500993">
            <w:pPr>
              <w:jc w:val="center"/>
              <w:rPr>
                <w:b/>
                <w:sz w:val="20"/>
                <w:szCs w:val="20"/>
              </w:rPr>
            </w:pPr>
          </w:p>
          <w:p w14:paraId="7D81E0E6" w14:textId="7A9DC193" w:rsidR="00A74CB5" w:rsidRPr="0086205A" w:rsidRDefault="00A74CB5" w:rsidP="00500993">
            <w:pPr>
              <w:jc w:val="center"/>
              <w:rPr>
                <w:b/>
                <w:sz w:val="20"/>
                <w:szCs w:val="20"/>
              </w:rPr>
            </w:pPr>
          </w:p>
          <w:p w14:paraId="11182582" w14:textId="66639E80" w:rsidR="00A74CB5" w:rsidRPr="0086205A" w:rsidRDefault="00A74CB5" w:rsidP="00500993">
            <w:pPr>
              <w:jc w:val="center"/>
              <w:rPr>
                <w:b/>
                <w:sz w:val="20"/>
                <w:szCs w:val="20"/>
              </w:rPr>
            </w:pPr>
          </w:p>
          <w:p w14:paraId="16C49022" w14:textId="0DDA36F4" w:rsidR="00A74CB5" w:rsidRPr="0086205A" w:rsidRDefault="00A74CB5" w:rsidP="00500993">
            <w:pPr>
              <w:jc w:val="center"/>
              <w:rPr>
                <w:b/>
                <w:sz w:val="20"/>
                <w:szCs w:val="20"/>
              </w:rPr>
            </w:pPr>
          </w:p>
          <w:p w14:paraId="077AF6E0" w14:textId="135DA6C0" w:rsidR="00A74CB5" w:rsidRPr="0086205A" w:rsidRDefault="00A74CB5" w:rsidP="00500993">
            <w:pPr>
              <w:jc w:val="center"/>
              <w:rPr>
                <w:b/>
                <w:sz w:val="20"/>
                <w:szCs w:val="20"/>
              </w:rPr>
            </w:pPr>
          </w:p>
          <w:p w14:paraId="0AD2D025" w14:textId="5487DE5A" w:rsidR="00A74CB5" w:rsidRPr="0086205A" w:rsidRDefault="00A74CB5" w:rsidP="00500993">
            <w:pPr>
              <w:jc w:val="center"/>
              <w:rPr>
                <w:b/>
                <w:sz w:val="20"/>
                <w:szCs w:val="20"/>
              </w:rPr>
            </w:pPr>
          </w:p>
          <w:p w14:paraId="7B6A0466" w14:textId="2D37B7DD" w:rsidR="00A74CB5" w:rsidRPr="0086205A" w:rsidRDefault="00A74CB5" w:rsidP="00500993">
            <w:pPr>
              <w:jc w:val="center"/>
              <w:rPr>
                <w:b/>
                <w:sz w:val="20"/>
                <w:szCs w:val="20"/>
              </w:rPr>
            </w:pPr>
          </w:p>
          <w:p w14:paraId="4D956809" w14:textId="77C4F76F" w:rsidR="00A74CB5" w:rsidRPr="0086205A" w:rsidRDefault="00A74CB5" w:rsidP="00500993">
            <w:pPr>
              <w:jc w:val="center"/>
              <w:rPr>
                <w:b/>
                <w:sz w:val="20"/>
                <w:szCs w:val="20"/>
              </w:rPr>
            </w:pPr>
          </w:p>
          <w:p w14:paraId="5A55592E" w14:textId="754F9A36" w:rsidR="00A74CB5" w:rsidRPr="0086205A" w:rsidRDefault="00A74CB5" w:rsidP="00500993">
            <w:pPr>
              <w:jc w:val="center"/>
              <w:rPr>
                <w:b/>
                <w:sz w:val="20"/>
                <w:szCs w:val="20"/>
              </w:rPr>
            </w:pPr>
          </w:p>
          <w:p w14:paraId="09DBF824" w14:textId="4327F6BD" w:rsidR="00C148A3" w:rsidRPr="0086205A" w:rsidRDefault="00C148A3" w:rsidP="00500993">
            <w:pPr>
              <w:jc w:val="center"/>
              <w:rPr>
                <w:b/>
                <w:sz w:val="20"/>
                <w:szCs w:val="20"/>
              </w:rPr>
            </w:pPr>
          </w:p>
          <w:p w14:paraId="6F319643" w14:textId="77777777" w:rsidR="00C148A3" w:rsidRPr="0086205A" w:rsidRDefault="00C148A3" w:rsidP="00500993">
            <w:pPr>
              <w:jc w:val="center"/>
              <w:rPr>
                <w:b/>
                <w:sz w:val="20"/>
                <w:szCs w:val="20"/>
              </w:rPr>
            </w:pPr>
          </w:p>
          <w:p w14:paraId="37AF8915" w14:textId="642AC55D" w:rsidR="00A74CB5" w:rsidRPr="0086205A" w:rsidRDefault="00A74CB5" w:rsidP="00500993">
            <w:pPr>
              <w:jc w:val="center"/>
              <w:rPr>
                <w:b/>
                <w:sz w:val="20"/>
                <w:szCs w:val="20"/>
              </w:rPr>
            </w:pPr>
          </w:p>
          <w:p w14:paraId="274A5DC8" w14:textId="77777777" w:rsidR="00A74CB5" w:rsidRPr="0086205A" w:rsidRDefault="00A74CB5" w:rsidP="00500993">
            <w:pPr>
              <w:jc w:val="center"/>
              <w:rPr>
                <w:b/>
                <w:sz w:val="20"/>
                <w:szCs w:val="20"/>
              </w:rPr>
            </w:pPr>
            <w:r w:rsidRPr="0086205A">
              <w:rPr>
                <w:b/>
                <w:sz w:val="20"/>
                <w:szCs w:val="20"/>
              </w:rPr>
              <w:t>návrh zákona čl. I</w:t>
            </w:r>
          </w:p>
          <w:p w14:paraId="0F744318" w14:textId="6AFC9460" w:rsidR="00A74CB5" w:rsidRPr="0086205A" w:rsidRDefault="00A74CB5" w:rsidP="00500993">
            <w:pP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3377CC4" w14:textId="56306DAE" w:rsidR="00A74CB5" w:rsidRPr="0086205A" w:rsidRDefault="00A74CB5" w:rsidP="00500993">
            <w:pPr>
              <w:pStyle w:val="Normlny0"/>
              <w:jc w:val="center"/>
              <w:rPr>
                <w:b/>
                <w:bCs/>
              </w:rPr>
            </w:pPr>
            <w:r w:rsidRPr="0086205A">
              <w:rPr>
                <w:b/>
                <w:bCs/>
              </w:rPr>
              <w:lastRenderedPageBreak/>
              <w:t xml:space="preserve">§ 25a O 5 a 6 </w:t>
            </w:r>
          </w:p>
          <w:p w14:paraId="392C4B67" w14:textId="77777777" w:rsidR="00A74CB5" w:rsidRPr="0086205A" w:rsidRDefault="00A74CB5" w:rsidP="00500993">
            <w:pPr>
              <w:pStyle w:val="Normlny0"/>
              <w:jc w:val="center"/>
            </w:pPr>
          </w:p>
          <w:p w14:paraId="3372CE7B" w14:textId="77777777" w:rsidR="00A74CB5" w:rsidRPr="0086205A" w:rsidRDefault="00A74CB5" w:rsidP="00500993">
            <w:pPr>
              <w:pStyle w:val="Normlny0"/>
              <w:jc w:val="center"/>
            </w:pPr>
          </w:p>
          <w:p w14:paraId="70822DB7" w14:textId="77777777" w:rsidR="00A74CB5" w:rsidRPr="0086205A" w:rsidRDefault="00A74CB5" w:rsidP="00500993">
            <w:pPr>
              <w:pStyle w:val="Normlny0"/>
              <w:jc w:val="center"/>
            </w:pPr>
          </w:p>
          <w:p w14:paraId="7B97AFFA" w14:textId="77777777" w:rsidR="00A74CB5" w:rsidRPr="0086205A" w:rsidRDefault="00A74CB5" w:rsidP="00500993">
            <w:pPr>
              <w:pStyle w:val="Normlny0"/>
              <w:jc w:val="center"/>
            </w:pPr>
          </w:p>
          <w:p w14:paraId="0E759B3E" w14:textId="77777777" w:rsidR="00A74CB5" w:rsidRPr="0086205A" w:rsidRDefault="00A74CB5" w:rsidP="00500993">
            <w:pPr>
              <w:pStyle w:val="Normlny0"/>
              <w:jc w:val="center"/>
            </w:pPr>
          </w:p>
          <w:p w14:paraId="08476D64" w14:textId="77777777" w:rsidR="00A74CB5" w:rsidRPr="0086205A" w:rsidRDefault="00A74CB5" w:rsidP="00500993">
            <w:pPr>
              <w:pStyle w:val="Normlny0"/>
              <w:jc w:val="center"/>
            </w:pPr>
          </w:p>
          <w:p w14:paraId="20292858" w14:textId="1787C92A" w:rsidR="00A74CB5" w:rsidRPr="0086205A" w:rsidRDefault="00A74CB5" w:rsidP="00500993">
            <w:pPr>
              <w:pStyle w:val="Normlny0"/>
              <w:jc w:val="center"/>
            </w:pPr>
          </w:p>
          <w:p w14:paraId="2374A2E9" w14:textId="3445CC24" w:rsidR="00A74CB5" w:rsidRPr="0086205A" w:rsidRDefault="00A74CB5" w:rsidP="00500993">
            <w:pPr>
              <w:pStyle w:val="Normlny0"/>
              <w:jc w:val="center"/>
            </w:pPr>
          </w:p>
          <w:p w14:paraId="084A57F5" w14:textId="77777777" w:rsidR="00A74CB5" w:rsidRPr="0086205A" w:rsidRDefault="00A74CB5" w:rsidP="00500993">
            <w:pPr>
              <w:pStyle w:val="Normlny0"/>
              <w:jc w:val="center"/>
            </w:pPr>
          </w:p>
          <w:p w14:paraId="224AD01F" w14:textId="77777777" w:rsidR="00A74CB5" w:rsidRPr="0086205A" w:rsidRDefault="00A74CB5" w:rsidP="00500993">
            <w:pPr>
              <w:pStyle w:val="Normlny0"/>
              <w:jc w:val="center"/>
            </w:pPr>
          </w:p>
          <w:p w14:paraId="5E03F31D" w14:textId="77777777" w:rsidR="00A74CB5" w:rsidRPr="0086205A" w:rsidRDefault="00A74CB5" w:rsidP="00500993">
            <w:pPr>
              <w:pStyle w:val="Normlny0"/>
              <w:jc w:val="center"/>
            </w:pPr>
          </w:p>
          <w:p w14:paraId="068386D6" w14:textId="77777777" w:rsidR="00A74CB5" w:rsidRPr="0086205A" w:rsidRDefault="00A74CB5" w:rsidP="00500993">
            <w:pPr>
              <w:pStyle w:val="Normlny0"/>
              <w:jc w:val="center"/>
            </w:pPr>
          </w:p>
          <w:p w14:paraId="1DE81B87" w14:textId="0724C7B7" w:rsidR="00A74CB5" w:rsidRPr="0086205A" w:rsidRDefault="00A74CB5" w:rsidP="00500993">
            <w:pPr>
              <w:pStyle w:val="Normlny0"/>
              <w:jc w:val="center"/>
              <w:rPr>
                <w:b/>
                <w:bCs/>
              </w:rPr>
            </w:pPr>
          </w:p>
          <w:p w14:paraId="290E5FDE" w14:textId="77777777" w:rsidR="00A74CB5" w:rsidRPr="0086205A" w:rsidRDefault="00A74CB5" w:rsidP="00500993">
            <w:pPr>
              <w:pStyle w:val="Normlny0"/>
              <w:jc w:val="center"/>
              <w:rPr>
                <w:b/>
                <w:bCs/>
              </w:rPr>
            </w:pPr>
          </w:p>
          <w:p w14:paraId="74B53D8B" w14:textId="5643E13A" w:rsidR="00A74CB5" w:rsidRPr="0086205A" w:rsidRDefault="00A74CB5" w:rsidP="00500993">
            <w:pPr>
              <w:pStyle w:val="Normlny0"/>
              <w:jc w:val="center"/>
              <w:rPr>
                <w:b/>
                <w:bCs/>
              </w:rPr>
            </w:pPr>
            <w:r w:rsidRPr="0086205A">
              <w:rPr>
                <w:b/>
                <w:bCs/>
              </w:rPr>
              <w:t>§ 25a O 2</w:t>
            </w:r>
          </w:p>
          <w:p w14:paraId="6CDB4965" w14:textId="1D097026" w:rsidR="00A74CB5" w:rsidRPr="0086205A" w:rsidRDefault="00A74CB5" w:rsidP="00500993">
            <w:pPr>
              <w:pStyle w:val="Normlny0"/>
              <w:jc w:val="center"/>
            </w:pPr>
          </w:p>
          <w:p w14:paraId="0E20319B" w14:textId="041BCBF2" w:rsidR="00A74CB5" w:rsidRPr="0086205A" w:rsidRDefault="00A74CB5" w:rsidP="00500993">
            <w:pPr>
              <w:pStyle w:val="Normlny0"/>
              <w:jc w:val="center"/>
            </w:pPr>
          </w:p>
          <w:p w14:paraId="396BC514" w14:textId="767452A6" w:rsidR="00A74CB5" w:rsidRPr="0086205A" w:rsidRDefault="00A74CB5" w:rsidP="00500993">
            <w:pPr>
              <w:pStyle w:val="Normlny0"/>
              <w:jc w:val="center"/>
            </w:pPr>
          </w:p>
          <w:p w14:paraId="6793A7F5" w14:textId="269F535F" w:rsidR="00A74CB5" w:rsidRPr="0086205A" w:rsidRDefault="00A74CB5" w:rsidP="00500993">
            <w:pPr>
              <w:pStyle w:val="Normlny0"/>
              <w:jc w:val="center"/>
            </w:pPr>
          </w:p>
          <w:p w14:paraId="494E3688" w14:textId="588EE322" w:rsidR="00A74CB5" w:rsidRPr="0086205A" w:rsidRDefault="00A74CB5" w:rsidP="00500993">
            <w:pPr>
              <w:pStyle w:val="Normlny0"/>
              <w:jc w:val="center"/>
            </w:pPr>
          </w:p>
          <w:p w14:paraId="7CAC867C" w14:textId="01B03BE9" w:rsidR="00A74CB5" w:rsidRPr="0086205A" w:rsidRDefault="00A74CB5" w:rsidP="00500993">
            <w:pPr>
              <w:pStyle w:val="Normlny0"/>
              <w:jc w:val="center"/>
            </w:pPr>
          </w:p>
          <w:p w14:paraId="60F70CAB" w14:textId="00ADF0B7" w:rsidR="00A74CB5" w:rsidRPr="0086205A" w:rsidRDefault="00A74CB5" w:rsidP="00500993">
            <w:pPr>
              <w:pStyle w:val="Normlny0"/>
              <w:jc w:val="center"/>
            </w:pPr>
          </w:p>
          <w:p w14:paraId="2BF858E0" w14:textId="19C40FA3" w:rsidR="00A74CB5" w:rsidRPr="0086205A" w:rsidRDefault="00A74CB5" w:rsidP="00500993">
            <w:pPr>
              <w:pStyle w:val="Normlny0"/>
              <w:jc w:val="center"/>
            </w:pPr>
          </w:p>
          <w:p w14:paraId="11989EA2" w14:textId="270A6C18" w:rsidR="001D3CAE" w:rsidRPr="0086205A" w:rsidRDefault="001D3CAE" w:rsidP="00500993">
            <w:pPr>
              <w:pStyle w:val="Normlny0"/>
              <w:jc w:val="center"/>
            </w:pPr>
          </w:p>
          <w:p w14:paraId="55E193E2" w14:textId="49F323A9" w:rsidR="001D3CAE" w:rsidRPr="0086205A" w:rsidRDefault="001D3CAE" w:rsidP="00500993">
            <w:pPr>
              <w:pStyle w:val="Normlny0"/>
              <w:jc w:val="center"/>
            </w:pPr>
          </w:p>
          <w:p w14:paraId="0FABED14" w14:textId="51B2D435" w:rsidR="001D3CAE" w:rsidRPr="0086205A" w:rsidRDefault="001D3CAE" w:rsidP="00500993">
            <w:pPr>
              <w:pStyle w:val="Normlny0"/>
              <w:jc w:val="center"/>
            </w:pPr>
          </w:p>
          <w:p w14:paraId="5483DB15" w14:textId="77777777" w:rsidR="001D3CAE" w:rsidRPr="0086205A" w:rsidRDefault="001D3CAE" w:rsidP="00500993">
            <w:pPr>
              <w:pStyle w:val="Normlny0"/>
              <w:jc w:val="center"/>
            </w:pPr>
          </w:p>
          <w:p w14:paraId="5E16696E" w14:textId="1CD79A46" w:rsidR="00A74CB5" w:rsidRPr="0086205A" w:rsidRDefault="00A74CB5" w:rsidP="00500993">
            <w:pPr>
              <w:pStyle w:val="Normlny0"/>
              <w:jc w:val="center"/>
            </w:pPr>
          </w:p>
          <w:p w14:paraId="625979BA" w14:textId="0EAD71B8" w:rsidR="00A74CB5" w:rsidRPr="0086205A" w:rsidRDefault="00A74CB5" w:rsidP="00500993">
            <w:pPr>
              <w:pStyle w:val="Normlny0"/>
              <w:jc w:val="center"/>
              <w:rPr>
                <w:b/>
                <w:bCs/>
              </w:rPr>
            </w:pPr>
            <w:r w:rsidRPr="0086205A">
              <w:rPr>
                <w:b/>
                <w:bCs/>
              </w:rPr>
              <w:t xml:space="preserve">§25a O 3 </w:t>
            </w:r>
          </w:p>
          <w:p w14:paraId="135733C8" w14:textId="1D38407F" w:rsidR="00A74CB5" w:rsidRPr="0086205A" w:rsidRDefault="00A74CB5" w:rsidP="00500993">
            <w:pPr>
              <w:pStyle w:val="Normlny0"/>
              <w:jc w:val="center"/>
            </w:pPr>
          </w:p>
          <w:p w14:paraId="120F16D1" w14:textId="67EAF8C2" w:rsidR="00A74CB5" w:rsidRPr="0086205A" w:rsidRDefault="00A74CB5" w:rsidP="00500993">
            <w:pPr>
              <w:pStyle w:val="Normlny0"/>
              <w:jc w:val="center"/>
            </w:pPr>
          </w:p>
          <w:p w14:paraId="3C562A74" w14:textId="50A78745" w:rsidR="00A74CB5" w:rsidRPr="0086205A" w:rsidRDefault="00A74CB5" w:rsidP="00500993">
            <w:pPr>
              <w:pStyle w:val="Normlny0"/>
              <w:jc w:val="center"/>
            </w:pPr>
          </w:p>
          <w:p w14:paraId="45FD47D2" w14:textId="77777777" w:rsidR="00A74CB5" w:rsidRPr="0086205A" w:rsidRDefault="00A74CB5" w:rsidP="00500993">
            <w:pPr>
              <w:pStyle w:val="Normlny0"/>
              <w:jc w:val="center"/>
            </w:pPr>
          </w:p>
          <w:p w14:paraId="700F84CB" w14:textId="1E66432E" w:rsidR="00A74CB5" w:rsidRPr="0086205A" w:rsidRDefault="00A74CB5" w:rsidP="00500993">
            <w:pPr>
              <w:pStyle w:val="Normlny0"/>
              <w:jc w:val="center"/>
            </w:pPr>
          </w:p>
          <w:p w14:paraId="542BF0AF" w14:textId="04765724" w:rsidR="00A74CB5" w:rsidRPr="0086205A" w:rsidRDefault="00A74CB5" w:rsidP="00500993">
            <w:pPr>
              <w:pStyle w:val="Normlny0"/>
              <w:jc w:val="center"/>
            </w:pPr>
          </w:p>
          <w:p w14:paraId="4AF9BB32" w14:textId="698F5310" w:rsidR="00A74CB5" w:rsidRPr="0086205A" w:rsidRDefault="00A74CB5" w:rsidP="00500993">
            <w:pPr>
              <w:pStyle w:val="Normlny0"/>
              <w:jc w:val="center"/>
            </w:pPr>
          </w:p>
          <w:p w14:paraId="3A728E37" w14:textId="57C6A20E" w:rsidR="00A74CB5" w:rsidRPr="0086205A" w:rsidRDefault="00A74CB5" w:rsidP="00500993">
            <w:pPr>
              <w:pStyle w:val="Normlny0"/>
              <w:jc w:val="center"/>
            </w:pPr>
          </w:p>
          <w:p w14:paraId="7A43D743" w14:textId="17A61FED" w:rsidR="00A74CB5" w:rsidRPr="0086205A" w:rsidRDefault="00A74CB5" w:rsidP="00500993">
            <w:pPr>
              <w:pStyle w:val="Normlny0"/>
              <w:jc w:val="center"/>
            </w:pPr>
          </w:p>
          <w:p w14:paraId="5B2380DE" w14:textId="7C13A035" w:rsidR="00A74CB5" w:rsidRPr="0086205A" w:rsidRDefault="00A74CB5" w:rsidP="00500993">
            <w:pPr>
              <w:pStyle w:val="Normlny0"/>
              <w:jc w:val="center"/>
            </w:pPr>
          </w:p>
          <w:p w14:paraId="17F6101C" w14:textId="55D4C994" w:rsidR="00A74CB5" w:rsidRPr="0086205A" w:rsidRDefault="00A74CB5" w:rsidP="00500993">
            <w:pPr>
              <w:pStyle w:val="Normlny0"/>
              <w:jc w:val="center"/>
            </w:pPr>
          </w:p>
          <w:p w14:paraId="5F461093" w14:textId="1DF6C121" w:rsidR="00A74CB5" w:rsidRPr="0086205A" w:rsidRDefault="00A74CB5" w:rsidP="00500993">
            <w:pPr>
              <w:pStyle w:val="Normlny0"/>
              <w:jc w:val="center"/>
            </w:pPr>
          </w:p>
          <w:p w14:paraId="1E5BCDC8" w14:textId="42F22D60" w:rsidR="00A74CB5" w:rsidRPr="0086205A" w:rsidRDefault="00A74CB5" w:rsidP="00500993">
            <w:pPr>
              <w:pStyle w:val="Normlny0"/>
              <w:jc w:val="center"/>
            </w:pPr>
          </w:p>
          <w:p w14:paraId="5FC38CCC" w14:textId="6BFD4E8A" w:rsidR="00A74CB5" w:rsidRPr="0086205A" w:rsidRDefault="00A74CB5" w:rsidP="00500993">
            <w:pPr>
              <w:pStyle w:val="Normlny0"/>
              <w:jc w:val="center"/>
            </w:pPr>
          </w:p>
          <w:p w14:paraId="6FBAFB91" w14:textId="7351D831" w:rsidR="00A74CB5" w:rsidRPr="0086205A" w:rsidRDefault="00A74CB5" w:rsidP="00500993">
            <w:pPr>
              <w:pStyle w:val="Normlny0"/>
              <w:jc w:val="center"/>
            </w:pPr>
          </w:p>
          <w:p w14:paraId="25DFCD02" w14:textId="15C88D49" w:rsidR="00A74CB5" w:rsidRPr="0086205A" w:rsidRDefault="00A74CB5" w:rsidP="00500993">
            <w:pPr>
              <w:pStyle w:val="Normlny0"/>
              <w:jc w:val="center"/>
            </w:pPr>
          </w:p>
          <w:p w14:paraId="49E0EEE7" w14:textId="5539F566" w:rsidR="00A74CB5" w:rsidRPr="0086205A" w:rsidRDefault="00A74CB5" w:rsidP="00500993">
            <w:pPr>
              <w:pStyle w:val="Normlny0"/>
              <w:jc w:val="center"/>
            </w:pPr>
          </w:p>
          <w:p w14:paraId="2B882FF5" w14:textId="22A4A50B" w:rsidR="00A74CB5" w:rsidRPr="0086205A" w:rsidRDefault="00A74CB5" w:rsidP="00500993">
            <w:pPr>
              <w:pStyle w:val="Normlny0"/>
              <w:jc w:val="center"/>
            </w:pPr>
          </w:p>
          <w:p w14:paraId="215C6513" w14:textId="709E47B7" w:rsidR="00A74CB5" w:rsidRPr="0086205A" w:rsidRDefault="00A74CB5" w:rsidP="00500993">
            <w:pPr>
              <w:pStyle w:val="Normlny0"/>
              <w:jc w:val="center"/>
            </w:pPr>
          </w:p>
          <w:p w14:paraId="03323211" w14:textId="37B76FF2" w:rsidR="00A74CB5" w:rsidRPr="0086205A" w:rsidRDefault="00A74CB5" w:rsidP="00500993">
            <w:pPr>
              <w:pStyle w:val="Normlny0"/>
              <w:jc w:val="center"/>
            </w:pPr>
          </w:p>
          <w:p w14:paraId="134E727B" w14:textId="438AA1D0" w:rsidR="00A74CB5" w:rsidRPr="0086205A" w:rsidRDefault="00A74CB5" w:rsidP="00500993">
            <w:pPr>
              <w:pStyle w:val="Normlny0"/>
              <w:jc w:val="center"/>
            </w:pPr>
          </w:p>
          <w:p w14:paraId="386E8D31" w14:textId="042B6879" w:rsidR="00A74CB5" w:rsidRPr="0086205A" w:rsidRDefault="00A74CB5" w:rsidP="00500993">
            <w:pPr>
              <w:pStyle w:val="Normlny0"/>
              <w:jc w:val="center"/>
            </w:pPr>
          </w:p>
          <w:p w14:paraId="10538B01" w14:textId="70085CCF" w:rsidR="00A74CB5" w:rsidRPr="0086205A" w:rsidRDefault="00A74CB5" w:rsidP="00500993">
            <w:pPr>
              <w:pStyle w:val="Normlny0"/>
              <w:jc w:val="center"/>
            </w:pPr>
          </w:p>
          <w:p w14:paraId="0BDD5AED" w14:textId="45F5F4F6" w:rsidR="00A74CB5" w:rsidRPr="0086205A" w:rsidRDefault="00A74CB5" w:rsidP="00500993">
            <w:pPr>
              <w:pStyle w:val="Normlny0"/>
              <w:jc w:val="center"/>
            </w:pPr>
          </w:p>
          <w:p w14:paraId="07C36A6C" w14:textId="6ED657AC" w:rsidR="00A74CB5" w:rsidRPr="0086205A" w:rsidRDefault="00A74CB5" w:rsidP="00500993">
            <w:pPr>
              <w:pStyle w:val="Normlny0"/>
              <w:jc w:val="center"/>
            </w:pPr>
          </w:p>
          <w:p w14:paraId="4B2EDFE0" w14:textId="3094919A" w:rsidR="00A74CB5" w:rsidRPr="0086205A" w:rsidRDefault="00A74CB5" w:rsidP="00500993">
            <w:pPr>
              <w:pStyle w:val="Normlny0"/>
              <w:jc w:val="center"/>
            </w:pPr>
          </w:p>
          <w:p w14:paraId="4EA2A0A1" w14:textId="4FF9189A" w:rsidR="00A74CB5" w:rsidRPr="0086205A" w:rsidRDefault="00A74CB5" w:rsidP="00500993">
            <w:pPr>
              <w:pStyle w:val="Normlny0"/>
              <w:jc w:val="center"/>
            </w:pPr>
          </w:p>
          <w:p w14:paraId="2231BD2A" w14:textId="6932B957" w:rsidR="00A74CB5" w:rsidRPr="0086205A" w:rsidRDefault="00A74CB5" w:rsidP="00500993">
            <w:pPr>
              <w:pStyle w:val="Normlny0"/>
              <w:jc w:val="center"/>
            </w:pPr>
          </w:p>
          <w:p w14:paraId="59FD2A93" w14:textId="60573FCA" w:rsidR="00A74CB5" w:rsidRPr="0086205A" w:rsidRDefault="00A74CB5" w:rsidP="00500993">
            <w:pPr>
              <w:pStyle w:val="Normlny0"/>
              <w:jc w:val="center"/>
            </w:pPr>
          </w:p>
          <w:p w14:paraId="0E3701ED" w14:textId="7895C62B" w:rsidR="00A74CB5" w:rsidRPr="0086205A" w:rsidRDefault="00A74CB5" w:rsidP="00500993">
            <w:pPr>
              <w:pStyle w:val="Normlny0"/>
              <w:jc w:val="center"/>
            </w:pPr>
          </w:p>
          <w:p w14:paraId="24E04E98" w14:textId="4C33D125" w:rsidR="00A74CB5" w:rsidRPr="0086205A" w:rsidRDefault="00A74CB5" w:rsidP="00500993">
            <w:pPr>
              <w:pStyle w:val="Normlny0"/>
              <w:jc w:val="center"/>
            </w:pPr>
          </w:p>
          <w:p w14:paraId="235F191D" w14:textId="1E003568" w:rsidR="00A74CB5" w:rsidRPr="0086205A" w:rsidRDefault="00A74CB5" w:rsidP="00500993">
            <w:pPr>
              <w:pStyle w:val="Normlny0"/>
              <w:jc w:val="center"/>
            </w:pPr>
            <w:r w:rsidRPr="0086205A">
              <w:t>§ 23 O 4</w:t>
            </w:r>
          </w:p>
          <w:p w14:paraId="684FAE35" w14:textId="77777777" w:rsidR="00A74CB5" w:rsidRPr="0086205A" w:rsidRDefault="00A74CB5" w:rsidP="00500993">
            <w:pPr>
              <w:pStyle w:val="Normlny0"/>
              <w:jc w:val="center"/>
            </w:pPr>
          </w:p>
          <w:p w14:paraId="149D5DB2" w14:textId="77777777" w:rsidR="00A74CB5" w:rsidRPr="0086205A" w:rsidRDefault="00A74CB5" w:rsidP="00500993">
            <w:pPr>
              <w:pStyle w:val="Normlny0"/>
              <w:jc w:val="center"/>
            </w:pPr>
          </w:p>
          <w:p w14:paraId="10728048" w14:textId="77777777" w:rsidR="00A74CB5" w:rsidRPr="0086205A" w:rsidRDefault="00A74CB5" w:rsidP="00500993">
            <w:pPr>
              <w:pStyle w:val="Normlny0"/>
              <w:jc w:val="center"/>
            </w:pPr>
          </w:p>
          <w:p w14:paraId="60321213" w14:textId="77777777" w:rsidR="00A74CB5" w:rsidRPr="0086205A" w:rsidRDefault="00A74CB5" w:rsidP="00500993">
            <w:pPr>
              <w:pStyle w:val="Normlny0"/>
              <w:jc w:val="center"/>
            </w:pPr>
          </w:p>
          <w:p w14:paraId="3521A5D0" w14:textId="77777777" w:rsidR="00A74CB5" w:rsidRPr="0086205A" w:rsidRDefault="00A74CB5" w:rsidP="00500993">
            <w:pPr>
              <w:pStyle w:val="Normlny0"/>
              <w:jc w:val="center"/>
            </w:pPr>
          </w:p>
          <w:p w14:paraId="288747F5" w14:textId="77777777" w:rsidR="00A74CB5" w:rsidRPr="0086205A" w:rsidRDefault="00A74CB5" w:rsidP="00500993">
            <w:pPr>
              <w:pStyle w:val="Normlny0"/>
              <w:jc w:val="center"/>
            </w:pPr>
          </w:p>
          <w:p w14:paraId="01CE838B" w14:textId="77777777" w:rsidR="00A74CB5" w:rsidRPr="0086205A" w:rsidRDefault="00A74CB5" w:rsidP="00500993">
            <w:pPr>
              <w:pStyle w:val="Normlny0"/>
              <w:jc w:val="center"/>
            </w:pPr>
          </w:p>
          <w:p w14:paraId="0D351FEE" w14:textId="77777777" w:rsidR="00A74CB5" w:rsidRPr="0086205A" w:rsidRDefault="00A74CB5" w:rsidP="00500993">
            <w:pPr>
              <w:pStyle w:val="Normlny0"/>
              <w:jc w:val="center"/>
            </w:pPr>
          </w:p>
          <w:p w14:paraId="63313173" w14:textId="77777777" w:rsidR="00A74CB5" w:rsidRPr="0086205A" w:rsidRDefault="00A74CB5" w:rsidP="00500993">
            <w:pPr>
              <w:pStyle w:val="Normlny0"/>
              <w:jc w:val="center"/>
            </w:pPr>
          </w:p>
          <w:p w14:paraId="311E94FD" w14:textId="77777777" w:rsidR="00A74CB5" w:rsidRPr="0086205A" w:rsidRDefault="00A74CB5" w:rsidP="00500993">
            <w:pPr>
              <w:pStyle w:val="Normlny0"/>
              <w:jc w:val="center"/>
            </w:pPr>
          </w:p>
          <w:p w14:paraId="15EF6122" w14:textId="77777777" w:rsidR="00A74CB5" w:rsidRPr="0086205A" w:rsidRDefault="00A74CB5" w:rsidP="00500993">
            <w:pPr>
              <w:pStyle w:val="Normlny0"/>
              <w:jc w:val="center"/>
            </w:pPr>
          </w:p>
          <w:p w14:paraId="66D70460" w14:textId="77777777" w:rsidR="00A74CB5" w:rsidRPr="0086205A" w:rsidRDefault="00A74CB5" w:rsidP="00500993">
            <w:pPr>
              <w:pStyle w:val="Normlny0"/>
              <w:jc w:val="center"/>
            </w:pPr>
          </w:p>
          <w:p w14:paraId="7BD73ED1" w14:textId="77777777" w:rsidR="00A74CB5" w:rsidRPr="0086205A" w:rsidRDefault="00A74CB5" w:rsidP="00500993">
            <w:pPr>
              <w:pStyle w:val="Normlny0"/>
              <w:jc w:val="center"/>
            </w:pPr>
          </w:p>
          <w:p w14:paraId="733A5176" w14:textId="77777777" w:rsidR="00A74CB5" w:rsidRPr="0086205A" w:rsidRDefault="00A74CB5" w:rsidP="00500993">
            <w:pPr>
              <w:pStyle w:val="Normlny0"/>
              <w:jc w:val="center"/>
            </w:pPr>
          </w:p>
          <w:p w14:paraId="74450438" w14:textId="77777777" w:rsidR="00A74CB5" w:rsidRPr="0086205A" w:rsidRDefault="00A74CB5" w:rsidP="00500993">
            <w:pPr>
              <w:pStyle w:val="Normlny0"/>
              <w:jc w:val="center"/>
            </w:pPr>
          </w:p>
          <w:p w14:paraId="55990A93" w14:textId="77777777" w:rsidR="00A74CB5" w:rsidRPr="0086205A" w:rsidRDefault="00A74CB5" w:rsidP="00500993">
            <w:pPr>
              <w:pStyle w:val="Normlny0"/>
              <w:jc w:val="center"/>
            </w:pPr>
          </w:p>
          <w:p w14:paraId="4AB2DEB4" w14:textId="77777777" w:rsidR="00A74CB5" w:rsidRPr="0086205A" w:rsidRDefault="00A74CB5" w:rsidP="00500993">
            <w:pPr>
              <w:pStyle w:val="Normlny0"/>
              <w:jc w:val="center"/>
            </w:pPr>
          </w:p>
          <w:p w14:paraId="3B6039A3" w14:textId="77777777" w:rsidR="00A74CB5" w:rsidRPr="0086205A" w:rsidRDefault="00A74CB5" w:rsidP="00500993">
            <w:pPr>
              <w:pStyle w:val="Normlny0"/>
              <w:jc w:val="center"/>
            </w:pPr>
          </w:p>
          <w:p w14:paraId="2E050AEF" w14:textId="77777777" w:rsidR="00A74CB5" w:rsidRPr="0086205A" w:rsidRDefault="00A74CB5" w:rsidP="00500993">
            <w:pPr>
              <w:pStyle w:val="Normlny0"/>
              <w:jc w:val="center"/>
            </w:pPr>
          </w:p>
          <w:p w14:paraId="03F6F7FD" w14:textId="77777777" w:rsidR="00A74CB5" w:rsidRPr="0086205A" w:rsidRDefault="00A74CB5" w:rsidP="00500993">
            <w:pPr>
              <w:pStyle w:val="Normlny0"/>
              <w:jc w:val="center"/>
            </w:pPr>
          </w:p>
          <w:p w14:paraId="388E70F8" w14:textId="77777777" w:rsidR="00A74CB5" w:rsidRPr="0086205A" w:rsidRDefault="00A74CB5" w:rsidP="00500993">
            <w:pPr>
              <w:pStyle w:val="Normlny0"/>
              <w:jc w:val="center"/>
            </w:pPr>
          </w:p>
          <w:p w14:paraId="33AD76D5" w14:textId="77777777" w:rsidR="00A74CB5" w:rsidRPr="0086205A" w:rsidRDefault="00A74CB5" w:rsidP="00500993">
            <w:pPr>
              <w:pStyle w:val="Normlny0"/>
              <w:jc w:val="center"/>
            </w:pPr>
          </w:p>
          <w:p w14:paraId="4B7C3D4F" w14:textId="77777777" w:rsidR="00A74CB5" w:rsidRPr="0086205A" w:rsidRDefault="00A74CB5" w:rsidP="00500993">
            <w:pPr>
              <w:pStyle w:val="Normlny0"/>
              <w:jc w:val="center"/>
            </w:pPr>
          </w:p>
          <w:p w14:paraId="20D0B226" w14:textId="77777777" w:rsidR="00A74CB5" w:rsidRPr="0086205A" w:rsidRDefault="00A74CB5" w:rsidP="00500993">
            <w:pPr>
              <w:pStyle w:val="Normlny0"/>
              <w:jc w:val="center"/>
            </w:pPr>
          </w:p>
          <w:p w14:paraId="52350161" w14:textId="77777777" w:rsidR="00A74CB5" w:rsidRPr="0086205A" w:rsidRDefault="00A74CB5" w:rsidP="00500993">
            <w:pPr>
              <w:pStyle w:val="Normlny0"/>
              <w:jc w:val="center"/>
            </w:pPr>
          </w:p>
          <w:p w14:paraId="7001688E" w14:textId="77777777" w:rsidR="00A74CB5" w:rsidRPr="0086205A" w:rsidRDefault="00A74CB5" w:rsidP="00500993">
            <w:pPr>
              <w:pStyle w:val="Normlny0"/>
              <w:jc w:val="center"/>
            </w:pPr>
          </w:p>
          <w:p w14:paraId="1F567234" w14:textId="77777777" w:rsidR="00A74CB5" w:rsidRPr="0086205A" w:rsidRDefault="00A74CB5" w:rsidP="00500993">
            <w:pPr>
              <w:pStyle w:val="Normlny0"/>
              <w:jc w:val="center"/>
            </w:pPr>
          </w:p>
          <w:p w14:paraId="3CBB405E" w14:textId="77777777" w:rsidR="00A74CB5" w:rsidRPr="0086205A" w:rsidRDefault="00A74CB5" w:rsidP="00500993">
            <w:pPr>
              <w:pStyle w:val="Normlny0"/>
              <w:jc w:val="center"/>
            </w:pPr>
          </w:p>
          <w:p w14:paraId="03DE56FE" w14:textId="1CD4E3F6" w:rsidR="00A74CB5" w:rsidRPr="0086205A" w:rsidRDefault="00A74CB5" w:rsidP="00500993">
            <w:pPr>
              <w:pStyle w:val="Normlny0"/>
              <w:jc w:val="center"/>
              <w:rPr>
                <w:b/>
                <w:bCs/>
              </w:rPr>
            </w:pPr>
            <w:r w:rsidRPr="0086205A">
              <w:rPr>
                <w:b/>
                <w:bCs/>
              </w:rPr>
              <w:t>§ 25a O 6</w:t>
            </w:r>
          </w:p>
          <w:p w14:paraId="7A3EB327" w14:textId="3BBDB85B"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1FADCF3" w14:textId="57A7F869" w:rsidR="00A74CB5" w:rsidRPr="0086205A" w:rsidRDefault="00A74CB5" w:rsidP="00500993">
            <w:pPr>
              <w:pStyle w:val="Normlny0"/>
              <w:rPr>
                <w:b/>
                <w:bCs/>
              </w:rPr>
            </w:pPr>
            <w:r w:rsidRPr="0086205A">
              <w:rPr>
                <w:b/>
                <w:bCs/>
              </w:rPr>
              <w:lastRenderedPageBreak/>
              <w:t>(</w:t>
            </w:r>
            <w:r w:rsidR="00A744EE" w:rsidRPr="0086205A">
              <w:rPr>
                <w:b/>
                <w:bCs/>
              </w:rPr>
              <w:t>5) Zamestnanci podľa odseku 4 vykonávajú funkcie vnútornej kontroly nezávisle od členov štatutárneho orgánu banky, od iných útvarov banky, majú dostatočné právomoci, vážnosť v banke a zdroje a bezodkladne informujú dozornú radu o akomkoľvek nedostatku, ktorý by mohol mať vplyv na porušenie povinnosti podľa § 27 ods. 1.</w:t>
            </w:r>
          </w:p>
          <w:p w14:paraId="61F1C8A8" w14:textId="77777777" w:rsidR="00A744EE" w:rsidRPr="0086205A" w:rsidRDefault="00A744EE" w:rsidP="00500993">
            <w:pPr>
              <w:pStyle w:val="Normlny0"/>
              <w:rPr>
                <w:b/>
                <w:bCs/>
              </w:rPr>
            </w:pPr>
          </w:p>
          <w:p w14:paraId="31C20B5D" w14:textId="68CF3CCB" w:rsidR="00A74CB5" w:rsidRPr="0086205A" w:rsidRDefault="00A74CB5" w:rsidP="00500993">
            <w:pPr>
              <w:pStyle w:val="Normlny0"/>
              <w:rPr>
                <w:b/>
                <w:bCs/>
              </w:rPr>
            </w:pPr>
            <w:r w:rsidRPr="0086205A">
              <w:rPr>
                <w:b/>
                <w:bCs/>
              </w:rPr>
              <w:t xml:space="preserve">(6) </w:t>
            </w:r>
            <w:r w:rsidR="00A744EE" w:rsidRPr="0086205A">
              <w:rPr>
                <w:b/>
                <w:bCs/>
              </w:rPr>
              <w:t>Vedúceho zamestnanca podľa odseku 4 je možné odvolať len na základe predchádzajúceho súhlasu dozornej rady.</w:t>
            </w:r>
          </w:p>
          <w:p w14:paraId="76F5CADF" w14:textId="4EF05ED7" w:rsidR="00A74CB5" w:rsidRPr="0086205A" w:rsidRDefault="00A74CB5" w:rsidP="00500993">
            <w:pPr>
              <w:pStyle w:val="Normlny0"/>
              <w:rPr>
                <w:b/>
                <w:bCs/>
              </w:rPr>
            </w:pPr>
          </w:p>
          <w:p w14:paraId="41462A33" w14:textId="5E3336A6" w:rsidR="00A74CB5" w:rsidRPr="0086205A" w:rsidRDefault="00A74CB5" w:rsidP="00500993">
            <w:pPr>
              <w:pStyle w:val="Normlny0"/>
              <w:rPr>
                <w:b/>
                <w:bCs/>
              </w:rPr>
            </w:pPr>
            <w:r w:rsidRPr="0086205A">
              <w:rPr>
                <w:b/>
                <w:bCs/>
              </w:rPr>
              <w:t xml:space="preserve">(2) </w:t>
            </w:r>
            <w:r w:rsidR="00FE0695" w:rsidRPr="0086205A">
              <w:rPr>
                <w:b/>
                <w:bCs/>
              </w:rPr>
              <w:t>Vedúci útvaru vnútornej kontroly banky je povinný bezodkladne informovať dozornú radu banky a Národnú banku Slovenska o nedostatkoch zistených pri vykonávaní svojej činnosti; týmto nie je dotknutá zodpovednosť štatutárneho orgánu a dozornej rady podľa tohto zákona a osobitného predpisu.</w:t>
            </w:r>
            <w:r w:rsidR="00FE0695" w:rsidRPr="0086205A">
              <w:rPr>
                <w:b/>
                <w:bCs/>
                <w:vertAlign w:val="superscript"/>
              </w:rPr>
              <w:t>30x</w:t>
            </w:r>
            <w:r w:rsidR="00FE0695" w:rsidRPr="0086205A">
              <w:rPr>
                <w:b/>
                <w:bCs/>
              </w:rPr>
              <w:t>)</w:t>
            </w:r>
          </w:p>
          <w:p w14:paraId="0C33306C" w14:textId="77777777" w:rsidR="00A74CB5" w:rsidRPr="0086205A" w:rsidRDefault="00A74CB5" w:rsidP="00500993">
            <w:pPr>
              <w:keepNext/>
              <w:jc w:val="both"/>
              <w:rPr>
                <w:sz w:val="20"/>
                <w:szCs w:val="20"/>
              </w:rPr>
            </w:pPr>
          </w:p>
          <w:p w14:paraId="39F1C17A" w14:textId="27809DD1" w:rsidR="00A74CB5" w:rsidRPr="0086205A" w:rsidRDefault="00A74CB5" w:rsidP="00500993">
            <w:pPr>
              <w:keepNext/>
              <w:jc w:val="both"/>
              <w:rPr>
                <w:sz w:val="20"/>
                <w:szCs w:val="20"/>
              </w:rPr>
            </w:pPr>
            <w:r w:rsidRPr="0086205A">
              <w:rPr>
                <w:sz w:val="20"/>
                <w:szCs w:val="20"/>
              </w:rPr>
              <w:t>Poznámka pod čiarou k odkazu 30x znie:</w:t>
            </w:r>
          </w:p>
          <w:p w14:paraId="5F0C631B" w14:textId="2558AA9E" w:rsidR="00A74CB5" w:rsidRPr="0086205A" w:rsidRDefault="00A744EE" w:rsidP="00500993">
            <w:pPr>
              <w:pStyle w:val="Normlny0"/>
              <w:rPr>
                <w:b/>
                <w:bCs/>
              </w:rPr>
            </w:pPr>
            <w:bookmarkStart w:id="41" w:name="poznamky.poznamka-30x.oznacenie"/>
            <w:r w:rsidRPr="0086205A">
              <w:t>„</w:t>
            </w:r>
            <w:r w:rsidR="00A74CB5" w:rsidRPr="0086205A">
              <w:rPr>
                <w:vertAlign w:val="superscript"/>
              </w:rPr>
              <w:t>30x</w:t>
            </w:r>
            <w:r w:rsidR="00A74CB5" w:rsidRPr="0086205A">
              <w:t xml:space="preserve">) </w:t>
            </w:r>
            <w:bookmarkStart w:id="42" w:name="poznamky.poznamka-30x.text"/>
            <w:bookmarkEnd w:id="41"/>
            <w:r w:rsidR="00A74CB5" w:rsidRPr="0086205A">
              <w:t>Nariadenie (EÚ) č. 575/2013</w:t>
            </w:r>
            <w:r w:rsidR="00FE0695" w:rsidRPr="0086205A">
              <w:t xml:space="preserve"> </w:t>
            </w:r>
            <w:r w:rsidR="00FE0695" w:rsidRPr="0086205A">
              <w:rPr>
                <w:b/>
                <w:bCs/>
              </w:rPr>
              <w:t>v platnom znení</w:t>
            </w:r>
            <w:r w:rsidR="00A74CB5" w:rsidRPr="0086205A">
              <w:t>.</w:t>
            </w:r>
            <w:bookmarkEnd w:id="42"/>
            <w:r w:rsidRPr="0086205A">
              <w:t>“.</w:t>
            </w:r>
          </w:p>
          <w:p w14:paraId="6B2E42EE" w14:textId="617888B2" w:rsidR="00A74CB5" w:rsidRPr="0086205A" w:rsidRDefault="00A74CB5" w:rsidP="00500993">
            <w:pPr>
              <w:pStyle w:val="Normlny0"/>
            </w:pPr>
            <w:r w:rsidRPr="0086205A">
              <w:t xml:space="preserve"> </w:t>
            </w:r>
          </w:p>
          <w:p w14:paraId="68210D39" w14:textId="77777777" w:rsidR="001D3CAE" w:rsidRPr="0086205A" w:rsidRDefault="001D3CAE" w:rsidP="00500993">
            <w:pPr>
              <w:pStyle w:val="Normlny0"/>
              <w:rPr>
                <w:b/>
                <w:bCs/>
              </w:rPr>
            </w:pPr>
          </w:p>
          <w:p w14:paraId="76734128" w14:textId="1147782D" w:rsidR="00A74CB5" w:rsidRPr="0086205A" w:rsidRDefault="00A74CB5" w:rsidP="00500993">
            <w:pPr>
              <w:pStyle w:val="Normlny0"/>
              <w:rPr>
                <w:b/>
                <w:bCs/>
              </w:rPr>
            </w:pPr>
            <w:r w:rsidRPr="0086205A">
              <w:rPr>
                <w:b/>
                <w:bCs/>
              </w:rPr>
              <w:t xml:space="preserve">(3) </w:t>
            </w:r>
            <w:r w:rsidR="00316C41" w:rsidRPr="0086205A">
              <w:rPr>
                <w:b/>
                <w:bCs/>
              </w:rPr>
              <w:t>Vedúci útvaru vnútorného auditu nemôže byť členom štatutárneho orgánu alebo členom dozornej rady tej istej banky ani členom štatutárneho orgánu alebo členom dozornej rady inej právnickej osoby. Vedúci útvarov vnútornej kontroly majú jasne určenú zodpovednosť za funkcie riadenia rizík, funkcie dodržiavania súladu s predpismi a funkcie vnútorného auditu. Ak povaha, rozsah a zložitosť činností banky neodôvodňujú vymenovanie samostatnej osoby pre funkciu riadenia rizík alebo funkciu dodržiavania súladu s predpismi, zodpovednosť za tieto funkcie môže prebrať iný vedúci zamestnanec, pri ktorom nedochádza ku konfliktu záujmov, a zároveň tento vedúci zamestnanec zodpovedný za funkciu riadenia rizík a funkciu dodržiavania súladu s predpismi spĺňa požiadavky na dôveryhodnosť a na odbornú spôsobilosť pre jednotlivé dotknuté oblasti a má dostatok času na riadne vykonávanie oboch kontrolných funkcií. Funkcia vnútorného auditu sa nesmie kombinovať so žiadnou inou obchodnou činnosťou banky alebo kontrolnou funkciou v banke.</w:t>
            </w:r>
          </w:p>
          <w:p w14:paraId="59FC0482" w14:textId="7DDA1702" w:rsidR="00A74CB5" w:rsidRPr="0086205A" w:rsidRDefault="00A74CB5" w:rsidP="00500993">
            <w:pPr>
              <w:pStyle w:val="Normlny0"/>
            </w:pPr>
          </w:p>
          <w:p w14:paraId="32B19E90" w14:textId="77777777" w:rsidR="00316C41" w:rsidRPr="0086205A" w:rsidRDefault="00316C41" w:rsidP="00500993">
            <w:pPr>
              <w:pStyle w:val="Normlny0"/>
            </w:pPr>
          </w:p>
          <w:p w14:paraId="1B329A84" w14:textId="3CC87186" w:rsidR="00A74CB5" w:rsidRPr="0086205A" w:rsidRDefault="00A744EE" w:rsidP="00500993">
            <w:pPr>
              <w:pStyle w:val="Normlny0"/>
            </w:pPr>
            <w:r w:rsidRPr="0086205A">
              <w:rPr>
                <w:bCs/>
              </w:rPr>
              <w:t xml:space="preserve">(4) </w:t>
            </w:r>
            <w:r w:rsidRPr="0086205A">
              <w:t xml:space="preserve">Útvar vnútornej kontroly </w:t>
            </w:r>
            <w:r w:rsidRPr="0086205A">
              <w:rPr>
                <w:b/>
                <w:bCs/>
              </w:rPr>
              <w:t>vo funkcii vnútorného auditu</w:t>
            </w:r>
            <w:r w:rsidRPr="0086205A">
              <w:t xml:space="preserve"> banky kontroluje dodržiavanie zákonov a iných všeobecne záväzných právnych predpisov, </w:t>
            </w:r>
            <w:r w:rsidRPr="0086205A">
              <w:lastRenderedPageBreak/>
              <w:t xml:space="preserve">vnútorných predpisov banky a postupov v banke; skúma a hodnotí najmä funkčnosť a účinnosť riadiaceho a kontrolného systému banky, systému riadenia rizík a systému hodnotenia primeranosti vnútorného kapitálu a udržiavanie vlastných zdrojov banky vo vzťahu k jej požiadavkám na vlastné zdroje, likviditu a dodržiavanie obmedzení majetkovej angažovanosti; skúma a hodnotí pripravenosť banky na vykonávanie nových druhov obchodov z hľadiska riadenia rizík, zásady odmeňovania, ktoré sú zohľadňované v rámci systému riadenia rizík a skúma a hodnotí informácie podľa </w:t>
            </w:r>
            <w:hyperlink w:anchor="paragraf-37">
              <w:r w:rsidRPr="0086205A">
                <w:t>§ 37</w:t>
              </w:r>
            </w:hyperlink>
            <w:r w:rsidRPr="0086205A">
              <w:t xml:space="preserve">. Útvar vnútornej kontroly </w:t>
            </w:r>
            <w:r w:rsidRPr="0086205A">
              <w:rPr>
                <w:b/>
                <w:bCs/>
              </w:rPr>
              <w:t>vo funkcii vnútorného auditu</w:t>
            </w:r>
            <w:r w:rsidRPr="0086205A">
              <w:t xml:space="preserve"> je zodpovedný za sledovanie odstraňovania zistených nedostatkov a za sledovanie realizácie schválených návrhov a odporúčaní na nápravu nedostatkov. Za zriadenie a funkčnosť </w:t>
            </w:r>
            <w:r w:rsidRPr="0086205A">
              <w:rPr>
                <w:b/>
                <w:bCs/>
              </w:rPr>
              <w:t>útvarov vnútornej kontroly</w:t>
            </w:r>
            <w:r w:rsidRPr="0086205A">
              <w:t xml:space="preserve"> zodpovedá štatutárny orgán banky; túto zodpovednosť nemôže preniesť na inú osobu. </w:t>
            </w:r>
          </w:p>
          <w:p w14:paraId="70B804F5" w14:textId="5EA31EB1" w:rsidR="00A744EE" w:rsidRPr="0086205A" w:rsidRDefault="00A744EE" w:rsidP="00500993">
            <w:pPr>
              <w:pStyle w:val="Normlny0"/>
            </w:pPr>
          </w:p>
          <w:p w14:paraId="526BCB4A" w14:textId="59164AD3" w:rsidR="00A74CB5" w:rsidRPr="0086205A" w:rsidRDefault="00A744EE" w:rsidP="00500993">
            <w:pPr>
              <w:pStyle w:val="Normlny0"/>
              <w:rPr>
                <w:b/>
                <w:bCs/>
              </w:rPr>
            </w:pPr>
            <w:r w:rsidRPr="0086205A">
              <w:rPr>
                <w:b/>
                <w:bCs/>
              </w:rPr>
              <w:t>(6) Vedúceho zamestnanca podľa odseku 4 je možné odvolať len na základe predchádzajúceho súhlasu dozornej rady.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C62B3EC" w14:textId="1798532A"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19D16A3"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5DC871DA" w14:textId="77F75FF6"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16797BA" w14:textId="524FE31B" w:rsidR="00A74CB5" w:rsidRPr="0086205A" w:rsidRDefault="00A74CB5" w:rsidP="00500993">
            <w:pPr>
              <w:pStyle w:val="Nadpis1"/>
              <w:rPr>
                <w:b w:val="0"/>
                <w:bCs w:val="0"/>
                <w:sz w:val="20"/>
                <w:szCs w:val="20"/>
              </w:rPr>
            </w:pPr>
          </w:p>
        </w:tc>
      </w:tr>
      <w:tr w:rsidR="00A74CB5" w:rsidRPr="0086205A" w14:paraId="3388CC88" w14:textId="7E346E7E"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BCCD1A1" w14:textId="6A0A7C61" w:rsidR="00A74CB5" w:rsidRPr="0086205A" w:rsidRDefault="00A74CB5" w:rsidP="00500993">
            <w:pPr>
              <w:rPr>
                <w:b/>
                <w:sz w:val="20"/>
                <w:szCs w:val="20"/>
              </w:rPr>
            </w:pPr>
            <w:r w:rsidRPr="0086205A">
              <w:rPr>
                <w:b/>
                <w:sz w:val="20"/>
                <w:szCs w:val="20"/>
              </w:rPr>
              <w:lastRenderedPageBreak/>
              <w:t>B: 22</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317E1" w14:textId="7B69C737" w:rsidR="00A74CB5" w:rsidRPr="0086205A" w:rsidRDefault="00A74CB5" w:rsidP="00500993">
            <w:pPr>
              <w:adjustRightInd w:val="0"/>
              <w:rPr>
                <w:b/>
                <w:sz w:val="20"/>
                <w:szCs w:val="20"/>
              </w:rPr>
            </w:pPr>
            <w:r w:rsidRPr="0086205A">
              <w:rPr>
                <w:rFonts w:eastAsiaTheme="minorHAnsi"/>
                <w:b/>
                <w:sz w:val="20"/>
                <w:szCs w:val="20"/>
                <w:lang w:eastAsia="en-US"/>
              </w:rPr>
              <w:t>Článok 77 sa mení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507FF75"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2EE01AEC"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75AD65"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89D77A" w14:textId="77777777" w:rsidR="00A74CB5" w:rsidRPr="0086205A" w:rsidRDefault="00A74CB5" w:rsidP="00500993">
            <w:pPr>
              <w:pStyle w:val="Normlny0"/>
              <w:ind w:left="36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C50B8" w14:textId="77777777" w:rsidR="00A74CB5" w:rsidRPr="0086205A" w:rsidRDefault="00A74CB5" w:rsidP="00500993">
            <w:pPr>
              <w:ind w:left="360"/>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3515DD1"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3CE845"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C7FD342" w14:textId="6DC49960" w:rsidR="00A74CB5" w:rsidRPr="0086205A" w:rsidRDefault="00A74CB5" w:rsidP="00500993">
            <w:pPr>
              <w:pStyle w:val="Nadpis1"/>
              <w:ind w:left="360"/>
              <w:rPr>
                <w:bCs w:val="0"/>
                <w:sz w:val="20"/>
                <w:szCs w:val="20"/>
              </w:rPr>
            </w:pPr>
          </w:p>
        </w:tc>
      </w:tr>
      <w:tr w:rsidR="00A74CB5" w:rsidRPr="0086205A" w14:paraId="170DEAF8" w14:textId="0ED8572F"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6DBC5D4" w14:textId="77777777" w:rsidR="00A74CB5" w:rsidRPr="0086205A" w:rsidRDefault="00A74CB5" w:rsidP="00500993">
            <w:pPr>
              <w:rPr>
                <w:b/>
                <w:sz w:val="20"/>
                <w:szCs w:val="20"/>
              </w:rPr>
            </w:pPr>
            <w:r w:rsidRPr="0086205A">
              <w:rPr>
                <w:b/>
                <w:sz w:val="20"/>
                <w:szCs w:val="20"/>
              </w:rPr>
              <w:t>B: 22</w:t>
            </w:r>
          </w:p>
          <w:p w14:paraId="0360AA6D" w14:textId="32243AEB" w:rsidR="00A74CB5" w:rsidRPr="0086205A" w:rsidRDefault="00A74CB5" w:rsidP="00500993">
            <w:pPr>
              <w:rPr>
                <w:b/>
                <w:sz w:val="20"/>
                <w:szCs w:val="20"/>
              </w:rPr>
            </w:pPr>
            <w:r w:rsidRPr="0086205A">
              <w:rPr>
                <w:b/>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D0D1A" w14:textId="77777777" w:rsidR="00A74CB5" w:rsidRPr="0086205A" w:rsidRDefault="00A74CB5" w:rsidP="00500993">
            <w:pPr>
              <w:adjustRightInd w:val="0"/>
              <w:rPr>
                <w:rFonts w:eastAsiaTheme="minorHAnsi"/>
                <w:b/>
                <w:sz w:val="20"/>
                <w:szCs w:val="20"/>
                <w:lang w:eastAsia="en-US"/>
              </w:rPr>
            </w:pPr>
            <w:r w:rsidRPr="0086205A">
              <w:rPr>
                <w:rFonts w:eastAsiaTheme="minorHAnsi"/>
                <w:b/>
                <w:sz w:val="20"/>
                <w:szCs w:val="20"/>
                <w:lang w:eastAsia="en-US"/>
              </w:rPr>
              <w:t>odsek 3 sa nahrádza takto:</w:t>
            </w:r>
          </w:p>
          <w:p w14:paraId="2E76CA1A" w14:textId="77777777" w:rsidR="00A74CB5" w:rsidRPr="0086205A" w:rsidRDefault="00A74CB5" w:rsidP="00500993">
            <w:pPr>
              <w:rPr>
                <w:b/>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E340B42"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4DA0A536"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EEF856"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9CE6A" w14:textId="77777777" w:rsidR="00A74CB5" w:rsidRPr="0086205A" w:rsidRDefault="00A74CB5" w:rsidP="00500993">
            <w:pPr>
              <w:pStyle w:val="Normlny0"/>
              <w:ind w:left="36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3083CF" w14:textId="77777777" w:rsidR="00A74CB5" w:rsidRPr="0086205A" w:rsidRDefault="00A74CB5" w:rsidP="00500993">
            <w:pPr>
              <w:ind w:left="360"/>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F3D8B18"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BCD1A6"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C954F23" w14:textId="7DA76439" w:rsidR="00A74CB5" w:rsidRPr="0086205A" w:rsidRDefault="00A74CB5" w:rsidP="00500993">
            <w:pPr>
              <w:pStyle w:val="Nadpis1"/>
              <w:ind w:left="360"/>
              <w:rPr>
                <w:bCs w:val="0"/>
                <w:sz w:val="20"/>
                <w:szCs w:val="20"/>
              </w:rPr>
            </w:pPr>
          </w:p>
        </w:tc>
      </w:tr>
      <w:tr w:rsidR="00B84BC1" w:rsidRPr="0086205A" w14:paraId="4730E5BD" w14:textId="2709B9D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9F75D5A" w14:textId="77777777" w:rsidR="00A74CB5" w:rsidRPr="0086205A" w:rsidRDefault="00A74CB5" w:rsidP="00500993">
            <w:pPr>
              <w:rPr>
                <w:sz w:val="20"/>
                <w:szCs w:val="20"/>
              </w:rPr>
            </w:pPr>
            <w:r w:rsidRPr="0086205A">
              <w:rPr>
                <w:sz w:val="20"/>
                <w:szCs w:val="20"/>
              </w:rPr>
              <w:t>Č: 77</w:t>
            </w:r>
          </w:p>
          <w:p w14:paraId="0BFBD801" w14:textId="4B0B1520" w:rsidR="00A74CB5" w:rsidRPr="0086205A" w:rsidRDefault="00A74CB5" w:rsidP="00500993">
            <w:pPr>
              <w:rPr>
                <w:sz w:val="20"/>
                <w:szCs w:val="20"/>
              </w:rPr>
            </w:pPr>
            <w:r w:rsidRPr="0086205A">
              <w:rPr>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D535EDC" w14:textId="49BF4DFA"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 xml:space="preserve">„3. Príslušné orgány nabádajú inštitúcie, pričom zohľadňujú ich veľkosť, vnútornú organizáciu a povahu, rozsah a zložitosť ich činností, aby vytvorili kapacity </w:t>
            </w:r>
            <w:r w:rsidRPr="0086205A">
              <w:rPr>
                <w:rFonts w:eastAsiaTheme="minorHAnsi"/>
                <w:b/>
                <w:sz w:val="20"/>
                <w:szCs w:val="20"/>
                <w:lang w:eastAsia="en-US"/>
              </w:rPr>
              <w:t>na interné posudzovanie trhového rizika</w:t>
            </w:r>
            <w:r w:rsidRPr="0086205A">
              <w:rPr>
                <w:rFonts w:eastAsiaTheme="minorHAnsi"/>
                <w:sz w:val="20"/>
                <w:szCs w:val="20"/>
                <w:lang w:eastAsia="en-US"/>
              </w:rPr>
              <w:t xml:space="preserve"> a zintenzívnili využívanie interných modelov na výpočet požiadaviek na vlastné zdroje </w:t>
            </w:r>
            <w:r w:rsidRPr="0086205A">
              <w:rPr>
                <w:rFonts w:eastAsiaTheme="minorHAnsi"/>
                <w:b/>
                <w:sz w:val="20"/>
                <w:szCs w:val="20"/>
                <w:lang w:eastAsia="en-US"/>
              </w:rPr>
              <w:t>pre portfóliá pozícií</w:t>
            </w:r>
            <w:r w:rsidRPr="0086205A">
              <w:rPr>
                <w:rFonts w:eastAsiaTheme="minorHAnsi"/>
                <w:sz w:val="20"/>
                <w:szCs w:val="20"/>
                <w:lang w:eastAsia="en-US"/>
              </w:rPr>
              <w:t xml:space="preserve"> v obchodnej knihe spolu s internými modelmi na výpočet požiadaviek na vlastné zdroje pre riziko zlyhania v prípade, že sú ich expozície voči </w:t>
            </w:r>
            <w:r w:rsidRPr="0086205A">
              <w:rPr>
                <w:rFonts w:eastAsiaTheme="minorHAnsi"/>
                <w:b/>
                <w:sz w:val="20"/>
                <w:szCs w:val="20"/>
                <w:lang w:eastAsia="en-US"/>
              </w:rPr>
              <w:t>riziku zlyhania</w:t>
            </w:r>
            <w:r w:rsidRPr="0086205A">
              <w:rPr>
                <w:rFonts w:eastAsiaTheme="minorHAnsi"/>
                <w:sz w:val="20"/>
                <w:szCs w:val="20"/>
                <w:lang w:eastAsia="en-US"/>
              </w:rPr>
              <w:t xml:space="preserve"> významné v absolútnom ponímaní a v prípade, že majú veľký počet významných pozícií v </w:t>
            </w:r>
            <w:r w:rsidRPr="0086205A">
              <w:rPr>
                <w:rFonts w:eastAsiaTheme="minorHAnsi"/>
                <w:b/>
                <w:sz w:val="20"/>
                <w:szCs w:val="20"/>
                <w:lang w:eastAsia="en-US"/>
              </w:rPr>
              <w:t xml:space="preserve">obchodovaných </w:t>
            </w:r>
            <w:r w:rsidRPr="0086205A">
              <w:rPr>
                <w:rFonts w:eastAsiaTheme="minorHAnsi"/>
                <w:b/>
                <w:sz w:val="20"/>
                <w:szCs w:val="20"/>
                <w:lang w:eastAsia="en-US"/>
              </w:rPr>
              <w:lastRenderedPageBreak/>
              <w:t>dlhových alebo kapitálových</w:t>
            </w:r>
            <w:r w:rsidRPr="0086205A">
              <w:rPr>
                <w:rFonts w:eastAsiaTheme="minorHAnsi"/>
                <w:sz w:val="20"/>
                <w:szCs w:val="20"/>
                <w:lang w:eastAsia="en-US"/>
              </w:rPr>
              <w:t xml:space="preserve"> nástrojoch rôznych emitentov.</w:t>
            </w:r>
          </w:p>
          <w:p w14:paraId="4B1F3A26" w14:textId="180ED503" w:rsidR="00A74CB5" w:rsidRPr="0086205A" w:rsidRDefault="00A74CB5" w:rsidP="00500993">
            <w:pPr>
              <w:adjustRightInd w:val="0"/>
              <w:rPr>
                <w:rFonts w:eastAsiaTheme="minorHAnsi"/>
                <w:sz w:val="20"/>
                <w:szCs w:val="20"/>
                <w:lang w:eastAsia="en-US"/>
              </w:rPr>
            </w:pPr>
          </w:p>
          <w:p w14:paraId="0C0EA41E" w14:textId="28BAC614" w:rsidR="00A74CB5" w:rsidRPr="0086205A" w:rsidRDefault="00A74CB5" w:rsidP="00500993">
            <w:pPr>
              <w:adjustRightInd w:val="0"/>
              <w:rPr>
                <w:rFonts w:eastAsiaTheme="minorHAnsi"/>
                <w:sz w:val="20"/>
                <w:szCs w:val="20"/>
                <w:lang w:eastAsia="en-US"/>
              </w:rPr>
            </w:pPr>
          </w:p>
          <w:p w14:paraId="204DA311" w14:textId="5D7586AF" w:rsidR="00A74CB5" w:rsidRPr="0086205A" w:rsidRDefault="00A74CB5" w:rsidP="00500993">
            <w:pPr>
              <w:adjustRightInd w:val="0"/>
              <w:rPr>
                <w:rFonts w:eastAsiaTheme="minorHAnsi"/>
                <w:sz w:val="20"/>
                <w:szCs w:val="20"/>
                <w:lang w:eastAsia="en-US"/>
              </w:rPr>
            </w:pPr>
          </w:p>
          <w:p w14:paraId="00BCDAAB" w14:textId="681D8598" w:rsidR="00A74CB5" w:rsidRPr="0086205A" w:rsidRDefault="00A74CB5" w:rsidP="00500993">
            <w:pPr>
              <w:adjustRightInd w:val="0"/>
              <w:rPr>
                <w:rFonts w:eastAsiaTheme="minorHAnsi"/>
                <w:sz w:val="20"/>
                <w:szCs w:val="20"/>
                <w:lang w:eastAsia="en-US"/>
              </w:rPr>
            </w:pPr>
          </w:p>
          <w:p w14:paraId="4F9B1041" w14:textId="0ACB7278" w:rsidR="00A74CB5" w:rsidRPr="0086205A" w:rsidRDefault="00A74CB5" w:rsidP="00500993">
            <w:pPr>
              <w:adjustRightInd w:val="0"/>
              <w:rPr>
                <w:rFonts w:eastAsiaTheme="minorHAnsi"/>
                <w:sz w:val="20"/>
                <w:szCs w:val="20"/>
                <w:lang w:eastAsia="en-US"/>
              </w:rPr>
            </w:pPr>
          </w:p>
          <w:p w14:paraId="39F32BCD" w14:textId="40E438E1" w:rsidR="00A74CB5" w:rsidRPr="0086205A" w:rsidRDefault="00A74CB5" w:rsidP="00500993">
            <w:pPr>
              <w:adjustRightInd w:val="0"/>
              <w:rPr>
                <w:rFonts w:eastAsiaTheme="minorHAnsi"/>
                <w:sz w:val="20"/>
                <w:szCs w:val="20"/>
                <w:lang w:eastAsia="en-US"/>
              </w:rPr>
            </w:pPr>
          </w:p>
          <w:p w14:paraId="0E66EEAD" w14:textId="1DDF1BA5" w:rsidR="00A74CB5" w:rsidRPr="0086205A" w:rsidRDefault="00A74CB5" w:rsidP="00500993">
            <w:pPr>
              <w:adjustRightInd w:val="0"/>
              <w:rPr>
                <w:rFonts w:eastAsiaTheme="minorHAnsi"/>
                <w:sz w:val="20"/>
                <w:szCs w:val="20"/>
                <w:lang w:eastAsia="en-US"/>
              </w:rPr>
            </w:pPr>
          </w:p>
          <w:p w14:paraId="133456A5" w14:textId="59ECB947" w:rsidR="00A74CB5" w:rsidRPr="0086205A" w:rsidRDefault="00A74CB5" w:rsidP="00500993">
            <w:pPr>
              <w:adjustRightInd w:val="0"/>
              <w:rPr>
                <w:rFonts w:eastAsiaTheme="minorHAnsi"/>
                <w:sz w:val="20"/>
                <w:szCs w:val="20"/>
                <w:lang w:eastAsia="en-US"/>
              </w:rPr>
            </w:pPr>
          </w:p>
          <w:p w14:paraId="698CC19E" w14:textId="57ECA8A8" w:rsidR="00A74CB5" w:rsidRPr="0086205A" w:rsidRDefault="00A74CB5" w:rsidP="00500993">
            <w:pPr>
              <w:adjustRightInd w:val="0"/>
              <w:rPr>
                <w:rFonts w:eastAsiaTheme="minorHAnsi"/>
                <w:sz w:val="20"/>
                <w:szCs w:val="20"/>
                <w:lang w:eastAsia="en-US"/>
              </w:rPr>
            </w:pPr>
          </w:p>
          <w:p w14:paraId="2D0F2234" w14:textId="389FF151" w:rsidR="00A74CB5" w:rsidRPr="0086205A" w:rsidRDefault="00A74CB5" w:rsidP="00500993">
            <w:pPr>
              <w:adjustRightInd w:val="0"/>
              <w:rPr>
                <w:rFonts w:eastAsiaTheme="minorHAnsi"/>
                <w:sz w:val="20"/>
                <w:szCs w:val="20"/>
                <w:lang w:eastAsia="en-US"/>
              </w:rPr>
            </w:pPr>
          </w:p>
          <w:p w14:paraId="6AF994C1" w14:textId="03CC9246" w:rsidR="00A74CB5" w:rsidRPr="0086205A" w:rsidRDefault="00A74CB5" w:rsidP="00500993">
            <w:pPr>
              <w:adjustRightInd w:val="0"/>
              <w:rPr>
                <w:rFonts w:eastAsiaTheme="minorHAnsi"/>
                <w:sz w:val="20"/>
                <w:szCs w:val="20"/>
                <w:lang w:eastAsia="en-US"/>
              </w:rPr>
            </w:pPr>
          </w:p>
          <w:p w14:paraId="5A14391B" w14:textId="54DFAB0E" w:rsidR="00A74CB5" w:rsidRPr="0086205A" w:rsidRDefault="00A74CB5" w:rsidP="00500993">
            <w:pPr>
              <w:adjustRightInd w:val="0"/>
              <w:rPr>
                <w:rFonts w:eastAsiaTheme="minorHAnsi"/>
                <w:sz w:val="20"/>
                <w:szCs w:val="20"/>
                <w:lang w:eastAsia="en-US"/>
              </w:rPr>
            </w:pPr>
          </w:p>
          <w:p w14:paraId="23B227A8" w14:textId="04A81D45" w:rsidR="00A74CB5" w:rsidRPr="0086205A" w:rsidRDefault="00A74CB5" w:rsidP="00500993">
            <w:pPr>
              <w:adjustRightInd w:val="0"/>
              <w:rPr>
                <w:rFonts w:eastAsiaTheme="minorHAnsi"/>
                <w:sz w:val="20"/>
                <w:szCs w:val="20"/>
                <w:lang w:eastAsia="en-US"/>
              </w:rPr>
            </w:pPr>
          </w:p>
          <w:p w14:paraId="40778D40" w14:textId="45729808" w:rsidR="00A74CB5" w:rsidRPr="0086205A" w:rsidRDefault="00A74CB5" w:rsidP="00500993">
            <w:pPr>
              <w:adjustRightInd w:val="0"/>
              <w:rPr>
                <w:rFonts w:eastAsiaTheme="minorHAnsi"/>
                <w:sz w:val="20"/>
                <w:szCs w:val="20"/>
                <w:lang w:eastAsia="en-US"/>
              </w:rPr>
            </w:pPr>
          </w:p>
          <w:p w14:paraId="583F4532" w14:textId="0E4E6449" w:rsidR="00A74CB5" w:rsidRPr="0086205A" w:rsidRDefault="00A74CB5" w:rsidP="00500993">
            <w:pPr>
              <w:adjustRightInd w:val="0"/>
              <w:rPr>
                <w:rFonts w:eastAsiaTheme="minorHAnsi"/>
                <w:sz w:val="20"/>
                <w:szCs w:val="20"/>
                <w:lang w:eastAsia="en-US"/>
              </w:rPr>
            </w:pPr>
          </w:p>
          <w:p w14:paraId="706A052E" w14:textId="2E55AC8C" w:rsidR="00A74CB5" w:rsidRPr="0086205A" w:rsidRDefault="00A74CB5" w:rsidP="00500993">
            <w:pPr>
              <w:adjustRightInd w:val="0"/>
              <w:rPr>
                <w:rFonts w:eastAsiaTheme="minorHAnsi"/>
                <w:sz w:val="20"/>
                <w:szCs w:val="20"/>
                <w:lang w:eastAsia="en-US"/>
              </w:rPr>
            </w:pPr>
          </w:p>
          <w:p w14:paraId="27C953FF" w14:textId="71A82F02" w:rsidR="00A74CB5" w:rsidRPr="0086205A" w:rsidRDefault="00A74CB5" w:rsidP="00500993">
            <w:pPr>
              <w:adjustRightInd w:val="0"/>
              <w:rPr>
                <w:rFonts w:eastAsiaTheme="minorHAnsi"/>
                <w:sz w:val="20"/>
                <w:szCs w:val="20"/>
                <w:lang w:eastAsia="en-US"/>
              </w:rPr>
            </w:pPr>
          </w:p>
          <w:p w14:paraId="5C20439B" w14:textId="5CCE7017" w:rsidR="00A74CB5" w:rsidRPr="0086205A" w:rsidRDefault="00A74CB5" w:rsidP="00500993">
            <w:pPr>
              <w:adjustRightInd w:val="0"/>
              <w:rPr>
                <w:rFonts w:eastAsiaTheme="minorHAnsi"/>
                <w:sz w:val="20"/>
                <w:szCs w:val="20"/>
                <w:lang w:eastAsia="en-US"/>
              </w:rPr>
            </w:pPr>
          </w:p>
          <w:p w14:paraId="76AF19F0" w14:textId="3683087F" w:rsidR="00A74CB5" w:rsidRPr="0086205A" w:rsidRDefault="00A74CB5" w:rsidP="00500993">
            <w:pPr>
              <w:adjustRightInd w:val="0"/>
              <w:rPr>
                <w:rFonts w:eastAsiaTheme="minorHAnsi"/>
                <w:sz w:val="20"/>
                <w:szCs w:val="20"/>
                <w:lang w:eastAsia="en-US"/>
              </w:rPr>
            </w:pPr>
          </w:p>
          <w:p w14:paraId="5BE9B0CC" w14:textId="2F3078F2" w:rsidR="00A74CB5" w:rsidRPr="0086205A" w:rsidRDefault="00A74CB5" w:rsidP="00500993">
            <w:pPr>
              <w:adjustRightInd w:val="0"/>
              <w:rPr>
                <w:rFonts w:eastAsiaTheme="minorHAnsi"/>
                <w:sz w:val="20"/>
                <w:szCs w:val="20"/>
                <w:lang w:eastAsia="en-US"/>
              </w:rPr>
            </w:pPr>
          </w:p>
          <w:p w14:paraId="719CB8E6" w14:textId="246E395B" w:rsidR="00A74CB5" w:rsidRPr="0086205A" w:rsidRDefault="00A74CB5" w:rsidP="00500993">
            <w:pPr>
              <w:adjustRightInd w:val="0"/>
              <w:rPr>
                <w:rFonts w:eastAsiaTheme="minorHAnsi"/>
                <w:sz w:val="20"/>
                <w:szCs w:val="20"/>
                <w:lang w:eastAsia="en-US"/>
              </w:rPr>
            </w:pPr>
          </w:p>
          <w:p w14:paraId="339B1DD1" w14:textId="60D3B8E2" w:rsidR="00A74CB5" w:rsidRPr="0086205A" w:rsidRDefault="00A74CB5" w:rsidP="00500993">
            <w:pPr>
              <w:adjustRightInd w:val="0"/>
              <w:rPr>
                <w:rFonts w:eastAsiaTheme="minorHAnsi"/>
                <w:sz w:val="20"/>
                <w:szCs w:val="20"/>
                <w:lang w:eastAsia="en-US"/>
              </w:rPr>
            </w:pPr>
          </w:p>
          <w:p w14:paraId="3568ADC3" w14:textId="0BDEEEC1" w:rsidR="00A74CB5" w:rsidRPr="0086205A" w:rsidRDefault="00A74CB5" w:rsidP="00500993">
            <w:pPr>
              <w:adjustRightInd w:val="0"/>
              <w:rPr>
                <w:rFonts w:eastAsiaTheme="minorHAnsi"/>
                <w:sz w:val="20"/>
                <w:szCs w:val="20"/>
                <w:lang w:eastAsia="en-US"/>
              </w:rPr>
            </w:pPr>
          </w:p>
          <w:p w14:paraId="027A1E96" w14:textId="42A16DE0" w:rsidR="00A74CB5" w:rsidRPr="0086205A" w:rsidRDefault="00A74CB5" w:rsidP="00500993">
            <w:pPr>
              <w:adjustRightInd w:val="0"/>
              <w:rPr>
                <w:rFonts w:eastAsiaTheme="minorHAnsi"/>
                <w:sz w:val="20"/>
                <w:szCs w:val="20"/>
                <w:lang w:eastAsia="en-US"/>
              </w:rPr>
            </w:pPr>
          </w:p>
          <w:p w14:paraId="460104BD" w14:textId="77777777" w:rsidR="008D4E3B" w:rsidRPr="0086205A" w:rsidRDefault="008D4E3B" w:rsidP="00500993">
            <w:pPr>
              <w:adjustRightInd w:val="0"/>
              <w:rPr>
                <w:rFonts w:eastAsiaTheme="minorHAnsi"/>
                <w:sz w:val="20"/>
                <w:szCs w:val="20"/>
                <w:lang w:eastAsia="en-US"/>
              </w:rPr>
            </w:pPr>
          </w:p>
          <w:p w14:paraId="294A9E51" w14:textId="2EA84EE3" w:rsidR="00A74CB5" w:rsidRPr="0086205A" w:rsidRDefault="00A74CB5" w:rsidP="00500993">
            <w:pPr>
              <w:adjustRightInd w:val="0"/>
              <w:rPr>
                <w:rFonts w:eastAsiaTheme="minorHAnsi"/>
                <w:sz w:val="20"/>
                <w:szCs w:val="20"/>
                <w:lang w:eastAsia="en-US"/>
              </w:rPr>
            </w:pPr>
          </w:p>
          <w:p w14:paraId="07B6CB6A" w14:textId="0AA6482D" w:rsidR="00A74CB5" w:rsidRPr="0086205A" w:rsidRDefault="00A74CB5" w:rsidP="00500993">
            <w:pPr>
              <w:adjustRightInd w:val="0"/>
              <w:rPr>
                <w:rFonts w:eastAsiaTheme="minorHAnsi"/>
                <w:sz w:val="20"/>
                <w:szCs w:val="20"/>
                <w:lang w:eastAsia="en-US"/>
              </w:rPr>
            </w:pPr>
          </w:p>
          <w:p w14:paraId="282B8F56" w14:textId="77777777" w:rsidR="00A74CB5" w:rsidRPr="0086205A" w:rsidRDefault="00A74CB5" w:rsidP="00500993">
            <w:pPr>
              <w:adjustRightInd w:val="0"/>
              <w:rPr>
                <w:rFonts w:eastAsiaTheme="minorHAnsi"/>
                <w:sz w:val="20"/>
                <w:szCs w:val="20"/>
                <w:lang w:eastAsia="en-US"/>
              </w:rPr>
            </w:pPr>
          </w:p>
          <w:p w14:paraId="2AFFE501" w14:textId="72DCC50E" w:rsidR="00A74CB5" w:rsidRPr="0086205A" w:rsidRDefault="00A74CB5" w:rsidP="00500993">
            <w:pPr>
              <w:rPr>
                <w:rFonts w:eastAsiaTheme="minorHAnsi"/>
                <w:b/>
                <w:sz w:val="20"/>
                <w:szCs w:val="20"/>
                <w:lang w:eastAsia="en-US"/>
              </w:rPr>
            </w:pPr>
            <w:r w:rsidRPr="0086205A">
              <w:rPr>
                <w:rFonts w:eastAsiaTheme="minorHAnsi"/>
                <w:b/>
                <w:sz w:val="20"/>
                <w:szCs w:val="20"/>
                <w:lang w:eastAsia="en-US"/>
              </w:rPr>
              <w:t>Týmto článkom nie je dotknuté plnenie kritérií stanovených v tretej časti hlave IV kapitole 1b nariadenia (EÚ) č. 575/2013.“;</w:t>
            </w:r>
          </w:p>
          <w:p w14:paraId="491420F2" w14:textId="77777777" w:rsidR="00A74CB5" w:rsidRPr="0086205A" w:rsidRDefault="00A74CB5" w:rsidP="00500993">
            <w:pPr>
              <w:rPr>
                <w:rFonts w:eastAsiaTheme="minorHAnsi"/>
                <w:sz w:val="20"/>
                <w:szCs w:val="20"/>
                <w:lang w:eastAsia="en-US"/>
              </w:rPr>
            </w:pPr>
          </w:p>
          <w:p w14:paraId="0B93104A" w14:textId="66A7E4DF" w:rsidR="00A74CB5" w:rsidRPr="0086205A" w:rsidRDefault="00A74CB5" w:rsidP="00500993">
            <w:pPr>
              <w:pStyle w:val="Default"/>
              <w:rPr>
                <w:i/>
                <w:color w:val="auto"/>
                <w:sz w:val="20"/>
                <w:szCs w:val="20"/>
              </w:rPr>
            </w:pPr>
          </w:p>
          <w:p w14:paraId="579A62C6" w14:textId="276E2F2A" w:rsidR="00A74CB5" w:rsidRPr="0086205A" w:rsidRDefault="00A74CB5"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8CC198C" w14:textId="04F998FC" w:rsidR="00A74CB5" w:rsidRPr="0086205A" w:rsidRDefault="00A74CB5" w:rsidP="00500993">
            <w:pPr>
              <w:jc w:val="center"/>
              <w:rPr>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55387E40" w14:textId="77777777" w:rsidR="00A74CB5" w:rsidRPr="0086205A" w:rsidRDefault="00A74CB5" w:rsidP="00500993">
            <w:pPr>
              <w:jc w:val="center"/>
              <w:rPr>
                <w:b/>
                <w:sz w:val="20"/>
                <w:szCs w:val="20"/>
              </w:rPr>
            </w:pPr>
            <w:r w:rsidRPr="0086205A">
              <w:rPr>
                <w:b/>
                <w:sz w:val="20"/>
                <w:szCs w:val="20"/>
              </w:rPr>
              <w:t>návrh zákona čl. I</w:t>
            </w:r>
          </w:p>
          <w:p w14:paraId="5897DE50" w14:textId="73503942" w:rsidR="00A74CB5" w:rsidRPr="0086205A" w:rsidRDefault="00A74CB5" w:rsidP="00500993">
            <w:pPr>
              <w:jc w:val="center"/>
              <w:rPr>
                <w:sz w:val="20"/>
                <w:szCs w:val="20"/>
              </w:rPr>
            </w:pPr>
          </w:p>
          <w:p w14:paraId="67B19B46" w14:textId="239EC7D7" w:rsidR="00A74CB5" w:rsidRPr="0086205A" w:rsidRDefault="00A74CB5" w:rsidP="00500993">
            <w:pPr>
              <w:jc w:val="center"/>
              <w:rPr>
                <w:sz w:val="20"/>
                <w:szCs w:val="20"/>
              </w:rPr>
            </w:pPr>
          </w:p>
          <w:p w14:paraId="1D653CCD" w14:textId="4FDA5911" w:rsidR="00A74CB5" w:rsidRPr="0086205A" w:rsidRDefault="00A74CB5" w:rsidP="00500993">
            <w:pPr>
              <w:jc w:val="center"/>
              <w:rPr>
                <w:sz w:val="20"/>
                <w:szCs w:val="20"/>
              </w:rPr>
            </w:pPr>
          </w:p>
          <w:p w14:paraId="0697BDCA" w14:textId="0658B558" w:rsidR="00A74CB5" w:rsidRPr="0086205A" w:rsidRDefault="00A74CB5" w:rsidP="00500993">
            <w:pPr>
              <w:jc w:val="center"/>
              <w:rPr>
                <w:sz w:val="20"/>
                <w:szCs w:val="20"/>
              </w:rPr>
            </w:pPr>
          </w:p>
          <w:p w14:paraId="1431A4F9" w14:textId="4F929A2E" w:rsidR="00A74CB5" w:rsidRPr="0086205A" w:rsidRDefault="00A74CB5" w:rsidP="00500993">
            <w:pPr>
              <w:jc w:val="center"/>
              <w:rPr>
                <w:sz w:val="20"/>
                <w:szCs w:val="20"/>
              </w:rPr>
            </w:pPr>
          </w:p>
          <w:p w14:paraId="4631B99E" w14:textId="7CAAB33E" w:rsidR="00A74CB5" w:rsidRPr="0086205A" w:rsidRDefault="00A74CB5" w:rsidP="00500993">
            <w:pPr>
              <w:jc w:val="center"/>
              <w:rPr>
                <w:sz w:val="20"/>
                <w:szCs w:val="20"/>
              </w:rPr>
            </w:pPr>
          </w:p>
          <w:p w14:paraId="3BAB515A" w14:textId="365CBF0A" w:rsidR="00A74CB5" w:rsidRPr="0086205A" w:rsidRDefault="00A74CB5" w:rsidP="00500993">
            <w:pPr>
              <w:jc w:val="center"/>
              <w:rPr>
                <w:sz w:val="20"/>
                <w:szCs w:val="20"/>
              </w:rPr>
            </w:pPr>
          </w:p>
          <w:p w14:paraId="1F19B834" w14:textId="38BC6700" w:rsidR="00A74CB5" w:rsidRPr="0086205A" w:rsidRDefault="00A74CB5" w:rsidP="00500993">
            <w:pPr>
              <w:jc w:val="center"/>
              <w:rPr>
                <w:sz w:val="20"/>
                <w:szCs w:val="20"/>
              </w:rPr>
            </w:pPr>
          </w:p>
          <w:p w14:paraId="2EC8491C" w14:textId="54A99668" w:rsidR="00A74CB5" w:rsidRPr="0086205A" w:rsidRDefault="00A74CB5" w:rsidP="00500993">
            <w:pPr>
              <w:jc w:val="center"/>
              <w:rPr>
                <w:sz w:val="20"/>
                <w:szCs w:val="20"/>
              </w:rPr>
            </w:pPr>
          </w:p>
          <w:p w14:paraId="08FBE874" w14:textId="4311675B" w:rsidR="00A74CB5" w:rsidRPr="0086205A" w:rsidRDefault="00A74CB5" w:rsidP="00500993">
            <w:pPr>
              <w:jc w:val="center"/>
              <w:rPr>
                <w:sz w:val="20"/>
                <w:szCs w:val="20"/>
              </w:rPr>
            </w:pPr>
          </w:p>
          <w:p w14:paraId="0DB6F743" w14:textId="3F3879B7" w:rsidR="00A74CB5" w:rsidRPr="0086205A" w:rsidRDefault="00A74CB5" w:rsidP="00500993">
            <w:pPr>
              <w:jc w:val="center"/>
              <w:rPr>
                <w:sz w:val="20"/>
                <w:szCs w:val="20"/>
              </w:rPr>
            </w:pPr>
          </w:p>
          <w:p w14:paraId="74A23A0B" w14:textId="0E99ACAA" w:rsidR="00A74CB5" w:rsidRPr="0086205A" w:rsidRDefault="00A74CB5" w:rsidP="00500993">
            <w:pPr>
              <w:jc w:val="center"/>
              <w:rPr>
                <w:sz w:val="20"/>
                <w:szCs w:val="20"/>
              </w:rPr>
            </w:pPr>
          </w:p>
          <w:p w14:paraId="3881A231" w14:textId="77777777" w:rsidR="00A74CB5" w:rsidRPr="0086205A" w:rsidRDefault="00A74CB5" w:rsidP="00500993">
            <w:pPr>
              <w:jc w:val="center"/>
              <w:rPr>
                <w:sz w:val="20"/>
                <w:szCs w:val="20"/>
              </w:rPr>
            </w:pPr>
          </w:p>
          <w:p w14:paraId="62956EA6" w14:textId="77777777" w:rsidR="00A74CB5" w:rsidRPr="0086205A" w:rsidRDefault="00A74CB5" w:rsidP="00500993">
            <w:pPr>
              <w:jc w:val="center"/>
              <w:rPr>
                <w:sz w:val="20"/>
                <w:szCs w:val="20"/>
              </w:rPr>
            </w:pPr>
            <w:r w:rsidRPr="0086205A">
              <w:rPr>
                <w:sz w:val="20"/>
                <w:szCs w:val="20"/>
              </w:rPr>
              <w:t>483/2001</w:t>
            </w:r>
          </w:p>
          <w:p w14:paraId="5DB2A430" w14:textId="77777777" w:rsidR="00A74CB5" w:rsidRPr="0086205A" w:rsidRDefault="00A74CB5" w:rsidP="00500993">
            <w:pPr>
              <w:jc w:val="center"/>
              <w:rPr>
                <w:sz w:val="20"/>
                <w:szCs w:val="20"/>
              </w:rPr>
            </w:pPr>
          </w:p>
          <w:p w14:paraId="3EA83250" w14:textId="77777777" w:rsidR="00A74CB5" w:rsidRPr="0086205A" w:rsidRDefault="00A74CB5" w:rsidP="00500993">
            <w:pPr>
              <w:jc w:val="center"/>
              <w:rPr>
                <w:sz w:val="20"/>
                <w:szCs w:val="20"/>
              </w:rPr>
            </w:pPr>
          </w:p>
          <w:p w14:paraId="51AA3BCD" w14:textId="77777777" w:rsidR="00A74CB5" w:rsidRPr="0086205A" w:rsidRDefault="00A74CB5" w:rsidP="00500993">
            <w:pPr>
              <w:jc w:val="center"/>
              <w:rPr>
                <w:sz w:val="20"/>
                <w:szCs w:val="20"/>
              </w:rPr>
            </w:pPr>
          </w:p>
          <w:p w14:paraId="45FDA723" w14:textId="77777777" w:rsidR="00A74CB5" w:rsidRPr="0086205A" w:rsidRDefault="00A74CB5" w:rsidP="00500993">
            <w:pPr>
              <w:jc w:val="center"/>
              <w:rPr>
                <w:sz w:val="20"/>
                <w:szCs w:val="20"/>
              </w:rPr>
            </w:pPr>
          </w:p>
          <w:p w14:paraId="6F596B8B" w14:textId="77777777" w:rsidR="00A74CB5" w:rsidRPr="0086205A" w:rsidRDefault="00A74CB5" w:rsidP="00500993">
            <w:pPr>
              <w:jc w:val="center"/>
              <w:rPr>
                <w:sz w:val="20"/>
                <w:szCs w:val="20"/>
              </w:rPr>
            </w:pPr>
          </w:p>
          <w:p w14:paraId="4020E2BD" w14:textId="77777777" w:rsidR="00A74CB5" w:rsidRPr="0086205A" w:rsidRDefault="00A74CB5" w:rsidP="00500993">
            <w:pPr>
              <w:jc w:val="center"/>
              <w:rPr>
                <w:sz w:val="20"/>
                <w:szCs w:val="20"/>
              </w:rPr>
            </w:pPr>
          </w:p>
          <w:p w14:paraId="5661F5FD" w14:textId="77777777" w:rsidR="00A74CB5" w:rsidRPr="0086205A" w:rsidRDefault="00A74CB5" w:rsidP="00500993">
            <w:pPr>
              <w:jc w:val="center"/>
              <w:rPr>
                <w:sz w:val="20"/>
                <w:szCs w:val="20"/>
              </w:rPr>
            </w:pPr>
          </w:p>
          <w:p w14:paraId="74C43204" w14:textId="77777777" w:rsidR="00A74CB5" w:rsidRPr="0086205A" w:rsidRDefault="00A74CB5" w:rsidP="00500993">
            <w:pPr>
              <w:jc w:val="center"/>
              <w:rPr>
                <w:sz w:val="20"/>
                <w:szCs w:val="20"/>
              </w:rPr>
            </w:pPr>
          </w:p>
          <w:p w14:paraId="45B11929" w14:textId="77777777" w:rsidR="00A74CB5" w:rsidRPr="0086205A" w:rsidRDefault="00A74CB5" w:rsidP="00500993">
            <w:pPr>
              <w:jc w:val="center"/>
              <w:rPr>
                <w:sz w:val="20"/>
                <w:szCs w:val="20"/>
              </w:rPr>
            </w:pPr>
          </w:p>
          <w:p w14:paraId="5F6A9A4E" w14:textId="77777777" w:rsidR="00A74CB5" w:rsidRPr="0086205A" w:rsidRDefault="00A74CB5" w:rsidP="00500993">
            <w:pPr>
              <w:jc w:val="center"/>
              <w:rPr>
                <w:sz w:val="20"/>
                <w:szCs w:val="20"/>
              </w:rPr>
            </w:pPr>
          </w:p>
          <w:p w14:paraId="1FF7CCD1" w14:textId="77777777" w:rsidR="00A74CB5" w:rsidRPr="0086205A" w:rsidRDefault="00A74CB5" w:rsidP="00500993">
            <w:pPr>
              <w:jc w:val="center"/>
              <w:rPr>
                <w:sz w:val="20"/>
                <w:szCs w:val="20"/>
              </w:rPr>
            </w:pPr>
          </w:p>
          <w:p w14:paraId="467E2A7D" w14:textId="77777777" w:rsidR="00A74CB5" w:rsidRPr="0086205A" w:rsidRDefault="00A74CB5" w:rsidP="00500993">
            <w:pPr>
              <w:jc w:val="center"/>
              <w:rPr>
                <w:sz w:val="20"/>
                <w:szCs w:val="20"/>
              </w:rPr>
            </w:pPr>
          </w:p>
          <w:p w14:paraId="7A7966FA" w14:textId="77777777" w:rsidR="00A74CB5" w:rsidRPr="0086205A" w:rsidRDefault="00A74CB5" w:rsidP="00500993">
            <w:pPr>
              <w:jc w:val="center"/>
              <w:rPr>
                <w:sz w:val="20"/>
                <w:szCs w:val="20"/>
              </w:rPr>
            </w:pPr>
          </w:p>
          <w:p w14:paraId="5C811660" w14:textId="77777777" w:rsidR="00A74CB5" w:rsidRPr="0086205A" w:rsidRDefault="00A74CB5" w:rsidP="00500993">
            <w:pPr>
              <w:jc w:val="center"/>
              <w:rPr>
                <w:sz w:val="20"/>
                <w:szCs w:val="20"/>
              </w:rPr>
            </w:pPr>
          </w:p>
          <w:p w14:paraId="59845985" w14:textId="77777777" w:rsidR="00A74CB5" w:rsidRPr="0086205A" w:rsidRDefault="00A74CB5" w:rsidP="00500993">
            <w:pPr>
              <w:jc w:val="center"/>
              <w:rPr>
                <w:sz w:val="20"/>
                <w:szCs w:val="20"/>
              </w:rPr>
            </w:pPr>
          </w:p>
          <w:p w14:paraId="3A612CA9" w14:textId="77777777" w:rsidR="00A74CB5" w:rsidRPr="0086205A" w:rsidRDefault="00A74CB5" w:rsidP="00500993">
            <w:pPr>
              <w:jc w:val="center"/>
              <w:rPr>
                <w:sz w:val="20"/>
                <w:szCs w:val="20"/>
              </w:rPr>
            </w:pPr>
          </w:p>
          <w:p w14:paraId="07EE710E" w14:textId="77777777" w:rsidR="00A74CB5" w:rsidRPr="0086205A" w:rsidRDefault="00A74CB5" w:rsidP="00500993">
            <w:pPr>
              <w:jc w:val="center"/>
              <w:rPr>
                <w:sz w:val="20"/>
                <w:szCs w:val="20"/>
              </w:rPr>
            </w:pPr>
          </w:p>
          <w:p w14:paraId="32DEACF6" w14:textId="77777777" w:rsidR="00A74CB5" w:rsidRPr="0086205A" w:rsidRDefault="00A74CB5" w:rsidP="00500993">
            <w:pPr>
              <w:jc w:val="center"/>
              <w:rPr>
                <w:sz w:val="20"/>
                <w:szCs w:val="20"/>
              </w:rPr>
            </w:pPr>
          </w:p>
          <w:p w14:paraId="06A96F3B" w14:textId="77777777" w:rsidR="00A74CB5" w:rsidRPr="0086205A" w:rsidRDefault="00A74CB5" w:rsidP="00500993">
            <w:pPr>
              <w:jc w:val="center"/>
              <w:rPr>
                <w:sz w:val="20"/>
                <w:szCs w:val="20"/>
              </w:rPr>
            </w:pPr>
          </w:p>
          <w:p w14:paraId="49BBCB52" w14:textId="301FA2C0" w:rsidR="00A74CB5" w:rsidRPr="0086205A" w:rsidRDefault="00A74CB5" w:rsidP="00500993">
            <w:pPr>
              <w:jc w:val="center"/>
              <w:rPr>
                <w:sz w:val="20"/>
                <w:szCs w:val="20"/>
              </w:rPr>
            </w:pPr>
          </w:p>
          <w:p w14:paraId="48B35C4B" w14:textId="77777777" w:rsidR="008D4E3B" w:rsidRPr="0086205A" w:rsidRDefault="008D4E3B" w:rsidP="00500993">
            <w:pPr>
              <w:jc w:val="center"/>
              <w:rPr>
                <w:sz w:val="20"/>
                <w:szCs w:val="20"/>
              </w:rPr>
            </w:pPr>
          </w:p>
          <w:p w14:paraId="2F1191E9" w14:textId="77777777" w:rsidR="00A74CB5" w:rsidRPr="0086205A" w:rsidRDefault="00A74CB5" w:rsidP="00500993">
            <w:pPr>
              <w:jc w:val="center"/>
              <w:rPr>
                <w:sz w:val="20"/>
                <w:szCs w:val="20"/>
              </w:rPr>
            </w:pPr>
          </w:p>
          <w:p w14:paraId="29B509E8" w14:textId="77777777" w:rsidR="00A74CB5" w:rsidRPr="0086205A" w:rsidRDefault="00A74CB5" w:rsidP="00500993">
            <w:pPr>
              <w:jc w:val="center"/>
              <w:rPr>
                <w:sz w:val="20"/>
                <w:szCs w:val="20"/>
              </w:rPr>
            </w:pPr>
          </w:p>
          <w:p w14:paraId="2149E30C" w14:textId="77777777" w:rsidR="00A74CB5" w:rsidRPr="0086205A" w:rsidRDefault="00A74CB5" w:rsidP="00500993">
            <w:pPr>
              <w:jc w:val="center"/>
              <w:rPr>
                <w:b/>
                <w:sz w:val="20"/>
                <w:szCs w:val="20"/>
              </w:rPr>
            </w:pPr>
            <w:r w:rsidRPr="0086205A">
              <w:rPr>
                <w:b/>
                <w:sz w:val="20"/>
                <w:szCs w:val="20"/>
              </w:rPr>
              <w:t>návrh zákona čl. I</w:t>
            </w:r>
          </w:p>
          <w:p w14:paraId="28FD04F9" w14:textId="50175217"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DB49AA1" w14:textId="7C9C1414" w:rsidR="00A74CB5" w:rsidRPr="0086205A" w:rsidRDefault="00A74CB5" w:rsidP="00500993">
            <w:pPr>
              <w:pStyle w:val="Normlny0"/>
              <w:jc w:val="center"/>
            </w:pPr>
            <w:r w:rsidRPr="0086205A">
              <w:lastRenderedPageBreak/>
              <w:t>§ 31 O 1 až 5 a O 7</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56F9101" w14:textId="3A0E3A9D" w:rsidR="00D11DB9" w:rsidRPr="0086205A" w:rsidRDefault="00D11DB9" w:rsidP="00500993">
            <w:pPr>
              <w:pStyle w:val="Odsekzoznamu"/>
              <w:ind w:left="0"/>
              <w:jc w:val="both"/>
              <w:rPr>
                <w:b/>
                <w:bCs/>
                <w:sz w:val="20"/>
                <w:szCs w:val="20"/>
              </w:rPr>
            </w:pPr>
            <w:r w:rsidRPr="0086205A">
              <w:rPr>
                <w:b/>
                <w:bCs/>
                <w:sz w:val="20"/>
                <w:szCs w:val="20"/>
              </w:rPr>
              <w:t>(1) Na určenie hodnoty trhového rizika môže banka namiesto alternatívneho štandardizovaného prístupu</w:t>
            </w:r>
            <w:r w:rsidRPr="0086205A">
              <w:rPr>
                <w:b/>
                <w:bCs/>
                <w:sz w:val="20"/>
                <w:szCs w:val="20"/>
                <w:vertAlign w:val="superscript"/>
              </w:rPr>
              <w:t>2</w:t>
            </w:r>
            <w:r w:rsidR="008D4E3B" w:rsidRPr="0086205A">
              <w:rPr>
                <w:b/>
                <w:bCs/>
                <w:sz w:val="20"/>
                <w:szCs w:val="20"/>
                <w:vertAlign w:val="superscript"/>
              </w:rPr>
              <w:t>1ad</w:t>
            </w:r>
            <w:r w:rsidRPr="0086205A">
              <w:rPr>
                <w:b/>
                <w:bCs/>
                <w:sz w:val="20"/>
                <w:szCs w:val="20"/>
              </w:rPr>
              <w:t>) alebo zjednodušeného štandardizovaného prístupu</w:t>
            </w:r>
            <w:r w:rsidRPr="0086205A">
              <w:rPr>
                <w:b/>
                <w:bCs/>
                <w:sz w:val="20"/>
                <w:szCs w:val="20"/>
                <w:vertAlign w:val="superscript"/>
              </w:rPr>
              <w:t>30i</w:t>
            </w:r>
            <w:r w:rsidRPr="0086205A">
              <w:rPr>
                <w:b/>
                <w:bCs/>
                <w:sz w:val="20"/>
                <w:szCs w:val="20"/>
              </w:rPr>
              <w:t>) používať vlastný alternatívny prístup interného modelu výpočtu trhového rizika.</w:t>
            </w:r>
            <w:r w:rsidRPr="0086205A">
              <w:rPr>
                <w:b/>
                <w:bCs/>
                <w:sz w:val="20"/>
                <w:szCs w:val="20"/>
                <w:vertAlign w:val="superscript"/>
              </w:rPr>
              <w:t>30j</w:t>
            </w:r>
            <w:r w:rsidRPr="0086205A">
              <w:rPr>
                <w:b/>
                <w:bCs/>
                <w:sz w:val="20"/>
                <w:szCs w:val="20"/>
              </w:rPr>
              <w:t>) Na používanie alebo zmenu tohto vlastného modelu sa vyžaduje predchádzajúci súhlas Národnej banky Slovenska.</w:t>
            </w:r>
          </w:p>
          <w:p w14:paraId="541AC986" w14:textId="77777777" w:rsidR="00D11DB9" w:rsidRPr="0086205A" w:rsidRDefault="00D11DB9" w:rsidP="00500993">
            <w:pPr>
              <w:pStyle w:val="Odsekzoznamu"/>
              <w:ind w:left="567"/>
              <w:jc w:val="both"/>
              <w:rPr>
                <w:b/>
                <w:bCs/>
                <w:sz w:val="20"/>
                <w:szCs w:val="20"/>
              </w:rPr>
            </w:pPr>
          </w:p>
          <w:p w14:paraId="525CD898" w14:textId="7B31906A" w:rsidR="00A74CB5" w:rsidRPr="0086205A" w:rsidRDefault="00D11DB9" w:rsidP="00500993">
            <w:pPr>
              <w:pStyle w:val="Normlny0"/>
            </w:pPr>
            <w:r w:rsidRPr="0086205A">
              <w:rPr>
                <w:b/>
                <w:bCs/>
              </w:rPr>
              <w:t>(2) Národná banka Slovenska udelí predchádzajúci súhlas podľa odseku 1, ak banka splní podmienky podľa osobitného predpisu.</w:t>
            </w:r>
            <w:r w:rsidRPr="0086205A">
              <w:rPr>
                <w:b/>
                <w:bCs/>
                <w:vertAlign w:val="superscript"/>
              </w:rPr>
              <w:t>30j</w:t>
            </w:r>
            <w:r w:rsidRPr="0086205A">
              <w:rPr>
                <w:b/>
                <w:bCs/>
              </w:rPr>
              <w:t>)</w:t>
            </w:r>
            <w:r w:rsidR="00A74CB5" w:rsidRPr="0086205A">
              <w:t xml:space="preserve"> </w:t>
            </w:r>
          </w:p>
          <w:p w14:paraId="377E1E08" w14:textId="77777777" w:rsidR="00D11DB9" w:rsidRPr="0086205A" w:rsidRDefault="00D11DB9" w:rsidP="00500993">
            <w:pPr>
              <w:pStyle w:val="Normlny0"/>
            </w:pPr>
          </w:p>
          <w:p w14:paraId="4EEE1ADB" w14:textId="3891D972" w:rsidR="00A74CB5" w:rsidRPr="0086205A" w:rsidRDefault="00A74CB5" w:rsidP="00500993">
            <w:pPr>
              <w:pStyle w:val="Normlny0"/>
            </w:pPr>
            <w:r w:rsidRPr="0086205A">
              <w:t>(3) Na vydanie predchádzajúceho súhlasu podľa odseku 1 môže Národná banka Slovenska od banky dodatočne žiadať aj správu vypracovanú audítorom alebo inou osobou, ktorá sa dlhodobo zaoberá vývojom alebo posudzovaním modelov výpočtu rizík, a to ak z predložených dokladov na overenie splnenia požiadaviek podľa osobitného predpisu</w:t>
            </w:r>
            <w:r w:rsidRPr="0086205A">
              <w:rPr>
                <w:vertAlign w:val="superscript"/>
              </w:rPr>
              <w:t>30j</w:t>
            </w:r>
            <w:r w:rsidRPr="0086205A">
              <w:t>) nemôže Národná banka Slovenska dostatočne posúdiť výpočtovú presnosť vlastného modelu výpočtu trhového rizika.</w:t>
            </w:r>
          </w:p>
          <w:p w14:paraId="1F892305" w14:textId="77777777" w:rsidR="00A74CB5" w:rsidRPr="0086205A" w:rsidRDefault="00A74CB5" w:rsidP="00500993">
            <w:pPr>
              <w:pStyle w:val="Normlny0"/>
            </w:pPr>
            <w:r w:rsidRPr="0086205A">
              <w:t xml:space="preserve"> </w:t>
            </w:r>
          </w:p>
          <w:p w14:paraId="6B113A06" w14:textId="041C0484" w:rsidR="00A74CB5" w:rsidRPr="0086205A" w:rsidRDefault="00A74CB5" w:rsidP="00500993">
            <w:pPr>
              <w:pStyle w:val="Normlny0"/>
            </w:pPr>
            <w:r w:rsidRPr="0086205A">
              <w:t>(4) Ak je krátka pozícia splatná skôr ako dlhá pozícia, banka prijme opatrenia proti riziku nedostatočnej likvidity.</w:t>
            </w:r>
          </w:p>
          <w:p w14:paraId="0EEBF5C3" w14:textId="77777777" w:rsidR="00A74CB5" w:rsidRPr="0086205A" w:rsidRDefault="00A74CB5" w:rsidP="00500993">
            <w:pPr>
              <w:pStyle w:val="Normlny0"/>
            </w:pPr>
            <w:r w:rsidRPr="0086205A">
              <w:t xml:space="preserve"> </w:t>
            </w:r>
          </w:p>
          <w:p w14:paraId="0D3FFDCE" w14:textId="41E5E158" w:rsidR="00A74CB5" w:rsidRPr="0086205A" w:rsidRDefault="00A74CB5" w:rsidP="00500993">
            <w:pPr>
              <w:pStyle w:val="Normlny0"/>
            </w:pPr>
            <w:r w:rsidRPr="0086205A">
              <w:t>(5) Opatrením,</w:t>
            </w:r>
            <w:r w:rsidRPr="0086205A">
              <w:rPr>
                <w:vertAlign w:val="superscript"/>
              </w:rPr>
              <w:t>23</w:t>
            </w:r>
            <w:r w:rsidRPr="0086205A">
              <w:t>) ktoré vydá Národná banka Slovenska a ktoré sa vyhlasuje v zbierke zákonov, sa ustanovia náležitosti žiadosti o predchádzajúci súhlas podľa odseku 1 a doklady prikladané k žiadosti.</w:t>
            </w:r>
          </w:p>
          <w:p w14:paraId="258C31DA" w14:textId="77777777" w:rsidR="00A74CB5" w:rsidRPr="0086205A" w:rsidRDefault="00A74CB5" w:rsidP="00500993">
            <w:pPr>
              <w:jc w:val="both"/>
              <w:rPr>
                <w:b/>
                <w:bCs/>
                <w:sz w:val="20"/>
                <w:szCs w:val="20"/>
              </w:rPr>
            </w:pPr>
          </w:p>
          <w:p w14:paraId="42BB014D" w14:textId="1AE79DE7" w:rsidR="00A74CB5" w:rsidRPr="0086205A" w:rsidRDefault="00A74CB5" w:rsidP="00500993">
            <w:pPr>
              <w:jc w:val="both"/>
              <w:rPr>
                <w:b/>
                <w:bCs/>
                <w:sz w:val="20"/>
                <w:szCs w:val="20"/>
              </w:rPr>
            </w:pPr>
            <w:r w:rsidRPr="0086205A">
              <w:rPr>
                <w:b/>
                <w:bCs/>
                <w:sz w:val="20"/>
                <w:szCs w:val="20"/>
              </w:rPr>
              <w:t xml:space="preserve">(7) </w:t>
            </w:r>
            <w:r w:rsidR="00D11DB9" w:rsidRPr="0086205A">
              <w:rPr>
                <w:b/>
                <w:bCs/>
                <w:sz w:val="20"/>
                <w:szCs w:val="20"/>
              </w:rPr>
              <w:t>Ustanoveniami odsekov 1 až 3 nie je dotknuté plnenie kritérií podľa osobitného predpisu.</w:t>
            </w:r>
            <w:r w:rsidR="00D11DB9" w:rsidRPr="0086205A">
              <w:rPr>
                <w:b/>
                <w:bCs/>
                <w:sz w:val="20"/>
                <w:szCs w:val="20"/>
                <w:vertAlign w:val="superscript"/>
              </w:rPr>
              <w:t>30j</w:t>
            </w:r>
            <w:r w:rsidR="00D11DB9" w:rsidRPr="0086205A">
              <w:rPr>
                <w:b/>
                <w:bCs/>
                <w:sz w:val="20"/>
                <w:szCs w:val="20"/>
              </w:rPr>
              <w:t>)</w:t>
            </w:r>
          </w:p>
          <w:p w14:paraId="73BBFE84" w14:textId="77777777" w:rsidR="00A74CB5" w:rsidRPr="0086205A" w:rsidRDefault="00A74CB5" w:rsidP="00500993">
            <w:pPr>
              <w:ind w:left="376" w:hanging="376"/>
              <w:jc w:val="both"/>
              <w:rPr>
                <w:sz w:val="20"/>
                <w:szCs w:val="20"/>
              </w:rPr>
            </w:pPr>
          </w:p>
          <w:p w14:paraId="7D081FD0" w14:textId="062284C5" w:rsidR="00A74CB5" w:rsidRPr="0086205A" w:rsidRDefault="00A74CB5" w:rsidP="00500993">
            <w:pPr>
              <w:ind w:left="376" w:hanging="376"/>
              <w:jc w:val="both"/>
              <w:rPr>
                <w:b/>
                <w:bCs/>
                <w:sz w:val="20"/>
                <w:szCs w:val="20"/>
              </w:rPr>
            </w:pPr>
            <w:r w:rsidRPr="0086205A">
              <w:rPr>
                <w:b/>
                <w:bCs/>
                <w:sz w:val="20"/>
                <w:szCs w:val="20"/>
              </w:rPr>
              <w:t>Poznámk</w:t>
            </w:r>
            <w:r w:rsidR="008D4E3B" w:rsidRPr="0086205A">
              <w:rPr>
                <w:b/>
                <w:bCs/>
                <w:sz w:val="20"/>
                <w:szCs w:val="20"/>
              </w:rPr>
              <w:t>y</w:t>
            </w:r>
            <w:r w:rsidRPr="0086205A">
              <w:rPr>
                <w:b/>
                <w:bCs/>
                <w:sz w:val="20"/>
                <w:szCs w:val="20"/>
              </w:rPr>
              <w:t xml:space="preserve"> pod čiarou k</w:t>
            </w:r>
            <w:r w:rsidR="008D4E3B" w:rsidRPr="0086205A">
              <w:rPr>
                <w:b/>
                <w:bCs/>
                <w:sz w:val="20"/>
                <w:szCs w:val="20"/>
              </w:rPr>
              <w:t> </w:t>
            </w:r>
            <w:r w:rsidRPr="0086205A">
              <w:rPr>
                <w:b/>
                <w:bCs/>
                <w:sz w:val="20"/>
                <w:szCs w:val="20"/>
              </w:rPr>
              <w:t>odkaz</w:t>
            </w:r>
            <w:r w:rsidR="008D4E3B" w:rsidRPr="0086205A">
              <w:rPr>
                <w:b/>
                <w:bCs/>
                <w:sz w:val="20"/>
                <w:szCs w:val="20"/>
              </w:rPr>
              <w:t xml:space="preserve">om </w:t>
            </w:r>
            <w:r w:rsidRPr="0086205A">
              <w:rPr>
                <w:b/>
                <w:bCs/>
                <w:sz w:val="20"/>
                <w:szCs w:val="20"/>
              </w:rPr>
              <w:t>zne</w:t>
            </w:r>
            <w:r w:rsidR="008D4E3B" w:rsidRPr="0086205A">
              <w:rPr>
                <w:b/>
                <w:bCs/>
                <w:sz w:val="20"/>
                <w:szCs w:val="20"/>
              </w:rPr>
              <w:t>jú</w:t>
            </w:r>
            <w:r w:rsidRPr="0086205A">
              <w:rPr>
                <w:b/>
                <w:bCs/>
                <w:sz w:val="20"/>
                <w:szCs w:val="20"/>
              </w:rPr>
              <w:t>:</w:t>
            </w:r>
          </w:p>
          <w:p w14:paraId="2291080C" w14:textId="77777777" w:rsidR="00B84BC1" w:rsidRPr="0086205A" w:rsidRDefault="00A74CB5" w:rsidP="00500993">
            <w:pPr>
              <w:pStyle w:val="Odsekzoznamu"/>
              <w:tabs>
                <w:tab w:val="left" w:pos="0"/>
              </w:tabs>
              <w:ind w:left="376" w:hanging="376"/>
              <w:jc w:val="both"/>
              <w:rPr>
                <w:b/>
                <w:bCs/>
                <w:sz w:val="20"/>
                <w:szCs w:val="20"/>
              </w:rPr>
            </w:pPr>
            <w:r w:rsidRPr="0086205A">
              <w:rPr>
                <w:b/>
                <w:bCs/>
                <w:sz w:val="20"/>
                <w:szCs w:val="20"/>
              </w:rPr>
              <w:t>„</w:t>
            </w:r>
            <w:bookmarkStart w:id="43" w:name="poznamky.poznamka-23.oznacenie"/>
            <w:bookmarkStart w:id="44" w:name="poznamky.poznamka-23"/>
            <w:bookmarkStart w:id="45" w:name="poznamky.poznamka-30j"/>
            <w:bookmarkStart w:id="46" w:name="_Hlk202286394"/>
            <w:r w:rsidR="00B84BC1" w:rsidRPr="0086205A">
              <w:rPr>
                <w:b/>
                <w:bCs/>
                <w:sz w:val="20"/>
                <w:szCs w:val="20"/>
                <w:vertAlign w:val="superscript"/>
              </w:rPr>
              <w:t>21ad</w:t>
            </w:r>
            <w:r w:rsidR="00B84BC1" w:rsidRPr="0086205A">
              <w:rPr>
                <w:b/>
                <w:bCs/>
                <w:sz w:val="20"/>
                <w:szCs w:val="20"/>
              </w:rPr>
              <w:t xml:space="preserve">) </w:t>
            </w:r>
            <w:r w:rsidR="00B84BC1" w:rsidRPr="0086205A">
              <w:rPr>
                <w:b/>
                <w:bCs/>
                <w:sz w:val="20"/>
                <w:szCs w:val="20"/>
              </w:rPr>
              <w:tab/>
              <w:t>Tretia časť hlava IV kapitola 1a nariadenia (EÚ) č. 575/2013 v platnom znení.</w:t>
            </w:r>
          </w:p>
          <w:p w14:paraId="1BE6F82D" w14:textId="6329EFD2" w:rsidR="008D4E3B" w:rsidRPr="0086205A" w:rsidRDefault="008D4E3B" w:rsidP="00500993">
            <w:pPr>
              <w:ind w:left="376" w:hanging="376"/>
              <w:rPr>
                <w:sz w:val="20"/>
                <w:szCs w:val="20"/>
              </w:rPr>
            </w:pPr>
            <w:r w:rsidRPr="0086205A">
              <w:rPr>
                <w:sz w:val="20"/>
                <w:szCs w:val="20"/>
                <w:vertAlign w:val="superscript"/>
              </w:rPr>
              <w:t>23</w:t>
            </w:r>
            <w:r w:rsidRPr="0086205A">
              <w:rPr>
                <w:sz w:val="20"/>
                <w:szCs w:val="20"/>
              </w:rPr>
              <w:t xml:space="preserve">) </w:t>
            </w:r>
            <w:bookmarkEnd w:id="43"/>
            <w:r w:rsidRPr="0086205A">
              <w:rPr>
                <w:sz w:val="20"/>
                <w:szCs w:val="20"/>
              </w:rPr>
              <w:fldChar w:fldCharType="begin"/>
            </w:r>
            <w:r w:rsidRPr="0086205A">
              <w:rPr>
                <w:sz w:val="20"/>
                <w:szCs w:val="20"/>
              </w:rPr>
              <w:instrText>HYPERLINK "https://slov-lex.sk/pravne-predpisy/SK/ZZ/1993/1/" \l "paragraf-1.odsek-1" \h</w:instrText>
            </w:r>
            <w:r w:rsidRPr="0086205A">
              <w:rPr>
                <w:sz w:val="20"/>
                <w:szCs w:val="20"/>
              </w:rPr>
            </w:r>
            <w:r w:rsidRPr="0086205A">
              <w:rPr>
                <w:sz w:val="20"/>
                <w:szCs w:val="20"/>
              </w:rPr>
              <w:fldChar w:fldCharType="separate"/>
            </w:r>
            <w:r w:rsidRPr="0086205A">
              <w:rPr>
                <w:sz w:val="20"/>
                <w:szCs w:val="20"/>
              </w:rPr>
              <w:t>§ 1 ods. 1 zákona Národnej rady Slovenskej republiky č. 1/1993 Z. z.</w:t>
            </w:r>
            <w:r w:rsidRPr="0086205A">
              <w:rPr>
                <w:sz w:val="20"/>
                <w:szCs w:val="20"/>
              </w:rPr>
              <w:fldChar w:fldCharType="end"/>
            </w:r>
            <w:bookmarkStart w:id="47" w:name="poznamky.poznamka-23.text"/>
            <w:r w:rsidRPr="0086205A">
              <w:rPr>
                <w:sz w:val="20"/>
                <w:szCs w:val="20"/>
              </w:rPr>
              <w:t xml:space="preserve"> o Zbierke zákonov Slovenskej republiky v znení zákona č. 44/1998 Z. z. </w:t>
            </w:r>
            <w:bookmarkEnd w:id="47"/>
          </w:p>
          <w:bookmarkEnd w:id="44"/>
          <w:p w14:paraId="3C2FF4F7" w14:textId="06CBA780" w:rsidR="008D4E3B" w:rsidRPr="0086205A" w:rsidRDefault="008D4E3B" w:rsidP="00500993">
            <w:pPr>
              <w:ind w:left="376" w:hanging="376"/>
              <w:jc w:val="both"/>
              <w:rPr>
                <w:b/>
                <w:bCs/>
                <w:sz w:val="20"/>
                <w:szCs w:val="20"/>
              </w:rPr>
            </w:pPr>
            <w:r w:rsidRPr="0086205A">
              <w:rPr>
                <w:b/>
                <w:bCs/>
                <w:sz w:val="20"/>
                <w:szCs w:val="20"/>
                <w:vertAlign w:val="superscript"/>
              </w:rPr>
              <w:lastRenderedPageBreak/>
              <w:t>30i</w:t>
            </w:r>
            <w:r w:rsidRPr="0086205A">
              <w:rPr>
                <w:b/>
                <w:bCs/>
                <w:sz w:val="20"/>
                <w:szCs w:val="20"/>
              </w:rPr>
              <w:t>) Čl. 325 ods. 2 a čl. 325a ods. 1 nariadenia (EÚ) č. 575/2013 v platnom znení.</w:t>
            </w:r>
          </w:p>
          <w:p w14:paraId="649CC19E" w14:textId="2C156498" w:rsidR="00A74CB5" w:rsidRPr="0086205A" w:rsidRDefault="008D4E3B" w:rsidP="00500993">
            <w:pPr>
              <w:ind w:left="376" w:hanging="376"/>
              <w:jc w:val="both"/>
              <w:rPr>
                <w:b/>
                <w:bCs/>
                <w:sz w:val="20"/>
                <w:szCs w:val="20"/>
              </w:rPr>
            </w:pPr>
            <w:r w:rsidRPr="0086205A">
              <w:rPr>
                <w:b/>
                <w:bCs/>
                <w:sz w:val="20"/>
                <w:szCs w:val="20"/>
                <w:vertAlign w:val="superscript"/>
              </w:rPr>
              <w:t>30j</w:t>
            </w:r>
            <w:r w:rsidRPr="0086205A">
              <w:rPr>
                <w:b/>
                <w:bCs/>
                <w:sz w:val="20"/>
                <w:szCs w:val="20"/>
              </w:rPr>
              <w:t>) Tretia časť hlava IV kapitola 1b nariadenia (EÚ) č. 575/2013 v platnom znení.</w:t>
            </w:r>
            <w:r w:rsidR="00B84BC1" w:rsidRPr="0086205A">
              <w:rPr>
                <w:b/>
                <w:bCs/>
                <w:sz w:val="20"/>
                <w:szCs w:val="20"/>
              </w:rPr>
              <w:t>“.</w:t>
            </w:r>
            <w:bookmarkEnd w:id="45"/>
            <w:bookmarkEnd w:id="46"/>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CBCADE7" w14:textId="66736449"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7DD7BDB" w14:textId="77777777" w:rsidR="00A74CB5" w:rsidRPr="0086205A" w:rsidRDefault="00A74CB5" w:rsidP="00500993">
            <w:pPr>
              <w:pStyle w:val="Nadpis1"/>
              <w:rPr>
                <w:b w:val="0"/>
                <w:bCs w:val="0"/>
                <w:sz w:val="20"/>
                <w:szCs w:val="20"/>
              </w:rPr>
            </w:pPr>
          </w:p>
          <w:p w14:paraId="657C873D" w14:textId="77777777" w:rsidR="00A74CB5" w:rsidRPr="0086205A" w:rsidRDefault="00A74CB5" w:rsidP="00500993">
            <w:pPr>
              <w:rPr>
                <w:sz w:val="20"/>
                <w:szCs w:val="20"/>
              </w:rPr>
            </w:pPr>
          </w:p>
          <w:p w14:paraId="0D3D7607" w14:textId="77777777" w:rsidR="00A74CB5" w:rsidRPr="0086205A" w:rsidRDefault="00A74CB5" w:rsidP="00500993">
            <w:pPr>
              <w:rPr>
                <w:sz w:val="20"/>
                <w:szCs w:val="20"/>
              </w:rPr>
            </w:pPr>
          </w:p>
          <w:p w14:paraId="4B86D97C" w14:textId="77777777" w:rsidR="00A74CB5" w:rsidRPr="0086205A" w:rsidRDefault="00A74CB5" w:rsidP="00500993">
            <w:pPr>
              <w:rPr>
                <w:sz w:val="20"/>
                <w:szCs w:val="20"/>
              </w:rPr>
            </w:pPr>
          </w:p>
          <w:p w14:paraId="6264E8BD" w14:textId="77777777" w:rsidR="00A74CB5" w:rsidRPr="0086205A" w:rsidRDefault="00A74CB5" w:rsidP="00500993">
            <w:pPr>
              <w:rPr>
                <w:sz w:val="20"/>
                <w:szCs w:val="20"/>
              </w:rPr>
            </w:pPr>
          </w:p>
          <w:p w14:paraId="700D8DED" w14:textId="77777777" w:rsidR="00A74CB5" w:rsidRPr="0086205A" w:rsidRDefault="00A74CB5" w:rsidP="00500993">
            <w:pPr>
              <w:rPr>
                <w:sz w:val="20"/>
                <w:szCs w:val="20"/>
              </w:rPr>
            </w:pPr>
          </w:p>
          <w:p w14:paraId="5B3E650D" w14:textId="77777777" w:rsidR="00A74CB5" w:rsidRPr="0086205A" w:rsidRDefault="00A74CB5" w:rsidP="00500993">
            <w:pPr>
              <w:rPr>
                <w:sz w:val="20"/>
                <w:szCs w:val="20"/>
              </w:rPr>
            </w:pPr>
          </w:p>
          <w:p w14:paraId="317E2D4E" w14:textId="77777777" w:rsidR="00A74CB5" w:rsidRPr="0086205A" w:rsidRDefault="00A74CB5" w:rsidP="00500993">
            <w:pPr>
              <w:rPr>
                <w:sz w:val="20"/>
                <w:szCs w:val="20"/>
              </w:rPr>
            </w:pPr>
          </w:p>
          <w:p w14:paraId="2B6B420D" w14:textId="77777777" w:rsidR="00A74CB5" w:rsidRPr="0086205A" w:rsidRDefault="00A74CB5" w:rsidP="00500993">
            <w:pPr>
              <w:rPr>
                <w:sz w:val="20"/>
                <w:szCs w:val="20"/>
              </w:rPr>
            </w:pPr>
          </w:p>
          <w:p w14:paraId="2382591A" w14:textId="77777777" w:rsidR="00A74CB5" w:rsidRPr="0086205A" w:rsidRDefault="00A74CB5" w:rsidP="00500993">
            <w:pPr>
              <w:rPr>
                <w:sz w:val="20"/>
                <w:szCs w:val="20"/>
              </w:rPr>
            </w:pPr>
          </w:p>
          <w:p w14:paraId="6F88B237" w14:textId="77777777" w:rsidR="00A74CB5" w:rsidRPr="0086205A" w:rsidRDefault="00A74CB5" w:rsidP="00500993">
            <w:pPr>
              <w:rPr>
                <w:sz w:val="20"/>
                <w:szCs w:val="20"/>
              </w:rPr>
            </w:pPr>
          </w:p>
          <w:p w14:paraId="649D862B" w14:textId="77777777" w:rsidR="00A74CB5" w:rsidRPr="0086205A" w:rsidRDefault="00A74CB5" w:rsidP="00500993">
            <w:pPr>
              <w:rPr>
                <w:sz w:val="20"/>
                <w:szCs w:val="20"/>
              </w:rPr>
            </w:pPr>
          </w:p>
          <w:p w14:paraId="14D90A4A" w14:textId="77777777" w:rsidR="00A74CB5" w:rsidRPr="0086205A" w:rsidRDefault="00A74CB5" w:rsidP="00500993">
            <w:pPr>
              <w:rPr>
                <w:sz w:val="20"/>
                <w:szCs w:val="20"/>
              </w:rPr>
            </w:pPr>
          </w:p>
          <w:p w14:paraId="0F378C8C" w14:textId="77777777" w:rsidR="00A74CB5" w:rsidRPr="0086205A" w:rsidRDefault="00A74CB5" w:rsidP="00500993">
            <w:pPr>
              <w:rPr>
                <w:sz w:val="20"/>
                <w:szCs w:val="20"/>
              </w:rPr>
            </w:pPr>
          </w:p>
          <w:p w14:paraId="62DA4C1B" w14:textId="77777777" w:rsidR="00A74CB5" w:rsidRPr="0086205A" w:rsidRDefault="00A74CB5" w:rsidP="00500993">
            <w:pPr>
              <w:rPr>
                <w:sz w:val="20"/>
                <w:szCs w:val="20"/>
              </w:rPr>
            </w:pPr>
          </w:p>
          <w:p w14:paraId="7043D265" w14:textId="77777777" w:rsidR="00A74CB5" w:rsidRPr="0086205A" w:rsidRDefault="00A74CB5" w:rsidP="00500993">
            <w:pPr>
              <w:rPr>
                <w:sz w:val="20"/>
                <w:szCs w:val="20"/>
              </w:rPr>
            </w:pPr>
          </w:p>
          <w:p w14:paraId="026D909A" w14:textId="77777777" w:rsidR="00A74CB5" w:rsidRPr="0086205A" w:rsidRDefault="00A74CB5" w:rsidP="00500993">
            <w:pPr>
              <w:rPr>
                <w:sz w:val="20"/>
                <w:szCs w:val="20"/>
              </w:rPr>
            </w:pPr>
          </w:p>
          <w:p w14:paraId="04693FFA" w14:textId="77777777" w:rsidR="00A74CB5" w:rsidRPr="0086205A" w:rsidRDefault="00A74CB5" w:rsidP="00500993">
            <w:pPr>
              <w:rPr>
                <w:sz w:val="20"/>
                <w:szCs w:val="20"/>
              </w:rPr>
            </w:pPr>
          </w:p>
          <w:p w14:paraId="1BE934CE" w14:textId="77777777" w:rsidR="00A74CB5" w:rsidRPr="0086205A" w:rsidRDefault="00A74CB5" w:rsidP="00500993">
            <w:pPr>
              <w:rPr>
                <w:sz w:val="20"/>
                <w:szCs w:val="20"/>
              </w:rPr>
            </w:pPr>
          </w:p>
          <w:p w14:paraId="57D69607" w14:textId="77777777" w:rsidR="00A74CB5" w:rsidRPr="0086205A" w:rsidRDefault="00A74CB5" w:rsidP="00500993">
            <w:pPr>
              <w:rPr>
                <w:sz w:val="20"/>
                <w:szCs w:val="20"/>
              </w:rPr>
            </w:pPr>
          </w:p>
          <w:p w14:paraId="50AD90EF" w14:textId="77777777" w:rsidR="00A74CB5" w:rsidRPr="0086205A" w:rsidRDefault="00A74CB5" w:rsidP="00500993">
            <w:pPr>
              <w:rPr>
                <w:sz w:val="20"/>
                <w:szCs w:val="20"/>
              </w:rPr>
            </w:pPr>
          </w:p>
          <w:p w14:paraId="1F83CA7E" w14:textId="77777777" w:rsidR="00A74CB5" w:rsidRPr="0086205A" w:rsidRDefault="00A74CB5" w:rsidP="00500993">
            <w:pPr>
              <w:rPr>
                <w:sz w:val="20"/>
                <w:szCs w:val="20"/>
              </w:rPr>
            </w:pPr>
          </w:p>
          <w:p w14:paraId="6B1A4C70" w14:textId="77777777" w:rsidR="00A74CB5" w:rsidRPr="0086205A" w:rsidRDefault="00A74CB5" w:rsidP="00500993">
            <w:pPr>
              <w:rPr>
                <w:sz w:val="20"/>
                <w:szCs w:val="20"/>
              </w:rPr>
            </w:pPr>
          </w:p>
          <w:p w14:paraId="15E576FD" w14:textId="77777777" w:rsidR="00A74CB5" w:rsidRPr="0086205A" w:rsidRDefault="00A74CB5" w:rsidP="00500993">
            <w:pPr>
              <w:rPr>
                <w:sz w:val="20"/>
                <w:szCs w:val="20"/>
              </w:rPr>
            </w:pPr>
          </w:p>
          <w:p w14:paraId="30A74AB2" w14:textId="77777777" w:rsidR="00A74CB5" w:rsidRPr="0086205A" w:rsidRDefault="00A74CB5" w:rsidP="00500993">
            <w:pPr>
              <w:rPr>
                <w:sz w:val="20"/>
                <w:szCs w:val="20"/>
              </w:rPr>
            </w:pPr>
          </w:p>
          <w:p w14:paraId="3E025513" w14:textId="77777777" w:rsidR="00A74CB5" w:rsidRPr="0086205A" w:rsidRDefault="00A74CB5" w:rsidP="00500993">
            <w:pPr>
              <w:rPr>
                <w:sz w:val="20"/>
                <w:szCs w:val="20"/>
              </w:rPr>
            </w:pPr>
          </w:p>
          <w:p w14:paraId="17DEB1B3" w14:textId="77777777" w:rsidR="00A74CB5" w:rsidRPr="0086205A" w:rsidRDefault="00A74CB5" w:rsidP="00500993">
            <w:pPr>
              <w:rPr>
                <w:sz w:val="20"/>
                <w:szCs w:val="20"/>
              </w:rPr>
            </w:pPr>
          </w:p>
          <w:p w14:paraId="0BDA4E0E" w14:textId="77777777" w:rsidR="00A74CB5" w:rsidRPr="0086205A" w:rsidRDefault="00A74CB5" w:rsidP="00500993">
            <w:pPr>
              <w:rPr>
                <w:sz w:val="20"/>
                <w:szCs w:val="20"/>
              </w:rPr>
            </w:pPr>
          </w:p>
          <w:p w14:paraId="502EE44F" w14:textId="77777777" w:rsidR="00A74CB5" w:rsidRPr="0086205A" w:rsidRDefault="00A74CB5" w:rsidP="00500993">
            <w:pPr>
              <w:rPr>
                <w:sz w:val="20"/>
                <w:szCs w:val="20"/>
              </w:rPr>
            </w:pPr>
          </w:p>
          <w:p w14:paraId="4C5E73CE" w14:textId="77777777" w:rsidR="00A74CB5" w:rsidRPr="0086205A" w:rsidRDefault="00A74CB5" w:rsidP="00500993">
            <w:pPr>
              <w:rPr>
                <w:sz w:val="20"/>
                <w:szCs w:val="20"/>
              </w:rPr>
            </w:pPr>
          </w:p>
          <w:p w14:paraId="7556A24B" w14:textId="77777777" w:rsidR="00A74CB5" w:rsidRPr="0086205A" w:rsidRDefault="00A74CB5" w:rsidP="00500993">
            <w:pPr>
              <w:rPr>
                <w:sz w:val="20"/>
                <w:szCs w:val="20"/>
              </w:rPr>
            </w:pPr>
          </w:p>
          <w:p w14:paraId="7E7D00D5" w14:textId="77777777" w:rsidR="00A74CB5" w:rsidRPr="0086205A" w:rsidRDefault="00A74CB5" w:rsidP="00500993">
            <w:pPr>
              <w:rPr>
                <w:sz w:val="20"/>
                <w:szCs w:val="20"/>
              </w:rPr>
            </w:pPr>
          </w:p>
          <w:p w14:paraId="40950CC4" w14:textId="77777777" w:rsidR="00A74CB5" w:rsidRPr="0086205A" w:rsidRDefault="00A74CB5" w:rsidP="00500993">
            <w:pPr>
              <w:rPr>
                <w:sz w:val="20"/>
                <w:szCs w:val="20"/>
              </w:rPr>
            </w:pPr>
          </w:p>
          <w:p w14:paraId="7241A735" w14:textId="77777777" w:rsidR="00A74CB5" w:rsidRPr="0086205A" w:rsidRDefault="00A74CB5" w:rsidP="00500993">
            <w:pPr>
              <w:rPr>
                <w:sz w:val="20"/>
                <w:szCs w:val="20"/>
              </w:rPr>
            </w:pPr>
          </w:p>
          <w:p w14:paraId="51630830" w14:textId="77777777" w:rsidR="00A74CB5" w:rsidRPr="0086205A" w:rsidRDefault="00A74CB5" w:rsidP="00500993">
            <w:pPr>
              <w:rPr>
                <w:sz w:val="20"/>
                <w:szCs w:val="20"/>
              </w:rPr>
            </w:pPr>
          </w:p>
          <w:p w14:paraId="680C4C8E" w14:textId="77777777" w:rsidR="00A74CB5" w:rsidRPr="0086205A" w:rsidRDefault="00A74CB5" w:rsidP="00500993">
            <w:pPr>
              <w:rPr>
                <w:sz w:val="20"/>
                <w:szCs w:val="20"/>
              </w:rPr>
            </w:pPr>
          </w:p>
          <w:p w14:paraId="1D685927" w14:textId="5F3DFC7E" w:rsidR="00A74CB5" w:rsidRPr="0086205A" w:rsidRDefault="00A74CB5" w:rsidP="00500993">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19DF1FE9" w14:textId="60B5DAD5" w:rsidR="00A74CB5" w:rsidRPr="0086205A" w:rsidRDefault="00A74CB5" w:rsidP="00500993">
            <w:pPr>
              <w:pStyle w:val="Nadpis1"/>
              <w:ind w:left="95"/>
              <w:rPr>
                <w:b w:val="0"/>
                <w:bCs w:val="0"/>
                <w:sz w:val="20"/>
                <w:szCs w:val="20"/>
              </w:rPr>
            </w:pPr>
            <w:r w:rsidRPr="0086205A">
              <w:rPr>
                <w:b w:val="0"/>
                <w:bCs w:val="0"/>
                <w:sz w:val="20"/>
                <w:szCs w:val="20"/>
              </w:rPr>
              <w:lastRenderedPageBreak/>
              <w:t>GP – N</w:t>
            </w:r>
          </w:p>
        </w:tc>
        <w:tc>
          <w:tcPr>
            <w:tcW w:w="1275" w:type="dxa"/>
            <w:tcBorders>
              <w:top w:val="single" w:sz="4" w:space="0" w:color="auto"/>
              <w:left w:val="single" w:sz="4" w:space="0" w:color="auto"/>
              <w:bottom w:val="single" w:sz="4" w:space="0" w:color="auto"/>
              <w:right w:val="single" w:sz="12" w:space="0" w:color="auto"/>
            </w:tcBorders>
          </w:tcPr>
          <w:p w14:paraId="3B2C76C8" w14:textId="7BC3995B" w:rsidR="00A74CB5" w:rsidRPr="0086205A" w:rsidRDefault="00A74CB5" w:rsidP="00500993">
            <w:pPr>
              <w:pStyle w:val="Nadpis1"/>
              <w:rPr>
                <w:b w:val="0"/>
                <w:bCs w:val="0"/>
                <w:sz w:val="20"/>
                <w:szCs w:val="20"/>
              </w:rPr>
            </w:pPr>
          </w:p>
        </w:tc>
      </w:tr>
      <w:tr w:rsidR="00A74CB5" w:rsidRPr="0086205A" w14:paraId="4ADDB776" w14:textId="33D5972C"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9EA62D2" w14:textId="191E0C2A" w:rsidR="00A74CB5" w:rsidRPr="0086205A" w:rsidRDefault="00A74CB5" w:rsidP="00500993">
            <w:pPr>
              <w:rPr>
                <w:b/>
                <w:sz w:val="20"/>
                <w:szCs w:val="20"/>
              </w:rPr>
            </w:pPr>
            <w:r w:rsidRPr="0086205A">
              <w:rPr>
                <w:b/>
                <w:sz w:val="20"/>
                <w:szCs w:val="20"/>
              </w:rPr>
              <w:lastRenderedPageBreak/>
              <w:t>B: 22 P: b)</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DDDFFD" w14:textId="6D203369" w:rsidR="00A74CB5" w:rsidRPr="0086205A" w:rsidRDefault="00A74CB5" w:rsidP="00500993">
            <w:pPr>
              <w:adjustRightInd w:val="0"/>
              <w:rPr>
                <w:b/>
                <w:sz w:val="20"/>
                <w:szCs w:val="20"/>
              </w:rPr>
            </w:pPr>
            <w:r w:rsidRPr="0086205A">
              <w:rPr>
                <w:rFonts w:eastAsiaTheme="minorHAnsi"/>
                <w:b/>
                <w:sz w:val="20"/>
                <w:szCs w:val="20"/>
                <w:lang w:eastAsia="en-US"/>
              </w:rPr>
              <w:t>v odseku 4 sa prvý pododsek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DE6D49D"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0B774D80"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E4DF65"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5B12DD" w14:textId="77777777" w:rsidR="00A74CB5" w:rsidRPr="0086205A" w:rsidRDefault="00A74CB5" w:rsidP="00500993">
            <w:pPr>
              <w:pStyle w:val="Normlny0"/>
              <w:ind w:left="36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F74C9" w14:textId="77777777" w:rsidR="00A74CB5" w:rsidRPr="0086205A" w:rsidRDefault="00A74CB5" w:rsidP="00500993">
            <w:pPr>
              <w:ind w:left="360"/>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E602E50"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3F81C1"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4153586" w14:textId="1FD7FE32" w:rsidR="00A74CB5" w:rsidRPr="0086205A" w:rsidRDefault="00A74CB5" w:rsidP="00500993">
            <w:pPr>
              <w:pStyle w:val="Nadpis1"/>
              <w:ind w:left="360"/>
              <w:rPr>
                <w:bCs w:val="0"/>
                <w:sz w:val="20"/>
                <w:szCs w:val="20"/>
              </w:rPr>
            </w:pPr>
          </w:p>
        </w:tc>
      </w:tr>
      <w:tr w:rsidR="00A74CB5" w:rsidRPr="0086205A" w14:paraId="50D98A19" w14:textId="5CB3148B"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2C5A9B76" w14:textId="77777777" w:rsidR="00A74CB5" w:rsidRPr="0086205A" w:rsidRDefault="00A74CB5" w:rsidP="00500993">
            <w:pPr>
              <w:rPr>
                <w:sz w:val="20"/>
                <w:szCs w:val="20"/>
              </w:rPr>
            </w:pPr>
            <w:r w:rsidRPr="0086205A">
              <w:rPr>
                <w:sz w:val="20"/>
                <w:szCs w:val="20"/>
              </w:rPr>
              <w:t>Č: 77 O: 4</w:t>
            </w:r>
          </w:p>
          <w:p w14:paraId="36D40235" w14:textId="6CD32A2D" w:rsidR="00A74CB5" w:rsidRPr="0086205A" w:rsidRDefault="00A74CB5" w:rsidP="00500993">
            <w:pPr>
              <w:rPr>
                <w:sz w:val="20"/>
                <w:szCs w:val="20"/>
              </w:rPr>
            </w:pPr>
            <w:proofErr w:type="spellStart"/>
            <w:r w:rsidRPr="0086205A">
              <w:rPr>
                <w:sz w:val="20"/>
                <w:szCs w:val="20"/>
              </w:rPr>
              <w:t>PodO</w:t>
            </w:r>
            <w:proofErr w:type="spellEnd"/>
            <w:r w:rsidRPr="0086205A">
              <w:rPr>
                <w:sz w:val="20"/>
                <w:szCs w:val="20"/>
              </w:rPr>
              <w:t>: 1</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658B02" w14:textId="10B7C713" w:rsidR="00A74CB5" w:rsidRPr="0086205A" w:rsidRDefault="00A74CB5" w:rsidP="00500993">
            <w:pPr>
              <w:rPr>
                <w:sz w:val="20"/>
                <w:szCs w:val="20"/>
              </w:rPr>
            </w:pPr>
            <w:r w:rsidRPr="0086205A">
              <w:rPr>
                <w:sz w:val="20"/>
                <w:szCs w:val="20"/>
              </w:rPr>
              <w:t>„Orgán EBA vypracuje návrh regulačných technických predpisov s cieľom vymedziť pojem ‚expozície voči riziku zlyhania významné v absolútnom ponímaní‘, uvedený v odseku 3 prvom pododseku, a prahové hodnoty pre veľké počty významných protistrán a pozícií v obchodovaných dlhových alebo kapitálových nástrojoch rôznych emitentov.“</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892D12D" w14:textId="42ABCAE7"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536F7227" w14:textId="77777777"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7B34F5" w14:textId="77777777"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AB7F56" w14:textId="77777777" w:rsidR="00A74CB5" w:rsidRPr="0086205A" w:rsidRDefault="00A74CB5" w:rsidP="00500993">
            <w:pPr>
              <w:pStyle w:val="Normlny0"/>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40C21C" w14:textId="2BC0478C"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7638B08"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7B67E2" w14:textId="77777777" w:rsidR="00A74CB5" w:rsidRPr="0086205A" w:rsidRDefault="00A74CB5" w:rsidP="00500993">
            <w:pPr>
              <w:pStyle w:val="Nadpis1"/>
              <w:ind w:left="95"/>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D28018B" w14:textId="6B61AECA" w:rsidR="00A74CB5" w:rsidRPr="0086205A" w:rsidRDefault="00A74CB5" w:rsidP="00500993">
            <w:pPr>
              <w:pStyle w:val="Nadpis1"/>
              <w:rPr>
                <w:b w:val="0"/>
                <w:bCs w:val="0"/>
                <w:sz w:val="20"/>
                <w:szCs w:val="20"/>
              </w:rPr>
            </w:pPr>
          </w:p>
        </w:tc>
      </w:tr>
      <w:tr w:rsidR="00A74CB5" w:rsidRPr="0086205A" w14:paraId="49132A55" w14:textId="62D024A9"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3FF2DF4" w14:textId="70E6A111" w:rsidR="00A74CB5" w:rsidRPr="0086205A" w:rsidRDefault="00A74CB5" w:rsidP="00500993">
            <w:pPr>
              <w:rPr>
                <w:b/>
                <w:sz w:val="20"/>
                <w:szCs w:val="20"/>
              </w:rPr>
            </w:pPr>
            <w:r w:rsidRPr="0086205A">
              <w:rPr>
                <w:b/>
                <w:sz w:val="20"/>
                <w:szCs w:val="20"/>
              </w:rPr>
              <w:t>B: 23</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92CAAB" w14:textId="1AFEB122" w:rsidR="00A74CB5" w:rsidRPr="0086205A" w:rsidRDefault="00A74CB5" w:rsidP="00500993">
            <w:pPr>
              <w:adjustRightInd w:val="0"/>
              <w:rPr>
                <w:b/>
                <w:sz w:val="20"/>
                <w:szCs w:val="20"/>
              </w:rPr>
            </w:pPr>
            <w:r w:rsidRPr="0086205A">
              <w:rPr>
                <w:rFonts w:eastAsiaTheme="minorHAnsi"/>
                <w:b/>
                <w:sz w:val="20"/>
                <w:szCs w:val="20"/>
                <w:lang w:eastAsia="en-US"/>
              </w:rPr>
              <w:t>Článok 78 sa mení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D760AF1"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748E8D19"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C7F836"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89FA78" w14:textId="77777777" w:rsidR="00A74CB5" w:rsidRPr="0086205A" w:rsidRDefault="00A74CB5" w:rsidP="00500993">
            <w:pPr>
              <w:pStyle w:val="Normlny0"/>
              <w:ind w:left="36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5AB90B" w14:textId="77777777" w:rsidR="00A74CB5" w:rsidRPr="0086205A" w:rsidRDefault="00A74CB5" w:rsidP="00500993">
            <w:pPr>
              <w:ind w:left="360"/>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479A09C"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998A66"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61B4833" w14:textId="224CFD2E" w:rsidR="00A74CB5" w:rsidRPr="0086205A" w:rsidRDefault="00A74CB5" w:rsidP="00500993">
            <w:pPr>
              <w:pStyle w:val="Nadpis1"/>
              <w:ind w:left="360"/>
              <w:rPr>
                <w:bCs w:val="0"/>
                <w:sz w:val="20"/>
                <w:szCs w:val="20"/>
              </w:rPr>
            </w:pPr>
          </w:p>
        </w:tc>
      </w:tr>
      <w:tr w:rsidR="00A74CB5" w:rsidRPr="0086205A" w14:paraId="30473943" w14:textId="3FADC071"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F4BD86A" w14:textId="04E5CCEB" w:rsidR="00A74CB5" w:rsidRPr="0086205A" w:rsidRDefault="00A74CB5" w:rsidP="00500993">
            <w:pPr>
              <w:rPr>
                <w:b/>
                <w:sz w:val="20"/>
                <w:szCs w:val="20"/>
              </w:rPr>
            </w:pPr>
            <w:r w:rsidRPr="0086205A">
              <w:rPr>
                <w:b/>
                <w:sz w:val="20"/>
                <w:szCs w:val="20"/>
              </w:rPr>
              <w:t>B: 23 P: a)</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514CFD" w14:textId="77777777" w:rsidR="00A74CB5" w:rsidRPr="0086205A" w:rsidRDefault="00A74CB5" w:rsidP="00500993">
            <w:pPr>
              <w:adjustRightInd w:val="0"/>
              <w:rPr>
                <w:rFonts w:eastAsiaTheme="minorHAnsi"/>
                <w:b/>
                <w:sz w:val="20"/>
                <w:szCs w:val="20"/>
                <w:lang w:eastAsia="en-US"/>
              </w:rPr>
            </w:pPr>
            <w:r w:rsidRPr="0086205A">
              <w:rPr>
                <w:rFonts w:eastAsiaTheme="minorHAnsi"/>
                <w:b/>
                <w:sz w:val="20"/>
                <w:szCs w:val="20"/>
                <w:lang w:eastAsia="en-US"/>
              </w:rPr>
              <w:t>názov sa nahrádza takto:</w:t>
            </w:r>
          </w:p>
          <w:p w14:paraId="1BBA5D09" w14:textId="75FC57D9" w:rsidR="00A74CB5" w:rsidRPr="0086205A" w:rsidRDefault="00A74CB5" w:rsidP="00500993">
            <w:pPr>
              <w:adjustRightInd w:val="0"/>
              <w:rPr>
                <w:b/>
                <w:sz w:val="20"/>
                <w:szCs w:val="20"/>
              </w:rPr>
            </w:pPr>
            <w:r w:rsidRPr="0086205A">
              <w:rPr>
                <w:b/>
                <w:sz w:val="20"/>
                <w:szCs w:val="20"/>
              </w:rPr>
              <w:t>„Referenčné porovnávanie prístupov na účely výpočtu požiadaviek na vlastné zdroje v rámci dohľadu“;</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78FE5EE"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4674B620"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7BBB3A"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A4C21" w14:textId="77777777" w:rsidR="00A74CB5" w:rsidRPr="0086205A" w:rsidRDefault="00A74CB5" w:rsidP="00500993">
            <w:pPr>
              <w:pStyle w:val="Normlny0"/>
              <w:ind w:left="36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D76056" w14:textId="77777777" w:rsidR="00A74CB5" w:rsidRPr="0086205A" w:rsidRDefault="00A74CB5" w:rsidP="00500993">
            <w:pPr>
              <w:ind w:left="360"/>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B978E9E"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604C30"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7BC88D2" w14:textId="635F7033" w:rsidR="00A74CB5" w:rsidRPr="0086205A" w:rsidRDefault="00A74CB5" w:rsidP="00500993">
            <w:pPr>
              <w:pStyle w:val="Nadpis1"/>
              <w:ind w:left="360"/>
              <w:rPr>
                <w:bCs w:val="0"/>
                <w:sz w:val="20"/>
                <w:szCs w:val="20"/>
              </w:rPr>
            </w:pPr>
          </w:p>
        </w:tc>
      </w:tr>
      <w:tr w:rsidR="00A74CB5" w:rsidRPr="0086205A" w14:paraId="3A0C7310" w14:textId="66D984A1"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76C8E8A" w14:textId="11CF2AFA" w:rsidR="00A74CB5" w:rsidRPr="0086205A" w:rsidRDefault="00A74CB5" w:rsidP="00500993">
            <w:pPr>
              <w:rPr>
                <w:b/>
                <w:sz w:val="20"/>
                <w:szCs w:val="20"/>
              </w:rPr>
            </w:pPr>
            <w:r w:rsidRPr="0086205A">
              <w:rPr>
                <w:b/>
                <w:sz w:val="20"/>
                <w:szCs w:val="20"/>
              </w:rPr>
              <w:t>B: 23 P: b)</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A62F7" w14:textId="77777777" w:rsidR="00A74CB5" w:rsidRPr="0086205A" w:rsidRDefault="00A74CB5" w:rsidP="00500993">
            <w:pPr>
              <w:adjustRightInd w:val="0"/>
              <w:rPr>
                <w:rFonts w:eastAsiaTheme="minorHAnsi"/>
                <w:b/>
                <w:sz w:val="20"/>
                <w:szCs w:val="20"/>
                <w:lang w:eastAsia="en-US"/>
              </w:rPr>
            </w:pPr>
            <w:r w:rsidRPr="0086205A">
              <w:rPr>
                <w:rFonts w:eastAsiaTheme="minorHAnsi"/>
                <w:b/>
                <w:sz w:val="20"/>
                <w:szCs w:val="20"/>
                <w:lang w:eastAsia="en-US"/>
              </w:rPr>
              <w:t>odsek 1 sa nahrádza takto:</w:t>
            </w:r>
          </w:p>
          <w:p w14:paraId="5AA51DBF" w14:textId="77777777" w:rsidR="00A74CB5" w:rsidRPr="0086205A" w:rsidRDefault="00A74CB5" w:rsidP="00500993">
            <w:pPr>
              <w:rPr>
                <w:b/>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B730B85"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578DACB4"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2768DA"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EE6FE1" w14:textId="77777777" w:rsidR="00A74CB5" w:rsidRPr="0086205A" w:rsidRDefault="00A74CB5" w:rsidP="00500993">
            <w:pPr>
              <w:pStyle w:val="Normlny0"/>
              <w:ind w:left="36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46C7CE" w14:textId="77777777" w:rsidR="00A74CB5" w:rsidRPr="0086205A" w:rsidRDefault="00A74CB5" w:rsidP="00500993">
            <w:pPr>
              <w:ind w:left="360"/>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B6C0519"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2EFB2A"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1C1F200" w14:textId="0C57AA5A" w:rsidR="00A74CB5" w:rsidRPr="0086205A" w:rsidRDefault="00A74CB5" w:rsidP="00500993">
            <w:pPr>
              <w:pStyle w:val="Nadpis1"/>
              <w:ind w:left="360"/>
              <w:rPr>
                <w:bCs w:val="0"/>
                <w:sz w:val="20"/>
                <w:szCs w:val="20"/>
              </w:rPr>
            </w:pPr>
          </w:p>
        </w:tc>
      </w:tr>
      <w:tr w:rsidR="0034367C" w:rsidRPr="0086205A" w14:paraId="05F59EFD" w14:textId="486DB7DA"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AA704A2" w14:textId="1B54B203" w:rsidR="00A74CB5" w:rsidRPr="0086205A" w:rsidRDefault="00A74CB5" w:rsidP="00500993">
            <w:pPr>
              <w:rPr>
                <w:sz w:val="20"/>
                <w:szCs w:val="20"/>
              </w:rPr>
            </w:pPr>
            <w:r w:rsidRPr="0086205A">
              <w:rPr>
                <w:sz w:val="20"/>
                <w:szCs w:val="20"/>
              </w:rPr>
              <w:t>Č: 78 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A1A658A" w14:textId="7777777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 xml:space="preserve">„1.Príslušné orgány zabezpečia, aby: </w:t>
            </w:r>
          </w:p>
          <w:p w14:paraId="3122BA47" w14:textId="6BDF74AA"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 xml:space="preserve">a) inštitúcie, ktoré môžu používať interné prístupy na výpočet </w:t>
            </w:r>
            <w:r w:rsidRPr="0086205A">
              <w:rPr>
                <w:rFonts w:eastAsiaTheme="minorHAnsi"/>
                <w:b/>
                <w:bCs/>
                <w:sz w:val="20"/>
                <w:szCs w:val="20"/>
                <w:lang w:eastAsia="en-US"/>
              </w:rPr>
              <w:t>hodnôt</w:t>
            </w:r>
            <w:r w:rsidRPr="0086205A">
              <w:rPr>
                <w:rFonts w:eastAsiaTheme="minorHAnsi"/>
                <w:sz w:val="20"/>
                <w:szCs w:val="20"/>
                <w:lang w:eastAsia="en-US"/>
              </w:rPr>
              <w:t xml:space="preserve"> rizikovo váženej expozície alebo požiadaviek na vlastné zdroje nahlasovali výsledky svojich výpočtov pre ich expozície alebo pozície, ktoré sú súčasťou referenčných portfólií;</w:t>
            </w:r>
          </w:p>
          <w:p w14:paraId="6A60C1F3" w14:textId="272A4122" w:rsidR="00A74CB5" w:rsidRPr="0086205A" w:rsidRDefault="00A74CB5" w:rsidP="00500993">
            <w:pPr>
              <w:adjustRightInd w:val="0"/>
              <w:rPr>
                <w:rFonts w:eastAsiaTheme="minorHAnsi"/>
                <w:sz w:val="20"/>
                <w:szCs w:val="20"/>
                <w:lang w:eastAsia="en-US"/>
              </w:rPr>
            </w:pPr>
          </w:p>
          <w:p w14:paraId="1B116E3A" w14:textId="06BE5561" w:rsidR="00A74CB5" w:rsidRPr="0086205A" w:rsidRDefault="00A74CB5" w:rsidP="00500993">
            <w:pPr>
              <w:adjustRightInd w:val="0"/>
              <w:rPr>
                <w:rFonts w:eastAsiaTheme="minorHAnsi"/>
                <w:sz w:val="20"/>
                <w:szCs w:val="20"/>
                <w:lang w:eastAsia="en-US"/>
              </w:rPr>
            </w:pPr>
          </w:p>
          <w:p w14:paraId="4EDE2774" w14:textId="77777777" w:rsidR="00A74CB5" w:rsidRPr="0086205A" w:rsidRDefault="00A74CB5" w:rsidP="00500993">
            <w:pPr>
              <w:adjustRightInd w:val="0"/>
              <w:rPr>
                <w:rFonts w:eastAsiaTheme="minorHAnsi"/>
                <w:sz w:val="20"/>
                <w:szCs w:val="20"/>
                <w:lang w:eastAsia="en-US"/>
              </w:rPr>
            </w:pPr>
          </w:p>
          <w:p w14:paraId="5DB2E96B" w14:textId="77777777" w:rsidR="00A74CB5" w:rsidRPr="0086205A" w:rsidRDefault="00A74CB5" w:rsidP="00500993">
            <w:pPr>
              <w:adjustRightInd w:val="0"/>
              <w:rPr>
                <w:b/>
                <w:sz w:val="20"/>
                <w:szCs w:val="20"/>
              </w:rPr>
            </w:pPr>
            <w:r w:rsidRPr="0086205A">
              <w:rPr>
                <w:b/>
                <w:sz w:val="20"/>
                <w:szCs w:val="20"/>
              </w:rPr>
              <w:t>b) inštitúcie, ktoré používajú alternatívny štandardizovaný prístup stanovený v tretej časti hlave IV kapitole 1a nariadenia (EÚ) č. 575/2013, nahlasovali výsledky svojich výpočtov týkajúcich sa ich expozícií alebo pozícií, ktoré sú súčasťou referenčných portfólií, za predpokladu, že rozsah súvahových a podsúvahových činností inštitúcie, ktoré podliehajú trhovému riziku, sa rovná alebo je vyšší ako 500 miliónov EUR v súlade s článkom 325a ods. 1 písm. b) uvedeného nariadenia;</w:t>
            </w:r>
          </w:p>
          <w:p w14:paraId="3CAD42EB" w14:textId="44A6A354" w:rsidR="00A74CB5" w:rsidRPr="0086205A" w:rsidRDefault="00A74CB5" w:rsidP="00500993">
            <w:pPr>
              <w:adjustRightInd w:val="0"/>
              <w:rPr>
                <w:b/>
                <w:sz w:val="20"/>
                <w:szCs w:val="20"/>
              </w:rPr>
            </w:pPr>
          </w:p>
          <w:p w14:paraId="47D49D04" w14:textId="42987194" w:rsidR="00A74CB5" w:rsidRPr="0086205A" w:rsidRDefault="00A74CB5" w:rsidP="00500993">
            <w:pPr>
              <w:adjustRightInd w:val="0"/>
              <w:rPr>
                <w:b/>
                <w:sz w:val="20"/>
                <w:szCs w:val="20"/>
              </w:rPr>
            </w:pPr>
          </w:p>
          <w:p w14:paraId="6D4A0D69" w14:textId="0220577F" w:rsidR="00A74CB5" w:rsidRPr="0086205A" w:rsidRDefault="00A74CB5" w:rsidP="00500993">
            <w:pPr>
              <w:adjustRightInd w:val="0"/>
              <w:rPr>
                <w:b/>
                <w:sz w:val="20"/>
                <w:szCs w:val="20"/>
              </w:rPr>
            </w:pPr>
          </w:p>
          <w:p w14:paraId="2DC949E0" w14:textId="1E23ECB2" w:rsidR="00A74CB5" w:rsidRPr="0086205A" w:rsidRDefault="00A74CB5" w:rsidP="00500993">
            <w:pPr>
              <w:adjustRightInd w:val="0"/>
              <w:rPr>
                <w:b/>
                <w:sz w:val="20"/>
                <w:szCs w:val="20"/>
              </w:rPr>
            </w:pPr>
          </w:p>
          <w:p w14:paraId="633C3CBB" w14:textId="18F2CA7F" w:rsidR="00A74CB5" w:rsidRPr="0086205A" w:rsidRDefault="00A74CB5" w:rsidP="00500993">
            <w:pPr>
              <w:adjustRightInd w:val="0"/>
              <w:rPr>
                <w:b/>
                <w:sz w:val="20"/>
                <w:szCs w:val="20"/>
              </w:rPr>
            </w:pPr>
          </w:p>
          <w:p w14:paraId="354F2794" w14:textId="38AE3082" w:rsidR="00A74CB5" w:rsidRPr="0086205A" w:rsidRDefault="00A74CB5" w:rsidP="00500993">
            <w:pPr>
              <w:adjustRightInd w:val="0"/>
              <w:rPr>
                <w:b/>
                <w:sz w:val="20"/>
                <w:szCs w:val="20"/>
              </w:rPr>
            </w:pPr>
          </w:p>
          <w:p w14:paraId="0D87B99B" w14:textId="2AE822A3" w:rsidR="00A74CB5" w:rsidRPr="0086205A" w:rsidRDefault="00A74CB5" w:rsidP="00500993">
            <w:pPr>
              <w:adjustRightInd w:val="0"/>
              <w:rPr>
                <w:b/>
                <w:sz w:val="20"/>
                <w:szCs w:val="20"/>
              </w:rPr>
            </w:pPr>
          </w:p>
          <w:p w14:paraId="26858AF4" w14:textId="6C306DE8" w:rsidR="00A74CB5" w:rsidRPr="0086205A" w:rsidRDefault="00A74CB5" w:rsidP="00500993">
            <w:pPr>
              <w:adjustRightInd w:val="0"/>
              <w:rPr>
                <w:b/>
                <w:sz w:val="20"/>
                <w:szCs w:val="20"/>
              </w:rPr>
            </w:pPr>
          </w:p>
          <w:p w14:paraId="159695AF" w14:textId="77777777" w:rsidR="00A74CB5" w:rsidRPr="0086205A" w:rsidRDefault="00A74CB5" w:rsidP="00500993">
            <w:pPr>
              <w:adjustRightInd w:val="0"/>
              <w:rPr>
                <w:b/>
                <w:sz w:val="20"/>
                <w:szCs w:val="20"/>
              </w:rPr>
            </w:pPr>
          </w:p>
          <w:p w14:paraId="71358E99" w14:textId="77777777" w:rsidR="00A74CB5" w:rsidRPr="0086205A" w:rsidRDefault="00A74CB5" w:rsidP="00500993">
            <w:pPr>
              <w:adjustRightInd w:val="0"/>
              <w:rPr>
                <w:b/>
                <w:sz w:val="20"/>
                <w:szCs w:val="20"/>
              </w:rPr>
            </w:pPr>
          </w:p>
          <w:p w14:paraId="63C917A3" w14:textId="77777777" w:rsidR="00A74CB5" w:rsidRPr="0086205A" w:rsidRDefault="00A74CB5" w:rsidP="00500993">
            <w:pPr>
              <w:pStyle w:val="Default"/>
              <w:rPr>
                <w:b/>
                <w:color w:val="auto"/>
                <w:sz w:val="20"/>
                <w:szCs w:val="20"/>
              </w:rPr>
            </w:pPr>
            <w:r w:rsidRPr="0086205A">
              <w:rPr>
                <w:b/>
                <w:color w:val="auto"/>
                <w:sz w:val="20"/>
                <w:szCs w:val="20"/>
              </w:rPr>
              <w:t>c) inštitúcie, ktoré môžu používať interné prístupy podľa tretej časti hlavy II kapitoly 3 nariadenia (EÚ) č. 575/2013, ako aj relevantné inštitúcie, ktoré uplatňujú štandardizovaný prístup podľa tretej časti hlavy II kapitoly 2 uvedeného nariadenia, nahlasovali výsledky výpočtov prístupov použitých na účely určenia výšky očakávaných kreditných strát pre ich expozície alebo pozície, ktoré sú súčasťou referenčných portfólií, ak je splnená niektorá z týchto podmienok:</w:t>
            </w:r>
          </w:p>
          <w:p w14:paraId="349CAC2C" w14:textId="568D09DA" w:rsidR="00A74CB5" w:rsidRPr="0086205A" w:rsidRDefault="00A74CB5" w:rsidP="00500993">
            <w:pPr>
              <w:adjustRightInd w:val="0"/>
              <w:ind w:left="370"/>
              <w:rPr>
                <w:rFonts w:eastAsiaTheme="minorHAnsi"/>
                <w:b/>
                <w:sz w:val="20"/>
                <w:szCs w:val="20"/>
                <w:lang w:eastAsia="en-US"/>
              </w:rPr>
            </w:pPr>
          </w:p>
          <w:p w14:paraId="7BBFD07A" w14:textId="08ADC1D3" w:rsidR="00A74CB5" w:rsidRPr="0086205A" w:rsidRDefault="00A74CB5" w:rsidP="00500993">
            <w:pPr>
              <w:adjustRightInd w:val="0"/>
              <w:ind w:left="370"/>
              <w:rPr>
                <w:rFonts w:eastAsiaTheme="minorHAnsi"/>
                <w:b/>
                <w:sz w:val="20"/>
                <w:szCs w:val="20"/>
                <w:lang w:eastAsia="en-US"/>
              </w:rPr>
            </w:pPr>
          </w:p>
          <w:p w14:paraId="0CF1658A" w14:textId="77777777" w:rsidR="00A74CB5" w:rsidRPr="0086205A" w:rsidRDefault="00A74CB5" w:rsidP="00500993">
            <w:pPr>
              <w:adjustRightInd w:val="0"/>
              <w:ind w:left="370"/>
              <w:rPr>
                <w:rFonts w:eastAsiaTheme="minorHAnsi"/>
                <w:b/>
                <w:sz w:val="20"/>
                <w:szCs w:val="20"/>
                <w:lang w:eastAsia="en-US"/>
              </w:rPr>
            </w:pPr>
          </w:p>
          <w:p w14:paraId="7985D34C" w14:textId="77777777" w:rsidR="00A74CB5" w:rsidRPr="0086205A" w:rsidRDefault="00A74CB5" w:rsidP="00500993">
            <w:pPr>
              <w:adjustRightInd w:val="0"/>
              <w:ind w:left="370"/>
              <w:rPr>
                <w:rFonts w:eastAsiaTheme="minorHAnsi"/>
                <w:b/>
                <w:sz w:val="20"/>
                <w:szCs w:val="20"/>
                <w:lang w:eastAsia="en-US"/>
              </w:rPr>
            </w:pPr>
            <w:r w:rsidRPr="0086205A">
              <w:rPr>
                <w:rFonts w:eastAsiaTheme="minorHAnsi"/>
                <w:b/>
                <w:sz w:val="20"/>
                <w:szCs w:val="20"/>
                <w:lang w:eastAsia="en-US"/>
              </w:rPr>
              <w:t>i) inštitúcie vypracúvajú svoje účtovné závierky v súlade s medzinárodnými účtovnými štandardmi, ktoré sa uplatňujú v súlade s nariadením (ES) č. 1606/2002;</w:t>
            </w:r>
          </w:p>
          <w:p w14:paraId="1E07F71C" w14:textId="23D12737" w:rsidR="00A74CB5" w:rsidRPr="0086205A" w:rsidRDefault="00A74CB5" w:rsidP="00500993">
            <w:pPr>
              <w:adjustRightInd w:val="0"/>
              <w:ind w:left="370"/>
              <w:rPr>
                <w:rFonts w:eastAsiaTheme="minorHAnsi"/>
                <w:b/>
                <w:sz w:val="20"/>
                <w:szCs w:val="20"/>
                <w:lang w:eastAsia="en-US"/>
              </w:rPr>
            </w:pPr>
          </w:p>
          <w:p w14:paraId="29DA38C8" w14:textId="77777777" w:rsidR="00A74CB5" w:rsidRPr="0086205A" w:rsidRDefault="00A74CB5" w:rsidP="00500993">
            <w:pPr>
              <w:adjustRightInd w:val="0"/>
              <w:ind w:left="370"/>
              <w:rPr>
                <w:rFonts w:eastAsiaTheme="minorHAnsi"/>
                <w:b/>
                <w:sz w:val="20"/>
                <w:szCs w:val="20"/>
                <w:lang w:eastAsia="en-US"/>
              </w:rPr>
            </w:pPr>
          </w:p>
          <w:p w14:paraId="329FA140" w14:textId="77777777" w:rsidR="00A74CB5" w:rsidRPr="0086205A" w:rsidRDefault="00A74CB5" w:rsidP="00500993">
            <w:pPr>
              <w:adjustRightInd w:val="0"/>
              <w:ind w:left="370"/>
              <w:rPr>
                <w:rFonts w:eastAsiaTheme="minorHAnsi"/>
                <w:b/>
                <w:sz w:val="20"/>
                <w:szCs w:val="20"/>
                <w:lang w:eastAsia="en-US"/>
              </w:rPr>
            </w:pPr>
            <w:r w:rsidRPr="0086205A">
              <w:rPr>
                <w:rFonts w:eastAsiaTheme="minorHAnsi"/>
                <w:b/>
                <w:sz w:val="20"/>
                <w:szCs w:val="20"/>
                <w:lang w:eastAsia="en-US"/>
              </w:rPr>
              <w:t>ii) inštitúcie vykonávajú oceňovanie aktív a podsúvahových položiek a určujú svoje vlastné zdroje v súlade s medzinárodnými účtovnými štandardmi podľa článku 24 ods. 2 nariadenia (EÚ) č. 575/2013;</w:t>
            </w:r>
          </w:p>
          <w:p w14:paraId="30F9D0F1" w14:textId="77777777" w:rsidR="00A74CB5" w:rsidRPr="0086205A" w:rsidRDefault="00A74CB5" w:rsidP="00500993">
            <w:pPr>
              <w:adjustRightInd w:val="0"/>
              <w:ind w:left="370"/>
              <w:rPr>
                <w:rFonts w:eastAsiaTheme="minorHAnsi"/>
                <w:b/>
                <w:sz w:val="20"/>
                <w:szCs w:val="20"/>
                <w:lang w:eastAsia="en-US"/>
              </w:rPr>
            </w:pPr>
          </w:p>
          <w:p w14:paraId="7DFC3191" w14:textId="77777777" w:rsidR="00A74CB5" w:rsidRPr="0086205A" w:rsidRDefault="00A74CB5" w:rsidP="00500993">
            <w:pPr>
              <w:adjustRightInd w:val="0"/>
              <w:ind w:left="370"/>
              <w:rPr>
                <w:rFonts w:eastAsiaTheme="minorHAnsi"/>
                <w:b/>
                <w:sz w:val="20"/>
                <w:szCs w:val="20"/>
                <w:lang w:eastAsia="en-US"/>
              </w:rPr>
            </w:pPr>
            <w:r w:rsidRPr="0086205A">
              <w:rPr>
                <w:rFonts w:eastAsiaTheme="minorHAnsi"/>
                <w:b/>
                <w:sz w:val="20"/>
                <w:szCs w:val="20"/>
                <w:lang w:eastAsia="en-US"/>
              </w:rPr>
              <w:t>iii) inštitúcie vykonávajú oceňovanie aktív a podsúvahových položiek v súlade s účtovnými štandardmi podľa smernice Rady 86/635/EHS (*) a používajú model očakávanej kreditnej straty totožný s modelom, ktorý sa používa v medzinárodných účtovných štandardoch, ktoré sa uplatňujú v súlade s nariadením (ES) č. 1606/2002.</w:t>
            </w:r>
          </w:p>
          <w:p w14:paraId="4A58004F" w14:textId="2EAC65E4" w:rsidR="00A74CB5" w:rsidRPr="0086205A" w:rsidRDefault="00A74CB5" w:rsidP="00500993">
            <w:pPr>
              <w:adjustRightInd w:val="0"/>
              <w:ind w:left="370"/>
              <w:rPr>
                <w:rFonts w:eastAsiaTheme="minorHAnsi"/>
                <w:b/>
                <w:sz w:val="20"/>
                <w:szCs w:val="20"/>
                <w:lang w:eastAsia="en-US"/>
              </w:rPr>
            </w:pPr>
          </w:p>
          <w:p w14:paraId="26CD9B4B" w14:textId="38CB6051" w:rsidR="00A74CB5" w:rsidRPr="0086205A" w:rsidRDefault="00A74CB5" w:rsidP="00500993">
            <w:pPr>
              <w:adjustRightInd w:val="0"/>
              <w:ind w:left="370"/>
              <w:rPr>
                <w:rFonts w:eastAsiaTheme="minorHAnsi"/>
                <w:b/>
                <w:sz w:val="20"/>
                <w:szCs w:val="20"/>
                <w:lang w:eastAsia="en-US"/>
              </w:rPr>
            </w:pPr>
          </w:p>
          <w:p w14:paraId="6D3AD59F" w14:textId="05221892" w:rsidR="00A74CB5" w:rsidRPr="0086205A" w:rsidRDefault="00A74CB5" w:rsidP="00500993">
            <w:pPr>
              <w:adjustRightInd w:val="0"/>
              <w:ind w:left="370"/>
              <w:rPr>
                <w:rFonts w:eastAsiaTheme="minorHAnsi"/>
                <w:b/>
                <w:sz w:val="20"/>
                <w:szCs w:val="20"/>
                <w:lang w:eastAsia="en-US"/>
              </w:rPr>
            </w:pPr>
          </w:p>
          <w:p w14:paraId="08154A6C" w14:textId="33D4B93F" w:rsidR="00A74CB5" w:rsidRPr="0086205A" w:rsidRDefault="00A74CB5" w:rsidP="00500993">
            <w:pPr>
              <w:adjustRightInd w:val="0"/>
              <w:ind w:left="370"/>
              <w:rPr>
                <w:rFonts w:eastAsiaTheme="minorHAnsi"/>
                <w:b/>
                <w:sz w:val="20"/>
                <w:szCs w:val="20"/>
                <w:lang w:eastAsia="en-US"/>
              </w:rPr>
            </w:pPr>
          </w:p>
          <w:p w14:paraId="02D37F94" w14:textId="06D21481" w:rsidR="00A74CB5" w:rsidRPr="0086205A" w:rsidRDefault="00A74CB5" w:rsidP="00500993">
            <w:pPr>
              <w:adjustRightInd w:val="0"/>
              <w:ind w:left="370"/>
              <w:rPr>
                <w:rFonts w:eastAsiaTheme="minorHAnsi"/>
                <w:b/>
                <w:sz w:val="20"/>
                <w:szCs w:val="20"/>
                <w:lang w:eastAsia="en-US"/>
              </w:rPr>
            </w:pPr>
          </w:p>
          <w:p w14:paraId="6884CC50" w14:textId="6441F2EF" w:rsidR="00A74CB5" w:rsidRPr="0086205A" w:rsidRDefault="00A74CB5" w:rsidP="00500993">
            <w:pPr>
              <w:adjustRightInd w:val="0"/>
              <w:ind w:left="370"/>
              <w:rPr>
                <w:rFonts w:eastAsiaTheme="minorHAnsi"/>
                <w:b/>
                <w:sz w:val="20"/>
                <w:szCs w:val="20"/>
                <w:lang w:eastAsia="en-US"/>
              </w:rPr>
            </w:pPr>
          </w:p>
          <w:p w14:paraId="5111B196" w14:textId="2ED69D83" w:rsidR="00A74CB5" w:rsidRPr="0086205A" w:rsidRDefault="00A74CB5" w:rsidP="00500993">
            <w:pPr>
              <w:adjustRightInd w:val="0"/>
              <w:ind w:left="370"/>
              <w:rPr>
                <w:rFonts w:eastAsiaTheme="minorHAnsi"/>
                <w:b/>
                <w:sz w:val="20"/>
                <w:szCs w:val="20"/>
                <w:lang w:eastAsia="en-US"/>
              </w:rPr>
            </w:pPr>
          </w:p>
          <w:p w14:paraId="7A657225" w14:textId="20D8E131" w:rsidR="00A74CB5" w:rsidRPr="0086205A" w:rsidRDefault="00A74CB5" w:rsidP="00500993">
            <w:pPr>
              <w:adjustRightInd w:val="0"/>
              <w:ind w:left="370"/>
              <w:rPr>
                <w:rFonts w:eastAsiaTheme="minorHAnsi"/>
                <w:b/>
                <w:sz w:val="20"/>
                <w:szCs w:val="20"/>
                <w:lang w:eastAsia="en-US"/>
              </w:rPr>
            </w:pPr>
          </w:p>
          <w:p w14:paraId="3B43D012" w14:textId="33921004" w:rsidR="00A74CB5" w:rsidRPr="0086205A" w:rsidRDefault="00A74CB5" w:rsidP="00500993">
            <w:pPr>
              <w:adjustRightInd w:val="0"/>
              <w:ind w:left="370"/>
              <w:rPr>
                <w:rFonts w:eastAsiaTheme="minorHAnsi"/>
                <w:b/>
                <w:sz w:val="20"/>
                <w:szCs w:val="20"/>
                <w:lang w:eastAsia="en-US"/>
              </w:rPr>
            </w:pPr>
          </w:p>
          <w:p w14:paraId="057D3C41" w14:textId="77777777" w:rsidR="00A74CB5" w:rsidRPr="0086205A" w:rsidRDefault="00A74CB5" w:rsidP="00500993">
            <w:pPr>
              <w:adjustRightInd w:val="0"/>
              <w:ind w:left="370"/>
              <w:rPr>
                <w:rFonts w:eastAsiaTheme="minorHAnsi"/>
                <w:b/>
                <w:sz w:val="20"/>
                <w:szCs w:val="20"/>
                <w:lang w:eastAsia="en-US"/>
              </w:rPr>
            </w:pPr>
          </w:p>
          <w:p w14:paraId="72D92E14" w14:textId="77777777" w:rsidR="00A74CB5" w:rsidRPr="0086205A" w:rsidRDefault="00A74CB5" w:rsidP="00500993">
            <w:pPr>
              <w:adjustRightInd w:val="0"/>
              <w:ind w:left="370"/>
              <w:rPr>
                <w:rFonts w:eastAsiaTheme="minorHAnsi"/>
                <w:b/>
                <w:sz w:val="20"/>
                <w:szCs w:val="20"/>
                <w:lang w:eastAsia="en-US"/>
              </w:rPr>
            </w:pPr>
          </w:p>
          <w:p w14:paraId="040E0FF4" w14:textId="77777777" w:rsidR="00A74CB5" w:rsidRPr="0086205A" w:rsidRDefault="00A74CB5" w:rsidP="00500993">
            <w:pPr>
              <w:adjustRightInd w:val="0"/>
              <w:rPr>
                <w:sz w:val="20"/>
                <w:szCs w:val="20"/>
              </w:rPr>
            </w:pPr>
          </w:p>
          <w:p w14:paraId="0B09A425" w14:textId="77777777" w:rsidR="00A74CB5" w:rsidRPr="0086205A" w:rsidRDefault="00A74CB5" w:rsidP="00500993">
            <w:pPr>
              <w:adjustRightInd w:val="0"/>
              <w:rPr>
                <w:sz w:val="20"/>
                <w:szCs w:val="20"/>
              </w:rPr>
            </w:pPr>
          </w:p>
          <w:p w14:paraId="4CF4B8A9" w14:textId="77777777" w:rsidR="00A74CB5" w:rsidRPr="0086205A" w:rsidRDefault="00A74CB5" w:rsidP="00500993">
            <w:pPr>
              <w:adjustRightInd w:val="0"/>
              <w:rPr>
                <w:sz w:val="20"/>
                <w:szCs w:val="20"/>
              </w:rPr>
            </w:pPr>
          </w:p>
          <w:p w14:paraId="030BDB8F" w14:textId="77777777" w:rsidR="00A74CB5" w:rsidRPr="0086205A" w:rsidRDefault="00A74CB5" w:rsidP="00500993">
            <w:pPr>
              <w:adjustRightInd w:val="0"/>
              <w:rPr>
                <w:sz w:val="20"/>
                <w:szCs w:val="20"/>
              </w:rPr>
            </w:pPr>
          </w:p>
          <w:p w14:paraId="10DD1D7C" w14:textId="77777777" w:rsidR="00A74CB5" w:rsidRPr="0086205A" w:rsidRDefault="00A74CB5" w:rsidP="00500993">
            <w:pPr>
              <w:adjustRightInd w:val="0"/>
              <w:rPr>
                <w:sz w:val="20"/>
                <w:szCs w:val="20"/>
              </w:rPr>
            </w:pPr>
          </w:p>
          <w:p w14:paraId="37BD242A" w14:textId="77777777" w:rsidR="00A74CB5" w:rsidRPr="0086205A" w:rsidRDefault="00A74CB5" w:rsidP="00500993">
            <w:pPr>
              <w:adjustRightInd w:val="0"/>
              <w:rPr>
                <w:sz w:val="20"/>
                <w:szCs w:val="20"/>
              </w:rPr>
            </w:pPr>
          </w:p>
          <w:p w14:paraId="0B5348DC" w14:textId="77777777" w:rsidR="00A74CB5" w:rsidRPr="0086205A" w:rsidRDefault="00A74CB5" w:rsidP="00500993">
            <w:pPr>
              <w:adjustRightInd w:val="0"/>
              <w:rPr>
                <w:sz w:val="20"/>
                <w:szCs w:val="20"/>
              </w:rPr>
            </w:pPr>
          </w:p>
          <w:p w14:paraId="5DE81BF6" w14:textId="77777777" w:rsidR="00A74CB5" w:rsidRPr="0086205A" w:rsidRDefault="00A74CB5" w:rsidP="00500993">
            <w:pPr>
              <w:adjustRightInd w:val="0"/>
              <w:rPr>
                <w:sz w:val="20"/>
                <w:szCs w:val="20"/>
              </w:rPr>
            </w:pPr>
          </w:p>
          <w:p w14:paraId="1D0C87CD" w14:textId="77777777" w:rsidR="00A74CB5" w:rsidRPr="0086205A" w:rsidRDefault="00A74CB5" w:rsidP="00500993">
            <w:pPr>
              <w:adjustRightInd w:val="0"/>
              <w:rPr>
                <w:sz w:val="20"/>
                <w:szCs w:val="20"/>
              </w:rPr>
            </w:pPr>
          </w:p>
          <w:p w14:paraId="381CE31E" w14:textId="77777777" w:rsidR="00A74CB5" w:rsidRPr="0086205A" w:rsidRDefault="00A74CB5" w:rsidP="00500993">
            <w:pPr>
              <w:adjustRightInd w:val="0"/>
              <w:rPr>
                <w:sz w:val="20"/>
                <w:szCs w:val="20"/>
              </w:rPr>
            </w:pPr>
          </w:p>
          <w:p w14:paraId="3F953C52" w14:textId="5210C885" w:rsidR="00A74CB5" w:rsidRPr="0086205A" w:rsidRDefault="00A74CB5" w:rsidP="00500993">
            <w:pPr>
              <w:adjustRightInd w:val="0"/>
              <w:rPr>
                <w:sz w:val="20"/>
                <w:szCs w:val="20"/>
              </w:rPr>
            </w:pPr>
          </w:p>
          <w:p w14:paraId="68E97493" w14:textId="5F2A1892" w:rsidR="0034367C" w:rsidRPr="0086205A" w:rsidRDefault="0034367C" w:rsidP="00500993">
            <w:pPr>
              <w:adjustRightInd w:val="0"/>
              <w:rPr>
                <w:sz w:val="20"/>
                <w:szCs w:val="20"/>
              </w:rPr>
            </w:pPr>
          </w:p>
          <w:p w14:paraId="6CFD8BD4" w14:textId="55EA2858" w:rsidR="0034367C" w:rsidRPr="0086205A" w:rsidRDefault="0034367C" w:rsidP="00500993">
            <w:pPr>
              <w:adjustRightInd w:val="0"/>
              <w:rPr>
                <w:sz w:val="20"/>
                <w:szCs w:val="20"/>
              </w:rPr>
            </w:pPr>
          </w:p>
          <w:p w14:paraId="131A9A34" w14:textId="7E9A7562" w:rsidR="0034367C" w:rsidRPr="0086205A" w:rsidRDefault="0034367C" w:rsidP="00500993">
            <w:pPr>
              <w:adjustRightInd w:val="0"/>
              <w:rPr>
                <w:sz w:val="20"/>
                <w:szCs w:val="20"/>
              </w:rPr>
            </w:pPr>
          </w:p>
          <w:p w14:paraId="06962F29" w14:textId="4A9BE36D" w:rsidR="0034367C" w:rsidRPr="0086205A" w:rsidRDefault="0034367C" w:rsidP="00500993">
            <w:pPr>
              <w:adjustRightInd w:val="0"/>
              <w:rPr>
                <w:sz w:val="20"/>
                <w:szCs w:val="20"/>
              </w:rPr>
            </w:pPr>
          </w:p>
          <w:p w14:paraId="5970BAE4" w14:textId="54BEA50D" w:rsidR="0034367C" w:rsidRPr="0086205A" w:rsidRDefault="0034367C" w:rsidP="00500993">
            <w:pPr>
              <w:adjustRightInd w:val="0"/>
              <w:rPr>
                <w:sz w:val="20"/>
                <w:szCs w:val="20"/>
              </w:rPr>
            </w:pPr>
          </w:p>
          <w:p w14:paraId="30CED6F7" w14:textId="0A198326" w:rsidR="0034367C" w:rsidRPr="0086205A" w:rsidRDefault="0034367C" w:rsidP="00500993">
            <w:pPr>
              <w:adjustRightInd w:val="0"/>
              <w:rPr>
                <w:sz w:val="20"/>
                <w:szCs w:val="20"/>
              </w:rPr>
            </w:pPr>
          </w:p>
          <w:p w14:paraId="0FC8EBE0" w14:textId="2A0DA427" w:rsidR="0034367C" w:rsidRPr="0086205A" w:rsidRDefault="0034367C" w:rsidP="00500993">
            <w:pPr>
              <w:adjustRightInd w:val="0"/>
              <w:rPr>
                <w:sz w:val="20"/>
                <w:szCs w:val="20"/>
              </w:rPr>
            </w:pPr>
          </w:p>
          <w:p w14:paraId="685F3359" w14:textId="2741CC9A" w:rsidR="0034367C" w:rsidRPr="0086205A" w:rsidRDefault="0034367C" w:rsidP="00500993">
            <w:pPr>
              <w:adjustRightInd w:val="0"/>
              <w:rPr>
                <w:sz w:val="20"/>
                <w:szCs w:val="20"/>
              </w:rPr>
            </w:pPr>
          </w:p>
          <w:p w14:paraId="2252FFAC" w14:textId="77777777" w:rsidR="0034367C" w:rsidRPr="0086205A" w:rsidRDefault="0034367C" w:rsidP="00500993">
            <w:pPr>
              <w:adjustRightInd w:val="0"/>
              <w:rPr>
                <w:sz w:val="20"/>
                <w:szCs w:val="20"/>
              </w:rPr>
            </w:pPr>
          </w:p>
          <w:p w14:paraId="0A47584E" w14:textId="77777777" w:rsidR="00A74CB5" w:rsidRPr="0086205A" w:rsidRDefault="00A74CB5" w:rsidP="00500993">
            <w:pPr>
              <w:adjustRightInd w:val="0"/>
              <w:rPr>
                <w:sz w:val="20"/>
                <w:szCs w:val="20"/>
              </w:rPr>
            </w:pPr>
          </w:p>
          <w:p w14:paraId="770F53BB" w14:textId="77777777" w:rsidR="00A74CB5" w:rsidRPr="0086205A" w:rsidRDefault="00A74CB5" w:rsidP="00500993">
            <w:pPr>
              <w:adjustRightInd w:val="0"/>
              <w:rPr>
                <w:sz w:val="20"/>
                <w:szCs w:val="20"/>
              </w:rPr>
            </w:pPr>
          </w:p>
          <w:p w14:paraId="446969D5" w14:textId="0894E5F9" w:rsidR="00A74CB5" w:rsidRPr="0086205A" w:rsidRDefault="00A74CB5" w:rsidP="00500993">
            <w:pPr>
              <w:adjustRightInd w:val="0"/>
              <w:rPr>
                <w:sz w:val="20"/>
                <w:szCs w:val="20"/>
              </w:rPr>
            </w:pPr>
            <w:r w:rsidRPr="0086205A">
              <w:rPr>
                <w:sz w:val="20"/>
                <w:szCs w:val="20"/>
              </w:rPr>
              <w:t xml:space="preserve">Inštitúcie predkladajú výsledky výpočtov uvedených v prvom pododseku spolu s vysvetlením metodík použitých na ich získanie a </w:t>
            </w:r>
            <w:r w:rsidRPr="0086205A">
              <w:rPr>
                <w:b/>
                <w:sz w:val="20"/>
                <w:szCs w:val="20"/>
              </w:rPr>
              <w:t>akýmikoľvek kvalitatívnymi informáciami, ktoré požaduje orgán EBA, ktoré môžu vysvetliť vplyv týchto výpočtov na požiadavky na vlastné zdroje.</w:t>
            </w:r>
            <w:r w:rsidRPr="0086205A">
              <w:rPr>
                <w:sz w:val="20"/>
                <w:szCs w:val="20"/>
              </w:rPr>
              <w:t xml:space="preserve"> Tieto výsledky sa predkladajú príslušným orgánom aspoň raz ročne. </w:t>
            </w:r>
            <w:r w:rsidRPr="0086205A">
              <w:rPr>
                <w:b/>
                <w:sz w:val="20"/>
                <w:szCs w:val="20"/>
              </w:rPr>
              <w:t>Orgán EBA môže vykonať referenčné porovnávanie pre každý prístup uvedený v prvom pododseku každé dva roky po tom, ako sa referenčné porovnávanie pre každý jeden prístup uskutočnilo päťkrát.</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B0DE5F3" w14:textId="5DA913B3" w:rsidR="00A74CB5" w:rsidRPr="0086205A" w:rsidRDefault="00A74CB5" w:rsidP="00500993">
            <w:pPr>
              <w:jc w:val="center"/>
              <w:rPr>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37682B08" w14:textId="77777777" w:rsidR="00A74CB5" w:rsidRPr="0086205A" w:rsidRDefault="00A74CB5" w:rsidP="00500993">
            <w:pPr>
              <w:jc w:val="center"/>
              <w:rPr>
                <w:b/>
                <w:bCs/>
                <w:sz w:val="20"/>
                <w:szCs w:val="20"/>
              </w:rPr>
            </w:pPr>
            <w:r w:rsidRPr="0086205A">
              <w:rPr>
                <w:b/>
                <w:bCs/>
                <w:sz w:val="20"/>
                <w:szCs w:val="20"/>
              </w:rPr>
              <w:t>návrh zákona čl. I</w:t>
            </w:r>
          </w:p>
          <w:p w14:paraId="00D4243D" w14:textId="77777777" w:rsidR="00A74CB5" w:rsidRPr="0086205A" w:rsidRDefault="00A74CB5" w:rsidP="00500993">
            <w:pPr>
              <w:jc w:val="center"/>
              <w:rPr>
                <w:b/>
                <w:bCs/>
                <w:sz w:val="20"/>
                <w:szCs w:val="20"/>
              </w:rPr>
            </w:pPr>
          </w:p>
          <w:p w14:paraId="4FACEEB3" w14:textId="77777777" w:rsidR="00A74CB5" w:rsidRPr="0086205A" w:rsidRDefault="00A74CB5" w:rsidP="00500993">
            <w:pPr>
              <w:jc w:val="center"/>
              <w:rPr>
                <w:b/>
                <w:bCs/>
                <w:sz w:val="20"/>
                <w:szCs w:val="20"/>
              </w:rPr>
            </w:pPr>
          </w:p>
          <w:p w14:paraId="2A0F3FA4" w14:textId="77777777" w:rsidR="00A74CB5" w:rsidRPr="0086205A" w:rsidRDefault="00A74CB5" w:rsidP="00500993">
            <w:pPr>
              <w:jc w:val="center"/>
              <w:rPr>
                <w:b/>
                <w:bCs/>
                <w:sz w:val="20"/>
                <w:szCs w:val="20"/>
              </w:rPr>
            </w:pPr>
          </w:p>
          <w:p w14:paraId="495FC418" w14:textId="77777777" w:rsidR="00A74CB5" w:rsidRPr="0086205A" w:rsidRDefault="00A74CB5" w:rsidP="00500993">
            <w:pPr>
              <w:jc w:val="center"/>
              <w:rPr>
                <w:b/>
                <w:bCs/>
                <w:sz w:val="20"/>
                <w:szCs w:val="20"/>
              </w:rPr>
            </w:pPr>
          </w:p>
          <w:p w14:paraId="6BB8FB75" w14:textId="77777777" w:rsidR="00A74CB5" w:rsidRPr="0086205A" w:rsidRDefault="00A74CB5" w:rsidP="00500993">
            <w:pPr>
              <w:jc w:val="center"/>
              <w:rPr>
                <w:b/>
                <w:bCs/>
                <w:sz w:val="20"/>
                <w:szCs w:val="20"/>
              </w:rPr>
            </w:pPr>
          </w:p>
          <w:p w14:paraId="65048EA4" w14:textId="77777777" w:rsidR="00A74CB5" w:rsidRPr="0086205A" w:rsidRDefault="00A74CB5" w:rsidP="00500993">
            <w:pPr>
              <w:jc w:val="center"/>
              <w:rPr>
                <w:b/>
                <w:bCs/>
                <w:sz w:val="20"/>
                <w:szCs w:val="20"/>
              </w:rPr>
            </w:pPr>
          </w:p>
          <w:p w14:paraId="2857EE7F" w14:textId="77777777" w:rsidR="00A74CB5" w:rsidRPr="0086205A" w:rsidRDefault="00A74CB5" w:rsidP="00500993">
            <w:pPr>
              <w:jc w:val="center"/>
              <w:rPr>
                <w:b/>
                <w:bCs/>
                <w:sz w:val="20"/>
                <w:szCs w:val="20"/>
              </w:rPr>
            </w:pPr>
          </w:p>
          <w:p w14:paraId="5A3AAB82" w14:textId="77777777" w:rsidR="00A74CB5" w:rsidRPr="0086205A" w:rsidRDefault="00A74CB5" w:rsidP="00500993">
            <w:pPr>
              <w:jc w:val="center"/>
              <w:rPr>
                <w:b/>
                <w:bCs/>
                <w:sz w:val="20"/>
                <w:szCs w:val="20"/>
              </w:rPr>
            </w:pPr>
          </w:p>
          <w:p w14:paraId="0375D6EA" w14:textId="77777777" w:rsidR="00A74CB5" w:rsidRPr="0086205A" w:rsidRDefault="00A74CB5" w:rsidP="00500993">
            <w:pPr>
              <w:jc w:val="center"/>
              <w:rPr>
                <w:b/>
                <w:bCs/>
                <w:sz w:val="20"/>
                <w:szCs w:val="20"/>
              </w:rPr>
            </w:pPr>
          </w:p>
          <w:p w14:paraId="74F1CB3F" w14:textId="77777777" w:rsidR="00A74CB5" w:rsidRPr="0086205A" w:rsidRDefault="00A74CB5" w:rsidP="00500993">
            <w:pPr>
              <w:jc w:val="center"/>
              <w:rPr>
                <w:b/>
                <w:bCs/>
                <w:sz w:val="20"/>
                <w:szCs w:val="20"/>
              </w:rPr>
            </w:pPr>
          </w:p>
          <w:p w14:paraId="119AA9C2" w14:textId="77777777" w:rsidR="00A74CB5" w:rsidRPr="0086205A" w:rsidRDefault="00A74CB5" w:rsidP="00500993">
            <w:pPr>
              <w:jc w:val="center"/>
              <w:rPr>
                <w:b/>
                <w:bCs/>
                <w:sz w:val="20"/>
                <w:szCs w:val="20"/>
              </w:rPr>
            </w:pPr>
          </w:p>
          <w:p w14:paraId="48227E08" w14:textId="77777777" w:rsidR="00A74CB5" w:rsidRPr="0086205A" w:rsidRDefault="00A74CB5" w:rsidP="00500993">
            <w:pPr>
              <w:jc w:val="center"/>
              <w:rPr>
                <w:b/>
                <w:bCs/>
                <w:sz w:val="20"/>
                <w:szCs w:val="20"/>
              </w:rPr>
            </w:pPr>
          </w:p>
          <w:p w14:paraId="22462E21" w14:textId="77777777" w:rsidR="00A74CB5" w:rsidRPr="0086205A" w:rsidRDefault="00A74CB5" w:rsidP="00500993">
            <w:pPr>
              <w:jc w:val="center"/>
              <w:rPr>
                <w:b/>
                <w:bCs/>
                <w:sz w:val="20"/>
                <w:szCs w:val="20"/>
              </w:rPr>
            </w:pPr>
          </w:p>
          <w:p w14:paraId="1B85A55A" w14:textId="77777777" w:rsidR="00A74CB5" w:rsidRPr="0086205A" w:rsidRDefault="00A74CB5" w:rsidP="00500993">
            <w:pPr>
              <w:jc w:val="center"/>
              <w:rPr>
                <w:b/>
                <w:bCs/>
                <w:sz w:val="20"/>
                <w:szCs w:val="20"/>
              </w:rPr>
            </w:pPr>
          </w:p>
          <w:p w14:paraId="39DAD69F" w14:textId="77777777" w:rsidR="00A74CB5" w:rsidRPr="0086205A" w:rsidRDefault="00A74CB5" w:rsidP="00500993">
            <w:pPr>
              <w:jc w:val="center"/>
              <w:rPr>
                <w:b/>
                <w:bCs/>
                <w:sz w:val="20"/>
                <w:szCs w:val="20"/>
              </w:rPr>
            </w:pPr>
          </w:p>
          <w:p w14:paraId="0E11DA59" w14:textId="77777777" w:rsidR="00A74CB5" w:rsidRPr="0086205A" w:rsidRDefault="00A74CB5" w:rsidP="00500993">
            <w:pPr>
              <w:jc w:val="center"/>
              <w:rPr>
                <w:b/>
                <w:bCs/>
                <w:sz w:val="20"/>
                <w:szCs w:val="20"/>
              </w:rPr>
            </w:pPr>
          </w:p>
          <w:p w14:paraId="3121038B" w14:textId="77777777" w:rsidR="00A74CB5" w:rsidRPr="0086205A" w:rsidRDefault="00A74CB5" w:rsidP="00500993">
            <w:pPr>
              <w:jc w:val="center"/>
              <w:rPr>
                <w:b/>
                <w:bCs/>
                <w:sz w:val="20"/>
                <w:szCs w:val="20"/>
              </w:rPr>
            </w:pPr>
          </w:p>
          <w:p w14:paraId="259CC24B" w14:textId="77777777" w:rsidR="00A74CB5" w:rsidRPr="0086205A" w:rsidRDefault="00A74CB5" w:rsidP="00500993">
            <w:pPr>
              <w:jc w:val="center"/>
              <w:rPr>
                <w:b/>
                <w:bCs/>
                <w:sz w:val="20"/>
                <w:szCs w:val="20"/>
              </w:rPr>
            </w:pPr>
          </w:p>
          <w:p w14:paraId="076C0BF6" w14:textId="77777777" w:rsidR="00A74CB5" w:rsidRPr="0086205A" w:rsidRDefault="00A74CB5" w:rsidP="00500993">
            <w:pPr>
              <w:jc w:val="center"/>
              <w:rPr>
                <w:b/>
                <w:bCs/>
                <w:sz w:val="20"/>
                <w:szCs w:val="20"/>
              </w:rPr>
            </w:pPr>
          </w:p>
          <w:p w14:paraId="24DE1F01" w14:textId="77777777" w:rsidR="00A74CB5" w:rsidRPr="0086205A" w:rsidRDefault="00A74CB5" w:rsidP="00500993">
            <w:pPr>
              <w:jc w:val="center"/>
              <w:rPr>
                <w:b/>
                <w:bCs/>
                <w:sz w:val="20"/>
                <w:szCs w:val="20"/>
              </w:rPr>
            </w:pPr>
          </w:p>
          <w:p w14:paraId="6A81D14E" w14:textId="77777777" w:rsidR="00A74CB5" w:rsidRPr="0086205A" w:rsidRDefault="00A74CB5" w:rsidP="00500993">
            <w:pPr>
              <w:jc w:val="center"/>
              <w:rPr>
                <w:b/>
                <w:bCs/>
                <w:sz w:val="20"/>
                <w:szCs w:val="20"/>
              </w:rPr>
            </w:pPr>
          </w:p>
          <w:p w14:paraId="01B31CFC" w14:textId="77777777" w:rsidR="00A74CB5" w:rsidRPr="0086205A" w:rsidRDefault="00A74CB5" w:rsidP="00500993">
            <w:pPr>
              <w:jc w:val="center"/>
              <w:rPr>
                <w:b/>
                <w:bCs/>
                <w:sz w:val="20"/>
                <w:szCs w:val="20"/>
              </w:rPr>
            </w:pPr>
          </w:p>
          <w:p w14:paraId="6DE43FAA" w14:textId="77777777" w:rsidR="00A74CB5" w:rsidRPr="0086205A" w:rsidRDefault="00A74CB5" w:rsidP="00500993">
            <w:pPr>
              <w:jc w:val="center"/>
              <w:rPr>
                <w:b/>
                <w:bCs/>
                <w:sz w:val="20"/>
                <w:szCs w:val="20"/>
              </w:rPr>
            </w:pPr>
          </w:p>
          <w:p w14:paraId="7747D8CD" w14:textId="77777777" w:rsidR="00A74CB5" w:rsidRPr="0086205A" w:rsidRDefault="00A74CB5" w:rsidP="00500993">
            <w:pPr>
              <w:jc w:val="center"/>
              <w:rPr>
                <w:b/>
                <w:bCs/>
                <w:sz w:val="20"/>
                <w:szCs w:val="20"/>
              </w:rPr>
            </w:pPr>
          </w:p>
          <w:p w14:paraId="50F151E7" w14:textId="77777777" w:rsidR="00A74CB5" w:rsidRPr="0086205A" w:rsidRDefault="00A74CB5" w:rsidP="00500993">
            <w:pPr>
              <w:jc w:val="center"/>
              <w:rPr>
                <w:b/>
                <w:bCs/>
                <w:sz w:val="20"/>
                <w:szCs w:val="20"/>
              </w:rPr>
            </w:pPr>
          </w:p>
          <w:p w14:paraId="2C8E55B1" w14:textId="77777777" w:rsidR="00A74CB5" w:rsidRPr="0086205A" w:rsidRDefault="00A74CB5" w:rsidP="00500993">
            <w:pPr>
              <w:jc w:val="center"/>
              <w:rPr>
                <w:b/>
                <w:bCs/>
                <w:sz w:val="20"/>
                <w:szCs w:val="20"/>
              </w:rPr>
            </w:pPr>
          </w:p>
          <w:p w14:paraId="4BD4373E" w14:textId="77777777" w:rsidR="00A74CB5" w:rsidRPr="0086205A" w:rsidRDefault="00A74CB5" w:rsidP="00500993">
            <w:pPr>
              <w:jc w:val="center"/>
              <w:rPr>
                <w:b/>
                <w:bCs/>
                <w:sz w:val="20"/>
                <w:szCs w:val="20"/>
              </w:rPr>
            </w:pPr>
          </w:p>
          <w:p w14:paraId="7A170BB2" w14:textId="77777777" w:rsidR="00A74CB5" w:rsidRPr="0086205A" w:rsidRDefault="00A74CB5" w:rsidP="00500993">
            <w:pPr>
              <w:jc w:val="center"/>
              <w:rPr>
                <w:b/>
                <w:bCs/>
                <w:sz w:val="20"/>
                <w:szCs w:val="20"/>
              </w:rPr>
            </w:pPr>
          </w:p>
          <w:p w14:paraId="705BF522" w14:textId="77777777" w:rsidR="00A74CB5" w:rsidRPr="0086205A" w:rsidRDefault="00A74CB5" w:rsidP="00500993">
            <w:pPr>
              <w:jc w:val="center"/>
              <w:rPr>
                <w:b/>
                <w:bCs/>
                <w:sz w:val="20"/>
                <w:szCs w:val="20"/>
              </w:rPr>
            </w:pPr>
          </w:p>
          <w:p w14:paraId="0717113C" w14:textId="77777777" w:rsidR="00A74CB5" w:rsidRPr="0086205A" w:rsidRDefault="00A74CB5" w:rsidP="00500993">
            <w:pPr>
              <w:jc w:val="center"/>
              <w:rPr>
                <w:b/>
                <w:bCs/>
                <w:sz w:val="20"/>
                <w:szCs w:val="20"/>
              </w:rPr>
            </w:pPr>
          </w:p>
          <w:p w14:paraId="748B76B5" w14:textId="77777777" w:rsidR="00A74CB5" w:rsidRPr="0086205A" w:rsidRDefault="00A74CB5" w:rsidP="00500993">
            <w:pPr>
              <w:jc w:val="center"/>
              <w:rPr>
                <w:b/>
                <w:bCs/>
                <w:sz w:val="20"/>
                <w:szCs w:val="20"/>
              </w:rPr>
            </w:pPr>
          </w:p>
          <w:p w14:paraId="6D83E29D" w14:textId="77777777" w:rsidR="00A74CB5" w:rsidRPr="0086205A" w:rsidRDefault="00A74CB5" w:rsidP="00500993">
            <w:pPr>
              <w:jc w:val="center"/>
              <w:rPr>
                <w:b/>
                <w:bCs/>
                <w:sz w:val="20"/>
                <w:szCs w:val="20"/>
              </w:rPr>
            </w:pPr>
          </w:p>
          <w:p w14:paraId="5C248EF9" w14:textId="77777777" w:rsidR="00A74CB5" w:rsidRPr="0086205A" w:rsidRDefault="00A74CB5" w:rsidP="00500993">
            <w:pPr>
              <w:jc w:val="center"/>
              <w:rPr>
                <w:b/>
                <w:bCs/>
                <w:sz w:val="20"/>
                <w:szCs w:val="20"/>
              </w:rPr>
            </w:pPr>
          </w:p>
          <w:p w14:paraId="363973BB" w14:textId="77777777" w:rsidR="00A74CB5" w:rsidRPr="0086205A" w:rsidRDefault="00A74CB5" w:rsidP="00500993">
            <w:pPr>
              <w:jc w:val="center"/>
              <w:rPr>
                <w:b/>
                <w:bCs/>
                <w:sz w:val="20"/>
                <w:szCs w:val="20"/>
              </w:rPr>
            </w:pPr>
          </w:p>
          <w:p w14:paraId="52652AFB" w14:textId="77777777" w:rsidR="00A74CB5" w:rsidRPr="0086205A" w:rsidRDefault="00A74CB5" w:rsidP="00500993">
            <w:pPr>
              <w:jc w:val="center"/>
              <w:rPr>
                <w:b/>
                <w:bCs/>
                <w:sz w:val="20"/>
                <w:szCs w:val="20"/>
              </w:rPr>
            </w:pPr>
          </w:p>
          <w:p w14:paraId="33573784" w14:textId="77777777" w:rsidR="00A74CB5" w:rsidRPr="0086205A" w:rsidRDefault="00A74CB5" w:rsidP="00500993">
            <w:pPr>
              <w:jc w:val="center"/>
              <w:rPr>
                <w:b/>
                <w:bCs/>
                <w:sz w:val="20"/>
                <w:szCs w:val="20"/>
              </w:rPr>
            </w:pPr>
          </w:p>
          <w:p w14:paraId="05C53A2D" w14:textId="77777777" w:rsidR="00A74CB5" w:rsidRPr="0086205A" w:rsidRDefault="00A74CB5" w:rsidP="00500993">
            <w:pPr>
              <w:jc w:val="center"/>
              <w:rPr>
                <w:b/>
                <w:bCs/>
                <w:sz w:val="20"/>
                <w:szCs w:val="20"/>
              </w:rPr>
            </w:pPr>
          </w:p>
          <w:p w14:paraId="407AC71F" w14:textId="77777777" w:rsidR="00A74CB5" w:rsidRPr="0086205A" w:rsidRDefault="00A74CB5" w:rsidP="00500993">
            <w:pPr>
              <w:jc w:val="center"/>
              <w:rPr>
                <w:b/>
                <w:bCs/>
                <w:sz w:val="20"/>
                <w:szCs w:val="20"/>
              </w:rPr>
            </w:pPr>
          </w:p>
          <w:p w14:paraId="48FB8915" w14:textId="77777777" w:rsidR="00A74CB5" w:rsidRPr="0086205A" w:rsidRDefault="00A74CB5" w:rsidP="00500993">
            <w:pPr>
              <w:jc w:val="center"/>
              <w:rPr>
                <w:b/>
                <w:bCs/>
                <w:sz w:val="20"/>
                <w:szCs w:val="20"/>
              </w:rPr>
            </w:pPr>
          </w:p>
          <w:p w14:paraId="06835741" w14:textId="77777777" w:rsidR="00A74CB5" w:rsidRPr="0086205A" w:rsidRDefault="00A74CB5" w:rsidP="00500993">
            <w:pPr>
              <w:jc w:val="center"/>
              <w:rPr>
                <w:b/>
                <w:bCs/>
                <w:sz w:val="20"/>
                <w:szCs w:val="20"/>
              </w:rPr>
            </w:pPr>
          </w:p>
          <w:p w14:paraId="45C78F79" w14:textId="77777777" w:rsidR="00A74CB5" w:rsidRPr="0086205A" w:rsidRDefault="00A74CB5" w:rsidP="00500993">
            <w:pPr>
              <w:jc w:val="center"/>
              <w:rPr>
                <w:b/>
                <w:bCs/>
                <w:sz w:val="20"/>
                <w:szCs w:val="20"/>
              </w:rPr>
            </w:pPr>
          </w:p>
          <w:p w14:paraId="5F5549BE" w14:textId="77777777" w:rsidR="00A74CB5" w:rsidRPr="0086205A" w:rsidRDefault="00A74CB5" w:rsidP="00500993">
            <w:pPr>
              <w:jc w:val="center"/>
              <w:rPr>
                <w:b/>
                <w:bCs/>
                <w:sz w:val="20"/>
                <w:szCs w:val="20"/>
              </w:rPr>
            </w:pPr>
          </w:p>
          <w:p w14:paraId="670F1EBA" w14:textId="77777777" w:rsidR="00A74CB5" w:rsidRPr="0086205A" w:rsidRDefault="00A74CB5" w:rsidP="00500993">
            <w:pPr>
              <w:jc w:val="center"/>
              <w:rPr>
                <w:b/>
                <w:bCs/>
                <w:sz w:val="20"/>
                <w:szCs w:val="20"/>
              </w:rPr>
            </w:pPr>
          </w:p>
          <w:p w14:paraId="7BD24042" w14:textId="77777777" w:rsidR="00A74CB5" w:rsidRPr="0086205A" w:rsidRDefault="00A74CB5" w:rsidP="00500993">
            <w:pPr>
              <w:jc w:val="center"/>
              <w:rPr>
                <w:b/>
                <w:bCs/>
                <w:sz w:val="20"/>
                <w:szCs w:val="20"/>
              </w:rPr>
            </w:pPr>
          </w:p>
          <w:p w14:paraId="0AEF7AAF" w14:textId="77777777" w:rsidR="00A74CB5" w:rsidRPr="0086205A" w:rsidRDefault="00A74CB5" w:rsidP="00500993">
            <w:pPr>
              <w:jc w:val="center"/>
              <w:rPr>
                <w:b/>
                <w:bCs/>
                <w:sz w:val="20"/>
                <w:szCs w:val="20"/>
              </w:rPr>
            </w:pPr>
          </w:p>
          <w:p w14:paraId="28D88321" w14:textId="77777777" w:rsidR="00A74CB5" w:rsidRPr="0086205A" w:rsidRDefault="00A74CB5" w:rsidP="00500993">
            <w:pPr>
              <w:jc w:val="center"/>
              <w:rPr>
                <w:b/>
                <w:bCs/>
                <w:sz w:val="20"/>
                <w:szCs w:val="20"/>
              </w:rPr>
            </w:pPr>
          </w:p>
          <w:p w14:paraId="3947F58C" w14:textId="77777777" w:rsidR="00A74CB5" w:rsidRPr="0086205A" w:rsidRDefault="00A74CB5" w:rsidP="00500993">
            <w:pPr>
              <w:jc w:val="center"/>
              <w:rPr>
                <w:b/>
                <w:bCs/>
                <w:sz w:val="20"/>
                <w:szCs w:val="20"/>
              </w:rPr>
            </w:pPr>
          </w:p>
          <w:p w14:paraId="5E027FF3" w14:textId="77777777" w:rsidR="00A74CB5" w:rsidRPr="0086205A" w:rsidRDefault="00A74CB5" w:rsidP="00500993">
            <w:pPr>
              <w:jc w:val="center"/>
              <w:rPr>
                <w:b/>
                <w:bCs/>
                <w:sz w:val="20"/>
                <w:szCs w:val="20"/>
              </w:rPr>
            </w:pPr>
          </w:p>
          <w:p w14:paraId="3959A6EF" w14:textId="77777777" w:rsidR="00A74CB5" w:rsidRPr="0086205A" w:rsidRDefault="00A74CB5" w:rsidP="00500993">
            <w:pPr>
              <w:jc w:val="center"/>
              <w:rPr>
                <w:b/>
                <w:bCs/>
                <w:sz w:val="20"/>
                <w:szCs w:val="20"/>
              </w:rPr>
            </w:pPr>
          </w:p>
          <w:p w14:paraId="478B31B6" w14:textId="77777777" w:rsidR="00A74CB5" w:rsidRPr="0086205A" w:rsidRDefault="00A74CB5" w:rsidP="00500993">
            <w:pPr>
              <w:jc w:val="center"/>
              <w:rPr>
                <w:b/>
                <w:bCs/>
                <w:sz w:val="20"/>
                <w:szCs w:val="20"/>
              </w:rPr>
            </w:pPr>
          </w:p>
          <w:p w14:paraId="6D64D2B2" w14:textId="77777777" w:rsidR="00A74CB5" w:rsidRPr="0086205A" w:rsidRDefault="00A74CB5" w:rsidP="00500993">
            <w:pPr>
              <w:jc w:val="center"/>
              <w:rPr>
                <w:b/>
                <w:bCs/>
                <w:sz w:val="20"/>
                <w:szCs w:val="20"/>
              </w:rPr>
            </w:pPr>
          </w:p>
          <w:p w14:paraId="5DA5D091" w14:textId="77777777" w:rsidR="00A74CB5" w:rsidRPr="0086205A" w:rsidRDefault="00A74CB5" w:rsidP="00500993">
            <w:pPr>
              <w:jc w:val="center"/>
              <w:rPr>
                <w:b/>
                <w:bCs/>
                <w:sz w:val="20"/>
                <w:szCs w:val="20"/>
              </w:rPr>
            </w:pPr>
          </w:p>
          <w:p w14:paraId="3F6D93D1" w14:textId="77777777" w:rsidR="00A74CB5" w:rsidRPr="0086205A" w:rsidRDefault="00A74CB5" w:rsidP="00500993">
            <w:pPr>
              <w:jc w:val="center"/>
              <w:rPr>
                <w:b/>
                <w:bCs/>
                <w:sz w:val="20"/>
                <w:szCs w:val="20"/>
              </w:rPr>
            </w:pPr>
          </w:p>
          <w:p w14:paraId="67FC1CD0" w14:textId="77777777" w:rsidR="00A74CB5" w:rsidRPr="0086205A" w:rsidRDefault="00A74CB5" w:rsidP="00500993">
            <w:pPr>
              <w:jc w:val="center"/>
              <w:rPr>
                <w:b/>
                <w:bCs/>
                <w:sz w:val="20"/>
                <w:szCs w:val="20"/>
              </w:rPr>
            </w:pPr>
          </w:p>
          <w:p w14:paraId="2FE88663" w14:textId="77777777" w:rsidR="00A74CB5" w:rsidRPr="0086205A" w:rsidRDefault="00A74CB5" w:rsidP="00500993">
            <w:pPr>
              <w:jc w:val="center"/>
              <w:rPr>
                <w:b/>
                <w:bCs/>
                <w:sz w:val="20"/>
                <w:szCs w:val="20"/>
              </w:rPr>
            </w:pPr>
          </w:p>
          <w:p w14:paraId="52C1D8DC" w14:textId="77777777" w:rsidR="00A74CB5" w:rsidRPr="0086205A" w:rsidRDefault="00A74CB5" w:rsidP="00500993">
            <w:pPr>
              <w:jc w:val="center"/>
              <w:rPr>
                <w:b/>
                <w:bCs/>
                <w:sz w:val="20"/>
                <w:szCs w:val="20"/>
              </w:rPr>
            </w:pPr>
          </w:p>
          <w:p w14:paraId="091791A4" w14:textId="77777777" w:rsidR="00A74CB5" w:rsidRPr="0086205A" w:rsidRDefault="00A74CB5" w:rsidP="00500993">
            <w:pPr>
              <w:jc w:val="center"/>
              <w:rPr>
                <w:b/>
                <w:bCs/>
                <w:sz w:val="20"/>
                <w:szCs w:val="20"/>
              </w:rPr>
            </w:pPr>
          </w:p>
          <w:p w14:paraId="39B4431F" w14:textId="77777777" w:rsidR="00A74CB5" w:rsidRPr="0086205A" w:rsidRDefault="00A74CB5" w:rsidP="00500993">
            <w:pPr>
              <w:jc w:val="center"/>
              <w:rPr>
                <w:b/>
                <w:bCs/>
                <w:sz w:val="20"/>
                <w:szCs w:val="20"/>
              </w:rPr>
            </w:pPr>
          </w:p>
          <w:p w14:paraId="665D221F" w14:textId="77777777" w:rsidR="00A74CB5" w:rsidRPr="0086205A" w:rsidRDefault="00A74CB5" w:rsidP="00500993">
            <w:pPr>
              <w:jc w:val="center"/>
              <w:rPr>
                <w:b/>
                <w:bCs/>
                <w:sz w:val="20"/>
                <w:szCs w:val="20"/>
              </w:rPr>
            </w:pPr>
          </w:p>
          <w:p w14:paraId="0AA1B38C" w14:textId="77777777" w:rsidR="00A74CB5" w:rsidRPr="0086205A" w:rsidRDefault="00A74CB5" w:rsidP="00500993">
            <w:pPr>
              <w:jc w:val="center"/>
              <w:rPr>
                <w:b/>
                <w:bCs/>
                <w:sz w:val="20"/>
                <w:szCs w:val="20"/>
              </w:rPr>
            </w:pPr>
          </w:p>
          <w:p w14:paraId="40994FA2" w14:textId="77777777" w:rsidR="00A74CB5" w:rsidRPr="0086205A" w:rsidRDefault="00A74CB5" w:rsidP="00500993">
            <w:pPr>
              <w:jc w:val="center"/>
              <w:rPr>
                <w:b/>
                <w:bCs/>
                <w:sz w:val="20"/>
                <w:szCs w:val="20"/>
              </w:rPr>
            </w:pPr>
          </w:p>
          <w:p w14:paraId="5435720A" w14:textId="77777777" w:rsidR="00A74CB5" w:rsidRPr="0086205A" w:rsidRDefault="00A74CB5" w:rsidP="00500993">
            <w:pPr>
              <w:jc w:val="center"/>
              <w:rPr>
                <w:b/>
                <w:bCs/>
                <w:sz w:val="20"/>
                <w:szCs w:val="20"/>
              </w:rPr>
            </w:pPr>
          </w:p>
          <w:p w14:paraId="3315FA56" w14:textId="77777777" w:rsidR="00A74CB5" w:rsidRPr="0086205A" w:rsidRDefault="00A74CB5" w:rsidP="00500993">
            <w:pPr>
              <w:jc w:val="center"/>
              <w:rPr>
                <w:b/>
                <w:bCs/>
                <w:sz w:val="20"/>
                <w:szCs w:val="20"/>
              </w:rPr>
            </w:pPr>
          </w:p>
          <w:p w14:paraId="1E260E84" w14:textId="77777777" w:rsidR="00A74CB5" w:rsidRPr="0086205A" w:rsidRDefault="00A74CB5" w:rsidP="00500993">
            <w:pPr>
              <w:jc w:val="center"/>
              <w:rPr>
                <w:b/>
                <w:bCs/>
                <w:sz w:val="20"/>
                <w:szCs w:val="20"/>
              </w:rPr>
            </w:pPr>
          </w:p>
          <w:p w14:paraId="7ECA75F9" w14:textId="77777777" w:rsidR="00A74CB5" w:rsidRPr="0086205A" w:rsidRDefault="00A74CB5" w:rsidP="00500993">
            <w:pPr>
              <w:jc w:val="center"/>
              <w:rPr>
                <w:b/>
                <w:bCs/>
                <w:sz w:val="20"/>
                <w:szCs w:val="20"/>
              </w:rPr>
            </w:pPr>
          </w:p>
          <w:p w14:paraId="45564A20" w14:textId="77777777" w:rsidR="00A74CB5" w:rsidRPr="0086205A" w:rsidRDefault="00A74CB5" w:rsidP="00500993">
            <w:pPr>
              <w:jc w:val="center"/>
              <w:rPr>
                <w:b/>
                <w:bCs/>
                <w:sz w:val="20"/>
                <w:szCs w:val="20"/>
              </w:rPr>
            </w:pPr>
          </w:p>
          <w:p w14:paraId="6796325C" w14:textId="77777777" w:rsidR="00A74CB5" w:rsidRPr="0086205A" w:rsidRDefault="00A74CB5" w:rsidP="00500993">
            <w:pPr>
              <w:jc w:val="center"/>
              <w:rPr>
                <w:b/>
                <w:bCs/>
                <w:sz w:val="20"/>
                <w:szCs w:val="20"/>
              </w:rPr>
            </w:pPr>
          </w:p>
          <w:p w14:paraId="73453607" w14:textId="77777777" w:rsidR="00A74CB5" w:rsidRPr="0086205A" w:rsidRDefault="00A74CB5" w:rsidP="00500993">
            <w:pPr>
              <w:jc w:val="center"/>
              <w:rPr>
                <w:b/>
                <w:bCs/>
                <w:sz w:val="20"/>
                <w:szCs w:val="20"/>
              </w:rPr>
            </w:pPr>
          </w:p>
          <w:p w14:paraId="676128A7" w14:textId="77777777" w:rsidR="00A74CB5" w:rsidRPr="0086205A" w:rsidRDefault="00A74CB5" w:rsidP="00500993">
            <w:pPr>
              <w:jc w:val="center"/>
              <w:rPr>
                <w:b/>
                <w:bCs/>
                <w:sz w:val="20"/>
                <w:szCs w:val="20"/>
              </w:rPr>
            </w:pPr>
          </w:p>
          <w:p w14:paraId="5A487778" w14:textId="77777777" w:rsidR="00A74CB5" w:rsidRPr="0086205A" w:rsidRDefault="00A74CB5" w:rsidP="00500993">
            <w:pPr>
              <w:jc w:val="center"/>
              <w:rPr>
                <w:b/>
                <w:bCs/>
                <w:sz w:val="20"/>
                <w:szCs w:val="20"/>
              </w:rPr>
            </w:pPr>
          </w:p>
          <w:p w14:paraId="3478A674" w14:textId="77777777" w:rsidR="00A74CB5" w:rsidRPr="0086205A" w:rsidRDefault="00A74CB5" w:rsidP="00500993">
            <w:pPr>
              <w:jc w:val="center"/>
              <w:rPr>
                <w:b/>
                <w:bCs/>
                <w:sz w:val="20"/>
                <w:szCs w:val="20"/>
              </w:rPr>
            </w:pPr>
          </w:p>
          <w:p w14:paraId="116351EB" w14:textId="77777777" w:rsidR="00A74CB5" w:rsidRPr="0086205A" w:rsidRDefault="00A74CB5" w:rsidP="00500993">
            <w:pPr>
              <w:jc w:val="center"/>
              <w:rPr>
                <w:b/>
                <w:bCs/>
                <w:sz w:val="20"/>
                <w:szCs w:val="20"/>
              </w:rPr>
            </w:pPr>
          </w:p>
          <w:p w14:paraId="0343B88C" w14:textId="77777777" w:rsidR="00A74CB5" w:rsidRPr="0086205A" w:rsidRDefault="00A74CB5" w:rsidP="00500993">
            <w:pPr>
              <w:jc w:val="center"/>
              <w:rPr>
                <w:b/>
                <w:bCs/>
                <w:sz w:val="20"/>
                <w:szCs w:val="20"/>
              </w:rPr>
            </w:pPr>
          </w:p>
          <w:p w14:paraId="4EA5F1F9" w14:textId="77777777" w:rsidR="00A74CB5" w:rsidRPr="0086205A" w:rsidRDefault="00A74CB5" w:rsidP="00500993">
            <w:pPr>
              <w:jc w:val="center"/>
              <w:rPr>
                <w:b/>
                <w:bCs/>
                <w:sz w:val="20"/>
                <w:szCs w:val="20"/>
              </w:rPr>
            </w:pPr>
          </w:p>
          <w:p w14:paraId="03BB8E25" w14:textId="77777777" w:rsidR="00A74CB5" w:rsidRPr="0086205A" w:rsidRDefault="00A74CB5" w:rsidP="00500993">
            <w:pPr>
              <w:jc w:val="center"/>
              <w:rPr>
                <w:b/>
                <w:bCs/>
                <w:sz w:val="20"/>
                <w:szCs w:val="20"/>
              </w:rPr>
            </w:pPr>
          </w:p>
          <w:p w14:paraId="7BFAE59D" w14:textId="77777777" w:rsidR="00A74CB5" w:rsidRPr="0086205A" w:rsidRDefault="00A74CB5" w:rsidP="00500993">
            <w:pPr>
              <w:jc w:val="center"/>
              <w:rPr>
                <w:b/>
                <w:bCs/>
                <w:sz w:val="20"/>
                <w:szCs w:val="20"/>
              </w:rPr>
            </w:pPr>
          </w:p>
          <w:p w14:paraId="4DFE75BD" w14:textId="77777777" w:rsidR="00A74CB5" w:rsidRPr="0086205A" w:rsidRDefault="00A74CB5" w:rsidP="00500993">
            <w:pPr>
              <w:jc w:val="center"/>
              <w:rPr>
                <w:b/>
                <w:bCs/>
                <w:sz w:val="20"/>
                <w:szCs w:val="20"/>
              </w:rPr>
            </w:pPr>
          </w:p>
          <w:p w14:paraId="2AA5A99D" w14:textId="77777777" w:rsidR="00A74CB5" w:rsidRPr="0086205A" w:rsidRDefault="00A74CB5" w:rsidP="00500993">
            <w:pPr>
              <w:jc w:val="center"/>
              <w:rPr>
                <w:sz w:val="20"/>
                <w:szCs w:val="20"/>
              </w:rPr>
            </w:pPr>
          </w:p>
          <w:p w14:paraId="3B5FB7DF" w14:textId="77777777" w:rsidR="00A74CB5" w:rsidRPr="0086205A" w:rsidRDefault="00A74CB5" w:rsidP="00500993">
            <w:pPr>
              <w:jc w:val="center"/>
              <w:rPr>
                <w:sz w:val="20"/>
                <w:szCs w:val="20"/>
              </w:rPr>
            </w:pPr>
          </w:p>
          <w:p w14:paraId="28DD50D0" w14:textId="77777777" w:rsidR="00A74CB5" w:rsidRPr="0086205A" w:rsidRDefault="00A74CB5" w:rsidP="00500993">
            <w:pPr>
              <w:jc w:val="center"/>
              <w:rPr>
                <w:sz w:val="20"/>
                <w:szCs w:val="20"/>
              </w:rPr>
            </w:pPr>
          </w:p>
          <w:p w14:paraId="2745404C" w14:textId="77777777" w:rsidR="00A74CB5" w:rsidRPr="0086205A" w:rsidRDefault="00A74CB5" w:rsidP="00500993">
            <w:pPr>
              <w:jc w:val="center"/>
              <w:rPr>
                <w:sz w:val="20"/>
                <w:szCs w:val="20"/>
              </w:rPr>
            </w:pPr>
          </w:p>
          <w:p w14:paraId="3FA26D15" w14:textId="77777777" w:rsidR="00A74CB5" w:rsidRPr="0086205A" w:rsidRDefault="00A74CB5" w:rsidP="00500993">
            <w:pPr>
              <w:jc w:val="center"/>
              <w:rPr>
                <w:sz w:val="20"/>
                <w:szCs w:val="20"/>
              </w:rPr>
            </w:pPr>
          </w:p>
          <w:p w14:paraId="028FB35E" w14:textId="77777777" w:rsidR="00A74CB5" w:rsidRPr="0086205A" w:rsidRDefault="00A74CB5" w:rsidP="00500993">
            <w:pPr>
              <w:jc w:val="center"/>
              <w:rPr>
                <w:sz w:val="20"/>
                <w:szCs w:val="20"/>
              </w:rPr>
            </w:pPr>
          </w:p>
          <w:p w14:paraId="12F2CFD9" w14:textId="77777777" w:rsidR="00A74CB5" w:rsidRPr="0086205A" w:rsidRDefault="00A74CB5" w:rsidP="00500993">
            <w:pPr>
              <w:jc w:val="center"/>
              <w:rPr>
                <w:sz w:val="20"/>
                <w:szCs w:val="20"/>
              </w:rPr>
            </w:pPr>
          </w:p>
          <w:p w14:paraId="46AC3798" w14:textId="77777777" w:rsidR="00A74CB5" w:rsidRPr="0086205A" w:rsidRDefault="00A74CB5" w:rsidP="00500993">
            <w:pPr>
              <w:jc w:val="center"/>
              <w:rPr>
                <w:sz w:val="20"/>
                <w:szCs w:val="20"/>
              </w:rPr>
            </w:pPr>
          </w:p>
          <w:p w14:paraId="6B0C44E1" w14:textId="77777777" w:rsidR="00A74CB5" w:rsidRPr="0086205A" w:rsidRDefault="00A74CB5" w:rsidP="00500993">
            <w:pPr>
              <w:jc w:val="center"/>
              <w:rPr>
                <w:sz w:val="20"/>
                <w:szCs w:val="20"/>
              </w:rPr>
            </w:pPr>
          </w:p>
          <w:p w14:paraId="3DE733CD" w14:textId="77777777" w:rsidR="00A74CB5" w:rsidRPr="0086205A" w:rsidRDefault="00A74CB5" w:rsidP="00500993">
            <w:pPr>
              <w:jc w:val="center"/>
              <w:rPr>
                <w:sz w:val="20"/>
                <w:szCs w:val="20"/>
              </w:rPr>
            </w:pPr>
          </w:p>
          <w:p w14:paraId="4BA12E65" w14:textId="77777777" w:rsidR="00A74CB5" w:rsidRPr="0086205A" w:rsidRDefault="00A74CB5" w:rsidP="00500993">
            <w:pPr>
              <w:jc w:val="center"/>
              <w:rPr>
                <w:sz w:val="20"/>
                <w:szCs w:val="20"/>
              </w:rPr>
            </w:pPr>
          </w:p>
          <w:p w14:paraId="4FBAEB9E" w14:textId="77777777" w:rsidR="00A74CB5" w:rsidRPr="0086205A" w:rsidRDefault="00A74CB5" w:rsidP="00500993">
            <w:pPr>
              <w:jc w:val="center"/>
              <w:rPr>
                <w:sz w:val="20"/>
                <w:szCs w:val="20"/>
              </w:rPr>
            </w:pPr>
          </w:p>
          <w:p w14:paraId="54724F18" w14:textId="77777777" w:rsidR="00A74CB5" w:rsidRPr="0086205A" w:rsidRDefault="00A74CB5" w:rsidP="00500993">
            <w:pPr>
              <w:jc w:val="center"/>
              <w:rPr>
                <w:sz w:val="20"/>
                <w:szCs w:val="20"/>
              </w:rPr>
            </w:pPr>
          </w:p>
          <w:p w14:paraId="0448AE8E" w14:textId="77777777" w:rsidR="00A74CB5" w:rsidRPr="0086205A" w:rsidRDefault="00A74CB5" w:rsidP="00500993">
            <w:pPr>
              <w:jc w:val="center"/>
              <w:rPr>
                <w:sz w:val="20"/>
                <w:szCs w:val="20"/>
              </w:rPr>
            </w:pPr>
          </w:p>
          <w:p w14:paraId="5ABCB2A3" w14:textId="77777777" w:rsidR="00A74CB5" w:rsidRPr="0086205A" w:rsidRDefault="00A74CB5" w:rsidP="00500993">
            <w:pPr>
              <w:jc w:val="center"/>
              <w:rPr>
                <w:sz w:val="20"/>
                <w:szCs w:val="20"/>
              </w:rPr>
            </w:pPr>
          </w:p>
          <w:p w14:paraId="5CA6ECE5" w14:textId="77777777" w:rsidR="00A74CB5" w:rsidRPr="0086205A" w:rsidRDefault="00A74CB5" w:rsidP="00500993">
            <w:pPr>
              <w:jc w:val="center"/>
              <w:rPr>
                <w:sz w:val="20"/>
                <w:szCs w:val="20"/>
              </w:rPr>
            </w:pPr>
          </w:p>
          <w:p w14:paraId="0AAA31E9" w14:textId="77777777" w:rsidR="00A74CB5" w:rsidRPr="0086205A" w:rsidRDefault="00A74CB5" w:rsidP="00500993">
            <w:pPr>
              <w:jc w:val="center"/>
              <w:rPr>
                <w:sz w:val="20"/>
                <w:szCs w:val="20"/>
              </w:rPr>
            </w:pPr>
          </w:p>
          <w:p w14:paraId="212C5B1C" w14:textId="65272726" w:rsidR="00A74CB5" w:rsidRPr="0086205A" w:rsidRDefault="00A74CB5" w:rsidP="00500993">
            <w:pPr>
              <w:jc w:val="center"/>
              <w:rPr>
                <w:sz w:val="20"/>
                <w:szCs w:val="20"/>
              </w:rPr>
            </w:pPr>
          </w:p>
          <w:p w14:paraId="2A15C974" w14:textId="20DE2928" w:rsidR="0034367C" w:rsidRPr="0086205A" w:rsidRDefault="0034367C" w:rsidP="00500993">
            <w:pPr>
              <w:jc w:val="center"/>
              <w:rPr>
                <w:sz w:val="20"/>
                <w:szCs w:val="20"/>
              </w:rPr>
            </w:pPr>
          </w:p>
          <w:p w14:paraId="05DD97FC" w14:textId="211C57B8" w:rsidR="0034367C" w:rsidRPr="0086205A" w:rsidRDefault="0034367C" w:rsidP="00500993">
            <w:pPr>
              <w:jc w:val="center"/>
              <w:rPr>
                <w:sz w:val="20"/>
                <w:szCs w:val="20"/>
              </w:rPr>
            </w:pPr>
          </w:p>
          <w:p w14:paraId="575DF806" w14:textId="4B00D146" w:rsidR="0034367C" w:rsidRPr="0086205A" w:rsidRDefault="0034367C" w:rsidP="00500993">
            <w:pPr>
              <w:jc w:val="center"/>
              <w:rPr>
                <w:sz w:val="20"/>
                <w:szCs w:val="20"/>
              </w:rPr>
            </w:pPr>
          </w:p>
          <w:p w14:paraId="79695520" w14:textId="58F39FA4" w:rsidR="0034367C" w:rsidRPr="0086205A" w:rsidRDefault="0034367C" w:rsidP="00500993">
            <w:pPr>
              <w:jc w:val="center"/>
              <w:rPr>
                <w:sz w:val="20"/>
                <w:szCs w:val="20"/>
              </w:rPr>
            </w:pPr>
          </w:p>
          <w:p w14:paraId="7E8081F1" w14:textId="2305F30A" w:rsidR="0034367C" w:rsidRPr="0086205A" w:rsidRDefault="0034367C" w:rsidP="00500993">
            <w:pPr>
              <w:jc w:val="center"/>
              <w:rPr>
                <w:sz w:val="20"/>
                <w:szCs w:val="20"/>
              </w:rPr>
            </w:pPr>
          </w:p>
          <w:p w14:paraId="36497D1B" w14:textId="77777777" w:rsidR="0034367C" w:rsidRPr="0086205A" w:rsidRDefault="0034367C" w:rsidP="00500993">
            <w:pPr>
              <w:jc w:val="center"/>
              <w:rPr>
                <w:sz w:val="20"/>
                <w:szCs w:val="20"/>
              </w:rPr>
            </w:pPr>
          </w:p>
          <w:p w14:paraId="23ED0319" w14:textId="77777777" w:rsidR="00A74CB5" w:rsidRPr="0086205A" w:rsidRDefault="00A74CB5" w:rsidP="00500993">
            <w:pPr>
              <w:jc w:val="center"/>
              <w:rPr>
                <w:sz w:val="20"/>
                <w:szCs w:val="20"/>
              </w:rPr>
            </w:pPr>
          </w:p>
          <w:p w14:paraId="76E3D7B0" w14:textId="77777777" w:rsidR="00A74CB5" w:rsidRPr="0086205A" w:rsidRDefault="00A74CB5" w:rsidP="00500993">
            <w:pPr>
              <w:jc w:val="center"/>
              <w:rPr>
                <w:sz w:val="20"/>
                <w:szCs w:val="20"/>
              </w:rPr>
            </w:pPr>
            <w:r w:rsidRPr="0086205A">
              <w:rPr>
                <w:sz w:val="20"/>
                <w:szCs w:val="20"/>
              </w:rPr>
              <w:lastRenderedPageBreak/>
              <w:t>483/2001</w:t>
            </w:r>
          </w:p>
          <w:p w14:paraId="7F3B5F62" w14:textId="3CD0BF4E"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601D94B" w14:textId="4CF92893" w:rsidR="00A74CB5" w:rsidRPr="0086205A" w:rsidRDefault="00A74CB5" w:rsidP="00500993">
            <w:pPr>
              <w:pStyle w:val="Normlny0"/>
              <w:jc w:val="center"/>
            </w:pPr>
            <w:r w:rsidRPr="0086205A">
              <w:lastRenderedPageBreak/>
              <w:t xml:space="preserve">§ 6a O 1 až 4 </w:t>
            </w:r>
          </w:p>
          <w:p w14:paraId="644B36E2" w14:textId="77777777" w:rsidR="00A74CB5" w:rsidRPr="0086205A" w:rsidRDefault="00A74CB5" w:rsidP="00500993">
            <w:pPr>
              <w:pStyle w:val="Normlny0"/>
              <w:jc w:val="center"/>
            </w:pPr>
          </w:p>
          <w:p w14:paraId="4AB04CDF" w14:textId="77777777" w:rsidR="00A74CB5" w:rsidRPr="0086205A" w:rsidRDefault="00A74CB5" w:rsidP="00500993">
            <w:pPr>
              <w:pStyle w:val="Normlny0"/>
              <w:jc w:val="center"/>
            </w:pPr>
          </w:p>
          <w:p w14:paraId="589088E5" w14:textId="77777777" w:rsidR="00A74CB5" w:rsidRPr="0086205A" w:rsidRDefault="00A74CB5" w:rsidP="00500993">
            <w:pPr>
              <w:pStyle w:val="Normlny0"/>
              <w:jc w:val="center"/>
            </w:pPr>
          </w:p>
          <w:p w14:paraId="3155CD00" w14:textId="77777777" w:rsidR="00A74CB5" w:rsidRPr="0086205A" w:rsidRDefault="00A74CB5" w:rsidP="00500993">
            <w:pPr>
              <w:pStyle w:val="Normlny0"/>
              <w:jc w:val="center"/>
            </w:pPr>
          </w:p>
          <w:p w14:paraId="5FBEE886" w14:textId="77777777" w:rsidR="00A74CB5" w:rsidRPr="0086205A" w:rsidRDefault="00A74CB5" w:rsidP="00500993">
            <w:pPr>
              <w:pStyle w:val="Normlny0"/>
              <w:jc w:val="center"/>
            </w:pPr>
          </w:p>
          <w:p w14:paraId="13491371" w14:textId="77777777" w:rsidR="00A74CB5" w:rsidRPr="0086205A" w:rsidRDefault="00A74CB5" w:rsidP="00500993">
            <w:pPr>
              <w:pStyle w:val="Normlny0"/>
              <w:jc w:val="center"/>
            </w:pPr>
          </w:p>
          <w:p w14:paraId="230F46E9" w14:textId="77777777" w:rsidR="00A74CB5" w:rsidRPr="0086205A" w:rsidRDefault="00A74CB5" w:rsidP="00500993">
            <w:pPr>
              <w:pStyle w:val="Normlny0"/>
              <w:jc w:val="center"/>
            </w:pPr>
          </w:p>
          <w:p w14:paraId="16FBF63A" w14:textId="77777777" w:rsidR="00A74CB5" w:rsidRPr="0086205A" w:rsidRDefault="00A74CB5" w:rsidP="00500993">
            <w:pPr>
              <w:pStyle w:val="Normlny0"/>
              <w:jc w:val="center"/>
            </w:pPr>
          </w:p>
          <w:p w14:paraId="3A003D38" w14:textId="59FF6418" w:rsidR="00A74CB5" w:rsidRPr="0086205A" w:rsidRDefault="00A74CB5" w:rsidP="00500993">
            <w:pPr>
              <w:pStyle w:val="Normlny0"/>
              <w:jc w:val="center"/>
            </w:pPr>
          </w:p>
          <w:p w14:paraId="35AFC19D" w14:textId="32A37628" w:rsidR="00A74CB5" w:rsidRPr="0086205A" w:rsidRDefault="00A74CB5" w:rsidP="00500993">
            <w:pPr>
              <w:pStyle w:val="Normlny0"/>
              <w:jc w:val="center"/>
            </w:pPr>
          </w:p>
          <w:p w14:paraId="43F8B95E" w14:textId="37EC2703" w:rsidR="00A74CB5" w:rsidRPr="0086205A" w:rsidRDefault="00A74CB5" w:rsidP="00500993">
            <w:pPr>
              <w:pStyle w:val="Normlny0"/>
              <w:jc w:val="center"/>
            </w:pPr>
          </w:p>
          <w:p w14:paraId="79A16C16" w14:textId="40BC8B91" w:rsidR="00A74CB5" w:rsidRPr="0086205A" w:rsidRDefault="00A74CB5" w:rsidP="00500993">
            <w:pPr>
              <w:pStyle w:val="Normlny0"/>
              <w:jc w:val="center"/>
            </w:pPr>
          </w:p>
          <w:p w14:paraId="1C431205" w14:textId="54170336" w:rsidR="00A74CB5" w:rsidRPr="0086205A" w:rsidRDefault="00A74CB5" w:rsidP="00500993">
            <w:pPr>
              <w:pStyle w:val="Normlny0"/>
              <w:jc w:val="center"/>
            </w:pPr>
          </w:p>
          <w:p w14:paraId="11E30DB4" w14:textId="4E91791F" w:rsidR="00A74CB5" w:rsidRPr="0086205A" w:rsidRDefault="00A74CB5" w:rsidP="00500993">
            <w:pPr>
              <w:pStyle w:val="Normlny0"/>
              <w:jc w:val="center"/>
            </w:pPr>
          </w:p>
          <w:p w14:paraId="3DE08615" w14:textId="6984BC14" w:rsidR="00A74CB5" w:rsidRPr="0086205A" w:rsidRDefault="00A74CB5" w:rsidP="00500993">
            <w:pPr>
              <w:pStyle w:val="Normlny0"/>
              <w:jc w:val="center"/>
            </w:pPr>
          </w:p>
          <w:p w14:paraId="24302D0D" w14:textId="673D00C5" w:rsidR="00A74CB5" w:rsidRPr="0086205A" w:rsidRDefault="00A74CB5" w:rsidP="00500993">
            <w:pPr>
              <w:pStyle w:val="Normlny0"/>
              <w:jc w:val="center"/>
            </w:pPr>
          </w:p>
          <w:p w14:paraId="2A53767C" w14:textId="5EF5429F" w:rsidR="00A74CB5" w:rsidRPr="0086205A" w:rsidRDefault="00A74CB5" w:rsidP="00500993">
            <w:pPr>
              <w:pStyle w:val="Normlny0"/>
              <w:jc w:val="center"/>
            </w:pPr>
          </w:p>
          <w:p w14:paraId="0209A3DC" w14:textId="46DFD715" w:rsidR="00A74CB5" w:rsidRPr="0086205A" w:rsidRDefault="00A74CB5" w:rsidP="00500993">
            <w:pPr>
              <w:pStyle w:val="Normlny0"/>
              <w:jc w:val="center"/>
            </w:pPr>
          </w:p>
          <w:p w14:paraId="144B2843" w14:textId="22543E7A" w:rsidR="00A74CB5" w:rsidRPr="0086205A" w:rsidRDefault="00A74CB5" w:rsidP="00500993">
            <w:pPr>
              <w:pStyle w:val="Normlny0"/>
              <w:jc w:val="center"/>
            </w:pPr>
          </w:p>
          <w:p w14:paraId="14ED8146" w14:textId="768521AF" w:rsidR="00A74CB5" w:rsidRPr="0086205A" w:rsidRDefault="00A74CB5" w:rsidP="00500993">
            <w:pPr>
              <w:pStyle w:val="Normlny0"/>
              <w:jc w:val="center"/>
            </w:pPr>
          </w:p>
          <w:p w14:paraId="6C6A2CCF" w14:textId="4045F351" w:rsidR="00A74CB5" w:rsidRPr="0086205A" w:rsidRDefault="00A74CB5" w:rsidP="00500993">
            <w:pPr>
              <w:pStyle w:val="Normlny0"/>
              <w:jc w:val="center"/>
            </w:pPr>
          </w:p>
          <w:p w14:paraId="5694367A" w14:textId="53F6102A" w:rsidR="00A74CB5" w:rsidRPr="0086205A" w:rsidRDefault="00A74CB5" w:rsidP="00500993">
            <w:pPr>
              <w:pStyle w:val="Normlny0"/>
              <w:jc w:val="center"/>
            </w:pPr>
          </w:p>
          <w:p w14:paraId="21D70728" w14:textId="513A5296" w:rsidR="00A74CB5" w:rsidRPr="0086205A" w:rsidRDefault="00A74CB5" w:rsidP="00500993">
            <w:pPr>
              <w:pStyle w:val="Normlny0"/>
              <w:jc w:val="center"/>
            </w:pPr>
          </w:p>
          <w:p w14:paraId="457F2227" w14:textId="394E0DF5" w:rsidR="00A74CB5" w:rsidRPr="0086205A" w:rsidRDefault="00A74CB5" w:rsidP="00500993">
            <w:pPr>
              <w:pStyle w:val="Normlny0"/>
              <w:jc w:val="center"/>
            </w:pPr>
          </w:p>
          <w:p w14:paraId="027A370A" w14:textId="259E359A" w:rsidR="00A74CB5" w:rsidRPr="0086205A" w:rsidRDefault="00A74CB5" w:rsidP="00500993">
            <w:pPr>
              <w:pStyle w:val="Normlny0"/>
              <w:jc w:val="center"/>
            </w:pPr>
          </w:p>
          <w:p w14:paraId="417B2CEA" w14:textId="2D76E0EE" w:rsidR="00A74CB5" w:rsidRPr="0086205A" w:rsidRDefault="00A74CB5" w:rsidP="00500993">
            <w:pPr>
              <w:pStyle w:val="Normlny0"/>
              <w:jc w:val="center"/>
            </w:pPr>
          </w:p>
          <w:p w14:paraId="449FCEB8" w14:textId="41CA54E4" w:rsidR="00A74CB5" w:rsidRPr="0086205A" w:rsidRDefault="00A74CB5" w:rsidP="00500993">
            <w:pPr>
              <w:pStyle w:val="Normlny0"/>
              <w:jc w:val="center"/>
            </w:pPr>
          </w:p>
          <w:p w14:paraId="0A2785D3" w14:textId="29459EB6" w:rsidR="00A74CB5" w:rsidRPr="0086205A" w:rsidRDefault="00A74CB5" w:rsidP="00500993">
            <w:pPr>
              <w:pStyle w:val="Normlny0"/>
              <w:jc w:val="center"/>
            </w:pPr>
          </w:p>
          <w:p w14:paraId="6EE6624A" w14:textId="1755973D" w:rsidR="00A74CB5" w:rsidRPr="0086205A" w:rsidRDefault="00A74CB5" w:rsidP="00500993">
            <w:pPr>
              <w:pStyle w:val="Normlny0"/>
              <w:jc w:val="center"/>
            </w:pPr>
          </w:p>
          <w:p w14:paraId="4997B76E" w14:textId="5C64E09C" w:rsidR="00A74CB5" w:rsidRPr="0086205A" w:rsidRDefault="00A74CB5" w:rsidP="00500993">
            <w:pPr>
              <w:pStyle w:val="Normlny0"/>
              <w:jc w:val="center"/>
            </w:pPr>
          </w:p>
          <w:p w14:paraId="25099EDC" w14:textId="7D201DC2" w:rsidR="00A74CB5" w:rsidRPr="0086205A" w:rsidRDefault="00A74CB5" w:rsidP="00500993">
            <w:pPr>
              <w:pStyle w:val="Normlny0"/>
              <w:jc w:val="center"/>
            </w:pPr>
          </w:p>
          <w:p w14:paraId="54229263" w14:textId="4D56C3FE" w:rsidR="00A74CB5" w:rsidRPr="0086205A" w:rsidRDefault="00A74CB5" w:rsidP="00500993">
            <w:pPr>
              <w:pStyle w:val="Normlny0"/>
              <w:jc w:val="center"/>
            </w:pPr>
          </w:p>
          <w:p w14:paraId="14A9D3EC" w14:textId="5233C6BF" w:rsidR="00A74CB5" w:rsidRPr="0086205A" w:rsidRDefault="00A74CB5" w:rsidP="00500993">
            <w:pPr>
              <w:pStyle w:val="Normlny0"/>
              <w:jc w:val="center"/>
            </w:pPr>
          </w:p>
          <w:p w14:paraId="275C6834" w14:textId="1F164C10" w:rsidR="00A74CB5" w:rsidRPr="0086205A" w:rsidRDefault="00A74CB5" w:rsidP="00500993">
            <w:pPr>
              <w:pStyle w:val="Normlny0"/>
              <w:jc w:val="center"/>
            </w:pPr>
          </w:p>
          <w:p w14:paraId="3570CBFE" w14:textId="434EA25E" w:rsidR="00A74CB5" w:rsidRPr="0086205A" w:rsidRDefault="00A74CB5" w:rsidP="00500993">
            <w:pPr>
              <w:pStyle w:val="Normlny0"/>
              <w:jc w:val="center"/>
            </w:pPr>
          </w:p>
          <w:p w14:paraId="3AB7DAD9" w14:textId="3A53837C" w:rsidR="00A74CB5" w:rsidRPr="0086205A" w:rsidRDefault="00A74CB5" w:rsidP="00500993">
            <w:pPr>
              <w:pStyle w:val="Normlny0"/>
              <w:jc w:val="center"/>
            </w:pPr>
          </w:p>
          <w:p w14:paraId="30E7FEEB" w14:textId="4F2B532A" w:rsidR="00A74CB5" w:rsidRPr="0086205A" w:rsidRDefault="00A74CB5" w:rsidP="00500993">
            <w:pPr>
              <w:pStyle w:val="Normlny0"/>
              <w:jc w:val="center"/>
            </w:pPr>
          </w:p>
          <w:p w14:paraId="4C224B46" w14:textId="5AAE8E2D" w:rsidR="00A74CB5" w:rsidRPr="0086205A" w:rsidRDefault="00A74CB5" w:rsidP="00500993">
            <w:pPr>
              <w:pStyle w:val="Normlny0"/>
              <w:jc w:val="center"/>
            </w:pPr>
          </w:p>
          <w:p w14:paraId="759134B4" w14:textId="5E9FCDDB" w:rsidR="00A74CB5" w:rsidRPr="0086205A" w:rsidRDefault="00A74CB5" w:rsidP="00500993">
            <w:pPr>
              <w:pStyle w:val="Normlny0"/>
              <w:jc w:val="center"/>
            </w:pPr>
          </w:p>
          <w:p w14:paraId="33A93D20" w14:textId="7E9AC40C" w:rsidR="00A74CB5" w:rsidRPr="0086205A" w:rsidRDefault="00A74CB5" w:rsidP="00500993">
            <w:pPr>
              <w:pStyle w:val="Normlny0"/>
              <w:jc w:val="center"/>
            </w:pPr>
          </w:p>
          <w:p w14:paraId="125FEEE2" w14:textId="055C0496" w:rsidR="00A74CB5" w:rsidRPr="0086205A" w:rsidRDefault="00A74CB5" w:rsidP="00500993">
            <w:pPr>
              <w:pStyle w:val="Normlny0"/>
              <w:jc w:val="center"/>
            </w:pPr>
          </w:p>
          <w:p w14:paraId="36288F9D" w14:textId="4D1A3873" w:rsidR="00A74CB5" w:rsidRPr="0086205A" w:rsidRDefault="00A74CB5" w:rsidP="00500993">
            <w:pPr>
              <w:pStyle w:val="Normlny0"/>
              <w:jc w:val="center"/>
            </w:pPr>
          </w:p>
          <w:p w14:paraId="01F47962" w14:textId="1AE163C5" w:rsidR="00A74CB5" w:rsidRPr="0086205A" w:rsidRDefault="00A74CB5" w:rsidP="00500993">
            <w:pPr>
              <w:pStyle w:val="Normlny0"/>
              <w:jc w:val="center"/>
            </w:pPr>
          </w:p>
          <w:p w14:paraId="53BD34C4" w14:textId="1C9E1687" w:rsidR="00A74CB5" w:rsidRPr="0086205A" w:rsidRDefault="00A74CB5" w:rsidP="00500993">
            <w:pPr>
              <w:pStyle w:val="Normlny0"/>
              <w:jc w:val="center"/>
            </w:pPr>
          </w:p>
          <w:p w14:paraId="77D2EBEB" w14:textId="71B17D05" w:rsidR="00A74CB5" w:rsidRPr="0086205A" w:rsidRDefault="00A74CB5" w:rsidP="00500993">
            <w:pPr>
              <w:pStyle w:val="Normlny0"/>
              <w:jc w:val="center"/>
            </w:pPr>
          </w:p>
          <w:p w14:paraId="41162353" w14:textId="09560065" w:rsidR="00A74CB5" w:rsidRPr="0086205A" w:rsidRDefault="00A74CB5" w:rsidP="00500993">
            <w:pPr>
              <w:pStyle w:val="Normlny0"/>
              <w:jc w:val="center"/>
            </w:pPr>
          </w:p>
          <w:p w14:paraId="4359E2FB" w14:textId="6A658B2D" w:rsidR="00A74CB5" w:rsidRPr="0086205A" w:rsidRDefault="00A74CB5" w:rsidP="00500993">
            <w:pPr>
              <w:pStyle w:val="Normlny0"/>
              <w:jc w:val="center"/>
            </w:pPr>
          </w:p>
          <w:p w14:paraId="54992EF0" w14:textId="13AA951E" w:rsidR="00A74CB5" w:rsidRPr="0086205A" w:rsidRDefault="00A74CB5" w:rsidP="00500993">
            <w:pPr>
              <w:pStyle w:val="Normlny0"/>
              <w:jc w:val="center"/>
            </w:pPr>
          </w:p>
          <w:p w14:paraId="122750E8" w14:textId="09577FD1" w:rsidR="00A74CB5" w:rsidRPr="0086205A" w:rsidRDefault="00A74CB5" w:rsidP="00500993">
            <w:pPr>
              <w:pStyle w:val="Normlny0"/>
              <w:jc w:val="center"/>
            </w:pPr>
          </w:p>
          <w:p w14:paraId="7CCF3CDB" w14:textId="355E85C9" w:rsidR="00A74CB5" w:rsidRPr="0086205A" w:rsidRDefault="00A74CB5" w:rsidP="00500993">
            <w:pPr>
              <w:pStyle w:val="Normlny0"/>
              <w:jc w:val="center"/>
            </w:pPr>
          </w:p>
          <w:p w14:paraId="063F3CFA" w14:textId="4312E4D7" w:rsidR="00A74CB5" w:rsidRPr="0086205A" w:rsidRDefault="00A74CB5" w:rsidP="00500993">
            <w:pPr>
              <w:pStyle w:val="Normlny0"/>
              <w:jc w:val="center"/>
            </w:pPr>
          </w:p>
          <w:p w14:paraId="46E1D16A" w14:textId="602BAA05" w:rsidR="00A74CB5" w:rsidRPr="0086205A" w:rsidRDefault="00A74CB5" w:rsidP="00500993">
            <w:pPr>
              <w:pStyle w:val="Normlny0"/>
              <w:jc w:val="center"/>
            </w:pPr>
          </w:p>
          <w:p w14:paraId="06266BD8" w14:textId="0B03F1C6" w:rsidR="00A74CB5" w:rsidRPr="0086205A" w:rsidRDefault="00A74CB5" w:rsidP="00500993">
            <w:pPr>
              <w:pStyle w:val="Normlny0"/>
              <w:jc w:val="center"/>
            </w:pPr>
          </w:p>
          <w:p w14:paraId="315EE42A" w14:textId="145985C2" w:rsidR="00A74CB5" w:rsidRPr="0086205A" w:rsidRDefault="00A74CB5" w:rsidP="00500993">
            <w:pPr>
              <w:pStyle w:val="Normlny0"/>
              <w:jc w:val="center"/>
            </w:pPr>
          </w:p>
          <w:p w14:paraId="496D10E2" w14:textId="782D8AC9" w:rsidR="00A74CB5" w:rsidRPr="0086205A" w:rsidRDefault="00A74CB5" w:rsidP="00500993">
            <w:pPr>
              <w:pStyle w:val="Normlny0"/>
              <w:jc w:val="center"/>
            </w:pPr>
          </w:p>
          <w:p w14:paraId="06323550" w14:textId="4F33EDF1" w:rsidR="00A74CB5" w:rsidRPr="0086205A" w:rsidRDefault="00A74CB5" w:rsidP="00500993">
            <w:pPr>
              <w:pStyle w:val="Normlny0"/>
              <w:jc w:val="center"/>
            </w:pPr>
          </w:p>
          <w:p w14:paraId="163C1304" w14:textId="19B2397A" w:rsidR="00A74CB5" w:rsidRPr="0086205A" w:rsidRDefault="00A74CB5" w:rsidP="00500993">
            <w:pPr>
              <w:pStyle w:val="Normlny0"/>
              <w:jc w:val="center"/>
            </w:pPr>
          </w:p>
          <w:p w14:paraId="6553B990" w14:textId="5802A4A6" w:rsidR="00A74CB5" w:rsidRPr="0086205A" w:rsidRDefault="00A74CB5" w:rsidP="00500993">
            <w:pPr>
              <w:pStyle w:val="Normlny0"/>
              <w:jc w:val="center"/>
            </w:pPr>
          </w:p>
          <w:p w14:paraId="78735E40" w14:textId="7CF3B74E" w:rsidR="00A74CB5" w:rsidRPr="0086205A" w:rsidRDefault="00A74CB5" w:rsidP="00500993">
            <w:pPr>
              <w:pStyle w:val="Normlny0"/>
              <w:jc w:val="center"/>
            </w:pPr>
          </w:p>
          <w:p w14:paraId="2CCC277E" w14:textId="2F13E5DD" w:rsidR="00A74CB5" w:rsidRPr="0086205A" w:rsidRDefault="00A74CB5" w:rsidP="00500993">
            <w:pPr>
              <w:pStyle w:val="Normlny0"/>
              <w:jc w:val="center"/>
            </w:pPr>
          </w:p>
          <w:p w14:paraId="29662801" w14:textId="4F19643C" w:rsidR="00A74CB5" w:rsidRPr="0086205A" w:rsidRDefault="00A74CB5" w:rsidP="00500993">
            <w:pPr>
              <w:pStyle w:val="Normlny0"/>
              <w:jc w:val="center"/>
            </w:pPr>
          </w:p>
          <w:p w14:paraId="1C2742A4" w14:textId="2934562F" w:rsidR="00A74CB5" w:rsidRPr="0086205A" w:rsidRDefault="00A74CB5" w:rsidP="00500993">
            <w:pPr>
              <w:pStyle w:val="Normlny0"/>
              <w:jc w:val="center"/>
            </w:pPr>
          </w:p>
          <w:p w14:paraId="57DB2349" w14:textId="0CE59C09" w:rsidR="00A74CB5" w:rsidRPr="0086205A" w:rsidRDefault="00A74CB5" w:rsidP="00500993">
            <w:pPr>
              <w:pStyle w:val="Normlny0"/>
              <w:jc w:val="center"/>
            </w:pPr>
          </w:p>
          <w:p w14:paraId="5F9FCA0D" w14:textId="10174B30" w:rsidR="00A74CB5" w:rsidRPr="0086205A" w:rsidRDefault="00A74CB5" w:rsidP="00500993">
            <w:pPr>
              <w:pStyle w:val="Normlny0"/>
              <w:jc w:val="center"/>
            </w:pPr>
          </w:p>
          <w:p w14:paraId="68AC2A94" w14:textId="2FEA6E2C" w:rsidR="00A74CB5" w:rsidRPr="0086205A" w:rsidRDefault="00A74CB5" w:rsidP="00500993">
            <w:pPr>
              <w:pStyle w:val="Normlny0"/>
              <w:jc w:val="center"/>
            </w:pPr>
          </w:p>
          <w:p w14:paraId="4F9151DE" w14:textId="14FEA138" w:rsidR="00A74CB5" w:rsidRPr="0086205A" w:rsidRDefault="00A74CB5" w:rsidP="00500993">
            <w:pPr>
              <w:pStyle w:val="Normlny0"/>
              <w:jc w:val="center"/>
            </w:pPr>
          </w:p>
          <w:p w14:paraId="077BA695" w14:textId="307D3213" w:rsidR="00A74CB5" w:rsidRPr="0086205A" w:rsidRDefault="00A74CB5" w:rsidP="00500993">
            <w:pPr>
              <w:pStyle w:val="Normlny0"/>
              <w:jc w:val="center"/>
            </w:pPr>
          </w:p>
          <w:p w14:paraId="4DF6E00A" w14:textId="12FDB102" w:rsidR="00A74CB5" w:rsidRPr="0086205A" w:rsidRDefault="00A74CB5" w:rsidP="00500993">
            <w:pPr>
              <w:pStyle w:val="Normlny0"/>
              <w:jc w:val="center"/>
            </w:pPr>
          </w:p>
          <w:p w14:paraId="297C573F" w14:textId="222BC43C" w:rsidR="00A74CB5" w:rsidRPr="0086205A" w:rsidRDefault="00A74CB5" w:rsidP="00500993">
            <w:pPr>
              <w:pStyle w:val="Normlny0"/>
              <w:jc w:val="center"/>
            </w:pPr>
          </w:p>
          <w:p w14:paraId="0413FC0E" w14:textId="0DB958CA" w:rsidR="00A74CB5" w:rsidRPr="0086205A" w:rsidRDefault="00A74CB5" w:rsidP="00500993">
            <w:pPr>
              <w:pStyle w:val="Normlny0"/>
              <w:jc w:val="center"/>
            </w:pPr>
          </w:p>
          <w:p w14:paraId="1A8FFD99" w14:textId="77777777" w:rsidR="00A74CB5" w:rsidRPr="0086205A" w:rsidRDefault="00A74CB5" w:rsidP="00500993">
            <w:pPr>
              <w:pStyle w:val="Normlny0"/>
              <w:jc w:val="center"/>
            </w:pPr>
          </w:p>
          <w:p w14:paraId="353B728F" w14:textId="77777777" w:rsidR="00A74CB5" w:rsidRPr="0086205A" w:rsidRDefault="00A74CB5" w:rsidP="00500993">
            <w:pPr>
              <w:pStyle w:val="Normlny0"/>
              <w:jc w:val="center"/>
            </w:pPr>
          </w:p>
          <w:p w14:paraId="30916706" w14:textId="77777777" w:rsidR="00A74CB5" w:rsidRPr="0086205A" w:rsidRDefault="00A74CB5" w:rsidP="00500993">
            <w:pPr>
              <w:pStyle w:val="Normlny0"/>
              <w:jc w:val="center"/>
            </w:pPr>
          </w:p>
          <w:p w14:paraId="4A0F7B09" w14:textId="77777777" w:rsidR="00A74CB5" w:rsidRPr="0086205A" w:rsidRDefault="00A74CB5" w:rsidP="00500993">
            <w:pPr>
              <w:pStyle w:val="Normlny0"/>
              <w:jc w:val="center"/>
            </w:pPr>
          </w:p>
          <w:p w14:paraId="65A7E7FC" w14:textId="77777777" w:rsidR="00A74CB5" w:rsidRPr="0086205A" w:rsidRDefault="00A74CB5" w:rsidP="00500993">
            <w:pPr>
              <w:pStyle w:val="Normlny0"/>
              <w:jc w:val="center"/>
            </w:pPr>
          </w:p>
          <w:p w14:paraId="23F7786B" w14:textId="77777777" w:rsidR="00A74CB5" w:rsidRPr="0086205A" w:rsidRDefault="00A74CB5" w:rsidP="00500993">
            <w:pPr>
              <w:pStyle w:val="Normlny0"/>
              <w:jc w:val="center"/>
            </w:pPr>
          </w:p>
          <w:p w14:paraId="3209E3FD" w14:textId="77777777" w:rsidR="00A74CB5" w:rsidRPr="0086205A" w:rsidRDefault="00A74CB5" w:rsidP="00500993">
            <w:pPr>
              <w:pStyle w:val="Normlny0"/>
              <w:jc w:val="center"/>
            </w:pPr>
          </w:p>
          <w:p w14:paraId="7509D5E8" w14:textId="77777777" w:rsidR="00A74CB5" w:rsidRPr="0086205A" w:rsidRDefault="00A74CB5" w:rsidP="00500993">
            <w:pPr>
              <w:pStyle w:val="Normlny0"/>
              <w:jc w:val="center"/>
            </w:pPr>
          </w:p>
          <w:p w14:paraId="24349BAD" w14:textId="77777777" w:rsidR="00A74CB5" w:rsidRPr="0086205A" w:rsidRDefault="00A74CB5" w:rsidP="00500993">
            <w:pPr>
              <w:pStyle w:val="Normlny0"/>
              <w:jc w:val="center"/>
            </w:pPr>
          </w:p>
          <w:p w14:paraId="1EDFDAD5" w14:textId="77777777" w:rsidR="00A74CB5" w:rsidRPr="0086205A" w:rsidRDefault="00A74CB5" w:rsidP="00500993">
            <w:pPr>
              <w:pStyle w:val="Normlny0"/>
              <w:jc w:val="center"/>
            </w:pPr>
          </w:p>
          <w:p w14:paraId="43D2B8FA" w14:textId="77777777" w:rsidR="00A74CB5" w:rsidRPr="0086205A" w:rsidRDefault="00A74CB5" w:rsidP="00500993">
            <w:pPr>
              <w:pStyle w:val="Normlny0"/>
              <w:jc w:val="center"/>
            </w:pPr>
          </w:p>
          <w:p w14:paraId="0FA3010B" w14:textId="77777777" w:rsidR="00A74CB5" w:rsidRPr="0086205A" w:rsidRDefault="00A74CB5" w:rsidP="00500993">
            <w:pPr>
              <w:pStyle w:val="Normlny0"/>
              <w:jc w:val="center"/>
            </w:pPr>
          </w:p>
          <w:p w14:paraId="6E4131C1" w14:textId="77777777" w:rsidR="00A74CB5" w:rsidRPr="0086205A" w:rsidRDefault="00A74CB5" w:rsidP="00500993">
            <w:pPr>
              <w:pStyle w:val="Normlny0"/>
              <w:jc w:val="center"/>
            </w:pPr>
          </w:p>
          <w:p w14:paraId="7447E3B4" w14:textId="77777777" w:rsidR="00A74CB5" w:rsidRPr="0086205A" w:rsidRDefault="00A74CB5" w:rsidP="00500993">
            <w:pPr>
              <w:pStyle w:val="Normlny0"/>
              <w:jc w:val="center"/>
            </w:pPr>
          </w:p>
          <w:p w14:paraId="227F3637" w14:textId="77777777" w:rsidR="00A74CB5" w:rsidRPr="0086205A" w:rsidRDefault="00A74CB5" w:rsidP="00500993">
            <w:pPr>
              <w:pStyle w:val="Normlny0"/>
              <w:jc w:val="center"/>
            </w:pPr>
          </w:p>
          <w:p w14:paraId="588CE9AF" w14:textId="77777777" w:rsidR="00A74CB5" w:rsidRPr="0086205A" w:rsidRDefault="00A74CB5" w:rsidP="00500993">
            <w:pPr>
              <w:pStyle w:val="Normlny0"/>
              <w:jc w:val="center"/>
            </w:pPr>
          </w:p>
          <w:p w14:paraId="2B49E65D" w14:textId="77777777" w:rsidR="00A74CB5" w:rsidRPr="0086205A" w:rsidRDefault="00A74CB5" w:rsidP="00500993">
            <w:pPr>
              <w:pStyle w:val="Normlny0"/>
              <w:jc w:val="center"/>
            </w:pPr>
          </w:p>
          <w:p w14:paraId="0EACBECC" w14:textId="77777777" w:rsidR="00A74CB5" w:rsidRPr="0086205A" w:rsidRDefault="00A74CB5" w:rsidP="00500993">
            <w:pPr>
              <w:pStyle w:val="Normlny0"/>
              <w:jc w:val="center"/>
            </w:pPr>
          </w:p>
          <w:p w14:paraId="38E349EE" w14:textId="77777777" w:rsidR="00A74CB5" w:rsidRPr="0086205A" w:rsidRDefault="00A74CB5" w:rsidP="00500993">
            <w:pPr>
              <w:pStyle w:val="Normlny0"/>
              <w:jc w:val="center"/>
            </w:pPr>
          </w:p>
          <w:p w14:paraId="1A1A69A5" w14:textId="77777777" w:rsidR="00A74CB5" w:rsidRPr="0086205A" w:rsidRDefault="00A74CB5" w:rsidP="00500993">
            <w:pPr>
              <w:pStyle w:val="Normlny0"/>
              <w:jc w:val="center"/>
            </w:pPr>
          </w:p>
          <w:p w14:paraId="5B6158D4" w14:textId="77777777" w:rsidR="00A74CB5" w:rsidRPr="0086205A" w:rsidRDefault="00A74CB5" w:rsidP="00500993">
            <w:pPr>
              <w:pStyle w:val="Normlny0"/>
              <w:jc w:val="center"/>
            </w:pPr>
          </w:p>
          <w:p w14:paraId="62175762" w14:textId="77777777" w:rsidR="00A74CB5" w:rsidRPr="0086205A" w:rsidRDefault="00A74CB5" w:rsidP="00500993">
            <w:pPr>
              <w:pStyle w:val="Normlny0"/>
              <w:jc w:val="center"/>
            </w:pPr>
          </w:p>
          <w:p w14:paraId="35B1D5D1" w14:textId="77777777" w:rsidR="00A74CB5" w:rsidRPr="0086205A" w:rsidRDefault="00A74CB5" w:rsidP="00500993">
            <w:pPr>
              <w:pStyle w:val="Normlny0"/>
              <w:jc w:val="center"/>
            </w:pPr>
          </w:p>
          <w:p w14:paraId="62881A44" w14:textId="77777777" w:rsidR="00A74CB5" w:rsidRPr="0086205A" w:rsidRDefault="00A74CB5" w:rsidP="00500993">
            <w:pPr>
              <w:pStyle w:val="Normlny0"/>
              <w:jc w:val="center"/>
            </w:pPr>
          </w:p>
          <w:p w14:paraId="20073B43" w14:textId="77777777" w:rsidR="00A74CB5" w:rsidRPr="0086205A" w:rsidRDefault="00A74CB5" w:rsidP="00500993">
            <w:pPr>
              <w:pStyle w:val="Normlny0"/>
              <w:jc w:val="center"/>
            </w:pPr>
          </w:p>
          <w:p w14:paraId="574576BB" w14:textId="3C5150AC" w:rsidR="00A74CB5" w:rsidRPr="0086205A" w:rsidRDefault="00A74CB5" w:rsidP="00500993">
            <w:pPr>
              <w:pStyle w:val="Normlny0"/>
              <w:jc w:val="center"/>
            </w:pPr>
          </w:p>
          <w:p w14:paraId="1690A47D" w14:textId="46030642" w:rsidR="0034367C" w:rsidRPr="0086205A" w:rsidRDefault="0034367C" w:rsidP="00500993">
            <w:pPr>
              <w:pStyle w:val="Normlny0"/>
              <w:jc w:val="center"/>
            </w:pPr>
          </w:p>
          <w:p w14:paraId="7D13EA50" w14:textId="00110530" w:rsidR="0034367C" w:rsidRPr="0086205A" w:rsidRDefault="0034367C" w:rsidP="00500993">
            <w:pPr>
              <w:pStyle w:val="Normlny0"/>
              <w:jc w:val="center"/>
            </w:pPr>
          </w:p>
          <w:p w14:paraId="2800BB4F" w14:textId="3F1E9A5F" w:rsidR="0034367C" w:rsidRPr="0086205A" w:rsidRDefault="0034367C" w:rsidP="00500993">
            <w:pPr>
              <w:pStyle w:val="Normlny0"/>
              <w:jc w:val="center"/>
            </w:pPr>
          </w:p>
          <w:p w14:paraId="1414F95E" w14:textId="03AF503D" w:rsidR="0034367C" w:rsidRPr="0086205A" w:rsidRDefault="0034367C" w:rsidP="00500993">
            <w:pPr>
              <w:pStyle w:val="Normlny0"/>
              <w:jc w:val="center"/>
            </w:pPr>
          </w:p>
          <w:p w14:paraId="77A5D367" w14:textId="2FAC0CCE" w:rsidR="0034367C" w:rsidRPr="0086205A" w:rsidRDefault="0034367C" w:rsidP="00500993">
            <w:pPr>
              <w:pStyle w:val="Normlny0"/>
              <w:jc w:val="center"/>
            </w:pPr>
          </w:p>
          <w:p w14:paraId="7674145F" w14:textId="5E3E8309" w:rsidR="0034367C" w:rsidRPr="0086205A" w:rsidRDefault="0034367C" w:rsidP="00500993">
            <w:pPr>
              <w:pStyle w:val="Normlny0"/>
              <w:jc w:val="center"/>
            </w:pPr>
          </w:p>
          <w:p w14:paraId="620463C1" w14:textId="77777777" w:rsidR="00A74CB5" w:rsidRPr="0086205A" w:rsidRDefault="00A74CB5" w:rsidP="00500993">
            <w:pPr>
              <w:pStyle w:val="Normlny0"/>
              <w:jc w:val="center"/>
            </w:pPr>
          </w:p>
          <w:p w14:paraId="23C73714" w14:textId="4A5AED80" w:rsidR="00A74CB5" w:rsidRPr="0086205A" w:rsidRDefault="00A74CB5" w:rsidP="00500993">
            <w:pPr>
              <w:pStyle w:val="Normlny0"/>
              <w:jc w:val="center"/>
            </w:pPr>
            <w:r w:rsidRPr="0086205A">
              <w:lastRenderedPageBreak/>
              <w:t xml:space="preserve">§ 42 O 2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EEA03F5" w14:textId="76641DEE" w:rsidR="00126B4A" w:rsidRPr="0086205A" w:rsidRDefault="00A74CB5" w:rsidP="00500993">
            <w:pPr>
              <w:pStyle w:val="Odsekzoznamu"/>
              <w:tabs>
                <w:tab w:val="left" w:pos="0"/>
              </w:tabs>
              <w:ind w:left="0"/>
              <w:jc w:val="both"/>
              <w:rPr>
                <w:b/>
                <w:bCs/>
                <w:sz w:val="20"/>
                <w:szCs w:val="20"/>
              </w:rPr>
            </w:pPr>
            <w:r w:rsidRPr="0086205A">
              <w:rPr>
                <w:b/>
                <w:bCs/>
                <w:sz w:val="20"/>
                <w:szCs w:val="20"/>
              </w:rPr>
              <w:lastRenderedPageBreak/>
              <w:t xml:space="preserve">(1) </w:t>
            </w:r>
            <w:bookmarkStart w:id="48" w:name="_Hlk202279476"/>
            <w:r w:rsidR="00126B4A" w:rsidRPr="0086205A">
              <w:rPr>
                <w:b/>
                <w:bCs/>
                <w:sz w:val="20"/>
                <w:szCs w:val="20"/>
              </w:rPr>
              <w:t>Banka, ktorá môže používať interný prístup na výpočet hodnôt rizikovo váženej expozície alebo požiadaviek na vlastné zdroje, je povinná predkladať Národnej banke Slovenska hlásenie o výsledkoch svojich výpočtov pre jej expozície alebo pozície, ktoré sú súčasťou referenčných portfólií.</w:t>
            </w:r>
          </w:p>
          <w:bookmarkEnd w:id="48"/>
          <w:p w14:paraId="32A6975C" w14:textId="77777777" w:rsidR="00126B4A" w:rsidRPr="0086205A" w:rsidRDefault="00126B4A" w:rsidP="00500993">
            <w:pPr>
              <w:spacing w:line="264" w:lineRule="auto"/>
              <w:rPr>
                <w:b/>
                <w:bCs/>
                <w:sz w:val="20"/>
                <w:szCs w:val="20"/>
              </w:rPr>
            </w:pPr>
          </w:p>
          <w:p w14:paraId="3C097798" w14:textId="77777777" w:rsidR="00126B4A" w:rsidRPr="0086205A" w:rsidRDefault="00126B4A" w:rsidP="00500993">
            <w:pPr>
              <w:pStyle w:val="Odsekzoznamu"/>
              <w:tabs>
                <w:tab w:val="left" w:pos="0"/>
              </w:tabs>
              <w:ind w:left="0"/>
              <w:jc w:val="both"/>
              <w:rPr>
                <w:b/>
                <w:bCs/>
                <w:sz w:val="20"/>
                <w:szCs w:val="20"/>
              </w:rPr>
            </w:pPr>
            <w:r w:rsidRPr="0086205A">
              <w:rPr>
                <w:b/>
                <w:bCs/>
                <w:sz w:val="20"/>
                <w:szCs w:val="20"/>
              </w:rPr>
              <w:t>(2) Banka, ktorá používa alternatívny štandardizovaný prístup,</w:t>
            </w:r>
            <w:r w:rsidRPr="0086205A">
              <w:rPr>
                <w:b/>
                <w:bCs/>
                <w:sz w:val="20"/>
                <w:szCs w:val="20"/>
                <w:vertAlign w:val="superscript"/>
              </w:rPr>
              <w:t>21ad</w:t>
            </w:r>
            <w:r w:rsidRPr="0086205A">
              <w:rPr>
                <w:b/>
                <w:bCs/>
                <w:sz w:val="20"/>
                <w:szCs w:val="20"/>
              </w:rPr>
              <w:t>) je povinná predkladať Národnej banke Slovenska hlásenie o výsledkoch svojich výpočtov týkajúcich sa jej expozícií alebo pozícií, ktoré sú súčasťou referenčných portfólií, za predpokladu, že rozsah súvahových a podsúvahových činností banky, ktoré podliehajú trhovému riziku, sa v súlade s osobitným predpisom</w:t>
            </w:r>
            <w:r w:rsidRPr="0086205A">
              <w:rPr>
                <w:b/>
                <w:bCs/>
                <w:sz w:val="20"/>
                <w:szCs w:val="20"/>
                <w:vertAlign w:val="superscript"/>
              </w:rPr>
              <w:t>21ae</w:t>
            </w:r>
            <w:r w:rsidRPr="0086205A">
              <w:rPr>
                <w:b/>
                <w:bCs/>
                <w:sz w:val="20"/>
                <w:szCs w:val="20"/>
              </w:rPr>
              <w:t>) rovná alebo je vyšší ako 500 000 000 eur.</w:t>
            </w:r>
          </w:p>
          <w:p w14:paraId="28104A90" w14:textId="523DCD85" w:rsidR="00A74CB5" w:rsidRPr="0086205A" w:rsidRDefault="00A74CB5" w:rsidP="00500993">
            <w:pPr>
              <w:pStyle w:val="Normlny0"/>
              <w:rPr>
                <w:b/>
                <w:bCs/>
              </w:rPr>
            </w:pPr>
          </w:p>
          <w:p w14:paraId="7ED275BF" w14:textId="46D322C0" w:rsidR="00A74CB5" w:rsidRPr="0086205A" w:rsidRDefault="00A74CB5" w:rsidP="00500993">
            <w:pPr>
              <w:tabs>
                <w:tab w:val="left" w:pos="0"/>
              </w:tabs>
              <w:jc w:val="both"/>
              <w:rPr>
                <w:b/>
                <w:bCs/>
                <w:sz w:val="20"/>
                <w:szCs w:val="20"/>
              </w:rPr>
            </w:pPr>
            <w:r w:rsidRPr="0086205A">
              <w:rPr>
                <w:b/>
                <w:bCs/>
                <w:sz w:val="20"/>
                <w:szCs w:val="20"/>
              </w:rPr>
              <w:lastRenderedPageBreak/>
              <w:t>Poznámky pod čiarou k odkazom 21ad až 21ae znejú:</w:t>
            </w:r>
          </w:p>
          <w:p w14:paraId="6AFC21C9" w14:textId="77777777" w:rsidR="00A74CB5" w:rsidRPr="0086205A" w:rsidRDefault="00A74CB5" w:rsidP="00500993">
            <w:pPr>
              <w:tabs>
                <w:tab w:val="left" w:pos="518"/>
              </w:tabs>
              <w:ind w:left="376" w:hanging="376"/>
              <w:jc w:val="both"/>
              <w:rPr>
                <w:b/>
                <w:bCs/>
                <w:sz w:val="20"/>
                <w:szCs w:val="20"/>
              </w:rPr>
            </w:pPr>
            <w:r w:rsidRPr="0086205A">
              <w:rPr>
                <w:b/>
                <w:bCs/>
                <w:sz w:val="20"/>
                <w:szCs w:val="20"/>
              </w:rPr>
              <w:t>„</w:t>
            </w:r>
            <w:r w:rsidRPr="0086205A">
              <w:rPr>
                <w:b/>
                <w:bCs/>
                <w:sz w:val="20"/>
                <w:szCs w:val="20"/>
                <w:vertAlign w:val="superscript"/>
              </w:rPr>
              <w:t>21ad</w:t>
            </w:r>
            <w:r w:rsidRPr="0086205A">
              <w:rPr>
                <w:b/>
                <w:bCs/>
                <w:sz w:val="20"/>
                <w:szCs w:val="20"/>
              </w:rPr>
              <w:t xml:space="preserve">) </w:t>
            </w:r>
            <w:r w:rsidRPr="0086205A">
              <w:rPr>
                <w:b/>
                <w:bCs/>
                <w:sz w:val="20"/>
                <w:szCs w:val="20"/>
              </w:rPr>
              <w:tab/>
              <w:t>Tretia časť hlava IV kapitola 1a nariadenia (EÚ) č. 575/2013 v platnom znení.</w:t>
            </w:r>
          </w:p>
          <w:p w14:paraId="65A91088" w14:textId="77777777" w:rsidR="00A74CB5" w:rsidRPr="0086205A" w:rsidRDefault="00A74CB5" w:rsidP="00500993">
            <w:pPr>
              <w:tabs>
                <w:tab w:val="left" w:pos="518"/>
              </w:tabs>
              <w:ind w:left="376" w:hanging="376"/>
              <w:jc w:val="both"/>
              <w:rPr>
                <w:b/>
                <w:bCs/>
                <w:sz w:val="20"/>
                <w:szCs w:val="20"/>
              </w:rPr>
            </w:pPr>
            <w:r w:rsidRPr="0086205A">
              <w:rPr>
                <w:b/>
                <w:bCs/>
                <w:sz w:val="20"/>
                <w:szCs w:val="20"/>
                <w:vertAlign w:val="superscript"/>
              </w:rPr>
              <w:t>21ae</w:t>
            </w:r>
            <w:r w:rsidRPr="0086205A">
              <w:rPr>
                <w:b/>
                <w:bCs/>
                <w:sz w:val="20"/>
                <w:szCs w:val="20"/>
              </w:rPr>
              <w:t xml:space="preserve">) </w:t>
            </w:r>
            <w:r w:rsidRPr="0086205A">
              <w:rPr>
                <w:b/>
                <w:bCs/>
                <w:sz w:val="20"/>
                <w:szCs w:val="20"/>
              </w:rPr>
              <w:tab/>
              <w:t>Čl. 325a ods. 1 písm. b) nariadenia (EÚ) č. 575/2013 v platnom znení.</w:t>
            </w:r>
          </w:p>
          <w:p w14:paraId="51F9FFAD" w14:textId="77777777" w:rsidR="00A74CB5" w:rsidRPr="0086205A" w:rsidRDefault="00A74CB5" w:rsidP="00500993">
            <w:pPr>
              <w:pStyle w:val="Normlny0"/>
              <w:rPr>
                <w:b/>
                <w:bCs/>
              </w:rPr>
            </w:pPr>
          </w:p>
          <w:p w14:paraId="1438692E" w14:textId="0B89D71D" w:rsidR="0034367C" w:rsidRPr="0086205A" w:rsidRDefault="00A74CB5" w:rsidP="00500993">
            <w:pPr>
              <w:pStyle w:val="Odsekzoznamu"/>
              <w:tabs>
                <w:tab w:val="left" w:pos="93"/>
              </w:tabs>
              <w:ind w:left="93"/>
              <w:jc w:val="both"/>
              <w:rPr>
                <w:b/>
                <w:bCs/>
                <w:sz w:val="20"/>
                <w:szCs w:val="20"/>
              </w:rPr>
            </w:pPr>
            <w:r w:rsidRPr="0086205A">
              <w:rPr>
                <w:b/>
                <w:bCs/>
                <w:sz w:val="20"/>
                <w:szCs w:val="20"/>
              </w:rPr>
              <w:t xml:space="preserve">(3) </w:t>
            </w:r>
            <w:r w:rsidR="0034367C" w:rsidRPr="0086205A">
              <w:rPr>
                <w:b/>
                <w:bCs/>
                <w:sz w:val="20"/>
                <w:szCs w:val="20"/>
              </w:rPr>
              <w:t>Banka, ktorá môže používať interné prístupy,</w:t>
            </w:r>
            <w:r w:rsidR="0034367C" w:rsidRPr="0086205A">
              <w:rPr>
                <w:b/>
                <w:bCs/>
                <w:sz w:val="20"/>
                <w:szCs w:val="20"/>
                <w:vertAlign w:val="superscript"/>
              </w:rPr>
              <w:t>21af</w:t>
            </w:r>
            <w:r w:rsidR="0034367C" w:rsidRPr="0086205A">
              <w:rPr>
                <w:b/>
                <w:bCs/>
                <w:sz w:val="20"/>
                <w:szCs w:val="20"/>
              </w:rPr>
              <w:t>)</w:t>
            </w:r>
            <w:r w:rsidR="0034367C" w:rsidRPr="0086205A">
              <w:rPr>
                <w:rStyle w:val="Odkaznakomentr"/>
                <w:b/>
                <w:bCs/>
                <w:sz w:val="20"/>
                <w:szCs w:val="20"/>
              </w:rPr>
              <w:t xml:space="preserve"> </w:t>
            </w:r>
            <w:r w:rsidR="0034367C" w:rsidRPr="0086205A">
              <w:rPr>
                <w:b/>
                <w:bCs/>
                <w:sz w:val="20"/>
                <w:szCs w:val="20"/>
              </w:rPr>
              <w:t>a banka, ktorá používa štandardizovaný prístup,</w:t>
            </w:r>
            <w:r w:rsidR="0034367C" w:rsidRPr="0086205A">
              <w:rPr>
                <w:b/>
                <w:bCs/>
                <w:sz w:val="20"/>
                <w:szCs w:val="20"/>
                <w:vertAlign w:val="superscript"/>
              </w:rPr>
              <w:t>21ag</w:t>
            </w:r>
            <w:r w:rsidR="0034367C" w:rsidRPr="0086205A">
              <w:rPr>
                <w:b/>
                <w:bCs/>
                <w:sz w:val="20"/>
                <w:szCs w:val="20"/>
              </w:rPr>
              <w:t>) sú povinné predkladať Národnej banke Slovenska hlásenie o výsledkoch výpočtov prístupov použitých na účely určenia výšky očakávaných kreditných strát pre ich expozície alebo pozície, ktoré sú súčasťou referenčných portfólií, ak je splnená niektorá z týchto podmienok:</w:t>
            </w:r>
          </w:p>
          <w:p w14:paraId="5327D730" w14:textId="77777777" w:rsidR="0034367C" w:rsidRPr="0086205A" w:rsidRDefault="0034367C" w:rsidP="00500993">
            <w:pPr>
              <w:pStyle w:val="Normlny0"/>
              <w:numPr>
                <w:ilvl w:val="0"/>
                <w:numId w:val="89"/>
              </w:numPr>
              <w:tabs>
                <w:tab w:val="left" w:pos="518"/>
              </w:tabs>
              <w:ind w:left="518" w:hanging="425"/>
              <w:jc w:val="both"/>
              <w:rPr>
                <w:b/>
                <w:bCs/>
              </w:rPr>
            </w:pPr>
            <w:r w:rsidRPr="0086205A">
              <w:rPr>
                <w:b/>
                <w:bCs/>
              </w:rPr>
              <w:t>banka vypracúva svoju účtovnú závierku v súlade s medzinárodnými účtovnými štandardmi, ktoré sa uplatňujú v súlade s osobitným predpisom,</w:t>
            </w:r>
            <w:r w:rsidRPr="0086205A">
              <w:rPr>
                <w:b/>
                <w:bCs/>
                <w:vertAlign w:val="superscript"/>
              </w:rPr>
              <w:t>21ah</w:t>
            </w:r>
            <w:r w:rsidRPr="0086205A">
              <w:rPr>
                <w:b/>
                <w:bCs/>
              </w:rPr>
              <w:t xml:space="preserve">) </w:t>
            </w:r>
          </w:p>
          <w:p w14:paraId="3A771F3C" w14:textId="70B42C57" w:rsidR="0034367C" w:rsidRPr="0086205A" w:rsidRDefault="0034367C" w:rsidP="00500993">
            <w:pPr>
              <w:pStyle w:val="Normlny0"/>
              <w:numPr>
                <w:ilvl w:val="0"/>
                <w:numId w:val="89"/>
              </w:numPr>
              <w:tabs>
                <w:tab w:val="left" w:pos="518"/>
              </w:tabs>
              <w:ind w:left="518" w:hanging="425"/>
              <w:jc w:val="both"/>
              <w:rPr>
                <w:b/>
                <w:bCs/>
              </w:rPr>
            </w:pPr>
            <w:r w:rsidRPr="0086205A">
              <w:rPr>
                <w:b/>
                <w:bCs/>
              </w:rPr>
              <w:t>banka vykonáva oceňovanie aktív a podsúvahových položiek a určuje svoje vlastné zdroje v súlade s medzinárodnými účtovnými štandardmi podľa osobitného predpisu</w:t>
            </w:r>
            <w:r w:rsidRPr="0086205A">
              <w:rPr>
                <w:b/>
                <w:bCs/>
                <w:vertAlign w:val="superscript"/>
              </w:rPr>
              <w:t>21ai</w:t>
            </w:r>
            <w:r w:rsidRPr="0086205A">
              <w:rPr>
                <w:b/>
                <w:bCs/>
              </w:rPr>
              <w:t>) alebo</w:t>
            </w:r>
          </w:p>
          <w:p w14:paraId="0647FA13" w14:textId="4E3245D6" w:rsidR="00A74CB5" w:rsidRPr="0086205A" w:rsidRDefault="0034367C" w:rsidP="00500993">
            <w:pPr>
              <w:pStyle w:val="Normlny0"/>
              <w:numPr>
                <w:ilvl w:val="0"/>
                <w:numId w:val="89"/>
              </w:numPr>
              <w:tabs>
                <w:tab w:val="left" w:pos="518"/>
              </w:tabs>
              <w:ind w:left="518"/>
              <w:rPr>
                <w:b/>
              </w:rPr>
            </w:pPr>
            <w:r w:rsidRPr="0086205A">
              <w:rPr>
                <w:b/>
                <w:bCs/>
              </w:rPr>
              <w:t>banka vykonáva oceňovanie aktív a podsúvahových položiek v súlade s účtovnými štandardmi podľa osobitného predpisu</w:t>
            </w:r>
            <w:r w:rsidRPr="0086205A">
              <w:rPr>
                <w:b/>
                <w:bCs/>
                <w:vertAlign w:val="superscript"/>
              </w:rPr>
              <w:t>21aj</w:t>
            </w:r>
            <w:r w:rsidRPr="0086205A">
              <w:rPr>
                <w:b/>
                <w:bCs/>
              </w:rPr>
              <w:t>) a používa model očakávanej kreditnej straty totožný s modelom, ktorý sa používa v medzinárodných účtovných štandardoch, ktoré sa uplatňujú v súlade s osobitným predpisom.</w:t>
            </w:r>
            <w:r w:rsidRPr="0086205A">
              <w:rPr>
                <w:b/>
                <w:bCs/>
                <w:vertAlign w:val="superscript"/>
              </w:rPr>
              <w:t>21ah</w:t>
            </w:r>
            <w:r w:rsidRPr="0086205A">
              <w:rPr>
                <w:b/>
                <w:bCs/>
              </w:rPr>
              <w:t>)</w:t>
            </w:r>
          </w:p>
          <w:p w14:paraId="79ADEEA4" w14:textId="77777777" w:rsidR="0034367C" w:rsidRPr="0086205A" w:rsidRDefault="0034367C" w:rsidP="00500993">
            <w:pPr>
              <w:pStyle w:val="Normlny0"/>
              <w:tabs>
                <w:tab w:val="left" w:pos="518"/>
              </w:tabs>
              <w:ind w:left="158"/>
              <w:rPr>
                <w:b/>
              </w:rPr>
            </w:pPr>
          </w:p>
          <w:p w14:paraId="3C8131E7" w14:textId="0C9D2D16" w:rsidR="00A74CB5" w:rsidRPr="0086205A" w:rsidRDefault="00A74CB5" w:rsidP="00500993">
            <w:pPr>
              <w:tabs>
                <w:tab w:val="left" w:pos="0"/>
              </w:tabs>
              <w:jc w:val="both"/>
              <w:rPr>
                <w:b/>
                <w:bCs/>
                <w:sz w:val="20"/>
                <w:szCs w:val="20"/>
              </w:rPr>
            </w:pPr>
            <w:r w:rsidRPr="0086205A">
              <w:rPr>
                <w:b/>
                <w:bCs/>
                <w:sz w:val="20"/>
                <w:szCs w:val="20"/>
              </w:rPr>
              <w:t>Poznámka pod čiarou k odkazom 21af až 21aj znejú:</w:t>
            </w:r>
          </w:p>
          <w:p w14:paraId="4DAA40C4" w14:textId="77777777" w:rsidR="0034367C" w:rsidRPr="0086205A" w:rsidRDefault="00A74CB5" w:rsidP="00500993">
            <w:pPr>
              <w:pStyle w:val="Odsekzoznamu"/>
              <w:tabs>
                <w:tab w:val="left" w:pos="0"/>
              </w:tabs>
              <w:ind w:left="235" w:hanging="235"/>
              <w:rPr>
                <w:b/>
                <w:bCs/>
                <w:sz w:val="20"/>
                <w:szCs w:val="20"/>
              </w:rPr>
            </w:pPr>
            <w:bookmarkStart w:id="49" w:name="_Hlk202285986"/>
            <w:r w:rsidRPr="0086205A">
              <w:rPr>
                <w:b/>
                <w:bCs/>
                <w:sz w:val="20"/>
                <w:szCs w:val="20"/>
              </w:rPr>
              <w:t>„</w:t>
            </w:r>
            <w:r w:rsidR="0034367C" w:rsidRPr="0086205A">
              <w:rPr>
                <w:b/>
                <w:bCs/>
                <w:sz w:val="20"/>
                <w:szCs w:val="20"/>
                <w:vertAlign w:val="superscript"/>
              </w:rPr>
              <w:t>21af</w:t>
            </w:r>
            <w:r w:rsidR="0034367C" w:rsidRPr="0086205A">
              <w:rPr>
                <w:b/>
                <w:bCs/>
                <w:sz w:val="20"/>
                <w:szCs w:val="20"/>
              </w:rPr>
              <w:t xml:space="preserve">) </w:t>
            </w:r>
            <w:r w:rsidR="0034367C" w:rsidRPr="0086205A">
              <w:rPr>
                <w:b/>
                <w:bCs/>
                <w:sz w:val="20"/>
                <w:szCs w:val="20"/>
              </w:rPr>
              <w:tab/>
              <w:t>Tretia časť hlava II kapitola 3 nariadenia (EÚ) č. 575/2013 v platnom znení.</w:t>
            </w:r>
          </w:p>
          <w:p w14:paraId="178388B4" w14:textId="77777777" w:rsidR="0034367C" w:rsidRPr="0086205A" w:rsidRDefault="0034367C" w:rsidP="00500993">
            <w:pPr>
              <w:pStyle w:val="Odsekzoznamu"/>
              <w:tabs>
                <w:tab w:val="left" w:pos="0"/>
              </w:tabs>
              <w:ind w:left="235" w:hanging="235"/>
              <w:rPr>
                <w:b/>
                <w:bCs/>
                <w:sz w:val="20"/>
                <w:szCs w:val="20"/>
              </w:rPr>
            </w:pPr>
            <w:r w:rsidRPr="0086205A">
              <w:rPr>
                <w:b/>
                <w:bCs/>
                <w:sz w:val="20"/>
                <w:szCs w:val="20"/>
                <w:vertAlign w:val="superscript"/>
              </w:rPr>
              <w:t>21ag</w:t>
            </w:r>
            <w:r w:rsidRPr="0086205A">
              <w:rPr>
                <w:b/>
                <w:bCs/>
                <w:sz w:val="20"/>
                <w:szCs w:val="20"/>
              </w:rPr>
              <w:t>) Tretia časť hlava II kapitola 2 nariadenia (EÚ) č. 575/2013 v platnom znení.</w:t>
            </w:r>
          </w:p>
          <w:p w14:paraId="2C2031A4" w14:textId="77777777" w:rsidR="0034367C" w:rsidRPr="0086205A" w:rsidRDefault="0034367C" w:rsidP="00500993">
            <w:pPr>
              <w:pStyle w:val="Odsekzoznamu"/>
              <w:tabs>
                <w:tab w:val="left" w:pos="0"/>
              </w:tabs>
              <w:ind w:left="235" w:hanging="235"/>
              <w:rPr>
                <w:rStyle w:val="Zvraznenie"/>
                <w:b/>
                <w:bCs/>
                <w:i w:val="0"/>
                <w:iCs w:val="0"/>
                <w:sz w:val="20"/>
                <w:szCs w:val="20"/>
              </w:rPr>
            </w:pPr>
            <w:r w:rsidRPr="0086205A">
              <w:rPr>
                <w:b/>
                <w:bCs/>
                <w:sz w:val="20"/>
                <w:szCs w:val="20"/>
                <w:vertAlign w:val="superscript"/>
              </w:rPr>
              <w:t>21ah</w:t>
            </w:r>
            <w:r w:rsidRPr="0086205A">
              <w:rPr>
                <w:b/>
                <w:bCs/>
                <w:sz w:val="20"/>
                <w:szCs w:val="20"/>
              </w:rPr>
              <w:t>) Nariadenie Európskeho parlamentu a Rady (ES) č. 1606/2002 z 19. júla 2002 o uplatňovaní medzinárodných účtovných noriem (</w:t>
            </w:r>
            <w:r w:rsidRPr="0086205A">
              <w:rPr>
                <w:rStyle w:val="Zvraznenie"/>
                <w:b/>
                <w:bCs/>
                <w:i w:val="0"/>
                <w:iCs w:val="0"/>
                <w:sz w:val="20"/>
                <w:szCs w:val="20"/>
              </w:rPr>
              <w:t>Mimoriadne vydanie Ú. v. EÚ, kap. 13/zv. 29; Ú. v. ES L 243, 11.9.2002) v platnom znení.</w:t>
            </w:r>
          </w:p>
          <w:p w14:paraId="6A1D28A8" w14:textId="6DC7848F" w:rsidR="0034367C" w:rsidRPr="0086205A" w:rsidRDefault="0034367C" w:rsidP="00500993">
            <w:pPr>
              <w:ind w:left="235"/>
              <w:rPr>
                <w:b/>
                <w:bCs/>
                <w:sz w:val="20"/>
                <w:szCs w:val="20"/>
              </w:rPr>
            </w:pPr>
            <w:r w:rsidRPr="0086205A">
              <w:rPr>
                <w:b/>
                <w:bCs/>
                <w:sz w:val="20"/>
                <w:szCs w:val="20"/>
              </w:rPr>
              <w:t xml:space="preserve">Nariadenie Komisie (EÚ) 2023/1803 z 13. </w:t>
            </w:r>
            <w:r w:rsidR="00AE0F41" w:rsidRPr="0086205A">
              <w:rPr>
                <w:b/>
                <w:bCs/>
                <w:sz w:val="20"/>
                <w:szCs w:val="20"/>
              </w:rPr>
              <w:t>septembra</w:t>
            </w:r>
            <w:r w:rsidRPr="0086205A">
              <w:rPr>
                <w:b/>
                <w:bCs/>
                <w:sz w:val="20"/>
                <w:szCs w:val="20"/>
              </w:rPr>
              <w:t xml:space="preserve"> 2023, ktorým sa v súlade s nariadením Európskeho parlamentu a Rady (ES) č. 1606/2002 prijímajú určité medzinárodné účtovné štandardy (Ú. v. EÚ L 237, 26.9.2023) v platnom znení.</w:t>
            </w:r>
          </w:p>
          <w:p w14:paraId="7BADAB31" w14:textId="77777777" w:rsidR="0034367C" w:rsidRPr="0086205A" w:rsidRDefault="0034367C" w:rsidP="00500993">
            <w:pPr>
              <w:pStyle w:val="Odsekzoznamu"/>
              <w:tabs>
                <w:tab w:val="left" w:pos="0"/>
              </w:tabs>
              <w:ind w:left="235" w:hanging="235"/>
              <w:rPr>
                <w:b/>
                <w:bCs/>
                <w:sz w:val="20"/>
                <w:szCs w:val="20"/>
              </w:rPr>
            </w:pPr>
            <w:r w:rsidRPr="0086205A">
              <w:rPr>
                <w:rStyle w:val="Zvraznenie"/>
                <w:b/>
                <w:bCs/>
                <w:i w:val="0"/>
                <w:iCs w:val="0"/>
                <w:sz w:val="20"/>
                <w:szCs w:val="20"/>
                <w:vertAlign w:val="superscript"/>
              </w:rPr>
              <w:t>21ai</w:t>
            </w:r>
            <w:r w:rsidRPr="0086205A">
              <w:rPr>
                <w:rStyle w:val="Zvraznenie"/>
                <w:b/>
                <w:bCs/>
                <w:i w:val="0"/>
                <w:iCs w:val="0"/>
                <w:sz w:val="20"/>
                <w:szCs w:val="20"/>
              </w:rPr>
              <w:t xml:space="preserve">) </w:t>
            </w:r>
            <w:r w:rsidRPr="0086205A">
              <w:rPr>
                <w:rStyle w:val="Zvraznenie"/>
                <w:b/>
                <w:bCs/>
                <w:i w:val="0"/>
                <w:iCs w:val="0"/>
                <w:sz w:val="20"/>
                <w:szCs w:val="20"/>
              </w:rPr>
              <w:tab/>
              <w:t xml:space="preserve">Čl. 24 ods. 2 </w:t>
            </w:r>
            <w:r w:rsidRPr="0086205A">
              <w:rPr>
                <w:b/>
                <w:bCs/>
                <w:sz w:val="20"/>
                <w:szCs w:val="20"/>
              </w:rPr>
              <w:t>nariadenia (EÚ) č. 575/2013 v platnom znení.</w:t>
            </w:r>
          </w:p>
          <w:p w14:paraId="508D61CC" w14:textId="77777777" w:rsidR="0034367C" w:rsidRPr="0086205A" w:rsidRDefault="0034367C" w:rsidP="00500993">
            <w:pPr>
              <w:pStyle w:val="Odsekzoznamu"/>
              <w:tabs>
                <w:tab w:val="left" w:pos="0"/>
              </w:tabs>
              <w:ind w:left="235" w:hanging="235"/>
              <w:rPr>
                <w:b/>
                <w:bCs/>
                <w:sz w:val="20"/>
                <w:szCs w:val="20"/>
              </w:rPr>
            </w:pPr>
            <w:r w:rsidRPr="0086205A">
              <w:rPr>
                <w:b/>
                <w:bCs/>
                <w:sz w:val="20"/>
                <w:szCs w:val="20"/>
                <w:vertAlign w:val="superscript"/>
              </w:rPr>
              <w:t>21aj</w:t>
            </w:r>
            <w:r w:rsidRPr="0086205A">
              <w:rPr>
                <w:b/>
                <w:bCs/>
                <w:sz w:val="20"/>
                <w:szCs w:val="20"/>
              </w:rPr>
              <w:t xml:space="preserve">) </w:t>
            </w:r>
            <w:r w:rsidRPr="0086205A">
              <w:rPr>
                <w:b/>
                <w:bCs/>
                <w:sz w:val="20"/>
                <w:szCs w:val="20"/>
              </w:rPr>
              <w:tab/>
              <w:t>Zákon č. 431/2002 Z. z. v znení neskorších predpisov.</w:t>
            </w:r>
          </w:p>
          <w:p w14:paraId="4A8CCB7A" w14:textId="5AEDB7A2" w:rsidR="00A74CB5" w:rsidRPr="0086205A" w:rsidRDefault="00A74CB5" w:rsidP="00500993">
            <w:pPr>
              <w:tabs>
                <w:tab w:val="left" w:pos="0"/>
              </w:tabs>
              <w:jc w:val="both"/>
              <w:rPr>
                <w:b/>
                <w:bCs/>
                <w:sz w:val="20"/>
                <w:szCs w:val="20"/>
              </w:rPr>
            </w:pPr>
          </w:p>
          <w:bookmarkEnd w:id="49"/>
          <w:p w14:paraId="4B3E9FB1" w14:textId="77777777" w:rsidR="00A74CB5" w:rsidRPr="0086205A" w:rsidRDefault="00A74CB5" w:rsidP="00500993">
            <w:pPr>
              <w:pStyle w:val="Normlny0"/>
              <w:rPr>
                <w:b/>
              </w:rPr>
            </w:pPr>
          </w:p>
          <w:p w14:paraId="08008F52" w14:textId="664D7FD5" w:rsidR="00A74CB5" w:rsidRPr="0086205A" w:rsidRDefault="00A74CB5" w:rsidP="00500993">
            <w:pPr>
              <w:tabs>
                <w:tab w:val="left" w:pos="0"/>
              </w:tabs>
              <w:rPr>
                <w:b/>
                <w:sz w:val="20"/>
                <w:szCs w:val="20"/>
              </w:rPr>
            </w:pPr>
            <w:r w:rsidRPr="0086205A">
              <w:rPr>
                <w:b/>
                <w:sz w:val="20"/>
                <w:szCs w:val="20"/>
              </w:rPr>
              <w:t>(4) Banky sú povinné predkladať Národnej banke Slovenska hlásenia podľa odsekov 1 až 3 aspoň raz ročne spolu s vysvetlením metodík použitých na získanie výsledkov výpočtov a s akýmikoľvek kvalitatívnymi informáciami, ktoré požaduje Európsky orgán dohľadu (Európsky orgán pre bankovníctvo) a ktoré môžu vysvetliť vplyv týchto výpočtov na požiadavky na vlastné zdroje.</w:t>
            </w:r>
          </w:p>
          <w:p w14:paraId="75242DDE" w14:textId="77777777" w:rsidR="00A74CB5" w:rsidRPr="0086205A" w:rsidRDefault="00A74CB5" w:rsidP="00500993">
            <w:pPr>
              <w:pStyle w:val="Normlny0"/>
              <w:rPr>
                <w:b/>
              </w:rPr>
            </w:pPr>
          </w:p>
          <w:p w14:paraId="2C98B323" w14:textId="3736C599" w:rsidR="00A74CB5" w:rsidRPr="0086205A" w:rsidRDefault="00A74CB5" w:rsidP="00500993">
            <w:pPr>
              <w:pStyle w:val="Normlny0"/>
            </w:pPr>
            <w:r w:rsidRPr="0086205A">
              <w:lastRenderedPageBreak/>
              <w:t>(2) Banka, zahraničná banka a pobočka zahraničnej banky sú povinné vypracúvať a predkladať Národnej banke Slovenska výkazy, hlásenia a iné správy ustanoveným spôsobom a v ustanovených termínoch; ich štruktúru, rozsah, obsah, formu, členenie, termíny, spôsob, postup a miesto predkladania vrátane metodiky na ich vypracúvanie ustanoví opatrenie, 23)ktoré vydá Národná banka Slovenska a ktoré sa vyhlasuje v zbierke zákonov. Údaje a iné informácie uvedené vo výkazoch, hláseniach a iných správach musia byť zrozumiteľné, prehľadné, preukazné, musia poskytovať pravdivý obraz o hlásených skutočnostiach a musia byť predložené včas. Ak predložené výkazy, hlásenia a iné správy nezodpovedajú ustanovenej metodike alebo ak vzniknú dôvodné pochybnosti o ich správnosti alebo úplnosti, banka, zahraničná banka a pobočka zahraničnej banky sú povinné na vyžiadanie Národnej banky Slovenska predložiť podklady a podať vysvetlenie v ňou určenej lehote.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91D1A61" w14:textId="23377783"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C8A052E" w14:textId="1A136175"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4950D04D" w14:textId="3B98FEC9"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432F578" w14:textId="17664424" w:rsidR="00A74CB5" w:rsidRPr="0086205A" w:rsidRDefault="00A74CB5" w:rsidP="00500993">
            <w:pPr>
              <w:pStyle w:val="Nadpis1"/>
              <w:rPr>
                <w:b w:val="0"/>
                <w:bCs w:val="0"/>
                <w:sz w:val="20"/>
                <w:szCs w:val="20"/>
              </w:rPr>
            </w:pPr>
          </w:p>
        </w:tc>
      </w:tr>
      <w:tr w:rsidR="00A74CB5" w:rsidRPr="0086205A" w14:paraId="5E47E1AE" w14:textId="21FFDD2E"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A51A782" w14:textId="272809CA" w:rsidR="00A74CB5" w:rsidRPr="0086205A" w:rsidRDefault="00A74CB5" w:rsidP="00500993">
            <w:pPr>
              <w:rPr>
                <w:b/>
                <w:sz w:val="20"/>
                <w:szCs w:val="20"/>
              </w:rPr>
            </w:pPr>
            <w:r w:rsidRPr="0086205A">
              <w:rPr>
                <w:b/>
                <w:sz w:val="20"/>
                <w:szCs w:val="20"/>
              </w:rPr>
              <w:lastRenderedPageBreak/>
              <w:t>B: 23 P: c)</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93FFC4" w14:textId="2B90E765" w:rsidR="00A74CB5" w:rsidRPr="0086205A" w:rsidRDefault="00A74CB5" w:rsidP="00500993">
            <w:pPr>
              <w:adjustRightInd w:val="0"/>
              <w:rPr>
                <w:b/>
                <w:sz w:val="20"/>
                <w:szCs w:val="20"/>
              </w:rPr>
            </w:pPr>
            <w:r w:rsidRPr="0086205A">
              <w:rPr>
                <w:rFonts w:eastAsiaTheme="minorHAnsi"/>
                <w:b/>
                <w:sz w:val="20"/>
                <w:szCs w:val="20"/>
                <w:lang w:eastAsia="en-US"/>
              </w:rPr>
              <w:t xml:space="preserve">odsek 3 sa mení takto: </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DC7DE5D"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77AA7FA8"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F04332"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4EB60C" w14:textId="77777777" w:rsidR="00A74CB5" w:rsidRPr="0086205A" w:rsidRDefault="00A74CB5" w:rsidP="00500993">
            <w:pPr>
              <w:pStyle w:val="Normlny0"/>
              <w:ind w:left="36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AABEE2" w14:textId="77777777" w:rsidR="00A74CB5" w:rsidRPr="0086205A" w:rsidRDefault="00A74CB5" w:rsidP="00500993">
            <w:pPr>
              <w:ind w:left="360"/>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5699362"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FCACE5"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FD4E65B" w14:textId="3C53EECB" w:rsidR="00A74CB5" w:rsidRPr="0086205A" w:rsidRDefault="00A74CB5" w:rsidP="00500993">
            <w:pPr>
              <w:pStyle w:val="Nadpis1"/>
              <w:ind w:left="360"/>
              <w:rPr>
                <w:bCs w:val="0"/>
                <w:sz w:val="20"/>
                <w:szCs w:val="20"/>
              </w:rPr>
            </w:pPr>
          </w:p>
        </w:tc>
      </w:tr>
      <w:tr w:rsidR="00A74CB5" w:rsidRPr="0086205A" w14:paraId="28787A33" w14:textId="5596172F"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F1846D7" w14:textId="443F554D" w:rsidR="00A74CB5" w:rsidRPr="0086205A" w:rsidRDefault="00A74CB5" w:rsidP="00500993">
            <w:pPr>
              <w:rPr>
                <w:b/>
                <w:sz w:val="20"/>
                <w:szCs w:val="20"/>
              </w:rPr>
            </w:pPr>
            <w:r w:rsidRPr="0086205A">
              <w:rPr>
                <w:b/>
                <w:sz w:val="20"/>
                <w:szCs w:val="20"/>
              </w:rPr>
              <w:t>B: 23</w:t>
            </w:r>
          </w:p>
          <w:p w14:paraId="6B5F9035" w14:textId="77777777" w:rsidR="00A74CB5" w:rsidRPr="0086205A" w:rsidRDefault="00A74CB5" w:rsidP="00500993">
            <w:pPr>
              <w:rPr>
                <w:b/>
                <w:sz w:val="20"/>
                <w:szCs w:val="20"/>
              </w:rPr>
            </w:pPr>
            <w:r w:rsidRPr="0086205A">
              <w:rPr>
                <w:b/>
                <w:sz w:val="20"/>
                <w:szCs w:val="20"/>
              </w:rPr>
              <w:t xml:space="preserve">P: c) </w:t>
            </w:r>
          </w:p>
          <w:p w14:paraId="06A9AA34" w14:textId="0EA70F31" w:rsidR="00A74CB5" w:rsidRPr="0086205A" w:rsidRDefault="00A74CB5" w:rsidP="00500993">
            <w:pPr>
              <w:rPr>
                <w:b/>
                <w:sz w:val="20"/>
                <w:szCs w:val="20"/>
              </w:rPr>
            </w:pPr>
            <w:r w:rsidRPr="0086205A">
              <w:rPr>
                <w:b/>
                <w:sz w:val="20"/>
                <w:szCs w:val="20"/>
              </w:rPr>
              <w:t>i)</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BD3FF6" w14:textId="606ACDD5" w:rsidR="00A74CB5" w:rsidRPr="0086205A" w:rsidRDefault="00A74CB5" w:rsidP="00500993">
            <w:pPr>
              <w:adjustRightInd w:val="0"/>
              <w:rPr>
                <w:rFonts w:eastAsiaTheme="minorHAnsi"/>
                <w:b/>
                <w:sz w:val="20"/>
                <w:szCs w:val="20"/>
                <w:lang w:eastAsia="en-US"/>
              </w:rPr>
            </w:pPr>
            <w:r w:rsidRPr="0086205A">
              <w:rPr>
                <w:rFonts w:eastAsiaTheme="minorHAnsi"/>
                <w:b/>
                <w:sz w:val="20"/>
                <w:szCs w:val="20"/>
                <w:lang w:eastAsia="en-US"/>
              </w:rPr>
              <w:t xml:space="preserve">i) úvodná časť sa nahrádza takto: </w:t>
            </w:r>
          </w:p>
          <w:p w14:paraId="35F34623" w14:textId="77777777" w:rsidR="00A74CB5" w:rsidRPr="0086205A" w:rsidRDefault="00A74CB5" w:rsidP="00500993">
            <w:pPr>
              <w:rPr>
                <w:b/>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0D67DDD"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4FA75642"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A50D0C"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F274DB" w14:textId="77777777" w:rsidR="00A74CB5" w:rsidRPr="0086205A" w:rsidRDefault="00A74CB5" w:rsidP="00500993">
            <w:pPr>
              <w:pStyle w:val="Normlny0"/>
              <w:ind w:left="36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79B3D3" w14:textId="77777777" w:rsidR="00A74CB5" w:rsidRPr="0086205A" w:rsidRDefault="00A74CB5" w:rsidP="00500993">
            <w:pPr>
              <w:ind w:left="360"/>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2F47D51"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C28139"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A045617" w14:textId="4A81D483" w:rsidR="00A74CB5" w:rsidRPr="0086205A" w:rsidRDefault="00A74CB5" w:rsidP="00500993">
            <w:pPr>
              <w:pStyle w:val="Nadpis1"/>
              <w:ind w:left="360"/>
              <w:rPr>
                <w:bCs w:val="0"/>
                <w:sz w:val="20"/>
                <w:szCs w:val="20"/>
              </w:rPr>
            </w:pPr>
          </w:p>
        </w:tc>
      </w:tr>
      <w:tr w:rsidR="00C952AD" w:rsidRPr="0086205A" w14:paraId="044EE003" w14:textId="13679F6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0F4AE0D" w14:textId="23A7E02B" w:rsidR="00A74CB5" w:rsidRPr="0086205A" w:rsidRDefault="00A74CB5" w:rsidP="00500993">
            <w:pPr>
              <w:rPr>
                <w:sz w:val="20"/>
                <w:szCs w:val="20"/>
              </w:rPr>
            </w:pPr>
            <w:r w:rsidRPr="0086205A">
              <w:rPr>
                <w:sz w:val="20"/>
                <w:szCs w:val="20"/>
              </w:rPr>
              <w:t>Č: 78 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5C5F30D" w14:textId="507B360F" w:rsidR="00A74CB5" w:rsidRPr="0086205A" w:rsidRDefault="00A74CB5" w:rsidP="00500993">
            <w:pPr>
              <w:rPr>
                <w:sz w:val="20"/>
                <w:szCs w:val="20"/>
              </w:rPr>
            </w:pPr>
            <w:r w:rsidRPr="0086205A">
              <w:rPr>
                <w:sz w:val="20"/>
                <w:szCs w:val="20"/>
              </w:rPr>
              <w:t xml:space="preserve">„Príslušné orgány na základe informácií, ktoré predložia inštitúcie v súlade s odsekom 1, monitorujú pre expozície alebo transakcie v referenčnom portfóliu </w:t>
            </w:r>
            <w:r w:rsidRPr="0086205A">
              <w:rPr>
                <w:sz w:val="20"/>
                <w:szCs w:val="20"/>
                <w:u w:val="single"/>
              </w:rPr>
              <w:t>vyplývajúce z prístupov daných inštitúcií</w:t>
            </w:r>
            <w:r w:rsidRPr="0086205A">
              <w:rPr>
                <w:sz w:val="20"/>
                <w:szCs w:val="20"/>
              </w:rPr>
              <w:t xml:space="preserve"> rozsah hodnôt rizikovo vážených expozícií alebo prípadne požiadaviek na vlastné zdroje. Príslušné orgány posudzujú kvalitu daných prístupov </w:t>
            </w:r>
            <w:r w:rsidRPr="0086205A">
              <w:rPr>
                <w:b/>
                <w:sz w:val="20"/>
                <w:szCs w:val="20"/>
              </w:rPr>
              <w:t>aspoň s rovnakou frekvenciou, s akou orgán EBA vykonáva svoje posúdenie uvedené v odseku 1 druhom pododseku, pričom mimoriadnu pozornosť venujú:“;</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60A1AC2" w14:textId="2A20EE7B"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CB14092" w14:textId="4F626DD7" w:rsidR="00A74CB5" w:rsidRPr="0086205A" w:rsidRDefault="00A74CB5" w:rsidP="00500993">
            <w:pPr>
              <w:jc w:val="center"/>
              <w:rPr>
                <w:sz w:val="20"/>
                <w:szCs w:val="20"/>
              </w:rPr>
            </w:pPr>
            <w:r w:rsidRPr="0086205A">
              <w:rPr>
                <w:b/>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706EE71" w14:textId="29687916" w:rsidR="00A74CB5" w:rsidRPr="0086205A" w:rsidRDefault="00A74CB5" w:rsidP="00500993">
            <w:pPr>
              <w:pStyle w:val="Normlny0"/>
              <w:jc w:val="center"/>
              <w:rPr>
                <w:b/>
                <w:bCs/>
              </w:rPr>
            </w:pPr>
            <w:r w:rsidRPr="0086205A">
              <w:rPr>
                <w:b/>
                <w:bCs/>
              </w:rPr>
              <w:t>§6a O 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FF630E0" w14:textId="05C59AD1" w:rsidR="00A74CB5" w:rsidRPr="0086205A" w:rsidRDefault="00C952AD" w:rsidP="00500993">
            <w:pPr>
              <w:pStyle w:val="Normlny0"/>
              <w:rPr>
                <w:b/>
                <w:bCs/>
              </w:rPr>
            </w:pPr>
            <w:r w:rsidRPr="0086205A">
              <w:rPr>
                <w:b/>
                <w:bCs/>
              </w:rPr>
              <w:t xml:space="preserve">(5) Národná banka Slovenska na základe hlásení bánk o výsledkoch výpočtov podľa odsekov 1 až 4 sleduje rozsah hodnôt rizikovo vážených expozícií alebo požiadavky na vlastné zdroje pre expozície alebo transakcie v referenčnom portfóliu, ktoré vyplývajú z prístupov týchto bánk. Národná banka Slovenska aspoň s rovnakou frekvenciou, s akou Európsky orgán dohľadu (Európsky orgán pre bankovníctvo) vykonáva </w:t>
            </w:r>
            <w:r w:rsidRPr="0086205A">
              <w:rPr>
                <w:b/>
                <w:bCs/>
              </w:rPr>
              <w:lastRenderedPageBreak/>
              <w:t xml:space="preserve">svoju porovnávaciu </w:t>
            </w:r>
            <w:proofErr w:type="spellStart"/>
            <w:r w:rsidRPr="0086205A">
              <w:rPr>
                <w:b/>
                <w:bCs/>
              </w:rPr>
              <w:t>dohľadovú</w:t>
            </w:r>
            <w:proofErr w:type="spellEnd"/>
            <w:r w:rsidRPr="0086205A">
              <w:rPr>
                <w:b/>
                <w:bCs/>
              </w:rPr>
              <w:t xml:space="preserve"> analýzu, posúdi kvalitu týchto prístupov, pričom mimoriadnu pozornosť venuje prístupom,</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2BDFAAF" w14:textId="7F84CD46"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D46E869"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4F4ABDC4" w14:textId="777343F3"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95AED64" w14:textId="4DE46D87" w:rsidR="00A74CB5" w:rsidRPr="0086205A" w:rsidRDefault="00A74CB5" w:rsidP="00500993">
            <w:pPr>
              <w:pStyle w:val="Nadpis1"/>
              <w:ind w:left="360"/>
              <w:rPr>
                <w:b w:val="0"/>
                <w:bCs w:val="0"/>
                <w:sz w:val="20"/>
                <w:szCs w:val="20"/>
              </w:rPr>
            </w:pPr>
          </w:p>
        </w:tc>
      </w:tr>
      <w:tr w:rsidR="00C952AD" w:rsidRPr="0086205A" w14:paraId="140E28AE" w14:textId="0051C6EF"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4CFE78E" w14:textId="10E44FCE" w:rsidR="00A74CB5" w:rsidRPr="0086205A" w:rsidRDefault="00A74CB5" w:rsidP="00500993">
            <w:pPr>
              <w:rPr>
                <w:b/>
                <w:sz w:val="20"/>
                <w:szCs w:val="20"/>
              </w:rPr>
            </w:pPr>
            <w:r w:rsidRPr="0086205A">
              <w:rPr>
                <w:b/>
                <w:sz w:val="20"/>
                <w:szCs w:val="20"/>
              </w:rPr>
              <w:t>B: 23</w:t>
            </w:r>
          </w:p>
          <w:p w14:paraId="36F2EAC8" w14:textId="77777777" w:rsidR="00A74CB5" w:rsidRPr="0086205A" w:rsidRDefault="00A74CB5" w:rsidP="00500993">
            <w:pPr>
              <w:rPr>
                <w:b/>
                <w:sz w:val="20"/>
                <w:szCs w:val="20"/>
              </w:rPr>
            </w:pPr>
            <w:r w:rsidRPr="0086205A">
              <w:rPr>
                <w:b/>
                <w:sz w:val="20"/>
                <w:szCs w:val="20"/>
              </w:rPr>
              <w:t xml:space="preserve">P: c) </w:t>
            </w:r>
          </w:p>
          <w:p w14:paraId="2025DD57" w14:textId="7EF2CE6B" w:rsidR="00A74CB5" w:rsidRPr="0086205A" w:rsidRDefault="00A74CB5" w:rsidP="00500993">
            <w:pPr>
              <w:rPr>
                <w:b/>
                <w:sz w:val="20"/>
                <w:szCs w:val="20"/>
              </w:rPr>
            </w:pPr>
            <w:r w:rsidRPr="0086205A">
              <w:rPr>
                <w:b/>
                <w:sz w:val="20"/>
                <w:szCs w:val="20"/>
              </w:rPr>
              <w:t>ii)</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A90E8C" w14:textId="6B898240" w:rsidR="00A74CB5" w:rsidRPr="0086205A" w:rsidRDefault="00A74CB5" w:rsidP="00500993">
            <w:pPr>
              <w:adjustRightInd w:val="0"/>
              <w:rPr>
                <w:rFonts w:eastAsiaTheme="minorHAnsi"/>
                <w:b/>
                <w:sz w:val="20"/>
                <w:szCs w:val="20"/>
                <w:lang w:eastAsia="en-US"/>
              </w:rPr>
            </w:pPr>
            <w:r w:rsidRPr="0086205A">
              <w:rPr>
                <w:rFonts w:eastAsiaTheme="minorHAnsi"/>
                <w:b/>
                <w:sz w:val="20"/>
                <w:szCs w:val="20"/>
                <w:lang w:eastAsia="en-US"/>
              </w:rPr>
              <w:t xml:space="preserve">ii) písmeno b) sa nahrádza takto: </w:t>
            </w:r>
          </w:p>
          <w:p w14:paraId="5B9FF6B0" w14:textId="77777777" w:rsidR="00A74CB5" w:rsidRPr="0086205A" w:rsidRDefault="00A74CB5" w:rsidP="00500993">
            <w:pPr>
              <w:rPr>
                <w:b/>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2C79202"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5D3928EC"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E3C989"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B78ADF" w14:textId="77777777" w:rsidR="00A74CB5" w:rsidRPr="0086205A" w:rsidRDefault="00A74CB5" w:rsidP="00500993">
            <w:pPr>
              <w:pStyle w:val="Normlny0"/>
              <w:ind w:left="36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5781D3" w14:textId="77777777" w:rsidR="00A74CB5" w:rsidRPr="0086205A" w:rsidRDefault="00A74CB5" w:rsidP="00500993">
            <w:pPr>
              <w:ind w:left="360"/>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D1C5C50"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C49E24"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C497BBD" w14:textId="015EED5C" w:rsidR="00A74CB5" w:rsidRPr="0086205A" w:rsidRDefault="00A74CB5" w:rsidP="00500993">
            <w:pPr>
              <w:pStyle w:val="Nadpis1"/>
              <w:ind w:left="360"/>
              <w:rPr>
                <w:bCs w:val="0"/>
                <w:sz w:val="20"/>
                <w:szCs w:val="20"/>
              </w:rPr>
            </w:pPr>
          </w:p>
        </w:tc>
      </w:tr>
      <w:tr w:rsidR="00C952AD" w:rsidRPr="0086205A" w14:paraId="0ABD39C4" w14:textId="0A1CF55B"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0F47ABA" w14:textId="6F6D4627" w:rsidR="00A74CB5" w:rsidRPr="0086205A" w:rsidRDefault="00A74CB5" w:rsidP="00500993">
            <w:pPr>
              <w:rPr>
                <w:sz w:val="20"/>
                <w:szCs w:val="20"/>
              </w:rPr>
            </w:pPr>
            <w:r w:rsidRPr="0086205A">
              <w:rPr>
                <w:sz w:val="20"/>
                <w:szCs w:val="20"/>
              </w:rPr>
              <w:t>Č: 78 O: 3</w:t>
            </w:r>
            <w:r w:rsidRPr="0086205A">
              <w:rPr>
                <w:sz w:val="20"/>
                <w:szCs w:val="20"/>
              </w:rPr>
              <w:b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E604376" w14:textId="3F072DFE" w:rsidR="00A74CB5" w:rsidRPr="0086205A" w:rsidRDefault="00A74CB5" w:rsidP="00500993">
            <w:pPr>
              <w:adjustRightInd w:val="0"/>
              <w:rPr>
                <w:rFonts w:eastAsiaTheme="minorHAnsi"/>
                <w:sz w:val="20"/>
                <w:szCs w:val="20"/>
                <w:lang w:eastAsia="en-US"/>
              </w:rPr>
            </w:pPr>
            <w:r w:rsidRPr="0086205A">
              <w:rPr>
                <w:rFonts w:eastAsiaTheme="minorHAnsi"/>
                <w:bCs/>
                <w:sz w:val="20"/>
                <w:szCs w:val="20"/>
                <w:lang w:eastAsia="en-US"/>
              </w:rPr>
              <w:t>b)</w:t>
            </w:r>
            <w:r w:rsidRPr="0086205A">
              <w:rPr>
                <w:rFonts w:eastAsiaTheme="minorHAnsi"/>
                <w:b/>
                <w:sz w:val="20"/>
                <w:szCs w:val="20"/>
                <w:lang w:eastAsia="en-US"/>
              </w:rPr>
              <w:t xml:space="preserve"> </w:t>
            </w:r>
            <w:r w:rsidRPr="0086205A">
              <w:rPr>
                <w:rFonts w:eastAsiaTheme="minorHAnsi"/>
                <w:bCs/>
                <w:sz w:val="20"/>
                <w:szCs w:val="20"/>
                <w:lang w:eastAsia="en-US"/>
              </w:rPr>
              <w:t>prístupom, pri ktorých je osobitne vysoká alebo nízka</w:t>
            </w:r>
            <w:r w:rsidRPr="0086205A">
              <w:rPr>
                <w:rFonts w:eastAsiaTheme="minorHAnsi"/>
                <w:b/>
                <w:sz w:val="20"/>
                <w:szCs w:val="20"/>
                <w:lang w:eastAsia="en-US"/>
              </w:rPr>
              <w:t xml:space="preserve"> variabilita </w:t>
            </w:r>
            <w:r w:rsidRPr="0086205A">
              <w:rPr>
                <w:rFonts w:eastAsiaTheme="minorHAnsi"/>
                <w:bCs/>
                <w:sz w:val="20"/>
                <w:szCs w:val="20"/>
                <w:lang w:eastAsia="en-US"/>
              </w:rPr>
              <w:t>a tiež pri ktorých je výrazné a systematické podhodnotenie požiadaviek na vlastné zdroje.“;</w:t>
            </w:r>
          </w:p>
          <w:p w14:paraId="1E150EC9" w14:textId="77777777" w:rsidR="00A74CB5" w:rsidRPr="0086205A" w:rsidRDefault="00A74CB5" w:rsidP="00500993">
            <w:pPr>
              <w:pStyle w:val="Default"/>
              <w:rPr>
                <w:color w:val="auto"/>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8E4E700" w14:textId="02F2EB89"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07EA464" w14:textId="62247661" w:rsidR="00A74CB5" w:rsidRPr="0086205A" w:rsidRDefault="00A74CB5" w:rsidP="00500993">
            <w:pPr>
              <w:jc w:val="center"/>
              <w:rPr>
                <w:b/>
                <w:sz w:val="20"/>
                <w:szCs w:val="20"/>
              </w:rPr>
            </w:pPr>
            <w:r w:rsidRPr="0086205A">
              <w:rPr>
                <w:b/>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7595C7" w14:textId="3C88922A" w:rsidR="00A74CB5" w:rsidRPr="0086205A" w:rsidRDefault="00A74CB5" w:rsidP="00500993">
            <w:pPr>
              <w:pStyle w:val="Normlny0"/>
              <w:jc w:val="center"/>
              <w:rPr>
                <w:b/>
              </w:rPr>
            </w:pPr>
            <w:r w:rsidRPr="0086205A">
              <w:rPr>
                <w:b/>
              </w:rPr>
              <w:t>§ 6a O 2</w:t>
            </w:r>
            <w:r w:rsidRPr="0086205A">
              <w:rPr>
                <w:b/>
              </w:rPr>
              <w:b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AFFBA1A" w14:textId="7E8BFBEF" w:rsidR="00A74CB5" w:rsidRPr="0086205A" w:rsidRDefault="00C952AD" w:rsidP="00500993">
            <w:pPr>
              <w:pStyle w:val="Normlny0"/>
              <w:rPr>
                <w:b/>
                <w:bCs/>
              </w:rPr>
            </w:pPr>
            <w:r w:rsidRPr="0086205A">
              <w:rPr>
                <w:b/>
                <w:bCs/>
              </w:rPr>
              <w:t>b) pri ktorých je osobitne vysoká</w:t>
            </w:r>
            <w:r w:rsidR="007A6906" w:rsidRPr="0086205A">
              <w:rPr>
                <w:b/>
                <w:bCs/>
              </w:rPr>
              <w:t xml:space="preserve"> variabilita</w:t>
            </w:r>
            <w:r w:rsidRPr="0086205A">
              <w:rPr>
                <w:b/>
                <w:bCs/>
              </w:rPr>
              <w:t xml:space="preserve"> alebo osobitne nízka variabilita</w:t>
            </w:r>
            <w:r w:rsidR="007A6906" w:rsidRPr="0086205A">
              <w:rPr>
                <w:b/>
                <w:bCs/>
              </w:rPr>
              <w:t>,</w:t>
            </w:r>
            <w:r w:rsidRPr="0086205A">
              <w:rPr>
                <w:b/>
                <w:bCs/>
              </w:rPr>
              <w:t xml:space="preserve"> a pri ktorých je aj výrazné a systematické podhodnotenie požiadaviek na vlastné zdroje.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F9343DF" w14:textId="5E5C1C70"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F9FA657"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42B497EF" w14:textId="1C02C6CD"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3FD50F2" w14:textId="5EF39C00" w:rsidR="00A74CB5" w:rsidRPr="0086205A" w:rsidRDefault="00A74CB5" w:rsidP="00500993">
            <w:pPr>
              <w:pStyle w:val="Nadpis1"/>
              <w:ind w:left="360"/>
              <w:rPr>
                <w:b w:val="0"/>
                <w:bCs w:val="0"/>
                <w:sz w:val="20"/>
                <w:szCs w:val="20"/>
              </w:rPr>
            </w:pPr>
          </w:p>
        </w:tc>
      </w:tr>
      <w:tr w:rsidR="00A74CB5" w:rsidRPr="0086205A" w14:paraId="5E6BFF2A" w14:textId="7816FFD2"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AE83C48" w14:textId="34A4FBEE" w:rsidR="00A74CB5" w:rsidRPr="0086205A" w:rsidRDefault="00A74CB5" w:rsidP="00500993">
            <w:pPr>
              <w:rPr>
                <w:b/>
                <w:sz w:val="20"/>
                <w:szCs w:val="20"/>
              </w:rPr>
            </w:pPr>
            <w:r w:rsidRPr="0086205A">
              <w:rPr>
                <w:b/>
                <w:sz w:val="20"/>
                <w:szCs w:val="20"/>
              </w:rPr>
              <w:t>B: 23</w:t>
            </w:r>
          </w:p>
          <w:p w14:paraId="3A5D9922" w14:textId="77777777" w:rsidR="00A74CB5" w:rsidRPr="0086205A" w:rsidRDefault="00A74CB5" w:rsidP="00500993">
            <w:pPr>
              <w:rPr>
                <w:b/>
                <w:sz w:val="20"/>
                <w:szCs w:val="20"/>
              </w:rPr>
            </w:pPr>
            <w:r w:rsidRPr="0086205A">
              <w:rPr>
                <w:b/>
                <w:sz w:val="20"/>
                <w:szCs w:val="20"/>
              </w:rPr>
              <w:t xml:space="preserve">P: c) </w:t>
            </w:r>
          </w:p>
          <w:p w14:paraId="33C8744F" w14:textId="19D0951A" w:rsidR="00A74CB5" w:rsidRPr="0086205A" w:rsidRDefault="00A74CB5" w:rsidP="00500993">
            <w:pPr>
              <w:rPr>
                <w:b/>
                <w:sz w:val="20"/>
                <w:szCs w:val="20"/>
              </w:rPr>
            </w:pPr>
            <w:r w:rsidRPr="0086205A">
              <w:rPr>
                <w:b/>
                <w:sz w:val="20"/>
                <w:szCs w:val="20"/>
              </w:rPr>
              <w:t>iii)</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22D510" w14:textId="0A40BC28" w:rsidR="00A74CB5" w:rsidRPr="0086205A" w:rsidRDefault="00A74CB5" w:rsidP="00500993">
            <w:pPr>
              <w:adjustRightInd w:val="0"/>
              <w:rPr>
                <w:rFonts w:eastAsiaTheme="minorHAnsi"/>
                <w:b/>
                <w:sz w:val="20"/>
                <w:szCs w:val="20"/>
                <w:lang w:eastAsia="en-US"/>
              </w:rPr>
            </w:pPr>
            <w:r w:rsidRPr="0086205A">
              <w:rPr>
                <w:rFonts w:eastAsiaTheme="minorHAnsi"/>
                <w:b/>
                <w:sz w:val="20"/>
                <w:szCs w:val="20"/>
                <w:lang w:eastAsia="en-US"/>
              </w:rPr>
              <w:t xml:space="preserve">iii) druhý pododsek sa nahrádza takto: </w:t>
            </w:r>
          </w:p>
          <w:p w14:paraId="4F54A2E6" w14:textId="77777777" w:rsidR="00A74CB5" w:rsidRPr="0086205A" w:rsidRDefault="00A74CB5" w:rsidP="00500993">
            <w:pPr>
              <w:rPr>
                <w:b/>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CFA3475"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25BB63B7"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ED3D06"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4AC4FA" w14:textId="77777777" w:rsidR="00A74CB5" w:rsidRPr="0086205A" w:rsidRDefault="00A74CB5" w:rsidP="00500993">
            <w:pPr>
              <w:pStyle w:val="Normlny0"/>
              <w:ind w:left="36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7394B1" w14:textId="77777777" w:rsidR="00A74CB5" w:rsidRPr="0086205A" w:rsidRDefault="00A74CB5" w:rsidP="00500993">
            <w:pPr>
              <w:ind w:left="360"/>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81C3D64"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8B237"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5610610" w14:textId="25358B96" w:rsidR="00A74CB5" w:rsidRPr="0086205A" w:rsidRDefault="00A74CB5" w:rsidP="00500993">
            <w:pPr>
              <w:pStyle w:val="Nadpis1"/>
              <w:ind w:left="360"/>
              <w:rPr>
                <w:bCs w:val="0"/>
                <w:sz w:val="20"/>
                <w:szCs w:val="20"/>
              </w:rPr>
            </w:pPr>
          </w:p>
        </w:tc>
      </w:tr>
      <w:tr w:rsidR="00A74CB5" w:rsidRPr="0086205A" w14:paraId="68DB2250" w14:textId="16326783"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185DC5BC" w14:textId="58F4E487" w:rsidR="00A74CB5" w:rsidRPr="0086205A" w:rsidRDefault="00A74CB5" w:rsidP="00500993">
            <w:pPr>
              <w:rPr>
                <w:sz w:val="20"/>
                <w:szCs w:val="20"/>
              </w:rPr>
            </w:pPr>
            <w:r w:rsidRPr="0086205A">
              <w:rPr>
                <w:sz w:val="20"/>
                <w:szCs w:val="20"/>
              </w:rPr>
              <w:t>Č: 78</w:t>
            </w:r>
            <w:r w:rsidRPr="0086205A">
              <w:rPr>
                <w:sz w:val="20"/>
                <w:szCs w:val="20"/>
              </w:rPr>
              <w:br/>
              <w:t>O: 3</w:t>
            </w:r>
            <w:r w:rsidRPr="0086205A">
              <w:rPr>
                <w:sz w:val="20"/>
                <w:szCs w:val="20"/>
              </w:rPr>
              <w:br/>
            </w:r>
            <w:proofErr w:type="spellStart"/>
            <w:r w:rsidRPr="0086205A">
              <w:rPr>
                <w:sz w:val="20"/>
                <w:szCs w:val="20"/>
              </w:rPr>
              <w:t>PodO</w:t>
            </w:r>
            <w:proofErr w:type="spellEnd"/>
            <w:r w:rsidRPr="0086205A">
              <w:rPr>
                <w:sz w:val="20"/>
                <w:szCs w:val="20"/>
              </w:rPr>
              <w:t>: 2</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77733E" w14:textId="4A923FCE" w:rsidR="00A74CB5" w:rsidRPr="0086205A" w:rsidRDefault="00A74CB5" w:rsidP="00500993">
            <w:pPr>
              <w:rPr>
                <w:sz w:val="20"/>
                <w:szCs w:val="20"/>
              </w:rPr>
            </w:pPr>
            <w:r w:rsidRPr="0086205A">
              <w:rPr>
                <w:sz w:val="20"/>
                <w:szCs w:val="20"/>
              </w:rPr>
              <w:t>„Orgán EBA na základe informácií uvedených v odseku 2 vypracuje správu s cieľom podporiť príslušné orgány pri posudzovaní kvality prístupov.“;</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18D0955" w14:textId="7F1825A9"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7AABECB9" w14:textId="77777777"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A57629" w14:textId="77777777"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B2CD99" w14:textId="77777777" w:rsidR="00A74CB5" w:rsidRPr="0086205A" w:rsidRDefault="00A74CB5" w:rsidP="00500993">
            <w:pPr>
              <w:pStyle w:val="Normlny0"/>
              <w:ind w:left="360"/>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864418" w14:textId="49F33D75"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DEF1A92" w14:textId="77777777" w:rsidR="00A74CB5" w:rsidRPr="0086205A" w:rsidRDefault="00A74CB5" w:rsidP="00500993">
            <w:pPr>
              <w:pStyle w:val="Nadpis1"/>
              <w:ind w:left="360"/>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5067F1" w14:textId="77777777" w:rsidR="00A74CB5" w:rsidRPr="0086205A" w:rsidRDefault="00A74CB5" w:rsidP="00500993">
            <w:pPr>
              <w:pStyle w:val="Nadpis1"/>
              <w:ind w:left="95"/>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26B9BBF2" w14:textId="2419AEB7" w:rsidR="00A74CB5" w:rsidRPr="0086205A" w:rsidRDefault="00A74CB5" w:rsidP="00500993">
            <w:pPr>
              <w:pStyle w:val="Nadpis1"/>
              <w:ind w:left="360"/>
              <w:rPr>
                <w:b w:val="0"/>
                <w:bCs w:val="0"/>
                <w:sz w:val="20"/>
                <w:szCs w:val="20"/>
              </w:rPr>
            </w:pPr>
          </w:p>
        </w:tc>
      </w:tr>
      <w:tr w:rsidR="00A74CB5" w:rsidRPr="0086205A" w14:paraId="37183332" w14:textId="3E6C04F6"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73DFD15" w14:textId="1E32E9F1" w:rsidR="00A74CB5" w:rsidRPr="0086205A" w:rsidRDefault="00A74CB5" w:rsidP="00500993">
            <w:pPr>
              <w:rPr>
                <w:b/>
                <w:sz w:val="20"/>
                <w:szCs w:val="20"/>
              </w:rPr>
            </w:pPr>
            <w:r w:rsidRPr="0086205A">
              <w:rPr>
                <w:b/>
                <w:sz w:val="20"/>
                <w:szCs w:val="20"/>
              </w:rPr>
              <w:t>B: 23</w:t>
            </w:r>
          </w:p>
          <w:p w14:paraId="12D61C74" w14:textId="6F2ABF4B" w:rsidR="00A74CB5" w:rsidRPr="0086205A" w:rsidRDefault="00A74CB5" w:rsidP="00500993">
            <w:pPr>
              <w:rPr>
                <w:b/>
                <w:sz w:val="20"/>
                <w:szCs w:val="20"/>
              </w:rPr>
            </w:pPr>
            <w:r w:rsidRPr="0086205A">
              <w:rPr>
                <w:b/>
                <w:sz w:val="20"/>
                <w:szCs w:val="20"/>
              </w:rPr>
              <w:t>P: d)</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0E5639" w14:textId="131B4038" w:rsidR="00A74CB5" w:rsidRPr="0086205A" w:rsidRDefault="00A74CB5" w:rsidP="00500993">
            <w:pPr>
              <w:adjustRightInd w:val="0"/>
              <w:rPr>
                <w:rFonts w:eastAsiaTheme="minorHAnsi"/>
                <w:b/>
                <w:sz w:val="20"/>
                <w:szCs w:val="20"/>
                <w:lang w:eastAsia="en-US"/>
              </w:rPr>
            </w:pPr>
            <w:r w:rsidRPr="0086205A">
              <w:rPr>
                <w:rFonts w:eastAsiaTheme="minorHAnsi"/>
                <w:b/>
                <w:sz w:val="20"/>
                <w:szCs w:val="20"/>
                <w:lang w:eastAsia="en-US"/>
              </w:rPr>
              <w:t xml:space="preserve">d) v odseku 5 sa úvodný text nahrádza takto: </w:t>
            </w:r>
          </w:p>
          <w:p w14:paraId="300E9882" w14:textId="77777777" w:rsidR="00A74CB5" w:rsidRPr="0086205A" w:rsidRDefault="00A74CB5" w:rsidP="00500993">
            <w:pPr>
              <w:rPr>
                <w:b/>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AFD77DD"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28EC1B73"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E5CD2B"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FC9B8C" w14:textId="77777777" w:rsidR="00A74CB5" w:rsidRPr="0086205A" w:rsidRDefault="00A74CB5" w:rsidP="00500993">
            <w:pPr>
              <w:pStyle w:val="Normlny0"/>
              <w:ind w:left="36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83B27" w14:textId="77777777" w:rsidR="00A74CB5" w:rsidRPr="0086205A" w:rsidRDefault="00A74CB5" w:rsidP="00500993">
            <w:pPr>
              <w:ind w:left="360"/>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7321338"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2C30FE"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107273C" w14:textId="0FB04AA4" w:rsidR="00A74CB5" w:rsidRPr="0086205A" w:rsidRDefault="00A74CB5" w:rsidP="00500993">
            <w:pPr>
              <w:pStyle w:val="Nadpis1"/>
              <w:ind w:left="360"/>
              <w:rPr>
                <w:bCs w:val="0"/>
                <w:sz w:val="20"/>
                <w:szCs w:val="20"/>
              </w:rPr>
            </w:pPr>
          </w:p>
        </w:tc>
      </w:tr>
      <w:tr w:rsidR="0062013D" w:rsidRPr="0086205A" w14:paraId="73243781" w14:textId="1A7908C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9C037A5" w14:textId="110691A7" w:rsidR="00A74CB5" w:rsidRPr="0086205A" w:rsidRDefault="00A74CB5" w:rsidP="00500993">
            <w:pPr>
              <w:rPr>
                <w:sz w:val="20"/>
                <w:szCs w:val="20"/>
              </w:rPr>
            </w:pPr>
            <w:r w:rsidRPr="0086205A">
              <w:rPr>
                <w:sz w:val="20"/>
                <w:szCs w:val="20"/>
              </w:rPr>
              <w:t>Č: 78 O: 5</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8E3B012" w14:textId="77777777" w:rsidR="00A74CB5" w:rsidRPr="0086205A" w:rsidRDefault="00A74CB5" w:rsidP="00500993">
            <w:pPr>
              <w:rPr>
                <w:rFonts w:eastAsiaTheme="minorHAnsi"/>
                <w:sz w:val="20"/>
                <w:szCs w:val="20"/>
                <w:lang w:eastAsia="en-US"/>
              </w:rPr>
            </w:pPr>
            <w:r w:rsidRPr="0086205A">
              <w:rPr>
                <w:rFonts w:eastAsiaTheme="minorHAnsi"/>
                <w:sz w:val="20"/>
                <w:szCs w:val="20"/>
                <w:lang w:eastAsia="en-US"/>
              </w:rPr>
              <w:t xml:space="preserve">„Príslušné orgány zabezpečia, aby ich rozhodnutia o vhodnosti nápravných opatrení uvedených v odseku 4 boli v súlade so zásadou, že takéto opatrenia musia zachovávať ciele </w:t>
            </w:r>
            <w:r w:rsidRPr="0086205A">
              <w:rPr>
                <w:rFonts w:eastAsiaTheme="minorHAnsi"/>
                <w:b/>
                <w:sz w:val="20"/>
                <w:szCs w:val="20"/>
                <w:lang w:eastAsia="en-US"/>
              </w:rPr>
              <w:t>prístupov v rozsahu pôsobnosti tohto článku</w:t>
            </w:r>
            <w:r w:rsidRPr="0086205A">
              <w:rPr>
                <w:rFonts w:eastAsiaTheme="minorHAnsi"/>
                <w:sz w:val="20"/>
                <w:szCs w:val="20"/>
                <w:lang w:eastAsia="en-US"/>
              </w:rPr>
              <w:t>, a preto:“;</w:t>
            </w:r>
          </w:p>
          <w:p w14:paraId="1E2393F4" w14:textId="57922554" w:rsidR="00A74CB5" w:rsidRPr="0086205A" w:rsidRDefault="00A74CB5" w:rsidP="00500993">
            <w:pPr>
              <w:pStyle w:val="Default"/>
              <w:rPr>
                <w:color w:val="auto"/>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5EFB767" w14:textId="4CF3AAC3"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85BDA5C" w14:textId="61586318" w:rsidR="00A74CB5" w:rsidRPr="0086205A" w:rsidRDefault="00A74CB5" w:rsidP="00500993">
            <w:pPr>
              <w:jc w:val="center"/>
              <w:rPr>
                <w:sz w:val="20"/>
                <w:szCs w:val="20"/>
              </w:rPr>
            </w:pPr>
            <w:r w:rsidRPr="0086205A">
              <w:rPr>
                <w:sz w:val="20"/>
                <w:szCs w:val="20"/>
              </w:rPr>
              <w:t>483/2001 a </w:t>
            </w: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6D4E380" w14:textId="2DB1CBD5" w:rsidR="00A74CB5" w:rsidRPr="0086205A" w:rsidRDefault="00A74CB5" w:rsidP="00500993">
            <w:pPr>
              <w:pStyle w:val="Normlny0"/>
              <w:jc w:val="center"/>
            </w:pPr>
            <w:r w:rsidRPr="0086205A">
              <w:t>§ 6a O 6 a 7</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3D9D53F" w14:textId="7B463DEA" w:rsidR="00A74CB5" w:rsidRPr="0086205A" w:rsidRDefault="00A74CB5" w:rsidP="00500993">
            <w:pPr>
              <w:pStyle w:val="Normlny0"/>
            </w:pPr>
            <w:r w:rsidRPr="0086205A">
              <w:t xml:space="preserve">(6) </w:t>
            </w:r>
            <w:r w:rsidR="0062013D" w:rsidRPr="0086205A">
              <w:t xml:space="preserve">Ak sa banka </w:t>
            </w:r>
            <w:r w:rsidR="0062013D" w:rsidRPr="0086205A">
              <w:rPr>
                <w:b/>
                <w:bCs/>
              </w:rPr>
              <w:t>vo svojom prístupe podľa odseku 1, odseku 2 alebo odseku 3</w:t>
            </w:r>
            <w:r w:rsidR="0062013D" w:rsidRPr="0086205A">
              <w:t xml:space="preserve"> výrazne odlišuje od väčšiny porovnateľných bánk alebo ak </w:t>
            </w:r>
            <w:r w:rsidR="0062013D" w:rsidRPr="0086205A">
              <w:rPr>
                <w:b/>
                <w:bCs/>
              </w:rPr>
              <w:t>prístupy banky podľa odseku 1, odseku 2 alebo odseku 3</w:t>
            </w:r>
            <w:r w:rsidR="0062013D" w:rsidRPr="0086205A">
              <w:t xml:space="preserve"> s prístupmi väčšiny porovnateľných bánk len málo spoločných charakteristík, čo vedie k veľkým rozdielom vo výsledkoch, Národná banka Slovenska preskúma príčiny tejto skutočnosti. Ak interné prístupy banky vedú k podhodnoteniu požiadaviek na vlastné zdroje, ktoré nesúvisia s rozdielmi v súvisiacich rizikách expozícií alebo pozícií, Národná banka Slovenska uloží banke opatrenie podľa </w:t>
            </w:r>
            <w:hyperlink w:anchor="paragraf-50">
              <w:r w:rsidR="0062013D" w:rsidRPr="0086205A">
                <w:t>§ 50</w:t>
              </w:r>
            </w:hyperlink>
            <w:r w:rsidR="0062013D" w:rsidRPr="0086205A">
              <w:t>.</w:t>
            </w:r>
          </w:p>
          <w:p w14:paraId="7C15317E" w14:textId="77777777" w:rsidR="00A74CB5" w:rsidRPr="0086205A" w:rsidRDefault="00A74CB5" w:rsidP="00500993">
            <w:pPr>
              <w:pStyle w:val="Normlny0"/>
            </w:pPr>
          </w:p>
          <w:p w14:paraId="023F6CAF" w14:textId="1C8C4F46" w:rsidR="0062013D" w:rsidRPr="0086205A" w:rsidRDefault="0062013D" w:rsidP="00500993">
            <w:pPr>
              <w:rPr>
                <w:sz w:val="20"/>
                <w:szCs w:val="20"/>
              </w:rPr>
            </w:pPr>
            <w:bookmarkStart w:id="50" w:name="paragraf-6a.odsek-4.oznacenie"/>
            <w:r w:rsidRPr="0086205A">
              <w:rPr>
                <w:sz w:val="20"/>
                <w:szCs w:val="20"/>
              </w:rPr>
              <w:t>(</w:t>
            </w:r>
            <w:r w:rsidRPr="0086205A">
              <w:rPr>
                <w:b/>
                <w:bCs/>
                <w:sz w:val="20"/>
                <w:szCs w:val="20"/>
              </w:rPr>
              <w:t>7</w:t>
            </w:r>
            <w:r w:rsidRPr="0086205A">
              <w:rPr>
                <w:sz w:val="20"/>
                <w:szCs w:val="20"/>
              </w:rPr>
              <w:t xml:space="preserve">) </w:t>
            </w:r>
            <w:bookmarkStart w:id="51" w:name="paragraf-6a.odsek-4.text"/>
            <w:bookmarkEnd w:id="50"/>
            <w:r w:rsidRPr="0086205A">
              <w:rPr>
                <w:sz w:val="20"/>
                <w:szCs w:val="20"/>
              </w:rPr>
              <w:t xml:space="preserve">Opatrenia uložené podľa </w:t>
            </w:r>
            <w:bookmarkStart w:id="52" w:name="_Hlk202279665"/>
            <w:r w:rsidRPr="0086205A">
              <w:rPr>
                <w:b/>
                <w:bCs/>
                <w:sz w:val="20"/>
                <w:szCs w:val="20"/>
              </w:rPr>
              <w:t>odseku 6 musia zachovávať ciele prístupov podľa odsekov 1 až 6 a</w:t>
            </w:r>
            <w:bookmarkEnd w:id="52"/>
            <w:r w:rsidRPr="0086205A">
              <w:rPr>
                <w:sz w:val="20"/>
                <w:szCs w:val="20"/>
              </w:rPr>
              <w:t xml:space="preserve"> nesmú </w:t>
            </w:r>
            <w:bookmarkEnd w:id="51"/>
          </w:p>
          <w:p w14:paraId="5639284D" w14:textId="4DC9FEF4" w:rsidR="0062013D" w:rsidRPr="0086205A" w:rsidRDefault="0062013D" w:rsidP="00500993">
            <w:pPr>
              <w:rPr>
                <w:sz w:val="20"/>
                <w:szCs w:val="20"/>
              </w:rPr>
            </w:pPr>
            <w:bookmarkStart w:id="53" w:name="paragraf-6a.odsek-4.pismeno-a"/>
            <w:r w:rsidRPr="0086205A">
              <w:rPr>
                <w:sz w:val="20"/>
                <w:szCs w:val="20"/>
              </w:rPr>
              <w:lastRenderedPageBreak/>
              <w:t xml:space="preserve"> </w:t>
            </w:r>
            <w:bookmarkStart w:id="54" w:name="paragraf-6a.odsek-4.pismeno-a.oznacenie"/>
            <w:r w:rsidRPr="0086205A">
              <w:rPr>
                <w:sz w:val="20"/>
                <w:szCs w:val="20"/>
              </w:rPr>
              <w:t xml:space="preserve">a) </w:t>
            </w:r>
            <w:bookmarkStart w:id="55" w:name="paragraf-6a.odsek-4.pismeno-a.text"/>
            <w:bookmarkEnd w:id="54"/>
            <w:r w:rsidRPr="0086205A">
              <w:rPr>
                <w:sz w:val="20"/>
                <w:szCs w:val="20"/>
              </w:rPr>
              <w:t xml:space="preserve">viesť k štandardizácii ani k uprednostňovaniu niektorých metód používaných v rámci interných prístupov bánk podľa </w:t>
            </w:r>
            <w:r w:rsidRPr="0086205A">
              <w:rPr>
                <w:b/>
                <w:bCs/>
                <w:sz w:val="20"/>
                <w:szCs w:val="20"/>
              </w:rPr>
              <w:t>odsekov 1 až 6</w:t>
            </w:r>
            <w:r w:rsidRPr="0086205A">
              <w:rPr>
                <w:sz w:val="20"/>
                <w:szCs w:val="20"/>
              </w:rPr>
              <w:t xml:space="preserve">, </w:t>
            </w:r>
            <w:bookmarkEnd w:id="55"/>
          </w:p>
          <w:p w14:paraId="69CBEAB0" w14:textId="77777777" w:rsidR="0062013D" w:rsidRPr="0086205A" w:rsidRDefault="0062013D" w:rsidP="00500993">
            <w:pPr>
              <w:rPr>
                <w:sz w:val="20"/>
                <w:szCs w:val="20"/>
              </w:rPr>
            </w:pPr>
            <w:bookmarkStart w:id="56" w:name="paragraf-6a.odsek-4.pismeno-b"/>
            <w:bookmarkEnd w:id="53"/>
            <w:r w:rsidRPr="0086205A">
              <w:rPr>
                <w:sz w:val="20"/>
                <w:szCs w:val="20"/>
              </w:rPr>
              <w:t xml:space="preserve"> </w:t>
            </w:r>
            <w:bookmarkStart w:id="57" w:name="paragraf-6a.odsek-4.pismeno-b.oznacenie"/>
            <w:r w:rsidRPr="0086205A">
              <w:rPr>
                <w:sz w:val="20"/>
                <w:szCs w:val="20"/>
              </w:rPr>
              <w:t xml:space="preserve">b) </w:t>
            </w:r>
            <w:bookmarkStart w:id="58" w:name="paragraf-6a.odsek-4.pismeno-b.text"/>
            <w:bookmarkEnd w:id="57"/>
            <w:r w:rsidRPr="0086205A">
              <w:rPr>
                <w:sz w:val="20"/>
                <w:szCs w:val="20"/>
              </w:rPr>
              <w:t xml:space="preserve">vytvárať nesprávne stimuly bánk, </w:t>
            </w:r>
            <w:bookmarkEnd w:id="58"/>
          </w:p>
          <w:bookmarkEnd w:id="56"/>
          <w:p w14:paraId="50286470" w14:textId="318FF83F" w:rsidR="00A74CB5" w:rsidRPr="0086205A" w:rsidRDefault="0062013D" w:rsidP="00500993">
            <w:r w:rsidRPr="0086205A">
              <w:rPr>
                <w:sz w:val="20"/>
                <w:szCs w:val="20"/>
              </w:rPr>
              <w:t xml:space="preserve"> </w:t>
            </w:r>
            <w:bookmarkStart w:id="59" w:name="paragraf-6a.odsek-4.pismeno-c.oznacenie"/>
            <w:r w:rsidRPr="0086205A">
              <w:rPr>
                <w:sz w:val="20"/>
                <w:szCs w:val="20"/>
              </w:rPr>
              <w:t xml:space="preserve">c) </w:t>
            </w:r>
            <w:bookmarkStart w:id="60" w:name="paragraf-6a.odsek-4.pismeno-c.text"/>
            <w:bookmarkEnd w:id="59"/>
            <w:r w:rsidRPr="0086205A">
              <w:rPr>
                <w:sz w:val="20"/>
                <w:szCs w:val="20"/>
              </w:rPr>
              <w:t xml:space="preserve">spôsobovať davové správanie bánk. </w:t>
            </w:r>
            <w:bookmarkEnd w:id="60"/>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8A20CB5" w14:textId="630214E0"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BCE446F"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2469F747" w14:textId="31917453"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052AE49" w14:textId="2F60820D" w:rsidR="00A74CB5" w:rsidRPr="0086205A" w:rsidRDefault="00A74CB5" w:rsidP="00500993">
            <w:pPr>
              <w:pStyle w:val="Nadpis1"/>
              <w:rPr>
                <w:b w:val="0"/>
                <w:bCs w:val="0"/>
                <w:sz w:val="20"/>
                <w:szCs w:val="20"/>
              </w:rPr>
            </w:pPr>
          </w:p>
        </w:tc>
      </w:tr>
      <w:tr w:rsidR="00A74CB5" w:rsidRPr="0086205A" w14:paraId="0E9B9E03" w14:textId="6EF4E0E3"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B301E17" w14:textId="111D0871" w:rsidR="00A74CB5" w:rsidRPr="0086205A" w:rsidRDefault="00A74CB5" w:rsidP="00500993">
            <w:pPr>
              <w:rPr>
                <w:b/>
                <w:sz w:val="20"/>
                <w:szCs w:val="20"/>
              </w:rPr>
            </w:pPr>
            <w:r w:rsidRPr="0086205A">
              <w:rPr>
                <w:b/>
                <w:sz w:val="20"/>
                <w:szCs w:val="20"/>
              </w:rPr>
              <w:t>B: 23</w:t>
            </w:r>
          </w:p>
          <w:p w14:paraId="0FFF4202" w14:textId="3F99F818" w:rsidR="00A74CB5" w:rsidRPr="0086205A" w:rsidRDefault="00A74CB5" w:rsidP="00500993">
            <w:pPr>
              <w:rPr>
                <w:b/>
                <w:sz w:val="20"/>
                <w:szCs w:val="20"/>
              </w:rPr>
            </w:pPr>
            <w:r w:rsidRPr="0086205A">
              <w:rPr>
                <w:b/>
                <w:sz w:val="20"/>
                <w:szCs w:val="20"/>
              </w:rPr>
              <w:t>P: e)</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93FE8C" w14:textId="3EF7BC44" w:rsidR="00A74CB5" w:rsidRPr="0086205A" w:rsidRDefault="00A74CB5" w:rsidP="00500993">
            <w:pPr>
              <w:adjustRightInd w:val="0"/>
              <w:rPr>
                <w:rFonts w:eastAsiaTheme="minorHAnsi"/>
                <w:b/>
                <w:sz w:val="20"/>
                <w:szCs w:val="20"/>
                <w:lang w:eastAsia="en-US"/>
              </w:rPr>
            </w:pPr>
            <w:r w:rsidRPr="0086205A">
              <w:rPr>
                <w:rFonts w:eastAsiaTheme="minorHAnsi"/>
                <w:b/>
                <w:sz w:val="20"/>
                <w:szCs w:val="20"/>
                <w:lang w:eastAsia="en-US"/>
              </w:rPr>
              <w:t xml:space="preserve">e) odsek 6 sa nahrádza takto: </w:t>
            </w:r>
          </w:p>
          <w:p w14:paraId="1E992710" w14:textId="77777777" w:rsidR="00A74CB5" w:rsidRPr="0086205A" w:rsidRDefault="00A74CB5" w:rsidP="00500993">
            <w:pPr>
              <w:rPr>
                <w:b/>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47C615C"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62AFEA60"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BF4AB5"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A1AF75" w14:textId="77777777" w:rsidR="00A74CB5" w:rsidRPr="0086205A" w:rsidRDefault="00A74CB5" w:rsidP="00500993">
            <w:pPr>
              <w:pStyle w:val="Normlny0"/>
              <w:ind w:left="36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D51410" w14:textId="77777777" w:rsidR="00A74CB5" w:rsidRPr="0086205A" w:rsidRDefault="00A74CB5" w:rsidP="00500993">
            <w:pPr>
              <w:ind w:left="360"/>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C6F8DB1"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3FA23F"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3645169" w14:textId="10402E5F" w:rsidR="00A74CB5" w:rsidRPr="0086205A" w:rsidRDefault="00A74CB5" w:rsidP="00500993">
            <w:pPr>
              <w:pStyle w:val="Nadpis1"/>
              <w:ind w:left="360"/>
              <w:rPr>
                <w:bCs w:val="0"/>
                <w:sz w:val="20"/>
                <w:szCs w:val="20"/>
              </w:rPr>
            </w:pPr>
          </w:p>
        </w:tc>
      </w:tr>
      <w:tr w:rsidR="00A74CB5" w:rsidRPr="0086205A" w14:paraId="2CF60A4E" w14:textId="7A94072D"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4EA7AB25" w14:textId="33F9B99C" w:rsidR="00A74CB5" w:rsidRPr="0086205A" w:rsidRDefault="00A74CB5" w:rsidP="00500993">
            <w:pPr>
              <w:rPr>
                <w:sz w:val="20"/>
                <w:szCs w:val="20"/>
              </w:rPr>
            </w:pPr>
            <w:r w:rsidRPr="0086205A">
              <w:rPr>
                <w:sz w:val="20"/>
                <w:szCs w:val="20"/>
              </w:rPr>
              <w:t>Č: 78 O: 6</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5D7D3E" w14:textId="2F65BE06" w:rsidR="00A74CB5" w:rsidRPr="0086205A" w:rsidRDefault="00A74CB5" w:rsidP="00500993">
            <w:pPr>
              <w:rPr>
                <w:sz w:val="20"/>
                <w:szCs w:val="20"/>
              </w:rPr>
            </w:pPr>
            <w:r w:rsidRPr="0086205A">
              <w:rPr>
                <w:sz w:val="20"/>
                <w:szCs w:val="20"/>
              </w:rPr>
              <w:t>„6. Ak to orgán EBA na základe informácií a posúdení uvedených v odsekoch 2 a 3 tohto článku považuje za potrebné, môže vydať usmernenia a odporúčania v súlade s článkom 16 nariadenia (EÚ) č. 1093/2010 s cieľom zlepšiť postupy dohľadu alebo postupy inštitúcií v súvislosti s prístupmi v rámci referenčného porovnávania v oblasti dohľadu.“;</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A9A5BFC" w14:textId="2D2082BC"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1EC7AFAF" w14:textId="77777777"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AB9DF2" w14:textId="77777777"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D730CB" w14:textId="77777777" w:rsidR="00A74CB5" w:rsidRPr="0086205A" w:rsidRDefault="00A74CB5" w:rsidP="00500993">
            <w:pPr>
              <w:pStyle w:val="Normlny0"/>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77BA88" w14:textId="14DB41BB"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13BC4B4"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5BFAFC" w14:textId="77777777" w:rsidR="00A74CB5" w:rsidRPr="0086205A" w:rsidRDefault="00A74CB5" w:rsidP="00500993">
            <w:pPr>
              <w:pStyle w:val="Nadpis1"/>
              <w:ind w:left="95"/>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BE447FB" w14:textId="693FF30C" w:rsidR="00A74CB5" w:rsidRPr="0086205A" w:rsidRDefault="00A74CB5" w:rsidP="00500993">
            <w:pPr>
              <w:pStyle w:val="Nadpis1"/>
              <w:rPr>
                <w:b w:val="0"/>
                <w:bCs w:val="0"/>
                <w:sz w:val="20"/>
                <w:szCs w:val="20"/>
              </w:rPr>
            </w:pPr>
          </w:p>
        </w:tc>
      </w:tr>
      <w:tr w:rsidR="00A74CB5" w:rsidRPr="0086205A" w14:paraId="0E6836C0" w14:textId="1FAA1AC3"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668567F" w14:textId="3E0FC01E" w:rsidR="00A74CB5" w:rsidRPr="0086205A" w:rsidRDefault="00A74CB5" w:rsidP="00500993">
            <w:pPr>
              <w:rPr>
                <w:b/>
                <w:sz w:val="20"/>
                <w:szCs w:val="20"/>
              </w:rPr>
            </w:pPr>
            <w:r w:rsidRPr="0086205A">
              <w:rPr>
                <w:b/>
                <w:sz w:val="20"/>
                <w:szCs w:val="20"/>
              </w:rPr>
              <w:t>B: 23</w:t>
            </w:r>
          </w:p>
          <w:p w14:paraId="2BCB1244" w14:textId="356EECFB" w:rsidR="00A74CB5" w:rsidRPr="0086205A" w:rsidRDefault="00A74CB5" w:rsidP="00500993">
            <w:pPr>
              <w:rPr>
                <w:b/>
                <w:sz w:val="20"/>
                <w:szCs w:val="20"/>
              </w:rPr>
            </w:pPr>
            <w:r w:rsidRPr="0086205A">
              <w:rPr>
                <w:b/>
                <w:sz w:val="20"/>
                <w:szCs w:val="20"/>
              </w:rPr>
              <w:t>P: f)</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888329" w14:textId="4738FA81" w:rsidR="00A74CB5" w:rsidRPr="0086205A" w:rsidRDefault="00A74CB5" w:rsidP="00500993">
            <w:pPr>
              <w:adjustRightInd w:val="0"/>
              <w:rPr>
                <w:rFonts w:eastAsiaTheme="minorHAnsi"/>
                <w:b/>
                <w:sz w:val="20"/>
                <w:szCs w:val="20"/>
                <w:lang w:eastAsia="en-US"/>
              </w:rPr>
            </w:pPr>
            <w:r w:rsidRPr="0086205A">
              <w:rPr>
                <w:rFonts w:eastAsiaTheme="minorHAnsi"/>
                <w:b/>
                <w:sz w:val="20"/>
                <w:szCs w:val="20"/>
                <w:lang w:eastAsia="en-US"/>
              </w:rPr>
              <w:t xml:space="preserve">f) odsek 8 sa mení takto: </w:t>
            </w:r>
          </w:p>
          <w:p w14:paraId="181C882D" w14:textId="77777777" w:rsidR="00A74CB5" w:rsidRPr="0086205A" w:rsidRDefault="00A74CB5" w:rsidP="00500993">
            <w:pPr>
              <w:rPr>
                <w:b/>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9A0D661"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4A4D0B46"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B65393"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B0EB65" w14:textId="77777777" w:rsidR="00A74CB5" w:rsidRPr="0086205A" w:rsidRDefault="00A74CB5" w:rsidP="00500993">
            <w:pPr>
              <w:pStyle w:val="Normlny0"/>
              <w:ind w:left="36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4355FB" w14:textId="77777777" w:rsidR="00A74CB5" w:rsidRPr="0086205A" w:rsidRDefault="00A74CB5" w:rsidP="00500993">
            <w:pPr>
              <w:ind w:left="360"/>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5468BA6"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C98CCC"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BD1759E" w14:textId="44B87767" w:rsidR="00A74CB5" w:rsidRPr="0086205A" w:rsidRDefault="00A74CB5" w:rsidP="00500993">
            <w:pPr>
              <w:pStyle w:val="Nadpis1"/>
              <w:ind w:left="360"/>
              <w:rPr>
                <w:bCs w:val="0"/>
                <w:sz w:val="20"/>
                <w:szCs w:val="20"/>
              </w:rPr>
            </w:pPr>
          </w:p>
        </w:tc>
      </w:tr>
      <w:tr w:rsidR="00A74CB5" w:rsidRPr="0086205A" w14:paraId="569DD987" w14:textId="0D9A12E1"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327D6BC" w14:textId="77777777" w:rsidR="00A74CB5" w:rsidRPr="0086205A" w:rsidRDefault="00A74CB5" w:rsidP="00500993">
            <w:pPr>
              <w:rPr>
                <w:b/>
                <w:sz w:val="20"/>
                <w:szCs w:val="20"/>
              </w:rPr>
            </w:pPr>
            <w:r w:rsidRPr="0086205A">
              <w:rPr>
                <w:b/>
                <w:sz w:val="20"/>
                <w:szCs w:val="20"/>
              </w:rPr>
              <w:t>B: 23</w:t>
            </w:r>
          </w:p>
          <w:p w14:paraId="01B43123" w14:textId="77777777" w:rsidR="00A74CB5" w:rsidRPr="0086205A" w:rsidRDefault="00A74CB5" w:rsidP="00500993">
            <w:pPr>
              <w:rPr>
                <w:b/>
                <w:sz w:val="20"/>
                <w:szCs w:val="20"/>
              </w:rPr>
            </w:pPr>
            <w:r w:rsidRPr="0086205A">
              <w:rPr>
                <w:b/>
                <w:sz w:val="20"/>
                <w:szCs w:val="20"/>
              </w:rPr>
              <w:t>P: f)</w:t>
            </w:r>
          </w:p>
          <w:p w14:paraId="3A65DD63" w14:textId="7327CF32" w:rsidR="00A74CB5" w:rsidRPr="0086205A" w:rsidRDefault="00A74CB5" w:rsidP="00500993">
            <w:pPr>
              <w:rPr>
                <w:b/>
                <w:sz w:val="20"/>
                <w:szCs w:val="20"/>
              </w:rPr>
            </w:pPr>
            <w:r w:rsidRPr="0086205A">
              <w:rPr>
                <w:b/>
                <w:sz w:val="20"/>
                <w:szCs w:val="20"/>
              </w:rPr>
              <w:t>i)</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EAF8CD" w14:textId="27365BF9" w:rsidR="00A74CB5" w:rsidRPr="0086205A" w:rsidRDefault="00A74CB5" w:rsidP="00500993">
            <w:pPr>
              <w:adjustRightInd w:val="0"/>
              <w:rPr>
                <w:rFonts w:eastAsiaTheme="minorHAnsi"/>
                <w:b/>
                <w:sz w:val="20"/>
                <w:szCs w:val="20"/>
                <w:lang w:eastAsia="en-US"/>
              </w:rPr>
            </w:pPr>
            <w:r w:rsidRPr="0086205A">
              <w:rPr>
                <w:rFonts w:eastAsiaTheme="minorHAnsi"/>
                <w:b/>
                <w:sz w:val="20"/>
                <w:szCs w:val="20"/>
                <w:lang w:eastAsia="en-US"/>
              </w:rPr>
              <w:t>i) v prvom pododseku sa dopĺňa toto písmeno:</w:t>
            </w:r>
          </w:p>
          <w:p w14:paraId="0157C883" w14:textId="77777777" w:rsidR="00A74CB5" w:rsidRPr="0086205A" w:rsidRDefault="00A74CB5" w:rsidP="00500993">
            <w:pPr>
              <w:rPr>
                <w:b/>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FB3FCC5"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56F4C75D"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91302A"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F1704E" w14:textId="77777777" w:rsidR="00A74CB5" w:rsidRPr="0086205A" w:rsidRDefault="00A74CB5" w:rsidP="00500993">
            <w:pPr>
              <w:pStyle w:val="Normlny0"/>
              <w:ind w:left="36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6E5141" w14:textId="77777777" w:rsidR="00A74CB5" w:rsidRPr="0086205A" w:rsidRDefault="00A74CB5" w:rsidP="00500993">
            <w:pPr>
              <w:ind w:left="360"/>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72FFA31"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4B463C"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AD30B77" w14:textId="162B5AE8" w:rsidR="00A74CB5" w:rsidRPr="0086205A" w:rsidRDefault="00A74CB5" w:rsidP="00500993">
            <w:pPr>
              <w:pStyle w:val="Nadpis1"/>
              <w:ind w:left="360"/>
              <w:rPr>
                <w:bCs w:val="0"/>
                <w:sz w:val="20"/>
                <w:szCs w:val="20"/>
              </w:rPr>
            </w:pPr>
          </w:p>
        </w:tc>
      </w:tr>
      <w:tr w:rsidR="00A74CB5" w:rsidRPr="0086205A" w14:paraId="1693798E" w14:textId="3D6BCA3E"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7F861CC4" w14:textId="7B598847" w:rsidR="00A74CB5" w:rsidRPr="0086205A" w:rsidRDefault="00A74CB5" w:rsidP="00500993">
            <w:pPr>
              <w:rPr>
                <w:sz w:val="20"/>
                <w:szCs w:val="20"/>
              </w:rPr>
            </w:pPr>
            <w:r w:rsidRPr="0086205A">
              <w:rPr>
                <w:sz w:val="20"/>
                <w:szCs w:val="20"/>
              </w:rPr>
              <w:t>Č: 78</w:t>
            </w:r>
            <w:r w:rsidRPr="0086205A">
              <w:rPr>
                <w:sz w:val="20"/>
                <w:szCs w:val="20"/>
              </w:rPr>
              <w:br/>
              <w:t>O: 8</w:t>
            </w:r>
            <w:r w:rsidRPr="0086205A">
              <w:rPr>
                <w:sz w:val="20"/>
                <w:szCs w:val="20"/>
              </w:rPr>
              <w:br/>
              <w:t>P: c)</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323856" w14:textId="22E170C8"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c) zoznam relevantných inštitúcií podľa odseku 1 písm. c).“;</w:t>
            </w:r>
          </w:p>
          <w:p w14:paraId="570A8257" w14:textId="77777777" w:rsidR="00A74CB5" w:rsidRPr="0086205A" w:rsidRDefault="00A74CB5" w:rsidP="00500993">
            <w:pPr>
              <w:adjustRightInd w:val="0"/>
              <w:rPr>
                <w:rFonts w:eastAsiaTheme="minorHAnsi"/>
                <w:sz w:val="20"/>
                <w:szCs w:val="20"/>
                <w:lang w:eastAsia="en-US"/>
              </w:rPr>
            </w:pP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9371640" w14:textId="487C19F6"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615D7C80" w14:textId="77777777"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7E1FE0" w14:textId="77777777"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99CB5D" w14:textId="77777777" w:rsidR="00A74CB5" w:rsidRPr="0086205A" w:rsidRDefault="00A74CB5" w:rsidP="00500993">
            <w:pPr>
              <w:pStyle w:val="Normlny0"/>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1B7359" w14:textId="5F2CD48B"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E24D886"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EFBEA6" w14:textId="77777777" w:rsidR="00A74CB5" w:rsidRPr="0086205A" w:rsidRDefault="00A74CB5" w:rsidP="00500993">
            <w:pPr>
              <w:pStyle w:val="Nadpis1"/>
              <w:ind w:left="95"/>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B3A89A8" w14:textId="1AD21802" w:rsidR="00A74CB5" w:rsidRPr="0086205A" w:rsidRDefault="00A74CB5" w:rsidP="00500993">
            <w:pPr>
              <w:pStyle w:val="Nadpis1"/>
              <w:rPr>
                <w:b w:val="0"/>
                <w:bCs w:val="0"/>
                <w:sz w:val="20"/>
                <w:szCs w:val="20"/>
              </w:rPr>
            </w:pPr>
          </w:p>
        </w:tc>
      </w:tr>
      <w:tr w:rsidR="00A74CB5" w:rsidRPr="0086205A" w14:paraId="00CA8D8E" w14:textId="3FBFE9C4"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5D2B9E1" w14:textId="77777777" w:rsidR="00A74CB5" w:rsidRPr="0086205A" w:rsidRDefault="00A74CB5" w:rsidP="00500993">
            <w:pPr>
              <w:rPr>
                <w:b/>
                <w:sz w:val="20"/>
                <w:szCs w:val="20"/>
              </w:rPr>
            </w:pPr>
            <w:r w:rsidRPr="0086205A">
              <w:rPr>
                <w:b/>
                <w:sz w:val="20"/>
                <w:szCs w:val="20"/>
              </w:rPr>
              <w:t>B: 23</w:t>
            </w:r>
          </w:p>
          <w:p w14:paraId="6031D8C9" w14:textId="77777777" w:rsidR="00A74CB5" w:rsidRPr="0086205A" w:rsidRDefault="00A74CB5" w:rsidP="00500993">
            <w:pPr>
              <w:rPr>
                <w:b/>
                <w:sz w:val="20"/>
                <w:szCs w:val="20"/>
              </w:rPr>
            </w:pPr>
            <w:r w:rsidRPr="0086205A">
              <w:rPr>
                <w:b/>
                <w:sz w:val="20"/>
                <w:szCs w:val="20"/>
              </w:rPr>
              <w:t>P: f)</w:t>
            </w:r>
          </w:p>
          <w:p w14:paraId="73566E02" w14:textId="2248889F" w:rsidR="00A74CB5" w:rsidRPr="0086205A" w:rsidRDefault="00A74CB5" w:rsidP="00500993">
            <w:pPr>
              <w:rPr>
                <w:b/>
                <w:sz w:val="20"/>
                <w:szCs w:val="20"/>
              </w:rPr>
            </w:pPr>
            <w:r w:rsidRPr="0086205A">
              <w:rPr>
                <w:b/>
                <w:sz w:val="20"/>
                <w:szCs w:val="20"/>
              </w:rPr>
              <w:t>ii)</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C73E82" w14:textId="62EA87A2" w:rsidR="00A74CB5" w:rsidRPr="0086205A" w:rsidRDefault="00A74CB5" w:rsidP="00500993">
            <w:pPr>
              <w:adjustRightInd w:val="0"/>
              <w:rPr>
                <w:rFonts w:eastAsiaTheme="minorHAnsi"/>
                <w:b/>
                <w:sz w:val="20"/>
                <w:szCs w:val="20"/>
                <w:lang w:eastAsia="en-US"/>
              </w:rPr>
            </w:pPr>
            <w:r w:rsidRPr="0086205A">
              <w:rPr>
                <w:rFonts w:eastAsiaTheme="minorHAnsi"/>
                <w:b/>
                <w:sz w:val="20"/>
                <w:szCs w:val="20"/>
                <w:lang w:eastAsia="en-US"/>
              </w:rPr>
              <w:t>ii) za prvý pododsek sa vkladá tento pododsek:</w:t>
            </w:r>
          </w:p>
          <w:p w14:paraId="57B5DDC3" w14:textId="77777777" w:rsidR="00A74CB5" w:rsidRPr="0086205A" w:rsidRDefault="00A74CB5" w:rsidP="00500993">
            <w:pPr>
              <w:rPr>
                <w:b/>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7096830"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3EEEFE49"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9E124E"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3127BB" w14:textId="77777777" w:rsidR="00A74CB5" w:rsidRPr="0086205A" w:rsidRDefault="00A74CB5" w:rsidP="00500993">
            <w:pPr>
              <w:pStyle w:val="Normlny0"/>
              <w:ind w:left="36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CE1243" w14:textId="77777777" w:rsidR="00A74CB5" w:rsidRPr="0086205A" w:rsidRDefault="00A74CB5" w:rsidP="00500993">
            <w:pPr>
              <w:ind w:left="360"/>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C9F92AC"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7E244C"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077E83C" w14:textId="7071A970" w:rsidR="00A74CB5" w:rsidRPr="0086205A" w:rsidRDefault="00A74CB5" w:rsidP="00500993">
            <w:pPr>
              <w:pStyle w:val="Nadpis1"/>
              <w:ind w:left="360"/>
              <w:rPr>
                <w:bCs w:val="0"/>
                <w:sz w:val="20"/>
                <w:szCs w:val="20"/>
              </w:rPr>
            </w:pPr>
          </w:p>
        </w:tc>
      </w:tr>
      <w:tr w:rsidR="00A74CB5" w:rsidRPr="0086205A" w14:paraId="1FE489C4" w14:textId="53150C14"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74A945C1" w14:textId="661B624E" w:rsidR="00A74CB5" w:rsidRPr="0086205A" w:rsidRDefault="00A74CB5" w:rsidP="00500993">
            <w:pPr>
              <w:rPr>
                <w:sz w:val="20"/>
                <w:szCs w:val="20"/>
              </w:rPr>
            </w:pPr>
            <w:r w:rsidRPr="0086205A">
              <w:rPr>
                <w:sz w:val="20"/>
                <w:szCs w:val="20"/>
              </w:rPr>
              <w:t>Č: 78</w:t>
            </w:r>
            <w:r w:rsidRPr="0086205A">
              <w:rPr>
                <w:sz w:val="20"/>
                <w:szCs w:val="20"/>
              </w:rPr>
              <w:br/>
              <w:t>O: 8</w:t>
            </w:r>
            <w:r w:rsidRPr="0086205A">
              <w:rPr>
                <w:sz w:val="20"/>
                <w:szCs w:val="20"/>
              </w:rPr>
              <w:br/>
            </w:r>
            <w:proofErr w:type="spellStart"/>
            <w:r w:rsidRPr="0086205A">
              <w:rPr>
                <w:sz w:val="20"/>
                <w:szCs w:val="20"/>
              </w:rPr>
              <w:t>PodO</w:t>
            </w:r>
            <w:proofErr w:type="spellEnd"/>
            <w:r w:rsidRPr="0086205A">
              <w:rPr>
                <w:sz w:val="20"/>
                <w:szCs w:val="20"/>
              </w:rPr>
              <w:t>: 2</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E5EB43" w14:textId="0F2F8E3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„Na účely písmena c) pri určovaní zoznamu príslušných inštitúcií orgán EBA zohľadňuje hľadiská proporcionality.“</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B7F1D6A" w14:textId="2C2692C2"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16984E91" w14:textId="77777777"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0AC918" w14:textId="77777777"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D1954D" w14:textId="77777777" w:rsidR="00A74CB5" w:rsidRPr="0086205A" w:rsidRDefault="00A74CB5" w:rsidP="00500993">
            <w:pPr>
              <w:pStyle w:val="Normlny0"/>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59A748" w14:textId="46AE48DD"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57335D2"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B1D6C2" w14:textId="77777777" w:rsidR="00A74CB5" w:rsidRPr="0086205A" w:rsidRDefault="00A74CB5" w:rsidP="00500993">
            <w:pPr>
              <w:pStyle w:val="Nadpis1"/>
              <w:ind w:left="95"/>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97D43A3" w14:textId="29436621" w:rsidR="00A74CB5" w:rsidRPr="0086205A" w:rsidRDefault="00A74CB5" w:rsidP="00500993">
            <w:pPr>
              <w:pStyle w:val="Nadpis1"/>
              <w:rPr>
                <w:b w:val="0"/>
                <w:bCs w:val="0"/>
                <w:sz w:val="20"/>
                <w:szCs w:val="20"/>
              </w:rPr>
            </w:pPr>
          </w:p>
        </w:tc>
      </w:tr>
      <w:tr w:rsidR="00A74CB5" w:rsidRPr="0086205A" w14:paraId="59F2B26A" w14:textId="0598C565"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162C361" w14:textId="3417B226" w:rsidR="00A74CB5" w:rsidRPr="0086205A" w:rsidRDefault="00A74CB5" w:rsidP="00500993">
            <w:pPr>
              <w:rPr>
                <w:b/>
                <w:sz w:val="20"/>
                <w:szCs w:val="20"/>
              </w:rPr>
            </w:pPr>
            <w:r w:rsidRPr="0086205A">
              <w:rPr>
                <w:b/>
                <w:sz w:val="20"/>
                <w:szCs w:val="20"/>
              </w:rPr>
              <w:t>B: 24</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EE0960" w14:textId="0BAE13B4" w:rsidR="00A74CB5" w:rsidRPr="0086205A" w:rsidRDefault="00A74CB5" w:rsidP="00500993">
            <w:pPr>
              <w:adjustRightInd w:val="0"/>
              <w:rPr>
                <w:rFonts w:eastAsiaTheme="minorHAnsi"/>
                <w:b/>
                <w:sz w:val="20"/>
                <w:szCs w:val="20"/>
                <w:lang w:eastAsia="en-US"/>
              </w:rPr>
            </w:pPr>
            <w:r w:rsidRPr="0086205A">
              <w:rPr>
                <w:rFonts w:eastAsiaTheme="minorHAnsi"/>
                <w:b/>
                <w:sz w:val="20"/>
                <w:szCs w:val="20"/>
                <w:lang w:eastAsia="en-US"/>
              </w:rPr>
              <w:t>V článku 79 sa dopĺňa toto písmeno:</w:t>
            </w:r>
          </w:p>
          <w:p w14:paraId="0AEA7701" w14:textId="77777777" w:rsidR="00A74CB5" w:rsidRPr="0086205A" w:rsidRDefault="00A74CB5" w:rsidP="00500993">
            <w:pPr>
              <w:rPr>
                <w:b/>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FE40DA5"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4AEC5A31"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4CEF2D"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808855" w14:textId="77777777" w:rsidR="00A74CB5" w:rsidRPr="0086205A" w:rsidRDefault="00A74CB5" w:rsidP="00500993">
            <w:pPr>
              <w:pStyle w:val="Normlny0"/>
              <w:ind w:left="36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FB0FCD" w14:textId="77777777" w:rsidR="00A74CB5" w:rsidRPr="0086205A" w:rsidRDefault="00A74CB5" w:rsidP="00500993">
            <w:pPr>
              <w:ind w:left="360"/>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D9A0D08" w14:textId="77777777" w:rsidR="00A74CB5" w:rsidRPr="0086205A" w:rsidRDefault="00A74CB5" w:rsidP="00500993">
            <w:pPr>
              <w:pStyle w:val="Nadpis1"/>
              <w:ind w:left="360"/>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2F22CF"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0D96CDC" w14:textId="568890FD" w:rsidR="00A74CB5" w:rsidRPr="0086205A" w:rsidRDefault="00A74CB5" w:rsidP="00500993">
            <w:pPr>
              <w:pStyle w:val="Nadpis1"/>
              <w:ind w:left="360"/>
              <w:rPr>
                <w:bCs w:val="0"/>
                <w:sz w:val="20"/>
                <w:szCs w:val="20"/>
              </w:rPr>
            </w:pPr>
          </w:p>
        </w:tc>
      </w:tr>
      <w:tr w:rsidR="007977DE" w:rsidRPr="0086205A" w14:paraId="5F65AF7E" w14:textId="40322477" w:rsidTr="007977DE">
        <w:tc>
          <w:tcPr>
            <w:tcW w:w="725" w:type="dxa"/>
            <w:tcBorders>
              <w:top w:val="single" w:sz="4" w:space="0" w:color="auto"/>
              <w:left w:val="single" w:sz="12" w:space="0" w:color="auto"/>
              <w:bottom w:val="single" w:sz="4" w:space="0" w:color="auto"/>
              <w:right w:val="single" w:sz="4" w:space="0" w:color="auto"/>
            </w:tcBorders>
            <w:shd w:val="clear" w:color="auto" w:fill="auto"/>
          </w:tcPr>
          <w:p w14:paraId="5FA2B264" w14:textId="74F2BF82" w:rsidR="00A74CB5" w:rsidRPr="0086205A" w:rsidRDefault="00A74CB5" w:rsidP="00500993">
            <w:pPr>
              <w:rPr>
                <w:sz w:val="20"/>
                <w:szCs w:val="20"/>
              </w:rPr>
            </w:pPr>
            <w:r w:rsidRPr="0086205A">
              <w:rPr>
                <w:sz w:val="20"/>
                <w:szCs w:val="20"/>
              </w:rPr>
              <w:t>Č: 79</w:t>
            </w:r>
            <w:r w:rsidRPr="0086205A">
              <w:rPr>
                <w:sz w:val="20"/>
                <w:szCs w:val="20"/>
              </w:rPr>
              <w:br/>
              <w:t>P: e)</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FF6544C" w14:textId="719AB5D2"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e) inštitúcie vykonali predbežné posúdenie každej expozície voči kryptoaktívam, ktorú plánujú prijať, a primeranosti existujúcich procesov a postupov na riadenie rizika protistrany a aby o týchto posúdeniach podávali správy svojmu príslušnému orgánu.“</w:t>
            </w:r>
          </w:p>
          <w:p w14:paraId="7FA29D89" w14:textId="3D28AE8C" w:rsidR="00A74CB5" w:rsidRPr="0086205A" w:rsidRDefault="00A74CB5"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C82909A" w14:textId="797CAC57"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05DE940" w14:textId="77777777" w:rsidR="00A74CB5" w:rsidRPr="0086205A" w:rsidRDefault="00A74CB5" w:rsidP="00500993">
            <w:pPr>
              <w:jc w:val="center"/>
              <w:rPr>
                <w:sz w:val="20"/>
                <w:szCs w:val="20"/>
              </w:rPr>
            </w:pPr>
            <w:r w:rsidRPr="0086205A">
              <w:rPr>
                <w:sz w:val="20"/>
                <w:szCs w:val="20"/>
              </w:rPr>
              <w:t>483/2001</w:t>
            </w:r>
          </w:p>
          <w:p w14:paraId="3BB9B3BA" w14:textId="25701593" w:rsidR="007977DE" w:rsidRPr="0086205A" w:rsidRDefault="007977DE" w:rsidP="00500993">
            <w:pPr>
              <w:jc w:val="center"/>
              <w:rPr>
                <w:sz w:val="20"/>
                <w:szCs w:val="20"/>
              </w:rPr>
            </w:pPr>
            <w:r w:rsidRPr="0086205A">
              <w:rPr>
                <w:sz w:val="20"/>
                <w:szCs w:val="20"/>
              </w:rPr>
              <w:t xml:space="preserve">a </w:t>
            </w:r>
            <w:r w:rsidRPr="0086205A">
              <w:rPr>
                <w:b/>
                <w:bCs/>
                <w:sz w:val="20"/>
                <w:szCs w:val="20"/>
              </w:rPr>
              <w:t>návrh zákona čl. I</w:t>
            </w:r>
          </w:p>
          <w:p w14:paraId="0E4DD00E" w14:textId="77777777" w:rsidR="00A74CB5" w:rsidRPr="0086205A" w:rsidRDefault="00A74CB5" w:rsidP="00500993">
            <w:pPr>
              <w:jc w:val="center"/>
              <w:rPr>
                <w:sz w:val="20"/>
                <w:szCs w:val="20"/>
              </w:rPr>
            </w:pPr>
          </w:p>
          <w:p w14:paraId="7FC62E3B" w14:textId="77777777" w:rsidR="00A74CB5" w:rsidRPr="0086205A" w:rsidRDefault="00A74CB5" w:rsidP="00500993">
            <w:pPr>
              <w:jc w:val="center"/>
              <w:rPr>
                <w:sz w:val="20"/>
                <w:szCs w:val="20"/>
              </w:rPr>
            </w:pPr>
          </w:p>
          <w:p w14:paraId="23D3A072" w14:textId="77777777" w:rsidR="00A74CB5" w:rsidRPr="0086205A" w:rsidRDefault="00A74CB5" w:rsidP="00500993">
            <w:pPr>
              <w:jc w:val="center"/>
              <w:rPr>
                <w:sz w:val="20"/>
                <w:szCs w:val="20"/>
              </w:rPr>
            </w:pPr>
          </w:p>
          <w:p w14:paraId="20E7AE42" w14:textId="287A3AD2" w:rsidR="00A74CB5" w:rsidRPr="0086205A" w:rsidRDefault="00A74CB5" w:rsidP="00500993">
            <w:pPr>
              <w:jc w:val="center"/>
              <w:rPr>
                <w:sz w:val="20"/>
                <w:szCs w:val="20"/>
              </w:rPr>
            </w:pPr>
          </w:p>
          <w:p w14:paraId="742F40E9" w14:textId="57F86C70" w:rsidR="00A74CB5" w:rsidRPr="0086205A" w:rsidRDefault="00A74CB5" w:rsidP="00500993">
            <w:pPr>
              <w:jc w:val="center"/>
              <w:rPr>
                <w:sz w:val="20"/>
                <w:szCs w:val="20"/>
              </w:rPr>
            </w:pPr>
          </w:p>
          <w:p w14:paraId="7064DBD4" w14:textId="6852375E" w:rsidR="007977DE" w:rsidRPr="0086205A" w:rsidRDefault="007977DE" w:rsidP="00500993">
            <w:pPr>
              <w:jc w:val="center"/>
              <w:rPr>
                <w:sz w:val="20"/>
                <w:szCs w:val="20"/>
              </w:rPr>
            </w:pPr>
          </w:p>
          <w:p w14:paraId="35230BF5" w14:textId="1C8E84AE" w:rsidR="007977DE" w:rsidRPr="0086205A" w:rsidRDefault="007977DE" w:rsidP="00500993">
            <w:pPr>
              <w:jc w:val="center"/>
              <w:rPr>
                <w:sz w:val="20"/>
                <w:szCs w:val="20"/>
              </w:rPr>
            </w:pPr>
          </w:p>
          <w:p w14:paraId="2284D66A" w14:textId="5D2253C2" w:rsidR="007977DE" w:rsidRPr="0086205A" w:rsidRDefault="007977DE" w:rsidP="00500993">
            <w:pPr>
              <w:jc w:val="center"/>
              <w:rPr>
                <w:sz w:val="20"/>
                <w:szCs w:val="20"/>
              </w:rPr>
            </w:pPr>
          </w:p>
          <w:p w14:paraId="08F41C9C" w14:textId="17FA4C10" w:rsidR="007977DE" w:rsidRPr="0086205A" w:rsidRDefault="007977DE" w:rsidP="00500993">
            <w:pPr>
              <w:jc w:val="center"/>
              <w:rPr>
                <w:sz w:val="20"/>
                <w:szCs w:val="20"/>
              </w:rPr>
            </w:pPr>
          </w:p>
          <w:p w14:paraId="7844CEE9" w14:textId="02C2BD54" w:rsidR="007977DE" w:rsidRPr="0086205A" w:rsidRDefault="007977DE" w:rsidP="00500993">
            <w:pPr>
              <w:jc w:val="center"/>
              <w:rPr>
                <w:sz w:val="20"/>
                <w:szCs w:val="20"/>
              </w:rPr>
            </w:pPr>
          </w:p>
          <w:p w14:paraId="03E5FC96" w14:textId="2917BB65" w:rsidR="007977DE" w:rsidRPr="0086205A" w:rsidRDefault="007977DE" w:rsidP="00500993">
            <w:pPr>
              <w:jc w:val="center"/>
              <w:rPr>
                <w:sz w:val="20"/>
                <w:szCs w:val="20"/>
              </w:rPr>
            </w:pPr>
          </w:p>
          <w:p w14:paraId="0E7CE54E" w14:textId="6875A0D6" w:rsidR="007977DE" w:rsidRPr="0086205A" w:rsidRDefault="007977DE" w:rsidP="00500993">
            <w:pPr>
              <w:jc w:val="center"/>
              <w:rPr>
                <w:sz w:val="20"/>
                <w:szCs w:val="20"/>
              </w:rPr>
            </w:pPr>
          </w:p>
          <w:p w14:paraId="03A81C7B" w14:textId="635957AC" w:rsidR="007977DE" w:rsidRPr="0086205A" w:rsidRDefault="007977DE" w:rsidP="00500993">
            <w:pPr>
              <w:jc w:val="center"/>
              <w:rPr>
                <w:sz w:val="20"/>
                <w:szCs w:val="20"/>
              </w:rPr>
            </w:pPr>
          </w:p>
          <w:p w14:paraId="75855C24" w14:textId="182CB82F" w:rsidR="007977DE" w:rsidRPr="0086205A" w:rsidRDefault="007977DE" w:rsidP="00500993">
            <w:pPr>
              <w:jc w:val="center"/>
              <w:rPr>
                <w:sz w:val="20"/>
                <w:szCs w:val="20"/>
              </w:rPr>
            </w:pPr>
          </w:p>
          <w:p w14:paraId="06A29428" w14:textId="261A7509" w:rsidR="007977DE" w:rsidRPr="0086205A" w:rsidRDefault="007977DE" w:rsidP="00500993">
            <w:pPr>
              <w:jc w:val="center"/>
              <w:rPr>
                <w:sz w:val="20"/>
                <w:szCs w:val="20"/>
              </w:rPr>
            </w:pPr>
          </w:p>
          <w:p w14:paraId="60089E14" w14:textId="45A54DDE" w:rsidR="007977DE" w:rsidRPr="0086205A" w:rsidRDefault="007977DE" w:rsidP="00500993">
            <w:pPr>
              <w:jc w:val="center"/>
              <w:rPr>
                <w:sz w:val="20"/>
                <w:szCs w:val="20"/>
              </w:rPr>
            </w:pPr>
          </w:p>
          <w:p w14:paraId="71A90700" w14:textId="7C7E8488" w:rsidR="007977DE" w:rsidRPr="0086205A" w:rsidRDefault="007977DE" w:rsidP="00500993">
            <w:pPr>
              <w:jc w:val="center"/>
              <w:rPr>
                <w:sz w:val="20"/>
                <w:szCs w:val="20"/>
              </w:rPr>
            </w:pPr>
          </w:p>
          <w:p w14:paraId="1CAF473A" w14:textId="0B4C2C41" w:rsidR="007977DE" w:rsidRPr="0086205A" w:rsidRDefault="007977DE" w:rsidP="00500993">
            <w:pPr>
              <w:jc w:val="center"/>
              <w:rPr>
                <w:sz w:val="20"/>
                <w:szCs w:val="20"/>
              </w:rPr>
            </w:pPr>
          </w:p>
          <w:p w14:paraId="044A653A" w14:textId="351A0A9C" w:rsidR="007977DE" w:rsidRPr="0086205A" w:rsidRDefault="007977DE" w:rsidP="00500993">
            <w:pPr>
              <w:jc w:val="center"/>
              <w:rPr>
                <w:sz w:val="20"/>
                <w:szCs w:val="20"/>
              </w:rPr>
            </w:pPr>
          </w:p>
          <w:p w14:paraId="4315C06A" w14:textId="34836FC3" w:rsidR="007977DE" w:rsidRPr="0086205A" w:rsidRDefault="007977DE" w:rsidP="00500993">
            <w:pPr>
              <w:jc w:val="center"/>
              <w:rPr>
                <w:sz w:val="20"/>
                <w:szCs w:val="20"/>
              </w:rPr>
            </w:pPr>
          </w:p>
          <w:p w14:paraId="316349BB" w14:textId="4910661F" w:rsidR="007977DE" w:rsidRPr="0086205A" w:rsidRDefault="007977DE" w:rsidP="00500993">
            <w:pPr>
              <w:jc w:val="center"/>
              <w:rPr>
                <w:sz w:val="20"/>
                <w:szCs w:val="20"/>
              </w:rPr>
            </w:pPr>
          </w:p>
          <w:p w14:paraId="152A8F47" w14:textId="1CC74C5F" w:rsidR="007977DE" w:rsidRPr="0086205A" w:rsidRDefault="007977DE" w:rsidP="00500993">
            <w:pPr>
              <w:jc w:val="center"/>
              <w:rPr>
                <w:sz w:val="20"/>
                <w:szCs w:val="20"/>
              </w:rPr>
            </w:pPr>
          </w:p>
          <w:p w14:paraId="24C9871E" w14:textId="625162FD" w:rsidR="007977DE" w:rsidRPr="0086205A" w:rsidRDefault="007977DE" w:rsidP="00500993">
            <w:pPr>
              <w:jc w:val="center"/>
              <w:rPr>
                <w:sz w:val="20"/>
                <w:szCs w:val="20"/>
              </w:rPr>
            </w:pPr>
          </w:p>
          <w:p w14:paraId="674F5CA0" w14:textId="6AA1425C" w:rsidR="007977DE" w:rsidRPr="0086205A" w:rsidRDefault="007977DE" w:rsidP="00500993">
            <w:pPr>
              <w:jc w:val="center"/>
              <w:rPr>
                <w:sz w:val="20"/>
                <w:szCs w:val="20"/>
              </w:rPr>
            </w:pPr>
          </w:p>
          <w:p w14:paraId="477BB444" w14:textId="6FBF5D4E" w:rsidR="007977DE" w:rsidRPr="0086205A" w:rsidRDefault="007977DE" w:rsidP="00500993">
            <w:pPr>
              <w:jc w:val="center"/>
              <w:rPr>
                <w:sz w:val="20"/>
                <w:szCs w:val="20"/>
              </w:rPr>
            </w:pPr>
          </w:p>
          <w:p w14:paraId="1B6B79EA" w14:textId="0530D429" w:rsidR="007977DE" w:rsidRPr="0086205A" w:rsidRDefault="007977DE" w:rsidP="00500993">
            <w:pPr>
              <w:jc w:val="center"/>
              <w:rPr>
                <w:sz w:val="20"/>
                <w:szCs w:val="20"/>
              </w:rPr>
            </w:pPr>
          </w:p>
          <w:p w14:paraId="3D47EDAE" w14:textId="0B75FC50" w:rsidR="007977DE" w:rsidRPr="0086205A" w:rsidRDefault="007977DE" w:rsidP="00500993">
            <w:pPr>
              <w:jc w:val="center"/>
              <w:rPr>
                <w:sz w:val="20"/>
                <w:szCs w:val="20"/>
              </w:rPr>
            </w:pPr>
          </w:p>
          <w:p w14:paraId="485D4335" w14:textId="3CE8204C" w:rsidR="007977DE" w:rsidRPr="0086205A" w:rsidRDefault="007977DE" w:rsidP="00500993">
            <w:pPr>
              <w:jc w:val="center"/>
              <w:rPr>
                <w:sz w:val="20"/>
                <w:szCs w:val="20"/>
              </w:rPr>
            </w:pPr>
          </w:p>
          <w:p w14:paraId="302BC77F" w14:textId="1A911C58" w:rsidR="007977DE" w:rsidRPr="0086205A" w:rsidRDefault="007977DE" w:rsidP="00500993">
            <w:pPr>
              <w:jc w:val="center"/>
              <w:rPr>
                <w:sz w:val="20"/>
                <w:szCs w:val="20"/>
              </w:rPr>
            </w:pPr>
          </w:p>
          <w:p w14:paraId="4BF92134" w14:textId="2F7B9B70" w:rsidR="007977DE" w:rsidRPr="0086205A" w:rsidRDefault="007977DE" w:rsidP="00500993">
            <w:pPr>
              <w:jc w:val="center"/>
              <w:rPr>
                <w:sz w:val="20"/>
                <w:szCs w:val="20"/>
              </w:rPr>
            </w:pPr>
          </w:p>
          <w:p w14:paraId="3406DF78" w14:textId="06B7D8E3" w:rsidR="007977DE" w:rsidRPr="0086205A" w:rsidRDefault="007977DE" w:rsidP="00500993">
            <w:pPr>
              <w:jc w:val="center"/>
              <w:rPr>
                <w:sz w:val="20"/>
                <w:szCs w:val="20"/>
              </w:rPr>
            </w:pPr>
          </w:p>
          <w:p w14:paraId="56082B38" w14:textId="126EEA60" w:rsidR="007977DE" w:rsidRPr="0086205A" w:rsidRDefault="007977DE" w:rsidP="00500993">
            <w:pPr>
              <w:jc w:val="center"/>
              <w:rPr>
                <w:sz w:val="20"/>
                <w:szCs w:val="20"/>
              </w:rPr>
            </w:pPr>
          </w:p>
          <w:p w14:paraId="44220EFC" w14:textId="69A5B688" w:rsidR="007977DE" w:rsidRPr="0086205A" w:rsidRDefault="007977DE" w:rsidP="00500993">
            <w:pPr>
              <w:jc w:val="center"/>
              <w:rPr>
                <w:sz w:val="20"/>
                <w:szCs w:val="20"/>
              </w:rPr>
            </w:pPr>
          </w:p>
          <w:p w14:paraId="15586935" w14:textId="7BC8DC02" w:rsidR="007977DE" w:rsidRPr="0086205A" w:rsidRDefault="007977DE" w:rsidP="00500993">
            <w:pPr>
              <w:jc w:val="center"/>
              <w:rPr>
                <w:sz w:val="20"/>
                <w:szCs w:val="20"/>
              </w:rPr>
            </w:pPr>
          </w:p>
          <w:p w14:paraId="63AD3D0C" w14:textId="080BED2C" w:rsidR="007977DE" w:rsidRPr="0086205A" w:rsidRDefault="007977DE" w:rsidP="00500993">
            <w:pPr>
              <w:jc w:val="center"/>
              <w:rPr>
                <w:sz w:val="20"/>
                <w:szCs w:val="20"/>
              </w:rPr>
            </w:pPr>
          </w:p>
          <w:p w14:paraId="4C967578" w14:textId="4325572F" w:rsidR="007977DE" w:rsidRPr="0086205A" w:rsidRDefault="007977DE" w:rsidP="00500993">
            <w:pPr>
              <w:jc w:val="center"/>
              <w:rPr>
                <w:sz w:val="20"/>
                <w:szCs w:val="20"/>
              </w:rPr>
            </w:pPr>
          </w:p>
          <w:p w14:paraId="0A8E70B5" w14:textId="15867FF0" w:rsidR="007977DE" w:rsidRPr="0086205A" w:rsidRDefault="007977DE" w:rsidP="00500993">
            <w:pPr>
              <w:jc w:val="center"/>
              <w:rPr>
                <w:sz w:val="20"/>
                <w:szCs w:val="20"/>
              </w:rPr>
            </w:pPr>
          </w:p>
          <w:p w14:paraId="63E6C5CB" w14:textId="273EF203" w:rsidR="007977DE" w:rsidRPr="0086205A" w:rsidRDefault="007977DE" w:rsidP="00500993">
            <w:pPr>
              <w:jc w:val="center"/>
              <w:rPr>
                <w:sz w:val="20"/>
                <w:szCs w:val="20"/>
              </w:rPr>
            </w:pPr>
          </w:p>
          <w:p w14:paraId="4EC946BE" w14:textId="1AABC237" w:rsidR="007977DE" w:rsidRPr="0086205A" w:rsidRDefault="007977DE" w:rsidP="00500993">
            <w:pPr>
              <w:jc w:val="center"/>
              <w:rPr>
                <w:sz w:val="20"/>
                <w:szCs w:val="20"/>
              </w:rPr>
            </w:pPr>
          </w:p>
          <w:p w14:paraId="704F1F2B" w14:textId="37180AEC" w:rsidR="00A74CB5" w:rsidRPr="0086205A" w:rsidRDefault="00A74CB5" w:rsidP="00500993">
            <w:pPr>
              <w:jc w:val="center"/>
              <w:rPr>
                <w:sz w:val="20"/>
                <w:szCs w:val="20"/>
              </w:rPr>
            </w:pPr>
          </w:p>
          <w:p w14:paraId="520E5682" w14:textId="7D62A0E2" w:rsidR="00A74CB5" w:rsidRPr="0086205A" w:rsidRDefault="007977DE" w:rsidP="00500993">
            <w:pPr>
              <w:jc w:val="center"/>
              <w:rPr>
                <w:sz w:val="20"/>
                <w:szCs w:val="20"/>
              </w:rPr>
            </w:pPr>
            <w:r w:rsidRPr="0086205A">
              <w:rPr>
                <w:sz w:val="20"/>
                <w:szCs w:val="20"/>
              </w:rPr>
              <w:t xml:space="preserve">483/2001 a </w:t>
            </w:r>
            <w:r w:rsidR="00A74CB5" w:rsidRPr="0086205A">
              <w:rPr>
                <w:b/>
                <w:bCs/>
                <w:sz w:val="20"/>
                <w:szCs w:val="20"/>
              </w:rPr>
              <w:t>návrh zákona čl. I</w:t>
            </w:r>
          </w:p>
          <w:p w14:paraId="0DA2ED5D" w14:textId="3E78CD45" w:rsidR="00A74CB5" w:rsidRPr="0086205A" w:rsidRDefault="00A74CB5" w:rsidP="00500993">
            <w:pPr>
              <w:jc w:val="center"/>
              <w:rPr>
                <w:sz w:val="20"/>
                <w:szCs w:val="20"/>
              </w:rPr>
            </w:pPr>
          </w:p>
          <w:p w14:paraId="3B67AAA8" w14:textId="130AB9AA" w:rsidR="00A74CB5" w:rsidRPr="0086205A" w:rsidRDefault="00A74CB5" w:rsidP="00500993">
            <w:pPr>
              <w:jc w:val="center"/>
              <w:rPr>
                <w:sz w:val="20"/>
                <w:szCs w:val="20"/>
              </w:rPr>
            </w:pPr>
          </w:p>
          <w:p w14:paraId="3C2D81E8" w14:textId="77777777" w:rsidR="007977DE" w:rsidRPr="0086205A" w:rsidRDefault="007977DE" w:rsidP="00500993">
            <w:pPr>
              <w:jc w:val="center"/>
              <w:rPr>
                <w:sz w:val="20"/>
                <w:szCs w:val="20"/>
              </w:rPr>
            </w:pPr>
            <w:r w:rsidRPr="0086205A">
              <w:rPr>
                <w:b/>
                <w:bCs/>
                <w:sz w:val="20"/>
                <w:szCs w:val="20"/>
              </w:rPr>
              <w:lastRenderedPageBreak/>
              <w:t>návrh zákona čl. I</w:t>
            </w:r>
          </w:p>
          <w:p w14:paraId="57F212ED" w14:textId="7C35EF62"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CFFAE3A" w14:textId="4200A67E" w:rsidR="00A74CB5" w:rsidRPr="0086205A" w:rsidRDefault="00A74CB5" w:rsidP="00500993">
            <w:pPr>
              <w:pStyle w:val="Normlny0"/>
              <w:jc w:val="center"/>
            </w:pPr>
            <w:r w:rsidRPr="0086205A">
              <w:lastRenderedPageBreak/>
              <w:t>§ 23 O 6</w:t>
            </w:r>
            <w:r w:rsidRPr="0086205A">
              <w:br/>
              <w:t>P a)</w:t>
            </w:r>
            <w:r w:rsidRPr="0086205A">
              <w:br/>
              <w:t>B 1</w:t>
            </w:r>
            <w:r w:rsidR="007977DE" w:rsidRPr="0086205A">
              <w:t xml:space="preserve"> až 4 a 8 a 9</w:t>
            </w:r>
          </w:p>
          <w:p w14:paraId="074A71CA" w14:textId="0EE11AC8" w:rsidR="00A74CB5" w:rsidRPr="0086205A" w:rsidRDefault="00A74CB5" w:rsidP="00500993">
            <w:pPr>
              <w:pStyle w:val="Normlny0"/>
              <w:jc w:val="center"/>
            </w:pPr>
          </w:p>
          <w:p w14:paraId="6CCD1583" w14:textId="12BF3EE6" w:rsidR="00A74CB5" w:rsidRPr="0086205A" w:rsidRDefault="00A74CB5" w:rsidP="00500993">
            <w:pPr>
              <w:pStyle w:val="Normlny0"/>
              <w:jc w:val="center"/>
            </w:pPr>
          </w:p>
          <w:p w14:paraId="4DDCBE38" w14:textId="77777777" w:rsidR="00A74CB5" w:rsidRPr="0086205A" w:rsidRDefault="00A74CB5" w:rsidP="00500993">
            <w:pPr>
              <w:pStyle w:val="Normlny0"/>
              <w:jc w:val="center"/>
            </w:pPr>
          </w:p>
          <w:p w14:paraId="12CD14D4" w14:textId="2E000B6A" w:rsidR="00A74CB5" w:rsidRPr="0086205A" w:rsidRDefault="00A74CB5" w:rsidP="00500993">
            <w:pPr>
              <w:pStyle w:val="Normlny0"/>
              <w:jc w:val="center"/>
            </w:pPr>
          </w:p>
          <w:p w14:paraId="52C29A9A" w14:textId="0EB1EF86" w:rsidR="007977DE" w:rsidRPr="0086205A" w:rsidRDefault="007977DE" w:rsidP="00500993">
            <w:pPr>
              <w:pStyle w:val="Normlny0"/>
              <w:jc w:val="center"/>
            </w:pPr>
          </w:p>
          <w:p w14:paraId="5B3E9888" w14:textId="0B6E83BC" w:rsidR="007977DE" w:rsidRPr="0086205A" w:rsidRDefault="007977DE" w:rsidP="00500993">
            <w:pPr>
              <w:pStyle w:val="Normlny0"/>
              <w:jc w:val="center"/>
            </w:pPr>
          </w:p>
          <w:p w14:paraId="29C06D1C" w14:textId="56268C49" w:rsidR="007977DE" w:rsidRPr="0086205A" w:rsidRDefault="007977DE" w:rsidP="00500993">
            <w:pPr>
              <w:pStyle w:val="Normlny0"/>
              <w:jc w:val="center"/>
            </w:pPr>
          </w:p>
          <w:p w14:paraId="1FE0A071" w14:textId="0777D350" w:rsidR="007977DE" w:rsidRPr="0086205A" w:rsidRDefault="007977DE" w:rsidP="00500993">
            <w:pPr>
              <w:pStyle w:val="Normlny0"/>
              <w:jc w:val="center"/>
            </w:pPr>
          </w:p>
          <w:p w14:paraId="1AF269C0" w14:textId="60CF9B60" w:rsidR="007977DE" w:rsidRPr="0086205A" w:rsidRDefault="007977DE" w:rsidP="00500993">
            <w:pPr>
              <w:pStyle w:val="Normlny0"/>
              <w:jc w:val="center"/>
            </w:pPr>
          </w:p>
          <w:p w14:paraId="1788ADA9" w14:textId="717AE291" w:rsidR="007977DE" w:rsidRPr="0086205A" w:rsidRDefault="007977DE" w:rsidP="00500993">
            <w:pPr>
              <w:pStyle w:val="Normlny0"/>
              <w:jc w:val="center"/>
            </w:pPr>
          </w:p>
          <w:p w14:paraId="1252BB08" w14:textId="0ADDDA2E" w:rsidR="007977DE" w:rsidRPr="0086205A" w:rsidRDefault="007977DE" w:rsidP="00500993">
            <w:pPr>
              <w:pStyle w:val="Normlny0"/>
              <w:jc w:val="center"/>
            </w:pPr>
          </w:p>
          <w:p w14:paraId="7C07D9FE" w14:textId="5442E9D2" w:rsidR="007977DE" w:rsidRPr="0086205A" w:rsidRDefault="007977DE" w:rsidP="00500993">
            <w:pPr>
              <w:pStyle w:val="Normlny0"/>
              <w:jc w:val="center"/>
            </w:pPr>
          </w:p>
          <w:p w14:paraId="26110391" w14:textId="75C2A930" w:rsidR="007977DE" w:rsidRPr="0086205A" w:rsidRDefault="007977DE" w:rsidP="00500993">
            <w:pPr>
              <w:pStyle w:val="Normlny0"/>
              <w:jc w:val="center"/>
            </w:pPr>
          </w:p>
          <w:p w14:paraId="47E19CA2" w14:textId="3542D8FB" w:rsidR="007977DE" w:rsidRPr="0086205A" w:rsidRDefault="007977DE" w:rsidP="00500993">
            <w:pPr>
              <w:pStyle w:val="Normlny0"/>
              <w:jc w:val="center"/>
            </w:pPr>
          </w:p>
          <w:p w14:paraId="608ADEC3" w14:textId="4A90C6EA" w:rsidR="007977DE" w:rsidRPr="0086205A" w:rsidRDefault="007977DE" w:rsidP="00500993">
            <w:pPr>
              <w:pStyle w:val="Normlny0"/>
              <w:jc w:val="center"/>
            </w:pPr>
          </w:p>
          <w:p w14:paraId="2F2BE450" w14:textId="41E29AB8" w:rsidR="007977DE" w:rsidRPr="0086205A" w:rsidRDefault="007977DE" w:rsidP="00500993">
            <w:pPr>
              <w:pStyle w:val="Normlny0"/>
              <w:jc w:val="center"/>
            </w:pPr>
          </w:p>
          <w:p w14:paraId="2D564D87" w14:textId="62E8EEDC" w:rsidR="007977DE" w:rsidRPr="0086205A" w:rsidRDefault="007977DE" w:rsidP="00500993">
            <w:pPr>
              <w:pStyle w:val="Normlny0"/>
              <w:jc w:val="center"/>
            </w:pPr>
          </w:p>
          <w:p w14:paraId="1D205E51" w14:textId="7DCF0E95" w:rsidR="007977DE" w:rsidRPr="0086205A" w:rsidRDefault="007977DE" w:rsidP="00500993">
            <w:pPr>
              <w:pStyle w:val="Normlny0"/>
              <w:jc w:val="center"/>
            </w:pPr>
          </w:p>
          <w:p w14:paraId="0B6F5D13" w14:textId="4A524797" w:rsidR="007977DE" w:rsidRPr="0086205A" w:rsidRDefault="007977DE" w:rsidP="00500993">
            <w:pPr>
              <w:pStyle w:val="Normlny0"/>
              <w:jc w:val="center"/>
            </w:pPr>
          </w:p>
          <w:p w14:paraId="519153B5" w14:textId="4F451727" w:rsidR="007977DE" w:rsidRPr="0086205A" w:rsidRDefault="007977DE" w:rsidP="00500993">
            <w:pPr>
              <w:pStyle w:val="Normlny0"/>
              <w:jc w:val="center"/>
            </w:pPr>
          </w:p>
          <w:p w14:paraId="28960930" w14:textId="1EEB3DFF" w:rsidR="007977DE" w:rsidRPr="0086205A" w:rsidRDefault="007977DE" w:rsidP="00500993">
            <w:pPr>
              <w:pStyle w:val="Normlny0"/>
              <w:jc w:val="center"/>
            </w:pPr>
          </w:p>
          <w:p w14:paraId="41B62505" w14:textId="03B7124D" w:rsidR="007977DE" w:rsidRPr="0086205A" w:rsidRDefault="007977DE" w:rsidP="00500993">
            <w:pPr>
              <w:pStyle w:val="Normlny0"/>
              <w:jc w:val="center"/>
            </w:pPr>
          </w:p>
          <w:p w14:paraId="2145D384" w14:textId="0ED023A2" w:rsidR="007977DE" w:rsidRPr="0086205A" w:rsidRDefault="007977DE" w:rsidP="00500993">
            <w:pPr>
              <w:pStyle w:val="Normlny0"/>
              <w:jc w:val="center"/>
            </w:pPr>
          </w:p>
          <w:p w14:paraId="61F3A590" w14:textId="5B23697E" w:rsidR="007977DE" w:rsidRPr="0086205A" w:rsidRDefault="007977DE" w:rsidP="00500993">
            <w:pPr>
              <w:pStyle w:val="Normlny0"/>
              <w:jc w:val="center"/>
            </w:pPr>
          </w:p>
          <w:p w14:paraId="7892DAFD" w14:textId="34E82268" w:rsidR="007977DE" w:rsidRPr="0086205A" w:rsidRDefault="007977DE" w:rsidP="00500993">
            <w:pPr>
              <w:pStyle w:val="Normlny0"/>
              <w:jc w:val="center"/>
            </w:pPr>
          </w:p>
          <w:p w14:paraId="487CCB6B" w14:textId="7694A754" w:rsidR="007977DE" w:rsidRPr="0086205A" w:rsidRDefault="007977DE" w:rsidP="00500993">
            <w:pPr>
              <w:pStyle w:val="Normlny0"/>
              <w:jc w:val="center"/>
            </w:pPr>
          </w:p>
          <w:p w14:paraId="3FE42B17" w14:textId="2F55E8A6" w:rsidR="007977DE" w:rsidRPr="0086205A" w:rsidRDefault="007977DE" w:rsidP="00500993">
            <w:pPr>
              <w:pStyle w:val="Normlny0"/>
              <w:jc w:val="center"/>
            </w:pPr>
          </w:p>
          <w:p w14:paraId="0DCAF33D" w14:textId="3DE210D9" w:rsidR="007977DE" w:rsidRPr="0086205A" w:rsidRDefault="007977DE" w:rsidP="00500993">
            <w:pPr>
              <w:pStyle w:val="Normlny0"/>
              <w:jc w:val="center"/>
            </w:pPr>
          </w:p>
          <w:p w14:paraId="24AD3CAF" w14:textId="24FDD5F9" w:rsidR="007977DE" w:rsidRPr="0086205A" w:rsidRDefault="007977DE" w:rsidP="00500993">
            <w:pPr>
              <w:pStyle w:val="Normlny0"/>
              <w:jc w:val="center"/>
            </w:pPr>
          </w:p>
          <w:p w14:paraId="3906877A" w14:textId="4A881AE0" w:rsidR="007977DE" w:rsidRPr="0086205A" w:rsidRDefault="007977DE" w:rsidP="00500993">
            <w:pPr>
              <w:pStyle w:val="Normlny0"/>
              <w:jc w:val="center"/>
            </w:pPr>
          </w:p>
          <w:p w14:paraId="627BEF1F" w14:textId="479159BE" w:rsidR="007977DE" w:rsidRPr="0086205A" w:rsidRDefault="007977DE" w:rsidP="00500993">
            <w:pPr>
              <w:pStyle w:val="Normlny0"/>
              <w:jc w:val="center"/>
            </w:pPr>
          </w:p>
          <w:p w14:paraId="2E2CB3ED" w14:textId="03FF6624" w:rsidR="007977DE" w:rsidRPr="0086205A" w:rsidRDefault="007977DE" w:rsidP="00500993">
            <w:pPr>
              <w:pStyle w:val="Normlny0"/>
              <w:jc w:val="center"/>
            </w:pPr>
          </w:p>
          <w:p w14:paraId="77FE1AC9" w14:textId="6A569B8F" w:rsidR="007977DE" w:rsidRPr="0086205A" w:rsidRDefault="007977DE" w:rsidP="00500993">
            <w:pPr>
              <w:pStyle w:val="Normlny0"/>
              <w:jc w:val="center"/>
            </w:pPr>
          </w:p>
          <w:p w14:paraId="179AB79C" w14:textId="25829C69" w:rsidR="007977DE" w:rsidRPr="0086205A" w:rsidRDefault="007977DE" w:rsidP="00500993">
            <w:pPr>
              <w:pStyle w:val="Normlny0"/>
              <w:jc w:val="center"/>
            </w:pPr>
          </w:p>
          <w:p w14:paraId="1EB73F97" w14:textId="770F365B" w:rsidR="007977DE" w:rsidRPr="0086205A" w:rsidRDefault="007977DE" w:rsidP="00500993">
            <w:pPr>
              <w:pStyle w:val="Normlny0"/>
              <w:jc w:val="center"/>
            </w:pPr>
          </w:p>
          <w:p w14:paraId="1DA52B3C" w14:textId="64785F1B" w:rsidR="007977DE" w:rsidRPr="0086205A" w:rsidRDefault="007977DE" w:rsidP="00500993">
            <w:pPr>
              <w:pStyle w:val="Normlny0"/>
              <w:jc w:val="center"/>
            </w:pPr>
          </w:p>
          <w:p w14:paraId="78E5857E" w14:textId="183F2830" w:rsidR="007977DE" w:rsidRPr="0086205A" w:rsidRDefault="007977DE" w:rsidP="00500993">
            <w:pPr>
              <w:pStyle w:val="Normlny0"/>
              <w:jc w:val="center"/>
            </w:pPr>
          </w:p>
          <w:p w14:paraId="49F58531" w14:textId="6B0374C7" w:rsidR="007977DE" w:rsidRPr="0086205A" w:rsidRDefault="007977DE" w:rsidP="00500993">
            <w:pPr>
              <w:pStyle w:val="Normlny0"/>
              <w:jc w:val="center"/>
            </w:pPr>
          </w:p>
          <w:p w14:paraId="7EA3D72C" w14:textId="6E82ADF0" w:rsidR="007977DE" w:rsidRPr="0086205A" w:rsidRDefault="007977DE" w:rsidP="00500993">
            <w:pPr>
              <w:pStyle w:val="Normlny0"/>
              <w:jc w:val="center"/>
            </w:pPr>
          </w:p>
          <w:p w14:paraId="2657D33D" w14:textId="124F992A" w:rsidR="007977DE" w:rsidRPr="0086205A" w:rsidRDefault="007977DE" w:rsidP="00500993">
            <w:pPr>
              <w:pStyle w:val="Normlny0"/>
              <w:jc w:val="center"/>
            </w:pPr>
          </w:p>
          <w:p w14:paraId="1AB6FC8F" w14:textId="77777777" w:rsidR="007977DE" w:rsidRPr="0086205A" w:rsidRDefault="007977DE" w:rsidP="00500993">
            <w:pPr>
              <w:pStyle w:val="Normlny0"/>
              <w:jc w:val="center"/>
            </w:pPr>
          </w:p>
          <w:p w14:paraId="116C560E" w14:textId="77777777" w:rsidR="007977DE" w:rsidRPr="0086205A" w:rsidRDefault="007977DE" w:rsidP="00500993">
            <w:pPr>
              <w:pStyle w:val="Normlny0"/>
              <w:jc w:val="center"/>
            </w:pPr>
          </w:p>
          <w:p w14:paraId="7407B71D" w14:textId="77777777" w:rsidR="007977DE" w:rsidRPr="0086205A" w:rsidRDefault="007977DE" w:rsidP="00500993">
            <w:pPr>
              <w:pStyle w:val="Normlny0"/>
              <w:jc w:val="center"/>
            </w:pPr>
          </w:p>
          <w:p w14:paraId="562348B0" w14:textId="77777777" w:rsidR="007977DE" w:rsidRPr="0086205A" w:rsidRDefault="007977DE" w:rsidP="00500993">
            <w:pPr>
              <w:pStyle w:val="Normlny0"/>
              <w:jc w:val="center"/>
            </w:pPr>
          </w:p>
          <w:p w14:paraId="32E0E844" w14:textId="77777777" w:rsidR="007977DE" w:rsidRPr="0086205A" w:rsidRDefault="007977DE" w:rsidP="00500993">
            <w:pPr>
              <w:pStyle w:val="Normlny0"/>
              <w:jc w:val="center"/>
            </w:pPr>
          </w:p>
          <w:p w14:paraId="5CB15A23" w14:textId="77777777" w:rsidR="007977DE" w:rsidRPr="0086205A" w:rsidRDefault="007977DE" w:rsidP="00500993">
            <w:pPr>
              <w:pStyle w:val="Normlny0"/>
              <w:jc w:val="center"/>
            </w:pPr>
          </w:p>
          <w:p w14:paraId="7CCCE3AA" w14:textId="00DDEBF2" w:rsidR="00A74CB5" w:rsidRPr="0086205A" w:rsidRDefault="00A74CB5" w:rsidP="00500993">
            <w:pPr>
              <w:pStyle w:val="Normlny0"/>
              <w:jc w:val="center"/>
            </w:pPr>
            <w:r w:rsidRPr="0086205A">
              <w:rPr>
                <w:b/>
                <w:bCs/>
              </w:rPr>
              <w:lastRenderedPageBreak/>
              <w:t>§ 27 O 14</w:t>
            </w:r>
            <w:r w:rsidRPr="0086205A">
              <w:rPr>
                <w:b/>
                <w:bCs/>
              </w:rPr>
              <w:br/>
              <w:t>P a) a d</w:t>
            </w:r>
            <w:r w:rsidRPr="0086205A">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8E4D7ED" w14:textId="77777777" w:rsidR="00A74CB5" w:rsidRPr="0086205A" w:rsidRDefault="00A74CB5" w:rsidP="00500993">
            <w:pPr>
              <w:pStyle w:val="Normlny0"/>
            </w:pPr>
            <w:r w:rsidRPr="0086205A">
              <w:lastRenderedPageBreak/>
              <w:t>(6) Na účely tohto zákona sa rozumie</w:t>
            </w:r>
          </w:p>
          <w:p w14:paraId="5A68844E" w14:textId="6C741C03" w:rsidR="00A74CB5" w:rsidRPr="0086205A" w:rsidRDefault="00A74CB5" w:rsidP="00500993">
            <w:pPr>
              <w:pStyle w:val="Normlny0"/>
            </w:pPr>
            <w:r w:rsidRPr="0086205A">
              <w:t>a) rizikom možná strata vrátane škody spôsobená vlastnou činnosťou banky alebo spôsobená banke inými skutočnosťami; na účely tohto zákona sa rozlišujú najmä tieto druhy rizík:</w:t>
            </w:r>
          </w:p>
          <w:p w14:paraId="304204D2" w14:textId="77777777" w:rsidR="007977DE" w:rsidRPr="0086205A" w:rsidRDefault="007977DE" w:rsidP="00500993">
            <w:pPr>
              <w:ind w:left="235" w:hanging="142"/>
              <w:rPr>
                <w:sz w:val="20"/>
                <w:szCs w:val="20"/>
              </w:rPr>
            </w:pPr>
            <w:bookmarkStart w:id="61" w:name="paragraf-23.odsek-6.pismeno-a.bod-1.ozna"/>
            <w:bookmarkStart w:id="62" w:name="paragraf-23.odsek-6.pismeno-a.bod-1"/>
            <w:r w:rsidRPr="0086205A">
              <w:rPr>
                <w:sz w:val="20"/>
                <w:szCs w:val="20"/>
              </w:rPr>
              <w:t xml:space="preserve">1. </w:t>
            </w:r>
            <w:bookmarkStart w:id="63" w:name="paragraf-23.odsek-6.pismeno-a.bod-1.text"/>
            <w:bookmarkEnd w:id="61"/>
            <w:r w:rsidRPr="0086205A">
              <w:rPr>
                <w:sz w:val="20"/>
                <w:szCs w:val="20"/>
              </w:rPr>
              <w:t xml:space="preserve">kreditné riziko vyplývajúce z toho, že dlžník alebo iná zmluvná strana si neplní svoje záväzky; kreditné riziko zahŕňa aj riziko štátu, riziko </w:t>
            </w:r>
            <w:r w:rsidRPr="0086205A">
              <w:rPr>
                <w:sz w:val="20"/>
                <w:szCs w:val="20"/>
              </w:rPr>
              <w:lastRenderedPageBreak/>
              <w:t xml:space="preserve">koncentrácie, riziko vysporiadania obchodu a riziko obchodného partnera, </w:t>
            </w:r>
            <w:bookmarkEnd w:id="63"/>
          </w:p>
          <w:p w14:paraId="6FBFC35A" w14:textId="77777777" w:rsidR="007977DE" w:rsidRPr="0086205A" w:rsidRDefault="007977DE" w:rsidP="00500993">
            <w:pPr>
              <w:ind w:left="235" w:hanging="142"/>
              <w:rPr>
                <w:sz w:val="20"/>
                <w:szCs w:val="20"/>
              </w:rPr>
            </w:pPr>
            <w:bookmarkStart w:id="64" w:name="paragraf-23.odsek-6.pismeno-a.bod-2"/>
            <w:bookmarkEnd w:id="62"/>
            <w:r w:rsidRPr="0086205A">
              <w:rPr>
                <w:sz w:val="20"/>
                <w:szCs w:val="20"/>
              </w:rPr>
              <w:t xml:space="preserve"> </w:t>
            </w:r>
            <w:bookmarkStart w:id="65" w:name="paragraf-23.odsek-6.pismeno-a.bod-2.ozna"/>
            <w:r w:rsidRPr="0086205A">
              <w:rPr>
                <w:sz w:val="20"/>
                <w:szCs w:val="20"/>
              </w:rPr>
              <w:t xml:space="preserve">2. </w:t>
            </w:r>
            <w:bookmarkStart w:id="66" w:name="paragraf-23.odsek-6.pismeno-a.bod-2.text"/>
            <w:bookmarkEnd w:id="65"/>
            <w:r w:rsidRPr="0086205A">
              <w:rPr>
                <w:sz w:val="20"/>
                <w:szCs w:val="20"/>
              </w:rPr>
              <w:t xml:space="preserve">trhové riziko vyplývajúce z pozícií banky a spôsobené zmenami hodnôt rizikových faktorov, pričom tieto hodnoty sa spravidla určujú na trhu; hlavnými zložkami trhového rizika sú úrokové riziko, akciové riziko, devízové riziko a komoditné riziko, pomocou ktorých sa trhové riziko meria, </w:t>
            </w:r>
            <w:bookmarkEnd w:id="66"/>
          </w:p>
          <w:p w14:paraId="2AB65672" w14:textId="77777777" w:rsidR="007977DE" w:rsidRPr="0086205A" w:rsidRDefault="007977DE" w:rsidP="00500993">
            <w:pPr>
              <w:ind w:left="235" w:hanging="142"/>
              <w:rPr>
                <w:sz w:val="20"/>
                <w:szCs w:val="20"/>
              </w:rPr>
            </w:pPr>
            <w:bookmarkStart w:id="67" w:name="paragraf-23.odsek-6.pismeno-a.bod-3"/>
            <w:bookmarkEnd w:id="64"/>
            <w:r w:rsidRPr="0086205A">
              <w:rPr>
                <w:sz w:val="20"/>
                <w:szCs w:val="20"/>
              </w:rPr>
              <w:t xml:space="preserve"> </w:t>
            </w:r>
            <w:bookmarkStart w:id="68" w:name="paragraf-23.odsek-6.pismeno-a.bod-3.ozna"/>
            <w:r w:rsidRPr="0086205A">
              <w:rPr>
                <w:sz w:val="20"/>
                <w:szCs w:val="20"/>
              </w:rPr>
              <w:t xml:space="preserve">3. </w:t>
            </w:r>
            <w:bookmarkEnd w:id="68"/>
            <w:r w:rsidRPr="0086205A">
              <w:rPr>
                <w:sz w:val="20"/>
                <w:szCs w:val="20"/>
              </w:rPr>
              <w:t>operačné riziko podľa osobitného predpisu,</w:t>
            </w:r>
            <w:hyperlink w:anchor="poznamky.poznamka-25aa">
              <w:r w:rsidRPr="0086205A">
                <w:rPr>
                  <w:sz w:val="20"/>
                  <w:szCs w:val="20"/>
                  <w:vertAlign w:val="superscript"/>
                </w:rPr>
                <w:t>25aa</w:t>
              </w:r>
              <w:r w:rsidRPr="0086205A">
                <w:rPr>
                  <w:sz w:val="20"/>
                  <w:szCs w:val="20"/>
                </w:rPr>
                <w:t>)</w:t>
              </w:r>
            </w:hyperlink>
            <w:bookmarkStart w:id="69" w:name="paragraf-23.odsek-6.pismeno-a.bod-3.text"/>
            <w:r w:rsidRPr="0086205A">
              <w:rPr>
                <w:sz w:val="20"/>
                <w:szCs w:val="20"/>
              </w:rPr>
              <w:t xml:space="preserve"> </w:t>
            </w:r>
            <w:bookmarkEnd w:id="69"/>
          </w:p>
          <w:p w14:paraId="301F2BE8" w14:textId="77777777" w:rsidR="007977DE" w:rsidRPr="0086205A" w:rsidRDefault="007977DE" w:rsidP="00500993">
            <w:pPr>
              <w:ind w:left="235" w:hanging="142"/>
              <w:rPr>
                <w:sz w:val="20"/>
                <w:szCs w:val="20"/>
              </w:rPr>
            </w:pPr>
            <w:bookmarkStart w:id="70" w:name="paragraf-23.odsek-6.pismeno-a.bod-4"/>
            <w:bookmarkEnd w:id="67"/>
            <w:r w:rsidRPr="0086205A">
              <w:rPr>
                <w:sz w:val="20"/>
                <w:szCs w:val="20"/>
              </w:rPr>
              <w:t xml:space="preserve"> </w:t>
            </w:r>
            <w:bookmarkStart w:id="71" w:name="paragraf-23.odsek-6.pismeno-a.bod-4.ozna"/>
            <w:r w:rsidRPr="0086205A">
              <w:rPr>
                <w:sz w:val="20"/>
                <w:szCs w:val="20"/>
              </w:rPr>
              <w:t xml:space="preserve">4. </w:t>
            </w:r>
            <w:bookmarkStart w:id="72" w:name="paragraf-23.odsek-6.pismeno-a.bod-4.text"/>
            <w:bookmarkEnd w:id="71"/>
            <w:r w:rsidRPr="0086205A">
              <w:rPr>
                <w:sz w:val="20"/>
                <w:szCs w:val="20"/>
              </w:rPr>
              <w:t xml:space="preserve">riziko likvidity vyplývajúce z neschopnosti banky splniť svoje záväzky v čase ich splatnosti, </w:t>
            </w:r>
            <w:bookmarkEnd w:id="72"/>
          </w:p>
          <w:p w14:paraId="7B71E1DC" w14:textId="0E52840C" w:rsidR="007977DE" w:rsidRPr="0086205A" w:rsidRDefault="007977DE" w:rsidP="00500993">
            <w:pPr>
              <w:ind w:left="235" w:hanging="142"/>
              <w:rPr>
                <w:sz w:val="20"/>
                <w:szCs w:val="20"/>
              </w:rPr>
            </w:pPr>
            <w:bookmarkStart w:id="73" w:name="paragraf-23.odsek-6.pismeno-a.bod-8.ozna"/>
            <w:bookmarkStart w:id="74" w:name="paragraf-23.odsek-6.pismeno-a.bod-8"/>
            <w:bookmarkEnd w:id="70"/>
            <w:r w:rsidRPr="0086205A">
              <w:rPr>
                <w:sz w:val="20"/>
                <w:szCs w:val="20"/>
              </w:rPr>
              <w:t xml:space="preserve">8. </w:t>
            </w:r>
            <w:bookmarkStart w:id="75" w:name="paragraf-23.odsek-6.pismeno-a.bod-8.text"/>
            <w:bookmarkEnd w:id="73"/>
            <w:r w:rsidRPr="0086205A">
              <w:rPr>
                <w:sz w:val="20"/>
                <w:szCs w:val="20"/>
              </w:rPr>
              <w:t>úrokové riziko vyplývajúce z činností, ktoré nie sú zaznamenané v obchodnej knihe, je súčasné alebo budúce riziko pre výnosy aj pre ekonomickú hodnotu banky vyplývajúce z nepriaznivých pohybov úrokových sadzieb, ktoré ovplyvňujú nástroje citlivé na úrokové sadzby vrátane rizika vyplývajúceho z časovej štruktúry nástrojov citlivých na úrokové sadzby, ktoré vyplýva z rozdielov v načasovaní zmien sadzieb týchto nástrojov, bázického rizika a opčného rizika,</w:t>
            </w:r>
          </w:p>
          <w:p w14:paraId="5AF2C0D0" w14:textId="77777777" w:rsidR="007977DE" w:rsidRPr="0086205A" w:rsidRDefault="007977DE" w:rsidP="00500993">
            <w:pPr>
              <w:ind w:left="235" w:hanging="142"/>
              <w:jc w:val="both"/>
              <w:rPr>
                <w:b/>
                <w:bCs/>
                <w:sz w:val="20"/>
                <w:szCs w:val="20"/>
              </w:rPr>
            </w:pPr>
            <w:bookmarkStart w:id="76" w:name="_Hlk202281863"/>
            <w:r w:rsidRPr="0086205A">
              <w:rPr>
                <w:b/>
                <w:bCs/>
                <w:sz w:val="20"/>
                <w:szCs w:val="20"/>
              </w:rPr>
              <w:t>9. environmentálne riziká, sociálne riziká a riziká v oblasti správy a riadenia podľa osobitného predpisu,</w:t>
            </w:r>
            <w:r w:rsidRPr="0086205A">
              <w:rPr>
                <w:b/>
                <w:bCs/>
                <w:sz w:val="20"/>
                <w:szCs w:val="20"/>
                <w:vertAlign w:val="superscript"/>
              </w:rPr>
              <w:t>25aba</w:t>
            </w:r>
            <w:r w:rsidRPr="0086205A">
              <w:rPr>
                <w:b/>
                <w:bCs/>
                <w:sz w:val="20"/>
                <w:szCs w:val="20"/>
              </w:rPr>
              <w:t>)</w:t>
            </w:r>
            <w:bookmarkEnd w:id="76"/>
            <w:r w:rsidRPr="0086205A">
              <w:rPr>
                <w:b/>
                <w:bCs/>
                <w:sz w:val="20"/>
                <w:szCs w:val="20"/>
              </w:rPr>
              <w:t xml:space="preserve"> </w:t>
            </w:r>
            <w:bookmarkEnd w:id="75"/>
          </w:p>
          <w:bookmarkEnd w:id="74"/>
          <w:p w14:paraId="3C16B253" w14:textId="7903B584" w:rsidR="00A74CB5" w:rsidRPr="0086205A" w:rsidRDefault="00A74CB5" w:rsidP="00500993">
            <w:pPr>
              <w:pStyle w:val="Normlny0"/>
            </w:pPr>
          </w:p>
          <w:p w14:paraId="1E57724E" w14:textId="667CEB19" w:rsidR="007977DE" w:rsidRPr="0086205A" w:rsidRDefault="007977DE" w:rsidP="00500993">
            <w:pPr>
              <w:pStyle w:val="Normlny0"/>
            </w:pPr>
            <w:r w:rsidRPr="0086205A">
              <w:t>Poznámky pod čiarou k odkazom znejú:</w:t>
            </w:r>
          </w:p>
          <w:p w14:paraId="2A6F1E84" w14:textId="1CEB24A2" w:rsidR="007977DE" w:rsidRPr="0086205A" w:rsidRDefault="007977DE" w:rsidP="00500993">
            <w:pPr>
              <w:ind w:left="426" w:hanging="426"/>
              <w:rPr>
                <w:sz w:val="20"/>
                <w:szCs w:val="20"/>
              </w:rPr>
            </w:pPr>
            <w:r w:rsidRPr="0086205A">
              <w:rPr>
                <w:sz w:val="20"/>
                <w:szCs w:val="20"/>
              </w:rPr>
              <w:t>„</w:t>
            </w:r>
            <w:r w:rsidRPr="0086205A">
              <w:rPr>
                <w:sz w:val="20"/>
                <w:szCs w:val="20"/>
                <w:vertAlign w:val="superscript"/>
              </w:rPr>
              <w:t>25aa</w:t>
            </w:r>
            <w:r w:rsidRPr="0086205A">
              <w:rPr>
                <w:sz w:val="20"/>
                <w:szCs w:val="20"/>
              </w:rPr>
              <w:t xml:space="preserve">) </w:t>
            </w:r>
            <w:bookmarkStart w:id="77" w:name="poznamky.poznamka-25aa.text"/>
            <w:bookmarkStart w:id="78" w:name="poznamky.poznamka-25aa"/>
            <w:r w:rsidRPr="0086205A">
              <w:rPr>
                <w:sz w:val="20"/>
                <w:szCs w:val="20"/>
              </w:rPr>
              <w:t xml:space="preserve">Čl. 4 ods. 1 bod 52 nariadenia (EÚ) č. 575/2013. </w:t>
            </w:r>
            <w:bookmarkEnd w:id="77"/>
          </w:p>
          <w:p w14:paraId="098151BC" w14:textId="77777777" w:rsidR="007977DE" w:rsidRPr="0086205A" w:rsidRDefault="007977DE" w:rsidP="00500993">
            <w:pPr>
              <w:keepNext/>
              <w:ind w:left="376" w:hanging="376"/>
              <w:jc w:val="both"/>
              <w:rPr>
                <w:b/>
                <w:bCs/>
                <w:sz w:val="20"/>
                <w:szCs w:val="20"/>
              </w:rPr>
            </w:pPr>
            <w:bookmarkStart w:id="79" w:name="_Hlk202286214"/>
            <w:bookmarkEnd w:id="78"/>
            <w:r w:rsidRPr="0086205A">
              <w:rPr>
                <w:b/>
                <w:bCs/>
                <w:sz w:val="20"/>
                <w:szCs w:val="20"/>
                <w:vertAlign w:val="superscript"/>
              </w:rPr>
              <w:t>25aba</w:t>
            </w:r>
            <w:r w:rsidRPr="0086205A">
              <w:rPr>
                <w:b/>
                <w:bCs/>
                <w:sz w:val="20"/>
                <w:szCs w:val="20"/>
              </w:rPr>
              <w:t>) Čl. 4 ods. 1 bod 52d nariadenia (EÚ) č. 575/2013 v platnom znení.</w:t>
            </w:r>
          </w:p>
          <w:bookmarkEnd w:id="79"/>
          <w:p w14:paraId="615407E1" w14:textId="41294222" w:rsidR="007977DE" w:rsidRPr="0086205A" w:rsidRDefault="007977DE" w:rsidP="00500993">
            <w:pPr>
              <w:pStyle w:val="Normlny0"/>
            </w:pPr>
          </w:p>
          <w:p w14:paraId="30621F62" w14:textId="77777777" w:rsidR="007977DE" w:rsidRPr="0086205A" w:rsidRDefault="007977DE" w:rsidP="00500993">
            <w:pPr>
              <w:adjustRightInd w:val="0"/>
              <w:jc w:val="both"/>
              <w:rPr>
                <w:b/>
                <w:bCs/>
                <w:sz w:val="20"/>
                <w:szCs w:val="20"/>
              </w:rPr>
            </w:pPr>
            <w:bookmarkStart w:id="80" w:name="_Hlk202283061"/>
            <w:r w:rsidRPr="0086205A">
              <w:rPr>
                <w:b/>
                <w:bCs/>
                <w:sz w:val="20"/>
                <w:szCs w:val="20"/>
              </w:rPr>
              <w:lastRenderedPageBreak/>
              <w:t>(14) Opatrením, ktoré vydá Národná banka Slovenska a ktoré sa vyhlasuje v zbierke zákonov, sa ustanovia</w:t>
            </w:r>
          </w:p>
          <w:p w14:paraId="3F5ABF54" w14:textId="77777777" w:rsidR="007977DE" w:rsidRPr="0086205A" w:rsidRDefault="007977DE" w:rsidP="00500993">
            <w:pPr>
              <w:adjustRightInd w:val="0"/>
              <w:ind w:left="235" w:hanging="283"/>
              <w:jc w:val="both"/>
              <w:rPr>
                <w:b/>
                <w:bCs/>
                <w:sz w:val="20"/>
                <w:szCs w:val="20"/>
              </w:rPr>
            </w:pPr>
            <w:r w:rsidRPr="0086205A">
              <w:rPr>
                <w:b/>
                <w:bCs/>
                <w:sz w:val="20"/>
                <w:szCs w:val="20"/>
              </w:rPr>
              <w:t>a) podrobnosti o systéme riadenia rizík a ostatných pravidlách podľa odseku 2, ako aj ďalšie druhy rizík,</w:t>
            </w:r>
          </w:p>
          <w:p w14:paraId="5B46DB3B" w14:textId="064ACC37" w:rsidR="00A74CB5" w:rsidRPr="0086205A" w:rsidRDefault="007977DE" w:rsidP="00500993">
            <w:pPr>
              <w:ind w:left="235" w:hanging="283"/>
              <w:jc w:val="both"/>
              <w:rPr>
                <w:sz w:val="20"/>
                <w:szCs w:val="20"/>
              </w:rPr>
            </w:pPr>
            <w:r w:rsidRPr="0086205A">
              <w:rPr>
                <w:b/>
                <w:bCs/>
                <w:sz w:val="20"/>
                <w:szCs w:val="20"/>
              </w:rPr>
              <w:t>d) rozsah, v akom pravidlám podľa písmen a) až c) podliehajú pobočky zahraničných bánk.</w:t>
            </w:r>
            <w:bookmarkEnd w:id="80"/>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55449E" w14:textId="417C76AB" w:rsidR="00A74CB5" w:rsidRPr="0086205A" w:rsidRDefault="00A74CB5" w:rsidP="00500993">
            <w:pPr>
              <w:jc w:val="center"/>
              <w:rPr>
                <w:sz w:val="20"/>
                <w:szCs w:val="20"/>
              </w:rPr>
            </w:pPr>
            <w:r w:rsidRPr="0086205A">
              <w:rPr>
                <w:sz w:val="20"/>
                <w:szCs w:val="20"/>
              </w:rPr>
              <w:lastRenderedPageBreak/>
              <w:t>Č</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315B074" w14:textId="77777777" w:rsidR="007977DE" w:rsidRPr="0086205A" w:rsidRDefault="007977DE" w:rsidP="00500993">
            <w:pPr>
              <w:pStyle w:val="Nadpis1"/>
              <w:rPr>
                <w:b w:val="0"/>
                <w:bCs w:val="0"/>
                <w:sz w:val="20"/>
                <w:szCs w:val="20"/>
              </w:rPr>
            </w:pPr>
            <w:r w:rsidRPr="0086205A">
              <w:rPr>
                <w:b w:val="0"/>
                <w:bCs w:val="0"/>
                <w:sz w:val="20"/>
                <w:szCs w:val="20"/>
              </w:rPr>
              <w:t xml:space="preserve">Z hľadiska systematiky zákona podrobnosti o systéme riadenia </w:t>
            </w:r>
            <w:r w:rsidRPr="0086205A">
              <w:rPr>
                <w:b w:val="0"/>
                <w:bCs w:val="0"/>
                <w:sz w:val="20"/>
                <w:szCs w:val="20"/>
              </w:rPr>
              <w:lastRenderedPageBreak/>
              <w:t xml:space="preserve">rizík sú súčasťou Opatrenia NBS č. 4/2015. </w:t>
            </w:r>
          </w:p>
          <w:p w14:paraId="5FFE43D5" w14:textId="77777777" w:rsidR="007977DE" w:rsidRPr="0086205A" w:rsidRDefault="007977DE" w:rsidP="00500993">
            <w:pPr>
              <w:pStyle w:val="Nadpis1"/>
              <w:rPr>
                <w:b w:val="0"/>
                <w:bCs w:val="0"/>
                <w:sz w:val="20"/>
                <w:szCs w:val="20"/>
              </w:rPr>
            </w:pPr>
          </w:p>
          <w:p w14:paraId="0A36479B" w14:textId="23DA5ACD" w:rsidR="00A74CB5" w:rsidRPr="0086205A" w:rsidRDefault="007977DE" w:rsidP="00500993">
            <w:pPr>
              <w:pStyle w:val="Nadpis1"/>
              <w:rPr>
                <w:b w:val="0"/>
                <w:bCs w:val="0"/>
                <w:sz w:val="20"/>
                <w:szCs w:val="20"/>
              </w:rPr>
            </w:pPr>
            <w:r w:rsidRPr="0086205A">
              <w:rPr>
                <w:b w:val="0"/>
                <w:bCs w:val="0"/>
                <w:sz w:val="20"/>
                <w:szCs w:val="20"/>
              </w:rPr>
              <w:t>Úplná</w:t>
            </w:r>
            <w:r w:rsidR="00A74CB5" w:rsidRPr="0086205A">
              <w:rPr>
                <w:b w:val="0"/>
                <w:bCs w:val="0"/>
                <w:sz w:val="20"/>
                <w:szCs w:val="20"/>
              </w:rPr>
              <w:t xml:space="preserve"> transpozícia ustanovenia sa dosiahne po novelizácii Opatrenia NBS č. 4/2015.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DE8F2A6" w14:textId="56652521" w:rsidR="00A74CB5" w:rsidRPr="0086205A" w:rsidRDefault="00A74CB5" w:rsidP="00500993">
            <w:pPr>
              <w:pStyle w:val="Nadpis1"/>
              <w:ind w:left="95"/>
              <w:rPr>
                <w:b w:val="0"/>
                <w:bCs w:val="0"/>
                <w:sz w:val="20"/>
                <w:szCs w:val="20"/>
              </w:rPr>
            </w:pPr>
            <w:r w:rsidRPr="0086205A">
              <w:rPr>
                <w:b w:val="0"/>
                <w:bCs w:val="0"/>
                <w:sz w:val="20"/>
                <w:szCs w:val="20"/>
              </w:rPr>
              <w:lastRenderedPageBreak/>
              <w:t>GP-N</w:t>
            </w:r>
          </w:p>
        </w:tc>
        <w:tc>
          <w:tcPr>
            <w:tcW w:w="1275" w:type="dxa"/>
            <w:tcBorders>
              <w:top w:val="single" w:sz="4" w:space="0" w:color="auto"/>
              <w:left w:val="single" w:sz="4" w:space="0" w:color="auto"/>
              <w:bottom w:val="single" w:sz="4" w:space="0" w:color="auto"/>
              <w:right w:val="single" w:sz="12" w:space="0" w:color="auto"/>
            </w:tcBorders>
            <w:shd w:val="clear" w:color="auto" w:fill="auto"/>
          </w:tcPr>
          <w:p w14:paraId="5EADBC53" w14:textId="3B57446E" w:rsidR="00A74CB5" w:rsidRPr="0086205A" w:rsidRDefault="00A74CB5" w:rsidP="00500993">
            <w:pPr>
              <w:pStyle w:val="Nadpis1"/>
              <w:rPr>
                <w:b w:val="0"/>
                <w:bCs w:val="0"/>
                <w:sz w:val="20"/>
                <w:szCs w:val="20"/>
              </w:rPr>
            </w:pPr>
          </w:p>
        </w:tc>
      </w:tr>
      <w:tr w:rsidR="00A74CB5" w:rsidRPr="0086205A" w14:paraId="13881EB3" w14:textId="4A1EA6DA"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68B03E5" w14:textId="384ECDA9" w:rsidR="00A74CB5" w:rsidRPr="0086205A" w:rsidRDefault="00A74CB5" w:rsidP="00500993">
            <w:pPr>
              <w:rPr>
                <w:b/>
                <w:sz w:val="20"/>
                <w:szCs w:val="20"/>
              </w:rPr>
            </w:pPr>
            <w:r w:rsidRPr="0086205A">
              <w:rPr>
                <w:b/>
                <w:sz w:val="20"/>
                <w:szCs w:val="20"/>
              </w:rPr>
              <w:lastRenderedPageBreak/>
              <w:t>B: 25</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212BC6" w14:textId="2A1225EC" w:rsidR="00A74CB5" w:rsidRPr="0086205A" w:rsidRDefault="00A74CB5" w:rsidP="00500993">
            <w:pPr>
              <w:adjustRightInd w:val="0"/>
              <w:rPr>
                <w:rFonts w:eastAsiaTheme="minorHAnsi"/>
                <w:b/>
                <w:sz w:val="20"/>
                <w:szCs w:val="20"/>
                <w:lang w:eastAsia="en-US"/>
              </w:rPr>
            </w:pPr>
            <w:r w:rsidRPr="0086205A">
              <w:rPr>
                <w:rFonts w:eastAsiaTheme="minorHAnsi"/>
                <w:b/>
                <w:sz w:val="20"/>
                <w:szCs w:val="20"/>
                <w:lang w:eastAsia="en-US"/>
              </w:rPr>
              <w:t>Článok 81 sa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99944FE"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57F873B4"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7B9967"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B8FC88" w14:textId="77777777" w:rsidR="00A74CB5" w:rsidRPr="0086205A" w:rsidRDefault="00A74CB5"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BCA77A"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C71C464" w14:textId="77777777" w:rsidR="00A74CB5" w:rsidRPr="0086205A" w:rsidRDefault="00A74CB5"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FEC79E"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4F3C5DA" w14:textId="0CB1971C" w:rsidR="00A74CB5" w:rsidRPr="0086205A" w:rsidRDefault="00A74CB5" w:rsidP="00500993">
            <w:pPr>
              <w:pStyle w:val="Nadpis1"/>
              <w:rPr>
                <w:bCs w:val="0"/>
                <w:sz w:val="20"/>
                <w:szCs w:val="20"/>
              </w:rPr>
            </w:pPr>
          </w:p>
        </w:tc>
      </w:tr>
      <w:tr w:rsidR="00F63955" w:rsidRPr="0086205A" w14:paraId="00B345C4" w14:textId="66F9E8B3" w:rsidTr="00286EB5">
        <w:tc>
          <w:tcPr>
            <w:tcW w:w="725" w:type="dxa"/>
            <w:tcBorders>
              <w:top w:val="single" w:sz="4" w:space="0" w:color="auto"/>
              <w:left w:val="single" w:sz="12" w:space="0" w:color="auto"/>
              <w:bottom w:val="single" w:sz="4" w:space="0" w:color="auto"/>
              <w:right w:val="single" w:sz="4" w:space="0" w:color="auto"/>
            </w:tcBorders>
            <w:shd w:val="clear" w:color="auto" w:fill="auto"/>
          </w:tcPr>
          <w:p w14:paraId="5B0A58BA" w14:textId="56B7288F" w:rsidR="00F63955" w:rsidRPr="0086205A" w:rsidRDefault="00F63955" w:rsidP="00500993">
            <w:pPr>
              <w:rPr>
                <w:sz w:val="20"/>
                <w:szCs w:val="20"/>
              </w:rPr>
            </w:pPr>
            <w:r w:rsidRPr="0086205A">
              <w:rPr>
                <w:sz w:val="20"/>
                <w:szCs w:val="20"/>
              </w:rPr>
              <w:t>Č: 81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517822F" w14:textId="77777777" w:rsidR="00F63955" w:rsidRPr="0086205A" w:rsidRDefault="00F63955" w:rsidP="00500993">
            <w:pPr>
              <w:adjustRightInd w:val="0"/>
              <w:rPr>
                <w:rFonts w:eastAsiaTheme="minorHAnsi"/>
                <w:sz w:val="20"/>
                <w:szCs w:val="20"/>
                <w:lang w:eastAsia="en-US"/>
              </w:rPr>
            </w:pPr>
            <w:r w:rsidRPr="0086205A">
              <w:rPr>
                <w:rFonts w:eastAsiaTheme="minorHAnsi"/>
                <w:i/>
                <w:iCs/>
                <w:sz w:val="20"/>
                <w:szCs w:val="20"/>
                <w:lang w:eastAsia="en-US"/>
              </w:rPr>
              <w:t>„Článok 81</w:t>
            </w:r>
          </w:p>
          <w:p w14:paraId="21EA3AB7" w14:textId="1C7C9EAF" w:rsidR="00F63955" w:rsidRPr="0086205A" w:rsidRDefault="00F63955" w:rsidP="00500993">
            <w:pPr>
              <w:adjustRightInd w:val="0"/>
              <w:rPr>
                <w:rFonts w:eastAsiaTheme="minorHAnsi"/>
                <w:b/>
                <w:bCs/>
                <w:sz w:val="20"/>
                <w:szCs w:val="20"/>
                <w:lang w:eastAsia="en-US"/>
              </w:rPr>
            </w:pPr>
            <w:r w:rsidRPr="0086205A">
              <w:rPr>
                <w:rFonts w:eastAsiaTheme="minorHAnsi"/>
                <w:b/>
                <w:bCs/>
                <w:sz w:val="20"/>
                <w:szCs w:val="20"/>
                <w:lang w:eastAsia="en-US"/>
              </w:rPr>
              <w:t>Riziko koncentrácie</w:t>
            </w:r>
          </w:p>
          <w:p w14:paraId="73E05EA9" w14:textId="77777777" w:rsidR="00F63955" w:rsidRPr="0086205A" w:rsidRDefault="00F63955" w:rsidP="00500993">
            <w:pPr>
              <w:adjustRightInd w:val="0"/>
              <w:rPr>
                <w:rFonts w:eastAsiaTheme="minorHAnsi"/>
                <w:sz w:val="20"/>
                <w:szCs w:val="20"/>
                <w:lang w:eastAsia="en-US"/>
              </w:rPr>
            </w:pPr>
          </w:p>
          <w:p w14:paraId="249BD341" w14:textId="77777777" w:rsidR="00F63955" w:rsidRPr="0086205A" w:rsidRDefault="00F63955" w:rsidP="00500993">
            <w:pPr>
              <w:adjustRightInd w:val="0"/>
              <w:rPr>
                <w:rFonts w:eastAsiaTheme="minorHAnsi"/>
                <w:sz w:val="20"/>
                <w:szCs w:val="20"/>
                <w:lang w:eastAsia="en-US"/>
              </w:rPr>
            </w:pPr>
            <w:r w:rsidRPr="0086205A">
              <w:rPr>
                <w:rFonts w:eastAsiaTheme="minorHAnsi"/>
                <w:sz w:val="20"/>
                <w:szCs w:val="20"/>
                <w:lang w:eastAsia="en-US"/>
              </w:rPr>
              <w:t xml:space="preserve">Príslušné orgány zabezpečia, aby sa riziko koncentrácie vyplývajúce z expozícií voči každej samostatnej protistrane vrátane centrálnych protistrán, skupinám prepojených protistrán a voči protistranám z rovnakého hospodárskeho odvetvia, geografického regiónu alebo pôsobiacich v rovnakej oblasti činností alebo komodít, alebo riziko vyplývajúce z používania postupov na zmierňovanie kreditného rizika, a predovšetkým riziká spojené s veľkými nepriamymi expozíciami voči kreditným rizikám, ako napríklad voči jedinému emitentovi kolaterálu, riešili a kontrolovali okrem iného pomocou písomne podložených politík a postupov. </w:t>
            </w:r>
            <w:r w:rsidRPr="0086205A">
              <w:rPr>
                <w:rFonts w:eastAsiaTheme="minorHAnsi"/>
                <w:b/>
                <w:sz w:val="20"/>
                <w:szCs w:val="20"/>
                <w:lang w:eastAsia="en-US"/>
              </w:rPr>
              <w:t>V prípade kryptoaktív bez identifikovateľného emitenta sa riziko koncentrácie zvažuje z hľadiska expozície voči kryptoaktívam s podobnými vlastnosťami.“</w:t>
            </w:r>
          </w:p>
          <w:p w14:paraId="4C1693DC" w14:textId="77777777" w:rsidR="00F63955" w:rsidRPr="0086205A" w:rsidRDefault="00F63955" w:rsidP="00500993">
            <w:pPr>
              <w:adjustRightInd w:val="0"/>
              <w:rPr>
                <w:rFonts w:eastAsiaTheme="minorHAnsi"/>
                <w:sz w:val="20"/>
                <w:szCs w:val="20"/>
                <w:lang w:eastAsia="en-US"/>
              </w:rPr>
            </w:pPr>
          </w:p>
          <w:p w14:paraId="36FABD40" w14:textId="75635CE6" w:rsidR="00F63955" w:rsidRPr="0086205A" w:rsidRDefault="00F63955" w:rsidP="00500993">
            <w:pPr>
              <w:adjustRightInd w:val="0"/>
              <w:rPr>
                <w:i/>
                <w:strike/>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C3B0662" w14:textId="0ABEFD0C" w:rsidR="00F63955" w:rsidRPr="0086205A" w:rsidRDefault="00F6395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79BE844" w14:textId="5DCCB140" w:rsidR="00F63955" w:rsidRPr="0086205A" w:rsidRDefault="00F63955" w:rsidP="00500993">
            <w:pPr>
              <w:jc w:val="center"/>
              <w:rPr>
                <w:sz w:val="20"/>
                <w:szCs w:val="20"/>
              </w:rPr>
            </w:pPr>
            <w:r w:rsidRPr="0086205A">
              <w:rPr>
                <w:sz w:val="20"/>
                <w:szCs w:val="20"/>
              </w:rPr>
              <w:t>483/2001 a </w:t>
            </w:r>
            <w:r w:rsidRPr="0086205A">
              <w:rPr>
                <w:b/>
                <w:bCs/>
                <w:sz w:val="20"/>
                <w:szCs w:val="20"/>
              </w:rPr>
              <w:t>návrh zákona čl. I</w:t>
            </w:r>
          </w:p>
          <w:p w14:paraId="6CF7B5BD" w14:textId="77777777" w:rsidR="00F63955" w:rsidRPr="0086205A" w:rsidRDefault="00F63955" w:rsidP="00500993">
            <w:pPr>
              <w:jc w:val="center"/>
              <w:rPr>
                <w:sz w:val="20"/>
                <w:szCs w:val="20"/>
              </w:rPr>
            </w:pPr>
          </w:p>
          <w:p w14:paraId="117B8513" w14:textId="77777777" w:rsidR="00F63955" w:rsidRPr="0086205A" w:rsidRDefault="00F63955" w:rsidP="00500993">
            <w:pPr>
              <w:jc w:val="center"/>
              <w:rPr>
                <w:sz w:val="20"/>
                <w:szCs w:val="20"/>
              </w:rPr>
            </w:pPr>
          </w:p>
          <w:p w14:paraId="6717087E" w14:textId="77777777" w:rsidR="00F63955" w:rsidRPr="0086205A" w:rsidRDefault="00F63955" w:rsidP="00500993">
            <w:pPr>
              <w:jc w:val="center"/>
              <w:rPr>
                <w:sz w:val="20"/>
                <w:szCs w:val="20"/>
              </w:rPr>
            </w:pPr>
          </w:p>
          <w:p w14:paraId="16A6C17C" w14:textId="77777777" w:rsidR="00F63955" w:rsidRPr="0086205A" w:rsidRDefault="00F63955" w:rsidP="00500993">
            <w:pPr>
              <w:jc w:val="center"/>
              <w:rPr>
                <w:sz w:val="20"/>
                <w:szCs w:val="20"/>
              </w:rPr>
            </w:pPr>
          </w:p>
          <w:p w14:paraId="7F958BF8" w14:textId="77777777" w:rsidR="00F63955" w:rsidRPr="0086205A" w:rsidRDefault="00F63955" w:rsidP="00500993">
            <w:pPr>
              <w:jc w:val="center"/>
              <w:rPr>
                <w:sz w:val="20"/>
                <w:szCs w:val="20"/>
              </w:rPr>
            </w:pPr>
          </w:p>
          <w:p w14:paraId="34EA7923" w14:textId="77777777" w:rsidR="00F63955" w:rsidRPr="0086205A" w:rsidRDefault="00F63955" w:rsidP="00500993">
            <w:pPr>
              <w:jc w:val="center"/>
              <w:rPr>
                <w:sz w:val="20"/>
                <w:szCs w:val="20"/>
              </w:rPr>
            </w:pPr>
          </w:p>
          <w:p w14:paraId="0D2EC3B8" w14:textId="77777777" w:rsidR="00F63955" w:rsidRPr="0086205A" w:rsidRDefault="00F63955" w:rsidP="00500993">
            <w:pPr>
              <w:jc w:val="center"/>
              <w:rPr>
                <w:sz w:val="20"/>
                <w:szCs w:val="20"/>
              </w:rPr>
            </w:pPr>
          </w:p>
          <w:p w14:paraId="529E2400" w14:textId="77777777" w:rsidR="00F63955" w:rsidRPr="0086205A" w:rsidRDefault="00F63955" w:rsidP="00500993">
            <w:pPr>
              <w:jc w:val="center"/>
              <w:rPr>
                <w:sz w:val="20"/>
                <w:szCs w:val="20"/>
              </w:rPr>
            </w:pPr>
          </w:p>
          <w:p w14:paraId="51F18118" w14:textId="77777777" w:rsidR="00F63955" w:rsidRPr="0086205A" w:rsidRDefault="00F63955" w:rsidP="00500993">
            <w:pPr>
              <w:jc w:val="center"/>
              <w:rPr>
                <w:sz w:val="20"/>
                <w:szCs w:val="20"/>
              </w:rPr>
            </w:pPr>
          </w:p>
          <w:p w14:paraId="4649EB6F" w14:textId="77777777" w:rsidR="00F63955" w:rsidRPr="0086205A" w:rsidRDefault="00F63955" w:rsidP="00500993">
            <w:pPr>
              <w:jc w:val="center"/>
              <w:rPr>
                <w:sz w:val="20"/>
                <w:szCs w:val="20"/>
              </w:rPr>
            </w:pPr>
          </w:p>
          <w:p w14:paraId="6F406ED4" w14:textId="77777777" w:rsidR="00F63955" w:rsidRPr="0086205A" w:rsidRDefault="00F63955" w:rsidP="00500993">
            <w:pPr>
              <w:jc w:val="center"/>
              <w:rPr>
                <w:sz w:val="20"/>
                <w:szCs w:val="20"/>
              </w:rPr>
            </w:pPr>
          </w:p>
          <w:p w14:paraId="1B57D132" w14:textId="77777777" w:rsidR="00F63955" w:rsidRPr="0086205A" w:rsidRDefault="00F63955" w:rsidP="00500993">
            <w:pPr>
              <w:jc w:val="center"/>
              <w:rPr>
                <w:sz w:val="20"/>
                <w:szCs w:val="20"/>
              </w:rPr>
            </w:pPr>
          </w:p>
          <w:p w14:paraId="2EF8549F" w14:textId="77777777" w:rsidR="00F63955" w:rsidRPr="0086205A" w:rsidRDefault="00F63955" w:rsidP="00500993">
            <w:pPr>
              <w:jc w:val="center"/>
              <w:rPr>
                <w:sz w:val="20"/>
                <w:szCs w:val="20"/>
              </w:rPr>
            </w:pPr>
          </w:p>
          <w:p w14:paraId="4779C84A" w14:textId="77777777" w:rsidR="00F63955" w:rsidRPr="0086205A" w:rsidRDefault="00F63955" w:rsidP="00500993">
            <w:pPr>
              <w:jc w:val="center"/>
              <w:rPr>
                <w:sz w:val="20"/>
                <w:szCs w:val="20"/>
              </w:rPr>
            </w:pPr>
          </w:p>
          <w:p w14:paraId="3D457F76" w14:textId="77777777" w:rsidR="00F63955" w:rsidRPr="0086205A" w:rsidRDefault="00F63955" w:rsidP="00500993">
            <w:pPr>
              <w:jc w:val="center"/>
              <w:rPr>
                <w:sz w:val="20"/>
                <w:szCs w:val="20"/>
              </w:rPr>
            </w:pPr>
          </w:p>
          <w:p w14:paraId="27338267" w14:textId="77777777" w:rsidR="00F63955" w:rsidRPr="0086205A" w:rsidRDefault="00F63955" w:rsidP="00500993">
            <w:pPr>
              <w:jc w:val="center"/>
              <w:rPr>
                <w:sz w:val="20"/>
                <w:szCs w:val="20"/>
              </w:rPr>
            </w:pPr>
          </w:p>
          <w:p w14:paraId="732871F3" w14:textId="6A1D8CAD" w:rsidR="00F63955" w:rsidRPr="0086205A" w:rsidRDefault="00F63955" w:rsidP="00500993">
            <w:pPr>
              <w:jc w:val="center"/>
              <w:rPr>
                <w:sz w:val="20"/>
                <w:szCs w:val="20"/>
              </w:rPr>
            </w:pPr>
          </w:p>
          <w:p w14:paraId="0AAAAB3B" w14:textId="5077BCDE" w:rsidR="00F63955" w:rsidRPr="0086205A" w:rsidRDefault="00F63955" w:rsidP="00500993">
            <w:pPr>
              <w:jc w:val="center"/>
              <w:rPr>
                <w:sz w:val="20"/>
                <w:szCs w:val="20"/>
              </w:rPr>
            </w:pPr>
          </w:p>
          <w:p w14:paraId="1C956099" w14:textId="77777777" w:rsidR="00F63955" w:rsidRPr="0086205A" w:rsidRDefault="00F63955" w:rsidP="00500993">
            <w:pPr>
              <w:jc w:val="center"/>
              <w:rPr>
                <w:sz w:val="20"/>
                <w:szCs w:val="20"/>
              </w:rPr>
            </w:pPr>
          </w:p>
          <w:p w14:paraId="63816385" w14:textId="77777777" w:rsidR="00F63955" w:rsidRPr="0086205A" w:rsidRDefault="00F63955" w:rsidP="00500993">
            <w:pPr>
              <w:jc w:val="center"/>
              <w:rPr>
                <w:sz w:val="20"/>
                <w:szCs w:val="20"/>
              </w:rPr>
            </w:pPr>
          </w:p>
          <w:p w14:paraId="5A10D3E8" w14:textId="77777777" w:rsidR="00F63955" w:rsidRPr="0086205A" w:rsidRDefault="00F63955" w:rsidP="00500993">
            <w:pPr>
              <w:jc w:val="center"/>
              <w:rPr>
                <w:sz w:val="20"/>
                <w:szCs w:val="20"/>
              </w:rPr>
            </w:pPr>
          </w:p>
          <w:p w14:paraId="1CC30874" w14:textId="6D653437" w:rsidR="00F63955" w:rsidRPr="0086205A" w:rsidRDefault="00F63955" w:rsidP="00500993">
            <w:pPr>
              <w:jc w:val="center"/>
              <w:rPr>
                <w:sz w:val="20"/>
                <w:szCs w:val="20"/>
              </w:rPr>
            </w:pPr>
          </w:p>
          <w:p w14:paraId="5E9108B5" w14:textId="77777777" w:rsidR="003675DE" w:rsidRPr="0086205A" w:rsidRDefault="003675DE" w:rsidP="00500993">
            <w:pPr>
              <w:jc w:val="center"/>
              <w:rPr>
                <w:sz w:val="20"/>
                <w:szCs w:val="20"/>
              </w:rPr>
            </w:pPr>
          </w:p>
          <w:p w14:paraId="78A08C64" w14:textId="77777777" w:rsidR="00F63955" w:rsidRPr="0086205A" w:rsidRDefault="00F63955" w:rsidP="00500993">
            <w:pPr>
              <w:jc w:val="center"/>
              <w:rPr>
                <w:sz w:val="20"/>
                <w:szCs w:val="20"/>
              </w:rPr>
            </w:pPr>
          </w:p>
          <w:p w14:paraId="4236D888" w14:textId="77777777" w:rsidR="00F63955" w:rsidRPr="0086205A" w:rsidRDefault="00F63955" w:rsidP="00500993">
            <w:pPr>
              <w:jc w:val="center"/>
              <w:rPr>
                <w:sz w:val="20"/>
                <w:szCs w:val="20"/>
              </w:rPr>
            </w:pPr>
            <w:r w:rsidRPr="0086205A">
              <w:rPr>
                <w:b/>
                <w:bCs/>
                <w:sz w:val="20"/>
                <w:szCs w:val="20"/>
              </w:rPr>
              <w:t>návrh zákona čl. I</w:t>
            </w:r>
          </w:p>
          <w:p w14:paraId="56D2D527" w14:textId="77777777" w:rsidR="00F63955" w:rsidRPr="0086205A" w:rsidRDefault="00F63955" w:rsidP="00500993">
            <w:pPr>
              <w:jc w:val="center"/>
              <w:rPr>
                <w:sz w:val="20"/>
                <w:szCs w:val="20"/>
              </w:rPr>
            </w:pPr>
          </w:p>
          <w:p w14:paraId="75980AA7" w14:textId="77777777" w:rsidR="00F63955" w:rsidRPr="0086205A" w:rsidRDefault="00F63955" w:rsidP="00500993">
            <w:pPr>
              <w:jc w:val="center"/>
              <w:rPr>
                <w:sz w:val="20"/>
                <w:szCs w:val="20"/>
              </w:rPr>
            </w:pPr>
          </w:p>
          <w:p w14:paraId="247C5D97" w14:textId="77777777" w:rsidR="00F63955" w:rsidRPr="0086205A" w:rsidRDefault="00F63955" w:rsidP="00500993">
            <w:pPr>
              <w:jc w:val="center"/>
              <w:rPr>
                <w:sz w:val="20"/>
                <w:szCs w:val="20"/>
              </w:rPr>
            </w:pPr>
          </w:p>
          <w:p w14:paraId="134702EB" w14:textId="77777777" w:rsidR="00F63955" w:rsidRPr="0086205A" w:rsidRDefault="00F63955" w:rsidP="00500993">
            <w:pPr>
              <w:jc w:val="center"/>
              <w:rPr>
                <w:sz w:val="20"/>
                <w:szCs w:val="20"/>
              </w:rPr>
            </w:pPr>
          </w:p>
          <w:p w14:paraId="2715B8CA" w14:textId="77777777" w:rsidR="00F63955" w:rsidRPr="0086205A" w:rsidRDefault="00F63955" w:rsidP="00500993">
            <w:pPr>
              <w:jc w:val="center"/>
              <w:rPr>
                <w:sz w:val="20"/>
                <w:szCs w:val="20"/>
              </w:rPr>
            </w:pPr>
          </w:p>
          <w:p w14:paraId="5D0EE79E" w14:textId="77777777" w:rsidR="00F63955" w:rsidRPr="0086205A" w:rsidRDefault="00F63955" w:rsidP="00500993">
            <w:pPr>
              <w:jc w:val="center"/>
              <w:rPr>
                <w:sz w:val="20"/>
                <w:szCs w:val="20"/>
              </w:rPr>
            </w:pPr>
          </w:p>
          <w:p w14:paraId="4DF6BC15" w14:textId="77777777" w:rsidR="00F63955" w:rsidRPr="0086205A" w:rsidRDefault="00F63955" w:rsidP="00500993">
            <w:pPr>
              <w:jc w:val="center"/>
              <w:rPr>
                <w:sz w:val="20"/>
                <w:szCs w:val="20"/>
              </w:rPr>
            </w:pPr>
          </w:p>
          <w:p w14:paraId="0F70B80B" w14:textId="5EBF4A6F" w:rsidR="00F63955" w:rsidRPr="0086205A" w:rsidRDefault="00F63955" w:rsidP="00500993">
            <w:pPr>
              <w:jc w:val="center"/>
              <w:rPr>
                <w:sz w:val="20"/>
                <w:szCs w:val="20"/>
              </w:rPr>
            </w:pPr>
            <w:r w:rsidRPr="0086205A">
              <w:rPr>
                <w:sz w:val="20"/>
                <w:szCs w:val="20"/>
              </w:rPr>
              <w:t>OP NBS 4/2015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E7E6E31" w14:textId="77777777" w:rsidR="00F63955" w:rsidRPr="0086205A" w:rsidRDefault="00F63955" w:rsidP="00500993">
            <w:pPr>
              <w:pStyle w:val="Normlny0"/>
              <w:jc w:val="center"/>
            </w:pPr>
            <w:r w:rsidRPr="0086205A">
              <w:lastRenderedPageBreak/>
              <w:t xml:space="preserve">§ 27 O 2 </w:t>
            </w:r>
          </w:p>
          <w:p w14:paraId="065580B4" w14:textId="77777777" w:rsidR="00F63955" w:rsidRPr="0086205A" w:rsidRDefault="00F63955" w:rsidP="00500993">
            <w:pPr>
              <w:pStyle w:val="Normlny0"/>
              <w:jc w:val="center"/>
            </w:pPr>
          </w:p>
          <w:p w14:paraId="7D023025" w14:textId="77777777" w:rsidR="00F63955" w:rsidRPr="0086205A" w:rsidRDefault="00F63955" w:rsidP="00500993">
            <w:pPr>
              <w:pStyle w:val="Normlny0"/>
              <w:jc w:val="center"/>
            </w:pPr>
          </w:p>
          <w:p w14:paraId="46A39144" w14:textId="77777777" w:rsidR="00F63955" w:rsidRPr="0086205A" w:rsidRDefault="00F63955" w:rsidP="00500993">
            <w:pPr>
              <w:pStyle w:val="Normlny0"/>
              <w:jc w:val="center"/>
            </w:pPr>
          </w:p>
          <w:p w14:paraId="7A5F934E" w14:textId="77777777" w:rsidR="00F63955" w:rsidRPr="0086205A" w:rsidRDefault="00F63955" w:rsidP="00500993">
            <w:pPr>
              <w:pStyle w:val="Normlny0"/>
              <w:jc w:val="center"/>
            </w:pPr>
          </w:p>
          <w:p w14:paraId="4E9BC132" w14:textId="77777777" w:rsidR="00F63955" w:rsidRPr="0086205A" w:rsidRDefault="00F63955" w:rsidP="00500993">
            <w:pPr>
              <w:pStyle w:val="Normlny0"/>
              <w:jc w:val="center"/>
            </w:pPr>
          </w:p>
          <w:p w14:paraId="3AA6E53B" w14:textId="77777777" w:rsidR="00F63955" w:rsidRPr="0086205A" w:rsidRDefault="00F63955" w:rsidP="00500993">
            <w:pPr>
              <w:pStyle w:val="Normlny0"/>
              <w:jc w:val="center"/>
            </w:pPr>
          </w:p>
          <w:p w14:paraId="73E75D33" w14:textId="77777777" w:rsidR="00F63955" w:rsidRPr="0086205A" w:rsidRDefault="00F63955" w:rsidP="00500993">
            <w:pPr>
              <w:pStyle w:val="Normlny0"/>
              <w:jc w:val="center"/>
            </w:pPr>
          </w:p>
          <w:p w14:paraId="78EBE1A7" w14:textId="77777777" w:rsidR="00F63955" w:rsidRPr="0086205A" w:rsidRDefault="00F63955" w:rsidP="00500993">
            <w:pPr>
              <w:pStyle w:val="Normlny0"/>
              <w:jc w:val="center"/>
            </w:pPr>
          </w:p>
          <w:p w14:paraId="568F6271" w14:textId="77777777" w:rsidR="00F63955" w:rsidRPr="0086205A" w:rsidRDefault="00F63955" w:rsidP="00500993">
            <w:pPr>
              <w:pStyle w:val="Normlny0"/>
              <w:jc w:val="center"/>
            </w:pPr>
          </w:p>
          <w:p w14:paraId="5201F107" w14:textId="77777777" w:rsidR="00F63955" w:rsidRPr="0086205A" w:rsidRDefault="00F63955" w:rsidP="00500993">
            <w:pPr>
              <w:pStyle w:val="Normlny0"/>
              <w:jc w:val="center"/>
            </w:pPr>
          </w:p>
          <w:p w14:paraId="710637E3" w14:textId="77777777" w:rsidR="00F63955" w:rsidRPr="0086205A" w:rsidRDefault="00F63955" w:rsidP="00500993">
            <w:pPr>
              <w:pStyle w:val="Normlny0"/>
              <w:jc w:val="center"/>
            </w:pPr>
          </w:p>
          <w:p w14:paraId="472F4DF9" w14:textId="77777777" w:rsidR="00F63955" w:rsidRPr="0086205A" w:rsidRDefault="00F63955" w:rsidP="00500993">
            <w:pPr>
              <w:pStyle w:val="Normlny0"/>
              <w:jc w:val="center"/>
            </w:pPr>
          </w:p>
          <w:p w14:paraId="74B0DE3C" w14:textId="77777777" w:rsidR="00F63955" w:rsidRPr="0086205A" w:rsidRDefault="00F63955" w:rsidP="00500993">
            <w:pPr>
              <w:pStyle w:val="Normlny0"/>
              <w:jc w:val="center"/>
            </w:pPr>
          </w:p>
          <w:p w14:paraId="5C7B1ACC" w14:textId="77777777" w:rsidR="00F63955" w:rsidRPr="0086205A" w:rsidRDefault="00F63955" w:rsidP="00500993">
            <w:pPr>
              <w:pStyle w:val="Normlny0"/>
              <w:jc w:val="center"/>
            </w:pPr>
          </w:p>
          <w:p w14:paraId="032ECE82" w14:textId="77777777" w:rsidR="00F63955" w:rsidRPr="0086205A" w:rsidRDefault="00F63955" w:rsidP="00500993">
            <w:pPr>
              <w:pStyle w:val="Normlny0"/>
              <w:jc w:val="center"/>
            </w:pPr>
          </w:p>
          <w:p w14:paraId="541E1367" w14:textId="77777777" w:rsidR="00F63955" w:rsidRPr="0086205A" w:rsidRDefault="00F63955" w:rsidP="00500993">
            <w:pPr>
              <w:pStyle w:val="Normlny0"/>
              <w:jc w:val="center"/>
            </w:pPr>
          </w:p>
          <w:p w14:paraId="18208AAB" w14:textId="77777777" w:rsidR="00F63955" w:rsidRPr="0086205A" w:rsidRDefault="00F63955" w:rsidP="00500993">
            <w:pPr>
              <w:pStyle w:val="Normlny0"/>
              <w:jc w:val="center"/>
            </w:pPr>
          </w:p>
          <w:p w14:paraId="7BE0C8FF" w14:textId="4D1DB6B1" w:rsidR="00F63955" w:rsidRPr="0086205A" w:rsidRDefault="00F63955" w:rsidP="00500993">
            <w:pPr>
              <w:pStyle w:val="Normlny0"/>
              <w:jc w:val="center"/>
            </w:pPr>
          </w:p>
          <w:p w14:paraId="07F6839D" w14:textId="10B8CCC7" w:rsidR="00F63955" w:rsidRPr="0086205A" w:rsidRDefault="00F63955" w:rsidP="00500993">
            <w:pPr>
              <w:pStyle w:val="Normlny0"/>
              <w:jc w:val="center"/>
            </w:pPr>
          </w:p>
          <w:p w14:paraId="1C94B0AF" w14:textId="0F4ADA81" w:rsidR="00F63955" w:rsidRPr="0086205A" w:rsidRDefault="00F63955" w:rsidP="00500993">
            <w:pPr>
              <w:pStyle w:val="Normlny0"/>
              <w:jc w:val="center"/>
            </w:pPr>
          </w:p>
          <w:p w14:paraId="45AD51CB" w14:textId="2527A4CD" w:rsidR="00F63955" w:rsidRPr="0086205A" w:rsidRDefault="00F63955" w:rsidP="00500993">
            <w:pPr>
              <w:pStyle w:val="Normlny0"/>
              <w:jc w:val="center"/>
            </w:pPr>
          </w:p>
          <w:p w14:paraId="7CEA0DF5" w14:textId="3A2666C4" w:rsidR="00F63955" w:rsidRPr="0086205A" w:rsidRDefault="00F63955" w:rsidP="00500993">
            <w:pPr>
              <w:pStyle w:val="Normlny0"/>
              <w:jc w:val="center"/>
            </w:pPr>
          </w:p>
          <w:p w14:paraId="6E41434B" w14:textId="58BF8922" w:rsidR="00F63955" w:rsidRPr="0086205A" w:rsidRDefault="00F63955" w:rsidP="00500993">
            <w:pPr>
              <w:pStyle w:val="Normlny0"/>
              <w:jc w:val="center"/>
            </w:pPr>
          </w:p>
          <w:p w14:paraId="46FCC4FA" w14:textId="13DBE33A" w:rsidR="00F63955" w:rsidRPr="0086205A" w:rsidRDefault="00F63955" w:rsidP="00500993">
            <w:pPr>
              <w:pStyle w:val="Normlny0"/>
              <w:jc w:val="center"/>
            </w:pPr>
          </w:p>
          <w:p w14:paraId="75A8F252" w14:textId="77777777" w:rsidR="003675DE" w:rsidRPr="0086205A" w:rsidRDefault="003675DE" w:rsidP="00500993">
            <w:pPr>
              <w:pStyle w:val="Normlny0"/>
              <w:jc w:val="center"/>
            </w:pPr>
          </w:p>
          <w:p w14:paraId="6F092F9C" w14:textId="77777777" w:rsidR="00F63955" w:rsidRPr="0086205A" w:rsidRDefault="00F63955" w:rsidP="00500993">
            <w:pPr>
              <w:pStyle w:val="Normlny0"/>
              <w:jc w:val="center"/>
            </w:pPr>
          </w:p>
          <w:p w14:paraId="4677FDF0" w14:textId="77777777" w:rsidR="00F63955" w:rsidRPr="0086205A" w:rsidRDefault="00F63955" w:rsidP="00500993">
            <w:pPr>
              <w:pStyle w:val="Normlny0"/>
              <w:jc w:val="center"/>
            </w:pPr>
          </w:p>
          <w:p w14:paraId="649720D6" w14:textId="1F61E030" w:rsidR="00F63955" w:rsidRPr="0086205A" w:rsidRDefault="00F63955" w:rsidP="00500993">
            <w:pPr>
              <w:pStyle w:val="Normlny0"/>
              <w:jc w:val="center"/>
            </w:pPr>
            <w:r w:rsidRPr="0086205A">
              <w:t xml:space="preserve">§ 27 O 14 </w:t>
            </w:r>
            <w:r w:rsidRPr="0086205A">
              <w:br/>
              <w:t>P a) a d)</w:t>
            </w:r>
          </w:p>
          <w:p w14:paraId="29B67AEA" w14:textId="77777777" w:rsidR="00F63955" w:rsidRPr="0086205A" w:rsidRDefault="00F63955" w:rsidP="00500993">
            <w:pPr>
              <w:pStyle w:val="Normlny0"/>
              <w:jc w:val="center"/>
            </w:pPr>
          </w:p>
          <w:p w14:paraId="12CC4EFF" w14:textId="77777777" w:rsidR="00F63955" w:rsidRPr="0086205A" w:rsidRDefault="00F63955" w:rsidP="00500993">
            <w:pPr>
              <w:pStyle w:val="Normlny0"/>
              <w:jc w:val="center"/>
            </w:pPr>
          </w:p>
          <w:p w14:paraId="54F52E16" w14:textId="77777777" w:rsidR="00F63955" w:rsidRPr="0086205A" w:rsidRDefault="00F63955" w:rsidP="00500993">
            <w:pPr>
              <w:pStyle w:val="Normlny0"/>
              <w:jc w:val="center"/>
            </w:pPr>
          </w:p>
          <w:p w14:paraId="6035BE15" w14:textId="77777777" w:rsidR="00F63955" w:rsidRPr="0086205A" w:rsidRDefault="00F63955" w:rsidP="00500993">
            <w:pPr>
              <w:pStyle w:val="Normlny0"/>
              <w:jc w:val="center"/>
            </w:pPr>
          </w:p>
          <w:p w14:paraId="4B79C4A9" w14:textId="77777777" w:rsidR="00F63955" w:rsidRPr="0086205A" w:rsidRDefault="00F63955" w:rsidP="00500993">
            <w:pPr>
              <w:pStyle w:val="Normlny0"/>
              <w:jc w:val="center"/>
            </w:pPr>
          </w:p>
          <w:p w14:paraId="05531F18" w14:textId="77777777" w:rsidR="00F63955" w:rsidRPr="0086205A" w:rsidRDefault="00F63955" w:rsidP="00500993">
            <w:pPr>
              <w:pStyle w:val="Normlny0"/>
              <w:jc w:val="center"/>
            </w:pPr>
          </w:p>
          <w:p w14:paraId="0B0EE494" w14:textId="77777777" w:rsidR="00F63955" w:rsidRPr="0086205A" w:rsidRDefault="00F63955" w:rsidP="00500993">
            <w:pPr>
              <w:pStyle w:val="Normlny0"/>
              <w:jc w:val="center"/>
            </w:pPr>
          </w:p>
          <w:p w14:paraId="3E500F69" w14:textId="77777777" w:rsidR="00F63955" w:rsidRPr="0086205A" w:rsidRDefault="00F63955" w:rsidP="00500993">
            <w:pPr>
              <w:pStyle w:val="Normlny0"/>
              <w:jc w:val="center"/>
            </w:pPr>
            <w:r w:rsidRPr="0086205A">
              <w:t>§ 1 P k)</w:t>
            </w:r>
          </w:p>
          <w:p w14:paraId="6DA12632" w14:textId="77777777" w:rsidR="00F63955" w:rsidRPr="0086205A" w:rsidRDefault="00F63955" w:rsidP="00500993">
            <w:pPr>
              <w:pStyle w:val="Normlny0"/>
              <w:jc w:val="center"/>
            </w:pPr>
          </w:p>
          <w:p w14:paraId="62120CB0" w14:textId="77777777" w:rsidR="00F63955" w:rsidRPr="0086205A" w:rsidRDefault="00F63955" w:rsidP="00500993">
            <w:pPr>
              <w:pStyle w:val="Normlny0"/>
              <w:jc w:val="center"/>
            </w:pPr>
          </w:p>
          <w:p w14:paraId="14A2458B" w14:textId="77777777" w:rsidR="00F63955" w:rsidRPr="0086205A" w:rsidRDefault="00F63955" w:rsidP="00500993">
            <w:pPr>
              <w:pStyle w:val="Normlny0"/>
              <w:jc w:val="center"/>
            </w:pPr>
          </w:p>
          <w:p w14:paraId="6B19C1C2" w14:textId="77777777" w:rsidR="00F63955" w:rsidRPr="0086205A" w:rsidRDefault="00F63955" w:rsidP="00500993">
            <w:pPr>
              <w:pStyle w:val="Normlny0"/>
              <w:jc w:val="center"/>
            </w:pPr>
          </w:p>
          <w:p w14:paraId="4DF144A6" w14:textId="77777777" w:rsidR="00F63955" w:rsidRPr="0086205A" w:rsidRDefault="00F63955" w:rsidP="00500993">
            <w:pPr>
              <w:pStyle w:val="Normlny0"/>
              <w:jc w:val="center"/>
            </w:pPr>
          </w:p>
          <w:p w14:paraId="2163D7D4" w14:textId="26EEF4C8" w:rsidR="00F63955" w:rsidRPr="0086205A" w:rsidRDefault="00F63955" w:rsidP="00500993">
            <w:pPr>
              <w:pStyle w:val="Normlny0"/>
              <w:jc w:val="center"/>
            </w:pPr>
          </w:p>
          <w:p w14:paraId="38315BE6" w14:textId="77777777" w:rsidR="00F63955" w:rsidRPr="0086205A" w:rsidRDefault="00F63955" w:rsidP="00500993">
            <w:pPr>
              <w:pStyle w:val="Normlny0"/>
              <w:jc w:val="center"/>
            </w:pPr>
          </w:p>
          <w:p w14:paraId="6C10651B" w14:textId="77777777" w:rsidR="00F63955" w:rsidRPr="0086205A" w:rsidRDefault="00F63955" w:rsidP="00500993">
            <w:pPr>
              <w:pStyle w:val="Normlny0"/>
              <w:jc w:val="center"/>
            </w:pPr>
          </w:p>
          <w:p w14:paraId="41A98F51" w14:textId="77777777" w:rsidR="00F63955" w:rsidRPr="0086205A" w:rsidRDefault="00F63955" w:rsidP="00500993">
            <w:pPr>
              <w:pStyle w:val="Normlny0"/>
              <w:jc w:val="center"/>
            </w:pPr>
            <w:r w:rsidRPr="0086205A">
              <w:t xml:space="preserve">§ 4 O 2 P c) </w:t>
            </w:r>
          </w:p>
          <w:p w14:paraId="1390335B" w14:textId="77777777" w:rsidR="00F63955" w:rsidRPr="0086205A" w:rsidRDefault="00F63955" w:rsidP="00500993">
            <w:pPr>
              <w:pStyle w:val="Normlny0"/>
              <w:jc w:val="center"/>
            </w:pPr>
          </w:p>
          <w:p w14:paraId="3D862939" w14:textId="77777777" w:rsidR="00F63955" w:rsidRPr="0086205A" w:rsidRDefault="00F63955" w:rsidP="00500993">
            <w:pPr>
              <w:pStyle w:val="Normlny0"/>
              <w:jc w:val="center"/>
            </w:pPr>
          </w:p>
          <w:p w14:paraId="1096AED2" w14:textId="77777777" w:rsidR="00F63955" w:rsidRPr="0086205A" w:rsidRDefault="00F63955" w:rsidP="00500993">
            <w:pPr>
              <w:pStyle w:val="Normlny0"/>
              <w:jc w:val="center"/>
            </w:pPr>
          </w:p>
          <w:p w14:paraId="72513AAF" w14:textId="49F93885" w:rsidR="00F63955" w:rsidRPr="0086205A" w:rsidRDefault="00F63955" w:rsidP="00500993">
            <w:pPr>
              <w:pStyle w:val="Normlny0"/>
              <w:jc w:val="center"/>
            </w:pPr>
            <w:r w:rsidRPr="0086205A">
              <w:t>§ 15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C9A96B2" w14:textId="41F8CA51" w:rsidR="00F63955" w:rsidRPr="0086205A" w:rsidRDefault="00F63955" w:rsidP="00500993">
            <w:pPr>
              <w:ind w:left="93"/>
              <w:rPr>
                <w:sz w:val="20"/>
                <w:szCs w:val="20"/>
              </w:rPr>
            </w:pPr>
            <w:bookmarkStart w:id="81" w:name="paragraf-27.odsek-2.oznacenie"/>
            <w:bookmarkStart w:id="82" w:name="paragraf-27.odsek-2"/>
            <w:r w:rsidRPr="0086205A">
              <w:rPr>
                <w:sz w:val="20"/>
                <w:szCs w:val="20"/>
              </w:rPr>
              <w:lastRenderedPageBreak/>
              <w:t xml:space="preserve">(2) </w:t>
            </w:r>
            <w:bookmarkEnd w:id="81"/>
            <w:r w:rsidRPr="0086205A">
              <w:rPr>
                <w:sz w:val="20"/>
                <w:szCs w:val="20"/>
              </w:rPr>
              <w:t xml:space="preserve">Banka a pobočka zahraničnej banky sú povinné v záujme zabránenia vzniku strát vrátane škôd v dôsledku nesprávneho výkonu svojich bankových činností dodržiavať postupy výkonu svojich bankových činností a zriadiť a udržiavať účinný systém riadenia rizík. Banka a pobočka zahraničnej banky sú povinné upravovať systém riadenia rizík na základe pravidelného preverovania jeho účinnosti a primeranosti tak, aby zohľadňoval schopnosť banky alebo pobočky zahraničnej banky vystaviť sa </w:t>
            </w:r>
            <w:r w:rsidRPr="0086205A">
              <w:rPr>
                <w:b/>
                <w:bCs/>
                <w:sz w:val="20"/>
                <w:szCs w:val="20"/>
              </w:rPr>
              <w:t>rizikám vrátane rizík, ktoré vyplývajú zo súčasných a krátkodobých, strednodobých a dlhodobých vplyvov environmentálnych faktorov, sociálnych faktorov a faktorov správy a riadenia,</w:t>
            </w:r>
            <w:r w:rsidRPr="0086205A">
              <w:rPr>
                <w:sz w:val="20"/>
                <w:szCs w:val="20"/>
              </w:rPr>
              <w:t xml:space="preserve"> a meniace sa ekonomické prostredie pre banku alebo pobočku zahraničnej banky. Banka a pobočka zahraničnej banky sú povinné upraviť systém riadenia rizík a spôsob jeho aktualizácie vnútorným predpisom, v súlade s ktorým banka a pobočka zahraničnej banky sú povinné postupovať. </w:t>
            </w:r>
          </w:p>
          <w:bookmarkEnd w:id="82"/>
          <w:p w14:paraId="0CE42A21" w14:textId="77777777" w:rsidR="00F63955" w:rsidRPr="0086205A" w:rsidRDefault="00F63955" w:rsidP="00500993">
            <w:pPr>
              <w:pStyle w:val="Normlny0"/>
              <w:ind w:left="93"/>
            </w:pPr>
          </w:p>
          <w:p w14:paraId="2019BA0B" w14:textId="77777777" w:rsidR="00F63955" w:rsidRPr="0086205A" w:rsidRDefault="00F63955" w:rsidP="00500993">
            <w:pPr>
              <w:adjustRightInd w:val="0"/>
              <w:jc w:val="both"/>
              <w:rPr>
                <w:b/>
                <w:bCs/>
                <w:sz w:val="20"/>
                <w:szCs w:val="20"/>
              </w:rPr>
            </w:pPr>
            <w:r w:rsidRPr="0086205A">
              <w:rPr>
                <w:b/>
                <w:bCs/>
                <w:sz w:val="20"/>
                <w:szCs w:val="20"/>
              </w:rPr>
              <w:t>(14) Opatrením, ktoré vydá Národná banka Slovenska a ktoré sa vyhlasuje v zbierke zákonov, sa ustanovia</w:t>
            </w:r>
          </w:p>
          <w:p w14:paraId="16030E3E" w14:textId="77777777" w:rsidR="00F63955" w:rsidRPr="0086205A" w:rsidRDefault="00F63955" w:rsidP="00500993">
            <w:pPr>
              <w:adjustRightInd w:val="0"/>
              <w:ind w:left="235" w:hanging="283"/>
              <w:jc w:val="both"/>
              <w:rPr>
                <w:b/>
                <w:bCs/>
                <w:sz w:val="20"/>
                <w:szCs w:val="20"/>
              </w:rPr>
            </w:pPr>
            <w:r w:rsidRPr="0086205A">
              <w:rPr>
                <w:b/>
                <w:bCs/>
                <w:sz w:val="20"/>
                <w:szCs w:val="20"/>
              </w:rPr>
              <w:lastRenderedPageBreak/>
              <w:t>a) podrobnosti o systéme riadenia rizík a ostatných pravidlách podľa odseku 2, ako aj ďalšie druhy rizík,</w:t>
            </w:r>
          </w:p>
          <w:p w14:paraId="71A585CD" w14:textId="77777777" w:rsidR="00F63955" w:rsidRPr="0086205A" w:rsidRDefault="00F63955" w:rsidP="00500993">
            <w:pPr>
              <w:pStyle w:val="Normlny0"/>
              <w:ind w:left="321" w:hanging="321"/>
              <w:jc w:val="both"/>
              <w:rPr>
                <w:b/>
                <w:bCs/>
              </w:rPr>
            </w:pPr>
            <w:r w:rsidRPr="0086205A">
              <w:rPr>
                <w:b/>
                <w:bCs/>
              </w:rPr>
              <w:t>d) rozsah, v akom pravidlám podľa písmen a) až c) podliehajú pobočky zahraničných bánk.</w:t>
            </w:r>
          </w:p>
          <w:p w14:paraId="209322C4" w14:textId="77777777" w:rsidR="00F63955" w:rsidRPr="0086205A" w:rsidRDefault="00F63955" w:rsidP="00500993">
            <w:pPr>
              <w:pStyle w:val="Normlny0"/>
              <w:ind w:left="321" w:hanging="321"/>
              <w:jc w:val="both"/>
              <w:rPr>
                <w:b/>
                <w:bCs/>
              </w:rPr>
            </w:pPr>
          </w:p>
          <w:p w14:paraId="25DBD910" w14:textId="77777777" w:rsidR="00F63955" w:rsidRPr="0086205A" w:rsidRDefault="00F63955" w:rsidP="00500993">
            <w:pPr>
              <w:pStyle w:val="Normlny0"/>
              <w:ind w:left="321" w:hanging="321"/>
              <w:jc w:val="both"/>
            </w:pPr>
            <w:r w:rsidRPr="0086205A">
              <w:t>Na účely tohto opatrenia sa rozumie</w:t>
            </w:r>
          </w:p>
          <w:p w14:paraId="073EEB88" w14:textId="77777777" w:rsidR="00F63955" w:rsidRPr="0086205A" w:rsidRDefault="00F63955" w:rsidP="00500993">
            <w:pPr>
              <w:pStyle w:val="Normlny0"/>
              <w:ind w:left="321" w:hanging="321"/>
              <w:jc w:val="both"/>
            </w:pPr>
            <w:r w:rsidRPr="0086205A">
              <w:t>k) rizikom koncentrácie riziko vyplývajúce z koncentrácie obchodov banky voči osobe, skupine hospodársky spojených osôb, štátu, zemepisnej oblasti, hospodárskemu odvetviu alebo riziko vyplývajúce z postupov na zmierňovanie kreditného rizika,</w:t>
            </w:r>
          </w:p>
          <w:p w14:paraId="3920018E" w14:textId="77777777" w:rsidR="00F63955" w:rsidRPr="0086205A" w:rsidRDefault="00F63955" w:rsidP="00500993">
            <w:pPr>
              <w:pStyle w:val="Normlny0"/>
              <w:ind w:left="321" w:hanging="321"/>
              <w:jc w:val="both"/>
            </w:pPr>
          </w:p>
          <w:p w14:paraId="76B32C31" w14:textId="77777777" w:rsidR="00F63955" w:rsidRPr="0086205A" w:rsidRDefault="00F63955" w:rsidP="00500993">
            <w:pPr>
              <w:pStyle w:val="Normlny0"/>
              <w:ind w:left="321" w:hanging="321"/>
              <w:jc w:val="both"/>
            </w:pPr>
            <w:r w:rsidRPr="0086205A">
              <w:t xml:space="preserve">(2) Stratégia riadenia kreditného rizika zahŕňa najmä </w:t>
            </w:r>
          </w:p>
          <w:p w14:paraId="3C00F4A7" w14:textId="77777777" w:rsidR="00F63955" w:rsidRPr="0086205A" w:rsidRDefault="00F63955" w:rsidP="00500993">
            <w:pPr>
              <w:pStyle w:val="Normlny0"/>
              <w:ind w:left="321" w:hanging="321"/>
              <w:jc w:val="both"/>
            </w:pPr>
            <w:r w:rsidRPr="0086205A">
              <w:t>c) akceptovateľnú mieru rizika koncentrácie,</w:t>
            </w:r>
          </w:p>
          <w:p w14:paraId="74457E0D" w14:textId="77777777" w:rsidR="00F63955" w:rsidRPr="0086205A" w:rsidRDefault="00F63955" w:rsidP="00500993">
            <w:pPr>
              <w:pStyle w:val="Normlny0"/>
              <w:ind w:left="321" w:hanging="321"/>
              <w:jc w:val="both"/>
            </w:pPr>
          </w:p>
          <w:p w14:paraId="314550B9" w14:textId="7B35CCA3" w:rsidR="00F63955" w:rsidRPr="0086205A" w:rsidRDefault="00F63955" w:rsidP="00500993">
            <w:pPr>
              <w:pStyle w:val="Normlny0"/>
              <w:ind w:left="321" w:hanging="321"/>
              <w:jc w:val="both"/>
            </w:pPr>
            <w:r w:rsidRPr="0086205A">
              <w:t xml:space="preserve">(1) Na systém riadenia rizika spojeného s opciami, rizika štátu, rizika koncentrácie, rizika vysporiadania obchodu, právneho rizika, rizika obchodného partnera, </w:t>
            </w:r>
            <w:proofErr w:type="spellStart"/>
            <w:r w:rsidRPr="0086205A">
              <w:t>sekuritizačného</w:t>
            </w:r>
            <w:proofErr w:type="spellEnd"/>
            <w:r w:rsidRPr="0086205A">
              <w:t xml:space="preserve"> rizika, úrokového rizika, úrokového rizika vyplývajúceho z činnosti mimo obchodnej knihy, akciového rizika, devízového rizika, komoditného rizika, špecifického rizika dlhových finančných nástrojov, špecifického rizika kapitálových nástrojov, všeobecného rizika dlhových finančných nástrojov, všeobecného rizika kapitálových nástrojov, reziduálneho rizika a rizika nadmerného využívania finančnej páky sa primerane vzťahujú ustanovenia § 2 ods. 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B369A81" w14:textId="1D32E47F" w:rsidR="00F63955" w:rsidRPr="0086205A" w:rsidRDefault="00F63955" w:rsidP="00500993">
            <w:pPr>
              <w:jc w:val="center"/>
              <w:rPr>
                <w:sz w:val="20"/>
                <w:szCs w:val="20"/>
              </w:rPr>
            </w:pPr>
            <w:r w:rsidRPr="0086205A">
              <w:rPr>
                <w:sz w:val="20"/>
                <w:szCs w:val="20"/>
              </w:rPr>
              <w:lastRenderedPageBreak/>
              <w:t>Č</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C1BF22E" w14:textId="77777777" w:rsidR="00F63955" w:rsidRPr="0086205A" w:rsidRDefault="00F63955" w:rsidP="00500993">
            <w:pPr>
              <w:pStyle w:val="Nadpis1"/>
              <w:rPr>
                <w:b w:val="0"/>
                <w:bCs w:val="0"/>
                <w:sz w:val="20"/>
                <w:szCs w:val="20"/>
              </w:rPr>
            </w:pPr>
            <w:r w:rsidRPr="0086205A">
              <w:rPr>
                <w:b w:val="0"/>
                <w:bCs w:val="0"/>
                <w:sz w:val="20"/>
                <w:szCs w:val="20"/>
              </w:rPr>
              <w:t xml:space="preserve">Z hľadiska systematiky zákona podrobnosti o systéme riadenia rizík sú súčasťou Opatrenia NBS č. 4/2015. </w:t>
            </w:r>
          </w:p>
          <w:p w14:paraId="272690E0" w14:textId="77777777" w:rsidR="00F63955" w:rsidRPr="0086205A" w:rsidRDefault="00F63955" w:rsidP="00500993">
            <w:pPr>
              <w:pStyle w:val="Nadpis1"/>
              <w:rPr>
                <w:b w:val="0"/>
                <w:bCs w:val="0"/>
                <w:sz w:val="20"/>
                <w:szCs w:val="20"/>
              </w:rPr>
            </w:pPr>
          </w:p>
          <w:p w14:paraId="08D223C7" w14:textId="0D90A3C4" w:rsidR="00F63955" w:rsidRPr="0086205A" w:rsidRDefault="00F63955" w:rsidP="00500993">
            <w:pPr>
              <w:pStyle w:val="Nadpis1"/>
              <w:rPr>
                <w:b w:val="0"/>
                <w:bCs w:val="0"/>
                <w:sz w:val="20"/>
                <w:szCs w:val="20"/>
              </w:rPr>
            </w:pPr>
            <w:r w:rsidRPr="0086205A">
              <w:rPr>
                <w:b w:val="0"/>
                <w:bCs w:val="0"/>
                <w:sz w:val="20"/>
                <w:szCs w:val="20"/>
              </w:rPr>
              <w:t>Úplná transpozícia ustanovenia sa dosiahne po novelizácii Opatrenia NBS č. 4/2015.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82D50B" w14:textId="43A0AE48" w:rsidR="00F63955" w:rsidRPr="0086205A" w:rsidRDefault="00F63955" w:rsidP="00500993">
            <w:pPr>
              <w:pStyle w:val="Nadpis1"/>
              <w:ind w:left="95"/>
              <w:rPr>
                <w:b w:val="0"/>
                <w:bCs w:val="0"/>
                <w:sz w:val="20"/>
                <w:szCs w:val="20"/>
              </w:rPr>
            </w:pPr>
            <w:r w:rsidRPr="0086205A">
              <w:rPr>
                <w:b w:val="0"/>
                <w:bCs w:val="0"/>
                <w:sz w:val="20"/>
                <w:szCs w:val="20"/>
              </w:rPr>
              <w:t>GP-N</w:t>
            </w:r>
          </w:p>
        </w:tc>
        <w:tc>
          <w:tcPr>
            <w:tcW w:w="1275" w:type="dxa"/>
            <w:tcBorders>
              <w:top w:val="single" w:sz="4" w:space="0" w:color="auto"/>
              <w:left w:val="single" w:sz="4" w:space="0" w:color="auto"/>
              <w:bottom w:val="single" w:sz="4" w:space="0" w:color="auto"/>
              <w:right w:val="single" w:sz="12" w:space="0" w:color="auto"/>
            </w:tcBorders>
            <w:shd w:val="clear" w:color="auto" w:fill="auto"/>
          </w:tcPr>
          <w:p w14:paraId="1C611730" w14:textId="303CC5F3" w:rsidR="00F63955" w:rsidRPr="0086205A" w:rsidRDefault="00F63955" w:rsidP="00500993">
            <w:pPr>
              <w:pStyle w:val="Nadpis1"/>
              <w:rPr>
                <w:b w:val="0"/>
                <w:bCs w:val="0"/>
                <w:sz w:val="20"/>
                <w:szCs w:val="20"/>
              </w:rPr>
            </w:pPr>
          </w:p>
        </w:tc>
      </w:tr>
      <w:tr w:rsidR="00A74CB5" w:rsidRPr="0086205A" w14:paraId="538729DB" w14:textId="53C33F17"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88813B7" w14:textId="31C554C3" w:rsidR="00A74CB5" w:rsidRPr="0086205A" w:rsidRDefault="00A74CB5" w:rsidP="00500993">
            <w:pPr>
              <w:rPr>
                <w:b/>
                <w:sz w:val="20"/>
                <w:szCs w:val="20"/>
              </w:rPr>
            </w:pPr>
            <w:r w:rsidRPr="0086205A">
              <w:rPr>
                <w:b/>
                <w:sz w:val="20"/>
                <w:szCs w:val="20"/>
              </w:rPr>
              <w:t>B: 26</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9576F" w14:textId="627A24E8" w:rsidR="00A74CB5" w:rsidRPr="0086205A" w:rsidRDefault="00A74CB5" w:rsidP="00500993">
            <w:pPr>
              <w:adjustRightInd w:val="0"/>
              <w:rPr>
                <w:b/>
                <w:sz w:val="20"/>
                <w:szCs w:val="20"/>
              </w:rPr>
            </w:pPr>
            <w:r w:rsidRPr="0086205A">
              <w:rPr>
                <w:rFonts w:eastAsiaTheme="minorHAnsi"/>
                <w:b/>
                <w:sz w:val="20"/>
                <w:szCs w:val="20"/>
                <w:lang w:eastAsia="en-US"/>
              </w:rPr>
              <w:t>V článku 83 sa dopĺňa tento odsek:</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F4BF765"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605EAEC3"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635D36"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FBA973" w14:textId="77777777" w:rsidR="00A74CB5" w:rsidRPr="0086205A" w:rsidRDefault="00A74CB5"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A06988"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6FD6E8E" w14:textId="77777777" w:rsidR="00A74CB5" w:rsidRPr="0086205A" w:rsidRDefault="00A74CB5"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009D89"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458271B" w14:textId="0433D1B4" w:rsidR="00A74CB5" w:rsidRPr="0086205A" w:rsidRDefault="00A74CB5" w:rsidP="00500993">
            <w:pPr>
              <w:pStyle w:val="Nadpis1"/>
              <w:rPr>
                <w:bCs w:val="0"/>
                <w:sz w:val="20"/>
                <w:szCs w:val="20"/>
              </w:rPr>
            </w:pPr>
          </w:p>
        </w:tc>
      </w:tr>
      <w:tr w:rsidR="00B8235C" w:rsidRPr="0086205A" w14:paraId="507B618C" w14:textId="44E0F0CE" w:rsidTr="00B8235C">
        <w:tc>
          <w:tcPr>
            <w:tcW w:w="725" w:type="dxa"/>
            <w:tcBorders>
              <w:top w:val="single" w:sz="4" w:space="0" w:color="auto"/>
              <w:left w:val="single" w:sz="12" w:space="0" w:color="auto"/>
              <w:bottom w:val="single" w:sz="4" w:space="0" w:color="auto"/>
              <w:right w:val="single" w:sz="4" w:space="0" w:color="auto"/>
            </w:tcBorders>
            <w:shd w:val="clear" w:color="auto" w:fill="auto"/>
          </w:tcPr>
          <w:p w14:paraId="1EF57898" w14:textId="6BBB06F8" w:rsidR="00B8235C" w:rsidRPr="0086205A" w:rsidRDefault="00B8235C" w:rsidP="00500993">
            <w:pPr>
              <w:rPr>
                <w:sz w:val="20"/>
                <w:szCs w:val="20"/>
              </w:rPr>
            </w:pPr>
            <w:r w:rsidRPr="0086205A">
              <w:rPr>
                <w:sz w:val="20"/>
                <w:szCs w:val="20"/>
              </w:rPr>
              <w:lastRenderedPageBreak/>
              <w:t>Č: 83 O: 4</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A2018FD" w14:textId="27D19679" w:rsidR="00B8235C" w:rsidRPr="0086205A" w:rsidRDefault="00B8235C" w:rsidP="00500993">
            <w:pPr>
              <w:rPr>
                <w:sz w:val="20"/>
                <w:szCs w:val="20"/>
              </w:rPr>
            </w:pPr>
            <w:r w:rsidRPr="0086205A">
              <w:rPr>
                <w:sz w:val="20"/>
                <w:szCs w:val="20"/>
              </w:rPr>
              <w:t>„4. Príslušné orgány zabezpečia, aby inštitúcie vykonali predbežné posúdenie každej expozície voči kryptoaktívam, ktorú plánujú prijať, a primeranosti existujúcich procesov a postupov na riadenie trhového rizika a aby o týchto posúdeniach podávali správy svojmu príslušnému orgánu.“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C6B7D79" w14:textId="21676E51" w:rsidR="00B8235C" w:rsidRPr="0086205A" w:rsidRDefault="00B8235C"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7FFDC0A" w14:textId="77777777" w:rsidR="00B8235C" w:rsidRPr="0086205A" w:rsidRDefault="00B8235C" w:rsidP="00500993">
            <w:pPr>
              <w:jc w:val="center"/>
              <w:rPr>
                <w:sz w:val="20"/>
                <w:szCs w:val="20"/>
              </w:rPr>
            </w:pPr>
            <w:r w:rsidRPr="0086205A">
              <w:rPr>
                <w:sz w:val="20"/>
                <w:szCs w:val="20"/>
              </w:rPr>
              <w:t>483/2001</w:t>
            </w:r>
          </w:p>
          <w:p w14:paraId="4DA93177" w14:textId="77777777" w:rsidR="00B8235C" w:rsidRPr="0086205A" w:rsidRDefault="00B8235C" w:rsidP="00500993">
            <w:pPr>
              <w:jc w:val="center"/>
              <w:rPr>
                <w:sz w:val="20"/>
                <w:szCs w:val="20"/>
              </w:rPr>
            </w:pPr>
          </w:p>
          <w:p w14:paraId="6EDB8728" w14:textId="77777777" w:rsidR="00B8235C" w:rsidRPr="0086205A" w:rsidRDefault="00B8235C" w:rsidP="00500993">
            <w:pPr>
              <w:jc w:val="center"/>
              <w:rPr>
                <w:sz w:val="20"/>
                <w:szCs w:val="20"/>
              </w:rPr>
            </w:pPr>
          </w:p>
          <w:p w14:paraId="76DCFD11" w14:textId="77777777" w:rsidR="00B8235C" w:rsidRPr="0086205A" w:rsidRDefault="00B8235C" w:rsidP="00500993">
            <w:pPr>
              <w:jc w:val="center"/>
              <w:rPr>
                <w:sz w:val="20"/>
                <w:szCs w:val="20"/>
              </w:rPr>
            </w:pPr>
          </w:p>
          <w:p w14:paraId="16E578FA" w14:textId="77777777" w:rsidR="00B8235C" w:rsidRPr="0086205A" w:rsidRDefault="00B8235C" w:rsidP="00500993">
            <w:pPr>
              <w:jc w:val="center"/>
              <w:rPr>
                <w:sz w:val="20"/>
                <w:szCs w:val="20"/>
              </w:rPr>
            </w:pPr>
          </w:p>
          <w:p w14:paraId="7C5ED5C6" w14:textId="77777777" w:rsidR="00B8235C" w:rsidRPr="0086205A" w:rsidRDefault="00B8235C" w:rsidP="00500993">
            <w:pPr>
              <w:jc w:val="center"/>
              <w:rPr>
                <w:sz w:val="20"/>
                <w:szCs w:val="20"/>
              </w:rPr>
            </w:pPr>
          </w:p>
          <w:p w14:paraId="5D3C0DA8" w14:textId="26021878" w:rsidR="00B8235C" w:rsidRPr="0086205A" w:rsidRDefault="00B8235C" w:rsidP="00500993">
            <w:pPr>
              <w:jc w:val="center"/>
              <w:rPr>
                <w:sz w:val="20"/>
                <w:szCs w:val="20"/>
              </w:rPr>
            </w:pPr>
          </w:p>
          <w:p w14:paraId="397179A7" w14:textId="5154CF23" w:rsidR="00B8235C" w:rsidRPr="0086205A" w:rsidRDefault="00B8235C" w:rsidP="00500993">
            <w:pPr>
              <w:jc w:val="center"/>
              <w:rPr>
                <w:sz w:val="20"/>
                <w:szCs w:val="20"/>
              </w:rPr>
            </w:pPr>
          </w:p>
          <w:p w14:paraId="3D9B58E4" w14:textId="726BCECC" w:rsidR="00B8235C" w:rsidRPr="0086205A" w:rsidRDefault="00B8235C" w:rsidP="00500993">
            <w:pPr>
              <w:jc w:val="center"/>
              <w:rPr>
                <w:sz w:val="20"/>
                <w:szCs w:val="20"/>
              </w:rPr>
            </w:pPr>
          </w:p>
          <w:p w14:paraId="2CE95F06" w14:textId="0FEF26D9" w:rsidR="00B8235C" w:rsidRPr="0086205A" w:rsidRDefault="00B8235C" w:rsidP="00500993">
            <w:pPr>
              <w:jc w:val="center"/>
              <w:rPr>
                <w:sz w:val="20"/>
                <w:szCs w:val="20"/>
              </w:rPr>
            </w:pPr>
          </w:p>
          <w:p w14:paraId="64B2191D" w14:textId="1F7A55EA" w:rsidR="00B8235C" w:rsidRPr="0086205A" w:rsidRDefault="00B8235C" w:rsidP="00500993">
            <w:pPr>
              <w:jc w:val="center"/>
              <w:rPr>
                <w:sz w:val="20"/>
                <w:szCs w:val="20"/>
              </w:rPr>
            </w:pPr>
          </w:p>
          <w:p w14:paraId="333EA675" w14:textId="0584B60B" w:rsidR="00B8235C" w:rsidRPr="0086205A" w:rsidRDefault="00B8235C" w:rsidP="00500993">
            <w:pPr>
              <w:jc w:val="center"/>
              <w:rPr>
                <w:sz w:val="20"/>
                <w:szCs w:val="20"/>
              </w:rPr>
            </w:pPr>
          </w:p>
          <w:p w14:paraId="4F4867D0" w14:textId="27C369A9" w:rsidR="00B8235C" w:rsidRPr="0086205A" w:rsidRDefault="00B8235C" w:rsidP="00500993">
            <w:pPr>
              <w:jc w:val="center"/>
              <w:rPr>
                <w:sz w:val="20"/>
                <w:szCs w:val="20"/>
              </w:rPr>
            </w:pPr>
          </w:p>
          <w:p w14:paraId="0EB93CBC" w14:textId="735B9E95" w:rsidR="00B8235C" w:rsidRPr="0086205A" w:rsidRDefault="00B8235C" w:rsidP="00500993">
            <w:pPr>
              <w:jc w:val="center"/>
              <w:rPr>
                <w:sz w:val="20"/>
                <w:szCs w:val="20"/>
              </w:rPr>
            </w:pPr>
          </w:p>
          <w:p w14:paraId="1CDFB35E" w14:textId="4CF0CCBA" w:rsidR="00B8235C" w:rsidRPr="0086205A" w:rsidRDefault="00B8235C" w:rsidP="00500993">
            <w:pPr>
              <w:jc w:val="center"/>
              <w:rPr>
                <w:sz w:val="20"/>
                <w:szCs w:val="20"/>
              </w:rPr>
            </w:pPr>
          </w:p>
          <w:p w14:paraId="423E042E" w14:textId="77777777" w:rsidR="00B8235C" w:rsidRPr="0086205A" w:rsidRDefault="00B8235C" w:rsidP="00500993">
            <w:pPr>
              <w:jc w:val="center"/>
              <w:rPr>
                <w:sz w:val="20"/>
                <w:szCs w:val="20"/>
              </w:rPr>
            </w:pPr>
          </w:p>
          <w:p w14:paraId="0DF79D48" w14:textId="77777777" w:rsidR="00B8235C" w:rsidRPr="0086205A" w:rsidRDefault="00B8235C" w:rsidP="00500993">
            <w:pPr>
              <w:jc w:val="center"/>
              <w:rPr>
                <w:sz w:val="20"/>
                <w:szCs w:val="20"/>
              </w:rPr>
            </w:pPr>
            <w:r w:rsidRPr="0086205A">
              <w:rPr>
                <w:b/>
                <w:bCs/>
                <w:sz w:val="20"/>
                <w:szCs w:val="20"/>
              </w:rPr>
              <w:t>návrh zákona čl. I</w:t>
            </w:r>
          </w:p>
          <w:p w14:paraId="59FD9B8B" w14:textId="77777777" w:rsidR="00B8235C" w:rsidRPr="0086205A" w:rsidRDefault="00B8235C" w:rsidP="00500993">
            <w:pPr>
              <w:jc w:val="center"/>
              <w:rPr>
                <w:sz w:val="20"/>
                <w:szCs w:val="20"/>
              </w:rPr>
            </w:pPr>
          </w:p>
          <w:p w14:paraId="71451276" w14:textId="77777777" w:rsidR="00B8235C" w:rsidRPr="0086205A" w:rsidRDefault="00B8235C" w:rsidP="00500993">
            <w:pPr>
              <w:jc w:val="center"/>
              <w:rPr>
                <w:sz w:val="20"/>
                <w:szCs w:val="20"/>
              </w:rPr>
            </w:pPr>
          </w:p>
          <w:p w14:paraId="01E23973" w14:textId="77777777" w:rsidR="00B8235C" w:rsidRPr="0086205A" w:rsidRDefault="00B8235C" w:rsidP="00500993">
            <w:pPr>
              <w:jc w:val="center"/>
              <w:rPr>
                <w:sz w:val="20"/>
                <w:szCs w:val="20"/>
              </w:rPr>
            </w:pPr>
          </w:p>
          <w:p w14:paraId="5EC29890" w14:textId="77777777" w:rsidR="00B8235C" w:rsidRPr="0086205A" w:rsidRDefault="00B8235C" w:rsidP="00500993">
            <w:pPr>
              <w:jc w:val="center"/>
              <w:rPr>
                <w:sz w:val="20"/>
                <w:szCs w:val="20"/>
              </w:rPr>
            </w:pPr>
          </w:p>
          <w:p w14:paraId="6A63B776" w14:textId="77777777" w:rsidR="00B8235C" w:rsidRPr="0086205A" w:rsidRDefault="00B8235C" w:rsidP="00500993">
            <w:pPr>
              <w:jc w:val="center"/>
              <w:rPr>
                <w:sz w:val="20"/>
                <w:szCs w:val="20"/>
              </w:rPr>
            </w:pPr>
          </w:p>
          <w:p w14:paraId="52B96372" w14:textId="0BAE013E" w:rsidR="00B8235C" w:rsidRPr="0086205A" w:rsidRDefault="00B8235C" w:rsidP="00500993">
            <w:pP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2604DA2" w14:textId="639639B2" w:rsidR="00B8235C" w:rsidRPr="0086205A" w:rsidRDefault="00B8235C" w:rsidP="00500993">
            <w:pPr>
              <w:pStyle w:val="Normlny0"/>
              <w:jc w:val="center"/>
            </w:pPr>
            <w:r w:rsidRPr="0086205A">
              <w:t>§ 23 O 6</w:t>
            </w:r>
            <w:r w:rsidRPr="0086205A">
              <w:br/>
              <w:t>P a)</w:t>
            </w:r>
            <w:r w:rsidRPr="0086205A">
              <w:br/>
              <w:t>B 2</w:t>
            </w:r>
          </w:p>
          <w:p w14:paraId="038F2A07" w14:textId="77777777" w:rsidR="00B8235C" w:rsidRPr="0086205A" w:rsidRDefault="00B8235C" w:rsidP="00500993">
            <w:pPr>
              <w:pStyle w:val="Normlny0"/>
              <w:jc w:val="center"/>
            </w:pPr>
          </w:p>
          <w:p w14:paraId="264C10C8" w14:textId="77777777" w:rsidR="00B8235C" w:rsidRPr="0086205A" w:rsidRDefault="00B8235C" w:rsidP="00500993">
            <w:pPr>
              <w:pStyle w:val="Normlny0"/>
              <w:jc w:val="center"/>
            </w:pPr>
          </w:p>
          <w:p w14:paraId="4F2C9203" w14:textId="39C1F0AE" w:rsidR="00B8235C" w:rsidRPr="0086205A" w:rsidRDefault="00B8235C" w:rsidP="00500993">
            <w:pPr>
              <w:pStyle w:val="Normlny0"/>
              <w:jc w:val="center"/>
            </w:pPr>
          </w:p>
          <w:p w14:paraId="603B128F" w14:textId="5543DF80" w:rsidR="00B8235C" w:rsidRPr="0086205A" w:rsidRDefault="00B8235C" w:rsidP="00500993">
            <w:pPr>
              <w:pStyle w:val="Normlny0"/>
              <w:jc w:val="center"/>
            </w:pPr>
          </w:p>
          <w:p w14:paraId="27E20C64" w14:textId="04E00908" w:rsidR="00B8235C" w:rsidRPr="0086205A" w:rsidRDefault="00B8235C" w:rsidP="00500993">
            <w:pPr>
              <w:pStyle w:val="Normlny0"/>
              <w:jc w:val="center"/>
            </w:pPr>
          </w:p>
          <w:p w14:paraId="21C73892" w14:textId="72D20982" w:rsidR="00B8235C" w:rsidRPr="0086205A" w:rsidRDefault="00B8235C" w:rsidP="00500993">
            <w:pPr>
              <w:pStyle w:val="Normlny0"/>
              <w:jc w:val="center"/>
            </w:pPr>
          </w:p>
          <w:p w14:paraId="7EC3C393" w14:textId="3732C847" w:rsidR="00B8235C" w:rsidRPr="0086205A" w:rsidRDefault="00B8235C" w:rsidP="00500993">
            <w:pPr>
              <w:pStyle w:val="Normlny0"/>
              <w:jc w:val="center"/>
            </w:pPr>
          </w:p>
          <w:p w14:paraId="323A1898" w14:textId="79CE6006" w:rsidR="00B8235C" w:rsidRPr="0086205A" w:rsidRDefault="00B8235C" w:rsidP="00500993">
            <w:pPr>
              <w:pStyle w:val="Normlny0"/>
              <w:jc w:val="center"/>
            </w:pPr>
          </w:p>
          <w:p w14:paraId="7D46BA17" w14:textId="1D5E048F" w:rsidR="00B8235C" w:rsidRPr="0086205A" w:rsidRDefault="00B8235C" w:rsidP="00500993">
            <w:pPr>
              <w:pStyle w:val="Normlny0"/>
              <w:jc w:val="center"/>
            </w:pPr>
          </w:p>
          <w:p w14:paraId="3AE1B3B2" w14:textId="7FB79405" w:rsidR="00B8235C" w:rsidRPr="0086205A" w:rsidRDefault="00B8235C" w:rsidP="00500993">
            <w:pPr>
              <w:pStyle w:val="Normlny0"/>
              <w:jc w:val="center"/>
            </w:pPr>
          </w:p>
          <w:p w14:paraId="0794E8A3" w14:textId="021B0F61" w:rsidR="00B8235C" w:rsidRPr="0086205A" w:rsidRDefault="00B8235C" w:rsidP="00500993">
            <w:pPr>
              <w:pStyle w:val="Normlny0"/>
              <w:jc w:val="center"/>
            </w:pPr>
          </w:p>
          <w:p w14:paraId="6329B6D5" w14:textId="77777777" w:rsidR="00B8235C" w:rsidRPr="0086205A" w:rsidRDefault="00B8235C" w:rsidP="00500993">
            <w:pPr>
              <w:pStyle w:val="Normlny0"/>
              <w:jc w:val="center"/>
            </w:pPr>
          </w:p>
          <w:p w14:paraId="72EFBE7E" w14:textId="77777777" w:rsidR="00B8235C" w:rsidRPr="0086205A" w:rsidRDefault="00B8235C" w:rsidP="00500993">
            <w:pPr>
              <w:pStyle w:val="Normlny0"/>
              <w:jc w:val="center"/>
            </w:pPr>
          </w:p>
          <w:p w14:paraId="2D28FA1C" w14:textId="7BEA5042" w:rsidR="00B8235C" w:rsidRPr="0086205A" w:rsidRDefault="00B8235C" w:rsidP="00500993">
            <w:pPr>
              <w:pStyle w:val="Normlny0"/>
              <w:jc w:val="center"/>
            </w:pPr>
            <w:r w:rsidRPr="0086205A">
              <w:t>§ 27 O 14</w:t>
            </w:r>
            <w:r w:rsidRPr="0086205A">
              <w:br/>
              <w:t>P a) a d)</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715E5A4" w14:textId="77777777" w:rsidR="00B8235C" w:rsidRPr="0086205A" w:rsidRDefault="00B8235C" w:rsidP="00500993">
            <w:pPr>
              <w:pStyle w:val="Normlny0"/>
            </w:pPr>
            <w:r w:rsidRPr="0086205A">
              <w:t>(6) Na účely tohto zákona sa rozumie</w:t>
            </w:r>
          </w:p>
          <w:p w14:paraId="4E17B38C" w14:textId="15304360" w:rsidR="00B8235C" w:rsidRPr="0086205A" w:rsidRDefault="00B8235C" w:rsidP="00500993">
            <w:pPr>
              <w:pStyle w:val="Normlny0"/>
            </w:pPr>
            <w:r w:rsidRPr="0086205A">
              <w:t>a) rizikom možná strata vrátane škody spôsobená vlastnou činnosťou banky alebo spôsobená banke inými skutočnosťami; na účely tohto zákona sa rozlišujú najmä tieto druhy rizík:</w:t>
            </w:r>
          </w:p>
          <w:p w14:paraId="779567F4" w14:textId="2831D358" w:rsidR="00B8235C" w:rsidRPr="0086205A" w:rsidRDefault="00B8235C" w:rsidP="00500993">
            <w:pPr>
              <w:pStyle w:val="Normlny0"/>
              <w:ind w:left="321" w:hanging="321"/>
            </w:pPr>
            <w:r w:rsidRPr="0086205A">
              <w:t>2. trhové riziko vyplývajúce z pozícií banky a spôsobené zmenami hodnôt rizikových faktorov, pričom tieto hodnoty sa spravidla určujú na trhu; hlavnými zložkami trhového rizika sú úrokové riziko, akciové riziko, devízové riziko a komoditné riziko, pomocou ktorých sa trhové riziko meria,</w:t>
            </w:r>
          </w:p>
          <w:p w14:paraId="7E4FDC12" w14:textId="77777777" w:rsidR="00B8235C" w:rsidRPr="0086205A" w:rsidRDefault="00B8235C" w:rsidP="00500993">
            <w:pPr>
              <w:pStyle w:val="Normlny0"/>
            </w:pPr>
          </w:p>
          <w:p w14:paraId="58BA930D" w14:textId="552DEA37" w:rsidR="00B8235C" w:rsidRPr="0086205A" w:rsidRDefault="00B8235C" w:rsidP="00500993">
            <w:pPr>
              <w:pStyle w:val="Normlny0"/>
              <w:jc w:val="both"/>
              <w:rPr>
                <w:b/>
                <w:bCs/>
              </w:rPr>
            </w:pPr>
            <w:r w:rsidRPr="0086205A">
              <w:rPr>
                <w:b/>
                <w:bCs/>
              </w:rPr>
              <w:t>(14) Opatrením, ktoré vydá Národná banka Slovenska a ktoré sa vyhlasuje v zbierke zákonov, sa ustanovia</w:t>
            </w:r>
          </w:p>
          <w:p w14:paraId="08A844F3" w14:textId="77777777" w:rsidR="00B8235C" w:rsidRPr="0086205A" w:rsidRDefault="00B8235C" w:rsidP="00500993">
            <w:pPr>
              <w:pStyle w:val="Normlny0"/>
              <w:ind w:left="321" w:hanging="321"/>
              <w:jc w:val="both"/>
              <w:rPr>
                <w:b/>
                <w:bCs/>
              </w:rPr>
            </w:pPr>
            <w:r w:rsidRPr="0086205A">
              <w:rPr>
                <w:b/>
                <w:bCs/>
              </w:rPr>
              <w:t>a) podrobnosti o systéme riadenia rizík a ostatných pravidlách podľa odseku 2, ako aj ďalšie druhy rizík,</w:t>
            </w:r>
          </w:p>
          <w:p w14:paraId="180FDB04" w14:textId="3A69CEFB" w:rsidR="00B8235C" w:rsidRPr="0086205A" w:rsidRDefault="00B8235C" w:rsidP="00500993">
            <w:pPr>
              <w:pStyle w:val="Normlny0"/>
              <w:ind w:left="179" w:hanging="179"/>
              <w:jc w:val="both"/>
            </w:pPr>
            <w:r w:rsidRPr="0086205A">
              <w:rPr>
                <w:b/>
                <w:bCs/>
              </w:rPr>
              <w:t>d) rozsah, v akom pravidlám podľa písmen a) až c) podliehajú pobočky zahraničných bánk.</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351EFF0" w14:textId="08364F93" w:rsidR="00B8235C" w:rsidRPr="0086205A" w:rsidRDefault="00B8235C" w:rsidP="00500993">
            <w:pPr>
              <w:jc w:val="center"/>
              <w:rPr>
                <w:sz w:val="20"/>
                <w:szCs w:val="20"/>
              </w:rPr>
            </w:pPr>
            <w:r w:rsidRPr="0086205A">
              <w:rPr>
                <w:sz w:val="20"/>
                <w:szCs w:val="20"/>
              </w:rPr>
              <w:t>Č</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D1CE46D" w14:textId="77777777" w:rsidR="00B8235C" w:rsidRPr="0086205A" w:rsidRDefault="00B8235C" w:rsidP="00500993">
            <w:pPr>
              <w:pStyle w:val="Nadpis1"/>
              <w:rPr>
                <w:b w:val="0"/>
                <w:bCs w:val="0"/>
                <w:sz w:val="20"/>
                <w:szCs w:val="20"/>
              </w:rPr>
            </w:pPr>
            <w:r w:rsidRPr="0086205A">
              <w:rPr>
                <w:b w:val="0"/>
                <w:bCs w:val="0"/>
                <w:sz w:val="20"/>
                <w:szCs w:val="20"/>
              </w:rPr>
              <w:t xml:space="preserve">Z hľadiska systematiky zákona podrobnosti o systéme riadenia rizík sú súčasťou Opatrenia NBS č. 4/2015. </w:t>
            </w:r>
          </w:p>
          <w:p w14:paraId="687417D1" w14:textId="77777777" w:rsidR="00B8235C" w:rsidRPr="0086205A" w:rsidRDefault="00B8235C" w:rsidP="00500993">
            <w:pPr>
              <w:pStyle w:val="Nadpis1"/>
              <w:rPr>
                <w:b w:val="0"/>
                <w:bCs w:val="0"/>
                <w:sz w:val="20"/>
                <w:szCs w:val="20"/>
              </w:rPr>
            </w:pPr>
          </w:p>
          <w:p w14:paraId="696E889A" w14:textId="48C28E2F" w:rsidR="00B8235C" w:rsidRPr="0086205A" w:rsidRDefault="00B8235C" w:rsidP="00500993">
            <w:pPr>
              <w:pStyle w:val="Nadpis1"/>
              <w:rPr>
                <w:b w:val="0"/>
                <w:bCs w:val="0"/>
                <w:sz w:val="20"/>
                <w:szCs w:val="20"/>
              </w:rPr>
            </w:pPr>
            <w:r w:rsidRPr="0086205A">
              <w:rPr>
                <w:b w:val="0"/>
                <w:bCs w:val="0"/>
                <w:sz w:val="20"/>
                <w:szCs w:val="20"/>
              </w:rPr>
              <w:t>Úplná transpozícia ustanovenia sa dosiahne po novelizácii Opatrenia NBS č. 4/2015.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0286D2" w14:textId="198603F1" w:rsidR="00B8235C" w:rsidRPr="0086205A" w:rsidRDefault="00B8235C" w:rsidP="00500993">
            <w:pPr>
              <w:pStyle w:val="Nadpis1"/>
              <w:ind w:left="95"/>
              <w:rPr>
                <w:b w:val="0"/>
                <w:bCs w:val="0"/>
                <w:sz w:val="20"/>
                <w:szCs w:val="20"/>
              </w:rPr>
            </w:pPr>
            <w:r w:rsidRPr="0086205A">
              <w:rPr>
                <w:b w:val="0"/>
                <w:bCs w:val="0"/>
                <w:sz w:val="20"/>
                <w:szCs w:val="20"/>
              </w:rPr>
              <w:t>GP-N</w:t>
            </w:r>
          </w:p>
        </w:tc>
        <w:tc>
          <w:tcPr>
            <w:tcW w:w="1275" w:type="dxa"/>
            <w:tcBorders>
              <w:top w:val="single" w:sz="4" w:space="0" w:color="auto"/>
              <w:left w:val="single" w:sz="4" w:space="0" w:color="auto"/>
              <w:bottom w:val="single" w:sz="4" w:space="0" w:color="auto"/>
              <w:right w:val="single" w:sz="12" w:space="0" w:color="auto"/>
            </w:tcBorders>
            <w:shd w:val="clear" w:color="auto" w:fill="auto"/>
          </w:tcPr>
          <w:p w14:paraId="0482D8F2" w14:textId="59A884FB" w:rsidR="00B8235C" w:rsidRPr="0086205A" w:rsidRDefault="00B8235C" w:rsidP="00500993">
            <w:pPr>
              <w:pStyle w:val="Nadpis1"/>
              <w:rPr>
                <w:b w:val="0"/>
                <w:bCs w:val="0"/>
                <w:sz w:val="20"/>
                <w:szCs w:val="20"/>
              </w:rPr>
            </w:pPr>
          </w:p>
        </w:tc>
      </w:tr>
      <w:tr w:rsidR="00A74CB5" w:rsidRPr="0086205A" w14:paraId="7DC80667" w14:textId="2AC961AE"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85A1D64" w14:textId="5A1AF770" w:rsidR="00A74CB5" w:rsidRPr="0086205A" w:rsidRDefault="00A74CB5" w:rsidP="00500993">
            <w:pPr>
              <w:rPr>
                <w:b/>
                <w:sz w:val="20"/>
                <w:szCs w:val="20"/>
              </w:rPr>
            </w:pPr>
            <w:r w:rsidRPr="0086205A">
              <w:rPr>
                <w:b/>
                <w:sz w:val="20"/>
                <w:szCs w:val="20"/>
              </w:rPr>
              <w:t>B: 27</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263D87" w14:textId="0B1E1E95" w:rsidR="00A74CB5" w:rsidRPr="0086205A" w:rsidRDefault="00A74CB5" w:rsidP="00500993">
            <w:pPr>
              <w:rPr>
                <w:b/>
                <w:sz w:val="20"/>
                <w:szCs w:val="20"/>
              </w:rPr>
            </w:pPr>
            <w:r w:rsidRPr="0086205A">
              <w:rPr>
                <w:rFonts w:eastAsiaTheme="minorHAnsi"/>
                <w:b/>
                <w:sz w:val="20"/>
                <w:szCs w:val="20"/>
                <w:lang w:eastAsia="en-US"/>
              </w:rPr>
              <w:t>V článku 85 sa odsek 1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A13205C"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7ACD4BB9"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DF0466"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B89132" w14:textId="77777777" w:rsidR="00A74CB5" w:rsidRPr="0086205A" w:rsidRDefault="00A74CB5"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A72AB2"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51DA823" w14:textId="77777777" w:rsidR="00A74CB5" w:rsidRPr="0086205A" w:rsidRDefault="00A74CB5"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437805"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AB518AC" w14:textId="48FB06DF" w:rsidR="00A74CB5" w:rsidRPr="0086205A" w:rsidRDefault="00A74CB5" w:rsidP="00500993">
            <w:pPr>
              <w:pStyle w:val="Nadpis1"/>
              <w:rPr>
                <w:bCs w:val="0"/>
                <w:sz w:val="20"/>
                <w:szCs w:val="20"/>
              </w:rPr>
            </w:pPr>
          </w:p>
        </w:tc>
      </w:tr>
      <w:tr w:rsidR="006C460E" w:rsidRPr="0086205A" w14:paraId="3E43352C" w14:textId="60802465" w:rsidTr="006C460E">
        <w:tc>
          <w:tcPr>
            <w:tcW w:w="725" w:type="dxa"/>
            <w:tcBorders>
              <w:top w:val="single" w:sz="4" w:space="0" w:color="auto"/>
              <w:left w:val="single" w:sz="12" w:space="0" w:color="auto"/>
              <w:bottom w:val="single" w:sz="4" w:space="0" w:color="auto"/>
              <w:right w:val="single" w:sz="4" w:space="0" w:color="auto"/>
            </w:tcBorders>
            <w:shd w:val="clear" w:color="auto" w:fill="auto"/>
          </w:tcPr>
          <w:p w14:paraId="7DAA8664" w14:textId="6A4A67C7" w:rsidR="006C460E" w:rsidRPr="0086205A" w:rsidRDefault="006C460E" w:rsidP="00500993">
            <w:pPr>
              <w:rPr>
                <w:sz w:val="20"/>
                <w:szCs w:val="20"/>
              </w:rPr>
            </w:pPr>
            <w:r w:rsidRPr="0086205A">
              <w:rPr>
                <w:sz w:val="20"/>
                <w:szCs w:val="20"/>
              </w:rPr>
              <w:t>Č: 85</w:t>
            </w:r>
            <w:r w:rsidRPr="0086205A">
              <w:rPr>
                <w:sz w:val="20"/>
                <w:szCs w:val="20"/>
              </w:rPr>
              <w:b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9756121" w14:textId="77777777" w:rsidR="006C460E" w:rsidRPr="0086205A" w:rsidRDefault="006C460E" w:rsidP="00500993">
            <w:pPr>
              <w:rPr>
                <w:rFonts w:eastAsiaTheme="minorHAnsi"/>
                <w:sz w:val="20"/>
                <w:szCs w:val="20"/>
                <w:lang w:eastAsia="en-US"/>
              </w:rPr>
            </w:pPr>
            <w:r w:rsidRPr="0086205A">
              <w:rPr>
                <w:rFonts w:eastAsiaTheme="minorHAnsi"/>
                <w:sz w:val="20"/>
                <w:szCs w:val="20"/>
                <w:lang w:eastAsia="en-US"/>
              </w:rPr>
              <w:t xml:space="preserve">„1.Príslušné orgány zabezpečia, aby inštitúcie zaviedli politiky a postupy na hodnotenie a riadenie expozícií voči operačnému riziku vrátane rizík vyplývajúcich z dohôd o externom zabezpečovaní činností </w:t>
            </w:r>
            <w:r w:rsidRPr="0086205A">
              <w:rPr>
                <w:rFonts w:eastAsiaTheme="minorHAnsi"/>
                <w:b/>
                <w:sz w:val="20"/>
                <w:szCs w:val="20"/>
                <w:lang w:eastAsia="en-US"/>
              </w:rPr>
              <w:t>a priamych a nepriamych expozícií voči kryptoaktívam a voči poskytovateľom služieb kryptoaktív</w:t>
            </w:r>
            <w:r w:rsidRPr="0086205A">
              <w:rPr>
                <w:rFonts w:eastAsiaTheme="minorHAnsi"/>
                <w:sz w:val="20"/>
                <w:szCs w:val="20"/>
                <w:lang w:eastAsia="en-US"/>
              </w:rPr>
              <w:t>, ako aj na krytie zriedkavo sa vyskytujúcich udalostí, ktoré majú veľmi vážne následky. Na účely týchto politík a postupov inštitúcie stanovia, v čom spočíva operačné riziko.“</w:t>
            </w:r>
          </w:p>
          <w:p w14:paraId="36F12955" w14:textId="77777777" w:rsidR="006C460E" w:rsidRPr="0086205A" w:rsidRDefault="006C460E" w:rsidP="00500993">
            <w:pPr>
              <w:rPr>
                <w:rFonts w:eastAsiaTheme="minorHAnsi"/>
                <w:sz w:val="20"/>
                <w:szCs w:val="20"/>
                <w:lang w:eastAsia="en-US"/>
              </w:rPr>
            </w:pPr>
          </w:p>
          <w:p w14:paraId="11F2969A" w14:textId="408B5CCF" w:rsidR="006C460E" w:rsidRPr="0086205A" w:rsidRDefault="006C460E" w:rsidP="00500993">
            <w:pPr>
              <w:rPr>
                <w:i/>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288578E" w14:textId="71758A33" w:rsidR="006C460E" w:rsidRPr="0086205A" w:rsidRDefault="006C460E"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CB66A4D" w14:textId="77777777" w:rsidR="006C460E" w:rsidRPr="0086205A" w:rsidRDefault="006C460E" w:rsidP="00500993">
            <w:pPr>
              <w:jc w:val="center"/>
              <w:rPr>
                <w:sz w:val="20"/>
                <w:szCs w:val="20"/>
              </w:rPr>
            </w:pPr>
            <w:r w:rsidRPr="0086205A">
              <w:rPr>
                <w:sz w:val="20"/>
                <w:szCs w:val="20"/>
              </w:rPr>
              <w:t>483/2001</w:t>
            </w:r>
          </w:p>
          <w:p w14:paraId="1D18BAF5" w14:textId="77777777" w:rsidR="006C460E" w:rsidRPr="0086205A" w:rsidRDefault="006C460E" w:rsidP="00500993">
            <w:pPr>
              <w:jc w:val="center"/>
              <w:rPr>
                <w:sz w:val="20"/>
                <w:szCs w:val="20"/>
              </w:rPr>
            </w:pPr>
          </w:p>
          <w:p w14:paraId="58C8F835" w14:textId="77777777" w:rsidR="006C460E" w:rsidRPr="0086205A" w:rsidRDefault="006C460E" w:rsidP="00500993">
            <w:pPr>
              <w:jc w:val="center"/>
              <w:rPr>
                <w:sz w:val="20"/>
                <w:szCs w:val="20"/>
              </w:rPr>
            </w:pPr>
          </w:p>
          <w:p w14:paraId="30E6F3BA" w14:textId="77777777" w:rsidR="006C460E" w:rsidRPr="0086205A" w:rsidRDefault="006C460E" w:rsidP="00500993">
            <w:pPr>
              <w:jc w:val="center"/>
              <w:rPr>
                <w:sz w:val="20"/>
                <w:szCs w:val="20"/>
              </w:rPr>
            </w:pPr>
          </w:p>
          <w:p w14:paraId="272104AF" w14:textId="77777777" w:rsidR="006C460E" w:rsidRPr="0086205A" w:rsidRDefault="006C460E" w:rsidP="00500993">
            <w:pPr>
              <w:jc w:val="center"/>
              <w:rPr>
                <w:sz w:val="20"/>
                <w:szCs w:val="20"/>
              </w:rPr>
            </w:pPr>
          </w:p>
          <w:p w14:paraId="38BD6672" w14:textId="77777777" w:rsidR="006C460E" w:rsidRPr="0086205A" w:rsidRDefault="006C460E" w:rsidP="00500993">
            <w:pPr>
              <w:jc w:val="center"/>
              <w:rPr>
                <w:sz w:val="20"/>
                <w:szCs w:val="20"/>
              </w:rPr>
            </w:pPr>
          </w:p>
          <w:p w14:paraId="550FF815" w14:textId="77777777" w:rsidR="006C460E" w:rsidRPr="0086205A" w:rsidRDefault="006C460E" w:rsidP="00500993">
            <w:pPr>
              <w:jc w:val="center"/>
              <w:rPr>
                <w:sz w:val="20"/>
                <w:szCs w:val="20"/>
              </w:rPr>
            </w:pPr>
          </w:p>
          <w:p w14:paraId="60AD2135" w14:textId="77777777" w:rsidR="006C460E" w:rsidRPr="0086205A" w:rsidRDefault="006C460E" w:rsidP="00500993">
            <w:pPr>
              <w:jc w:val="center"/>
              <w:rPr>
                <w:sz w:val="20"/>
                <w:szCs w:val="20"/>
              </w:rPr>
            </w:pPr>
          </w:p>
          <w:p w14:paraId="6CDFD773" w14:textId="77777777" w:rsidR="006C460E" w:rsidRPr="0086205A" w:rsidRDefault="006C460E" w:rsidP="00500993">
            <w:pPr>
              <w:jc w:val="center"/>
              <w:rPr>
                <w:sz w:val="20"/>
                <w:szCs w:val="20"/>
              </w:rPr>
            </w:pPr>
          </w:p>
          <w:p w14:paraId="625957E1" w14:textId="77777777" w:rsidR="006C460E" w:rsidRPr="0086205A" w:rsidRDefault="006C460E" w:rsidP="00500993">
            <w:pPr>
              <w:jc w:val="center"/>
              <w:rPr>
                <w:sz w:val="20"/>
                <w:szCs w:val="20"/>
              </w:rPr>
            </w:pPr>
          </w:p>
          <w:p w14:paraId="188D2B62" w14:textId="3AD19885" w:rsidR="006C460E" w:rsidRPr="0086205A" w:rsidRDefault="006C460E" w:rsidP="00500993">
            <w:pPr>
              <w:jc w:val="center"/>
              <w:rPr>
                <w:sz w:val="20"/>
                <w:szCs w:val="20"/>
              </w:rPr>
            </w:pPr>
          </w:p>
          <w:p w14:paraId="15D4F478" w14:textId="669B8831" w:rsidR="006C460E" w:rsidRPr="0086205A" w:rsidRDefault="006C460E" w:rsidP="00500993">
            <w:pPr>
              <w:jc w:val="center"/>
              <w:rPr>
                <w:sz w:val="20"/>
                <w:szCs w:val="20"/>
              </w:rPr>
            </w:pPr>
          </w:p>
          <w:p w14:paraId="77C4BA15" w14:textId="77777777" w:rsidR="006C460E" w:rsidRPr="0086205A" w:rsidRDefault="006C460E" w:rsidP="00500993">
            <w:pPr>
              <w:jc w:val="center"/>
              <w:rPr>
                <w:sz w:val="20"/>
                <w:szCs w:val="20"/>
              </w:rPr>
            </w:pPr>
          </w:p>
          <w:p w14:paraId="7AC5FD81" w14:textId="4DA812AA" w:rsidR="006C460E" w:rsidRPr="0086205A" w:rsidRDefault="00094554" w:rsidP="00500993">
            <w:pPr>
              <w:jc w:val="center"/>
              <w:rPr>
                <w:b/>
                <w:bCs/>
                <w:sz w:val="20"/>
                <w:szCs w:val="20"/>
              </w:rPr>
            </w:pPr>
            <w:r w:rsidRPr="0086205A">
              <w:rPr>
                <w:b/>
                <w:bCs/>
                <w:sz w:val="20"/>
                <w:szCs w:val="20"/>
              </w:rPr>
              <w:lastRenderedPageBreak/>
              <w:t>návrh zákona čl. I</w:t>
            </w:r>
          </w:p>
          <w:p w14:paraId="73BCC5E0" w14:textId="2C0020DB" w:rsidR="006C460E" w:rsidRPr="0086205A" w:rsidRDefault="006C460E" w:rsidP="00500993">
            <w:pPr>
              <w:jc w:val="center"/>
              <w:rPr>
                <w:sz w:val="20"/>
                <w:szCs w:val="20"/>
              </w:rPr>
            </w:pPr>
          </w:p>
          <w:p w14:paraId="1BF93C6A" w14:textId="438F7398" w:rsidR="006C460E" w:rsidRPr="0086205A" w:rsidRDefault="006C460E" w:rsidP="00500993">
            <w:pPr>
              <w:jc w:val="center"/>
              <w:rPr>
                <w:sz w:val="20"/>
                <w:szCs w:val="20"/>
              </w:rPr>
            </w:pPr>
          </w:p>
          <w:p w14:paraId="715253D3" w14:textId="7E66BC09" w:rsidR="006C460E" w:rsidRPr="0086205A" w:rsidRDefault="006C460E" w:rsidP="00500993">
            <w:pPr>
              <w:jc w:val="center"/>
              <w:rPr>
                <w:sz w:val="20"/>
                <w:szCs w:val="20"/>
              </w:rPr>
            </w:pPr>
          </w:p>
          <w:p w14:paraId="40390630" w14:textId="66AF2831" w:rsidR="006C460E" w:rsidRPr="0086205A" w:rsidRDefault="006C460E" w:rsidP="00500993">
            <w:pPr>
              <w:jc w:val="center"/>
              <w:rPr>
                <w:sz w:val="20"/>
                <w:szCs w:val="20"/>
              </w:rPr>
            </w:pPr>
          </w:p>
          <w:p w14:paraId="2E142C00" w14:textId="56E8BC4A" w:rsidR="006C460E" w:rsidRPr="0086205A" w:rsidRDefault="006C460E" w:rsidP="00500993">
            <w:pPr>
              <w:jc w:val="center"/>
              <w:rPr>
                <w:sz w:val="20"/>
                <w:szCs w:val="20"/>
              </w:rPr>
            </w:pPr>
          </w:p>
          <w:p w14:paraId="5F578BA8" w14:textId="3C958366" w:rsidR="006C460E" w:rsidRPr="0086205A" w:rsidRDefault="006C460E" w:rsidP="00500993">
            <w:pPr>
              <w:jc w:val="center"/>
              <w:rPr>
                <w:sz w:val="20"/>
                <w:szCs w:val="20"/>
              </w:rPr>
            </w:pPr>
          </w:p>
          <w:p w14:paraId="4EDEB1F3" w14:textId="77777777" w:rsidR="006C460E" w:rsidRPr="0086205A" w:rsidRDefault="006C460E" w:rsidP="00500993">
            <w:pPr>
              <w:jc w:val="center"/>
              <w:rPr>
                <w:sz w:val="20"/>
                <w:szCs w:val="20"/>
              </w:rPr>
            </w:pPr>
          </w:p>
          <w:p w14:paraId="189B32D4" w14:textId="77777777" w:rsidR="006C460E" w:rsidRPr="0086205A" w:rsidRDefault="006C460E" w:rsidP="00500993">
            <w:pPr>
              <w:jc w:val="center"/>
              <w:rPr>
                <w:sz w:val="20"/>
                <w:szCs w:val="20"/>
              </w:rPr>
            </w:pPr>
            <w:r w:rsidRPr="0086205A">
              <w:rPr>
                <w:sz w:val="20"/>
                <w:szCs w:val="20"/>
              </w:rPr>
              <w:t>OP NBS 4/2015</w:t>
            </w:r>
          </w:p>
          <w:p w14:paraId="14F9B753" w14:textId="77777777" w:rsidR="006C460E" w:rsidRPr="0086205A" w:rsidRDefault="006C460E" w:rsidP="00500993">
            <w:pPr>
              <w:jc w:val="center"/>
              <w:rPr>
                <w:sz w:val="20"/>
                <w:szCs w:val="20"/>
              </w:rPr>
            </w:pPr>
          </w:p>
          <w:p w14:paraId="4AFAA97E" w14:textId="77777777" w:rsidR="006C460E" w:rsidRPr="0086205A" w:rsidRDefault="006C460E" w:rsidP="00500993">
            <w:pPr>
              <w:jc w:val="center"/>
              <w:rPr>
                <w:sz w:val="20"/>
                <w:szCs w:val="20"/>
              </w:rPr>
            </w:pPr>
          </w:p>
          <w:p w14:paraId="0D452569" w14:textId="77777777" w:rsidR="006C460E" w:rsidRPr="0086205A" w:rsidRDefault="006C460E" w:rsidP="00500993">
            <w:pPr>
              <w:jc w:val="center"/>
              <w:rPr>
                <w:sz w:val="20"/>
                <w:szCs w:val="20"/>
              </w:rPr>
            </w:pPr>
          </w:p>
          <w:p w14:paraId="30B8F06E" w14:textId="77777777" w:rsidR="006C460E" w:rsidRPr="0086205A" w:rsidRDefault="006C460E" w:rsidP="00500993">
            <w:pPr>
              <w:jc w:val="center"/>
              <w:rPr>
                <w:sz w:val="20"/>
                <w:szCs w:val="20"/>
              </w:rPr>
            </w:pPr>
          </w:p>
          <w:p w14:paraId="41EC8A25" w14:textId="77777777" w:rsidR="006C460E" w:rsidRPr="0086205A" w:rsidRDefault="006C460E" w:rsidP="00500993">
            <w:pPr>
              <w:jc w:val="center"/>
              <w:rPr>
                <w:sz w:val="20"/>
                <w:szCs w:val="20"/>
              </w:rPr>
            </w:pPr>
          </w:p>
          <w:p w14:paraId="2A7C93A5" w14:textId="77777777" w:rsidR="006C460E" w:rsidRPr="0086205A" w:rsidRDefault="006C460E" w:rsidP="00500993">
            <w:pPr>
              <w:jc w:val="center"/>
              <w:rPr>
                <w:sz w:val="20"/>
                <w:szCs w:val="20"/>
              </w:rPr>
            </w:pPr>
          </w:p>
          <w:p w14:paraId="0838F17E" w14:textId="77777777" w:rsidR="006C460E" w:rsidRPr="0086205A" w:rsidRDefault="006C460E" w:rsidP="00500993">
            <w:pPr>
              <w:jc w:val="center"/>
              <w:rPr>
                <w:sz w:val="20"/>
                <w:szCs w:val="20"/>
              </w:rPr>
            </w:pPr>
          </w:p>
          <w:p w14:paraId="0B952C5E" w14:textId="77777777" w:rsidR="006C460E" w:rsidRPr="0086205A" w:rsidRDefault="006C460E" w:rsidP="00500993">
            <w:pPr>
              <w:jc w:val="center"/>
              <w:rPr>
                <w:sz w:val="20"/>
                <w:szCs w:val="20"/>
              </w:rPr>
            </w:pPr>
          </w:p>
          <w:p w14:paraId="74D3D176" w14:textId="77777777" w:rsidR="006C460E" w:rsidRPr="0086205A" w:rsidRDefault="006C460E" w:rsidP="00500993">
            <w:pPr>
              <w:jc w:val="center"/>
              <w:rPr>
                <w:sz w:val="20"/>
                <w:szCs w:val="20"/>
              </w:rPr>
            </w:pPr>
          </w:p>
          <w:p w14:paraId="7D17885C" w14:textId="77777777" w:rsidR="006C460E" w:rsidRPr="0086205A" w:rsidRDefault="006C460E" w:rsidP="00500993">
            <w:pPr>
              <w:jc w:val="center"/>
              <w:rPr>
                <w:sz w:val="20"/>
                <w:szCs w:val="20"/>
              </w:rPr>
            </w:pPr>
          </w:p>
          <w:p w14:paraId="0AD7323A" w14:textId="77777777" w:rsidR="006C460E" w:rsidRPr="0086205A" w:rsidRDefault="006C460E" w:rsidP="00500993">
            <w:pPr>
              <w:jc w:val="center"/>
              <w:rPr>
                <w:sz w:val="20"/>
                <w:szCs w:val="20"/>
              </w:rPr>
            </w:pPr>
          </w:p>
          <w:p w14:paraId="7CAE97D5" w14:textId="77777777" w:rsidR="006C460E" w:rsidRPr="0086205A" w:rsidRDefault="006C460E" w:rsidP="00500993">
            <w:pPr>
              <w:jc w:val="center"/>
              <w:rPr>
                <w:sz w:val="20"/>
                <w:szCs w:val="20"/>
              </w:rPr>
            </w:pPr>
          </w:p>
          <w:p w14:paraId="5103D27E" w14:textId="77777777" w:rsidR="006C460E" w:rsidRPr="0086205A" w:rsidRDefault="006C460E" w:rsidP="00500993">
            <w:pPr>
              <w:jc w:val="center"/>
              <w:rPr>
                <w:sz w:val="20"/>
                <w:szCs w:val="20"/>
              </w:rPr>
            </w:pPr>
          </w:p>
          <w:p w14:paraId="1AAF1F64" w14:textId="77777777" w:rsidR="006C460E" w:rsidRPr="0086205A" w:rsidRDefault="006C460E" w:rsidP="00500993">
            <w:pPr>
              <w:jc w:val="center"/>
              <w:rPr>
                <w:sz w:val="20"/>
                <w:szCs w:val="20"/>
              </w:rPr>
            </w:pPr>
          </w:p>
          <w:p w14:paraId="4B53FD38" w14:textId="77777777" w:rsidR="006C460E" w:rsidRPr="0086205A" w:rsidRDefault="006C460E" w:rsidP="00500993">
            <w:pPr>
              <w:jc w:val="center"/>
              <w:rPr>
                <w:sz w:val="20"/>
                <w:szCs w:val="20"/>
              </w:rPr>
            </w:pPr>
          </w:p>
          <w:p w14:paraId="70262887" w14:textId="77777777" w:rsidR="006C460E" w:rsidRPr="0086205A" w:rsidRDefault="006C460E" w:rsidP="00500993">
            <w:pPr>
              <w:jc w:val="center"/>
              <w:rPr>
                <w:sz w:val="20"/>
                <w:szCs w:val="20"/>
              </w:rPr>
            </w:pPr>
          </w:p>
          <w:p w14:paraId="02EDC56C" w14:textId="77777777" w:rsidR="006C460E" w:rsidRPr="0086205A" w:rsidRDefault="006C460E" w:rsidP="00500993">
            <w:pPr>
              <w:jc w:val="center"/>
              <w:rPr>
                <w:sz w:val="20"/>
                <w:szCs w:val="20"/>
              </w:rPr>
            </w:pPr>
          </w:p>
          <w:p w14:paraId="76BB75CE" w14:textId="77777777" w:rsidR="006C460E" w:rsidRPr="0086205A" w:rsidRDefault="006C460E" w:rsidP="00500993">
            <w:pPr>
              <w:jc w:val="center"/>
              <w:rPr>
                <w:sz w:val="20"/>
                <w:szCs w:val="20"/>
              </w:rPr>
            </w:pPr>
          </w:p>
          <w:p w14:paraId="10A35B2C" w14:textId="77777777" w:rsidR="006C460E" w:rsidRPr="0086205A" w:rsidRDefault="006C460E" w:rsidP="00500993">
            <w:pPr>
              <w:jc w:val="center"/>
              <w:rPr>
                <w:sz w:val="20"/>
                <w:szCs w:val="20"/>
              </w:rPr>
            </w:pPr>
          </w:p>
          <w:p w14:paraId="65ED70C9" w14:textId="77777777" w:rsidR="006C460E" w:rsidRPr="0086205A" w:rsidRDefault="006C460E" w:rsidP="00500993">
            <w:pPr>
              <w:jc w:val="center"/>
              <w:rPr>
                <w:sz w:val="20"/>
                <w:szCs w:val="20"/>
              </w:rPr>
            </w:pPr>
          </w:p>
          <w:p w14:paraId="610CCC00" w14:textId="77777777" w:rsidR="006C460E" w:rsidRPr="0086205A" w:rsidRDefault="006C460E" w:rsidP="00500993">
            <w:pPr>
              <w:jc w:val="center"/>
              <w:rPr>
                <w:sz w:val="20"/>
                <w:szCs w:val="20"/>
              </w:rPr>
            </w:pPr>
          </w:p>
          <w:p w14:paraId="42FAF4F1" w14:textId="77777777" w:rsidR="006C460E" w:rsidRPr="0086205A" w:rsidRDefault="006C460E" w:rsidP="00500993">
            <w:pPr>
              <w:jc w:val="center"/>
              <w:rPr>
                <w:sz w:val="20"/>
                <w:szCs w:val="20"/>
              </w:rPr>
            </w:pPr>
          </w:p>
          <w:p w14:paraId="30938C55" w14:textId="77777777" w:rsidR="006C460E" w:rsidRPr="0086205A" w:rsidRDefault="006C460E" w:rsidP="00500993">
            <w:pPr>
              <w:jc w:val="center"/>
              <w:rPr>
                <w:sz w:val="20"/>
                <w:szCs w:val="20"/>
              </w:rPr>
            </w:pPr>
          </w:p>
          <w:p w14:paraId="277B56FF" w14:textId="77777777" w:rsidR="006C460E" w:rsidRPr="0086205A" w:rsidRDefault="006C460E" w:rsidP="00500993">
            <w:pPr>
              <w:jc w:val="center"/>
              <w:rPr>
                <w:sz w:val="20"/>
                <w:szCs w:val="20"/>
              </w:rPr>
            </w:pPr>
          </w:p>
          <w:p w14:paraId="41C53E5E" w14:textId="77777777" w:rsidR="006C460E" w:rsidRPr="0086205A" w:rsidRDefault="006C460E" w:rsidP="00500993">
            <w:pPr>
              <w:jc w:val="center"/>
              <w:rPr>
                <w:sz w:val="20"/>
                <w:szCs w:val="20"/>
              </w:rPr>
            </w:pPr>
          </w:p>
          <w:p w14:paraId="46F66BCC" w14:textId="77777777" w:rsidR="006C460E" w:rsidRPr="0086205A" w:rsidRDefault="006C460E" w:rsidP="00500993">
            <w:pPr>
              <w:jc w:val="center"/>
              <w:rPr>
                <w:sz w:val="20"/>
                <w:szCs w:val="20"/>
              </w:rPr>
            </w:pPr>
          </w:p>
          <w:p w14:paraId="76924E2B" w14:textId="77777777" w:rsidR="006C460E" w:rsidRPr="0086205A" w:rsidRDefault="006C460E" w:rsidP="00500993">
            <w:pPr>
              <w:jc w:val="center"/>
              <w:rPr>
                <w:sz w:val="20"/>
                <w:szCs w:val="20"/>
              </w:rPr>
            </w:pPr>
          </w:p>
          <w:p w14:paraId="65CDB863" w14:textId="77777777" w:rsidR="006C460E" w:rsidRPr="0086205A" w:rsidRDefault="006C460E" w:rsidP="00500993">
            <w:pPr>
              <w:jc w:val="center"/>
              <w:rPr>
                <w:sz w:val="20"/>
                <w:szCs w:val="20"/>
              </w:rPr>
            </w:pPr>
          </w:p>
          <w:p w14:paraId="2027960B" w14:textId="77777777" w:rsidR="006C460E" w:rsidRPr="0086205A" w:rsidRDefault="006C460E" w:rsidP="00500993">
            <w:pPr>
              <w:jc w:val="center"/>
              <w:rPr>
                <w:sz w:val="20"/>
                <w:szCs w:val="20"/>
              </w:rPr>
            </w:pPr>
          </w:p>
          <w:p w14:paraId="29B3E2F0" w14:textId="77777777" w:rsidR="006C460E" w:rsidRPr="0086205A" w:rsidRDefault="006C460E" w:rsidP="00500993">
            <w:pPr>
              <w:jc w:val="center"/>
              <w:rPr>
                <w:sz w:val="20"/>
                <w:szCs w:val="20"/>
              </w:rPr>
            </w:pPr>
          </w:p>
          <w:p w14:paraId="7515DAD7" w14:textId="77777777" w:rsidR="006C460E" w:rsidRPr="0086205A" w:rsidRDefault="006C460E" w:rsidP="00500993">
            <w:pPr>
              <w:jc w:val="center"/>
              <w:rPr>
                <w:sz w:val="20"/>
                <w:szCs w:val="20"/>
              </w:rPr>
            </w:pPr>
          </w:p>
          <w:p w14:paraId="62795926" w14:textId="77777777" w:rsidR="006C460E" w:rsidRPr="0086205A" w:rsidRDefault="006C460E" w:rsidP="00500993">
            <w:pPr>
              <w:jc w:val="center"/>
              <w:rPr>
                <w:sz w:val="20"/>
                <w:szCs w:val="20"/>
              </w:rPr>
            </w:pPr>
          </w:p>
          <w:p w14:paraId="645DE822" w14:textId="77777777" w:rsidR="006C460E" w:rsidRPr="0086205A" w:rsidRDefault="006C460E" w:rsidP="00500993">
            <w:pPr>
              <w:jc w:val="center"/>
              <w:rPr>
                <w:sz w:val="20"/>
                <w:szCs w:val="20"/>
              </w:rPr>
            </w:pPr>
          </w:p>
          <w:p w14:paraId="019F5EAF" w14:textId="77777777" w:rsidR="006C460E" w:rsidRPr="0086205A" w:rsidRDefault="006C460E" w:rsidP="00500993">
            <w:pPr>
              <w:jc w:val="center"/>
              <w:rPr>
                <w:sz w:val="20"/>
                <w:szCs w:val="20"/>
              </w:rPr>
            </w:pPr>
          </w:p>
          <w:p w14:paraId="5A001C7D" w14:textId="77777777" w:rsidR="006C460E" w:rsidRPr="0086205A" w:rsidRDefault="006C460E" w:rsidP="00500993">
            <w:pPr>
              <w:jc w:val="center"/>
              <w:rPr>
                <w:sz w:val="20"/>
                <w:szCs w:val="20"/>
              </w:rPr>
            </w:pPr>
          </w:p>
          <w:p w14:paraId="6393B29C" w14:textId="77777777" w:rsidR="006C460E" w:rsidRPr="0086205A" w:rsidRDefault="006C460E"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A86922C" w14:textId="77777777" w:rsidR="006C460E" w:rsidRPr="0086205A" w:rsidRDefault="006C460E" w:rsidP="00500993">
            <w:pPr>
              <w:pStyle w:val="Spiatonadresanaoblke"/>
              <w:jc w:val="center"/>
              <w:rPr>
                <w:b w:val="0"/>
                <w:bCs w:val="0"/>
                <w:color w:val="auto"/>
                <w14:shadow w14:blurRad="0" w14:dist="0" w14:dir="0" w14:sx="0" w14:sy="0" w14:kx="0" w14:ky="0" w14:algn="none">
                  <w14:srgbClr w14:val="000000"/>
                </w14:shadow>
              </w:rPr>
            </w:pPr>
            <w:r w:rsidRPr="0086205A">
              <w:rPr>
                <w:b w:val="0"/>
                <w:bCs w:val="0"/>
                <w:color w:val="auto"/>
                <w14:shadow w14:blurRad="0" w14:dist="0" w14:dir="0" w14:sx="0" w14:sy="0" w14:kx="0" w14:ky="0" w14:algn="none">
                  <w14:srgbClr w14:val="000000"/>
                </w14:shadow>
              </w:rPr>
              <w:lastRenderedPageBreak/>
              <w:t>§ 23 O 6</w:t>
            </w:r>
          </w:p>
          <w:p w14:paraId="37A254C9" w14:textId="77777777" w:rsidR="006C460E" w:rsidRPr="0086205A" w:rsidRDefault="006C460E" w:rsidP="00500993">
            <w:pPr>
              <w:pStyle w:val="Spiatonadresanaoblke"/>
              <w:jc w:val="center"/>
              <w:rPr>
                <w:b w:val="0"/>
                <w:bCs w:val="0"/>
                <w:color w:val="auto"/>
                <w14:shadow w14:blurRad="0" w14:dist="0" w14:dir="0" w14:sx="0" w14:sy="0" w14:kx="0" w14:ky="0" w14:algn="none">
                  <w14:srgbClr w14:val="000000"/>
                </w14:shadow>
              </w:rPr>
            </w:pPr>
            <w:r w:rsidRPr="0086205A">
              <w:rPr>
                <w:b w:val="0"/>
                <w:bCs w:val="0"/>
                <w:color w:val="auto"/>
                <w14:shadow w14:blurRad="0" w14:dist="0" w14:dir="0" w14:sx="0" w14:sy="0" w14:kx="0" w14:ky="0" w14:algn="none">
                  <w14:srgbClr w14:val="000000"/>
                </w14:shadow>
              </w:rPr>
              <w:t>P a)</w:t>
            </w:r>
          </w:p>
          <w:p w14:paraId="699B82B3" w14:textId="77777777" w:rsidR="006C460E" w:rsidRPr="0086205A" w:rsidRDefault="006C460E" w:rsidP="00500993">
            <w:pPr>
              <w:pStyle w:val="Spiatonadresanaoblke"/>
              <w:jc w:val="center"/>
              <w:rPr>
                <w:b w:val="0"/>
                <w:bCs w:val="0"/>
                <w:color w:val="auto"/>
                <w14:shadow w14:blurRad="0" w14:dist="0" w14:dir="0" w14:sx="0" w14:sy="0" w14:kx="0" w14:ky="0" w14:algn="none">
                  <w14:srgbClr w14:val="000000"/>
                </w14:shadow>
              </w:rPr>
            </w:pPr>
            <w:r w:rsidRPr="0086205A">
              <w:rPr>
                <w:b w:val="0"/>
                <w:bCs w:val="0"/>
                <w:color w:val="auto"/>
                <w14:shadow w14:blurRad="0" w14:dist="0" w14:dir="0" w14:sx="0" w14:sy="0" w14:kx="0" w14:ky="0" w14:algn="none">
                  <w14:srgbClr w14:val="000000"/>
                </w14:shadow>
              </w:rPr>
              <w:t>B 3</w:t>
            </w:r>
          </w:p>
          <w:p w14:paraId="0DF20B82" w14:textId="77777777" w:rsidR="006C460E" w:rsidRPr="0086205A" w:rsidRDefault="006C460E" w:rsidP="00500993">
            <w:pPr>
              <w:pStyle w:val="Spiatonadresanaoblke"/>
              <w:jc w:val="center"/>
              <w:rPr>
                <w:b w:val="0"/>
                <w:bCs w:val="0"/>
                <w:color w:val="auto"/>
                <w14:shadow w14:blurRad="0" w14:dist="0" w14:dir="0" w14:sx="0" w14:sy="0" w14:kx="0" w14:ky="0" w14:algn="none">
                  <w14:srgbClr w14:val="000000"/>
                </w14:shadow>
              </w:rPr>
            </w:pPr>
          </w:p>
          <w:p w14:paraId="19B04515" w14:textId="77777777" w:rsidR="006C460E" w:rsidRPr="0086205A" w:rsidRDefault="006C460E" w:rsidP="00500993">
            <w:pPr>
              <w:pStyle w:val="Spiatonadresanaoblke"/>
              <w:jc w:val="center"/>
              <w:rPr>
                <w:b w:val="0"/>
                <w:bCs w:val="0"/>
                <w:color w:val="auto"/>
                <w14:shadow w14:blurRad="0" w14:dist="0" w14:dir="0" w14:sx="0" w14:sy="0" w14:kx="0" w14:ky="0" w14:algn="none">
                  <w14:srgbClr w14:val="000000"/>
                </w14:shadow>
              </w:rPr>
            </w:pPr>
          </w:p>
          <w:p w14:paraId="1A56FBB7" w14:textId="77777777" w:rsidR="006C460E" w:rsidRPr="0086205A" w:rsidRDefault="006C460E" w:rsidP="00500993">
            <w:pPr>
              <w:pStyle w:val="Spiatonadresanaoblke"/>
              <w:jc w:val="center"/>
              <w:rPr>
                <w:b w:val="0"/>
                <w:bCs w:val="0"/>
                <w:color w:val="auto"/>
                <w14:shadow w14:blurRad="0" w14:dist="0" w14:dir="0" w14:sx="0" w14:sy="0" w14:kx="0" w14:ky="0" w14:algn="none">
                  <w14:srgbClr w14:val="000000"/>
                </w14:shadow>
              </w:rPr>
            </w:pPr>
          </w:p>
          <w:p w14:paraId="16036117" w14:textId="77777777" w:rsidR="006C460E" w:rsidRPr="0086205A" w:rsidRDefault="006C460E" w:rsidP="00500993">
            <w:pPr>
              <w:pStyle w:val="Spiatonadresanaoblke"/>
              <w:jc w:val="center"/>
              <w:rPr>
                <w:b w:val="0"/>
                <w:bCs w:val="0"/>
                <w:color w:val="auto"/>
                <w14:shadow w14:blurRad="0" w14:dist="0" w14:dir="0" w14:sx="0" w14:sy="0" w14:kx="0" w14:ky="0" w14:algn="none">
                  <w14:srgbClr w14:val="000000"/>
                </w14:shadow>
              </w:rPr>
            </w:pPr>
          </w:p>
          <w:p w14:paraId="1AB07F62" w14:textId="77777777" w:rsidR="006C460E" w:rsidRPr="0086205A" w:rsidRDefault="006C460E" w:rsidP="00500993">
            <w:pPr>
              <w:pStyle w:val="Spiatonadresanaoblke"/>
              <w:jc w:val="center"/>
              <w:rPr>
                <w:b w:val="0"/>
                <w:bCs w:val="0"/>
                <w:color w:val="auto"/>
                <w14:shadow w14:blurRad="0" w14:dist="0" w14:dir="0" w14:sx="0" w14:sy="0" w14:kx="0" w14:ky="0" w14:algn="none">
                  <w14:srgbClr w14:val="000000"/>
                </w14:shadow>
              </w:rPr>
            </w:pPr>
          </w:p>
          <w:p w14:paraId="001385C8" w14:textId="77777777" w:rsidR="006C460E" w:rsidRPr="0086205A" w:rsidRDefault="006C460E" w:rsidP="00500993">
            <w:pPr>
              <w:pStyle w:val="Spiatonadresanaoblke"/>
              <w:jc w:val="center"/>
              <w:rPr>
                <w:b w:val="0"/>
                <w:bCs w:val="0"/>
                <w:color w:val="auto"/>
                <w14:shadow w14:blurRad="0" w14:dist="0" w14:dir="0" w14:sx="0" w14:sy="0" w14:kx="0" w14:ky="0" w14:algn="none">
                  <w14:srgbClr w14:val="000000"/>
                </w14:shadow>
              </w:rPr>
            </w:pPr>
          </w:p>
          <w:p w14:paraId="07FFFF75" w14:textId="77777777" w:rsidR="006C460E" w:rsidRPr="0086205A" w:rsidRDefault="006C460E" w:rsidP="00500993">
            <w:pPr>
              <w:pStyle w:val="Spiatonadresanaoblke"/>
              <w:jc w:val="center"/>
              <w:rPr>
                <w:b w:val="0"/>
                <w:bCs w:val="0"/>
                <w:color w:val="auto"/>
                <w14:shadow w14:blurRad="0" w14:dist="0" w14:dir="0" w14:sx="0" w14:sy="0" w14:kx="0" w14:ky="0" w14:algn="none">
                  <w14:srgbClr w14:val="000000"/>
                </w14:shadow>
              </w:rPr>
            </w:pPr>
          </w:p>
          <w:p w14:paraId="02F7EF05" w14:textId="46847143" w:rsidR="006C460E" w:rsidRPr="0086205A" w:rsidRDefault="006C460E" w:rsidP="00500993">
            <w:pPr>
              <w:pStyle w:val="Spiatonadresanaoblke"/>
              <w:jc w:val="center"/>
              <w:rPr>
                <w:b w:val="0"/>
                <w:bCs w:val="0"/>
                <w:color w:val="auto"/>
                <w14:shadow w14:blurRad="0" w14:dist="0" w14:dir="0" w14:sx="0" w14:sy="0" w14:kx="0" w14:ky="0" w14:algn="none">
                  <w14:srgbClr w14:val="000000"/>
                </w14:shadow>
              </w:rPr>
            </w:pPr>
          </w:p>
          <w:p w14:paraId="61F9E7E3" w14:textId="227DFCCC" w:rsidR="006C460E" w:rsidRPr="0086205A" w:rsidRDefault="006C460E" w:rsidP="00500993">
            <w:pPr>
              <w:pStyle w:val="Spiatonadresanaoblke"/>
              <w:jc w:val="center"/>
              <w:rPr>
                <w:b w:val="0"/>
                <w:bCs w:val="0"/>
                <w:color w:val="auto"/>
                <w14:shadow w14:blurRad="0" w14:dist="0" w14:dir="0" w14:sx="0" w14:sy="0" w14:kx="0" w14:ky="0" w14:algn="none">
                  <w14:srgbClr w14:val="000000"/>
                </w14:shadow>
              </w:rPr>
            </w:pPr>
          </w:p>
          <w:p w14:paraId="5657F2A1" w14:textId="0703E023" w:rsidR="006C460E" w:rsidRPr="0086205A" w:rsidRDefault="006C460E" w:rsidP="00500993">
            <w:pPr>
              <w:pStyle w:val="Spiatonadresanaoblke"/>
              <w:jc w:val="center"/>
              <w:rPr>
                <w:b w:val="0"/>
                <w:bCs w:val="0"/>
                <w:color w:val="auto"/>
                <w14:shadow w14:blurRad="0" w14:dist="0" w14:dir="0" w14:sx="0" w14:sy="0" w14:kx="0" w14:ky="0" w14:algn="none">
                  <w14:srgbClr w14:val="000000"/>
                </w14:shadow>
              </w:rPr>
            </w:pPr>
          </w:p>
          <w:p w14:paraId="3ABA436E" w14:textId="1E52CEF4" w:rsidR="006C460E" w:rsidRPr="0086205A" w:rsidRDefault="006C460E" w:rsidP="00500993">
            <w:pPr>
              <w:pStyle w:val="Spiatonadresanaoblke"/>
              <w:jc w:val="center"/>
              <w:rPr>
                <w:color w:val="auto"/>
                <w14:shadow w14:blurRad="0" w14:dist="0" w14:dir="0" w14:sx="0" w14:sy="0" w14:kx="0" w14:ky="0" w14:algn="none">
                  <w14:srgbClr w14:val="000000"/>
                </w14:shadow>
              </w:rPr>
            </w:pPr>
            <w:r w:rsidRPr="0086205A">
              <w:rPr>
                <w:color w:val="auto"/>
                <w14:shadow w14:blurRad="0" w14:dist="0" w14:dir="0" w14:sx="0" w14:sy="0" w14:kx="0" w14:ky="0" w14:algn="none">
                  <w14:srgbClr w14:val="000000"/>
                </w14:shadow>
              </w:rPr>
              <w:lastRenderedPageBreak/>
              <w:t xml:space="preserve">§ 27 O 14 </w:t>
            </w:r>
            <w:r w:rsidR="00094554" w:rsidRPr="0086205A">
              <w:rPr>
                <w:color w:val="auto"/>
                <w14:shadow w14:blurRad="0" w14:dist="0" w14:dir="0" w14:sx="0" w14:sy="0" w14:kx="0" w14:ky="0" w14:algn="none">
                  <w14:srgbClr w14:val="000000"/>
                </w14:shadow>
              </w:rPr>
              <w:t>P a) a d)</w:t>
            </w:r>
          </w:p>
          <w:p w14:paraId="6C2CC5E2" w14:textId="0CB0669E" w:rsidR="006C460E" w:rsidRPr="0086205A" w:rsidRDefault="006C460E" w:rsidP="00500993">
            <w:pPr>
              <w:pStyle w:val="Spiatonadresanaoblke"/>
              <w:jc w:val="center"/>
              <w:rPr>
                <w:b w:val="0"/>
                <w:bCs w:val="0"/>
                <w:color w:val="auto"/>
                <w14:shadow w14:blurRad="0" w14:dist="0" w14:dir="0" w14:sx="0" w14:sy="0" w14:kx="0" w14:ky="0" w14:algn="none">
                  <w14:srgbClr w14:val="000000"/>
                </w14:shadow>
              </w:rPr>
            </w:pPr>
          </w:p>
          <w:p w14:paraId="665D6415" w14:textId="7839CA51" w:rsidR="006C460E" w:rsidRPr="0086205A" w:rsidRDefault="006C460E" w:rsidP="00500993">
            <w:pPr>
              <w:pStyle w:val="Spiatonadresanaoblke"/>
              <w:jc w:val="center"/>
              <w:rPr>
                <w:b w:val="0"/>
                <w:bCs w:val="0"/>
                <w:color w:val="auto"/>
                <w14:shadow w14:blurRad="0" w14:dist="0" w14:dir="0" w14:sx="0" w14:sy="0" w14:kx="0" w14:ky="0" w14:algn="none">
                  <w14:srgbClr w14:val="000000"/>
                </w14:shadow>
              </w:rPr>
            </w:pPr>
          </w:p>
          <w:p w14:paraId="5C1390B8" w14:textId="77777777" w:rsidR="006C460E" w:rsidRPr="0086205A" w:rsidRDefault="006C460E" w:rsidP="00500993">
            <w:pPr>
              <w:pStyle w:val="Spiatonadresanaoblke"/>
              <w:jc w:val="center"/>
              <w:rPr>
                <w:b w:val="0"/>
                <w:bCs w:val="0"/>
                <w:color w:val="auto"/>
                <w14:shadow w14:blurRad="0" w14:dist="0" w14:dir="0" w14:sx="0" w14:sy="0" w14:kx="0" w14:ky="0" w14:algn="none">
                  <w14:srgbClr w14:val="000000"/>
                </w14:shadow>
              </w:rPr>
            </w:pPr>
          </w:p>
          <w:p w14:paraId="41906A7E" w14:textId="08F9B162" w:rsidR="006C460E" w:rsidRPr="0086205A" w:rsidRDefault="006C460E" w:rsidP="00500993">
            <w:pPr>
              <w:pStyle w:val="Spiatonadresanaoblke"/>
              <w:jc w:val="center"/>
              <w:rPr>
                <w:b w:val="0"/>
                <w:bCs w:val="0"/>
                <w:color w:val="auto"/>
                <w14:shadow w14:blurRad="0" w14:dist="0" w14:dir="0" w14:sx="0" w14:sy="0" w14:kx="0" w14:ky="0" w14:algn="none">
                  <w14:srgbClr w14:val="000000"/>
                </w14:shadow>
              </w:rPr>
            </w:pPr>
          </w:p>
          <w:p w14:paraId="6E16A0B7" w14:textId="75207B72" w:rsidR="006C460E" w:rsidRPr="0086205A" w:rsidRDefault="006C460E" w:rsidP="00500993">
            <w:pPr>
              <w:pStyle w:val="Spiatonadresanaoblke"/>
              <w:jc w:val="center"/>
              <w:rPr>
                <w:b w:val="0"/>
                <w:bCs w:val="0"/>
                <w:color w:val="auto"/>
                <w14:shadow w14:blurRad="0" w14:dist="0" w14:dir="0" w14:sx="0" w14:sy="0" w14:kx="0" w14:ky="0" w14:algn="none">
                  <w14:srgbClr w14:val="000000"/>
                </w14:shadow>
              </w:rPr>
            </w:pPr>
          </w:p>
          <w:p w14:paraId="7A2CC510" w14:textId="2290F25F" w:rsidR="006C460E" w:rsidRPr="0086205A" w:rsidRDefault="006C460E" w:rsidP="00500993">
            <w:pPr>
              <w:pStyle w:val="Spiatonadresanaoblke"/>
              <w:jc w:val="center"/>
              <w:rPr>
                <w:b w:val="0"/>
                <w:bCs w:val="0"/>
                <w:color w:val="auto"/>
                <w14:shadow w14:blurRad="0" w14:dist="0" w14:dir="0" w14:sx="0" w14:sy="0" w14:kx="0" w14:ky="0" w14:algn="none">
                  <w14:srgbClr w14:val="000000"/>
                </w14:shadow>
              </w:rPr>
            </w:pPr>
          </w:p>
          <w:p w14:paraId="371AA25E" w14:textId="77777777" w:rsidR="006C460E" w:rsidRPr="0086205A" w:rsidRDefault="006C460E" w:rsidP="00500993">
            <w:pPr>
              <w:pStyle w:val="Spiatonadresanaoblke"/>
              <w:jc w:val="center"/>
              <w:rPr>
                <w:b w:val="0"/>
                <w:bCs w:val="0"/>
                <w:color w:val="auto"/>
                <w14:shadow w14:blurRad="0" w14:dist="0" w14:dir="0" w14:sx="0" w14:sy="0" w14:kx="0" w14:ky="0" w14:algn="none">
                  <w14:srgbClr w14:val="000000"/>
                </w14:shadow>
              </w:rPr>
            </w:pPr>
          </w:p>
          <w:p w14:paraId="7C9946D5" w14:textId="77777777" w:rsidR="006C460E" w:rsidRPr="0086205A" w:rsidRDefault="006C460E" w:rsidP="00500993">
            <w:pPr>
              <w:pStyle w:val="Spiatonadresanaoblke"/>
              <w:jc w:val="center"/>
              <w:rPr>
                <w:b w:val="0"/>
                <w:bCs w:val="0"/>
                <w:color w:val="auto"/>
                <w14:shadow w14:blurRad="0" w14:dist="0" w14:dir="0" w14:sx="0" w14:sy="0" w14:kx="0" w14:ky="0" w14:algn="none">
                  <w14:srgbClr w14:val="000000"/>
                </w14:shadow>
              </w:rPr>
            </w:pPr>
            <w:r w:rsidRPr="0086205A">
              <w:rPr>
                <w:b w:val="0"/>
                <w:bCs w:val="0"/>
                <w:color w:val="auto"/>
                <w14:shadow w14:blurRad="0" w14:dist="0" w14:dir="0" w14:sx="0" w14:sy="0" w14:kx="0" w14:ky="0" w14:algn="none">
                  <w14:srgbClr w14:val="000000"/>
                </w14:shadow>
              </w:rPr>
              <w:t>§ 13 O 1 až 3</w:t>
            </w:r>
          </w:p>
          <w:p w14:paraId="1F3F53FC" w14:textId="77777777" w:rsidR="006C460E" w:rsidRPr="0086205A" w:rsidRDefault="006C460E" w:rsidP="00500993">
            <w:pPr>
              <w:pStyle w:val="Spiatonadresanaoblke"/>
              <w:jc w:val="center"/>
              <w:rPr>
                <w:b w:val="0"/>
                <w:bCs w:val="0"/>
                <w:color w:val="auto"/>
                <w14:shadow w14:blurRad="0" w14:dist="0" w14:dir="0" w14:sx="0" w14:sy="0" w14:kx="0" w14:ky="0" w14:algn="none">
                  <w14:srgbClr w14:val="000000"/>
                </w14:shadow>
              </w:rPr>
            </w:pPr>
          </w:p>
          <w:p w14:paraId="5B85B39A" w14:textId="77777777" w:rsidR="006C460E" w:rsidRPr="0086205A" w:rsidRDefault="006C460E" w:rsidP="00500993">
            <w:pPr>
              <w:pStyle w:val="Spiatonadresanaoblke"/>
              <w:jc w:val="center"/>
              <w:rPr>
                <w:b w:val="0"/>
                <w:bCs w:val="0"/>
                <w:color w:val="auto"/>
                <w14:shadow w14:blurRad="0" w14:dist="0" w14:dir="0" w14:sx="0" w14:sy="0" w14:kx="0" w14:ky="0" w14:algn="none">
                  <w14:srgbClr w14:val="000000"/>
                </w14:shadow>
              </w:rPr>
            </w:pPr>
          </w:p>
          <w:p w14:paraId="3347F89B" w14:textId="77777777" w:rsidR="006C460E" w:rsidRPr="0086205A" w:rsidRDefault="006C460E" w:rsidP="00500993">
            <w:pPr>
              <w:pStyle w:val="Spiatonadresanaoblke"/>
              <w:jc w:val="center"/>
              <w:rPr>
                <w:b w:val="0"/>
                <w:bCs w:val="0"/>
                <w:color w:val="auto"/>
                <w14:shadow w14:blurRad="0" w14:dist="0" w14:dir="0" w14:sx="0" w14:sy="0" w14:kx="0" w14:ky="0" w14:algn="none">
                  <w14:srgbClr w14:val="000000"/>
                </w14:shadow>
              </w:rPr>
            </w:pPr>
          </w:p>
          <w:p w14:paraId="6B192E18" w14:textId="77777777" w:rsidR="006C460E" w:rsidRPr="0086205A" w:rsidRDefault="006C460E" w:rsidP="00500993">
            <w:pPr>
              <w:pStyle w:val="Spiatonadresanaoblke"/>
              <w:jc w:val="center"/>
              <w:rPr>
                <w:b w:val="0"/>
                <w:bCs w:val="0"/>
                <w:color w:val="auto"/>
                <w14:shadow w14:blurRad="0" w14:dist="0" w14:dir="0" w14:sx="0" w14:sy="0" w14:kx="0" w14:ky="0" w14:algn="none">
                  <w14:srgbClr w14:val="000000"/>
                </w14:shadow>
              </w:rPr>
            </w:pPr>
          </w:p>
          <w:p w14:paraId="400A3C1D" w14:textId="77777777" w:rsidR="006C460E" w:rsidRPr="0086205A" w:rsidRDefault="006C460E" w:rsidP="00500993">
            <w:pPr>
              <w:pStyle w:val="Spiatonadresanaoblke"/>
              <w:jc w:val="center"/>
              <w:rPr>
                <w:b w:val="0"/>
                <w:bCs w:val="0"/>
                <w:color w:val="auto"/>
                <w14:shadow w14:blurRad="0" w14:dist="0" w14:dir="0" w14:sx="0" w14:sy="0" w14:kx="0" w14:ky="0" w14:algn="none">
                  <w14:srgbClr w14:val="000000"/>
                </w14:shadow>
              </w:rPr>
            </w:pPr>
          </w:p>
          <w:p w14:paraId="63B105DD" w14:textId="77777777" w:rsidR="006C460E" w:rsidRPr="0086205A" w:rsidRDefault="006C460E" w:rsidP="00500993">
            <w:pPr>
              <w:pStyle w:val="Spiatonadresanaoblke"/>
              <w:jc w:val="center"/>
              <w:rPr>
                <w:b w:val="0"/>
                <w:bCs w:val="0"/>
                <w:color w:val="auto"/>
                <w14:shadow w14:blurRad="0" w14:dist="0" w14:dir="0" w14:sx="0" w14:sy="0" w14:kx="0" w14:ky="0" w14:algn="none">
                  <w14:srgbClr w14:val="000000"/>
                </w14:shadow>
              </w:rPr>
            </w:pPr>
          </w:p>
          <w:p w14:paraId="193AED9E" w14:textId="77777777" w:rsidR="006C460E" w:rsidRPr="0086205A" w:rsidRDefault="006C460E" w:rsidP="00500993">
            <w:pPr>
              <w:pStyle w:val="Spiatonadresanaoblke"/>
              <w:jc w:val="center"/>
              <w:rPr>
                <w:b w:val="0"/>
                <w:bCs w:val="0"/>
                <w:color w:val="auto"/>
                <w14:shadow w14:blurRad="0" w14:dist="0" w14:dir="0" w14:sx="0" w14:sy="0" w14:kx="0" w14:ky="0" w14:algn="none">
                  <w14:srgbClr w14:val="000000"/>
                </w14:shadow>
              </w:rPr>
            </w:pPr>
          </w:p>
          <w:p w14:paraId="04BA8352" w14:textId="77777777" w:rsidR="006C460E" w:rsidRPr="0086205A" w:rsidRDefault="006C460E" w:rsidP="00500993">
            <w:pPr>
              <w:pStyle w:val="Spiatonadresanaoblke"/>
              <w:jc w:val="center"/>
              <w:rPr>
                <w:b w:val="0"/>
                <w:bCs w:val="0"/>
                <w:color w:val="auto"/>
                <w14:shadow w14:blurRad="0" w14:dist="0" w14:dir="0" w14:sx="0" w14:sy="0" w14:kx="0" w14:ky="0" w14:algn="none">
                  <w14:srgbClr w14:val="000000"/>
                </w14:shadow>
              </w:rPr>
            </w:pPr>
          </w:p>
          <w:p w14:paraId="024C87C2" w14:textId="77777777" w:rsidR="006C460E" w:rsidRPr="0086205A" w:rsidRDefault="006C460E" w:rsidP="00500993">
            <w:pPr>
              <w:pStyle w:val="Spiatonadresanaoblke"/>
              <w:jc w:val="center"/>
              <w:rPr>
                <w:b w:val="0"/>
                <w:bCs w:val="0"/>
                <w:color w:val="auto"/>
                <w14:shadow w14:blurRad="0" w14:dist="0" w14:dir="0" w14:sx="0" w14:sy="0" w14:kx="0" w14:ky="0" w14:algn="none">
                  <w14:srgbClr w14:val="000000"/>
                </w14:shadow>
              </w:rPr>
            </w:pPr>
          </w:p>
          <w:p w14:paraId="4D00BBF9" w14:textId="77777777" w:rsidR="006C460E" w:rsidRPr="0086205A" w:rsidRDefault="006C460E" w:rsidP="00500993">
            <w:pPr>
              <w:pStyle w:val="Spiatonadresanaoblke"/>
              <w:jc w:val="center"/>
              <w:rPr>
                <w:b w:val="0"/>
                <w:bCs w:val="0"/>
                <w:color w:val="auto"/>
                <w14:shadow w14:blurRad="0" w14:dist="0" w14:dir="0" w14:sx="0" w14:sy="0" w14:kx="0" w14:ky="0" w14:algn="none">
                  <w14:srgbClr w14:val="000000"/>
                </w14:shadow>
              </w:rPr>
            </w:pPr>
          </w:p>
          <w:p w14:paraId="30381687" w14:textId="77777777" w:rsidR="006C460E" w:rsidRPr="0086205A" w:rsidRDefault="006C460E" w:rsidP="00500993">
            <w:pPr>
              <w:pStyle w:val="Spiatonadresanaoblke"/>
              <w:jc w:val="center"/>
              <w:rPr>
                <w:b w:val="0"/>
                <w:bCs w:val="0"/>
                <w:color w:val="auto"/>
                <w14:shadow w14:blurRad="0" w14:dist="0" w14:dir="0" w14:sx="0" w14:sy="0" w14:kx="0" w14:ky="0" w14:algn="none">
                  <w14:srgbClr w14:val="000000"/>
                </w14:shadow>
              </w:rPr>
            </w:pPr>
          </w:p>
          <w:p w14:paraId="72C50611" w14:textId="77777777" w:rsidR="006C460E" w:rsidRPr="0086205A" w:rsidRDefault="006C460E" w:rsidP="00500993">
            <w:pPr>
              <w:pStyle w:val="Spiatonadresanaoblke"/>
              <w:jc w:val="center"/>
              <w:rPr>
                <w:b w:val="0"/>
                <w:bCs w:val="0"/>
                <w:color w:val="auto"/>
                <w14:shadow w14:blurRad="0" w14:dist="0" w14:dir="0" w14:sx="0" w14:sy="0" w14:kx="0" w14:ky="0" w14:algn="none">
                  <w14:srgbClr w14:val="000000"/>
                </w14:shadow>
              </w:rPr>
            </w:pPr>
          </w:p>
          <w:p w14:paraId="0B86AFE4" w14:textId="77777777" w:rsidR="006C460E" w:rsidRPr="0086205A" w:rsidRDefault="006C460E" w:rsidP="00500993">
            <w:pPr>
              <w:pStyle w:val="Spiatonadresanaoblke"/>
              <w:jc w:val="center"/>
              <w:rPr>
                <w:b w:val="0"/>
                <w:bCs w:val="0"/>
                <w:color w:val="auto"/>
                <w14:shadow w14:blurRad="0" w14:dist="0" w14:dir="0" w14:sx="0" w14:sy="0" w14:kx="0" w14:ky="0" w14:algn="none">
                  <w14:srgbClr w14:val="000000"/>
                </w14:shadow>
              </w:rPr>
            </w:pPr>
          </w:p>
          <w:p w14:paraId="49167F17" w14:textId="77777777" w:rsidR="006C460E" w:rsidRPr="0086205A" w:rsidRDefault="006C460E" w:rsidP="00500993">
            <w:pPr>
              <w:pStyle w:val="Normlny0"/>
              <w:jc w:val="center"/>
            </w:pPr>
          </w:p>
          <w:p w14:paraId="7F167735" w14:textId="77777777" w:rsidR="006C460E" w:rsidRPr="0086205A" w:rsidRDefault="006C460E" w:rsidP="00500993">
            <w:pPr>
              <w:pStyle w:val="Normlny0"/>
              <w:jc w:val="center"/>
            </w:pPr>
          </w:p>
          <w:p w14:paraId="1BE83500" w14:textId="77777777" w:rsidR="006C460E" w:rsidRPr="0086205A" w:rsidRDefault="006C460E" w:rsidP="00500993">
            <w:pPr>
              <w:pStyle w:val="Normlny0"/>
              <w:jc w:val="center"/>
            </w:pPr>
          </w:p>
          <w:p w14:paraId="36460782" w14:textId="77777777" w:rsidR="006C460E" w:rsidRPr="0086205A" w:rsidRDefault="006C460E" w:rsidP="00500993">
            <w:pPr>
              <w:pStyle w:val="Normlny0"/>
              <w:jc w:val="center"/>
            </w:pPr>
          </w:p>
          <w:p w14:paraId="379ADD25" w14:textId="77777777" w:rsidR="006C460E" w:rsidRPr="0086205A" w:rsidRDefault="006C460E" w:rsidP="00500993">
            <w:pPr>
              <w:pStyle w:val="Normlny0"/>
              <w:jc w:val="center"/>
            </w:pPr>
          </w:p>
          <w:p w14:paraId="4B22A2E4" w14:textId="77777777" w:rsidR="006C460E" w:rsidRPr="0086205A" w:rsidRDefault="006C460E" w:rsidP="00500993">
            <w:pPr>
              <w:pStyle w:val="Normlny0"/>
              <w:jc w:val="center"/>
            </w:pPr>
          </w:p>
          <w:p w14:paraId="0ACFE57D" w14:textId="77777777" w:rsidR="006C460E" w:rsidRPr="0086205A" w:rsidRDefault="006C460E" w:rsidP="00500993">
            <w:pPr>
              <w:pStyle w:val="Normlny0"/>
              <w:jc w:val="center"/>
            </w:pPr>
          </w:p>
          <w:p w14:paraId="64A3AC06" w14:textId="77777777" w:rsidR="006C460E" w:rsidRPr="0086205A" w:rsidRDefault="006C460E" w:rsidP="00500993">
            <w:pPr>
              <w:pStyle w:val="Normlny0"/>
              <w:jc w:val="center"/>
            </w:pPr>
          </w:p>
          <w:p w14:paraId="760B442F" w14:textId="77777777" w:rsidR="006C460E" w:rsidRPr="0086205A" w:rsidRDefault="006C460E" w:rsidP="00500993">
            <w:pPr>
              <w:pStyle w:val="Normlny0"/>
              <w:jc w:val="center"/>
            </w:pPr>
          </w:p>
          <w:p w14:paraId="2943AF65" w14:textId="77777777" w:rsidR="006C460E" w:rsidRPr="0086205A" w:rsidRDefault="006C460E" w:rsidP="00500993">
            <w:pPr>
              <w:pStyle w:val="Normlny0"/>
              <w:jc w:val="center"/>
            </w:pPr>
          </w:p>
          <w:p w14:paraId="24AC73F5" w14:textId="77777777" w:rsidR="006C460E" w:rsidRPr="0086205A" w:rsidRDefault="006C460E" w:rsidP="00500993">
            <w:pPr>
              <w:pStyle w:val="Normlny0"/>
              <w:jc w:val="center"/>
            </w:pPr>
          </w:p>
          <w:p w14:paraId="06E955AC" w14:textId="77777777" w:rsidR="006C460E" w:rsidRPr="0086205A" w:rsidRDefault="006C460E" w:rsidP="00500993">
            <w:pPr>
              <w:pStyle w:val="Normlny0"/>
              <w:jc w:val="center"/>
            </w:pPr>
          </w:p>
          <w:p w14:paraId="40886EE4" w14:textId="77777777" w:rsidR="006C460E" w:rsidRPr="0086205A" w:rsidRDefault="006C460E" w:rsidP="00500993">
            <w:pPr>
              <w:pStyle w:val="Normlny0"/>
              <w:jc w:val="center"/>
            </w:pPr>
          </w:p>
          <w:p w14:paraId="4D12FEA3" w14:textId="77777777" w:rsidR="006C460E" w:rsidRPr="0086205A" w:rsidRDefault="006C460E" w:rsidP="00500993">
            <w:pPr>
              <w:pStyle w:val="Normlny0"/>
              <w:jc w:val="center"/>
            </w:pPr>
          </w:p>
          <w:p w14:paraId="6CBF9CF0" w14:textId="77777777" w:rsidR="006C460E" w:rsidRPr="0086205A" w:rsidRDefault="006C460E" w:rsidP="00500993">
            <w:pPr>
              <w:pStyle w:val="Normlny0"/>
              <w:jc w:val="center"/>
            </w:pPr>
          </w:p>
          <w:p w14:paraId="0DF48858" w14:textId="77777777" w:rsidR="006C460E" w:rsidRPr="0086205A" w:rsidRDefault="006C460E" w:rsidP="00500993">
            <w:pPr>
              <w:pStyle w:val="Normlny0"/>
              <w:jc w:val="center"/>
            </w:pPr>
          </w:p>
          <w:p w14:paraId="791F53D5" w14:textId="77777777" w:rsidR="006C460E" w:rsidRPr="0086205A" w:rsidRDefault="006C460E" w:rsidP="00500993">
            <w:pPr>
              <w:pStyle w:val="Normlny0"/>
              <w:jc w:val="center"/>
            </w:pPr>
          </w:p>
          <w:p w14:paraId="41E0179A" w14:textId="77777777" w:rsidR="006C460E" w:rsidRPr="0086205A" w:rsidRDefault="006C460E" w:rsidP="00500993">
            <w:pPr>
              <w:pStyle w:val="Normlny0"/>
              <w:jc w:val="center"/>
            </w:pPr>
          </w:p>
          <w:p w14:paraId="4CF64749" w14:textId="77777777" w:rsidR="006C460E" w:rsidRPr="0086205A" w:rsidRDefault="006C460E" w:rsidP="00500993">
            <w:pPr>
              <w:pStyle w:val="Normlny0"/>
              <w:jc w:val="center"/>
            </w:pPr>
          </w:p>
          <w:p w14:paraId="1F199B48" w14:textId="77777777" w:rsidR="006C460E" w:rsidRPr="0086205A" w:rsidRDefault="006C460E" w:rsidP="00500993">
            <w:pPr>
              <w:pStyle w:val="Normlny0"/>
              <w:jc w:val="center"/>
            </w:pPr>
          </w:p>
          <w:p w14:paraId="3466D1E1" w14:textId="77777777" w:rsidR="006C460E" w:rsidRPr="0086205A" w:rsidRDefault="006C460E" w:rsidP="00500993">
            <w:pPr>
              <w:pStyle w:val="Normlny0"/>
              <w:jc w:val="center"/>
            </w:pPr>
          </w:p>
          <w:p w14:paraId="678E6B78" w14:textId="77777777" w:rsidR="006C460E" w:rsidRPr="0086205A" w:rsidRDefault="006C460E" w:rsidP="00500993">
            <w:pPr>
              <w:pStyle w:val="Normlny0"/>
              <w:jc w:val="center"/>
            </w:pPr>
          </w:p>
          <w:p w14:paraId="5DBDC66A" w14:textId="77777777" w:rsidR="006C460E" w:rsidRPr="0086205A" w:rsidRDefault="006C460E" w:rsidP="00500993">
            <w:pPr>
              <w:pStyle w:val="Normlny0"/>
              <w:jc w:val="center"/>
            </w:pPr>
          </w:p>
          <w:p w14:paraId="5471B8F5" w14:textId="77777777" w:rsidR="006C460E" w:rsidRPr="0086205A" w:rsidRDefault="006C460E" w:rsidP="00500993">
            <w:pPr>
              <w:pStyle w:val="Normlny0"/>
              <w:jc w:val="center"/>
            </w:pPr>
          </w:p>
          <w:p w14:paraId="29D170C9" w14:textId="77777777" w:rsidR="006C460E" w:rsidRPr="0086205A" w:rsidRDefault="006C460E" w:rsidP="00500993">
            <w:pPr>
              <w:pStyle w:val="Normlny0"/>
              <w:jc w:val="center"/>
            </w:pPr>
          </w:p>
          <w:p w14:paraId="62E0AA6E" w14:textId="77777777" w:rsidR="006C460E" w:rsidRPr="0086205A" w:rsidRDefault="006C460E" w:rsidP="00500993">
            <w:pPr>
              <w:pStyle w:val="Normlny0"/>
              <w:jc w:val="center"/>
            </w:pPr>
          </w:p>
          <w:p w14:paraId="5FF72EE0" w14:textId="77777777" w:rsidR="006C460E" w:rsidRPr="0086205A" w:rsidRDefault="006C460E" w:rsidP="00500993">
            <w:pPr>
              <w:pStyle w:val="Normlny0"/>
              <w:jc w:val="center"/>
            </w:pPr>
          </w:p>
          <w:p w14:paraId="28CE3D50" w14:textId="77777777" w:rsidR="006C460E" w:rsidRPr="0086205A" w:rsidRDefault="006C460E" w:rsidP="00500993">
            <w:pPr>
              <w:pStyle w:val="Normlny0"/>
              <w:jc w:val="center"/>
            </w:pPr>
          </w:p>
          <w:p w14:paraId="754555B5" w14:textId="77777777" w:rsidR="006C460E" w:rsidRPr="0086205A" w:rsidRDefault="006C460E" w:rsidP="00500993">
            <w:pPr>
              <w:pStyle w:val="Normlny0"/>
              <w:jc w:val="center"/>
            </w:pPr>
          </w:p>
          <w:p w14:paraId="7FF6090B" w14:textId="77777777" w:rsidR="006C460E" w:rsidRPr="0086205A" w:rsidRDefault="006C460E" w:rsidP="00500993">
            <w:pPr>
              <w:pStyle w:val="Normlny0"/>
              <w:jc w:val="center"/>
            </w:pPr>
          </w:p>
          <w:p w14:paraId="1CC5FAC9" w14:textId="77777777" w:rsidR="006C460E" w:rsidRPr="0086205A" w:rsidRDefault="006C460E" w:rsidP="00500993">
            <w:pPr>
              <w:pStyle w:val="Normlny0"/>
              <w:jc w:val="center"/>
            </w:pPr>
          </w:p>
          <w:p w14:paraId="3437E436" w14:textId="77777777" w:rsidR="006C460E" w:rsidRPr="0086205A" w:rsidRDefault="006C460E"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75800AE" w14:textId="77777777" w:rsidR="006C460E" w:rsidRPr="0086205A" w:rsidRDefault="006C460E" w:rsidP="00500993">
            <w:pPr>
              <w:pStyle w:val="Normlny0"/>
            </w:pPr>
            <w:r w:rsidRPr="0086205A">
              <w:lastRenderedPageBreak/>
              <w:t>(6) Na účely tohto zákona sa rozumie</w:t>
            </w:r>
          </w:p>
          <w:p w14:paraId="561EC530" w14:textId="77777777" w:rsidR="006C460E" w:rsidRPr="0086205A" w:rsidRDefault="006C460E" w:rsidP="00500993">
            <w:pPr>
              <w:pStyle w:val="Normlny0"/>
            </w:pPr>
            <w:r w:rsidRPr="0086205A">
              <w:t>a) rizikom možná strata vrátane škody spôsobená vlastnou činnosťou banky alebo spôsobená banke inými skutočnosťami; na účely tohto zákona sa rozlišujú najmä tieto druhy rizík:</w:t>
            </w:r>
          </w:p>
          <w:p w14:paraId="511A590E" w14:textId="1C00373A" w:rsidR="006C460E" w:rsidRPr="0086205A" w:rsidRDefault="006C460E" w:rsidP="00500993">
            <w:pPr>
              <w:ind w:left="235" w:hanging="142"/>
              <w:rPr>
                <w:sz w:val="20"/>
                <w:szCs w:val="20"/>
              </w:rPr>
            </w:pPr>
            <w:r w:rsidRPr="0086205A">
              <w:rPr>
                <w:sz w:val="20"/>
                <w:szCs w:val="20"/>
              </w:rPr>
              <w:t>3. operačné riziko podľa osobitného predpisu,</w:t>
            </w:r>
            <w:hyperlink w:anchor="poznamky.poznamka-25aa">
              <w:r w:rsidRPr="0086205A">
                <w:rPr>
                  <w:sz w:val="20"/>
                  <w:szCs w:val="20"/>
                  <w:vertAlign w:val="superscript"/>
                </w:rPr>
                <w:t>25aa</w:t>
              </w:r>
              <w:r w:rsidRPr="0086205A">
                <w:rPr>
                  <w:sz w:val="20"/>
                  <w:szCs w:val="20"/>
                </w:rPr>
                <w:t>)</w:t>
              </w:r>
            </w:hyperlink>
            <w:r w:rsidRPr="0086205A">
              <w:rPr>
                <w:sz w:val="20"/>
                <w:szCs w:val="20"/>
              </w:rPr>
              <w:t xml:space="preserve"> </w:t>
            </w:r>
          </w:p>
          <w:p w14:paraId="4F537D84" w14:textId="77777777" w:rsidR="006C460E" w:rsidRPr="0086205A" w:rsidRDefault="006C460E" w:rsidP="00500993">
            <w:pPr>
              <w:ind w:left="235" w:hanging="142"/>
              <w:rPr>
                <w:sz w:val="20"/>
                <w:szCs w:val="20"/>
              </w:rPr>
            </w:pPr>
          </w:p>
          <w:p w14:paraId="41A4F21A" w14:textId="62657585" w:rsidR="006C460E" w:rsidRPr="0086205A" w:rsidRDefault="006C460E" w:rsidP="00500993">
            <w:pPr>
              <w:pStyle w:val="Normlny0"/>
            </w:pPr>
            <w:r w:rsidRPr="0086205A">
              <w:t>Poznámka pod čiarou k odkazu 25aa znie:</w:t>
            </w:r>
          </w:p>
          <w:p w14:paraId="6FE8AF33" w14:textId="4F5A7755" w:rsidR="006C460E" w:rsidRPr="0086205A" w:rsidRDefault="006C460E" w:rsidP="00500993">
            <w:pPr>
              <w:ind w:left="426" w:hanging="426"/>
              <w:rPr>
                <w:sz w:val="20"/>
                <w:szCs w:val="20"/>
              </w:rPr>
            </w:pPr>
            <w:r w:rsidRPr="0086205A">
              <w:rPr>
                <w:sz w:val="20"/>
                <w:szCs w:val="20"/>
              </w:rPr>
              <w:t>„</w:t>
            </w:r>
            <w:r w:rsidRPr="0086205A">
              <w:rPr>
                <w:sz w:val="20"/>
                <w:szCs w:val="20"/>
                <w:vertAlign w:val="superscript"/>
              </w:rPr>
              <w:t>25aa</w:t>
            </w:r>
            <w:r w:rsidRPr="0086205A">
              <w:rPr>
                <w:sz w:val="20"/>
                <w:szCs w:val="20"/>
              </w:rPr>
              <w:t>) Čl. 4 ods. 1 bod 52 nariadenia (EÚ) č. 575/2013.“.</w:t>
            </w:r>
          </w:p>
          <w:p w14:paraId="3AAE09A1" w14:textId="77777777" w:rsidR="006C460E" w:rsidRPr="0086205A" w:rsidRDefault="006C460E" w:rsidP="00500993">
            <w:pPr>
              <w:pStyle w:val="Normlny0"/>
            </w:pPr>
          </w:p>
          <w:p w14:paraId="41B431EA" w14:textId="77777777" w:rsidR="006C460E" w:rsidRPr="0086205A" w:rsidRDefault="006C460E" w:rsidP="00500993">
            <w:pPr>
              <w:adjustRightInd w:val="0"/>
              <w:jc w:val="both"/>
              <w:rPr>
                <w:b/>
                <w:bCs/>
                <w:sz w:val="20"/>
                <w:szCs w:val="20"/>
              </w:rPr>
            </w:pPr>
            <w:r w:rsidRPr="0086205A">
              <w:rPr>
                <w:b/>
                <w:bCs/>
                <w:sz w:val="20"/>
                <w:szCs w:val="20"/>
              </w:rPr>
              <w:lastRenderedPageBreak/>
              <w:t>(14) Opatrením, ktoré vydá Národná banka Slovenska a ktoré sa vyhlasuje v zbierke zákonov, sa ustanovia</w:t>
            </w:r>
          </w:p>
          <w:p w14:paraId="38EBC256" w14:textId="77777777" w:rsidR="006C460E" w:rsidRPr="0086205A" w:rsidRDefault="006C460E" w:rsidP="00500993">
            <w:pPr>
              <w:adjustRightInd w:val="0"/>
              <w:ind w:left="235" w:hanging="283"/>
              <w:jc w:val="both"/>
              <w:rPr>
                <w:b/>
                <w:bCs/>
                <w:sz w:val="20"/>
                <w:szCs w:val="20"/>
              </w:rPr>
            </w:pPr>
            <w:r w:rsidRPr="0086205A">
              <w:rPr>
                <w:b/>
                <w:bCs/>
                <w:sz w:val="20"/>
                <w:szCs w:val="20"/>
              </w:rPr>
              <w:t>a) podrobnosti o systéme riadenia rizík a ostatných pravidlách podľa odseku 2, ako aj ďalšie druhy rizík,</w:t>
            </w:r>
          </w:p>
          <w:p w14:paraId="46830DB2" w14:textId="22DD8BE2" w:rsidR="006C460E" w:rsidRPr="0086205A" w:rsidRDefault="006C460E" w:rsidP="00500993">
            <w:pPr>
              <w:rPr>
                <w:b/>
                <w:bCs/>
                <w:sz w:val="20"/>
                <w:szCs w:val="20"/>
              </w:rPr>
            </w:pPr>
            <w:r w:rsidRPr="0086205A">
              <w:rPr>
                <w:b/>
                <w:bCs/>
                <w:sz w:val="20"/>
                <w:szCs w:val="20"/>
              </w:rPr>
              <w:t>d) rozsah, v akom pravidlám podľa písmen a) až c) podliehajú pobočky zahraničných bánk.</w:t>
            </w:r>
          </w:p>
          <w:p w14:paraId="284C0F75" w14:textId="77777777" w:rsidR="006C460E" w:rsidRPr="0086205A" w:rsidRDefault="006C460E" w:rsidP="00500993">
            <w:pPr>
              <w:rPr>
                <w:sz w:val="20"/>
                <w:szCs w:val="20"/>
              </w:rPr>
            </w:pPr>
          </w:p>
          <w:p w14:paraId="2CB13683" w14:textId="77777777" w:rsidR="006C460E" w:rsidRPr="0086205A" w:rsidRDefault="006C460E" w:rsidP="00500993">
            <w:pPr>
              <w:pStyle w:val="Default"/>
              <w:jc w:val="both"/>
              <w:rPr>
                <w:color w:val="auto"/>
                <w:sz w:val="20"/>
                <w:szCs w:val="20"/>
              </w:rPr>
            </w:pPr>
            <w:r w:rsidRPr="0086205A">
              <w:rPr>
                <w:color w:val="auto"/>
                <w:sz w:val="20"/>
                <w:szCs w:val="20"/>
              </w:rPr>
              <w:t xml:space="preserve">(1) Identifikácia operačného rizika sa v banke zabezpečuje vo všetkých </w:t>
            </w:r>
          </w:p>
          <w:p w14:paraId="2585190E" w14:textId="77777777" w:rsidR="006C460E" w:rsidRPr="0086205A" w:rsidRDefault="006C460E" w:rsidP="00500993">
            <w:pPr>
              <w:pStyle w:val="Default"/>
              <w:ind w:left="111" w:hanging="111"/>
              <w:jc w:val="both"/>
              <w:rPr>
                <w:color w:val="auto"/>
                <w:sz w:val="20"/>
                <w:szCs w:val="20"/>
              </w:rPr>
            </w:pPr>
            <w:r w:rsidRPr="0086205A">
              <w:rPr>
                <w:color w:val="auto"/>
                <w:sz w:val="20"/>
                <w:szCs w:val="20"/>
              </w:rPr>
              <w:t xml:space="preserve">a) druhoch obchodov, ktoré uzatvára, </w:t>
            </w:r>
          </w:p>
          <w:p w14:paraId="7E1F0347" w14:textId="77777777" w:rsidR="006C460E" w:rsidRPr="0086205A" w:rsidRDefault="006C460E" w:rsidP="00500993">
            <w:pPr>
              <w:pStyle w:val="Default"/>
              <w:ind w:left="111" w:hanging="111"/>
              <w:jc w:val="both"/>
              <w:rPr>
                <w:color w:val="auto"/>
                <w:sz w:val="20"/>
                <w:szCs w:val="20"/>
              </w:rPr>
            </w:pPr>
            <w:r w:rsidRPr="0086205A">
              <w:rPr>
                <w:color w:val="auto"/>
                <w:sz w:val="20"/>
                <w:szCs w:val="20"/>
              </w:rPr>
              <w:t xml:space="preserve">b) procesoch, ktoré uplatňuje, </w:t>
            </w:r>
          </w:p>
          <w:p w14:paraId="06CDA8CB" w14:textId="77777777" w:rsidR="006C460E" w:rsidRPr="0086205A" w:rsidRDefault="006C460E" w:rsidP="00500993">
            <w:pPr>
              <w:pStyle w:val="Default"/>
              <w:ind w:left="111" w:hanging="111"/>
              <w:jc w:val="both"/>
              <w:rPr>
                <w:color w:val="auto"/>
                <w:sz w:val="20"/>
                <w:szCs w:val="20"/>
              </w:rPr>
            </w:pPr>
            <w:r w:rsidRPr="0086205A">
              <w:rPr>
                <w:color w:val="auto"/>
                <w:sz w:val="20"/>
                <w:szCs w:val="20"/>
              </w:rPr>
              <w:t xml:space="preserve">c) informačných systémoch, ktoré používa. </w:t>
            </w:r>
          </w:p>
          <w:p w14:paraId="1AD119BD" w14:textId="77777777" w:rsidR="006C460E" w:rsidRPr="0086205A" w:rsidRDefault="006C460E" w:rsidP="00500993">
            <w:pPr>
              <w:pStyle w:val="Default"/>
              <w:jc w:val="both"/>
              <w:rPr>
                <w:color w:val="auto"/>
                <w:sz w:val="20"/>
                <w:szCs w:val="20"/>
              </w:rPr>
            </w:pPr>
          </w:p>
          <w:p w14:paraId="62D51EA8" w14:textId="77777777" w:rsidR="006C460E" w:rsidRPr="0086205A" w:rsidRDefault="006C460E" w:rsidP="00500993">
            <w:pPr>
              <w:pStyle w:val="Default"/>
              <w:jc w:val="both"/>
              <w:rPr>
                <w:color w:val="auto"/>
                <w:sz w:val="20"/>
                <w:szCs w:val="20"/>
              </w:rPr>
            </w:pPr>
            <w:r w:rsidRPr="0086205A">
              <w:rPr>
                <w:color w:val="auto"/>
                <w:sz w:val="20"/>
                <w:szCs w:val="20"/>
              </w:rPr>
              <w:t xml:space="preserve">(2) Na účely riadenia operačného rizika identifikácia zahŕňa </w:t>
            </w:r>
          </w:p>
          <w:p w14:paraId="2505F94F" w14:textId="77777777" w:rsidR="006C460E" w:rsidRPr="0086205A" w:rsidRDefault="006C460E" w:rsidP="00500993">
            <w:pPr>
              <w:pStyle w:val="Default"/>
              <w:ind w:left="253" w:hanging="253"/>
              <w:jc w:val="both"/>
              <w:rPr>
                <w:color w:val="auto"/>
                <w:sz w:val="20"/>
                <w:szCs w:val="20"/>
              </w:rPr>
            </w:pPr>
            <w:r w:rsidRPr="0086205A">
              <w:rPr>
                <w:color w:val="auto"/>
                <w:sz w:val="20"/>
                <w:szCs w:val="20"/>
              </w:rPr>
              <w:t xml:space="preserve">a) vymedzenie udalostí operačného rizika sledovaných bankou, </w:t>
            </w:r>
          </w:p>
          <w:p w14:paraId="713A2336" w14:textId="77777777" w:rsidR="006C460E" w:rsidRPr="0086205A" w:rsidRDefault="006C460E" w:rsidP="00500993">
            <w:pPr>
              <w:pStyle w:val="Normlny0"/>
              <w:ind w:left="253" w:hanging="253"/>
            </w:pPr>
            <w:r w:rsidRPr="0086205A">
              <w:t>b) zatrieďovanie udalostí operačného rizika do skupín určených bankou v súlade so stratégiou banky.</w:t>
            </w:r>
          </w:p>
          <w:p w14:paraId="5E65D4D0" w14:textId="77777777" w:rsidR="006C460E" w:rsidRPr="0086205A" w:rsidRDefault="006C460E" w:rsidP="00500993">
            <w:pPr>
              <w:pStyle w:val="Normlny0"/>
            </w:pPr>
          </w:p>
          <w:p w14:paraId="03A215B2" w14:textId="77777777" w:rsidR="006C460E" w:rsidRPr="0086205A" w:rsidRDefault="006C460E" w:rsidP="00500993">
            <w:pPr>
              <w:adjustRightInd w:val="0"/>
              <w:rPr>
                <w:rFonts w:eastAsiaTheme="minorHAnsi"/>
                <w:sz w:val="20"/>
                <w:szCs w:val="20"/>
                <w:lang w:eastAsia="en-US"/>
              </w:rPr>
            </w:pPr>
            <w:r w:rsidRPr="0086205A">
              <w:rPr>
                <w:rFonts w:eastAsiaTheme="minorHAnsi"/>
                <w:sz w:val="20"/>
                <w:szCs w:val="20"/>
                <w:lang w:eastAsia="en-US"/>
              </w:rPr>
              <w:t>(3) Na účely riadenia operačného rizika, vnútorné predpisy banky podľa § 27 ods. 2</w:t>
            </w:r>
          </w:p>
          <w:p w14:paraId="7C26F0E1" w14:textId="77777777" w:rsidR="006C460E" w:rsidRPr="0086205A" w:rsidRDefault="006C460E" w:rsidP="00500993">
            <w:pPr>
              <w:adjustRightInd w:val="0"/>
              <w:rPr>
                <w:rFonts w:eastAsiaTheme="minorHAnsi"/>
                <w:sz w:val="20"/>
                <w:szCs w:val="20"/>
                <w:lang w:eastAsia="en-US"/>
              </w:rPr>
            </w:pPr>
            <w:r w:rsidRPr="0086205A">
              <w:rPr>
                <w:rFonts w:eastAsiaTheme="minorHAnsi"/>
                <w:sz w:val="20"/>
                <w:szCs w:val="20"/>
                <w:lang w:eastAsia="en-US"/>
              </w:rPr>
              <w:t>zákona a v súlade so schválenou stratégiou riadenia operačného rizika obsahujú aj</w:t>
            </w:r>
          </w:p>
          <w:p w14:paraId="7CF3CFCF" w14:textId="77777777" w:rsidR="006C460E" w:rsidRPr="0086205A" w:rsidRDefault="006C460E" w:rsidP="00500993">
            <w:pPr>
              <w:adjustRightInd w:val="0"/>
              <w:ind w:left="253" w:hanging="253"/>
              <w:rPr>
                <w:rFonts w:eastAsiaTheme="minorHAnsi"/>
                <w:sz w:val="20"/>
                <w:szCs w:val="20"/>
                <w:lang w:eastAsia="en-US"/>
              </w:rPr>
            </w:pPr>
            <w:r w:rsidRPr="0086205A">
              <w:rPr>
                <w:rFonts w:eastAsiaTheme="minorHAnsi"/>
                <w:sz w:val="20"/>
                <w:szCs w:val="20"/>
                <w:lang w:eastAsia="en-US"/>
              </w:rPr>
              <w:t>a) vypracovanie postupov pre identifikáciu zdrojov operačného rizika v obchodoch, kľúčových činnostiach, procesoch a systémoch,</w:t>
            </w:r>
          </w:p>
          <w:p w14:paraId="307843F1" w14:textId="77777777" w:rsidR="006C460E" w:rsidRPr="0086205A" w:rsidRDefault="006C460E" w:rsidP="00500993">
            <w:pPr>
              <w:adjustRightInd w:val="0"/>
              <w:ind w:left="253" w:hanging="253"/>
              <w:rPr>
                <w:rFonts w:eastAsiaTheme="minorHAnsi"/>
                <w:sz w:val="20"/>
                <w:szCs w:val="20"/>
                <w:lang w:eastAsia="en-US"/>
              </w:rPr>
            </w:pPr>
            <w:r w:rsidRPr="0086205A">
              <w:rPr>
                <w:rFonts w:eastAsiaTheme="minorHAnsi"/>
                <w:sz w:val="20"/>
                <w:szCs w:val="20"/>
                <w:lang w:eastAsia="en-US"/>
              </w:rPr>
              <w:t>b) členenie udalostí operačného rizika a ich zatrieďovanie,</w:t>
            </w:r>
          </w:p>
          <w:p w14:paraId="10D34540" w14:textId="77777777" w:rsidR="006C460E" w:rsidRPr="0086205A" w:rsidRDefault="006C460E" w:rsidP="00500993">
            <w:pPr>
              <w:adjustRightInd w:val="0"/>
              <w:ind w:left="253" w:hanging="253"/>
              <w:rPr>
                <w:rFonts w:eastAsiaTheme="minorHAnsi"/>
                <w:sz w:val="20"/>
                <w:szCs w:val="20"/>
                <w:lang w:eastAsia="en-US"/>
              </w:rPr>
            </w:pPr>
            <w:r w:rsidRPr="0086205A">
              <w:rPr>
                <w:rFonts w:eastAsiaTheme="minorHAnsi"/>
                <w:sz w:val="20"/>
                <w:szCs w:val="20"/>
                <w:lang w:eastAsia="en-US"/>
              </w:rPr>
              <w:t>c) začlenenie sledovania a vyhodnocovania operačného rizika do každodenného výkonu činností v banke,</w:t>
            </w:r>
          </w:p>
          <w:p w14:paraId="141473C8" w14:textId="77777777" w:rsidR="006C460E" w:rsidRPr="0086205A" w:rsidRDefault="006C460E" w:rsidP="00500993">
            <w:pPr>
              <w:adjustRightInd w:val="0"/>
              <w:ind w:left="253" w:hanging="253"/>
              <w:rPr>
                <w:rFonts w:eastAsiaTheme="minorHAnsi"/>
                <w:sz w:val="20"/>
                <w:szCs w:val="20"/>
              </w:rPr>
            </w:pPr>
            <w:r w:rsidRPr="0086205A">
              <w:rPr>
                <w:rFonts w:eastAsiaTheme="minorHAnsi"/>
                <w:sz w:val="20"/>
                <w:szCs w:val="20"/>
                <w:lang w:eastAsia="en-US"/>
              </w:rPr>
              <w:t xml:space="preserve">d) postup pre použitie zmierňovania operačného rizika, najmä pre udalosti operačného rizika </w:t>
            </w:r>
            <w:r w:rsidRPr="0086205A">
              <w:rPr>
                <w:rFonts w:eastAsiaTheme="minorHAnsi"/>
                <w:sz w:val="20"/>
                <w:szCs w:val="20"/>
              </w:rPr>
              <w:t xml:space="preserve">s nízkou frekvenciou </w:t>
            </w:r>
            <w:r w:rsidRPr="0086205A">
              <w:rPr>
                <w:rFonts w:eastAsiaTheme="minorHAnsi"/>
                <w:sz w:val="20"/>
                <w:szCs w:val="20"/>
              </w:rPr>
              <w:lastRenderedPageBreak/>
              <w:t>ale možnými vysokými finančnými stratami pre banku,</w:t>
            </w:r>
          </w:p>
          <w:p w14:paraId="6FAA76BA" w14:textId="77777777" w:rsidR="006C460E" w:rsidRPr="0086205A" w:rsidRDefault="006C460E" w:rsidP="00500993">
            <w:pPr>
              <w:adjustRightInd w:val="0"/>
              <w:ind w:left="253" w:hanging="253"/>
              <w:rPr>
                <w:rFonts w:eastAsiaTheme="minorHAnsi"/>
                <w:sz w:val="20"/>
                <w:szCs w:val="20"/>
                <w:lang w:eastAsia="en-US"/>
              </w:rPr>
            </w:pPr>
            <w:r w:rsidRPr="0086205A">
              <w:rPr>
                <w:rFonts w:eastAsiaTheme="minorHAnsi"/>
                <w:sz w:val="20"/>
                <w:szCs w:val="20"/>
                <w:lang w:eastAsia="en-US"/>
              </w:rPr>
              <w:t>e) vypracovanie zásad a postupu riadenia rizika spojeného s činnosťami zabezpečovanými pre banku dodávateľským spôsobom,</w:t>
            </w:r>
          </w:p>
          <w:p w14:paraId="7999AAD0" w14:textId="77777777" w:rsidR="006C460E" w:rsidRPr="0086205A" w:rsidRDefault="006C460E" w:rsidP="00500993">
            <w:pPr>
              <w:adjustRightInd w:val="0"/>
              <w:ind w:left="253" w:hanging="253"/>
              <w:rPr>
                <w:rFonts w:eastAsiaTheme="minorHAnsi"/>
                <w:sz w:val="20"/>
                <w:szCs w:val="20"/>
                <w:lang w:eastAsia="en-US"/>
              </w:rPr>
            </w:pPr>
            <w:r w:rsidRPr="0086205A">
              <w:rPr>
                <w:rFonts w:eastAsiaTheme="minorHAnsi"/>
                <w:sz w:val="20"/>
                <w:szCs w:val="20"/>
                <w:lang w:eastAsia="en-US"/>
              </w:rPr>
              <w:t>f) vypracovanie plánov pre nepredvídané udalosti a pre zabezpečenie nepretržitej obchodnej činnosti banky,</w:t>
            </w:r>
          </w:p>
          <w:p w14:paraId="173AE779" w14:textId="77777777" w:rsidR="006C460E" w:rsidRPr="0086205A" w:rsidRDefault="006C460E" w:rsidP="00500993">
            <w:pPr>
              <w:adjustRightInd w:val="0"/>
              <w:ind w:left="253" w:hanging="253"/>
              <w:rPr>
                <w:rFonts w:eastAsiaTheme="minorHAnsi"/>
                <w:sz w:val="20"/>
                <w:szCs w:val="20"/>
                <w:lang w:eastAsia="en-US"/>
              </w:rPr>
            </w:pPr>
            <w:r w:rsidRPr="0086205A">
              <w:rPr>
                <w:rFonts w:eastAsiaTheme="minorHAnsi"/>
                <w:sz w:val="20"/>
                <w:szCs w:val="20"/>
                <w:lang w:eastAsia="en-US"/>
              </w:rPr>
              <w:t>g) pravidelné testovanie a prehodnocovanie plánov pre nepredvídané udalosti tak, aby zodpovedali aktuálnej obchodnej stratégii banky,</w:t>
            </w:r>
          </w:p>
          <w:p w14:paraId="5F3AC7C7" w14:textId="141D9378" w:rsidR="006C460E" w:rsidRPr="0086205A" w:rsidRDefault="006C460E" w:rsidP="00500993">
            <w:pPr>
              <w:adjustRightInd w:val="0"/>
              <w:ind w:left="253" w:hanging="253"/>
              <w:rPr>
                <w:sz w:val="20"/>
                <w:szCs w:val="20"/>
              </w:rPr>
            </w:pPr>
            <w:r w:rsidRPr="0086205A">
              <w:rPr>
                <w:rFonts w:eastAsiaTheme="minorHAnsi"/>
                <w:sz w:val="20"/>
                <w:szCs w:val="20"/>
                <w:lang w:eastAsia="en-US"/>
              </w:rPr>
              <w:t>h) spôsob spolupráce a výmenu informácií medzi organizačnými útvarmi, kde vzniklo operačné riziko a organizačným útvarom, ktorý vyhodnocuje operačné riziko za celú banku.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D0F072A" w14:textId="297D01FF" w:rsidR="006C460E" w:rsidRPr="0086205A" w:rsidRDefault="006C460E" w:rsidP="00500993">
            <w:pPr>
              <w:jc w:val="center"/>
              <w:rPr>
                <w:sz w:val="20"/>
                <w:szCs w:val="20"/>
              </w:rPr>
            </w:pPr>
            <w:r w:rsidRPr="0086205A">
              <w:rPr>
                <w:sz w:val="20"/>
                <w:szCs w:val="20"/>
              </w:rPr>
              <w:lastRenderedPageBreak/>
              <w:t>Č</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A44EBCA" w14:textId="77777777" w:rsidR="006C460E" w:rsidRPr="0086205A" w:rsidRDefault="006C460E" w:rsidP="00500993">
            <w:pPr>
              <w:pStyle w:val="Nadpis1"/>
              <w:rPr>
                <w:b w:val="0"/>
                <w:bCs w:val="0"/>
                <w:sz w:val="20"/>
                <w:szCs w:val="20"/>
              </w:rPr>
            </w:pPr>
            <w:r w:rsidRPr="0086205A">
              <w:rPr>
                <w:b w:val="0"/>
                <w:bCs w:val="0"/>
                <w:sz w:val="20"/>
                <w:szCs w:val="20"/>
              </w:rPr>
              <w:t>Z hľadiska systematiky zákona podrobnosti o systéme riadenia rizík sú súčasťou Opatreni</w:t>
            </w:r>
            <w:r w:rsidRPr="0086205A">
              <w:rPr>
                <w:b w:val="0"/>
                <w:bCs w:val="0"/>
                <w:sz w:val="20"/>
                <w:szCs w:val="20"/>
              </w:rPr>
              <w:lastRenderedPageBreak/>
              <w:t xml:space="preserve">a NBS č. 4/2015. </w:t>
            </w:r>
          </w:p>
          <w:p w14:paraId="6116699D" w14:textId="77777777" w:rsidR="006C460E" w:rsidRPr="0086205A" w:rsidRDefault="006C460E" w:rsidP="00500993">
            <w:pPr>
              <w:pStyle w:val="Nadpis1"/>
              <w:rPr>
                <w:b w:val="0"/>
                <w:bCs w:val="0"/>
                <w:sz w:val="20"/>
                <w:szCs w:val="20"/>
              </w:rPr>
            </w:pPr>
          </w:p>
          <w:p w14:paraId="7492C958" w14:textId="33DEA5F2" w:rsidR="006C460E" w:rsidRPr="0086205A" w:rsidRDefault="006C460E" w:rsidP="00500993">
            <w:pPr>
              <w:rPr>
                <w:sz w:val="20"/>
                <w:szCs w:val="20"/>
              </w:rPr>
            </w:pPr>
            <w:r w:rsidRPr="0086205A">
              <w:rPr>
                <w:sz w:val="20"/>
                <w:szCs w:val="20"/>
              </w:rPr>
              <w:t>Úplná transpozícia ustanovenia sa dosiahne po novelizácii Opatrenia NBS č. 4/2015.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35367F" w14:textId="783B12F3" w:rsidR="006C460E" w:rsidRPr="0086205A" w:rsidRDefault="006C460E" w:rsidP="00500993">
            <w:pPr>
              <w:pStyle w:val="Nadpis1"/>
              <w:ind w:left="95"/>
              <w:rPr>
                <w:b w:val="0"/>
                <w:bCs w:val="0"/>
                <w:sz w:val="20"/>
                <w:szCs w:val="20"/>
              </w:rPr>
            </w:pPr>
            <w:r w:rsidRPr="0086205A">
              <w:rPr>
                <w:b w:val="0"/>
                <w:bCs w:val="0"/>
                <w:sz w:val="20"/>
                <w:szCs w:val="20"/>
              </w:rPr>
              <w:lastRenderedPageBreak/>
              <w:t>GP-N</w:t>
            </w:r>
          </w:p>
        </w:tc>
        <w:tc>
          <w:tcPr>
            <w:tcW w:w="1275" w:type="dxa"/>
            <w:tcBorders>
              <w:top w:val="single" w:sz="4" w:space="0" w:color="auto"/>
              <w:left w:val="single" w:sz="4" w:space="0" w:color="auto"/>
              <w:bottom w:val="single" w:sz="4" w:space="0" w:color="auto"/>
              <w:right w:val="single" w:sz="12" w:space="0" w:color="auto"/>
            </w:tcBorders>
            <w:shd w:val="clear" w:color="auto" w:fill="auto"/>
          </w:tcPr>
          <w:p w14:paraId="2F013373" w14:textId="74603DF1" w:rsidR="006C460E" w:rsidRPr="0086205A" w:rsidRDefault="006C460E" w:rsidP="00500993">
            <w:pPr>
              <w:pStyle w:val="Nadpis1"/>
              <w:rPr>
                <w:b w:val="0"/>
                <w:bCs w:val="0"/>
                <w:sz w:val="20"/>
                <w:szCs w:val="20"/>
              </w:rPr>
            </w:pPr>
          </w:p>
        </w:tc>
      </w:tr>
      <w:tr w:rsidR="00A74CB5" w:rsidRPr="0086205A" w14:paraId="0AC250F6" w14:textId="5C1F86D0"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35BAABB" w14:textId="13C99BC6" w:rsidR="00A74CB5" w:rsidRPr="0086205A" w:rsidRDefault="00A74CB5" w:rsidP="00500993">
            <w:pPr>
              <w:rPr>
                <w:b/>
                <w:sz w:val="20"/>
                <w:szCs w:val="20"/>
              </w:rPr>
            </w:pPr>
            <w:r w:rsidRPr="0086205A">
              <w:rPr>
                <w:b/>
                <w:sz w:val="20"/>
                <w:szCs w:val="20"/>
              </w:rPr>
              <w:lastRenderedPageBreak/>
              <w:t>B: 28</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B1A84A" w14:textId="62079A32" w:rsidR="00A74CB5" w:rsidRPr="0086205A" w:rsidRDefault="00A74CB5" w:rsidP="00500993">
            <w:pPr>
              <w:adjustRightInd w:val="0"/>
              <w:rPr>
                <w:b/>
                <w:sz w:val="20"/>
                <w:szCs w:val="20"/>
              </w:rPr>
            </w:pPr>
            <w:r w:rsidRPr="0086205A">
              <w:rPr>
                <w:rFonts w:eastAsiaTheme="minorHAnsi"/>
                <w:b/>
                <w:sz w:val="20"/>
                <w:szCs w:val="20"/>
                <w:lang w:eastAsia="en-US"/>
              </w:rPr>
              <w:t>Vkladá sa tento článok:</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0920F59"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5E63BBD2"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29561C"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D93C73" w14:textId="77777777" w:rsidR="00A74CB5" w:rsidRPr="0086205A" w:rsidRDefault="00A74CB5"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F0DE2B"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6880204" w14:textId="77777777" w:rsidR="00A74CB5" w:rsidRPr="0086205A" w:rsidRDefault="00A74CB5"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3A94E1"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083B0B4" w14:textId="33786800" w:rsidR="00A74CB5" w:rsidRPr="0086205A" w:rsidRDefault="00A74CB5" w:rsidP="00500993">
            <w:pPr>
              <w:pStyle w:val="Nadpis1"/>
              <w:rPr>
                <w:bCs w:val="0"/>
                <w:sz w:val="20"/>
                <w:szCs w:val="20"/>
              </w:rPr>
            </w:pPr>
          </w:p>
        </w:tc>
      </w:tr>
      <w:tr w:rsidR="00094554" w:rsidRPr="0086205A" w14:paraId="03FC2C99" w14:textId="171ECCC0" w:rsidTr="00094554">
        <w:tc>
          <w:tcPr>
            <w:tcW w:w="725" w:type="dxa"/>
            <w:tcBorders>
              <w:top w:val="single" w:sz="4" w:space="0" w:color="auto"/>
              <w:left w:val="single" w:sz="12" w:space="0" w:color="auto"/>
              <w:bottom w:val="single" w:sz="4" w:space="0" w:color="auto"/>
              <w:right w:val="single" w:sz="4" w:space="0" w:color="auto"/>
            </w:tcBorders>
            <w:shd w:val="clear" w:color="auto" w:fill="auto"/>
          </w:tcPr>
          <w:p w14:paraId="5BA8AA5C" w14:textId="2DFE9E97" w:rsidR="00A74CB5" w:rsidRPr="0086205A" w:rsidRDefault="00A74CB5" w:rsidP="00500993">
            <w:pPr>
              <w:rPr>
                <w:sz w:val="20"/>
                <w:szCs w:val="20"/>
              </w:rPr>
            </w:pPr>
            <w:r w:rsidRPr="0086205A">
              <w:rPr>
                <w:sz w:val="20"/>
                <w:szCs w:val="20"/>
              </w:rPr>
              <w:t>Č: 87a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469F947" w14:textId="77777777" w:rsidR="00A74CB5" w:rsidRPr="0086205A" w:rsidRDefault="00A74CB5" w:rsidP="00500993">
            <w:pPr>
              <w:adjustRightInd w:val="0"/>
              <w:rPr>
                <w:rFonts w:eastAsiaTheme="minorHAnsi"/>
                <w:sz w:val="20"/>
                <w:szCs w:val="20"/>
                <w:lang w:eastAsia="en-US"/>
              </w:rPr>
            </w:pPr>
            <w:r w:rsidRPr="0086205A">
              <w:rPr>
                <w:rFonts w:eastAsiaTheme="minorHAnsi"/>
                <w:i/>
                <w:iCs/>
                <w:sz w:val="20"/>
                <w:szCs w:val="20"/>
                <w:lang w:eastAsia="en-US"/>
              </w:rPr>
              <w:t>„Článok 87a</w:t>
            </w:r>
          </w:p>
          <w:p w14:paraId="709C5FB7" w14:textId="608CDBC7" w:rsidR="00A74CB5" w:rsidRPr="0086205A" w:rsidRDefault="00A74CB5" w:rsidP="00500993">
            <w:pPr>
              <w:rPr>
                <w:sz w:val="20"/>
                <w:szCs w:val="20"/>
              </w:rPr>
            </w:pPr>
            <w:r w:rsidRPr="0086205A">
              <w:rPr>
                <w:rFonts w:eastAsiaTheme="minorHAnsi"/>
                <w:b/>
                <w:bCs/>
                <w:sz w:val="20"/>
                <w:szCs w:val="20"/>
                <w:lang w:eastAsia="en-US"/>
              </w:rPr>
              <w:t>Environmentálne a sociálne riziká a riziká v oblasti správy a riadenia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A10D695" w14:textId="77777777" w:rsidR="00A74CB5" w:rsidRPr="0086205A" w:rsidRDefault="00A74CB5" w:rsidP="0050099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3304E992" w14:textId="77777777"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E815EE7" w14:textId="77777777"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422AE18" w14:textId="77777777" w:rsidR="00A74CB5" w:rsidRPr="0086205A" w:rsidRDefault="00A74CB5" w:rsidP="00500993">
            <w:pPr>
              <w:pStyle w:val="Normlny0"/>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17D90F4" w14:textId="77777777"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92ED05C"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F2CCA9A" w14:textId="77777777" w:rsidR="00A74CB5" w:rsidRPr="0086205A" w:rsidRDefault="00A74CB5" w:rsidP="00500993">
            <w:pPr>
              <w:pStyle w:val="Nadpis1"/>
              <w:ind w:left="95"/>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auto"/>
          </w:tcPr>
          <w:p w14:paraId="13A18FAF" w14:textId="3B6E3D27" w:rsidR="00A74CB5" w:rsidRPr="0086205A" w:rsidRDefault="00A74CB5" w:rsidP="00500993">
            <w:pPr>
              <w:pStyle w:val="Nadpis1"/>
              <w:rPr>
                <w:b w:val="0"/>
                <w:bCs w:val="0"/>
                <w:sz w:val="20"/>
                <w:szCs w:val="20"/>
              </w:rPr>
            </w:pPr>
          </w:p>
        </w:tc>
      </w:tr>
      <w:tr w:rsidR="00094554" w:rsidRPr="0086205A" w14:paraId="786A0E13" w14:textId="3811ED50" w:rsidTr="00094554">
        <w:tc>
          <w:tcPr>
            <w:tcW w:w="725" w:type="dxa"/>
            <w:tcBorders>
              <w:top w:val="single" w:sz="4" w:space="0" w:color="auto"/>
              <w:left w:val="single" w:sz="12" w:space="0" w:color="auto"/>
              <w:bottom w:val="single" w:sz="4" w:space="0" w:color="auto"/>
              <w:right w:val="single" w:sz="4" w:space="0" w:color="auto"/>
            </w:tcBorders>
            <w:shd w:val="clear" w:color="auto" w:fill="auto"/>
          </w:tcPr>
          <w:p w14:paraId="7C478E85" w14:textId="3305C429" w:rsidR="00094554" w:rsidRPr="0086205A" w:rsidRDefault="00094554" w:rsidP="00500993">
            <w:pPr>
              <w:rPr>
                <w:sz w:val="20"/>
                <w:szCs w:val="20"/>
              </w:rPr>
            </w:pPr>
            <w:r w:rsidRPr="0086205A">
              <w:rPr>
                <w:sz w:val="20"/>
                <w:szCs w:val="20"/>
              </w:rPr>
              <w:t xml:space="preserve">Č: 87a </w:t>
            </w:r>
            <w:r w:rsidRPr="0086205A">
              <w:rPr>
                <w:sz w:val="20"/>
                <w:szCs w:val="20"/>
              </w:rPr>
              <w:b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0337335" w14:textId="20AF1BBA" w:rsidR="00094554" w:rsidRPr="0086205A" w:rsidRDefault="00094554" w:rsidP="00500993">
            <w:pPr>
              <w:rPr>
                <w:sz w:val="20"/>
                <w:szCs w:val="20"/>
              </w:rPr>
            </w:pPr>
            <w:r w:rsidRPr="0086205A">
              <w:rPr>
                <w:sz w:val="20"/>
                <w:szCs w:val="20"/>
              </w:rPr>
              <w:t>1. Príslušné orgány zabezpečia, aby inštitúcie mali ako súčasť svojich mechanizmov správy a riadenia vrátane rámca riadenia rizík požadovaného podľa článku 74 ods. 1 spoľahlivé stratégie, politiky, procesy a systémy na identifikáciu, meranie, riadenie a monitorovanie rizík ESG v krátkodobom, strednodobom a dlhodobom horizonte.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0D7B1DD" w14:textId="01CDAA15" w:rsidR="00094554" w:rsidRPr="0086205A" w:rsidRDefault="00094554"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A7F36D3" w14:textId="77777777" w:rsidR="00094554" w:rsidRPr="0086205A" w:rsidRDefault="00094554" w:rsidP="00500993">
            <w:pPr>
              <w:jc w:val="center"/>
              <w:rPr>
                <w:sz w:val="20"/>
                <w:szCs w:val="20"/>
              </w:rPr>
            </w:pPr>
            <w:r w:rsidRPr="0086205A">
              <w:rPr>
                <w:sz w:val="20"/>
                <w:szCs w:val="20"/>
              </w:rPr>
              <w:t>483/2001 a </w:t>
            </w:r>
            <w:r w:rsidRPr="0086205A">
              <w:rPr>
                <w:b/>
                <w:bCs/>
                <w:sz w:val="20"/>
                <w:szCs w:val="20"/>
              </w:rPr>
              <w:t>návrh zákona čl. I</w:t>
            </w:r>
          </w:p>
          <w:p w14:paraId="4D4A371F" w14:textId="77777777" w:rsidR="00094554" w:rsidRPr="0086205A" w:rsidRDefault="00094554" w:rsidP="00500993">
            <w:pPr>
              <w:jc w:val="center"/>
              <w:rPr>
                <w:sz w:val="20"/>
                <w:szCs w:val="20"/>
              </w:rPr>
            </w:pPr>
          </w:p>
          <w:p w14:paraId="0B2BF45F" w14:textId="77777777" w:rsidR="00094554" w:rsidRPr="0086205A" w:rsidRDefault="00094554" w:rsidP="00500993">
            <w:pPr>
              <w:jc w:val="center"/>
              <w:rPr>
                <w:sz w:val="20"/>
                <w:szCs w:val="20"/>
              </w:rPr>
            </w:pPr>
          </w:p>
          <w:p w14:paraId="3A07AC78" w14:textId="77777777" w:rsidR="00094554" w:rsidRPr="0086205A" w:rsidRDefault="00094554" w:rsidP="00500993">
            <w:pPr>
              <w:jc w:val="center"/>
              <w:rPr>
                <w:sz w:val="20"/>
                <w:szCs w:val="20"/>
              </w:rPr>
            </w:pPr>
          </w:p>
          <w:p w14:paraId="14C05A38" w14:textId="77777777" w:rsidR="00094554" w:rsidRPr="0086205A" w:rsidRDefault="00094554" w:rsidP="00500993">
            <w:pPr>
              <w:jc w:val="center"/>
              <w:rPr>
                <w:sz w:val="20"/>
                <w:szCs w:val="20"/>
              </w:rPr>
            </w:pPr>
          </w:p>
          <w:p w14:paraId="0659733C" w14:textId="77777777" w:rsidR="00094554" w:rsidRPr="0086205A" w:rsidRDefault="00094554" w:rsidP="00500993">
            <w:pPr>
              <w:jc w:val="center"/>
              <w:rPr>
                <w:sz w:val="20"/>
                <w:szCs w:val="20"/>
              </w:rPr>
            </w:pPr>
          </w:p>
          <w:p w14:paraId="7AB1E602" w14:textId="77777777" w:rsidR="00094554" w:rsidRPr="0086205A" w:rsidRDefault="00094554" w:rsidP="00500993">
            <w:pPr>
              <w:jc w:val="center"/>
              <w:rPr>
                <w:sz w:val="20"/>
                <w:szCs w:val="20"/>
              </w:rPr>
            </w:pPr>
          </w:p>
          <w:p w14:paraId="2CD764A8" w14:textId="77777777" w:rsidR="00094554" w:rsidRPr="0086205A" w:rsidRDefault="00094554" w:rsidP="00500993">
            <w:pPr>
              <w:jc w:val="center"/>
              <w:rPr>
                <w:sz w:val="20"/>
                <w:szCs w:val="20"/>
              </w:rPr>
            </w:pPr>
          </w:p>
          <w:p w14:paraId="727512F3" w14:textId="77777777" w:rsidR="00094554" w:rsidRPr="0086205A" w:rsidRDefault="00094554" w:rsidP="00500993">
            <w:pPr>
              <w:jc w:val="center"/>
              <w:rPr>
                <w:sz w:val="20"/>
                <w:szCs w:val="20"/>
              </w:rPr>
            </w:pPr>
          </w:p>
          <w:p w14:paraId="0954E345" w14:textId="77777777" w:rsidR="00094554" w:rsidRPr="0086205A" w:rsidRDefault="00094554" w:rsidP="00500993">
            <w:pPr>
              <w:jc w:val="center"/>
              <w:rPr>
                <w:sz w:val="20"/>
                <w:szCs w:val="20"/>
              </w:rPr>
            </w:pPr>
          </w:p>
          <w:p w14:paraId="3848398B" w14:textId="77777777" w:rsidR="00094554" w:rsidRPr="0086205A" w:rsidRDefault="00094554" w:rsidP="00500993">
            <w:pPr>
              <w:jc w:val="center"/>
              <w:rPr>
                <w:sz w:val="20"/>
                <w:szCs w:val="20"/>
              </w:rPr>
            </w:pPr>
          </w:p>
          <w:p w14:paraId="7D7E283C" w14:textId="77777777" w:rsidR="00094554" w:rsidRPr="0086205A" w:rsidRDefault="00094554" w:rsidP="00500993">
            <w:pPr>
              <w:jc w:val="center"/>
              <w:rPr>
                <w:sz w:val="20"/>
                <w:szCs w:val="20"/>
              </w:rPr>
            </w:pPr>
          </w:p>
          <w:p w14:paraId="49D60A2A" w14:textId="77777777" w:rsidR="00094554" w:rsidRPr="0086205A" w:rsidRDefault="00094554" w:rsidP="00500993">
            <w:pPr>
              <w:jc w:val="center"/>
              <w:rPr>
                <w:b/>
                <w:bCs/>
                <w:sz w:val="20"/>
                <w:szCs w:val="20"/>
              </w:rPr>
            </w:pPr>
          </w:p>
          <w:p w14:paraId="5A17FBB2" w14:textId="77777777" w:rsidR="00094554" w:rsidRPr="0086205A" w:rsidRDefault="00094554" w:rsidP="00500993">
            <w:pPr>
              <w:jc w:val="center"/>
              <w:rPr>
                <w:b/>
                <w:bCs/>
                <w:sz w:val="20"/>
                <w:szCs w:val="20"/>
              </w:rPr>
            </w:pPr>
          </w:p>
          <w:p w14:paraId="10DE83EB" w14:textId="235DA1E1" w:rsidR="00094554" w:rsidRPr="0086205A" w:rsidRDefault="00094554" w:rsidP="00500993">
            <w:pPr>
              <w:jc w:val="center"/>
              <w:rPr>
                <w:sz w:val="20"/>
                <w:szCs w:val="20"/>
              </w:rPr>
            </w:pPr>
            <w:r w:rsidRPr="0086205A">
              <w:rPr>
                <w:b/>
                <w:bCs/>
                <w:sz w:val="20"/>
                <w:szCs w:val="20"/>
              </w:rPr>
              <w:lastRenderedPageBreak/>
              <w:t>návrh zákona čl. I</w:t>
            </w:r>
          </w:p>
          <w:p w14:paraId="3687C006" w14:textId="77777777" w:rsidR="00094554" w:rsidRPr="0086205A" w:rsidRDefault="00094554" w:rsidP="00500993">
            <w:pPr>
              <w:jc w:val="center"/>
              <w:rPr>
                <w:sz w:val="20"/>
                <w:szCs w:val="20"/>
              </w:rPr>
            </w:pPr>
          </w:p>
          <w:p w14:paraId="5DCF3D8E" w14:textId="6BDA7357" w:rsidR="00094554" w:rsidRPr="0086205A" w:rsidRDefault="00094554"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8DE4C68" w14:textId="77777777" w:rsidR="00094554" w:rsidRPr="0086205A" w:rsidRDefault="00094554" w:rsidP="00500993">
            <w:pPr>
              <w:pStyle w:val="Normlny0"/>
              <w:jc w:val="center"/>
            </w:pPr>
            <w:r w:rsidRPr="0086205A">
              <w:lastRenderedPageBreak/>
              <w:t xml:space="preserve">§ 23 O 6 </w:t>
            </w:r>
            <w:r w:rsidRPr="0086205A">
              <w:br/>
              <w:t xml:space="preserve">P a) </w:t>
            </w:r>
            <w:r w:rsidRPr="0086205A">
              <w:br/>
              <w:t>B 9</w:t>
            </w:r>
          </w:p>
          <w:p w14:paraId="03A4894F" w14:textId="77777777" w:rsidR="00094554" w:rsidRPr="0086205A" w:rsidRDefault="00094554" w:rsidP="00500993">
            <w:pPr>
              <w:pStyle w:val="Normlny0"/>
              <w:jc w:val="center"/>
            </w:pPr>
          </w:p>
          <w:p w14:paraId="226CB2EE" w14:textId="77777777" w:rsidR="00094554" w:rsidRPr="0086205A" w:rsidRDefault="00094554" w:rsidP="00500993">
            <w:pPr>
              <w:pStyle w:val="Normlny0"/>
              <w:jc w:val="center"/>
            </w:pPr>
          </w:p>
          <w:p w14:paraId="3F7A668A" w14:textId="77777777" w:rsidR="00094554" w:rsidRPr="0086205A" w:rsidRDefault="00094554" w:rsidP="00500993">
            <w:pPr>
              <w:pStyle w:val="Normlny0"/>
              <w:jc w:val="center"/>
            </w:pPr>
          </w:p>
          <w:p w14:paraId="3E62282C" w14:textId="77777777" w:rsidR="00094554" w:rsidRPr="0086205A" w:rsidRDefault="00094554" w:rsidP="00500993">
            <w:pPr>
              <w:pStyle w:val="Normlny0"/>
              <w:jc w:val="center"/>
            </w:pPr>
          </w:p>
          <w:p w14:paraId="1FA1798F" w14:textId="77777777" w:rsidR="00094554" w:rsidRPr="0086205A" w:rsidRDefault="00094554" w:rsidP="00500993">
            <w:pPr>
              <w:pStyle w:val="Normlny0"/>
              <w:jc w:val="center"/>
            </w:pPr>
          </w:p>
          <w:p w14:paraId="5BBF772C" w14:textId="77777777" w:rsidR="00094554" w:rsidRPr="0086205A" w:rsidRDefault="00094554" w:rsidP="00500993">
            <w:pPr>
              <w:pStyle w:val="Normlny0"/>
              <w:jc w:val="center"/>
            </w:pPr>
          </w:p>
          <w:p w14:paraId="02CCF9D6" w14:textId="77777777" w:rsidR="00094554" w:rsidRPr="0086205A" w:rsidRDefault="00094554" w:rsidP="00500993">
            <w:pPr>
              <w:pStyle w:val="Normlny0"/>
              <w:jc w:val="center"/>
            </w:pPr>
          </w:p>
          <w:p w14:paraId="6B3640B8" w14:textId="77777777" w:rsidR="00094554" w:rsidRPr="0086205A" w:rsidRDefault="00094554" w:rsidP="00500993">
            <w:pPr>
              <w:pStyle w:val="Normlny0"/>
              <w:jc w:val="center"/>
            </w:pPr>
          </w:p>
          <w:p w14:paraId="74516453" w14:textId="77777777" w:rsidR="00094554" w:rsidRPr="0086205A" w:rsidRDefault="00094554" w:rsidP="00500993">
            <w:pPr>
              <w:pStyle w:val="Normlny0"/>
              <w:jc w:val="center"/>
            </w:pPr>
          </w:p>
          <w:p w14:paraId="3CC2B620" w14:textId="77777777" w:rsidR="00094554" w:rsidRPr="0086205A" w:rsidRDefault="00094554" w:rsidP="00500993">
            <w:pPr>
              <w:pStyle w:val="Normlny0"/>
              <w:jc w:val="center"/>
            </w:pPr>
          </w:p>
          <w:p w14:paraId="4C841214" w14:textId="77777777" w:rsidR="00094554" w:rsidRPr="0086205A" w:rsidRDefault="00094554" w:rsidP="00500993">
            <w:pPr>
              <w:pStyle w:val="Normlny0"/>
              <w:jc w:val="center"/>
            </w:pPr>
          </w:p>
          <w:p w14:paraId="18DE5940" w14:textId="77777777" w:rsidR="00094554" w:rsidRPr="0086205A" w:rsidRDefault="00094554" w:rsidP="00500993">
            <w:pPr>
              <w:pStyle w:val="Normlny0"/>
              <w:jc w:val="center"/>
            </w:pPr>
          </w:p>
          <w:p w14:paraId="3CE3185D" w14:textId="7D07E2CA" w:rsidR="00094554" w:rsidRPr="0086205A" w:rsidRDefault="00094554" w:rsidP="00500993">
            <w:pPr>
              <w:pStyle w:val="Normlny0"/>
              <w:jc w:val="center"/>
            </w:pPr>
          </w:p>
          <w:p w14:paraId="329453D3" w14:textId="77777777" w:rsidR="003675DE" w:rsidRPr="0086205A" w:rsidRDefault="003675DE" w:rsidP="00500993">
            <w:pPr>
              <w:pStyle w:val="Normlny0"/>
              <w:jc w:val="center"/>
            </w:pPr>
          </w:p>
          <w:p w14:paraId="72795B5B" w14:textId="44604926" w:rsidR="00094554" w:rsidRPr="0086205A" w:rsidRDefault="00094554" w:rsidP="00500993">
            <w:pPr>
              <w:pStyle w:val="Normlny0"/>
              <w:jc w:val="center"/>
              <w:rPr>
                <w:b/>
                <w:bCs/>
              </w:rPr>
            </w:pPr>
            <w:r w:rsidRPr="0086205A">
              <w:rPr>
                <w:b/>
                <w:bCs/>
              </w:rPr>
              <w:lastRenderedPageBreak/>
              <w:t xml:space="preserve">§ 27 O 14 </w:t>
            </w:r>
            <w:r w:rsidRPr="0086205A">
              <w:rPr>
                <w:b/>
                <w:bCs/>
              </w:rPr>
              <w:br/>
              <w:t>P a) a d)</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1615091" w14:textId="77777777" w:rsidR="00094554" w:rsidRPr="0086205A" w:rsidRDefault="00094554" w:rsidP="00500993">
            <w:pPr>
              <w:pStyle w:val="Normlny0"/>
            </w:pPr>
            <w:r w:rsidRPr="0086205A">
              <w:lastRenderedPageBreak/>
              <w:t>(6) Na účely tohto zákona sa rozumie</w:t>
            </w:r>
          </w:p>
          <w:p w14:paraId="4BA617C8" w14:textId="77777777" w:rsidR="00094554" w:rsidRPr="0086205A" w:rsidRDefault="00094554" w:rsidP="00500993">
            <w:pPr>
              <w:pStyle w:val="Normlny0"/>
              <w:ind w:left="179" w:hanging="179"/>
            </w:pPr>
            <w:r w:rsidRPr="0086205A">
              <w:t>a) rizikom možná strata vrátane škody spôsobená vlastnou činnosťou banky alebo spôsobená banke inými skutočnosťami; na účely tohto zákona sa rozlišujú najmä tieto druhy rizík:</w:t>
            </w:r>
          </w:p>
          <w:p w14:paraId="2DD389E4" w14:textId="1F917BB2" w:rsidR="00094554" w:rsidRPr="0086205A" w:rsidRDefault="00094554" w:rsidP="00500993">
            <w:pPr>
              <w:ind w:left="235" w:hanging="235"/>
              <w:jc w:val="both"/>
              <w:rPr>
                <w:b/>
                <w:bCs/>
                <w:sz w:val="20"/>
                <w:szCs w:val="20"/>
              </w:rPr>
            </w:pPr>
            <w:r w:rsidRPr="0086205A">
              <w:rPr>
                <w:b/>
                <w:bCs/>
                <w:sz w:val="20"/>
                <w:szCs w:val="20"/>
              </w:rPr>
              <w:t>9. environmentálne riziká, sociálne riziká a riziká v oblasti správy a riadenia podľa osobitného predpisu,</w:t>
            </w:r>
            <w:r w:rsidRPr="0086205A">
              <w:rPr>
                <w:b/>
                <w:bCs/>
                <w:sz w:val="20"/>
                <w:szCs w:val="20"/>
                <w:vertAlign w:val="superscript"/>
              </w:rPr>
              <w:t>25aba</w:t>
            </w:r>
            <w:r w:rsidRPr="0086205A">
              <w:rPr>
                <w:b/>
                <w:bCs/>
                <w:sz w:val="20"/>
                <w:szCs w:val="20"/>
              </w:rPr>
              <w:t>).</w:t>
            </w:r>
          </w:p>
          <w:p w14:paraId="275DAFF8" w14:textId="77777777" w:rsidR="00094554" w:rsidRPr="0086205A" w:rsidRDefault="00094554" w:rsidP="00500993">
            <w:pPr>
              <w:jc w:val="both"/>
              <w:rPr>
                <w:sz w:val="20"/>
                <w:szCs w:val="20"/>
              </w:rPr>
            </w:pPr>
          </w:p>
          <w:p w14:paraId="50348327" w14:textId="6113D66E" w:rsidR="00094554" w:rsidRPr="0086205A" w:rsidRDefault="00094554" w:rsidP="00500993">
            <w:pPr>
              <w:keepNext/>
              <w:jc w:val="both"/>
              <w:rPr>
                <w:b/>
                <w:bCs/>
                <w:sz w:val="20"/>
                <w:szCs w:val="20"/>
              </w:rPr>
            </w:pPr>
            <w:r w:rsidRPr="0086205A">
              <w:rPr>
                <w:b/>
                <w:bCs/>
                <w:sz w:val="20"/>
                <w:szCs w:val="20"/>
              </w:rPr>
              <w:t>Poznámka pod čiarou k odkazu 25aba znie:</w:t>
            </w:r>
          </w:p>
          <w:p w14:paraId="099842A4" w14:textId="79570840" w:rsidR="00094554" w:rsidRPr="0086205A" w:rsidRDefault="00094554" w:rsidP="00500993">
            <w:pPr>
              <w:keepNext/>
              <w:ind w:left="321" w:hanging="321"/>
              <w:jc w:val="both"/>
              <w:rPr>
                <w:b/>
                <w:bCs/>
                <w:sz w:val="20"/>
                <w:szCs w:val="20"/>
              </w:rPr>
            </w:pPr>
            <w:r w:rsidRPr="0086205A">
              <w:rPr>
                <w:b/>
                <w:bCs/>
                <w:sz w:val="20"/>
                <w:szCs w:val="20"/>
              </w:rPr>
              <w:t>„</w:t>
            </w:r>
            <w:r w:rsidRPr="0086205A">
              <w:rPr>
                <w:b/>
                <w:bCs/>
                <w:sz w:val="20"/>
                <w:szCs w:val="20"/>
                <w:vertAlign w:val="superscript"/>
              </w:rPr>
              <w:t>25aba</w:t>
            </w:r>
            <w:r w:rsidRPr="0086205A">
              <w:rPr>
                <w:b/>
                <w:bCs/>
                <w:sz w:val="20"/>
                <w:szCs w:val="20"/>
              </w:rPr>
              <w:t>) Čl. 4 ods. 1 bod 52d nariadenia (EÚ) č. 575/2013 v platnom znení.“.</w:t>
            </w:r>
          </w:p>
          <w:p w14:paraId="3FFFC30F" w14:textId="27440EE9" w:rsidR="00094554" w:rsidRPr="0086205A" w:rsidRDefault="00094554" w:rsidP="00500993">
            <w:pPr>
              <w:pStyle w:val="Normlny0"/>
              <w:ind w:left="179" w:hanging="179"/>
            </w:pPr>
          </w:p>
          <w:p w14:paraId="4A0E5396" w14:textId="77777777" w:rsidR="00094554" w:rsidRPr="0086205A" w:rsidRDefault="00094554" w:rsidP="00500993">
            <w:pPr>
              <w:adjustRightInd w:val="0"/>
              <w:jc w:val="both"/>
              <w:rPr>
                <w:b/>
                <w:bCs/>
                <w:sz w:val="20"/>
                <w:szCs w:val="20"/>
              </w:rPr>
            </w:pPr>
            <w:r w:rsidRPr="0086205A">
              <w:rPr>
                <w:b/>
                <w:bCs/>
                <w:sz w:val="20"/>
                <w:szCs w:val="20"/>
              </w:rPr>
              <w:lastRenderedPageBreak/>
              <w:t>(14) Opatrením, ktoré vydá Národná banka Slovenska a ktoré sa vyhlasuje v zbierke zákonov, sa ustanovia</w:t>
            </w:r>
          </w:p>
          <w:p w14:paraId="22A973FE" w14:textId="77777777" w:rsidR="00094554" w:rsidRPr="0086205A" w:rsidRDefault="00094554" w:rsidP="00500993">
            <w:pPr>
              <w:adjustRightInd w:val="0"/>
              <w:ind w:left="235" w:hanging="283"/>
              <w:jc w:val="both"/>
              <w:rPr>
                <w:b/>
                <w:bCs/>
                <w:sz w:val="20"/>
                <w:szCs w:val="20"/>
              </w:rPr>
            </w:pPr>
            <w:r w:rsidRPr="0086205A">
              <w:rPr>
                <w:b/>
                <w:bCs/>
                <w:sz w:val="20"/>
                <w:szCs w:val="20"/>
              </w:rPr>
              <w:t>a) podrobnosti o systéme riadenia rizík a ostatných pravidlách podľa odseku 2, ako aj ďalšie druhy rizík,</w:t>
            </w:r>
          </w:p>
          <w:p w14:paraId="34B2AC0B" w14:textId="1A1B4FE2" w:rsidR="00094554" w:rsidRPr="0086205A" w:rsidRDefault="00094554" w:rsidP="00500993">
            <w:pPr>
              <w:ind w:left="235" w:hanging="235"/>
            </w:pPr>
            <w:r w:rsidRPr="0086205A">
              <w:rPr>
                <w:b/>
                <w:bCs/>
                <w:sz w:val="20"/>
                <w:szCs w:val="20"/>
              </w:rPr>
              <w:t>d) rozsah, v akom pravidlám podľa písmen a) až c) podliehajú pobočky zahraničných bánk.</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57EF0BF" w14:textId="3102BDE7" w:rsidR="00094554" w:rsidRPr="0086205A" w:rsidRDefault="00094554" w:rsidP="00500993">
            <w:pPr>
              <w:jc w:val="center"/>
              <w:rPr>
                <w:sz w:val="20"/>
                <w:szCs w:val="20"/>
              </w:rPr>
            </w:pPr>
            <w:r w:rsidRPr="0086205A">
              <w:rPr>
                <w:sz w:val="20"/>
                <w:szCs w:val="20"/>
              </w:rPr>
              <w:lastRenderedPageBreak/>
              <w:t>Č</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033DE90" w14:textId="77777777" w:rsidR="00094554" w:rsidRPr="0086205A" w:rsidRDefault="00094554" w:rsidP="00500993">
            <w:pPr>
              <w:pStyle w:val="Nadpis1"/>
              <w:rPr>
                <w:b w:val="0"/>
                <w:bCs w:val="0"/>
                <w:sz w:val="20"/>
                <w:szCs w:val="20"/>
              </w:rPr>
            </w:pPr>
            <w:r w:rsidRPr="0086205A">
              <w:rPr>
                <w:b w:val="0"/>
                <w:bCs w:val="0"/>
                <w:sz w:val="20"/>
                <w:szCs w:val="20"/>
              </w:rPr>
              <w:t xml:space="preserve">Z hľadiska systematiky zákona podrobnosti o systéme riadenia rizík sú súčasťou Opatrenia NBS č. 4/2015. </w:t>
            </w:r>
          </w:p>
          <w:p w14:paraId="70EE2190" w14:textId="77777777" w:rsidR="00094554" w:rsidRPr="0086205A" w:rsidRDefault="00094554" w:rsidP="00500993">
            <w:pPr>
              <w:pStyle w:val="Nadpis1"/>
              <w:rPr>
                <w:b w:val="0"/>
                <w:bCs w:val="0"/>
                <w:sz w:val="20"/>
                <w:szCs w:val="20"/>
              </w:rPr>
            </w:pPr>
          </w:p>
          <w:p w14:paraId="31E6A58E" w14:textId="7A8A76B0" w:rsidR="00094554" w:rsidRPr="0086205A" w:rsidRDefault="00094554" w:rsidP="00500993">
            <w:pPr>
              <w:pStyle w:val="Nadpis1"/>
              <w:rPr>
                <w:b w:val="0"/>
                <w:bCs w:val="0"/>
                <w:sz w:val="20"/>
                <w:szCs w:val="20"/>
              </w:rPr>
            </w:pPr>
            <w:r w:rsidRPr="0086205A">
              <w:rPr>
                <w:b w:val="0"/>
                <w:bCs w:val="0"/>
                <w:sz w:val="20"/>
                <w:szCs w:val="20"/>
              </w:rPr>
              <w:t>Úplná transpozí</w:t>
            </w:r>
            <w:r w:rsidRPr="0086205A">
              <w:rPr>
                <w:b w:val="0"/>
                <w:bCs w:val="0"/>
                <w:sz w:val="20"/>
                <w:szCs w:val="20"/>
              </w:rPr>
              <w:lastRenderedPageBreak/>
              <w:t>cia ustanovenia sa dosiahne po novelizácii Opatrenia NBS č. 4/2015.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FE6563" w14:textId="49160C9A" w:rsidR="00094554" w:rsidRPr="0086205A" w:rsidRDefault="00094554" w:rsidP="00500993">
            <w:pPr>
              <w:pStyle w:val="Nadpis1"/>
              <w:ind w:left="95"/>
              <w:rPr>
                <w:b w:val="0"/>
                <w:bCs w:val="0"/>
                <w:sz w:val="20"/>
                <w:szCs w:val="20"/>
              </w:rPr>
            </w:pPr>
            <w:r w:rsidRPr="0086205A">
              <w:rPr>
                <w:b w:val="0"/>
                <w:bCs w:val="0"/>
                <w:sz w:val="20"/>
                <w:szCs w:val="20"/>
              </w:rPr>
              <w:lastRenderedPageBreak/>
              <w:t>GP-N</w:t>
            </w:r>
          </w:p>
        </w:tc>
        <w:tc>
          <w:tcPr>
            <w:tcW w:w="1275" w:type="dxa"/>
            <w:tcBorders>
              <w:top w:val="single" w:sz="4" w:space="0" w:color="auto"/>
              <w:left w:val="single" w:sz="4" w:space="0" w:color="auto"/>
              <w:bottom w:val="single" w:sz="4" w:space="0" w:color="auto"/>
              <w:right w:val="single" w:sz="12" w:space="0" w:color="auto"/>
            </w:tcBorders>
            <w:shd w:val="clear" w:color="auto" w:fill="auto"/>
          </w:tcPr>
          <w:p w14:paraId="22C9ED82" w14:textId="446529B9" w:rsidR="00094554" w:rsidRPr="0086205A" w:rsidRDefault="00094554" w:rsidP="00500993">
            <w:pPr>
              <w:pStyle w:val="Nadpis1"/>
              <w:rPr>
                <w:b w:val="0"/>
                <w:bCs w:val="0"/>
                <w:sz w:val="20"/>
                <w:szCs w:val="20"/>
              </w:rPr>
            </w:pPr>
          </w:p>
        </w:tc>
      </w:tr>
      <w:tr w:rsidR="00094554" w:rsidRPr="0086205A" w14:paraId="4F3C72C3" w14:textId="37A946BB" w:rsidTr="00094554">
        <w:tc>
          <w:tcPr>
            <w:tcW w:w="725" w:type="dxa"/>
            <w:tcBorders>
              <w:top w:val="single" w:sz="4" w:space="0" w:color="auto"/>
              <w:left w:val="single" w:sz="12" w:space="0" w:color="auto"/>
              <w:bottom w:val="single" w:sz="4" w:space="0" w:color="auto"/>
              <w:right w:val="single" w:sz="4" w:space="0" w:color="auto"/>
            </w:tcBorders>
            <w:shd w:val="clear" w:color="auto" w:fill="auto"/>
          </w:tcPr>
          <w:p w14:paraId="764280EC" w14:textId="36D6513A" w:rsidR="00094554" w:rsidRPr="0086205A" w:rsidRDefault="00094554" w:rsidP="00500993">
            <w:pPr>
              <w:rPr>
                <w:sz w:val="20"/>
                <w:szCs w:val="20"/>
              </w:rPr>
            </w:pPr>
            <w:r w:rsidRPr="0086205A">
              <w:rPr>
                <w:sz w:val="20"/>
                <w:szCs w:val="20"/>
              </w:rPr>
              <w:t xml:space="preserve">Č: 87a </w:t>
            </w:r>
            <w:r w:rsidRPr="0086205A">
              <w:rPr>
                <w:sz w:val="20"/>
                <w:szCs w:val="20"/>
              </w:rPr>
              <w:b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058CCDA" w14:textId="51207090" w:rsidR="00094554" w:rsidRPr="0086205A" w:rsidRDefault="00094554" w:rsidP="00500993">
            <w:pPr>
              <w:rPr>
                <w:sz w:val="20"/>
                <w:szCs w:val="20"/>
              </w:rPr>
            </w:pPr>
            <w:r w:rsidRPr="0086205A">
              <w:rPr>
                <w:sz w:val="20"/>
                <w:szCs w:val="20"/>
              </w:rPr>
              <w:t>2. Stratégie, politiky, procesy a systémy uvedené v odseku 1 musia byť primerané rozsahu, povahe a zložitosti rizík ESG obchodného modelu a rozsahu činností inštitúcie a musí sa v nich zohľadňovať krátkodobý, strednodobý a dlhodobý časový horizont v dĺžke aspoň 10 rokov.</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9B7AF6C" w14:textId="70CCF9EF" w:rsidR="00094554" w:rsidRPr="0086205A" w:rsidRDefault="00094554"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6F327F2" w14:textId="77777777" w:rsidR="00094554" w:rsidRPr="0086205A" w:rsidRDefault="00094554" w:rsidP="00500993">
            <w:pPr>
              <w:jc w:val="center"/>
              <w:rPr>
                <w:sz w:val="20"/>
                <w:szCs w:val="20"/>
              </w:rPr>
            </w:pPr>
            <w:r w:rsidRPr="0086205A">
              <w:rPr>
                <w:sz w:val="20"/>
                <w:szCs w:val="20"/>
              </w:rPr>
              <w:t>483/2001 a </w:t>
            </w:r>
            <w:r w:rsidRPr="0086205A">
              <w:rPr>
                <w:b/>
                <w:bCs/>
                <w:sz w:val="20"/>
                <w:szCs w:val="20"/>
              </w:rPr>
              <w:t>návrh zákona čl. I</w:t>
            </w:r>
          </w:p>
          <w:p w14:paraId="195059C4" w14:textId="77777777" w:rsidR="00094554" w:rsidRPr="0086205A" w:rsidRDefault="00094554" w:rsidP="00500993">
            <w:pPr>
              <w:jc w:val="center"/>
              <w:rPr>
                <w:sz w:val="20"/>
                <w:szCs w:val="20"/>
              </w:rPr>
            </w:pPr>
          </w:p>
          <w:p w14:paraId="3A907F6F" w14:textId="77777777" w:rsidR="00094554" w:rsidRPr="0086205A" w:rsidRDefault="00094554" w:rsidP="00500993">
            <w:pPr>
              <w:jc w:val="center"/>
              <w:rPr>
                <w:sz w:val="20"/>
                <w:szCs w:val="20"/>
              </w:rPr>
            </w:pPr>
          </w:p>
          <w:p w14:paraId="547586E3" w14:textId="77777777" w:rsidR="00094554" w:rsidRPr="0086205A" w:rsidRDefault="00094554" w:rsidP="00500993">
            <w:pPr>
              <w:jc w:val="center"/>
              <w:rPr>
                <w:sz w:val="20"/>
                <w:szCs w:val="20"/>
              </w:rPr>
            </w:pPr>
          </w:p>
          <w:p w14:paraId="3BC489D5" w14:textId="77777777" w:rsidR="00094554" w:rsidRPr="0086205A" w:rsidRDefault="00094554" w:rsidP="00500993">
            <w:pPr>
              <w:jc w:val="center"/>
              <w:rPr>
                <w:sz w:val="20"/>
                <w:szCs w:val="20"/>
              </w:rPr>
            </w:pPr>
          </w:p>
          <w:p w14:paraId="7DE88246" w14:textId="77777777" w:rsidR="00094554" w:rsidRPr="0086205A" w:rsidRDefault="00094554" w:rsidP="00500993">
            <w:pPr>
              <w:jc w:val="center"/>
              <w:rPr>
                <w:sz w:val="20"/>
                <w:szCs w:val="20"/>
              </w:rPr>
            </w:pPr>
          </w:p>
          <w:p w14:paraId="5BDAA5B9" w14:textId="77777777" w:rsidR="00094554" w:rsidRPr="0086205A" w:rsidRDefault="00094554" w:rsidP="00500993">
            <w:pPr>
              <w:jc w:val="center"/>
              <w:rPr>
                <w:sz w:val="20"/>
                <w:szCs w:val="20"/>
              </w:rPr>
            </w:pPr>
          </w:p>
          <w:p w14:paraId="6E14926E" w14:textId="77777777" w:rsidR="00094554" w:rsidRPr="0086205A" w:rsidRDefault="00094554" w:rsidP="00500993">
            <w:pPr>
              <w:jc w:val="center"/>
              <w:rPr>
                <w:sz w:val="20"/>
                <w:szCs w:val="20"/>
              </w:rPr>
            </w:pPr>
          </w:p>
          <w:p w14:paraId="26427934" w14:textId="77777777" w:rsidR="00094554" w:rsidRPr="0086205A" w:rsidRDefault="00094554" w:rsidP="00500993">
            <w:pPr>
              <w:jc w:val="center"/>
              <w:rPr>
                <w:sz w:val="20"/>
                <w:szCs w:val="20"/>
              </w:rPr>
            </w:pPr>
          </w:p>
          <w:p w14:paraId="5F308174" w14:textId="77777777" w:rsidR="00094554" w:rsidRPr="0086205A" w:rsidRDefault="00094554" w:rsidP="00500993">
            <w:pPr>
              <w:jc w:val="center"/>
              <w:rPr>
                <w:sz w:val="20"/>
                <w:szCs w:val="20"/>
              </w:rPr>
            </w:pPr>
          </w:p>
          <w:p w14:paraId="04ECED85" w14:textId="77777777" w:rsidR="00094554" w:rsidRPr="0086205A" w:rsidRDefault="00094554" w:rsidP="00500993">
            <w:pPr>
              <w:jc w:val="center"/>
              <w:rPr>
                <w:b/>
                <w:bCs/>
                <w:sz w:val="20"/>
                <w:szCs w:val="20"/>
              </w:rPr>
            </w:pPr>
          </w:p>
          <w:p w14:paraId="1060A956" w14:textId="77777777" w:rsidR="00094554" w:rsidRPr="0086205A" w:rsidRDefault="00094554" w:rsidP="00500993">
            <w:pPr>
              <w:jc w:val="center"/>
              <w:rPr>
                <w:b/>
                <w:bCs/>
                <w:sz w:val="20"/>
                <w:szCs w:val="20"/>
              </w:rPr>
            </w:pPr>
          </w:p>
          <w:p w14:paraId="674D0D8C" w14:textId="77777777" w:rsidR="00094554" w:rsidRPr="0086205A" w:rsidRDefault="00094554" w:rsidP="00500993">
            <w:pPr>
              <w:jc w:val="center"/>
              <w:rPr>
                <w:b/>
                <w:bCs/>
                <w:sz w:val="20"/>
                <w:szCs w:val="20"/>
              </w:rPr>
            </w:pPr>
          </w:p>
          <w:p w14:paraId="120DB4BD" w14:textId="77777777" w:rsidR="00094554" w:rsidRPr="0086205A" w:rsidRDefault="00094554" w:rsidP="00500993">
            <w:pPr>
              <w:jc w:val="center"/>
              <w:rPr>
                <w:sz w:val="20"/>
                <w:szCs w:val="20"/>
              </w:rPr>
            </w:pPr>
            <w:r w:rsidRPr="0086205A">
              <w:rPr>
                <w:b/>
                <w:bCs/>
                <w:sz w:val="20"/>
                <w:szCs w:val="20"/>
              </w:rPr>
              <w:t>návrh zákona čl. I</w:t>
            </w:r>
          </w:p>
          <w:p w14:paraId="32DB7A52" w14:textId="77777777" w:rsidR="00094554" w:rsidRPr="0086205A" w:rsidRDefault="00094554" w:rsidP="00500993">
            <w:pPr>
              <w:jc w:val="center"/>
              <w:rPr>
                <w:sz w:val="20"/>
                <w:szCs w:val="20"/>
              </w:rPr>
            </w:pPr>
          </w:p>
          <w:p w14:paraId="36D18F30" w14:textId="029D4881" w:rsidR="00094554" w:rsidRPr="0086205A" w:rsidRDefault="00094554"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BFD11BD" w14:textId="77777777" w:rsidR="00094554" w:rsidRPr="0086205A" w:rsidRDefault="00094554" w:rsidP="00500993">
            <w:pPr>
              <w:pStyle w:val="Normlny0"/>
              <w:jc w:val="center"/>
            </w:pPr>
            <w:r w:rsidRPr="0086205A">
              <w:t xml:space="preserve">§ 23 O 6 </w:t>
            </w:r>
            <w:r w:rsidRPr="0086205A">
              <w:br/>
              <w:t xml:space="preserve">P a) </w:t>
            </w:r>
            <w:r w:rsidRPr="0086205A">
              <w:br/>
              <w:t>B 9</w:t>
            </w:r>
          </w:p>
          <w:p w14:paraId="269E5215" w14:textId="77777777" w:rsidR="00094554" w:rsidRPr="0086205A" w:rsidRDefault="00094554" w:rsidP="00500993">
            <w:pPr>
              <w:pStyle w:val="Normlny0"/>
              <w:jc w:val="center"/>
            </w:pPr>
          </w:p>
          <w:p w14:paraId="22BFC1FA" w14:textId="77777777" w:rsidR="00094554" w:rsidRPr="0086205A" w:rsidRDefault="00094554" w:rsidP="00500993">
            <w:pPr>
              <w:pStyle w:val="Normlny0"/>
              <w:jc w:val="center"/>
            </w:pPr>
          </w:p>
          <w:p w14:paraId="31815F33" w14:textId="77777777" w:rsidR="00094554" w:rsidRPr="0086205A" w:rsidRDefault="00094554" w:rsidP="00500993">
            <w:pPr>
              <w:pStyle w:val="Normlny0"/>
              <w:jc w:val="center"/>
            </w:pPr>
          </w:p>
          <w:p w14:paraId="4B2DF707" w14:textId="77777777" w:rsidR="00094554" w:rsidRPr="0086205A" w:rsidRDefault="00094554" w:rsidP="00500993">
            <w:pPr>
              <w:pStyle w:val="Normlny0"/>
              <w:jc w:val="center"/>
            </w:pPr>
          </w:p>
          <w:p w14:paraId="3D6A96AB" w14:textId="77777777" w:rsidR="00094554" w:rsidRPr="0086205A" w:rsidRDefault="00094554" w:rsidP="00500993">
            <w:pPr>
              <w:pStyle w:val="Normlny0"/>
              <w:jc w:val="center"/>
            </w:pPr>
          </w:p>
          <w:p w14:paraId="3D22F0C4" w14:textId="77777777" w:rsidR="00094554" w:rsidRPr="0086205A" w:rsidRDefault="00094554" w:rsidP="00500993">
            <w:pPr>
              <w:pStyle w:val="Normlny0"/>
              <w:jc w:val="center"/>
            </w:pPr>
          </w:p>
          <w:p w14:paraId="007B7675" w14:textId="77777777" w:rsidR="00094554" w:rsidRPr="0086205A" w:rsidRDefault="00094554" w:rsidP="00500993">
            <w:pPr>
              <w:pStyle w:val="Normlny0"/>
              <w:jc w:val="center"/>
            </w:pPr>
          </w:p>
          <w:p w14:paraId="1B7C2585" w14:textId="77777777" w:rsidR="00094554" w:rsidRPr="0086205A" w:rsidRDefault="00094554" w:rsidP="00500993">
            <w:pPr>
              <w:pStyle w:val="Normlny0"/>
              <w:jc w:val="center"/>
            </w:pPr>
          </w:p>
          <w:p w14:paraId="04B82FF2" w14:textId="77777777" w:rsidR="00094554" w:rsidRPr="0086205A" w:rsidRDefault="00094554" w:rsidP="00500993">
            <w:pPr>
              <w:pStyle w:val="Normlny0"/>
              <w:jc w:val="center"/>
            </w:pPr>
          </w:p>
          <w:p w14:paraId="2914009D" w14:textId="77777777" w:rsidR="00094554" w:rsidRPr="0086205A" w:rsidRDefault="00094554" w:rsidP="00500993">
            <w:pPr>
              <w:pStyle w:val="Normlny0"/>
              <w:jc w:val="center"/>
            </w:pPr>
          </w:p>
          <w:p w14:paraId="4DCB8721" w14:textId="77777777" w:rsidR="00094554" w:rsidRPr="0086205A" w:rsidRDefault="00094554" w:rsidP="00500993">
            <w:pPr>
              <w:pStyle w:val="Normlny0"/>
              <w:jc w:val="center"/>
            </w:pPr>
          </w:p>
          <w:p w14:paraId="140BD029" w14:textId="77777777" w:rsidR="00094554" w:rsidRPr="0086205A" w:rsidRDefault="00094554" w:rsidP="00500993">
            <w:pPr>
              <w:pStyle w:val="Normlny0"/>
              <w:jc w:val="center"/>
            </w:pPr>
          </w:p>
          <w:p w14:paraId="243D8033" w14:textId="77777777" w:rsidR="00094554" w:rsidRPr="0086205A" w:rsidRDefault="00094554" w:rsidP="00500993">
            <w:pPr>
              <w:pStyle w:val="Normlny0"/>
              <w:jc w:val="center"/>
            </w:pPr>
          </w:p>
          <w:p w14:paraId="206EECD2" w14:textId="666BED0E" w:rsidR="00094554" w:rsidRPr="0086205A" w:rsidRDefault="00094554" w:rsidP="00500993">
            <w:pPr>
              <w:pStyle w:val="Normlny0"/>
              <w:jc w:val="center"/>
              <w:rPr>
                <w:b/>
                <w:bCs/>
              </w:rPr>
            </w:pPr>
            <w:r w:rsidRPr="0086205A">
              <w:rPr>
                <w:b/>
                <w:bCs/>
              </w:rPr>
              <w:t xml:space="preserve">§ 27 O 14 </w:t>
            </w:r>
            <w:r w:rsidRPr="0086205A">
              <w:rPr>
                <w:b/>
                <w:bCs/>
              </w:rPr>
              <w:br/>
              <w:t>P a) a d)</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8031DF0" w14:textId="77777777" w:rsidR="00094554" w:rsidRPr="0086205A" w:rsidRDefault="00094554" w:rsidP="00500993">
            <w:pPr>
              <w:pStyle w:val="Normlny0"/>
            </w:pPr>
            <w:r w:rsidRPr="0086205A">
              <w:t>(6) Na účely tohto zákona sa rozumie</w:t>
            </w:r>
          </w:p>
          <w:p w14:paraId="4AA04499" w14:textId="77777777" w:rsidR="00094554" w:rsidRPr="0086205A" w:rsidRDefault="00094554" w:rsidP="00500993">
            <w:pPr>
              <w:pStyle w:val="Normlny0"/>
              <w:ind w:left="179" w:hanging="179"/>
            </w:pPr>
            <w:r w:rsidRPr="0086205A">
              <w:t>a) rizikom možná strata vrátane škody spôsobená vlastnou činnosťou banky alebo spôsobená banke inými skutočnosťami; na účely tohto zákona sa rozlišujú najmä tieto druhy rizík:</w:t>
            </w:r>
          </w:p>
          <w:p w14:paraId="01747535" w14:textId="77777777" w:rsidR="00094554" w:rsidRPr="0086205A" w:rsidRDefault="00094554" w:rsidP="00500993">
            <w:pPr>
              <w:ind w:left="235" w:hanging="235"/>
              <w:jc w:val="both"/>
              <w:rPr>
                <w:b/>
                <w:bCs/>
                <w:sz w:val="20"/>
                <w:szCs w:val="20"/>
              </w:rPr>
            </w:pPr>
            <w:r w:rsidRPr="0086205A">
              <w:rPr>
                <w:b/>
                <w:bCs/>
                <w:sz w:val="20"/>
                <w:szCs w:val="20"/>
              </w:rPr>
              <w:t>9. environmentálne riziká, sociálne riziká a riziká v oblasti správy a riadenia podľa osobitného predpisu,</w:t>
            </w:r>
            <w:r w:rsidRPr="0086205A">
              <w:rPr>
                <w:b/>
                <w:bCs/>
                <w:sz w:val="20"/>
                <w:szCs w:val="20"/>
                <w:vertAlign w:val="superscript"/>
              </w:rPr>
              <w:t>25aba</w:t>
            </w:r>
            <w:r w:rsidRPr="0086205A">
              <w:rPr>
                <w:b/>
                <w:bCs/>
                <w:sz w:val="20"/>
                <w:szCs w:val="20"/>
              </w:rPr>
              <w:t>).</w:t>
            </w:r>
          </w:p>
          <w:p w14:paraId="6BC11AA3" w14:textId="77777777" w:rsidR="00094554" w:rsidRPr="0086205A" w:rsidRDefault="00094554" w:rsidP="00500993">
            <w:pPr>
              <w:jc w:val="both"/>
              <w:rPr>
                <w:sz w:val="20"/>
                <w:szCs w:val="20"/>
              </w:rPr>
            </w:pPr>
          </w:p>
          <w:p w14:paraId="6A27DBBF" w14:textId="77777777" w:rsidR="00094554" w:rsidRPr="0086205A" w:rsidRDefault="00094554" w:rsidP="00500993">
            <w:pPr>
              <w:keepNext/>
              <w:jc w:val="both"/>
              <w:rPr>
                <w:b/>
                <w:bCs/>
                <w:sz w:val="20"/>
                <w:szCs w:val="20"/>
              </w:rPr>
            </w:pPr>
            <w:r w:rsidRPr="0086205A">
              <w:rPr>
                <w:b/>
                <w:bCs/>
                <w:sz w:val="20"/>
                <w:szCs w:val="20"/>
              </w:rPr>
              <w:t>Poznámka pod čiarou k odkazu 25aba znie:</w:t>
            </w:r>
          </w:p>
          <w:p w14:paraId="16260F6C" w14:textId="77777777" w:rsidR="00094554" w:rsidRPr="0086205A" w:rsidRDefault="00094554" w:rsidP="00500993">
            <w:pPr>
              <w:keepNext/>
              <w:ind w:left="321" w:hanging="321"/>
              <w:jc w:val="both"/>
              <w:rPr>
                <w:b/>
                <w:bCs/>
                <w:sz w:val="20"/>
                <w:szCs w:val="20"/>
              </w:rPr>
            </w:pPr>
            <w:r w:rsidRPr="0086205A">
              <w:rPr>
                <w:b/>
                <w:bCs/>
                <w:sz w:val="20"/>
                <w:szCs w:val="20"/>
              </w:rPr>
              <w:t>„</w:t>
            </w:r>
            <w:r w:rsidRPr="0086205A">
              <w:rPr>
                <w:b/>
                <w:bCs/>
                <w:sz w:val="20"/>
                <w:szCs w:val="20"/>
                <w:vertAlign w:val="superscript"/>
              </w:rPr>
              <w:t>25aba</w:t>
            </w:r>
            <w:r w:rsidRPr="0086205A">
              <w:rPr>
                <w:b/>
                <w:bCs/>
                <w:sz w:val="20"/>
                <w:szCs w:val="20"/>
              </w:rPr>
              <w:t>) Čl. 4 ods. 1 bod 52d nariadenia (EÚ) č. 575/2013 v platnom znení.“.</w:t>
            </w:r>
          </w:p>
          <w:p w14:paraId="4D2A5E54" w14:textId="77777777" w:rsidR="00094554" w:rsidRPr="0086205A" w:rsidRDefault="00094554" w:rsidP="00500993">
            <w:pPr>
              <w:pStyle w:val="Normlny0"/>
              <w:ind w:left="179" w:hanging="179"/>
            </w:pPr>
          </w:p>
          <w:p w14:paraId="6D7189EA" w14:textId="77777777" w:rsidR="00094554" w:rsidRPr="0086205A" w:rsidRDefault="00094554" w:rsidP="00500993">
            <w:pPr>
              <w:adjustRightInd w:val="0"/>
              <w:jc w:val="both"/>
              <w:rPr>
                <w:b/>
                <w:bCs/>
                <w:sz w:val="20"/>
                <w:szCs w:val="20"/>
              </w:rPr>
            </w:pPr>
            <w:r w:rsidRPr="0086205A">
              <w:rPr>
                <w:b/>
                <w:bCs/>
                <w:sz w:val="20"/>
                <w:szCs w:val="20"/>
              </w:rPr>
              <w:t>(14) Opatrením, ktoré vydá Národná banka Slovenska a ktoré sa vyhlasuje v zbierke zákonov, sa ustanovia</w:t>
            </w:r>
          </w:p>
          <w:p w14:paraId="37C4C833" w14:textId="77777777" w:rsidR="00094554" w:rsidRPr="0086205A" w:rsidRDefault="00094554" w:rsidP="00500993">
            <w:pPr>
              <w:adjustRightInd w:val="0"/>
              <w:ind w:left="235" w:hanging="283"/>
              <w:jc w:val="both"/>
              <w:rPr>
                <w:b/>
                <w:bCs/>
                <w:sz w:val="20"/>
                <w:szCs w:val="20"/>
              </w:rPr>
            </w:pPr>
            <w:r w:rsidRPr="0086205A">
              <w:rPr>
                <w:b/>
                <w:bCs/>
                <w:sz w:val="20"/>
                <w:szCs w:val="20"/>
              </w:rPr>
              <w:t>a) podrobnosti o systéme riadenia rizík a ostatných pravidlách podľa odseku 2, ako aj ďalšie druhy rizík,</w:t>
            </w:r>
          </w:p>
          <w:p w14:paraId="5A7FF999" w14:textId="13411F7A" w:rsidR="00094554" w:rsidRPr="0086205A" w:rsidRDefault="00094554" w:rsidP="00500993">
            <w:pPr>
              <w:pStyle w:val="Normlny0"/>
              <w:ind w:left="235" w:hanging="235"/>
              <w:jc w:val="both"/>
            </w:pPr>
            <w:r w:rsidRPr="0086205A">
              <w:rPr>
                <w:b/>
                <w:bCs/>
              </w:rPr>
              <w:t>d) rozsah, v akom pravidlám podľa písmen a) až c) podliehajú pobočky zahraničných bánk.</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A973D18" w14:textId="622304BC" w:rsidR="00094554" w:rsidRPr="0086205A" w:rsidRDefault="00094554" w:rsidP="00500993">
            <w:pPr>
              <w:jc w:val="center"/>
              <w:rPr>
                <w:sz w:val="20"/>
                <w:szCs w:val="20"/>
              </w:rPr>
            </w:pPr>
            <w:r w:rsidRPr="0086205A">
              <w:rPr>
                <w:sz w:val="20"/>
                <w:szCs w:val="20"/>
              </w:rPr>
              <w:t>Č</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7E70D7D" w14:textId="77777777" w:rsidR="00094554" w:rsidRPr="0086205A" w:rsidRDefault="00094554" w:rsidP="00500993">
            <w:pPr>
              <w:pStyle w:val="Nadpis1"/>
              <w:rPr>
                <w:b w:val="0"/>
                <w:bCs w:val="0"/>
                <w:sz w:val="20"/>
                <w:szCs w:val="20"/>
              </w:rPr>
            </w:pPr>
            <w:r w:rsidRPr="0086205A">
              <w:rPr>
                <w:b w:val="0"/>
                <w:bCs w:val="0"/>
                <w:sz w:val="20"/>
                <w:szCs w:val="20"/>
              </w:rPr>
              <w:t xml:space="preserve">Z hľadiska systematiky zákona podrobnosti o systéme riadenia rizík sú súčasťou Opatrenia NBS č. 4/2015. </w:t>
            </w:r>
          </w:p>
          <w:p w14:paraId="75FD76B5" w14:textId="77777777" w:rsidR="00094554" w:rsidRPr="0086205A" w:rsidRDefault="00094554" w:rsidP="00500993">
            <w:pPr>
              <w:pStyle w:val="Nadpis1"/>
              <w:rPr>
                <w:b w:val="0"/>
                <w:bCs w:val="0"/>
                <w:sz w:val="20"/>
                <w:szCs w:val="20"/>
              </w:rPr>
            </w:pPr>
          </w:p>
          <w:p w14:paraId="170FABBF" w14:textId="17BFF92A" w:rsidR="00094554" w:rsidRPr="0086205A" w:rsidRDefault="00094554" w:rsidP="00500993">
            <w:pPr>
              <w:pStyle w:val="Nadpis1"/>
              <w:rPr>
                <w:b w:val="0"/>
                <w:bCs w:val="0"/>
                <w:sz w:val="20"/>
                <w:szCs w:val="20"/>
              </w:rPr>
            </w:pPr>
            <w:r w:rsidRPr="0086205A">
              <w:rPr>
                <w:b w:val="0"/>
                <w:bCs w:val="0"/>
                <w:sz w:val="20"/>
                <w:szCs w:val="20"/>
              </w:rPr>
              <w:t>Úplná transpozícia ustanovenia sa dosiahne po novelizácii Opatrenia NBS č. 4/2015.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B8AB98" w14:textId="6B443A1A" w:rsidR="00094554" w:rsidRPr="0086205A" w:rsidRDefault="00094554" w:rsidP="00500993">
            <w:pPr>
              <w:pStyle w:val="Nadpis1"/>
              <w:ind w:left="95"/>
              <w:rPr>
                <w:b w:val="0"/>
                <w:bCs w:val="0"/>
                <w:sz w:val="20"/>
                <w:szCs w:val="20"/>
              </w:rPr>
            </w:pPr>
            <w:r w:rsidRPr="0086205A">
              <w:rPr>
                <w:b w:val="0"/>
                <w:bCs w:val="0"/>
                <w:sz w:val="20"/>
                <w:szCs w:val="20"/>
              </w:rPr>
              <w:t>GP-N</w:t>
            </w:r>
          </w:p>
        </w:tc>
        <w:tc>
          <w:tcPr>
            <w:tcW w:w="1275" w:type="dxa"/>
            <w:tcBorders>
              <w:top w:val="single" w:sz="4" w:space="0" w:color="auto"/>
              <w:left w:val="single" w:sz="4" w:space="0" w:color="auto"/>
              <w:bottom w:val="single" w:sz="4" w:space="0" w:color="auto"/>
              <w:right w:val="single" w:sz="12" w:space="0" w:color="auto"/>
            </w:tcBorders>
            <w:shd w:val="clear" w:color="auto" w:fill="auto"/>
          </w:tcPr>
          <w:p w14:paraId="740B37BE" w14:textId="7584763B" w:rsidR="00094554" w:rsidRPr="0086205A" w:rsidRDefault="00094554" w:rsidP="00500993">
            <w:pPr>
              <w:pStyle w:val="Nadpis1"/>
              <w:rPr>
                <w:b w:val="0"/>
                <w:bCs w:val="0"/>
                <w:sz w:val="20"/>
                <w:szCs w:val="20"/>
              </w:rPr>
            </w:pPr>
          </w:p>
        </w:tc>
      </w:tr>
      <w:tr w:rsidR="00094554" w:rsidRPr="0086205A" w14:paraId="79DD0AF4" w14:textId="6D665C9F" w:rsidTr="00094554">
        <w:tc>
          <w:tcPr>
            <w:tcW w:w="725" w:type="dxa"/>
            <w:tcBorders>
              <w:top w:val="single" w:sz="4" w:space="0" w:color="auto"/>
              <w:left w:val="single" w:sz="12" w:space="0" w:color="auto"/>
              <w:bottom w:val="single" w:sz="4" w:space="0" w:color="auto"/>
              <w:right w:val="single" w:sz="4" w:space="0" w:color="auto"/>
            </w:tcBorders>
            <w:shd w:val="clear" w:color="auto" w:fill="auto"/>
          </w:tcPr>
          <w:p w14:paraId="5D0B7B67" w14:textId="36115B90" w:rsidR="00094554" w:rsidRPr="0086205A" w:rsidRDefault="00094554" w:rsidP="00500993">
            <w:pPr>
              <w:rPr>
                <w:sz w:val="20"/>
                <w:szCs w:val="20"/>
              </w:rPr>
            </w:pPr>
            <w:r w:rsidRPr="0086205A">
              <w:rPr>
                <w:sz w:val="20"/>
                <w:szCs w:val="20"/>
              </w:rPr>
              <w:t xml:space="preserve">Č: 87a </w:t>
            </w:r>
            <w:r w:rsidRPr="0086205A">
              <w:rPr>
                <w:sz w:val="20"/>
                <w:szCs w:val="20"/>
              </w:rPr>
              <w:b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C8A1315" w14:textId="4F48835B" w:rsidR="00094554" w:rsidRPr="0086205A" w:rsidRDefault="00094554" w:rsidP="00500993">
            <w:pPr>
              <w:rPr>
                <w:sz w:val="20"/>
                <w:szCs w:val="20"/>
              </w:rPr>
            </w:pPr>
            <w:r w:rsidRPr="0086205A">
              <w:rPr>
                <w:sz w:val="20"/>
                <w:szCs w:val="20"/>
              </w:rPr>
              <w:t xml:space="preserve">3. Príslušné orgány zabezpečia, aby inštitúcie testovali svoju odolnosť voči dlhodobým negatívnym vplyvom faktorov ESG v rámci základného aj nepriaznivého scenára v danom časovom rámci, počnúc faktormi súvisiacimi s klímou. Na </w:t>
            </w:r>
            <w:r w:rsidRPr="0086205A">
              <w:rPr>
                <w:sz w:val="20"/>
                <w:szCs w:val="20"/>
              </w:rPr>
              <w:lastRenderedPageBreak/>
              <w:t>účely takého testovania odolnosti príslušné orgány zabezpečia, aby inštitúcie zahrnuli určitý počet scenárov ESG, ktoré odzrkadľujú potenciálne vplyvy environmentálnych a sociálnych zmien a súvisiacich verejných politík na dlhodobé podnikateľské prostredie. Príslušné orgány zabezpečia, aby inštitúcie v procese testovania odolnosti používali dôveryhodné scenáre založené na scenároch vypracovaných medzinárodnými organizáciami.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80ADF59" w14:textId="0BB444BE" w:rsidR="00094554" w:rsidRPr="0086205A" w:rsidRDefault="00094554" w:rsidP="00500993">
            <w:pPr>
              <w:jc w:val="center"/>
              <w:rPr>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17072F6F" w14:textId="77777777" w:rsidR="00094554" w:rsidRPr="0086205A" w:rsidRDefault="00094554" w:rsidP="00500993">
            <w:pPr>
              <w:jc w:val="center"/>
              <w:rPr>
                <w:sz w:val="20"/>
                <w:szCs w:val="20"/>
              </w:rPr>
            </w:pPr>
            <w:r w:rsidRPr="0086205A">
              <w:rPr>
                <w:sz w:val="20"/>
                <w:szCs w:val="20"/>
              </w:rPr>
              <w:t>483/2001 a </w:t>
            </w:r>
            <w:r w:rsidRPr="0086205A">
              <w:rPr>
                <w:b/>
                <w:bCs/>
                <w:sz w:val="20"/>
                <w:szCs w:val="20"/>
              </w:rPr>
              <w:t>návrh zákona čl. I</w:t>
            </w:r>
          </w:p>
          <w:p w14:paraId="09B38247" w14:textId="77777777" w:rsidR="00094554" w:rsidRPr="0086205A" w:rsidRDefault="00094554" w:rsidP="00500993">
            <w:pPr>
              <w:jc w:val="center"/>
              <w:rPr>
                <w:sz w:val="20"/>
                <w:szCs w:val="20"/>
              </w:rPr>
            </w:pPr>
          </w:p>
          <w:p w14:paraId="4699A62C" w14:textId="77777777" w:rsidR="00094554" w:rsidRPr="0086205A" w:rsidRDefault="00094554" w:rsidP="00500993">
            <w:pPr>
              <w:jc w:val="center"/>
              <w:rPr>
                <w:sz w:val="20"/>
                <w:szCs w:val="20"/>
              </w:rPr>
            </w:pPr>
          </w:p>
          <w:p w14:paraId="0F88D1A9" w14:textId="77777777" w:rsidR="00094554" w:rsidRPr="0086205A" w:rsidRDefault="00094554" w:rsidP="00500993">
            <w:pPr>
              <w:jc w:val="center"/>
              <w:rPr>
                <w:sz w:val="20"/>
                <w:szCs w:val="20"/>
              </w:rPr>
            </w:pPr>
          </w:p>
          <w:p w14:paraId="0EDFF48C" w14:textId="77777777" w:rsidR="00094554" w:rsidRPr="0086205A" w:rsidRDefault="00094554" w:rsidP="00500993">
            <w:pPr>
              <w:jc w:val="center"/>
              <w:rPr>
                <w:sz w:val="20"/>
                <w:szCs w:val="20"/>
              </w:rPr>
            </w:pPr>
          </w:p>
          <w:p w14:paraId="40B56285" w14:textId="77777777" w:rsidR="00094554" w:rsidRPr="0086205A" w:rsidRDefault="00094554" w:rsidP="00500993">
            <w:pPr>
              <w:jc w:val="center"/>
              <w:rPr>
                <w:sz w:val="20"/>
                <w:szCs w:val="20"/>
              </w:rPr>
            </w:pPr>
          </w:p>
          <w:p w14:paraId="099162FC" w14:textId="77777777" w:rsidR="00094554" w:rsidRPr="0086205A" w:rsidRDefault="00094554" w:rsidP="00500993">
            <w:pPr>
              <w:jc w:val="center"/>
              <w:rPr>
                <w:sz w:val="20"/>
                <w:szCs w:val="20"/>
              </w:rPr>
            </w:pPr>
          </w:p>
          <w:p w14:paraId="298F08C8" w14:textId="77777777" w:rsidR="00094554" w:rsidRPr="0086205A" w:rsidRDefault="00094554" w:rsidP="00500993">
            <w:pPr>
              <w:jc w:val="center"/>
              <w:rPr>
                <w:sz w:val="20"/>
                <w:szCs w:val="20"/>
              </w:rPr>
            </w:pPr>
          </w:p>
          <w:p w14:paraId="6F50B313" w14:textId="77777777" w:rsidR="00094554" w:rsidRPr="0086205A" w:rsidRDefault="00094554" w:rsidP="00500993">
            <w:pPr>
              <w:jc w:val="center"/>
              <w:rPr>
                <w:sz w:val="20"/>
                <w:szCs w:val="20"/>
              </w:rPr>
            </w:pPr>
          </w:p>
          <w:p w14:paraId="05F2D89E" w14:textId="77777777" w:rsidR="00094554" w:rsidRPr="0086205A" w:rsidRDefault="00094554" w:rsidP="00500993">
            <w:pPr>
              <w:jc w:val="center"/>
              <w:rPr>
                <w:sz w:val="20"/>
                <w:szCs w:val="20"/>
              </w:rPr>
            </w:pPr>
          </w:p>
          <w:p w14:paraId="506CCA7D" w14:textId="77777777" w:rsidR="00094554" w:rsidRPr="0086205A" w:rsidRDefault="00094554" w:rsidP="00500993">
            <w:pPr>
              <w:jc w:val="center"/>
              <w:rPr>
                <w:sz w:val="20"/>
                <w:szCs w:val="20"/>
              </w:rPr>
            </w:pPr>
          </w:p>
          <w:p w14:paraId="78A0F3E0" w14:textId="77777777" w:rsidR="00094554" w:rsidRPr="0086205A" w:rsidRDefault="00094554" w:rsidP="00500993">
            <w:pPr>
              <w:jc w:val="center"/>
              <w:rPr>
                <w:sz w:val="20"/>
                <w:szCs w:val="20"/>
              </w:rPr>
            </w:pPr>
          </w:p>
          <w:p w14:paraId="56C668AB" w14:textId="77777777" w:rsidR="00094554" w:rsidRPr="0086205A" w:rsidRDefault="00094554" w:rsidP="00500993">
            <w:pPr>
              <w:jc w:val="center"/>
              <w:rPr>
                <w:b/>
                <w:bCs/>
                <w:sz w:val="20"/>
                <w:szCs w:val="20"/>
              </w:rPr>
            </w:pPr>
          </w:p>
          <w:p w14:paraId="14AA3DEB" w14:textId="77777777" w:rsidR="00094554" w:rsidRPr="0086205A" w:rsidRDefault="00094554" w:rsidP="00500993">
            <w:pPr>
              <w:jc w:val="center"/>
              <w:rPr>
                <w:sz w:val="20"/>
                <w:szCs w:val="20"/>
              </w:rPr>
            </w:pPr>
            <w:r w:rsidRPr="0086205A">
              <w:rPr>
                <w:b/>
                <w:bCs/>
                <w:sz w:val="20"/>
                <w:szCs w:val="20"/>
              </w:rPr>
              <w:t>návrh zákona čl. I</w:t>
            </w:r>
          </w:p>
          <w:p w14:paraId="62161305" w14:textId="77777777" w:rsidR="00094554" w:rsidRPr="0086205A" w:rsidRDefault="00094554" w:rsidP="00500993">
            <w:pPr>
              <w:jc w:val="center"/>
              <w:rPr>
                <w:sz w:val="20"/>
                <w:szCs w:val="20"/>
              </w:rPr>
            </w:pPr>
          </w:p>
          <w:p w14:paraId="5427478D" w14:textId="1DBDD7A9" w:rsidR="00094554" w:rsidRPr="0086205A" w:rsidRDefault="00094554"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4B1CA74" w14:textId="77777777" w:rsidR="00094554" w:rsidRPr="0086205A" w:rsidRDefault="00094554" w:rsidP="00500993">
            <w:pPr>
              <w:pStyle w:val="Normlny0"/>
              <w:jc w:val="center"/>
            </w:pPr>
            <w:r w:rsidRPr="0086205A">
              <w:lastRenderedPageBreak/>
              <w:t xml:space="preserve">§ 23 O 6 </w:t>
            </w:r>
            <w:r w:rsidRPr="0086205A">
              <w:br/>
              <w:t xml:space="preserve">P a) </w:t>
            </w:r>
            <w:r w:rsidRPr="0086205A">
              <w:br/>
              <w:t>B 9</w:t>
            </w:r>
          </w:p>
          <w:p w14:paraId="63B0B49B" w14:textId="77777777" w:rsidR="00094554" w:rsidRPr="0086205A" w:rsidRDefault="00094554" w:rsidP="00500993">
            <w:pPr>
              <w:pStyle w:val="Normlny0"/>
              <w:jc w:val="center"/>
            </w:pPr>
          </w:p>
          <w:p w14:paraId="0D0D90E1" w14:textId="77777777" w:rsidR="00094554" w:rsidRPr="0086205A" w:rsidRDefault="00094554" w:rsidP="00500993">
            <w:pPr>
              <w:pStyle w:val="Normlny0"/>
              <w:jc w:val="center"/>
            </w:pPr>
          </w:p>
          <w:p w14:paraId="5C7BB0CC" w14:textId="77777777" w:rsidR="00094554" w:rsidRPr="0086205A" w:rsidRDefault="00094554" w:rsidP="00500993">
            <w:pPr>
              <w:pStyle w:val="Normlny0"/>
              <w:jc w:val="center"/>
            </w:pPr>
          </w:p>
          <w:p w14:paraId="103A70A2" w14:textId="77777777" w:rsidR="00094554" w:rsidRPr="0086205A" w:rsidRDefault="00094554" w:rsidP="00500993">
            <w:pPr>
              <w:pStyle w:val="Normlny0"/>
              <w:jc w:val="center"/>
            </w:pPr>
          </w:p>
          <w:p w14:paraId="2CFFA742" w14:textId="77777777" w:rsidR="00094554" w:rsidRPr="0086205A" w:rsidRDefault="00094554" w:rsidP="00500993">
            <w:pPr>
              <w:pStyle w:val="Normlny0"/>
              <w:jc w:val="center"/>
            </w:pPr>
          </w:p>
          <w:p w14:paraId="66C04F7D" w14:textId="77777777" w:rsidR="00094554" w:rsidRPr="0086205A" w:rsidRDefault="00094554" w:rsidP="00500993">
            <w:pPr>
              <w:pStyle w:val="Normlny0"/>
              <w:jc w:val="center"/>
            </w:pPr>
          </w:p>
          <w:p w14:paraId="7AB6574E" w14:textId="77777777" w:rsidR="00094554" w:rsidRPr="0086205A" w:rsidRDefault="00094554" w:rsidP="00500993">
            <w:pPr>
              <w:pStyle w:val="Normlny0"/>
              <w:jc w:val="center"/>
            </w:pPr>
          </w:p>
          <w:p w14:paraId="404056ED" w14:textId="77777777" w:rsidR="00094554" w:rsidRPr="0086205A" w:rsidRDefault="00094554" w:rsidP="00500993">
            <w:pPr>
              <w:pStyle w:val="Normlny0"/>
              <w:jc w:val="center"/>
            </w:pPr>
          </w:p>
          <w:p w14:paraId="7F53AB38" w14:textId="77777777" w:rsidR="00094554" w:rsidRPr="0086205A" w:rsidRDefault="00094554" w:rsidP="00500993">
            <w:pPr>
              <w:pStyle w:val="Normlny0"/>
              <w:jc w:val="center"/>
            </w:pPr>
          </w:p>
          <w:p w14:paraId="47DC7D7A" w14:textId="77777777" w:rsidR="00094554" w:rsidRPr="0086205A" w:rsidRDefault="00094554" w:rsidP="00500993">
            <w:pPr>
              <w:pStyle w:val="Normlny0"/>
              <w:jc w:val="center"/>
            </w:pPr>
          </w:p>
          <w:p w14:paraId="70C68E27" w14:textId="77777777" w:rsidR="00094554" w:rsidRPr="0086205A" w:rsidRDefault="00094554" w:rsidP="00500993">
            <w:pPr>
              <w:pStyle w:val="Normlny0"/>
              <w:jc w:val="center"/>
            </w:pPr>
          </w:p>
          <w:p w14:paraId="68CDFA9F" w14:textId="77777777" w:rsidR="00094554" w:rsidRPr="0086205A" w:rsidRDefault="00094554" w:rsidP="00500993">
            <w:pPr>
              <w:pStyle w:val="Normlny0"/>
              <w:jc w:val="center"/>
            </w:pPr>
          </w:p>
          <w:p w14:paraId="4114A42A" w14:textId="77777777" w:rsidR="00094554" w:rsidRPr="0086205A" w:rsidRDefault="00094554" w:rsidP="00500993">
            <w:pPr>
              <w:pStyle w:val="Normlny0"/>
              <w:jc w:val="center"/>
            </w:pPr>
          </w:p>
          <w:p w14:paraId="01F0CD8F" w14:textId="4FEAC981" w:rsidR="00094554" w:rsidRPr="0086205A" w:rsidRDefault="00094554" w:rsidP="00500993">
            <w:pPr>
              <w:pStyle w:val="Normlny0"/>
              <w:jc w:val="center"/>
              <w:rPr>
                <w:b/>
                <w:bCs/>
              </w:rPr>
            </w:pPr>
            <w:r w:rsidRPr="0086205A">
              <w:rPr>
                <w:b/>
                <w:bCs/>
              </w:rPr>
              <w:t xml:space="preserve">§ 27 O 14 </w:t>
            </w:r>
            <w:r w:rsidRPr="0086205A">
              <w:rPr>
                <w:b/>
                <w:bCs/>
              </w:rPr>
              <w:br/>
              <w:t>P a) a d)</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CAAEC8F" w14:textId="77777777" w:rsidR="00094554" w:rsidRPr="0086205A" w:rsidRDefault="00094554" w:rsidP="00500993">
            <w:pPr>
              <w:pStyle w:val="Normlny0"/>
            </w:pPr>
            <w:r w:rsidRPr="0086205A">
              <w:lastRenderedPageBreak/>
              <w:t>(6) Na účely tohto zákona sa rozumie</w:t>
            </w:r>
          </w:p>
          <w:p w14:paraId="5441FD7E" w14:textId="77777777" w:rsidR="00094554" w:rsidRPr="0086205A" w:rsidRDefault="00094554" w:rsidP="00500993">
            <w:pPr>
              <w:pStyle w:val="Normlny0"/>
              <w:ind w:left="179" w:hanging="179"/>
            </w:pPr>
            <w:r w:rsidRPr="0086205A">
              <w:t xml:space="preserve">a) rizikom možná strata vrátane škody spôsobená vlastnou činnosťou banky alebo spôsobená banke inými </w:t>
            </w:r>
            <w:r w:rsidRPr="0086205A">
              <w:lastRenderedPageBreak/>
              <w:t>skutočnosťami; na účely tohto zákona sa rozlišujú najmä tieto druhy rizík:</w:t>
            </w:r>
          </w:p>
          <w:p w14:paraId="02A6B8EC" w14:textId="77777777" w:rsidR="00094554" w:rsidRPr="0086205A" w:rsidRDefault="00094554" w:rsidP="00500993">
            <w:pPr>
              <w:ind w:left="235" w:hanging="235"/>
              <w:jc w:val="both"/>
              <w:rPr>
                <w:b/>
                <w:bCs/>
                <w:sz w:val="20"/>
                <w:szCs w:val="20"/>
              </w:rPr>
            </w:pPr>
            <w:r w:rsidRPr="0086205A">
              <w:rPr>
                <w:b/>
                <w:bCs/>
                <w:sz w:val="20"/>
                <w:szCs w:val="20"/>
              </w:rPr>
              <w:t>9. environmentálne riziká, sociálne riziká a riziká v oblasti správy a riadenia podľa osobitného predpisu,</w:t>
            </w:r>
            <w:r w:rsidRPr="0086205A">
              <w:rPr>
                <w:b/>
                <w:bCs/>
                <w:sz w:val="20"/>
                <w:szCs w:val="20"/>
                <w:vertAlign w:val="superscript"/>
              </w:rPr>
              <w:t>25aba</w:t>
            </w:r>
            <w:r w:rsidRPr="0086205A">
              <w:rPr>
                <w:b/>
                <w:bCs/>
                <w:sz w:val="20"/>
                <w:szCs w:val="20"/>
              </w:rPr>
              <w:t>).</w:t>
            </w:r>
          </w:p>
          <w:p w14:paraId="5110E9A9" w14:textId="77777777" w:rsidR="00094554" w:rsidRPr="0086205A" w:rsidRDefault="00094554" w:rsidP="00500993">
            <w:pPr>
              <w:jc w:val="both"/>
              <w:rPr>
                <w:sz w:val="20"/>
                <w:szCs w:val="20"/>
              </w:rPr>
            </w:pPr>
          </w:p>
          <w:p w14:paraId="10E0CD85" w14:textId="77777777" w:rsidR="00094554" w:rsidRPr="0086205A" w:rsidRDefault="00094554" w:rsidP="00500993">
            <w:pPr>
              <w:keepNext/>
              <w:jc w:val="both"/>
              <w:rPr>
                <w:b/>
                <w:bCs/>
                <w:sz w:val="20"/>
                <w:szCs w:val="20"/>
              </w:rPr>
            </w:pPr>
            <w:r w:rsidRPr="0086205A">
              <w:rPr>
                <w:b/>
                <w:bCs/>
                <w:sz w:val="20"/>
                <w:szCs w:val="20"/>
              </w:rPr>
              <w:t>Poznámka pod čiarou k odkazu 25aba znie:</w:t>
            </w:r>
          </w:p>
          <w:p w14:paraId="1B39189F" w14:textId="77777777" w:rsidR="00094554" w:rsidRPr="0086205A" w:rsidRDefault="00094554" w:rsidP="00500993">
            <w:pPr>
              <w:keepNext/>
              <w:ind w:left="321" w:hanging="321"/>
              <w:jc w:val="both"/>
              <w:rPr>
                <w:b/>
                <w:bCs/>
                <w:sz w:val="20"/>
                <w:szCs w:val="20"/>
              </w:rPr>
            </w:pPr>
            <w:r w:rsidRPr="0086205A">
              <w:rPr>
                <w:b/>
                <w:bCs/>
                <w:sz w:val="20"/>
                <w:szCs w:val="20"/>
              </w:rPr>
              <w:t>„</w:t>
            </w:r>
            <w:r w:rsidRPr="0086205A">
              <w:rPr>
                <w:b/>
                <w:bCs/>
                <w:sz w:val="20"/>
                <w:szCs w:val="20"/>
                <w:vertAlign w:val="superscript"/>
              </w:rPr>
              <w:t>25aba</w:t>
            </w:r>
            <w:r w:rsidRPr="0086205A">
              <w:rPr>
                <w:b/>
                <w:bCs/>
                <w:sz w:val="20"/>
                <w:szCs w:val="20"/>
              </w:rPr>
              <w:t>) Čl. 4 ods. 1 bod 52d nariadenia (EÚ) č. 575/2013 v platnom znení.“.</w:t>
            </w:r>
          </w:p>
          <w:p w14:paraId="7872532A" w14:textId="77777777" w:rsidR="00094554" w:rsidRPr="0086205A" w:rsidRDefault="00094554" w:rsidP="00500993">
            <w:pPr>
              <w:pStyle w:val="Normlny0"/>
              <w:ind w:left="179" w:hanging="179"/>
            </w:pPr>
          </w:p>
          <w:p w14:paraId="54ED766E" w14:textId="77777777" w:rsidR="00094554" w:rsidRPr="0086205A" w:rsidRDefault="00094554" w:rsidP="00500993">
            <w:pPr>
              <w:adjustRightInd w:val="0"/>
              <w:jc w:val="both"/>
              <w:rPr>
                <w:b/>
                <w:bCs/>
                <w:sz w:val="20"/>
                <w:szCs w:val="20"/>
              </w:rPr>
            </w:pPr>
            <w:r w:rsidRPr="0086205A">
              <w:rPr>
                <w:b/>
                <w:bCs/>
                <w:sz w:val="20"/>
                <w:szCs w:val="20"/>
              </w:rPr>
              <w:t>(14) Opatrením, ktoré vydá Národná banka Slovenska a ktoré sa vyhlasuje v zbierke zákonov, sa ustanovia</w:t>
            </w:r>
          </w:p>
          <w:p w14:paraId="34E543B0" w14:textId="77777777" w:rsidR="00094554" w:rsidRPr="0086205A" w:rsidRDefault="00094554" w:rsidP="00500993">
            <w:pPr>
              <w:adjustRightInd w:val="0"/>
              <w:ind w:left="235" w:hanging="283"/>
              <w:jc w:val="both"/>
              <w:rPr>
                <w:b/>
                <w:bCs/>
                <w:sz w:val="20"/>
                <w:szCs w:val="20"/>
              </w:rPr>
            </w:pPr>
            <w:r w:rsidRPr="0086205A">
              <w:rPr>
                <w:b/>
                <w:bCs/>
                <w:sz w:val="20"/>
                <w:szCs w:val="20"/>
              </w:rPr>
              <w:t>a) podrobnosti o systéme riadenia rizík a ostatných pravidlách podľa odseku 2, ako aj ďalšie druhy rizík,</w:t>
            </w:r>
          </w:p>
          <w:p w14:paraId="0E0A988E" w14:textId="5A6275BA" w:rsidR="00094554" w:rsidRPr="0086205A" w:rsidRDefault="00094554" w:rsidP="00500993">
            <w:pPr>
              <w:pStyle w:val="Normlny0"/>
              <w:ind w:left="235" w:hanging="235"/>
              <w:jc w:val="both"/>
            </w:pPr>
            <w:r w:rsidRPr="0086205A">
              <w:rPr>
                <w:b/>
                <w:bCs/>
              </w:rPr>
              <w:t>d) rozsah, v akom pravidlám podľa písmen a) až c) podliehajú pobočky zahraničných bánk.</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78B3C81" w14:textId="7848D196" w:rsidR="00094554" w:rsidRPr="0086205A" w:rsidRDefault="00094554" w:rsidP="00500993">
            <w:pPr>
              <w:jc w:val="center"/>
              <w:rPr>
                <w:sz w:val="20"/>
                <w:szCs w:val="20"/>
              </w:rPr>
            </w:pPr>
            <w:r w:rsidRPr="0086205A">
              <w:rPr>
                <w:sz w:val="20"/>
                <w:szCs w:val="20"/>
              </w:rPr>
              <w:lastRenderedPageBreak/>
              <w:t>Č</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E9CDE07" w14:textId="77777777" w:rsidR="00094554" w:rsidRPr="0086205A" w:rsidRDefault="00094554" w:rsidP="00500993">
            <w:pPr>
              <w:pStyle w:val="Nadpis1"/>
              <w:rPr>
                <w:b w:val="0"/>
                <w:bCs w:val="0"/>
                <w:sz w:val="20"/>
                <w:szCs w:val="20"/>
              </w:rPr>
            </w:pPr>
            <w:r w:rsidRPr="0086205A">
              <w:rPr>
                <w:b w:val="0"/>
                <w:bCs w:val="0"/>
                <w:sz w:val="20"/>
                <w:szCs w:val="20"/>
              </w:rPr>
              <w:t xml:space="preserve">Z hľadiska systematiky </w:t>
            </w:r>
            <w:r w:rsidRPr="0086205A">
              <w:rPr>
                <w:b w:val="0"/>
                <w:bCs w:val="0"/>
                <w:sz w:val="20"/>
                <w:szCs w:val="20"/>
              </w:rPr>
              <w:lastRenderedPageBreak/>
              <w:t xml:space="preserve">zákona podrobnosti o systéme riadenia rizík sú súčasťou Opatrenia NBS č. 4/2015. </w:t>
            </w:r>
          </w:p>
          <w:p w14:paraId="42FEA7E1" w14:textId="77777777" w:rsidR="00094554" w:rsidRPr="0086205A" w:rsidRDefault="00094554" w:rsidP="00500993">
            <w:pPr>
              <w:pStyle w:val="Nadpis1"/>
              <w:rPr>
                <w:b w:val="0"/>
                <w:bCs w:val="0"/>
                <w:sz w:val="20"/>
                <w:szCs w:val="20"/>
              </w:rPr>
            </w:pPr>
          </w:p>
          <w:p w14:paraId="439D0531" w14:textId="3E7B4DD0" w:rsidR="00094554" w:rsidRPr="0086205A" w:rsidRDefault="00094554" w:rsidP="00500993">
            <w:pPr>
              <w:pStyle w:val="Nadpis1"/>
              <w:rPr>
                <w:b w:val="0"/>
                <w:bCs w:val="0"/>
                <w:sz w:val="20"/>
                <w:szCs w:val="20"/>
              </w:rPr>
            </w:pPr>
            <w:r w:rsidRPr="0086205A">
              <w:rPr>
                <w:b w:val="0"/>
                <w:bCs w:val="0"/>
                <w:sz w:val="20"/>
                <w:szCs w:val="20"/>
              </w:rPr>
              <w:t>Úplná transpozícia ustanovenia sa dosiahne po novelizácii Opatrenia NBS č. 4/2015.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CB8F374" w14:textId="09FF83EF" w:rsidR="00094554" w:rsidRPr="0086205A" w:rsidRDefault="00094554" w:rsidP="00500993">
            <w:pPr>
              <w:pStyle w:val="Nadpis1"/>
              <w:ind w:left="95"/>
              <w:rPr>
                <w:b w:val="0"/>
                <w:bCs w:val="0"/>
                <w:sz w:val="20"/>
                <w:szCs w:val="20"/>
              </w:rPr>
            </w:pPr>
            <w:r w:rsidRPr="0086205A">
              <w:rPr>
                <w:b w:val="0"/>
                <w:bCs w:val="0"/>
                <w:sz w:val="20"/>
                <w:szCs w:val="20"/>
              </w:rPr>
              <w:lastRenderedPageBreak/>
              <w:t>GP-N</w:t>
            </w:r>
          </w:p>
        </w:tc>
        <w:tc>
          <w:tcPr>
            <w:tcW w:w="1275" w:type="dxa"/>
            <w:tcBorders>
              <w:top w:val="single" w:sz="4" w:space="0" w:color="auto"/>
              <w:left w:val="single" w:sz="4" w:space="0" w:color="auto"/>
              <w:bottom w:val="single" w:sz="4" w:space="0" w:color="auto"/>
              <w:right w:val="single" w:sz="12" w:space="0" w:color="auto"/>
            </w:tcBorders>
            <w:shd w:val="clear" w:color="auto" w:fill="auto"/>
          </w:tcPr>
          <w:p w14:paraId="0AFC2F7C" w14:textId="489BD14B" w:rsidR="00094554" w:rsidRPr="0086205A" w:rsidRDefault="00094554" w:rsidP="00500993">
            <w:pPr>
              <w:pStyle w:val="Nadpis1"/>
              <w:rPr>
                <w:b w:val="0"/>
                <w:bCs w:val="0"/>
                <w:sz w:val="20"/>
                <w:szCs w:val="20"/>
              </w:rPr>
            </w:pPr>
          </w:p>
        </w:tc>
      </w:tr>
      <w:tr w:rsidR="0084688C" w:rsidRPr="0086205A" w14:paraId="5C035485" w14:textId="07B654E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FFA30E5" w14:textId="049D7685" w:rsidR="00A74CB5" w:rsidRPr="0086205A" w:rsidRDefault="00A74CB5" w:rsidP="00500993">
            <w:pPr>
              <w:rPr>
                <w:b/>
                <w:sz w:val="20"/>
                <w:szCs w:val="20"/>
              </w:rPr>
            </w:pPr>
            <w:r w:rsidRPr="0086205A">
              <w:rPr>
                <w:b/>
                <w:sz w:val="20"/>
                <w:szCs w:val="20"/>
              </w:rPr>
              <w:t xml:space="preserve">Č: 87a </w:t>
            </w:r>
            <w:r w:rsidRPr="0086205A">
              <w:rPr>
                <w:b/>
                <w:sz w:val="20"/>
                <w:szCs w:val="20"/>
              </w:rPr>
              <w:br/>
              <w:t>O: 4</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D1A0CB2" w14:textId="77777777" w:rsidR="00A74CB5" w:rsidRPr="0086205A" w:rsidRDefault="00A74CB5" w:rsidP="00500993">
            <w:pPr>
              <w:rPr>
                <w:b/>
                <w:sz w:val="20"/>
                <w:szCs w:val="20"/>
              </w:rPr>
            </w:pPr>
            <w:r w:rsidRPr="0086205A">
              <w:rPr>
                <w:b/>
                <w:sz w:val="20"/>
                <w:szCs w:val="20"/>
              </w:rPr>
              <w:t>4. Príslušné orgány posudzujú a monitorujú vývoj postupov inštitúcií týkajúcich sa ich stratégií ESG a riadenia rizík vrátane plánov, ktoré zahŕňajú kvantifikovateľné ciele a postupy na monitorovanie a riešenie rizík ESG vznikajúcich v krátkodobom, strednodobom a dlhodobom horizonte, ktoré sa majú pripraviť v súlade s článkom 76 ods. 2. V uvedenom posúdení sa zohľadní ponuka produktov súvisiacich s udržateľnosťou inštitúcií, ich politiky financovania transformácie, súvisiace politiky poskytovania úverov a ciele a limity týkajúce sa ESG. Príslušné orgány posudzujú spoľahlivosť uvedených plánov v rámci postupu preskúmania a hodnotenia orgánmi dohľadu.</w:t>
            </w:r>
          </w:p>
          <w:p w14:paraId="5039431E" w14:textId="0AC4F86E" w:rsidR="00A74CB5" w:rsidRPr="0086205A" w:rsidRDefault="00A74CB5" w:rsidP="00500993">
            <w:pPr>
              <w:rPr>
                <w:b/>
                <w:sz w:val="20"/>
                <w:szCs w:val="20"/>
              </w:rPr>
            </w:pPr>
          </w:p>
          <w:p w14:paraId="417B4A6F" w14:textId="31E36030" w:rsidR="00A74CB5" w:rsidRPr="0086205A" w:rsidRDefault="00A74CB5" w:rsidP="00500993">
            <w:pPr>
              <w:rPr>
                <w:b/>
                <w:sz w:val="20"/>
                <w:szCs w:val="20"/>
              </w:rPr>
            </w:pPr>
          </w:p>
          <w:p w14:paraId="7AEDDF6F" w14:textId="12A1A8E7" w:rsidR="00A74CB5" w:rsidRPr="0086205A" w:rsidRDefault="00A74CB5" w:rsidP="00500993">
            <w:pPr>
              <w:rPr>
                <w:b/>
                <w:sz w:val="20"/>
                <w:szCs w:val="20"/>
              </w:rPr>
            </w:pPr>
          </w:p>
          <w:p w14:paraId="5ED957E5" w14:textId="530DCBF3" w:rsidR="00A74CB5" w:rsidRPr="0086205A" w:rsidRDefault="00A74CB5" w:rsidP="00500993">
            <w:pPr>
              <w:rPr>
                <w:b/>
                <w:sz w:val="20"/>
                <w:szCs w:val="20"/>
              </w:rPr>
            </w:pPr>
          </w:p>
          <w:p w14:paraId="5356085C" w14:textId="268B9E85" w:rsidR="00A74CB5" w:rsidRPr="0086205A" w:rsidRDefault="00A74CB5" w:rsidP="00500993">
            <w:pPr>
              <w:rPr>
                <w:b/>
                <w:sz w:val="20"/>
                <w:szCs w:val="20"/>
              </w:rPr>
            </w:pPr>
          </w:p>
          <w:p w14:paraId="554D19C6" w14:textId="09E2A962" w:rsidR="00A74CB5" w:rsidRPr="0086205A" w:rsidRDefault="00A74CB5" w:rsidP="00500993">
            <w:pPr>
              <w:rPr>
                <w:b/>
                <w:sz w:val="20"/>
                <w:szCs w:val="20"/>
              </w:rPr>
            </w:pPr>
          </w:p>
          <w:p w14:paraId="5788D005" w14:textId="36A12B3B" w:rsidR="00A74CB5" w:rsidRPr="0086205A" w:rsidRDefault="00A74CB5" w:rsidP="00500993">
            <w:pPr>
              <w:rPr>
                <w:b/>
                <w:sz w:val="20"/>
                <w:szCs w:val="20"/>
              </w:rPr>
            </w:pPr>
          </w:p>
          <w:p w14:paraId="600440FC" w14:textId="1E3DF97D" w:rsidR="00A74CB5" w:rsidRPr="0086205A" w:rsidRDefault="00A74CB5" w:rsidP="00500993">
            <w:pPr>
              <w:rPr>
                <w:b/>
                <w:sz w:val="20"/>
                <w:szCs w:val="20"/>
              </w:rPr>
            </w:pPr>
          </w:p>
          <w:p w14:paraId="4A98E024" w14:textId="65DB939A" w:rsidR="00A74CB5" w:rsidRPr="0086205A" w:rsidRDefault="00A74CB5" w:rsidP="00500993">
            <w:pPr>
              <w:rPr>
                <w:b/>
                <w:sz w:val="20"/>
                <w:szCs w:val="20"/>
              </w:rPr>
            </w:pPr>
          </w:p>
          <w:p w14:paraId="33BA6292" w14:textId="10645CE6" w:rsidR="00A74CB5" w:rsidRPr="0086205A" w:rsidRDefault="00A74CB5" w:rsidP="00500993">
            <w:pPr>
              <w:rPr>
                <w:b/>
                <w:sz w:val="20"/>
                <w:szCs w:val="20"/>
              </w:rPr>
            </w:pPr>
          </w:p>
          <w:p w14:paraId="754C9F92" w14:textId="179290D6" w:rsidR="00A74CB5" w:rsidRPr="0086205A" w:rsidRDefault="00A74CB5" w:rsidP="00500993">
            <w:pPr>
              <w:rPr>
                <w:b/>
                <w:sz w:val="20"/>
                <w:szCs w:val="20"/>
              </w:rPr>
            </w:pPr>
          </w:p>
          <w:p w14:paraId="6CCB31B0" w14:textId="4A3E25DF" w:rsidR="00A74CB5" w:rsidRPr="0086205A" w:rsidRDefault="00A74CB5" w:rsidP="00500993">
            <w:pPr>
              <w:rPr>
                <w:b/>
                <w:sz w:val="20"/>
                <w:szCs w:val="20"/>
              </w:rPr>
            </w:pPr>
          </w:p>
          <w:p w14:paraId="4D3FBC72" w14:textId="212D327D" w:rsidR="00A74CB5" w:rsidRPr="0086205A" w:rsidRDefault="00A74CB5" w:rsidP="00500993">
            <w:pPr>
              <w:rPr>
                <w:b/>
                <w:sz w:val="20"/>
                <w:szCs w:val="20"/>
              </w:rPr>
            </w:pPr>
          </w:p>
          <w:p w14:paraId="5DF6AD6A" w14:textId="5B67AAB3" w:rsidR="00A74CB5" w:rsidRPr="0086205A" w:rsidRDefault="00A74CB5" w:rsidP="00500993">
            <w:pPr>
              <w:rPr>
                <w:b/>
                <w:sz w:val="20"/>
                <w:szCs w:val="20"/>
              </w:rPr>
            </w:pPr>
          </w:p>
          <w:p w14:paraId="330C8426" w14:textId="02366799" w:rsidR="00A74CB5" w:rsidRPr="0086205A" w:rsidRDefault="00A74CB5" w:rsidP="00500993">
            <w:pPr>
              <w:rPr>
                <w:b/>
                <w:sz w:val="20"/>
                <w:szCs w:val="20"/>
              </w:rPr>
            </w:pPr>
          </w:p>
          <w:p w14:paraId="7C30F820" w14:textId="7DABCF85" w:rsidR="00A74CB5" w:rsidRPr="0086205A" w:rsidRDefault="00A74CB5" w:rsidP="00500993">
            <w:pPr>
              <w:rPr>
                <w:b/>
                <w:sz w:val="20"/>
                <w:szCs w:val="20"/>
              </w:rPr>
            </w:pPr>
          </w:p>
          <w:p w14:paraId="434527D0" w14:textId="4F153233" w:rsidR="00A74CB5" w:rsidRPr="0086205A" w:rsidRDefault="00A74CB5" w:rsidP="00500993">
            <w:pPr>
              <w:rPr>
                <w:b/>
                <w:sz w:val="20"/>
                <w:szCs w:val="20"/>
              </w:rPr>
            </w:pPr>
          </w:p>
          <w:p w14:paraId="7B33ADFC" w14:textId="08A68620" w:rsidR="00A74CB5" w:rsidRPr="0086205A" w:rsidRDefault="00A74CB5" w:rsidP="00500993">
            <w:pPr>
              <w:rPr>
                <w:b/>
                <w:sz w:val="20"/>
                <w:szCs w:val="20"/>
              </w:rPr>
            </w:pPr>
          </w:p>
          <w:p w14:paraId="77742A8D" w14:textId="3E915484" w:rsidR="00A74CB5" w:rsidRPr="0086205A" w:rsidRDefault="00A74CB5" w:rsidP="00500993">
            <w:pPr>
              <w:rPr>
                <w:b/>
                <w:sz w:val="20"/>
                <w:szCs w:val="20"/>
              </w:rPr>
            </w:pPr>
          </w:p>
          <w:p w14:paraId="68641801" w14:textId="62F9C636" w:rsidR="00A74CB5" w:rsidRPr="0086205A" w:rsidRDefault="00A74CB5" w:rsidP="00500993">
            <w:pPr>
              <w:rPr>
                <w:b/>
                <w:sz w:val="20"/>
                <w:szCs w:val="20"/>
              </w:rPr>
            </w:pPr>
          </w:p>
          <w:p w14:paraId="2335FC61" w14:textId="691FEB41" w:rsidR="00A74CB5" w:rsidRPr="0086205A" w:rsidRDefault="00A74CB5" w:rsidP="00500993">
            <w:pPr>
              <w:rPr>
                <w:b/>
                <w:sz w:val="20"/>
                <w:szCs w:val="20"/>
              </w:rPr>
            </w:pPr>
          </w:p>
          <w:p w14:paraId="08910A89" w14:textId="3F4DEF27" w:rsidR="00A74CB5" w:rsidRPr="0086205A" w:rsidRDefault="00A74CB5" w:rsidP="00500993">
            <w:pPr>
              <w:rPr>
                <w:b/>
                <w:sz w:val="20"/>
                <w:szCs w:val="20"/>
              </w:rPr>
            </w:pPr>
          </w:p>
          <w:p w14:paraId="2BDC8CA7" w14:textId="73DCA749" w:rsidR="00A74CB5" w:rsidRPr="0086205A" w:rsidRDefault="00A74CB5" w:rsidP="00500993">
            <w:pPr>
              <w:rPr>
                <w:b/>
                <w:sz w:val="20"/>
                <w:szCs w:val="20"/>
              </w:rPr>
            </w:pPr>
          </w:p>
          <w:p w14:paraId="730A870A" w14:textId="77777777" w:rsidR="00A74CB5" w:rsidRPr="0086205A" w:rsidRDefault="00A74CB5" w:rsidP="00500993">
            <w:pPr>
              <w:rPr>
                <w:b/>
                <w:sz w:val="20"/>
                <w:szCs w:val="20"/>
              </w:rPr>
            </w:pPr>
          </w:p>
          <w:p w14:paraId="4AB7A64B" w14:textId="06374C49" w:rsidR="00A74CB5" w:rsidRPr="0086205A" w:rsidRDefault="00A74CB5" w:rsidP="00500993">
            <w:pPr>
              <w:rPr>
                <w:b/>
                <w:sz w:val="20"/>
                <w:szCs w:val="20"/>
              </w:rPr>
            </w:pPr>
          </w:p>
          <w:p w14:paraId="1276417F" w14:textId="297B1B4A" w:rsidR="00A74CB5" w:rsidRPr="0086205A" w:rsidRDefault="00A74CB5" w:rsidP="00500993">
            <w:pPr>
              <w:rPr>
                <w:b/>
                <w:sz w:val="20"/>
                <w:szCs w:val="20"/>
              </w:rPr>
            </w:pPr>
          </w:p>
          <w:p w14:paraId="72D2A93E" w14:textId="32234D48" w:rsidR="00A74CB5" w:rsidRPr="0086205A" w:rsidRDefault="00A74CB5" w:rsidP="00500993">
            <w:pPr>
              <w:rPr>
                <w:b/>
                <w:sz w:val="20"/>
                <w:szCs w:val="20"/>
              </w:rPr>
            </w:pPr>
          </w:p>
          <w:p w14:paraId="0F5880AD" w14:textId="514D2531" w:rsidR="0084688C" w:rsidRPr="0086205A" w:rsidRDefault="0084688C" w:rsidP="00500993">
            <w:pPr>
              <w:rPr>
                <w:b/>
                <w:sz w:val="20"/>
                <w:szCs w:val="20"/>
              </w:rPr>
            </w:pPr>
          </w:p>
          <w:p w14:paraId="1798B96C" w14:textId="77777777" w:rsidR="0084688C" w:rsidRPr="0086205A" w:rsidRDefault="0084688C" w:rsidP="00500993">
            <w:pPr>
              <w:rPr>
                <w:b/>
                <w:sz w:val="20"/>
                <w:szCs w:val="20"/>
              </w:rPr>
            </w:pPr>
          </w:p>
          <w:p w14:paraId="025B9315" w14:textId="54E21507" w:rsidR="00A74CB5" w:rsidRPr="0086205A" w:rsidRDefault="00A74CB5" w:rsidP="00500993">
            <w:pPr>
              <w:rPr>
                <w:b/>
                <w:sz w:val="20"/>
                <w:szCs w:val="20"/>
              </w:rPr>
            </w:pPr>
          </w:p>
          <w:p w14:paraId="004DA0DD" w14:textId="3D20E04E" w:rsidR="00F57692" w:rsidRPr="0086205A" w:rsidRDefault="00F57692" w:rsidP="00500993">
            <w:pPr>
              <w:rPr>
                <w:b/>
                <w:sz w:val="20"/>
                <w:szCs w:val="20"/>
              </w:rPr>
            </w:pPr>
          </w:p>
          <w:p w14:paraId="3149D5A6" w14:textId="77777777" w:rsidR="00F57692" w:rsidRPr="0086205A" w:rsidRDefault="00F57692" w:rsidP="00500993">
            <w:pPr>
              <w:rPr>
                <w:b/>
                <w:sz w:val="20"/>
                <w:szCs w:val="20"/>
              </w:rPr>
            </w:pPr>
          </w:p>
          <w:p w14:paraId="6D36B4D1" w14:textId="77777777" w:rsidR="00A74CB5" w:rsidRPr="0086205A" w:rsidRDefault="00A74CB5" w:rsidP="00500993">
            <w:pPr>
              <w:rPr>
                <w:b/>
                <w:sz w:val="20"/>
                <w:szCs w:val="20"/>
              </w:rPr>
            </w:pPr>
          </w:p>
          <w:p w14:paraId="79AD54E6" w14:textId="77777777" w:rsidR="00A74CB5" w:rsidRPr="0086205A" w:rsidRDefault="00A74CB5" w:rsidP="00500993">
            <w:pPr>
              <w:rPr>
                <w:b/>
                <w:sz w:val="20"/>
                <w:szCs w:val="20"/>
              </w:rPr>
            </w:pPr>
          </w:p>
          <w:p w14:paraId="24041A63" w14:textId="77777777" w:rsidR="00A74CB5" w:rsidRPr="0086205A" w:rsidRDefault="00A74CB5" w:rsidP="00500993">
            <w:pPr>
              <w:rPr>
                <w:b/>
                <w:sz w:val="20"/>
                <w:szCs w:val="20"/>
              </w:rPr>
            </w:pPr>
            <w:r w:rsidRPr="0086205A">
              <w:rPr>
                <w:b/>
                <w:sz w:val="20"/>
                <w:szCs w:val="20"/>
              </w:rPr>
              <w:t>V prípade potreby môžu príslušné orgány pri posudzovaní uvedenom v prvom pododseku spolupracovať s orgánmi alebo verejnými subjektmi zodpovednými za otázky zmeny klímy a dohľadu nad životným prostredím.</w:t>
            </w:r>
          </w:p>
          <w:p w14:paraId="2C329D94" w14:textId="7F18EF37" w:rsidR="00A74CB5" w:rsidRPr="0086205A" w:rsidRDefault="00A74CB5" w:rsidP="00500993">
            <w:pPr>
              <w:rPr>
                <w:b/>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CD40F2F" w14:textId="5545E599" w:rsidR="00A74CB5" w:rsidRPr="0086205A" w:rsidRDefault="00A74CB5" w:rsidP="00500993">
            <w:pPr>
              <w:jc w:val="center"/>
              <w:rPr>
                <w:b/>
                <w:sz w:val="20"/>
                <w:szCs w:val="20"/>
              </w:rPr>
            </w:pPr>
            <w:r w:rsidRPr="0086205A">
              <w:rPr>
                <w:b/>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4455E4A2" w14:textId="77777777" w:rsidR="00A74CB5" w:rsidRPr="0086205A" w:rsidRDefault="00A74CB5" w:rsidP="00500993">
            <w:pPr>
              <w:jc w:val="center"/>
              <w:rPr>
                <w:b/>
                <w:sz w:val="20"/>
                <w:szCs w:val="20"/>
              </w:rPr>
            </w:pPr>
            <w:r w:rsidRPr="0086205A">
              <w:rPr>
                <w:bCs/>
                <w:sz w:val="20"/>
                <w:szCs w:val="20"/>
              </w:rPr>
              <w:t>483/2001</w:t>
            </w:r>
            <w:r w:rsidRPr="0086205A">
              <w:rPr>
                <w:b/>
                <w:sz w:val="20"/>
                <w:szCs w:val="20"/>
              </w:rPr>
              <w:t xml:space="preserve"> </w:t>
            </w:r>
            <w:r w:rsidRPr="0086205A">
              <w:rPr>
                <w:bCs/>
                <w:sz w:val="20"/>
                <w:szCs w:val="20"/>
              </w:rPr>
              <w:t>a</w:t>
            </w:r>
            <w:r w:rsidRPr="0086205A">
              <w:rPr>
                <w:b/>
                <w:sz w:val="20"/>
                <w:szCs w:val="20"/>
              </w:rPr>
              <w:t> návrh zákona čl. I</w:t>
            </w:r>
          </w:p>
          <w:p w14:paraId="291385DC" w14:textId="77777777" w:rsidR="00A74CB5" w:rsidRPr="0086205A" w:rsidRDefault="00A74CB5" w:rsidP="00500993">
            <w:pPr>
              <w:jc w:val="center"/>
              <w:rPr>
                <w:b/>
                <w:sz w:val="20"/>
                <w:szCs w:val="20"/>
              </w:rPr>
            </w:pPr>
          </w:p>
          <w:p w14:paraId="2A28DDBB" w14:textId="77777777" w:rsidR="00A74CB5" w:rsidRPr="0086205A" w:rsidRDefault="00A74CB5" w:rsidP="00500993">
            <w:pPr>
              <w:jc w:val="center"/>
              <w:rPr>
                <w:b/>
                <w:sz w:val="20"/>
                <w:szCs w:val="20"/>
              </w:rPr>
            </w:pPr>
          </w:p>
          <w:p w14:paraId="320009BE" w14:textId="77777777" w:rsidR="00A74CB5" w:rsidRPr="0086205A" w:rsidRDefault="00A74CB5" w:rsidP="00500993">
            <w:pPr>
              <w:jc w:val="center"/>
              <w:rPr>
                <w:b/>
                <w:sz w:val="20"/>
                <w:szCs w:val="20"/>
              </w:rPr>
            </w:pPr>
          </w:p>
          <w:p w14:paraId="17C170B9" w14:textId="77777777" w:rsidR="00A74CB5" w:rsidRPr="0086205A" w:rsidRDefault="00A74CB5" w:rsidP="00500993">
            <w:pPr>
              <w:jc w:val="center"/>
              <w:rPr>
                <w:b/>
                <w:sz w:val="20"/>
                <w:szCs w:val="20"/>
              </w:rPr>
            </w:pPr>
          </w:p>
          <w:p w14:paraId="017A5FB7" w14:textId="77777777" w:rsidR="00A74CB5" w:rsidRPr="0086205A" w:rsidRDefault="00A74CB5" w:rsidP="00500993">
            <w:pPr>
              <w:jc w:val="center"/>
              <w:rPr>
                <w:b/>
                <w:sz w:val="20"/>
                <w:szCs w:val="20"/>
              </w:rPr>
            </w:pPr>
          </w:p>
          <w:p w14:paraId="4C5A87EC" w14:textId="77777777" w:rsidR="00A74CB5" w:rsidRPr="0086205A" w:rsidRDefault="00A74CB5" w:rsidP="00500993">
            <w:pPr>
              <w:jc w:val="center"/>
              <w:rPr>
                <w:b/>
                <w:sz w:val="20"/>
                <w:szCs w:val="20"/>
              </w:rPr>
            </w:pPr>
          </w:p>
          <w:p w14:paraId="26DA6434" w14:textId="77777777" w:rsidR="00A74CB5" w:rsidRPr="0086205A" w:rsidRDefault="00A74CB5" w:rsidP="00500993">
            <w:pPr>
              <w:jc w:val="center"/>
              <w:rPr>
                <w:b/>
                <w:sz w:val="20"/>
                <w:szCs w:val="20"/>
              </w:rPr>
            </w:pPr>
          </w:p>
          <w:p w14:paraId="593367CA" w14:textId="77777777" w:rsidR="00A74CB5" w:rsidRPr="0086205A" w:rsidRDefault="00A74CB5" w:rsidP="00500993">
            <w:pPr>
              <w:jc w:val="center"/>
              <w:rPr>
                <w:b/>
                <w:sz w:val="20"/>
                <w:szCs w:val="20"/>
              </w:rPr>
            </w:pPr>
          </w:p>
          <w:p w14:paraId="36309956" w14:textId="77777777" w:rsidR="00A74CB5" w:rsidRPr="0086205A" w:rsidRDefault="00A74CB5" w:rsidP="00500993">
            <w:pPr>
              <w:jc w:val="center"/>
              <w:rPr>
                <w:b/>
                <w:sz w:val="20"/>
                <w:szCs w:val="20"/>
              </w:rPr>
            </w:pPr>
          </w:p>
          <w:p w14:paraId="586CAE9F" w14:textId="77777777" w:rsidR="00A74CB5" w:rsidRPr="0086205A" w:rsidRDefault="00A74CB5" w:rsidP="00500993">
            <w:pPr>
              <w:jc w:val="center"/>
              <w:rPr>
                <w:b/>
                <w:sz w:val="20"/>
                <w:szCs w:val="20"/>
              </w:rPr>
            </w:pPr>
          </w:p>
          <w:p w14:paraId="653D0496" w14:textId="77777777" w:rsidR="00A74CB5" w:rsidRPr="0086205A" w:rsidRDefault="00A74CB5" w:rsidP="00500993">
            <w:pPr>
              <w:jc w:val="center"/>
              <w:rPr>
                <w:b/>
                <w:sz w:val="20"/>
                <w:szCs w:val="20"/>
              </w:rPr>
            </w:pPr>
          </w:p>
          <w:p w14:paraId="3F50BC5B" w14:textId="77777777" w:rsidR="00A74CB5" w:rsidRPr="0086205A" w:rsidRDefault="00A74CB5" w:rsidP="00500993">
            <w:pPr>
              <w:jc w:val="center"/>
              <w:rPr>
                <w:b/>
                <w:sz w:val="20"/>
                <w:szCs w:val="20"/>
              </w:rPr>
            </w:pPr>
          </w:p>
          <w:p w14:paraId="75608881" w14:textId="77777777" w:rsidR="00A74CB5" w:rsidRPr="0086205A" w:rsidRDefault="00A74CB5" w:rsidP="00500993">
            <w:pPr>
              <w:jc w:val="center"/>
              <w:rPr>
                <w:b/>
                <w:sz w:val="20"/>
                <w:szCs w:val="20"/>
              </w:rPr>
            </w:pPr>
          </w:p>
          <w:p w14:paraId="23BC73AC" w14:textId="77777777" w:rsidR="00A74CB5" w:rsidRPr="0086205A" w:rsidRDefault="00A74CB5" w:rsidP="00500993">
            <w:pPr>
              <w:jc w:val="center"/>
              <w:rPr>
                <w:b/>
                <w:sz w:val="20"/>
                <w:szCs w:val="20"/>
              </w:rPr>
            </w:pPr>
          </w:p>
          <w:p w14:paraId="2CF038AB" w14:textId="77777777" w:rsidR="00A74CB5" w:rsidRPr="0086205A" w:rsidRDefault="00A74CB5" w:rsidP="00500993">
            <w:pPr>
              <w:jc w:val="center"/>
              <w:rPr>
                <w:b/>
                <w:sz w:val="20"/>
                <w:szCs w:val="20"/>
              </w:rPr>
            </w:pPr>
          </w:p>
          <w:p w14:paraId="14A8E37D" w14:textId="77777777" w:rsidR="00A74CB5" w:rsidRPr="0086205A" w:rsidRDefault="00A74CB5" w:rsidP="00500993">
            <w:pPr>
              <w:jc w:val="center"/>
              <w:rPr>
                <w:b/>
                <w:sz w:val="20"/>
                <w:szCs w:val="20"/>
              </w:rPr>
            </w:pPr>
          </w:p>
          <w:p w14:paraId="63B1F78F" w14:textId="77777777" w:rsidR="00A74CB5" w:rsidRPr="0086205A" w:rsidRDefault="00A74CB5" w:rsidP="00500993">
            <w:pPr>
              <w:jc w:val="center"/>
              <w:rPr>
                <w:b/>
                <w:sz w:val="20"/>
                <w:szCs w:val="20"/>
              </w:rPr>
            </w:pPr>
          </w:p>
          <w:p w14:paraId="03DF4749" w14:textId="77777777" w:rsidR="00A74CB5" w:rsidRPr="0086205A" w:rsidRDefault="00A74CB5" w:rsidP="00500993">
            <w:pPr>
              <w:jc w:val="center"/>
              <w:rPr>
                <w:b/>
                <w:sz w:val="20"/>
                <w:szCs w:val="20"/>
              </w:rPr>
            </w:pPr>
          </w:p>
          <w:p w14:paraId="51614B0A" w14:textId="77777777" w:rsidR="00A74CB5" w:rsidRPr="0086205A" w:rsidRDefault="00A74CB5" w:rsidP="00500993">
            <w:pPr>
              <w:jc w:val="center"/>
              <w:rPr>
                <w:b/>
                <w:sz w:val="20"/>
                <w:szCs w:val="20"/>
              </w:rPr>
            </w:pPr>
          </w:p>
          <w:p w14:paraId="3F344CCB" w14:textId="77777777" w:rsidR="00A74CB5" w:rsidRPr="0086205A" w:rsidRDefault="00A74CB5" w:rsidP="00500993">
            <w:pPr>
              <w:jc w:val="center"/>
              <w:rPr>
                <w:b/>
                <w:sz w:val="20"/>
                <w:szCs w:val="20"/>
              </w:rPr>
            </w:pPr>
          </w:p>
          <w:p w14:paraId="5602EC23" w14:textId="77777777" w:rsidR="00A74CB5" w:rsidRPr="0086205A" w:rsidRDefault="00A74CB5" w:rsidP="00500993">
            <w:pPr>
              <w:jc w:val="center"/>
              <w:rPr>
                <w:b/>
                <w:sz w:val="20"/>
                <w:szCs w:val="20"/>
              </w:rPr>
            </w:pPr>
          </w:p>
          <w:p w14:paraId="676F9EDD" w14:textId="77777777" w:rsidR="00A74CB5" w:rsidRPr="0086205A" w:rsidRDefault="00A74CB5" w:rsidP="00500993">
            <w:pPr>
              <w:jc w:val="center"/>
              <w:rPr>
                <w:b/>
                <w:sz w:val="20"/>
                <w:szCs w:val="20"/>
              </w:rPr>
            </w:pPr>
          </w:p>
          <w:p w14:paraId="5224F206" w14:textId="545DD60E" w:rsidR="00A74CB5" w:rsidRPr="0086205A" w:rsidRDefault="00A74CB5" w:rsidP="00500993">
            <w:pPr>
              <w:jc w:val="center"/>
              <w:rPr>
                <w:b/>
                <w:sz w:val="20"/>
                <w:szCs w:val="20"/>
              </w:rPr>
            </w:pPr>
          </w:p>
          <w:p w14:paraId="2EE9A816" w14:textId="77777777" w:rsidR="00F57692" w:rsidRPr="0086205A" w:rsidRDefault="00F57692" w:rsidP="00500993">
            <w:pPr>
              <w:jc w:val="center"/>
              <w:rPr>
                <w:b/>
                <w:sz w:val="20"/>
                <w:szCs w:val="20"/>
              </w:rPr>
            </w:pPr>
          </w:p>
          <w:p w14:paraId="4D916F7B" w14:textId="77777777" w:rsidR="00A74CB5" w:rsidRPr="0086205A" w:rsidRDefault="00A74CB5" w:rsidP="00500993">
            <w:pPr>
              <w:jc w:val="center"/>
              <w:rPr>
                <w:b/>
                <w:sz w:val="20"/>
                <w:szCs w:val="20"/>
              </w:rPr>
            </w:pPr>
          </w:p>
          <w:p w14:paraId="2F5D0BDB" w14:textId="77777777" w:rsidR="00A74CB5" w:rsidRPr="0086205A" w:rsidRDefault="00A74CB5" w:rsidP="00500993">
            <w:pPr>
              <w:jc w:val="center"/>
              <w:rPr>
                <w:b/>
                <w:sz w:val="20"/>
                <w:szCs w:val="20"/>
              </w:rPr>
            </w:pPr>
          </w:p>
          <w:p w14:paraId="0CB91268" w14:textId="77777777" w:rsidR="0084688C" w:rsidRPr="0086205A" w:rsidRDefault="0084688C" w:rsidP="00500993">
            <w:pPr>
              <w:jc w:val="center"/>
              <w:rPr>
                <w:b/>
                <w:sz w:val="20"/>
                <w:szCs w:val="20"/>
              </w:rPr>
            </w:pPr>
            <w:r w:rsidRPr="0086205A">
              <w:rPr>
                <w:b/>
                <w:bCs/>
                <w:sz w:val="20"/>
                <w:szCs w:val="20"/>
              </w:rPr>
              <w:t>návrh zákona čl. I</w:t>
            </w:r>
          </w:p>
          <w:p w14:paraId="566A71EF" w14:textId="77777777" w:rsidR="00A74CB5" w:rsidRPr="0086205A" w:rsidRDefault="00A74CB5" w:rsidP="00500993">
            <w:pPr>
              <w:jc w:val="center"/>
              <w:rPr>
                <w:b/>
                <w:sz w:val="20"/>
                <w:szCs w:val="20"/>
              </w:rPr>
            </w:pPr>
          </w:p>
          <w:p w14:paraId="768ADE56" w14:textId="77777777" w:rsidR="00A74CB5" w:rsidRPr="0086205A" w:rsidRDefault="00A74CB5" w:rsidP="00500993">
            <w:pPr>
              <w:jc w:val="center"/>
              <w:rPr>
                <w:b/>
                <w:sz w:val="20"/>
                <w:szCs w:val="20"/>
              </w:rPr>
            </w:pPr>
          </w:p>
          <w:p w14:paraId="0459C0DB" w14:textId="77777777" w:rsidR="00A74CB5" w:rsidRPr="0086205A" w:rsidRDefault="00A74CB5" w:rsidP="00500993">
            <w:pPr>
              <w:jc w:val="center"/>
              <w:rPr>
                <w:b/>
                <w:sz w:val="20"/>
                <w:szCs w:val="20"/>
              </w:rPr>
            </w:pPr>
          </w:p>
          <w:p w14:paraId="2B9B4447" w14:textId="77777777" w:rsidR="00A74CB5" w:rsidRPr="0086205A" w:rsidRDefault="00A74CB5" w:rsidP="00500993">
            <w:pPr>
              <w:jc w:val="center"/>
              <w:rPr>
                <w:b/>
                <w:sz w:val="20"/>
                <w:szCs w:val="20"/>
              </w:rPr>
            </w:pPr>
          </w:p>
          <w:p w14:paraId="057E08E4" w14:textId="77777777" w:rsidR="00A74CB5" w:rsidRPr="0086205A" w:rsidRDefault="00A74CB5" w:rsidP="00500993">
            <w:pPr>
              <w:jc w:val="center"/>
              <w:rPr>
                <w:b/>
                <w:sz w:val="20"/>
                <w:szCs w:val="20"/>
              </w:rPr>
            </w:pPr>
          </w:p>
          <w:p w14:paraId="41A50A64" w14:textId="77777777" w:rsidR="00A74CB5" w:rsidRPr="0086205A" w:rsidRDefault="00A74CB5" w:rsidP="00500993">
            <w:pPr>
              <w:jc w:val="center"/>
              <w:rPr>
                <w:b/>
                <w:sz w:val="20"/>
                <w:szCs w:val="20"/>
              </w:rPr>
            </w:pPr>
          </w:p>
          <w:p w14:paraId="6E5B21C2" w14:textId="77777777" w:rsidR="00A74CB5" w:rsidRPr="0086205A" w:rsidRDefault="00A74CB5" w:rsidP="00500993">
            <w:pPr>
              <w:jc w:val="center"/>
              <w:rPr>
                <w:b/>
                <w:sz w:val="20"/>
                <w:szCs w:val="20"/>
              </w:rPr>
            </w:pPr>
          </w:p>
          <w:p w14:paraId="40568260" w14:textId="77777777" w:rsidR="00A74CB5" w:rsidRPr="0086205A" w:rsidRDefault="00A74CB5" w:rsidP="00500993">
            <w:pPr>
              <w:jc w:val="center"/>
              <w:rPr>
                <w:b/>
                <w:sz w:val="20"/>
                <w:szCs w:val="20"/>
              </w:rPr>
            </w:pPr>
          </w:p>
          <w:p w14:paraId="612E2161" w14:textId="77777777" w:rsidR="00A74CB5" w:rsidRPr="0086205A" w:rsidRDefault="00A74CB5" w:rsidP="00500993">
            <w:pPr>
              <w:jc w:val="center"/>
              <w:rPr>
                <w:b/>
                <w:sz w:val="20"/>
                <w:szCs w:val="20"/>
              </w:rPr>
            </w:pPr>
          </w:p>
          <w:p w14:paraId="039C5F27" w14:textId="77777777" w:rsidR="00A74CB5" w:rsidRPr="0086205A" w:rsidRDefault="00A74CB5" w:rsidP="00500993">
            <w:pPr>
              <w:jc w:val="center"/>
              <w:rPr>
                <w:b/>
                <w:sz w:val="20"/>
                <w:szCs w:val="20"/>
              </w:rPr>
            </w:pPr>
          </w:p>
          <w:p w14:paraId="584E5A0E" w14:textId="77777777" w:rsidR="00A74CB5" w:rsidRPr="0086205A" w:rsidRDefault="00A74CB5" w:rsidP="00500993">
            <w:pPr>
              <w:jc w:val="center"/>
              <w:rPr>
                <w:b/>
                <w:sz w:val="20"/>
                <w:szCs w:val="20"/>
              </w:rPr>
            </w:pPr>
          </w:p>
          <w:p w14:paraId="7D2D367F" w14:textId="77777777" w:rsidR="00A74CB5" w:rsidRPr="0086205A" w:rsidRDefault="00A74CB5" w:rsidP="00500993">
            <w:pPr>
              <w:jc w:val="center"/>
              <w:rPr>
                <w:b/>
                <w:sz w:val="20"/>
                <w:szCs w:val="20"/>
              </w:rPr>
            </w:pPr>
          </w:p>
          <w:p w14:paraId="2A304A98" w14:textId="77777777" w:rsidR="00A74CB5" w:rsidRPr="0086205A" w:rsidRDefault="00A74CB5" w:rsidP="00500993">
            <w:pPr>
              <w:jc w:val="center"/>
              <w:rPr>
                <w:b/>
                <w:sz w:val="20"/>
                <w:szCs w:val="20"/>
              </w:rPr>
            </w:pPr>
          </w:p>
          <w:p w14:paraId="39877542" w14:textId="77777777" w:rsidR="00A74CB5" w:rsidRPr="0086205A" w:rsidRDefault="00A74CB5" w:rsidP="00500993">
            <w:pPr>
              <w:jc w:val="center"/>
              <w:rPr>
                <w:b/>
                <w:sz w:val="20"/>
                <w:szCs w:val="20"/>
              </w:rPr>
            </w:pPr>
          </w:p>
          <w:p w14:paraId="47392C21" w14:textId="775EBB29" w:rsidR="00A74CB5" w:rsidRPr="0086205A" w:rsidRDefault="00A74CB5" w:rsidP="00500993">
            <w:pPr>
              <w:jc w:val="center"/>
              <w:rPr>
                <w:b/>
                <w:sz w:val="20"/>
                <w:szCs w:val="20"/>
              </w:rPr>
            </w:pPr>
            <w:r w:rsidRPr="0086205A">
              <w:rPr>
                <w:b/>
                <w:bCs/>
                <w:sz w:val="20"/>
                <w:szCs w:val="20"/>
              </w:rPr>
              <w:t>návrh zákona čl. I</w:t>
            </w:r>
          </w:p>
          <w:p w14:paraId="5E573E70" w14:textId="1CAA2AD0"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2EE36CE" w14:textId="7C635E6D" w:rsidR="00A74CB5" w:rsidRPr="0086205A" w:rsidRDefault="00A74CB5" w:rsidP="00500993">
            <w:pPr>
              <w:pStyle w:val="Normlny0"/>
              <w:jc w:val="center"/>
              <w:rPr>
                <w:b/>
              </w:rPr>
            </w:pPr>
            <w:r w:rsidRPr="0086205A">
              <w:rPr>
                <w:b/>
              </w:rPr>
              <w:lastRenderedPageBreak/>
              <w:t xml:space="preserve">§ 6 O 30 </w:t>
            </w:r>
            <w:r w:rsidRPr="0086205A">
              <w:rPr>
                <w:b/>
              </w:rPr>
              <w:br/>
              <w:t xml:space="preserve">P k) a l) </w:t>
            </w:r>
          </w:p>
          <w:p w14:paraId="2BFCDF7F" w14:textId="77777777" w:rsidR="00A74CB5" w:rsidRPr="0086205A" w:rsidRDefault="00A74CB5" w:rsidP="00500993">
            <w:pPr>
              <w:pStyle w:val="Normlny0"/>
              <w:jc w:val="center"/>
              <w:rPr>
                <w:b/>
              </w:rPr>
            </w:pPr>
          </w:p>
          <w:p w14:paraId="493EE051" w14:textId="77777777" w:rsidR="00A74CB5" w:rsidRPr="0086205A" w:rsidRDefault="00A74CB5" w:rsidP="00500993">
            <w:pPr>
              <w:pStyle w:val="Normlny0"/>
              <w:jc w:val="center"/>
              <w:rPr>
                <w:b/>
              </w:rPr>
            </w:pPr>
          </w:p>
          <w:p w14:paraId="34FE3C51" w14:textId="77777777" w:rsidR="00A74CB5" w:rsidRPr="0086205A" w:rsidRDefault="00A74CB5" w:rsidP="00500993">
            <w:pPr>
              <w:pStyle w:val="Normlny0"/>
              <w:jc w:val="center"/>
              <w:rPr>
                <w:b/>
              </w:rPr>
            </w:pPr>
          </w:p>
          <w:p w14:paraId="3AFB235E" w14:textId="511D98D1" w:rsidR="00A74CB5" w:rsidRPr="0086205A" w:rsidRDefault="00A74CB5" w:rsidP="00500993">
            <w:pPr>
              <w:pStyle w:val="Normlny0"/>
              <w:jc w:val="center"/>
              <w:rPr>
                <w:b/>
              </w:rPr>
            </w:pPr>
          </w:p>
          <w:p w14:paraId="777C6662" w14:textId="7A70C358" w:rsidR="00A74CB5" w:rsidRPr="0086205A" w:rsidRDefault="00A74CB5" w:rsidP="00500993">
            <w:pPr>
              <w:pStyle w:val="Normlny0"/>
              <w:jc w:val="center"/>
              <w:rPr>
                <w:b/>
              </w:rPr>
            </w:pPr>
          </w:p>
          <w:p w14:paraId="53031003" w14:textId="378A2579" w:rsidR="00A74CB5" w:rsidRPr="0086205A" w:rsidRDefault="00A74CB5" w:rsidP="00500993">
            <w:pPr>
              <w:pStyle w:val="Normlny0"/>
              <w:jc w:val="center"/>
              <w:rPr>
                <w:b/>
              </w:rPr>
            </w:pPr>
          </w:p>
          <w:p w14:paraId="49CC5964" w14:textId="3F8E2147" w:rsidR="00A74CB5" w:rsidRPr="0086205A" w:rsidRDefault="00A74CB5" w:rsidP="00500993">
            <w:pPr>
              <w:pStyle w:val="Normlny0"/>
              <w:jc w:val="center"/>
              <w:rPr>
                <w:b/>
              </w:rPr>
            </w:pPr>
          </w:p>
          <w:p w14:paraId="4A9F735D" w14:textId="62199711" w:rsidR="00A74CB5" w:rsidRPr="0086205A" w:rsidRDefault="00A74CB5" w:rsidP="00500993">
            <w:pPr>
              <w:pStyle w:val="Normlny0"/>
              <w:jc w:val="center"/>
              <w:rPr>
                <w:b/>
              </w:rPr>
            </w:pPr>
          </w:p>
          <w:p w14:paraId="0AC550AE" w14:textId="4EB4CD18" w:rsidR="00A74CB5" w:rsidRPr="0086205A" w:rsidRDefault="00A74CB5" w:rsidP="00500993">
            <w:pPr>
              <w:pStyle w:val="Normlny0"/>
              <w:jc w:val="center"/>
              <w:rPr>
                <w:b/>
              </w:rPr>
            </w:pPr>
          </w:p>
          <w:p w14:paraId="092D002B" w14:textId="1E6C1B0F" w:rsidR="00A74CB5" w:rsidRPr="0086205A" w:rsidRDefault="00A74CB5" w:rsidP="00500993">
            <w:pPr>
              <w:pStyle w:val="Normlny0"/>
              <w:jc w:val="center"/>
              <w:rPr>
                <w:b/>
              </w:rPr>
            </w:pPr>
          </w:p>
          <w:p w14:paraId="3456D316" w14:textId="01ECB528" w:rsidR="00A74CB5" w:rsidRPr="0086205A" w:rsidRDefault="00A74CB5" w:rsidP="00500993">
            <w:pPr>
              <w:pStyle w:val="Normlny0"/>
              <w:jc w:val="center"/>
              <w:rPr>
                <w:b/>
              </w:rPr>
            </w:pPr>
          </w:p>
          <w:p w14:paraId="70EE81EA" w14:textId="08FAEBAB" w:rsidR="00A74CB5" w:rsidRPr="0086205A" w:rsidRDefault="00A74CB5" w:rsidP="00500993">
            <w:pPr>
              <w:pStyle w:val="Normlny0"/>
              <w:jc w:val="center"/>
              <w:rPr>
                <w:b/>
              </w:rPr>
            </w:pPr>
          </w:p>
          <w:p w14:paraId="1D2FBAB1" w14:textId="4B19DB49" w:rsidR="00A74CB5" w:rsidRPr="0086205A" w:rsidRDefault="00A74CB5" w:rsidP="00500993">
            <w:pPr>
              <w:pStyle w:val="Normlny0"/>
              <w:jc w:val="center"/>
              <w:rPr>
                <w:b/>
              </w:rPr>
            </w:pPr>
          </w:p>
          <w:p w14:paraId="39FE6832" w14:textId="6FF0167C" w:rsidR="00A74CB5" w:rsidRPr="0086205A" w:rsidRDefault="00A74CB5" w:rsidP="00500993">
            <w:pPr>
              <w:pStyle w:val="Normlny0"/>
              <w:jc w:val="center"/>
              <w:rPr>
                <w:b/>
              </w:rPr>
            </w:pPr>
          </w:p>
          <w:p w14:paraId="689B8875" w14:textId="31CEE29F" w:rsidR="00A74CB5" w:rsidRPr="0086205A" w:rsidRDefault="00A74CB5" w:rsidP="00500993">
            <w:pPr>
              <w:pStyle w:val="Normlny0"/>
              <w:jc w:val="center"/>
              <w:rPr>
                <w:b/>
              </w:rPr>
            </w:pPr>
          </w:p>
          <w:p w14:paraId="68D8B9BD" w14:textId="5D5A688A" w:rsidR="00A74CB5" w:rsidRPr="0086205A" w:rsidRDefault="00A74CB5" w:rsidP="00500993">
            <w:pPr>
              <w:pStyle w:val="Normlny0"/>
              <w:jc w:val="center"/>
              <w:rPr>
                <w:b/>
              </w:rPr>
            </w:pPr>
          </w:p>
          <w:p w14:paraId="70697103" w14:textId="18217C19" w:rsidR="00A74CB5" w:rsidRPr="0086205A" w:rsidRDefault="00A74CB5" w:rsidP="00500993">
            <w:pPr>
              <w:pStyle w:val="Normlny0"/>
              <w:jc w:val="center"/>
              <w:rPr>
                <w:b/>
              </w:rPr>
            </w:pPr>
          </w:p>
          <w:p w14:paraId="57A2963C" w14:textId="136A5CC2" w:rsidR="00A74CB5" w:rsidRPr="0086205A" w:rsidRDefault="00A74CB5" w:rsidP="00500993">
            <w:pPr>
              <w:pStyle w:val="Normlny0"/>
              <w:jc w:val="center"/>
              <w:rPr>
                <w:b/>
              </w:rPr>
            </w:pPr>
          </w:p>
          <w:p w14:paraId="72753399" w14:textId="15496C78" w:rsidR="00A74CB5" w:rsidRPr="0086205A" w:rsidRDefault="00A74CB5" w:rsidP="00500993">
            <w:pPr>
              <w:pStyle w:val="Normlny0"/>
              <w:jc w:val="center"/>
              <w:rPr>
                <w:b/>
              </w:rPr>
            </w:pPr>
          </w:p>
          <w:p w14:paraId="3CD3030C" w14:textId="0628B9D5" w:rsidR="00A74CB5" w:rsidRPr="0086205A" w:rsidRDefault="00A74CB5" w:rsidP="00500993">
            <w:pPr>
              <w:pStyle w:val="Normlny0"/>
              <w:jc w:val="center"/>
              <w:rPr>
                <w:b/>
              </w:rPr>
            </w:pPr>
          </w:p>
          <w:p w14:paraId="636DC504" w14:textId="052C23D7" w:rsidR="00A74CB5" w:rsidRPr="0086205A" w:rsidRDefault="00A74CB5" w:rsidP="00500993">
            <w:pPr>
              <w:pStyle w:val="Normlny0"/>
              <w:jc w:val="center"/>
              <w:rPr>
                <w:b/>
              </w:rPr>
            </w:pPr>
          </w:p>
          <w:p w14:paraId="0967AC7A" w14:textId="69506EBA" w:rsidR="00A74CB5" w:rsidRPr="0086205A" w:rsidRDefault="00A74CB5" w:rsidP="00500993">
            <w:pPr>
              <w:pStyle w:val="Normlny0"/>
              <w:jc w:val="center"/>
              <w:rPr>
                <w:b/>
              </w:rPr>
            </w:pPr>
          </w:p>
          <w:p w14:paraId="4DB4CE6E" w14:textId="2C602B47" w:rsidR="00A74CB5" w:rsidRPr="0086205A" w:rsidRDefault="00A74CB5" w:rsidP="00500993">
            <w:pPr>
              <w:pStyle w:val="Normlny0"/>
              <w:jc w:val="center"/>
              <w:rPr>
                <w:b/>
              </w:rPr>
            </w:pPr>
          </w:p>
          <w:p w14:paraId="00690A0E" w14:textId="58B36498" w:rsidR="00A74CB5" w:rsidRPr="0086205A" w:rsidRDefault="00A74CB5" w:rsidP="00500993">
            <w:pPr>
              <w:pStyle w:val="Normlny0"/>
              <w:jc w:val="center"/>
              <w:rPr>
                <w:b/>
              </w:rPr>
            </w:pPr>
          </w:p>
          <w:p w14:paraId="75270D2F" w14:textId="156970D5" w:rsidR="00A74CB5" w:rsidRPr="0086205A" w:rsidRDefault="00A74CB5" w:rsidP="00500993">
            <w:pPr>
              <w:pStyle w:val="Normlny0"/>
              <w:jc w:val="center"/>
              <w:rPr>
                <w:b/>
              </w:rPr>
            </w:pPr>
          </w:p>
          <w:p w14:paraId="091A633D" w14:textId="77777777" w:rsidR="00F57692" w:rsidRPr="0086205A" w:rsidRDefault="00F57692" w:rsidP="00500993">
            <w:pPr>
              <w:pStyle w:val="Normlny0"/>
              <w:jc w:val="center"/>
              <w:rPr>
                <w:b/>
              </w:rPr>
            </w:pPr>
          </w:p>
          <w:p w14:paraId="6C41209D" w14:textId="198D0945" w:rsidR="00A74CB5" w:rsidRPr="0086205A" w:rsidRDefault="00A74CB5" w:rsidP="00500993">
            <w:pPr>
              <w:pStyle w:val="Normlny0"/>
              <w:jc w:val="center"/>
              <w:rPr>
                <w:b/>
              </w:rPr>
            </w:pPr>
          </w:p>
          <w:p w14:paraId="52A954A3" w14:textId="1F6DA93C" w:rsidR="00A74CB5" w:rsidRPr="0086205A" w:rsidRDefault="00A74CB5" w:rsidP="00500993">
            <w:pPr>
              <w:pStyle w:val="Normlny0"/>
              <w:jc w:val="center"/>
              <w:rPr>
                <w:b/>
              </w:rPr>
            </w:pPr>
          </w:p>
          <w:p w14:paraId="4D021440" w14:textId="53B4E303" w:rsidR="0084688C" w:rsidRPr="0086205A" w:rsidRDefault="0084688C" w:rsidP="00500993">
            <w:pPr>
              <w:pStyle w:val="Normlny0"/>
              <w:jc w:val="center"/>
              <w:rPr>
                <w:b/>
              </w:rPr>
            </w:pPr>
            <w:r w:rsidRPr="0086205A">
              <w:rPr>
                <w:b/>
              </w:rPr>
              <w:t xml:space="preserve">§ 6 O 41 </w:t>
            </w:r>
          </w:p>
          <w:p w14:paraId="16E6C094" w14:textId="0C7B2D2F" w:rsidR="00A74CB5" w:rsidRPr="0086205A" w:rsidRDefault="00A74CB5" w:rsidP="00500993">
            <w:pPr>
              <w:pStyle w:val="Normlny0"/>
              <w:jc w:val="center"/>
              <w:rPr>
                <w:b/>
              </w:rPr>
            </w:pPr>
          </w:p>
          <w:p w14:paraId="6C811CB8" w14:textId="3037A4F9" w:rsidR="00A74CB5" w:rsidRPr="0086205A" w:rsidRDefault="00A74CB5" w:rsidP="00500993">
            <w:pPr>
              <w:pStyle w:val="Normlny0"/>
              <w:jc w:val="center"/>
              <w:rPr>
                <w:b/>
              </w:rPr>
            </w:pPr>
          </w:p>
          <w:p w14:paraId="61C0AE1C" w14:textId="37E45737" w:rsidR="00A74CB5" w:rsidRPr="0086205A" w:rsidRDefault="00A74CB5" w:rsidP="00500993">
            <w:pPr>
              <w:pStyle w:val="Normlny0"/>
              <w:jc w:val="center"/>
              <w:rPr>
                <w:b/>
              </w:rPr>
            </w:pPr>
          </w:p>
          <w:p w14:paraId="4DF2BA29" w14:textId="77777777" w:rsidR="00A74CB5" w:rsidRPr="0086205A" w:rsidRDefault="00A74CB5" w:rsidP="00500993">
            <w:pPr>
              <w:pStyle w:val="Normlny0"/>
              <w:jc w:val="center"/>
              <w:rPr>
                <w:b/>
              </w:rPr>
            </w:pPr>
          </w:p>
          <w:p w14:paraId="3D286145" w14:textId="51287253" w:rsidR="00A74CB5" w:rsidRPr="0086205A" w:rsidRDefault="00A74CB5" w:rsidP="00500993">
            <w:pPr>
              <w:pStyle w:val="Normlny0"/>
              <w:jc w:val="center"/>
              <w:rPr>
                <w:b/>
              </w:rPr>
            </w:pPr>
          </w:p>
          <w:p w14:paraId="17B6C753" w14:textId="5A098794" w:rsidR="00A74CB5" w:rsidRPr="0086205A" w:rsidRDefault="00A74CB5" w:rsidP="00500993">
            <w:pPr>
              <w:pStyle w:val="Normlny0"/>
              <w:jc w:val="center"/>
              <w:rPr>
                <w:b/>
              </w:rPr>
            </w:pPr>
          </w:p>
          <w:p w14:paraId="3AA31D18" w14:textId="1EA003E1" w:rsidR="00A74CB5" w:rsidRPr="0086205A" w:rsidRDefault="00A74CB5" w:rsidP="00500993">
            <w:pPr>
              <w:pStyle w:val="Normlny0"/>
              <w:jc w:val="center"/>
              <w:rPr>
                <w:b/>
              </w:rPr>
            </w:pPr>
          </w:p>
          <w:p w14:paraId="62BDDF01" w14:textId="7DAF5E7D" w:rsidR="00A74CB5" w:rsidRPr="0086205A" w:rsidRDefault="00A74CB5" w:rsidP="00500993">
            <w:pPr>
              <w:pStyle w:val="Normlny0"/>
              <w:jc w:val="center"/>
              <w:rPr>
                <w:b/>
              </w:rPr>
            </w:pPr>
          </w:p>
          <w:p w14:paraId="4BC8D6D3" w14:textId="72E62867" w:rsidR="00A74CB5" w:rsidRPr="0086205A" w:rsidRDefault="00A74CB5" w:rsidP="00500993">
            <w:pPr>
              <w:pStyle w:val="Normlny0"/>
              <w:jc w:val="center"/>
              <w:rPr>
                <w:b/>
              </w:rPr>
            </w:pPr>
          </w:p>
          <w:p w14:paraId="02A8E9C3" w14:textId="251C9883" w:rsidR="00A74CB5" w:rsidRPr="0086205A" w:rsidRDefault="00A74CB5" w:rsidP="00500993">
            <w:pPr>
              <w:pStyle w:val="Normlny0"/>
              <w:jc w:val="center"/>
              <w:rPr>
                <w:b/>
              </w:rPr>
            </w:pPr>
          </w:p>
          <w:p w14:paraId="551395AF" w14:textId="77777777" w:rsidR="00A74CB5" w:rsidRPr="0086205A" w:rsidRDefault="00A74CB5" w:rsidP="00500993">
            <w:pPr>
              <w:pStyle w:val="Normlny0"/>
              <w:jc w:val="center"/>
              <w:rPr>
                <w:b/>
              </w:rPr>
            </w:pPr>
          </w:p>
          <w:p w14:paraId="5CBC4C32" w14:textId="3E889DC1" w:rsidR="00A74CB5" w:rsidRPr="0086205A" w:rsidRDefault="00A74CB5" w:rsidP="00500993">
            <w:pPr>
              <w:pStyle w:val="Normlny0"/>
              <w:jc w:val="center"/>
              <w:rPr>
                <w:b/>
              </w:rPr>
            </w:pPr>
          </w:p>
          <w:p w14:paraId="1A18D76C" w14:textId="460D09B3" w:rsidR="0084688C" w:rsidRPr="0086205A" w:rsidRDefault="0084688C" w:rsidP="00500993">
            <w:pPr>
              <w:pStyle w:val="Normlny0"/>
              <w:jc w:val="center"/>
              <w:rPr>
                <w:b/>
              </w:rPr>
            </w:pPr>
          </w:p>
          <w:p w14:paraId="7D39EC18" w14:textId="77777777" w:rsidR="0084688C" w:rsidRPr="0086205A" w:rsidRDefault="0084688C" w:rsidP="00500993">
            <w:pPr>
              <w:pStyle w:val="Normlny0"/>
              <w:jc w:val="center"/>
              <w:rPr>
                <w:b/>
              </w:rPr>
            </w:pPr>
          </w:p>
          <w:p w14:paraId="031AA680" w14:textId="30721D65" w:rsidR="00A74CB5" w:rsidRPr="0086205A" w:rsidRDefault="00A74CB5" w:rsidP="00500993">
            <w:pPr>
              <w:pStyle w:val="Normlny0"/>
              <w:jc w:val="center"/>
              <w:rPr>
                <w:b/>
              </w:rPr>
            </w:pPr>
          </w:p>
          <w:p w14:paraId="24DE7B92" w14:textId="77777777" w:rsidR="00A74CB5" w:rsidRPr="0086205A" w:rsidRDefault="00A74CB5" w:rsidP="00500993">
            <w:pPr>
              <w:pStyle w:val="Normlny0"/>
              <w:jc w:val="center"/>
              <w:rPr>
                <w:b/>
              </w:rPr>
            </w:pPr>
          </w:p>
          <w:p w14:paraId="540329A6" w14:textId="24741E22" w:rsidR="00A74CB5" w:rsidRPr="0086205A" w:rsidRDefault="00A74CB5" w:rsidP="00500993">
            <w:pPr>
              <w:pStyle w:val="Normlny0"/>
              <w:jc w:val="center"/>
              <w:rPr>
                <w:b/>
              </w:rPr>
            </w:pPr>
            <w:r w:rsidRPr="0086205A">
              <w:rPr>
                <w:b/>
              </w:rPr>
              <w:t>§ 6 O 40</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4BD1B48" w14:textId="66E95F22" w:rsidR="00A74CB5" w:rsidRPr="0086205A" w:rsidRDefault="00A74CB5" w:rsidP="00500993">
            <w:pPr>
              <w:pStyle w:val="Normlnywebov"/>
              <w:spacing w:before="0" w:beforeAutospacing="0" w:after="0" w:afterAutospacing="0"/>
              <w:ind w:left="37"/>
              <w:jc w:val="both"/>
              <w:rPr>
                <w:rStyle w:val="cf01"/>
                <w:rFonts w:ascii="Times New Roman" w:hAnsi="Times New Roman" w:cs="Times New Roman"/>
                <w:sz w:val="20"/>
                <w:szCs w:val="20"/>
              </w:rPr>
            </w:pPr>
            <w:r w:rsidRPr="0086205A">
              <w:rPr>
                <w:rStyle w:val="cf01"/>
                <w:rFonts w:ascii="Times New Roman" w:hAnsi="Times New Roman" w:cs="Times New Roman"/>
                <w:sz w:val="20"/>
                <w:szCs w:val="20"/>
              </w:rPr>
              <w:lastRenderedPageBreak/>
              <w:t>(30) Národná banka Slovenska okrem kreditného rizika, trhového rizika a operačného rizika preskúmava a hodnotí v rámci výkonu dohľadu aj</w:t>
            </w:r>
          </w:p>
          <w:p w14:paraId="5264DB2D" w14:textId="77777777" w:rsidR="0084688C" w:rsidRPr="0086205A" w:rsidRDefault="0084688C" w:rsidP="00500993">
            <w:pPr>
              <w:pStyle w:val="Odsekzoznamu"/>
              <w:tabs>
                <w:tab w:val="left" w:pos="0"/>
              </w:tabs>
              <w:ind w:left="518" w:hanging="425"/>
              <w:jc w:val="both"/>
              <w:rPr>
                <w:b/>
                <w:bCs/>
                <w:sz w:val="20"/>
                <w:szCs w:val="20"/>
              </w:rPr>
            </w:pPr>
            <w:r w:rsidRPr="0086205A">
              <w:rPr>
                <w:b/>
                <w:bCs/>
                <w:sz w:val="20"/>
                <w:szCs w:val="20"/>
              </w:rPr>
              <w:t xml:space="preserve">k) </w:t>
            </w:r>
            <w:r w:rsidRPr="0086205A">
              <w:rPr>
                <w:b/>
                <w:bCs/>
                <w:sz w:val="20"/>
                <w:szCs w:val="20"/>
              </w:rPr>
              <w:tab/>
            </w:r>
            <w:r w:rsidRPr="0086205A">
              <w:rPr>
                <w:rStyle w:val="cf01"/>
                <w:rFonts w:ascii="Times New Roman" w:hAnsi="Times New Roman" w:cs="Times New Roman"/>
                <w:b/>
                <w:bCs/>
                <w:sz w:val="20"/>
                <w:szCs w:val="20"/>
              </w:rPr>
              <w:t xml:space="preserve">postupy banky v oblasti riadenia a riadenia rizík na účely riešenia environmentálnych rizík, sociálnych rizík a rizík v oblasti správy a riadenia vrátane expozícií banky voči týmto rizikám, pričom tieto postupy musia byť primerané a posudzujú sa  aj na základe plánov banky vypracovaných podľa § 27 ods. 17 a zosúladia sa s cieľmi určenými v týchto plánoch, </w:t>
            </w:r>
          </w:p>
          <w:p w14:paraId="02393E45" w14:textId="77777777" w:rsidR="0084688C" w:rsidRPr="0086205A" w:rsidRDefault="0084688C" w:rsidP="00500993">
            <w:pPr>
              <w:pStyle w:val="Odsekzoznamu"/>
              <w:tabs>
                <w:tab w:val="left" w:pos="0"/>
              </w:tabs>
              <w:ind w:left="518" w:hanging="425"/>
              <w:jc w:val="both"/>
              <w:rPr>
                <w:b/>
                <w:bCs/>
                <w:sz w:val="20"/>
                <w:szCs w:val="20"/>
              </w:rPr>
            </w:pPr>
            <w:r w:rsidRPr="0086205A">
              <w:rPr>
                <w:b/>
                <w:bCs/>
                <w:sz w:val="20"/>
                <w:szCs w:val="20"/>
              </w:rPr>
              <w:t xml:space="preserve">l) </w:t>
            </w:r>
            <w:r w:rsidRPr="0086205A">
              <w:rPr>
                <w:b/>
                <w:bCs/>
                <w:sz w:val="20"/>
                <w:szCs w:val="20"/>
              </w:rPr>
              <w:tab/>
            </w:r>
            <w:r w:rsidRPr="0086205A">
              <w:rPr>
                <w:rStyle w:val="cf01"/>
                <w:rFonts w:ascii="Times New Roman" w:hAnsi="Times New Roman" w:cs="Times New Roman"/>
                <w:b/>
                <w:bCs/>
                <w:sz w:val="20"/>
                <w:szCs w:val="20"/>
              </w:rPr>
              <w:t xml:space="preserve">plán banky vypracovaný podľa § 27 ods. 17 a pokrok dosiahnutý pri </w:t>
            </w:r>
            <w:r w:rsidRPr="0086205A">
              <w:rPr>
                <w:rStyle w:val="cf01"/>
                <w:rFonts w:ascii="Times New Roman" w:hAnsi="Times New Roman" w:cs="Times New Roman"/>
                <w:b/>
                <w:bCs/>
                <w:sz w:val="20"/>
                <w:szCs w:val="20"/>
              </w:rPr>
              <w:lastRenderedPageBreak/>
              <w:t>riešení environmentálnych rizík, sociálnych rizík a rizík v oblasti správy a riadenia vyplývajúci z procesu úprav smerom ku klimatickej neutralite a k iným príslušným regulačným cieľom Európskej únie v súvislosti s </w:t>
            </w:r>
            <w:r w:rsidRPr="0086205A">
              <w:rPr>
                <w:b/>
                <w:bCs/>
                <w:sz w:val="20"/>
                <w:szCs w:val="20"/>
              </w:rPr>
              <w:t>environmentálnymi faktormi, sociálnymi faktormi a faktormi správy a riadenia,</w:t>
            </w:r>
          </w:p>
          <w:p w14:paraId="75FCF9FC" w14:textId="3E545E60" w:rsidR="00A74CB5" w:rsidRPr="0086205A" w:rsidRDefault="00A74CB5" w:rsidP="00500993">
            <w:pPr>
              <w:pStyle w:val="Normlnywebov"/>
              <w:spacing w:before="0" w:beforeAutospacing="0" w:after="0" w:afterAutospacing="0"/>
              <w:ind w:left="321" w:hanging="284"/>
              <w:jc w:val="both"/>
              <w:rPr>
                <w:rStyle w:val="cf01"/>
                <w:rFonts w:ascii="Times New Roman" w:hAnsi="Times New Roman" w:cs="Times New Roman"/>
                <w:b/>
                <w:bCs/>
                <w:sz w:val="20"/>
                <w:szCs w:val="20"/>
              </w:rPr>
            </w:pPr>
          </w:p>
          <w:p w14:paraId="71D31CBE" w14:textId="0B9AA2A7" w:rsidR="0084688C" w:rsidRPr="0086205A" w:rsidRDefault="0084688C" w:rsidP="00500993">
            <w:pPr>
              <w:pStyle w:val="Odsekzoznamu"/>
              <w:ind w:left="93" w:hanging="93"/>
              <w:jc w:val="both"/>
              <w:rPr>
                <w:rStyle w:val="cf01"/>
                <w:rFonts w:ascii="Times New Roman" w:hAnsi="Times New Roman" w:cs="Times New Roman"/>
                <w:b/>
                <w:bCs/>
                <w:sz w:val="20"/>
                <w:szCs w:val="20"/>
              </w:rPr>
            </w:pPr>
            <w:r w:rsidRPr="0086205A">
              <w:rPr>
                <w:b/>
                <w:bCs/>
                <w:sz w:val="20"/>
                <w:szCs w:val="20"/>
              </w:rPr>
              <w:t xml:space="preserve">(41) Na účely </w:t>
            </w:r>
            <w:r w:rsidRPr="0086205A">
              <w:rPr>
                <w:rStyle w:val="cf01"/>
                <w:rFonts w:ascii="Times New Roman" w:hAnsi="Times New Roman" w:cs="Times New Roman"/>
                <w:b/>
                <w:bCs/>
                <w:sz w:val="20"/>
                <w:szCs w:val="20"/>
              </w:rPr>
              <w:t>určovania primeranosti postupov a expozícií banky podľa odseku 30 písm</w:t>
            </w:r>
            <w:r w:rsidR="00397D5E" w:rsidRPr="0086205A">
              <w:rPr>
                <w:rStyle w:val="cf01"/>
                <w:rFonts w:ascii="Times New Roman" w:hAnsi="Times New Roman" w:cs="Times New Roman"/>
                <w:b/>
                <w:bCs/>
                <w:sz w:val="20"/>
                <w:szCs w:val="20"/>
              </w:rPr>
              <w:t>.</w:t>
            </w:r>
            <w:r w:rsidRPr="0086205A">
              <w:rPr>
                <w:rStyle w:val="cf01"/>
                <w:rFonts w:ascii="Times New Roman" w:hAnsi="Times New Roman" w:cs="Times New Roman"/>
                <w:b/>
                <w:bCs/>
                <w:sz w:val="20"/>
                <w:szCs w:val="20"/>
              </w:rPr>
              <w:t xml:space="preserve"> k) Národná banka Slovenska zohľadní </w:t>
            </w:r>
          </w:p>
          <w:p w14:paraId="4B02896D" w14:textId="77777777" w:rsidR="0084688C" w:rsidRPr="0086205A" w:rsidRDefault="0084688C" w:rsidP="00500993">
            <w:pPr>
              <w:pStyle w:val="Odsekzoznamu"/>
              <w:numPr>
                <w:ilvl w:val="0"/>
                <w:numId w:val="101"/>
              </w:numPr>
              <w:tabs>
                <w:tab w:val="left" w:pos="426"/>
              </w:tabs>
              <w:autoSpaceDE/>
              <w:autoSpaceDN/>
              <w:ind w:left="376" w:hanging="333"/>
              <w:jc w:val="both"/>
              <w:rPr>
                <w:rStyle w:val="cf01"/>
                <w:rFonts w:ascii="Times New Roman" w:hAnsi="Times New Roman" w:cs="Times New Roman"/>
                <w:b/>
                <w:bCs/>
                <w:sz w:val="20"/>
                <w:szCs w:val="20"/>
              </w:rPr>
            </w:pPr>
            <w:r w:rsidRPr="0086205A">
              <w:rPr>
                <w:rStyle w:val="cf01"/>
                <w:rFonts w:ascii="Times New Roman" w:hAnsi="Times New Roman" w:cs="Times New Roman"/>
                <w:b/>
                <w:bCs/>
                <w:sz w:val="20"/>
                <w:szCs w:val="20"/>
              </w:rPr>
              <w:t xml:space="preserve">obchodný model banky, </w:t>
            </w:r>
          </w:p>
          <w:p w14:paraId="3B5F03B9" w14:textId="77777777" w:rsidR="0084688C" w:rsidRPr="0086205A" w:rsidRDefault="0084688C" w:rsidP="00500993">
            <w:pPr>
              <w:pStyle w:val="Odsekzoznamu"/>
              <w:numPr>
                <w:ilvl w:val="0"/>
                <w:numId w:val="101"/>
              </w:numPr>
              <w:tabs>
                <w:tab w:val="left" w:pos="426"/>
              </w:tabs>
              <w:autoSpaceDE/>
              <w:autoSpaceDN/>
              <w:ind w:left="376" w:hanging="333"/>
              <w:jc w:val="both"/>
              <w:rPr>
                <w:b/>
                <w:bCs/>
                <w:sz w:val="20"/>
                <w:szCs w:val="20"/>
              </w:rPr>
            </w:pPr>
            <w:r w:rsidRPr="0086205A">
              <w:rPr>
                <w:b/>
                <w:bCs/>
                <w:sz w:val="20"/>
                <w:szCs w:val="20"/>
              </w:rPr>
              <w:t xml:space="preserve">ponuku produktov banky, ak ide o produkty súvisiace s udržateľnosťou, </w:t>
            </w:r>
          </w:p>
          <w:p w14:paraId="471EA3FA" w14:textId="77777777" w:rsidR="0084688C" w:rsidRPr="0086205A" w:rsidRDefault="0084688C" w:rsidP="00500993">
            <w:pPr>
              <w:pStyle w:val="Odsekzoznamu"/>
              <w:numPr>
                <w:ilvl w:val="0"/>
                <w:numId w:val="101"/>
              </w:numPr>
              <w:tabs>
                <w:tab w:val="left" w:pos="426"/>
              </w:tabs>
              <w:autoSpaceDE/>
              <w:autoSpaceDN/>
              <w:ind w:left="376" w:hanging="333"/>
              <w:jc w:val="both"/>
              <w:rPr>
                <w:b/>
                <w:bCs/>
                <w:sz w:val="20"/>
                <w:szCs w:val="20"/>
              </w:rPr>
            </w:pPr>
            <w:r w:rsidRPr="0086205A">
              <w:rPr>
                <w:b/>
                <w:bCs/>
                <w:sz w:val="20"/>
                <w:szCs w:val="20"/>
              </w:rPr>
              <w:t xml:space="preserve">politiky financovania v oblasti transformácie, </w:t>
            </w:r>
          </w:p>
          <w:p w14:paraId="7D858A81" w14:textId="77777777" w:rsidR="0084688C" w:rsidRPr="0086205A" w:rsidRDefault="0084688C" w:rsidP="00500993">
            <w:pPr>
              <w:pStyle w:val="Odsekzoznamu"/>
              <w:numPr>
                <w:ilvl w:val="0"/>
                <w:numId w:val="101"/>
              </w:numPr>
              <w:tabs>
                <w:tab w:val="left" w:pos="426"/>
              </w:tabs>
              <w:autoSpaceDE/>
              <w:autoSpaceDN/>
              <w:ind w:left="376" w:hanging="333"/>
              <w:jc w:val="both"/>
              <w:rPr>
                <w:b/>
                <w:bCs/>
                <w:sz w:val="20"/>
                <w:szCs w:val="20"/>
              </w:rPr>
            </w:pPr>
            <w:r w:rsidRPr="0086205A">
              <w:rPr>
                <w:b/>
                <w:bCs/>
                <w:sz w:val="20"/>
                <w:szCs w:val="20"/>
              </w:rPr>
              <w:t>súvisiace politiky poskytovania úverov a </w:t>
            </w:r>
          </w:p>
          <w:p w14:paraId="071F6B28" w14:textId="77777777" w:rsidR="0084688C" w:rsidRPr="0086205A" w:rsidRDefault="0084688C" w:rsidP="00500993">
            <w:pPr>
              <w:pStyle w:val="Odsekzoznamu"/>
              <w:numPr>
                <w:ilvl w:val="0"/>
                <w:numId w:val="101"/>
              </w:numPr>
              <w:tabs>
                <w:tab w:val="left" w:pos="426"/>
              </w:tabs>
              <w:autoSpaceDE/>
              <w:autoSpaceDN/>
              <w:ind w:left="376" w:hanging="333"/>
              <w:jc w:val="both"/>
              <w:rPr>
                <w:b/>
                <w:bCs/>
                <w:sz w:val="20"/>
                <w:szCs w:val="20"/>
              </w:rPr>
            </w:pPr>
            <w:r w:rsidRPr="0086205A">
              <w:rPr>
                <w:b/>
                <w:bCs/>
                <w:sz w:val="20"/>
                <w:szCs w:val="20"/>
              </w:rPr>
              <w:t>ciele a obmedzenia, ktoré súvisia s environmentálnymi faktormi, sociálnymi faktormi a faktormi správy a riadenia.</w:t>
            </w:r>
          </w:p>
          <w:p w14:paraId="45B559A6" w14:textId="593D07CD" w:rsidR="0084688C" w:rsidRPr="0086205A" w:rsidRDefault="0084688C" w:rsidP="00500993">
            <w:pPr>
              <w:pStyle w:val="Normlnywebov"/>
              <w:tabs>
                <w:tab w:val="left" w:pos="426"/>
              </w:tabs>
              <w:spacing w:before="0" w:beforeAutospacing="0" w:after="0" w:afterAutospacing="0"/>
              <w:ind w:left="321" w:hanging="333"/>
              <w:jc w:val="both"/>
              <w:rPr>
                <w:rStyle w:val="cf01"/>
                <w:rFonts w:ascii="Times New Roman" w:hAnsi="Times New Roman" w:cs="Times New Roman"/>
                <w:b/>
                <w:bCs/>
                <w:sz w:val="20"/>
                <w:szCs w:val="20"/>
              </w:rPr>
            </w:pPr>
          </w:p>
          <w:p w14:paraId="6022F008" w14:textId="77777777" w:rsidR="0084688C" w:rsidRPr="0086205A" w:rsidRDefault="0084688C" w:rsidP="00500993">
            <w:pPr>
              <w:pStyle w:val="Normlny0"/>
              <w:jc w:val="both"/>
              <w:rPr>
                <w:b/>
                <w:bCs/>
              </w:rPr>
            </w:pPr>
            <w:r w:rsidRPr="0086205A">
              <w:rPr>
                <w:b/>
                <w:bCs/>
              </w:rPr>
              <w:t>(40) Ak je to potrebné, na účely posudzovania podľa odseku 30 písm. k) a l) môže Národná banka Slovenska spolupracovať s osobami zodpovednými za dohľad v oblasti zmeny klímy a životného prostredia.</w:t>
            </w:r>
          </w:p>
          <w:p w14:paraId="1861B2C7" w14:textId="08F5FE21" w:rsidR="00A74CB5" w:rsidRPr="0086205A" w:rsidRDefault="00A74CB5" w:rsidP="00500993">
            <w:pPr>
              <w:pStyle w:val="Normlnywebov"/>
              <w:spacing w:before="0" w:beforeAutospacing="0" w:after="0" w:afterAutospacing="0"/>
              <w:ind w:left="37"/>
              <w:rPr>
                <w:b/>
                <w:b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7143E3A" w14:textId="443DC219" w:rsidR="00A74CB5" w:rsidRPr="0086205A" w:rsidRDefault="00A74CB5" w:rsidP="00500993">
            <w:pPr>
              <w:jc w:val="center"/>
              <w:rPr>
                <w:b/>
                <w:sz w:val="20"/>
                <w:szCs w:val="20"/>
              </w:rPr>
            </w:pPr>
            <w:r w:rsidRPr="0086205A">
              <w:rPr>
                <w:b/>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EA43147" w14:textId="77777777" w:rsidR="00A74CB5" w:rsidRPr="0086205A" w:rsidRDefault="00A74CB5"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54772C6B" w14:textId="3428636D" w:rsidR="00A74CB5" w:rsidRPr="0086205A" w:rsidRDefault="00A74CB5" w:rsidP="00500993">
            <w:pPr>
              <w:pStyle w:val="Nadpis1"/>
              <w:ind w:left="95"/>
              <w:rPr>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8E500BB" w14:textId="7E606E5F" w:rsidR="00A74CB5" w:rsidRPr="0086205A" w:rsidRDefault="00A74CB5" w:rsidP="00500993">
            <w:pPr>
              <w:pStyle w:val="Nadpis1"/>
              <w:rPr>
                <w:bCs w:val="0"/>
                <w:sz w:val="20"/>
                <w:szCs w:val="20"/>
              </w:rPr>
            </w:pPr>
          </w:p>
        </w:tc>
      </w:tr>
      <w:tr w:rsidR="00A74CB5" w:rsidRPr="0086205A" w14:paraId="4DD56488" w14:textId="0459F0B6"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06CE6975" w14:textId="1EA92B2C" w:rsidR="00A74CB5" w:rsidRPr="0086205A" w:rsidRDefault="00A74CB5" w:rsidP="00500993">
            <w:pPr>
              <w:rPr>
                <w:sz w:val="20"/>
                <w:szCs w:val="20"/>
              </w:rPr>
            </w:pPr>
            <w:r w:rsidRPr="0086205A">
              <w:rPr>
                <w:sz w:val="20"/>
                <w:szCs w:val="20"/>
              </w:rPr>
              <w:t xml:space="preserve">Č: 87a </w:t>
            </w:r>
            <w:r w:rsidRPr="0086205A">
              <w:rPr>
                <w:sz w:val="20"/>
                <w:szCs w:val="20"/>
              </w:rPr>
              <w:br/>
              <w:t>O: 5</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F1751C" w14:textId="7777777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5.Orgán EBA do 10. januára 2026 vydá usmernenia v súlade s článkom 16 nariadenia (EÚ) č. 1093/2010, v ktorých určí:</w:t>
            </w:r>
          </w:p>
          <w:p w14:paraId="6C2664D9" w14:textId="77777777" w:rsidR="00A74CB5" w:rsidRPr="0086205A" w:rsidRDefault="00A74CB5" w:rsidP="00500993">
            <w:pPr>
              <w:numPr>
                <w:ilvl w:val="0"/>
                <w:numId w:val="40"/>
              </w:numPr>
              <w:adjustRightInd w:val="0"/>
              <w:rPr>
                <w:rFonts w:eastAsiaTheme="minorHAnsi"/>
                <w:sz w:val="20"/>
                <w:szCs w:val="20"/>
                <w:lang w:eastAsia="en-US"/>
              </w:rPr>
            </w:pPr>
          </w:p>
          <w:p w14:paraId="17F7C315" w14:textId="5FF9135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a) minimálne normy a referenčné metodiky na identifikáciu, meranie, riadenie a monitorovanie rizík ESG;</w:t>
            </w:r>
          </w:p>
          <w:p w14:paraId="06CF27B9" w14:textId="77777777" w:rsidR="00A74CB5" w:rsidRPr="0086205A" w:rsidRDefault="00A74CB5" w:rsidP="00500993">
            <w:pPr>
              <w:numPr>
                <w:ilvl w:val="0"/>
                <w:numId w:val="41"/>
              </w:numPr>
              <w:adjustRightInd w:val="0"/>
              <w:rPr>
                <w:rFonts w:eastAsiaTheme="minorHAnsi"/>
                <w:sz w:val="20"/>
                <w:szCs w:val="20"/>
                <w:lang w:eastAsia="en-US"/>
              </w:rPr>
            </w:pPr>
          </w:p>
          <w:p w14:paraId="54338925" w14:textId="46DA83D8"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lastRenderedPageBreak/>
              <w:t>b) obsah plánov, ktoré sa majú vypracovať v súlade s článkom 76 ods. 2 a ktoré majú zahŕňať konkrétne časové harmonogramy a priebežné kvantifikovateľné ciele a míľniky s cieľom monitorovať a riešiť finančné riziká vyplývajúce z faktorov ESG vrátane rizík vyplývajúcich z procesu prispôsobovania sa a z trendov prechodu v kontexte príslušných regulačných cieľov a právnych aktov Únie a členských štátov, pokiaľ ide o faktory ESG, najmä cieľa dosiahnuť klimatickú neutralitu, a v prípade, že je to relevantné pre inštitúcie pôsobiace na medzinárodnej úrovni, aj právnych a regulačných cieľov tretích krajín;</w:t>
            </w:r>
          </w:p>
          <w:p w14:paraId="58213F56" w14:textId="77777777" w:rsidR="00A74CB5" w:rsidRPr="0086205A" w:rsidRDefault="00A74CB5" w:rsidP="00500993">
            <w:pPr>
              <w:adjustRightInd w:val="0"/>
              <w:rPr>
                <w:rFonts w:eastAsiaTheme="minorHAnsi"/>
                <w:sz w:val="20"/>
                <w:szCs w:val="20"/>
                <w:lang w:eastAsia="en-US"/>
              </w:rPr>
            </w:pPr>
          </w:p>
          <w:p w14:paraId="031822AF" w14:textId="077292DF"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c) kvalitatívne a kvantitatívne kritériá na posúdenie vplyvu rizík ESG na rizikový profil a platobnú schopnosť inštitúcií v krátkodobom, strednodobom a dlhodobom horizonte;</w:t>
            </w:r>
          </w:p>
          <w:p w14:paraId="4FF757FC" w14:textId="77777777" w:rsidR="00A74CB5" w:rsidRPr="0086205A" w:rsidRDefault="00A74CB5" w:rsidP="00500993">
            <w:pPr>
              <w:adjustRightInd w:val="0"/>
              <w:rPr>
                <w:rFonts w:eastAsiaTheme="minorHAnsi"/>
                <w:sz w:val="20"/>
                <w:szCs w:val="20"/>
                <w:lang w:eastAsia="en-US"/>
              </w:rPr>
            </w:pPr>
          </w:p>
          <w:p w14:paraId="4C4C8160" w14:textId="76C1E08A"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d) kritériá na stanovenie scenárov uvedených v odseku 3 vrátane parametrov a predpokladov, ktoré sa majú použiť v každom zo scenárov, špecifických rizík a časových horizontov.</w:t>
            </w:r>
          </w:p>
          <w:p w14:paraId="2E0C0CFA" w14:textId="77777777" w:rsidR="00A74CB5" w:rsidRPr="0086205A" w:rsidRDefault="00A74CB5" w:rsidP="00500993">
            <w:pPr>
              <w:adjustRightInd w:val="0"/>
              <w:rPr>
                <w:rFonts w:eastAsiaTheme="minorHAnsi"/>
                <w:sz w:val="20"/>
                <w:szCs w:val="20"/>
                <w:lang w:eastAsia="en-US"/>
              </w:rPr>
            </w:pPr>
          </w:p>
          <w:p w14:paraId="1F5AA924" w14:textId="7777777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 xml:space="preserve">V relevantných prípadoch musia byť metodiky a predpoklady na udržanie cieľov, záväzky a strategické rozhodnutia zverejnené prostredníctvom obsahu plánov uvedených v článku 19a alebo 29a smernice 2013/34/EÚ alebo iných relevantných rámcov zverejňovania a náležitej starostlivosti v súlade s kritériami, metodikami a cieľmi uvedenými v prvom pododseku tohto odseku, ako aj s predpokladmi a záväzkami zahrnutými v týchto plánoch. </w:t>
            </w:r>
          </w:p>
          <w:p w14:paraId="762B6F9B" w14:textId="77777777" w:rsidR="00A74CB5" w:rsidRPr="0086205A" w:rsidRDefault="00A74CB5" w:rsidP="00500993">
            <w:pPr>
              <w:rPr>
                <w:rFonts w:eastAsiaTheme="minorHAnsi"/>
                <w:sz w:val="20"/>
                <w:szCs w:val="20"/>
                <w:lang w:eastAsia="en-US"/>
              </w:rPr>
            </w:pPr>
          </w:p>
          <w:p w14:paraId="37B059A3" w14:textId="0365DF12" w:rsidR="00A74CB5" w:rsidRPr="0086205A" w:rsidRDefault="00A74CB5" w:rsidP="00500993">
            <w:pPr>
              <w:rPr>
                <w:sz w:val="20"/>
                <w:szCs w:val="20"/>
              </w:rPr>
            </w:pPr>
            <w:r w:rsidRPr="0086205A">
              <w:rPr>
                <w:rFonts w:eastAsiaTheme="minorHAnsi"/>
                <w:sz w:val="20"/>
                <w:szCs w:val="20"/>
                <w:lang w:eastAsia="en-US"/>
              </w:rPr>
              <w:t>Orgán EBA usmernenia uvedené v prvom pododseku pravidelne aktualizuje, aby odzrkadľovali pokrok dosiahnutý pri meraní a riadení rizík ESG, ako aj vývoj regulačných cieľov Únie v oblasti udržateľnosti.“</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36B9B89" w14:textId="6D0D5753" w:rsidR="00A74CB5" w:rsidRPr="0086205A" w:rsidRDefault="00A74CB5" w:rsidP="00500993">
            <w:pPr>
              <w:jc w:val="center"/>
              <w:rPr>
                <w:sz w:val="20"/>
                <w:szCs w:val="20"/>
              </w:rPr>
            </w:pPr>
            <w:proofErr w:type="spellStart"/>
            <w:r w:rsidRPr="0086205A">
              <w:rPr>
                <w:sz w:val="20"/>
                <w:szCs w:val="20"/>
              </w:rPr>
              <w:lastRenderedPageBreak/>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523A77AA" w14:textId="77777777"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0D84A2" w14:textId="77777777"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A60675" w14:textId="77777777" w:rsidR="00A74CB5" w:rsidRPr="0086205A" w:rsidRDefault="00A74CB5" w:rsidP="00500993">
            <w:pPr>
              <w:pStyle w:val="Normlny0"/>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52748B" w14:textId="29A0E5FC"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34DE19F"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4D9A9C" w14:textId="77777777" w:rsidR="00A74CB5" w:rsidRPr="0086205A" w:rsidRDefault="00A74CB5" w:rsidP="00500993">
            <w:pPr>
              <w:pStyle w:val="Nadpis1"/>
              <w:ind w:left="95"/>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9742374" w14:textId="7AEFF316" w:rsidR="00A74CB5" w:rsidRPr="0086205A" w:rsidRDefault="00A74CB5" w:rsidP="00500993">
            <w:pPr>
              <w:pStyle w:val="Nadpis1"/>
              <w:rPr>
                <w:b w:val="0"/>
                <w:bCs w:val="0"/>
                <w:sz w:val="20"/>
                <w:szCs w:val="20"/>
              </w:rPr>
            </w:pPr>
          </w:p>
        </w:tc>
      </w:tr>
      <w:tr w:rsidR="00A74CB5" w:rsidRPr="0086205A" w14:paraId="484668A2" w14:textId="4780C87F"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E7E9219" w14:textId="56597A1A" w:rsidR="00A74CB5" w:rsidRPr="0086205A" w:rsidRDefault="00A74CB5" w:rsidP="00500993">
            <w:pPr>
              <w:rPr>
                <w:b/>
                <w:sz w:val="20"/>
                <w:szCs w:val="20"/>
              </w:rPr>
            </w:pPr>
            <w:r w:rsidRPr="0086205A">
              <w:rPr>
                <w:b/>
                <w:sz w:val="20"/>
                <w:szCs w:val="20"/>
              </w:rPr>
              <w:t>B: 29</w:t>
            </w:r>
            <w:r w:rsidRPr="0086205A">
              <w:rPr>
                <w:b/>
                <w:sz w:val="20"/>
                <w:szCs w:val="20"/>
              </w:rPr>
              <w:br/>
              <w:t>P: a)</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B951AA" w14:textId="77777777" w:rsidR="00A74CB5" w:rsidRPr="0086205A" w:rsidRDefault="00A74CB5" w:rsidP="00500993">
            <w:pPr>
              <w:adjustRightInd w:val="0"/>
              <w:rPr>
                <w:rFonts w:eastAsiaTheme="minorHAnsi"/>
                <w:b/>
                <w:sz w:val="20"/>
                <w:szCs w:val="20"/>
                <w:lang w:eastAsia="en-US"/>
              </w:rPr>
            </w:pPr>
            <w:r w:rsidRPr="0086205A">
              <w:rPr>
                <w:rFonts w:eastAsiaTheme="minorHAnsi"/>
                <w:b/>
                <w:sz w:val="20"/>
                <w:szCs w:val="20"/>
                <w:lang w:eastAsia="en-US"/>
              </w:rPr>
              <w:t>Článok 88 sa mení takto:</w:t>
            </w:r>
          </w:p>
          <w:p w14:paraId="28B770A5" w14:textId="79678C05" w:rsidR="00A74CB5" w:rsidRPr="0086205A" w:rsidRDefault="00A74CB5" w:rsidP="00500993">
            <w:pPr>
              <w:adjustRightInd w:val="0"/>
              <w:rPr>
                <w:b/>
                <w:sz w:val="20"/>
                <w:szCs w:val="20"/>
              </w:rPr>
            </w:pPr>
            <w:r w:rsidRPr="0086205A">
              <w:rPr>
                <w:rFonts w:eastAsiaTheme="minorHAnsi"/>
                <w:b/>
                <w:sz w:val="20"/>
                <w:szCs w:val="20"/>
                <w:lang w:eastAsia="en-US"/>
              </w:rPr>
              <w:t>a) v odseku 1 druhom pododseku sa písmeno e)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0694030"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00D0278A"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899227"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B8C4C6" w14:textId="77777777" w:rsidR="00A74CB5" w:rsidRPr="0086205A" w:rsidRDefault="00A74CB5"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61C6BB"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511D5DD" w14:textId="77777777" w:rsidR="00A74CB5" w:rsidRPr="0086205A" w:rsidRDefault="00A74CB5"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F7BC0D"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298822F" w14:textId="56314A2E" w:rsidR="00A74CB5" w:rsidRPr="0086205A" w:rsidRDefault="00A74CB5" w:rsidP="00500993">
            <w:pPr>
              <w:pStyle w:val="Nadpis1"/>
              <w:rPr>
                <w:bCs w:val="0"/>
                <w:sz w:val="20"/>
                <w:szCs w:val="20"/>
              </w:rPr>
            </w:pPr>
          </w:p>
        </w:tc>
      </w:tr>
      <w:tr w:rsidR="00A74CB5" w:rsidRPr="0086205A" w14:paraId="3936FB4F" w14:textId="1FC71AF2"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028F7AD" w14:textId="729C64E2" w:rsidR="00A74CB5" w:rsidRPr="0086205A" w:rsidRDefault="00A74CB5" w:rsidP="00500993">
            <w:pPr>
              <w:rPr>
                <w:sz w:val="20"/>
                <w:szCs w:val="20"/>
              </w:rPr>
            </w:pPr>
            <w:r w:rsidRPr="0086205A">
              <w:rPr>
                <w:sz w:val="20"/>
                <w:szCs w:val="20"/>
              </w:rPr>
              <w:t xml:space="preserve">Č: 88 </w:t>
            </w:r>
            <w:r w:rsidRPr="0086205A">
              <w:rPr>
                <w:sz w:val="20"/>
                <w:szCs w:val="20"/>
              </w:rPr>
              <w:br/>
              <w:t>O: 1</w:t>
            </w:r>
            <w:r w:rsidRPr="0086205A">
              <w:rPr>
                <w:sz w:val="20"/>
                <w:szCs w:val="20"/>
              </w:rPr>
              <w:br/>
              <w:t>P: e)</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13A2D2B" w14:textId="7777777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e) predseda riadiaceho orgánu v jeho funkcii dohľadu inštitúcie neplní zároveň funkciu výkonného riaditeľa v tej istej inštitúcii.“;</w:t>
            </w:r>
          </w:p>
          <w:p w14:paraId="2E598869" w14:textId="77777777" w:rsidR="00A74CB5" w:rsidRPr="0086205A" w:rsidRDefault="00A74CB5" w:rsidP="00500993">
            <w:pPr>
              <w:adjustRightInd w:val="0"/>
              <w:rPr>
                <w:sz w:val="20"/>
                <w:szCs w:val="20"/>
              </w:rPr>
            </w:pPr>
          </w:p>
          <w:p w14:paraId="4EB2861B" w14:textId="1C77353B" w:rsidR="00A74CB5" w:rsidRPr="0086205A" w:rsidRDefault="00A74CB5" w:rsidP="00500993">
            <w:pPr>
              <w:adjustRightInd w:val="0"/>
              <w:rPr>
                <w:strike/>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1CFA6FB" w14:textId="072350FB"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645B79D" w14:textId="1E0B324F" w:rsidR="00A74CB5" w:rsidRPr="0086205A" w:rsidRDefault="00A74CB5" w:rsidP="00500993">
            <w:pPr>
              <w:jc w:val="center"/>
              <w:rPr>
                <w:sz w:val="20"/>
                <w:szCs w:val="20"/>
              </w:rPr>
            </w:pPr>
            <w:r w:rsidRPr="0086205A">
              <w:rPr>
                <w:sz w:val="20"/>
                <w:szCs w:val="20"/>
              </w:rPr>
              <w:t>483/2001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BA1C000" w14:textId="3BFB1D3A" w:rsidR="00A74CB5" w:rsidRPr="0086205A" w:rsidRDefault="00A74CB5" w:rsidP="00500993">
            <w:pPr>
              <w:pStyle w:val="Normlny0"/>
              <w:jc w:val="center"/>
            </w:pPr>
            <w:r w:rsidRPr="0086205A">
              <w:t xml:space="preserve">§ 25 O 2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74FA228" w14:textId="1ECA1D70" w:rsidR="00A74CB5" w:rsidRPr="0086205A" w:rsidRDefault="00A74CB5" w:rsidP="00500993">
            <w:pPr>
              <w:pStyle w:val="Normlny0"/>
            </w:pPr>
            <w:r w:rsidRPr="0086205A">
              <w:t xml:space="preserve">(2) Člen dozornej rady banky nemôže byť členom štatutárneho orgánu ani zamestnancom tej istej banky, ani členom dozornej rady alebo štatutárneho orgánu inej banky a zároveň nemôže byť </w:t>
            </w:r>
            <w:r w:rsidRPr="0086205A">
              <w:lastRenderedPageBreak/>
              <w:t>prokuristom ani osobou oprávnenou podľa zápisu v obchodnom registri konať v mene tej istej alebo inej banky ani inej právnickej osoby, ktorá je klientom tej istej banky; to neplatí, ak týmto klientom banky je iná banka alebo zahraničná banka, ktorá má kontrolu nad tou istou bankou. Člen dozornej rady banky môže byť zamestnancom tej istej banky iba v prípade, že je do funkcie zvolený jej zamestnancami.</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50CB06C" w14:textId="2702FD02"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2D8FB8B"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5DEE8274" w14:textId="75EB7DA5"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4616F89" w14:textId="29F6036F" w:rsidR="00A74CB5" w:rsidRPr="0086205A" w:rsidRDefault="00A74CB5" w:rsidP="00500993">
            <w:pPr>
              <w:pStyle w:val="Nadpis1"/>
              <w:rPr>
                <w:b w:val="0"/>
                <w:bCs w:val="0"/>
                <w:sz w:val="20"/>
                <w:szCs w:val="20"/>
              </w:rPr>
            </w:pPr>
          </w:p>
        </w:tc>
      </w:tr>
      <w:tr w:rsidR="00A74CB5" w:rsidRPr="0086205A" w14:paraId="42AF6BA0" w14:textId="1900A866"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9F98203" w14:textId="712905A0" w:rsidR="00A74CB5" w:rsidRPr="0086205A" w:rsidRDefault="00A74CB5" w:rsidP="00500993">
            <w:pPr>
              <w:rPr>
                <w:b/>
                <w:sz w:val="20"/>
                <w:szCs w:val="20"/>
              </w:rPr>
            </w:pPr>
            <w:r w:rsidRPr="0086205A">
              <w:rPr>
                <w:b/>
                <w:sz w:val="20"/>
                <w:szCs w:val="20"/>
              </w:rPr>
              <w:t>B: 29</w:t>
            </w:r>
            <w:r w:rsidRPr="0086205A">
              <w:rPr>
                <w:b/>
                <w:sz w:val="20"/>
                <w:szCs w:val="20"/>
              </w:rPr>
              <w:br/>
              <w:t>P: b)</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E0E4A6" w14:textId="29EA45A9" w:rsidR="00A74CB5" w:rsidRPr="0086205A" w:rsidRDefault="00A74CB5" w:rsidP="00500993">
            <w:pPr>
              <w:pStyle w:val="Default"/>
              <w:rPr>
                <w:b/>
                <w:color w:val="auto"/>
                <w:sz w:val="20"/>
                <w:szCs w:val="20"/>
              </w:rPr>
            </w:pPr>
            <w:r w:rsidRPr="0086205A">
              <w:rPr>
                <w:b/>
                <w:color w:val="auto"/>
                <w:sz w:val="20"/>
                <w:szCs w:val="20"/>
              </w:rPr>
              <w:t>b) dopĺňa sa tento odsek:</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7B06827"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259894AF"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8CC25B"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091385" w14:textId="77777777" w:rsidR="00A74CB5" w:rsidRPr="0086205A" w:rsidRDefault="00A74CB5"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3EB5D2"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3D237B1" w14:textId="77777777" w:rsidR="00A74CB5" w:rsidRPr="0086205A" w:rsidRDefault="00A74CB5"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CBDD3B"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9490B6C" w14:textId="220F80C5" w:rsidR="00A74CB5" w:rsidRPr="0086205A" w:rsidRDefault="00A74CB5" w:rsidP="00500993">
            <w:pPr>
              <w:pStyle w:val="Nadpis1"/>
              <w:rPr>
                <w:bCs w:val="0"/>
                <w:sz w:val="20"/>
                <w:szCs w:val="20"/>
              </w:rPr>
            </w:pPr>
          </w:p>
        </w:tc>
      </w:tr>
      <w:tr w:rsidR="000F372F" w:rsidRPr="0086205A" w14:paraId="6895CD33" w14:textId="12481B2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D53CA30" w14:textId="5F60D837" w:rsidR="00A74CB5" w:rsidRPr="0086205A" w:rsidRDefault="00A74CB5" w:rsidP="00500993">
            <w:pPr>
              <w:rPr>
                <w:sz w:val="20"/>
                <w:szCs w:val="20"/>
              </w:rPr>
            </w:pPr>
            <w:r w:rsidRPr="0086205A">
              <w:rPr>
                <w:sz w:val="20"/>
                <w:szCs w:val="20"/>
              </w:rPr>
              <w:t>Č: 88</w:t>
            </w:r>
            <w:r w:rsidRPr="0086205A">
              <w:rPr>
                <w:sz w:val="20"/>
                <w:szCs w:val="20"/>
              </w:rPr>
              <w:b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7FA5116" w14:textId="1655D064"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„3. Bez toho, aby bola dotknutá celková kolektívna zodpovednosť riadiaceho orgánu, členské štáty zabezpečia, aby inštitúcie vypracúvali, udržiavali a aktualizovali individuálne vyhlásenia stanovujúce úlohy a povinnosti všetkých členov riadiaceho orgánu v jeho riadiacej funkcii, vrcholového manažmentu a osôb zastávajúcich kľúčové funkcie a prehľad povinností vrátane podrobností o hierarchických líniách, líniách zodpovednosti a o osobách, ktoré sú súčasťou mechanizmov správy a riadenia podľa článku 74 ods. 1, a o ich povinnostiach.</w:t>
            </w:r>
          </w:p>
          <w:p w14:paraId="7528517C" w14:textId="69DC6A18" w:rsidR="00A74CB5" w:rsidRPr="0086205A" w:rsidRDefault="00A74CB5" w:rsidP="00500993">
            <w:pPr>
              <w:adjustRightInd w:val="0"/>
              <w:rPr>
                <w:rFonts w:eastAsiaTheme="minorHAnsi"/>
                <w:sz w:val="20"/>
                <w:szCs w:val="20"/>
                <w:lang w:eastAsia="en-US"/>
              </w:rPr>
            </w:pPr>
          </w:p>
          <w:p w14:paraId="47DF0C9C" w14:textId="053D235E" w:rsidR="00A74CB5" w:rsidRPr="0086205A" w:rsidRDefault="00A74CB5" w:rsidP="00500993">
            <w:pPr>
              <w:adjustRightInd w:val="0"/>
              <w:rPr>
                <w:rFonts w:eastAsiaTheme="minorHAnsi"/>
                <w:sz w:val="20"/>
                <w:szCs w:val="20"/>
                <w:lang w:eastAsia="en-US"/>
              </w:rPr>
            </w:pPr>
          </w:p>
          <w:p w14:paraId="1582935C" w14:textId="1ED7406E" w:rsidR="00A74CB5" w:rsidRPr="0086205A" w:rsidRDefault="00A74CB5" w:rsidP="00500993">
            <w:pPr>
              <w:adjustRightInd w:val="0"/>
              <w:rPr>
                <w:rFonts w:eastAsiaTheme="minorHAnsi"/>
                <w:sz w:val="20"/>
                <w:szCs w:val="20"/>
                <w:lang w:eastAsia="en-US"/>
              </w:rPr>
            </w:pPr>
          </w:p>
          <w:p w14:paraId="42CF72F5" w14:textId="18A42342" w:rsidR="00A74CB5" w:rsidRPr="0086205A" w:rsidRDefault="00A74CB5" w:rsidP="00500993">
            <w:pPr>
              <w:adjustRightInd w:val="0"/>
              <w:rPr>
                <w:rFonts w:eastAsiaTheme="minorHAnsi"/>
                <w:sz w:val="20"/>
                <w:szCs w:val="20"/>
                <w:lang w:eastAsia="en-US"/>
              </w:rPr>
            </w:pPr>
          </w:p>
          <w:p w14:paraId="6BE96BE6" w14:textId="1908E6E7" w:rsidR="00A74CB5" w:rsidRPr="0086205A" w:rsidRDefault="00A74CB5" w:rsidP="00500993">
            <w:pPr>
              <w:adjustRightInd w:val="0"/>
              <w:rPr>
                <w:rFonts w:eastAsiaTheme="minorHAnsi"/>
                <w:sz w:val="20"/>
                <w:szCs w:val="20"/>
                <w:lang w:eastAsia="en-US"/>
              </w:rPr>
            </w:pPr>
          </w:p>
          <w:p w14:paraId="058EDCA0" w14:textId="575F53D6" w:rsidR="00A74CB5" w:rsidRPr="0086205A" w:rsidRDefault="00A74CB5" w:rsidP="00500993">
            <w:pPr>
              <w:adjustRightInd w:val="0"/>
              <w:rPr>
                <w:rFonts w:eastAsiaTheme="minorHAnsi"/>
                <w:sz w:val="20"/>
                <w:szCs w:val="20"/>
                <w:lang w:eastAsia="en-US"/>
              </w:rPr>
            </w:pPr>
          </w:p>
          <w:p w14:paraId="7F200EFB" w14:textId="0E4E066D" w:rsidR="00A74CB5" w:rsidRPr="0086205A" w:rsidRDefault="00A74CB5" w:rsidP="00500993">
            <w:pPr>
              <w:adjustRightInd w:val="0"/>
              <w:rPr>
                <w:rFonts w:eastAsiaTheme="minorHAnsi"/>
                <w:sz w:val="20"/>
                <w:szCs w:val="20"/>
                <w:lang w:eastAsia="en-US"/>
              </w:rPr>
            </w:pPr>
          </w:p>
          <w:p w14:paraId="625946E2" w14:textId="5F61DFD5" w:rsidR="00A74CB5" w:rsidRPr="0086205A" w:rsidRDefault="00A74CB5" w:rsidP="00500993">
            <w:pPr>
              <w:adjustRightInd w:val="0"/>
              <w:rPr>
                <w:rFonts w:eastAsiaTheme="minorHAnsi"/>
                <w:sz w:val="20"/>
                <w:szCs w:val="20"/>
                <w:lang w:eastAsia="en-US"/>
              </w:rPr>
            </w:pPr>
          </w:p>
          <w:p w14:paraId="48D4CC1D" w14:textId="5219BD46" w:rsidR="00A74CB5" w:rsidRPr="0086205A" w:rsidRDefault="00A74CB5" w:rsidP="00500993">
            <w:pPr>
              <w:adjustRightInd w:val="0"/>
              <w:rPr>
                <w:rFonts w:eastAsiaTheme="minorHAnsi"/>
                <w:sz w:val="20"/>
                <w:szCs w:val="20"/>
                <w:lang w:eastAsia="en-US"/>
              </w:rPr>
            </w:pPr>
          </w:p>
          <w:p w14:paraId="407F0E21" w14:textId="1C909EE9" w:rsidR="00A74CB5" w:rsidRPr="0086205A" w:rsidRDefault="00A74CB5" w:rsidP="00500993">
            <w:pPr>
              <w:adjustRightInd w:val="0"/>
              <w:rPr>
                <w:rFonts w:eastAsiaTheme="minorHAnsi"/>
                <w:sz w:val="20"/>
                <w:szCs w:val="20"/>
                <w:lang w:eastAsia="en-US"/>
              </w:rPr>
            </w:pPr>
          </w:p>
          <w:p w14:paraId="732D028C" w14:textId="55883FA2" w:rsidR="00A74CB5" w:rsidRPr="0086205A" w:rsidRDefault="00A74CB5" w:rsidP="00500993">
            <w:pPr>
              <w:adjustRightInd w:val="0"/>
              <w:rPr>
                <w:rFonts w:eastAsiaTheme="minorHAnsi"/>
                <w:sz w:val="20"/>
                <w:szCs w:val="20"/>
                <w:lang w:eastAsia="en-US"/>
              </w:rPr>
            </w:pPr>
          </w:p>
          <w:p w14:paraId="66FE15F9" w14:textId="44616C9A" w:rsidR="00A74CB5" w:rsidRPr="0086205A" w:rsidRDefault="00A74CB5" w:rsidP="00500993">
            <w:pPr>
              <w:adjustRightInd w:val="0"/>
              <w:rPr>
                <w:rFonts w:eastAsiaTheme="minorHAnsi"/>
                <w:sz w:val="20"/>
                <w:szCs w:val="20"/>
                <w:lang w:eastAsia="en-US"/>
              </w:rPr>
            </w:pPr>
          </w:p>
          <w:p w14:paraId="68902BA8" w14:textId="460EAE18" w:rsidR="00A74CB5" w:rsidRPr="0086205A" w:rsidRDefault="00A74CB5" w:rsidP="00500993">
            <w:pPr>
              <w:adjustRightInd w:val="0"/>
              <w:rPr>
                <w:rFonts w:eastAsiaTheme="minorHAnsi"/>
                <w:sz w:val="20"/>
                <w:szCs w:val="20"/>
                <w:lang w:eastAsia="en-US"/>
              </w:rPr>
            </w:pPr>
          </w:p>
          <w:p w14:paraId="3C39A2B7" w14:textId="1A5FC68F" w:rsidR="00A74CB5" w:rsidRPr="0086205A" w:rsidRDefault="00A74CB5" w:rsidP="00500993">
            <w:pPr>
              <w:adjustRightInd w:val="0"/>
              <w:rPr>
                <w:rFonts w:eastAsiaTheme="minorHAnsi"/>
                <w:sz w:val="20"/>
                <w:szCs w:val="20"/>
                <w:lang w:eastAsia="en-US"/>
              </w:rPr>
            </w:pPr>
          </w:p>
          <w:p w14:paraId="675113C5" w14:textId="2C7052C5" w:rsidR="00A74CB5" w:rsidRPr="0086205A" w:rsidRDefault="00A74CB5" w:rsidP="00500993">
            <w:pPr>
              <w:adjustRightInd w:val="0"/>
              <w:rPr>
                <w:rFonts w:eastAsiaTheme="minorHAnsi"/>
                <w:sz w:val="20"/>
                <w:szCs w:val="20"/>
                <w:lang w:eastAsia="en-US"/>
              </w:rPr>
            </w:pPr>
          </w:p>
          <w:p w14:paraId="6C24201D" w14:textId="5A5A75AE" w:rsidR="00A74CB5" w:rsidRPr="0086205A" w:rsidRDefault="00A74CB5" w:rsidP="00500993">
            <w:pPr>
              <w:adjustRightInd w:val="0"/>
              <w:rPr>
                <w:rFonts w:eastAsiaTheme="minorHAnsi"/>
                <w:sz w:val="20"/>
                <w:szCs w:val="20"/>
                <w:lang w:eastAsia="en-US"/>
              </w:rPr>
            </w:pPr>
          </w:p>
          <w:p w14:paraId="5B6185CD" w14:textId="4756F166" w:rsidR="000F372F" w:rsidRPr="0086205A" w:rsidRDefault="000F372F" w:rsidP="00500993">
            <w:pPr>
              <w:adjustRightInd w:val="0"/>
              <w:rPr>
                <w:rFonts w:eastAsiaTheme="minorHAnsi"/>
                <w:sz w:val="20"/>
                <w:szCs w:val="20"/>
                <w:lang w:eastAsia="en-US"/>
              </w:rPr>
            </w:pPr>
          </w:p>
          <w:p w14:paraId="6D77AD6B" w14:textId="77777777" w:rsidR="000F372F" w:rsidRPr="0086205A" w:rsidRDefault="000F372F" w:rsidP="00500993">
            <w:pPr>
              <w:adjustRightInd w:val="0"/>
              <w:rPr>
                <w:rFonts w:eastAsiaTheme="minorHAnsi"/>
                <w:sz w:val="20"/>
                <w:szCs w:val="20"/>
                <w:lang w:eastAsia="en-US"/>
              </w:rPr>
            </w:pPr>
          </w:p>
          <w:p w14:paraId="7DE54B7C" w14:textId="77777777" w:rsidR="00A74CB5" w:rsidRPr="0086205A" w:rsidRDefault="00A74CB5" w:rsidP="00500993">
            <w:pPr>
              <w:adjustRightInd w:val="0"/>
              <w:rPr>
                <w:rFonts w:eastAsiaTheme="minorHAnsi"/>
                <w:sz w:val="20"/>
                <w:szCs w:val="20"/>
                <w:lang w:eastAsia="en-US"/>
              </w:rPr>
            </w:pPr>
          </w:p>
          <w:p w14:paraId="628047A9" w14:textId="690585A4" w:rsidR="00A74CB5" w:rsidRPr="0086205A" w:rsidRDefault="00A74CB5" w:rsidP="00500993">
            <w:pPr>
              <w:rPr>
                <w:sz w:val="20"/>
                <w:szCs w:val="20"/>
              </w:rPr>
            </w:pPr>
            <w:r w:rsidRPr="0086205A">
              <w:rPr>
                <w:rFonts w:eastAsiaTheme="minorHAnsi"/>
                <w:sz w:val="20"/>
                <w:szCs w:val="20"/>
                <w:lang w:eastAsia="en-US"/>
              </w:rPr>
              <w:lastRenderedPageBreak/>
              <w:t>Členské štáty zabezpečia, aby boli individuálne vyhlásenia o povinnostiach a prehľad povinností vždy k dispozícii a oznamované, a to aj s cieľom získať povolenie, ako sa stanovuje v článku 8, včas na požiadanie príslušným orgánom.“</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E4A0F62" w14:textId="74D8CB43" w:rsidR="00A74CB5" w:rsidRPr="0086205A" w:rsidRDefault="00A74CB5" w:rsidP="00500993">
            <w:pPr>
              <w:jc w:val="center"/>
              <w:rPr>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2CB77EB3" w14:textId="1276D248" w:rsidR="00A74CB5" w:rsidRPr="0086205A" w:rsidRDefault="00A74CB5" w:rsidP="00500993">
            <w:pPr>
              <w:jc w:val="center"/>
              <w:rPr>
                <w:b/>
                <w:sz w:val="20"/>
                <w:szCs w:val="20"/>
              </w:rPr>
            </w:pPr>
            <w:r w:rsidRPr="0086205A">
              <w:rPr>
                <w:sz w:val="20"/>
                <w:szCs w:val="20"/>
              </w:rPr>
              <w:t>483/2001 a </w:t>
            </w:r>
            <w:r w:rsidRPr="0086205A">
              <w:rPr>
                <w:b/>
                <w:sz w:val="20"/>
                <w:szCs w:val="20"/>
              </w:rPr>
              <w:t>návrh zákona čl. I</w:t>
            </w:r>
          </w:p>
          <w:p w14:paraId="736DD424" w14:textId="57706DED" w:rsidR="00A74CB5" w:rsidRPr="0086205A" w:rsidRDefault="00A74CB5" w:rsidP="00500993">
            <w:pPr>
              <w:jc w:val="center"/>
              <w:rPr>
                <w:b/>
                <w:sz w:val="20"/>
                <w:szCs w:val="20"/>
              </w:rPr>
            </w:pPr>
          </w:p>
          <w:p w14:paraId="0F35F8E3" w14:textId="2499E380" w:rsidR="00A74CB5" w:rsidRPr="0086205A" w:rsidRDefault="00A74CB5" w:rsidP="00500993">
            <w:pPr>
              <w:jc w:val="center"/>
              <w:rPr>
                <w:b/>
                <w:sz w:val="20"/>
                <w:szCs w:val="20"/>
              </w:rPr>
            </w:pPr>
          </w:p>
          <w:p w14:paraId="3EB96078" w14:textId="68B6B38F" w:rsidR="00A74CB5" w:rsidRPr="0086205A" w:rsidRDefault="00A74CB5" w:rsidP="00500993">
            <w:pPr>
              <w:jc w:val="center"/>
              <w:rPr>
                <w:b/>
                <w:sz w:val="20"/>
                <w:szCs w:val="20"/>
              </w:rPr>
            </w:pPr>
          </w:p>
          <w:p w14:paraId="4413583B" w14:textId="352C9CC3" w:rsidR="00A74CB5" w:rsidRPr="0086205A" w:rsidRDefault="00A74CB5" w:rsidP="00500993">
            <w:pPr>
              <w:jc w:val="center"/>
              <w:rPr>
                <w:b/>
                <w:sz w:val="20"/>
                <w:szCs w:val="20"/>
              </w:rPr>
            </w:pPr>
          </w:p>
          <w:p w14:paraId="0B86A9B4" w14:textId="48290F18" w:rsidR="00A74CB5" w:rsidRPr="0086205A" w:rsidRDefault="00A74CB5" w:rsidP="00500993">
            <w:pPr>
              <w:jc w:val="center"/>
              <w:rPr>
                <w:b/>
                <w:sz w:val="20"/>
                <w:szCs w:val="20"/>
              </w:rPr>
            </w:pPr>
          </w:p>
          <w:p w14:paraId="6A34E81A" w14:textId="0AB92C3A" w:rsidR="00A74CB5" w:rsidRPr="0086205A" w:rsidRDefault="00A74CB5" w:rsidP="00500993">
            <w:pPr>
              <w:jc w:val="center"/>
              <w:rPr>
                <w:b/>
                <w:sz w:val="20"/>
                <w:szCs w:val="20"/>
              </w:rPr>
            </w:pPr>
          </w:p>
          <w:p w14:paraId="7CE26D6E" w14:textId="158D164A" w:rsidR="00A74CB5" w:rsidRPr="0086205A" w:rsidRDefault="00A74CB5" w:rsidP="00500993">
            <w:pPr>
              <w:jc w:val="center"/>
              <w:rPr>
                <w:b/>
                <w:sz w:val="20"/>
                <w:szCs w:val="20"/>
              </w:rPr>
            </w:pPr>
          </w:p>
          <w:p w14:paraId="609CDC23" w14:textId="7CB620F3" w:rsidR="00A74CB5" w:rsidRPr="0086205A" w:rsidRDefault="00A74CB5" w:rsidP="00500993">
            <w:pPr>
              <w:jc w:val="center"/>
              <w:rPr>
                <w:b/>
                <w:sz w:val="20"/>
                <w:szCs w:val="20"/>
              </w:rPr>
            </w:pPr>
          </w:p>
          <w:p w14:paraId="721AFC3E" w14:textId="104BBB01" w:rsidR="00A74CB5" w:rsidRPr="0086205A" w:rsidRDefault="00A74CB5" w:rsidP="00500993">
            <w:pPr>
              <w:jc w:val="center"/>
              <w:rPr>
                <w:b/>
                <w:sz w:val="20"/>
                <w:szCs w:val="20"/>
              </w:rPr>
            </w:pPr>
          </w:p>
          <w:p w14:paraId="4451DF2B" w14:textId="13EB4B3E" w:rsidR="00A74CB5" w:rsidRPr="0086205A" w:rsidRDefault="00A74CB5" w:rsidP="00500993">
            <w:pPr>
              <w:jc w:val="center"/>
              <w:rPr>
                <w:b/>
                <w:sz w:val="20"/>
                <w:szCs w:val="20"/>
              </w:rPr>
            </w:pPr>
          </w:p>
          <w:p w14:paraId="04B87C3A" w14:textId="77777777" w:rsidR="00A74CB5" w:rsidRPr="0086205A" w:rsidRDefault="00A74CB5" w:rsidP="00500993">
            <w:pPr>
              <w:jc w:val="center"/>
              <w:rPr>
                <w:b/>
                <w:sz w:val="20"/>
                <w:szCs w:val="20"/>
              </w:rPr>
            </w:pPr>
            <w:r w:rsidRPr="0086205A">
              <w:rPr>
                <w:b/>
                <w:sz w:val="20"/>
                <w:szCs w:val="20"/>
              </w:rPr>
              <w:t>návrh zákona čl. I</w:t>
            </w:r>
          </w:p>
          <w:p w14:paraId="44B23C1A" w14:textId="77777777" w:rsidR="00A74CB5" w:rsidRPr="0086205A" w:rsidRDefault="00A74CB5" w:rsidP="00500993">
            <w:pPr>
              <w:jc w:val="center"/>
              <w:rPr>
                <w:b/>
                <w:sz w:val="20"/>
                <w:szCs w:val="20"/>
              </w:rPr>
            </w:pPr>
          </w:p>
          <w:p w14:paraId="64B6D249" w14:textId="77777777" w:rsidR="00A74CB5" w:rsidRPr="0086205A" w:rsidRDefault="00A74CB5" w:rsidP="00500993">
            <w:pPr>
              <w:jc w:val="center"/>
              <w:rPr>
                <w:b/>
                <w:sz w:val="20"/>
                <w:szCs w:val="20"/>
              </w:rPr>
            </w:pPr>
          </w:p>
          <w:p w14:paraId="350CAF26" w14:textId="77777777" w:rsidR="00A74CB5" w:rsidRPr="0086205A" w:rsidRDefault="00A74CB5" w:rsidP="00500993">
            <w:pPr>
              <w:jc w:val="center"/>
              <w:rPr>
                <w:b/>
                <w:sz w:val="20"/>
                <w:szCs w:val="20"/>
              </w:rPr>
            </w:pPr>
          </w:p>
          <w:p w14:paraId="4A736DB2" w14:textId="77777777" w:rsidR="00A74CB5" w:rsidRPr="0086205A" w:rsidRDefault="00A74CB5" w:rsidP="00500993">
            <w:pPr>
              <w:jc w:val="center"/>
              <w:rPr>
                <w:b/>
                <w:sz w:val="20"/>
                <w:szCs w:val="20"/>
              </w:rPr>
            </w:pPr>
          </w:p>
          <w:p w14:paraId="124DC636" w14:textId="77777777" w:rsidR="00A74CB5" w:rsidRPr="0086205A" w:rsidRDefault="00A74CB5" w:rsidP="00500993">
            <w:pPr>
              <w:jc w:val="center"/>
              <w:rPr>
                <w:b/>
                <w:sz w:val="20"/>
                <w:szCs w:val="20"/>
              </w:rPr>
            </w:pPr>
          </w:p>
          <w:p w14:paraId="6A36B7F9" w14:textId="77777777" w:rsidR="00A74CB5" w:rsidRPr="0086205A" w:rsidRDefault="00A74CB5" w:rsidP="00500993">
            <w:pPr>
              <w:jc w:val="center"/>
              <w:rPr>
                <w:b/>
                <w:sz w:val="20"/>
                <w:szCs w:val="20"/>
              </w:rPr>
            </w:pPr>
          </w:p>
          <w:p w14:paraId="72B11A6E" w14:textId="77777777" w:rsidR="00A74CB5" w:rsidRPr="0086205A" w:rsidRDefault="00A74CB5" w:rsidP="00500993">
            <w:pPr>
              <w:jc w:val="center"/>
              <w:rPr>
                <w:b/>
                <w:sz w:val="20"/>
                <w:szCs w:val="20"/>
              </w:rPr>
            </w:pPr>
          </w:p>
          <w:p w14:paraId="5A5934D1" w14:textId="020F7CDC" w:rsidR="00A74CB5" w:rsidRPr="0086205A" w:rsidRDefault="00A74CB5" w:rsidP="00500993">
            <w:pPr>
              <w:jc w:val="center"/>
              <w:rPr>
                <w:b/>
                <w:sz w:val="20"/>
                <w:szCs w:val="20"/>
              </w:rPr>
            </w:pPr>
          </w:p>
          <w:p w14:paraId="2735C20A" w14:textId="5461C35D" w:rsidR="000F372F" w:rsidRPr="0086205A" w:rsidRDefault="000F372F" w:rsidP="00500993">
            <w:pPr>
              <w:jc w:val="center"/>
              <w:rPr>
                <w:b/>
                <w:sz w:val="20"/>
                <w:szCs w:val="20"/>
              </w:rPr>
            </w:pPr>
          </w:p>
          <w:p w14:paraId="4590AD70" w14:textId="77777777" w:rsidR="000F372F" w:rsidRPr="0086205A" w:rsidRDefault="000F372F" w:rsidP="00500993">
            <w:pPr>
              <w:jc w:val="center"/>
              <w:rPr>
                <w:b/>
                <w:sz w:val="20"/>
                <w:szCs w:val="20"/>
              </w:rPr>
            </w:pPr>
          </w:p>
          <w:p w14:paraId="418F22C1" w14:textId="77777777" w:rsidR="00A74CB5" w:rsidRPr="0086205A" w:rsidRDefault="00A74CB5" w:rsidP="00500993">
            <w:pPr>
              <w:jc w:val="center"/>
              <w:rPr>
                <w:b/>
                <w:sz w:val="20"/>
                <w:szCs w:val="20"/>
              </w:rPr>
            </w:pPr>
          </w:p>
          <w:p w14:paraId="714C22C7" w14:textId="77777777" w:rsidR="00A74CB5" w:rsidRPr="0086205A" w:rsidRDefault="00A74CB5" w:rsidP="00500993">
            <w:pPr>
              <w:jc w:val="center"/>
              <w:rPr>
                <w:b/>
                <w:sz w:val="20"/>
                <w:szCs w:val="20"/>
              </w:rPr>
            </w:pPr>
          </w:p>
          <w:p w14:paraId="2A3D1F82" w14:textId="3F1A6CD6" w:rsidR="00A74CB5" w:rsidRPr="0086205A" w:rsidRDefault="00A74CB5" w:rsidP="00500993">
            <w:pPr>
              <w:jc w:val="center"/>
              <w:rPr>
                <w:sz w:val="20"/>
                <w:szCs w:val="20"/>
              </w:rPr>
            </w:pPr>
            <w:r w:rsidRPr="0086205A">
              <w:rPr>
                <w:sz w:val="20"/>
                <w:szCs w:val="20"/>
              </w:rPr>
              <w:lastRenderedPageBreak/>
              <w:t>483/2001 a </w:t>
            </w:r>
            <w:r w:rsidRPr="0086205A">
              <w:rPr>
                <w:b/>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B024DE6" w14:textId="77777777" w:rsidR="00A74CB5" w:rsidRPr="0086205A" w:rsidRDefault="00A74CB5" w:rsidP="00500993">
            <w:pPr>
              <w:pStyle w:val="Normlny0"/>
              <w:jc w:val="center"/>
            </w:pPr>
            <w:r w:rsidRPr="0086205A">
              <w:lastRenderedPageBreak/>
              <w:t xml:space="preserve">§ 23 O 2 </w:t>
            </w:r>
          </w:p>
          <w:p w14:paraId="0582EB5A" w14:textId="77777777" w:rsidR="00A74CB5" w:rsidRPr="0086205A" w:rsidRDefault="00A74CB5" w:rsidP="00500993">
            <w:pPr>
              <w:pStyle w:val="Normlny0"/>
              <w:jc w:val="center"/>
            </w:pPr>
          </w:p>
          <w:p w14:paraId="0DDB12B9" w14:textId="77777777" w:rsidR="00A74CB5" w:rsidRPr="0086205A" w:rsidRDefault="00A74CB5" w:rsidP="00500993">
            <w:pPr>
              <w:pStyle w:val="Normlny0"/>
              <w:jc w:val="center"/>
            </w:pPr>
          </w:p>
          <w:p w14:paraId="0C90FCC2" w14:textId="77777777" w:rsidR="00A74CB5" w:rsidRPr="0086205A" w:rsidRDefault="00A74CB5" w:rsidP="00500993">
            <w:pPr>
              <w:pStyle w:val="Normlny0"/>
              <w:jc w:val="center"/>
            </w:pPr>
          </w:p>
          <w:p w14:paraId="26CF3CB0" w14:textId="77777777" w:rsidR="00A74CB5" w:rsidRPr="0086205A" w:rsidRDefault="00A74CB5" w:rsidP="00500993">
            <w:pPr>
              <w:pStyle w:val="Normlny0"/>
              <w:jc w:val="center"/>
            </w:pPr>
          </w:p>
          <w:p w14:paraId="3ED43587" w14:textId="77777777" w:rsidR="00A74CB5" w:rsidRPr="0086205A" w:rsidRDefault="00A74CB5" w:rsidP="00500993">
            <w:pPr>
              <w:pStyle w:val="Normlny0"/>
              <w:jc w:val="center"/>
            </w:pPr>
          </w:p>
          <w:p w14:paraId="322F7C1D" w14:textId="77777777" w:rsidR="00A74CB5" w:rsidRPr="0086205A" w:rsidRDefault="00A74CB5" w:rsidP="00500993">
            <w:pPr>
              <w:pStyle w:val="Normlny0"/>
              <w:jc w:val="center"/>
            </w:pPr>
          </w:p>
          <w:p w14:paraId="1C3DD31D" w14:textId="77777777" w:rsidR="00A74CB5" w:rsidRPr="0086205A" w:rsidRDefault="00A74CB5" w:rsidP="00500993">
            <w:pPr>
              <w:pStyle w:val="Normlny0"/>
              <w:jc w:val="center"/>
            </w:pPr>
          </w:p>
          <w:p w14:paraId="0AAEF661" w14:textId="77777777" w:rsidR="00A74CB5" w:rsidRPr="0086205A" w:rsidRDefault="00A74CB5" w:rsidP="00500993">
            <w:pPr>
              <w:pStyle w:val="Normlny0"/>
              <w:jc w:val="center"/>
            </w:pPr>
          </w:p>
          <w:p w14:paraId="3B3ED4B6" w14:textId="77777777" w:rsidR="00A74CB5" w:rsidRPr="0086205A" w:rsidRDefault="00A74CB5" w:rsidP="00500993">
            <w:pPr>
              <w:pStyle w:val="Normlny0"/>
              <w:jc w:val="center"/>
            </w:pPr>
          </w:p>
          <w:p w14:paraId="5528947B" w14:textId="77777777" w:rsidR="00A74CB5" w:rsidRPr="0086205A" w:rsidRDefault="00A74CB5" w:rsidP="00500993">
            <w:pPr>
              <w:pStyle w:val="Normlny0"/>
              <w:jc w:val="center"/>
            </w:pPr>
          </w:p>
          <w:p w14:paraId="198769CA" w14:textId="77777777" w:rsidR="00A74CB5" w:rsidRPr="0086205A" w:rsidRDefault="00A74CB5" w:rsidP="00500993">
            <w:pPr>
              <w:pStyle w:val="Normlny0"/>
              <w:jc w:val="center"/>
            </w:pPr>
          </w:p>
          <w:p w14:paraId="151E9D64" w14:textId="77777777" w:rsidR="00A74CB5" w:rsidRPr="0086205A" w:rsidRDefault="00A74CB5" w:rsidP="00500993">
            <w:pPr>
              <w:pStyle w:val="Normlny0"/>
              <w:jc w:val="center"/>
            </w:pPr>
          </w:p>
          <w:p w14:paraId="2F61BB70" w14:textId="26154221" w:rsidR="00A74CB5" w:rsidRPr="0086205A" w:rsidRDefault="00A74CB5" w:rsidP="00500993">
            <w:pPr>
              <w:pStyle w:val="Normlny0"/>
              <w:jc w:val="center"/>
            </w:pPr>
          </w:p>
          <w:p w14:paraId="1896ABE8" w14:textId="5B874069" w:rsidR="00A74CB5" w:rsidRPr="0086205A" w:rsidRDefault="00A74CB5" w:rsidP="00500993">
            <w:pPr>
              <w:pStyle w:val="Normlny0"/>
              <w:jc w:val="center"/>
              <w:rPr>
                <w:b/>
                <w:bCs/>
              </w:rPr>
            </w:pPr>
            <w:r w:rsidRPr="0086205A">
              <w:rPr>
                <w:b/>
                <w:bCs/>
              </w:rPr>
              <w:t>§ 23 O 11</w:t>
            </w:r>
          </w:p>
          <w:p w14:paraId="38D3E705" w14:textId="6EBEE45E" w:rsidR="00A74CB5" w:rsidRPr="0086205A" w:rsidRDefault="00A74CB5" w:rsidP="00500993">
            <w:pPr>
              <w:pStyle w:val="Normlny0"/>
              <w:jc w:val="center"/>
            </w:pPr>
          </w:p>
          <w:p w14:paraId="2C4BDD64" w14:textId="77777777" w:rsidR="00A74CB5" w:rsidRPr="0086205A" w:rsidRDefault="00A74CB5" w:rsidP="00500993">
            <w:pPr>
              <w:pStyle w:val="Normlny0"/>
              <w:jc w:val="center"/>
            </w:pPr>
          </w:p>
          <w:p w14:paraId="2EDE9CFE" w14:textId="77777777" w:rsidR="00A74CB5" w:rsidRPr="0086205A" w:rsidRDefault="00A74CB5" w:rsidP="00500993">
            <w:pPr>
              <w:pStyle w:val="Normlny0"/>
              <w:jc w:val="center"/>
            </w:pPr>
          </w:p>
          <w:p w14:paraId="67FA3185" w14:textId="77777777" w:rsidR="00A74CB5" w:rsidRPr="0086205A" w:rsidRDefault="00A74CB5" w:rsidP="00500993">
            <w:pPr>
              <w:pStyle w:val="Normlny0"/>
              <w:jc w:val="center"/>
            </w:pPr>
          </w:p>
          <w:p w14:paraId="0A8F82A1" w14:textId="77777777" w:rsidR="00A74CB5" w:rsidRPr="0086205A" w:rsidRDefault="00A74CB5" w:rsidP="00500993">
            <w:pPr>
              <w:pStyle w:val="Normlny0"/>
              <w:jc w:val="center"/>
            </w:pPr>
          </w:p>
          <w:p w14:paraId="7EDAF9E0" w14:textId="77777777" w:rsidR="00A74CB5" w:rsidRPr="0086205A" w:rsidRDefault="00A74CB5" w:rsidP="00500993">
            <w:pPr>
              <w:pStyle w:val="Normlny0"/>
              <w:jc w:val="center"/>
            </w:pPr>
          </w:p>
          <w:p w14:paraId="2F0C9986" w14:textId="77777777" w:rsidR="00A74CB5" w:rsidRPr="0086205A" w:rsidRDefault="00A74CB5" w:rsidP="00500993">
            <w:pPr>
              <w:pStyle w:val="Normlny0"/>
              <w:jc w:val="center"/>
            </w:pPr>
          </w:p>
          <w:p w14:paraId="7C2F8CB3" w14:textId="77777777" w:rsidR="00A74CB5" w:rsidRPr="0086205A" w:rsidRDefault="00A74CB5" w:rsidP="00500993">
            <w:pPr>
              <w:pStyle w:val="Normlny0"/>
              <w:jc w:val="center"/>
            </w:pPr>
          </w:p>
          <w:p w14:paraId="03FFE08C" w14:textId="77777777" w:rsidR="00A74CB5" w:rsidRPr="0086205A" w:rsidRDefault="00A74CB5" w:rsidP="00500993">
            <w:pPr>
              <w:pStyle w:val="Normlny0"/>
              <w:jc w:val="center"/>
            </w:pPr>
          </w:p>
          <w:p w14:paraId="68BF53B3" w14:textId="77777777" w:rsidR="00A74CB5" w:rsidRPr="0086205A" w:rsidRDefault="00A74CB5" w:rsidP="00500993">
            <w:pPr>
              <w:pStyle w:val="Normlny0"/>
              <w:jc w:val="center"/>
            </w:pPr>
          </w:p>
          <w:p w14:paraId="7504DE6E" w14:textId="390C1C03" w:rsidR="00A74CB5" w:rsidRPr="0086205A" w:rsidRDefault="00A74CB5" w:rsidP="00500993">
            <w:pPr>
              <w:pStyle w:val="Normlny0"/>
              <w:jc w:val="center"/>
            </w:pPr>
          </w:p>
          <w:p w14:paraId="209B68E5" w14:textId="0513EFD0" w:rsidR="000F372F" w:rsidRPr="0086205A" w:rsidRDefault="000F372F" w:rsidP="00500993">
            <w:pPr>
              <w:pStyle w:val="Normlny0"/>
              <w:jc w:val="center"/>
            </w:pPr>
          </w:p>
          <w:p w14:paraId="68E3B123" w14:textId="77777777" w:rsidR="000F372F" w:rsidRPr="0086205A" w:rsidRDefault="000F372F" w:rsidP="00500993">
            <w:pPr>
              <w:pStyle w:val="Normlny0"/>
              <w:jc w:val="center"/>
            </w:pPr>
          </w:p>
          <w:p w14:paraId="66713792" w14:textId="0FD234A7" w:rsidR="00A74CB5" w:rsidRPr="0086205A" w:rsidRDefault="00A74CB5" w:rsidP="00500993">
            <w:pPr>
              <w:pStyle w:val="Normlny0"/>
              <w:jc w:val="center"/>
              <w:rPr>
                <w:b/>
                <w:bCs/>
              </w:rPr>
            </w:pPr>
            <w:r w:rsidRPr="0086205A">
              <w:rPr>
                <w:b/>
                <w:bCs/>
              </w:rPr>
              <w:lastRenderedPageBreak/>
              <w:t xml:space="preserve">§ 7 O 2 </w:t>
            </w:r>
            <w:r w:rsidRPr="0086205A">
              <w:rPr>
                <w:b/>
                <w:bCs/>
              </w:rPr>
              <w:br/>
              <w:t>P q)</w:t>
            </w:r>
          </w:p>
          <w:p w14:paraId="05EE9047" w14:textId="31C179FA"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5E43165" w14:textId="77777777" w:rsidR="000F372F" w:rsidRPr="0086205A" w:rsidRDefault="000F372F" w:rsidP="00500993">
            <w:pPr>
              <w:rPr>
                <w:sz w:val="20"/>
                <w:szCs w:val="20"/>
              </w:rPr>
            </w:pPr>
            <w:bookmarkStart w:id="83" w:name="paragraf-23.odsek-2.oznacenie"/>
            <w:bookmarkStart w:id="84" w:name="paragraf-23.odsek-2"/>
            <w:r w:rsidRPr="0086205A">
              <w:rPr>
                <w:sz w:val="20"/>
                <w:szCs w:val="20"/>
              </w:rPr>
              <w:lastRenderedPageBreak/>
              <w:t xml:space="preserve">(2) </w:t>
            </w:r>
            <w:bookmarkStart w:id="85" w:name="paragraf-23.odsek-2.text"/>
            <w:bookmarkEnd w:id="83"/>
            <w:r w:rsidRPr="0086205A">
              <w:rPr>
                <w:sz w:val="20"/>
                <w:szCs w:val="20"/>
              </w:rPr>
              <w:t xml:space="preserve">Banka je povinná vo svojich vnútorných predpisoch upraviť podrobnosti o </w:t>
            </w:r>
            <w:bookmarkEnd w:id="85"/>
          </w:p>
          <w:p w14:paraId="0E47B29B" w14:textId="77777777" w:rsidR="000F372F" w:rsidRPr="0086205A" w:rsidRDefault="000F372F" w:rsidP="00500993">
            <w:pPr>
              <w:ind w:left="376" w:hanging="376"/>
              <w:rPr>
                <w:sz w:val="20"/>
                <w:szCs w:val="20"/>
              </w:rPr>
            </w:pPr>
            <w:bookmarkStart w:id="86" w:name="paragraf-23.odsek-2.pismeno-a"/>
            <w:r w:rsidRPr="0086205A">
              <w:rPr>
                <w:sz w:val="20"/>
                <w:szCs w:val="20"/>
              </w:rPr>
              <w:t xml:space="preserve"> </w:t>
            </w:r>
            <w:bookmarkStart w:id="87" w:name="paragraf-23.odsek-2.pismeno-a.oznacenie"/>
            <w:r w:rsidRPr="0086205A">
              <w:rPr>
                <w:sz w:val="20"/>
                <w:szCs w:val="20"/>
              </w:rPr>
              <w:t xml:space="preserve">a) </w:t>
            </w:r>
            <w:bookmarkStart w:id="88" w:name="paragraf-23.odsek-2.pismeno-a.text"/>
            <w:bookmarkEnd w:id="87"/>
            <w:r w:rsidRPr="0086205A">
              <w:rPr>
                <w:sz w:val="20"/>
                <w:szCs w:val="20"/>
              </w:rPr>
              <w:t xml:space="preserve">organizačnej štruktúre banky podľa odseku 1 s dôrazom na identifikáciu zodpovedných osôb za výkon bankových činností v rámci banky, </w:t>
            </w:r>
            <w:bookmarkEnd w:id="88"/>
          </w:p>
          <w:p w14:paraId="6F9B9FA6" w14:textId="11D16F39" w:rsidR="000F372F" w:rsidRPr="0086205A" w:rsidRDefault="000F372F" w:rsidP="00500993">
            <w:pPr>
              <w:ind w:left="376" w:hanging="376"/>
              <w:rPr>
                <w:sz w:val="20"/>
                <w:szCs w:val="20"/>
              </w:rPr>
            </w:pPr>
            <w:bookmarkStart w:id="89" w:name="paragraf-23.odsek-2.pismeno-b"/>
            <w:bookmarkEnd w:id="86"/>
            <w:r w:rsidRPr="0086205A">
              <w:rPr>
                <w:sz w:val="20"/>
                <w:szCs w:val="20"/>
              </w:rPr>
              <w:t xml:space="preserve"> b) systéme vnútornej kontroly, do ktorého </w:t>
            </w:r>
            <w:r w:rsidRPr="0086205A">
              <w:rPr>
                <w:b/>
                <w:bCs/>
                <w:sz w:val="20"/>
                <w:szCs w:val="20"/>
              </w:rPr>
              <w:t>sú zahrnuté aj útvary vnútornej kontroly</w:t>
            </w:r>
            <w:r w:rsidRPr="0086205A">
              <w:rPr>
                <w:sz w:val="20"/>
                <w:szCs w:val="20"/>
              </w:rPr>
              <w:t xml:space="preserve">, </w:t>
            </w:r>
          </w:p>
          <w:p w14:paraId="40489E1D" w14:textId="77777777" w:rsidR="000F372F" w:rsidRPr="0086205A" w:rsidRDefault="000F372F" w:rsidP="00500993">
            <w:pPr>
              <w:ind w:left="376" w:hanging="376"/>
              <w:rPr>
                <w:sz w:val="20"/>
                <w:szCs w:val="20"/>
              </w:rPr>
            </w:pPr>
            <w:bookmarkStart w:id="90" w:name="paragraf-23.odsek-2.pismeno-c"/>
            <w:bookmarkEnd w:id="89"/>
            <w:r w:rsidRPr="0086205A">
              <w:rPr>
                <w:sz w:val="20"/>
                <w:szCs w:val="20"/>
              </w:rPr>
              <w:t xml:space="preserve"> </w:t>
            </w:r>
            <w:bookmarkStart w:id="91" w:name="paragraf-23.odsek-2.pismeno-c.oznacenie"/>
            <w:r w:rsidRPr="0086205A">
              <w:rPr>
                <w:sz w:val="20"/>
                <w:szCs w:val="20"/>
              </w:rPr>
              <w:t xml:space="preserve">c) </w:t>
            </w:r>
            <w:bookmarkStart w:id="92" w:name="paragraf-23.odsek-2.pismeno-c.text"/>
            <w:bookmarkEnd w:id="91"/>
            <w:r w:rsidRPr="0086205A">
              <w:rPr>
                <w:sz w:val="20"/>
                <w:szCs w:val="20"/>
              </w:rPr>
              <w:t xml:space="preserve">vypracovaní, uskutočňovaní a aktualizácii ozdravného plánu banky (ďalej len "ozdravný plán"). </w:t>
            </w:r>
            <w:bookmarkEnd w:id="92"/>
          </w:p>
          <w:bookmarkEnd w:id="84"/>
          <w:bookmarkEnd w:id="90"/>
          <w:p w14:paraId="7EA1B2FA" w14:textId="757906E3" w:rsidR="00A74CB5" w:rsidRPr="0086205A" w:rsidRDefault="00A74CB5" w:rsidP="00500993">
            <w:pPr>
              <w:pStyle w:val="Normlny0"/>
              <w:rPr>
                <w:b/>
                <w:bCs/>
              </w:rPr>
            </w:pPr>
          </w:p>
          <w:p w14:paraId="722DC74B" w14:textId="77777777" w:rsidR="000F372F" w:rsidRPr="0086205A" w:rsidRDefault="000F372F" w:rsidP="00500993">
            <w:pPr>
              <w:pStyle w:val="Odsekzoznamu"/>
              <w:ind w:left="93"/>
              <w:jc w:val="both"/>
              <w:rPr>
                <w:b/>
                <w:bCs/>
                <w:sz w:val="20"/>
                <w:szCs w:val="20"/>
              </w:rPr>
            </w:pPr>
            <w:r w:rsidRPr="0086205A">
              <w:rPr>
                <w:b/>
                <w:bCs/>
                <w:sz w:val="20"/>
                <w:szCs w:val="20"/>
              </w:rPr>
              <w:t>(11) Banka je povinná zabezpečiť vypracovanie a aktualizovanie a na požiadanie Národnej banky Slovenska predložiť</w:t>
            </w:r>
          </w:p>
          <w:p w14:paraId="61436A2D" w14:textId="77777777" w:rsidR="000F372F" w:rsidRPr="0086205A" w:rsidRDefault="000F372F" w:rsidP="00500993">
            <w:pPr>
              <w:pStyle w:val="Odsekzoznamu"/>
              <w:numPr>
                <w:ilvl w:val="0"/>
                <w:numId w:val="102"/>
              </w:numPr>
              <w:autoSpaceDE/>
              <w:autoSpaceDN/>
              <w:ind w:left="376" w:hanging="283"/>
              <w:jc w:val="both"/>
              <w:rPr>
                <w:b/>
                <w:bCs/>
                <w:sz w:val="20"/>
                <w:szCs w:val="20"/>
              </w:rPr>
            </w:pPr>
            <w:r w:rsidRPr="0086205A">
              <w:rPr>
                <w:b/>
                <w:bCs/>
                <w:sz w:val="20"/>
                <w:szCs w:val="20"/>
              </w:rPr>
              <w:t>individuálne vyhlásenie člena štatutárneho orgánu banky, vedúceho zamestnanca a osoby zastávajúcej kľúčovú funkciu, ktoré určuje ich úlohy a povinnosti, a</w:t>
            </w:r>
          </w:p>
          <w:p w14:paraId="724D29C5" w14:textId="77777777" w:rsidR="000F372F" w:rsidRPr="0086205A" w:rsidRDefault="000F372F" w:rsidP="00500993">
            <w:pPr>
              <w:pStyle w:val="Odsekzoznamu"/>
              <w:numPr>
                <w:ilvl w:val="0"/>
                <w:numId w:val="102"/>
              </w:numPr>
              <w:autoSpaceDE/>
              <w:autoSpaceDN/>
              <w:ind w:left="376" w:hanging="283"/>
              <w:jc w:val="both"/>
              <w:rPr>
                <w:b/>
                <w:bCs/>
                <w:sz w:val="20"/>
                <w:szCs w:val="20"/>
              </w:rPr>
            </w:pPr>
            <w:r w:rsidRPr="0086205A">
              <w:rPr>
                <w:b/>
                <w:bCs/>
                <w:sz w:val="20"/>
                <w:szCs w:val="20"/>
              </w:rPr>
              <w:t>prehľad povinností a osôb, ktoré sú súčasťou riadiaceho systému a kontrolného systému, vrátane podrobností o tokoch informácií a líniách zodpovednosti.</w:t>
            </w:r>
          </w:p>
          <w:p w14:paraId="15485A36" w14:textId="77777777" w:rsidR="000F372F" w:rsidRPr="0086205A" w:rsidRDefault="000F372F" w:rsidP="00500993">
            <w:pPr>
              <w:ind w:left="93"/>
              <w:jc w:val="both"/>
              <w:rPr>
                <w:b/>
                <w:bCs/>
                <w:sz w:val="20"/>
                <w:szCs w:val="20"/>
              </w:rPr>
            </w:pPr>
          </w:p>
          <w:p w14:paraId="4CA00175" w14:textId="77777777" w:rsidR="00A74CB5" w:rsidRPr="0086205A" w:rsidRDefault="00A74CB5" w:rsidP="00500993">
            <w:pPr>
              <w:pStyle w:val="Normlny0"/>
            </w:pPr>
            <w:r w:rsidRPr="0086205A">
              <w:lastRenderedPageBreak/>
              <w:t>(2) Na udelenie bankového povolenia podľa odseku 1 musia byť splnené tieto podmienky:</w:t>
            </w:r>
          </w:p>
          <w:p w14:paraId="2C21A34D" w14:textId="03A242A3" w:rsidR="00A74CB5" w:rsidRPr="0086205A" w:rsidRDefault="000F372F" w:rsidP="00500993">
            <w:pPr>
              <w:ind w:left="376" w:hanging="376"/>
              <w:rPr>
                <w:b/>
              </w:rPr>
            </w:pPr>
            <w:bookmarkStart w:id="93" w:name="paragraf-7.odsek-2.pismeno-q.oznacenie"/>
            <w:bookmarkStart w:id="94" w:name="paragraf-7.odsek-2.pismeno-q"/>
            <w:r w:rsidRPr="0086205A">
              <w:rPr>
                <w:sz w:val="20"/>
                <w:szCs w:val="20"/>
              </w:rPr>
              <w:t xml:space="preserve">q) </w:t>
            </w:r>
            <w:bookmarkStart w:id="95" w:name="paragraf-7.odsek-2.pismeno-q.text"/>
            <w:bookmarkEnd w:id="93"/>
            <w:r w:rsidRPr="0086205A">
              <w:rPr>
                <w:sz w:val="20"/>
                <w:szCs w:val="20"/>
              </w:rPr>
              <w:t xml:space="preserve">vhodné a primerané organizačné a personálne predpoklady pre výkon bankových činností, funkčný riadiaci a kontrolný systém vrátane </w:t>
            </w:r>
            <w:r w:rsidRPr="0086205A">
              <w:rPr>
                <w:b/>
                <w:bCs/>
                <w:sz w:val="20"/>
                <w:szCs w:val="20"/>
              </w:rPr>
              <w:t>útvarov vnútornej kontroly</w:t>
            </w:r>
            <w:r w:rsidRPr="0086205A">
              <w:rPr>
                <w:sz w:val="20"/>
                <w:szCs w:val="20"/>
              </w:rPr>
              <w:t xml:space="preserve">, systému riadenia rizík a pravidiel obozretného podnikania </w:t>
            </w:r>
            <w:r w:rsidRPr="0086205A">
              <w:rPr>
                <w:b/>
                <w:bCs/>
                <w:sz w:val="20"/>
                <w:szCs w:val="20"/>
              </w:rPr>
              <w:t>a predloženie vyhlásení podľa § 23 ods. 11</w:t>
            </w:r>
            <w:r w:rsidRPr="0086205A">
              <w:rPr>
                <w:sz w:val="20"/>
                <w:szCs w:val="20"/>
              </w:rPr>
              <w:t xml:space="preserve">, </w:t>
            </w:r>
            <w:bookmarkEnd w:id="94"/>
            <w:bookmarkEnd w:id="95"/>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1827A98" w14:textId="76CBCE97"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5A5E6D9"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7174BEB3" w14:textId="66401C40"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3479198" w14:textId="72F30E33" w:rsidR="00A74CB5" w:rsidRPr="0086205A" w:rsidRDefault="00A74CB5" w:rsidP="00500993">
            <w:pPr>
              <w:pStyle w:val="Nadpis1"/>
              <w:rPr>
                <w:b w:val="0"/>
                <w:bCs w:val="0"/>
                <w:sz w:val="20"/>
                <w:szCs w:val="20"/>
              </w:rPr>
            </w:pPr>
          </w:p>
        </w:tc>
      </w:tr>
      <w:tr w:rsidR="00A74CB5" w:rsidRPr="0086205A" w14:paraId="06D89B6C" w14:textId="1BA964EA"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5EE0A79" w14:textId="2B6BB32C" w:rsidR="00A74CB5" w:rsidRPr="0086205A" w:rsidRDefault="00A74CB5" w:rsidP="00500993">
            <w:pPr>
              <w:rPr>
                <w:b/>
                <w:sz w:val="20"/>
                <w:szCs w:val="20"/>
              </w:rPr>
            </w:pPr>
            <w:r w:rsidRPr="0086205A">
              <w:rPr>
                <w:b/>
                <w:sz w:val="20"/>
                <w:szCs w:val="20"/>
              </w:rPr>
              <w:t>B: 31</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14A1D8" w14:textId="3A48F70A" w:rsidR="00A74CB5" w:rsidRPr="0086205A" w:rsidRDefault="00A74CB5" w:rsidP="00500993">
            <w:pPr>
              <w:adjustRightInd w:val="0"/>
              <w:rPr>
                <w:b/>
                <w:sz w:val="20"/>
                <w:szCs w:val="20"/>
              </w:rPr>
            </w:pPr>
            <w:r w:rsidRPr="0086205A">
              <w:rPr>
                <w:rFonts w:eastAsiaTheme="minorHAnsi"/>
                <w:b/>
                <w:sz w:val="20"/>
                <w:szCs w:val="20"/>
                <w:lang w:eastAsia="en-US"/>
              </w:rPr>
              <w:t>Článok 91 sa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A91A5CC"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00926425"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189B8A"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13A42C" w14:textId="77777777" w:rsidR="00A74CB5" w:rsidRPr="0086205A" w:rsidRDefault="00A74CB5"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8E0350"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921F59E" w14:textId="77777777" w:rsidR="00A74CB5" w:rsidRPr="0086205A" w:rsidRDefault="00A74CB5"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7024FA"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C911FAD" w14:textId="26C4C2C1" w:rsidR="00A74CB5" w:rsidRPr="0086205A" w:rsidRDefault="00A74CB5" w:rsidP="00500993">
            <w:pPr>
              <w:pStyle w:val="Nadpis1"/>
              <w:rPr>
                <w:bCs w:val="0"/>
                <w:sz w:val="20"/>
                <w:szCs w:val="20"/>
              </w:rPr>
            </w:pPr>
          </w:p>
        </w:tc>
      </w:tr>
      <w:tr w:rsidR="00A74CB5" w:rsidRPr="0086205A" w14:paraId="0FE88C2B" w14:textId="7679124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ECF3CBA" w14:textId="5D0D535F" w:rsidR="00A74CB5" w:rsidRPr="0086205A" w:rsidRDefault="00A74CB5" w:rsidP="00500993">
            <w:pPr>
              <w:rPr>
                <w:sz w:val="20"/>
                <w:szCs w:val="20"/>
              </w:rPr>
            </w:pPr>
            <w:r w:rsidRPr="0086205A">
              <w:rPr>
                <w:sz w:val="20"/>
                <w:szCs w:val="20"/>
              </w:rPr>
              <w:t>Č: 91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C4AEFEC" w14:textId="77777777" w:rsidR="00A74CB5" w:rsidRPr="0086205A" w:rsidRDefault="00A74CB5" w:rsidP="00500993">
            <w:pPr>
              <w:adjustRightInd w:val="0"/>
              <w:rPr>
                <w:rFonts w:eastAsiaTheme="minorHAnsi"/>
                <w:sz w:val="20"/>
                <w:szCs w:val="20"/>
                <w:lang w:eastAsia="en-US"/>
              </w:rPr>
            </w:pPr>
            <w:r w:rsidRPr="0086205A">
              <w:rPr>
                <w:rFonts w:eastAsiaTheme="minorHAnsi"/>
                <w:i/>
                <w:iCs/>
                <w:sz w:val="20"/>
                <w:szCs w:val="20"/>
                <w:lang w:eastAsia="en-US"/>
              </w:rPr>
              <w:t>„Článok 91</w:t>
            </w:r>
          </w:p>
          <w:p w14:paraId="2F5971C8" w14:textId="61E31E94" w:rsidR="00A74CB5" w:rsidRPr="0086205A" w:rsidRDefault="00A74CB5" w:rsidP="00500993">
            <w:pPr>
              <w:rPr>
                <w:sz w:val="20"/>
                <w:szCs w:val="20"/>
              </w:rPr>
            </w:pPr>
            <w:r w:rsidRPr="0086205A">
              <w:rPr>
                <w:rFonts w:eastAsiaTheme="minorHAnsi"/>
                <w:b/>
                <w:bCs/>
                <w:sz w:val="20"/>
                <w:szCs w:val="20"/>
                <w:lang w:eastAsia="en-US"/>
              </w:rPr>
              <w:t>Riadiaci orgán a posúdenie udržateľnosti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56EC0B4" w14:textId="77777777" w:rsidR="00A74CB5" w:rsidRPr="0086205A" w:rsidRDefault="00A74CB5" w:rsidP="0050099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54E371F6" w14:textId="77777777"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497C987" w14:textId="77777777"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E1B0DBE" w14:textId="77777777" w:rsidR="00A74CB5" w:rsidRPr="0086205A" w:rsidRDefault="00A74CB5" w:rsidP="00500993">
            <w:pPr>
              <w:pStyle w:val="Normlny0"/>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EEB19BA" w14:textId="77777777"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C46B709"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4234FED0" w14:textId="77777777" w:rsidR="00A74CB5" w:rsidRPr="0086205A" w:rsidRDefault="00A74CB5" w:rsidP="00500993">
            <w:pPr>
              <w:pStyle w:val="Nadpis1"/>
              <w:ind w:left="95"/>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1DC007BD" w14:textId="1A4773DF" w:rsidR="00A74CB5" w:rsidRPr="0086205A" w:rsidRDefault="00A74CB5" w:rsidP="00500993">
            <w:pPr>
              <w:pStyle w:val="Nadpis1"/>
              <w:rPr>
                <w:b w:val="0"/>
                <w:bCs w:val="0"/>
                <w:sz w:val="20"/>
                <w:szCs w:val="20"/>
              </w:rPr>
            </w:pPr>
          </w:p>
        </w:tc>
      </w:tr>
      <w:tr w:rsidR="00F15837" w:rsidRPr="0086205A" w14:paraId="415E084D" w14:textId="6AF5A98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756146D" w14:textId="03B7D41E" w:rsidR="00A74CB5" w:rsidRPr="0086205A" w:rsidRDefault="00A74CB5" w:rsidP="00500993">
            <w:pPr>
              <w:rPr>
                <w:sz w:val="20"/>
                <w:szCs w:val="20"/>
              </w:rPr>
            </w:pPr>
            <w:r w:rsidRPr="0086205A">
              <w:rPr>
                <w:sz w:val="20"/>
                <w:szCs w:val="20"/>
              </w:rPr>
              <w:t>Č: 91</w:t>
            </w:r>
            <w:r w:rsidRPr="0086205A">
              <w:rPr>
                <w:sz w:val="20"/>
                <w:szCs w:val="20"/>
              </w:rPr>
              <w:b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C5A8C63" w14:textId="24998EE4" w:rsidR="00A74CB5" w:rsidRPr="0086205A" w:rsidRDefault="00A74CB5" w:rsidP="00500993">
            <w:pPr>
              <w:rPr>
                <w:sz w:val="20"/>
                <w:szCs w:val="20"/>
              </w:rPr>
            </w:pPr>
            <w:r w:rsidRPr="0086205A">
              <w:rPr>
                <w:sz w:val="20"/>
                <w:szCs w:val="20"/>
              </w:rPr>
              <w:t xml:space="preserve">1. </w:t>
            </w:r>
            <w:r w:rsidRPr="0086205A">
              <w:rPr>
                <w:b/>
                <w:bCs/>
                <w:sz w:val="20"/>
                <w:szCs w:val="20"/>
              </w:rPr>
              <w:t>Inštitúcie a finančné holdingové spoločnosti a zmiešané finančné holdingové spoločnosti, ktoré boli schválené podľa článku 21a ods. 1 (ďalej len ‚subjekty‘) nesú hlavnú zodpovednosť za zabezpečenie toho</w:t>
            </w:r>
            <w:r w:rsidRPr="0086205A">
              <w:rPr>
                <w:sz w:val="20"/>
                <w:szCs w:val="20"/>
              </w:rPr>
              <w:t xml:space="preserve">, aby členovia riadiaceho orgánu mali neustále dostatočne dobrú povesť, </w:t>
            </w:r>
            <w:r w:rsidRPr="0086205A">
              <w:rPr>
                <w:b/>
                <w:sz w:val="20"/>
                <w:szCs w:val="20"/>
              </w:rPr>
              <w:t>konali čestne, bezúhonne a s nezávislým úsudkom</w:t>
            </w:r>
            <w:r w:rsidRPr="0086205A">
              <w:rPr>
                <w:sz w:val="20"/>
                <w:szCs w:val="20"/>
              </w:rPr>
              <w:t xml:space="preserve"> a mali dostatočné vedomosti, zručnosti a skúsenosti na vykonávanie svojich povinností </w:t>
            </w:r>
            <w:r w:rsidRPr="0086205A">
              <w:rPr>
                <w:b/>
                <w:sz w:val="20"/>
                <w:szCs w:val="20"/>
              </w:rPr>
              <w:t>a plnenie požiadaviek stanovených v odsekoch 2 až 6 tohto článku, s výnimkou dočasných správcov vymenovaných príslušnými orgánmi podľa článku 29 ods. 1 smernice 2014/59/EÚ a osobitných správcov vymenovaných orgánmi pre riešenie krízových situácií podľa článku 35 ods. 1 uvedenej smernice. Absencia odsúdenia v trestnom konaní alebo prebiehajúceho trestného stíhania za trestný čin sama osebe nestačí na splnenie požiadavky dobrej povesti a čestného a bezúhonného konania.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8C8964B" w14:textId="11423399"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605A893" w14:textId="65E297FF" w:rsidR="00A74CB5" w:rsidRPr="0086205A" w:rsidRDefault="00A74CB5" w:rsidP="00500993">
            <w:pPr>
              <w:jc w:val="center"/>
              <w:rPr>
                <w:b/>
                <w:bCs/>
                <w:sz w:val="20"/>
                <w:szCs w:val="20"/>
              </w:rPr>
            </w:pPr>
            <w:r w:rsidRPr="0086205A">
              <w:rPr>
                <w:sz w:val="20"/>
                <w:szCs w:val="20"/>
              </w:rPr>
              <w:t>483/2001 a </w:t>
            </w:r>
            <w:r w:rsidRPr="0086205A">
              <w:rPr>
                <w:b/>
                <w:bCs/>
                <w:sz w:val="20"/>
                <w:szCs w:val="20"/>
              </w:rPr>
              <w:t>návrh zákona čl. I</w:t>
            </w:r>
          </w:p>
          <w:p w14:paraId="03982D17" w14:textId="77777777" w:rsidR="00A74CB5" w:rsidRPr="0086205A" w:rsidRDefault="00A74CB5" w:rsidP="00500993">
            <w:pPr>
              <w:jc w:val="center"/>
              <w:rPr>
                <w:b/>
                <w:bCs/>
                <w:sz w:val="20"/>
                <w:szCs w:val="20"/>
              </w:rPr>
            </w:pPr>
          </w:p>
          <w:p w14:paraId="1279375C" w14:textId="77777777" w:rsidR="00A74CB5" w:rsidRPr="0086205A" w:rsidRDefault="00A74CB5" w:rsidP="00500993">
            <w:pPr>
              <w:jc w:val="center"/>
              <w:rPr>
                <w:b/>
                <w:bCs/>
                <w:sz w:val="20"/>
                <w:szCs w:val="20"/>
              </w:rPr>
            </w:pPr>
          </w:p>
          <w:p w14:paraId="6925FB94" w14:textId="77777777" w:rsidR="00A74CB5" w:rsidRPr="0086205A" w:rsidRDefault="00A74CB5" w:rsidP="00500993">
            <w:pPr>
              <w:jc w:val="center"/>
              <w:rPr>
                <w:b/>
                <w:bCs/>
                <w:sz w:val="20"/>
                <w:szCs w:val="20"/>
              </w:rPr>
            </w:pPr>
          </w:p>
          <w:p w14:paraId="0D32EE7E" w14:textId="77777777" w:rsidR="00A74CB5" w:rsidRPr="0086205A" w:rsidRDefault="00A74CB5" w:rsidP="00500993">
            <w:pPr>
              <w:jc w:val="center"/>
              <w:rPr>
                <w:b/>
                <w:bCs/>
                <w:sz w:val="20"/>
                <w:szCs w:val="20"/>
              </w:rPr>
            </w:pPr>
          </w:p>
          <w:p w14:paraId="31B341A5" w14:textId="77777777" w:rsidR="00A74CB5" w:rsidRPr="0086205A" w:rsidRDefault="00A74CB5" w:rsidP="00500993">
            <w:pPr>
              <w:jc w:val="center"/>
              <w:rPr>
                <w:b/>
                <w:bCs/>
                <w:sz w:val="20"/>
                <w:szCs w:val="20"/>
              </w:rPr>
            </w:pPr>
          </w:p>
          <w:p w14:paraId="62BDEF9C" w14:textId="77777777" w:rsidR="00A74CB5" w:rsidRPr="0086205A" w:rsidRDefault="00A74CB5" w:rsidP="00500993">
            <w:pPr>
              <w:jc w:val="center"/>
              <w:rPr>
                <w:b/>
                <w:bCs/>
                <w:sz w:val="20"/>
                <w:szCs w:val="20"/>
              </w:rPr>
            </w:pPr>
          </w:p>
          <w:p w14:paraId="6AE35BF7" w14:textId="77777777" w:rsidR="00A74CB5" w:rsidRPr="0086205A" w:rsidRDefault="00A74CB5" w:rsidP="00500993">
            <w:pPr>
              <w:jc w:val="center"/>
              <w:rPr>
                <w:b/>
                <w:bCs/>
                <w:sz w:val="20"/>
                <w:szCs w:val="20"/>
              </w:rPr>
            </w:pPr>
          </w:p>
          <w:p w14:paraId="115A50C9" w14:textId="77777777" w:rsidR="00A74CB5" w:rsidRPr="0086205A" w:rsidRDefault="00A74CB5" w:rsidP="00500993">
            <w:pPr>
              <w:jc w:val="center"/>
              <w:rPr>
                <w:b/>
                <w:bCs/>
                <w:sz w:val="20"/>
                <w:szCs w:val="20"/>
              </w:rPr>
            </w:pPr>
          </w:p>
          <w:p w14:paraId="53400362" w14:textId="77777777" w:rsidR="00A74CB5" w:rsidRPr="0086205A" w:rsidRDefault="00A74CB5" w:rsidP="00500993">
            <w:pPr>
              <w:jc w:val="center"/>
              <w:rPr>
                <w:b/>
                <w:bCs/>
                <w:sz w:val="20"/>
                <w:szCs w:val="20"/>
              </w:rPr>
            </w:pPr>
          </w:p>
          <w:p w14:paraId="68EAA9D4" w14:textId="77777777" w:rsidR="00A74CB5" w:rsidRPr="0086205A" w:rsidRDefault="00A74CB5" w:rsidP="00500993">
            <w:pPr>
              <w:jc w:val="center"/>
              <w:rPr>
                <w:b/>
                <w:bCs/>
                <w:sz w:val="20"/>
                <w:szCs w:val="20"/>
              </w:rPr>
            </w:pPr>
          </w:p>
          <w:p w14:paraId="557519B2" w14:textId="77777777" w:rsidR="00A74CB5" w:rsidRPr="0086205A" w:rsidRDefault="00A74CB5" w:rsidP="00500993">
            <w:pPr>
              <w:jc w:val="center"/>
              <w:rPr>
                <w:b/>
                <w:bCs/>
                <w:sz w:val="20"/>
                <w:szCs w:val="20"/>
              </w:rPr>
            </w:pPr>
          </w:p>
          <w:p w14:paraId="0BFBBC10" w14:textId="77777777" w:rsidR="00A74CB5" w:rsidRPr="0086205A" w:rsidRDefault="00A74CB5" w:rsidP="00500993">
            <w:pPr>
              <w:jc w:val="center"/>
              <w:rPr>
                <w:b/>
                <w:bCs/>
                <w:sz w:val="20"/>
                <w:szCs w:val="20"/>
              </w:rPr>
            </w:pPr>
          </w:p>
          <w:p w14:paraId="32BCC511" w14:textId="77777777" w:rsidR="00A74CB5" w:rsidRPr="0086205A" w:rsidRDefault="00A74CB5" w:rsidP="00500993">
            <w:pPr>
              <w:jc w:val="center"/>
              <w:rPr>
                <w:b/>
                <w:bCs/>
                <w:sz w:val="20"/>
                <w:szCs w:val="20"/>
              </w:rPr>
            </w:pPr>
          </w:p>
          <w:p w14:paraId="64D923FF" w14:textId="77777777" w:rsidR="00A74CB5" w:rsidRPr="0086205A" w:rsidRDefault="00A74CB5" w:rsidP="00500993">
            <w:pPr>
              <w:jc w:val="center"/>
              <w:rPr>
                <w:b/>
                <w:bCs/>
                <w:sz w:val="20"/>
                <w:szCs w:val="20"/>
              </w:rPr>
            </w:pPr>
          </w:p>
          <w:p w14:paraId="2FFCCFD7" w14:textId="77777777" w:rsidR="00A74CB5" w:rsidRPr="0086205A" w:rsidRDefault="00A74CB5" w:rsidP="00500993">
            <w:pPr>
              <w:jc w:val="center"/>
              <w:rPr>
                <w:b/>
                <w:bCs/>
                <w:sz w:val="20"/>
                <w:szCs w:val="20"/>
              </w:rPr>
            </w:pPr>
          </w:p>
          <w:p w14:paraId="6D7C1430" w14:textId="77777777" w:rsidR="00A74CB5" w:rsidRPr="0086205A" w:rsidRDefault="00A74CB5" w:rsidP="00500993">
            <w:pPr>
              <w:jc w:val="center"/>
              <w:rPr>
                <w:b/>
                <w:bCs/>
                <w:sz w:val="20"/>
                <w:szCs w:val="20"/>
              </w:rPr>
            </w:pPr>
          </w:p>
          <w:p w14:paraId="6CC5F3C6" w14:textId="26D2E729" w:rsidR="00A74CB5" w:rsidRPr="0086205A" w:rsidRDefault="00A74CB5" w:rsidP="00500993">
            <w:pPr>
              <w:jc w:val="center"/>
              <w:rPr>
                <w:b/>
                <w:bCs/>
                <w:sz w:val="20"/>
                <w:szCs w:val="20"/>
              </w:rPr>
            </w:pPr>
          </w:p>
          <w:p w14:paraId="03FAD638" w14:textId="48F8D4A8" w:rsidR="00A74CB5" w:rsidRPr="0086205A" w:rsidRDefault="00A74CB5" w:rsidP="00500993">
            <w:pPr>
              <w:jc w:val="center"/>
              <w:rPr>
                <w:b/>
                <w:bCs/>
                <w:sz w:val="20"/>
                <w:szCs w:val="20"/>
              </w:rPr>
            </w:pPr>
          </w:p>
          <w:p w14:paraId="0D031CF8" w14:textId="4B7B0F7D" w:rsidR="00A74CB5" w:rsidRPr="0086205A" w:rsidRDefault="00A74CB5" w:rsidP="00500993">
            <w:pPr>
              <w:jc w:val="center"/>
              <w:rPr>
                <w:b/>
                <w:bCs/>
                <w:sz w:val="20"/>
                <w:szCs w:val="20"/>
              </w:rPr>
            </w:pPr>
          </w:p>
          <w:p w14:paraId="4B0E0D7E" w14:textId="752887DE" w:rsidR="00A74CB5" w:rsidRPr="0086205A" w:rsidRDefault="00A74CB5" w:rsidP="00500993">
            <w:pPr>
              <w:jc w:val="center"/>
              <w:rPr>
                <w:b/>
                <w:bCs/>
                <w:sz w:val="20"/>
                <w:szCs w:val="20"/>
              </w:rPr>
            </w:pPr>
          </w:p>
          <w:p w14:paraId="2EF13B79" w14:textId="7783531E" w:rsidR="00A74CB5" w:rsidRPr="0086205A" w:rsidRDefault="00A74CB5" w:rsidP="00500993">
            <w:pPr>
              <w:jc w:val="center"/>
              <w:rPr>
                <w:b/>
                <w:bCs/>
                <w:sz w:val="20"/>
                <w:szCs w:val="20"/>
              </w:rPr>
            </w:pPr>
          </w:p>
          <w:p w14:paraId="04188EA7" w14:textId="3D254DBF" w:rsidR="00A74CB5" w:rsidRPr="0086205A" w:rsidRDefault="00A74CB5" w:rsidP="00500993">
            <w:pPr>
              <w:jc w:val="center"/>
              <w:rPr>
                <w:b/>
                <w:bCs/>
                <w:sz w:val="20"/>
                <w:szCs w:val="20"/>
              </w:rPr>
            </w:pPr>
          </w:p>
          <w:p w14:paraId="5B247140" w14:textId="20198E6D" w:rsidR="00A74CB5" w:rsidRPr="0086205A" w:rsidRDefault="00A74CB5" w:rsidP="00500993">
            <w:pPr>
              <w:jc w:val="center"/>
              <w:rPr>
                <w:b/>
                <w:bCs/>
                <w:sz w:val="20"/>
                <w:szCs w:val="20"/>
              </w:rPr>
            </w:pPr>
          </w:p>
          <w:p w14:paraId="0F79ADD6" w14:textId="4A0EB419" w:rsidR="00A74CB5" w:rsidRPr="0086205A" w:rsidRDefault="00A74CB5" w:rsidP="00500993">
            <w:pPr>
              <w:jc w:val="center"/>
              <w:rPr>
                <w:b/>
                <w:bCs/>
                <w:sz w:val="20"/>
                <w:szCs w:val="20"/>
              </w:rPr>
            </w:pPr>
          </w:p>
          <w:p w14:paraId="311FF641" w14:textId="3236E6EB" w:rsidR="00A74CB5" w:rsidRPr="0086205A" w:rsidRDefault="00A74CB5" w:rsidP="00500993">
            <w:pPr>
              <w:jc w:val="center"/>
              <w:rPr>
                <w:b/>
                <w:bCs/>
                <w:sz w:val="20"/>
                <w:szCs w:val="20"/>
              </w:rPr>
            </w:pPr>
          </w:p>
          <w:p w14:paraId="7F458DE6" w14:textId="2A61AA2A" w:rsidR="00A74CB5" w:rsidRPr="0086205A" w:rsidRDefault="00A74CB5" w:rsidP="00500993">
            <w:pPr>
              <w:jc w:val="center"/>
              <w:rPr>
                <w:b/>
                <w:bCs/>
                <w:sz w:val="20"/>
                <w:szCs w:val="20"/>
              </w:rPr>
            </w:pPr>
          </w:p>
          <w:p w14:paraId="7FC9DF9A" w14:textId="7E9408AF" w:rsidR="00A74CB5" w:rsidRPr="0086205A" w:rsidRDefault="00A74CB5" w:rsidP="00500993">
            <w:pPr>
              <w:jc w:val="center"/>
              <w:rPr>
                <w:b/>
                <w:bCs/>
                <w:sz w:val="20"/>
                <w:szCs w:val="20"/>
              </w:rPr>
            </w:pPr>
          </w:p>
          <w:p w14:paraId="101E1797" w14:textId="6D7BB2A0" w:rsidR="00A74CB5" w:rsidRPr="0086205A" w:rsidRDefault="00A74CB5" w:rsidP="00500993">
            <w:pPr>
              <w:jc w:val="center"/>
              <w:rPr>
                <w:b/>
                <w:bCs/>
                <w:sz w:val="20"/>
                <w:szCs w:val="20"/>
              </w:rPr>
            </w:pPr>
          </w:p>
          <w:p w14:paraId="3D809BDC" w14:textId="09E82AF4" w:rsidR="00A74CB5" w:rsidRPr="0086205A" w:rsidRDefault="00A74CB5" w:rsidP="00500993">
            <w:pPr>
              <w:jc w:val="center"/>
              <w:rPr>
                <w:b/>
                <w:bCs/>
                <w:sz w:val="20"/>
                <w:szCs w:val="20"/>
              </w:rPr>
            </w:pPr>
          </w:p>
          <w:p w14:paraId="2AC498ED" w14:textId="532B7E1C" w:rsidR="00A74CB5" w:rsidRPr="0086205A" w:rsidRDefault="00A74CB5" w:rsidP="00500993">
            <w:pPr>
              <w:jc w:val="center"/>
              <w:rPr>
                <w:b/>
                <w:bCs/>
                <w:sz w:val="20"/>
                <w:szCs w:val="20"/>
              </w:rPr>
            </w:pPr>
          </w:p>
          <w:p w14:paraId="4691D2FC" w14:textId="6357ED14" w:rsidR="00A74CB5" w:rsidRPr="0086205A" w:rsidRDefault="00A74CB5" w:rsidP="00500993">
            <w:pPr>
              <w:jc w:val="center"/>
              <w:rPr>
                <w:b/>
                <w:bCs/>
                <w:sz w:val="20"/>
                <w:szCs w:val="20"/>
              </w:rPr>
            </w:pPr>
          </w:p>
          <w:p w14:paraId="3F2F08CF" w14:textId="0A71C04C" w:rsidR="00A74CB5" w:rsidRPr="0086205A" w:rsidRDefault="00A74CB5" w:rsidP="00500993">
            <w:pPr>
              <w:jc w:val="center"/>
              <w:rPr>
                <w:b/>
                <w:bCs/>
                <w:sz w:val="20"/>
                <w:szCs w:val="20"/>
              </w:rPr>
            </w:pPr>
          </w:p>
          <w:p w14:paraId="48EAE7F2" w14:textId="76D0FB90" w:rsidR="00A74CB5" w:rsidRPr="0086205A" w:rsidRDefault="00A74CB5" w:rsidP="00500993">
            <w:pPr>
              <w:jc w:val="center"/>
              <w:rPr>
                <w:b/>
                <w:bCs/>
                <w:sz w:val="20"/>
                <w:szCs w:val="20"/>
              </w:rPr>
            </w:pPr>
          </w:p>
          <w:p w14:paraId="4A4FBC8C" w14:textId="70011CCD" w:rsidR="00A74CB5" w:rsidRPr="0086205A" w:rsidRDefault="00A74CB5" w:rsidP="00500993">
            <w:pPr>
              <w:jc w:val="center"/>
              <w:rPr>
                <w:b/>
                <w:bCs/>
                <w:sz w:val="20"/>
                <w:szCs w:val="20"/>
              </w:rPr>
            </w:pPr>
          </w:p>
          <w:p w14:paraId="75BACB6C" w14:textId="1A1ADE41" w:rsidR="00A74CB5" w:rsidRPr="0086205A" w:rsidRDefault="00A74CB5" w:rsidP="00500993">
            <w:pPr>
              <w:jc w:val="center"/>
              <w:rPr>
                <w:b/>
                <w:bCs/>
                <w:sz w:val="20"/>
                <w:szCs w:val="20"/>
              </w:rPr>
            </w:pPr>
          </w:p>
          <w:p w14:paraId="13CD2C5F" w14:textId="412BFA4D" w:rsidR="00A74CB5" w:rsidRPr="0086205A" w:rsidRDefault="00A74CB5" w:rsidP="00500993">
            <w:pPr>
              <w:jc w:val="center"/>
              <w:rPr>
                <w:b/>
                <w:bCs/>
                <w:sz w:val="20"/>
                <w:szCs w:val="20"/>
              </w:rPr>
            </w:pPr>
          </w:p>
          <w:p w14:paraId="4F2E21E1" w14:textId="37D6A0A3" w:rsidR="00A74CB5" w:rsidRPr="0086205A" w:rsidRDefault="00A74CB5" w:rsidP="00500993">
            <w:pPr>
              <w:jc w:val="center"/>
              <w:rPr>
                <w:b/>
                <w:bCs/>
                <w:sz w:val="20"/>
                <w:szCs w:val="20"/>
              </w:rPr>
            </w:pPr>
          </w:p>
          <w:p w14:paraId="3FDD5645" w14:textId="294372BA" w:rsidR="00A74CB5" w:rsidRPr="0086205A" w:rsidRDefault="00A74CB5" w:rsidP="00500993">
            <w:pPr>
              <w:jc w:val="center"/>
              <w:rPr>
                <w:b/>
                <w:bCs/>
                <w:sz w:val="20"/>
                <w:szCs w:val="20"/>
              </w:rPr>
            </w:pPr>
          </w:p>
          <w:p w14:paraId="1B95255C" w14:textId="43C70174" w:rsidR="00A74CB5" w:rsidRPr="0086205A" w:rsidRDefault="00A74CB5" w:rsidP="00500993">
            <w:pPr>
              <w:jc w:val="center"/>
              <w:rPr>
                <w:b/>
                <w:bCs/>
                <w:sz w:val="20"/>
                <w:szCs w:val="20"/>
              </w:rPr>
            </w:pPr>
          </w:p>
          <w:p w14:paraId="448FA079" w14:textId="550C19EC" w:rsidR="00A74CB5" w:rsidRPr="0086205A" w:rsidRDefault="00A74CB5" w:rsidP="00500993">
            <w:pPr>
              <w:jc w:val="center"/>
              <w:rPr>
                <w:b/>
                <w:bCs/>
                <w:sz w:val="20"/>
                <w:szCs w:val="20"/>
              </w:rPr>
            </w:pPr>
          </w:p>
          <w:p w14:paraId="4C4B5604" w14:textId="012FA4C9" w:rsidR="00A74CB5" w:rsidRPr="0086205A" w:rsidRDefault="00A74CB5" w:rsidP="00500993">
            <w:pPr>
              <w:jc w:val="center"/>
              <w:rPr>
                <w:b/>
                <w:bCs/>
                <w:sz w:val="20"/>
                <w:szCs w:val="20"/>
              </w:rPr>
            </w:pPr>
          </w:p>
          <w:p w14:paraId="1BD15185" w14:textId="48310C05" w:rsidR="00A74CB5" w:rsidRPr="0086205A" w:rsidRDefault="00A74CB5" w:rsidP="00500993">
            <w:pPr>
              <w:jc w:val="center"/>
              <w:rPr>
                <w:b/>
                <w:bCs/>
                <w:sz w:val="20"/>
                <w:szCs w:val="20"/>
              </w:rPr>
            </w:pPr>
          </w:p>
          <w:p w14:paraId="1CA703B5" w14:textId="4E45F77E" w:rsidR="00A74CB5" w:rsidRPr="0086205A" w:rsidRDefault="00A74CB5" w:rsidP="00500993">
            <w:pPr>
              <w:jc w:val="center"/>
              <w:rPr>
                <w:b/>
                <w:bCs/>
                <w:sz w:val="20"/>
                <w:szCs w:val="20"/>
              </w:rPr>
            </w:pPr>
          </w:p>
          <w:p w14:paraId="6D347436" w14:textId="105B3AD9" w:rsidR="00A74CB5" w:rsidRPr="0086205A" w:rsidRDefault="00A74CB5" w:rsidP="00500993">
            <w:pPr>
              <w:jc w:val="center"/>
              <w:rPr>
                <w:b/>
                <w:bCs/>
                <w:sz w:val="20"/>
                <w:szCs w:val="20"/>
              </w:rPr>
            </w:pPr>
          </w:p>
          <w:p w14:paraId="16ED5ACB" w14:textId="2AC0EDEC" w:rsidR="00A74CB5" w:rsidRPr="0086205A" w:rsidRDefault="00A74CB5" w:rsidP="00500993">
            <w:pPr>
              <w:jc w:val="center"/>
              <w:rPr>
                <w:b/>
                <w:bCs/>
                <w:sz w:val="20"/>
                <w:szCs w:val="20"/>
              </w:rPr>
            </w:pPr>
          </w:p>
          <w:p w14:paraId="467437D9" w14:textId="738F53C0" w:rsidR="00A74CB5" w:rsidRPr="0086205A" w:rsidRDefault="00A74CB5" w:rsidP="00500993">
            <w:pPr>
              <w:jc w:val="center"/>
              <w:rPr>
                <w:b/>
                <w:bCs/>
                <w:sz w:val="20"/>
                <w:szCs w:val="20"/>
              </w:rPr>
            </w:pPr>
          </w:p>
          <w:p w14:paraId="5C8CD75F" w14:textId="222F43A3" w:rsidR="00A74CB5" w:rsidRPr="0086205A" w:rsidRDefault="00A74CB5" w:rsidP="00500993">
            <w:pPr>
              <w:jc w:val="center"/>
              <w:rPr>
                <w:b/>
                <w:bCs/>
                <w:sz w:val="20"/>
                <w:szCs w:val="20"/>
              </w:rPr>
            </w:pPr>
          </w:p>
          <w:p w14:paraId="0A427BD1" w14:textId="3394ABDC" w:rsidR="00A74CB5" w:rsidRPr="0086205A" w:rsidRDefault="00A74CB5" w:rsidP="00500993">
            <w:pPr>
              <w:jc w:val="center"/>
              <w:rPr>
                <w:b/>
                <w:bCs/>
                <w:sz w:val="20"/>
                <w:szCs w:val="20"/>
              </w:rPr>
            </w:pPr>
          </w:p>
          <w:p w14:paraId="6991F3D5" w14:textId="1F441536" w:rsidR="00A74CB5" w:rsidRPr="0086205A" w:rsidRDefault="00A74CB5" w:rsidP="00500993">
            <w:pPr>
              <w:jc w:val="center"/>
              <w:rPr>
                <w:b/>
                <w:bCs/>
                <w:sz w:val="20"/>
                <w:szCs w:val="20"/>
              </w:rPr>
            </w:pPr>
          </w:p>
          <w:p w14:paraId="11EE8280" w14:textId="06111FBA" w:rsidR="00A74CB5" w:rsidRPr="0086205A" w:rsidRDefault="00A74CB5" w:rsidP="00500993">
            <w:pPr>
              <w:jc w:val="center"/>
              <w:rPr>
                <w:b/>
                <w:bCs/>
                <w:sz w:val="20"/>
                <w:szCs w:val="20"/>
              </w:rPr>
            </w:pPr>
          </w:p>
          <w:p w14:paraId="59FAD106" w14:textId="0631C4B3" w:rsidR="00A74CB5" w:rsidRPr="0086205A" w:rsidRDefault="00A74CB5" w:rsidP="00500993">
            <w:pPr>
              <w:jc w:val="center"/>
              <w:rPr>
                <w:b/>
                <w:bCs/>
                <w:sz w:val="20"/>
                <w:szCs w:val="20"/>
              </w:rPr>
            </w:pPr>
          </w:p>
          <w:p w14:paraId="3E53C19F" w14:textId="2E37CC40" w:rsidR="00A74CB5" w:rsidRPr="0086205A" w:rsidRDefault="00A74CB5" w:rsidP="00500993">
            <w:pPr>
              <w:jc w:val="center"/>
              <w:rPr>
                <w:b/>
                <w:bCs/>
                <w:sz w:val="20"/>
                <w:szCs w:val="20"/>
              </w:rPr>
            </w:pPr>
          </w:p>
          <w:p w14:paraId="5C492D88" w14:textId="736728C1" w:rsidR="00A74CB5" w:rsidRPr="0086205A" w:rsidRDefault="00A74CB5" w:rsidP="00500993">
            <w:pPr>
              <w:jc w:val="center"/>
              <w:rPr>
                <w:sz w:val="20"/>
                <w:szCs w:val="20"/>
              </w:rPr>
            </w:pPr>
            <w:r w:rsidRPr="0086205A">
              <w:rPr>
                <w:sz w:val="20"/>
                <w:szCs w:val="20"/>
              </w:rPr>
              <w:t xml:space="preserve">483/2001 </w:t>
            </w:r>
          </w:p>
          <w:p w14:paraId="57936D45" w14:textId="4DD3E554" w:rsidR="00A74CB5" w:rsidRPr="0086205A" w:rsidRDefault="00A74CB5" w:rsidP="00500993">
            <w:pPr>
              <w:jc w:val="center"/>
              <w:rPr>
                <w:sz w:val="20"/>
                <w:szCs w:val="20"/>
              </w:rPr>
            </w:pPr>
          </w:p>
          <w:p w14:paraId="5511AB9E" w14:textId="21F1C004" w:rsidR="00A74CB5" w:rsidRPr="0086205A" w:rsidRDefault="00A74CB5" w:rsidP="00500993">
            <w:pPr>
              <w:jc w:val="center"/>
              <w:rPr>
                <w:sz w:val="20"/>
                <w:szCs w:val="20"/>
              </w:rPr>
            </w:pPr>
          </w:p>
          <w:p w14:paraId="52601758" w14:textId="4B6C6628" w:rsidR="00A74CB5" w:rsidRPr="0086205A" w:rsidRDefault="00A74CB5" w:rsidP="00500993">
            <w:pPr>
              <w:jc w:val="center"/>
              <w:rPr>
                <w:sz w:val="20"/>
                <w:szCs w:val="20"/>
              </w:rPr>
            </w:pPr>
          </w:p>
          <w:p w14:paraId="1897E88C" w14:textId="16C0F870" w:rsidR="00A74CB5" w:rsidRPr="0086205A" w:rsidRDefault="00A74CB5" w:rsidP="00500993">
            <w:pPr>
              <w:jc w:val="center"/>
              <w:rPr>
                <w:sz w:val="20"/>
                <w:szCs w:val="20"/>
              </w:rPr>
            </w:pPr>
          </w:p>
          <w:p w14:paraId="04078F4C" w14:textId="31110956" w:rsidR="00A74CB5" w:rsidRPr="0086205A" w:rsidRDefault="00A74CB5" w:rsidP="00500993">
            <w:pPr>
              <w:jc w:val="center"/>
              <w:rPr>
                <w:sz w:val="20"/>
                <w:szCs w:val="20"/>
              </w:rPr>
            </w:pPr>
          </w:p>
          <w:p w14:paraId="75A000F4" w14:textId="1651933E" w:rsidR="00A74CB5" w:rsidRPr="0086205A" w:rsidRDefault="00A74CB5" w:rsidP="00500993">
            <w:pPr>
              <w:jc w:val="center"/>
              <w:rPr>
                <w:sz w:val="20"/>
                <w:szCs w:val="20"/>
              </w:rPr>
            </w:pPr>
          </w:p>
          <w:p w14:paraId="528A7C14" w14:textId="25C6DAD7" w:rsidR="00A74CB5" w:rsidRPr="0086205A" w:rsidRDefault="00A74CB5" w:rsidP="00500993">
            <w:pPr>
              <w:jc w:val="center"/>
              <w:rPr>
                <w:sz w:val="20"/>
                <w:szCs w:val="20"/>
              </w:rPr>
            </w:pPr>
          </w:p>
          <w:p w14:paraId="58C64032" w14:textId="4899B30D" w:rsidR="00A74CB5" w:rsidRPr="0086205A" w:rsidRDefault="00A74CB5" w:rsidP="00500993">
            <w:pPr>
              <w:jc w:val="center"/>
              <w:rPr>
                <w:sz w:val="20"/>
                <w:szCs w:val="20"/>
              </w:rPr>
            </w:pPr>
          </w:p>
          <w:p w14:paraId="4B76E159" w14:textId="2AAFF531" w:rsidR="00A74CB5" w:rsidRPr="0086205A" w:rsidRDefault="00A74CB5" w:rsidP="00500993">
            <w:pPr>
              <w:jc w:val="center"/>
              <w:rPr>
                <w:sz w:val="20"/>
                <w:szCs w:val="20"/>
              </w:rPr>
            </w:pPr>
          </w:p>
          <w:p w14:paraId="3B5E14D2" w14:textId="235182B9" w:rsidR="00A74CB5" w:rsidRPr="0086205A" w:rsidRDefault="00A74CB5" w:rsidP="00500993">
            <w:pPr>
              <w:jc w:val="center"/>
              <w:rPr>
                <w:sz w:val="20"/>
                <w:szCs w:val="20"/>
              </w:rPr>
            </w:pPr>
          </w:p>
          <w:p w14:paraId="0910C329" w14:textId="631BA81A" w:rsidR="00A74CB5" w:rsidRPr="0086205A" w:rsidRDefault="00A74CB5" w:rsidP="00500993">
            <w:pPr>
              <w:jc w:val="center"/>
              <w:rPr>
                <w:sz w:val="20"/>
                <w:szCs w:val="20"/>
              </w:rPr>
            </w:pPr>
          </w:p>
          <w:p w14:paraId="370CCDBB" w14:textId="013D4213" w:rsidR="00A74CB5" w:rsidRPr="0086205A" w:rsidRDefault="00A74CB5" w:rsidP="00500993">
            <w:pPr>
              <w:jc w:val="center"/>
              <w:rPr>
                <w:sz w:val="20"/>
                <w:szCs w:val="20"/>
              </w:rPr>
            </w:pPr>
          </w:p>
          <w:p w14:paraId="261C7CCA" w14:textId="2DEC1977" w:rsidR="00A74CB5" w:rsidRPr="0086205A" w:rsidRDefault="00A74CB5" w:rsidP="00500993">
            <w:pPr>
              <w:jc w:val="center"/>
              <w:rPr>
                <w:sz w:val="20"/>
                <w:szCs w:val="20"/>
              </w:rPr>
            </w:pPr>
          </w:p>
          <w:p w14:paraId="5599C588" w14:textId="073BC5B1" w:rsidR="00A74CB5" w:rsidRPr="0086205A" w:rsidRDefault="00A74CB5" w:rsidP="00500993">
            <w:pPr>
              <w:jc w:val="center"/>
              <w:rPr>
                <w:sz w:val="20"/>
                <w:szCs w:val="20"/>
              </w:rPr>
            </w:pPr>
          </w:p>
          <w:p w14:paraId="1B1BD9D7" w14:textId="1680CBF9" w:rsidR="00A74CB5" w:rsidRPr="0086205A" w:rsidRDefault="00A74CB5" w:rsidP="00500993">
            <w:pPr>
              <w:jc w:val="center"/>
              <w:rPr>
                <w:sz w:val="20"/>
                <w:szCs w:val="20"/>
              </w:rPr>
            </w:pPr>
          </w:p>
          <w:p w14:paraId="661DD224" w14:textId="2113A23F" w:rsidR="00A74CB5" w:rsidRPr="0086205A" w:rsidRDefault="00A74CB5" w:rsidP="00500993">
            <w:pPr>
              <w:jc w:val="center"/>
              <w:rPr>
                <w:sz w:val="20"/>
                <w:szCs w:val="20"/>
              </w:rPr>
            </w:pPr>
          </w:p>
          <w:p w14:paraId="09440556" w14:textId="118D5B6F" w:rsidR="00A74CB5" w:rsidRPr="0086205A" w:rsidRDefault="00A74CB5" w:rsidP="00500993">
            <w:pPr>
              <w:jc w:val="center"/>
              <w:rPr>
                <w:sz w:val="20"/>
                <w:szCs w:val="20"/>
              </w:rPr>
            </w:pPr>
          </w:p>
          <w:p w14:paraId="76F964B9" w14:textId="5899FE46" w:rsidR="00A74CB5" w:rsidRPr="0086205A" w:rsidRDefault="00A74CB5" w:rsidP="00500993">
            <w:pPr>
              <w:jc w:val="center"/>
              <w:rPr>
                <w:sz w:val="20"/>
                <w:szCs w:val="20"/>
              </w:rPr>
            </w:pPr>
          </w:p>
          <w:p w14:paraId="26BCA104" w14:textId="2D79EB46" w:rsidR="00A74CB5" w:rsidRPr="0086205A" w:rsidRDefault="00A74CB5" w:rsidP="00500993">
            <w:pPr>
              <w:jc w:val="center"/>
              <w:rPr>
                <w:sz w:val="20"/>
                <w:szCs w:val="20"/>
              </w:rPr>
            </w:pPr>
          </w:p>
          <w:p w14:paraId="3943A795" w14:textId="7380E015" w:rsidR="00A74CB5" w:rsidRPr="0086205A" w:rsidRDefault="00A74CB5" w:rsidP="00500993">
            <w:pPr>
              <w:jc w:val="center"/>
              <w:rPr>
                <w:sz w:val="20"/>
                <w:szCs w:val="20"/>
              </w:rPr>
            </w:pPr>
          </w:p>
          <w:p w14:paraId="3221877B" w14:textId="4B574B48" w:rsidR="00A74CB5" w:rsidRPr="0086205A" w:rsidRDefault="00A74CB5" w:rsidP="00500993">
            <w:pPr>
              <w:jc w:val="center"/>
              <w:rPr>
                <w:sz w:val="20"/>
                <w:szCs w:val="20"/>
              </w:rPr>
            </w:pPr>
          </w:p>
          <w:p w14:paraId="6EEFDB93" w14:textId="02C78F1E" w:rsidR="00A74CB5" w:rsidRPr="0086205A" w:rsidRDefault="00A74CB5" w:rsidP="00500993">
            <w:pPr>
              <w:jc w:val="center"/>
              <w:rPr>
                <w:sz w:val="20"/>
                <w:szCs w:val="20"/>
              </w:rPr>
            </w:pPr>
          </w:p>
          <w:p w14:paraId="3CCA16FD" w14:textId="2FE0BE62" w:rsidR="00A74CB5" w:rsidRPr="0086205A" w:rsidRDefault="00A74CB5" w:rsidP="00500993">
            <w:pPr>
              <w:jc w:val="center"/>
              <w:rPr>
                <w:sz w:val="20"/>
                <w:szCs w:val="20"/>
              </w:rPr>
            </w:pPr>
          </w:p>
          <w:p w14:paraId="5BF4713E" w14:textId="4BA947D7" w:rsidR="00A74CB5" w:rsidRPr="0086205A" w:rsidRDefault="00A74CB5" w:rsidP="00500993">
            <w:pPr>
              <w:jc w:val="center"/>
              <w:rPr>
                <w:sz w:val="20"/>
                <w:szCs w:val="20"/>
              </w:rPr>
            </w:pPr>
          </w:p>
          <w:p w14:paraId="3835E7A9" w14:textId="07050F19" w:rsidR="00A74CB5" w:rsidRPr="0086205A" w:rsidRDefault="00A74CB5" w:rsidP="00500993">
            <w:pPr>
              <w:jc w:val="center"/>
              <w:rPr>
                <w:sz w:val="20"/>
                <w:szCs w:val="20"/>
              </w:rPr>
            </w:pPr>
          </w:p>
          <w:p w14:paraId="6820D73F" w14:textId="4EEE6952" w:rsidR="00A74CB5" w:rsidRPr="0086205A" w:rsidRDefault="00A74CB5" w:rsidP="00500993">
            <w:pPr>
              <w:jc w:val="center"/>
              <w:rPr>
                <w:sz w:val="20"/>
                <w:szCs w:val="20"/>
              </w:rPr>
            </w:pPr>
          </w:p>
          <w:p w14:paraId="2B4B5C09" w14:textId="051698AB" w:rsidR="00A74CB5" w:rsidRPr="0086205A" w:rsidRDefault="00A74CB5" w:rsidP="00500993">
            <w:pPr>
              <w:jc w:val="center"/>
              <w:rPr>
                <w:sz w:val="20"/>
                <w:szCs w:val="20"/>
              </w:rPr>
            </w:pPr>
          </w:p>
          <w:p w14:paraId="4EEB91F7" w14:textId="3E4B9343" w:rsidR="00A74CB5" w:rsidRPr="0086205A" w:rsidRDefault="00A74CB5" w:rsidP="00500993">
            <w:pPr>
              <w:jc w:val="center"/>
              <w:rPr>
                <w:sz w:val="20"/>
                <w:szCs w:val="20"/>
              </w:rPr>
            </w:pPr>
          </w:p>
          <w:p w14:paraId="745D45B5" w14:textId="39481ED3" w:rsidR="00A74CB5" w:rsidRPr="0086205A" w:rsidRDefault="00A74CB5" w:rsidP="00500993">
            <w:pPr>
              <w:jc w:val="center"/>
              <w:rPr>
                <w:sz w:val="20"/>
                <w:szCs w:val="20"/>
              </w:rPr>
            </w:pPr>
          </w:p>
          <w:p w14:paraId="1ED3580D" w14:textId="2CE5A492" w:rsidR="00A74CB5" w:rsidRPr="0086205A" w:rsidRDefault="00A74CB5" w:rsidP="00500993">
            <w:pPr>
              <w:jc w:val="center"/>
              <w:rPr>
                <w:sz w:val="20"/>
                <w:szCs w:val="20"/>
              </w:rPr>
            </w:pPr>
          </w:p>
          <w:p w14:paraId="00E73136" w14:textId="405792A0" w:rsidR="00A74CB5" w:rsidRPr="0086205A" w:rsidRDefault="00A74CB5" w:rsidP="00500993">
            <w:pPr>
              <w:jc w:val="center"/>
              <w:rPr>
                <w:sz w:val="20"/>
                <w:szCs w:val="20"/>
              </w:rPr>
            </w:pPr>
          </w:p>
          <w:p w14:paraId="7AA0CBD4" w14:textId="05B8892B" w:rsidR="00A74CB5" w:rsidRPr="0086205A" w:rsidRDefault="00A74CB5" w:rsidP="00500993">
            <w:pPr>
              <w:jc w:val="center"/>
              <w:rPr>
                <w:sz w:val="20"/>
                <w:szCs w:val="20"/>
              </w:rPr>
            </w:pPr>
          </w:p>
          <w:p w14:paraId="1372E18F" w14:textId="3943E17F" w:rsidR="00A74CB5" w:rsidRPr="0086205A" w:rsidRDefault="00A74CB5" w:rsidP="00500993">
            <w:pPr>
              <w:jc w:val="center"/>
              <w:rPr>
                <w:sz w:val="20"/>
                <w:szCs w:val="20"/>
              </w:rPr>
            </w:pPr>
          </w:p>
          <w:p w14:paraId="7C2EA7F7" w14:textId="24EE9EFA" w:rsidR="00A74CB5" w:rsidRPr="0086205A" w:rsidRDefault="00A74CB5" w:rsidP="00500993">
            <w:pPr>
              <w:jc w:val="center"/>
              <w:rPr>
                <w:sz w:val="20"/>
                <w:szCs w:val="20"/>
              </w:rPr>
            </w:pPr>
          </w:p>
          <w:p w14:paraId="71559431" w14:textId="7B22FE8E" w:rsidR="00A74CB5" w:rsidRPr="0086205A" w:rsidRDefault="00A74CB5" w:rsidP="00500993">
            <w:pPr>
              <w:jc w:val="center"/>
              <w:rPr>
                <w:sz w:val="20"/>
                <w:szCs w:val="20"/>
              </w:rPr>
            </w:pPr>
          </w:p>
          <w:p w14:paraId="088C7704" w14:textId="0FBE7773" w:rsidR="00A74CB5" w:rsidRPr="0086205A" w:rsidRDefault="00A74CB5" w:rsidP="00500993">
            <w:pPr>
              <w:jc w:val="center"/>
              <w:rPr>
                <w:sz w:val="20"/>
                <w:szCs w:val="20"/>
              </w:rPr>
            </w:pPr>
          </w:p>
          <w:p w14:paraId="18F92396" w14:textId="28D6FCCC" w:rsidR="00A74CB5" w:rsidRPr="0086205A" w:rsidRDefault="00A74CB5" w:rsidP="00500993">
            <w:pPr>
              <w:jc w:val="center"/>
              <w:rPr>
                <w:sz w:val="20"/>
                <w:szCs w:val="20"/>
              </w:rPr>
            </w:pPr>
          </w:p>
          <w:p w14:paraId="5AACE6A3" w14:textId="3618F4D3" w:rsidR="00A74CB5" w:rsidRPr="0086205A" w:rsidRDefault="00A74CB5" w:rsidP="00500993">
            <w:pPr>
              <w:jc w:val="center"/>
              <w:rPr>
                <w:sz w:val="20"/>
                <w:szCs w:val="20"/>
              </w:rPr>
            </w:pPr>
          </w:p>
          <w:p w14:paraId="767514EC" w14:textId="04B08C83" w:rsidR="00A74CB5" w:rsidRPr="0086205A" w:rsidRDefault="00A74CB5" w:rsidP="00500993">
            <w:pPr>
              <w:jc w:val="center"/>
              <w:rPr>
                <w:sz w:val="20"/>
                <w:szCs w:val="20"/>
              </w:rPr>
            </w:pPr>
          </w:p>
          <w:p w14:paraId="040B2AED" w14:textId="3B7A7574" w:rsidR="00A74CB5" w:rsidRPr="0086205A" w:rsidRDefault="00A74CB5" w:rsidP="00500993">
            <w:pPr>
              <w:jc w:val="center"/>
              <w:rPr>
                <w:sz w:val="20"/>
                <w:szCs w:val="20"/>
              </w:rPr>
            </w:pPr>
          </w:p>
          <w:p w14:paraId="63F8B52F" w14:textId="574BC84E" w:rsidR="00A74CB5" w:rsidRPr="0086205A" w:rsidRDefault="00A74CB5" w:rsidP="00500993">
            <w:pPr>
              <w:jc w:val="center"/>
              <w:rPr>
                <w:sz w:val="20"/>
                <w:szCs w:val="20"/>
              </w:rPr>
            </w:pPr>
          </w:p>
          <w:p w14:paraId="11503852" w14:textId="4D8D6F6A" w:rsidR="00A74CB5" w:rsidRPr="0086205A" w:rsidRDefault="00A74CB5" w:rsidP="00500993">
            <w:pPr>
              <w:jc w:val="center"/>
              <w:rPr>
                <w:sz w:val="20"/>
                <w:szCs w:val="20"/>
              </w:rPr>
            </w:pPr>
          </w:p>
          <w:p w14:paraId="45F8163D" w14:textId="597A0F1B" w:rsidR="00A74CB5" w:rsidRPr="0086205A" w:rsidRDefault="00A74CB5" w:rsidP="00500993">
            <w:pPr>
              <w:jc w:val="center"/>
              <w:rPr>
                <w:sz w:val="20"/>
                <w:szCs w:val="20"/>
              </w:rPr>
            </w:pPr>
          </w:p>
          <w:p w14:paraId="3AA25CB2" w14:textId="01CAE2FF" w:rsidR="00A74CB5" w:rsidRPr="0086205A" w:rsidRDefault="00A74CB5" w:rsidP="00500993">
            <w:pPr>
              <w:jc w:val="center"/>
              <w:rPr>
                <w:sz w:val="20"/>
                <w:szCs w:val="20"/>
              </w:rPr>
            </w:pPr>
          </w:p>
          <w:p w14:paraId="5F730B4E" w14:textId="5B8591CB" w:rsidR="00A74CB5" w:rsidRPr="0086205A" w:rsidRDefault="00A74CB5" w:rsidP="00500993">
            <w:pPr>
              <w:jc w:val="center"/>
              <w:rPr>
                <w:sz w:val="20"/>
                <w:szCs w:val="20"/>
              </w:rPr>
            </w:pPr>
          </w:p>
          <w:p w14:paraId="2E36FD27" w14:textId="0E9A83EF" w:rsidR="00A74CB5" w:rsidRPr="0086205A" w:rsidRDefault="00A74CB5" w:rsidP="00500993">
            <w:pPr>
              <w:jc w:val="center"/>
              <w:rPr>
                <w:sz w:val="20"/>
                <w:szCs w:val="20"/>
              </w:rPr>
            </w:pPr>
          </w:p>
          <w:p w14:paraId="58C4153B" w14:textId="756F551E" w:rsidR="00A74CB5" w:rsidRPr="0086205A" w:rsidRDefault="00A74CB5" w:rsidP="00500993">
            <w:pPr>
              <w:jc w:val="center"/>
              <w:rPr>
                <w:sz w:val="20"/>
                <w:szCs w:val="20"/>
              </w:rPr>
            </w:pPr>
          </w:p>
          <w:p w14:paraId="4B215430" w14:textId="58A78BAE" w:rsidR="00A74CB5" w:rsidRPr="0086205A" w:rsidRDefault="00A74CB5" w:rsidP="00500993">
            <w:pPr>
              <w:jc w:val="center"/>
              <w:rPr>
                <w:sz w:val="20"/>
                <w:szCs w:val="20"/>
              </w:rPr>
            </w:pPr>
          </w:p>
          <w:p w14:paraId="2EA66EAD" w14:textId="41F09BDE" w:rsidR="00A74CB5" w:rsidRPr="0086205A" w:rsidRDefault="00A74CB5" w:rsidP="00500993">
            <w:pPr>
              <w:jc w:val="center"/>
              <w:rPr>
                <w:sz w:val="20"/>
                <w:szCs w:val="20"/>
              </w:rPr>
            </w:pPr>
          </w:p>
          <w:p w14:paraId="46987641" w14:textId="61FD76F3" w:rsidR="00A74CB5" w:rsidRPr="0086205A" w:rsidRDefault="00A74CB5" w:rsidP="00500993">
            <w:pPr>
              <w:jc w:val="center"/>
              <w:rPr>
                <w:sz w:val="20"/>
                <w:szCs w:val="20"/>
              </w:rPr>
            </w:pPr>
          </w:p>
          <w:p w14:paraId="53C9323A" w14:textId="6898AEC3" w:rsidR="00A74CB5" w:rsidRPr="0086205A" w:rsidRDefault="00A74CB5" w:rsidP="00500993">
            <w:pPr>
              <w:jc w:val="center"/>
              <w:rPr>
                <w:sz w:val="20"/>
                <w:szCs w:val="20"/>
              </w:rPr>
            </w:pPr>
          </w:p>
          <w:p w14:paraId="44756AEC" w14:textId="6793B1C7" w:rsidR="00A74CB5" w:rsidRPr="0086205A" w:rsidRDefault="00A74CB5" w:rsidP="00500993">
            <w:pPr>
              <w:jc w:val="center"/>
              <w:rPr>
                <w:sz w:val="20"/>
                <w:szCs w:val="20"/>
              </w:rPr>
            </w:pPr>
          </w:p>
          <w:p w14:paraId="28181B87" w14:textId="3FE4C3AA" w:rsidR="00A74CB5" w:rsidRPr="0086205A" w:rsidRDefault="00A74CB5" w:rsidP="00500993">
            <w:pPr>
              <w:jc w:val="center"/>
              <w:rPr>
                <w:sz w:val="20"/>
                <w:szCs w:val="20"/>
              </w:rPr>
            </w:pPr>
          </w:p>
          <w:p w14:paraId="46331E62" w14:textId="32217656" w:rsidR="00A74CB5" w:rsidRPr="0086205A" w:rsidRDefault="00A74CB5" w:rsidP="00500993">
            <w:pPr>
              <w:jc w:val="center"/>
              <w:rPr>
                <w:sz w:val="20"/>
                <w:szCs w:val="20"/>
              </w:rPr>
            </w:pPr>
          </w:p>
          <w:p w14:paraId="48C587D3" w14:textId="5CF88789" w:rsidR="00A74CB5" w:rsidRPr="0086205A" w:rsidRDefault="00A74CB5" w:rsidP="00500993">
            <w:pPr>
              <w:jc w:val="center"/>
              <w:rPr>
                <w:sz w:val="20"/>
                <w:szCs w:val="20"/>
              </w:rPr>
            </w:pPr>
          </w:p>
          <w:p w14:paraId="45748376" w14:textId="21E426E7" w:rsidR="00A74CB5" w:rsidRPr="0086205A" w:rsidRDefault="00A74CB5" w:rsidP="00500993">
            <w:pPr>
              <w:jc w:val="center"/>
              <w:rPr>
                <w:sz w:val="20"/>
                <w:szCs w:val="20"/>
              </w:rPr>
            </w:pPr>
          </w:p>
          <w:p w14:paraId="48B52803" w14:textId="68CCC87D" w:rsidR="00A74CB5" w:rsidRPr="0086205A" w:rsidRDefault="00A74CB5" w:rsidP="00500993">
            <w:pPr>
              <w:jc w:val="center"/>
              <w:rPr>
                <w:sz w:val="20"/>
                <w:szCs w:val="20"/>
              </w:rPr>
            </w:pPr>
          </w:p>
          <w:p w14:paraId="1334559B" w14:textId="59C4C7E4" w:rsidR="00A74CB5" w:rsidRPr="0086205A" w:rsidRDefault="00A74CB5" w:rsidP="00500993">
            <w:pPr>
              <w:jc w:val="center"/>
              <w:rPr>
                <w:sz w:val="20"/>
                <w:szCs w:val="20"/>
              </w:rPr>
            </w:pPr>
          </w:p>
          <w:p w14:paraId="6D355296" w14:textId="31AE3FC0" w:rsidR="00A74CB5" w:rsidRPr="0086205A" w:rsidRDefault="00A74CB5" w:rsidP="00500993">
            <w:pPr>
              <w:jc w:val="center"/>
              <w:rPr>
                <w:sz w:val="20"/>
                <w:szCs w:val="20"/>
              </w:rPr>
            </w:pPr>
          </w:p>
          <w:p w14:paraId="04D07AF3" w14:textId="4D0979B8" w:rsidR="00A74CB5" w:rsidRPr="0086205A" w:rsidRDefault="00A74CB5" w:rsidP="00500993">
            <w:pPr>
              <w:jc w:val="center"/>
              <w:rPr>
                <w:sz w:val="20"/>
                <w:szCs w:val="20"/>
              </w:rPr>
            </w:pPr>
          </w:p>
          <w:p w14:paraId="7F8F5F95" w14:textId="3A52CBDE" w:rsidR="00A74CB5" w:rsidRPr="0086205A" w:rsidRDefault="00A74CB5" w:rsidP="00500993">
            <w:pPr>
              <w:jc w:val="center"/>
              <w:rPr>
                <w:sz w:val="20"/>
                <w:szCs w:val="20"/>
              </w:rPr>
            </w:pPr>
          </w:p>
          <w:p w14:paraId="1563DD7E" w14:textId="3334D615" w:rsidR="00A74CB5" w:rsidRPr="0086205A" w:rsidRDefault="00A74CB5" w:rsidP="00500993">
            <w:pPr>
              <w:jc w:val="center"/>
              <w:rPr>
                <w:sz w:val="20"/>
                <w:szCs w:val="20"/>
              </w:rPr>
            </w:pPr>
          </w:p>
          <w:p w14:paraId="0D05BD06" w14:textId="3031370B" w:rsidR="00A74CB5" w:rsidRPr="0086205A" w:rsidRDefault="00A74CB5" w:rsidP="00500993">
            <w:pPr>
              <w:jc w:val="center"/>
              <w:rPr>
                <w:sz w:val="20"/>
                <w:szCs w:val="20"/>
              </w:rPr>
            </w:pPr>
          </w:p>
          <w:p w14:paraId="6B196CBF" w14:textId="496DCDBA" w:rsidR="00A74CB5" w:rsidRPr="0086205A" w:rsidRDefault="00A74CB5" w:rsidP="00500993">
            <w:pPr>
              <w:jc w:val="center"/>
              <w:rPr>
                <w:sz w:val="20"/>
                <w:szCs w:val="20"/>
              </w:rPr>
            </w:pPr>
          </w:p>
          <w:p w14:paraId="147A399B" w14:textId="3000AB67" w:rsidR="00A74CB5" w:rsidRPr="0086205A" w:rsidRDefault="00A74CB5" w:rsidP="00500993">
            <w:pPr>
              <w:jc w:val="center"/>
              <w:rPr>
                <w:sz w:val="20"/>
                <w:szCs w:val="20"/>
              </w:rPr>
            </w:pPr>
          </w:p>
          <w:p w14:paraId="24BC5BD2" w14:textId="691B531D" w:rsidR="00A74CB5" w:rsidRPr="0086205A" w:rsidRDefault="00A74CB5" w:rsidP="00500993">
            <w:pPr>
              <w:jc w:val="center"/>
              <w:rPr>
                <w:sz w:val="20"/>
                <w:szCs w:val="20"/>
              </w:rPr>
            </w:pPr>
          </w:p>
          <w:p w14:paraId="585078D8" w14:textId="2238D33B" w:rsidR="00A74CB5" w:rsidRPr="0086205A" w:rsidRDefault="00A74CB5" w:rsidP="00500993">
            <w:pPr>
              <w:jc w:val="center"/>
              <w:rPr>
                <w:sz w:val="20"/>
                <w:szCs w:val="20"/>
              </w:rPr>
            </w:pPr>
          </w:p>
          <w:p w14:paraId="790C5353" w14:textId="68E58FA3" w:rsidR="00A74CB5" w:rsidRPr="0086205A" w:rsidRDefault="00A74CB5" w:rsidP="00500993">
            <w:pPr>
              <w:jc w:val="center"/>
              <w:rPr>
                <w:sz w:val="20"/>
                <w:szCs w:val="20"/>
              </w:rPr>
            </w:pPr>
          </w:p>
          <w:p w14:paraId="49C43D0D" w14:textId="0866F797" w:rsidR="00A74CB5" w:rsidRPr="0086205A" w:rsidRDefault="00A74CB5" w:rsidP="00500993">
            <w:pPr>
              <w:jc w:val="center"/>
              <w:rPr>
                <w:sz w:val="20"/>
                <w:szCs w:val="20"/>
              </w:rPr>
            </w:pPr>
          </w:p>
          <w:p w14:paraId="7135037D" w14:textId="19D3D5FD" w:rsidR="00A74CB5" w:rsidRPr="0086205A" w:rsidRDefault="00A74CB5" w:rsidP="00500993">
            <w:pPr>
              <w:jc w:val="center"/>
              <w:rPr>
                <w:sz w:val="20"/>
                <w:szCs w:val="20"/>
              </w:rPr>
            </w:pPr>
          </w:p>
          <w:p w14:paraId="5BAC19F1" w14:textId="746C0738" w:rsidR="00A74CB5" w:rsidRPr="0086205A" w:rsidRDefault="00A74CB5" w:rsidP="00500993">
            <w:pPr>
              <w:jc w:val="center"/>
              <w:rPr>
                <w:sz w:val="20"/>
                <w:szCs w:val="20"/>
              </w:rPr>
            </w:pPr>
          </w:p>
          <w:p w14:paraId="6F5DD2EC" w14:textId="7D719101" w:rsidR="00A74CB5" w:rsidRPr="0086205A" w:rsidRDefault="00A74CB5" w:rsidP="00500993">
            <w:pPr>
              <w:jc w:val="center"/>
              <w:rPr>
                <w:sz w:val="20"/>
                <w:szCs w:val="20"/>
              </w:rPr>
            </w:pPr>
          </w:p>
          <w:p w14:paraId="3C7A6F01" w14:textId="400144D1" w:rsidR="00A74CB5" w:rsidRPr="0086205A" w:rsidRDefault="00A74CB5" w:rsidP="00500993">
            <w:pPr>
              <w:jc w:val="center"/>
              <w:rPr>
                <w:sz w:val="20"/>
                <w:szCs w:val="20"/>
              </w:rPr>
            </w:pPr>
          </w:p>
          <w:p w14:paraId="0BB9DC66" w14:textId="7448D9B1" w:rsidR="00A74CB5" w:rsidRPr="0086205A" w:rsidRDefault="00A74CB5" w:rsidP="00500993">
            <w:pPr>
              <w:jc w:val="center"/>
              <w:rPr>
                <w:sz w:val="20"/>
                <w:szCs w:val="20"/>
              </w:rPr>
            </w:pPr>
          </w:p>
          <w:p w14:paraId="29D454B0" w14:textId="51C1A14E" w:rsidR="00A74CB5" w:rsidRPr="0086205A" w:rsidRDefault="00A74CB5" w:rsidP="00500993">
            <w:pPr>
              <w:jc w:val="center"/>
              <w:rPr>
                <w:sz w:val="20"/>
                <w:szCs w:val="20"/>
              </w:rPr>
            </w:pPr>
          </w:p>
          <w:p w14:paraId="24F75B70" w14:textId="407B9EF2" w:rsidR="00A74CB5" w:rsidRPr="0086205A" w:rsidRDefault="00A74CB5" w:rsidP="00500993">
            <w:pPr>
              <w:jc w:val="center"/>
              <w:rPr>
                <w:sz w:val="20"/>
                <w:szCs w:val="20"/>
              </w:rPr>
            </w:pPr>
          </w:p>
          <w:p w14:paraId="50529EAE" w14:textId="7B54AB35" w:rsidR="00A74CB5" w:rsidRPr="0086205A" w:rsidRDefault="00A74CB5" w:rsidP="00500993">
            <w:pPr>
              <w:jc w:val="center"/>
              <w:rPr>
                <w:sz w:val="20"/>
                <w:szCs w:val="20"/>
              </w:rPr>
            </w:pPr>
          </w:p>
          <w:p w14:paraId="7A39000B" w14:textId="77777777" w:rsidR="00A74CB5" w:rsidRPr="0086205A" w:rsidRDefault="00A74CB5" w:rsidP="00500993">
            <w:pPr>
              <w:jc w:val="center"/>
              <w:rPr>
                <w:sz w:val="20"/>
                <w:szCs w:val="20"/>
              </w:rPr>
            </w:pPr>
          </w:p>
          <w:p w14:paraId="0B8605FD" w14:textId="0C9E5740" w:rsidR="00A74CB5" w:rsidRPr="0086205A" w:rsidRDefault="00A74CB5" w:rsidP="00500993">
            <w:pPr>
              <w:jc w:val="center"/>
              <w:rPr>
                <w:sz w:val="20"/>
                <w:szCs w:val="20"/>
              </w:rPr>
            </w:pPr>
            <w:r w:rsidRPr="0086205A">
              <w:rPr>
                <w:sz w:val="20"/>
                <w:szCs w:val="20"/>
              </w:rPr>
              <w:t xml:space="preserve">483/2001 </w:t>
            </w:r>
          </w:p>
          <w:p w14:paraId="33EFA230" w14:textId="0B2DE821" w:rsidR="00A74CB5" w:rsidRPr="0086205A" w:rsidRDefault="00A74CB5" w:rsidP="00500993">
            <w:pPr>
              <w:jc w:val="center"/>
              <w:rPr>
                <w:sz w:val="20"/>
                <w:szCs w:val="20"/>
              </w:rPr>
            </w:pPr>
          </w:p>
          <w:p w14:paraId="7B2EE18C" w14:textId="508FB477" w:rsidR="00A74CB5" w:rsidRPr="0086205A" w:rsidRDefault="00A74CB5" w:rsidP="00500993">
            <w:pPr>
              <w:jc w:val="center"/>
              <w:rPr>
                <w:sz w:val="20"/>
                <w:szCs w:val="20"/>
              </w:rPr>
            </w:pPr>
          </w:p>
          <w:p w14:paraId="340B15C5" w14:textId="284EE68F" w:rsidR="00A74CB5" w:rsidRPr="0086205A" w:rsidRDefault="00A74CB5" w:rsidP="00500993">
            <w:pPr>
              <w:jc w:val="center"/>
              <w:rPr>
                <w:sz w:val="20"/>
                <w:szCs w:val="20"/>
              </w:rPr>
            </w:pPr>
          </w:p>
          <w:p w14:paraId="75EFB411" w14:textId="07DBF241" w:rsidR="00A74CB5" w:rsidRPr="0086205A" w:rsidRDefault="00A74CB5" w:rsidP="00500993">
            <w:pPr>
              <w:jc w:val="center"/>
              <w:rPr>
                <w:sz w:val="20"/>
                <w:szCs w:val="20"/>
              </w:rPr>
            </w:pPr>
          </w:p>
          <w:p w14:paraId="1BE967AE" w14:textId="643B3D4C" w:rsidR="00A74CB5" w:rsidRPr="0086205A" w:rsidRDefault="00A74CB5" w:rsidP="00500993">
            <w:pPr>
              <w:jc w:val="center"/>
              <w:rPr>
                <w:sz w:val="20"/>
                <w:szCs w:val="20"/>
              </w:rPr>
            </w:pPr>
          </w:p>
          <w:p w14:paraId="4FAB8A90" w14:textId="02EF9D1E" w:rsidR="00A74CB5" w:rsidRPr="0086205A" w:rsidRDefault="00A74CB5" w:rsidP="00500993">
            <w:pPr>
              <w:jc w:val="center"/>
              <w:rPr>
                <w:sz w:val="20"/>
                <w:szCs w:val="20"/>
              </w:rPr>
            </w:pPr>
          </w:p>
          <w:p w14:paraId="3D6B4378" w14:textId="57081595" w:rsidR="00A74CB5" w:rsidRPr="0086205A" w:rsidRDefault="00A74CB5" w:rsidP="00500993">
            <w:pPr>
              <w:jc w:val="center"/>
              <w:rPr>
                <w:sz w:val="20"/>
                <w:szCs w:val="20"/>
              </w:rPr>
            </w:pPr>
          </w:p>
          <w:p w14:paraId="6C30CE71" w14:textId="276CB2AC" w:rsidR="00A74CB5" w:rsidRPr="0086205A" w:rsidRDefault="00A74CB5" w:rsidP="00500993">
            <w:pPr>
              <w:jc w:val="center"/>
              <w:rPr>
                <w:sz w:val="20"/>
                <w:szCs w:val="20"/>
              </w:rPr>
            </w:pPr>
          </w:p>
          <w:p w14:paraId="100F4070" w14:textId="3427B4E5" w:rsidR="00A74CB5" w:rsidRPr="0086205A" w:rsidRDefault="00A74CB5" w:rsidP="00500993">
            <w:pPr>
              <w:jc w:val="center"/>
              <w:rPr>
                <w:sz w:val="20"/>
                <w:szCs w:val="20"/>
              </w:rPr>
            </w:pPr>
          </w:p>
          <w:p w14:paraId="72539579" w14:textId="0B9A2C76" w:rsidR="00A74CB5" w:rsidRPr="0086205A" w:rsidRDefault="00A74CB5" w:rsidP="00500993">
            <w:pPr>
              <w:jc w:val="center"/>
              <w:rPr>
                <w:sz w:val="20"/>
                <w:szCs w:val="20"/>
              </w:rPr>
            </w:pPr>
          </w:p>
          <w:p w14:paraId="34A854C1" w14:textId="38C83832" w:rsidR="00A74CB5" w:rsidRPr="0086205A" w:rsidRDefault="00A74CB5" w:rsidP="00500993">
            <w:pPr>
              <w:jc w:val="center"/>
              <w:rPr>
                <w:sz w:val="20"/>
                <w:szCs w:val="20"/>
              </w:rPr>
            </w:pPr>
          </w:p>
          <w:p w14:paraId="7420A5F6" w14:textId="238BB95E" w:rsidR="00A74CB5" w:rsidRPr="0086205A" w:rsidRDefault="00A74CB5" w:rsidP="00500993">
            <w:pPr>
              <w:jc w:val="center"/>
              <w:rPr>
                <w:sz w:val="20"/>
                <w:szCs w:val="20"/>
              </w:rPr>
            </w:pPr>
          </w:p>
          <w:p w14:paraId="42530D4F" w14:textId="07327874" w:rsidR="00A74CB5" w:rsidRPr="0086205A" w:rsidRDefault="00A74CB5" w:rsidP="00500993">
            <w:pPr>
              <w:jc w:val="center"/>
              <w:rPr>
                <w:sz w:val="20"/>
                <w:szCs w:val="20"/>
              </w:rPr>
            </w:pPr>
          </w:p>
          <w:p w14:paraId="3643AB12" w14:textId="5D069C77" w:rsidR="00A74CB5" w:rsidRPr="0086205A" w:rsidRDefault="00A74CB5" w:rsidP="00500993">
            <w:pPr>
              <w:jc w:val="center"/>
              <w:rPr>
                <w:sz w:val="20"/>
                <w:szCs w:val="20"/>
              </w:rPr>
            </w:pPr>
          </w:p>
          <w:p w14:paraId="61AD73A5" w14:textId="563A68CA" w:rsidR="00A74CB5" w:rsidRPr="0086205A" w:rsidRDefault="00A74CB5" w:rsidP="00500993">
            <w:pPr>
              <w:jc w:val="center"/>
              <w:rPr>
                <w:sz w:val="20"/>
                <w:szCs w:val="20"/>
              </w:rPr>
            </w:pPr>
          </w:p>
          <w:p w14:paraId="19D30426" w14:textId="4F52D575" w:rsidR="00A74CB5" w:rsidRPr="0086205A" w:rsidRDefault="00A74CB5" w:rsidP="00500993">
            <w:pPr>
              <w:jc w:val="center"/>
              <w:rPr>
                <w:sz w:val="20"/>
                <w:szCs w:val="20"/>
              </w:rPr>
            </w:pPr>
          </w:p>
          <w:p w14:paraId="37D3D76D" w14:textId="54FC35FB" w:rsidR="00A74CB5" w:rsidRPr="0086205A" w:rsidRDefault="00A74CB5" w:rsidP="00500993">
            <w:pPr>
              <w:jc w:val="center"/>
              <w:rPr>
                <w:sz w:val="20"/>
                <w:szCs w:val="20"/>
              </w:rPr>
            </w:pPr>
          </w:p>
          <w:p w14:paraId="6AAFBFAA" w14:textId="7358C2A8" w:rsidR="00A74CB5" w:rsidRPr="0086205A" w:rsidRDefault="00A74CB5" w:rsidP="00500993">
            <w:pPr>
              <w:jc w:val="center"/>
              <w:rPr>
                <w:sz w:val="20"/>
                <w:szCs w:val="20"/>
              </w:rPr>
            </w:pPr>
          </w:p>
          <w:p w14:paraId="2F30A86F" w14:textId="2A046719" w:rsidR="00A74CB5" w:rsidRPr="0086205A" w:rsidRDefault="00A74CB5" w:rsidP="00500993">
            <w:pPr>
              <w:jc w:val="center"/>
              <w:rPr>
                <w:sz w:val="20"/>
                <w:szCs w:val="20"/>
              </w:rPr>
            </w:pPr>
          </w:p>
          <w:p w14:paraId="05F3E9ED" w14:textId="7961D347" w:rsidR="00F15837" w:rsidRPr="0086205A" w:rsidRDefault="00F15837" w:rsidP="00500993">
            <w:pPr>
              <w:jc w:val="center"/>
              <w:rPr>
                <w:sz w:val="20"/>
                <w:szCs w:val="20"/>
              </w:rPr>
            </w:pPr>
          </w:p>
          <w:p w14:paraId="38F3551D" w14:textId="6A14F8FF" w:rsidR="00F15837" w:rsidRPr="0086205A" w:rsidRDefault="00F15837" w:rsidP="00500993">
            <w:pPr>
              <w:jc w:val="center"/>
              <w:rPr>
                <w:sz w:val="20"/>
                <w:szCs w:val="20"/>
              </w:rPr>
            </w:pPr>
          </w:p>
          <w:p w14:paraId="41A14912" w14:textId="637D09BC" w:rsidR="00F15837" w:rsidRPr="0086205A" w:rsidRDefault="00F15837" w:rsidP="00500993">
            <w:pPr>
              <w:jc w:val="center"/>
              <w:rPr>
                <w:sz w:val="20"/>
                <w:szCs w:val="20"/>
              </w:rPr>
            </w:pPr>
          </w:p>
          <w:p w14:paraId="4EEB551A" w14:textId="352C9E30" w:rsidR="00F15837" w:rsidRPr="0086205A" w:rsidRDefault="00F15837" w:rsidP="00500993">
            <w:pPr>
              <w:jc w:val="center"/>
              <w:rPr>
                <w:sz w:val="20"/>
                <w:szCs w:val="20"/>
              </w:rPr>
            </w:pPr>
          </w:p>
          <w:p w14:paraId="0BBD65D1" w14:textId="7BF7B640" w:rsidR="00F15837" w:rsidRPr="0086205A" w:rsidRDefault="00F15837" w:rsidP="00500993">
            <w:pPr>
              <w:jc w:val="center"/>
              <w:rPr>
                <w:sz w:val="20"/>
                <w:szCs w:val="20"/>
              </w:rPr>
            </w:pPr>
          </w:p>
          <w:p w14:paraId="69179F59" w14:textId="4A48FAF7" w:rsidR="00F15837" w:rsidRPr="0086205A" w:rsidRDefault="00F15837" w:rsidP="00500993">
            <w:pPr>
              <w:jc w:val="center"/>
              <w:rPr>
                <w:sz w:val="20"/>
                <w:szCs w:val="20"/>
              </w:rPr>
            </w:pPr>
          </w:p>
          <w:p w14:paraId="6CD0A334" w14:textId="1B11FB0D" w:rsidR="00F15837" w:rsidRPr="0086205A" w:rsidRDefault="00F15837" w:rsidP="00500993">
            <w:pPr>
              <w:jc w:val="center"/>
              <w:rPr>
                <w:sz w:val="20"/>
                <w:szCs w:val="20"/>
              </w:rPr>
            </w:pPr>
          </w:p>
          <w:p w14:paraId="1BD8F0A0" w14:textId="6C93E7DD" w:rsidR="00F15837" w:rsidRPr="0086205A" w:rsidRDefault="00F15837" w:rsidP="00500993">
            <w:pPr>
              <w:jc w:val="center"/>
              <w:rPr>
                <w:sz w:val="20"/>
                <w:szCs w:val="20"/>
              </w:rPr>
            </w:pPr>
          </w:p>
          <w:p w14:paraId="0132FCE7" w14:textId="1C1CE7E3" w:rsidR="00F15837" w:rsidRPr="0086205A" w:rsidRDefault="00F15837" w:rsidP="00500993">
            <w:pPr>
              <w:jc w:val="center"/>
              <w:rPr>
                <w:sz w:val="20"/>
                <w:szCs w:val="20"/>
              </w:rPr>
            </w:pPr>
          </w:p>
          <w:p w14:paraId="1BF8AB43" w14:textId="2DCEE65F" w:rsidR="00F15837" w:rsidRPr="0086205A" w:rsidRDefault="00F15837" w:rsidP="00500993">
            <w:pPr>
              <w:jc w:val="center"/>
              <w:rPr>
                <w:sz w:val="20"/>
                <w:szCs w:val="20"/>
              </w:rPr>
            </w:pPr>
          </w:p>
          <w:p w14:paraId="75688F1B" w14:textId="4746F708" w:rsidR="00F15837" w:rsidRPr="0086205A" w:rsidRDefault="00F15837" w:rsidP="00500993">
            <w:pPr>
              <w:jc w:val="center"/>
              <w:rPr>
                <w:sz w:val="20"/>
                <w:szCs w:val="20"/>
              </w:rPr>
            </w:pPr>
          </w:p>
          <w:p w14:paraId="087FC5A7" w14:textId="28CE3FAE" w:rsidR="00F15837" w:rsidRPr="0086205A" w:rsidRDefault="00F15837" w:rsidP="00500993">
            <w:pPr>
              <w:jc w:val="center"/>
              <w:rPr>
                <w:sz w:val="20"/>
                <w:szCs w:val="20"/>
              </w:rPr>
            </w:pPr>
          </w:p>
          <w:p w14:paraId="0B6DCFE7" w14:textId="77777777" w:rsidR="00F15837" w:rsidRPr="0086205A" w:rsidRDefault="00F15837" w:rsidP="00500993">
            <w:pPr>
              <w:jc w:val="center"/>
              <w:rPr>
                <w:sz w:val="20"/>
                <w:szCs w:val="20"/>
              </w:rPr>
            </w:pPr>
          </w:p>
          <w:p w14:paraId="0E46CD0F" w14:textId="1890B135" w:rsidR="00A74CB5" w:rsidRPr="0086205A" w:rsidRDefault="00A74CB5" w:rsidP="00500993">
            <w:pPr>
              <w:jc w:val="center"/>
              <w:rPr>
                <w:sz w:val="20"/>
                <w:szCs w:val="20"/>
              </w:rPr>
            </w:pPr>
            <w:r w:rsidRPr="0086205A">
              <w:rPr>
                <w:sz w:val="20"/>
                <w:szCs w:val="20"/>
              </w:rPr>
              <w:t xml:space="preserve">483/2001 </w:t>
            </w:r>
          </w:p>
          <w:p w14:paraId="01EB02E4" w14:textId="2FDAA6FE" w:rsidR="00A74CB5" w:rsidRPr="0086205A" w:rsidRDefault="00A74CB5" w:rsidP="00500993">
            <w:pPr>
              <w:jc w:val="center"/>
              <w:rPr>
                <w:sz w:val="20"/>
                <w:szCs w:val="20"/>
              </w:rPr>
            </w:pPr>
          </w:p>
          <w:p w14:paraId="724520A9" w14:textId="6102E1B0" w:rsidR="00A74CB5" w:rsidRPr="0086205A" w:rsidRDefault="00A74CB5" w:rsidP="00500993">
            <w:pPr>
              <w:jc w:val="center"/>
              <w:rPr>
                <w:sz w:val="20"/>
                <w:szCs w:val="20"/>
              </w:rPr>
            </w:pPr>
          </w:p>
          <w:p w14:paraId="4699052A" w14:textId="7767E922" w:rsidR="00A74CB5" w:rsidRPr="0086205A" w:rsidRDefault="00A74CB5" w:rsidP="00500993">
            <w:pPr>
              <w:jc w:val="center"/>
              <w:rPr>
                <w:sz w:val="20"/>
                <w:szCs w:val="20"/>
              </w:rPr>
            </w:pPr>
          </w:p>
          <w:p w14:paraId="6867A520" w14:textId="6B36AC7E" w:rsidR="00A74CB5" w:rsidRPr="0086205A" w:rsidRDefault="00A74CB5" w:rsidP="00500993">
            <w:pPr>
              <w:jc w:val="center"/>
              <w:rPr>
                <w:sz w:val="20"/>
                <w:szCs w:val="20"/>
              </w:rPr>
            </w:pPr>
          </w:p>
          <w:p w14:paraId="2B843EE2" w14:textId="0B6D272A" w:rsidR="00A74CB5" w:rsidRPr="0086205A" w:rsidRDefault="00A74CB5" w:rsidP="00500993">
            <w:pPr>
              <w:jc w:val="center"/>
              <w:rPr>
                <w:sz w:val="20"/>
                <w:szCs w:val="20"/>
              </w:rPr>
            </w:pPr>
          </w:p>
          <w:p w14:paraId="75843F89" w14:textId="6D865D55" w:rsidR="00A74CB5" w:rsidRPr="0086205A" w:rsidRDefault="00A74CB5" w:rsidP="00500993">
            <w:pPr>
              <w:jc w:val="center"/>
              <w:rPr>
                <w:sz w:val="20"/>
                <w:szCs w:val="20"/>
              </w:rPr>
            </w:pPr>
          </w:p>
          <w:p w14:paraId="56B77BBD" w14:textId="5812F739" w:rsidR="00A74CB5" w:rsidRPr="0086205A" w:rsidRDefault="00A74CB5" w:rsidP="00500993">
            <w:pPr>
              <w:jc w:val="center"/>
              <w:rPr>
                <w:sz w:val="20"/>
                <w:szCs w:val="20"/>
              </w:rPr>
            </w:pPr>
          </w:p>
          <w:p w14:paraId="6AA31F52" w14:textId="0EF56FEC" w:rsidR="00A74CB5" w:rsidRPr="0086205A" w:rsidRDefault="00A74CB5" w:rsidP="00500993">
            <w:pPr>
              <w:jc w:val="center"/>
              <w:rPr>
                <w:sz w:val="20"/>
                <w:szCs w:val="20"/>
              </w:rPr>
            </w:pPr>
          </w:p>
          <w:p w14:paraId="78D3701F" w14:textId="628148B9" w:rsidR="00A74CB5" w:rsidRPr="0086205A" w:rsidRDefault="00A74CB5" w:rsidP="00500993">
            <w:pPr>
              <w:jc w:val="center"/>
              <w:rPr>
                <w:sz w:val="20"/>
                <w:szCs w:val="20"/>
              </w:rPr>
            </w:pPr>
          </w:p>
          <w:p w14:paraId="14CFDDF7" w14:textId="058310C5" w:rsidR="00A74CB5" w:rsidRPr="0086205A" w:rsidRDefault="00A74CB5" w:rsidP="00500993">
            <w:pPr>
              <w:jc w:val="center"/>
              <w:rPr>
                <w:sz w:val="20"/>
                <w:szCs w:val="20"/>
              </w:rPr>
            </w:pPr>
          </w:p>
          <w:p w14:paraId="10270659" w14:textId="442B4153" w:rsidR="00A74CB5" w:rsidRPr="0086205A" w:rsidRDefault="00A74CB5" w:rsidP="00500993">
            <w:pPr>
              <w:jc w:val="center"/>
              <w:rPr>
                <w:sz w:val="20"/>
                <w:szCs w:val="20"/>
              </w:rPr>
            </w:pPr>
          </w:p>
          <w:p w14:paraId="4A75E172" w14:textId="2756B984" w:rsidR="00A74CB5" w:rsidRPr="0086205A" w:rsidRDefault="00A74CB5" w:rsidP="00500993">
            <w:pPr>
              <w:jc w:val="center"/>
              <w:rPr>
                <w:sz w:val="20"/>
                <w:szCs w:val="20"/>
              </w:rPr>
            </w:pPr>
          </w:p>
          <w:p w14:paraId="4517D465" w14:textId="3E3BFF8F" w:rsidR="00A74CB5" w:rsidRPr="0086205A" w:rsidRDefault="00A74CB5" w:rsidP="00500993">
            <w:pPr>
              <w:jc w:val="center"/>
              <w:rPr>
                <w:sz w:val="20"/>
                <w:szCs w:val="20"/>
              </w:rPr>
            </w:pPr>
          </w:p>
          <w:p w14:paraId="1EC7D4C3" w14:textId="7339FF13" w:rsidR="00A74CB5" w:rsidRPr="0086205A" w:rsidRDefault="00A74CB5" w:rsidP="00500993">
            <w:pPr>
              <w:jc w:val="center"/>
              <w:rPr>
                <w:sz w:val="20"/>
                <w:szCs w:val="20"/>
              </w:rPr>
            </w:pPr>
          </w:p>
          <w:p w14:paraId="12FB6BA0" w14:textId="525C8602" w:rsidR="00A74CB5" w:rsidRPr="0086205A" w:rsidRDefault="00A74CB5" w:rsidP="00500993">
            <w:pPr>
              <w:jc w:val="center"/>
              <w:rPr>
                <w:sz w:val="20"/>
                <w:szCs w:val="20"/>
              </w:rPr>
            </w:pPr>
          </w:p>
          <w:p w14:paraId="428DCCFF" w14:textId="54FE3D69" w:rsidR="00A74CB5" w:rsidRPr="0086205A" w:rsidRDefault="00A74CB5" w:rsidP="00500993">
            <w:pPr>
              <w:jc w:val="center"/>
              <w:rPr>
                <w:sz w:val="20"/>
                <w:szCs w:val="20"/>
              </w:rPr>
            </w:pPr>
          </w:p>
          <w:p w14:paraId="3886B8C4" w14:textId="236B05F4" w:rsidR="00A74CB5" w:rsidRPr="0086205A" w:rsidRDefault="00A74CB5" w:rsidP="00500993">
            <w:pPr>
              <w:jc w:val="center"/>
              <w:rPr>
                <w:sz w:val="20"/>
                <w:szCs w:val="20"/>
              </w:rPr>
            </w:pPr>
          </w:p>
          <w:p w14:paraId="5BD037CF" w14:textId="5DF9D5B1" w:rsidR="00A74CB5" w:rsidRPr="0086205A" w:rsidRDefault="00A74CB5" w:rsidP="00500993">
            <w:pPr>
              <w:jc w:val="center"/>
              <w:rPr>
                <w:sz w:val="20"/>
                <w:szCs w:val="20"/>
              </w:rPr>
            </w:pPr>
          </w:p>
          <w:p w14:paraId="5487CACE" w14:textId="787C2310" w:rsidR="00A74CB5" w:rsidRPr="0086205A" w:rsidRDefault="00A74CB5" w:rsidP="00500993">
            <w:pPr>
              <w:jc w:val="center"/>
              <w:rPr>
                <w:sz w:val="20"/>
                <w:szCs w:val="20"/>
              </w:rPr>
            </w:pPr>
          </w:p>
          <w:p w14:paraId="4D5A2209" w14:textId="15D88B9D" w:rsidR="00A74CB5" w:rsidRPr="0086205A" w:rsidRDefault="00A74CB5" w:rsidP="00500993">
            <w:pPr>
              <w:jc w:val="center"/>
              <w:rPr>
                <w:sz w:val="20"/>
                <w:szCs w:val="20"/>
              </w:rPr>
            </w:pPr>
          </w:p>
          <w:p w14:paraId="2F70BF6E" w14:textId="136CBE0C" w:rsidR="00A74CB5" w:rsidRPr="0086205A" w:rsidRDefault="00A74CB5" w:rsidP="00500993">
            <w:pPr>
              <w:jc w:val="center"/>
              <w:rPr>
                <w:sz w:val="20"/>
                <w:szCs w:val="20"/>
              </w:rPr>
            </w:pPr>
          </w:p>
          <w:p w14:paraId="4DC39917" w14:textId="63D4F32D" w:rsidR="00A74CB5" w:rsidRPr="0086205A" w:rsidRDefault="00A74CB5" w:rsidP="00500993">
            <w:pPr>
              <w:jc w:val="center"/>
              <w:rPr>
                <w:sz w:val="20"/>
                <w:szCs w:val="20"/>
              </w:rPr>
            </w:pPr>
          </w:p>
          <w:p w14:paraId="7B81EDCB" w14:textId="428C8CE4" w:rsidR="00A74CB5" w:rsidRPr="0086205A" w:rsidRDefault="00A74CB5" w:rsidP="00500993">
            <w:pPr>
              <w:jc w:val="center"/>
              <w:rPr>
                <w:sz w:val="20"/>
                <w:szCs w:val="20"/>
              </w:rPr>
            </w:pPr>
          </w:p>
          <w:p w14:paraId="2505E251" w14:textId="6DC80EF2" w:rsidR="00A74CB5" w:rsidRPr="0086205A" w:rsidRDefault="00A74CB5" w:rsidP="00500993">
            <w:pPr>
              <w:jc w:val="center"/>
              <w:rPr>
                <w:sz w:val="20"/>
                <w:szCs w:val="20"/>
              </w:rPr>
            </w:pPr>
          </w:p>
          <w:p w14:paraId="2EF24BBB" w14:textId="20501B7A" w:rsidR="00A74CB5" w:rsidRPr="0086205A" w:rsidRDefault="00A74CB5" w:rsidP="00500993">
            <w:pPr>
              <w:jc w:val="center"/>
              <w:rPr>
                <w:sz w:val="20"/>
                <w:szCs w:val="20"/>
              </w:rPr>
            </w:pPr>
          </w:p>
          <w:p w14:paraId="3C3AE94B" w14:textId="3B14B125" w:rsidR="00A74CB5" w:rsidRPr="0086205A" w:rsidRDefault="00A74CB5" w:rsidP="00500993">
            <w:pPr>
              <w:jc w:val="center"/>
              <w:rPr>
                <w:sz w:val="20"/>
                <w:szCs w:val="20"/>
              </w:rPr>
            </w:pPr>
          </w:p>
          <w:p w14:paraId="23DCBC8C" w14:textId="47FF57C3" w:rsidR="00A74CB5" w:rsidRPr="0086205A" w:rsidRDefault="00A74CB5" w:rsidP="00500993">
            <w:pPr>
              <w:jc w:val="center"/>
              <w:rPr>
                <w:sz w:val="20"/>
                <w:szCs w:val="20"/>
              </w:rPr>
            </w:pPr>
          </w:p>
          <w:p w14:paraId="29D6B34D" w14:textId="77777777" w:rsidR="00A74CB5" w:rsidRPr="0086205A" w:rsidRDefault="00A74CB5" w:rsidP="00500993">
            <w:pPr>
              <w:jc w:val="center"/>
              <w:rPr>
                <w:sz w:val="20"/>
                <w:szCs w:val="20"/>
              </w:rPr>
            </w:pPr>
          </w:p>
          <w:p w14:paraId="6C501507" w14:textId="084F396E" w:rsidR="00A74CB5" w:rsidRPr="0086205A" w:rsidRDefault="00A74CB5" w:rsidP="00500993">
            <w:pPr>
              <w:jc w:val="center"/>
              <w:rPr>
                <w:sz w:val="20"/>
                <w:szCs w:val="20"/>
              </w:rPr>
            </w:pPr>
          </w:p>
          <w:p w14:paraId="625ADD2B" w14:textId="77777777" w:rsidR="00A74CB5" w:rsidRPr="0086205A" w:rsidRDefault="00A74CB5" w:rsidP="00500993">
            <w:pPr>
              <w:jc w:val="center"/>
              <w:rPr>
                <w:sz w:val="20"/>
                <w:szCs w:val="20"/>
              </w:rPr>
            </w:pPr>
          </w:p>
          <w:p w14:paraId="5ABDC683" w14:textId="3D756FA6" w:rsidR="00A74CB5" w:rsidRPr="0086205A" w:rsidRDefault="00A74CB5" w:rsidP="00500993">
            <w:pPr>
              <w:jc w:val="center"/>
              <w:rPr>
                <w:sz w:val="20"/>
                <w:szCs w:val="20"/>
              </w:rPr>
            </w:pPr>
          </w:p>
          <w:p w14:paraId="6A85201B" w14:textId="102D916A" w:rsidR="00A74CB5" w:rsidRPr="0086205A" w:rsidRDefault="00A74CB5" w:rsidP="00500993">
            <w:pPr>
              <w:jc w:val="center"/>
              <w:rPr>
                <w:b/>
                <w:bCs/>
                <w:sz w:val="20"/>
                <w:szCs w:val="20"/>
              </w:rPr>
            </w:pPr>
            <w:r w:rsidRPr="0086205A">
              <w:rPr>
                <w:b/>
                <w:bCs/>
                <w:sz w:val="20"/>
                <w:szCs w:val="20"/>
              </w:rPr>
              <w:t>návrh zákona čl. I</w:t>
            </w:r>
          </w:p>
          <w:p w14:paraId="0F32BD90" w14:textId="289EF835" w:rsidR="00A74CB5" w:rsidRPr="0086205A" w:rsidRDefault="00A74CB5" w:rsidP="00500993">
            <w:pPr>
              <w:jc w:val="center"/>
              <w:rPr>
                <w:sz w:val="20"/>
                <w:szCs w:val="20"/>
              </w:rPr>
            </w:pPr>
          </w:p>
          <w:p w14:paraId="75A4DA40" w14:textId="5055B0A6" w:rsidR="00A74CB5" w:rsidRPr="0086205A" w:rsidRDefault="00A74CB5" w:rsidP="00500993">
            <w:pPr>
              <w:jc w:val="center"/>
              <w:rPr>
                <w:sz w:val="20"/>
                <w:szCs w:val="20"/>
              </w:rPr>
            </w:pPr>
          </w:p>
          <w:p w14:paraId="0266C3A0" w14:textId="3B6B7325" w:rsidR="00A74CB5" w:rsidRPr="0086205A" w:rsidRDefault="00A74CB5" w:rsidP="00500993">
            <w:pPr>
              <w:jc w:val="center"/>
              <w:rPr>
                <w:sz w:val="20"/>
                <w:szCs w:val="20"/>
              </w:rPr>
            </w:pPr>
          </w:p>
          <w:p w14:paraId="242D17C1" w14:textId="70F51244" w:rsidR="00A74CB5" w:rsidRPr="0086205A" w:rsidRDefault="00A74CB5" w:rsidP="00500993">
            <w:pPr>
              <w:jc w:val="center"/>
              <w:rPr>
                <w:sz w:val="20"/>
                <w:szCs w:val="20"/>
              </w:rPr>
            </w:pPr>
          </w:p>
          <w:p w14:paraId="04CA9BAA" w14:textId="6BC27E08" w:rsidR="00A74CB5" w:rsidRPr="0086205A" w:rsidRDefault="00A74CB5" w:rsidP="00500993">
            <w:pPr>
              <w:jc w:val="center"/>
              <w:rPr>
                <w:sz w:val="20"/>
                <w:szCs w:val="20"/>
              </w:rPr>
            </w:pPr>
          </w:p>
          <w:p w14:paraId="1F69D85E" w14:textId="3A9E5182" w:rsidR="00A74CB5" w:rsidRPr="0086205A" w:rsidRDefault="00A74CB5" w:rsidP="00500993">
            <w:pPr>
              <w:jc w:val="center"/>
              <w:rPr>
                <w:sz w:val="20"/>
                <w:szCs w:val="20"/>
              </w:rPr>
            </w:pPr>
          </w:p>
          <w:p w14:paraId="66A9CD61" w14:textId="1B38E452" w:rsidR="00A74CB5" w:rsidRPr="0086205A" w:rsidRDefault="00A74CB5" w:rsidP="00500993">
            <w:pPr>
              <w:jc w:val="center"/>
              <w:rPr>
                <w:sz w:val="20"/>
                <w:szCs w:val="20"/>
              </w:rPr>
            </w:pPr>
          </w:p>
          <w:p w14:paraId="709BEEB5" w14:textId="30E300F2" w:rsidR="00A74CB5" w:rsidRPr="0086205A" w:rsidRDefault="00A74CB5" w:rsidP="00500993">
            <w:pPr>
              <w:jc w:val="center"/>
              <w:rPr>
                <w:sz w:val="20"/>
                <w:szCs w:val="20"/>
              </w:rPr>
            </w:pPr>
          </w:p>
          <w:p w14:paraId="0FA813DE" w14:textId="13EFFDFF" w:rsidR="00A74CB5" w:rsidRPr="0086205A" w:rsidRDefault="00A74CB5" w:rsidP="00500993">
            <w:pPr>
              <w:jc w:val="center"/>
              <w:rPr>
                <w:sz w:val="20"/>
                <w:szCs w:val="20"/>
              </w:rPr>
            </w:pPr>
          </w:p>
          <w:p w14:paraId="78EFE278" w14:textId="25D016B2" w:rsidR="00A74CB5" w:rsidRPr="0086205A" w:rsidRDefault="00A74CB5" w:rsidP="00500993">
            <w:pPr>
              <w:jc w:val="center"/>
              <w:rPr>
                <w:sz w:val="20"/>
                <w:szCs w:val="20"/>
              </w:rPr>
            </w:pPr>
          </w:p>
          <w:p w14:paraId="3B03834E" w14:textId="10D11C9C" w:rsidR="00A74CB5" w:rsidRPr="0086205A" w:rsidRDefault="00A74CB5" w:rsidP="00500993">
            <w:pPr>
              <w:jc w:val="center"/>
              <w:rPr>
                <w:sz w:val="20"/>
                <w:szCs w:val="20"/>
              </w:rPr>
            </w:pPr>
          </w:p>
          <w:p w14:paraId="414334E9" w14:textId="77777777" w:rsidR="00A74CB5" w:rsidRPr="0086205A" w:rsidRDefault="00A74CB5" w:rsidP="00500993">
            <w:pPr>
              <w:jc w:val="center"/>
              <w:rPr>
                <w:sz w:val="20"/>
                <w:szCs w:val="20"/>
              </w:rPr>
            </w:pPr>
          </w:p>
          <w:p w14:paraId="066D8D20" w14:textId="33CBA778" w:rsidR="00A74CB5" w:rsidRPr="0086205A" w:rsidRDefault="00A74CB5" w:rsidP="00500993">
            <w:pPr>
              <w:jc w:val="center"/>
              <w:rPr>
                <w:sz w:val="20"/>
                <w:szCs w:val="20"/>
              </w:rPr>
            </w:pPr>
          </w:p>
          <w:p w14:paraId="24097790" w14:textId="2D1894CA" w:rsidR="00A74CB5" w:rsidRPr="0086205A" w:rsidRDefault="00A74CB5" w:rsidP="00500993">
            <w:pPr>
              <w:jc w:val="center"/>
              <w:rPr>
                <w:b/>
                <w:bCs/>
                <w:sz w:val="20"/>
                <w:szCs w:val="20"/>
              </w:rPr>
            </w:pPr>
            <w:r w:rsidRPr="0086205A">
              <w:rPr>
                <w:sz w:val="20"/>
                <w:szCs w:val="20"/>
              </w:rPr>
              <w:t>483/2001 a </w:t>
            </w:r>
            <w:r w:rsidRPr="0086205A">
              <w:rPr>
                <w:b/>
                <w:bCs/>
                <w:sz w:val="20"/>
                <w:szCs w:val="20"/>
              </w:rPr>
              <w:t>návrh zákona čl. I</w:t>
            </w:r>
          </w:p>
          <w:p w14:paraId="26E46BD4" w14:textId="77777777" w:rsidR="00A74CB5" w:rsidRPr="0086205A" w:rsidRDefault="00A74CB5" w:rsidP="00500993">
            <w:pPr>
              <w:jc w:val="center"/>
              <w:rPr>
                <w:b/>
                <w:bCs/>
                <w:sz w:val="20"/>
                <w:szCs w:val="20"/>
              </w:rPr>
            </w:pPr>
          </w:p>
          <w:p w14:paraId="633E3B94" w14:textId="65807721" w:rsidR="00A74CB5" w:rsidRPr="0086205A" w:rsidRDefault="00A74CB5" w:rsidP="00500993">
            <w:pPr>
              <w:jc w:val="center"/>
              <w:rPr>
                <w:sz w:val="20"/>
                <w:szCs w:val="20"/>
              </w:rPr>
            </w:pPr>
          </w:p>
          <w:p w14:paraId="0C670914" w14:textId="67D400CE" w:rsidR="00A74CB5" w:rsidRPr="0086205A" w:rsidRDefault="00A74CB5" w:rsidP="00500993">
            <w:pPr>
              <w:jc w:val="center"/>
              <w:rPr>
                <w:sz w:val="20"/>
                <w:szCs w:val="20"/>
              </w:rPr>
            </w:pPr>
          </w:p>
          <w:p w14:paraId="4B2FD60C" w14:textId="053363D4" w:rsidR="00A74CB5" w:rsidRPr="0086205A" w:rsidRDefault="00A74CB5" w:rsidP="00500993">
            <w:pPr>
              <w:jc w:val="center"/>
              <w:rPr>
                <w:sz w:val="20"/>
                <w:szCs w:val="20"/>
              </w:rPr>
            </w:pPr>
          </w:p>
          <w:p w14:paraId="1F896AD9" w14:textId="57CA8A01" w:rsidR="00A74CB5" w:rsidRPr="0086205A" w:rsidRDefault="00A74CB5" w:rsidP="00500993">
            <w:pPr>
              <w:jc w:val="center"/>
              <w:rPr>
                <w:b/>
                <w:bCs/>
                <w:sz w:val="20"/>
                <w:szCs w:val="20"/>
              </w:rPr>
            </w:pPr>
          </w:p>
          <w:p w14:paraId="101D1C23" w14:textId="77777777" w:rsidR="00F57692" w:rsidRPr="0086205A" w:rsidRDefault="00F57692" w:rsidP="00500993">
            <w:pPr>
              <w:jc w:val="center"/>
              <w:rPr>
                <w:b/>
                <w:bCs/>
                <w:sz w:val="20"/>
                <w:szCs w:val="20"/>
              </w:rPr>
            </w:pPr>
          </w:p>
          <w:p w14:paraId="631F1DEC" w14:textId="1337529C" w:rsidR="00A74CB5" w:rsidRPr="0086205A" w:rsidRDefault="00A74CB5" w:rsidP="00500993">
            <w:pPr>
              <w:jc w:val="center"/>
              <w:rPr>
                <w:sz w:val="20"/>
                <w:szCs w:val="20"/>
              </w:rPr>
            </w:pPr>
            <w:r w:rsidRPr="0086205A">
              <w:rPr>
                <w:sz w:val="20"/>
                <w:szCs w:val="20"/>
              </w:rPr>
              <w:t xml:space="preserve">483/2001 </w:t>
            </w:r>
          </w:p>
          <w:p w14:paraId="4C68F5D3" w14:textId="71AB809B" w:rsidR="00A74CB5" w:rsidRPr="0086205A" w:rsidRDefault="00A74CB5" w:rsidP="00500993">
            <w:pPr>
              <w:jc w:val="center"/>
              <w:rPr>
                <w:sz w:val="20"/>
                <w:szCs w:val="20"/>
              </w:rPr>
            </w:pPr>
          </w:p>
          <w:p w14:paraId="5B71BC28" w14:textId="354C427E" w:rsidR="00A74CB5" w:rsidRPr="0086205A" w:rsidRDefault="00A74CB5" w:rsidP="00500993">
            <w:pPr>
              <w:jc w:val="center"/>
              <w:rPr>
                <w:sz w:val="20"/>
                <w:szCs w:val="20"/>
              </w:rPr>
            </w:pPr>
          </w:p>
          <w:p w14:paraId="2330E462" w14:textId="77777777" w:rsidR="00F15837" w:rsidRPr="0086205A" w:rsidRDefault="00F15837" w:rsidP="00500993">
            <w:pPr>
              <w:jc w:val="center"/>
              <w:rPr>
                <w:sz w:val="20"/>
                <w:szCs w:val="20"/>
              </w:rPr>
            </w:pPr>
          </w:p>
          <w:p w14:paraId="57DA29EB" w14:textId="77777777" w:rsidR="00A74CB5" w:rsidRPr="0086205A" w:rsidRDefault="00A74CB5" w:rsidP="00500993">
            <w:pPr>
              <w:jc w:val="center"/>
              <w:rPr>
                <w:sz w:val="20"/>
                <w:szCs w:val="20"/>
              </w:rPr>
            </w:pPr>
            <w:r w:rsidRPr="0086205A">
              <w:rPr>
                <w:sz w:val="20"/>
                <w:szCs w:val="20"/>
              </w:rPr>
              <w:t xml:space="preserve">483/2001 </w:t>
            </w:r>
          </w:p>
          <w:p w14:paraId="3FD404F6" w14:textId="77777777" w:rsidR="00A74CB5" w:rsidRPr="0086205A" w:rsidRDefault="00A74CB5" w:rsidP="00500993">
            <w:pPr>
              <w:jc w:val="center"/>
              <w:rPr>
                <w:sz w:val="20"/>
                <w:szCs w:val="20"/>
              </w:rPr>
            </w:pPr>
          </w:p>
          <w:p w14:paraId="7E09DE4D" w14:textId="77777777" w:rsidR="00A74CB5" w:rsidRPr="0086205A" w:rsidRDefault="00A74CB5" w:rsidP="00500993">
            <w:pPr>
              <w:jc w:val="center"/>
              <w:rPr>
                <w:sz w:val="20"/>
                <w:szCs w:val="20"/>
              </w:rPr>
            </w:pPr>
          </w:p>
          <w:p w14:paraId="78024162" w14:textId="77777777" w:rsidR="00A74CB5" w:rsidRPr="0086205A" w:rsidRDefault="00A74CB5" w:rsidP="00500993">
            <w:pPr>
              <w:jc w:val="center"/>
              <w:rPr>
                <w:sz w:val="20"/>
                <w:szCs w:val="20"/>
              </w:rPr>
            </w:pPr>
          </w:p>
          <w:p w14:paraId="745D9C57" w14:textId="77777777" w:rsidR="00A74CB5" w:rsidRPr="0086205A" w:rsidRDefault="00A74CB5" w:rsidP="00500993">
            <w:pPr>
              <w:jc w:val="center"/>
              <w:rPr>
                <w:sz w:val="20"/>
                <w:szCs w:val="20"/>
              </w:rPr>
            </w:pPr>
          </w:p>
          <w:p w14:paraId="2C1BD51F" w14:textId="77777777" w:rsidR="00A74CB5" w:rsidRPr="0086205A" w:rsidRDefault="00A74CB5" w:rsidP="00500993">
            <w:pPr>
              <w:jc w:val="center"/>
              <w:rPr>
                <w:sz w:val="20"/>
                <w:szCs w:val="20"/>
              </w:rPr>
            </w:pPr>
          </w:p>
          <w:p w14:paraId="1FA0D6CE" w14:textId="77777777" w:rsidR="00A74CB5" w:rsidRPr="0086205A" w:rsidRDefault="00A74CB5" w:rsidP="00500993">
            <w:pPr>
              <w:jc w:val="center"/>
              <w:rPr>
                <w:sz w:val="20"/>
                <w:szCs w:val="20"/>
              </w:rPr>
            </w:pPr>
          </w:p>
          <w:p w14:paraId="231D6795" w14:textId="626B5372" w:rsidR="00A74CB5" w:rsidRPr="0086205A" w:rsidRDefault="00A74CB5" w:rsidP="00500993">
            <w:pPr>
              <w:jc w:val="center"/>
              <w:rPr>
                <w:sz w:val="20"/>
                <w:szCs w:val="20"/>
              </w:rPr>
            </w:pPr>
          </w:p>
          <w:p w14:paraId="4A6D2371" w14:textId="77777777" w:rsidR="00F15837" w:rsidRPr="0086205A" w:rsidRDefault="00F15837" w:rsidP="00500993">
            <w:pPr>
              <w:jc w:val="center"/>
              <w:rPr>
                <w:sz w:val="20"/>
                <w:szCs w:val="20"/>
              </w:rPr>
            </w:pPr>
          </w:p>
          <w:p w14:paraId="4E63C3CD" w14:textId="77777777" w:rsidR="00A74CB5" w:rsidRPr="0086205A" w:rsidRDefault="00A74CB5" w:rsidP="00500993">
            <w:pPr>
              <w:jc w:val="center"/>
              <w:rPr>
                <w:sz w:val="20"/>
                <w:szCs w:val="20"/>
              </w:rPr>
            </w:pPr>
          </w:p>
          <w:p w14:paraId="3F996550" w14:textId="4C334AF6" w:rsidR="00A74CB5" w:rsidRPr="0086205A" w:rsidRDefault="00A74CB5" w:rsidP="00500993">
            <w:pPr>
              <w:jc w:val="center"/>
              <w:rPr>
                <w:b/>
                <w:bCs/>
                <w:sz w:val="20"/>
                <w:szCs w:val="20"/>
              </w:rPr>
            </w:pPr>
            <w:r w:rsidRPr="0086205A">
              <w:rPr>
                <w:sz w:val="20"/>
                <w:szCs w:val="20"/>
              </w:rPr>
              <w:t>483/2001 a </w:t>
            </w:r>
            <w:r w:rsidRPr="0086205A">
              <w:rPr>
                <w:b/>
                <w:bCs/>
                <w:sz w:val="20"/>
                <w:szCs w:val="20"/>
              </w:rPr>
              <w:t>návrh zákona čl. I</w:t>
            </w:r>
          </w:p>
          <w:p w14:paraId="23AA1F4E" w14:textId="7AD07F48" w:rsidR="00A74CB5" w:rsidRPr="0086205A" w:rsidRDefault="00A74CB5" w:rsidP="00500993">
            <w:pPr>
              <w:jc w:val="center"/>
              <w:rPr>
                <w:sz w:val="20"/>
                <w:szCs w:val="20"/>
              </w:rPr>
            </w:pPr>
          </w:p>
          <w:p w14:paraId="2BAFE977" w14:textId="169C3AE5" w:rsidR="00A74CB5" w:rsidRPr="0086205A" w:rsidRDefault="00A74CB5" w:rsidP="00500993">
            <w:pPr>
              <w:jc w:val="center"/>
              <w:rPr>
                <w:sz w:val="20"/>
                <w:szCs w:val="20"/>
              </w:rPr>
            </w:pPr>
          </w:p>
          <w:p w14:paraId="028C33AB" w14:textId="57A6DDBE" w:rsidR="00A74CB5" w:rsidRPr="0086205A" w:rsidRDefault="00A74CB5" w:rsidP="00500993">
            <w:pPr>
              <w:jc w:val="center"/>
              <w:rPr>
                <w:sz w:val="20"/>
                <w:szCs w:val="20"/>
              </w:rPr>
            </w:pPr>
          </w:p>
          <w:p w14:paraId="3795ABD3" w14:textId="03ED9A6B" w:rsidR="00A74CB5" w:rsidRPr="0086205A" w:rsidRDefault="00A74CB5" w:rsidP="00500993">
            <w:pPr>
              <w:jc w:val="center"/>
              <w:rPr>
                <w:sz w:val="20"/>
                <w:szCs w:val="20"/>
              </w:rPr>
            </w:pPr>
          </w:p>
          <w:p w14:paraId="4D49A967" w14:textId="1DF4A68B" w:rsidR="00A74CB5" w:rsidRPr="0086205A" w:rsidRDefault="00A74CB5" w:rsidP="00500993">
            <w:pPr>
              <w:jc w:val="center"/>
              <w:rPr>
                <w:sz w:val="20"/>
                <w:szCs w:val="20"/>
              </w:rPr>
            </w:pPr>
          </w:p>
          <w:p w14:paraId="4DA5D8F8" w14:textId="6E817DF4" w:rsidR="00A74CB5" w:rsidRPr="0086205A" w:rsidRDefault="00A74CB5" w:rsidP="00500993">
            <w:pPr>
              <w:jc w:val="center"/>
              <w:rPr>
                <w:sz w:val="20"/>
                <w:szCs w:val="20"/>
              </w:rPr>
            </w:pPr>
          </w:p>
          <w:p w14:paraId="78C9EE00" w14:textId="75BC79A5" w:rsidR="00A74CB5" w:rsidRPr="0086205A" w:rsidRDefault="00A74CB5" w:rsidP="00500993">
            <w:pPr>
              <w:jc w:val="center"/>
              <w:rPr>
                <w:sz w:val="20"/>
                <w:szCs w:val="20"/>
              </w:rPr>
            </w:pPr>
          </w:p>
          <w:p w14:paraId="5A93B4B0" w14:textId="6F87A69E" w:rsidR="00A74CB5" w:rsidRPr="0086205A" w:rsidRDefault="00A74CB5" w:rsidP="00500993">
            <w:pPr>
              <w:jc w:val="center"/>
              <w:rPr>
                <w:sz w:val="20"/>
                <w:szCs w:val="20"/>
              </w:rPr>
            </w:pPr>
          </w:p>
          <w:p w14:paraId="420FDDB4" w14:textId="75B92837" w:rsidR="00A74CB5" w:rsidRPr="0086205A" w:rsidRDefault="00A74CB5" w:rsidP="00500993">
            <w:pPr>
              <w:jc w:val="center"/>
              <w:rPr>
                <w:sz w:val="20"/>
                <w:szCs w:val="20"/>
              </w:rPr>
            </w:pPr>
          </w:p>
          <w:p w14:paraId="5B48C069" w14:textId="110A74DB" w:rsidR="00A74CB5" w:rsidRPr="0086205A" w:rsidRDefault="00A74CB5" w:rsidP="00500993">
            <w:pPr>
              <w:jc w:val="center"/>
              <w:rPr>
                <w:sz w:val="20"/>
                <w:szCs w:val="20"/>
              </w:rPr>
            </w:pPr>
          </w:p>
          <w:p w14:paraId="5931C0EF" w14:textId="64C386AF" w:rsidR="00A74CB5" w:rsidRPr="0086205A" w:rsidRDefault="00A74CB5" w:rsidP="00500993">
            <w:pPr>
              <w:jc w:val="center"/>
              <w:rPr>
                <w:sz w:val="20"/>
                <w:szCs w:val="20"/>
              </w:rPr>
            </w:pPr>
          </w:p>
          <w:p w14:paraId="3C12DD10" w14:textId="3AB78176" w:rsidR="00A74CB5" w:rsidRPr="0086205A" w:rsidRDefault="00A74CB5" w:rsidP="00500993">
            <w:pPr>
              <w:jc w:val="center"/>
              <w:rPr>
                <w:sz w:val="20"/>
                <w:szCs w:val="20"/>
              </w:rPr>
            </w:pPr>
          </w:p>
          <w:p w14:paraId="2CEE4CC2" w14:textId="4D036D7E" w:rsidR="00A74CB5" w:rsidRPr="0086205A" w:rsidRDefault="00A74CB5" w:rsidP="00500993">
            <w:pPr>
              <w:jc w:val="center"/>
              <w:rPr>
                <w:sz w:val="20"/>
                <w:szCs w:val="20"/>
              </w:rPr>
            </w:pPr>
          </w:p>
          <w:p w14:paraId="178C4B66" w14:textId="7C354C9C" w:rsidR="00A74CB5" w:rsidRPr="0086205A" w:rsidRDefault="00A74CB5" w:rsidP="00500993">
            <w:pPr>
              <w:jc w:val="center"/>
              <w:rPr>
                <w:sz w:val="20"/>
                <w:szCs w:val="20"/>
              </w:rPr>
            </w:pPr>
          </w:p>
          <w:p w14:paraId="23C90498" w14:textId="374CBD08" w:rsidR="00A74CB5" w:rsidRPr="0086205A" w:rsidRDefault="00A74CB5" w:rsidP="00500993">
            <w:pPr>
              <w:jc w:val="center"/>
              <w:rPr>
                <w:sz w:val="20"/>
                <w:szCs w:val="20"/>
              </w:rPr>
            </w:pPr>
          </w:p>
          <w:p w14:paraId="7075194D" w14:textId="7A501C2A" w:rsidR="00A74CB5" w:rsidRPr="0086205A" w:rsidRDefault="00A74CB5" w:rsidP="00500993">
            <w:pPr>
              <w:jc w:val="center"/>
              <w:rPr>
                <w:sz w:val="20"/>
                <w:szCs w:val="20"/>
              </w:rPr>
            </w:pPr>
            <w:r w:rsidRPr="0086205A">
              <w:rPr>
                <w:sz w:val="20"/>
                <w:szCs w:val="20"/>
              </w:rPr>
              <w:t xml:space="preserve">483/2001 </w:t>
            </w:r>
          </w:p>
          <w:p w14:paraId="6E55609B" w14:textId="5C680322" w:rsidR="00A74CB5" w:rsidRPr="0086205A" w:rsidRDefault="00A74CB5" w:rsidP="00500993">
            <w:pPr>
              <w:jc w:val="center"/>
              <w:rPr>
                <w:sz w:val="20"/>
                <w:szCs w:val="20"/>
              </w:rPr>
            </w:pPr>
          </w:p>
          <w:p w14:paraId="1D4D0DB0" w14:textId="3012E6B7" w:rsidR="00A74CB5" w:rsidRPr="0086205A" w:rsidRDefault="00A74CB5" w:rsidP="00500993">
            <w:pPr>
              <w:jc w:val="center"/>
              <w:rPr>
                <w:sz w:val="20"/>
                <w:szCs w:val="20"/>
              </w:rPr>
            </w:pPr>
          </w:p>
          <w:p w14:paraId="6029C2C9" w14:textId="3D227DB9" w:rsidR="00A74CB5" w:rsidRPr="0086205A" w:rsidRDefault="00A74CB5" w:rsidP="00500993">
            <w:pPr>
              <w:jc w:val="center"/>
              <w:rPr>
                <w:sz w:val="20"/>
                <w:szCs w:val="20"/>
              </w:rPr>
            </w:pPr>
          </w:p>
          <w:p w14:paraId="6F3E00D7" w14:textId="38B321C1" w:rsidR="00A74CB5" w:rsidRPr="0086205A" w:rsidRDefault="00A74CB5" w:rsidP="00500993">
            <w:pPr>
              <w:jc w:val="center"/>
              <w:rPr>
                <w:sz w:val="20"/>
                <w:szCs w:val="20"/>
              </w:rPr>
            </w:pPr>
          </w:p>
          <w:p w14:paraId="4B22C773" w14:textId="104A548E" w:rsidR="00A74CB5" w:rsidRPr="0086205A" w:rsidRDefault="00A74CB5" w:rsidP="00500993">
            <w:pPr>
              <w:jc w:val="center"/>
              <w:rPr>
                <w:sz w:val="20"/>
                <w:szCs w:val="20"/>
              </w:rPr>
            </w:pPr>
          </w:p>
          <w:p w14:paraId="0E9A93E5" w14:textId="5B287688" w:rsidR="00A74CB5" w:rsidRPr="0086205A" w:rsidRDefault="00A74CB5" w:rsidP="00500993">
            <w:pPr>
              <w:jc w:val="center"/>
              <w:rPr>
                <w:sz w:val="20"/>
                <w:szCs w:val="20"/>
              </w:rPr>
            </w:pPr>
          </w:p>
          <w:p w14:paraId="0A38D8C5" w14:textId="268111E9" w:rsidR="00A74CB5" w:rsidRPr="0086205A" w:rsidRDefault="00F57692" w:rsidP="00500993">
            <w:pPr>
              <w:jc w:val="center"/>
              <w:rPr>
                <w:sz w:val="20"/>
                <w:szCs w:val="20"/>
              </w:rPr>
            </w:pPr>
            <w:r w:rsidRPr="0086205A">
              <w:rPr>
                <w:sz w:val="20"/>
                <w:szCs w:val="20"/>
              </w:rPr>
              <w:t>483/2001</w:t>
            </w:r>
          </w:p>
          <w:p w14:paraId="6689E6EC" w14:textId="77777777" w:rsidR="00A74CB5" w:rsidRPr="0086205A" w:rsidRDefault="00A74CB5" w:rsidP="00500993">
            <w:pPr>
              <w:jc w:val="center"/>
              <w:rPr>
                <w:sz w:val="20"/>
                <w:szCs w:val="20"/>
              </w:rPr>
            </w:pPr>
          </w:p>
          <w:p w14:paraId="10825774" w14:textId="77777777" w:rsidR="00A74CB5" w:rsidRPr="0086205A" w:rsidRDefault="00A74CB5" w:rsidP="00500993">
            <w:pPr>
              <w:jc w:val="center"/>
              <w:rPr>
                <w:sz w:val="20"/>
                <w:szCs w:val="20"/>
              </w:rPr>
            </w:pPr>
          </w:p>
          <w:p w14:paraId="08BE0CAC" w14:textId="77777777" w:rsidR="00A74CB5" w:rsidRPr="0086205A" w:rsidRDefault="00A74CB5" w:rsidP="00500993">
            <w:pPr>
              <w:jc w:val="center"/>
              <w:rPr>
                <w:sz w:val="20"/>
                <w:szCs w:val="20"/>
              </w:rPr>
            </w:pPr>
          </w:p>
          <w:p w14:paraId="5096749F" w14:textId="77777777" w:rsidR="00A74CB5" w:rsidRPr="0086205A" w:rsidRDefault="00A74CB5" w:rsidP="00500993">
            <w:pPr>
              <w:jc w:val="center"/>
              <w:rPr>
                <w:sz w:val="20"/>
                <w:szCs w:val="20"/>
              </w:rPr>
            </w:pPr>
          </w:p>
          <w:p w14:paraId="502BC422" w14:textId="77777777" w:rsidR="00A74CB5" w:rsidRPr="0086205A" w:rsidRDefault="00A74CB5" w:rsidP="00500993">
            <w:pPr>
              <w:jc w:val="center"/>
              <w:rPr>
                <w:sz w:val="20"/>
                <w:szCs w:val="20"/>
              </w:rPr>
            </w:pPr>
          </w:p>
          <w:p w14:paraId="1856BA52" w14:textId="77777777" w:rsidR="00A74CB5" w:rsidRPr="0086205A" w:rsidRDefault="00A74CB5" w:rsidP="00500993">
            <w:pPr>
              <w:jc w:val="center"/>
              <w:rPr>
                <w:sz w:val="20"/>
                <w:szCs w:val="20"/>
              </w:rPr>
            </w:pPr>
          </w:p>
          <w:p w14:paraId="14285E19" w14:textId="77777777" w:rsidR="00A74CB5" w:rsidRPr="0086205A" w:rsidRDefault="00A74CB5" w:rsidP="00500993">
            <w:pPr>
              <w:jc w:val="center"/>
              <w:rPr>
                <w:sz w:val="20"/>
                <w:szCs w:val="20"/>
              </w:rPr>
            </w:pPr>
          </w:p>
          <w:p w14:paraId="27DF8C6E" w14:textId="77777777" w:rsidR="00A74CB5" w:rsidRPr="0086205A" w:rsidRDefault="00A74CB5" w:rsidP="00500993">
            <w:pPr>
              <w:jc w:val="center"/>
              <w:rPr>
                <w:sz w:val="20"/>
                <w:szCs w:val="20"/>
              </w:rPr>
            </w:pPr>
          </w:p>
          <w:p w14:paraId="1733921F" w14:textId="77777777" w:rsidR="00A74CB5" w:rsidRPr="0086205A" w:rsidRDefault="00A74CB5" w:rsidP="00500993">
            <w:pPr>
              <w:jc w:val="center"/>
              <w:rPr>
                <w:sz w:val="20"/>
                <w:szCs w:val="20"/>
              </w:rPr>
            </w:pPr>
          </w:p>
          <w:p w14:paraId="3BA58025" w14:textId="77777777" w:rsidR="00A74CB5" w:rsidRPr="0086205A" w:rsidRDefault="00A74CB5" w:rsidP="00500993">
            <w:pPr>
              <w:jc w:val="center"/>
              <w:rPr>
                <w:sz w:val="20"/>
                <w:szCs w:val="20"/>
              </w:rPr>
            </w:pPr>
          </w:p>
          <w:p w14:paraId="2D4A6E74" w14:textId="77777777" w:rsidR="00A74CB5" w:rsidRPr="0086205A" w:rsidRDefault="00A74CB5" w:rsidP="00500993">
            <w:pPr>
              <w:jc w:val="center"/>
              <w:rPr>
                <w:sz w:val="20"/>
                <w:szCs w:val="20"/>
              </w:rPr>
            </w:pPr>
          </w:p>
          <w:p w14:paraId="061D814A" w14:textId="77777777" w:rsidR="00A74CB5" w:rsidRPr="0086205A" w:rsidRDefault="00A74CB5" w:rsidP="00500993">
            <w:pPr>
              <w:jc w:val="center"/>
              <w:rPr>
                <w:sz w:val="20"/>
                <w:szCs w:val="20"/>
              </w:rPr>
            </w:pPr>
          </w:p>
          <w:p w14:paraId="520224FC" w14:textId="77777777" w:rsidR="00A74CB5" w:rsidRPr="0086205A" w:rsidRDefault="00A74CB5" w:rsidP="00500993">
            <w:pPr>
              <w:jc w:val="center"/>
              <w:rPr>
                <w:sz w:val="20"/>
                <w:szCs w:val="20"/>
              </w:rPr>
            </w:pPr>
          </w:p>
          <w:p w14:paraId="61854F48" w14:textId="56DD944E" w:rsidR="00A74CB5" w:rsidRPr="0086205A" w:rsidRDefault="00A74CB5" w:rsidP="00500993">
            <w:pPr>
              <w:jc w:val="center"/>
              <w:rPr>
                <w:b/>
                <w:bCs/>
                <w:sz w:val="20"/>
                <w:szCs w:val="20"/>
              </w:rPr>
            </w:pPr>
            <w:r w:rsidRPr="0086205A">
              <w:rPr>
                <w:sz w:val="20"/>
                <w:szCs w:val="20"/>
              </w:rPr>
              <w:lastRenderedPageBreak/>
              <w:t>483/2001 a </w:t>
            </w:r>
            <w:r w:rsidRPr="0086205A">
              <w:rPr>
                <w:b/>
                <w:bCs/>
                <w:sz w:val="20"/>
                <w:szCs w:val="20"/>
              </w:rPr>
              <w:t>návrh zákona čl. I</w:t>
            </w:r>
            <w:r w:rsidRPr="0086205A">
              <w:rPr>
                <w:sz w:val="20"/>
                <w:szCs w:val="20"/>
              </w:rPr>
              <w:t xml:space="preserve"> </w:t>
            </w:r>
          </w:p>
          <w:p w14:paraId="3A581E0B" w14:textId="77777777" w:rsidR="00A74CB5" w:rsidRPr="0086205A" w:rsidRDefault="00A74CB5" w:rsidP="00500993">
            <w:pPr>
              <w:jc w:val="center"/>
              <w:rPr>
                <w:b/>
                <w:bCs/>
                <w:sz w:val="20"/>
                <w:szCs w:val="20"/>
              </w:rPr>
            </w:pPr>
          </w:p>
          <w:p w14:paraId="3ACED33B" w14:textId="2B8A44CB" w:rsidR="00A74CB5" w:rsidRPr="0086205A" w:rsidRDefault="00A74CB5" w:rsidP="00500993">
            <w:pPr>
              <w:jc w:val="center"/>
              <w:rPr>
                <w:sz w:val="20"/>
                <w:szCs w:val="20"/>
              </w:rPr>
            </w:pPr>
          </w:p>
          <w:p w14:paraId="727DE8B9" w14:textId="639FFECE" w:rsidR="00A74CB5" w:rsidRPr="0086205A" w:rsidRDefault="00A74CB5" w:rsidP="00500993">
            <w:pPr>
              <w:jc w:val="center"/>
              <w:rPr>
                <w:sz w:val="20"/>
                <w:szCs w:val="20"/>
              </w:rPr>
            </w:pPr>
          </w:p>
          <w:p w14:paraId="0BFF1BC0" w14:textId="54D85257" w:rsidR="00A74CB5" w:rsidRPr="0086205A" w:rsidRDefault="00A74CB5" w:rsidP="00500993">
            <w:pPr>
              <w:jc w:val="center"/>
              <w:rPr>
                <w:sz w:val="20"/>
                <w:szCs w:val="20"/>
              </w:rPr>
            </w:pPr>
          </w:p>
          <w:p w14:paraId="09DBB949" w14:textId="4D5FEBA7" w:rsidR="00A74CB5" w:rsidRPr="0086205A" w:rsidRDefault="00A74CB5" w:rsidP="00500993">
            <w:pPr>
              <w:jc w:val="center"/>
              <w:rPr>
                <w:sz w:val="20"/>
                <w:szCs w:val="20"/>
              </w:rPr>
            </w:pPr>
          </w:p>
          <w:p w14:paraId="73E0401B" w14:textId="7D082EDC" w:rsidR="00A74CB5" w:rsidRPr="0086205A" w:rsidRDefault="00A74CB5" w:rsidP="00500993">
            <w:pPr>
              <w:jc w:val="center"/>
              <w:rPr>
                <w:sz w:val="20"/>
                <w:szCs w:val="20"/>
              </w:rPr>
            </w:pPr>
          </w:p>
          <w:p w14:paraId="3DFAB338" w14:textId="55BA4A94" w:rsidR="00A74CB5" w:rsidRPr="0086205A" w:rsidRDefault="00A74CB5" w:rsidP="00500993">
            <w:pPr>
              <w:jc w:val="center"/>
              <w:rPr>
                <w:sz w:val="20"/>
                <w:szCs w:val="20"/>
              </w:rPr>
            </w:pPr>
          </w:p>
          <w:p w14:paraId="66CBE46F" w14:textId="370759E8" w:rsidR="00A74CB5" w:rsidRPr="0086205A" w:rsidRDefault="00A74CB5" w:rsidP="00500993">
            <w:pPr>
              <w:jc w:val="center"/>
              <w:rPr>
                <w:sz w:val="20"/>
                <w:szCs w:val="20"/>
              </w:rPr>
            </w:pPr>
          </w:p>
          <w:p w14:paraId="3010DC1E" w14:textId="11D945A4" w:rsidR="00A74CB5" w:rsidRPr="0086205A" w:rsidRDefault="00A74CB5" w:rsidP="00500993">
            <w:pPr>
              <w:jc w:val="center"/>
              <w:rPr>
                <w:sz w:val="20"/>
                <w:szCs w:val="20"/>
              </w:rPr>
            </w:pPr>
          </w:p>
          <w:p w14:paraId="575156C7" w14:textId="667B04F4" w:rsidR="00A74CB5" w:rsidRPr="0086205A" w:rsidRDefault="00A74CB5" w:rsidP="00500993">
            <w:pPr>
              <w:jc w:val="center"/>
              <w:rPr>
                <w:sz w:val="20"/>
                <w:szCs w:val="20"/>
              </w:rPr>
            </w:pPr>
          </w:p>
          <w:p w14:paraId="1879FDBA" w14:textId="1B07906E" w:rsidR="00A74CB5" w:rsidRPr="0086205A" w:rsidRDefault="00A74CB5" w:rsidP="00500993">
            <w:pPr>
              <w:jc w:val="center"/>
              <w:rPr>
                <w:sz w:val="20"/>
                <w:szCs w:val="20"/>
              </w:rPr>
            </w:pPr>
          </w:p>
          <w:p w14:paraId="0C3C86DC" w14:textId="090E508F" w:rsidR="00A74CB5" w:rsidRPr="0086205A" w:rsidRDefault="00A74CB5" w:rsidP="00500993">
            <w:pPr>
              <w:jc w:val="center"/>
              <w:rPr>
                <w:sz w:val="20"/>
                <w:szCs w:val="20"/>
              </w:rPr>
            </w:pPr>
          </w:p>
          <w:p w14:paraId="05353EFE" w14:textId="66BE3CDC" w:rsidR="00A74CB5" w:rsidRPr="0086205A" w:rsidRDefault="00A74CB5" w:rsidP="00500993">
            <w:pPr>
              <w:jc w:val="center"/>
              <w:rPr>
                <w:sz w:val="20"/>
                <w:szCs w:val="20"/>
              </w:rPr>
            </w:pPr>
          </w:p>
          <w:p w14:paraId="2B31B2AB" w14:textId="2CA00F6E" w:rsidR="00A74CB5" w:rsidRPr="0086205A" w:rsidRDefault="00A74CB5" w:rsidP="00500993">
            <w:pPr>
              <w:jc w:val="center"/>
              <w:rPr>
                <w:sz w:val="20"/>
                <w:szCs w:val="20"/>
              </w:rPr>
            </w:pPr>
          </w:p>
          <w:p w14:paraId="137CC97A" w14:textId="354A10FB" w:rsidR="00A74CB5" w:rsidRPr="0086205A" w:rsidRDefault="00A74CB5" w:rsidP="00500993">
            <w:pPr>
              <w:jc w:val="center"/>
              <w:rPr>
                <w:sz w:val="20"/>
                <w:szCs w:val="20"/>
              </w:rPr>
            </w:pPr>
          </w:p>
          <w:p w14:paraId="757A47D8" w14:textId="6F23216D" w:rsidR="00A74CB5" w:rsidRPr="0086205A" w:rsidRDefault="00A74CB5" w:rsidP="00500993">
            <w:pPr>
              <w:jc w:val="center"/>
              <w:rPr>
                <w:sz w:val="20"/>
                <w:szCs w:val="20"/>
              </w:rPr>
            </w:pPr>
          </w:p>
          <w:p w14:paraId="31C64B75" w14:textId="1F49A0E5" w:rsidR="00A74CB5" w:rsidRPr="0086205A" w:rsidRDefault="00A74CB5" w:rsidP="00500993">
            <w:pPr>
              <w:jc w:val="center"/>
              <w:rPr>
                <w:sz w:val="20"/>
                <w:szCs w:val="20"/>
              </w:rPr>
            </w:pPr>
          </w:p>
          <w:p w14:paraId="66AE3F6A" w14:textId="45C3B7A0" w:rsidR="00A74CB5" w:rsidRPr="0086205A" w:rsidRDefault="00A74CB5" w:rsidP="00500993">
            <w:pPr>
              <w:jc w:val="center"/>
              <w:rPr>
                <w:sz w:val="20"/>
                <w:szCs w:val="20"/>
              </w:rPr>
            </w:pPr>
          </w:p>
          <w:p w14:paraId="0068411B" w14:textId="3A966354" w:rsidR="00A74CB5" w:rsidRPr="0086205A" w:rsidRDefault="00A74CB5" w:rsidP="00500993">
            <w:pPr>
              <w:jc w:val="center"/>
              <w:rPr>
                <w:sz w:val="20"/>
                <w:szCs w:val="20"/>
              </w:rPr>
            </w:pPr>
          </w:p>
          <w:p w14:paraId="366D620A" w14:textId="1D56D74D" w:rsidR="00A74CB5" w:rsidRPr="0086205A" w:rsidRDefault="00A74CB5" w:rsidP="00500993">
            <w:pPr>
              <w:jc w:val="center"/>
              <w:rPr>
                <w:sz w:val="20"/>
                <w:szCs w:val="20"/>
              </w:rPr>
            </w:pPr>
          </w:p>
          <w:p w14:paraId="278E6B42" w14:textId="1DB584FE" w:rsidR="00A74CB5" w:rsidRPr="0086205A" w:rsidRDefault="00A74CB5" w:rsidP="00500993">
            <w:pPr>
              <w:jc w:val="center"/>
              <w:rPr>
                <w:sz w:val="20"/>
                <w:szCs w:val="20"/>
              </w:rPr>
            </w:pPr>
          </w:p>
          <w:p w14:paraId="57BBB8B9" w14:textId="57AA70BD" w:rsidR="00A74CB5" w:rsidRPr="0086205A" w:rsidRDefault="00A74CB5" w:rsidP="00500993">
            <w:pPr>
              <w:jc w:val="center"/>
              <w:rPr>
                <w:sz w:val="20"/>
                <w:szCs w:val="20"/>
              </w:rPr>
            </w:pPr>
          </w:p>
          <w:p w14:paraId="40B3F334" w14:textId="5285E4FC" w:rsidR="00A74CB5" w:rsidRPr="0086205A" w:rsidRDefault="00A74CB5" w:rsidP="00500993">
            <w:pPr>
              <w:jc w:val="center"/>
              <w:rPr>
                <w:sz w:val="20"/>
                <w:szCs w:val="20"/>
              </w:rPr>
            </w:pPr>
          </w:p>
          <w:p w14:paraId="75AE823E" w14:textId="42C7778A" w:rsidR="00A74CB5" w:rsidRPr="0086205A" w:rsidRDefault="00A74CB5" w:rsidP="00500993">
            <w:pPr>
              <w:jc w:val="center"/>
              <w:rPr>
                <w:sz w:val="20"/>
                <w:szCs w:val="20"/>
              </w:rPr>
            </w:pPr>
          </w:p>
          <w:p w14:paraId="7941BC13" w14:textId="69D92806" w:rsidR="00A74CB5" w:rsidRPr="0086205A" w:rsidRDefault="00A74CB5" w:rsidP="00500993">
            <w:pPr>
              <w:jc w:val="center"/>
              <w:rPr>
                <w:sz w:val="20"/>
                <w:szCs w:val="20"/>
              </w:rPr>
            </w:pPr>
          </w:p>
          <w:p w14:paraId="4AE16996" w14:textId="449C7F8D" w:rsidR="00A74CB5" w:rsidRPr="0086205A" w:rsidRDefault="00A74CB5" w:rsidP="00500993">
            <w:pPr>
              <w:jc w:val="center"/>
              <w:rPr>
                <w:sz w:val="20"/>
                <w:szCs w:val="20"/>
              </w:rPr>
            </w:pPr>
          </w:p>
          <w:p w14:paraId="42D618D1" w14:textId="2A82E68A" w:rsidR="00A74CB5" w:rsidRPr="0086205A" w:rsidRDefault="00A74CB5" w:rsidP="00500993">
            <w:pPr>
              <w:jc w:val="center"/>
              <w:rPr>
                <w:sz w:val="20"/>
                <w:szCs w:val="20"/>
              </w:rPr>
            </w:pPr>
          </w:p>
          <w:p w14:paraId="7AD30316" w14:textId="0C2A63B9" w:rsidR="00A74CB5" w:rsidRPr="0086205A" w:rsidRDefault="00A74CB5" w:rsidP="00500993">
            <w:pPr>
              <w:jc w:val="center"/>
              <w:rPr>
                <w:sz w:val="20"/>
                <w:szCs w:val="20"/>
              </w:rPr>
            </w:pPr>
          </w:p>
          <w:p w14:paraId="51406614" w14:textId="2E98FE1C" w:rsidR="00A74CB5" w:rsidRPr="0086205A" w:rsidRDefault="00A74CB5" w:rsidP="00500993">
            <w:pPr>
              <w:jc w:val="center"/>
              <w:rPr>
                <w:sz w:val="20"/>
                <w:szCs w:val="20"/>
              </w:rPr>
            </w:pPr>
          </w:p>
          <w:p w14:paraId="3E5940C7" w14:textId="0116EC83" w:rsidR="00A74CB5" w:rsidRPr="0086205A" w:rsidRDefault="00A74CB5" w:rsidP="00500993">
            <w:pPr>
              <w:jc w:val="center"/>
              <w:rPr>
                <w:sz w:val="20"/>
                <w:szCs w:val="20"/>
              </w:rPr>
            </w:pPr>
          </w:p>
          <w:p w14:paraId="677C0560" w14:textId="1BE71F07" w:rsidR="00A74CB5" w:rsidRPr="0086205A" w:rsidRDefault="00A74CB5" w:rsidP="00500993">
            <w:pPr>
              <w:jc w:val="center"/>
              <w:rPr>
                <w:sz w:val="20"/>
                <w:szCs w:val="20"/>
              </w:rPr>
            </w:pPr>
          </w:p>
          <w:p w14:paraId="0C9E04BF" w14:textId="2528C584" w:rsidR="00A74CB5" w:rsidRPr="0086205A" w:rsidRDefault="00A74CB5" w:rsidP="00500993">
            <w:pPr>
              <w:jc w:val="center"/>
              <w:rPr>
                <w:sz w:val="20"/>
                <w:szCs w:val="20"/>
              </w:rPr>
            </w:pPr>
          </w:p>
          <w:p w14:paraId="282E2049" w14:textId="0C99675D" w:rsidR="00A74CB5" w:rsidRPr="0086205A" w:rsidRDefault="00A74CB5" w:rsidP="00500993">
            <w:pPr>
              <w:jc w:val="center"/>
              <w:rPr>
                <w:sz w:val="20"/>
                <w:szCs w:val="20"/>
              </w:rPr>
            </w:pPr>
          </w:p>
          <w:p w14:paraId="741F2244" w14:textId="69726F7B" w:rsidR="00A74CB5" w:rsidRPr="0086205A" w:rsidRDefault="00A74CB5" w:rsidP="00500993">
            <w:pPr>
              <w:jc w:val="center"/>
              <w:rPr>
                <w:sz w:val="20"/>
                <w:szCs w:val="20"/>
              </w:rPr>
            </w:pPr>
          </w:p>
          <w:p w14:paraId="662BA75C" w14:textId="33C060EB" w:rsidR="00A74CB5" w:rsidRPr="0086205A" w:rsidRDefault="00A74CB5" w:rsidP="00500993">
            <w:pPr>
              <w:jc w:val="center"/>
              <w:rPr>
                <w:sz w:val="20"/>
                <w:szCs w:val="20"/>
              </w:rPr>
            </w:pPr>
          </w:p>
          <w:p w14:paraId="7652F1CE" w14:textId="67137541" w:rsidR="00A74CB5" w:rsidRPr="0086205A" w:rsidRDefault="00A74CB5" w:rsidP="00500993">
            <w:pPr>
              <w:jc w:val="center"/>
              <w:rPr>
                <w:sz w:val="20"/>
                <w:szCs w:val="20"/>
              </w:rPr>
            </w:pPr>
          </w:p>
          <w:p w14:paraId="70861D8B" w14:textId="64286304" w:rsidR="00A74CB5" w:rsidRPr="0086205A" w:rsidRDefault="00A74CB5" w:rsidP="00500993">
            <w:pPr>
              <w:jc w:val="center"/>
              <w:rPr>
                <w:sz w:val="20"/>
                <w:szCs w:val="20"/>
              </w:rPr>
            </w:pPr>
          </w:p>
          <w:p w14:paraId="7C6B84AA" w14:textId="43CD6365" w:rsidR="00A74CB5" w:rsidRPr="0086205A" w:rsidRDefault="00A74CB5" w:rsidP="00500993">
            <w:pPr>
              <w:jc w:val="center"/>
              <w:rPr>
                <w:sz w:val="20"/>
                <w:szCs w:val="20"/>
              </w:rPr>
            </w:pPr>
          </w:p>
          <w:p w14:paraId="396AFA6D" w14:textId="5815EE2E" w:rsidR="00A74CB5" w:rsidRPr="0086205A" w:rsidRDefault="00A74CB5" w:rsidP="00500993">
            <w:pPr>
              <w:jc w:val="center"/>
              <w:rPr>
                <w:sz w:val="20"/>
                <w:szCs w:val="20"/>
              </w:rPr>
            </w:pPr>
          </w:p>
          <w:p w14:paraId="5C5F3898" w14:textId="4C0B0FE9" w:rsidR="00A74CB5" w:rsidRPr="0086205A" w:rsidRDefault="00A74CB5" w:rsidP="00500993">
            <w:pPr>
              <w:jc w:val="center"/>
              <w:rPr>
                <w:sz w:val="20"/>
                <w:szCs w:val="20"/>
              </w:rPr>
            </w:pPr>
          </w:p>
          <w:p w14:paraId="5F6E3EAD" w14:textId="2367554E" w:rsidR="00A74CB5" w:rsidRPr="0086205A" w:rsidRDefault="00A74CB5" w:rsidP="00500993">
            <w:pPr>
              <w:jc w:val="center"/>
              <w:rPr>
                <w:sz w:val="20"/>
                <w:szCs w:val="20"/>
              </w:rPr>
            </w:pPr>
          </w:p>
          <w:p w14:paraId="4E405EBC" w14:textId="167F447E" w:rsidR="00A74CB5" w:rsidRPr="0086205A" w:rsidRDefault="00A74CB5" w:rsidP="00500993">
            <w:pPr>
              <w:jc w:val="center"/>
              <w:rPr>
                <w:sz w:val="20"/>
                <w:szCs w:val="20"/>
              </w:rPr>
            </w:pPr>
          </w:p>
          <w:p w14:paraId="2B73425B" w14:textId="7FC579D1" w:rsidR="00A74CB5" w:rsidRPr="0086205A" w:rsidRDefault="00A74CB5" w:rsidP="00500993">
            <w:pPr>
              <w:jc w:val="center"/>
              <w:rPr>
                <w:sz w:val="20"/>
                <w:szCs w:val="20"/>
              </w:rPr>
            </w:pPr>
          </w:p>
          <w:p w14:paraId="55DF422F" w14:textId="70FAD745" w:rsidR="00A74CB5" w:rsidRPr="0086205A" w:rsidRDefault="00A74CB5" w:rsidP="00500993">
            <w:pPr>
              <w:jc w:val="center"/>
              <w:rPr>
                <w:sz w:val="20"/>
                <w:szCs w:val="20"/>
              </w:rPr>
            </w:pPr>
          </w:p>
          <w:p w14:paraId="622155DE" w14:textId="626D87E3" w:rsidR="00A74CB5" w:rsidRPr="0086205A" w:rsidRDefault="00A74CB5" w:rsidP="00500993">
            <w:pPr>
              <w:jc w:val="center"/>
              <w:rPr>
                <w:sz w:val="20"/>
                <w:szCs w:val="20"/>
              </w:rPr>
            </w:pPr>
          </w:p>
          <w:p w14:paraId="1F02F931" w14:textId="77777777" w:rsidR="00F15837" w:rsidRPr="0086205A" w:rsidRDefault="00F15837" w:rsidP="00500993">
            <w:pPr>
              <w:jc w:val="center"/>
              <w:rPr>
                <w:sz w:val="20"/>
                <w:szCs w:val="20"/>
              </w:rPr>
            </w:pPr>
          </w:p>
          <w:p w14:paraId="41804358" w14:textId="77777777" w:rsidR="00A74CB5" w:rsidRPr="0086205A" w:rsidRDefault="00A74CB5" w:rsidP="00500993">
            <w:pPr>
              <w:jc w:val="center"/>
              <w:rPr>
                <w:sz w:val="20"/>
                <w:szCs w:val="20"/>
              </w:rPr>
            </w:pPr>
          </w:p>
          <w:p w14:paraId="459D8341" w14:textId="46C13D4A" w:rsidR="00A74CB5" w:rsidRPr="0086205A" w:rsidRDefault="00A74CB5" w:rsidP="00500993">
            <w:pPr>
              <w:jc w:val="center"/>
              <w:rPr>
                <w:sz w:val="20"/>
                <w:szCs w:val="20"/>
              </w:rPr>
            </w:pPr>
          </w:p>
          <w:p w14:paraId="7E591034" w14:textId="39CF904E" w:rsidR="00A74CB5" w:rsidRPr="0086205A" w:rsidRDefault="00A74CB5" w:rsidP="00500993">
            <w:pPr>
              <w:jc w:val="center"/>
              <w:rPr>
                <w:sz w:val="20"/>
                <w:szCs w:val="20"/>
              </w:rPr>
            </w:pPr>
          </w:p>
          <w:p w14:paraId="7C966810" w14:textId="338D91B7" w:rsidR="00A74CB5" w:rsidRPr="0086205A" w:rsidRDefault="00A74CB5" w:rsidP="00500993">
            <w:pPr>
              <w:jc w:val="center"/>
              <w:rPr>
                <w:sz w:val="20"/>
                <w:szCs w:val="20"/>
              </w:rPr>
            </w:pPr>
            <w:r w:rsidRPr="0086205A">
              <w:rPr>
                <w:sz w:val="20"/>
                <w:szCs w:val="20"/>
              </w:rPr>
              <w:t>371/2014</w:t>
            </w:r>
          </w:p>
          <w:p w14:paraId="2BE2F5A3" w14:textId="3CF62729" w:rsidR="00A74CB5" w:rsidRPr="0086205A" w:rsidRDefault="00A74CB5" w:rsidP="00500993">
            <w:pPr>
              <w:jc w:val="center"/>
              <w:rPr>
                <w:sz w:val="20"/>
                <w:szCs w:val="20"/>
              </w:rPr>
            </w:pPr>
          </w:p>
          <w:p w14:paraId="4A492B88" w14:textId="7417DFDD" w:rsidR="00A74CB5" w:rsidRPr="0086205A" w:rsidRDefault="00A74CB5" w:rsidP="00500993">
            <w:pPr>
              <w:jc w:val="center"/>
              <w:rPr>
                <w:sz w:val="20"/>
                <w:szCs w:val="20"/>
              </w:rPr>
            </w:pPr>
          </w:p>
          <w:p w14:paraId="52F40ADC" w14:textId="77517136" w:rsidR="00A74CB5" w:rsidRPr="0086205A" w:rsidRDefault="00A74CB5" w:rsidP="00500993">
            <w:pPr>
              <w:jc w:val="center"/>
              <w:rPr>
                <w:sz w:val="20"/>
                <w:szCs w:val="20"/>
              </w:rPr>
            </w:pPr>
          </w:p>
          <w:p w14:paraId="0A7115EA" w14:textId="2F6257B3" w:rsidR="00A74CB5" w:rsidRPr="0086205A" w:rsidRDefault="00A74CB5" w:rsidP="00500993">
            <w:pPr>
              <w:jc w:val="center"/>
              <w:rPr>
                <w:sz w:val="20"/>
                <w:szCs w:val="20"/>
              </w:rPr>
            </w:pPr>
          </w:p>
          <w:p w14:paraId="6ACB2F83" w14:textId="0FEAAB5B" w:rsidR="00A74CB5" w:rsidRPr="0086205A" w:rsidRDefault="00A74CB5" w:rsidP="00500993">
            <w:pPr>
              <w:jc w:val="center"/>
              <w:rPr>
                <w:sz w:val="20"/>
                <w:szCs w:val="20"/>
              </w:rPr>
            </w:pPr>
          </w:p>
          <w:p w14:paraId="38BC71CA" w14:textId="306620E9" w:rsidR="00A74CB5" w:rsidRPr="0086205A" w:rsidRDefault="00A74CB5" w:rsidP="00500993">
            <w:pPr>
              <w:jc w:val="center"/>
              <w:rPr>
                <w:sz w:val="20"/>
                <w:szCs w:val="20"/>
              </w:rPr>
            </w:pPr>
          </w:p>
          <w:p w14:paraId="59094BE8" w14:textId="54B1E523" w:rsidR="00A74CB5" w:rsidRPr="0086205A" w:rsidRDefault="00A74CB5" w:rsidP="00500993">
            <w:pPr>
              <w:jc w:val="center"/>
              <w:rPr>
                <w:sz w:val="20"/>
                <w:szCs w:val="20"/>
              </w:rPr>
            </w:pPr>
          </w:p>
          <w:p w14:paraId="47B05218" w14:textId="77777777" w:rsidR="00A74CB5" w:rsidRPr="0086205A" w:rsidRDefault="00A74CB5" w:rsidP="00500993">
            <w:pPr>
              <w:jc w:val="center"/>
              <w:rPr>
                <w:sz w:val="20"/>
                <w:szCs w:val="20"/>
              </w:rPr>
            </w:pPr>
          </w:p>
          <w:p w14:paraId="75083052" w14:textId="5632ADC7" w:rsidR="00A74CB5" w:rsidRPr="0086205A" w:rsidRDefault="00A74CB5" w:rsidP="00500993">
            <w:pPr>
              <w:jc w:val="center"/>
              <w:rPr>
                <w:sz w:val="20"/>
                <w:szCs w:val="20"/>
              </w:rPr>
            </w:pPr>
          </w:p>
          <w:p w14:paraId="71418C06" w14:textId="7AA5AF1F" w:rsidR="00A74CB5" w:rsidRPr="0086205A" w:rsidRDefault="00A74CB5" w:rsidP="00500993">
            <w:pPr>
              <w:jc w:val="center"/>
              <w:rPr>
                <w:sz w:val="20"/>
                <w:szCs w:val="20"/>
              </w:rPr>
            </w:pPr>
          </w:p>
          <w:p w14:paraId="413C3CA9" w14:textId="3EEFF7BC" w:rsidR="00A74CB5" w:rsidRPr="0086205A" w:rsidRDefault="00A74CB5" w:rsidP="00500993">
            <w:pPr>
              <w:jc w:val="center"/>
              <w:rPr>
                <w:sz w:val="20"/>
                <w:szCs w:val="20"/>
              </w:rPr>
            </w:pPr>
          </w:p>
          <w:p w14:paraId="16FFC70F" w14:textId="6D84432B" w:rsidR="00A74CB5" w:rsidRPr="0086205A" w:rsidRDefault="00A74CB5" w:rsidP="00500993">
            <w:pPr>
              <w:jc w:val="center"/>
              <w:rPr>
                <w:sz w:val="20"/>
                <w:szCs w:val="20"/>
              </w:rPr>
            </w:pPr>
          </w:p>
          <w:p w14:paraId="0611B5B8" w14:textId="77777777" w:rsidR="00A74CB5" w:rsidRPr="0086205A" w:rsidRDefault="00A74CB5" w:rsidP="00500993">
            <w:pPr>
              <w:jc w:val="center"/>
              <w:rPr>
                <w:sz w:val="20"/>
                <w:szCs w:val="20"/>
              </w:rPr>
            </w:pPr>
          </w:p>
          <w:p w14:paraId="4C464A33" w14:textId="77777777" w:rsidR="00A74CB5" w:rsidRPr="0086205A" w:rsidRDefault="00A74CB5" w:rsidP="00500993">
            <w:pPr>
              <w:jc w:val="center"/>
              <w:rPr>
                <w:sz w:val="20"/>
                <w:szCs w:val="20"/>
              </w:rPr>
            </w:pPr>
          </w:p>
          <w:p w14:paraId="723A9D79" w14:textId="507FA769"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E51165F" w14:textId="77777777" w:rsidR="00A74CB5" w:rsidRPr="0086205A" w:rsidRDefault="00A74CB5" w:rsidP="00500993">
            <w:pPr>
              <w:pStyle w:val="Normlny0"/>
              <w:jc w:val="center"/>
            </w:pPr>
            <w:r w:rsidRPr="0086205A">
              <w:lastRenderedPageBreak/>
              <w:t xml:space="preserve">§ 7 O 14 </w:t>
            </w:r>
          </w:p>
          <w:p w14:paraId="196648B0" w14:textId="77777777" w:rsidR="00A74CB5" w:rsidRPr="0086205A" w:rsidRDefault="00A74CB5" w:rsidP="00500993">
            <w:pPr>
              <w:pStyle w:val="Normlny0"/>
              <w:jc w:val="center"/>
            </w:pPr>
          </w:p>
          <w:p w14:paraId="72381BEF" w14:textId="77777777" w:rsidR="00A74CB5" w:rsidRPr="0086205A" w:rsidRDefault="00A74CB5" w:rsidP="00500993">
            <w:pPr>
              <w:pStyle w:val="Normlny0"/>
              <w:jc w:val="center"/>
            </w:pPr>
          </w:p>
          <w:p w14:paraId="79A3C019" w14:textId="77777777" w:rsidR="00A74CB5" w:rsidRPr="0086205A" w:rsidRDefault="00A74CB5" w:rsidP="00500993">
            <w:pPr>
              <w:pStyle w:val="Normlny0"/>
              <w:jc w:val="center"/>
            </w:pPr>
          </w:p>
          <w:p w14:paraId="10FBBABD" w14:textId="77777777" w:rsidR="00A74CB5" w:rsidRPr="0086205A" w:rsidRDefault="00A74CB5" w:rsidP="00500993">
            <w:pPr>
              <w:pStyle w:val="Normlny0"/>
              <w:jc w:val="center"/>
            </w:pPr>
          </w:p>
          <w:p w14:paraId="03D72843" w14:textId="77777777" w:rsidR="00A74CB5" w:rsidRPr="0086205A" w:rsidRDefault="00A74CB5" w:rsidP="00500993">
            <w:pPr>
              <w:pStyle w:val="Normlny0"/>
              <w:jc w:val="center"/>
            </w:pPr>
          </w:p>
          <w:p w14:paraId="0643DC7E" w14:textId="77777777" w:rsidR="00A74CB5" w:rsidRPr="0086205A" w:rsidRDefault="00A74CB5" w:rsidP="00500993">
            <w:pPr>
              <w:pStyle w:val="Normlny0"/>
              <w:jc w:val="center"/>
            </w:pPr>
          </w:p>
          <w:p w14:paraId="4BC0A42F" w14:textId="77777777" w:rsidR="00A74CB5" w:rsidRPr="0086205A" w:rsidRDefault="00A74CB5" w:rsidP="00500993">
            <w:pPr>
              <w:pStyle w:val="Normlny0"/>
              <w:jc w:val="center"/>
            </w:pPr>
          </w:p>
          <w:p w14:paraId="754E7266" w14:textId="77777777" w:rsidR="00A74CB5" w:rsidRPr="0086205A" w:rsidRDefault="00A74CB5" w:rsidP="00500993">
            <w:pPr>
              <w:pStyle w:val="Normlny0"/>
              <w:jc w:val="center"/>
            </w:pPr>
          </w:p>
          <w:p w14:paraId="3A9B7539" w14:textId="77777777" w:rsidR="00A74CB5" w:rsidRPr="0086205A" w:rsidRDefault="00A74CB5" w:rsidP="00500993">
            <w:pPr>
              <w:pStyle w:val="Normlny0"/>
              <w:jc w:val="center"/>
            </w:pPr>
          </w:p>
          <w:p w14:paraId="32D5E18B" w14:textId="77777777" w:rsidR="00A74CB5" w:rsidRPr="0086205A" w:rsidRDefault="00A74CB5" w:rsidP="00500993">
            <w:pPr>
              <w:pStyle w:val="Normlny0"/>
              <w:jc w:val="center"/>
            </w:pPr>
          </w:p>
          <w:p w14:paraId="224C40EC" w14:textId="77777777" w:rsidR="00A74CB5" w:rsidRPr="0086205A" w:rsidRDefault="00A74CB5" w:rsidP="00500993">
            <w:pPr>
              <w:pStyle w:val="Normlny0"/>
              <w:jc w:val="center"/>
            </w:pPr>
          </w:p>
          <w:p w14:paraId="19517DB8" w14:textId="77777777" w:rsidR="00A74CB5" w:rsidRPr="0086205A" w:rsidRDefault="00A74CB5" w:rsidP="00500993">
            <w:pPr>
              <w:pStyle w:val="Normlny0"/>
              <w:jc w:val="center"/>
            </w:pPr>
          </w:p>
          <w:p w14:paraId="43B5882E" w14:textId="77777777" w:rsidR="00A74CB5" w:rsidRPr="0086205A" w:rsidRDefault="00A74CB5" w:rsidP="00500993">
            <w:pPr>
              <w:pStyle w:val="Normlny0"/>
              <w:jc w:val="center"/>
            </w:pPr>
          </w:p>
          <w:p w14:paraId="078B7439" w14:textId="77777777" w:rsidR="00A74CB5" w:rsidRPr="0086205A" w:rsidRDefault="00A74CB5" w:rsidP="00500993">
            <w:pPr>
              <w:pStyle w:val="Normlny0"/>
              <w:jc w:val="center"/>
            </w:pPr>
          </w:p>
          <w:p w14:paraId="08C7D83B" w14:textId="77777777" w:rsidR="00A74CB5" w:rsidRPr="0086205A" w:rsidRDefault="00A74CB5" w:rsidP="00500993">
            <w:pPr>
              <w:pStyle w:val="Normlny0"/>
              <w:jc w:val="center"/>
            </w:pPr>
          </w:p>
          <w:p w14:paraId="39C8CE5F" w14:textId="77777777" w:rsidR="00A74CB5" w:rsidRPr="0086205A" w:rsidRDefault="00A74CB5" w:rsidP="00500993">
            <w:pPr>
              <w:pStyle w:val="Normlny0"/>
              <w:jc w:val="center"/>
            </w:pPr>
          </w:p>
          <w:p w14:paraId="49C70C70" w14:textId="77777777" w:rsidR="00A74CB5" w:rsidRPr="0086205A" w:rsidRDefault="00A74CB5" w:rsidP="00500993">
            <w:pPr>
              <w:pStyle w:val="Normlny0"/>
              <w:jc w:val="center"/>
            </w:pPr>
          </w:p>
          <w:p w14:paraId="2E66261D" w14:textId="77777777" w:rsidR="00A74CB5" w:rsidRPr="0086205A" w:rsidRDefault="00A74CB5" w:rsidP="00500993">
            <w:pPr>
              <w:pStyle w:val="Normlny0"/>
              <w:jc w:val="center"/>
            </w:pPr>
          </w:p>
          <w:p w14:paraId="309DADD3" w14:textId="77777777" w:rsidR="00A74CB5" w:rsidRPr="0086205A" w:rsidRDefault="00A74CB5" w:rsidP="00500993">
            <w:pPr>
              <w:pStyle w:val="Normlny0"/>
              <w:jc w:val="center"/>
            </w:pPr>
          </w:p>
          <w:p w14:paraId="382D8805" w14:textId="77777777" w:rsidR="00A74CB5" w:rsidRPr="0086205A" w:rsidRDefault="00A74CB5" w:rsidP="00500993">
            <w:pPr>
              <w:pStyle w:val="Normlny0"/>
              <w:jc w:val="center"/>
            </w:pPr>
          </w:p>
          <w:p w14:paraId="24256504" w14:textId="77777777" w:rsidR="00A74CB5" w:rsidRPr="0086205A" w:rsidRDefault="00A74CB5" w:rsidP="00500993">
            <w:pPr>
              <w:pStyle w:val="Normlny0"/>
              <w:jc w:val="center"/>
            </w:pPr>
          </w:p>
          <w:p w14:paraId="4461F548" w14:textId="77777777" w:rsidR="00A74CB5" w:rsidRPr="0086205A" w:rsidRDefault="00A74CB5" w:rsidP="00500993">
            <w:pPr>
              <w:pStyle w:val="Normlny0"/>
              <w:jc w:val="center"/>
            </w:pPr>
          </w:p>
          <w:p w14:paraId="442A0C46" w14:textId="77777777" w:rsidR="00A74CB5" w:rsidRPr="0086205A" w:rsidRDefault="00A74CB5" w:rsidP="00500993">
            <w:pPr>
              <w:pStyle w:val="Normlny0"/>
              <w:jc w:val="center"/>
            </w:pPr>
          </w:p>
          <w:p w14:paraId="6B784576" w14:textId="77777777" w:rsidR="00A74CB5" w:rsidRPr="0086205A" w:rsidRDefault="00A74CB5" w:rsidP="00500993">
            <w:pPr>
              <w:pStyle w:val="Normlny0"/>
              <w:jc w:val="center"/>
            </w:pPr>
          </w:p>
          <w:p w14:paraId="2AC201F6" w14:textId="77777777" w:rsidR="00A74CB5" w:rsidRPr="0086205A" w:rsidRDefault="00A74CB5" w:rsidP="00500993">
            <w:pPr>
              <w:pStyle w:val="Normlny0"/>
              <w:jc w:val="center"/>
            </w:pPr>
          </w:p>
          <w:p w14:paraId="64FA2721" w14:textId="77777777" w:rsidR="00A74CB5" w:rsidRPr="0086205A" w:rsidRDefault="00A74CB5" w:rsidP="00500993">
            <w:pPr>
              <w:pStyle w:val="Normlny0"/>
              <w:jc w:val="center"/>
            </w:pPr>
          </w:p>
          <w:p w14:paraId="2543B154" w14:textId="77777777" w:rsidR="00A74CB5" w:rsidRPr="0086205A" w:rsidRDefault="00A74CB5" w:rsidP="00500993">
            <w:pPr>
              <w:pStyle w:val="Normlny0"/>
              <w:jc w:val="center"/>
            </w:pPr>
          </w:p>
          <w:p w14:paraId="002AD304" w14:textId="77777777" w:rsidR="00A74CB5" w:rsidRPr="0086205A" w:rsidRDefault="00A74CB5" w:rsidP="00500993">
            <w:pPr>
              <w:pStyle w:val="Normlny0"/>
              <w:jc w:val="center"/>
            </w:pPr>
          </w:p>
          <w:p w14:paraId="161DF2D8" w14:textId="77777777" w:rsidR="00A74CB5" w:rsidRPr="0086205A" w:rsidRDefault="00A74CB5" w:rsidP="00500993">
            <w:pPr>
              <w:pStyle w:val="Normlny0"/>
              <w:jc w:val="center"/>
            </w:pPr>
          </w:p>
          <w:p w14:paraId="3145C5FD" w14:textId="77777777" w:rsidR="00A74CB5" w:rsidRPr="0086205A" w:rsidRDefault="00A74CB5" w:rsidP="00500993">
            <w:pPr>
              <w:pStyle w:val="Normlny0"/>
              <w:jc w:val="center"/>
            </w:pPr>
          </w:p>
          <w:p w14:paraId="2F9BEFD4" w14:textId="77777777" w:rsidR="00A74CB5" w:rsidRPr="0086205A" w:rsidRDefault="00A74CB5" w:rsidP="00500993">
            <w:pPr>
              <w:pStyle w:val="Normlny0"/>
              <w:jc w:val="center"/>
            </w:pPr>
          </w:p>
          <w:p w14:paraId="6A292234" w14:textId="77777777" w:rsidR="00A74CB5" w:rsidRPr="0086205A" w:rsidRDefault="00A74CB5" w:rsidP="00500993">
            <w:pPr>
              <w:pStyle w:val="Normlny0"/>
              <w:jc w:val="center"/>
            </w:pPr>
          </w:p>
          <w:p w14:paraId="1DB000B2" w14:textId="77777777" w:rsidR="00A74CB5" w:rsidRPr="0086205A" w:rsidRDefault="00A74CB5" w:rsidP="00500993">
            <w:pPr>
              <w:pStyle w:val="Normlny0"/>
              <w:jc w:val="center"/>
            </w:pPr>
          </w:p>
          <w:p w14:paraId="1211DCC2" w14:textId="77777777" w:rsidR="00A74CB5" w:rsidRPr="0086205A" w:rsidRDefault="00A74CB5" w:rsidP="00500993">
            <w:pPr>
              <w:pStyle w:val="Normlny0"/>
              <w:jc w:val="center"/>
            </w:pPr>
          </w:p>
          <w:p w14:paraId="3255350F" w14:textId="77777777" w:rsidR="00A74CB5" w:rsidRPr="0086205A" w:rsidRDefault="00A74CB5" w:rsidP="00500993">
            <w:pPr>
              <w:pStyle w:val="Normlny0"/>
              <w:jc w:val="center"/>
            </w:pPr>
          </w:p>
          <w:p w14:paraId="265CEE87" w14:textId="77777777" w:rsidR="00A74CB5" w:rsidRPr="0086205A" w:rsidRDefault="00A74CB5" w:rsidP="00500993">
            <w:pPr>
              <w:pStyle w:val="Normlny0"/>
              <w:jc w:val="center"/>
            </w:pPr>
          </w:p>
          <w:p w14:paraId="2BD4F1E7" w14:textId="77777777" w:rsidR="00A74CB5" w:rsidRPr="0086205A" w:rsidRDefault="00A74CB5" w:rsidP="00500993">
            <w:pPr>
              <w:pStyle w:val="Normlny0"/>
              <w:jc w:val="center"/>
            </w:pPr>
          </w:p>
          <w:p w14:paraId="76BD31CF" w14:textId="77777777" w:rsidR="00A74CB5" w:rsidRPr="0086205A" w:rsidRDefault="00A74CB5" w:rsidP="00500993">
            <w:pPr>
              <w:pStyle w:val="Normlny0"/>
              <w:jc w:val="center"/>
            </w:pPr>
          </w:p>
          <w:p w14:paraId="77FB3D79" w14:textId="77777777" w:rsidR="00A74CB5" w:rsidRPr="0086205A" w:rsidRDefault="00A74CB5" w:rsidP="00500993">
            <w:pPr>
              <w:pStyle w:val="Normlny0"/>
              <w:jc w:val="center"/>
            </w:pPr>
          </w:p>
          <w:p w14:paraId="44D776F4" w14:textId="77777777" w:rsidR="00A74CB5" w:rsidRPr="0086205A" w:rsidRDefault="00A74CB5" w:rsidP="00500993">
            <w:pPr>
              <w:pStyle w:val="Normlny0"/>
              <w:jc w:val="center"/>
            </w:pPr>
          </w:p>
          <w:p w14:paraId="7ADEEAF0" w14:textId="77777777" w:rsidR="00A74CB5" w:rsidRPr="0086205A" w:rsidRDefault="00A74CB5" w:rsidP="00500993">
            <w:pPr>
              <w:pStyle w:val="Normlny0"/>
              <w:jc w:val="center"/>
            </w:pPr>
          </w:p>
          <w:p w14:paraId="63207A05" w14:textId="77777777" w:rsidR="00A74CB5" w:rsidRPr="0086205A" w:rsidRDefault="00A74CB5" w:rsidP="00500993">
            <w:pPr>
              <w:pStyle w:val="Normlny0"/>
              <w:jc w:val="center"/>
            </w:pPr>
          </w:p>
          <w:p w14:paraId="4C1B92A3" w14:textId="77777777" w:rsidR="00A74CB5" w:rsidRPr="0086205A" w:rsidRDefault="00A74CB5" w:rsidP="00500993">
            <w:pPr>
              <w:pStyle w:val="Normlny0"/>
              <w:jc w:val="center"/>
            </w:pPr>
          </w:p>
          <w:p w14:paraId="0BD54947" w14:textId="77777777" w:rsidR="00A74CB5" w:rsidRPr="0086205A" w:rsidRDefault="00A74CB5" w:rsidP="00500993">
            <w:pPr>
              <w:pStyle w:val="Normlny0"/>
              <w:jc w:val="center"/>
            </w:pPr>
          </w:p>
          <w:p w14:paraId="2197D796" w14:textId="77777777" w:rsidR="00A74CB5" w:rsidRPr="0086205A" w:rsidRDefault="00A74CB5" w:rsidP="00500993">
            <w:pPr>
              <w:pStyle w:val="Normlny0"/>
              <w:jc w:val="center"/>
            </w:pPr>
          </w:p>
          <w:p w14:paraId="149F8C7D" w14:textId="77777777" w:rsidR="00A74CB5" w:rsidRPr="0086205A" w:rsidRDefault="00A74CB5" w:rsidP="00500993">
            <w:pPr>
              <w:pStyle w:val="Normlny0"/>
              <w:jc w:val="center"/>
            </w:pPr>
          </w:p>
          <w:p w14:paraId="134ECCF2" w14:textId="77777777" w:rsidR="00A74CB5" w:rsidRPr="0086205A" w:rsidRDefault="00A74CB5" w:rsidP="00500993">
            <w:pPr>
              <w:pStyle w:val="Normlny0"/>
              <w:jc w:val="center"/>
            </w:pPr>
          </w:p>
          <w:p w14:paraId="4AAAADC2" w14:textId="77777777" w:rsidR="00A74CB5" w:rsidRPr="0086205A" w:rsidRDefault="00A74CB5" w:rsidP="00500993">
            <w:pPr>
              <w:pStyle w:val="Normlny0"/>
              <w:jc w:val="center"/>
            </w:pPr>
          </w:p>
          <w:p w14:paraId="66EE47E8" w14:textId="77777777" w:rsidR="00A74CB5" w:rsidRPr="0086205A" w:rsidRDefault="00A74CB5" w:rsidP="00500993">
            <w:pPr>
              <w:pStyle w:val="Normlny0"/>
              <w:jc w:val="center"/>
            </w:pPr>
          </w:p>
          <w:p w14:paraId="4426FB58" w14:textId="77777777" w:rsidR="00A74CB5" w:rsidRPr="0086205A" w:rsidRDefault="00A74CB5" w:rsidP="00500993">
            <w:pPr>
              <w:pStyle w:val="Normlny0"/>
              <w:jc w:val="center"/>
            </w:pPr>
          </w:p>
          <w:p w14:paraId="5F68744D" w14:textId="77777777" w:rsidR="00A74CB5" w:rsidRPr="0086205A" w:rsidRDefault="00A74CB5" w:rsidP="00500993">
            <w:pPr>
              <w:pStyle w:val="Normlny0"/>
              <w:jc w:val="center"/>
            </w:pPr>
          </w:p>
          <w:p w14:paraId="2740E721" w14:textId="77777777" w:rsidR="00A74CB5" w:rsidRPr="0086205A" w:rsidRDefault="00A74CB5" w:rsidP="00500993">
            <w:pPr>
              <w:pStyle w:val="Normlny0"/>
              <w:jc w:val="center"/>
            </w:pPr>
          </w:p>
          <w:p w14:paraId="27549693" w14:textId="77777777" w:rsidR="00A74CB5" w:rsidRPr="0086205A" w:rsidRDefault="00A74CB5" w:rsidP="00500993">
            <w:pPr>
              <w:pStyle w:val="Normlny0"/>
              <w:jc w:val="center"/>
            </w:pPr>
          </w:p>
          <w:p w14:paraId="5D53589D" w14:textId="77777777" w:rsidR="00A74CB5" w:rsidRPr="0086205A" w:rsidRDefault="00A74CB5" w:rsidP="00500993">
            <w:pPr>
              <w:pStyle w:val="Normlny0"/>
              <w:jc w:val="center"/>
            </w:pPr>
          </w:p>
          <w:p w14:paraId="58012D86" w14:textId="77777777" w:rsidR="00A74CB5" w:rsidRPr="0086205A" w:rsidRDefault="00A74CB5" w:rsidP="00500993">
            <w:pPr>
              <w:pStyle w:val="Normlny0"/>
              <w:jc w:val="center"/>
            </w:pPr>
          </w:p>
          <w:p w14:paraId="2017FE23" w14:textId="0D85D4FB" w:rsidR="00A74CB5" w:rsidRPr="0086205A" w:rsidRDefault="00A74CB5" w:rsidP="00500993">
            <w:pPr>
              <w:pStyle w:val="Normlny0"/>
              <w:jc w:val="center"/>
            </w:pPr>
            <w:r w:rsidRPr="0086205A">
              <w:t xml:space="preserve">§ 7 O 15 </w:t>
            </w:r>
          </w:p>
          <w:p w14:paraId="1BE44AD8" w14:textId="537D4AFF" w:rsidR="00A74CB5" w:rsidRPr="0086205A" w:rsidRDefault="00A74CB5" w:rsidP="00500993">
            <w:pPr>
              <w:pStyle w:val="Normlny0"/>
              <w:jc w:val="center"/>
            </w:pPr>
          </w:p>
          <w:p w14:paraId="08B30104" w14:textId="563AAAE7" w:rsidR="00A74CB5" w:rsidRPr="0086205A" w:rsidRDefault="00A74CB5" w:rsidP="00500993">
            <w:pPr>
              <w:pStyle w:val="Normlny0"/>
              <w:jc w:val="center"/>
            </w:pPr>
          </w:p>
          <w:p w14:paraId="23BB3F74" w14:textId="617E0F51" w:rsidR="00A74CB5" w:rsidRPr="0086205A" w:rsidRDefault="00A74CB5" w:rsidP="00500993">
            <w:pPr>
              <w:pStyle w:val="Normlny0"/>
              <w:jc w:val="center"/>
            </w:pPr>
          </w:p>
          <w:p w14:paraId="3C1E8FE3" w14:textId="7B82BBCC" w:rsidR="00A74CB5" w:rsidRPr="0086205A" w:rsidRDefault="00A74CB5" w:rsidP="00500993">
            <w:pPr>
              <w:pStyle w:val="Normlny0"/>
              <w:jc w:val="center"/>
            </w:pPr>
          </w:p>
          <w:p w14:paraId="616B741F" w14:textId="7252C291" w:rsidR="00A74CB5" w:rsidRPr="0086205A" w:rsidRDefault="00A74CB5" w:rsidP="00500993">
            <w:pPr>
              <w:pStyle w:val="Normlny0"/>
              <w:jc w:val="center"/>
            </w:pPr>
          </w:p>
          <w:p w14:paraId="6BFF37CC" w14:textId="390C8884" w:rsidR="00A74CB5" w:rsidRPr="0086205A" w:rsidRDefault="00A74CB5" w:rsidP="00500993">
            <w:pPr>
              <w:pStyle w:val="Normlny0"/>
              <w:jc w:val="center"/>
            </w:pPr>
          </w:p>
          <w:p w14:paraId="30DE1016" w14:textId="521BF78E" w:rsidR="00A74CB5" w:rsidRPr="0086205A" w:rsidRDefault="00A74CB5" w:rsidP="00500993">
            <w:pPr>
              <w:pStyle w:val="Normlny0"/>
              <w:jc w:val="center"/>
            </w:pPr>
          </w:p>
          <w:p w14:paraId="15F4DB14" w14:textId="6D855598" w:rsidR="00A74CB5" w:rsidRPr="0086205A" w:rsidRDefault="00A74CB5" w:rsidP="00500993">
            <w:pPr>
              <w:pStyle w:val="Normlny0"/>
              <w:jc w:val="center"/>
            </w:pPr>
          </w:p>
          <w:p w14:paraId="2F31A56D" w14:textId="1EA40E28" w:rsidR="00A74CB5" w:rsidRPr="0086205A" w:rsidRDefault="00A74CB5" w:rsidP="00500993">
            <w:pPr>
              <w:pStyle w:val="Normlny0"/>
              <w:jc w:val="center"/>
            </w:pPr>
          </w:p>
          <w:p w14:paraId="16BFD9EB" w14:textId="5917C77D" w:rsidR="00A74CB5" w:rsidRPr="0086205A" w:rsidRDefault="00A74CB5" w:rsidP="00500993">
            <w:pPr>
              <w:pStyle w:val="Normlny0"/>
              <w:jc w:val="center"/>
            </w:pPr>
          </w:p>
          <w:p w14:paraId="004CEC51" w14:textId="2212941A" w:rsidR="00A74CB5" w:rsidRPr="0086205A" w:rsidRDefault="00A74CB5" w:rsidP="00500993">
            <w:pPr>
              <w:pStyle w:val="Normlny0"/>
              <w:jc w:val="center"/>
            </w:pPr>
          </w:p>
          <w:p w14:paraId="3DC87786" w14:textId="4E9E1BE2" w:rsidR="00A74CB5" w:rsidRPr="0086205A" w:rsidRDefault="00A74CB5" w:rsidP="00500993">
            <w:pPr>
              <w:pStyle w:val="Normlny0"/>
              <w:jc w:val="center"/>
            </w:pPr>
          </w:p>
          <w:p w14:paraId="22A07C87" w14:textId="01D60F34" w:rsidR="00A74CB5" w:rsidRPr="0086205A" w:rsidRDefault="00A74CB5" w:rsidP="00500993">
            <w:pPr>
              <w:pStyle w:val="Normlny0"/>
              <w:jc w:val="center"/>
            </w:pPr>
          </w:p>
          <w:p w14:paraId="0C11EE4C" w14:textId="26EF9A20" w:rsidR="00A74CB5" w:rsidRPr="0086205A" w:rsidRDefault="00A74CB5" w:rsidP="00500993">
            <w:pPr>
              <w:pStyle w:val="Normlny0"/>
              <w:jc w:val="center"/>
            </w:pPr>
          </w:p>
          <w:p w14:paraId="50F89727" w14:textId="6BCBA671" w:rsidR="00A74CB5" w:rsidRPr="0086205A" w:rsidRDefault="00A74CB5" w:rsidP="00500993">
            <w:pPr>
              <w:pStyle w:val="Normlny0"/>
              <w:jc w:val="center"/>
            </w:pPr>
          </w:p>
          <w:p w14:paraId="7EBD3B87" w14:textId="3CA19B43" w:rsidR="00A74CB5" w:rsidRPr="0086205A" w:rsidRDefault="00A74CB5" w:rsidP="00500993">
            <w:pPr>
              <w:pStyle w:val="Normlny0"/>
              <w:jc w:val="center"/>
            </w:pPr>
          </w:p>
          <w:p w14:paraId="1ECE1E80" w14:textId="6474E113" w:rsidR="00A74CB5" w:rsidRPr="0086205A" w:rsidRDefault="00A74CB5" w:rsidP="00500993">
            <w:pPr>
              <w:pStyle w:val="Normlny0"/>
              <w:jc w:val="center"/>
            </w:pPr>
          </w:p>
          <w:p w14:paraId="72EB882A" w14:textId="50D3B389" w:rsidR="00A74CB5" w:rsidRPr="0086205A" w:rsidRDefault="00A74CB5" w:rsidP="00500993">
            <w:pPr>
              <w:pStyle w:val="Normlny0"/>
              <w:jc w:val="center"/>
            </w:pPr>
          </w:p>
          <w:p w14:paraId="649B6768" w14:textId="38DAFC6A" w:rsidR="00A74CB5" w:rsidRPr="0086205A" w:rsidRDefault="00A74CB5" w:rsidP="00500993">
            <w:pPr>
              <w:pStyle w:val="Normlny0"/>
              <w:jc w:val="center"/>
            </w:pPr>
          </w:p>
          <w:p w14:paraId="44123D1C" w14:textId="0ABF2368" w:rsidR="00A74CB5" w:rsidRPr="0086205A" w:rsidRDefault="00A74CB5" w:rsidP="00500993">
            <w:pPr>
              <w:pStyle w:val="Normlny0"/>
              <w:jc w:val="center"/>
            </w:pPr>
          </w:p>
          <w:p w14:paraId="61BE0427" w14:textId="51B22EEC" w:rsidR="00A74CB5" w:rsidRPr="0086205A" w:rsidRDefault="00A74CB5" w:rsidP="00500993">
            <w:pPr>
              <w:pStyle w:val="Normlny0"/>
              <w:jc w:val="center"/>
            </w:pPr>
          </w:p>
          <w:p w14:paraId="3BBEFD02" w14:textId="28FD176F" w:rsidR="00A74CB5" w:rsidRPr="0086205A" w:rsidRDefault="00A74CB5" w:rsidP="00500993">
            <w:pPr>
              <w:pStyle w:val="Normlny0"/>
              <w:jc w:val="center"/>
            </w:pPr>
          </w:p>
          <w:p w14:paraId="1078D1C6" w14:textId="0614413F" w:rsidR="00A74CB5" w:rsidRPr="0086205A" w:rsidRDefault="00A74CB5" w:rsidP="00500993">
            <w:pPr>
              <w:pStyle w:val="Normlny0"/>
              <w:jc w:val="center"/>
            </w:pPr>
          </w:p>
          <w:p w14:paraId="5217B6B9" w14:textId="72C9B0D2" w:rsidR="00A74CB5" w:rsidRPr="0086205A" w:rsidRDefault="00A74CB5" w:rsidP="00500993">
            <w:pPr>
              <w:pStyle w:val="Normlny0"/>
              <w:jc w:val="center"/>
            </w:pPr>
          </w:p>
          <w:p w14:paraId="3E914B6B" w14:textId="67072DB2" w:rsidR="00A74CB5" w:rsidRPr="0086205A" w:rsidRDefault="00A74CB5" w:rsidP="00500993">
            <w:pPr>
              <w:pStyle w:val="Normlny0"/>
              <w:jc w:val="center"/>
            </w:pPr>
          </w:p>
          <w:p w14:paraId="19710019" w14:textId="1F1D9148" w:rsidR="00A74CB5" w:rsidRPr="0086205A" w:rsidRDefault="00A74CB5" w:rsidP="00500993">
            <w:pPr>
              <w:pStyle w:val="Normlny0"/>
              <w:jc w:val="center"/>
            </w:pPr>
          </w:p>
          <w:p w14:paraId="4C5B3499" w14:textId="61FDA952" w:rsidR="00A74CB5" w:rsidRPr="0086205A" w:rsidRDefault="00A74CB5" w:rsidP="00500993">
            <w:pPr>
              <w:pStyle w:val="Normlny0"/>
              <w:jc w:val="center"/>
            </w:pPr>
          </w:p>
          <w:p w14:paraId="5B55A387" w14:textId="7F6F4BBB" w:rsidR="00A74CB5" w:rsidRPr="0086205A" w:rsidRDefault="00A74CB5" w:rsidP="00500993">
            <w:pPr>
              <w:pStyle w:val="Normlny0"/>
              <w:jc w:val="center"/>
            </w:pPr>
          </w:p>
          <w:p w14:paraId="6BB92F08" w14:textId="3A4E278A" w:rsidR="00A74CB5" w:rsidRPr="0086205A" w:rsidRDefault="00A74CB5" w:rsidP="00500993">
            <w:pPr>
              <w:pStyle w:val="Normlny0"/>
              <w:jc w:val="center"/>
            </w:pPr>
          </w:p>
          <w:p w14:paraId="634FA6AF" w14:textId="01BA6158" w:rsidR="00A74CB5" w:rsidRPr="0086205A" w:rsidRDefault="00A74CB5" w:rsidP="00500993">
            <w:pPr>
              <w:pStyle w:val="Normlny0"/>
              <w:jc w:val="center"/>
            </w:pPr>
          </w:p>
          <w:p w14:paraId="6635114F" w14:textId="1CE5E137" w:rsidR="00A74CB5" w:rsidRPr="0086205A" w:rsidRDefault="00A74CB5" w:rsidP="00500993">
            <w:pPr>
              <w:pStyle w:val="Normlny0"/>
              <w:jc w:val="center"/>
            </w:pPr>
          </w:p>
          <w:p w14:paraId="6C88B5AA" w14:textId="53AE19B1" w:rsidR="00A74CB5" w:rsidRPr="0086205A" w:rsidRDefault="00A74CB5" w:rsidP="00500993">
            <w:pPr>
              <w:pStyle w:val="Normlny0"/>
              <w:jc w:val="center"/>
            </w:pPr>
          </w:p>
          <w:p w14:paraId="591C7A89" w14:textId="3495AE71" w:rsidR="00A74CB5" w:rsidRPr="0086205A" w:rsidRDefault="00A74CB5" w:rsidP="00500993">
            <w:pPr>
              <w:pStyle w:val="Normlny0"/>
              <w:jc w:val="center"/>
            </w:pPr>
          </w:p>
          <w:p w14:paraId="6D51E244" w14:textId="796233E6" w:rsidR="00A74CB5" w:rsidRPr="0086205A" w:rsidRDefault="00A74CB5" w:rsidP="00500993">
            <w:pPr>
              <w:pStyle w:val="Normlny0"/>
              <w:jc w:val="center"/>
            </w:pPr>
          </w:p>
          <w:p w14:paraId="476DFFA8" w14:textId="61F5A8AB" w:rsidR="00A74CB5" w:rsidRPr="0086205A" w:rsidRDefault="00A74CB5" w:rsidP="00500993">
            <w:pPr>
              <w:pStyle w:val="Normlny0"/>
              <w:jc w:val="center"/>
            </w:pPr>
          </w:p>
          <w:p w14:paraId="2854A3C1" w14:textId="521AF1B6" w:rsidR="00A74CB5" w:rsidRPr="0086205A" w:rsidRDefault="00A74CB5" w:rsidP="00500993">
            <w:pPr>
              <w:pStyle w:val="Normlny0"/>
              <w:jc w:val="center"/>
            </w:pPr>
          </w:p>
          <w:p w14:paraId="6EB7C1B5" w14:textId="1A8F40DB" w:rsidR="00A74CB5" w:rsidRPr="0086205A" w:rsidRDefault="00A74CB5" w:rsidP="00500993">
            <w:pPr>
              <w:pStyle w:val="Normlny0"/>
              <w:jc w:val="center"/>
            </w:pPr>
          </w:p>
          <w:p w14:paraId="04B7CE08" w14:textId="1A67AC6D" w:rsidR="00A74CB5" w:rsidRPr="0086205A" w:rsidRDefault="00A74CB5" w:rsidP="00500993">
            <w:pPr>
              <w:pStyle w:val="Normlny0"/>
              <w:jc w:val="center"/>
            </w:pPr>
          </w:p>
          <w:p w14:paraId="164E88D3" w14:textId="5DE3B51B" w:rsidR="00A74CB5" w:rsidRPr="0086205A" w:rsidRDefault="00A74CB5" w:rsidP="00500993">
            <w:pPr>
              <w:pStyle w:val="Normlny0"/>
              <w:jc w:val="center"/>
            </w:pPr>
          </w:p>
          <w:p w14:paraId="03A7BE54" w14:textId="553D571C" w:rsidR="00A74CB5" w:rsidRPr="0086205A" w:rsidRDefault="00A74CB5" w:rsidP="00500993">
            <w:pPr>
              <w:pStyle w:val="Normlny0"/>
              <w:jc w:val="center"/>
            </w:pPr>
          </w:p>
          <w:p w14:paraId="2D43A8A9" w14:textId="17AA2CEB" w:rsidR="00A74CB5" w:rsidRPr="0086205A" w:rsidRDefault="00A74CB5" w:rsidP="00500993">
            <w:pPr>
              <w:pStyle w:val="Normlny0"/>
              <w:jc w:val="center"/>
            </w:pPr>
          </w:p>
          <w:p w14:paraId="7689FED2" w14:textId="2701BB1F" w:rsidR="00A74CB5" w:rsidRPr="0086205A" w:rsidRDefault="00A74CB5" w:rsidP="00500993">
            <w:pPr>
              <w:pStyle w:val="Normlny0"/>
              <w:jc w:val="center"/>
            </w:pPr>
          </w:p>
          <w:p w14:paraId="08745F6B" w14:textId="737D4676" w:rsidR="00A74CB5" w:rsidRPr="0086205A" w:rsidRDefault="00A74CB5" w:rsidP="00500993">
            <w:pPr>
              <w:pStyle w:val="Normlny0"/>
              <w:jc w:val="center"/>
            </w:pPr>
          </w:p>
          <w:p w14:paraId="28051EB8" w14:textId="67784A70" w:rsidR="00A74CB5" w:rsidRPr="0086205A" w:rsidRDefault="00A74CB5" w:rsidP="00500993">
            <w:pPr>
              <w:pStyle w:val="Normlny0"/>
              <w:jc w:val="center"/>
            </w:pPr>
          </w:p>
          <w:p w14:paraId="0CCCA37A" w14:textId="21A82B4E" w:rsidR="00A74CB5" w:rsidRPr="0086205A" w:rsidRDefault="00A74CB5" w:rsidP="00500993">
            <w:pPr>
              <w:pStyle w:val="Normlny0"/>
              <w:jc w:val="center"/>
            </w:pPr>
          </w:p>
          <w:p w14:paraId="4B921AB7" w14:textId="3F17ADFB" w:rsidR="00A74CB5" w:rsidRPr="0086205A" w:rsidRDefault="00A74CB5" w:rsidP="00500993">
            <w:pPr>
              <w:pStyle w:val="Normlny0"/>
              <w:jc w:val="center"/>
            </w:pPr>
          </w:p>
          <w:p w14:paraId="0A7A4550" w14:textId="0FC1BA59" w:rsidR="00A74CB5" w:rsidRPr="0086205A" w:rsidRDefault="00A74CB5" w:rsidP="00500993">
            <w:pPr>
              <w:pStyle w:val="Normlny0"/>
              <w:jc w:val="center"/>
            </w:pPr>
          </w:p>
          <w:p w14:paraId="1616A939" w14:textId="7E66AEB8" w:rsidR="00A74CB5" w:rsidRPr="0086205A" w:rsidRDefault="00A74CB5" w:rsidP="00500993">
            <w:pPr>
              <w:pStyle w:val="Normlny0"/>
              <w:jc w:val="center"/>
            </w:pPr>
          </w:p>
          <w:p w14:paraId="4449BFD4" w14:textId="5C5112F0" w:rsidR="00A74CB5" w:rsidRPr="0086205A" w:rsidRDefault="00A74CB5" w:rsidP="00500993">
            <w:pPr>
              <w:pStyle w:val="Normlny0"/>
              <w:jc w:val="center"/>
            </w:pPr>
          </w:p>
          <w:p w14:paraId="2D5062BF" w14:textId="7FE8FFE4" w:rsidR="00A74CB5" w:rsidRPr="0086205A" w:rsidRDefault="00A74CB5" w:rsidP="00500993">
            <w:pPr>
              <w:pStyle w:val="Normlny0"/>
              <w:jc w:val="center"/>
            </w:pPr>
          </w:p>
          <w:p w14:paraId="28ADCB1C" w14:textId="2E55BFA0" w:rsidR="00A74CB5" w:rsidRPr="0086205A" w:rsidRDefault="00A74CB5" w:rsidP="00500993">
            <w:pPr>
              <w:pStyle w:val="Normlny0"/>
              <w:jc w:val="center"/>
            </w:pPr>
          </w:p>
          <w:p w14:paraId="2AA5176C" w14:textId="1A8049DA" w:rsidR="00A74CB5" w:rsidRPr="0086205A" w:rsidRDefault="00A74CB5" w:rsidP="00500993">
            <w:pPr>
              <w:pStyle w:val="Normlny0"/>
              <w:jc w:val="center"/>
            </w:pPr>
          </w:p>
          <w:p w14:paraId="469DEBD7" w14:textId="336D6110" w:rsidR="00A74CB5" w:rsidRPr="0086205A" w:rsidRDefault="00A74CB5" w:rsidP="00500993">
            <w:pPr>
              <w:pStyle w:val="Normlny0"/>
              <w:jc w:val="center"/>
            </w:pPr>
          </w:p>
          <w:p w14:paraId="06316102" w14:textId="2F633410" w:rsidR="00A74CB5" w:rsidRPr="0086205A" w:rsidRDefault="00A74CB5" w:rsidP="00500993">
            <w:pPr>
              <w:pStyle w:val="Normlny0"/>
              <w:jc w:val="center"/>
            </w:pPr>
          </w:p>
          <w:p w14:paraId="0BD11558" w14:textId="6F2C880A" w:rsidR="00A74CB5" w:rsidRPr="0086205A" w:rsidRDefault="00A74CB5" w:rsidP="00500993">
            <w:pPr>
              <w:pStyle w:val="Normlny0"/>
              <w:jc w:val="center"/>
            </w:pPr>
          </w:p>
          <w:p w14:paraId="1A6BD4E2" w14:textId="35D28F49" w:rsidR="00A74CB5" w:rsidRPr="0086205A" w:rsidRDefault="00A74CB5" w:rsidP="00500993">
            <w:pPr>
              <w:pStyle w:val="Normlny0"/>
              <w:jc w:val="center"/>
            </w:pPr>
          </w:p>
          <w:p w14:paraId="69CFAB4C" w14:textId="5EEB8342" w:rsidR="00A74CB5" w:rsidRPr="0086205A" w:rsidRDefault="00A74CB5" w:rsidP="00500993">
            <w:pPr>
              <w:pStyle w:val="Normlny0"/>
              <w:jc w:val="center"/>
            </w:pPr>
          </w:p>
          <w:p w14:paraId="0C177676" w14:textId="7B284D87" w:rsidR="00A74CB5" w:rsidRPr="0086205A" w:rsidRDefault="00A74CB5" w:rsidP="00500993">
            <w:pPr>
              <w:pStyle w:val="Normlny0"/>
              <w:jc w:val="center"/>
            </w:pPr>
          </w:p>
          <w:p w14:paraId="54332AE1" w14:textId="4A00D6E0" w:rsidR="00A74CB5" w:rsidRPr="0086205A" w:rsidRDefault="00A74CB5" w:rsidP="00500993">
            <w:pPr>
              <w:pStyle w:val="Normlny0"/>
              <w:jc w:val="center"/>
            </w:pPr>
          </w:p>
          <w:p w14:paraId="1D4020C0" w14:textId="40352344" w:rsidR="00A74CB5" w:rsidRPr="0086205A" w:rsidRDefault="00A74CB5" w:rsidP="00500993">
            <w:pPr>
              <w:pStyle w:val="Normlny0"/>
              <w:jc w:val="center"/>
            </w:pPr>
          </w:p>
          <w:p w14:paraId="5196C669" w14:textId="20469AC4" w:rsidR="00A74CB5" w:rsidRPr="0086205A" w:rsidRDefault="00A74CB5" w:rsidP="00500993">
            <w:pPr>
              <w:pStyle w:val="Normlny0"/>
              <w:jc w:val="center"/>
            </w:pPr>
          </w:p>
          <w:p w14:paraId="4FAC04E7" w14:textId="1544F87F" w:rsidR="00A74CB5" w:rsidRPr="0086205A" w:rsidRDefault="00A74CB5" w:rsidP="00500993">
            <w:pPr>
              <w:pStyle w:val="Normlny0"/>
              <w:jc w:val="center"/>
            </w:pPr>
          </w:p>
          <w:p w14:paraId="11FDED2B" w14:textId="5580339B" w:rsidR="00A74CB5" w:rsidRPr="0086205A" w:rsidRDefault="00A74CB5" w:rsidP="00500993">
            <w:pPr>
              <w:pStyle w:val="Normlny0"/>
              <w:jc w:val="center"/>
            </w:pPr>
          </w:p>
          <w:p w14:paraId="3248A8DC" w14:textId="2882DAD0" w:rsidR="00A74CB5" w:rsidRPr="0086205A" w:rsidRDefault="00A74CB5" w:rsidP="00500993">
            <w:pPr>
              <w:pStyle w:val="Normlny0"/>
              <w:jc w:val="center"/>
            </w:pPr>
          </w:p>
          <w:p w14:paraId="3F111DB4" w14:textId="0EAD4874" w:rsidR="00A74CB5" w:rsidRPr="0086205A" w:rsidRDefault="00A74CB5" w:rsidP="00500993">
            <w:pPr>
              <w:pStyle w:val="Normlny0"/>
              <w:jc w:val="center"/>
            </w:pPr>
          </w:p>
          <w:p w14:paraId="28C13740" w14:textId="17715311" w:rsidR="00A74CB5" w:rsidRPr="0086205A" w:rsidRDefault="00A74CB5" w:rsidP="00500993">
            <w:pPr>
              <w:pStyle w:val="Normlny0"/>
              <w:jc w:val="center"/>
            </w:pPr>
          </w:p>
          <w:p w14:paraId="718C6B38" w14:textId="32FA3E74" w:rsidR="00A74CB5" w:rsidRPr="0086205A" w:rsidRDefault="00A74CB5" w:rsidP="00500993">
            <w:pPr>
              <w:pStyle w:val="Normlny0"/>
              <w:jc w:val="center"/>
            </w:pPr>
          </w:p>
          <w:p w14:paraId="453AAC66" w14:textId="76F4B119" w:rsidR="00A74CB5" w:rsidRPr="0086205A" w:rsidRDefault="00A74CB5" w:rsidP="00500993">
            <w:pPr>
              <w:pStyle w:val="Normlny0"/>
              <w:jc w:val="center"/>
            </w:pPr>
          </w:p>
          <w:p w14:paraId="243B0970" w14:textId="07E5E32F" w:rsidR="00A74CB5" w:rsidRPr="0086205A" w:rsidRDefault="00A74CB5" w:rsidP="00500993">
            <w:pPr>
              <w:pStyle w:val="Normlny0"/>
              <w:jc w:val="center"/>
            </w:pPr>
          </w:p>
          <w:p w14:paraId="19493F38" w14:textId="2A0B0337" w:rsidR="00A74CB5" w:rsidRPr="0086205A" w:rsidRDefault="00A74CB5" w:rsidP="00500993">
            <w:pPr>
              <w:pStyle w:val="Normlny0"/>
              <w:jc w:val="center"/>
            </w:pPr>
          </w:p>
          <w:p w14:paraId="03870D7B" w14:textId="6F1CD982" w:rsidR="00A74CB5" w:rsidRPr="0086205A" w:rsidRDefault="00A74CB5" w:rsidP="00500993">
            <w:pPr>
              <w:pStyle w:val="Normlny0"/>
              <w:jc w:val="center"/>
            </w:pPr>
          </w:p>
          <w:p w14:paraId="40D14869" w14:textId="37D3CB79" w:rsidR="00A74CB5" w:rsidRPr="0086205A" w:rsidRDefault="00A74CB5" w:rsidP="00500993">
            <w:pPr>
              <w:pStyle w:val="Normlny0"/>
              <w:jc w:val="center"/>
            </w:pPr>
          </w:p>
          <w:p w14:paraId="12193606" w14:textId="6C3A3BD9" w:rsidR="00A74CB5" w:rsidRPr="0086205A" w:rsidRDefault="00A74CB5" w:rsidP="00500993">
            <w:pPr>
              <w:pStyle w:val="Normlny0"/>
              <w:jc w:val="center"/>
            </w:pPr>
          </w:p>
          <w:p w14:paraId="29481EB4" w14:textId="5E0DB76C" w:rsidR="00A74CB5" w:rsidRPr="0086205A" w:rsidRDefault="00A74CB5" w:rsidP="00500993">
            <w:pPr>
              <w:pStyle w:val="Normlny0"/>
              <w:jc w:val="center"/>
            </w:pPr>
          </w:p>
          <w:p w14:paraId="4F428F89" w14:textId="77777777" w:rsidR="00A74CB5" w:rsidRPr="0086205A" w:rsidRDefault="00A74CB5" w:rsidP="00500993">
            <w:pPr>
              <w:pStyle w:val="Normlny0"/>
              <w:jc w:val="center"/>
            </w:pPr>
          </w:p>
          <w:p w14:paraId="6A1DEFB1" w14:textId="0789CC88" w:rsidR="00A74CB5" w:rsidRPr="0086205A" w:rsidRDefault="00A74CB5" w:rsidP="00500993">
            <w:pPr>
              <w:pStyle w:val="Normlny0"/>
              <w:jc w:val="center"/>
            </w:pPr>
          </w:p>
          <w:p w14:paraId="4C782737" w14:textId="77C3A67F" w:rsidR="00A74CB5" w:rsidRPr="0086205A" w:rsidRDefault="00A74CB5" w:rsidP="00500993">
            <w:pPr>
              <w:pStyle w:val="Normlny0"/>
              <w:jc w:val="center"/>
            </w:pPr>
          </w:p>
          <w:p w14:paraId="27D743C2" w14:textId="77777777" w:rsidR="00A74CB5" w:rsidRPr="0086205A" w:rsidRDefault="00A74CB5" w:rsidP="00500993">
            <w:pPr>
              <w:pStyle w:val="Normlny0"/>
              <w:jc w:val="center"/>
            </w:pPr>
          </w:p>
          <w:p w14:paraId="719D1E49" w14:textId="05232878" w:rsidR="00A74CB5" w:rsidRPr="0086205A" w:rsidRDefault="00A74CB5" w:rsidP="00500993">
            <w:pPr>
              <w:pStyle w:val="Normlny0"/>
              <w:jc w:val="center"/>
            </w:pPr>
            <w:r w:rsidRPr="0086205A">
              <w:t xml:space="preserve">§ 7 O 16 </w:t>
            </w:r>
          </w:p>
          <w:p w14:paraId="15876E56" w14:textId="07A0835B" w:rsidR="00A74CB5" w:rsidRPr="0086205A" w:rsidRDefault="00A74CB5" w:rsidP="00500993">
            <w:pPr>
              <w:pStyle w:val="Normlny0"/>
              <w:jc w:val="center"/>
            </w:pPr>
          </w:p>
          <w:p w14:paraId="33DBF0AF" w14:textId="17AD2D03" w:rsidR="00A74CB5" w:rsidRPr="0086205A" w:rsidRDefault="00A74CB5" w:rsidP="00500993">
            <w:pPr>
              <w:pStyle w:val="Normlny0"/>
              <w:jc w:val="center"/>
            </w:pPr>
          </w:p>
          <w:p w14:paraId="69A491D9" w14:textId="697C0FCA" w:rsidR="00A74CB5" w:rsidRPr="0086205A" w:rsidRDefault="00A74CB5" w:rsidP="00500993">
            <w:pPr>
              <w:pStyle w:val="Normlny0"/>
              <w:jc w:val="center"/>
            </w:pPr>
          </w:p>
          <w:p w14:paraId="5776B00B" w14:textId="7F4C72E7" w:rsidR="00A74CB5" w:rsidRPr="0086205A" w:rsidRDefault="00A74CB5" w:rsidP="00500993">
            <w:pPr>
              <w:pStyle w:val="Normlny0"/>
              <w:jc w:val="center"/>
            </w:pPr>
          </w:p>
          <w:p w14:paraId="32E1111D" w14:textId="7F5A4F7C" w:rsidR="00A74CB5" w:rsidRPr="0086205A" w:rsidRDefault="00A74CB5" w:rsidP="00500993">
            <w:pPr>
              <w:pStyle w:val="Normlny0"/>
              <w:jc w:val="center"/>
            </w:pPr>
          </w:p>
          <w:p w14:paraId="46A852F7" w14:textId="42839E94" w:rsidR="00A74CB5" w:rsidRPr="0086205A" w:rsidRDefault="00A74CB5" w:rsidP="00500993">
            <w:pPr>
              <w:pStyle w:val="Normlny0"/>
              <w:jc w:val="center"/>
            </w:pPr>
          </w:p>
          <w:p w14:paraId="4E676D3B" w14:textId="70D645A0" w:rsidR="00A74CB5" w:rsidRPr="0086205A" w:rsidRDefault="00A74CB5" w:rsidP="00500993">
            <w:pPr>
              <w:pStyle w:val="Normlny0"/>
              <w:jc w:val="center"/>
            </w:pPr>
          </w:p>
          <w:p w14:paraId="6739F91E" w14:textId="3616E69D" w:rsidR="00A74CB5" w:rsidRPr="0086205A" w:rsidRDefault="00A74CB5" w:rsidP="00500993">
            <w:pPr>
              <w:pStyle w:val="Normlny0"/>
              <w:jc w:val="center"/>
            </w:pPr>
          </w:p>
          <w:p w14:paraId="2799F266" w14:textId="57F4F2F8" w:rsidR="00A74CB5" w:rsidRPr="0086205A" w:rsidRDefault="00A74CB5" w:rsidP="00500993">
            <w:pPr>
              <w:pStyle w:val="Normlny0"/>
              <w:jc w:val="center"/>
            </w:pPr>
          </w:p>
          <w:p w14:paraId="6B19EB9C" w14:textId="5C709F81" w:rsidR="00A74CB5" w:rsidRPr="0086205A" w:rsidRDefault="00A74CB5" w:rsidP="00500993">
            <w:pPr>
              <w:pStyle w:val="Normlny0"/>
              <w:jc w:val="center"/>
            </w:pPr>
          </w:p>
          <w:p w14:paraId="67A3FDFD" w14:textId="1953C2DB" w:rsidR="00A74CB5" w:rsidRPr="0086205A" w:rsidRDefault="00A74CB5" w:rsidP="00500993">
            <w:pPr>
              <w:pStyle w:val="Normlny0"/>
              <w:jc w:val="center"/>
            </w:pPr>
          </w:p>
          <w:p w14:paraId="3D670D45" w14:textId="3574F55F" w:rsidR="00A74CB5" w:rsidRPr="0086205A" w:rsidRDefault="00A74CB5" w:rsidP="00500993">
            <w:pPr>
              <w:pStyle w:val="Normlny0"/>
              <w:jc w:val="center"/>
            </w:pPr>
          </w:p>
          <w:p w14:paraId="62F6072A" w14:textId="137DC54E" w:rsidR="00A74CB5" w:rsidRPr="0086205A" w:rsidRDefault="00A74CB5" w:rsidP="00500993">
            <w:pPr>
              <w:pStyle w:val="Normlny0"/>
              <w:jc w:val="center"/>
            </w:pPr>
          </w:p>
          <w:p w14:paraId="5B06FC27" w14:textId="36045490" w:rsidR="00A74CB5" w:rsidRPr="0086205A" w:rsidRDefault="00A74CB5" w:rsidP="00500993">
            <w:pPr>
              <w:pStyle w:val="Normlny0"/>
              <w:jc w:val="center"/>
            </w:pPr>
          </w:p>
          <w:p w14:paraId="5F2CDD78" w14:textId="57393788" w:rsidR="00A74CB5" w:rsidRPr="0086205A" w:rsidRDefault="00A74CB5" w:rsidP="00500993">
            <w:pPr>
              <w:pStyle w:val="Normlny0"/>
              <w:jc w:val="center"/>
            </w:pPr>
          </w:p>
          <w:p w14:paraId="49144EAC" w14:textId="2B1AF666" w:rsidR="00A74CB5" w:rsidRPr="0086205A" w:rsidRDefault="00A74CB5" w:rsidP="00500993">
            <w:pPr>
              <w:pStyle w:val="Normlny0"/>
              <w:jc w:val="center"/>
            </w:pPr>
          </w:p>
          <w:p w14:paraId="446B7FB2" w14:textId="04D8981C" w:rsidR="00A74CB5" w:rsidRPr="0086205A" w:rsidRDefault="00A74CB5" w:rsidP="00500993">
            <w:pPr>
              <w:pStyle w:val="Normlny0"/>
              <w:jc w:val="center"/>
            </w:pPr>
          </w:p>
          <w:p w14:paraId="04503002" w14:textId="03BCC661" w:rsidR="00A74CB5" w:rsidRPr="0086205A" w:rsidRDefault="00A74CB5" w:rsidP="00500993">
            <w:pPr>
              <w:pStyle w:val="Normlny0"/>
              <w:jc w:val="center"/>
            </w:pPr>
          </w:p>
          <w:p w14:paraId="7C1318CE" w14:textId="70850895" w:rsidR="00F15837" w:rsidRPr="0086205A" w:rsidRDefault="00F15837" w:rsidP="00500993">
            <w:pPr>
              <w:pStyle w:val="Normlny0"/>
              <w:jc w:val="center"/>
            </w:pPr>
          </w:p>
          <w:p w14:paraId="3AA727CD" w14:textId="39AEBE10" w:rsidR="00F15837" w:rsidRPr="0086205A" w:rsidRDefault="00F15837" w:rsidP="00500993">
            <w:pPr>
              <w:pStyle w:val="Normlny0"/>
              <w:jc w:val="center"/>
            </w:pPr>
          </w:p>
          <w:p w14:paraId="7FBE3670" w14:textId="3F3B6398" w:rsidR="00F15837" w:rsidRPr="0086205A" w:rsidRDefault="00F15837" w:rsidP="00500993">
            <w:pPr>
              <w:pStyle w:val="Normlny0"/>
              <w:jc w:val="center"/>
            </w:pPr>
          </w:p>
          <w:p w14:paraId="64689043" w14:textId="1A735693" w:rsidR="00F15837" w:rsidRPr="0086205A" w:rsidRDefault="00F15837" w:rsidP="00500993">
            <w:pPr>
              <w:pStyle w:val="Normlny0"/>
              <w:jc w:val="center"/>
            </w:pPr>
          </w:p>
          <w:p w14:paraId="55CCFF05" w14:textId="346056CE" w:rsidR="00F15837" w:rsidRPr="0086205A" w:rsidRDefault="00F15837" w:rsidP="00500993">
            <w:pPr>
              <w:pStyle w:val="Normlny0"/>
              <w:jc w:val="center"/>
            </w:pPr>
          </w:p>
          <w:p w14:paraId="6EEEFD91" w14:textId="6182909F" w:rsidR="00F15837" w:rsidRPr="0086205A" w:rsidRDefault="00F15837" w:rsidP="00500993">
            <w:pPr>
              <w:pStyle w:val="Normlny0"/>
              <w:jc w:val="center"/>
            </w:pPr>
          </w:p>
          <w:p w14:paraId="68F301CB" w14:textId="4D98C760" w:rsidR="00F15837" w:rsidRPr="0086205A" w:rsidRDefault="00F15837" w:rsidP="00500993">
            <w:pPr>
              <w:pStyle w:val="Normlny0"/>
              <w:jc w:val="center"/>
            </w:pPr>
          </w:p>
          <w:p w14:paraId="792586A9" w14:textId="2FAC0AF7" w:rsidR="00F15837" w:rsidRPr="0086205A" w:rsidRDefault="00F15837" w:rsidP="00500993">
            <w:pPr>
              <w:pStyle w:val="Normlny0"/>
              <w:jc w:val="center"/>
            </w:pPr>
          </w:p>
          <w:p w14:paraId="762D6C16" w14:textId="47987756" w:rsidR="00F15837" w:rsidRPr="0086205A" w:rsidRDefault="00F15837" w:rsidP="00500993">
            <w:pPr>
              <w:pStyle w:val="Normlny0"/>
              <w:jc w:val="center"/>
            </w:pPr>
          </w:p>
          <w:p w14:paraId="3F26F516" w14:textId="54951479" w:rsidR="00F15837" w:rsidRPr="0086205A" w:rsidRDefault="00F15837" w:rsidP="00500993">
            <w:pPr>
              <w:pStyle w:val="Normlny0"/>
              <w:jc w:val="center"/>
            </w:pPr>
          </w:p>
          <w:p w14:paraId="763F4ABC" w14:textId="7522F3E6" w:rsidR="00F15837" w:rsidRPr="0086205A" w:rsidRDefault="00F15837" w:rsidP="00500993">
            <w:pPr>
              <w:pStyle w:val="Normlny0"/>
              <w:jc w:val="center"/>
            </w:pPr>
          </w:p>
          <w:p w14:paraId="58F3A415" w14:textId="15EA9844" w:rsidR="00F15837" w:rsidRPr="0086205A" w:rsidRDefault="00F15837" w:rsidP="00500993">
            <w:pPr>
              <w:pStyle w:val="Normlny0"/>
              <w:jc w:val="center"/>
            </w:pPr>
          </w:p>
          <w:p w14:paraId="63E02BFD" w14:textId="77777777" w:rsidR="00F15837" w:rsidRPr="0086205A" w:rsidRDefault="00F15837" w:rsidP="00500993">
            <w:pPr>
              <w:pStyle w:val="Normlny0"/>
              <w:jc w:val="center"/>
            </w:pPr>
          </w:p>
          <w:p w14:paraId="5A0A169F" w14:textId="0A90DA6E" w:rsidR="00A74CB5" w:rsidRPr="0086205A" w:rsidRDefault="00A74CB5" w:rsidP="00500993">
            <w:pPr>
              <w:pStyle w:val="Normlny0"/>
              <w:jc w:val="center"/>
            </w:pPr>
          </w:p>
          <w:p w14:paraId="4FC44CA8" w14:textId="05428EA8" w:rsidR="00A74CB5" w:rsidRPr="0086205A" w:rsidRDefault="00A74CB5" w:rsidP="00500993">
            <w:pPr>
              <w:pStyle w:val="Normlny0"/>
              <w:jc w:val="center"/>
            </w:pPr>
            <w:r w:rsidRPr="0086205A">
              <w:t xml:space="preserve">§ 7 O 17 </w:t>
            </w:r>
          </w:p>
          <w:p w14:paraId="5E409521" w14:textId="77777777" w:rsidR="00A74CB5" w:rsidRPr="0086205A" w:rsidRDefault="00A74CB5" w:rsidP="00500993">
            <w:pPr>
              <w:pStyle w:val="Normlny0"/>
              <w:jc w:val="center"/>
            </w:pPr>
          </w:p>
          <w:p w14:paraId="2A1A901D" w14:textId="77777777" w:rsidR="00A74CB5" w:rsidRPr="0086205A" w:rsidRDefault="00A74CB5" w:rsidP="00500993">
            <w:pPr>
              <w:pStyle w:val="Normlny0"/>
              <w:jc w:val="center"/>
            </w:pPr>
          </w:p>
          <w:p w14:paraId="145F832F" w14:textId="77777777" w:rsidR="00A74CB5" w:rsidRPr="0086205A" w:rsidRDefault="00A74CB5" w:rsidP="00500993">
            <w:pPr>
              <w:pStyle w:val="Normlny0"/>
              <w:jc w:val="center"/>
            </w:pPr>
          </w:p>
          <w:p w14:paraId="234A44F4" w14:textId="77777777" w:rsidR="00A74CB5" w:rsidRPr="0086205A" w:rsidRDefault="00A74CB5" w:rsidP="00500993">
            <w:pPr>
              <w:pStyle w:val="Normlny0"/>
              <w:jc w:val="center"/>
            </w:pPr>
          </w:p>
          <w:p w14:paraId="1189C8F6" w14:textId="77777777" w:rsidR="00A74CB5" w:rsidRPr="0086205A" w:rsidRDefault="00A74CB5" w:rsidP="00500993">
            <w:pPr>
              <w:pStyle w:val="Normlny0"/>
              <w:jc w:val="center"/>
            </w:pPr>
          </w:p>
          <w:p w14:paraId="0F307374" w14:textId="77777777" w:rsidR="00A74CB5" w:rsidRPr="0086205A" w:rsidRDefault="00A74CB5" w:rsidP="00500993">
            <w:pPr>
              <w:pStyle w:val="Normlny0"/>
              <w:jc w:val="center"/>
            </w:pPr>
          </w:p>
          <w:p w14:paraId="6A01F800" w14:textId="77777777" w:rsidR="00A74CB5" w:rsidRPr="0086205A" w:rsidRDefault="00A74CB5" w:rsidP="00500993">
            <w:pPr>
              <w:pStyle w:val="Normlny0"/>
              <w:jc w:val="center"/>
            </w:pPr>
          </w:p>
          <w:p w14:paraId="12E4A66A" w14:textId="77777777" w:rsidR="00A74CB5" w:rsidRPr="0086205A" w:rsidRDefault="00A74CB5" w:rsidP="00500993">
            <w:pPr>
              <w:pStyle w:val="Normlny0"/>
              <w:jc w:val="center"/>
            </w:pPr>
          </w:p>
          <w:p w14:paraId="2FB318A3" w14:textId="77777777" w:rsidR="00A74CB5" w:rsidRPr="0086205A" w:rsidRDefault="00A74CB5" w:rsidP="00500993">
            <w:pPr>
              <w:pStyle w:val="Normlny0"/>
              <w:jc w:val="center"/>
            </w:pPr>
          </w:p>
          <w:p w14:paraId="10747C0F" w14:textId="77777777" w:rsidR="00A74CB5" w:rsidRPr="0086205A" w:rsidRDefault="00A74CB5" w:rsidP="00500993">
            <w:pPr>
              <w:pStyle w:val="Normlny0"/>
              <w:jc w:val="center"/>
            </w:pPr>
          </w:p>
          <w:p w14:paraId="191AFE49" w14:textId="77777777" w:rsidR="00A74CB5" w:rsidRPr="0086205A" w:rsidRDefault="00A74CB5" w:rsidP="00500993">
            <w:pPr>
              <w:pStyle w:val="Normlny0"/>
              <w:jc w:val="center"/>
            </w:pPr>
          </w:p>
          <w:p w14:paraId="1D8CCC76" w14:textId="77777777" w:rsidR="00A74CB5" w:rsidRPr="0086205A" w:rsidRDefault="00A74CB5" w:rsidP="00500993">
            <w:pPr>
              <w:pStyle w:val="Normlny0"/>
              <w:jc w:val="center"/>
            </w:pPr>
          </w:p>
          <w:p w14:paraId="55E29915" w14:textId="77777777" w:rsidR="00A74CB5" w:rsidRPr="0086205A" w:rsidRDefault="00A74CB5" w:rsidP="00500993">
            <w:pPr>
              <w:pStyle w:val="Normlny0"/>
              <w:jc w:val="center"/>
            </w:pPr>
          </w:p>
          <w:p w14:paraId="32793C51" w14:textId="77777777" w:rsidR="00A74CB5" w:rsidRPr="0086205A" w:rsidRDefault="00A74CB5" w:rsidP="00500993">
            <w:pPr>
              <w:pStyle w:val="Normlny0"/>
              <w:jc w:val="center"/>
            </w:pPr>
          </w:p>
          <w:p w14:paraId="0CD3A2CC" w14:textId="77777777" w:rsidR="00A74CB5" w:rsidRPr="0086205A" w:rsidRDefault="00A74CB5" w:rsidP="00500993">
            <w:pPr>
              <w:pStyle w:val="Normlny0"/>
              <w:jc w:val="center"/>
            </w:pPr>
          </w:p>
          <w:p w14:paraId="13849EB0" w14:textId="77777777" w:rsidR="00A74CB5" w:rsidRPr="0086205A" w:rsidRDefault="00A74CB5" w:rsidP="00500993">
            <w:pPr>
              <w:pStyle w:val="Normlny0"/>
              <w:jc w:val="center"/>
            </w:pPr>
          </w:p>
          <w:p w14:paraId="62347132" w14:textId="77777777" w:rsidR="00A74CB5" w:rsidRPr="0086205A" w:rsidRDefault="00A74CB5" w:rsidP="00500993">
            <w:pPr>
              <w:pStyle w:val="Normlny0"/>
              <w:jc w:val="center"/>
            </w:pPr>
          </w:p>
          <w:p w14:paraId="1BD4FE1A" w14:textId="77777777" w:rsidR="00A74CB5" w:rsidRPr="0086205A" w:rsidRDefault="00A74CB5" w:rsidP="00500993">
            <w:pPr>
              <w:pStyle w:val="Normlny0"/>
              <w:jc w:val="center"/>
            </w:pPr>
          </w:p>
          <w:p w14:paraId="0465FFF1" w14:textId="77777777" w:rsidR="00A74CB5" w:rsidRPr="0086205A" w:rsidRDefault="00A74CB5" w:rsidP="00500993">
            <w:pPr>
              <w:pStyle w:val="Normlny0"/>
              <w:jc w:val="center"/>
            </w:pPr>
          </w:p>
          <w:p w14:paraId="3E0DF7DF" w14:textId="77777777" w:rsidR="00A74CB5" w:rsidRPr="0086205A" w:rsidRDefault="00A74CB5" w:rsidP="00500993">
            <w:pPr>
              <w:pStyle w:val="Normlny0"/>
              <w:jc w:val="center"/>
            </w:pPr>
          </w:p>
          <w:p w14:paraId="26EB07F6" w14:textId="77777777" w:rsidR="00A74CB5" w:rsidRPr="0086205A" w:rsidRDefault="00A74CB5" w:rsidP="00500993">
            <w:pPr>
              <w:pStyle w:val="Normlny0"/>
              <w:jc w:val="center"/>
            </w:pPr>
          </w:p>
          <w:p w14:paraId="24EB6C01" w14:textId="134E7B4B" w:rsidR="00A74CB5" w:rsidRPr="0086205A" w:rsidRDefault="00A74CB5" w:rsidP="00500993">
            <w:pPr>
              <w:pStyle w:val="Normlny0"/>
              <w:jc w:val="center"/>
            </w:pPr>
          </w:p>
          <w:p w14:paraId="44DCB96C" w14:textId="62C24185" w:rsidR="00A74CB5" w:rsidRPr="0086205A" w:rsidRDefault="00A74CB5" w:rsidP="00500993">
            <w:pPr>
              <w:pStyle w:val="Normlny0"/>
              <w:jc w:val="center"/>
            </w:pPr>
          </w:p>
          <w:p w14:paraId="51586AA0" w14:textId="77777777" w:rsidR="00A74CB5" w:rsidRPr="0086205A" w:rsidRDefault="00A74CB5" w:rsidP="00500993">
            <w:pPr>
              <w:pStyle w:val="Normlny0"/>
              <w:jc w:val="center"/>
            </w:pPr>
          </w:p>
          <w:p w14:paraId="3725E4D4" w14:textId="77777777" w:rsidR="00A74CB5" w:rsidRPr="0086205A" w:rsidRDefault="00A74CB5" w:rsidP="00500993">
            <w:pPr>
              <w:pStyle w:val="Normlny0"/>
              <w:jc w:val="center"/>
            </w:pPr>
          </w:p>
          <w:p w14:paraId="7C300A20" w14:textId="77777777" w:rsidR="00A74CB5" w:rsidRPr="0086205A" w:rsidRDefault="00A74CB5" w:rsidP="00500993">
            <w:pPr>
              <w:pStyle w:val="Normlny0"/>
              <w:jc w:val="center"/>
            </w:pPr>
          </w:p>
          <w:p w14:paraId="007B16D3" w14:textId="77777777" w:rsidR="00A74CB5" w:rsidRPr="0086205A" w:rsidRDefault="00A74CB5" w:rsidP="00500993">
            <w:pPr>
              <w:pStyle w:val="Normlny0"/>
              <w:jc w:val="center"/>
            </w:pPr>
          </w:p>
          <w:p w14:paraId="35FDCD66" w14:textId="77777777" w:rsidR="00A74CB5" w:rsidRPr="0086205A" w:rsidRDefault="00A74CB5" w:rsidP="00500993">
            <w:pPr>
              <w:pStyle w:val="Normlny0"/>
              <w:jc w:val="center"/>
            </w:pPr>
          </w:p>
          <w:p w14:paraId="57257801" w14:textId="77777777" w:rsidR="00A74CB5" w:rsidRPr="0086205A" w:rsidRDefault="00A74CB5" w:rsidP="00500993">
            <w:pPr>
              <w:pStyle w:val="Normlny0"/>
              <w:jc w:val="center"/>
            </w:pPr>
          </w:p>
          <w:p w14:paraId="7CA83F5A" w14:textId="77777777" w:rsidR="00A74CB5" w:rsidRPr="0086205A" w:rsidRDefault="00A74CB5" w:rsidP="00500993">
            <w:pPr>
              <w:pStyle w:val="Normlny0"/>
              <w:jc w:val="center"/>
            </w:pPr>
          </w:p>
          <w:p w14:paraId="763535F1" w14:textId="77777777" w:rsidR="00A74CB5" w:rsidRPr="0086205A" w:rsidRDefault="00A74CB5" w:rsidP="00500993">
            <w:pPr>
              <w:pStyle w:val="Normlny0"/>
              <w:jc w:val="center"/>
            </w:pPr>
          </w:p>
          <w:p w14:paraId="7218657B" w14:textId="344F73FA" w:rsidR="00A74CB5" w:rsidRPr="0086205A" w:rsidRDefault="00A74CB5" w:rsidP="00500993">
            <w:pPr>
              <w:pStyle w:val="Normlny0"/>
              <w:jc w:val="center"/>
              <w:rPr>
                <w:b/>
                <w:bCs/>
              </w:rPr>
            </w:pPr>
            <w:r w:rsidRPr="0086205A">
              <w:rPr>
                <w:b/>
                <w:bCs/>
              </w:rPr>
              <w:t xml:space="preserve">§ 25 O 6 </w:t>
            </w:r>
          </w:p>
          <w:p w14:paraId="105313E9" w14:textId="40115157" w:rsidR="00A74CB5" w:rsidRPr="0086205A" w:rsidRDefault="00A74CB5" w:rsidP="00500993">
            <w:pPr>
              <w:pStyle w:val="Normlny0"/>
              <w:jc w:val="center"/>
            </w:pPr>
          </w:p>
          <w:p w14:paraId="736A5E57" w14:textId="52B22F22" w:rsidR="00A74CB5" w:rsidRPr="0086205A" w:rsidRDefault="00A74CB5" w:rsidP="00500993">
            <w:pPr>
              <w:pStyle w:val="Normlny0"/>
              <w:jc w:val="center"/>
            </w:pPr>
          </w:p>
          <w:p w14:paraId="18C70B30" w14:textId="2704F021" w:rsidR="00A74CB5" w:rsidRPr="0086205A" w:rsidRDefault="00A74CB5" w:rsidP="00500993">
            <w:pPr>
              <w:pStyle w:val="Normlny0"/>
              <w:jc w:val="center"/>
            </w:pPr>
          </w:p>
          <w:p w14:paraId="037CE49B" w14:textId="695AADC7" w:rsidR="00A74CB5" w:rsidRPr="0086205A" w:rsidRDefault="00A74CB5" w:rsidP="00500993">
            <w:pPr>
              <w:pStyle w:val="Normlny0"/>
              <w:jc w:val="center"/>
            </w:pPr>
          </w:p>
          <w:p w14:paraId="56C99038" w14:textId="0DAEA7E3" w:rsidR="00A74CB5" w:rsidRPr="0086205A" w:rsidRDefault="00A74CB5" w:rsidP="00500993">
            <w:pPr>
              <w:pStyle w:val="Normlny0"/>
              <w:jc w:val="center"/>
            </w:pPr>
          </w:p>
          <w:p w14:paraId="006B6664" w14:textId="3343C346" w:rsidR="00A74CB5" w:rsidRPr="0086205A" w:rsidRDefault="00A74CB5" w:rsidP="00500993">
            <w:pPr>
              <w:pStyle w:val="Normlny0"/>
              <w:jc w:val="center"/>
            </w:pPr>
          </w:p>
          <w:p w14:paraId="49A73011" w14:textId="2DEBE723" w:rsidR="00A74CB5" w:rsidRPr="0086205A" w:rsidRDefault="00A74CB5" w:rsidP="00500993">
            <w:pPr>
              <w:pStyle w:val="Normlny0"/>
              <w:jc w:val="center"/>
            </w:pPr>
          </w:p>
          <w:p w14:paraId="4E0EFB89" w14:textId="2CA9542F" w:rsidR="00A74CB5" w:rsidRPr="0086205A" w:rsidRDefault="00A74CB5" w:rsidP="00500993">
            <w:pPr>
              <w:pStyle w:val="Normlny0"/>
              <w:jc w:val="center"/>
            </w:pPr>
          </w:p>
          <w:p w14:paraId="770F664A" w14:textId="24D40F35" w:rsidR="00A74CB5" w:rsidRPr="0086205A" w:rsidRDefault="00A74CB5" w:rsidP="00500993">
            <w:pPr>
              <w:pStyle w:val="Normlny0"/>
              <w:jc w:val="center"/>
            </w:pPr>
          </w:p>
          <w:p w14:paraId="76583480" w14:textId="6DECC801" w:rsidR="00A74CB5" w:rsidRPr="0086205A" w:rsidRDefault="00A74CB5" w:rsidP="00500993">
            <w:pPr>
              <w:pStyle w:val="Normlny0"/>
              <w:jc w:val="center"/>
            </w:pPr>
          </w:p>
          <w:p w14:paraId="2FC1CE31" w14:textId="39100325" w:rsidR="00A74CB5" w:rsidRPr="0086205A" w:rsidRDefault="00A74CB5" w:rsidP="00500993">
            <w:pPr>
              <w:pStyle w:val="Normlny0"/>
              <w:jc w:val="center"/>
            </w:pPr>
          </w:p>
          <w:p w14:paraId="36557803" w14:textId="07E9CF34" w:rsidR="00A74CB5" w:rsidRPr="0086205A" w:rsidRDefault="00A74CB5" w:rsidP="00500993">
            <w:pPr>
              <w:pStyle w:val="Normlny0"/>
              <w:jc w:val="center"/>
            </w:pPr>
          </w:p>
          <w:p w14:paraId="2FBEB5A3" w14:textId="424B0D73" w:rsidR="00A74CB5" w:rsidRPr="0086205A" w:rsidRDefault="00A74CB5" w:rsidP="00500993">
            <w:pPr>
              <w:pStyle w:val="Normlny0"/>
              <w:jc w:val="center"/>
            </w:pPr>
          </w:p>
          <w:p w14:paraId="544FC972" w14:textId="77777777" w:rsidR="00A74CB5" w:rsidRPr="0086205A" w:rsidRDefault="00A74CB5" w:rsidP="00500993">
            <w:pPr>
              <w:pStyle w:val="Normlny0"/>
              <w:jc w:val="center"/>
            </w:pPr>
          </w:p>
          <w:p w14:paraId="0AC1EB12" w14:textId="77777777" w:rsidR="00A74CB5" w:rsidRPr="0086205A" w:rsidRDefault="00A74CB5" w:rsidP="00500993">
            <w:pPr>
              <w:pStyle w:val="Normlny0"/>
              <w:jc w:val="center"/>
            </w:pPr>
          </w:p>
          <w:p w14:paraId="4E72D936" w14:textId="4C63B7AD" w:rsidR="00A74CB5" w:rsidRPr="0086205A" w:rsidRDefault="00A74CB5" w:rsidP="00500993">
            <w:pPr>
              <w:pStyle w:val="Normlny0"/>
              <w:jc w:val="center"/>
            </w:pPr>
            <w:r w:rsidRPr="0086205A">
              <w:t xml:space="preserve">§ 7 </w:t>
            </w:r>
            <w:r w:rsidRPr="0086205A">
              <w:br/>
              <w:t>O 2 P e)</w:t>
            </w:r>
          </w:p>
          <w:p w14:paraId="55B095E2" w14:textId="77777777" w:rsidR="00A74CB5" w:rsidRPr="0086205A" w:rsidRDefault="00A74CB5" w:rsidP="00500993">
            <w:pPr>
              <w:pStyle w:val="Normlny0"/>
              <w:jc w:val="center"/>
            </w:pPr>
          </w:p>
          <w:p w14:paraId="3D214E64" w14:textId="77777777" w:rsidR="00A74CB5" w:rsidRPr="0086205A" w:rsidRDefault="00A74CB5" w:rsidP="00500993">
            <w:pPr>
              <w:pStyle w:val="Normlny0"/>
              <w:jc w:val="center"/>
            </w:pPr>
          </w:p>
          <w:p w14:paraId="5FCCA6FA" w14:textId="77777777" w:rsidR="00A74CB5" w:rsidRPr="0086205A" w:rsidRDefault="00A74CB5" w:rsidP="00500993">
            <w:pPr>
              <w:pStyle w:val="Normlny0"/>
              <w:jc w:val="center"/>
            </w:pPr>
          </w:p>
          <w:p w14:paraId="21189690" w14:textId="77777777" w:rsidR="00A74CB5" w:rsidRPr="0086205A" w:rsidRDefault="00A74CB5" w:rsidP="00500993">
            <w:pPr>
              <w:pStyle w:val="Normlny0"/>
              <w:jc w:val="center"/>
            </w:pPr>
          </w:p>
          <w:p w14:paraId="1C5C8F3A" w14:textId="77777777" w:rsidR="00A74CB5" w:rsidRPr="0086205A" w:rsidRDefault="00A74CB5" w:rsidP="00500993">
            <w:pPr>
              <w:pStyle w:val="Normlny0"/>
              <w:jc w:val="center"/>
            </w:pPr>
          </w:p>
          <w:p w14:paraId="6C150F79" w14:textId="789603D6" w:rsidR="00A74CB5" w:rsidRPr="0086205A" w:rsidRDefault="00A74CB5" w:rsidP="00500993">
            <w:pPr>
              <w:pStyle w:val="Normlny0"/>
              <w:jc w:val="center"/>
            </w:pPr>
          </w:p>
          <w:p w14:paraId="2E1E3456" w14:textId="77777777" w:rsidR="00F57692" w:rsidRPr="0086205A" w:rsidRDefault="00F57692" w:rsidP="00500993">
            <w:pPr>
              <w:pStyle w:val="Normlny0"/>
              <w:jc w:val="center"/>
            </w:pPr>
          </w:p>
          <w:p w14:paraId="2E159720" w14:textId="77777777" w:rsidR="00A74CB5" w:rsidRPr="0086205A" w:rsidRDefault="00A74CB5" w:rsidP="00500993">
            <w:pPr>
              <w:pStyle w:val="Normlny0"/>
              <w:jc w:val="center"/>
            </w:pPr>
          </w:p>
          <w:p w14:paraId="418CDBAC" w14:textId="67EECA78" w:rsidR="00A74CB5" w:rsidRPr="0086205A" w:rsidRDefault="00A74CB5" w:rsidP="00500993">
            <w:pPr>
              <w:pStyle w:val="Normlny0"/>
              <w:jc w:val="center"/>
            </w:pPr>
            <w:r w:rsidRPr="0086205A">
              <w:t xml:space="preserve">§ 7 O 6 </w:t>
            </w:r>
          </w:p>
          <w:p w14:paraId="689B0704" w14:textId="1E691406" w:rsidR="00A74CB5" w:rsidRPr="0086205A" w:rsidRDefault="00A74CB5" w:rsidP="00500993">
            <w:pPr>
              <w:pStyle w:val="Normlny0"/>
              <w:jc w:val="center"/>
            </w:pPr>
          </w:p>
          <w:p w14:paraId="4031EF6A" w14:textId="56BA890D" w:rsidR="00A74CB5" w:rsidRPr="0086205A" w:rsidRDefault="00A74CB5" w:rsidP="00500993">
            <w:pPr>
              <w:pStyle w:val="Normlny0"/>
              <w:jc w:val="center"/>
            </w:pPr>
          </w:p>
          <w:p w14:paraId="4D28A5DE" w14:textId="77777777" w:rsidR="00A74CB5" w:rsidRPr="0086205A" w:rsidRDefault="00A74CB5" w:rsidP="00500993">
            <w:pPr>
              <w:pStyle w:val="Normlny0"/>
              <w:jc w:val="center"/>
            </w:pPr>
          </w:p>
          <w:p w14:paraId="7D86853F" w14:textId="2EAFDCE7" w:rsidR="00A74CB5" w:rsidRPr="0086205A" w:rsidRDefault="00A74CB5" w:rsidP="00500993">
            <w:pPr>
              <w:pStyle w:val="Normlny0"/>
              <w:jc w:val="center"/>
            </w:pPr>
            <w:r w:rsidRPr="0086205A">
              <w:t>§ 20a O 1</w:t>
            </w:r>
          </w:p>
          <w:p w14:paraId="5FDE28C2" w14:textId="68CE9701" w:rsidR="00A74CB5" w:rsidRPr="0086205A" w:rsidRDefault="00A74CB5" w:rsidP="00500993">
            <w:pPr>
              <w:pStyle w:val="Normlny0"/>
              <w:jc w:val="center"/>
            </w:pPr>
          </w:p>
          <w:p w14:paraId="5883FD38" w14:textId="77777777" w:rsidR="00A74CB5" w:rsidRPr="0086205A" w:rsidRDefault="00A74CB5" w:rsidP="00500993">
            <w:pPr>
              <w:pStyle w:val="Normlny0"/>
              <w:jc w:val="center"/>
            </w:pPr>
          </w:p>
          <w:p w14:paraId="71E3EFDF" w14:textId="77777777" w:rsidR="00A74CB5" w:rsidRPr="0086205A" w:rsidRDefault="00A74CB5" w:rsidP="00500993">
            <w:pPr>
              <w:pStyle w:val="Normlny0"/>
              <w:jc w:val="center"/>
            </w:pPr>
          </w:p>
          <w:p w14:paraId="5E9D4B02" w14:textId="77777777" w:rsidR="00A74CB5" w:rsidRPr="0086205A" w:rsidRDefault="00A74CB5" w:rsidP="00500993">
            <w:pPr>
              <w:pStyle w:val="Normlny0"/>
              <w:jc w:val="center"/>
            </w:pPr>
          </w:p>
          <w:p w14:paraId="43E1C106" w14:textId="77777777" w:rsidR="00A74CB5" w:rsidRPr="0086205A" w:rsidRDefault="00A74CB5" w:rsidP="00500993">
            <w:pPr>
              <w:pStyle w:val="Normlny0"/>
              <w:jc w:val="center"/>
            </w:pPr>
          </w:p>
          <w:p w14:paraId="72F31BD6" w14:textId="77777777" w:rsidR="00A74CB5" w:rsidRPr="0086205A" w:rsidRDefault="00A74CB5" w:rsidP="00500993">
            <w:pPr>
              <w:pStyle w:val="Normlny0"/>
              <w:jc w:val="center"/>
            </w:pPr>
          </w:p>
          <w:p w14:paraId="72B5EF88" w14:textId="68A9EDFE" w:rsidR="00A74CB5" w:rsidRPr="0086205A" w:rsidRDefault="00A74CB5" w:rsidP="00500993">
            <w:pPr>
              <w:pStyle w:val="Normlny0"/>
              <w:jc w:val="center"/>
            </w:pPr>
          </w:p>
          <w:p w14:paraId="5A1C1FE2" w14:textId="77777777" w:rsidR="00A74CB5" w:rsidRPr="0086205A" w:rsidRDefault="00A74CB5" w:rsidP="00500993">
            <w:pPr>
              <w:pStyle w:val="Normlny0"/>
              <w:jc w:val="center"/>
            </w:pPr>
          </w:p>
          <w:p w14:paraId="1B5E1438" w14:textId="071F805B" w:rsidR="00A74CB5" w:rsidRPr="0086205A" w:rsidRDefault="00A74CB5" w:rsidP="00500993">
            <w:pPr>
              <w:pStyle w:val="Normlny0"/>
              <w:jc w:val="center"/>
            </w:pPr>
            <w:r w:rsidRPr="0086205A">
              <w:t xml:space="preserve">§ 20a O 5 </w:t>
            </w:r>
            <w:r w:rsidRPr="0086205A">
              <w:br/>
              <w:t>P c)</w:t>
            </w:r>
          </w:p>
          <w:p w14:paraId="757EC3CE" w14:textId="77777777" w:rsidR="00A74CB5" w:rsidRPr="0086205A" w:rsidRDefault="00A74CB5" w:rsidP="00500993">
            <w:pPr>
              <w:pStyle w:val="Normlny0"/>
              <w:jc w:val="center"/>
            </w:pPr>
          </w:p>
          <w:p w14:paraId="4FA7F11E" w14:textId="77777777" w:rsidR="00A74CB5" w:rsidRPr="0086205A" w:rsidRDefault="00A74CB5" w:rsidP="00500993">
            <w:pPr>
              <w:pStyle w:val="Normlny0"/>
              <w:jc w:val="center"/>
            </w:pPr>
          </w:p>
          <w:p w14:paraId="5971FF4A" w14:textId="77777777" w:rsidR="00A74CB5" w:rsidRPr="0086205A" w:rsidRDefault="00A74CB5" w:rsidP="00500993">
            <w:pPr>
              <w:pStyle w:val="Normlny0"/>
              <w:jc w:val="center"/>
            </w:pPr>
          </w:p>
          <w:p w14:paraId="26C0208D" w14:textId="77777777" w:rsidR="00A74CB5" w:rsidRPr="0086205A" w:rsidRDefault="00A74CB5" w:rsidP="00500993">
            <w:pPr>
              <w:pStyle w:val="Normlny0"/>
              <w:jc w:val="center"/>
            </w:pPr>
          </w:p>
          <w:p w14:paraId="23CCA163" w14:textId="2E1AFA77" w:rsidR="00A74CB5" w:rsidRPr="0086205A" w:rsidRDefault="00A74CB5" w:rsidP="00500993">
            <w:pPr>
              <w:pStyle w:val="Normlny0"/>
              <w:jc w:val="center"/>
            </w:pPr>
          </w:p>
          <w:p w14:paraId="5C077887" w14:textId="25A7AFF5" w:rsidR="00A74CB5" w:rsidRPr="0086205A" w:rsidRDefault="00A74CB5" w:rsidP="00500993">
            <w:pPr>
              <w:pStyle w:val="Normlny0"/>
              <w:jc w:val="center"/>
            </w:pPr>
          </w:p>
          <w:p w14:paraId="2D160679" w14:textId="410319D6" w:rsidR="00A74CB5" w:rsidRPr="0086205A" w:rsidRDefault="00A74CB5" w:rsidP="00500993">
            <w:pPr>
              <w:pStyle w:val="Normlny0"/>
              <w:jc w:val="center"/>
            </w:pPr>
          </w:p>
          <w:p w14:paraId="2F030454" w14:textId="21C9DF56" w:rsidR="00A74CB5" w:rsidRPr="0086205A" w:rsidRDefault="00A74CB5" w:rsidP="00500993">
            <w:pPr>
              <w:pStyle w:val="Normlny0"/>
              <w:jc w:val="center"/>
            </w:pPr>
          </w:p>
          <w:p w14:paraId="5889B165" w14:textId="77777777" w:rsidR="00A74CB5" w:rsidRPr="0086205A" w:rsidRDefault="00A74CB5" w:rsidP="00500993">
            <w:pPr>
              <w:pStyle w:val="Normlny0"/>
              <w:jc w:val="center"/>
            </w:pPr>
          </w:p>
          <w:p w14:paraId="59E498BC" w14:textId="77777777" w:rsidR="00A74CB5" w:rsidRPr="0086205A" w:rsidRDefault="00A74CB5" w:rsidP="00500993">
            <w:pPr>
              <w:pStyle w:val="Normlny0"/>
              <w:jc w:val="center"/>
            </w:pPr>
          </w:p>
          <w:p w14:paraId="54BDE647" w14:textId="5E8BDF4D" w:rsidR="00A74CB5" w:rsidRPr="0086205A" w:rsidRDefault="00A74CB5" w:rsidP="00500993">
            <w:pPr>
              <w:pStyle w:val="Normlny0"/>
              <w:jc w:val="center"/>
            </w:pPr>
          </w:p>
          <w:p w14:paraId="37026850" w14:textId="726888A5" w:rsidR="00A74CB5" w:rsidRPr="0086205A" w:rsidRDefault="00A74CB5" w:rsidP="00500993">
            <w:pPr>
              <w:pStyle w:val="Normlny0"/>
              <w:jc w:val="center"/>
            </w:pPr>
          </w:p>
          <w:p w14:paraId="2F4F1C00" w14:textId="08F201CC" w:rsidR="00A74CB5" w:rsidRPr="0086205A" w:rsidRDefault="00A74CB5" w:rsidP="00500993">
            <w:pPr>
              <w:pStyle w:val="Normlny0"/>
              <w:jc w:val="center"/>
            </w:pPr>
          </w:p>
          <w:p w14:paraId="473BA1C3" w14:textId="5A6E3D9A" w:rsidR="00A74CB5" w:rsidRPr="0086205A" w:rsidRDefault="00A74CB5" w:rsidP="00500993">
            <w:pPr>
              <w:pStyle w:val="Normlny0"/>
              <w:jc w:val="center"/>
            </w:pPr>
          </w:p>
          <w:p w14:paraId="523E338E" w14:textId="77777777" w:rsidR="00A74CB5" w:rsidRPr="0086205A" w:rsidRDefault="00A74CB5" w:rsidP="00500993">
            <w:pPr>
              <w:pStyle w:val="Normlny0"/>
              <w:jc w:val="center"/>
            </w:pPr>
          </w:p>
          <w:p w14:paraId="499365DA" w14:textId="77777777" w:rsidR="00A74CB5" w:rsidRPr="0086205A" w:rsidRDefault="00A74CB5" w:rsidP="00500993">
            <w:pPr>
              <w:pStyle w:val="Normlny0"/>
              <w:jc w:val="center"/>
            </w:pPr>
          </w:p>
          <w:p w14:paraId="124BFC3E" w14:textId="45E8386F" w:rsidR="00A74CB5" w:rsidRPr="0086205A" w:rsidRDefault="00A74CB5" w:rsidP="00500993">
            <w:pPr>
              <w:pStyle w:val="Normlny0"/>
              <w:jc w:val="center"/>
            </w:pPr>
            <w:r w:rsidRPr="0086205A">
              <w:t>§ 20a O 7</w:t>
            </w:r>
          </w:p>
          <w:p w14:paraId="759706E4" w14:textId="78C9CA0B" w:rsidR="00A74CB5" w:rsidRPr="0086205A" w:rsidRDefault="00A74CB5" w:rsidP="00500993">
            <w:pPr>
              <w:pStyle w:val="Normlny0"/>
              <w:jc w:val="center"/>
            </w:pPr>
          </w:p>
          <w:p w14:paraId="70591263" w14:textId="47896ACA" w:rsidR="00A74CB5" w:rsidRPr="0086205A" w:rsidRDefault="00A74CB5" w:rsidP="00500993">
            <w:pPr>
              <w:pStyle w:val="Normlny0"/>
              <w:jc w:val="center"/>
            </w:pPr>
          </w:p>
          <w:p w14:paraId="7DD2900F" w14:textId="11ED96FF" w:rsidR="00A74CB5" w:rsidRPr="0086205A" w:rsidRDefault="00A74CB5" w:rsidP="00500993">
            <w:pPr>
              <w:pStyle w:val="Normlny0"/>
              <w:jc w:val="center"/>
            </w:pPr>
          </w:p>
          <w:p w14:paraId="62C67EBD" w14:textId="73F90B26" w:rsidR="00A74CB5" w:rsidRPr="0086205A" w:rsidRDefault="00A74CB5" w:rsidP="00500993">
            <w:pPr>
              <w:pStyle w:val="Normlny0"/>
              <w:jc w:val="center"/>
            </w:pPr>
          </w:p>
          <w:p w14:paraId="342D9FA0" w14:textId="5551897A" w:rsidR="00A74CB5" w:rsidRPr="0086205A" w:rsidRDefault="00A74CB5" w:rsidP="00500993">
            <w:pPr>
              <w:pStyle w:val="Normlny0"/>
              <w:jc w:val="center"/>
            </w:pPr>
          </w:p>
          <w:p w14:paraId="3413EAAF" w14:textId="0DF3C757" w:rsidR="00A74CB5" w:rsidRPr="0086205A" w:rsidRDefault="00A74CB5" w:rsidP="00500993">
            <w:pPr>
              <w:pStyle w:val="Normlny0"/>
              <w:jc w:val="center"/>
            </w:pPr>
            <w:r w:rsidRPr="0086205A">
              <w:t xml:space="preserve">§ 54 O 1 </w:t>
            </w:r>
          </w:p>
          <w:p w14:paraId="246F1852" w14:textId="77777777" w:rsidR="00A74CB5" w:rsidRPr="0086205A" w:rsidRDefault="00A74CB5" w:rsidP="00500993">
            <w:pPr>
              <w:jc w:val="center"/>
              <w:rPr>
                <w:sz w:val="20"/>
                <w:szCs w:val="20"/>
              </w:rPr>
            </w:pPr>
          </w:p>
          <w:p w14:paraId="5504B830" w14:textId="77777777" w:rsidR="00A74CB5" w:rsidRPr="0086205A" w:rsidRDefault="00A74CB5" w:rsidP="00500993">
            <w:pPr>
              <w:jc w:val="center"/>
              <w:rPr>
                <w:sz w:val="20"/>
                <w:szCs w:val="20"/>
              </w:rPr>
            </w:pPr>
          </w:p>
          <w:p w14:paraId="311ADE55" w14:textId="5C330D7A" w:rsidR="00A74CB5" w:rsidRPr="0086205A" w:rsidRDefault="00A74CB5" w:rsidP="00500993">
            <w:pPr>
              <w:jc w:val="center"/>
              <w:rPr>
                <w:sz w:val="20"/>
                <w:szCs w:val="20"/>
              </w:rPr>
            </w:pPr>
          </w:p>
          <w:p w14:paraId="2D98D5FE" w14:textId="77777777" w:rsidR="00F57692" w:rsidRPr="0086205A" w:rsidRDefault="00F57692" w:rsidP="00500993">
            <w:pPr>
              <w:jc w:val="center"/>
              <w:rPr>
                <w:sz w:val="20"/>
                <w:szCs w:val="20"/>
              </w:rPr>
            </w:pPr>
          </w:p>
          <w:p w14:paraId="6ED034FF" w14:textId="77777777" w:rsidR="00A74CB5" w:rsidRPr="0086205A" w:rsidRDefault="00A74CB5" w:rsidP="00500993">
            <w:pPr>
              <w:jc w:val="center"/>
              <w:rPr>
                <w:sz w:val="20"/>
                <w:szCs w:val="20"/>
              </w:rPr>
            </w:pPr>
          </w:p>
          <w:p w14:paraId="448E1DD6" w14:textId="77777777" w:rsidR="00A74CB5" w:rsidRPr="0086205A" w:rsidRDefault="00A74CB5" w:rsidP="00500993">
            <w:pPr>
              <w:jc w:val="center"/>
              <w:rPr>
                <w:sz w:val="20"/>
                <w:szCs w:val="20"/>
              </w:rPr>
            </w:pPr>
          </w:p>
          <w:p w14:paraId="1B1B76AF" w14:textId="77777777" w:rsidR="00A74CB5" w:rsidRPr="0086205A" w:rsidRDefault="00A74CB5" w:rsidP="00500993">
            <w:pPr>
              <w:jc w:val="center"/>
              <w:rPr>
                <w:sz w:val="20"/>
                <w:szCs w:val="20"/>
              </w:rPr>
            </w:pPr>
          </w:p>
          <w:p w14:paraId="07A4C62F" w14:textId="77777777" w:rsidR="00A74CB5" w:rsidRPr="0086205A" w:rsidRDefault="00A74CB5" w:rsidP="00500993">
            <w:pPr>
              <w:jc w:val="center"/>
              <w:rPr>
                <w:sz w:val="20"/>
                <w:szCs w:val="20"/>
              </w:rPr>
            </w:pPr>
          </w:p>
          <w:p w14:paraId="5753ABCD" w14:textId="77777777" w:rsidR="00A74CB5" w:rsidRPr="0086205A" w:rsidRDefault="00A74CB5" w:rsidP="00500993">
            <w:pPr>
              <w:jc w:val="center"/>
              <w:rPr>
                <w:sz w:val="20"/>
                <w:szCs w:val="20"/>
              </w:rPr>
            </w:pPr>
          </w:p>
          <w:p w14:paraId="3FF2B030" w14:textId="77777777" w:rsidR="00A74CB5" w:rsidRPr="0086205A" w:rsidRDefault="00A74CB5" w:rsidP="00500993">
            <w:pPr>
              <w:jc w:val="center"/>
              <w:rPr>
                <w:sz w:val="20"/>
                <w:szCs w:val="20"/>
              </w:rPr>
            </w:pPr>
          </w:p>
          <w:p w14:paraId="5C5DFDAC" w14:textId="77777777" w:rsidR="00A74CB5" w:rsidRPr="0086205A" w:rsidRDefault="00A74CB5" w:rsidP="00500993">
            <w:pPr>
              <w:jc w:val="center"/>
              <w:rPr>
                <w:sz w:val="20"/>
                <w:szCs w:val="20"/>
              </w:rPr>
            </w:pPr>
          </w:p>
          <w:p w14:paraId="1CD9A054" w14:textId="77777777" w:rsidR="00A74CB5" w:rsidRPr="0086205A" w:rsidRDefault="00A74CB5" w:rsidP="00500993">
            <w:pPr>
              <w:jc w:val="center"/>
              <w:rPr>
                <w:sz w:val="20"/>
                <w:szCs w:val="20"/>
              </w:rPr>
            </w:pPr>
          </w:p>
          <w:p w14:paraId="63E87F1F" w14:textId="77777777" w:rsidR="00A74CB5" w:rsidRPr="0086205A" w:rsidRDefault="00A74CB5" w:rsidP="00500993">
            <w:pPr>
              <w:jc w:val="center"/>
              <w:rPr>
                <w:sz w:val="20"/>
                <w:szCs w:val="20"/>
              </w:rPr>
            </w:pPr>
          </w:p>
          <w:p w14:paraId="6961A279" w14:textId="1AE9D99E" w:rsidR="00A74CB5" w:rsidRPr="0086205A" w:rsidRDefault="00F57692" w:rsidP="00500993">
            <w:pPr>
              <w:jc w:val="center"/>
              <w:rPr>
                <w:sz w:val="20"/>
                <w:szCs w:val="20"/>
              </w:rPr>
            </w:pPr>
            <w:r w:rsidRPr="0086205A">
              <w:rPr>
                <w:sz w:val="20"/>
                <w:szCs w:val="20"/>
              </w:rPr>
              <w:lastRenderedPageBreak/>
              <w:t xml:space="preserve">§ 54 O 4 </w:t>
            </w:r>
          </w:p>
          <w:p w14:paraId="61A2F078" w14:textId="77777777" w:rsidR="00A74CB5" w:rsidRPr="0086205A" w:rsidRDefault="00A74CB5" w:rsidP="00500993">
            <w:pPr>
              <w:jc w:val="center"/>
              <w:rPr>
                <w:sz w:val="20"/>
                <w:szCs w:val="20"/>
              </w:rPr>
            </w:pPr>
          </w:p>
          <w:p w14:paraId="42F016BE" w14:textId="77777777" w:rsidR="00A74CB5" w:rsidRPr="0086205A" w:rsidRDefault="00A74CB5" w:rsidP="00500993">
            <w:pPr>
              <w:jc w:val="center"/>
              <w:rPr>
                <w:sz w:val="20"/>
                <w:szCs w:val="20"/>
              </w:rPr>
            </w:pPr>
          </w:p>
          <w:p w14:paraId="0FA54720" w14:textId="77777777" w:rsidR="00A74CB5" w:rsidRPr="0086205A" w:rsidRDefault="00A74CB5" w:rsidP="00500993">
            <w:pPr>
              <w:jc w:val="center"/>
              <w:rPr>
                <w:sz w:val="20"/>
                <w:szCs w:val="20"/>
              </w:rPr>
            </w:pPr>
          </w:p>
          <w:p w14:paraId="52A650C5" w14:textId="77777777" w:rsidR="00A74CB5" w:rsidRPr="0086205A" w:rsidRDefault="00A74CB5" w:rsidP="00500993">
            <w:pPr>
              <w:jc w:val="center"/>
              <w:rPr>
                <w:sz w:val="20"/>
                <w:szCs w:val="20"/>
              </w:rPr>
            </w:pPr>
          </w:p>
          <w:p w14:paraId="51756D9B" w14:textId="77777777" w:rsidR="00A74CB5" w:rsidRPr="0086205A" w:rsidRDefault="00A74CB5" w:rsidP="00500993">
            <w:pPr>
              <w:jc w:val="center"/>
              <w:rPr>
                <w:sz w:val="20"/>
                <w:szCs w:val="20"/>
              </w:rPr>
            </w:pPr>
          </w:p>
          <w:p w14:paraId="20FABD8F" w14:textId="77777777" w:rsidR="00A74CB5" w:rsidRPr="0086205A" w:rsidRDefault="00A74CB5" w:rsidP="00500993">
            <w:pPr>
              <w:jc w:val="center"/>
              <w:rPr>
                <w:sz w:val="20"/>
                <w:szCs w:val="20"/>
              </w:rPr>
            </w:pPr>
          </w:p>
          <w:p w14:paraId="4E46E027" w14:textId="77777777" w:rsidR="00A74CB5" w:rsidRPr="0086205A" w:rsidRDefault="00A74CB5" w:rsidP="00500993">
            <w:pPr>
              <w:jc w:val="center"/>
              <w:rPr>
                <w:sz w:val="20"/>
                <w:szCs w:val="20"/>
              </w:rPr>
            </w:pPr>
          </w:p>
          <w:p w14:paraId="101223C5" w14:textId="77777777" w:rsidR="00A74CB5" w:rsidRPr="0086205A" w:rsidRDefault="00A74CB5" w:rsidP="00500993">
            <w:pPr>
              <w:jc w:val="center"/>
              <w:rPr>
                <w:sz w:val="20"/>
                <w:szCs w:val="20"/>
              </w:rPr>
            </w:pPr>
          </w:p>
          <w:p w14:paraId="22F2E9C0" w14:textId="77777777" w:rsidR="00A74CB5" w:rsidRPr="0086205A" w:rsidRDefault="00A74CB5" w:rsidP="00500993">
            <w:pPr>
              <w:jc w:val="center"/>
              <w:rPr>
                <w:sz w:val="20"/>
                <w:szCs w:val="20"/>
              </w:rPr>
            </w:pPr>
          </w:p>
          <w:p w14:paraId="5BFE3288" w14:textId="77777777" w:rsidR="00A74CB5" w:rsidRPr="0086205A" w:rsidRDefault="00A74CB5" w:rsidP="00500993">
            <w:pPr>
              <w:jc w:val="center"/>
              <w:rPr>
                <w:sz w:val="20"/>
                <w:szCs w:val="20"/>
              </w:rPr>
            </w:pPr>
          </w:p>
          <w:p w14:paraId="41E565B2" w14:textId="77777777" w:rsidR="00A74CB5" w:rsidRPr="0086205A" w:rsidRDefault="00A74CB5" w:rsidP="00500993">
            <w:pPr>
              <w:jc w:val="center"/>
              <w:rPr>
                <w:sz w:val="20"/>
                <w:szCs w:val="20"/>
              </w:rPr>
            </w:pPr>
          </w:p>
          <w:p w14:paraId="187B32C9" w14:textId="77777777" w:rsidR="00A74CB5" w:rsidRPr="0086205A" w:rsidRDefault="00A74CB5" w:rsidP="00500993">
            <w:pPr>
              <w:jc w:val="center"/>
              <w:rPr>
                <w:sz w:val="20"/>
                <w:szCs w:val="20"/>
              </w:rPr>
            </w:pPr>
          </w:p>
          <w:p w14:paraId="495809AF" w14:textId="77777777" w:rsidR="00A74CB5" w:rsidRPr="0086205A" w:rsidRDefault="00A74CB5" w:rsidP="00500993">
            <w:pPr>
              <w:jc w:val="center"/>
              <w:rPr>
                <w:sz w:val="20"/>
                <w:szCs w:val="20"/>
              </w:rPr>
            </w:pPr>
          </w:p>
          <w:p w14:paraId="51784F0C" w14:textId="77777777" w:rsidR="00A74CB5" w:rsidRPr="0086205A" w:rsidRDefault="00A74CB5" w:rsidP="00500993">
            <w:pPr>
              <w:jc w:val="center"/>
              <w:rPr>
                <w:sz w:val="20"/>
                <w:szCs w:val="20"/>
              </w:rPr>
            </w:pPr>
          </w:p>
          <w:p w14:paraId="0F7D5C59" w14:textId="77777777" w:rsidR="00A74CB5" w:rsidRPr="0086205A" w:rsidRDefault="00A74CB5" w:rsidP="00500993">
            <w:pPr>
              <w:jc w:val="center"/>
              <w:rPr>
                <w:sz w:val="20"/>
                <w:szCs w:val="20"/>
              </w:rPr>
            </w:pPr>
          </w:p>
          <w:p w14:paraId="574C85C4" w14:textId="77777777" w:rsidR="00A74CB5" w:rsidRPr="0086205A" w:rsidRDefault="00A74CB5" w:rsidP="00500993">
            <w:pPr>
              <w:jc w:val="center"/>
              <w:rPr>
                <w:sz w:val="20"/>
                <w:szCs w:val="20"/>
              </w:rPr>
            </w:pPr>
          </w:p>
          <w:p w14:paraId="2DB49C53" w14:textId="77777777" w:rsidR="00A74CB5" w:rsidRPr="0086205A" w:rsidRDefault="00A74CB5" w:rsidP="00500993">
            <w:pPr>
              <w:jc w:val="center"/>
              <w:rPr>
                <w:sz w:val="20"/>
                <w:szCs w:val="20"/>
              </w:rPr>
            </w:pPr>
          </w:p>
          <w:p w14:paraId="04DDFA1E" w14:textId="77777777" w:rsidR="00A74CB5" w:rsidRPr="0086205A" w:rsidRDefault="00A74CB5" w:rsidP="00500993">
            <w:pPr>
              <w:jc w:val="center"/>
              <w:rPr>
                <w:sz w:val="20"/>
                <w:szCs w:val="20"/>
              </w:rPr>
            </w:pPr>
          </w:p>
          <w:p w14:paraId="52D0FBD5" w14:textId="77777777" w:rsidR="00A74CB5" w:rsidRPr="0086205A" w:rsidRDefault="00A74CB5" w:rsidP="00500993">
            <w:pPr>
              <w:jc w:val="center"/>
              <w:rPr>
                <w:sz w:val="20"/>
                <w:szCs w:val="20"/>
              </w:rPr>
            </w:pPr>
          </w:p>
          <w:p w14:paraId="3659F74A" w14:textId="77777777" w:rsidR="00A74CB5" w:rsidRPr="0086205A" w:rsidRDefault="00A74CB5" w:rsidP="00500993">
            <w:pPr>
              <w:jc w:val="center"/>
              <w:rPr>
                <w:sz w:val="20"/>
                <w:szCs w:val="20"/>
              </w:rPr>
            </w:pPr>
          </w:p>
          <w:p w14:paraId="3470B4B7" w14:textId="77777777" w:rsidR="00A74CB5" w:rsidRPr="0086205A" w:rsidRDefault="00A74CB5" w:rsidP="00500993">
            <w:pPr>
              <w:jc w:val="center"/>
              <w:rPr>
                <w:sz w:val="20"/>
                <w:szCs w:val="20"/>
              </w:rPr>
            </w:pPr>
          </w:p>
          <w:p w14:paraId="62D19A5C" w14:textId="77777777" w:rsidR="00A74CB5" w:rsidRPr="0086205A" w:rsidRDefault="00A74CB5" w:rsidP="00500993">
            <w:pPr>
              <w:jc w:val="center"/>
              <w:rPr>
                <w:sz w:val="20"/>
                <w:szCs w:val="20"/>
              </w:rPr>
            </w:pPr>
          </w:p>
          <w:p w14:paraId="1E1B9902" w14:textId="77777777" w:rsidR="00A74CB5" w:rsidRPr="0086205A" w:rsidRDefault="00A74CB5" w:rsidP="00500993">
            <w:pPr>
              <w:jc w:val="center"/>
              <w:rPr>
                <w:sz w:val="20"/>
                <w:szCs w:val="20"/>
              </w:rPr>
            </w:pPr>
          </w:p>
          <w:p w14:paraId="23C9B68C" w14:textId="77777777" w:rsidR="00A74CB5" w:rsidRPr="0086205A" w:rsidRDefault="00A74CB5" w:rsidP="00500993">
            <w:pPr>
              <w:jc w:val="center"/>
              <w:rPr>
                <w:sz w:val="20"/>
                <w:szCs w:val="20"/>
              </w:rPr>
            </w:pPr>
          </w:p>
          <w:p w14:paraId="0C6CE404" w14:textId="77777777" w:rsidR="00A74CB5" w:rsidRPr="0086205A" w:rsidRDefault="00A74CB5" w:rsidP="00500993">
            <w:pPr>
              <w:jc w:val="center"/>
              <w:rPr>
                <w:sz w:val="20"/>
                <w:szCs w:val="20"/>
              </w:rPr>
            </w:pPr>
          </w:p>
          <w:p w14:paraId="4874280C" w14:textId="77777777" w:rsidR="00A74CB5" w:rsidRPr="0086205A" w:rsidRDefault="00A74CB5" w:rsidP="00500993">
            <w:pPr>
              <w:jc w:val="center"/>
              <w:rPr>
                <w:sz w:val="20"/>
                <w:szCs w:val="20"/>
              </w:rPr>
            </w:pPr>
          </w:p>
          <w:p w14:paraId="2B312FD9" w14:textId="77777777" w:rsidR="00A74CB5" w:rsidRPr="0086205A" w:rsidRDefault="00A74CB5" w:rsidP="00500993">
            <w:pPr>
              <w:jc w:val="center"/>
              <w:rPr>
                <w:sz w:val="20"/>
                <w:szCs w:val="20"/>
              </w:rPr>
            </w:pPr>
          </w:p>
          <w:p w14:paraId="1905695B" w14:textId="77777777" w:rsidR="00A74CB5" w:rsidRPr="0086205A" w:rsidRDefault="00A74CB5" w:rsidP="00500993">
            <w:pPr>
              <w:jc w:val="center"/>
              <w:rPr>
                <w:sz w:val="20"/>
                <w:szCs w:val="20"/>
              </w:rPr>
            </w:pPr>
          </w:p>
          <w:p w14:paraId="7FA79382" w14:textId="77777777" w:rsidR="00A74CB5" w:rsidRPr="0086205A" w:rsidRDefault="00A74CB5" w:rsidP="00500993">
            <w:pPr>
              <w:jc w:val="center"/>
              <w:rPr>
                <w:sz w:val="20"/>
                <w:szCs w:val="20"/>
              </w:rPr>
            </w:pPr>
          </w:p>
          <w:p w14:paraId="5AD2DF0E" w14:textId="77777777" w:rsidR="00A74CB5" w:rsidRPr="0086205A" w:rsidRDefault="00A74CB5" w:rsidP="00500993">
            <w:pPr>
              <w:jc w:val="center"/>
              <w:rPr>
                <w:sz w:val="20"/>
                <w:szCs w:val="20"/>
              </w:rPr>
            </w:pPr>
          </w:p>
          <w:p w14:paraId="66C40D9A" w14:textId="77777777" w:rsidR="00A74CB5" w:rsidRPr="0086205A" w:rsidRDefault="00A74CB5" w:rsidP="00500993">
            <w:pPr>
              <w:jc w:val="center"/>
              <w:rPr>
                <w:sz w:val="20"/>
                <w:szCs w:val="20"/>
              </w:rPr>
            </w:pPr>
          </w:p>
          <w:p w14:paraId="0A4AADE8" w14:textId="77777777" w:rsidR="00A74CB5" w:rsidRPr="0086205A" w:rsidRDefault="00A74CB5" w:rsidP="00500993">
            <w:pPr>
              <w:jc w:val="center"/>
              <w:rPr>
                <w:sz w:val="20"/>
                <w:szCs w:val="20"/>
              </w:rPr>
            </w:pPr>
          </w:p>
          <w:p w14:paraId="6DFE5267" w14:textId="77777777" w:rsidR="00A74CB5" w:rsidRPr="0086205A" w:rsidRDefault="00A74CB5" w:rsidP="00500993">
            <w:pPr>
              <w:jc w:val="center"/>
              <w:rPr>
                <w:sz w:val="20"/>
                <w:szCs w:val="20"/>
              </w:rPr>
            </w:pPr>
          </w:p>
          <w:p w14:paraId="50AC314D" w14:textId="77777777" w:rsidR="00A74CB5" w:rsidRPr="0086205A" w:rsidRDefault="00A74CB5" w:rsidP="00500993">
            <w:pPr>
              <w:jc w:val="center"/>
              <w:rPr>
                <w:sz w:val="20"/>
                <w:szCs w:val="20"/>
              </w:rPr>
            </w:pPr>
          </w:p>
          <w:p w14:paraId="78EC48C9" w14:textId="77777777" w:rsidR="00A74CB5" w:rsidRPr="0086205A" w:rsidRDefault="00A74CB5" w:rsidP="00500993">
            <w:pPr>
              <w:jc w:val="center"/>
              <w:rPr>
                <w:sz w:val="20"/>
                <w:szCs w:val="20"/>
              </w:rPr>
            </w:pPr>
          </w:p>
          <w:p w14:paraId="1BB143DA" w14:textId="77777777" w:rsidR="00A74CB5" w:rsidRPr="0086205A" w:rsidRDefault="00A74CB5" w:rsidP="00500993">
            <w:pPr>
              <w:jc w:val="center"/>
              <w:rPr>
                <w:sz w:val="20"/>
                <w:szCs w:val="20"/>
              </w:rPr>
            </w:pPr>
          </w:p>
          <w:p w14:paraId="7A84CD58" w14:textId="77777777" w:rsidR="00A74CB5" w:rsidRPr="0086205A" w:rsidRDefault="00A74CB5" w:rsidP="00500993">
            <w:pPr>
              <w:jc w:val="center"/>
              <w:rPr>
                <w:sz w:val="20"/>
                <w:szCs w:val="20"/>
              </w:rPr>
            </w:pPr>
          </w:p>
          <w:p w14:paraId="53C6B04A" w14:textId="77777777" w:rsidR="00A74CB5" w:rsidRPr="0086205A" w:rsidRDefault="00A74CB5" w:rsidP="00500993">
            <w:pPr>
              <w:jc w:val="center"/>
              <w:rPr>
                <w:sz w:val="20"/>
                <w:szCs w:val="20"/>
              </w:rPr>
            </w:pPr>
          </w:p>
          <w:p w14:paraId="0865E286" w14:textId="77777777" w:rsidR="00A74CB5" w:rsidRPr="0086205A" w:rsidRDefault="00A74CB5" w:rsidP="00500993">
            <w:pPr>
              <w:jc w:val="center"/>
              <w:rPr>
                <w:sz w:val="20"/>
                <w:szCs w:val="20"/>
              </w:rPr>
            </w:pPr>
          </w:p>
          <w:p w14:paraId="47AFE7C6" w14:textId="77777777" w:rsidR="00A74CB5" w:rsidRPr="0086205A" w:rsidRDefault="00A74CB5" w:rsidP="00500993">
            <w:pPr>
              <w:jc w:val="center"/>
              <w:rPr>
                <w:sz w:val="20"/>
                <w:szCs w:val="20"/>
              </w:rPr>
            </w:pPr>
          </w:p>
          <w:p w14:paraId="425B8081" w14:textId="77777777" w:rsidR="00A74CB5" w:rsidRPr="0086205A" w:rsidRDefault="00A74CB5" w:rsidP="00500993">
            <w:pPr>
              <w:jc w:val="center"/>
              <w:rPr>
                <w:sz w:val="20"/>
                <w:szCs w:val="20"/>
              </w:rPr>
            </w:pPr>
          </w:p>
          <w:p w14:paraId="4B5DAC14" w14:textId="77777777" w:rsidR="00A74CB5" w:rsidRPr="0086205A" w:rsidRDefault="00A74CB5" w:rsidP="00500993">
            <w:pPr>
              <w:jc w:val="center"/>
              <w:rPr>
                <w:sz w:val="20"/>
                <w:szCs w:val="20"/>
              </w:rPr>
            </w:pPr>
          </w:p>
          <w:p w14:paraId="639F6596" w14:textId="77777777" w:rsidR="00A74CB5" w:rsidRPr="0086205A" w:rsidRDefault="00A74CB5" w:rsidP="00500993">
            <w:pPr>
              <w:jc w:val="center"/>
              <w:rPr>
                <w:sz w:val="20"/>
                <w:szCs w:val="20"/>
              </w:rPr>
            </w:pPr>
          </w:p>
          <w:p w14:paraId="75092207" w14:textId="77777777" w:rsidR="00A74CB5" w:rsidRPr="0086205A" w:rsidRDefault="00A74CB5" w:rsidP="00500993">
            <w:pPr>
              <w:jc w:val="center"/>
              <w:rPr>
                <w:sz w:val="20"/>
                <w:szCs w:val="20"/>
              </w:rPr>
            </w:pPr>
          </w:p>
          <w:p w14:paraId="7A6B4E04" w14:textId="77777777" w:rsidR="00A74CB5" w:rsidRPr="0086205A" w:rsidRDefault="00A74CB5" w:rsidP="00500993">
            <w:pPr>
              <w:jc w:val="center"/>
              <w:rPr>
                <w:sz w:val="20"/>
                <w:szCs w:val="20"/>
              </w:rPr>
            </w:pPr>
          </w:p>
          <w:p w14:paraId="019CE9D1" w14:textId="77777777" w:rsidR="00A74CB5" w:rsidRPr="0086205A" w:rsidRDefault="00A74CB5" w:rsidP="00500993">
            <w:pPr>
              <w:jc w:val="center"/>
              <w:rPr>
                <w:sz w:val="20"/>
                <w:szCs w:val="20"/>
              </w:rPr>
            </w:pPr>
          </w:p>
          <w:p w14:paraId="7BC29BDD" w14:textId="77777777" w:rsidR="00A74CB5" w:rsidRPr="0086205A" w:rsidRDefault="00A74CB5" w:rsidP="00500993">
            <w:pPr>
              <w:jc w:val="center"/>
              <w:rPr>
                <w:sz w:val="20"/>
                <w:szCs w:val="20"/>
              </w:rPr>
            </w:pPr>
          </w:p>
          <w:p w14:paraId="4DF72F7F" w14:textId="34722F62" w:rsidR="00A74CB5" w:rsidRPr="0086205A" w:rsidRDefault="00A74CB5" w:rsidP="00500993">
            <w:pPr>
              <w:jc w:val="center"/>
              <w:rPr>
                <w:sz w:val="20"/>
                <w:szCs w:val="20"/>
              </w:rPr>
            </w:pPr>
          </w:p>
          <w:p w14:paraId="1B90940D" w14:textId="52E39AE7" w:rsidR="00A74CB5" w:rsidRPr="0086205A" w:rsidRDefault="00A74CB5" w:rsidP="00500993">
            <w:pPr>
              <w:jc w:val="center"/>
              <w:rPr>
                <w:sz w:val="20"/>
                <w:szCs w:val="20"/>
              </w:rPr>
            </w:pPr>
          </w:p>
          <w:p w14:paraId="00BA796C" w14:textId="14F41A00" w:rsidR="00A74CB5" w:rsidRPr="0086205A" w:rsidRDefault="00A74CB5" w:rsidP="00500993">
            <w:pPr>
              <w:jc w:val="center"/>
              <w:rPr>
                <w:sz w:val="20"/>
                <w:szCs w:val="20"/>
              </w:rPr>
            </w:pPr>
          </w:p>
          <w:p w14:paraId="73962745" w14:textId="77777777" w:rsidR="00F15837" w:rsidRPr="0086205A" w:rsidRDefault="00F15837" w:rsidP="00500993">
            <w:pPr>
              <w:jc w:val="center"/>
              <w:rPr>
                <w:sz w:val="20"/>
                <w:szCs w:val="20"/>
              </w:rPr>
            </w:pPr>
          </w:p>
          <w:p w14:paraId="489744A0" w14:textId="77777777" w:rsidR="00A74CB5" w:rsidRPr="0086205A" w:rsidRDefault="00A74CB5" w:rsidP="00500993">
            <w:pPr>
              <w:jc w:val="center"/>
              <w:rPr>
                <w:sz w:val="20"/>
                <w:szCs w:val="20"/>
              </w:rPr>
            </w:pPr>
          </w:p>
          <w:p w14:paraId="75AC3B3B" w14:textId="3A433E54" w:rsidR="00A74CB5" w:rsidRPr="0086205A" w:rsidRDefault="00A74CB5" w:rsidP="00500993">
            <w:pPr>
              <w:jc w:val="center"/>
              <w:rPr>
                <w:sz w:val="20"/>
                <w:szCs w:val="20"/>
              </w:rPr>
            </w:pPr>
            <w:r w:rsidRPr="0086205A">
              <w:rPr>
                <w:sz w:val="20"/>
                <w:szCs w:val="20"/>
              </w:rPr>
              <w:t>§ 12 O 1 a 7</w:t>
            </w:r>
          </w:p>
          <w:p w14:paraId="6B694FA0" w14:textId="77777777" w:rsidR="00A74CB5" w:rsidRPr="0086205A" w:rsidRDefault="00A74CB5" w:rsidP="00500993">
            <w:pPr>
              <w:jc w:val="center"/>
              <w:rPr>
                <w:sz w:val="20"/>
                <w:szCs w:val="20"/>
              </w:rPr>
            </w:pPr>
          </w:p>
          <w:p w14:paraId="42209D71" w14:textId="77777777" w:rsidR="00A74CB5" w:rsidRPr="0086205A" w:rsidRDefault="00A74CB5" w:rsidP="00500993">
            <w:pPr>
              <w:jc w:val="center"/>
              <w:rPr>
                <w:sz w:val="20"/>
                <w:szCs w:val="20"/>
              </w:rPr>
            </w:pPr>
          </w:p>
          <w:p w14:paraId="7844DCAD" w14:textId="77777777" w:rsidR="00A74CB5" w:rsidRPr="0086205A" w:rsidRDefault="00A74CB5" w:rsidP="00500993">
            <w:pPr>
              <w:jc w:val="center"/>
              <w:rPr>
                <w:sz w:val="20"/>
                <w:szCs w:val="20"/>
              </w:rPr>
            </w:pPr>
          </w:p>
          <w:p w14:paraId="04D2D6E2" w14:textId="77777777" w:rsidR="00A74CB5" w:rsidRPr="0086205A" w:rsidRDefault="00A74CB5" w:rsidP="00500993">
            <w:pPr>
              <w:jc w:val="center"/>
              <w:rPr>
                <w:sz w:val="20"/>
                <w:szCs w:val="20"/>
              </w:rPr>
            </w:pPr>
          </w:p>
          <w:p w14:paraId="278A3D4C" w14:textId="77777777" w:rsidR="00A74CB5" w:rsidRPr="0086205A" w:rsidRDefault="00A74CB5" w:rsidP="00500993">
            <w:pPr>
              <w:jc w:val="center"/>
              <w:rPr>
                <w:sz w:val="20"/>
                <w:szCs w:val="20"/>
              </w:rPr>
            </w:pPr>
          </w:p>
          <w:p w14:paraId="7D5E51FD" w14:textId="77777777" w:rsidR="00A74CB5" w:rsidRPr="0086205A" w:rsidRDefault="00A74CB5" w:rsidP="00500993">
            <w:pPr>
              <w:jc w:val="center"/>
              <w:rPr>
                <w:sz w:val="20"/>
                <w:szCs w:val="20"/>
              </w:rPr>
            </w:pPr>
          </w:p>
          <w:p w14:paraId="267C5EC2" w14:textId="77777777" w:rsidR="00A74CB5" w:rsidRPr="0086205A" w:rsidRDefault="00A74CB5" w:rsidP="00500993">
            <w:pPr>
              <w:jc w:val="center"/>
              <w:rPr>
                <w:sz w:val="20"/>
                <w:szCs w:val="20"/>
              </w:rPr>
            </w:pPr>
          </w:p>
          <w:p w14:paraId="0C4BF818" w14:textId="77777777" w:rsidR="00A74CB5" w:rsidRPr="0086205A" w:rsidRDefault="00A74CB5" w:rsidP="00500993">
            <w:pPr>
              <w:jc w:val="center"/>
              <w:rPr>
                <w:sz w:val="20"/>
                <w:szCs w:val="20"/>
              </w:rPr>
            </w:pPr>
          </w:p>
          <w:p w14:paraId="59796C5C" w14:textId="77777777" w:rsidR="00A74CB5" w:rsidRPr="0086205A" w:rsidRDefault="00A74CB5" w:rsidP="00500993">
            <w:pPr>
              <w:jc w:val="center"/>
              <w:rPr>
                <w:sz w:val="20"/>
                <w:szCs w:val="20"/>
              </w:rPr>
            </w:pPr>
          </w:p>
          <w:p w14:paraId="223EF5BE" w14:textId="77777777" w:rsidR="00A74CB5" w:rsidRPr="0086205A" w:rsidRDefault="00A74CB5" w:rsidP="00500993">
            <w:pPr>
              <w:jc w:val="center"/>
              <w:rPr>
                <w:sz w:val="20"/>
                <w:szCs w:val="20"/>
              </w:rPr>
            </w:pPr>
          </w:p>
          <w:p w14:paraId="64663836" w14:textId="77777777" w:rsidR="00A74CB5" w:rsidRPr="0086205A" w:rsidRDefault="00A74CB5" w:rsidP="00500993">
            <w:pPr>
              <w:jc w:val="center"/>
              <w:rPr>
                <w:sz w:val="20"/>
                <w:szCs w:val="20"/>
              </w:rPr>
            </w:pPr>
          </w:p>
          <w:p w14:paraId="4DB8302E" w14:textId="24234CB0"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3DFE9D5" w14:textId="540263B6" w:rsidR="00F15837" w:rsidRPr="0086205A" w:rsidRDefault="00F15837" w:rsidP="00500993">
            <w:pPr>
              <w:rPr>
                <w:sz w:val="20"/>
                <w:szCs w:val="20"/>
              </w:rPr>
            </w:pPr>
            <w:bookmarkStart w:id="96" w:name="paragraf-7.odsek-14.oznacenie"/>
            <w:bookmarkStart w:id="97" w:name="paragraf-7.odsek-14"/>
            <w:r w:rsidRPr="0086205A">
              <w:rPr>
                <w:sz w:val="20"/>
                <w:szCs w:val="20"/>
              </w:rPr>
              <w:lastRenderedPageBreak/>
              <w:t xml:space="preserve">(14) </w:t>
            </w:r>
            <w:bookmarkStart w:id="98" w:name="paragraf-7.odsek-14.text"/>
            <w:bookmarkEnd w:id="96"/>
            <w:r w:rsidRPr="0086205A">
              <w:rPr>
                <w:sz w:val="20"/>
                <w:szCs w:val="20"/>
              </w:rPr>
              <w:t xml:space="preserve">Za člena štatutárneho orgánu banky, člena dozornej rady banky, vedúceho pobočky zahraničnej banky, zástupcu vedúceho pobočky zahraničnej </w:t>
            </w:r>
            <w:r w:rsidRPr="0086205A">
              <w:rPr>
                <w:b/>
                <w:bCs/>
                <w:sz w:val="20"/>
                <w:szCs w:val="20"/>
              </w:rPr>
              <w:t>banky a osobu zastávajúcu kľúčovú funkciu</w:t>
            </w:r>
            <w:r w:rsidRPr="0086205A">
              <w:rPr>
                <w:sz w:val="20"/>
                <w:szCs w:val="20"/>
              </w:rPr>
              <w:t xml:space="preserve"> môže byť ustanovená a takéto funkcie môže vykonávať len osoba s náležitou odbornou spôsobilosťou. Odbornou spôsobilosťou sa na účely tohto zákona pri fyzických osobách navrhnutých za členov štatutárneho orgánu banky, za </w:t>
            </w:r>
            <w:r w:rsidRPr="0086205A">
              <w:rPr>
                <w:b/>
                <w:bCs/>
                <w:sz w:val="20"/>
                <w:szCs w:val="20"/>
              </w:rPr>
              <w:t>vedúceho pobočky zahraničnej banky a za osobu zastávajúcu kľúčovú funkciu</w:t>
            </w:r>
            <w:r w:rsidRPr="0086205A">
              <w:rPr>
                <w:sz w:val="20"/>
                <w:szCs w:val="20"/>
              </w:rPr>
              <w:t xml:space="preserve"> rozumie ukončené vysokoškolské vzdelanie a najmenej trojročná prax v oblasti bankovníctva alebo v inej finančnej oblasti a trojročné riadiace skúsenosti v oblasti bankovníctva alebo v inej finančnej oblasti. </w:t>
            </w:r>
            <w:bookmarkStart w:id="99" w:name="_Hlk202279965"/>
            <w:r w:rsidRPr="0086205A">
              <w:rPr>
                <w:rFonts w:eastAsiaTheme="minorEastAsia"/>
                <w:b/>
                <w:bCs/>
                <w:sz w:val="20"/>
                <w:szCs w:val="20"/>
              </w:rPr>
              <w:t>Osoby zastávajúce kľúčové funkcie musia v rámci odbornej spôsobilosti disponovať aj odbornými znalosťami, zručnosťami a skúsenosťami pre činnosti, ktoré má navrhovaná osoba riadiť alebo v rámci ktorých má plniť úlohy.</w:t>
            </w:r>
            <w:bookmarkEnd w:id="99"/>
            <w:r w:rsidRPr="0086205A">
              <w:rPr>
                <w:rFonts w:eastAsiaTheme="minorEastAsia"/>
                <w:b/>
                <w:bCs/>
                <w:sz w:val="20"/>
                <w:szCs w:val="20"/>
              </w:rPr>
              <w:t xml:space="preserve"> </w:t>
            </w:r>
            <w:r w:rsidRPr="0086205A">
              <w:rPr>
                <w:sz w:val="20"/>
                <w:szCs w:val="20"/>
              </w:rPr>
              <w:t xml:space="preserve">Za odborne spôsobilú osobu môže Národná banka Slovenska uznať aj osobu, ktorá má úplné stredné vzdelanie, úplné stredné odborné </w:t>
            </w:r>
            <w:r w:rsidRPr="0086205A">
              <w:rPr>
                <w:sz w:val="20"/>
                <w:szCs w:val="20"/>
              </w:rPr>
              <w:lastRenderedPageBreak/>
              <w:t xml:space="preserve">vzdelanie alebo iné obdobné zahraničné vzdelanie a najmenej sedemročnú prax v oblasti bankovníctva alebo v inej finančnej oblasti, z toho najmenej tri roky v riadiacej funkcii. Pri osobách navrhnutých za členov dozornej rady banky sa odbornou spôsobilosťou rozumie primeraná znalosť a skúsenosti v oblasti bankovníctva alebo v inej finančnej oblasti. Opatrením, ktoré môže vydať Národná banka Slovenska a ktoré sa vyhlasuje v zbierke zákonov, sa ustanovia podrobnosti o tom, čo sa rozumie odbornou spôsobilosťou na výkon funkcie člena dozornej rady banky, čo sa rozumie odbornou spôsobilosťou na výkon funkcie člena štatutárneho orgánu banky, vedúceho pobočky zahraničnej banky, zástupcu vedúceho pobočky zahraničnej banky, prokuristu, vedúceho zamestnanca, vedúceho útvaru vnútornej kontroly a vnútorného auditu banky alebo pobočky zahraničnej banky alebo osoby zabezpečujúcej plnenie úloh pri ochrane pred legalizáciou príjmov z trestnej činnosti a pred financovaním terorizmu a ako sa preukazuje táto odborná spôsobilosť. </w:t>
            </w:r>
            <w:bookmarkEnd w:id="98"/>
          </w:p>
          <w:bookmarkEnd w:id="97"/>
          <w:p w14:paraId="41D0E18F" w14:textId="77777777" w:rsidR="00A74CB5" w:rsidRPr="0086205A" w:rsidRDefault="00A74CB5" w:rsidP="00500993">
            <w:pPr>
              <w:pStyle w:val="Normlny0"/>
            </w:pPr>
          </w:p>
          <w:p w14:paraId="5B39D71D" w14:textId="77777777" w:rsidR="00A74CB5" w:rsidRPr="0086205A" w:rsidRDefault="00A74CB5" w:rsidP="00500993">
            <w:pPr>
              <w:pStyle w:val="Normlny0"/>
            </w:pPr>
            <w:r w:rsidRPr="0086205A">
              <w:t>(15) Za dôveryhodnú osobu na účely tohto zákona sa považuje fyzická osoba, ktorá</w:t>
            </w:r>
          </w:p>
          <w:p w14:paraId="3F0FDDD3" w14:textId="77777777" w:rsidR="00A74CB5" w:rsidRPr="0086205A" w:rsidRDefault="00A74CB5" w:rsidP="00500993">
            <w:pPr>
              <w:pStyle w:val="Normlny0"/>
              <w:ind w:left="324" w:hanging="324"/>
            </w:pPr>
            <w:r w:rsidRPr="0086205A">
              <w:t xml:space="preserve">a) nebola právoplatne odsúdená za trestný čin majetkovej povahy, za trestný čin spáchaný v súvislosti s výkonom riadiacej funkcie alebo za úmyselný trestný čin; tieto skutočnosti sa preukazujú výpisom z registra trestov; 24) ak ide o cudzinca, tieto skutočnosti sa preukazujú a dokladujú obdobným dokladom nie starším ako tri mesiace a vydaným príslušným orgánom štátu, ktorého je štátnym príslušníkom, alebo príslušným orgánom štátu jeho </w:t>
            </w:r>
            <w:r w:rsidRPr="0086205A">
              <w:lastRenderedPageBreak/>
              <w:t>trvalého pobytu alebo štátu, kde sa obvykle zdržiava,</w:t>
            </w:r>
          </w:p>
          <w:p w14:paraId="32B7594C" w14:textId="77777777" w:rsidR="00A74CB5" w:rsidRPr="0086205A" w:rsidRDefault="00A74CB5" w:rsidP="00500993">
            <w:pPr>
              <w:pStyle w:val="Normlny0"/>
              <w:ind w:left="324" w:hanging="324"/>
            </w:pPr>
            <w:r w:rsidRPr="0086205A">
              <w:t>b) nepôsobila v posledných desiatich rokoch vo funkcii uvedenej v odseku 2 písm. e) v banke, v zahraničnej banke, vo finančnej inštitúcii13m) alebo vo funkcii vedúceho pobočky zahraničnej banky, vedúceho zamestnanca pobočky zahraničnej banky, ktorej bolo odobraté bankové povolenie alebo iné povolenie na výkon činnosti, a to kedykoľvek v období jedného roka pred odobratím takého povolenia,</w:t>
            </w:r>
          </w:p>
          <w:p w14:paraId="2042875C" w14:textId="77777777" w:rsidR="00A74CB5" w:rsidRPr="0086205A" w:rsidRDefault="00A74CB5" w:rsidP="00500993">
            <w:pPr>
              <w:pStyle w:val="Normlny0"/>
              <w:ind w:left="324" w:hanging="324"/>
            </w:pPr>
            <w:r w:rsidRPr="0086205A">
              <w:t>c) nepôsobila v posledných desiatich rokoch vo funkcii uvedenej v odseku 2 písm. e) v banke, v zahraničnej banke alebo vo finančnej inštitúcii,13m) nad ktorou bola zavedená nútená správa alebo zahraničné reorganizačné opatrenie, a to kedykoľvek v období jedného roka pred zavedením nútenej správy alebo zahraničného reorganizačného opatrenia podľa § 53 ods. 9,</w:t>
            </w:r>
          </w:p>
          <w:p w14:paraId="0E4566E9" w14:textId="77777777" w:rsidR="00A74CB5" w:rsidRPr="0086205A" w:rsidRDefault="00A74CB5" w:rsidP="00500993">
            <w:pPr>
              <w:pStyle w:val="Normlny0"/>
              <w:ind w:left="324" w:hanging="324"/>
            </w:pPr>
            <w:r w:rsidRPr="0086205A">
              <w:t>d) nepôsobila v posledných desiatich rokoch vo funkcii uvedenej v odseku 2 písm. e) v banke, v zahraničnej banke alebo vo finančnej inštitúcii,13m) ktorá vstúpila do likvidácie alebo ktorá sa dostala do úpadku,24aa) na ktorej majetok bol vyhlásený konkurz, povolená reštrukturalizácia, potvrdené nútené vyrovnanie alebo povolené vyrovnanie, na ktorú bol zamietnutý návrh na vyhlásenie konkurzu pre nedostatok majetku, proti ktorej bolo zastavené konkurzné konanie pre nedostatok majetku alebo na ktorú bol zrušený konkurz pre nedostatok majetku, a to kedykoľvek v období jedného roka pred vznikom takej skutočnosti,</w:t>
            </w:r>
          </w:p>
          <w:p w14:paraId="172CD7FB" w14:textId="77777777" w:rsidR="00A74CB5" w:rsidRPr="0086205A" w:rsidRDefault="00A74CB5" w:rsidP="00500993">
            <w:pPr>
              <w:pStyle w:val="Normlny0"/>
              <w:ind w:left="324" w:hanging="324"/>
            </w:pPr>
            <w:r w:rsidRPr="0086205A">
              <w:lastRenderedPageBreak/>
              <w:t>e) nemala v posledných desiatich rokoch právoplatne uloženú pokutu vyššiu ako 50% zo sumy, ktorú jej bolo možné uložiť podľa § 50 ods. 2,</w:t>
            </w:r>
          </w:p>
          <w:p w14:paraId="2B42984D" w14:textId="77777777" w:rsidR="00A74CB5" w:rsidRPr="0086205A" w:rsidRDefault="00A74CB5" w:rsidP="00500993">
            <w:pPr>
              <w:pStyle w:val="Normlny0"/>
              <w:ind w:left="324" w:hanging="324"/>
            </w:pPr>
            <w:r w:rsidRPr="0086205A">
              <w:t>f) nie je považovaná za nedôveryhodnú osobu podľa osobitných predpisov 24a) v oblasti finančného trhu,</w:t>
            </w:r>
          </w:p>
          <w:p w14:paraId="49CAEF09" w14:textId="77777777" w:rsidR="00A74CB5" w:rsidRPr="0086205A" w:rsidRDefault="00A74CB5" w:rsidP="00500993">
            <w:pPr>
              <w:pStyle w:val="Normlny0"/>
              <w:ind w:left="324" w:hanging="324"/>
            </w:pPr>
            <w:r w:rsidRPr="0086205A">
              <w:t>g) spoľahlivo, poctivo a bez porušenia všeobecne záväzných právnych predpisov vykonávala v posledných desiatich rokoch svoje funkcie alebo podnikala a so zreteľom na tieto skutočnosti poskytuje záruku, že bude spoľahlivo, poctivo a bez porušenia všeobecne záväzných právnych predpisov vykonávať navrhovanú funkciu vrátane plnenia povinností vyplývajúcich zo všeobecne záväzných právnych predpisov, zo stanov banky alebo zahraničnej banky, prípadne z ich vnútorných právnych predpisov a aktov riadenia.</w:t>
            </w:r>
          </w:p>
          <w:p w14:paraId="21A4EE8A" w14:textId="0EEFB9CE" w:rsidR="00A74CB5" w:rsidRPr="0086205A" w:rsidRDefault="00A74CB5" w:rsidP="00500993">
            <w:pPr>
              <w:pStyle w:val="Normlny0"/>
              <w:ind w:left="324" w:hanging="324"/>
            </w:pPr>
          </w:p>
          <w:p w14:paraId="1DB7D51A" w14:textId="6BC980D1" w:rsidR="00A74CB5" w:rsidRPr="0086205A" w:rsidRDefault="00A74CB5" w:rsidP="00500993">
            <w:pPr>
              <w:pStyle w:val="Normlny0"/>
              <w:ind w:left="324" w:hanging="324"/>
            </w:pPr>
            <w:r w:rsidRPr="0086205A">
              <w:t>(16) Na účely preskúmavania a preukazovania skutočností o dôveryhodnosti podľa odseku 2 písm. r) a odseku 15 písm. a) má žiadateľ aj dotknutá osoba povinnosť písomne poskytnúť Národnej banke Slovenska údaje,</w:t>
            </w:r>
            <w:r w:rsidRPr="0086205A">
              <w:rPr>
                <w:vertAlign w:val="superscript"/>
              </w:rPr>
              <w:t>24aaaa</w:t>
            </w:r>
            <w:r w:rsidRPr="0086205A">
              <w:t>) ktoré sú potrebné na vyžiadanie výpisu z registra trestov; na poskytovanie a preverovanie týchto údajov, na preverovanie totožnosti a na vyžiadanie, vydanie a zaslanie výpisu z registra trestov sa vzťahujú ustanovenia § 94 a osobitné predpisy,</w:t>
            </w:r>
            <w:r w:rsidRPr="0086205A">
              <w:rPr>
                <w:vertAlign w:val="superscript"/>
              </w:rPr>
              <w:t>24aaab</w:t>
            </w:r>
            <w:r w:rsidRPr="0086205A">
              <w:t>) pričom tieto údaje Národná banka Slovenska zašle v elektronickej podobe prostredníctvom elektronickej komunikácie Generálnej prokuratúre Slovenskej republiky na vydanie výpisu z registra trestov.</w:t>
            </w:r>
          </w:p>
          <w:p w14:paraId="60923691" w14:textId="3C48F2A1" w:rsidR="00A74CB5" w:rsidRPr="0086205A" w:rsidRDefault="00A74CB5" w:rsidP="00500993">
            <w:pPr>
              <w:pStyle w:val="Normlny0"/>
              <w:ind w:left="324" w:hanging="324"/>
            </w:pPr>
          </w:p>
          <w:p w14:paraId="5590DA23" w14:textId="434FDED3" w:rsidR="00F15837" w:rsidRPr="0086205A" w:rsidRDefault="00F15837" w:rsidP="00500993">
            <w:pPr>
              <w:pStyle w:val="Normlny0"/>
              <w:ind w:left="324" w:hanging="324"/>
            </w:pPr>
            <w:r w:rsidRPr="0086205A">
              <w:t>Poznámky pod čiarou k odkazom 24aaaa a 24aaab znejú:</w:t>
            </w:r>
          </w:p>
          <w:p w14:paraId="688303A8" w14:textId="77777777" w:rsidR="00F15837" w:rsidRPr="0086205A" w:rsidRDefault="00F15837" w:rsidP="00500993">
            <w:pPr>
              <w:ind w:left="426" w:hanging="426"/>
              <w:rPr>
                <w:sz w:val="20"/>
                <w:szCs w:val="20"/>
              </w:rPr>
            </w:pPr>
            <w:r w:rsidRPr="0086205A">
              <w:rPr>
                <w:sz w:val="20"/>
                <w:szCs w:val="20"/>
              </w:rPr>
              <w:t>„</w:t>
            </w:r>
            <w:bookmarkStart w:id="100" w:name="poznamky.poznamka-24aaaa.oznacenie"/>
            <w:bookmarkStart w:id="101" w:name="poznamky.poznamka-24aaaa"/>
            <w:r w:rsidRPr="0086205A">
              <w:rPr>
                <w:sz w:val="20"/>
                <w:szCs w:val="20"/>
                <w:vertAlign w:val="superscript"/>
              </w:rPr>
              <w:t>24aaaa</w:t>
            </w:r>
            <w:r w:rsidRPr="0086205A">
              <w:rPr>
                <w:sz w:val="20"/>
                <w:szCs w:val="20"/>
              </w:rPr>
              <w:t xml:space="preserve">) </w:t>
            </w:r>
            <w:bookmarkEnd w:id="100"/>
            <w:r w:rsidRPr="0086205A">
              <w:rPr>
                <w:sz w:val="20"/>
                <w:szCs w:val="20"/>
              </w:rPr>
              <w:fldChar w:fldCharType="begin"/>
            </w:r>
            <w:r w:rsidRPr="0086205A">
              <w:rPr>
                <w:sz w:val="20"/>
                <w:szCs w:val="20"/>
              </w:rPr>
              <w:instrText>HYPERLINK "https://slov-lex.sk/pravne-predpisy/SK/ZZ/2023/192/" \l "paragraf-12.odsek-4" \h</w:instrText>
            </w:r>
            <w:r w:rsidRPr="0086205A">
              <w:rPr>
                <w:sz w:val="20"/>
                <w:szCs w:val="20"/>
              </w:rPr>
            </w:r>
            <w:r w:rsidRPr="0086205A">
              <w:rPr>
                <w:sz w:val="20"/>
                <w:szCs w:val="20"/>
              </w:rPr>
              <w:fldChar w:fldCharType="separate"/>
            </w:r>
            <w:r w:rsidRPr="0086205A">
              <w:rPr>
                <w:sz w:val="20"/>
                <w:szCs w:val="20"/>
              </w:rPr>
              <w:t>§ 12 ods. 4</w:t>
            </w:r>
            <w:r w:rsidRPr="0086205A">
              <w:rPr>
                <w:sz w:val="20"/>
                <w:szCs w:val="20"/>
              </w:rPr>
              <w:fldChar w:fldCharType="end"/>
            </w:r>
            <w:r w:rsidRPr="0086205A">
              <w:rPr>
                <w:sz w:val="20"/>
                <w:szCs w:val="20"/>
              </w:rPr>
              <w:t xml:space="preserve"> zákona č. </w:t>
            </w:r>
            <w:hyperlink r:id="rId33">
              <w:r w:rsidRPr="0086205A">
                <w:rPr>
                  <w:sz w:val="20"/>
                  <w:szCs w:val="20"/>
                </w:rPr>
                <w:t>192/2023 Z. z.</w:t>
              </w:r>
            </w:hyperlink>
            <w:bookmarkStart w:id="102" w:name="poznamky.poznamka-24aaaa.text"/>
            <w:r w:rsidRPr="0086205A">
              <w:rPr>
                <w:sz w:val="20"/>
                <w:szCs w:val="20"/>
              </w:rPr>
              <w:t xml:space="preserve"> </w:t>
            </w:r>
            <w:bookmarkEnd w:id="102"/>
          </w:p>
          <w:p w14:paraId="05303195" w14:textId="77777777" w:rsidR="00F15837" w:rsidRPr="0086205A" w:rsidRDefault="00F15837" w:rsidP="00500993">
            <w:pPr>
              <w:ind w:left="426" w:hanging="426"/>
              <w:rPr>
                <w:sz w:val="20"/>
                <w:szCs w:val="20"/>
              </w:rPr>
            </w:pPr>
            <w:bookmarkStart w:id="103" w:name="poznamky.poznamka-24aaab"/>
            <w:bookmarkEnd w:id="101"/>
            <w:r w:rsidRPr="0086205A">
              <w:rPr>
                <w:sz w:val="20"/>
                <w:szCs w:val="20"/>
              </w:rPr>
              <w:t xml:space="preserve"> </w:t>
            </w:r>
            <w:bookmarkStart w:id="104" w:name="poznamky.poznamka-24aaab.oznacenie"/>
            <w:r w:rsidRPr="0086205A">
              <w:rPr>
                <w:sz w:val="20"/>
                <w:szCs w:val="20"/>
                <w:vertAlign w:val="superscript"/>
              </w:rPr>
              <w:t>24aaab</w:t>
            </w:r>
            <w:r w:rsidRPr="0086205A">
              <w:rPr>
                <w:sz w:val="20"/>
                <w:szCs w:val="20"/>
              </w:rPr>
              <w:t xml:space="preserve">) </w:t>
            </w:r>
            <w:bookmarkEnd w:id="104"/>
            <w:r w:rsidRPr="0086205A">
              <w:rPr>
                <w:sz w:val="20"/>
                <w:szCs w:val="20"/>
              </w:rPr>
              <w:fldChar w:fldCharType="begin"/>
            </w:r>
            <w:r w:rsidRPr="0086205A">
              <w:rPr>
                <w:sz w:val="20"/>
                <w:szCs w:val="20"/>
              </w:rPr>
              <w:instrText>HYPERLINK "https://slov-lex.sk/pravne-predpisy/SK/ZZ/1992/566/" \l "paragraf-34a.odsek-1" \h</w:instrText>
            </w:r>
            <w:r w:rsidRPr="0086205A">
              <w:rPr>
                <w:sz w:val="20"/>
                <w:szCs w:val="20"/>
              </w:rPr>
            </w:r>
            <w:r w:rsidRPr="0086205A">
              <w:rPr>
                <w:sz w:val="20"/>
                <w:szCs w:val="20"/>
              </w:rPr>
              <w:fldChar w:fldCharType="separate"/>
            </w:r>
            <w:r w:rsidRPr="0086205A">
              <w:rPr>
                <w:sz w:val="20"/>
                <w:szCs w:val="20"/>
              </w:rPr>
              <w:t>§ 34a ods. 1</w:t>
            </w:r>
            <w:r w:rsidRPr="0086205A">
              <w:rPr>
                <w:sz w:val="20"/>
                <w:szCs w:val="20"/>
              </w:rPr>
              <w:fldChar w:fldCharType="end"/>
            </w:r>
            <w:r w:rsidRPr="0086205A">
              <w:rPr>
                <w:sz w:val="20"/>
                <w:szCs w:val="20"/>
              </w:rPr>
              <w:t xml:space="preserve"> a </w:t>
            </w:r>
            <w:hyperlink r:id="rId34" w:anchor="paragraf-34a.odsek-2">
              <w:r w:rsidRPr="0086205A">
                <w:rPr>
                  <w:sz w:val="20"/>
                  <w:szCs w:val="20"/>
                </w:rPr>
                <w:t>2</w:t>
              </w:r>
            </w:hyperlink>
            <w:r w:rsidRPr="0086205A">
              <w:rPr>
                <w:sz w:val="20"/>
                <w:szCs w:val="20"/>
              </w:rPr>
              <w:t xml:space="preserve"> a </w:t>
            </w:r>
            <w:hyperlink r:id="rId35" w:anchor="paragraf-34b">
              <w:r w:rsidRPr="0086205A">
                <w:rPr>
                  <w:sz w:val="20"/>
                  <w:szCs w:val="20"/>
                </w:rPr>
                <w:t>§ 34b</w:t>
              </w:r>
            </w:hyperlink>
            <w:r w:rsidRPr="0086205A">
              <w:rPr>
                <w:sz w:val="20"/>
                <w:szCs w:val="20"/>
              </w:rPr>
              <w:t xml:space="preserve"> zákona Národnej rady Slovenskej republiky č. </w:t>
            </w:r>
            <w:hyperlink r:id="rId36">
              <w:r w:rsidRPr="0086205A">
                <w:rPr>
                  <w:sz w:val="20"/>
                  <w:szCs w:val="20"/>
                </w:rPr>
                <w:t>566/1992 Zb.</w:t>
              </w:r>
            </w:hyperlink>
            <w:r w:rsidRPr="0086205A">
              <w:rPr>
                <w:sz w:val="20"/>
                <w:szCs w:val="20"/>
              </w:rPr>
              <w:t xml:space="preserve"> v znení neskorších predpisov. </w:t>
            </w:r>
          </w:p>
          <w:p w14:paraId="24EAC3AC" w14:textId="57F57686" w:rsidR="00F15837" w:rsidRPr="0086205A" w:rsidRDefault="00F15837" w:rsidP="00500993">
            <w:pPr>
              <w:ind w:left="426"/>
              <w:rPr>
                <w:sz w:val="20"/>
                <w:szCs w:val="20"/>
              </w:rPr>
            </w:pPr>
            <w:r w:rsidRPr="0086205A">
              <w:rPr>
                <w:sz w:val="20"/>
                <w:szCs w:val="20"/>
              </w:rPr>
              <w:t xml:space="preserve">Zákon č. </w:t>
            </w:r>
            <w:hyperlink r:id="rId37">
              <w:r w:rsidRPr="0086205A">
                <w:rPr>
                  <w:sz w:val="20"/>
                  <w:szCs w:val="20"/>
                </w:rPr>
                <w:t>747/2004 Z. z.</w:t>
              </w:r>
            </w:hyperlink>
            <w:r w:rsidRPr="0086205A">
              <w:rPr>
                <w:sz w:val="20"/>
                <w:szCs w:val="20"/>
              </w:rPr>
              <w:t xml:space="preserve"> v znení neskorších predpisov. </w:t>
            </w:r>
          </w:p>
          <w:p w14:paraId="5D616D35" w14:textId="77777777" w:rsidR="00F15837" w:rsidRPr="0086205A" w:rsidRDefault="00000000" w:rsidP="00500993">
            <w:pPr>
              <w:ind w:left="426"/>
              <w:rPr>
                <w:sz w:val="20"/>
                <w:szCs w:val="20"/>
              </w:rPr>
            </w:pPr>
            <w:hyperlink r:id="rId38" w:anchor="paragraf-12.odsek-4">
              <w:r w:rsidR="00F15837" w:rsidRPr="0086205A">
                <w:rPr>
                  <w:sz w:val="20"/>
                  <w:szCs w:val="20"/>
                </w:rPr>
                <w:t>§ 12 ods. 4 až 15</w:t>
              </w:r>
            </w:hyperlink>
            <w:r w:rsidR="00F15837" w:rsidRPr="0086205A">
              <w:rPr>
                <w:sz w:val="20"/>
                <w:szCs w:val="20"/>
              </w:rPr>
              <w:t xml:space="preserve"> a </w:t>
            </w:r>
            <w:hyperlink r:id="rId39" w:anchor="paragraf-13">
              <w:r w:rsidR="00F15837" w:rsidRPr="0086205A">
                <w:rPr>
                  <w:sz w:val="20"/>
                  <w:szCs w:val="20"/>
                </w:rPr>
                <w:t>§ 13</w:t>
              </w:r>
            </w:hyperlink>
            <w:r w:rsidR="00F15837" w:rsidRPr="0086205A">
              <w:rPr>
                <w:sz w:val="20"/>
                <w:szCs w:val="20"/>
              </w:rPr>
              <w:t xml:space="preserve"> zákona č. </w:t>
            </w:r>
            <w:hyperlink r:id="rId40">
              <w:r w:rsidR="00F15837" w:rsidRPr="0086205A">
                <w:rPr>
                  <w:sz w:val="20"/>
                  <w:szCs w:val="20"/>
                </w:rPr>
                <w:t>192/2023 Z. z.</w:t>
              </w:r>
            </w:hyperlink>
            <w:bookmarkStart w:id="105" w:name="poznamky.poznamka-24aaab.text"/>
            <w:r w:rsidR="00F15837" w:rsidRPr="0086205A">
              <w:rPr>
                <w:sz w:val="20"/>
                <w:szCs w:val="20"/>
              </w:rPr>
              <w:t xml:space="preserve"> </w:t>
            </w:r>
            <w:bookmarkEnd w:id="105"/>
          </w:p>
          <w:bookmarkEnd w:id="103"/>
          <w:p w14:paraId="666D95B2" w14:textId="77777777" w:rsidR="00F15837" w:rsidRPr="0086205A" w:rsidRDefault="00F15837" w:rsidP="00500993">
            <w:pPr>
              <w:pStyle w:val="Normlny0"/>
              <w:ind w:left="324" w:hanging="324"/>
            </w:pPr>
          </w:p>
          <w:p w14:paraId="4DEC62E1" w14:textId="1D468372" w:rsidR="00A74CB5" w:rsidRPr="0086205A" w:rsidRDefault="00A74CB5" w:rsidP="00500993">
            <w:pPr>
              <w:pStyle w:val="Normlny0"/>
              <w:ind w:left="324" w:hanging="324"/>
            </w:pPr>
            <w:r w:rsidRPr="0086205A">
              <w:t>(17) Osobu uvedenú v odseku 15 písm. b) až d) a f) môže Národná banka Slovenska uznať za dôveryhodnú, ak z povahy veci vyplýva, že z hľadiska času pôsobenia vo funkcii uvedenej v odseku 2 písm. e) v subjekte finančného trhu</w:t>
            </w:r>
            <w:r w:rsidRPr="0086205A">
              <w:rPr>
                <w:vertAlign w:val="superscript"/>
              </w:rPr>
              <w:t>89</w:t>
            </w:r>
            <w:r w:rsidRPr="0086205A">
              <w:t xml:space="preserve">) nemohla táto osoba svojou činnosťou spôsobiť následky uvedené v odseku 15 písm. b) až d); to sa rovnako vzťahuje na osobu posudzovanú podľa odseku 15 písm. g), ak so zreteľom na povahu celej veci a z hľadiska času pôsobenia vo funkcii pri zistení porušenia, na ktoré sa vzťahuje odsek 15 písm. g), poskytuje záruku, že bude spoľahlivo, poctivo a bez porušenia všeobecne záväzných právnych predpisov vykonávať navrhovanú funkciu vrátane plnenia povinností uvedených v odseku 15 písm. g). Národná banka Slovenska pri posudzovaní dôveryhodnosti fyzickej osoby prihliada na dôvody vstupu banky, zahraničnej banky, obchodníka s cennými papiermi, zahraničného obchodníka s cennými papiermi alebo finančnej inštitúcie do likvidácie a na </w:t>
            </w:r>
            <w:r w:rsidRPr="0086205A">
              <w:lastRenderedPageBreak/>
              <w:t>dôvody odobratia bankového povolenia alebo iného povolenia na výkon činnosti.</w:t>
            </w:r>
          </w:p>
          <w:p w14:paraId="376988B6" w14:textId="66AE85B5" w:rsidR="00A74CB5" w:rsidRPr="0086205A" w:rsidRDefault="00A74CB5" w:rsidP="00500993">
            <w:pPr>
              <w:pStyle w:val="Normlny0"/>
              <w:ind w:left="324" w:hanging="324"/>
            </w:pPr>
          </w:p>
          <w:p w14:paraId="4EA84A27" w14:textId="5B195B1E" w:rsidR="00A74CB5" w:rsidRPr="0086205A" w:rsidRDefault="00A74CB5" w:rsidP="00500993">
            <w:pPr>
              <w:jc w:val="both"/>
              <w:rPr>
                <w:b/>
                <w:bCs/>
                <w:sz w:val="20"/>
                <w:szCs w:val="20"/>
              </w:rPr>
            </w:pPr>
            <w:r w:rsidRPr="0086205A">
              <w:rPr>
                <w:b/>
                <w:bCs/>
                <w:sz w:val="20"/>
                <w:szCs w:val="20"/>
              </w:rPr>
              <w:t xml:space="preserve">(6) </w:t>
            </w:r>
            <w:r w:rsidR="00F15837" w:rsidRPr="0086205A">
              <w:rPr>
                <w:b/>
                <w:bCs/>
                <w:sz w:val="20"/>
                <w:szCs w:val="20"/>
              </w:rPr>
              <w:t>Člen štatutárneho orgánu a člen dozornej rady banky po celú dobu výkonu svojej funkcie plní svoje povinnosti riadne, čestne a nezávisle a venuje dostatok času výkonu svojej funkcie; skutočnosť, že člen štatutárneho orgánu alebo člen dozornej rady banky je spoločníkom v pridruženej spoločnosti, nemusí sama osebe byť prekážkou nezávislosti. Každý člen štatutárneho orgánu a každý člen dozornej rady banky účinne posudzuje, kriticky overuje a kontroluje rozhodnutia štatutárneho orgánu a dozornej rady.</w:t>
            </w:r>
          </w:p>
          <w:p w14:paraId="4D03B2AB" w14:textId="29319FFF" w:rsidR="00A74CB5" w:rsidRPr="0086205A" w:rsidRDefault="00A74CB5" w:rsidP="00500993">
            <w:pPr>
              <w:pStyle w:val="Normlny0"/>
              <w:ind w:left="324" w:hanging="324"/>
            </w:pPr>
          </w:p>
          <w:p w14:paraId="13A4599A" w14:textId="77777777" w:rsidR="00A74CB5" w:rsidRPr="0086205A" w:rsidRDefault="00A74CB5" w:rsidP="00500993">
            <w:pPr>
              <w:pStyle w:val="Normlny0"/>
              <w:ind w:left="93" w:hanging="93"/>
            </w:pPr>
            <w:r w:rsidRPr="0086205A">
              <w:t>(2) Na udelenie bankového povolenia podľa odseku 1 musia byť splnené tieto podmienky:</w:t>
            </w:r>
          </w:p>
          <w:p w14:paraId="19B56913" w14:textId="24516A64" w:rsidR="00F15837" w:rsidRPr="0086205A" w:rsidRDefault="00A74CB5" w:rsidP="00500993">
            <w:pPr>
              <w:ind w:left="235" w:hanging="235"/>
              <w:rPr>
                <w:sz w:val="20"/>
                <w:szCs w:val="20"/>
              </w:rPr>
            </w:pPr>
            <w:r w:rsidRPr="0086205A">
              <w:rPr>
                <w:sz w:val="20"/>
                <w:szCs w:val="20"/>
              </w:rPr>
              <w:t xml:space="preserve">e) </w:t>
            </w:r>
            <w:bookmarkStart w:id="106" w:name="paragraf-7.odsek-2.pismeno-e"/>
            <w:r w:rsidR="00F15837" w:rsidRPr="0086205A">
              <w:rPr>
                <w:sz w:val="20"/>
                <w:szCs w:val="20"/>
              </w:rPr>
              <w:t xml:space="preserve">odborná spôsobilosť a dôveryhodnosť fyzických osôb, ktoré sú navrhované za členov štatutárneho orgánu, za </w:t>
            </w:r>
            <w:bookmarkStart w:id="107" w:name="_Hlk202279810"/>
            <w:r w:rsidR="00F15837" w:rsidRPr="0086205A">
              <w:rPr>
                <w:b/>
                <w:bCs/>
                <w:sz w:val="20"/>
                <w:szCs w:val="20"/>
              </w:rPr>
              <w:t>členov dozornej rady a za osoby zastávajúce kľúčové funkcie,</w:t>
            </w:r>
            <w:bookmarkEnd w:id="107"/>
          </w:p>
          <w:bookmarkEnd w:id="106"/>
          <w:p w14:paraId="7146AE28" w14:textId="5F8CC096" w:rsidR="00A74CB5" w:rsidRPr="0086205A" w:rsidRDefault="00A74CB5" w:rsidP="00500993">
            <w:pPr>
              <w:pStyle w:val="Normlny0"/>
              <w:ind w:left="324" w:hanging="324"/>
            </w:pPr>
          </w:p>
          <w:p w14:paraId="5BDABE4D" w14:textId="211DD18C" w:rsidR="00A74CB5" w:rsidRPr="0086205A" w:rsidRDefault="00A74CB5" w:rsidP="00500993">
            <w:pPr>
              <w:pStyle w:val="Normlny0"/>
              <w:ind w:left="324" w:hanging="324"/>
            </w:pPr>
            <w:r w:rsidRPr="0086205A">
              <w:t>(6) Podmienky podľa odsekov 2 a 4 je banka povinná dodržiavať počas celej doby platnosti bankového povolenia.</w:t>
            </w:r>
          </w:p>
          <w:p w14:paraId="712C7452" w14:textId="77777777" w:rsidR="00A74CB5" w:rsidRPr="0086205A" w:rsidRDefault="00A74CB5" w:rsidP="00500993">
            <w:pPr>
              <w:pStyle w:val="Normlny0"/>
              <w:ind w:left="324" w:hanging="324"/>
            </w:pPr>
          </w:p>
          <w:p w14:paraId="3EFF9A02" w14:textId="77777777" w:rsidR="00A74CB5" w:rsidRPr="0086205A" w:rsidRDefault="00A74CB5" w:rsidP="00500993">
            <w:pPr>
              <w:pStyle w:val="Normlny0"/>
              <w:ind w:left="324" w:hanging="324"/>
            </w:pPr>
            <w:r w:rsidRPr="0086205A">
              <w:t>(1) Na vykonávanie činnosti finančnej holdingovej spoločnosti alebo zmiešanej finančnej holdingovej spoločnosti sa vyžaduje súhlas Národnej banky Slovenska, ak je orgánom dohľadu na konsolidovanom základe. Žiadosť o udelenie súhlasu podľa prvej vety sa predkladá Národnej banke Slovenska.</w:t>
            </w:r>
          </w:p>
          <w:p w14:paraId="13E90012" w14:textId="77777777" w:rsidR="00A74CB5" w:rsidRPr="0086205A" w:rsidRDefault="00A74CB5" w:rsidP="00500993">
            <w:pPr>
              <w:pStyle w:val="Normlny0"/>
              <w:ind w:left="324" w:hanging="324"/>
            </w:pPr>
          </w:p>
          <w:p w14:paraId="1098A84F" w14:textId="77777777" w:rsidR="00A74CB5" w:rsidRPr="0086205A" w:rsidRDefault="00A74CB5" w:rsidP="00500993">
            <w:pPr>
              <w:pStyle w:val="Normlny0"/>
              <w:ind w:left="324" w:hanging="324"/>
            </w:pPr>
            <w:r w:rsidRPr="0086205A">
              <w:t>(5) Na udelenie súhlasu podľa odseku 1 musia byť splnené tieto podmienky:</w:t>
            </w:r>
          </w:p>
          <w:p w14:paraId="4B7DA475" w14:textId="301CB44D" w:rsidR="00A74CB5" w:rsidRPr="0086205A" w:rsidRDefault="00A74CB5" w:rsidP="00500993">
            <w:pPr>
              <w:pStyle w:val="Normlny0"/>
              <w:ind w:left="324" w:hanging="324"/>
            </w:pPr>
            <w:r w:rsidRPr="0086205A">
              <w:t xml:space="preserve">c) spôsobilosť a vhodnosť osôb, ktoré sú akcionármi s kvalifikovanou účasťou na banke a preukázanie dôveryhodnosti a odbornej spôsobilosti fyzických osôb, ktoré sú členmi štatutárneho orgánu a dozornej rady finančnej holdingovej spoločnosti alebo zmiešanej finančnej holdingovej spoločnosti </w:t>
            </w:r>
            <w:r w:rsidRPr="0086205A">
              <w:rPr>
                <w:b/>
                <w:bCs/>
              </w:rPr>
              <w:t>alebo ktoré sú osobou zastávajúcou kľúčovú funkciu vo finančnej holdingovej spoločnosti alebo zmiešanej finančnej holdingovej spoločnosti</w:t>
            </w:r>
            <w:r w:rsidRPr="0086205A">
              <w:t xml:space="preserve">; na posudzovanie dôveryhodnosti a odbornej spôsobilosti sa vzťahuje </w:t>
            </w:r>
            <w:r w:rsidRPr="0086205A">
              <w:rPr>
                <w:b/>
                <w:bCs/>
              </w:rPr>
              <w:t>§ 7 ods. 14 až 17</w:t>
            </w:r>
            <w:r w:rsidRPr="0086205A">
              <w:t xml:space="preserve"> a § 7a ods. 4.</w:t>
            </w:r>
          </w:p>
          <w:p w14:paraId="4AC98732" w14:textId="77777777" w:rsidR="00A74CB5" w:rsidRPr="0086205A" w:rsidRDefault="00A74CB5" w:rsidP="00500993">
            <w:pPr>
              <w:pStyle w:val="Normlny0"/>
              <w:ind w:left="324" w:hanging="324"/>
            </w:pPr>
          </w:p>
          <w:p w14:paraId="4695DE12" w14:textId="77777777" w:rsidR="00A74CB5" w:rsidRPr="0086205A" w:rsidRDefault="00A74CB5" w:rsidP="00500993">
            <w:pPr>
              <w:pStyle w:val="Normlny0"/>
              <w:ind w:left="324" w:hanging="324"/>
            </w:pPr>
            <w:r w:rsidRPr="0086205A">
              <w:t>(7) Podmienky na udelenie súhlasu podľa odseku 5 je finančná holdingová spoločnosť alebo zmiešaná finančná holdingová spoločnosť povinná dodržiavať počas celej doby platnosti súhlasu podľa odseku 1.</w:t>
            </w:r>
          </w:p>
          <w:p w14:paraId="735F2AC9" w14:textId="29D44651" w:rsidR="00A74CB5" w:rsidRPr="0086205A" w:rsidRDefault="00A74CB5" w:rsidP="00500993">
            <w:pPr>
              <w:pStyle w:val="Normlny0"/>
              <w:ind w:left="324" w:hanging="324"/>
            </w:pPr>
          </w:p>
          <w:p w14:paraId="0BFA0285" w14:textId="77777777" w:rsidR="00A74CB5" w:rsidRPr="0086205A" w:rsidRDefault="00A74CB5" w:rsidP="00500993">
            <w:pPr>
              <w:pStyle w:val="Normlny0"/>
              <w:rPr>
                <w:b/>
                <w:bCs/>
              </w:rPr>
            </w:pPr>
            <w:r w:rsidRPr="0086205A">
              <w:t>(1) Nútenú správu banky vykonáva dočasný správca banky (ďalej len „správca“) a zástupca správcu. Správcu a najviac dvoch zástupcov pre každého správcu vymenúva a odvoláva Národná banka Slovenska, pričom pre tú istú banku môže vymenovať jedného alebo viacerých správcov. Správca a zástupca správcu môžu byť vymenovaní najviac na jeden rok. Toto obdobie môže Národná banka Slovenska predĺžiť vo výnimočných situáciách, ak sú aj naďalej splnené podmienky ich vymenovania.</w:t>
            </w:r>
            <w:r w:rsidRPr="0086205A">
              <w:rPr>
                <w:b/>
                <w:bCs/>
              </w:rPr>
              <w:t xml:space="preserve"> </w:t>
            </w:r>
          </w:p>
          <w:p w14:paraId="49864554" w14:textId="77777777" w:rsidR="00A74CB5" w:rsidRPr="0086205A" w:rsidRDefault="00A74CB5" w:rsidP="00500993">
            <w:pPr>
              <w:pStyle w:val="Normlny0"/>
              <w:ind w:left="185" w:hanging="185"/>
            </w:pPr>
          </w:p>
          <w:p w14:paraId="4C9B8B95" w14:textId="77777777" w:rsidR="00A74CB5" w:rsidRPr="0086205A" w:rsidRDefault="00A74CB5" w:rsidP="00500993">
            <w:pPr>
              <w:pStyle w:val="Normlny0"/>
              <w:ind w:left="185" w:hanging="185"/>
            </w:pPr>
            <w:r w:rsidRPr="0086205A">
              <w:lastRenderedPageBreak/>
              <w:t>(4) Na správcu a zástupcu správcu, ak je ním fyzická osoba, na členov štatutárneho orgánu správcu a zástupcu správcu, ak je ním právnická osoba, sa primerane vzťahujú požiadavky na odbornú spôsobilosť ako na členov dozornej rady banky podľa § 7 ods. 14. Správcom a zástupcom správcu nemôže byť osoba,</w:t>
            </w:r>
          </w:p>
          <w:p w14:paraId="62B69D1F" w14:textId="77777777" w:rsidR="00A74CB5" w:rsidRPr="0086205A" w:rsidRDefault="00A74CB5" w:rsidP="00500993">
            <w:pPr>
              <w:pStyle w:val="Normlny0"/>
              <w:ind w:left="185" w:hanging="185"/>
            </w:pPr>
            <w:r w:rsidRPr="0086205A">
              <w:t>a) ktorá je zamestnancom Národnej banky Slovenska alebo členom rezolučnej rady alebo ktorá bola zamestnancom Národnej banky Slovenska alebo členom rezolučnej rady kedykoľvek v období posledných dvoch rokov pred zavedením nútenej správy,</w:t>
            </w:r>
          </w:p>
          <w:p w14:paraId="0480E638" w14:textId="77777777" w:rsidR="00A74CB5" w:rsidRPr="0086205A" w:rsidRDefault="00A74CB5" w:rsidP="00500993">
            <w:pPr>
              <w:pStyle w:val="Normlny0"/>
              <w:ind w:left="185" w:hanging="185"/>
            </w:pPr>
            <w:r w:rsidRPr="0086205A">
              <w:t>b) ktorá bola právoplatne odsúdená za trestný čin spáchaný pri vykonávaní riadiacej funkcie alebo za úmyselný trestný čin,</w:t>
            </w:r>
          </w:p>
          <w:p w14:paraId="5EAA0D53" w14:textId="77777777" w:rsidR="00A74CB5" w:rsidRPr="0086205A" w:rsidRDefault="00A74CB5" w:rsidP="00500993">
            <w:pPr>
              <w:pStyle w:val="Normlny0"/>
              <w:ind w:left="185" w:hanging="185"/>
            </w:pPr>
            <w:r w:rsidRPr="0086205A">
              <w:t>c) ktorá kedykoľvek v období posledných troch rokov vykonávala v banke, nad ktorou bola zavedená nútená správa, funkciu člena dozornej rady, člena štatutárneho orgánu, prokuristu alebo vedúceho zamestnanca, ak sa výkonu tejto funkcie sama dobrovoľne nevzdala,</w:t>
            </w:r>
          </w:p>
          <w:p w14:paraId="47BA0BE9" w14:textId="77777777" w:rsidR="00A74CB5" w:rsidRPr="0086205A" w:rsidRDefault="00A74CB5" w:rsidP="00500993">
            <w:pPr>
              <w:pStyle w:val="Normlny0"/>
              <w:ind w:left="185" w:hanging="185"/>
            </w:pPr>
            <w:r w:rsidRPr="0086205A">
              <w:t>d) ktorá má k banke, nad ktorou bola zavedená nútená správa, osobitný vzťah podľa § 35 ods. 4,</w:t>
            </w:r>
          </w:p>
          <w:p w14:paraId="70DA93B4" w14:textId="77777777" w:rsidR="00A74CB5" w:rsidRPr="0086205A" w:rsidRDefault="00A74CB5" w:rsidP="00500993">
            <w:pPr>
              <w:pStyle w:val="Normlny0"/>
              <w:ind w:left="185" w:hanging="185"/>
            </w:pPr>
            <w:r w:rsidRPr="0086205A">
              <w:t>e) ktorá je dlžníkom alebo veriteľom banky, nad ktorou bola zavedená nútená správa,</w:t>
            </w:r>
          </w:p>
          <w:p w14:paraId="0A73AAA1" w14:textId="77777777" w:rsidR="00A74CB5" w:rsidRPr="0086205A" w:rsidRDefault="00A74CB5" w:rsidP="00500993">
            <w:pPr>
              <w:pStyle w:val="Normlny0"/>
              <w:ind w:left="185" w:hanging="185"/>
            </w:pPr>
            <w:r w:rsidRPr="0086205A">
              <w:t>f) ktorá je zamestnancom správcu, prostredníctvom ktorého správca vykonáva nútenú správu alebo členom štatutárneho orgánu alebo dozorného orgánu právnickej osoby, ktorá je dlžníkom alebo veriteľom banky, nad ktorou bola zavedená nútená správa,</w:t>
            </w:r>
          </w:p>
          <w:p w14:paraId="568BB1B5" w14:textId="6CA51A70" w:rsidR="00F15837" w:rsidRPr="0086205A" w:rsidRDefault="00A74CB5" w:rsidP="00500993">
            <w:pPr>
              <w:ind w:left="185" w:hanging="185"/>
              <w:rPr>
                <w:sz w:val="20"/>
                <w:szCs w:val="20"/>
              </w:rPr>
            </w:pPr>
            <w:r w:rsidRPr="0086205A">
              <w:rPr>
                <w:sz w:val="20"/>
                <w:szCs w:val="20"/>
              </w:rPr>
              <w:t xml:space="preserve">g) </w:t>
            </w:r>
            <w:bookmarkStart w:id="108" w:name="paragraf-54.odsek-4.pismeno-g.text"/>
            <w:bookmarkStart w:id="109" w:name="paragraf-54.odsek-4.pismeno-g"/>
            <w:r w:rsidR="00F15837" w:rsidRPr="0086205A">
              <w:rPr>
                <w:sz w:val="20"/>
                <w:szCs w:val="20"/>
              </w:rPr>
              <w:t xml:space="preserve">ktorá je členom štatutárneho orgánu alebo dozorného orgánu inej banky, </w:t>
            </w:r>
            <w:r w:rsidR="00F15837" w:rsidRPr="0086205A">
              <w:rPr>
                <w:sz w:val="20"/>
                <w:szCs w:val="20"/>
              </w:rPr>
              <w:lastRenderedPageBreak/>
              <w:t xml:space="preserve">alebo vedúcim alebo zástupcom vedúceho inej pobočky zahraničnej banky, </w:t>
            </w:r>
            <w:bookmarkEnd w:id="108"/>
            <w:r w:rsidR="00F15837" w:rsidRPr="0086205A">
              <w:rPr>
                <w:b/>
                <w:bCs/>
                <w:sz w:val="20"/>
                <w:szCs w:val="20"/>
              </w:rPr>
              <w:t>alebo osobou podľa § 8e ods. 1 alebo členom riadiaceho výboru podľa § 8e ods. 3,</w:t>
            </w:r>
          </w:p>
          <w:bookmarkEnd w:id="109"/>
          <w:p w14:paraId="07D94AE8" w14:textId="77777777" w:rsidR="00A74CB5" w:rsidRPr="0086205A" w:rsidRDefault="00A74CB5" w:rsidP="00500993">
            <w:pPr>
              <w:pStyle w:val="Normlny0"/>
              <w:ind w:left="185" w:hanging="185"/>
            </w:pPr>
            <w:r w:rsidRPr="0086205A">
              <w:t>h) ktorá kedykoľvek v období posledného roka poskytovala banke, nad ktorou bola zavedená nútená správa, audítorské služby bez vyslovenia výhrad k činnosti tejto banky.</w:t>
            </w:r>
          </w:p>
          <w:p w14:paraId="513865B1" w14:textId="77777777" w:rsidR="00A74CB5" w:rsidRPr="0086205A" w:rsidRDefault="00A74CB5" w:rsidP="00500993">
            <w:pPr>
              <w:pStyle w:val="Normlny0"/>
            </w:pPr>
          </w:p>
          <w:p w14:paraId="15D128B9" w14:textId="15BD408A" w:rsidR="00A74CB5" w:rsidRPr="0086205A" w:rsidRDefault="00A74CB5" w:rsidP="00500993">
            <w:pPr>
              <w:pStyle w:val="Normlny0"/>
            </w:pPr>
            <w:r w:rsidRPr="0086205A">
              <w:t>(1) Rada na účely výkonu jej právomocí v rezolučnom konaní, ako aj mimo rezolučného konania, najmä v rámci pôsobnosti rady podľa § 5 ods. 1 písm. g) a l) a § 70 ods. 1, môže vymenovať osobitného správcu. Rada o vymenovaní osobitného správcu vydá osvedčenie o vymenovaní osobitného správcu.</w:t>
            </w:r>
          </w:p>
          <w:p w14:paraId="733CDDF4" w14:textId="77777777" w:rsidR="00A74CB5" w:rsidRPr="0086205A" w:rsidRDefault="00A74CB5" w:rsidP="00500993">
            <w:pPr>
              <w:pStyle w:val="Normlny0"/>
            </w:pPr>
          </w:p>
          <w:p w14:paraId="75268791" w14:textId="77777777" w:rsidR="00A74CB5" w:rsidRPr="0086205A" w:rsidRDefault="00A74CB5" w:rsidP="00500993">
            <w:pPr>
              <w:pStyle w:val="Normlny0"/>
            </w:pPr>
            <w:r w:rsidRPr="0086205A">
              <w:t>(7) Osobitným správcom môže byť fyzická osoba alebo právnická osoba. Osobitný správca, ak je ním fyzická osoba, musí byť odborne spôsobilý podľa osobitného predpisu.</w:t>
            </w:r>
            <w:r w:rsidRPr="0086205A">
              <w:rPr>
                <w:vertAlign w:val="superscript"/>
              </w:rPr>
              <w:t>55</w:t>
            </w:r>
            <w:r w:rsidRPr="0086205A">
              <w:t>) Osobitným správcom nemôže byť osoba, ktorá</w:t>
            </w:r>
          </w:p>
          <w:p w14:paraId="43254824" w14:textId="77777777" w:rsidR="00A74CB5" w:rsidRPr="0086205A" w:rsidRDefault="00A74CB5" w:rsidP="00500993">
            <w:pPr>
              <w:pStyle w:val="Normlny0"/>
              <w:ind w:left="185" w:hanging="185"/>
            </w:pPr>
            <w:r w:rsidRPr="0086205A">
              <w:t>a) je zamestnancom Národnej banky Slovenska, členom rady alebo ktorá bola zamestnancom Národnej banky Slovenska alebo členom rady kedykoľvek v období posledných dvoch rokov pred vymenovaním za osobitného správcu,</w:t>
            </w:r>
          </w:p>
          <w:p w14:paraId="1A52CF7D" w14:textId="77777777" w:rsidR="00A74CB5" w:rsidRPr="0086205A" w:rsidRDefault="00A74CB5" w:rsidP="00500993">
            <w:pPr>
              <w:pStyle w:val="Normlny0"/>
              <w:ind w:left="185" w:hanging="185"/>
            </w:pPr>
            <w:r w:rsidRPr="0086205A">
              <w:t>b) bola právoplatne odsúdená za trestný čin spáchaný pri výkone riadiacej funkcie alebo za úmyselný trestný čin,</w:t>
            </w:r>
          </w:p>
          <w:p w14:paraId="60719FDE" w14:textId="77777777" w:rsidR="00A74CB5" w:rsidRPr="0086205A" w:rsidRDefault="00A74CB5" w:rsidP="00500993">
            <w:pPr>
              <w:pStyle w:val="Normlny0"/>
              <w:ind w:left="185" w:hanging="185"/>
            </w:pPr>
            <w:r w:rsidRPr="0086205A">
              <w:t xml:space="preserve">c) kedykoľvek v období posledných troch rokov vykonávala vo vybranej inštitúcii, nad ktorou bola zavedená nútená správa alebo osobitná správa, funkciu člena dozornej rady, člena štatutárneho orgánu, prokuristu alebo vedúceho </w:t>
            </w:r>
            <w:r w:rsidRPr="0086205A">
              <w:lastRenderedPageBreak/>
              <w:t>zamestnanca, ak sa výkonu tejto funkcie sama dobrovoľne nevzdala,</w:t>
            </w:r>
          </w:p>
          <w:p w14:paraId="0FD64B1F" w14:textId="77777777" w:rsidR="00A74CB5" w:rsidRPr="0086205A" w:rsidRDefault="00A74CB5" w:rsidP="00500993">
            <w:pPr>
              <w:pStyle w:val="Normlny0"/>
              <w:ind w:left="185" w:hanging="185"/>
            </w:pPr>
            <w:r w:rsidRPr="0086205A">
              <w:t>d) má k vybranej inštitúcii, v ktorej vykonáva činnosť osobitného správcu podľa odseku 4, osobitný vzťah podľa osobitného predpisu,</w:t>
            </w:r>
            <w:r w:rsidRPr="0086205A">
              <w:rPr>
                <w:vertAlign w:val="superscript"/>
              </w:rPr>
              <w:t>56</w:t>
            </w:r>
            <w:r w:rsidRPr="0086205A">
              <w:t>)</w:t>
            </w:r>
          </w:p>
          <w:p w14:paraId="1C45E06D" w14:textId="77777777" w:rsidR="00A74CB5" w:rsidRPr="0086205A" w:rsidRDefault="00A74CB5" w:rsidP="00500993">
            <w:pPr>
              <w:pStyle w:val="Normlny0"/>
              <w:ind w:left="185" w:hanging="185"/>
            </w:pPr>
            <w:r w:rsidRPr="0086205A">
              <w:t>e) je dlžníkom alebo veriteľom vybranej inštitúcie, v ktorej vykonáva činnosť osobitného správcu podľa odseku 4,</w:t>
            </w:r>
          </w:p>
          <w:p w14:paraId="2DEF66E9" w14:textId="77777777" w:rsidR="00A74CB5" w:rsidRPr="0086205A" w:rsidRDefault="00A74CB5" w:rsidP="00500993">
            <w:pPr>
              <w:pStyle w:val="Normlny0"/>
              <w:ind w:left="185" w:hanging="185"/>
            </w:pPr>
            <w:r w:rsidRPr="0086205A">
              <w:t>f) je zamestnancom osobitného správcu, prostredníctvom ktorého sa výkon činnosti podľa odseku 4 vykonáva, alebo členom štatutárneho orgánu alebo členom dozorného orgánu právnickej osoby, ktorá je dlžníkom alebo veriteľom vybranej inštitúcie, ktorej výkon činnosti podľa odseku 4 sa týka,</w:t>
            </w:r>
          </w:p>
          <w:p w14:paraId="7AA31E8E" w14:textId="77777777" w:rsidR="00A74CB5" w:rsidRPr="0086205A" w:rsidRDefault="00A74CB5" w:rsidP="00500993">
            <w:pPr>
              <w:pStyle w:val="Normlny0"/>
              <w:ind w:left="185" w:hanging="185"/>
            </w:pPr>
            <w:r w:rsidRPr="0086205A">
              <w:t>g) je členom štatutárneho orgánu alebo dozorného orgánu inej vybranej inštitúcie alebo vedúcim alebo zástupcom vedúceho inej pobočky zahraničnej vybranej inštitúcie,</w:t>
            </w:r>
          </w:p>
          <w:p w14:paraId="3EDE01F0" w14:textId="77777777" w:rsidR="00A74CB5" w:rsidRPr="0086205A" w:rsidRDefault="00A74CB5" w:rsidP="00500993">
            <w:pPr>
              <w:pStyle w:val="Normlny0"/>
              <w:ind w:left="185" w:hanging="185"/>
            </w:pPr>
            <w:r w:rsidRPr="0086205A">
              <w:t>h) kedykoľvek v období posledného roka poskytovala vybranej inštitúcii, nad ktorou bola zavedená nútená správa alebo ktorej sa výkon činnosti podľa odseku 4 týka, audítorské služby bez vyslovenia výhrad k činnosti tejto vybranej inštitúcie.</w:t>
            </w:r>
          </w:p>
          <w:p w14:paraId="3B85839B" w14:textId="77777777" w:rsidR="00F15837" w:rsidRPr="0086205A" w:rsidRDefault="00F15837" w:rsidP="00500993">
            <w:pPr>
              <w:pStyle w:val="Normlny0"/>
              <w:ind w:left="185" w:hanging="185"/>
            </w:pPr>
          </w:p>
          <w:p w14:paraId="13F279EE" w14:textId="77777777" w:rsidR="00F15837" w:rsidRPr="0086205A" w:rsidRDefault="00F15837" w:rsidP="00500993">
            <w:pPr>
              <w:pStyle w:val="Normlny0"/>
              <w:ind w:left="185" w:hanging="185"/>
            </w:pPr>
            <w:r w:rsidRPr="0086205A">
              <w:t>Poznámky pod čiarou k odkazom 55 a 56 znejú:</w:t>
            </w:r>
          </w:p>
          <w:p w14:paraId="1EBC420D" w14:textId="7E5FE0FC" w:rsidR="00F15837" w:rsidRPr="0086205A" w:rsidRDefault="00F15837" w:rsidP="00500993">
            <w:pPr>
              <w:ind w:left="426" w:hanging="426"/>
              <w:rPr>
                <w:sz w:val="20"/>
                <w:szCs w:val="20"/>
              </w:rPr>
            </w:pPr>
            <w:bookmarkStart w:id="110" w:name="poznamky.poznamka-55.oznacenie"/>
            <w:bookmarkStart w:id="111" w:name="poznamky.poznamka-55"/>
            <w:r w:rsidRPr="0086205A">
              <w:rPr>
                <w:sz w:val="20"/>
                <w:szCs w:val="20"/>
              </w:rPr>
              <w:t>„</w:t>
            </w:r>
            <w:r w:rsidRPr="0086205A">
              <w:rPr>
                <w:sz w:val="20"/>
                <w:szCs w:val="20"/>
                <w:vertAlign w:val="superscript"/>
              </w:rPr>
              <w:t>55</w:t>
            </w:r>
            <w:r w:rsidRPr="0086205A">
              <w:rPr>
                <w:sz w:val="20"/>
                <w:szCs w:val="20"/>
              </w:rPr>
              <w:t xml:space="preserve">) </w:t>
            </w:r>
            <w:bookmarkEnd w:id="110"/>
            <w:r w:rsidRPr="0086205A">
              <w:rPr>
                <w:sz w:val="20"/>
                <w:szCs w:val="20"/>
              </w:rPr>
              <w:t xml:space="preserve">Napríklad </w:t>
            </w:r>
            <w:hyperlink r:id="rId41" w:anchor="paragraf-70">
              <w:r w:rsidRPr="0086205A">
                <w:rPr>
                  <w:sz w:val="20"/>
                  <w:szCs w:val="20"/>
                </w:rPr>
                <w:t>§ 70</w:t>
              </w:r>
            </w:hyperlink>
            <w:r w:rsidRPr="0086205A">
              <w:rPr>
                <w:sz w:val="20"/>
                <w:szCs w:val="20"/>
              </w:rPr>
              <w:t xml:space="preserve">, </w:t>
            </w:r>
            <w:hyperlink r:id="rId42" w:anchor="paragraf-87">
              <w:r w:rsidRPr="0086205A">
                <w:rPr>
                  <w:sz w:val="20"/>
                  <w:szCs w:val="20"/>
                </w:rPr>
                <w:t>§ 87</w:t>
              </w:r>
            </w:hyperlink>
            <w:r w:rsidRPr="0086205A">
              <w:rPr>
                <w:sz w:val="20"/>
                <w:szCs w:val="20"/>
              </w:rPr>
              <w:t xml:space="preserve"> a </w:t>
            </w:r>
            <w:hyperlink r:id="rId43" w:anchor="paragraf-94">
              <w:r w:rsidRPr="0086205A">
                <w:rPr>
                  <w:sz w:val="20"/>
                  <w:szCs w:val="20"/>
                </w:rPr>
                <w:t>§ 94 až 101 zákona č. 7/2005 Z. z.</w:t>
              </w:r>
            </w:hyperlink>
            <w:bookmarkStart w:id="112" w:name="poznamky.poznamka-55.text"/>
            <w:r w:rsidRPr="0086205A">
              <w:rPr>
                <w:sz w:val="20"/>
                <w:szCs w:val="20"/>
              </w:rPr>
              <w:t xml:space="preserve"> v znení neskorších predpisov. </w:t>
            </w:r>
            <w:bookmarkEnd w:id="112"/>
          </w:p>
          <w:p w14:paraId="2E1D2D0E" w14:textId="3F4719B6" w:rsidR="00F15837" w:rsidRPr="0086205A" w:rsidRDefault="00F15837" w:rsidP="00500993">
            <w:pPr>
              <w:ind w:left="426" w:hanging="426"/>
              <w:rPr>
                <w:b/>
                <w:bCs/>
                <w:sz w:val="20"/>
                <w:szCs w:val="20"/>
              </w:rPr>
            </w:pPr>
            <w:bookmarkStart w:id="113" w:name="poznamky.poznamka-56.oznacenie"/>
            <w:bookmarkEnd w:id="111"/>
            <w:r w:rsidRPr="0086205A">
              <w:rPr>
                <w:sz w:val="20"/>
                <w:szCs w:val="20"/>
                <w:vertAlign w:val="superscript"/>
              </w:rPr>
              <w:t>56</w:t>
            </w:r>
            <w:r w:rsidRPr="0086205A">
              <w:rPr>
                <w:sz w:val="20"/>
                <w:szCs w:val="20"/>
              </w:rPr>
              <w:t xml:space="preserve">) </w:t>
            </w:r>
            <w:bookmarkEnd w:id="113"/>
            <w:r w:rsidRPr="0086205A">
              <w:rPr>
                <w:sz w:val="20"/>
                <w:szCs w:val="20"/>
              </w:rPr>
              <w:fldChar w:fldCharType="begin"/>
            </w:r>
            <w:r w:rsidRPr="0086205A">
              <w:rPr>
                <w:sz w:val="20"/>
                <w:szCs w:val="20"/>
              </w:rPr>
              <w:instrText>HYPERLINK "https://slov-lex.sk/pravne-predpisy/SK/ZZ/1996/118/" \l "paragraf-8.odsek-6" \h</w:instrText>
            </w:r>
            <w:r w:rsidRPr="0086205A">
              <w:rPr>
                <w:sz w:val="20"/>
                <w:szCs w:val="20"/>
              </w:rPr>
            </w:r>
            <w:r w:rsidRPr="0086205A">
              <w:rPr>
                <w:sz w:val="20"/>
                <w:szCs w:val="20"/>
              </w:rPr>
              <w:fldChar w:fldCharType="separate"/>
            </w:r>
            <w:r w:rsidRPr="0086205A">
              <w:rPr>
                <w:sz w:val="20"/>
                <w:szCs w:val="20"/>
              </w:rPr>
              <w:t>§ 8 ods. 6 zákona Národnej rady Slovenskej republiky č. 118/1996 Z. z.</w:t>
            </w:r>
            <w:r w:rsidRPr="0086205A">
              <w:rPr>
                <w:sz w:val="20"/>
                <w:szCs w:val="20"/>
              </w:rPr>
              <w:fldChar w:fldCharType="end"/>
            </w:r>
            <w:bookmarkStart w:id="114" w:name="poznamky.poznamka-56.text"/>
            <w:r w:rsidRPr="0086205A">
              <w:rPr>
                <w:sz w:val="20"/>
                <w:szCs w:val="20"/>
              </w:rPr>
              <w:t xml:space="preserve"> v znení zákona č. 154/1999 Z. z.</w:t>
            </w:r>
            <w:bookmarkEnd w:id="114"/>
            <w:r w:rsidRPr="0086205A">
              <w:rPr>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0562B7B" w14:textId="14C7FE42"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4CEECC4"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2104D411" w14:textId="4488A016"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D76D339" w14:textId="06205260" w:rsidR="00A74CB5" w:rsidRPr="0086205A" w:rsidRDefault="00A74CB5" w:rsidP="00500993">
            <w:pPr>
              <w:pStyle w:val="Nadpis1"/>
              <w:rPr>
                <w:b w:val="0"/>
                <w:bCs w:val="0"/>
                <w:sz w:val="20"/>
                <w:szCs w:val="20"/>
              </w:rPr>
            </w:pPr>
          </w:p>
        </w:tc>
      </w:tr>
      <w:tr w:rsidR="004F491B" w:rsidRPr="0086205A" w14:paraId="24DEC93B" w14:textId="029230B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F71376E" w14:textId="21B7391F" w:rsidR="00A74CB5" w:rsidRPr="0086205A" w:rsidRDefault="00A74CB5" w:rsidP="00500993">
            <w:pPr>
              <w:rPr>
                <w:sz w:val="20"/>
                <w:szCs w:val="20"/>
              </w:rPr>
            </w:pPr>
            <w:r w:rsidRPr="0086205A">
              <w:rPr>
                <w:sz w:val="20"/>
                <w:szCs w:val="20"/>
              </w:rPr>
              <w:lastRenderedPageBreak/>
              <w:t>Č: 91</w:t>
            </w:r>
            <w:r w:rsidRPr="0086205A">
              <w:rPr>
                <w:sz w:val="20"/>
                <w:szCs w:val="20"/>
              </w:rPr>
              <w:br/>
              <w:t>O: 1a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BAFC0A1" w14:textId="797E0070" w:rsidR="00A74CB5" w:rsidRPr="0086205A" w:rsidRDefault="00A74CB5" w:rsidP="00500993">
            <w:pPr>
              <w:adjustRightInd w:val="0"/>
              <w:rPr>
                <w:rFonts w:eastAsiaTheme="minorHAnsi"/>
                <w:b/>
                <w:bCs/>
                <w:sz w:val="20"/>
                <w:szCs w:val="20"/>
                <w:lang w:eastAsia="en-US"/>
              </w:rPr>
            </w:pPr>
            <w:r w:rsidRPr="0086205A">
              <w:rPr>
                <w:rFonts w:eastAsiaTheme="minorHAnsi"/>
                <w:b/>
                <w:bCs/>
                <w:sz w:val="20"/>
                <w:szCs w:val="20"/>
                <w:lang w:eastAsia="en-US"/>
              </w:rPr>
              <w:t xml:space="preserve">1a. Subjekty zabezpečia, aby členovia riadiaceho orgánu neustále spĺňali kritériá a požiadavky stanovené v odsekoch 2 až 6, a posudzujú vhodnosť členov riadiaceho orgánu pred nástupom do funkcie a </w:t>
            </w:r>
            <w:r w:rsidRPr="0086205A">
              <w:rPr>
                <w:rFonts w:eastAsiaTheme="minorHAnsi"/>
                <w:b/>
                <w:bCs/>
                <w:sz w:val="20"/>
                <w:szCs w:val="20"/>
                <w:lang w:eastAsia="en-US"/>
              </w:rPr>
              <w:lastRenderedPageBreak/>
              <w:t>pravidelne, berúc do úvahy očakávania v oblasti dohľadu stanovené v uplatniteľných zákonoch a iných právnych predpisoch, usmerneniach a interných politikách vhodnosti.</w:t>
            </w:r>
          </w:p>
          <w:p w14:paraId="71E3C524" w14:textId="4A0EEB0A" w:rsidR="00A74CB5" w:rsidRPr="0086205A" w:rsidRDefault="00A74CB5" w:rsidP="00500993">
            <w:pPr>
              <w:adjustRightInd w:val="0"/>
              <w:rPr>
                <w:rFonts w:eastAsiaTheme="minorHAnsi"/>
                <w:b/>
                <w:bCs/>
                <w:sz w:val="20"/>
                <w:szCs w:val="20"/>
                <w:lang w:eastAsia="en-US"/>
              </w:rPr>
            </w:pPr>
          </w:p>
          <w:p w14:paraId="395BCD4D" w14:textId="11DFE7AE" w:rsidR="00A74CB5" w:rsidRPr="0086205A" w:rsidRDefault="00A74CB5" w:rsidP="00500993">
            <w:pPr>
              <w:adjustRightInd w:val="0"/>
              <w:rPr>
                <w:rFonts w:eastAsiaTheme="minorHAnsi"/>
                <w:b/>
                <w:bCs/>
                <w:sz w:val="20"/>
                <w:szCs w:val="20"/>
                <w:lang w:eastAsia="en-US"/>
              </w:rPr>
            </w:pPr>
          </w:p>
          <w:p w14:paraId="55C7B67B" w14:textId="69B07655" w:rsidR="00A74CB5" w:rsidRPr="0086205A" w:rsidRDefault="00A74CB5" w:rsidP="00500993">
            <w:pPr>
              <w:adjustRightInd w:val="0"/>
              <w:rPr>
                <w:rFonts w:eastAsiaTheme="minorHAnsi"/>
                <w:b/>
                <w:bCs/>
                <w:sz w:val="20"/>
                <w:szCs w:val="20"/>
                <w:lang w:eastAsia="en-US"/>
              </w:rPr>
            </w:pPr>
          </w:p>
          <w:p w14:paraId="31B87911" w14:textId="0D094105" w:rsidR="00A74CB5" w:rsidRPr="0086205A" w:rsidRDefault="00A74CB5" w:rsidP="00500993">
            <w:pPr>
              <w:adjustRightInd w:val="0"/>
              <w:rPr>
                <w:rFonts w:eastAsiaTheme="minorHAnsi"/>
                <w:b/>
                <w:bCs/>
                <w:sz w:val="20"/>
                <w:szCs w:val="20"/>
                <w:lang w:eastAsia="en-US"/>
              </w:rPr>
            </w:pPr>
          </w:p>
          <w:p w14:paraId="37100700" w14:textId="647BDFB3" w:rsidR="00A74CB5" w:rsidRPr="0086205A" w:rsidRDefault="00A74CB5" w:rsidP="00500993">
            <w:pPr>
              <w:adjustRightInd w:val="0"/>
              <w:rPr>
                <w:rFonts w:eastAsiaTheme="minorHAnsi"/>
                <w:b/>
                <w:bCs/>
                <w:sz w:val="20"/>
                <w:szCs w:val="20"/>
                <w:lang w:eastAsia="en-US"/>
              </w:rPr>
            </w:pPr>
          </w:p>
          <w:p w14:paraId="7F41B1BD" w14:textId="77777777" w:rsidR="00A74CB5" w:rsidRPr="0086205A" w:rsidRDefault="00A74CB5" w:rsidP="00500993">
            <w:pPr>
              <w:adjustRightInd w:val="0"/>
              <w:rPr>
                <w:rFonts w:eastAsiaTheme="minorHAnsi"/>
                <w:b/>
                <w:bCs/>
                <w:sz w:val="20"/>
                <w:szCs w:val="20"/>
                <w:lang w:eastAsia="en-US"/>
              </w:rPr>
            </w:pPr>
          </w:p>
          <w:p w14:paraId="22526C52" w14:textId="3426F97C" w:rsidR="00A74CB5" w:rsidRPr="0086205A" w:rsidRDefault="00A74CB5" w:rsidP="00500993">
            <w:pPr>
              <w:adjustRightInd w:val="0"/>
              <w:rPr>
                <w:rFonts w:eastAsiaTheme="minorHAnsi"/>
                <w:b/>
                <w:bCs/>
                <w:sz w:val="20"/>
                <w:szCs w:val="20"/>
                <w:lang w:eastAsia="en-US"/>
              </w:rPr>
            </w:pPr>
          </w:p>
          <w:p w14:paraId="563DEA41" w14:textId="2050A225" w:rsidR="00A74CB5" w:rsidRPr="0086205A" w:rsidRDefault="00A74CB5" w:rsidP="00500993">
            <w:pPr>
              <w:adjustRightInd w:val="0"/>
              <w:rPr>
                <w:rFonts w:eastAsiaTheme="minorHAnsi"/>
                <w:b/>
                <w:bCs/>
                <w:sz w:val="20"/>
                <w:szCs w:val="20"/>
                <w:lang w:eastAsia="en-US"/>
              </w:rPr>
            </w:pPr>
          </w:p>
          <w:p w14:paraId="506939CF" w14:textId="6FDBA844" w:rsidR="00A74CB5" w:rsidRPr="0086205A" w:rsidRDefault="00A74CB5" w:rsidP="00500993">
            <w:pPr>
              <w:adjustRightInd w:val="0"/>
              <w:rPr>
                <w:rFonts w:eastAsiaTheme="minorHAnsi"/>
                <w:b/>
                <w:bCs/>
                <w:sz w:val="20"/>
                <w:szCs w:val="20"/>
                <w:lang w:eastAsia="en-US"/>
              </w:rPr>
            </w:pPr>
          </w:p>
          <w:p w14:paraId="58D33263" w14:textId="3940D935" w:rsidR="00A74CB5" w:rsidRPr="0086205A" w:rsidRDefault="00A74CB5" w:rsidP="00500993">
            <w:pPr>
              <w:adjustRightInd w:val="0"/>
              <w:rPr>
                <w:rFonts w:eastAsiaTheme="minorHAnsi"/>
                <w:b/>
                <w:bCs/>
                <w:sz w:val="20"/>
                <w:szCs w:val="20"/>
                <w:lang w:eastAsia="en-US"/>
              </w:rPr>
            </w:pPr>
          </w:p>
          <w:p w14:paraId="07D9868C" w14:textId="3F0B567E" w:rsidR="00A74CB5" w:rsidRPr="0086205A" w:rsidRDefault="00A74CB5" w:rsidP="00500993">
            <w:pPr>
              <w:adjustRightInd w:val="0"/>
              <w:rPr>
                <w:rFonts w:eastAsiaTheme="minorHAnsi"/>
                <w:b/>
                <w:bCs/>
                <w:sz w:val="20"/>
                <w:szCs w:val="20"/>
                <w:lang w:eastAsia="en-US"/>
              </w:rPr>
            </w:pPr>
          </w:p>
          <w:p w14:paraId="3101EB01" w14:textId="31A146ED" w:rsidR="00A74CB5" w:rsidRPr="0086205A" w:rsidRDefault="00A74CB5" w:rsidP="00500993">
            <w:pPr>
              <w:adjustRightInd w:val="0"/>
              <w:rPr>
                <w:rFonts w:eastAsiaTheme="minorHAnsi"/>
                <w:b/>
                <w:bCs/>
                <w:sz w:val="20"/>
                <w:szCs w:val="20"/>
                <w:lang w:eastAsia="en-US"/>
              </w:rPr>
            </w:pPr>
          </w:p>
          <w:p w14:paraId="132AC978" w14:textId="56C4559B" w:rsidR="00A74CB5" w:rsidRPr="0086205A" w:rsidRDefault="00A74CB5" w:rsidP="00500993">
            <w:pPr>
              <w:adjustRightInd w:val="0"/>
              <w:rPr>
                <w:rFonts w:eastAsiaTheme="minorHAnsi"/>
                <w:b/>
                <w:bCs/>
                <w:sz w:val="20"/>
                <w:szCs w:val="20"/>
                <w:lang w:eastAsia="en-US"/>
              </w:rPr>
            </w:pPr>
          </w:p>
          <w:p w14:paraId="4514FB84" w14:textId="77777777" w:rsidR="00A74CB5" w:rsidRPr="0086205A" w:rsidRDefault="00A74CB5" w:rsidP="00500993">
            <w:pPr>
              <w:adjustRightInd w:val="0"/>
              <w:rPr>
                <w:rFonts w:eastAsiaTheme="minorHAnsi"/>
                <w:b/>
                <w:bCs/>
                <w:sz w:val="20"/>
                <w:szCs w:val="20"/>
                <w:lang w:eastAsia="en-US"/>
              </w:rPr>
            </w:pPr>
          </w:p>
          <w:p w14:paraId="1BFB35EC" w14:textId="0F50609A" w:rsidR="00A74CB5" w:rsidRPr="0086205A" w:rsidRDefault="00A74CB5" w:rsidP="00500993">
            <w:pPr>
              <w:adjustRightInd w:val="0"/>
              <w:rPr>
                <w:rFonts w:eastAsiaTheme="minorHAnsi"/>
                <w:b/>
                <w:bCs/>
                <w:sz w:val="20"/>
                <w:szCs w:val="20"/>
                <w:lang w:eastAsia="en-US"/>
              </w:rPr>
            </w:pPr>
          </w:p>
          <w:p w14:paraId="19969A76" w14:textId="41B06248" w:rsidR="00A74CB5" w:rsidRPr="0086205A" w:rsidRDefault="00A74CB5" w:rsidP="00500993">
            <w:pPr>
              <w:adjustRightInd w:val="0"/>
              <w:rPr>
                <w:rFonts w:eastAsiaTheme="minorHAnsi"/>
                <w:b/>
                <w:bCs/>
                <w:sz w:val="20"/>
                <w:szCs w:val="20"/>
                <w:lang w:eastAsia="en-US"/>
              </w:rPr>
            </w:pPr>
          </w:p>
          <w:p w14:paraId="26B72D96" w14:textId="244A9D44" w:rsidR="00A74CB5" w:rsidRPr="0086205A" w:rsidRDefault="00A74CB5" w:rsidP="00500993">
            <w:pPr>
              <w:adjustRightInd w:val="0"/>
              <w:rPr>
                <w:rFonts w:eastAsiaTheme="minorHAnsi"/>
                <w:b/>
                <w:bCs/>
                <w:sz w:val="20"/>
                <w:szCs w:val="20"/>
                <w:lang w:eastAsia="en-US"/>
              </w:rPr>
            </w:pPr>
          </w:p>
          <w:p w14:paraId="5D7FFA84" w14:textId="11BA785E" w:rsidR="00A74CB5" w:rsidRPr="0086205A" w:rsidRDefault="00A74CB5" w:rsidP="00500993">
            <w:pPr>
              <w:adjustRightInd w:val="0"/>
              <w:rPr>
                <w:rFonts w:eastAsiaTheme="minorHAnsi"/>
                <w:b/>
                <w:bCs/>
                <w:sz w:val="20"/>
                <w:szCs w:val="20"/>
                <w:lang w:eastAsia="en-US"/>
              </w:rPr>
            </w:pPr>
          </w:p>
          <w:p w14:paraId="39A85C88" w14:textId="0AF29198" w:rsidR="00A74CB5" w:rsidRPr="0086205A" w:rsidRDefault="00A74CB5" w:rsidP="00500993">
            <w:pPr>
              <w:adjustRightInd w:val="0"/>
              <w:rPr>
                <w:rFonts w:eastAsiaTheme="minorHAnsi"/>
                <w:b/>
                <w:bCs/>
                <w:sz w:val="20"/>
                <w:szCs w:val="20"/>
                <w:lang w:eastAsia="en-US"/>
              </w:rPr>
            </w:pPr>
          </w:p>
          <w:p w14:paraId="16C832F0" w14:textId="1956D5F1" w:rsidR="00A74CB5" w:rsidRPr="0086205A" w:rsidRDefault="00A74CB5" w:rsidP="00500993">
            <w:pPr>
              <w:adjustRightInd w:val="0"/>
              <w:rPr>
                <w:rFonts w:eastAsiaTheme="minorHAnsi"/>
                <w:b/>
                <w:bCs/>
                <w:sz w:val="20"/>
                <w:szCs w:val="20"/>
                <w:lang w:eastAsia="en-US"/>
              </w:rPr>
            </w:pPr>
          </w:p>
          <w:p w14:paraId="335A2D3B" w14:textId="2586107E" w:rsidR="00A74CB5" w:rsidRPr="0086205A" w:rsidRDefault="00A74CB5" w:rsidP="00500993">
            <w:pPr>
              <w:adjustRightInd w:val="0"/>
              <w:rPr>
                <w:rFonts w:eastAsiaTheme="minorHAnsi"/>
                <w:b/>
                <w:bCs/>
                <w:sz w:val="20"/>
                <w:szCs w:val="20"/>
                <w:lang w:eastAsia="en-US"/>
              </w:rPr>
            </w:pPr>
          </w:p>
          <w:p w14:paraId="2333865F" w14:textId="0AB6A0C3" w:rsidR="00A74CB5" w:rsidRPr="0086205A" w:rsidRDefault="00A74CB5" w:rsidP="00500993">
            <w:pPr>
              <w:adjustRightInd w:val="0"/>
              <w:rPr>
                <w:rFonts w:eastAsiaTheme="minorHAnsi"/>
                <w:b/>
                <w:bCs/>
                <w:sz w:val="20"/>
                <w:szCs w:val="20"/>
                <w:lang w:eastAsia="en-US"/>
              </w:rPr>
            </w:pPr>
          </w:p>
          <w:p w14:paraId="1B421FCD" w14:textId="52CAAF79" w:rsidR="00A74CB5" w:rsidRPr="0086205A" w:rsidRDefault="00A74CB5" w:rsidP="00500993">
            <w:pPr>
              <w:adjustRightInd w:val="0"/>
              <w:rPr>
                <w:rFonts w:eastAsiaTheme="minorHAnsi"/>
                <w:b/>
                <w:bCs/>
                <w:sz w:val="20"/>
                <w:szCs w:val="20"/>
                <w:lang w:eastAsia="en-US"/>
              </w:rPr>
            </w:pPr>
          </w:p>
          <w:p w14:paraId="44BA910B" w14:textId="445B35E7" w:rsidR="00A74CB5" w:rsidRPr="0086205A" w:rsidRDefault="00A74CB5" w:rsidP="00500993">
            <w:pPr>
              <w:adjustRightInd w:val="0"/>
              <w:rPr>
                <w:rFonts w:eastAsiaTheme="minorHAnsi"/>
                <w:b/>
                <w:bCs/>
                <w:sz w:val="20"/>
                <w:szCs w:val="20"/>
                <w:lang w:eastAsia="en-US"/>
              </w:rPr>
            </w:pPr>
          </w:p>
          <w:p w14:paraId="7A2FAFC3" w14:textId="1276CBAC" w:rsidR="00A74CB5" w:rsidRPr="0086205A" w:rsidRDefault="00A74CB5" w:rsidP="00500993">
            <w:pPr>
              <w:adjustRightInd w:val="0"/>
              <w:rPr>
                <w:rFonts w:eastAsiaTheme="minorHAnsi"/>
                <w:b/>
                <w:bCs/>
                <w:sz w:val="20"/>
                <w:szCs w:val="20"/>
                <w:lang w:eastAsia="en-US"/>
              </w:rPr>
            </w:pPr>
          </w:p>
          <w:p w14:paraId="72703476" w14:textId="55998ECC" w:rsidR="00A74CB5" w:rsidRPr="0086205A" w:rsidRDefault="00A74CB5" w:rsidP="00500993">
            <w:pPr>
              <w:adjustRightInd w:val="0"/>
              <w:rPr>
                <w:rFonts w:eastAsiaTheme="minorHAnsi"/>
                <w:b/>
                <w:bCs/>
                <w:sz w:val="20"/>
                <w:szCs w:val="20"/>
                <w:lang w:eastAsia="en-US"/>
              </w:rPr>
            </w:pPr>
          </w:p>
          <w:p w14:paraId="7F0812BB" w14:textId="73C37BFA" w:rsidR="00A74CB5" w:rsidRPr="0086205A" w:rsidRDefault="00A74CB5" w:rsidP="00500993">
            <w:pPr>
              <w:adjustRightInd w:val="0"/>
              <w:rPr>
                <w:rFonts w:eastAsiaTheme="minorHAnsi"/>
                <w:b/>
                <w:bCs/>
                <w:sz w:val="20"/>
                <w:szCs w:val="20"/>
                <w:lang w:eastAsia="en-US"/>
              </w:rPr>
            </w:pPr>
          </w:p>
          <w:p w14:paraId="2D782354" w14:textId="74F00A94" w:rsidR="00A74CB5" w:rsidRPr="0086205A" w:rsidRDefault="00A74CB5" w:rsidP="00500993">
            <w:pPr>
              <w:adjustRightInd w:val="0"/>
              <w:rPr>
                <w:rFonts w:eastAsiaTheme="minorHAnsi"/>
                <w:b/>
                <w:bCs/>
                <w:sz w:val="20"/>
                <w:szCs w:val="20"/>
                <w:lang w:eastAsia="en-US"/>
              </w:rPr>
            </w:pPr>
          </w:p>
          <w:p w14:paraId="37D2D164" w14:textId="2DB7CC76" w:rsidR="00A74CB5" w:rsidRPr="0086205A" w:rsidRDefault="00A74CB5" w:rsidP="00500993">
            <w:pPr>
              <w:adjustRightInd w:val="0"/>
              <w:rPr>
                <w:rFonts w:eastAsiaTheme="minorHAnsi"/>
                <w:b/>
                <w:bCs/>
                <w:sz w:val="20"/>
                <w:szCs w:val="20"/>
                <w:lang w:eastAsia="en-US"/>
              </w:rPr>
            </w:pPr>
          </w:p>
          <w:p w14:paraId="7F2B8A41" w14:textId="4463D314" w:rsidR="00A74CB5" w:rsidRPr="0086205A" w:rsidRDefault="00A74CB5" w:rsidP="00500993">
            <w:pPr>
              <w:adjustRightInd w:val="0"/>
              <w:rPr>
                <w:rFonts w:eastAsiaTheme="minorHAnsi"/>
                <w:b/>
                <w:bCs/>
                <w:sz w:val="20"/>
                <w:szCs w:val="20"/>
                <w:lang w:eastAsia="en-US"/>
              </w:rPr>
            </w:pPr>
          </w:p>
          <w:p w14:paraId="44A57CA8" w14:textId="1BAC236F" w:rsidR="00A74CB5" w:rsidRPr="0086205A" w:rsidRDefault="00A74CB5" w:rsidP="00500993">
            <w:pPr>
              <w:adjustRightInd w:val="0"/>
              <w:rPr>
                <w:rFonts w:eastAsiaTheme="minorHAnsi"/>
                <w:b/>
                <w:bCs/>
                <w:sz w:val="20"/>
                <w:szCs w:val="20"/>
                <w:lang w:eastAsia="en-US"/>
              </w:rPr>
            </w:pPr>
          </w:p>
          <w:p w14:paraId="35D80A1A" w14:textId="3C086ACD" w:rsidR="00A74CB5" w:rsidRPr="0086205A" w:rsidRDefault="00A74CB5" w:rsidP="00500993">
            <w:pPr>
              <w:adjustRightInd w:val="0"/>
              <w:rPr>
                <w:rFonts w:eastAsiaTheme="minorHAnsi"/>
                <w:b/>
                <w:bCs/>
                <w:sz w:val="20"/>
                <w:szCs w:val="20"/>
                <w:lang w:eastAsia="en-US"/>
              </w:rPr>
            </w:pPr>
          </w:p>
          <w:p w14:paraId="29F60EC5" w14:textId="5FA15C4E" w:rsidR="00A74CB5" w:rsidRPr="0086205A" w:rsidRDefault="00A74CB5" w:rsidP="00500993">
            <w:pPr>
              <w:adjustRightInd w:val="0"/>
              <w:rPr>
                <w:rFonts w:eastAsiaTheme="minorHAnsi"/>
                <w:b/>
                <w:bCs/>
                <w:sz w:val="20"/>
                <w:szCs w:val="20"/>
                <w:lang w:eastAsia="en-US"/>
              </w:rPr>
            </w:pPr>
          </w:p>
          <w:p w14:paraId="4C5EF3C7" w14:textId="71BAF228" w:rsidR="00A74CB5" w:rsidRPr="0086205A" w:rsidRDefault="00A74CB5" w:rsidP="00500993">
            <w:pPr>
              <w:adjustRightInd w:val="0"/>
              <w:rPr>
                <w:rFonts w:eastAsiaTheme="minorHAnsi"/>
                <w:b/>
                <w:bCs/>
                <w:sz w:val="20"/>
                <w:szCs w:val="20"/>
                <w:lang w:eastAsia="en-US"/>
              </w:rPr>
            </w:pPr>
          </w:p>
          <w:p w14:paraId="2BE8D2B5" w14:textId="1DE82C11" w:rsidR="00A74CB5" w:rsidRPr="0086205A" w:rsidRDefault="00A74CB5" w:rsidP="00500993">
            <w:pPr>
              <w:adjustRightInd w:val="0"/>
              <w:rPr>
                <w:rFonts w:eastAsiaTheme="minorHAnsi"/>
                <w:b/>
                <w:bCs/>
                <w:sz w:val="20"/>
                <w:szCs w:val="20"/>
                <w:lang w:eastAsia="en-US"/>
              </w:rPr>
            </w:pPr>
          </w:p>
          <w:p w14:paraId="6EEF587F" w14:textId="6F22F58C" w:rsidR="00A74CB5" w:rsidRPr="0086205A" w:rsidRDefault="00A74CB5" w:rsidP="00500993">
            <w:pPr>
              <w:adjustRightInd w:val="0"/>
              <w:rPr>
                <w:rFonts w:eastAsiaTheme="minorHAnsi"/>
                <w:b/>
                <w:bCs/>
                <w:sz w:val="20"/>
                <w:szCs w:val="20"/>
                <w:lang w:eastAsia="en-US"/>
              </w:rPr>
            </w:pPr>
          </w:p>
          <w:p w14:paraId="2B32EDFA" w14:textId="5BE05BDF" w:rsidR="00A74CB5" w:rsidRPr="0086205A" w:rsidRDefault="00A74CB5" w:rsidP="00500993">
            <w:pPr>
              <w:adjustRightInd w:val="0"/>
              <w:rPr>
                <w:rFonts w:eastAsiaTheme="minorHAnsi"/>
                <w:b/>
                <w:bCs/>
                <w:sz w:val="20"/>
                <w:szCs w:val="20"/>
                <w:lang w:eastAsia="en-US"/>
              </w:rPr>
            </w:pPr>
          </w:p>
          <w:p w14:paraId="493161DD" w14:textId="06842BB0" w:rsidR="00A74CB5" w:rsidRPr="0086205A" w:rsidRDefault="00A74CB5" w:rsidP="00500993">
            <w:pPr>
              <w:adjustRightInd w:val="0"/>
              <w:rPr>
                <w:rFonts w:eastAsiaTheme="minorHAnsi"/>
                <w:b/>
                <w:bCs/>
                <w:sz w:val="20"/>
                <w:szCs w:val="20"/>
                <w:lang w:eastAsia="en-US"/>
              </w:rPr>
            </w:pPr>
          </w:p>
          <w:p w14:paraId="178CAE98" w14:textId="0B12C4C7" w:rsidR="00A74CB5" w:rsidRPr="0086205A" w:rsidRDefault="00A74CB5" w:rsidP="00500993">
            <w:pPr>
              <w:adjustRightInd w:val="0"/>
              <w:rPr>
                <w:rFonts w:eastAsiaTheme="minorHAnsi"/>
                <w:b/>
                <w:bCs/>
                <w:sz w:val="20"/>
                <w:szCs w:val="20"/>
                <w:lang w:eastAsia="en-US"/>
              </w:rPr>
            </w:pPr>
          </w:p>
          <w:p w14:paraId="6A13CBAD" w14:textId="14798D55" w:rsidR="00A74CB5" w:rsidRPr="0086205A" w:rsidRDefault="00A74CB5" w:rsidP="00500993">
            <w:pPr>
              <w:adjustRightInd w:val="0"/>
              <w:rPr>
                <w:rFonts w:eastAsiaTheme="minorHAnsi"/>
                <w:b/>
                <w:bCs/>
                <w:sz w:val="20"/>
                <w:szCs w:val="20"/>
                <w:lang w:eastAsia="en-US"/>
              </w:rPr>
            </w:pPr>
          </w:p>
          <w:p w14:paraId="162FB56C" w14:textId="3F4FA4E9" w:rsidR="00A74CB5" w:rsidRPr="0086205A" w:rsidRDefault="00A74CB5" w:rsidP="00500993">
            <w:pPr>
              <w:adjustRightInd w:val="0"/>
              <w:rPr>
                <w:rFonts w:eastAsiaTheme="minorHAnsi"/>
                <w:b/>
                <w:bCs/>
                <w:sz w:val="20"/>
                <w:szCs w:val="20"/>
                <w:lang w:eastAsia="en-US"/>
              </w:rPr>
            </w:pPr>
          </w:p>
          <w:p w14:paraId="6D764CB8" w14:textId="6E6A1305" w:rsidR="00A74CB5" w:rsidRPr="0086205A" w:rsidRDefault="00A74CB5" w:rsidP="00500993">
            <w:pPr>
              <w:adjustRightInd w:val="0"/>
              <w:rPr>
                <w:rFonts w:eastAsiaTheme="minorHAnsi"/>
                <w:b/>
                <w:bCs/>
                <w:sz w:val="20"/>
                <w:szCs w:val="20"/>
                <w:lang w:eastAsia="en-US"/>
              </w:rPr>
            </w:pPr>
          </w:p>
          <w:p w14:paraId="7668A179" w14:textId="27078623" w:rsidR="00A74CB5" w:rsidRPr="0086205A" w:rsidRDefault="00A74CB5" w:rsidP="00500993">
            <w:pPr>
              <w:adjustRightInd w:val="0"/>
              <w:rPr>
                <w:rFonts w:eastAsiaTheme="minorHAnsi"/>
                <w:b/>
                <w:bCs/>
                <w:sz w:val="20"/>
                <w:szCs w:val="20"/>
                <w:lang w:eastAsia="en-US"/>
              </w:rPr>
            </w:pPr>
          </w:p>
          <w:p w14:paraId="66B1A4D6" w14:textId="480D8174" w:rsidR="00A74CB5" w:rsidRPr="0086205A" w:rsidRDefault="00A74CB5" w:rsidP="00500993">
            <w:pPr>
              <w:adjustRightInd w:val="0"/>
              <w:rPr>
                <w:rFonts w:eastAsiaTheme="minorHAnsi"/>
                <w:b/>
                <w:bCs/>
                <w:sz w:val="20"/>
                <w:szCs w:val="20"/>
                <w:lang w:eastAsia="en-US"/>
              </w:rPr>
            </w:pPr>
          </w:p>
          <w:p w14:paraId="492C2591" w14:textId="3DAA1121" w:rsidR="00A74CB5" w:rsidRPr="0086205A" w:rsidRDefault="00A74CB5" w:rsidP="00500993">
            <w:pPr>
              <w:adjustRightInd w:val="0"/>
              <w:rPr>
                <w:rFonts w:eastAsiaTheme="minorHAnsi"/>
                <w:b/>
                <w:bCs/>
                <w:sz w:val="20"/>
                <w:szCs w:val="20"/>
                <w:lang w:eastAsia="en-US"/>
              </w:rPr>
            </w:pPr>
          </w:p>
          <w:p w14:paraId="405FF694" w14:textId="3C837291" w:rsidR="00A74CB5" w:rsidRPr="0086205A" w:rsidRDefault="00A74CB5" w:rsidP="00500993">
            <w:pPr>
              <w:adjustRightInd w:val="0"/>
              <w:rPr>
                <w:rFonts w:eastAsiaTheme="minorHAnsi"/>
                <w:b/>
                <w:bCs/>
                <w:sz w:val="20"/>
                <w:szCs w:val="20"/>
                <w:lang w:eastAsia="en-US"/>
              </w:rPr>
            </w:pPr>
          </w:p>
          <w:p w14:paraId="19CF069C" w14:textId="363D51A9" w:rsidR="00A74CB5" w:rsidRPr="0086205A" w:rsidRDefault="00A74CB5" w:rsidP="00500993">
            <w:pPr>
              <w:adjustRightInd w:val="0"/>
              <w:rPr>
                <w:rFonts w:eastAsiaTheme="minorHAnsi"/>
                <w:b/>
                <w:bCs/>
                <w:sz w:val="20"/>
                <w:szCs w:val="20"/>
                <w:lang w:eastAsia="en-US"/>
              </w:rPr>
            </w:pPr>
          </w:p>
          <w:p w14:paraId="697282B4" w14:textId="690D2A13" w:rsidR="00A74CB5" w:rsidRPr="0086205A" w:rsidRDefault="00A74CB5" w:rsidP="00500993">
            <w:pPr>
              <w:adjustRightInd w:val="0"/>
              <w:rPr>
                <w:rFonts w:eastAsiaTheme="minorHAnsi"/>
                <w:b/>
                <w:bCs/>
                <w:sz w:val="20"/>
                <w:szCs w:val="20"/>
                <w:lang w:eastAsia="en-US"/>
              </w:rPr>
            </w:pPr>
          </w:p>
          <w:p w14:paraId="39141051" w14:textId="51C2BF1A" w:rsidR="00A74CB5" w:rsidRPr="0086205A" w:rsidRDefault="00A74CB5" w:rsidP="00500993">
            <w:pPr>
              <w:adjustRightInd w:val="0"/>
              <w:rPr>
                <w:rFonts w:eastAsiaTheme="minorHAnsi"/>
                <w:b/>
                <w:bCs/>
                <w:sz w:val="20"/>
                <w:szCs w:val="20"/>
                <w:lang w:eastAsia="en-US"/>
              </w:rPr>
            </w:pPr>
          </w:p>
          <w:p w14:paraId="372A33D2" w14:textId="6912BDED" w:rsidR="00A74CB5" w:rsidRPr="0086205A" w:rsidRDefault="00A74CB5" w:rsidP="00500993">
            <w:pPr>
              <w:adjustRightInd w:val="0"/>
              <w:rPr>
                <w:rFonts w:eastAsiaTheme="minorHAnsi"/>
                <w:b/>
                <w:bCs/>
                <w:sz w:val="20"/>
                <w:szCs w:val="20"/>
                <w:lang w:eastAsia="en-US"/>
              </w:rPr>
            </w:pPr>
          </w:p>
          <w:p w14:paraId="0F0D279C" w14:textId="06B53E7A" w:rsidR="00A74CB5" w:rsidRPr="0086205A" w:rsidRDefault="00A74CB5" w:rsidP="00500993">
            <w:pPr>
              <w:adjustRightInd w:val="0"/>
              <w:rPr>
                <w:rFonts w:eastAsiaTheme="minorHAnsi"/>
                <w:b/>
                <w:bCs/>
                <w:sz w:val="20"/>
                <w:szCs w:val="20"/>
                <w:lang w:eastAsia="en-US"/>
              </w:rPr>
            </w:pPr>
          </w:p>
          <w:p w14:paraId="722A87A3" w14:textId="64A276B1" w:rsidR="00A74CB5" w:rsidRPr="0086205A" w:rsidRDefault="00A74CB5" w:rsidP="00500993">
            <w:pPr>
              <w:adjustRightInd w:val="0"/>
              <w:rPr>
                <w:rFonts w:eastAsiaTheme="minorHAnsi"/>
                <w:b/>
                <w:bCs/>
                <w:sz w:val="20"/>
                <w:szCs w:val="20"/>
                <w:lang w:eastAsia="en-US"/>
              </w:rPr>
            </w:pPr>
          </w:p>
          <w:p w14:paraId="47B05584" w14:textId="52CD9466" w:rsidR="00A74CB5" w:rsidRPr="0086205A" w:rsidRDefault="00A74CB5" w:rsidP="00500993">
            <w:pPr>
              <w:adjustRightInd w:val="0"/>
              <w:rPr>
                <w:rFonts w:eastAsiaTheme="minorHAnsi"/>
                <w:b/>
                <w:bCs/>
                <w:sz w:val="20"/>
                <w:szCs w:val="20"/>
                <w:lang w:eastAsia="en-US"/>
              </w:rPr>
            </w:pPr>
          </w:p>
          <w:p w14:paraId="33C2F907" w14:textId="59D85191" w:rsidR="00A74CB5" w:rsidRPr="0086205A" w:rsidRDefault="00A74CB5" w:rsidP="00500993">
            <w:pPr>
              <w:adjustRightInd w:val="0"/>
              <w:rPr>
                <w:rFonts w:eastAsiaTheme="minorHAnsi"/>
                <w:b/>
                <w:bCs/>
                <w:sz w:val="20"/>
                <w:szCs w:val="20"/>
                <w:lang w:eastAsia="en-US"/>
              </w:rPr>
            </w:pPr>
          </w:p>
          <w:p w14:paraId="5ABE0137" w14:textId="46417724" w:rsidR="00A74CB5" w:rsidRPr="0086205A" w:rsidRDefault="00A74CB5" w:rsidP="00500993">
            <w:pPr>
              <w:adjustRightInd w:val="0"/>
              <w:rPr>
                <w:rFonts w:eastAsiaTheme="minorHAnsi"/>
                <w:b/>
                <w:bCs/>
                <w:sz w:val="20"/>
                <w:szCs w:val="20"/>
                <w:lang w:eastAsia="en-US"/>
              </w:rPr>
            </w:pPr>
          </w:p>
          <w:p w14:paraId="588489F3" w14:textId="6FAD225D" w:rsidR="00A74CB5" w:rsidRPr="0086205A" w:rsidRDefault="00A74CB5" w:rsidP="00500993">
            <w:pPr>
              <w:adjustRightInd w:val="0"/>
              <w:rPr>
                <w:rFonts w:eastAsiaTheme="minorHAnsi"/>
                <w:b/>
                <w:bCs/>
                <w:sz w:val="20"/>
                <w:szCs w:val="20"/>
                <w:lang w:eastAsia="en-US"/>
              </w:rPr>
            </w:pPr>
          </w:p>
          <w:p w14:paraId="600C49FC" w14:textId="527F40A8" w:rsidR="00A74CB5" w:rsidRPr="0086205A" w:rsidRDefault="00A74CB5" w:rsidP="00500993">
            <w:pPr>
              <w:adjustRightInd w:val="0"/>
              <w:rPr>
                <w:rFonts w:eastAsiaTheme="minorHAnsi"/>
                <w:b/>
                <w:bCs/>
                <w:sz w:val="20"/>
                <w:szCs w:val="20"/>
                <w:lang w:eastAsia="en-US"/>
              </w:rPr>
            </w:pPr>
          </w:p>
          <w:p w14:paraId="76E04D63" w14:textId="1605BF6F" w:rsidR="00A74CB5" w:rsidRPr="0086205A" w:rsidRDefault="00A74CB5" w:rsidP="00500993">
            <w:pPr>
              <w:adjustRightInd w:val="0"/>
              <w:rPr>
                <w:rFonts w:eastAsiaTheme="minorHAnsi"/>
                <w:b/>
                <w:bCs/>
                <w:sz w:val="20"/>
                <w:szCs w:val="20"/>
                <w:lang w:eastAsia="en-US"/>
              </w:rPr>
            </w:pPr>
          </w:p>
          <w:p w14:paraId="758DD186" w14:textId="5CABF777" w:rsidR="00A74CB5" w:rsidRPr="0086205A" w:rsidRDefault="00A74CB5" w:rsidP="00500993">
            <w:pPr>
              <w:adjustRightInd w:val="0"/>
              <w:rPr>
                <w:rFonts w:eastAsiaTheme="minorHAnsi"/>
                <w:b/>
                <w:bCs/>
                <w:sz w:val="20"/>
                <w:szCs w:val="20"/>
                <w:lang w:eastAsia="en-US"/>
              </w:rPr>
            </w:pPr>
          </w:p>
          <w:p w14:paraId="4C417EC0" w14:textId="07A86285" w:rsidR="00A74CB5" w:rsidRPr="0086205A" w:rsidRDefault="00A74CB5" w:rsidP="00500993">
            <w:pPr>
              <w:adjustRightInd w:val="0"/>
              <w:rPr>
                <w:rFonts w:eastAsiaTheme="minorHAnsi"/>
                <w:b/>
                <w:bCs/>
                <w:sz w:val="20"/>
                <w:szCs w:val="20"/>
                <w:lang w:eastAsia="en-US"/>
              </w:rPr>
            </w:pPr>
          </w:p>
          <w:p w14:paraId="61D848D4" w14:textId="416ED5EA" w:rsidR="00A74CB5" w:rsidRPr="0086205A" w:rsidRDefault="00A74CB5" w:rsidP="00500993">
            <w:pPr>
              <w:adjustRightInd w:val="0"/>
              <w:rPr>
                <w:rFonts w:eastAsiaTheme="minorHAnsi"/>
                <w:b/>
                <w:bCs/>
                <w:sz w:val="20"/>
                <w:szCs w:val="20"/>
                <w:lang w:eastAsia="en-US"/>
              </w:rPr>
            </w:pPr>
          </w:p>
          <w:p w14:paraId="5411573C" w14:textId="384C81D9" w:rsidR="00A74CB5" w:rsidRPr="0086205A" w:rsidRDefault="00A74CB5" w:rsidP="00500993">
            <w:pPr>
              <w:adjustRightInd w:val="0"/>
              <w:rPr>
                <w:rFonts w:eastAsiaTheme="minorHAnsi"/>
                <w:b/>
                <w:bCs/>
                <w:sz w:val="20"/>
                <w:szCs w:val="20"/>
                <w:lang w:eastAsia="en-US"/>
              </w:rPr>
            </w:pPr>
          </w:p>
          <w:p w14:paraId="6A1E2EA2" w14:textId="22EFDDA9" w:rsidR="00A74CB5" w:rsidRPr="0086205A" w:rsidRDefault="00A74CB5" w:rsidP="00500993">
            <w:pPr>
              <w:adjustRightInd w:val="0"/>
              <w:rPr>
                <w:rFonts w:eastAsiaTheme="minorHAnsi"/>
                <w:b/>
                <w:bCs/>
                <w:sz w:val="20"/>
                <w:szCs w:val="20"/>
                <w:lang w:eastAsia="en-US"/>
              </w:rPr>
            </w:pPr>
          </w:p>
          <w:p w14:paraId="671769F1" w14:textId="084842AF" w:rsidR="00A74CB5" w:rsidRPr="0086205A" w:rsidRDefault="00A74CB5" w:rsidP="00500993">
            <w:pPr>
              <w:adjustRightInd w:val="0"/>
              <w:rPr>
                <w:rFonts w:eastAsiaTheme="minorHAnsi"/>
                <w:b/>
                <w:bCs/>
                <w:sz w:val="20"/>
                <w:szCs w:val="20"/>
                <w:lang w:eastAsia="en-US"/>
              </w:rPr>
            </w:pPr>
          </w:p>
          <w:p w14:paraId="0184012C" w14:textId="402D9DE5" w:rsidR="00A74CB5" w:rsidRPr="0086205A" w:rsidRDefault="00A74CB5" w:rsidP="00500993">
            <w:pPr>
              <w:adjustRightInd w:val="0"/>
              <w:rPr>
                <w:rFonts w:eastAsiaTheme="minorHAnsi"/>
                <w:b/>
                <w:bCs/>
                <w:sz w:val="20"/>
                <w:szCs w:val="20"/>
                <w:lang w:eastAsia="en-US"/>
              </w:rPr>
            </w:pPr>
          </w:p>
          <w:p w14:paraId="310F3AC7" w14:textId="00531B0F" w:rsidR="00A74CB5" w:rsidRPr="0086205A" w:rsidRDefault="00A74CB5" w:rsidP="00500993">
            <w:pPr>
              <w:adjustRightInd w:val="0"/>
              <w:rPr>
                <w:rFonts w:eastAsiaTheme="minorHAnsi"/>
                <w:b/>
                <w:bCs/>
                <w:sz w:val="20"/>
                <w:szCs w:val="20"/>
                <w:lang w:eastAsia="en-US"/>
              </w:rPr>
            </w:pPr>
          </w:p>
          <w:p w14:paraId="0F41C081" w14:textId="6882D53A" w:rsidR="00A74CB5" w:rsidRPr="0086205A" w:rsidRDefault="00A74CB5" w:rsidP="00500993">
            <w:pPr>
              <w:adjustRightInd w:val="0"/>
              <w:rPr>
                <w:rFonts w:eastAsiaTheme="minorHAnsi"/>
                <w:b/>
                <w:bCs/>
                <w:sz w:val="20"/>
                <w:szCs w:val="20"/>
                <w:lang w:eastAsia="en-US"/>
              </w:rPr>
            </w:pPr>
          </w:p>
          <w:p w14:paraId="7E3AFB66" w14:textId="37CB6899" w:rsidR="00A74CB5" w:rsidRPr="0086205A" w:rsidRDefault="00A74CB5" w:rsidP="00500993">
            <w:pPr>
              <w:adjustRightInd w:val="0"/>
              <w:rPr>
                <w:rFonts w:eastAsiaTheme="minorHAnsi"/>
                <w:b/>
                <w:bCs/>
                <w:sz w:val="20"/>
                <w:szCs w:val="20"/>
                <w:lang w:eastAsia="en-US"/>
              </w:rPr>
            </w:pPr>
          </w:p>
          <w:p w14:paraId="117888D5" w14:textId="5825FF49" w:rsidR="00A74CB5" w:rsidRPr="0086205A" w:rsidRDefault="00A74CB5" w:rsidP="00500993">
            <w:pPr>
              <w:adjustRightInd w:val="0"/>
              <w:rPr>
                <w:rFonts w:eastAsiaTheme="minorHAnsi"/>
                <w:b/>
                <w:bCs/>
                <w:sz w:val="20"/>
                <w:szCs w:val="20"/>
                <w:lang w:eastAsia="en-US"/>
              </w:rPr>
            </w:pPr>
          </w:p>
          <w:p w14:paraId="44BF7E4B" w14:textId="015CD6DF" w:rsidR="00A74CB5" w:rsidRPr="0086205A" w:rsidRDefault="00A74CB5" w:rsidP="00500993">
            <w:pPr>
              <w:adjustRightInd w:val="0"/>
              <w:rPr>
                <w:rFonts w:eastAsiaTheme="minorHAnsi"/>
                <w:b/>
                <w:bCs/>
                <w:sz w:val="20"/>
                <w:szCs w:val="20"/>
                <w:lang w:eastAsia="en-US"/>
              </w:rPr>
            </w:pPr>
          </w:p>
          <w:p w14:paraId="61ABD165" w14:textId="0249E323" w:rsidR="00A74CB5" w:rsidRPr="0086205A" w:rsidRDefault="00A74CB5" w:rsidP="00500993">
            <w:pPr>
              <w:adjustRightInd w:val="0"/>
              <w:rPr>
                <w:rFonts w:eastAsiaTheme="minorHAnsi"/>
                <w:b/>
                <w:bCs/>
                <w:sz w:val="20"/>
                <w:szCs w:val="20"/>
                <w:lang w:eastAsia="en-US"/>
              </w:rPr>
            </w:pPr>
          </w:p>
          <w:p w14:paraId="679B631F" w14:textId="4F3678F3" w:rsidR="00A74CB5" w:rsidRPr="0086205A" w:rsidRDefault="00A74CB5" w:rsidP="00500993">
            <w:pPr>
              <w:adjustRightInd w:val="0"/>
              <w:rPr>
                <w:rFonts w:eastAsiaTheme="minorHAnsi"/>
                <w:b/>
                <w:bCs/>
                <w:sz w:val="20"/>
                <w:szCs w:val="20"/>
                <w:lang w:eastAsia="en-US"/>
              </w:rPr>
            </w:pPr>
          </w:p>
          <w:p w14:paraId="77CAE734" w14:textId="3E14A96E" w:rsidR="00A74CB5" w:rsidRPr="0086205A" w:rsidRDefault="00A74CB5" w:rsidP="00500993">
            <w:pPr>
              <w:adjustRightInd w:val="0"/>
              <w:rPr>
                <w:rFonts w:eastAsiaTheme="minorHAnsi"/>
                <w:b/>
                <w:bCs/>
                <w:sz w:val="20"/>
                <w:szCs w:val="20"/>
                <w:lang w:eastAsia="en-US"/>
              </w:rPr>
            </w:pPr>
          </w:p>
          <w:p w14:paraId="37025D05" w14:textId="70B766D9" w:rsidR="00A74CB5" w:rsidRPr="0086205A" w:rsidRDefault="00A74CB5" w:rsidP="00500993">
            <w:pPr>
              <w:adjustRightInd w:val="0"/>
              <w:rPr>
                <w:rFonts w:eastAsiaTheme="minorHAnsi"/>
                <w:b/>
                <w:bCs/>
                <w:sz w:val="20"/>
                <w:szCs w:val="20"/>
                <w:lang w:eastAsia="en-US"/>
              </w:rPr>
            </w:pPr>
          </w:p>
          <w:p w14:paraId="46F19176" w14:textId="13E66296" w:rsidR="00A74CB5" w:rsidRPr="0086205A" w:rsidRDefault="00A74CB5" w:rsidP="00500993">
            <w:pPr>
              <w:adjustRightInd w:val="0"/>
              <w:rPr>
                <w:rFonts w:eastAsiaTheme="minorHAnsi"/>
                <w:b/>
                <w:bCs/>
                <w:sz w:val="20"/>
                <w:szCs w:val="20"/>
                <w:lang w:eastAsia="en-US"/>
              </w:rPr>
            </w:pPr>
          </w:p>
          <w:p w14:paraId="0860DB74" w14:textId="06CFA525" w:rsidR="00E627F9" w:rsidRPr="0086205A" w:rsidRDefault="00E627F9" w:rsidP="00500993">
            <w:pPr>
              <w:adjustRightInd w:val="0"/>
              <w:rPr>
                <w:rFonts w:eastAsiaTheme="minorHAnsi"/>
                <w:b/>
                <w:bCs/>
                <w:sz w:val="20"/>
                <w:szCs w:val="20"/>
                <w:lang w:eastAsia="en-US"/>
              </w:rPr>
            </w:pPr>
          </w:p>
          <w:p w14:paraId="66FF322A" w14:textId="67345829" w:rsidR="00E627F9" w:rsidRPr="0086205A" w:rsidRDefault="00E627F9" w:rsidP="00500993">
            <w:pPr>
              <w:adjustRightInd w:val="0"/>
              <w:rPr>
                <w:rFonts w:eastAsiaTheme="minorHAnsi"/>
                <w:b/>
                <w:bCs/>
                <w:sz w:val="20"/>
                <w:szCs w:val="20"/>
                <w:lang w:eastAsia="en-US"/>
              </w:rPr>
            </w:pPr>
          </w:p>
          <w:p w14:paraId="5E27141B" w14:textId="1C3B2947" w:rsidR="00E627F9" w:rsidRPr="0086205A" w:rsidRDefault="00E627F9" w:rsidP="00500993">
            <w:pPr>
              <w:adjustRightInd w:val="0"/>
              <w:rPr>
                <w:rFonts w:eastAsiaTheme="minorHAnsi"/>
                <w:b/>
                <w:bCs/>
                <w:sz w:val="20"/>
                <w:szCs w:val="20"/>
                <w:lang w:eastAsia="en-US"/>
              </w:rPr>
            </w:pPr>
          </w:p>
          <w:p w14:paraId="24AB37A0" w14:textId="5781BCC1" w:rsidR="00E627F9" w:rsidRPr="0086205A" w:rsidRDefault="00E627F9" w:rsidP="00500993">
            <w:pPr>
              <w:adjustRightInd w:val="0"/>
              <w:rPr>
                <w:rFonts w:eastAsiaTheme="minorHAnsi"/>
                <w:b/>
                <w:bCs/>
                <w:sz w:val="20"/>
                <w:szCs w:val="20"/>
                <w:lang w:eastAsia="en-US"/>
              </w:rPr>
            </w:pPr>
          </w:p>
          <w:p w14:paraId="27332AD5" w14:textId="70FEE460" w:rsidR="00E627F9" w:rsidRPr="0086205A" w:rsidRDefault="00E627F9" w:rsidP="00500993">
            <w:pPr>
              <w:adjustRightInd w:val="0"/>
              <w:rPr>
                <w:rFonts w:eastAsiaTheme="minorHAnsi"/>
                <w:b/>
                <w:bCs/>
                <w:sz w:val="20"/>
                <w:szCs w:val="20"/>
                <w:lang w:eastAsia="en-US"/>
              </w:rPr>
            </w:pPr>
          </w:p>
          <w:p w14:paraId="7D8C1D26" w14:textId="034738C3" w:rsidR="00E627F9" w:rsidRPr="0086205A" w:rsidRDefault="00E627F9" w:rsidP="00500993">
            <w:pPr>
              <w:adjustRightInd w:val="0"/>
              <w:rPr>
                <w:rFonts w:eastAsiaTheme="minorHAnsi"/>
                <w:b/>
                <w:bCs/>
                <w:sz w:val="20"/>
                <w:szCs w:val="20"/>
                <w:lang w:eastAsia="en-US"/>
              </w:rPr>
            </w:pPr>
          </w:p>
          <w:p w14:paraId="5E59515A" w14:textId="2392D299" w:rsidR="00E627F9" w:rsidRPr="0086205A" w:rsidRDefault="00E627F9" w:rsidP="00500993">
            <w:pPr>
              <w:adjustRightInd w:val="0"/>
              <w:rPr>
                <w:rFonts w:eastAsiaTheme="minorHAnsi"/>
                <w:b/>
                <w:bCs/>
                <w:sz w:val="20"/>
                <w:szCs w:val="20"/>
                <w:lang w:eastAsia="en-US"/>
              </w:rPr>
            </w:pPr>
          </w:p>
          <w:p w14:paraId="52A60D73" w14:textId="475ED4C3" w:rsidR="00E627F9" w:rsidRPr="0086205A" w:rsidRDefault="00E627F9" w:rsidP="00500993">
            <w:pPr>
              <w:adjustRightInd w:val="0"/>
              <w:rPr>
                <w:rFonts w:eastAsiaTheme="minorHAnsi"/>
                <w:b/>
                <w:bCs/>
                <w:sz w:val="20"/>
                <w:szCs w:val="20"/>
                <w:lang w:eastAsia="en-US"/>
              </w:rPr>
            </w:pPr>
          </w:p>
          <w:p w14:paraId="1C150A78" w14:textId="6E3F57F6" w:rsidR="00E627F9" w:rsidRPr="0086205A" w:rsidRDefault="00E627F9" w:rsidP="00500993">
            <w:pPr>
              <w:adjustRightInd w:val="0"/>
              <w:rPr>
                <w:rFonts w:eastAsiaTheme="minorHAnsi"/>
                <w:b/>
                <w:bCs/>
                <w:sz w:val="20"/>
                <w:szCs w:val="20"/>
                <w:lang w:eastAsia="en-US"/>
              </w:rPr>
            </w:pPr>
          </w:p>
          <w:p w14:paraId="0F1E6551" w14:textId="1C218C1A" w:rsidR="00E627F9" w:rsidRPr="0086205A" w:rsidRDefault="00E627F9" w:rsidP="00500993">
            <w:pPr>
              <w:adjustRightInd w:val="0"/>
              <w:rPr>
                <w:rFonts w:eastAsiaTheme="minorHAnsi"/>
                <w:b/>
                <w:bCs/>
                <w:sz w:val="20"/>
                <w:szCs w:val="20"/>
                <w:lang w:eastAsia="en-US"/>
              </w:rPr>
            </w:pPr>
          </w:p>
          <w:p w14:paraId="4E087359" w14:textId="353DF61F" w:rsidR="00E627F9" w:rsidRPr="0086205A" w:rsidRDefault="00E627F9" w:rsidP="00500993">
            <w:pPr>
              <w:adjustRightInd w:val="0"/>
              <w:rPr>
                <w:rFonts w:eastAsiaTheme="minorHAnsi"/>
                <w:b/>
                <w:bCs/>
                <w:sz w:val="20"/>
                <w:szCs w:val="20"/>
                <w:lang w:eastAsia="en-US"/>
              </w:rPr>
            </w:pPr>
          </w:p>
          <w:p w14:paraId="2517E678" w14:textId="20F14FF4" w:rsidR="00E627F9" w:rsidRPr="0086205A" w:rsidRDefault="00E627F9" w:rsidP="00500993">
            <w:pPr>
              <w:adjustRightInd w:val="0"/>
              <w:rPr>
                <w:rFonts w:eastAsiaTheme="minorHAnsi"/>
                <w:b/>
                <w:bCs/>
                <w:sz w:val="20"/>
                <w:szCs w:val="20"/>
                <w:lang w:eastAsia="en-US"/>
              </w:rPr>
            </w:pPr>
          </w:p>
          <w:p w14:paraId="64950C9E" w14:textId="45120674" w:rsidR="00E627F9" w:rsidRPr="0086205A" w:rsidRDefault="00E627F9" w:rsidP="00500993">
            <w:pPr>
              <w:adjustRightInd w:val="0"/>
              <w:rPr>
                <w:rFonts w:eastAsiaTheme="minorHAnsi"/>
                <w:b/>
                <w:bCs/>
                <w:sz w:val="20"/>
                <w:szCs w:val="20"/>
                <w:lang w:eastAsia="en-US"/>
              </w:rPr>
            </w:pPr>
          </w:p>
          <w:p w14:paraId="5F8E700C" w14:textId="766D6961" w:rsidR="00E627F9" w:rsidRPr="0086205A" w:rsidRDefault="00E627F9" w:rsidP="00500993">
            <w:pPr>
              <w:adjustRightInd w:val="0"/>
              <w:rPr>
                <w:rFonts w:eastAsiaTheme="minorHAnsi"/>
                <w:b/>
                <w:bCs/>
                <w:sz w:val="20"/>
                <w:szCs w:val="20"/>
                <w:lang w:eastAsia="en-US"/>
              </w:rPr>
            </w:pPr>
          </w:p>
          <w:p w14:paraId="5E709317" w14:textId="1FC7C614" w:rsidR="00E627F9" w:rsidRPr="0086205A" w:rsidRDefault="00E627F9" w:rsidP="00500993">
            <w:pPr>
              <w:adjustRightInd w:val="0"/>
              <w:rPr>
                <w:rFonts w:eastAsiaTheme="minorHAnsi"/>
                <w:b/>
                <w:bCs/>
                <w:sz w:val="20"/>
                <w:szCs w:val="20"/>
                <w:lang w:eastAsia="en-US"/>
              </w:rPr>
            </w:pPr>
          </w:p>
          <w:p w14:paraId="4E06B63F" w14:textId="728A6593" w:rsidR="00E627F9" w:rsidRPr="0086205A" w:rsidRDefault="00E627F9" w:rsidP="00500993">
            <w:pPr>
              <w:adjustRightInd w:val="0"/>
              <w:rPr>
                <w:rFonts w:eastAsiaTheme="minorHAnsi"/>
                <w:b/>
                <w:bCs/>
                <w:sz w:val="20"/>
                <w:szCs w:val="20"/>
                <w:lang w:eastAsia="en-US"/>
              </w:rPr>
            </w:pPr>
          </w:p>
          <w:p w14:paraId="4267BEAD" w14:textId="210AB982" w:rsidR="00E627F9" w:rsidRPr="0086205A" w:rsidRDefault="00E627F9" w:rsidP="00500993">
            <w:pPr>
              <w:adjustRightInd w:val="0"/>
              <w:rPr>
                <w:rFonts w:eastAsiaTheme="minorHAnsi"/>
                <w:b/>
                <w:bCs/>
                <w:sz w:val="20"/>
                <w:szCs w:val="20"/>
                <w:lang w:eastAsia="en-US"/>
              </w:rPr>
            </w:pPr>
          </w:p>
          <w:p w14:paraId="337B6EB8" w14:textId="21534F0E" w:rsidR="00E627F9" w:rsidRPr="0086205A" w:rsidRDefault="00E627F9" w:rsidP="00500993">
            <w:pPr>
              <w:adjustRightInd w:val="0"/>
              <w:rPr>
                <w:rFonts w:eastAsiaTheme="minorHAnsi"/>
                <w:b/>
                <w:bCs/>
                <w:sz w:val="20"/>
                <w:szCs w:val="20"/>
                <w:lang w:eastAsia="en-US"/>
              </w:rPr>
            </w:pPr>
          </w:p>
          <w:p w14:paraId="140C8722" w14:textId="3FA8DBEC" w:rsidR="00E627F9" w:rsidRPr="0086205A" w:rsidRDefault="00E627F9" w:rsidP="00500993">
            <w:pPr>
              <w:adjustRightInd w:val="0"/>
              <w:rPr>
                <w:rFonts w:eastAsiaTheme="minorHAnsi"/>
                <w:b/>
                <w:bCs/>
                <w:sz w:val="20"/>
                <w:szCs w:val="20"/>
                <w:lang w:eastAsia="en-US"/>
              </w:rPr>
            </w:pPr>
          </w:p>
          <w:p w14:paraId="4C09CBE5" w14:textId="2EDFDDE5" w:rsidR="00E627F9" w:rsidRPr="0086205A" w:rsidRDefault="00E627F9" w:rsidP="00500993">
            <w:pPr>
              <w:adjustRightInd w:val="0"/>
              <w:rPr>
                <w:rFonts w:eastAsiaTheme="minorHAnsi"/>
                <w:b/>
                <w:bCs/>
                <w:sz w:val="20"/>
                <w:szCs w:val="20"/>
                <w:lang w:eastAsia="en-US"/>
              </w:rPr>
            </w:pPr>
          </w:p>
          <w:p w14:paraId="5D505B87" w14:textId="015A5AA7" w:rsidR="00E627F9" w:rsidRPr="0086205A" w:rsidRDefault="00E627F9" w:rsidP="00500993">
            <w:pPr>
              <w:adjustRightInd w:val="0"/>
              <w:rPr>
                <w:rFonts w:eastAsiaTheme="minorHAnsi"/>
                <w:b/>
                <w:bCs/>
                <w:sz w:val="20"/>
                <w:szCs w:val="20"/>
                <w:lang w:eastAsia="en-US"/>
              </w:rPr>
            </w:pPr>
          </w:p>
          <w:p w14:paraId="1E340B01" w14:textId="4D96D6D1" w:rsidR="00E627F9" w:rsidRPr="0086205A" w:rsidRDefault="00E627F9" w:rsidP="00500993">
            <w:pPr>
              <w:adjustRightInd w:val="0"/>
              <w:rPr>
                <w:rFonts w:eastAsiaTheme="minorHAnsi"/>
                <w:b/>
                <w:bCs/>
                <w:sz w:val="20"/>
                <w:szCs w:val="20"/>
                <w:lang w:eastAsia="en-US"/>
              </w:rPr>
            </w:pPr>
          </w:p>
          <w:p w14:paraId="2EBBE545" w14:textId="79575DA2" w:rsidR="00E627F9" w:rsidRPr="0086205A" w:rsidRDefault="00E627F9" w:rsidP="00500993">
            <w:pPr>
              <w:adjustRightInd w:val="0"/>
              <w:rPr>
                <w:rFonts w:eastAsiaTheme="minorHAnsi"/>
                <w:b/>
                <w:bCs/>
                <w:sz w:val="20"/>
                <w:szCs w:val="20"/>
                <w:lang w:eastAsia="en-US"/>
              </w:rPr>
            </w:pPr>
          </w:p>
          <w:p w14:paraId="4F9C6972" w14:textId="3E860AF6" w:rsidR="00E627F9" w:rsidRPr="0086205A" w:rsidRDefault="00E627F9" w:rsidP="00500993">
            <w:pPr>
              <w:adjustRightInd w:val="0"/>
              <w:rPr>
                <w:rFonts w:eastAsiaTheme="minorHAnsi"/>
                <w:b/>
                <w:bCs/>
                <w:sz w:val="20"/>
                <w:szCs w:val="20"/>
                <w:lang w:eastAsia="en-US"/>
              </w:rPr>
            </w:pPr>
          </w:p>
          <w:p w14:paraId="375F6353" w14:textId="61722677" w:rsidR="00E627F9" w:rsidRPr="0086205A" w:rsidRDefault="00E627F9" w:rsidP="00500993">
            <w:pPr>
              <w:adjustRightInd w:val="0"/>
              <w:rPr>
                <w:rFonts w:eastAsiaTheme="minorHAnsi"/>
                <w:b/>
                <w:bCs/>
                <w:sz w:val="20"/>
                <w:szCs w:val="20"/>
                <w:lang w:eastAsia="en-US"/>
              </w:rPr>
            </w:pPr>
          </w:p>
          <w:p w14:paraId="733A8FB9" w14:textId="28A8AD03" w:rsidR="00E627F9" w:rsidRPr="0086205A" w:rsidRDefault="00E627F9" w:rsidP="00500993">
            <w:pPr>
              <w:adjustRightInd w:val="0"/>
              <w:rPr>
                <w:rFonts w:eastAsiaTheme="minorHAnsi"/>
                <w:b/>
                <w:bCs/>
                <w:sz w:val="20"/>
                <w:szCs w:val="20"/>
                <w:lang w:eastAsia="en-US"/>
              </w:rPr>
            </w:pPr>
          </w:p>
          <w:p w14:paraId="6A0208DB" w14:textId="6B1A9F4F" w:rsidR="00E627F9" w:rsidRPr="0086205A" w:rsidRDefault="00E627F9" w:rsidP="00500993">
            <w:pPr>
              <w:adjustRightInd w:val="0"/>
              <w:rPr>
                <w:rFonts w:eastAsiaTheme="minorHAnsi"/>
                <w:b/>
                <w:bCs/>
                <w:sz w:val="20"/>
                <w:szCs w:val="20"/>
                <w:lang w:eastAsia="en-US"/>
              </w:rPr>
            </w:pPr>
          </w:p>
          <w:p w14:paraId="775E8D29" w14:textId="77777777" w:rsidR="00E627F9" w:rsidRPr="0086205A" w:rsidRDefault="00E627F9" w:rsidP="00500993">
            <w:pPr>
              <w:adjustRightInd w:val="0"/>
              <w:rPr>
                <w:rFonts w:eastAsiaTheme="minorHAnsi"/>
                <w:b/>
                <w:bCs/>
                <w:sz w:val="20"/>
                <w:szCs w:val="20"/>
                <w:lang w:eastAsia="en-US"/>
              </w:rPr>
            </w:pPr>
          </w:p>
          <w:p w14:paraId="45685F69" w14:textId="507DC3EB" w:rsidR="00A74CB5" w:rsidRPr="0086205A" w:rsidRDefault="00A74CB5" w:rsidP="00500993">
            <w:pPr>
              <w:rPr>
                <w:b/>
                <w:bCs/>
                <w:sz w:val="20"/>
                <w:szCs w:val="20"/>
              </w:rPr>
            </w:pPr>
            <w:r w:rsidRPr="0086205A">
              <w:rPr>
                <w:rFonts w:eastAsiaTheme="minorHAnsi"/>
                <w:b/>
                <w:bCs/>
                <w:sz w:val="20"/>
                <w:szCs w:val="20"/>
                <w:lang w:eastAsia="en-US"/>
              </w:rPr>
              <w:t>Ak sa však väčšina členov riadiaceho orgánu má súčasne nahradiť novovymenovanými členmi a uplatňovanie prvého pododseku by viedlo k situácii, keď by posúdenie vhodnosti prichádzajúcich členov vykonali odchádzajúci členovia, členské štáty môžu povoliť, aby sa posúdenie uskutočnilo po tom, ako novovymenovaní členovia nastúpia do funkcie. Pri predkladaní žiadosti príslušnému orgánu v súlade s odsekom 1f subjekt takisto potvrdí existenciu týchto podmienok.</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278ABA9" w14:textId="77777777" w:rsidR="00A74CB5" w:rsidRPr="0086205A" w:rsidRDefault="00A74CB5" w:rsidP="00500993">
            <w:pPr>
              <w:jc w:val="center"/>
              <w:rPr>
                <w:sz w:val="20"/>
                <w:szCs w:val="20"/>
              </w:rPr>
            </w:pPr>
            <w:r w:rsidRPr="0086205A">
              <w:rPr>
                <w:sz w:val="20"/>
                <w:szCs w:val="20"/>
              </w:rPr>
              <w:lastRenderedPageBreak/>
              <w:t>N</w:t>
            </w:r>
          </w:p>
          <w:p w14:paraId="4BC82C30" w14:textId="77777777" w:rsidR="00A74CB5" w:rsidRPr="0086205A" w:rsidRDefault="00A74CB5" w:rsidP="00500993">
            <w:pPr>
              <w:jc w:val="center"/>
              <w:rPr>
                <w:sz w:val="20"/>
                <w:szCs w:val="20"/>
              </w:rPr>
            </w:pPr>
          </w:p>
          <w:p w14:paraId="089C557A" w14:textId="77777777" w:rsidR="00A74CB5" w:rsidRPr="0086205A" w:rsidRDefault="00A74CB5" w:rsidP="00500993">
            <w:pPr>
              <w:jc w:val="center"/>
              <w:rPr>
                <w:sz w:val="20"/>
                <w:szCs w:val="20"/>
              </w:rPr>
            </w:pPr>
          </w:p>
          <w:p w14:paraId="265C7939" w14:textId="77777777" w:rsidR="00A74CB5" w:rsidRPr="0086205A" w:rsidRDefault="00A74CB5" w:rsidP="00500993">
            <w:pPr>
              <w:jc w:val="center"/>
              <w:rPr>
                <w:sz w:val="20"/>
                <w:szCs w:val="20"/>
              </w:rPr>
            </w:pPr>
          </w:p>
          <w:p w14:paraId="48B7ECA7" w14:textId="77777777" w:rsidR="00A74CB5" w:rsidRPr="0086205A" w:rsidRDefault="00A74CB5" w:rsidP="00500993">
            <w:pPr>
              <w:jc w:val="center"/>
              <w:rPr>
                <w:sz w:val="20"/>
                <w:szCs w:val="20"/>
              </w:rPr>
            </w:pPr>
          </w:p>
          <w:p w14:paraId="0E1469E6" w14:textId="77777777" w:rsidR="00A74CB5" w:rsidRPr="0086205A" w:rsidRDefault="00A74CB5" w:rsidP="00500993">
            <w:pPr>
              <w:jc w:val="center"/>
              <w:rPr>
                <w:sz w:val="20"/>
                <w:szCs w:val="20"/>
              </w:rPr>
            </w:pPr>
          </w:p>
          <w:p w14:paraId="752631A8" w14:textId="77777777" w:rsidR="00A74CB5" w:rsidRPr="0086205A" w:rsidRDefault="00A74CB5" w:rsidP="00500993">
            <w:pPr>
              <w:jc w:val="center"/>
              <w:rPr>
                <w:sz w:val="20"/>
                <w:szCs w:val="20"/>
              </w:rPr>
            </w:pPr>
          </w:p>
          <w:p w14:paraId="5EB4A294" w14:textId="77777777" w:rsidR="00A74CB5" w:rsidRPr="0086205A" w:rsidRDefault="00A74CB5" w:rsidP="00500993">
            <w:pPr>
              <w:jc w:val="center"/>
              <w:rPr>
                <w:sz w:val="20"/>
                <w:szCs w:val="20"/>
              </w:rPr>
            </w:pPr>
          </w:p>
          <w:p w14:paraId="3F7FE70A" w14:textId="77777777" w:rsidR="00A74CB5" w:rsidRPr="0086205A" w:rsidRDefault="00A74CB5" w:rsidP="00500993">
            <w:pPr>
              <w:jc w:val="center"/>
              <w:rPr>
                <w:sz w:val="20"/>
                <w:szCs w:val="20"/>
              </w:rPr>
            </w:pPr>
          </w:p>
          <w:p w14:paraId="34AD6EAC" w14:textId="77777777" w:rsidR="00A74CB5" w:rsidRPr="0086205A" w:rsidRDefault="00A74CB5" w:rsidP="00500993">
            <w:pPr>
              <w:jc w:val="center"/>
              <w:rPr>
                <w:sz w:val="20"/>
                <w:szCs w:val="20"/>
              </w:rPr>
            </w:pPr>
          </w:p>
          <w:p w14:paraId="27FB9119" w14:textId="77777777" w:rsidR="00A74CB5" w:rsidRPr="0086205A" w:rsidRDefault="00A74CB5" w:rsidP="00500993">
            <w:pPr>
              <w:jc w:val="center"/>
              <w:rPr>
                <w:sz w:val="20"/>
                <w:szCs w:val="20"/>
              </w:rPr>
            </w:pPr>
          </w:p>
          <w:p w14:paraId="33E085D7" w14:textId="77777777" w:rsidR="00A74CB5" w:rsidRPr="0086205A" w:rsidRDefault="00A74CB5" w:rsidP="00500993">
            <w:pPr>
              <w:jc w:val="center"/>
              <w:rPr>
                <w:sz w:val="20"/>
                <w:szCs w:val="20"/>
              </w:rPr>
            </w:pPr>
          </w:p>
          <w:p w14:paraId="60AFD0B1" w14:textId="77777777" w:rsidR="00A74CB5" w:rsidRPr="0086205A" w:rsidRDefault="00A74CB5" w:rsidP="00500993">
            <w:pPr>
              <w:jc w:val="center"/>
              <w:rPr>
                <w:sz w:val="20"/>
                <w:szCs w:val="20"/>
              </w:rPr>
            </w:pPr>
          </w:p>
          <w:p w14:paraId="3A09066B" w14:textId="77777777" w:rsidR="00A74CB5" w:rsidRPr="0086205A" w:rsidRDefault="00A74CB5" w:rsidP="00500993">
            <w:pPr>
              <w:jc w:val="center"/>
              <w:rPr>
                <w:sz w:val="20"/>
                <w:szCs w:val="20"/>
              </w:rPr>
            </w:pPr>
          </w:p>
          <w:p w14:paraId="6A7DE708" w14:textId="77777777" w:rsidR="00A74CB5" w:rsidRPr="0086205A" w:rsidRDefault="00A74CB5" w:rsidP="00500993">
            <w:pPr>
              <w:jc w:val="center"/>
              <w:rPr>
                <w:sz w:val="20"/>
                <w:szCs w:val="20"/>
              </w:rPr>
            </w:pPr>
          </w:p>
          <w:p w14:paraId="71A74712" w14:textId="77777777" w:rsidR="00A74CB5" w:rsidRPr="0086205A" w:rsidRDefault="00A74CB5" w:rsidP="00500993">
            <w:pPr>
              <w:jc w:val="center"/>
              <w:rPr>
                <w:sz w:val="20"/>
                <w:szCs w:val="20"/>
              </w:rPr>
            </w:pPr>
          </w:p>
          <w:p w14:paraId="74D1E465" w14:textId="77777777" w:rsidR="00A74CB5" w:rsidRPr="0086205A" w:rsidRDefault="00A74CB5" w:rsidP="00500993">
            <w:pPr>
              <w:jc w:val="center"/>
              <w:rPr>
                <w:sz w:val="20"/>
                <w:szCs w:val="20"/>
              </w:rPr>
            </w:pPr>
          </w:p>
          <w:p w14:paraId="690CBE1C" w14:textId="77777777" w:rsidR="00A74CB5" w:rsidRPr="0086205A" w:rsidRDefault="00A74CB5" w:rsidP="00500993">
            <w:pPr>
              <w:jc w:val="center"/>
              <w:rPr>
                <w:sz w:val="20"/>
                <w:szCs w:val="20"/>
              </w:rPr>
            </w:pPr>
          </w:p>
          <w:p w14:paraId="204D4C3C" w14:textId="77777777" w:rsidR="00A74CB5" w:rsidRPr="0086205A" w:rsidRDefault="00A74CB5" w:rsidP="00500993">
            <w:pPr>
              <w:jc w:val="center"/>
              <w:rPr>
                <w:sz w:val="20"/>
                <w:szCs w:val="20"/>
              </w:rPr>
            </w:pPr>
          </w:p>
          <w:p w14:paraId="4DCE93CC" w14:textId="77777777" w:rsidR="00A74CB5" w:rsidRPr="0086205A" w:rsidRDefault="00A74CB5" w:rsidP="00500993">
            <w:pPr>
              <w:jc w:val="center"/>
              <w:rPr>
                <w:sz w:val="20"/>
                <w:szCs w:val="20"/>
              </w:rPr>
            </w:pPr>
          </w:p>
          <w:p w14:paraId="33469DCE" w14:textId="77777777" w:rsidR="00A74CB5" w:rsidRPr="0086205A" w:rsidRDefault="00A74CB5" w:rsidP="00500993">
            <w:pPr>
              <w:jc w:val="center"/>
              <w:rPr>
                <w:sz w:val="20"/>
                <w:szCs w:val="20"/>
              </w:rPr>
            </w:pPr>
          </w:p>
          <w:p w14:paraId="7A37EF1E" w14:textId="1BB4E33C" w:rsidR="00A74CB5" w:rsidRPr="0086205A" w:rsidRDefault="00A74CB5" w:rsidP="00500993">
            <w:pPr>
              <w:jc w:val="center"/>
              <w:rPr>
                <w:sz w:val="20"/>
                <w:szCs w:val="20"/>
              </w:rPr>
            </w:pPr>
          </w:p>
          <w:p w14:paraId="057E3BAF" w14:textId="77777777" w:rsidR="00A74CB5" w:rsidRPr="0086205A" w:rsidRDefault="00A74CB5" w:rsidP="00500993">
            <w:pPr>
              <w:jc w:val="center"/>
              <w:rPr>
                <w:sz w:val="20"/>
                <w:szCs w:val="20"/>
              </w:rPr>
            </w:pPr>
          </w:p>
          <w:p w14:paraId="1AC62B3A" w14:textId="304EA867" w:rsidR="00A74CB5" w:rsidRPr="0086205A" w:rsidRDefault="00A74CB5" w:rsidP="00500993">
            <w:pPr>
              <w:jc w:val="center"/>
              <w:rPr>
                <w:sz w:val="20"/>
                <w:szCs w:val="20"/>
              </w:rPr>
            </w:pPr>
          </w:p>
          <w:p w14:paraId="549F5587" w14:textId="7FA0FB46" w:rsidR="00A74CB5" w:rsidRPr="0086205A" w:rsidRDefault="00A74CB5" w:rsidP="00500993">
            <w:pPr>
              <w:jc w:val="center"/>
              <w:rPr>
                <w:sz w:val="20"/>
                <w:szCs w:val="20"/>
              </w:rPr>
            </w:pPr>
          </w:p>
          <w:p w14:paraId="5DD4A776" w14:textId="42293D99" w:rsidR="00A74CB5" w:rsidRPr="0086205A" w:rsidRDefault="00A74CB5" w:rsidP="00500993">
            <w:pPr>
              <w:jc w:val="center"/>
              <w:rPr>
                <w:sz w:val="20"/>
                <w:szCs w:val="20"/>
              </w:rPr>
            </w:pPr>
          </w:p>
          <w:p w14:paraId="432CE75B" w14:textId="2CB4608E" w:rsidR="00A74CB5" w:rsidRPr="0086205A" w:rsidRDefault="00A74CB5" w:rsidP="00500993">
            <w:pPr>
              <w:jc w:val="center"/>
              <w:rPr>
                <w:sz w:val="20"/>
                <w:szCs w:val="20"/>
              </w:rPr>
            </w:pPr>
          </w:p>
          <w:p w14:paraId="1EE900E7" w14:textId="6BD4652C" w:rsidR="00A74CB5" w:rsidRPr="0086205A" w:rsidRDefault="00A74CB5" w:rsidP="00500993">
            <w:pPr>
              <w:jc w:val="center"/>
              <w:rPr>
                <w:sz w:val="20"/>
                <w:szCs w:val="20"/>
              </w:rPr>
            </w:pPr>
          </w:p>
          <w:p w14:paraId="4E3A3F38" w14:textId="2B983976" w:rsidR="00A74CB5" w:rsidRPr="0086205A" w:rsidRDefault="00A74CB5" w:rsidP="00500993">
            <w:pPr>
              <w:jc w:val="center"/>
              <w:rPr>
                <w:sz w:val="20"/>
                <w:szCs w:val="20"/>
              </w:rPr>
            </w:pPr>
          </w:p>
          <w:p w14:paraId="09E12FD9" w14:textId="1EF5525A" w:rsidR="00A74CB5" w:rsidRPr="0086205A" w:rsidRDefault="00A74CB5" w:rsidP="00500993">
            <w:pPr>
              <w:jc w:val="center"/>
              <w:rPr>
                <w:sz w:val="20"/>
                <w:szCs w:val="20"/>
              </w:rPr>
            </w:pPr>
          </w:p>
          <w:p w14:paraId="44651B37" w14:textId="75D1E29F" w:rsidR="00A74CB5" w:rsidRPr="0086205A" w:rsidRDefault="00A74CB5" w:rsidP="00500993">
            <w:pPr>
              <w:jc w:val="center"/>
              <w:rPr>
                <w:sz w:val="20"/>
                <w:szCs w:val="20"/>
              </w:rPr>
            </w:pPr>
          </w:p>
          <w:p w14:paraId="0FEFDF35" w14:textId="0052A809" w:rsidR="00A74CB5" w:rsidRPr="0086205A" w:rsidRDefault="00A74CB5" w:rsidP="00500993">
            <w:pPr>
              <w:jc w:val="center"/>
              <w:rPr>
                <w:sz w:val="20"/>
                <w:szCs w:val="20"/>
              </w:rPr>
            </w:pPr>
          </w:p>
          <w:p w14:paraId="7E050216" w14:textId="212DF544" w:rsidR="00A74CB5" w:rsidRPr="0086205A" w:rsidRDefault="00A74CB5" w:rsidP="00500993">
            <w:pPr>
              <w:jc w:val="center"/>
              <w:rPr>
                <w:sz w:val="20"/>
                <w:szCs w:val="20"/>
              </w:rPr>
            </w:pPr>
          </w:p>
          <w:p w14:paraId="7B26E985" w14:textId="1ED99FE2" w:rsidR="00A74CB5" w:rsidRPr="0086205A" w:rsidRDefault="00A74CB5" w:rsidP="00500993">
            <w:pPr>
              <w:jc w:val="center"/>
              <w:rPr>
                <w:sz w:val="20"/>
                <w:szCs w:val="20"/>
              </w:rPr>
            </w:pPr>
          </w:p>
          <w:p w14:paraId="1DD771A7" w14:textId="6D2FD142" w:rsidR="00A74CB5" w:rsidRPr="0086205A" w:rsidRDefault="00A74CB5" w:rsidP="00500993">
            <w:pPr>
              <w:jc w:val="center"/>
              <w:rPr>
                <w:sz w:val="20"/>
                <w:szCs w:val="20"/>
              </w:rPr>
            </w:pPr>
          </w:p>
          <w:p w14:paraId="5E7BB6A7" w14:textId="4B1B113D" w:rsidR="00A74CB5" w:rsidRPr="0086205A" w:rsidRDefault="00A74CB5" w:rsidP="00500993">
            <w:pPr>
              <w:jc w:val="center"/>
              <w:rPr>
                <w:sz w:val="20"/>
                <w:szCs w:val="20"/>
              </w:rPr>
            </w:pPr>
          </w:p>
          <w:p w14:paraId="68713291" w14:textId="59ADC39C" w:rsidR="00A74CB5" w:rsidRPr="0086205A" w:rsidRDefault="00A74CB5" w:rsidP="00500993">
            <w:pPr>
              <w:jc w:val="center"/>
              <w:rPr>
                <w:sz w:val="20"/>
                <w:szCs w:val="20"/>
              </w:rPr>
            </w:pPr>
          </w:p>
          <w:p w14:paraId="7A3616D4" w14:textId="0816B715" w:rsidR="00A74CB5" w:rsidRPr="0086205A" w:rsidRDefault="00A74CB5" w:rsidP="00500993">
            <w:pPr>
              <w:jc w:val="center"/>
              <w:rPr>
                <w:sz w:val="20"/>
                <w:szCs w:val="20"/>
              </w:rPr>
            </w:pPr>
          </w:p>
          <w:p w14:paraId="6A7A620A" w14:textId="7410096C" w:rsidR="00A74CB5" w:rsidRPr="0086205A" w:rsidRDefault="00A74CB5" w:rsidP="00500993">
            <w:pPr>
              <w:jc w:val="center"/>
              <w:rPr>
                <w:sz w:val="20"/>
                <w:szCs w:val="20"/>
              </w:rPr>
            </w:pPr>
          </w:p>
          <w:p w14:paraId="264674BD" w14:textId="77F93DEA" w:rsidR="00A74CB5" w:rsidRPr="0086205A" w:rsidRDefault="00A74CB5" w:rsidP="00500993">
            <w:pPr>
              <w:jc w:val="center"/>
              <w:rPr>
                <w:sz w:val="20"/>
                <w:szCs w:val="20"/>
              </w:rPr>
            </w:pPr>
          </w:p>
          <w:p w14:paraId="2FC9303F" w14:textId="544CACA3" w:rsidR="00A74CB5" w:rsidRPr="0086205A" w:rsidRDefault="00A74CB5" w:rsidP="00500993">
            <w:pPr>
              <w:jc w:val="center"/>
              <w:rPr>
                <w:sz w:val="20"/>
                <w:szCs w:val="20"/>
              </w:rPr>
            </w:pPr>
          </w:p>
          <w:p w14:paraId="1C87DB8F" w14:textId="22FEB778" w:rsidR="00A74CB5" w:rsidRPr="0086205A" w:rsidRDefault="00A74CB5" w:rsidP="00500993">
            <w:pPr>
              <w:jc w:val="center"/>
              <w:rPr>
                <w:sz w:val="20"/>
                <w:szCs w:val="20"/>
              </w:rPr>
            </w:pPr>
          </w:p>
          <w:p w14:paraId="20D14B1D" w14:textId="183B6D2E" w:rsidR="00A74CB5" w:rsidRPr="0086205A" w:rsidRDefault="00A74CB5" w:rsidP="00500993">
            <w:pPr>
              <w:jc w:val="center"/>
              <w:rPr>
                <w:sz w:val="20"/>
                <w:szCs w:val="20"/>
              </w:rPr>
            </w:pPr>
          </w:p>
          <w:p w14:paraId="3AD848CA" w14:textId="166D4760" w:rsidR="00A74CB5" w:rsidRPr="0086205A" w:rsidRDefault="00A74CB5" w:rsidP="00500993">
            <w:pPr>
              <w:jc w:val="center"/>
              <w:rPr>
                <w:sz w:val="20"/>
                <w:szCs w:val="20"/>
              </w:rPr>
            </w:pPr>
          </w:p>
          <w:p w14:paraId="7957E71E" w14:textId="3C4A6169" w:rsidR="00A74CB5" w:rsidRPr="0086205A" w:rsidRDefault="00A74CB5" w:rsidP="00500993">
            <w:pPr>
              <w:jc w:val="center"/>
              <w:rPr>
                <w:sz w:val="20"/>
                <w:szCs w:val="20"/>
              </w:rPr>
            </w:pPr>
          </w:p>
          <w:p w14:paraId="0C87C833" w14:textId="5017F1D7" w:rsidR="00A74CB5" w:rsidRPr="0086205A" w:rsidRDefault="00A74CB5" w:rsidP="00500993">
            <w:pPr>
              <w:jc w:val="center"/>
              <w:rPr>
                <w:sz w:val="20"/>
                <w:szCs w:val="20"/>
              </w:rPr>
            </w:pPr>
          </w:p>
          <w:p w14:paraId="41A5B07A" w14:textId="0C701D54" w:rsidR="00A74CB5" w:rsidRPr="0086205A" w:rsidRDefault="00A74CB5" w:rsidP="00500993">
            <w:pPr>
              <w:jc w:val="center"/>
              <w:rPr>
                <w:sz w:val="20"/>
                <w:szCs w:val="20"/>
              </w:rPr>
            </w:pPr>
          </w:p>
          <w:p w14:paraId="4421CD4C" w14:textId="5FCDB5C6" w:rsidR="00A74CB5" w:rsidRPr="0086205A" w:rsidRDefault="00A74CB5" w:rsidP="00500993">
            <w:pPr>
              <w:jc w:val="center"/>
              <w:rPr>
                <w:sz w:val="20"/>
                <w:szCs w:val="20"/>
              </w:rPr>
            </w:pPr>
          </w:p>
          <w:p w14:paraId="71C34C9C" w14:textId="6C5EFB26" w:rsidR="00A74CB5" w:rsidRPr="0086205A" w:rsidRDefault="00A74CB5" w:rsidP="00500993">
            <w:pPr>
              <w:jc w:val="center"/>
              <w:rPr>
                <w:sz w:val="20"/>
                <w:szCs w:val="20"/>
              </w:rPr>
            </w:pPr>
          </w:p>
          <w:p w14:paraId="12D5D206" w14:textId="2FE6F557" w:rsidR="00A74CB5" w:rsidRPr="0086205A" w:rsidRDefault="00A74CB5" w:rsidP="00500993">
            <w:pPr>
              <w:jc w:val="center"/>
              <w:rPr>
                <w:sz w:val="20"/>
                <w:szCs w:val="20"/>
              </w:rPr>
            </w:pPr>
          </w:p>
          <w:p w14:paraId="4A5ED72F" w14:textId="3371F1FA" w:rsidR="00A74CB5" w:rsidRPr="0086205A" w:rsidRDefault="00A74CB5" w:rsidP="00500993">
            <w:pPr>
              <w:jc w:val="center"/>
              <w:rPr>
                <w:sz w:val="20"/>
                <w:szCs w:val="20"/>
              </w:rPr>
            </w:pPr>
          </w:p>
          <w:p w14:paraId="355CDDBC" w14:textId="46B34DF0" w:rsidR="00A74CB5" w:rsidRPr="0086205A" w:rsidRDefault="00A74CB5" w:rsidP="00500993">
            <w:pPr>
              <w:jc w:val="center"/>
              <w:rPr>
                <w:sz w:val="20"/>
                <w:szCs w:val="20"/>
              </w:rPr>
            </w:pPr>
          </w:p>
          <w:p w14:paraId="67C1C574" w14:textId="0FC0E81B" w:rsidR="00A74CB5" w:rsidRPr="0086205A" w:rsidRDefault="00A74CB5" w:rsidP="00500993">
            <w:pPr>
              <w:jc w:val="center"/>
              <w:rPr>
                <w:sz w:val="20"/>
                <w:szCs w:val="20"/>
              </w:rPr>
            </w:pPr>
          </w:p>
          <w:p w14:paraId="76951C09" w14:textId="5161895E" w:rsidR="00A74CB5" w:rsidRPr="0086205A" w:rsidRDefault="00A74CB5" w:rsidP="00500993">
            <w:pPr>
              <w:jc w:val="center"/>
              <w:rPr>
                <w:sz w:val="20"/>
                <w:szCs w:val="20"/>
              </w:rPr>
            </w:pPr>
          </w:p>
          <w:p w14:paraId="25DFBDFB" w14:textId="13881011" w:rsidR="00A74CB5" w:rsidRPr="0086205A" w:rsidRDefault="00A74CB5" w:rsidP="00500993">
            <w:pPr>
              <w:jc w:val="center"/>
              <w:rPr>
                <w:sz w:val="20"/>
                <w:szCs w:val="20"/>
              </w:rPr>
            </w:pPr>
          </w:p>
          <w:p w14:paraId="65DD1365" w14:textId="6D3E04DF" w:rsidR="00A74CB5" w:rsidRPr="0086205A" w:rsidRDefault="00A74CB5" w:rsidP="00500993">
            <w:pPr>
              <w:jc w:val="center"/>
              <w:rPr>
                <w:sz w:val="20"/>
                <w:szCs w:val="20"/>
              </w:rPr>
            </w:pPr>
          </w:p>
          <w:p w14:paraId="7F4DD086" w14:textId="6745AC13" w:rsidR="00A74CB5" w:rsidRPr="0086205A" w:rsidRDefault="00A74CB5" w:rsidP="00500993">
            <w:pPr>
              <w:jc w:val="center"/>
              <w:rPr>
                <w:sz w:val="20"/>
                <w:szCs w:val="20"/>
              </w:rPr>
            </w:pPr>
          </w:p>
          <w:p w14:paraId="76E7376E" w14:textId="1F4671B2" w:rsidR="00A74CB5" w:rsidRPr="0086205A" w:rsidRDefault="00A74CB5" w:rsidP="00500993">
            <w:pPr>
              <w:jc w:val="center"/>
              <w:rPr>
                <w:sz w:val="20"/>
                <w:szCs w:val="20"/>
              </w:rPr>
            </w:pPr>
          </w:p>
          <w:p w14:paraId="6C848185" w14:textId="3269AC93" w:rsidR="00A74CB5" w:rsidRPr="0086205A" w:rsidRDefault="00A74CB5" w:rsidP="00500993">
            <w:pPr>
              <w:jc w:val="center"/>
              <w:rPr>
                <w:sz w:val="20"/>
                <w:szCs w:val="20"/>
              </w:rPr>
            </w:pPr>
          </w:p>
          <w:p w14:paraId="1B0E548D" w14:textId="0FCE7433" w:rsidR="00A74CB5" w:rsidRPr="0086205A" w:rsidRDefault="00A74CB5" w:rsidP="00500993">
            <w:pPr>
              <w:jc w:val="center"/>
              <w:rPr>
                <w:sz w:val="20"/>
                <w:szCs w:val="20"/>
              </w:rPr>
            </w:pPr>
          </w:p>
          <w:p w14:paraId="7E4C8D3C" w14:textId="59D3264A" w:rsidR="00A74CB5" w:rsidRPr="0086205A" w:rsidRDefault="00A74CB5" w:rsidP="00500993">
            <w:pPr>
              <w:jc w:val="center"/>
              <w:rPr>
                <w:sz w:val="20"/>
                <w:szCs w:val="20"/>
              </w:rPr>
            </w:pPr>
          </w:p>
          <w:p w14:paraId="1470C984" w14:textId="45EF7E42" w:rsidR="00A74CB5" w:rsidRPr="0086205A" w:rsidRDefault="00A74CB5" w:rsidP="00500993">
            <w:pPr>
              <w:jc w:val="center"/>
              <w:rPr>
                <w:sz w:val="20"/>
                <w:szCs w:val="20"/>
              </w:rPr>
            </w:pPr>
          </w:p>
          <w:p w14:paraId="0FCB7163" w14:textId="0AC99A6A" w:rsidR="00A74CB5" w:rsidRPr="0086205A" w:rsidRDefault="00A74CB5" w:rsidP="00500993">
            <w:pPr>
              <w:jc w:val="center"/>
              <w:rPr>
                <w:sz w:val="20"/>
                <w:szCs w:val="20"/>
              </w:rPr>
            </w:pPr>
          </w:p>
          <w:p w14:paraId="733597DE" w14:textId="6A1004CD" w:rsidR="00A74CB5" w:rsidRPr="0086205A" w:rsidRDefault="00A74CB5" w:rsidP="00500993">
            <w:pPr>
              <w:jc w:val="center"/>
              <w:rPr>
                <w:sz w:val="20"/>
                <w:szCs w:val="20"/>
              </w:rPr>
            </w:pPr>
          </w:p>
          <w:p w14:paraId="03950EB5" w14:textId="0861EE41" w:rsidR="00A74CB5" w:rsidRPr="0086205A" w:rsidRDefault="00A74CB5" w:rsidP="00500993">
            <w:pPr>
              <w:jc w:val="center"/>
              <w:rPr>
                <w:sz w:val="20"/>
                <w:szCs w:val="20"/>
              </w:rPr>
            </w:pPr>
          </w:p>
          <w:p w14:paraId="2FFDE571" w14:textId="3A57F1E0" w:rsidR="00A74CB5" w:rsidRPr="0086205A" w:rsidRDefault="00A74CB5" w:rsidP="00500993">
            <w:pPr>
              <w:jc w:val="center"/>
              <w:rPr>
                <w:sz w:val="20"/>
                <w:szCs w:val="20"/>
              </w:rPr>
            </w:pPr>
          </w:p>
          <w:p w14:paraId="5AE6DF56" w14:textId="6612D296" w:rsidR="00A74CB5" w:rsidRPr="0086205A" w:rsidRDefault="00A74CB5" w:rsidP="00500993">
            <w:pPr>
              <w:jc w:val="center"/>
              <w:rPr>
                <w:sz w:val="20"/>
                <w:szCs w:val="20"/>
              </w:rPr>
            </w:pPr>
          </w:p>
          <w:p w14:paraId="7B25B75B" w14:textId="70F8095A" w:rsidR="00A74CB5" w:rsidRPr="0086205A" w:rsidRDefault="00A74CB5" w:rsidP="00500993">
            <w:pPr>
              <w:jc w:val="center"/>
              <w:rPr>
                <w:sz w:val="20"/>
                <w:szCs w:val="20"/>
              </w:rPr>
            </w:pPr>
          </w:p>
          <w:p w14:paraId="768BC617" w14:textId="6B3B5F0F" w:rsidR="00A74CB5" w:rsidRPr="0086205A" w:rsidRDefault="00A74CB5" w:rsidP="00500993">
            <w:pPr>
              <w:jc w:val="center"/>
              <w:rPr>
                <w:sz w:val="20"/>
                <w:szCs w:val="20"/>
              </w:rPr>
            </w:pPr>
          </w:p>
          <w:p w14:paraId="5FBAA248" w14:textId="15F08A49" w:rsidR="00A74CB5" w:rsidRPr="0086205A" w:rsidRDefault="00A74CB5" w:rsidP="00500993">
            <w:pPr>
              <w:jc w:val="center"/>
              <w:rPr>
                <w:sz w:val="20"/>
                <w:szCs w:val="20"/>
              </w:rPr>
            </w:pPr>
          </w:p>
          <w:p w14:paraId="47F5DC19" w14:textId="3E099328" w:rsidR="00A74CB5" w:rsidRPr="0086205A" w:rsidRDefault="00A74CB5" w:rsidP="00500993">
            <w:pPr>
              <w:jc w:val="center"/>
              <w:rPr>
                <w:sz w:val="20"/>
                <w:szCs w:val="20"/>
              </w:rPr>
            </w:pPr>
          </w:p>
          <w:p w14:paraId="105F4AD6" w14:textId="32C6BD66" w:rsidR="00A74CB5" w:rsidRPr="0086205A" w:rsidRDefault="00A74CB5" w:rsidP="00500993">
            <w:pPr>
              <w:jc w:val="center"/>
              <w:rPr>
                <w:sz w:val="20"/>
                <w:szCs w:val="20"/>
              </w:rPr>
            </w:pPr>
          </w:p>
          <w:p w14:paraId="0D5CBABD" w14:textId="39749F7B" w:rsidR="00A74CB5" w:rsidRPr="0086205A" w:rsidRDefault="00A74CB5" w:rsidP="00500993">
            <w:pPr>
              <w:jc w:val="center"/>
              <w:rPr>
                <w:sz w:val="20"/>
                <w:szCs w:val="20"/>
              </w:rPr>
            </w:pPr>
          </w:p>
          <w:p w14:paraId="6C8AAB76" w14:textId="77777777" w:rsidR="00A74CB5" w:rsidRPr="0086205A" w:rsidRDefault="00A74CB5" w:rsidP="00500993">
            <w:pPr>
              <w:jc w:val="center"/>
              <w:rPr>
                <w:sz w:val="20"/>
                <w:szCs w:val="20"/>
              </w:rPr>
            </w:pPr>
          </w:p>
          <w:p w14:paraId="30C4607F" w14:textId="77777777" w:rsidR="00A74CB5" w:rsidRPr="0086205A" w:rsidRDefault="00A74CB5" w:rsidP="00500993">
            <w:pPr>
              <w:jc w:val="center"/>
              <w:rPr>
                <w:sz w:val="20"/>
                <w:szCs w:val="20"/>
              </w:rPr>
            </w:pPr>
          </w:p>
          <w:p w14:paraId="125CB21D" w14:textId="77777777" w:rsidR="00A74CB5" w:rsidRPr="0086205A" w:rsidRDefault="00A74CB5" w:rsidP="00500993">
            <w:pPr>
              <w:jc w:val="center"/>
              <w:rPr>
                <w:sz w:val="20"/>
                <w:szCs w:val="20"/>
              </w:rPr>
            </w:pPr>
          </w:p>
          <w:p w14:paraId="20831F67" w14:textId="77777777" w:rsidR="00A74CB5" w:rsidRPr="0086205A" w:rsidRDefault="00A74CB5" w:rsidP="00500993">
            <w:pPr>
              <w:jc w:val="center"/>
              <w:rPr>
                <w:sz w:val="20"/>
                <w:szCs w:val="20"/>
              </w:rPr>
            </w:pPr>
          </w:p>
          <w:p w14:paraId="186946EF" w14:textId="77777777" w:rsidR="00A74CB5" w:rsidRPr="0086205A" w:rsidRDefault="00A74CB5" w:rsidP="00500993">
            <w:pPr>
              <w:jc w:val="center"/>
              <w:rPr>
                <w:sz w:val="20"/>
                <w:szCs w:val="20"/>
              </w:rPr>
            </w:pPr>
          </w:p>
          <w:p w14:paraId="4E107559" w14:textId="08F0B573" w:rsidR="00A74CB5" w:rsidRPr="0086205A" w:rsidRDefault="00A74CB5" w:rsidP="00500993">
            <w:pPr>
              <w:jc w:val="center"/>
              <w:rPr>
                <w:sz w:val="20"/>
                <w:szCs w:val="20"/>
              </w:rPr>
            </w:pPr>
          </w:p>
          <w:p w14:paraId="156DA5D7" w14:textId="2A7FF143" w:rsidR="00A74CB5" w:rsidRPr="0086205A" w:rsidRDefault="00A74CB5" w:rsidP="00500993">
            <w:pPr>
              <w:jc w:val="center"/>
              <w:rPr>
                <w:sz w:val="20"/>
                <w:szCs w:val="20"/>
              </w:rPr>
            </w:pPr>
          </w:p>
          <w:p w14:paraId="09576E1C" w14:textId="7A27E8AF" w:rsidR="00A74CB5" w:rsidRPr="0086205A" w:rsidRDefault="00A74CB5" w:rsidP="00500993">
            <w:pPr>
              <w:jc w:val="center"/>
              <w:rPr>
                <w:sz w:val="20"/>
                <w:szCs w:val="20"/>
              </w:rPr>
            </w:pPr>
          </w:p>
          <w:p w14:paraId="68166A79" w14:textId="3EFF892F" w:rsidR="00A74CB5" w:rsidRPr="0086205A" w:rsidRDefault="00A74CB5" w:rsidP="00500993">
            <w:pPr>
              <w:jc w:val="center"/>
              <w:rPr>
                <w:sz w:val="20"/>
                <w:szCs w:val="20"/>
              </w:rPr>
            </w:pPr>
          </w:p>
          <w:p w14:paraId="6C3EB91F" w14:textId="7E43BC67" w:rsidR="00A74CB5" w:rsidRPr="0086205A" w:rsidRDefault="00A74CB5" w:rsidP="00500993">
            <w:pPr>
              <w:jc w:val="center"/>
              <w:rPr>
                <w:sz w:val="20"/>
                <w:szCs w:val="20"/>
              </w:rPr>
            </w:pPr>
          </w:p>
          <w:p w14:paraId="079FA628" w14:textId="12B5F286" w:rsidR="00E627F9" w:rsidRPr="0086205A" w:rsidRDefault="00E627F9" w:rsidP="00500993">
            <w:pPr>
              <w:jc w:val="center"/>
              <w:rPr>
                <w:sz w:val="20"/>
                <w:szCs w:val="20"/>
              </w:rPr>
            </w:pPr>
          </w:p>
          <w:p w14:paraId="6925B5AD" w14:textId="66B7941F" w:rsidR="00E627F9" w:rsidRPr="0086205A" w:rsidRDefault="00E627F9" w:rsidP="00500993">
            <w:pPr>
              <w:jc w:val="center"/>
              <w:rPr>
                <w:sz w:val="20"/>
                <w:szCs w:val="20"/>
              </w:rPr>
            </w:pPr>
          </w:p>
          <w:p w14:paraId="2BBA6725" w14:textId="2913AFEA" w:rsidR="00E627F9" w:rsidRPr="0086205A" w:rsidRDefault="00E627F9" w:rsidP="00500993">
            <w:pPr>
              <w:jc w:val="center"/>
              <w:rPr>
                <w:sz w:val="20"/>
                <w:szCs w:val="20"/>
              </w:rPr>
            </w:pPr>
          </w:p>
          <w:p w14:paraId="735063B2" w14:textId="6E0D8CA3" w:rsidR="00E627F9" w:rsidRPr="0086205A" w:rsidRDefault="00E627F9" w:rsidP="00500993">
            <w:pPr>
              <w:jc w:val="center"/>
              <w:rPr>
                <w:sz w:val="20"/>
                <w:szCs w:val="20"/>
              </w:rPr>
            </w:pPr>
          </w:p>
          <w:p w14:paraId="18D9357D" w14:textId="5FE5C204" w:rsidR="00E627F9" w:rsidRPr="0086205A" w:rsidRDefault="00E627F9" w:rsidP="00500993">
            <w:pPr>
              <w:jc w:val="center"/>
              <w:rPr>
                <w:sz w:val="20"/>
                <w:szCs w:val="20"/>
              </w:rPr>
            </w:pPr>
          </w:p>
          <w:p w14:paraId="0C5109D8" w14:textId="1BF356A6" w:rsidR="00E627F9" w:rsidRPr="0086205A" w:rsidRDefault="00E627F9" w:rsidP="00500993">
            <w:pPr>
              <w:jc w:val="center"/>
              <w:rPr>
                <w:sz w:val="20"/>
                <w:szCs w:val="20"/>
              </w:rPr>
            </w:pPr>
          </w:p>
          <w:p w14:paraId="614FD41A" w14:textId="4E88D352" w:rsidR="00E627F9" w:rsidRPr="0086205A" w:rsidRDefault="00E627F9" w:rsidP="00500993">
            <w:pPr>
              <w:jc w:val="center"/>
              <w:rPr>
                <w:sz w:val="20"/>
                <w:szCs w:val="20"/>
              </w:rPr>
            </w:pPr>
          </w:p>
          <w:p w14:paraId="721FBD83" w14:textId="46B64ACB" w:rsidR="00E627F9" w:rsidRPr="0086205A" w:rsidRDefault="00E627F9" w:rsidP="00500993">
            <w:pPr>
              <w:jc w:val="center"/>
              <w:rPr>
                <w:sz w:val="20"/>
                <w:szCs w:val="20"/>
              </w:rPr>
            </w:pPr>
          </w:p>
          <w:p w14:paraId="5A601F7E" w14:textId="34A50522" w:rsidR="00E627F9" w:rsidRPr="0086205A" w:rsidRDefault="00E627F9" w:rsidP="00500993">
            <w:pPr>
              <w:jc w:val="center"/>
              <w:rPr>
                <w:sz w:val="20"/>
                <w:szCs w:val="20"/>
              </w:rPr>
            </w:pPr>
          </w:p>
          <w:p w14:paraId="39C2B375" w14:textId="7D6B5BA1" w:rsidR="00E627F9" w:rsidRPr="0086205A" w:rsidRDefault="00E627F9" w:rsidP="00500993">
            <w:pPr>
              <w:jc w:val="center"/>
              <w:rPr>
                <w:sz w:val="20"/>
                <w:szCs w:val="20"/>
              </w:rPr>
            </w:pPr>
          </w:p>
          <w:p w14:paraId="1AA71E4F" w14:textId="1842890E" w:rsidR="00E627F9" w:rsidRPr="0086205A" w:rsidRDefault="00E627F9" w:rsidP="00500993">
            <w:pPr>
              <w:jc w:val="center"/>
              <w:rPr>
                <w:sz w:val="20"/>
                <w:szCs w:val="20"/>
              </w:rPr>
            </w:pPr>
          </w:p>
          <w:p w14:paraId="4B909515" w14:textId="04B42CE9" w:rsidR="00E627F9" w:rsidRPr="0086205A" w:rsidRDefault="00E627F9" w:rsidP="00500993">
            <w:pPr>
              <w:jc w:val="center"/>
              <w:rPr>
                <w:sz w:val="20"/>
                <w:szCs w:val="20"/>
              </w:rPr>
            </w:pPr>
          </w:p>
          <w:p w14:paraId="0F2B97CD" w14:textId="166B4CF2" w:rsidR="00E627F9" w:rsidRPr="0086205A" w:rsidRDefault="00E627F9" w:rsidP="00500993">
            <w:pPr>
              <w:jc w:val="center"/>
              <w:rPr>
                <w:sz w:val="20"/>
                <w:szCs w:val="20"/>
              </w:rPr>
            </w:pPr>
          </w:p>
          <w:p w14:paraId="2D739F9B" w14:textId="47BEBFEB" w:rsidR="00E627F9" w:rsidRPr="0086205A" w:rsidRDefault="00E627F9" w:rsidP="00500993">
            <w:pPr>
              <w:jc w:val="center"/>
              <w:rPr>
                <w:sz w:val="20"/>
                <w:szCs w:val="20"/>
              </w:rPr>
            </w:pPr>
          </w:p>
          <w:p w14:paraId="7BD58690" w14:textId="49984D9B" w:rsidR="00E627F9" w:rsidRPr="0086205A" w:rsidRDefault="00E627F9" w:rsidP="00500993">
            <w:pPr>
              <w:jc w:val="center"/>
              <w:rPr>
                <w:sz w:val="20"/>
                <w:szCs w:val="20"/>
              </w:rPr>
            </w:pPr>
          </w:p>
          <w:p w14:paraId="72E6008F" w14:textId="7CB05233" w:rsidR="00E627F9" w:rsidRPr="0086205A" w:rsidRDefault="00E627F9" w:rsidP="00500993">
            <w:pPr>
              <w:jc w:val="center"/>
              <w:rPr>
                <w:sz w:val="20"/>
                <w:szCs w:val="20"/>
              </w:rPr>
            </w:pPr>
          </w:p>
          <w:p w14:paraId="134E703B" w14:textId="43344B18" w:rsidR="00E627F9" w:rsidRPr="0086205A" w:rsidRDefault="00E627F9" w:rsidP="00500993">
            <w:pPr>
              <w:jc w:val="center"/>
              <w:rPr>
                <w:sz w:val="20"/>
                <w:szCs w:val="20"/>
              </w:rPr>
            </w:pPr>
          </w:p>
          <w:p w14:paraId="4831B262" w14:textId="35952B33" w:rsidR="00E627F9" w:rsidRPr="0086205A" w:rsidRDefault="00E627F9" w:rsidP="00500993">
            <w:pPr>
              <w:jc w:val="center"/>
              <w:rPr>
                <w:sz w:val="20"/>
                <w:szCs w:val="20"/>
              </w:rPr>
            </w:pPr>
          </w:p>
          <w:p w14:paraId="36A715F3" w14:textId="4301DDA0" w:rsidR="00E627F9" w:rsidRPr="0086205A" w:rsidRDefault="00E627F9" w:rsidP="00500993">
            <w:pPr>
              <w:jc w:val="center"/>
              <w:rPr>
                <w:sz w:val="20"/>
                <w:szCs w:val="20"/>
              </w:rPr>
            </w:pPr>
          </w:p>
          <w:p w14:paraId="39A00E81" w14:textId="4C593A5D" w:rsidR="00E627F9" w:rsidRPr="0086205A" w:rsidRDefault="00E627F9" w:rsidP="00500993">
            <w:pPr>
              <w:jc w:val="center"/>
              <w:rPr>
                <w:sz w:val="20"/>
                <w:szCs w:val="20"/>
              </w:rPr>
            </w:pPr>
          </w:p>
          <w:p w14:paraId="1620D0EA" w14:textId="03FB4D4B" w:rsidR="00E627F9" w:rsidRPr="0086205A" w:rsidRDefault="00E627F9" w:rsidP="00500993">
            <w:pPr>
              <w:jc w:val="center"/>
              <w:rPr>
                <w:sz w:val="20"/>
                <w:szCs w:val="20"/>
              </w:rPr>
            </w:pPr>
          </w:p>
          <w:p w14:paraId="5AD0F722" w14:textId="1DA5B8BB" w:rsidR="00E627F9" w:rsidRPr="0086205A" w:rsidRDefault="00E627F9" w:rsidP="00500993">
            <w:pPr>
              <w:jc w:val="center"/>
              <w:rPr>
                <w:sz w:val="20"/>
                <w:szCs w:val="20"/>
              </w:rPr>
            </w:pPr>
          </w:p>
          <w:p w14:paraId="79ACAE8E" w14:textId="70B16882" w:rsidR="00E627F9" w:rsidRPr="0086205A" w:rsidRDefault="00E627F9" w:rsidP="00500993">
            <w:pPr>
              <w:jc w:val="center"/>
              <w:rPr>
                <w:sz w:val="20"/>
                <w:szCs w:val="20"/>
              </w:rPr>
            </w:pPr>
          </w:p>
          <w:p w14:paraId="610324DB" w14:textId="50A9D979" w:rsidR="00E627F9" w:rsidRPr="0086205A" w:rsidRDefault="00E627F9" w:rsidP="00500993">
            <w:pPr>
              <w:jc w:val="center"/>
              <w:rPr>
                <w:sz w:val="20"/>
                <w:szCs w:val="20"/>
              </w:rPr>
            </w:pPr>
          </w:p>
          <w:p w14:paraId="1F08D0B9" w14:textId="303C13E9" w:rsidR="00E627F9" w:rsidRPr="0086205A" w:rsidRDefault="00E627F9" w:rsidP="00500993">
            <w:pPr>
              <w:jc w:val="center"/>
              <w:rPr>
                <w:sz w:val="20"/>
                <w:szCs w:val="20"/>
              </w:rPr>
            </w:pPr>
          </w:p>
          <w:p w14:paraId="0BD4AF29" w14:textId="79505F61" w:rsidR="00E627F9" w:rsidRPr="0086205A" w:rsidRDefault="00E627F9" w:rsidP="00500993">
            <w:pPr>
              <w:jc w:val="center"/>
              <w:rPr>
                <w:sz w:val="20"/>
                <w:szCs w:val="20"/>
              </w:rPr>
            </w:pPr>
          </w:p>
          <w:p w14:paraId="6C422BC0" w14:textId="41956900" w:rsidR="00E627F9" w:rsidRPr="0086205A" w:rsidRDefault="00E627F9" w:rsidP="00500993">
            <w:pPr>
              <w:jc w:val="center"/>
              <w:rPr>
                <w:sz w:val="20"/>
                <w:szCs w:val="20"/>
              </w:rPr>
            </w:pPr>
          </w:p>
          <w:p w14:paraId="1BE9FDCB" w14:textId="77777777" w:rsidR="00E627F9" w:rsidRPr="0086205A" w:rsidRDefault="00E627F9" w:rsidP="00500993">
            <w:pPr>
              <w:jc w:val="center"/>
              <w:rPr>
                <w:sz w:val="20"/>
                <w:szCs w:val="20"/>
              </w:rPr>
            </w:pPr>
          </w:p>
          <w:p w14:paraId="502120ED" w14:textId="6872C28D" w:rsidR="00A74CB5" w:rsidRPr="0086205A" w:rsidRDefault="00A74CB5" w:rsidP="00500993">
            <w:pPr>
              <w:jc w:val="center"/>
              <w:rPr>
                <w:sz w:val="20"/>
                <w:szCs w:val="20"/>
              </w:rPr>
            </w:pPr>
            <w:r w:rsidRPr="0086205A">
              <w:rPr>
                <w:sz w:val="20"/>
                <w:szCs w:val="20"/>
              </w:rPr>
              <w:t>D</w:t>
            </w:r>
          </w:p>
        </w:tc>
        <w:tc>
          <w:tcPr>
            <w:tcW w:w="851" w:type="dxa"/>
            <w:tcBorders>
              <w:top w:val="single" w:sz="4" w:space="0" w:color="auto"/>
              <w:left w:val="nil"/>
              <w:bottom w:val="single" w:sz="4" w:space="0" w:color="auto"/>
              <w:right w:val="single" w:sz="4" w:space="0" w:color="auto"/>
            </w:tcBorders>
            <w:shd w:val="clear" w:color="auto" w:fill="auto"/>
          </w:tcPr>
          <w:p w14:paraId="346AA581" w14:textId="270CE728" w:rsidR="00E627F9" w:rsidRPr="0086205A" w:rsidRDefault="00E627F9" w:rsidP="00500993">
            <w:pPr>
              <w:jc w:val="center"/>
              <w:rPr>
                <w:b/>
                <w:bCs/>
                <w:sz w:val="20"/>
                <w:szCs w:val="20"/>
              </w:rPr>
            </w:pPr>
            <w:r w:rsidRPr="0086205A">
              <w:rPr>
                <w:b/>
                <w:bCs/>
                <w:sz w:val="20"/>
                <w:szCs w:val="20"/>
              </w:rPr>
              <w:lastRenderedPageBreak/>
              <w:t>návrh zákona čl. I</w:t>
            </w:r>
          </w:p>
          <w:p w14:paraId="3947C470" w14:textId="77777777" w:rsidR="00E627F9" w:rsidRPr="0086205A" w:rsidRDefault="00E627F9" w:rsidP="00500993">
            <w:pPr>
              <w:jc w:val="center"/>
              <w:rPr>
                <w:sz w:val="20"/>
                <w:szCs w:val="20"/>
              </w:rPr>
            </w:pPr>
          </w:p>
          <w:p w14:paraId="098B26E9" w14:textId="77777777" w:rsidR="00E627F9" w:rsidRPr="0086205A" w:rsidRDefault="00E627F9" w:rsidP="00500993">
            <w:pPr>
              <w:jc w:val="center"/>
              <w:rPr>
                <w:sz w:val="20"/>
                <w:szCs w:val="20"/>
              </w:rPr>
            </w:pPr>
          </w:p>
          <w:p w14:paraId="22769809" w14:textId="2BA673D1" w:rsidR="00E627F9" w:rsidRPr="0086205A" w:rsidRDefault="00E627F9" w:rsidP="00500993">
            <w:pPr>
              <w:jc w:val="center"/>
              <w:rPr>
                <w:sz w:val="20"/>
                <w:szCs w:val="20"/>
              </w:rPr>
            </w:pPr>
          </w:p>
          <w:p w14:paraId="2BB5EB46" w14:textId="7D0FA7CE" w:rsidR="00E627F9" w:rsidRPr="0086205A" w:rsidRDefault="00E627F9" w:rsidP="00500993">
            <w:pPr>
              <w:jc w:val="center"/>
              <w:rPr>
                <w:sz w:val="20"/>
                <w:szCs w:val="20"/>
              </w:rPr>
            </w:pPr>
          </w:p>
          <w:p w14:paraId="5CA57FB2" w14:textId="5420C53A" w:rsidR="00E627F9" w:rsidRPr="0086205A" w:rsidRDefault="00E627F9" w:rsidP="00500993">
            <w:pPr>
              <w:jc w:val="center"/>
              <w:rPr>
                <w:sz w:val="20"/>
                <w:szCs w:val="20"/>
              </w:rPr>
            </w:pPr>
          </w:p>
          <w:p w14:paraId="083B1BB0" w14:textId="5EA1EBB4" w:rsidR="00E627F9" w:rsidRPr="0086205A" w:rsidRDefault="00E627F9" w:rsidP="00500993">
            <w:pPr>
              <w:jc w:val="center"/>
              <w:rPr>
                <w:sz w:val="20"/>
                <w:szCs w:val="20"/>
              </w:rPr>
            </w:pPr>
          </w:p>
          <w:p w14:paraId="04DC3E26" w14:textId="1048DE8C" w:rsidR="00E627F9" w:rsidRPr="0086205A" w:rsidRDefault="00E627F9" w:rsidP="00500993">
            <w:pPr>
              <w:jc w:val="center"/>
              <w:rPr>
                <w:sz w:val="20"/>
                <w:szCs w:val="20"/>
              </w:rPr>
            </w:pPr>
          </w:p>
          <w:p w14:paraId="568E50D0" w14:textId="2CBF1EFE" w:rsidR="00E627F9" w:rsidRPr="0086205A" w:rsidRDefault="00E627F9" w:rsidP="00500993">
            <w:pPr>
              <w:jc w:val="center"/>
              <w:rPr>
                <w:sz w:val="20"/>
                <w:szCs w:val="20"/>
              </w:rPr>
            </w:pPr>
          </w:p>
          <w:p w14:paraId="3B14D189" w14:textId="28B757C0" w:rsidR="00E627F9" w:rsidRPr="0086205A" w:rsidRDefault="00E627F9" w:rsidP="00500993">
            <w:pPr>
              <w:jc w:val="center"/>
              <w:rPr>
                <w:sz w:val="20"/>
                <w:szCs w:val="20"/>
              </w:rPr>
            </w:pPr>
          </w:p>
          <w:p w14:paraId="1CAE3892" w14:textId="62BCE804" w:rsidR="00E627F9" w:rsidRPr="0086205A" w:rsidRDefault="00E627F9" w:rsidP="00500993">
            <w:pPr>
              <w:jc w:val="center"/>
              <w:rPr>
                <w:sz w:val="20"/>
                <w:szCs w:val="20"/>
              </w:rPr>
            </w:pPr>
          </w:p>
          <w:p w14:paraId="041DDD63" w14:textId="08C2E314" w:rsidR="00E627F9" w:rsidRPr="0086205A" w:rsidRDefault="00E627F9" w:rsidP="00500993">
            <w:pPr>
              <w:jc w:val="center"/>
              <w:rPr>
                <w:sz w:val="20"/>
                <w:szCs w:val="20"/>
              </w:rPr>
            </w:pPr>
          </w:p>
          <w:p w14:paraId="378E2E03" w14:textId="64880852" w:rsidR="00E627F9" w:rsidRPr="0086205A" w:rsidRDefault="00E627F9" w:rsidP="00500993">
            <w:pPr>
              <w:jc w:val="center"/>
              <w:rPr>
                <w:sz w:val="20"/>
                <w:szCs w:val="20"/>
              </w:rPr>
            </w:pPr>
          </w:p>
          <w:p w14:paraId="51B42CD2" w14:textId="082857DF" w:rsidR="00E627F9" w:rsidRPr="0086205A" w:rsidRDefault="00E627F9" w:rsidP="00500993">
            <w:pPr>
              <w:jc w:val="center"/>
              <w:rPr>
                <w:sz w:val="20"/>
                <w:szCs w:val="20"/>
              </w:rPr>
            </w:pPr>
          </w:p>
          <w:p w14:paraId="0EBFC8DA" w14:textId="6E890791" w:rsidR="00E627F9" w:rsidRPr="0086205A" w:rsidRDefault="00E627F9" w:rsidP="00500993">
            <w:pPr>
              <w:jc w:val="center"/>
              <w:rPr>
                <w:sz w:val="20"/>
                <w:szCs w:val="20"/>
              </w:rPr>
            </w:pPr>
          </w:p>
          <w:p w14:paraId="19F4449B" w14:textId="4AF8BCC2" w:rsidR="00E627F9" w:rsidRPr="0086205A" w:rsidRDefault="00E627F9" w:rsidP="00500993">
            <w:pPr>
              <w:jc w:val="center"/>
              <w:rPr>
                <w:sz w:val="20"/>
                <w:szCs w:val="20"/>
              </w:rPr>
            </w:pPr>
          </w:p>
          <w:p w14:paraId="436E3F22" w14:textId="7778E153" w:rsidR="00E627F9" w:rsidRPr="0086205A" w:rsidRDefault="00E627F9" w:rsidP="00500993">
            <w:pPr>
              <w:jc w:val="center"/>
              <w:rPr>
                <w:sz w:val="20"/>
                <w:szCs w:val="20"/>
              </w:rPr>
            </w:pPr>
          </w:p>
          <w:p w14:paraId="73693585" w14:textId="26371FA3" w:rsidR="00E627F9" w:rsidRPr="0086205A" w:rsidRDefault="00E627F9" w:rsidP="00500993">
            <w:pPr>
              <w:jc w:val="center"/>
              <w:rPr>
                <w:sz w:val="20"/>
                <w:szCs w:val="20"/>
              </w:rPr>
            </w:pPr>
          </w:p>
          <w:p w14:paraId="2BC56E7B" w14:textId="502C3C59" w:rsidR="00E627F9" w:rsidRPr="0086205A" w:rsidRDefault="00E627F9" w:rsidP="00500993">
            <w:pPr>
              <w:jc w:val="center"/>
              <w:rPr>
                <w:sz w:val="20"/>
                <w:szCs w:val="20"/>
              </w:rPr>
            </w:pPr>
          </w:p>
          <w:p w14:paraId="4C14101A" w14:textId="38BA9342" w:rsidR="00E627F9" w:rsidRPr="0086205A" w:rsidRDefault="00E627F9" w:rsidP="00500993">
            <w:pPr>
              <w:jc w:val="center"/>
              <w:rPr>
                <w:sz w:val="20"/>
                <w:szCs w:val="20"/>
              </w:rPr>
            </w:pPr>
          </w:p>
          <w:p w14:paraId="68B00E56" w14:textId="4522DE65" w:rsidR="00E627F9" w:rsidRPr="0086205A" w:rsidRDefault="00E627F9" w:rsidP="00500993">
            <w:pPr>
              <w:jc w:val="center"/>
              <w:rPr>
                <w:sz w:val="20"/>
                <w:szCs w:val="20"/>
              </w:rPr>
            </w:pPr>
          </w:p>
          <w:p w14:paraId="65BAAAC5" w14:textId="77777777" w:rsidR="00E627F9" w:rsidRPr="0086205A" w:rsidRDefault="00E627F9" w:rsidP="00500993">
            <w:pPr>
              <w:jc w:val="center"/>
              <w:rPr>
                <w:sz w:val="20"/>
                <w:szCs w:val="20"/>
              </w:rPr>
            </w:pPr>
          </w:p>
          <w:p w14:paraId="0E15BA62" w14:textId="77777777" w:rsidR="00E627F9" w:rsidRPr="0086205A" w:rsidRDefault="00E627F9" w:rsidP="00500993">
            <w:pPr>
              <w:jc w:val="center"/>
              <w:rPr>
                <w:sz w:val="20"/>
                <w:szCs w:val="20"/>
              </w:rPr>
            </w:pPr>
          </w:p>
          <w:p w14:paraId="2071C8CE" w14:textId="3AB35D79" w:rsidR="00A74CB5" w:rsidRPr="0086205A" w:rsidRDefault="00A74CB5" w:rsidP="00500993">
            <w:pPr>
              <w:jc w:val="center"/>
              <w:rPr>
                <w:b/>
                <w:bCs/>
                <w:sz w:val="20"/>
                <w:szCs w:val="20"/>
              </w:rPr>
            </w:pPr>
            <w:r w:rsidRPr="0086205A">
              <w:rPr>
                <w:sz w:val="20"/>
                <w:szCs w:val="20"/>
              </w:rPr>
              <w:t>483/2001 a </w:t>
            </w:r>
            <w:r w:rsidRPr="0086205A">
              <w:rPr>
                <w:b/>
                <w:bCs/>
                <w:sz w:val="20"/>
                <w:szCs w:val="20"/>
              </w:rPr>
              <w:t>návrh zákona čl. I</w:t>
            </w:r>
          </w:p>
          <w:p w14:paraId="26EC9A54" w14:textId="77777777" w:rsidR="00A74CB5" w:rsidRPr="0086205A" w:rsidRDefault="00A74CB5" w:rsidP="00500993">
            <w:pPr>
              <w:jc w:val="center"/>
              <w:rPr>
                <w:b/>
                <w:bCs/>
                <w:sz w:val="20"/>
                <w:szCs w:val="20"/>
              </w:rPr>
            </w:pPr>
          </w:p>
          <w:p w14:paraId="582AEB62" w14:textId="77777777" w:rsidR="00A74CB5" w:rsidRPr="0086205A" w:rsidRDefault="00A74CB5" w:rsidP="00500993">
            <w:pPr>
              <w:jc w:val="center"/>
              <w:rPr>
                <w:b/>
                <w:bCs/>
                <w:sz w:val="20"/>
                <w:szCs w:val="20"/>
              </w:rPr>
            </w:pPr>
          </w:p>
          <w:p w14:paraId="4AC55048" w14:textId="77777777" w:rsidR="00A74CB5" w:rsidRPr="0086205A" w:rsidRDefault="00A74CB5" w:rsidP="00500993">
            <w:pPr>
              <w:jc w:val="center"/>
              <w:rPr>
                <w:b/>
                <w:bCs/>
                <w:sz w:val="20"/>
                <w:szCs w:val="20"/>
              </w:rPr>
            </w:pPr>
          </w:p>
          <w:p w14:paraId="2B15289E" w14:textId="25040063" w:rsidR="00A74CB5" w:rsidRPr="0086205A" w:rsidRDefault="00A74CB5" w:rsidP="00500993">
            <w:pPr>
              <w:jc w:val="center"/>
              <w:rPr>
                <w:b/>
                <w:bCs/>
                <w:sz w:val="20"/>
                <w:szCs w:val="20"/>
              </w:rPr>
            </w:pPr>
          </w:p>
          <w:p w14:paraId="258F94AF" w14:textId="1047B254" w:rsidR="00E627F9" w:rsidRPr="0086205A" w:rsidRDefault="00E627F9" w:rsidP="00500993">
            <w:pPr>
              <w:jc w:val="center"/>
              <w:rPr>
                <w:b/>
                <w:bCs/>
                <w:sz w:val="20"/>
                <w:szCs w:val="20"/>
              </w:rPr>
            </w:pPr>
          </w:p>
          <w:p w14:paraId="2990EF33" w14:textId="38353139" w:rsidR="00E627F9" w:rsidRPr="0086205A" w:rsidRDefault="00E627F9" w:rsidP="00500993">
            <w:pPr>
              <w:jc w:val="center"/>
              <w:rPr>
                <w:b/>
                <w:bCs/>
                <w:sz w:val="20"/>
                <w:szCs w:val="20"/>
              </w:rPr>
            </w:pPr>
          </w:p>
          <w:p w14:paraId="6BAE2C4C" w14:textId="77777777" w:rsidR="00E627F9" w:rsidRPr="0086205A" w:rsidRDefault="00E627F9" w:rsidP="00500993">
            <w:pPr>
              <w:jc w:val="center"/>
              <w:rPr>
                <w:b/>
                <w:bCs/>
                <w:sz w:val="20"/>
                <w:szCs w:val="20"/>
              </w:rPr>
            </w:pPr>
          </w:p>
          <w:p w14:paraId="384CD035" w14:textId="77777777" w:rsidR="00A74CB5" w:rsidRPr="0086205A" w:rsidRDefault="00A74CB5" w:rsidP="00500993">
            <w:pPr>
              <w:jc w:val="center"/>
              <w:rPr>
                <w:b/>
                <w:bCs/>
                <w:sz w:val="20"/>
                <w:szCs w:val="20"/>
              </w:rPr>
            </w:pPr>
          </w:p>
          <w:p w14:paraId="4F45C75C" w14:textId="77777777" w:rsidR="00A74CB5" w:rsidRPr="0086205A" w:rsidRDefault="00A74CB5" w:rsidP="00500993">
            <w:pPr>
              <w:jc w:val="center"/>
              <w:rPr>
                <w:sz w:val="20"/>
                <w:szCs w:val="20"/>
              </w:rPr>
            </w:pPr>
            <w:r w:rsidRPr="0086205A">
              <w:rPr>
                <w:sz w:val="20"/>
                <w:szCs w:val="20"/>
              </w:rPr>
              <w:t>483/2001</w:t>
            </w:r>
          </w:p>
          <w:p w14:paraId="253114EA" w14:textId="77777777" w:rsidR="00A74CB5" w:rsidRPr="0086205A" w:rsidRDefault="00A74CB5" w:rsidP="00500993">
            <w:pPr>
              <w:jc w:val="center"/>
              <w:rPr>
                <w:sz w:val="20"/>
                <w:szCs w:val="20"/>
              </w:rPr>
            </w:pPr>
          </w:p>
          <w:p w14:paraId="7292B887" w14:textId="77777777" w:rsidR="00A74CB5" w:rsidRPr="0086205A" w:rsidRDefault="00A74CB5" w:rsidP="00500993">
            <w:pPr>
              <w:jc w:val="center"/>
              <w:rPr>
                <w:sz w:val="20"/>
                <w:szCs w:val="20"/>
              </w:rPr>
            </w:pPr>
          </w:p>
          <w:p w14:paraId="73D58AFA" w14:textId="77777777" w:rsidR="00A74CB5" w:rsidRPr="0086205A" w:rsidRDefault="00A74CB5" w:rsidP="00500993">
            <w:pPr>
              <w:jc w:val="center"/>
              <w:rPr>
                <w:sz w:val="20"/>
                <w:szCs w:val="20"/>
              </w:rPr>
            </w:pPr>
          </w:p>
          <w:p w14:paraId="0A9278AF" w14:textId="77777777" w:rsidR="00A74CB5" w:rsidRPr="0086205A" w:rsidRDefault="00A74CB5" w:rsidP="00500993">
            <w:pPr>
              <w:jc w:val="center"/>
              <w:rPr>
                <w:sz w:val="20"/>
                <w:szCs w:val="20"/>
              </w:rPr>
            </w:pPr>
          </w:p>
          <w:p w14:paraId="349A90AF" w14:textId="77777777" w:rsidR="00A74CB5" w:rsidRPr="0086205A" w:rsidRDefault="00A74CB5" w:rsidP="00500993">
            <w:pPr>
              <w:jc w:val="center"/>
              <w:rPr>
                <w:sz w:val="20"/>
                <w:szCs w:val="20"/>
              </w:rPr>
            </w:pPr>
          </w:p>
          <w:p w14:paraId="1CCEE213" w14:textId="77777777" w:rsidR="00A74CB5" w:rsidRPr="0086205A" w:rsidRDefault="00A74CB5" w:rsidP="00500993">
            <w:pPr>
              <w:jc w:val="center"/>
              <w:rPr>
                <w:sz w:val="20"/>
                <w:szCs w:val="20"/>
              </w:rPr>
            </w:pPr>
          </w:p>
          <w:p w14:paraId="37D588C8" w14:textId="77777777" w:rsidR="00A74CB5" w:rsidRPr="0086205A" w:rsidRDefault="00A74CB5" w:rsidP="00500993">
            <w:pPr>
              <w:jc w:val="center"/>
              <w:rPr>
                <w:sz w:val="20"/>
                <w:szCs w:val="20"/>
              </w:rPr>
            </w:pPr>
          </w:p>
          <w:p w14:paraId="483A93B2" w14:textId="77777777" w:rsidR="00A74CB5" w:rsidRPr="0086205A" w:rsidRDefault="00A74CB5" w:rsidP="00500993">
            <w:pPr>
              <w:jc w:val="center"/>
              <w:rPr>
                <w:sz w:val="20"/>
                <w:szCs w:val="20"/>
              </w:rPr>
            </w:pPr>
          </w:p>
          <w:p w14:paraId="7B007BB5" w14:textId="77777777" w:rsidR="00A74CB5" w:rsidRPr="0086205A" w:rsidRDefault="00A74CB5" w:rsidP="00500993">
            <w:pPr>
              <w:jc w:val="center"/>
              <w:rPr>
                <w:sz w:val="20"/>
                <w:szCs w:val="20"/>
              </w:rPr>
            </w:pPr>
          </w:p>
          <w:p w14:paraId="21E46F70" w14:textId="77777777" w:rsidR="00A74CB5" w:rsidRPr="0086205A" w:rsidRDefault="00A74CB5" w:rsidP="00500993">
            <w:pPr>
              <w:jc w:val="center"/>
              <w:rPr>
                <w:sz w:val="20"/>
                <w:szCs w:val="20"/>
              </w:rPr>
            </w:pPr>
          </w:p>
          <w:p w14:paraId="6BC3CA4B" w14:textId="77777777" w:rsidR="00A74CB5" w:rsidRPr="0086205A" w:rsidRDefault="00A74CB5" w:rsidP="00500993">
            <w:pPr>
              <w:jc w:val="center"/>
              <w:rPr>
                <w:sz w:val="20"/>
                <w:szCs w:val="20"/>
              </w:rPr>
            </w:pPr>
          </w:p>
          <w:p w14:paraId="6946426C" w14:textId="77777777" w:rsidR="00A74CB5" w:rsidRPr="0086205A" w:rsidRDefault="00A74CB5" w:rsidP="00500993">
            <w:pPr>
              <w:jc w:val="center"/>
              <w:rPr>
                <w:sz w:val="20"/>
                <w:szCs w:val="20"/>
              </w:rPr>
            </w:pPr>
          </w:p>
          <w:p w14:paraId="0E1FA4AA" w14:textId="77777777" w:rsidR="00A74CB5" w:rsidRPr="0086205A" w:rsidRDefault="00A74CB5" w:rsidP="00500993">
            <w:pPr>
              <w:jc w:val="center"/>
              <w:rPr>
                <w:sz w:val="20"/>
                <w:szCs w:val="20"/>
              </w:rPr>
            </w:pPr>
          </w:p>
          <w:p w14:paraId="6EFCD04B" w14:textId="77777777" w:rsidR="00A74CB5" w:rsidRPr="0086205A" w:rsidRDefault="00A74CB5" w:rsidP="00500993">
            <w:pPr>
              <w:jc w:val="center"/>
              <w:rPr>
                <w:b/>
                <w:bCs/>
                <w:sz w:val="20"/>
                <w:szCs w:val="20"/>
              </w:rPr>
            </w:pPr>
            <w:r w:rsidRPr="0086205A">
              <w:rPr>
                <w:sz w:val="20"/>
                <w:szCs w:val="20"/>
              </w:rPr>
              <w:t>483/2001 a </w:t>
            </w:r>
            <w:r w:rsidRPr="0086205A">
              <w:rPr>
                <w:b/>
                <w:bCs/>
                <w:sz w:val="20"/>
                <w:szCs w:val="20"/>
              </w:rPr>
              <w:t>návrh zákona čl. I</w:t>
            </w:r>
          </w:p>
          <w:p w14:paraId="48D689D5" w14:textId="77777777" w:rsidR="00A74CB5" w:rsidRPr="0086205A" w:rsidRDefault="00A74CB5" w:rsidP="00500993">
            <w:pPr>
              <w:jc w:val="center"/>
              <w:rPr>
                <w:sz w:val="20"/>
                <w:szCs w:val="20"/>
              </w:rPr>
            </w:pPr>
            <w:r w:rsidRPr="0086205A">
              <w:rPr>
                <w:sz w:val="20"/>
                <w:szCs w:val="20"/>
              </w:rPr>
              <w:t xml:space="preserve">  </w:t>
            </w:r>
          </w:p>
          <w:p w14:paraId="6ABA31AD" w14:textId="77777777" w:rsidR="00A74CB5" w:rsidRPr="0086205A" w:rsidRDefault="00A74CB5" w:rsidP="00500993">
            <w:pPr>
              <w:jc w:val="center"/>
              <w:rPr>
                <w:sz w:val="20"/>
                <w:szCs w:val="20"/>
              </w:rPr>
            </w:pPr>
          </w:p>
          <w:p w14:paraId="0F2908A2" w14:textId="77777777" w:rsidR="00A74CB5" w:rsidRPr="0086205A" w:rsidRDefault="00A74CB5" w:rsidP="00500993">
            <w:pPr>
              <w:jc w:val="center"/>
              <w:rPr>
                <w:sz w:val="20"/>
                <w:szCs w:val="20"/>
              </w:rPr>
            </w:pPr>
          </w:p>
          <w:p w14:paraId="1F89D944" w14:textId="77777777" w:rsidR="00A74CB5" w:rsidRPr="0086205A" w:rsidRDefault="00A74CB5" w:rsidP="00500993">
            <w:pPr>
              <w:jc w:val="center"/>
              <w:rPr>
                <w:sz w:val="20"/>
                <w:szCs w:val="20"/>
              </w:rPr>
            </w:pPr>
          </w:p>
          <w:p w14:paraId="4AFCE53B" w14:textId="77777777" w:rsidR="00A74CB5" w:rsidRPr="0086205A" w:rsidRDefault="00A74CB5" w:rsidP="00500993">
            <w:pPr>
              <w:jc w:val="center"/>
              <w:rPr>
                <w:sz w:val="20"/>
                <w:szCs w:val="20"/>
              </w:rPr>
            </w:pPr>
          </w:p>
          <w:p w14:paraId="1C973551" w14:textId="77777777" w:rsidR="00A74CB5" w:rsidRPr="0086205A" w:rsidRDefault="00A74CB5" w:rsidP="00500993">
            <w:pPr>
              <w:jc w:val="center"/>
              <w:rPr>
                <w:sz w:val="20"/>
                <w:szCs w:val="20"/>
              </w:rPr>
            </w:pPr>
          </w:p>
          <w:p w14:paraId="460045FE" w14:textId="77777777" w:rsidR="00A74CB5" w:rsidRPr="0086205A" w:rsidRDefault="00A74CB5" w:rsidP="00500993">
            <w:pPr>
              <w:jc w:val="center"/>
              <w:rPr>
                <w:sz w:val="20"/>
                <w:szCs w:val="20"/>
              </w:rPr>
            </w:pPr>
          </w:p>
          <w:p w14:paraId="2D17B45E" w14:textId="77777777" w:rsidR="00A74CB5" w:rsidRPr="0086205A" w:rsidRDefault="00A74CB5" w:rsidP="00500993">
            <w:pPr>
              <w:jc w:val="center"/>
              <w:rPr>
                <w:sz w:val="20"/>
                <w:szCs w:val="20"/>
              </w:rPr>
            </w:pPr>
          </w:p>
          <w:p w14:paraId="245B0096" w14:textId="77777777" w:rsidR="00A74CB5" w:rsidRPr="0086205A" w:rsidRDefault="00A74CB5" w:rsidP="00500993">
            <w:pPr>
              <w:jc w:val="center"/>
              <w:rPr>
                <w:sz w:val="20"/>
                <w:szCs w:val="20"/>
              </w:rPr>
            </w:pPr>
          </w:p>
          <w:p w14:paraId="6F55E400" w14:textId="77777777" w:rsidR="00A74CB5" w:rsidRPr="0086205A" w:rsidRDefault="00A74CB5" w:rsidP="00500993">
            <w:pPr>
              <w:jc w:val="center"/>
              <w:rPr>
                <w:sz w:val="20"/>
                <w:szCs w:val="20"/>
              </w:rPr>
            </w:pPr>
          </w:p>
          <w:p w14:paraId="489AEE5D" w14:textId="77777777" w:rsidR="00A74CB5" w:rsidRPr="0086205A" w:rsidRDefault="00A74CB5" w:rsidP="00500993">
            <w:pPr>
              <w:jc w:val="center"/>
              <w:rPr>
                <w:sz w:val="20"/>
                <w:szCs w:val="20"/>
              </w:rPr>
            </w:pPr>
          </w:p>
          <w:p w14:paraId="64A03CD2" w14:textId="77777777" w:rsidR="00A74CB5" w:rsidRPr="0086205A" w:rsidRDefault="00A74CB5" w:rsidP="00500993">
            <w:pPr>
              <w:jc w:val="center"/>
              <w:rPr>
                <w:sz w:val="20"/>
                <w:szCs w:val="20"/>
              </w:rPr>
            </w:pPr>
          </w:p>
          <w:p w14:paraId="20C8E5C8" w14:textId="77777777" w:rsidR="00A74CB5" w:rsidRPr="0086205A" w:rsidRDefault="00A74CB5" w:rsidP="00500993">
            <w:pPr>
              <w:jc w:val="center"/>
              <w:rPr>
                <w:sz w:val="20"/>
                <w:szCs w:val="20"/>
              </w:rPr>
            </w:pPr>
          </w:p>
          <w:p w14:paraId="3D4E0054" w14:textId="77777777" w:rsidR="00A74CB5" w:rsidRPr="0086205A" w:rsidRDefault="00A74CB5" w:rsidP="00500993">
            <w:pPr>
              <w:jc w:val="center"/>
              <w:rPr>
                <w:sz w:val="20"/>
                <w:szCs w:val="20"/>
              </w:rPr>
            </w:pPr>
          </w:p>
          <w:p w14:paraId="7183ECBF" w14:textId="77777777" w:rsidR="00A74CB5" w:rsidRPr="0086205A" w:rsidRDefault="00A74CB5" w:rsidP="00500993">
            <w:pPr>
              <w:jc w:val="center"/>
              <w:rPr>
                <w:sz w:val="20"/>
                <w:szCs w:val="20"/>
              </w:rPr>
            </w:pPr>
          </w:p>
          <w:p w14:paraId="1BD221A7" w14:textId="77777777" w:rsidR="00A74CB5" w:rsidRPr="0086205A" w:rsidRDefault="00A74CB5" w:rsidP="00500993">
            <w:pPr>
              <w:jc w:val="center"/>
              <w:rPr>
                <w:sz w:val="20"/>
                <w:szCs w:val="20"/>
              </w:rPr>
            </w:pPr>
            <w:r w:rsidRPr="0086205A">
              <w:rPr>
                <w:sz w:val="20"/>
                <w:szCs w:val="20"/>
              </w:rPr>
              <w:t>483/2001</w:t>
            </w:r>
          </w:p>
          <w:p w14:paraId="2C17A877" w14:textId="77777777" w:rsidR="00A74CB5" w:rsidRPr="0086205A" w:rsidRDefault="00A74CB5" w:rsidP="00500993">
            <w:pPr>
              <w:jc w:val="center"/>
              <w:rPr>
                <w:sz w:val="20"/>
                <w:szCs w:val="20"/>
              </w:rPr>
            </w:pPr>
          </w:p>
          <w:p w14:paraId="70BB9FDB" w14:textId="77777777" w:rsidR="00A74CB5" w:rsidRPr="0086205A" w:rsidRDefault="00A74CB5" w:rsidP="00500993">
            <w:pPr>
              <w:jc w:val="center"/>
              <w:rPr>
                <w:sz w:val="20"/>
                <w:szCs w:val="20"/>
              </w:rPr>
            </w:pPr>
          </w:p>
          <w:p w14:paraId="6DCD4DEF" w14:textId="77777777" w:rsidR="00A74CB5" w:rsidRPr="0086205A" w:rsidRDefault="00A74CB5" w:rsidP="00500993">
            <w:pPr>
              <w:jc w:val="center"/>
              <w:rPr>
                <w:sz w:val="20"/>
                <w:szCs w:val="20"/>
              </w:rPr>
            </w:pPr>
          </w:p>
          <w:p w14:paraId="76615A49" w14:textId="77777777" w:rsidR="00A74CB5" w:rsidRPr="0086205A" w:rsidRDefault="00A74CB5" w:rsidP="00500993">
            <w:pPr>
              <w:jc w:val="center"/>
              <w:rPr>
                <w:sz w:val="20"/>
                <w:szCs w:val="20"/>
              </w:rPr>
            </w:pPr>
          </w:p>
          <w:p w14:paraId="745D12FE" w14:textId="77777777" w:rsidR="00A74CB5" w:rsidRPr="0086205A" w:rsidRDefault="00A74CB5" w:rsidP="00500993">
            <w:pPr>
              <w:jc w:val="center"/>
              <w:rPr>
                <w:sz w:val="20"/>
                <w:szCs w:val="20"/>
              </w:rPr>
            </w:pPr>
          </w:p>
          <w:p w14:paraId="0F07D313" w14:textId="77777777" w:rsidR="00A74CB5" w:rsidRPr="0086205A" w:rsidRDefault="00A74CB5" w:rsidP="00500993">
            <w:pPr>
              <w:jc w:val="center"/>
              <w:rPr>
                <w:sz w:val="20"/>
                <w:szCs w:val="20"/>
              </w:rPr>
            </w:pPr>
          </w:p>
          <w:p w14:paraId="3A392751" w14:textId="77777777" w:rsidR="00A74CB5" w:rsidRPr="0086205A" w:rsidRDefault="00A74CB5" w:rsidP="00500993">
            <w:pPr>
              <w:jc w:val="center"/>
              <w:rPr>
                <w:b/>
                <w:bCs/>
                <w:sz w:val="20"/>
                <w:szCs w:val="20"/>
              </w:rPr>
            </w:pPr>
            <w:r w:rsidRPr="0086205A">
              <w:rPr>
                <w:sz w:val="20"/>
                <w:szCs w:val="20"/>
              </w:rPr>
              <w:t>483/2001 a </w:t>
            </w:r>
            <w:r w:rsidRPr="0086205A">
              <w:rPr>
                <w:b/>
                <w:bCs/>
                <w:sz w:val="20"/>
                <w:szCs w:val="20"/>
              </w:rPr>
              <w:t>návrh zákona čl. I</w:t>
            </w:r>
          </w:p>
          <w:p w14:paraId="21F8FF83" w14:textId="31AE83EC"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2F2E3E" w14:textId="08B26AFA" w:rsidR="00E627F9" w:rsidRPr="0086205A" w:rsidRDefault="00E627F9" w:rsidP="00500993">
            <w:pPr>
              <w:pStyle w:val="Normlny0"/>
              <w:jc w:val="center"/>
            </w:pPr>
            <w:r w:rsidRPr="0086205A">
              <w:lastRenderedPageBreak/>
              <w:t>§ 9 O 8 a 9</w:t>
            </w:r>
          </w:p>
          <w:p w14:paraId="6878DCB2" w14:textId="77777777" w:rsidR="00E627F9" w:rsidRPr="0086205A" w:rsidRDefault="00E627F9" w:rsidP="00500993">
            <w:pPr>
              <w:pStyle w:val="Normlny0"/>
              <w:jc w:val="center"/>
            </w:pPr>
          </w:p>
          <w:p w14:paraId="3C294B1B" w14:textId="77777777" w:rsidR="00E627F9" w:rsidRPr="0086205A" w:rsidRDefault="00E627F9" w:rsidP="00500993">
            <w:pPr>
              <w:pStyle w:val="Normlny0"/>
              <w:jc w:val="center"/>
            </w:pPr>
          </w:p>
          <w:p w14:paraId="1D0F68A3" w14:textId="77777777" w:rsidR="00E627F9" w:rsidRPr="0086205A" w:rsidRDefault="00E627F9" w:rsidP="00500993">
            <w:pPr>
              <w:pStyle w:val="Normlny0"/>
              <w:jc w:val="center"/>
            </w:pPr>
          </w:p>
          <w:p w14:paraId="47BCAC80" w14:textId="3871E4FB" w:rsidR="00E627F9" w:rsidRPr="0086205A" w:rsidRDefault="00E627F9" w:rsidP="00500993">
            <w:pPr>
              <w:pStyle w:val="Normlny0"/>
              <w:jc w:val="center"/>
            </w:pPr>
          </w:p>
          <w:p w14:paraId="046A33A6" w14:textId="794C1F33" w:rsidR="00E627F9" w:rsidRPr="0086205A" w:rsidRDefault="00E627F9" w:rsidP="00500993">
            <w:pPr>
              <w:pStyle w:val="Normlny0"/>
              <w:jc w:val="center"/>
            </w:pPr>
          </w:p>
          <w:p w14:paraId="7855D4B2" w14:textId="0FCDA388" w:rsidR="00E627F9" w:rsidRPr="0086205A" w:rsidRDefault="00E627F9" w:rsidP="00500993">
            <w:pPr>
              <w:pStyle w:val="Normlny0"/>
              <w:jc w:val="center"/>
            </w:pPr>
          </w:p>
          <w:p w14:paraId="5F075D6A" w14:textId="38979083" w:rsidR="00E627F9" w:rsidRPr="0086205A" w:rsidRDefault="00E627F9" w:rsidP="00500993">
            <w:pPr>
              <w:pStyle w:val="Normlny0"/>
              <w:jc w:val="center"/>
            </w:pPr>
          </w:p>
          <w:p w14:paraId="298FC5BC" w14:textId="0BA19677" w:rsidR="00E627F9" w:rsidRPr="0086205A" w:rsidRDefault="00E627F9" w:rsidP="00500993">
            <w:pPr>
              <w:pStyle w:val="Normlny0"/>
              <w:jc w:val="center"/>
            </w:pPr>
          </w:p>
          <w:p w14:paraId="51160C8D" w14:textId="55EC5556" w:rsidR="00E627F9" w:rsidRPr="0086205A" w:rsidRDefault="00E627F9" w:rsidP="00500993">
            <w:pPr>
              <w:pStyle w:val="Normlny0"/>
              <w:jc w:val="center"/>
            </w:pPr>
          </w:p>
          <w:p w14:paraId="6692B575" w14:textId="254834F4" w:rsidR="00E627F9" w:rsidRPr="0086205A" w:rsidRDefault="00E627F9" w:rsidP="00500993">
            <w:pPr>
              <w:pStyle w:val="Normlny0"/>
              <w:jc w:val="center"/>
            </w:pPr>
          </w:p>
          <w:p w14:paraId="5E243A3F" w14:textId="2EDB7946" w:rsidR="00E627F9" w:rsidRPr="0086205A" w:rsidRDefault="00E627F9" w:rsidP="00500993">
            <w:pPr>
              <w:pStyle w:val="Normlny0"/>
              <w:jc w:val="center"/>
            </w:pPr>
          </w:p>
          <w:p w14:paraId="34C84BF8" w14:textId="03174542" w:rsidR="00E627F9" w:rsidRPr="0086205A" w:rsidRDefault="00E627F9" w:rsidP="00500993">
            <w:pPr>
              <w:pStyle w:val="Normlny0"/>
              <w:jc w:val="center"/>
            </w:pPr>
          </w:p>
          <w:p w14:paraId="2EC8B87D" w14:textId="655A6023" w:rsidR="00E627F9" w:rsidRPr="0086205A" w:rsidRDefault="00E627F9" w:rsidP="00500993">
            <w:pPr>
              <w:pStyle w:val="Normlny0"/>
              <w:jc w:val="center"/>
            </w:pPr>
          </w:p>
          <w:p w14:paraId="57270F8E" w14:textId="108CA98F" w:rsidR="00E627F9" w:rsidRPr="0086205A" w:rsidRDefault="00E627F9" w:rsidP="00500993">
            <w:pPr>
              <w:pStyle w:val="Normlny0"/>
              <w:jc w:val="center"/>
            </w:pPr>
          </w:p>
          <w:p w14:paraId="7F5186CC" w14:textId="75AD349F" w:rsidR="00E627F9" w:rsidRPr="0086205A" w:rsidRDefault="00E627F9" w:rsidP="00500993">
            <w:pPr>
              <w:pStyle w:val="Normlny0"/>
              <w:jc w:val="center"/>
            </w:pPr>
          </w:p>
          <w:p w14:paraId="10C8A2FD" w14:textId="7C2174AF" w:rsidR="00E627F9" w:rsidRPr="0086205A" w:rsidRDefault="00E627F9" w:rsidP="00500993">
            <w:pPr>
              <w:pStyle w:val="Normlny0"/>
              <w:jc w:val="center"/>
            </w:pPr>
          </w:p>
          <w:p w14:paraId="2A86674B" w14:textId="01357CB2" w:rsidR="00E627F9" w:rsidRPr="0086205A" w:rsidRDefault="00E627F9" w:rsidP="00500993">
            <w:pPr>
              <w:pStyle w:val="Normlny0"/>
              <w:jc w:val="center"/>
            </w:pPr>
          </w:p>
          <w:p w14:paraId="7BFD60F9" w14:textId="427E2605" w:rsidR="00E627F9" w:rsidRPr="0086205A" w:rsidRDefault="00E627F9" w:rsidP="00500993">
            <w:pPr>
              <w:pStyle w:val="Normlny0"/>
              <w:jc w:val="center"/>
            </w:pPr>
          </w:p>
          <w:p w14:paraId="7C85730B" w14:textId="269B560C" w:rsidR="00E627F9" w:rsidRPr="0086205A" w:rsidRDefault="00E627F9" w:rsidP="00500993">
            <w:pPr>
              <w:pStyle w:val="Normlny0"/>
              <w:jc w:val="center"/>
            </w:pPr>
          </w:p>
          <w:p w14:paraId="3040D750" w14:textId="4290E072" w:rsidR="00E627F9" w:rsidRPr="0086205A" w:rsidRDefault="00E627F9" w:rsidP="00500993">
            <w:pPr>
              <w:pStyle w:val="Normlny0"/>
              <w:jc w:val="center"/>
            </w:pPr>
          </w:p>
          <w:p w14:paraId="4AFF3AB9" w14:textId="3C7CA5B9" w:rsidR="00E627F9" w:rsidRPr="0086205A" w:rsidRDefault="00E627F9" w:rsidP="00500993">
            <w:pPr>
              <w:pStyle w:val="Normlny0"/>
              <w:jc w:val="center"/>
            </w:pPr>
          </w:p>
          <w:p w14:paraId="14EE6DDF" w14:textId="19F9B850" w:rsidR="00E627F9" w:rsidRPr="0086205A" w:rsidRDefault="00E627F9" w:rsidP="00500993">
            <w:pPr>
              <w:pStyle w:val="Normlny0"/>
              <w:jc w:val="center"/>
            </w:pPr>
          </w:p>
          <w:p w14:paraId="1C20A6A9" w14:textId="77777777" w:rsidR="00E627F9" w:rsidRPr="0086205A" w:rsidRDefault="00E627F9" w:rsidP="00500993">
            <w:pPr>
              <w:pStyle w:val="Normlny0"/>
              <w:jc w:val="center"/>
            </w:pPr>
          </w:p>
          <w:p w14:paraId="44431EB2" w14:textId="732E0682" w:rsidR="00A74CB5" w:rsidRPr="0086205A" w:rsidRDefault="00A74CB5" w:rsidP="00500993">
            <w:pPr>
              <w:pStyle w:val="Normlny0"/>
              <w:jc w:val="center"/>
            </w:pPr>
            <w:r w:rsidRPr="0086205A">
              <w:t xml:space="preserve">§ 7 </w:t>
            </w:r>
            <w:r w:rsidRPr="0086205A">
              <w:br/>
              <w:t>O 2 P e)</w:t>
            </w:r>
          </w:p>
          <w:p w14:paraId="5DFD70C6" w14:textId="77777777" w:rsidR="00A74CB5" w:rsidRPr="0086205A" w:rsidRDefault="00A74CB5" w:rsidP="00500993">
            <w:pPr>
              <w:pStyle w:val="Normlny0"/>
              <w:jc w:val="center"/>
            </w:pPr>
          </w:p>
          <w:p w14:paraId="5EDC3B29" w14:textId="77777777" w:rsidR="00A74CB5" w:rsidRPr="0086205A" w:rsidRDefault="00A74CB5" w:rsidP="00500993">
            <w:pPr>
              <w:pStyle w:val="Normlny0"/>
              <w:jc w:val="center"/>
            </w:pPr>
          </w:p>
          <w:p w14:paraId="41D68EED" w14:textId="77777777" w:rsidR="00A74CB5" w:rsidRPr="0086205A" w:rsidRDefault="00A74CB5" w:rsidP="00500993">
            <w:pPr>
              <w:pStyle w:val="Normlny0"/>
              <w:jc w:val="center"/>
            </w:pPr>
          </w:p>
          <w:p w14:paraId="5F35FDAD" w14:textId="77777777" w:rsidR="00A74CB5" w:rsidRPr="0086205A" w:rsidRDefault="00A74CB5" w:rsidP="00500993">
            <w:pPr>
              <w:pStyle w:val="Normlny0"/>
              <w:jc w:val="center"/>
            </w:pPr>
          </w:p>
          <w:p w14:paraId="3551BF0C" w14:textId="77777777" w:rsidR="00A74CB5" w:rsidRPr="0086205A" w:rsidRDefault="00A74CB5" w:rsidP="00500993">
            <w:pPr>
              <w:pStyle w:val="Normlny0"/>
              <w:jc w:val="center"/>
            </w:pPr>
          </w:p>
          <w:p w14:paraId="1C1B0A1A" w14:textId="70A46244" w:rsidR="00A74CB5" w:rsidRPr="0086205A" w:rsidRDefault="00A74CB5" w:rsidP="00500993">
            <w:pPr>
              <w:pStyle w:val="Normlny0"/>
              <w:jc w:val="center"/>
            </w:pPr>
          </w:p>
          <w:p w14:paraId="545F39A5" w14:textId="1723C81B" w:rsidR="00A74CB5" w:rsidRPr="0086205A" w:rsidRDefault="00A74CB5" w:rsidP="00500993">
            <w:pPr>
              <w:pStyle w:val="Normlny0"/>
              <w:jc w:val="center"/>
            </w:pPr>
          </w:p>
          <w:p w14:paraId="52C079DE" w14:textId="3D100D1E" w:rsidR="00E627F9" w:rsidRPr="0086205A" w:rsidRDefault="00E627F9" w:rsidP="00500993">
            <w:pPr>
              <w:pStyle w:val="Normlny0"/>
              <w:jc w:val="center"/>
            </w:pPr>
          </w:p>
          <w:p w14:paraId="2BD41F14" w14:textId="03B8FA51" w:rsidR="00E627F9" w:rsidRPr="0086205A" w:rsidRDefault="00E627F9" w:rsidP="00500993">
            <w:pPr>
              <w:pStyle w:val="Normlny0"/>
              <w:jc w:val="center"/>
            </w:pPr>
          </w:p>
          <w:p w14:paraId="6A67A3CE" w14:textId="77777777" w:rsidR="00E627F9" w:rsidRPr="0086205A" w:rsidRDefault="00E627F9" w:rsidP="00500993">
            <w:pPr>
              <w:pStyle w:val="Normlny0"/>
              <w:jc w:val="center"/>
            </w:pPr>
          </w:p>
          <w:p w14:paraId="12686015" w14:textId="77777777" w:rsidR="00A74CB5" w:rsidRPr="0086205A" w:rsidRDefault="00A74CB5" w:rsidP="00500993">
            <w:pPr>
              <w:pStyle w:val="Normlny0"/>
              <w:jc w:val="center"/>
            </w:pPr>
            <w:r w:rsidRPr="0086205A">
              <w:t xml:space="preserve">§ 7 O 6 </w:t>
            </w:r>
          </w:p>
          <w:p w14:paraId="493AC6AB" w14:textId="77777777" w:rsidR="00A74CB5" w:rsidRPr="0086205A" w:rsidRDefault="00A74CB5" w:rsidP="00500993">
            <w:pPr>
              <w:pStyle w:val="Normlny0"/>
              <w:jc w:val="center"/>
            </w:pPr>
          </w:p>
          <w:p w14:paraId="6EE45B12" w14:textId="77777777" w:rsidR="00A74CB5" w:rsidRPr="0086205A" w:rsidRDefault="00A74CB5" w:rsidP="00500993">
            <w:pPr>
              <w:pStyle w:val="Normlny0"/>
              <w:jc w:val="center"/>
            </w:pPr>
          </w:p>
          <w:p w14:paraId="4986B048" w14:textId="77777777" w:rsidR="00A74CB5" w:rsidRPr="0086205A" w:rsidRDefault="00A74CB5" w:rsidP="00500993">
            <w:pPr>
              <w:pStyle w:val="Normlny0"/>
              <w:jc w:val="center"/>
            </w:pPr>
          </w:p>
          <w:p w14:paraId="4F25A5FA" w14:textId="77777777" w:rsidR="00A74CB5" w:rsidRPr="0086205A" w:rsidRDefault="00A74CB5" w:rsidP="00500993">
            <w:pPr>
              <w:pStyle w:val="Normlny0"/>
              <w:jc w:val="center"/>
            </w:pPr>
            <w:r w:rsidRPr="0086205A">
              <w:t>§ 20a O 1</w:t>
            </w:r>
          </w:p>
          <w:p w14:paraId="725D5045" w14:textId="77777777" w:rsidR="00A74CB5" w:rsidRPr="0086205A" w:rsidRDefault="00A74CB5" w:rsidP="00500993">
            <w:pPr>
              <w:pStyle w:val="Normlny0"/>
              <w:jc w:val="center"/>
            </w:pPr>
          </w:p>
          <w:p w14:paraId="00DD48DA" w14:textId="77777777" w:rsidR="00A74CB5" w:rsidRPr="0086205A" w:rsidRDefault="00A74CB5" w:rsidP="00500993">
            <w:pPr>
              <w:pStyle w:val="Normlny0"/>
              <w:jc w:val="center"/>
            </w:pPr>
          </w:p>
          <w:p w14:paraId="44408852" w14:textId="77777777" w:rsidR="00A74CB5" w:rsidRPr="0086205A" w:rsidRDefault="00A74CB5" w:rsidP="00500993">
            <w:pPr>
              <w:pStyle w:val="Normlny0"/>
              <w:jc w:val="center"/>
            </w:pPr>
          </w:p>
          <w:p w14:paraId="7ABA834F" w14:textId="77777777" w:rsidR="00A74CB5" w:rsidRPr="0086205A" w:rsidRDefault="00A74CB5" w:rsidP="00500993">
            <w:pPr>
              <w:pStyle w:val="Normlny0"/>
              <w:jc w:val="center"/>
            </w:pPr>
          </w:p>
          <w:p w14:paraId="604C6AFA" w14:textId="77777777" w:rsidR="00A74CB5" w:rsidRPr="0086205A" w:rsidRDefault="00A74CB5" w:rsidP="00500993">
            <w:pPr>
              <w:pStyle w:val="Normlny0"/>
              <w:jc w:val="center"/>
            </w:pPr>
          </w:p>
          <w:p w14:paraId="6EB0EDA2" w14:textId="34B1E1CD" w:rsidR="00A74CB5" w:rsidRPr="0086205A" w:rsidRDefault="00A74CB5" w:rsidP="00500993">
            <w:pPr>
              <w:pStyle w:val="Normlny0"/>
              <w:jc w:val="center"/>
            </w:pPr>
          </w:p>
          <w:p w14:paraId="27303996" w14:textId="77777777" w:rsidR="00A74CB5" w:rsidRPr="0086205A" w:rsidRDefault="00A74CB5" w:rsidP="00500993">
            <w:pPr>
              <w:pStyle w:val="Normlny0"/>
              <w:jc w:val="center"/>
            </w:pPr>
          </w:p>
          <w:p w14:paraId="766017B2" w14:textId="5F7A06AA" w:rsidR="00A74CB5" w:rsidRPr="0086205A" w:rsidRDefault="00A74CB5" w:rsidP="00500993">
            <w:pPr>
              <w:pStyle w:val="Normlny0"/>
              <w:jc w:val="center"/>
            </w:pPr>
          </w:p>
          <w:p w14:paraId="54D6E9A3" w14:textId="77777777" w:rsidR="00A74CB5" w:rsidRPr="0086205A" w:rsidRDefault="00A74CB5" w:rsidP="00500993">
            <w:pPr>
              <w:pStyle w:val="Normlny0"/>
              <w:jc w:val="center"/>
            </w:pPr>
            <w:r w:rsidRPr="0086205A">
              <w:t xml:space="preserve">§ 20a O 5 </w:t>
            </w:r>
            <w:r w:rsidRPr="0086205A">
              <w:br/>
              <w:t>P c)</w:t>
            </w:r>
          </w:p>
          <w:p w14:paraId="53CDFA4A" w14:textId="77777777" w:rsidR="00A74CB5" w:rsidRPr="0086205A" w:rsidRDefault="00A74CB5" w:rsidP="00500993">
            <w:pPr>
              <w:pStyle w:val="Normlny0"/>
              <w:jc w:val="center"/>
            </w:pPr>
          </w:p>
          <w:p w14:paraId="2007CE30" w14:textId="77777777" w:rsidR="00A74CB5" w:rsidRPr="0086205A" w:rsidRDefault="00A74CB5" w:rsidP="00500993">
            <w:pPr>
              <w:pStyle w:val="Normlny0"/>
              <w:jc w:val="center"/>
            </w:pPr>
          </w:p>
          <w:p w14:paraId="667DD117" w14:textId="77777777" w:rsidR="00A74CB5" w:rsidRPr="0086205A" w:rsidRDefault="00A74CB5" w:rsidP="00500993">
            <w:pPr>
              <w:pStyle w:val="Normlny0"/>
              <w:jc w:val="center"/>
            </w:pPr>
          </w:p>
          <w:p w14:paraId="03CB4E67" w14:textId="77777777" w:rsidR="00A74CB5" w:rsidRPr="0086205A" w:rsidRDefault="00A74CB5" w:rsidP="00500993">
            <w:pPr>
              <w:pStyle w:val="Normlny0"/>
              <w:jc w:val="center"/>
            </w:pPr>
          </w:p>
          <w:p w14:paraId="298B803D" w14:textId="77777777" w:rsidR="00A74CB5" w:rsidRPr="0086205A" w:rsidRDefault="00A74CB5" w:rsidP="00500993">
            <w:pPr>
              <w:pStyle w:val="Normlny0"/>
              <w:jc w:val="center"/>
            </w:pPr>
          </w:p>
          <w:p w14:paraId="67C36E30" w14:textId="77777777" w:rsidR="00A74CB5" w:rsidRPr="0086205A" w:rsidRDefault="00A74CB5" w:rsidP="00500993">
            <w:pPr>
              <w:pStyle w:val="Normlny0"/>
              <w:jc w:val="center"/>
            </w:pPr>
          </w:p>
          <w:p w14:paraId="4F6712F5" w14:textId="77777777" w:rsidR="00A74CB5" w:rsidRPr="0086205A" w:rsidRDefault="00A74CB5" w:rsidP="00500993">
            <w:pPr>
              <w:pStyle w:val="Normlny0"/>
              <w:jc w:val="center"/>
            </w:pPr>
          </w:p>
          <w:p w14:paraId="404F33F2" w14:textId="77777777" w:rsidR="00A74CB5" w:rsidRPr="0086205A" w:rsidRDefault="00A74CB5" w:rsidP="00500993">
            <w:pPr>
              <w:pStyle w:val="Normlny0"/>
              <w:jc w:val="center"/>
            </w:pPr>
          </w:p>
          <w:p w14:paraId="398896D1" w14:textId="77777777" w:rsidR="00A74CB5" w:rsidRPr="0086205A" w:rsidRDefault="00A74CB5" w:rsidP="00500993">
            <w:pPr>
              <w:pStyle w:val="Normlny0"/>
              <w:jc w:val="center"/>
            </w:pPr>
          </w:p>
          <w:p w14:paraId="480EA9D7" w14:textId="49A3804D" w:rsidR="00A74CB5" w:rsidRPr="0086205A" w:rsidRDefault="00A74CB5" w:rsidP="00500993">
            <w:pPr>
              <w:pStyle w:val="Normlny0"/>
              <w:jc w:val="center"/>
            </w:pPr>
          </w:p>
          <w:p w14:paraId="207DD5E1" w14:textId="1682CC4B" w:rsidR="00A74CB5" w:rsidRPr="0086205A" w:rsidRDefault="00A74CB5" w:rsidP="00500993">
            <w:pPr>
              <w:pStyle w:val="Normlny0"/>
              <w:jc w:val="center"/>
            </w:pPr>
          </w:p>
          <w:p w14:paraId="32E40B86" w14:textId="719AE8F2" w:rsidR="00A74CB5" w:rsidRPr="0086205A" w:rsidRDefault="00A74CB5" w:rsidP="00500993">
            <w:pPr>
              <w:pStyle w:val="Normlny0"/>
              <w:jc w:val="center"/>
            </w:pPr>
          </w:p>
          <w:p w14:paraId="759675BE" w14:textId="57BA2F44" w:rsidR="00A74CB5" w:rsidRPr="0086205A" w:rsidRDefault="00A74CB5" w:rsidP="00500993">
            <w:pPr>
              <w:pStyle w:val="Normlny0"/>
              <w:jc w:val="center"/>
            </w:pPr>
          </w:p>
          <w:p w14:paraId="1CB424E3" w14:textId="45F7E27E" w:rsidR="00A74CB5" w:rsidRPr="0086205A" w:rsidRDefault="00A74CB5" w:rsidP="00500993">
            <w:pPr>
              <w:pStyle w:val="Normlny0"/>
              <w:jc w:val="center"/>
            </w:pPr>
          </w:p>
          <w:p w14:paraId="51B8E74B" w14:textId="04E54F5C" w:rsidR="00A74CB5" w:rsidRPr="0086205A" w:rsidRDefault="00A74CB5" w:rsidP="00500993">
            <w:pPr>
              <w:pStyle w:val="Normlny0"/>
              <w:jc w:val="center"/>
            </w:pPr>
          </w:p>
          <w:p w14:paraId="6C22252E" w14:textId="77777777" w:rsidR="00A74CB5" w:rsidRPr="0086205A" w:rsidRDefault="00A74CB5" w:rsidP="00500993">
            <w:pPr>
              <w:pStyle w:val="Normlny0"/>
              <w:jc w:val="center"/>
            </w:pPr>
          </w:p>
          <w:p w14:paraId="282FF5A8" w14:textId="77777777" w:rsidR="00A74CB5" w:rsidRPr="0086205A" w:rsidRDefault="00A74CB5" w:rsidP="00500993">
            <w:pPr>
              <w:pStyle w:val="Normlny0"/>
              <w:jc w:val="center"/>
            </w:pPr>
            <w:r w:rsidRPr="0086205A">
              <w:t>§ 20a O 7</w:t>
            </w:r>
          </w:p>
          <w:p w14:paraId="7FAEB583" w14:textId="77777777" w:rsidR="00A74CB5" w:rsidRPr="0086205A" w:rsidRDefault="00A74CB5" w:rsidP="00500993">
            <w:pPr>
              <w:pStyle w:val="Normlny0"/>
              <w:jc w:val="center"/>
            </w:pPr>
          </w:p>
          <w:p w14:paraId="5BC15AD3" w14:textId="77777777" w:rsidR="00A74CB5" w:rsidRPr="0086205A" w:rsidRDefault="00A74CB5" w:rsidP="00500993">
            <w:pPr>
              <w:pStyle w:val="Normlny0"/>
              <w:jc w:val="center"/>
            </w:pPr>
          </w:p>
          <w:p w14:paraId="03B23CF3" w14:textId="77777777" w:rsidR="00A74CB5" w:rsidRPr="0086205A" w:rsidRDefault="00A74CB5" w:rsidP="00500993">
            <w:pPr>
              <w:pStyle w:val="Normlny0"/>
              <w:jc w:val="center"/>
            </w:pPr>
          </w:p>
          <w:p w14:paraId="08CE544E" w14:textId="77777777" w:rsidR="00A74CB5" w:rsidRPr="0086205A" w:rsidRDefault="00A74CB5" w:rsidP="00500993">
            <w:pPr>
              <w:pStyle w:val="Normlny0"/>
              <w:jc w:val="center"/>
            </w:pPr>
          </w:p>
          <w:p w14:paraId="7B7EAB14" w14:textId="77777777" w:rsidR="00A74CB5" w:rsidRPr="0086205A" w:rsidRDefault="00A74CB5" w:rsidP="00500993">
            <w:pPr>
              <w:pStyle w:val="Normlny0"/>
              <w:jc w:val="center"/>
            </w:pPr>
          </w:p>
          <w:p w14:paraId="45D818E5" w14:textId="41DBF3C3" w:rsidR="00A74CB5" w:rsidRPr="0086205A" w:rsidRDefault="00A74CB5" w:rsidP="00500993">
            <w:pPr>
              <w:pStyle w:val="Normlny0"/>
              <w:jc w:val="center"/>
            </w:pPr>
            <w:r w:rsidRPr="0086205A">
              <w:t xml:space="preserve">§ 9 </w:t>
            </w:r>
            <w:r w:rsidRPr="0086205A">
              <w:br/>
              <w:t>O 4 V 1 a 2</w:t>
            </w:r>
          </w:p>
          <w:p w14:paraId="1DA454D7" w14:textId="77777777" w:rsidR="00A74CB5" w:rsidRPr="0086205A" w:rsidRDefault="00A74CB5" w:rsidP="00500993">
            <w:pPr>
              <w:pStyle w:val="Normlny0"/>
              <w:jc w:val="center"/>
            </w:pPr>
          </w:p>
          <w:p w14:paraId="6DF823E7" w14:textId="77777777" w:rsidR="00A74CB5" w:rsidRPr="0086205A" w:rsidRDefault="00A74CB5" w:rsidP="00500993">
            <w:pPr>
              <w:pStyle w:val="Normlny0"/>
              <w:jc w:val="center"/>
            </w:pPr>
          </w:p>
          <w:p w14:paraId="33C9F498" w14:textId="77777777" w:rsidR="00A74CB5" w:rsidRPr="0086205A" w:rsidRDefault="00A74CB5" w:rsidP="00500993">
            <w:pPr>
              <w:pStyle w:val="Normlny0"/>
              <w:jc w:val="center"/>
            </w:pPr>
          </w:p>
          <w:p w14:paraId="0C736677" w14:textId="77777777" w:rsidR="00A74CB5" w:rsidRPr="0086205A" w:rsidRDefault="00A74CB5" w:rsidP="00500993">
            <w:pPr>
              <w:pStyle w:val="Normlny0"/>
              <w:jc w:val="center"/>
            </w:pPr>
          </w:p>
          <w:p w14:paraId="115843EB" w14:textId="77777777" w:rsidR="00A74CB5" w:rsidRPr="0086205A" w:rsidRDefault="00A74CB5" w:rsidP="00500993">
            <w:pPr>
              <w:pStyle w:val="Normlny0"/>
              <w:jc w:val="center"/>
            </w:pPr>
          </w:p>
          <w:p w14:paraId="5F8A772E" w14:textId="77777777" w:rsidR="00A74CB5" w:rsidRPr="0086205A" w:rsidRDefault="00A74CB5" w:rsidP="00500993">
            <w:pPr>
              <w:pStyle w:val="Normlny0"/>
              <w:jc w:val="center"/>
            </w:pPr>
          </w:p>
          <w:p w14:paraId="68BDC03F" w14:textId="77777777" w:rsidR="00A74CB5" w:rsidRPr="0086205A" w:rsidRDefault="00A74CB5" w:rsidP="00500993">
            <w:pPr>
              <w:pStyle w:val="Normlny0"/>
              <w:jc w:val="center"/>
            </w:pPr>
          </w:p>
          <w:p w14:paraId="56A87FD8" w14:textId="77777777" w:rsidR="00A74CB5" w:rsidRPr="0086205A" w:rsidRDefault="00A74CB5" w:rsidP="00500993">
            <w:pPr>
              <w:pStyle w:val="Normlny0"/>
              <w:jc w:val="center"/>
            </w:pPr>
          </w:p>
          <w:p w14:paraId="612CBFA5" w14:textId="77777777" w:rsidR="00A74CB5" w:rsidRPr="0086205A" w:rsidRDefault="00A74CB5" w:rsidP="00500993">
            <w:pPr>
              <w:pStyle w:val="Normlny0"/>
              <w:jc w:val="center"/>
            </w:pPr>
          </w:p>
          <w:p w14:paraId="66BEAF2A" w14:textId="77777777" w:rsidR="00A74CB5" w:rsidRPr="0086205A" w:rsidRDefault="00A74CB5" w:rsidP="00500993">
            <w:pPr>
              <w:pStyle w:val="Normlny0"/>
              <w:jc w:val="center"/>
            </w:pPr>
          </w:p>
          <w:p w14:paraId="4F58C721" w14:textId="77777777" w:rsidR="00A74CB5" w:rsidRPr="0086205A" w:rsidRDefault="00A74CB5" w:rsidP="00500993">
            <w:pPr>
              <w:pStyle w:val="Normlny0"/>
              <w:jc w:val="center"/>
            </w:pPr>
          </w:p>
          <w:p w14:paraId="65BAD0CE" w14:textId="77777777" w:rsidR="00A74CB5" w:rsidRPr="0086205A" w:rsidRDefault="00A74CB5" w:rsidP="00500993">
            <w:pPr>
              <w:pStyle w:val="Normlny0"/>
              <w:jc w:val="center"/>
            </w:pPr>
          </w:p>
          <w:p w14:paraId="76FCB3D2" w14:textId="77777777" w:rsidR="00A74CB5" w:rsidRPr="0086205A" w:rsidRDefault="00A74CB5" w:rsidP="00500993">
            <w:pPr>
              <w:pStyle w:val="Normlny0"/>
              <w:jc w:val="center"/>
            </w:pPr>
          </w:p>
          <w:p w14:paraId="1CF49E8A" w14:textId="77777777" w:rsidR="00A74CB5" w:rsidRPr="0086205A" w:rsidRDefault="00A74CB5" w:rsidP="00500993">
            <w:pPr>
              <w:pStyle w:val="Normlny0"/>
              <w:jc w:val="center"/>
            </w:pPr>
          </w:p>
          <w:p w14:paraId="26262662" w14:textId="77777777" w:rsidR="00A74CB5" w:rsidRPr="0086205A" w:rsidRDefault="00A74CB5" w:rsidP="00500993">
            <w:pPr>
              <w:pStyle w:val="Normlny0"/>
              <w:jc w:val="center"/>
            </w:pPr>
          </w:p>
          <w:p w14:paraId="7EA507B1" w14:textId="77777777" w:rsidR="00A74CB5" w:rsidRPr="0086205A" w:rsidRDefault="00A74CB5" w:rsidP="00500993">
            <w:pPr>
              <w:pStyle w:val="Normlny0"/>
              <w:jc w:val="center"/>
            </w:pPr>
          </w:p>
          <w:p w14:paraId="37C3B910" w14:textId="08F68F69" w:rsidR="00A74CB5" w:rsidRPr="0086205A" w:rsidRDefault="00A74CB5" w:rsidP="00500993">
            <w:pPr>
              <w:pStyle w:val="Normlny0"/>
              <w:jc w:val="center"/>
              <w:rPr>
                <w:b/>
                <w:bCs/>
              </w:rPr>
            </w:pPr>
            <w:r w:rsidRPr="0086205A">
              <w:rPr>
                <w:b/>
                <w:bCs/>
              </w:rPr>
              <w:t xml:space="preserve">§ 25 O 13 </w:t>
            </w:r>
          </w:p>
          <w:p w14:paraId="02CF3665" w14:textId="77777777" w:rsidR="00A74CB5" w:rsidRPr="0086205A" w:rsidRDefault="00A74CB5" w:rsidP="00500993">
            <w:pPr>
              <w:pStyle w:val="Normlny0"/>
              <w:jc w:val="center"/>
            </w:pPr>
          </w:p>
          <w:p w14:paraId="59643BF6" w14:textId="77777777" w:rsidR="00A74CB5" w:rsidRPr="0086205A" w:rsidRDefault="00A74CB5" w:rsidP="00500993">
            <w:pPr>
              <w:pStyle w:val="Normlny0"/>
              <w:jc w:val="center"/>
            </w:pPr>
          </w:p>
          <w:p w14:paraId="16079D75" w14:textId="77777777" w:rsidR="00A74CB5" w:rsidRPr="0086205A" w:rsidRDefault="00A74CB5" w:rsidP="00500993">
            <w:pPr>
              <w:pStyle w:val="Normlny0"/>
              <w:jc w:val="center"/>
            </w:pPr>
          </w:p>
          <w:p w14:paraId="012C1357" w14:textId="77777777" w:rsidR="00A74CB5" w:rsidRPr="0086205A" w:rsidRDefault="00A74CB5" w:rsidP="00500993">
            <w:pPr>
              <w:pStyle w:val="Normlny0"/>
              <w:jc w:val="center"/>
            </w:pPr>
          </w:p>
          <w:p w14:paraId="68A944D5" w14:textId="77777777" w:rsidR="00A74CB5" w:rsidRPr="0086205A" w:rsidRDefault="00A74CB5" w:rsidP="00500993">
            <w:pPr>
              <w:pStyle w:val="Normlny0"/>
              <w:jc w:val="center"/>
            </w:pPr>
          </w:p>
          <w:p w14:paraId="04F6BE57" w14:textId="77777777" w:rsidR="00A74CB5" w:rsidRPr="0086205A" w:rsidRDefault="00A74CB5" w:rsidP="00500993">
            <w:pPr>
              <w:pStyle w:val="Normlny0"/>
              <w:jc w:val="center"/>
            </w:pPr>
          </w:p>
          <w:p w14:paraId="686F0F24" w14:textId="40C29C66" w:rsidR="00A74CB5" w:rsidRPr="0086205A" w:rsidRDefault="00A74CB5" w:rsidP="00500993">
            <w:pPr>
              <w:pStyle w:val="Normlny0"/>
              <w:jc w:val="center"/>
            </w:pPr>
            <w:r w:rsidRPr="0086205A">
              <w:t xml:space="preserve">§ 7 O 24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EDFF1F4" w14:textId="77777777" w:rsidR="00E627F9" w:rsidRPr="0086205A" w:rsidRDefault="00E627F9" w:rsidP="00500993">
            <w:pPr>
              <w:pStyle w:val="Odsekzoznamu"/>
              <w:ind w:left="0"/>
              <w:jc w:val="both"/>
              <w:rPr>
                <w:b/>
                <w:bCs/>
                <w:sz w:val="20"/>
                <w:szCs w:val="20"/>
              </w:rPr>
            </w:pPr>
            <w:r w:rsidRPr="0086205A">
              <w:rPr>
                <w:b/>
                <w:bCs/>
                <w:sz w:val="20"/>
                <w:szCs w:val="20"/>
              </w:rPr>
              <w:lastRenderedPageBreak/>
              <w:t xml:space="preserve">(8) Banka je povinná vykonať interné posúdenie osoby podľa § 7 ods. 2 písm. e) pred začiatkom vykonávania jej funkcie, pravidelne počas výkonu tejto funkcie, </w:t>
            </w:r>
            <w:r w:rsidRPr="0086205A">
              <w:rPr>
                <w:b/>
                <w:bCs/>
                <w:sz w:val="20"/>
                <w:szCs w:val="20"/>
              </w:rPr>
              <w:lastRenderedPageBreak/>
              <w:t>pri zmene podmienok vykonávania funkcie alebo hneď, ako sú známe akékoľvek nové skutočnosti, ktoré by mohli ovplyvniť odbornú spôsobilosť alebo dôveryhodnosť takejto osoby alebo plnenie požiadaviek podľa tohto zákona a osobitných predpisov na výkon funkcie osoby podľa § 7 ods. 2 písm. e), alebo na podnet Národnej banky Slovenska. Banka je povinná vypracovať záznam o internom posúdení podľa prvej vety, ktorý bezodkladne predloží Národnej banke Slovenska.</w:t>
            </w:r>
          </w:p>
          <w:p w14:paraId="6051ED70" w14:textId="77777777" w:rsidR="00E627F9" w:rsidRPr="0086205A" w:rsidRDefault="00E627F9" w:rsidP="00500993">
            <w:pPr>
              <w:pStyle w:val="Odsekzoznamu"/>
              <w:ind w:left="0"/>
              <w:jc w:val="both"/>
              <w:rPr>
                <w:b/>
                <w:bCs/>
                <w:sz w:val="20"/>
                <w:szCs w:val="20"/>
              </w:rPr>
            </w:pPr>
          </w:p>
          <w:p w14:paraId="420ECCAF" w14:textId="77777777" w:rsidR="00E627F9" w:rsidRPr="0086205A" w:rsidRDefault="00E627F9" w:rsidP="00500993">
            <w:pPr>
              <w:pStyle w:val="Odsekzoznamu"/>
              <w:ind w:left="0"/>
              <w:jc w:val="both"/>
              <w:rPr>
                <w:b/>
                <w:bCs/>
                <w:sz w:val="20"/>
                <w:szCs w:val="20"/>
              </w:rPr>
            </w:pPr>
            <w:r w:rsidRPr="0086205A">
              <w:rPr>
                <w:b/>
                <w:bCs/>
                <w:sz w:val="20"/>
                <w:szCs w:val="20"/>
              </w:rPr>
              <w:t>(9) Ustanovenie odseku 8 platí rovnako aj pre pobočku zahraničnej banky so sídlom mimo územia členského štátu, ak ide o osobu podľa § 8e ods. 1, člena riadiaceho výboru podľa § 8e ods. 3 a osobu zastávajúcu kľúčovú funkciu.</w:t>
            </w:r>
          </w:p>
          <w:p w14:paraId="2A64BFC3" w14:textId="77777777" w:rsidR="00E627F9" w:rsidRPr="0086205A" w:rsidRDefault="00E627F9" w:rsidP="00500993">
            <w:pPr>
              <w:pStyle w:val="Normlny0"/>
              <w:ind w:left="93" w:hanging="93"/>
            </w:pPr>
          </w:p>
          <w:p w14:paraId="5C41705E" w14:textId="53B6972D" w:rsidR="00E627F9" w:rsidRPr="0086205A" w:rsidRDefault="00E627F9" w:rsidP="00500993">
            <w:pPr>
              <w:pStyle w:val="Normlny0"/>
              <w:ind w:left="93" w:hanging="93"/>
            </w:pPr>
            <w:r w:rsidRPr="0086205A">
              <w:t>(2) Na udelenie bankového povolenia podľa odseku 1 musia byť splnené tieto podmienky:</w:t>
            </w:r>
          </w:p>
          <w:p w14:paraId="5580B27E" w14:textId="77777777" w:rsidR="00E627F9" w:rsidRPr="0086205A" w:rsidRDefault="00E627F9" w:rsidP="00500993">
            <w:pPr>
              <w:ind w:left="235" w:hanging="235"/>
              <w:rPr>
                <w:sz w:val="20"/>
                <w:szCs w:val="20"/>
              </w:rPr>
            </w:pPr>
            <w:r w:rsidRPr="0086205A">
              <w:rPr>
                <w:sz w:val="20"/>
                <w:szCs w:val="20"/>
              </w:rPr>
              <w:t xml:space="preserve">e) odborná spôsobilosť a dôveryhodnosť fyzických osôb, ktoré sú navrhované za členov štatutárneho orgánu, za </w:t>
            </w:r>
            <w:r w:rsidRPr="0086205A">
              <w:rPr>
                <w:b/>
                <w:bCs/>
                <w:sz w:val="20"/>
                <w:szCs w:val="20"/>
              </w:rPr>
              <w:t>členov dozornej rady a za osoby zastávajúce kľúčové funkcie,</w:t>
            </w:r>
          </w:p>
          <w:p w14:paraId="5EF541C9" w14:textId="45363EDA" w:rsidR="00A74CB5" w:rsidRPr="0086205A" w:rsidRDefault="00A74CB5" w:rsidP="00500993">
            <w:pPr>
              <w:pStyle w:val="Normlny0"/>
              <w:ind w:left="324" w:hanging="324"/>
            </w:pPr>
          </w:p>
          <w:p w14:paraId="4D1611A1" w14:textId="62AF1E8F" w:rsidR="00E627F9" w:rsidRPr="0086205A" w:rsidRDefault="00E627F9" w:rsidP="00500993">
            <w:pPr>
              <w:pStyle w:val="Normlny0"/>
              <w:ind w:left="324" w:hanging="324"/>
            </w:pPr>
          </w:p>
          <w:p w14:paraId="73344251" w14:textId="36E10C9F" w:rsidR="00E627F9" w:rsidRPr="0086205A" w:rsidRDefault="00E627F9" w:rsidP="00500993">
            <w:pPr>
              <w:pStyle w:val="Normlny0"/>
              <w:ind w:left="324" w:hanging="324"/>
            </w:pPr>
          </w:p>
          <w:p w14:paraId="72ADF884" w14:textId="77777777" w:rsidR="00E627F9" w:rsidRPr="0086205A" w:rsidRDefault="00E627F9" w:rsidP="00500993">
            <w:pPr>
              <w:pStyle w:val="Normlny0"/>
              <w:ind w:left="324" w:hanging="324"/>
            </w:pPr>
          </w:p>
          <w:p w14:paraId="7C7E605C" w14:textId="77777777" w:rsidR="00A74CB5" w:rsidRPr="0086205A" w:rsidRDefault="00A74CB5" w:rsidP="00500993">
            <w:pPr>
              <w:pStyle w:val="Normlny0"/>
              <w:ind w:left="324" w:hanging="324"/>
            </w:pPr>
            <w:r w:rsidRPr="0086205A">
              <w:t>(6) Podmienky podľa odsekov 2 a 4 je banka povinná dodržiavať počas celej doby platnosti bankového povolenia.</w:t>
            </w:r>
          </w:p>
          <w:p w14:paraId="174396E5" w14:textId="77777777" w:rsidR="00A74CB5" w:rsidRPr="0086205A" w:rsidRDefault="00A74CB5" w:rsidP="00500993">
            <w:pPr>
              <w:pStyle w:val="Normlny0"/>
              <w:ind w:left="324" w:hanging="324"/>
            </w:pPr>
          </w:p>
          <w:p w14:paraId="17009135" w14:textId="77777777" w:rsidR="00A74CB5" w:rsidRPr="0086205A" w:rsidRDefault="00A74CB5" w:rsidP="00500993">
            <w:pPr>
              <w:pStyle w:val="Normlny0"/>
              <w:ind w:left="324" w:hanging="324"/>
            </w:pPr>
            <w:r w:rsidRPr="0086205A">
              <w:t xml:space="preserve">(1) Na vykonávanie činnosti finančnej holdingovej spoločnosti alebo zmiešanej finančnej holdingovej spoločnosti sa vyžaduje súhlas Národnej banky Slovenska, ak je </w:t>
            </w:r>
            <w:r w:rsidRPr="0086205A">
              <w:lastRenderedPageBreak/>
              <w:t>orgánom dohľadu na konsolidovanom základe. Žiadosť o udelenie súhlasu podľa prvej vety sa predkladá Národnej banke Slovenska.</w:t>
            </w:r>
          </w:p>
          <w:p w14:paraId="163CEE66" w14:textId="77777777" w:rsidR="00A74CB5" w:rsidRPr="0086205A" w:rsidRDefault="00A74CB5" w:rsidP="00500993">
            <w:pPr>
              <w:pStyle w:val="Normlny0"/>
              <w:ind w:left="324" w:hanging="324"/>
            </w:pPr>
          </w:p>
          <w:p w14:paraId="053D6934" w14:textId="77777777" w:rsidR="00A74CB5" w:rsidRPr="0086205A" w:rsidRDefault="00A74CB5" w:rsidP="00500993">
            <w:pPr>
              <w:pStyle w:val="Normlny0"/>
              <w:ind w:left="324" w:hanging="324"/>
            </w:pPr>
            <w:r w:rsidRPr="0086205A">
              <w:t>(5) Na udelenie súhlasu podľa odseku 1 musia byť splnené tieto podmienky:</w:t>
            </w:r>
          </w:p>
          <w:p w14:paraId="1FF9B50D" w14:textId="17E842D8" w:rsidR="00A74CB5" w:rsidRPr="0086205A" w:rsidRDefault="00A74CB5" w:rsidP="00500993">
            <w:pPr>
              <w:pStyle w:val="Normlny0"/>
              <w:ind w:left="324" w:hanging="324"/>
            </w:pPr>
            <w:r w:rsidRPr="0086205A">
              <w:t xml:space="preserve">c) spôsobilosť a vhodnosť osôb, ktoré sú akcionármi s kvalifikovanou účasťou na banke a preukázanie dôveryhodnosti a odbornej spôsobilosti fyzických osôb, ktoré sú členmi štatutárneho orgánu a dozornej rady finančnej holdingovej spoločnosti alebo zmiešanej finančnej holdingovej spoločnosti </w:t>
            </w:r>
            <w:r w:rsidRPr="0086205A">
              <w:rPr>
                <w:b/>
                <w:bCs/>
              </w:rPr>
              <w:t>alebo ktoré sú osobou zastávajúcou kľúčovú funkciu vo finančnej holdingovej spoločnosti alebo zmiešanej finančnej holdingovej spoločnosti</w:t>
            </w:r>
            <w:r w:rsidRPr="0086205A">
              <w:t xml:space="preserve">; na posudzovanie dôveryhodnosti a odbornej spôsobilosti sa vzťahuje </w:t>
            </w:r>
            <w:r w:rsidRPr="0086205A">
              <w:rPr>
                <w:b/>
                <w:bCs/>
              </w:rPr>
              <w:t>§ 7 ods. 14 až 17</w:t>
            </w:r>
            <w:r w:rsidRPr="0086205A">
              <w:t xml:space="preserve"> a § 7a ods. 4.</w:t>
            </w:r>
          </w:p>
          <w:p w14:paraId="5514FEE3" w14:textId="77777777" w:rsidR="00A74CB5" w:rsidRPr="0086205A" w:rsidRDefault="00A74CB5" w:rsidP="00500993">
            <w:pPr>
              <w:pStyle w:val="Normlny0"/>
              <w:ind w:left="324" w:hanging="324"/>
            </w:pPr>
          </w:p>
          <w:p w14:paraId="2183352A" w14:textId="77777777" w:rsidR="00A74CB5" w:rsidRPr="0086205A" w:rsidRDefault="00A74CB5" w:rsidP="00500993">
            <w:pPr>
              <w:pStyle w:val="Normlny0"/>
              <w:ind w:left="324" w:hanging="324"/>
            </w:pPr>
            <w:r w:rsidRPr="0086205A">
              <w:t>(7) Podmienky na udelenie súhlasu podľa odseku 5 je finančná holdingová spoločnosť alebo zmiešaná finančná holdingová spoločnosť povinná dodržiavať počas celej doby platnosti súhlasu podľa odseku 1.</w:t>
            </w:r>
          </w:p>
          <w:p w14:paraId="5BC15E46" w14:textId="77777777" w:rsidR="00A74CB5" w:rsidRPr="0086205A" w:rsidRDefault="00A74CB5" w:rsidP="00500993">
            <w:pPr>
              <w:pStyle w:val="Normlny0"/>
              <w:jc w:val="both"/>
            </w:pPr>
          </w:p>
          <w:p w14:paraId="6865B82D" w14:textId="3DA616BB" w:rsidR="00A74CB5" w:rsidRPr="0086205A" w:rsidRDefault="00A74CB5" w:rsidP="00500993">
            <w:pPr>
              <w:pStyle w:val="Normlny0"/>
            </w:pPr>
            <w:r w:rsidRPr="0086205A">
              <w:t xml:space="preserve">(4) Banka je povinná vopred písomne informovať Národnú banku Slovenska o zmenách podmienok, ktoré boli podkladom na udelenie bankového povolenia podľa § 7; na voľbu alebo vymenovanie osôb navrhovaných za členov štatutárneho orgánu, členov dozornej rady, na </w:t>
            </w:r>
            <w:r w:rsidRPr="0086205A">
              <w:rPr>
                <w:b/>
                <w:bCs/>
              </w:rPr>
              <w:t xml:space="preserve">ustanovenie osoby zastávajúcej kľúčovú funkciu </w:t>
            </w:r>
            <w:r w:rsidRPr="0086205A">
              <w:t xml:space="preserve">a zmenu sídla banky je potrebný predchádzajúci súhlas Národnej banky Slovenska, inak je </w:t>
            </w:r>
            <w:r w:rsidRPr="0086205A">
              <w:lastRenderedPageBreak/>
              <w:t xml:space="preserve">toto zvolenie, ustanovenie, menovanie alebo zmena neplatná. Banka je povinná bezodkladne potom, čo taká skutočnosť nastane, písomne informovať Národnú banku Slovenska o dni vzniku a dni zániku funkcie člena štatutárneho orgánu a člena dozornej rady. </w:t>
            </w:r>
          </w:p>
          <w:p w14:paraId="36B92219" w14:textId="626675F7" w:rsidR="00A74CB5" w:rsidRPr="0086205A" w:rsidRDefault="00A74CB5" w:rsidP="00500993">
            <w:pPr>
              <w:pStyle w:val="Normlny0"/>
              <w:jc w:val="both"/>
            </w:pPr>
          </w:p>
          <w:p w14:paraId="0FC86432" w14:textId="6FCB978B" w:rsidR="00A74CB5" w:rsidRPr="0086205A" w:rsidRDefault="00A74CB5" w:rsidP="00500993">
            <w:pPr>
              <w:pStyle w:val="Normlny0"/>
              <w:jc w:val="both"/>
            </w:pPr>
            <w:r w:rsidRPr="0086205A">
              <w:t>(</w:t>
            </w:r>
            <w:r w:rsidRPr="0086205A">
              <w:rPr>
                <w:b/>
                <w:bCs/>
              </w:rPr>
              <w:t>13</w:t>
            </w:r>
            <w:r w:rsidRPr="0086205A">
              <w:t>) Pri udeľovaní predchádzajúceho súhlasu podľa § 9 ods. 4 Národná banka Slovenska zohľadňuje aj individuálne okolnosti, povahu, rozsah a zložitosť činnosti banky a čas venovaný výkonu funkcie člena štatutárneho orgánu banky a člena dozornej rady banky.</w:t>
            </w:r>
          </w:p>
          <w:p w14:paraId="62FA159A" w14:textId="77777777" w:rsidR="00A74CB5" w:rsidRPr="0086205A" w:rsidRDefault="00A74CB5" w:rsidP="00500993">
            <w:pPr>
              <w:pStyle w:val="Normlny0"/>
              <w:jc w:val="both"/>
            </w:pPr>
          </w:p>
          <w:p w14:paraId="07A4CE05" w14:textId="447B18AF" w:rsidR="00A74CB5" w:rsidRPr="0086205A" w:rsidRDefault="00A74CB5" w:rsidP="00500993">
            <w:pPr>
              <w:pStyle w:val="Normlny0"/>
              <w:jc w:val="both"/>
            </w:pPr>
            <w:r w:rsidRPr="0086205A">
              <w:t xml:space="preserve">(24) Ustanovenia odseku 2 písm. e), </w:t>
            </w:r>
            <w:r w:rsidRPr="0086205A">
              <w:rPr>
                <w:b/>
                <w:bCs/>
              </w:rPr>
              <w:t xml:space="preserve">odseku 14, § 9 ods. </w:t>
            </w:r>
            <w:r w:rsidR="00300B22" w:rsidRPr="0086205A">
              <w:rPr>
                <w:b/>
                <w:bCs/>
              </w:rPr>
              <w:t xml:space="preserve">8 a </w:t>
            </w:r>
            <w:r w:rsidRPr="0086205A">
              <w:rPr>
                <w:b/>
                <w:bCs/>
              </w:rPr>
              <w:t>16 až 18 a § 25 ods. 1 až 3, 5 až 8, 11, 12, 15 a 16</w:t>
            </w:r>
            <w:r w:rsidRPr="0086205A">
              <w:t xml:space="preserve"> sa na finančné holdingové spoločnosti a zmiešané finančné holdingové spoločnosti vzťahujú rovnako.</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5EB0D04" w14:textId="77777777" w:rsidR="00A74CB5" w:rsidRPr="0086205A" w:rsidRDefault="00A74CB5" w:rsidP="00500993">
            <w:pPr>
              <w:jc w:val="center"/>
              <w:rPr>
                <w:sz w:val="20"/>
                <w:szCs w:val="20"/>
              </w:rPr>
            </w:pPr>
            <w:r w:rsidRPr="0086205A">
              <w:rPr>
                <w:sz w:val="20"/>
                <w:szCs w:val="20"/>
              </w:rPr>
              <w:lastRenderedPageBreak/>
              <w:t>Ú</w:t>
            </w:r>
          </w:p>
          <w:p w14:paraId="427D4507" w14:textId="77777777" w:rsidR="00A74CB5" w:rsidRPr="0086205A" w:rsidRDefault="00A74CB5" w:rsidP="00500993">
            <w:pPr>
              <w:jc w:val="center"/>
              <w:rPr>
                <w:sz w:val="20"/>
                <w:szCs w:val="20"/>
              </w:rPr>
            </w:pPr>
          </w:p>
          <w:p w14:paraId="27CC7C7A" w14:textId="77777777" w:rsidR="00A74CB5" w:rsidRPr="0086205A" w:rsidRDefault="00A74CB5" w:rsidP="00500993">
            <w:pPr>
              <w:jc w:val="center"/>
              <w:rPr>
                <w:sz w:val="20"/>
                <w:szCs w:val="20"/>
              </w:rPr>
            </w:pPr>
          </w:p>
          <w:p w14:paraId="4E039E06" w14:textId="77777777" w:rsidR="00A74CB5" w:rsidRPr="0086205A" w:rsidRDefault="00A74CB5" w:rsidP="00500993">
            <w:pPr>
              <w:jc w:val="center"/>
              <w:rPr>
                <w:sz w:val="20"/>
                <w:szCs w:val="20"/>
              </w:rPr>
            </w:pPr>
          </w:p>
          <w:p w14:paraId="4ADDBEE6" w14:textId="77777777" w:rsidR="00A74CB5" w:rsidRPr="0086205A" w:rsidRDefault="00A74CB5" w:rsidP="00500993">
            <w:pPr>
              <w:jc w:val="center"/>
              <w:rPr>
                <w:sz w:val="20"/>
                <w:szCs w:val="20"/>
              </w:rPr>
            </w:pPr>
          </w:p>
          <w:p w14:paraId="403F9489" w14:textId="77777777" w:rsidR="00A74CB5" w:rsidRPr="0086205A" w:rsidRDefault="00A74CB5" w:rsidP="00500993">
            <w:pPr>
              <w:jc w:val="center"/>
              <w:rPr>
                <w:sz w:val="20"/>
                <w:szCs w:val="20"/>
              </w:rPr>
            </w:pPr>
          </w:p>
          <w:p w14:paraId="3A7D5076" w14:textId="77777777" w:rsidR="00A74CB5" w:rsidRPr="0086205A" w:rsidRDefault="00A74CB5" w:rsidP="00500993">
            <w:pPr>
              <w:jc w:val="center"/>
              <w:rPr>
                <w:sz w:val="20"/>
                <w:szCs w:val="20"/>
              </w:rPr>
            </w:pPr>
          </w:p>
          <w:p w14:paraId="1FA39541" w14:textId="77777777" w:rsidR="00A74CB5" w:rsidRPr="0086205A" w:rsidRDefault="00A74CB5" w:rsidP="00500993">
            <w:pPr>
              <w:jc w:val="center"/>
              <w:rPr>
                <w:sz w:val="20"/>
                <w:szCs w:val="20"/>
              </w:rPr>
            </w:pPr>
          </w:p>
          <w:p w14:paraId="0FC73E83" w14:textId="77777777" w:rsidR="00A74CB5" w:rsidRPr="0086205A" w:rsidRDefault="00A74CB5" w:rsidP="00500993">
            <w:pPr>
              <w:jc w:val="center"/>
              <w:rPr>
                <w:sz w:val="20"/>
                <w:szCs w:val="20"/>
              </w:rPr>
            </w:pPr>
          </w:p>
          <w:p w14:paraId="0131A663" w14:textId="77777777" w:rsidR="00A74CB5" w:rsidRPr="0086205A" w:rsidRDefault="00A74CB5" w:rsidP="00500993">
            <w:pPr>
              <w:jc w:val="center"/>
              <w:rPr>
                <w:sz w:val="20"/>
                <w:szCs w:val="20"/>
              </w:rPr>
            </w:pPr>
          </w:p>
          <w:p w14:paraId="79CA7512" w14:textId="77777777" w:rsidR="00A74CB5" w:rsidRPr="0086205A" w:rsidRDefault="00A74CB5" w:rsidP="00500993">
            <w:pPr>
              <w:jc w:val="center"/>
              <w:rPr>
                <w:sz w:val="20"/>
                <w:szCs w:val="20"/>
              </w:rPr>
            </w:pPr>
          </w:p>
          <w:p w14:paraId="23D71D6E" w14:textId="77777777" w:rsidR="00A74CB5" w:rsidRPr="0086205A" w:rsidRDefault="00A74CB5" w:rsidP="00500993">
            <w:pPr>
              <w:jc w:val="center"/>
              <w:rPr>
                <w:sz w:val="20"/>
                <w:szCs w:val="20"/>
              </w:rPr>
            </w:pPr>
          </w:p>
          <w:p w14:paraId="642DEDC2" w14:textId="77777777" w:rsidR="00A74CB5" w:rsidRPr="0086205A" w:rsidRDefault="00A74CB5" w:rsidP="00500993">
            <w:pPr>
              <w:jc w:val="center"/>
              <w:rPr>
                <w:sz w:val="20"/>
                <w:szCs w:val="20"/>
              </w:rPr>
            </w:pPr>
          </w:p>
          <w:p w14:paraId="18C4FF2C" w14:textId="77777777" w:rsidR="00A74CB5" w:rsidRPr="0086205A" w:rsidRDefault="00A74CB5" w:rsidP="00500993">
            <w:pPr>
              <w:jc w:val="center"/>
              <w:rPr>
                <w:sz w:val="20"/>
                <w:szCs w:val="20"/>
              </w:rPr>
            </w:pPr>
          </w:p>
          <w:p w14:paraId="0AAADA48" w14:textId="77777777" w:rsidR="00A74CB5" w:rsidRPr="0086205A" w:rsidRDefault="00A74CB5" w:rsidP="00500993">
            <w:pPr>
              <w:jc w:val="center"/>
              <w:rPr>
                <w:sz w:val="20"/>
                <w:szCs w:val="20"/>
              </w:rPr>
            </w:pPr>
          </w:p>
          <w:p w14:paraId="16B79E05" w14:textId="77777777" w:rsidR="00A74CB5" w:rsidRPr="0086205A" w:rsidRDefault="00A74CB5" w:rsidP="00500993">
            <w:pPr>
              <w:jc w:val="center"/>
              <w:rPr>
                <w:sz w:val="20"/>
                <w:szCs w:val="20"/>
              </w:rPr>
            </w:pPr>
          </w:p>
          <w:p w14:paraId="37E06CC5" w14:textId="77777777" w:rsidR="00A74CB5" w:rsidRPr="0086205A" w:rsidRDefault="00A74CB5" w:rsidP="00500993">
            <w:pPr>
              <w:jc w:val="center"/>
              <w:rPr>
                <w:sz w:val="20"/>
                <w:szCs w:val="20"/>
              </w:rPr>
            </w:pPr>
          </w:p>
          <w:p w14:paraId="652A265C" w14:textId="77777777" w:rsidR="00A74CB5" w:rsidRPr="0086205A" w:rsidRDefault="00A74CB5" w:rsidP="00500993">
            <w:pPr>
              <w:jc w:val="center"/>
              <w:rPr>
                <w:sz w:val="20"/>
                <w:szCs w:val="20"/>
              </w:rPr>
            </w:pPr>
          </w:p>
          <w:p w14:paraId="4F43FBB1" w14:textId="77777777" w:rsidR="00A74CB5" w:rsidRPr="0086205A" w:rsidRDefault="00A74CB5" w:rsidP="00500993">
            <w:pPr>
              <w:jc w:val="center"/>
              <w:rPr>
                <w:sz w:val="20"/>
                <w:szCs w:val="20"/>
              </w:rPr>
            </w:pPr>
          </w:p>
          <w:p w14:paraId="01DF0ECC" w14:textId="77777777" w:rsidR="00A74CB5" w:rsidRPr="0086205A" w:rsidRDefault="00A74CB5" w:rsidP="00500993">
            <w:pPr>
              <w:jc w:val="center"/>
              <w:rPr>
                <w:sz w:val="20"/>
                <w:szCs w:val="20"/>
              </w:rPr>
            </w:pPr>
          </w:p>
          <w:p w14:paraId="7E99CF44" w14:textId="77777777" w:rsidR="00A74CB5" w:rsidRPr="0086205A" w:rsidRDefault="00A74CB5" w:rsidP="00500993">
            <w:pPr>
              <w:jc w:val="center"/>
              <w:rPr>
                <w:sz w:val="20"/>
                <w:szCs w:val="20"/>
              </w:rPr>
            </w:pPr>
          </w:p>
          <w:p w14:paraId="47A0807B" w14:textId="49E17A39" w:rsidR="00A74CB5" w:rsidRPr="0086205A" w:rsidRDefault="00A74CB5" w:rsidP="00500993">
            <w:pPr>
              <w:jc w:val="center"/>
              <w:rPr>
                <w:sz w:val="20"/>
                <w:szCs w:val="20"/>
              </w:rPr>
            </w:pPr>
          </w:p>
          <w:p w14:paraId="6A1AA83C" w14:textId="77777777" w:rsidR="00A74CB5" w:rsidRPr="0086205A" w:rsidRDefault="00A74CB5" w:rsidP="00500993">
            <w:pPr>
              <w:jc w:val="center"/>
              <w:rPr>
                <w:sz w:val="20"/>
                <w:szCs w:val="20"/>
              </w:rPr>
            </w:pPr>
          </w:p>
          <w:p w14:paraId="56E90062" w14:textId="6EC360A3" w:rsidR="00A74CB5" w:rsidRPr="0086205A" w:rsidRDefault="00A74CB5" w:rsidP="00500993">
            <w:pPr>
              <w:jc w:val="center"/>
              <w:rPr>
                <w:sz w:val="20"/>
                <w:szCs w:val="20"/>
              </w:rPr>
            </w:pPr>
          </w:p>
          <w:p w14:paraId="585F4027" w14:textId="592D0A95" w:rsidR="00A74CB5" w:rsidRPr="0086205A" w:rsidRDefault="00A74CB5" w:rsidP="00500993">
            <w:pPr>
              <w:jc w:val="center"/>
              <w:rPr>
                <w:sz w:val="20"/>
                <w:szCs w:val="20"/>
              </w:rPr>
            </w:pPr>
          </w:p>
          <w:p w14:paraId="2FFBDDFB" w14:textId="6C7FB694" w:rsidR="00A74CB5" w:rsidRPr="0086205A" w:rsidRDefault="00A74CB5" w:rsidP="00500993">
            <w:pPr>
              <w:jc w:val="center"/>
              <w:rPr>
                <w:sz w:val="20"/>
                <w:szCs w:val="20"/>
              </w:rPr>
            </w:pPr>
          </w:p>
          <w:p w14:paraId="7A8C4825" w14:textId="72B8A15C" w:rsidR="00A74CB5" w:rsidRPr="0086205A" w:rsidRDefault="00A74CB5" w:rsidP="00500993">
            <w:pPr>
              <w:jc w:val="center"/>
              <w:rPr>
                <w:sz w:val="20"/>
                <w:szCs w:val="20"/>
              </w:rPr>
            </w:pPr>
          </w:p>
          <w:p w14:paraId="3013323F" w14:textId="6B7B5D0C" w:rsidR="00A74CB5" w:rsidRPr="0086205A" w:rsidRDefault="00A74CB5" w:rsidP="00500993">
            <w:pPr>
              <w:jc w:val="center"/>
              <w:rPr>
                <w:sz w:val="20"/>
                <w:szCs w:val="20"/>
              </w:rPr>
            </w:pPr>
          </w:p>
          <w:p w14:paraId="76AD7E1B" w14:textId="78CBCF9C" w:rsidR="00A74CB5" w:rsidRPr="0086205A" w:rsidRDefault="00A74CB5" w:rsidP="00500993">
            <w:pPr>
              <w:jc w:val="center"/>
              <w:rPr>
                <w:sz w:val="20"/>
                <w:szCs w:val="20"/>
              </w:rPr>
            </w:pPr>
          </w:p>
          <w:p w14:paraId="3DE892FA" w14:textId="1E5B4BAD" w:rsidR="00A74CB5" w:rsidRPr="0086205A" w:rsidRDefault="00A74CB5" w:rsidP="00500993">
            <w:pPr>
              <w:jc w:val="center"/>
              <w:rPr>
                <w:sz w:val="20"/>
                <w:szCs w:val="20"/>
              </w:rPr>
            </w:pPr>
          </w:p>
          <w:p w14:paraId="2F72F0EF" w14:textId="6791C66E" w:rsidR="00A74CB5" w:rsidRPr="0086205A" w:rsidRDefault="00A74CB5" w:rsidP="00500993">
            <w:pPr>
              <w:jc w:val="center"/>
              <w:rPr>
                <w:sz w:val="20"/>
                <w:szCs w:val="20"/>
              </w:rPr>
            </w:pPr>
          </w:p>
          <w:p w14:paraId="5E766059" w14:textId="7E5B0FDE" w:rsidR="00A74CB5" w:rsidRPr="0086205A" w:rsidRDefault="00A74CB5" w:rsidP="00500993">
            <w:pPr>
              <w:jc w:val="center"/>
              <w:rPr>
                <w:sz w:val="20"/>
                <w:szCs w:val="20"/>
              </w:rPr>
            </w:pPr>
          </w:p>
          <w:p w14:paraId="067CBA2D" w14:textId="79FF1401" w:rsidR="00A74CB5" w:rsidRPr="0086205A" w:rsidRDefault="00A74CB5" w:rsidP="00500993">
            <w:pPr>
              <w:jc w:val="center"/>
              <w:rPr>
                <w:sz w:val="20"/>
                <w:szCs w:val="20"/>
              </w:rPr>
            </w:pPr>
          </w:p>
          <w:p w14:paraId="49AF6B64" w14:textId="69B7AD13" w:rsidR="00A74CB5" w:rsidRPr="0086205A" w:rsidRDefault="00A74CB5" w:rsidP="00500993">
            <w:pPr>
              <w:jc w:val="center"/>
              <w:rPr>
                <w:sz w:val="20"/>
                <w:szCs w:val="20"/>
              </w:rPr>
            </w:pPr>
          </w:p>
          <w:p w14:paraId="46779243" w14:textId="7432DE71" w:rsidR="00A74CB5" w:rsidRPr="0086205A" w:rsidRDefault="00A74CB5" w:rsidP="00500993">
            <w:pPr>
              <w:jc w:val="center"/>
              <w:rPr>
                <w:sz w:val="20"/>
                <w:szCs w:val="20"/>
              </w:rPr>
            </w:pPr>
          </w:p>
          <w:p w14:paraId="5E8C878A" w14:textId="5038A7F3" w:rsidR="00A74CB5" w:rsidRPr="0086205A" w:rsidRDefault="00A74CB5" w:rsidP="00500993">
            <w:pPr>
              <w:jc w:val="center"/>
              <w:rPr>
                <w:sz w:val="20"/>
                <w:szCs w:val="20"/>
              </w:rPr>
            </w:pPr>
          </w:p>
          <w:p w14:paraId="289007EB" w14:textId="388C98C4" w:rsidR="00A74CB5" w:rsidRPr="0086205A" w:rsidRDefault="00A74CB5" w:rsidP="00500993">
            <w:pPr>
              <w:jc w:val="center"/>
              <w:rPr>
                <w:sz w:val="20"/>
                <w:szCs w:val="20"/>
              </w:rPr>
            </w:pPr>
          </w:p>
          <w:p w14:paraId="04CD5B3E" w14:textId="55320A4D" w:rsidR="00A74CB5" w:rsidRPr="0086205A" w:rsidRDefault="00A74CB5" w:rsidP="00500993">
            <w:pPr>
              <w:jc w:val="center"/>
              <w:rPr>
                <w:sz w:val="20"/>
                <w:szCs w:val="20"/>
              </w:rPr>
            </w:pPr>
          </w:p>
          <w:p w14:paraId="7BC20F53" w14:textId="5ED2DDCF" w:rsidR="00A74CB5" w:rsidRPr="0086205A" w:rsidRDefault="00A74CB5" w:rsidP="00500993">
            <w:pPr>
              <w:jc w:val="center"/>
              <w:rPr>
                <w:sz w:val="20"/>
                <w:szCs w:val="20"/>
              </w:rPr>
            </w:pPr>
          </w:p>
          <w:p w14:paraId="5A943560" w14:textId="02D0824A" w:rsidR="00A74CB5" w:rsidRPr="0086205A" w:rsidRDefault="00A74CB5" w:rsidP="00500993">
            <w:pPr>
              <w:jc w:val="center"/>
              <w:rPr>
                <w:sz w:val="20"/>
                <w:szCs w:val="20"/>
              </w:rPr>
            </w:pPr>
          </w:p>
          <w:p w14:paraId="1422FF44" w14:textId="1DA797E5" w:rsidR="00A74CB5" w:rsidRPr="0086205A" w:rsidRDefault="00A74CB5" w:rsidP="00500993">
            <w:pPr>
              <w:jc w:val="center"/>
              <w:rPr>
                <w:sz w:val="20"/>
                <w:szCs w:val="20"/>
              </w:rPr>
            </w:pPr>
          </w:p>
          <w:p w14:paraId="417ADB8C" w14:textId="21455BE8" w:rsidR="00A74CB5" w:rsidRPr="0086205A" w:rsidRDefault="00A74CB5" w:rsidP="00500993">
            <w:pPr>
              <w:jc w:val="center"/>
              <w:rPr>
                <w:sz w:val="20"/>
                <w:szCs w:val="20"/>
              </w:rPr>
            </w:pPr>
          </w:p>
          <w:p w14:paraId="7CE3A925" w14:textId="44DCF6CA" w:rsidR="00A74CB5" w:rsidRPr="0086205A" w:rsidRDefault="00A74CB5" w:rsidP="00500993">
            <w:pPr>
              <w:jc w:val="center"/>
              <w:rPr>
                <w:sz w:val="20"/>
                <w:szCs w:val="20"/>
              </w:rPr>
            </w:pPr>
          </w:p>
          <w:p w14:paraId="6BF47115" w14:textId="1BA31A55" w:rsidR="00A74CB5" w:rsidRPr="0086205A" w:rsidRDefault="00A74CB5" w:rsidP="00500993">
            <w:pPr>
              <w:jc w:val="center"/>
              <w:rPr>
                <w:sz w:val="20"/>
                <w:szCs w:val="20"/>
              </w:rPr>
            </w:pPr>
          </w:p>
          <w:p w14:paraId="5B35F157" w14:textId="3F7874DE" w:rsidR="00A74CB5" w:rsidRPr="0086205A" w:rsidRDefault="00A74CB5" w:rsidP="00500993">
            <w:pPr>
              <w:jc w:val="center"/>
              <w:rPr>
                <w:sz w:val="20"/>
                <w:szCs w:val="20"/>
              </w:rPr>
            </w:pPr>
          </w:p>
          <w:p w14:paraId="0B282F76" w14:textId="1FB167EF" w:rsidR="00A74CB5" w:rsidRPr="0086205A" w:rsidRDefault="00A74CB5" w:rsidP="00500993">
            <w:pPr>
              <w:jc w:val="center"/>
              <w:rPr>
                <w:sz w:val="20"/>
                <w:szCs w:val="20"/>
              </w:rPr>
            </w:pPr>
          </w:p>
          <w:p w14:paraId="73ECF9C9" w14:textId="65379C89" w:rsidR="00A74CB5" w:rsidRPr="0086205A" w:rsidRDefault="00A74CB5" w:rsidP="00500993">
            <w:pPr>
              <w:jc w:val="center"/>
              <w:rPr>
                <w:sz w:val="20"/>
                <w:szCs w:val="20"/>
              </w:rPr>
            </w:pPr>
          </w:p>
          <w:p w14:paraId="217D322D" w14:textId="5AFAAC3B" w:rsidR="00A74CB5" w:rsidRPr="0086205A" w:rsidRDefault="00A74CB5" w:rsidP="00500993">
            <w:pPr>
              <w:jc w:val="center"/>
              <w:rPr>
                <w:sz w:val="20"/>
                <w:szCs w:val="20"/>
              </w:rPr>
            </w:pPr>
          </w:p>
          <w:p w14:paraId="5DAE4300" w14:textId="014D429A" w:rsidR="00A74CB5" w:rsidRPr="0086205A" w:rsidRDefault="00A74CB5" w:rsidP="00500993">
            <w:pPr>
              <w:jc w:val="center"/>
              <w:rPr>
                <w:sz w:val="20"/>
                <w:szCs w:val="20"/>
              </w:rPr>
            </w:pPr>
          </w:p>
          <w:p w14:paraId="0C00BB21" w14:textId="1317A8C6" w:rsidR="00A74CB5" w:rsidRPr="0086205A" w:rsidRDefault="00A74CB5" w:rsidP="00500993">
            <w:pPr>
              <w:jc w:val="center"/>
              <w:rPr>
                <w:sz w:val="20"/>
                <w:szCs w:val="20"/>
              </w:rPr>
            </w:pPr>
          </w:p>
          <w:p w14:paraId="0DB2735C" w14:textId="12004DD4" w:rsidR="00A74CB5" w:rsidRPr="0086205A" w:rsidRDefault="00A74CB5" w:rsidP="00500993">
            <w:pPr>
              <w:jc w:val="center"/>
              <w:rPr>
                <w:sz w:val="20"/>
                <w:szCs w:val="20"/>
              </w:rPr>
            </w:pPr>
          </w:p>
          <w:p w14:paraId="30B67F18" w14:textId="643678F9" w:rsidR="00A74CB5" w:rsidRPr="0086205A" w:rsidRDefault="00A74CB5" w:rsidP="00500993">
            <w:pPr>
              <w:jc w:val="center"/>
              <w:rPr>
                <w:sz w:val="20"/>
                <w:szCs w:val="20"/>
              </w:rPr>
            </w:pPr>
          </w:p>
          <w:p w14:paraId="18CBC1F6" w14:textId="5BDCBFE6" w:rsidR="00A74CB5" w:rsidRPr="0086205A" w:rsidRDefault="00A74CB5" w:rsidP="00500993">
            <w:pPr>
              <w:jc w:val="center"/>
              <w:rPr>
                <w:sz w:val="20"/>
                <w:szCs w:val="20"/>
              </w:rPr>
            </w:pPr>
          </w:p>
          <w:p w14:paraId="3EBAC9F9" w14:textId="1EE3331F" w:rsidR="00A74CB5" w:rsidRPr="0086205A" w:rsidRDefault="00A74CB5" w:rsidP="00500993">
            <w:pPr>
              <w:jc w:val="center"/>
              <w:rPr>
                <w:sz w:val="20"/>
                <w:szCs w:val="20"/>
              </w:rPr>
            </w:pPr>
          </w:p>
          <w:p w14:paraId="0D2CE1B0" w14:textId="0DDAE3F9" w:rsidR="00A74CB5" w:rsidRPr="0086205A" w:rsidRDefault="00A74CB5" w:rsidP="00500993">
            <w:pPr>
              <w:jc w:val="center"/>
              <w:rPr>
                <w:sz w:val="20"/>
                <w:szCs w:val="20"/>
              </w:rPr>
            </w:pPr>
          </w:p>
          <w:p w14:paraId="2168826E" w14:textId="41606790" w:rsidR="00A74CB5" w:rsidRPr="0086205A" w:rsidRDefault="00A74CB5" w:rsidP="00500993">
            <w:pPr>
              <w:jc w:val="center"/>
              <w:rPr>
                <w:sz w:val="20"/>
                <w:szCs w:val="20"/>
              </w:rPr>
            </w:pPr>
          </w:p>
          <w:p w14:paraId="2A71E298" w14:textId="6E0EAE8B" w:rsidR="00A74CB5" w:rsidRPr="0086205A" w:rsidRDefault="00A74CB5" w:rsidP="00500993">
            <w:pPr>
              <w:jc w:val="center"/>
              <w:rPr>
                <w:sz w:val="20"/>
                <w:szCs w:val="20"/>
              </w:rPr>
            </w:pPr>
          </w:p>
          <w:p w14:paraId="444AF5B8" w14:textId="0AC16AFD" w:rsidR="00A74CB5" w:rsidRPr="0086205A" w:rsidRDefault="00A74CB5" w:rsidP="00500993">
            <w:pPr>
              <w:jc w:val="center"/>
              <w:rPr>
                <w:sz w:val="20"/>
                <w:szCs w:val="20"/>
              </w:rPr>
            </w:pPr>
          </w:p>
          <w:p w14:paraId="393228E7" w14:textId="5457FA36" w:rsidR="00A74CB5" w:rsidRPr="0086205A" w:rsidRDefault="00A74CB5" w:rsidP="00500993">
            <w:pPr>
              <w:jc w:val="center"/>
              <w:rPr>
                <w:sz w:val="20"/>
                <w:szCs w:val="20"/>
              </w:rPr>
            </w:pPr>
          </w:p>
          <w:p w14:paraId="4E26D0B8" w14:textId="4221FA49" w:rsidR="00A74CB5" w:rsidRPr="0086205A" w:rsidRDefault="00A74CB5" w:rsidP="00500993">
            <w:pPr>
              <w:jc w:val="center"/>
              <w:rPr>
                <w:sz w:val="20"/>
                <w:szCs w:val="20"/>
              </w:rPr>
            </w:pPr>
          </w:p>
          <w:p w14:paraId="2C8B9B63" w14:textId="02D4E8C7" w:rsidR="00A74CB5" w:rsidRPr="0086205A" w:rsidRDefault="00A74CB5" w:rsidP="00500993">
            <w:pPr>
              <w:jc w:val="center"/>
              <w:rPr>
                <w:sz w:val="20"/>
                <w:szCs w:val="20"/>
              </w:rPr>
            </w:pPr>
          </w:p>
          <w:p w14:paraId="3CF2DC88" w14:textId="4C0316C3" w:rsidR="00A74CB5" w:rsidRPr="0086205A" w:rsidRDefault="00A74CB5" w:rsidP="00500993">
            <w:pPr>
              <w:jc w:val="center"/>
              <w:rPr>
                <w:sz w:val="20"/>
                <w:szCs w:val="20"/>
              </w:rPr>
            </w:pPr>
          </w:p>
          <w:p w14:paraId="2D8D2104" w14:textId="1A3858B1" w:rsidR="00A74CB5" w:rsidRPr="0086205A" w:rsidRDefault="00A74CB5" w:rsidP="00500993">
            <w:pPr>
              <w:jc w:val="center"/>
              <w:rPr>
                <w:sz w:val="20"/>
                <w:szCs w:val="20"/>
              </w:rPr>
            </w:pPr>
          </w:p>
          <w:p w14:paraId="7EAF47A7" w14:textId="255CCB34" w:rsidR="00A74CB5" w:rsidRPr="0086205A" w:rsidRDefault="00A74CB5" w:rsidP="00500993">
            <w:pPr>
              <w:jc w:val="center"/>
              <w:rPr>
                <w:sz w:val="20"/>
                <w:szCs w:val="20"/>
              </w:rPr>
            </w:pPr>
          </w:p>
          <w:p w14:paraId="73EC5557" w14:textId="4C92E770" w:rsidR="00A74CB5" w:rsidRPr="0086205A" w:rsidRDefault="00A74CB5" w:rsidP="00500993">
            <w:pPr>
              <w:jc w:val="center"/>
              <w:rPr>
                <w:sz w:val="20"/>
                <w:szCs w:val="20"/>
              </w:rPr>
            </w:pPr>
          </w:p>
          <w:p w14:paraId="3AC57ED7" w14:textId="459FDF10" w:rsidR="00A74CB5" w:rsidRPr="0086205A" w:rsidRDefault="00A74CB5" w:rsidP="00500993">
            <w:pPr>
              <w:jc w:val="center"/>
              <w:rPr>
                <w:sz w:val="20"/>
                <w:szCs w:val="20"/>
              </w:rPr>
            </w:pPr>
          </w:p>
          <w:p w14:paraId="213D444D" w14:textId="46720F7F" w:rsidR="00A74CB5" w:rsidRPr="0086205A" w:rsidRDefault="00A74CB5" w:rsidP="00500993">
            <w:pPr>
              <w:jc w:val="center"/>
              <w:rPr>
                <w:sz w:val="20"/>
                <w:szCs w:val="20"/>
              </w:rPr>
            </w:pPr>
          </w:p>
          <w:p w14:paraId="20C94697" w14:textId="64A5E552" w:rsidR="00A74CB5" w:rsidRPr="0086205A" w:rsidRDefault="00A74CB5" w:rsidP="00500993">
            <w:pPr>
              <w:jc w:val="center"/>
              <w:rPr>
                <w:sz w:val="20"/>
                <w:szCs w:val="20"/>
              </w:rPr>
            </w:pPr>
          </w:p>
          <w:p w14:paraId="4B5B6C28" w14:textId="0D510D8E" w:rsidR="00A74CB5" w:rsidRPr="0086205A" w:rsidRDefault="00A74CB5" w:rsidP="00500993">
            <w:pPr>
              <w:jc w:val="center"/>
              <w:rPr>
                <w:sz w:val="20"/>
                <w:szCs w:val="20"/>
              </w:rPr>
            </w:pPr>
          </w:p>
          <w:p w14:paraId="7981BDF3" w14:textId="01610A6B" w:rsidR="00A74CB5" w:rsidRPr="0086205A" w:rsidRDefault="00A74CB5" w:rsidP="00500993">
            <w:pPr>
              <w:jc w:val="center"/>
              <w:rPr>
                <w:sz w:val="20"/>
                <w:szCs w:val="20"/>
              </w:rPr>
            </w:pPr>
          </w:p>
          <w:p w14:paraId="02D95728" w14:textId="66F15A6B" w:rsidR="00A74CB5" w:rsidRPr="0086205A" w:rsidRDefault="00A74CB5" w:rsidP="00500993">
            <w:pPr>
              <w:jc w:val="center"/>
              <w:rPr>
                <w:sz w:val="20"/>
                <w:szCs w:val="20"/>
              </w:rPr>
            </w:pPr>
          </w:p>
          <w:p w14:paraId="5426ABBF" w14:textId="6A97AD0E" w:rsidR="00A74CB5" w:rsidRPr="0086205A" w:rsidRDefault="00A74CB5" w:rsidP="00500993">
            <w:pPr>
              <w:jc w:val="center"/>
              <w:rPr>
                <w:sz w:val="20"/>
                <w:szCs w:val="20"/>
              </w:rPr>
            </w:pPr>
          </w:p>
          <w:p w14:paraId="57D6D6CA" w14:textId="77777777" w:rsidR="00A74CB5" w:rsidRPr="0086205A" w:rsidRDefault="00A74CB5" w:rsidP="00500993">
            <w:pPr>
              <w:jc w:val="center"/>
              <w:rPr>
                <w:sz w:val="20"/>
                <w:szCs w:val="20"/>
              </w:rPr>
            </w:pPr>
          </w:p>
          <w:p w14:paraId="3CD3394C" w14:textId="77777777" w:rsidR="00A74CB5" w:rsidRPr="0086205A" w:rsidRDefault="00A74CB5" w:rsidP="00500993">
            <w:pPr>
              <w:jc w:val="center"/>
              <w:rPr>
                <w:sz w:val="20"/>
                <w:szCs w:val="20"/>
              </w:rPr>
            </w:pPr>
          </w:p>
          <w:p w14:paraId="429F9D36" w14:textId="77777777" w:rsidR="00A74CB5" w:rsidRPr="0086205A" w:rsidRDefault="00A74CB5" w:rsidP="00500993">
            <w:pPr>
              <w:jc w:val="center"/>
              <w:rPr>
                <w:sz w:val="20"/>
                <w:szCs w:val="20"/>
              </w:rPr>
            </w:pPr>
          </w:p>
          <w:p w14:paraId="58C654A3" w14:textId="77777777" w:rsidR="00A74CB5" w:rsidRPr="0086205A" w:rsidRDefault="00A74CB5" w:rsidP="00500993">
            <w:pPr>
              <w:jc w:val="center"/>
              <w:rPr>
                <w:sz w:val="20"/>
                <w:szCs w:val="20"/>
              </w:rPr>
            </w:pPr>
          </w:p>
          <w:p w14:paraId="4E639B2D" w14:textId="77777777" w:rsidR="00A74CB5" w:rsidRPr="0086205A" w:rsidRDefault="00A74CB5" w:rsidP="00500993">
            <w:pPr>
              <w:jc w:val="center"/>
              <w:rPr>
                <w:sz w:val="20"/>
                <w:szCs w:val="20"/>
              </w:rPr>
            </w:pPr>
          </w:p>
          <w:p w14:paraId="1340BB4E" w14:textId="77777777" w:rsidR="00A74CB5" w:rsidRPr="0086205A" w:rsidRDefault="00A74CB5" w:rsidP="00500993">
            <w:pPr>
              <w:jc w:val="center"/>
              <w:rPr>
                <w:sz w:val="20"/>
                <w:szCs w:val="20"/>
              </w:rPr>
            </w:pPr>
          </w:p>
          <w:p w14:paraId="7E4B4ADA" w14:textId="3CC97742" w:rsidR="00A74CB5" w:rsidRPr="0086205A" w:rsidRDefault="00A74CB5" w:rsidP="00500993">
            <w:pPr>
              <w:jc w:val="center"/>
              <w:rPr>
                <w:sz w:val="20"/>
                <w:szCs w:val="20"/>
              </w:rPr>
            </w:pPr>
          </w:p>
          <w:p w14:paraId="17F0E410" w14:textId="0F69FF6D" w:rsidR="00A74CB5" w:rsidRPr="0086205A" w:rsidRDefault="00A74CB5" w:rsidP="00500993">
            <w:pPr>
              <w:jc w:val="center"/>
              <w:rPr>
                <w:sz w:val="20"/>
                <w:szCs w:val="20"/>
              </w:rPr>
            </w:pPr>
          </w:p>
          <w:p w14:paraId="7078A241" w14:textId="5EF59784" w:rsidR="00A74CB5" w:rsidRPr="0086205A" w:rsidRDefault="00A74CB5" w:rsidP="00500993">
            <w:pPr>
              <w:jc w:val="center"/>
              <w:rPr>
                <w:sz w:val="20"/>
                <w:szCs w:val="20"/>
              </w:rPr>
            </w:pPr>
          </w:p>
          <w:p w14:paraId="0EC27F31" w14:textId="56964547" w:rsidR="00A74CB5" w:rsidRPr="0086205A" w:rsidRDefault="00A74CB5" w:rsidP="00500993">
            <w:pPr>
              <w:jc w:val="center"/>
              <w:rPr>
                <w:sz w:val="20"/>
                <w:szCs w:val="20"/>
              </w:rPr>
            </w:pPr>
          </w:p>
          <w:p w14:paraId="5DECA3C3" w14:textId="7ABA1196" w:rsidR="00A74CB5" w:rsidRPr="0086205A" w:rsidRDefault="00A74CB5" w:rsidP="00500993">
            <w:pPr>
              <w:jc w:val="center"/>
              <w:rPr>
                <w:sz w:val="20"/>
                <w:szCs w:val="20"/>
              </w:rPr>
            </w:pPr>
          </w:p>
          <w:p w14:paraId="4F419436" w14:textId="21DFCB0A" w:rsidR="00E627F9" w:rsidRPr="0086205A" w:rsidRDefault="00E627F9" w:rsidP="00500993">
            <w:pPr>
              <w:jc w:val="center"/>
              <w:rPr>
                <w:sz w:val="20"/>
                <w:szCs w:val="20"/>
              </w:rPr>
            </w:pPr>
          </w:p>
          <w:p w14:paraId="217CF5EF" w14:textId="51F3873F" w:rsidR="00E627F9" w:rsidRPr="0086205A" w:rsidRDefault="00E627F9" w:rsidP="00500993">
            <w:pPr>
              <w:jc w:val="center"/>
              <w:rPr>
                <w:sz w:val="20"/>
                <w:szCs w:val="20"/>
              </w:rPr>
            </w:pPr>
          </w:p>
          <w:p w14:paraId="06986949" w14:textId="200BD07E" w:rsidR="00E627F9" w:rsidRPr="0086205A" w:rsidRDefault="00E627F9" w:rsidP="00500993">
            <w:pPr>
              <w:jc w:val="center"/>
              <w:rPr>
                <w:sz w:val="20"/>
                <w:szCs w:val="20"/>
              </w:rPr>
            </w:pPr>
          </w:p>
          <w:p w14:paraId="004A2361" w14:textId="373BFD28" w:rsidR="00E627F9" w:rsidRPr="0086205A" w:rsidRDefault="00E627F9" w:rsidP="00500993">
            <w:pPr>
              <w:jc w:val="center"/>
              <w:rPr>
                <w:sz w:val="20"/>
                <w:szCs w:val="20"/>
              </w:rPr>
            </w:pPr>
          </w:p>
          <w:p w14:paraId="136BB4DD" w14:textId="26062F2B" w:rsidR="00E627F9" w:rsidRPr="0086205A" w:rsidRDefault="00E627F9" w:rsidP="00500993">
            <w:pPr>
              <w:jc w:val="center"/>
              <w:rPr>
                <w:sz w:val="20"/>
                <w:szCs w:val="20"/>
              </w:rPr>
            </w:pPr>
          </w:p>
          <w:p w14:paraId="564C56E4" w14:textId="49AE539A" w:rsidR="00E627F9" w:rsidRPr="0086205A" w:rsidRDefault="00E627F9" w:rsidP="00500993">
            <w:pPr>
              <w:jc w:val="center"/>
              <w:rPr>
                <w:sz w:val="20"/>
                <w:szCs w:val="20"/>
              </w:rPr>
            </w:pPr>
          </w:p>
          <w:p w14:paraId="3FCA0E91" w14:textId="459D9F6D" w:rsidR="00E627F9" w:rsidRPr="0086205A" w:rsidRDefault="00E627F9" w:rsidP="00500993">
            <w:pPr>
              <w:jc w:val="center"/>
              <w:rPr>
                <w:sz w:val="20"/>
                <w:szCs w:val="20"/>
              </w:rPr>
            </w:pPr>
          </w:p>
          <w:p w14:paraId="4AF9EEC4" w14:textId="7149AAB2" w:rsidR="00E627F9" w:rsidRPr="0086205A" w:rsidRDefault="00E627F9" w:rsidP="00500993">
            <w:pPr>
              <w:jc w:val="center"/>
              <w:rPr>
                <w:sz w:val="20"/>
                <w:szCs w:val="20"/>
              </w:rPr>
            </w:pPr>
          </w:p>
          <w:p w14:paraId="3226522C" w14:textId="032B1DDB" w:rsidR="00E627F9" w:rsidRPr="0086205A" w:rsidRDefault="00E627F9" w:rsidP="00500993">
            <w:pPr>
              <w:jc w:val="center"/>
              <w:rPr>
                <w:sz w:val="20"/>
                <w:szCs w:val="20"/>
              </w:rPr>
            </w:pPr>
          </w:p>
          <w:p w14:paraId="2825130E" w14:textId="3158D848" w:rsidR="00E627F9" w:rsidRPr="0086205A" w:rsidRDefault="00E627F9" w:rsidP="00500993">
            <w:pPr>
              <w:jc w:val="center"/>
              <w:rPr>
                <w:sz w:val="20"/>
                <w:szCs w:val="20"/>
              </w:rPr>
            </w:pPr>
          </w:p>
          <w:p w14:paraId="386E049E" w14:textId="6FB3FFA8" w:rsidR="00E627F9" w:rsidRPr="0086205A" w:rsidRDefault="00E627F9" w:rsidP="00500993">
            <w:pPr>
              <w:jc w:val="center"/>
              <w:rPr>
                <w:sz w:val="20"/>
                <w:szCs w:val="20"/>
              </w:rPr>
            </w:pPr>
          </w:p>
          <w:p w14:paraId="6763BD33" w14:textId="785E4064" w:rsidR="00E627F9" w:rsidRPr="0086205A" w:rsidRDefault="00E627F9" w:rsidP="00500993">
            <w:pPr>
              <w:jc w:val="center"/>
              <w:rPr>
                <w:sz w:val="20"/>
                <w:szCs w:val="20"/>
              </w:rPr>
            </w:pPr>
          </w:p>
          <w:p w14:paraId="52D927A0" w14:textId="6FD20328" w:rsidR="00E627F9" w:rsidRPr="0086205A" w:rsidRDefault="00E627F9" w:rsidP="00500993">
            <w:pPr>
              <w:jc w:val="center"/>
              <w:rPr>
                <w:sz w:val="20"/>
                <w:szCs w:val="20"/>
              </w:rPr>
            </w:pPr>
          </w:p>
          <w:p w14:paraId="66D01428" w14:textId="57A241D5" w:rsidR="00E627F9" w:rsidRPr="0086205A" w:rsidRDefault="00E627F9" w:rsidP="00500993">
            <w:pPr>
              <w:jc w:val="center"/>
              <w:rPr>
                <w:sz w:val="20"/>
                <w:szCs w:val="20"/>
              </w:rPr>
            </w:pPr>
          </w:p>
          <w:p w14:paraId="06C47986" w14:textId="3A76C7CC" w:rsidR="00E627F9" w:rsidRPr="0086205A" w:rsidRDefault="00E627F9" w:rsidP="00500993">
            <w:pPr>
              <w:jc w:val="center"/>
              <w:rPr>
                <w:sz w:val="20"/>
                <w:szCs w:val="20"/>
              </w:rPr>
            </w:pPr>
          </w:p>
          <w:p w14:paraId="79DBA6D6" w14:textId="7A9C55C0" w:rsidR="00E627F9" w:rsidRPr="0086205A" w:rsidRDefault="00E627F9" w:rsidP="00500993">
            <w:pPr>
              <w:jc w:val="center"/>
              <w:rPr>
                <w:sz w:val="20"/>
                <w:szCs w:val="20"/>
              </w:rPr>
            </w:pPr>
          </w:p>
          <w:p w14:paraId="5A92AA3F" w14:textId="479A2AB2" w:rsidR="00E627F9" w:rsidRPr="0086205A" w:rsidRDefault="00E627F9" w:rsidP="00500993">
            <w:pPr>
              <w:jc w:val="center"/>
              <w:rPr>
                <w:sz w:val="20"/>
                <w:szCs w:val="20"/>
              </w:rPr>
            </w:pPr>
          </w:p>
          <w:p w14:paraId="0064D984" w14:textId="37F9512E" w:rsidR="00E627F9" w:rsidRPr="0086205A" w:rsidRDefault="00E627F9" w:rsidP="00500993">
            <w:pPr>
              <w:jc w:val="center"/>
              <w:rPr>
                <w:sz w:val="20"/>
                <w:szCs w:val="20"/>
              </w:rPr>
            </w:pPr>
          </w:p>
          <w:p w14:paraId="72AC1C57" w14:textId="4FC81A89" w:rsidR="00E627F9" w:rsidRPr="0086205A" w:rsidRDefault="00E627F9" w:rsidP="00500993">
            <w:pPr>
              <w:jc w:val="center"/>
              <w:rPr>
                <w:sz w:val="20"/>
                <w:szCs w:val="20"/>
              </w:rPr>
            </w:pPr>
          </w:p>
          <w:p w14:paraId="4AAEC705" w14:textId="2E15EF12" w:rsidR="00E627F9" w:rsidRPr="0086205A" w:rsidRDefault="00E627F9" w:rsidP="00500993">
            <w:pPr>
              <w:jc w:val="center"/>
              <w:rPr>
                <w:sz w:val="20"/>
                <w:szCs w:val="20"/>
              </w:rPr>
            </w:pPr>
          </w:p>
          <w:p w14:paraId="1A8160BB" w14:textId="70689B94" w:rsidR="00E627F9" w:rsidRPr="0086205A" w:rsidRDefault="00E627F9" w:rsidP="00500993">
            <w:pPr>
              <w:jc w:val="center"/>
              <w:rPr>
                <w:sz w:val="20"/>
                <w:szCs w:val="20"/>
              </w:rPr>
            </w:pPr>
          </w:p>
          <w:p w14:paraId="78257F10" w14:textId="51888438" w:rsidR="00E627F9" w:rsidRPr="0086205A" w:rsidRDefault="00E627F9" w:rsidP="00500993">
            <w:pPr>
              <w:jc w:val="center"/>
              <w:rPr>
                <w:sz w:val="20"/>
                <w:szCs w:val="20"/>
              </w:rPr>
            </w:pPr>
          </w:p>
          <w:p w14:paraId="7D453879" w14:textId="63947BE1" w:rsidR="00E627F9" w:rsidRPr="0086205A" w:rsidRDefault="00E627F9" w:rsidP="00500993">
            <w:pPr>
              <w:jc w:val="center"/>
              <w:rPr>
                <w:sz w:val="20"/>
                <w:szCs w:val="20"/>
              </w:rPr>
            </w:pPr>
          </w:p>
          <w:p w14:paraId="526165BE" w14:textId="7D88FF4A" w:rsidR="00E627F9" w:rsidRPr="0086205A" w:rsidRDefault="00E627F9" w:rsidP="00500993">
            <w:pPr>
              <w:jc w:val="center"/>
              <w:rPr>
                <w:sz w:val="20"/>
                <w:szCs w:val="20"/>
              </w:rPr>
            </w:pPr>
          </w:p>
          <w:p w14:paraId="0BB6AED9" w14:textId="7A5E8322" w:rsidR="00E627F9" w:rsidRPr="0086205A" w:rsidRDefault="00E627F9" w:rsidP="00500993">
            <w:pPr>
              <w:jc w:val="center"/>
              <w:rPr>
                <w:sz w:val="20"/>
                <w:szCs w:val="20"/>
              </w:rPr>
            </w:pPr>
          </w:p>
          <w:p w14:paraId="16D9BA6C" w14:textId="39D17982" w:rsidR="00E627F9" w:rsidRPr="0086205A" w:rsidRDefault="00E627F9" w:rsidP="00500993">
            <w:pPr>
              <w:jc w:val="center"/>
              <w:rPr>
                <w:sz w:val="20"/>
                <w:szCs w:val="20"/>
              </w:rPr>
            </w:pPr>
          </w:p>
          <w:p w14:paraId="342F3383" w14:textId="11D806C7" w:rsidR="00E627F9" w:rsidRPr="0086205A" w:rsidRDefault="00E627F9" w:rsidP="00500993">
            <w:pPr>
              <w:jc w:val="center"/>
              <w:rPr>
                <w:sz w:val="20"/>
                <w:szCs w:val="20"/>
              </w:rPr>
            </w:pPr>
          </w:p>
          <w:p w14:paraId="2788C022" w14:textId="77777777" w:rsidR="00E627F9" w:rsidRPr="0086205A" w:rsidRDefault="00E627F9" w:rsidP="00500993">
            <w:pPr>
              <w:jc w:val="center"/>
              <w:rPr>
                <w:sz w:val="20"/>
                <w:szCs w:val="20"/>
              </w:rPr>
            </w:pPr>
          </w:p>
          <w:p w14:paraId="5880458B" w14:textId="355E50B7"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D15EDE8" w14:textId="5BBCB79F" w:rsidR="00A74CB5" w:rsidRPr="0086205A" w:rsidRDefault="00A74CB5" w:rsidP="00500993">
            <w:pPr>
              <w:pStyle w:val="Nadpis1"/>
              <w:rPr>
                <w:b w:val="0"/>
                <w:bCs w:val="0"/>
                <w:sz w:val="20"/>
                <w:szCs w:val="20"/>
              </w:rPr>
            </w:pPr>
          </w:p>
          <w:p w14:paraId="535E7053" w14:textId="77777777" w:rsidR="00A74CB5" w:rsidRPr="0086205A" w:rsidRDefault="00A74CB5" w:rsidP="00500993">
            <w:pPr>
              <w:rPr>
                <w:sz w:val="20"/>
                <w:szCs w:val="20"/>
              </w:rPr>
            </w:pPr>
          </w:p>
          <w:p w14:paraId="7364678D" w14:textId="77777777" w:rsidR="00A74CB5" w:rsidRPr="0086205A" w:rsidRDefault="00A74CB5" w:rsidP="00500993">
            <w:pPr>
              <w:rPr>
                <w:sz w:val="20"/>
                <w:szCs w:val="20"/>
              </w:rPr>
            </w:pPr>
          </w:p>
          <w:p w14:paraId="1B76D5B1" w14:textId="77777777" w:rsidR="00A74CB5" w:rsidRPr="0086205A" w:rsidRDefault="00A74CB5" w:rsidP="00500993">
            <w:pPr>
              <w:rPr>
                <w:sz w:val="20"/>
                <w:szCs w:val="20"/>
              </w:rPr>
            </w:pPr>
          </w:p>
          <w:p w14:paraId="0584E6E5" w14:textId="77777777" w:rsidR="00A74CB5" w:rsidRPr="0086205A" w:rsidRDefault="00A74CB5" w:rsidP="00500993">
            <w:pPr>
              <w:rPr>
                <w:sz w:val="20"/>
                <w:szCs w:val="20"/>
              </w:rPr>
            </w:pPr>
          </w:p>
          <w:p w14:paraId="0252C34C" w14:textId="77777777" w:rsidR="00A74CB5" w:rsidRPr="0086205A" w:rsidRDefault="00A74CB5" w:rsidP="00500993">
            <w:pPr>
              <w:rPr>
                <w:sz w:val="20"/>
                <w:szCs w:val="20"/>
              </w:rPr>
            </w:pPr>
          </w:p>
          <w:p w14:paraId="716E852E" w14:textId="77777777" w:rsidR="00A74CB5" w:rsidRPr="0086205A" w:rsidRDefault="00A74CB5" w:rsidP="00500993">
            <w:pPr>
              <w:rPr>
                <w:sz w:val="20"/>
                <w:szCs w:val="20"/>
              </w:rPr>
            </w:pPr>
          </w:p>
          <w:p w14:paraId="45ACA109" w14:textId="77777777" w:rsidR="00A74CB5" w:rsidRPr="0086205A" w:rsidRDefault="00A74CB5" w:rsidP="00500993">
            <w:pPr>
              <w:rPr>
                <w:sz w:val="20"/>
                <w:szCs w:val="20"/>
              </w:rPr>
            </w:pPr>
          </w:p>
          <w:p w14:paraId="5357FB24" w14:textId="77777777" w:rsidR="00A74CB5" w:rsidRPr="0086205A" w:rsidRDefault="00A74CB5" w:rsidP="00500993">
            <w:pPr>
              <w:rPr>
                <w:sz w:val="20"/>
                <w:szCs w:val="20"/>
              </w:rPr>
            </w:pPr>
          </w:p>
          <w:p w14:paraId="521C62E0" w14:textId="77777777" w:rsidR="00A74CB5" w:rsidRPr="0086205A" w:rsidRDefault="00A74CB5" w:rsidP="00500993">
            <w:pPr>
              <w:rPr>
                <w:sz w:val="20"/>
                <w:szCs w:val="20"/>
              </w:rPr>
            </w:pPr>
          </w:p>
          <w:p w14:paraId="6A0C59ED" w14:textId="77777777" w:rsidR="00A74CB5" w:rsidRPr="0086205A" w:rsidRDefault="00A74CB5" w:rsidP="00500993">
            <w:pPr>
              <w:rPr>
                <w:sz w:val="20"/>
                <w:szCs w:val="20"/>
              </w:rPr>
            </w:pPr>
          </w:p>
          <w:p w14:paraId="74479837" w14:textId="43C0986D" w:rsidR="00A74CB5" w:rsidRPr="0086205A" w:rsidRDefault="00A74CB5" w:rsidP="00500993">
            <w:pPr>
              <w:rPr>
                <w:sz w:val="20"/>
                <w:szCs w:val="20"/>
              </w:rPr>
            </w:pPr>
          </w:p>
          <w:p w14:paraId="4EA46BDB" w14:textId="14CA9DBB" w:rsidR="00A74CB5" w:rsidRPr="0086205A" w:rsidRDefault="00A74CB5" w:rsidP="00500993">
            <w:pPr>
              <w:rPr>
                <w:sz w:val="20"/>
                <w:szCs w:val="20"/>
              </w:rPr>
            </w:pPr>
          </w:p>
          <w:p w14:paraId="3C11DB5C" w14:textId="14193CC1" w:rsidR="00A74CB5" w:rsidRPr="0086205A" w:rsidRDefault="00A74CB5" w:rsidP="00500993">
            <w:pPr>
              <w:rPr>
                <w:sz w:val="20"/>
                <w:szCs w:val="20"/>
              </w:rPr>
            </w:pPr>
          </w:p>
          <w:p w14:paraId="273C73E8" w14:textId="5537632C" w:rsidR="00A74CB5" w:rsidRPr="0086205A" w:rsidRDefault="00A74CB5" w:rsidP="00500993">
            <w:pPr>
              <w:rPr>
                <w:sz w:val="20"/>
                <w:szCs w:val="20"/>
              </w:rPr>
            </w:pPr>
          </w:p>
          <w:p w14:paraId="48E46B4C" w14:textId="7DF5140E" w:rsidR="00A74CB5" w:rsidRPr="0086205A" w:rsidRDefault="00A74CB5" w:rsidP="00500993">
            <w:pPr>
              <w:rPr>
                <w:sz w:val="20"/>
                <w:szCs w:val="20"/>
              </w:rPr>
            </w:pPr>
          </w:p>
          <w:p w14:paraId="3E0F47EF" w14:textId="6B47768F" w:rsidR="00A74CB5" w:rsidRPr="0086205A" w:rsidRDefault="00A74CB5" w:rsidP="00500993">
            <w:pPr>
              <w:rPr>
                <w:sz w:val="20"/>
                <w:szCs w:val="20"/>
              </w:rPr>
            </w:pPr>
          </w:p>
          <w:p w14:paraId="2F9C4AE1" w14:textId="19F16831" w:rsidR="00A74CB5" w:rsidRPr="0086205A" w:rsidRDefault="00A74CB5" w:rsidP="00500993">
            <w:pPr>
              <w:rPr>
                <w:sz w:val="20"/>
                <w:szCs w:val="20"/>
              </w:rPr>
            </w:pPr>
          </w:p>
          <w:p w14:paraId="5D36DA18" w14:textId="1C59B0B3" w:rsidR="00A74CB5" w:rsidRPr="0086205A" w:rsidRDefault="00A74CB5" w:rsidP="00500993">
            <w:pPr>
              <w:rPr>
                <w:sz w:val="20"/>
                <w:szCs w:val="20"/>
              </w:rPr>
            </w:pPr>
          </w:p>
          <w:p w14:paraId="37DC7EAC" w14:textId="20F45671" w:rsidR="00A74CB5" w:rsidRPr="0086205A" w:rsidRDefault="00A74CB5" w:rsidP="00500993">
            <w:pPr>
              <w:rPr>
                <w:sz w:val="20"/>
                <w:szCs w:val="20"/>
              </w:rPr>
            </w:pPr>
          </w:p>
          <w:p w14:paraId="58A4EB3D" w14:textId="36FAB0D9" w:rsidR="00A74CB5" w:rsidRPr="0086205A" w:rsidRDefault="00A74CB5" w:rsidP="00500993">
            <w:pPr>
              <w:rPr>
                <w:sz w:val="20"/>
                <w:szCs w:val="20"/>
              </w:rPr>
            </w:pPr>
          </w:p>
          <w:p w14:paraId="4A5F58C9" w14:textId="46DDFCB2" w:rsidR="00A74CB5" w:rsidRPr="0086205A" w:rsidRDefault="00A74CB5" w:rsidP="00500993">
            <w:pPr>
              <w:rPr>
                <w:sz w:val="20"/>
                <w:szCs w:val="20"/>
              </w:rPr>
            </w:pPr>
          </w:p>
          <w:p w14:paraId="4D342529" w14:textId="64827055" w:rsidR="00A74CB5" w:rsidRPr="0086205A" w:rsidRDefault="00A74CB5" w:rsidP="00500993">
            <w:pPr>
              <w:rPr>
                <w:sz w:val="20"/>
                <w:szCs w:val="20"/>
              </w:rPr>
            </w:pPr>
          </w:p>
          <w:p w14:paraId="7B1C4FEE" w14:textId="0833629D" w:rsidR="00A74CB5" w:rsidRPr="0086205A" w:rsidRDefault="00A74CB5" w:rsidP="00500993">
            <w:pPr>
              <w:rPr>
                <w:sz w:val="20"/>
                <w:szCs w:val="20"/>
              </w:rPr>
            </w:pPr>
          </w:p>
          <w:p w14:paraId="365ACBF8" w14:textId="544FC601" w:rsidR="00A74CB5" w:rsidRPr="0086205A" w:rsidRDefault="00A74CB5" w:rsidP="00500993">
            <w:pPr>
              <w:rPr>
                <w:sz w:val="20"/>
                <w:szCs w:val="20"/>
              </w:rPr>
            </w:pPr>
          </w:p>
          <w:p w14:paraId="136BF732" w14:textId="2FF7030B" w:rsidR="00A74CB5" w:rsidRPr="0086205A" w:rsidRDefault="00A74CB5" w:rsidP="00500993">
            <w:pPr>
              <w:rPr>
                <w:sz w:val="20"/>
                <w:szCs w:val="20"/>
              </w:rPr>
            </w:pPr>
          </w:p>
          <w:p w14:paraId="323C9A95" w14:textId="5A031AF2" w:rsidR="00A74CB5" w:rsidRPr="0086205A" w:rsidRDefault="00A74CB5" w:rsidP="00500993">
            <w:pPr>
              <w:rPr>
                <w:sz w:val="20"/>
                <w:szCs w:val="20"/>
              </w:rPr>
            </w:pPr>
          </w:p>
          <w:p w14:paraId="442DA76E" w14:textId="267D07EC" w:rsidR="00A74CB5" w:rsidRPr="0086205A" w:rsidRDefault="00A74CB5" w:rsidP="00500993">
            <w:pPr>
              <w:rPr>
                <w:sz w:val="20"/>
                <w:szCs w:val="20"/>
              </w:rPr>
            </w:pPr>
          </w:p>
          <w:p w14:paraId="25A59DDC" w14:textId="5DA5D271" w:rsidR="00A74CB5" w:rsidRPr="0086205A" w:rsidRDefault="00A74CB5" w:rsidP="00500993">
            <w:pPr>
              <w:rPr>
                <w:sz w:val="20"/>
                <w:szCs w:val="20"/>
              </w:rPr>
            </w:pPr>
          </w:p>
          <w:p w14:paraId="3D872ADE" w14:textId="05845D1F" w:rsidR="00A74CB5" w:rsidRPr="0086205A" w:rsidRDefault="00A74CB5" w:rsidP="00500993">
            <w:pPr>
              <w:rPr>
                <w:sz w:val="20"/>
                <w:szCs w:val="20"/>
              </w:rPr>
            </w:pPr>
          </w:p>
          <w:p w14:paraId="41F512E7" w14:textId="71E2FAF0" w:rsidR="00A74CB5" w:rsidRPr="0086205A" w:rsidRDefault="00A74CB5" w:rsidP="00500993">
            <w:pPr>
              <w:rPr>
                <w:sz w:val="20"/>
                <w:szCs w:val="20"/>
              </w:rPr>
            </w:pPr>
          </w:p>
          <w:p w14:paraId="2BC1ACEB" w14:textId="40138438" w:rsidR="00A74CB5" w:rsidRPr="0086205A" w:rsidRDefault="00A74CB5" w:rsidP="00500993">
            <w:pPr>
              <w:rPr>
                <w:sz w:val="20"/>
                <w:szCs w:val="20"/>
              </w:rPr>
            </w:pPr>
          </w:p>
          <w:p w14:paraId="47C431CF" w14:textId="4CB7A764" w:rsidR="00A74CB5" w:rsidRPr="0086205A" w:rsidRDefault="00A74CB5" w:rsidP="00500993">
            <w:pPr>
              <w:rPr>
                <w:sz w:val="20"/>
                <w:szCs w:val="20"/>
              </w:rPr>
            </w:pPr>
          </w:p>
          <w:p w14:paraId="3C9D9553" w14:textId="04765D82" w:rsidR="00A74CB5" w:rsidRPr="0086205A" w:rsidRDefault="00A74CB5" w:rsidP="00500993">
            <w:pPr>
              <w:rPr>
                <w:sz w:val="20"/>
                <w:szCs w:val="20"/>
              </w:rPr>
            </w:pPr>
          </w:p>
          <w:p w14:paraId="4BEDFB39" w14:textId="03CB9FFD" w:rsidR="00A74CB5" w:rsidRPr="0086205A" w:rsidRDefault="00A74CB5" w:rsidP="00500993">
            <w:pPr>
              <w:rPr>
                <w:sz w:val="20"/>
                <w:szCs w:val="20"/>
              </w:rPr>
            </w:pPr>
          </w:p>
          <w:p w14:paraId="35C55E10" w14:textId="6FB66BA5" w:rsidR="00A74CB5" w:rsidRPr="0086205A" w:rsidRDefault="00A74CB5" w:rsidP="00500993">
            <w:pPr>
              <w:rPr>
                <w:sz w:val="20"/>
                <w:szCs w:val="20"/>
              </w:rPr>
            </w:pPr>
          </w:p>
          <w:p w14:paraId="444C7EFE" w14:textId="45B0BF66" w:rsidR="00A74CB5" w:rsidRPr="0086205A" w:rsidRDefault="00A74CB5" w:rsidP="00500993">
            <w:pPr>
              <w:rPr>
                <w:sz w:val="20"/>
                <w:szCs w:val="20"/>
              </w:rPr>
            </w:pPr>
          </w:p>
          <w:p w14:paraId="28AB7FD4" w14:textId="56539E56" w:rsidR="00A74CB5" w:rsidRPr="0086205A" w:rsidRDefault="00A74CB5" w:rsidP="00500993">
            <w:pPr>
              <w:rPr>
                <w:sz w:val="20"/>
                <w:szCs w:val="20"/>
              </w:rPr>
            </w:pPr>
          </w:p>
          <w:p w14:paraId="60EE3D87" w14:textId="2EBB60A6" w:rsidR="00A74CB5" w:rsidRPr="0086205A" w:rsidRDefault="00A74CB5" w:rsidP="00500993">
            <w:pPr>
              <w:rPr>
                <w:sz w:val="20"/>
                <w:szCs w:val="20"/>
              </w:rPr>
            </w:pPr>
          </w:p>
          <w:p w14:paraId="65779CC4" w14:textId="38C5EA96" w:rsidR="00A74CB5" w:rsidRPr="0086205A" w:rsidRDefault="00A74CB5" w:rsidP="00500993">
            <w:pPr>
              <w:rPr>
                <w:sz w:val="20"/>
                <w:szCs w:val="20"/>
              </w:rPr>
            </w:pPr>
          </w:p>
          <w:p w14:paraId="1BC55F1A" w14:textId="7DDE1D6B" w:rsidR="00A74CB5" w:rsidRPr="0086205A" w:rsidRDefault="00A74CB5" w:rsidP="00500993">
            <w:pPr>
              <w:rPr>
                <w:sz w:val="20"/>
                <w:szCs w:val="20"/>
              </w:rPr>
            </w:pPr>
          </w:p>
          <w:p w14:paraId="4D1B7BD2" w14:textId="3269FB23" w:rsidR="00A74CB5" w:rsidRPr="0086205A" w:rsidRDefault="00A74CB5" w:rsidP="00500993">
            <w:pPr>
              <w:rPr>
                <w:sz w:val="20"/>
                <w:szCs w:val="20"/>
              </w:rPr>
            </w:pPr>
          </w:p>
          <w:p w14:paraId="26D42B02" w14:textId="3482B588" w:rsidR="00A74CB5" w:rsidRPr="0086205A" w:rsidRDefault="00A74CB5" w:rsidP="00500993">
            <w:pPr>
              <w:rPr>
                <w:sz w:val="20"/>
                <w:szCs w:val="20"/>
              </w:rPr>
            </w:pPr>
          </w:p>
          <w:p w14:paraId="157AF907" w14:textId="29B0341F" w:rsidR="00A74CB5" w:rsidRPr="0086205A" w:rsidRDefault="00A74CB5" w:rsidP="00500993">
            <w:pPr>
              <w:rPr>
                <w:sz w:val="20"/>
                <w:szCs w:val="20"/>
              </w:rPr>
            </w:pPr>
          </w:p>
          <w:p w14:paraId="67CC540A" w14:textId="24C0E81D" w:rsidR="00A74CB5" w:rsidRPr="0086205A" w:rsidRDefault="00A74CB5" w:rsidP="00500993">
            <w:pPr>
              <w:rPr>
                <w:sz w:val="20"/>
                <w:szCs w:val="20"/>
              </w:rPr>
            </w:pPr>
          </w:p>
          <w:p w14:paraId="17956A44" w14:textId="5A1A825A" w:rsidR="00A74CB5" w:rsidRPr="0086205A" w:rsidRDefault="00A74CB5" w:rsidP="00500993">
            <w:pPr>
              <w:rPr>
                <w:sz w:val="20"/>
                <w:szCs w:val="20"/>
              </w:rPr>
            </w:pPr>
          </w:p>
          <w:p w14:paraId="460793C2" w14:textId="2BBC43E2" w:rsidR="00A74CB5" w:rsidRPr="0086205A" w:rsidRDefault="00A74CB5" w:rsidP="00500993">
            <w:pPr>
              <w:rPr>
                <w:sz w:val="20"/>
                <w:szCs w:val="20"/>
              </w:rPr>
            </w:pPr>
          </w:p>
          <w:p w14:paraId="7084F6BC" w14:textId="37FA8EFF" w:rsidR="00A74CB5" w:rsidRPr="0086205A" w:rsidRDefault="00A74CB5" w:rsidP="00500993">
            <w:pPr>
              <w:rPr>
                <w:sz w:val="20"/>
                <w:szCs w:val="20"/>
              </w:rPr>
            </w:pPr>
          </w:p>
          <w:p w14:paraId="224C9A7D" w14:textId="6FCF7CAF" w:rsidR="00A74CB5" w:rsidRPr="0086205A" w:rsidRDefault="00A74CB5" w:rsidP="00500993">
            <w:pPr>
              <w:rPr>
                <w:sz w:val="20"/>
                <w:szCs w:val="20"/>
              </w:rPr>
            </w:pPr>
          </w:p>
          <w:p w14:paraId="05EF2629" w14:textId="4297AB9E" w:rsidR="00A74CB5" w:rsidRPr="0086205A" w:rsidRDefault="00A74CB5" w:rsidP="00500993">
            <w:pPr>
              <w:rPr>
                <w:sz w:val="20"/>
                <w:szCs w:val="20"/>
              </w:rPr>
            </w:pPr>
          </w:p>
          <w:p w14:paraId="4F9F9321" w14:textId="37DC44D0" w:rsidR="00A74CB5" w:rsidRPr="0086205A" w:rsidRDefault="00A74CB5" w:rsidP="00500993">
            <w:pPr>
              <w:rPr>
                <w:sz w:val="20"/>
                <w:szCs w:val="20"/>
              </w:rPr>
            </w:pPr>
          </w:p>
          <w:p w14:paraId="1848A1A7" w14:textId="356E3F16" w:rsidR="00A74CB5" w:rsidRPr="0086205A" w:rsidRDefault="00A74CB5" w:rsidP="00500993">
            <w:pPr>
              <w:rPr>
                <w:sz w:val="20"/>
                <w:szCs w:val="20"/>
              </w:rPr>
            </w:pPr>
          </w:p>
          <w:p w14:paraId="61770A67" w14:textId="2ED70256" w:rsidR="00A74CB5" w:rsidRPr="0086205A" w:rsidRDefault="00A74CB5" w:rsidP="00500993">
            <w:pPr>
              <w:rPr>
                <w:sz w:val="20"/>
                <w:szCs w:val="20"/>
              </w:rPr>
            </w:pPr>
          </w:p>
          <w:p w14:paraId="09816CD2" w14:textId="45386405" w:rsidR="00A74CB5" w:rsidRPr="0086205A" w:rsidRDefault="00A74CB5" w:rsidP="00500993">
            <w:pPr>
              <w:rPr>
                <w:sz w:val="20"/>
                <w:szCs w:val="20"/>
              </w:rPr>
            </w:pPr>
          </w:p>
          <w:p w14:paraId="1F61E258" w14:textId="09350B3C" w:rsidR="00A74CB5" w:rsidRPr="0086205A" w:rsidRDefault="00A74CB5" w:rsidP="00500993">
            <w:pPr>
              <w:rPr>
                <w:sz w:val="20"/>
                <w:szCs w:val="20"/>
              </w:rPr>
            </w:pPr>
          </w:p>
          <w:p w14:paraId="52FCB84A" w14:textId="4436D144" w:rsidR="00A74CB5" w:rsidRPr="0086205A" w:rsidRDefault="00A74CB5" w:rsidP="00500993">
            <w:pPr>
              <w:rPr>
                <w:sz w:val="20"/>
                <w:szCs w:val="20"/>
              </w:rPr>
            </w:pPr>
          </w:p>
          <w:p w14:paraId="0606E424" w14:textId="516AE2AA" w:rsidR="00A74CB5" w:rsidRPr="0086205A" w:rsidRDefault="00A74CB5" w:rsidP="00500993">
            <w:pPr>
              <w:rPr>
                <w:sz w:val="20"/>
                <w:szCs w:val="20"/>
              </w:rPr>
            </w:pPr>
          </w:p>
          <w:p w14:paraId="0C866655" w14:textId="1B1084CD" w:rsidR="00A74CB5" w:rsidRPr="0086205A" w:rsidRDefault="00A74CB5" w:rsidP="00500993">
            <w:pPr>
              <w:rPr>
                <w:sz w:val="20"/>
                <w:szCs w:val="20"/>
              </w:rPr>
            </w:pPr>
          </w:p>
          <w:p w14:paraId="63C36F9B" w14:textId="5B9D83EB" w:rsidR="00A74CB5" w:rsidRPr="0086205A" w:rsidRDefault="00A74CB5" w:rsidP="00500993">
            <w:pPr>
              <w:rPr>
                <w:sz w:val="20"/>
                <w:szCs w:val="20"/>
              </w:rPr>
            </w:pPr>
          </w:p>
          <w:p w14:paraId="44DABCD1" w14:textId="168A6DBA" w:rsidR="00A74CB5" w:rsidRPr="0086205A" w:rsidRDefault="00A74CB5" w:rsidP="00500993">
            <w:pPr>
              <w:rPr>
                <w:sz w:val="20"/>
                <w:szCs w:val="20"/>
              </w:rPr>
            </w:pPr>
          </w:p>
          <w:p w14:paraId="57A03D34" w14:textId="3958DC6B" w:rsidR="00A74CB5" w:rsidRPr="0086205A" w:rsidRDefault="00A74CB5" w:rsidP="00500993">
            <w:pPr>
              <w:rPr>
                <w:sz w:val="20"/>
                <w:szCs w:val="20"/>
              </w:rPr>
            </w:pPr>
          </w:p>
          <w:p w14:paraId="210CB743" w14:textId="7FDF3644" w:rsidR="00A74CB5" w:rsidRPr="0086205A" w:rsidRDefault="00A74CB5" w:rsidP="00500993">
            <w:pPr>
              <w:rPr>
                <w:sz w:val="20"/>
                <w:szCs w:val="20"/>
              </w:rPr>
            </w:pPr>
          </w:p>
          <w:p w14:paraId="3131BFFF" w14:textId="5C9F65B0" w:rsidR="00A74CB5" w:rsidRPr="0086205A" w:rsidRDefault="00A74CB5" w:rsidP="00500993">
            <w:pPr>
              <w:rPr>
                <w:sz w:val="20"/>
                <w:szCs w:val="20"/>
              </w:rPr>
            </w:pPr>
          </w:p>
          <w:p w14:paraId="6A0CF8C9" w14:textId="0EB12DC9" w:rsidR="00A74CB5" w:rsidRPr="0086205A" w:rsidRDefault="00A74CB5" w:rsidP="00500993">
            <w:pPr>
              <w:rPr>
                <w:sz w:val="20"/>
                <w:szCs w:val="20"/>
              </w:rPr>
            </w:pPr>
          </w:p>
          <w:p w14:paraId="3E3627AD" w14:textId="3E9CDF68" w:rsidR="00A74CB5" w:rsidRPr="0086205A" w:rsidRDefault="00A74CB5" w:rsidP="00500993">
            <w:pPr>
              <w:rPr>
                <w:sz w:val="20"/>
                <w:szCs w:val="20"/>
              </w:rPr>
            </w:pPr>
          </w:p>
          <w:p w14:paraId="23335E2B" w14:textId="04B052BE" w:rsidR="00A74CB5" w:rsidRPr="0086205A" w:rsidRDefault="00A74CB5" w:rsidP="00500993">
            <w:pPr>
              <w:rPr>
                <w:sz w:val="20"/>
                <w:szCs w:val="20"/>
              </w:rPr>
            </w:pPr>
          </w:p>
          <w:p w14:paraId="7B63028F" w14:textId="2066295A" w:rsidR="00A74CB5" w:rsidRPr="0086205A" w:rsidRDefault="00A74CB5" w:rsidP="00500993">
            <w:pPr>
              <w:rPr>
                <w:sz w:val="20"/>
                <w:szCs w:val="20"/>
              </w:rPr>
            </w:pPr>
          </w:p>
          <w:p w14:paraId="36CE9410" w14:textId="77777777" w:rsidR="00A74CB5" w:rsidRPr="0086205A" w:rsidRDefault="00A74CB5" w:rsidP="00500993">
            <w:pPr>
              <w:rPr>
                <w:sz w:val="20"/>
                <w:szCs w:val="20"/>
              </w:rPr>
            </w:pPr>
          </w:p>
          <w:p w14:paraId="26F67814" w14:textId="77777777" w:rsidR="00A74CB5" w:rsidRPr="0086205A" w:rsidRDefault="00A74CB5" w:rsidP="00500993">
            <w:pPr>
              <w:rPr>
                <w:sz w:val="20"/>
                <w:szCs w:val="20"/>
              </w:rPr>
            </w:pPr>
          </w:p>
          <w:p w14:paraId="5F2515FD" w14:textId="77777777" w:rsidR="00A74CB5" w:rsidRPr="0086205A" w:rsidRDefault="00A74CB5" w:rsidP="00500993">
            <w:pPr>
              <w:rPr>
                <w:sz w:val="20"/>
                <w:szCs w:val="20"/>
              </w:rPr>
            </w:pPr>
          </w:p>
          <w:p w14:paraId="4852A715" w14:textId="2BE567D9" w:rsidR="00A74CB5" w:rsidRPr="0086205A" w:rsidRDefault="00A74CB5" w:rsidP="00500993">
            <w:pPr>
              <w:rPr>
                <w:sz w:val="20"/>
                <w:szCs w:val="20"/>
              </w:rPr>
            </w:pPr>
          </w:p>
          <w:p w14:paraId="1ACDA885" w14:textId="5EC6A662" w:rsidR="00A74CB5" w:rsidRPr="0086205A" w:rsidRDefault="00A74CB5" w:rsidP="00500993">
            <w:pPr>
              <w:rPr>
                <w:sz w:val="20"/>
                <w:szCs w:val="20"/>
              </w:rPr>
            </w:pPr>
          </w:p>
          <w:p w14:paraId="05E9D84E" w14:textId="771BEA45" w:rsidR="00A74CB5" w:rsidRPr="0086205A" w:rsidRDefault="00A74CB5" w:rsidP="00500993">
            <w:pPr>
              <w:rPr>
                <w:sz w:val="20"/>
                <w:szCs w:val="20"/>
              </w:rPr>
            </w:pPr>
          </w:p>
          <w:p w14:paraId="04F75347" w14:textId="1F428829" w:rsidR="00A74CB5" w:rsidRPr="0086205A" w:rsidRDefault="00A74CB5" w:rsidP="00500993">
            <w:pPr>
              <w:rPr>
                <w:sz w:val="20"/>
                <w:szCs w:val="20"/>
              </w:rPr>
            </w:pPr>
          </w:p>
          <w:p w14:paraId="566E5DAB" w14:textId="630C3B9E" w:rsidR="00A74CB5" w:rsidRPr="0086205A" w:rsidRDefault="00A74CB5" w:rsidP="00500993">
            <w:pPr>
              <w:rPr>
                <w:sz w:val="20"/>
                <w:szCs w:val="20"/>
              </w:rPr>
            </w:pPr>
          </w:p>
          <w:p w14:paraId="6757F5B6" w14:textId="347A34BD" w:rsidR="00A74CB5" w:rsidRPr="0086205A" w:rsidRDefault="00A74CB5" w:rsidP="00500993">
            <w:pPr>
              <w:rPr>
                <w:sz w:val="20"/>
                <w:szCs w:val="20"/>
              </w:rPr>
            </w:pPr>
          </w:p>
          <w:p w14:paraId="4F460688" w14:textId="4C75815F" w:rsidR="00A74CB5" w:rsidRPr="0086205A" w:rsidRDefault="00A74CB5" w:rsidP="00500993">
            <w:pPr>
              <w:rPr>
                <w:sz w:val="20"/>
                <w:szCs w:val="20"/>
              </w:rPr>
            </w:pPr>
          </w:p>
          <w:p w14:paraId="52F0FDEA" w14:textId="443FA8E6" w:rsidR="00A74CB5" w:rsidRPr="0086205A" w:rsidRDefault="00A74CB5" w:rsidP="00500993">
            <w:pPr>
              <w:rPr>
                <w:sz w:val="20"/>
                <w:szCs w:val="20"/>
              </w:rPr>
            </w:pPr>
          </w:p>
          <w:p w14:paraId="593F6382" w14:textId="6FD957E7" w:rsidR="00E627F9" w:rsidRPr="0086205A" w:rsidRDefault="00E627F9" w:rsidP="00500993">
            <w:pPr>
              <w:rPr>
                <w:sz w:val="20"/>
                <w:szCs w:val="20"/>
              </w:rPr>
            </w:pPr>
          </w:p>
          <w:p w14:paraId="000E256B" w14:textId="39BE2DF2" w:rsidR="00E627F9" w:rsidRPr="0086205A" w:rsidRDefault="00E627F9" w:rsidP="00500993">
            <w:pPr>
              <w:rPr>
                <w:sz w:val="20"/>
                <w:szCs w:val="20"/>
              </w:rPr>
            </w:pPr>
          </w:p>
          <w:p w14:paraId="4FF57FF8" w14:textId="183B3985" w:rsidR="00E627F9" w:rsidRPr="0086205A" w:rsidRDefault="00E627F9" w:rsidP="00500993">
            <w:pPr>
              <w:rPr>
                <w:sz w:val="20"/>
                <w:szCs w:val="20"/>
              </w:rPr>
            </w:pPr>
          </w:p>
          <w:p w14:paraId="331A506D" w14:textId="138C266A" w:rsidR="00E627F9" w:rsidRPr="0086205A" w:rsidRDefault="00E627F9" w:rsidP="00500993">
            <w:pPr>
              <w:rPr>
                <w:sz w:val="20"/>
                <w:szCs w:val="20"/>
              </w:rPr>
            </w:pPr>
          </w:p>
          <w:p w14:paraId="02AA688F" w14:textId="5E79E454" w:rsidR="00E627F9" w:rsidRPr="0086205A" w:rsidRDefault="00E627F9" w:rsidP="00500993">
            <w:pPr>
              <w:rPr>
                <w:sz w:val="20"/>
                <w:szCs w:val="20"/>
              </w:rPr>
            </w:pPr>
          </w:p>
          <w:p w14:paraId="05395512" w14:textId="038142E6" w:rsidR="00E627F9" w:rsidRPr="0086205A" w:rsidRDefault="00E627F9" w:rsidP="00500993">
            <w:pPr>
              <w:rPr>
                <w:sz w:val="20"/>
                <w:szCs w:val="20"/>
              </w:rPr>
            </w:pPr>
          </w:p>
          <w:p w14:paraId="10F01D3E" w14:textId="669E8307" w:rsidR="00E627F9" w:rsidRPr="0086205A" w:rsidRDefault="00E627F9" w:rsidP="00500993">
            <w:pPr>
              <w:rPr>
                <w:sz w:val="20"/>
                <w:szCs w:val="20"/>
              </w:rPr>
            </w:pPr>
          </w:p>
          <w:p w14:paraId="6A158386" w14:textId="56639FAB" w:rsidR="00E627F9" w:rsidRPr="0086205A" w:rsidRDefault="00E627F9" w:rsidP="00500993">
            <w:pPr>
              <w:rPr>
                <w:sz w:val="20"/>
                <w:szCs w:val="20"/>
              </w:rPr>
            </w:pPr>
          </w:p>
          <w:p w14:paraId="46F143DA" w14:textId="30C4EF24" w:rsidR="00E627F9" w:rsidRPr="0086205A" w:rsidRDefault="00E627F9" w:rsidP="00500993">
            <w:pPr>
              <w:rPr>
                <w:sz w:val="20"/>
                <w:szCs w:val="20"/>
              </w:rPr>
            </w:pPr>
          </w:p>
          <w:p w14:paraId="0E1715F7" w14:textId="26B26F10" w:rsidR="00E627F9" w:rsidRPr="0086205A" w:rsidRDefault="00E627F9" w:rsidP="00500993">
            <w:pPr>
              <w:rPr>
                <w:sz w:val="20"/>
                <w:szCs w:val="20"/>
              </w:rPr>
            </w:pPr>
          </w:p>
          <w:p w14:paraId="265B737C" w14:textId="1D6A1824" w:rsidR="00E627F9" w:rsidRPr="0086205A" w:rsidRDefault="00E627F9" w:rsidP="00500993">
            <w:pPr>
              <w:rPr>
                <w:sz w:val="20"/>
                <w:szCs w:val="20"/>
              </w:rPr>
            </w:pPr>
          </w:p>
          <w:p w14:paraId="0A2CEA7C" w14:textId="782C3C82" w:rsidR="00E627F9" w:rsidRPr="0086205A" w:rsidRDefault="00E627F9" w:rsidP="00500993">
            <w:pPr>
              <w:rPr>
                <w:sz w:val="20"/>
                <w:szCs w:val="20"/>
              </w:rPr>
            </w:pPr>
          </w:p>
          <w:p w14:paraId="541A4089" w14:textId="0E2AA49C" w:rsidR="00E627F9" w:rsidRPr="0086205A" w:rsidRDefault="00E627F9" w:rsidP="00500993">
            <w:pPr>
              <w:rPr>
                <w:sz w:val="20"/>
                <w:szCs w:val="20"/>
              </w:rPr>
            </w:pPr>
          </w:p>
          <w:p w14:paraId="14F9AA2C" w14:textId="490227FC" w:rsidR="00E627F9" w:rsidRPr="0086205A" w:rsidRDefault="00E627F9" w:rsidP="00500993">
            <w:pPr>
              <w:rPr>
                <w:sz w:val="20"/>
                <w:szCs w:val="20"/>
              </w:rPr>
            </w:pPr>
          </w:p>
          <w:p w14:paraId="72C4CBC1" w14:textId="02C9A9D2" w:rsidR="00E627F9" w:rsidRPr="0086205A" w:rsidRDefault="00E627F9" w:rsidP="00500993">
            <w:pPr>
              <w:rPr>
                <w:sz w:val="20"/>
                <w:szCs w:val="20"/>
              </w:rPr>
            </w:pPr>
          </w:p>
          <w:p w14:paraId="0D8496C3" w14:textId="32987688" w:rsidR="00E627F9" w:rsidRPr="0086205A" w:rsidRDefault="00E627F9" w:rsidP="00500993">
            <w:pPr>
              <w:rPr>
                <w:sz w:val="20"/>
                <w:szCs w:val="20"/>
              </w:rPr>
            </w:pPr>
          </w:p>
          <w:p w14:paraId="1E081906" w14:textId="37B4B7F3" w:rsidR="00E627F9" w:rsidRPr="0086205A" w:rsidRDefault="00E627F9" w:rsidP="00500993">
            <w:pPr>
              <w:rPr>
                <w:sz w:val="20"/>
                <w:szCs w:val="20"/>
              </w:rPr>
            </w:pPr>
          </w:p>
          <w:p w14:paraId="2B01A4AB" w14:textId="79170138" w:rsidR="00E627F9" w:rsidRPr="0086205A" w:rsidRDefault="00E627F9" w:rsidP="00500993">
            <w:pPr>
              <w:rPr>
                <w:sz w:val="20"/>
                <w:szCs w:val="20"/>
              </w:rPr>
            </w:pPr>
          </w:p>
          <w:p w14:paraId="0296BE07" w14:textId="6C04CF9B" w:rsidR="00E627F9" w:rsidRPr="0086205A" w:rsidRDefault="00E627F9" w:rsidP="00500993">
            <w:pPr>
              <w:rPr>
                <w:sz w:val="20"/>
                <w:szCs w:val="20"/>
              </w:rPr>
            </w:pPr>
          </w:p>
          <w:p w14:paraId="0F9D6EF1" w14:textId="25B5C0E2" w:rsidR="00E627F9" w:rsidRPr="0086205A" w:rsidRDefault="00E627F9" w:rsidP="00500993">
            <w:pPr>
              <w:rPr>
                <w:sz w:val="20"/>
                <w:szCs w:val="20"/>
              </w:rPr>
            </w:pPr>
          </w:p>
          <w:p w14:paraId="48B573D2" w14:textId="74291155" w:rsidR="00E627F9" w:rsidRPr="0086205A" w:rsidRDefault="00E627F9" w:rsidP="00500993">
            <w:pPr>
              <w:rPr>
                <w:sz w:val="20"/>
                <w:szCs w:val="20"/>
              </w:rPr>
            </w:pPr>
          </w:p>
          <w:p w14:paraId="668AE61C" w14:textId="79AAA04D" w:rsidR="00E627F9" w:rsidRPr="0086205A" w:rsidRDefault="00E627F9" w:rsidP="00500993">
            <w:pPr>
              <w:rPr>
                <w:sz w:val="20"/>
                <w:szCs w:val="20"/>
              </w:rPr>
            </w:pPr>
          </w:p>
          <w:p w14:paraId="21D4ABE7" w14:textId="76D36F31" w:rsidR="00E627F9" w:rsidRPr="0086205A" w:rsidRDefault="00E627F9" w:rsidP="00500993">
            <w:pPr>
              <w:rPr>
                <w:sz w:val="20"/>
                <w:szCs w:val="20"/>
              </w:rPr>
            </w:pPr>
          </w:p>
          <w:p w14:paraId="285DA66F" w14:textId="2BC6BF13" w:rsidR="00E627F9" w:rsidRPr="0086205A" w:rsidRDefault="00E627F9" w:rsidP="00500993">
            <w:pPr>
              <w:rPr>
                <w:sz w:val="20"/>
                <w:szCs w:val="20"/>
              </w:rPr>
            </w:pPr>
          </w:p>
          <w:p w14:paraId="029D1213" w14:textId="5ECB1208" w:rsidR="00E627F9" w:rsidRPr="0086205A" w:rsidRDefault="00E627F9" w:rsidP="00500993">
            <w:pPr>
              <w:rPr>
                <w:sz w:val="20"/>
                <w:szCs w:val="20"/>
              </w:rPr>
            </w:pPr>
          </w:p>
          <w:p w14:paraId="2F7FA06A" w14:textId="4E39D561" w:rsidR="00E627F9" w:rsidRPr="0086205A" w:rsidRDefault="00E627F9" w:rsidP="00500993">
            <w:pPr>
              <w:rPr>
                <w:sz w:val="20"/>
                <w:szCs w:val="20"/>
              </w:rPr>
            </w:pPr>
          </w:p>
          <w:p w14:paraId="1BBBC009" w14:textId="0CC2CBED" w:rsidR="00E627F9" w:rsidRPr="0086205A" w:rsidRDefault="00E627F9" w:rsidP="00500993">
            <w:pPr>
              <w:rPr>
                <w:sz w:val="20"/>
                <w:szCs w:val="20"/>
              </w:rPr>
            </w:pPr>
          </w:p>
          <w:p w14:paraId="2815EE7C" w14:textId="5B562E7D" w:rsidR="00E627F9" w:rsidRPr="0086205A" w:rsidRDefault="00E627F9" w:rsidP="00500993">
            <w:pPr>
              <w:rPr>
                <w:sz w:val="20"/>
                <w:szCs w:val="20"/>
              </w:rPr>
            </w:pPr>
          </w:p>
          <w:p w14:paraId="14425A9D" w14:textId="509AED69" w:rsidR="00F57692" w:rsidRPr="0086205A" w:rsidRDefault="00F57692" w:rsidP="00500993">
            <w:pPr>
              <w:rPr>
                <w:sz w:val="20"/>
                <w:szCs w:val="20"/>
              </w:rPr>
            </w:pPr>
          </w:p>
          <w:p w14:paraId="6292ADB5" w14:textId="301EED6B" w:rsidR="00F57692" w:rsidRPr="0086205A" w:rsidRDefault="00F57692" w:rsidP="00500993">
            <w:pPr>
              <w:rPr>
                <w:sz w:val="20"/>
                <w:szCs w:val="20"/>
              </w:rPr>
            </w:pPr>
          </w:p>
          <w:p w14:paraId="2D86F498" w14:textId="2D623314" w:rsidR="00F57692" w:rsidRPr="0086205A" w:rsidRDefault="00F57692" w:rsidP="00500993">
            <w:pPr>
              <w:rPr>
                <w:sz w:val="20"/>
                <w:szCs w:val="20"/>
              </w:rPr>
            </w:pPr>
          </w:p>
          <w:p w14:paraId="2B4E4129" w14:textId="77777777" w:rsidR="00F57692" w:rsidRPr="0086205A" w:rsidRDefault="00F57692" w:rsidP="00500993">
            <w:pPr>
              <w:rPr>
                <w:sz w:val="20"/>
                <w:szCs w:val="20"/>
              </w:rPr>
            </w:pPr>
          </w:p>
          <w:p w14:paraId="35D63C54" w14:textId="09BA9A05" w:rsidR="00A74CB5" w:rsidRPr="0086205A" w:rsidRDefault="00A74CB5" w:rsidP="00500993">
            <w:pPr>
              <w:rPr>
                <w:sz w:val="20"/>
                <w:szCs w:val="20"/>
              </w:rPr>
            </w:pPr>
          </w:p>
          <w:p w14:paraId="4BF8DA62" w14:textId="25E0A2E7" w:rsidR="00A74CB5" w:rsidRPr="0086205A" w:rsidRDefault="00A74CB5" w:rsidP="00500993">
            <w:pPr>
              <w:rPr>
                <w:sz w:val="20"/>
                <w:szCs w:val="20"/>
              </w:rPr>
            </w:pPr>
            <w:r w:rsidRPr="0086205A">
              <w:rPr>
                <w:sz w:val="20"/>
                <w:szCs w:val="20"/>
              </w:rPr>
              <w:t>Národná voľba nebola využitá, pretože v SR sa uplatňuje režim predchádza-</w:t>
            </w:r>
            <w:proofErr w:type="spellStart"/>
            <w:r w:rsidRPr="0086205A">
              <w:rPr>
                <w:sz w:val="20"/>
                <w:szCs w:val="20"/>
              </w:rPr>
              <w:t>júceho</w:t>
            </w:r>
            <w:proofErr w:type="spellEnd"/>
            <w:r w:rsidRPr="0086205A">
              <w:rPr>
                <w:sz w:val="20"/>
                <w:szCs w:val="20"/>
              </w:rPr>
              <w:t xml:space="preserve"> súhlasu.</w:t>
            </w:r>
          </w:p>
        </w:tc>
        <w:tc>
          <w:tcPr>
            <w:tcW w:w="851" w:type="dxa"/>
            <w:tcBorders>
              <w:top w:val="single" w:sz="4" w:space="0" w:color="auto"/>
              <w:left w:val="single" w:sz="4" w:space="0" w:color="auto"/>
              <w:bottom w:val="single" w:sz="4" w:space="0" w:color="auto"/>
              <w:right w:val="single" w:sz="4" w:space="0" w:color="auto"/>
            </w:tcBorders>
          </w:tcPr>
          <w:p w14:paraId="5C554F78" w14:textId="19540364" w:rsidR="00A74CB5" w:rsidRPr="0086205A" w:rsidRDefault="00A74CB5" w:rsidP="00500993">
            <w:pPr>
              <w:pStyle w:val="Nadpis1"/>
              <w:ind w:left="95"/>
              <w:rPr>
                <w:b w:val="0"/>
                <w:bCs w:val="0"/>
                <w:sz w:val="20"/>
                <w:szCs w:val="20"/>
              </w:rPr>
            </w:pPr>
            <w:r w:rsidRPr="0086205A">
              <w:rPr>
                <w:b w:val="0"/>
                <w:bCs w:val="0"/>
                <w:sz w:val="20"/>
                <w:szCs w:val="20"/>
              </w:rPr>
              <w:lastRenderedPageBreak/>
              <w:t>GP – N</w:t>
            </w:r>
          </w:p>
        </w:tc>
        <w:tc>
          <w:tcPr>
            <w:tcW w:w="1275" w:type="dxa"/>
            <w:tcBorders>
              <w:top w:val="single" w:sz="4" w:space="0" w:color="auto"/>
              <w:left w:val="single" w:sz="4" w:space="0" w:color="auto"/>
              <w:bottom w:val="single" w:sz="4" w:space="0" w:color="auto"/>
              <w:right w:val="single" w:sz="12" w:space="0" w:color="auto"/>
            </w:tcBorders>
          </w:tcPr>
          <w:p w14:paraId="3D638B76" w14:textId="51484393" w:rsidR="00A74CB5" w:rsidRPr="0086205A" w:rsidRDefault="00A74CB5" w:rsidP="00500993">
            <w:pPr>
              <w:pStyle w:val="Nadpis1"/>
              <w:rPr>
                <w:b w:val="0"/>
                <w:bCs w:val="0"/>
                <w:sz w:val="20"/>
                <w:szCs w:val="20"/>
              </w:rPr>
            </w:pPr>
          </w:p>
        </w:tc>
      </w:tr>
      <w:tr w:rsidR="0066149D" w:rsidRPr="0086205A" w14:paraId="7FC0EA53" w14:textId="2EEA037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1DA97EE" w14:textId="1819D54F" w:rsidR="00A74CB5" w:rsidRPr="0086205A" w:rsidRDefault="00A74CB5" w:rsidP="00500993">
            <w:pPr>
              <w:rPr>
                <w:sz w:val="20"/>
                <w:szCs w:val="20"/>
              </w:rPr>
            </w:pPr>
            <w:r w:rsidRPr="0086205A">
              <w:rPr>
                <w:sz w:val="20"/>
                <w:szCs w:val="20"/>
              </w:rPr>
              <w:lastRenderedPageBreak/>
              <w:t>Č: 91</w:t>
            </w:r>
            <w:r w:rsidRPr="0086205A">
              <w:rPr>
                <w:sz w:val="20"/>
                <w:szCs w:val="20"/>
              </w:rPr>
              <w:br/>
              <w:t>O: 1b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748DE0A" w14:textId="77777777" w:rsidR="00A74CB5" w:rsidRPr="0086205A" w:rsidRDefault="00A74CB5" w:rsidP="00500993">
            <w:pPr>
              <w:rPr>
                <w:b/>
                <w:bCs/>
                <w:sz w:val="20"/>
                <w:szCs w:val="20"/>
              </w:rPr>
            </w:pPr>
            <w:r w:rsidRPr="0086205A">
              <w:rPr>
                <w:b/>
                <w:bCs/>
                <w:sz w:val="20"/>
                <w:szCs w:val="20"/>
              </w:rPr>
              <w:t>1b. Ak subjekty na základe interného posúdenia vhodnosti uvedeného v odseku 1a dospejú k záveru, že dotknutý člen alebo potenciálny člen nespĺňa kritériá a požiadavky stanovené v odseku 1, subjekty:</w:t>
            </w:r>
          </w:p>
          <w:p w14:paraId="542BC279" w14:textId="07647217" w:rsidR="00A74CB5" w:rsidRPr="0086205A" w:rsidRDefault="00A74CB5" w:rsidP="00500993">
            <w:pPr>
              <w:adjustRightInd w:val="0"/>
              <w:ind w:left="370" w:hanging="370"/>
              <w:rPr>
                <w:rFonts w:eastAsiaTheme="minorHAnsi"/>
                <w:b/>
                <w:bCs/>
                <w:sz w:val="20"/>
                <w:szCs w:val="20"/>
                <w:lang w:eastAsia="en-US"/>
              </w:rPr>
            </w:pPr>
            <w:r w:rsidRPr="0086205A">
              <w:rPr>
                <w:rFonts w:eastAsiaTheme="minorHAnsi"/>
                <w:b/>
                <w:bCs/>
                <w:sz w:val="20"/>
                <w:szCs w:val="20"/>
                <w:lang w:eastAsia="en-US"/>
              </w:rPr>
              <w:t>a) zabezpečia, aby dotknutý potenciálny člen nenastúpil do zvažovanej funkcie, ak sa posúdenie dokončí pred tým, ako potenciálny člen nastúpi do funkcie;</w:t>
            </w:r>
          </w:p>
          <w:p w14:paraId="337984F8" w14:textId="68224A6D" w:rsidR="00A74CB5" w:rsidRPr="0086205A" w:rsidRDefault="00A74CB5" w:rsidP="00500993">
            <w:pPr>
              <w:adjustRightInd w:val="0"/>
              <w:ind w:left="370" w:hanging="370"/>
              <w:rPr>
                <w:rFonts w:eastAsiaTheme="minorHAnsi"/>
                <w:b/>
                <w:bCs/>
                <w:sz w:val="20"/>
                <w:szCs w:val="20"/>
                <w:lang w:eastAsia="en-US"/>
              </w:rPr>
            </w:pPr>
          </w:p>
          <w:p w14:paraId="068E3243" w14:textId="182ADD1B" w:rsidR="00A74CB5" w:rsidRPr="0086205A" w:rsidRDefault="00A74CB5" w:rsidP="00500993">
            <w:pPr>
              <w:adjustRightInd w:val="0"/>
              <w:ind w:left="370" w:hanging="370"/>
              <w:rPr>
                <w:rFonts w:eastAsiaTheme="minorHAnsi"/>
                <w:b/>
                <w:bCs/>
                <w:sz w:val="20"/>
                <w:szCs w:val="20"/>
                <w:lang w:eastAsia="en-US"/>
              </w:rPr>
            </w:pPr>
          </w:p>
          <w:p w14:paraId="3F710117" w14:textId="6D43B69B" w:rsidR="00A74CB5" w:rsidRPr="0086205A" w:rsidRDefault="00A74CB5" w:rsidP="00500993">
            <w:pPr>
              <w:adjustRightInd w:val="0"/>
              <w:ind w:left="370" w:hanging="370"/>
              <w:rPr>
                <w:rFonts w:eastAsiaTheme="minorHAnsi"/>
                <w:b/>
                <w:bCs/>
                <w:sz w:val="20"/>
                <w:szCs w:val="20"/>
                <w:lang w:eastAsia="en-US"/>
              </w:rPr>
            </w:pPr>
          </w:p>
          <w:p w14:paraId="59C13DAF" w14:textId="656859A2" w:rsidR="00A74CB5" w:rsidRPr="0086205A" w:rsidRDefault="00A74CB5" w:rsidP="00500993">
            <w:pPr>
              <w:adjustRightInd w:val="0"/>
              <w:ind w:left="370" w:hanging="370"/>
              <w:rPr>
                <w:rFonts w:eastAsiaTheme="minorHAnsi"/>
                <w:b/>
                <w:bCs/>
                <w:sz w:val="20"/>
                <w:szCs w:val="20"/>
                <w:lang w:eastAsia="en-US"/>
              </w:rPr>
            </w:pPr>
          </w:p>
          <w:p w14:paraId="6F438DBD" w14:textId="0DA18F76" w:rsidR="00A74CB5" w:rsidRPr="0086205A" w:rsidRDefault="00A74CB5" w:rsidP="00500993">
            <w:pPr>
              <w:adjustRightInd w:val="0"/>
              <w:ind w:left="370" w:hanging="370"/>
              <w:rPr>
                <w:rFonts w:eastAsiaTheme="minorHAnsi"/>
                <w:b/>
                <w:bCs/>
                <w:sz w:val="20"/>
                <w:szCs w:val="20"/>
                <w:lang w:eastAsia="en-US"/>
              </w:rPr>
            </w:pPr>
          </w:p>
          <w:p w14:paraId="0A0968D4" w14:textId="26074105" w:rsidR="00A74CB5" w:rsidRPr="0086205A" w:rsidRDefault="00A74CB5" w:rsidP="00500993">
            <w:pPr>
              <w:adjustRightInd w:val="0"/>
              <w:ind w:left="370" w:hanging="370"/>
              <w:rPr>
                <w:rFonts w:eastAsiaTheme="minorHAnsi"/>
                <w:b/>
                <w:bCs/>
                <w:sz w:val="20"/>
                <w:szCs w:val="20"/>
                <w:lang w:eastAsia="en-US"/>
              </w:rPr>
            </w:pPr>
          </w:p>
          <w:p w14:paraId="7F561289" w14:textId="24121B0A" w:rsidR="00A74CB5" w:rsidRPr="0086205A" w:rsidRDefault="00A74CB5" w:rsidP="00500993">
            <w:pPr>
              <w:adjustRightInd w:val="0"/>
              <w:ind w:left="370" w:hanging="370"/>
              <w:rPr>
                <w:rFonts w:eastAsiaTheme="minorHAnsi"/>
                <w:b/>
                <w:bCs/>
                <w:sz w:val="20"/>
                <w:szCs w:val="20"/>
                <w:lang w:eastAsia="en-US"/>
              </w:rPr>
            </w:pPr>
          </w:p>
          <w:p w14:paraId="65A41F7A" w14:textId="64588B25" w:rsidR="00A74CB5" w:rsidRPr="0086205A" w:rsidRDefault="00A74CB5" w:rsidP="00500993">
            <w:pPr>
              <w:adjustRightInd w:val="0"/>
              <w:ind w:left="370" w:hanging="370"/>
              <w:rPr>
                <w:rFonts w:eastAsiaTheme="minorHAnsi"/>
                <w:b/>
                <w:bCs/>
                <w:sz w:val="20"/>
                <w:szCs w:val="20"/>
                <w:lang w:eastAsia="en-US"/>
              </w:rPr>
            </w:pPr>
          </w:p>
          <w:p w14:paraId="33DF0600" w14:textId="0DF5F5A3" w:rsidR="00A74CB5" w:rsidRPr="0086205A" w:rsidRDefault="00A74CB5" w:rsidP="00500993">
            <w:pPr>
              <w:adjustRightInd w:val="0"/>
              <w:ind w:left="370" w:hanging="370"/>
              <w:rPr>
                <w:rFonts w:eastAsiaTheme="minorHAnsi"/>
                <w:b/>
                <w:bCs/>
                <w:sz w:val="20"/>
                <w:szCs w:val="20"/>
                <w:lang w:eastAsia="en-US"/>
              </w:rPr>
            </w:pPr>
          </w:p>
          <w:p w14:paraId="2FDD1434" w14:textId="4F5CEC40" w:rsidR="00A74CB5" w:rsidRPr="0086205A" w:rsidRDefault="00A74CB5" w:rsidP="00500993">
            <w:pPr>
              <w:adjustRightInd w:val="0"/>
              <w:ind w:left="370" w:hanging="370"/>
              <w:rPr>
                <w:rFonts w:eastAsiaTheme="minorHAnsi"/>
                <w:b/>
                <w:bCs/>
                <w:sz w:val="20"/>
                <w:szCs w:val="20"/>
                <w:lang w:eastAsia="en-US"/>
              </w:rPr>
            </w:pPr>
          </w:p>
          <w:p w14:paraId="3AE03987" w14:textId="470BC78F" w:rsidR="00A74CB5" w:rsidRPr="0086205A" w:rsidRDefault="00A74CB5" w:rsidP="00500993">
            <w:pPr>
              <w:adjustRightInd w:val="0"/>
              <w:ind w:left="370" w:hanging="370"/>
              <w:rPr>
                <w:rFonts w:eastAsiaTheme="minorHAnsi"/>
                <w:b/>
                <w:bCs/>
                <w:sz w:val="20"/>
                <w:szCs w:val="20"/>
                <w:lang w:eastAsia="en-US"/>
              </w:rPr>
            </w:pPr>
          </w:p>
          <w:p w14:paraId="29F398C9" w14:textId="013916B6" w:rsidR="00A74CB5" w:rsidRPr="0086205A" w:rsidRDefault="00A74CB5" w:rsidP="00500993">
            <w:pPr>
              <w:adjustRightInd w:val="0"/>
              <w:ind w:left="370" w:hanging="370"/>
              <w:rPr>
                <w:rFonts w:eastAsiaTheme="minorHAnsi"/>
                <w:b/>
                <w:bCs/>
                <w:sz w:val="20"/>
                <w:szCs w:val="20"/>
                <w:lang w:eastAsia="en-US"/>
              </w:rPr>
            </w:pPr>
          </w:p>
          <w:p w14:paraId="062906BB" w14:textId="6EF3F9C4" w:rsidR="00A74CB5" w:rsidRPr="0086205A" w:rsidRDefault="00A74CB5" w:rsidP="00500993">
            <w:pPr>
              <w:adjustRightInd w:val="0"/>
              <w:ind w:left="370" w:hanging="370"/>
              <w:rPr>
                <w:rFonts w:eastAsiaTheme="minorHAnsi"/>
                <w:b/>
                <w:bCs/>
                <w:sz w:val="20"/>
                <w:szCs w:val="20"/>
                <w:lang w:eastAsia="en-US"/>
              </w:rPr>
            </w:pPr>
          </w:p>
          <w:p w14:paraId="20C1C4A1" w14:textId="44A128C8" w:rsidR="00A74CB5" w:rsidRPr="0086205A" w:rsidRDefault="00A74CB5" w:rsidP="00500993">
            <w:pPr>
              <w:adjustRightInd w:val="0"/>
              <w:ind w:left="370" w:hanging="370"/>
              <w:rPr>
                <w:rFonts w:eastAsiaTheme="minorHAnsi"/>
                <w:b/>
                <w:bCs/>
                <w:sz w:val="20"/>
                <w:szCs w:val="20"/>
                <w:lang w:eastAsia="en-US"/>
              </w:rPr>
            </w:pPr>
          </w:p>
          <w:p w14:paraId="75A667C1" w14:textId="0BE754EC" w:rsidR="00A74CB5" w:rsidRPr="0086205A" w:rsidRDefault="00A74CB5" w:rsidP="00500993">
            <w:pPr>
              <w:adjustRightInd w:val="0"/>
              <w:ind w:left="370" w:hanging="370"/>
              <w:rPr>
                <w:rFonts w:eastAsiaTheme="minorHAnsi"/>
                <w:b/>
                <w:bCs/>
                <w:sz w:val="20"/>
                <w:szCs w:val="20"/>
                <w:lang w:eastAsia="en-US"/>
              </w:rPr>
            </w:pPr>
          </w:p>
          <w:p w14:paraId="44B19450" w14:textId="6B938BD7" w:rsidR="00A74CB5" w:rsidRPr="0086205A" w:rsidRDefault="00A74CB5" w:rsidP="00500993">
            <w:pPr>
              <w:adjustRightInd w:val="0"/>
              <w:ind w:left="370" w:hanging="370"/>
              <w:rPr>
                <w:rFonts w:eastAsiaTheme="minorHAnsi"/>
                <w:b/>
                <w:bCs/>
                <w:sz w:val="20"/>
                <w:szCs w:val="20"/>
                <w:lang w:eastAsia="en-US"/>
              </w:rPr>
            </w:pPr>
          </w:p>
          <w:p w14:paraId="16689B96" w14:textId="2996FA73" w:rsidR="00A74CB5" w:rsidRPr="0086205A" w:rsidRDefault="00A74CB5" w:rsidP="00500993">
            <w:pPr>
              <w:adjustRightInd w:val="0"/>
              <w:ind w:left="370" w:hanging="370"/>
              <w:rPr>
                <w:rFonts w:eastAsiaTheme="minorHAnsi"/>
                <w:b/>
                <w:bCs/>
                <w:sz w:val="20"/>
                <w:szCs w:val="20"/>
                <w:lang w:eastAsia="en-US"/>
              </w:rPr>
            </w:pPr>
          </w:p>
          <w:p w14:paraId="2012D9D5" w14:textId="0E3B81DF" w:rsidR="00A74CB5" w:rsidRPr="0086205A" w:rsidRDefault="00A74CB5" w:rsidP="00500993">
            <w:pPr>
              <w:adjustRightInd w:val="0"/>
              <w:ind w:left="370" w:hanging="370"/>
              <w:rPr>
                <w:rFonts w:eastAsiaTheme="minorHAnsi"/>
                <w:b/>
                <w:bCs/>
                <w:sz w:val="20"/>
                <w:szCs w:val="20"/>
                <w:lang w:eastAsia="en-US"/>
              </w:rPr>
            </w:pPr>
          </w:p>
          <w:p w14:paraId="1BF1F20D" w14:textId="2BDF8C61" w:rsidR="00A74CB5" w:rsidRPr="0086205A" w:rsidRDefault="00A74CB5" w:rsidP="00500993">
            <w:pPr>
              <w:adjustRightInd w:val="0"/>
              <w:ind w:left="370" w:hanging="370"/>
              <w:rPr>
                <w:rFonts w:eastAsiaTheme="minorHAnsi"/>
                <w:b/>
                <w:bCs/>
                <w:sz w:val="20"/>
                <w:szCs w:val="20"/>
                <w:lang w:eastAsia="en-US"/>
              </w:rPr>
            </w:pPr>
          </w:p>
          <w:p w14:paraId="3A192CCC" w14:textId="72D8537D" w:rsidR="00A74CB5" w:rsidRPr="0086205A" w:rsidRDefault="00A74CB5" w:rsidP="00500993">
            <w:pPr>
              <w:adjustRightInd w:val="0"/>
              <w:ind w:left="370" w:hanging="370"/>
              <w:rPr>
                <w:rFonts w:eastAsiaTheme="minorHAnsi"/>
                <w:b/>
                <w:bCs/>
                <w:sz w:val="20"/>
                <w:szCs w:val="20"/>
                <w:lang w:eastAsia="en-US"/>
              </w:rPr>
            </w:pPr>
          </w:p>
          <w:p w14:paraId="7007EA41" w14:textId="7AB2A596" w:rsidR="00A74CB5" w:rsidRPr="0086205A" w:rsidRDefault="00A74CB5" w:rsidP="00500993">
            <w:pPr>
              <w:adjustRightInd w:val="0"/>
              <w:ind w:left="370" w:hanging="370"/>
              <w:rPr>
                <w:rFonts w:eastAsiaTheme="minorHAnsi"/>
                <w:b/>
                <w:bCs/>
                <w:sz w:val="20"/>
                <w:szCs w:val="20"/>
                <w:lang w:eastAsia="en-US"/>
              </w:rPr>
            </w:pPr>
          </w:p>
          <w:p w14:paraId="328773F0" w14:textId="11778F30" w:rsidR="00A74CB5" w:rsidRPr="0086205A" w:rsidRDefault="00A74CB5" w:rsidP="00500993">
            <w:pPr>
              <w:adjustRightInd w:val="0"/>
              <w:ind w:left="370" w:hanging="370"/>
              <w:rPr>
                <w:rFonts w:eastAsiaTheme="minorHAnsi"/>
                <w:b/>
                <w:bCs/>
                <w:sz w:val="20"/>
                <w:szCs w:val="20"/>
                <w:lang w:eastAsia="en-US"/>
              </w:rPr>
            </w:pPr>
          </w:p>
          <w:p w14:paraId="32BCE57A" w14:textId="13BC4646" w:rsidR="00A74CB5" w:rsidRPr="0086205A" w:rsidRDefault="00A74CB5" w:rsidP="00500993">
            <w:pPr>
              <w:adjustRightInd w:val="0"/>
              <w:ind w:left="370" w:hanging="370"/>
              <w:rPr>
                <w:rFonts w:eastAsiaTheme="minorHAnsi"/>
                <w:b/>
                <w:bCs/>
                <w:sz w:val="20"/>
                <w:szCs w:val="20"/>
                <w:lang w:eastAsia="en-US"/>
              </w:rPr>
            </w:pPr>
          </w:p>
          <w:p w14:paraId="38E0B3D0" w14:textId="1F5EF7E0" w:rsidR="00A74CB5" w:rsidRPr="0086205A" w:rsidRDefault="00A74CB5" w:rsidP="00500993">
            <w:pPr>
              <w:adjustRightInd w:val="0"/>
              <w:ind w:left="370" w:hanging="370"/>
              <w:rPr>
                <w:rFonts w:eastAsiaTheme="minorHAnsi"/>
                <w:b/>
                <w:bCs/>
                <w:sz w:val="20"/>
                <w:szCs w:val="20"/>
                <w:lang w:eastAsia="en-US"/>
              </w:rPr>
            </w:pPr>
          </w:p>
          <w:p w14:paraId="19580087" w14:textId="6018FEB4" w:rsidR="00A74CB5" w:rsidRPr="0086205A" w:rsidRDefault="00A74CB5" w:rsidP="00500993">
            <w:pPr>
              <w:adjustRightInd w:val="0"/>
              <w:ind w:left="370" w:hanging="370"/>
              <w:rPr>
                <w:rFonts w:eastAsiaTheme="minorHAnsi"/>
                <w:b/>
                <w:bCs/>
                <w:sz w:val="20"/>
                <w:szCs w:val="20"/>
                <w:lang w:eastAsia="en-US"/>
              </w:rPr>
            </w:pPr>
          </w:p>
          <w:p w14:paraId="39F01A0E" w14:textId="4B245CAF" w:rsidR="00A74CB5" w:rsidRPr="0086205A" w:rsidRDefault="00A74CB5" w:rsidP="00500993">
            <w:pPr>
              <w:adjustRightInd w:val="0"/>
              <w:ind w:left="370" w:hanging="370"/>
              <w:rPr>
                <w:rFonts w:eastAsiaTheme="minorHAnsi"/>
                <w:b/>
                <w:bCs/>
                <w:sz w:val="20"/>
                <w:szCs w:val="20"/>
                <w:lang w:eastAsia="en-US"/>
              </w:rPr>
            </w:pPr>
          </w:p>
          <w:p w14:paraId="4D0477FF" w14:textId="3F7C43FC" w:rsidR="00A74CB5" w:rsidRPr="0086205A" w:rsidRDefault="00A74CB5" w:rsidP="00500993">
            <w:pPr>
              <w:adjustRightInd w:val="0"/>
              <w:ind w:left="370" w:hanging="370"/>
              <w:rPr>
                <w:rFonts w:eastAsiaTheme="minorHAnsi"/>
                <w:b/>
                <w:bCs/>
                <w:sz w:val="20"/>
                <w:szCs w:val="20"/>
                <w:lang w:eastAsia="en-US"/>
              </w:rPr>
            </w:pPr>
          </w:p>
          <w:p w14:paraId="1D48E5ED" w14:textId="10A9849A" w:rsidR="00A74CB5" w:rsidRPr="0086205A" w:rsidRDefault="00A74CB5" w:rsidP="00500993">
            <w:pPr>
              <w:adjustRightInd w:val="0"/>
              <w:ind w:left="370" w:hanging="370"/>
              <w:rPr>
                <w:rFonts w:eastAsiaTheme="minorHAnsi"/>
                <w:b/>
                <w:bCs/>
                <w:sz w:val="20"/>
                <w:szCs w:val="20"/>
                <w:lang w:eastAsia="en-US"/>
              </w:rPr>
            </w:pPr>
          </w:p>
          <w:p w14:paraId="5250B0B5" w14:textId="7C97E265" w:rsidR="00A74CB5" w:rsidRPr="0086205A" w:rsidRDefault="00A74CB5" w:rsidP="00500993">
            <w:pPr>
              <w:adjustRightInd w:val="0"/>
              <w:ind w:left="370" w:hanging="370"/>
              <w:rPr>
                <w:rFonts w:eastAsiaTheme="minorHAnsi"/>
                <w:b/>
                <w:bCs/>
                <w:sz w:val="20"/>
                <w:szCs w:val="20"/>
                <w:lang w:eastAsia="en-US"/>
              </w:rPr>
            </w:pPr>
          </w:p>
          <w:p w14:paraId="69D54A4E" w14:textId="369077DD" w:rsidR="00A74CB5" w:rsidRPr="0086205A" w:rsidRDefault="00A74CB5" w:rsidP="00500993">
            <w:pPr>
              <w:adjustRightInd w:val="0"/>
              <w:ind w:left="370" w:hanging="370"/>
              <w:rPr>
                <w:rFonts w:eastAsiaTheme="minorHAnsi"/>
                <w:b/>
                <w:bCs/>
                <w:sz w:val="20"/>
                <w:szCs w:val="20"/>
                <w:lang w:eastAsia="en-US"/>
              </w:rPr>
            </w:pPr>
          </w:p>
          <w:p w14:paraId="5F5337D8" w14:textId="16923C27" w:rsidR="00A74CB5" w:rsidRPr="0086205A" w:rsidRDefault="00A74CB5" w:rsidP="00500993">
            <w:pPr>
              <w:adjustRightInd w:val="0"/>
              <w:ind w:left="370" w:hanging="370"/>
              <w:rPr>
                <w:rFonts w:eastAsiaTheme="minorHAnsi"/>
                <w:b/>
                <w:bCs/>
                <w:sz w:val="20"/>
                <w:szCs w:val="20"/>
                <w:lang w:eastAsia="en-US"/>
              </w:rPr>
            </w:pPr>
          </w:p>
          <w:p w14:paraId="031A601D" w14:textId="25E5F800" w:rsidR="00A74CB5" w:rsidRPr="0086205A" w:rsidRDefault="00A74CB5" w:rsidP="00500993">
            <w:pPr>
              <w:adjustRightInd w:val="0"/>
              <w:ind w:left="370" w:hanging="370"/>
              <w:rPr>
                <w:rFonts w:eastAsiaTheme="minorHAnsi"/>
                <w:b/>
                <w:bCs/>
                <w:sz w:val="20"/>
                <w:szCs w:val="20"/>
                <w:lang w:eastAsia="en-US"/>
              </w:rPr>
            </w:pPr>
          </w:p>
          <w:p w14:paraId="0267EC13" w14:textId="67D857BC" w:rsidR="00A74CB5" w:rsidRPr="0086205A" w:rsidRDefault="00A74CB5" w:rsidP="00500993">
            <w:pPr>
              <w:adjustRightInd w:val="0"/>
              <w:ind w:left="370" w:hanging="370"/>
              <w:rPr>
                <w:rFonts w:eastAsiaTheme="minorHAnsi"/>
                <w:b/>
                <w:bCs/>
                <w:sz w:val="20"/>
                <w:szCs w:val="20"/>
                <w:lang w:eastAsia="en-US"/>
              </w:rPr>
            </w:pPr>
          </w:p>
          <w:p w14:paraId="71AAC866" w14:textId="3FD6E0A0" w:rsidR="00A74CB5" w:rsidRPr="0086205A" w:rsidRDefault="00A74CB5" w:rsidP="00500993">
            <w:pPr>
              <w:adjustRightInd w:val="0"/>
              <w:ind w:left="370" w:hanging="370"/>
              <w:rPr>
                <w:rFonts w:eastAsiaTheme="minorHAnsi"/>
                <w:b/>
                <w:bCs/>
                <w:sz w:val="20"/>
                <w:szCs w:val="20"/>
                <w:lang w:eastAsia="en-US"/>
              </w:rPr>
            </w:pPr>
          </w:p>
          <w:p w14:paraId="31741F6F" w14:textId="77777777" w:rsidR="00A74CB5" w:rsidRPr="0086205A" w:rsidRDefault="00A74CB5" w:rsidP="00500993">
            <w:pPr>
              <w:adjustRightInd w:val="0"/>
              <w:ind w:left="370" w:hanging="370"/>
              <w:rPr>
                <w:rFonts w:eastAsiaTheme="minorHAnsi"/>
                <w:b/>
                <w:bCs/>
                <w:sz w:val="20"/>
                <w:szCs w:val="20"/>
                <w:lang w:eastAsia="en-US"/>
              </w:rPr>
            </w:pPr>
          </w:p>
          <w:p w14:paraId="2A90A13A" w14:textId="3F1C8B9A" w:rsidR="00A74CB5" w:rsidRPr="0086205A" w:rsidRDefault="00A74CB5" w:rsidP="00500993">
            <w:pPr>
              <w:adjustRightInd w:val="0"/>
              <w:ind w:left="370" w:hanging="370"/>
              <w:rPr>
                <w:rFonts w:eastAsiaTheme="minorHAnsi"/>
                <w:b/>
                <w:bCs/>
                <w:sz w:val="20"/>
                <w:szCs w:val="20"/>
                <w:lang w:eastAsia="en-US"/>
              </w:rPr>
            </w:pPr>
          </w:p>
          <w:p w14:paraId="45245E9F" w14:textId="1F4EE523" w:rsidR="00A74CB5" w:rsidRPr="0086205A" w:rsidRDefault="00A74CB5" w:rsidP="00500993">
            <w:pPr>
              <w:adjustRightInd w:val="0"/>
              <w:ind w:left="370" w:hanging="370"/>
              <w:rPr>
                <w:rFonts w:eastAsiaTheme="minorHAnsi"/>
                <w:b/>
                <w:bCs/>
                <w:sz w:val="20"/>
                <w:szCs w:val="20"/>
                <w:lang w:eastAsia="en-US"/>
              </w:rPr>
            </w:pPr>
          </w:p>
          <w:p w14:paraId="30B92E5B" w14:textId="4B342D34" w:rsidR="00A74CB5" w:rsidRPr="0086205A" w:rsidRDefault="00A74CB5" w:rsidP="00500993">
            <w:pPr>
              <w:adjustRightInd w:val="0"/>
              <w:ind w:left="370" w:hanging="370"/>
              <w:rPr>
                <w:rFonts w:eastAsiaTheme="minorHAnsi"/>
                <w:b/>
                <w:bCs/>
                <w:sz w:val="20"/>
                <w:szCs w:val="20"/>
                <w:lang w:eastAsia="en-US"/>
              </w:rPr>
            </w:pPr>
          </w:p>
          <w:p w14:paraId="2BB6FD0F" w14:textId="2616E1C5" w:rsidR="00A74CB5" w:rsidRPr="0086205A" w:rsidRDefault="00A74CB5" w:rsidP="00500993">
            <w:pPr>
              <w:adjustRightInd w:val="0"/>
              <w:ind w:left="370" w:hanging="370"/>
              <w:rPr>
                <w:rFonts w:eastAsiaTheme="minorHAnsi"/>
                <w:b/>
                <w:bCs/>
                <w:sz w:val="20"/>
                <w:szCs w:val="20"/>
                <w:lang w:eastAsia="en-US"/>
              </w:rPr>
            </w:pPr>
          </w:p>
          <w:p w14:paraId="56E01AAE" w14:textId="6E6C766D" w:rsidR="00A74CB5" w:rsidRPr="0086205A" w:rsidRDefault="00A74CB5" w:rsidP="00500993">
            <w:pPr>
              <w:adjustRightInd w:val="0"/>
              <w:ind w:left="370" w:hanging="370"/>
              <w:rPr>
                <w:rFonts w:eastAsiaTheme="minorHAnsi"/>
                <w:b/>
                <w:bCs/>
                <w:sz w:val="20"/>
                <w:szCs w:val="20"/>
                <w:lang w:eastAsia="en-US"/>
              </w:rPr>
            </w:pPr>
          </w:p>
          <w:p w14:paraId="52081F0B" w14:textId="1C9BD51F" w:rsidR="00A74CB5" w:rsidRPr="0086205A" w:rsidRDefault="00A74CB5" w:rsidP="00500993">
            <w:pPr>
              <w:adjustRightInd w:val="0"/>
              <w:ind w:left="370" w:hanging="370"/>
              <w:rPr>
                <w:rFonts w:eastAsiaTheme="minorHAnsi"/>
                <w:b/>
                <w:bCs/>
                <w:sz w:val="20"/>
                <w:szCs w:val="20"/>
                <w:lang w:eastAsia="en-US"/>
              </w:rPr>
            </w:pPr>
          </w:p>
          <w:p w14:paraId="214BBDDC" w14:textId="71BF7237" w:rsidR="00A74CB5" w:rsidRPr="0086205A" w:rsidRDefault="00A74CB5" w:rsidP="00500993">
            <w:pPr>
              <w:adjustRightInd w:val="0"/>
              <w:ind w:left="370" w:hanging="370"/>
              <w:rPr>
                <w:rFonts w:eastAsiaTheme="minorHAnsi"/>
                <w:b/>
                <w:bCs/>
                <w:sz w:val="20"/>
                <w:szCs w:val="20"/>
                <w:lang w:eastAsia="en-US"/>
              </w:rPr>
            </w:pPr>
          </w:p>
          <w:p w14:paraId="588DAB41" w14:textId="4DEFBF71" w:rsidR="00A74CB5" w:rsidRPr="0086205A" w:rsidRDefault="00A74CB5" w:rsidP="00500993">
            <w:pPr>
              <w:adjustRightInd w:val="0"/>
              <w:ind w:left="370" w:hanging="370"/>
              <w:rPr>
                <w:rFonts w:eastAsiaTheme="minorHAnsi"/>
                <w:b/>
                <w:bCs/>
                <w:sz w:val="20"/>
                <w:szCs w:val="20"/>
                <w:lang w:eastAsia="en-US"/>
              </w:rPr>
            </w:pPr>
          </w:p>
          <w:p w14:paraId="0190424C" w14:textId="164C14D6" w:rsidR="00A74CB5" w:rsidRPr="0086205A" w:rsidRDefault="00A74CB5" w:rsidP="00500993">
            <w:pPr>
              <w:adjustRightInd w:val="0"/>
              <w:ind w:left="370" w:hanging="370"/>
              <w:rPr>
                <w:rFonts w:eastAsiaTheme="minorHAnsi"/>
                <w:b/>
                <w:bCs/>
                <w:sz w:val="20"/>
                <w:szCs w:val="20"/>
                <w:lang w:eastAsia="en-US"/>
              </w:rPr>
            </w:pPr>
          </w:p>
          <w:p w14:paraId="7FC80432" w14:textId="3755EF2F" w:rsidR="00A74CB5" w:rsidRPr="0086205A" w:rsidRDefault="00A74CB5" w:rsidP="00500993">
            <w:pPr>
              <w:adjustRightInd w:val="0"/>
              <w:ind w:left="370" w:hanging="370"/>
              <w:rPr>
                <w:rFonts w:eastAsiaTheme="minorHAnsi"/>
                <w:b/>
                <w:bCs/>
                <w:sz w:val="20"/>
                <w:szCs w:val="20"/>
                <w:lang w:eastAsia="en-US"/>
              </w:rPr>
            </w:pPr>
          </w:p>
          <w:p w14:paraId="76C5A76D" w14:textId="605C5E6A" w:rsidR="00A74CB5" w:rsidRPr="0086205A" w:rsidRDefault="00A74CB5" w:rsidP="00500993">
            <w:pPr>
              <w:adjustRightInd w:val="0"/>
              <w:ind w:left="370" w:hanging="370"/>
              <w:rPr>
                <w:rFonts w:eastAsiaTheme="minorHAnsi"/>
                <w:b/>
                <w:bCs/>
                <w:sz w:val="20"/>
                <w:szCs w:val="20"/>
                <w:lang w:eastAsia="en-US"/>
              </w:rPr>
            </w:pPr>
          </w:p>
          <w:p w14:paraId="529EE3B2" w14:textId="3491FFAD" w:rsidR="00F57692" w:rsidRPr="0086205A" w:rsidRDefault="00F57692" w:rsidP="00500993">
            <w:pPr>
              <w:adjustRightInd w:val="0"/>
              <w:ind w:left="370" w:hanging="370"/>
              <w:rPr>
                <w:rFonts w:eastAsiaTheme="minorHAnsi"/>
                <w:b/>
                <w:bCs/>
                <w:sz w:val="20"/>
                <w:szCs w:val="20"/>
                <w:lang w:eastAsia="en-US"/>
              </w:rPr>
            </w:pPr>
          </w:p>
          <w:p w14:paraId="600A6BC8" w14:textId="77777777" w:rsidR="00F57692" w:rsidRPr="0086205A" w:rsidRDefault="00F57692" w:rsidP="00500993">
            <w:pPr>
              <w:adjustRightInd w:val="0"/>
              <w:ind w:left="370" w:hanging="370"/>
              <w:rPr>
                <w:rFonts w:eastAsiaTheme="minorHAnsi"/>
                <w:b/>
                <w:bCs/>
                <w:sz w:val="20"/>
                <w:szCs w:val="20"/>
                <w:lang w:eastAsia="en-US"/>
              </w:rPr>
            </w:pPr>
          </w:p>
          <w:p w14:paraId="14ECB5CF" w14:textId="5807764D" w:rsidR="00A74CB5" w:rsidRPr="0086205A" w:rsidRDefault="00A74CB5" w:rsidP="00500993">
            <w:pPr>
              <w:adjustRightInd w:val="0"/>
              <w:ind w:left="370" w:hanging="370"/>
              <w:rPr>
                <w:rFonts w:eastAsiaTheme="minorHAnsi"/>
                <w:b/>
                <w:bCs/>
                <w:sz w:val="20"/>
                <w:szCs w:val="20"/>
                <w:lang w:eastAsia="en-US"/>
              </w:rPr>
            </w:pPr>
          </w:p>
          <w:p w14:paraId="31525957" w14:textId="3F3A31A0" w:rsidR="00A74CB5" w:rsidRPr="0086205A" w:rsidRDefault="00A74CB5" w:rsidP="00500993">
            <w:pPr>
              <w:adjustRightInd w:val="0"/>
              <w:ind w:left="370" w:hanging="370"/>
              <w:rPr>
                <w:rFonts w:eastAsiaTheme="minorHAnsi"/>
                <w:b/>
                <w:bCs/>
                <w:sz w:val="20"/>
                <w:szCs w:val="20"/>
                <w:lang w:eastAsia="en-US"/>
              </w:rPr>
            </w:pPr>
          </w:p>
          <w:p w14:paraId="368EAADB" w14:textId="1A3D6455" w:rsidR="00A74CB5" w:rsidRPr="0086205A" w:rsidRDefault="00A74CB5" w:rsidP="00500993">
            <w:pPr>
              <w:adjustRightInd w:val="0"/>
              <w:ind w:left="370" w:hanging="370"/>
              <w:rPr>
                <w:rFonts w:eastAsiaTheme="minorHAnsi"/>
                <w:b/>
                <w:bCs/>
                <w:sz w:val="20"/>
                <w:szCs w:val="20"/>
                <w:lang w:eastAsia="en-US"/>
              </w:rPr>
            </w:pPr>
          </w:p>
          <w:p w14:paraId="403EE360" w14:textId="47A5B330" w:rsidR="00A74CB5" w:rsidRPr="0086205A" w:rsidRDefault="00A74CB5" w:rsidP="00500993">
            <w:pPr>
              <w:adjustRightInd w:val="0"/>
              <w:ind w:left="370" w:hanging="370"/>
              <w:rPr>
                <w:rFonts w:eastAsiaTheme="minorHAnsi"/>
                <w:b/>
                <w:bCs/>
                <w:sz w:val="20"/>
                <w:szCs w:val="20"/>
                <w:lang w:eastAsia="en-US"/>
              </w:rPr>
            </w:pPr>
          </w:p>
          <w:p w14:paraId="4FD3C10C" w14:textId="77777777" w:rsidR="00A74CB5" w:rsidRPr="0086205A" w:rsidRDefault="00A74CB5" w:rsidP="00500993">
            <w:pPr>
              <w:adjustRightInd w:val="0"/>
              <w:ind w:left="370" w:hanging="370"/>
              <w:rPr>
                <w:rFonts w:eastAsiaTheme="minorHAnsi"/>
                <w:b/>
                <w:bCs/>
                <w:sz w:val="20"/>
                <w:szCs w:val="20"/>
                <w:lang w:eastAsia="en-US"/>
              </w:rPr>
            </w:pPr>
          </w:p>
          <w:p w14:paraId="295977AB" w14:textId="5B65A5D4" w:rsidR="00A74CB5" w:rsidRPr="0086205A" w:rsidRDefault="00A74CB5" w:rsidP="00500993">
            <w:pPr>
              <w:ind w:left="370" w:hanging="370"/>
              <w:rPr>
                <w:b/>
                <w:bCs/>
                <w:sz w:val="20"/>
                <w:szCs w:val="20"/>
              </w:rPr>
            </w:pPr>
            <w:r w:rsidRPr="0086205A">
              <w:rPr>
                <w:rFonts w:eastAsiaTheme="minorHAnsi"/>
                <w:b/>
                <w:bCs/>
                <w:sz w:val="20"/>
                <w:szCs w:val="20"/>
                <w:lang w:eastAsia="en-US"/>
              </w:rPr>
              <w:t>b) včas odvolajú takéhoto člena z riadiaceho orgánu; alebo</w:t>
            </w:r>
          </w:p>
          <w:p w14:paraId="06D4151E" w14:textId="77777777" w:rsidR="00A74CB5" w:rsidRPr="0086205A" w:rsidRDefault="00A74CB5" w:rsidP="00500993">
            <w:pPr>
              <w:adjustRightInd w:val="0"/>
              <w:ind w:left="229" w:hanging="229"/>
              <w:rPr>
                <w:rFonts w:eastAsiaTheme="minorHAnsi"/>
                <w:b/>
                <w:bCs/>
                <w:sz w:val="20"/>
                <w:szCs w:val="20"/>
                <w:lang w:eastAsia="en-US"/>
              </w:rPr>
            </w:pPr>
          </w:p>
          <w:p w14:paraId="56F46F8F" w14:textId="6BA728C6" w:rsidR="00A74CB5" w:rsidRPr="0086205A" w:rsidRDefault="00A74CB5" w:rsidP="00500993">
            <w:pPr>
              <w:adjustRightInd w:val="0"/>
              <w:ind w:left="229" w:hanging="229"/>
              <w:rPr>
                <w:rFonts w:eastAsiaTheme="minorHAnsi"/>
                <w:b/>
                <w:bCs/>
                <w:sz w:val="20"/>
                <w:szCs w:val="20"/>
                <w:lang w:eastAsia="en-US"/>
              </w:rPr>
            </w:pPr>
            <w:r w:rsidRPr="0086205A">
              <w:rPr>
                <w:rFonts w:eastAsiaTheme="minorHAnsi"/>
                <w:b/>
                <w:bCs/>
                <w:sz w:val="20"/>
                <w:szCs w:val="20"/>
                <w:lang w:eastAsia="en-US"/>
              </w:rPr>
              <w:t>c) prijmú včas ďalšie opatrenia potrebné na zabezpečenie toho, aby takýto člen bol vhodný alebo sa stal vhodným na danú funkciu.</w:t>
            </w:r>
          </w:p>
          <w:p w14:paraId="0A03417B" w14:textId="521FB30A" w:rsidR="00A74CB5" w:rsidRPr="0086205A" w:rsidRDefault="00A74CB5" w:rsidP="00500993">
            <w:pPr>
              <w:rPr>
                <w:b/>
                <w:bCs/>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9F3D21E" w14:textId="56EF831B" w:rsidR="00A74CB5" w:rsidRPr="0086205A" w:rsidRDefault="00A74CB5" w:rsidP="00500993">
            <w:pPr>
              <w:jc w:val="center"/>
              <w:rPr>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3FAA6468" w14:textId="77777777" w:rsidR="00A74CB5" w:rsidRPr="0086205A" w:rsidRDefault="00A74CB5" w:rsidP="00500993">
            <w:pPr>
              <w:jc w:val="center"/>
              <w:rPr>
                <w:b/>
                <w:bCs/>
                <w:sz w:val="20"/>
                <w:szCs w:val="20"/>
              </w:rPr>
            </w:pPr>
            <w:r w:rsidRPr="0086205A">
              <w:rPr>
                <w:sz w:val="20"/>
                <w:szCs w:val="20"/>
              </w:rPr>
              <w:t>483/2001 a </w:t>
            </w:r>
            <w:r w:rsidRPr="0086205A">
              <w:rPr>
                <w:b/>
                <w:bCs/>
                <w:sz w:val="20"/>
                <w:szCs w:val="20"/>
              </w:rPr>
              <w:t>návrh zákona čl. I</w:t>
            </w:r>
          </w:p>
          <w:p w14:paraId="138C458C" w14:textId="77777777" w:rsidR="00A74CB5" w:rsidRPr="0086205A" w:rsidRDefault="00A74CB5" w:rsidP="00500993">
            <w:pPr>
              <w:jc w:val="center"/>
              <w:rPr>
                <w:b/>
                <w:bCs/>
                <w:sz w:val="20"/>
                <w:szCs w:val="20"/>
              </w:rPr>
            </w:pPr>
          </w:p>
          <w:p w14:paraId="5917B998" w14:textId="77777777" w:rsidR="00A74CB5" w:rsidRPr="0086205A" w:rsidRDefault="00A74CB5" w:rsidP="00500993">
            <w:pPr>
              <w:jc w:val="center"/>
              <w:rPr>
                <w:b/>
                <w:bCs/>
                <w:sz w:val="20"/>
                <w:szCs w:val="20"/>
              </w:rPr>
            </w:pPr>
          </w:p>
          <w:p w14:paraId="415215A5" w14:textId="77777777" w:rsidR="00A74CB5" w:rsidRPr="0086205A" w:rsidRDefault="00A74CB5" w:rsidP="00500993">
            <w:pPr>
              <w:jc w:val="center"/>
              <w:rPr>
                <w:b/>
                <w:bCs/>
                <w:sz w:val="20"/>
                <w:szCs w:val="20"/>
              </w:rPr>
            </w:pPr>
          </w:p>
          <w:p w14:paraId="1899B9B6" w14:textId="77777777" w:rsidR="00A74CB5" w:rsidRPr="0086205A" w:rsidRDefault="00A74CB5" w:rsidP="00500993">
            <w:pPr>
              <w:jc w:val="center"/>
              <w:rPr>
                <w:b/>
                <w:bCs/>
                <w:sz w:val="20"/>
                <w:szCs w:val="20"/>
              </w:rPr>
            </w:pPr>
          </w:p>
          <w:p w14:paraId="3F6FF1AA" w14:textId="77777777" w:rsidR="00A74CB5" w:rsidRPr="0086205A" w:rsidRDefault="00A74CB5" w:rsidP="00500993">
            <w:pPr>
              <w:jc w:val="center"/>
              <w:rPr>
                <w:b/>
                <w:bCs/>
                <w:sz w:val="20"/>
                <w:szCs w:val="20"/>
              </w:rPr>
            </w:pPr>
          </w:p>
          <w:p w14:paraId="4496D582" w14:textId="77777777" w:rsidR="00A74CB5" w:rsidRPr="0086205A" w:rsidRDefault="00A74CB5" w:rsidP="00500993">
            <w:pPr>
              <w:jc w:val="center"/>
              <w:rPr>
                <w:sz w:val="20"/>
                <w:szCs w:val="20"/>
              </w:rPr>
            </w:pPr>
            <w:r w:rsidRPr="0086205A">
              <w:rPr>
                <w:sz w:val="20"/>
                <w:szCs w:val="20"/>
              </w:rPr>
              <w:t>483/2001</w:t>
            </w:r>
          </w:p>
          <w:p w14:paraId="683792C5" w14:textId="77777777" w:rsidR="00A74CB5" w:rsidRPr="0086205A" w:rsidRDefault="00A74CB5" w:rsidP="00500993">
            <w:pPr>
              <w:jc w:val="center"/>
              <w:rPr>
                <w:sz w:val="20"/>
                <w:szCs w:val="20"/>
              </w:rPr>
            </w:pPr>
          </w:p>
          <w:p w14:paraId="0E457297" w14:textId="77777777" w:rsidR="00A74CB5" w:rsidRPr="0086205A" w:rsidRDefault="00A74CB5" w:rsidP="00500993">
            <w:pPr>
              <w:jc w:val="center"/>
              <w:rPr>
                <w:sz w:val="20"/>
                <w:szCs w:val="20"/>
              </w:rPr>
            </w:pPr>
          </w:p>
          <w:p w14:paraId="3FFD332F" w14:textId="77777777" w:rsidR="00A74CB5" w:rsidRPr="0086205A" w:rsidRDefault="00A74CB5" w:rsidP="00500993">
            <w:pPr>
              <w:jc w:val="center"/>
              <w:rPr>
                <w:sz w:val="20"/>
                <w:szCs w:val="20"/>
              </w:rPr>
            </w:pPr>
          </w:p>
          <w:p w14:paraId="6FA17667" w14:textId="77777777" w:rsidR="00A74CB5" w:rsidRPr="0086205A" w:rsidRDefault="00A74CB5" w:rsidP="00500993">
            <w:pPr>
              <w:jc w:val="center"/>
              <w:rPr>
                <w:b/>
                <w:bCs/>
                <w:sz w:val="20"/>
                <w:szCs w:val="20"/>
              </w:rPr>
            </w:pPr>
            <w:r w:rsidRPr="0086205A">
              <w:rPr>
                <w:sz w:val="20"/>
                <w:szCs w:val="20"/>
              </w:rPr>
              <w:t>483/2001 a </w:t>
            </w:r>
            <w:r w:rsidRPr="0086205A">
              <w:rPr>
                <w:b/>
                <w:bCs/>
                <w:sz w:val="20"/>
                <w:szCs w:val="20"/>
              </w:rPr>
              <w:t>návrh zákona čl. I</w:t>
            </w:r>
          </w:p>
          <w:p w14:paraId="5842C34C" w14:textId="77777777" w:rsidR="00A74CB5" w:rsidRPr="0086205A" w:rsidRDefault="00A74CB5" w:rsidP="00500993">
            <w:pPr>
              <w:jc w:val="center"/>
              <w:rPr>
                <w:sz w:val="20"/>
                <w:szCs w:val="20"/>
              </w:rPr>
            </w:pPr>
          </w:p>
          <w:p w14:paraId="229DEBF2" w14:textId="77777777" w:rsidR="00A74CB5" w:rsidRPr="0086205A" w:rsidRDefault="00A74CB5" w:rsidP="00500993">
            <w:pPr>
              <w:jc w:val="center"/>
              <w:rPr>
                <w:sz w:val="20"/>
                <w:szCs w:val="20"/>
              </w:rPr>
            </w:pPr>
          </w:p>
          <w:p w14:paraId="5EDA54A6" w14:textId="77777777" w:rsidR="00A74CB5" w:rsidRPr="0086205A" w:rsidRDefault="00A74CB5" w:rsidP="00500993">
            <w:pPr>
              <w:jc w:val="center"/>
              <w:rPr>
                <w:sz w:val="20"/>
                <w:szCs w:val="20"/>
              </w:rPr>
            </w:pPr>
          </w:p>
          <w:p w14:paraId="66E42256" w14:textId="77777777" w:rsidR="00A74CB5" w:rsidRPr="0086205A" w:rsidRDefault="00A74CB5" w:rsidP="00500993">
            <w:pPr>
              <w:jc w:val="center"/>
              <w:rPr>
                <w:sz w:val="20"/>
                <w:szCs w:val="20"/>
              </w:rPr>
            </w:pPr>
          </w:p>
          <w:p w14:paraId="5BAA3B8A" w14:textId="77777777" w:rsidR="00A74CB5" w:rsidRPr="0086205A" w:rsidRDefault="00A74CB5" w:rsidP="00500993">
            <w:pPr>
              <w:jc w:val="center"/>
              <w:rPr>
                <w:sz w:val="20"/>
                <w:szCs w:val="20"/>
              </w:rPr>
            </w:pPr>
          </w:p>
          <w:p w14:paraId="1C1A3AB3" w14:textId="77777777" w:rsidR="00A74CB5" w:rsidRPr="0086205A" w:rsidRDefault="00A74CB5" w:rsidP="00500993">
            <w:pPr>
              <w:jc w:val="center"/>
              <w:rPr>
                <w:sz w:val="20"/>
                <w:szCs w:val="20"/>
              </w:rPr>
            </w:pPr>
          </w:p>
          <w:p w14:paraId="0C86BEFC" w14:textId="77777777" w:rsidR="00A74CB5" w:rsidRPr="0086205A" w:rsidRDefault="00A74CB5" w:rsidP="00500993">
            <w:pPr>
              <w:jc w:val="center"/>
              <w:rPr>
                <w:sz w:val="20"/>
                <w:szCs w:val="20"/>
              </w:rPr>
            </w:pPr>
          </w:p>
          <w:p w14:paraId="0AD66F99" w14:textId="77777777" w:rsidR="00A74CB5" w:rsidRPr="0086205A" w:rsidRDefault="00A74CB5" w:rsidP="00500993">
            <w:pPr>
              <w:jc w:val="center"/>
              <w:rPr>
                <w:sz w:val="20"/>
                <w:szCs w:val="20"/>
              </w:rPr>
            </w:pPr>
          </w:p>
          <w:p w14:paraId="658FA59A" w14:textId="77777777" w:rsidR="00A74CB5" w:rsidRPr="0086205A" w:rsidRDefault="00A74CB5" w:rsidP="00500993">
            <w:pPr>
              <w:jc w:val="center"/>
              <w:rPr>
                <w:sz w:val="20"/>
                <w:szCs w:val="20"/>
              </w:rPr>
            </w:pPr>
          </w:p>
          <w:p w14:paraId="328F503A" w14:textId="77777777" w:rsidR="00A74CB5" w:rsidRPr="0086205A" w:rsidRDefault="00A74CB5" w:rsidP="00500993">
            <w:pPr>
              <w:jc w:val="center"/>
              <w:rPr>
                <w:sz w:val="20"/>
                <w:szCs w:val="20"/>
              </w:rPr>
            </w:pPr>
          </w:p>
          <w:p w14:paraId="52E147AA" w14:textId="77777777" w:rsidR="00A74CB5" w:rsidRPr="0086205A" w:rsidRDefault="00A74CB5" w:rsidP="00500993">
            <w:pPr>
              <w:jc w:val="center"/>
              <w:rPr>
                <w:sz w:val="20"/>
                <w:szCs w:val="20"/>
              </w:rPr>
            </w:pPr>
          </w:p>
          <w:p w14:paraId="05ECE26A" w14:textId="77777777" w:rsidR="00A74CB5" w:rsidRPr="0086205A" w:rsidRDefault="00A74CB5" w:rsidP="00500993">
            <w:pPr>
              <w:jc w:val="center"/>
              <w:rPr>
                <w:sz w:val="20"/>
                <w:szCs w:val="20"/>
              </w:rPr>
            </w:pPr>
          </w:p>
          <w:p w14:paraId="5862410C" w14:textId="3E8FB9B8" w:rsidR="00A74CB5" w:rsidRPr="0086205A" w:rsidRDefault="00A74CB5" w:rsidP="00500993">
            <w:pPr>
              <w:jc w:val="center"/>
              <w:rPr>
                <w:sz w:val="20"/>
                <w:szCs w:val="20"/>
              </w:rPr>
            </w:pPr>
          </w:p>
          <w:p w14:paraId="2AD496BF" w14:textId="38A7DB21" w:rsidR="00F57692" w:rsidRPr="0086205A" w:rsidRDefault="00F57692" w:rsidP="00500993">
            <w:pPr>
              <w:jc w:val="center"/>
              <w:rPr>
                <w:sz w:val="20"/>
                <w:szCs w:val="20"/>
              </w:rPr>
            </w:pPr>
          </w:p>
          <w:p w14:paraId="1A8E4E3E" w14:textId="77777777" w:rsidR="00F57692" w:rsidRPr="0086205A" w:rsidRDefault="00F57692" w:rsidP="00500993">
            <w:pPr>
              <w:jc w:val="center"/>
              <w:rPr>
                <w:sz w:val="20"/>
                <w:szCs w:val="20"/>
              </w:rPr>
            </w:pPr>
          </w:p>
          <w:p w14:paraId="11E863AC" w14:textId="5F142249" w:rsidR="00A74CB5" w:rsidRPr="0086205A" w:rsidRDefault="00A74CB5" w:rsidP="00500993">
            <w:pPr>
              <w:jc w:val="center"/>
              <w:rPr>
                <w:sz w:val="20"/>
                <w:szCs w:val="20"/>
              </w:rPr>
            </w:pPr>
          </w:p>
          <w:p w14:paraId="2274337F" w14:textId="77777777" w:rsidR="00A74CB5" w:rsidRPr="0086205A" w:rsidRDefault="00A74CB5" w:rsidP="00500993">
            <w:pPr>
              <w:jc w:val="center"/>
              <w:rPr>
                <w:sz w:val="20"/>
                <w:szCs w:val="20"/>
              </w:rPr>
            </w:pPr>
          </w:p>
          <w:p w14:paraId="1B4488F1" w14:textId="77777777" w:rsidR="00A74CB5" w:rsidRPr="0086205A" w:rsidRDefault="00A74CB5" w:rsidP="00500993">
            <w:pPr>
              <w:jc w:val="center"/>
              <w:rPr>
                <w:sz w:val="20"/>
                <w:szCs w:val="20"/>
              </w:rPr>
            </w:pPr>
            <w:r w:rsidRPr="0086205A">
              <w:rPr>
                <w:sz w:val="20"/>
                <w:szCs w:val="20"/>
              </w:rPr>
              <w:t>483/2001</w:t>
            </w:r>
          </w:p>
          <w:p w14:paraId="18E9E14B" w14:textId="77777777" w:rsidR="00A74CB5" w:rsidRPr="0086205A" w:rsidRDefault="00A74CB5" w:rsidP="00500993">
            <w:pPr>
              <w:jc w:val="center"/>
              <w:rPr>
                <w:sz w:val="20"/>
                <w:szCs w:val="20"/>
              </w:rPr>
            </w:pPr>
          </w:p>
          <w:p w14:paraId="1BB4D2CF" w14:textId="77777777" w:rsidR="00A74CB5" w:rsidRPr="0086205A" w:rsidRDefault="00A74CB5" w:rsidP="00500993">
            <w:pPr>
              <w:jc w:val="center"/>
              <w:rPr>
                <w:sz w:val="20"/>
                <w:szCs w:val="20"/>
              </w:rPr>
            </w:pPr>
          </w:p>
          <w:p w14:paraId="6A0182FA" w14:textId="77777777" w:rsidR="00A74CB5" w:rsidRPr="0086205A" w:rsidRDefault="00A74CB5" w:rsidP="00500993">
            <w:pPr>
              <w:jc w:val="center"/>
              <w:rPr>
                <w:sz w:val="20"/>
                <w:szCs w:val="20"/>
              </w:rPr>
            </w:pPr>
          </w:p>
          <w:p w14:paraId="4D6D3BED" w14:textId="77777777" w:rsidR="00A74CB5" w:rsidRPr="0086205A" w:rsidRDefault="00A74CB5" w:rsidP="00500993">
            <w:pPr>
              <w:jc w:val="center"/>
              <w:rPr>
                <w:sz w:val="20"/>
                <w:szCs w:val="20"/>
              </w:rPr>
            </w:pPr>
          </w:p>
          <w:p w14:paraId="2024AADE" w14:textId="77777777" w:rsidR="00A74CB5" w:rsidRPr="0086205A" w:rsidRDefault="00A74CB5" w:rsidP="00500993">
            <w:pPr>
              <w:jc w:val="center"/>
              <w:rPr>
                <w:sz w:val="20"/>
                <w:szCs w:val="20"/>
              </w:rPr>
            </w:pPr>
          </w:p>
          <w:p w14:paraId="742A94E9" w14:textId="77777777" w:rsidR="00A74CB5" w:rsidRPr="0086205A" w:rsidRDefault="00A74CB5" w:rsidP="00500993">
            <w:pPr>
              <w:jc w:val="center"/>
              <w:rPr>
                <w:sz w:val="20"/>
                <w:szCs w:val="20"/>
              </w:rPr>
            </w:pPr>
          </w:p>
          <w:p w14:paraId="209FB1B2" w14:textId="77777777" w:rsidR="00A74CB5" w:rsidRPr="0086205A" w:rsidRDefault="00A74CB5" w:rsidP="00500993">
            <w:pPr>
              <w:jc w:val="center"/>
              <w:rPr>
                <w:b/>
                <w:bCs/>
                <w:sz w:val="20"/>
                <w:szCs w:val="20"/>
              </w:rPr>
            </w:pPr>
            <w:r w:rsidRPr="0086205A">
              <w:rPr>
                <w:sz w:val="20"/>
                <w:szCs w:val="20"/>
              </w:rPr>
              <w:t>483/2001 a </w:t>
            </w:r>
            <w:r w:rsidRPr="0086205A">
              <w:rPr>
                <w:b/>
                <w:bCs/>
                <w:sz w:val="20"/>
                <w:szCs w:val="20"/>
              </w:rPr>
              <w:t>návrh zákona čl. I</w:t>
            </w:r>
          </w:p>
          <w:p w14:paraId="5C1ADA7D" w14:textId="77777777" w:rsidR="00A74CB5" w:rsidRPr="0086205A" w:rsidRDefault="00A74CB5" w:rsidP="00500993">
            <w:pPr>
              <w:jc w:val="center"/>
              <w:rPr>
                <w:sz w:val="20"/>
                <w:szCs w:val="20"/>
              </w:rPr>
            </w:pPr>
          </w:p>
          <w:p w14:paraId="722477DB" w14:textId="77777777" w:rsidR="00A74CB5" w:rsidRPr="0086205A" w:rsidRDefault="00A74CB5" w:rsidP="00500993">
            <w:pPr>
              <w:jc w:val="center"/>
              <w:rPr>
                <w:sz w:val="20"/>
                <w:szCs w:val="20"/>
              </w:rPr>
            </w:pPr>
          </w:p>
          <w:p w14:paraId="19771C01" w14:textId="77777777" w:rsidR="00A74CB5" w:rsidRPr="0086205A" w:rsidRDefault="00A74CB5" w:rsidP="00500993">
            <w:pPr>
              <w:jc w:val="center"/>
              <w:rPr>
                <w:sz w:val="20"/>
                <w:szCs w:val="20"/>
              </w:rPr>
            </w:pPr>
          </w:p>
          <w:p w14:paraId="29B1D59B" w14:textId="77777777" w:rsidR="00A74CB5" w:rsidRPr="0086205A" w:rsidRDefault="00A74CB5" w:rsidP="00500993">
            <w:pPr>
              <w:jc w:val="center"/>
              <w:rPr>
                <w:sz w:val="20"/>
                <w:szCs w:val="20"/>
              </w:rPr>
            </w:pPr>
          </w:p>
          <w:p w14:paraId="4240D8E9" w14:textId="77777777" w:rsidR="00A74CB5" w:rsidRPr="0086205A" w:rsidRDefault="00A74CB5" w:rsidP="00500993">
            <w:pPr>
              <w:jc w:val="center"/>
              <w:rPr>
                <w:sz w:val="20"/>
                <w:szCs w:val="20"/>
              </w:rPr>
            </w:pPr>
          </w:p>
          <w:p w14:paraId="1EB9B54F" w14:textId="77777777" w:rsidR="00A74CB5" w:rsidRPr="0086205A" w:rsidRDefault="00A74CB5" w:rsidP="00500993">
            <w:pPr>
              <w:jc w:val="center"/>
              <w:rPr>
                <w:sz w:val="20"/>
                <w:szCs w:val="20"/>
              </w:rPr>
            </w:pPr>
          </w:p>
          <w:p w14:paraId="5DB305F7" w14:textId="77777777" w:rsidR="00A74CB5" w:rsidRPr="0086205A" w:rsidRDefault="00A74CB5" w:rsidP="00500993">
            <w:pPr>
              <w:jc w:val="center"/>
              <w:rPr>
                <w:sz w:val="20"/>
                <w:szCs w:val="20"/>
              </w:rPr>
            </w:pPr>
          </w:p>
          <w:p w14:paraId="5CFFC9AC" w14:textId="77777777" w:rsidR="00A74CB5" w:rsidRPr="0086205A" w:rsidRDefault="00A74CB5" w:rsidP="00500993">
            <w:pPr>
              <w:jc w:val="center"/>
              <w:rPr>
                <w:sz w:val="20"/>
                <w:szCs w:val="20"/>
              </w:rPr>
            </w:pPr>
          </w:p>
          <w:p w14:paraId="084BE51F" w14:textId="77777777" w:rsidR="00A74CB5" w:rsidRPr="0086205A" w:rsidRDefault="00A74CB5" w:rsidP="00500993">
            <w:pPr>
              <w:jc w:val="center"/>
              <w:rPr>
                <w:sz w:val="20"/>
                <w:szCs w:val="20"/>
              </w:rPr>
            </w:pPr>
          </w:p>
          <w:p w14:paraId="67E383B6" w14:textId="77777777" w:rsidR="00A74CB5" w:rsidRPr="0086205A" w:rsidRDefault="00A74CB5" w:rsidP="00500993">
            <w:pPr>
              <w:jc w:val="center"/>
              <w:rPr>
                <w:sz w:val="20"/>
                <w:szCs w:val="20"/>
              </w:rPr>
            </w:pPr>
          </w:p>
          <w:p w14:paraId="38E7AAEE" w14:textId="77777777" w:rsidR="00A74CB5" w:rsidRPr="0086205A" w:rsidRDefault="00A74CB5" w:rsidP="00500993">
            <w:pPr>
              <w:jc w:val="center"/>
              <w:rPr>
                <w:sz w:val="20"/>
                <w:szCs w:val="20"/>
              </w:rPr>
            </w:pPr>
          </w:p>
          <w:p w14:paraId="3807F410" w14:textId="77777777" w:rsidR="00A74CB5" w:rsidRPr="0086205A" w:rsidRDefault="00A74CB5" w:rsidP="00500993">
            <w:pPr>
              <w:jc w:val="center"/>
              <w:rPr>
                <w:sz w:val="20"/>
                <w:szCs w:val="20"/>
              </w:rPr>
            </w:pPr>
          </w:p>
          <w:p w14:paraId="1DB40099" w14:textId="77777777" w:rsidR="00A74CB5" w:rsidRPr="0086205A" w:rsidRDefault="00A74CB5" w:rsidP="00500993">
            <w:pPr>
              <w:jc w:val="center"/>
              <w:rPr>
                <w:sz w:val="20"/>
                <w:szCs w:val="20"/>
              </w:rPr>
            </w:pPr>
          </w:p>
          <w:p w14:paraId="7B7EDCF9" w14:textId="77777777" w:rsidR="00A74CB5" w:rsidRPr="0086205A" w:rsidRDefault="00A74CB5" w:rsidP="00500993">
            <w:pPr>
              <w:jc w:val="center"/>
              <w:rPr>
                <w:sz w:val="20"/>
                <w:szCs w:val="20"/>
              </w:rPr>
            </w:pPr>
          </w:p>
          <w:p w14:paraId="384B2605" w14:textId="77777777" w:rsidR="00A74CB5" w:rsidRPr="0086205A" w:rsidRDefault="00A74CB5" w:rsidP="00500993">
            <w:pPr>
              <w:jc w:val="center"/>
              <w:rPr>
                <w:sz w:val="20"/>
                <w:szCs w:val="20"/>
              </w:rPr>
            </w:pPr>
          </w:p>
          <w:p w14:paraId="1405706B" w14:textId="77777777" w:rsidR="00A74CB5" w:rsidRPr="0086205A" w:rsidRDefault="00A74CB5" w:rsidP="00500993">
            <w:pPr>
              <w:jc w:val="center"/>
              <w:rPr>
                <w:b/>
                <w:bCs/>
                <w:sz w:val="20"/>
                <w:szCs w:val="20"/>
              </w:rPr>
            </w:pPr>
            <w:r w:rsidRPr="0086205A">
              <w:rPr>
                <w:b/>
                <w:bCs/>
                <w:sz w:val="20"/>
                <w:szCs w:val="20"/>
              </w:rPr>
              <w:t>návrh zákona čl. I</w:t>
            </w:r>
          </w:p>
          <w:p w14:paraId="038A0DF7" w14:textId="77777777" w:rsidR="00A74CB5" w:rsidRPr="0086205A" w:rsidRDefault="00A74CB5" w:rsidP="00500993">
            <w:pPr>
              <w:jc w:val="center"/>
              <w:rPr>
                <w:b/>
                <w:bCs/>
                <w:sz w:val="20"/>
                <w:szCs w:val="20"/>
              </w:rPr>
            </w:pPr>
          </w:p>
          <w:p w14:paraId="44C9C1BA" w14:textId="77777777" w:rsidR="00A74CB5" w:rsidRPr="0086205A" w:rsidRDefault="00A74CB5" w:rsidP="00500993">
            <w:pPr>
              <w:jc w:val="center"/>
              <w:rPr>
                <w:b/>
                <w:bCs/>
                <w:sz w:val="20"/>
                <w:szCs w:val="20"/>
              </w:rPr>
            </w:pPr>
          </w:p>
          <w:p w14:paraId="778B7F9A" w14:textId="77777777" w:rsidR="00A74CB5" w:rsidRPr="0086205A" w:rsidRDefault="00A74CB5" w:rsidP="00500993">
            <w:pPr>
              <w:jc w:val="center"/>
              <w:rPr>
                <w:b/>
                <w:bCs/>
                <w:sz w:val="20"/>
                <w:szCs w:val="20"/>
              </w:rPr>
            </w:pPr>
          </w:p>
          <w:p w14:paraId="691F84A0" w14:textId="77777777" w:rsidR="00A74CB5" w:rsidRPr="0086205A" w:rsidRDefault="00A74CB5" w:rsidP="00500993">
            <w:pPr>
              <w:jc w:val="center"/>
              <w:rPr>
                <w:b/>
                <w:bCs/>
                <w:sz w:val="20"/>
                <w:szCs w:val="20"/>
              </w:rPr>
            </w:pPr>
          </w:p>
          <w:p w14:paraId="3CFC9387" w14:textId="77777777" w:rsidR="00A74CB5" w:rsidRPr="0086205A" w:rsidRDefault="00A74CB5" w:rsidP="00500993">
            <w:pPr>
              <w:jc w:val="center"/>
              <w:rPr>
                <w:b/>
                <w:bCs/>
                <w:sz w:val="20"/>
                <w:szCs w:val="20"/>
              </w:rPr>
            </w:pPr>
          </w:p>
          <w:p w14:paraId="655DB1A7" w14:textId="77777777" w:rsidR="00A74CB5" w:rsidRPr="0086205A" w:rsidRDefault="00A74CB5" w:rsidP="00500993">
            <w:pPr>
              <w:jc w:val="center"/>
              <w:rPr>
                <w:b/>
                <w:bCs/>
                <w:sz w:val="20"/>
                <w:szCs w:val="20"/>
              </w:rPr>
            </w:pPr>
          </w:p>
          <w:p w14:paraId="6C3C7968" w14:textId="77777777" w:rsidR="00A74CB5" w:rsidRPr="0086205A" w:rsidRDefault="00A74CB5" w:rsidP="00500993">
            <w:pPr>
              <w:jc w:val="center"/>
              <w:rPr>
                <w:b/>
                <w:bCs/>
                <w:sz w:val="20"/>
                <w:szCs w:val="20"/>
              </w:rPr>
            </w:pPr>
          </w:p>
          <w:p w14:paraId="1AB674F8" w14:textId="77777777" w:rsidR="00A74CB5" w:rsidRPr="0086205A" w:rsidRDefault="00A74CB5" w:rsidP="00500993">
            <w:pPr>
              <w:jc w:val="center"/>
              <w:rPr>
                <w:b/>
                <w:bCs/>
                <w:sz w:val="20"/>
                <w:szCs w:val="20"/>
              </w:rPr>
            </w:pPr>
          </w:p>
          <w:p w14:paraId="1D4EE011" w14:textId="77777777" w:rsidR="00A74CB5" w:rsidRPr="0086205A" w:rsidRDefault="00A74CB5" w:rsidP="00500993">
            <w:pPr>
              <w:jc w:val="center"/>
              <w:rPr>
                <w:b/>
                <w:bCs/>
                <w:sz w:val="20"/>
                <w:szCs w:val="20"/>
              </w:rPr>
            </w:pPr>
          </w:p>
          <w:p w14:paraId="11493BFD" w14:textId="77777777" w:rsidR="00A74CB5" w:rsidRPr="0086205A" w:rsidRDefault="00A74CB5" w:rsidP="00500993">
            <w:pPr>
              <w:jc w:val="center"/>
              <w:rPr>
                <w:b/>
                <w:bCs/>
                <w:sz w:val="20"/>
                <w:szCs w:val="20"/>
              </w:rPr>
            </w:pPr>
          </w:p>
          <w:p w14:paraId="2AE320B8" w14:textId="77777777" w:rsidR="00A74CB5" w:rsidRPr="0086205A" w:rsidRDefault="00A74CB5" w:rsidP="00500993">
            <w:pPr>
              <w:jc w:val="center"/>
              <w:rPr>
                <w:b/>
                <w:bCs/>
                <w:sz w:val="20"/>
                <w:szCs w:val="20"/>
              </w:rPr>
            </w:pPr>
          </w:p>
          <w:p w14:paraId="33BB6848" w14:textId="77777777" w:rsidR="00A74CB5" w:rsidRPr="0086205A" w:rsidRDefault="00A74CB5" w:rsidP="00500993">
            <w:pPr>
              <w:jc w:val="center"/>
              <w:rPr>
                <w:b/>
                <w:bCs/>
                <w:sz w:val="20"/>
                <w:szCs w:val="20"/>
              </w:rPr>
            </w:pPr>
          </w:p>
          <w:p w14:paraId="0607B166" w14:textId="77777777" w:rsidR="00A74CB5" w:rsidRPr="0086205A" w:rsidRDefault="00A74CB5" w:rsidP="00500993">
            <w:pPr>
              <w:jc w:val="center"/>
              <w:rPr>
                <w:b/>
                <w:bCs/>
                <w:sz w:val="20"/>
                <w:szCs w:val="20"/>
              </w:rPr>
            </w:pPr>
          </w:p>
          <w:p w14:paraId="16871FC5" w14:textId="77777777" w:rsidR="00A74CB5" w:rsidRPr="0086205A" w:rsidRDefault="00A74CB5" w:rsidP="00500993">
            <w:pPr>
              <w:jc w:val="center"/>
              <w:rPr>
                <w:b/>
                <w:bCs/>
                <w:sz w:val="20"/>
                <w:szCs w:val="20"/>
              </w:rPr>
            </w:pPr>
          </w:p>
          <w:p w14:paraId="4FAA911E" w14:textId="77777777" w:rsidR="00A74CB5" w:rsidRPr="0086205A" w:rsidRDefault="00A74CB5" w:rsidP="00500993">
            <w:pPr>
              <w:jc w:val="center"/>
              <w:rPr>
                <w:b/>
                <w:bCs/>
                <w:sz w:val="20"/>
                <w:szCs w:val="20"/>
              </w:rPr>
            </w:pPr>
          </w:p>
          <w:p w14:paraId="2D6AAABB" w14:textId="77777777" w:rsidR="00A74CB5" w:rsidRPr="0086205A" w:rsidRDefault="00A74CB5" w:rsidP="00500993">
            <w:pPr>
              <w:jc w:val="center"/>
              <w:rPr>
                <w:b/>
                <w:bCs/>
                <w:sz w:val="20"/>
                <w:szCs w:val="20"/>
              </w:rPr>
            </w:pPr>
          </w:p>
          <w:p w14:paraId="43A7B0EB" w14:textId="77777777" w:rsidR="00A74CB5" w:rsidRPr="0086205A" w:rsidRDefault="00A74CB5" w:rsidP="00500993">
            <w:pPr>
              <w:jc w:val="center"/>
              <w:rPr>
                <w:b/>
                <w:bCs/>
                <w:sz w:val="20"/>
                <w:szCs w:val="20"/>
              </w:rPr>
            </w:pPr>
          </w:p>
          <w:p w14:paraId="5A4B3F0C" w14:textId="77777777" w:rsidR="00A74CB5" w:rsidRPr="0086205A" w:rsidRDefault="00A74CB5" w:rsidP="00500993">
            <w:pPr>
              <w:jc w:val="center"/>
              <w:rPr>
                <w:b/>
                <w:bCs/>
                <w:sz w:val="20"/>
                <w:szCs w:val="20"/>
              </w:rPr>
            </w:pPr>
          </w:p>
          <w:p w14:paraId="0F79FD03" w14:textId="77777777" w:rsidR="00A74CB5" w:rsidRPr="0086205A" w:rsidRDefault="00A74CB5" w:rsidP="00500993">
            <w:pPr>
              <w:jc w:val="center"/>
              <w:rPr>
                <w:b/>
                <w:bCs/>
                <w:sz w:val="20"/>
                <w:szCs w:val="20"/>
              </w:rPr>
            </w:pPr>
          </w:p>
          <w:p w14:paraId="5EF25EC2" w14:textId="77777777" w:rsidR="00A74CB5" w:rsidRPr="0086205A" w:rsidRDefault="00A74CB5" w:rsidP="00500993">
            <w:pPr>
              <w:jc w:val="center"/>
              <w:rPr>
                <w:b/>
                <w:bCs/>
                <w:sz w:val="20"/>
                <w:szCs w:val="20"/>
              </w:rPr>
            </w:pPr>
          </w:p>
          <w:p w14:paraId="4F94C487" w14:textId="77777777" w:rsidR="00A74CB5" w:rsidRPr="0086205A" w:rsidRDefault="00A74CB5" w:rsidP="00500993">
            <w:pPr>
              <w:jc w:val="center"/>
              <w:rPr>
                <w:b/>
                <w:bCs/>
                <w:sz w:val="20"/>
                <w:szCs w:val="20"/>
              </w:rPr>
            </w:pPr>
          </w:p>
          <w:p w14:paraId="6E8CB6AA" w14:textId="77777777" w:rsidR="00A74CB5" w:rsidRPr="0086205A" w:rsidRDefault="00A74CB5" w:rsidP="00500993">
            <w:pPr>
              <w:jc w:val="center"/>
              <w:rPr>
                <w:b/>
                <w:bCs/>
                <w:sz w:val="20"/>
                <w:szCs w:val="20"/>
              </w:rPr>
            </w:pPr>
          </w:p>
          <w:p w14:paraId="24096C00" w14:textId="77777777" w:rsidR="00A74CB5" w:rsidRPr="0086205A" w:rsidRDefault="00A74CB5" w:rsidP="00500993">
            <w:pPr>
              <w:jc w:val="center"/>
              <w:rPr>
                <w:b/>
                <w:bCs/>
                <w:sz w:val="20"/>
                <w:szCs w:val="20"/>
              </w:rPr>
            </w:pPr>
          </w:p>
          <w:p w14:paraId="273EB82C" w14:textId="77777777" w:rsidR="00A74CB5" w:rsidRPr="0086205A" w:rsidRDefault="00A74CB5" w:rsidP="00500993">
            <w:pPr>
              <w:jc w:val="center"/>
              <w:rPr>
                <w:b/>
                <w:bCs/>
                <w:sz w:val="20"/>
                <w:szCs w:val="20"/>
              </w:rPr>
            </w:pPr>
          </w:p>
          <w:p w14:paraId="3855A9A1" w14:textId="77777777" w:rsidR="00A74CB5" w:rsidRPr="0086205A" w:rsidRDefault="00A74CB5" w:rsidP="00500993">
            <w:pPr>
              <w:jc w:val="center"/>
              <w:rPr>
                <w:b/>
                <w:bCs/>
                <w:sz w:val="20"/>
                <w:szCs w:val="20"/>
              </w:rPr>
            </w:pPr>
          </w:p>
          <w:p w14:paraId="03D354E4" w14:textId="77777777" w:rsidR="00A74CB5" w:rsidRPr="0086205A" w:rsidRDefault="00A74CB5" w:rsidP="00500993">
            <w:pPr>
              <w:jc w:val="center"/>
              <w:rPr>
                <w:b/>
                <w:bCs/>
                <w:sz w:val="20"/>
                <w:szCs w:val="20"/>
              </w:rPr>
            </w:pPr>
          </w:p>
          <w:p w14:paraId="22463909" w14:textId="77777777" w:rsidR="00A74CB5" w:rsidRPr="0086205A" w:rsidRDefault="00A74CB5" w:rsidP="00500993">
            <w:pPr>
              <w:jc w:val="center"/>
              <w:rPr>
                <w:b/>
                <w:bCs/>
                <w:sz w:val="20"/>
                <w:szCs w:val="20"/>
              </w:rPr>
            </w:pPr>
          </w:p>
          <w:p w14:paraId="503D4BC9" w14:textId="77777777" w:rsidR="00A74CB5" w:rsidRPr="0086205A" w:rsidRDefault="00A74CB5" w:rsidP="00500993">
            <w:pPr>
              <w:jc w:val="center"/>
              <w:rPr>
                <w:b/>
                <w:bCs/>
                <w:sz w:val="20"/>
                <w:szCs w:val="20"/>
              </w:rPr>
            </w:pPr>
          </w:p>
          <w:p w14:paraId="131B21F0" w14:textId="77777777" w:rsidR="00A74CB5" w:rsidRPr="0086205A" w:rsidRDefault="00A74CB5" w:rsidP="00500993">
            <w:pPr>
              <w:jc w:val="center"/>
              <w:rPr>
                <w:b/>
                <w:bCs/>
                <w:sz w:val="20"/>
                <w:szCs w:val="20"/>
              </w:rPr>
            </w:pPr>
          </w:p>
          <w:p w14:paraId="5CDF293D" w14:textId="77777777" w:rsidR="00A74CB5" w:rsidRPr="0086205A" w:rsidRDefault="00A74CB5" w:rsidP="00500993">
            <w:pPr>
              <w:jc w:val="center"/>
              <w:rPr>
                <w:b/>
                <w:bCs/>
                <w:sz w:val="20"/>
                <w:szCs w:val="20"/>
              </w:rPr>
            </w:pPr>
          </w:p>
          <w:p w14:paraId="79684699" w14:textId="77777777" w:rsidR="00A74CB5" w:rsidRPr="0086205A" w:rsidRDefault="00A74CB5" w:rsidP="00500993">
            <w:pPr>
              <w:jc w:val="center"/>
              <w:rPr>
                <w:b/>
                <w:bCs/>
                <w:sz w:val="20"/>
                <w:szCs w:val="20"/>
              </w:rPr>
            </w:pPr>
          </w:p>
          <w:p w14:paraId="56856DA9" w14:textId="77777777" w:rsidR="00A74CB5" w:rsidRPr="0086205A" w:rsidRDefault="00A74CB5" w:rsidP="00500993">
            <w:pPr>
              <w:jc w:val="center"/>
              <w:rPr>
                <w:b/>
                <w:bCs/>
                <w:sz w:val="20"/>
                <w:szCs w:val="20"/>
              </w:rPr>
            </w:pPr>
          </w:p>
          <w:p w14:paraId="669E54CD" w14:textId="77777777" w:rsidR="00A74CB5" w:rsidRPr="0086205A" w:rsidRDefault="00A74CB5" w:rsidP="00500993">
            <w:pPr>
              <w:jc w:val="center"/>
              <w:rPr>
                <w:b/>
                <w:bCs/>
                <w:sz w:val="20"/>
                <w:szCs w:val="20"/>
              </w:rPr>
            </w:pPr>
          </w:p>
          <w:p w14:paraId="1878F85C" w14:textId="77777777" w:rsidR="00A74CB5" w:rsidRPr="0086205A" w:rsidRDefault="00A74CB5" w:rsidP="00500993">
            <w:pPr>
              <w:jc w:val="center"/>
              <w:rPr>
                <w:b/>
                <w:bCs/>
                <w:sz w:val="20"/>
                <w:szCs w:val="20"/>
              </w:rPr>
            </w:pPr>
          </w:p>
          <w:p w14:paraId="730F0D48" w14:textId="77777777" w:rsidR="00A74CB5" w:rsidRPr="0086205A" w:rsidRDefault="00A74CB5" w:rsidP="00500993">
            <w:pPr>
              <w:jc w:val="center"/>
              <w:rPr>
                <w:b/>
                <w:bCs/>
                <w:sz w:val="20"/>
                <w:szCs w:val="20"/>
              </w:rPr>
            </w:pPr>
          </w:p>
          <w:p w14:paraId="1E061620" w14:textId="77777777" w:rsidR="00A74CB5" w:rsidRPr="0086205A" w:rsidRDefault="00A74CB5" w:rsidP="00500993">
            <w:pPr>
              <w:jc w:val="center"/>
              <w:rPr>
                <w:b/>
                <w:bCs/>
                <w:sz w:val="20"/>
                <w:szCs w:val="20"/>
              </w:rPr>
            </w:pPr>
          </w:p>
          <w:p w14:paraId="047BFDEC" w14:textId="77777777" w:rsidR="00A74CB5" w:rsidRPr="0086205A" w:rsidRDefault="00A74CB5" w:rsidP="00500993">
            <w:pPr>
              <w:jc w:val="center"/>
              <w:rPr>
                <w:b/>
                <w:bCs/>
                <w:sz w:val="20"/>
                <w:szCs w:val="20"/>
              </w:rPr>
            </w:pPr>
          </w:p>
          <w:p w14:paraId="7122508D" w14:textId="77777777" w:rsidR="00A74CB5" w:rsidRPr="0086205A" w:rsidRDefault="00A74CB5" w:rsidP="00500993">
            <w:pPr>
              <w:jc w:val="center"/>
              <w:rPr>
                <w:b/>
                <w:bCs/>
                <w:sz w:val="20"/>
                <w:szCs w:val="20"/>
              </w:rPr>
            </w:pPr>
          </w:p>
          <w:p w14:paraId="60D44F7C" w14:textId="77777777" w:rsidR="00A74CB5" w:rsidRPr="0086205A" w:rsidRDefault="00A74CB5" w:rsidP="00500993">
            <w:pPr>
              <w:jc w:val="center"/>
              <w:rPr>
                <w:b/>
                <w:bCs/>
                <w:sz w:val="20"/>
                <w:szCs w:val="20"/>
              </w:rPr>
            </w:pPr>
          </w:p>
          <w:p w14:paraId="5606F23B" w14:textId="77777777" w:rsidR="00A74CB5" w:rsidRPr="0086205A" w:rsidRDefault="00A74CB5" w:rsidP="00500993">
            <w:pPr>
              <w:jc w:val="center"/>
              <w:rPr>
                <w:b/>
                <w:bCs/>
                <w:sz w:val="20"/>
                <w:szCs w:val="20"/>
              </w:rPr>
            </w:pPr>
          </w:p>
          <w:p w14:paraId="65B86E73" w14:textId="77777777" w:rsidR="00A74CB5" w:rsidRPr="0086205A" w:rsidRDefault="00A74CB5" w:rsidP="00500993">
            <w:pPr>
              <w:jc w:val="center"/>
              <w:rPr>
                <w:b/>
                <w:bCs/>
                <w:sz w:val="20"/>
                <w:szCs w:val="20"/>
              </w:rPr>
            </w:pPr>
          </w:p>
          <w:p w14:paraId="0AE5DC81" w14:textId="77777777" w:rsidR="00A74CB5" w:rsidRPr="0086205A" w:rsidRDefault="00A74CB5" w:rsidP="00500993">
            <w:pPr>
              <w:jc w:val="center"/>
              <w:rPr>
                <w:b/>
                <w:bCs/>
                <w:sz w:val="20"/>
                <w:szCs w:val="20"/>
              </w:rPr>
            </w:pPr>
          </w:p>
          <w:p w14:paraId="1FDA9C5D" w14:textId="77777777" w:rsidR="00A74CB5" w:rsidRPr="0086205A" w:rsidRDefault="00A74CB5" w:rsidP="00500993">
            <w:pPr>
              <w:jc w:val="center"/>
              <w:rPr>
                <w:b/>
                <w:bCs/>
                <w:sz w:val="20"/>
                <w:szCs w:val="20"/>
              </w:rPr>
            </w:pPr>
          </w:p>
          <w:p w14:paraId="33AF900C" w14:textId="77777777" w:rsidR="00A74CB5" w:rsidRPr="0086205A" w:rsidRDefault="00A74CB5" w:rsidP="00500993">
            <w:pPr>
              <w:jc w:val="center"/>
              <w:rPr>
                <w:b/>
                <w:bCs/>
                <w:sz w:val="20"/>
                <w:szCs w:val="20"/>
              </w:rPr>
            </w:pPr>
          </w:p>
          <w:p w14:paraId="3D529E49" w14:textId="77777777" w:rsidR="00A74CB5" w:rsidRPr="0086205A" w:rsidRDefault="00A74CB5" w:rsidP="00500993">
            <w:pPr>
              <w:jc w:val="center"/>
              <w:rPr>
                <w:b/>
                <w:bCs/>
                <w:sz w:val="20"/>
                <w:szCs w:val="20"/>
              </w:rPr>
            </w:pPr>
          </w:p>
          <w:p w14:paraId="035B72C9" w14:textId="77777777" w:rsidR="00A74CB5" w:rsidRPr="0086205A" w:rsidRDefault="00A74CB5" w:rsidP="00500993">
            <w:pPr>
              <w:jc w:val="center"/>
              <w:rPr>
                <w:b/>
                <w:bCs/>
                <w:sz w:val="20"/>
                <w:szCs w:val="20"/>
              </w:rPr>
            </w:pPr>
          </w:p>
          <w:p w14:paraId="079FF385" w14:textId="77777777" w:rsidR="00A74CB5" w:rsidRPr="0086205A" w:rsidRDefault="00A74CB5" w:rsidP="00500993">
            <w:pPr>
              <w:jc w:val="center"/>
              <w:rPr>
                <w:b/>
                <w:bCs/>
                <w:sz w:val="20"/>
                <w:szCs w:val="20"/>
              </w:rPr>
            </w:pPr>
          </w:p>
          <w:p w14:paraId="30106C97" w14:textId="77777777" w:rsidR="00A74CB5" w:rsidRPr="0086205A" w:rsidRDefault="00A74CB5" w:rsidP="00500993">
            <w:pPr>
              <w:jc w:val="center"/>
              <w:rPr>
                <w:b/>
                <w:bCs/>
                <w:sz w:val="20"/>
                <w:szCs w:val="20"/>
              </w:rPr>
            </w:pPr>
          </w:p>
          <w:p w14:paraId="281E867F" w14:textId="77777777" w:rsidR="00A74CB5" w:rsidRPr="0086205A" w:rsidRDefault="00A74CB5" w:rsidP="00500993">
            <w:pPr>
              <w:jc w:val="center"/>
              <w:rPr>
                <w:b/>
                <w:bCs/>
                <w:sz w:val="20"/>
                <w:szCs w:val="20"/>
              </w:rPr>
            </w:pPr>
          </w:p>
          <w:p w14:paraId="341DC67A" w14:textId="77777777" w:rsidR="00A74CB5" w:rsidRPr="0086205A" w:rsidRDefault="00A74CB5" w:rsidP="00500993">
            <w:pPr>
              <w:jc w:val="center"/>
              <w:rPr>
                <w:b/>
                <w:bCs/>
                <w:sz w:val="20"/>
                <w:szCs w:val="20"/>
              </w:rPr>
            </w:pPr>
          </w:p>
          <w:p w14:paraId="34A3AA94" w14:textId="77777777" w:rsidR="00A74CB5" w:rsidRPr="0086205A" w:rsidRDefault="00A74CB5" w:rsidP="00500993">
            <w:pPr>
              <w:jc w:val="center"/>
              <w:rPr>
                <w:b/>
                <w:bCs/>
                <w:sz w:val="20"/>
                <w:szCs w:val="20"/>
              </w:rPr>
            </w:pPr>
          </w:p>
          <w:p w14:paraId="2501BDFD" w14:textId="77777777" w:rsidR="00A74CB5" w:rsidRPr="0086205A" w:rsidRDefault="00A74CB5" w:rsidP="00500993">
            <w:pPr>
              <w:jc w:val="center"/>
              <w:rPr>
                <w:b/>
                <w:bCs/>
                <w:sz w:val="20"/>
                <w:szCs w:val="20"/>
              </w:rPr>
            </w:pPr>
          </w:p>
          <w:p w14:paraId="5BD53D10" w14:textId="77777777" w:rsidR="00A74CB5" w:rsidRPr="0086205A" w:rsidRDefault="00A74CB5" w:rsidP="00500993">
            <w:pPr>
              <w:jc w:val="center"/>
              <w:rPr>
                <w:b/>
                <w:bCs/>
                <w:sz w:val="20"/>
                <w:szCs w:val="20"/>
              </w:rPr>
            </w:pPr>
          </w:p>
          <w:p w14:paraId="41D27A0F" w14:textId="77777777" w:rsidR="00A74CB5" w:rsidRPr="0086205A" w:rsidRDefault="00A74CB5" w:rsidP="00500993">
            <w:pPr>
              <w:jc w:val="center"/>
              <w:rPr>
                <w:b/>
                <w:bCs/>
                <w:sz w:val="20"/>
                <w:szCs w:val="20"/>
              </w:rPr>
            </w:pPr>
          </w:p>
          <w:p w14:paraId="46B77AE1" w14:textId="77777777" w:rsidR="00A74CB5" w:rsidRPr="0086205A" w:rsidRDefault="00A74CB5" w:rsidP="00500993">
            <w:pPr>
              <w:jc w:val="center"/>
              <w:rPr>
                <w:b/>
                <w:bCs/>
                <w:sz w:val="20"/>
                <w:szCs w:val="20"/>
              </w:rPr>
            </w:pPr>
          </w:p>
          <w:p w14:paraId="685AD7EA" w14:textId="77777777" w:rsidR="00A74CB5" w:rsidRPr="0086205A" w:rsidRDefault="00A74CB5" w:rsidP="00500993">
            <w:pPr>
              <w:jc w:val="center"/>
              <w:rPr>
                <w:b/>
                <w:bCs/>
                <w:sz w:val="20"/>
                <w:szCs w:val="20"/>
              </w:rPr>
            </w:pPr>
          </w:p>
          <w:p w14:paraId="05083D59" w14:textId="77777777" w:rsidR="00A74CB5" w:rsidRPr="0086205A" w:rsidRDefault="00A74CB5" w:rsidP="00500993">
            <w:pPr>
              <w:jc w:val="center"/>
              <w:rPr>
                <w:b/>
                <w:bCs/>
                <w:sz w:val="20"/>
                <w:szCs w:val="20"/>
              </w:rPr>
            </w:pPr>
          </w:p>
          <w:p w14:paraId="5C4A1150" w14:textId="77777777" w:rsidR="00A74CB5" w:rsidRPr="0086205A" w:rsidRDefault="00A74CB5" w:rsidP="00500993">
            <w:pPr>
              <w:jc w:val="center"/>
              <w:rPr>
                <w:b/>
                <w:bCs/>
                <w:sz w:val="20"/>
                <w:szCs w:val="20"/>
              </w:rPr>
            </w:pPr>
          </w:p>
          <w:p w14:paraId="7697F785" w14:textId="77777777" w:rsidR="00A74CB5" w:rsidRPr="0086205A" w:rsidRDefault="00A74CB5" w:rsidP="00500993">
            <w:pPr>
              <w:jc w:val="center"/>
              <w:rPr>
                <w:b/>
                <w:bCs/>
                <w:sz w:val="20"/>
                <w:szCs w:val="20"/>
              </w:rPr>
            </w:pPr>
          </w:p>
          <w:p w14:paraId="6F6238B8" w14:textId="77777777" w:rsidR="00A74CB5" w:rsidRPr="0086205A" w:rsidRDefault="00A74CB5" w:rsidP="00500993">
            <w:pPr>
              <w:jc w:val="center"/>
              <w:rPr>
                <w:b/>
                <w:bCs/>
                <w:sz w:val="20"/>
                <w:szCs w:val="20"/>
              </w:rPr>
            </w:pPr>
          </w:p>
          <w:p w14:paraId="3B313E6B" w14:textId="77777777" w:rsidR="00A74CB5" w:rsidRPr="0086205A" w:rsidRDefault="00A74CB5" w:rsidP="00500993">
            <w:pPr>
              <w:jc w:val="center"/>
              <w:rPr>
                <w:b/>
                <w:bCs/>
                <w:sz w:val="20"/>
                <w:szCs w:val="20"/>
              </w:rPr>
            </w:pPr>
          </w:p>
          <w:p w14:paraId="54658281" w14:textId="77777777" w:rsidR="00A74CB5" w:rsidRPr="0086205A" w:rsidRDefault="00A74CB5" w:rsidP="00500993">
            <w:pPr>
              <w:jc w:val="center"/>
              <w:rPr>
                <w:b/>
                <w:bCs/>
                <w:sz w:val="20"/>
                <w:szCs w:val="20"/>
              </w:rPr>
            </w:pPr>
          </w:p>
          <w:p w14:paraId="70C3C2C4" w14:textId="77777777" w:rsidR="00A74CB5" w:rsidRPr="0086205A" w:rsidRDefault="00A74CB5" w:rsidP="00500993">
            <w:pPr>
              <w:jc w:val="center"/>
              <w:rPr>
                <w:b/>
                <w:bCs/>
                <w:sz w:val="20"/>
                <w:szCs w:val="20"/>
              </w:rPr>
            </w:pPr>
          </w:p>
          <w:p w14:paraId="0E6360BE" w14:textId="77777777" w:rsidR="00A74CB5" w:rsidRPr="0086205A" w:rsidRDefault="00A74CB5" w:rsidP="00500993">
            <w:pPr>
              <w:jc w:val="center"/>
              <w:rPr>
                <w:b/>
                <w:bCs/>
                <w:sz w:val="20"/>
                <w:szCs w:val="20"/>
              </w:rPr>
            </w:pPr>
          </w:p>
          <w:p w14:paraId="60F06BBF" w14:textId="77777777" w:rsidR="00A74CB5" w:rsidRPr="0086205A" w:rsidRDefault="00A74CB5" w:rsidP="00500993">
            <w:pPr>
              <w:jc w:val="center"/>
              <w:rPr>
                <w:b/>
                <w:bCs/>
                <w:sz w:val="20"/>
                <w:szCs w:val="20"/>
              </w:rPr>
            </w:pPr>
          </w:p>
          <w:p w14:paraId="13DC43DB" w14:textId="77777777" w:rsidR="00A74CB5" w:rsidRPr="0086205A" w:rsidRDefault="00A74CB5" w:rsidP="00500993">
            <w:pPr>
              <w:jc w:val="center"/>
              <w:rPr>
                <w:b/>
                <w:bCs/>
                <w:sz w:val="20"/>
                <w:szCs w:val="20"/>
              </w:rPr>
            </w:pPr>
          </w:p>
          <w:p w14:paraId="6E97CFA0" w14:textId="77777777" w:rsidR="00A74CB5" w:rsidRPr="0086205A" w:rsidRDefault="00A74CB5" w:rsidP="00500993">
            <w:pPr>
              <w:jc w:val="center"/>
              <w:rPr>
                <w:b/>
                <w:bCs/>
                <w:sz w:val="20"/>
                <w:szCs w:val="20"/>
              </w:rPr>
            </w:pPr>
          </w:p>
          <w:p w14:paraId="49C379A6" w14:textId="77777777" w:rsidR="00A74CB5" w:rsidRPr="0086205A" w:rsidRDefault="00A74CB5" w:rsidP="00500993">
            <w:pPr>
              <w:jc w:val="center"/>
              <w:rPr>
                <w:b/>
                <w:bCs/>
                <w:sz w:val="20"/>
                <w:szCs w:val="20"/>
              </w:rPr>
            </w:pPr>
          </w:p>
          <w:p w14:paraId="133A8FBA" w14:textId="77777777" w:rsidR="00A74CB5" w:rsidRPr="0086205A" w:rsidRDefault="00A74CB5" w:rsidP="00500993">
            <w:pPr>
              <w:jc w:val="center"/>
              <w:rPr>
                <w:b/>
                <w:bCs/>
                <w:sz w:val="20"/>
                <w:szCs w:val="20"/>
              </w:rPr>
            </w:pPr>
          </w:p>
          <w:p w14:paraId="08025FCE" w14:textId="77777777" w:rsidR="00A74CB5" w:rsidRPr="0086205A" w:rsidRDefault="00A74CB5" w:rsidP="00500993">
            <w:pPr>
              <w:jc w:val="center"/>
              <w:rPr>
                <w:b/>
                <w:bCs/>
                <w:sz w:val="20"/>
                <w:szCs w:val="20"/>
              </w:rPr>
            </w:pPr>
          </w:p>
          <w:p w14:paraId="5E085F2E" w14:textId="77777777" w:rsidR="00A74CB5" w:rsidRPr="0086205A" w:rsidRDefault="00A74CB5" w:rsidP="00500993">
            <w:pPr>
              <w:jc w:val="center"/>
              <w:rPr>
                <w:b/>
                <w:bCs/>
                <w:sz w:val="20"/>
                <w:szCs w:val="20"/>
              </w:rPr>
            </w:pPr>
          </w:p>
          <w:p w14:paraId="4496401E" w14:textId="77777777" w:rsidR="00A74CB5" w:rsidRPr="0086205A" w:rsidRDefault="00A74CB5" w:rsidP="00500993">
            <w:pPr>
              <w:jc w:val="center"/>
              <w:rPr>
                <w:b/>
                <w:bCs/>
                <w:sz w:val="20"/>
                <w:szCs w:val="20"/>
              </w:rPr>
            </w:pPr>
          </w:p>
          <w:p w14:paraId="0A11FB19" w14:textId="77777777" w:rsidR="00A74CB5" w:rsidRPr="0086205A" w:rsidRDefault="00A74CB5" w:rsidP="00500993">
            <w:pPr>
              <w:jc w:val="center"/>
              <w:rPr>
                <w:b/>
                <w:bCs/>
                <w:sz w:val="20"/>
                <w:szCs w:val="20"/>
              </w:rPr>
            </w:pPr>
          </w:p>
          <w:p w14:paraId="55970F8F" w14:textId="77777777" w:rsidR="00A74CB5" w:rsidRPr="0086205A" w:rsidRDefault="00A74CB5" w:rsidP="00500993">
            <w:pPr>
              <w:jc w:val="center"/>
              <w:rPr>
                <w:b/>
                <w:bCs/>
                <w:sz w:val="20"/>
                <w:szCs w:val="20"/>
              </w:rPr>
            </w:pPr>
          </w:p>
          <w:p w14:paraId="78A59FBD" w14:textId="77777777" w:rsidR="00A74CB5" w:rsidRPr="0086205A" w:rsidRDefault="00A74CB5" w:rsidP="00500993">
            <w:pPr>
              <w:jc w:val="center"/>
              <w:rPr>
                <w:b/>
                <w:bCs/>
                <w:sz w:val="20"/>
                <w:szCs w:val="20"/>
              </w:rPr>
            </w:pPr>
          </w:p>
          <w:p w14:paraId="3E3F4038" w14:textId="77777777" w:rsidR="00A74CB5" w:rsidRPr="0086205A" w:rsidRDefault="00A74CB5" w:rsidP="00500993">
            <w:pPr>
              <w:jc w:val="center"/>
              <w:rPr>
                <w:b/>
                <w:bCs/>
                <w:sz w:val="20"/>
                <w:szCs w:val="20"/>
              </w:rPr>
            </w:pPr>
          </w:p>
          <w:p w14:paraId="6C16752A" w14:textId="77777777" w:rsidR="00A74CB5" w:rsidRPr="0086205A" w:rsidRDefault="00A74CB5" w:rsidP="00500993">
            <w:pPr>
              <w:jc w:val="center"/>
              <w:rPr>
                <w:b/>
                <w:bCs/>
                <w:sz w:val="20"/>
                <w:szCs w:val="20"/>
              </w:rPr>
            </w:pPr>
          </w:p>
          <w:p w14:paraId="09994FF6" w14:textId="77777777" w:rsidR="00A74CB5" w:rsidRPr="0086205A" w:rsidRDefault="00A74CB5" w:rsidP="00500993">
            <w:pPr>
              <w:jc w:val="center"/>
              <w:rPr>
                <w:b/>
                <w:bCs/>
                <w:sz w:val="20"/>
                <w:szCs w:val="20"/>
              </w:rPr>
            </w:pPr>
          </w:p>
          <w:p w14:paraId="034E8F7A" w14:textId="77777777" w:rsidR="00A74CB5" w:rsidRPr="0086205A" w:rsidRDefault="00A74CB5" w:rsidP="00500993">
            <w:pPr>
              <w:jc w:val="center"/>
              <w:rPr>
                <w:b/>
                <w:bCs/>
                <w:sz w:val="20"/>
                <w:szCs w:val="20"/>
              </w:rPr>
            </w:pPr>
          </w:p>
          <w:p w14:paraId="59D5A3ED" w14:textId="77777777" w:rsidR="00A74CB5" w:rsidRPr="0086205A" w:rsidRDefault="00A74CB5" w:rsidP="00500993">
            <w:pPr>
              <w:jc w:val="center"/>
              <w:rPr>
                <w:b/>
                <w:bCs/>
                <w:sz w:val="20"/>
                <w:szCs w:val="20"/>
              </w:rPr>
            </w:pPr>
          </w:p>
          <w:p w14:paraId="0B22B027" w14:textId="77777777" w:rsidR="00A74CB5" w:rsidRPr="0086205A" w:rsidRDefault="00A74CB5" w:rsidP="00500993">
            <w:pPr>
              <w:jc w:val="center"/>
              <w:rPr>
                <w:b/>
                <w:bCs/>
                <w:sz w:val="20"/>
                <w:szCs w:val="20"/>
              </w:rPr>
            </w:pPr>
          </w:p>
          <w:p w14:paraId="5C7F314D" w14:textId="77777777" w:rsidR="00A74CB5" w:rsidRPr="0086205A" w:rsidRDefault="00A74CB5" w:rsidP="00500993">
            <w:pPr>
              <w:jc w:val="center"/>
              <w:rPr>
                <w:b/>
                <w:bCs/>
                <w:sz w:val="20"/>
                <w:szCs w:val="20"/>
              </w:rPr>
            </w:pPr>
          </w:p>
          <w:p w14:paraId="293A1C6C" w14:textId="77777777" w:rsidR="00A74CB5" w:rsidRPr="0086205A" w:rsidRDefault="00A74CB5" w:rsidP="00500993">
            <w:pPr>
              <w:jc w:val="center"/>
              <w:rPr>
                <w:b/>
                <w:bCs/>
                <w:sz w:val="20"/>
                <w:szCs w:val="20"/>
              </w:rPr>
            </w:pPr>
          </w:p>
          <w:p w14:paraId="6D606A05" w14:textId="77777777" w:rsidR="00A74CB5" w:rsidRPr="0086205A" w:rsidRDefault="00A74CB5" w:rsidP="00500993">
            <w:pPr>
              <w:jc w:val="center"/>
              <w:rPr>
                <w:b/>
                <w:bCs/>
                <w:sz w:val="20"/>
                <w:szCs w:val="20"/>
              </w:rPr>
            </w:pPr>
          </w:p>
          <w:p w14:paraId="1CC6DF7B" w14:textId="77777777" w:rsidR="00A74CB5" w:rsidRPr="0086205A" w:rsidRDefault="00A74CB5" w:rsidP="00500993">
            <w:pPr>
              <w:jc w:val="center"/>
              <w:rPr>
                <w:b/>
                <w:bCs/>
                <w:sz w:val="20"/>
                <w:szCs w:val="20"/>
              </w:rPr>
            </w:pPr>
          </w:p>
          <w:p w14:paraId="644F985C" w14:textId="77777777" w:rsidR="00A74CB5" w:rsidRPr="0086205A" w:rsidRDefault="00A74CB5" w:rsidP="00500993">
            <w:pPr>
              <w:jc w:val="center"/>
              <w:rPr>
                <w:b/>
                <w:bCs/>
                <w:sz w:val="20"/>
                <w:szCs w:val="20"/>
              </w:rPr>
            </w:pPr>
          </w:p>
          <w:p w14:paraId="5A275769" w14:textId="77777777" w:rsidR="00A74CB5" w:rsidRPr="0086205A" w:rsidRDefault="00A74CB5" w:rsidP="00500993">
            <w:pPr>
              <w:jc w:val="center"/>
              <w:rPr>
                <w:b/>
                <w:bCs/>
                <w:sz w:val="20"/>
                <w:szCs w:val="20"/>
              </w:rPr>
            </w:pPr>
          </w:p>
          <w:p w14:paraId="708BDCCF" w14:textId="77777777" w:rsidR="00A74CB5" w:rsidRPr="0086205A" w:rsidRDefault="00A74CB5" w:rsidP="00500993">
            <w:pPr>
              <w:jc w:val="center"/>
              <w:rPr>
                <w:b/>
                <w:bCs/>
                <w:sz w:val="20"/>
                <w:szCs w:val="20"/>
              </w:rPr>
            </w:pPr>
          </w:p>
          <w:p w14:paraId="461C6DDA" w14:textId="19D77888" w:rsidR="00A74CB5" w:rsidRPr="0086205A" w:rsidRDefault="00A74CB5" w:rsidP="00500993">
            <w:pPr>
              <w:jc w:val="center"/>
              <w:rPr>
                <w:b/>
                <w:bCs/>
                <w:sz w:val="20"/>
                <w:szCs w:val="20"/>
              </w:rPr>
            </w:pPr>
          </w:p>
          <w:p w14:paraId="7A37C7DA" w14:textId="77777777" w:rsidR="0066149D" w:rsidRPr="0086205A" w:rsidRDefault="0066149D" w:rsidP="00500993">
            <w:pPr>
              <w:jc w:val="center"/>
              <w:rPr>
                <w:b/>
                <w:bCs/>
                <w:sz w:val="20"/>
                <w:szCs w:val="20"/>
              </w:rPr>
            </w:pPr>
          </w:p>
          <w:p w14:paraId="184B2F01" w14:textId="77777777" w:rsidR="00A74CB5" w:rsidRPr="0086205A" w:rsidRDefault="00A74CB5" w:rsidP="00500993">
            <w:pPr>
              <w:jc w:val="center"/>
              <w:rPr>
                <w:b/>
                <w:bCs/>
                <w:sz w:val="20"/>
                <w:szCs w:val="20"/>
              </w:rPr>
            </w:pPr>
          </w:p>
          <w:p w14:paraId="7EF38CD0" w14:textId="77777777" w:rsidR="00A74CB5" w:rsidRPr="0086205A" w:rsidRDefault="00A74CB5" w:rsidP="00500993">
            <w:pPr>
              <w:jc w:val="center"/>
              <w:rPr>
                <w:b/>
                <w:bCs/>
                <w:sz w:val="20"/>
                <w:szCs w:val="20"/>
              </w:rPr>
            </w:pPr>
          </w:p>
          <w:p w14:paraId="606E1194" w14:textId="77777777" w:rsidR="00A74CB5" w:rsidRPr="0086205A" w:rsidRDefault="00A74CB5" w:rsidP="00500993">
            <w:pPr>
              <w:jc w:val="center"/>
              <w:rPr>
                <w:b/>
                <w:bCs/>
                <w:sz w:val="20"/>
                <w:szCs w:val="20"/>
              </w:rPr>
            </w:pPr>
            <w:r w:rsidRPr="0086205A">
              <w:rPr>
                <w:sz w:val="20"/>
                <w:szCs w:val="20"/>
              </w:rPr>
              <w:t>483/2001 a </w:t>
            </w:r>
            <w:r w:rsidRPr="0086205A">
              <w:rPr>
                <w:b/>
                <w:bCs/>
                <w:sz w:val="20"/>
                <w:szCs w:val="20"/>
              </w:rPr>
              <w:t>návrh zákona čl. I</w:t>
            </w:r>
          </w:p>
          <w:p w14:paraId="59D098D8" w14:textId="1756FB4E"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C52A008" w14:textId="223F1388" w:rsidR="00A74CB5" w:rsidRPr="0086205A" w:rsidRDefault="00A74CB5" w:rsidP="00500993">
            <w:pPr>
              <w:pStyle w:val="Normlny0"/>
              <w:jc w:val="center"/>
            </w:pPr>
            <w:r w:rsidRPr="0086205A">
              <w:lastRenderedPageBreak/>
              <w:t>§ 7 O 2 P e)</w:t>
            </w:r>
          </w:p>
          <w:p w14:paraId="68DCFDE7" w14:textId="01057B49" w:rsidR="00A74CB5" w:rsidRPr="0086205A" w:rsidRDefault="00A74CB5" w:rsidP="00500993">
            <w:pPr>
              <w:pStyle w:val="Normlny0"/>
              <w:jc w:val="center"/>
            </w:pPr>
          </w:p>
          <w:p w14:paraId="22CB5435" w14:textId="77777777" w:rsidR="00A74CB5" w:rsidRPr="0086205A" w:rsidRDefault="00A74CB5" w:rsidP="00500993">
            <w:pPr>
              <w:pStyle w:val="Normlny0"/>
              <w:jc w:val="center"/>
            </w:pPr>
          </w:p>
          <w:p w14:paraId="212FCB7D" w14:textId="77777777" w:rsidR="00A74CB5" w:rsidRPr="0086205A" w:rsidRDefault="00A74CB5" w:rsidP="00500993">
            <w:pPr>
              <w:pStyle w:val="Normlny0"/>
              <w:jc w:val="center"/>
            </w:pPr>
          </w:p>
          <w:p w14:paraId="705840D6" w14:textId="77777777" w:rsidR="00A74CB5" w:rsidRPr="0086205A" w:rsidRDefault="00A74CB5" w:rsidP="00500993">
            <w:pPr>
              <w:pStyle w:val="Normlny0"/>
              <w:jc w:val="center"/>
            </w:pPr>
          </w:p>
          <w:p w14:paraId="4E3DE4CD" w14:textId="377F7E97" w:rsidR="00A74CB5" w:rsidRPr="0086205A" w:rsidRDefault="00A74CB5" w:rsidP="00500993">
            <w:pPr>
              <w:pStyle w:val="Normlny0"/>
              <w:jc w:val="center"/>
            </w:pPr>
          </w:p>
          <w:p w14:paraId="312832D6" w14:textId="6E32F642" w:rsidR="00A74CB5" w:rsidRPr="0086205A" w:rsidRDefault="00A74CB5" w:rsidP="00500993">
            <w:pPr>
              <w:pStyle w:val="Normlny0"/>
              <w:jc w:val="center"/>
            </w:pPr>
          </w:p>
          <w:p w14:paraId="341E3CDC" w14:textId="77777777" w:rsidR="00A74CB5" w:rsidRPr="0086205A" w:rsidRDefault="00A74CB5" w:rsidP="00500993">
            <w:pPr>
              <w:pStyle w:val="Normlny0"/>
              <w:jc w:val="center"/>
            </w:pPr>
          </w:p>
          <w:p w14:paraId="4A57565E" w14:textId="61BEA624" w:rsidR="00A74CB5" w:rsidRPr="0086205A" w:rsidRDefault="00A74CB5" w:rsidP="00500993">
            <w:pPr>
              <w:pStyle w:val="Normlny0"/>
              <w:jc w:val="center"/>
            </w:pPr>
            <w:r w:rsidRPr="0086205A">
              <w:t xml:space="preserve">§ 7 O 6 </w:t>
            </w:r>
          </w:p>
          <w:p w14:paraId="0A20E83D" w14:textId="77777777" w:rsidR="00A74CB5" w:rsidRPr="0086205A" w:rsidRDefault="00A74CB5" w:rsidP="00500993">
            <w:pPr>
              <w:pStyle w:val="Normlny0"/>
              <w:jc w:val="center"/>
            </w:pPr>
          </w:p>
          <w:p w14:paraId="05817462" w14:textId="77777777" w:rsidR="00A74CB5" w:rsidRPr="0086205A" w:rsidRDefault="00A74CB5" w:rsidP="00500993">
            <w:pPr>
              <w:pStyle w:val="Normlny0"/>
              <w:jc w:val="center"/>
            </w:pPr>
          </w:p>
          <w:p w14:paraId="46DD4330" w14:textId="77777777" w:rsidR="00A74CB5" w:rsidRPr="0086205A" w:rsidRDefault="00A74CB5" w:rsidP="00500993">
            <w:pPr>
              <w:pStyle w:val="Normlny0"/>
              <w:jc w:val="center"/>
            </w:pPr>
          </w:p>
          <w:p w14:paraId="1B815EF5" w14:textId="4F368AB3" w:rsidR="00A74CB5" w:rsidRPr="0086205A" w:rsidRDefault="00A74CB5" w:rsidP="00500993">
            <w:pPr>
              <w:pStyle w:val="Normlny0"/>
              <w:jc w:val="center"/>
            </w:pPr>
            <w:r w:rsidRPr="0086205A">
              <w:t xml:space="preserve">§ 20a O 5 </w:t>
            </w:r>
            <w:r w:rsidRPr="0086205A">
              <w:br/>
              <w:t>P c)</w:t>
            </w:r>
          </w:p>
          <w:p w14:paraId="66DE9EB5" w14:textId="77777777" w:rsidR="00A74CB5" w:rsidRPr="0086205A" w:rsidRDefault="00A74CB5" w:rsidP="00500993">
            <w:pPr>
              <w:pStyle w:val="Normlny0"/>
              <w:jc w:val="center"/>
            </w:pPr>
          </w:p>
          <w:p w14:paraId="6AD26796" w14:textId="77777777" w:rsidR="00A74CB5" w:rsidRPr="0086205A" w:rsidRDefault="00A74CB5" w:rsidP="00500993">
            <w:pPr>
              <w:pStyle w:val="Normlny0"/>
              <w:jc w:val="center"/>
            </w:pPr>
          </w:p>
          <w:p w14:paraId="445A098E" w14:textId="77777777" w:rsidR="00A74CB5" w:rsidRPr="0086205A" w:rsidRDefault="00A74CB5" w:rsidP="00500993">
            <w:pPr>
              <w:pStyle w:val="Normlny0"/>
              <w:jc w:val="center"/>
            </w:pPr>
          </w:p>
          <w:p w14:paraId="5F5AF0D0" w14:textId="77777777" w:rsidR="00A74CB5" w:rsidRPr="0086205A" w:rsidRDefault="00A74CB5" w:rsidP="00500993">
            <w:pPr>
              <w:pStyle w:val="Normlny0"/>
              <w:jc w:val="center"/>
            </w:pPr>
          </w:p>
          <w:p w14:paraId="196DA88B" w14:textId="77777777" w:rsidR="00A74CB5" w:rsidRPr="0086205A" w:rsidRDefault="00A74CB5" w:rsidP="00500993">
            <w:pPr>
              <w:pStyle w:val="Normlny0"/>
              <w:jc w:val="center"/>
            </w:pPr>
          </w:p>
          <w:p w14:paraId="359C28D8" w14:textId="39B85855" w:rsidR="00A74CB5" w:rsidRPr="0086205A" w:rsidRDefault="00A74CB5" w:rsidP="00500993">
            <w:pPr>
              <w:pStyle w:val="Normlny0"/>
              <w:jc w:val="center"/>
            </w:pPr>
          </w:p>
          <w:p w14:paraId="702182A7" w14:textId="509E2F56" w:rsidR="00A74CB5" w:rsidRPr="0086205A" w:rsidRDefault="00A74CB5" w:rsidP="00500993">
            <w:pPr>
              <w:pStyle w:val="Normlny0"/>
              <w:jc w:val="center"/>
            </w:pPr>
          </w:p>
          <w:p w14:paraId="5F8ADB05" w14:textId="6D01346B" w:rsidR="00A74CB5" w:rsidRPr="0086205A" w:rsidRDefault="00A74CB5" w:rsidP="00500993">
            <w:pPr>
              <w:pStyle w:val="Normlny0"/>
              <w:jc w:val="center"/>
            </w:pPr>
          </w:p>
          <w:p w14:paraId="6244D266" w14:textId="054871B1" w:rsidR="00A74CB5" w:rsidRPr="0086205A" w:rsidRDefault="00A74CB5" w:rsidP="00500993">
            <w:pPr>
              <w:pStyle w:val="Normlny0"/>
              <w:jc w:val="center"/>
            </w:pPr>
          </w:p>
          <w:p w14:paraId="473E5696" w14:textId="77777777" w:rsidR="00A74CB5" w:rsidRPr="0086205A" w:rsidRDefault="00A74CB5" w:rsidP="00500993">
            <w:pPr>
              <w:pStyle w:val="Normlny0"/>
              <w:jc w:val="center"/>
            </w:pPr>
          </w:p>
          <w:p w14:paraId="68BA56B9" w14:textId="77777777" w:rsidR="00A74CB5" w:rsidRPr="0086205A" w:rsidRDefault="00A74CB5" w:rsidP="00500993">
            <w:pPr>
              <w:pStyle w:val="Normlny0"/>
              <w:jc w:val="center"/>
            </w:pPr>
          </w:p>
          <w:p w14:paraId="79A7EEA2" w14:textId="77777777" w:rsidR="00A74CB5" w:rsidRPr="0086205A" w:rsidRDefault="00A74CB5" w:rsidP="00500993">
            <w:pPr>
              <w:pStyle w:val="Normlny0"/>
              <w:jc w:val="center"/>
            </w:pPr>
          </w:p>
          <w:p w14:paraId="10ADFF88" w14:textId="77777777" w:rsidR="00A74CB5" w:rsidRPr="0086205A" w:rsidRDefault="00A74CB5" w:rsidP="00500993">
            <w:pPr>
              <w:pStyle w:val="Normlny0"/>
              <w:jc w:val="center"/>
            </w:pPr>
          </w:p>
          <w:p w14:paraId="2CAF5A6C" w14:textId="63DED1A4" w:rsidR="00A74CB5" w:rsidRPr="0086205A" w:rsidRDefault="00A74CB5" w:rsidP="00500993">
            <w:pPr>
              <w:pStyle w:val="Normlny0"/>
              <w:jc w:val="center"/>
            </w:pPr>
          </w:p>
          <w:p w14:paraId="761D5B2A" w14:textId="5F3F4B40" w:rsidR="00F57692" w:rsidRPr="0086205A" w:rsidRDefault="00F57692" w:rsidP="00500993">
            <w:pPr>
              <w:pStyle w:val="Normlny0"/>
              <w:jc w:val="center"/>
            </w:pPr>
          </w:p>
          <w:p w14:paraId="1A36ACCB" w14:textId="77777777" w:rsidR="00F57692" w:rsidRPr="0086205A" w:rsidRDefault="00F57692" w:rsidP="00500993">
            <w:pPr>
              <w:pStyle w:val="Normlny0"/>
              <w:jc w:val="center"/>
            </w:pPr>
          </w:p>
          <w:p w14:paraId="1FB0CDBD" w14:textId="77777777" w:rsidR="00A74CB5" w:rsidRPr="0086205A" w:rsidRDefault="00A74CB5" w:rsidP="00500993">
            <w:pPr>
              <w:pStyle w:val="Normlny0"/>
              <w:jc w:val="center"/>
            </w:pPr>
          </w:p>
          <w:p w14:paraId="12109306" w14:textId="77777777" w:rsidR="00A74CB5" w:rsidRPr="0086205A" w:rsidRDefault="00A74CB5" w:rsidP="00500993">
            <w:pPr>
              <w:pStyle w:val="Normlny0"/>
              <w:jc w:val="center"/>
            </w:pPr>
          </w:p>
          <w:p w14:paraId="3A18D168" w14:textId="5B8C8431" w:rsidR="00A74CB5" w:rsidRPr="0086205A" w:rsidRDefault="00A74CB5" w:rsidP="00500993">
            <w:pPr>
              <w:pStyle w:val="Normlny0"/>
              <w:jc w:val="center"/>
            </w:pPr>
            <w:r w:rsidRPr="0086205A">
              <w:t xml:space="preserve">§20a O 7 </w:t>
            </w:r>
          </w:p>
          <w:p w14:paraId="0BC5338A" w14:textId="77777777" w:rsidR="00A74CB5" w:rsidRPr="0086205A" w:rsidRDefault="00A74CB5" w:rsidP="00500993">
            <w:pPr>
              <w:pStyle w:val="Normlny0"/>
              <w:jc w:val="center"/>
            </w:pPr>
          </w:p>
          <w:p w14:paraId="4A9CAC10" w14:textId="77777777" w:rsidR="00A74CB5" w:rsidRPr="0086205A" w:rsidRDefault="00A74CB5" w:rsidP="00500993">
            <w:pPr>
              <w:pStyle w:val="Normlny0"/>
              <w:jc w:val="center"/>
            </w:pPr>
          </w:p>
          <w:p w14:paraId="4556BADE" w14:textId="5CD18667" w:rsidR="00A74CB5" w:rsidRPr="0086205A" w:rsidRDefault="00A74CB5" w:rsidP="00500993">
            <w:pPr>
              <w:pStyle w:val="Normlny0"/>
              <w:jc w:val="center"/>
            </w:pPr>
          </w:p>
          <w:p w14:paraId="6D1E06D7" w14:textId="77777777" w:rsidR="00A74CB5" w:rsidRPr="0086205A" w:rsidRDefault="00A74CB5" w:rsidP="00500993">
            <w:pPr>
              <w:pStyle w:val="Normlny0"/>
              <w:jc w:val="center"/>
            </w:pPr>
          </w:p>
          <w:p w14:paraId="12F4EF1E" w14:textId="77777777" w:rsidR="00A74CB5" w:rsidRPr="0086205A" w:rsidRDefault="00A74CB5" w:rsidP="00500993">
            <w:pPr>
              <w:pStyle w:val="Normlny0"/>
              <w:jc w:val="center"/>
            </w:pPr>
          </w:p>
          <w:p w14:paraId="07C22BF2" w14:textId="77777777" w:rsidR="00A74CB5" w:rsidRPr="0086205A" w:rsidRDefault="00A74CB5" w:rsidP="00500993">
            <w:pPr>
              <w:pStyle w:val="Normlny0"/>
              <w:jc w:val="center"/>
            </w:pPr>
          </w:p>
          <w:p w14:paraId="75C7C8DE" w14:textId="0FC3E157" w:rsidR="00A74CB5" w:rsidRPr="0086205A" w:rsidRDefault="00A74CB5" w:rsidP="00500993">
            <w:pPr>
              <w:pStyle w:val="Normlny0"/>
              <w:jc w:val="center"/>
            </w:pPr>
            <w:r w:rsidRPr="0086205A">
              <w:t xml:space="preserve">§ 9 </w:t>
            </w:r>
            <w:r w:rsidRPr="0086205A">
              <w:br/>
              <w:t>O 4  V 1 a 2</w:t>
            </w:r>
          </w:p>
          <w:p w14:paraId="0570A8CC" w14:textId="77777777" w:rsidR="00A74CB5" w:rsidRPr="0086205A" w:rsidRDefault="00A74CB5" w:rsidP="00500993">
            <w:pPr>
              <w:pStyle w:val="Normlny0"/>
              <w:jc w:val="center"/>
            </w:pPr>
          </w:p>
          <w:p w14:paraId="2F19AABA" w14:textId="77777777" w:rsidR="00A74CB5" w:rsidRPr="0086205A" w:rsidRDefault="00A74CB5" w:rsidP="00500993">
            <w:pPr>
              <w:pStyle w:val="Normlny0"/>
              <w:jc w:val="center"/>
            </w:pPr>
          </w:p>
          <w:p w14:paraId="45C476D0" w14:textId="77777777" w:rsidR="00A74CB5" w:rsidRPr="0086205A" w:rsidRDefault="00A74CB5" w:rsidP="00500993">
            <w:pPr>
              <w:pStyle w:val="Normlny0"/>
              <w:jc w:val="center"/>
            </w:pPr>
          </w:p>
          <w:p w14:paraId="5CCCB3E5" w14:textId="77777777" w:rsidR="00A74CB5" w:rsidRPr="0086205A" w:rsidRDefault="00A74CB5" w:rsidP="00500993">
            <w:pPr>
              <w:pStyle w:val="Normlny0"/>
              <w:jc w:val="center"/>
            </w:pPr>
          </w:p>
          <w:p w14:paraId="05EDC905" w14:textId="77777777" w:rsidR="00A74CB5" w:rsidRPr="0086205A" w:rsidRDefault="00A74CB5" w:rsidP="00500993">
            <w:pPr>
              <w:pStyle w:val="Normlny0"/>
              <w:jc w:val="center"/>
            </w:pPr>
          </w:p>
          <w:p w14:paraId="1C43EE7A" w14:textId="77777777" w:rsidR="00A74CB5" w:rsidRPr="0086205A" w:rsidRDefault="00A74CB5" w:rsidP="00500993">
            <w:pPr>
              <w:pStyle w:val="Normlny0"/>
              <w:jc w:val="center"/>
            </w:pPr>
          </w:p>
          <w:p w14:paraId="7CAB6362" w14:textId="77777777" w:rsidR="00A74CB5" w:rsidRPr="0086205A" w:rsidRDefault="00A74CB5" w:rsidP="00500993">
            <w:pPr>
              <w:pStyle w:val="Normlny0"/>
              <w:jc w:val="center"/>
            </w:pPr>
          </w:p>
          <w:p w14:paraId="597FABB3" w14:textId="77777777" w:rsidR="00A74CB5" w:rsidRPr="0086205A" w:rsidRDefault="00A74CB5" w:rsidP="00500993">
            <w:pPr>
              <w:pStyle w:val="Normlny0"/>
              <w:jc w:val="center"/>
            </w:pPr>
          </w:p>
          <w:p w14:paraId="7A67951D" w14:textId="77777777" w:rsidR="00A74CB5" w:rsidRPr="0086205A" w:rsidRDefault="00A74CB5" w:rsidP="00500993">
            <w:pPr>
              <w:pStyle w:val="Normlny0"/>
              <w:jc w:val="center"/>
            </w:pPr>
          </w:p>
          <w:p w14:paraId="443CA993" w14:textId="77777777" w:rsidR="00A74CB5" w:rsidRPr="0086205A" w:rsidRDefault="00A74CB5" w:rsidP="00500993">
            <w:pPr>
              <w:pStyle w:val="Normlny0"/>
              <w:jc w:val="center"/>
            </w:pPr>
          </w:p>
          <w:p w14:paraId="185C80E3" w14:textId="77777777" w:rsidR="00A74CB5" w:rsidRPr="0086205A" w:rsidRDefault="00A74CB5" w:rsidP="00500993">
            <w:pPr>
              <w:pStyle w:val="Normlny0"/>
              <w:jc w:val="center"/>
            </w:pPr>
          </w:p>
          <w:p w14:paraId="56E99969" w14:textId="77777777" w:rsidR="00A74CB5" w:rsidRPr="0086205A" w:rsidRDefault="00A74CB5" w:rsidP="00500993">
            <w:pPr>
              <w:pStyle w:val="Normlny0"/>
              <w:jc w:val="center"/>
            </w:pPr>
          </w:p>
          <w:p w14:paraId="0D3355AC" w14:textId="77777777" w:rsidR="00A74CB5" w:rsidRPr="0086205A" w:rsidRDefault="00A74CB5" w:rsidP="00500993">
            <w:pPr>
              <w:pStyle w:val="Normlny0"/>
              <w:jc w:val="center"/>
            </w:pPr>
          </w:p>
          <w:p w14:paraId="5A75B4F4" w14:textId="77777777" w:rsidR="00A74CB5" w:rsidRPr="0086205A" w:rsidRDefault="00A74CB5" w:rsidP="00500993">
            <w:pPr>
              <w:pStyle w:val="Normlny0"/>
              <w:jc w:val="center"/>
            </w:pPr>
          </w:p>
          <w:p w14:paraId="0D2AF32F" w14:textId="77777777" w:rsidR="00A74CB5" w:rsidRPr="0086205A" w:rsidRDefault="00A74CB5" w:rsidP="00500993">
            <w:pPr>
              <w:pStyle w:val="Normlny0"/>
              <w:jc w:val="center"/>
            </w:pPr>
          </w:p>
          <w:p w14:paraId="375452E6" w14:textId="77777777" w:rsidR="00A74CB5" w:rsidRPr="0086205A" w:rsidRDefault="00A74CB5" w:rsidP="00500993">
            <w:pPr>
              <w:pStyle w:val="Normlny0"/>
              <w:jc w:val="center"/>
            </w:pPr>
          </w:p>
          <w:p w14:paraId="32848F67" w14:textId="3CC28A43" w:rsidR="00A74CB5" w:rsidRPr="0086205A" w:rsidRDefault="00A74CB5" w:rsidP="00500993">
            <w:pPr>
              <w:pStyle w:val="Normlny0"/>
              <w:jc w:val="center"/>
              <w:rPr>
                <w:b/>
                <w:bCs/>
              </w:rPr>
            </w:pPr>
            <w:r w:rsidRPr="0086205A">
              <w:rPr>
                <w:b/>
                <w:bCs/>
              </w:rPr>
              <w:t>§ 50 O 2 a 20</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14C2F5B" w14:textId="22036498" w:rsidR="0066149D" w:rsidRPr="0086205A" w:rsidRDefault="00A74CB5" w:rsidP="00500993">
            <w:pPr>
              <w:pStyle w:val="Normlny0"/>
              <w:ind w:left="93" w:hanging="93"/>
            </w:pPr>
            <w:r w:rsidRPr="0086205A">
              <w:lastRenderedPageBreak/>
              <w:t xml:space="preserve">(2) </w:t>
            </w:r>
            <w:r w:rsidR="0066149D" w:rsidRPr="0086205A">
              <w:t>Na udelenie bankového povolenia podľa odseku 1 musia byť splnené tieto podmienky:</w:t>
            </w:r>
          </w:p>
          <w:p w14:paraId="52C179DF" w14:textId="77777777" w:rsidR="0066149D" w:rsidRPr="0086205A" w:rsidRDefault="0066149D" w:rsidP="00500993">
            <w:pPr>
              <w:ind w:left="235" w:hanging="235"/>
              <w:rPr>
                <w:sz w:val="20"/>
                <w:szCs w:val="20"/>
              </w:rPr>
            </w:pPr>
            <w:r w:rsidRPr="0086205A">
              <w:rPr>
                <w:sz w:val="20"/>
                <w:szCs w:val="20"/>
              </w:rPr>
              <w:t xml:space="preserve">e) odborná spôsobilosť a dôveryhodnosť fyzických osôb, ktoré sú navrhované za členov štatutárneho orgánu, za </w:t>
            </w:r>
            <w:r w:rsidRPr="0086205A">
              <w:rPr>
                <w:b/>
                <w:bCs/>
                <w:sz w:val="20"/>
                <w:szCs w:val="20"/>
              </w:rPr>
              <w:t xml:space="preserve">členov </w:t>
            </w:r>
            <w:r w:rsidRPr="0086205A">
              <w:rPr>
                <w:b/>
                <w:bCs/>
                <w:sz w:val="20"/>
                <w:szCs w:val="20"/>
              </w:rPr>
              <w:lastRenderedPageBreak/>
              <w:t>dozornej rady a za osoby zastávajúce kľúčové funkcie,</w:t>
            </w:r>
          </w:p>
          <w:p w14:paraId="3F519349" w14:textId="636D3940" w:rsidR="00A74CB5" w:rsidRPr="0086205A" w:rsidRDefault="00A74CB5" w:rsidP="00500993">
            <w:pPr>
              <w:pStyle w:val="Normlny0"/>
            </w:pPr>
          </w:p>
          <w:p w14:paraId="60B51D90" w14:textId="268AC4DA" w:rsidR="00A74CB5" w:rsidRPr="0086205A" w:rsidRDefault="00A74CB5" w:rsidP="00500993">
            <w:pPr>
              <w:pStyle w:val="Normlny0"/>
              <w:ind w:left="324" w:hanging="324"/>
            </w:pPr>
            <w:r w:rsidRPr="0086205A">
              <w:t>(6) Podmienky podľa odsekov 2 a 4 je banka povinná dodržiavať počas celej doby platnosti bankového povolenia.</w:t>
            </w:r>
          </w:p>
          <w:p w14:paraId="19767AC7" w14:textId="77777777" w:rsidR="00A74CB5" w:rsidRPr="0086205A" w:rsidRDefault="00A74CB5" w:rsidP="00500993">
            <w:pPr>
              <w:pStyle w:val="Normlny0"/>
            </w:pPr>
          </w:p>
          <w:p w14:paraId="7A73D3A9" w14:textId="77777777" w:rsidR="00A74CB5" w:rsidRPr="0086205A" w:rsidRDefault="00A74CB5" w:rsidP="00500993">
            <w:pPr>
              <w:pStyle w:val="Normlny0"/>
              <w:ind w:left="324" w:hanging="324"/>
            </w:pPr>
            <w:r w:rsidRPr="0086205A">
              <w:t>(5) Na udelenie súhlasu podľa odseku 1 musia byť splnené tieto podmienky:</w:t>
            </w:r>
          </w:p>
          <w:p w14:paraId="488BE40B" w14:textId="3682B7FF" w:rsidR="00A74CB5" w:rsidRPr="0086205A" w:rsidRDefault="00A74CB5" w:rsidP="00500993">
            <w:pPr>
              <w:pStyle w:val="Normlny0"/>
              <w:ind w:left="324" w:hanging="324"/>
            </w:pPr>
            <w:r w:rsidRPr="0086205A">
              <w:t xml:space="preserve">c) spôsobilosť a vhodnosť osôb, ktoré sú akcionármi s kvalifikovanou účasťou na banke a preukázanie dôveryhodnosti a odbornej spôsobilosti fyzických osôb, ktoré sú členmi štatutárneho orgánu a dozornej rady finančnej holdingovej spoločnosti alebo zmiešanej finančnej holdingovej spoločnosti, </w:t>
            </w:r>
            <w:r w:rsidRPr="0086205A">
              <w:rPr>
                <w:b/>
                <w:bCs/>
              </w:rPr>
              <w:t>alebo ktoré sú osobou zastávajúcou kľúčovú funkciu vo finančnej holdingovej spoločnosti alebo zmiešanej finančnej holdingovej spoločnosti</w:t>
            </w:r>
            <w:r w:rsidRPr="0086205A">
              <w:t xml:space="preserve">; na posudzovanie dôveryhodnosti a odbornej spôsobilosti sa vzťahuje </w:t>
            </w:r>
            <w:r w:rsidRPr="0086205A">
              <w:rPr>
                <w:b/>
                <w:bCs/>
              </w:rPr>
              <w:t xml:space="preserve">§ 7 ods. 14 až 17 </w:t>
            </w:r>
            <w:r w:rsidRPr="0086205A">
              <w:t>a § 7a ods. 4.</w:t>
            </w:r>
          </w:p>
          <w:p w14:paraId="01CEB6E8" w14:textId="742692E4" w:rsidR="00A74CB5" w:rsidRPr="0086205A" w:rsidRDefault="00A74CB5" w:rsidP="00500993">
            <w:pPr>
              <w:pStyle w:val="Normlny0"/>
              <w:ind w:left="324" w:hanging="324"/>
            </w:pPr>
          </w:p>
          <w:p w14:paraId="06DE1C3C" w14:textId="11EDD063" w:rsidR="00F57692" w:rsidRPr="0086205A" w:rsidRDefault="00F57692" w:rsidP="00500993">
            <w:pPr>
              <w:pStyle w:val="Normlny0"/>
              <w:ind w:left="324" w:hanging="324"/>
            </w:pPr>
          </w:p>
          <w:p w14:paraId="6B602E58" w14:textId="77777777" w:rsidR="00F57692" w:rsidRPr="0086205A" w:rsidRDefault="00F57692" w:rsidP="00500993">
            <w:pPr>
              <w:pStyle w:val="Normlny0"/>
              <w:ind w:left="324" w:hanging="324"/>
            </w:pPr>
          </w:p>
          <w:p w14:paraId="58F3A2B1" w14:textId="5EEB9886" w:rsidR="00A74CB5" w:rsidRPr="0086205A" w:rsidRDefault="00A74CB5" w:rsidP="00500993">
            <w:pPr>
              <w:pStyle w:val="Normlny0"/>
              <w:ind w:left="324" w:hanging="324"/>
            </w:pPr>
            <w:r w:rsidRPr="0086205A">
              <w:t>(7) Podmienky na udelenie súhlasu podľa odseku 5 je finančná holdingová spoločnosť alebo zmiešaná finančná holdingová spoločnosť povinná dodržiavať počas celej doby platnosti súhlasu podľa odseku 1.</w:t>
            </w:r>
          </w:p>
          <w:p w14:paraId="436595D2" w14:textId="77777777" w:rsidR="00A74CB5" w:rsidRPr="0086205A" w:rsidRDefault="00A74CB5" w:rsidP="00500993">
            <w:pPr>
              <w:pStyle w:val="Normlny0"/>
            </w:pPr>
          </w:p>
          <w:p w14:paraId="0CBECD0B" w14:textId="2970C7AB" w:rsidR="00A74CB5" w:rsidRPr="0086205A" w:rsidRDefault="00A74CB5" w:rsidP="00500993">
            <w:pPr>
              <w:pStyle w:val="Normlny0"/>
            </w:pPr>
            <w:r w:rsidRPr="0086205A">
              <w:t xml:space="preserve">(4) Banka je povinná vopred písomne informovať Národnú banku Slovenska o zmenách podmienok, ktoré boli podkladom na udelenie bankového povolenia podľa § 7; na voľbu alebo vymenovanie osôb navrhovaných za členov štatutárneho orgánu, členov </w:t>
            </w:r>
            <w:r w:rsidRPr="0086205A">
              <w:lastRenderedPageBreak/>
              <w:t xml:space="preserve">dozornej rady, na </w:t>
            </w:r>
            <w:r w:rsidRPr="0086205A">
              <w:rPr>
                <w:b/>
                <w:bCs/>
              </w:rPr>
              <w:t xml:space="preserve">ustanovenie osoby zastávajúcej kľúčovú funkciu </w:t>
            </w:r>
            <w:r w:rsidRPr="0086205A">
              <w:t xml:space="preserve">a zmenu sídla banky je potrebný predchádzajúci súhlas Národnej banky Slovenska, inak je toto zvolenie, ustanovenie, menovanie alebo zmena neplatná. Banka je povinná bezodkladne potom, čo taká skutočnosť nastane, písomne informovať Národnú banku Slovenska o dni vzniku a dni zániku funkcie člena štatutárneho orgánu a člena dozornej rady. </w:t>
            </w:r>
          </w:p>
          <w:p w14:paraId="635DF0F1" w14:textId="7A543D41" w:rsidR="00A74CB5" w:rsidRPr="0086205A" w:rsidRDefault="00A74CB5" w:rsidP="00500993">
            <w:pPr>
              <w:pStyle w:val="Normlny0"/>
            </w:pPr>
          </w:p>
          <w:p w14:paraId="04D67A88" w14:textId="77777777" w:rsidR="00210D9B" w:rsidRPr="0086205A" w:rsidRDefault="00210D9B" w:rsidP="00500993">
            <w:pPr>
              <w:pStyle w:val="Odsekzoznamu"/>
              <w:ind w:left="0"/>
              <w:jc w:val="both"/>
              <w:rPr>
                <w:b/>
                <w:bCs/>
                <w:sz w:val="20"/>
                <w:szCs w:val="20"/>
              </w:rPr>
            </w:pPr>
            <w:r w:rsidRPr="0086205A">
              <w:rPr>
                <w:b/>
                <w:bCs/>
                <w:sz w:val="20"/>
                <w:szCs w:val="20"/>
              </w:rPr>
              <w:t>(2) Národná banka Slovenska môže uložiť členovi štatutárneho orgánu banky, členovi dozornej rady banky, vedúcemu pobočky zahraničnej banky, zástupcovi vedúceho pobočky zahraničnej banky, osobe podľa § 8e ods. 1, členovi riadiaceho výboru podľa § 8e ods. 3, osobe zastávajúcej kľúčovú funkciu v banke alebo pobočke zahraničnej banky, zamestnancovi s riadiacou zodpovednosťou za významné obchodné útvary, ktorý spĺňa kritériá podľa osobitného predpisu,</w:t>
            </w:r>
            <w:r w:rsidRPr="0086205A">
              <w:rPr>
                <w:b/>
                <w:bCs/>
                <w:sz w:val="20"/>
                <w:szCs w:val="20"/>
                <w:vertAlign w:val="superscript"/>
              </w:rPr>
              <w:t>25aea</w:t>
            </w:r>
            <w:r w:rsidRPr="0086205A">
              <w:rPr>
                <w:b/>
                <w:bCs/>
                <w:sz w:val="20"/>
                <w:szCs w:val="20"/>
              </w:rPr>
              <w:t>) osobe podľa § 23a ods. 1 písm. e) a f), správcovi na výkon nútenej správy, správcovi programu krytých dlhopisov alebo členovi štatutárneho orgánu, členovi dozorného orgánu finančnej holdingovej spoločnosti alebo zmiešanej finančnej holdingovej spoločnosti, osobe zastávajúcej kľúčovú funkciu vo finančnej holdingovej spoločnosti alebo v zmiešanej finančnej holdingovej spoločnosti, zamestnancovi s riadiacou zodpovednosťou za významné obchodné útvary vo finančnej holdingovej spoločnosti alebo v zmiešanej holdingovej spoločnosti, ktorý spĺňa kritériá podľa osobitného predpisu,</w:t>
            </w:r>
            <w:r w:rsidRPr="0086205A">
              <w:rPr>
                <w:b/>
                <w:bCs/>
                <w:sz w:val="20"/>
                <w:szCs w:val="20"/>
                <w:vertAlign w:val="superscript"/>
              </w:rPr>
              <w:t>25aea</w:t>
            </w:r>
            <w:r w:rsidRPr="0086205A">
              <w:rPr>
                <w:b/>
                <w:bCs/>
                <w:sz w:val="20"/>
                <w:szCs w:val="20"/>
              </w:rPr>
              <w:t xml:space="preserve">) osobe podľa § 23a ods. 1 písm. e) a f) vo </w:t>
            </w:r>
            <w:r w:rsidRPr="0086205A">
              <w:rPr>
                <w:b/>
                <w:bCs/>
                <w:sz w:val="20"/>
                <w:szCs w:val="20"/>
              </w:rPr>
              <w:lastRenderedPageBreak/>
              <w:t>finančnej holdingovej spoločnosti alebo v zmiešanej finančnej holdingovej spoločnosti, zástupcovi správcu na výkon nútenej správy, zástupcovi správcu programu krytých dlhopisov za porušenie povinností, ktoré mu vyplývajú z tohto zákona, osobitných zákonov</w:t>
            </w:r>
            <w:r w:rsidRPr="0086205A">
              <w:rPr>
                <w:b/>
                <w:bCs/>
                <w:sz w:val="20"/>
                <w:szCs w:val="20"/>
                <w:vertAlign w:val="superscript"/>
              </w:rPr>
              <w:t>24aai</w:t>
            </w:r>
            <w:r w:rsidRPr="0086205A">
              <w:rPr>
                <w:b/>
                <w:bCs/>
                <w:sz w:val="20"/>
                <w:szCs w:val="20"/>
              </w:rPr>
              <w:t xml:space="preserve">) alebo iných všeobecne záväzných právnych predpisov a právne záväzných aktov Európskej únie, ktoré sa vzťahujú na výkon bankových činností na individuálnom základe, na konsolidovanom základe a v rámci finančného konglomerátu, zo stanov banky a z iných vnútorných aktov riadenia, alebo za porušenie podmienok alebo povinností uložených rozhodnutím vydaným Národnou bankou Slovenska pokutu až do výšky dvanásťnásobku mesačného priemeru jeho celkových príjmov za predchádzajúci rok od banky, pobočky zahraničnej banky, finančnej holdingovej spoločnosti, zmiešanej finančnej holdingovej spoločnosti alebo od iných členov konsolidovaného celku alebo členov finančného konglomerátu, do ktorého patrí banka alebo pobočka zahraničnej banky; vedúcemu zamestnancovi možno uložiť pokutu najviac do výšky 50 % dvanásťnásobku mesačného priemeru jeho celkových príjmov za predchádzajúci rok od banky, pobočky zahraničnej banky, finančnej holdingovej spoločnosti, zmiešanej finančnej holdingovej spoločnosti alebo od iných členov konsolidovaného celku alebo členov finančného konglomerátu, do ktorého patrí banka alebo pobočka zahraničnej banky. Ak príslušná osoba poberala príjmy od banky, pobočky zahraničnej banky, finančnej </w:t>
            </w:r>
            <w:r w:rsidRPr="0086205A">
              <w:rPr>
                <w:b/>
                <w:bCs/>
                <w:sz w:val="20"/>
                <w:szCs w:val="20"/>
              </w:rPr>
              <w:lastRenderedPageBreak/>
              <w:t>holdingovej spoločnosti, zmiešanej finančnej holdingovej spoločnosti alebo od iných členov konsolidovaného celku alebo členov finančného konglomerátu, do ktorého patrí banka alebo pobočka zahraničnej banky, iba počas časti predchádzajúceho roka, vypočíta sa mesačný priemer z jej celkových príjmov za túto časť roka. Osobu, ktorá sa právoplatným uložením pokuty stala nedôveryhodnou osobou podľa § 7 ods. 15 písm. e), je banka, zahraničná banka, finančná holdingová spoločnosť alebo zmiešaná finančná holdingová spoločnosť povinná bezodkladne odvolať z funkcie. Týmto osobám môže Národná banka Slovenska za porušenia podľa prvej vety dočasne zakázať vykonávať funkciu v banke alebo pobočke zahraničnej banky alebo pri závažnom porušení uložiť pokutu až do výšky 5 000 000 eur.</w:t>
            </w:r>
          </w:p>
          <w:p w14:paraId="33275BB8" w14:textId="77777777" w:rsidR="00210D9B" w:rsidRPr="0086205A" w:rsidRDefault="00210D9B" w:rsidP="00500993">
            <w:pPr>
              <w:pStyle w:val="Normlny0"/>
              <w:ind w:left="40"/>
              <w:rPr>
                <w:b/>
                <w:bCs/>
              </w:rPr>
            </w:pPr>
          </w:p>
          <w:p w14:paraId="07F6710C" w14:textId="77777777" w:rsidR="00210D9B" w:rsidRPr="0086205A" w:rsidRDefault="00210D9B" w:rsidP="00500993">
            <w:pPr>
              <w:pStyle w:val="Normlny0"/>
              <w:ind w:left="40"/>
              <w:rPr>
                <w:b/>
                <w:bCs/>
              </w:rPr>
            </w:pPr>
            <w:r w:rsidRPr="0086205A">
              <w:rPr>
                <w:b/>
                <w:bCs/>
              </w:rPr>
              <w:t>Poznámky pod čiarou k odkazom 24aai a 25aea znejú:</w:t>
            </w:r>
          </w:p>
          <w:p w14:paraId="145B8C9D" w14:textId="43E3261F" w:rsidR="00210D9B" w:rsidRPr="0086205A" w:rsidRDefault="002E3E6A" w:rsidP="00500993">
            <w:pPr>
              <w:pStyle w:val="Normlny0"/>
              <w:ind w:left="379" w:hanging="339"/>
              <w:rPr>
                <w:b/>
                <w:bCs/>
              </w:rPr>
            </w:pPr>
            <w:r w:rsidRPr="0086205A">
              <w:rPr>
                <w:b/>
              </w:rPr>
              <w:t>„</w:t>
            </w:r>
            <w:r w:rsidRPr="0086205A">
              <w:rPr>
                <w:b/>
                <w:vertAlign w:val="superscript"/>
              </w:rPr>
              <w:t>24aai</w:t>
            </w:r>
            <w:r w:rsidRPr="0086205A">
              <w:rPr>
                <w:b/>
              </w:rPr>
              <w:t xml:space="preserve">)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w:t>
            </w:r>
            <w:r w:rsidRPr="0086205A">
              <w:rPr>
                <w:b/>
              </w:rPr>
              <w:lastRenderedPageBreak/>
              <w:t>predpisov, zákon č. 297/2008 Z. z. v znení neskorších predpisov, zákon č. 492/2009 Z. z. v znení neskorších predpisov.</w:t>
            </w:r>
          </w:p>
          <w:p w14:paraId="172E1FCE" w14:textId="77777777" w:rsidR="00210D9B" w:rsidRPr="0086205A" w:rsidRDefault="00210D9B" w:rsidP="00500993">
            <w:pPr>
              <w:pStyle w:val="Normlny0"/>
              <w:ind w:left="379" w:hanging="339"/>
              <w:rPr>
                <w:b/>
                <w:bCs/>
              </w:rPr>
            </w:pPr>
            <w:r w:rsidRPr="0086205A">
              <w:rPr>
                <w:b/>
                <w:bCs/>
                <w:vertAlign w:val="superscript"/>
              </w:rPr>
              <w:t>25aea</w:t>
            </w:r>
            <w:r w:rsidRPr="0086205A">
              <w:rPr>
                <w:b/>
                <w:bCs/>
              </w:rPr>
              <w:t>) Delegované nariadenie Komisie (EÚ) 2021/923 z 25. marca 2021, ktorým sa dopĺňa smernica Európskeho parlamentu a Rady 2013/36/EÚ, pokiaľ ide o regulačné technické predpisy, v ktorých sa stanovujú kritériá na vymedzenie riadiacej zodpovednosti, kontrolných funkcií, významných obchodných útvarov a významného vplyvu na rizikový profil významného obchodného útvaru, ako aj kritériá na identifikáciu zamestnancov alebo kategórií zamestnancov, ktorých profesionálne činnosti majú vplyv na rizikový profil inštitúcie, ktorý je rovnako významný ako vplyv zamestnancov alebo kategórií zamestnancov uvedených v článku 92 ods. 3 uvedenej smernice (Ú</w:t>
            </w:r>
            <w:r w:rsidRPr="0086205A">
              <w:rPr>
                <w:rStyle w:val="Zvraznenie"/>
                <w:b/>
                <w:bCs/>
                <w:i w:val="0"/>
                <w:iCs w:val="0"/>
              </w:rPr>
              <w:t>. v. EÚ L 203, 9.6.2021).“.</w:t>
            </w:r>
          </w:p>
          <w:p w14:paraId="0E73F03D" w14:textId="77777777" w:rsidR="00A74CB5" w:rsidRPr="0086205A" w:rsidRDefault="00A74CB5" w:rsidP="00500993">
            <w:pPr>
              <w:pStyle w:val="Normlny0"/>
            </w:pPr>
          </w:p>
          <w:p w14:paraId="438F555A" w14:textId="26DAEACB" w:rsidR="00A74CB5" w:rsidRPr="0086205A" w:rsidRDefault="00A74CB5" w:rsidP="00500993">
            <w:pPr>
              <w:pStyle w:val="Normlny0"/>
            </w:pPr>
            <w:r w:rsidRPr="0086205A">
              <w:t>(</w:t>
            </w:r>
            <w:r w:rsidRPr="0086205A">
              <w:rPr>
                <w:b/>
                <w:bCs/>
              </w:rPr>
              <w:t>20</w:t>
            </w:r>
            <w:r w:rsidRPr="0086205A">
              <w:t xml:space="preserve">) Ak Národná banka Slovenska zistí nedostatky v činnosti materskej inštitúcie, materskej finančnej holdingovej spoločnosti alebo materskej zmiešanej finančnej holdingovej spoločnosti spočívajúce v nedodržiavaní podmienok určených v súhlase podľa § 20a, podmienok alebo povinností vyplývajúcich z iných rozhodnutí Národnej banky Slovenska uložených materskej inštitúcii, materskej finančnej holdingovej spoločnosti alebo materskej zmiešanej finančnej holdingovej spoločnosti podľa § 20a alebo v </w:t>
            </w:r>
            <w:r w:rsidRPr="0086205A">
              <w:lastRenderedPageBreak/>
              <w:t>nedodržiavaní alebo v obchádzaní ustanovení § 20a, iných ustanovení tohto zákona, osobitných predpisov</w:t>
            </w:r>
            <w:r w:rsidRPr="0086205A">
              <w:rPr>
                <w:vertAlign w:val="superscript"/>
              </w:rPr>
              <w:t>48i</w:t>
            </w:r>
            <w:r w:rsidRPr="0086205A">
              <w:t>) na konsolidovanom základe alebo subkonsolidovanom základe, môže Národná banka Slovenska primerane použiť opatrenia podľa odsekov 1, 2, 7, 9, 10,</w:t>
            </w:r>
            <w:r w:rsidR="0066149D" w:rsidRPr="0086205A">
              <w:t xml:space="preserve"> </w:t>
            </w:r>
            <w:r w:rsidR="0066149D" w:rsidRPr="0086205A">
              <w:rPr>
                <w:b/>
                <w:bCs/>
              </w:rPr>
              <w:t>12,</w:t>
            </w:r>
            <w:r w:rsidRPr="0086205A">
              <w:t xml:space="preserve"> 15 až 17.</w:t>
            </w:r>
          </w:p>
          <w:p w14:paraId="21DE95AE" w14:textId="77777777" w:rsidR="007A0DC1" w:rsidRPr="0086205A" w:rsidRDefault="007A0DC1" w:rsidP="00500993">
            <w:pPr>
              <w:pStyle w:val="Normlny0"/>
            </w:pPr>
          </w:p>
          <w:p w14:paraId="7320FE9D" w14:textId="77777777" w:rsidR="007A0DC1" w:rsidRPr="0086205A" w:rsidRDefault="007A0DC1" w:rsidP="00500993">
            <w:pPr>
              <w:pStyle w:val="Normlny0"/>
              <w:ind w:left="324" w:hanging="284"/>
            </w:pPr>
            <w:r w:rsidRPr="0086205A">
              <w:t>Poznámka pod čiarou k odkazu 48i znie:</w:t>
            </w:r>
          </w:p>
          <w:p w14:paraId="227E42B4" w14:textId="376E3441" w:rsidR="007A0DC1" w:rsidRPr="0086205A" w:rsidRDefault="007A0DC1" w:rsidP="00500993">
            <w:pPr>
              <w:pStyle w:val="Normlny0"/>
              <w:ind w:left="324" w:hanging="284"/>
            </w:pPr>
            <w:r w:rsidRPr="0086205A">
              <w:t>„</w:t>
            </w:r>
            <w:r w:rsidRPr="0086205A">
              <w:rPr>
                <w:vertAlign w:val="superscript"/>
              </w:rPr>
              <w:t>48i</w:t>
            </w:r>
            <w:r w:rsidRPr="0086205A">
              <w:t>) Čl. 92 až 403, čl. 411 až 429b alebo čl. 430 až 430c nariadenia (EÚ) č. 575/2013 v platnom znení.“.</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0D1B686" w14:textId="18BC35B0"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854294A" w14:textId="4E702D74" w:rsidR="00A74CB5" w:rsidRPr="0086205A" w:rsidRDefault="0066149D" w:rsidP="00500993">
            <w:pPr>
              <w:pStyle w:val="Nadpis1"/>
              <w:rPr>
                <w:b w:val="0"/>
                <w:bCs w:val="0"/>
                <w:sz w:val="20"/>
                <w:szCs w:val="20"/>
              </w:rPr>
            </w:pPr>
            <w:r w:rsidRPr="0086205A">
              <w:rPr>
                <w:b w:val="0"/>
                <w:bCs w:val="0"/>
                <w:sz w:val="20"/>
                <w:szCs w:val="20"/>
              </w:rPr>
              <w:t>V súlade s čl. 91 ods. 1d sa v SR uplatňuje režim predchád</w:t>
            </w:r>
            <w:r w:rsidRPr="0086205A">
              <w:rPr>
                <w:b w:val="0"/>
                <w:bCs w:val="0"/>
                <w:sz w:val="20"/>
                <w:szCs w:val="20"/>
              </w:rPr>
              <w:lastRenderedPageBreak/>
              <w:t>za-</w:t>
            </w:r>
            <w:proofErr w:type="spellStart"/>
            <w:r w:rsidRPr="0086205A">
              <w:rPr>
                <w:b w:val="0"/>
                <w:bCs w:val="0"/>
                <w:sz w:val="20"/>
                <w:szCs w:val="20"/>
              </w:rPr>
              <w:t>júceho</w:t>
            </w:r>
            <w:proofErr w:type="spellEnd"/>
            <w:r w:rsidRPr="0086205A">
              <w:rPr>
                <w:b w:val="0"/>
                <w:bCs w:val="0"/>
                <w:sz w:val="20"/>
                <w:szCs w:val="20"/>
              </w:rPr>
              <w:t xml:space="preserve"> súhlasu</w:t>
            </w:r>
            <w:r w:rsidR="005C08BA" w:rsidRPr="0086205A">
              <w:rPr>
                <w:b w:val="0"/>
                <w:bCs w:val="0"/>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74C9B5A8" w14:textId="6E12C770" w:rsidR="00A74CB5" w:rsidRPr="0086205A" w:rsidRDefault="00A74CB5" w:rsidP="00500993">
            <w:pPr>
              <w:pStyle w:val="Nadpis1"/>
              <w:ind w:left="95"/>
              <w:rPr>
                <w:b w:val="0"/>
                <w:bCs w:val="0"/>
                <w:sz w:val="20"/>
                <w:szCs w:val="20"/>
              </w:rPr>
            </w:pPr>
            <w:r w:rsidRPr="0086205A">
              <w:rPr>
                <w:b w:val="0"/>
                <w:bCs w:val="0"/>
                <w:sz w:val="20"/>
                <w:szCs w:val="20"/>
              </w:rPr>
              <w:lastRenderedPageBreak/>
              <w:t>GP – N</w:t>
            </w:r>
          </w:p>
        </w:tc>
        <w:tc>
          <w:tcPr>
            <w:tcW w:w="1275" w:type="dxa"/>
            <w:tcBorders>
              <w:top w:val="single" w:sz="4" w:space="0" w:color="auto"/>
              <w:left w:val="single" w:sz="4" w:space="0" w:color="auto"/>
              <w:bottom w:val="single" w:sz="4" w:space="0" w:color="auto"/>
              <w:right w:val="single" w:sz="12" w:space="0" w:color="auto"/>
            </w:tcBorders>
          </w:tcPr>
          <w:p w14:paraId="6292BACC" w14:textId="4FD68C1B" w:rsidR="00A74CB5" w:rsidRPr="0086205A" w:rsidRDefault="00A74CB5" w:rsidP="00500993">
            <w:pPr>
              <w:pStyle w:val="Nadpis1"/>
              <w:rPr>
                <w:b w:val="0"/>
                <w:bCs w:val="0"/>
                <w:sz w:val="20"/>
                <w:szCs w:val="20"/>
              </w:rPr>
            </w:pPr>
          </w:p>
        </w:tc>
      </w:tr>
      <w:tr w:rsidR="00A74CB5" w:rsidRPr="0086205A" w14:paraId="04F92DE3" w14:textId="32151F84"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42A12F6" w14:textId="1D8CE559" w:rsidR="00A74CB5" w:rsidRPr="0086205A" w:rsidRDefault="00A74CB5" w:rsidP="00500993">
            <w:pPr>
              <w:rPr>
                <w:sz w:val="20"/>
                <w:szCs w:val="20"/>
              </w:rPr>
            </w:pPr>
            <w:r w:rsidRPr="0086205A">
              <w:rPr>
                <w:sz w:val="20"/>
                <w:szCs w:val="20"/>
              </w:rPr>
              <w:lastRenderedPageBreak/>
              <w:t>Č: 91</w:t>
            </w:r>
            <w:r w:rsidRPr="0086205A">
              <w:rPr>
                <w:sz w:val="20"/>
                <w:szCs w:val="20"/>
              </w:rPr>
              <w:br/>
              <w:t>O: 1c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D2653DC" w14:textId="386C946A" w:rsidR="00A74CB5" w:rsidRPr="0086205A" w:rsidRDefault="00A74CB5" w:rsidP="00500993">
            <w:pPr>
              <w:rPr>
                <w:b/>
                <w:bCs/>
                <w:sz w:val="20"/>
                <w:szCs w:val="20"/>
              </w:rPr>
            </w:pPr>
            <w:r w:rsidRPr="0086205A">
              <w:rPr>
                <w:b/>
                <w:bCs/>
                <w:sz w:val="20"/>
                <w:szCs w:val="20"/>
              </w:rPr>
              <w:t>1c. Subjekty zabezpečia, aby informácie o vhodnosti členov riadiaceho orgánu zostali aktuálne. Subjekty na požiadanie poskytnú tieto informácie príslušnému orgánu prostriedkami, ktoré určí príslušný orgán.</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26C1FB9" w14:textId="57D2CAE3"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CBB8C45" w14:textId="5B5632E5" w:rsidR="00016461" w:rsidRPr="0086205A" w:rsidRDefault="00016461" w:rsidP="00500993">
            <w:pPr>
              <w:jc w:val="center"/>
              <w:rPr>
                <w:b/>
                <w:bCs/>
                <w:sz w:val="20"/>
                <w:szCs w:val="20"/>
              </w:rPr>
            </w:pPr>
            <w:r w:rsidRPr="0086205A">
              <w:rPr>
                <w:b/>
                <w:bCs/>
                <w:sz w:val="20"/>
                <w:szCs w:val="20"/>
              </w:rPr>
              <w:t>návrh zákona čl. I</w:t>
            </w:r>
          </w:p>
          <w:p w14:paraId="7A4B1520" w14:textId="77777777" w:rsidR="00016461" w:rsidRPr="0086205A" w:rsidRDefault="00016461" w:rsidP="00500993">
            <w:pPr>
              <w:jc w:val="center"/>
              <w:rPr>
                <w:sz w:val="20"/>
                <w:szCs w:val="20"/>
              </w:rPr>
            </w:pPr>
          </w:p>
          <w:p w14:paraId="346A9BFC" w14:textId="3489BE50" w:rsidR="00016461" w:rsidRPr="0086205A" w:rsidRDefault="00016461" w:rsidP="00500993">
            <w:pPr>
              <w:jc w:val="center"/>
              <w:rPr>
                <w:sz w:val="20"/>
                <w:szCs w:val="20"/>
              </w:rPr>
            </w:pPr>
          </w:p>
          <w:p w14:paraId="2356C646" w14:textId="530142A5" w:rsidR="00016461" w:rsidRPr="0086205A" w:rsidRDefault="00016461" w:rsidP="00500993">
            <w:pPr>
              <w:jc w:val="center"/>
              <w:rPr>
                <w:sz w:val="20"/>
                <w:szCs w:val="20"/>
              </w:rPr>
            </w:pPr>
          </w:p>
          <w:p w14:paraId="72669E43" w14:textId="65D266E0" w:rsidR="00016461" w:rsidRPr="0086205A" w:rsidRDefault="00016461" w:rsidP="00500993">
            <w:pPr>
              <w:jc w:val="center"/>
              <w:rPr>
                <w:sz w:val="20"/>
                <w:szCs w:val="20"/>
              </w:rPr>
            </w:pPr>
          </w:p>
          <w:p w14:paraId="53C18700" w14:textId="4264ECDB" w:rsidR="00016461" w:rsidRPr="0086205A" w:rsidRDefault="00016461" w:rsidP="00500993">
            <w:pPr>
              <w:jc w:val="center"/>
              <w:rPr>
                <w:sz w:val="20"/>
                <w:szCs w:val="20"/>
              </w:rPr>
            </w:pPr>
          </w:p>
          <w:p w14:paraId="34DF6FF1" w14:textId="7AD636FB" w:rsidR="00016461" w:rsidRPr="0086205A" w:rsidRDefault="00016461" w:rsidP="00500993">
            <w:pPr>
              <w:jc w:val="center"/>
              <w:rPr>
                <w:sz w:val="20"/>
                <w:szCs w:val="20"/>
              </w:rPr>
            </w:pPr>
          </w:p>
          <w:p w14:paraId="07083180" w14:textId="605FA7C8" w:rsidR="00016461" w:rsidRPr="0086205A" w:rsidRDefault="00016461" w:rsidP="00500993">
            <w:pPr>
              <w:jc w:val="center"/>
              <w:rPr>
                <w:sz w:val="20"/>
                <w:szCs w:val="20"/>
              </w:rPr>
            </w:pPr>
          </w:p>
          <w:p w14:paraId="50B48AE8" w14:textId="3941CBA9" w:rsidR="00016461" w:rsidRPr="0086205A" w:rsidRDefault="00016461" w:rsidP="00500993">
            <w:pPr>
              <w:jc w:val="center"/>
              <w:rPr>
                <w:sz w:val="20"/>
                <w:szCs w:val="20"/>
              </w:rPr>
            </w:pPr>
          </w:p>
          <w:p w14:paraId="2C2EE305" w14:textId="1DC7FB61" w:rsidR="00016461" w:rsidRPr="0086205A" w:rsidRDefault="00016461" w:rsidP="00500993">
            <w:pPr>
              <w:jc w:val="center"/>
              <w:rPr>
                <w:sz w:val="20"/>
                <w:szCs w:val="20"/>
              </w:rPr>
            </w:pPr>
          </w:p>
          <w:p w14:paraId="1C03736F" w14:textId="4B702FD5" w:rsidR="00016461" w:rsidRPr="0086205A" w:rsidRDefault="00016461" w:rsidP="00500993">
            <w:pPr>
              <w:jc w:val="center"/>
              <w:rPr>
                <w:sz w:val="20"/>
                <w:szCs w:val="20"/>
              </w:rPr>
            </w:pPr>
          </w:p>
          <w:p w14:paraId="29E7D54C" w14:textId="3DEE930F" w:rsidR="00016461" w:rsidRPr="0086205A" w:rsidRDefault="00016461" w:rsidP="00500993">
            <w:pPr>
              <w:jc w:val="center"/>
              <w:rPr>
                <w:sz w:val="20"/>
                <w:szCs w:val="20"/>
              </w:rPr>
            </w:pPr>
          </w:p>
          <w:p w14:paraId="048C871C" w14:textId="1E27FCCA" w:rsidR="00016461" w:rsidRPr="0086205A" w:rsidRDefault="00016461" w:rsidP="00500993">
            <w:pPr>
              <w:jc w:val="center"/>
              <w:rPr>
                <w:sz w:val="20"/>
                <w:szCs w:val="20"/>
              </w:rPr>
            </w:pPr>
          </w:p>
          <w:p w14:paraId="7F198D06" w14:textId="12440F80" w:rsidR="00016461" w:rsidRPr="0086205A" w:rsidRDefault="00016461" w:rsidP="00500993">
            <w:pPr>
              <w:jc w:val="center"/>
              <w:rPr>
                <w:sz w:val="20"/>
                <w:szCs w:val="20"/>
              </w:rPr>
            </w:pPr>
          </w:p>
          <w:p w14:paraId="58135FC4" w14:textId="7A4DB9DE" w:rsidR="00016461" w:rsidRPr="0086205A" w:rsidRDefault="00016461" w:rsidP="00500993">
            <w:pPr>
              <w:jc w:val="center"/>
              <w:rPr>
                <w:sz w:val="20"/>
                <w:szCs w:val="20"/>
              </w:rPr>
            </w:pPr>
          </w:p>
          <w:p w14:paraId="12E0676C" w14:textId="45EC51C2" w:rsidR="00016461" w:rsidRPr="0086205A" w:rsidRDefault="00016461" w:rsidP="00500993">
            <w:pPr>
              <w:jc w:val="center"/>
              <w:rPr>
                <w:sz w:val="20"/>
                <w:szCs w:val="20"/>
              </w:rPr>
            </w:pPr>
          </w:p>
          <w:p w14:paraId="160949CF" w14:textId="7D6144DD" w:rsidR="00016461" w:rsidRPr="0086205A" w:rsidRDefault="00016461" w:rsidP="00500993">
            <w:pPr>
              <w:jc w:val="center"/>
              <w:rPr>
                <w:sz w:val="20"/>
                <w:szCs w:val="20"/>
              </w:rPr>
            </w:pPr>
          </w:p>
          <w:p w14:paraId="179BDB1B" w14:textId="5131685C" w:rsidR="00016461" w:rsidRPr="0086205A" w:rsidRDefault="00016461" w:rsidP="00500993">
            <w:pPr>
              <w:jc w:val="center"/>
              <w:rPr>
                <w:sz w:val="20"/>
                <w:szCs w:val="20"/>
              </w:rPr>
            </w:pPr>
          </w:p>
          <w:p w14:paraId="6F7D6B2F" w14:textId="3985DB24" w:rsidR="00016461" w:rsidRPr="0086205A" w:rsidRDefault="00016461" w:rsidP="00500993">
            <w:pPr>
              <w:jc w:val="center"/>
              <w:rPr>
                <w:sz w:val="20"/>
                <w:szCs w:val="20"/>
              </w:rPr>
            </w:pPr>
          </w:p>
          <w:p w14:paraId="5F34D1A9" w14:textId="085C3B95" w:rsidR="00016461" w:rsidRPr="0086205A" w:rsidRDefault="00016461" w:rsidP="00500993">
            <w:pPr>
              <w:jc w:val="center"/>
              <w:rPr>
                <w:sz w:val="20"/>
                <w:szCs w:val="20"/>
              </w:rPr>
            </w:pPr>
          </w:p>
          <w:p w14:paraId="1F940901" w14:textId="0D2A3CE4" w:rsidR="00016461" w:rsidRPr="0086205A" w:rsidRDefault="00016461" w:rsidP="00500993">
            <w:pPr>
              <w:jc w:val="center"/>
              <w:rPr>
                <w:sz w:val="20"/>
                <w:szCs w:val="20"/>
              </w:rPr>
            </w:pPr>
          </w:p>
          <w:p w14:paraId="286E9BEB" w14:textId="36605CD7" w:rsidR="00016461" w:rsidRPr="0086205A" w:rsidRDefault="00016461" w:rsidP="00500993">
            <w:pPr>
              <w:jc w:val="center"/>
              <w:rPr>
                <w:sz w:val="20"/>
                <w:szCs w:val="20"/>
              </w:rPr>
            </w:pPr>
          </w:p>
          <w:p w14:paraId="29D66F1C" w14:textId="22715832" w:rsidR="00016461" w:rsidRPr="0086205A" w:rsidRDefault="00016461" w:rsidP="00500993">
            <w:pPr>
              <w:jc w:val="center"/>
              <w:rPr>
                <w:sz w:val="20"/>
                <w:szCs w:val="20"/>
              </w:rPr>
            </w:pPr>
          </w:p>
          <w:p w14:paraId="71513387" w14:textId="5332B92E" w:rsidR="00016461" w:rsidRPr="0086205A" w:rsidRDefault="00016461" w:rsidP="00500993">
            <w:pPr>
              <w:jc w:val="center"/>
              <w:rPr>
                <w:sz w:val="20"/>
                <w:szCs w:val="20"/>
              </w:rPr>
            </w:pPr>
          </w:p>
          <w:p w14:paraId="0EA5CBF7" w14:textId="77777777" w:rsidR="00016461" w:rsidRPr="0086205A" w:rsidRDefault="00016461" w:rsidP="00500993">
            <w:pPr>
              <w:jc w:val="center"/>
              <w:rPr>
                <w:b/>
                <w:bCs/>
                <w:sz w:val="20"/>
                <w:szCs w:val="20"/>
              </w:rPr>
            </w:pPr>
            <w:r w:rsidRPr="0086205A">
              <w:rPr>
                <w:sz w:val="20"/>
                <w:szCs w:val="20"/>
              </w:rPr>
              <w:t>483/2001 a </w:t>
            </w:r>
            <w:r w:rsidRPr="0086205A">
              <w:rPr>
                <w:b/>
                <w:bCs/>
                <w:sz w:val="20"/>
                <w:szCs w:val="20"/>
              </w:rPr>
              <w:t xml:space="preserve">návrh </w:t>
            </w:r>
            <w:r w:rsidRPr="0086205A">
              <w:rPr>
                <w:b/>
                <w:bCs/>
                <w:sz w:val="20"/>
                <w:szCs w:val="20"/>
              </w:rPr>
              <w:lastRenderedPageBreak/>
              <w:t>zákona čl. I</w:t>
            </w:r>
          </w:p>
          <w:p w14:paraId="5BF6EC5B" w14:textId="2AD64650" w:rsidR="00016461" w:rsidRPr="0086205A" w:rsidRDefault="00016461" w:rsidP="00500993">
            <w:pPr>
              <w:jc w:val="center"/>
              <w:rPr>
                <w:sz w:val="20"/>
                <w:szCs w:val="20"/>
              </w:rPr>
            </w:pPr>
          </w:p>
          <w:p w14:paraId="3192A615" w14:textId="61FA2F45" w:rsidR="00016461" w:rsidRPr="0086205A" w:rsidRDefault="00016461" w:rsidP="00500993">
            <w:pPr>
              <w:jc w:val="center"/>
              <w:rPr>
                <w:sz w:val="20"/>
                <w:szCs w:val="20"/>
              </w:rPr>
            </w:pPr>
          </w:p>
          <w:p w14:paraId="55F45A62" w14:textId="77777777" w:rsidR="00016461" w:rsidRPr="0086205A" w:rsidRDefault="00016461" w:rsidP="00500993">
            <w:pPr>
              <w:jc w:val="center"/>
              <w:rPr>
                <w:sz w:val="20"/>
                <w:szCs w:val="20"/>
              </w:rPr>
            </w:pPr>
          </w:p>
          <w:p w14:paraId="49742BD9" w14:textId="2D7674C6" w:rsidR="00A74CB5" w:rsidRPr="0086205A" w:rsidRDefault="00A74CB5" w:rsidP="00500993">
            <w:pPr>
              <w:jc w:val="center"/>
              <w:rPr>
                <w:b/>
                <w:bCs/>
                <w:sz w:val="20"/>
                <w:szCs w:val="20"/>
              </w:rPr>
            </w:pPr>
            <w:r w:rsidRPr="0086205A">
              <w:rPr>
                <w:sz w:val="20"/>
                <w:szCs w:val="20"/>
              </w:rPr>
              <w:t>483/2001 a </w:t>
            </w:r>
            <w:r w:rsidRPr="0086205A">
              <w:rPr>
                <w:b/>
                <w:bCs/>
                <w:sz w:val="20"/>
                <w:szCs w:val="20"/>
              </w:rPr>
              <w:t>návrh zákona čl. I</w:t>
            </w:r>
          </w:p>
          <w:p w14:paraId="7A6F8E69" w14:textId="08C2F67B" w:rsidR="00A74CB5" w:rsidRPr="0086205A" w:rsidRDefault="00A74CB5" w:rsidP="00500993">
            <w:pPr>
              <w:jc w:val="center"/>
              <w:rPr>
                <w:sz w:val="20"/>
                <w:szCs w:val="20"/>
              </w:rPr>
            </w:pPr>
          </w:p>
          <w:p w14:paraId="255DEED8" w14:textId="77777777" w:rsidR="00A74CB5" w:rsidRPr="0086205A" w:rsidRDefault="00A74CB5" w:rsidP="00500993">
            <w:pPr>
              <w:jc w:val="center"/>
              <w:rPr>
                <w:sz w:val="20"/>
                <w:szCs w:val="20"/>
              </w:rPr>
            </w:pPr>
          </w:p>
          <w:p w14:paraId="71F8821E" w14:textId="7121FF6A" w:rsidR="00A74CB5" w:rsidRPr="0086205A" w:rsidRDefault="00A74CB5" w:rsidP="00500993">
            <w:pPr>
              <w:jc w:val="center"/>
              <w:rPr>
                <w:sz w:val="20"/>
                <w:szCs w:val="20"/>
              </w:rPr>
            </w:pPr>
          </w:p>
          <w:p w14:paraId="40507C7F" w14:textId="6AC4D8B2" w:rsidR="00A74CB5" w:rsidRPr="0086205A" w:rsidRDefault="00A74CB5" w:rsidP="00500993">
            <w:pPr>
              <w:jc w:val="center"/>
              <w:rPr>
                <w:sz w:val="20"/>
                <w:szCs w:val="20"/>
              </w:rPr>
            </w:pPr>
          </w:p>
          <w:p w14:paraId="1CBA0639" w14:textId="278D7F5E" w:rsidR="00A74CB5" w:rsidRPr="0086205A" w:rsidRDefault="00A74CB5" w:rsidP="00500993">
            <w:pPr>
              <w:jc w:val="center"/>
              <w:rPr>
                <w:sz w:val="20"/>
                <w:szCs w:val="20"/>
              </w:rPr>
            </w:pPr>
          </w:p>
          <w:p w14:paraId="7A5BF7A3" w14:textId="353814C9" w:rsidR="00A74CB5" w:rsidRPr="0086205A" w:rsidRDefault="00A74CB5" w:rsidP="00500993">
            <w:pPr>
              <w:jc w:val="center"/>
              <w:rPr>
                <w:sz w:val="20"/>
                <w:szCs w:val="20"/>
              </w:rPr>
            </w:pPr>
            <w:r w:rsidRPr="0086205A">
              <w:rPr>
                <w:sz w:val="20"/>
                <w:szCs w:val="20"/>
              </w:rPr>
              <w:t>483/2001</w:t>
            </w:r>
          </w:p>
          <w:p w14:paraId="7BF64542" w14:textId="77777777" w:rsidR="00A74CB5" w:rsidRPr="0086205A" w:rsidRDefault="00A74CB5" w:rsidP="00500993">
            <w:pPr>
              <w:jc w:val="center"/>
              <w:rPr>
                <w:sz w:val="20"/>
                <w:szCs w:val="20"/>
              </w:rPr>
            </w:pPr>
          </w:p>
          <w:p w14:paraId="7A3BC400" w14:textId="77777777" w:rsidR="00A74CB5" w:rsidRPr="0086205A" w:rsidRDefault="00A74CB5" w:rsidP="00500993">
            <w:pPr>
              <w:jc w:val="center"/>
              <w:rPr>
                <w:sz w:val="20"/>
                <w:szCs w:val="20"/>
              </w:rPr>
            </w:pPr>
          </w:p>
          <w:p w14:paraId="322F180C" w14:textId="77777777" w:rsidR="00A74CB5" w:rsidRPr="0086205A" w:rsidRDefault="00A74CB5" w:rsidP="00500993">
            <w:pPr>
              <w:jc w:val="center"/>
              <w:rPr>
                <w:sz w:val="20"/>
                <w:szCs w:val="20"/>
              </w:rPr>
            </w:pPr>
          </w:p>
          <w:p w14:paraId="2236F275" w14:textId="77777777" w:rsidR="00A74CB5" w:rsidRPr="0086205A" w:rsidRDefault="00A74CB5" w:rsidP="00500993">
            <w:pPr>
              <w:jc w:val="center"/>
              <w:rPr>
                <w:b/>
                <w:bCs/>
                <w:sz w:val="20"/>
                <w:szCs w:val="20"/>
              </w:rPr>
            </w:pPr>
            <w:r w:rsidRPr="0086205A">
              <w:rPr>
                <w:sz w:val="20"/>
                <w:szCs w:val="20"/>
              </w:rPr>
              <w:t>483/2001 a </w:t>
            </w:r>
            <w:r w:rsidRPr="0086205A">
              <w:rPr>
                <w:b/>
                <w:bCs/>
                <w:sz w:val="20"/>
                <w:szCs w:val="20"/>
              </w:rPr>
              <w:t>návrh zákona čl. I</w:t>
            </w:r>
          </w:p>
          <w:p w14:paraId="309FB1FC" w14:textId="77777777" w:rsidR="00A74CB5" w:rsidRPr="0086205A" w:rsidRDefault="00A74CB5" w:rsidP="00500993">
            <w:pPr>
              <w:jc w:val="center"/>
              <w:rPr>
                <w:sz w:val="20"/>
                <w:szCs w:val="20"/>
              </w:rPr>
            </w:pPr>
          </w:p>
          <w:p w14:paraId="1EFEAA9E" w14:textId="77777777" w:rsidR="00A74CB5" w:rsidRPr="0086205A" w:rsidRDefault="00A74CB5" w:rsidP="00500993">
            <w:pPr>
              <w:jc w:val="center"/>
              <w:rPr>
                <w:sz w:val="20"/>
                <w:szCs w:val="20"/>
              </w:rPr>
            </w:pPr>
          </w:p>
          <w:p w14:paraId="0F4E23B4" w14:textId="77777777" w:rsidR="00A74CB5" w:rsidRPr="0086205A" w:rsidRDefault="00A74CB5" w:rsidP="00500993">
            <w:pPr>
              <w:jc w:val="center"/>
              <w:rPr>
                <w:sz w:val="20"/>
                <w:szCs w:val="20"/>
              </w:rPr>
            </w:pPr>
          </w:p>
          <w:p w14:paraId="2CEE51B8" w14:textId="77777777" w:rsidR="00A74CB5" w:rsidRPr="0086205A" w:rsidRDefault="00A74CB5" w:rsidP="00500993">
            <w:pPr>
              <w:jc w:val="center"/>
              <w:rPr>
                <w:sz w:val="20"/>
                <w:szCs w:val="20"/>
              </w:rPr>
            </w:pPr>
          </w:p>
          <w:p w14:paraId="1EB7F80B" w14:textId="77777777" w:rsidR="00A74CB5" w:rsidRPr="0086205A" w:rsidRDefault="00A74CB5" w:rsidP="00500993">
            <w:pPr>
              <w:jc w:val="center"/>
              <w:rPr>
                <w:sz w:val="20"/>
                <w:szCs w:val="20"/>
              </w:rPr>
            </w:pPr>
          </w:p>
          <w:p w14:paraId="0D6A8EB6" w14:textId="77777777" w:rsidR="00A74CB5" w:rsidRPr="0086205A" w:rsidRDefault="00A74CB5" w:rsidP="00500993">
            <w:pPr>
              <w:jc w:val="center"/>
              <w:rPr>
                <w:sz w:val="20"/>
                <w:szCs w:val="20"/>
              </w:rPr>
            </w:pPr>
          </w:p>
          <w:p w14:paraId="1020E93C" w14:textId="77777777" w:rsidR="00A74CB5" w:rsidRPr="0086205A" w:rsidRDefault="00A74CB5" w:rsidP="00500993">
            <w:pPr>
              <w:jc w:val="center"/>
              <w:rPr>
                <w:sz w:val="20"/>
                <w:szCs w:val="20"/>
              </w:rPr>
            </w:pPr>
          </w:p>
          <w:p w14:paraId="783FBFE8" w14:textId="77777777" w:rsidR="00A74CB5" w:rsidRPr="0086205A" w:rsidRDefault="00A74CB5" w:rsidP="00500993">
            <w:pPr>
              <w:jc w:val="center"/>
              <w:rPr>
                <w:sz w:val="20"/>
                <w:szCs w:val="20"/>
              </w:rPr>
            </w:pPr>
          </w:p>
          <w:p w14:paraId="0DCF8FBA" w14:textId="77777777" w:rsidR="00A74CB5" w:rsidRPr="0086205A" w:rsidRDefault="00A74CB5" w:rsidP="00500993">
            <w:pPr>
              <w:jc w:val="center"/>
              <w:rPr>
                <w:sz w:val="20"/>
                <w:szCs w:val="20"/>
              </w:rPr>
            </w:pPr>
          </w:p>
          <w:p w14:paraId="46C04E28" w14:textId="77777777" w:rsidR="00A74CB5" w:rsidRPr="0086205A" w:rsidRDefault="00A74CB5" w:rsidP="00500993">
            <w:pPr>
              <w:jc w:val="center"/>
              <w:rPr>
                <w:sz w:val="20"/>
                <w:szCs w:val="20"/>
              </w:rPr>
            </w:pPr>
          </w:p>
          <w:p w14:paraId="7699788B" w14:textId="77777777" w:rsidR="00A74CB5" w:rsidRPr="0086205A" w:rsidRDefault="00A74CB5" w:rsidP="00500993">
            <w:pPr>
              <w:jc w:val="center"/>
              <w:rPr>
                <w:sz w:val="20"/>
                <w:szCs w:val="20"/>
              </w:rPr>
            </w:pPr>
          </w:p>
          <w:p w14:paraId="6C188DC7" w14:textId="77777777" w:rsidR="00A74CB5" w:rsidRPr="0086205A" w:rsidRDefault="00A74CB5" w:rsidP="00500993">
            <w:pPr>
              <w:jc w:val="center"/>
              <w:rPr>
                <w:sz w:val="20"/>
                <w:szCs w:val="20"/>
              </w:rPr>
            </w:pPr>
          </w:p>
          <w:p w14:paraId="04AA7660" w14:textId="6CACC8CF" w:rsidR="00A74CB5" w:rsidRPr="0086205A" w:rsidRDefault="00A74CB5" w:rsidP="00500993">
            <w:pPr>
              <w:jc w:val="center"/>
              <w:rPr>
                <w:sz w:val="20"/>
                <w:szCs w:val="20"/>
              </w:rPr>
            </w:pPr>
          </w:p>
          <w:p w14:paraId="3BA097AC" w14:textId="77777777" w:rsidR="00A74CB5" w:rsidRPr="0086205A" w:rsidRDefault="00A74CB5" w:rsidP="00500993">
            <w:pPr>
              <w:jc w:val="center"/>
              <w:rPr>
                <w:sz w:val="20"/>
                <w:szCs w:val="20"/>
              </w:rPr>
            </w:pPr>
          </w:p>
          <w:p w14:paraId="0438A8BF" w14:textId="77777777" w:rsidR="00A74CB5" w:rsidRPr="0086205A" w:rsidRDefault="00A74CB5" w:rsidP="00500993">
            <w:pPr>
              <w:jc w:val="center"/>
              <w:rPr>
                <w:sz w:val="20"/>
                <w:szCs w:val="20"/>
              </w:rPr>
            </w:pPr>
          </w:p>
          <w:p w14:paraId="168E5057" w14:textId="77777777" w:rsidR="00A74CB5" w:rsidRPr="0086205A" w:rsidRDefault="00A74CB5" w:rsidP="00500993">
            <w:pPr>
              <w:jc w:val="center"/>
              <w:rPr>
                <w:sz w:val="20"/>
                <w:szCs w:val="20"/>
              </w:rPr>
            </w:pPr>
            <w:r w:rsidRPr="0086205A">
              <w:rPr>
                <w:sz w:val="20"/>
                <w:szCs w:val="20"/>
              </w:rPr>
              <w:t>483/2001</w:t>
            </w:r>
          </w:p>
          <w:p w14:paraId="156B1E48" w14:textId="77777777" w:rsidR="00A74CB5" w:rsidRPr="0086205A" w:rsidRDefault="00A74CB5" w:rsidP="00500993">
            <w:pPr>
              <w:jc w:val="center"/>
              <w:rPr>
                <w:sz w:val="20"/>
                <w:szCs w:val="20"/>
              </w:rPr>
            </w:pPr>
          </w:p>
          <w:p w14:paraId="58D8D876" w14:textId="11F51C82" w:rsidR="00A74CB5" w:rsidRPr="0086205A" w:rsidRDefault="00A74CB5" w:rsidP="00500993">
            <w:pPr>
              <w:jc w:val="center"/>
              <w:rPr>
                <w:sz w:val="20"/>
                <w:szCs w:val="20"/>
              </w:rPr>
            </w:pPr>
          </w:p>
          <w:p w14:paraId="03536173" w14:textId="30CE316D" w:rsidR="00A74CB5" w:rsidRPr="0086205A" w:rsidRDefault="00A74CB5" w:rsidP="00500993">
            <w:pPr>
              <w:jc w:val="center"/>
              <w:rPr>
                <w:sz w:val="20"/>
                <w:szCs w:val="20"/>
              </w:rPr>
            </w:pPr>
          </w:p>
          <w:p w14:paraId="19D25A5D" w14:textId="7F082980" w:rsidR="00A74CB5" w:rsidRPr="0086205A" w:rsidRDefault="00A74CB5" w:rsidP="00500993">
            <w:pPr>
              <w:jc w:val="center"/>
              <w:rPr>
                <w:sz w:val="20"/>
                <w:szCs w:val="20"/>
              </w:rPr>
            </w:pPr>
          </w:p>
          <w:p w14:paraId="772D041D" w14:textId="1503CD0A" w:rsidR="00A74CB5" w:rsidRPr="0086205A" w:rsidRDefault="00A74CB5" w:rsidP="00500993">
            <w:pPr>
              <w:jc w:val="center"/>
              <w:rPr>
                <w:sz w:val="20"/>
                <w:szCs w:val="20"/>
              </w:rPr>
            </w:pPr>
          </w:p>
          <w:p w14:paraId="4DDDBFE4" w14:textId="77777777" w:rsidR="00A74CB5" w:rsidRPr="0086205A" w:rsidRDefault="00A74CB5" w:rsidP="00500993">
            <w:pPr>
              <w:jc w:val="center"/>
              <w:rPr>
                <w:sz w:val="20"/>
                <w:szCs w:val="20"/>
              </w:rPr>
            </w:pPr>
          </w:p>
          <w:p w14:paraId="213A5562" w14:textId="2B3F4089" w:rsidR="00A74CB5" w:rsidRPr="0086205A" w:rsidRDefault="00A74CB5" w:rsidP="00500993">
            <w:pPr>
              <w:jc w:val="center"/>
              <w:rPr>
                <w:sz w:val="20"/>
                <w:szCs w:val="20"/>
              </w:rPr>
            </w:pPr>
            <w:r w:rsidRPr="0086205A">
              <w:rPr>
                <w:sz w:val="20"/>
                <w:szCs w:val="20"/>
              </w:rPr>
              <w:t>747/2004</w:t>
            </w:r>
          </w:p>
          <w:p w14:paraId="1AFFB9E0" w14:textId="77777777" w:rsidR="00A74CB5" w:rsidRPr="0086205A" w:rsidRDefault="00A74CB5" w:rsidP="00500993">
            <w:pPr>
              <w:jc w:val="center"/>
              <w:rPr>
                <w:sz w:val="20"/>
                <w:szCs w:val="20"/>
              </w:rPr>
            </w:pPr>
          </w:p>
          <w:p w14:paraId="3B338819" w14:textId="77777777" w:rsidR="00A74CB5" w:rsidRPr="0086205A" w:rsidRDefault="00A74CB5" w:rsidP="00500993">
            <w:pPr>
              <w:jc w:val="center"/>
              <w:rPr>
                <w:sz w:val="20"/>
                <w:szCs w:val="20"/>
              </w:rPr>
            </w:pPr>
          </w:p>
          <w:p w14:paraId="62A891CE" w14:textId="77777777" w:rsidR="00D95E38" w:rsidRPr="0086205A" w:rsidRDefault="00D95E38" w:rsidP="00500993">
            <w:pPr>
              <w:jc w:val="center"/>
              <w:rPr>
                <w:sz w:val="20"/>
                <w:szCs w:val="20"/>
              </w:rPr>
            </w:pPr>
          </w:p>
          <w:p w14:paraId="12FB4A47" w14:textId="77777777" w:rsidR="00D95E38" w:rsidRPr="0086205A" w:rsidRDefault="00D95E38" w:rsidP="00500993">
            <w:pPr>
              <w:jc w:val="center"/>
              <w:rPr>
                <w:sz w:val="20"/>
                <w:szCs w:val="20"/>
              </w:rPr>
            </w:pPr>
          </w:p>
          <w:p w14:paraId="0CBB5A1F" w14:textId="77777777" w:rsidR="00D95E38" w:rsidRPr="0086205A" w:rsidRDefault="00D95E38" w:rsidP="00500993">
            <w:pPr>
              <w:jc w:val="center"/>
              <w:rPr>
                <w:sz w:val="20"/>
                <w:szCs w:val="20"/>
              </w:rPr>
            </w:pPr>
          </w:p>
          <w:p w14:paraId="79F5079F" w14:textId="77777777" w:rsidR="00D95E38" w:rsidRPr="0086205A" w:rsidRDefault="00D95E38" w:rsidP="00500993">
            <w:pPr>
              <w:jc w:val="center"/>
              <w:rPr>
                <w:sz w:val="20"/>
                <w:szCs w:val="20"/>
              </w:rPr>
            </w:pPr>
          </w:p>
          <w:p w14:paraId="4FCDF757" w14:textId="77777777" w:rsidR="00D95E38" w:rsidRPr="0086205A" w:rsidRDefault="00D95E38" w:rsidP="00500993">
            <w:pPr>
              <w:jc w:val="center"/>
              <w:rPr>
                <w:sz w:val="20"/>
                <w:szCs w:val="20"/>
              </w:rPr>
            </w:pPr>
          </w:p>
          <w:p w14:paraId="4ABF7ECE" w14:textId="77777777" w:rsidR="00D95E38" w:rsidRPr="0086205A" w:rsidRDefault="00D95E38" w:rsidP="00500993">
            <w:pPr>
              <w:jc w:val="center"/>
              <w:rPr>
                <w:sz w:val="20"/>
                <w:szCs w:val="20"/>
              </w:rPr>
            </w:pPr>
          </w:p>
          <w:p w14:paraId="0806780D" w14:textId="77777777" w:rsidR="00D95E38" w:rsidRPr="0086205A" w:rsidRDefault="00D95E38" w:rsidP="00500993">
            <w:pPr>
              <w:jc w:val="center"/>
              <w:rPr>
                <w:sz w:val="20"/>
                <w:szCs w:val="20"/>
              </w:rPr>
            </w:pPr>
          </w:p>
          <w:p w14:paraId="38EA8E5D" w14:textId="77777777" w:rsidR="00D95E38" w:rsidRPr="0086205A" w:rsidRDefault="00D95E38" w:rsidP="00500993">
            <w:pPr>
              <w:jc w:val="center"/>
              <w:rPr>
                <w:sz w:val="20"/>
                <w:szCs w:val="20"/>
              </w:rPr>
            </w:pPr>
          </w:p>
          <w:p w14:paraId="37CFB02A" w14:textId="77777777" w:rsidR="00D95E38" w:rsidRPr="0086205A" w:rsidRDefault="00D95E38" w:rsidP="00500993">
            <w:pPr>
              <w:jc w:val="center"/>
              <w:rPr>
                <w:sz w:val="20"/>
                <w:szCs w:val="20"/>
              </w:rPr>
            </w:pPr>
          </w:p>
          <w:p w14:paraId="3DCF4569" w14:textId="77777777" w:rsidR="00D95E38" w:rsidRPr="0086205A" w:rsidRDefault="00D95E38" w:rsidP="00500993">
            <w:pPr>
              <w:jc w:val="center"/>
              <w:rPr>
                <w:sz w:val="20"/>
                <w:szCs w:val="20"/>
              </w:rPr>
            </w:pPr>
          </w:p>
          <w:p w14:paraId="3D328E45" w14:textId="77777777" w:rsidR="00D95E38" w:rsidRPr="0086205A" w:rsidRDefault="00D95E38" w:rsidP="00500993">
            <w:pPr>
              <w:jc w:val="center"/>
              <w:rPr>
                <w:sz w:val="20"/>
                <w:szCs w:val="20"/>
              </w:rPr>
            </w:pPr>
          </w:p>
          <w:p w14:paraId="32E21F5F" w14:textId="77777777" w:rsidR="00D95E38" w:rsidRPr="0086205A" w:rsidRDefault="00D95E38" w:rsidP="00500993">
            <w:pPr>
              <w:jc w:val="center"/>
              <w:rPr>
                <w:sz w:val="20"/>
                <w:szCs w:val="20"/>
              </w:rPr>
            </w:pPr>
          </w:p>
          <w:p w14:paraId="7D43F324" w14:textId="77777777" w:rsidR="00D95E38" w:rsidRPr="0086205A" w:rsidRDefault="00D95E38" w:rsidP="00500993">
            <w:pPr>
              <w:jc w:val="center"/>
              <w:rPr>
                <w:sz w:val="20"/>
                <w:szCs w:val="20"/>
              </w:rPr>
            </w:pPr>
          </w:p>
          <w:p w14:paraId="7E0F11B1" w14:textId="77777777" w:rsidR="00D95E38" w:rsidRPr="0086205A" w:rsidRDefault="00D95E38" w:rsidP="00500993">
            <w:pPr>
              <w:jc w:val="center"/>
              <w:rPr>
                <w:sz w:val="20"/>
                <w:szCs w:val="20"/>
              </w:rPr>
            </w:pPr>
          </w:p>
          <w:p w14:paraId="1ED54CC8" w14:textId="77777777" w:rsidR="00D95E38" w:rsidRPr="0086205A" w:rsidRDefault="00D95E38" w:rsidP="00500993">
            <w:pPr>
              <w:jc w:val="center"/>
              <w:rPr>
                <w:sz w:val="20"/>
                <w:szCs w:val="20"/>
              </w:rPr>
            </w:pPr>
          </w:p>
          <w:p w14:paraId="35218A52" w14:textId="77777777" w:rsidR="00D95E38" w:rsidRPr="0086205A" w:rsidRDefault="00D95E38" w:rsidP="00500993">
            <w:pPr>
              <w:jc w:val="center"/>
              <w:rPr>
                <w:sz w:val="20"/>
                <w:szCs w:val="20"/>
              </w:rPr>
            </w:pPr>
          </w:p>
          <w:p w14:paraId="1EC14263" w14:textId="77777777" w:rsidR="00D95E38" w:rsidRPr="0086205A" w:rsidRDefault="00D95E38" w:rsidP="00500993">
            <w:pPr>
              <w:jc w:val="center"/>
              <w:rPr>
                <w:sz w:val="20"/>
                <w:szCs w:val="20"/>
              </w:rPr>
            </w:pPr>
          </w:p>
          <w:p w14:paraId="1DE540F7" w14:textId="77777777" w:rsidR="00D95E38" w:rsidRPr="0086205A" w:rsidRDefault="00D95E38" w:rsidP="00500993">
            <w:pPr>
              <w:jc w:val="center"/>
              <w:rPr>
                <w:sz w:val="20"/>
                <w:szCs w:val="20"/>
              </w:rPr>
            </w:pPr>
          </w:p>
          <w:p w14:paraId="570BF83C" w14:textId="77777777" w:rsidR="00D95E38" w:rsidRPr="0086205A" w:rsidRDefault="00D95E38" w:rsidP="00500993">
            <w:pPr>
              <w:jc w:val="center"/>
              <w:rPr>
                <w:sz w:val="20"/>
                <w:szCs w:val="20"/>
              </w:rPr>
            </w:pPr>
          </w:p>
          <w:p w14:paraId="6803004C" w14:textId="77777777" w:rsidR="00D95E38" w:rsidRPr="0086205A" w:rsidRDefault="00D95E38" w:rsidP="00500993">
            <w:pPr>
              <w:jc w:val="center"/>
              <w:rPr>
                <w:sz w:val="20"/>
                <w:szCs w:val="20"/>
              </w:rPr>
            </w:pPr>
          </w:p>
          <w:p w14:paraId="6F82E8D2" w14:textId="77777777" w:rsidR="00D95E38" w:rsidRPr="0086205A" w:rsidRDefault="00D95E38" w:rsidP="00500993">
            <w:pPr>
              <w:jc w:val="center"/>
              <w:rPr>
                <w:sz w:val="20"/>
                <w:szCs w:val="20"/>
              </w:rPr>
            </w:pPr>
          </w:p>
          <w:p w14:paraId="5ECE5774" w14:textId="77777777" w:rsidR="00D95E38" w:rsidRPr="0086205A" w:rsidRDefault="00D95E38" w:rsidP="00500993">
            <w:pPr>
              <w:jc w:val="center"/>
              <w:rPr>
                <w:sz w:val="20"/>
                <w:szCs w:val="20"/>
              </w:rPr>
            </w:pPr>
          </w:p>
          <w:p w14:paraId="2301B7C7" w14:textId="77777777" w:rsidR="00D95E38" w:rsidRPr="0086205A" w:rsidRDefault="00D95E38" w:rsidP="00500993">
            <w:pPr>
              <w:jc w:val="center"/>
              <w:rPr>
                <w:sz w:val="20"/>
                <w:szCs w:val="20"/>
              </w:rPr>
            </w:pPr>
          </w:p>
          <w:p w14:paraId="158E978E" w14:textId="77777777" w:rsidR="00D95E38" w:rsidRPr="0086205A" w:rsidRDefault="00D95E38" w:rsidP="00500993">
            <w:pPr>
              <w:jc w:val="center"/>
              <w:rPr>
                <w:sz w:val="20"/>
                <w:szCs w:val="20"/>
              </w:rPr>
            </w:pPr>
          </w:p>
          <w:p w14:paraId="60F2E920" w14:textId="77777777" w:rsidR="00D95E38" w:rsidRPr="0086205A" w:rsidRDefault="00D95E38" w:rsidP="00500993">
            <w:pPr>
              <w:jc w:val="center"/>
              <w:rPr>
                <w:sz w:val="20"/>
                <w:szCs w:val="20"/>
              </w:rPr>
            </w:pPr>
          </w:p>
          <w:p w14:paraId="5B955F76" w14:textId="77777777" w:rsidR="00D95E38" w:rsidRPr="0086205A" w:rsidRDefault="00D95E38" w:rsidP="00500993">
            <w:pPr>
              <w:jc w:val="center"/>
              <w:rPr>
                <w:sz w:val="20"/>
                <w:szCs w:val="20"/>
              </w:rPr>
            </w:pPr>
          </w:p>
          <w:p w14:paraId="0EB186BB" w14:textId="77777777" w:rsidR="00D95E38" w:rsidRPr="0086205A" w:rsidRDefault="00D95E38" w:rsidP="00500993">
            <w:pPr>
              <w:jc w:val="center"/>
              <w:rPr>
                <w:sz w:val="20"/>
                <w:szCs w:val="20"/>
              </w:rPr>
            </w:pPr>
          </w:p>
          <w:p w14:paraId="17495D58" w14:textId="77777777" w:rsidR="00D95E38" w:rsidRPr="0086205A" w:rsidRDefault="00D95E38" w:rsidP="00500993">
            <w:pPr>
              <w:jc w:val="center"/>
              <w:rPr>
                <w:sz w:val="20"/>
                <w:szCs w:val="20"/>
              </w:rPr>
            </w:pPr>
          </w:p>
          <w:p w14:paraId="24C7518E" w14:textId="77777777" w:rsidR="00D95E38" w:rsidRPr="0086205A" w:rsidRDefault="00D95E38" w:rsidP="00500993">
            <w:pPr>
              <w:jc w:val="center"/>
              <w:rPr>
                <w:sz w:val="20"/>
                <w:szCs w:val="20"/>
              </w:rPr>
            </w:pPr>
          </w:p>
          <w:p w14:paraId="3909DF57" w14:textId="0D20A096" w:rsidR="00D95E38" w:rsidRPr="0086205A" w:rsidRDefault="00D95E38" w:rsidP="00500993">
            <w:pPr>
              <w:jc w:val="center"/>
              <w:rPr>
                <w:sz w:val="20"/>
                <w:szCs w:val="20"/>
              </w:rPr>
            </w:pPr>
            <w:r w:rsidRPr="0086205A">
              <w:rPr>
                <w:sz w:val="20"/>
                <w:szCs w:val="20"/>
              </w:rPr>
              <w:t>747/2004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D492DAA" w14:textId="34F26175" w:rsidR="00016461" w:rsidRPr="0086205A" w:rsidRDefault="00016461" w:rsidP="00500993">
            <w:pPr>
              <w:pStyle w:val="Normlny0"/>
              <w:jc w:val="center"/>
              <w:rPr>
                <w:b/>
                <w:bCs/>
              </w:rPr>
            </w:pPr>
            <w:r w:rsidRPr="0086205A">
              <w:rPr>
                <w:b/>
                <w:bCs/>
              </w:rPr>
              <w:lastRenderedPageBreak/>
              <w:t xml:space="preserve">§ 9 O 8 a 9 </w:t>
            </w:r>
          </w:p>
          <w:p w14:paraId="253F3F95" w14:textId="77777777" w:rsidR="00016461" w:rsidRPr="0086205A" w:rsidRDefault="00016461" w:rsidP="00500993">
            <w:pPr>
              <w:pStyle w:val="Normlny0"/>
              <w:jc w:val="center"/>
            </w:pPr>
          </w:p>
          <w:p w14:paraId="1E322A08" w14:textId="5CDFD94C" w:rsidR="00016461" w:rsidRPr="0086205A" w:rsidRDefault="00016461" w:rsidP="00500993">
            <w:pPr>
              <w:pStyle w:val="Normlny0"/>
              <w:jc w:val="center"/>
            </w:pPr>
          </w:p>
          <w:p w14:paraId="12A03046" w14:textId="2668A3FB" w:rsidR="00016461" w:rsidRPr="0086205A" w:rsidRDefault="00016461" w:rsidP="00500993">
            <w:pPr>
              <w:pStyle w:val="Normlny0"/>
              <w:jc w:val="center"/>
            </w:pPr>
          </w:p>
          <w:p w14:paraId="176790A7" w14:textId="7B25208B" w:rsidR="00016461" w:rsidRPr="0086205A" w:rsidRDefault="00016461" w:rsidP="00500993">
            <w:pPr>
              <w:pStyle w:val="Normlny0"/>
              <w:jc w:val="center"/>
            </w:pPr>
          </w:p>
          <w:p w14:paraId="5A5E7872" w14:textId="753F824E" w:rsidR="00016461" w:rsidRPr="0086205A" w:rsidRDefault="00016461" w:rsidP="00500993">
            <w:pPr>
              <w:pStyle w:val="Normlny0"/>
              <w:jc w:val="center"/>
            </w:pPr>
          </w:p>
          <w:p w14:paraId="2076E2D3" w14:textId="0BE86F21" w:rsidR="00016461" w:rsidRPr="0086205A" w:rsidRDefault="00016461" w:rsidP="00500993">
            <w:pPr>
              <w:pStyle w:val="Normlny0"/>
              <w:jc w:val="center"/>
            </w:pPr>
          </w:p>
          <w:p w14:paraId="6EFBFA7C" w14:textId="53C55B69" w:rsidR="00016461" w:rsidRPr="0086205A" w:rsidRDefault="00016461" w:rsidP="00500993">
            <w:pPr>
              <w:pStyle w:val="Normlny0"/>
              <w:jc w:val="center"/>
            </w:pPr>
          </w:p>
          <w:p w14:paraId="5550A86E" w14:textId="125A6346" w:rsidR="00016461" w:rsidRPr="0086205A" w:rsidRDefault="00016461" w:rsidP="00500993">
            <w:pPr>
              <w:pStyle w:val="Normlny0"/>
              <w:jc w:val="center"/>
            </w:pPr>
          </w:p>
          <w:p w14:paraId="309F29B4" w14:textId="650FBDD9" w:rsidR="00016461" w:rsidRPr="0086205A" w:rsidRDefault="00016461" w:rsidP="00500993">
            <w:pPr>
              <w:pStyle w:val="Normlny0"/>
              <w:jc w:val="center"/>
            </w:pPr>
          </w:p>
          <w:p w14:paraId="27F31768" w14:textId="33D5C800" w:rsidR="00016461" w:rsidRPr="0086205A" w:rsidRDefault="00016461" w:rsidP="00500993">
            <w:pPr>
              <w:pStyle w:val="Normlny0"/>
              <w:jc w:val="center"/>
            </w:pPr>
          </w:p>
          <w:p w14:paraId="2B666BF6" w14:textId="13488C8B" w:rsidR="00016461" w:rsidRPr="0086205A" w:rsidRDefault="00016461" w:rsidP="00500993">
            <w:pPr>
              <w:pStyle w:val="Normlny0"/>
              <w:jc w:val="center"/>
            </w:pPr>
          </w:p>
          <w:p w14:paraId="6144719B" w14:textId="19C74198" w:rsidR="00016461" w:rsidRPr="0086205A" w:rsidRDefault="00016461" w:rsidP="00500993">
            <w:pPr>
              <w:pStyle w:val="Normlny0"/>
              <w:jc w:val="center"/>
            </w:pPr>
          </w:p>
          <w:p w14:paraId="0C2C287B" w14:textId="1519BC5F" w:rsidR="00016461" w:rsidRPr="0086205A" w:rsidRDefault="00016461" w:rsidP="00500993">
            <w:pPr>
              <w:pStyle w:val="Normlny0"/>
              <w:jc w:val="center"/>
            </w:pPr>
          </w:p>
          <w:p w14:paraId="175C3925" w14:textId="4808EF7F" w:rsidR="00016461" w:rsidRPr="0086205A" w:rsidRDefault="00016461" w:rsidP="00500993">
            <w:pPr>
              <w:pStyle w:val="Normlny0"/>
              <w:jc w:val="center"/>
            </w:pPr>
          </w:p>
          <w:p w14:paraId="19D8B7AD" w14:textId="2A0B27D7" w:rsidR="00016461" w:rsidRPr="0086205A" w:rsidRDefault="00016461" w:rsidP="00500993">
            <w:pPr>
              <w:pStyle w:val="Normlny0"/>
              <w:jc w:val="center"/>
            </w:pPr>
          </w:p>
          <w:p w14:paraId="09041B3B" w14:textId="7D955BC7" w:rsidR="00016461" w:rsidRPr="0086205A" w:rsidRDefault="00016461" w:rsidP="00500993">
            <w:pPr>
              <w:pStyle w:val="Normlny0"/>
              <w:jc w:val="center"/>
            </w:pPr>
          </w:p>
          <w:p w14:paraId="65EEEE15" w14:textId="1A308129" w:rsidR="00016461" w:rsidRPr="0086205A" w:rsidRDefault="00016461" w:rsidP="00500993">
            <w:pPr>
              <w:pStyle w:val="Normlny0"/>
              <w:jc w:val="center"/>
            </w:pPr>
          </w:p>
          <w:p w14:paraId="51D7BA17" w14:textId="5C0AE709" w:rsidR="00016461" w:rsidRPr="0086205A" w:rsidRDefault="00016461" w:rsidP="00500993">
            <w:pPr>
              <w:pStyle w:val="Normlny0"/>
              <w:jc w:val="center"/>
            </w:pPr>
          </w:p>
          <w:p w14:paraId="294E2694" w14:textId="362ABB3B" w:rsidR="00016461" w:rsidRPr="0086205A" w:rsidRDefault="00016461" w:rsidP="00500993">
            <w:pPr>
              <w:pStyle w:val="Normlny0"/>
              <w:jc w:val="center"/>
            </w:pPr>
          </w:p>
          <w:p w14:paraId="205D9A81" w14:textId="41FD190F" w:rsidR="00016461" w:rsidRPr="0086205A" w:rsidRDefault="00016461" w:rsidP="00500993">
            <w:pPr>
              <w:pStyle w:val="Normlny0"/>
              <w:jc w:val="center"/>
            </w:pPr>
          </w:p>
          <w:p w14:paraId="25B73841" w14:textId="00F5ED5C" w:rsidR="00016461" w:rsidRPr="0086205A" w:rsidRDefault="00016461" w:rsidP="00500993">
            <w:pPr>
              <w:pStyle w:val="Normlny0"/>
              <w:jc w:val="center"/>
            </w:pPr>
          </w:p>
          <w:p w14:paraId="759F8A6E" w14:textId="048E9E05" w:rsidR="00016461" w:rsidRPr="0086205A" w:rsidRDefault="00016461" w:rsidP="00500993">
            <w:pPr>
              <w:pStyle w:val="Normlny0"/>
              <w:jc w:val="center"/>
            </w:pPr>
          </w:p>
          <w:p w14:paraId="6E50CECD" w14:textId="2D1A7606" w:rsidR="00016461" w:rsidRPr="0086205A" w:rsidRDefault="00016461" w:rsidP="00500993">
            <w:pPr>
              <w:pStyle w:val="Normlny0"/>
              <w:jc w:val="center"/>
            </w:pPr>
          </w:p>
          <w:p w14:paraId="4B39EE33" w14:textId="0873FCC3" w:rsidR="00016461" w:rsidRPr="0086205A" w:rsidRDefault="00016461" w:rsidP="00500993">
            <w:pPr>
              <w:pStyle w:val="Normlny0"/>
              <w:jc w:val="center"/>
            </w:pPr>
          </w:p>
          <w:p w14:paraId="64B47D55" w14:textId="3C7D78A2" w:rsidR="00016461" w:rsidRPr="0086205A" w:rsidRDefault="00016461" w:rsidP="00500993">
            <w:pPr>
              <w:pStyle w:val="Normlny0"/>
              <w:jc w:val="center"/>
            </w:pPr>
            <w:r w:rsidRPr="0086205A">
              <w:t>§ 7 O 24</w:t>
            </w:r>
          </w:p>
          <w:p w14:paraId="5A378825" w14:textId="1F6EDAC5" w:rsidR="00016461" w:rsidRPr="0086205A" w:rsidRDefault="00016461" w:rsidP="00500993">
            <w:pPr>
              <w:pStyle w:val="Normlny0"/>
              <w:jc w:val="center"/>
            </w:pPr>
          </w:p>
          <w:p w14:paraId="7ACB7D8C" w14:textId="6B9C56B9" w:rsidR="00016461" w:rsidRPr="0086205A" w:rsidRDefault="00016461" w:rsidP="00500993">
            <w:pPr>
              <w:pStyle w:val="Normlny0"/>
              <w:jc w:val="center"/>
            </w:pPr>
          </w:p>
          <w:p w14:paraId="67B7E294" w14:textId="147C2CD9" w:rsidR="00016461" w:rsidRPr="0086205A" w:rsidRDefault="00016461" w:rsidP="00500993">
            <w:pPr>
              <w:pStyle w:val="Normlny0"/>
              <w:jc w:val="center"/>
            </w:pPr>
          </w:p>
          <w:p w14:paraId="7AD13594" w14:textId="47016A2C" w:rsidR="00016461" w:rsidRPr="0086205A" w:rsidRDefault="00016461" w:rsidP="00500993">
            <w:pPr>
              <w:pStyle w:val="Normlny0"/>
              <w:jc w:val="center"/>
            </w:pPr>
          </w:p>
          <w:p w14:paraId="1C52FA1F" w14:textId="36522C76" w:rsidR="00016461" w:rsidRPr="0086205A" w:rsidRDefault="00016461" w:rsidP="00500993">
            <w:pPr>
              <w:pStyle w:val="Normlny0"/>
              <w:jc w:val="center"/>
            </w:pPr>
          </w:p>
          <w:p w14:paraId="0980835C" w14:textId="77777777" w:rsidR="00016461" w:rsidRPr="0086205A" w:rsidRDefault="00016461" w:rsidP="00500993">
            <w:pPr>
              <w:pStyle w:val="Normlny0"/>
              <w:jc w:val="center"/>
            </w:pPr>
          </w:p>
          <w:p w14:paraId="38E10B94" w14:textId="0676FF70" w:rsidR="00A74CB5" w:rsidRPr="0086205A" w:rsidRDefault="00A74CB5" w:rsidP="00500993">
            <w:pPr>
              <w:pStyle w:val="Normlny0"/>
              <w:jc w:val="center"/>
            </w:pPr>
            <w:r w:rsidRPr="0086205A">
              <w:t>§ 7 O 2 P e)</w:t>
            </w:r>
          </w:p>
          <w:p w14:paraId="2C860435" w14:textId="77777777" w:rsidR="00A74CB5" w:rsidRPr="0086205A" w:rsidRDefault="00A74CB5" w:rsidP="00500993">
            <w:pPr>
              <w:pStyle w:val="Normlny0"/>
              <w:jc w:val="center"/>
            </w:pPr>
          </w:p>
          <w:p w14:paraId="2C5C3E1F" w14:textId="77777777" w:rsidR="00A74CB5" w:rsidRPr="0086205A" w:rsidRDefault="00A74CB5" w:rsidP="00500993">
            <w:pPr>
              <w:pStyle w:val="Normlny0"/>
              <w:jc w:val="center"/>
            </w:pPr>
          </w:p>
          <w:p w14:paraId="69C7EF12" w14:textId="77777777" w:rsidR="00A74CB5" w:rsidRPr="0086205A" w:rsidRDefault="00A74CB5" w:rsidP="00500993">
            <w:pPr>
              <w:pStyle w:val="Normlny0"/>
              <w:jc w:val="center"/>
            </w:pPr>
          </w:p>
          <w:p w14:paraId="362B6E24" w14:textId="77777777" w:rsidR="00A74CB5" w:rsidRPr="0086205A" w:rsidRDefault="00A74CB5" w:rsidP="00500993">
            <w:pPr>
              <w:pStyle w:val="Normlny0"/>
              <w:jc w:val="center"/>
            </w:pPr>
          </w:p>
          <w:p w14:paraId="3B2D246F" w14:textId="77777777" w:rsidR="00A74CB5" w:rsidRPr="0086205A" w:rsidRDefault="00A74CB5" w:rsidP="00500993">
            <w:pPr>
              <w:pStyle w:val="Normlny0"/>
              <w:jc w:val="center"/>
            </w:pPr>
          </w:p>
          <w:p w14:paraId="4DDB897E" w14:textId="77777777" w:rsidR="00A74CB5" w:rsidRPr="0086205A" w:rsidRDefault="00A74CB5" w:rsidP="00500993">
            <w:pPr>
              <w:pStyle w:val="Normlny0"/>
              <w:jc w:val="center"/>
            </w:pPr>
          </w:p>
          <w:p w14:paraId="7A369870" w14:textId="27866949" w:rsidR="00A74CB5" w:rsidRPr="0086205A" w:rsidRDefault="00A74CB5" w:rsidP="00500993">
            <w:pPr>
              <w:pStyle w:val="Normlny0"/>
              <w:jc w:val="center"/>
            </w:pPr>
          </w:p>
          <w:p w14:paraId="34FCD8B2" w14:textId="77777777" w:rsidR="00A74CB5" w:rsidRPr="0086205A" w:rsidRDefault="00A74CB5" w:rsidP="00500993">
            <w:pPr>
              <w:pStyle w:val="Normlny0"/>
              <w:jc w:val="center"/>
            </w:pPr>
            <w:r w:rsidRPr="0086205A">
              <w:t xml:space="preserve">§ 7 O 6 </w:t>
            </w:r>
          </w:p>
          <w:p w14:paraId="6311FAD4" w14:textId="77777777" w:rsidR="00A74CB5" w:rsidRPr="0086205A" w:rsidRDefault="00A74CB5" w:rsidP="00500993">
            <w:pPr>
              <w:pStyle w:val="Normlny0"/>
              <w:jc w:val="center"/>
            </w:pPr>
          </w:p>
          <w:p w14:paraId="43D092DF" w14:textId="77777777" w:rsidR="00A74CB5" w:rsidRPr="0086205A" w:rsidRDefault="00A74CB5" w:rsidP="00500993">
            <w:pPr>
              <w:pStyle w:val="Normlny0"/>
              <w:jc w:val="center"/>
            </w:pPr>
          </w:p>
          <w:p w14:paraId="339F5884" w14:textId="77777777" w:rsidR="00A74CB5" w:rsidRPr="0086205A" w:rsidRDefault="00A74CB5" w:rsidP="00500993">
            <w:pPr>
              <w:pStyle w:val="Normlny0"/>
              <w:jc w:val="center"/>
            </w:pPr>
          </w:p>
          <w:p w14:paraId="2341C3EF" w14:textId="557D510D" w:rsidR="00A74CB5" w:rsidRPr="0086205A" w:rsidRDefault="00A74CB5" w:rsidP="00500993">
            <w:pPr>
              <w:pStyle w:val="Normlny0"/>
              <w:jc w:val="center"/>
            </w:pPr>
            <w:r w:rsidRPr="0086205A">
              <w:t xml:space="preserve">§ 20a O 5 </w:t>
            </w:r>
            <w:r w:rsidRPr="0086205A">
              <w:br/>
              <w:t>P c)</w:t>
            </w:r>
          </w:p>
          <w:p w14:paraId="2D068005" w14:textId="77777777" w:rsidR="00A74CB5" w:rsidRPr="0086205A" w:rsidRDefault="00A74CB5" w:rsidP="00500993">
            <w:pPr>
              <w:pStyle w:val="Normlny0"/>
              <w:jc w:val="center"/>
            </w:pPr>
          </w:p>
          <w:p w14:paraId="6D6A0246" w14:textId="77777777" w:rsidR="00A74CB5" w:rsidRPr="0086205A" w:rsidRDefault="00A74CB5" w:rsidP="00500993">
            <w:pPr>
              <w:pStyle w:val="Normlny0"/>
              <w:jc w:val="center"/>
            </w:pPr>
          </w:p>
          <w:p w14:paraId="16E63C0E" w14:textId="77777777" w:rsidR="00A74CB5" w:rsidRPr="0086205A" w:rsidRDefault="00A74CB5" w:rsidP="00500993">
            <w:pPr>
              <w:pStyle w:val="Normlny0"/>
              <w:jc w:val="center"/>
            </w:pPr>
          </w:p>
          <w:p w14:paraId="199AAC0C" w14:textId="77777777" w:rsidR="00A74CB5" w:rsidRPr="0086205A" w:rsidRDefault="00A74CB5" w:rsidP="00500993">
            <w:pPr>
              <w:pStyle w:val="Normlny0"/>
              <w:jc w:val="center"/>
            </w:pPr>
          </w:p>
          <w:p w14:paraId="75942B21" w14:textId="3A926D5D" w:rsidR="00A74CB5" w:rsidRPr="0086205A" w:rsidRDefault="00A74CB5" w:rsidP="00500993">
            <w:pPr>
              <w:pStyle w:val="Normlny0"/>
              <w:jc w:val="center"/>
            </w:pPr>
          </w:p>
          <w:p w14:paraId="1E7A545F" w14:textId="77777777" w:rsidR="00A74CB5" w:rsidRPr="0086205A" w:rsidRDefault="00A74CB5" w:rsidP="00500993">
            <w:pPr>
              <w:pStyle w:val="Normlny0"/>
              <w:jc w:val="center"/>
            </w:pPr>
          </w:p>
          <w:p w14:paraId="05E70246" w14:textId="0A4EEB82" w:rsidR="00A74CB5" w:rsidRPr="0086205A" w:rsidRDefault="00A74CB5" w:rsidP="00500993">
            <w:pPr>
              <w:pStyle w:val="Normlny0"/>
              <w:jc w:val="center"/>
            </w:pPr>
          </w:p>
          <w:p w14:paraId="10AD96EC" w14:textId="6E839427" w:rsidR="00A74CB5" w:rsidRPr="0086205A" w:rsidRDefault="00A74CB5" w:rsidP="00500993">
            <w:pPr>
              <w:pStyle w:val="Normlny0"/>
              <w:jc w:val="center"/>
            </w:pPr>
          </w:p>
          <w:p w14:paraId="48D793C1" w14:textId="114C290F" w:rsidR="00A74CB5" w:rsidRPr="0086205A" w:rsidRDefault="00A74CB5" w:rsidP="00500993">
            <w:pPr>
              <w:pStyle w:val="Normlny0"/>
              <w:jc w:val="center"/>
            </w:pPr>
          </w:p>
          <w:p w14:paraId="31CFE50A" w14:textId="77777777" w:rsidR="00A74CB5" w:rsidRPr="0086205A" w:rsidRDefault="00A74CB5" w:rsidP="00500993">
            <w:pPr>
              <w:pStyle w:val="Normlny0"/>
              <w:jc w:val="center"/>
            </w:pPr>
          </w:p>
          <w:p w14:paraId="50478833" w14:textId="77777777" w:rsidR="00A74CB5" w:rsidRPr="0086205A" w:rsidRDefault="00A74CB5" w:rsidP="00500993">
            <w:pPr>
              <w:pStyle w:val="Normlny0"/>
              <w:jc w:val="center"/>
            </w:pPr>
          </w:p>
          <w:p w14:paraId="6340E611" w14:textId="77777777" w:rsidR="00A74CB5" w:rsidRPr="0086205A" w:rsidRDefault="00A74CB5" w:rsidP="00500993">
            <w:pPr>
              <w:pStyle w:val="Normlny0"/>
              <w:jc w:val="center"/>
            </w:pPr>
          </w:p>
          <w:p w14:paraId="4BC6F656" w14:textId="77777777" w:rsidR="00A74CB5" w:rsidRPr="0086205A" w:rsidRDefault="00A74CB5" w:rsidP="00500993">
            <w:pPr>
              <w:pStyle w:val="Normlny0"/>
              <w:jc w:val="center"/>
            </w:pPr>
          </w:p>
          <w:p w14:paraId="2AE52B1E" w14:textId="249D5036" w:rsidR="00A74CB5" w:rsidRPr="0086205A" w:rsidRDefault="00A74CB5" w:rsidP="00500993">
            <w:pPr>
              <w:pStyle w:val="Normlny0"/>
              <w:jc w:val="center"/>
            </w:pPr>
          </w:p>
          <w:p w14:paraId="421AE3EF" w14:textId="77777777" w:rsidR="00A74CB5" w:rsidRPr="0086205A" w:rsidRDefault="00A74CB5" w:rsidP="00500993">
            <w:pPr>
              <w:pStyle w:val="Normlny0"/>
              <w:jc w:val="center"/>
            </w:pPr>
          </w:p>
          <w:p w14:paraId="149247B5" w14:textId="77777777" w:rsidR="00A74CB5" w:rsidRPr="0086205A" w:rsidRDefault="00A74CB5" w:rsidP="00500993">
            <w:pPr>
              <w:pStyle w:val="Normlny0"/>
              <w:jc w:val="center"/>
            </w:pPr>
          </w:p>
          <w:p w14:paraId="34B3EAA0" w14:textId="77777777" w:rsidR="00A74CB5" w:rsidRPr="0086205A" w:rsidRDefault="00A74CB5" w:rsidP="00500993">
            <w:pPr>
              <w:pStyle w:val="Normlny0"/>
              <w:jc w:val="center"/>
            </w:pPr>
            <w:r w:rsidRPr="0086205A">
              <w:t xml:space="preserve">§20a O 7 </w:t>
            </w:r>
          </w:p>
          <w:p w14:paraId="753CD5F6" w14:textId="77777777" w:rsidR="00A74CB5" w:rsidRPr="0086205A" w:rsidRDefault="00A74CB5" w:rsidP="00500993">
            <w:pPr>
              <w:pStyle w:val="Normlny0"/>
              <w:jc w:val="center"/>
            </w:pPr>
          </w:p>
          <w:p w14:paraId="39E93667" w14:textId="77777777" w:rsidR="00A74CB5" w:rsidRPr="0086205A" w:rsidRDefault="00A74CB5" w:rsidP="00500993">
            <w:pPr>
              <w:pStyle w:val="Normlny0"/>
              <w:jc w:val="center"/>
            </w:pPr>
          </w:p>
          <w:p w14:paraId="10023222" w14:textId="1CA72A22" w:rsidR="00A74CB5" w:rsidRPr="0086205A" w:rsidRDefault="00A74CB5" w:rsidP="00500993">
            <w:pPr>
              <w:pStyle w:val="Normlny0"/>
              <w:jc w:val="center"/>
            </w:pPr>
          </w:p>
          <w:p w14:paraId="540819D1" w14:textId="77777777" w:rsidR="00A74CB5" w:rsidRPr="0086205A" w:rsidRDefault="00A74CB5" w:rsidP="00500993">
            <w:pPr>
              <w:pStyle w:val="Normlny0"/>
              <w:jc w:val="center"/>
            </w:pPr>
          </w:p>
          <w:p w14:paraId="69FBC032" w14:textId="4E315C9E" w:rsidR="00A74CB5" w:rsidRPr="0086205A" w:rsidRDefault="00A74CB5" w:rsidP="00500993">
            <w:pPr>
              <w:pStyle w:val="Normlny0"/>
              <w:jc w:val="center"/>
            </w:pPr>
          </w:p>
          <w:p w14:paraId="56BAE97F" w14:textId="5B9C8DA5" w:rsidR="00A74CB5" w:rsidRPr="0086205A" w:rsidRDefault="00A74CB5" w:rsidP="00500993">
            <w:pPr>
              <w:pStyle w:val="Normlny0"/>
              <w:jc w:val="center"/>
            </w:pPr>
          </w:p>
          <w:p w14:paraId="1FF2CAFC" w14:textId="2BBE9959" w:rsidR="00A74CB5" w:rsidRPr="0086205A" w:rsidRDefault="00A74CB5" w:rsidP="00500993">
            <w:pPr>
              <w:pStyle w:val="Normlny0"/>
              <w:jc w:val="center"/>
            </w:pPr>
            <w:r w:rsidRPr="0086205A">
              <w:t xml:space="preserve">§ 3 </w:t>
            </w:r>
            <w:r w:rsidRPr="0086205A">
              <w:br/>
              <w:t xml:space="preserve">O 2 </w:t>
            </w:r>
          </w:p>
          <w:p w14:paraId="4A0DAE8B" w14:textId="09EDE1B7" w:rsidR="00D95E38" w:rsidRPr="0086205A" w:rsidRDefault="00D95E38" w:rsidP="00500993">
            <w:pPr>
              <w:pStyle w:val="Normlny0"/>
              <w:jc w:val="center"/>
            </w:pPr>
          </w:p>
          <w:p w14:paraId="05F8ED72" w14:textId="39B9D83A" w:rsidR="00D95E38" w:rsidRPr="0086205A" w:rsidRDefault="00D95E38" w:rsidP="00500993">
            <w:pPr>
              <w:pStyle w:val="Normlny0"/>
              <w:jc w:val="center"/>
            </w:pPr>
          </w:p>
          <w:p w14:paraId="29A8EA2F" w14:textId="502CE0FE" w:rsidR="00D95E38" w:rsidRPr="0086205A" w:rsidRDefault="00D95E38" w:rsidP="00500993">
            <w:pPr>
              <w:pStyle w:val="Normlny0"/>
              <w:jc w:val="center"/>
            </w:pPr>
          </w:p>
          <w:p w14:paraId="64C05AE5" w14:textId="426BEF3D" w:rsidR="00D95E38" w:rsidRPr="0086205A" w:rsidRDefault="00D95E38" w:rsidP="00500993">
            <w:pPr>
              <w:pStyle w:val="Normlny0"/>
              <w:jc w:val="center"/>
            </w:pPr>
          </w:p>
          <w:p w14:paraId="41C5CE27" w14:textId="5C828396" w:rsidR="00D95E38" w:rsidRPr="0086205A" w:rsidRDefault="00D95E38" w:rsidP="00500993">
            <w:pPr>
              <w:pStyle w:val="Normlny0"/>
              <w:jc w:val="center"/>
            </w:pPr>
          </w:p>
          <w:p w14:paraId="15FEEE08" w14:textId="6FFE68E4" w:rsidR="00D95E38" w:rsidRPr="0086205A" w:rsidRDefault="00D95E38" w:rsidP="00500993">
            <w:pPr>
              <w:pStyle w:val="Normlny0"/>
              <w:jc w:val="center"/>
            </w:pPr>
          </w:p>
          <w:p w14:paraId="0E0AF7AE" w14:textId="55CC83A2" w:rsidR="00D95E38" w:rsidRPr="0086205A" w:rsidRDefault="00D95E38" w:rsidP="00500993">
            <w:pPr>
              <w:pStyle w:val="Normlny0"/>
              <w:jc w:val="center"/>
            </w:pPr>
          </w:p>
          <w:p w14:paraId="21E2CB40" w14:textId="149C1139" w:rsidR="00D95E38" w:rsidRPr="0086205A" w:rsidRDefault="00D95E38" w:rsidP="00500993">
            <w:pPr>
              <w:pStyle w:val="Normlny0"/>
              <w:jc w:val="center"/>
            </w:pPr>
          </w:p>
          <w:p w14:paraId="424D694F" w14:textId="2ECDDEFB" w:rsidR="00D95E38" w:rsidRPr="0086205A" w:rsidRDefault="00D95E38" w:rsidP="00500993">
            <w:pPr>
              <w:pStyle w:val="Normlny0"/>
              <w:jc w:val="center"/>
            </w:pPr>
          </w:p>
          <w:p w14:paraId="2AF01083" w14:textId="56B63673" w:rsidR="00D95E38" w:rsidRPr="0086205A" w:rsidRDefault="00D95E38" w:rsidP="00500993">
            <w:pPr>
              <w:pStyle w:val="Normlny0"/>
              <w:jc w:val="center"/>
            </w:pPr>
          </w:p>
          <w:p w14:paraId="2753B0D9" w14:textId="50B42ADB" w:rsidR="00D95E38" w:rsidRPr="0086205A" w:rsidRDefault="00D95E38" w:rsidP="00500993">
            <w:pPr>
              <w:pStyle w:val="Normlny0"/>
              <w:jc w:val="center"/>
            </w:pPr>
          </w:p>
          <w:p w14:paraId="2ADCEBFA" w14:textId="7855962E" w:rsidR="00D95E38" w:rsidRPr="0086205A" w:rsidRDefault="00D95E38" w:rsidP="00500993">
            <w:pPr>
              <w:pStyle w:val="Normlny0"/>
              <w:jc w:val="center"/>
            </w:pPr>
          </w:p>
          <w:p w14:paraId="066F640B" w14:textId="7A5D9AE3" w:rsidR="00D95E38" w:rsidRPr="0086205A" w:rsidRDefault="00D95E38" w:rsidP="00500993">
            <w:pPr>
              <w:pStyle w:val="Normlny0"/>
              <w:jc w:val="center"/>
            </w:pPr>
          </w:p>
          <w:p w14:paraId="740BECB3" w14:textId="08848126" w:rsidR="00D95E38" w:rsidRPr="0086205A" w:rsidRDefault="00D95E38" w:rsidP="00500993">
            <w:pPr>
              <w:pStyle w:val="Normlny0"/>
              <w:jc w:val="center"/>
            </w:pPr>
          </w:p>
          <w:p w14:paraId="5E5B347E" w14:textId="6BF9AD9F" w:rsidR="00D95E38" w:rsidRPr="0086205A" w:rsidRDefault="00D95E38" w:rsidP="00500993">
            <w:pPr>
              <w:pStyle w:val="Normlny0"/>
              <w:jc w:val="center"/>
            </w:pPr>
          </w:p>
          <w:p w14:paraId="6486A385" w14:textId="1C3C21C6" w:rsidR="00D95E38" w:rsidRPr="0086205A" w:rsidRDefault="00D95E38" w:rsidP="00500993">
            <w:pPr>
              <w:pStyle w:val="Normlny0"/>
              <w:jc w:val="center"/>
            </w:pPr>
          </w:p>
          <w:p w14:paraId="49E87774" w14:textId="763B84C3" w:rsidR="00D95E38" w:rsidRPr="0086205A" w:rsidRDefault="00D95E38" w:rsidP="00500993">
            <w:pPr>
              <w:pStyle w:val="Normlny0"/>
              <w:jc w:val="center"/>
            </w:pPr>
          </w:p>
          <w:p w14:paraId="6461350F" w14:textId="003D62FC" w:rsidR="00D95E38" w:rsidRPr="0086205A" w:rsidRDefault="00D95E38" w:rsidP="00500993">
            <w:pPr>
              <w:pStyle w:val="Normlny0"/>
              <w:jc w:val="center"/>
            </w:pPr>
          </w:p>
          <w:p w14:paraId="4E0B0B8D" w14:textId="18C70E4C" w:rsidR="00D95E38" w:rsidRPr="0086205A" w:rsidRDefault="00D95E38" w:rsidP="00500993">
            <w:pPr>
              <w:pStyle w:val="Normlny0"/>
              <w:jc w:val="center"/>
            </w:pPr>
          </w:p>
          <w:p w14:paraId="277C34F4" w14:textId="63084915" w:rsidR="00D95E38" w:rsidRPr="0086205A" w:rsidRDefault="00D95E38" w:rsidP="00500993">
            <w:pPr>
              <w:pStyle w:val="Normlny0"/>
              <w:jc w:val="center"/>
            </w:pPr>
          </w:p>
          <w:p w14:paraId="4FE89FAB" w14:textId="2A423252" w:rsidR="00D95E38" w:rsidRPr="0086205A" w:rsidRDefault="00D95E38" w:rsidP="00500993">
            <w:pPr>
              <w:pStyle w:val="Normlny0"/>
              <w:jc w:val="center"/>
            </w:pPr>
          </w:p>
          <w:p w14:paraId="48914D67" w14:textId="09534B8D" w:rsidR="00D95E38" w:rsidRPr="0086205A" w:rsidRDefault="00D95E38" w:rsidP="00500993">
            <w:pPr>
              <w:pStyle w:val="Normlny0"/>
              <w:jc w:val="center"/>
            </w:pPr>
          </w:p>
          <w:p w14:paraId="5B861F9C" w14:textId="43779723" w:rsidR="00D95E38" w:rsidRPr="0086205A" w:rsidRDefault="00D95E38" w:rsidP="00500993">
            <w:pPr>
              <w:pStyle w:val="Normlny0"/>
              <w:jc w:val="center"/>
            </w:pPr>
          </w:p>
          <w:p w14:paraId="5DEDF008" w14:textId="0C1E4657" w:rsidR="00D95E38" w:rsidRPr="0086205A" w:rsidRDefault="00D95E38" w:rsidP="00500993">
            <w:pPr>
              <w:pStyle w:val="Normlny0"/>
              <w:jc w:val="center"/>
            </w:pPr>
          </w:p>
          <w:p w14:paraId="007D2C82" w14:textId="5D2133D8" w:rsidR="00D95E38" w:rsidRPr="0086205A" w:rsidRDefault="00D95E38" w:rsidP="00500993">
            <w:pPr>
              <w:pStyle w:val="Normlny0"/>
              <w:jc w:val="center"/>
            </w:pPr>
          </w:p>
          <w:p w14:paraId="5DCEBD49" w14:textId="5F407A53" w:rsidR="00D95E38" w:rsidRPr="0086205A" w:rsidRDefault="00D95E38" w:rsidP="00500993">
            <w:pPr>
              <w:pStyle w:val="Normlny0"/>
              <w:jc w:val="center"/>
            </w:pPr>
          </w:p>
          <w:p w14:paraId="47A1B611" w14:textId="21D283F1" w:rsidR="00D95E38" w:rsidRPr="0086205A" w:rsidRDefault="00D95E38" w:rsidP="00500993">
            <w:pPr>
              <w:pStyle w:val="Normlny0"/>
              <w:jc w:val="center"/>
            </w:pPr>
          </w:p>
          <w:p w14:paraId="241C7F42" w14:textId="744ABE1F" w:rsidR="00D95E38" w:rsidRPr="0086205A" w:rsidRDefault="00D95E38" w:rsidP="00500993">
            <w:pPr>
              <w:pStyle w:val="Normlny0"/>
              <w:jc w:val="center"/>
            </w:pPr>
          </w:p>
          <w:p w14:paraId="726C9F79" w14:textId="4C2EDAAB" w:rsidR="00D95E38" w:rsidRPr="0086205A" w:rsidRDefault="00D95E38" w:rsidP="00500993">
            <w:pPr>
              <w:pStyle w:val="Normlny0"/>
              <w:jc w:val="center"/>
            </w:pPr>
          </w:p>
          <w:p w14:paraId="3C87B9BF" w14:textId="3DEDB63E" w:rsidR="00D95E38" w:rsidRPr="0086205A" w:rsidRDefault="00D95E38" w:rsidP="00500993">
            <w:pPr>
              <w:pStyle w:val="Normlny0"/>
              <w:jc w:val="center"/>
            </w:pPr>
          </w:p>
          <w:p w14:paraId="63754AE7" w14:textId="391CF3AD" w:rsidR="00D95E38" w:rsidRPr="0086205A" w:rsidRDefault="00D95E38" w:rsidP="00500993">
            <w:pPr>
              <w:pStyle w:val="Normlny0"/>
              <w:jc w:val="center"/>
            </w:pPr>
            <w:r w:rsidRPr="0086205A">
              <w:t>§ 2 O 7</w:t>
            </w:r>
          </w:p>
          <w:p w14:paraId="4AC9CC12" w14:textId="47B0F033"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3491422" w14:textId="77777777" w:rsidR="00016461" w:rsidRPr="0086205A" w:rsidRDefault="00016461" w:rsidP="00500993">
            <w:pPr>
              <w:pStyle w:val="Odsekzoznamu"/>
              <w:ind w:left="0"/>
              <w:jc w:val="both"/>
              <w:rPr>
                <w:b/>
                <w:bCs/>
                <w:sz w:val="20"/>
                <w:szCs w:val="20"/>
              </w:rPr>
            </w:pPr>
            <w:r w:rsidRPr="0086205A">
              <w:rPr>
                <w:b/>
                <w:bCs/>
                <w:sz w:val="20"/>
                <w:szCs w:val="20"/>
              </w:rPr>
              <w:lastRenderedPageBreak/>
              <w:t>(8) Banka je povinná vykonať interné posúdenie osoby podľa § 7 ods. 2 písm. e) pred začiatkom vykonávania jej funkcie, pravidelne počas výkonu tejto funkcie, pri zmene podmienok vykonávania funkcie alebo hneď, ako sú známe akékoľvek nové skutočnosti, ktoré by mohli ovplyvniť odbornú spôsobilosť alebo dôveryhodnosť takejto osoby alebo plnenie požiadaviek podľa tohto zákona a osobitných predpisov na výkon funkcie osoby podľa § 7 ods. 2 písm. e), alebo na podnet Národnej banky Slovenska. Banka je povinná vypracovať záznam o internom posúdení podľa prvej vety, ktorý bezodkladne predloží Národnej banke Slovenska.</w:t>
            </w:r>
          </w:p>
          <w:p w14:paraId="35963179" w14:textId="77777777" w:rsidR="00016461" w:rsidRPr="0086205A" w:rsidRDefault="00016461" w:rsidP="00500993">
            <w:pPr>
              <w:pStyle w:val="Odsekzoznamu"/>
              <w:ind w:left="0"/>
              <w:jc w:val="both"/>
              <w:rPr>
                <w:b/>
                <w:bCs/>
                <w:sz w:val="20"/>
                <w:szCs w:val="20"/>
              </w:rPr>
            </w:pPr>
          </w:p>
          <w:p w14:paraId="5DF4AF9E" w14:textId="77777777" w:rsidR="00016461" w:rsidRPr="0086205A" w:rsidRDefault="00016461" w:rsidP="00500993">
            <w:pPr>
              <w:pStyle w:val="Odsekzoznamu"/>
              <w:ind w:left="0"/>
              <w:jc w:val="both"/>
              <w:rPr>
                <w:b/>
                <w:bCs/>
                <w:sz w:val="20"/>
                <w:szCs w:val="20"/>
              </w:rPr>
            </w:pPr>
            <w:r w:rsidRPr="0086205A">
              <w:rPr>
                <w:b/>
                <w:bCs/>
                <w:sz w:val="20"/>
                <w:szCs w:val="20"/>
              </w:rPr>
              <w:t>(9) Ustanovenie odseku 8 platí rovnako aj pre pobočku zahraničnej banky so sídlom mimo územia členského štátu, ak ide o osobu podľa § 8e ods. 1, člena riadiaceho výboru podľa § 8e ods. 3 a osobu zastávajúcu kľúčovú funkciu.</w:t>
            </w:r>
          </w:p>
          <w:p w14:paraId="14690100" w14:textId="51919D8B" w:rsidR="00016461" w:rsidRPr="0086205A" w:rsidRDefault="00016461" w:rsidP="00500993">
            <w:pPr>
              <w:pStyle w:val="Normlny0"/>
              <w:ind w:left="324" w:hanging="324"/>
            </w:pPr>
          </w:p>
          <w:p w14:paraId="24CF4375" w14:textId="77777777" w:rsidR="00016461" w:rsidRPr="0086205A" w:rsidRDefault="00016461" w:rsidP="00500993">
            <w:pPr>
              <w:pStyle w:val="Normlny0"/>
              <w:jc w:val="both"/>
            </w:pPr>
          </w:p>
          <w:p w14:paraId="5A55C7BE" w14:textId="3E5BA543" w:rsidR="00016461" w:rsidRPr="0086205A" w:rsidRDefault="00016461" w:rsidP="00500993">
            <w:pPr>
              <w:pStyle w:val="Normlny0"/>
              <w:ind w:left="324" w:hanging="324"/>
            </w:pPr>
            <w:r w:rsidRPr="0086205A">
              <w:t xml:space="preserve">(24) Ustanovenia odseku 2 písm. e), </w:t>
            </w:r>
            <w:r w:rsidRPr="0086205A">
              <w:rPr>
                <w:b/>
                <w:bCs/>
              </w:rPr>
              <w:t>odseku 14, § 9 ods. 8 a 16 až 18 a § 25 ods. 1 až 3, 5 až 8, 11, 12, 15 a 16</w:t>
            </w:r>
            <w:r w:rsidRPr="0086205A">
              <w:t xml:space="preserve"> </w:t>
            </w:r>
            <w:r w:rsidRPr="0086205A">
              <w:lastRenderedPageBreak/>
              <w:t>sa na finančné holdingové spoločnosti a zmiešané finančné holdingové spoločnosti vzťahujú rovnako.</w:t>
            </w:r>
          </w:p>
          <w:p w14:paraId="379D09BF" w14:textId="77777777" w:rsidR="00016461" w:rsidRPr="0086205A" w:rsidRDefault="00016461" w:rsidP="00500993">
            <w:pPr>
              <w:pStyle w:val="Normlny0"/>
              <w:ind w:left="324" w:hanging="324"/>
            </w:pPr>
          </w:p>
          <w:p w14:paraId="06E4F67F" w14:textId="7B1D8C51" w:rsidR="00A74CB5" w:rsidRPr="0086205A" w:rsidRDefault="00A74CB5" w:rsidP="00500993">
            <w:pPr>
              <w:pStyle w:val="Normlny0"/>
              <w:ind w:left="324" w:hanging="324"/>
            </w:pPr>
            <w:r w:rsidRPr="0086205A">
              <w:t>(2) Na udelenie bankového povolenia podľa odseku 1 musia byť splnené tieto podmienky:</w:t>
            </w:r>
          </w:p>
          <w:p w14:paraId="18D10E27" w14:textId="05516FD1" w:rsidR="00A74CB5" w:rsidRPr="0086205A" w:rsidRDefault="00A74CB5" w:rsidP="00500993">
            <w:pPr>
              <w:pStyle w:val="Normlny0"/>
              <w:ind w:left="324" w:hanging="324"/>
            </w:pPr>
            <w:r w:rsidRPr="0086205A">
              <w:t xml:space="preserve">e) odborná spôsobilosť a dôveryhodnosť fyzických osôb, ktoré sú navrhované za členov štatutárneho orgánu, za </w:t>
            </w:r>
            <w:r w:rsidRPr="0086205A">
              <w:rPr>
                <w:b/>
                <w:bCs/>
              </w:rPr>
              <w:t>členov dozornej rady  a za osoby zastávajúce kľúčové funkcie,</w:t>
            </w:r>
          </w:p>
          <w:p w14:paraId="4B288E1C" w14:textId="77777777" w:rsidR="00A74CB5" w:rsidRPr="0086205A" w:rsidRDefault="00A74CB5" w:rsidP="00500993">
            <w:pPr>
              <w:pStyle w:val="Normlny0"/>
            </w:pPr>
          </w:p>
          <w:p w14:paraId="6DE09ABE" w14:textId="77777777" w:rsidR="00A74CB5" w:rsidRPr="0086205A" w:rsidRDefault="00A74CB5" w:rsidP="00500993">
            <w:pPr>
              <w:pStyle w:val="Normlny0"/>
              <w:ind w:left="324" w:hanging="324"/>
            </w:pPr>
            <w:r w:rsidRPr="0086205A">
              <w:t>(6) Podmienky podľa odsekov 2 a 4 je banka povinná dodržiavať počas celej doby platnosti bankového povolenia.</w:t>
            </w:r>
          </w:p>
          <w:p w14:paraId="5C9D4B4E" w14:textId="77777777" w:rsidR="00A74CB5" w:rsidRPr="0086205A" w:rsidRDefault="00A74CB5" w:rsidP="00500993">
            <w:pPr>
              <w:pStyle w:val="Normlny0"/>
            </w:pPr>
          </w:p>
          <w:p w14:paraId="439B3045" w14:textId="77777777" w:rsidR="00A74CB5" w:rsidRPr="0086205A" w:rsidRDefault="00A74CB5" w:rsidP="00500993">
            <w:pPr>
              <w:pStyle w:val="Normlny0"/>
              <w:ind w:left="324" w:hanging="324"/>
            </w:pPr>
            <w:r w:rsidRPr="0086205A">
              <w:t>(5) Na udelenie súhlasu podľa odseku 1 musia byť splnené tieto podmienky:</w:t>
            </w:r>
          </w:p>
          <w:p w14:paraId="3397AB06" w14:textId="10DA99C4" w:rsidR="00A74CB5" w:rsidRPr="0086205A" w:rsidRDefault="00A74CB5" w:rsidP="00500993">
            <w:pPr>
              <w:pStyle w:val="Normlny0"/>
              <w:ind w:left="324" w:hanging="324"/>
            </w:pPr>
            <w:r w:rsidRPr="0086205A">
              <w:t xml:space="preserve">c) spôsobilosť a vhodnosť osôb, ktoré sú akcionármi s kvalifikovanou účasťou na banke a preukázanie dôveryhodnosti a odbornej spôsobilosti fyzických osôb, ktoré sú členmi štatutárneho orgánu a dozornej rady finančnej holdingovej spoločnosti alebo zmiešanej finančnej holdingovej spoločnosti, </w:t>
            </w:r>
            <w:r w:rsidRPr="0086205A">
              <w:rPr>
                <w:b/>
                <w:bCs/>
              </w:rPr>
              <w:t>alebo ktoré sú osobou zastávajúcou kľúčovú funkciu vo finančnej holdingovej spoločnosti alebo zmiešanej finančnej holdingovej spoločnosti</w:t>
            </w:r>
            <w:r w:rsidRPr="0086205A">
              <w:t xml:space="preserve">; na posudzovanie dôveryhodnosti a odbornej spôsobilosti sa vzťahuje </w:t>
            </w:r>
            <w:r w:rsidRPr="0086205A">
              <w:rPr>
                <w:b/>
                <w:bCs/>
              </w:rPr>
              <w:t xml:space="preserve">§ 7 ods. 14 až 17 </w:t>
            </w:r>
            <w:r w:rsidRPr="0086205A">
              <w:t>a § 7a ods. 4.</w:t>
            </w:r>
          </w:p>
          <w:p w14:paraId="2B1C973F" w14:textId="77777777" w:rsidR="00A74CB5" w:rsidRPr="0086205A" w:rsidRDefault="00A74CB5" w:rsidP="00500993">
            <w:pPr>
              <w:pStyle w:val="Normlny0"/>
              <w:ind w:left="324" w:hanging="324"/>
            </w:pPr>
          </w:p>
          <w:p w14:paraId="07451088" w14:textId="77777777" w:rsidR="00A74CB5" w:rsidRPr="0086205A" w:rsidRDefault="00A74CB5" w:rsidP="00500993">
            <w:pPr>
              <w:pStyle w:val="Normlny0"/>
              <w:ind w:left="324" w:hanging="324"/>
            </w:pPr>
            <w:r w:rsidRPr="0086205A">
              <w:t>(7) Podmienky na udelenie súhlasu podľa odseku 5 je finančná holdingová spoločnosť alebo zmiešaná finančná holdingová spoločnosť povinná dodržiavať počas celej doby platnosti súhlasu podľa odseku 1.</w:t>
            </w:r>
          </w:p>
          <w:p w14:paraId="03DDC521" w14:textId="77777777" w:rsidR="00A74CB5" w:rsidRPr="0086205A" w:rsidRDefault="00A74CB5" w:rsidP="00500993">
            <w:pPr>
              <w:pStyle w:val="Normlny0"/>
              <w:ind w:left="324" w:hanging="324"/>
            </w:pPr>
          </w:p>
          <w:p w14:paraId="6F3E9032" w14:textId="77777777" w:rsidR="00A74CB5" w:rsidRPr="0086205A" w:rsidRDefault="00A74CB5" w:rsidP="00500993">
            <w:pPr>
              <w:pStyle w:val="Normlny0"/>
              <w:ind w:left="40"/>
            </w:pPr>
            <w:r w:rsidRPr="0086205A">
              <w:t>(2) Na účely preskúmavania a preukazovania skutočností o dôveryhodnosti alebo bezúhonnosti pri dohľade podľa § 1 ods. 3 písm. a) druhého bodu až štvrtého bodu má osoba, ktorá žiadosť podáva (ďalej len "žiadateľ") aj dotknutá osoba povinnosť písomne poskytnúť Národnej banke Slovenska údaje,</w:t>
            </w:r>
            <w:r w:rsidRPr="0086205A">
              <w:rPr>
                <w:vertAlign w:val="superscript"/>
              </w:rPr>
              <w:t>11c</w:t>
            </w:r>
            <w:r w:rsidRPr="0086205A">
              <w:t>) ktoré sú potrebné na vyžiadanie výpisu z registra trestov alebo špecializovaného výpisu z registra trestov; na poskytovanie a preverovanie týchto údajov, na preverovanie totožnosti a na vyžiadanie, vydanie a zaslanie výpisu z registra trestov alebo odpisu registra trestov sa vzťahujú osobitné predpisy</w:t>
            </w:r>
            <w:r w:rsidRPr="0086205A">
              <w:rPr>
                <w:vertAlign w:val="superscript"/>
              </w:rPr>
              <w:t>11d</w:t>
            </w:r>
            <w:r w:rsidRPr="0086205A">
              <w:t>) s tým, že tieto údaje Národná banka Slovenska bezodkladne zašle v elektronickej podobe prostredníctvom elektronickej komunikácie Generálnej prokuratúre Slovenskej republiky na vydanie výpisu z registra trestov alebo špecializovaného výpisu z registra trestov.</w:t>
            </w:r>
          </w:p>
          <w:p w14:paraId="1FDF5E19" w14:textId="77777777" w:rsidR="005C08BA" w:rsidRPr="0086205A" w:rsidRDefault="005C08BA" w:rsidP="00500993">
            <w:pPr>
              <w:pStyle w:val="Normlny0"/>
              <w:ind w:left="40"/>
            </w:pPr>
          </w:p>
          <w:p w14:paraId="5F2A3817" w14:textId="77777777" w:rsidR="005C08BA" w:rsidRPr="0086205A" w:rsidRDefault="005C08BA" w:rsidP="00500993">
            <w:pPr>
              <w:pStyle w:val="Normlny0"/>
              <w:ind w:left="40"/>
            </w:pPr>
            <w:r w:rsidRPr="0086205A">
              <w:t>Poznámky pod čiarou k odkazom 11c a 11d znejú:</w:t>
            </w:r>
          </w:p>
          <w:p w14:paraId="7703194D" w14:textId="08BA122B" w:rsidR="00532BD7" w:rsidRPr="0086205A" w:rsidRDefault="005C08BA" w:rsidP="00500993">
            <w:pPr>
              <w:pStyle w:val="Normlny0"/>
              <w:ind w:left="376" w:hanging="336"/>
            </w:pPr>
            <w:r w:rsidRPr="0086205A">
              <w:t>„</w:t>
            </w:r>
            <w:r w:rsidR="00532BD7" w:rsidRPr="0086205A">
              <w:rPr>
                <w:vertAlign w:val="superscript"/>
              </w:rPr>
              <w:t>11c</w:t>
            </w:r>
            <w:r w:rsidR="00532BD7" w:rsidRPr="0086205A">
              <w:t>) § 12 ods. 4 a 5 zákona č. 192/2023 Z. z. o registri trestov a o zmene a doplnení niektorých zákonov.</w:t>
            </w:r>
          </w:p>
          <w:p w14:paraId="12627B58" w14:textId="77777777" w:rsidR="005C08BA" w:rsidRPr="0086205A" w:rsidRDefault="00532BD7" w:rsidP="00500993">
            <w:pPr>
              <w:pStyle w:val="Normlny0"/>
              <w:ind w:left="376" w:hanging="336"/>
            </w:pPr>
            <w:r w:rsidRPr="0086205A">
              <w:rPr>
                <w:vertAlign w:val="superscript"/>
              </w:rPr>
              <w:t>11d</w:t>
            </w:r>
            <w:r w:rsidRPr="0086205A">
              <w:t>) § 12 ods. 4 až 15 a § 13 zákona č. 192/2023 Z .z.“.</w:t>
            </w:r>
          </w:p>
          <w:p w14:paraId="37A32B32" w14:textId="77777777" w:rsidR="00D95E38" w:rsidRPr="0086205A" w:rsidRDefault="00D95E38" w:rsidP="00500993">
            <w:pPr>
              <w:pStyle w:val="Normlny0"/>
              <w:ind w:left="376" w:hanging="336"/>
            </w:pPr>
          </w:p>
          <w:p w14:paraId="607AA815" w14:textId="77777777" w:rsidR="00D95E38" w:rsidRPr="0086205A" w:rsidRDefault="00D95E38" w:rsidP="00500993">
            <w:pPr>
              <w:pStyle w:val="Normlny0"/>
              <w:ind w:left="235" w:hanging="195"/>
            </w:pPr>
            <w:r w:rsidRPr="0086205A">
              <w:t xml:space="preserve">(7) Dohliadaný subjekt, členovia jeho orgánov, jeho zamestnanci a ďalšie osoby, ktorých činnosť súvisí s dohliadaným subjektom, sú povinní umožniť výkon dohľadu, zdržať sa konania, ktoré by mohlo mariť výkon dohľadu, a poskytnúť v štátnom jazyku všetky informácie, dokumentáciu, súčinnosť a pomoc požadované </w:t>
            </w:r>
            <w:r w:rsidRPr="0086205A">
              <w:lastRenderedPageBreak/>
              <w:t>Národnou bankou Slovenska alebo osobami poverenými výkonom dohľadu na účely výkonu dohľadu; ak je dokumentácia vyhotovená v inom ako štátnom jazyku, dohliadaný subjekt je povinný predložiť na svoje vlastné náklady aj vyhotovený úradne osvedčený preklad dokumentácie do štátneho jazyka. Národná banka Slovenska môže na základe písomného návrhu dohliadaného subjektu upustiť od predloženia úradne osvedčeného prekladu dokumentácie alebo inej informácie do štátneho jazyka, ak je to prípustné podľa osobitných predpisov</w:t>
            </w:r>
            <w:r w:rsidRPr="0086205A">
              <w:rPr>
                <w:vertAlign w:val="superscript"/>
              </w:rPr>
              <w:t>5a</w:t>
            </w:r>
            <w:r w:rsidRPr="0086205A">
              <w:t>) a ak ide o dokumentáciu alebo inú informáciu vyhotovenú v českom jazyku alebo v jazyku bežne používanom v oblasti medzinárodných financií; Národná banka Slovenska je však oprávnená aj dodatočne podľa svojej potreby požiadať dohliadaný subjekt o predloženie úradne osvedčeného prekladu príslušnej dokumentácie alebo inej informácie do štátneho jazyka. Dohliadaný subjekt je povinný umožniť účasť osôb poverených výkonom dohľadu na rokovaní svojho valného zhromaždenia, dozornej rady, štatutárneho orgánu alebo iného svojho orgánu riadiaceho alebo kontrolujúceho činnosť dohliadaného subjektu, pričom oznámenie o termíne a program každého zasadnutia takéhoto orgánu je dohliadaný subjekt povinný najmenej tri pracovné dni vopred doručiť Národnej banke Slovenska.</w:t>
            </w:r>
          </w:p>
          <w:p w14:paraId="5C8F0A77" w14:textId="77777777" w:rsidR="00D95E38" w:rsidRPr="0086205A" w:rsidRDefault="00D95E38" w:rsidP="00500993">
            <w:pPr>
              <w:pStyle w:val="Normlny0"/>
              <w:ind w:left="235" w:hanging="195"/>
            </w:pPr>
            <w:r w:rsidRPr="0086205A">
              <w:t xml:space="preserve"> </w:t>
            </w:r>
          </w:p>
          <w:p w14:paraId="42ADB3E3" w14:textId="77777777" w:rsidR="00D95E38" w:rsidRPr="0086205A" w:rsidRDefault="00D95E38" w:rsidP="00500993">
            <w:pPr>
              <w:pStyle w:val="Normlny0"/>
              <w:ind w:left="235" w:hanging="195"/>
            </w:pPr>
            <w:r w:rsidRPr="0086205A">
              <w:t xml:space="preserve">(8) Národná banka Slovenska je oprávnená aj mimo konania o uložení opatrenia na nápravu alebo sankcie </w:t>
            </w:r>
            <w:r w:rsidRPr="0086205A">
              <w:lastRenderedPageBreak/>
              <w:t>prerokovať alebo iným postupom vybavovať problémy a nezrovnalosti v činnosti dohliadaného subjektu s členmi jeho štatutárneho orgánu, dozornej rady alebo iného orgánu riadiaceho alebo kontrolujúceho činnosť dohliadaného subjektu, prípadne s jeho vedúcimi zamestnancami</w:t>
            </w:r>
            <w:r w:rsidRPr="0086205A">
              <w:rPr>
                <w:vertAlign w:val="superscript"/>
              </w:rPr>
              <w:t>6</w:t>
            </w:r>
            <w:r w:rsidRPr="0086205A">
              <w:t>) a vedúcimi útvaru vnútornej kontroly a vnútorného auditu; tieto osoby sú povinné poskytnúť Národnej banke Slovenska ňou požadovanú súčinnosť a pomoc.</w:t>
            </w:r>
          </w:p>
          <w:p w14:paraId="13D83BCE" w14:textId="77777777" w:rsidR="00D95E38" w:rsidRPr="0086205A" w:rsidRDefault="00D95E38" w:rsidP="00500993">
            <w:pPr>
              <w:pStyle w:val="Normlny0"/>
              <w:ind w:left="235" w:hanging="195"/>
            </w:pPr>
          </w:p>
          <w:p w14:paraId="3E584C60" w14:textId="77777777" w:rsidR="00D95E38" w:rsidRPr="0086205A" w:rsidRDefault="00D95E38" w:rsidP="00500993">
            <w:pPr>
              <w:pStyle w:val="Normlny0"/>
              <w:ind w:left="235" w:hanging="195"/>
            </w:pPr>
            <w:r w:rsidRPr="0086205A">
              <w:t>Poznámky pod čiarou k odkazom 5a a 6 znejú:</w:t>
            </w:r>
          </w:p>
          <w:p w14:paraId="379F9711" w14:textId="3AE084C0" w:rsidR="00D95E38" w:rsidRPr="0086205A" w:rsidRDefault="00D95E38" w:rsidP="00500993">
            <w:pPr>
              <w:pStyle w:val="Normlny0"/>
              <w:ind w:left="235" w:hanging="195"/>
            </w:pPr>
            <w:r w:rsidRPr="0086205A">
              <w:t>„</w:t>
            </w:r>
            <w:r w:rsidRPr="0086205A">
              <w:rPr>
                <w:vertAlign w:val="superscript"/>
              </w:rPr>
              <w:t>5a</w:t>
            </w:r>
            <w:r w:rsidRPr="0086205A">
              <w:t>) Napríklad § 3 a § 7 ods. 1 zákona Národnej rady Slovenskej republiky č. 270/1995 Z .z. o štátnom jazyku Slovenskej republiky v znení neskorších predpisov.</w:t>
            </w:r>
          </w:p>
          <w:p w14:paraId="3AA6A29C" w14:textId="07F86944" w:rsidR="00D95E38" w:rsidRPr="0086205A" w:rsidRDefault="00D95E38" w:rsidP="00500993">
            <w:pPr>
              <w:pStyle w:val="Normlny0"/>
              <w:ind w:left="235" w:hanging="195"/>
            </w:pPr>
            <w:r w:rsidRPr="0086205A">
              <w:rPr>
                <w:vertAlign w:val="superscript"/>
              </w:rPr>
              <w:t>6</w:t>
            </w:r>
            <w:r w:rsidRPr="0086205A">
              <w:t>) § 9 ods. 3 Zákonníka práce.“.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B90CDF" w14:textId="050C65FB"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72F8474"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490CF7DA" w14:textId="0E3F11DF"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F66EB02" w14:textId="794AE3AA" w:rsidR="00A74CB5" w:rsidRPr="0086205A" w:rsidRDefault="00A74CB5" w:rsidP="00500993">
            <w:pPr>
              <w:pStyle w:val="Nadpis1"/>
              <w:rPr>
                <w:b w:val="0"/>
                <w:bCs w:val="0"/>
                <w:sz w:val="20"/>
                <w:szCs w:val="20"/>
              </w:rPr>
            </w:pPr>
          </w:p>
        </w:tc>
      </w:tr>
      <w:tr w:rsidR="00523632" w:rsidRPr="0086205A" w14:paraId="13466CED" w14:textId="5A52A6A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6620579" w14:textId="0E030029" w:rsidR="00A74CB5" w:rsidRPr="0086205A" w:rsidRDefault="00A74CB5" w:rsidP="00500993">
            <w:pPr>
              <w:rPr>
                <w:sz w:val="20"/>
                <w:szCs w:val="20"/>
              </w:rPr>
            </w:pPr>
            <w:r w:rsidRPr="0086205A">
              <w:rPr>
                <w:sz w:val="20"/>
                <w:szCs w:val="20"/>
              </w:rPr>
              <w:lastRenderedPageBreak/>
              <w:t>Č: 91</w:t>
            </w:r>
            <w:r w:rsidRPr="0086205A">
              <w:rPr>
                <w:sz w:val="20"/>
                <w:szCs w:val="20"/>
              </w:rPr>
              <w:br/>
              <w:t>O: 1d</w:t>
            </w:r>
            <w:r w:rsidRPr="0086205A">
              <w:rPr>
                <w:sz w:val="20"/>
                <w:szCs w:val="20"/>
              </w:rPr>
              <w:br/>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BB63890" w14:textId="02DD92FE" w:rsidR="00A74CB5" w:rsidRPr="0086205A" w:rsidRDefault="00A74CB5" w:rsidP="00500993">
            <w:pPr>
              <w:adjustRightInd w:val="0"/>
              <w:rPr>
                <w:rFonts w:eastAsiaTheme="minorHAnsi"/>
                <w:b/>
                <w:bCs/>
                <w:sz w:val="20"/>
                <w:szCs w:val="20"/>
                <w:lang w:eastAsia="en-US"/>
              </w:rPr>
            </w:pPr>
            <w:r w:rsidRPr="0086205A">
              <w:rPr>
                <w:rFonts w:eastAsiaTheme="minorHAnsi"/>
                <w:b/>
                <w:bCs/>
                <w:sz w:val="20"/>
                <w:szCs w:val="20"/>
                <w:lang w:eastAsia="en-US"/>
              </w:rPr>
              <w:t>1d. Členské štáty zabezpečia, aby sa príslušnému orgánu doručila žiadosť o posúdenie vhodnosti bez zbytočného odkladu a hneď, ako existuje jasný zámer vymenovať člena riadiaceho orgánu v jeho riadiacej funkcii alebo predsedu riadiaceho orgánu v jeho funkcii dohľadu, najneskôr však 30 pracovných dní pred nástupom potenciálnych členov do ich funkcie, a to aspoň v prípade týchto subjektov:</w:t>
            </w:r>
          </w:p>
          <w:p w14:paraId="095CD027" w14:textId="48AA0C49" w:rsidR="00A74CB5" w:rsidRPr="0086205A" w:rsidRDefault="00A74CB5" w:rsidP="00500993">
            <w:pPr>
              <w:adjustRightInd w:val="0"/>
              <w:rPr>
                <w:rFonts w:eastAsiaTheme="minorHAnsi"/>
                <w:b/>
                <w:bCs/>
                <w:sz w:val="20"/>
                <w:szCs w:val="20"/>
                <w:lang w:eastAsia="en-US"/>
              </w:rPr>
            </w:pPr>
          </w:p>
          <w:p w14:paraId="26601545" w14:textId="4F1CB25C" w:rsidR="00A74CB5" w:rsidRPr="0086205A" w:rsidRDefault="00A74CB5" w:rsidP="00500993">
            <w:pPr>
              <w:pStyle w:val="Odsekzoznamu"/>
              <w:numPr>
                <w:ilvl w:val="0"/>
                <w:numId w:val="85"/>
              </w:numPr>
              <w:adjustRightInd w:val="0"/>
              <w:rPr>
                <w:rFonts w:eastAsiaTheme="minorHAnsi"/>
                <w:b/>
                <w:bCs/>
                <w:sz w:val="20"/>
                <w:szCs w:val="20"/>
                <w:lang w:eastAsia="en-US"/>
              </w:rPr>
            </w:pPr>
            <w:r w:rsidRPr="0086205A">
              <w:rPr>
                <w:rFonts w:eastAsiaTheme="minorHAnsi"/>
                <w:b/>
                <w:bCs/>
                <w:sz w:val="20"/>
                <w:szCs w:val="20"/>
                <w:lang w:eastAsia="en-US"/>
              </w:rPr>
              <w:t>materské inštitúcie v EÚ, ktoré sa kvalifikujú ako veľké inštitúcie;</w:t>
            </w:r>
          </w:p>
          <w:p w14:paraId="2F25EF26" w14:textId="5BAD41CE" w:rsidR="00A74CB5" w:rsidRPr="0086205A" w:rsidRDefault="00A74CB5" w:rsidP="00500993">
            <w:pPr>
              <w:pStyle w:val="Odsekzoznamu"/>
              <w:numPr>
                <w:ilvl w:val="0"/>
                <w:numId w:val="85"/>
              </w:numPr>
              <w:adjustRightInd w:val="0"/>
              <w:rPr>
                <w:rFonts w:eastAsiaTheme="minorHAnsi"/>
                <w:b/>
                <w:bCs/>
                <w:sz w:val="20"/>
                <w:szCs w:val="20"/>
                <w:lang w:eastAsia="en-US"/>
              </w:rPr>
            </w:pPr>
            <w:r w:rsidRPr="0086205A">
              <w:rPr>
                <w:rFonts w:eastAsiaTheme="minorHAnsi"/>
                <w:b/>
                <w:bCs/>
                <w:sz w:val="20"/>
                <w:szCs w:val="20"/>
                <w:lang w:eastAsia="en-US"/>
              </w:rPr>
              <w:t>materské inštitúcie v členskom štáte, ktoré sa kvalifikujú ako veľké inštitúcie, okrem prípadov, keď sú pridružené k ústrednému orgánu;</w:t>
            </w:r>
          </w:p>
          <w:p w14:paraId="20C267A9" w14:textId="5D0F807B" w:rsidR="00A74CB5" w:rsidRPr="0086205A" w:rsidRDefault="00A74CB5" w:rsidP="00500993">
            <w:pPr>
              <w:pStyle w:val="Odsekzoznamu"/>
              <w:adjustRightInd w:val="0"/>
              <w:rPr>
                <w:rFonts w:eastAsiaTheme="minorHAnsi"/>
                <w:b/>
                <w:bCs/>
                <w:sz w:val="20"/>
                <w:szCs w:val="20"/>
                <w:lang w:eastAsia="en-US"/>
              </w:rPr>
            </w:pPr>
          </w:p>
          <w:p w14:paraId="36C0D077" w14:textId="1E0A40A5" w:rsidR="00A74CB5" w:rsidRPr="0086205A" w:rsidRDefault="00A74CB5" w:rsidP="00500993">
            <w:pPr>
              <w:pStyle w:val="Odsekzoznamu"/>
              <w:adjustRightInd w:val="0"/>
              <w:rPr>
                <w:rFonts w:eastAsiaTheme="minorHAnsi"/>
                <w:b/>
                <w:bCs/>
                <w:sz w:val="20"/>
                <w:szCs w:val="20"/>
                <w:lang w:eastAsia="en-US"/>
              </w:rPr>
            </w:pPr>
          </w:p>
          <w:p w14:paraId="0A5EC480" w14:textId="70A50BB5" w:rsidR="00A74CB5" w:rsidRPr="0086205A" w:rsidRDefault="00A74CB5" w:rsidP="00500993">
            <w:pPr>
              <w:pStyle w:val="Odsekzoznamu"/>
              <w:adjustRightInd w:val="0"/>
              <w:rPr>
                <w:rFonts w:eastAsiaTheme="minorHAnsi"/>
                <w:b/>
                <w:bCs/>
                <w:sz w:val="20"/>
                <w:szCs w:val="20"/>
                <w:lang w:eastAsia="en-US"/>
              </w:rPr>
            </w:pPr>
          </w:p>
          <w:p w14:paraId="06BF1B37" w14:textId="6C83B537" w:rsidR="00A74CB5" w:rsidRPr="0086205A" w:rsidRDefault="00A74CB5" w:rsidP="00500993">
            <w:pPr>
              <w:pStyle w:val="Odsekzoznamu"/>
              <w:adjustRightInd w:val="0"/>
              <w:rPr>
                <w:rFonts w:eastAsiaTheme="minorHAnsi"/>
                <w:b/>
                <w:bCs/>
                <w:sz w:val="20"/>
                <w:szCs w:val="20"/>
                <w:lang w:eastAsia="en-US"/>
              </w:rPr>
            </w:pPr>
          </w:p>
          <w:p w14:paraId="13CBED94" w14:textId="19B1D17F" w:rsidR="00A74CB5" w:rsidRPr="0086205A" w:rsidRDefault="00A74CB5" w:rsidP="00500993">
            <w:pPr>
              <w:pStyle w:val="Odsekzoznamu"/>
              <w:adjustRightInd w:val="0"/>
              <w:rPr>
                <w:rFonts w:eastAsiaTheme="minorHAnsi"/>
                <w:b/>
                <w:bCs/>
                <w:sz w:val="20"/>
                <w:szCs w:val="20"/>
                <w:lang w:eastAsia="en-US"/>
              </w:rPr>
            </w:pPr>
          </w:p>
          <w:p w14:paraId="55BEBB32" w14:textId="112040A3" w:rsidR="00523632" w:rsidRPr="0086205A" w:rsidRDefault="00523632" w:rsidP="00500993">
            <w:pPr>
              <w:pStyle w:val="Odsekzoznamu"/>
              <w:adjustRightInd w:val="0"/>
              <w:rPr>
                <w:rFonts w:eastAsiaTheme="minorHAnsi"/>
                <w:b/>
                <w:bCs/>
                <w:sz w:val="20"/>
                <w:szCs w:val="20"/>
                <w:lang w:eastAsia="en-US"/>
              </w:rPr>
            </w:pPr>
          </w:p>
          <w:p w14:paraId="1D5C6E08" w14:textId="7DF5E0F3" w:rsidR="00523632" w:rsidRPr="0086205A" w:rsidRDefault="00523632" w:rsidP="00500993">
            <w:pPr>
              <w:pStyle w:val="Odsekzoznamu"/>
              <w:adjustRightInd w:val="0"/>
              <w:rPr>
                <w:rFonts w:eastAsiaTheme="minorHAnsi"/>
                <w:b/>
                <w:bCs/>
                <w:sz w:val="20"/>
                <w:szCs w:val="20"/>
                <w:lang w:eastAsia="en-US"/>
              </w:rPr>
            </w:pPr>
          </w:p>
          <w:p w14:paraId="5CC3C562" w14:textId="5D782B39" w:rsidR="00523632" w:rsidRPr="0086205A" w:rsidRDefault="00523632" w:rsidP="00500993">
            <w:pPr>
              <w:pStyle w:val="Odsekzoznamu"/>
              <w:adjustRightInd w:val="0"/>
              <w:rPr>
                <w:rFonts w:eastAsiaTheme="minorHAnsi"/>
                <w:b/>
                <w:bCs/>
                <w:sz w:val="20"/>
                <w:szCs w:val="20"/>
                <w:lang w:eastAsia="en-US"/>
              </w:rPr>
            </w:pPr>
          </w:p>
          <w:p w14:paraId="661F15C0" w14:textId="5192641B" w:rsidR="00523632" w:rsidRPr="0086205A" w:rsidRDefault="00523632" w:rsidP="00500993">
            <w:pPr>
              <w:pStyle w:val="Odsekzoznamu"/>
              <w:adjustRightInd w:val="0"/>
              <w:rPr>
                <w:rFonts w:eastAsiaTheme="minorHAnsi"/>
                <w:b/>
                <w:bCs/>
                <w:sz w:val="20"/>
                <w:szCs w:val="20"/>
                <w:lang w:eastAsia="en-US"/>
              </w:rPr>
            </w:pPr>
          </w:p>
          <w:p w14:paraId="78173539" w14:textId="2D61CE9C" w:rsidR="00523632" w:rsidRPr="0086205A" w:rsidRDefault="00523632" w:rsidP="00500993">
            <w:pPr>
              <w:pStyle w:val="Odsekzoznamu"/>
              <w:adjustRightInd w:val="0"/>
              <w:rPr>
                <w:rFonts w:eastAsiaTheme="minorHAnsi"/>
                <w:b/>
                <w:bCs/>
                <w:sz w:val="20"/>
                <w:szCs w:val="20"/>
                <w:lang w:eastAsia="en-US"/>
              </w:rPr>
            </w:pPr>
          </w:p>
          <w:p w14:paraId="1C3FF6BD" w14:textId="5CE96FC0" w:rsidR="00523632" w:rsidRPr="0086205A" w:rsidRDefault="00523632" w:rsidP="00500993">
            <w:pPr>
              <w:pStyle w:val="Odsekzoznamu"/>
              <w:adjustRightInd w:val="0"/>
              <w:rPr>
                <w:rFonts w:eastAsiaTheme="minorHAnsi"/>
                <w:b/>
                <w:bCs/>
                <w:sz w:val="20"/>
                <w:szCs w:val="20"/>
                <w:lang w:eastAsia="en-US"/>
              </w:rPr>
            </w:pPr>
          </w:p>
          <w:p w14:paraId="0270F058" w14:textId="41C12068" w:rsidR="00523632" w:rsidRPr="0086205A" w:rsidRDefault="00523632" w:rsidP="00500993">
            <w:pPr>
              <w:pStyle w:val="Odsekzoznamu"/>
              <w:adjustRightInd w:val="0"/>
              <w:rPr>
                <w:rFonts w:eastAsiaTheme="minorHAnsi"/>
                <w:b/>
                <w:bCs/>
                <w:sz w:val="20"/>
                <w:szCs w:val="20"/>
                <w:lang w:eastAsia="en-US"/>
              </w:rPr>
            </w:pPr>
          </w:p>
          <w:p w14:paraId="290517B7" w14:textId="436BA178" w:rsidR="00523632" w:rsidRPr="0086205A" w:rsidRDefault="00523632" w:rsidP="00500993">
            <w:pPr>
              <w:pStyle w:val="Odsekzoznamu"/>
              <w:adjustRightInd w:val="0"/>
              <w:rPr>
                <w:rFonts w:eastAsiaTheme="minorHAnsi"/>
                <w:b/>
                <w:bCs/>
                <w:sz w:val="20"/>
                <w:szCs w:val="20"/>
                <w:lang w:eastAsia="en-US"/>
              </w:rPr>
            </w:pPr>
          </w:p>
          <w:p w14:paraId="131E5835" w14:textId="0E2A940B" w:rsidR="00523632" w:rsidRPr="0086205A" w:rsidRDefault="00523632" w:rsidP="00500993">
            <w:pPr>
              <w:pStyle w:val="Odsekzoznamu"/>
              <w:adjustRightInd w:val="0"/>
              <w:rPr>
                <w:rFonts w:eastAsiaTheme="minorHAnsi"/>
                <w:b/>
                <w:bCs/>
                <w:sz w:val="20"/>
                <w:szCs w:val="20"/>
                <w:lang w:eastAsia="en-US"/>
              </w:rPr>
            </w:pPr>
          </w:p>
          <w:p w14:paraId="127E129C" w14:textId="099CAF63" w:rsidR="00523632" w:rsidRPr="0086205A" w:rsidRDefault="00523632" w:rsidP="00500993">
            <w:pPr>
              <w:pStyle w:val="Odsekzoznamu"/>
              <w:adjustRightInd w:val="0"/>
              <w:rPr>
                <w:rFonts w:eastAsiaTheme="minorHAnsi"/>
                <w:b/>
                <w:bCs/>
                <w:sz w:val="20"/>
                <w:szCs w:val="20"/>
                <w:lang w:eastAsia="en-US"/>
              </w:rPr>
            </w:pPr>
          </w:p>
          <w:p w14:paraId="5B010BBB" w14:textId="0E5CAE7E" w:rsidR="00523632" w:rsidRPr="0086205A" w:rsidRDefault="00523632" w:rsidP="00500993">
            <w:pPr>
              <w:pStyle w:val="Odsekzoznamu"/>
              <w:adjustRightInd w:val="0"/>
              <w:rPr>
                <w:rFonts w:eastAsiaTheme="minorHAnsi"/>
                <w:b/>
                <w:bCs/>
                <w:sz w:val="20"/>
                <w:szCs w:val="20"/>
                <w:lang w:eastAsia="en-US"/>
              </w:rPr>
            </w:pPr>
          </w:p>
          <w:p w14:paraId="149EE28E" w14:textId="2E661FB4" w:rsidR="0019416D" w:rsidRPr="0086205A" w:rsidRDefault="0019416D" w:rsidP="00500993">
            <w:pPr>
              <w:pStyle w:val="Odsekzoznamu"/>
              <w:adjustRightInd w:val="0"/>
              <w:rPr>
                <w:rFonts w:eastAsiaTheme="minorHAnsi"/>
                <w:b/>
                <w:bCs/>
                <w:sz w:val="20"/>
                <w:szCs w:val="20"/>
                <w:lang w:eastAsia="en-US"/>
              </w:rPr>
            </w:pPr>
          </w:p>
          <w:p w14:paraId="1EDB061F" w14:textId="77777777" w:rsidR="0019416D" w:rsidRPr="0086205A" w:rsidRDefault="0019416D" w:rsidP="00500993">
            <w:pPr>
              <w:pStyle w:val="Odsekzoznamu"/>
              <w:adjustRightInd w:val="0"/>
              <w:rPr>
                <w:rFonts w:eastAsiaTheme="minorHAnsi"/>
                <w:b/>
                <w:bCs/>
                <w:sz w:val="20"/>
                <w:szCs w:val="20"/>
                <w:lang w:eastAsia="en-US"/>
              </w:rPr>
            </w:pPr>
          </w:p>
          <w:p w14:paraId="79AC10FA" w14:textId="77777777" w:rsidR="00523632" w:rsidRPr="0086205A" w:rsidRDefault="00523632" w:rsidP="00500993">
            <w:pPr>
              <w:pStyle w:val="Odsekzoznamu"/>
              <w:adjustRightInd w:val="0"/>
              <w:rPr>
                <w:rFonts w:eastAsiaTheme="minorHAnsi"/>
                <w:b/>
                <w:bCs/>
                <w:sz w:val="20"/>
                <w:szCs w:val="20"/>
                <w:lang w:eastAsia="en-US"/>
              </w:rPr>
            </w:pPr>
          </w:p>
          <w:p w14:paraId="2D45D95B" w14:textId="6BB04C80" w:rsidR="00A74CB5" w:rsidRPr="0086205A" w:rsidRDefault="00A74CB5" w:rsidP="00500993">
            <w:pPr>
              <w:pStyle w:val="Odsekzoznamu"/>
              <w:adjustRightInd w:val="0"/>
              <w:rPr>
                <w:rFonts w:eastAsiaTheme="minorHAnsi"/>
                <w:b/>
                <w:bCs/>
                <w:sz w:val="20"/>
                <w:szCs w:val="20"/>
                <w:lang w:eastAsia="en-US"/>
              </w:rPr>
            </w:pPr>
          </w:p>
          <w:p w14:paraId="1AF2AA39" w14:textId="43E912A8" w:rsidR="00A74CB5" w:rsidRPr="0086205A" w:rsidRDefault="00A74CB5" w:rsidP="00500993">
            <w:pPr>
              <w:pStyle w:val="Odsekzoznamu"/>
              <w:numPr>
                <w:ilvl w:val="0"/>
                <w:numId w:val="85"/>
              </w:numPr>
              <w:adjustRightInd w:val="0"/>
              <w:rPr>
                <w:b/>
                <w:bCs/>
                <w:sz w:val="20"/>
                <w:szCs w:val="20"/>
              </w:rPr>
            </w:pPr>
            <w:r w:rsidRPr="0086205A">
              <w:rPr>
                <w:rFonts w:eastAsiaTheme="minorHAnsi"/>
                <w:b/>
                <w:bCs/>
                <w:sz w:val="20"/>
                <w:szCs w:val="20"/>
                <w:lang w:eastAsia="en-US"/>
              </w:rPr>
              <w:t>ústredné orgány, ktoré sa kvalifikujú ako veľké inštitúcie alebo ktoré vykonávajú dohľad nad veľkými inštitúciami, ktoré sú k nim pridružené;</w:t>
            </w:r>
          </w:p>
          <w:p w14:paraId="1C81B860" w14:textId="77777777" w:rsidR="00A74CB5" w:rsidRPr="0086205A" w:rsidRDefault="00A74CB5" w:rsidP="00500993">
            <w:pPr>
              <w:pStyle w:val="Odsekzoznamu"/>
              <w:numPr>
                <w:ilvl w:val="0"/>
                <w:numId w:val="85"/>
              </w:numPr>
              <w:adjustRightInd w:val="0"/>
              <w:rPr>
                <w:b/>
                <w:bCs/>
                <w:sz w:val="20"/>
                <w:szCs w:val="20"/>
              </w:rPr>
            </w:pPr>
            <w:r w:rsidRPr="0086205A">
              <w:rPr>
                <w:rFonts w:eastAsiaTheme="minorHAnsi"/>
                <w:b/>
                <w:bCs/>
                <w:sz w:val="20"/>
                <w:szCs w:val="20"/>
                <w:lang w:eastAsia="en-US"/>
              </w:rPr>
              <w:t xml:space="preserve">samostatné inštitúcie v EÚ, ktoré sa kvalifikujú ako veľké inštitúcie; </w:t>
            </w:r>
          </w:p>
          <w:p w14:paraId="69F108D4" w14:textId="414D9A18" w:rsidR="00A74CB5" w:rsidRPr="0086205A" w:rsidRDefault="00A74CB5" w:rsidP="00500993">
            <w:pPr>
              <w:pStyle w:val="Odsekzoznamu"/>
              <w:numPr>
                <w:ilvl w:val="0"/>
                <w:numId w:val="85"/>
              </w:numPr>
              <w:adjustRightInd w:val="0"/>
              <w:rPr>
                <w:b/>
                <w:bCs/>
                <w:sz w:val="20"/>
                <w:szCs w:val="20"/>
              </w:rPr>
            </w:pPr>
            <w:r w:rsidRPr="0086205A">
              <w:rPr>
                <w:rFonts w:eastAsiaTheme="minorHAnsi"/>
                <w:b/>
                <w:bCs/>
                <w:sz w:val="20"/>
                <w:szCs w:val="20"/>
                <w:lang w:eastAsia="en-US"/>
              </w:rPr>
              <w:t>veľké dcérske spoločnosti v zmysle vymedzenia v článku 4 ods. 1 bode 147 nariadenia (EÚ) č. 575/2013;</w:t>
            </w:r>
          </w:p>
          <w:p w14:paraId="5978F302" w14:textId="6E15C03F" w:rsidR="00A74CB5" w:rsidRPr="0086205A" w:rsidRDefault="00A74CB5" w:rsidP="00500993">
            <w:pPr>
              <w:pStyle w:val="Odsekzoznamu"/>
              <w:numPr>
                <w:ilvl w:val="0"/>
                <w:numId w:val="85"/>
              </w:numPr>
              <w:adjustRightInd w:val="0"/>
              <w:rPr>
                <w:b/>
                <w:bCs/>
                <w:sz w:val="20"/>
                <w:szCs w:val="20"/>
              </w:rPr>
            </w:pPr>
            <w:r w:rsidRPr="0086205A">
              <w:rPr>
                <w:rFonts w:eastAsiaTheme="minorHAnsi"/>
                <w:b/>
                <w:bCs/>
                <w:sz w:val="20"/>
                <w:szCs w:val="20"/>
                <w:lang w:eastAsia="en-US"/>
              </w:rPr>
              <w:t>materské finančné holdingové spoločnosti v členskom štáte, materské zmiešané finančné holdingové spoločnosti v členskom štáte, materské finančné holdingové spoločnosti v EÚ a materské zmiešané finančné holdingové spoločnosti v EÚ, ktoré majú vo svojej skupine veľké inštitúcie, s výnimkou tých, na ktoré sa vzťahuje článok 21a ods. 4 tejto smernice.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00F7DD4" w14:textId="3A41C495" w:rsidR="00A74CB5" w:rsidRPr="0086205A" w:rsidRDefault="00A74CB5" w:rsidP="00500993">
            <w:pPr>
              <w:jc w:val="center"/>
              <w:rPr>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1E32F867" w14:textId="77777777" w:rsidR="00A74CB5" w:rsidRPr="0086205A" w:rsidRDefault="00A74CB5" w:rsidP="00500993">
            <w:pPr>
              <w:jc w:val="center"/>
              <w:rPr>
                <w:sz w:val="20"/>
                <w:szCs w:val="20"/>
              </w:rPr>
            </w:pPr>
            <w:r w:rsidRPr="0086205A">
              <w:rPr>
                <w:sz w:val="20"/>
                <w:szCs w:val="20"/>
              </w:rPr>
              <w:t>483/2001 a </w:t>
            </w:r>
            <w:r w:rsidRPr="0086205A">
              <w:rPr>
                <w:b/>
                <w:bCs/>
                <w:sz w:val="20"/>
                <w:szCs w:val="20"/>
              </w:rPr>
              <w:t>návrh zákona čl. I</w:t>
            </w:r>
            <w:r w:rsidRPr="0086205A">
              <w:rPr>
                <w:sz w:val="20"/>
                <w:szCs w:val="20"/>
              </w:rPr>
              <w:t xml:space="preserve"> </w:t>
            </w:r>
          </w:p>
          <w:p w14:paraId="0208C3ED" w14:textId="77777777" w:rsidR="00A74CB5" w:rsidRPr="0086205A" w:rsidRDefault="00A74CB5" w:rsidP="00500993">
            <w:pPr>
              <w:jc w:val="center"/>
              <w:rPr>
                <w:sz w:val="20"/>
                <w:szCs w:val="20"/>
              </w:rPr>
            </w:pPr>
          </w:p>
          <w:p w14:paraId="312D54A4" w14:textId="77777777" w:rsidR="00A74CB5" w:rsidRPr="0086205A" w:rsidRDefault="00A74CB5" w:rsidP="00500993">
            <w:pPr>
              <w:jc w:val="center"/>
              <w:rPr>
                <w:sz w:val="20"/>
                <w:szCs w:val="20"/>
              </w:rPr>
            </w:pPr>
          </w:p>
          <w:p w14:paraId="40EF5C0D" w14:textId="77777777" w:rsidR="00A74CB5" w:rsidRPr="0086205A" w:rsidRDefault="00A74CB5" w:rsidP="00500993">
            <w:pPr>
              <w:jc w:val="center"/>
              <w:rPr>
                <w:sz w:val="20"/>
                <w:szCs w:val="20"/>
              </w:rPr>
            </w:pPr>
          </w:p>
          <w:p w14:paraId="765B585D" w14:textId="77777777" w:rsidR="00A74CB5" w:rsidRPr="0086205A" w:rsidRDefault="00A74CB5" w:rsidP="00500993">
            <w:pPr>
              <w:jc w:val="center"/>
              <w:rPr>
                <w:sz w:val="20"/>
                <w:szCs w:val="20"/>
              </w:rPr>
            </w:pPr>
          </w:p>
          <w:p w14:paraId="7895ED1F" w14:textId="77777777" w:rsidR="00A74CB5" w:rsidRPr="0086205A" w:rsidRDefault="00A74CB5" w:rsidP="00500993">
            <w:pPr>
              <w:jc w:val="center"/>
              <w:rPr>
                <w:sz w:val="20"/>
                <w:szCs w:val="20"/>
              </w:rPr>
            </w:pPr>
          </w:p>
          <w:p w14:paraId="3D122B4B" w14:textId="77777777" w:rsidR="00A74CB5" w:rsidRPr="0086205A" w:rsidRDefault="00A74CB5" w:rsidP="00500993">
            <w:pPr>
              <w:jc w:val="center"/>
              <w:rPr>
                <w:sz w:val="20"/>
                <w:szCs w:val="20"/>
              </w:rPr>
            </w:pPr>
          </w:p>
          <w:p w14:paraId="79934C45" w14:textId="77777777" w:rsidR="00A74CB5" w:rsidRPr="0086205A" w:rsidRDefault="00A74CB5" w:rsidP="00500993">
            <w:pPr>
              <w:jc w:val="center"/>
              <w:rPr>
                <w:sz w:val="20"/>
                <w:szCs w:val="20"/>
              </w:rPr>
            </w:pPr>
          </w:p>
          <w:p w14:paraId="526F221B" w14:textId="77777777" w:rsidR="00A74CB5" w:rsidRPr="0086205A" w:rsidRDefault="00A74CB5" w:rsidP="00500993">
            <w:pPr>
              <w:jc w:val="center"/>
              <w:rPr>
                <w:sz w:val="20"/>
                <w:szCs w:val="20"/>
              </w:rPr>
            </w:pPr>
          </w:p>
          <w:p w14:paraId="14638356" w14:textId="77777777" w:rsidR="00A74CB5" w:rsidRPr="0086205A" w:rsidRDefault="00A74CB5" w:rsidP="00500993">
            <w:pPr>
              <w:jc w:val="center"/>
              <w:rPr>
                <w:sz w:val="20"/>
                <w:szCs w:val="20"/>
              </w:rPr>
            </w:pPr>
          </w:p>
          <w:p w14:paraId="760F6355" w14:textId="77777777" w:rsidR="00A74CB5" w:rsidRPr="0086205A" w:rsidRDefault="00A74CB5" w:rsidP="00500993">
            <w:pPr>
              <w:jc w:val="center"/>
              <w:rPr>
                <w:sz w:val="20"/>
                <w:szCs w:val="20"/>
              </w:rPr>
            </w:pPr>
          </w:p>
          <w:p w14:paraId="2F9DC712" w14:textId="77777777" w:rsidR="00A74CB5" w:rsidRPr="0086205A" w:rsidRDefault="00A74CB5" w:rsidP="00500993">
            <w:pPr>
              <w:jc w:val="center"/>
              <w:rPr>
                <w:sz w:val="20"/>
                <w:szCs w:val="20"/>
              </w:rPr>
            </w:pPr>
          </w:p>
          <w:p w14:paraId="14F9A590" w14:textId="3AB9B4A0" w:rsidR="00A74CB5" w:rsidRPr="0086205A" w:rsidRDefault="00A74CB5" w:rsidP="00500993">
            <w:pPr>
              <w:jc w:val="center"/>
              <w:rPr>
                <w:sz w:val="20"/>
                <w:szCs w:val="20"/>
              </w:rPr>
            </w:pPr>
          </w:p>
          <w:p w14:paraId="015341DC" w14:textId="72123F54" w:rsidR="00523632" w:rsidRPr="0086205A" w:rsidRDefault="00523632" w:rsidP="00500993">
            <w:pPr>
              <w:jc w:val="center"/>
              <w:rPr>
                <w:sz w:val="20"/>
                <w:szCs w:val="20"/>
              </w:rPr>
            </w:pPr>
          </w:p>
          <w:p w14:paraId="41147260" w14:textId="4874B1CE" w:rsidR="00523632" w:rsidRPr="0086205A" w:rsidRDefault="00523632" w:rsidP="00500993">
            <w:pPr>
              <w:jc w:val="center"/>
              <w:rPr>
                <w:sz w:val="20"/>
                <w:szCs w:val="20"/>
              </w:rPr>
            </w:pPr>
          </w:p>
          <w:p w14:paraId="3FD5F903" w14:textId="77777777" w:rsidR="00523632" w:rsidRPr="0086205A" w:rsidRDefault="00523632" w:rsidP="00500993">
            <w:pPr>
              <w:jc w:val="center"/>
              <w:rPr>
                <w:sz w:val="20"/>
                <w:szCs w:val="20"/>
              </w:rPr>
            </w:pPr>
          </w:p>
          <w:p w14:paraId="6EE84FF5" w14:textId="77777777" w:rsidR="00A74CB5" w:rsidRPr="0086205A" w:rsidRDefault="00A74CB5" w:rsidP="00500993">
            <w:pPr>
              <w:jc w:val="center"/>
              <w:rPr>
                <w:sz w:val="20"/>
                <w:szCs w:val="20"/>
              </w:rPr>
            </w:pPr>
          </w:p>
          <w:p w14:paraId="6388F646" w14:textId="3379DC75" w:rsidR="00A74CB5" w:rsidRPr="0086205A" w:rsidRDefault="00A74CB5" w:rsidP="00500993">
            <w:pPr>
              <w:jc w:val="center"/>
              <w:rPr>
                <w:sz w:val="20"/>
                <w:szCs w:val="20"/>
              </w:rPr>
            </w:pPr>
          </w:p>
          <w:p w14:paraId="650B3876" w14:textId="14170830" w:rsidR="00523632" w:rsidRPr="0086205A" w:rsidRDefault="00523632" w:rsidP="00500993">
            <w:pPr>
              <w:jc w:val="center"/>
              <w:rPr>
                <w:sz w:val="20"/>
                <w:szCs w:val="20"/>
              </w:rPr>
            </w:pPr>
          </w:p>
          <w:p w14:paraId="52A1E4AA" w14:textId="27CE35AF" w:rsidR="00523632" w:rsidRPr="0086205A" w:rsidRDefault="00523632" w:rsidP="00500993">
            <w:pPr>
              <w:jc w:val="center"/>
              <w:rPr>
                <w:sz w:val="20"/>
                <w:szCs w:val="20"/>
              </w:rPr>
            </w:pPr>
          </w:p>
          <w:p w14:paraId="2CEE51F1" w14:textId="4DCA5C72" w:rsidR="00523632" w:rsidRPr="0086205A" w:rsidRDefault="00523632" w:rsidP="00500993">
            <w:pPr>
              <w:jc w:val="center"/>
              <w:rPr>
                <w:sz w:val="20"/>
                <w:szCs w:val="20"/>
              </w:rPr>
            </w:pPr>
          </w:p>
          <w:p w14:paraId="67496FB5" w14:textId="074F5AFC" w:rsidR="00523632" w:rsidRPr="0086205A" w:rsidRDefault="00523632" w:rsidP="00500993">
            <w:pPr>
              <w:jc w:val="center"/>
              <w:rPr>
                <w:sz w:val="20"/>
                <w:szCs w:val="20"/>
              </w:rPr>
            </w:pPr>
          </w:p>
          <w:p w14:paraId="0A621C10" w14:textId="70DB5339" w:rsidR="00523632" w:rsidRPr="0086205A" w:rsidRDefault="00523632" w:rsidP="00500993">
            <w:pPr>
              <w:jc w:val="center"/>
              <w:rPr>
                <w:sz w:val="20"/>
                <w:szCs w:val="20"/>
              </w:rPr>
            </w:pPr>
          </w:p>
          <w:p w14:paraId="2914A180" w14:textId="178485A4" w:rsidR="00523632" w:rsidRPr="0086205A" w:rsidRDefault="00523632" w:rsidP="00500993">
            <w:pPr>
              <w:jc w:val="center"/>
              <w:rPr>
                <w:sz w:val="20"/>
                <w:szCs w:val="20"/>
              </w:rPr>
            </w:pPr>
          </w:p>
          <w:p w14:paraId="5207ABC2" w14:textId="0B5520C0" w:rsidR="00523632" w:rsidRPr="0086205A" w:rsidRDefault="00523632" w:rsidP="00500993">
            <w:pPr>
              <w:jc w:val="center"/>
              <w:rPr>
                <w:sz w:val="20"/>
                <w:szCs w:val="20"/>
              </w:rPr>
            </w:pPr>
          </w:p>
          <w:p w14:paraId="5BD60F1C" w14:textId="3E0E8934" w:rsidR="00523632" w:rsidRPr="0086205A" w:rsidRDefault="00523632" w:rsidP="00500993">
            <w:pPr>
              <w:jc w:val="center"/>
              <w:rPr>
                <w:sz w:val="20"/>
                <w:szCs w:val="20"/>
              </w:rPr>
            </w:pPr>
          </w:p>
          <w:p w14:paraId="4EB2562C" w14:textId="2AA0BE5C" w:rsidR="00523632" w:rsidRPr="0086205A" w:rsidRDefault="00523632" w:rsidP="00500993">
            <w:pPr>
              <w:jc w:val="center"/>
              <w:rPr>
                <w:sz w:val="20"/>
                <w:szCs w:val="20"/>
              </w:rPr>
            </w:pPr>
          </w:p>
          <w:p w14:paraId="73B3AA3B" w14:textId="4E969F54" w:rsidR="00523632" w:rsidRPr="0086205A" w:rsidRDefault="00523632" w:rsidP="00500993">
            <w:pPr>
              <w:jc w:val="center"/>
              <w:rPr>
                <w:sz w:val="20"/>
                <w:szCs w:val="20"/>
              </w:rPr>
            </w:pPr>
          </w:p>
          <w:p w14:paraId="036B4A23" w14:textId="4607D46A" w:rsidR="00523632" w:rsidRPr="0086205A" w:rsidRDefault="00523632" w:rsidP="00500993">
            <w:pPr>
              <w:jc w:val="center"/>
              <w:rPr>
                <w:sz w:val="20"/>
                <w:szCs w:val="20"/>
              </w:rPr>
            </w:pPr>
          </w:p>
          <w:p w14:paraId="356CCD16" w14:textId="5386A2E9" w:rsidR="00523632" w:rsidRPr="0086205A" w:rsidRDefault="00523632" w:rsidP="00500993">
            <w:pPr>
              <w:jc w:val="center"/>
              <w:rPr>
                <w:sz w:val="20"/>
                <w:szCs w:val="20"/>
              </w:rPr>
            </w:pPr>
          </w:p>
          <w:p w14:paraId="6F24A1B4" w14:textId="77777777" w:rsidR="0019416D" w:rsidRPr="0086205A" w:rsidRDefault="0019416D" w:rsidP="00500993">
            <w:pPr>
              <w:jc w:val="center"/>
              <w:rPr>
                <w:sz w:val="20"/>
                <w:szCs w:val="20"/>
              </w:rPr>
            </w:pPr>
          </w:p>
          <w:p w14:paraId="0C62992B" w14:textId="3D9AC7CF" w:rsidR="00523632" w:rsidRPr="0086205A" w:rsidRDefault="00523632" w:rsidP="00500993">
            <w:pPr>
              <w:jc w:val="center"/>
              <w:rPr>
                <w:sz w:val="20"/>
                <w:szCs w:val="20"/>
              </w:rPr>
            </w:pPr>
          </w:p>
          <w:p w14:paraId="3D5AE949" w14:textId="0B8628B2" w:rsidR="00A74CB5" w:rsidRPr="0086205A" w:rsidRDefault="00A74CB5"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4111A6F" w14:textId="17B4ADC7" w:rsidR="00A74CB5" w:rsidRPr="0086205A" w:rsidRDefault="00A74CB5" w:rsidP="00500993">
            <w:pPr>
              <w:pStyle w:val="Normlny0"/>
              <w:jc w:val="center"/>
            </w:pPr>
            <w:r w:rsidRPr="0086205A">
              <w:lastRenderedPageBreak/>
              <w:t xml:space="preserve">§ 9 </w:t>
            </w:r>
            <w:r w:rsidRPr="0086205A">
              <w:br/>
              <w:t>O 4 V 1 a 2</w:t>
            </w:r>
          </w:p>
          <w:p w14:paraId="5C2C0608" w14:textId="77777777" w:rsidR="00A74CB5" w:rsidRPr="0086205A" w:rsidRDefault="00A74CB5" w:rsidP="00500993">
            <w:pPr>
              <w:pStyle w:val="Normlny0"/>
              <w:jc w:val="center"/>
            </w:pPr>
          </w:p>
          <w:p w14:paraId="5FB9AFA8" w14:textId="77777777" w:rsidR="00A74CB5" w:rsidRPr="0086205A" w:rsidRDefault="00A74CB5" w:rsidP="00500993">
            <w:pPr>
              <w:pStyle w:val="Normlny0"/>
              <w:jc w:val="center"/>
            </w:pPr>
          </w:p>
          <w:p w14:paraId="71E797BE" w14:textId="77777777" w:rsidR="00A74CB5" w:rsidRPr="0086205A" w:rsidRDefault="00A74CB5" w:rsidP="00500993">
            <w:pPr>
              <w:pStyle w:val="Normlny0"/>
              <w:jc w:val="center"/>
            </w:pPr>
          </w:p>
          <w:p w14:paraId="32A98F9D" w14:textId="77777777" w:rsidR="00A74CB5" w:rsidRPr="0086205A" w:rsidRDefault="00A74CB5" w:rsidP="00500993">
            <w:pPr>
              <w:pStyle w:val="Normlny0"/>
              <w:jc w:val="center"/>
            </w:pPr>
          </w:p>
          <w:p w14:paraId="01544CD7" w14:textId="77777777" w:rsidR="00A74CB5" w:rsidRPr="0086205A" w:rsidRDefault="00A74CB5" w:rsidP="00500993">
            <w:pPr>
              <w:pStyle w:val="Normlny0"/>
              <w:jc w:val="center"/>
            </w:pPr>
          </w:p>
          <w:p w14:paraId="1FF8986F" w14:textId="77777777" w:rsidR="00A74CB5" w:rsidRPr="0086205A" w:rsidRDefault="00A74CB5" w:rsidP="00500993">
            <w:pPr>
              <w:pStyle w:val="Normlny0"/>
              <w:jc w:val="center"/>
            </w:pPr>
          </w:p>
          <w:p w14:paraId="5D7209B2" w14:textId="77777777" w:rsidR="00A74CB5" w:rsidRPr="0086205A" w:rsidRDefault="00A74CB5" w:rsidP="00500993">
            <w:pPr>
              <w:pStyle w:val="Normlny0"/>
              <w:jc w:val="center"/>
            </w:pPr>
          </w:p>
          <w:p w14:paraId="1CE5918E" w14:textId="77777777" w:rsidR="00A74CB5" w:rsidRPr="0086205A" w:rsidRDefault="00A74CB5" w:rsidP="00500993">
            <w:pPr>
              <w:pStyle w:val="Normlny0"/>
              <w:jc w:val="center"/>
            </w:pPr>
          </w:p>
          <w:p w14:paraId="608D1619" w14:textId="77777777" w:rsidR="00A74CB5" w:rsidRPr="0086205A" w:rsidRDefault="00A74CB5" w:rsidP="00500993">
            <w:pPr>
              <w:pStyle w:val="Normlny0"/>
              <w:jc w:val="center"/>
            </w:pPr>
          </w:p>
          <w:p w14:paraId="4C5244CC" w14:textId="77777777" w:rsidR="00A74CB5" w:rsidRPr="0086205A" w:rsidRDefault="00A74CB5" w:rsidP="00500993">
            <w:pPr>
              <w:pStyle w:val="Normlny0"/>
              <w:jc w:val="center"/>
            </w:pPr>
          </w:p>
          <w:p w14:paraId="521FEDE1" w14:textId="77777777" w:rsidR="00A74CB5" w:rsidRPr="0086205A" w:rsidRDefault="00A74CB5" w:rsidP="00500993">
            <w:pPr>
              <w:pStyle w:val="Normlny0"/>
              <w:jc w:val="center"/>
            </w:pPr>
          </w:p>
          <w:p w14:paraId="43840E1D" w14:textId="77777777" w:rsidR="00A74CB5" w:rsidRPr="0086205A" w:rsidRDefault="00A74CB5" w:rsidP="00500993">
            <w:pPr>
              <w:pStyle w:val="Normlny0"/>
              <w:jc w:val="center"/>
            </w:pPr>
          </w:p>
          <w:p w14:paraId="6E027C9E" w14:textId="77777777" w:rsidR="00A74CB5" w:rsidRPr="0086205A" w:rsidRDefault="00A74CB5" w:rsidP="00500993">
            <w:pPr>
              <w:pStyle w:val="Normlny0"/>
              <w:jc w:val="center"/>
            </w:pPr>
          </w:p>
          <w:p w14:paraId="2081F344" w14:textId="77777777" w:rsidR="00A74CB5" w:rsidRPr="0086205A" w:rsidRDefault="00A74CB5" w:rsidP="00500993">
            <w:pPr>
              <w:pStyle w:val="Normlny0"/>
              <w:jc w:val="center"/>
            </w:pPr>
          </w:p>
          <w:p w14:paraId="1F03EED9" w14:textId="77777777" w:rsidR="00A74CB5" w:rsidRPr="0086205A" w:rsidRDefault="00A74CB5" w:rsidP="00500993">
            <w:pPr>
              <w:pStyle w:val="Normlny0"/>
              <w:jc w:val="center"/>
            </w:pPr>
          </w:p>
          <w:p w14:paraId="037F5FED" w14:textId="617A06A2" w:rsidR="00A74CB5" w:rsidRPr="0086205A" w:rsidRDefault="00A74CB5" w:rsidP="00500993">
            <w:pPr>
              <w:pStyle w:val="Normlny0"/>
              <w:jc w:val="center"/>
            </w:pPr>
          </w:p>
          <w:p w14:paraId="215D665F" w14:textId="3E495E94" w:rsidR="00523632" w:rsidRPr="0086205A" w:rsidRDefault="00523632" w:rsidP="00500993">
            <w:pPr>
              <w:pStyle w:val="Normlny0"/>
              <w:jc w:val="center"/>
            </w:pPr>
            <w:r w:rsidRPr="0086205A">
              <w:t xml:space="preserve">§ 9 </w:t>
            </w:r>
            <w:r w:rsidRPr="0086205A">
              <w:br/>
              <w:t>O 5</w:t>
            </w:r>
          </w:p>
          <w:p w14:paraId="3529B84C" w14:textId="470A0085" w:rsidR="00523632" w:rsidRPr="0086205A" w:rsidRDefault="00523632" w:rsidP="00500993">
            <w:pPr>
              <w:pStyle w:val="Normlny0"/>
              <w:jc w:val="center"/>
            </w:pPr>
          </w:p>
          <w:p w14:paraId="65C2C648" w14:textId="7C3D9B6F" w:rsidR="00523632" w:rsidRPr="0086205A" w:rsidRDefault="00523632" w:rsidP="00500993">
            <w:pPr>
              <w:pStyle w:val="Normlny0"/>
              <w:jc w:val="center"/>
            </w:pPr>
          </w:p>
          <w:p w14:paraId="6280E503" w14:textId="05DE8F51" w:rsidR="00523632" w:rsidRPr="0086205A" w:rsidRDefault="00523632" w:rsidP="00500993">
            <w:pPr>
              <w:pStyle w:val="Normlny0"/>
              <w:jc w:val="center"/>
            </w:pPr>
          </w:p>
          <w:p w14:paraId="462CC721" w14:textId="3EE01960" w:rsidR="00523632" w:rsidRPr="0086205A" w:rsidRDefault="00523632" w:rsidP="00500993">
            <w:pPr>
              <w:pStyle w:val="Normlny0"/>
              <w:jc w:val="center"/>
            </w:pPr>
          </w:p>
          <w:p w14:paraId="363A504B" w14:textId="76270D9B" w:rsidR="00523632" w:rsidRPr="0086205A" w:rsidRDefault="00523632" w:rsidP="00500993">
            <w:pPr>
              <w:pStyle w:val="Normlny0"/>
              <w:jc w:val="center"/>
            </w:pPr>
          </w:p>
          <w:p w14:paraId="5341F4A2" w14:textId="2452D879" w:rsidR="00523632" w:rsidRPr="0086205A" w:rsidRDefault="00523632" w:rsidP="00500993">
            <w:pPr>
              <w:pStyle w:val="Normlny0"/>
              <w:jc w:val="center"/>
            </w:pPr>
          </w:p>
          <w:p w14:paraId="194769D5" w14:textId="63B3DBFB" w:rsidR="00523632" w:rsidRPr="0086205A" w:rsidRDefault="00523632" w:rsidP="00500993">
            <w:pPr>
              <w:pStyle w:val="Normlny0"/>
              <w:jc w:val="center"/>
            </w:pPr>
          </w:p>
          <w:p w14:paraId="060B1097" w14:textId="7188339D" w:rsidR="00523632" w:rsidRPr="0086205A" w:rsidRDefault="00523632" w:rsidP="00500993">
            <w:pPr>
              <w:pStyle w:val="Normlny0"/>
              <w:jc w:val="center"/>
            </w:pPr>
          </w:p>
          <w:p w14:paraId="1131082C" w14:textId="21133676" w:rsidR="00523632" w:rsidRPr="0086205A" w:rsidRDefault="00523632" w:rsidP="00500993">
            <w:pPr>
              <w:pStyle w:val="Normlny0"/>
              <w:jc w:val="center"/>
            </w:pPr>
          </w:p>
          <w:p w14:paraId="791D025D" w14:textId="68F09E26" w:rsidR="00523632" w:rsidRPr="0086205A" w:rsidRDefault="00523632" w:rsidP="00500993">
            <w:pPr>
              <w:pStyle w:val="Normlny0"/>
              <w:jc w:val="center"/>
            </w:pPr>
          </w:p>
          <w:p w14:paraId="71EFF516" w14:textId="1D9A52AB" w:rsidR="00523632" w:rsidRPr="0086205A" w:rsidRDefault="00523632" w:rsidP="00500993">
            <w:pPr>
              <w:pStyle w:val="Normlny0"/>
              <w:jc w:val="center"/>
            </w:pPr>
          </w:p>
          <w:p w14:paraId="44621F65" w14:textId="6B5C6728" w:rsidR="00523632" w:rsidRPr="0086205A" w:rsidRDefault="00523632" w:rsidP="00500993">
            <w:pPr>
              <w:pStyle w:val="Normlny0"/>
              <w:jc w:val="center"/>
            </w:pPr>
          </w:p>
          <w:p w14:paraId="52EE519B" w14:textId="77777777" w:rsidR="0019416D" w:rsidRPr="0086205A" w:rsidRDefault="0019416D" w:rsidP="00500993">
            <w:pPr>
              <w:pStyle w:val="Normlny0"/>
              <w:jc w:val="center"/>
            </w:pPr>
          </w:p>
          <w:p w14:paraId="5F78AC61" w14:textId="77777777" w:rsidR="00523632" w:rsidRPr="0086205A" w:rsidRDefault="00523632" w:rsidP="00500993">
            <w:pPr>
              <w:pStyle w:val="Normlny0"/>
              <w:jc w:val="center"/>
            </w:pPr>
          </w:p>
          <w:p w14:paraId="63B462FE" w14:textId="74495384" w:rsidR="00A74CB5" w:rsidRPr="0086205A" w:rsidRDefault="00A74CB5" w:rsidP="00500993">
            <w:pPr>
              <w:pStyle w:val="Normlny0"/>
              <w:jc w:val="center"/>
              <w:rPr>
                <w:b/>
                <w:bCs/>
              </w:rPr>
            </w:pPr>
            <w:r w:rsidRPr="0086205A">
              <w:rPr>
                <w:b/>
                <w:bCs/>
              </w:rPr>
              <w:t xml:space="preserve">§ 9 O 20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ECCDE2A" w14:textId="2D231068" w:rsidR="00A74CB5" w:rsidRPr="0086205A" w:rsidRDefault="00A74CB5" w:rsidP="00500993">
            <w:pPr>
              <w:pStyle w:val="Normlny0"/>
            </w:pPr>
            <w:r w:rsidRPr="0086205A">
              <w:lastRenderedPageBreak/>
              <w:t xml:space="preserve">(4) Banka je povinná vopred písomne informovať Národnú banku Slovenska o zmenách podmienok, ktoré boli podkladom na udelenie bankového povolenia podľa § 7; na voľbu alebo vymenovanie osôb navrhovaných za členov štatutárneho orgánu, členov dozornej rady, na </w:t>
            </w:r>
            <w:r w:rsidRPr="0086205A">
              <w:rPr>
                <w:b/>
                <w:bCs/>
              </w:rPr>
              <w:t xml:space="preserve">ustanovenie osoby zastávajúcej kľúčovú funkciu </w:t>
            </w:r>
            <w:r w:rsidRPr="0086205A">
              <w:t xml:space="preserve">a zmenu sídla banky je potrebný predchádzajúci súhlas Národnej banky Slovenska, inak je toto zvolenie, ustanovenie, menovanie alebo zmena neplatná. Banka je povinná bezodkladne potom, čo taká skutočnosť nastane, písomne informovať Národnú banku Slovenska o dni vzniku a dni zániku funkcie člena štatutárneho orgánu a člena dozornej rady. </w:t>
            </w:r>
          </w:p>
          <w:p w14:paraId="31FAF608" w14:textId="1C900D22" w:rsidR="00A74CB5" w:rsidRPr="0086205A" w:rsidRDefault="00A74CB5" w:rsidP="00500993">
            <w:pPr>
              <w:pStyle w:val="Normlny0"/>
            </w:pPr>
            <w:r w:rsidRPr="0086205A">
              <w:t xml:space="preserve"> </w:t>
            </w:r>
          </w:p>
          <w:p w14:paraId="2065DF98" w14:textId="165B48F1" w:rsidR="00523632" w:rsidRPr="0086205A" w:rsidRDefault="00523632" w:rsidP="00500993">
            <w:pPr>
              <w:rPr>
                <w:sz w:val="20"/>
                <w:szCs w:val="20"/>
              </w:rPr>
            </w:pPr>
            <w:bookmarkStart w:id="115" w:name="paragraf-9.odsek-5.oznacenie"/>
            <w:bookmarkStart w:id="116" w:name="paragraf-9.odsek-5"/>
            <w:r w:rsidRPr="0086205A">
              <w:rPr>
                <w:sz w:val="20"/>
                <w:szCs w:val="20"/>
              </w:rPr>
              <w:t xml:space="preserve">(5) </w:t>
            </w:r>
            <w:bookmarkEnd w:id="115"/>
            <w:r w:rsidRPr="0086205A">
              <w:rPr>
                <w:sz w:val="20"/>
                <w:szCs w:val="20"/>
              </w:rPr>
              <w:t xml:space="preserve">Zahraničná banka a pobočka zahraničnej banky sú povinné vopred </w:t>
            </w:r>
            <w:r w:rsidRPr="0086205A">
              <w:rPr>
                <w:sz w:val="20"/>
                <w:szCs w:val="20"/>
              </w:rPr>
              <w:lastRenderedPageBreak/>
              <w:t xml:space="preserve">písomne informovať Národnú banku Slovenska o zmenách podmienok, ktoré boli podkladom na udelenie bankového povolenia podľa </w:t>
            </w:r>
            <w:hyperlink w:anchor="paragraf-8">
              <w:r w:rsidRPr="0086205A">
                <w:rPr>
                  <w:sz w:val="20"/>
                  <w:szCs w:val="20"/>
                </w:rPr>
                <w:t>§ 8</w:t>
              </w:r>
            </w:hyperlink>
            <w:bookmarkStart w:id="117" w:name="paragraf-9.odsek-5.text"/>
            <w:r w:rsidRPr="0086205A">
              <w:rPr>
                <w:sz w:val="20"/>
                <w:szCs w:val="20"/>
              </w:rPr>
              <w:t xml:space="preserve">; na ustanovenie </w:t>
            </w:r>
            <w:r w:rsidRPr="0086205A">
              <w:rPr>
                <w:b/>
                <w:bCs/>
                <w:sz w:val="20"/>
                <w:szCs w:val="20"/>
              </w:rPr>
              <w:t xml:space="preserve">osoby podľa § 8e ods. 1, člena riadiaceho výboru podľa § 8e ods. 3, na ustanovenie osoby zastávajúcej kľúčovú funkciu </w:t>
            </w:r>
            <w:r w:rsidRPr="0086205A">
              <w:rPr>
                <w:sz w:val="20"/>
                <w:szCs w:val="20"/>
              </w:rPr>
              <w:t xml:space="preserve">a na zmenu sídla pobočky zahraničnej banky je potrebný predchádzajúci súhlas Národnej banky Slovenska, inak je toto ustanovenie a zmena neplatná. </w:t>
            </w:r>
            <w:bookmarkEnd w:id="117"/>
          </w:p>
          <w:bookmarkEnd w:id="116"/>
          <w:p w14:paraId="5D549CCE" w14:textId="54B8EDAA" w:rsidR="00523632" w:rsidRPr="0086205A" w:rsidRDefault="00523632" w:rsidP="00500993">
            <w:pPr>
              <w:pStyle w:val="Normlny0"/>
            </w:pPr>
          </w:p>
          <w:p w14:paraId="55826D1F" w14:textId="77777777" w:rsidR="00D42CA4" w:rsidRPr="0086205A" w:rsidRDefault="00D42CA4" w:rsidP="00500993">
            <w:pPr>
              <w:pStyle w:val="Normlny0"/>
            </w:pPr>
          </w:p>
          <w:p w14:paraId="2C40546C" w14:textId="3F986300" w:rsidR="00A74CB5" w:rsidRPr="0086205A" w:rsidRDefault="00A74CB5" w:rsidP="00500993">
            <w:pPr>
              <w:jc w:val="both"/>
              <w:rPr>
                <w:b/>
                <w:bCs/>
                <w:sz w:val="20"/>
                <w:szCs w:val="20"/>
              </w:rPr>
            </w:pPr>
            <w:r w:rsidRPr="0086205A">
              <w:rPr>
                <w:b/>
                <w:bCs/>
                <w:sz w:val="20"/>
                <w:szCs w:val="20"/>
              </w:rPr>
              <w:t xml:space="preserve">(20) </w:t>
            </w:r>
            <w:r w:rsidR="00BD32B4" w:rsidRPr="0086205A">
              <w:rPr>
                <w:b/>
                <w:bCs/>
                <w:sz w:val="20"/>
                <w:szCs w:val="20"/>
              </w:rPr>
              <w:t>Ustanovenie odseku 4 prvej vety a druhej vety a odsekov 8 a 10 až 18 sa primerane vzťahujú na</w:t>
            </w:r>
          </w:p>
          <w:p w14:paraId="3AF38CB3" w14:textId="1055363B" w:rsidR="00A74CB5" w:rsidRPr="0086205A" w:rsidRDefault="0019416D" w:rsidP="00BD32B4">
            <w:pPr>
              <w:pStyle w:val="Normlny0"/>
              <w:numPr>
                <w:ilvl w:val="0"/>
                <w:numId w:val="111"/>
              </w:numPr>
              <w:ind w:left="376"/>
              <w:jc w:val="both"/>
              <w:rPr>
                <w:b/>
                <w:bCs/>
              </w:rPr>
            </w:pPr>
            <w:r w:rsidRPr="0086205A">
              <w:rPr>
                <w:b/>
                <w:bCs/>
              </w:rPr>
              <w:t>ústredný subjekt,</w:t>
            </w:r>
            <w:r w:rsidRPr="0086205A">
              <w:rPr>
                <w:b/>
                <w:bCs/>
                <w:vertAlign w:val="superscript"/>
              </w:rPr>
              <w:t>24bab</w:t>
            </w:r>
            <w:r w:rsidRPr="0086205A">
              <w:rPr>
                <w:b/>
                <w:bCs/>
              </w:rPr>
              <w:t>) ktorý je veľkou bankou</w:t>
            </w:r>
            <w:r w:rsidRPr="0086205A">
              <w:rPr>
                <w:b/>
                <w:bCs/>
                <w:vertAlign w:val="superscript"/>
              </w:rPr>
              <w:t>24bac</w:t>
            </w:r>
            <w:r w:rsidRPr="0086205A">
              <w:rPr>
                <w:b/>
                <w:bCs/>
              </w:rPr>
              <w:t>) alebo ktorý vykonáva dohľad nad veľkou bankou k nemu pridruženou,</w:t>
            </w:r>
          </w:p>
          <w:p w14:paraId="79BAAA17" w14:textId="2B712B5E" w:rsidR="00523632" w:rsidRPr="0086205A" w:rsidRDefault="00523632" w:rsidP="00500993">
            <w:pPr>
              <w:pStyle w:val="Normlny0"/>
              <w:jc w:val="both"/>
              <w:rPr>
                <w:b/>
                <w:bCs/>
              </w:rPr>
            </w:pPr>
          </w:p>
          <w:p w14:paraId="2F998613" w14:textId="77777777" w:rsidR="0019416D" w:rsidRPr="0086205A" w:rsidRDefault="0019416D" w:rsidP="00500993">
            <w:pPr>
              <w:pStyle w:val="Normlny0"/>
              <w:jc w:val="both"/>
              <w:rPr>
                <w:b/>
                <w:bCs/>
              </w:rPr>
            </w:pPr>
          </w:p>
          <w:p w14:paraId="7D50A803" w14:textId="77777777" w:rsidR="00523632" w:rsidRPr="0086205A" w:rsidRDefault="00523632" w:rsidP="00500993">
            <w:pPr>
              <w:pStyle w:val="Normlny0"/>
              <w:jc w:val="both"/>
              <w:rPr>
                <w:b/>
                <w:bCs/>
              </w:rPr>
            </w:pPr>
          </w:p>
          <w:p w14:paraId="33F05A72" w14:textId="77777777" w:rsidR="00A74CB5" w:rsidRPr="0086205A" w:rsidRDefault="00A74CB5" w:rsidP="00BD32B4">
            <w:pPr>
              <w:pStyle w:val="Normlny0"/>
              <w:numPr>
                <w:ilvl w:val="1"/>
                <w:numId w:val="92"/>
              </w:numPr>
              <w:ind w:left="376"/>
              <w:jc w:val="both"/>
              <w:rPr>
                <w:b/>
                <w:bCs/>
              </w:rPr>
            </w:pPr>
            <w:r w:rsidRPr="0086205A">
              <w:rPr>
                <w:b/>
                <w:bCs/>
              </w:rPr>
              <w:t>materskú finančnú holdingovú spoločnosť, materskú zmiešanú finančnú holdingovú spoločnosť, materskú finančnú holdingovú spoločnosť v Európskej únii a materskú zmiešanú finančnú holdingovú spoločnosť v Európskej únii, ktoré majú vo svojej skupine veľkú banku a nebola im udelená výnimka podľa § 20aa.</w:t>
            </w:r>
          </w:p>
          <w:p w14:paraId="4576B959" w14:textId="77777777" w:rsidR="00523632" w:rsidRPr="0086205A" w:rsidRDefault="00523632" w:rsidP="00500993">
            <w:pPr>
              <w:pStyle w:val="Normlny0"/>
              <w:ind w:left="106"/>
              <w:jc w:val="both"/>
              <w:rPr>
                <w:b/>
                <w:bCs/>
              </w:rPr>
            </w:pPr>
          </w:p>
          <w:p w14:paraId="14695A8C" w14:textId="527A742E" w:rsidR="00523632" w:rsidRPr="0086205A" w:rsidRDefault="00523632" w:rsidP="00500993">
            <w:pPr>
              <w:pStyle w:val="Normlny0"/>
              <w:ind w:left="106"/>
              <w:rPr>
                <w:b/>
                <w:bCs/>
              </w:rPr>
            </w:pPr>
            <w:r w:rsidRPr="0086205A">
              <w:rPr>
                <w:b/>
                <w:bCs/>
              </w:rPr>
              <w:t>Poznámk</w:t>
            </w:r>
            <w:r w:rsidR="0019416D" w:rsidRPr="0086205A">
              <w:rPr>
                <w:b/>
                <w:bCs/>
              </w:rPr>
              <w:t>y</w:t>
            </w:r>
            <w:r w:rsidRPr="0086205A">
              <w:rPr>
                <w:b/>
                <w:bCs/>
              </w:rPr>
              <w:t xml:space="preserve"> pod čiarou k</w:t>
            </w:r>
            <w:r w:rsidR="0019416D" w:rsidRPr="0086205A">
              <w:rPr>
                <w:b/>
                <w:bCs/>
              </w:rPr>
              <w:t> </w:t>
            </w:r>
            <w:r w:rsidRPr="0086205A">
              <w:rPr>
                <w:b/>
                <w:bCs/>
              </w:rPr>
              <w:t>odkaz</w:t>
            </w:r>
            <w:r w:rsidR="0019416D" w:rsidRPr="0086205A">
              <w:rPr>
                <w:b/>
                <w:bCs/>
              </w:rPr>
              <w:t>om 24bab a</w:t>
            </w:r>
            <w:r w:rsidRPr="0086205A">
              <w:rPr>
                <w:b/>
                <w:bCs/>
              </w:rPr>
              <w:t xml:space="preserve"> 24bac</w:t>
            </w:r>
            <w:r w:rsidR="0019416D" w:rsidRPr="0086205A">
              <w:rPr>
                <w:b/>
                <w:bCs/>
              </w:rPr>
              <w:t xml:space="preserve"> znejú</w:t>
            </w:r>
            <w:r w:rsidRPr="0086205A">
              <w:rPr>
                <w:b/>
                <w:bCs/>
              </w:rPr>
              <w:t>:</w:t>
            </w:r>
          </w:p>
          <w:p w14:paraId="099BA253" w14:textId="77777777" w:rsidR="0019416D" w:rsidRPr="0086205A" w:rsidRDefault="00523632" w:rsidP="00500993">
            <w:pPr>
              <w:ind w:left="376" w:hanging="376"/>
              <w:rPr>
                <w:rStyle w:val="cf01"/>
                <w:rFonts w:ascii="Times New Roman" w:hAnsi="Times New Roman" w:cs="Times New Roman"/>
                <w:b/>
                <w:bCs/>
                <w:sz w:val="20"/>
                <w:szCs w:val="20"/>
              </w:rPr>
            </w:pPr>
            <w:r w:rsidRPr="0086205A">
              <w:rPr>
                <w:b/>
                <w:bCs/>
                <w:sz w:val="20"/>
                <w:szCs w:val="20"/>
              </w:rPr>
              <w:t>„</w:t>
            </w:r>
            <w:r w:rsidR="0019416D" w:rsidRPr="0086205A">
              <w:rPr>
                <w:rStyle w:val="cf01"/>
                <w:rFonts w:ascii="Times New Roman" w:hAnsi="Times New Roman" w:cs="Times New Roman"/>
                <w:b/>
                <w:bCs/>
                <w:sz w:val="20"/>
                <w:szCs w:val="20"/>
                <w:vertAlign w:val="superscript"/>
              </w:rPr>
              <w:t>24bab</w:t>
            </w:r>
            <w:r w:rsidR="0019416D" w:rsidRPr="0086205A">
              <w:rPr>
                <w:rStyle w:val="cf01"/>
                <w:rFonts w:ascii="Times New Roman" w:hAnsi="Times New Roman" w:cs="Times New Roman"/>
                <w:b/>
                <w:bCs/>
                <w:sz w:val="20"/>
                <w:szCs w:val="20"/>
              </w:rPr>
              <w:t xml:space="preserve">) </w:t>
            </w:r>
            <w:r w:rsidR="0019416D" w:rsidRPr="0086205A">
              <w:rPr>
                <w:rStyle w:val="cf01"/>
                <w:rFonts w:ascii="Times New Roman" w:hAnsi="Times New Roman" w:cs="Times New Roman"/>
                <w:b/>
                <w:bCs/>
                <w:sz w:val="20"/>
                <w:szCs w:val="20"/>
              </w:rPr>
              <w:tab/>
              <w:t>Čl. 10 nariadenia (EÚ) č. 575/2013 v platnom znení.</w:t>
            </w:r>
          </w:p>
          <w:p w14:paraId="1A46A36F" w14:textId="27CD28E5" w:rsidR="00523632" w:rsidRPr="0086205A" w:rsidRDefault="0019416D" w:rsidP="00500993">
            <w:pPr>
              <w:ind w:left="376" w:hanging="376"/>
              <w:rPr>
                <w:b/>
                <w:bCs/>
              </w:rPr>
            </w:pPr>
            <w:r w:rsidRPr="0086205A">
              <w:rPr>
                <w:rStyle w:val="cf01"/>
                <w:rFonts w:ascii="Times New Roman" w:hAnsi="Times New Roman" w:cs="Times New Roman"/>
                <w:b/>
                <w:bCs/>
                <w:sz w:val="20"/>
                <w:szCs w:val="20"/>
                <w:vertAlign w:val="superscript"/>
              </w:rPr>
              <w:t>24bac</w:t>
            </w:r>
            <w:r w:rsidRPr="0086205A">
              <w:rPr>
                <w:rStyle w:val="cf01"/>
                <w:rFonts w:ascii="Times New Roman" w:hAnsi="Times New Roman" w:cs="Times New Roman"/>
                <w:b/>
                <w:bCs/>
                <w:sz w:val="20"/>
                <w:szCs w:val="20"/>
              </w:rPr>
              <w:t xml:space="preserve">) </w:t>
            </w:r>
            <w:r w:rsidRPr="0086205A">
              <w:rPr>
                <w:rStyle w:val="cf01"/>
                <w:rFonts w:ascii="Times New Roman" w:hAnsi="Times New Roman" w:cs="Times New Roman"/>
                <w:b/>
                <w:bCs/>
                <w:sz w:val="20"/>
                <w:szCs w:val="20"/>
              </w:rPr>
              <w:tab/>
              <w:t>Čl. 4 ods. 1 bod 146 nariadenia (EÚ) č. 575/2013 v platnom znení.“.</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2F8A827" w14:textId="081F4F04"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85796F1" w14:textId="773262BD" w:rsidR="00A74CB5" w:rsidRPr="0086205A" w:rsidRDefault="00523632" w:rsidP="00500993">
            <w:pPr>
              <w:pStyle w:val="Nadpis1"/>
              <w:rPr>
                <w:b w:val="0"/>
                <w:bCs w:val="0"/>
                <w:sz w:val="20"/>
                <w:szCs w:val="20"/>
              </w:rPr>
            </w:pPr>
            <w:r w:rsidRPr="0086205A">
              <w:rPr>
                <w:b w:val="0"/>
                <w:bCs w:val="0"/>
                <w:sz w:val="20"/>
                <w:szCs w:val="20"/>
              </w:rPr>
              <w:t>V súlade s čl. 91 ods. 1d sa v SR uplatňuje režim predchádza-</w:t>
            </w:r>
            <w:proofErr w:type="spellStart"/>
            <w:r w:rsidRPr="0086205A">
              <w:rPr>
                <w:b w:val="0"/>
                <w:bCs w:val="0"/>
                <w:sz w:val="20"/>
                <w:szCs w:val="20"/>
              </w:rPr>
              <w:t>júceho</w:t>
            </w:r>
            <w:proofErr w:type="spellEnd"/>
            <w:r w:rsidRPr="0086205A">
              <w:rPr>
                <w:b w:val="0"/>
                <w:bCs w:val="0"/>
                <w:sz w:val="20"/>
                <w:szCs w:val="20"/>
              </w:rPr>
              <w:t xml:space="preserve"> súhlasu.</w:t>
            </w:r>
          </w:p>
        </w:tc>
        <w:tc>
          <w:tcPr>
            <w:tcW w:w="851" w:type="dxa"/>
            <w:tcBorders>
              <w:top w:val="single" w:sz="4" w:space="0" w:color="auto"/>
              <w:left w:val="single" w:sz="4" w:space="0" w:color="auto"/>
              <w:bottom w:val="single" w:sz="4" w:space="0" w:color="auto"/>
              <w:right w:val="single" w:sz="4" w:space="0" w:color="auto"/>
            </w:tcBorders>
          </w:tcPr>
          <w:p w14:paraId="75BE49D5" w14:textId="55D33AFF"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FD16443" w14:textId="118D5338" w:rsidR="00A74CB5" w:rsidRPr="0086205A" w:rsidRDefault="00A74CB5" w:rsidP="00500993">
            <w:pPr>
              <w:pStyle w:val="Nadpis1"/>
              <w:rPr>
                <w:b w:val="0"/>
                <w:bCs w:val="0"/>
                <w:sz w:val="20"/>
                <w:szCs w:val="20"/>
              </w:rPr>
            </w:pPr>
          </w:p>
        </w:tc>
      </w:tr>
      <w:tr w:rsidR="004676FF" w:rsidRPr="0086205A" w14:paraId="5E7739D8" w14:textId="0F002C4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EE13F9E" w14:textId="59284C61" w:rsidR="00A74CB5" w:rsidRPr="0086205A" w:rsidRDefault="00A74CB5" w:rsidP="00500993">
            <w:pPr>
              <w:rPr>
                <w:sz w:val="20"/>
                <w:szCs w:val="20"/>
              </w:rPr>
            </w:pPr>
            <w:r w:rsidRPr="0086205A">
              <w:rPr>
                <w:sz w:val="20"/>
                <w:szCs w:val="20"/>
              </w:rPr>
              <w:lastRenderedPageBreak/>
              <w:t>Č: 91</w:t>
            </w:r>
            <w:r w:rsidRPr="0086205A">
              <w:rPr>
                <w:sz w:val="20"/>
                <w:szCs w:val="20"/>
              </w:rPr>
              <w:br/>
              <w:t>O: 1e</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1995A47" w14:textId="77777777" w:rsidR="00A74CB5" w:rsidRPr="0086205A" w:rsidRDefault="00A74CB5" w:rsidP="00500993">
            <w:pPr>
              <w:adjustRightInd w:val="0"/>
              <w:rPr>
                <w:rFonts w:eastAsiaTheme="minorHAnsi"/>
                <w:b/>
                <w:bCs/>
                <w:sz w:val="20"/>
                <w:szCs w:val="20"/>
                <w:lang w:eastAsia="en-US"/>
              </w:rPr>
            </w:pPr>
            <w:r w:rsidRPr="0086205A">
              <w:rPr>
                <w:rFonts w:eastAsiaTheme="minorHAnsi"/>
                <w:b/>
                <w:bCs/>
                <w:sz w:val="20"/>
                <w:szCs w:val="20"/>
                <w:lang w:eastAsia="en-US"/>
              </w:rPr>
              <w:t>1e. K žiadosti o posúdenie vhodnosti uvedenej v odseku 1d sa priloží:</w:t>
            </w:r>
          </w:p>
          <w:p w14:paraId="6C24D776" w14:textId="77777777" w:rsidR="00A74CB5" w:rsidRPr="0086205A" w:rsidRDefault="00A74CB5" w:rsidP="00500993">
            <w:pPr>
              <w:adjustRightInd w:val="0"/>
              <w:ind w:left="229" w:hanging="229"/>
              <w:rPr>
                <w:rFonts w:eastAsiaTheme="minorHAnsi"/>
                <w:b/>
                <w:bCs/>
                <w:sz w:val="20"/>
                <w:szCs w:val="20"/>
                <w:lang w:eastAsia="en-US"/>
              </w:rPr>
            </w:pPr>
            <w:r w:rsidRPr="0086205A">
              <w:rPr>
                <w:rFonts w:eastAsiaTheme="minorHAnsi"/>
                <w:b/>
                <w:bCs/>
                <w:sz w:val="20"/>
                <w:szCs w:val="20"/>
                <w:lang w:eastAsia="en-US"/>
              </w:rPr>
              <w:t>a) dotazník o vhodnosti a životopis;</w:t>
            </w:r>
          </w:p>
          <w:p w14:paraId="3FBF7F6D" w14:textId="5929C04C" w:rsidR="00A74CB5" w:rsidRPr="0086205A" w:rsidRDefault="00A74CB5" w:rsidP="00500993">
            <w:pPr>
              <w:adjustRightInd w:val="0"/>
              <w:ind w:left="229" w:hanging="229"/>
              <w:rPr>
                <w:b/>
                <w:bCs/>
                <w:sz w:val="20"/>
                <w:szCs w:val="20"/>
              </w:rPr>
            </w:pPr>
            <w:r w:rsidRPr="0086205A">
              <w:rPr>
                <w:rFonts w:eastAsiaTheme="minorHAnsi"/>
                <w:b/>
                <w:bCs/>
                <w:sz w:val="20"/>
                <w:szCs w:val="20"/>
                <w:lang w:eastAsia="en-US"/>
              </w:rPr>
              <w:t>b) interné posúdenie vhodnosti uvedené v odseku 1a, pokiaľ sa neuplatňuje druhý pododsek uvedeného odseku;</w:t>
            </w:r>
          </w:p>
          <w:p w14:paraId="4D5D19F1" w14:textId="77777777" w:rsidR="00A74CB5" w:rsidRPr="0086205A" w:rsidRDefault="00A74CB5" w:rsidP="00500993">
            <w:pPr>
              <w:adjustRightInd w:val="0"/>
              <w:rPr>
                <w:b/>
                <w:bCs/>
                <w:sz w:val="20"/>
                <w:szCs w:val="20"/>
              </w:rPr>
            </w:pPr>
            <w:r w:rsidRPr="0086205A">
              <w:rPr>
                <w:rFonts w:eastAsiaTheme="minorHAnsi"/>
                <w:b/>
                <w:bCs/>
                <w:sz w:val="20"/>
                <w:szCs w:val="20"/>
                <w:lang w:eastAsia="en-US"/>
              </w:rPr>
              <w:t>c) výpis z registra trestov, hneď ako je k dispozícii;</w:t>
            </w:r>
          </w:p>
          <w:p w14:paraId="0C2B79F6" w14:textId="77777777" w:rsidR="00A74CB5" w:rsidRPr="0086205A" w:rsidRDefault="00A74CB5" w:rsidP="00500993">
            <w:pPr>
              <w:adjustRightInd w:val="0"/>
              <w:ind w:left="229" w:hanging="229"/>
              <w:rPr>
                <w:b/>
                <w:bCs/>
                <w:sz w:val="20"/>
                <w:szCs w:val="20"/>
              </w:rPr>
            </w:pPr>
            <w:r w:rsidRPr="0086205A">
              <w:rPr>
                <w:rFonts w:eastAsiaTheme="minorHAnsi"/>
                <w:b/>
                <w:bCs/>
                <w:sz w:val="20"/>
                <w:szCs w:val="20"/>
                <w:lang w:eastAsia="en-US"/>
              </w:rPr>
              <w:t>d) akékoľvek iné dokumenty požadované podľa vnútroštátneho práva, hneď ako sú k dispozícii;</w:t>
            </w:r>
          </w:p>
          <w:p w14:paraId="7AF29221" w14:textId="77777777" w:rsidR="00A74CB5" w:rsidRPr="0086205A" w:rsidRDefault="00A74CB5" w:rsidP="00500993">
            <w:pPr>
              <w:adjustRightInd w:val="0"/>
              <w:ind w:left="229" w:hanging="229"/>
              <w:rPr>
                <w:rFonts w:eastAsiaTheme="minorHAnsi"/>
                <w:b/>
                <w:bCs/>
                <w:sz w:val="20"/>
                <w:szCs w:val="20"/>
                <w:lang w:eastAsia="en-US"/>
              </w:rPr>
            </w:pPr>
            <w:r w:rsidRPr="0086205A">
              <w:rPr>
                <w:rFonts w:eastAsiaTheme="minorHAnsi"/>
                <w:b/>
                <w:bCs/>
                <w:sz w:val="20"/>
                <w:szCs w:val="20"/>
                <w:lang w:eastAsia="en-US"/>
              </w:rPr>
              <w:t>e) akékoľvek iné dokumenty, ktoré uviedol príslušný orgán, hneď ako sú k dispozícii, a</w:t>
            </w:r>
          </w:p>
          <w:p w14:paraId="46DCEBEE" w14:textId="77777777" w:rsidR="00A74CB5" w:rsidRPr="0086205A" w:rsidRDefault="00A74CB5" w:rsidP="00500993">
            <w:pPr>
              <w:adjustRightInd w:val="0"/>
              <w:ind w:left="229" w:hanging="229"/>
              <w:rPr>
                <w:rFonts w:eastAsiaTheme="minorHAnsi"/>
                <w:b/>
                <w:bCs/>
                <w:sz w:val="20"/>
                <w:szCs w:val="20"/>
                <w:lang w:eastAsia="en-US"/>
              </w:rPr>
            </w:pPr>
            <w:r w:rsidRPr="0086205A">
              <w:rPr>
                <w:rFonts w:eastAsiaTheme="minorHAnsi"/>
                <w:b/>
                <w:bCs/>
                <w:sz w:val="20"/>
                <w:szCs w:val="20"/>
                <w:lang w:eastAsia="en-US"/>
              </w:rPr>
              <w:t>f) uvedenie dátumu vymenovania a dátumu skutočného nástupu do funkcie.</w:t>
            </w:r>
          </w:p>
          <w:p w14:paraId="2BC32A8F" w14:textId="77777777" w:rsidR="00A74CB5" w:rsidRPr="0086205A" w:rsidRDefault="00A74CB5" w:rsidP="00500993">
            <w:pPr>
              <w:adjustRightInd w:val="0"/>
              <w:ind w:left="229" w:hanging="229"/>
              <w:rPr>
                <w:rFonts w:eastAsiaTheme="minorHAnsi"/>
                <w:b/>
                <w:bCs/>
                <w:sz w:val="20"/>
                <w:szCs w:val="20"/>
                <w:lang w:eastAsia="en-US"/>
              </w:rPr>
            </w:pPr>
          </w:p>
          <w:p w14:paraId="5597B9DB" w14:textId="77777777" w:rsidR="00A74CB5" w:rsidRPr="0086205A" w:rsidRDefault="00A74CB5" w:rsidP="00500993">
            <w:pPr>
              <w:adjustRightInd w:val="0"/>
              <w:ind w:left="229" w:hanging="229"/>
              <w:rPr>
                <w:rFonts w:eastAsiaTheme="minorHAnsi"/>
                <w:b/>
                <w:bCs/>
                <w:sz w:val="20"/>
                <w:szCs w:val="20"/>
                <w:lang w:eastAsia="en-US"/>
              </w:rPr>
            </w:pPr>
          </w:p>
          <w:p w14:paraId="01BBEFDE" w14:textId="77777777" w:rsidR="00A74CB5" w:rsidRPr="0086205A" w:rsidRDefault="00A74CB5" w:rsidP="00500993">
            <w:pPr>
              <w:adjustRightInd w:val="0"/>
              <w:ind w:left="229" w:hanging="229"/>
              <w:rPr>
                <w:rFonts w:eastAsiaTheme="minorHAnsi"/>
                <w:b/>
                <w:bCs/>
                <w:sz w:val="20"/>
                <w:szCs w:val="20"/>
                <w:lang w:eastAsia="en-US"/>
              </w:rPr>
            </w:pPr>
          </w:p>
          <w:p w14:paraId="3A629EA1" w14:textId="77777777" w:rsidR="00A74CB5" w:rsidRPr="0086205A" w:rsidRDefault="00A74CB5" w:rsidP="00500993">
            <w:pPr>
              <w:adjustRightInd w:val="0"/>
              <w:ind w:left="229" w:hanging="229"/>
              <w:rPr>
                <w:rFonts w:eastAsiaTheme="minorHAnsi"/>
                <w:b/>
                <w:bCs/>
                <w:sz w:val="20"/>
                <w:szCs w:val="20"/>
                <w:lang w:eastAsia="en-US"/>
              </w:rPr>
            </w:pPr>
          </w:p>
          <w:p w14:paraId="79F807DE" w14:textId="77777777" w:rsidR="00A74CB5" w:rsidRPr="0086205A" w:rsidRDefault="00A74CB5" w:rsidP="00500993">
            <w:pPr>
              <w:adjustRightInd w:val="0"/>
              <w:ind w:left="229" w:hanging="229"/>
              <w:rPr>
                <w:rFonts w:eastAsiaTheme="minorHAnsi"/>
                <w:b/>
                <w:bCs/>
                <w:sz w:val="20"/>
                <w:szCs w:val="20"/>
                <w:lang w:eastAsia="en-US"/>
              </w:rPr>
            </w:pPr>
          </w:p>
          <w:p w14:paraId="74C2DB81" w14:textId="77777777" w:rsidR="00A74CB5" w:rsidRPr="0086205A" w:rsidRDefault="00A74CB5" w:rsidP="00500993">
            <w:pPr>
              <w:adjustRightInd w:val="0"/>
              <w:ind w:left="229" w:hanging="229"/>
              <w:rPr>
                <w:rFonts w:eastAsiaTheme="minorHAnsi"/>
                <w:b/>
                <w:bCs/>
                <w:sz w:val="20"/>
                <w:szCs w:val="20"/>
                <w:lang w:eastAsia="en-US"/>
              </w:rPr>
            </w:pPr>
          </w:p>
          <w:p w14:paraId="313B84C9" w14:textId="77777777" w:rsidR="00A74CB5" w:rsidRPr="0086205A" w:rsidRDefault="00A74CB5" w:rsidP="00500993">
            <w:pPr>
              <w:adjustRightInd w:val="0"/>
              <w:ind w:left="229" w:hanging="229"/>
              <w:rPr>
                <w:rFonts w:eastAsiaTheme="minorHAnsi"/>
                <w:b/>
                <w:bCs/>
                <w:sz w:val="20"/>
                <w:szCs w:val="20"/>
                <w:lang w:eastAsia="en-US"/>
              </w:rPr>
            </w:pPr>
          </w:p>
          <w:p w14:paraId="6F977C48" w14:textId="77777777" w:rsidR="00A74CB5" w:rsidRPr="0086205A" w:rsidRDefault="00A74CB5" w:rsidP="00500993">
            <w:pPr>
              <w:adjustRightInd w:val="0"/>
              <w:ind w:left="229" w:hanging="229"/>
              <w:rPr>
                <w:rFonts w:eastAsiaTheme="minorHAnsi"/>
                <w:b/>
                <w:bCs/>
                <w:sz w:val="20"/>
                <w:szCs w:val="20"/>
                <w:lang w:eastAsia="en-US"/>
              </w:rPr>
            </w:pPr>
          </w:p>
          <w:p w14:paraId="6EED4A92" w14:textId="77777777" w:rsidR="00A74CB5" w:rsidRPr="0086205A" w:rsidRDefault="00A74CB5" w:rsidP="00500993">
            <w:pPr>
              <w:adjustRightInd w:val="0"/>
              <w:ind w:left="229" w:hanging="229"/>
              <w:rPr>
                <w:rFonts w:eastAsiaTheme="minorHAnsi"/>
                <w:b/>
                <w:bCs/>
                <w:sz w:val="20"/>
                <w:szCs w:val="20"/>
                <w:lang w:eastAsia="en-US"/>
              </w:rPr>
            </w:pPr>
          </w:p>
          <w:p w14:paraId="1D8707D5" w14:textId="77777777" w:rsidR="00A74CB5" w:rsidRPr="0086205A" w:rsidRDefault="00A74CB5" w:rsidP="00500993">
            <w:pPr>
              <w:adjustRightInd w:val="0"/>
              <w:ind w:left="229" w:hanging="229"/>
              <w:rPr>
                <w:rFonts w:eastAsiaTheme="minorHAnsi"/>
                <w:b/>
                <w:bCs/>
                <w:sz w:val="20"/>
                <w:szCs w:val="20"/>
                <w:lang w:eastAsia="en-US"/>
              </w:rPr>
            </w:pPr>
          </w:p>
          <w:p w14:paraId="3619F949" w14:textId="77777777" w:rsidR="00A74CB5" w:rsidRPr="0086205A" w:rsidRDefault="00A74CB5" w:rsidP="00500993">
            <w:pPr>
              <w:adjustRightInd w:val="0"/>
              <w:ind w:left="229" w:hanging="229"/>
              <w:rPr>
                <w:rFonts w:eastAsiaTheme="minorHAnsi"/>
                <w:b/>
                <w:bCs/>
                <w:sz w:val="20"/>
                <w:szCs w:val="20"/>
                <w:lang w:eastAsia="en-US"/>
              </w:rPr>
            </w:pPr>
          </w:p>
          <w:p w14:paraId="68EBDE7B" w14:textId="77777777" w:rsidR="00A74CB5" w:rsidRPr="0086205A" w:rsidRDefault="00A74CB5" w:rsidP="00500993">
            <w:pPr>
              <w:adjustRightInd w:val="0"/>
              <w:ind w:left="229" w:hanging="229"/>
              <w:rPr>
                <w:rFonts w:eastAsiaTheme="minorHAnsi"/>
                <w:b/>
                <w:bCs/>
                <w:sz w:val="20"/>
                <w:szCs w:val="20"/>
                <w:lang w:eastAsia="en-US"/>
              </w:rPr>
            </w:pPr>
          </w:p>
          <w:p w14:paraId="420E67CA" w14:textId="77777777" w:rsidR="00A74CB5" w:rsidRPr="0086205A" w:rsidRDefault="00A74CB5" w:rsidP="00500993">
            <w:pPr>
              <w:adjustRightInd w:val="0"/>
              <w:ind w:left="229" w:hanging="229"/>
              <w:rPr>
                <w:rFonts w:eastAsiaTheme="minorHAnsi"/>
                <w:b/>
                <w:bCs/>
                <w:sz w:val="20"/>
                <w:szCs w:val="20"/>
                <w:lang w:eastAsia="en-US"/>
              </w:rPr>
            </w:pPr>
          </w:p>
          <w:p w14:paraId="382C6475" w14:textId="77777777" w:rsidR="00A74CB5" w:rsidRPr="0086205A" w:rsidRDefault="00A74CB5" w:rsidP="00500993">
            <w:pPr>
              <w:adjustRightInd w:val="0"/>
              <w:ind w:left="229" w:hanging="229"/>
              <w:rPr>
                <w:rFonts w:eastAsiaTheme="minorHAnsi"/>
                <w:b/>
                <w:bCs/>
                <w:sz w:val="20"/>
                <w:szCs w:val="20"/>
                <w:lang w:eastAsia="en-US"/>
              </w:rPr>
            </w:pPr>
          </w:p>
          <w:p w14:paraId="7494BD2E" w14:textId="77777777" w:rsidR="00A74CB5" w:rsidRPr="0086205A" w:rsidRDefault="00A74CB5" w:rsidP="00500993">
            <w:pPr>
              <w:adjustRightInd w:val="0"/>
              <w:ind w:left="229" w:hanging="229"/>
              <w:rPr>
                <w:rFonts w:eastAsiaTheme="minorHAnsi"/>
                <w:b/>
                <w:bCs/>
                <w:sz w:val="20"/>
                <w:szCs w:val="20"/>
                <w:lang w:eastAsia="en-US"/>
              </w:rPr>
            </w:pPr>
          </w:p>
          <w:p w14:paraId="40457F2C" w14:textId="77777777" w:rsidR="00A74CB5" w:rsidRPr="0086205A" w:rsidRDefault="00A74CB5" w:rsidP="00500993">
            <w:pPr>
              <w:adjustRightInd w:val="0"/>
              <w:ind w:left="229" w:hanging="229"/>
              <w:rPr>
                <w:rFonts w:eastAsiaTheme="minorHAnsi"/>
                <w:b/>
                <w:bCs/>
                <w:sz w:val="20"/>
                <w:szCs w:val="20"/>
                <w:lang w:eastAsia="en-US"/>
              </w:rPr>
            </w:pPr>
          </w:p>
          <w:p w14:paraId="59B25BB2" w14:textId="77777777" w:rsidR="00A74CB5" w:rsidRPr="0086205A" w:rsidRDefault="00A74CB5" w:rsidP="00500993">
            <w:pPr>
              <w:adjustRightInd w:val="0"/>
              <w:ind w:left="229" w:hanging="229"/>
              <w:rPr>
                <w:rFonts w:eastAsiaTheme="minorHAnsi"/>
                <w:b/>
                <w:bCs/>
                <w:sz w:val="20"/>
                <w:szCs w:val="20"/>
                <w:lang w:eastAsia="en-US"/>
              </w:rPr>
            </w:pPr>
          </w:p>
          <w:p w14:paraId="563C202A" w14:textId="77777777" w:rsidR="00A74CB5" w:rsidRPr="0086205A" w:rsidRDefault="00A74CB5" w:rsidP="00500993">
            <w:pPr>
              <w:adjustRightInd w:val="0"/>
              <w:ind w:left="229" w:hanging="229"/>
              <w:rPr>
                <w:rFonts w:eastAsiaTheme="minorHAnsi"/>
                <w:b/>
                <w:bCs/>
                <w:sz w:val="20"/>
                <w:szCs w:val="20"/>
                <w:lang w:eastAsia="en-US"/>
              </w:rPr>
            </w:pPr>
          </w:p>
          <w:p w14:paraId="4091CAAD" w14:textId="77777777" w:rsidR="00A74CB5" w:rsidRPr="0086205A" w:rsidRDefault="00A74CB5" w:rsidP="00500993">
            <w:pPr>
              <w:adjustRightInd w:val="0"/>
              <w:ind w:left="229" w:hanging="229"/>
              <w:rPr>
                <w:rFonts w:eastAsiaTheme="minorHAnsi"/>
                <w:b/>
                <w:bCs/>
                <w:sz w:val="20"/>
                <w:szCs w:val="20"/>
                <w:lang w:eastAsia="en-US"/>
              </w:rPr>
            </w:pPr>
          </w:p>
          <w:p w14:paraId="4687FF19" w14:textId="77777777" w:rsidR="00A74CB5" w:rsidRPr="0086205A" w:rsidRDefault="00A74CB5" w:rsidP="00500993">
            <w:pPr>
              <w:adjustRightInd w:val="0"/>
              <w:ind w:left="229" w:hanging="229"/>
              <w:rPr>
                <w:rFonts w:eastAsiaTheme="minorHAnsi"/>
                <w:b/>
                <w:bCs/>
                <w:sz w:val="20"/>
                <w:szCs w:val="20"/>
                <w:lang w:eastAsia="en-US"/>
              </w:rPr>
            </w:pPr>
          </w:p>
          <w:p w14:paraId="6FA0C09A" w14:textId="77777777" w:rsidR="00A74CB5" w:rsidRPr="0086205A" w:rsidRDefault="00A74CB5" w:rsidP="00500993">
            <w:pPr>
              <w:adjustRightInd w:val="0"/>
              <w:ind w:left="229" w:hanging="229"/>
              <w:rPr>
                <w:rFonts w:eastAsiaTheme="minorHAnsi"/>
                <w:b/>
                <w:bCs/>
                <w:sz w:val="20"/>
                <w:szCs w:val="20"/>
                <w:lang w:eastAsia="en-US"/>
              </w:rPr>
            </w:pPr>
          </w:p>
          <w:p w14:paraId="640B73C3" w14:textId="77777777" w:rsidR="00A74CB5" w:rsidRPr="0086205A" w:rsidRDefault="00A74CB5" w:rsidP="00500993">
            <w:pPr>
              <w:adjustRightInd w:val="0"/>
              <w:ind w:left="229" w:hanging="229"/>
              <w:rPr>
                <w:rFonts w:eastAsiaTheme="minorHAnsi"/>
                <w:b/>
                <w:bCs/>
                <w:sz w:val="20"/>
                <w:szCs w:val="20"/>
                <w:lang w:eastAsia="en-US"/>
              </w:rPr>
            </w:pPr>
          </w:p>
          <w:p w14:paraId="071C4D15" w14:textId="77777777" w:rsidR="00A74CB5" w:rsidRPr="0086205A" w:rsidRDefault="00A74CB5" w:rsidP="00500993">
            <w:pPr>
              <w:adjustRightInd w:val="0"/>
              <w:ind w:left="229" w:hanging="229"/>
              <w:rPr>
                <w:rFonts w:eastAsiaTheme="minorHAnsi"/>
                <w:b/>
                <w:bCs/>
                <w:sz w:val="20"/>
                <w:szCs w:val="20"/>
                <w:lang w:eastAsia="en-US"/>
              </w:rPr>
            </w:pPr>
          </w:p>
          <w:p w14:paraId="39227013" w14:textId="77777777" w:rsidR="00A74CB5" w:rsidRPr="0086205A" w:rsidRDefault="00A74CB5" w:rsidP="00500993">
            <w:pPr>
              <w:adjustRightInd w:val="0"/>
              <w:ind w:left="229" w:hanging="229"/>
              <w:rPr>
                <w:rFonts w:eastAsiaTheme="minorHAnsi"/>
                <w:b/>
                <w:bCs/>
                <w:sz w:val="20"/>
                <w:szCs w:val="20"/>
                <w:lang w:eastAsia="en-US"/>
              </w:rPr>
            </w:pPr>
          </w:p>
          <w:p w14:paraId="1A6522D5" w14:textId="77777777" w:rsidR="00A74CB5" w:rsidRPr="0086205A" w:rsidRDefault="00A74CB5" w:rsidP="00500993">
            <w:pPr>
              <w:adjustRightInd w:val="0"/>
              <w:ind w:left="229" w:hanging="229"/>
              <w:rPr>
                <w:rFonts w:eastAsiaTheme="minorHAnsi"/>
                <w:b/>
                <w:bCs/>
                <w:sz w:val="20"/>
                <w:szCs w:val="20"/>
                <w:lang w:eastAsia="en-US"/>
              </w:rPr>
            </w:pPr>
          </w:p>
          <w:p w14:paraId="5B7579F0" w14:textId="77777777" w:rsidR="00A74CB5" w:rsidRPr="0086205A" w:rsidRDefault="00A74CB5" w:rsidP="00500993">
            <w:pPr>
              <w:adjustRightInd w:val="0"/>
              <w:ind w:left="229" w:hanging="229"/>
              <w:rPr>
                <w:rFonts w:eastAsiaTheme="minorHAnsi"/>
                <w:b/>
                <w:bCs/>
                <w:sz w:val="20"/>
                <w:szCs w:val="20"/>
                <w:lang w:eastAsia="en-US"/>
              </w:rPr>
            </w:pPr>
          </w:p>
          <w:p w14:paraId="0AE251E9" w14:textId="77777777" w:rsidR="00A74CB5" w:rsidRPr="0086205A" w:rsidRDefault="00A74CB5" w:rsidP="00500993">
            <w:pPr>
              <w:adjustRightInd w:val="0"/>
              <w:ind w:left="229" w:hanging="229"/>
              <w:rPr>
                <w:rFonts w:eastAsiaTheme="minorHAnsi"/>
                <w:b/>
                <w:bCs/>
                <w:sz w:val="20"/>
                <w:szCs w:val="20"/>
                <w:lang w:eastAsia="en-US"/>
              </w:rPr>
            </w:pPr>
          </w:p>
          <w:p w14:paraId="1BACC8D1" w14:textId="77777777" w:rsidR="00A74CB5" w:rsidRPr="0086205A" w:rsidRDefault="00A74CB5" w:rsidP="00500993">
            <w:pPr>
              <w:adjustRightInd w:val="0"/>
              <w:ind w:left="229" w:hanging="229"/>
              <w:rPr>
                <w:rFonts w:eastAsiaTheme="minorHAnsi"/>
                <w:b/>
                <w:bCs/>
                <w:sz w:val="20"/>
                <w:szCs w:val="20"/>
                <w:lang w:eastAsia="en-US"/>
              </w:rPr>
            </w:pPr>
          </w:p>
          <w:p w14:paraId="0905ED9B" w14:textId="77777777" w:rsidR="00A74CB5" w:rsidRPr="0086205A" w:rsidRDefault="00A74CB5" w:rsidP="00500993">
            <w:pPr>
              <w:adjustRightInd w:val="0"/>
              <w:ind w:left="229" w:hanging="229"/>
              <w:rPr>
                <w:rFonts w:eastAsiaTheme="minorHAnsi"/>
                <w:b/>
                <w:bCs/>
                <w:sz w:val="20"/>
                <w:szCs w:val="20"/>
                <w:lang w:eastAsia="en-US"/>
              </w:rPr>
            </w:pPr>
          </w:p>
          <w:p w14:paraId="1539DC5E" w14:textId="77777777" w:rsidR="00A74CB5" w:rsidRPr="0086205A" w:rsidRDefault="00A74CB5" w:rsidP="00500993">
            <w:pPr>
              <w:adjustRightInd w:val="0"/>
              <w:ind w:left="229" w:hanging="229"/>
              <w:rPr>
                <w:rFonts w:eastAsiaTheme="minorHAnsi"/>
                <w:b/>
                <w:bCs/>
                <w:sz w:val="20"/>
                <w:szCs w:val="20"/>
                <w:lang w:eastAsia="en-US"/>
              </w:rPr>
            </w:pPr>
          </w:p>
          <w:p w14:paraId="489107A6" w14:textId="06FCCD18" w:rsidR="00A74CB5" w:rsidRPr="0086205A" w:rsidRDefault="00A74CB5" w:rsidP="00500993">
            <w:pPr>
              <w:adjustRightInd w:val="0"/>
              <w:ind w:left="229" w:hanging="229"/>
              <w:rPr>
                <w:rFonts w:eastAsiaTheme="minorHAnsi"/>
                <w:b/>
                <w:bCs/>
                <w:sz w:val="20"/>
                <w:szCs w:val="20"/>
                <w:lang w:eastAsia="en-US"/>
              </w:rPr>
            </w:pPr>
          </w:p>
          <w:p w14:paraId="2B54D77B" w14:textId="70DB4147" w:rsidR="00A74CB5" w:rsidRPr="0086205A" w:rsidRDefault="00A74CB5" w:rsidP="00500993">
            <w:pPr>
              <w:adjustRightInd w:val="0"/>
              <w:ind w:left="229" w:hanging="229"/>
              <w:rPr>
                <w:rFonts w:eastAsiaTheme="minorHAnsi"/>
                <w:b/>
                <w:bCs/>
                <w:sz w:val="20"/>
                <w:szCs w:val="20"/>
                <w:lang w:eastAsia="en-US"/>
              </w:rPr>
            </w:pPr>
          </w:p>
          <w:p w14:paraId="26643875" w14:textId="6DD69720" w:rsidR="00A74CB5" w:rsidRPr="0086205A" w:rsidRDefault="00A74CB5" w:rsidP="00500993">
            <w:pPr>
              <w:adjustRightInd w:val="0"/>
              <w:ind w:left="229" w:hanging="229"/>
              <w:rPr>
                <w:rFonts w:eastAsiaTheme="minorHAnsi"/>
                <w:b/>
                <w:bCs/>
                <w:sz w:val="20"/>
                <w:szCs w:val="20"/>
                <w:lang w:eastAsia="en-US"/>
              </w:rPr>
            </w:pPr>
          </w:p>
          <w:p w14:paraId="5C70906C" w14:textId="65616B5B" w:rsidR="00A74CB5" w:rsidRPr="0086205A" w:rsidRDefault="00A74CB5" w:rsidP="00500993">
            <w:pPr>
              <w:adjustRightInd w:val="0"/>
              <w:ind w:left="229" w:hanging="229"/>
              <w:rPr>
                <w:rFonts w:eastAsiaTheme="minorHAnsi"/>
                <w:b/>
                <w:bCs/>
                <w:sz w:val="20"/>
                <w:szCs w:val="20"/>
                <w:lang w:eastAsia="en-US"/>
              </w:rPr>
            </w:pPr>
          </w:p>
          <w:p w14:paraId="65606004" w14:textId="3D50711D" w:rsidR="00A74CB5" w:rsidRPr="0086205A" w:rsidRDefault="00A74CB5" w:rsidP="00500993">
            <w:pPr>
              <w:adjustRightInd w:val="0"/>
              <w:ind w:left="229" w:hanging="229"/>
              <w:rPr>
                <w:rFonts w:eastAsiaTheme="minorHAnsi"/>
                <w:b/>
                <w:bCs/>
                <w:sz w:val="20"/>
                <w:szCs w:val="20"/>
                <w:lang w:eastAsia="en-US"/>
              </w:rPr>
            </w:pPr>
          </w:p>
          <w:p w14:paraId="52104272" w14:textId="54D1F23E" w:rsidR="00A74CB5" w:rsidRPr="0086205A" w:rsidRDefault="00A74CB5" w:rsidP="00500993">
            <w:pPr>
              <w:adjustRightInd w:val="0"/>
              <w:ind w:left="229" w:hanging="229"/>
              <w:rPr>
                <w:rFonts w:eastAsiaTheme="minorHAnsi"/>
                <w:b/>
                <w:bCs/>
                <w:sz w:val="20"/>
                <w:szCs w:val="20"/>
                <w:lang w:eastAsia="en-US"/>
              </w:rPr>
            </w:pPr>
          </w:p>
          <w:p w14:paraId="154724C5" w14:textId="655A50C9" w:rsidR="00A74CB5" w:rsidRPr="0086205A" w:rsidRDefault="00A74CB5" w:rsidP="00500993">
            <w:pPr>
              <w:adjustRightInd w:val="0"/>
              <w:ind w:left="229" w:hanging="229"/>
              <w:rPr>
                <w:rFonts w:eastAsiaTheme="minorHAnsi"/>
                <w:b/>
                <w:bCs/>
                <w:sz w:val="20"/>
                <w:szCs w:val="20"/>
                <w:lang w:eastAsia="en-US"/>
              </w:rPr>
            </w:pPr>
          </w:p>
          <w:p w14:paraId="54DA2A33" w14:textId="5091D80B" w:rsidR="00A74CB5" w:rsidRPr="0086205A" w:rsidRDefault="00A74CB5" w:rsidP="00500993">
            <w:pPr>
              <w:adjustRightInd w:val="0"/>
              <w:ind w:left="229" w:hanging="229"/>
              <w:rPr>
                <w:rFonts w:eastAsiaTheme="minorHAnsi"/>
                <w:b/>
                <w:bCs/>
                <w:sz w:val="20"/>
                <w:szCs w:val="20"/>
                <w:lang w:eastAsia="en-US"/>
              </w:rPr>
            </w:pPr>
          </w:p>
          <w:p w14:paraId="0619FEF5" w14:textId="2E56B221" w:rsidR="00A74CB5" w:rsidRPr="0086205A" w:rsidRDefault="00A74CB5" w:rsidP="00500993">
            <w:pPr>
              <w:adjustRightInd w:val="0"/>
              <w:ind w:left="229" w:hanging="229"/>
              <w:rPr>
                <w:rFonts w:eastAsiaTheme="minorHAnsi"/>
                <w:b/>
                <w:bCs/>
                <w:sz w:val="20"/>
                <w:szCs w:val="20"/>
                <w:lang w:eastAsia="en-US"/>
              </w:rPr>
            </w:pPr>
          </w:p>
          <w:p w14:paraId="4EFC6D82" w14:textId="4502060B" w:rsidR="00A74CB5" w:rsidRPr="0086205A" w:rsidRDefault="00A74CB5" w:rsidP="00500993">
            <w:pPr>
              <w:adjustRightInd w:val="0"/>
              <w:ind w:left="229" w:hanging="229"/>
              <w:rPr>
                <w:rFonts w:eastAsiaTheme="minorHAnsi"/>
                <w:b/>
                <w:bCs/>
                <w:sz w:val="20"/>
                <w:szCs w:val="20"/>
                <w:lang w:eastAsia="en-US"/>
              </w:rPr>
            </w:pPr>
          </w:p>
          <w:p w14:paraId="79AEAA76" w14:textId="3CCE623C" w:rsidR="00A74CB5" w:rsidRPr="0086205A" w:rsidRDefault="00A74CB5" w:rsidP="00500993">
            <w:pPr>
              <w:adjustRightInd w:val="0"/>
              <w:ind w:left="229" w:hanging="229"/>
              <w:rPr>
                <w:rFonts w:eastAsiaTheme="minorHAnsi"/>
                <w:b/>
                <w:bCs/>
                <w:sz w:val="20"/>
                <w:szCs w:val="20"/>
                <w:lang w:eastAsia="en-US"/>
              </w:rPr>
            </w:pPr>
          </w:p>
          <w:p w14:paraId="549B6AE4" w14:textId="69609786" w:rsidR="00A74CB5" w:rsidRPr="0086205A" w:rsidRDefault="00A74CB5" w:rsidP="00500993">
            <w:pPr>
              <w:adjustRightInd w:val="0"/>
              <w:ind w:left="229" w:hanging="229"/>
              <w:rPr>
                <w:rFonts w:eastAsiaTheme="minorHAnsi"/>
                <w:b/>
                <w:bCs/>
                <w:sz w:val="20"/>
                <w:szCs w:val="20"/>
                <w:lang w:eastAsia="en-US"/>
              </w:rPr>
            </w:pPr>
          </w:p>
          <w:p w14:paraId="39A1E2B2" w14:textId="1282998A" w:rsidR="00A74CB5" w:rsidRPr="0086205A" w:rsidRDefault="00A74CB5" w:rsidP="00500993">
            <w:pPr>
              <w:adjustRightInd w:val="0"/>
              <w:ind w:left="229" w:hanging="229"/>
              <w:rPr>
                <w:rFonts w:eastAsiaTheme="minorHAnsi"/>
                <w:b/>
                <w:bCs/>
                <w:sz w:val="20"/>
                <w:szCs w:val="20"/>
                <w:lang w:eastAsia="en-US"/>
              </w:rPr>
            </w:pPr>
          </w:p>
          <w:p w14:paraId="3748F290" w14:textId="048E5755" w:rsidR="00A74CB5" w:rsidRPr="0086205A" w:rsidRDefault="00A74CB5" w:rsidP="00500993">
            <w:pPr>
              <w:adjustRightInd w:val="0"/>
              <w:ind w:left="229" w:hanging="229"/>
              <w:rPr>
                <w:rFonts w:eastAsiaTheme="minorHAnsi"/>
                <w:b/>
                <w:bCs/>
                <w:sz w:val="20"/>
                <w:szCs w:val="20"/>
                <w:lang w:eastAsia="en-US"/>
              </w:rPr>
            </w:pPr>
          </w:p>
          <w:p w14:paraId="63B90343" w14:textId="4BBF01B2" w:rsidR="00A74CB5" w:rsidRPr="0086205A" w:rsidRDefault="00A74CB5" w:rsidP="00500993">
            <w:pPr>
              <w:adjustRightInd w:val="0"/>
              <w:ind w:left="229" w:hanging="229"/>
              <w:rPr>
                <w:rFonts w:eastAsiaTheme="minorHAnsi"/>
                <w:b/>
                <w:bCs/>
                <w:sz w:val="20"/>
                <w:szCs w:val="20"/>
                <w:lang w:eastAsia="en-US"/>
              </w:rPr>
            </w:pPr>
          </w:p>
          <w:p w14:paraId="79B0FA21" w14:textId="1578B67B" w:rsidR="00A74CB5" w:rsidRPr="0086205A" w:rsidRDefault="00A74CB5" w:rsidP="00500993">
            <w:pPr>
              <w:adjustRightInd w:val="0"/>
              <w:ind w:left="229" w:hanging="229"/>
              <w:rPr>
                <w:rFonts w:eastAsiaTheme="minorHAnsi"/>
                <w:b/>
                <w:bCs/>
                <w:sz w:val="20"/>
                <w:szCs w:val="20"/>
                <w:lang w:eastAsia="en-US"/>
              </w:rPr>
            </w:pPr>
          </w:p>
          <w:p w14:paraId="52FD5523" w14:textId="5BB8125B" w:rsidR="00A74CB5" w:rsidRPr="0086205A" w:rsidRDefault="00A74CB5" w:rsidP="00500993">
            <w:pPr>
              <w:adjustRightInd w:val="0"/>
              <w:ind w:left="229" w:hanging="229"/>
              <w:rPr>
                <w:rFonts w:eastAsiaTheme="minorHAnsi"/>
                <w:b/>
                <w:bCs/>
                <w:sz w:val="20"/>
                <w:szCs w:val="20"/>
                <w:lang w:eastAsia="en-US"/>
              </w:rPr>
            </w:pPr>
          </w:p>
          <w:p w14:paraId="3FA50374" w14:textId="38823D2D" w:rsidR="00A74CB5" w:rsidRPr="0086205A" w:rsidRDefault="00A74CB5" w:rsidP="00500993">
            <w:pPr>
              <w:adjustRightInd w:val="0"/>
              <w:ind w:left="229" w:hanging="229"/>
              <w:rPr>
                <w:rFonts w:eastAsiaTheme="minorHAnsi"/>
                <w:b/>
                <w:bCs/>
                <w:sz w:val="20"/>
                <w:szCs w:val="20"/>
                <w:lang w:eastAsia="en-US"/>
              </w:rPr>
            </w:pPr>
          </w:p>
          <w:p w14:paraId="7771BE7C" w14:textId="61A5A4C3" w:rsidR="00A74CB5" w:rsidRPr="0086205A" w:rsidRDefault="00A74CB5" w:rsidP="00500993">
            <w:pPr>
              <w:adjustRightInd w:val="0"/>
              <w:ind w:left="229" w:hanging="229"/>
              <w:rPr>
                <w:rFonts w:eastAsiaTheme="minorHAnsi"/>
                <w:b/>
                <w:bCs/>
                <w:sz w:val="20"/>
                <w:szCs w:val="20"/>
                <w:lang w:eastAsia="en-US"/>
              </w:rPr>
            </w:pPr>
          </w:p>
          <w:p w14:paraId="2AAEC7A6" w14:textId="0E2DF9FC" w:rsidR="00A74CB5" w:rsidRPr="0086205A" w:rsidRDefault="00A74CB5" w:rsidP="00500993">
            <w:pPr>
              <w:adjustRightInd w:val="0"/>
              <w:ind w:left="229" w:hanging="229"/>
              <w:rPr>
                <w:rFonts w:eastAsiaTheme="minorHAnsi"/>
                <w:b/>
                <w:bCs/>
                <w:sz w:val="20"/>
                <w:szCs w:val="20"/>
                <w:lang w:eastAsia="en-US"/>
              </w:rPr>
            </w:pPr>
          </w:p>
          <w:p w14:paraId="14DBE163" w14:textId="52624637" w:rsidR="00A74CB5" w:rsidRPr="0086205A" w:rsidRDefault="00A74CB5" w:rsidP="00500993">
            <w:pPr>
              <w:adjustRightInd w:val="0"/>
              <w:ind w:left="229" w:hanging="229"/>
              <w:rPr>
                <w:rFonts w:eastAsiaTheme="minorHAnsi"/>
                <w:b/>
                <w:bCs/>
                <w:sz w:val="20"/>
                <w:szCs w:val="20"/>
                <w:lang w:eastAsia="en-US"/>
              </w:rPr>
            </w:pPr>
          </w:p>
          <w:p w14:paraId="1F2C8F1D" w14:textId="0B7B0AEE" w:rsidR="00A74CB5" w:rsidRPr="0086205A" w:rsidRDefault="00A74CB5" w:rsidP="00500993">
            <w:pPr>
              <w:adjustRightInd w:val="0"/>
              <w:ind w:left="229" w:hanging="229"/>
              <w:rPr>
                <w:rFonts w:eastAsiaTheme="minorHAnsi"/>
                <w:b/>
                <w:bCs/>
                <w:sz w:val="20"/>
                <w:szCs w:val="20"/>
                <w:lang w:eastAsia="en-US"/>
              </w:rPr>
            </w:pPr>
          </w:p>
          <w:p w14:paraId="0A5EF334" w14:textId="77777777" w:rsidR="00A74CB5" w:rsidRPr="0086205A" w:rsidRDefault="00A74CB5" w:rsidP="00500993">
            <w:pPr>
              <w:adjustRightInd w:val="0"/>
              <w:ind w:left="229" w:hanging="229"/>
              <w:rPr>
                <w:rFonts w:eastAsiaTheme="minorHAnsi"/>
                <w:b/>
                <w:bCs/>
                <w:sz w:val="20"/>
                <w:szCs w:val="20"/>
                <w:lang w:eastAsia="en-US"/>
              </w:rPr>
            </w:pPr>
          </w:p>
          <w:p w14:paraId="07478851" w14:textId="77777777" w:rsidR="00A74CB5" w:rsidRPr="0086205A" w:rsidRDefault="00A74CB5" w:rsidP="00500993">
            <w:pPr>
              <w:adjustRightInd w:val="0"/>
              <w:rPr>
                <w:rFonts w:eastAsiaTheme="minorHAnsi"/>
                <w:b/>
                <w:bCs/>
                <w:sz w:val="20"/>
                <w:szCs w:val="20"/>
                <w:lang w:eastAsia="en-US"/>
              </w:rPr>
            </w:pPr>
          </w:p>
          <w:p w14:paraId="1EFE72F3" w14:textId="77777777" w:rsidR="00A74CB5" w:rsidRPr="0086205A" w:rsidRDefault="00A74CB5" w:rsidP="00500993">
            <w:pPr>
              <w:adjustRightInd w:val="0"/>
              <w:rPr>
                <w:rFonts w:eastAsiaTheme="minorHAnsi"/>
                <w:b/>
                <w:bCs/>
                <w:sz w:val="20"/>
                <w:szCs w:val="20"/>
                <w:lang w:eastAsia="en-US"/>
              </w:rPr>
            </w:pPr>
          </w:p>
          <w:p w14:paraId="0665D016" w14:textId="77777777" w:rsidR="00A74CB5" w:rsidRPr="0086205A" w:rsidRDefault="00A74CB5" w:rsidP="00500993">
            <w:pPr>
              <w:adjustRightInd w:val="0"/>
              <w:rPr>
                <w:rFonts w:eastAsiaTheme="minorHAnsi"/>
                <w:b/>
                <w:bCs/>
                <w:sz w:val="20"/>
                <w:szCs w:val="20"/>
                <w:lang w:eastAsia="en-US"/>
              </w:rPr>
            </w:pPr>
          </w:p>
          <w:p w14:paraId="32FD8119" w14:textId="77777777" w:rsidR="00A74CB5" w:rsidRPr="0086205A" w:rsidRDefault="00A74CB5" w:rsidP="00500993">
            <w:pPr>
              <w:adjustRightInd w:val="0"/>
              <w:rPr>
                <w:rFonts w:eastAsiaTheme="minorHAnsi"/>
                <w:b/>
                <w:bCs/>
                <w:sz w:val="20"/>
                <w:szCs w:val="20"/>
                <w:lang w:eastAsia="en-US"/>
              </w:rPr>
            </w:pPr>
          </w:p>
          <w:p w14:paraId="57A149CF" w14:textId="77777777" w:rsidR="00A74CB5" w:rsidRPr="0086205A" w:rsidRDefault="00A74CB5" w:rsidP="00500993">
            <w:pPr>
              <w:adjustRightInd w:val="0"/>
              <w:rPr>
                <w:rFonts w:eastAsiaTheme="minorHAnsi"/>
                <w:b/>
                <w:bCs/>
                <w:sz w:val="20"/>
                <w:szCs w:val="20"/>
                <w:lang w:eastAsia="en-US"/>
              </w:rPr>
            </w:pPr>
          </w:p>
          <w:p w14:paraId="578DE38D" w14:textId="77777777" w:rsidR="00A74CB5" w:rsidRPr="0086205A" w:rsidRDefault="00A74CB5" w:rsidP="00500993">
            <w:pPr>
              <w:adjustRightInd w:val="0"/>
              <w:rPr>
                <w:rFonts w:eastAsiaTheme="minorHAnsi"/>
                <w:b/>
                <w:bCs/>
                <w:sz w:val="20"/>
                <w:szCs w:val="20"/>
                <w:lang w:eastAsia="en-US"/>
              </w:rPr>
            </w:pPr>
          </w:p>
          <w:p w14:paraId="5D5FC4B7" w14:textId="77777777" w:rsidR="00A74CB5" w:rsidRPr="0086205A" w:rsidRDefault="00A74CB5" w:rsidP="00500993">
            <w:pPr>
              <w:adjustRightInd w:val="0"/>
              <w:rPr>
                <w:rFonts w:eastAsiaTheme="minorHAnsi"/>
                <w:b/>
                <w:bCs/>
                <w:sz w:val="20"/>
                <w:szCs w:val="20"/>
                <w:lang w:eastAsia="en-US"/>
              </w:rPr>
            </w:pPr>
          </w:p>
          <w:p w14:paraId="36E600B7" w14:textId="77777777" w:rsidR="00A74CB5" w:rsidRPr="0086205A" w:rsidRDefault="00A74CB5" w:rsidP="00500993">
            <w:pPr>
              <w:adjustRightInd w:val="0"/>
              <w:rPr>
                <w:rFonts w:eastAsiaTheme="minorHAnsi"/>
                <w:b/>
                <w:bCs/>
                <w:sz w:val="20"/>
                <w:szCs w:val="20"/>
                <w:lang w:eastAsia="en-US"/>
              </w:rPr>
            </w:pPr>
          </w:p>
          <w:p w14:paraId="5AAC155C" w14:textId="77777777" w:rsidR="00A74CB5" w:rsidRPr="0086205A" w:rsidRDefault="00A74CB5" w:rsidP="00500993">
            <w:pPr>
              <w:adjustRightInd w:val="0"/>
              <w:rPr>
                <w:rFonts w:eastAsiaTheme="minorHAnsi"/>
                <w:b/>
                <w:bCs/>
                <w:sz w:val="20"/>
                <w:szCs w:val="20"/>
                <w:lang w:eastAsia="en-US"/>
              </w:rPr>
            </w:pPr>
          </w:p>
          <w:p w14:paraId="4ED5D88C" w14:textId="77777777" w:rsidR="00A74CB5" w:rsidRPr="0086205A" w:rsidRDefault="00A74CB5" w:rsidP="00500993">
            <w:pPr>
              <w:adjustRightInd w:val="0"/>
              <w:rPr>
                <w:rFonts w:eastAsiaTheme="minorHAnsi"/>
                <w:b/>
                <w:bCs/>
                <w:sz w:val="20"/>
                <w:szCs w:val="20"/>
                <w:lang w:eastAsia="en-US"/>
              </w:rPr>
            </w:pPr>
          </w:p>
          <w:p w14:paraId="6ABB3B86" w14:textId="77777777" w:rsidR="00A74CB5" w:rsidRPr="0086205A" w:rsidRDefault="00A74CB5" w:rsidP="00500993">
            <w:pPr>
              <w:adjustRightInd w:val="0"/>
              <w:rPr>
                <w:rFonts w:eastAsiaTheme="minorHAnsi"/>
                <w:b/>
                <w:bCs/>
                <w:sz w:val="20"/>
                <w:szCs w:val="20"/>
                <w:lang w:eastAsia="en-US"/>
              </w:rPr>
            </w:pPr>
          </w:p>
          <w:p w14:paraId="69FADAF2" w14:textId="77777777" w:rsidR="00A74CB5" w:rsidRPr="0086205A" w:rsidRDefault="00A74CB5" w:rsidP="00500993">
            <w:pPr>
              <w:adjustRightInd w:val="0"/>
              <w:rPr>
                <w:rFonts w:eastAsiaTheme="minorHAnsi"/>
                <w:b/>
                <w:bCs/>
                <w:sz w:val="20"/>
                <w:szCs w:val="20"/>
                <w:lang w:eastAsia="en-US"/>
              </w:rPr>
            </w:pPr>
          </w:p>
          <w:p w14:paraId="59807F62" w14:textId="77777777" w:rsidR="00A74CB5" w:rsidRPr="0086205A" w:rsidRDefault="00A74CB5" w:rsidP="00500993">
            <w:pPr>
              <w:adjustRightInd w:val="0"/>
              <w:rPr>
                <w:rFonts w:eastAsiaTheme="minorHAnsi"/>
                <w:b/>
                <w:bCs/>
                <w:sz w:val="20"/>
                <w:szCs w:val="20"/>
                <w:lang w:eastAsia="en-US"/>
              </w:rPr>
            </w:pPr>
          </w:p>
          <w:p w14:paraId="6ED63FD3" w14:textId="77777777" w:rsidR="00A74CB5" w:rsidRPr="0086205A" w:rsidRDefault="00A74CB5" w:rsidP="00500993">
            <w:pPr>
              <w:adjustRightInd w:val="0"/>
              <w:rPr>
                <w:rFonts w:eastAsiaTheme="minorHAnsi"/>
                <w:b/>
                <w:bCs/>
                <w:sz w:val="20"/>
                <w:szCs w:val="20"/>
                <w:lang w:eastAsia="en-US"/>
              </w:rPr>
            </w:pPr>
          </w:p>
          <w:p w14:paraId="4B135D04" w14:textId="0EA67818" w:rsidR="00A74CB5" w:rsidRPr="0086205A" w:rsidRDefault="00A74CB5" w:rsidP="00500993">
            <w:pPr>
              <w:adjustRightInd w:val="0"/>
              <w:rPr>
                <w:rFonts w:eastAsiaTheme="minorHAnsi"/>
                <w:b/>
                <w:bCs/>
                <w:sz w:val="20"/>
                <w:szCs w:val="20"/>
                <w:lang w:eastAsia="en-US"/>
              </w:rPr>
            </w:pPr>
          </w:p>
          <w:p w14:paraId="2359F757" w14:textId="4D7292CB" w:rsidR="004676FF" w:rsidRPr="0086205A" w:rsidRDefault="004676FF" w:rsidP="00500993">
            <w:pPr>
              <w:adjustRightInd w:val="0"/>
              <w:rPr>
                <w:rFonts w:eastAsiaTheme="minorHAnsi"/>
                <w:b/>
                <w:bCs/>
                <w:sz w:val="20"/>
                <w:szCs w:val="20"/>
                <w:lang w:eastAsia="en-US"/>
              </w:rPr>
            </w:pPr>
          </w:p>
          <w:p w14:paraId="3F765132" w14:textId="3915CC6C" w:rsidR="004676FF" w:rsidRPr="0086205A" w:rsidRDefault="004676FF" w:rsidP="00500993">
            <w:pPr>
              <w:adjustRightInd w:val="0"/>
              <w:rPr>
                <w:rFonts w:eastAsiaTheme="minorHAnsi"/>
                <w:b/>
                <w:bCs/>
                <w:sz w:val="20"/>
                <w:szCs w:val="20"/>
                <w:lang w:eastAsia="en-US"/>
              </w:rPr>
            </w:pPr>
          </w:p>
          <w:p w14:paraId="14501C3C" w14:textId="6057EAD5" w:rsidR="004676FF" w:rsidRPr="0086205A" w:rsidRDefault="004676FF" w:rsidP="00500993">
            <w:pPr>
              <w:adjustRightInd w:val="0"/>
              <w:rPr>
                <w:rFonts w:eastAsiaTheme="minorHAnsi"/>
                <w:b/>
                <w:bCs/>
                <w:sz w:val="20"/>
                <w:szCs w:val="20"/>
                <w:lang w:eastAsia="en-US"/>
              </w:rPr>
            </w:pPr>
          </w:p>
          <w:p w14:paraId="27D8E0B2" w14:textId="4630D50B" w:rsidR="004676FF" w:rsidRPr="0086205A" w:rsidRDefault="004676FF" w:rsidP="00500993">
            <w:pPr>
              <w:adjustRightInd w:val="0"/>
              <w:rPr>
                <w:rFonts w:eastAsiaTheme="minorHAnsi"/>
                <w:b/>
                <w:bCs/>
                <w:sz w:val="20"/>
                <w:szCs w:val="20"/>
                <w:lang w:eastAsia="en-US"/>
              </w:rPr>
            </w:pPr>
          </w:p>
          <w:p w14:paraId="5A69F2AB" w14:textId="2D8F64A3" w:rsidR="004676FF" w:rsidRPr="0086205A" w:rsidRDefault="004676FF" w:rsidP="00500993">
            <w:pPr>
              <w:adjustRightInd w:val="0"/>
              <w:rPr>
                <w:rFonts w:eastAsiaTheme="minorHAnsi"/>
                <w:b/>
                <w:bCs/>
                <w:sz w:val="20"/>
                <w:szCs w:val="20"/>
                <w:lang w:eastAsia="en-US"/>
              </w:rPr>
            </w:pPr>
          </w:p>
          <w:p w14:paraId="711484DF" w14:textId="3B3A600A" w:rsidR="004676FF" w:rsidRPr="0086205A" w:rsidRDefault="004676FF" w:rsidP="00500993">
            <w:pPr>
              <w:adjustRightInd w:val="0"/>
              <w:rPr>
                <w:rFonts w:eastAsiaTheme="minorHAnsi"/>
                <w:b/>
                <w:bCs/>
                <w:sz w:val="20"/>
                <w:szCs w:val="20"/>
                <w:lang w:eastAsia="en-US"/>
              </w:rPr>
            </w:pPr>
          </w:p>
          <w:p w14:paraId="49833161" w14:textId="490A3699" w:rsidR="004676FF" w:rsidRPr="0086205A" w:rsidRDefault="004676FF" w:rsidP="00500993">
            <w:pPr>
              <w:adjustRightInd w:val="0"/>
              <w:rPr>
                <w:rFonts w:eastAsiaTheme="minorHAnsi"/>
                <w:b/>
                <w:bCs/>
                <w:sz w:val="20"/>
                <w:szCs w:val="20"/>
                <w:lang w:eastAsia="en-US"/>
              </w:rPr>
            </w:pPr>
          </w:p>
          <w:p w14:paraId="27DD55B0" w14:textId="712D0D10" w:rsidR="004676FF" w:rsidRPr="0086205A" w:rsidRDefault="004676FF" w:rsidP="00500993">
            <w:pPr>
              <w:adjustRightInd w:val="0"/>
              <w:rPr>
                <w:rFonts w:eastAsiaTheme="minorHAnsi"/>
                <w:b/>
                <w:bCs/>
                <w:sz w:val="20"/>
                <w:szCs w:val="20"/>
                <w:lang w:eastAsia="en-US"/>
              </w:rPr>
            </w:pPr>
          </w:p>
          <w:p w14:paraId="685B0DA1" w14:textId="0826CC35" w:rsidR="004676FF" w:rsidRPr="0086205A" w:rsidRDefault="004676FF" w:rsidP="00500993">
            <w:pPr>
              <w:adjustRightInd w:val="0"/>
              <w:rPr>
                <w:rFonts w:eastAsiaTheme="minorHAnsi"/>
                <w:b/>
                <w:bCs/>
                <w:sz w:val="20"/>
                <w:szCs w:val="20"/>
                <w:lang w:eastAsia="en-US"/>
              </w:rPr>
            </w:pPr>
          </w:p>
          <w:p w14:paraId="5374C440" w14:textId="4199B187" w:rsidR="004676FF" w:rsidRPr="0086205A" w:rsidRDefault="004676FF" w:rsidP="00500993">
            <w:pPr>
              <w:adjustRightInd w:val="0"/>
              <w:rPr>
                <w:rFonts w:eastAsiaTheme="minorHAnsi"/>
                <w:b/>
                <w:bCs/>
                <w:sz w:val="20"/>
                <w:szCs w:val="20"/>
                <w:lang w:eastAsia="en-US"/>
              </w:rPr>
            </w:pPr>
          </w:p>
          <w:p w14:paraId="403C5F8F" w14:textId="672AD0C8" w:rsidR="004676FF" w:rsidRPr="0086205A" w:rsidRDefault="004676FF" w:rsidP="00500993">
            <w:pPr>
              <w:adjustRightInd w:val="0"/>
              <w:rPr>
                <w:rFonts w:eastAsiaTheme="minorHAnsi"/>
                <w:b/>
                <w:bCs/>
                <w:sz w:val="20"/>
                <w:szCs w:val="20"/>
                <w:lang w:eastAsia="en-US"/>
              </w:rPr>
            </w:pPr>
          </w:p>
          <w:p w14:paraId="70986EB5" w14:textId="22DBFEBB" w:rsidR="004676FF" w:rsidRPr="0086205A" w:rsidRDefault="004676FF" w:rsidP="00500993">
            <w:pPr>
              <w:adjustRightInd w:val="0"/>
              <w:rPr>
                <w:rFonts w:eastAsiaTheme="minorHAnsi"/>
                <w:b/>
                <w:bCs/>
                <w:sz w:val="20"/>
                <w:szCs w:val="20"/>
                <w:lang w:eastAsia="en-US"/>
              </w:rPr>
            </w:pPr>
          </w:p>
          <w:p w14:paraId="6CC811D7" w14:textId="52615100" w:rsidR="004676FF" w:rsidRPr="0086205A" w:rsidRDefault="004676FF" w:rsidP="00500993">
            <w:pPr>
              <w:adjustRightInd w:val="0"/>
              <w:rPr>
                <w:rFonts w:eastAsiaTheme="minorHAnsi"/>
                <w:b/>
                <w:bCs/>
                <w:sz w:val="20"/>
                <w:szCs w:val="20"/>
                <w:lang w:eastAsia="en-US"/>
              </w:rPr>
            </w:pPr>
          </w:p>
          <w:p w14:paraId="7A6D5C6A" w14:textId="507F5288" w:rsidR="004676FF" w:rsidRPr="0086205A" w:rsidRDefault="004676FF" w:rsidP="00500993">
            <w:pPr>
              <w:adjustRightInd w:val="0"/>
              <w:rPr>
                <w:rFonts w:eastAsiaTheme="minorHAnsi"/>
                <w:b/>
                <w:bCs/>
                <w:sz w:val="20"/>
                <w:szCs w:val="20"/>
                <w:lang w:eastAsia="en-US"/>
              </w:rPr>
            </w:pPr>
          </w:p>
          <w:p w14:paraId="3F8E0758" w14:textId="46BC8FF0" w:rsidR="004676FF" w:rsidRPr="0086205A" w:rsidRDefault="004676FF" w:rsidP="00500993">
            <w:pPr>
              <w:adjustRightInd w:val="0"/>
              <w:rPr>
                <w:rFonts w:eastAsiaTheme="minorHAnsi"/>
                <w:b/>
                <w:bCs/>
                <w:sz w:val="20"/>
                <w:szCs w:val="20"/>
                <w:lang w:eastAsia="en-US"/>
              </w:rPr>
            </w:pPr>
          </w:p>
          <w:p w14:paraId="4AEAC347" w14:textId="2B525382" w:rsidR="004676FF" w:rsidRPr="0086205A" w:rsidRDefault="004676FF" w:rsidP="00500993">
            <w:pPr>
              <w:adjustRightInd w:val="0"/>
              <w:rPr>
                <w:rFonts w:eastAsiaTheme="minorHAnsi"/>
                <w:b/>
                <w:bCs/>
                <w:sz w:val="20"/>
                <w:szCs w:val="20"/>
                <w:lang w:eastAsia="en-US"/>
              </w:rPr>
            </w:pPr>
          </w:p>
          <w:p w14:paraId="105A7E77" w14:textId="7AB265B5" w:rsidR="004676FF" w:rsidRPr="0086205A" w:rsidRDefault="004676FF" w:rsidP="00500993">
            <w:pPr>
              <w:adjustRightInd w:val="0"/>
              <w:rPr>
                <w:rFonts w:eastAsiaTheme="minorHAnsi"/>
                <w:b/>
                <w:bCs/>
                <w:sz w:val="20"/>
                <w:szCs w:val="20"/>
                <w:lang w:eastAsia="en-US"/>
              </w:rPr>
            </w:pPr>
          </w:p>
          <w:p w14:paraId="28F4BFB9" w14:textId="506BF67F" w:rsidR="004676FF" w:rsidRPr="0086205A" w:rsidRDefault="004676FF" w:rsidP="00500993">
            <w:pPr>
              <w:adjustRightInd w:val="0"/>
              <w:rPr>
                <w:rFonts w:eastAsiaTheme="minorHAnsi"/>
                <w:b/>
                <w:bCs/>
                <w:sz w:val="20"/>
                <w:szCs w:val="20"/>
                <w:lang w:eastAsia="en-US"/>
              </w:rPr>
            </w:pPr>
          </w:p>
          <w:p w14:paraId="58DC3B41" w14:textId="13DA13A5" w:rsidR="004676FF" w:rsidRPr="0086205A" w:rsidRDefault="004676FF" w:rsidP="00500993">
            <w:pPr>
              <w:adjustRightInd w:val="0"/>
              <w:rPr>
                <w:rFonts w:eastAsiaTheme="minorHAnsi"/>
                <w:b/>
                <w:bCs/>
                <w:sz w:val="20"/>
                <w:szCs w:val="20"/>
                <w:lang w:eastAsia="en-US"/>
              </w:rPr>
            </w:pPr>
          </w:p>
          <w:p w14:paraId="30304B0D" w14:textId="47BC0EB5" w:rsidR="004676FF" w:rsidRPr="0086205A" w:rsidRDefault="004676FF" w:rsidP="00500993">
            <w:pPr>
              <w:adjustRightInd w:val="0"/>
              <w:rPr>
                <w:rFonts w:eastAsiaTheme="minorHAnsi"/>
                <w:b/>
                <w:bCs/>
                <w:sz w:val="20"/>
                <w:szCs w:val="20"/>
                <w:lang w:eastAsia="en-US"/>
              </w:rPr>
            </w:pPr>
          </w:p>
          <w:p w14:paraId="148D1F8E" w14:textId="05005059" w:rsidR="004676FF" w:rsidRPr="0086205A" w:rsidRDefault="004676FF" w:rsidP="00500993">
            <w:pPr>
              <w:adjustRightInd w:val="0"/>
              <w:rPr>
                <w:rFonts w:eastAsiaTheme="minorHAnsi"/>
                <w:b/>
                <w:bCs/>
                <w:sz w:val="20"/>
                <w:szCs w:val="20"/>
                <w:lang w:eastAsia="en-US"/>
              </w:rPr>
            </w:pPr>
          </w:p>
          <w:p w14:paraId="78171DED" w14:textId="2DD57797" w:rsidR="004676FF" w:rsidRPr="0086205A" w:rsidRDefault="004676FF" w:rsidP="00500993">
            <w:pPr>
              <w:adjustRightInd w:val="0"/>
              <w:rPr>
                <w:rFonts w:eastAsiaTheme="minorHAnsi"/>
                <w:b/>
                <w:bCs/>
                <w:sz w:val="20"/>
                <w:szCs w:val="20"/>
                <w:lang w:eastAsia="en-US"/>
              </w:rPr>
            </w:pPr>
          </w:p>
          <w:p w14:paraId="7159B398" w14:textId="194BC2F6" w:rsidR="004676FF" w:rsidRPr="0086205A" w:rsidRDefault="004676FF" w:rsidP="00500993">
            <w:pPr>
              <w:adjustRightInd w:val="0"/>
              <w:rPr>
                <w:rFonts w:eastAsiaTheme="minorHAnsi"/>
                <w:b/>
                <w:bCs/>
                <w:sz w:val="20"/>
                <w:szCs w:val="20"/>
                <w:lang w:eastAsia="en-US"/>
              </w:rPr>
            </w:pPr>
          </w:p>
          <w:p w14:paraId="0A830AD9" w14:textId="6043D224" w:rsidR="004676FF" w:rsidRPr="0086205A" w:rsidRDefault="004676FF" w:rsidP="00500993">
            <w:pPr>
              <w:adjustRightInd w:val="0"/>
              <w:rPr>
                <w:rFonts w:eastAsiaTheme="minorHAnsi"/>
                <w:b/>
                <w:bCs/>
                <w:sz w:val="20"/>
                <w:szCs w:val="20"/>
                <w:lang w:eastAsia="en-US"/>
              </w:rPr>
            </w:pPr>
          </w:p>
          <w:p w14:paraId="24E18878" w14:textId="7B3D31D1" w:rsidR="004676FF" w:rsidRPr="0086205A" w:rsidRDefault="004676FF" w:rsidP="00500993">
            <w:pPr>
              <w:adjustRightInd w:val="0"/>
              <w:rPr>
                <w:rFonts w:eastAsiaTheme="minorHAnsi"/>
                <w:b/>
                <w:bCs/>
                <w:sz w:val="20"/>
                <w:szCs w:val="20"/>
                <w:lang w:eastAsia="en-US"/>
              </w:rPr>
            </w:pPr>
          </w:p>
          <w:p w14:paraId="75AD110A" w14:textId="0B739F0D" w:rsidR="004676FF" w:rsidRPr="0086205A" w:rsidRDefault="004676FF" w:rsidP="00500993">
            <w:pPr>
              <w:adjustRightInd w:val="0"/>
              <w:rPr>
                <w:rFonts w:eastAsiaTheme="minorHAnsi"/>
                <w:b/>
                <w:bCs/>
                <w:sz w:val="20"/>
                <w:szCs w:val="20"/>
                <w:lang w:eastAsia="en-US"/>
              </w:rPr>
            </w:pPr>
          </w:p>
          <w:p w14:paraId="6DA97748" w14:textId="195202E3" w:rsidR="004676FF" w:rsidRPr="0086205A" w:rsidRDefault="004676FF" w:rsidP="00500993">
            <w:pPr>
              <w:adjustRightInd w:val="0"/>
              <w:rPr>
                <w:rFonts w:eastAsiaTheme="minorHAnsi"/>
                <w:b/>
                <w:bCs/>
                <w:sz w:val="20"/>
                <w:szCs w:val="20"/>
                <w:lang w:eastAsia="en-US"/>
              </w:rPr>
            </w:pPr>
          </w:p>
          <w:p w14:paraId="7A459082" w14:textId="5B695F81" w:rsidR="004676FF" w:rsidRPr="0086205A" w:rsidRDefault="004676FF" w:rsidP="00500993">
            <w:pPr>
              <w:adjustRightInd w:val="0"/>
              <w:rPr>
                <w:rFonts w:eastAsiaTheme="minorHAnsi"/>
                <w:b/>
                <w:bCs/>
                <w:sz w:val="20"/>
                <w:szCs w:val="20"/>
                <w:lang w:eastAsia="en-US"/>
              </w:rPr>
            </w:pPr>
          </w:p>
          <w:p w14:paraId="7481BD3D" w14:textId="77777777" w:rsidR="00A11CB4" w:rsidRPr="0086205A" w:rsidRDefault="00A11CB4" w:rsidP="00500993">
            <w:pPr>
              <w:adjustRightInd w:val="0"/>
              <w:rPr>
                <w:rFonts w:eastAsiaTheme="minorHAnsi"/>
                <w:b/>
                <w:bCs/>
                <w:sz w:val="20"/>
                <w:szCs w:val="20"/>
                <w:lang w:eastAsia="en-US"/>
              </w:rPr>
            </w:pPr>
          </w:p>
          <w:p w14:paraId="1381B3A4" w14:textId="77777777" w:rsidR="004676FF" w:rsidRPr="0086205A" w:rsidRDefault="004676FF" w:rsidP="00500993">
            <w:pPr>
              <w:adjustRightInd w:val="0"/>
              <w:rPr>
                <w:rFonts w:eastAsiaTheme="minorHAnsi"/>
                <w:b/>
                <w:bCs/>
                <w:sz w:val="20"/>
                <w:szCs w:val="20"/>
                <w:lang w:eastAsia="en-US"/>
              </w:rPr>
            </w:pPr>
          </w:p>
          <w:p w14:paraId="2B976377" w14:textId="69CF8FAA" w:rsidR="004676FF" w:rsidRPr="0086205A" w:rsidRDefault="004676FF" w:rsidP="00500993">
            <w:pPr>
              <w:adjustRightInd w:val="0"/>
              <w:rPr>
                <w:rFonts w:eastAsiaTheme="minorHAnsi"/>
                <w:b/>
                <w:bCs/>
                <w:sz w:val="20"/>
                <w:szCs w:val="20"/>
                <w:lang w:eastAsia="en-US"/>
              </w:rPr>
            </w:pPr>
          </w:p>
          <w:p w14:paraId="5AC758E1" w14:textId="14A41633" w:rsidR="004676FF" w:rsidRPr="0086205A" w:rsidRDefault="004676FF" w:rsidP="00500993">
            <w:pPr>
              <w:adjustRightInd w:val="0"/>
              <w:rPr>
                <w:rFonts w:eastAsiaTheme="minorHAnsi"/>
                <w:b/>
                <w:bCs/>
                <w:sz w:val="20"/>
                <w:szCs w:val="20"/>
                <w:lang w:eastAsia="en-US"/>
              </w:rPr>
            </w:pPr>
          </w:p>
          <w:p w14:paraId="75F45F37" w14:textId="3AF5C621" w:rsidR="00F57692" w:rsidRPr="0086205A" w:rsidRDefault="00F57692" w:rsidP="00500993">
            <w:pPr>
              <w:adjustRightInd w:val="0"/>
              <w:rPr>
                <w:rFonts w:eastAsiaTheme="minorHAnsi"/>
                <w:b/>
                <w:bCs/>
                <w:sz w:val="20"/>
                <w:szCs w:val="20"/>
                <w:lang w:eastAsia="en-US"/>
              </w:rPr>
            </w:pPr>
          </w:p>
          <w:p w14:paraId="01BEB14A" w14:textId="77777777" w:rsidR="00F57692" w:rsidRPr="0086205A" w:rsidRDefault="00F57692" w:rsidP="00500993">
            <w:pPr>
              <w:adjustRightInd w:val="0"/>
              <w:rPr>
                <w:rFonts w:eastAsiaTheme="minorHAnsi"/>
                <w:b/>
                <w:bCs/>
                <w:sz w:val="20"/>
                <w:szCs w:val="20"/>
                <w:lang w:eastAsia="en-US"/>
              </w:rPr>
            </w:pPr>
          </w:p>
          <w:p w14:paraId="68A23B40" w14:textId="63E9437C" w:rsidR="00A74CB5" w:rsidRPr="0086205A" w:rsidRDefault="00A74CB5" w:rsidP="00500993">
            <w:pPr>
              <w:adjustRightInd w:val="0"/>
              <w:rPr>
                <w:rFonts w:eastAsiaTheme="minorHAnsi"/>
                <w:b/>
                <w:bCs/>
                <w:sz w:val="20"/>
                <w:szCs w:val="20"/>
                <w:lang w:eastAsia="en-US"/>
              </w:rPr>
            </w:pPr>
            <w:r w:rsidRPr="0086205A">
              <w:rPr>
                <w:rFonts w:eastAsiaTheme="minorHAnsi"/>
                <w:b/>
                <w:bCs/>
                <w:sz w:val="20"/>
                <w:szCs w:val="20"/>
                <w:lang w:eastAsia="en-US"/>
              </w:rPr>
              <w:t>Subjekty predložia žiadosť o posúdenie vhodnosti a sprievodné dokumenty príslušnému orgánu prostriedkami, ktoré určí tento príslušný orgán.</w:t>
            </w:r>
          </w:p>
          <w:p w14:paraId="32C7E20A" w14:textId="77777777" w:rsidR="00A74CB5" w:rsidRPr="0086205A" w:rsidRDefault="00A74CB5" w:rsidP="00500993">
            <w:pPr>
              <w:adjustRightInd w:val="0"/>
              <w:rPr>
                <w:rFonts w:eastAsiaTheme="minorHAnsi"/>
                <w:b/>
                <w:bCs/>
                <w:sz w:val="20"/>
                <w:szCs w:val="20"/>
                <w:lang w:eastAsia="en-US"/>
              </w:rPr>
            </w:pPr>
          </w:p>
          <w:p w14:paraId="00E3F367" w14:textId="77777777" w:rsidR="00A74CB5" w:rsidRPr="0086205A" w:rsidRDefault="00A74CB5" w:rsidP="00500993">
            <w:pPr>
              <w:adjustRightInd w:val="0"/>
              <w:rPr>
                <w:rFonts w:eastAsiaTheme="minorHAnsi"/>
                <w:b/>
                <w:bCs/>
                <w:sz w:val="20"/>
                <w:szCs w:val="20"/>
                <w:lang w:eastAsia="en-US"/>
              </w:rPr>
            </w:pPr>
          </w:p>
          <w:p w14:paraId="6E01EEC6" w14:textId="77777777" w:rsidR="00A74CB5" w:rsidRPr="0086205A" w:rsidRDefault="00A74CB5" w:rsidP="00500993">
            <w:pPr>
              <w:adjustRightInd w:val="0"/>
              <w:rPr>
                <w:rFonts w:eastAsiaTheme="minorHAnsi"/>
                <w:b/>
                <w:bCs/>
                <w:sz w:val="20"/>
                <w:szCs w:val="20"/>
                <w:lang w:eastAsia="en-US"/>
              </w:rPr>
            </w:pPr>
          </w:p>
          <w:p w14:paraId="2A26C8A0" w14:textId="77777777" w:rsidR="00A74CB5" w:rsidRPr="0086205A" w:rsidRDefault="00A74CB5" w:rsidP="00500993">
            <w:pPr>
              <w:adjustRightInd w:val="0"/>
              <w:rPr>
                <w:rFonts w:eastAsiaTheme="minorHAnsi"/>
                <w:b/>
                <w:bCs/>
                <w:sz w:val="20"/>
                <w:szCs w:val="20"/>
                <w:lang w:eastAsia="en-US"/>
              </w:rPr>
            </w:pPr>
          </w:p>
          <w:p w14:paraId="5D7BCCE1" w14:textId="77777777" w:rsidR="00A74CB5" w:rsidRPr="0086205A" w:rsidRDefault="00A74CB5" w:rsidP="00500993">
            <w:pPr>
              <w:adjustRightInd w:val="0"/>
              <w:rPr>
                <w:rFonts w:eastAsiaTheme="minorHAnsi"/>
                <w:b/>
                <w:bCs/>
                <w:sz w:val="20"/>
                <w:szCs w:val="20"/>
                <w:lang w:eastAsia="en-US"/>
              </w:rPr>
            </w:pPr>
          </w:p>
          <w:p w14:paraId="1030F259" w14:textId="77777777" w:rsidR="00A74CB5" w:rsidRPr="0086205A" w:rsidRDefault="00A74CB5" w:rsidP="00500993">
            <w:pPr>
              <w:adjustRightInd w:val="0"/>
              <w:rPr>
                <w:rFonts w:eastAsiaTheme="minorHAnsi"/>
                <w:b/>
                <w:bCs/>
                <w:sz w:val="20"/>
                <w:szCs w:val="20"/>
                <w:lang w:eastAsia="en-US"/>
              </w:rPr>
            </w:pPr>
          </w:p>
          <w:p w14:paraId="38E0F46E" w14:textId="77777777" w:rsidR="00A74CB5" w:rsidRPr="0086205A" w:rsidRDefault="00A74CB5" w:rsidP="00500993">
            <w:pPr>
              <w:adjustRightInd w:val="0"/>
              <w:rPr>
                <w:rFonts w:eastAsiaTheme="minorHAnsi"/>
                <w:b/>
                <w:bCs/>
                <w:sz w:val="20"/>
                <w:szCs w:val="20"/>
                <w:lang w:eastAsia="en-US"/>
              </w:rPr>
            </w:pPr>
          </w:p>
          <w:p w14:paraId="190C9573" w14:textId="77777777" w:rsidR="00A74CB5" w:rsidRPr="0086205A" w:rsidRDefault="00A74CB5" w:rsidP="00500993">
            <w:pPr>
              <w:adjustRightInd w:val="0"/>
              <w:rPr>
                <w:rFonts w:eastAsiaTheme="minorHAnsi"/>
                <w:b/>
                <w:bCs/>
                <w:sz w:val="20"/>
                <w:szCs w:val="20"/>
                <w:lang w:eastAsia="en-US"/>
              </w:rPr>
            </w:pPr>
          </w:p>
          <w:p w14:paraId="05EDC3D1" w14:textId="77777777" w:rsidR="00A74CB5" w:rsidRPr="0086205A" w:rsidRDefault="00A74CB5" w:rsidP="00500993">
            <w:pPr>
              <w:adjustRightInd w:val="0"/>
              <w:rPr>
                <w:rFonts w:eastAsiaTheme="minorHAnsi"/>
                <w:b/>
                <w:bCs/>
                <w:sz w:val="20"/>
                <w:szCs w:val="20"/>
                <w:lang w:eastAsia="en-US"/>
              </w:rPr>
            </w:pPr>
          </w:p>
          <w:p w14:paraId="2F0A5DC6" w14:textId="77777777" w:rsidR="00A74CB5" w:rsidRPr="0086205A" w:rsidRDefault="00A74CB5" w:rsidP="00500993">
            <w:pPr>
              <w:adjustRightInd w:val="0"/>
              <w:rPr>
                <w:rFonts w:eastAsiaTheme="minorHAnsi"/>
                <w:b/>
                <w:bCs/>
                <w:sz w:val="20"/>
                <w:szCs w:val="20"/>
                <w:lang w:eastAsia="en-US"/>
              </w:rPr>
            </w:pPr>
          </w:p>
          <w:p w14:paraId="41439775" w14:textId="77777777" w:rsidR="00A74CB5" w:rsidRPr="0086205A" w:rsidRDefault="00A74CB5" w:rsidP="00500993">
            <w:pPr>
              <w:adjustRightInd w:val="0"/>
              <w:rPr>
                <w:rFonts w:eastAsiaTheme="minorHAnsi"/>
                <w:b/>
                <w:bCs/>
                <w:sz w:val="20"/>
                <w:szCs w:val="20"/>
                <w:lang w:eastAsia="en-US"/>
              </w:rPr>
            </w:pPr>
          </w:p>
          <w:p w14:paraId="4236ED6E" w14:textId="77777777" w:rsidR="00A74CB5" w:rsidRPr="0086205A" w:rsidRDefault="00A74CB5" w:rsidP="00500993">
            <w:pPr>
              <w:adjustRightInd w:val="0"/>
              <w:rPr>
                <w:rFonts w:eastAsiaTheme="minorHAnsi"/>
                <w:b/>
                <w:bCs/>
                <w:sz w:val="20"/>
                <w:szCs w:val="20"/>
                <w:lang w:eastAsia="en-US"/>
              </w:rPr>
            </w:pPr>
          </w:p>
          <w:p w14:paraId="2BE0E7C7" w14:textId="77777777" w:rsidR="00A74CB5" w:rsidRPr="0086205A" w:rsidRDefault="00A74CB5" w:rsidP="00500993">
            <w:pPr>
              <w:adjustRightInd w:val="0"/>
              <w:rPr>
                <w:rFonts w:eastAsiaTheme="minorHAnsi"/>
                <w:b/>
                <w:bCs/>
                <w:sz w:val="20"/>
                <w:szCs w:val="20"/>
                <w:lang w:eastAsia="en-US"/>
              </w:rPr>
            </w:pPr>
          </w:p>
          <w:p w14:paraId="393760AA" w14:textId="503F6A61" w:rsidR="00A74CB5" w:rsidRPr="0086205A" w:rsidRDefault="00A74CB5" w:rsidP="00500993">
            <w:pPr>
              <w:adjustRightInd w:val="0"/>
              <w:rPr>
                <w:rFonts w:eastAsiaTheme="minorHAnsi"/>
                <w:b/>
                <w:bCs/>
                <w:sz w:val="20"/>
                <w:szCs w:val="20"/>
                <w:lang w:eastAsia="en-US"/>
              </w:rPr>
            </w:pPr>
            <w:r w:rsidRPr="0086205A">
              <w:rPr>
                <w:rFonts w:eastAsiaTheme="minorHAnsi"/>
                <w:b/>
                <w:bCs/>
                <w:sz w:val="20"/>
                <w:szCs w:val="20"/>
                <w:lang w:eastAsia="en-US"/>
              </w:rPr>
              <w:t>Ak príslušný orgán nemá dostatočné informácie na vykonanie posúdenia vhodnosti na základe podkladov uvedených v prvom pododseku tohto odseku, môže požadovať, aby potenciálny člen nenastúpil do funkcie pred poskytnutím požadovaných informácií, pokiaľ tento príslušný orgán nie je presvedčený, že takéto informácie nie je možné poskytnúť.</w:t>
            </w:r>
          </w:p>
          <w:p w14:paraId="1C843B18" w14:textId="09C24C0D" w:rsidR="00A74CB5" w:rsidRPr="0086205A" w:rsidRDefault="00A74CB5" w:rsidP="00500993">
            <w:pPr>
              <w:adjustRightInd w:val="0"/>
              <w:rPr>
                <w:rFonts w:eastAsiaTheme="minorHAnsi"/>
                <w:b/>
                <w:bCs/>
                <w:sz w:val="20"/>
                <w:szCs w:val="20"/>
                <w:lang w:eastAsia="en-US"/>
              </w:rPr>
            </w:pPr>
          </w:p>
          <w:p w14:paraId="7DEC3442" w14:textId="699DC840" w:rsidR="00A74CB5" w:rsidRPr="0086205A" w:rsidRDefault="00A74CB5" w:rsidP="00500993">
            <w:pPr>
              <w:adjustRightInd w:val="0"/>
              <w:rPr>
                <w:rFonts w:eastAsiaTheme="minorHAnsi"/>
                <w:b/>
                <w:bCs/>
                <w:sz w:val="20"/>
                <w:szCs w:val="20"/>
                <w:lang w:eastAsia="en-US"/>
              </w:rPr>
            </w:pPr>
          </w:p>
          <w:p w14:paraId="65183E40" w14:textId="6E1918E1" w:rsidR="00A74CB5" w:rsidRPr="0086205A" w:rsidRDefault="00A74CB5" w:rsidP="00500993">
            <w:pPr>
              <w:adjustRightInd w:val="0"/>
              <w:rPr>
                <w:rFonts w:eastAsiaTheme="minorHAnsi"/>
                <w:b/>
                <w:bCs/>
                <w:sz w:val="20"/>
                <w:szCs w:val="20"/>
                <w:lang w:eastAsia="en-US"/>
              </w:rPr>
            </w:pPr>
          </w:p>
          <w:p w14:paraId="53DC64B3" w14:textId="77777777" w:rsidR="00A74CB5" w:rsidRPr="0086205A" w:rsidRDefault="00A74CB5" w:rsidP="00500993">
            <w:pPr>
              <w:adjustRightInd w:val="0"/>
              <w:rPr>
                <w:rFonts w:eastAsiaTheme="minorHAnsi"/>
                <w:b/>
                <w:bCs/>
                <w:sz w:val="20"/>
                <w:szCs w:val="20"/>
                <w:lang w:eastAsia="en-US"/>
              </w:rPr>
            </w:pPr>
          </w:p>
          <w:p w14:paraId="2DEBA077" w14:textId="77777777" w:rsidR="00A74CB5" w:rsidRPr="0086205A" w:rsidRDefault="00A74CB5" w:rsidP="00500993">
            <w:pPr>
              <w:adjustRightInd w:val="0"/>
              <w:rPr>
                <w:rFonts w:eastAsiaTheme="minorHAnsi"/>
                <w:b/>
                <w:bCs/>
                <w:sz w:val="20"/>
                <w:szCs w:val="20"/>
                <w:lang w:eastAsia="en-US"/>
              </w:rPr>
            </w:pPr>
          </w:p>
          <w:p w14:paraId="6638B83E" w14:textId="77777777" w:rsidR="00A74CB5" w:rsidRPr="0086205A" w:rsidRDefault="00A74CB5" w:rsidP="00500993">
            <w:pPr>
              <w:adjustRightInd w:val="0"/>
              <w:rPr>
                <w:rFonts w:eastAsiaTheme="minorHAnsi"/>
                <w:b/>
                <w:bCs/>
                <w:sz w:val="20"/>
                <w:szCs w:val="20"/>
                <w:lang w:eastAsia="en-US"/>
              </w:rPr>
            </w:pPr>
          </w:p>
          <w:p w14:paraId="2ABDD555" w14:textId="77777777" w:rsidR="00A74CB5" w:rsidRPr="0086205A" w:rsidRDefault="00A74CB5" w:rsidP="00500993">
            <w:pPr>
              <w:adjustRightInd w:val="0"/>
              <w:rPr>
                <w:rFonts w:eastAsiaTheme="minorHAnsi"/>
                <w:b/>
                <w:bCs/>
                <w:sz w:val="20"/>
                <w:szCs w:val="20"/>
                <w:lang w:eastAsia="en-US"/>
              </w:rPr>
            </w:pPr>
          </w:p>
          <w:p w14:paraId="5C61C96A" w14:textId="77777777" w:rsidR="00A74CB5" w:rsidRPr="0086205A" w:rsidRDefault="00A74CB5" w:rsidP="00500993">
            <w:pPr>
              <w:adjustRightInd w:val="0"/>
              <w:rPr>
                <w:rFonts w:eastAsiaTheme="minorHAnsi"/>
                <w:b/>
                <w:bCs/>
                <w:sz w:val="20"/>
                <w:szCs w:val="20"/>
                <w:lang w:eastAsia="en-US"/>
              </w:rPr>
            </w:pPr>
          </w:p>
          <w:p w14:paraId="5516D64E" w14:textId="0076090A" w:rsidR="00A74CB5" w:rsidRPr="0086205A" w:rsidRDefault="00A74CB5" w:rsidP="00500993">
            <w:pPr>
              <w:adjustRightInd w:val="0"/>
              <w:rPr>
                <w:rFonts w:eastAsiaTheme="minorHAnsi"/>
                <w:b/>
                <w:bCs/>
                <w:sz w:val="20"/>
                <w:szCs w:val="20"/>
                <w:lang w:eastAsia="en-US"/>
              </w:rPr>
            </w:pPr>
          </w:p>
          <w:p w14:paraId="4B4576E9" w14:textId="77777777" w:rsidR="00A11CB4" w:rsidRPr="0086205A" w:rsidRDefault="00A11CB4" w:rsidP="00500993">
            <w:pPr>
              <w:adjustRightInd w:val="0"/>
              <w:rPr>
                <w:rFonts w:eastAsiaTheme="minorHAnsi"/>
                <w:b/>
                <w:bCs/>
                <w:sz w:val="20"/>
                <w:szCs w:val="20"/>
                <w:lang w:eastAsia="en-US"/>
              </w:rPr>
            </w:pPr>
          </w:p>
          <w:p w14:paraId="17DBB953" w14:textId="1BA7F805" w:rsidR="00A74CB5" w:rsidRPr="0086205A" w:rsidRDefault="00A74CB5" w:rsidP="00500993">
            <w:pPr>
              <w:adjustRightInd w:val="0"/>
              <w:rPr>
                <w:rFonts w:eastAsiaTheme="minorHAnsi"/>
                <w:b/>
                <w:bCs/>
                <w:sz w:val="20"/>
                <w:szCs w:val="20"/>
                <w:lang w:eastAsia="en-US"/>
              </w:rPr>
            </w:pPr>
            <w:r w:rsidRPr="0086205A">
              <w:rPr>
                <w:rFonts w:eastAsiaTheme="minorHAnsi"/>
                <w:b/>
                <w:bCs/>
                <w:sz w:val="20"/>
                <w:szCs w:val="20"/>
                <w:lang w:eastAsia="en-US"/>
              </w:rPr>
              <w:t>Ak má príslušný orgán obavy, či potenciálny člen spĺňa kritériá a požiadavky stanovené v odsekoch 2 až 6 tohto článku, nadviaže posilnený dialóg s inštitúciou na riešenie zistených obáv s cieľom zabezpečiť, aby potenciálny člen bol alebo sa stal vhodným pri nástupe do funkcie.</w:t>
            </w:r>
          </w:p>
          <w:p w14:paraId="63616211" w14:textId="77777777" w:rsidR="00A74CB5" w:rsidRPr="0086205A" w:rsidRDefault="00A74CB5" w:rsidP="00500993">
            <w:pPr>
              <w:adjustRightInd w:val="0"/>
              <w:rPr>
                <w:rFonts w:eastAsiaTheme="minorHAnsi"/>
                <w:b/>
                <w:bCs/>
                <w:sz w:val="20"/>
                <w:szCs w:val="20"/>
                <w:lang w:eastAsia="en-US"/>
              </w:rPr>
            </w:pPr>
          </w:p>
          <w:p w14:paraId="75AC5910" w14:textId="6F800966" w:rsidR="00A74CB5" w:rsidRPr="0086205A" w:rsidRDefault="00A74CB5" w:rsidP="00500993">
            <w:pPr>
              <w:adjustRightInd w:val="0"/>
              <w:rPr>
                <w:rFonts w:eastAsiaTheme="minorHAnsi"/>
                <w:b/>
                <w:bCs/>
                <w:sz w:val="20"/>
                <w:szCs w:val="20"/>
                <w:lang w:eastAsia="en-US"/>
              </w:rPr>
            </w:pPr>
          </w:p>
          <w:p w14:paraId="1DF570E3" w14:textId="6BF87E6B" w:rsidR="00A74CB5" w:rsidRPr="0086205A" w:rsidRDefault="00A74CB5" w:rsidP="00500993">
            <w:pPr>
              <w:adjustRightInd w:val="0"/>
              <w:rPr>
                <w:rFonts w:eastAsiaTheme="minorHAnsi"/>
                <w:b/>
                <w:bCs/>
                <w:sz w:val="20"/>
                <w:szCs w:val="20"/>
                <w:lang w:eastAsia="en-US"/>
              </w:rPr>
            </w:pPr>
          </w:p>
          <w:p w14:paraId="3716B36D" w14:textId="7CEE2D71" w:rsidR="00A74CB5" w:rsidRPr="0086205A" w:rsidRDefault="00A74CB5" w:rsidP="00500993">
            <w:pPr>
              <w:adjustRightInd w:val="0"/>
              <w:rPr>
                <w:rFonts w:eastAsiaTheme="minorHAnsi"/>
                <w:b/>
                <w:bCs/>
                <w:sz w:val="20"/>
                <w:szCs w:val="20"/>
                <w:lang w:eastAsia="en-US"/>
              </w:rPr>
            </w:pPr>
          </w:p>
          <w:p w14:paraId="585247E1" w14:textId="5297B39E" w:rsidR="00A74CB5" w:rsidRPr="0086205A" w:rsidRDefault="00A74CB5" w:rsidP="00500993">
            <w:pPr>
              <w:adjustRightInd w:val="0"/>
              <w:rPr>
                <w:rFonts w:eastAsiaTheme="minorHAnsi"/>
                <w:b/>
                <w:bCs/>
                <w:sz w:val="20"/>
                <w:szCs w:val="20"/>
                <w:lang w:eastAsia="en-US"/>
              </w:rPr>
            </w:pPr>
          </w:p>
          <w:p w14:paraId="20D29AAE" w14:textId="4FE9F130" w:rsidR="00A74CB5" w:rsidRPr="0086205A" w:rsidRDefault="00A74CB5" w:rsidP="00500993">
            <w:pPr>
              <w:adjustRightInd w:val="0"/>
              <w:rPr>
                <w:rFonts w:eastAsiaTheme="minorHAnsi"/>
                <w:b/>
                <w:bCs/>
                <w:sz w:val="20"/>
                <w:szCs w:val="20"/>
                <w:lang w:eastAsia="en-US"/>
              </w:rPr>
            </w:pPr>
          </w:p>
          <w:p w14:paraId="5CD68D43" w14:textId="77777777" w:rsidR="004676FF" w:rsidRPr="0086205A" w:rsidRDefault="004676FF" w:rsidP="00500993">
            <w:pPr>
              <w:adjustRightInd w:val="0"/>
              <w:rPr>
                <w:rFonts w:eastAsiaTheme="minorHAnsi"/>
                <w:b/>
                <w:bCs/>
                <w:sz w:val="20"/>
                <w:szCs w:val="20"/>
                <w:lang w:eastAsia="en-US"/>
              </w:rPr>
            </w:pPr>
          </w:p>
          <w:p w14:paraId="73EBF332" w14:textId="77777777" w:rsidR="00A74CB5" w:rsidRPr="0086205A" w:rsidRDefault="00A74CB5" w:rsidP="00500993">
            <w:pPr>
              <w:adjustRightInd w:val="0"/>
              <w:rPr>
                <w:rFonts w:eastAsiaTheme="minorHAnsi"/>
                <w:b/>
                <w:bCs/>
                <w:sz w:val="20"/>
                <w:szCs w:val="20"/>
                <w:lang w:eastAsia="en-US"/>
              </w:rPr>
            </w:pPr>
          </w:p>
          <w:p w14:paraId="12524DEB" w14:textId="2153E002" w:rsidR="00A74CB5" w:rsidRPr="0086205A" w:rsidRDefault="00A74CB5" w:rsidP="00500993">
            <w:pPr>
              <w:adjustRightInd w:val="0"/>
              <w:rPr>
                <w:b/>
                <w:bCs/>
                <w:sz w:val="20"/>
                <w:szCs w:val="20"/>
              </w:rPr>
            </w:pPr>
            <w:r w:rsidRPr="0086205A">
              <w:rPr>
                <w:rFonts w:eastAsiaTheme="minorHAnsi"/>
                <w:b/>
                <w:bCs/>
                <w:sz w:val="20"/>
                <w:szCs w:val="20"/>
                <w:lang w:eastAsia="en-US"/>
              </w:rPr>
              <w:t>Orgán EBA vydá v súlade s článkom 16 nariadenia (EÚ) č. 1093/2010 usmernenia s cieľom stanoviť, ako sa má viesť posilnený dialóg, v rámci ktorého sa majú riešiť obavy týkajúce sa vhodnosti.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FAB7AC4" w14:textId="77777777" w:rsidR="00A74CB5" w:rsidRPr="0086205A" w:rsidRDefault="00A74CB5" w:rsidP="00500993">
            <w:pPr>
              <w:jc w:val="center"/>
              <w:rPr>
                <w:sz w:val="20"/>
                <w:szCs w:val="20"/>
              </w:rPr>
            </w:pPr>
            <w:r w:rsidRPr="0086205A">
              <w:rPr>
                <w:sz w:val="20"/>
                <w:szCs w:val="20"/>
              </w:rPr>
              <w:lastRenderedPageBreak/>
              <w:t>N</w:t>
            </w:r>
          </w:p>
          <w:p w14:paraId="48E689CF" w14:textId="77777777" w:rsidR="00A74CB5" w:rsidRPr="0086205A" w:rsidRDefault="00A74CB5" w:rsidP="00500993">
            <w:pPr>
              <w:jc w:val="center"/>
              <w:rPr>
                <w:sz w:val="20"/>
                <w:szCs w:val="20"/>
              </w:rPr>
            </w:pPr>
          </w:p>
          <w:p w14:paraId="23982CCF" w14:textId="77777777" w:rsidR="00A74CB5" w:rsidRPr="0086205A" w:rsidRDefault="00A74CB5" w:rsidP="00500993">
            <w:pPr>
              <w:jc w:val="center"/>
              <w:rPr>
                <w:sz w:val="20"/>
                <w:szCs w:val="20"/>
              </w:rPr>
            </w:pPr>
          </w:p>
          <w:p w14:paraId="1791140A" w14:textId="77777777" w:rsidR="00A74CB5" w:rsidRPr="0086205A" w:rsidRDefault="00A74CB5" w:rsidP="00500993">
            <w:pPr>
              <w:jc w:val="center"/>
              <w:rPr>
                <w:sz w:val="20"/>
                <w:szCs w:val="20"/>
              </w:rPr>
            </w:pPr>
          </w:p>
          <w:p w14:paraId="133901B1" w14:textId="77777777" w:rsidR="00A74CB5" w:rsidRPr="0086205A" w:rsidRDefault="00A74CB5" w:rsidP="00500993">
            <w:pPr>
              <w:jc w:val="center"/>
              <w:rPr>
                <w:sz w:val="20"/>
                <w:szCs w:val="20"/>
              </w:rPr>
            </w:pPr>
          </w:p>
          <w:p w14:paraId="39648AB0" w14:textId="77777777" w:rsidR="00A74CB5" w:rsidRPr="0086205A" w:rsidRDefault="00A74CB5" w:rsidP="00500993">
            <w:pPr>
              <w:jc w:val="center"/>
              <w:rPr>
                <w:sz w:val="20"/>
                <w:szCs w:val="20"/>
              </w:rPr>
            </w:pPr>
          </w:p>
          <w:p w14:paraId="08B309FD" w14:textId="77777777" w:rsidR="00A74CB5" w:rsidRPr="0086205A" w:rsidRDefault="00A74CB5" w:rsidP="00500993">
            <w:pPr>
              <w:jc w:val="center"/>
              <w:rPr>
                <w:sz w:val="20"/>
                <w:szCs w:val="20"/>
              </w:rPr>
            </w:pPr>
          </w:p>
          <w:p w14:paraId="39A4BA65" w14:textId="77777777" w:rsidR="00A74CB5" w:rsidRPr="0086205A" w:rsidRDefault="00A74CB5" w:rsidP="00500993">
            <w:pPr>
              <w:jc w:val="center"/>
              <w:rPr>
                <w:sz w:val="20"/>
                <w:szCs w:val="20"/>
              </w:rPr>
            </w:pPr>
          </w:p>
          <w:p w14:paraId="41338AE4" w14:textId="77777777" w:rsidR="00A74CB5" w:rsidRPr="0086205A" w:rsidRDefault="00A74CB5" w:rsidP="00500993">
            <w:pPr>
              <w:jc w:val="center"/>
              <w:rPr>
                <w:sz w:val="20"/>
                <w:szCs w:val="20"/>
              </w:rPr>
            </w:pPr>
          </w:p>
          <w:p w14:paraId="2740E16B" w14:textId="77777777" w:rsidR="00A74CB5" w:rsidRPr="0086205A" w:rsidRDefault="00A74CB5" w:rsidP="00500993">
            <w:pPr>
              <w:jc w:val="center"/>
              <w:rPr>
                <w:sz w:val="20"/>
                <w:szCs w:val="20"/>
              </w:rPr>
            </w:pPr>
          </w:p>
          <w:p w14:paraId="54CCDFF6" w14:textId="77777777" w:rsidR="00A74CB5" w:rsidRPr="0086205A" w:rsidRDefault="00A74CB5" w:rsidP="00500993">
            <w:pPr>
              <w:jc w:val="center"/>
              <w:rPr>
                <w:sz w:val="20"/>
                <w:szCs w:val="20"/>
              </w:rPr>
            </w:pPr>
          </w:p>
          <w:p w14:paraId="1575C1CA" w14:textId="77777777" w:rsidR="00A74CB5" w:rsidRPr="0086205A" w:rsidRDefault="00A74CB5" w:rsidP="00500993">
            <w:pPr>
              <w:jc w:val="center"/>
              <w:rPr>
                <w:sz w:val="20"/>
                <w:szCs w:val="20"/>
              </w:rPr>
            </w:pPr>
          </w:p>
          <w:p w14:paraId="230FA4A6" w14:textId="77777777" w:rsidR="00A74CB5" w:rsidRPr="0086205A" w:rsidRDefault="00A74CB5" w:rsidP="00500993">
            <w:pPr>
              <w:jc w:val="center"/>
              <w:rPr>
                <w:sz w:val="20"/>
                <w:szCs w:val="20"/>
              </w:rPr>
            </w:pPr>
          </w:p>
          <w:p w14:paraId="7B43F239" w14:textId="77777777" w:rsidR="00A74CB5" w:rsidRPr="0086205A" w:rsidRDefault="00A74CB5" w:rsidP="00500993">
            <w:pPr>
              <w:jc w:val="center"/>
              <w:rPr>
                <w:sz w:val="20"/>
                <w:szCs w:val="20"/>
              </w:rPr>
            </w:pPr>
          </w:p>
          <w:p w14:paraId="211DC773" w14:textId="77777777" w:rsidR="00A74CB5" w:rsidRPr="0086205A" w:rsidRDefault="00A74CB5" w:rsidP="00500993">
            <w:pPr>
              <w:jc w:val="center"/>
              <w:rPr>
                <w:sz w:val="20"/>
                <w:szCs w:val="20"/>
              </w:rPr>
            </w:pPr>
          </w:p>
          <w:p w14:paraId="5F4338AD" w14:textId="77777777" w:rsidR="00A74CB5" w:rsidRPr="0086205A" w:rsidRDefault="00A74CB5" w:rsidP="00500993">
            <w:pPr>
              <w:jc w:val="center"/>
              <w:rPr>
                <w:sz w:val="20"/>
                <w:szCs w:val="20"/>
              </w:rPr>
            </w:pPr>
          </w:p>
          <w:p w14:paraId="6F3B8689" w14:textId="77777777" w:rsidR="00A74CB5" w:rsidRPr="0086205A" w:rsidRDefault="00A74CB5" w:rsidP="00500993">
            <w:pPr>
              <w:jc w:val="center"/>
              <w:rPr>
                <w:sz w:val="20"/>
                <w:szCs w:val="20"/>
              </w:rPr>
            </w:pPr>
          </w:p>
          <w:p w14:paraId="30FAAFE1" w14:textId="77777777" w:rsidR="00A74CB5" w:rsidRPr="0086205A" w:rsidRDefault="00A74CB5" w:rsidP="00500993">
            <w:pPr>
              <w:jc w:val="center"/>
              <w:rPr>
                <w:sz w:val="20"/>
                <w:szCs w:val="20"/>
              </w:rPr>
            </w:pPr>
          </w:p>
          <w:p w14:paraId="7BDC877B" w14:textId="77777777" w:rsidR="00A74CB5" w:rsidRPr="0086205A" w:rsidRDefault="00A74CB5" w:rsidP="00500993">
            <w:pPr>
              <w:jc w:val="center"/>
              <w:rPr>
                <w:sz w:val="20"/>
                <w:szCs w:val="20"/>
              </w:rPr>
            </w:pPr>
          </w:p>
          <w:p w14:paraId="66AB0336" w14:textId="77777777" w:rsidR="00A74CB5" w:rsidRPr="0086205A" w:rsidRDefault="00A74CB5" w:rsidP="00500993">
            <w:pPr>
              <w:jc w:val="center"/>
              <w:rPr>
                <w:sz w:val="20"/>
                <w:szCs w:val="20"/>
              </w:rPr>
            </w:pPr>
          </w:p>
          <w:p w14:paraId="2946D34E" w14:textId="77777777" w:rsidR="00A74CB5" w:rsidRPr="0086205A" w:rsidRDefault="00A74CB5" w:rsidP="00500993">
            <w:pPr>
              <w:jc w:val="center"/>
              <w:rPr>
                <w:sz w:val="20"/>
                <w:szCs w:val="20"/>
              </w:rPr>
            </w:pPr>
          </w:p>
          <w:p w14:paraId="34C2D534" w14:textId="77777777" w:rsidR="00A74CB5" w:rsidRPr="0086205A" w:rsidRDefault="00A74CB5" w:rsidP="00500993">
            <w:pPr>
              <w:jc w:val="center"/>
              <w:rPr>
                <w:sz w:val="20"/>
                <w:szCs w:val="20"/>
              </w:rPr>
            </w:pPr>
          </w:p>
          <w:p w14:paraId="31AAC390" w14:textId="77777777" w:rsidR="00A74CB5" w:rsidRPr="0086205A" w:rsidRDefault="00A74CB5" w:rsidP="00500993">
            <w:pPr>
              <w:jc w:val="center"/>
              <w:rPr>
                <w:sz w:val="20"/>
                <w:szCs w:val="20"/>
              </w:rPr>
            </w:pPr>
          </w:p>
          <w:p w14:paraId="1FCAA82A" w14:textId="77777777" w:rsidR="00A74CB5" w:rsidRPr="0086205A" w:rsidRDefault="00A74CB5" w:rsidP="00500993">
            <w:pPr>
              <w:jc w:val="center"/>
              <w:rPr>
                <w:sz w:val="20"/>
                <w:szCs w:val="20"/>
              </w:rPr>
            </w:pPr>
          </w:p>
          <w:p w14:paraId="2F39A859" w14:textId="77777777" w:rsidR="00A74CB5" w:rsidRPr="0086205A" w:rsidRDefault="00A74CB5" w:rsidP="00500993">
            <w:pPr>
              <w:jc w:val="center"/>
              <w:rPr>
                <w:sz w:val="20"/>
                <w:szCs w:val="20"/>
              </w:rPr>
            </w:pPr>
          </w:p>
          <w:p w14:paraId="53E702F3" w14:textId="77777777" w:rsidR="00A74CB5" w:rsidRPr="0086205A" w:rsidRDefault="00A74CB5" w:rsidP="00500993">
            <w:pPr>
              <w:jc w:val="center"/>
              <w:rPr>
                <w:sz w:val="20"/>
                <w:szCs w:val="20"/>
              </w:rPr>
            </w:pPr>
          </w:p>
          <w:p w14:paraId="3745926F" w14:textId="77777777" w:rsidR="00A74CB5" w:rsidRPr="0086205A" w:rsidRDefault="00A74CB5" w:rsidP="00500993">
            <w:pPr>
              <w:jc w:val="center"/>
              <w:rPr>
                <w:sz w:val="20"/>
                <w:szCs w:val="20"/>
              </w:rPr>
            </w:pPr>
          </w:p>
          <w:p w14:paraId="0305A8AE" w14:textId="77777777" w:rsidR="00A74CB5" w:rsidRPr="0086205A" w:rsidRDefault="00A74CB5" w:rsidP="00500993">
            <w:pPr>
              <w:jc w:val="center"/>
              <w:rPr>
                <w:sz w:val="20"/>
                <w:szCs w:val="20"/>
              </w:rPr>
            </w:pPr>
          </w:p>
          <w:p w14:paraId="1C59B2C9" w14:textId="77777777" w:rsidR="00A74CB5" w:rsidRPr="0086205A" w:rsidRDefault="00A74CB5" w:rsidP="00500993">
            <w:pPr>
              <w:jc w:val="center"/>
              <w:rPr>
                <w:sz w:val="20"/>
                <w:szCs w:val="20"/>
              </w:rPr>
            </w:pPr>
          </w:p>
          <w:p w14:paraId="1F7AA932" w14:textId="77777777" w:rsidR="00A74CB5" w:rsidRPr="0086205A" w:rsidRDefault="00A74CB5" w:rsidP="00500993">
            <w:pPr>
              <w:jc w:val="center"/>
              <w:rPr>
                <w:sz w:val="20"/>
                <w:szCs w:val="20"/>
              </w:rPr>
            </w:pPr>
          </w:p>
          <w:p w14:paraId="52A32BE6" w14:textId="77777777" w:rsidR="00A74CB5" w:rsidRPr="0086205A" w:rsidRDefault="00A74CB5" w:rsidP="00500993">
            <w:pPr>
              <w:jc w:val="center"/>
              <w:rPr>
                <w:sz w:val="20"/>
                <w:szCs w:val="20"/>
              </w:rPr>
            </w:pPr>
          </w:p>
          <w:p w14:paraId="6F3F6396" w14:textId="77777777" w:rsidR="00A74CB5" w:rsidRPr="0086205A" w:rsidRDefault="00A74CB5" w:rsidP="00500993">
            <w:pPr>
              <w:jc w:val="center"/>
              <w:rPr>
                <w:sz w:val="20"/>
                <w:szCs w:val="20"/>
              </w:rPr>
            </w:pPr>
          </w:p>
          <w:p w14:paraId="393CB6DD" w14:textId="77777777" w:rsidR="00A74CB5" w:rsidRPr="0086205A" w:rsidRDefault="00A74CB5" w:rsidP="00500993">
            <w:pPr>
              <w:jc w:val="center"/>
              <w:rPr>
                <w:sz w:val="20"/>
                <w:szCs w:val="20"/>
              </w:rPr>
            </w:pPr>
          </w:p>
          <w:p w14:paraId="5C2489B5" w14:textId="77777777" w:rsidR="00A74CB5" w:rsidRPr="0086205A" w:rsidRDefault="00A74CB5" w:rsidP="00500993">
            <w:pPr>
              <w:jc w:val="center"/>
              <w:rPr>
                <w:sz w:val="20"/>
                <w:szCs w:val="20"/>
              </w:rPr>
            </w:pPr>
          </w:p>
          <w:p w14:paraId="72A145CC" w14:textId="77777777" w:rsidR="00A74CB5" w:rsidRPr="0086205A" w:rsidRDefault="00A74CB5" w:rsidP="00500993">
            <w:pPr>
              <w:jc w:val="center"/>
              <w:rPr>
                <w:sz w:val="20"/>
                <w:szCs w:val="20"/>
              </w:rPr>
            </w:pPr>
          </w:p>
          <w:p w14:paraId="7E038784" w14:textId="77777777" w:rsidR="00A74CB5" w:rsidRPr="0086205A" w:rsidRDefault="00A74CB5" w:rsidP="00500993">
            <w:pPr>
              <w:jc w:val="center"/>
              <w:rPr>
                <w:sz w:val="20"/>
                <w:szCs w:val="20"/>
              </w:rPr>
            </w:pPr>
          </w:p>
          <w:p w14:paraId="17FBD8A1" w14:textId="77777777" w:rsidR="00A74CB5" w:rsidRPr="0086205A" w:rsidRDefault="00A74CB5" w:rsidP="00500993">
            <w:pPr>
              <w:jc w:val="center"/>
              <w:rPr>
                <w:sz w:val="20"/>
                <w:szCs w:val="20"/>
              </w:rPr>
            </w:pPr>
          </w:p>
          <w:p w14:paraId="5B132926" w14:textId="77777777" w:rsidR="00A74CB5" w:rsidRPr="0086205A" w:rsidRDefault="00A74CB5" w:rsidP="00500993">
            <w:pPr>
              <w:jc w:val="center"/>
              <w:rPr>
                <w:sz w:val="20"/>
                <w:szCs w:val="20"/>
              </w:rPr>
            </w:pPr>
          </w:p>
          <w:p w14:paraId="7385F110" w14:textId="77777777" w:rsidR="00A74CB5" w:rsidRPr="0086205A" w:rsidRDefault="00A74CB5" w:rsidP="00500993">
            <w:pPr>
              <w:jc w:val="center"/>
              <w:rPr>
                <w:sz w:val="20"/>
                <w:szCs w:val="20"/>
              </w:rPr>
            </w:pPr>
          </w:p>
          <w:p w14:paraId="1CD869AF" w14:textId="77777777" w:rsidR="00A74CB5" w:rsidRPr="0086205A" w:rsidRDefault="00A74CB5" w:rsidP="00500993">
            <w:pPr>
              <w:jc w:val="center"/>
              <w:rPr>
                <w:sz w:val="20"/>
                <w:szCs w:val="20"/>
              </w:rPr>
            </w:pPr>
          </w:p>
          <w:p w14:paraId="066519A2" w14:textId="77777777" w:rsidR="00A74CB5" w:rsidRPr="0086205A" w:rsidRDefault="00A74CB5" w:rsidP="00500993">
            <w:pPr>
              <w:jc w:val="center"/>
              <w:rPr>
                <w:sz w:val="20"/>
                <w:szCs w:val="20"/>
              </w:rPr>
            </w:pPr>
          </w:p>
          <w:p w14:paraId="45659095" w14:textId="77777777" w:rsidR="00A74CB5" w:rsidRPr="0086205A" w:rsidRDefault="00A74CB5" w:rsidP="00500993">
            <w:pPr>
              <w:jc w:val="center"/>
              <w:rPr>
                <w:sz w:val="20"/>
                <w:szCs w:val="20"/>
              </w:rPr>
            </w:pPr>
          </w:p>
          <w:p w14:paraId="18BDD8DF" w14:textId="77777777" w:rsidR="00A74CB5" w:rsidRPr="0086205A" w:rsidRDefault="00A74CB5" w:rsidP="00500993">
            <w:pPr>
              <w:jc w:val="center"/>
              <w:rPr>
                <w:sz w:val="20"/>
                <w:szCs w:val="20"/>
              </w:rPr>
            </w:pPr>
          </w:p>
          <w:p w14:paraId="1176441A" w14:textId="77777777" w:rsidR="00A74CB5" w:rsidRPr="0086205A" w:rsidRDefault="00A74CB5" w:rsidP="00500993">
            <w:pPr>
              <w:jc w:val="center"/>
              <w:rPr>
                <w:sz w:val="20"/>
                <w:szCs w:val="20"/>
              </w:rPr>
            </w:pPr>
          </w:p>
          <w:p w14:paraId="29EABEFE" w14:textId="77777777" w:rsidR="00A74CB5" w:rsidRPr="0086205A" w:rsidRDefault="00A74CB5" w:rsidP="00500993">
            <w:pPr>
              <w:jc w:val="center"/>
              <w:rPr>
                <w:sz w:val="20"/>
                <w:szCs w:val="20"/>
              </w:rPr>
            </w:pPr>
          </w:p>
          <w:p w14:paraId="03043B2E" w14:textId="77777777" w:rsidR="00A74CB5" w:rsidRPr="0086205A" w:rsidRDefault="00A74CB5" w:rsidP="00500993">
            <w:pPr>
              <w:jc w:val="center"/>
              <w:rPr>
                <w:sz w:val="20"/>
                <w:szCs w:val="20"/>
              </w:rPr>
            </w:pPr>
          </w:p>
          <w:p w14:paraId="5DCD10BA" w14:textId="77777777" w:rsidR="00A74CB5" w:rsidRPr="0086205A" w:rsidRDefault="00A74CB5" w:rsidP="00500993">
            <w:pPr>
              <w:jc w:val="center"/>
              <w:rPr>
                <w:sz w:val="20"/>
                <w:szCs w:val="20"/>
              </w:rPr>
            </w:pPr>
          </w:p>
          <w:p w14:paraId="7F0154E2" w14:textId="77777777" w:rsidR="00A74CB5" w:rsidRPr="0086205A" w:rsidRDefault="00A74CB5" w:rsidP="00500993">
            <w:pPr>
              <w:jc w:val="center"/>
              <w:rPr>
                <w:sz w:val="20"/>
                <w:szCs w:val="20"/>
              </w:rPr>
            </w:pPr>
          </w:p>
          <w:p w14:paraId="4D72EF7B" w14:textId="77777777" w:rsidR="00A74CB5" w:rsidRPr="0086205A" w:rsidRDefault="00A74CB5" w:rsidP="00500993">
            <w:pPr>
              <w:jc w:val="center"/>
              <w:rPr>
                <w:sz w:val="20"/>
                <w:szCs w:val="20"/>
              </w:rPr>
            </w:pPr>
          </w:p>
          <w:p w14:paraId="16826279" w14:textId="77777777" w:rsidR="00A74CB5" w:rsidRPr="0086205A" w:rsidRDefault="00A74CB5" w:rsidP="00500993">
            <w:pPr>
              <w:jc w:val="center"/>
              <w:rPr>
                <w:sz w:val="20"/>
                <w:szCs w:val="20"/>
              </w:rPr>
            </w:pPr>
          </w:p>
          <w:p w14:paraId="176832D3" w14:textId="77777777" w:rsidR="00A74CB5" w:rsidRPr="0086205A" w:rsidRDefault="00A74CB5" w:rsidP="00500993">
            <w:pPr>
              <w:jc w:val="center"/>
              <w:rPr>
                <w:sz w:val="20"/>
                <w:szCs w:val="20"/>
              </w:rPr>
            </w:pPr>
          </w:p>
          <w:p w14:paraId="2B640067" w14:textId="77777777" w:rsidR="00A74CB5" w:rsidRPr="0086205A" w:rsidRDefault="00A74CB5" w:rsidP="00500993">
            <w:pPr>
              <w:jc w:val="center"/>
              <w:rPr>
                <w:sz w:val="20"/>
                <w:szCs w:val="20"/>
              </w:rPr>
            </w:pPr>
          </w:p>
          <w:p w14:paraId="08C3682D" w14:textId="77777777" w:rsidR="00A74CB5" w:rsidRPr="0086205A" w:rsidRDefault="00A74CB5" w:rsidP="00500993">
            <w:pPr>
              <w:jc w:val="center"/>
              <w:rPr>
                <w:sz w:val="20"/>
                <w:szCs w:val="20"/>
              </w:rPr>
            </w:pPr>
          </w:p>
          <w:p w14:paraId="1011F285" w14:textId="77777777" w:rsidR="00A74CB5" w:rsidRPr="0086205A" w:rsidRDefault="00A74CB5" w:rsidP="00500993">
            <w:pPr>
              <w:jc w:val="center"/>
              <w:rPr>
                <w:sz w:val="20"/>
                <w:szCs w:val="20"/>
              </w:rPr>
            </w:pPr>
          </w:p>
          <w:p w14:paraId="395C400A" w14:textId="77777777" w:rsidR="00A74CB5" w:rsidRPr="0086205A" w:rsidRDefault="00A74CB5" w:rsidP="00500993">
            <w:pPr>
              <w:jc w:val="center"/>
              <w:rPr>
                <w:sz w:val="20"/>
                <w:szCs w:val="20"/>
              </w:rPr>
            </w:pPr>
          </w:p>
          <w:p w14:paraId="7533C8E2" w14:textId="77777777" w:rsidR="00A74CB5" w:rsidRPr="0086205A" w:rsidRDefault="00A74CB5" w:rsidP="00500993">
            <w:pPr>
              <w:jc w:val="center"/>
              <w:rPr>
                <w:sz w:val="20"/>
                <w:szCs w:val="20"/>
              </w:rPr>
            </w:pPr>
          </w:p>
          <w:p w14:paraId="698E22A1" w14:textId="77777777" w:rsidR="00A74CB5" w:rsidRPr="0086205A" w:rsidRDefault="00A74CB5" w:rsidP="00500993">
            <w:pPr>
              <w:jc w:val="center"/>
              <w:rPr>
                <w:sz w:val="20"/>
                <w:szCs w:val="20"/>
              </w:rPr>
            </w:pPr>
          </w:p>
          <w:p w14:paraId="2813CA1B" w14:textId="77777777" w:rsidR="00A74CB5" w:rsidRPr="0086205A" w:rsidRDefault="00A74CB5" w:rsidP="00500993">
            <w:pPr>
              <w:jc w:val="center"/>
              <w:rPr>
                <w:sz w:val="20"/>
                <w:szCs w:val="20"/>
              </w:rPr>
            </w:pPr>
          </w:p>
          <w:p w14:paraId="36BF98DB" w14:textId="77777777" w:rsidR="00A74CB5" w:rsidRPr="0086205A" w:rsidRDefault="00A74CB5" w:rsidP="00500993">
            <w:pPr>
              <w:jc w:val="center"/>
              <w:rPr>
                <w:sz w:val="20"/>
                <w:szCs w:val="20"/>
              </w:rPr>
            </w:pPr>
          </w:p>
          <w:p w14:paraId="182643F7" w14:textId="77777777" w:rsidR="00A74CB5" w:rsidRPr="0086205A" w:rsidRDefault="00A74CB5" w:rsidP="00500993">
            <w:pPr>
              <w:jc w:val="center"/>
              <w:rPr>
                <w:sz w:val="20"/>
                <w:szCs w:val="20"/>
              </w:rPr>
            </w:pPr>
          </w:p>
          <w:p w14:paraId="10990FE0" w14:textId="77777777" w:rsidR="00A74CB5" w:rsidRPr="0086205A" w:rsidRDefault="00A74CB5" w:rsidP="00500993">
            <w:pPr>
              <w:jc w:val="center"/>
              <w:rPr>
                <w:sz w:val="20"/>
                <w:szCs w:val="20"/>
              </w:rPr>
            </w:pPr>
          </w:p>
          <w:p w14:paraId="1505D8D5" w14:textId="77777777" w:rsidR="00A74CB5" w:rsidRPr="0086205A" w:rsidRDefault="00A74CB5" w:rsidP="00500993">
            <w:pPr>
              <w:jc w:val="center"/>
              <w:rPr>
                <w:sz w:val="20"/>
                <w:szCs w:val="20"/>
              </w:rPr>
            </w:pPr>
          </w:p>
          <w:p w14:paraId="15165386" w14:textId="77777777" w:rsidR="00A74CB5" w:rsidRPr="0086205A" w:rsidRDefault="00A74CB5" w:rsidP="00500993">
            <w:pPr>
              <w:jc w:val="center"/>
              <w:rPr>
                <w:sz w:val="20"/>
                <w:szCs w:val="20"/>
              </w:rPr>
            </w:pPr>
          </w:p>
          <w:p w14:paraId="4DEEFB5F" w14:textId="77777777" w:rsidR="00A74CB5" w:rsidRPr="0086205A" w:rsidRDefault="00A74CB5" w:rsidP="00500993">
            <w:pPr>
              <w:jc w:val="center"/>
              <w:rPr>
                <w:sz w:val="20"/>
                <w:szCs w:val="20"/>
              </w:rPr>
            </w:pPr>
          </w:p>
          <w:p w14:paraId="5D97A5D5" w14:textId="77777777" w:rsidR="00A74CB5" w:rsidRPr="0086205A" w:rsidRDefault="00A74CB5" w:rsidP="00500993">
            <w:pPr>
              <w:jc w:val="center"/>
              <w:rPr>
                <w:sz w:val="20"/>
                <w:szCs w:val="20"/>
              </w:rPr>
            </w:pPr>
          </w:p>
          <w:p w14:paraId="2D893C39" w14:textId="77777777" w:rsidR="00A74CB5" w:rsidRPr="0086205A" w:rsidRDefault="00A74CB5" w:rsidP="00500993">
            <w:pPr>
              <w:jc w:val="center"/>
              <w:rPr>
                <w:sz w:val="20"/>
                <w:szCs w:val="20"/>
              </w:rPr>
            </w:pPr>
          </w:p>
          <w:p w14:paraId="70533000" w14:textId="77777777" w:rsidR="00A74CB5" w:rsidRPr="0086205A" w:rsidRDefault="00A74CB5" w:rsidP="00500993">
            <w:pPr>
              <w:jc w:val="center"/>
              <w:rPr>
                <w:sz w:val="20"/>
                <w:szCs w:val="20"/>
              </w:rPr>
            </w:pPr>
          </w:p>
          <w:p w14:paraId="4712DDB5" w14:textId="77777777" w:rsidR="00A74CB5" w:rsidRPr="0086205A" w:rsidRDefault="00A74CB5" w:rsidP="00500993">
            <w:pPr>
              <w:jc w:val="center"/>
              <w:rPr>
                <w:sz w:val="20"/>
                <w:szCs w:val="20"/>
              </w:rPr>
            </w:pPr>
          </w:p>
          <w:p w14:paraId="079A1BBF" w14:textId="77777777" w:rsidR="00A74CB5" w:rsidRPr="0086205A" w:rsidRDefault="00A74CB5" w:rsidP="00500993">
            <w:pPr>
              <w:jc w:val="center"/>
              <w:rPr>
                <w:sz w:val="20"/>
                <w:szCs w:val="20"/>
              </w:rPr>
            </w:pPr>
          </w:p>
          <w:p w14:paraId="7CE95CDC" w14:textId="77777777" w:rsidR="00A74CB5" w:rsidRPr="0086205A" w:rsidRDefault="00A74CB5" w:rsidP="00500993">
            <w:pPr>
              <w:jc w:val="center"/>
              <w:rPr>
                <w:sz w:val="20"/>
                <w:szCs w:val="20"/>
              </w:rPr>
            </w:pPr>
          </w:p>
          <w:p w14:paraId="4EE20420" w14:textId="77777777" w:rsidR="00A74CB5" w:rsidRPr="0086205A" w:rsidRDefault="00A74CB5" w:rsidP="00500993">
            <w:pPr>
              <w:jc w:val="center"/>
              <w:rPr>
                <w:sz w:val="20"/>
                <w:szCs w:val="20"/>
              </w:rPr>
            </w:pPr>
          </w:p>
          <w:p w14:paraId="591548E4" w14:textId="77777777" w:rsidR="00A74CB5" w:rsidRPr="0086205A" w:rsidRDefault="00A74CB5" w:rsidP="00500993">
            <w:pPr>
              <w:jc w:val="center"/>
              <w:rPr>
                <w:sz w:val="20"/>
                <w:szCs w:val="20"/>
              </w:rPr>
            </w:pPr>
          </w:p>
          <w:p w14:paraId="56D2C0BB" w14:textId="77777777" w:rsidR="00A74CB5" w:rsidRPr="0086205A" w:rsidRDefault="00A74CB5" w:rsidP="00500993">
            <w:pPr>
              <w:jc w:val="center"/>
              <w:rPr>
                <w:sz w:val="20"/>
                <w:szCs w:val="20"/>
              </w:rPr>
            </w:pPr>
          </w:p>
          <w:p w14:paraId="0E22576C" w14:textId="77777777" w:rsidR="00A74CB5" w:rsidRPr="0086205A" w:rsidRDefault="00A74CB5" w:rsidP="00500993">
            <w:pPr>
              <w:jc w:val="center"/>
              <w:rPr>
                <w:sz w:val="20"/>
                <w:szCs w:val="20"/>
              </w:rPr>
            </w:pPr>
          </w:p>
          <w:p w14:paraId="1C7A28BD" w14:textId="77777777" w:rsidR="00A74CB5" w:rsidRPr="0086205A" w:rsidRDefault="00A74CB5" w:rsidP="00500993">
            <w:pPr>
              <w:jc w:val="center"/>
              <w:rPr>
                <w:sz w:val="20"/>
                <w:szCs w:val="20"/>
              </w:rPr>
            </w:pPr>
          </w:p>
          <w:p w14:paraId="735A25DE" w14:textId="77777777" w:rsidR="00A74CB5" w:rsidRPr="0086205A" w:rsidRDefault="00A74CB5" w:rsidP="00500993">
            <w:pPr>
              <w:jc w:val="center"/>
              <w:rPr>
                <w:sz w:val="20"/>
                <w:szCs w:val="20"/>
              </w:rPr>
            </w:pPr>
          </w:p>
          <w:p w14:paraId="10A29B2C" w14:textId="77777777" w:rsidR="00A74CB5" w:rsidRPr="0086205A" w:rsidRDefault="00A74CB5" w:rsidP="00500993">
            <w:pPr>
              <w:jc w:val="center"/>
              <w:rPr>
                <w:sz w:val="20"/>
                <w:szCs w:val="20"/>
              </w:rPr>
            </w:pPr>
          </w:p>
          <w:p w14:paraId="11EFB4ED" w14:textId="77777777" w:rsidR="00A74CB5" w:rsidRPr="0086205A" w:rsidRDefault="00A74CB5" w:rsidP="00500993">
            <w:pPr>
              <w:jc w:val="center"/>
              <w:rPr>
                <w:sz w:val="20"/>
                <w:szCs w:val="20"/>
              </w:rPr>
            </w:pPr>
          </w:p>
          <w:p w14:paraId="7F252E56" w14:textId="77777777" w:rsidR="00A74CB5" w:rsidRPr="0086205A" w:rsidRDefault="00A74CB5" w:rsidP="00500993">
            <w:pPr>
              <w:jc w:val="center"/>
              <w:rPr>
                <w:sz w:val="20"/>
                <w:szCs w:val="20"/>
              </w:rPr>
            </w:pPr>
          </w:p>
          <w:p w14:paraId="622275D2" w14:textId="77777777" w:rsidR="00A74CB5" w:rsidRPr="0086205A" w:rsidRDefault="00A74CB5" w:rsidP="00500993">
            <w:pPr>
              <w:jc w:val="center"/>
              <w:rPr>
                <w:sz w:val="20"/>
                <w:szCs w:val="20"/>
              </w:rPr>
            </w:pPr>
          </w:p>
          <w:p w14:paraId="58DFF27A" w14:textId="77777777" w:rsidR="00A74CB5" w:rsidRPr="0086205A" w:rsidRDefault="00A74CB5" w:rsidP="00500993">
            <w:pPr>
              <w:jc w:val="center"/>
              <w:rPr>
                <w:sz w:val="20"/>
                <w:szCs w:val="20"/>
              </w:rPr>
            </w:pPr>
          </w:p>
          <w:p w14:paraId="3F5AB92A" w14:textId="77777777" w:rsidR="00A74CB5" w:rsidRPr="0086205A" w:rsidRDefault="00A74CB5" w:rsidP="00500993">
            <w:pPr>
              <w:jc w:val="center"/>
              <w:rPr>
                <w:sz w:val="20"/>
                <w:szCs w:val="20"/>
              </w:rPr>
            </w:pPr>
          </w:p>
          <w:p w14:paraId="05428610" w14:textId="77777777" w:rsidR="00A74CB5" w:rsidRPr="0086205A" w:rsidRDefault="00A74CB5" w:rsidP="00500993">
            <w:pPr>
              <w:jc w:val="center"/>
              <w:rPr>
                <w:sz w:val="20"/>
                <w:szCs w:val="20"/>
              </w:rPr>
            </w:pPr>
          </w:p>
          <w:p w14:paraId="6741FEBB" w14:textId="77777777" w:rsidR="00A74CB5" w:rsidRPr="0086205A" w:rsidRDefault="00A74CB5" w:rsidP="00500993">
            <w:pPr>
              <w:jc w:val="center"/>
              <w:rPr>
                <w:sz w:val="20"/>
                <w:szCs w:val="20"/>
              </w:rPr>
            </w:pPr>
          </w:p>
          <w:p w14:paraId="5B7060B1" w14:textId="77777777" w:rsidR="00A74CB5" w:rsidRPr="0086205A" w:rsidRDefault="00A74CB5" w:rsidP="00500993">
            <w:pPr>
              <w:jc w:val="center"/>
              <w:rPr>
                <w:sz w:val="20"/>
                <w:szCs w:val="20"/>
              </w:rPr>
            </w:pPr>
          </w:p>
          <w:p w14:paraId="31E3E073" w14:textId="77777777" w:rsidR="00A74CB5" w:rsidRPr="0086205A" w:rsidRDefault="00A74CB5" w:rsidP="00500993">
            <w:pPr>
              <w:jc w:val="center"/>
              <w:rPr>
                <w:sz w:val="20"/>
                <w:szCs w:val="20"/>
              </w:rPr>
            </w:pPr>
          </w:p>
          <w:p w14:paraId="74BD2898" w14:textId="77777777" w:rsidR="00A74CB5" w:rsidRPr="0086205A" w:rsidRDefault="00A74CB5" w:rsidP="00500993">
            <w:pPr>
              <w:jc w:val="center"/>
              <w:rPr>
                <w:sz w:val="20"/>
                <w:szCs w:val="20"/>
              </w:rPr>
            </w:pPr>
          </w:p>
          <w:p w14:paraId="6D1EAA9A" w14:textId="77777777" w:rsidR="00A74CB5" w:rsidRPr="0086205A" w:rsidRDefault="00A74CB5" w:rsidP="00500993">
            <w:pPr>
              <w:jc w:val="center"/>
              <w:rPr>
                <w:sz w:val="20"/>
                <w:szCs w:val="20"/>
              </w:rPr>
            </w:pPr>
          </w:p>
          <w:p w14:paraId="767F3B36" w14:textId="77777777" w:rsidR="00A74CB5" w:rsidRPr="0086205A" w:rsidRDefault="00A74CB5" w:rsidP="00500993">
            <w:pPr>
              <w:jc w:val="center"/>
              <w:rPr>
                <w:sz w:val="20"/>
                <w:szCs w:val="20"/>
              </w:rPr>
            </w:pPr>
          </w:p>
          <w:p w14:paraId="0D0DC225" w14:textId="77777777" w:rsidR="00A74CB5" w:rsidRPr="0086205A" w:rsidRDefault="00A74CB5" w:rsidP="00500993">
            <w:pPr>
              <w:jc w:val="center"/>
              <w:rPr>
                <w:sz w:val="20"/>
                <w:szCs w:val="20"/>
              </w:rPr>
            </w:pPr>
          </w:p>
          <w:p w14:paraId="4D8FEF95" w14:textId="77777777" w:rsidR="00A74CB5" w:rsidRPr="0086205A" w:rsidRDefault="00A74CB5" w:rsidP="00500993">
            <w:pPr>
              <w:jc w:val="center"/>
              <w:rPr>
                <w:sz w:val="20"/>
                <w:szCs w:val="20"/>
              </w:rPr>
            </w:pPr>
          </w:p>
          <w:p w14:paraId="2CE8BB91" w14:textId="77777777" w:rsidR="00A74CB5" w:rsidRPr="0086205A" w:rsidRDefault="00A74CB5" w:rsidP="00500993">
            <w:pPr>
              <w:jc w:val="center"/>
              <w:rPr>
                <w:sz w:val="20"/>
                <w:szCs w:val="20"/>
              </w:rPr>
            </w:pPr>
          </w:p>
          <w:p w14:paraId="2E1402EF" w14:textId="77777777" w:rsidR="00A74CB5" w:rsidRPr="0086205A" w:rsidRDefault="00A74CB5" w:rsidP="00500993">
            <w:pPr>
              <w:jc w:val="center"/>
              <w:rPr>
                <w:sz w:val="20"/>
                <w:szCs w:val="20"/>
              </w:rPr>
            </w:pPr>
          </w:p>
          <w:p w14:paraId="24F7EE2D" w14:textId="77777777" w:rsidR="00A74CB5" w:rsidRPr="0086205A" w:rsidRDefault="00A74CB5" w:rsidP="00500993">
            <w:pPr>
              <w:jc w:val="center"/>
              <w:rPr>
                <w:sz w:val="20"/>
                <w:szCs w:val="20"/>
              </w:rPr>
            </w:pPr>
          </w:p>
          <w:p w14:paraId="78BB4BCD" w14:textId="77777777" w:rsidR="00A74CB5" w:rsidRPr="0086205A" w:rsidRDefault="00A74CB5" w:rsidP="00500993">
            <w:pPr>
              <w:jc w:val="center"/>
              <w:rPr>
                <w:sz w:val="20"/>
                <w:szCs w:val="20"/>
              </w:rPr>
            </w:pPr>
          </w:p>
          <w:p w14:paraId="7E553320" w14:textId="77777777" w:rsidR="00A74CB5" w:rsidRPr="0086205A" w:rsidRDefault="00A74CB5" w:rsidP="00500993">
            <w:pPr>
              <w:jc w:val="center"/>
              <w:rPr>
                <w:sz w:val="20"/>
                <w:szCs w:val="20"/>
              </w:rPr>
            </w:pPr>
          </w:p>
          <w:p w14:paraId="38294E02" w14:textId="77777777" w:rsidR="00A74CB5" w:rsidRPr="0086205A" w:rsidRDefault="00A74CB5" w:rsidP="00500993">
            <w:pPr>
              <w:jc w:val="center"/>
              <w:rPr>
                <w:sz w:val="20"/>
                <w:szCs w:val="20"/>
              </w:rPr>
            </w:pPr>
          </w:p>
          <w:p w14:paraId="2BDF34DB" w14:textId="77777777" w:rsidR="00A74CB5" w:rsidRPr="0086205A" w:rsidRDefault="00A74CB5" w:rsidP="00500993">
            <w:pPr>
              <w:jc w:val="center"/>
              <w:rPr>
                <w:sz w:val="20"/>
                <w:szCs w:val="20"/>
              </w:rPr>
            </w:pPr>
          </w:p>
          <w:p w14:paraId="4A3A67E8" w14:textId="77777777" w:rsidR="00A74CB5" w:rsidRPr="0086205A" w:rsidRDefault="00A74CB5" w:rsidP="00500993">
            <w:pPr>
              <w:jc w:val="center"/>
              <w:rPr>
                <w:sz w:val="20"/>
                <w:szCs w:val="20"/>
              </w:rPr>
            </w:pPr>
          </w:p>
          <w:p w14:paraId="4C9AD1B7" w14:textId="77777777" w:rsidR="00A74CB5" w:rsidRPr="0086205A" w:rsidRDefault="00A74CB5" w:rsidP="00500993">
            <w:pPr>
              <w:jc w:val="center"/>
              <w:rPr>
                <w:sz w:val="20"/>
                <w:szCs w:val="20"/>
              </w:rPr>
            </w:pPr>
          </w:p>
          <w:p w14:paraId="56DC6139" w14:textId="77777777" w:rsidR="00A74CB5" w:rsidRPr="0086205A" w:rsidRDefault="00A74CB5" w:rsidP="00500993">
            <w:pPr>
              <w:jc w:val="center"/>
              <w:rPr>
                <w:sz w:val="20"/>
                <w:szCs w:val="20"/>
              </w:rPr>
            </w:pPr>
          </w:p>
          <w:p w14:paraId="6694D050" w14:textId="77777777" w:rsidR="00A74CB5" w:rsidRPr="0086205A" w:rsidRDefault="00A74CB5" w:rsidP="00500993">
            <w:pPr>
              <w:jc w:val="center"/>
              <w:rPr>
                <w:sz w:val="20"/>
                <w:szCs w:val="20"/>
              </w:rPr>
            </w:pPr>
          </w:p>
          <w:p w14:paraId="3B9CDAE0" w14:textId="77777777" w:rsidR="00A74CB5" w:rsidRPr="0086205A" w:rsidRDefault="00A74CB5" w:rsidP="00500993">
            <w:pPr>
              <w:jc w:val="center"/>
              <w:rPr>
                <w:sz w:val="20"/>
                <w:szCs w:val="20"/>
              </w:rPr>
            </w:pPr>
          </w:p>
          <w:p w14:paraId="1E662A3E" w14:textId="77777777" w:rsidR="00A74CB5" w:rsidRPr="0086205A" w:rsidRDefault="00A74CB5" w:rsidP="00500993">
            <w:pPr>
              <w:jc w:val="center"/>
              <w:rPr>
                <w:sz w:val="20"/>
                <w:szCs w:val="20"/>
              </w:rPr>
            </w:pPr>
          </w:p>
          <w:p w14:paraId="5A66AA19" w14:textId="77777777" w:rsidR="00A74CB5" w:rsidRPr="0086205A" w:rsidRDefault="00A74CB5" w:rsidP="00500993">
            <w:pPr>
              <w:jc w:val="center"/>
              <w:rPr>
                <w:sz w:val="20"/>
                <w:szCs w:val="20"/>
              </w:rPr>
            </w:pPr>
          </w:p>
          <w:p w14:paraId="039159A7" w14:textId="77777777" w:rsidR="00A74CB5" w:rsidRPr="0086205A" w:rsidRDefault="00A74CB5" w:rsidP="00500993">
            <w:pPr>
              <w:jc w:val="center"/>
              <w:rPr>
                <w:sz w:val="20"/>
                <w:szCs w:val="20"/>
              </w:rPr>
            </w:pPr>
          </w:p>
          <w:p w14:paraId="11962E61" w14:textId="77777777" w:rsidR="00A74CB5" w:rsidRPr="0086205A" w:rsidRDefault="00A74CB5" w:rsidP="00500993">
            <w:pPr>
              <w:jc w:val="center"/>
              <w:rPr>
                <w:sz w:val="20"/>
                <w:szCs w:val="20"/>
              </w:rPr>
            </w:pPr>
          </w:p>
          <w:p w14:paraId="008D1FE1" w14:textId="77777777" w:rsidR="00A74CB5" w:rsidRPr="0086205A" w:rsidRDefault="00A74CB5" w:rsidP="00500993">
            <w:pPr>
              <w:jc w:val="center"/>
              <w:rPr>
                <w:sz w:val="20"/>
                <w:szCs w:val="20"/>
              </w:rPr>
            </w:pPr>
          </w:p>
          <w:p w14:paraId="1F2AFE28" w14:textId="77777777" w:rsidR="00A74CB5" w:rsidRPr="0086205A" w:rsidRDefault="00A74CB5" w:rsidP="00500993">
            <w:pPr>
              <w:jc w:val="center"/>
              <w:rPr>
                <w:sz w:val="20"/>
                <w:szCs w:val="20"/>
              </w:rPr>
            </w:pPr>
          </w:p>
          <w:p w14:paraId="6FDE92A5" w14:textId="77777777" w:rsidR="00A74CB5" w:rsidRPr="0086205A" w:rsidRDefault="00A74CB5" w:rsidP="00500993">
            <w:pPr>
              <w:jc w:val="center"/>
              <w:rPr>
                <w:sz w:val="20"/>
                <w:szCs w:val="20"/>
              </w:rPr>
            </w:pPr>
          </w:p>
          <w:p w14:paraId="2632B9AC" w14:textId="77777777" w:rsidR="00A74CB5" w:rsidRPr="0086205A" w:rsidRDefault="00A74CB5" w:rsidP="00500993">
            <w:pPr>
              <w:jc w:val="center"/>
              <w:rPr>
                <w:sz w:val="20"/>
                <w:szCs w:val="20"/>
              </w:rPr>
            </w:pPr>
          </w:p>
          <w:p w14:paraId="27756EED" w14:textId="77777777" w:rsidR="00A74CB5" w:rsidRPr="0086205A" w:rsidRDefault="00A74CB5" w:rsidP="00500993">
            <w:pPr>
              <w:jc w:val="center"/>
              <w:rPr>
                <w:sz w:val="20"/>
                <w:szCs w:val="20"/>
              </w:rPr>
            </w:pPr>
          </w:p>
          <w:p w14:paraId="66C98014" w14:textId="77777777" w:rsidR="00A74CB5" w:rsidRPr="0086205A" w:rsidRDefault="00A74CB5" w:rsidP="00500993">
            <w:pPr>
              <w:jc w:val="center"/>
              <w:rPr>
                <w:sz w:val="20"/>
                <w:szCs w:val="20"/>
              </w:rPr>
            </w:pPr>
          </w:p>
          <w:p w14:paraId="45C3442F" w14:textId="77777777" w:rsidR="00A74CB5" w:rsidRPr="0086205A" w:rsidRDefault="00A74CB5" w:rsidP="00500993">
            <w:pPr>
              <w:jc w:val="center"/>
              <w:rPr>
                <w:sz w:val="20"/>
                <w:szCs w:val="20"/>
              </w:rPr>
            </w:pPr>
          </w:p>
          <w:p w14:paraId="0E1439B9" w14:textId="77777777" w:rsidR="00A74CB5" w:rsidRPr="0086205A" w:rsidRDefault="00A74CB5" w:rsidP="00500993">
            <w:pPr>
              <w:jc w:val="center"/>
              <w:rPr>
                <w:sz w:val="20"/>
                <w:szCs w:val="20"/>
              </w:rPr>
            </w:pPr>
          </w:p>
          <w:p w14:paraId="7A86973F" w14:textId="77777777" w:rsidR="00A74CB5" w:rsidRPr="0086205A" w:rsidRDefault="00A74CB5" w:rsidP="00500993">
            <w:pPr>
              <w:jc w:val="center"/>
              <w:rPr>
                <w:sz w:val="20"/>
                <w:szCs w:val="20"/>
              </w:rPr>
            </w:pPr>
          </w:p>
          <w:p w14:paraId="7DFA4492" w14:textId="77777777" w:rsidR="00A74CB5" w:rsidRPr="0086205A" w:rsidRDefault="00A74CB5" w:rsidP="00500993">
            <w:pPr>
              <w:jc w:val="center"/>
              <w:rPr>
                <w:sz w:val="20"/>
                <w:szCs w:val="20"/>
              </w:rPr>
            </w:pPr>
          </w:p>
          <w:p w14:paraId="0AC4C0C3" w14:textId="77777777" w:rsidR="00A74CB5" w:rsidRPr="0086205A" w:rsidRDefault="00A74CB5" w:rsidP="00500993">
            <w:pPr>
              <w:jc w:val="center"/>
              <w:rPr>
                <w:sz w:val="20"/>
                <w:szCs w:val="20"/>
              </w:rPr>
            </w:pPr>
          </w:p>
          <w:p w14:paraId="2BA16E0D" w14:textId="77777777" w:rsidR="00A74CB5" w:rsidRPr="0086205A" w:rsidRDefault="00A74CB5" w:rsidP="00500993">
            <w:pPr>
              <w:jc w:val="center"/>
              <w:rPr>
                <w:sz w:val="20"/>
                <w:szCs w:val="20"/>
              </w:rPr>
            </w:pPr>
          </w:p>
          <w:p w14:paraId="230AC822" w14:textId="77777777" w:rsidR="00A74CB5" w:rsidRPr="0086205A" w:rsidRDefault="00A74CB5" w:rsidP="00500993">
            <w:pPr>
              <w:jc w:val="center"/>
              <w:rPr>
                <w:sz w:val="20"/>
                <w:szCs w:val="20"/>
              </w:rPr>
            </w:pPr>
          </w:p>
          <w:p w14:paraId="4A3FAB82" w14:textId="77777777" w:rsidR="00A74CB5" w:rsidRPr="0086205A" w:rsidRDefault="00A74CB5" w:rsidP="00500993">
            <w:pPr>
              <w:jc w:val="center"/>
              <w:rPr>
                <w:sz w:val="20"/>
                <w:szCs w:val="20"/>
              </w:rPr>
            </w:pPr>
          </w:p>
          <w:p w14:paraId="26746D28" w14:textId="77777777" w:rsidR="00A74CB5" w:rsidRPr="0086205A" w:rsidRDefault="00A74CB5" w:rsidP="00500993">
            <w:pPr>
              <w:jc w:val="center"/>
              <w:rPr>
                <w:sz w:val="20"/>
                <w:szCs w:val="20"/>
              </w:rPr>
            </w:pPr>
          </w:p>
          <w:p w14:paraId="34C0E860" w14:textId="77777777" w:rsidR="00A74CB5" w:rsidRPr="0086205A" w:rsidRDefault="00A74CB5" w:rsidP="00500993">
            <w:pPr>
              <w:jc w:val="center"/>
              <w:rPr>
                <w:sz w:val="20"/>
                <w:szCs w:val="20"/>
              </w:rPr>
            </w:pPr>
          </w:p>
          <w:p w14:paraId="6D62B5C5" w14:textId="77777777" w:rsidR="00A74CB5" w:rsidRPr="0086205A" w:rsidRDefault="00A74CB5" w:rsidP="00500993">
            <w:pPr>
              <w:jc w:val="center"/>
              <w:rPr>
                <w:sz w:val="20"/>
                <w:szCs w:val="20"/>
              </w:rPr>
            </w:pPr>
          </w:p>
          <w:p w14:paraId="16760593" w14:textId="77777777" w:rsidR="00A74CB5" w:rsidRPr="0086205A" w:rsidRDefault="00A74CB5" w:rsidP="00500993">
            <w:pPr>
              <w:jc w:val="center"/>
              <w:rPr>
                <w:sz w:val="20"/>
                <w:szCs w:val="20"/>
              </w:rPr>
            </w:pPr>
          </w:p>
          <w:p w14:paraId="1FFC2ECE" w14:textId="77777777" w:rsidR="00A74CB5" w:rsidRPr="0086205A" w:rsidRDefault="00A74CB5" w:rsidP="00500993">
            <w:pPr>
              <w:jc w:val="center"/>
              <w:rPr>
                <w:sz w:val="20"/>
                <w:szCs w:val="20"/>
              </w:rPr>
            </w:pPr>
          </w:p>
          <w:p w14:paraId="3AB791AB" w14:textId="77777777" w:rsidR="00A74CB5" w:rsidRPr="0086205A" w:rsidRDefault="00A74CB5" w:rsidP="00500993">
            <w:pPr>
              <w:jc w:val="center"/>
              <w:rPr>
                <w:sz w:val="20"/>
                <w:szCs w:val="20"/>
              </w:rPr>
            </w:pPr>
          </w:p>
          <w:p w14:paraId="7CB16426" w14:textId="77777777" w:rsidR="00A74CB5" w:rsidRPr="0086205A" w:rsidRDefault="00A74CB5" w:rsidP="00500993">
            <w:pPr>
              <w:jc w:val="center"/>
              <w:rPr>
                <w:sz w:val="20"/>
                <w:szCs w:val="20"/>
              </w:rPr>
            </w:pPr>
          </w:p>
          <w:p w14:paraId="30C6F367" w14:textId="42EF9DEA" w:rsidR="00A74CB5" w:rsidRPr="0086205A" w:rsidRDefault="00A74CB5" w:rsidP="00500993">
            <w:pPr>
              <w:jc w:val="center"/>
              <w:rPr>
                <w:sz w:val="20"/>
                <w:szCs w:val="20"/>
              </w:rPr>
            </w:pPr>
          </w:p>
          <w:p w14:paraId="7D89F411" w14:textId="30653D1E" w:rsidR="00A11CB4" w:rsidRPr="0086205A" w:rsidRDefault="00A11CB4" w:rsidP="00500993">
            <w:pPr>
              <w:jc w:val="center"/>
              <w:rPr>
                <w:sz w:val="20"/>
                <w:szCs w:val="20"/>
              </w:rPr>
            </w:pPr>
          </w:p>
          <w:p w14:paraId="36E67500" w14:textId="42235751" w:rsidR="00A11CB4" w:rsidRPr="0086205A" w:rsidRDefault="00A11CB4" w:rsidP="00500993">
            <w:pPr>
              <w:jc w:val="center"/>
              <w:rPr>
                <w:sz w:val="20"/>
                <w:szCs w:val="20"/>
              </w:rPr>
            </w:pPr>
          </w:p>
          <w:p w14:paraId="60D9A1DB" w14:textId="182329D3" w:rsidR="00A11CB4" w:rsidRPr="0086205A" w:rsidRDefault="00A11CB4" w:rsidP="00500993">
            <w:pPr>
              <w:jc w:val="center"/>
              <w:rPr>
                <w:sz w:val="20"/>
                <w:szCs w:val="20"/>
              </w:rPr>
            </w:pPr>
          </w:p>
          <w:p w14:paraId="18084046" w14:textId="0F966EE3" w:rsidR="00A11CB4" w:rsidRPr="0086205A" w:rsidRDefault="00A11CB4" w:rsidP="00500993">
            <w:pPr>
              <w:jc w:val="center"/>
              <w:rPr>
                <w:sz w:val="20"/>
                <w:szCs w:val="20"/>
              </w:rPr>
            </w:pPr>
          </w:p>
          <w:p w14:paraId="1928A973" w14:textId="47F94FFB" w:rsidR="00A11CB4" w:rsidRPr="0086205A" w:rsidRDefault="00A11CB4" w:rsidP="00500993">
            <w:pPr>
              <w:jc w:val="center"/>
              <w:rPr>
                <w:sz w:val="20"/>
                <w:szCs w:val="20"/>
              </w:rPr>
            </w:pPr>
          </w:p>
          <w:p w14:paraId="427E3AA8" w14:textId="7F9D1D23" w:rsidR="00A11CB4" w:rsidRPr="0086205A" w:rsidRDefault="00A11CB4" w:rsidP="00500993">
            <w:pPr>
              <w:jc w:val="center"/>
              <w:rPr>
                <w:sz w:val="20"/>
                <w:szCs w:val="20"/>
              </w:rPr>
            </w:pPr>
          </w:p>
          <w:p w14:paraId="4973CD50" w14:textId="7A984ACE" w:rsidR="00A11CB4" w:rsidRPr="0086205A" w:rsidRDefault="00A11CB4" w:rsidP="00500993">
            <w:pPr>
              <w:jc w:val="center"/>
              <w:rPr>
                <w:sz w:val="20"/>
                <w:szCs w:val="20"/>
              </w:rPr>
            </w:pPr>
          </w:p>
          <w:p w14:paraId="3F7AAB62" w14:textId="600DB3D4" w:rsidR="00A11CB4" w:rsidRPr="0086205A" w:rsidRDefault="00A11CB4" w:rsidP="00500993">
            <w:pPr>
              <w:jc w:val="center"/>
              <w:rPr>
                <w:sz w:val="20"/>
                <w:szCs w:val="20"/>
              </w:rPr>
            </w:pPr>
          </w:p>
          <w:p w14:paraId="08B8B512" w14:textId="310719FB" w:rsidR="00A11CB4" w:rsidRPr="0086205A" w:rsidRDefault="00A11CB4" w:rsidP="00500993">
            <w:pPr>
              <w:jc w:val="center"/>
              <w:rPr>
                <w:sz w:val="20"/>
                <w:szCs w:val="20"/>
              </w:rPr>
            </w:pPr>
          </w:p>
          <w:p w14:paraId="787C6CA0" w14:textId="58602A0A" w:rsidR="00A11CB4" w:rsidRPr="0086205A" w:rsidRDefault="00A11CB4" w:rsidP="00500993">
            <w:pPr>
              <w:jc w:val="center"/>
              <w:rPr>
                <w:sz w:val="20"/>
                <w:szCs w:val="20"/>
              </w:rPr>
            </w:pPr>
          </w:p>
          <w:p w14:paraId="7C399B78" w14:textId="490E42A1" w:rsidR="00A11CB4" w:rsidRPr="0086205A" w:rsidRDefault="00A11CB4" w:rsidP="00500993">
            <w:pPr>
              <w:jc w:val="center"/>
              <w:rPr>
                <w:sz w:val="20"/>
                <w:szCs w:val="20"/>
              </w:rPr>
            </w:pPr>
          </w:p>
          <w:p w14:paraId="431EF407" w14:textId="15848CB5" w:rsidR="00A11CB4" w:rsidRPr="0086205A" w:rsidRDefault="00A11CB4" w:rsidP="00500993">
            <w:pPr>
              <w:jc w:val="center"/>
              <w:rPr>
                <w:sz w:val="20"/>
                <w:szCs w:val="20"/>
              </w:rPr>
            </w:pPr>
          </w:p>
          <w:p w14:paraId="1916BF44" w14:textId="18B4606F" w:rsidR="00A11CB4" w:rsidRPr="0086205A" w:rsidRDefault="00A11CB4" w:rsidP="00500993">
            <w:pPr>
              <w:jc w:val="center"/>
              <w:rPr>
                <w:sz w:val="20"/>
                <w:szCs w:val="20"/>
              </w:rPr>
            </w:pPr>
          </w:p>
          <w:p w14:paraId="5AE435CC" w14:textId="7FF0CB24" w:rsidR="00A11CB4" w:rsidRPr="0086205A" w:rsidRDefault="00A11CB4" w:rsidP="00500993">
            <w:pPr>
              <w:jc w:val="center"/>
              <w:rPr>
                <w:sz w:val="20"/>
                <w:szCs w:val="20"/>
              </w:rPr>
            </w:pPr>
          </w:p>
          <w:p w14:paraId="53AE23D4" w14:textId="5AA170AD" w:rsidR="00A11CB4" w:rsidRPr="0086205A" w:rsidRDefault="00A11CB4" w:rsidP="00500993">
            <w:pPr>
              <w:jc w:val="center"/>
              <w:rPr>
                <w:sz w:val="20"/>
                <w:szCs w:val="20"/>
              </w:rPr>
            </w:pPr>
          </w:p>
          <w:p w14:paraId="7E6C95EE" w14:textId="26C0B9AF" w:rsidR="00A11CB4" w:rsidRPr="0086205A" w:rsidRDefault="00A11CB4" w:rsidP="00500993">
            <w:pPr>
              <w:jc w:val="center"/>
              <w:rPr>
                <w:sz w:val="20"/>
                <w:szCs w:val="20"/>
              </w:rPr>
            </w:pPr>
          </w:p>
          <w:p w14:paraId="4AA0298B" w14:textId="7D669175" w:rsidR="00A11CB4" w:rsidRPr="0086205A" w:rsidRDefault="00A11CB4" w:rsidP="00500993">
            <w:pPr>
              <w:jc w:val="center"/>
              <w:rPr>
                <w:sz w:val="20"/>
                <w:szCs w:val="20"/>
              </w:rPr>
            </w:pPr>
          </w:p>
          <w:p w14:paraId="62E73F25" w14:textId="5C6E6234" w:rsidR="00A11CB4" w:rsidRPr="0086205A" w:rsidRDefault="00A11CB4" w:rsidP="00500993">
            <w:pPr>
              <w:jc w:val="center"/>
              <w:rPr>
                <w:sz w:val="20"/>
                <w:szCs w:val="20"/>
              </w:rPr>
            </w:pPr>
          </w:p>
          <w:p w14:paraId="11BA5716" w14:textId="34AB9393" w:rsidR="00A11CB4" w:rsidRPr="0086205A" w:rsidRDefault="00A11CB4" w:rsidP="00500993">
            <w:pPr>
              <w:jc w:val="center"/>
              <w:rPr>
                <w:sz w:val="20"/>
                <w:szCs w:val="20"/>
              </w:rPr>
            </w:pPr>
          </w:p>
          <w:p w14:paraId="35494B2A" w14:textId="57D55F27" w:rsidR="00A11CB4" w:rsidRPr="0086205A" w:rsidRDefault="00A11CB4" w:rsidP="00500993">
            <w:pPr>
              <w:jc w:val="center"/>
              <w:rPr>
                <w:sz w:val="20"/>
                <w:szCs w:val="20"/>
              </w:rPr>
            </w:pPr>
          </w:p>
          <w:p w14:paraId="2FB02D4A" w14:textId="14C64CB9" w:rsidR="00A11CB4" w:rsidRPr="0086205A" w:rsidRDefault="00A11CB4" w:rsidP="00500993">
            <w:pPr>
              <w:jc w:val="center"/>
              <w:rPr>
                <w:sz w:val="20"/>
                <w:szCs w:val="20"/>
              </w:rPr>
            </w:pPr>
          </w:p>
          <w:p w14:paraId="167A0AB5" w14:textId="62F98FC1" w:rsidR="00A11CB4" w:rsidRPr="0086205A" w:rsidRDefault="00A11CB4" w:rsidP="00500993">
            <w:pPr>
              <w:jc w:val="center"/>
              <w:rPr>
                <w:sz w:val="20"/>
                <w:szCs w:val="20"/>
              </w:rPr>
            </w:pPr>
          </w:p>
          <w:p w14:paraId="1B0CBC54" w14:textId="52A1947E" w:rsidR="00A11CB4" w:rsidRPr="0086205A" w:rsidRDefault="00A11CB4" w:rsidP="00500993">
            <w:pPr>
              <w:jc w:val="center"/>
              <w:rPr>
                <w:sz w:val="20"/>
                <w:szCs w:val="20"/>
              </w:rPr>
            </w:pPr>
          </w:p>
          <w:p w14:paraId="1BCA8589" w14:textId="4371917E" w:rsidR="00A11CB4" w:rsidRPr="0086205A" w:rsidRDefault="00A11CB4" w:rsidP="00500993">
            <w:pPr>
              <w:jc w:val="center"/>
              <w:rPr>
                <w:sz w:val="20"/>
                <w:szCs w:val="20"/>
              </w:rPr>
            </w:pPr>
          </w:p>
          <w:p w14:paraId="76E75581" w14:textId="23C821B0" w:rsidR="00A11CB4" w:rsidRPr="0086205A" w:rsidRDefault="00A11CB4" w:rsidP="00500993">
            <w:pPr>
              <w:jc w:val="center"/>
              <w:rPr>
                <w:sz w:val="20"/>
                <w:szCs w:val="20"/>
              </w:rPr>
            </w:pPr>
          </w:p>
          <w:p w14:paraId="4FC11F19" w14:textId="3ED2EAD5" w:rsidR="00A11CB4" w:rsidRPr="0086205A" w:rsidRDefault="00A11CB4" w:rsidP="00500993">
            <w:pPr>
              <w:jc w:val="center"/>
              <w:rPr>
                <w:sz w:val="20"/>
                <w:szCs w:val="20"/>
              </w:rPr>
            </w:pPr>
          </w:p>
          <w:p w14:paraId="3C87C4AC" w14:textId="3F90C56A" w:rsidR="00A11CB4" w:rsidRPr="0086205A" w:rsidRDefault="00A11CB4" w:rsidP="00500993">
            <w:pPr>
              <w:jc w:val="center"/>
              <w:rPr>
                <w:sz w:val="20"/>
                <w:szCs w:val="20"/>
              </w:rPr>
            </w:pPr>
          </w:p>
          <w:p w14:paraId="2FF23F90" w14:textId="7B7D38CC" w:rsidR="00A11CB4" w:rsidRPr="0086205A" w:rsidRDefault="00A11CB4" w:rsidP="00500993">
            <w:pPr>
              <w:jc w:val="center"/>
              <w:rPr>
                <w:sz w:val="20"/>
                <w:szCs w:val="20"/>
              </w:rPr>
            </w:pPr>
          </w:p>
          <w:p w14:paraId="0DF8E0E0" w14:textId="1FD7A11B" w:rsidR="00A11CB4" w:rsidRPr="0086205A" w:rsidRDefault="00A11CB4" w:rsidP="00500993">
            <w:pPr>
              <w:jc w:val="center"/>
              <w:rPr>
                <w:sz w:val="20"/>
                <w:szCs w:val="20"/>
              </w:rPr>
            </w:pPr>
          </w:p>
          <w:p w14:paraId="2E4C5756" w14:textId="41BF3F81" w:rsidR="00A11CB4" w:rsidRPr="0086205A" w:rsidRDefault="00A11CB4" w:rsidP="00500993">
            <w:pPr>
              <w:jc w:val="center"/>
              <w:rPr>
                <w:sz w:val="20"/>
                <w:szCs w:val="20"/>
              </w:rPr>
            </w:pPr>
          </w:p>
          <w:p w14:paraId="60F419B8" w14:textId="0F8B8A3A" w:rsidR="00A11CB4" w:rsidRPr="0086205A" w:rsidRDefault="00A11CB4" w:rsidP="00500993">
            <w:pPr>
              <w:jc w:val="center"/>
              <w:rPr>
                <w:sz w:val="20"/>
                <w:szCs w:val="20"/>
              </w:rPr>
            </w:pPr>
          </w:p>
          <w:p w14:paraId="77429980" w14:textId="0BA41A6F" w:rsidR="00A11CB4" w:rsidRPr="0086205A" w:rsidRDefault="00A11CB4" w:rsidP="00500993">
            <w:pPr>
              <w:jc w:val="center"/>
              <w:rPr>
                <w:sz w:val="20"/>
                <w:szCs w:val="20"/>
              </w:rPr>
            </w:pPr>
          </w:p>
          <w:p w14:paraId="3196D0CB" w14:textId="01D4DCA0" w:rsidR="00F57692" w:rsidRPr="0086205A" w:rsidRDefault="00F57692" w:rsidP="00500993">
            <w:pPr>
              <w:jc w:val="center"/>
              <w:rPr>
                <w:sz w:val="20"/>
                <w:szCs w:val="20"/>
              </w:rPr>
            </w:pPr>
          </w:p>
          <w:p w14:paraId="5E208508" w14:textId="77777777" w:rsidR="00F57692" w:rsidRPr="0086205A" w:rsidRDefault="00F57692" w:rsidP="00500993">
            <w:pPr>
              <w:jc w:val="center"/>
              <w:rPr>
                <w:sz w:val="20"/>
                <w:szCs w:val="20"/>
              </w:rPr>
            </w:pPr>
          </w:p>
          <w:p w14:paraId="30703336" w14:textId="77777777" w:rsidR="00A11CB4" w:rsidRPr="0086205A" w:rsidRDefault="00A11CB4" w:rsidP="00500993">
            <w:pPr>
              <w:jc w:val="center"/>
              <w:rPr>
                <w:sz w:val="20"/>
                <w:szCs w:val="20"/>
              </w:rPr>
            </w:pPr>
          </w:p>
          <w:p w14:paraId="18FC9333" w14:textId="1C673851"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p w14:paraId="7A83E8B7" w14:textId="2EE4C23E" w:rsidR="00A74CB5" w:rsidRPr="0086205A" w:rsidRDefault="00A74CB5" w:rsidP="0050099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69F40F8F" w14:textId="716A68BB" w:rsidR="00A74CB5" w:rsidRPr="0086205A" w:rsidRDefault="00A74CB5" w:rsidP="00500993">
            <w:pPr>
              <w:jc w:val="center"/>
              <w:rPr>
                <w:b/>
                <w:bCs/>
                <w:sz w:val="20"/>
                <w:szCs w:val="20"/>
              </w:rPr>
            </w:pPr>
            <w:r w:rsidRPr="0086205A">
              <w:rPr>
                <w:sz w:val="20"/>
                <w:szCs w:val="20"/>
              </w:rPr>
              <w:lastRenderedPageBreak/>
              <w:t>483/2001 a </w:t>
            </w:r>
            <w:r w:rsidRPr="0086205A">
              <w:rPr>
                <w:b/>
                <w:bCs/>
                <w:sz w:val="20"/>
                <w:szCs w:val="20"/>
              </w:rPr>
              <w:t>návrh zákona čl. I</w:t>
            </w:r>
          </w:p>
          <w:p w14:paraId="1F03BBBD" w14:textId="77777777" w:rsidR="00A74CB5" w:rsidRPr="0086205A" w:rsidRDefault="00A74CB5" w:rsidP="00500993">
            <w:pPr>
              <w:jc w:val="center"/>
              <w:rPr>
                <w:b/>
                <w:bCs/>
                <w:sz w:val="20"/>
                <w:szCs w:val="20"/>
              </w:rPr>
            </w:pPr>
          </w:p>
          <w:p w14:paraId="2F69F66F" w14:textId="77777777" w:rsidR="00A74CB5" w:rsidRPr="0086205A" w:rsidRDefault="00A74CB5" w:rsidP="00500993">
            <w:pPr>
              <w:jc w:val="center"/>
              <w:rPr>
                <w:b/>
                <w:bCs/>
                <w:sz w:val="20"/>
                <w:szCs w:val="20"/>
              </w:rPr>
            </w:pPr>
          </w:p>
          <w:p w14:paraId="4F4A053F" w14:textId="77777777" w:rsidR="00A74CB5" w:rsidRPr="0086205A" w:rsidRDefault="00A74CB5" w:rsidP="00500993">
            <w:pPr>
              <w:jc w:val="center"/>
              <w:rPr>
                <w:b/>
                <w:bCs/>
                <w:sz w:val="20"/>
                <w:szCs w:val="20"/>
              </w:rPr>
            </w:pPr>
          </w:p>
          <w:p w14:paraId="63A7B942" w14:textId="77777777" w:rsidR="00A74CB5" w:rsidRPr="0086205A" w:rsidRDefault="00A74CB5" w:rsidP="00500993">
            <w:pPr>
              <w:jc w:val="center"/>
              <w:rPr>
                <w:b/>
                <w:bCs/>
                <w:sz w:val="20"/>
                <w:szCs w:val="20"/>
              </w:rPr>
            </w:pPr>
          </w:p>
          <w:p w14:paraId="6CD6012E" w14:textId="77777777" w:rsidR="00A74CB5" w:rsidRPr="0086205A" w:rsidRDefault="00A74CB5" w:rsidP="00500993">
            <w:pPr>
              <w:jc w:val="center"/>
              <w:rPr>
                <w:b/>
                <w:bCs/>
                <w:sz w:val="20"/>
                <w:szCs w:val="20"/>
              </w:rPr>
            </w:pPr>
          </w:p>
          <w:p w14:paraId="1528553A" w14:textId="77777777" w:rsidR="00A74CB5" w:rsidRPr="0086205A" w:rsidRDefault="00A74CB5" w:rsidP="00500993">
            <w:pPr>
              <w:jc w:val="center"/>
              <w:rPr>
                <w:b/>
                <w:bCs/>
                <w:sz w:val="20"/>
                <w:szCs w:val="20"/>
              </w:rPr>
            </w:pPr>
          </w:p>
          <w:p w14:paraId="6D2DBD66" w14:textId="77777777" w:rsidR="00A74CB5" w:rsidRPr="0086205A" w:rsidRDefault="00A74CB5" w:rsidP="00500993">
            <w:pPr>
              <w:jc w:val="center"/>
              <w:rPr>
                <w:b/>
                <w:bCs/>
                <w:sz w:val="20"/>
                <w:szCs w:val="20"/>
              </w:rPr>
            </w:pPr>
          </w:p>
          <w:p w14:paraId="26F647B0" w14:textId="77777777" w:rsidR="00A74CB5" w:rsidRPr="0086205A" w:rsidRDefault="00A74CB5" w:rsidP="00500993">
            <w:pPr>
              <w:jc w:val="center"/>
              <w:rPr>
                <w:b/>
                <w:bCs/>
                <w:sz w:val="20"/>
                <w:szCs w:val="20"/>
              </w:rPr>
            </w:pPr>
          </w:p>
          <w:p w14:paraId="2D1C3E4E" w14:textId="77777777" w:rsidR="00A74CB5" w:rsidRPr="0086205A" w:rsidRDefault="00A74CB5" w:rsidP="00500993">
            <w:pPr>
              <w:jc w:val="center"/>
              <w:rPr>
                <w:b/>
                <w:bCs/>
                <w:sz w:val="20"/>
                <w:szCs w:val="20"/>
              </w:rPr>
            </w:pPr>
          </w:p>
          <w:p w14:paraId="1A1F718E" w14:textId="77777777" w:rsidR="00A74CB5" w:rsidRPr="0086205A" w:rsidRDefault="00A74CB5" w:rsidP="00500993">
            <w:pPr>
              <w:jc w:val="center"/>
              <w:rPr>
                <w:b/>
                <w:bCs/>
                <w:sz w:val="20"/>
                <w:szCs w:val="20"/>
              </w:rPr>
            </w:pPr>
          </w:p>
          <w:p w14:paraId="0A86B6D3" w14:textId="77777777" w:rsidR="00A74CB5" w:rsidRPr="0086205A" w:rsidRDefault="00A74CB5" w:rsidP="00500993">
            <w:pPr>
              <w:jc w:val="center"/>
              <w:rPr>
                <w:b/>
                <w:bCs/>
                <w:sz w:val="20"/>
                <w:szCs w:val="20"/>
              </w:rPr>
            </w:pPr>
          </w:p>
          <w:p w14:paraId="0F46E180" w14:textId="77777777" w:rsidR="00A74CB5" w:rsidRPr="0086205A" w:rsidRDefault="00A74CB5" w:rsidP="00500993">
            <w:pPr>
              <w:jc w:val="center"/>
              <w:rPr>
                <w:b/>
                <w:bCs/>
                <w:sz w:val="20"/>
                <w:szCs w:val="20"/>
              </w:rPr>
            </w:pPr>
          </w:p>
          <w:p w14:paraId="65B98E6B" w14:textId="77777777" w:rsidR="00A74CB5" w:rsidRPr="0086205A" w:rsidRDefault="00A74CB5" w:rsidP="00500993">
            <w:pPr>
              <w:jc w:val="center"/>
              <w:rPr>
                <w:b/>
                <w:bCs/>
                <w:sz w:val="20"/>
                <w:szCs w:val="20"/>
              </w:rPr>
            </w:pPr>
          </w:p>
          <w:p w14:paraId="0EB858C6" w14:textId="77777777" w:rsidR="00A74CB5" w:rsidRPr="0086205A" w:rsidRDefault="00A74CB5" w:rsidP="00500993">
            <w:pPr>
              <w:jc w:val="center"/>
              <w:rPr>
                <w:b/>
                <w:bCs/>
                <w:sz w:val="20"/>
                <w:szCs w:val="20"/>
              </w:rPr>
            </w:pPr>
          </w:p>
          <w:p w14:paraId="128C8B40" w14:textId="77777777" w:rsidR="00A74CB5" w:rsidRPr="0086205A" w:rsidRDefault="00A74CB5" w:rsidP="00500993">
            <w:pPr>
              <w:jc w:val="center"/>
              <w:rPr>
                <w:b/>
                <w:bCs/>
                <w:sz w:val="20"/>
                <w:szCs w:val="20"/>
              </w:rPr>
            </w:pPr>
          </w:p>
          <w:p w14:paraId="4AE4E2D8" w14:textId="1F036318" w:rsidR="00A74CB5" w:rsidRPr="0086205A" w:rsidRDefault="00A74CB5" w:rsidP="00500993">
            <w:pPr>
              <w:jc w:val="center"/>
              <w:rPr>
                <w:b/>
                <w:bCs/>
                <w:sz w:val="20"/>
                <w:szCs w:val="20"/>
              </w:rPr>
            </w:pPr>
            <w:r w:rsidRPr="0086205A">
              <w:rPr>
                <w:b/>
                <w:bCs/>
                <w:sz w:val="20"/>
                <w:szCs w:val="20"/>
              </w:rPr>
              <w:t>návrh zákona čl. I</w:t>
            </w:r>
          </w:p>
          <w:p w14:paraId="16AD7AA7" w14:textId="77777777" w:rsidR="00A74CB5" w:rsidRPr="0086205A" w:rsidRDefault="00A74CB5" w:rsidP="00500993">
            <w:pPr>
              <w:jc w:val="center"/>
              <w:rPr>
                <w:b/>
                <w:bCs/>
                <w:sz w:val="20"/>
                <w:szCs w:val="20"/>
              </w:rPr>
            </w:pPr>
          </w:p>
          <w:p w14:paraId="77E0822A" w14:textId="77777777" w:rsidR="00A74CB5" w:rsidRPr="0086205A" w:rsidRDefault="00A74CB5" w:rsidP="00500993">
            <w:pPr>
              <w:jc w:val="center"/>
              <w:rPr>
                <w:b/>
                <w:bCs/>
                <w:sz w:val="20"/>
                <w:szCs w:val="20"/>
              </w:rPr>
            </w:pPr>
          </w:p>
          <w:p w14:paraId="28AE7235" w14:textId="77777777" w:rsidR="00A74CB5" w:rsidRPr="0086205A" w:rsidRDefault="00A74CB5" w:rsidP="00500993">
            <w:pPr>
              <w:jc w:val="center"/>
              <w:rPr>
                <w:b/>
                <w:bCs/>
                <w:sz w:val="20"/>
                <w:szCs w:val="20"/>
              </w:rPr>
            </w:pPr>
          </w:p>
          <w:p w14:paraId="4C865D92" w14:textId="77777777" w:rsidR="00A74CB5" w:rsidRPr="0086205A" w:rsidRDefault="00A74CB5" w:rsidP="00500993">
            <w:pPr>
              <w:jc w:val="center"/>
              <w:rPr>
                <w:b/>
                <w:bCs/>
                <w:sz w:val="20"/>
                <w:szCs w:val="20"/>
              </w:rPr>
            </w:pPr>
          </w:p>
          <w:p w14:paraId="47A77665" w14:textId="77777777" w:rsidR="00A74CB5" w:rsidRPr="0086205A" w:rsidRDefault="00A74CB5" w:rsidP="00500993">
            <w:pPr>
              <w:jc w:val="center"/>
              <w:rPr>
                <w:b/>
                <w:bCs/>
                <w:sz w:val="20"/>
                <w:szCs w:val="20"/>
              </w:rPr>
            </w:pPr>
          </w:p>
          <w:p w14:paraId="0BBD5487" w14:textId="77777777" w:rsidR="00A74CB5" w:rsidRPr="0086205A" w:rsidRDefault="00A74CB5" w:rsidP="00500993">
            <w:pPr>
              <w:jc w:val="center"/>
              <w:rPr>
                <w:b/>
                <w:bCs/>
                <w:sz w:val="20"/>
                <w:szCs w:val="20"/>
              </w:rPr>
            </w:pPr>
          </w:p>
          <w:p w14:paraId="057A99F5" w14:textId="77777777" w:rsidR="00A74CB5" w:rsidRPr="0086205A" w:rsidRDefault="00A74CB5" w:rsidP="00500993">
            <w:pPr>
              <w:jc w:val="center"/>
              <w:rPr>
                <w:b/>
                <w:bCs/>
                <w:sz w:val="20"/>
                <w:szCs w:val="20"/>
              </w:rPr>
            </w:pPr>
          </w:p>
          <w:p w14:paraId="4722F915" w14:textId="77777777" w:rsidR="00A74CB5" w:rsidRPr="0086205A" w:rsidRDefault="00A74CB5" w:rsidP="00500993">
            <w:pPr>
              <w:jc w:val="center"/>
              <w:rPr>
                <w:b/>
                <w:bCs/>
                <w:sz w:val="20"/>
                <w:szCs w:val="20"/>
              </w:rPr>
            </w:pPr>
          </w:p>
          <w:p w14:paraId="4346AEF0" w14:textId="77777777" w:rsidR="00A74CB5" w:rsidRPr="0086205A" w:rsidRDefault="00A74CB5" w:rsidP="00500993">
            <w:pPr>
              <w:jc w:val="center"/>
              <w:rPr>
                <w:b/>
                <w:bCs/>
                <w:sz w:val="20"/>
                <w:szCs w:val="20"/>
              </w:rPr>
            </w:pPr>
          </w:p>
          <w:p w14:paraId="0E14E599" w14:textId="77777777" w:rsidR="00A74CB5" w:rsidRPr="0086205A" w:rsidRDefault="00A74CB5" w:rsidP="00500993">
            <w:pPr>
              <w:jc w:val="center"/>
              <w:rPr>
                <w:b/>
                <w:bCs/>
                <w:sz w:val="20"/>
                <w:szCs w:val="20"/>
              </w:rPr>
            </w:pPr>
          </w:p>
          <w:p w14:paraId="17429C6B" w14:textId="77777777" w:rsidR="00A74CB5" w:rsidRPr="0086205A" w:rsidRDefault="00A74CB5" w:rsidP="00500993">
            <w:pPr>
              <w:jc w:val="center"/>
              <w:rPr>
                <w:b/>
                <w:bCs/>
                <w:sz w:val="20"/>
                <w:szCs w:val="20"/>
              </w:rPr>
            </w:pPr>
          </w:p>
          <w:p w14:paraId="0D46EBDE" w14:textId="77777777" w:rsidR="00A74CB5" w:rsidRPr="0086205A" w:rsidRDefault="00A74CB5" w:rsidP="00500993">
            <w:pPr>
              <w:jc w:val="center"/>
              <w:rPr>
                <w:b/>
                <w:bCs/>
                <w:sz w:val="20"/>
                <w:szCs w:val="20"/>
              </w:rPr>
            </w:pPr>
          </w:p>
          <w:p w14:paraId="6DF29391" w14:textId="77777777" w:rsidR="00A74CB5" w:rsidRPr="0086205A" w:rsidRDefault="00A74CB5" w:rsidP="00500993">
            <w:pPr>
              <w:jc w:val="center"/>
              <w:rPr>
                <w:b/>
                <w:bCs/>
                <w:sz w:val="20"/>
                <w:szCs w:val="20"/>
              </w:rPr>
            </w:pPr>
          </w:p>
          <w:p w14:paraId="326DA8A1" w14:textId="77777777" w:rsidR="00A74CB5" w:rsidRPr="0086205A" w:rsidRDefault="00A74CB5" w:rsidP="00500993">
            <w:pPr>
              <w:jc w:val="center"/>
              <w:rPr>
                <w:b/>
                <w:bCs/>
                <w:sz w:val="20"/>
                <w:szCs w:val="20"/>
              </w:rPr>
            </w:pPr>
          </w:p>
          <w:p w14:paraId="5710615B" w14:textId="0AD5D2FE" w:rsidR="00A74CB5" w:rsidRPr="0086205A" w:rsidRDefault="00A74CB5" w:rsidP="00500993">
            <w:pPr>
              <w:jc w:val="center"/>
              <w:rPr>
                <w:b/>
                <w:bCs/>
                <w:sz w:val="20"/>
                <w:szCs w:val="20"/>
              </w:rPr>
            </w:pPr>
          </w:p>
          <w:p w14:paraId="480C0D00" w14:textId="77777777" w:rsidR="00F57692" w:rsidRPr="0086205A" w:rsidRDefault="00F57692" w:rsidP="00500993">
            <w:pPr>
              <w:jc w:val="center"/>
              <w:rPr>
                <w:b/>
                <w:bCs/>
                <w:sz w:val="20"/>
                <w:szCs w:val="20"/>
              </w:rPr>
            </w:pPr>
          </w:p>
          <w:p w14:paraId="794740D3" w14:textId="3D8ED6B0" w:rsidR="004676FF" w:rsidRPr="0086205A" w:rsidRDefault="004676FF" w:rsidP="00500993">
            <w:pPr>
              <w:jc w:val="center"/>
              <w:rPr>
                <w:b/>
                <w:bCs/>
                <w:sz w:val="20"/>
                <w:szCs w:val="20"/>
              </w:rPr>
            </w:pPr>
          </w:p>
          <w:p w14:paraId="2BCEF77A" w14:textId="7D9B87DF" w:rsidR="004676FF" w:rsidRPr="0086205A" w:rsidRDefault="004676FF" w:rsidP="00500993">
            <w:pPr>
              <w:jc w:val="center"/>
              <w:rPr>
                <w:sz w:val="20"/>
                <w:szCs w:val="20"/>
              </w:rPr>
            </w:pPr>
            <w:r w:rsidRPr="0086205A">
              <w:rPr>
                <w:sz w:val="20"/>
                <w:szCs w:val="20"/>
              </w:rPr>
              <w:t>483/2001</w:t>
            </w:r>
          </w:p>
          <w:p w14:paraId="0FA25B8F" w14:textId="629F49AD" w:rsidR="004676FF" w:rsidRPr="0086205A" w:rsidRDefault="004676FF" w:rsidP="00500993">
            <w:pPr>
              <w:jc w:val="center"/>
              <w:rPr>
                <w:b/>
                <w:bCs/>
                <w:sz w:val="20"/>
                <w:szCs w:val="20"/>
              </w:rPr>
            </w:pPr>
          </w:p>
          <w:p w14:paraId="13DA4BB1" w14:textId="3896709C" w:rsidR="004676FF" w:rsidRPr="0086205A" w:rsidRDefault="004676FF" w:rsidP="00500993">
            <w:pPr>
              <w:jc w:val="center"/>
              <w:rPr>
                <w:b/>
                <w:bCs/>
                <w:sz w:val="20"/>
                <w:szCs w:val="20"/>
              </w:rPr>
            </w:pPr>
          </w:p>
          <w:p w14:paraId="7E6AEA0F" w14:textId="66A23609" w:rsidR="004676FF" w:rsidRPr="0086205A" w:rsidRDefault="004676FF" w:rsidP="00500993">
            <w:pPr>
              <w:jc w:val="center"/>
              <w:rPr>
                <w:b/>
                <w:bCs/>
                <w:sz w:val="20"/>
                <w:szCs w:val="20"/>
              </w:rPr>
            </w:pPr>
          </w:p>
          <w:p w14:paraId="77FFE962" w14:textId="2FA946F2" w:rsidR="004676FF" w:rsidRPr="0086205A" w:rsidRDefault="004676FF" w:rsidP="00500993">
            <w:pPr>
              <w:jc w:val="center"/>
              <w:rPr>
                <w:b/>
                <w:bCs/>
                <w:sz w:val="20"/>
                <w:szCs w:val="20"/>
              </w:rPr>
            </w:pPr>
          </w:p>
          <w:p w14:paraId="0C136C96" w14:textId="60397295" w:rsidR="004676FF" w:rsidRPr="0086205A" w:rsidRDefault="004676FF" w:rsidP="00500993">
            <w:pPr>
              <w:jc w:val="center"/>
              <w:rPr>
                <w:b/>
                <w:bCs/>
                <w:sz w:val="20"/>
                <w:szCs w:val="20"/>
              </w:rPr>
            </w:pPr>
          </w:p>
          <w:p w14:paraId="16EDB1E5" w14:textId="37CE6A05" w:rsidR="004676FF" w:rsidRPr="0086205A" w:rsidRDefault="004676FF" w:rsidP="00500993">
            <w:pPr>
              <w:jc w:val="center"/>
              <w:rPr>
                <w:b/>
                <w:bCs/>
                <w:sz w:val="20"/>
                <w:szCs w:val="20"/>
              </w:rPr>
            </w:pPr>
          </w:p>
          <w:p w14:paraId="04C614C4" w14:textId="3E014A94" w:rsidR="004676FF" w:rsidRPr="0086205A" w:rsidRDefault="004676FF" w:rsidP="00500993">
            <w:pPr>
              <w:jc w:val="center"/>
              <w:rPr>
                <w:b/>
                <w:bCs/>
                <w:sz w:val="20"/>
                <w:szCs w:val="20"/>
              </w:rPr>
            </w:pPr>
          </w:p>
          <w:p w14:paraId="5296DBAB" w14:textId="77777777" w:rsidR="00A11CB4" w:rsidRPr="0086205A" w:rsidRDefault="00A11CB4" w:rsidP="00500993">
            <w:pPr>
              <w:jc w:val="center"/>
              <w:rPr>
                <w:b/>
                <w:bCs/>
                <w:sz w:val="20"/>
                <w:szCs w:val="20"/>
              </w:rPr>
            </w:pPr>
          </w:p>
          <w:p w14:paraId="20D53DD7" w14:textId="2FB2333A" w:rsidR="004676FF" w:rsidRPr="0086205A" w:rsidRDefault="004676FF" w:rsidP="00500993">
            <w:pPr>
              <w:jc w:val="center"/>
              <w:rPr>
                <w:b/>
                <w:bCs/>
                <w:sz w:val="20"/>
                <w:szCs w:val="20"/>
              </w:rPr>
            </w:pPr>
          </w:p>
          <w:p w14:paraId="626414E8" w14:textId="77777777" w:rsidR="004676FF" w:rsidRPr="0086205A" w:rsidRDefault="004676FF" w:rsidP="00500993">
            <w:pPr>
              <w:jc w:val="center"/>
              <w:rPr>
                <w:b/>
                <w:bCs/>
                <w:sz w:val="20"/>
                <w:szCs w:val="20"/>
              </w:rPr>
            </w:pPr>
          </w:p>
          <w:p w14:paraId="5477CE24" w14:textId="132C1F1C" w:rsidR="00A74CB5" w:rsidRPr="0086205A" w:rsidRDefault="00A74CB5" w:rsidP="00500993">
            <w:pPr>
              <w:jc w:val="center"/>
              <w:rPr>
                <w:b/>
                <w:bCs/>
                <w:sz w:val="20"/>
                <w:szCs w:val="20"/>
              </w:rPr>
            </w:pPr>
          </w:p>
          <w:p w14:paraId="1EB23B75" w14:textId="486115CB" w:rsidR="00A74CB5" w:rsidRPr="0086205A" w:rsidRDefault="00A74CB5" w:rsidP="00500993">
            <w:pPr>
              <w:jc w:val="center"/>
              <w:rPr>
                <w:b/>
                <w:bCs/>
                <w:sz w:val="20"/>
                <w:szCs w:val="20"/>
              </w:rPr>
            </w:pPr>
            <w:r w:rsidRPr="0086205A">
              <w:rPr>
                <w:sz w:val="20"/>
                <w:szCs w:val="20"/>
              </w:rPr>
              <w:t>483/2001</w:t>
            </w:r>
          </w:p>
          <w:p w14:paraId="289CD7C5" w14:textId="240E59BD" w:rsidR="00A74CB5" w:rsidRPr="0086205A" w:rsidRDefault="00A74CB5" w:rsidP="00500993">
            <w:pPr>
              <w:jc w:val="center"/>
              <w:rPr>
                <w:b/>
                <w:bCs/>
                <w:sz w:val="20"/>
                <w:szCs w:val="20"/>
              </w:rPr>
            </w:pPr>
          </w:p>
          <w:p w14:paraId="559571D7" w14:textId="613D1833" w:rsidR="00A74CB5" w:rsidRPr="0086205A" w:rsidRDefault="00A74CB5" w:rsidP="00500993">
            <w:pPr>
              <w:jc w:val="center"/>
              <w:rPr>
                <w:b/>
                <w:bCs/>
                <w:sz w:val="20"/>
                <w:szCs w:val="20"/>
              </w:rPr>
            </w:pPr>
          </w:p>
          <w:p w14:paraId="7FD64739" w14:textId="5A7748B8" w:rsidR="00A74CB5" w:rsidRPr="0086205A" w:rsidRDefault="00A74CB5" w:rsidP="00500993">
            <w:pPr>
              <w:jc w:val="center"/>
              <w:rPr>
                <w:b/>
                <w:bCs/>
                <w:sz w:val="20"/>
                <w:szCs w:val="20"/>
              </w:rPr>
            </w:pPr>
          </w:p>
          <w:p w14:paraId="2D2DB427" w14:textId="2453F1B0" w:rsidR="00A74CB5" w:rsidRPr="0086205A" w:rsidRDefault="00A74CB5" w:rsidP="00500993">
            <w:pPr>
              <w:jc w:val="center"/>
              <w:rPr>
                <w:b/>
                <w:bCs/>
                <w:sz w:val="20"/>
                <w:szCs w:val="20"/>
              </w:rPr>
            </w:pPr>
          </w:p>
          <w:p w14:paraId="436BB9D0" w14:textId="16C44857" w:rsidR="00A74CB5" w:rsidRPr="0086205A" w:rsidRDefault="00A74CB5" w:rsidP="00500993">
            <w:pPr>
              <w:jc w:val="center"/>
              <w:rPr>
                <w:b/>
                <w:bCs/>
                <w:sz w:val="20"/>
                <w:szCs w:val="20"/>
              </w:rPr>
            </w:pPr>
          </w:p>
          <w:p w14:paraId="0317FB0A" w14:textId="4A066268" w:rsidR="00A74CB5" w:rsidRPr="0086205A" w:rsidRDefault="00A74CB5" w:rsidP="00500993">
            <w:pPr>
              <w:jc w:val="center"/>
              <w:rPr>
                <w:b/>
                <w:bCs/>
                <w:sz w:val="20"/>
                <w:szCs w:val="20"/>
              </w:rPr>
            </w:pPr>
          </w:p>
          <w:p w14:paraId="71FA1D53" w14:textId="2343FF6D" w:rsidR="00A74CB5" w:rsidRPr="0086205A" w:rsidRDefault="00A74CB5" w:rsidP="00500993">
            <w:pPr>
              <w:jc w:val="center"/>
              <w:rPr>
                <w:b/>
                <w:bCs/>
                <w:sz w:val="20"/>
                <w:szCs w:val="20"/>
              </w:rPr>
            </w:pPr>
          </w:p>
          <w:p w14:paraId="02AABF42" w14:textId="4EF5E18D" w:rsidR="00A74CB5" w:rsidRPr="0086205A" w:rsidRDefault="00A74CB5" w:rsidP="00500993">
            <w:pPr>
              <w:jc w:val="center"/>
              <w:rPr>
                <w:b/>
                <w:bCs/>
                <w:sz w:val="20"/>
                <w:szCs w:val="20"/>
              </w:rPr>
            </w:pPr>
          </w:p>
          <w:p w14:paraId="49DAB12B" w14:textId="77777777" w:rsidR="00A74CB5" w:rsidRPr="0086205A" w:rsidRDefault="00A74CB5" w:rsidP="00500993">
            <w:pPr>
              <w:jc w:val="center"/>
              <w:rPr>
                <w:b/>
                <w:bCs/>
                <w:sz w:val="20"/>
                <w:szCs w:val="20"/>
              </w:rPr>
            </w:pPr>
          </w:p>
          <w:p w14:paraId="3A7A375B" w14:textId="57B4E8C1" w:rsidR="00A74CB5" w:rsidRPr="0086205A" w:rsidRDefault="00A74CB5" w:rsidP="00500993">
            <w:pPr>
              <w:jc w:val="center"/>
              <w:rPr>
                <w:b/>
                <w:bCs/>
                <w:sz w:val="20"/>
                <w:szCs w:val="20"/>
              </w:rPr>
            </w:pPr>
          </w:p>
          <w:p w14:paraId="52522614" w14:textId="02A9CF7F" w:rsidR="00A74CB5" w:rsidRPr="0086205A" w:rsidRDefault="00A74CB5" w:rsidP="00500993">
            <w:pPr>
              <w:jc w:val="center"/>
              <w:rPr>
                <w:b/>
                <w:bCs/>
                <w:sz w:val="20"/>
                <w:szCs w:val="20"/>
              </w:rPr>
            </w:pPr>
          </w:p>
          <w:p w14:paraId="4789F668" w14:textId="77777777" w:rsidR="00A74CB5" w:rsidRPr="0086205A" w:rsidRDefault="00A74CB5" w:rsidP="00500993">
            <w:pPr>
              <w:jc w:val="center"/>
              <w:rPr>
                <w:b/>
                <w:bCs/>
                <w:sz w:val="20"/>
                <w:szCs w:val="20"/>
              </w:rPr>
            </w:pPr>
          </w:p>
          <w:p w14:paraId="601ED786" w14:textId="3C966853" w:rsidR="00A74CB5" w:rsidRPr="0086205A" w:rsidRDefault="00A74CB5" w:rsidP="00500993">
            <w:pPr>
              <w:jc w:val="center"/>
              <w:rPr>
                <w:b/>
                <w:bCs/>
                <w:sz w:val="20"/>
                <w:szCs w:val="20"/>
              </w:rPr>
            </w:pPr>
          </w:p>
          <w:p w14:paraId="712D0E9E" w14:textId="4F8DF850" w:rsidR="00A74CB5" w:rsidRPr="0086205A" w:rsidRDefault="00A74CB5" w:rsidP="00500993">
            <w:pPr>
              <w:jc w:val="center"/>
              <w:rPr>
                <w:b/>
                <w:bCs/>
                <w:sz w:val="20"/>
                <w:szCs w:val="20"/>
              </w:rPr>
            </w:pPr>
          </w:p>
          <w:p w14:paraId="147C078E" w14:textId="753A9B0A" w:rsidR="00A74CB5" w:rsidRPr="0086205A" w:rsidRDefault="00A74CB5" w:rsidP="00500993">
            <w:pPr>
              <w:jc w:val="center"/>
              <w:rPr>
                <w:b/>
                <w:bCs/>
                <w:sz w:val="20"/>
                <w:szCs w:val="20"/>
              </w:rPr>
            </w:pPr>
          </w:p>
          <w:p w14:paraId="645AC145" w14:textId="3577DB05" w:rsidR="00A74CB5" w:rsidRPr="0086205A" w:rsidRDefault="00A74CB5" w:rsidP="00500993">
            <w:pPr>
              <w:jc w:val="center"/>
              <w:rPr>
                <w:b/>
                <w:bCs/>
                <w:sz w:val="20"/>
                <w:szCs w:val="20"/>
              </w:rPr>
            </w:pPr>
          </w:p>
          <w:p w14:paraId="521A1B64" w14:textId="4E99BD98" w:rsidR="004676FF" w:rsidRPr="0086205A" w:rsidRDefault="004676FF" w:rsidP="00500993">
            <w:pPr>
              <w:jc w:val="center"/>
              <w:rPr>
                <w:b/>
                <w:bCs/>
                <w:sz w:val="20"/>
                <w:szCs w:val="20"/>
              </w:rPr>
            </w:pPr>
          </w:p>
          <w:p w14:paraId="7B0B4A21" w14:textId="7B27D2FD" w:rsidR="004676FF" w:rsidRPr="0086205A" w:rsidRDefault="004676FF" w:rsidP="00500993">
            <w:pPr>
              <w:jc w:val="center"/>
              <w:rPr>
                <w:b/>
                <w:bCs/>
                <w:sz w:val="20"/>
                <w:szCs w:val="20"/>
              </w:rPr>
            </w:pPr>
          </w:p>
          <w:p w14:paraId="41D62F9E" w14:textId="50ED960A" w:rsidR="004676FF" w:rsidRPr="0086205A" w:rsidRDefault="004676FF" w:rsidP="00500993">
            <w:pPr>
              <w:jc w:val="center"/>
              <w:rPr>
                <w:b/>
                <w:bCs/>
                <w:sz w:val="20"/>
                <w:szCs w:val="20"/>
              </w:rPr>
            </w:pPr>
          </w:p>
          <w:p w14:paraId="45A1EF13" w14:textId="705D85E3" w:rsidR="004676FF" w:rsidRPr="0086205A" w:rsidRDefault="004676FF" w:rsidP="00500993">
            <w:pPr>
              <w:jc w:val="center"/>
              <w:rPr>
                <w:b/>
                <w:bCs/>
                <w:sz w:val="20"/>
                <w:szCs w:val="20"/>
              </w:rPr>
            </w:pPr>
          </w:p>
          <w:p w14:paraId="4EE65B70" w14:textId="764EA8D5" w:rsidR="004676FF" w:rsidRPr="0086205A" w:rsidRDefault="004676FF" w:rsidP="00500993">
            <w:pPr>
              <w:jc w:val="center"/>
              <w:rPr>
                <w:b/>
                <w:bCs/>
                <w:sz w:val="20"/>
                <w:szCs w:val="20"/>
              </w:rPr>
            </w:pPr>
          </w:p>
          <w:p w14:paraId="42AFE8B7" w14:textId="717F9FB3" w:rsidR="004676FF" w:rsidRPr="0086205A" w:rsidRDefault="004676FF" w:rsidP="00500993">
            <w:pPr>
              <w:jc w:val="center"/>
              <w:rPr>
                <w:b/>
                <w:bCs/>
                <w:sz w:val="20"/>
                <w:szCs w:val="20"/>
              </w:rPr>
            </w:pPr>
          </w:p>
          <w:p w14:paraId="481E9375" w14:textId="580BCC0A" w:rsidR="004676FF" w:rsidRPr="0086205A" w:rsidRDefault="004676FF" w:rsidP="00500993">
            <w:pPr>
              <w:jc w:val="center"/>
              <w:rPr>
                <w:b/>
                <w:bCs/>
                <w:sz w:val="20"/>
                <w:szCs w:val="20"/>
              </w:rPr>
            </w:pPr>
          </w:p>
          <w:p w14:paraId="579F81FC" w14:textId="1D4A7F09" w:rsidR="004676FF" w:rsidRPr="0086205A" w:rsidRDefault="004676FF" w:rsidP="00500993">
            <w:pPr>
              <w:jc w:val="center"/>
              <w:rPr>
                <w:b/>
                <w:bCs/>
                <w:sz w:val="20"/>
                <w:szCs w:val="20"/>
              </w:rPr>
            </w:pPr>
          </w:p>
          <w:p w14:paraId="4DF8319E" w14:textId="459460D3" w:rsidR="004676FF" w:rsidRPr="0086205A" w:rsidRDefault="004676FF" w:rsidP="00500993">
            <w:pPr>
              <w:jc w:val="center"/>
              <w:rPr>
                <w:b/>
                <w:bCs/>
                <w:sz w:val="20"/>
                <w:szCs w:val="20"/>
              </w:rPr>
            </w:pPr>
          </w:p>
          <w:p w14:paraId="6853641A" w14:textId="62343766" w:rsidR="004676FF" w:rsidRPr="0086205A" w:rsidRDefault="004676FF" w:rsidP="00500993">
            <w:pPr>
              <w:jc w:val="center"/>
              <w:rPr>
                <w:b/>
                <w:bCs/>
                <w:sz w:val="20"/>
                <w:szCs w:val="20"/>
              </w:rPr>
            </w:pPr>
          </w:p>
          <w:p w14:paraId="083E2ADC" w14:textId="53FEF57D" w:rsidR="004676FF" w:rsidRPr="0086205A" w:rsidRDefault="004676FF" w:rsidP="00500993">
            <w:pPr>
              <w:jc w:val="center"/>
              <w:rPr>
                <w:b/>
                <w:bCs/>
                <w:sz w:val="20"/>
                <w:szCs w:val="20"/>
              </w:rPr>
            </w:pPr>
          </w:p>
          <w:p w14:paraId="771CA5C2" w14:textId="210FEC27" w:rsidR="004676FF" w:rsidRPr="0086205A" w:rsidRDefault="004676FF" w:rsidP="00500993">
            <w:pPr>
              <w:jc w:val="center"/>
              <w:rPr>
                <w:b/>
                <w:bCs/>
                <w:sz w:val="20"/>
                <w:szCs w:val="20"/>
              </w:rPr>
            </w:pPr>
          </w:p>
          <w:p w14:paraId="7AE36490" w14:textId="0095E4B3" w:rsidR="004676FF" w:rsidRPr="0086205A" w:rsidRDefault="004676FF" w:rsidP="00500993">
            <w:pPr>
              <w:jc w:val="center"/>
              <w:rPr>
                <w:b/>
                <w:bCs/>
                <w:sz w:val="20"/>
                <w:szCs w:val="20"/>
              </w:rPr>
            </w:pPr>
          </w:p>
          <w:p w14:paraId="083E35F2" w14:textId="55A83E02" w:rsidR="00A74CB5" w:rsidRPr="0086205A" w:rsidRDefault="00A74CB5" w:rsidP="00500993">
            <w:pPr>
              <w:jc w:val="center"/>
              <w:rPr>
                <w:b/>
                <w:bCs/>
                <w:sz w:val="20"/>
                <w:szCs w:val="20"/>
              </w:rPr>
            </w:pPr>
          </w:p>
          <w:p w14:paraId="325FBC4D" w14:textId="77777777" w:rsidR="00A74CB5" w:rsidRPr="0086205A" w:rsidRDefault="00A74CB5" w:rsidP="00500993">
            <w:pPr>
              <w:jc w:val="center"/>
              <w:rPr>
                <w:b/>
                <w:bCs/>
                <w:sz w:val="20"/>
                <w:szCs w:val="20"/>
              </w:rPr>
            </w:pPr>
          </w:p>
          <w:p w14:paraId="185BFAF3" w14:textId="77777777" w:rsidR="00A74CB5" w:rsidRPr="0086205A" w:rsidRDefault="00A74CB5" w:rsidP="00500993">
            <w:pPr>
              <w:jc w:val="center"/>
              <w:rPr>
                <w:sz w:val="20"/>
                <w:szCs w:val="20"/>
              </w:rPr>
            </w:pPr>
            <w:r w:rsidRPr="0086205A">
              <w:rPr>
                <w:sz w:val="20"/>
                <w:szCs w:val="20"/>
              </w:rPr>
              <w:t>747/2004</w:t>
            </w:r>
          </w:p>
          <w:p w14:paraId="576B6A81" w14:textId="77777777" w:rsidR="00A74CB5" w:rsidRPr="0086205A" w:rsidRDefault="00A74CB5" w:rsidP="00500993">
            <w:pPr>
              <w:jc w:val="center"/>
              <w:rPr>
                <w:sz w:val="20"/>
                <w:szCs w:val="20"/>
              </w:rPr>
            </w:pPr>
          </w:p>
          <w:p w14:paraId="445E6E63" w14:textId="77777777" w:rsidR="00A74CB5" w:rsidRPr="0086205A" w:rsidRDefault="00A74CB5" w:rsidP="00500993">
            <w:pPr>
              <w:jc w:val="center"/>
              <w:rPr>
                <w:sz w:val="20"/>
                <w:szCs w:val="20"/>
              </w:rPr>
            </w:pPr>
          </w:p>
          <w:p w14:paraId="0A3502FE" w14:textId="77777777" w:rsidR="00A74CB5" w:rsidRPr="0086205A" w:rsidRDefault="00A74CB5" w:rsidP="00500993">
            <w:pPr>
              <w:jc w:val="center"/>
              <w:rPr>
                <w:sz w:val="20"/>
                <w:szCs w:val="20"/>
              </w:rPr>
            </w:pPr>
          </w:p>
          <w:p w14:paraId="27941838" w14:textId="77777777" w:rsidR="00A74CB5" w:rsidRPr="0086205A" w:rsidRDefault="00A74CB5" w:rsidP="00500993">
            <w:pPr>
              <w:jc w:val="center"/>
              <w:rPr>
                <w:sz w:val="20"/>
                <w:szCs w:val="20"/>
              </w:rPr>
            </w:pPr>
          </w:p>
          <w:p w14:paraId="68940B0A" w14:textId="77777777" w:rsidR="00A74CB5" w:rsidRPr="0086205A" w:rsidRDefault="00A74CB5" w:rsidP="00500993">
            <w:pPr>
              <w:jc w:val="center"/>
              <w:rPr>
                <w:sz w:val="20"/>
                <w:szCs w:val="20"/>
              </w:rPr>
            </w:pPr>
          </w:p>
          <w:p w14:paraId="30E948F9" w14:textId="77777777" w:rsidR="00A74CB5" w:rsidRPr="0086205A" w:rsidRDefault="00A74CB5" w:rsidP="00500993">
            <w:pPr>
              <w:jc w:val="center"/>
              <w:rPr>
                <w:sz w:val="20"/>
                <w:szCs w:val="20"/>
              </w:rPr>
            </w:pPr>
          </w:p>
          <w:p w14:paraId="4344744E" w14:textId="77777777" w:rsidR="00A74CB5" w:rsidRPr="0086205A" w:rsidRDefault="00A74CB5" w:rsidP="00500993">
            <w:pPr>
              <w:jc w:val="center"/>
              <w:rPr>
                <w:sz w:val="20"/>
                <w:szCs w:val="20"/>
              </w:rPr>
            </w:pPr>
          </w:p>
          <w:p w14:paraId="7E0ACF69" w14:textId="77777777" w:rsidR="00A74CB5" w:rsidRPr="0086205A" w:rsidRDefault="00A74CB5" w:rsidP="00500993">
            <w:pPr>
              <w:jc w:val="center"/>
              <w:rPr>
                <w:sz w:val="20"/>
                <w:szCs w:val="20"/>
              </w:rPr>
            </w:pPr>
          </w:p>
          <w:p w14:paraId="1B1B1726" w14:textId="77777777" w:rsidR="00A74CB5" w:rsidRPr="0086205A" w:rsidRDefault="00A74CB5" w:rsidP="00500993">
            <w:pPr>
              <w:jc w:val="center"/>
              <w:rPr>
                <w:sz w:val="20"/>
                <w:szCs w:val="20"/>
              </w:rPr>
            </w:pPr>
          </w:p>
          <w:p w14:paraId="1D26DA47" w14:textId="77777777" w:rsidR="00A74CB5" w:rsidRPr="0086205A" w:rsidRDefault="00A74CB5" w:rsidP="00500993">
            <w:pPr>
              <w:jc w:val="center"/>
              <w:rPr>
                <w:sz w:val="20"/>
                <w:szCs w:val="20"/>
              </w:rPr>
            </w:pPr>
          </w:p>
          <w:p w14:paraId="25F9BF2F" w14:textId="77777777" w:rsidR="00A74CB5" w:rsidRPr="0086205A" w:rsidRDefault="00A74CB5" w:rsidP="00500993">
            <w:pPr>
              <w:jc w:val="center"/>
              <w:rPr>
                <w:sz w:val="20"/>
                <w:szCs w:val="20"/>
              </w:rPr>
            </w:pPr>
          </w:p>
          <w:p w14:paraId="15735AB0" w14:textId="77777777" w:rsidR="00A74CB5" w:rsidRPr="0086205A" w:rsidRDefault="00A74CB5" w:rsidP="00500993">
            <w:pPr>
              <w:jc w:val="center"/>
              <w:rPr>
                <w:sz w:val="20"/>
                <w:szCs w:val="20"/>
              </w:rPr>
            </w:pPr>
          </w:p>
          <w:p w14:paraId="6E4C2C59" w14:textId="77777777" w:rsidR="00A74CB5" w:rsidRPr="0086205A" w:rsidRDefault="00A74CB5" w:rsidP="00500993">
            <w:pPr>
              <w:jc w:val="center"/>
              <w:rPr>
                <w:sz w:val="20"/>
                <w:szCs w:val="20"/>
              </w:rPr>
            </w:pPr>
          </w:p>
          <w:p w14:paraId="03180DAE" w14:textId="77777777" w:rsidR="00A74CB5" w:rsidRPr="0086205A" w:rsidRDefault="00A74CB5" w:rsidP="00500993">
            <w:pPr>
              <w:jc w:val="center"/>
              <w:rPr>
                <w:sz w:val="20"/>
                <w:szCs w:val="20"/>
              </w:rPr>
            </w:pPr>
          </w:p>
          <w:p w14:paraId="1D3607F1" w14:textId="77777777" w:rsidR="00A74CB5" w:rsidRPr="0086205A" w:rsidRDefault="00A74CB5" w:rsidP="00500993">
            <w:pPr>
              <w:jc w:val="center"/>
              <w:rPr>
                <w:sz w:val="20"/>
                <w:szCs w:val="20"/>
              </w:rPr>
            </w:pPr>
          </w:p>
          <w:p w14:paraId="46BF6635" w14:textId="77777777" w:rsidR="00A74CB5" w:rsidRPr="0086205A" w:rsidRDefault="00A74CB5" w:rsidP="00500993">
            <w:pPr>
              <w:jc w:val="center"/>
              <w:rPr>
                <w:sz w:val="20"/>
                <w:szCs w:val="20"/>
              </w:rPr>
            </w:pPr>
          </w:p>
          <w:p w14:paraId="7A5E3605" w14:textId="77777777" w:rsidR="00A74CB5" w:rsidRPr="0086205A" w:rsidRDefault="00A74CB5" w:rsidP="00500993">
            <w:pPr>
              <w:jc w:val="center"/>
              <w:rPr>
                <w:sz w:val="20"/>
                <w:szCs w:val="20"/>
              </w:rPr>
            </w:pPr>
          </w:p>
          <w:p w14:paraId="642965BC" w14:textId="77777777" w:rsidR="00A74CB5" w:rsidRPr="0086205A" w:rsidRDefault="00A74CB5" w:rsidP="00500993">
            <w:pPr>
              <w:jc w:val="center"/>
              <w:rPr>
                <w:sz w:val="20"/>
                <w:szCs w:val="20"/>
              </w:rPr>
            </w:pPr>
          </w:p>
          <w:p w14:paraId="1F47A761" w14:textId="77777777" w:rsidR="00A74CB5" w:rsidRPr="0086205A" w:rsidRDefault="00A74CB5" w:rsidP="00500993">
            <w:pPr>
              <w:jc w:val="center"/>
              <w:rPr>
                <w:sz w:val="20"/>
                <w:szCs w:val="20"/>
              </w:rPr>
            </w:pPr>
          </w:p>
          <w:p w14:paraId="114ADD93" w14:textId="77777777" w:rsidR="00A74CB5" w:rsidRPr="0086205A" w:rsidRDefault="00A74CB5" w:rsidP="00500993">
            <w:pPr>
              <w:jc w:val="center"/>
              <w:rPr>
                <w:sz w:val="20"/>
                <w:szCs w:val="20"/>
              </w:rPr>
            </w:pPr>
          </w:p>
          <w:p w14:paraId="08D8FF48" w14:textId="0557E6B8" w:rsidR="00A74CB5" w:rsidRPr="0086205A" w:rsidRDefault="00A74CB5" w:rsidP="00500993">
            <w:pPr>
              <w:jc w:val="center"/>
              <w:rPr>
                <w:sz w:val="20"/>
                <w:szCs w:val="20"/>
              </w:rPr>
            </w:pPr>
          </w:p>
          <w:p w14:paraId="183AE182" w14:textId="48EBB134" w:rsidR="00A74CB5" w:rsidRPr="0086205A" w:rsidRDefault="00A74CB5" w:rsidP="00500993">
            <w:pPr>
              <w:jc w:val="center"/>
              <w:rPr>
                <w:sz w:val="20"/>
                <w:szCs w:val="20"/>
              </w:rPr>
            </w:pPr>
          </w:p>
          <w:p w14:paraId="14F9F52E" w14:textId="543FAD0B" w:rsidR="004676FF" w:rsidRPr="0086205A" w:rsidRDefault="004676FF" w:rsidP="00500993">
            <w:pPr>
              <w:jc w:val="center"/>
              <w:rPr>
                <w:sz w:val="20"/>
                <w:szCs w:val="20"/>
              </w:rPr>
            </w:pPr>
          </w:p>
          <w:p w14:paraId="29DE55D7" w14:textId="518FE096" w:rsidR="004676FF" w:rsidRPr="0086205A" w:rsidRDefault="004676FF" w:rsidP="00500993">
            <w:pPr>
              <w:jc w:val="center"/>
              <w:rPr>
                <w:sz w:val="20"/>
                <w:szCs w:val="20"/>
              </w:rPr>
            </w:pPr>
          </w:p>
          <w:p w14:paraId="17A7BF46" w14:textId="19619FAC" w:rsidR="004676FF" w:rsidRPr="0086205A" w:rsidRDefault="004676FF" w:rsidP="00500993">
            <w:pPr>
              <w:jc w:val="center"/>
              <w:rPr>
                <w:sz w:val="20"/>
                <w:szCs w:val="20"/>
              </w:rPr>
            </w:pPr>
          </w:p>
          <w:p w14:paraId="513748A6" w14:textId="50EAE6DD" w:rsidR="004676FF" w:rsidRPr="0086205A" w:rsidRDefault="004676FF" w:rsidP="00500993">
            <w:pPr>
              <w:jc w:val="center"/>
              <w:rPr>
                <w:sz w:val="20"/>
                <w:szCs w:val="20"/>
              </w:rPr>
            </w:pPr>
          </w:p>
          <w:p w14:paraId="5EA78EF7" w14:textId="5D247C09" w:rsidR="004676FF" w:rsidRPr="0086205A" w:rsidRDefault="004676FF" w:rsidP="00500993">
            <w:pPr>
              <w:jc w:val="center"/>
              <w:rPr>
                <w:sz w:val="20"/>
                <w:szCs w:val="20"/>
              </w:rPr>
            </w:pPr>
          </w:p>
          <w:p w14:paraId="5BB74B19" w14:textId="21C8D227" w:rsidR="004676FF" w:rsidRPr="0086205A" w:rsidRDefault="004676FF" w:rsidP="00500993">
            <w:pPr>
              <w:jc w:val="center"/>
              <w:rPr>
                <w:sz w:val="20"/>
                <w:szCs w:val="20"/>
              </w:rPr>
            </w:pPr>
          </w:p>
          <w:p w14:paraId="3032F45E" w14:textId="2F1F1E28" w:rsidR="004676FF" w:rsidRPr="0086205A" w:rsidRDefault="004676FF" w:rsidP="00500993">
            <w:pPr>
              <w:jc w:val="center"/>
              <w:rPr>
                <w:sz w:val="20"/>
                <w:szCs w:val="20"/>
              </w:rPr>
            </w:pPr>
          </w:p>
          <w:p w14:paraId="57D4AAAA" w14:textId="77777777" w:rsidR="00F57692" w:rsidRPr="0086205A" w:rsidRDefault="00F57692" w:rsidP="00500993">
            <w:pPr>
              <w:jc w:val="center"/>
              <w:rPr>
                <w:sz w:val="20"/>
                <w:szCs w:val="20"/>
              </w:rPr>
            </w:pPr>
          </w:p>
          <w:p w14:paraId="59D2B682" w14:textId="6FB88BE8" w:rsidR="00A74CB5" w:rsidRPr="0086205A" w:rsidRDefault="00A74CB5" w:rsidP="00500993">
            <w:pPr>
              <w:jc w:val="center"/>
              <w:rPr>
                <w:sz w:val="20"/>
                <w:szCs w:val="20"/>
              </w:rPr>
            </w:pPr>
          </w:p>
          <w:p w14:paraId="2776D418" w14:textId="6A8B67C4" w:rsidR="00A74CB5" w:rsidRPr="0086205A" w:rsidRDefault="00A74CB5" w:rsidP="00500993">
            <w:pPr>
              <w:jc w:val="center"/>
              <w:rPr>
                <w:sz w:val="20"/>
                <w:szCs w:val="20"/>
              </w:rPr>
            </w:pPr>
            <w:r w:rsidRPr="0086205A">
              <w:rPr>
                <w:sz w:val="20"/>
                <w:szCs w:val="20"/>
              </w:rPr>
              <w:t>483/2001</w:t>
            </w:r>
          </w:p>
          <w:p w14:paraId="40E9DF60" w14:textId="77777777" w:rsidR="00A74CB5" w:rsidRPr="0086205A" w:rsidRDefault="00A74CB5" w:rsidP="00500993">
            <w:pPr>
              <w:jc w:val="center"/>
              <w:rPr>
                <w:sz w:val="20"/>
                <w:szCs w:val="20"/>
              </w:rPr>
            </w:pPr>
          </w:p>
          <w:p w14:paraId="015D7F7A" w14:textId="77777777" w:rsidR="00A74CB5" w:rsidRPr="0086205A" w:rsidRDefault="00A74CB5" w:rsidP="00500993">
            <w:pPr>
              <w:jc w:val="center"/>
              <w:rPr>
                <w:sz w:val="20"/>
                <w:szCs w:val="20"/>
              </w:rPr>
            </w:pPr>
          </w:p>
          <w:p w14:paraId="668184CF" w14:textId="77777777" w:rsidR="00A74CB5" w:rsidRPr="0086205A" w:rsidRDefault="00A74CB5" w:rsidP="00500993">
            <w:pPr>
              <w:jc w:val="center"/>
              <w:rPr>
                <w:sz w:val="20"/>
                <w:szCs w:val="20"/>
              </w:rPr>
            </w:pPr>
          </w:p>
          <w:p w14:paraId="1781472A" w14:textId="77777777" w:rsidR="00A74CB5" w:rsidRPr="0086205A" w:rsidRDefault="00A74CB5" w:rsidP="00500993">
            <w:pPr>
              <w:jc w:val="center"/>
              <w:rPr>
                <w:sz w:val="20"/>
                <w:szCs w:val="20"/>
              </w:rPr>
            </w:pPr>
          </w:p>
          <w:p w14:paraId="091D325F" w14:textId="77777777" w:rsidR="00A74CB5" w:rsidRPr="0086205A" w:rsidRDefault="00A74CB5" w:rsidP="00500993">
            <w:pPr>
              <w:jc w:val="center"/>
              <w:rPr>
                <w:sz w:val="20"/>
                <w:szCs w:val="20"/>
              </w:rPr>
            </w:pPr>
          </w:p>
          <w:p w14:paraId="7803C84D" w14:textId="77777777" w:rsidR="00A74CB5" w:rsidRPr="0086205A" w:rsidRDefault="00A74CB5" w:rsidP="00500993">
            <w:pPr>
              <w:jc w:val="center"/>
              <w:rPr>
                <w:sz w:val="20"/>
                <w:szCs w:val="20"/>
              </w:rPr>
            </w:pPr>
          </w:p>
          <w:p w14:paraId="55C07298" w14:textId="77777777" w:rsidR="00A74CB5" w:rsidRPr="0086205A" w:rsidRDefault="00A74CB5" w:rsidP="00500993">
            <w:pPr>
              <w:jc w:val="center"/>
              <w:rPr>
                <w:sz w:val="20"/>
                <w:szCs w:val="20"/>
              </w:rPr>
            </w:pPr>
          </w:p>
          <w:p w14:paraId="36D0F422" w14:textId="77777777" w:rsidR="00A74CB5" w:rsidRPr="0086205A" w:rsidRDefault="00A74CB5" w:rsidP="00500993">
            <w:pPr>
              <w:jc w:val="center"/>
              <w:rPr>
                <w:sz w:val="20"/>
                <w:szCs w:val="20"/>
              </w:rPr>
            </w:pPr>
          </w:p>
          <w:p w14:paraId="70CD749B" w14:textId="77777777" w:rsidR="00A74CB5" w:rsidRPr="0086205A" w:rsidRDefault="00A74CB5" w:rsidP="00500993">
            <w:pPr>
              <w:jc w:val="center"/>
              <w:rPr>
                <w:sz w:val="20"/>
                <w:szCs w:val="20"/>
              </w:rPr>
            </w:pPr>
          </w:p>
          <w:p w14:paraId="20DA1BCB" w14:textId="77777777" w:rsidR="00A74CB5" w:rsidRPr="0086205A" w:rsidRDefault="00A74CB5" w:rsidP="00500993">
            <w:pPr>
              <w:jc w:val="center"/>
              <w:rPr>
                <w:sz w:val="20"/>
                <w:szCs w:val="20"/>
              </w:rPr>
            </w:pPr>
          </w:p>
          <w:p w14:paraId="5A61C605" w14:textId="77777777" w:rsidR="00A74CB5" w:rsidRPr="0086205A" w:rsidRDefault="00A74CB5" w:rsidP="00500993">
            <w:pPr>
              <w:jc w:val="center"/>
              <w:rPr>
                <w:sz w:val="20"/>
                <w:szCs w:val="20"/>
              </w:rPr>
            </w:pPr>
          </w:p>
          <w:p w14:paraId="5490E043" w14:textId="77777777" w:rsidR="00A74CB5" w:rsidRPr="0086205A" w:rsidRDefault="00A74CB5" w:rsidP="00500993">
            <w:pPr>
              <w:jc w:val="center"/>
              <w:rPr>
                <w:sz w:val="20"/>
                <w:szCs w:val="20"/>
              </w:rPr>
            </w:pPr>
          </w:p>
          <w:p w14:paraId="5436E08E" w14:textId="39B9529F" w:rsidR="00A74CB5" w:rsidRPr="0086205A" w:rsidRDefault="00A74CB5" w:rsidP="00500993">
            <w:pPr>
              <w:jc w:val="center"/>
              <w:rPr>
                <w:sz w:val="20"/>
                <w:szCs w:val="20"/>
              </w:rPr>
            </w:pPr>
          </w:p>
          <w:p w14:paraId="15A3779B" w14:textId="77777777" w:rsidR="00A74CB5" w:rsidRPr="0086205A" w:rsidRDefault="00A74CB5" w:rsidP="00500993">
            <w:pPr>
              <w:jc w:val="center"/>
              <w:rPr>
                <w:sz w:val="20"/>
                <w:szCs w:val="20"/>
              </w:rPr>
            </w:pPr>
          </w:p>
          <w:p w14:paraId="47BDC3DE" w14:textId="77777777" w:rsidR="00A74CB5" w:rsidRPr="0086205A" w:rsidRDefault="00A74CB5" w:rsidP="00500993">
            <w:pPr>
              <w:jc w:val="center"/>
              <w:rPr>
                <w:sz w:val="20"/>
                <w:szCs w:val="20"/>
              </w:rPr>
            </w:pPr>
          </w:p>
          <w:p w14:paraId="2BFFCB28" w14:textId="77777777" w:rsidR="00A74CB5" w:rsidRPr="0086205A" w:rsidRDefault="00A74CB5" w:rsidP="00500993">
            <w:pPr>
              <w:jc w:val="center"/>
              <w:rPr>
                <w:b/>
                <w:bCs/>
                <w:sz w:val="20"/>
                <w:szCs w:val="20"/>
              </w:rPr>
            </w:pPr>
            <w:r w:rsidRPr="0086205A">
              <w:rPr>
                <w:sz w:val="20"/>
                <w:szCs w:val="20"/>
              </w:rPr>
              <w:t>483/2001 a </w:t>
            </w:r>
            <w:r w:rsidRPr="0086205A">
              <w:rPr>
                <w:b/>
                <w:bCs/>
                <w:sz w:val="20"/>
                <w:szCs w:val="20"/>
              </w:rPr>
              <w:t>návrh zákona čl. I</w:t>
            </w:r>
          </w:p>
          <w:p w14:paraId="1288B96D" w14:textId="77777777" w:rsidR="00A74CB5" w:rsidRPr="0086205A" w:rsidRDefault="00A74CB5" w:rsidP="00500993">
            <w:pPr>
              <w:jc w:val="center"/>
              <w:rPr>
                <w:b/>
                <w:bCs/>
                <w:sz w:val="20"/>
                <w:szCs w:val="20"/>
              </w:rPr>
            </w:pPr>
          </w:p>
          <w:p w14:paraId="49338CD3" w14:textId="77777777" w:rsidR="00A74CB5" w:rsidRPr="0086205A" w:rsidRDefault="00A74CB5" w:rsidP="00500993">
            <w:pPr>
              <w:jc w:val="center"/>
              <w:rPr>
                <w:b/>
                <w:bCs/>
                <w:sz w:val="20"/>
                <w:szCs w:val="20"/>
              </w:rPr>
            </w:pPr>
          </w:p>
          <w:p w14:paraId="0F315FDB" w14:textId="77777777" w:rsidR="00A74CB5" w:rsidRPr="0086205A" w:rsidRDefault="00A74CB5" w:rsidP="00500993">
            <w:pPr>
              <w:jc w:val="center"/>
              <w:rPr>
                <w:b/>
                <w:bCs/>
                <w:sz w:val="20"/>
                <w:szCs w:val="20"/>
              </w:rPr>
            </w:pPr>
          </w:p>
          <w:p w14:paraId="7E10F4E1" w14:textId="77777777" w:rsidR="00A74CB5" w:rsidRPr="0086205A" w:rsidRDefault="00A74CB5" w:rsidP="00500993">
            <w:pPr>
              <w:jc w:val="center"/>
              <w:rPr>
                <w:b/>
                <w:bCs/>
                <w:sz w:val="20"/>
                <w:szCs w:val="20"/>
              </w:rPr>
            </w:pPr>
          </w:p>
          <w:p w14:paraId="737C98AD" w14:textId="77777777" w:rsidR="00A74CB5" w:rsidRPr="0086205A" w:rsidRDefault="00A74CB5" w:rsidP="00500993">
            <w:pPr>
              <w:jc w:val="center"/>
              <w:rPr>
                <w:b/>
                <w:bCs/>
                <w:sz w:val="20"/>
                <w:szCs w:val="20"/>
              </w:rPr>
            </w:pPr>
          </w:p>
          <w:p w14:paraId="50EAAFC7" w14:textId="77777777" w:rsidR="00A74CB5" w:rsidRPr="0086205A" w:rsidRDefault="00A74CB5" w:rsidP="00500993">
            <w:pPr>
              <w:jc w:val="center"/>
              <w:rPr>
                <w:b/>
                <w:bCs/>
                <w:sz w:val="20"/>
                <w:szCs w:val="20"/>
              </w:rPr>
            </w:pPr>
          </w:p>
          <w:p w14:paraId="2E1D4FAB" w14:textId="77777777" w:rsidR="00A74CB5" w:rsidRPr="0086205A" w:rsidRDefault="00A74CB5" w:rsidP="00500993">
            <w:pPr>
              <w:jc w:val="center"/>
              <w:rPr>
                <w:b/>
                <w:bCs/>
                <w:sz w:val="20"/>
                <w:szCs w:val="20"/>
              </w:rPr>
            </w:pPr>
          </w:p>
          <w:p w14:paraId="7530254A" w14:textId="77777777" w:rsidR="00A74CB5" w:rsidRPr="0086205A" w:rsidRDefault="00A74CB5" w:rsidP="00500993">
            <w:pPr>
              <w:jc w:val="center"/>
              <w:rPr>
                <w:b/>
                <w:bCs/>
                <w:sz w:val="20"/>
                <w:szCs w:val="20"/>
              </w:rPr>
            </w:pPr>
          </w:p>
          <w:p w14:paraId="2E2AB365" w14:textId="77777777" w:rsidR="00A74CB5" w:rsidRPr="0086205A" w:rsidRDefault="00A74CB5" w:rsidP="00500993">
            <w:pPr>
              <w:jc w:val="center"/>
              <w:rPr>
                <w:b/>
                <w:bCs/>
                <w:sz w:val="20"/>
                <w:szCs w:val="20"/>
              </w:rPr>
            </w:pPr>
          </w:p>
          <w:p w14:paraId="6C420285" w14:textId="77777777" w:rsidR="00A74CB5" w:rsidRPr="0086205A" w:rsidRDefault="00A74CB5" w:rsidP="00500993">
            <w:pPr>
              <w:jc w:val="center"/>
              <w:rPr>
                <w:b/>
                <w:bCs/>
                <w:sz w:val="20"/>
                <w:szCs w:val="20"/>
              </w:rPr>
            </w:pPr>
          </w:p>
          <w:p w14:paraId="0EA556F0" w14:textId="77777777" w:rsidR="00A74CB5" w:rsidRPr="0086205A" w:rsidRDefault="00A74CB5" w:rsidP="00500993">
            <w:pPr>
              <w:jc w:val="center"/>
              <w:rPr>
                <w:b/>
                <w:bCs/>
                <w:sz w:val="20"/>
                <w:szCs w:val="20"/>
              </w:rPr>
            </w:pPr>
          </w:p>
          <w:p w14:paraId="6F44B497" w14:textId="77777777" w:rsidR="00A74CB5" w:rsidRPr="0086205A" w:rsidRDefault="00A74CB5" w:rsidP="00500993">
            <w:pPr>
              <w:jc w:val="center"/>
              <w:rPr>
                <w:b/>
                <w:bCs/>
                <w:sz w:val="20"/>
                <w:szCs w:val="20"/>
              </w:rPr>
            </w:pPr>
          </w:p>
          <w:p w14:paraId="709DBF51" w14:textId="77777777" w:rsidR="00A74CB5" w:rsidRPr="0086205A" w:rsidRDefault="00A74CB5" w:rsidP="00500993">
            <w:pPr>
              <w:jc w:val="center"/>
              <w:rPr>
                <w:b/>
                <w:bCs/>
                <w:sz w:val="20"/>
                <w:szCs w:val="20"/>
              </w:rPr>
            </w:pPr>
          </w:p>
          <w:p w14:paraId="72B952CA" w14:textId="77777777" w:rsidR="00A74CB5" w:rsidRPr="0086205A" w:rsidRDefault="00A74CB5" w:rsidP="00500993">
            <w:pPr>
              <w:jc w:val="center"/>
              <w:rPr>
                <w:b/>
                <w:bCs/>
                <w:sz w:val="20"/>
                <w:szCs w:val="20"/>
              </w:rPr>
            </w:pPr>
            <w:r w:rsidRPr="0086205A">
              <w:rPr>
                <w:b/>
                <w:bCs/>
                <w:sz w:val="20"/>
                <w:szCs w:val="20"/>
              </w:rPr>
              <w:t>návrh zákona čl. I</w:t>
            </w:r>
          </w:p>
          <w:p w14:paraId="0EE3FC6E" w14:textId="77777777" w:rsidR="00A74CB5" w:rsidRPr="0086205A" w:rsidRDefault="00A74CB5" w:rsidP="00500993">
            <w:pPr>
              <w:jc w:val="center"/>
              <w:rPr>
                <w:b/>
                <w:bCs/>
                <w:sz w:val="20"/>
                <w:szCs w:val="20"/>
              </w:rPr>
            </w:pPr>
          </w:p>
          <w:p w14:paraId="5322A24D" w14:textId="77777777" w:rsidR="00A74CB5" w:rsidRPr="0086205A" w:rsidRDefault="00A74CB5" w:rsidP="00500993">
            <w:pPr>
              <w:jc w:val="center"/>
              <w:rPr>
                <w:b/>
                <w:bCs/>
                <w:sz w:val="20"/>
                <w:szCs w:val="20"/>
              </w:rPr>
            </w:pPr>
          </w:p>
          <w:p w14:paraId="3183A519" w14:textId="5B57D210"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0D4F8BA" w14:textId="3B5FE526" w:rsidR="00A74CB5" w:rsidRPr="0086205A" w:rsidRDefault="00A74CB5" w:rsidP="00500993">
            <w:pPr>
              <w:pStyle w:val="Normlny0"/>
              <w:jc w:val="center"/>
            </w:pPr>
            <w:r w:rsidRPr="0086205A">
              <w:lastRenderedPageBreak/>
              <w:t>§ 9 O 4 V 1 a 2</w:t>
            </w:r>
          </w:p>
          <w:p w14:paraId="7762EEBF" w14:textId="77777777" w:rsidR="00A74CB5" w:rsidRPr="0086205A" w:rsidRDefault="00A74CB5" w:rsidP="00500993">
            <w:pPr>
              <w:pStyle w:val="Normlny0"/>
              <w:jc w:val="center"/>
              <w:rPr>
                <w:b/>
                <w:bCs/>
              </w:rPr>
            </w:pPr>
          </w:p>
          <w:p w14:paraId="7D8D070D" w14:textId="77777777" w:rsidR="00A74CB5" w:rsidRPr="0086205A" w:rsidRDefault="00A74CB5" w:rsidP="00500993">
            <w:pPr>
              <w:pStyle w:val="Normlny0"/>
              <w:jc w:val="center"/>
              <w:rPr>
                <w:b/>
                <w:bCs/>
              </w:rPr>
            </w:pPr>
          </w:p>
          <w:p w14:paraId="13A35116" w14:textId="77777777" w:rsidR="00A74CB5" w:rsidRPr="0086205A" w:rsidRDefault="00A74CB5" w:rsidP="00500993">
            <w:pPr>
              <w:pStyle w:val="Normlny0"/>
              <w:jc w:val="center"/>
              <w:rPr>
                <w:b/>
                <w:bCs/>
              </w:rPr>
            </w:pPr>
          </w:p>
          <w:p w14:paraId="3BFE32B5" w14:textId="77777777" w:rsidR="00A74CB5" w:rsidRPr="0086205A" w:rsidRDefault="00A74CB5" w:rsidP="00500993">
            <w:pPr>
              <w:pStyle w:val="Normlny0"/>
              <w:jc w:val="center"/>
              <w:rPr>
                <w:b/>
                <w:bCs/>
              </w:rPr>
            </w:pPr>
          </w:p>
          <w:p w14:paraId="7A271B02" w14:textId="77777777" w:rsidR="00A74CB5" w:rsidRPr="0086205A" w:rsidRDefault="00A74CB5" w:rsidP="00500993">
            <w:pPr>
              <w:pStyle w:val="Normlny0"/>
              <w:jc w:val="center"/>
              <w:rPr>
                <w:b/>
                <w:bCs/>
              </w:rPr>
            </w:pPr>
          </w:p>
          <w:p w14:paraId="563DBC34" w14:textId="77777777" w:rsidR="00A74CB5" w:rsidRPr="0086205A" w:rsidRDefault="00A74CB5" w:rsidP="00500993">
            <w:pPr>
              <w:pStyle w:val="Normlny0"/>
              <w:jc w:val="center"/>
              <w:rPr>
                <w:b/>
                <w:bCs/>
              </w:rPr>
            </w:pPr>
          </w:p>
          <w:p w14:paraId="145878AA" w14:textId="77777777" w:rsidR="00A74CB5" w:rsidRPr="0086205A" w:rsidRDefault="00A74CB5" w:rsidP="00500993">
            <w:pPr>
              <w:pStyle w:val="Normlny0"/>
              <w:jc w:val="center"/>
              <w:rPr>
                <w:b/>
                <w:bCs/>
              </w:rPr>
            </w:pPr>
          </w:p>
          <w:p w14:paraId="74A7C0DB" w14:textId="77777777" w:rsidR="00A74CB5" w:rsidRPr="0086205A" w:rsidRDefault="00A74CB5" w:rsidP="00500993">
            <w:pPr>
              <w:pStyle w:val="Normlny0"/>
              <w:jc w:val="center"/>
              <w:rPr>
                <w:b/>
                <w:bCs/>
              </w:rPr>
            </w:pPr>
          </w:p>
          <w:p w14:paraId="74540550" w14:textId="77777777" w:rsidR="00A74CB5" w:rsidRPr="0086205A" w:rsidRDefault="00A74CB5" w:rsidP="00500993">
            <w:pPr>
              <w:pStyle w:val="Normlny0"/>
              <w:jc w:val="center"/>
              <w:rPr>
                <w:b/>
                <w:bCs/>
              </w:rPr>
            </w:pPr>
          </w:p>
          <w:p w14:paraId="3D31A8C4" w14:textId="77777777" w:rsidR="00A74CB5" w:rsidRPr="0086205A" w:rsidRDefault="00A74CB5" w:rsidP="00500993">
            <w:pPr>
              <w:pStyle w:val="Normlny0"/>
              <w:jc w:val="center"/>
              <w:rPr>
                <w:b/>
                <w:bCs/>
              </w:rPr>
            </w:pPr>
          </w:p>
          <w:p w14:paraId="478A5B14" w14:textId="77777777" w:rsidR="00A74CB5" w:rsidRPr="0086205A" w:rsidRDefault="00A74CB5" w:rsidP="00500993">
            <w:pPr>
              <w:pStyle w:val="Normlny0"/>
              <w:jc w:val="center"/>
              <w:rPr>
                <w:b/>
                <w:bCs/>
              </w:rPr>
            </w:pPr>
          </w:p>
          <w:p w14:paraId="7F3B0C97" w14:textId="77777777" w:rsidR="00A74CB5" w:rsidRPr="0086205A" w:rsidRDefault="00A74CB5" w:rsidP="00500993">
            <w:pPr>
              <w:pStyle w:val="Normlny0"/>
              <w:jc w:val="center"/>
              <w:rPr>
                <w:b/>
                <w:bCs/>
              </w:rPr>
            </w:pPr>
          </w:p>
          <w:p w14:paraId="3186A120" w14:textId="77777777" w:rsidR="00A74CB5" w:rsidRPr="0086205A" w:rsidRDefault="00A74CB5" w:rsidP="00500993">
            <w:pPr>
              <w:pStyle w:val="Normlny0"/>
              <w:jc w:val="center"/>
              <w:rPr>
                <w:b/>
                <w:bCs/>
              </w:rPr>
            </w:pPr>
          </w:p>
          <w:p w14:paraId="75D91DED" w14:textId="77777777" w:rsidR="00A74CB5" w:rsidRPr="0086205A" w:rsidRDefault="00A74CB5" w:rsidP="00500993">
            <w:pPr>
              <w:pStyle w:val="Normlny0"/>
              <w:jc w:val="center"/>
              <w:rPr>
                <w:b/>
                <w:bCs/>
              </w:rPr>
            </w:pPr>
          </w:p>
          <w:p w14:paraId="216B1497" w14:textId="77777777" w:rsidR="00A74CB5" w:rsidRPr="0086205A" w:rsidRDefault="00A74CB5" w:rsidP="00500993">
            <w:pPr>
              <w:pStyle w:val="Normlny0"/>
              <w:jc w:val="center"/>
              <w:rPr>
                <w:b/>
                <w:bCs/>
              </w:rPr>
            </w:pPr>
          </w:p>
          <w:p w14:paraId="6F3D4405" w14:textId="77777777" w:rsidR="00A74CB5" w:rsidRPr="0086205A" w:rsidRDefault="00A74CB5" w:rsidP="00500993">
            <w:pPr>
              <w:pStyle w:val="Normlny0"/>
              <w:jc w:val="center"/>
              <w:rPr>
                <w:b/>
                <w:bCs/>
              </w:rPr>
            </w:pPr>
          </w:p>
          <w:p w14:paraId="7E4EBF12" w14:textId="77777777" w:rsidR="00A74CB5" w:rsidRPr="0086205A" w:rsidRDefault="00A74CB5" w:rsidP="00500993">
            <w:pPr>
              <w:pStyle w:val="Normlny0"/>
              <w:jc w:val="center"/>
              <w:rPr>
                <w:b/>
                <w:bCs/>
              </w:rPr>
            </w:pPr>
          </w:p>
          <w:p w14:paraId="5E41BCA0" w14:textId="22862A7A" w:rsidR="00A74CB5" w:rsidRPr="0086205A" w:rsidRDefault="00A74CB5" w:rsidP="00500993">
            <w:pPr>
              <w:pStyle w:val="Normlny0"/>
              <w:jc w:val="center"/>
              <w:rPr>
                <w:b/>
                <w:bCs/>
              </w:rPr>
            </w:pPr>
            <w:r w:rsidRPr="0086205A">
              <w:rPr>
                <w:b/>
                <w:bCs/>
              </w:rPr>
              <w:t xml:space="preserve">§ 9 O 10 a 11 </w:t>
            </w:r>
          </w:p>
          <w:p w14:paraId="1401A628" w14:textId="77777777" w:rsidR="00A74CB5" w:rsidRPr="0086205A" w:rsidRDefault="00A74CB5" w:rsidP="00500993">
            <w:pPr>
              <w:pStyle w:val="Normlny0"/>
              <w:jc w:val="center"/>
              <w:rPr>
                <w:b/>
                <w:bCs/>
              </w:rPr>
            </w:pPr>
          </w:p>
          <w:p w14:paraId="7F25927F" w14:textId="77777777" w:rsidR="00A74CB5" w:rsidRPr="0086205A" w:rsidRDefault="00A74CB5" w:rsidP="00500993">
            <w:pPr>
              <w:pStyle w:val="Normlny0"/>
              <w:jc w:val="center"/>
              <w:rPr>
                <w:b/>
                <w:bCs/>
              </w:rPr>
            </w:pPr>
          </w:p>
          <w:p w14:paraId="36D19E5F" w14:textId="77777777" w:rsidR="00A74CB5" w:rsidRPr="0086205A" w:rsidRDefault="00A74CB5" w:rsidP="00500993">
            <w:pPr>
              <w:pStyle w:val="Normlny0"/>
              <w:jc w:val="center"/>
              <w:rPr>
                <w:b/>
                <w:bCs/>
              </w:rPr>
            </w:pPr>
          </w:p>
          <w:p w14:paraId="23CFE424" w14:textId="77777777" w:rsidR="00A74CB5" w:rsidRPr="0086205A" w:rsidRDefault="00A74CB5" w:rsidP="00500993">
            <w:pPr>
              <w:pStyle w:val="Normlny0"/>
              <w:jc w:val="center"/>
              <w:rPr>
                <w:b/>
                <w:bCs/>
              </w:rPr>
            </w:pPr>
          </w:p>
          <w:p w14:paraId="59C3C7DD" w14:textId="77777777" w:rsidR="00A74CB5" w:rsidRPr="0086205A" w:rsidRDefault="00A74CB5" w:rsidP="00500993">
            <w:pPr>
              <w:pStyle w:val="Normlny0"/>
              <w:jc w:val="center"/>
              <w:rPr>
                <w:b/>
                <w:bCs/>
              </w:rPr>
            </w:pPr>
          </w:p>
          <w:p w14:paraId="4CDAA16A" w14:textId="77777777" w:rsidR="00A74CB5" w:rsidRPr="0086205A" w:rsidRDefault="00A74CB5" w:rsidP="00500993">
            <w:pPr>
              <w:pStyle w:val="Normlny0"/>
              <w:jc w:val="center"/>
              <w:rPr>
                <w:b/>
                <w:bCs/>
              </w:rPr>
            </w:pPr>
          </w:p>
          <w:p w14:paraId="19B848D5" w14:textId="77777777" w:rsidR="00A74CB5" w:rsidRPr="0086205A" w:rsidRDefault="00A74CB5" w:rsidP="00500993">
            <w:pPr>
              <w:pStyle w:val="Normlny0"/>
              <w:jc w:val="center"/>
              <w:rPr>
                <w:b/>
                <w:bCs/>
              </w:rPr>
            </w:pPr>
          </w:p>
          <w:p w14:paraId="120881B7" w14:textId="77777777" w:rsidR="00A74CB5" w:rsidRPr="0086205A" w:rsidRDefault="00A74CB5" w:rsidP="00500993">
            <w:pPr>
              <w:pStyle w:val="Normlny0"/>
              <w:jc w:val="center"/>
              <w:rPr>
                <w:b/>
                <w:bCs/>
              </w:rPr>
            </w:pPr>
          </w:p>
          <w:p w14:paraId="1CD8CE36" w14:textId="7B516D78" w:rsidR="00A74CB5" w:rsidRPr="0086205A" w:rsidRDefault="00A74CB5" w:rsidP="00500993">
            <w:pPr>
              <w:pStyle w:val="Normlny0"/>
              <w:jc w:val="center"/>
              <w:rPr>
                <w:b/>
                <w:bCs/>
              </w:rPr>
            </w:pPr>
          </w:p>
          <w:p w14:paraId="7DE198B0" w14:textId="52ABA121" w:rsidR="00A74CB5" w:rsidRPr="0086205A" w:rsidRDefault="00A74CB5" w:rsidP="00500993">
            <w:pPr>
              <w:pStyle w:val="Normlny0"/>
              <w:jc w:val="center"/>
              <w:rPr>
                <w:b/>
                <w:bCs/>
              </w:rPr>
            </w:pPr>
          </w:p>
          <w:p w14:paraId="1D515F4F" w14:textId="55C217E4" w:rsidR="00A74CB5" w:rsidRPr="0086205A" w:rsidRDefault="00A74CB5" w:rsidP="00500993">
            <w:pPr>
              <w:pStyle w:val="Normlny0"/>
              <w:jc w:val="center"/>
              <w:rPr>
                <w:b/>
                <w:bCs/>
              </w:rPr>
            </w:pPr>
          </w:p>
          <w:p w14:paraId="121B5687" w14:textId="68E1A745" w:rsidR="00A74CB5" w:rsidRPr="0086205A" w:rsidRDefault="00A74CB5" w:rsidP="00500993">
            <w:pPr>
              <w:pStyle w:val="Normlny0"/>
              <w:jc w:val="center"/>
              <w:rPr>
                <w:b/>
                <w:bCs/>
              </w:rPr>
            </w:pPr>
          </w:p>
          <w:p w14:paraId="33DAEA98" w14:textId="77777777" w:rsidR="00A74CB5" w:rsidRPr="0086205A" w:rsidRDefault="00A74CB5" w:rsidP="00500993">
            <w:pPr>
              <w:pStyle w:val="Normlny0"/>
              <w:jc w:val="center"/>
              <w:rPr>
                <w:b/>
                <w:bCs/>
              </w:rPr>
            </w:pPr>
          </w:p>
          <w:p w14:paraId="16649370" w14:textId="610E233E" w:rsidR="00A74CB5" w:rsidRPr="0086205A" w:rsidRDefault="00A74CB5" w:rsidP="00500993">
            <w:pPr>
              <w:pStyle w:val="Normlny0"/>
              <w:jc w:val="center"/>
              <w:rPr>
                <w:b/>
                <w:bCs/>
              </w:rPr>
            </w:pPr>
          </w:p>
          <w:p w14:paraId="766AF55C" w14:textId="2A91412F" w:rsidR="00A74CB5" w:rsidRPr="0086205A" w:rsidRDefault="00A74CB5" w:rsidP="00500993">
            <w:pPr>
              <w:pStyle w:val="Normlny0"/>
              <w:jc w:val="center"/>
              <w:rPr>
                <w:b/>
                <w:bCs/>
              </w:rPr>
            </w:pPr>
          </w:p>
          <w:p w14:paraId="217E7FD1" w14:textId="2B5BA29D" w:rsidR="00A74CB5" w:rsidRPr="0086205A" w:rsidRDefault="00A74CB5" w:rsidP="00500993">
            <w:pPr>
              <w:pStyle w:val="Normlny0"/>
              <w:jc w:val="center"/>
              <w:rPr>
                <w:b/>
                <w:bCs/>
              </w:rPr>
            </w:pPr>
          </w:p>
          <w:p w14:paraId="757A22D2" w14:textId="6996BE8F" w:rsidR="004676FF" w:rsidRPr="0086205A" w:rsidRDefault="004676FF" w:rsidP="00500993">
            <w:pPr>
              <w:pStyle w:val="Normlny0"/>
              <w:jc w:val="center"/>
              <w:rPr>
                <w:b/>
                <w:bCs/>
              </w:rPr>
            </w:pPr>
          </w:p>
          <w:p w14:paraId="57195FEB" w14:textId="0381B0C3" w:rsidR="004676FF" w:rsidRPr="0086205A" w:rsidRDefault="004676FF" w:rsidP="00500993">
            <w:pPr>
              <w:pStyle w:val="Normlny0"/>
              <w:jc w:val="center"/>
              <w:rPr>
                <w:b/>
                <w:bCs/>
              </w:rPr>
            </w:pPr>
          </w:p>
          <w:p w14:paraId="2166DC05" w14:textId="0213619E" w:rsidR="004676FF" w:rsidRPr="0086205A" w:rsidRDefault="004676FF" w:rsidP="00500993">
            <w:pPr>
              <w:pStyle w:val="Normlny0"/>
              <w:jc w:val="center"/>
              <w:rPr>
                <w:b/>
                <w:bCs/>
              </w:rPr>
            </w:pPr>
          </w:p>
          <w:p w14:paraId="3C94ADE9" w14:textId="2EE09060" w:rsidR="004676FF" w:rsidRPr="0086205A" w:rsidRDefault="004676FF" w:rsidP="00500993">
            <w:pPr>
              <w:pStyle w:val="Normlny0"/>
              <w:jc w:val="center"/>
              <w:rPr>
                <w:b/>
                <w:bCs/>
              </w:rPr>
            </w:pPr>
          </w:p>
          <w:p w14:paraId="780F7D5A" w14:textId="0548D4AB" w:rsidR="004676FF" w:rsidRPr="0086205A" w:rsidRDefault="004676FF" w:rsidP="00500993">
            <w:pPr>
              <w:pStyle w:val="Normlny0"/>
              <w:jc w:val="center"/>
              <w:rPr>
                <w:b/>
                <w:bCs/>
              </w:rPr>
            </w:pPr>
          </w:p>
          <w:p w14:paraId="5613580C" w14:textId="3F25997A" w:rsidR="004676FF" w:rsidRPr="0086205A" w:rsidRDefault="004676FF" w:rsidP="00500993">
            <w:pPr>
              <w:pStyle w:val="Normlny0"/>
              <w:jc w:val="center"/>
              <w:rPr>
                <w:b/>
                <w:bCs/>
              </w:rPr>
            </w:pPr>
          </w:p>
          <w:p w14:paraId="207DC459" w14:textId="13E25ACF" w:rsidR="004676FF" w:rsidRPr="0086205A" w:rsidRDefault="004676FF" w:rsidP="00500993">
            <w:pPr>
              <w:pStyle w:val="Normlny0"/>
              <w:jc w:val="center"/>
              <w:rPr>
                <w:b/>
                <w:bCs/>
              </w:rPr>
            </w:pPr>
          </w:p>
          <w:p w14:paraId="6DC26DD2" w14:textId="73397613" w:rsidR="004676FF" w:rsidRPr="0086205A" w:rsidRDefault="004676FF" w:rsidP="00500993">
            <w:pPr>
              <w:pStyle w:val="Normlny0"/>
              <w:jc w:val="center"/>
              <w:rPr>
                <w:b/>
                <w:bCs/>
              </w:rPr>
            </w:pPr>
          </w:p>
          <w:p w14:paraId="7E73B707" w14:textId="115B91B8" w:rsidR="00A11CB4" w:rsidRPr="0086205A" w:rsidRDefault="00A11CB4" w:rsidP="00500993">
            <w:pPr>
              <w:pStyle w:val="Normlny0"/>
              <w:jc w:val="center"/>
              <w:rPr>
                <w:b/>
                <w:bCs/>
              </w:rPr>
            </w:pPr>
          </w:p>
          <w:p w14:paraId="00F1F5B9" w14:textId="77777777" w:rsidR="00F57692" w:rsidRPr="0086205A" w:rsidRDefault="00F57692" w:rsidP="00500993">
            <w:pPr>
              <w:pStyle w:val="Normlny0"/>
              <w:jc w:val="center"/>
              <w:rPr>
                <w:b/>
                <w:bCs/>
              </w:rPr>
            </w:pPr>
          </w:p>
          <w:p w14:paraId="1BDC671E" w14:textId="716CA17E" w:rsidR="004676FF" w:rsidRPr="0086205A" w:rsidRDefault="004676FF" w:rsidP="00500993">
            <w:pPr>
              <w:pStyle w:val="Normlny0"/>
              <w:jc w:val="center"/>
              <w:rPr>
                <w:b/>
                <w:bCs/>
              </w:rPr>
            </w:pPr>
          </w:p>
          <w:p w14:paraId="6F7C566E" w14:textId="100CBD50" w:rsidR="004676FF" w:rsidRPr="0086205A" w:rsidRDefault="004676FF" w:rsidP="00500993">
            <w:pPr>
              <w:pStyle w:val="Normlny0"/>
              <w:jc w:val="center"/>
              <w:rPr>
                <w:b/>
                <w:bCs/>
              </w:rPr>
            </w:pPr>
          </w:p>
          <w:p w14:paraId="53C76992" w14:textId="77777777" w:rsidR="004676FF" w:rsidRPr="0086205A" w:rsidRDefault="004676FF" w:rsidP="00500993">
            <w:pPr>
              <w:pStyle w:val="Normlny0"/>
              <w:jc w:val="center"/>
              <w:rPr>
                <w:b/>
                <w:bCs/>
              </w:rPr>
            </w:pPr>
          </w:p>
          <w:p w14:paraId="11D2BB12" w14:textId="77777777" w:rsidR="00A74CB5" w:rsidRPr="0086205A" w:rsidRDefault="00A74CB5" w:rsidP="00500993">
            <w:pPr>
              <w:pStyle w:val="Normlny0"/>
              <w:jc w:val="center"/>
              <w:rPr>
                <w:b/>
                <w:bCs/>
              </w:rPr>
            </w:pPr>
          </w:p>
          <w:p w14:paraId="512DE396" w14:textId="75CBE16A" w:rsidR="00A74CB5" w:rsidRPr="0086205A" w:rsidRDefault="00A74CB5" w:rsidP="00500993">
            <w:pPr>
              <w:pStyle w:val="Normlny0"/>
              <w:jc w:val="center"/>
            </w:pPr>
            <w:r w:rsidRPr="0086205A">
              <w:t xml:space="preserve">§ 7 O 16 </w:t>
            </w:r>
          </w:p>
          <w:p w14:paraId="3097E6F5" w14:textId="4E840C09" w:rsidR="00A74CB5" w:rsidRPr="0086205A" w:rsidRDefault="00A74CB5" w:rsidP="00500993">
            <w:pPr>
              <w:pStyle w:val="Normlny0"/>
              <w:jc w:val="center"/>
              <w:rPr>
                <w:b/>
                <w:bCs/>
              </w:rPr>
            </w:pPr>
          </w:p>
          <w:p w14:paraId="3ACE969A" w14:textId="77777777" w:rsidR="00A74CB5" w:rsidRPr="0086205A" w:rsidRDefault="00A74CB5" w:rsidP="00500993">
            <w:pPr>
              <w:pStyle w:val="Normlny0"/>
              <w:jc w:val="center"/>
              <w:rPr>
                <w:b/>
                <w:bCs/>
              </w:rPr>
            </w:pPr>
          </w:p>
          <w:p w14:paraId="1F03FF35" w14:textId="77777777" w:rsidR="00A74CB5" w:rsidRPr="0086205A" w:rsidRDefault="00A74CB5" w:rsidP="00500993">
            <w:pPr>
              <w:pStyle w:val="Normlny0"/>
              <w:jc w:val="center"/>
            </w:pPr>
          </w:p>
          <w:p w14:paraId="158E073F" w14:textId="77777777" w:rsidR="00A74CB5" w:rsidRPr="0086205A" w:rsidRDefault="00A74CB5" w:rsidP="00500993">
            <w:pPr>
              <w:pStyle w:val="Normlny0"/>
              <w:jc w:val="center"/>
            </w:pPr>
          </w:p>
          <w:p w14:paraId="401A6731" w14:textId="77777777" w:rsidR="00A74CB5" w:rsidRPr="0086205A" w:rsidRDefault="00A74CB5" w:rsidP="00500993">
            <w:pPr>
              <w:pStyle w:val="Normlny0"/>
              <w:jc w:val="center"/>
            </w:pPr>
          </w:p>
          <w:p w14:paraId="1EC5F763" w14:textId="77777777" w:rsidR="00A74CB5" w:rsidRPr="0086205A" w:rsidRDefault="00A74CB5" w:rsidP="00500993">
            <w:pPr>
              <w:pStyle w:val="Normlny0"/>
              <w:jc w:val="center"/>
            </w:pPr>
          </w:p>
          <w:p w14:paraId="2724135C" w14:textId="77777777" w:rsidR="00A74CB5" w:rsidRPr="0086205A" w:rsidRDefault="00A74CB5" w:rsidP="00500993">
            <w:pPr>
              <w:pStyle w:val="Normlny0"/>
              <w:jc w:val="center"/>
            </w:pPr>
          </w:p>
          <w:p w14:paraId="6E22AE1E" w14:textId="77777777" w:rsidR="00A74CB5" w:rsidRPr="0086205A" w:rsidRDefault="00A74CB5" w:rsidP="00500993">
            <w:pPr>
              <w:pStyle w:val="Normlny0"/>
              <w:jc w:val="center"/>
            </w:pPr>
          </w:p>
          <w:p w14:paraId="6EABBB8D" w14:textId="77777777" w:rsidR="00A74CB5" w:rsidRPr="0086205A" w:rsidRDefault="00A74CB5" w:rsidP="00500993">
            <w:pPr>
              <w:pStyle w:val="Normlny0"/>
              <w:jc w:val="center"/>
            </w:pPr>
          </w:p>
          <w:p w14:paraId="3A1759BA" w14:textId="0CFA434E" w:rsidR="00A74CB5" w:rsidRPr="0086205A" w:rsidRDefault="00A74CB5" w:rsidP="00500993">
            <w:pPr>
              <w:pStyle w:val="Normlny0"/>
              <w:jc w:val="center"/>
            </w:pPr>
          </w:p>
          <w:p w14:paraId="77F4BAA9" w14:textId="77777777" w:rsidR="00A74CB5" w:rsidRPr="0086205A" w:rsidRDefault="00A74CB5" w:rsidP="00500993">
            <w:pPr>
              <w:pStyle w:val="Normlny0"/>
              <w:jc w:val="center"/>
            </w:pPr>
          </w:p>
          <w:p w14:paraId="4492C1E0" w14:textId="77777777" w:rsidR="00A74CB5" w:rsidRPr="0086205A" w:rsidRDefault="00A74CB5" w:rsidP="00500993">
            <w:pPr>
              <w:pStyle w:val="Normlny0"/>
              <w:jc w:val="center"/>
            </w:pPr>
          </w:p>
          <w:p w14:paraId="0FB53EB2" w14:textId="77777777" w:rsidR="00A74CB5" w:rsidRPr="0086205A" w:rsidRDefault="00A74CB5" w:rsidP="00500993">
            <w:pPr>
              <w:pStyle w:val="Normlny0"/>
              <w:jc w:val="center"/>
            </w:pPr>
          </w:p>
          <w:p w14:paraId="382C53CF" w14:textId="77777777" w:rsidR="00A74CB5" w:rsidRPr="0086205A" w:rsidRDefault="00A74CB5" w:rsidP="00500993">
            <w:pPr>
              <w:pStyle w:val="Normlny0"/>
              <w:jc w:val="center"/>
            </w:pPr>
          </w:p>
          <w:p w14:paraId="3DB0E4DE" w14:textId="77777777" w:rsidR="00A74CB5" w:rsidRPr="0086205A" w:rsidRDefault="00A74CB5" w:rsidP="00500993">
            <w:pPr>
              <w:pStyle w:val="Normlny0"/>
              <w:jc w:val="center"/>
            </w:pPr>
          </w:p>
          <w:p w14:paraId="7549B113" w14:textId="77777777" w:rsidR="00A74CB5" w:rsidRPr="0086205A" w:rsidRDefault="00A74CB5" w:rsidP="00500993">
            <w:pPr>
              <w:pStyle w:val="Normlny0"/>
              <w:jc w:val="center"/>
            </w:pPr>
          </w:p>
          <w:p w14:paraId="5527A749" w14:textId="77777777" w:rsidR="00A74CB5" w:rsidRPr="0086205A" w:rsidRDefault="00A74CB5" w:rsidP="00500993">
            <w:pPr>
              <w:pStyle w:val="Normlny0"/>
              <w:jc w:val="center"/>
            </w:pPr>
          </w:p>
          <w:p w14:paraId="36A3B689" w14:textId="6E69C459" w:rsidR="00A74CB5" w:rsidRPr="0086205A" w:rsidRDefault="00A74CB5" w:rsidP="00500993">
            <w:pPr>
              <w:pStyle w:val="Normlny0"/>
              <w:jc w:val="center"/>
            </w:pPr>
          </w:p>
          <w:p w14:paraId="6A9E7BB2" w14:textId="5CFC551F" w:rsidR="004676FF" w:rsidRPr="0086205A" w:rsidRDefault="004676FF" w:rsidP="00500993">
            <w:pPr>
              <w:pStyle w:val="Normlny0"/>
              <w:jc w:val="center"/>
            </w:pPr>
          </w:p>
          <w:p w14:paraId="575A70F5" w14:textId="43AC5A05" w:rsidR="004676FF" w:rsidRPr="0086205A" w:rsidRDefault="004676FF" w:rsidP="00500993">
            <w:pPr>
              <w:pStyle w:val="Normlny0"/>
              <w:jc w:val="center"/>
            </w:pPr>
          </w:p>
          <w:p w14:paraId="460644B0" w14:textId="7985E9BA" w:rsidR="004676FF" w:rsidRPr="0086205A" w:rsidRDefault="004676FF" w:rsidP="00500993">
            <w:pPr>
              <w:pStyle w:val="Normlny0"/>
              <w:jc w:val="center"/>
            </w:pPr>
          </w:p>
          <w:p w14:paraId="216483F3" w14:textId="2826D307" w:rsidR="004676FF" w:rsidRPr="0086205A" w:rsidRDefault="004676FF" w:rsidP="00500993">
            <w:pPr>
              <w:pStyle w:val="Normlny0"/>
              <w:jc w:val="center"/>
            </w:pPr>
          </w:p>
          <w:p w14:paraId="747A6D89" w14:textId="17C9113D" w:rsidR="004676FF" w:rsidRPr="0086205A" w:rsidRDefault="004676FF" w:rsidP="00500993">
            <w:pPr>
              <w:pStyle w:val="Normlny0"/>
              <w:jc w:val="center"/>
            </w:pPr>
          </w:p>
          <w:p w14:paraId="17A71D5D" w14:textId="011E4837" w:rsidR="004676FF" w:rsidRPr="0086205A" w:rsidRDefault="004676FF" w:rsidP="00500993">
            <w:pPr>
              <w:pStyle w:val="Normlny0"/>
              <w:jc w:val="center"/>
            </w:pPr>
          </w:p>
          <w:p w14:paraId="01C507C7" w14:textId="7EC80DB2" w:rsidR="004676FF" w:rsidRPr="0086205A" w:rsidRDefault="004676FF" w:rsidP="00500993">
            <w:pPr>
              <w:pStyle w:val="Normlny0"/>
              <w:jc w:val="center"/>
            </w:pPr>
          </w:p>
          <w:p w14:paraId="5BC2580A" w14:textId="49B85837" w:rsidR="004676FF" w:rsidRPr="0086205A" w:rsidRDefault="004676FF" w:rsidP="00500993">
            <w:pPr>
              <w:pStyle w:val="Normlny0"/>
              <w:jc w:val="center"/>
            </w:pPr>
          </w:p>
          <w:p w14:paraId="401D14FD" w14:textId="36BB140A" w:rsidR="004676FF" w:rsidRPr="0086205A" w:rsidRDefault="004676FF" w:rsidP="00500993">
            <w:pPr>
              <w:pStyle w:val="Normlny0"/>
              <w:jc w:val="center"/>
            </w:pPr>
          </w:p>
          <w:p w14:paraId="41FC8D36" w14:textId="10C238B2" w:rsidR="004676FF" w:rsidRPr="0086205A" w:rsidRDefault="004676FF" w:rsidP="00500993">
            <w:pPr>
              <w:pStyle w:val="Normlny0"/>
              <w:jc w:val="center"/>
            </w:pPr>
          </w:p>
          <w:p w14:paraId="0605C39C" w14:textId="262DDAF7" w:rsidR="004676FF" w:rsidRPr="0086205A" w:rsidRDefault="004676FF" w:rsidP="00500993">
            <w:pPr>
              <w:pStyle w:val="Normlny0"/>
              <w:jc w:val="center"/>
            </w:pPr>
          </w:p>
          <w:p w14:paraId="4835FE69" w14:textId="5A6DE353" w:rsidR="004676FF" w:rsidRPr="0086205A" w:rsidRDefault="004676FF" w:rsidP="00500993">
            <w:pPr>
              <w:pStyle w:val="Normlny0"/>
              <w:jc w:val="center"/>
            </w:pPr>
          </w:p>
          <w:p w14:paraId="44B6D78B" w14:textId="77777777" w:rsidR="004676FF" w:rsidRPr="0086205A" w:rsidRDefault="004676FF" w:rsidP="00500993">
            <w:pPr>
              <w:pStyle w:val="Normlny0"/>
              <w:jc w:val="center"/>
            </w:pPr>
          </w:p>
          <w:p w14:paraId="739C3E85" w14:textId="6D497894" w:rsidR="00A74CB5" w:rsidRPr="0086205A" w:rsidRDefault="00A74CB5" w:rsidP="00500993">
            <w:pPr>
              <w:pStyle w:val="Normlny0"/>
              <w:jc w:val="center"/>
            </w:pPr>
            <w:r w:rsidRPr="0086205A">
              <w:t xml:space="preserve">§ 3 O 2 </w:t>
            </w:r>
          </w:p>
          <w:p w14:paraId="1F885724" w14:textId="77777777" w:rsidR="00A74CB5" w:rsidRPr="0086205A" w:rsidRDefault="00A74CB5" w:rsidP="00500993">
            <w:pPr>
              <w:pStyle w:val="Normlny0"/>
              <w:jc w:val="center"/>
              <w:rPr>
                <w:b/>
                <w:bCs/>
              </w:rPr>
            </w:pPr>
          </w:p>
          <w:p w14:paraId="74BFB26B" w14:textId="77777777" w:rsidR="00A74CB5" w:rsidRPr="0086205A" w:rsidRDefault="00A74CB5" w:rsidP="00500993">
            <w:pPr>
              <w:pStyle w:val="Normlny0"/>
              <w:jc w:val="center"/>
              <w:rPr>
                <w:b/>
                <w:bCs/>
              </w:rPr>
            </w:pPr>
          </w:p>
          <w:p w14:paraId="3FF63312" w14:textId="77777777" w:rsidR="00A74CB5" w:rsidRPr="0086205A" w:rsidRDefault="00A74CB5" w:rsidP="00500993">
            <w:pPr>
              <w:pStyle w:val="Normlny0"/>
              <w:jc w:val="center"/>
              <w:rPr>
                <w:b/>
                <w:bCs/>
              </w:rPr>
            </w:pPr>
          </w:p>
          <w:p w14:paraId="466A4E53" w14:textId="77777777" w:rsidR="00A74CB5" w:rsidRPr="0086205A" w:rsidRDefault="00A74CB5" w:rsidP="00500993">
            <w:pPr>
              <w:pStyle w:val="Normlny0"/>
              <w:jc w:val="center"/>
              <w:rPr>
                <w:b/>
                <w:bCs/>
              </w:rPr>
            </w:pPr>
          </w:p>
          <w:p w14:paraId="2D005108" w14:textId="77777777" w:rsidR="00A74CB5" w:rsidRPr="0086205A" w:rsidRDefault="00A74CB5" w:rsidP="00500993">
            <w:pPr>
              <w:pStyle w:val="Normlny0"/>
              <w:jc w:val="center"/>
              <w:rPr>
                <w:b/>
                <w:bCs/>
              </w:rPr>
            </w:pPr>
          </w:p>
          <w:p w14:paraId="01E80ACB" w14:textId="77777777" w:rsidR="00A74CB5" w:rsidRPr="0086205A" w:rsidRDefault="00A74CB5" w:rsidP="00500993">
            <w:pPr>
              <w:pStyle w:val="Normlny0"/>
              <w:jc w:val="center"/>
              <w:rPr>
                <w:b/>
                <w:bCs/>
              </w:rPr>
            </w:pPr>
          </w:p>
          <w:p w14:paraId="2205E91F" w14:textId="77777777" w:rsidR="00A74CB5" w:rsidRPr="0086205A" w:rsidRDefault="00A74CB5" w:rsidP="00500993">
            <w:pPr>
              <w:pStyle w:val="Normlny0"/>
              <w:jc w:val="center"/>
              <w:rPr>
                <w:b/>
                <w:bCs/>
              </w:rPr>
            </w:pPr>
          </w:p>
          <w:p w14:paraId="7184C6EB" w14:textId="77777777" w:rsidR="00A74CB5" w:rsidRPr="0086205A" w:rsidRDefault="00A74CB5" w:rsidP="00500993">
            <w:pPr>
              <w:pStyle w:val="Normlny0"/>
              <w:jc w:val="center"/>
              <w:rPr>
                <w:b/>
                <w:bCs/>
              </w:rPr>
            </w:pPr>
          </w:p>
          <w:p w14:paraId="05B9E4AB" w14:textId="77777777" w:rsidR="00A74CB5" w:rsidRPr="0086205A" w:rsidRDefault="00A74CB5" w:rsidP="00500993">
            <w:pPr>
              <w:pStyle w:val="Normlny0"/>
              <w:jc w:val="center"/>
              <w:rPr>
                <w:b/>
                <w:bCs/>
              </w:rPr>
            </w:pPr>
          </w:p>
          <w:p w14:paraId="7F201BF8" w14:textId="77777777" w:rsidR="00A74CB5" w:rsidRPr="0086205A" w:rsidRDefault="00A74CB5" w:rsidP="00500993">
            <w:pPr>
              <w:pStyle w:val="Normlny0"/>
              <w:jc w:val="center"/>
              <w:rPr>
                <w:b/>
                <w:bCs/>
              </w:rPr>
            </w:pPr>
          </w:p>
          <w:p w14:paraId="15FF9DD0" w14:textId="77777777" w:rsidR="00A74CB5" w:rsidRPr="0086205A" w:rsidRDefault="00A74CB5" w:rsidP="00500993">
            <w:pPr>
              <w:pStyle w:val="Normlny0"/>
              <w:jc w:val="center"/>
              <w:rPr>
                <w:b/>
                <w:bCs/>
              </w:rPr>
            </w:pPr>
          </w:p>
          <w:p w14:paraId="1DE72B78" w14:textId="77777777" w:rsidR="00A74CB5" w:rsidRPr="0086205A" w:rsidRDefault="00A74CB5" w:rsidP="00500993">
            <w:pPr>
              <w:pStyle w:val="Normlny0"/>
              <w:jc w:val="center"/>
              <w:rPr>
                <w:b/>
                <w:bCs/>
              </w:rPr>
            </w:pPr>
          </w:p>
          <w:p w14:paraId="4046197E" w14:textId="77777777" w:rsidR="00A74CB5" w:rsidRPr="0086205A" w:rsidRDefault="00A74CB5" w:rsidP="00500993">
            <w:pPr>
              <w:pStyle w:val="Normlny0"/>
              <w:jc w:val="center"/>
              <w:rPr>
                <w:b/>
                <w:bCs/>
              </w:rPr>
            </w:pPr>
          </w:p>
          <w:p w14:paraId="08D51541" w14:textId="77777777" w:rsidR="00A74CB5" w:rsidRPr="0086205A" w:rsidRDefault="00A74CB5" w:rsidP="00500993">
            <w:pPr>
              <w:pStyle w:val="Normlny0"/>
              <w:jc w:val="center"/>
              <w:rPr>
                <w:b/>
                <w:bCs/>
              </w:rPr>
            </w:pPr>
          </w:p>
          <w:p w14:paraId="34249300" w14:textId="77777777" w:rsidR="00A74CB5" w:rsidRPr="0086205A" w:rsidRDefault="00A74CB5" w:rsidP="00500993">
            <w:pPr>
              <w:pStyle w:val="Normlny0"/>
              <w:jc w:val="center"/>
              <w:rPr>
                <w:b/>
                <w:bCs/>
              </w:rPr>
            </w:pPr>
          </w:p>
          <w:p w14:paraId="72A5E84C" w14:textId="77777777" w:rsidR="00A74CB5" w:rsidRPr="0086205A" w:rsidRDefault="00A74CB5" w:rsidP="00500993">
            <w:pPr>
              <w:pStyle w:val="Normlny0"/>
              <w:jc w:val="center"/>
              <w:rPr>
                <w:b/>
                <w:bCs/>
              </w:rPr>
            </w:pPr>
          </w:p>
          <w:p w14:paraId="267F47C4" w14:textId="77777777" w:rsidR="00A74CB5" w:rsidRPr="0086205A" w:rsidRDefault="00A74CB5" w:rsidP="00500993">
            <w:pPr>
              <w:pStyle w:val="Normlny0"/>
              <w:jc w:val="center"/>
              <w:rPr>
                <w:b/>
                <w:bCs/>
              </w:rPr>
            </w:pPr>
          </w:p>
          <w:p w14:paraId="63F93C6C" w14:textId="77777777" w:rsidR="00A74CB5" w:rsidRPr="0086205A" w:rsidRDefault="00A74CB5" w:rsidP="00500993">
            <w:pPr>
              <w:pStyle w:val="Normlny0"/>
              <w:jc w:val="center"/>
              <w:rPr>
                <w:b/>
                <w:bCs/>
              </w:rPr>
            </w:pPr>
          </w:p>
          <w:p w14:paraId="0ABCAB3F" w14:textId="77777777" w:rsidR="00A74CB5" w:rsidRPr="0086205A" w:rsidRDefault="00A74CB5" w:rsidP="00500993">
            <w:pPr>
              <w:pStyle w:val="Normlny0"/>
              <w:jc w:val="center"/>
              <w:rPr>
                <w:b/>
                <w:bCs/>
              </w:rPr>
            </w:pPr>
          </w:p>
          <w:p w14:paraId="09A28FAB" w14:textId="77777777" w:rsidR="00A74CB5" w:rsidRPr="0086205A" w:rsidRDefault="00A74CB5" w:rsidP="00500993">
            <w:pPr>
              <w:pStyle w:val="Normlny0"/>
              <w:jc w:val="center"/>
              <w:rPr>
                <w:b/>
                <w:bCs/>
              </w:rPr>
            </w:pPr>
          </w:p>
          <w:p w14:paraId="6BC59932" w14:textId="76BE232A" w:rsidR="00A74CB5" w:rsidRPr="0086205A" w:rsidRDefault="00A74CB5" w:rsidP="00500993">
            <w:pPr>
              <w:pStyle w:val="Normlny0"/>
              <w:jc w:val="center"/>
              <w:rPr>
                <w:b/>
                <w:bCs/>
              </w:rPr>
            </w:pPr>
          </w:p>
          <w:p w14:paraId="7757FB7D" w14:textId="5661C2A7" w:rsidR="00A74CB5" w:rsidRPr="0086205A" w:rsidRDefault="00A74CB5" w:rsidP="00500993">
            <w:pPr>
              <w:pStyle w:val="Normlny0"/>
              <w:jc w:val="center"/>
              <w:rPr>
                <w:b/>
                <w:bCs/>
              </w:rPr>
            </w:pPr>
          </w:p>
          <w:p w14:paraId="7F755735" w14:textId="539F8496" w:rsidR="004676FF" w:rsidRPr="0086205A" w:rsidRDefault="004676FF" w:rsidP="00500993">
            <w:pPr>
              <w:pStyle w:val="Normlny0"/>
              <w:jc w:val="center"/>
              <w:rPr>
                <w:b/>
                <w:bCs/>
              </w:rPr>
            </w:pPr>
          </w:p>
          <w:p w14:paraId="29AE63E8" w14:textId="223B86F6" w:rsidR="004676FF" w:rsidRPr="0086205A" w:rsidRDefault="004676FF" w:rsidP="00500993">
            <w:pPr>
              <w:pStyle w:val="Normlny0"/>
              <w:jc w:val="center"/>
              <w:rPr>
                <w:b/>
                <w:bCs/>
              </w:rPr>
            </w:pPr>
          </w:p>
          <w:p w14:paraId="60B55060" w14:textId="26D957E1" w:rsidR="004676FF" w:rsidRPr="0086205A" w:rsidRDefault="004676FF" w:rsidP="00500993">
            <w:pPr>
              <w:pStyle w:val="Normlny0"/>
              <w:jc w:val="center"/>
              <w:rPr>
                <w:b/>
                <w:bCs/>
              </w:rPr>
            </w:pPr>
          </w:p>
          <w:p w14:paraId="7B0D26E1" w14:textId="42998544" w:rsidR="004676FF" w:rsidRPr="0086205A" w:rsidRDefault="004676FF" w:rsidP="00500993">
            <w:pPr>
              <w:pStyle w:val="Normlny0"/>
              <w:jc w:val="center"/>
              <w:rPr>
                <w:b/>
                <w:bCs/>
              </w:rPr>
            </w:pPr>
          </w:p>
          <w:p w14:paraId="169A618A" w14:textId="3B9CAAD3" w:rsidR="004676FF" w:rsidRPr="0086205A" w:rsidRDefault="004676FF" w:rsidP="00500993">
            <w:pPr>
              <w:pStyle w:val="Normlny0"/>
              <w:jc w:val="center"/>
              <w:rPr>
                <w:b/>
                <w:bCs/>
              </w:rPr>
            </w:pPr>
          </w:p>
          <w:p w14:paraId="04522344" w14:textId="5E1FAD89" w:rsidR="004676FF" w:rsidRPr="0086205A" w:rsidRDefault="004676FF" w:rsidP="00500993">
            <w:pPr>
              <w:pStyle w:val="Normlny0"/>
              <w:jc w:val="center"/>
              <w:rPr>
                <w:b/>
                <w:bCs/>
              </w:rPr>
            </w:pPr>
          </w:p>
          <w:p w14:paraId="005145B4" w14:textId="77777777" w:rsidR="004676FF" w:rsidRPr="0086205A" w:rsidRDefault="004676FF" w:rsidP="00500993">
            <w:pPr>
              <w:pStyle w:val="Normlny0"/>
              <w:jc w:val="center"/>
              <w:rPr>
                <w:b/>
                <w:bCs/>
              </w:rPr>
            </w:pPr>
          </w:p>
          <w:p w14:paraId="4CF1B6DF" w14:textId="5D6C5E52" w:rsidR="00A74CB5" w:rsidRPr="0086205A" w:rsidRDefault="00A74CB5" w:rsidP="00500993">
            <w:pPr>
              <w:pStyle w:val="Normlny0"/>
              <w:jc w:val="center"/>
              <w:rPr>
                <w:b/>
                <w:bCs/>
              </w:rPr>
            </w:pPr>
          </w:p>
          <w:p w14:paraId="216B5EC3" w14:textId="77777777" w:rsidR="00F57692" w:rsidRPr="0086205A" w:rsidRDefault="00F57692" w:rsidP="00500993">
            <w:pPr>
              <w:pStyle w:val="Normlny0"/>
              <w:jc w:val="center"/>
              <w:rPr>
                <w:b/>
                <w:bCs/>
              </w:rPr>
            </w:pPr>
          </w:p>
          <w:p w14:paraId="3745B75B" w14:textId="20B30E3A" w:rsidR="00A74CB5" w:rsidRPr="0086205A" w:rsidRDefault="00A74CB5" w:rsidP="00500993">
            <w:pPr>
              <w:jc w:val="center"/>
              <w:rPr>
                <w:sz w:val="20"/>
                <w:szCs w:val="20"/>
              </w:rPr>
            </w:pPr>
            <w:r w:rsidRPr="0086205A">
              <w:rPr>
                <w:sz w:val="20"/>
                <w:szCs w:val="20"/>
              </w:rPr>
              <w:t xml:space="preserve">§ 94 O 5 a 6 </w:t>
            </w:r>
          </w:p>
          <w:p w14:paraId="00F4EE77" w14:textId="77777777" w:rsidR="00A74CB5" w:rsidRPr="0086205A" w:rsidRDefault="00A74CB5" w:rsidP="00500993">
            <w:pPr>
              <w:pStyle w:val="Normlny0"/>
              <w:jc w:val="center"/>
              <w:rPr>
                <w:b/>
                <w:bCs/>
              </w:rPr>
            </w:pPr>
          </w:p>
          <w:p w14:paraId="3FB36588" w14:textId="77777777" w:rsidR="00A74CB5" w:rsidRPr="0086205A" w:rsidRDefault="00A74CB5" w:rsidP="00500993">
            <w:pPr>
              <w:pStyle w:val="Normlny0"/>
              <w:jc w:val="center"/>
              <w:rPr>
                <w:b/>
                <w:bCs/>
              </w:rPr>
            </w:pPr>
          </w:p>
          <w:p w14:paraId="32D4FB66" w14:textId="77777777" w:rsidR="00A74CB5" w:rsidRPr="0086205A" w:rsidRDefault="00A74CB5" w:rsidP="00500993">
            <w:pPr>
              <w:pStyle w:val="Normlny0"/>
              <w:jc w:val="center"/>
              <w:rPr>
                <w:b/>
                <w:bCs/>
              </w:rPr>
            </w:pPr>
          </w:p>
          <w:p w14:paraId="0CA8339E" w14:textId="77777777" w:rsidR="00A74CB5" w:rsidRPr="0086205A" w:rsidRDefault="00A74CB5" w:rsidP="00500993">
            <w:pPr>
              <w:pStyle w:val="Normlny0"/>
              <w:jc w:val="center"/>
              <w:rPr>
                <w:b/>
                <w:bCs/>
              </w:rPr>
            </w:pPr>
          </w:p>
          <w:p w14:paraId="08F4A732" w14:textId="77777777" w:rsidR="00A74CB5" w:rsidRPr="0086205A" w:rsidRDefault="00A74CB5" w:rsidP="00500993">
            <w:pPr>
              <w:pStyle w:val="Normlny0"/>
              <w:jc w:val="center"/>
              <w:rPr>
                <w:b/>
                <w:bCs/>
              </w:rPr>
            </w:pPr>
          </w:p>
          <w:p w14:paraId="32D55DB9" w14:textId="77777777" w:rsidR="00A74CB5" w:rsidRPr="0086205A" w:rsidRDefault="00A74CB5" w:rsidP="00500993">
            <w:pPr>
              <w:pStyle w:val="Normlny0"/>
              <w:jc w:val="center"/>
              <w:rPr>
                <w:b/>
                <w:bCs/>
              </w:rPr>
            </w:pPr>
          </w:p>
          <w:p w14:paraId="4F76F96C" w14:textId="77777777" w:rsidR="00A74CB5" w:rsidRPr="0086205A" w:rsidRDefault="00A74CB5" w:rsidP="00500993">
            <w:pPr>
              <w:pStyle w:val="Normlny0"/>
              <w:jc w:val="center"/>
              <w:rPr>
                <w:b/>
                <w:bCs/>
              </w:rPr>
            </w:pPr>
          </w:p>
          <w:p w14:paraId="43E01FB5" w14:textId="77777777" w:rsidR="00A74CB5" w:rsidRPr="0086205A" w:rsidRDefault="00A74CB5" w:rsidP="00500993">
            <w:pPr>
              <w:pStyle w:val="Normlny0"/>
              <w:jc w:val="center"/>
              <w:rPr>
                <w:b/>
                <w:bCs/>
              </w:rPr>
            </w:pPr>
          </w:p>
          <w:p w14:paraId="47EDE23F" w14:textId="77777777" w:rsidR="00A74CB5" w:rsidRPr="0086205A" w:rsidRDefault="00A74CB5" w:rsidP="00500993">
            <w:pPr>
              <w:pStyle w:val="Normlny0"/>
              <w:jc w:val="center"/>
              <w:rPr>
                <w:b/>
                <w:bCs/>
              </w:rPr>
            </w:pPr>
          </w:p>
          <w:p w14:paraId="7B030C8A" w14:textId="77777777" w:rsidR="00A74CB5" w:rsidRPr="0086205A" w:rsidRDefault="00A74CB5" w:rsidP="00500993">
            <w:pPr>
              <w:pStyle w:val="Normlny0"/>
              <w:jc w:val="center"/>
              <w:rPr>
                <w:b/>
                <w:bCs/>
              </w:rPr>
            </w:pPr>
          </w:p>
          <w:p w14:paraId="3C5F59F6" w14:textId="77777777" w:rsidR="00A74CB5" w:rsidRPr="0086205A" w:rsidRDefault="00A74CB5" w:rsidP="00500993">
            <w:pPr>
              <w:pStyle w:val="Normlny0"/>
              <w:jc w:val="center"/>
              <w:rPr>
                <w:b/>
                <w:bCs/>
              </w:rPr>
            </w:pPr>
          </w:p>
          <w:p w14:paraId="1072B855" w14:textId="3F5316F1" w:rsidR="00A74CB5" w:rsidRPr="0086205A" w:rsidRDefault="00A74CB5" w:rsidP="00500993">
            <w:pPr>
              <w:pStyle w:val="Normlny0"/>
              <w:jc w:val="center"/>
              <w:rPr>
                <w:b/>
                <w:bCs/>
              </w:rPr>
            </w:pPr>
          </w:p>
          <w:p w14:paraId="71A3F34A" w14:textId="77777777" w:rsidR="00A74CB5" w:rsidRPr="0086205A" w:rsidRDefault="00A74CB5" w:rsidP="00500993">
            <w:pPr>
              <w:pStyle w:val="Normlny0"/>
              <w:jc w:val="center"/>
              <w:rPr>
                <w:b/>
                <w:bCs/>
              </w:rPr>
            </w:pPr>
          </w:p>
          <w:p w14:paraId="3A745DD2" w14:textId="77777777" w:rsidR="00A74CB5" w:rsidRPr="0086205A" w:rsidRDefault="00A74CB5" w:rsidP="00500993">
            <w:pPr>
              <w:pStyle w:val="Normlny0"/>
              <w:jc w:val="center"/>
              <w:rPr>
                <w:b/>
                <w:bCs/>
              </w:rPr>
            </w:pPr>
          </w:p>
          <w:p w14:paraId="33B9A849" w14:textId="5C575FE5" w:rsidR="00A74CB5" w:rsidRPr="0086205A" w:rsidRDefault="00A74CB5" w:rsidP="00500993">
            <w:pPr>
              <w:pStyle w:val="Normlny0"/>
              <w:jc w:val="center"/>
            </w:pPr>
            <w:r w:rsidRPr="0086205A">
              <w:t>§ 9 O 4 V 1 a 2</w:t>
            </w:r>
          </w:p>
          <w:p w14:paraId="7EECD795" w14:textId="77777777" w:rsidR="00A74CB5" w:rsidRPr="0086205A" w:rsidRDefault="00A74CB5" w:rsidP="00500993">
            <w:pPr>
              <w:pStyle w:val="Normlny0"/>
              <w:jc w:val="center"/>
              <w:rPr>
                <w:b/>
                <w:bCs/>
              </w:rPr>
            </w:pPr>
          </w:p>
          <w:p w14:paraId="1E3D6E8B" w14:textId="77777777" w:rsidR="00A74CB5" w:rsidRPr="0086205A" w:rsidRDefault="00A74CB5" w:rsidP="00500993">
            <w:pPr>
              <w:pStyle w:val="Normlny0"/>
              <w:jc w:val="center"/>
              <w:rPr>
                <w:b/>
                <w:bCs/>
              </w:rPr>
            </w:pPr>
          </w:p>
          <w:p w14:paraId="1F1A1A3F" w14:textId="77777777" w:rsidR="00A74CB5" w:rsidRPr="0086205A" w:rsidRDefault="00A74CB5" w:rsidP="00500993">
            <w:pPr>
              <w:pStyle w:val="Normlny0"/>
              <w:jc w:val="center"/>
              <w:rPr>
                <w:b/>
                <w:bCs/>
              </w:rPr>
            </w:pPr>
          </w:p>
          <w:p w14:paraId="5461A61C" w14:textId="77777777" w:rsidR="00A74CB5" w:rsidRPr="0086205A" w:rsidRDefault="00A74CB5" w:rsidP="00500993">
            <w:pPr>
              <w:pStyle w:val="Normlny0"/>
              <w:jc w:val="center"/>
              <w:rPr>
                <w:b/>
                <w:bCs/>
              </w:rPr>
            </w:pPr>
          </w:p>
          <w:p w14:paraId="29DE3B29" w14:textId="77777777" w:rsidR="00A74CB5" w:rsidRPr="0086205A" w:rsidRDefault="00A74CB5" w:rsidP="00500993">
            <w:pPr>
              <w:pStyle w:val="Normlny0"/>
              <w:jc w:val="center"/>
              <w:rPr>
                <w:b/>
                <w:bCs/>
              </w:rPr>
            </w:pPr>
          </w:p>
          <w:p w14:paraId="36BDAEC4" w14:textId="77777777" w:rsidR="00A74CB5" w:rsidRPr="0086205A" w:rsidRDefault="00A74CB5" w:rsidP="00500993">
            <w:pPr>
              <w:pStyle w:val="Normlny0"/>
              <w:jc w:val="center"/>
              <w:rPr>
                <w:b/>
                <w:bCs/>
              </w:rPr>
            </w:pPr>
          </w:p>
          <w:p w14:paraId="12D49AF7" w14:textId="77777777" w:rsidR="00A74CB5" w:rsidRPr="0086205A" w:rsidRDefault="00A74CB5" w:rsidP="00500993">
            <w:pPr>
              <w:pStyle w:val="Normlny0"/>
              <w:jc w:val="center"/>
              <w:rPr>
                <w:b/>
                <w:bCs/>
              </w:rPr>
            </w:pPr>
          </w:p>
          <w:p w14:paraId="04EF8545" w14:textId="77777777" w:rsidR="00A74CB5" w:rsidRPr="0086205A" w:rsidRDefault="00A74CB5" w:rsidP="00500993">
            <w:pPr>
              <w:pStyle w:val="Normlny0"/>
              <w:jc w:val="center"/>
              <w:rPr>
                <w:b/>
                <w:bCs/>
              </w:rPr>
            </w:pPr>
          </w:p>
          <w:p w14:paraId="4F61F379" w14:textId="77777777" w:rsidR="00A74CB5" w:rsidRPr="0086205A" w:rsidRDefault="00A74CB5" w:rsidP="00500993">
            <w:pPr>
              <w:pStyle w:val="Normlny0"/>
              <w:jc w:val="center"/>
              <w:rPr>
                <w:b/>
                <w:bCs/>
              </w:rPr>
            </w:pPr>
          </w:p>
          <w:p w14:paraId="01398F8F" w14:textId="77777777" w:rsidR="00A74CB5" w:rsidRPr="0086205A" w:rsidRDefault="00A74CB5" w:rsidP="00500993">
            <w:pPr>
              <w:pStyle w:val="Normlny0"/>
              <w:jc w:val="center"/>
              <w:rPr>
                <w:b/>
                <w:bCs/>
              </w:rPr>
            </w:pPr>
          </w:p>
          <w:p w14:paraId="2E2A5FE4" w14:textId="77777777" w:rsidR="00A74CB5" w:rsidRPr="0086205A" w:rsidRDefault="00A74CB5" w:rsidP="00500993">
            <w:pPr>
              <w:pStyle w:val="Normlny0"/>
              <w:jc w:val="center"/>
              <w:rPr>
                <w:b/>
                <w:bCs/>
              </w:rPr>
            </w:pPr>
          </w:p>
          <w:p w14:paraId="5D4797B8" w14:textId="77777777" w:rsidR="00A74CB5" w:rsidRPr="0086205A" w:rsidRDefault="00A74CB5" w:rsidP="00500993">
            <w:pPr>
              <w:pStyle w:val="Normlny0"/>
              <w:jc w:val="center"/>
              <w:rPr>
                <w:b/>
                <w:bCs/>
              </w:rPr>
            </w:pPr>
          </w:p>
          <w:p w14:paraId="3CCF00D8" w14:textId="77777777" w:rsidR="00A74CB5" w:rsidRPr="0086205A" w:rsidRDefault="00A74CB5" w:rsidP="00500993">
            <w:pPr>
              <w:pStyle w:val="Normlny0"/>
              <w:jc w:val="center"/>
              <w:rPr>
                <w:b/>
                <w:bCs/>
              </w:rPr>
            </w:pPr>
          </w:p>
          <w:p w14:paraId="424041AA" w14:textId="77777777" w:rsidR="00A74CB5" w:rsidRPr="0086205A" w:rsidRDefault="00A74CB5" w:rsidP="00500993">
            <w:pPr>
              <w:pStyle w:val="Normlny0"/>
              <w:jc w:val="center"/>
              <w:rPr>
                <w:b/>
                <w:bCs/>
              </w:rPr>
            </w:pPr>
          </w:p>
          <w:p w14:paraId="1C2DEB1E" w14:textId="77777777" w:rsidR="00A74CB5" w:rsidRPr="0086205A" w:rsidRDefault="00A74CB5" w:rsidP="00500993">
            <w:pPr>
              <w:pStyle w:val="Normlny0"/>
              <w:jc w:val="center"/>
              <w:rPr>
                <w:b/>
                <w:bCs/>
              </w:rPr>
            </w:pPr>
          </w:p>
          <w:p w14:paraId="22618A39" w14:textId="3CC5F54F" w:rsidR="00A74CB5" w:rsidRPr="0086205A" w:rsidRDefault="00A74CB5" w:rsidP="00500993">
            <w:pPr>
              <w:pStyle w:val="Normlny0"/>
              <w:jc w:val="center"/>
              <w:rPr>
                <w:b/>
                <w:bCs/>
              </w:rPr>
            </w:pPr>
            <w:r w:rsidRPr="0086205A">
              <w:rPr>
                <w:b/>
                <w:bCs/>
              </w:rPr>
              <w:t xml:space="preserve">§ 9 O 12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473A974" w14:textId="4E7F9D78" w:rsidR="00A74CB5" w:rsidRPr="0086205A" w:rsidRDefault="00A74CB5" w:rsidP="00500993">
            <w:pPr>
              <w:pStyle w:val="Normlny0"/>
            </w:pPr>
            <w:r w:rsidRPr="0086205A">
              <w:lastRenderedPageBreak/>
              <w:t xml:space="preserve">(4) Banka je povinná vopred písomne informovať Národnú banku Slovenska o zmenách podmienok, ktoré boli podkladom na udelenie bankového povolenia podľa § 7; na voľbu alebo vymenovanie osôb navrhovaných za členov štatutárneho orgánu, členov dozornej rady, na </w:t>
            </w:r>
            <w:r w:rsidRPr="0086205A">
              <w:rPr>
                <w:b/>
                <w:bCs/>
              </w:rPr>
              <w:t xml:space="preserve">ustanovenie osoby zastávajúcej kľúčovú funkciu </w:t>
            </w:r>
            <w:r w:rsidRPr="0086205A">
              <w:t xml:space="preserve">a zmenu sídla banky je potrebný predchádzajúci súhlas Národnej banky Slovenska, inak je toto zvolenie, ustanovenie, menovanie alebo zmena neplatná. Banka je povinná bezodkladne potom, čo taká skutočnosť nastane, písomne informovať Národnú banku Slovenska o dni vzniku a dni zániku funkcie člena štatutárneho orgánu a člena dozornej rady. </w:t>
            </w:r>
          </w:p>
          <w:p w14:paraId="20A8F7E2" w14:textId="12920ACB" w:rsidR="00A74CB5" w:rsidRPr="0086205A" w:rsidRDefault="00A74CB5" w:rsidP="00500993">
            <w:pPr>
              <w:pStyle w:val="Normlny0"/>
            </w:pPr>
          </w:p>
          <w:p w14:paraId="274172D1" w14:textId="6A252BE2" w:rsidR="00A74CB5" w:rsidRPr="0086205A" w:rsidRDefault="00A74CB5" w:rsidP="00500993">
            <w:pPr>
              <w:pStyle w:val="Normlny0"/>
              <w:rPr>
                <w:b/>
                <w:bCs/>
              </w:rPr>
            </w:pPr>
            <w:bookmarkStart w:id="118" w:name="_Hlk197706034"/>
            <w:r w:rsidRPr="0086205A">
              <w:rPr>
                <w:b/>
                <w:bCs/>
              </w:rPr>
              <w:t xml:space="preserve">(10) </w:t>
            </w:r>
            <w:r w:rsidR="00760179" w:rsidRPr="0086205A">
              <w:rPr>
                <w:b/>
                <w:bCs/>
              </w:rPr>
              <w:t>K žiadosti o predchádzajúci súhlas podľa odsekov 4 a 5 banka a pobočka zahraničnej banky prilož</w:t>
            </w:r>
            <w:r w:rsidR="00DD494E" w:rsidRPr="0086205A">
              <w:rPr>
                <w:b/>
                <w:bCs/>
              </w:rPr>
              <w:t>ia</w:t>
            </w:r>
            <w:r w:rsidR="00760179" w:rsidRPr="0086205A">
              <w:rPr>
                <w:b/>
                <w:bCs/>
              </w:rPr>
              <w:t xml:space="preserve"> dotazník o vhodnosti navrhovanej osoby, jej životopis a záznam o internom posúdení podľa odseku 8, ktoré spĺňajú kritériá v súlade s osobitným predpisom o vydaní regulačného technického predpisu vydaným na základe osobitného predpisu.</w:t>
            </w:r>
            <w:r w:rsidR="00760179" w:rsidRPr="0086205A">
              <w:rPr>
                <w:b/>
                <w:bCs/>
                <w:vertAlign w:val="superscript"/>
              </w:rPr>
              <w:t>13o</w:t>
            </w:r>
            <w:r w:rsidR="00760179" w:rsidRPr="0086205A">
              <w:rPr>
                <w:b/>
                <w:bCs/>
              </w:rPr>
              <w:t>)</w:t>
            </w:r>
          </w:p>
          <w:p w14:paraId="38DE97B1" w14:textId="77777777" w:rsidR="00A74CB5" w:rsidRPr="0086205A" w:rsidRDefault="00A74CB5" w:rsidP="00500993">
            <w:pPr>
              <w:pStyle w:val="Normlny0"/>
              <w:rPr>
                <w:b/>
                <w:bCs/>
              </w:rPr>
            </w:pPr>
          </w:p>
          <w:p w14:paraId="71028A2B" w14:textId="77777777" w:rsidR="00760179" w:rsidRPr="0086205A" w:rsidRDefault="00760179" w:rsidP="00500993">
            <w:pPr>
              <w:pStyle w:val="Odsekzoznamu"/>
              <w:ind w:left="0"/>
              <w:jc w:val="both"/>
              <w:rPr>
                <w:b/>
                <w:bCs/>
                <w:sz w:val="20"/>
                <w:szCs w:val="20"/>
              </w:rPr>
            </w:pPr>
            <w:r w:rsidRPr="0086205A">
              <w:rPr>
                <w:b/>
                <w:bCs/>
                <w:sz w:val="20"/>
                <w:szCs w:val="20"/>
              </w:rPr>
              <w:t>(11) Na účely splnenia podmienok na udelenie predchádzajúceho súhlasu podľa odseku 4 prvej vety a odseku 5 je Národná banka Slovenska oprávnená požadovať ďalšie informácie, doklady alebo vypočutie osoby navrhovanej do funkcie.</w:t>
            </w:r>
          </w:p>
          <w:bookmarkEnd w:id="118"/>
          <w:p w14:paraId="6010ACC6" w14:textId="7912E8C5" w:rsidR="00A74CB5" w:rsidRPr="0086205A" w:rsidRDefault="00A74CB5" w:rsidP="00500993">
            <w:pPr>
              <w:pStyle w:val="Normlny0"/>
              <w:rPr>
                <w:b/>
                <w:bCs/>
              </w:rPr>
            </w:pPr>
          </w:p>
          <w:p w14:paraId="6578BEEE" w14:textId="6C8560D6" w:rsidR="004676FF" w:rsidRPr="0086205A" w:rsidRDefault="004676FF" w:rsidP="00500993">
            <w:pPr>
              <w:pStyle w:val="Normlny0"/>
            </w:pPr>
            <w:r w:rsidRPr="0086205A">
              <w:t>Poznámka pod čiarou k odkazu 13o znie:</w:t>
            </w:r>
          </w:p>
          <w:p w14:paraId="53E0D432" w14:textId="77777777" w:rsidR="00A11CB4" w:rsidRPr="0086205A" w:rsidRDefault="00A11CB4" w:rsidP="00500993">
            <w:pPr>
              <w:pStyle w:val="Normlny0"/>
            </w:pPr>
          </w:p>
          <w:p w14:paraId="589C2F45" w14:textId="28038D97" w:rsidR="004676FF" w:rsidRPr="0086205A" w:rsidRDefault="004676FF" w:rsidP="00500993">
            <w:pPr>
              <w:ind w:left="426" w:hanging="426"/>
              <w:rPr>
                <w:sz w:val="20"/>
                <w:szCs w:val="20"/>
              </w:rPr>
            </w:pPr>
            <w:bookmarkStart w:id="119" w:name="poznamky.poznamka-13o.oznacenie"/>
            <w:r w:rsidRPr="0086205A">
              <w:rPr>
                <w:sz w:val="20"/>
                <w:szCs w:val="20"/>
              </w:rPr>
              <w:t>„</w:t>
            </w:r>
            <w:r w:rsidRPr="0086205A">
              <w:rPr>
                <w:sz w:val="20"/>
                <w:szCs w:val="20"/>
                <w:vertAlign w:val="superscript"/>
              </w:rPr>
              <w:t>13o</w:t>
            </w:r>
            <w:r w:rsidRPr="0086205A">
              <w:rPr>
                <w:sz w:val="20"/>
                <w:szCs w:val="20"/>
              </w:rPr>
              <w:t xml:space="preserve">) </w:t>
            </w:r>
            <w:bookmarkStart w:id="120" w:name="poznamky.poznamka-13o.text"/>
            <w:bookmarkEnd w:id="119"/>
            <w:r w:rsidRPr="0086205A">
              <w:rPr>
                <w:sz w:val="20"/>
                <w:szCs w:val="20"/>
              </w:rPr>
              <w:t xml:space="preserve">Nariadenie Európskeho parlamentu a Rady (EÚ) č. 1093/2010 z 24. </w:t>
            </w:r>
            <w:r w:rsidRPr="0086205A">
              <w:rPr>
                <w:sz w:val="20"/>
                <w:szCs w:val="20"/>
              </w:rPr>
              <w:lastRenderedPageBreak/>
              <w:t xml:space="preserve">novembra 2010, ktorým sa zriaďuje Európsky orgán dohľadu (Európsky orgán pre bankovníctvo) a ktorým sa mení a dopĺňa rozhodnutie č. 716/2009/ES a zrušuje rozhodnutie Komisie 2009/78/ES (Ú. v. EÚ L 331, 15. 12. 2010) v platnom znení.“. </w:t>
            </w:r>
            <w:bookmarkEnd w:id="120"/>
          </w:p>
          <w:p w14:paraId="167BEB88" w14:textId="77777777" w:rsidR="004676FF" w:rsidRPr="0086205A" w:rsidRDefault="004676FF" w:rsidP="00500993">
            <w:pPr>
              <w:pStyle w:val="Normlny0"/>
              <w:rPr>
                <w:b/>
                <w:bCs/>
              </w:rPr>
            </w:pPr>
          </w:p>
          <w:p w14:paraId="0E9E718D" w14:textId="77777777" w:rsidR="00A74CB5" w:rsidRPr="0086205A" w:rsidRDefault="00A74CB5" w:rsidP="00500993">
            <w:pPr>
              <w:pStyle w:val="Normlny0"/>
            </w:pPr>
            <w:r w:rsidRPr="0086205A">
              <w:t>(16) Na účely preskúmavania a preukazovania skutočností o dôveryhodnosti podľa odseku 2 písm. r) a odseku 15 písm. a) má žiadateľ aj dotknutá osoba povinnosť písomne poskytnúť Národnej banke Slovenska údaje,</w:t>
            </w:r>
            <w:r w:rsidRPr="0086205A">
              <w:rPr>
                <w:vertAlign w:val="superscript"/>
              </w:rPr>
              <w:t>24aaaa</w:t>
            </w:r>
            <w:r w:rsidRPr="0086205A">
              <w:t>) ktoré sú potrebné na vyžiadanie výpisu z registra trestov; na poskytovanie a preverovanie týchto údajov, na preverovanie totožnosti a na vyžiadanie, vydanie a zaslanie výpisu z registra trestov sa vzťahujú ustanovenia § 94 a osobitné predpisy,</w:t>
            </w:r>
            <w:r w:rsidRPr="0086205A">
              <w:rPr>
                <w:vertAlign w:val="superscript"/>
              </w:rPr>
              <w:t>24aaab</w:t>
            </w:r>
            <w:r w:rsidRPr="0086205A">
              <w:t>) pričom tieto údaje Národná banka Slovenska zašle v elektronickej podobe prostredníctvom elektronickej komunikácie Generálnej prokuratúre Slovenskej republiky na vydanie výpisu z registra trestov.</w:t>
            </w:r>
          </w:p>
          <w:p w14:paraId="3F0DDE14" w14:textId="52B85E76" w:rsidR="00A74CB5" w:rsidRPr="0086205A" w:rsidRDefault="00A74CB5" w:rsidP="00500993">
            <w:pPr>
              <w:pStyle w:val="Normlny0"/>
            </w:pPr>
          </w:p>
          <w:p w14:paraId="060CB6CD" w14:textId="0BDBBA16" w:rsidR="004676FF" w:rsidRPr="0086205A" w:rsidRDefault="004676FF" w:rsidP="00500993">
            <w:pPr>
              <w:pStyle w:val="Normlny0"/>
            </w:pPr>
            <w:r w:rsidRPr="0086205A">
              <w:t>Poznámky pod čiarou znejú:</w:t>
            </w:r>
          </w:p>
          <w:p w14:paraId="32D0B0AF" w14:textId="77777777" w:rsidR="004676FF" w:rsidRPr="0086205A" w:rsidRDefault="004676FF" w:rsidP="00500993">
            <w:pPr>
              <w:ind w:left="426" w:hanging="426"/>
              <w:rPr>
                <w:sz w:val="20"/>
                <w:szCs w:val="20"/>
              </w:rPr>
            </w:pPr>
            <w:r w:rsidRPr="0086205A">
              <w:rPr>
                <w:sz w:val="20"/>
                <w:szCs w:val="20"/>
              </w:rPr>
              <w:t>„</w:t>
            </w:r>
            <w:r w:rsidRPr="0086205A">
              <w:rPr>
                <w:sz w:val="20"/>
                <w:szCs w:val="20"/>
                <w:vertAlign w:val="superscript"/>
              </w:rPr>
              <w:t>24aaaa</w:t>
            </w:r>
            <w:r w:rsidRPr="0086205A">
              <w:rPr>
                <w:sz w:val="20"/>
                <w:szCs w:val="20"/>
              </w:rPr>
              <w:t xml:space="preserve">) </w:t>
            </w:r>
            <w:hyperlink r:id="rId44" w:anchor="paragraf-12.odsek-4">
              <w:r w:rsidRPr="0086205A">
                <w:rPr>
                  <w:sz w:val="20"/>
                  <w:szCs w:val="20"/>
                </w:rPr>
                <w:t>§ 12 ods. 4</w:t>
              </w:r>
            </w:hyperlink>
            <w:r w:rsidRPr="0086205A">
              <w:rPr>
                <w:sz w:val="20"/>
                <w:szCs w:val="20"/>
              </w:rPr>
              <w:t xml:space="preserve"> zákona č. </w:t>
            </w:r>
            <w:hyperlink r:id="rId45">
              <w:r w:rsidRPr="0086205A">
                <w:rPr>
                  <w:sz w:val="20"/>
                  <w:szCs w:val="20"/>
                </w:rPr>
                <w:t>192/2023 Z. z.</w:t>
              </w:r>
            </w:hyperlink>
            <w:r w:rsidRPr="0086205A">
              <w:rPr>
                <w:sz w:val="20"/>
                <w:szCs w:val="20"/>
              </w:rPr>
              <w:t xml:space="preserve"> </w:t>
            </w:r>
          </w:p>
          <w:p w14:paraId="0B16F28F" w14:textId="77777777" w:rsidR="004676FF" w:rsidRPr="0086205A" w:rsidRDefault="004676FF" w:rsidP="00500993">
            <w:pPr>
              <w:ind w:left="426" w:hanging="426"/>
              <w:rPr>
                <w:sz w:val="20"/>
                <w:szCs w:val="20"/>
              </w:rPr>
            </w:pPr>
            <w:r w:rsidRPr="0086205A">
              <w:rPr>
                <w:sz w:val="20"/>
                <w:szCs w:val="20"/>
              </w:rPr>
              <w:t xml:space="preserve"> 24aaab) </w:t>
            </w:r>
            <w:hyperlink r:id="rId46" w:anchor="paragraf-34a.odsek-1">
              <w:r w:rsidRPr="0086205A">
                <w:rPr>
                  <w:sz w:val="20"/>
                  <w:szCs w:val="20"/>
                </w:rPr>
                <w:t>§ 34a ods. 1</w:t>
              </w:r>
            </w:hyperlink>
            <w:r w:rsidRPr="0086205A">
              <w:rPr>
                <w:sz w:val="20"/>
                <w:szCs w:val="20"/>
              </w:rPr>
              <w:t xml:space="preserve"> a </w:t>
            </w:r>
            <w:hyperlink r:id="rId47" w:anchor="paragraf-34a.odsek-2">
              <w:r w:rsidRPr="0086205A">
                <w:rPr>
                  <w:sz w:val="20"/>
                  <w:szCs w:val="20"/>
                </w:rPr>
                <w:t>2</w:t>
              </w:r>
            </w:hyperlink>
            <w:r w:rsidRPr="0086205A">
              <w:rPr>
                <w:sz w:val="20"/>
                <w:szCs w:val="20"/>
              </w:rPr>
              <w:t xml:space="preserve"> a </w:t>
            </w:r>
            <w:hyperlink r:id="rId48" w:anchor="paragraf-34b">
              <w:r w:rsidRPr="0086205A">
                <w:rPr>
                  <w:sz w:val="20"/>
                  <w:szCs w:val="20"/>
                </w:rPr>
                <w:t>§ 34b</w:t>
              </w:r>
            </w:hyperlink>
            <w:r w:rsidRPr="0086205A">
              <w:rPr>
                <w:sz w:val="20"/>
                <w:szCs w:val="20"/>
              </w:rPr>
              <w:t xml:space="preserve"> zákona Národnej rady Slovenskej republiky č. </w:t>
            </w:r>
            <w:hyperlink r:id="rId49">
              <w:r w:rsidRPr="0086205A">
                <w:rPr>
                  <w:sz w:val="20"/>
                  <w:szCs w:val="20"/>
                </w:rPr>
                <w:t>566/1992 Zb.</w:t>
              </w:r>
            </w:hyperlink>
            <w:r w:rsidRPr="0086205A">
              <w:rPr>
                <w:sz w:val="20"/>
                <w:szCs w:val="20"/>
              </w:rPr>
              <w:t xml:space="preserve"> v znení neskorších predpisov. </w:t>
            </w:r>
          </w:p>
          <w:p w14:paraId="0A640848" w14:textId="77777777" w:rsidR="004676FF" w:rsidRPr="0086205A" w:rsidRDefault="004676FF" w:rsidP="00500993">
            <w:pPr>
              <w:ind w:left="426"/>
              <w:rPr>
                <w:sz w:val="20"/>
                <w:szCs w:val="20"/>
              </w:rPr>
            </w:pPr>
            <w:r w:rsidRPr="0086205A">
              <w:rPr>
                <w:sz w:val="20"/>
                <w:szCs w:val="20"/>
              </w:rPr>
              <w:t xml:space="preserve"> Zákon č. </w:t>
            </w:r>
            <w:hyperlink r:id="rId50">
              <w:r w:rsidRPr="0086205A">
                <w:rPr>
                  <w:sz w:val="20"/>
                  <w:szCs w:val="20"/>
                </w:rPr>
                <w:t>747/2004 Z. z.</w:t>
              </w:r>
            </w:hyperlink>
            <w:r w:rsidRPr="0086205A">
              <w:rPr>
                <w:sz w:val="20"/>
                <w:szCs w:val="20"/>
              </w:rPr>
              <w:t xml:space="preserve"> v znení neskorších predpisov. </w:t>
            </w:r>
          </w:p>
          <w:p w14:paraId="3A9E6BB4" w14:textId="5AEDC34A" w:rsidR="004676FF" w:rsidRPr="0086205A" w:rsidRDefault="00000000" w:rsidP="00500993">
            <w:pPr>
              <w:ind w:left="426"/>
              <w:rPr>
                <w:sz w:val="20"/>
                <w:szCs w:val="20"/>
              </w:rPr>
            </w:pPr>
            <w:hyperlink r:id="rId51" w:anchor="paragraf-12.odsek-4">
              <w:r w:rsidR="004676FF" w:rsidRPr="0086205A">
                <w:rPr>
                  <w:sz w:val="20"/>
                  <w:szCs w:val="20"/>
                </w:rPr>
                <w:t>§ 12 ods. 4 až 15</w:t>
              </w:r>
            </w:hyperlink>
            <w:r w:rsidR="004676FF" w:rsidRPr="0086205A">
              <w:rPr>
                <w:sz w:val="20"/>
                <w:szCs w:val="20"/>
              </w:rPr>
              <w:t xml:space="preserve"> a </w:t>
            </w:r>
            <w:hyperlink r:id="rId52" w:anchor="paragraf-13">
              <w:r w:rsidR="004676FF" w:rsidRPr="0086205A">
                <w:rPr>
                  <w:sz w:val="20"/>
                  <w:szCs w:val="20"/>
                </w:rPr>
                <w:t>§ 13</w:t>
              </w:r>
            </w:hyperlink>
            <w:r w:rsidR="004676FF" w:rsidRPr="0086205A">
              <w:rPr>
                <w:sz w:val="20"/>
                <w:szCs w:val="20"/>
              </w:rPr>
              <w:t xml:space="preserve"> zákona č. </w:t>
            </w:r>
            <w:hyperlink r:id="rId53">
              <w:r w:rsidR="004676FF" w:rsidRPr="0086205A">
                <w:rPr>
                  <w:sz w:val="20"/>
                  <w:szCs w:val="20"/>
                </w:rPr>
                <w:t>192/2023 Z. z.</w:t>
              </w:r>
            </w:hyperlink>
            <w:r w:rsidR="004676FF" w:rsidRPr="0086205A">
              <w:rPr>
                <w:sz w:val="20"/>
                <w:szCs w:val="20"/>
              </w:rPr>
              <w:t>“.</w:t>
            </w:r>
          </w:p>
          <w:p w14:paraId="077E9BE3" w14:textId="6A969F0C" w:rsidR="004676FF" w:rsidRPr="0086205A" w:rsidRDefault="004676FF" w:rsidP="00500993">
            <w:pPr>
              <w:pStyle w:val="Normlny0"/>
            </w:pPr>
          </w:p>
          <w:p w14:paraId="5A85062D" w14:textId="77777777" w:rsidR="004676FF" w:rsidRPr="0086205A" w:rsidRDefault="004676FF" w:rsidP="00500993">
            <w:pPr>
              <w:pStyle w:val="Normlny0"/>
            </w:pPr>
          </w:p>
          <w:p w14:paraId="237FB6E9" w14:textId="77777777" w:rsidR="00A74CB5" w:rsidRPr="0086205A" w:rsidRDefault="00A74CB5" w:rsidP="00500993">
            <w:pPr>
              <w:pStyle w:val="Normlny0"/>
            </w:pPr>
            <w:r w:rsidRPr="0086205A">
              <w:t xml:space="preserve">(2) Na účely preskúmavania a preukazovania skutočností o </w:t>
            </w:r>
            <w:r w:rsidRPr="0086205A">
              <w:lastRenderedPageBreak/>
              <w:t>dôveryhodnosti alebo bezúhonnosti pri dohľade podľa § 1 ods. 3 písm. a) druhého bodu až štvrtého bodu má osoba, ktorá žiadosť podáva (ďalej len "žiadateľ") aj dotknutá osoba povinnosť písomne poskytnúť Národnej banke Slovenska údaje,</w:t>
            </w:r>
            <w:r w:rsidRPr="0086205A">
              <w:rPr>
                <w:vertAlign w:val="superscript"/>
              </w:rPr>
              <w:t>11c</w:t>
            </w:r>
            <w:r w:rsidRPr="0086205A">
              <w:t>) ktoré sú potrebné na vyžiadanie výpisu z registra trestov alebo špecializovaného výpisu z registra trestov; na poskytovanie a preverovanie týchto údajov, na preverovanie totožnosti a na vyžiadanie, vydanie a zaslanie výpisu z registra trestov alebo odpisu registra trestov sa vzťahujú osobitné predpisy</w:t>
            </w:r>
            <w:r w:rsidRPr="0086205A">
              <w:rPr>
                <w:vertAlign w:val="superscript"/>
              </w:rPr>
              <w:t>11d</w:t>
            </w:r>
            <w:r w:rsidRPr="0086205A">
              <w:t>) s tým, že tieto údaje Národná banka Slovenska bezodkladne zašle v elektronickej podobe prostredníctvom elektronickej komunikácie Generálnej prokuratúre Slovenskej republiky na vydanie výpisu z registra trestov alebo špecializovaného výpisu z registra trestov.</w:t>
            </w:r>
          </w:p>
          <w:p w14:paraId="5D2E19E2" w14:textId="2CA98DB3" w:rsidR="00A74CB5" w:rsidRPr="0086205A" w:rsidRDefault="00A74CB5" w:rsidP="00500993">
            <w:pPr>
              <w:pStyle w:val="Normlny0"/>
            </w:pPr>
          </w:p>
          <w:p w14:paraId="7FADDD52" w14:textId="786F8C9A" w:rsidR="004676FF" w:rsidRPr="0086205A" w:rsidRDefault="004676FF" w:rsidP="00500993">
            <w:pPr>
              <w:pStyle w:val="Normlny0"/>
            </w:pPr>
            <w:r w:rsidRPr="0086205A">
              <w:t>Poznámky pod čiarou znejú:</w:t>
            </w:r>
          </w:p>
          <w:p w14:paraId="2674645F" w14:textId="010A43CC" w:rsidR="004676FF" w:rsidRPr="0086205A" w:rsidRDefault="004676FF" w:rsidP="00500993">
            <w:pPr>
              <w:pStyle w:val="Normlny0"/>
              <w:ind w:left="376" w:hanging="376"/>
            </w:pPr>
            <w:r w:rsidRPr="0086205A">
              <w:t>„</w:t>
            </w:r>
            <w:r w:rsidRPr="0086205A">
              <w:rPr>
                <w:vertAlign w:val="superscript"/>
              </w:rPr>
              <w:t>11c</w:t>
            </w:r>
            <w:r w:rsidRPr="0086205A">
              <w:t>) § 12 ods. 4 a 5 zákona č. 192/2023 Z. z. o registri trestov a o zmene a doplnení niektorých zákonov.</w:t>
            </w:r>
          </w:p>
          <w:p w14:paraId="6A71D7DE" w14:textId="01D7947F" w:rsidR="004676FF" w:rsidRPr="0086205A" w:rsidRDefault="004676FF" w:rsidP="00500993">
            <w:pPr>
              <w:pStyle w:val="Normlny0"/>
              <w:ind w:left="376" w:hanging="376"/>
            </w:pPr>
            <w:r w:rsidRPr="0086205A">
              <w:rPr>
                <w:vertAlign w:val="superscript"/>
              </w:rPr>
              <w:t>11d</w:t>
            </w:r>
            <w:r w:rsidRPr="0086205A">
              <w:t>) § 12 ods. 4 až 15 a § 13 zákona č. 192/2023 Z. z.“.</w:t>
            </w:r>
          </w:p>
          <w:p w14:paraId="3359C6A5" w14:textId="77777777" w:rsidR="004676FF" w:rsidRPr="0086205A" w:rsidRDefault="004676FF" w:rsidP="00500993">
            <w:pPr>
              <w:pStyle w:val="Normlny0"/>
            </w:pPr>
          </w:p>
          <w:p w14:paraId="3FAC680C" w14:textId="77777777" w:rsidR="00A74CB5" w:rsidRPr="0086205A" w:rsidRDefault="00A74CB5" w:rsidP="00500993">
            <w:pPr>
              <w:pStyle w:val="Normlny0"/>
            </w:pPr>
            <w:r w:rsidRPr="0086205A">
              <w:t>(5) Žiadosť podľa tohto zákona môže žiadateľ predložiť v elektronickej podobe.</w:t>
            </w:r>
          </w:p>
          <w:p w14:paraId="711DC256" w14:textId="77777777" w:rsidR="00A74CB5" w:rsidRPr="0086205A" w:rsidRDefault="00A74CB5" w:rsidP="00500993">
            <w:pPr>
              <w:pStyle w:val="Normlny0"/>
            </w:pPr>
          </w:p>
          <w:p w14:paraId="2DEBF709" w14:textId="10358AE2" w:rsidR="00A74CB5" w:rsidRPr="0086205A" w:rsidRDefault="00A74CB5" w:rsidP="00500993">
            <w:pPr>
              <w:pStyle w:val="Normlny0"/>
            </w:pPr>
            <w:r w:rsidRPr="0086205A">
              <w:t xml:space="preserve">(6) Opatrením, ktoré môže vydať Národná banka Slovenska a ktoré sa vyhlasuje v zbierke zákonov, sa ustanoví, čo sa rozumie elektronickou podobou podľa odseku 5, spôsob, forma a postup predkladania žiadosti a jej príloh v elektronickej podobe, druhy konania, pri ktorých je možné žiadosť predložiť v elektronickej podobe, a ďalšie podrobnosti </w:t>
            </w:r>
            <w:r w:rsidRPr="0086205A">
              <w:lastRenderedPageBreak/>
              <w:t>o predkladaní žiadosti v elektronickej podobe.</w:t>
            </w:r>
          </w:p>
          <w:p w14:paraId="133595D8" w14:textId="5F177CD1" w:rsidR="00A74CB5" w:rsidRPr="0086205A" w:rsidRDefault="00A74CB5" w:rsidP="00500993">
            <w:pPr>
              <w:pStyle w:val="Normlny0"/>
            </w:pPr>
          </w:p>
          <w:p w14:paraId="57C0BF55" w14:textId="77777777" w:rsidR="00A74CB5" w:rsidRPr="0086205A" w:rsidRDefault="00A74CB5" w:rsidP="00500993">
            <w:pPr>
              <w:pStyle w:val="Normlny0"/>
              <w:jc w:val="both"/>
            </w:pPr>
          </w:p>
          <w:p w14:paraId="4438A9D2" w14:textId="304B6C30" w:rsidR="00A74CB5" w:rsidRPr="0086205A" w:rsidRDefault="00A74CB5" w:rsidP="00500993">
            <w:pPr>
              <w:pStyle w:val="Normlny0"/>
            </w:pPr>
            <w:r w:rsidRPr="0086205A">
              <w:t xml:space="preserve">(4) Banka je povinná vopred písomne informovať Národnú banku Slovenska o zmenách podmienok, ktoré boli podkladom na udelenie bankového povolenia podľa § 7; na voľbu alebo vymenovanie osôb navrhovaných za členov štatutárneho orgánu, členov dozornej rady, na </w:t>
            </w:r>
            <w:r w:rsidRPr="0086205A">
              <w:rPr>
                <w:b/>
                <w:bCs/>
              </w:rPr>
              <w:t xml:space="preserve">ustanovenie osoby zastávajúcej kľúčovú funkciu </w:t>
            </w:r>
            <w:r w:rsidRPr="0086205A">
              <w:t xml:space="preserve">a zmenu sídla banky je potrebný predchádzajúci súhlas Národnej banky Slovenska, inak je toto zvolenie, ustanovenie, menovanie alebo zmena neplatná. Banka je povinná bezodkladne potom, čo taká skutočnosť nastane, písomne informovať Národnú banku Slovenska o dni vzniku a dni zániku funkcie člena štatutárneho orgánu a člena dozornej rady. </w:t>
            </w:r>
          </w:p>
          <w:p w14:paraId="231C4A59" w14:textId="7503267A" w:rsidR="00A74CB5" w:rsidRPr="0086205A" w:rsidRDefault="00A74CB5" w:rsidP="00500993">
            <w:pPr>
              <w:pStyle w:val="Normlny0"/>
            </w:pPr>
          </w:p>
          <w:p w14:paraId="0527D318" w14:textId="23027D05" w:rsidR="004676FF" w:rsidRPr="0086205A" w:rsidRDefault="00A74CB5" w:rsidP="00500993">
            <w:pPr>
              <w:pStyle w:val="Odsekzoznamu"/>
              <w:ind w:left="0"/>
              <w:jc w:val="both"/>
              <w:rPr>
                <w:b/>
                <w:bCs/>
                <w:sz w:val="20"/>
                <w:szCs w:val="20"/>
              </w:rPr>
            </w:pPr>
            <w:r w:rsidRPr="0086205A">
              <w:rPr>
                <w:b/>
                <w:bCs/>
                <w:sz w:val="20"/>
                <w:szCs w:val="20"/>
              </w:rPr>
              <w:t xml:space="preserve">(12) </w:t>
            </w:r>
            <w:r w:rsidR="004676FF" w:rsidRPr="0086205A">
              <w:rPr>
                <w:b/>
                <w:bCs/>
                <w:sz w:val="20"/>
                <w:szCs w:val="20"/>
              </w:rPr>
              <w:t xml:space="preserve">Ak má Národná banka Slovenska dôvodné obavy, či osoba podľa odseku 4 prvej vety </w:t>
            </w:r>
            <w:r w:rsidR="002E5443" w:rsidRPr="0086205A">
              <w:rPr>
                <w:b/>
                <w:bCs/>
                <w:sz w:val="20"/>
                <w:szCs w:val="20"/>
              </w:rPr>
              <w:t xml:space="preserve">časti </w:t>
            </w:r>
            <w:r w:rsidR="004676FF" w:rsidRPr="0086205A">
              <w:rPr>
                <w:b/>
                <w:bCs/>
                <w:sz w:val="20"/>
                <w:szCs w:val="20"/>
              </w:rPr>
              <w:t>za bodkočiarkou alebo osoba podľa odseku 5 časti za bodkočiarkou spĺňa požiadavky na udelenie predchádzajúceho súhlasu podľa odseku 4 alebo odseku 5, Národná banka Slovenska začne intenzívny dialóg s bankou alebo pobočkou zahraničnej banky na riešenie zistených obáv s cieľom zabezpečiť, aby táto osoba bola alebo sa stala vhodnou pri nástupe do funkcie.</w:t>
            </w:r>
          </w:p>
          <w:p w14:paraId="5540E94E" w14:textId="63DA0267" w:rsidR="00A74CB5" w:rsidRPr="0086205A" w:rsidRDefault="00A74CB5" w:rsidP="00500993">
            <w:pPr>
              <w:jc w:val="both"/>
              <w:rPr>
                <w:b/>
                <w:bCs/>
                <w:sz w:val="20"/>
                <w:szCs w:val="20"/>
              </w:rPr>
            </w:pPr>
          </w:p>
          <w:p w14:paraId="130073E4" w14:textId="36432AD4" w:rsidR="00A74CB5" w:rsidRPr="0086205A" w:rsidRDefault="00A74CB5" w:rsidP="00500993">
            <w:pPr>
              <w:pStyle w:val="Normlny0"/>
              <w:rPr>
                <w:b/>
                <w:bC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DB88E59" w14:textId="77777777" w:rsidR="00A74CB5" w:rsidRPr="0086205A" w:rsidRDefault="00A74CB5" w:rsidP="00500993">
            <w:pPr>
              <w:jc w:val="center"/>
              <w:rPr>
                <w:sz w:val="20"/>
                <w:szCs w:val="20"/>
              </w:rPr>
            </w:pPr>
            <w:r w:rsidRPr="0086205A">
              <w:rPr>
                <w:sz w:val="20"/>
                <w:szCs w:val="20"/>
              </w:rPr>
              <w:lastRenderedPageBreak/>
              <w:t>Ú</w:t>
            </w:r>
          </w:p>
          <w:p w14:paraId="6C39B2D6" w14:textId="77777777" w:rsidR="00A74CB5" w:rsidRPr="0086205A" w:rsidRDefault="00A74CB5" w:rsidP="00500993">
            <w:pPr>
              <w:jc w:val="center"/>
              <w:rPr>
                <w:sz w:val="20"/>
                <w:szCs w:val="20"/>
              </w:rPr>
            </w:pPr>
          </w:p>
          <w:p w14:paraId="7C8EB905" w14:textId="77777777" w:rsidR="00A74CB5" w:rsidRPr="0086205A" w:rsidRDefault="00A74CB5" w:rsidP="00500993">
            <w:pPr>
              <w:jc w:val="center"/>
              <w:rPr>
                <w:sz w:val="20"/>
                <w:szCs w:val="20"/>
              </w:rPr>
            </w:pPr>
          </w:p>
          <w:p w14:paraId="0A5CE9A2" w14:textId="77777777" w:rsidR="00A74CB5" w:rsidRPr="0086205A" w:rsidRDefault="00A74CB5" w:rsidP="00500993">
            <w:pPr>
              <w:jc w:val="center"/>
              <w:rPr>
                <w:sz w:val="20"/>
                <w:szCs w:val="20"/>
              </w:rPr>
            </w:pPr>
          </w:p>
          <w:p w14:paraId="297BA639" w14:textId="77777777" w:rsidR="00A74CB5" w:rsidRPr="0086205A" w:rsidRDefault="00A74CB5" w:rsidP="00500993">
            <w:pPr>
              <w:jc w:val="center"/>
              <w:rPr>
                <w:sz w:val="20"/>
                <w:szCs w:val="20"/>
              </w:rPr>
            </w:pPr>
          </w:p>
          <w:p w14:paraId="07A49F4B" w14:textId="77777777" w:rsidR="00A74CB5" w:rsidRPr="0086205A" w:rsidRDefault="00A74CB5" w:rsidP="00500993">
            <w:pPr>
              <w:jc w:val="center"/>
              <w:rPr>
                <w:sz w:val="20"/>
                <w:szCs w:val="20"/>
              </w:rPr>
            </w:pPr>
          </w:p>
          <w:p w14:paraId="517FB7C4" w14:textId="77777777" w:rsidR="00A74CB5" w:rsidRPr="0086205A" w:rsidRDefault="00A74CB5" w:rsidP="00500993">
            <w:pPr>
              <w:jc w:val="center"/>
              <w:rPr>
                <w:sz w:val="20"/>
                <w:szCs w:val="20"/>
              </w:rPr>
            </w:pPr>
          </w:p>
          <w:p w14:paraId="2BB9CAE6" w14:textId="77777777" w:rsidR="00A74CB5" w:rsidRPr="0086205A" w:rsidRDefault="00A74CB5" w:rsidP="00500993">
            <w:pPr>
              <w:jc w:val="center"/>
              <w:rPr>
                <w:sz w:val="20"/>
                <w:szCs w:val="20"/>
              </w:rPr>
            </w:pPr>
          </w:p>
          <w:p w14:paraId="11A9943A" w14:textId="77777777" w:rsidR="00A74CB5" w:rsidRPr="0086205A" w:rsidRDefault="00A74CB5" w:rsidP="00500993">
            <w:pPr>
              <w:jc w:val="center"/>
              <w:rPr>
                <w:sz w:val="20"/>
                <w:szCs w:val="20"/>
              </w:rPr>
            </w:pPr>
          </w:p>
          <w:p w14:paraId="31A8312A" w14:textId="77777777" w:rsidR="00A74CB5" w:rsidRPr="0086205A" w:rsidRDefault="00A74CB5" w:rsidP="00500993">
            <w:pPr>
              <w:jc w:val="center"/>
              <w:rPr>
                <w:sz w:val="20"/>
                <w:szCs w:val="20"/>
              </w:rPr>
            </w:pPr>
          </w:p>
          <w:p w14:paraId="1C72E5A9" w14:textId="77777777" w:rsidR="00A74CB5" w:rsidRPr="0086205A" w:rsidRDefault="00A74CB5" w:rsidP="00500993">
            <w:pPr>
              <w:jc w:val="center"/>
              <w:rPr>
                <w:sz w:val="20"/>
                <w:szCs w:val="20"/>
              </w:rPr>
            </w:pPr>
          </w:p>
          <w:p w14:paraId="7EE15038" w14:textId="77777777" w:rsidR="00A74CB5" w:rsidRPr="0086205A" w:rsidRDefault="00A74CB5" w:rsidP="00500993">
            <w:pPr>
              <w:jc w:val="center"/>
              <w:rPr>
                <w:sz w:val="20"/>
                <w:szCs w:val="20"/>
              </w:rPr>
            </w:pPr>
          </w:p>
          <w:p w14:paraId="24CF6DA8" w14:textId="77777777" w:rsidR="00A74CB5" w:rsidRPr="0086205A" w:rsidRDefault="00A74CB5" w:rsidP="00500993">
            <w:pPr>
              <w:jc w:val="center"/>
              <w:rPr>
                <w:sz w:val="20"/>
                <w:szCs w:val="20"/>
              </w:rPr>
            </w:pPr>
          </w:p>
          <w:p w14:paraId="44AE7C81" w14:textId="77777777" w:rsidR="00A74CB5" w:rsidRPr="0086205A" w:rsidRDefault="00A74CB5" w:rsidP="00500993">
            <w:pPr>
              <w:jc w:val="center"/>
              <w:rPr>
                <w:sz w:val="20"/>
                <w:szCs w:val="20"/>
              </w:rPr>
            </w:pPr>
          </w:p>
          <w:p w14:paraId="74EB3CB9" w14:textId="77777777" w:rsidR="00A74CB5" w:rsidRPr="0086205A" w:rsidRDefault="00A74CB5" w:rsidP="00500993">
            <w:pPr>
              <w:jc w:val="center"/>
              <w:rPr>
                <w:sz w:val="20"/>
                <w:szCs w:val="20"/>
              </w:rPr>
            </w:pPr>
          </w:p>
          <w:p w14:paraId="7F857991" w14:textId="77777777" w:rsidR="00A74CB5" w:rsidRPr="0086205A" w:rsidRDefault="00A74CB5" w:rsidP="00500993">
            <w:pPr>
              <w:jc w:val="center"/>
              <w:rPr>
                <w:sz w:val="20"/>
                <w:szCs w:val="20"/>
              </w:rPr>
            </w:pPr>
          </w:p>
          <w:p w14:paraId="3E95B353" w14:textId="77777777" w:rsidR="00A74CB5" w:rsidRPr="0086205A" w:rsidRDefault="00A74CB5" w:rsidP="00500993">
            <w:pPr>
              <w:jc w:val="center"/>
              <w:rPr>
                <w:sz w:val="20"/>
                <w:szCs w:val="20"/>
              </w:rPr>
            </w:pPr>
          </w:p>
          <w:p w14:paraId="100D568A" w14:textId="77777777" w:rsidR="00A74CB5" w:rsidRPr="0086205A" w:rsidRDefault="00A74CB5" w:rsidP="00500993">
            <w:pPr>
              <w:jc w:val="center"/>
              <w:rPr>
                <w:sz w:val="20"/>
                <w:szCs w:val="20"/>
              </w:rPr>
            </w:pPr>
          </w:p>
          <w:p w14:paraId="6ABDA85F" w14:textId="77777777" w:rsidR="00A74CB5" w:rsidRPr="0086205A" w:rsidRDefault="00A74CB5" w:rsidP="00500993">
            <w:pPr>
              <w:jc w:val="center"/>
              <w:rPr>
                <w:sz w:val="20"/>
                <w:szCs w:val="20"/>
              </w:rPr>
            </w:pPr>
          </w:p>
          <w:p w14:paraId="08F14637" w14:textId="77777777" w:rsidR="00A74CB5" w:rsidRPr="0086205A" w:rsidRDefault="00A74CB5" w:rsidP="00500993">
            <w:pPr>
              <w:jc w:val="center"/>
              <w:rPr>
                <w:sz w:val="20"/>
                <w:szCs w:val="20"/>
              </w:rPr>
            </w:pPr>
          </w:p>
          <w:p w14:paraId="2B1F6F91" w14:textId="77777777" w:rsidR="00A74CB5" w:rsidRPr="0086205A" w:rsidRDefault="00A74CB5" w:rsidP="00500993">
            <w:pPr>
              <w:jc w:val="center"/>
              <w:rPr>
                <w:sz w:val="20"/>
                <w:szCs w:val="20"/>
              </w:rPr>
            </w:pPr>
          </w:p>
          <w:p w14:paraId="7007E15E" w14:textId="77777777" w:rsidR="00A74CB5" w:rsidRPr="0086205A" w:rsidRDefault="00A74CB5" w:rsidP="00500993">
            <w:pPr>
              <w:jc w:val="center"/>
              <w:rPr>
                <w:sz w:val="20"/>
                <w:szCs w:val="20"/>
              </w:rPr>
            </w:pPr>
          </w:p>
          <w:p w14:paraId="795DCF3A" w14:textId="77777777" w:rsidR="00A74CB5" w:rsidRPr="0086205A" w:rsidRDefault="00A74CB5" w:rsidP="00500993">
            <w:pPr>
              <w:jc w:val="center"/>
              <w:rPr>
                <w:sz w:val="20"/>
                <w:szCs w:val="20"/>
              </w:rPr>
            </w:pPr>
          </w:p>
          <w:p w14:paraId="1EE3DC7C" w14:textId="77777777" w:rsidR="00A74CB5" w:rsidRPr="0086205A" w:rsidRDefault="00A74CB5" w:rsidP="00500993">
            <w:pPr>
              <w:jc w:val="center"/>
              <w:rPr>
                <w:sz w:val="20"/>
                <w:szCs w:val="20"/>
              </w:rPr>
            </w:pPr>
          </w:p>
          <w:p w14:paraId="268E30A1" w14:textId="77777777" w:rsidR="00A74CB5" w:rsidRPr="0086205A" w:rsidRDefault="00A74CB5" w:rsidP="00500993">
            <w:pPr>
              <w:jc w:val="center"/>
              <w:rPr>
                <w:sz w:val="20"/>
                <w:szCs w:val="20"/>
              </w:rPr>
            </w:pPr>
          </w:p>
          <w:p w14:paraId="37EC5114" w14:textId="77777777" w:rsidR="00A74CB5" w:rsidRPr="0086205A" w:rsidRDefault="00A74CB5" w:rsidP="00500993">
            <w:pPr>
              <w:jc w:val="center"/>
              <w:rPr>
                <w:sz w:val="20"/>
                <w:szCs w:val="20"/>
              </w:rPr>
            </w:pPr>
          </w:p>
          <w:p w14:paraId="7FEF35C4" w14:textId="77777777" w:rsidR="00A74CB5" w:rsidRPr="0086205A" w:rsidRDefault="00A74CB5" w:rsidP="00500993">
            <w:pPr>
              <w:jc w:val="center"/>
              <w:rPr>
                <w:sz w:val="20"/>
                <w:szCs w:val="20"/>
              </w:rPr>
            </w:pPr>
          </w:p>
          <w:p w14:paraId="16EEA7AD" w14:textId="77777777" w:rsidR="00A74CB5" w:rsidRPr="0086205A" w:rsidRDefault="00A74CB5" w:rsidP="00500993">
            <w:pPr>
              <w:jc w:val="center"/>
              <w:rPr>
                <w:sz w:val="20"/>
                <w:szCs w:val="20"/>
              </w:rPr>
            </w:pPr>
          </w:p>
          <w:p w14:paraId="5CA35AE8" w14:textId="77777777" w:rsidR="00A74CB5" w:rsidRPr="0086205A" w:rsidRDefault="00A74CB5" w:rsidP="00500993">
            <w:pPr>
              <w:jc w:val="center"/>
              <w:rPr>
                <w:sz w:val="20"/>
                <w:szCs w:val="20"/>
              </w:rPr>
            </w:pPr>
          </w:p>
          <w:p w14:paraId="01E365EE" w14:textId="77777777" w:rsidR="00A74CB5" w:rsidRPr="0086205A" w:rsidRDefault="00A74CB5" w:rsidP="00500993">
            <w:pPr>
              <w:jc w:val="center"/>
              <w:rPr>
                <w:sz w:val="20"/>
                <w:szCs w:val="20"/>
              </w:rPr>
            </w:pPr>
          </w:p>
          <w:p w14:paraId="0BCA014E" w14:textId="77777777" w:rsidR="00A74CB5" w:rsidRPr="0086205A" w:rsidRDefault="00A74CB5" w:rsidP="00500993">
            <w:pPr>
              <w:jc w:val="center"/>
              <w:rPr>
                <w:sz w:val="20"/>
                <w:szCs w:val="20"/>
              </w:rPr>
            </w:pPr>
          </w:p>
          <w:p w14:paraId="5FA0B666" w14:textId="77777777" w:rsidR="00A74CB5" w:rsidRPr="0086205A" w:rsidRDefault="00A74CB5" w:rsidP="00500993">
            <w:pPr>
              <w:jc w:val="center"/>
              <w:rPr>
                <w:sz w:val="20"/>
                <w:szCs w:val="20"/>
              </w:rPr>
            </w:pPr>
          </w:p>
          <w:p w14:paraId="33824635" w14:textId="77777777" w:rsidR="00A74CB5" w:rsidRPr="0086205A" w:rsidRDefault="00A74CB5" w:rsidP="00500993">
            <w:pPr>
              <w:jc w:val="center"/>
              <w:rPr>
                <w:sz w:val="20"/>
                <w:szCs w:val="20"/>
              </w:rPr>
            </w:pPr>
          </w:p>
          <w:p w14:paraId="27CC1DAC" w14:textId="77777777" w:rsidR="00A74CB5" w:rsidRPr="0086205A" w:rsidRDefault="00A74CB5" w:rsidP="00500993">
            <w:pPr>
              <w:jc w:val="center"/>
              <w:rPr>
                <w:sz w:val="20"/>
                <w:szCs w:val="20"/>
              </w:rPr>
            </w:pPr>
          </w:p>
          <w:p w14:paraId="5C9B0EB9" w14:textId="77777777" w:rsidR="00A74CB5" w:rsidRPr="0086205A" w:rsidRDefault="00A74CB5" w:rsidP="00500993">
            <w:pPr>
              <w:jc w:val="center"/>
              <w:rPr>
                <w:sz w:val="20"/>
                <w:szCs w:val="20"/>
              </w:rPr>
            </w:pPr>
          </w:p>
          <w:p w14:paraId="4390B4BC" w14:textId="77777777" w:rsidR="00A74CB5" w:rsidRPr="0086205A" w:rsidRDefault="00A74CB5" w:rsidP="00500993">
            <w:pPr>
              <w:jc w:val="center"/>
              <w:rPr>
                <w:sz w:val="20"/>
                <w:szCs w:val="20"/>
              </w:rPr>
            </w:pPr>
          </w:p>
          <w:p w14:paraId="21726EDC" w14:textId="77777777" w:rsidR="00A74CB5" w:rsidRPr="0086205A" w:rsidRDefault="00A74CB5" w:rsidP="00500993">
            <w:pPr>
              <w:jc w:val="center"/>
              <w:rPr>
                <w:sz w:val="20"/>
                <w:szCs w:val="20"/>
              </w:rPr>
            </w:pPr>
          </w:p>
          <w:p w14:paraId="3E13AA3D" w14:textId="77777777" w:rsidR="00A74CB5" w:rsidRPr="0086205A" w:rsidRDefault="00A74CB5" w:rsidP="00500993">
            <w:pPr>
              <w:jc w:val="center"/>
              <w:rPr>
                <w:sz w:val="20"/>
                <w:szCs w:val="20"/>
              </w:rPr>
            </w:pPr>
          </w:p>
          <w:p w14:paraId="1376C878" w14:textId="77777777" w:rsidR="00A74CB5" w:rsidRPr="0086205A" w:rsidRDefault="00A74CB5" w:rsidP="00500993">
            <w:pPr>
              <w:jc w:val="center"/>
              <w:rPr>
                <w:sz w:val="20"/>
                <w:szCs w:val="20"/>
              </w:rPr>
            </w:pPr>
          </w:p>
          <w:p w14:paraId="4EF5630F" w14:textId="77777777" w:rsidR="00A74CB5" w:rsidRPr="0086205A" w:rsidRDefault="00A74CB5" w:rsidP="00500993">
            <w:pPr>
              <w:jc w:val="center"/>
              <w:rPr>
                <w:sz w:val="20"/>
                <w:szCs w:val="20"/>
              </w:rPr>
            </w:pPr>
          </w:p>
          <w:p w14:paraId="36E60A85" w14:textId="77777777" w:rsidR="00A74CB5" w:rsidRPr="0086205A" w:rsidRDefault="00A74CB5" w:rsidP="00500993">
            <w:pPr>
              <w:jc w:val="center"/>
              <w:rPr>
                <w:sz w:val="20"/>
                <w:szCs w:val="20"/>
              </w:rPr>
            </w:pPr>
          </w:p>
          <w:p w14:paraId="322E6284" w14:textId="77777777" w:rsidR="00A74CB5" w:rsidRPr="0086205A" w:rsidRDefault="00A74CB5" w:rsidP="00500993">
            <w:pPr>
              <w:jc w:val="center"/>
              <w:rPr>
                <w:sz w:val="20"/>
                <w:szCs w:val="20"/>
              </w:rPr>
            </w:pPr>
          </w:p>
          <w:p w14:paraId="38861F65" w14:textId="77777777" w:rsidR="00A74CB5" w:rsidRPr="0086205A" w:rsidRDefault="00A74CB5" w:rsidP="00500993">
            <w:pPr>
              <w:jc w:val="center"/>
              <w:rPr>
                <w:sz w:val="20"/>
                <w:szCs w:val="20"/>
              </w:rPr>
            </w:pPr>
          </w:p>
          <w:p w14:paraId="0C6F3D70" w14:textId="77777777" w:rsidR="00A74CB5" w:rsidRPr="0086205A" w:rsidRDefault="00A74CB5" w:rsidP="00500993">
            <w:pPr>
              <w:jc w:val="center"/>
              <w:rPr>
                <w:sz w:val="20"/>
                <w:szCs w:val="20"/>
              </w:rPr>
            </w:pPr>
          </w:p>
          <w:p w14:paraId="229499B4" w14:textId="77777777" w:rsidR="00A74CB5" w:rsidRPr="0086205A" w:rsidRDefault="00A74CB5" w:rsidP="00500993">
            <w:pPr>
              <w:jc w:val="center"/>
              <w:rPr>
                <w:sz w:val="20"/>
                <w:szCs w:val="20"/>
              </w:rPr>
            </w:pPr>
          </w:p>
          <w:p w14:paraId="39D941B8" w14:textId="77777777" w:rsidR="00A74CB5" w:rsidRPr="0086205A" w:rsidRDefault="00A74CB5" w:rsidP="00500993">
            <w:pPr>
              <w:jc w:val="center"/>
              <w:rPr>
                <w:sz w:val="20"/>
                <w:szCs w:val="20"/>
              </w:rPr>
            </w:pPr>
          </w:p>
          <w:p w14:paraId="5EBAF394" w14:textId="77777777" w:rsidR="00A74CB5" w:rsidRPr="0086205A" w:rsidRDefault="00A74CB5" w:rsidP="00500993">
            <w:pPr>
              <w:jc w:val="center"/>
              <w:rPr>
                <w:sz w:val="20"/>
                <w:szCs w:val="20"/>
              </w:rPr>
            </w:pPr>
          </w:p>
          <w:p w14:paraId="451F5666" w14:textId="77777777" w:rsidR="00A74CB5" w:rsidRPr="0086205A" w:rsidRDefault="00A74CB5" w:rsidP="00500993">
            <w:pPr>
              <w:jc w:val="center"/>
              <w:rPr>
                <w:sz w:val="20"/>
                <w:szCs w:val="20"/>
              </w:rPr>
            </w:pPr>
          </w:p>
          <w:p w14:paraId="5E425487" w14:textId="77777777" w:rsidR="00A74CB5" w:rsidRPr="0086205A" w:rsidRDefault="00A74CB5" w:rsidP="00500993">
            <w:pPr>
              <w:jc w:val="center"/>
              <w:rPr>
                <w:sz w:val="20"/>
                <w:szCs w:val="20"/>
              </w:rPr>
            </w:pPr>
          </w:p>
          <w:p w14:paraId="31B1B834" w14:textId="77777777" w:rsidR="00A74CB5" w:rsidRPr="0086205A" w:rsidRDefault="00A74CB5" w:rsidP="00500993">
            <w:pPr>
              <w:jc w:val="center"/>
              <w:rPr>
                <w:sz w:val="20"/>
                <w:szCs w:val="20"/>
              </w:rPr>
            </w:pPr>
          </w:p>
          <w:p w14:paraId="09F471B8" w14:textId="77777777" w:rsidR="00A74CB5" w:rsidRPr="0086205A" w:rsidRDefault="00A74CB5" w:rsidP="00500993">
            <w:pPr>
              <w:jc w:val="center"/>
              <w:rPr>
                <w:sz w:val="20"/>
                <w:szCs w:val="20"/>
              </w:rPr>
            </w:pPr>
          </w:p>
          <w:p w14:paraId="01BB569F" w14:textId="77777777" w:rsidR="00A74CB5" w:rsidRPr="0086205A" w:rsidRDefault="00A74CB5" w:rsidP="00500993">
            <w:pPr>
              <w:jc w:val="center"/>
              <w:rPr>
                <w:sz w:val="20"/>
                <w:szCs w:val="20"/>
              </w:rPr>
            </w:pPr>
          </w:p>
          <w:p w14:paraId="0AF6BCC6" w14:textId="77777777" w:rsidR="00A74CB5" w:rsidRPr="0086205A" w:rsidRDefault="00A74CB5" w:rsidP="00500993">
            <w:pPr>
              <w:jc w:val="center"/>
              <w:rPr>
                <w:sz w:val="20"/>
                <w:szCs w:val="20"/>
              </w:rPr>
            </w:pPr>
          </w:p>
          <w:p w14:paraId="36B4B573" w14:textId="77777777" w:rsidR="00A74CB5" w:rsidRPr="0086205A" w:rsidRDefault="00A74CB5" w:rsidP="00500993">
            <w:pPr>
              <w:jc w:val="center"/>
              <w:rPr>
                <w:sz w:val="20"/>
                <w:szCs w:val="20"/>
              </w:rPr>
            </w:pPr>
          </w:p>
          <w:p w14:paraId="4DA1CC1E" w14:textId="77777777" w:rsidR="00A74CB5" w:rsidRPr="0086205A" w:rsidRDefault="00A74CB5" w:rsidP="00500993">
            <w:pPr>
              <w:jc w:val="center"/>
              <w:rPr>
                <w:sz w:val="20"/>
                <w:szCs w:val="20"/>
              </w:rPr>
            </w:pPr>
          </w:p>
          <w:p w14:paraId="5320732A" w14:textId="77777777" w:rsidR="00A74CB5" w:rsidRPr="0086205A" w:rsidRDefault="00A74CB5" w:rsidP="00500993">
            <w:pPr>
              <w:jc w:val="center"/>
              <w:rPr>
                <w:sz w:val="20"/>
                <w:szCs w:val="20"/>
              </w:rPr>
            </w:pPr>
          </w:p>
          <w:p w14:paraId="1EEEEB0D" w14:textId="77777777" w:rsidR="00A74CB5" w:rsidRPr="0086205A" w:rsidRDefault="00A74CB5" w:rsidP="00500993">
            <w:pPr>
              <w:jc w:val="center"/>
              <w:rPr>
                <w:sz w:val="20"/>
                <w:szCs w:val="20"/>
              </w:rPr>
            </w:pPr>
          </w:p>
          <w:p w14:paraId="4EBC0E90" w14:textId="77777777" w:rsidR="00A74CB5" w:rsidRPr="0086205A" w:rsidRDefault="00A74CB5" w:rsidP="00500993">
            <w:pPr>
              <w:jc w:val="center"/>
              <w:rPr>
                <w:sz w:val="20"/>
                <w:szCs w:val="20"/>
              </w:rPr>
            </w:pPr>
          </w:p>
          <w:p w14:paraId="1F879709" w14:textId="77777777" w:rsidR="00A74CB5" w:rsidRPr="0086205A" w:rsidRDefault="00A74CB5" w:rsidP="00500993">
            <w:pPr>
              <w:jc w:val="center"/>
              <w:rPr>
                <w:sz w:val="20"/>
                <w:szCs w:val="20"/>
              </w:rPr>
            </w:pPr>
          </w:p>
          <w:p w14:paraId="2FB9FD40" w14:textId="77777777" w:rsidR="00A74CB5" w:rsidRPr="0086205A" w:rsidRDefault="00A74CB5" w:rsidP="00500993">
            <w:pPr>
              <w:jc w:val="center"/>
              <w:rPr>
                <w:sz w:val="20"/>
                <w:szCs w:val="20"/>
              </w:rPr>
            </w:pPr>
          </w:p>
          <w:p w14:paraId="0D3556F2" w14:textId="77777777" w:rsidR="00A74CB5" w:rsidRPr="0086205A" w:rsidRDefault="00A74CB5" w:rsidP="00500993">
            <w:pPr>
              <w:jc w:val="center"/>
              <w:rPr>
                <w:sz w:val="20"/>
                <w:szCs w:val="20"/>
              </w:rPr>
            </w:pPr>
          </w:p>
          <w:p w14:paraId="52553B75" w14:textId="77777777" w:rsidR="00A74CB5" w:rsidRPr="0086205A" w:rsidRDefault="00A74CB5" w:rsidP="00500993">
            <w:pPr>
              <w:jc w:val="center"/>
              <w:rPr>
                <w:sz w:val="20"/>
                <w:szCs w:val="20"/>
              </w:rPr>
            </w:pPr>
          </w:p>
          <w:p w14:paraId="2AD6E487" w14:textId="77777777" w:rsidR="00A74CB5" w:rsidRPr="0086205A" w:rsidRDefault="00A74CB5" w:rsidP="00500993">
            <w:pPr>
              <w:jc w:val="center"/>
              <w:rPr>
                <w:sz w:val="20"/>
                <w:szCs w:val="20"/>
              </w:rPr>
            </w:pPr>
          </w:p>
          <w:p w14:paraId="1109CD89" w14:textId="77777777" w:rsidR="00A74CB5" w:rsidRPr="0086205A" w:rsidRDefault="00A74CB5" w:rsidP="00500993">
            <w:pPr>
              <w:jc w:val="center"/>
              <w:rPr>
                <w:sz w:val="20"/>
                <w:szCs w:val="20"/>
              </w:rPr>
            </w:pPr>
          </w:p>
          <w:p w14:paraId="401EC6FA" w14:textId="77777777" w:rsidR="00A74CB5" w:rsidRPr="0086205A" w:rsidRDefault="00A74CB5" w:rsidP="00500993">
            <w:pPr>
              <w:jc w:val="center"/>
              <w:rPr>
                <w:sz w:val="20"/>
                <w:szCs w:val="20"/>
              </w:rPr>
            </w:pPr>
          </w:p>
          <w:p w14:paraId="77C44639" w14:textId="77777777" w:rsidR="00A74CB5" w:rsidRPr="0086205A" w:rsidRDefault="00A74CB5" w:rsidP="00500993">
            <w:pPr>
              <w:jc w:val="center"/>
              <w:rPr>
                <w:sz w:val="20"/>
                <w:szCs w:val="20"/>
              </w:rPr>
            </w:pPr>
          </w:p>
          <w:p w14:paraId="3FC6FE01" w14:textId="77777777" w:rsidR="00A74CB5" w:rsidRPr="0086205A" w:rsidRDefault="00A74CB5" w:rsidP="00500993">
            <w:pPr>
              <w:jc w:val="center"/>
              <w:rPr>
                <w:sz w:val="20"/>
                <w:szCs w:val="20"/>
              </w:rPr>
            </w:pPr>
          </w:p>
          <w:p w14:paraId="500B4B99" w14:textId="77777777" w:rsidR="00A74CB5" w:rsidRPr="0086205A" w:rsidRDefault="00A74CB5" w:rsidP="00500993">
            <w:pPr>
              <w:jc w:val="center"/>
              <w:rPr>
                <w:sz w:val="20"/>
                <w:szCs w:val="20"/>
              </w:rPr>
            </w:pPr>
          </w:p>
          <w:p w14:paraId="5C600140" w14:textId="77777777" w:rsidR="00A74CB5" w:rsidRPr="0086205A" w:rsidRDefault="00A74CB5" w:rsidP="00500993">
            <w:pPr>
              <w:jc w:val="center"/>
              <w:rPr>
                <w:sz w:val="20"/>
                <w:szCs w:val="20"/>
              </w:rPr>
            </w:pPr>
          </w:p>
          <w:p w14:paraId="6A1CD7D4" w14:textId="77777777" w:rsidR="00A74CB5" w:rsidRPr="0086205A" w:rsidRDefault="00A74CB5" w:rsidP="00500993">
            <w:pPr>
              <w:jc w:val="center"/>
              <w:rPr>
                <w:sz w:val="20"/>
                <w:szCs w:val="20"/>
              </w:rPr>
            </w:pPr>
          </w:p>
          <w:p w14:paraId="6F90C936" w14:textId="77777777" w:rsidR="00A74CB5" w:rsidRPr="0086205A" w:rsidRDefault="00A74CB5" w:rsidP="00500993">
            <w:pPr>
              <w:jc w:val="center"/>
              <w:rPr>
                <w:sz w:val="20"/>
                <w:szCs w:val="20"/>
              </w:rPr>
            </w:pPr>
          </w:p>
          <w:p w14:paraId="20841DB9" w14:textId="77777777" w:rsidR="00A74CB5" w:rsidRPr="0086205A" w:rsidRDefault="00A74CB5" w:rsidP="00500993">
            <w:pPr>
              <w:jc w:val="center"/>
              <w:rPr>
                <w:sz w:val="20"/>
                <w:szCs w:val="20"/>
              </w:rPr>
            </w:pPr>
          </w:p>
          <w:p w14:paraId="0774F47D" w14:textId="77777777" w:rsidR="00A74CB5" w:rsidRPr="0086205A" w:rsidRDefault="00A74CB5" w:rsidP="00500993">
            <w:pPr>
              <w:jc w:val="center"/>
              <w:rPr>
                <w:sz w:val="20"/>
                <w:szCs w:val="20"/>
              </w:rPr>
            </w:pPr>
          </w:p>
          <w:p w14:paraId="2CD40E51" w14:textId="77777777" w:rsidR="00A74CB5" w:rsidRPr="0086205A" w:rsidRDefault="00A74CB5" w:rsidP="00500993">
            <w:pPr>
              <w:jc w:val="center"/>
              <w:rPr>
                <w:sz w:val="20"/>
                <w:szCs w:val="20"/>
              </w:rPr>
            </w:pPr>
          </w:p>
          <w:p w14:paraId="5E360806" w14:textId="77777777" w:rsidR="00A74CB5" w:rsidRPr="0086205A" w:rsidRDefault="00A74CB5" w:rsidP="00500993">
            <w:pPr>
              <w:jc w:val="center"/>
              <w:rPr>
                <w:sz w:val="20"/>
                <w:szCs w:val="20"/>
              </w:rPr>
            </w:pPr>
          </w:p>
          <w:p w14:paraId="59DEBCC6" w14:textId="77777777" w:rsidR="00A74CB5" w:rsidRPr="0086205A" w:rsidRDefault="00A74CB5" w:rsidP="00500993">
            <w:pPr>
              <w:jc w:val="center"/>
              <w:rPr>
                <w:sz w:val="20"/>
                <w:szCs w:val="20"/>
              </w:rPr>
            </w:pPr>
          </w:p>
          <w:p w14:paraId="50FCD5AA" w14:textId="77777777" w:rsidR="00A74CB5" w:rsidRPr="0086205A" w:rsidRDefault="00A74CB5" w:rsidP="00500993">
            <w:pPr>
              <w:jc w:val="center"/>
              <w:rPr>
                <w:sz w:val="20"/>
                <w:szCs w:val="20"/>
              </w:rPr>
            </w:pPr>
          </w:p>
          <w:p w14:paraId="0E9DBD84" w14:textId="77777777" w:rsidR="00A74CB5" w:rsidRPr="0086205A" w:rsidRDefault="00A74CB5" w:rsidP="00500993">
            <w:pPr>
              <w:jc w:val="center"/>
              <w:rPr>
                <w:sz w:val="20"/>
                <w:szCs w:val="20"/>
              </w:rPr>
            </w:pPr>
          </w:p>
          <w:p w14:paraId="547C33DD" w14:textId="77777777" w:rsidR="00A74CB5" w:rsidRPr="0086205A" w:rsidRDefault="00A74CB5" w:rsidP="00500993">
            <w:pPr>
              <w:jc w:val="center"/>
              <w:rPr>
                <w:sz w:val="20"/>
                <w:szCs w:val="20"/>
              </w:rPr>
            </w:pPr>
          </w:p>
          <w:p w14:paraId="3BDE86FE" w14:textId="77777777" w:rsidR="00A74CB5" w:rsidRPr="0086205A" w:rsidRDefault="00A74CB5" w:rsidP="00500993">
            <w:pPr>
              <w:jc w:val="center"/>
              <w:rPr>
                <w:sz w:val="20"/>
                <w:szCs w:val="20"/>
              </w:rPr>
            </w:pPr>
          </w:p>
          <w:p w14:paraId="62ED92B7" w14:textId="77777777" w:rsidR="00A74CB5" w:rsidRPr="0086205A" w:rsidRDefault="00A74CB5" w:rsidP="00500993">
            <w:pPr>
              <w:jc w:val="center"/>
              <w:rPr>
                <w:sz w:val="20"/>
                <w:szCs w:val="20"/>
              </w:rPr>
            </w:pPr>
          </w:p>
          <w:p w14:paraId="4F226B85" w14:textId="77777777" w:rsidR="00A74CB5" w:rsidRPr="0086205A" w:rsidRDefault="00A74CB5" w:rsidP="00500993">
            <w:pPr>
              <w:jc w:val="center"/>
              <w:rPr>
                <w:sz w:val="20"/>
                <w:szCs w:val="20"/>
              </w:rPr>
            </w:pPr>
          </w:p>
          <w:p w14:paraId="76839C83" w14:textId="77777777" w:rsidR="00A74CB5" w:rsidRPr="0086205A" w:rsidRDefault="00A74CB5" w:rsidP="00500993">
            <w:pPr>
              <w:jc w:val="center"/>
              <w:rPr>
                <w:sz w:val="20"/>
                <w:szCs w:val="20"/>
              </w:rPr>
            </w:pPr>
          </w:p>
          <w:p w14:paraId="32184D92" w14:textId="77777777" w:rsidR="00A74CB5" w:rsidRPr="0086205A" w:rsidRDefault="00A74CB5" w:rsidP="00500993">
            <w:pPr>
              <w:jc w:val="center"/>
              <w:rPr>
                <w:sz w:val="20"/>
                <w:szCs w:val="20"/>
              </w:rPr>
            </w:pPr>
          </w:p>
          <w:p w14:paraId="696496CE" w14:textId="77777777" w:rsidR="00A74CB5" w:rsidRPr="0086205A" w:rsidRDefault="00A74CB5" w:rsidP="00500993">
            <w:pPr>
              <w:jc w:val="center"/>
              <w:rPr>
                <w:sz w:val="20"/>
                <w:szCs w:val="20"/>
              </w:rPr>
            </w:pPr>
          </w:p>
          <w:p w14:paraId="52FA4296" w14:textId="77777777" w:rsidR="00A74CB5" w:rsidRPr="0086205A" w:rsidRDefault="00A74CB5" w:rsidP="00500993">
            <w:pPr>
              <w:jc w:val="center"/>
              <w:rPr>
                <w:sz w:val="20"/>
                <w:szCs w:val="20"/>
              </w:rPr>
            </w:pPr>
          </w:p>
          <w:p w14:paraId="65D967F4" w14:textId="77777777" w:rsidR="00A74CB5" w:rsidRPr="0086205A" w:rsidRDefault="00A74CB5" w:rsidP="00500993">
            <w:pPr>
              <w:jc w:val="center"/>
              <w:rPr>
                <w:sz w:val="20"/>
                <w:szCs w:val="20"/>
              </w:rPr>
            </w:pPr>
          </w:p>
          <w:p w14:paraId="6075F852" w14:textId="77777777" w:rsidR="00A74CB5" w:rsidRPr="0086205A" w:rsidRDefault="00A74CB5" w:rsidP="00500993">
            <w:pPr>
              <w:jc w:val="center"/>
              <w:rPr>
                <w:sz w:val="20"/>
                <w:szCs w:val="20"/>
              </w:rPr>
            </w:pPr>
          </w:p>
          <w:p w14:paraId="28C44538" w14:textId="77777777" w:rsidR="00A74CB5" w:rsidRPr="0086205A" w:rsidRDefault="00A74CB5" w:rsidP="00500993">
            <w:pPr>
              <w:jc w:val="center"/>
              <w:rPr>
                <w:sz w:val="20"/>
                <w:szCs w:val="20"/>
              </w:rPr>
            </w:pPr>
          </w:p>
          <w:p w14:paraId="0CA0509C" w14:textId="77777777" w:rsidR="00A74CB5" w:rsidRPr="0086205A" w:rsidRDefault="00A74CB5" w:rsidP="00500993">
            <w:pPr>
              <w:jc w:val="center"/>
              <w:rPr>
                <w:sz w:val="20"/>
                <w:szCs w:val="20"/>
              </w:rPr>
            </w:pPr>
          </w:p>
          <w:p w14:paraId="7D412D49" w14:textId="77777777" w:rsidR="00A74CB5" w:rsidRPr="0086205A" w:rsidRDefault="00A74CB5" w:rsidP="00500993">
            <w:pPr>
              <w:jc w:val="center"/>
              <w:rPr>
                <w:sz w:val="20"/>
                <w:szCs w:val="20"/>
              </w:rPr>
            </w:pPr>
          </w:p>
          <w:p w14:paraId="487347B3" w14:textId="77777777" w:rsidR="00A74CB5" w:rsidRPr="0086205A" w:rsidRDefault="00A74CB5" w:rsidP="00500993">
            <w:pPr>
              <w:jc w:val="center"/>
              <w:rPr>
                <w:sz w:val="20"/>
                <w:szCs w:val="20"/>
              </w:rPr>
            </w:pPr>
          </w:p>
          <w:p w14:paraId="09927360" w14:textId="77777777" w:rsidR="00A74CB5" w:rsidRPr="0086205A" w:rsidRDefault="00A74CB5" w:rsidP="00500993">
            <w:pPr>
              <w:jc w:val="center"/>
              <w:rPr>
                <w:sz w:val="20"/>
                <w:szCs w:val="20"/>
              </w:rPr>
            </w:pPr>
          </w:p>
          <w:p w14:paraId="5260D914" w14:textId="77777777" w:rsidR="00A74CB5" w:rsidRPr="0086205A" w:rsidRDefault="00A74CB5" w:rsidP="00500993">
            <w:pPr>
              <w:jc w:val="center"/>
              <w:rPr>
                <w:sz w:val="20"/>
                <w:szCs w:val="20"/>
              </w:rPr>
            </w:pPr>
          </w:p>
          <w:p w14:paraId="6874BEBD" w14:textId="77777777" w:rsidR="00A74CB5" w:rsidRPr="0086205A" w:rsidRDefault="00A74CB5" w:rsidP="00500993">
            <w:pPr>
              <w:jc w:val="center"/>
              <w:rPr>
                <w:sz w:val="20"/>
                <w:szCs w:val="20"/>
              </w:rPr>
            </w:pPr>
          </w:p>
          <w:p w14:paraId="61C636C5" w14:textId="77777777" w:rsidR="00A74CB5" w:rsidRPr="0086205A" w:rsidRDefault="00A74CB5" w:rsidP="00500993">
            <w:pPr>
              <w:jc w:val="center"/>
              <w:rPr>
                <w:sz w:val="20"/>
                <w:szCs w:val="20"/>
              </w:rPr>
            </w:pPr>
          </w:p>
          <w:p w14:paraId="0C3002CE" w14:textId="77777777" w:rsidR="00A74CB5" w:rsidRPr="0086205A" w:rsidRDefault="00A74CB5" w:rsidP="00500993">
            <w:pPr>
              <w:jc w:val="center"/>
              <w:rPr>
                <w:sz w:val="20"/>
                <w:szCs w:val="20"/>
              </w:rPr>
            </w:pPr>
          </w:p>
          <w:p w14:paraId="28E84725" w14:textId="77777777" w:rsidR="00A74CB5" w:rsidRPr="0086205A" w:rsidRDefault="00A74CB5" w:rsidP="00500993">
            <w:pPr>
              <w:jc w:val="center"/>
              <w:rPr>
                <w:sz w:val="20"/>
                <w:szCs w:val="20"/>
              </w:rPr>
            </w:pPr>
          </w:p>
          <w:p w14:paraId="71FE13A8" w14:textId="77777777" w:rsidR="00A74CB5" w:rsidRPr="0086205A" w:rsidRDefault="00A74CB5" w:rsidP="00500993">
            <w:pPr>
              <w:jc w:val="center"/>
              <w:rPr>
                <w:sz w:val="20"/>
                <w:szCs w:val="20"/>
              </w:rPr>
            </w:pPr>
          </w:p>
          <w:p w14:paraId="3B44FD3B" w14:textId="77777777" w:rsidR="00A74CB5" w:rsidRPr="0086205A" w:rsidRDefault="00A74CB5" w:rsidP="00500993">
            <w:pPr>
              <w:jc w:val="center"/>
              <w:rPr>
                <w:sz w:val="20"/>
                <w:szCs w:val="20"/>
              </w:rPr>
            </w:pPr>
          </w:p>
          <w:p w14:paraId="60B39B2C" w14:textId="77777777" w:rsidR="00A74CB5" w:rsidRPr="0086205A" w:rsidRDefault="00A74CB5" w:rsidP="00500993">
            <w:pPr>
              <w:jc w:val="center"/>
              <w:rPr>
                <w:sz w:val="20"/>
                <w:szCs w:val="20"/>
              </w:rPr>
            </w:pPr>
          </w:p>
          <w:p w14:paraId="6554BF8C" w14:textId="77777777" w:rsidR="00A74CB5" w:rsidRPr="0086205A" w:rsidRDefault="00A74CB5" w:rsidP="00500993">
            <w:pPr>
              <w:jc w:val="center"/>
              <w:rPr>
                <w:sz w:val="20"/>
                <w:szCs w:val="20"/>
              </w:rPr>
            </w:pPr>
          </w:p>
          <w:p w14:paraId="7F455285" w14:textId="77777777" w:rsidR="00A74CB5" w:rsidRPr="0086205A" w:rsidRDefault="00A74CB5" w:rsidP="00500993">
            <w:pPr>
              <w:jc w:val="center"/>
              <w:rPr>
                <w:sz w:val="20"/>
                <w:szCs w:val="20"/>
              </w:rPr>
            </w:pPr>
          </w:p>
          <w:p w14:paraId="217BB167" w14:textId="77777777" w:rsidR="00A74CB5" w:rsidRPr="0086205A" w:rsidRDefault="00A74CB5" w:rsidP="00500993">
            <w:pPr>
              <w:jc w:val="center"/>
              <w:rPr>
                <w:sz w:val="20"/>
                <w:szCs w:val="20"/>
              </w:rPr>
            </w:pPr>
          </w:p>
          <w:p w14:paraId="21518447" w14:textId="77777777" w:rsidR="00A74CB5" w:rsidRPr="0086205A" w:rsidRDefault="00A74CB5" w:rsidP="00500993">
            <w:pPr>
              <w:jc w:val="center"/>
              <w:rPr>
                <w:sz w:val="20"/>
                <w:szCs w:val="20"/>
              </w:rPr>
            </w:pPr>
          </w:p>
          <w:p w14:paraId="4F4C52B0" w14:textId="77777777" w:rsidR="00A74CB5" w:rsidRPr="0086205A" w:rsidRDefault="00A74CB5" w:rsidP="00500993">
            <w:pPr>
              <w:jc w:val="center"/>
              <w:rPr>
                <w:sz w:val="20"/>
                <w:szCs w:val="20"/>
              </w:rPr>
            </w:pPr>
          </w:p>
          <w:p w14:paraId="3E0CFAEF" w14:textId="77777777" w:rsidR="00A74CB5" w:rsidRPr="0086205A" w:rsidRDefault="00A74CB5" w:rsidP="00500993">
            <w:pPr>
              <w:jc w:val="center"/>
              <w:rPr>
                <w:sz w:val="20"/>
                <w:szCs w:val="20"/>
              </w:rPr>
            </w:pPr>
          </w:p>
          <w:p w14:paraId="13038A3A" w14:textId="77777777" w:rsidR="00A74CB5" w:rsidRPr="0086205A" w:rsidRDefault="00A74CB5" w:rsidP="00500993">
            <w:pPr>
              <w:jc w:val="center"/>
              <w:rPr>
                <w:sz w:val="20"/>
                <w:szCs w:val="20"/>
              </w:rPr>
            </w:pPr>
          </w:p>
          <w:p w14:paraId="09DAA006" w14:textId="77777777" w:rsidR="00A74CB5" w:rsidRPr="0086205A" w:rsidRDefault="00A74CB5" w:rsidP="00500993">
            <w:pPr>
              <w:jc w:val="center"/>
              <w:rPr>
                <w:sz w:val="20"/>
                <w:szCs w:val="20"/>
              </w:rPr>
            </w:pPr>
          </w:p>
          <w:p w14:paraId="2339CE90" w14:textId="77777777" w:rsidR="00A74CB5" w:rsidRPr="0086205A" w:rsidRDefault="00A74CB5" w:rsidP="00500993">
            <w:pPr>
              <w:jc w:val="center"/>
              <w:rPr>
                <w:sz w:val="20"/>
                <w:szCs w:val="20"/>
              </w:rPr>
            </w:pPr>
          </w:p>
          <w:p w14:paraId="7BB62F9E" w14:textId="77777777" w:rsidR="00A74CB5" w:rsidRPr="0086205A" w:rsidRDefault="00A74CB5" w:rsidP="00500993">
            <w:pPr>
              <w:jc w:val="center"/>
              <w:rPr>
                <w:sz w:val="20"/>
                <w:szCs w:val="20"/>
              </w:rPr>
            </w:pPr>
          </w:p>
          <w:p w14:paraId="174DC147" w14:textId="77777777" w:rsidR="00A74CB5" w:rsidRPr="0086205A" w:rsidRDefault="00A74CB5" w:rsidP="00500993">
            <w:pPr>
              <w:jc w:val="center"/>
              <w:rPr>
                <w:sz w:val="20"/>
                <w:szCs w:val="20"/>
              </w:rPr>
            </w:pPr>
          </w:p>
          <w:p w14:paraId="1CFC8475" w14:textId="77777777" w:rsidR="00A74CB5" w:rsidRPr="0086205A" w:rsidRDefault="00A74CB5" w:rsidP="00500993">
            <w:pPr>
              <w:jc w:val="center"/>
              <w:rPr>
                <w:sz w:val="20"/>
                <w:szCs w:val="20"/>
              </w:rPr>
            </w:pPr>
          </w:p>
          <w:p w14:paraId="1E7230CE" w14:textId="77777777" w:rsidR="00A74CB5" w:rsidRPr="0086205A" w:rsidRDefault="00A74CB5" w:rsidP="00500993">
            <w:pPr>
              <w:jc w:val="center"/>
              <w:rPr>
                <w:sz w:val="20"/>
                <w:szCs w:val="20"/>
              </w:rPr>
            </w:pPr>
          </w:p>
          <w:p w14:paraId="1DC7206F" w14:textId="77777777" w:rsidR="00A74CB5" w:rsidRPr="0086205A" w:rsidRDefault="00A74CB5" w:rsidP="00500993">
            <w:pPr>
              <w:jc w:val="center"/>
              <w:rPr>
                <w:sz w:val="20"/>
                <w:szCs w:val="20"/>
              </w:rPr>
            </w:pPr>
          </w:p>
          <w:p w14:paraId="7B3414BE" w14:textId="77777777" w:rsidR="00A74CB5" w:rsidRPr="0086205A" w:rsidRDefault="00A74CB5" w:rsidP="00500993">
            <w:pPr>
              <w:jc w:val="center"/>
              <w:rPr>
                <w:sz w:val="20"/>
                <w:szCs w:val="20"/>
              </w:rPr>
            </w:pPr>
          </w:p>
          <w:p w14:paraId="180CB5BC" w14:textId="77777777" w:rsidR="00A74CB5" w:rsidRPr="0086205A" w:rsidRDefault="00A74CB5" w:rsidP="00500993">
            <w:pPr>
              <w:jc w:val="center"/>
              <w:rPr>
                <w:sz w:val="20"/>
                <w:szCs w:val="20"/>
              </w:rPr>
            </w:pPr>
          </w:p>
          <w:p w14:paraId="3AA4B8C0" w14:textId="77777777" w:rsidR="00A74CB5" w:rsidRPr="0086205A" w:rsidRDefault="00A74CB5" w:rsidP="00500993">
            <w:pPr>
              <w:jc w:val="center"/>
              <w:rPr>
                <w:sz w:val="20"/>
                <w:szCs w:val="20"/>
              </w:rPr>
            </w:pPr>
          </w:p>
          <w:p w14:paraId="5C507437" w14:textId="77777777" w:rsidR="00A74CB5" w:rsidRPr="0086205A" w:rsidRDefault="00A74CB5" w:rsidP="00500993">
            <w:pPr>
              <w:jc w:val="center"/>
              <w:rPr>
                <w:sz w:val="20"/>
                <w:szCs w:val="20"/>
              </w:rPr>
            </w:pPr>
          </w:p>
          <w:p w14:paraId="1587535A" w14:textId="77777777" w:rsidR="00A74CB5" w:rsidRPr="0086205A" w:rsidRDefault="00A74CB5" w:rsidP="00500993">
            <w:pPr>
              <w:jc w:val="center"/>
              <w:rPr>
                <w:sz w:val="20"/>
                <w:szCs w:val="20"/>
              </w:rPr>
            </w:pPr>
          </w:p>
          <w:p w14:paraId="0395505B" w14:textId="77777777" w:rsidR="00A74CB5" w:rsidRPr="0086205A" w:rsidRDefault="00A74CB5" w:rsidP="00500993">
            <w:pPr>
              <w:jc w:val="center"/>
              <w:rPr>
                <w:sz w:val="20"/>
                <w:szCs w:val="20"/>
              </w:rPr>
            </w:pPr>
          </w:p>
          <w:p w14:paraId="1238706E" w14:textId="77777777" w:rsidR="00A74CB5" w:rsidRPr="0086205A" w:rsidRDefault="00A74CB5" w:rsidP="00500993">
            <w:pPr>
              <w:jc w:val="center"/>
              <w:rPr>
                <w:sz w:val="20"/>
                <w:szCs w:val="20"/>
              </w:rPr>
            </w:pPr>
          </w:p>
          <w:p w14:paraId="1A3DD65F" w14:textId="77777777" w:rsidR="00A74CB5" w:rsidRPr="0086205A" w:rsidRDefault="00A74CB5" w:rsidP="00500993">
            <w:pPr>
              <w:jc w:val="center"/>
              <w:rPr>
                <w:sz w:val="20"/>
                <w:szCs w:val="20"/>
              </w:rPr>
            </w:pPr>
          </w:p>
          <w:p w14:paraId="5155CD02" w14:textId="77777777" w:rsidR="00A74CB5" w:rsidRPr="0086205A" w:rsidRDefault="00A74CB5" w:rsidP="00500993">
            <w:pPr>
              <w:jc w:val="center"/>
              <w:rPr>
                <w:sz w:val="20"/>
                <w:szCs w:val="20"/>
              </w:rPr>
            </w:pPr>
          </w:p>
          <w:p w14:paraId="63A69F0A" w14:textId="77777777" w:rsidR="00A74CB5" w:rsidRPr="0086205A" w:rsidRDefault="00A74CB5" w:rsidP="00500993">
            <w:pPr>
              <w:jc w:val="center"/>
              <w:rPr>
                <w:sz w:val="20"/>
                <w:szCs w:val="20"/>
              </w:rPr>
            </w:pPr>
          </w:p>
          <w:p w14:paraId="0A303042" w14:textId="77777777" w:rsidR="00A74CB5" w:rsidRPr="0086205A" w:rsidRDefault="00A74CB5" w:rsidP="00500993">
            <w:pPr>
              <w:jc w:val="center"/>
              <w:rPr>
                <w:sz w:val="20"/>
                <w:szCs w:val="20"/>
              </w:rPr>
            </w:pPr>
          </w:p>
          <w:p w14:paraId="75B7FD7C" w14:textId="77777777" w:rsidR="00A74CB5" w:rsidRPr="0086205A" w:rsidRDefault="00A74CB5" w:rsidP="00500993">
            <w:pPr>
              <w:jc w:val="center"/>
              <w:rPr>
                <w:sz w:val="20"/>
                <w:szCs w:val="20"/>
              </w:rPr>
            </w:pPr>
          </w:p>
          <w:p w14:paraId="2E847004" w14:textId="77777777" w:rsidR="00A74CB5" w:rsidRPr="0086205A" w:rsidRDefault="00A74CB5" w:rsidP="00500993">
            <w:pPr>
              <w:jc w:val="center"/>
              <w:rPr>
                <w:sz w:val="20"/>
                <w:szCs w:val="20"/>
              </w:rPr>
            </w:pPr>
          </w:p>
          <w:p w14:paraId="29CA0792" w14:textId="2DF6207A" w:rsidR="00A74CB5" w:rsidRPr="0086205A" w:rsidRDefault="00A74CB5" w:rsidP="00500993">
            <w:pPr>
              <w:jc w:val="center"/>
              <w:rPr>
                <w:sz w:val="20"/>
                <w:szCs w:val="20"/>
              </w:rPr>
            </w:pPr>
          </w:p>
          <w:p w14:paraId="5648B9B1" w14:textId="3F089F2E" w:rsidR="004676FF" w:rsidRPr="0086205A" w:rsidRDefault="004676FF" w:rsidP="00500993">
            <w:pPr>
              <w:jc w:val="center"/>
              <w:rPr>
                <w:sz w:val="20"/>
                <w:szCs w:val="20"/>
              </w:rPr>
            </w:pPr>
          </w:p>
          <w:p w14:paraId="48CF866C" w14:textId="5C64A77D" w:rsidR="004676FF" w:rsidRPr="0086205A" w:rsidRDefault="004676FF" w:rsidP="00500993">
            <w:pPr>
              <w:jc w:val="center"/>
              <w:rPr>
                <w:sz w:val="20"/>
                <w:szCs w:val="20"/>
              </w:rPr>
            </w:pPr>
          </w:p>
          <w:p w14:paraId="1C7A407A" w14:textId="19084889" w:rsidR="004676FF" w:rsidRPr="0086205A" w:rsidRDefault="004676FF" w:rsidP="00500993">
            <w:pPr>
              <w:jc w:val="center"/>
              <w:rPr>
                <w:sz w:val="20"/>
                <w:szCs w:val="20"/>
              </w:rPr>
            </w:pPr>
          </w:p>
          <w:p w14:paraId="6DD37CCB" w14:textId="65676D75" w:rsidR="004676FF" w:rsidRPr="0086205A" w:rsidRDefault="004676FF" w:rsidP="00500993">
            <w:pPr>
              <w:jc w:val="center"/>
              <w:rPr>
                <w:sz w:val="20"/>
                <w:szCs w:val="20"/>
              </w:rPr>
            </w:pPr>
          </w:p>
          <w:p w14:paraId="4BDF0921" w14:textId="466E18D8" w:rsidR="004676FF" w:rsidRPr="0086205A" w:rsidRDefault="004676FF" w:rsidP="00500993">
            <w:pPr>
              <w:jc w:val="center"/>
              <w:rPr>
                <w:sz w:val="20"/>
                <w:szCs w:val="20"/>
              </w:rPr>
            </w:pPr>
          </w:p>
          <w:p w14:paraId="08BBF8DA" w14:textId="2E4689A1" w:rsidR="004676FF" w:rsidRPr="0086205A" w:rsidRDefault="004676FF" w:rsidP="00500993">
            <w:pPr>
              <w:jc w:val="center"/>
              <w:rPr>
                <w:sz w:val="20"/>
                <w:szCs w:val="20"/>
              </w:rPr>
            </w:pPr>
          </w:p>
          <w:p w14:paraId="631AB56F" w14:textId="12AF5C43" w:rsidR="004676FF" w:rsidRPr="0086205A" w:rsidRDefault="004676FF" w:rsidP="00500993">
            <w:pPr>
              <w:jc w:val="center"/>
              <w:rPr>
                <w:sz w:val="20"/>
                <w:szCs w:val="20"/>
              </w:rPr>
            </w:pPr>
          </w:p>
          <w:p w14:paraId="6C733042" w14:textId="1A0F3D7A" w:rsidR="004676FF" w:rsidRPr="0086205A" w:rsidRDefault="004676FF" w:rsidP="00500993">
            <w:pPr>
              <w:jc w:val="center"/>
              <w:rPr>
                <w:sz w:val="20"/>
                <w:szCs w:val="20"/>
              </w:rPr>
            </w:pPr>
          </w:p>
          <w:p w14:paraId="55B64191" w14:textId="4BFE461F" w:rsidR="004676FF" w:rsidRPr="0086205A" w:rsidRDefault="004676FF" w:rsidP="00500993">
            <w:pPr>
              <w:jc w:val="center"/>
              <w:rPr>
                <w:sz w:val="20"/>
                <w:szCs w:val="20"/>
              </w:rPr>
            </w:pPr>
          </w:p>
          <w:p w14:paraId="74D4E30F" w14:textId="2617A173" w:rsidR="004676FF" w:rsidRPr="0086205A" w:rsidRDefault="004676FF" w:rsidP="00500993">
            <w:pPr>
              <w:jc w:val="center"/>
              <w:rPr>
                <w:sz w:val="20"/>
                <w:szCs w:val="20"/>
              </w:rPr>
            </w:pPr>
          </w:p>
          <w:p w14:paraId="73997AF0" w14:textId="620E31EF" w:rsidR="004676FF" w:rsidRPr="0086205A" w:rsidRDefault="004676FF" w:rsidP="00500993">
            <w:pPr>
              <w:jc w:val="center"/>
              <w:rPr>
                <w:sz w:val="20"/>
                <w:szCs w:val="20"/>
              </w:rPr>
            </w:pPr>
          </w:p>
          <w:p w14:paraId="559E9BA1" w14:textId="40C5485A" w:rsidR="004676FF" w:rsidRPr="0086205A" w:rsidRDefault="004676FF" w:rsidP="00500993">
            <w:pPr>
              <w:jc w:val="center"/>
              <w:rPr>
                <w:sz w:val="20"/>
                <w:szCs w:val="20"/>
              </w:rPr>
            </w:pPr>
          </w:p>
          <w:p w14:paraId="6B758EDE" w14:textId="17F6C340" w:rsidR="004676FF" w:rsidRPr="0086205A" w:rsidRDefault="004676FF" w:rsidP="00500993">
            <w:pPr>
              <w:jc w:val="center"/>
              <w:rPr>
                <w:sz w:val="20"/>
                <w:szCs w:val="20"/>
              </w:rPr>
            </w:pPr>
          </w:p>
          <w:p w14:paraId="70AD379A" w14:textId="403B087B" w:rsidR="004676FF" w:rsidRPr="0086205A" w:rsidRDefault="004676FF" w:rsidP="00500993">
            <w:pPr>
              <w:jc w:val="center"/>
              <w:rPr>
                <w:sz w:val="20"/>
                <w:szCs w:val="20"/>
              </w:rPr>
            </w:pPr>
          </w:p>
          <w:p w14:paraId="33C12223" w14:textId="13476F2F" w:rsidR="004676FF" w:rsidRPr="0086205A" w:rsidRDefault="004676FF" w:rsidP="00500993">
            <w:pPr>
              <w:jc w:val="center"/>
              <w:rPr>
                <w:sz w:val="20"/>
                <w:szCs w:val="20"/>
              </w:rPr>
            </w:pPr>
          </w:p>
          <w:p w14:paraId="36812914" w14:textId="1411B74A" w:rsidR="004676FF" w:rsidRPr="0086205A" w:rsidRDefault="004676FF" w:rsidP="00500993">
            <w:pPr>
              <w:jc w:val="center"/>
              <w:rPr>
                <w:sz w:val="20"/>
                <w:szCs w:val="20"/>
              </w:rPr>
            </w:pPr>
          </w:p>
          <w:p w14:paraId="06B14F41" w14:textId="5B3A1B05" w:rsidR="004676FF" w:rsidRPr="0086205A" w:rsidRDefault="004676FF" w:rsidP="00500993">
            <w:pPr>
              <w:jc w:val="center"/>
              <w:rPr>
                <w:sz w:val="20"/>
                <w:szCs w:val="20"/>
              </w:rPr>
            </w:pPr>
          </w:p>
          <w:p w14:paraId="5F2B87AD" w14:textId="2400D12A" w:rsidR="004676FF" w:rsidRPr="0086205A" w:rsidRDefault="004676FF" w:rsidP="00500993">
            <w:pPr>
              <w:jc w:val="center"/>
              <w:rPr>
                <w:sz w:val="20"/>
                <w:szCs w:val="20"/>
              </w:rPr>
            </w:pPr>
          </w:p>
          <w:p w14:paraId="4E64FF84" w14:textId="13AB3AD4" w:rsidR="004676FF" w:rsidRPr="0086205A" w:rsidRDefault="004676FF" w:rsidP="00500993">
            <w:pPr>
              <w:jc w:val="center"/>
              <w:rPr>
                <w:sz w:val="20"/>
                <w:szCs w:val="20"/>
              </w:rPr>
            </w:pPr>
          </w:p>
          <w:p w14:paraId="2AFCA29F" w14:textId="38F76BCE" w:rsidR="004676FF" w:rsidRPr="0086205A" w:rsidRDefault="004676FF" w:rsidP="00500993">
            <w:pPr>
              <w:jc w:val="center"/>
              <w:rPr>
                <w:sz w:val="20"/>
                <w:szCs w:val="20"/>
              </w:rPr>
            </w:pPr>
          </w:p>
          <w:p w14:paraId="06EF809A" w14:textId="2D25415A" w:rsidR="004676FF" w:rsidRPr="0086205A" w:rsidRDefault="004676FF" w:rsidP="00500993">
            <w:pPr>
              <w:jc w:val="center"/>
              <w:rPr>
                <w:sz w:val="20"/>
                <w:szCs w:val="20"/>
              </w:rPr>
            </w:pPr>
          </w:p>
          <w:p w14:paraId="0948F663" w14:textId="4F20DB87" w:rsidR="004676FF" w:rsidRPr="0086205A" w:rsidRDefault="004676FF" w:rsidP="00500993">
            <w:pPr>
              <w:jc w:val="center"/>
              <w:rPr>
                <w:sz w:val="20"/>
                <w:szCs w:val="20"/>
              </w:rPr>
            </w:pPr>
          </w:p>
          <w:p w14:paraId="3A92A049" w14:textId="261BECFC" w:rsidR="004676FF" w:rsidRPr="0086205A" w:rsidRDefault="004676FF" w:rsidP="00500993">
            <w:pPr>
              <w:jc w:val="center"/>
              <w:rPr>
                <w:sz w:val="20"/>
                <w:szCs w:val="20"/>
              </w:rPr>
            </w:pPr>
          </w:p>
          <w:p w14:paraId="185F3892" w14:textId="1809F549" w:rsidR="004676FF" w:rsidRPr="0086205A" w:rsidRDefault="004676FF" w:rsidP="00500993">
            <w:pPr>
              <w:jc w:val="center"/>
              <w:rPr>
                <w:sz w:val="20"/>
                <w:szCs w:val="20"/>
              </w:rPr>
            </w:pPr>
          </w:p>
          <w:p w14:paraId="5113A67E" w14:textId="79E719B8" w:rsidR="004676FF" w:rsidRPr="0086205A" w:rsidRDefault="004676FF" w:rsidP="00500993">
            <w:pPr>
              <w:jc w:val="center"/>
              <w:rPr>
                <w:sz w:val="20"/>
                <w:szCs w:val="20"/>
              </w:rPr>
            </w:pPr>
          </w:p>
          <w:p w14:paraId="31D2A1E7" w14:textId="7899F0B5" w:rsidR="004676FF" w:rsidRPr="0086205A" w:rsidRDefault="004676FF" w:rsidP="00500993">
            <w:pPr>
              <w:jc w:val="center"/>
              <w:rPr>
                <w:sz w:val="20"/>
                <w:szCs w:val="20"/>
              </w:rPr>
            </w:pPr>
          </w:p>
          <w:p w14:paraId="44B44F22" w14:textId="544C9D19" w:rsidR="004676FF" w:rsidRPr="0086205A" w:rsidRDefault="004676FF" w:rsidP="00500993">
            <w:pPr>
              <w:jc w:val="center"/>
              <w:rPr>
                <w:sz w:val="20"/>
                <w:szCs w:val="20"/>
              </w:rPr>
            </w:pPr>
          </w:p>
          <w:p w14:paraId="1A33A871" w14:textId="4AD1C128" w:rsidR="004676FF" w:rsidRPr="0086205A" w:rsidRDefault="004676FF" w:rsidP="00500993">
            <w:pPr>
              <w:jc w:val="center"/>
              <w:rPr>
                <w:sz w:val="20"/>
                <w:szCs w:val="20"/>
              </w:rPr>
            </w:pPr>
          </w:p>
          <w:p w14:paraId="6BEBE7A8" w14:textId="542306D9" w:rsidR="004676FF" w:rsidRPr="0086205A" w:rsidRDefault="004676FF" w:rsidP="00500993">
            <w:pPr>
              <w:jc w:val="center"/>
              <w:rPr>
                <w:sz w:val="20"/>
                <w:szCs w:val="20"/>
              </w:rPr>
            </w:pPr>
          </w:p>
          <w:p w14:paraId="5ECAA58C" w14:textId="1F3DC939" w:rsidR="004676FF" w:rsidRPr="0086205A" w:rsidRDefault="004676FF" w:rsidP="00500993">
            <w:pPr>
              <w:jc w:val="center"/>
              <w:rPr>
                <w:sz w:val="20"/>
                <w:szCs w:val="20"/>
              </w:rPr>
            </w:pPr>
          </w:p>
          <w:p w14:paraId="205D4FA0" w14:textId="209C6E1F" w:rsidR="004676FF" w:rsidRPr="0086205A" w:rsidRDefault="004676FF" w:rsidP="00500993">
            <w:pPr>
              <w:jc w:val="center"/>
              <w:rPr>
                <w:sz w:val="20"/>
                <w:szCs w:val="20"/>
              </w:rPr>
            </w:pPr>
          </w:p>
          <w:p w14:paraId="2C3964C5" w14:textId="30DB9450" w:rsidR="00F57692" w:rsidRPr="0086205A" w:rsidRDefault="00F57692" w:rsidP="00500993">
            <w:pPr>
              <w:jc w:val="center"/>
              <w:rPr>
                <w:sz w:val="20"/>
                <w:szCs w:val="20"/>
              </w:rPr>
            </w:pPr>
          </w:p>
          <w:p w14:paraId="72D5841F" w14:textId="043A88E9" w:rsidR="00F57692" w:rsidRPr="0086205A" w:rsidRDefault="00F57692" w:rsidP="00500993">
            <w:pPr>
              <w:jc w:val="center"/>
              <w:rPr>
                <w:sz w:val="20"/>
                <w:szCs w:val="20"/>
              </w:rPr>
            </w:pPr>
          </w:p>
          <w:p w14:paraId="54A2F8A2" w14:textId="77777777" w:rsidR="00F57692" w:rsidRPr="0086205A" w:rsidRDefault="00F57692" w:rsidP="00500993">
            <w:pPr>
              <w:jc w:val="center"/>
              <w:rPr>
                <w:sz w:val="20"/>
                <w:szCs w:val="20"/>
              </w:rPr>
            </w:pPr>
          </w:p>
          <w:p w14:paraId="2661A9A1" w14:textId="77777777" w:rsidR="004676FF" w:rsidRPr="0086205A" w:rsidRDefault="004676FF" w:rsidP="00500993">
            <w:pPr>
              <w:jc w:val="center"/>
              <w:rPr>
                <w:sz w:val="20"/>
                <w:szCs w:val="20"/>
              </w:rPr>
            </w:pPr>
          </w:p>
          <w:p w14:paraId="49D24B3D" w14:textId="77777777"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p w14:paraId="136ABABD" w14:textId="239D33A3"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08A8E06"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07B1B7C3" w14:textId="238B1AD6"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4AF02F3" w14:textId="20235CF4" w:rsidR="00A74CB5" w:rsidRPr="0086205A" w:rsidRDefault="00A74CB5" w:rsidP="00500993">
            <w:pPr>
              <w:pStyle w:val="Nadpis1"/>
              <w:rPr>
                <w:b w:val="0"/>
                <w:bCs w:val="0"/>
                <w:sz w:val="20"/>
                <w:szCs w:val="20"/>
              </w:rPr>
            </w:pPr>
          </w:p>
        </w:tc>
      </w:tr>
      <w:tr w:rsidR="00CA4EDB" w:rsidRPr="0086205A" w14:paraId="1CFE101E" w14:textId="1910DA61"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89AAEC1" w14:textId="4D3D097D" w:rsidR="00A74CB5" w:rsidRPr="0086205A" w:rsidRDefault="00A74CB5" w:rsidP="00500993">
            <w:pPr>
              <w:rPr>
                <w:sz w:val="20"/>
                <w:szCs w:val="20"/>
              </w:rPr>
            </w:pPr>
            <w:r w:rsidRPr="0086205A">
              <w:rPr>
                <w:sz w:val="20"/>
                <w:szCs w:val="20"/>
              </w:rPr>
              <w:lastRenderedPageBreak/>
              <w:t>Č: 91</w:t>
            </w:r>
            <w:r w:rsidRPr="0086205A">
              <w:rPr>
                <w:sz w:val="20"/>
                <w:szCs w:val="20"/>
              </w:rPr>
              <w:br/>
              <w:t>O: 1f</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376B708" w14:textId="61169CA7" w:rsidR="00A74CB5" w:rsidRPr="0086205A" w:rsidRDefault="00A74CB5" w:rsidP="00500993">
            <w:pPr>
              <w:adjustRightInd w:val="0"/>
              <w:rPr>
                <w:rFonts w:eastAsiaTheme="minorHAnsi"/>
                <w:b/>
                <w:bCs/>
                <w:sz w:val="20"/>
                <w:szCs w:val="20"/>
                <w:lang w:eastAsia="en-US"/>
              </w:rPr>
            </w:pPr>
            <w:r w:rsidRPr="0086205A">
              <w:rPr>
                <w:rFonts w:eastAsiaTheme="minorHAnsi"/>
                <w:b/>
                <w:bCs/>
                <w:sz w:val="20"/>
                <w:szCs w:val="20"/>
                <w:lang w:eastAsia="en-US"/>
              </w:rPr>
              <w:t>1f. Členské štáty zabezpečia, aby príslušné orgány posúdili, či členovia riadiaceho orgánu neustále spĺňajú kritériá a požiadavky stanovené v odsekoch 2 až 6. Subjekty predložia žiadosť o posúdenie vhodnosti a iné informácie potrebné na posúdenie vhodnosti členov ich riadiaceho orgánu príslušnému orgánu prostriedkami, ktoré určí tento príslušný orgán.</w:t>
            </w:r>
          </w:p>
          <w:p w14:paraId="3B848D1B" w14:textId="2ABB5FC8" w:rsidR="00A74CB5" w:rsidRPr="0086205A" w:rsidRDefault="00A74CB5" w:rsidP="00500993">
            <w:pPr>
              <w:adjustRightInd w:val="0"/>
              <w:rPr>
                <w:rFonts w:eastAsiaTheme="minorHAnsi"/>
                <w:b/>
                <w:bCs/>
                <w:sz w:val="20"/>
                <w:szCs w:val="20"/>
                <w:lang w:eastAsia="en-US"/>
              </w:rPr>
            </w:pPr>
          </w:p>
          <w:p w14:paraId="715655B8" w14:textId="18235A6C" w:rsidR="00A74CB5" w:rsidRPr="0086205A" w:rsidRDefault="00A74CB5" w:rsidP="00500993">
            <w:pPr>
              <w:adjustRightInd w:val="0"/>
              <w:rPr>
                <w:rFonts w:eastAsiaTheme="minorHAnsi"/>
                <w:b/>
                <w:bCs/>
                <w:sz w:val="20"/>
                <w:szCs w:val="20"/>
                <w:lang w:eastAsia="en-US"/>
              </w:rPr>
            </w:pPr>
          </w:p>
          <w:p w14:paraId="1F50AE57" w14:textId="753CEF8F" w:rsidR="00A74CB5" w:rsidRPr="0086205A" w:rsidRDefault="00A74CB5" w:rsidP="00500993">
            <w:pPr>
              <w:adjustRightInd w:val="0"/>
              <w:rPr>
                <w:rFonts w:eastAsiaTheme="minorHAnsi"/>
                <w:b/>
                <w:bCs/>
                <w:sz w:val="20"/>
                <w:szCs w:val="20"/>
                <w:lang w:eastAsia="en-US"/>
              </w:rPr>
            </w:pPr>
          </w:p>
          <w:p w14:paraId="3DBF2461" w14:textId="68E37893" w:rsidR="00A74CB5" w:rsidRPr="0086205A" w:rsidRDefault="00A74CB5" w:rsidP="00500993">
            <w:pPr>
              <w:adjustRightInd w:val="0"/>
              <w:rPr>
                <w:rFonts w:eastAsiaTheme="minorHAnsi"/>
                <w:b/>
                <w:bCs/>
                <w:sz w:val="20"/>
                <w:szCs w:val="20"/>
                <w:lang w:eastAsia="en-US"/>
              </w:rPr>
            </w:pPr>
          </w:p>
          <w:p w14:paraId="79958959" w14:textId="78C31563" w:rsidR="00A74CB5" w:rsidRPr="0086205A" w:rsidRDefault="00A74CB5" w:rsidP="00500993">
            <w:pPr>
              <w:adjustRightInd w:val="0"/>
              <w:rPr>
                <w:rFonts w:eastAsiaTheme="minorHAnsi"/>
                <w:b/>
                <w:bCs/>
                <w:sz w:val="20"/>
                <w:szCs w:val="20"/>
                <w:lang w:eastAsia="en-US"/>
              </w:rPr>
            </w:pPr>
          </w:p>
          <w:p w14:paraId="6F18731E" w14:textId="1805455B" w:rsidR="00A74CB5" w:rsidRPr="0086205A" w:rsidRDefault="00A74CB5" w:rsidP="00500993">
            <w:pPr>
              <w:adjustRightInd w:val="0"/>
              <w:rPr>
                <w:rFonts w:eastAsiaTheme="minorHAnsi"/>
                <w:b/>
                <w:bCs/>
                <w:sz w:val="20"/>
                <w:szCs w:val="20"/>
                <w:lang w:eastAsia="en-US"/>
              </w:rPr>
            </w:pPr>
          </w:p>
          <w:p w14:paraId="1D42667D" w14:textId="55E9AB7E" w:rsidR="00A74CB5" w:rsidRPr="0086205A" w:rsidRDefault="00A74CB5" w:rsidP="00500993">
            <w:pPr>
              <w:adjustRightInd w:val="0"/>
              <w:rPr>
                <w:rFonts w:eastAsiaTheme="minorHAnsi"/>
                <w:b/>
                <w:bCs/>
                <w:sz w:val="20"/>
                <w:szCs w:val="20"/>
                <w:lang w:eastAsia="en-US"/>
              </w:rPr>
            </w:pPr>
          </w:p>
          <w:p w14:paraId="0064F07F" w14:textId="3B6AE4F2" w:rsidR="00A74CB5" w:rsidRPr="0086205A" w:rsidRDefault="00A74CB5" w:rsidP="00500993">
            <w:pPr>
              <w:adjustRightInd w:val="0"/>
              <w:rPr>
                <w:rFonts w:eastAsiaTheme="minorHAnsi"/>
                <w:b/>
                <w:bCs/>
                <w:sz w:val="20"/>
                <w:szCs w:val="20"/>
                <w:lang w:eastAsia="en-US"/>
              </w:rPr>
            </w:pPr>
          </w:p>
          <w:p w14:paraId="0EDDE339" w14:textId="7162B242" w:rsidR="00A74CB5" w:rsidRPr="0086205A" w:rsidRDefault="00A74CB5" w:rsidP="00500993">
            <w:pPr>
              <w:adjustRightInd w:val="0"/>
              <w:rPr>
                <w:rFonts w:eastAsiaTheme="minorHAnsi"/>
                <w:b/>
                <w:bCs/>
                <w:sz w:val="20"/>
                <w:szCs w:val="20"/>
                <w:lang w:eastAsia="en-US"/>
              </w:rPr>
            </w:pPr>
          </w:p>
          <w:p w14:paraId="725D82C9" w14:textId="77777777" w:rsidR="00A74CB5" w:rsidRPr="0086205A" w:rsidRDefault="00A74CB5" w:rsidP="00500993">
            <w:pPr>
              <w:adjustRightInd w:val="0"/>
              <w:rPr>
                <w:rFonts w:eastAsiaTheme="minorHAnsi"/>
                <w:b/>
                <w:bCs/>
                <w:sz w:val="20"/>
                <w:szCs w:val="20"/>
                <w:lang w:eastAsia="en-US"/>
              </w:rPr>
            </w:pPr>
          </w:p>
          <w:p w14:paraId="39C531F9" w14:textId="5D1AE670" w:rsidR="00A74CB5" w:rsidRPr="0086205A" w:rsidRDefault="00A74CB5" w:rsidP="00500993">
            <w:pPr>
              <w:adjustRightInd w:val="0"/>
              <w:rPr>
                <w:rFonts w:eastAsiaTheme="minorHAnsi"/>
                <w:b/>
                <w:bCs/>
                <w:sz w:val="20"/>
                <w:szCs w:val="20"/>
                <w:lang w:eastAsia="en-US"/>
              </w:rPr>
            </w:pPr>
          </w:p>
          <w:p w14:paraId="6C072D61" w14:textId="6A64C225" w:rsidR="00A74CB5" w:rsidRPr="0086205A" w:rsidRDefault="00A74CB5" w:rsidP="00500993">
            <w:pPr>
              <w:adjustRightInd w:val="0"/>
              <w:rPr>
                <w:rFonts w:eastAsiaTheme="minorHAnsi"/>
                <w:b/>
                <w:bCs/>
                <w:sz w:val="20"/>
                <w:szCs w:val="20"/>
                <w:lang w:eastAsia="en-US"/>
              </w:rPr>
            </w:pPr>
          </w:p>
          <w:p w14:paraId="1CB5E86B" w14:textId="5C81AB35" w:rsidR="00A74CB5" w:rsidRPr="0086205A" w:rsidRDefault="00A74CB5" w:rsidP="00500993">
            <w:pPr>
              <w:adjustRightInd w:val="0"/>
              <w:rPr>
                <w:rFonts w:eastAsiaTheme="minorHAnsi"/>
                <w:b/>
                <w:bCs/>
                <w:sz w:val="20"/>
                <w:szCs w:val="20"/>
                <w:lang w:eastAsia="en-US"/>
              </w:rPr>
            </w:pPr>
          </w:p>
          <w:p w14:paraId="75920A3C" w14:textId="7E9F94E8" w:rsidR="00A74CB5" w:rsidRPr="0086205A" w:rsidRDefault="00A74CB5" w:rsidP="00500993">
            <w:pPr>
              <w:adjustRightInd w:val="0"/>
              <w:rPr>
                <w:rFonts w:eastAsiaTheme="minorHAnsi"/>
                <w:b/>
                <w:bCs/>
                <w:sz w:val="20"/>
                <w:szCs w:val="20"/>
                <w:lang w:eastAsia="en-US"/>
              </w:rPr>
            </w:pPr>
          </w:p>
          <w:p w14:paraId="4B2084E3" w14:textId="5C4E5DA9" w:rsidR="00A74CB5" w:rsidRPr="0086205A" w:rsidRDefault="00A74CB5" w:rsidP="00500993">
            <w:pPr>
              <w:adjustRightInd w:val="0"/>
              <w:rPr>
                <w:rFonts w:eastAsiaTheme="minorHAnsi"/>
                <w:b/>
                <w:bCs/>
                <w:sz w:val="20"/>
                <w:szCs w:val="20"/>
                <w:lang w:eastAsia="en-US"/>
              </w:rPr>
            </w:pPr>
          </w:p>
          <w:p w14:paraId="456C0418" w14:textId="5BE5F58B" w:rsidR="00CA4EDB" w:rsidRPr="0086205A" w:rsidRDefault="00CA4EDB" w:rsidP="00500993">
            <w:pPr>
              <w:adjustRightInd w:val="0"/>
              <w:rPr>
                <w:rFonts w:eastAsiaTheme="minorHAnsi"/>
                <w:b/>
                <w:bCs/>
                <w:sz w:val="20"/>
                <w:szCs w:val="20"/>
                <w:lang w:eastAsia="en-US"/>
              </w:rPr>
            </w:pPr>
          </w:p>
          <w:p w14:paraId="2009B3C2" w14:textId="2F41E049" w:rsidR="00CA4EDB" w:rsidRPr="0086205A" w:rsidRDefault="00CA4EDB" w:rsidP="00500993">
            <w:pPr>
              <w:adjustRightInd w:val="0"/>
              <w:rPr>
                <w:rFonts w:eastAsiaTheme="minorHAnsi"/>
                <w:b/>
                <w:bCs/>
                <w:sz w:val="20"/>
                <w:szCs w:val="20"/>
                <w:lang w:eastAsia="en-US"/>
              </w:rPr>
            </w:pPr>
          </w:p>
          <w:p w14:paraId="0D461CF3" w14:textId="55D1543E" w:rsidR="00CA4EDB" w:rsidRPr="0086205A" w:rsidRDefault="00CA4EDB" w:rsidP="00500993">
            <w:pPr>
              <w:adjustRightInd w:val="0"/>
              <w:rPr>
                <w:rFonts w:eastAsiaTheme="minorHAnsi"/>
                <w:b/>
                <w:bCs/>
                <w:sz w:val="20"/>
                <w:szCs w:val="20"/>
                <w:lang w:eastAsia="en-US"/>
              </w:rPr>
            </w:pPr>
          </w:p>
          <w:p w14:paraId="5A99B0AE" w14:textId="551BDB1A" w:rsidR="00CA4EDB" w:rsidRPr="0086205A" w:rsidRDefault="00CA4EDB" w:rsidP="00500993">
            <w:pPr>
              <w:adjustRightInd w:val="0"/>
              <w:rPr>
                <w:rFonts w:eastAsiaTheme="minorHAnsi"/>
                <w:b/>
                <w:bCs/>
                <w:sz w:val="20"/>
                <w:szCs w:val="20"/>
                <w:lang w:eastAsia="en-US"/>
              </w:rPr>
            </w:pPr>
          </w:p>
          <w:p w14:paraId="28B150C2" w14:textId="3573F3ED" w:rsidR="00CA4EDB" w:rsidRPr="0086205A" w:rsidRDefault="00CA4EDB" w:rsidP="00500993">
            <w:pPr>
              <w:adjustRightInd w:val="0"/>
              <w:rPr>
                <w:rFonts w:eastAsiaTheme="minorHAnsi"/>
                <w:b/>
                <w:bCs/>
                <w:sz w:val="20"/>
                <w:szCs w:val="20"/>
                <w:lang w:eastAsia="en-US"/>
              </w:rPr>
            </w:pPr>
          </w:p>
          <w:p w14:paraId="3C618F95" w14:textId="05CE21B9" w:rsidR="00CA4EDB" w:rsidRPr="0086205A" w:rsidRDefault="00CA4EDB" w:rsidP="00500993">
            <w:pPr>
              <w:adjustRightInd w:val="0"/>
              <w:rPr>
                <w:rFonts w:eastAsiaTheme="minorHAnsi"/>
                <w:b/>
                <w:bCs/>
                <w:sz w:val="20"/>
                <w:szCs w:val="20"/>
                <w:lang w:eastAsia="en-US"/>
              </w:rPr>
            </w:pPr>
          </w:p>
          <w:p w14:paraId="4FF05A79" w14:textId="52CBAA80" w:rsidR="00CA4EDB" w:rsidRPr="0086205A" w:rsidRDefault="00CA4EDB" w:rsidP="00500993">
            <w:pPr>
              <w:adjustRightInd w:val="0"/>
              <w:rPr>
                <w:rFonts w:eastAsiaTheme="minorHAnsi"/>
                <w:b/>
                <w:bCs/>
                <w:sz w:val="20"/>
                <w:szCs w:val="20"/>
                <w:lang w:eastAsia="en-US"/>
              </w:rPr>
            </w:pPr>
          </w:p>
          <w:p w14:paraId="6A58C278" w14:textId="6A296ADB" w:rsidR="00CA4EDB" w:rsidRPr="0086205A" w:rsidRDefault="00CA4EDB" w:rsidP="00500993">
            <w:pPr>
              <w:adjustRightInd w:val="0"/>
              <w:rPr>
                <w:rFonts w:eastAsiaTheme="minorHAnsi"/>
                <w:b/>
                <w:bCs/>
                <w:sz w:val="20"/>
                <w:szCs w:val="20"/>
                <w:lang w:eastAsia="en-US"/>
              </w:rPr>
            </w:pPr>
          </w:p>
          <w:p w14:paraId="51F537A9" w14:textId="47654202" w:rsidR="00CA4EDB" w:rsidRPr="0086205A" w:rsidRDefault="00CA4EDB" w:rsidP="00500993">
            <w:pPr>
              <w:adjustRightInd w:val="0"/>
              <w:rPr>
                <w:rFonts w:eastAsiaTheme="minorHAnsi"/>
                <w:b/>
                <w:bCs/>
                <w:sz w:val="20"/>
                <w:szCs w:val="20"/>
                <w:lang w:eastAsia="en-US"/>
              </w:rPr>
            </w:pPr>
          </w:p>
          <w:p w14:paraId="12A22AFC" w14:textId="7257BA5E" w:rsidR="00CA4EDB" w:rsidRPr="0086205A" w:rsidRDefault="00CA4EDB" w:rsidP="00500993">
            <w:pPr>
              <w:adjustRightInd w:val="0"/>
              <w:rPr>
                <w:rFonts w:eastAsiaTheme="minorHAnsi"/>
                <w:b/>
                <w:bCs/>
                <w:sz w:val="20"/>
                <w:szCs w:val="20"/>
                <w:lang w:eastAsia="en-US"/>
              </w:rPr>
            </w:pPr>
          </w:p>
          <w:p w14:paraId="1DC02C5F" w14:textId="7072EB3C" w:rsidR="00CA4EDB" w:rsidRPr="0086205A" w:rsidRDefault="00CA4EDB" w:rsidP="00500993">
            <w:pPr>
              <w:adjustRightInd w:val="0"/>
              <w:rPr>
                <w:rFonts w:eastAsiaTheme="minorHAnsi"/>
                <w:b/>
                <w:bCs/>
                <w:sz w:val="20"/>
                <w:szCs w:val="20"/>
                <w:lang w:eastAsia="en-US"/>
              </w:rPr>
            </w:pPr>
          </w:p>
          <w:p w14:paraId="03B75BE1" w14:textId="2C4C7C9D" w:rsidR="00CA4EDB" w:rsidRPr="0086205A" w:rsidRDefault="00CA4EDB" w:rsidP="00500993">
            <w:pPr>
              <w:adjustRightInd w:val="0"/>
              <w:rPr>
                <w:rFonts w:eastAsiaTheme="minorHAnsi"/>
                <w:b/>
                <w:bCs/>
                <w:sz w:val="20"/>
                <w:szCs w:val="20"/>
                <w:lang w:eastAsia="en-US"/>
              </w:rPr>
            </w:pPr>
          </w:p>
          <w:p w14:paraId="0D555D84" w14:textId="77777777" w:rsidR="00CA4EDB" w:rsidRPr="0086205A" w:rsidRDefault="00CA4EDB" w:rsidP="00500993">
            <w:pPr>
              <w:adjustRightInd w:val="0"/>
              <w:rPr>
                <w:rFonts w:eastAsiaTheme="minorHAnsi"/>
                <w:b/>
                <w:bCs/>
                <w:sz w:val="20"/>
                <w:szCs w:val="20"/>
                <w:lang w:eastAsia="en-US"/>
              </w:rPr>
            </w:pPr>
          </w:p>
          <w:p w14:paraId="6A76475A" w14:textId="569C262E" w:rsidR="00A74CB5" w:rsidRPr="0086205A" w:rsidRDefault="00A74CB5" w:rsidP="00500993">
            <w:pPr>
              <w:adjustRightInd w:val="0"/>
              <w:rPr>
                <w:rFonts w:eastAsiaTheme="minorHAnsi"/>
                <w:b/>
                <w:bCs/>
                <w:sz w:val="20"/>
                <w:szCs w:val="20"/>
                <w:lang w:eastAsia="en-US"/>
              </w:rPr>
            </w:pPr>
          </w:p>
          <w:p w14:paraId="3F718E6C" w14:textId="77777777" w:rsidR="00A74CB5" w:rsidRPr="0086205A" w:rsidRDefault="00A74CB5" w:rsidP="00500993">
            <w:pPr>
              <w:adjustRightInd w:val="0"/>
              <w:rPr>
                <w:rFonts w:eastAsiaTheme="minorHAnsi"/>
                <w:b/>
                <w:bCs/>
                <w:sz w:val="20"/>
                <w:szCs w:val="20"/>
                <w:lang w:eastAsia="en-US"/>
              </w:rPr>
            </w:pPr>
          </w:p>
          <w:p w14:paraId="25209309" w14:textId="6DB58FD7" w:rsidR="00A74CB5" w:rsidRPr="0086205A" w:rsidRDefault="00A74CB5" w:rsidP="00500993">
            <w:pPr>
              <w:adjustRightInd w:val="0"/>
              <w:rPr>
                <w:rFonts w:eastAsiaTheme="minorHAnsi"/>
                <w:b/>
                <w:bCs/>
                <w:sz w:val="20"/>
                <w:szCs w:val="20"/>
                <w:lang w:eastAsia="en-US"/>
              </w:rPr>
            </w:pPr>
          </w:p>
          <w:p w14:paraId="695C278F" w14:textId="0B367CA0" w:rsidR="00A74CB5" w:rsidRPr="0086205A" w:rsidRDefault="00A74CB5" w:rsidP="00500993">
            <w:pPr>
              <w:adjustRightInd w:val="0"/>
              <w:rPr>
                <w:rFonts w:eastAsiaTheme="minorHAnsi"/>
                <w:b/>
                <w:bCs/>
                <w:sz w:val="20"/>
                <w:szCs w:val="20"/>
                <w:lang w:eastAsia="en-US"/>
              </w:rPr>
            </w:pPr>
          </w:p>
          <w:p w14:paraId="4457C9C9" w14:textId="77777777" w:rsidR="00BD32B4" w:rsidRPr="0086205A" w:rsidRDefault="00BD32B4" w:rsidP="00500993">
            <w:pPr>
              <w:adjustRightInd w:val="0"/>
              <w:rPr>
                <w:rFonts w:eastAsiaTheme="minorHAnsi"/>
                <w:b/>
                <w:bCs/>
                <w:sz w:val="20"/>
                <w:szCs w:val="20"/>
                <w:lang w:eastAsia="en-US"/>
              </w:rPr>
            </w:pPr>
          </w:p>
          <w:p w14:paraId="6ECE6353" w14:textId="77777777" w:rsidR="00CA4EDB" w:rsidRPr="0086205A" w:rsidRDefault="00CA4EDB" w:rsidP="00500993">
            <w:pPr>
              <w:adjustRightInd w:val="0"/>
              <w:rPr>
                <w:rFonts w:eastAsiaTheme="minorHAnsi"/>
                <w:b/>
                <w:bCs/>
                <w:sz w:val="20"/>
                <w:szCs w:val="20"/>
                <w:lang w:eastAsia="en-US"/>
              </w:rPr>
            </w:pPr>
          </w:p>
          <w:p w14:paraId="5DD357D9" w14:textId="77777777" w:rsidR="00A74CB5" w:rsidRPr="0086205A" w:rsidRDefault="00A74CB5" w:rsidP="00500993">
            <w:pPr>
              <w:adjustRightInd w:val="0"/>
              <w:rPr>
                <w:rFonts w:eastAsiaTheme="minorHAnsi"/>
                <w:b/>
                <w:bCs/>
                <w:sz w:val="20"/>
                <w:szCs w:val="20"/>
                <w:lang w:eastAsia="en-US"/>
              </w:rPr>
            </w:pPr>
          </w:p>
          <w:p w14:paraId="28AFEEF2" w14:textId="77777777" w:rsidR="00A74CB5" w:rsidRPr="0086205A" w:rsidRDefault="00A74CB5" w:rsidP="00500993">
            <w:pPr>
              <w:adjustRightInd w:val="0"/>
              <w:rPr>
                <w:rFonts w:eastAsiaTheme="minorHAnsi"/>
                <w:b/>
                <w:bCs/>
                <w:sz w:val="20"/>
                <w:szCs w:val="20"/>
                <w:lang w:eastAsia="en-US"/>
              </w:rPr>
            </w:pPr>
          </w:p>
          <w:p w14:paraId="412EFB47" w14:textId="0C589888" w:rsidR="00A74CB5" w:rsidRPr="0086205A" w:rsidRDefault="00A74CB5" w:rsidP="00500993">
            <w:pPr>
              <w:rPr>
                <w:b/>
                <w:bCs/>
                <w:sz w:val="20"/>
                <w:szCs w:val="20"/>
              </w:rPr>
            </w:pPr>
            <w:r w:rsidRPr="0086205A">
              <w:rPr>
                <w:rFonts w:eastAsiaTheme="minorHAnsi"/>
                <w:b/>
                <w:bCs/>
                <w:sz w:val="20"/>
                <w:szCs w:val="20"/>
                <w:lang w:eastAsia="en-US"/>
              </w:rPr>
              <w:t>Príslušné orgány môžu požiadať o dodatočné informácie alebo dokumentáciu vrátane rozhovorov alebo vypočutí.</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26AB27A" w14:textId="040CF4A0" w:rsidR="00A74CB5" w:rsidRPr="0086205A" w:rsidRDefault="00A74CB5" w:rsidP="00500993">
            <w:pPr>
              <w:jc w:val="center"/>
              <w:rPr>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3A8ED1FA" w14:textId="31C3AF04" w:rsidR="00A74CB5" w:rsidRPr="0086205A" w:rsidRDefault="00A74CB5" w:rsidP="00500993">
            <w:pPr>
              <w:jc w:val="center"/>
              <w:rPr>
                <w:sz w:val="20"/>
                <w:szCs w:val="20"/>
              </w:rPr>
            </w:pPr>
            <w:r w:rsidRPr="0086205A">
              <w:rPr>
                <w:sz w:val="20"/>
                <w:szCs w:val="20"/>
              </w:rPr>
              <w:t>483/2001 a </w:t>
            </w:r>
            <w:r w:rsidRPr="0086205A">
              <w:rPr>
                <w:b/>
                <w:bCs/>
                <w:sz w:val="20"/>
                <w:szCs w:val="20"/>
              </w:rPr>
              <w:t>návrh zákona čl. I</w:t>
            </w:r>
          </w:p>
          <w:p w14:paraId="4D1B554F" w14:textId="77777777" w:rsidR="00A74CB5" w:rsidRPr="0086205A" w:rsidRDefault="00A74CB5" w:rsidP="00500993">
            <w:pPr>
              <w:jc w:val="center"/>
              <w:rPr>
                <w:sz w:val="20"/>
                <w:szCs w:val="20"/>
              </w:rPr>
            </w:pPr>
          </w:p>
          <w:p w14:paraId="4075EC8C" w14:textId="77777777" w:rsidR="00A74CB5" w:rsidRPr="0086205A" w:rsidRDefault="00A74CB5" w:rsidP="00500993">
            <w:pPr>
              <w:jc w:val="center"/>
              <w:rPr>
                <w:sz w:val="20"/>
                <w:szCs w:val="20"/>
              </w:rPr>
            </w:pPr>
          </w:p>
          <w:p w14:paraId="3A6E83B4" w14:textId="77777777" w:rsidR="00A74CB5" w:rsidRPr="0086205A" w:rsidRDefault="00A74CB5" w:rsidP="00500993">
            <w:pPr>
              <w:jc w:val="center"/>
              <w:rPr>
                <w:sz w:val="20"/>
                <w:szCs w:val="20"/>
              </w:rPr>
            </w:pPr>
          </w:p>
          <w:p w14:paraId="13308F94" w14:textId="77777777" w:rsidR="00A74CB5" w:rsidRPr="0086205A" w:rsidRDefault="00A74CB5" w:rsidP="00500993">
            <w:pPr>
              <w:jc w:val="center"/>
              <w:rPr>
                <w:sz w:val="20"/>
                <w:szCs w:val="20"/>
              </w:rPr>
            </w:pPr>
          </w:p>
          <w:p w14:paraId="41790D93" w14:textId="77777777" w:rsidR="00A74CB5" w:rsidRPr="0086205A" w:rsidRDefault="00A74CB5" w:rsidP="00500993">
            <w:pPr>
              <w:jc w:val="center"/>
              <w:rPr>
                <w:sz w:val="20"/>
                <w:szCs w:val="20"/>
              </w:rPr>
            </w:pPr>
          </w:p>
          <w:p w14:paraId="1B08EE03" w14:textId="34C7DF77" w:rsidR="00A74CB5" w:rsidRPr="0086205A" w:rsidRDefault="00A74CB5" w:rsidP="00500993">
            <w:pPr>
              <w:jc w:val="center"/>
              <w:rPr>
                <w:sz w:val="20"/>
                <w:szCs w:val="20"/>
              </w:rPr>
            </w:pPr>
            <w:r w:rsidRPr="0086205A">
              <w:rPr>
                <w:sz w:val="20"/>
                <w:szCs w:val="20"/>
              </w:rPr>
              <w:t>483/2001</w:t>
            </w:r>
          </w:p>
          <w:p w14:paraId="48A79CEE" w14:textId="77777777" w:rsidR="00A74CB5" w:rsidRPr="0086205A" w:rsidRDefault="00A74CB5" w:rsidP="00500993">
            <w:pPr>
              <w:jc w:val="center"/>
              <w:rPr>
                <w:sz w:val="20"/>
                <w:szCs w:val="20"/>
              </w:rPr>
            </w:pPr>
          </w:p>
          <w:p w14:paraId="5E51FD6B" w14:textId="77777777" w:rsidR="00A74CB5" w:rsidRPr="0086205A" w:rsidRDefault="00A74CB5" w:rsidP="00500993">
            <w:pPr>
              <w:jc w:val="center"/>
              <w:rPr>
                <w:sz w:val="20"/>
                <w:szCs w:val="20"/>
              </w:rPr>
            </w:pPr>
          </w:p>
          <w:p w14:paraId="1857CB69" w14:textId="1CD7037F" w:rsidR="00A74CB5" w:rsidRPr="0086205A" w:rsidRDefault="00A74CB5" w:rsidP="00500993">
            <w:pPr>
              <w:jc w:val="center"/>
              <w:rPr>
                <w:sz w:val="20"/>
                <w:szCs w:val="20"/>
              </w:rPr>
            </w:pPr>
          </w:p>
          <w:p w14:paraId="7FADE471" w14:textId="4D21C3ED" w:rsidR="00A74CB5" w:rsidRPr="0086205A" w:rsidRDefault="00A74CB5" w:rsidP="00500993">
            <w:pPr>
              <w:jc w:val="center"/>
              <w:rPr>
                <w:sz w:val="20"/>
                <w:szCs w:val="20"/>
              </w:rPr>
            </w:pPr>
          </w:p>
          <w:p w14:paraId="23664520" w14:textId="257690ED" w:rsidR="00A74CB5" w:rsidRPr="0086205A" w:rsidRDefault="00A74CB5" w:rsidP="00500993">
            <w:pPr>
              <w:jc w:val="center"/>
              <w:rPr>
                <w:sz w:val="20"/>
                <w:szCs w:val="20"/>
              </w:rPr>
            </w:pPr>
          </w:p>
          <w:p w14:paraId="50A2A5B2" w14:textId="0ABB7017" w:rsidR="00A74CB5" w:rsidRPr="0086205A" w:rsidRDefault="00A74CB5" w:rsidP="00500993">
            <w:pPr>
              <w:jc w:val="center"/>
              <w:rPr>
                <w:sz w:val="20"/>
                <w:szCs w:val="20"/>
              </w:rPr>
            </w:pPr>
          </w:p>
          <w:p w14:paraId="53C7CE56" w14:textId="77777777" w:rsidR="00A74CB5" w:rsidRPr="0086205A" w:rsidRDefault="00A74CB5" w:rsidP="00500993">
            <w:pPr>
              <w:jc w:val="center"/>
              <w:rPr>
                <w:sz w:val="20"/>
                <w:szCs w:val="20"/>
              </w:rPr>
            </w:pPr>
          </w:p>
          <w:p w14:paraId="5239348D" w14:textId="77777777" w:rsidR="00A74CB5" w:rsidRPr="0086205A" w:rsidRDefault="00A74CB5" w:rsidP="00500993">
            <w:pPr>
              <w:jc w:val="center"/>
              <w:rPr>
                <w:sz w:val="20"/>
                <w:szCs w:val="20"/>
              </w:rPr>
            </w:pPr>
          </w:p>
          <w:p w14:paraId="19B7A650" w14:textId="77777777" w:rsidR="00A74CB5" w:rsidRPr="0086205A" w:rsidRDefault="00A74CB5" w:rsidP="00500993">
            <w:pPr>
              <w:jc w:val="center"/>
              <w:rPr>
                <w:sz w:val="20"/>
                <w:szCs w:val="20"/>
              </w:rPr>
            </w:pPr>
          </w:p>
          <w:p w14:paraId="3F51B649" w14:textId="77777777" w:rsidR="00A74CB5" w:rsidRPr="0086205A" w:rsidRDefault="00A74CB5" w:rsidP="00500993">
            <w:pPr>
              <w:jc w:val="center"/>
              <w:rPr>
                <w:sz w:val="20"/>
                <w:szCs w:val="20"/>
              </w:rPr>
            </w:pPr>
          </w:p>
          <w:p w14:paraId="4FD09CA0" w14:textId="77777777" w:rsidR="00A74CB5" w:rsidRPr="0086205A" w:rsidRDefault="00A74CB5" w:rsidP="00500993">
            <w:pPr>
              <w:jc w:val="center"/>
              <w:rPr>
                <w:sz w:val="20"/>
                <w:szCs w:val="20"/>
              </w:rPr>
            </w:pPr>
          </w:p>
          <w:p w14:paraId="04674F8A" w14:textId="77777777" w:rsidR="00A74CB5" w:rsidRPr="0086205A" w:rsidRDefault="00A74CB5" w:rsidP="00500993">
            <w:pPr>
              <w:jc w:val="center"/>
              <w:rPr>
                <w:sz w:val="20"/>
                <w:szCs w:val="20"/>
              </w:rPr>
            </w:pPr>
          </w:p>
          <w:p w14:paraId="1659B380" w14:textId="77777777" w:rsidR="00A74CB5" w:rsidRPr="0086205A" w:rsidRDefault="00A74CB5" w:rsidP="00500993">
            <w:pPr>
              <w:jc w:val="center"/>
              <w:rPr>
                <w:sz w:val="20"/>
                <w:szCs w:val="20"/>
              </w:rPr>
            </w:pPr>
          </w:p>
          <w:p w14:paraId="0759671D" w14:textId="77777777" w:rsidR="00A74CB5" w:rsidRPr="0086205A" w:rsidRDefault="00A74CB5" w:rsidP="00500993">
            <w:pPr>
              <w:jc w:val="center"/>
              <w:rPr>
                <w:sz w:val="20"/>
                <w:szCs w:val="20"/>
              </w:rPr>
            </w:pPr>
          </w:p>
          <w:p w14:paraId="150A595F" w14:textId="587E01CC" w:rsidR="00A74CB5" w:rsidRPr="0086205A" w:rsidRDefault="00A74CB5" w:rsidP="00500993">
            <w:pPr>
              <w:jc w:val="center"/>
              <w:rPr>
                <w:sz w:val="20"/>
                <w:szCs w:val="20"/>
              </w:rPr>
            </w:pPr>
          </w:p>
          <w:p w14:paraId="7517D95B" w14:textId="2EFA67A1" w:rsidR="00BD32B4" w:rsidRPr="0086205A" w:rsidRDefault="00BD32B4" w:rsidP="00500993">
            <w:pPr>
              <w:jc w:val="center"/>
              <w:rPr>
                <w:sz w:val="20"/>
                <w:szCs w:val="20"/>
              </w:rPr>
            </w:pPr>
          </w:p>
          <w:p w14:paraId="576650CC" w14:textId="77777777" w:rsidR="00BD32B4" w:rsidRPr="0086205A" w:rsidRDefault="00BD32B4" w:rsidP="00500993">
            <w:pPr>
              <w:jc w:val="center"/>
              <w:rPr>
                <w:sz w:val="20"/>
                <w:szCs w:val="20"/>
              </w:rPr>
            </w:pPr>
          </w:p>
          <w:p w14:paraId="27D5EEA3" w14:textId="5530B39D" w:rsidR="00CA4EDB" w:rsidRPr="0086205A" w:rsidRDefault="00CA4EDB" w:rsidP="00500993">
            <w:pPr>
              <w:jc w:val="center"/>
              <w:rPr>
                <w:sz w:val="20"/>
                <w:szCs w:val="20"/>
              </w:rPr>
            </w:pPr>
          </w:p>
          <w:p w14:paraId="04C5DE84" w14:textId="77777777" w:rsidR="00A74CB5" w:rsidRPr="0086205A" w:rsidRDefault="00A74CB5" w:rsidP="00500993">
            <w:pPr>
              <w:jc w:val="center"/>
              <w:rPr>
                <w:sz w:val="20"/>
                <w:szCs w:val="20"/>
              </w:rPr>
            </w:pPr>
          </w:p>
          <w:p w14:paraId="7B3DFB46" w14:textId="77777777" w:rsidR="00CA4EDB" w:rsidRPr="0086205A" w:rsidRDefault="00CA4EDB" w:rsidP="00500993">
            <w:pPr>
              <w:jc w:val="center"/>
              <w:rPr>
                <w:b/>
                <w:bCs/>
                <w:sz w:val="20"/>
                <w:szCs w:val="20"/>
              </w:rPr>
            </w:pPr>
            <w:r w:rsidRPr="0086205A">
              <w:rPr>
                <w:b/>
                <w:bCs/>
                <w:sz w:val="20"/>
                <w:szCs w:val="20"/>
              </w:rPr>
              <w:t>návrh zákona čl. I</w:t>
            </w:r>
          </w:p>
          <w:p w14:paraId="3D53974F" w14:textId="13DDA764" w:rsidR="00A74CB5" w:rsidRPr="0086205A" w:rsidRDefault="00A74CB5" w:rsidP="00500993">
            <w:pPr>
              <w:jc w:val="center"/>
              <w:rPr>
                <w:sz w:val="20"/>
                <w:szCs w:val="20"/>
              </w:rPr>
            </w:pPr>
          </w:p>
          <w:p w14:paraId="396B5DA7" w14:textId="66F49D97" w:rsidR="00CA4EDB" w:rsidRPr="0086205A" w:rsidRDefault="00CA4EDB" w:rsidP="00500993">
            <w:pPr>
              <w:jc w:val="center"/>
              <w:rPr>
                <w:sz w:val="20"/>
                <w:szCs w:val="20"/>
              </w:rPr>
            </w:pPr>
          </w:p>
          <w:p w14:paraId="514EA676" w14:textId="5154D954" w:rsidR="00CA4EDB" w:rsidRPr="0086205A" w:rsidRDefault="00CA4EDB" w:rsidP="00500993">
            <w:pPr>
              <w:jc w:val="center"/>
              <w:rPr>
                <w:sz w:val="20"/>
                <w:szCs w:val="20"/>
              </w:rPr>
            </w:pPr>
          </w:p>
          <w:p w14:paraId="3F224AE6" w14:textId="21A03C2A" w:rsidR="00CA4EDB" w:rsidRPr="0086205A" w:rsidRDefault="00CA4EDB" w:rsidP="00500993">
            <w:pPr>
              <w:jc w:val="center"/>
              <w:rPr>
                <w:sz w:val="20"/>
                <w:szCs w:val="20"/>
              </w:rPr>
            </w:pPr>
          </w:p>
          <w:p w14:paraId="1B30CC3C" w14:textId="3A17DD62" w:rsidR="00CA4EDB" w:rsidRPr="0086205A" w:rsidRDefault="00CA4EDB" w:rsidP="00500993">
            <w:pPr>
              <w:jc w:val="center"/>
              <w:rPr>
                <w:sz w:val="20"/>
                <w:szCs w:val="20"/>
              </w:rPr>
            </w:pPr>
          </w:p>
          <w:p w14:paraId="4094CC4C" w14:textId="276E5554" w:rsidR="00CA4EDB" w:rsidRPr="0086205A" w:rsidRDefault="00CA4EDB" w:rsidP="00500993">
            <w:pPr>
              <w:jc w:val="center"/>
              <w:rPr>
                <w:sz w:val="20"/>
                <w:szCs w:val="20"/>
              </w:rPr>
            </w:pPr>
          </w:p>
          <w:p w14:paraId="4ECC4990" w14:textId="0E2EEF2F" w:rsidR="00CA4EDB" w:rsidRPr="0086205A" w:rsidRDefault="00CA4EDB" w:rsidP="00500993">
            <w:pPr>
              <w:jc w:val="center"/>
              <w:rPr>
                <w:sz w:val="20"/>
                <w:szCs w:val="20"/>
              </w:rPr>
            </w:pPr>
          </w:p>
          <w:p w14:paraId="399A97B2" w14:textId="7ABA5549" w:rsidR="00CA4EDB" w:rsidRPr="0086205A" w:rsidRDefault="00CA4EDB" w:rsidP="00500993">
            <w:pPr>
              <w:jc w:val="center"/>
              <w:rPr>
                <w:sz w:val="20"/>
                <w:szCs w:val="20"/>
              </w:rPr>
            </w:pPr>
          </w:p>
          <w:p w14:paraId="5966D89D" w14:textId="5990EC0E" w:rsidR="00CA4EDB" w:rsidRPr="0086205A" w:rsidRDefault="00CA4EDB" w:rsidP="00500993">
            <w:pPr>
              <w:jc w:val="center"/>
              <w:rPr>
                <w:sz w:val="20"/>
                <w:szCs w:val="20"/>
              </w:rPr>
            </w:pPr>
          </w:p>
          <w:p w14:paraId="27BCB9F1" w14:textId="0E3618C3" w:rsidR="00CA4EDB" w:rsidRPr="0086205A" w:rsidRDefault="00CA4EDB" w:rsidP="00500993">
            <w:pPr>
              <w:jc w:val="center"/>
              <w:rPr>
                <w:sz w:val="20"/>
                <w:szCs w:val="20"/>
              </w:rPr>
            </w:pPr>
          </w:p>
          <w:p w14:paraId="4C60ABE2" w14:textId="33AEDC09" w:rsidR="00CA4EDB" w:rsidRPr="0086205A" w:rsidRDefault="00CA4EDB" w:rsidP="00500993">
            <w:pPr>
              <w:jc w:val="center"/>
              <w:rPr>
                <w:sz w:val="20"/>
                <w:szCs w:val="20"/>
              </w:rPr>
            </w:pPr>
          </w:p>
          <w:p w14:paraId="5D43976F" w14:textId="77777777" w:rsidR="00223A41" w:rsidRPr="0086205A" w:rsidRDefault="00223A41" w:rsidP="00500993">
            <w:pPr>
              <w:jc w:val="center"/>
              <w:rPr>
                <w:b/>
                <w:bCs/>
                <w:sz w:val="20"/>
                <w:szCs w:val="20"/>
              </w:rPr>
            </w:pPr>
            <w:r w:rsidRPr="0086205A">
              <w:rPr>
                <w:b/>
                <w:bCs/>
                <w:sz w:val="20"/>
                <w:szCs w:val="20"/>
              </w:rPr>
              <w:t>návrh zákona čl. I</w:t>
            </w:r>
          </w:p>
          <w:p w14:paraId="124DCA70" w14:textId="616E3DBE"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A830180" w14:textId="77777777" w:rsidR="00A74CB5" w:rsidRPr="0086205A" w:rsidRDefault="00A74CB5" w:rsidP="00500993">
            <w:pPr>
              <w:pStyle w:val="Normlny0"/>
              <w:jc w:val="center"/>
            </w:pPr>
            <w:r w:rsidRPr="0086205A">
              <w:lastRenderedPageBreak/>
              <w:t>§ 7 O 2 P e)</w:t>
            </w:r>
          </w:p>
          <w:p w14:paraId="60B33343" w14:textId="77777777" w:rsidR="00A74CB5" w:rsidRPr="0086205A" w:rsidRDefault="00A74CB5" w:rsidP="00500993">
            <w:pPr>
              <w:pStyle w:val="Normlny0"/>
              <w:jc w:val="center"/>
            </w:pPr>
          </w:p>
          <w:p w14:paraId="207C5F87" w14:textId="77777777" w:rsidR="00A74CB5" w:rsidRPr="0086205A" w:rsidRDefault="00A74CB5" w:rsidP="00500993">
            <w:pPr>
              <w:pStyle w:val="Normlny0"/>
              <w:jc w:val="center"/>
            </w:pPr>
          </w:p>
          <w:p w14:paraId="130035C5" w14:textId="77777777" w:rsidR="00A74CB5" w:rsidRPr="0086205A" w:rsidRDefault="00A74CB5" w:rsidP="00500993">
            <w:pPr>
              <w:pStyle w:val="Normlny0"/>
              <w:jc w:val="center"/>
            </w:pPr>
          </w:p>
          <w:p w14:paraId="5BD521C7" w14:textId="77777777" w:rsidR="00A74CB5" w:rsidRPr="0086205A" w:rsidRDefault="00A74CB5" w:rsidP="00500993">
            <w:pPr>
              <w:pStyle w:val="Normlny0"/>
              <w:jc w:val="center"/>
            </w:pPr>
          </w:p>
          <w:p w14:paraId="644F522F" w14:textId="77777777" w:rsidR="00A74CB5" w:rsidRPr="0086205A" w:rsidRDefault="00A74CB5" w:rsidP="00500993">
            <w:pPr>
              <w:pStyle w:val="Normlny0"/>
              <w:jc w:val="center"/>
            </w:pPr>
          </w:p>
          <w:p w14:paraId="6543F67B" w14:textId="77777777" w:rsidR="00A74CB5" w:rsidRPr="0086205A" w:rsidRDefault="00A74CB5" w:rsidP="00500993">
            <w:pPr>
              <w:pStyle w:val="Normlny0"/>
              <w:jc w:val="center"/>
            </w:pPr>
          </w:p>
          <w:p w14:paraId="5416C99E" w14:textId="77777777" w:rsidR="00A74CB5" w:rsidRPr="0086205A" w:rsidRDefault="00A74CB5" w:rsidP="00500993">
            <w:pPr>
              <w:pStyle w:val="Normlny0"/>
              <w:jc w:val="center"/>
            </w:pPr>
          </w:p>
          <w:p w14:paraId="4CEFD4EA" w14:textId="3FA963E5" w:rsidR="00A74CB5" w:rsidRPr="0086205A" w:rsidRDefault="00A74CB5" w:rsidP="00500993">
            <w:pPr>
              <w:pStyle w:val="Normlny0"/>
              <w:jc w:val="center"/>
            </w:pPr>
            <w:r w:rsidRPr="0086205A">
              <w:t>§ 7 O 6</w:t>
            </w:r>
          </w:p>
          <w:p w14:paraId="6423CD81" w14:textId="77777777" w:rsidR="00A74CB5" w:rsidRPr="0086205A" w:rsidRDefault="00A74CB5" w:rsidP="00500993">
            <w:pPr>
              <w:pStyle w:val="Normlny0"/>
              <w:jc w:val="center"/>
            </w:pPr>
          </w:p>
          <w:p w14:paraId="42C78086" w14:textId="77777777" w:rsidR="00A74CB5" w:rsidRPr="0086205A" w:rsidRDefault="00A74CB5" w:rsidP="00500993">
            <w:pPr>
              <w:pStyle w:val="Normlny0"/>
              <w:jc w:val="center"/>
            </w:pPr>
          </w:p>
          <w:p w14:paraId="0EC5D610" w14:textId="702F3656" w:rsidR="00A74CB5" w:rsidRPr="0086205A" w:rsidRDefault="00A74CB5" w:rsidP="00500993">
            <w:pPr>
              <w:pStyle w:val="Normlny0"/>
              <w:jc w:val="center"/>
            </w:pPr>
          </w:p>
          <w:p w14:paraId="4603550C" w14:textId="77777777" w:rsidR="00A74CB5" w:rsidRPr="0086205A" w:rsidRDefault="00A74CB5" w:rsidP="00500993">
            <w:pPr>
              <w:jc w:val="center"/>
              <w:rPr>
                <w:sz w:val="20"/>
                <w:szCs w:val="20"/>
              </w:rPr>
            </w:pPr>
            <w:r w:rsidRPr="0086205A">
              <w:rPr>
                <w:sz w:val="20"/>
                <w:szCs w:val="20"/>
              </w:rPr>
              <w:t xml:space="preserve">§ 94 O 5 a 6 </w:t>
            </w:r>
          </w:p>
          <w:p w14:paraId="5E446725" w14:textId="0135D17C" w:rsidR="00A74CB5" w:rsidRPr="0086205A" w:rsidRDefault="00A74CB5" w:rsidP="00500993">
            <w:pPr>
              <w:pStyle w:val="Normlny0"/>
              <w:jc w:val="center"/>
            </w:pPr>
          </w:p>
          <w:p w14:paraId="08B229C3" w14:textId="35F8DBA8" w:rsidR="00A74CB5" w:rsidRPr="0086205A" w:rsidRDefault="00A74CB5" w:rsidP="00500993">
            <w:pPr>
              <w:pStyle w:val="Normlny0"/>
              <w:jc w:val="center"/>
            </w:pPr>
          </w:p>
          <w:p w14:paraId="270F9BC1" w14:textId="543A1CDA" w:rsidR="00A74CB5" w:rsidRPr="0086205A" w:rsidRDefault="00A74CB5" w:rsidP="00500993">
            <w:pPr>
              <w:pStyle w:val="Normlny0"/>
              <w:jc w:val="center"/>
            </w:pPr>
          </w:p>
          <w:p w14:paraId="5471AAF7" w14:textId="27B8B96C" w:rsidR="00A74CB5" w:rsidRPr="0086205A" w:rsidRDefault="00A74CB5" w:rsidP="00500993">
            <w:pPr>
              <w:pStyle w:val="Normlny0"/>
              <w:jc w:val="center"/>
            </w:pPr>
          </w:p>
          <w:p w14:paraId="74AE2917" w14:textId="586B54C9" w:rsidR="00A74CB5" w:rsidRPr="0086205A" w:rsidRDefault="00A74CB5" w:rsidP="00500993">
            <w:pPr>
              <w:pStyle w:val="Normlny0"/>
              <w:jc w:val="center"/>
            </w:pPr>
          </w:p>
          <w:p w14:paraId="28A07F8F" w14:textId="304A50F0" w:rsidR="00A74CB5" w:rsidRPr="0086205A" w:rsidRDefault="00A74CB5" w:rsidP="00500993">
            <w:pPr>
              <w:pStyle w:val="Normlny0"/>
              <w:jc w:val="center"/>
            </w:pPr>
          </w:p>
          <w:p w14:paraId="2E0FE5AC" w14:textId="32EAD333" w:rsidR="00A74CB5" w:rsidRPr="0086205A" w:rsidRDefault="00A74CB5" w:rsidP="00500993">
            <w:pPr>
              <w:pStyle w:val="Normlny0"/>
              <w:jc w:val="center"/>
            </w:pPr>
          </w:p>
          <w:p w14:paraId="75B50B97" w14:textId="3D8A854F" w:rsidR="00A74CB5" w:rsidRPr="0086205A" w:rsidRDefault="00A74CB5" w:rsidP="00500993">
            <w:pPr>
              <w:pStyle w:val="Normlny0"/>
              <w:jc w:val="center"/>
            </w:pPr>
          </w:p>
          <w:p w14:paraId="0628FF72" w14:textId="6DDC606C" w:rsidR="00A74CB5" w:rsidRPr="0086205A" w:rsidRDefault="00A74CB5" w:rsidP="00500993">
            <w:pPr>
              <w:pStyle w:val="Normlny0"/>
              <w:jc w:val="center"/>
            </w:pPr>
          </w:p>
          <w:p w14:paraId="3A6C0F4A" w14:textId="5E934DB1" w:rsidR="00A74CB5" w:rsidRPr="0086205A" w:rsidRDefault="00A74CB5" w:rsidP="00500993">
            <w:pPr>
              <w:pStyle w:val="Normlny0"/>
              <w:jc w:val="center"/>
            </w:pPr>
          </w:p>
          <w:p w14:paraId="541867E6" w14:textId="4756D246" w:rsidR="00A74CB5" w:rsidRPr="0086205A" w:rsidRDefault="00A74CB5" w:rsidP="00500993">
            <w:pPr>
              <w:pStyle w:val="Normlny0"/>
              <w:jc w:val="center"/>
            </w:pPr>
          </w:p>
          <w:p w14:paraId="68CD9A99" w14:textId="05156F5E" w:rsidR="00A74CB5" w:rsidRPr="0086205A" w:rsidRDefault="00A74CB5" w:rsidP="00500993">
            <w:pPr>
              <w:pStyle w:val="Normlny0"/>
              <w:jc w:val="center"/>
            </w:pPr>
          </w:p>
          <w:p w14:paraId="225E2E29" w14:textId="6F4A7E48" w:rsidR="00223A41" w:rsidRPr="0086205A" w:rsidRDefault="00223A41" w:rsidP="00500993">
            <w:pPr>
              <w:pStyle w:val="Normlny0"/>
              <w:jc w:val="center"/>
            </w:pPr>
          </w:p>
          <w:p w14:paraId="17DB70AB" w14:textId="77777777" w:rsidR="00BD32B4" w:rsidRPr="0086205A" w:rsidRDefault="00BD32B4" w:rsidP="00500993">
            <w:pPr>
              <w:pStyle w:val="Normlny0"/>
              <w:jc w:val="center"/>
            </w:pPr>
          </w:p>
          <w:p w14:paraId="1497F0EB" w14:textId="089882FB" w:rsidR="00223A41" w:rsidRPr="0086205A" w:rsidRDefault="00CA4EDB" w:rsidP="00500993">
            <w:pPr>
              <w:pStyle w:val="Normlny0"/>
              <w:jc w:val="center"/>
              <w:rPr>
                <w:b/>
                <w:bCs/>
              </w:rPr>
            </w:pPr>
            <w:r w:rsidRPr="0086205A">
              <w:rPr>
                <w:b/>
                <w:bCs/>
              </w:rPr>
              <w:t xml:space="preserve">§ 9 O 12 </w:t>
            </w:r>
          </w:p>
          <w:p w14:paraId="4B6F76C5" w14:textId="77777777" w:rsidR="00CA4EDB" w:rsidRPr="0086205A" w:rsidRDefault="00CA4EDB" w:rsidP="00500993">
            <w:pPr>
              <w:pStyle w:val="Normlny0"/>
              <w:jc w:val="center"/>
              <w:rPr>
                <w:b/>
                <w:bCs/>
              </w:rPr>
            </w:pPr>
          </w:p>
          <w:p w14:paraId="54D77273" w14:textId="77777777" w:rsidR="00CA4EDB" w:rsidRPr="0086205A" w:rsidRDefault="00CA4EDB" w:rsidP="00500993">
            <w:pPr>
              <w:pStyle w:val="Normlny0"/>
              <w:jc w:val="center"/>
              <w:rPr>
                <w:b/>
                <w:bCs/>
              </w:rPr>
            </w:pPr>
          </w:p>
          <w:p w14:paraId="26E45DAD" w14:textId="77777777" w:rsidR="00CA4EDB" w:rsidRPr="0086205A" w:rsidRDefault="00CA4EDB" w:rsidP="00500993">
            <w:pPr>
              <w:pStyle w:val="Normlny0"/>
              <w:jc w:val="center"/>
              <w:rPr>
                <w:b/>
                <w:bCs/>
              </w:rPr>
            </w:pPr>
          </w:p>
          <w:p w14:paraId="3AC5D095" w14:textId="77777777" w:rsidR="00CA4EDB" w:rsidRPr="0086205A" w:rsidRDefault="00CA4EDB" w:rsidP="00500993">
            <w:pPr>
              <w:pStyle w:val="Normlny0"/>
              <w:jc w:val="center"/>
              <w:rPr>
                <w:b/>
                <w:bCs/>
              </w:rPr>
            </w:pPr>
          </w:p>
          <w:p w14:paraId="0CB9051A" w14:textId="77777777" w:rsidR="00CA4EDB" w:rsidRPr="0086205A" w:rsidRDefault="00CA4EDB" w:rsidP="00500993">
            <w:pPr>
              <w:pStyle w:val="Normlny0"/>
              <w:jc w:val="center"/>
              <w:rPr>
                <w:b/>
                <w:bCs/>
              </w:rPr>
            </w:pPr>
          </w:p>
          <w:p w14:paraId="36D75EC1" w14:textId="77777777" w:rsidR="00CA4EDB" w:rsidRPr="0086205A" w:rsidRDefault="00CA4EDB" w:rsidP="00500993">
            <w:pPr>
              <w:pStyle w:val="Normlny0"/>
              <w:jc w:val="center"/>
              <w:rPr>
                <w:b/>
                <w:bCs/>
              </w:rPr>
            </w:pPr>
          </w:p>
          <w:p w14:paraId="5BB39CFD" w14:textId="77777777" w:rsidR="00CA4EDB" w:rsidRPr="0086205A" w:rsidRDefault="00CA4EDB" w:rsidP="00500993">
            <w:pPr>
              <w:pStyle w:val="Normlny0"/>
              <w:jc w:val="center"/>
              <w:rPr>
                <w:b/>
                <w:bCs/>
              </w:rPr>
            </w:pPr>
          </w:p>
          <w:p w14:paraId="039B6BFA" w14:textId="77777777" w:rsidR="00CA4EDB" w:rsidRPr="0086205A" w:rsidRDefault="00CA4EDB" w:rsidP="00500993">
            <w:pPr>
              <w:pStyle w:val="Normlny0"/>
              <w:jc w:val="center"/>
              <w:rPr>
                <w:b/>
                <w:bCs/>
              </w:rPr>
            </w:pPr>
          </w:p>
          <w:p w14:paraId="582BA7EA" w14:textId="77777777" w:rsidR="00CA4EDB" w:rsidRPr="0086205A" w:rsidRDefault="00CA4EDB" w:rsidP="00500993">
            <w:pPr>
              <w:pStyle w:val="Normlny0"/>
              <w:jc w:val="center"/>
              <w:rPr>
                <w:b/>
                <w:bCs/>
              </w:rPr>
            </w:pPr>
          </w:p>
          <w:p w14:paraId="2A1B46E1" w14:textId="77777777" w:rsidR="00CA4EDB" w:rsidRPr="0086205A" w:rsidRDefault="00CA4EDB" w:rsidP="00500993">
            <w:pPr>
              <w:pStyle w:val="Normlny0"/>
              <w:jc w:val="center"/>
              <w:rPr>
                <w:b/>
                <w:bCs/>
              </w:rPr>
            </w:pPr>
          </w:p>
          <w:p w14:paraId="1ED34FB9" w14:textId="77777777" w:rsidR="00CA4EDB" w:rsidRPr="0086205A" w:rsidRDefault="00CA4EDB" w:rsidP="00500993">
            <w:pPr>
              <w:pStyle w:val="Normlny0"/>
              <w:jc w:val="center"/>
              <w:rPr>
                <w:b/>
                <w:bCs/>
              </w:rPr>
            </w:pPr>
          </w:p>
          <w:p w14:paraId="22396A4C" w14:textId="77777777" w:rsidR="00CA4EDB" w:rsidRPr="0086205A" w:rsidRDefault="00CA4EDB" w:rsidP="00500993">
            <w:pPr>
              <w:pStyle w:val="Normlny0"/>
              <w:jc w:val="center"/>
              <w:rPr>
                <w:b/>
                <w:bCs/>
              </w:rPr>
            </w:pPr>
          </w:p>
          <w:p w14:paraId="5F48AA63" w14:textId="77777777" w:rsidR="00CA4EDB" w:rsidRPr="0086205A" w:rsidRDefault="00CA4EDB" w:rsidP="00500993">
            <w:pPr>
              <w:pStyle w:val="Normlny0"/>
              <w:jc w:val="center"/>
              <w:rPr>
                <w:b/>
                <w:bCs/>
              </w:rPr>
            </w:pPr>
          </w:p>
          <w:p w14:paraId="44584CC8" w14:textId="0FAF9DE2" w:rsidR="00A74CB5" w:rsidRPr="0086205A" w:rsidRDefault="00223A41" w:rsidP="00500993">
            <w:pPr>
              <w:pStyle w:val="Normlny0"/>
              <w:jc w:val="center"/>
              <w:rPr>
                <w:b/>
                <w:bCs/>
              </w:rPr>
            </w:pPr>
            <w:r w:rsidRPr="0086205A">
              <w:rPr>
                <w:b/>
                <w:bCs/>
              </w:rPr>
              <w:t xml:space="preserve">§ 9 O 11 </w:t>
            </w:r>
          </w:p>
          <w:p w14:paraId="4D5BF58A" w14:textId="3832860D"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0DAEA5E" w14:textId="77777777" w:rsidR="00A74CB5" w:rsidRPr="0086205A" w:rsidRDefault="00A74CB5" w:rsidP="00500993">
            <w:pPr>
              <w:pStyle w:val="Normlny0"/>
              <w:ind w:left="324" w:hanging="324"/>
            </w:pPr>
            <w:r w:rsidRPr="0086205A">
              <w:lastRenderedPageBreak/>
              <w:t>(2) Na udelenie bankového povolenia podľa odseku 1 musia byť splnené tieto podmienky:</w:t>
            </w:r>
          </w:p>
          <w:p w14:paraId="495DF73B" w14:textId="511B696E" w:rsidR="00A74CB5" w:rsidRPr="0086205A" w:rsidRDefault="00A74CB5" w:rsidP="00500993">
            <w:pPr>
              <w:pStyle w:val="Normlny0"/>
              <w:ind w:left="324" w:hanging="324"/>
            </w:pPr>
            <w:r w:rsidRPr="0086205A">
              <w:t xml:space="preserve">e) odborná spôsobilosť a dôveryhodnosť fyzických osôb, ktoré sú navrhované za členov štatutárneho orgánu, za </w:t>
            </w:r>
            <w:r w:rsidRPr="0086205A">
              <w:rPr>
                <w:b/>
                <w:bCs/>
              </w:rPr>
              <w:t>členov dozornej rady  a za osoby zastávajúce kľúčové funkcie,</w:t>
            </w:r>
          </w:p>
          <w:p w14:paraId="3AFE246F" w14:textId="6E4E17F6" w:rsidR="00A74CB5" w:rsidRPr="0086205A" w:rsidRDefault="00A74CB5" w:rsidP="00500993">
            <w:pPr>
              <w:pStyle w:val="Normlny0"/>
              <w:ind w:left="324" w:hanging="324"/>
            </w:pPr>
          </w:p>
          <w:p w14:paraId="76A87AF3" w14:textId="77777777" w:rsidR="00A74CB5" w:rsidRPr="0086205A" w:rsidRDefault="00A74CB5" w:rsidP="00500993">
            <w:pPr>
              <w:pStyle w:val="Normlny0"/>
            </w:pPr>
            <w:r w:rsidRPr="0086205A">
              <w:t>(6) Podmienky podľa odsekov 2 a 4 je banka povinná dodržiavať počas celej doby platnosti bankového povolenia.</w:t>
            </w:r>
          </w:p>
          <w:p w14:paraId="32974497" w14:textId="77777777" w:rsidR="00A74CB5" w:rsidRPr="0086205A" w:rsidRDefault="00A74CB5" w:rsidP="00500993">
            <w:pPr>
              <w:pStyle w:val="Normlny0"/>
            </w:pPr>
          </w:p>
          <w:p w14:paraId="272D8532" w14:textId="13F17EB9" w:rsidR="00A74CB5" w:rsidRPr="0086205A" w:rsidRDefault="00A74CB5" w:rsidP="00500993">
            <w:pPr>
              <w:pStyle w:val="Normlny0"/>
            </w:pPr>
            <w:r w:rsidRPr="0086205A">
              <w:t>(5) Žiadosť podľa tohto zákona môže žiadateľ predložiť v elektronickej podobe.</w:t>
            </w:r>
          </w:p>
          <w:p w14:paraId="185B90A7" w14:textId="77777777" w:rsidR="00A74CB5" w:rsidRPr="0086205A" w:rsidRDefault="00A74CB5" w:rsidP="00500993">
            <w:pPr>
              <w:pStyle w:val="Normlny0"/>
            </w:pPr>
          </w:p>
          <w:p w14:paraId="0BC92712" w14:textId="77777777" w:rsidR="00A74CB5" w:rsidRPr="0086205A" w:rsidRDefault="00A74CB5" w:rsidP="00500993">
            <w:pPr>
              <w:pStyle w:val="Normlny0"/>
            </w:pPr>
            <w:r w:rsidRPr="0086205A">
              <w:t>(6) Opatrením, ktoré môže vydať Národná banka Slovenska a ktoré sa vyhlasuje v zbierke zákonov, sa ustanoví, čo sa rozumie elektronickou podobou podľa odseku 5, spôsob, forma a postup predkladania žiadosti a jej príloh v elektronickej podobe, druhy konania, pri ktorých je možné žiadosť predložiť v elektronickej podobe, a ďalšie podrobnosti o predkladaní žiadosti v elektronickej podobe.</w:t>
            </w:r>
          </w:p>
          <w:p w14:paraId="647EC88C" w14:textId="718054D4" w:rsidR="00A74CB5" w:rsidRPr="0086205A" w:rsidRDefault="00A74CB5" w:rsidP="00500993">
            <w:pPr>
              <w:pStyle w:val="Normlny0"/>
            </w:pPr>
          </w:p>
          <w:p w14:paraId="63432B18" w14:textId="2A73AEC1" w:rsidR="00CA4EDB" w:rsidRPr="0086205A" w:rsidRDefault="00CA4EDB" w:rsidP="00500993">
            <w:pPr>
              <w:pStyle w:val="Normlny0"/>
            </w:pPr>
            <w:r w:rsidRPr="0086205A">
              <w:rPr>
                <w:b/>
                <w:bCs/>
              </w:rPr>
              <w:t xml:space="preserve">(12) Ak má Národná banka Slovenska dôvodné obavy, či osoba podľa odseku 4 prvej vety </w:t>
            </w:r>
            <w:r w:rsidR="002E5443" w:rsidRPr="0086205A">
              <w:rPr>
                <w:b/>
                <w:bCs/>
              </w:rPr>
              <w:t xml:space="preserve">časti </w:t>
            </w:r>
            <w:r w:rsidRPr="0086205A">
              <w:rPr>
                <w:b/>
                <w:bCs/>
              </w:rPr>
              <w:t>za bodkočiarkou alebo osoba podľa odseku 5 časti za bodkočiarkou spĺňa požiadavky na udelenie predchádzajúceho súhlasu podľa odseku 4 alebo odseku 5, Národná banka Slovenska začne intenzívny dialóg s bankou alebo pobočkou zahraničnej banky na riešenie zistených obáv s cieľom zabezpečiť, aby táto osoba bola alebo sa stala vhodnou pri nástupe do funkcie.</w:t>
            </w:r>
          </w:p>
          <w:p w14:paraId="5D26A82A" w14:textId="77777777" w:rsidR="00A74CB5" w:rsidRPr="0086205A" w:rsidRDefault="00A74CB5" w:rsidP="00500993">
            <w:pPr>
              <w:pStyle w:val="Normlny0"/>
            </w:pPr>
          </w:p>
          <w:p w14:paraId="5BE79A94" w14:textId="5903B3E5" w:rsidR="00223A41" w:rsidRPr="0086205A" w:rsidRDefault="00223A41" w:rsidP="00500993">
            <w:pPr>
              <w:jc w:val="both"/>
            </w:pPr>
            <w:r w:rsidRPr="0086205A">
              <w:rPr>
                <w:b/>
                <w:bCs/>
                <w:sz w:val="20"/>
                <w:szCs w:val="20"/>
              </w:rPr>
              <w:lastRenderedPageBreak/>
              <w:t>(11) Na účely splnenia podmienok na udelenie predchádzajúceho súhlasu podľa odseku 4 prvej vety a odseku 5 je Národná banka Slovenska oprávnená požadovať ďalšie informácie, doklady alebo vypočutie osoby navrhovanej do funkcie.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F220BBC" w14:textId="5F39C1F1"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82921AF"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7BCE2B46" w14:textId="12BEC143"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6967442" w14:textId="47E37361" w:rsidR="00A74CB5" w:rsidRPr="0086205A" w:rsidRDefault="00A74CB5" w:rsidP="00500993">
            <w:pPr>
              <w:pStyle w:val="Nadpis1"/>
              <w:rPr>
                <w:b w:val="0"/>
                <w:bCs w:val="0"/>
                <w:sz w:val="20"/>
                <w:szCs w:val="20"/>
              </w:rPr>
            </w:pPr>
          </w:p>
        </w:tc>
      </w:tr>
      <w:tr w:rsidR="004D5272" w:rsidRPr="0086205A" w14:paraId="3E8A2209" w14:textId="44F6EA9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9BD04B2" w14:textId="457E32B6" w:rsidR="00A74CB5" w:rsidRPr="0086205A" w:rsidRDefault="00A74CB5" w:rsidP="00500993">
            <w:pPr>
              <w:rPr>
                <w:sz w:val="20"/>
                <w:szCs w:val="20"/>
              </w:rPr>
            </w:pPr>
            <w:r w:rsidRPr="0086205A">
              <w:rPr>
                <w:sz w:val="20"/>
                <w:szCs w:val="20"/>
              </w:rPr>
              <w:t>Č: 91</w:t>
            </w:r>
            <w:r w:rsidRPr="0086205A">
              <w:rPr>
                <w:sz w:val="20"/>
                <w:szCs w:val="20"/>
              </w:rPr>
              <w:br/>
              <w:t>O: 1g</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36A0A8A" w14:textId="127A3C15" w:rsidR="00A74CB5" w:rsidRPr="0086205A" w:rsidRDefault="00A74CB5" w:rsidP="00500993">
            <w:pPr>
              <w:rPr>
                <w:b/>
                <w:bCs/>
                <w:sz w:val="20"/>
                <w:szCs w:val="20"/>
              </w:rPr>
            </w:pPr>
            <w:r w:rsidRPr="0086205A">
              <w:rPr>
                <w:b/>
                <w:bCs/>
                <w:sz w:val="20"/>
                <w:szCs w:val="20"/>
              </w:rPr>
              <w:t>1g. Príslušné orgány overia najmä to, či sú kritériá a požiadavky stanovené v odsekoch 2 až 6 tohto článku stále splnené, ak majú opodstatnené dôvody domnievať sa, že dochádza alebo došlo k praniu špinavých peňazí alebo financovaniu terorizmu v zmysle článku 1 smernice (EÚ) 2015/849 alebo k pokusu o takéto konanie, alebo že v súvislosti s týmto subjektom existuje zvýšené riziko takéhoto konania.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6231CDC" w14:textId="464B678D"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552CF55" w14:textId="77777777" w:rsidR="00A74CB5" w:rsidRPr="0086205A" w:rsidRDefault="00A74CB5" w:rsidP="00500993">
            <w:pPr>
              <w:jc w:val="center"/>
              <w:rPr>
                <w:b/>
                <w:bCs/>
                <w:sz w:val="20"/>
                <w:szCs w:val="20"/>
              </w:rPr>
            </w:pPr>
            <w:r w:rsidRPr="0086205A">
              <w:rPr>
                <w:b/>
                <w:bCs/>
                <w:sz w:val="20"/>
                <w:szCs w:val="20"/>
              </w:rPr>
              <w:t>návrh zákona čl. I</w:t>
            </w:r>
          </w:p>
          <w:p w14:paraId="662434C0" w14:textId="77777777" w:rsidR="00A74CB5" w:rsidRPr="0086205A" w:rsidRDefault="00A74CB5" w:rsidP="00500993">
            <w:pPr>
              <w:jc w:val="center"/>
              <w:rPr>
                <w:b/>
                <w:bCs/>
                <w:sz w:val="20"/>
                <w:szCs w:val="20"/>
              </w:rPr>
            </w:pPr>
          </w:p>
          <w:p w14:paraId="6098BEEC" w14:textId="77777777" w:rsidR="00A74CB5" w:rsidRPr="0086205A" w:rsidRDefault="00A74CB5" w:rsidP="00500993">
            <w:pPr>
              <w:jc w:val="center"/>
              <w:rPr>
                <w:b/>
                <w:bCs/>
                <w:sz w:val="20"/>
                <w:szCs w:val="20"/>
              </w:rPr>
            </w:pPr>
          </w:p>
          <w:p w14:paraId="030C762E" w14:textId="77777777" w:rsidR="00A74CB5" w:rsidRPr="0086205A" w:rsidRDefault="00A74CB5" w:rsidP="00500993">
            <w:pPr>
              <w:jc w:val="center"/>
              <w:rPr>
                <w:b/>
                <w:bCs/>
                <w:sz w:val="20"/>
                <w:szCs w:val="20"/>
              </w:rPr>
            </w:pPr>
          </w:p>
          <w:p w14:paraId="7C441A20" w14:textId="77777777" w:rsidR="00A74CB5" w:rsidRPr="0086205A" w:rsidRDefault="00A74CB5" w:rsidP="00500993">
            <w:pPr>
              <w:jc w:val="center"/>
              <w:rPr>
                <w:b/>
                <w:bCs/>
                <w:sz w:val="20"/>
                <w:szCs w:val="20"/>
              </w:rPr>
            </w:pPr>
          </w:p>
          <w:p w14:paraId="52366DEF" w14:textId="77777777" w:rsidR="00A74CB5" w:rsidRPr="0086205A" w:rsidRDefault="00A74CB5" w:rsidP="00500993">
            <w:pPr>
              <w:jc w:val="center"/>
              <w:rPr>
                <w:b/>
                <w:bCs/>
                <w:sz w:val="20"/>
                <w:szCs w:val="20"/>
              </w:rPr>
            </w:pPr>
          </w:p>
          <w:p w14:paraId="439DBE6C" w14:textId="77777777" w:rsidR="00A74CB5" w:rsidRPr="0086205A" w:rsidRDefault="00A74CB5" w:rsidP="00500993">
            <w:pPr>
              <w:jc w:val="center"/>
              <w:rPr>
                <w:b/>
                <w:bCs/>
                <w:sz w:val="20"/>
                <w:szCs w:val="20"/>
              </w:rPr>
            </w:pPr>
          </w:p>
          <w:p w14:paraId="101B1436" w14:textId="77777777" w:rsidR="00A74CB5" w:rsidRPr="0086205A" w:rsidRDefault="00A74CB5" w:rsidP="00500993">
            <w:pPr>
              <w:jc w:val="center"/>
              <w:rPr>
                <w:b/>
                <w:bCs/>
                <w:sz w:val="20"/>
                <w:szCs w:val="20"/>
              </w:rPr>
            </w:pPr>
          </w:p>
          <w:p w14:paraId="158D8B7D" w14:textId="77777777" w:rsidR="00A74CB5" w:rsidRPr="0086205A" w:rsidRDefault="00A74CB5" w:rsidP="00500993">
            <w:pPr>
              <w:jc w:val="center"/>
              <w:rPr>
                <w:b/>
                <w:bCs/>
                <w:sz w:val="20"/>
                <w:szCs w:val="20"/>
              </w:rPr>
            </w:pPr>
          </w:p>
          <w:p w14:paraId="44B400D7" w14:textId="77777777" w:rsidR="00A74CB5" w:rsidRPr="0086205A" w:rsidRDefault="00A74CB5" w:rsidP="00500993">
            <w:pPr>
              <w:jc w:val="center"/>
              <w:rPr>
                <w:b/>
                <w:bCs/>
                <w:sz w:val="20"/>
                <w:szCs w:val="20"/>
              </w:rPr>
            </w:pPr>
          </w:p>
          <w:p w14:paraId="7DB8619F" w14:textId="77777777" w:rsidR="00A74CB5" w:rsidRPr="0086205A" w:rsidRDefault="00A74CB5" w:rsidP="00500993">
            <w:pPr>
              <w:jc w:val="center"/>
              <w:rPr>
                <w:b/>
                <w:bCs/>
                <w:sz w:val="20"/>
                <w:szCs w:val="20"/>
              </w:rPr>
            </w:pPr>
          </w:p>
          <w:p w14:paraId="21F274BD" w14:textId="77777777" w:rsidR="00A74CB5" w:rsidRPr="0086205A" w:rsidRDefault="00A74CB5" w:rsidP="00500993">
            <w:pPr>
              <w:jc w:val="center"/>
              <w:rPr>
                <w:b/>
                <w:bCs/>
                <w:sz w:val="20"/>
                <w:szCs w:val="20"/>
              </w:rPr>
            </w:pPr>
          </w:p>
          <w:p w14:paraId="47BAFA63" w14:textId="77777777" w:rsidR="00A74CB5" w:rsidRPr="0086205A" w:rsidRDefault="00A74CB5" w:rsidP="00500993">
            <w:pPr>
              <w:jc w:val="center"/>
              <w:rPr>
                <w:b/>
                <w:bCs/>
                <w:sz w:val="20"/>
                <w:szCs w:val="20"/>
              </w:rPr>
            </w:pPr>
          </w:p>
          <w:p w14:paraId="7551EDF3" w14:textId="77777777" w:rsidR="00A74CB5" w:rsidRPr="0086205A" w:rsidRDefault="00A74CB5" w:rsidP="00500993">
            <w:pPr>
              <w:jc w:val="center"/>
              <w:rPr>
                <w:b/>
                <w:bCs/>
                <w:sz w:val="20"/>
                <w:szCs w:val="20"/>
              </w:rPr>
            </w:pPr>
          </w:p>
          <w:p w14:paraId="3CD8E5EA" w14:textId="77777777" w:rsidR="00A74CB5" w:rsidRPr="0086205A" w:rsidRDefault="00A74CB5" w:rsidP="00500993">
            <w:pPr>
              <w:jc w:val="center"/>
              <w:rPr>
                <w:b/>
                <w:bCs/>
                <w:sz w:val="20"/>
                <w:szCs w:val="20"/>
              </w:rPr>
            </w:pPr>
          </w:p>
          <w:p w14:paraId="5BD6382F" w14:textId="77777777" w:rsidR="00A74CB5" w:rsidRPr="0086205A" w:rsidRDefault="00A74CB5" w:rsidP="00500993">
            <w:pPr>
              <w:jc w:val="center"/>
              <w:rPr>
                <w:b/>
                <w:bCs/>
                <w:sz w:val="20"/>
                <w:szCs w:val="20"/>
              </w:rPr>
            </w:pPr>
          </w:p>
          <w:p w14:paraId="6F5B93B9" w14:textId="77777777" w:rsidR="00A74CB5" w:rsidRPr="0086205A" w:rsidRDefault="00A74CB5" w:rsidP="00500993">
            <w:pPr>
              <w:jc w:val="center"/>
              <w:rPr>
                <w:b/>
                <w:bCs/>
                <w:sz w:val="20"/>
                <w:szCs w:val="20"/>
              </w:rPr>
            </w:pPr>
          </w:p>
          <w:p w14:paraId="3711046A" w14:textId="77777777" w:rsidR="00A74CB5" w:rsidRPr="0086205A" w:rsidRDefault="00A74CB5" w:rsidP="00500993">
            <w:pPr>
              <w:jc w:val="center"/>
              <w:rPr>
                <w:b/>
                <w:bCs/>
                <w:sz w:val="20"/>
                <w:szCs w:val="20"/>
              </w:rPr>
            </w:pPr>
          </w:p>
          <w:p w14:paraId="7E52D410" w14:textId="77777777" w:rsidR="00A74CB5" w:rsidRPr="0086205A" w:rsidRDefault="00A74CB5" w:rsidP="00500993">
            <w:pPr>
              <w:jc w:val="center"/>
              <w:rPr>
                <w:b/>
                <w:bCs/>
                <w:sz w:val="20"/>
                <w:szCs w:val="20"/>
              </w:rPr>
            </w:pPr>
          </w:p>
          <w:p w14:paraId="3C0DB957" w14:textId="77777777" w:rsidR="00A74CB5" w:rsidRPr="0086205A" w:rsidRDefault="00A74CB5" w:rsidP="00500993">
            <w:pPr>
              <w:jc w:val="center"/>
              <w:rPr>
                <w:b/>
                <w:bCs/>
                <w:sz w:val="20"/>
                <w:szCs w:val="20"/>
              </w:rPr>
            </w:pPr>
          </w:p>
          <w:p w14:paraId="18005CB4" w14:textId="77777777" w:rsidR="00A74CB5" w:rsidRPr="0086205A" w:rsidRDefault="00A74CB5" w:rsidP="00500993">
            <w:pPr>
              <w:jc w:val="center"/>
              <w:rPr>
                <w:b/>
                <w:bCs/>
                <w:sz w:val="20"/>
                <w:szCs w:val="20"/>
              </w:rPr>
            </w:pPr>
          </w:p>
          <w:p w14:paraId="1FB7E744" w14:textId="77777777" w:rsidR="00A74CB5" w:rsidRPr="0086205A" w:rsidRDefault="00A74CB5" w:rsidP="00500993">
            <w:pPr>
              <w:jc w:val="center"/>
              <w:rPr>
                <w:b/>
                <w:bCs/>
                <w:sz w:val="20"/>
                <w:szCs w:val="20"/>
              </w:rPr>
            </w:pPr>
          </w:p>
          <w:p w14:paraId="6150C52B" w14:textId="77777777" w:rsidR="00A74CB5" w:rsidRPr="0086205A" w:rsidRDefault="00A74CB5" w:rsidP="00500993">
            <w:pPr>
              <w:jc w:val="center"/>
              <w:rPr>
                <w:b/>
                <w:bCs/>
                <w:sz w:val="20"/>
                <w:szCs w:val="20"/>
              </w:rPr>
            </w:pPr>
          </w:p>
          <w:p w14:paraId="585FB003" w14:textId="77777777" w:rsidR="00A74CB5" w:rsidRPr="0086205A" w:rsidRDefault="00A74CB5" w:rsidP="00500993">
            <w:pPr>
              <w:jc w:val="center"/>
              <w:rPr>
                <w:b/>
                <w:bCs/>
                <w:sz w:val="20"/>
                <w:szCs w:val="20"/>
              </w:rPr>
            </w:pPr>
          </w:p>
          <w:p w14:paraId="4480188A" w14:textId="77777777" w:rsidR="00A74CB5" w:rsidRPr="0086205A" w:rsidRDefault="00A74CB5" w:rsidP="00500993">
            <w:pPr>
              <w:jc w:val="center"/>
              <w:rPr>
                <w:b/>
                <w:bCs/>
                <w:sz w:val="20"/>
                <w:szCs w:val="20"/>
              </w:rPr>
            </w:pPr>
          </w:p>
          <w:p w14:paraId="3555A6DE" w14:textId="77777777" w:rsidR="00A74CB5" w:rsidRPr="0086205A" w:rsidRDefault="00A74CB5" w:rsidP="00500993">
            <w:pPr>
              <w:jc w:val="center"/>
              <w:rPr>
                <w:b/>
                <w:bCs/>
                <w:sz w:val="20"/>
                <w:szCs w:val="20"/>
              </w:rPr>
            </w:pPr>
          </w:p>
          <w:p w14:paraId="48475E69" w14:textId="77777777" w:rsidR="00A74CB5" w:rsidRPr="0086205A" w:rsidRDefault="00A74CB5" w:rsidP="00500993">
            <w:pPr>
              <w:jc w:val="center"/>
              <w:rPr>
                <w:b/>
                <w:bCs/>
                <w:sz w:val="20"/>
                <w:szCs w:val="20"/>
              </w:rPr>
            </w:pPr>
          </w:p>
          <w:p w14:paraId="6DC9B81E" w14:textId="77777777" w:rsidR="00A74CB5" w:rsidRPr="0086205A" w:rsidRDefault="00A74CB5" w:rsidP="00500993">
            <w:pPr>
              <w:jc w:val="center"/>
              <w:rPr>
                <w:b/>
                <w:bCs/>
                <w:sz w:val="20"/>
                <w:szCs w:val="20"/>
              </w:rPr>
            </w:pPr>
          </w:p>
          <w:p w14:paraId="70881D50" w14:textId="77777777" w:rsidR="00A74CB5" w:rsidRPr="0086205A" w:rsidRDefault="00A74CB5" w:rsidP="00500993">
            <w:pPr>
              <w:jc w:val="center"/>
              <w:rPr>
                <w:b/>
                <w:bCs/>
                <w:sz w:val="20"/>
                <w:szCs w:val="20"/>
              </w:rPr>
            </w:pPr>
          </w:p>
          <w:p w14:paraId="209C9782" w14:textId="77777777" w:rsidR="00A74CB5" w:rsidRPr="0086205A" w:rsidRDefault="00A74CB5" w:rsidP="00500993">
            <w:pPr>
              <w:jc w:val="center"/>
              <w:rPr>
                <w:b/>
                <w:bCs/>
                <w:sz w:val="20"/>
                <w:szCs w:val="20"/>
              </w:rPr>
            </w:pPr>
          </w:p>
          <w:p w14:paraId="1F9DC796" w14:textId="77777777" w:rsidR="00A74CB5" w:rsidRPr="0086205A" w:rsidRDefault="00A74CB5" w:rsidP="00500993">
            <w:pPr>
              <w:jc w:val="center"/>
              <w:rPr>
                <w:b/>
                <w:bCs/>
                <w:sz w:val="20"/>
                <w:szCs w:val="20"/>
              </w:rPr>
            </w:pPr>
          </w:p>
          <w:p w14:paraId="798D1B94" w14:textId="77777777" w:rsidR="00A74CB5" w:rsidRPr="0086205A" w:rsidRDefault="00A74CB5" w:rsidP="00500993">
            <w:pPr>
              <w:jc w:val="center"/>
              <w:rPr>
                <w:b/>
                <w:bCs/>
                <w:sz w:val="20"/>
                <w:szCs w:val="20"/>
              </w:rPr>
            </w:pPr>
          </w:p>
          <w:p w14:paraId="70CE0570" w14:textId="77777777" w:rsidR="00A74CB5" w:rsidRPr="0086205A" w:rsidRDefault="00A74CB5" w:rsidP="00500993">
            <w:pPr>
              <w:jc w:val="center"/>
              <w:rPr>
                <w:b/>
                <w:bCs/>
                <w:sz w:val="20"/>
                <w:szCs w:val="20"/>
              </w:rPr>
            </w:pPr>
          </w:p>
          <w:p w14:paraId="43C25894" w14:textId="77777777" w:rsidR="00A74CB5" w:rsidRPr="0086205A" w:rsidRDefault="00A74CB5" w:rsidP="00500993">
            <w:pPr>
              <w:jc w:val="center"/>
              <w:rPr>
                <w:b/>
                <w:bCs/>
                <w:sz w:val="20"/>
                <w:szCs w:val="20"/>
              </w:rPr>
            </w:pPr>
          </w:p>
          <w:p w14:paraId="7EA7E3CC" w14:textId="77777777" w:rsidR="00A74CB5" w:rsidRPr="0086205A" w:rsidRDefault="00A74CB5" w:rsidP="00500993">
            <w:pPr>
              <w:jc w:val="center"/>
              <w:rPr>
                <w:b/>
                <w:bCs/>
                <w:sz w:val="20"/>
                <w:szCs w:val="20"/>
              </w:rPr>
            </w:pPr>
          </w:p>
          <w:p w14:paraId="34A1E0FC" w14:textId="77777777" w:rsidR="00A74CB5" w:rsidRPr="0086205A" w:rsidRDefault="00A74CB5" w:rsidP="00500993">
            <w:pPr>
              <w:jc w:val="center"/>
              <w:rPr>
                <w:b/>
                <w:bCs/>
                <w:sz w:val="20"/>
                <w:szCs w:val="20"/>
              </w:rPr>
            </w:pPr>
          </w:p>
          <w:p w14:paraId="71E45790" w14:textId="77777777" w:rsidR="00A74CB5" w:rsidRPr="0086205A" w:rsidRDefault="00A74CB5" w:rsidP="00500993">
            <w:pPr>
              <w:jc w:val="center"/>
              <w:rPr>
                <w:b/>
                <w:bCs/>
                <w:sz w:val="20"/>
                <w:szCs w:val="20"/>
              </w:rPr>
            </w:pPr>
          </w:p>
          <w:p w14:paraId="7E46397F" w14:textId="77777777" w:rsidR="00A74CB5" w:rsidRPr="0086205A" w:rsidRDefault="00A74CB5" w:rsidP="00500993">
            <w:pPr>
              <w:jc w:val="center"/>
              <w:rPr>
                <w:b/>
                <w:bCs/>
                <w:sz w:val="20"/>
                <w:szCs w:val="20"/>
              </w:rPr>
            </w:pPr>
          </w:p>
          <w:p w14:paraId="3CA892F8" w14:textId="77777777" w:rsidR="00A74CB5" w:rsidRPr="0086205A" w:rsidRDefault="00A74CB5" w:rsidP="00500993">
            <w:pPr>
              <w:jc w:val="center"/>
              <w:rPr>
                <w:b/>
                <w:bCs/>
                <w:sz w:val="20"/>
                <w:szCs w:val="20"/>
              </w:rPr>
            </w:pPr>
          </w:p>
          <w:p w14:paraId="6A150574" w14:textId="77777777" w:rsidR="00A74CB5" w:rsidRPr="0086205A" w:rsidRDefault="00A74CB5" w:rsidP="00500993">
            <w:pPr>
              <w:jc w:val="center"/>
              <w:rPr>
                <w:b/>
                <w:bCs/>
                <w:sz w:val="20"/>
                <w:szCs w:val="20"/>
              </w:rPr>
            </w:pPr>
          </w:p>
          <w:p w14:paraId="7DA019A7" w14:textId="77777777" w:rsidR="00A74CB5" w:rsidRPr="0086205A" w:rsidRDefault="00A74CB5" w:rsidP="00500993">
            <w:pPr>
              <w:jc w:val="center"/>
              <w:rPr>
                <w:b/>
                <w:bCs/>
                <w:sz w:val="20"/>
                <w:szCs w:val="20"/>
              </w:rPr>
            </w:pPr>
          </w:p>
          <w:p w14:paraId="17533FA0" w14:textId="77777777" w:rsidR="00A74CB5" w:rsidRPr="0086205A" w:rsidRDefault="00A74CB5" w:rsidP="00500993">
            <w:pPr>
              <w:jc w:val="center"/>
              <w:rPr>
                <w:b/>
                <w:bCs/>
                <w:sz w:val="20"/>
                <w:szCs w:val="20"/>
              </w:rPr>
            </w:pPr>
          </w:p>
          <w:p w14:paraId="2ECAFAB8" w14:textId="77777777" w:rsidR="00A74CB5" w:rsidRPr="0086205A" w:rsidRDefault="00A74CB5" w:rsidP="00500993">
            <w:pPr>
              <w:jc w:val="center"/>
              <w:rPr>
                <w:b/>
                <w:bCs/>
                <w:sz w:val="20"/>
                <w:szCs w:val="20"/>
              </w:rPr>
            </w:pPr>
          </w:p>
          <w:p w14:paraId="13B534F1" w14:textId="77777777" w:rsidR="00A74CB5" w:rsidRPr="0086205A" w:rsidRDefault="00A74CB5" w:rsidP="00500993">
            <w:pPr>
              <w:jc w:val="center"/>
              <w:rPr>
                <w:b/>
                <w:bCs/>
                <w:sz w:val="20"/>
                <w:szCs w:val="20"/>
              </w:rPr>
            </w:pPr>
          </w:p>
          <w:p w14:paraId="4B22B50E" w14:textId="77777777" w:rsidR="00A74CB5" w:rsidRPr="0086205A" w:rsidRDefault="00A74CB5" w:rsidP="00500993">
            <w:pPr>
              <w:jc w:val="center"/>
              <w:rPr>
                <w:b/>
                <w:bCs/>
                <w:sz w:val="20"/>
                <w:szCs w:val="20"/>
              </w:rPr>
            </w:pPr>
          </w:p>
          <w:p w14:paraId="503D5ED7" w14:textId="77777777" w:rsidR="00A74CB5" w:rsidRPr="0086205A" w:rsidRDefault="00A74CB5" w:rsidP="00500993">
            <w:pPr>
              <w:jc w:val="center"/>
              <w:rPr>
                <w:b/>
                <w:bCs/>
                <w:sz w:val="20"/>
                <w:szCs w:val="20"/>
              </w:rPr>
            </w:pPr>
          </w:p>
          <w:p w14:paraId="5B50E290" w14:textId="03B528F2" w:rsidR="004D5272" w:rsidRPr="0086205A" w:rsidRDefault="004D5272" w:rsidP="00500993">
            <w:pPr>
              <w:jc w:val="center"/>
              <w:rPr>
                <w:b/>
                <w:bCs/>
                <w:sz w:val="20"/>
                <w:szCs w:val="20"/>
              </w:rPr>
            </w:pPr>
          </w:p>
          <w:p w14:paraId="57F07653" w14:textId="77777777" w:rsidR="004603F9" w:rsidRPr="0086205A" w:rsidRDefault="004603F9" w:rsidP="00500993">
            <w:pPr>
              <w:jc w:val="center"/>
              <w:rPr>
                <w:b/>
                <w:bCs/>
                <w:sz w:val="20"/>
                <w:szCs w:val="20"/>
              </w:rPr>
            </w:pPr>
          </w:p>
          <w:p w14:paraId="1BF8FE2F" w14:textId="3A3C1DE0" w:rsidR="004D5272" w:rsidRPr="0086205A" w:rsidRDefault="004D5272" w:rsidP="00500993">
            <w:pPr>
              <w:jc w:val="center"/>
              <w:rPr>
                <w:b/>
                <w:bCs/>
                <w:sz w:val="20"/>
                <w:szCs w:val="20"/>
              </w:rPr>
            </w:pPr>
          </w:p>
          <w:p w14:paraId="2F52FB2F" w14:textId="1D7B07A1" w:rsidR="004D5272" w:rsidRPr="0086205A" w:rsidRDefault="004D5272" w:rsidP="00500993">
            <w:pPr>
              <w:jc w:val="center"/>
              <w:rPr>
                <w:b/>
                <w:bCs/>
                <w:sz w:val="20"/>
                <w:szCs w:val="20"/>
              </w:rPr>
            </w:pPr>
          </w:p>
          <w:p w14:paraId="13E05EE4" w14:textId="21A51B89" w:rsidR="004D5272" w:rsidRPr="0086205A" w:rsidRDefault="004D5272" w:rsidP="00500993">
            <w:pPr>
              <w:jc w:val="center"/>
              <w:rPr>
                <w:b/>
                <w:bCs/>
                <w:sz w:val="20"/>
                <w:szCs w:val="20"/>
              </w:rPr>
            </w:pPr>
          </w:p>
          <w:p w14:paraId="561E0DEA" w14:textId="5A08BE38" w:rsidR="004D5272" w:rsidRPr="0086205A" w:rsidRDefault="004D5272" w:rsidP="00500993">
            <w:pPr>
              <w:jc w:val="center"/>
              <w:rPr>
                <w:b/>
                <w:bCs/>
                <w:sz w:val="20"/>
                <w:szCs w:val="20"/>
              </w:rPr>
            </w:pPr>
          </w:p>
          <w:p w14:paraId="1C765FFC" w14:textId="044D00C5" w:rsidR="004D5272" w:rsidRPr="0086205A" w:rsidRDefault="004D5272" w:rsidP="00500993">
            <w:pPr>
              <w:jc w:val="center"/>
              <w:rPr>
                <w:b/>
                <w:bCs/>
                <w:sz w:val="20"/>
                <w:szCs w:val="20"/>
              </w:rPr>
            </w:pPr>
          </w:p>
          <w:p w14:paraId="19233E37" w14:textId="781683BE" w:rsidR="004D5272" w:rsidRPr="0086205A" w:rsidRDefault="004D5272" w:rsidP="00500993">
            <w:pPr>
              <w:jc w:val="center"/>
              <w:rPr>
                <w:b/>
                <w:bCs/>
                <w:sz w:val="20"/>
                <w:szCs w:val="20"/>
              </w:rPr>
            </w:pPr>
          </w:p>
          <w:p w14:paraId="12C8FFF8" w14:textId="44108EF5" w:rsidR="004D5272" w:rsidRPr="0086205A" w:rsidRDefault="004D5272" w:rsidP="00500993">
            <w:pPr>
              <w:jc w:val="center"/>
              <w:rPr>
                <w:b/>
                <w:bCs/>
                <w:sz w:val="20"/>
                <w:szCs w:val="20"/>
              </w:rPr>
            </w:pPr>
          </w:p>
          <w:p w14:paraId="4A4919E1" w14:textId="7172B483" w:rsidR="004D5272" w:rsidRPr="0086205A" w:rsidRDefault="004D5272" w:rsidP="00500993">
            <w:pPr>
              <w:jc w:val="center"/>
              <w:rPr>
                <w:b/>
                <w:bCs/>
                <w:sz w:val="20"/>
                <w:szCs w:val="20"/>
              </w:rPr>
            </w:pPr>
          </w:p>
          <w:p w14:paraId="5883F562" w14:textId="59698ABD" w:rsidR="004D5272" w:rsidRPr="0086205A" w:rsidRDefault="004D5272" w:rsidP="00500993">
            <w:pPr>
              <w:jc w:val="center"/>
              <w:rPr>
                <w:b/>
                <w:bCs/>
                <w:sz w:val="20"/>
                <w:szCs w:val="20"/>
              </w:rPr>
            </w:pPr>
          </w:p>
          <w:p w14:paraId="40FC6235" w14:textId="2D505429" w:rsidR="004D5272" w:rsidRPr="0086205A" w:rsidRDefault="004D5272" w:rsidP="00500993">
            <w:pPr>
              <w:jc w:val="center"/>
              <w:rPr>
                <w:b/>
                <w:bCs/>
                <w:sz w:val="20"/>
                <w:szCs w:val="20"/>
              </w:rPr>
            </w:pPr>
          </w:p>
          <w:p w14:paraId="7DB9789D" w14:textId="4F55296D" w:rsidR="004D5272" w:rsidRPr="0086205A" w:rsidRDefault="004D5272" w:rsidP="00500993">
            <w:pPr>
              <w:jc w:val="center"/>
              <w:rPr>
                <w:b/>
                <w:bCs/>
                <w:sz w:val="20"/>
                <w:szCs w:val="20"/>
              </w:rPr>
            </w:pPr>
          </w:p>
          <w:p w14:paraId="11232752" w14:textId="0CA83DC6" w:rsidR="004D5272" w:rsidRPr="0086205A" w:rsidRDefault="004D5272" w:rsidP="00500993">
            <w:pPr>
              <w:jc w:val="center"/>
              <w:rPr>
                <w:b/>
                <w:bCs/>
                <w:sz w:val="20"/>
                <w:szCs w:val="20"/>
              </w:rPr>
            </w:pPr>
          </w:p>
          <w:p w14:paraId="2D568543" w14:textId="6B4314E2" w:rsidR="004D5272" w:rsidRPr="0086205A" w:rsidRDefault="004D5272" w:rsidP="00500993">
            <w:pPr>
              <w:jc w:val="center"/>
              <w:rPr>
                <w:b/>
                <w:bCs/>
                <w:sz w:val="20"/>
                <w:szCs w:val="20"/>
              </w:rPr>
            </w:pPr>
          </w:p>
          <w:p w14:paraId="07850F20" w14:textId="16A1FD31" w:rsidR="004D5272" w:rsidRPr="0086205A" w:rsidRDefault="004D5272" w:rsidP="00500993">
            <w:pPr>
              <w:jc w:val="center"/>
              <w:rPr>
                <w:b/>
                <w:bCs/>
                <w:sz w:val="20"/>
                <w:szCs w:val="20"/>
              </w:rPr>
            </w:pPr>
          </w:p>
          <w:p w14:paraId="5F7B0DFA" w14:textId="0ED40D1C" w:rsidR="004D5272" w:rsidRPr="0086205A" w:rsidRDefault="004D5272" w:rsidP="00500993">
            <w:pPr>
              <w:jc w:val="center"/>
              <w:rPr>
                <w:b/>
                <w:bCs/>
                <w:sz w:val="20"/>
                <w:szCs w:val="20"/>
              </w:rPr>
            </w:pPr>
          </w:p>
          <w:p w14:paraId="7807A41D" w14:textId="582FEE89" w:rsidR="004D5272" w:rsidRPr="0086205A" w:rsidRDefault="004D5272" w:rsidP="00500993">
            <w:pPr>
              <w:jc w:val="center"/>
              <w:rPr>
                <w:b/>
                <w:bCs/>
                <w:sz w:val="20"/>
                <w:szCs w:val="20"/>
              </w:rPr>
            </w:pPr>
          </w:p>
          <w:p w14:paraId="13913A71" w14:textId="457BB4C1" w:rsidR="004D5272" w:rsidRPr="0086205A" w:rsidRDefault="004D5272" w:rsidP="00500993">
            <w:pPr>
              <w:jc w:val="center"/>
              <w:rPr>
                <w:b/>
                <w:bCs/>
                <w:sz w:val="20"/>
                <w:szCs w:val="20"/>
              </w:rPr>
            </w:pPr>
          </w:p>
          <w:p w14:paraId="35D22755" w14:textId="5A3BABD6" w:rsidR="004D5272" w:rsidRPr="0086205A" w:rsidRDefault="004D5272" w:rsidP="00500993">
            <w:pPr>
              <w:jc w:val="center"/>
              <w:rPr>
                <w:b/>
                <w:bCs/>
                <w:sz w:val="20"/>
                <w:szCs w:val="20"/>
              </w:rPr>
            </w:pPr>
          </w:p>
          <w:p w14:paraId="3E3C2747" w14:textId="24BBB645" w:rsidR="004D5272" w:rsidRPr="0086205A" w:rsidRDefault="004D5272" w:rsidP="00500993">
            <w:pPr>
              <w:jc w:val="center"/>
              <w:rPr>
                <w:b/>
                <w:bCs/>
                <w:sz w:val="20"/>
                <w:szCs w:val="20"/>
              </w:rPr>
            </w:pPr>
          </w:p>
          <w:p w14:paraId="504C48FC" w14:textId="1998D62C" w:rsidR="004D5272" w:rsidRPr="0086205A" w:rsidRDefault="004D5272" w:rsidP="00500993">
            <w:pPr>
              <w:jc w:val="center"/>
              <w:rPr>
                <w:b/>
                <w:bCs/>
                <w:sz w:val="20"/>
                <w:szCs w:val="20"/>
              </w:rPr>
            </w:pPr>
          </w:p>
          <w:p w14:paraId="175D1BAC" w14:textId="69FB461C" w:rsidR="004D5272" w:rsidRPr="0086205A" w:rsidRDefault="004D5272" w:rsidP="00500993">
            <w:pPr>
              <w:jc w:val="center"/>
              <w:rPr>
                <w:b/>
                <w:bCs/>
                <w:sz w:val="20"/>
                <w:szCs w:val="20"/>
              </w:rPr>
            </w:pPr>
          </w:p>
          <w:p w14:paraId="67BD9BF4" w14:textId="77777777" w:rsidR="004D5272" w:rsidRPr="0086205A" w:rsidRDefault="004D5272" w:rsidP="00500993">
            <w:pPr>
              <w:jc w:val="center"/>
              <w:rPr>
                <w:b/>
                <w:bCs/>
                <w:sz w:val="20"/>
                <w:szCs w:val="20"/>
              </w:rPr>
            </w:pPr>
          </w:p>
          <w:p w14:paraId="4CF0F8A5" w14:textId="77777777" w:rsidR="00A74CB5" w:rsidRPr="0086205A" w:rsidRDefault="00A74CB5" w:rsidP="00500993">
            <w:pPr>
              <w:jc w:val="center"/>
              <w:rPr>
                <w:b/>
                <w:bCs/>
                <w:sz w:val="20"/>
                <w:szCs w:val="20"/>
              </w:rPr>
            </w:pPr>
          </w:p>
          <w:p w14:paraId="370D391E" w14:textId="77777777" w:rsidR="00A74CB5" w:rsidRPr="0086205A" w:rsidRDefault="00A74CB5" w:rsidP="00500993">
            <w:pPr>
              <w:jc w:val="center"/>
              <w:rPr>
                <w:sz w:val="20"/>
                <w:szCs w:val="20"/>
              </w:rPr>
            </w:pPr>
            <w:r w:rsidRPr="0086205A">
              <w:rPr>
                <w:sz w:val="20"/>
                <w:szCs w:val="20"/>
              </w:rPr>
              <w:t>483/2001</w:t>
            </w:r>
          </w:p>
          <w:p w14:paraId="77936EF6" w14:textId="77777777" w:rsidR="00A74CB5" w:rsidRPr="0086205A" w:rsidRDefault="00A74CB5" w:rsidP="00500993">
            <w:pPr>
              <w:jc w:val="center"/>
              <w:rPr>
                <w:b/>
                <w:bCs/>
                <w:sz w:val="20"/>
                <w:szCs w:val="20"/>
              </w:rPr>
            </w:pPr>
          </w:p>
          <w:p w14:paraId="2C568435" w14:textId="77777777" w:rsidR="00A74CB5" w:rsidRPr="0086205A" w:rsidRDefault="00A74CB5" w:rsidP="00500993">
            <w:pPr>
              <w:jc w:val="center"/>
              <w:rPr>
                <w:b/>
                <w:bCs/>
                <w:sz w:val="20"/>
                <w:szCs w:val="20"/>
              </w:rPr>
            </w:pPr>
          </w:p>
          <w:p w14:paraId="2FB7F4B5" w14:textId="77777777" w:rsidR="00A74CB5" w:rsidRPr="0086205A" w:rsidRDefault="00A74CB5" w:rsidP="00500993">
            <w:pPr>
              <w:jc w:val="center"/>
              <w:rPr>
                <w:b/>
                <w:bCs/>
                <w:sz w:val="20"/>
                <w:szCs w:val="20"/>
              </w:rPr>
            </w:pPr>
          </w:p>
          <w:p w14:paraId="1C16FDC3" w14:textId="3F338FF5"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911F383" w14:textId="0B67BFB2" w:rsidR="00A74CB5" w:rsidRPr="0086205A" w:rsidRDefault="00A74CB5" w:rsidP="00500993">
            <w:pPr>
              <w:pStyle w:val="Normlny0"/>
              <w:jc w:val="center"/>
              <w:rPr>
                <w:b/>
                <w:bCs/>
              </w:rPr>
            </w:pPr>
            <w:r w:rsidRPr="0086205A">
              <w:rPr>
                <w:b/>
                <w:bCs/>
              </w:rPr>
              <w:lastRenderedPageBreak/>
              <w:t xml:space="preserve">§ 9 O 16, </w:t>
            </w:r>
            <w:r w:rsidR="004603F9" w:rsidRPr="0086205A">
              <w:rPr>
                <w:b/>
                <w:bCs/>
              </w:rPr>
              <w:t xml:space="preserve">18 </w:t>
            </w:r>
            <w:r w:rsidR="004D5272" w:rsidRPr="0086205A">
              <w:rPr>
                <w:b/>
                <w:bCs/>
              </w:rPr>
              <w:t>a</w:t>
            </w:r>
            <w:r w:rsidRPr="0086205A">
              <w:rPr>
                <w:b/>
                <w:bCs/>
              </w:rPr>
              <w:t xml:space="preserve"> 19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E3BE03E" w14:textId="1DC08E1C" w:rsidR="004D5272" w:rsidRPr="0086205A" w:rsidRDefault="004D5272" w:rsidP="00500993">
            <w:pPr>
              <w:jc w:val="both"/>
              <w:rPr>
                <w:b/>
                <w:bCs/>
                <w:sz w:val="20"/>
                <w:szCs w:val="20"/>
              </w:rPr>
            </w:pPr>
            <w:r w:rsidRPr="0086205A">
              <w:rPr>
                <w:b/>
                <w:bCs/>
                <w:sz w:val="20"/>
                <w:szCs w:val="20"/>
              </w:rPr>
              <w:t>(16) Ak sa Národná banka Slovenska dozvie o skutočnostiach, ktoré by mohli ovplyvniť splnenie požiadaviek podľa § 7 ods. 14 a 15, § 24, § 25 ods. 1 až 3, 5 až 8</w:t>
            </w:r>
            <w:r w:rsidR="008843EA" w:rsidRPr="0086205A">
              <w:rPr>
                <w:b/>
                <w:bCs/>
                <w:sz w:val="20"/>
                <w:szCs w:val="20"/>
              </w:rPr>
              <w:t xml:space="preserve"> a</w:t>
            </w:r>
            <w:r w:rsidRPr="0086205A">
              <w:rPr>
                <w:b/>
                <w:bCs/>
                <w:sz w:val="20"/>
                <w:szCs w:val="20"/>
              </w:rPr>
              <w:t xml:space="preserve"> 11 až 13 osobou zastávajúcou funkciu člena štatutárneho orgánu alebo člena dozornej rady, Národná banka Slovenska je oprávnená overiť plnenie týchto požiadaviek v konaní o udelení súhlasu na pokračovanie vo výkone funkcie; na udelenie súhlasu na pokračovanie vo výkone funkcie musia byť splnené požiadavky podľa § 7 ods. 14 a 15, § 24, § 25 ods. 1 až 3, 5 až 8</w:t>
            </w:r>
            <w:r w:rsidR="008843EA" w:rsidRPr="0086205A">
              <w:rPr>
                <w:b/>
                <w:bCs/>
                <w:sz w:val="20"/>
                <w:szCs w:val="20"/>
              </w:rPr>
              <w:t xml:space="preserve"> a</w:t>
            </w:r>
            <w:r w:rsidRPr="0086205A">
              <w:rPr>
                <w:b/>
                <w:bCs/>
                <w:sz w:val="20"/>
                <w:szCs w:val="20"/>
              </w:rPr>
              <w:t xml:space="preserve"> 11 až 13. Ak osoba zastávajúca funkciu člena štatutárneho orgánu alebo člena dozornej rady neplní niektorú z požiadaviek podľa prvej vety, Národná banka Slovenska je oprávnená nariadiť výmenu tohto člena alebo nariadiť banke prijať iné vhodné opatrenia na zabezpečenie dodržania týchto požiadaviek. Národná banka Slovenska sa v rámci konania o udelení súhlasu na pokračovanie vo výkone funkcie môže overiť splnenie požiadaviek podľa prvej vety len v rozsahu skutočností, ktoré by mohli ovplyvniť ich splnenie.</w:t>
            </w:r>
          </w:p>
          <w:p w14:paraId="074A1282" w14:textId="77777777" w:rsidR="004D5272" w:rsidRPr="0086205A" w:rsidRDefault="004D5272" w:rsidP="00500993">
            <w:pPr>
              <w:pStyle w:val="Odsekzoznamu"/>
              <w:ind w:left="0"/>
              <w:jc w:val="both"/>
              <w:rPr>
                <w:b/>
                <w:bCs/>
                <w:sz w:val="20"/>
                <w:szCs w:val="20"/>
              </w:rPr>
            </w:pPr>
          </w:p>
          <w:p w14:paraId="3FB4ABBD" w14:textId="3A79C348" w:rsidR="004D5272" w:rsidRPr="0086205A" w:rsidRDefault="004D5272" w:rsidP="00500993">
            <w:pPr>
              <w:pStyle w:val="Odsekzoznamu"/>
              <w:ind w:left="0"/>
              <w:jc w:val="both"/>
              <w:rPr>
                <w:b/>
                <w:bCs/>
                <w:sz w:val="20"/>
                <w:szCs w:val="20"/>
              </w:rPr>
            </w:pPr>
            <w:r w:rsidRPr="0086205A">
              <w:rPr>
                <w:b/>
                <w:bCs/>
                <w:sz w:val="20"/>
                <w:szCs w:val="20"/>
              </w:rPr>
              <w:t>(18) Národná banka Slovenska je oprávnená postupovať podľa odseku 16</w:t>
            </w:r>
            <w:r w:rsidR="00DC66B7" w:rsidRPr="0086205A">
              <w:rPr>
                <w:b/>
                <w:bCs/>
                <w:sz w:val="20"/>
                <w:szCs w:val="20"/>
              </w:rPr>
              <w:t>,</w:t>
            </w:r>
            <w:r w:rsidRPr="0086205A">
              <w:rPr>
                <w:b/>
                <w:bCs/>
                <w:sz w:val="20"/>
                <w:szCs w:val="20"/>
              </w:rPr>
              <w:t xml:space="preserve"> aj ak má dôvodné podozrenie, že dochádza alebo došlo k porušeniu, k pokusu o porušenie alebo existuje zvýšené riziko porušenia ustanovení </w:t>
            </w:r>
            <w:r w:rsidRPr="0086205A">
              <w:rPr>
                <w:b/>
                <w:bCs/>
                <w:sz w:val="20"/>
                <w:szCs w:val="20"/>
              </w:rPr>
              <w:lastRenderedPageBreak/>
              <w:t>osobitného predpisu</w:t>
            </w:r>
            <w:r w:rsidRPr="0086205A">
              <w:rPr>
                <w:b/>
                <w:bCs/>
                <w:sz w:val="20"/>
                <w:szCs w:val="20"/>
                <w:vertAlign w:val="superscript"/>
              </w:rPr>
              <w:t>21a)</w:t>
            </w:r>
            <w:r w:rsidRPr="0086205A">
              <w:rPr>
                <w:b/>
                <w:bCs/>
                <w:sz w:val="20"/>
                <w:szCs w:val="20"/>
              </w:rPr>
              <w:t xml:space="preserve"> v súvislosti s bankou.</w:t>
            </w:r>
          </w:p>
          <w:p w14:paraId="112D5970" w14:textId="77777777" w:rsidR="004D5272" w:rsidRPr="0086205A" w:rsidRDefault="004D5272" w:rsidP="00500993">
            <w:pPr>
              <w:pStyle w:val="Odsekzoznamu"/>
              <w:ind w:left="0"/>
              <w:jc w:val="both"/>
              <w:rPr>
                <w:b/>
                <w:bCs/>
                <w:sz w:val="20"/>
                <w:szCs w:val="20"/>
              </w:rPr>
            </w:pPr>
          </w:p>
          <w:p w14:paraId="13CCE71F" w14:textId="77777777" w:rsidR="004D5272" w:rsidRPr="0086205A" w:rsidRDefault="004D5272" w:rsidP="00500993">
            <w:pPr>
              <w:pStyle w:val="Odsekzoznamu"/>
              <w:ind w:left="0"/>
              <w:jc w:val="both"/>
              <w:rPr>
                <w:b/>
                <w:bCs/>
                <w:sz w:val="20"/>
                <w:szCs w:val="20"/>
              </w:rPr>
            </w:pPr>
            <w:r w:rsidRPr="0086205A">
              <w:rPr>
                <w:b/>
                <w:bCs/>
                <w:sz w:val="20"/>
                <w:szCs w:val="20"/>
              </w:rPr>
              <w:t>(19) Ak sa Národná banka Slovenska dozvie o skutočnostiach, ktoré by mohli ovplyvniť odbornú spôsobilosť a dôveryhodnosť osoby podľa § 8e ods. 1, člena riadiaceho výboru podľa § 8e ods. 3 alebo osoby zastávajúcej kľúčovú funkciu v pobočke zahraničnej banky so sídlom mimo územia členského štátu, Národná banka Slovenska je oprávnená overiť plnenie týchto požiadaviek v konaní o udelení súhlasu na pokračovanie vo výkone funkcie; na udelenie súhlasu na pokračovanie vo výkone funkcie musia byť splnené požiadavky podľa § 8 ods. 2 písm. j). Ak osoba podľa § 8e ods. 1, člen riadiaceho výboru podľa § 8e ods. 3 alebo osoba zastávajúca kľúčovú funkciu v pobočke zahraničnej banky so sídlom mimo územia členského štátu neplní ktorúkoľvek z požiadaviek podľa § 8 ods. 2 písm. j), Národná banka Slovenska je oprávnená nariadiť výmenu tejto osoby alebo nariadiť pobočke zahraničnej banky so sídlom mimo územia členského štátu prijať iné vhodné opatrenia na zabezpečenie dodržania týchto požiadaviek. Národná banka Slovenska sa v rámci konania o udelení súhlasu na pokračovanie vo výkone funkcie môže overiť splnenie požiadaviek podľa prvej vety len v rozsahu skutočností, ktoré by mohli ovplyvniť ich splnenie.</w:t>
            </w:r>
          </w:p>
          <w:p w14:paraId="6352CD51" w14:textId="77777777" w:rsidR="00A74CB5" w:rsidRPr="0086205A" w:rsidRDefault="00A74CB5" w:rsidP="00500993">
            <w:pPr>
              <w:pStyle w:val="Odsekzoznamu"/>
              <w:ind w:left="0"/>
              <w:jc w:val="both"/>
              <w:rPr>
                <w:b/>
                <w:bCs/>
                <w:sz w:val="20"/>
                <w:szCs w:val="20"/>
              </w:rPr>
            </w:pPr>
          </w:p>
          <w:p w14:paraId="2CCD9B51" w14:textId="77777777" w:rsidR="00A74CB5" w:rsidRPr="0086205A" w:rsidRDefault="00A74CB5" w:rsidP="00500993">
            <w:pPr>
              <w:pStyle w:val="Odsekzoznamu"/>
              <w:autoSpaceDE/>
              <w:autoSpaceDN/>
              <w:ind w:left="0"/>
              <w:rPr>
                <w:bCs/>
                <w:sz w:val="20"/>
                <w:szCs w:val="20"/>
              </w:rPr>
            </w:pPr>
            <w:r w:rsidRPr="0086205A">
              <w:rPr>
                <w:bCs/>
                <w:sz w:val="20"/>
                <w:szCs w:val="20"/>
              </w:rPr>
              <w:t>Poznámka pod čiarou k odkazu 21a znie:</w:t>
            </w:r>
          </w:p>
          <w:p w14:paraId="00B7C1FC" w14:textId="0E2D9D57" w:rsidR="00A74CB5" w:rsidRPr="0086205A" w:rsidRDefault="004D5272" w:rsidP="00500993">
            <w:pPr>
              <w:pStyle w:val="Odsekzoznamu"/>
              <w:ind w:left="0"/>
              <w:jc w:val="both"/>
              <w:rPr>
                <w:b/>
                <w:bCs/>
                <w:sz w:val="20"/>
                <w:szCs w:val="20"/>
              </w:rPr>
            </w:pPr>
            <w:r w:rsidRPr="0086205A">
              <w:rPr>
                <w:sz w:val="20"/>
                <w:szCs w:val="20"/>
                <w:shd w:val="clear" w:color="auto" w:fill="FFFFFF"/>
              </w:rPr>
              <w:t>„</w:t>
            </w:r>
            <w:r w:rsidR="00A74CB5" w:rsidRPr="0086205A">
              <w:rPr>
                <w:sz w:val="20"/>
                <w:szCs w:val="20"/>
                <w:shd w:val="clear" w:color="auto" w:fill="FFFFFF"/>
                <w:vertAlign w:val="superscript"/>
              </w:rPr>
              <w:t>21a</w:t>
            </w:r>
            <w:r w:rsidR="00A74CB5" w:rsidRPr="0086205A">
              <w:rPr>
                <w:sz w:val="20"/>
                <w:szCs w:val="20"/>
                <w:shd w:val="clear" w:color="auto" w:fill="FFFFFF"/>
              </w:rPr>
              <w:t>) Zákon č. </w:t>
            </w:r>
            <w:hyperlink r:id="rId54" w:tooltip="Odkaz na predpis alebo ustanovenie" w:history="1">
              <w:r w:rsidR="00A74CB5" w:rsidRPr="0086205A">
                <w:rPr>
                  <w:rStyle w:val="Hypertextovprepojenie"/>
                  <w:color w:val="auto"/>
                  <w:sz w:val="20"/>
                  <w:szCs w:val="20"/>
                  <w:shd w:val="clear" w:color="auto" w:fill="FFFFFF"/>
                </w:rPr>
                <w:t>297/2008 Z. z.</w:t>
              </w:r>
            </w:hyperlink>
            <w:r w:rsidR="00A74CB5" w:rsidRPr="0086205A">
              <w:rPr>
                <w:sz w:val="20"/>
                <w:szCs w:val="20"/>
                <w:shd w:val="clear" w:color="auto" w:fill="FFFFFF"/>
              </w:rPr>
              <w:t xml:space="preserve"> o ochrane pred legalizáciou príjmov z trestnej činnosti </w:t>
            </w:r>
            <w:r w:rsidR="00A74CB5" w:rsidRPr="0086205A">
              <w:rPr>
                <w:sz w:val="20"/>
                <w:szCs w:val="20"/>
                <w:shd w:val="clear" w:color="auto" w:fill="FFFFFF"/>
              </w:rPr>
              <w:lastRenderedPageBreak/>
              <w:t>a o ochrane pred financovaním terorizmu a o zmene a doplnení niektorých zákonov.</w:t>
            </w:r>
            <w:r w:rsidRPr="0086205A">
              <w:rPr>
                <w:sz w:val="20"/>
                <w:szCs w:val="20"/>
                <w:shd w:val="clear" w:color="auto" w:fill="FFFFFF"/>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4998869" w14:textId="446D78AA"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112EFE6"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6D16F8FA" w14:textId="3B08EAC7"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F923177" w14:textId="2F5F10DF" w:rsidR="00A74CB5" w:rsidRPr="0086205A" w:rsidRDefault="00A74CB5" w:rsidP="00500993">
            <w:pPr>
              <w:pStyle w:val="Nadpis1"/>
              <w:rPr>
                <w:b w:val="0"/>
                <w:bCs w:val="0"/>
                <w:sz w:val="20"/>
                <w:szCs w:val="20"/>
              </w:rPr>
            </w:pPr>
          </w:p>
        </w:tc>
      </w:tr>
      <w:tr w:rsidR="00A74CB5" w:rsidRPr="0086205A" w14:paraId="08EDEC47" w14:textId="36808C2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4487C70" w14:textId="2F189569" w:rsidR="00A74CB5" w:rsidRPr="0086205A" w:rsidRDefault="00A74CB5" w:rsidP="00500993">
            <w:pPr>
              <w:rPr>
                <w:sz w:val="20"/>
                <w:szCs w:val="20"/>
              </w:rPr>
            </w:pPr>
            <w:r w:rsidRPr="0086205A">
              <w:rPr>
                <w:sz w:val="20"/>
                <w:szCs w:val="20"/>
              </w:rPr>
              <w:lastRenderedPageBreak/>
              <w:t>Č: 91</w:t>
            </w:r>
            <w:r w:rsidRPr="0086205A">
              <w:rPr>
                <w:sz w:val="20"/>
                <w:szCs w:val="20"/>
              </w:rPr>
              <w:br/>
              <w:t>O: 1h</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A50C917" w14:textId="1BE23B67" w:rsidR="00A74CB5" w:rsidRPr="0086205A" w:rsidRDefault="00A74CB5" w:rsidP="00500993">
            <w:pPr>
              <w:adjustRightInd w:val="0"/>
              <w:rPr>
                <w:rFonts w:eastAsiaTheme="minorHAnsi"/>
                <w:b/>
                <w:bCs/>
                <w:sz w:val="20"/>
                <w:szCs w:val="20"/>
                <w:lang w:eastAsia="en-US"/>
              </w:rPr>
            </w:pPr>
            <w:r w:rsidRPr="0086205A">
              <w:rPr>
                <w:rFonts w:eastAsiaTheme="minorHAnsi"/>
                <w:b/>
                <w:bCs/>
                <w:sz w:val="20"/>
                <w:szCs w:val="20"/>
                <w:lang w:eastAsia="en-US"/>
              </w:rPr>
              <w:t>1h. Ak členovia riadiaceho orgánu kedykoľvek nespĺňajú kritériá a požiadavky stanovené v odsekoch 2 až 6, členské štáty zabezpečia, aby príslušné orgány mali potrebné právomoci na tieto opatrenia:</w:t>
            </w:r>
          </w:p>
          <w:p w14:paraId="4C37DA94" w14:textId="77777777" w:rsidR="00A74CB5" w:rsidRPr="0086205A" w:rsidRDefault="00A74CB5" w:rsidP="00500993">
            <w:pPr>
              <w:adjustRightInd w:val="0"/>
              <w:ind w:left="229" w:hanging="229"/>
              <w:rPr>
                <w:rFonts w:eastAsiaTheme="minorHAnsi"/>
                <w:b/>
                <w:bCs/>
                <w:sz w:val="20"/>
                <w:szCs w:val="20"/>
                <w:lang w:eastAsia="en-US"/>
              </w:rPr>
            </w:pPr>
            <w:r w:rsidRPr="0086205A">
              <w:rPr>
                <w:rFonts w:eastAsiaTheme="minorHAnsi"/>
                <w:b/>
                <w:bCs/>
                <w:sz w:val="20"/>
                <w:szCs w:val="20"/>
                <w:lang w:eastAsia="en-US"/>
              </w:rPr>
              <w:t>a) v prípade predbežného posúdenia zabrániť tomu, aby sa tieto osoby stali členmi riadiaceho orgánu alebo aby boli z neho odvolaní;</w:t>
            </w:r>
          </w:p>
          <w:p w14:paraId="75F6025B" w14:textId="77777777" w:rsidR="00A74CB5" w:rsidRPr="0086205A" w:rsidRDefault="00A74CB5" w:rsidP="00500993">
            <w:pPr>
              <w:adjustRightInd w:val="0"/>
              <w:ind w:left="229" w:hanging="229"/>
              <w:rPr>
                <w:rFonts w:eastAsiaTheme="minorHAnsi"/>
                <w:b/>
                <w:bCs/>
                <w:sz w:val="20"/>
                <w:szCs w:val="20"/>
                <w:lang w:eastAsia="en-US"/>
              </w:rPr>
            </w:pPr>
            <w:r w:rsidRPr="0086205A">
              <w:rPr>
                <w:rFonts w:eastAsiaTheme="minorHAnsi"/>
                <w:b/>
                <w:bCs/>
                <w:sz w:val="20"/>
                <w:szCs w:val="20"/>
                <w:lang w:eastAsia="en-US"/>
              </w:rPr>
              <w:t>b) v prípade následného posúdenia odvolať takýchto členov z riadiaceho orgánu alebo</w:t>
            </w:r>
          </w:p>
          <w:p w14:paraId="7BDAA9A7" w14:textId="172DC6D4" w:rsidR="00A74CB5" w:rsidRPr="0086205A" w:rsidRDefault="00A74CB5" w:rsidP="00500993">
            <w:pPr>
              <w:ind w:left="229" w:hanging="229"/>
              <w:rPr>
                <w:b/>
                <w:bCs/>
                <w:sz w:val="20"/>
                <w:szCs w:val="20"/>
              </w:rPr>
            </w:pPr>
            <w:r w:rsidRPr="0086205A">
              <w:rPr>
                <w:rFonts w:eastAsiaTheme="minorHAnsi"/>
                <w:b/>
                <w:bCs/>
                <w:sz w:val="20"/>
                <w:szCs w:val="20"/>
                <w:lang w:eastAsia="en-US"/>
              </w:rPr>
              <w:t>c) požadovať od dotknutých subjektov, aby prijali dodatočné opatrenia potrebné na zabezpečenie toho, aby takýto členovia boli vhodní alebo sa stali vhodnými na danú funkciu.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EAB6B20" w14:textId="5231818A"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D47CF34" w14:textId="77777777" w:rsidR="00A74CB5" w:rsidRPr="0086205A" w:rsidRDefault="00A74CB5" w:rsidP="00500993">
            <w:pPr>
              <w:jc w:val="center"/>
              <w:rPr>
                <w:b/>
                <w:bCs/>
                <w:sz w:val="20"/>
                <w:szCs w:val="20"/>
              </w:rPr>
            </w:pPr>
            <w:r w:rsidRPr="0086205A">
              <w:rPr>
                <w:sz w:val="20"/>
                <w:szCs w:val="20"/>
              </w:rPr>
              <w:t>483/2001 a </w:t>
            </w:r>
            <w:r w:rsidRPr="0086205A">
              <w:rPr>
                <w:b/>
                <w:bCs/>
                <w:sz w:val="20"/>
                <w:szCs w:val="20"/>
              </w:rPr>
              <w:t>návrh zákona čl. I</w:t>
            </w:r>
          </w:p>
          <w:p w14:paraId="36A4B68B" w14:textId="77777777" w:rsidR="00A74CB5" w:rsidRPr="0086205A" w:rsidRDefault="00A74CB5" w:rsidP="00500993">
            <w:pPr>
              <w:jc w:val="center"/>
              <w:rPr>
                <w:b/>
                <w:bCs/>
                <w:sz w:val="20"/>
                <w:szCs w:val="20"/>
              </w:rPr>
            </w:pPr>
          </w:p>
          <w:p w14:paraId="40008641" w14:textId="77777777" w:rsidR="00A74CB5" w:rsidRPr="0086205A" w:rsidRDefault="00A74CB5" w:rsidP="00500993">
            <w:pPr>
              <w:jc w:val="center"/>
              <w:rPr>
                <w:b/>
                <w:bCs/>
                <w:sz w:val="20"/>
                <w:szCs w:val="20"/>
              </w:rPr>
            </w:pPr>
          </w:p>
          <w:p w14:paraId="686DB7D2" w14:textId="77777777" w:rsidR="00A74CB5" w:rsidRPr="0086205A" w:rsidRDefault="00A74CB5" w:rsidP="00500993">
            <w:pPr>
              <w:jc w:val="center"/>
              <w:rPr>
                <w:b/>
                <w:bCs/>
                <w:sz w:val="20"/>
                <w:szCs w:val="20"/>
              </w:rPr>
            </w:pPr>
          </w:p>
          <w:p w14:paraId="1A1508EF" w14:textId="77777777" w:rsidR="00A74CB5" w:rsidRPr="0086205A" w:rsidRDefault="00A74CB5" w:rsidP="00500993">
            <w:pPr>
              <w:jc w:val="center"/>
              <w:rPr>
                <w:b/>
                <w:bCs/>
                <w:sz w:val="20"/>
                <w:szCs w:val="20"/>
              </w:rPr>
            </w:pPr>
          </w:p>
          <w:p w14:paraId="28D8565A" w14:textId="77777777" w:rsidR="00A74CB5" w:rsidRPr="0086205A" w:rsidRDefault="00A74CB5" w:rsidP="00500993">
            <w:pPr>
              <w:jc w:val="center"/>
              <w:rPr>
                <w:b/>
                <w:bCs/>
                <w:sz w:val="20"/>
                <w:szCs w:val="20"/>
              </w:rPr>
            </w:pPr>
          </w:p>
          <w:p w14:paraId="4F51A322" w14:textId="77777777" w:rsidR="00A74CB5" w:rsidRPr="0086205A" w:rsidRDefault="00A74CB5" w:rsidP="00500993">
            <w:pPr>
              <w:jc w:val="center"/>
              <w:rPr>
                <w:b/>
                <w:bCs/>
                <w:sz w:val="20"/>
                <w:szCs w:val="20"/>
              </w:rPr>
            </w:pPr>
          </w:p>
          <w:p w14:paraId="4251615B" w14:textId="77777777" w:rsidR="00A74CB5" w:rsidRPr="0086205A" w:rsidRDefault="00A74CB5" w:rsidP="00500993">
            <w:pPr>
              <w:jc w:val="center"/>
              <w:rPr>
                <w:b/>
                <w:bCs/>
                <w:sz w:val="20"/>
                <w:szCs w:val="20"/>
              </w:rPr>
            </w:pPr>
          </w:p>
          <w:p w14:paraId="65D593F4" w14:textId="77777777" w:rsidR="00A74CB5" w:rsidRPr="0086205A" w:rsidRDefault="00A74CB5" w:rsidP="00500993">
            <w:pPr>
              <w:jc w:val="center"/>
              <w:rPr>
                <w:b/>
                <w:bCs/>
                <w:sz w:val="20"/>
                <w:szCs w:val="20"/>
              </w:rPr>
            </w:pPr>
          </w:p>
          <w:p w14:paraId="2139EB08" w14:textId="77777777" w:rsidR="00A74CB5" w:rsidRPr="0086205A" w:rsidRDefault="00A74CB5" w:rsidP="00500993">
            <w:pPr>
              <w:jc w:val="center"/>
              <w:rPr>
                <w:b/>
                <w:bCs/>
                <w:sz w:val="20"/>
                <w:szCs w:val="20"/>
              </w:rPr>
            </w:pPr>
          </w:p>
          <w:p w14:paraId="2D950EA7" w14:textId="77777777" w:rsidR="00A74CB5" w:rsidRPr="0086205A" w:rsidRDefault="00A74CB5" w:rsidP="00500993">
            <w:pPr>
              <w:jc w:val="center"/>
              <w:rPr>
                <w:b/>
                <w:bCs/>
                <w:sz w:val="20"/>
                <w:szCs w:val="20"/>
              </w:rPr>
            </w:pPr>
          </w:p>
          <w:p w14:paraId="5E63EC31" w14:textId="77777777" w:rsidR="00A74CB5" w:rsidRPr="0086205A" w:rsidRDefault="00A74CB5" w:rsidP="00500993">
            <w:pPr>
              <w:jc w:val="center"/>
              <w:rPr>
                <w:b/>
                <w:bCs/>
                <w:sz w:val="20"/>
                <w:szCs w:val="20"/>
              </w:rPr>
            </w:pPr>
          </w:p>
          <w:p w14:paraId="66CD7A1C" w14:textId="0CFC39BE" w:rsidR="00A74CB5" w:rsidRPr="0086205A" w:rsidRDefault="00A74CB5" w:rsidP="00500993">
            <w:pPr>
              <w:jc w:val="center"/>
              <w:rPr>
                <w:b/>
                <w:bCs/>
                <w:sz w:val="20"/>
                <w:szCs w:val="20"/>
              </w:rPr>
            </w:pPr>
          </w:p>
          <w:p w14:paraId="433FDAAE" w14:textId="77777777" w:rsidR="004603F9" w:rsidRPr="0086205A" w:rsidRDefault="004603F9" w:rsidP="00500993">
            <w:pPr>
              <w:jc w:val="center"/>
              <w:rPr>
                <w:b/>
                <w:bCs/>
                <w:sz w:val="20"/>
                <w:szCs w:val="20"/>
              </w:rPr>
            </w:pPr>
          </w:p>
          <w:p w14:paraId="6B98064A" w14:textId="77777777" w:rsidR="00A74CB5" w:rsidRPr="0086205A" w:rsidRDefault="00A74CB5" w:rsidP="00500993">
            <w:pPr>
              <w:jc w:val="center"/>
              <w:rPr>
                <w:b/>
                <w:bCs/>
                <w:sz w:val="20"/>
                <w:szCs w:val="20"/>
              </w:rPr>
            </w:pPr>
          </w:p>
          <w:p w14:paraId="3544C2EA" w14:textId="77777777" w:rsidR="00A74CB5" w:rsidRPr="0086205A" w:rsidRDefault="00A74CB5" w:rsidP="00500993">
            <w:pPr>
              <w:jc w:val="center"/>
              <w:rPr>
                <w:b/>
                <w:bCs/>
                <w:sz w:val="20"/>
                <w:szCs w:val="20"/>
              </w:rPr>
            </w:pPr>
          </w:p>
          <w:p w14:paraId="6F70D234" w14:textId="77777777" w:rsidR="00A74CB5" w:rsidRPr="0086205A" w:rsidRDefault="00A74CB5" w:rsidP="00500993">
            <w:pPr>
              <w:jc w:val="center"/>
              <w:rPr>
                <w:b/>
                <w:bCs/>
                <w:sz w:val="20"/>
                <w:szCs w:val="20"/>
              </w:rPr>
            </w:pPr>
            <w:r w:rsidRPr="0086205A">
              <w:rPr>
                <w:b/>
                <w:bCs/>
                <w:sz w:val="20"/>
                <w:szCs w:val="20"/>
              </w:rPr>
              <w:t>návrh zákona čl. I</w:t>
            </w:r>
          </w:p>
          <w:p w14:paraId="61395D0D" w14:textId="3B77A24C"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3C22CF2" w14:textId="77777777" w:rsidR="00A74CB5" w:rsidRPr="0086205A" w:rsidRDefault="00A74CB5" w:rsidP="00500993">
            <w:pPr>
              <w:pStyle w:val="Normlny0"/>
              <w:jc w:val="center"/>
            </w:pPr>
            <w:r w:rsidRPr="0086205A">
              <w:t>§ 9 O 4 V 1 a 2</w:t>
            </w:r>
          </w:p>
          <w:p w14:paraId="08C43688" w14:textId="77777777" w:rsidR="00A74CB5" w:rsidRPr="0086205A" w:rsidRDefault="00A74CB5" w:rsidP="00500993">
            <w:pPr>
              <w:pStyle w:val="Normlny0"/>
              <w:jc w:val="center"/>
              <w:rPr>
                <w:b/>
                <w:bCs/>
              </w:rPr>
            </w:pPr>
          </w:p>
          <w:p w14:paraId="655CADB0" w14:textId="77777777" w:rsidR="00A74CB5" w:rsidRPr="0086205A" w:rsidRDefault="00A74CB5" w:rsidP="00500993">
            <w:pPr>
              <w:pStyle w:val="Normlny0"/>
              <w:jc w:val="center"/>
              <w:rPr>
                <w:b/>
                <w:bCs/>
              </w:rPr>
            </w:pPr>
          </w:p>
          <w:p w14:paraId="626B0AC9" w14:textId="77777777" w:rsidR="00A74CB5" w:rsidRPr="0086205A" w:rsidRDefault="00A74CB5" w:rsidP="00500993">
            <w:pPr>
              <w:pStyle w:val="Normlny0"/>
              <w:jc w:val="center"/>
              <w:rPr>
                <w:b/>
                <w:bCs/>
              </w:rPr>
            </w:pPr>
          </w:p>
          <w:p w14:paraId="3B965F38" w14:textId="77777777" w:rsidR="00A74CB5" w:rsidRPr="0086205A" w:rsidRDefault="00A74CB5" w:rsidP="00500993">
            <w:pPr>
              <w:pStyle w:val="Normlny0"/>
              <w:jc w:val="center"/>
              <w:rPr>
                <w:b/>
                <w:bCs/>
              </w:rPr>
            </w:pPr>
          </w:p>
          <w:p w14:paraId="47E251DB" w14:textId="77777777" w:rsidR="00A74CB5" w:rsidRPr="0086205A" w:rsidRDefault="00A74CB5" w:rsidP="00500993">
            <w:pPr>
              <w:pStyle w:val="Normlny0"/>
              <w:jc w:val="center"/>
              <w:rPr>
                <w:b/>
                <w:bCs/>
              </w:rPr>
            </w:pPr>
          </w:p>
          <w:p w14:paraId="3A14D5E3" w14:textId="77777777" w:rsidR="00A74CB5" w:rsidRPr="0086205A" w:rsidRDefault="00A74CB5" w:rsidP="00500993">
            <w:pPr>
              <w:pStyle w:val="Normlny0"/>
              <w:jc w:val="center"/>
              <w:rPr>
                <w:b/>
                <w:bCs/>
              </w:rPr>
            </w:pPr>
          </w:p>
          <w:p w14:paraId="56E042CF" w14:textId="77777777" w:rsidR="00A74CB5" w:rsidRPr="0086205A" w:rsidRDefault="00A74CB5" w:rsidP="00500993">
            <w:pPr>
              <w:pStyle w:val="Normlny0"/>
              <w:jc w:val="center"/>
              <w:rPr>
                <w:b/>
                <w:bCs/>
              </w:rPr>
            </w:pPr>
          </w:p>
          <w:p w14:paraId="02D4BB93" w14:textId="77777777" w:rsidR="00A74CB5" w:rsidRPr="0086205A" w:rsidRDefault="00A74CB5" w:rsidP="00500993">
            <w:pPr>
              <w:pStyle w:val="Normlny0"/>
              <w:jc w:val="center"/>
              <w:rPr>
                <w:b/>
                <w:bCs/>
              </w:rPr>
            </w:pPr>
          </w:p>
          <w:p w14:paraId="6AEB297F" w14:textId="77777777" w:rsidR="00A74CB5" w:rsidRPr="0086205A" w:rsidRDefault="00A74CB5" w:rsidP="00500993">
            <w:pPr>
              <w:pStyle w:val="Normlny0"/>
              <w:jc w:val="center"/>
              <w:rPr>
                <w:b/>
                <w:bCs/>
              </w:rPr>
            </w:pPr>
          </w:p>
          <w:p w14:paraId="5AFDB525" w14:textId="77777777" w:rsidR="00A74CB5" w:rsidRPr="0086205A" w:rsidRDefault="00A74CB5" w:rsidP="00500993">
            <w:pPr>
              <w:pStyle w:val="Normlny0"/>
              <w:jc w:val="center"/>
              <w:rPr>
                <w:b/>
                <w:bCs/>
              </w:rPr>
            </w:pPr>
          </w:p>
          <w:p w14:paraId="79A366C7" w14:textId="77777777" w:rsidR="00A74CB5" w:rsidRPr="0086205A" w:rsidRDefault="00A74CB5" w:rsidP="00500993">
            <w:pPr>
              <w:pStyle w:val="Normlny0"/>
              <w:jc w:val="center"/>
              <w:rPr>
                <w:b/>
                <w:bCs/>
              </w:rPr>
            </w:pPr>
          </w:p>
          <w:p w14:paraId="11BE21F6" w14:textId="77777777" w:rsidR="00A74CB5" w:rsidRPr="0086205A" w:rsidRDefault="00A74CB5" w:rsidP="00500993">
            <w:pPr>
              <w:pStyle w:val="Normlny0"/>
              <w:jc w:val="center"/>
              <w:rPr>
                <w:b/>
                <w:bCs/>
              </w:rPr>
            </w:pPr>
          </w:p>
          <w:p w14:paraId="41CC194E" w14:textId="77777777" w:rsidR="00A74CB5" w:rsidRPr="0086205A" w:rsidRDefault="00A74CB5" w:rsidP="00500993">
            <w:pPr>
              <w:pStyle w:val="Normlny0"/>
              <w:jc w:val="center"/>
              <w:rPr>
                <w:b/>
                <w:bCs/>
              </w:rPr>
            </w:pPr>
          </w:p>
          <w:p w14:paraId="1892977A" w14:textId="77777777" w:rsidR="00A74CB5" w:rsidRPr="0086205A" w:rsidRDefault="00A74CB5" w:rsidP="00500993">
            <w:pPr>
              <w:pStyle w:val="Normlny0"/>
              <w:jc w:val="center"/>
              <w:rPr>
                <w:b/>
                <w:bCs/>
              </w:rPr>
            </w:pPr>
          </w:p>
          <w:p w14:paraId="3CE03AAB" w14:textId="77777777" w:rsidR="00A74CB5" w:rsidRPr="0086205A" w:rsidRDefault="00A74CB5" w:rsidP="00500993">
            <w:pPr>
              <w:pStyle w:val="Normlny0"/>
              <w:jc w:val="center"/>
              <w:rPr>
                <w:b/>
                <w:bCs/>
              </w:rPr>
            </w:pPr>
          </w:p>
          <w:p w14:paraId="4B7708BC" w14:textId="77777777" w:rsidR="00A74CB5" w:rsidRPr="0086205A" w:rsidRDefault="00A74CB5" w:rsidP="00500993">
            <w:pPr>
              <w:pStyle w:val="Normlny0"/>
              <w:jc w:val="center"/>
              <w:rPr>
                <w:b/>
                <w:bCs/>
              </w:rPr>
            </w:pPr>
          </w:p>
          <w:p w14:paraId="2C960B2F" w14:textId="77777777" w:rsidR="00A74CB5" w:rsidRPr="0086205A" w:rsidRDefault="00A74CB5" w:rsidP="00500993">
            <w:pPr>
              <w:pStyle w:val="Normlny0"/>
              <w:jc w:val="center"/>
              <w:rPr>
                <w:b/>
                <w:bCs/>
              </w:rPr>
            </w:pPr>
          </w:p>
          <w:p w14:paraId="70B39EED" w14:textId="4FBCA588" w:rsidR="00A74CB5" w:rsidRPr="0086205A" w:rsidRDefault="00A74CB5" w:rsidP="00500993">
            <w:pPr>
              <w:pStyle w:val="Normlny0"/>
              <w:jc w:val="center"/>
            </w:pPr>
            <w:r w:rsidRPr="0086205A">
              <w:rPr>
                <w:b/>
                <w:bCs/>
              </w:rPr>
              <w:t xml:space="preserve">§ 9 O 16, 18 a 19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CD7BF98" w14:textId="151E207F" w:rsidR="00A74CB5" w:rsidRPr="0086205A" w:rsidRDefault="00A74CB5" w:rsidP="00500993">
            <w:pPr>
              <w:pStyle w:val="Normlny0"/>
            </w:pPr>
            <w:r w:rsidRPr="0086205A">
              <w:t xml:space="preserve">(4) Banka je povinná vopred písomne informovať Národnú banku Slovenska o zmenách podmienok, ktoré boli podkladom na udelenie bankového povolenia podľa § 7; na voľbu alebo vymenovanie osôb navrhovaných za členov štatutárneho orgánu, členov dozornej rady, na </w:t>
            </w:r>
            <w:r w:rsidRPr="0086205A">
              <w:rPr>
                <w:b/>
                <w:bCs/>
              </w:rPr>
              <w:t xml:space="preserve">ustanovenie osoby zastávajúcej kľúčovú funkciu </w:t>
            </w:r>
            <w:r w:rsidRPr="0086205A">
              <w:t xml:space="preserve">a zmenu sídla banky je potrebný predchádzajúci súhlas Národnej banky Slovenska, inak je toto zvolenie, ustanovenie, menovanie alebo zmena neplatná. Banka je povinná bezodkladne potom, čo taká skutočnosť nastane, písomne informovať Národnú banku Slovenska o dni vzniku a dni zániku funkcie člena štatutárneho orgánu a člena dozornej rady. </w:t>
            </w:r>
          </w:p>
          <w:p w14:paraId="217348A4" w14:textId="77777777" w:rsidR="00A74CB5" w:rsidRPr="0086205A" w:rsidRDefault="00A74CB5" w:rsidP="00500993">
            <w:pPr>
              <w:pStyle w:val="Normlny0"/>
              <w:rPr>
                <w:b/>
                <w:bCs/>
              </w:rPr>
            </w:pPr>
          </w:p>
          <w:p w14:paraId="0D89B96B" w14:textId="69590C76" w:rsidR="004603F9" w:rsidRPr="0086205A" w:rsidRDefault="004603F9" w:rsidP="00500993">
            <w:pPr>
              <w:jc w:val="both"/>
              <w:rPr>
                <w:b/>
                <w:bCs/>
                <w:sz w:val="20"/>
                <w:szCs w:val="20"/>
              </w:rPr>
            </w:pPr>
            <w:r w:rsidRPr="0086205A">
              <w:rPr>
                <w:b/>
                <w:bCs/>
                <w:sz w:val="20"/>
                <w:szCs w:val="20"/>
              </w:rPr>
              <w:t>(16) Ak sa Národná banka Slovenska dozvie o skutočnostiach, ktoré by mohli ovplyvniť splnenie požiadaviek podľa § 7 ods. 14 a 15, § 24, § 25 ods. 1 až 3, 5 až 8</w:t>
            </w:r>
            <w:r w:rsidR="008843EA" w:rsidRPr="0086205A">
              <w:rPr>
                <w:b/>
                <w:bCs/>
                <w:sz w:val="20"/>
                <w:szCs w:val="20"/>
              </w:rPr>
              <w:t xml:space="preserve"> a</w:t>
            </w:r>
            <w:r w:rsidRPr="0086205A">
              <w:rPr>
                <w:b/>
                <w:bCs/>
                <w:sz w:val="20"/>
                <w:szCs w:val="20"/>
              </w:rPr>
              <w:t xml:space="preserve"> 11 až 13 osobou zastávajúcou funkciu člena štatutárneho orgánu alebo člena dozornej rady, Národná banka Slovenska je oprávnená overiť plnenie týchto požiadaviek v konaní o udelení súhlasu na pokračovanie vo výkone funkcie; na udelenie súhlasu na pokračovanie vo výkone funkcie musia byť splnené požiadavky podľa § 7 ods. 14 a 15, § 24, § 25 ods. 1 až 3, 5 až 8</w:t>
            </w:r>
            <w:r w:rsidR="008843EA" w:rsidRPr="0086205A">
              <w:rPr>
                <w:b/>
                <w:bCs/>
                <w:sz w:val="20"/>
                <w:szCs w:val="20"/>
              </w:rPr>
              <w:t xml:space="preserve"> a</w:t>
            </w:r>
            <w:r w:rsidRPr="0086205A">
              <w:rPr>
                <w:b/>
                <w:bCs/>
                <w:sz w:val="20"/>
                <w:szCs w:val="20"/>
              </w:rPr>
              <w:t xml:space="preserve"> 11 až 13. Ak osoba zastávajúca funkciu člena štatutárneho orgánu alebo člena dozornej rady neplní niektorú z požiadaviek podľa prvej vety, Národná banka Slovenska je oprávnená nariadiť výmenu tohto člena alebo nariadiť banke prijať iné vhodné opatrenia na </w:t>
            </w:r>
            <w:r w:rsidRPr="0086205A">
              <w:rPr>
                <w:b/>
                <w:bCs/>
                <w:sz w:val="20"/>
                <w:szCs w:val="20"/>
              </w:rPr>
              <w:lastRenderedPageBreak/>
              <w:t>zabezpečenie dodržania týchto požiadaviek. Národná banka Slovenska sa v rámci konania o udelení súhlasu na pokračovanie vo výkone funkcie môže overiť splnenie požiadaviek podľa prvej vety len v rozsahu skutočností, ktoré by mohli ovplyvniť ich splnenie.</w:t>
            </w:r>
          </w:p>
          <w:p w14:paraId="779AF3F7" w14:textId="77777777" w:rsidR="004603F9" w:rsidRPr="0086205A" w:rsidRDefault="004603F9" w:rsidP="00500993">
            <w:pPr>
              <w:pStyle w:val="Odsekzoznamu"/>
              <w:ind w:left="0"/>
              <w:jc w:val="both"/>
              <w:rPr>
                <w:b/>
                <w:bCs/>
                <w:sz w:val="20"/>
                <w:szCs w:val="20"/>
              </w:rPr>
            </w:pPr>
          </w:p>
          <w:p w14:paraId="0E8E507B" w14:textId="6C456F01" w:rsidR="004603F9" w:rsidRPr="0086205A" w:rsidRDefault="004603F9" w:rsidP="00500993">
            <w:pPr>
              <w:pStyle w:val="Odsekzoznamu"/>
              <w:ind w:left="0"/>
              <w:jc w:val="both"/>
              <w:rPr>
                <w:b/>
                <w:bCs/>
                <w:sz w:val="20"/>
                <w:szCs w:val="20"/>
              </w:rPr>
            </w:pPr>
            <w:r w:rsidRPr="0086205A">
              <w:rPr>
                <w:b/>
                <w:bCs/>
                <w:sz w:val="20"/>
                <w:szCs w:val="20"/>
              </w:rPr>
              <w:t>(18) Národná banka Slovenska je oprávnená postupovať podľa odseku 16</w:t>
            </w:r>
            <w:r w:rsidR="00DC66B7" w:rsidRPr="0086205A">
              <w:rPr>
                <w:b/>
                <w:bCs/>
                <w:sz w:val="20"/>
                <w:szCs w:val="20"/>
              </w:rPr>
              <w:t>,</w:t>
            </w:r>
            <w:r w:rsidRPr="0086205A">
              <w:rPr>
                <w:b/>
                <w:bCs/>
                <w:sz w:val="20"/>
                <w:szCs w:val="20"/>
              </w:rPr>
              <w:t xml:space="preserve"> aj ak má dôvodné podozrenie, že dochádza alebo došlo k porušeniu, k pokusu o porušenie alebo existuje zvýšené riziko porušenia ustanovení osobitného predpisu</w:t>
            </w:r>
            <w:r w:rsidRPr="0086205A">
              <w:rPr>
                <w:b/>
                <w:bCs/>
                <w:sz w:val="20"/>
                <w:szCs w:val="20"/>
                <w:vertAlign w:val="superscript"/>
              </w:rPr>
              <w:t>21a)</w:t>
            </w:r>
            <w:r w:rsidRPr="0086205A">
              <w:rPr>
                <w:b/>
                <w:bCs/>
                <w:sz w:val="20"/>
                <w:szCs w:val="20"/>
              </w:rPr>
              <w:t xml:space="preserve"> v súvislosti s bankou.</w:t>
            </w:r>
          </w:p>
          <w:p w14:paraId="04B23B01" w14:textId="77777777" w:rsidR="004603F9" w:rsidRPr="0086205A" w:rsidRDefault="004603F9" w:rsidP="00500993">
            <w:pPr>
              <w:pStyle w:val="Odsekzoznamu"/>
              <w:ind w:left="0"/>
              <w:jc w:val="both"/>
              <w:rPr>
                <w:b/>
                <w:bCs/>
                <w:sz w:val="20"/>
                <w:szCs w:val="20"/>
              </w:rPr>
            </w:pPr>
          </w:p>
          <w:p w14:paraId="35E4D6D2" w14:textId="22D2032A" w:rsidR="00A74CB5" w:rsidRPr="0086205A" w:rsidRDefault="004603F9" w:rsidP="00500993">
            <w:pPr>
              <w:pStyle w:val="Odsekzoznamu"/>
              <w:ind w:left="0"/>
              <w:jc w:val="both"/>
            </w:pPr>
            <w:r w:rsidRPr="0086205A">
              <w:rPr>
                <w:b/>
                <w:bCs/>
                <w:sz w:val="20"/>
                <w:szCs w:val="20"/>
              </w:rPr>
              <w:t xml:space="preserve">(19) Ak sa Národná banka Slovenska dozvie o skutočnostiach, ktoré by mohli ovplyvniť odbornú spôsobilosť a dôveryhodnosť osoby podľa § 8e ods. 1, člena riadiaceho výboru podľa § 8e ods. 3 alebo osoby zastávajúcej kľúčovú funkciu v pobočke zahraničnej banky so sídlom mimo územia členského štátu, Národná banka Slovenska je oprávnená overiť plnenie týchto požiadaviek v konaní o udelení súhlasu na pokračovanie vo výkone funkcie; na udelenie súhlasu na pokračovanie vo výkone funkcie musia byť splnené požiadavky podľa § 8 ods. 2 písm. j). Ak osoba podľa § 8e ods. 1, člen riadiaceho výboru podľa § 8e ods. 3 alebo osoba zastávajúca kľúčovú funkciu v pobočke zahraničnej banky so sídlom mimo územia členského štátu neplní ktorúkoľvek z požiadaviek podľa § 8 ods. 2 písm. j), Národná banka Slovenska je oprávnená nariadiť výmenu tejto osoby alebo nariadiť pobočke zahraničnej banky so sídlom mimo </w:t>
            </w:r>
            <w:r w:rsidRPr="0086205A">
              <w:rPr>
                <w:b/>
                <w:bCs/>
                <w:sz w:val="20"/>
                <w:szCs w:val="20"/>
              </w:rPr>
              <w:lastRenderedPageBreak/>
              <w:t>územia členského štátu prijať iné vhodné opatrenia na zabezpečenie dodržania týchto požiadaviek. Národná banka Slovenska sa v rámci konania o udelení súhlasu na pokračovanie vo výkone funkcie môže overiť splnenie požiadaviek podľa prvej vety len v rozsahu skutočností, ktoré by mohli ovplyvniť ich splnenie.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711FF59" w14:textId="3E186B56"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87DB0A0"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19ACFEDD" w14:textId="60239A0D"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C8E9467" w14:textId="255A70FA" w:rsidR="00A74CB5" w:rsidRPr="0086205A" w:rsidRDefault="00A74CB5" w:rsidP="00500993">
            <w:pPr>
              <w:pStyle w:val="Nadpis1"/>
              <w:rPr>
                <w:b w:val="0"/>
                <w:bCs w:val="0"/>
                <w:sz w:val="20"/>
                <w:szCs w:val="20"/>
              </w:rPr>
            </w:pPr>
          </w:p>
        </w:tc>
      </w:tr>
      <w:tr w:rsidR="004603F9" w:rsidRPr="0086205A" w14:paraId="34692F26" w14:textId="04E02F81"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F8CC092" w14:textId="77777777" w:rsidR="00A74CB5" w:rsidRPr="0086205A" w:rsidRDefault="00A74CB5" w:rsidP="00500993">
            <w:pPr>
              <w:rPr>
                <w:sz w:val="20"/>
                <w:szCs w:val="20"/>
              </w:rPr>
            </w:pPr>
            <w:r w:rsidRPr="0086205A">
              <w:rPr>
                <w:sz w:val="20"/>
                <w:szCs w:val="20"/>
              </w:rPr>
              <w:lastRenderedPageBreak/>
              <w:t>Č: 91</w:t>
            </w:r>
            <w:r w:rsidRPr="0086205A">
              <w:rPr>
                <w:sz w:val="20"/>
                <w:szCs w:val="20"/>
              </w:rPr>
              <w:br/>
              <w:t>O: 1h</w:t>
            </w:r>
          </w:p>
          <w:p w14:paraId="1530D854" w14:textId="6C5071F8" w:rsidR="00A74CB5" w:rsidRPr="0086205A" w:rsidRDefault="00A74CB5" w:rsidP="00500993">
            <w:pPr>
              <w:rPr>
                <w:sz w:val="20"/>
                <w:szCs w:val="20"/>
              </w:rPr>
            </w:pPr>
            <w:proofErr w:type="spellStart"/>
            <w:r w:rsidRPr="0086205A">
              <w:rPr>
                <w:sz w:val="20"/>
                <w:szCs w:val="20"/>
              </w:rPr>
              <w:t>PodO</w:t>
            </w:r>
            <w:proofErr w:type="spellEnd"/>
            <w:r w:rsidRPr="0086205A">
              <w:rPr>
                <w:sz w:val="20"/>
                <w:szCs w:val="20"/>
              </w:rPr>
              <w:t>: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30895F8" w14:textId="453EDD0D" w:rsidR="00A74CB5" w:rsidRPr="0086205A" w:rsidRDefault="00A74CB5" w:rsidP="00500993">
            <w:pPr>
              <w:adjustRightInd w:val="0"/>
              <w:rPr>
                <w:rFonts w:eastAsiaTheme="minorHAnsi"/>
                <w:b/>
                <w:bCs/>
                <w:sz w:val="20"/>
                <w:szCs w:val="20"/>
                <w:lang w:eastAsia="en-US"/>
              </w:rPr>
            </w:pPr>
            <w:r w:rsidRPr="0086205A">
              <w:rPr>
                <w:rFonts w:eastAsiaTheme="minorHAnsi"/>
                <w:b/>
                <w:bCs/>
                <w:sz w:val="20"/>
                <w:szCs w:val="20"/>
                <w:lang w:eastAsia="en-US"/>
              </w:rPr>
              <w:t>Hneď ako sú známe akékoľvek nové skutočnosti alebo iné okolnosti, ktoré by mohli ovplyvniť vhodnosť členov riadiaceho orgánu, subjekty opätovne posúdia vhodnosť týchto členov a bez zbytočného odkladu o tom informujú príslušné orgány.</w:t>
            </w:r>
          </w:p>
          <w:p w14:paraId="17B32380" w14:textId="77777777" w:rsidR="00A74CB5" w:rsidRPr="0086205A" w:rsidRDefault="00A74CB5" w:rsidP="00500993">
            <w:pPr>
              <w:adjustRightInd w:val="0"/>
              <w:rPr>
                <w:rFonts w:eastAsiaTheme="minorHAnsi"/>
                <w:b/>
                <w:bCs/>
                <w:sz w:val="20"/>
                <w:szCs w:val="20"/>
                <w:lang w:eastAsia="en-US"/>
              </w:rPr>
            </w:pPr>
          </w:p>
          <w:p w14:paraId="24252239" w14:textId="77777777" w:rsidR="00A74CB5" w:rsidRPr="0086205A" w:rsidRDefault="00A74CB5" w:rsidP="00500993">
            <w:pPr>
              <w:adjustRightInd w:val="0"/>
              <w:rPr>
                <w:rFonts w:eastAsiaTheme="minorHAnsi"/>
                <w:b/>
                <w:bCs/>
                <w:sz w:val="20"/>
                <w:szCs w:val="20"/>
                <w:lang w:eastAsia="en-US"/>
              </w:rPr>
            </w:pPr>
          </w:p>
          <w:p w14:paraId="44BC582A" w14:textId="77777777" w:rsidR="00A74CB5" w:rsidRPr="0086205A" w:rsidRDefault="00A74CB5" w:rsidP="00500993">
            <w:pPr>
              <w:adjustRightInd w:val="0"/>
              <w:rPr>
                <w:rFonts w:eastAsiaTheme="minorHAnsi"/>
                <w:b/>
                <w:bCs/>
                <w:sz w:val="20"/>
                <w:szCs w:val="20"/>
                <w:lang w:eastAsia="en-US"/>
              </w:rPr>
            </w:pPr>
          </w:p>
          <w:p w14:paraId="76C92954" w14:textId="77777777" w:rsidR="00A74CB5" w:rsidRPr="0086205A" w:rsidRDefault="00A74CB5" w:rsidP="00500993">
            <w:pPr>
              <w:adjustRightInd w:val="0"/>
              <w:rPr>
                <w:rFonts w:eastAsiaTheme="minorHAnsi"/>
                <w:b/>
                <w:bCs/>
                <w:sz w:val="20"/>
                <w:szCs w:val="20"/>
                <w:lang w:eastAsia="en-US"/>
              </w:rPr>
            </w:pPr>
          </w:p>
          <w:p w14:paraId="1A2B1ED8" w14:textId="77777777" w:rsidR="00A74CB5" w:rsidRPr="0086205A" w:rsidRDefault="00A74CB5" w:rsidP="00500993">
            <w:pPr>
              <w:adjustRightInd w:val="0"/>
              <w:rPr>
                <w:rFonts w:eastAsiaTheme="minorHAnsi"/>
                <w:b/>
                <w:bCs/>
                <w:sz w:val="20"/>
                <w:szCs w:val="20"/>
                <w:lang w:eastAsia="en-US"/>
              </w:rPr>
            </w:pPr>
          </w:p>
          <w:p w14:paraId="6DF17244" w14:textId="77777777" w:rsidR="00A74CB5" w:rsidRPr="0086205A" w:rsidRDefault="00A74CB5" w:rsidP="00500993">
            <w:pPr>
              <w:adjustRightInd w:val="0"/>
              <w:rPr>
                <w:rFonts w:eastAsiaTheme="minorHAnsi"/>
                <w:b/>
                <w:bCs/>
                <w:sz w:val="20"/>
                <w:szCs w:val="20"/>
                <w:lang w:eastAsia="en-US"/>
              </w:rPr>
            </w:pPr>
          </w:p>
          <w:p w14:paraId="01EF27C6" w14:textId="77777777" w:rsidR="00A74CB5" w:rsidRPr="0086205A" w:rsidRDefault="00A74CB5" w:rsidP="00500993">
            <w:pPr>
              <w:adjustRightInd w:val="0"/>
              <w:rPr>
                <w:rFonts w:eastAsiaTheme="minorHAnsi"/>
                <w:b/>
                <w:bCs/>
                <w:sz w:val="20"/>
                <w:szCs w:val="20"/>
                <w:lang w:eastAsia="en-US"/>
              </w:rPr>
            </w:pPr>
          </w:p>
          <w:p w14:paraId="6FDB3895" w14:textId="77777777" w:rsidR="00A74CB5" w:rsidRPr="0086205A" w:rsidRDefault="00A74CB5" w:rsidP="00500993">
            <w:pPr>
              <w:adjustRightInd w:val="0"/>
              <w:rPr>
                <w:rFonts w:eastAsiaTheme="minorHAnsi"/>
                <w:b/>
                <w:bCs/>
                <w:sz w:val="20"/>
                <w:szCs w:val="20"/>
                <w:lang w:eastAsia="en-US"/>
              </w:rPr>
            </w:pPr>
          </w:p>
          <w:p w14:paraId="29C40048" w14:textId="77777777" w:rsidR="00A74CB5" w:rsidRPr="0086205A" w:rsidRDefault="00A74CB5" w:rsidP="00500993">
            <w:pPr>
              <w:adjustRightInd w:val="0"/>
              <w:rPr>
                <w:rFonts w:eastAsiaTheme="minorHAnsi"/>
                <w:b/>
                <w:bCs/>
                <w:sz w:val="20"/>
                <w:szCs w:val="20"/>
                <w:lang w:eastAsia="en-US"/>
              </w:rPr>
            </w:pPr>
          </w:p>
          <w:p w14:paraId="716F7B5F" w14:textId="77777777" w:rsidR="00A74CB5" w:rsidRPr="0086205A" w:rsidRDefault="00A74CB5" w:rsidP="00500993">
            <w:pPr>
              <w:adjustRightInd w:val="0"/>
              <w:rPr>
                <w:rFonts w:eastAsiaTheme="minorHAnsi"/>
                <w:b/>
                <w:bCs/>
                <w:sz w:val="20"/>
                <w:szCs w:val="20"/>
                <w:lang w:eastAsia="en-US"/>
              </w:rPr>
            </w:pPr>
          </w:p>
          <w:p w14:paraId="1E43AB95" w14:textId="49016B95" w:rsidR="00A74CB5" w:rsidRPr="0086205A" w:rsidRDefault="00A74CB5" w:rsidP="00500993">
            <w:pPr>
              <w:adjustRightInd w:val="0"/>
              <w:rPr>
                <w:rFonts w:eastAsiaTheme="minorHAnsi"/>
                <w:b/>
                <w:bCs/>
                <w:sz w:val="20"/>
                <w:szCs w:val="20"/>
                <w:lang w:eastAsia="en-US"/>
              </w:rPr>
            </w:pPr>
          </w:p>
          <w:p w14:paraId="56890A1F" w14:textId="62561CAE" w:rsidR="004603F9" w:rsidRPr="0086205A" w:rsidRDefault="004603F9" w:rsidP="00500993">
            <w:pPr>
              <w:adjustRightInd w:val="0"/>
              <w:rPr>
                <w:rFonts w:eastAsiaTheme="minorHAnsi"/>
                <w:b/>
                <w:bCs/>
                <w:sz w:val="20"/>
                <w:szCs w:val="20"/>
                <w:lang w:eastAsia="en-US"/>
              </w:rPr>
            </w:pPr>
          </w:p>
          <w:p w14:paraId="1C971BC0" w14:textId="6C1054BD" w:rsidR="004603F9" w:rsidRPr="0086205A" w:rsidRDefault="004603F9" w:rsidP="00500993">
            <w:pPr>
              <w:adjustRightInd w:val="0"/>
              <w:rPr>
                <w:rFonts w:eastAsiaTheme="minorHAnsi"/>
                <w:b/>
                <w:bCs/>
                <w:sz w:val="20"/>
                <w:szCs w:val="20"/>
                <w:lang w:eastAsia="en-US"/>
              </w:rPr>
            </w:pPr>
          </w:p>
          <w:p w14:paraId="498FB525" w14:textId="77777777" w:rsidR="004603F9" w:rsidRPr="0086205A" w:rsidRDefault="004603F9" w:rsidP="00500993">
            <w:pPr>
              <w:adjustRightInd w:val="0"/>
              <w:rPr>
                <w:rFonts w:eastAsiaTheme="minorHAnsi"/>
                <w:b/>
                <w:bCs/>
                <w:sz w:val="20"/>
                <w:szCs w:val="20"/>
                <w:lang w:eastAsia="en-US"/>
              </w:rPr>
            </w:pPr>
          </w:p>
          <w:p w14:paraId="7A755561" w14:textId="6128DADF" w:rsidR="00A74CB5" w:rsidRPr="0086205A" w:rsidRDefault="00A74CB5" w:rsidP="00500993">
            <w:pPr>
              <w:adjustRightInd w:val="0"/>
              <w:rPr>
                <w:rFonts w:eastAsiaTheme="minorHAnsi"/>
                <w:b/>
                <w:bCs/>
                <w:sz w:val="20"/>
                <w:szCs w:val="20"/>
                <w:lang w:eastAsia="en-US"/>
              </w:rPr>
            </w:pPr>
          </w:p>
          <w:p w14:paraId="77618EC0" w14:textId="74AE519C" w:rsidR="004603F9" w:rsidRPr="0086205A" w:rsidRDefault="004603F9" w:rsidP="00500993">
            <w:pPr>
              <w:adjustRightInd w:val="0"/>
              <w:rPr>
                <w:rFonts w:eastAsiaTheme="minorHAnsi"/>
                <w:b/>
                <w:bCs/>
                <w:sz w:val="20"/>
                <w:szCs w:val="20"/>
                <w:lang w:eastAsia="en-US"/>
              </w:rPr>
            </w:pPr>
          </w:p>
          <w:p w14:paraId="5E7DC33C" w14:textId="19B7AE7D" w:rsidR="004603F9" w:rsidRPr="0086205A" w:rsidRDefault="004603F9" w:rsidP="00500993">
            <w:pPr>
              <w:adjustRightInd w:val="0"/>
              <w:rPr>
                <w:rFonts w:eastAsiaTheme="minorHAnsi"/>
                <w:b/>
                <w:bCs/>
                <w:sz w:val="20"/>
                <w:szCs w:val="20"/>
                <w:lang w:eastAsia="en-US"/>
              </w:rPr>
            </w:pPr>
          </w:p>
          <w:p w14:paraId="36ADB525" w14:textId="410B2E13" w:rsidR="004603F9" w:rsidRPr="0086205A" w:rsidRDefault="004603F9" w:rsidP="00500993">
            <w:pPr>
              <w:adjustRightInd w:val="0"/>
              <w:rPr>
                <w:rFonts w:eastAsiaTheme="minorHAnsi"/>
                <w:b/>
                <w:bCs/>
                <w:sz w:val="20"/>
                <w:szCs w:val="20"/>
                <w:lang w:eastAsia="en-US"/>
              </w:rPr>
            </w:pPr>
          </w:p>
          <w:p w14:paraId="64F35C60" w14:textId="672BC808" w:rsidR="004603F9" w:rsidRPr="0086205A" w:rsidRDefault="004603F9" w:rsidP="00500993">
            <w:pPr>
              <w:adjustRightInd w:val="0"/>
              <w:rPr>
                <w:rFonts w:eastAsiaTheme="minorHAnsi"/>
                <w:b/>
                <w:bCs/>
                <w:sz w:val="20"/>
                <w:szCs w:val="20"/>
                <w:lang w:eastAsia="en-US"/>
              </w:rPr>
            </w:pPr>
          </w:p>
          <w:p w14:paraId="15A5D019" w14:textId="152D05DC" w:rsidR="004603F9" w:rsidRPr="0086205A" w:rsidRDefault="004603F9" w:rsidP="00500993">
            <w:pPr>
              <w:adjustRightInd w:val="0"/>
              <w:rPr>
                <w:rFonts w:eastAsiaTheme="minorHAnsi"/>
                <w:b/>
                <w:bCs/>
                <w:sz w:val="20"/>
                <w:szCs w:val="20"/>
                <w:lang w:eastAsia="en-US"/>
              </w:rPr>
            </w:pPr>
          </w:p>
          <w:p w14:paraId="7B4673ED" w14:textId="58DA5557" w:rsidR="004603F9" w:rsidRPr="0086205A" w:rsidRDefault="004603F9" w:rsidP="00500993">
            <w:pPr>
              <w:adjustRightInd w:val="0"/>
              <w:rPr>
                <w:rFonts w:eastAsiaTheme="minorHAnsi"/>
                <w:b/>
                <w:bCs/>
                <w:sz w:val="20"/>
                <w:szCs w:val="20"/>
                <w:lang w:eastAsia="en-US"/>
              </w:rPr>
            </w:pPr>
          </w:p>
          <w:p w14:paraId="4B08C964" w14:textId="2B22D28D" w:rsidR="004603F9" w:rsidRPr="0086205A" w:rsidRDefault="004603F9" w:rsidP="00500993">
            <w:pPr>
              <w:adjustRightInd w:val="0"/>
              <w:rPr>
                <w:rFonts w:eastAsiaTheme="minorHAnsi"/>
                <w:b/>
                <w:bCs/>
                <w:sz w:val="20"/>
                <w:szCs w:val="20"/>
                <w:lang w:eastAsia="en-US"/>
              </w:rPr>
            </w:pPr>
          </w:p>
          <w:p w14:paraId="71F4412A" w14:textId="4274CF36" w:rsidR="004603F9" w:rsidRPr="0086205A" w:rsidRDefault="004603F9" w:rsidP="00500993">
            <w:pPr>
              <w:adjustRightInd w:val="0"/>
              <w:rPr>
                <w:rFonts w:eastAsiaTheme="minorHAnsi"/>
                <w:b/>
                <w:bCs/>
                <w:sz w:val="20"/>
                <w:szCs w:val="20"/>
                <w:lang w:eastAsia="en-US"/>
              </w:rPr>
            </w:pPr>
          </w:p>
          <w:p w14:paraId="163E1446" w14:textId="669C8A1C" w:rsidR="004603F9" w:rsidRPr="0086205A" w:rsidRDefault="004603F9" w:rsidP="00500993">
            <w:pPr>
              <w:adjustRightInd w:val="0"/>
              <w:rPr>
                <w:rFonts w:eastAsiaTheme="minorHAnsi"/>
                <w:b/>
                <w:bCs/>
                <w:sz w:val="20"/>
                <w:szCs w:val="20"/>
                <w:lang w:eastAsia="en-US"/>
              </w:rPr>
            </w:pPr>
          </w:p>
          <w:p w14:paraId="1E6B355B" w14:textId="11EAAE17" w:rsidR="004603F9" w:rsidRPr="0086205A" w:rsidRDefault="004603F9" w:rsidP="00500993">
            <w:pPr>
              <w:adjustRightInd w:val="0"/>
              <w:rPr>
                <w:rFonts w:eastAsiaTheme="minorHAnsi"/>
                <w:b/>
                <w:bCs/>
                <w:sz w:val="20"/>
                <w:szCs w:val="20"/>
                <w:lang w:eastAsia="en-US"/>
              </w:rPr>
            </w:pPr>
          </w:p>
          <w:p w14:paraId="73256D83" w14:textId="7DE72D87" w:rsidR="004603F9" w:rsidRPr="0086205A" w:rsidRDefault="004603F9" w:rsidP="00500993">
            <w:pPr>
              <w:adjustRightInd w:val="0"/>
              <w:rPr>
                <w:rFonts w:eastAsiaTheme="minorHAnsi"/>
                <w:b/>
                <w:bCs/>
                <w:sz w:val="20"/>
                <w:szCs w:val="20"/>
                <w:lang w:eastAsia="en-US"/>
              </w:rPr>
            </w:pPr>
          </w:p>
          <w:p w14:paraId="28CA8676" w14:textId="7C951E6D" w:rsidR="004603F9" w:rsidRPr="0086205A" w:rsidRDefault="004603F9" w:rsidP="00500993">
            <w:pPr>
              <w:adjustRightInd w:val="0"/>
              <w:rPr>
                <w:rFonts w:eastAsiaTheme="minorHAnsi"/>
                <w:b/>
                <w:bCs/>
                <w:sz w:val="20"/>
                <w:szCs w:val="20"/>
                <w:lang w:eastAsia="en-US"/>
              </w:rPr>
            </w:pPr>
          </w:p>
          <w:p w14:paraId="7FBD3953" w14:textId="194D1D91" w:rsidR="004603F9" w:rsidRPr="0086205A" w:rsidRDefault="004603F9" w:rsidP="00500993">
            <w:pPr>
              <w:adjustRightInd w:val="0"/>
              <w:rPr>
                <w:rFonts w:eastAsiaTheme="minorHAnsi"/>
                <w:b/>
                <w:bCs/>
                <w:sz w:val="20"/>
                <w:szCs w:val="20"/>
                <w:lang w:eastAsia="en-US"/>
              </w:rPr>
            </w:pPr>
          </w:p>
          <w:p w14:paraId="3E73F341" w14:textId="0147EB92" w:rsidR="004603F9" w:rsidRPr="0086205A" w:rsidRDefault="004603F9" w:rsidP="00500993">
            <w:pPr>
              <w:adjustRightInd w:val="0"/>
              <w:rPr>
                <w:rFonts w:eastAsiaTheme="minorHAnsi"/>
                <w:b/>
                <w:bCs/>
                <w:sz w:val="20"/>
                <w:szCs w:val="20"/>
                <w:lang w:eastAsia="en-US"/>
              </w:rPr>
            </w:pPr>
          </w:p>
          <w:p w14:paraId="3F24E32E" w14:textId="052C3CD3" w:rsidR="004603F9" w:rsidRPr="0086205A" w:rsidRDefault="004603F9" w:rsidP="00500993">
            <w:pPr>
              <w:adjustRightInd w:val="0"/>
              <w:rPr>
                <w:rFonts w:eastAsiaTheme="minorHAnsi"/>
                <w:b/>
                <w:bCs/>
                <w:sz w:val="20"/>
                <w:szCs w:val="20"/>
                <w:lang w:eastAsia="en-US"/>
              </w:rPr>
            </w:pPr>
          </w:p>
          <w:p w14:paraId="0D2612D1" w14:textId="08AC9D31" w:rsidR="004603F9" w:rsidRPr="0086205A" w:rsidRDefault="004603F9" w:rsidP="00500993">
            <w:pPr>
              <w:adjustRightInd w:val="0"/>
              <w:rPr>
                <w:rFonts w:eastAsiaTheme="minorHAnsi"/>
                <w:b/>
                <w:bCs/>
                <w:sz w:val="20"/>
                <w:szCs w:val="20"/>
                <w:lang w:eastAsia="en-US"/>
              </w:rPr>
            </w:pPr>
          </w:p>
          <w:p w14:paraId="61171C4B" w14:textId="4EA54BA0" w:rsidR="004603F9" w:rsidRPr="0086205A" w:rsidRDefault="004603F9" w:rsidP="00500993">
            <w:pPr>
              <w:adjustRightInd w:val="0"/>
              <w:rPr>
                <w:rFonts w:eastAsiaTheme="minorHAnsi"/>
                <w:b/>
                <w:bCs/>
                <w:sz w:val="20"/>
                <w:szCs w:val="20"/>
                <w:lang w:eastAsia="en-US"/>
              </w:rPr>
            </w:pPr>
          </w:p>
          <w:p w14:paraId="365325EC" w14:textId="2EE29EAF" w:rsidR="004603F9" w:rsidRPr="0086205A" w:rsidRDefault="004603F9" w:rsidP="00500993">
            <w:pPr>
              <w:adjustRightInd w:val="0"/>
              <w:rPr>
                <w:rFonts w:eastAsiaTheme="minorHAnsi"/>
                <w:b/>
                <w:bCs/>
                <w:sz w:val="20"/>
                <w:szCs w:val="20"/>
                <w:lang w:eastAsia="en-US"/>
              </w:rPr>
            </w:pPr>
          </w:p>
          <w:p w14:paraId="46EE7225" w14:textId="449DD5B9" w:rsidR="004603F9" w:rsidRPr="0086205A" w:rsidRDefault="004603F9" w:rsidP="00500993">
            <w:pPr>
              <w:adjustRightInd w:val="0"/>
              <w:rPr>
                <w:rFonts w:eastAsiaTheme="minorHAnsi"/>
                <w:b/>
                <w:bCs/>
                <w:sz w:val="20"/>
                <w:szCs w:val="20"/>
                <w:lang w:eastAsia="en-US"/>
              </w:rPr>
            </w:pPr>
          </w:p>
          <w:p w14:paraId="761D03B4" w14:textId="52240700" w:rsidR="004603F9" w:rsidRPr="0086205A" w:rsidRDefault="004603F9" w:rsidP="00500993">
            <w:pPr>
              <w:adjustRightInd w:val="0"/>
              <w:rPr>
                <w:rFonts w:eastAsiaTheme="minorHAnsi"/>
                <w:b/>
                <w:bCs/>
                <w:sz w:val="20"/>
                <w:szCs w:val="20"/>
                <w:lang w:eastAsia="en-US"/>
              </w:rPr>
            </w:pPr>
          </w:p>
          <w:p w14:paraId="4B2D7985" w14:textId="2A9BBA16" w:rsidR="004603F9" w:rsidRPr="0086205A" w:rsidRDefault="004603F9" w:rsidP="00500993">
            <w:pPr>
              <w:adjustRightInd w:val="0"/>
              <w:rPr>
                <w:rFonts w:eastAsiaTheme="minorHAnsi"/>
                <w:b/>
                <w:bCs/>
                <w:sz w:val="20"/>
                <w:szCs w:val="20"/>
                <w:lang w:eastAsia="en-US"/>
              </w:rPr>
            </w:pPr>
          </w:p>
          <w:p w14:paraId="333E9E82" w14:textId="0453A3C4" w:rsidR="004603F9" w:rsidRPr="0086205A" w:rsidRDefault="004603F9" w:rsidP="00500993">
            <w:pPr>
              <w:adjustRightInd w:val="0"/>
              <w:rPr>
                <w:rFonts w:eastAsiaTheme="minorHAnsi"/>
                <w:b/>
                <w:bCs/>
                <w:sz w:val="20"/>
                <w:szCs w:val="20"/>
                <w:lang w:eastAsia="en-US"/>
              </w:rPr>
            </w:pPr>
          </w:p>
          <w:p w14:paraId="17BE5512" w14:textId="7BD25639" w:rsidR="004603F9" w:rsidRPr="0086205A" w:rsidRDefault="004603F9" w:rsidP="00500993">
            <w:pPr>
              <w:adjustRightInd w:val="0"/>
              <w:rPr>
                <w:rFonts w:eastAsiaTheme="minorHAnsi"/>
                <w:b/>
                <w:bCs/>
                <w:sz w:val="20"/>
                <w:szCs w:val="20"/>
                <w:lang w:eastAsia="en-US"/>
              </w:rPr>
            </w:pPr>
          </w:p>
          <w:p w14:paraId="4F42BBDF" w14:textId="4E2E3AE5" w:rsidR="004603F9" w:rsidRPr="0086205A" w:rsidRDefault="004603F9" w:rsidP="00500993">
            <w:pPr>
              <w:adjustRightInd w:val="0"/>
              <w:rPr>
                <w:rFonts w:eastAsiaTheme="minorHAnsi"/>
                <w:b/>
                <w:bCs/>
                <w:sz w:val="20"/>
                <w:szCs w:val="20"/>
                <w:lang w:eastAsia="en-US"/>
              </w:rPr>
            </w:pPr>
          </w:p>
          <w:p w14:paraId="5E9637B5" w14:textId="43E416C3" w:rsidR="004603F9" w:rsidRPr="0086205A" w:rsidRDefault="004603F9" w:rsidP="00500993">
            <w:pPr>
              <w:adjustRightInd w:val="0"/>
              <w:rPr>
                <w:rFonts w:eastAsiaTheme="minorHAnsi"/>
                <w:b/>
                <w:bCs/>
                <w:sz w:val="20"/>
                <w:szCs w:val="20"/>
                <w:lang w:eastAsia="en-US"/>
              </w:rPr>
            </w:pPr>
          </w:p>
          <w:p w14:paraId="204A01EC" w14:textId="52386E5C" w:rsidR="004603F9" w:rsidRPr="0086205A" w:rsidRDefault="004603F9" w:rsidP="00500993">
            <w:pPr>
              <w:adjustRightInd w:val="0"/>
              <w:rPr>
                <w:rFonts w:eastAsiaTheme="minorHAnsi"/>
                <w:b/>
                <w:bCs/>
                <w:sz w:val="20"/>
                <w:szCs w:val="20"/>
                <w:lang w:eastAsia="en-US"/>
              </w:rPr>
            </w:pPr>
          </w:p>
          <w:p w14:paraId="59EE9F07" w14:textId="3257C70E" w:rsidR="004603F9" w:rsidRPr="0086205A" w:rsidRDefault="004603F9" w:rsidP="00500993">
            <w:pPr>
              <w:adjustRightInd w:val="0"/>
              <w:rPr>
                <w:rFonts w:eastAsiaTheme="minorHAnsi"/>
                <w:b/>
                <w:bCs/>
                <w:sz w:val="20"/>
                <w:szCs w:val="20"/>
                <w:lang w:eastAsia="en-US"/>
              </w:rPr>
            </w:pPr>
          </w:p>
          <w:p w14:paraId="6C7C330F" w14:textId="73BFB185" w:rsidR="004603F9" w:rsidRPr="0086205A" w:rsidRDefault="004603F9" w:rsidP="00500993">
            <w:pPr>
              <w:adjustRightInd w:val="0"/>
              <w:rPr>
                <w:rFonts w:eastAsiaTheme="minorHAnsi"/>
                <w:b/>
                <w:bCs/>
                <w:sz w:val="20"/>
                <w:szCs w:val="20"/>
                <w:lang w:eastAsia="en-US"/>
              </w:rPr>
            </w:pPr>
          </w:p>
          <w:p w14:paraId="1C0A2AE3" w14:textId="4D1C0BC6" w:rsidR="004603F9" w:rsidRPr="0086205A" w:rsidRDefault="004603F9" w:rsidP="00500993">
            <w:pPr>
              <w:adjustRightInd w:val="0"/>
              <w:rPr>
                <w:rFonts w:eastAsiaTheme="minorHAnsi"/>
                <w:b/>
                <w:bCs/>
                <w:sz w:val="20"/>
                <w:szCs w:val="20"/>
                <w:lang w:eastAsia="en-US"/>
              </w:rPr>
            </w:pPr>
          </w:p>
          <w:p w14:paraId="47FC8571" w14:textId="3D982A13" w:rsidR="004603F9" w:rsidRPr="0086205A" w:rsidRDefault="004603F9" w:rsidP="00500993">
            <w:pPr>
              <w:adjustRightInd w:val="0"/>
              <w:rPr>
                <w:rFonts w:eastAsiaTheme="minorHAnsi"/>
                <w:b/>
                <w:bCs/>
                <w:sz w:val="20"/>
                <w:szCs w:val="20"/>
                <w:lang w:eastAsia="en-US"/>
              </w:rPr>
            </w:pPr>
          </w:p>
          <w:p w14:paraId="1192F592" w14:textId="4DE38D46" w:rsidR="004603F9" w:rsidRPr="0086205A" w:rsidRDefault="004603F9" w:rsidP="00500993">
            <w:pPr>
              <w:adjustRightInd w:val="0"/>
              <w:rPr>
                <w:rFonts w:eastAsiaTheme="minorHAnsi"/>
                <w:b/>
                <w:bCs/>
                <w:sz w:val="20"/>
                <w:szCs w:val="20"/>
                <w:lang w:eastAsia="en-US"/>
              </w:rPr>
            </w:pPr>
          </w:p>
          <w:p w14:paraId="2DAF88DA" w14:textId="4221E58B" w:rsidR="004603F9" w:rsidRPr="0086205A" w:rsidRDefault="004603F9" w:rsidP="00500993">
            <w:pPr>
              <w:adjustRightInd w:val="0"/>
              <w:rPr>
                <w:rFonts w:eastAsiaTheme="minorHAnsi"/>
                <w:b/>
                <w:bCs/>
                <w:sz w:val="20"/>
                <w:szCs w:val="20"/>
                <w:lang w:eastAsia="en-US"/>
              </w:rPr>
            </w:pPr>
          </w:p>
          <w:p w14:paraId="296FD0E0" w14:textId="41ACF0E0" w:rsidR="004603F9" w:rsidRPr="0086205A" w:rsidRDefault="004603F9" w:rsidP="00500993">
            <w:pPr>
              <w:adjustRightInd w:val="0"/>
              <w:rPr>
                <w:rFonts w:eastAsiaTheme="minorHAnsi"/>
                <w:b/>
                <w:bCs/>
                <w:sz w:val="20"/>
                <w:szCs w:val="20"/>
                <w:lang w:eastAsia="en-US"/>
              </w:rPr>
            </w:pPr>
          </w:p>
          <w:p w14:paraId="22A19080" w14:textId="65206F68" w:rsidR="004603F9" w:rsidRPr="0086205A" w:rsidRDefault="004603F9" w:rsidP="00500993">
            <w:pPr>
              <w:adjustRightInd w:val="0"/>
              <w:rPr>
                <w:rFonts w:eastAsiaTheme="minorHAnsi"/>
                <w:b/>
                <w:bCs/>
                <w:sz w:val="20"/>
                <w:szCs w:val="20"/>
                <w:lang w:eastAsia="en-US"/>
              </w:rPr>
            </w:pPr>
          </w:p>
          <w:p w14:paraId="285ED25B" w14:textId="58B8C446" w:rsidR="00F57692" w:rsidRPr="0086205A" w:rsidRDefault="00F57692" w:rsidP="00500993">
            <w:pPr>
              <w:adjustRightInd w:val="0"/>
              <w:rPr>
                <w:rFonts w:eastAsiaTheme="minorHAnsi"/>
                <w:b/>
                <w:bCs/>
                <w:sz w:val="20"/>
                <w:szCs w:val="20"/>
                <w:lang w:eastAsia="en-US"/>
              </w:rPr>
            </w:pPr>
          </w:p>
          <w:p w14:paraId="434E9BC1" w14:textId="39BA0B4A" w:rsidR="00F57692" w:rsidRPr="0086205A" w:rsidRDefault="00F57692" w:rsidP="00500993">
            <w:pPr>
              <w:adjustRightInd w:val="0"/>
              <w:rPr>
                <w:rFonts w:eastAsiaTheme="minorHAnsi"/>
                <w:b/>
                <w:bCs/>
                <w:sz w:val="20"/>
                <w:szCs w:val="20"/>
                <w:lang w:eastAsia="en-US"/>
              </w:rPr>
            </w:pPr>
          </w:p>
          <w:p w14:paraId="314FD6FF" w14:textId="77777777" w:rsidR="00F57692" w:rsidRPr="0086205A" w:rsidRDefault="00F57692" w:rsidP="00500993">
            <w:pPr>
              <w:adjustRightInd w:val="0"/>
              <w:rPr>
                <w:rFonts w:eastAsiaTheme="minorHAnsi"/>
                <w:b/>
                <w:bCs/>
                <w:sz w:val="20"/>
                <w:szCs w:val="20"/>
                <w:lang w:eastAsia="en-US"/>
              </w:rPr>
            </w:pPr>
          </w:p>
          <w:p w14:paraId="1E02DFB2" w14:textId="6F4C6EAD" w:rsidR="004603F9" w:rsidRPr="0086205A" w:rsidRDefault="004603F9" w:rsidP="00500993">
            <w:pPr>
              <w:adjustRightInd w:val="0"/>
              <w:rPr>
                <w:rFonts w:eastAsiaTheme="minorHAnsi"/>
                <w:b/>
                <w:bCs/>
                <w:sz w:val="20"/>
                <w:szCs w:val="20"/>
                <w:lang w:eastAsia="en-US"/>
              </w:rPr>
            </w:pPr>
          </w:p>
          <w:p w14:paraId="623ED9D5" w14:textId="2037AB4E" w:rsidR="004603F9" w:rsidRPr="0086205A" w:rsidRDefault="004603F9" w:rsidP="00500993">
            <w:pPr>
              <w:adjustRightInd w:val="0"/>
              <w:rPr>
                <w:rFonts w:eastAsiaTheme="minorHAnsi"/>
                <w:b/>
                <w:bCs/>
                <w:sz w:val="20"/>
                <w:szCs w:val="20"/>
                <w:lang w:eastAsia="en-US"/>
              </w:rPr>
            </w:pPr>
          </w:p>
          <w:p w14:paraId="12B38A88" w14:textId="77777777" w:rsidR="004603F9" w:rsidRPr="0086205A" w:rsidRDefault="004603F9" w:rsidP="00500993">
            <w:pPr>
              <w:adjustRightInd w:val="0"/>
              <w:rPr>
                <w:rFonts w:eastAsiaTheme="minorHAnsi"/>
                <w:b/>
                <w:bCs/>
                <w:sz w:val="20"/>
                <w:szCs w:val="20"/>
                <w:lang w:eastAsia="en-US"/>
              </w:rPr>
            </w:pPr>
          </w:p>
          <w:p w14:paraId="38F6BE03" w14:textId="77777777" w:rsidR="00A74CB5" w:rsidRPr="0086205A" w:rsidRDefault="00A74CB5" w:rsidP="00500993">
            <w:pPr>
              <w:adjustRightInd w:val="0"/>
              <w:rPr>
                <w:rFonts w:eastAsiaTheme="minorHAnsi"/>
                <w:b/>
                <w:bCs/>
                <w:sz w:val="20"/>
                <w:szCs w:val="20"/>
                <w:lang w:eastAsia="en-US"/>
              </w:rPr>
            </w:pPr>
          </w:p>
          <w:p w14:paraId="3329BFB8" w14:textId="77777777" w:rsidR="00A74CB5" w:rsidRPr="0086205A" w:rsidRDefault="00A74CB5" w:rsidP="00500993">
            <w:pPr>
              <w:adjustRightInd w:val="0"/>
              <w:rPr>
                <w:rFonts w:eastAsiaTheme="minorHAnsi"/>
                <w:b/>
                <w:bCs/>
                <w:sz w:val="20"/>
                <w:szCs w:val="20"/>
                <w:lang w:eastAsia="en-US"/>
              </w:rPr>
            </w:pPr>
          </w:p>
          <w:p w14:paraId="1B6E1C3E" w14:textId="0BE682FC" w:rsidR="00A74CB5" w:rsidRPr="0086205A" w:rsidRDefault="00A74CB5" w:rsidP="00500993">
            <w:pPr>
              <w:adjustRightInd w:val="0"/>
              <w:rPr>
                <w:rFonts w:eastAsiaTheme="minorHAnsi"/>
                <w:b/>
                <w:bCs/>
                <w:sz w:val="20"/>
                <w:szCs w:val="20"/>
                <w:lang w:eastAsia="en-US"/>
              </w:rPr>
            </w:pPr>
            <w:r w:rsidRPr="0086205A">
              <w:rPr>
                <w:rFonts w:eastAsiaTheme="minorHAnsi"/>
                <w:b/>
                <w:bCs/>
                <w:sz w:val="20"/>
                <w:szCs w:val="20"/>
                <w:lang w:eastAsia="en-US"/>
              </w:rPr>
              <w:t>Ak príslušný orgán zistí, že sa relevantné informácie týkajúce sa vhodnosti členov riadiaceho orgánu zmenili a takáto zmena by mohla ovplyvniť vhodnosť dotknutých členov, príslušný orgán opätovne posúdi ich vhodnosť.</w:t>
            </w:r>
          </w:p>
          <w:p w14:paraId="0C6ED490" w14:textId="45806E7F" w:rsidR="00A74CB5" w:rsidRPr="0086205A" w:rsidRDefault="00A74CB5" w:rsidP="00500993">
            <w:pPr>
              <w:adjustRightInd w:val="0"/>
              <w:rPr>
                <w:rFonts w:eastAsiaTheme="minorHAnsi"/>
                <w:b/>
                <w:bCs/>
                <w:sz w:val="20"/>
                <w:szCs w:val="20"/>
                <w:lang w:eastAsia="en-US"/>
              </w:rPr>
            </w:pPr>
          </w:p>
          <w:p w14:paraId="6B1BCEE8" w14:textId="24DD9324" w:rsidR="00A74CB5" w:rsidRPr="0086205A" w:rsidRDefault="00A74CB5" w:rsidP="00500993">
            <w:pPr>
              <w:adjustRightInd w:val="0"/>
              <w:rPr>
                <w:rFonts w:eastAsiaTheme="minorHAnsi"/>
                <w:b/>
                <w:bCs/>
                <w:sz w:val="20"/>
                <w:szCs w:val="20"/>
                <w:lang w:eastAsia="en-US"/>
              </w:rPr>
            </w:pPr>
          </w:p>
          <w:p w14:paraId="6362A577" w14:textId="5A72BAD1" w:rsidR="00A74CB5" w:rsidRPr="0086205A" w:rsidRDefault="00A74CB5" w:rsidP="00500993">
            <w:pPr>
              <w:adjustRightInd w:val="0"/>
              <w:rPr>
                <w:rFonts w:eastAsiaTheme="minorHAnsi"/>
                <w:b/>
                <w:bCs/>
                <w:sz w:val="20"/>
                <w:szCs w:val="20"/>
                <w:lang w:eastAsia="en-US"/>
              </w:rPr>
            </w:pPr>
          </w:p>
          <w:p w14:paraId="7E75D60A" w14:textId="09A12FFA" w:rsidR="00A74CB5" w:rsidRPr="0086205A" w:rsidRDefault="00A74CB5" w:rsidP="00500993">
            <w:pPr>
              <w:adjustRightInd w:val="0"/>
              <w:rPr>
                <w:rFonts w:eastAsiaTheme="minorHAnsi"/>
                <w:b/>
                <w:bCs/>
                <w:sz w:val="20"/>
                <w:szCs w:val="20"/>
                <w:lang w:eastAsia="en-US"/>
              </w:rPr>
            </w:pPr>
          </w:p>
          <w:p w14:paraId="07BA447E" w14:textId="100E8747" w:rsidR="00A74CB5" w:rsidRPr="0086205A" w:rsidRDefault="00A74CB5" w:rsidP="00500993">
            <w:pPr>
              <w:adjustRightInd w:val="0"/>
              <w:rPr>
                <w:rFonts w:eastAsiaTheme="minorHAnsi"/>
                <w:b/>
                <w:bCs/>
                <w:sz w:val="20"/>
                <w:szCs w:val="20"/>
                <w:lang w:eastAsia="en-US"/>
              </w:rPr>
            </w:pPr>
          </w:p>
          <w:p w14:paraId="18687168" w14:textId="79D3689C" w:rsidR="00A74CB5" w:rsidRPr="0086205A" w:rsidRDefault="00A74CB5" w:rsidP="00500993">
            <w:pPr>
              <w:adjustRightInd w:val="0"/>
              <w:rPr>
                <w:rFonts w:eastAsiaTheme="minorHAnsi"/>
                <w:b/>
                <w:bCs/>
                <w:sz w:val="20"/>
                <w:szCs w:val="20"/>
                <w:lang w:eastAsia="en-US"/>
              </w:rPr>
            </w:pPr>
          </w:p>
          <w:p w14:paraId="3E6133F7" w14:textId="321357FC" w:rsidR="00A74CB5" w:rsidRPr="0086205A" w:rsidRDefault="00A74CB5" w:rsidP="00500993">
            <w:pPr>
              <w:adjustRightInd w:val="0"/>
              <w:rPr>
                <w:rFonts w:eastAsiaTheme="minorHAnsi"/>
                <w:b/>
                <w:bCs/>
                <w:sz w:val="20"/>
                <w:szCs w:val="20"/>
                <w:lang w:eastAsia="en-US"/>
              </w:rPr>
            </w:pPr>
          </w:p>
          <w:p w14:paraId="2B231C70" w14:textId="7D06CFDF" w:rsidR="00A74CB5" w:rsidRPr="0086205A" w:rsidRDefault="00A74CB5" w:rsidP="00500993">
            <w:pPr>
              <w:adjustRightInd w:val="0"/>
              <w:rPr>
                <w:rFonts w:eastAsiaTheme="minorHAnsi"/>
                <w:b/>
                <w:bCs/>
                <w:sz w:val="20"/>
                <w:szCs w:val="20"/>
                <w:lang w:eastAsia="en-US"/>
              </w:rPr>
            </w:pPr>
          </w:p>
          <w:p w14:paraId="0961A064" w14:textId="0152D1E8" w:rsidR="00A74CB5" w:rsidRPr="0086205A" w:rsidRDefault="00A74CB5" w:rsidP="00500993">
            <w:pPr>
              <w:adjustRightInd w:val="0"/>
              <w:rPr>
                <w:rFonts w:eastAsiaTheme="minorHAnsi"/>
                <w:b/>
                <w:bCs/>
                <w:sz w:val="20"/>
                <w:szCs w:val="20"/>
                <w:lang w:eastAsia="en-US"/>
              </w:rPr>
            </w:pPr>
          </w:p>
          <w:p w14:paraId="614B5FE3" w14:textId="25CDDCAE" w:rsidR="00A74CB5" w:rsidRPr="0086205A" w:rsidRDefault="00A74CB5" w:rsidP="00500993">
            <w:pPr>
              <w:adjustRightInd w:val="0"/>
              <w:rPr>
                <w:rFonts w:eastAsiaTheme="minorHAnsi"/>
                <w:b/>
                <w:bCs/>
                <w:sz w:val="20"/>
                <w:szCs w:val="20"/>
                <w:lang w:eastAsia="en-US"/>
              </w:rPr>
            </w:pPr>
          </w:p>
          <w:p w14:paraId="6597C830" w14:textId="77777777" w:rsidR="00A74CB5" w:rsidRPr="0086205A" w:rsidRDefault="00A74CB5" w:rsidP="00500993">
            <w:pPr>
              <w:adjustRightInd w:val="0"/>
              <w:rPr>
                <w:rFonts w:eastAsiaTheme="minorHAnsi"/>
                <w:b/>
                <w:bCs/>
                <w:sz w:val="20"/>
                <w:szCs w:val="20"/>
                <w:lang w:eastAsia="en-US"/>
              </w:rPr>
            </w:pPr>
          </w:p>
          <w:p w14:paraId="5A470BC4" w14:textId="054F37E5" w:rsidR="00A74CB5" w:rsidRPr="0086205A" w:rsidRDefault="00A74CB5" w:rsidP="00500993">
            <w:pPr>
              <w:adjustRightInd w:val="0"/>
              <w:rPr>
                <w:rFonts w:eastAsiaTheme="minorHAnsi"/>
                <w:b/>
                <w:bCs/>
                <w:sz w:val="20"/>
                <w:szCs w:val="20"/>
                <w:lang w:eastAsia="en-US"/>
              </w:rPr>
            </w:pPr>
          </w:p>
          <w:p w14:paraId="4B1FEFC8" w14:textId="77777777" w:rsidR="00A74CB5" w:rsidRPr="0086205A" w:rsidRDefault="00A74CB5" w:rsidP="00500993">
            <w:pPr>
              <w:adjustRightInd w:val="0"/>
              <w:rPr>
                <w:rFonts w:eastAsiaTheme="minorHAnsi"/>
                <w:b/>
                <w:bCs/>
                <w:sz w:val="20"/>
                <w:szCs w:val="20"/>
                <w:lang w:eastAsia="en-US"/>
              </w:rPr>
            </w:pPr>
          </w:p>
          <w:p w14:paraId="46EA395E" w14:textId="0AE7D67F" w:rsidR="00A74CB5" w:rsidRPr="0086205A" w:rsidRDefault="00A74CB5" w:rsidP="00500993">
            <w:pPr>
              <w:adjustRightInd w:val="0"/>
              <w:rPr>
                <w:rFonts w:eastAsiaTheme="minorHAnsi"/>
                <w:b/>
                <w:bCs/>
                <w:sz w:val="20"/>
                <w:szCs w:val="20"/>
                <w:lang w:eastAsia="en-US"/>
              </w:rPr>
            </w:pPr>
          </w:p>
          <w:p w14:paraId="7B1C7FAE" w14:textId="77777777" w:rsidR="00A74CB5" w:rsidRPr="0086205A" w:rsidRDefault="00A74CB5" w:rsidP="00500993">
            <w:pPr>
              <w:adjustRightInd w:val="0"/>
              <w:rPr>
                <w:rFonts w:eastAsiaTheme="minorHAnsi"/>
                <w:b/>
                <w:bCs/>
                <w:sz w:val="20"/>
                <w:szCs w:val="20"/>
                <w:lang w:eastAsia="en-US"/>
              </w:rPr>
            </w:pPr>
          </w:p>
          <w:p w14:paraId="786B7F0C" w14:textId="63ACCA96" w:rsidR="00A74CB5" w:rsidRPr="0086205A" w:rsidRDefault="00A74CB5" w:rsidP="00500993">
            <w:pPr>
              <w:adjustRightInd w:val="0"/>
              <w:rPr>
                <w:rFonts w:eastAsiaTheme="minorHAnsi"/>
                <w:b/>
                <w:bCs/>
                <w:sz w:val="20"/>
                <w:szCs w:val="20"/>
                <w:lang w:eastAsia="en-US"/>
              </w:rPr>
            </w:pPr>
          </w:p>
          <w:p w14:paraId="76E4C70A" w14:textId="41B4AFB6" w:rsidR="00A74CB5" w:rsidRPr="0086205A" w:rsidRDefault="00A74CB5" w:rsidP="00500993">
            <w:pPr>
              <w:adjustRightInd w:val="0"/>
              <w:rPr>
                <w:rFonts w:eastAsiaTheme="minorHAnsi"/>
                <w:b/>
                <w:bCs/>
                <w:sz w:val="20"/>
                <w:szCs w:val="20"/>
                <w:lang w:eastAsia="en-US"/>
              </w:rPr>
            </w:pPr>
          </w:p>
          <w:p w14:paraId="4BC5B44E" w14:textId="7AA2F058" w:rsidR="00A74CB5" w:rsidRPr="0086205A" w:rsidRDefault="00A74CB5" w:rsidP="00500993">
            <w:pPr>
              <w:adjustRightInd w:val="0"/>
              <w:rPr>
                <w:rFonts w:eastAsiaTheme="minorHAnsi"/>
                <w:b/>
                <w:bCs/>
                <w:sz w:val="20"/>
                <w:szCs w:val="20"/>
                <w:lang w:eastAsia="en-US"/>
              </w:rPr>
            </w:pPr>
          </w:p>
          <w:p w14:paraId="57EB6245" w14:textId="7C25C61B" w:rsidR="00A74CB5" w:rsidRPr="0086205A" w:rsidRDefault="00A74CB5" w:rsidP="00500993">
            <w:pPr>
              <w:adjustRightInd w:val="0"/>
              <w:rPr>
                <w:rFonts w:eastAsiaTheme="minorHAnsi"/>
                <w:b/>
                <w:bCs/>
                <w:sz w:val="20"/>
                <w:szCs w:val="20"/>
                <w:lang w:eastAsia="en-US"/>
              </w:rPr>
            </w:pPr>
          </w:p>
          <w:p w14:paraId="502E003B" w14:textId="0FCBAC2E" w:rsidR="00A74CB5" w:rsidRPr="0086205A" w:rsidRDefault="00A74CB5" w:rsidP="00500993">
            <w:pPr>
              <w:adjustRightInd w:val="0"/>
              <w:rPr>
                <w:rFonts w:eastAsiaTheme="minorHAnsi"/>
                <w:b/>
                <w:bCs/>
                <w:sz w:val="20"/>
                <w:szCs w:val="20"/>
                <w:lang w:eastAsia="en-US"/>
              </w:rPr>
            </w:pPr>
          </w:p>
          <w:p w14:paraId="139924E6" w14:textId="75294A44" w:rsidR="00A74CB5" w:rsidRPr="0086205A" w:rsidRDefault="00A74CB5" w:rsidP="00500993">
            <w:pPr>
              <w:adjustRightInd w:val="0"/>
              <w:rPr>
                <w:rFonts w:eastAsiaTheme="minorHAnsi"/>
                <w:b/>
                <w:bCs/>
                <w:sz w:val="20"/>
                <w:szCs w:val="20"/>
                <w:lang w:eastAsia="en-US"/>
              </w:rPr>
            </w:pPr>
          </w:p>
          <w:p w14:paraId="4C13142E" w14:textId="12F9FDC2" w:rsidR="00A74CB5" w:rsidRPr="0086205A" w:rsidRDefault="00A74CB5" w:rsidP="00500993">
            <w:pPr>
              <w:adjustRightInd w:val="0"/>
              <w:rPr>
                <w:rFonts w:eastAsiaTheme="minorHAnsi"/>
                <w:b/>
                <w:bCs/>
                <w:sz w:val="20"/>
                <w:szCs w:val="20"/>
                <w:lang w:eastAsia="en-US"/>
              </w:rPr>
            </w:pPr>
          </w:p>
          <w:p w14:paraId="1B88B52D" w14:textId="669B2D94" w:rsidR="00A74CB5" w:rsidRPr="0086205A" w:rsidRDefault="00A74CB5" w:rsidP="00500993">
            <w:pPr>
              <w:adjustRightInd w:val="0"/>
              <w:rPr>
                <w:rFonts w:eastAsiaTheme="minorHAnsi"/>
                <w:b/>
                <w:bCs/>
                <w:sz w:val="20"/>
                <w:szCs w:val="20"/>
                <w:lang w:eastAsia="en-US"/>
              </w:rPr>
            </w:pPr>
          </w:p>
          <w:p w14:paraId="6A306360" w14:textId="5D614732" w:rsidR="00A74CB5" w:rsidRPr="0086205A" w:rsidRDefault="00A74CB5" w:rsidP="00500993">
            <w:pPr>
              <w:adjustRightInd w:val="0"/>
              <w:rPr>
                <w:rFonts w:eastAsiaTheme="minorHAnsi"/>
                <w:b/>
                <w:bCs/>
                <w:sz w:val="20"/>
                <w:szCs w:val="20"/>
                <w:lang w:eastAsia="en-US"/>
              </w:rPr>
            </w:pPr>
          </w:p>
          <w:p w14:paraId="77F52386" w14:textId="1260CE22" w:rsidR="00A74CB5" w:rsidRPr="0086205A" w:rsidRDefault="00A74CB5" w:rsidP="00500993">
            <w:pPr>
              <w:adjustRightInd w:val="0"/>
              <w:rPr>
                <w:rFonts w:eastAsiaTheme="minorHAnsi"/>
                <w:b/>
                <w:bCs/>
                <w:sz w:val="20"/>
                <w:szCs w:val="20"/>
                <w:lang w:eastAsia="en-US"/>
              </w:rPr>
            </w:pPr>
          </w:p>
          <w:p w14:paraId="26D0AAF8" w14:textId="2E3BC3E9" w:rsidR="00A74CB5" w:rsidRPr="0086205A" w:rsidRDefault="00A74CB5" w:rsidP="00500993">
            <w:pPr>
              <w:adjustRightInd w:val="0"/>
              <w:rPr>
                <w:rFonts w:eastAsiaTheme="minorHAnsi"/>
                <w:b/>
                <w:bCs/>
                <w:sz w:val="20"/>
                <w:szCs w:val="20"/>
                <w:lang w:eastAsia="en-US"/>
              </w:rPr>
            </w:pPr>
          </w:p>
          <w:p w14:paraId="45D796FD" w14:textId="7AC83D7A" w:rsidR="00A74CB5" w:rsidRPr="0086205A" w:rsidRDefault="00A74CB5" w:rsidP="00500993">
            <w:pPr>
              <w:adjustRightInd w:val="0"/>
              <w:rPr>
                <w:rFonts w:eastAsiaTheme="minorHAnsi"/>
                <w:b/>
                <w:bCs/>
                <w:sz w:val="20"/>
                <w:szCs w:val="20"/>
                <w:lang w:eastAsia="en-US"/>
              </w:rPr>
            </w:pPr>
          </w:p>
          <w:p w14:paraId="6EEB5BCA" w14:textId="562D58EE" w:rsidR="00A74CB5" w:rsidRPr="0086205A" w:rsidRDefault="00A74CB5" w:rsidP="00500993">
            <w:pPr>
              <w:adjustRightInd w:val="0"/>
              <w:rPr>
                <w:rFonts w:eastAsiaTheme="minorHAnsi"/>
                <w:b/>
                <w:bCs/>
                <w:sz w:val="20"/>
                <w:szCs w:val="20"/>
                <w:lang w:eastAsia="en-US"/>
              </w:rPr>
            </w:pPr>
          </w:p>
          <w:p w14:paraId="24B988BD" w14:textId="7CBF922C" w:rsidR="00A74CB5" w:rsidRPr="0086205A" w:rsidRDefault="00A74CB5" w:rsidP="00500993">
            <w:pPr>
              <w:adjustRightInd w:val="0"/>
              <w:rPr>
                <w:rFonts w:eastAsiaTheme="minorHAnsi"/>
                <w:b/>
                <w:bCs/>
                <w:sz w:val="20"/>
                <w:szCs w:val="20"/>
                <w:lang w:eastAsia="en-US"/>
              </w:rPr>
            </w:pPr>
          </w:p>
          <w:p w14:paraId="5C57A82E" w14:textId="29DBD2D7" w:rsidR="00A74CB5" w:rsidRPr="0086205A" w:rsidRDefault="00A74CB5" w:rsidP="00500993">
            <w:pPr>
              <w:adjustRightInd w:val="0"/>
              <w:rPr>
                <w:rFonts w:eastAsiaTheme="minorHAnsi"/>
                <w:b/>
                <w:bCs/>
                <w:sz w:val="20"/>
                <w:szCs w:val="20"/>
                <w:lang w:eastAsia="en-US"/>
              </w:rPr>
            </w:pPr>
          </w:p>
          <w:p w14:paraId="71344BAF" w14:textId="7E4860A5" w:rsidR="00A74CB5" w:rsidRPr="0086205A" w:rsidRDefault="00A74CB5" w:rsidP="00500993">
            <w:pPr>
              <w:adjustRightInd w:val="0"/>
              <w:rPr>
                <w:rFonts w:eastAsiaTheme="minorHAnsi"/>
                <w:b/>
                <w:bCs/>
                <w:sz w:val="20"/>
                <w:szCs w:val="20"/>
                <w:lang w:eastAsia="en-US"/>
              </w:rPr>
            </w:pPr>
          </w:p>
          <w:p w14:paraId="39B0A5AF" w14:textId="48D0FB46" w:rsidR="00A74CB5" w:rsidRPr="0086205A" w:rsidRDefault="00A74CB5" w:rsidP="00500993">
            <w:pPr>
              <w:adjustRightInd w:val="0"/>
              <w:rPr>
                <w:rFonts w:eastAsiaTheme="minorHAnsi"/>
                <w:b/>
                <w:bCs/>
                <w:sz w:val="20"/>
                <w:szCs w:val="20"/>
                <w:lang w:eastAsia="en-US"/>
              </w:rPr>
            </w:pPr>
          </w:p>
          <w:p w14:paraId="144477F6" w14:textId="21BACF71" w:rsidR="00A74CB5" w:rsidRPr="0086205A" w:rsidRDefault="00A74CB5" w:rsidP="00500993">
            <w:pPr>
              <w:adjustRightInd w:val="0"/>
              <w:rPr>
                <w:rFonts w:eastAsiaTheme="minorHAnsi"/>
                <w:b/>
                <w:bCs/>
                <w:sz w:val="20"/>
                <w:szCs w:val="20"/>
                <w:lang w:eastAsia="en-US"/>
              </w:rPr>
            </w:pPr>
          </w:p>
          <w:p w14:paraId="16B4E8F0" w14:textId="3558EC38" w:rsidR="00A74CB5" w:rsidRPr="0086205A" w:rsidRDefault="00A74CB5" w:rsidP="00500993">
            <w:pPr>
              <w:adjustRightInd w:val="0"/>
              <w:rPr>
                <w:rFonts w:eastAsiaTheme="minorHAnsi"/>
                <w:b/>
                <w:bCs/>
                <w:sz w:val="20"/>
                <w:szCs w:val="20"/>
                <w:lang w:eastAsia="en-US"/>
              </w:rPr>
            </w:pPr>
          </w:p>
          <w:p w14:paraId="2F6B008E" w14:textId="370103C1" w:rsidR="00A74CB5" w:rsidRPr="0086205A" w:rsidRDefault="00A74CB5" w:rsidP="00500993">
            <w:pPr>
              <w:adjustRightInd w:val="0"/>
              <w:rPr>
                <w:rFonts w:eastAsiaTheme="minorHAnsi"/>
                <w:b/>
                <w:bCs/>
                <w:sz w:val="20"/>
                <w:szCs w:val="20"/>
                <w:lang w:eastAsia="en-US"/>
              </w:rPr>
            </w:pPr>
          </w:p>
          <w:p w14:paraId="3CF9D77C" w14:textId="57CC77C1" w:rsidR="00A74CB5" w:rsidRPr="0086205A" w:rsidRDefault="00A74CB5" w:rsidP="00500993">
            <w:pPr>
              <w:adjustRightInd w:val="0"/>
              <w:rPr>
                <w:rFonts w:eastAsiaTheme="minorHAnsi"/>
                <w:b/>
                <w:bCs/>
                <w:sz w:val="20"/>
                <w:szCs w:val="20"/>
                <w:lang w:eastAsia="en-US"/>
              </w:rPr>
            </w:pPr>
          </w:p>
          <w:p w14:paraId="5A1AFA6F" w14:textId="58064D90" w:rsidR="00A74CB5" w:rsidRPr="0086205A" w:rsidRDefault="00A74CB5" w:rsidP="00500993">
            <w:pPr>
              <w:adjustRightInd w:val="0"/>
              <w:rPr>
                <w:rFonts w:eastAsiaTheme="minorHAnsi"/>
                <w:b/>
                <w:bCs/>
                <w:sz w:val="20"/>
                <w:szCs w:val="20"/>
                <w:lang w:eastAsia="en-US"/>
              </w:rPr>
            </w:pPr>
          </w:p>
          <w:p w14:paraId="04DA73F8" w14:textId="4B9F9EBA" w:rsidR="00A74CB5" w:rsidRPr="0086205A" w:rsidRDefault="00A74CB5" w:rsidP="00500993">
            <w:pPr>
              <w:adjustRightInd w:val="0"/>
              <w:rPr>
                <w:rFonts w:eastAsiaTheme="minorHAnsi"/>
                <w:b/>
                <w:bCs/>
                <w:sz w:val="20"/>
                <w:szCs w:val="20"/>
                <w:lang w:eastAsia="en-US"/>
              </w:rPr>
            </w:pPr>
          </w:p>
          <w:p w14:paraId="459910CC" w14:textId="1C264A0A" w:rsidR="00A74CB5" w:rsidRPr="0086205A" w:rsidRDefault="00A74CB5" w:rsidP="00500993">
            <w:pPr>
              <w:adjustRightInd w:val="0"/>
              <w:rPr>
                <w:rFonts w:eastAsiaTheme="minorHAnsi"/>
                <w:b/>
                <w:bCs/>
                <w:sz w:val="20"/>
                <w:szCs w:val="20"/>
                <w:lang w:eastAsia="en-US"/>
              </w:rPr>
            </w:pPr>
          </w:p>
          <w:p w14:paraId="03F312A4" w14:textId="0423EBFB" w:rsidR="00A74CB5" w:rsidRPr="0086205A" w:rsidRDefault="00A74CB5" w:rsidP="00500993">
            <w:pPr>
              <w:adjustRightInd w:val="0"/>
              <w:rPr>
                <w:rFonts w:eastAsiaTheme="minorHAnsi"/>
                <w:b/>
                <w:bCs/>
                <w:sz w:val="20"/>
                <w:szCs w:val="20"/>
                <w:lang w:eastAsia="en-US"/>
              </w:rPr>
            </w:pPr>
          </w:p>
          <w:p w14:paraId="7B162577" w14:textId="477C9835" w:rsidR="00A74CB5" w:rsidRPr="0086205A" w:rsidRDefault="00A74CB5" w:rsidP="00500993">
            <w:pPr>
              <w:adjustRightInd w:val="0"/>
              <w:rPr>
                <w:rFonts w:eastAsiaTheme="minorHAnsi"/>
                <w:b/>
                <w:bCs/>
                <w:sz w:val="20"/>
                <w:szCs w:val="20"/>
                <w:lang w:eastAsia="en-US"/>
              </w:rPr>
            </w:pPr>
          </w:p>
          <w:p w14:paraId="11E81228" w14:textId="0F0D4766" w:rsidR="00A74CB5" w:rsidRPr="0086205A" w:rsidRDefault="00A74CB5" w:rsidP="00500993">
            <w:pPr>
              <w:adjustRightInd w:val="0"/>
              <w:rPr>
                <w:rFonts w:eastAsiaTheme="minorHAnsi"/>
                <w:b/>
                <w:bCs/>
                <w:sz w:val="20"/>
                <w:szCs w:val="20"/>
                <w:lang w:eastAsia="en-US"/>
              </w:rPr>
            </w:pPr>
          </w:p>
          <w:p w14:paraId="0B78D6BF" w14:textId="35D303D3" w:rsidR="00A74CB5" w:rsidRPr="0086205A" w:rsidRDefault="00A74CB5" w:rsidP="00500993">
            <w:pPr>
              <w:adjustRightInd w:val="0"/>
              <w:rPr>
                <w:rFonts w:eastAsiaTheme="minorHAnsi"/>
                <w:b/>
                <w:bCs/>
                <w:sz w:val="20"/>
                <w:szCs w:val="20"/>
                <w:lang w:eastAsia="en-US"/>
              </w:rPr>
            </w:pPr>
          </w:p>
          <w:p w14:paraId="7B469675" w14:textId="5E06FA6B" w:rsidR="00A74CB5" w:rsidRPr="0086205A" w:rsidRDefault="00A74CB5" w:rsidP="00500993">
            <w:pPr>
              <w:adjustRightInd w:val="0"/>
              <w:rPr>
                <w:rFonts w:eastAsiaTheme="minorHAnsi"/>
                <w:b/>
                <w:bCs/>
                <w:sz w:val="20"/>
                <w:szCs w:val="20"/>
                <w:lang w:eastAsia="en-US"/>
              </w:rPr>
            </w:pPr>
          </w:p>
          <w:p w14:paraId="4CC1B4B6" w14:textId="3E3E7BCA" w:rsidR="00A74CB5" w:rsidRPr="0086205A" w:rsidRDefault="00A74CB5" w:rsidP="00500993">
            <w:pPr>
              <w:adjustRightInd w:val="0"/>
              <w:rPr>
                <w:rFonts w:eastAsiaTheme="minorHAnsi"/>
                <w:b/>
                <w:bCs/>
                <w:sz w:val="20"/>
                <w:szCs w:val="20"/>
                <w:lang w:eastAsia="en-US"/>
              </w:rPr>
            </w:pPr>
          </w:p>
          <w:p w14:paraId="7E1FCDC5" w14:textId="2525F328" w:rsidR="00A74CB5" w:rsidRPr="0086205A" w:rsidRDefault="00A74CB5" w:rsidP="00500993">
            <w:pPr>
              <w:adjustRightInd w:val="0"/>
              <w:rPr>
                <w:rFonts w:eastAsiaTheme="minorHAnsi"/>
                <w:b/>
                <w:bCs/>
                <w:sz w:val="20"/>
                <w:szCs w:val="20"/>
                <w:lang w:eastAsia="en-US"/>
              </w:rPr>
            </w:pPr>
          </w:p>
          <w:p w14:paraId="3BEE1149" w14:textId="3719E97F" w:rsidR="00A74CB5" w:rsidRPr="0086205A" w:rsidRDefault="00A74CB5" w:rsidP="00500993">
            <w:pPr>
              <w:adjustRightInd w:val="0"/>
              <w:rPr>
                <w:rFonts w:eastAsiaTheme="minorHAnsi"/>
                <w:b/>
                <w:bCs/>
                <w:sz w:val="20"/>
                <w:szCs w:val="20"/>
                <w:lang w:eastAsia="en-US"/>
              </w:rPr>
            </w:pPr>
          </w:p>
          <w:p w14:paraId="781F8E04" w14:textId="6D982A55" w:rsidR="00A74CB5" w:rsidRPr="0086205A" w:rsidRDefault="00A74CB5" w:rsidP="00500993">
            <w:pPr>
              <w:adjustRightInd w:val="0"/>
              <w:rPr>
                <w:rFonts w:eastAsiaTheme="minorHAnsi"/>
                <w:b/>
                <w:bCs/>
                <w:sz w:val="20"/>
                <w:szCs w:val="20"/>
                <w:lang w:eastAsia="en-US"/>
              </w:rPr>
            </w:pPr>
          </w:p>
          <w:p w14:paraId="019CFAE4" w14:textId="7E51A19D" w:rsidR="00A74CB5" w:rsidRPr="0086205A" w:rsidRDefault="00A74CB5" w:rsidP="00500993">
            <w:pPr>
              <w:adjustRightInd w:val="0"/>
              <w:rPr>
                <w:rFonts w:eastAsiaTheme="minorHAnsi"/>
                <w:b/>
                <w:bCs/>
                <w:sz w:val="20"/>
                <w:szCs w:val="20"/>
                <w:lang w:eastAsia="en-US"/>
              </w:rPr>
            </w:pPr>
          </w:p>
          <w:p w14:paraId="1CB20B5C" w14:textId="756A8915" w:rsidR="00A74CB5" w:rsidRPr="0086205A" w:rsidRDefault="00A74CB5" w:rsidP="00500993">
            <w:pPr>
              <w:adjustRightInd w:val="0"/>
              <w:rPr>
                <w:rFonts w:eastAsiaTheme="minorHAnsi"/>
                <w:b/>
                <w:bCs/>
                <w:sz w:val="20"/>
                <w:szCs w:val="20"/>
                <w:lang w:eastAsia="en-US"/>
              </w:rPr>
            </w:pPr>
          </w:p>
          <w:p w14:paraId="1319E178" w14:textId="62EB6F5D" w:rsidR="00A74CB5" w:rsidRPr="0086205A" w:rsidRDefault="00A74CB5" w:rsidP="00500993">
            <w:pPr>
              <w:adjustRightInd w:val="0"/>
              <w:rPr>
                <w:rFonts w:eastAsiaTheme="minorHAnsi"/>
                <w:b/>
                <w:bCs/>
                <w:sz w:val="20"/>
                <w:szCs w:val="20"/>
                <w:lang w:eastAsia="en-US"/>
              </w:rPr>
            </w:pPr>
          </w:p>
          <w:p w14:paraId="7D1C3A84" w14:textId="3EFDE432" w:rsidR="00A74CB5" w:rsidRPr="0086205A" w:rsidRDefault="00A74CB5" w:rsidP="00500993">
            <w:pPr>
              <w:adjustRightInd w:val="0"/>
              <w:rPr>
                <w:rFonts w:eastAsiaTheme="minorHAnsi"/>
                <w:b/>
                <w:bCs/>
                <w:sz w:val="20"/>
                <w:szCs w:val="20"/>
                <w:lang w:eastAsia="en-US"/>
              </w:rPr>
            </w:pPr>
          </w:p>
          <w:p w14:paraId="2D2830F3" w14:textId="79EAAB7F" w:rsidR="00A74CB5" w:rsidRPr="0086205A" w:rsidRDefault="00A74CB5" w:rsidP="00500993">
            <w:pPr>
              <w:adjustRightInd w:val="0"/>
              <w:rPr>
                <w:rFonts w:eastAsiaTheme="minorHAnsi"/>
                <w:b/>
                <w:bCs/>
                <w:sz w:val="20"/>
                <w:szCs w:val="20"/>
                <w:lang w:eastAsia="en-US"/>
              </w:rPr>
            </w:pPr>
          </w:p>
          <w:p w14:paraId="3AC22372" w14:textId="44D68D14" w:rsidR="00A74CB5" w:rsidRPr="0086205A" w:rsidRDefault="00A74CB5" w:rsidP="00500993">
            <w:pPr>
              <w:adjustRightInd w:val="0"/>
              <w:rPr>
                <w:rFonts w:eastAsiaTheme="minorHAnsi"/>
                <w:b/>
                <w:bCs/>
                <w:sz w:val="20"/>
                <w:szCs w:val="20"/>
                <w:lang w:eastAsia="en-US"/>
              </w:rPr>
            </w:pPr>
          </w:p>
          <w:p w14:paraId="75EF08BC" w14:textId="6E2F17A5" w:rsidR="00A74CB5" w:rsidRPr="0086205A" w:rsidRDefault="00A74CB5" w:rsidP="00500993">
            <w:pPr>
              <w:adjustRightInd w:val="0"/>
              <w:rPr>
                <w:rFonts w:eastAsiaTheme="minorHAnsi"/>
                <w:b/>
                <w:bCs/>
                <w:sz w:val="20"/>
                <w:szCs w:val="20"/>
                <w:lang w:eastAsia="en-US"/>
              </w:rPr>
            </w:pPr>
          </w:p>
          <w:p w14:paraId="1FAAFED1" w14:textId="7DFE64B9" w:rsidR="00A74CB5" w:rsidRPr="0086205A" w:rsidRDefault="00A74CB5" w:rsidP="00500993">
            <w:pPr>
              <w:adjustRightInd w:val="0"/>
              <w:rPr>
                <w:rFonts w:eastAsiaTheme="minorHAnsi"/>
                <w:b/>
                <w:bCs/>
                <w:sz w:val="20"/>
                <w:szCs w:val="20"/>
                <w:lang w:eastAsia="en-US"/>
              </w:rPr>
            </w:pPr>
          </w:p>
          <w:p w14:paraId="236B1461" w14:textId="5DF99ACA" w:rsidR="00A74CB5" w:rsidRPr="0086205A" w:rsidRDefault="00A74CB5" w:rsidP="00500993">
            <w:pPr>
              <w:adjustRightInd w:val="0"/>
              <w:rPr>
                <w:rFonts w:eastAsiaTheme="minorHAnsi"/>
                <w:b/>
                <w:bCs/>
                <w:sz w:val="20"/>
                <w:szCs w:val="20"/>
                <w:lang w:eastAsia="en-US"/>
              </w:rPr>
            </w:pPr>
          </w:p>
          <w:p w14:paraId="4BB41126" w14:textId="5602A982" w:rsidR="00A74CB5" w:rsidRPr="0086205A" w:rsidRDefault="00A74CB5" w:rsidP="00500993">
            <w:pPr>
              <w:adjustRightInd w:val="0"/>
              <w:rPr>
                <w:rFonts w:eastAsiaTheme="minorHAnsi"/>
                <w:b/>
                <w:bCs/>
                <w:sz w:val="20"/>
                <w:szCs w:val="20"/>
                <w:lang w:eastAsia="en-US"/>
              </w:rPr>
            </w:pPr>
          </w:p>
          <w:p w14:paraId="3F2DBDBD" w14:textId="58D4C982" w:rsidR="00A74CB5" w:rsidRPr="0086205A" w:rsidRDefault="00A74CB5" w:rsidP="00500993">
            <w:pPr>
              <w:adjustRightInd w:val="0"/>
              <w:rPr>
                <w:rFonts w:eastAsiaTheme="minorHAnsi"/>
                <w:b/>
                <w:bCs/>
                <w:sz w:val="20"/>
                <w:szCs w:val="20"/>
                <w:lang w:eastAsia="en-US"/>
              </w:rPr>
            </w:pPr>
          </w:p>
          <w:p w14:paraId="764375DC" w14:textId="150D7FDF" w:rsidR="00A74CB5" w:rsidRPr="0086205A" w:rsidRDefault="00A74CB5" w:rsidP="00500993">
            <w:pPr>
              <w:adjustRightInd w:val="0"/>
              <w:rPr>
                <w:rFonts w:eastAsiaTheme="minorHAnsi"/>
                <w:b/>
                <w:bCs/>
                <w:sz w:val="20"/>
                <w:szCs w:val="20"/>
                <w:lang w:eastAsia="en-US"/>
              </w:rPr>
            </w:pPr>
          </w:p>
          <w:p w14:paraId="41EF46BC" w14:textId="13796108" w:rsidR="00A74CB5" w:rsidRPr="0086205A" w:rsidRDefault="00A74CB5" w:rsidP="00500993">
            <w:pPr>
              <w:adjustRightInd w:val="0"/>
              <w:rPr>
                <w:rFonts w:eastAsiaTheme="minorHAnsi"/>
                <w:b/>
                <w:bCs/>
                <w:sz w:val="20"/>
                <w:szCs w:val="20"/>
                <w:lang w:eastAsia="en-US"/>
              </w:rPr>
            </w:pPr>
          </w:p>
          <w:p w14:paraId="328C355E" w14:textId="47E8193C" w:rsidR="00A74CB5" w:rsidRPr="0086205A" w:rsidRDefault="00A74CB5" w:rsidP="00500993">
            <w:pPr>
              <w:adjustRightInd w:val="0"/>
              <w:rPr>
                <w:rFonts w:eastAsiaTheme="minorHAnsi"/>
                <w:b/>
                <w:bCs/>
                <w:sz w:val="20"/>
                <w:szCs w:val="20"/>
                <w:lang w:eastAsia="en-US"/>
              </w:rPr>
            </w:pPr>
          </w:p>
          <w:p w14:paraId="2E1CF494" w14:textId="425010B2" w:rsidR="00A74CB5" w:rsidRPr="0086205A" w:rsidRDefault="00A74CB5" w:rsidP="00500993">
            <w:pPr>
              <w:adjustRightInd w:val="0"/>
              <w:rPr>
                <w:rFonts w:eastAsiaTheme="minorHAnsi"/>
                <w:b/>
                <w:bCs/>
                <w:sz w:val="20"/>
                <w:szCs w:val="20"/>
                <w:lang w:eastAsia="en-US"/>
              </w:rPr>
            </w:pPr>
          </w:p>
          <w:p w14:paraId="149D4FB0" w14:textId="7206D04D" w:rsidR="00A74CB5" w:rsidRPr="0086205A" w:rsidRDefault="00A74CB5" w:rsidP="00500993">
            <w:pPr>
              <w:adjustRightInd w:val="0"/>
              <w:rPr>
                <w:rFonts w:eastAsiaTheme="minorHAnsi"/>
                <w:b/>
                <w:bCs/>
                <w:sz w:val="20"/>
                <w:szCs w:val="20"/>
                <w:lang w:eastAsia="en-US"/>
              </w:rPr>
            </w:pPr>
          </w:p>
          <w:p w14:paraId="12907680" w14:textId="4B1ED1CF" w:rsidR="00A74CB5" w:rsidRPr="0086205A" w:rsidRDefault="00A74CB5" w:rsidP="00500993">
            <w:pPr>
              <w:adjustRightInd w:val="0"/>
              <w:rPr>
                <w:rFonts w:eastAsiaTheme="minorHAnsi"/>
                <w:b/>
                <w:bCs/>
                <w:sz w:val="20"/>
                <w:szCs w:val="20"/>
                <w:lang w:eastAsia="en-US"/>
              </w:rPr>
            </w:pPr>
          </w:p>
          <w:p w14:paraId="7863CCB6" w14:textId="27B14C24" w:rsidR="00A74CB5" w:rsidRPr="0086205A" w:rsidRDefault="00A74CB5" w:rsidP="00500993">
            <w:pPr>
              <w:adjustRightInd w:val="0"/>
              <w:rPr>
                <w:rFonts w:eastAsiaTheme="minorHAnsi"/>
                <w:b/>
                <w:bCs/>
                <w:sz w:val="20"/>
                <w:szCs w:val="20"/>
                <w:lang w:eastAsia="en-US"/>
              </w:rPr>
            </w:pPr>
          </w:p>
          <w:p w14:paraId="57C2DBD1" w14:textId="6977B97D" w:rsidR="00A74CB5" w:rsidRPr="0086205A" w:rsidRDefault="00A74CB5" w:rsidP="00500993">
            <w:pPr>
              <w:adjustRightInd w:val="0"/>
              <w:rPr>
                <w:rFonts w:eastAsiaTheme="minorHAnsi"/>
                <w:b/>
                <w:bCs/>
                <w:sz w:val="20"/>
                <w:szCs w:val="20"/>
                <w:lang w:eastAsia="en-US"/>
              </w:rPr>
            </w:pPr>
          </w:p>
          <w:p w14:paraId="3113E513" w14:textId="6347DC9F" w:rsidR="00A74CB5" w:rsidRPr="0086205A" w:rsidRDefault="00A74CB5" w:rsidP="00500993">
            <w:pPr>
              <w:adjustRightInd w:val="0"/>
              <w:rPr>
                <w:rFonts w:eastAsiaTheme="minorHAnsi"/>
                <w:b/>
                <w:bCs/>
                <w:sz w:val="20"/>
                <w:szCs w:val="20"/>
                <w:lang w:eastAsia="en-US"/>
              </w:rPr>
            </w:pPr>
          </w:p>
          <w:p w14:paraId="0DE7DB2C" w14:textId="0AE93EDE" w:rsidR="00A74CB5" w:rsidRPr="0086205A" w:rsidRDefault="00A74CB5" w:rsidP="00500993">
            <w:pPr>
              <w:rPr>
                <w:b/>
                <w:bCs/>
                <w:sz w:val="20"/>
                <w:szCs w:val="20"/>
              </w:rPr>
            </w:pPr>
            <w:r w:rsidRPr="0086205A">
              <w:rPr>
                <w:rFonts w:eastAsiaTheme="minorHAnsi"/>
                <w:b/>
                <w:bCs/>
                <w:sz w:val="20"/>
                <w:szCs w:val="20"/>
                <w:lang w:eastAsia="en-US"/>
              </w:rPr>
              <w:t>Príslušné orgány nepožadujú opätovné posúdenie vhodnosti členov riadiaceho orgánu po obnovení ich mandátu, s výnimkou prípadu, keď sa relevantné informácie, ktoré sú príslušným orgánom známe, zmenili a takáto zmena by mohla ovplyvniť vhodnosť dotknutého člena.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2CFD37F" w14:textId="0022CB84" w:rsidR="00A74CB5" w:rsidRPr="0086205A" w:rsidRDefault="00A74CB5" w:rsidP="00500993">
            <w:pPr>
              <w:jc w:val="center"/>
              <w:rPr>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0B094F62" w14:textId="77777777" w:rsidR="00A74CB5" w:rsidRPr="0086205A" w:rsidRDefault="00A74CB5" w:rsidP="00500993">
            <w:pPr>
              <w:tabs>
                <w:tab w:val="left" w:pos="301"/>
              </w:tabs>
              <w:jc w:val="center"/>
              <w:rPr>
                <w:b/>
                <w:bCs/>
                <w:sz w:val="20"/>
                <w:szCs w:val="20"/>
              </w:rPr>
            </w:pPr>
            <w:r w:rsidRPr="0086205A">
              <w:rPr>
                <w:sz w:val="20"/>
                <w:szCs w:val="20"/>
              </w:rPr>
              <w:t>483/2001 a </w:t>
            </w:r>
            <w:r w:rsidRPr="0086205A">
              <w:rPr>
                <w:b/>
                <w:bCs/>
                <w:sz w:val="20"/>
                <w:szCs w:val="20"/>
              </w:rPr>
              <w:t>návrh zákona čl. I</w:t>
            </w:r>
          </w:p>
          <w:p w14:paraId="7E8D97FD" w14:textId="77777777" w:rsidR="00A74CB5" w:rsidRPr="0086205A" w:rsidRDefault="00A74CB5" w:rsidP="00500993">
            <w:pPr>
              <w:jc w:val="center"/>
              <w:rPr>
                <w:b/>
                <w:bCs/>
                <w:sz w:val="20"/>
                <w:szCs w:val="20"/>
              </w:rPr>
            </w:pPr>
          </w:p>
          <w:p w14:paraId="171E5BE0" w14:textId="77777777" w:rsidR="00A74CB5" w:rsidRPr="0086205A" w:rsidRDefault="00A74CB5" w:rsidP="00500993">
            <w:pPr>
              <w:jc w:val="center"/>
              <w:rPr>
                <w:b/>
                <w:bCs/>
                <w:sz w:val="20"/>
                <w:szCs w:val="20"/>
              </w:rPr>
            </w:pPr>
          </w:p>
          <w:p w14:paraId="4F7A33F6" w14:textId="77777777" w:rsidR="00A74CB5" w:rsidRPr="0086205A" w:rsidRDefault="00A74CB5" w:rsidP="00500993">
            <w:pPr>
              <w:jc w:val="center"/>
              <w:rPr>
                <w:b/>
                <w:bCs/>
                <w:sz w:val="20"/>
                <w:szCs w:val="20"/>
              </w:rPr>
            </w:pPr>
          </w:p>
          <w:p w14:paraId="079CCECE" w14:textId="77777777" w:rsidR="00A74CB5" w:rsidRPr="0086205A" w:rsidRDefault="00A74CB5" w:rsidP="00500993">
            <w:pPr>
              <w:jc w:val="center"/>
              <w:rPr>
                <w:b/>
                <w:bCs/>
                <w:sz w:val="20"/>
                <w:szCs w:val="20"/>
              </w:rPr>
            </w:pPr>
          </w:p>
          <w:p w14:paraId="6267CFC0" w14:textId="77777777" w:rsidR="00A74CB5" w:rsidRPr="0086205A" w:rsidRDefault="00A74CB5" w:rsidP="00500993">
            <w:pPr>
              <w:jc w:val="center"/>
              <w:rPr>
                <w:b/>
                <w:bCs/>
                <w:sz w:val="20"/>
                <w:szCs w:val="20"/>
              </w:rPr>
            </w:pPr>
          </w:p>
          <w:p w14:paraId="0044B01E" w14:textId="77777777" w:rsidR="00A74CB5" w:rsidRPr="0086205A" w:rsidRDefault="00A74CB5" w:rsidP="00500993">
            <w:pPr>
              <w:jc w:val="center"/>
              <w:rPr>
                <w:b/>
                <w:bCs/>
                <w:sz w:val="20"/>
                <w:szCs w:val="20"/>
              </w:rPr>
            </w:pPr>
          </w:p>
          <w:p w14:paraId="37C76404" w14:textId="77777777" w:rsidR="00A74CB5" w:rsidRPr="0086205A" w:rsidRDefault="00A74CB5" w:rsidP="00500993">
            <w:pPr>
              <w:jc w:val="center"/>
              <w:rPr>
                <w:b/>
                <w:bCs/>
                <w:sz w:val="20"/>
                <w:szCs w:val="20"/>
              </w:rPr>
            </w:pPr>
          </w:p>
          <w:p w14:paraId="0B8DCCFD" w14:textId="77777777" w:rsidR="00A74CB5" w:rsidRPr="0086205A" w:rsidRDefault="00A74CB5" w:rsidP="00500993">
            <w:pPr>
              <w:jc w:val="center"/>
              <w:rPr>
                <w:b/>
                <w:bCs/>
                <w:sz w:val="20"/>
                <w:szCs w:val="20"/>
              </w:rPr>
            </w:pPr>
          </w:p>
          <w:p w14:paraId="772DCC14" w14:textId="77777777" w:rsidR="00A74CB5" w:rsidRPr="0086205A" w:rsidRDefault="00A74CB5" w:rsidP="00500993">
            <w:pPr>
              <w:jc w:val="center"/>
              <w:rPr>
                <w:b/>
                <w:bCs/>
                <w:sz w:val="20"/>
                <w:szCs w:val="20"/>
              </w:rPr>
            </w:pPr>
          </w:p>
          <w:p w14:paraId="67B84C90" w14:textId="77777777" w:rsidR="00A74CB5" w:rsidRPr="0086205A" w:rsidRDefault="00A74CB5" w:rsidP="00500993">
            <w:pPr>
              <w:jc w:val="center"/>
              <w:rPr>
                <w:b/>
                <w:bCs/>
                <w:sz w:val="20"/>
                <w:szCs w:val="20"/>
              </w:rPr>
            </w:pPr>
          </w:p>
          <w:p w14:paraId="47172792" w14:textId="77777777" w:rsidR="00A74CB5" w:rsidRPr="0086205A" w:rsidRDefault="00A74CB5" w:rsidP="00500993">
            <w:pPr>
              <w:jc w:val="center"/>
              <w:rPr>
                <w:b/>
                <w:bCs/>
                <w:sz w:val="20"/>
                <w:szCs w:val="20"/>
              </w:rPr>
            </w:pPr>
          </w:p>
          <w:p w14:paraId="22ED3D0E" w14:textId="77777777" w:rsidR="00A74CB5" w:rsidRPr="0086205A" w:rsidRDefault="00A74CB5" w:rsidP="00500993">
            <w:pPr>
              <w:jc w:val="center"/>
              <w:rPr>
                <w:b/>
                <w:bCs/>
                <w:sz w:val="20"/>
                <w:szCs w:val="20"/>
              </w:rPr>
            </w:pPr>
          </w:p>
          <w:p w14:paraId="3A909F06" w14:textId="77777777" w:rsidR="00A74CB5" w:rsidRPr="0086205A" w:rsidRDefault="00A74CB5" w:rsidP="00500993">
            <w:pPr>
              <w:jc w:val="center"/>
              <w:rPr>
                <w:b/>
                <w:bCs/>
                <w:sz w:val="20"/>
                <w:szCs w:val="20"/>
              </w:rPr>
            </w:pPr>
          </w:p>
          <w:p w14:paraId="5A4E6D12" w14:textId="5863F43D" w:rsidR="00A74CB5" w:rsidRPr="0086205A" w:rsidRDefault="00A74CB5" w:rsidP="00500993">
            <w:pPr>
              <w:jc w:val="center"/>
              <w:rPr>
                <w:b/>
                <w:bCs/>
                <w:sz w:val="20"/>
                <w:szCs w:val="20"/>
              </w:rPr>
            </w:pPr>
          </w:p>
          <w:p w14:paraId="0D9DA599" w14:textId="73E6A576" w:rsidR="00F57692" w:rsidRPr="0086205A" w:rsidRDefault="00F57692" w:rsidP="00500993">
            <w:pPr>
              <w:jc w:val="center"/>
              <w:rPr>
                <w:b/>
                <w:bCs/>
                <w:sz w:val="20"/>
                <w:szCs w:val="20"/>
              </w:rPr>
            </w:pPr>
          </w:p>
          <w:p w14:paraId="7266999F" w14:textId="77777777" w:rsidR="00F57692" w:rsidRPr="0086205A" w:rsidRDefault="00F57692" w:rsidP="00500993">
            <w:pPr>
              <w:jc w:val="center"/>
              <w:rPr>
                <w:b/>
                <w:bCs/>
                <w:sz w:val="20"/>
                <w:szCs w:val="20"/>
              </w:rPr>
            </w:pPr>
          </w:p>
          <w:p w14:paraId="5FC3C9D7" w14:textId="25BE6A26" w:rsidR="00A74CB5" w:rsidRPr="0086205A" w:rsidRDefault="00A74CB5" w:rsidP="00500993">
            <w:pPr>
              <w:jc w:val="center"/>
              <w:rPr>
                <w:b/>
                <w:bCs/>
                <w:sz w:val="20"/>
                <w:szCs w:val="20"/>
              </w:rPr>
            </w:pPr>
          </w:p>
          <w:p w14:paraId="798A2DC8" w14:textId="77777777" w:rsidR="004603F9" w:rsidRPr="0086205A" w:rsidRDefault="004603F9" w:rsidP="00500993">
            <w:pPr>
              <w:tabs>
                <w:tab w:val="left" w:pos="301"/>
              </w:tabs>
              <w:jc w:val="center"/>
              <w:rPr>
                <w:b/>
                <w:bCs/>
                <w:sz w:val="20"/>
                <w:szCs w:val="20"/>
              </w:rPr>
            </w:pPr>
            <w:r w:rsidRPr="0086205A">
              <w:rPr>
                <w:sz w:val="20"/>
                <w:szCs w:val="20"/>
              </w:rPr>
              <w:t>483/2001 a </w:t>
            </w:r>
            <w:r w:rsidRPr="0086205A">
              <w:rPr>
                <w:b/>
                <w:bCs/>
                <w:sz w:val="20"/>
                <w:szCs w:val="20"/>
              </w:rPr>
              <w:t>návrh zákona čl. I</w:t>
            </w:r>
          </w:p>
          <w:p w14:paraId="14FB0747" w14:textId="7D52EF9A" w:rsidR="004603F9" w:rsidRPr="0086205A" w:rsidRDefault="004603F9" w:rsidP="00500993">
            <w:pPr>
              <w:jc w:val="center"/>
              <w:rPr>
                <w:b/>
                <w:bCs/>
                <w:sz w:val="20"/>
                <w:szCs w:val="20"/>
              </w:rPr>
            </w:pPr>
          </w:p>
          <w:p w14:paraId="71BEEBB7" w14:textId="4465C696" w:rsidR="004603F9" w:rsidRPr="0086205A" w:rsidRDefault="004603F9" w:rsidP="00500993">
            <w:pPr>
              <w:jc w:val="center"/>
              <w:rPr>
                <w:b/>
                <w:bCs/>
                <w:sz w:val="20"/>
                <w:szCs w:val="20"/>
              </w:rPr>
            </w:pPr>
          </w:p>
          <w:p w14:paraId="0F80531E" w14:textId="74F6C8D1" w:rsidR="004603F9" w:rsidRPr="0086205A" w:rsidRDefault="004603F9" w:rsidP="00500993">
            <w:pPr>
              <w:jc w:val="center"/>
              <w:rPr>
                <w:b/>
                <w:bCs/>
                <w:sz w:val="20"/>
                <w:szCs w:val="20"/>
              </w:rPr>
            </w:pPr>
          </w:p>
          <w:p w14:paraId="3A830059" w14:textId="4EB12B13" w:rsidR="004603F9" w:rsidRPr="0086205A" w:rsidRDefault="004603F9" w:rsidP="00500993">
            <w:pPr>
              <w:jc w:val="center"/>
              <w:rPr>
                <w:b/>
                <w:bCs/>
                <w:sz w:val="20"/>
                <w:szCs w:val="20"/>
              </w:rPr>
            </w:pPr>
          </w:p>
          <w:p w14:paraId="7DCE6272" w14:textId="71A3BADA" w:rsidR="004603F9" w:rsidRPr="0086205A" w:rsidRDefault="004603F9" w:rsidP="00500993">
            <w:pPr>
              <w:jc w:val="center"/>
              <w:rPr>
                <w:b/>
                <w:bCs/>
                <w:sz w:val="20"/>
                <w:szCs w:val="20"/>
              </w:rPr>
            </w:pPr>
          </w:p>
          <w:p w14:paraId="31443EBF" w14:textId="2228017A" w:rsidR="004603F9" w:rsidRPr="0086205A" w:rsidRDefault="004603F9" w:rsidP="00500993">
            <w:pPr>
              <w:jc w:val="center"/>
              <w:rPr>
                <w:b/>
                <w:bCs/>
                <w:sz w:val="20"/>
                <w:szCs w:val="20"/>
              </w:rPr>
            </w:pPr>
          </w:p>
          <w:p w14:paraId="73CD61DC" w14:textId="29302C22" w:rsidR="004603F9" w:rsidRPr="0086205A" w:rsidRDefault="004603F9" w:rsidP="00500993">
            <w:pPr>
              <w:jc w:val="center"/>
              <w:rPr>
                <w:b/>
                <w:bCs/>
                <w:sz w:val="20"/>
                <w:szCs w:val="20"/>
              </w:rPr>
            </w:pPr>
          </w:p>
          <w:p w14:paraId="3819EDE4" w14:textId="55C81FFD" w:rsidR="004603F9" w:rsidRPr="0086205A" w:rsidRDefault="004603F9" w:rsidP="00500993">
            <w:pPr>
              <w:jc w:val="center"/>
              <w:rPr>
                <w:b/>
                <w:bCs/>
                <w:sz w:val="20"/>
                <w:szCs w:val="20"/>
              </w:rPr>
            </w:pPr>
          </w:p>
          <w:p w14:paraId="798016C8" w14:textId="41F6E9BF" w:rsidR="004603F9" w:rsidRPr="0086205A" w:rsidRDefault="004603F9" w:rsidP="00500993">
            <w:pPr>
              <w:jc w:val="center"/>
              <w:rPr>
                <w:b/>
                <w:bCs/>
                <w:sz w:val="20"/>
                <w:szCs w:val="20"/>
              </w:rPr>
            </w:pPr>
          </w:p>
          <w:p w14:paraId="38721E3A" w14:textId="0CFE68BF" w:rsidR="004603F9" w:rsidRPr="0086205A" w:rsidRDefault="004603F9" w:rsidP="00500993">
            <w:pPr>
              <w:jc w:val="center"/>
              <w:rPr>
                <w:b/>
                <w:bCs/>
                <w:sz w:val="20"/>
                <w:szCs w:val="20"/>
              </w:rPr>
            </w:pPr>
          </w:p>
          <w:p w14:paraId="17051A6A" w14:textId="558ECF7B" w:rsidR="004603F9" w:rsidRPr="0086205A" w:rsidRDefault="004603F9" w:rsidP="00500993">
            <w:pPr>
              <w:jc w:val="center"/>
              <w:rPr>
                <w:b/>
                <w:bCs/>
                <w:sz w:val="20"/>
                <w:szCs w:val="20"/>
              </w:rPr>
            </w:pPr>
          </w:p>
          <w:p w14:paraId="62BA8D47" w14:textId="29CAD6B4" w:rsidR="004603F9" w:rsidRPr="0086205A" w:rsidRDefault="004603F9" w:rsidP="00500993">
            <w:pPr>
              <w:jc w:val="center"/>
              <w:rPr>
                <w:b/>
                <w:bCs/>
                <w:sz w:val="20"/>
                <w:szCs w:val="20"/>
              </w:rPr>
            </w:pPr>
          </w:p>
          <w:p w14:paraId="659B7F2C" w14:textId="196A9547" w:rsidR="004603F9" w:rsidRPr="0086205A" w:rsidRDefault="004603F9" w:rsidP="00500993">
            <w:pPr>
              <w:jc w:val="center"/>
              <w:rPr>
                <w:b/>
                <w:bCs/>
                <w:sz w:val="20"/>
                <w:szCs w:val="20"/>
              </w:rPr>
            </w:pPr>
          </w:p>
          <w:p w14:paraId="28ED738D" w14:textId="3876A8E3" w:rsidR="004603F9" w:rsidRPr="0086205A" w:rsidRDefault="004603F9" w:rsidP="00500993">
            <w:pPr>
              <w:jc w:val="center"/>
              <w:rPr>
                <w:b/>
                <w:bCs/>
                <w:sz w:val="20"/>
                <w:szCs w:val="20"/>
              </w:rPr>
            </w:pPr>
          </w:p>
          <w:p w14:paraId="3B39DCF0" w14:textId="35DDC02D" w:rsidR="004603F9" w:rsidRPr="0086205A" w:rsidRDefault="004603F9" w:rsidP="00500993">
            <w:pPr>
              <w:jc w:val="center"/>
              <w:rPr>
                <w:b/>
                <w:bCs/>
                <w:sz w:val="20"/>
                <w:szCs w:val="20"/>
              </w:rPr>
            </w:pPr>
          </w:p>
          <w:p w14:paraId="172241C9" w14:textId="184281C8" w:rsidR="004603F9" w:rsidRPr="0086205A" w:rsidRDefault="004603F9" w:rsidP="00500993">
            <w:pPr>
              <w:jc w:val="center"/>
              <w:rPr>
                <w:b/>
                <w:bCs/>
                <w:sz w:val="20"/>
                <w:szCs w:val="20"/>
              </w:rPr>
            </w:pPr>
          </w:p>
          <w:p w14:paraId="4A798D41" w14:textId="342CC7E9" w:rsidR="004603F9" w:rsidRPr="0086205A" w:rsidRDefault="004603F9" w:rsidP="00500993">
            <w:pPr>
              <w:jc w:val="center"/>
              <w:rPr>
                <w:b/>
                <w:bCs/>
                <w:sz w:val="20"/>
                <w:szCs w:val="20"/>
              </w:rPr>
            </w:pPr>
          </w:p>
          <w:p w14:paraId="34FE128E" w14:textId="121AB46B" w:rsidR="004603F9" w:rsidRPr="0086205A" w:rsidRDefault="004603F9" w:rsidP="00500993">
            <w:pPr>
              <w:jc w:val="center"/>
              <w:rPr>
                <w:b/>
                <w:bCs/>
                <w:sz w:val="20"/>
                <w:szCs w:val="20"/>
              </w:rPr>
            </w:pPr>
          </w:p>
          <w:p w14:paraId="258836C1" w14:textId="75A94155" w:rsidR="004603F9" w:rsidRPr="0086205A" w:rsidRDefault="004603F9" w:rsidP="00500993">
            <w:pPr>
              <w:jc w:val="center"/>
              <w:rPr>
                <w:b/>
                <w:bCs/>
                <w:sz w:val="20"/>
                <w:szCs w:val="20"/>
              </w:rPr>
            </w:pPr>
          </w:p>
          <w:p w14:paraId="793C550F" w14:textId="1A9811F8" w:rsidR="004603F9" w:rsidRPr="0086205A" w:rsidRDefault="004603F9" w:rsidP="00500993">
            <w:pPr>
              <w:jc w:val="center"/>
              <w:rPr>
                <w:b/>
                <w:bCs/>
                <w:sz w:val="20"/>
                <w:szCs w:val="20"/>
              </w:rPr>
            </w:pPr>
          </w:p>
          <w:p w14:paraId="56F611C3" w14:textId="3914484C" w:rsidR="004603F9" w:rsidRPr="0086205A" w:rsidRDefault="004603F9" w:rsidP="00500993">
            <w:pPr>
              <w:jc w:val="center"/>
              <w:rPr>
                <w:b/>
                <w:bCs/>
                <w:sz w:val="20"/>
                <w:szCs w:val="20"/>
              </w:rPr>
            </w:pPr>
          </w:p>
          <w:p w14:paraId="5A265902" w14:textId="0C3193EC" w:rsidR="004603F9" w:rsidRPr="0086205A" w:rsidRDefault="004603F9" w:rsidP="00500993">
            <w:pPr>
              <w:jc w:val="center"/>
              <w:rPr>
                <w:b/>
                <w:bCs/>
                <w:sz w:val="20"/>
                <w:szCs w:val="20"/>
              </w:rPr>
            </w:pPr>
          </w:p>
          <w:p w14:paraId="65047151" w14:textId="767C0D2F" w:rsidR="004603F9" w:rsidRPr="0086205A" w:rsidRDefault="004603F9" w:rsidP="00500993">
            <w:pPr>
              <w:jc w:val="center"/>
              <w:rPr>
                <w:b/>
                <w:bCs/>
                <w:sz w:val="20"/>
                <w:szCs w:val="20"/>
              </w:rPr>
            </w:pPr>
          </w:p>
          <w:p w14:paraId="1012BF56" w14:textId="3A42F213" w:rsidR="004603F9" w:rsidRPr="0086205A" w:rsidRDefault="004603F9" w:rsidP="00500993">
            <w:pPr>
              <w:jc w:val="center"/>
              <w:rPr>
                <w:b/>
                <w:bCs/>
                <w:sz w:val="20"/>
                <w:szCs w:val="20"/>
              </w:rPr>
            </w:pPr>
          </w:p>
          <w:p w14:paraId="354DA6B5" w14:textId="7F01457E" w:rsidR="004603F9" w:rsidRPr="0086205A" w:rsidRDefault="004603F9" w:rsidP="00500993">
            <w:pPr>
              <w:jc w:val="center"/>
              <w:rPr>
                <w:b/>
                <w:bCs/>
                <w:sz w:val="20"/>
                <w:szCs w:val="20"/>
              </w:rPr>
            </w:pPr>
          </w:p>
          <w:p w14:paraId="6ED3E782" w14:textId="5265666E" w:rsidR="004603F9" w:rsidRPr="0086205A" w:rsidRDefault="004603F9" w:rsidP="00500993">
            <w:pPr>
              <w:jc w:val="center"/>
              <w:rPr>
                <w:b/>
                <w:bCs/>
                <w:sz w:val="20"/>
                <w:szCs w:val="20"/>
              </w:rPr>
            </w:pPr>
          </w:p>
          <w:p w14:paraId="17175BB6" w14:textId="76260F1C" w:rsidR="004603F9" w:rsidRPr="0086205A" w:rsidRDefault="004603F9" w:rsidP="00500993">
            <w:pPr>
              <w:jc w:val="center"/>
              <w:rPr>
                <w:b/>
                <w:bCs/>
                <w:sz w:val="20"/>
                <w:szCs w:val="20"/>
              </w:rPr>
            </w:pPr>
          </w:p>
          <w:p w14:paraId="2D1E95A4" w14:textId="095F80C9" w:rsidR="004603F9" w:rsidRPr="0086205A" w:rsidRDefault="004603F9" w:rsidP="00500993">
            <w:pPr>
              <w:jc w:val="center"/>
              <w:rPr>
                <w:b/>
                <w:bCs/>
                <w:sz w:val="20"/>
                <w:szCs w:val="20"/>
              </w:rPr>
            </w:pPr>
          </w:p>
          <w:p w14:paraId="2FDC4815" w14:textId="30C615C9" w:rsidR="004603F9" w:rsidRPr="0086205A" w:rsidRDefault="004603F9" w:rsidP="00500993">
            <w:pPr>
              <w:jc w:val="center"/>
              <w:rPr>
                <w:b/>
                <w:bCs/>
                <w:sz w:val="20"/>
                <w:szCs w:val="20"/>
              </w:rPr>
            </w:pPr>
          </w:p>
          <w:p w14:paraId="3A3E96CA" w14:textId="0E2B83E6" w:rsidR="004603F9" w:rsidRPr="0086205A" w:rsidRDefault="004603F9" w:rsidP="00500993">
            <w:pPr>
              <w:jc w:val="center"/>
              <w:rPr>
                <w:b/>
                <w:bCs/>
                <w:sz w:val="20"/>
                <w:szCs w:val="20"/>
              </w:rPr>
            </w:pPr>
          </w:p>
          <w:p w14:paraId="366FD118" w14:textId="7AB54495" w:rsidR="004603F9" w:rsidRPr="0086205A" w:rsidRDefault="004603F9" w:rsidP="00500993">
            <w:pPr>
              <w:jc w:val="center"/>
              <w:rPr>
                <w:b/>
                <w:bCs/>
                <w:sz w:val="20"/>
                <w:szCs w:val="20"/>
              </w:rPr>
            </w:pPr>
          </w:p>
          <w:p w14:paraId="1714F12E" w14:textId="19753EAA" w:rsidR="004603F9" w:rsidRPr="0086205A" w:rsidRDefault="004603F9" w:rsidP="00500993">
            <w:pPr>
              <w:jc w:val="center"/>
              <w:rPr>
                <w:b/>
                <w:bCs/>
                <w:sz w:val="20"/>
                <w:szCs w:val="20"/>
              </w:rPr>
            </w:pPr>
          </w:p>
          <w:p w14:paraId="41F1C824" w14:textId="7397D262" w:rsidR="004603F9" w:rsidRPr="0086205A" w:rsidRDefault="004603F9" w:rsidP="00500993">
            <w:pPr>
              <w:jc w:val="center"/>
              <w:rPr>
                <w:b/>
                <w:bCs/>
                <w:sz w:val="20"/>
                <w:szCs w:val="20"/>
              </w:rPr>
            </w:pPr>
          </w:p>
          <w:p w14:paraId="226EFA7B" w14:textId="168C0459" w:rsidR="004603F9" w:rsidRPr="0086205A" w:rsidRDefault="004603F9" w:rsidP="00500993">
            <w:pPr>
              <w:jc w:val="center"/>
              <w:rPr>
                <w:b/>
                <w:bCs/>
                <w:sz w:val="20"/>
                <w:szCs w:val="20"/>
              </w:rPr>
            </w:pPr>
          </w:p>
          <w:p w14:paraId="148F7EA3" w14:textId="5FF9DE72" w:rsidR="004603F9" w:rsidRPr="0086205A" w:rsidRDefault="004603F9" w:rsidP="00500993">
            <w:pPr>
              <w:jc w:val="center"/>
              <w:rPr>
                <w:b/>
                <w:bCs/>
                <w:sz w:val="20"/>
                <w:szCs w:val="20"/>
              </w:rPr>
            </w:pPr>
          </w:p>
          <w:p w14:paraId="0FD7B434" w14:textId="4D548026" w:rsidR="004603F9" w:rsidRPr="0086205A" w:rsidRDefault="004603F9" w:rsidP="00500993">
            <w:pPr>
              <w:jc w:val="center"/>
              <w:rPr>
                <w:b/>
                <w:bCs/>
                <w:sz w:val="20"/>
                <w:szCs w:val="20"/>
              </w:rPr>
            </w:pPr>
          </w:p>
          <w:p w14:paraId="3DC50E57" w14:textId="77777777" w:rsidR="00F57692" w:rsidRPr="0086205A" w:rsidRDefault="00F57692" w:rsidP="00500993">
            <w:pPr>
              <w:jc w:val="center"/>
              <w:rPr>
                <w:b/>
                <w:bCs/>
                <w:sz w:val="20"/>
                <w:szCs w:val="20"/>
              </w:rPr>
            </w:pPr>
          </w:p>
          <w:p w14:paraId="75232148" w14:textId="1262FA50" w:rsidR="00A74CB5" w:rsidRPr="0086205A" w:rsidRDefault="00A74CB5" w:rsidP="00500993">
            <w:pPr>
              <w:jc w:val="center"/>
              <w:rPr>
                <w:b/>
                <w:bCs/>
                <w:sz w:val="20"/>
                <w:szCs w:val="20"/>
              </w:rPr>
            </w:pPr>
            <w:r w:rsidRPr="0086205A">
              <w:rPr>
                <w:b/>
                <w:bCs/>
                <w:sz w:val="20"/>
                <w:szCs w:val="20"/>
              </w:rPr>
              <w:t>návrh zákona čl. I</w:t>
            </w:r>
          </w:p>
          <w:p w14:paraId="7A298130" w14:textId="254E07A3" w:rsidR="00A74CB5" w:rsidRPr="0086205A" w:rsidRDefault="00A74CB5" w:rsidP="00500993">
            <w:pPr>
              <w:jc w:val="center"/>
              <w:rPr>
                <w:b/>
                <w:bCs/>
                <w:sz w:val="20"/>
                <w:szCs w:val="20"/>
              </w:rPr>
            </w:pPr>
          </w:p>
          <w:p w14:paraId="3D87B761" w14:textId="1A92E2CD" w:rsidR="00A74CB5" w:rsidRPr="0086205A" w:rsidRDefault="00A74CB5" w:rsidP="00500993">
            <w:pPr>
              <w:jc w:val="center"/>
              <w:rPr>
                <w:b/>
                <w:bCs/>
                <w:sz w:val="20"/>
                <w:szCs w:val="20"/>
              </w:rPr>
            </w:pPr>
          </w:p>
          <w:p w14:paraId="10138ECB" w14:textId="5959BDB0" w:rsidR="00A74CB5" w:rsidRPr="0086205A" w:rsidRDefault="00A74CB5" w:rsidP="00500993">
            <w:pPr>
              <w:jc w:val="center"/>
              <w:rPr>
                <w:b/>
                <w:bCs/>
                <w:sz w:val="20"/>
                <w:szCs w:val="20"/>
              </w:rPr>
            </w:pPr>
          </w:p>
          <w:p w14:paraId="62CEEEC3" w14:textId="37AAA946" w:rsidR="00A74CB5" w:rsidRPr="0086205A" w:rsidRDefault="00A74CB5" w:rsidP="00500993">
            <w:pPr>
              <w:jc w:val="center"/>
              <w:rPr>
                <w:b/>
                <w:bCs/>
                <w:sz w:val="20"/>
                <w:szCs w:val="20"/>
              </w:rPr>
            </w:pPr>
          </w:p>
          <w:p w14:paraId="292CB4A1" w14:textId="331A41EE" w:rsidR="00A74CB5" w:rsidRPr="0086205A" w:rsidRDefault="00A74CB5" w:rsidP="00500993">
            <w:pPr>
              <w:jc w:val="center"/>
              <w:rPr>
                <w:b/>
                <w:bCs/>
                <w:sz w:val="20"/>
                <w:szCs w:val="20"/>
              </w:rPr>
            </w:pPr>
          </w:p>
          <w:p w14:paraId="11601F35" w14:textId="2F99DC44" w:rsidR="00A74CB5" w:rsidRPr="0086205A" w:rsidRDefault="00A74CB5" w:rsidP="00500993">
            <w:pPr>
              <w:jc w:val="center"/>
              <w:rPr>
                <w:b/>
                <w:bCs/>
                <w:sz w:val="20"/>
                <w:szCs w:val="20"/>
              </w:rPr>
            </w:pPr>
          </w:p>
          <w:p w14:paraId="3CA3F665" w14:textId="7930446C" w:rsidR="00A74CB5" w:rsidRPr="0086205A" w:rsidRDefault="00A74CB5" w:rsidP="00500993">
            <w:pPr>
              <w:jc w:val="center"/>
              <w:rPr>
                <w:b/>
                <w:bCs/>
                <w:sz w:val="20"/>
                <w:szCs w:val="20"/>
              </w:rPr>
            </w:pPr>
          </w:p>
          <w:p w14:paraId="4BBDEB3B" w14:textId="4FF603FC" w:rsidR="00A74CB5" w:rsidRPr="0086205A" w:rsidRDefault="00A74CB5" w:rsidP="00500993">
            <w:pPr>
              <w:jc w:val="center"/>
              <w:rPr>
                <w:b/>
                <w:bCs/>
                <w:sz w:val="20"/>
                <w:szCs w:val="20"/>
              </w:rPr>
            </w:pPr>
          </w:p>
          <w:p w14:paraId="2C03B450" w14:textId="25292BC5" w:rsidR="00A74CB5" w:rsidRPr="0086205A" w:rsidRDefault="00A74CB5" w:rsidP="00500993">
            <w:pPr>
              <w:jc w:val="center"/>
              <w:rPr>
                <w:b/>
                <w:bCs/>
                <w:sz w:val="20"/>
                <w:szCs w:val="20"/>
              </w:rPr>
            </w:pPr>
          </w:p>
          <w:p w14:paraId="3780DBB7" w14:textId="6579C954" w:rsidR="00A74CB5" w:rsidRPr="0086205A" w:rsidRDefault="00A74CB5" w:rsidP="00500993">
            <w:pPr>
              <w:jc w:val="center"/>
              <w:rPr>
                <w:b/>
                <w:bCs/>
                <w:sz w:val="20"/>
                <w:szCs w:val="20"/>
              </w:rPr>
            </w:pPr>
          </w:p>
          <w:p w14:paraId="0C2D9128" w14:textId="4B2665C0" w:rsidR="00A74CB5" w:rsidRPr="0086205A" w:rsidRDefault="00A74CB5" w:rsidP="00500993">
            <w:pPr>
              <w:jc w:val="center"/>
              <w:rPr>
                <w:b/>
                <w:bCs/>
                <w:sz w:val="20"/>
                <w:szCs w:val="20"/>
              </w:rPr>
            </w:pPr>
          </w:p>
          <w:p w14:paraId="1B1A55C3" w14:textId="5C58D99A" w:rsidR="00A74CB5" w:rsidRPr="0086205A" w:rsidRDefault="00A74CB5" w:rsidP="00500993">
            <w:pPr>
              <w:jc w:val="center"/>
              <w:rPr>
                <w:b/>
                <w:bCs/>
                <w:sz w:val="20"/>
                <w:szCs w:val="20"/>
              </w:rPr>
            </w:pPr>
          </w:p>
          <w:p w14:paraId="57A0D8E3" w14:textId="50AD648A" w:rsidR="00A74CB5" w:rsidRPr="0086205A" w:rsidRDefault="00A74CB5" w:rsidP="00500993">
            <w:pPr>
              <w:jc w:val="center"/>
              <w:rPr>
                <w:b/>
                <w:bCs/>
                <w:sz w:val="20"/>
                <w:szCs w:val="20"/>
              </w:rPr>
            </w:pPr>
          </w:p>
          <w:p w14:paraId="26F6E770" w14:textId="69197D57" w:rsidR="00A74CB5" w:rsidRPr="0086205A" w:rsidRDefault="00A74CB5" w:rsidP="00500993">
            <w:pPr>
              <w:jc w:val="center"/>
              <w:rPr>
                <w:b/>
                <w:bCs/>
                <w:sz w:val="20"/>
                <w:szCs w:val="20"/>
              </w:rPr>
            </w:pPr>
          </w:p>
          <w:p w14:paraId="11EA61A7" w14:textId="67B0FE7C" w:rsidR="00A74CB5" w:rsidRPr="0086205A" w:rsidRDefault="00A74CB5" w:rsidP="00500993">
            <w:pPr>
              <w:jc w:val="center"/>
              <w:rPr>
                <w:b/>
                <w:bCs/>
                <w:sz w:val="20"/>
                <w:szCs w:val="20"/>
              </w:rPr>
            </w:pPr>
          </w:p>
          <w:p w14:paraId="0C1FCB71" w14:textId="3ACC7336" w:rsidR="00A74CB5" w:rsidRPr="0086205A" w:rsidRDefault="00A74CB5" w:rsidP="00500993">
            <w:pPr>
              <w:jc w:val="center"/>
              <w:rPr>
                <w:b/>
                <w:bCs/>
                <w:sz w:val="20"/>
                <w:szCs w:val="20"/>
              </w:rPr>
            </w:pPr>
          </w:p>
          <w:p w14:paraId="506CAB31" w14:textId="73F06910" w:rsidR="00A74CB5" w:rsidRPr="0086205A" w:rsidRDefault="00A74CB5" w:rsidP="00500993">
            <w:pPr>
              <w:jc w:val="center"/>
              <w:rPr>
                <w:b/>
                <w:bCs/>
                <w:sz w:val="20"/>
                <w:szCs w:val="20"/>
              </w:rPr>
            </w:pPr>
          </w:p>
          <w:p w14:paraId="68FB8B16" w14:textId="1513CA00" w:rsidR="00A74CB5" w:rsidRPr="0086205A" w:rsidRDefault="00A74CB5" w:rsidP="00500993">
            <w:pPr>
              <w:jc w:val="center"/>
              <w:rPr>
                <w:b/>
                <w:bCs/>
                <w:sz w:val="20"/>
                <w:szCs w:val="20"/>
              </w:rPr>
            </w:pPr>
          </w:p>
          <w:p w14:paraId="333910E8" w14:textId="2F4A62E2" w:rsidR="00A74CB5" w:rsidRPr="0086205A" w:rsidRDefault="00A74CB5" w:rsidP="00500993">
            <w:pPr>
              <w:jc w:val="center"/>
              <w:rPr>
                <w:b/>
                <w:bCs/>
                <w:sz w:val="20"/>
                <w:szCs w:val="20"/>
              </w:rPr>
            </w:pPr>
          </w:p>
          <w:p w14:paraId="53C04055" w14:textId="1170DA9E" w:rsidR="00A74CB5" w:rsidRPr="0086205A" w:rsidRDefault="00A74CB5" w:rsidP="00500993">
            <w:pPr>
              <w:jc w:val="center"/>
              <w:rPr>
                <w:b/>
                <w:bCs/>
                <w:sz w:val="20"/>
                <w:szCs w:val="20"/>
              </w:rPr>
            </w:pPr>
          </w:p>
          <w:p w14:paraId="317F9BCB" w14:textId="07887DA9" w:rsidR="00A74CB5" w:rsidRPr="0086205A" w:rsidRDefault="00A74CB5" w:rsidP="00500993">
            <w:pPr>
              <w:jc w:val="center"/>
              <w:rPr>
                <w:b/>
                <w:bCs/>
                <w:sz w:val="20"/>
                <w:szCs w:val="20"/>
              </w:rPr>
            </w:pPr>
          </w:p>
          <w:p w14:paraId="1A4977BE" w14:textId="0F83621C" w:rsidR="00A74CB5" w:rsidRPr="0086205A" w:rsidRDefault="00A74CB5" w:rsidP="00500993">
            <w:pPr>
              <w:jc w:val="center"/>
              <w:rPr>
                <w:b/>
                <w:bCs/>
                <w:sz w:val="20"/>
                <w:szCs w:val="20"/>
              </w:rPr>
            </w:pPr>
          </w:p>
          <w:p w14:paraId="3E57747C" w14:textId="3C1C883F" w:rsidR="00A74CB5" w:rsidRPr="0086205A" w:rsidRDefault="00A74CB5" w:rsidP="00500993">
            <w:pPr>
              <w:jc w:val="center"/>
              <w:rPr>
                <w:b/>
                <w:bCs/>
                <w:sz w:val="20"/>
                <w:szCs w:val="20"/>
              </w:rPr>
            </w:pPr>
          </w:p>
          <w:p w14:paraId="2DA3B281" w14:textId="7C03BBA0" w:rsidR="00A74CB5" w:rsidRPr="0086205A" w:rsidRDefault="00A74CB5" w:rsidP="00500993">
            <w:pPr>
              <w:jc w:val="center"/>
              <w:rPr>
                <w:b/>
                <w:bCs/>
                <w:sz w:val="20"/>
                <w:szCs w:val="20"/>
              </w:rPr>
            </w:pPr>
          </w:p>
          <w:p w14:paraId="3641F53E" w14:textId="1B6A18C7" w:rsidR="00A74CB5" w:rsidRPr="0086205A" w:rsidRDefault="00A74CB5" w:rsidP="00500993">
            <w:pPr>
              <w:jc w:val="center"/>
              <w:rPr>
                <w:b/>
                <w:bCs/>
                <w:sz w:val="20"/>
                <w:szCs w:val="20"/>
              </w:rPr>
            </w:pPr>
          </w:p>
          <w:p w14:paraId="5045482F" w14:textId="0CEF0E44" w:rsidR="00A74CB5" w:rsidRPr="0086205A" w:rsidRDefault="00A74CB5" w:rsidP="00500993">
            <w:pPr>
              <w:jc w:val="center"/>
              <w:rPr>
                <w:b/>
                <w:bCs/>
                <w:sz w:val="20"/>
                <w:szCs w:val="20"/>
              </w:rPr>
            </w:pPr>
          </w:p>
          <w:p w14:paraId="4A02FC5A" w14:textId="6F97E4A1" w:rsidR="00A74CB5" w:rsidRPr="0086205A" w:rsidRDefault="00A74CB5" w:rsidP="00500993">
            <w:pPr>
              <w:jc w:val="center"/>
              <w:rPr>
                <w:b/>
                <w:bCs/>
                <w:sz w:val="20"/>
                <w:szCs w:val="20"/>
              </w:rPr>
            </w:pPr>
          </w:p>
          <w:p w14:paraId="312AEFD2" w14:textId="573F2487" w:rsidR="00A74CB5" w:rsidRPr="0086205A" w:rsidRDefault="00A74CB5" w:rsidP="00500993">
            <w:pPr>
              <w:jc w:val="center"/>
              <w:rPr>
                <w:b/>
                <w:bCs/>
                <w:sz w:val="20"/>
                <w:szCs w:val="20"/>
              </w:rPr>
            </w:pPr>
          </w:p>
          <w:p w14:paraId="2C6935B2" w14:textId="5B3DC1A8" w:rsidR="00A74CB5" w:rsidRPr="0086205A" w:rsidRDefault="00A74CB5" w:rsidP="00500993">
            <w:pPr>
              <w:jc w:val="center"/>
              <w:rPr>
                <w:b/>
                <w:bCs/>
                <w:sz w:val="20"/>
                <w:szCs w:val="20"/>
              </w:rPr>
            </w:pPr>
          </w:p>
          <w:p w14:paraId="6B3B3B9F" w14:textId="5A6B2AB0" w:rsidR="00A74CB5" w:rsidRPr="0086205A" w:rsidRDefault="00A74CB5" w:rsidP="00500993">
            <w:pPr>
              <w:jc w:val="center"/>
              <w:rPr>
                <w:b/>
                <w:bCs/>
                <w:sz w:val="20"/>
                <w:szCs w:val="20"/>
              </w:rPr>
            </w:pPr>
          </w:p>
          <w:p w14:paraId="5C517961" w14:textId="3CAA571B" w:rsidR="00A74CB5" w:rsidRPr="0086205A" w:rsidRDefault="00A74CB5" w:rsidP="00500993">
            <w:pPr>
              <w:jc w:val="center"/>
              <w:rPr>
                <w:b/>
                <w:bCs/>
                <w:sz w:val="20"/>
                <w:szCs w:val="20"/>
              </w:rPr>
            </w:pPr>
          </w:p>
          <w:p w14:paraId="6DDC6A9E" w14:textId="3BF31800" w:rsidR="00A74CB5" w:rsidRPr="0086205A" w:rsidRDefault="00A74CB5" w:rsidP="00500993">
            <w:pPr>
              <w:jc w:val="center"/>
              <w:rPr>
                <w:b/>
                <w:bCs/>
                <w:sz w:val="20"/>
                <w:szCs w:val="20"/>
              </w:rPr>
            </w:pPr>
          </w:p>
          <w:p w14:paraId="77EC815A" w14:textId="472B533B" w:rsidR="00A74CB5" w:rsidRPr="0086205A" w:rsidRDefault="00A74CB5" w:rsidP="00500993">
            <w:pPr>
              <w:jc w:val="center"/>
              <w:rPr>
                <w:b/>
                <w:bCs/>
                <w:sz w:val="20"/>
                <w:szCs w:val="20"/>
              </w:rPr>
            </w:pPr>
          </w:p>
          <w:p w14:paraId="6424C9E2" w14:textId="7261DFEE" w:rsidR="00A74CB5" w:rsidRPr="0086205A" w:rsidRDefault="00A74CB5" w:rsidP="00500993">
            <w:pPr>
              <w:jc w:val="center"/>
              <w:rPr>
                <w:b/>
                <w:bCs/>
                <w:sz w:val="20"/>
                <w:szCs w:val="20"/>
              </w:rPr>
            </w:pPr>
          </w:p>
          <w:p w14:paraId="2FD89ED4" w14:textId="2451FE1D" w:rsidR="00A74CB5" w:rsidRPr="0086205A" w:rsidRDefault="00A74CB5" w:rsidP="00500993">
            <w:pPr>
              <w:jc w:val="center"/>
              <w:rPr>
                <w:b/>
                <w:bCs/>
                <w:sz w:val="20"/>
                <w:szCs w:val="20"/>
              </w:rPr>
            </w:pPr>
          </w:p>
          <w:p w14:paraId="788E62DE" w14:textId="0973D1AB" w:rsidR="00A74CB5" w:rsidRPr="0086205A" w:rsidRDefault="00A74CB5" w:rsidP="00500993">
            <w:pPr>
              <w:jc w:val="center"/>
              <w:rPr>
                <w:b/>
                <w:bCs/>
                <w:sz w:val="20"/>
                <w:szCs w:val="20"/>
              </w:rPr>
            </w:pPr>
          </w:p>
          <w:p w14:paraId="3B3F39B4" w14:textId="03958B28" w:rsidR="00A74CB5" w:rsidRPr="0086205A" w:rsidRDefault="00A74CB5" w:rsidP="00500993">
            <w:pPr>
              <w:jc w:val="center"/>
              <w:rPr>
                <w:b/>
                <w:bCs/>
                <w:sz w:val="20"/>
                <w:szCs w:val="20"/>
              </w:rPr>
            </w:pPr>
          </w:p>
          <w:p w14:paraId="1B082C10" w14:textId="238F33F0" w:rsidR="00A74CB5" w:rsidRPr="0086205A" w:rsidRDefault="00A74CB5" w:rsidP="00500993">
            <w:pPr>
              <w:jc w:val="center"/>
              <w:rPr>
                <w:b/>
                <w:bCs/>
                <w:sz w:val="20"/>
                <w:szCs w:val="20"/>
              </w:rPr>
            </w:pPr>
          </w:p>
          <w:p w14:paraId="47C834A9" w14:textId="66991341" w:rsidR="00A74CB5" w:rsidRPr="0086205A" w:rsidRDefault="00A74CB5" w:rsidP="00500993">
            <w:pPr>
              <w:jc w:val="center"/>
              <w:rPr>
                <w:b/>
                <w:bCs/>
                <w:sz w:val="20"/>
                <w:szCs w:val="20"/>
              </w:rPr>
            </w:pPr>
          </w:p>
          <w:p w14:paraId="198498FB" w14:textId="0EED8C09" w:rsidR="00A74CB5" w:rsidRPr="0086205A" w:rsidRDefault="00A74CB5" w:rsidP="00500993">
            <w:pPr>
              <w:jc w:val="center"/>
              <w:rPr>
                <w:b/>
                <w:bCs/>
                <w:sz w:val="20"/>
                <w:szCs w:val="20"/>
              </w:rPr>
            </w:pPr>
          </w:p>
          <w:p w14:paraId="4A21E73F" w14:textId="11B13BA6" w:rsidR="00A74CB5" w:rsidRPr="0086205A" w:rsidRDefault="00A74CB5" w:rsidP="00500993">
            <w:pPr>
              <w:jc w:val="center"/>
              <w:rPr>
                <w:b/>
                <w:bCs/>
                <w:sz w:val="20"/>
                <w:szCs w:val="20"/>
              </w:rPr>
            </w:pPr>
          </w:p>
          <w:p w14:paraId="574A0806" w14:textId="4E22BB46" w:rsidR="00A74CB5" w:rsidRPr="0086205A" w:rsidRDefault="00A74CB5" w:rsidP="00500993">
            <w:pPr>
              <w:jc w:val="center"/>
              <w:rPr>
                <w:b/>
                <w:bCs/>
                <w:sz w:val="20"/>
                <w:szCs w:val="20"/>
              </w:rPr>
            </w:pPr>
          </w:p>
          <w:p w14:paraId="25775841" w14:textId="6E8177B3" w:rsidR="00A74CB5" w:rsidRPr="0086205A" w:rsidRDefault="00A74CB5" w:rsidP="00500993">
            <w:pPr>
              <w:jc w:val="center"/>
              <w:rPr>
                <w:b/>
                <w:bCs/>
                <w:sz w:val="20"/>
                <w:szCs w:val="20"/>
              </w:rPr>
            </w:pPr>
          </w:p>
          <w:p w14:paraId="77D9EFCE" w14:textId="7ED1B3AF" w:rsidR="00A74CB5" w:rsidRPr="0086205A" w:rsidRDefault="00A74CB5" w:rsidP="00500993">
            <w:pPr>
              <w:jc w:val="center"/>
              <w:rPr>
                <w:b/>
                <w:bCs/>
                <w:sz w:val="20"/>
                <w:szCs w:val="20"/>
              </w:rPr>
            </w:pPr>
          </w:p>
          <w:p w14:paraId="4DE73889" w14:textId="3A70B244" w:rsidR="00A74CB5" w:rsidRPr="0086205A" w:rsidRDefault="00A74CB5" w:rsidP="00500993">
            <w:pPr>
              <w:jc w:val="center"/>
              <w:rPr>
                <w:b/>
                <w:bCs/>
                <w:sz w:val="20"/>
                <w:szCs w:val="20"/>
              </w:rPr>
            </w:pPr>
          </w:p>
          <w:p w14:paraId="1073B405" w14:textId="41CDEB13" w:rsidR="00A74CB5" w:rsidRPr="0086205A" w:rsidRDefault="00A74CB5" w:rsidP="00500993">
            <w:pPr>
              <w:jc w:val="center"/>
              <w:rPr>
                <w:b/>
                <w:bCs/>
                <w:sz w:val="20"/>
                <w:szCs w:val="20"/>
              </w:rPr>
            </w:pPr>
          </w:p>
          <w:p w14:paraId="13C007C7" w14:textId="48F728E5" w:rsidR="00A74CB5" w:rsidRPr="0086205A" w:rsidRDefault="00A74CB5" w:rsidP="00500993">
            <w:pPr>
              <w:jc w:val="center"/>
              <w:rPr>
                <w:b/>
                <w:bCs/>
                <w:sz w:val="20"/>
                <w:szCs w:val="20"/>
              </w:rPr>
            </w:pPr>
          </w:p>
          <w:p w14:paraId="4CE8BD98" w14:textId="17BE5959" w:rsidR="00A74CB5" w:rsidRPr="0086205A" w:rsidRDefault="00A74CB5" w:rsidP="00500993">
            <w:pPr>
              <w:jc w:val="center"/>
              <w:rPr>
                <w:b/>
                <w:bCs/>
                <w:sz w:val="20"/>
                <w:szCs w:val="20"/>
              </w:rPr>
            </w:pPr>
          </w:p>
          <w:p w14:paraId="7C7658BC" w14:textId="63372758" w:rsidR="00A74CB5" w:rsidRPr="0086205A" w:rsidRDefault="00A74CB5" w:rsidP="00500993">
            <w:pPr>
              <w:jc w:val="center"/>
              <w:rPr>
                <w:b/>
                <w:bCs/>
                <w:sz w:val="20"/>
                <w:szCs w:val="20"/>
              </w:rPr>
            </w:pPr>
          </w:p>
          <w:p w14:paraId="55ED4F55" w14:textId="0C094D18" w:rsidR="00A74CB5" w:rsidRPr="0086205A" w:rsidRDefault="00A74CB5" w:rsidP="00500993">
            <w:pPr>
              <w:jc w:val="center"/>
              <w:rPr>
                <w:b/>
                <w:bCs/>
                <w:sz w:val="20"/>
                <w:szCs w:val="20"/>
              </w:rPr>
            </w:pPr>
          </w:p>
          <w:p w14:paraId="5BDF43B2" w14:textId="1F34E36D" w:rsidR="00A74CB5" w:rsidRPr="0086205A" w:rsidRDefault="00A74CB5" w:rsidP="00500993">
            <w:pPr>
              <w:jc w:val="center"/>
              <w:rPr>
                <w:b/>
                <w:bCs/>
                <w:sz w:val="20"/>
                <w:szCs w:val="20"/>
              </w:rPr>
            </w:pPr>
          </w:p>
          <w:p w14:paraId="4B058551" w14:textId="2DD86186" w:rsidR="00A74CB5" w:rsidRPr="0086205A" w:rsidRDefault="00A74CB5" w:rsidP="00500993">
            <w:pPr>
              <w:jc w:val="center"/>
              <w:rPr>
                <w:b/>
                <w:bCs/>
                <w:sz w:val="20"/>
                <w:szCs w:val="20"/>
              </w:rPr>
            </w:pPr>
          </w:p>
          <w:p w14:paraId="61221723" w14:textId="73DE8229" w:rsidR="00A74CB5" w:rsidRPr="0086205A" w:rsidRDefault="00A74CB5" w:rsidP="00500993">
            <w:pPr>
              <w:jc w:val="center"/>
              <w:rPr>
                <w:b/>
                <w:bCs/>
                <w:sz w:val="20"/>
                <w:szCs w:val="20"/>
              </w:rPr>
            </w:pPr>
          </w:p>
          <w:p w14:paraId="3A34670A" w14:textId="0761C620" w:rsidR="00A74CB5" w:rsidRPr="0086205A" w:rsidRDefault="00A74CB5" w:rsidP="00500993">
            <w:pPr>
              <w:jc w:val="center"/>
              <w:rPr>
                <w:b/>
                <w:bCs/>
                <w:sz w:val="20"/>
                <w:szCs w:val="20"/>
              </w:rPr>
            </w:pPr>
          </w:p>
          <w:p w14:paraId="4CFA64C9" w14:textId="3CF93E79" w:rsidR="00A74CB5" w:rsidRPr="0086205A" w:rsidRDefault="00A74CB5" w:rsidP="00500993">
            <w:pPr>
              <w:jc w:val="center"/>
              <w:rPr>
                <w:b/>
                <w:bCs/>
                <w:sz w:val="20"/>
                <w:szCs w:val="20"/>
              </w:rPr>
            </w:pPr>
          </w:p>
          <w:p w14:paraId="40DE7E6D" w14:textId="32A4E69A" w:rsidR="00A74CB5" w:rsidRPr="0086205A" w:rsidRDefault="00A74CB5" w:rsidP="00500993">
            <w:pPr>
              <w:jc w:val="center"/>
              <w:rPr>
                <w:b/>
                <w:bCs/>
                <w:sz w:val="20"/>
                <w:szCs w:val="20"/>
              </w:rPr>
            </w:pPr>
          </w:p>
          <w:p w14:paraId="7B2F74F6" w14:textId="66A70B75" w:rsidR="00A74CB5" w:rsidRPr="0086205A" w:rsidRDefault="00A74CB5" w:rsidP="00500993">
            <w:pPr>
              <w:jc w:val="center"/>
              <w:rPr>
                <w:b/>
                <w:bCs/>
                <w:sz w:val="20"/>
                <w:szCs w:val="20"/>
              </w:rPr>
            </w:pPr>
          </w:p>
          <w:p w14:paraId="316F7EB7" w14:textId="1D5D0BF3" w:rsidR="00A74CB5" w:rsidRPr="0086205A" w:rsidRDefault="00A74CB5" w:rsidP="00500993">
            <w:pPr>
              <w:jc w:val="center"/>
              <w:rPr>
                <w:b/>
                <w:bCs/>
                <w:sz w:val="20"/>
                <w:szCs w:val="20"/>
              </w:rPr>
            </w:pPr>
          </w:p>
          <w:p w14:paraId="15A0181C" w14:textId="39C9B1CE" w:rsidR="00A74CB5" w:rsidRPr="0086205A" w:rsidRDefault="00A74CB5" w:rsidP="00500993">
            <w:pPr>
              <w:jc w:val="center"/>
              <w:rPr>
                <w:b/>
                <w:bCs/>
                <w:sz w:val="20"/>
                <w:szCs w:val="20"/>
              </w:rPr>
            </w:pPr>
          </w:p>
          <w:p w14:paraId="09B6F831" w14:textId="4B5C26CC" w:rsidR="00A74CB5" w:rsidRPr="0086205A" w:rsidRDefault="00A74CB5" w:rsidP="00500993">
            <w:pPr>
              <w:jc w:val="center"/>
              <w:rPr>
                <w:b/>
                <w:bCs/>
                <w:sz w:val="20"/>
                <w:szCs w:val="20"/>
              </w:rPr>
            </w:pPr>
          </w:p>
          <w:p w14:paraId="29494663" w14:textId="7B1E1B7A" w:rsidR="00A74CB5" w:rsidRPr="0086205A" w:rsidRDefault="00A74CB5" w:rsidP="00500993">
            <w:pPr>
              <w:jc w:val="center"/>
              <w:rPr>
                <w:b/>
                <w:bCs/>
                <w:sz w:val="20"/>
                <w:szCs w:val="20"/>
              </w:rPr>
            </w:pPr>
          </w:p>
          <w:p w14:paraId="4D111D84" w14:textId="24A63715" w:rsidR="00A74CB5" w:rsidRPr="0086205A" w:rsidRDefault="00A74CB5" w:rsidP="00500993">
            <w:pPr>
              <w:jc w:val="center"/>
              <w:rPr>
                <w:b/>
                <w:bCs/>
                <w:sz w:val="20"/>
                <w:szCs w:val="20"/>
              </w:rPr>
            </w:pPr>
          </w:p>
          <w:p w14:paraId="179BEA36" w14:textId="5374DB54" w:rsidR="00A74CB5" w:rsidRPr="0086205A" w:rsidRDefault="00A74CB5" w:rsidP="00500993">
            <w:pPr>
              <w:jc w:val="center"/>
              <w:rPr>
                <w:b/>
                <w:bCs/>
                <w:sz w:val="20"/>
                <w:szCs w:val="20"/>
              </w:rPr>
            </w:pPr>
          </w:p>
          <w:p w14:paraId="450F0AD2" w14:textId="6D1EE3F1" w:rsidR="00A74CB5" w:rsidRPr="0086205A" w:rsidRDefault="00A74CB5" w:rsidP="00500993">
            <w:pPr>
              <w:jc w:val="center"/>
              <w:rPr>
                <w:b/>
                <w:bCs/>
                <w:sz w:val="20"/>
                <w:szCs w:val="20"/>
              </w:rPr>
            </w:pPr>
          </w:p>
          <w:p w14:paraId="551B8398" w14:textId="1B943F8E" w:rsidR="00A74CB5" w:rsidRPr="0086205A" w:rsidRDefault="00A74CB5" w:rsidP="00500993">
            <w:pPr>
              <w:jc w:val="center"/>
              <w:rPr>
                <w:b/>
                <w:bCs/>
                <w:sz w:val="20"/>
                <w:szCs w:val="20"/>
              </w:rPr>
            </w:pPr>
          </w:p>
          <w:p w14:paraId="2156DC31" w14:textId="1C4A00B8" w:rsidR="00A74CB5" w:rsidRPr="0086205A" w:rsidRDefault="00A74CB5" w:rsidP="00500993">
            <w:pPr>
              <w:jc w:val="center"/>
              <w:rPr>
                <w:b/>
                <w:bCs/>
                <w:sz w:val="20"/>
                <w:szCs w:val="20"/>
              </w:rPr>
            </w:pPr>
          </w:p>
          <w:p w14:paraId="5E0A602B" w14:textId="4F183CD8" w:rsidR="00A74CB5" w:rsidRPr="0086205A" w:rsidRDefault="00A74CB5" w:rsidP="00500993">
            <w:pPr>
              <w:jc w:val="center"/>
              <w:rPr>
                <w:b/>
                <w:bCs/>
                <w:sz w:val="20"/>
                <w:szCs w:val="20"/>
              </w:rPr>
            </w:pPr>
          </w:p>
          <w:p w14:paraId="6FE30188" w14:textId="72BEC127" w:rsidR="00A74CB5" w:rsidRPr="0086205A" w:rsidRDefault="00A74CB5" w:rsidP="00500993">
            <w:pPr>
              <w:jc w:val="center"/>
              <w:rPr>
                <w:b/>
                <w:bCs/>
                <w:sz w:val="20"/>
                <w:szCs w:val="20"/>
              </w:rPr>
            </w:pPr>
          </w:p>
          <w:p w14:paraId="1B04F406" w14:textId="28125197" w:rsidR="00A74CB5" w:rsidRPr="0086205A" w:rsidRDefault="00A74CB5" w:rsidP="00500993">
            <w:pPr>
              <w:jc w:val="center"/>
              <w:rPr>
                <w:b/>
                <w:bCs/>
                <w:sz w:val="20"/>
                <w:szCs w:val="20"/>
              </w:rPr>
            </w:pPr>
          </w:p>
          <w:p w14:paraId="61D0C54D" w14:textId="212E04B3" w:rsidR="00A74CB5" w:rsidRPr="0086205A" w:rsidRDefault="00A74CB5" w:rsidP="00500993">
            <w:pPr>
              <w:jc w:val="center"/>
              <w:rPr>
                <w:b/>
                <w:bCs/>
                <w:sz w:val="20"/>
                <w:szCs w:val="20"/>
              </w:rPr>
            </w:pPr>
          </w:p>
          <w:p w14:paraId="14D3D123" w14:textId="77777777" w:rsidR="00A74CB5" w:rsidRPr="0086205A" w:rsidRDefault="00A74CB5" w:rsidP="00500993">
            <w:pPr>
              <w:jc w:val="center"/>
              <w:rPr>
                <w:b/>
                <w:bCs/>
                <w:sz w:val="20"/>
                <w:szCs w:val="20"/>
              </w:rPr>
            </w:pPr>
            <w:r w:rsidRPr="0086205A">
              <w:rPr>
                <w:sz w:val="20"/>
                <w:szCs w:val="20"/>
              </w:rPr>
              <w:t>483/2001 a </w:t>
            </w:r>
            <w:r w:rsidRPr="0086205A">
              <w:rPr>
                <w:b/>
                <w:bCs/>
                <w:sz w:val="20"/>
                <w:szCs w:val="20"/>
              </w:rPr>
              <w:t>návrh zákona čl. I</w:t>
            </w:r>
          </w:p>
          <w:p w14:paraId="7D7705D0" w14:textId="5A270501" w:rsidR="00A74CB5" w:rsidRPr="0086205A" w:rsidRDefault="00A74CB5" w:rsidP="00500993">
            <w:pPr>
              <w:jc w:val="center"/>
              <w:rPr>
                <w:b/>
                <w:bCs/>
                <w:sz w:val="20"/>
                <w:szCs w:val="20"/>
              </w:rPr>
            </w:pPr>
          </w:p>
          <w:p w14:paraId="25F7EEBA" w14:textId="338E169C" w:rsidR="00A74CB5" w:rsidRPr="0086205A" w:rsidRDefault="00A74CB5" w:rsidP="00500993">
            <w:pPr>
              <w:jc w:val="center"/>
              <w:rPr>
                <w:b/>
                <w:bCs/>
                <w:sz w:val="20"/>
                <w:szCs w:val="20"/>
              </w:rPr>
            </w:pPr>
          </w:p>
          <w:p w14:paraId="6D062B9F" w14:textId="20C46182" w:rsidR="00A74CB5" w:rsidRPr="0086205A" w:rsidRDefault="00A74CB5" w:rsidP="00500993">
            <w:pPr>
              <w:jc w:val="center"/>
              <w:rPr>
                <w:b/>
                <w:bCs/>
                <w:sz w:val="20"/>
                <w:szCs w:val="20"/>
              </w:rPr>
            </w:pPr>
          </w:p>
          <w:p w14:paraId="28DD7DB0" w14:textId="542B8B06" w:rsidR="00A74CB5" w:rsidRPr="0086205A" w:rsidRDefault="00A74CB5" w:rsidP="00500993">
            <w:pPr>
              <w:jc w:val="center"/>
              <w:rPr>
                <w:b/>
                <w:bCs/>
                <w:sz w:val="20"/>
                <w:szCs w:val="20"/>
              </w:rPr>
            </w:pPr>
          </w:p>
          <w:p w14:paraId="258146F7" w14:textId="6B8C26C7" w:rsidR="00A74CB5" w:rsidRPr="0086205A" w:rsidRDefault="00A74CB5" w:rsidP="00500993">
            <w:pPr>
              <w:jc w:val="center"/>
              <w:rPr>
                <w:b/>
                <w:bCs/>
                <w:sz w:val="20"/>
                <w:szCs w:val="20"/>
              </w:rPr>
            </w:pPr>
          </w:p>
          <w:p w14:paraId="7AB89135" w14:textId="15A79445" w:rsidR="00A74CB5" w:rsidRPr="0086205A" w:rsidRDefault="00A74CB5" w:rsidP="00500993">
            <w:pPr>
              <w:jc w:val="center"/>
              <w:rPr>
                <w:b/>
                <w:bCs/>
                <w:sz w:val="20"/>
                <w:szCs w:val="20"/>
              </w:rPr>
            </w:pPr>
          </w:p>
          <w:p w14:paraId="58EFD1D6" w14:textId="0351F67B" w:rsidR="00A74CB5" w:rsidRPr="0086205A" w:rsidRDefault="00A74CB5" w:rsidP="00500993">
            <w:pPr>
              <w:jc w:val="center"/>
              <w:rPr>
                <w:b/>
                <w:bCs/>
                <w:sz w:val="20"/>
                <w:szCs w:val="20"/>
              </w:rPr>
            </w:pPr>
          </w:p>
          <w:p w14:paraId="7A698A32" w14:textId="3DE7A53D" w:rsidR="00A74CB5" w:rsidRPr="0086205A" w:rsidRDefault="00A74CB5" w:rsidP="00500993">
            <w:pPr>
              <w:jc w:val="center"/>
              <w:rPr>
                <w:b/>
                <w:bCs/>
                <w:sz w:val="20"/>
                <w:szCs w:val="20"/>
              </w:rPr>
            </w:pPr>
          </w:p>
          <w:p w14:paraId="7ABAF67D" w14:textId="718F17BD" w:rsidR="00A74CB5" w:rsidRPr="0086205A" w:rsidRDefault="00A74CB5" w:rsidP="00500993">
            <w:pPr>
              <w:jc w:val="center"/>
              <w:rPr>
                <w:b/>
                <w:bCs/>
                <w:sz w:val="20"/>
                <w:szCs w:val="20"/>
              </w:rPr>
            </w:pPr>
          </w:p>
          <w:p w14:paraId="198E9118" w14:textId="0D60FAB2" w:rsidR="00A74CB5" w:rsidRPr="0086205A" w:rsidRDefault="00A74CB5" w:rsidP="00500993">
            <w:pPr>
              <w:jc w:val="center"/>
              <w:rPr>
                <w:b/>
                <w:bCs/>
                <w:sz w:val="20"/>
                <w:szCs w:val="20"/>
              </w:rPr>
            </w:pPr>
          </w:p>
          <w:p w14:paraId="5C7E423F" w14:textId="72C064F1" w:rsidR="00A74CB5" w:rsidRPr="0086205A" w:rsidRDefault="00A74CB5" w:rsidP="00500993">
            <w:pPr>
              <w:jc w:val="center"/>
              <w:rPr>
                <w:b/>
                <w:bCs/>
                <w:sz w:val="20"/>
                <w:szCs w:val="20"/>
              </w:rPr>
            </w:pPr>
          </w:p>
          <w:p w14:paraId="59ED6DA1" w14:textId="0493B1E7" w:rsidR="00A74CB5" w:rsidRPr="0086205A" w:rsidRDefault="00A74CB5" w:rsidP="00500993">
            <w:pPr>
              <w:jc w:val="center"/>
              <w:rPr>
                <w:b/>
                <w:bCs/>
                <w:sz w:val="20"/>
                <w:szCs w:val="20"/>
              </w:rPr>
            </w:pPr>
          </w:p>
          <w:p w14:paraId="311C9A6C" w14:textId="315D0138" w:rsidR="00A74CB5" w:rsidRPr="0086205A" w:rsidRDefault="00A74CB5" w:rsidP="00500993">
            <w:pPr>
              <w:jc w:val="center"/>
              <w:rPr>
                <w:b/>
                <w:bCs/>
                <w:sz w:val="20"/>
                <w:szCs w:val="20"/>
              </w:rPr>
            </w:pPr>
          </w:p>
          <w:p w14:paraId="58048EF8" w14:textId="41EDA0D4" w:rsidR="00A74CB5" w:rsidRPr="0086205A" w:rsidRDefault="00A74CB5" w:rsidP="00500993">
            <w:pPr>
              <w:jc w:val="center"/>
              <w:rPr>
                <w:b/>
                <w:bCs/>
                <w:sz w:val="20"/>
                <w:szCs w:val="20"/>
              </w:rPr>
            </w:pPr>
          </w:p>
          <w:p w14:paraId="543FAB99" w14:textId="29A6EA78" w:rsidR="00A74CB5" w:rsidRPr="0086205A" w:rsidRDefault="00A74CB5" w:rsidP="00500993">
            <w:pPr>
              <w:jc w:val="center"/>
              <w:rPr>
                <w:b/>
                <w:bCs/>
                <w:sz w:val="20"/>
                <w:szCs w:val="20"/>
              </w:rPr>
            </w:pPr>
          </w:p>
          <w:p w14:paraId="4591476E" w14:textId="77777777" w:rsidR="00A74CB5" w:rsidRPr="0086205A" w:rsidRDefault="00A74CB5" w:rsidP="00500993">
            <w:pPr>
              <w:jc w:val="center"/>
              <w:rPr>
                <w:b/>
                <w:bCs/>
                <w:sz w:val="20"/>
                <w:szCs w:val="20"/>
              </w:rPr>
            </w:pPr>
            <w:r w:rsidRPr="0086205A">
              <w:rPr>
                <w:b/>
                <w:bCs/>
                <w:sz w:val="20"/>
                <w:szCs w:val="20"/>
              </w:rPr>
              <w:t>návrh zákona čl. I</w:t>
            </w:r>
          </w:p>
          <w:p w14:paraId="037DC7ED" w14:textId="0B6B89C5" w:rsidR="00A74CB5" w:rsidRPr="0086205A" w:rsidRDefault="00A74CB5" w:rsidP="00500993">
            <w:pPr>
              <w:jc w:val="center"/>
              <w:rPr>
                <w:b/>
                <w:bCs/>
                <w:sz w:val="20"/>
                <w:szCs w:val="20"/>
              </w:rPr>
            </w:pPr>
          </w:p>
          <w:p w14:paraId="379106A9" w14:textId="51B94ECB" w:rsidR="00A74CB5" w:rsidRPr="0086205A" w:rsidRDefault="00A74CB5" w:rsidP="00500993">
            <w:pPr>
              <w:jc w:val="center"/>
              <w:rPr>
                <w:b/>
                <w:bCs/>
                <w:sz w:val="20"/>
                <w:szCs w:val="20"/>
              </w:rPr>
            </w:pPr>
          </w:p>
          <w:p w14:paraId="4D10B3F0" w14:textId="77777777" w:rsidR="00A74CB5" w:rsidRPr="0086205A" w:rsidRDefault="00A74CB5" w:rsidP="00500993">
            <w:pPr>
              <w:jc w:val="center"/>
              <w:rPr>
                <w:b/>
                <w:bCs/>
                <w:sz w:val="20"/>
                <w:szCs w:val="20"/>
              </w:rPr>
            </w:pPr>
          </w:p>
          <w:p w14:paraId="49F15E91" w14:textId="0DBB2695"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C8CE093" w14:textId="1BE52A15" w:rsidR="00A74CB5" w:rsidRPr="0086205A" w:rsidRDefault="00A74CB5" w:rsidP="00500993">
            <w:pPr>
              <w:pStyle w:val="Normlny0"/>
              <w:jc w:val="center"/>
            </w:pPr>
            <w:r w:rsidRPr="0086205A">
              <w:lastRenderedPageBreak/>
              <w:t>§ 9 O 4 V 1 a 2</w:t>
            </w:r>
          </w:p>
          <w:p w14:paraId="3A62852B" w14:textId="77777777" w:rsidR="00A74CB5" w:rsidRPr="0086205A" w:rsidRDefault="00A74CB5" w:rsidP="00500993">
            <w:pPr>
              <w:pStyle w:val="Normlny0"/>
              <w:jc w:val="center"/>
            </w:pPr>
          </w:p>
          <w:p w14:paraId="18F718C5" w14:textId="77777777" w:rsidR="00A74CB5" w:rsidRPr="0086205A" w:rsidRDefault="00A74CB5" w:rsidP="00500993">
            <w:pPr>
              <w:pStyle w:val="Normlny0"/>
              <w:jc w:val="center"/>
            </w:pPr>
          </w:p>
          <w:p w14:paraId="30C2548F" w14:textId="77777777" w:rsidR="00A74CB5" w:rsidRPr="0086205A" w:rsidRDefault="00A74CB5" w:rsidP="00500993">
            <w:pPr>
              <w:pStyle w:val="Normlny0"/>
              <w:jc w:val="center"/>
            </w:pPr>
          </w:p>
          <w:p w14:paraId="79E9143E" w14:textId="77777777" w:rsidR="00A74CB5" w:rsidRPr="0086205A" w:rsidRDefault="00A74CB5" w:rsidP="00500993">
            <w:pPr>
              <w:pStyle w:val="Normlny0"/>
              <w:jc w:val="center"/>
            </w:pPr>
          </w:p>
          <w:p w14:paraId="760B6975" w14:textId="77777777" w:rsidR="00A74CB5" w:rsidRPr="0086205A" w:rsidRDefault="00A74CB5" w:rsidP="00500993">
            <w:pPr>
              <w:pStyle w:val="Normlny0"/>
              <w:jc w:val="center"/>
            </w:pPr>
          </w:p>
          <w:p w14:paraId="6D37E989" w14:textId="77777777" w:rsidR="00A74CB5" w:rsidRPr="0086205A" w:rsidRDefault="00A74CB5" w:rsidP="00500993">
            <w:pPr>
              <w:pStyle w:val="Normlny0"/>
              <w:jc w:val="center"/>
            </w:pPr>
          </w:p>
          <w:p w14:paraId="4F0D4183" w14:textId="77777777" w:rsidR="00A74CB5" w:rsidRPr="0086205A" w:rsidRDefault="00A74CB5" w:rsidP="00500993">
            <w:pPr>
              <w:pStyle w:val="Normlny0"/>
              <w:jc w:val="center"/>
            </w:pPr>
          </w:p>
          <w:p w14:paraId="21C7A32E" w14:textId="77777777" w:rsidR="00A74CB5" w:rsidRPr="0086205A" w:rsidRDefault="00A74CB5" w:rsidP="00500993">
            <w:pPr>
              <w:pStyle w:val="Normlny0"/>
              <w:jc w:val="center"/>
            </w:pPr>
          </w:p>
          <w:p w14:paraId="5F8A9999" w14:textId="77777777" w:rsidR="00A74CB5" w:rsidRPr="0086205A" w:rsidRDefault="00A74CB5" w:rsidP="00500993">
            <w:pPr>
              <w:pStyle w:val="Normlny0"/>
              <w:jc w:val="center"/>
            </w:pPr>
          </w:p>
          <w:p w14:paraId="49896911" w14:textId="77777777" w:rsidR="00A74CB5" w:rsidRPr="0086205A" w:rsidRDefault="00A74CB5" w:rsidP="00500993">
            <w:pPr>
              <w:pStyle w:val="Normlny0"/>
              <w:jc w:val="center"/>
            </w:pPr>
          </w:p>
          <w:p w14:paraId="3E79F267" w14:textId="77777777" w:rsidR="00A74CB5" w:rsidRPr="0086205A" w:rsidRDefault="00A74CB5" w:rsidP="00500993">
            <w:pPr>
              <w:pStyle w:val="Normlny0"/>
              <w:jc w:val="center"/>
            </w:pPr>
          </w:p>
          <w:p w14:paraId="49D305B3" w14:textId="77777777" w:rsidR="00A74CB5" w:rsidRPr="0086205A" w:rsidRDefault="00A74CB5" w:rsidP="00500993">
            <w:pPr>
              <w:pStyle w:val="Normlny0"/>
              <w:jc w:val="center"/>
            </w:pPr>
          </w:p>
          <w:p w14:paraId="5B6ADDB2" w14:textId="77777777" w:rsidR="00A74CB5" w:rsidRPr="0086205A" w:rsidRDefault="00A74CB5" w:rsidP="00500993">
            <w:pPr>
              <w:pStyle w:val="Normlny0"/>
              <w:jc w:val="center"/>
            </w:pPr>
          </w:p>
          <w:p w14:paraId="65C695A7" w14:textId="77777777" w:rsidR="00A74CB5" w:rsidRPr="0086205A" w:rsidRDefault="00A74CB5" w:rsidP="00500993">
            <w:pPr>
              <w:pStyle w:val="Normlny0"/>
              <w:jc w:val="center"/>
            </w:pPr>
          </w:p>
          <w:p w14:paraId="4B757734" w14:textId="10F2588C" w:rsidR="00A74CB5" w:rsidRPr="0086205A" w:rsidRDefault="00A74CB5" w:rsidP="00500993">
            <w:pPr>
              <w:pStyle w:val="Normlny0"/>
              <w:jc w:val="center"/>
            </w:pPr>
          </w:p>
          <w:p w14:paraId="3C3BB579" w14:textId="59ADA8CA" w:rsidR="00F57692" w:rsidRPr="0086205A" w:rsidRDefault="00F57692" w:rsidP="00500993">
            <w:pPr>
              <w:pStyle w:val="Normlny0"/>
              <w:jc w:val="center"/>
            </w:pPr>
          </w:p>
          <w:p w14:paraId="7631324F" w14:textId="77777777" w:rsidR="00F57692" w:rsidRPr="0086205A" w:rsidRDefault="00F57692" w:rsidP="00500993">
            <w:pPr>
              <w:pStyle w:val="Normlny0"/>
              <w:jc w:val="center"/>
            </w:pPr>
          </w:p>
          <w:p w14:paraId="4263A2A0" w14:textId="77777777" w:rsidR="00A74CB5" w:rsidRPr="0086205A" w:rsidRDefault="00A74CB5" w:rsidP="00500993">
            <w:pPr>
              <w:pStyle w:val="Normlny0"/>
              <w:jc w:val="center"/>
            </w:pPr>
          </w:p>
          <w:p w14:paraId="79B345AE" w14:textId="1639A65A" w:rsidR="00A74CB5" w:rsidRPr="0086205A" w:rsidRDefault="00A74CB5" w:rsidP="00500993">
            <w:pPr>
              <w:pStyle w:val="Normlny0"/>
              <w:jc w:val="center"/>
            </w:pPr>
          </w:p>
          <w:p w14:paraId="3CAF7D6C" w14:textId="4751D548" w:rsidR="004603F9" w:rsidRPr="0086205A" w:rsidRDefault="004603F9" w:rsidP="00500993">
            <w:pPr>
              <w:pStyle w:val="Normlny0"/>
              <w:jc w:val="center"/>
              <w:rPr>
                <w:b/>
                <w:bCs/>
              </w:rPr>
            </w:pPr>
            <w:r w:rsidRPr="0086205A">
              <w:rPr>
                <w:b/>
                <w:bCs/>
              </w:rPr>
              <w:t>§ 9 O 5</w:t>
            </w:r>
          </w:p>
          <w:p w14:paraId="3BD8F684" w14:textId="0D75F06F" w:rsidR="004603F9" w:rsidRPr="0086205A" w:rsidRDefault="004603F9" w:rsidP="00500993">
            <w:pPr>
              <w:pStyle w:val="Normlny0"/>
              <w:jc w:val="center"/>
            </w:pPr>
          </w:p>
          <w:p w14:paraId="00959AEF" w14:textId="128B8643" w:rsidR="004603F9" w:rsidRPr="0086205A" w:rsidRDefault="004603F9" w:rsidP="00500993">
            <w:pPr>
              <w:pStyle w:val="Normlny0"/>
              <w:jc w:val="center"/>
            </w:pPr>
          </w:p>
          <w:p w14:paraId="0DAA6081" w14:textId="5C44F620" w:rsidR="004603F9" w:rsidRPr="0086205A" w:rsidRDefault="004603F9" w:rsidP="00500993">
            <w:pPr>
              <w:pStyle w:val="Normlny0"/>
              <w:jc w:val="center"/>
            </w:pPr>
          </w:p>
          <w:p w14:paraId="5CA30B7B" w14:textId="75FC5010" w:rsidR="004603F9" w:rsidRPr="0086205A" w:rsidRDefault="004603F9" w:rsidP="00500993">
            <w:pPr>
              <w:pStyle w:val="Normlny0"/>
              <w:jc w:val="center"/>
            </w:pPr>
          </w:p>
          <w:p w14:paraId="6B98629B" w14:textId="500BCA9F" w:rsidR="004603F9" w:rsidRPr="0086205A" w:rsidRDefault="004603F9" w:rsidP="00500993">
            <w:pPr>
              <w:pStyle w:val="Normlny0"/>
              <w:jc w:val="center"/>
            </w:pPr>
          </w:p>
          <w:p w14:paraId="6F690868" w14:textId="2B746509" w:rsidR="004603F9" w:rsidRPr="0086205A" w:rsidRDefault="004603F9" w:rsidP="00500993">
            <w:pPr>
              <w:pStyle w:val="Normlny0"/>
              <w:jc w:val="center"/>
            </w:pPr>
          </w:p>
          <w:p w14:paraId="2B54C970" w14:textId="6EC085E2" w:rsidR="004603F9" w:rsidRPr="0086205A" w:rsidRDefault="004603F9" w:rsidP="00500993">
            <w:pPr>
              <w:pStyle w:val="Normlny0"/>
              <w:jc w:val="center"/>
            </w:pPr>
          </w:p>
          <w:p w14:paraId="6ADD11C8" w14:textId="3E00080A" w:rsidR="004603F9" w:rsidRPr="0086205A" w:rsidRDefault="004603F9" w:rsidP="00500993">
            <w:pPr>
              <w:pStyle w:val="Normlny0"/>
              <w:jc w:val="center"/>
            </w:pPr>
          </w:p>
          <w:p w14:paraId="22412E24" w14:textId="3993F1FF" w:rsidR="004603F9" w:rsidRPr="0086205A" w:rsidRDefault="004603F9" w:rsidP="00500993">
            <w:pPr>
              <w:pStyle w:val="Normlny0"/>
              <w:jc w:val="center"/>
            </w:pPr>
          </w:p>
          <w:p w14:paraId="7BB79215" w14:textId="4C6C36A6" w:rsidR="004603F9" w:rsidRPr="0086205A" w:rsidRDefault="004603F9" w:rsidP="00500993">
            <w:pPr>
              <w:pStyle w:val="Normlny0"/>
              <w:jc w:val="center"/>
            </w:pPr>
          </w:p>
          <w:p w14:paraId="6E79646E" w14:textId="420EBFE7" w:rsidR="004603F9" w:rsidRPr="0086205A" w:rsidRDefault="004603F9" w:rsidP="00500993">
            <w:pPr>
              <w:pStyle w:val="Normlny0"/>
              <w:jc w:val="center"/>
            </w:pPr>
          </w:p>
          <w:p w14:paraId="4AE4E925" w14:textId="4AD0FD51" w:rsidR="004603F9" w:rsidRPr="0086205A" w:rsidRDefault="004603F9" w:rsidP="00500993">
            <w:pPr>
              <w:pStyle w:val="Normlny0"/>
              <w:jc w:val="center"/>
            </w:pPr>
          </w:p>
          <w:p w14:paraId="4E92F433" w14:textId="76AF3851" w:rsidR="004603F9" w:rsidRPr="0086205A" w:rsidRDefault="004603F9" w:rsidP="00500993">
            <w:pPr>
              <w:pStyle w:val="Normlny0"/>
              <w:jc w:val="center"/>
            </w:pPr>
          </w:p>
          <w:p w14:paraId="3B107BEE" w14:textId="026F20B9" w:rsidR="004603F9" w:rsidRPr="0086205A" w:rsidRDefault="004603F9" w:rsidP="00500993">
            <w:pPr>
              <w:pStyle w:val="Normlny0"/>
              <w:jc w:val="center"/>
            </w:pPr>
          </w:p>
          <w:p w14:paraId="67C106B6" w14:textId="0BE61ED6" w:rsidR="004603F9" w:rsidRPr="0086205A" w:rsidRDefault="004603F9" w:rsidP="00500993">
            <w:pPr>
              <w:pStyle w:val="Normlny0"/>
              <w:jc w:val="center"/>
              <w:rPr>
                <w:b/>
                <w:bCs/>
              </w:rPr>
            </w:pPr>
            <w:r w:rsidRPr="0086205A">
              <w:rPr>
                <w:b/>
                <w:bCs/>
              </w:rPr>
              <w:t>§ 9 O 8 a 9</w:t>
            </w:r>
          </w:p>
          <w:p w14:paraId="60DBB058" w14:textId="67091095" w:rsidR="004603F9" w:rsidRPr="0086205A" w:rsidRDefault="004603F9" w:rsidP="00500993">
            <w:pPr>
              <w:pStyle w:val="Normlny0"/>
              <w:jc w:val="center"/>
            </w:pPr>
          </w:p>
          <w:p w14:paraId="61CE248E" w14:textId="39D322BC" w:rsidR="004603F9" w:rsidRPr="0086205A" w:rsidRDefault="004603F9" w:rsidP="00500993">
            <w:pPr>
              <w:pStyle w:val="Normlny0"/>
              <w:jc w:val="center"/>
            </w:pPr>
          </w:p>
          <w:p w14:paraId="73E8520C" w14:textId="32A088B3" w:rsidR="004603F9" w:rsidRPr="0086205A" w:rsidRDefault="004603F9" w:rsidP="00500993">
            <w:pPr>
              <w:pStyle w:val="Normlny0"/>
              <w:jc w:val="center"/>
            </w:pPr>
          </w:p>
          <w:p w14:paraId="53A91C0F" w14:textId="19A64DE8" w:rsidR="004603F9" w:rsidRPr="0086205A" w:rsidRDefault="004603F9" w:rsidP="00500993">
            <w:pPr>
              <w:pStyle w:val="Normlny0"/>
              <w:jc w:val="center"/>
            </w:pPr>
          </w:p>
          <w:p w14:paraId="1C078AAF" w14:textId="68602766" w:rsidR="004603F9" w:rsidRPr="0086205A" w:rsidRDefault="004603F9" w:rsidP="00500993">
            <w:pPr>
              <w:pStyle w:val="Normlny0"/>
              <w:jc w:val="center"/>
            </w:pPr>
          </w:p>
          <w:p w14:paraId="4BD46D5D" w14:textId="2F74658C" w:rsidR="004603F9" w:rsidRPr="0086205A" w:rsidRDefault="004603F9" w:rsidP="00500993">
            <w:pPr>
              <w:pStyle w:val="Normlny0"/>
              <w:jc w:val="center"/>
            </w:pPr>
          </w:p>
          <w:p w14:paraId="1F6880C1" w14:textId="07203E3D" w:rsidR="004603F9" w:rsidRPr="0086205A" w:rsidRDefault="004603F9" w:rsidP="00500993">
            <w:pPr>
              <w:pStyle w:val="Normlny0"/>
              <w:jc w:val="center"/>
            </w:pPr>
          </w:p>
          <w:p w14:paraId="7B0060A1" w14:textId="588802B6" w:rsidR="004603F9" w:rsidRPr="0086205A" w:rsidRDefault="004603F9" w:rsidP="00500993">
            <w:pPr>
              <w:pStyle w:val="Normlny0"/>
              <w:jc w:val="center"/>
            </w:pPr>
          </w:p>
          <w:p w14:paraId="74DCF4A1" w14:textId="5BA1AFA2" w:rsidR="004603F9" w:rsidRPr="0086205A" w:rsidRDefault="004603F9" w:rsidP="00500993">
            <w:pPr>
              <w:pStyle w:val="Normlny0"/>
              <w:jc w:val="center"/>
            </w:pPr>
          </w:p>
          <w:p w14:paraId="64DBD076" w14:textId="5FD92D4F" w:rsidR="004603F9" w:rsidRPr="0086205A" w:rsidRDefault="004603F9" w:rsidP="00500993">
            <w:pPr>
              <w:pStyle w:val="Normlny0"/>
              <w:jc w:val="center"/>
            </w:pPr>
          </w:p>
          <w:p w14:paraId="29AC25DD" w14:textId="4C3553EB" w:rsidR="004603F9" w:rsidRPr="0086205A" w:rsidRDefault="004603F9" w:rsidP="00500993">
            <w:pPr>
              <w:pStyle w:val="Normlny0"/>
              <w:jc w:val="center"/>
            </w:pPr>
          </w:p>
          <w:p w14:paraId="34E146E6" w14:textId="4169A7F1" w:rsidR="004603F9" w:rsidRPr="0086205A" w:rsidRDefault="004603F9" w:rsidP="00500993">
            <w:pPr>
              <w:pStyle w:val="Normlny0"/>
              <w:jc w:val="center"/>
            </w:pPr>
          </w:p>
          <w:p w14:paraId="0D5C9FD8" w14:textId="356CEC66" w:rsidR="004603F9" w:rsidRPr="0086205A" w:rsidRDefault="004603F9" w:rsidP="00500993">
            <w:pPr>
              <w:pStyle w:val="Normlny0"/>
              <w:jc w:val="center"/>
            </w:pPr>
          </w:p>
          <w:p w14:paraId="2EB5D11C" w14:textId="1023E0AA" w:rsidR="004603F9" w:rsidRPr="0086205A" w:rsidRDefault="004603F9" w:rsidP="00500993">
            <w:pPr>
              <w:pStyle w:val="Normlny0"/>
              <w:jc w:val="center"/>
            </w:pPr>
          </w:p>
          <w:p w14:paraId="4B6E83CB" w14:textId="69C2D8C3" w:rsidR="004603F9" w:rsidRPr="0086205A" w:rsidRDefault="004603F9" w:rsidP="00500993">
            <w:pPr>
              <w:pStyle w:val="Normlny0"/>
              <w:jc w:val="center"/>
            </w:pPr>
          </w:p>
          <w:p w14:paraId="73029EC2" w14:textId="46916439" w:rsidR="004603F9" w:rsidRPr="0086205A" w:rsidRDefault="004603F9" w:rsidP="00500993">
            <w:pPr>
              <w:pStyle w:val="Normlny0"/>
              <w:jc w:val="center"/>
            </w:pPr>
          </w:p>
          <w:p w14:paraId="52BEC056" w14:textId="7AE59714" w:rsidR="004603F9" w:rsidRPr="0086205A" w:rsidRDefault="004603F9" w:rsidP="00500993">
            <w:pPr>
              <w:pStyle w:val="Normlny0"/>
              <w:jc w:val="center"/>
            </w:pPr>
          </w:p>
          <w:p w14:paraId="54E1D36C" w14:textId="7678CB7F" w:rsidR="004603F9" w:rsidRPr="0086205A" w:rsidRDefault="004603F9" w:rsidP="00500993">
            <w:pPr>
              <w:pStyle w:val="Normlny0"/>
              <w:jc w:val="center"/>
            </w:pPr>
          </w:p>
          <w:p w14:paraId="1323AB3E" w14:textId="5A6D36C6" w:rsidR="004603F9" w:rsidRPr="0086205A" w:rsidRDefault="004603F9" w:rsidP="00500993">
            <w:pPr>
              <w:pStyle w:val="Normlny0"/>
              <w:jc w:val="center"/>
            </w:pPr>
          </w:p>
          <w:p w14:paraId="2ADB2E2F" w14:textId="35879C43" w:rsidR="004603F9" w:rsidRPr="0086205A" w:rsidRDefault="004603F9" w:rsidP="00500993">
            <w:pPr>
              <w:pStyle w:val="Normlny0"/>
              <w:jc w:val="center"/>
            </w:pPr>
          </w:p>
          <w:p w14:paraId="2E82925A" w14:textId="623562A1" w:rsidR="004603F9" w:rsidRPr="0086205A" w:rsidRDefault="004603F9" w:rsidP="00500993">
            <w:pPr>
              <w:pStyle w:val="Normlny0"/>
              <w:jc w:val="center"/>
            </w:pPr>
          </w:p>
          <w:p w14:paraId="3515B5D2" w14:textId="1CED1262" w:rsidR="004603F9" w:rsidRPr="0086205A" w:rsidRDefault="004603F9" w:rsidP="00500993">
            <w:pPr>
              <w:pStyle w:val="Normlny0"/>
              <w:jc w:val="center"/>
            </w:pPr>
          </w:p>
          <w:p w14:paraId="4DE6EBF4" w14:textId="41210F4D" w:rsidR="004603F9" w:rsidRPr="0086205A" w:rsidRDefault="004603F9" w:rsidP="00500993">
            <w:pPr>
              <w:pStyle w:val="Normlny0"/>
              <w:jc w:val="center"/>
            </w:pPr>
          </w:p>
          <w:p w14:paraId="2C54D3F7" w14:textId="77777777" w:rsidR="00F57692" w:rsidRPr="0086205A" w:rsidRDefault="00F57692" w:rsidP="00500993">
            <w:pPr>
              <w:pStyle w:val="Normlny0"/>
              <w:jc w:val="center"/>
            </w:pPr>
          </w:p>
          <w:p w14:paraId="70BF6763" w14:textId="4CAA6C89" w:rsidR="00A74CB5" w:rsidRPr="0086205A" w:rsidRDefault="00A74CB5" w:rsidP="00500993">
            <w:pPr>
              <w:pStyle w:val="Normlny0"/>
              <w:jc w:val="center"/>
              <w:rPr>
                <w:b/>
                <w:bCs/>
              </w:rPr>
            </w:pPr>
            <w:r w:rsidRPr="0086205A">
              <w:rPr>
                <w:b/>
                <w:bCs/>
              </w:rPr>
              <w:t xml:space="preserve">§ 9 O 16, 18 a 19 </w:t>
            </w:r>
          </w:p>
          <w:p w14:paraId="3FDD3345" w14:textId="77777777" w:rsidR="00A74CB5" w:rsidRPr="0086205A" w:rsidRDefault="00A74CB5" w:rsidP="00500993">
            <w:pPr>
              <w:pStyle w:val="Normlny0"/>
              <w:jc w:val="center"/>
              <w:rPr>
                <w:b/>
                <w:bCs/>
              </w:rPr>
            </w:pPr>
          </w:p>
          <w:p w14:paraId="6197AD67" w14:textId="77777777" w:rsidR="00A74CB5" w:rsidRPr="0086205A" w:rsidRDefault="00A74CB5" w:rsidP="00500993">
            <w:pPr>
              <w:pStyle w:val="Normlny0"/>
              <w:jc w:val="center"/>
              <w:rPr>
                <w:b/>
                <w:bCs/>
              </w:rPr>
            </w:pPr>
          </w:p>
          <w:p w14:paraId="58952686" w14:textId="77777777" w:rsidR="00A74CB5" w:rsidRPr="0086205A" w:rsidRDefault="00A74CB5" w:rsidP="00500993">
            <w:pPr>
              <w:pStyle w:val="Normlny0"/>
              <w:jc w:val="center"/>
              <w:rPr>
                <w:b/>
                <w:bCs/>
              </w:rPr>
            </w:pPr>
          </w:p>
          <w:p w14:paraId="5C97175E" w14:textId="77777777" w:rsidR="00A74CB5" w:rsidRPr="0086205A" w:rsidRDefault="00A74CB5" w:rsidP="00500993">
            <w:pPr>
              <w:pStyle w:val="Normlny0"/>
              <w:jc w:val="center"/>
              <w:rPr>
                <w:b/>
                <w:bCs/>
              </w:rPr>
            </w:pPr>
          </w:p>
          <w:p w14:paraId="5DA10018" w14:textId="77777777" w:rsidR="00A74CB5" w:rsidRPr="0086205A" w:rsidRDefault="00A74CB5" w:rsidP="00500993">
            <w:pPr>
              <w:pStyle w:val="Normlny0"/>
              <w:jc w:val="center"/>
              <w:rPr>
                <w:b/>
                <w:bCs/>
              </w:rPr>
            </w:pPr>
          </w:p>
          <w:p w14:paraId="444AC8C6" w14:textId="77777777" w:rsidR="00A74CB5" w:rsidRPr="0086205A" w:rsidRDefault="00A74CB5" w:rsidP="00500993">
            <w:pPr>
              <w:pStyle w:val="Normlny0"/>
              <w:jc w:val="center"/>
              <w:rPr>
                <w:b/>
                <w:bCs/>
              </w:rPr>
            </w:pPr>
          </w:p>
          <w:p w14:paraId="5404C3E5" w14:textId="77777777" w:rsidR="00A74CB5" w:rsidRPr="0086205A" w:rsidRDefault="00A74CB5" w:rsidP="00500993">
            <w:pPr>
              <w:pStyle w:val="Normlny0"/>
              <w:jc w:val="center"/>
              <w:rPr>
                <w:b/>
                <w:bCs/>
              </w:rPr>
            </w:pPr>
          </w:p>
          <w:p w14:paraId="761869A0" w14:textId="22A7A6CA" w:rsidR="00A74CB5" w:rsidRPr="0086205A" w:rsidRDefault="00A74CB5" w:rsidP="00500993">
            <w:pPr>
              <w:pStyle w:val="Normlny0"/>
              <w:jc w:val="center"/>
              <w:rPr>
                <w:b/>
                <w:bCs/>
              </w:rPr>
            </w:pPr>
          </w:p>
          <w:p w14:paraId="14B64C7B" w14:textId="30A0CDE5" w:rsidR="00A74CB5" w:rsidRPr="0086205A" w:rsidRDefault="00A74CB5" w:rsidP="00500993">
            <w:pPr>
              <w:pStyle w:val="Normlny0"/>
              <w:jc w:val="center"/>
              <w:rPr>
                <w:b/>
                <w:bCs/>
              </w:rPr>
            </w:pPr>
          </w:p>
          <w:p w14:paraId="2407A169" w14:textId="53C7FD1B" w:rsidR="00A74CB5" w:rsidRPr="0086205A" w:rsidRDefault="00A74CB5" w:rsidP="00500993">
            <w:pPr>
              <w:pStyle w:val="Normlny0"/>
              <w:jc w:val="center"/>
              <w:rPr>
                <w:b/>
                <w:bCs/>
              </w:rPr>
            </w:pPr>
          </w:p>
          <w:p w14:paraId="3A45C4FC" w14:textId="21A2B8A9" w:rsidR="00A74CB5" w:rsidRPr="0086205A" w:rsidRDefault="00A74CB5" w:rsidP="00500993">
            <w:pPr>
              <w:pStyle w:val="Normlny0"/>
              <w:jc w:val="center"/>
              <w:rPr>
                <w:b/>
                <w:bCs/>
              </w:rPr>
            </w:pPr>
          </w:p>
          <w:p w14:paraId="7A92FF50" w14:textId="416FE5D1" w:rsidR="00A74CB5" w:rsidRPr="0086205A" w:rsidRDefault="00A74CB5" w:rsidP="00500993">
            <w:pPr>
              <w:pStyle w:val="Normlny0"/>
              <w:jc w:val="center"/>
              <w:rPr>
                <w:b/>
                <w:bCs/>
              </w:rPr>
            </w:pPr>
          </w:p>
          <w:p w14:paraId="7CD06754" w14:textId="6218EAA3" w:rsidR="00A74CB5" w:rsidRPr="0086205A" w:rsidRDefault="00A74CB5" w:rsidP="00500993">
            <w:pPr>
              <w:pStyle w:val="Normlny0"/>
              <w:jc w:val="center"/>
              <w:rPr>
                <w:b/>
                <w:bCs/>
              </w:rPr>
            </w:pPr>
          </w:p>
          <w:p w14:paraId="70EE696C" w14:textId="77777777" w:rsidR="00A74CB5" w:rsidRPr="0086205A" w:rsidRDefault="00A74CB5" w:rsidP="00500993">
            <w:pPr>
              <w:pStyle w:val="Normlny0"/>
              <w:jc w:val="center"/>
              <w:rPr>
                <w:b/>
                <w:bCs/>
              </w:rPr>
            </w:pPr>
          </w:p>
          <w:p w14:paraId="2A2A47B3" w14:textId="330D55B3" w:rsidR="00A74CB5" w:rsidRPr="0086205A" w:rsidRDefault="00A74CB5" w:rsidP="00500993">
            <w:pPr>
              <w:pStyle w:val="Normlny0"/>
              <w:jc w:val="center"/>
              <w:rPr>
                <w:b/>
                <w:bCs/>
              </w:rPr>
            </w:pPr>
          </w:p>
          <w:p w14:paraId="219D8C4C" w14:textId="341BF20A" w:rsidR="00A74CB5" w:rsidRPr="0086205A" w:rsidRDefault="00A74CB5" w:rsidP="00500993">
            <w:pPr>
              <w:pStyle w:val="Normlny0"/>
              <w:jc w:val="center"/>
              <w:rPr>
                <w:b/>
                <w:bCs/>
              </w:rPr>
            </w:pPr>
          </w:p>
          <w:p w14:paraId="2F21267A" w14:textId="77777777" w:rsidR="00A74CB5" w:rsidRPr="0086205A" w:rsidRDefault="00A74CB5" w:rsidP="00500993">
            <w:pPr>
              <w:pStyle w:val="Normlny0"/>
              <w:jc w:val="center"/>
              <w:rPr>
                <w:b/>
                <w:bCs/>
              </w:rPr>
            </w:pPr>
          </w:p>
          <w:p w14:paraId="6D30B569" w14:textId="77777777" w:rsidR="00A74CB5" w:rsidRPr="0086205A" w:rsidRDefault="00A74CB5" w:rsidP="00500993">
            <w:pPr>
              <w:pStyle w:val="Normlny0"/>
              <w:jc w:val="center"/>
            </w:pPr>
          </w:p>
          <w:p w14:paraId="6F554A7F" w14:textId="77777777" w:rsidR="00A74CB5" w:rsidRPr="0086205A" w:rsidRDefault="00A74CB5" w:rsidP="00500993">
            <w:pPr>
              <w:pStyle w:val="Normlny0"/>
              <w:jc w:val="center"/>
            </w:pPr>
          </w:p>
          <w:p w14:paraId="4DBF91BD" w14:textId="77777777" w:rsidR="00A74CB5" w:rsidRPr="0086205A" w:rsidRDefault="00A74CB5" w:rsidP="00500993">
            <w:pPr>
              <w:pStyle w:val="Normlny0"/>
              <w:jc w:val="center"/>
            </w:pPr>
          </w:p>
          <w:p w14:paraId="4037DC79" w14:textId="77777777" w:rsidR="00A74CB5" w:rsidRPr="0086205A" w:rsidRDefault="00A74CB5" w:rsidP="00500993">
            <w:pPr>
              <w:pStyle w:val="Normlny0"/>
              <w:jc w:val="center"/>
            </w:pPr>
          </w:p>
          <w:p w14:paraId="58EB51D4" w14:textId="77777777" w:rsidR="00A74CB5" w:rsidRPr="0086205A" w:rsidRDefault="00A74CB5" w:rsidP="00500993">
            <w:pPr>
              <w:pStyle w:val="Normlny0"/>
              <w:jc w:val="center"/>
            </w:pPr>
          </w:p>
          <w:p w14:paraId="14F93BA3" w14:textId="77777777" w:rsidR="00A74CB5" w:rsidRPr="0086205A" w:rsidRDefault="00A74CB5" w:rsidP="00500993">
            <w:pPr>
              <w:pStyle w:val="Normlny0"/>
              <w:jc w:val="center"/>
            </w:pPr>
          </w:p>
          <w:p w14:paraId="7A908937" w14:textId="77777777" w:rsidR="00A74CB5" w:rsidRPr="0086205A" w:rsidRDefault="00A74CB5" w:rsidP="00500993">
            <w:pPr>
              <w:pStyle w:val="Normlny0"/>
              <w:jc w:val="center"/>
            </w:pPr>
          </w:p>
          <w:p w14:paraId="40581721" w14:textId="77777777" w:rsidR="00A74CB5" w:rsidRPr="0086205A" w:rsidRDefault="00A74CB5" w:rsidP="00500993">
            <w:pPr>
              <w:pStyle w:val="Normlny0"/>
              <w:jc w:val="center"/>
            </w:pPr>
          </w:p>
          <w:p w14:paraId="4C21023B" w14:textId="77777777" w:rsidR="00A74CB5" w:rsidRPr="0086205A" w:rsidRDefault="00A74CB5" w:rsidP="00500993">
            <w:pPr>
              <w:pStyle w:val="Normlny0"/>
              <w:jc w:val="center"/>
            </w:pPr>
          </w:p>
          <w:p w14:paraId="4C559198" w14:textId="77777777" w:rsidR="00A74CB5" w:rsidRPr="0086205A" w:rsidRDefault="00A74CB5" w:rsidP="00500993">
            <w:pPr>
              <w:pStyle w:val="Normlny0"/>
              <w:jc w:val="center"/>
            </w:pPr>
          </w:p>
          <w:p w14:paraId="0A7E8E7F" w14:textId="77777777" w:rsidR="00A74CB5" w:rsidRPr="0086205A" w:rsidRDefault="00A74CB5" w:rsidP="00500993">
            <w:pPr>
              <w:pStyle w:val="Normlny0"/>
              <w:jc w:val="center"/>
            </w:pPr>
          </w:p>
          <w:p w14:paraId="4A449E56" w14:textId="77777777" w:rsidR="00A74CB5" w:rsidRPr="0086205A" w:rsidRDefault="00A74CB5" w:rsidP="00500993">
            <w:pPr>
              <w:pStyle w:val="Normlny0"/>
              <w:jc w:val="center"/>
            </w:pPr>
          </w:p>
          <w:p w14:paraId="1F37573A" w14:textId="77777777" w:rsidR="00A74CB5" w:rsidRPr="0086205A" w:rsidRDefault="00A74CB5" w:rsidP="00500993">
            <w:pPr>
              <w:pStyle w:val="Normlny0"/>
              <w:jc w:val="center"/>
            </w:pPr>
          </w:p>
          <w:p w14:paraId="67BAB504" w14:textId="77777777" w:rsidR="00A74CB5" w:rsidRPr="0086205A" w:rsidRDefault="00A74CB5" w:rsidP="00500993">
            <w:pPr>
              <w:pStyle w:val="Normlny0"/>
              <w:jc w:val="center"/>
            </w:pPr>
          </w:p>
          <w:p w14:paraId="47D4D2E7" w14:textId="77777777" w:rsidR="00A74CB5" w:rsidRPr="0086205A" w:rsidRDefault="00A74CB5" w:rsidP="00500993">
            <w:pPr>
              <w:pStyle w:val="Normlny0"/>
              <w:jc w:val="center"/>
            </w:pPr>
          </w:p>
          <w:p w14:paraId="3923F8E6" w14:textId="77777777" w:rsidR="00A74CB5" w:rsidRPr="0086205A" w:rsidRDefault="00A74CB5" w:rsidP="00500993">
            <w:pPr>
              <w:pStyle w:val="Normlny0"/>
              <w:jc w:val="center"/>
            </w:pPr>
          </w:p>
          <w:p w14:paraId="74911A65" w14:textId="25AD48A1" w:rsidR="00A74CB5" w:rsidRPr="0086205A" w:rsidRDefault="00A74CB5" w:rsidP="00500993">
            <w:pPr>
              <w:pStyle w:val="Normlny0"/>
              <w:jc w:val="center"/>
            </w:pPr>
          </w:p>
          <w:p w14:paraId="03C811B3" w14:textId="2D5BB5E7" w:rsidR="00A74CB5" w:rsidRPr="0086205A" w:rsidRDefault="00A74CB5" w:rsidP="00500993">
            <w:pPr>
              <w:pStyle w:val="Normlny0"/>
              <w:jc w:val="center"/>
            </w:pPr>
          </w:p>
          <w:p w14:paraId="325E2966" w14:textId="6166F6A9" w:rsidR="00A74CB5" w:rsidRPr="0086205A" w:rsidRDefault="00A74CB5" w:rsidP="00500993">
            <w:pPr>
              <w:pStyle w:val="Normlny0"/>
              <w:jc w:val="center"/>
            </w:pPr>
          </w:p>
          <w:p w14:paraId="46118B9C" w14:textId="2A25ADD3" w:rsidR="00A74CB5" w:rsidRPr="0086205A" w:rsidRDefault="00A74CB5" w:rsidP="00500993">
            <w:pPr>
              <w:pStyle w:val="Normlny0"/>
              <w:jc w:val="center"/>
            </w:pPr>
          </w:p>
          <w:p w14:paraId="028A3C71" w14:textId="0C3D64CA" w:rsidR="00A74CB5" w:rsidRPr="0086205A" w:rsidRDefault="00A74CB5" w:rsidP="00500993">
            <w:pPr>
              <w:pStyle w:val="Normlny0"/>
              <w:jc w:val="center"/>
            </w:pPr>
          </w:p>
          <w:p w14:paraId="2A505388" w14:textId="66A15113" w:rsidR="00A74CB5" w:rsidRPr="0086205A" w:rsidRDefault="00A74CB5" w:rsidP="00500993">
            <w:pPr>
              <w:pStyle w:val="Normlny0"/>
              <w:jc w:val="center"/>
            </w:pPr>
          </w:p>
          <w:p w14:paraId="55B03E33" w14:textId="654F0916" w:rsidR="00A74CB5" w:rsidRPr="0086205A" w:rsidRDefault="00A74CB5" w:rsidP="00500993">
            <w:pPr>
              <w:pStyle w:val="Normlny0"/>
              <w:jc w:val="center"/>
            </w:pPr>
          </w:p>
          <w:p w14:paraId="241C73AD" w14:textId="728E6FCA" w:rsidR="00A74CB5" w:rsidRPr="0086205A" w:rsidRDefault="00A74CB5" w:rsidP="00500993">
            <w:pPr>
              <w:pStyle w:val="Normlny0"/>
              <w:jc w:val="center"/>
            </w:pPr>
          </w:p>
          <w:p w14:paraId="5D637E35" w14:textId="4CEDB1C3" w:rsidR="00A74CB5" w:rsidRPr="0086205A" w:rsidRDefault="00A74CB5" w:rsidP="00500993">
            <w:pPr>
              <w:pStyle w:val="Normlny0"/>
              <w:jc w:val="center"/>
            </w:pPr>
          </w:p>
          <w:p w14:paraId="55C95F01" w14:textId="294E890C" w:rsidR="00A74CB5" w:rsidRPr="0086205A" w:rsidRDefault="00A74CB5" w:rsidP="00500993">
            <w:pPr>
              <w:pStyle w:val="Normlny0"/>
              <w:jc w:val="center"/>
            </w:pPr>
          </w:p>
          <w:p w14:paraId="44EC697A" w14:textId="3C97382D" w:rsidR="00A74CB5" w:rsidRPr="0086205A" w:rsidRDefault="00A74CB5" w:rsidP="00500993">
            <w:pPr>
              <w:pStyle w:val="Normlny0"/>
              <w:jc w:val="center"/>
            </w:pPr>
          </w:p>
          <w:p w14:paraId="1052DB6F" w14:textId="55B8F6EE" w:rsidR="00A74CB5" w:rsidRPr="0086205A" w:rsidRDefault="00A74CB5" w:rsidP="00500993">
            <w:pPr>
              <w:pStyle w:val="Normlny0"/>
              <w:jc w:val="center"/>
            </w:pPr>
          </w:p>
          <w:p w14:paraId="33E5FED9" w14:textId="196EA460" w:rsidR="00A74CB5" w:rsidRPr="0086205A" w:rsidRDefault="00A74CB5" w:rsidP="00500993">
            <w:pPr>
              <w:pStyle w:val="Normlny0"/>
              <w:jc w:val="center"/>
            </w:pPr>
          </w:p>
          <w:p w14:paraId="44A4ACAC" w14:textId="7C812C5B" w:rsidR="00A74CB5" w:rsidRPr="0086205A" w:rsidRDefault="00A74CB5" w:rsidP="00500993">
            <w:pPr>
              <w:pStyle w:val="Normlny0"/>
              <w:jc w:val="center"/>
            </w:pPr>
          </w:p>
          <w:p w14:paraId="028F9227" w14:textId="58E695A4" w:rsidR="00A74CB5" w:rsidRPr="0086205A" w:rsidRDefault="00A74CB5" w:rsidP="00500993">
            <w:pPr>
              <w:pStyle w:val="Normlny0"/>
              <w:jc w:val="center"/>
            </w:pPr>
          </w:p>
          <w:p w14:paraId="2107AC9E" w14:textId="3E75F36E" w:rsidR="00A74CB5" w:rsidRPr="0086205A" w:rsidRDefault="00A74CB5" w:rsidP="00500993">
            <w:pPr>
              <w:pStyle w:val="Normlny0"/>
              <w:jc w:val="center"/>
            </w:pPr>
          </w:p>
          <w:p w14:paraId="4E08881F" w14:textId="385AD9D7" w:rsidR="00A74CB5" w:rsidRPr="0086205A" w:rsidRDefault="00A74CB5" w:rsidP="00500993">
            <w:pPr>
              <w:pStyle w:val="Normlny0"/>
              <w:jc w:val="center"/>
            </w:pPr>
          </w:p>
          <w:p w14:paraId="1063D903" w14:textId="6188FBA4" w:rsidR="00A74CB5" w:rsidRPr="0086205A" w:rsidRDefault="00A74CB5" w:rsidP="00500993">
            <w:pPr>
              <w:pStyle w:val="Normlny0"/>
              <w:jc w:val="center"/>
            </w:pPr>
          </w:p>
          <w:p w14:paraId="5F2A9B37" w14:textId="0091889E" w:rsidR="00A74CB5" w:rsidRPr="0086205A" w:rsidRDefault="00A74CB5" w:rsidP="00500993">
            <w:pPr>
              <w:pStyle w:val="Normlny0"/>
              <w:jc w:val="center"/>
            </w:pPr>
          </w:p>
          <w:p w14:paraId="6A32BDA2" w14:textId="37A1DE73" w:rsidR="00A74CB5" w:rsidRPr="0086205A" w:rsidRDefault="00A74CB5" w:rsidP="00500993">
            <w:pPr>
              <w:pStyle w:val="Normlny0"/>
              <w:jc w:val="center"/>
            </w:pPr>
          </w:p>
          <w:p w14:paraId="57DFA49D" w14:textId="39BAF5C6" w:rsidR="00A74CB5" w:rsidRPr="0086205A" w:rsidRDefault="00A74CB5" w:rsidP="00500993">
            <w:pPr>
              <w:pStyle w:val="Normlny0"/>
              <w:jc w:val="center"/>
            </w:pPr>
          </w:p>
          <w:p w14:paraId="5473857E" w14:textId="6ED5276F" w:rsidR="00A74CB5" w:rsidRPr="0086205A" w:rsidRDefault="00A74CB5" w:rsidP="00500993">
            <w:pPr>
              <w:pStyle w:val="Normlny0"/>
              <w:jc w:val="center"/>
            </w:pPr>
          </w:p>
          <w:p w14:paraId="0256C66A" w14:textId="56067200" w:rsidR="00A74CB5" w:rsidRPr="0086205A" w:rsidRDefault="00A74CB5" w:rsidP="00500993">
            <w:pPr>
              <w:pStyle w:val="Normlny0"/>
              <w:jc w:val="center"/>
            </w:pPr>
          </w:p>
          <w:p w14:paraId="50504B42" w14:textId="33640AFA" w:rsidR="00A74CB5" w:rsidRPr="0086205A" w:rsidRDefault="00A74CB5" w:rsidP="00500993">
            <w:pPr>
              <w:pStyle w:val="Normlny0"/>
              <w:jc w:val="center"/>
            </w:pPr>
          </w:p>
          <w:p w14:paraId="2005F728" w14:textId="1FE7874F" w:rsidR="00A74CB5" w:rsidRPr="0086205A" w:rsidRDefault="00A74CB5" w:rsidP="00500993">
            <w:pPr>
              <w:pStyle w:val="Normlny0"/>
              <w:jc w:val="center"/>
            </w:pPr>
          </w:p>
          <w:p w14:paraId="103EAA02" w14:textId="4F0CCD11" w:rsidR="00A74CB5" w:rsidRPr="0086205A" w:rsidRDefault="00A74CB5" w:rsidP="00500993">
            <w:pPr>
              <w:pStyle w:val="Normlny0"/>
              <w:jc w:val="center"/>
            </w:pPr>
          </w:p>
          <w:p w14:paraId="3923E3D0" w14:textId="30E765D9" w:rsidR="00A74CB5" w:rsidRPr="0086205A" w:rsidRDefault="00A74CB5" w:rsidP="00500993">
            <w:pPr>
              <w:pStyle w:val="Normlny0"/>
              <w:jc w:val="center"/>
            </w:pPr>
          </w:p>
          <w:p w14:paraId="383B1405" w14:textId="4D7BC3A8" w:rsidR="00A74CB5" w:rsidRPr="0086205A" w:rsidRDefault="00A74CB5" w:rsidP="00500993">
            <w:pPr>
              <w:pStyle w:val="Normlny0"/>
              <w:jc w:val="center"/>
            </w:pPr>
          </w:p>
          <w:p w14:paraId="200DD495" w14:textId="4DA115B8" w:rsidR="00A74CB5" w:rsidRPr="0086205A" w:rsidRDefault="00A74CB5" w:rsidP="00500993">
            <w:pPr>
              <w:pStyle w:val="Normlny0"/>
              <w:jc w:val="center"/>
            </w:pPr>
          </w:p>
          <w:p w14:paraId="37CB1986" w14:textId="059EEFD1" w:rsidR="00A74CB5" w:rsidRPr="0086205A" w:rsidRDefault="00A74CB5" w:rsidP="00500993">
            <w:pPr>
              <w:pStyle w:val="Normlny0"/>
              <w:jc w:val="center"/>
            </w:pPr>
          </w:p>
          <w:p w14:paraId="3D62D900" w14:textId="142BB80F" w:rsidR="00A74CB5" w:rsidRPr="0086205A" w:rsidRDefault="00A74CB5" w:rsidP="00500993">
            <w:pPr>
              <w:pStyle w:val="Normlny0"/>
              <w:jc w:val="center"/>
            </w:pPr>
          </w:p>
          <w:p w14:paraId="6C40CFDE" w14:textId="0D736F3D" w:rsidR="00A74CB5" w:rsidRPr="0086205A" w:rsidRDefault="00A74CB5" w:rsidP="00500993">
            <w:pPr>
              <w:pStyle w:val="Normlny0"/>
              <w:jc w:val="center"/>
            </w:pPr>
          </w:p>
          <w:p w14:paraId="207F26BE" w14:textId="4D0E84DF" w:rsidR="00A74CB5" w:rsidRPr="0086205A" w:rsidRDefault="00A74CB5" w:rsidP="00500993">
            <w:pPr>
              <w:pStyle w:val="Normlny0"/>
              <w:jc w:val="center"/>
            </w:pPr>
          </w:p>
          <w:p w14:paraId="410C3BEC" w14:textId="0D63AF91" w:rsidR="00A74CB5" w:rsidRPr="0086205A" w:rsidRDefault="00A74CB5" w:rsidP="00500993">
            <w:pPr>
              <w:pStyle w:val="Normlny0"/>
              <w:jc w:val="center"/>
            </w:pPr>
          </w:p>
          <w:p w14:paraId="4453178E" w14:textId="77777777" w:rsidR="00A74CB5" w:rsidRPr="0086205A" w:rsidRDefault="00A74CB5" w:rsidP="00500993">
            <w:pPr>
              <w:pStyle w:val="Normlny0"/>
              <w:jc w:val="center"/>
            </w:pPr>
          </w:p>
          <w:p w14:paraId="5476DB8A" w14:textId="6ED11E3D" w:rsidR="00A74CB5" w:rsidRPr="0086205A" w:rsidRDefault="00A74CB5" w:rsidP="00500993">
            <w:pPr>
              <w:pStyle w:val="Normlny0"/>
              <w:jc w:val="center"/>
            </w:pPr>
          </w:p>
          <w:p w14:paraId="6781F395" w14:textId="7F6A8AD8" w:rsidR="00A74CB5" w:rsidRPr="0086205A" w:rsidRDefault="00A74CB5" w:rsidP="00500993">
            <w:pPr>
              <w:pStyle w:val="Normlny0"/>
              <w:jc w:val="center"/>
            </w:pPr>
          </w:p>
          <w:p w14:paraId="355D7A01" w14:textId="5E1E43D1" w:rsidR="00A74CB5" w:rsidRPr="0086205A" w:rsidRDefault="00A74CB5" w:rsidP="00500993">
            <w:pPr>
              <w:pStyle w:val="Normlny0"/>
              <w:jc w:val="center"/>
            </w:pPr>
          </w:p>
          <w:p w14:paraId="573C5256" w14:textId="7B77DD38" w:rsidR="00A74CB5" w:rsidRPr="0086205A" w:rsidRDefault="00A74CB5" w:rsidP="00500993">
            <w:pPr>
              <w:pStyle w:val="Normlny0"/>
              <w:jc w:val="center"/>
            </w:pPr>
            <w:r w:rsidRPr="0086205A">
              <w:t>§ 9 O 4 V 1 a 2</w:t>
            </w:r>
          </w:p>
          <w:p w14:paraId="3CDFF95F" w14:textId="77777777" w:rsidR="00A74CB5" w:rsidRPr="0086205A" w:rsidRDefault="00A74CB5" w:rsidP="00500993">
            <w:pPr>
              <w:pStyle w:val="Normlny0"/>
              <w:jc w:val="center"/>
            </w:pPr>
          </w:p>
          <w:p w14:paraId="672CAA22" w14:textId="77777777" w:rsidR="00A74CB5" w:rsidRPr="0086205A" w:rsidRDefault="00A74CB5" w:rsidP="00500993">
            <w:pPr>
              <w:pStyle w:val="Normlny0"/>
              <w:jc w:val="center"/>
            </w:pPr>
          </w:p>
          <w:p w14:paraId="6DD8F94C" w14:textId="77777777" w:rsidR="00A74CB5" w:rsidRPr="0086205A" w:rsidRDefault="00A74CB5" w:rsidP="00500993">
            <w:pPr>
              <w:pStyle w:val="Normlny0"/>
              <w:jc w:val="center"/>
            </w:pPr>
          </w:p>
          <w:p w14:paraId="437DE844" w14:textId="77777777" w:rsidR="00A74CB5" w:rsidRPr="0086205A" w:rsidRDefault="00A74CB5" w:rsidP="00500993">
            <w:pPr>
              <w:pStyle w:val="Normlny0"/>
              <w:jc w:val="center"/>
            </w:pPr>
          </w:p>
          <w:p w14:paraId="6536F1A9" w14:textId="77777777" w:rsidR="00A74CB5" w:rsidRPr="0086205A" w:rsidRDefault="00A74CB5" w:rsidP="00500993">
            <w:pPr>
              <w:pStyle w:val="Normlny0"/>
              <w:jc w:val="center"/>
            </w:pPr>
          </w:p>
          <w:p w14:paraId="7E5B4BCC" w14:textId="77777777" w:rsidR="00A74CB5" w:rsidRPr="0086205A" w:rsidRDefault="00A74CB5" w:rsidP="00500993">
            <w:pPr>
              <w:pStyle w:val="Normlny0"/>
              <w:jc w:val="center"/>
            </w:pPr>
          </w:p>
          <w:p w14:paraId="7F3EC2EB" w14:textId="77777777" w:rsidR="00A74CB5" w:rsidRPr="0086205A" w:rsidRDefault="00A74CB5" w:rsidP="00500993">
            <w:pPr>
              <w:pStyle w:val="Normlny0"/>
              <w:jc w:val="center"/>
            </w:pPr>
          </w:p>
          <w:p w14:paraId="1CA7E4E0" w14:textId="77777777" w:rsidR="00A74CB5" w:rsidRPr="0086205A" w:rsidRDefault="00A74CB5" w:rsidP="00500993">
            <w:pPr>
              <w:pStyle w:val="Normlny0"/>
              <w:jc w:val="center"/>
            </w:pPr>
          </w:p>
          <w:p w14:paraId="6CE31F32" w14:textId="77777777" w:rsidR="00A74CB5" w:rsidRPr="0086205A" w:rsidRDefault="00A74CB5" w:rsidP="00500993">
            <w:pPr>
              <w:pStyle w:val="Normlny0"/>
              <w:jc w:val="center"/>
            </w:pPr>
          </w:p>
          <w:p w14:paraId="4612EBF4" w14:textId="77777777" w:rsidR="00A74CB5" w:rsidRPr="0086205A" w:rsidRDefault="00A74CB5" w:rsidP="00500993">
            <w:pPr>
              <w:pStyle w:val="Normlny0"/>
              <w:jc w:val="center"/>
            </w:pPr>
          </w:p>
          <w:p w14:paraId="20EC3F18" w14:textId="77777777" w:rsidR="00A74CB5" w:rsidRPr="0086205A" w:rsidRDefault="00A74CB5" w:rsidP="00500993">
            <w:pPr>
              <w:pStyle w:val="Normlny0"/>
              <w:jc w:val="center"/>
            </w:pPr>
          </w:p>
          <w:p w14:paraId="2261EAA7" w14:textId="77777777" w:rsidR="00A74CB5" w:rsidRPr="0086205A" w:rsidRDefault="00A74CB5" w:rsidP="00500993">
            <w:pPr>
              <w:pStyle w:val="Normlny0"/>
              <w:jc w:val="center"/>
            </w:pPr>
          </w:p>
          <w:p w14:paraId="7532CD7E" w14:textId="77777777" w:rsidR="00A74CB5" w:rsidRPr="0086205A" w:rsidRDefault="00A74CB5" w:rsidP="00500993">
            <w:pPr>
              <w:pStyle w:val="Normlny0"/>
              <w:jc w:val="center"/>
            </w:pPr>
          </w:p>
          <w:p w14:paraId="27583DF3" w14:textId="77777777" w:rsidR="00A74CB5" w:rsidRPr="0086205A" w:rsidRDefault="00A74CB5" w:rsidP="00500993">
            <w:pPr>
              <w:pStyle w:val="Normlny0"/>
              <w:jc w:val="center"/>
            </w:pPr>
          </w:p>
          <w:p w14:paraId="56859EE8" w14:textId="77777777" w:rsidR="00A74CB5" w:rsidRPr="0086205A" w:rsidRDefault="00A74CB5" w:rsidP="00500993">
            <w:pPr>
              <w:pStyle w:val="Normlny0"/>
              <w:jc w:val="center"/>
            </w:pPr>
          </w:p>
          <w:p w14:paraId="077CFB9B" w14:textId="77777777" w:rsidR="00A74CB5" w:rsidRPr="0086205A" w:rsidRDefault="00A74CB5" w:rsidP="00500993">
            <w:pPr>
              <w:pStyle w:val="Normlny0"/>
              <w:jc w:val="center"/>
            </w:pPr>
          </w:p>
          <w:p w14:paraId="35F3326B" w14:textId="77777777" w:rsidR="00A74CB5" w:rsidRPr="0086205A" w:rsidRDefault="00A74CB5" w:rsidP="00500993">
            <w:pPr>
              <w:pStyle w:val="Normlny0"/>
              <w:jc w:val="center"/>
            </w:pPr>
          </w:p>
          <w:p w14:paraId="343C2513" w14:textId="55A041E2" w:rsidR="00A74CB5" w:rsidRPr="0086205A" w:rsidRDefault="00A74CB5" w:rsidP="00500993">
            <w:pPr>
              <w:pStyle w:val="Normlny0"/>
              <w:jc w:val="center"/>
              <w:rPr>
                <w:b/>
                <w:bCs/>
              </w:rPr>
            </w:pPr>
            <w:r w:rsidRPr="0086205A">
              <w:rPr>
                <w:b/>
                <w:bCs/>
              </w:rPr>
              <w:t xml:space="preserve">§ 9 O 13 </w:t>
            </w:r>
          </w:p>
          <w:p w14:paraId="4A5CFB7D" w14:textId="77777777" w:rsidR="00A74CB5" w:rsidRPr="0086205A" w:rsidRDefault="00A74CB5" w:rsidP="00500993">
            <w:pPr>
              <w:pStyle w:val="Normlny0"/>
              <w:jc w:val="center"/>
            </w:pPr>
          </w:p>
          <w:p w14:paraId="72067F0B" w14:textId="77777777" w:rsidR="00A74CB5" w:rsidRPr="0086205A" w:rsidRDefault="00A74CB5" w:rsidP="00500993">
            <w:pPr>
              <w:pStyle w:val="Normlny0"/>
              <w:jc w:val="center"/>
            </w:pPr>
          </w:p>
          <w:p w14:paraId="2FDBFBCB" w14:textId="77777777" w:rsidR="00A74CB5" w:rsidRPr="0086205A" w:rsidRDefault="00A74CB5" w:rsidP="00500993">
            <w:pPr>
              <w:pStyle w:val="Normlny0"/>
              <w:jc w:val="center"/>
            </w:pPr>
          </w:p>
          <w:p w14:paraId="24D60A8C" w14:textId="77777777" w:rsidR="00A74CB5" w:rsidRPr="0086205A" w:rsidRDefault="00A74CB5" w:rsidP="00500993">
            <w:pPr>
              <w:pStyle w:val="Normlny0"/>
              <w:jc w:val="center"/>
            </w:pPr>
          </w:p>
          <w:p w14:paraId="4BC5B9B1" w14:textId="2557654D" w:rsidR="00A74CB5" w:rsidRPr="0086205A" w:rsidRDefault="00A74CB5" w:rsidP="00500993">
            <w:pPr>
              <w:pStyle w:val="Normlny0"/>
              <w:jc w:val="center"/>
            </w:pPr>
            <w:r w:rsidRPr="0086205A">
              <w:lastRenderedPageBreak/>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BDE100D" w14:textId="7CFA1CD2" w:rsidR="00A74CB5" w:rsidRPr="0086205A" w:rsidRDefault="00A74CB5" w:rsidP="00500993">
            <w:pPr>
              <w:pStyle w:val="Normlny0"/>
            </w:pPr>
            <w:r w:rsidRPr="0086205A">
              <w:lastRenderedPageBreak/>
              <w:t xml:space="preserve">(4) Banka je povinná vopred písomne informovať Národnú banku Slovenska o zmenách podmienok, ktoré boli podkladom na udelenie bankového povolenia podľa § 7; na voľbu alebo vymenovanie osôb navrhovaných za členov štatutárneho orgánu, členov dozornej rady, na </w:t>
            </w:r>
            <w:r w:rsidRPr="0086205A">
              <w:rPr>
                <w:b/>
                <w:bCs/>
              </w:rPr>
              <w:t xml:space="preserve">ustanovenie osoby zastávajúcej kľúčovú funkciu </w:t>
            </w:r>
            <w:r w:rsidRPr="0086205A">
              <w:t xml:space="preserve">a zmenu sídla banky je potrebný predchádzajúci súhlas Národnej banky Slovenska, inak je toto zvolenie, ustanovenie, menovanie alebo zmena neplatná. Banka je povinná bezodkladne potom, čo taká skutočnosť nastane, písomne informovať Národnú banku Slovenska o dni vzniku a dni zániku funkcie člena štatutárneho orgánu a člena dozornej rady. </w:t>
            </w:r>
          </w:p>
          <w:p w14:paraId="5DD53D3A" w14:textId="0B293C37" w:rsidR="00A74CB5" w:rsidRPr="0086205A" w:rsidRDefault="00A74CB5" w:rsidP="00500993">
            <w:pPr>
              <w:pStyle w:val="Normlny0"/>
            </w:pPr>
          </w:p>
          <w:p w14:paraId="47F7C9E5" w14:textId="08092DB6" w:rsidR="00F57692" w:rsidRPr="0086205A" w:rsidRDefault="00F57692" w:rsidP="00500993">
            <w:pPr>
              <w:pStyle w:val="Normlny0"/>
            </w:pPr>
          </w:p>
          <w:p w14:paraId="632B5896" w14:textId="77777777" w:rsidR="00F57692" w:rsidRPr="0086205A" w:rsidRDefault="00F57692" w:rsidP="00500993">
            <w:pPr>
              <w:pStyle w:val="Normlny0"/>
            </w:pPr>
          </w:p>
          <w:p w14:paraId="60C01248" w14:textId="62AA7FD0" w:rsidR="004603F9" w:rsidRPr="0086205A" w:rsidRDefault="004603F9" w:rsidP="00500993">
            <w:pPr>
              <w:pStyle w:val="Normlny0"/>
            </w:pPr>
            <w:r w:rsidRPr="0086205A">
              <w:t xml:space="preserve">(5) Zahraničná banka a pobočka zahraničnej banky sú povinné vopred písomne informovať Národnú banku Slovenska o zmenách podmienok, ktoré boli podkladom na udelenie bankového povolenia podľa </w:t>
            </w:r>
            <w:hyperlink w:anchor="paragraf-8">
              <w:r w:rsidRPr="0086205A">
                <w:rPr>
                  <w:u w:val="single"/>
                </w:rPr>
                <w:t>§ 8</w:t>
              </w:r>
            </w:hyperlink>
            <w:r w:rsidRPr="0086205A">
              <w:t xml:space="preserve">; na ustanovenie </w:t>
            </w:r>
            <w:r w:rsidRPr="0086205A">
              <w:rPr>
                <w:b/>
                <w:bCs/>
              </w:rPr>
              <w:t xml:space="preserve">osoby podľa § 8e ods. 1, člena riadiaceho výboru podľa § 8e ods. 3, na ustanovenie osoby zastávajúcej kľúčovú funkciu </w:t>
            </w:r>
            <w:r w:rsidRPr="0086205A">
              <w:t xml:space="preserve">a na zmenu sídla pobočky zahraničnej banky je potrebný predchádzajúci súhlas Národnej banky </w:t>
            </w:r>
            <w:r w:rsidRPr="0086205A">
              <w:lastRenderedPageBreak/>
              <w:t>Slovenska, inak je toto ustanovenie a zmena neplatná.</w:t>
            </w:r>
          </w:p>
          <w:p w14:paraId="2B40B133" w14:textId="6BDACC6A" w:rsidR="004603F9" w:rsidRPr="0086205A" w:rsidRDefault="004603F9" w:rsidP="00500993">
            <w:pPr>
              <w:pStyle w:val="Normlny0"/>
            </w:pPr>
          </w:p>
          <w:p w14:paraId="2A36457D" w14:textId="77777777" w:rsidR="004603F9" w:rsidRPr="0086205A" w:rsidRDefault="004603F9" w:rsidP="00500993">
            <w:pPr>
              <w:pStyle w:val="Odsekzoznamu"/>
              <w:ind w:left="0"/>
              <w:jc w:val="both"/>
              <w:rPr>
                <w:b/>
                <w:bCs/>
                <w:sz w:val="20"/>
                <w:szCs w:val="20"/>
              </w:rPr>
            </w:pPr>
            <w:r w:rsidRPr="0086205A">
              <w:rPr>
                <w:b/>
                <w:bCs/>
                <w:sz w:val="20"/>
                <w:szCs w:val="20"/>
              </w:rPr>
              <w:t>(8) Banka je povinná vykonať interné posúdenie osoby podľa § 7 ods. 2 písm. e) pred začiatkom vykonávania jej funkcie, pravidelne počas výkonu tejto funkcie, pri zmene podmienok vykonávania funkcie alebo hneď, ako sú známe akékoľvek nové skutočnosti, ktoré by mohli ovplyvniť odbornú spôsobilosť alebo dôveryhodnosť takejto osoby alebo plnenie požiadaviek podľa tohto zákona a osobitných predpisov na výkon funkcie osoby podľa § 7 ods. 2 písm. e), alebo na podnet Národnej banky Slovenska. Banka je povinná vypracovať záznam o internom posúdení podľa prvej vety, ktorý bezodkladne predloží Národnej banke Slovenska.</w:t>
            </w:r>
          </w:p>
          <w:p w14:paraId="7F148F9C" w14:textId="77777777" w:rsidR="004603F9" w:rsidRPr="0086205A" w:rsidRDefault="004603F9" w:rsidP="00500993">
            <w:pPr>
              <w:pStyle w:val="Odsekzoznamu"/>
              <w:ind w:left="0"/>
              <w:jc w:val="both"/>
              <w:rPr>
                <w:b/>
                <w:bCs/>
                <w:sz w:val="20"/>
                <w:szCs w:val="20"/>
              </w:rPr>
            </w:pPr>
          </w:p>
          <w:p w14:paraId="52D64201" w14:textId="77777777" w:rsidR="004603F9" w:rsidRPr="0086205A" w:rsidRDefault="004603F9" w:rsidP="00500993">
            <w:pPr>
              <w:pStyle w:val="Odsekzoznamu"/>
              <w:ind w:left="0"/>
              <w:jc w:val="both"/>
              <w:rPr>
                <w:b/>
                <w:bCs/>
                <w:sz w:val="20"/>
                <w:szCs w:val="20"/>
              </w:rPr>
            </w:pPr>
            <w:r w:rsidRPr="0086205A">
              <w:rPr>
                <w:b/>
                <w:bCs/>
                <w:sz w:val="20"/>
                <w:szCs w:val="20"/>
              </w:rPr>
              <w:t>(9) Ustanovenie odseku 8 platí rovnako aj pre pobočku zahraničnej banky so sídlom mimo územia členského štátu, ak ide o osobu podľa § 8e ods. 1, člena riadiaceho výboru podľa § 8e ods. 3 a osobu zastávajúcu kľúčovú funkciu.</w:t>
            </w:r>
          </w:p>
          <w:p w14:paraId="5CDD676D" w14:textId="5EF7C88E" w:rsidR="004603F9" w:rsidRPr="0086205A" w:rsidRDefault="004603F9" w:rsidP="00500993">
            <w:pPr>
              <w:pStyle w:val="Normlny0"/>
            </w:pPr>
          </w:p>
          <w:p w14:paraId="62D5DA35" w14:textId="77777777" w:rsidR="00F57692" w:rsidRPr="0086205A" w:rsidRDefault="00F57692" w:rsidP="00500993">
            <w:pPr>
              <w:pStyle w:val="Normlny0"/>
            </w:pPr>
          </w:p>
          <w:p w14:paraId="601E66F7" w14:textId="49EE7311" w:rsidR="00A74CB5" w:rsidRPr="0086205A" w:rsidRDefault="00A74CB5" w:rsidP="00500993">
            <w:pPr>
              <w:jc w:val="both"/>
              <w:rPr>
                <w:b/>
                <w:bCs/>
                <w:sz w:val="20"/>
                <w:szCs w:val="20"/>
              </w:rPr>
            </w:pPr>
            <w:r w:rsidRPr="0086205A">
              <w:rPr>
                <w:b/>
                <w:bCs/>
                <w:sz w:val="20"/>
                <w:szCs w:val="20"/>
              </w:rPr>
              <w:t>(16) Ak sa Národná banka Slovenska dozvie o skutočnostiach, ktoré by mohli ovplyvniť splnenie požiadaviek podľa § 7 ods. 14 a 15, § 24, § 25 ods. 1 až 3, 5 až 8</w:t>
            </w:r>
            <w:r w:rsidR="008843EA" w:rsidRPr="0086205A">
              <w:rPr>
                <w:b/>
                <w:bCs/>
                <w:sz w:val="20"/>
                <w:szCs w:val="20"/>
              </w:rPr>
              <w:t xml:space="preserve"> a</w:t>
            </w:r>
            <w:r w:rsidRPr="0086205A">
              <w:rPr>
                <w:b/>
                <w:bCs/>
                <w:sz w:val="20"/>
                <w:szCs w:val="20"/>
              </w:rPr>
              <w:t xml:space="preserve"> 11 až 13 osobou zastávajúcou funkciu člena štatutárneho orgánu alebo člena dozornej rady, Národná banka Slovenska je oprávnená overiť plnenie týchto požiadaviek v konaní o udelení súhlasu na pokračovanie vo výkone funkcie; na udelenie súhlasu na pokračovanie vo výkone funkcie musia byť splnené požiadavky podľa § 7 ods. 14 </w:t>
            </w:r>
            <w:r w:rsidRPr="0086205A">
              <w:rPr>
                <w:b/>
                <w:bCs/>
                <w:sz w:val="20"/>
                <w:szCs w:val="20"/>
              </w:rPr>
              <w:lastRenderedPageBreak/>
              <w:t>a 15, § 24, § 25 ods. 1 až 3, 5 až 8</w:t>
            </w:r>
            <w:r w:rsidR="008843EA" w:rsidRPr="0086205A">
              <w:rPr>
                <w:b/>
                <w:bCs/>
                <w:sz w:val="20"/>
                <w:szCs w:val="20"/>
              </w:rPr>
              <w:t xml:space="preserve"> a</w:t>
            </w:r>
            <w:r w:rsidRPr="0086205A">
              <w:rPr>
                <w:b/>
                <w:bCs/>
                <w:sz w:val="20"/>
                <w:szCs w:val="20"/>
              </w:rPr>
              <w:t xml:space="preserve"> 11 až 13. Ak osoba zastávajúca funkciu člena štatutárneho orgánu alebo člena dozornej rady neplní niektorú z požiadaviek podľa prvej vety, Národná banka Slovenska je oprávnená nariadiť výmenu tohto člena alebo nariadiť banke prijať iné vhodné opatrenia na zabezpečenie dodržania týchto požiadaviek. Národná banka Slovenska sa v rámci konania o udelení súhlasu na pokračovanie vo výkone funkcie môže obmedziť na overenie splnenia požiadaviek podľa prvej vety len v rozsahu skutočností, ktoré by mohli ovplyvniť ich splnenie.</w:t>
            </w:r>
          </w:p>
          <w:p w14:paraId="03350FD6" w14:textId="77777777" w:rsidR="00A74CB5" w:rsidRPr="0086205A" w:rsidRDefault="00A74CB5" w:rsidP="00500993">
            <w:pPr>
              <w:jc w:val="both"/>
              <w:rPr>
                <w:b/>
                <w:bCs/>
                <w:sz w:val="20"/>
                <w:szCs w:val="20"/>
              </w:rPr>
            </w:pPr>
          </w:p>
          <w:p w14:paraId="1891102B" w14:textId="3EC06F00" w:rsidR="00A74CB5" w:rsidRPr="0086205A" w:rsidRDefault="00A74CB5" w:rsidP="00500993">
            <w:pPr>
              <w:pStyle w:val="Odsekzoznamu"/>
              <w:ind w:left="0"/>
              <w:jc w:val="both"/>
              <w:rPr>
                <w:b/>
                <w:bCs/>
                <w:sz w:val="20"/>
                <w:szCs w:val="20"/>
              </w:rPr>
            </w:pPr>
            <w:r w:rsidRPr="0086205A">
              <w:rPr>
                <w:b/>
                <w:bCs/>
                <w:sz w:val="20"/>
                <w:szCs w:val="20"/>
              </w:rPr>
              <w:t>(18) Národná banka Slovenska je oprávnená postupovať podľa odseku 16</w:t>
            </w:r>
            <w:r w:rsidR="00DC66B7" w:rsidRPr="0086205A">
              <w:rPr>
                <w:b/>
                <w:bCs/>
                <w:sz w:val="20"/>
                <w:szCs w:val="20"/>
              </w:rPr>
              <w:t>,</w:t>
            </w:r>
            <w:r w:rsidRPr="0086205A">
              <w:rPr>
                <w:b/>
                <w:bCs/>
                <w:sz w:val="20"/>
                <w:szCs w:val="20"/>
              </w:rPr>
              <w:t xml:space="preserve"> aj ak má dôvodné podozrenie, že dochádza alebo došlo k porušeniu, k pokusu o porušenie alebo existuje zvýšené riziko porušenia ustanovení osobitného predpisu</w:t>
            </w:r>
            <w:r w:rsidRPr="0086205A">
              <w:rPr>
                <w:b/>
                <w:bCs/>
                <w:sz w:val="20"/>
                <w:szCs w:val="20"/>
                <w:vertAlign w:val="superscript"/>
              </w:rPr>
              <w:t>21a)</w:t>
            </w:r>
            <w:r w:rsidRPr="0086205A">
              <w:rPr>
                <w:b/>
                <w:bCs/>
                <w:sz w:val="20"/>
                <w:szCs w:val="20"/>
              </w:rPr>
              <w:t xml:space="preserve"> v súvislosti s bankou.</w:t>
            </w:r>
          </w:p>
          <w:p w14:paraId="10260031" w14:textId="77777777" w:rsidR="00A74CB5" w:rsidRPr="0086205A" w:rsidRDefault="00A74CB5" w:rsidP="00500993">
            <w:pPr>
              <w:pStyle w:val="Odsekzoznamu"/>
              <w:ind w:left="0"/>
              <w:jc w:val="both"/>
              <w:rPr>
                <w:b/>
                <w:bCs/>
                <w:sz w:val="20"/>
                <w:szCs w:val="20"/>
              </w:rPr>
            </w:pPr>
          </w:p>
          <w:p w14:paraId="427AAE49" w14:textId="1CE1FE9E" w:rsidR="00A74CB5" w:rsidRPr="0086205A" w:rsidRDefault="00A74CB5" w:rsidP="00500993">
            <w:pPr>
              <w:pStyle w:val="Normlny0"/>
              <w:rPr>
                <w:b/>
                <w:bCs/>
              </w:rPr>
            </w:pPr>
            <w:r w:rsidRPr="0086205A">
              <w:rPr>
                <w:b/>
                <w:bCs/>
              </w:rPr>
              <w:t xml:space="preserve">(19) Ak sa Národná banka Slovenska dozvie o skutočnostiach, ktoré by mohli ovplyvniť odbornú spôsobilosť a dôveryhodnosť osoby podľa § 8e ods. 1, § 8e ods. 3 alebo osoby zastávajúcej kľúčovú funkciu v pobočke zahraničnej banky so sídlom mimo územia členského štátu, Národná banka Slovenska je oprávnená overiť plnenie týchto požiadaviek v konaní o udelení súhlasu na pokračovanie vo výkone funkcie; na udelenie súhlasu na pokračovanie vo výkone funkcie musia byť splnené požiadavky podľa § 8 ods. 2 písm. j). Ak osoba podľa § 8e ods. 1, § 8e ods. 3 alebo osoba zastávajúca </w:t>
            </w:r>
            <w:r w:rsidRPr="0086205A">
              <w:rPr>
                <w:b/>
                <w:bCs/>
              </w:rPr>
              <w:lastRenderedPageBreak/>
              <w:t>kľúčovú funkciu v pobočke zahraničnej banky so sídlom mimo územia členského štátu neplní ktorúkoľvek z požiadaviek podľa § 8 ods. 2 písm. j), Národná banka Slovenska je oprávnená nariadiť výmenu tejto osoby alebo nariadiť pobočke zahraničnej banky so sídlom mimo územia členského štátu prijať iné vhodné opatrenia na zabezpečenie dodržania týchto požiadaviek. Národná banka Slovenska sa v rámci konania o udelení súhlasu na pokračovanie vo výkone funkcie môže obmedziť na overenie splnenia požiadaviek podľa prvej vety len v rozsahu skutočností, ktoré by mohli ovplyvniť ich splnenie.</w:t>
            </w:r>
          </w:p>
          <w:p w14:paraId="5DB01759" w14:textId="77777777" w:rsidR="00A74CB5" w:rsidRPr="0086205A" w:rsidRDefault="00A74CB5" w:rsidP="00500993">
            <w:pPr>
              <w:pStyle w:val="Normlny0"/>
            </w:pPr>
          </w:p>
          <w:p w14:paraId="611A706D" w14:textId="5FC0C1BD" w:rsidR="00A74CB5" w:rsidRPr="0086205A" w:rsidRDefault="00A74CB5" w:rsidP="00500993">
            <w:pPr>
              <w:pStyle w:val="Normlny0"/>
            </w:pPr>
            <w:r w:rsidRPr="0086205A">
              <w:t xml:space="preserve">(4) Banka je povinná vopred písomne informovať Národnú banku Slovenska o zmenách podmienok, ktoré boli podkladom na udelenie bankového povolenia podľa § 7; na voľbu alebo vymenovanie osôb navrhovaných za členov štatutárneho orgánu, členov dozornej rady, na </w:t>
            </w:r>
            <w:r w:rsidRPr="0086205A">
              <w:rPr>
                <w:b/>
                <w:bCs/>
              </w:rPr>
              <w:t xml:space="preserve">ustanovenie osoby zastávajúcej kľúčovú funkciu </w:t>
            </w:r>
            <w:r w:rsidRPr="0086205A">
              <w:t xml:space="preserve">a zmenu sídla banky je potrebný predchádzajúci súhlas Národnej banky Slovenska, inak je toto zvolenie, ustanovenie, menovanie alebo zmena neplatná. Banka je povinná bezodkladne potom, čo taká skutočnosť nastane, písomne informovať Národnú banku Slovenska o dni vzniku a dni zániku funkcie člena štatutárneho orgánu a člena dozornej rady. </w:t>
            </w:r>
          </w:p>
          <w:p w14:paraId="594C2CA4" w14:textId="77777777" w:rsidR="00A74CB5" w:rsidRPr="0086205A" w:rsidRDefault="00A74CB5" w:rsidP="00500993">
            <w:pPr>
              <w:pStyle w:val="Normlny0"/>
              <w:rPr>
                <w:b/>
                <w:bCs/>
              </w:rPr>
            </w:pPr>
          </w:p>
          <w:p w14:paraId="7B718D0B" w14:textId="6FB92C9F" w:rsidR="00A74CB5" w:rsidRPr="0086205A" w:rsidRDefault="00A74CB5" w:rsidP="00500993">
            <w:pPr>
              <w:pStyle w:val="Odsekzoznamu"/>
              <w:ind w:left="40"/>
              <w:jc w:val="both"/>
              <w:rPr>
                <w:b/>
                <w:bCs/>
                <w:sz w:val="20"/>
                <w:szCs w:val="20"/>
              </w:rPr>
            </w:pPr>
            <w:bookmarkStart w:id="121" w:name="_Hlk197706358"/>
            <w:r w:rsidRPr="0086205A">
              <w:rPr>
                <w:b/>
                <w:bCs/>
                <w:sz w:val="20"/>
                <w:szCs w:val="20"/>
              </w:rPr>
              <w:t xml:space="preserve">(13) Ak členovi štatutárneho orgánu banky alebo členovi dozornej rady banky skončilo funkčné obdobie a bezprostredne sa má začať nové funkčné obdobie, Národná banka </w:t>
            </w:r>
            <w:r w:rsidRPr="0086205A">
              <w:rPr>
                <w:b/>
                <w:bCs/>
                <w:sz w:val="20"/>
                <w:szCs w:val="20"/>
              </w:rPr>
              <w:lastRenderedPageBreak/>
              <w:t xml:space="preserve">Slovenska v rámci konania o udelení predchádzajúceho súhlasu alebo súhlasu podľa tohto zákona nemusí skúmať ich odbornú spôsobilosť a dôveryhodnosť; to neplatí, ak sa Národná banka Slovenska dozvie o skutočnostiach, ktoré by mohli ovplyvniť odbornú spôsobilosť alebo dôveryhodnosť tejto osoby. </w:t>
            </w:r>
            <w:bookmarkEnd w:id="121"/>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E3CE5B7" w14:textId="32EB7C41"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1458E1A" w14:textId="71DD3CFB"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2CA3E931" w14:textId="50D9C2AF"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78B138C" w14:textId="1CBA282C" w:rsidR="00A74CB5" w:rsidRPr="0086205A" w:rsidRDefault="00A74CB5" w:rsidP="00500993">
            <w:pPr>
              <w:pStyle w:val="Nadpis1"/>
              <w:rPr>
                <w:b w:val="0"/>
                <w:bCs w:val="0"/>
                <w:sz w:val="20"/>
                <w:szCs w:val="20"/>
              </w:rPr>
            </w:pPr>
          </w:p>
        </w:tc>
      </w:tr>
      <w:tr w:rsidR="00C30842" w:rsidRPr="0086205A" w14:paraId="660DC356" w14:textId="1D79B7BB"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2428505" w14:textId="36AE9F35" w:rsidR="00A74CB5" w:rsidRPr="0086205A" w:rsidRDefault="00A74CB5" w:rsidP="00500993">
            <w:pPr>
              <w:rPr>
                <w:sz w:val="20"/>
                <w:szCs w:val="20"/>
              </w:rPr>
            </w:pPr>
            <w:r w:rsidRPr="0086205A">
              <w:rPr>
                <w:sz w:val="20"/>
                <w:szCs w:val="20"/>
              </w:rPr>
              <w:lastRenderedPageBreak/>
              <w:t>Č: 91</w:t>
            </w:r>
            <w:r w:rsidRPr="0086205A">
              <w:rPr>
                <w:sz w:val="20"/>
                <w:szCs w:val="20"/>
              </w:rPr>
              <w:br/>
              <w:t>O: 1i</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CF5DDD9" w14:textId="22482854" w:rsidR="00A74CB5" w:rsidRPr="0086205A" w:rsidRDefault="00A74CB5" w:rsidP="00500993">
            <w:pPr>
              <w:rPr>
                <w:b/>
                <w:bCs/>
                <w:sz w:val="20"/>
                <w:szCs w:val="20"/>
              </w:rPr>
            </w:pPr>
            <w:r w:rsidRPr="0086205A">
              <w:rPr>
                <w:b/>
                <w:bCs/>
                <w:sz w:val="20"/>
                <w:szCs w:val="20"/>
              </w:rPr>
              <w:t>1i. Príslušné orgány môžu požiadať orgán zodpovedný za dohľad nad bojom proti praniu špinavých peňazí alebo financovaniu terorizmu v súlade so smernicou (EÚ) 2015/849, aby v rámci svojho overovania a so zohľadnením rizika konzultovali relevantné informácie týkajúce sa členov riadiaceho orgánu. Príslušné orgány môžu požiadať aj o prístup do centrálnej databázy v oblasti boja proti praniu špinavých peňazí a financovaniu terorizmu uvedenej v nariadení Európskeho parlamentu a Rady (EÚ) 2024/1620 (*). Úrad pre boj proti praniu špinavých peňazí a financovaniu terorizmu rozhodne o udelení takéhoto prístupu.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F4C76D1" w14:textId="38C3DC64"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BEBB224" w14:textId="77777777" w:rsidR="00A74CB5" w:rsidRPr="0086205A" w:rsidRDefault="00A74CB5" w:rsidP="00500993">
            <w:pPr>
              <w:jc w:val="center"/>
              <w:rPr>
                <w:b/>
                <w:bCs/>
                <w:sz w:val="20"/>
                <w:szCs w:val="20"/>
              </w:rPr>
            </w:pPr>
            <w:r w:rsidRPr="0086205A">
              <w:rPr>
                <w:b/>
                <w:bCs/>
                <w:sz w:val="20"/>
                <w:szCs w:val="20"/>
              </w:rPr>
              <w:t>návrh zákona čl. I</w:t>
            </w:r>
          </w:p>
          <w:p w14:paraId="4377177A" w14:textId="253D4E25"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CC7E35" w14:textId="6732B45C" w:rsidR="00A74CB5" w:rsidRPr="0086205A" w:rsidRDefault="00A74CB5" w:rsidP="00500993">
            <w:pPr>
              <w:pStyle w:val="Normlny0"/>
              <w:jc w:val="center"/>
              <w:rPr>
                <w:b/>
                <w:bCs/>
              </w:rPr>
            </w:pPr>
            <w:r w:rsidRPr="0086205A">
              <w:rPr>
                <w:b/>
                <w:bCs/>
              </w:rPr>
              <w:t>§ 9 O 15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57DD35D" w14:textId="7FF170FC" w:rsidR="00A74CB5" w:rsidRPr="0086205A" w:rsidRDefault="00A74CB5" w:rsidP="00500993">
            <w:pPr>
              <w:pStyle w:val="Normlny0"/>
              <w:jc w:val="both"/>
              <w:rPr>
                <w:b/>
                <w:bCs/>
              </w:rPr>
            </w:pPr>
            <w:bookmarkStart w:id="122" w:name="_Hlk197706390"/>
            <w:r w:rsidRPr="0086205A">
              <w:rPr>
                <w:b/>
                <w:bCs/>
              </w:rPr>
              <w:t>(15) Na účely overovania informácií týkajúcich sa člena štatutárneho orgánu banky, člena dozornej rady banky, osoby podľa § 8e ods. 1 a 3 a osoby zastávajúcej kľúčovú funkciu, Národná banka Slovenska môže požiadať</w:t>
            </w:r>
          </w:p>
          <w:p w14:paraId="6C58BAFC" w14:textId="3CFE9C52" w:rsidR="00A74CB5" w:rsidRPr="0086205A" w:rsidRDefault="00A74CB5" w:rsidP="00500993">
            <w:pPr>
              <w:pStyle w:val="Normlny0"/>
              <w:ind w:left="182" w:hanging="182"/>
              <w:rPr>
                <w:b/>
                <w:bCs/>
              </w:rPr>
            </w:pPr>
            <w:r w:rsidRPr="0086205A">
              <w:rPr>
                <w:b/>
                <w:bCs/>
              </w:rPr>
              <w:t xml:space="preserve">a) </w:t>
            </w:r>
            <w:r w:rsidR="00275A97" w:rsidRPr="0086205A">
              <w:rPr>
                <w:b/>
                <w:bCs/>
              </w:rPr>
              <w:t>finančnú spravodajskú jednotku alebo orgán iného členského štátu zodpovedný za dohľad v oblasti ochrany pred legalizáciou príjmov z trestnej činnosti a pred financovaním terorizmu o konzultáciu,</w:t>
            </w:r>
          </w:p>
          <w:p w14:paraId="005849C0" w14:textId="31554385" w:rsidR="00A74CB5" w:rsidRPr="0086205A" w:rsidRDefault="00A74CB5" w:rsidP="00500993">
            <w:pPr>
              <w:pStyle w:val="Normlny0"/>
              <w:ind w:left="324" w:hanging="324"/>
              <w:rPr>
                <w:b/>
                <w:bCs/>
              </w:rPr>
            </w:pPr>
            <w:r w:rsidRPr="0086205A">
              <w:rPr>
                <w:b/>
                <w:bCs/>
              </w:rPr>
              <w:t xml:space="preserve">b) </w:t>
            </w:r>
            <w:r w:rsidR="00275A97" w:rsidRPr="0086205A">
              <w:rPr>
                <w:b/>
                <w:bCs/>
              </w:rPr>
              <w:t>Úrad pre boj proti praniu špinavých peňazí a financovaniu terorizmu zriadený podľa osobitného predpisu</w:t>
            </w:r>
            <w:r w:rsidR="00275A97" w:rsidRPr="0086205A">
              <w:rPr>
                <w:b/>
                <w:bCs/>
                <w:vertAlign w:val="superscript"/>
              </w:rPr>
              <w:t>17b</w:t>
            </w:r>
            <w:r w:rsidR="00275A97" w:rsidRPr="0086205A">
              <w:rPr>
                <w:b/>
                <w:bCs/>
              </w:rPr>
              <w:t>) o prístup do centrálnej databázy informácií v oblasti boja proti praniu špinavých peňazí a financovaniu terorizmu podľa osobitného predpisu,</w:t>
            </w:r>
            <w:r w:rsidR="00275A97" w:rsidRPr="0086205A">
              <w:rPr>
                <w:b/>
                <w:bCs/>
                <w:vertAlign w:val="superscript"/>
              </w:rPr>
              <w:t>24baa</w:t>
            </w:r>
            <w:r w:rsidR="00275A97" w:rsidRPr="0086205A">
              <w:rPr>
                <w:b/>
                <w:bCs/>
              </w:rPr>
              <w:t>) ak ide o zahraničnú osobu.</w:t>
            </w:r>
            <w:bookmarkEnd w:id="122"/>
          </w:p>
          <w:p w14:paraId="341CAA93" w14:textId="77777777" w:rsidR="00C30842" w:rsidRPr="0086205A" w:rsidRDefault="00C30842" w:rsidP="00500993">
            <w:pPr>
              <w:pStyle w:val="Normlny0"/>
              <w:ind w:left="324" w:hanging="324"/>
              <w:rPr>
                <w:b/>
                <w:bCs/>
              </w:rPr>
            </w:pPr>
          </w:p>
          <w:p w14:paraId="06556277" w14:textId="6A59E248" w:rsidR="00A74CB5" w:rsidRPr="0086205A" w:rsidRDefault="00A74CB5" w:rsidP="00500993">
            <w:pPr>
              <w:jc w:val="both"/>
              <w:rPr>
                <w:b/>
                <w:bCs/>
                <w:sz w:val="20"/>
                <w:szCs w:val="20"/>
              </w:rPr>
            </w:pPr>
            <w:r w:rsidRPr="0086205A">
              <w:rPr>
                <w:b/>
                <w:bCs/>
                <w:sz w:val="20"/>
                <w:szCs w:val="20"/>
              </w:rPr>
              <w:t>Poznámk</w:t>
            </w:r>
            <w:r w:rsidR="00C30842" w:rsidRPr="0086205A">
              <w:rPr>
                <w:b/>
                <w:bCs/>
                <w:sz w:val="20"/>
                <w:szCs w:val="20"/>
              </w:rPr>
              <w:t>y</w:t>
            </w:r>
            <w:r w:rsidRPr="0086205A">
              <w:rPr>
                <w:b/>
                <w:bCs/>
                <w:sz w:val="20"/>
                <w:szCs w:val="20"/>
              </w:rPr>
              <w:t xml:space="preserve"> pod čiarou k</w:t>
            </w:r>
            <w:r w:rsidR="00C30842" w:rsidRPr="0086205A">
              <w:rPr>
                <w:b/>
                <w:bCs/>
                <w:sz w:val="20"/>
                <w:szCs w:val="20"/>
              </w:rPr>
              <w:t> </w:t>
            </w:r>
            <w:r w:rsidRPr="0086205A">
              <w:rPr>
                <w:b/>
                <w:bCs/>
                <w:sz w:val="20"/>
                <w:szCs w:val="20"/>
              </w:rPr>
              <w:t>odkaz</w:t>
            </w:r>
            <w:r w:rsidR="00C30842" w:rsidRPr="0086205A">
              <w:rPr>
                <w:b/>
                <w:bCs/>
                <w:sz w:val="20"/>
                <w:szCs w:val="20"/>
              </w:rPr>
              <w:t>om znejú:</w:t>
            </w:r>
          </w:p>
          <w:p w14:paraId="3F5CE5A8" w14:textId="1CCD3EE8" w:rsidR="00275A97" w:rsidRPr="0086205A" w:rsidRDefault="00275A97" w:rsidP="00500993">
            <w:pPr>
              <w:keepNext/>
              <w:tabs>
                <w:tab w:val="left" w:pos="235"/>
              </w:tabs>
              <w:ind w:left="235" w:hanging="284"/>
              <w:jc w:val="both"/>
              <w:rPr>
                <w:b/>
                <w:bCs/>
                <w:sz w:val="20"/>
                <w:szCs w:val="20"/>
              </w:rPr>
            </w:pPr>
            <w:bookmarkStart w:id="123" w:name="_Hlk202285912"/>
            <w:r w:rsidRPr="0086205A">
              <w:rPr>
                <w:b/>
                <w:bCs/>
                <w:sz w:val="20"/>
                <w:szCs w:val="20"/>
              </w:rPr>
              <w:t>„</w:t>
            </w:r>
            <w:r w:rsidRPr="0086205A">
              <w:rPr>
                <w:b/>
                <w:bCs/>
                <w:sz w:val="20"/>
                <w:szCs w:val="20"/>
                <w:vertAlign w:val="superscript"/>
              </w:rPr>
              <w:t>17b</w:t>
            </w:r>
            <w:r w:rsidRPr="0086205A">
              <w:rPr>
                <w:b/>
                <w:bCs/>
                <w:sz w:val="20"/>
                <w:szCs w:val="20"/>
              </w:rPr>
              <w:t>) Nariadenie Európskeho parlamentu a Rady (EÚ) 2024/1620 z 31. mája 2024, ktorým sa zriaďuje Úrad pre boj proti praniu špinavých peňazí a financovaniu terorizmu a ktorým sa menia nariadenia (EÚ) č. 1093/2010, (EÚ) č. 1094/2010 a (EÚ) č. 1095/2010 (</w:t>
            </w:r>
            <w:r w:rsidRPr="0086205A">
              <w:rPr>
                <w:b/>
                <w:bCs/>
                <w:sz w:val="20"/>
                <w:szCs w:val="20"/>
                <w:shd w:val="clear" w:color="auto" w:fill="FFFFFF"/>
              </w:rPr>
              <w:t>Ú. v. EÚ L, 2024/1620, 19.6.2024</w:t>
            </w:r>
            <w:r w:rsidRPr="0086205A">
              <w:rPr>
                <w:b/>
                <w:bCs/>
                <w:sz w:val="20"/>
                <w:szCs w:val="20"/>
              </w:rPr>
              <w:t>).</w:t>
            </w:r>
          </w:p>
          <w:bookmarkEnd w:id="123"/>
          <w:p w14:paraId="22129DC2" w14:textId="08F2FD16" w:rsidR="00A74CB5" w:rsidRPr="0086205A" w:rsidRDefault="00C30842" w:rsidP="00500993">
            <w:pPr>
              <w:ind w:left="660" w:hanging="660"/>
              <w:jc w:val="both"/>
              <w:rPr>
                <w:b/>
                <w:bCs/>
                <w:sz w:val="20"/>
                <w:szCs w:val="20"/>
              </w:rPr>
            </w:pPr>
            <w:r w:rsidRPr="0086205A">
              <w:rPr>
                <w:b/>
                <w:bCs/>
                <w:sz w:val="20"/>
                <w:szCs w:val="20"/>
                <w:vertAlign w:val="superscript"/>
              </w:rPr>
              <w:t>24baa</w:t>
            </w:r>
            <w:r w:rsidRPr="0086205A">
              <w:rPr>
                <w:b/>
                <w:bCs/>
                <w:sz w:val="20"/>
                <w:szCs w:val="20"/>
              </w:rPr>
              <w:t xml:space="preserve">) </w:t>
            </w:r>
            <w:r w:rsidRPr="0086205A">
              <w:rPr>
                <w:rStyle w:val="cf01"/>
                <w:rFonts w:ascii="Times New Roman" w:hAnsi="Times New Roman" w:cs="Times New Roman"/>
                <w:b/>
                <w:bCs/>
                <w:sz w:val="20"/>
                <w:szCs w:val="20"/>
              </w:rPr>
              <w:t>Čl. 11 nariadenia (EÚ) 2024/1620.</w:t>
            </w:r>
            <w:r w:rsidR="00A74CB5" w:rsidRPr="0086205A">
              <w:rPr>
                <w:b/>
                <w:bCs/>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F3AE189" w14:textId="23473008"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0EB183D"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5461A6D0" w14:textId="42BB802C"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18A3A8D" w14:textId="2735C209" w:rsidR="00A74CB5" w:rsidRPr="0086205A" w:rsidRDefault="00A74CB5" w:rsidP="00500993">
            <w:pPr>
              <w:pStyle w:val="Nadpis1"/>
              <w:rPr>
                <w:b w:val="0"/>
                <w:bCs w:val="0"/>
                <w:sz w:val="20"/>
                <w:szCs w:val="20"/>
              </w:rPr>
            </w:pPr>
          </w:p>
        </w:tc>
      </w:tr>
      <w:tr w:rsidR="008C09D0" w:rsidRPr="0086205A" w14:paraId="256822C8" w14:textId="0EF5273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2E3E99E" w14:textId="3222240A" w:rsidR="00A74CB5" w:rsidRPr="0086205A" w:rsidRDefault="00A74CB5" w:rsidP="00500993">
            <w:pPr>
              <w:rPr>
                <w:sz w:val="20"/>
                <w:szCs w:val="20"/>
              </w:rPr>
            </w:pPr>
            <w:r w:rsidRPr="0086205A">
              <w:rPr>
                <w:sz w:val="20"/>
                <w:szCs w:val="20"/>
              </w:rPr>
              <w:lastRenderedPageBreak/>
              <w:t>Č: 91</w:t>
            </w:r>
            <w:r w:rsidRPr="0086205A">
              <w:rPr>
                <w:sz w:val="20"/>
                <w:szCs w:val="20"/>
              </w:rPr>
              <w:br/>
              <w:t>O: 1j</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C861981" w14:textId="22109D16" w:rsidR="00A74CB5" w:rsidRPr="0086205A" w:rsidRDefault="00A74CB5" w:rsidP="00500993">
            <w:pPr>
              <w:rPr>
                <w:b/>
                <w:bCs/>
                <w:sz w:val="20"/>
                <w:szCs w:val="20"/>
              </w:rPr>
            </w:pPr>
            <w:r w:rsidRPr="0086205A">
              <w:rPr>
                <w:b/>
                <w:bCs/>
                <w:sz w:val="20"/>
                <w:szCs w:val="20"/>
              </w:rPr>
              <w:t>1j. Aspoň pokiaľ ide o vymenovanie členov riadiaceho orgánu na pozíciu v subjektoch uvedených v odseku 1d, príslušné orgány náležite zvážia stanovenie maximálnej lehoty na dokončenie posúdenia vhodnosti. Táto maximálna lehota sa môže v prípade potreby predĺžiť.</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F8D522A" w14:textId="3FAF3423"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B95E919" w14:textId="350A6037" w:rsidR="00A74CB5" w:rsidRPr="0086205A" w:rsidRDefault="00A74CB5" w:rsidP="00500993">
            <w:pPr>
              <w:jc w:val="center"/>
              <w:rPr>
                <w:sz w:val="20"/>
                <w:szCs w:val="20"/>
              </w:rPr>
            </w:pPr>
            <w:r w:rsidRPr="0086205A">
              <w:rPr>
                <w:sz w:val="20"/>
                <w:szCs w:val="20"/>
              </w:rPr>
              <w:t>747/2004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11C6E1A" w14:textId="0E2EF637" w:rsidR="00A74CB5" w:rsidRPr="0086205A" w:rsidRDefault="00A74CB5" w:rsidP="00500993">
            <w:pPr>
              <w:pStyle w:val="Normlny0"/>
              <w:jc w:val="center"/>
            </w:pPr>
            <w:r w:rsidRPr="0086205A">
              <w:t>§ 29 O 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B7A243E" w14:textId="77777777" w:rsidR="00A74CB5" w:rsidRPr="0086205A" w:rsidRDefault="00A74CB5" w:rsidP="00500993">
            <w:pPr>
              <w:pStyle w:val="Normlny0"/>
            </w:pPr>
            <w:r w:rsidRPr="0086205A">
              <w:t>(2) Útvar dohľadu nad finančným trhom rozhodne o žiadosti o udelenie alebo o zmenu povolenia alebo licencie pre dohliadaný subjekt podľa osobitného predpisu do šiestich mesiacov od doručenia úplnej žiadosti a o žiadosti o udelenie schválenia, súhlasu alebo predchádzajúceho súhlasu, alebo o inej žiadosti podľa osobitného predpisu rozhodne do troch mesiacov od doručenia úplnej žiadosti, ak osobitný predpis neustanovuje inú lehotu na rozhodnutie;</w:t>
            </w:r>
            <w:r w:rsidRPr="0086205A">
              <w:rPr>
                <w:vertAlign w:val="superscript"/>
              </w:rPr>
              <w:t>35</w:t>
            </w:r>
            <w:r w:rsidRPr="0086205A">
              <w:t>) rozhodne však najneskôr do 12 mesiacov od doručenia žiadosti. Ak útvar dohľadu nad finančným trhom na svoje rozhodnutie o žiadosti potrebuje súčinnosť v rámci Európskeho systému finančného dohľadu</w:t>
            </w:r>
            <w:r w:rsidRPr="0086205A">
              <w:rPr>
                <w:vertAlign w:val="superscript"/>
              </w:rPr>
              <w:t>1b</w:t>
            </w:r>
            <w:r w:rsidRPr="0086205A">
              <w:t>) alebo v rámci jednotného mechanizmu dohľadu,</w:t>
            </w:r>
            <w:r w:rsidRPr="0086205A">
              <w:rPr>
                <w:vertAlign w:val="superscript"/>
              </w:rPr>
              <w:t>1ab</w:t>
            </w:r>
            <w:r w:rsidRPr="0086205A">
              <w:t>) rozhodne najneskôr do 18 mesiacov od doručenia žiadosti, ak inú lehotu na rozhodnutie neustanovujú osobitné predpisy.</w:t>
            </w:r>
            <w:r w:rsidRPr="0086205A">
              <w:rPr>
                <w:vertAlign w:val="superscript"/>
              </w:rPr>
              <w:t>35</w:t>
            </w:r>
            <w:r w:rsidRPr="0086205A">
              <w:t>)</w:t>
            </w:r>
          </w:p>
          <w:p w14:paraId="1C734FE6" w14:textId="77777777" w:rsidR="00C30842" w:rsidRPr="0086205A" w:rsidRDefault="00C30842" w:rsidP="00500993">
            <w:pPr>
              <w:pStyle w:val="Normlny0"/>
            </w:pPr>
          </w:p>
          <w:p w14:paraId="2A028D40" w14:textId="77777777" w:rsidR="00C30842" w:rsidRPr="0086205A" w:rsidRDefault="00C30842" w:rsidP="00500993">
            <w:pPr>
              <w:pStyle w:val="Normlny0"/>
            </w:pPr>
            <w:r w:rsidRPr="0086205A">
              <w:t>Poznámky pod čiarou k odkazom znejú:</w:t>
            </w:r>
          </w:p>
          <w:p w14:paraId="2273BE41" w14:textId="4743BA0F" w:rsidR="00C30842" w:rsidRPr="0086205A" w:rsidRDefault="00C30842" w:rsidP="00500993">
            <w:pPr>
              <w:pStyle w:val="Normlny0"/>
              <w:ind w:left="235" w:hanging="235"/>
            </w:pPr>
            <w:r w:rsidRPr="0086205A">
              <w:t>„</w:t>
            </w:r>
            <w:r w:rsidRPr="0086205A">
              <w:rPr>
                <w:vertAlign w:val="superscript"/>
              </w:rPr>
              <w:t>1ab</w:t>
            </w:r>
            <w:r w:rsidRPr="0086205A">
              <w:t xml:space="preserve">) Napríklad nariadenie Rady (EÚ) č. 1024/2013 z 15. októbra 2013, ktorým sa Európska centrálna banka poveruje osobitnými úlohami, pokiaľ ide o politiky týkajúce sa </w:t>
            </w:r>
            <w:proofErr w:type="spellStart"/>
            <w:r w:rsidRPr="0086205A">
              <w:t>prudenciálneho</w:t>
            </w:r>
            <w:proofErr w:type="spellEnd"/>
            <w:r w:rsidRPr="0086205A">
              <w:t xml:space="preserve"> dohľadu nad úverovými inštitúciami (Ú. v. EÚ L 287, 29.10.2013), nariadenie Európskej centrálnej banky (EÚ) č. 468/2014 (ECB/2014/17) zo 16. apríla 2014 o rámci pre spoluprácu v rámci jednotného mechanizmu dohľadu medzi Európskou centrálnou bankou, príslušnými vnútroštátnymi orgánmi a určenými vnútroštátnymi orgánmi (nariadenie o rámci JMD) (Ú. v. EÚ L 141, 14.5.2014), rozhodnutie Európskej centrálnej banky ECB/2014/29 (2014/477/EÚ) z 2. júla 2014 o </w:t>
            </w:r>
            <w:r w:rsidRPr="0086205A">
              <w:lastRenderedPageBreak/>
              <w:t>poskytovaní údajov z oblasti dohľadu, ktoré dohliadané subjekty vykazujú príslušným vnútroštátnym orgánom podľa vykonávacieho nariadenia Komisie (EÚ) č. 680/2014, Európskej centrálnej banke (Ú. v. EÚ L 214, 19.7.2014).</w:t>
            </w:r>
          </w:p>
          <w:p w14:paraId="3022FF04" w14:textId="0B3D9E13" w:rsidR="00C30842" w:rsidRPr="0086205A" w:rsidRDefault="00C30842" w:rsidP="00500993">
            <w:pPr>
              <w:pStyle w:val="Normlny0"/>
              <w:ind w:left="235" w:hanging="235"/>
            </w:pPr>
            <w:r w:rsidRPr="0086205A">
              <w:rPr>
                <w:vertAlign w:val="superscript"/>
              </w:rPr>
              <w:t>1b</w:t>
            </w:r>
            <w:r w:rsidRPr="0086205A">
              <w:t xml:space="preserve">) Napríklad nariadenie Európskeho parlamentu a Rady (EÚ) č. 1092/2010 z 24. novembra 2010 o makroprudenciálnom dohľade Európskej únie nad finančným systémom a o zriadení Európskeho výboru pre systémové riziká (Ú. v. EÚ L 331, 15.12.2010), nariadenie Európskeho parlamentu a Rady (EÚ) č. 1093/2010 z 24. novembra 2010, ktorým sa zriaďuje Európsky orgán dohľadu (Európsky orgán pre bankovníctvo) a ktorým sa mení a dopĺňa rozhodnutie č. 716/2009/ES a zrušuje rozhodnutie Komisie 2009/78/ES (Ú. v. EÚ L 331, 15.12.2010), nariadenie Európskeho parlamentu a Rady (EÚ) č. 1094/2010 z 24. novembra 2010, ktorým sa zriaďuje Európsky orgán dohľadu (Európsky orgán pre poisťovníctvo a dôchodkové poistenie zamestnancov), a ktorým sa mení a dopĺňa rozhodnutie č. 716/2009/ES a zrušuje rozhodnutie Komisie 2009/79/ES (Ú. v. EÚ L 331, 15.12.2010), nariadenie Európskeho parlamentu a Rady (EÚ) č. 1095/2010 z 24. novembra 2010, ktorým sa zriaďuje Európsky orgán dohľadu (Európsky orgán pre cenné papiere a trhy) a ktorým sa mení a dopĺňa rozhodnutie č. 716/2009/ES a zrušuje rozhodnutie Komisie 2009/77/ES (Ú. v. EÚ L 331, 15.12.2010), nariadenie Rady (EÚ) č. 1096/2010 zo 17. novembra 2010, </w:t>
            </w:r>
            <w:r w:rsidRPr="0086205A">
              <w:lastRenderedPageBreak/>
              <w:t>ktorým sa Európskej centrálnej banke udeľujú osobitné úlohy týkajúce sa fungovania Európskeho výboru pre systémové riziká (Ú. v. EÚ L 331, 15.12.2010).</w:t>
            </w:r>
          </w:p>
          <w:p w14:paraId="7AB8A565" w14:textId="1E4C702C" w:rsidR="00C30842" w:rsidRPr="0086205A" w:rsidRDefault="00C30842" w:rsidP="00500993">
            <w:pPr>
              <w:pStyle w:val="Normlny0"/>
              <w:ind w:left="235" w:hanging="235"/>
            </w:pPr>
            <w:r w:rsidRPr="0086205A">
              <w:rPr>
                <w:vertAlign w:val="superscript"/>
              </w:rPr>
              <w:t>35</w:t>
            </w:r>
            <w:r w:rsidRPr="0086205A">
              <w:t>) Napríklad § 9 ods. 4, § 13 ods. 2, § 30 ods. 3, § 50 ods. 5 a § 94 ods. 2 zákona č. 483/2001 Z. z. v znení neskorších predpisov, § 61 ods. 6, § 70 ods. 7, § 102 ods. 9, § 103 ods. 4, § 114 ods. 5, § 122 ods. 4, § 124 ods. 2 a § 144 ods. 10 zákona č. 566/2001 Z. z. v znení neskorších predpisov, § 13 ods. 9, § 32 ods. 3, § 36 ods. 8, § 37 ods. 7 a 11 a § 50 ods. 2 zákona č. 95/2002 Z. z. v znení neskorších predpisov, § 10 ods. 5, § 57 ods. 4 a § 68 ods. 4 zákona č. 594/2003 Z. z. v znení neskorších predpisov, § 52 ods. 5, § 111 ods. 8 a § 116 ods. 3 zákona č. 43/2004 Z. z. v znení neskorších predpisov, § 6 ods. 6 a § 18 ods. 3 zákona č. 429/2002 Z. z. v znení neskorších predpisov, zákon č. 129/2022 Z. z.“.</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8AE1E9C" w14:textId="7CFB3D02"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AD91784"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381C650B" w14:textId="2E30ECCE"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DEE2359" w14:textId="414967B5" w:rsidR="00A74CB5" w:rsidRPr="0086205A" w:rsidRDefault="00A74CB5" w:rsidP="00500993">
            <w:pPr>
              <w:pStyle w:val="Nadpis1"/>
              <w:rPr>
                <w:b w:val="0"/>
                <w:bCs w:val="0"/>
                <w:sz w:val="20"/>
                <w:szCs w:val="20"/>
              </w:rPr>
            </w:pPr>
          </w:p>
        </w:tc>
      </w:tr>
      <w:tr w:rsidR="00A74CB5" w:rsidRPr="0086205A" w14:paraId="55644F55" w14:textId="63CEFA4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70B2800" w14:textId="5DF066A8" w:rsidR="00A74CB5" w:rsidRPr="0086205A" w:rsidRDefault="00A74CB5" w:rsidP="00500993">
            <w:pPr>
              <w:rPr>
                <w:sz w:val="20"/>
                <w:szCs w:val="20"/>
              </w:rPr>
            </w:pPr>
            <w:r w:rsidRPr="0086205A">
              <w:rPr>
                <w:sz w:val="20"/>
                <w:szCs w:val="20"/>
              </w:rPr>
              <w:lastRenderedPageBreak/>
              <w:t>Č: 91</w:t>
            </w:r>
            <w:r w:rsidRPr="0086205A">
              <w:rPr>
                <w:sz w:val="20"/>
                <w:szCs w:val="20"/>
              </w:rPr>
              <w:b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20A5D91" w14:textId="0BFE7C52" w:rsidR="00A74CB5" w:rsidRPr="0086205A" w:rsidRDefault="00A74CB5" w:rsidP="00500993">
            <w:pPr>
              <w:adjustRightInd w:val="0"/>
              <w:rPr>
                <w:sz w:val="20"/>
                <w:szCs w:val="20"/>
              </w:rPr>
            </w:pPr>
            <w:r w:rsidRPr="0086205A">
              <w:rPr>
                <w:rFonts w:eastAsiaTheme="minorHAnsi"/>
                <w:sz w:val="20"/>
                <w:szCs w:val="20"/>
                <w:lang w:eastAsia="en-US"/>
              </w:rPr>
              <w:t xml:space="preserve">2. </w:t>
            </w:r>
            <w:r w:rsidRPr="0086205A">
              <w:rPr>
                <w:rFonts w:eastAsiaTheme="minorHAnsi"/>
                <w:b/>
                <w:sz w:val="20"/>
                <w:szCs w:val="20"/>
                <w:lang w:eastAsia="en-US"/>
              </w:rPr>
              <w:t>Každý člen</w:t>
            </w:r>
            <w:r w:rsidRPr="0086205A">
              <w:rPr>
                <w:rFonts w:eastAsiaTheme="minorHAnsi"/>
                <w:sz w:val="20"/>
                <w:szCs w:val="20"/>
                <w:lang w:eastAsia="en-US"/>
              </w:rPr>
              <w:t xml:space="preserve"> riadiaceho orgánu </w:t>
            </w:r>
            <w:r w:rsidRPr="0086205A">
              <w:rPr>
                <w:rFonts w:eastAsiaTheme="minorHAnsi"/>
                <w:b/>
                <w:sz w:val="20"/>
                <w:szCs w:val="20"/>
                <w:lang w:eastAsia="en-US"/>
              </w:rPr>
              <w:t>sa zaviaže</w:t>
            </w:r>
            <w:r w:rsidRPr="0086205A">
              <w:rPr>
                <w:rFonts w:eastAsiaTheme="minorHAnsi"/>
                <w:sz w:val="20"/>
                <w:szCs w:val="20"/>
                <w:lang w:eastAsia="en-US"/>
              </w:rPr>
              <w:t xml:space="preserve"> venovať dostatok času výkonu svojich funkcií </w:t>
            </w:r>
            <w:r w:rsidRPr="0086205A">
              <w:rPr>
                <w:rFonts w:eastAsiaTheme="minorHAnsi"/>
                <w:b/>
                <w:sz w:val="20"/>
                <w:szCs w:val="20"/>
                <w:lang w:eastAsia="en-US"/>
              </w:rPr>
              <w:t>v subjektoch</w:t>
            </w:r>
            <w:r w:rsidRPr="0086205A">
              <w:rPr>
                <w:rFonts w:eastAsiaTheme="minorHAnsi"/>
                <w:sz w:val="20"/>
                <w:szCs w:val="20"/>
                <w:lang w:eastAsia="en-US"/>
              </w:rPr>
              <w:t>.</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2B46E27" w14:textId="193A9652"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EF285FE" w14:textId="1604BC39" w:rsidR="00A74CB5" w:rsidRPr="0086205A" w:rsidRDefault="00A74CB5"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BD68661" w14:textId="4A5D1808" w:rsidR="00A74CB5" w:rsidRPr="0086205A" w:rsidRDefault="00A74CB5" w:rsidP="00500993">
            <w:pPr>
              <w:pStyle w:val="Normlny0"/>
              <w:jc w:val="center"/>
              <w:rPr>
                <w:b/>
                <w:bCs/>
              </w:rPr>
            </w:pPr>
            <w:r w:rsidRPr="0086205A">
              <w:rPr>
                <w:b/>
                <w:bCs/>
              </w:rPr>
              <w:t>§ 25 O 6</w:t>
            </w:r>
          </w:p>
          <w:p w14:paraId="528F704A" w14:textId="77777777" w:rsidR="00A74CB5" w:rsidRPr="0086205A" w:rsidRDefault="00A74CB5" w:rsidP="00500993">
            <w:pPr>
              <w:pStyle w:val="Normlny0"/>
              <w:jc w:val="center"/>
            </w:pPr>
          </w:p>
          <w:p w14:paraId="4CAF3501" w14:textId="77777777" w:rsidR="00A74CB5" w:rsidRPr="0086205A" w:rsidRDefault="00A74CB5" w:rsidP="00500993">
            <w:pPr>
              <w:pStyle w:val="Normlny0"/>
              <w:jc w:val="center"/>
            </w:pPr>
          </w:p>
          <w:p w14:paraId="7A3C9A01" w14:textId="77777777" w:rsidR="00A74CB5" w:rsidRPr="0086205A" w:rsidRDefault="00A74CB5" w:rsidP="00500993">
            <w:pPr>
              <w:pStyle w:val="Normlny0"/>
              <w:jc w:val="center"/>
            </w:pPr>
          </w:p>
          <w:p w14:paraId="7E9252E7" w14:textId="77777777" w:rsidR="00A74CB5" w:rsidRPr="0086205A" w:rsidRDefault="00A74CB5" w:rsidP="00500993">
            <w:pPr>
              <w:pStyle w:val="Normlny0"/>
              <w:jc w:val="center"/>
            </w:pPr>
          </w:p>
          <w:p w14:paraId="236668B1" w14:textId="77777777" w:rsidR="00A74CB5" w:rsidRPr="0086205A" w:rsidRDefault="00A74CB5" w:rsidP="00500993">
            <w:pPr>
              <w:pStyle w:val="Normlny0"/>
              <w:jc w:val="center"/>
            </w:pPr>
          </w:p>
          <w:p w14:paraId="4E0F276A" w14:textId="77777777" w:rsidR="00A74CB5" w:rsidRPr="0086205A" w:rsidRDefault="00A74CB5" w:rsidP="00500993">
            <w:pPr>
              <w:pStyle w:val="Normlny0"/>
              <w:jc w:val="center"/>
            </w:pPr>
          </w:p>
          <w:p w14:paraId="4C3426B8" w14:textId="77777777" w:rsidR="00A74CB5" w:rsidRPr="0086205A" w:rsidRDefault="00A74CB5" w:rsidP="00500993">
            <w:pPr>
              <w:pStyle w:val="Normlny0"/>
              <w:jc w:val="center"/>
            </w:pPr>
          </w:p>
          <w:p w14:paraId="269F0B9A" w14:textId="33AD6D45" w:rsidR="00A74CB5" w:rsidRPr="0086205A" w:rsidRDefault="00A74CB5" w:rsidP="00500993">
            <w:pPr>
              <w:pStyle w:val="Normlny0"/>
              <w:jc w:val="center"/>
            </w:pPr>
          </w:p>
          <w:p w14:paraId="1F45C556" w14:textId="52B042D7" w:rsidR="00A74CB5" w:rsidRPr="0086205A" w:rsidRDefault="00A74CB5" w:rsidP="00500993">
            <w:pPr>
              <w:pStyle w:val="Normlny0"/>
              <w:jc w:val="center"/>
            </w:pPr>
          </w:p>
          <w:p w14:paraId="4F0120B3" w14:textId="795050C2" w:rsidR="00A74CB5" w:rsidRPr="0086205A" w:rsidRDefault="00A74CB5" w:rsidP="00500993">
            <w:pPr>
              <w:pStyle w:val="Normlny0"/>
              <w:jc w:val="center"/>
            </w:pPr>
          </w:p>
          <w:p w14:paraId="19372B99" w14:textId="74904FA4" w:rsidR="00A74CB5" w:rsidRPr="0086205A" w:rsidRDefault="00A74CB5" w:rsidP="00500993">
            <w:pPr>
              <w:pStyle w:val="Normlny0"/>
              <w:jc w:val="center"/>
            </w:pPr>
          </w:p>
          <w:p w14:paraId="5F4C3638" w14:textId="09C8F510" w:rsidR="00A74CB5" w:rsidRPr="0086205A" w:rsidRDefault="00A74CB5" w:rsidP="00500993">
            <w:pPr>
              <w:pStyle w:val="Normlny0"/>
              <w:jc w:val="center"/>
            </w:pPr>
          </w:p>
          <w:p w14:paraId="7D6E1DCE" w14:textId="047A747B" w:rsidR="00A74CB5" w:rsidRPr="0086205A" w:rsidRDefault="00A74CB5" w:rsidP="00500993">
            <w:pPr>
              <w:pStyle w:val="Normlny0"/>
              <w:jc w:val="center"/>
            </w:pPr>
          </w:p>
          <w:p w14:paraId="68D343E9" w14:textId="77777777" w:rsidR="00A74CB5" w:rsidRPr="0086205A" w:rsidRDefault="00A74CB5" w:rsidP="00500993">
            <w:pPr>
              <w:pStyle w:val="Normlny0"/>
              <w:jc w:val="center"/>
            </w:pPr>
          </w:p>
          <w:p w14:paraId="3EE35283" w14:textId="77777777" w:rsidR="00A74CB5" w:rsidRPr="0086205A" w:rsidRDefault="00A74CB5" w:rsidP="00500993">
            <w:pPr>
              <w:pStyle w:val="Normlny0"/>
              <w:jc w:val="center"/>
            </w:pPr>
          </w:p>
          <w:p w14:paraId="290B211D" w14:textId="3664A17A" w:rsidR="00A74CB5" w:rsidRPr="0086205A" w:rsidRDefault="00A74CB5" w:rsidP="00500993">
            <w:pPr>
              <w:pStyle w:val="Normlny0"/>
              <w:jc w:val="center"/>
              <w:rPr>
                <w:b/>
                <w:bCs/>
              </w:rPr>
            </w:pPr>
            <w:r w:rsidRPr="0086205A">
              <w:rPr>
                <w:b/>
                <w:bCs/>
              </w:rPr>
              <w:t>§ 20a O 11</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507DE56" w14:textId="7346AC3F" w:rsidR="008C09D0" w:rsidRPr="0086205A" w:rsidRDefault="00A74CB5" w:rsidP="00500993">
            <w:pPr>
              <w:pStyle w:val="Odsekzoznamu"/>
              <w:ind w:left="0"/>
              <w:jc w:val="both"/>
              <w:rPr>
                <w:b/>
                <w:bCs/>
                <w:sz w:val="20"/>
                <w:szCs w:val="20"/>
              </w:rPr>
            </w:pPr>
            <w:r w:rsidRPr="0086205A">
              <w:rPr>
                <w:b/>
                <w:bCs/>
                <w:sz w:val="20"/>
                <w:szCs w:val="20"/>
              </w:rPr>
              <w:t xml:space="preserve">(6) </w:t>
            </w:r>
            <w:r w:rsidR="008C09D0" w:rsidRPr="0086205A">
              <w:rPr>
                <w:b/>
                <w:bCs/>
                <w:sz w:val="20"/>
                <w:szCs w:val="20"/>
              </w:rPr>
              <w:t>Člen štatutárneho orgánu a člen dozornej rady banky po celú dobu výkonu svojej funkcie plní svoje povinnosti riadne, čestne a nezávisle a venuje dostatok času výkonu svojej funkcie; skutočnosť, že člen štatutárneho orgánu alebo člen dozornej rady banky je spoločníkom v pridruženej spoločnosti, nemusí sama osebe byť prekážkou nezávislosti. Každý člen štatutárneho orgánu a každý člen dozornej rady banky účinne posudzuje, kriticky overuje a kontroluje rozhodnutia štatutárneho orgánu a dozornej rady.</w:t>
            </w:r>
          </w:p>
          <w:p w14:paraId="44440DAF" w14:textId="77777777" w:rsidR="00A74CB5" w:rsidRPr="0086205A" w:rsidRDefault="00A74CB5" w:rsidP="00500993">
            <w:pPr>
              <w:pStyle w:val="Normlny0"/>
              <w:rPr>
                <w:b/>
                <w:bCs/>
              </w:rPr>
            </w:pPr>
          </w:p>
          <w:p w14:paraId="2B022616" w14:textId="58EAA67F" w:rsidR="00A74CB5" w:rsidRPr="0086205A" w:rsidRDefault="00A74CB5" w:rsidP="00500993">
            <w:pPr>
              <w:pStyle w:val="Normlny0"/>
              <w:jc w:val="both"/>
              <w:rPr>
                <w:b/>
                <w:bCs/>
              </w:rPr>
            </w:pPr>
            <w:r w:rsidRPr="0086205A">
              <w:rPr>
                <w:b/>
                <w:bCs/>
              </w:rPr>
              <w:t xml:space="preserve">(11) </w:t>
            </w:r>
            <w:r w:rsidR="0046408E" w:rsidRPr="0086205A">
              <w:rPr>
                <w:b/>
                <w:bCs/>
              </w:rPr>
              <w:t xml:space="preserve">Na členov štatutárneho orgánu a dozornej rady finančnej holdingovej </w:t>
            </w:r>
            <w:r w:rsidR="0046408E" w:rsidRPr="0086205A">
              <w:rPr>
                <w:b/>
                <w:bCs/>
              </w:rPr>
              <w:lastRenderedPageBreak/>
              <w:t>spoločnosti a zmiešanej finančnej holdingovej spoločnosti podľa odseku 1 sa § 9 ods. 8, 12, 15, 16 a 18 a § 25 ods. 1 až 3, 5 až 8, 11, 12, 15 a 16 vzťahujú rovnako.</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C7BD796" w14:textId="798850D5"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60A54CF"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75723B8F" w14:textId="136EF755"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66453D5" w14:textId="345D2C1E" w:rsidR="00A74CB5" w:rsidRPr="0086205A" w:rsidRDefault="00A74CB5" w:rsidP="00500993">
            <w:pPr>
              <w:pStyle w:val="Nadpis1"/>
              <w:rPr>
                <w:b w:val="0"/>
                <w:bCs w:val="0"/>
                <w:sz w:val="20"/>
                <w:szCs w:val="20"/>
              </w:rPr>
            </w:pPr>
          </w:p>
        </w:tc>
      </w:tr>
      <w:tr w:rsidR="00A74CB5" w:rsidRPr="0086205A" w14:paraId="670F8F86" w14:textId="21F0C449"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4444A52" w14:textId="496CF9AC" w:rsidR="00A74CB5" w:rsidRPr="0086205A" w:rsidRDefault="00A74CB5" w:rsidP="00500993">
            <w:pPr>
              <w:rPr>
                <w:sz w:val="20"/>
                <w:szCs w:val="20"/>
              </w:rPr>
            </w:pPr>
            <w:r w:rsidRPr="0086205A">
              <w:rPr>
                <w:sz w:val="20"/>
                <w:szCs w:val="20"/>
              </w:rPr>
              <w:t>Č: 91</w:t>
            </w:r>
            <w:r w:rsidRPr="0086205A">
              <w:rPr>
                <w:sz w:val="20"/>
                <w:szCs w:val="20"/>
              </w:rPr>
              <w:br/>
              <w:t>O: 2a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0BE5507" w14:textId="77777777" w:rsidR="00A74CB5" w:rsidRPr="0086205A" w:rsidRDefault="00A74CB5" w:rsidP="00500993">
            <w:pPr>
              <w:adjustRightInd w:val="0"/>
              <w:rPr>
                <w:rFonts w:eastAsiaTheme="minorHAnsi"/>
                <w:b/>
                <w:bCs/>
                <w:sz w:val="20"/>
                <w:szCs w:val="20"/>
                <w:lang w:eastAsia="en-US"/>
              </w:rPr>
            </w:pPr>
            <w:r w:rsidRPr="0086205A">
              <w:rPr>
                <w:rFonts w:eastAsiaTheme="minorHAnsi"/>
                <w:b/>
                <w:bCs/>
                <w:sz w:val="20"/>
                <w:szCs w:val="20"/>
                <w:lang w:eastAsia="en-US"/>
              </w:rPr>
              <w:t>2a. Každý člen riadiaceho orgánu musí mať dobrú povesť, musí konať čestne, bezúhonne a s nezávislým úsudkom, aby efektívne posudzoval rozhodnutia riadiaceho orgánu a v prípade potreby efektívne vykonával dohľad nad rozhodovaním manažmentu a efektívne ho monitoroval. Členstvo v riadiacom orgáne úverovej inštitúcie, ktorá je trvalo pridružená k ústrednému orgánu, samo osebe nepredstavuje prekážku pre nezávislé konanie.</w:t>
            </w:r>
          </w:p>
          <w:p w14:paraId="4AE3E87B" w14:textId="5D363C4F" w:rsidR="00A74CB5" w:rsidRPr="0086205A" w:rsidRDefault="00A74CB5" w:rsidP="00500993">
            <w:pPr>
              <w:rPr>
                <w:b/>
                <w:bCs/>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45A9578" w14:textId="5AA1C672"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ABD4700" w14:textId="77777777" w:rsidR="00A74CB5" w:rsidRPr="0086205A" w:rsidRDefault="00A74CB5" w:rsidP="00500993">
            <w:pPr>
              <w:jc w:val="center"/>
              <w:rPr>
                <w:b/>
                <w:bCs/>
                <w:sz w:val="20"/>
                <w:szCs w:val="20"/>
              </w:rPr>
            </w:pPr>
            <w:r w:rsidRPr="0086205A">
              <w:rPr>
                <w:sz w:val="20"/>
                <w:szCs w:val="20"/>
              </w:rPr>
              <w:t>483/2001 a </w:t>
            </w:r>
            <w:r w:rsidRPr="0086205A">
              <w:rPr>
                <w:b/>
                <w:bCs/>
                <w:sz w:val="20"/>
                <w:szCs w:val="20"/>
              </w:rPr>
              <w:t>návrh zákona čl. I</w:t>
            </w:r>
          </w:p>
          <w:p w14:paraId="19134070" w14:textId="77777777" w:rsidR="00A74CB5" w:rsidRPr="0086205A" w:rsidRDefault="00A74CB5" w:rsidP="00500993">
            <w:pPr>
              <w:jc w:val="center"/>
              <w:rPr>
                <w:b/>
                <w:bCs/>
                <w:sz w:val="20"/>
                <w:szCs w:val="20"/>
              </w:rPr>
            </w:pPr>
          </w:p>
          <w:p w14:paraId="00067576" w14:textId="77777777" w:rsidR="00A74CB5" w:rsidRPr="0086205A" w:rsidRDefault="00A74CB5" w:rsidP="00500993">
            <w:pPr>
              <w:jc w:val="center"/>
              <w:rPr>
                <w:b/>
                <w:bCs/>
                <w:sz w:val="20"/>
                <w:szCs w:val="20"/>
              </w:rPr>
            </w:pPr>
          </w:p>
          <w:p w14:paraId="0D7B6920" w14:textId="77777777" w:rsidR="00A74CB5" w:rsidRPr="0086205A" w:rsidRDefault="00A74CB5" w:rsidP="00500993">
            <w:pPr>
              <w:jc w:val="center"/>
              <w:rPr>
                <w:b/>
                <w:bCs/>
                <w:sz w:val="20"/>
                <w:szCs w:val="20"/>
              </w:rPr>
            </w:pPr>
          </w:p>
          <w:p w14:paraId="154BE516" w14:textId="77777777" w:rsidR="00A74CB5" w:rsidRPr="0086205A" w:rsidRDefault="00A74CB5" w:rsidP="00500993">
            <w:pPr>
              <w:jc w:val="center"/>
              <w:rPr>
                <w:b/>
                <w:bCs/>
                <w:sz w:val="20"/>
                <w:szCs w:val="20"/>
              </w:rPr>
            </w:pPr>
          </w:p>
          <w:p w14:paraId="6A39CB3B" w14:textId="77777777" w:rsidR="00A74CB5" w:rsidRPr="0086205A" w:rsidRDefault="00A74CB5" w:rsidP="00500993">
            <w:pPr>
              <w:jc w:val="center"/>
              <w:rPr>
                <w:b/>
                <w:bCs/>
                <w:sz w:val="20"/>
                <w:szCs w:val="20"/>
              </w:rPr>
            </w:pPr>
          </w:p>
          <w:p w14:paraId="4224EDD1" w14:textId="463686E7" w:rsidR="00A74CB5" w:rsidRPr="0086205A" w:rsidRDefault="00A74CB5"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25822B3" w14:textId="338C35F0" w:rsidR="00A74CB5" w:rsidRPr="0086205A" w:rsidRDefault="00A74CB5" w:rsidP="00500993">
            <w:pPr>
              <w:pStyle w:val="Normlny0"/>
              <w:jc w:val="center"/>
            </w:pPr>
            <w:r w:rsidRPr="0086205A">
              <w:t>§ 7 O 2 P e)</w:t>
            </w:r>
          </w:p>
          <w:p w14:paraId="5F5E677F" w14:textId="77777777" w:rsidR="00A74CB5" w:rsidRPr="0086205A" w:rsidRDefault="00A74CB5" w:rsidP="00500993">
            <w:pPr>
              <w:pStyle w:val="Normlny0"/>
              <w:jc w:val="center"/>
            </w:pPr>
          </w:p>
          <w:p w14:paraId="424B651C" w14:textId="77777777" w:rsidR="00A74CB5" w:rsidRPr="0086205A" w:rsidRDefault="00A74CB5" w:rsidP="00500993">
            <w:pPr>
              <w:pStyle w:val="Normlny0"/>
              <w:jc w:val="center"/>
            </w:pPr>
          </w:p>
          <w:p w14:paraId="0C25929B" w14:textId="77777777" w:rsidR="00A74CB5" w:rsidRPr="0086205A" w:rsidRDefault="00A74CB5" w:rsidP="00500993">
            <w:pPr>
              <w:pStyle w:val="Normlny0"/>
              <w:jc w:val="center"/>
            </w:pPr>
          </w:p>
          <w:p w14:paraId="03280F3E" w14:textId="77777777" w:rsidR="00A74CB5" w:rsidRPr="0086205A" w:rsidRDefault="00A74CB5" w:rsidP="00500993">
            <w:pPr>
              <w:pStyle w:val="Normlny0"/>
              <w:jc w:val="center"/>
            </w:pPr>
          </w:p>
          <w:p w14:paraId="76500722" w14:textId="77777777" w:rsidR="00A74CB5" w:rsidRPr="0086205A" w:rsidRDefault="00A74CB5" w:rsidP="00500993">
            <w:pPr>
              <w:pStyle w:val="Normlny0"/>
              <w:jc w:val="center"/>
            </w:pPr>
          </w:p>
          <w:p w14:paraId="537BEDF3" w14:textId="77777777" w:rsidR="00A74CB5" w:rsidRPr="0086205A" w:rsidRDefault="00A74CB5" w:rsidP="00500993">
            <w:pPr>
              <w:pStyle w:val="Normlny0"/>
              <w:jc w:val="center"/>
            </w:pPr>
          </w:p>
          <w:p w14:paraId="2B2104E1" w14:textId="77777777" w:rsidR="00A74CB5" w:rsidRPr="0086205A" w:rsidRDefault="00A74CB5" w:rsidP="00500993">
            <w:pPr>
              <w:pStyle w:val="Normlny0"/>
              <w:jc w:val="center"/>
            </w:pPr>
          </w:p>
          <w:p w14:paraId="1DC440DF" w14:textId="17A8A9A9" w:rsidR="00A74CB5" w:rsidRPr="0086205A" w:rsidRDefault="00A74CB5" w:rsidP="00500993">
            <w:pPr>
              <w:pStyle w:val="Normlny0"/>
              <w:jc w:val="center"/>
            </w:pPr>
            <w:r w:rsidRPr="0086205A">
              <w:t>§ 25 O </w:t>
            </w:r>
            <w:r w:rsidRPr="0086205A">
              <w:rPr>
                <w:b/>
                <w:bCs/>
              </w:rPr>
              <w:t>6</w:t>
            </w:r>
            <w:r w:rsidRPr="0086205A">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4E27F88" w14:textId="77777777" w:rsidR="00A74CB5" w:rsidRPr="0086205A" w:rsidRDefault="00A74CB5" w:rsidP="00500993">
            <w:pPr>
              <w:pStyle w:val="Normlny0"/>
              <w:ind w:left="324" w:hanging="324"/>
            </w:pPr>
            <w:r w:rsidRPr="0086205A">
              <w:t>(2) Na udelenie bankového povolenia podľa odseku 1 musia byť splnené tieto podmienky:</w:t>
            </w:r>
          </w:p>
          <w:p w14:paraId="704349DD" w14:textId="5D85A2AA" w:rsidR="00A74CB5" w:rsidRPr="0086205A" w:rsidRDefault="00A74CB5" w:rsidP="00500993">
            <w:pPr>
              <w:pStyle w:val="Normlny0"/>
              <w:ind w:left="324" w:hanging="324"/>
            </w:pPr>
            <w:r w:rsidRPr="0086205A">
              <w:t xml:space="preserve">e) odborná spôsobilosť a dôveryhodnosť fyzických osôb, ktoré sú navrhované za členov štatutárneho orgánu, za </w:t>
            </w:r>
            <w:r w:rsidRPr="0086205A">
              <w:rPr>
                <w:b/>
                <w:bCs/>
              </w:rPr>
              <w:t>členov dozornej rady a za osoby zastávajúce kľúčové funkcie,</w:t>
            </w:r>
          </w:p>
          <w:p w14:paraId="548241FA" w14:textId="77777777" w:rsidR="00A74CB5" w:rsidRPr="0086205A" w:rsidRDefault="00A74CB5" w:rsidP="00500993">
            <w:pPr>
              <w:pStyle w:val="Normlny0"/>
            </w:pPr>
          </w:p>
          <w:p w14:paraId="0CF96B9A" w14:textId="3C5BAE27" w:rsidR="00A74CB5" w:rsidRPr="0086205A" w:rsidRDefault="00E81348" w:rsidP="00500993">
            <w:pPr>
              <w:pStyle w:val="Odsekzoznamu"/>
              <w:ind w:left="0"/>
              <w:jc w:val="both"/>
              <w:rPr>
                <w:b/>
                <w:bCs/>
                <w:sz w:val="20"/>
                <w:szCs w:val="20"/>
              </w:rPr>
            </w:pPr>
            <w:r w:rsidRPr="0086205A">
              <w:rPr>
                <w:b/>
                <w:bCs/>
                <w:sz w:val="20"/>
                <w:szCs w:val="20"/>
              </w:rPr>
              <w:t>(6) Člen štatutárneho orgánu a člen dozornej rady banky po celú dobu výkonu svojej funkcie plní svoje povinnosti riadne, čestne a nezávisle a venuje dostatok času výkonu svojej funkcie; skutočnosť, že člen štatutárneho orgánu alebo člen dozornej rady banky je spoločníkom v pridruženej spoločnosti, nemusí sama osebe byť prekážkou nezávislosti. Každý člen štatutárneho orgánu a každý člen dozornej rady banky účinne posudzuje, kriticky overuje a kontroluje rozhodnutia štatutárneho orgánu a dozornej rady.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7A1BC73" w14:textId="0B6E716A"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2C768E2"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22C0A328" w14:textId="23132836"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CA6D6F3" w14:textId="3A63D3C9" w:rsidR="00A74CB5" w:rsidRPr="0086205A" w:rsidRDefault="00A74CB5" w:rsidP="00500993">
            <w:pPr>
              <w:pStyle w:val="Nadpis1"/>
              <w:rPr>
                <w:b w:val="0"/>
                <w:bCs w:val="0"/>
                <w:sz w:val="20"/>
                <w:szCs w:val="20"/>
              </w:rPr>
            </w:pPr>
          </w:p>
        </w:tc>
      </w:tr>
      <w:tr w:rsidR="00A74CB5" w:rsidRPr="0086205A" w14:paraId="551B30F1" w14:textId="1790E51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B01F765" w14:textId="1996FA3E" w:rsidR="00A74CB5" w:rsidRPr="0086205A" w:rsidRDefault="00A74CB5" w:rsidP="00500993">
            <w:pPr>
              <w:rPr>
                <w:sz w:val="20"/>
                <w:szCs w:val="20"/>
              </w:rPr>
            </w:pPr>
            <w:r w:rsidRPr="0086205A">
              <w:rPr>
                <w:sz w:val="20"/>
                <w:szCs w:val="20"/>
              </w:rPr>
              <w:t>Č: 91</w:t>
            </w:r>
            <w:r w:rsidRPr="0086205A">
              <w:rPr>
                <w:sz w:val="20"/>
                <w:szCs w:val="20"/>
              </w:rPr>
              <w:br/>
              <w:t>O: 2b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57CD739" w14:textId="1E2588C2" w:rsidR="00A74CB5" w:rsidRPr="0086205A" w:rsidRDefault="00A74CB5" w:rsidP="00500993">
            <w:pPr>
              <w:rPr>
                <w:b/>
                <w:bCs/>
                <w:sz w:val="20"/>
                <w:szCs w:val="20"/>
              </w:rPr>
            </w:pPr>
            <w:r w:rsidRPr="0086205A">
              <w:rPr>
                <w:rFonts w:eastAsiaTheme="minorHAnsi"/>
                <w:b/>
                <w:bCs/>
                <w:sz w:val="20"/>
                <w:szCs w:val="20"/>
                <w:lang w:eastAsia="en-US"/>
              </w:rPr>
              <w:t>2b. Riadiaci orgán musí mať primerané kolektívne vedomosti, zručnosti a skúsenosti na to, aby bol schopný porozumieť činnostiam subjektu, ako aj súvisiacim rizikám, ktorým je vystavený, a vplyvom, ktoré vytvára, a to v krátkodobom, strednodobom a dlhodobom horizonte, so zreteľom na faktory ESG. Celkové zloženie riadiaceho orgánu musí byť dostatočne diverzifikované, aby odzrkadľovalo primerane široký rozsah skúseností.</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159975F" w14:textId="22E68FF1"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2470CBB" w14:textId="77777777" w:rsidR="00A74CB5" w:rsidRPr="0086205A" w:rsidRDefault="00A74CB5" w:rsidP="00500993">
            <w:pPr>
              <w:jc w:val="center"/>
              <w:rPr>
                <w:b/>
                <w:bCs/>
                <w:sz w:val="20"/>
                <w:szCs w:val="20"/>
              </w:rPr>
            </w:pPr>
            <w:r w:rsidRPr="0086205A">
              <w:rPr>
                <w:b/>
                <w:bCs/>
                <w:sz w:val="20"/>
                <w:szCs w:val="20"/>
              </w:rPr>
              <w:t>návrh zákona čl. I</w:t>
            </w:r>
          </w:p>
          <w:p w14:paraId="49101724" w14:textId="77777777" w:rsidR="00A74CB5" w:rsidRPr="0086205A" w:rsidRDefault="00A74CB5" w:rsidP="00500993">
            <w:pPr>
              <w:jc w:val="center"/>
              <w:rPr>
                <w:b/>
                <w:bCs/>
                <w:sz w:val="20"/>
                <w:szCs w:val="20"/>
              </w:rPr>
            </w:pPr>
          </w:p>
          <w:p w14:paraId="0E7EF417" w14:textId="77777777" w:rsidR="00A74CB5" w:rsidRPr="0086205A" w:rsidRDefault="00A74CB5" w:rsidP="00500993">
            <w:pPr>
              <w:jc w:val="center"/>
              <w:rPr>
                <w:b/>
                <w:bCs/>
                <w:sz w:val="20"/>
                <w:szCs w:val="20"/>
              </w:rPr>
            </w:pPr>
          </w:p>
          <w:p w14:paraId="7BB8F4CD" w14:textId="77777777" w:rsidR="00A74CB5" w:rsidRPr="0086205A" w:rsidRDefault="00A74CB5" w:rsidP="00500993">
            <w:pPr>
              <w:jc w:val="center"/>
              <w:rPr>
                <w:b/>
                <w:bCs/>
                <w:sz w:val="20"/>
                <w:szCs w:val="20"/>
              </w:rPr>
            </w:pPr>
          </w:p>
          <w:p w14:paraId="3133275C" w14:textId="77777777" w:rsidR="00A74CB5" w:rsidRPr="0086205A" w:rsidRDefault="00A74CB5" w:rsidP="00500993">
            <w:pPr>
              <w:jc w:val="center"/>
              <w:rPr>
                <w:b/>
                <w:bCs/>
                <w:sz w:val="20"/>
                <w:szCs w:val="20"/>
              </w:rPr>
            </w:pPr>
          </w:p>
          <w:p w14:paraId="65976143" w14:textId="77777777" w:rsidR="00A74CB5" w:rsidRPr="0086205A" w:rsidRDefault="00A74CB5" w:rsidP="00500993">
            <w:pPr>
              <w:jc w:val="center"/>
              <w:rPr>
                <w:b/>
                <w:bCs/>
                <w:sz w:val="20"/>
                <w:szCs w:val="20"/>
              </w:rPr>
            </w:pPr>
          </w:p>
          <w:p w14:paraId="407F0335" w14:textId="77777777" w:rsidR="00A74CB5" w:rsidRPr="0086205A" w:rsidRDefault="00A74CB5" w:rsidP="00500993">
            <w:pPr>
              <w:jc w:val="center"/>
              <w:rPr>
                <w:b/>
                <w:bCs/>
                <w:sz w:val="20"/>
                <w:szCs w:val="20"/>
              </w:rPr>
            </w:pPr>
          </w:p>
          <w:p w14:paraId="2EDB76F1" w14:textId="77777777" w:rsidR="00A74CB5" w:rsidRPr="0086205A" w:rsidRDefault="00A74CB5" w:rsidP="00500993">
            <w:pPr>
              <w:jc w:val="center"/>
              <w:rPr>
                <w:b/>
                <w:bCs/>
                <w:sz w:val="20"/>
                <w:szCs w:val="20"/>
              </w:rPr>
            </w:pPr>
          </w:p>
          <w:p w14:paraId="19EEFB29" w14:textId="77777777" w:rsidR="00A74CB5" w:rsidRPr="0086205A" w:rsidRDefault="00A74CB5" w:rsidP="00500993">
            <w:pPr>
              <w:jc w:val="center"/>
              <w:rPr>
                <w:b/>
                <w:bCs/>
                <w:sz w:val="20"/>
                <w:szCs w:val="20"/>
              </w:rPr>
            </w:pPr>
          </w:p>
          <w:p w14:paraId="4E74137E" w14:textId="77777777" w:rsidR="00A74CB5" w:rsidRPr="0086205A" w:rsidRDefault="00A74CB5" w:rsidP="00500993">
            <w:pPr>
              <w:jc w:val="center"/>
              <w:rPr>
                <w:b/>
                <w:bCs/>
                <w:sz w:val="20"/>
                <w:szCs w:val="20"/>
              </w:rPr>
            </w:pPr>
          </w:p>
          <w:p w14:paraId="25186FC4" w14:textId="77777777" w:rsidR="00A74CB5" w:rsidRPr="0086205A" w:rsidRDefault="00A74CB5" w:rsidP="00500993">
            <w:pPr>
              <w:jc w:val="center"/>
              <w:rPr>
                <w:b/>
                <w:bCs/>
                <w:sz w:val="20"/>
                <w:szCs w:val="20"/>
              </w:rPr>
            </w:pPr>
          </w:p>
          <w:p w14:paraId="35EF76D8" w14:textId="77777777" w:rsidR="00A74CB5" w:rsidRPr="0086205A" w:rsidRDefault="00A74CB5" w:rsidP="00500993">
            <w:pPr>
              <w:jc w:val="center"/>
              <w:rPr>
                <w:b/>
                <w:bCs/>
                <w:sz w:val="20"/>
                <w:szCs w:val="20"/>
              </w:rPr>
            </w:pPr>
          </w:p>
          <w:p w14:paraId="5F2858A9" w14:textId="77777777" w:rsidR="00A74CB5" w:rsidRPr="0086205A" w:rsidRDefault="00A74CB5" w:rsidP="00500993">
            <w:pPr>
              <w:jc w:val="center"/>
              <w:rPr>
                <w:b/>
                <w:bCs/>
                <w:sz w:val="20"/>
                <w:szCs w:val="20"/>
              </w:rPr>
            </w:pPr>
          </w:p>
          <w:p w14:paraId="4DBC98A3" w14:textId="77777777" w:rsidR="00A74CB5" w:rsidRPr="0086205A" w:rsidRDefault="00A74CB5" w:rsidP="00500993">
            <w:pPr>
              <w:jc w:val="center"/>
              <w:rPr>
                <w:b/>
                <w:bCs/>
                <w:sz w:val="20"/>
                <w:szCs w:val="20"/>
              </w:rPr>
            </w:pPr>
          </w:p>
          <w:p w14:paraId="2CDF543A" w14:textId="77777777" w:rsidR="00A74CB5" w:rsidRPr="0086205A" w:rsidRDefault="00A74CB5" w:rsidP="00500993">
            <w:pPr>
              <w:jc w:val="center"/>
              <w:rPr>
                <w:b/>
                <w:bCs/>
                <w:sz w:val="20"/>
                <w:szCs w:val="20"/>
              </w:rPr>
            </w:pPr>
          </w:p>
          <w:p w14:paraId="692CFCBC" w14:textId="10433590" w:rsidR="00A74CB5" w:rsidRPr="0086205A" w:rsidRDefault="00A74CB5" w:rsidP="00500993">
            <w:pPr>
              <w:jc w:val="center"/>
              <w:rPr>
                <w:b/>
                <w:bCs/>
                <w:sz w:val="20"/>
                <w:szCs w:val="20"/>
              </w:rPr>
            </w:pPr>
          </w:p>
          <w:p w14:paraId="7D6A9C6B" w14:textId="7DFF9D2B" w:rsidR="002D2319" w:rsidRPr="0086205A" w:rsidRDefault="002D2319" w:rsidP="00500993">
            <w:pPr>
              <w:jc w:val="center"/>
              <w:rPr>
                <w:b/>
                <w:bCs/>
                <w:sz w:val="20"/>
                <w:szCs w:val="20"/>
              </w:rPr>
            </w:pPr>
          </w:p>
          <w:p w14:paraId="523D74D4" w14:textId="77777777" w:rsidR="002D2319" w:rsidRPr="0086205A" w:rsidRDefault="002D2319" w:rsidP="00500993">
            <w:pPr>
              <w:jc w:val="center"/>
              <w:rPr>
                <w:b/>
                <w:bCs/>
                <w:sz w:val="20"/>
                <w:szCs w:val="20"/>
              </w:rPr>
            </w:pPr>
          </w:p>
          <w:p w14:paraId="5F82CBA4" w14:textId="77777777" w:rsidR="00A74CB5" w:rsidRPr="0086205A" w:rsidRDefault="00A74CB5" w:rsidP="00500993">
            <w:pPr>
              <w:jc w:val="center"/>
              <w:rPr>
                <w:b/>
                <w:bCs/>
                <w:sz w:val="20"/>
                <w:szCs w:val="20"/>
              </w:rPr>
            </w:pPr>
          </w:p>
          <w:p w14:paraId="0CB82567" w14:textId="77777777" w:rsidR="00A74CB5" w:rsidRPr="0086205A" w:rsidRDefault="00A74CB5" w:rsidP="00500993">
            <w:pPr>
              <w:jc w:val="center"/>
              <w:rPr>
                <w:b/>
                <w:bCs/>
                <w:sz w:val="20"/>
                <w:szCs w:val="20"/>
              </w:rPr>
            </w:pPr>
          </w:p>
          <w:p w14:paraId="641485F6" w14:textId="77777777" w:rsidR="00A74CB5" w:rsidRPr="0086205A" w:rsidRDefault="00A74CB5" w:rsidP="00500993">
            <w:pPr>
              <w:jc w:val="center"/>
              <w:rPr>
                <w:b/>
                <w:bCs/>
                <w:sz w:val="20"/>
                <w:szCs w:val="20"/>
              </w:rPr>
            </w:pPr>
          </w:p>
          <w:p w14:paraId="026416E5" w14:textId="77777777" w:rsidR="00A74CB5" w:rsidRPr="0086205A" w:rsidRDefault="00A74CB5" w:rsidP="00500993">
            <w:pPr>
              <w:jc w:val="center"/>
              <w:rPr>
                <w:b/>
                <w:bCs/>
                <w:sz w:val="20"/>
                <w:szCs w:val="20"/>
              </w:rPr>
            </w:pPr>
            <w:r w:rsidRPr="0086205A">
              <w:rPr>
                <w:sz w:val="20"/>
                <w:szCs w:val="20"/>
              </w:rPr>
              <w:t>483/2001 a </w:t>
            </w:r>
            <w:r w:rsidRPr="0086205A">
              <w:rPr>
                <w:b/>
                <w:bCs/>
                <w:sz w:val="20"/>
                <w:szCs w:val="20"/>
              </w:rPr>
              <w:t>návrh zákona čl. I</w:t>
            </w:r>
          </w:p>
          <w:p w14:paraId="7511067A" w14:textId="3D258964"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60DE2D4" w14:textId="55DC42B5" w:rsidR="00A74CB5" w:rsidRPr="0086205A" w:rsidRDefault="00A74CB5" w:rsidP="00500993">
            <w:pPr>
              <w:pStyle w:val="Normlny0"/>
              <w:jc w:val="center"/>
            </w:pPr>
            <w:r w:rsidRPr="0086205A">
              <w:lastRenderedPageBreak/>
              <w:t>§ 24 O 1</w:t>
            </w:r>
          </w:p>
          <w:p w14:paraId="2D3A5507" w14:textId="77777777" w:rsidR="00A74CB5" w:rsidRPr="0086205A" w:rsidRDefault="00A74CB5" w:rsidP="00500993">
            <w:pPr>
              <w:pStyle w:val="Normlny0"/>
              <w:jc w:val="center"/>
            </w:pPr>
          </w:p>
          <w:p w14:paraId="7DABCE57" w14:textId="77777777" w:rsidR="00A74CB5" w:rsidRPr="0086205A" w:rsidRDefault="00A74CB5" w:rsidP="00500993">
            <w:pPr>
              <w:pStyle w:val="Normlny0"/>
              <w:jc w:val="center"/>
            </w:pPr>
          </w:p>
          <w:p w14:paraId="0442AD59" w14:textId="77777777" w:rsidR="00A74CB5" w:rsidRPr="0086205A" w:rsidRDefault="00A74CB5" w:rsidP="00500993">
            <w:pPr>
              <w:pStyle w:val="Normlny0"/>
              <w:jc w:val="center"/>
            </w:pPr>
          </w:p>
          <w:p w14:paraId="77AABE1E" w14:textId="77777777" w:rsidR="00A74CB5" w:rsidRPr="0086205A" w:rsidRDefault="00A74CB5" w:rsidP="00500993">
            <w:pPr>
              <w:pStyle w:val="Normlny0"/>
              <w:jc w:val="center"/>
            </w:pPr>
          </w:p>
          <w:p w14:paraId="4B39CF32" w14:textId="77777777" w:rsidR="00A74CB5" w:rsidRPr="0086205A" w:rsidRDefault="00A74CB5" w:rsidP="00500993">
            <w:pPr>
              <w:pStyle w:val="Normlny0"/>
              <w:jc w:val="center"/>
            </w:pPr>
          </w:p>
          <w:p w14:paraId="23EB8BBB" w14:textId="77777777" w:rsidR="00A74CB5" w:rsidRPr="0086205A" w:rsidRDefault="00A74CB5" w:rsidP="00500993">
            <w:pPr>
              <w:pStyle w:val="Normlny0"/>
              <w:jc w:val="center"/>
            </w:pPr>
          </w:p>
          <w:p w14:paraId="53EF9A2D" w14:textId="77777777" w:rsidR="00A74CB5" w:rsidRPr="0086205A" w:rsidRDefault="00A74CB5" w:rsidP="00500993">
            <w:pPr>
              <w:pStyle w:val="Normlny0"/>
              <w:jc w:val="center"/>
            </w:pPr>
          </w:p>
          <w:p w14:paraId="0D6B8FE7" w14:textId="77777777" w:rsidR="00A74CB5" w:rsidRPr="0086205A" w:rsidRDefault="00A74CB5" w:rsidP="00500993">
            <w:pPr>
              <w:pStyle w:val="Normlny0"/>
              <w:jc w:val="center"/>
            </w:pPr>
          </w:p>
          <w:p w14:paraId="267ACFCB" w14:textId="77777777" w:rsidR="00A74CB5" w:rsidRPr="0086205A" w:rsidRDefault="00A74CB5" w:rsidP="00500993">
            <w:pPr>
              <w:pStyle w:val="Normlny0"/>
              <w:jc w:val="center"/>
            </w:pPr>
          </w:p>
          <w:p w14:paraId="35EC0019" w14:textId="77777777" w:rsidR="00A74CB5" w:rsidRPr="0086205A" w:rsidRDefault="00A74CB5" w:rsidP="00500993">
            <w:pPr>
              <w:pStyle w:val="Normlny0"/>
              <w:jc w:val="center"/>
            </w:pPr>
          </w:p>
          <w:p w14:paraId="7A2D1ABB" w14:textId="77777777" w:rsidR="00A74CB5" w:rsidRPr="0086205A" w:rsidRDefault="00A74CB5" w:rsidP="00500993">
            <w:pPr>
              <w:pStyle w:val="Normlny0"/>
              <w:jc w:val="center"/>
            </w:pPr>
          </w:p>
          <w:p w14:paraId="2C5F4C28" w14:textId="77777777" w:rsidR="00A74CB5" w:rsidRPr="0086205A" w:rsidRDefault="00A74CB5" w:rsidP="00500993">
            <w:pPr>
              <w:pStyle w:val="Normlny0"/>
              <w:jc w:val="center"/>
            </w:pPr>
          </w:p>
          <w:p w14:paraId="21E6DE37" w14:textId="77777777" w:rsidR="00A74CB5" w:rsidRPr="0086205A" w:rsidRDefault="00A74CB5" w:rsidP="00500993">
            <w:pPr>
              <w:pStyle w:val="Normlny0"/>
              <w:jc w:val="center"/>
            </w:pPr>
          </w:p>
          <w:p w14:paraId="3F8A9699" w14:textId="77777777" w:rsidR="00A74CB5" w:rsidRPr="0086205A" w:rsidRDefault="00A74CB5" w:rsidP="00500993">
            <w:pPr>
              <w:pStyle w:val="Normlny0"/>
              <w:jc w:val="center"/>
            </w:pPr>
          </w:p>
          <w:p w14:paraId="662E26A7" w14:textId="0F3B66EB" w:rsidR="00A74CB5" w:rsidRPr="0086205A" w:rsidRDefault="00A74CB5" w:rsidP="00500993">
            <w:pPr>
              <w:pStyle w:val="Normlny0"/>
              <w:jc w:val="center"/>
            </w:pPr>
          </w:p>
          <w:p w14:paraId="74E803DC" w14:textId="26C9E6F9" w:rsidR="00A74CB5" w:rsidRPr="0086205A" w:rsidRDefault="00A74CB5" w:rsidP="00500993">
            <w:pPr>
              <w:pStyle w:val="Normlny0"/>
              <w:jc w:val="center"/>
            </w:pPr>
          </w:p>
          <w:p w14:paraId="2AAEA351" w14:textId="06BE7C50" w:rsidR="002D2319" w:rsidRPr="0086205A" w:rsidRDefault="002D2319" w:rsidP="00500993">
            <w:pPr>
              <w:pStyle w:val="Normlny0"/>
              <w:jc w:val="center"/>
            </w:pPr>
          </w:p>
          <w:p w14:paraId="54B3C96D" w14:textId="77777777" w:rsidR="002D2319" w:rsidRPr="0086205A" w:rsidRDefault="002D2319" w:rsidP="00500993">
            <w:pPr>
              <w:pStyle w:val="Normlny0"/>
              <w:jc w:val="center"/>
            </w:pPr>
          </w:p>
          <w:p w14:paraId="411E385A" w14:textId="77777777" w:rsidR="00A74CB5" w:rsidRPr="0086205A" w:rsidRDefault="00A74CB5" w:rsidP="00500993">
            <w:pPr>
              <w:pStyle w:val="Normlny0"/>
              <w:jc w:val="center"/>
            </w:pPr>
          </w:p>
          <w:p w14:paraId="128046DA" w14:textId="77777777" w:rsidR="00A74CB5" w:rsidRPr="0086205A" w:rsidRDefault="00A74CB5" w:rsidP="00500993">
            <w:pPr>
              <w:pStyle w:val="Normlny0"/>
              <w:jc w:val="center"/>
            </w:pPr>
          </w:p>
          <w:p w14:paraId="2D75F794" w14:textId="0DE4066E" w:rsidR="00A74CB5" w:rsidRPr="0086205A" w:rsidRDefault="00A74CB5" w:rsidP="00500993">
            <w:pPr>
              <w:pStyle w:val="Normlny0"/>
              <w:jc w:val="center"/>
            </w:pPr>
          </w:p>
          <w:p w14:paraId="7FD772F0" w14:textId="07615E3F" w:rsidR="00A74CB5" w:rsidRPr="0086205A" w:rsidRDefault="00A74CB5" w:rsidP="00500993">
            <w:pPr>
              <w:pStyle w:val="Normlny0"/>
              <w:jc w:val="center"/>
            </w:pPr>
          </w:p>
          <w:p w14:paraId="293276E6" w14:textId="5308542D" w:rsidR="00A74CB5" w:rsidRPr="0086205A" w:rsidRDefault="00A74CB5" w:rsidP="00500993">
            <w:pPr>
              <w:pStyle w:val="Normlny0"/>
              <w:jc w:val="center"/>
              <w:rPr>
                <w:b/>
                <w:bCs/>
              </w:rPr>
            </w:pPr>
            <w:r w:rsidRPr="0086205A">
              <w:rPr>
                <w:b/>
                <w:bCs/>
              </w:rPr>
              <w:t xml:space="preserve">§ 25 O 1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421FBEA" w14:textId="77777777" w:rsidR="002D2319" w:rsidRPr="0086205A" w:rsidRDefault="002D2319" w:rsidP="00500993">
            <w:pPr>
              <w:ind w:left="253" w:hanging="253"/>
              <w:rPr>
                <w:b/>
                <w:bCs/>
                <w:sz w:val="20"/>
                <w:szCs w:val="20"/>
              </w:rPr>
            </w:pPr>
            <w:r w:rsidRPr="0086205A">
              <w:rPr>
                <w:b/>
                <w:bCs/>
                <w:sz w:val="20"/>
                <w:szCs w:val="20"/>
              </w:rPr>
              <w:lastRenderedPageBreak/>
              <w:t xml:space="preserve">(1) Banka má štatutárny orgán a dozornú radu. Štatutárnym orgánom je predstavenstvo. Počet členov a zloženie štatutárneho orgánu a dozornej rady musia byť také, aby vedomosti, zručnosti a skúsenosti štatutárneho orgánu ako celku a dozornej rady ako celku zodpovedali činnosti banky a rizikám, ktorým je banka vystavená, a umožnili rozumieť vplyvom, ktoré banka vytvára v krátkodobom, strednodobom a dlhodobom </w:t>
            </w:r>
            <w:r w:rsidRPr="0086205A">
              <w:rPr>
                <w:b/>
                <w:bCs/>
                <w:sz w:val="20"/>
                <w:szCs w:val="20"/>
              </w:rPr>
              <w:lastRenderedPageBreak/>
              <w:t>horizonte aj so zreteľom na environmentálne faktory, sociálne faktory a faktory správy a riadenia; štatutárny orgán aj dozorná rada musia mať najmenej troch členov. Celkové zloženie štatutárneho orgánu a dozornej rady musí byť dostatočne rozmanité, aby odrážalo náležite široký rozsah skúseností.</w:t>
            </w:r>
          </w:p>
          <w:p w14:paraId="302B1924" w14:textId="226B3333" w:rsidR="00A74CB5" w:rsidRPr="0086205A" w:rsidRDefault="00A74CB5" w:rsidP="00500993">
            <w:pPr>
              <w:pStyle w:val="Normlny0"/>
            </w:pPr>
          </w:p>
          <w:p w14:paraId="479E371E" w14:textId="77777777" w:rsidR="00A74CB5" w:rsidRPr="0086205A" w:rsidRDefault="00A74CB5" w:rsidP="00500993">
            <w:pPr>
              <w:pStyle w:val="Normlny0"/>
            </w:pPr>
            <w:r w:rsidRPr="0086205A">
              <w:t>(1) Člen štatutárneho orgánu banky nemôže byť štatutárnym orgánom alebo členom štatutárneho orgánu, alebo prokuristom, alebo členom dozornej rady inej právnickej osoby, ktorá je podnikateľom,</w:t>
            </w:r>
            <w:r w:rsidRPr="0086205A">
              <w:rPr>
                <w:vertAlign w:val="superscript"/>
              </w:rPr>
              <w:t>26a</w:t>
            </w:r>
            <w:r w:rsidRPr="0086205A">
              <w:t xml:space="preserve">) a prokurista banky a zamestnanec banky nemôže byť štatutárnym orgánom alebo členom štatutárneho orgánu, alebo prokuristom, alebo členom dozornej rady inej právnickej osoby, ktorá je klientom tej istej banky, ak v odsekoch </w:t>
            </w:r>
            <w:r w:rsidRPr="0086205A">
              <w:rPr>
                <w:b/>
                <w:bCs/>
              </w:rPr>
              <w:t>11, 12 a 16</w:t>
            </w:r>
            <w:r w:rsidRPr="0086205A">
              <w:t xml:space="preserve"> nie je ustanovené inak.</w:t>
            </w:r>
          </w:p>
          <w:p w14:paraId="51B14F11" w14:textId="77777777" w:rsidR="00E81348" w:rsidRPr="0086205A" w:rsidRDefault="00E81348" w:rsidP="00500993">
            <w:pPr>
              <w:pStyle w:val="Normlny0"/>
            </w:pPr>
          </w:p>
          <w:p w14:paraId="3A7CFBA3" w14:textId="77777777" w:rsidR="00E81348" w:rsidRPr="0086205A" w:rsidRDefault="00E81348" w:rsidP="00500993">
            <w:pPr>
              <w:pStyle w:val="Normlny0"/>
            </w:pPr>
            <w:r w:rsidRPr="0086205A">
              <w:t>Poznámka pod čiarou znie:</w:t>
            </w:r>
          </w:p>
          <w:p w14:paraId="100823B5" w14:textId="0C175317" w:rsidR="00E81348" w:rsidRPr="0086205A" w:rsidRDefault="00E81348" w:rsidP="00500993">
            <w:pPr>
              <w:ind w:left="426" w:hanging="426"/>
            </w:pPr>
            <w:r w:rsidRPr="0086205A">
              <w:rPr>
                <w:sz w:val="20"/>
                <w:szCs w:val="20"/>
              </w:rPr>
              <w:t>„</w:t>
            </w:r>
            <w:bookmarkStart w:id="124" w:name="poznamky.poznamka-26a.oznacenie"/>
            <w:bookmarkStart w:id="125" w:name="poznamky.poznamka-26a"/>
            <w:r w:rsidRPr="0086205A">
              <w:rPr>
                <w:sz w:val="20"/>
                <w:szCs w:val="20"/>
                <w:vertAlign w:val="superscript"/>
              </w:rPr>
              <w:t>26a</w:t>
            </w:r>
            <w:r w:rsidRPr="0086205A">
              <w:rPr>
                <w:sz w:val="20"/>
                <w:szCs w:val="20"/>
              </w:rPr>
              <w:t xml:space="preserve">) </w:t>
            </w:r>
            <w:bookmarkEnd w:id="124"/>
            <w:r w:rsidRPr="0086205A">
              <w:rPr>
                <w:sz w:val="20"/>
                <w:szCs w:val="20"/>
              </w:rPr>
              <w:fldChar w:fldCharType="begin"/>
            </w:r>
            <w:r w:rsidRPr="0086205A">
              <w:rPr>
                <w:sz w:val="20"/>
                <w:szCs w:val="20"/>
              </w:rPr>
              <w:instrText>HYPERLINK "https://slov-lex.sk/pravne-predpisy/SK/ZZ/1991/513/" \l "paragraf-2.odsek-2" \h</w:instrText>
            </w:r>
            <w:r w:rsidRPr="0086205A">
              <w:rPr>
                <w:sz w:val="20"/>
                <w:szCs w:val="20"/>
              </w:rPr>
            </w:r>
            <w:r w:rsidRPr="0086205A">
              <w:rPr>
                <w:sz w:val="20"/>
                <w:szCs w:val="20"/>
              </w:rPr>
              <w:fldChar w:fldCharType="separate"/>
            </w:r>
            <w:r w:rsidRPr="0086205A">
              <w:rPr>
                <w:sz w:val="20"/>
                <w:szCs w:val="20"/>
              </w:rPr>
              <w:t>§ 2 ods. 2</w:t>
            </w:r>
            <w:r w:rsidRPr="0086205A">
              <w:rPr>
                <w:sz w:val="20"/>
                <w:szCs w:val="20"/>
              </w:rPr>
              <w:fldChar w:fldCharType="end"/>
            </w:r>
            <w:r w:rsidRPr="0086205A">
              <w:rPr>
                <w:sz w:val="20"/>
                <w:szCs w:val="20"/>
              </w:rPr>
              <w:t xml:space="preserve"> a </w:t>
            </w:r>
            <w:hyperlink r:id="rId55" w:anchor="paragraf-23">
              <w:r w:rsidRPr="0086205A">
                <w:rPr>
                  <w:sz w:val="20"/>
                  <w:szCs w:val="20"/>
                </w:rPr>
                <w:t>§ 23 Obchodného zákonníka</w:t>
              </w:r>
            </w:hyperlink>
            <w:bookmarkStart w:id="126" w:name="poznamky.poznamka-26a.text"/>
            <w:r w:rsidRPr="0086205A">
              <w:rPr>
                <w:sz w:val="20"/>
                <w:szCs w:val="20"/>
              </w:rPr>
              <w:t>.</w:t>
            </w:r>
            <w:bookmarkEnd w:id="125"/>
            <w:bookmarkEnd w:id="126"/>
            <w:r w:rsidRPr="0086205A">
              <w:rPr>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34E9B8A" w14:textId="34C2904D"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9B1CD3C"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5A55AFCC" w14:textId="30FA592A"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CB29C9F" w14:textId="534006E7" w:rsidR="00A74CB5" w:rsidRPr="0086205A" w:rsidRDefault="00A74CB5" w:rsidP="00500993">
            <w:pPr>
              <w:pStyle w:val="Nadpis1"/>
              <w:rPr>
                <w:b w:val="0"/>
                <w:bCs w:val="0"/>
                <w:sz w:val="20"/>
                <w:szCs w:val="20"/>
              </w:rPr>
            </w:pPr>
          </w:p>
        </w:tc>
      </w:tr>
      <w:tr w:rsidR="00F53642" w:rsidRPr="0086205A" w14:paraId="3F6EB971" w14:textId="5B2F48B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F316598" w14:textId="7A96498D" w:rsidR="00A74CB5" w:rsidRPr="0086205A" w:rsidRDefault="00A74CB5" w:rsidP="00500993">
            <w:pPr>
              <w:rPr>
                <w:sz w:val="20"/>
                <w:szCs w:val="20"/>
              </w:rPr>
            </w:pPr>
            <w:r w:rsidRPr="0086205A">
              <w:rPr>
                <w:sz w:val="20"/>
                <w:szCs w:val="20"/>
              </w:rPr>
              <w:t>Č: 91</w:t>
            </w:r>
            <w:r w:rsidRPr="0086205A">
              <w:rPr>
                <w:sz w:val="20"/>
                <w:szCs w:val="20"/>
              </w:rPr>
              <w:b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9476458" w14:textId="7777777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 xml:space="preserve">3. </w:t>
            </w:r>
            <w:bookmarkStart w:id="127" w:name="_Hlk200698325"/>
            <w:r w:rsidRPr="0086205A">
              <w:rPr>
                <w:rFonts w:eastAsiaTheme="minorHAnsi"/>
                <w:sz w:val="20"/>
                <w:szCs w:val="20"/>
                <w:lang w:eastAsia="en-US"/>
              </w:rPr>
              <w:t xml:space="preserve">Pri počte riadiacich funkcií, ktoré môže naraz zastávať člen riadiaceho orgánu, sa zohľadňujú individuálne okolnosti a povaha, rozsah a zložitosť činností </w:t>
            </w:r>
            <w:r w:rsidRPr="0086205A">
              <w:rPr>
                <w:rFonts w:eastAsiaTheme="minorHAnsi"/>
                <w:b/>
                <w:sz w:val="20"/>
                <w:szCs w:val="20"/>
                <w:lang w:eastAsia="en-US"/>
              </w:rPr>
              <w:t>subjektu</w:t>
            </w:r>
            <w:r w:rsidRPr="0086205A">
              <w:rPr>
                <w:rFonts w:eastAsiaTheme="minorHAnsi"/>
                <w:sz w:val="20"/>
                <w:szCs w:val="20"/>
                <w:lang w:eastAsia="en-US"/>
              </w:rPr>
              <w:t xml:space="preserve">. Pokiaľ členovia riadiaceho orgánu nezastupujú záujmy členského štátu, členovia riadiaceho orgánu </w:t>
            </w:r>
            <w:r w:rsidRPr="0086205A">
              <w:rPr>
                <w:rFonts w:eastAsiaTheme="minorHAnsi"/>
                <w:b/>
                <w:sz w:val="20"/>
                <w:szCs w:val="20"/>
                <w:lang w:eastAsia="en-US"/>
              </w:rPr>
              <w:t>subjektu</w:t>
            </w:r>
            <w:r w:rsidRPr="0086205A">
              <w:rPr>
                <w:rFonts w:eastAsiaTheme="minorHAnsi"/>
                <w:sz w:val="20"/>
                <w:szCs w:val="20"/>
                <w:lang w:eastAsia="en-US"/>
              </w:rPr>
              <w:t>, ktorý je významným z hľadiska svojej veľkosti, vnútornej organizácie a povahy, rozsahu a zložitosti svojich činností, nesmú od 1. júla 2014 zastávať súčasne viac ako jednu z týchto kombinácií riadiacich funkcií:</w:t>
            </w:r>
          </w:p>
          <w:p w14:paraId="7DA1C0B3" w14:textId="2603AC1A" w:rsidR="00A74CB5" w:rsidRPr="0086205A" w:rsidRDefault="00A74CB5" w:rsidP="00500993">
            <w:pPr>
              <w:adjustRightInd w:val="0"/>
              <w:rPr>
                <w:sz w:val="20"/>
                <w:szCs w:val="20"/>
              </w:rPr>
            </w:pPr>
            <w:r w:rsidRPr="0086205A">
              <w:rPr>
                <w:rFonts w:eastAsiaTheme="minorHAnsi"/>
                <w:sz w:val="20"/>
                <w:szCs w:val="20"/>
                <w:lang w:eastAsia="en-US"/>
              </w:rPr>
              <w:t>a) jedna výkonná riadiaca funkcia s dvomi nevýkonnými riadiacimi funkciami;</w:t>
            </w:r>
          </w:p>
          <w:p w14:paraId="75133C1A" w14:textId="61EB817C" w:rsidR="00A74CB5" w:rsidRPr="0086205A" w:rsidRDefault="00A74CB5" w:rsidP="00500993">
            <w:pPr>
              <w:adjustRightInd w:val="0"/>
              <w:rPr>
                <w:sz w:val="20"/>
                <w:szCs w:val="20"/>
              </w:rPr>
            </w:pPr>
            <w:r w:rsidRPr="0086205A">
              <w:rPr>
                <w:rFonts w:eastAsiaTheme="minorHAnsi"/>
                <w:sz w:val="20"/>
                <w:szCs w:val="20"/>
                <w:lang w:eastAsia="en-US"/>
              </w:rPr>
              <w:t>b) štyri nevýkonné riadiace funkcie</w:t>
            </w:r>
            <w:bookmarkEnd w:id="127"/>
            <w:r w:rsidRPr="0086205A">
              <w:rPr>
                <w:rFonts w:eastAsiaTheme="minorHAnsi"/>
                <w:sz w:val="20"/>
                <w:szCs w:val="20"/>
                <w:lang w:eastAsia="en-US"/>
              </w:rPr>
              <w:t>.</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DF5A103" w14:textId="2847C166"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7F26C91" w14:textId="77777777" w:rsidR="00A74CB5" w:rsidRPr="0086205A" w:rsidRDefault="00A74CB5" w:rsidP="00500993">
            <w:pPr>
              <w:jc w:val="center"/>
              <w:rPr>
                <w:b/>
                <w:bCs/>
                <w:sz w:val="20"/>
                <w:szCs w:val="20"/>
              </w:rPr>
            </w:pPr>
            <w:r w:rsidRPr="0086205A">
              <w:rPr>
                <w:sz w:val="20"/>
                <w:szCs w:val="20"/>
              </w:rPr>
              <w:t>483/2001 a </w:t>
            </w:r>
            <w:r w:rsidRPr="0086205A">
              <w:rPr>
                <w:b/>
                <w:bCs/>
                <w:sz w:val="20"/>
                <w:szCs w:val="20"/>
              </w:rPr>
              <w:t>návrh zákona čl. I</w:t>
            </w:r>
          </w:p>
          <w:p w14:paraId="71D27F9C" w14:textId="77777777" w:rsidR="00A74CB5" w:rsidRPr="0086205A" w:rsidRDefault="00A74CB5" w:rsidP="00500993">
            <w:pPr>
              <w:jc w:val="center"/>
              <w:rPr>
                <w:b/>
                <w:bCs/>
                <w:sz w:val="20"/>
                <w:szCs w:val="20"/>
              </w:rPr>
            </w:pPr>
          </w:p>
          <w:p w14:paraId="605E2BC8" w14:textId="77777777" w:rsidR="00A74CB5" w:rsidRPr="0086205A" w:rsidRDefault="00A74CB5" w:rsidP="00500993">
            <w:pPr>
              <w:jc w:val="center"/>
              <w:rPr>
                <w:b/>
                <w:bCs/>
                <w:sz w:val="20"/>
                <w:szCs w:val="20"/>
              </w:rPr>
            </w:pPr>
          </w:p>
          <w:p w14:paraId="1BF2EB02" w14:textId="77777777" w:rsidR="00A74CB5" w:rsidRPr="0086205A" w:rsidRDefault="00A74CB5" w:rsidP="00500993">
            <w:pPr>
              <w:jc w:val="center"/>
              <w:rPr>
                <w:b/>
                <w:bCs/>
                <w:sz w:val="20"/>
                <w:szCs w:val="20"/>
              </w:rPr>
            </w:pPr>
          </w:p>
          <w:p w14:paraId="7A6906AC" w14:textId="77777777" w:rsidR="00A74CB5" w:rsidRPr="0086205A" w:rsidRDefault="00A74CB5" w:rsidP="00500993">
            <w:pPr>
              <w:jc w:val="center"/>
              <w:rPr>
                <w:b/>
                <w:bCs/>
                <w:sz w:val="20"/>
                <w:szCs w:val="20"/>
              </w:rPr>
            </w:pPr>
          </w:p>
          <w:p w14:paraId="58EC7C9D" w14:textId="77777777" w:rsidR="00A74CB5" w:rsidRPr="0086205A" w:rsidRDefault="00A74CB5" w:rsidP="00500993">
            <w:pPr>
              <w:jc w:val="center"/>
              <w:rPr>
                <w:b/>
                <w:bCs/>
                <w:sz w:val="20"/>
                <w:szCs w:val="20"/>
              </w:rPr>
            </w:pPr>
          </w:p>
          <w:p w14:paraId="4B20BC12" w14:textId="77777777" w:rsidR="00A74CB5" w:rsidRPr="0086205A" w:rsidRDefault="00A74CB5" w:rsidP="00500993">
            <w:pPr>
              <w:jc w:val="center"/>
              <w:rPr>
                <w:b/>
                <w:bCs/>
                <w:sz w:val="20"/>
                <w:szCs w:val="20"/>
              </w:rPr>
            </w:pPr>
          </w:p>
          <w:p w14:paraId="2D0290A4" w14:textId="2E717E30" w:rsidR="00A74CB5" w:rsidRPr="0086205A" w:rsidRDefault="00A74CB5" w:rsidP="00500993">
            <w:pPr>
              <w:jc w:val="center"/>
              <w:rPr>
                <w:b/>
                <w:bCs/>
                <w:sz w:val="20"/>
                <w:szCs w:val="20"/>
              </w:rPr>
            </w:pPr>
          </w:p>
          <w:p w14:paraId="5302BADF" w14:textId="2AC7E923" w:rsidR="00E81348" w:rsidRPr="0086205A" w:rsidRDefault="00E81348" w:rsidP="00500993">
            <w:pPr>
              <w:jc w:val="center"/>
              <w:rPr>
                <w:b/>
                <w:bCs/>
                <w:sz w:val="20"/>
                <w:szCs w:val="20"/>
              </w:rPr>
            </w:pPr>
          </w:p>
          <w:p w14:paraId="52479B50" w14:textId="201E1D5D" w:rsidR="00E81348" w:rsidRPr="0086205A" w:rsidRDefault="00E81348" w:rsidP="00500993">
            <w:pPr>
              <w:jc w:val="center"/>
              <w:rPr>
                <w:b/>
                <w:bCs/>
                <w:sz w:val="20"/>
                <w:szCs w:val="20"/>
              </w:rPr>
            </w:pPr>
          </w:p>
          <w:p w14:paraId="3E592F55" w14:textId="7E79B2B5" w:rsidR="00E81348" w:rsidRPr="0086205A" w:rsidRDefault="00E81348" w:rsidP="00500993">
            <w:pPr>
              <w:jc w:val="center"/>
              <w:rPr>
                <w:b/>
                <w:bCs/>
                <w:sz w:val="20"/>
                <w:szCs w:val="20"/>
              </w:rPr>
            </w:pPr>
          </w:p>
          <w:p w14:paraId="1DC9BA00" w14:textId="77777777" w:rsidR="00E81348" w:rsidRPr="0086205A" w:rsidRDefault="00E81348" w:rsidP="00500993">
            <w:pPr>
              <w:jc w:val="center"/>
              <w:rPr>
                <w:b/>
                <w:bCs/>
                <w:sz w:val="20"/>
                <w:szCs w:val="20"/>
              </w:rPr>
            </w:pPr>
          </w:p>
          <w:p w14:paraId="2E76433B" w14:textId="77777777" w:rsidR="00A74CB5" w:rsidRPr="0086205A" w:rsidRDefault="00A74CB5" w:rsidP="00500993">
            <w:pPr>
              <w:jc w:val="center"/>
              <w:rPr>
                <w:b/>
                <w:bCs/>
                <w:sz w:val="20"/>
                <w:szCs w:val="20"/>
              </w:rPr>
            </w:pPr>
          </w:p>
          <w:p w14:paraId="6D93C502" w14:textId="77777777" w:rsidR="00A74CB5" w:rsidRPr="0086205A" w:rsidRDefault="00A74CB5" w:rsidP="00500993">
            <w:pPr>
              <w:jc w:val="center"/>
              <w:rPr>
                <w:b/>
                <w:bCs/>
                <w:sz w:val="20"/>
                <w:szCs w:val="20"/>
              </w:rPr>
            </w:pPr>
          </w:p>
          <w:p w14:paraId="0578DD24" w14:textId="77777777" w:rsidR="00A74CB5" w:rsidRPr="0086205A" w:rsidRDefault="00A74CB5" w:rsidP="00500993">
            <w:pPr>
              <w:jc w:val="center"/>
              <w:rPr>
                <w:b/>
                <w:bCs/>
                <w:sz w:val="20"/>
                <w:szCs w:val="20"/>
              </w:rPr>
            </w:pPr>
          </w:p>
          <w:p w14:paraId="3018E41C" w14:textId="77777777" w:rsidR="00A74CB5" w:rsidRPr="0086205A" w:rsidRDefault="00A74CB5" w:rsidP="00500993">
            <w:pPr>
              <w:jc w:val="center"/>
              <w:rPr>
                <w:b/>
                <w:bCs/>
                <w:sz w:val="20"/>
                <w:szCs w:val="20"/>
              </w:rPr>
            </w:pPr>
            <w:r w:rsidRPr="0086205A">
              <w:rPr>
                <w:b/>
                <w:bCs/>
                <w:sz w:val="20"/>
                <w:szCs w:val="20"/>
              </w:rPr>
              <w:t>návrh zákona čl. I</w:t>
            </w:r>
          </w:p>
          <w:p w14:paraId="3370781B" w14:textId="77777777" w:rsidR="00A74CB5" w:rsidRPr="0086205A" w:rsidRDefault="00A74CB5" w:rsidP="00500993">
            <w:pPr>
              <w:jc w:val="center"/>
              <w:rPr>
                <w:b/>
                <w:bCs/>
                <w:sz w:val="20"/>
                <w:szCs w:val="20"/>
              </w:rPr>
            </w:pPr>
          </w:p>
          <w:p w14:paraId="64139329" w14:textId="77777777" w:rsidR="00A74CB5" w:rsidRPr="0086205A" w:rsidRDefault="00A74CB5" w:rsidP="00500993">
            <w:pPr>
              <w:jc w:val="center"/>
              <w:rPr>
                <w:b/>
                <w:bCs/>
                <w:sz w:val="20"/>
                <w:szCs w:val="20"/>
              </w:rPr>
            </w:pPr>
          </w:p>
          <w:p w14:paraId="771BA9CB" w14:textId="77777777" w:rsidR="00A74CB5" w:rsidRPr="0086205A" w:rsidRDefault="00A74CB5" w:rsidP="00500993">
            <w:pPr>
              <w:jc w:val="center"/>
              <w:rPr>
                <w:b/>
                <w:bCs/>
                <w:sz w:val="20"/>
                <w:szCs w:val="20"/>
              </w:rPr>
            </w:pPr>
          </w:p>
          <w:p w14:paraId="718FA074" w14:textId="77777777" w:rsidR="00A74CB5" w:rsidRPr="0086205A" w:rsidRDefault="00A74CB5" w:rsidP="00500993">
            <w:pPr>
              <w:jc w:val="center"/>
              <w:rPr>
                <w:b/>
                <w:bCs/>
                <w:sz w:val="20"/>
                <w:szCs w:val="20"/>
              </w:rPr>
            </w:pPr>
          </w:p>
          <w:p w14:paraId="0B68F226" w14:textId="77777777" w:rsidR="00A74CB5" w:rsidRPr="0086205A" w:rsidRDefault="00A74CB5" w:rsidP="00500993">
            <w:pPr>
              <w:jc w:val="center"/>
              <w:rPr>
                <w:b/>
                <w:bCs/>
                <w:sz w:val="20"/>
                <w:szCs w:val="20"/>
              </w:rPr>
            </w:pPr>
          </w:p>
          <w:p w14:paraId="2B192037" w14:textId="77777777" w:rsidR="00A74CB5" w:rsidRPr="0086205A" w:rsidRDefault="00A74CB5" w:rsidP="00500993">
            <w:pPr>
              <w:jc w:val="center"/>
              <w:rPr>
                <w:b/>
                <w:bCs/>
                <w:sz w:val="20"/>
                <w:szCs w:val="20"/>
              </w:rPr>
            </w:pPr>
          </w:p>
          <w:p w14:paraId="55BC6EEB" w14:textId="77777777" w:rsidR="00A74CB5" w:rsidRPr="0086205A" w:rsidRDefault="00A74CB5" w:rsidP="00500993">
            <w:pPr>
              <w:jc w:val="center"/>
              <w:rPr>
                <w:b/>
                <w:bCs/>
                <w:sz w:val="20"/>
                <w:szCs w:val="20"/>
              </w:rPr>
            </w:pPr>
          </w:p>
          <w:p w14:paraId="1FBAA2F6" w14:textId="77777777" w:rsidR="00A74CB5" w:rsidRPr="0086205A" w:rsidRDefault="00A74CB5" w:rsidP="00500993">
            <w:pPr>
              <w:jc w:val="center"/>
              <w:rPr>
                <w:b/>
                <w:bCs/>
                <w:sz w:val="20"/>
                <w:szCs w:val="20"/>
              </w:rPr>
            </w:pPr>
          </w:p>
          <w:p w14:paraId="6C1B8AD3" w14:textId="77777777" w:rsidR="00A74CB5" w:rsidRPr="0086205A" w:rsidRDefault="00A74CB5" w:rsidP="00500993">
            <w:pPr>
              <w:jc w:val="center"/>
              <w:rPr>
                <w:b/>
                <w:bCs/>
                <w:sz w:val="20"/>
                <w:szCs w:val="20"/>
              </w:rPr>
            </w:pPr>
          </w:p>
          <w:p w14:paraId="42814F89" w14:textId="77777777" w:rsidR="00A74CB5" w:rsidRPr="0086205A" w:rsidRDefault="00A74CB5" w:rsidP="00500993">
            <w:pPr>
              <w:jc w:val="center"/>
              <w:rPr>
                <w:b/>
                <w:bCs/>
                <w:sz w:val="20"/>
                <w:szCs w:val="20"/>
              </w:rPr>
            </w:pPr>
          </w:p>
          <w:p w14:paraId="0A003C4C" w14:textId="77777777" w:rsidR="00A74CB5" w:rsidRPr="0086205A" w:rsidRDefault="00A74CB5" w:rsidP="00500993">
            <w:pPr>
              <w:jc w:val="center"/>
              <w:rPr>
                <w:b/>
                <w:bCs/>
                <w:sz w:val="20"/>
                <w:szCs w:val="20"/>
              </w:rPr>
            </w:pPr>
          </w:p>
          <w:p w14:paraId="504E1952" w14:textId="77777777" w:rsidR="00A74CB5" w:rsidRPr="0086205A" w:rsidRDefault="00A74CB5" w:rsidP="00500993">
            <w:pPr>
              <w:jc w:val="center"/>
              <w:rPr>
                <w:b/>
                <w:bCs/>
                <w:sz w:val="20"/>
                <w:szCs w:val="20"/>
              </w:rPr>
            </w:pPr>
          </w:p>
          <w:p w14:paraId="0A6A93BC" w14:textId="77777777" w:rsidR="00A74CB5" w:rsidRPr="0086205A" w:rsidRDefault="00A74CB5" w:rsidP="00500993">
            <w:pPr>
              <w:jc w:val="center"/>
              <w:rPr>
                <w:b/>
                <w:bCs/>
                <w:sz w:val="20"/>
                <w:szCs w:val="20"/>
              </w:rPr>
            </w:pPr>
          </w:p>
          <w:p w14:paraId="12F5EFBE" w14:textId="77777777" w:rsidR="00A74CB5" w:rsidRPr="0086205A" w:rsidRDefault="00A74CB5" w:rsidP="00500993">
            <w:pPr>
              <w:jc w:val="center"/>
              <w:rPr>
                <w:b/>
                <w:bCs/>
                <w:sz w:val="20"/>
                <w:szCs w:val="20"/>
              </w:rPr>
            </w:pPr>
          </w:p>
          <w:p w14:paraId="5D9B46FA" w14:textId="77777777" w:rsidR="00A74CB5" w:rsidRPr="0086205A" w:rsidRDefault="00A74CB5" w:rsidP="00500993">
            <w:pPr>
              <w:jc w:val="center"/>
              <w:rPr>
                <w:b/>
                <w:bCs/>
                <w:sz w:val="20"/>
                <w:szCs w:val="20"/>
              </w:rPr>
            </w:pPr>
          </w:p>
          <w:p w14:paraId="532C854D" w14:textId="77777777" w:rsidR="00A74CB5" w:rsidRPr="0086205A" w:rsidRDefault="00A74CB5" w:rsidP="00500993">
            <w:pPr>
              <w:jc w:val="center"/>
              <w:rPr>
                <w:b/>
                <w:bCs/>
                <w:sz w:val="20"/>
                <w:szCs w:val="20"/>
              </w:rPr>
            </w:pPr>
          </w:p>
          <w:p w14:paraId="7C71781B" w14:textId="77777777" w:rsidR="00A74CB5" w:rsidRPr="0086205A" w:rsidRDefault="00A74CB5" w:rsidP="00500993">
            <w:pPr>
              <w:jc w:val="center"/>
              <w:rPr>
                <w:b/>
                <w:bCs/>
                <w:sz w:val="20"/>
                <w:szCs w:val="20"/>
              </w:rPr>
            </w:pPr>
          </w:p>
          <w:p w14:paraId="79B8E437" w14:textId="77777777" w:rsidR="00A74CB5" w:rsidRPr="0086205A" w:rsidRDefault="00A74CB5" w:rsidP="00500993">
            <w:pPr>
              <w:jc w:val="center"/>
              <w:rPr>
                <w:b/>
                <w:bCs/>
                <w:sz w:val="20"/>
                <w:szCs w:val="20"/>
              </w:rPr>
            </w:pPr>
          </w:p>
          <w:p w14:paraId="45539FDB" w14:textId="77777777" w:rsidR="00A74CB5" w:rsidRPr="0086205A" w:rsidRDefault="00A74CB5" w:rsidP="00500993">
            <w:pPr>
              <w:jc w:val="center"/>
              <w:rPr>
                <w:b/>
                <w:bCs/>
                <w:sz w:val="20"/>
                <w:szCs w:val="20"/>
              </w:rPr>
            </w:pPr>
          </w:p>
          <w:p w14:paraId="0E9BAB2B" w14:textId="77777777" w:rsidR="00A74CB5" w:rsidRPr="0086205A" w:rsidRDefault="00A74CB5" w:rsidP="00500993">
            <w:pPr>
              <w:jc w:val="center"/>
              <w:rPr>
                <w:b/>
                <w:bCs/>
                <w:sz w:val="20"/>
                <w:szCs w:val="20"/>
              </w:rPr>
            </w:pPr>
          </w:p>
          <w:p w14:paraId="451A8C50" w14:textId="77777777" w:rsidR="00A74CB5" w:rsidRPr="0086205A" w:rsidRDefault="00A74CB5" w:rsidP="00500993">
            <w:pPr>
              <w:jc w:val="center"/>
              <w:rPr>
                <w:b/>
                <w:bCs/>
                <w:sz w:val="20"/>
                <w:szCs w:val="20"/>
              </w:rPr>
            </w:pPr>
          </w:p>
          <w:p w14:paraId="705E4E69" w14:textId="77777777" w:rsidR="00A74CB5" w:rsidRPr="0086205A" w:rsidRDefault="00A74CB5" w:rsidP="00500993">
            <w:pPr>
              <w:jc w:val="center"/>
              <w:rPr>
                <w:b/>
                <w:bCs/>
                <w:sz w:val="20"/>
                <w:szCs w:val="20"/>
              </w:rPr>
            </w:pPr>
          </w:p>
          <w:p w14:paraId="3FF4C178" w14:textId="77777777" w:rsidR="00A74CB5" w:rsidRPr="0086205A" w:rsidRDefault="00A74CB5" w:rsidP="00500993">
            <w:pPr>
              <w:jc w:val="center"/>
              <w:rPr>
                <w:b/>
                <w:bCs/>
                <w:sz w:val="20"/>
                <w:szCs w:val="20"/>
              </w:rPr>
            </w:pPr>
          </w:p>
          <w:p w14:paraId="6E3904CB" w14:textId="404E906D" w:rsidR="00A74CB5" w:rsidRPr="0086205A" w:rsidRDefault="00A74CB5" w:rsidP="00500993">
            <w:pPr>
              <w:jc w:val="center"/>
              <w:rPr>
                <w:b/>
                <w:bCs/>
                <w:sz w:val="20"/>
                <w:szCs w:val="20"/>
              </w:rPr>
            </w:pPr>
          </w:p>
          <w:p w14:paraId="21078BA7" w14:textId="39854848" w:rsidR="00413796" w:rsidRPr="0086205A" w:rsidRDefault="00413796" w:rsidP="00500993">
            <w:pPr>
              <w:jc w:val="center"/>
              <w:rPr>
                <w:b/>
                <w:bCs/>
                <w:sz w:val="20"/>
                <w:szCs w:val="20"/>
              </w:rPr>
            </w:pPr>
          </w:p>
          <w:p w14:paraId="4932B7FD" w14:textId="39C949D7" w:rsidR="00413796" w:rsidRPr="0086205A" w:rsidRDefault="00413796" w:rsidP="00500993">
            <w:pPr>
              <w:jc w:val="center"/>
              <w:rPr>
                <w:b/>
                <w:bCs/>
                <w:sz w:val="20"/>
                <w:szCs w:val="20"/>
              </w:rPr>
            </w:pPr>
          </w:p>
          <w:p w14:paraId="7A228A47" w14:textId="1A1FC972" w:rsidR="00413796" w:rsidRPr="0086205A" w:rsidRDefault="00413796" w:rsidP="00500993">
            <w:pPr>
              <w:jc w:val="center"/>
              <w:rPr>
                <w:b/>
                <w:bCs/>
                <w:sz w:val="20"/>
                <w:szCs w:val="20"/>
              </w:rPr>
            </w:pPr>
          </w:p>
          <w:p w14:paraId="507FD36F" w14:textId="77777777" w:rsidR="00413796" w:rsidRPr="0086205A" w:rsidRDefault="00413796" w:rsidP="00500993">
            <w:pPr>
              <w:jc w:val="center"/>
              <w:rPr>
                <w:b/>
                <w:bCs/>
                <w:sz w:val="20"/>
                <w:szCs w:val="20"/>
              </w:rPr>
            </w:pPr>
          </w:p>
          <w:p w14:paraId="060DB304" w14:textId="77777777" w:rsidR="00A74CB5" w:rsidRPr="0086205A" w:rsidRDefault="00A74CB5" w:rsidP="00500993">
            <w:pPr>
              <w:jc w:val="center"/>
              <w:rPr>
                <w:b/>
                <w:bCs/>
                <w:sz w:val="20"/>
                <w:szCs w:val="20"/>
              </w:rPr>
            </w:pPr>
          </w:p>
          <w:p w14:paraId="5699617D" w14:textId="77777777" w:rsidR="00A74CB5" w:rsidRPr="0086205A" w:rsidRDefault="00A74CB5" w:rsidP="00500993">
            <w:pPr>
              <w:jc w:val="center"/>
              <w:rPr>
                <w:b/>
                <w:bCs/>
                <w:sz w:val="20"/>
                <w:szCs w:val="20"/>
              </w:rPr>
            </w:pPr>
            <w:r w:rsidRPr="0086205A">
              <w:rPr>
                <w:sz w:val="20"/>
                <w:szCs w:val="20"/>
              </w:rPr>
              <w:t>483/2001 a </w:t>
            </w:r>
            <w:r w:rsidRPr="0086205A">
              <w:rPr>
                <w:b/>
                <w:bCs/>
                <w:sz w:val="20"/>
                <w:szCs w:val="20"/>
              </w:rPr>
              <w:t>návrh zákona čl. I</w:t>
            </w:r>
          </w:p>
          <w:p w14:paraId="532EDBC3" w14:textId="1C79C1D4"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7B1A26E" w14:textId="412A64A5" w:rsidR="00A74CB5" w:rsidRPr="0086205A" w:rsidRDefault="00A74CB5" w:rsidP="00500993">
            <w:pPr>
              <w:pStyle w:val="Normlny0"/>
              <w:jc w:val="center"/>
              <w:rPr>
                <w:b/>
                <w:bCs/>
              </w:rPr>
            </w:pPr>
            <w:r w:rsidRPr="0086205A">
              <w:rPr>
                <w:b/>
                <w:bCs/>
              </w:rPr>
              <w:lastRenderedPageBreak/>
              <w:t>§ 25 O 1 a 11 až 13</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B89E92F" w14:textId="593E7CD2" w:rsidR="00E81348" w:rsidRPr="0086205A" w:rsidRDefault="00E81348" w:rsidP="00500993">
            <w:pPr>
              <w:pStyle w:val="Normlny0"/>
            </w:pPr>
            <w:r w:rsidRPr="0086205A">
              <w:t>(1) Člen štatutárneho orgánu banky nemôže byť štatutárnym orgánom alebo členom štatutárneho orgánu, alebo prokuristom, alebo členom dozornej rady inej právnickej osoby, ktorá je podnikateľom,</w:t>
            </w:r>
            <w:r w:rsidRPr="0086205A">
              <w:rPr>
                <w:vertAlign w:val="superscript"/>
              </w:rPr>
              <w:t>26a</w:t>
            </w:r>
            <w:r w:rsidRPr="0086205A">
              <w:t xml:space="preserve">) a prokurista banky a zamestnanec banky nemôže byť štatutárnym orgánom alebo členom štatutárneho orgánu, alebo prokuristom, alebo členom dozornej rady inej právnickej osoby, ktorá je klientom tej istej banky, ak v odsekoch </w:t>
            </w:r>
            <w:r w:rsidRPr="0086205A">
              <w:rPr>
                <w:b/>
                <w:bCs/>
              </w:rPr>
              <w:t>11, 12 a 16</w:t>
            </w:r>
            <w:r w:rsidRPr="0086205A">
              <w:t xml:space="preserve"> nie je ustanovené inak.</w:t>
            </w:r>
          </w:p>
          <w:p w14:paraId="14C377DC" w14:textId="77777777" w:rsidR="00E81348" w:rsidRPr="0086205A" w:rsidRDefault="00E81348" w:rsidP="00500993">
            <w:pPr>
              <w:pStyle w:val="Normlny0"/>
            </w:pPr>
          </w:p>
          <w:p w14:paraId="29D9E6D9" w14:textId="7D97B5DC" w:rsidR="00E81348" w:rsidRPr="0086205A" w:rsidRDefault="00E81348" w:rsidP="00500993">
            <w:pPr>
              <w:pStyle w:val="Normlny0"/>
            </w:pPr>
            <w:r w:rsidRPr="0086205A">
              <w:t xml:space="preserve">Poznámka pod čiarou </w:t>
            </w:r>
            <w:r w:rsidR="00F53642" w:rsidRPr="0086205A">
              <w:t xml:space="preserve">k odkazu </w:t>
            </w:r>
            <w:r w:rsidRPr="0086205A">
              <w:t>znie:</w:t>
            </w:r>
          </w:p>
          <w:p w14:paraId="5660AFF1" w14:textId="0AC43C4F" w:rsidR="00A74CB5" w:rsidRPr="0086205A" w:rsidRDefault="00E81348" w:rsidP="00500993">
            <w:pPr>
              <w:pStyle w:val="Normlny0"/>
            </w:pPr>
            <w:r w:rsidRPr="0086205A">
              <w:lastRenderedPageBreak/>
              <w:t>„</w:t>
            </w:r>
            <w:r w:rsidRPr="0086205A">
              <w:rPr>
                <w:vertAlign w:val="superscript"/>
              </w:rPr>
              <w:t>26a</w:t>
            </w:r>
            <w:r w:rsidRPr="0086205A">
              <w:t xml:space="preserve">) </w:t>
            </w:r>
            <w:hyperlink r:id="rId56" w:anchor="paragraf-2.odsek-2">
              <w:r w:rsidRPr="0086205A">
                <w:t>§ 2 ods. 2</w:t>
              </w:r>
            </w:hyperlink>
            <w:r w:rsidRPr="0086205A">
              <w:t xml:space="preserve"> a </w:t>
            </w:r>
            <w:hyperlink r:id="rId57" w:anchor="paragraf-23">
              <w:r w:rsidRPr="0086205A">
                <w:t>§ 23 Obchodného zákonníka</w:t>
              </w:r>
            </w:hyperlink>
            <w:r w:rsidRPr="0086205A">
              <w:t>.“.</w:t>
            </w:r>
          </w:p>
          <w:p w14:paraId="254A4CD0" w14:textId="77777777" w:rsidR="00E81348" w:rsidRPr="0086205A" w:rsidRDefault="00E81348" w:rsidP="00500993">
            <w:pPr>
              <w:pStyle w:val="Normlny0"/>
              <w:rPr>
                <w:b/>
                <w:bCs/>
              </w:rPr>
            </w:pPr>
          </w:p>
          <w:p w14:paraId="3953CED0" w14:textId="77777777" w:rsidR="00E81348" w:rsidRPr="0086205A" w:rsidRDefault="00E81348" w:rsidP="00500993">
            <w:pPr>
              <w:pStyle w:val="Odsekzoznamu"/>
              <w:ind w:left="93"/>
              <w:jc w:val="both"/>
              <w:rPr>
                <w:b/>
                <w:bCs/>
                <w:sz w:val="20"/>
                <w:szCs w:val="20"/>
              </w:rPr>
            </w:pPr>
            <w:bookmarkStart w:id="128" w:name="_Hlk202282617"/>
            <w:r w:rsidRPr="0086205A">
              <w:rPr>
                <w:b/>
                <w:bCs/>
                <w:sz w:val="20"/>
                <w:szCs w:val="20"/>
              </w:rPr>
              <w:t>(11) Člen štatutárneho orgánu banky alebo člen dozornej rady banky môže súčasne zastávať buď jednu funkciu člena štatutárneho orgánu a dve funkcie člena dozornej rady alebo štyri funkcie člena dozornej rady.</w:t>
            </w:r>
          </w:p>
          <w:p w14:paraId="5F31D3D5" w14:textId="77777777" w:rsidR="00E81348" w:rsidRPr="0086205A" w:rsidRDefault="00E81348" w:rsidP="00500993">
            <w:pPr>
              <w:pStyle w:val="Odsekzoznamu"/>
              <w:ind w:left="93"/>
              <w:jc w:val="both"/>
              <w:rPr>
                <w:b/>
                <w:bCs/>
                <w:sz w:val="20"/>
                <w:szCs w:val="20"/>
              </w:rPr>
            </w:pPr>
          </w:p>
          <w:p w14:paraId="15987D28" w14:textId="77777777" w:rsidR="00E81348" w:rsidRPr="0086205A" w:rsidRDefault="00E81348" w:rsidP="00500993">
            <w:pPr>
              <w:ind w:left="93"/>
              <w:jc w:val="both"/>
              <w:rPr>
                <w:b/>
                <w:bCs/>
                <w:sz w:val="20"/>
                <w:szCs w:val="20"/>
              </w:rPr>
            </w:pPr>
            <w:r w:rsidRPr="0086205A">
              <w:rPr>
                <w:b/>
                <w:bCs/>
                <w:sz w:val="20"/>
                <w:szCs w:val="20"/>
              </w:rPr>
              <w:t xml:space="preserve">(12) Na účely odseku 11 sa za jednu funkciu považuje </w:t>
            </w:r>
          </w:p>
          <w:p w14:paraId="160614CA" w14:textId="77777777" w:rsidR="00E81348" w:rsidRPr="0086205A" w:rsidRDefault="00E81348" w:rsidP="00500993">
            <w:pPr>
              <w:pStyle w:val="Odsekzoznamu"/>
              <w:numPr>
                <w:ilvl w:val="0"/>
                <w:numId w:val="93"/>
              </w:numPr>
              <w:autoSpaceDE/>
              <w:autoSpaceDN/>
              <w:ind w:left="376" w:hanging="284"/>
              <w:jc w:val="both"/>
              <w:rPr>
                <w:b/>
                <w:bCs/>
                <w:sz w:val="20"/>
                <w:szCs w:val="20"/>
              </w:rPr>
            </w:pPr>
            <w:r w:rsidRPr="0086205A">
              <w:rPr>
                <w:b/>
                <w:bCs/>
                <w:sz w:val="20"/>
                <w:szCs w:val="20"/>
              </w:rPr>
              <w:t>funkcia člena štatutárneho orgánu alebo funkcia člena dozornej rady, ktorú zastáva v jednej a tej istej skupine,</w:t>
            </w:r>
          </w:p>
          <w:p w14:paraId="02585823" w14:textId="77777777" w:rsidR="00E81348" w:rsidRPr="0086205A" w:rsidRDefault="00E81348" w:rsidP="00500993">
            <w:pPr>
              <w:pStyle w:val="Odsekzoznamu"/>
              <w:numPr>
                <w:ilvl w:val="0"/>
                <w:numId w:val="93"/>
              </w:numPr>
              <w:autoSpaceDE/>
              <w:autoSpaceDN/>
              <w:ind w:left="376" w:hanging="284"/>
              <w:jc w:val="both"/>
              <w:rPr>
                <w:b/>
                <w:bCs/>
                <w:sz w:val="20"/>
                <w:szCs w:val="20"/>
              </w:rPr>
            </w:pPr>
            <w:r w:rsidRPr="0086205A">
              <w:rPr>
                <w:b/>
                <w:bCs/>
                <w:sz w:val="20"/>
                <w:szCs w:val="20"/>
              </w:rPr>
              <w:t xml:space="preserve">funkcia člena štatutárneho orgánu alebo funkcia člena dozornej rady, ktorú zastáva v </w:t>
            </w:r>
          </w:p>
          <w:p w14:paraId="1239E686" w14:textId="77777777" w:rsidR="00E81348" w:rsidRPr="0086205A" w:rsidRDefault="00E81348" w:rsidP="00500993">
            <w:pPr>
              <w:pStyle w:val="Odsekzoznamu"/>
              <w:numPr>
                <w:ilvl w:val="2"/>
                <w:numId w:val="93"/>
              </w:numPr>
              <w:autoSpaceDE/>
              <w:autoSpaceDN/>
              <w:ind w:left="660" w:hanging="284"/>
              <w:jc w:val="both"/>
              <w:rPr>
                <w:b/>
                <w:bCs/>
                <w:sz w:val="20"/>
                <w:szCs w:val="20"/>
              </w:rPr>
            </w:pPr>
            <w:r w:rsidRPr="0086205A">
              <w:rPr>
                <w:b/>
                <w:bCs/>
                <w:sz w:val="20"/>
                <w:szCs w:val="20"/>
              </w:rPr>
              <w:t>banke, ktorá je súčasťou toho istého inštitucionálneho systému ochrany, ak sú splnené podmienky podľa osobitného predpisu,</w:t>
            </w:r>
            <w:r w:rsidRPr="0086205A">
              <w:rPr>
                <w:b/>
                <w:bCs/>
                <w:sz w:val="20"/>
                <w:szCs w:val="20"/>
                <w:vertAlign w:val="superscript"/>
              </w:rPr>
              <w:t>26g</w:t>
            </w:r>
            <w:r w:rsidRPr="0086205A">
              <w:rPr>
                <w:b/>
                <w:bCs/>
                <w:sz w:val="20"/>
                <w:szCs w:val="20"/>
              </w:rPr>
              <w:t>) alebo v banke, v ktorej má tento inštitucionálny systém ochrany kvalifikovanú účasť, alebo</w:t>
            </w:r>
          </w:p>
          <w:p w14:paraId="524D51D0" w14:textId="77777777" w:rsidR="00E81348" w:rsidRPr="0086205A" w:rsidRDefault="00E81348" w:rsidP="00500993">
            <w:pPr>
              <w:pStyle w:val="Odsekzoznamu"/>
              <w:numPr>
                <w:ilvl w:val="2"/>
                <w:numId w:val="93"/>
              </w:numPr>
              <w:autoSpaceDE/>
              <w:autoSpaceDN/>
              <w:ind w:left="660" w:hanging="284"/>
              <w:jc w:val="both"/>
              <w:rPr>
                <w:b/>
                <w:bCs/>
                <w:sz w:val="20"/>
                <w:szCs w:val="20"/>
              </w:rPr>
            </w:pPr>
            <w:r w:rsidRPr="0086205A">
              <w:rPr>
                <w:b/>
                <w:bCs/>
                <w:sz w:val="20"/>
                <w:szCs w:val="20"/>
              </w:rPr>
              <w:t>inej právnickej osobe, v ktorej má táto banka kvalifikovanú účasť.</w:t>
            </w:r>
          </w:p>
          <w:bookmarkEnd w:id="128"/>
          <w:p w14:paraId="7F8E491A" w14:textId="4FAF56C2" w:rsidR="00A74CB5" w:rsidRPr="0086205A" w:rsidRDefault="00A74CB5" w:rsidP="00500993">
            <w:pPr>
              <w:pStyle w:val="Normlny0"/>
            </w:pPr>
          </w:p>
          <w:p w14:paraId="14A0388E" w14:textId="74886EA2" w:rsidR="00A232DF" w:rsidRPr="0086205A" w:rsidRDefault="00A232DF" w:rsidP="00500993">
            <w:pPr>
              <w:pStyle w:val="Normlny0"/>
              <w:rPr>
                <w:b/>
                <w:bCs/>
              </w:rPr>
            </w:pPr>
            <w:r w:rsidRPr="0086205A">
              <w:rPr>
                <w:b/>
                <w:bCs/>
              </w:rPr>
              <w:t>Poznámka pod čiarou k odkazu znie:</w:t>
            </w:r>
          </w:p>
          <w:p w14:paraId="4A887B84" w14:textId="5AE93978" w:rsidR="00413796" w:rsidRPr="0086205A" w:rsidRDefault="00A232DF" w:rsidP="00500993">
            <w:pPr>
              <w:ind w:left="426" w:hanging="426"/>
              <w:rPr>
                <w:b/>
                <w:bCs/>
                <w:sz w:val="20"/>
                <w:szCs w:val="20"/>
              </w:rPr>
            </w:pPr>
            <w:r w:rsidRPr="0086205A">
              <w:rPr>
                <w:b/>
                <w:bCs/>
                <w:sz w:val="20"/>
                <w:szCs w:val="20"/>
              </w:rPr>
              <w:t>„</w:t>
            </w:r>
            <w:r w:rsidRPr="0086205A">
              <w:rPr>
                <w:b/>
                <w:bCs/>
                <w:sz w:val="20"/>
                <w:szCs w:val="20"/>
                <w:vertAlign w:val="superscript"/>
              </w:rPr>
              <w:t>26g</w:t>
            </w:r>
            <w:r w:rsidRPr="0086205A">
              <w:rPr>
                <w:b/>
                <w:bCs/>
                <w:sz w:val="20"/>
                <w:szCs w:val="20"/>
              </w:rPr>
              <w:t xml:space="preserve">) </w:t>
            </w:r>
            <w:bookmarkStart w:id="129" w:name="poznamky.poznamka-26g.text"/>
            <w:bookmarkStart w:id="130" w:name="poznamky.poznamka-26g"/>
            <w:r w:rsidR="00413796" w:rsidRPr="0086205A">
              <w:rPr>
                <w:b/>
                <w:bCs/>
                <w:sz w:val="20"/>
                <w:szCs w:val="20"/>
              </w:rPr>
              <w:t xml:space="preserve">Čl. 113 ods. 7 nariadenia (EÚ) č. 575/2013 v platnom znení.“. </w:t>
            </w:r>
            <w:bookmarkEnd w:id="129"/>
          </w:p>
          <w:bookmarkEnd w:id="130"/>
          <w:p w14:paraId="31092395" w14:textId="70F75B48" w:rsidR="00A232DF" w:rsidRPr="0086205A" w:rsidRDefault="00A232DF" w:rsidP="00500993">
            <w:pPr>
              <w:pStyle w:val="Normlny0"/>
            </w:pPr>
          </w:p>
          <w:p w14:paraId="04B12098" w14:textId="2AC04F33" w:rsidR="00A74CB5" w:rsidRPr="0086205A" w:rsidRDefault="00A74CB5" w:rsidP="00500993">
            <w:pPr>
              <w:pStyle w:val="Normlny0"/>
            </w:pPr>
            <w:r w:rsidRPr="0086205A">
              <w:t>(</w:t>
            </w:r>
            <w:r w:rsidRPr="0086205A">
              <w:rPr>
                <w:b/>
                <w:bCs/>
              </w:rPr>
              <w:t>13</w:t>
            </w:r>
            <w:r w:rsidRPr="0086205A">
              <w:t xml:space="preserve">) Pri udeľovaní predchádzajúceho súhlasu podľa § 9 ods. 4 Národná banka Slovenska zohľadňuje aj individuálne okolnosti, povahu, rozsah a zložitosť činnosti banky a čas venovaný výkonu funkcie člena štatutárneho orgánu banky a člena dozornej rady banky.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A3C1766" w14:textId="5786FCE0"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E5A7608"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2D0D598B" w14:textId="03E8FB7F"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00677B7" w14:textId="244603D2" w:rsidR="00A74CB5" w:rsidRPr="0086205A" w:rsidRDefault="00A74CB5" w:rsidP="00500993">
            <w:pPr>
              <w:pStyle w:val="Nadpis1"/>
              <w:rPr>
                <w:b w:val="0"/>
                <w:bCs w:val="0"/>
                <w:sz w:val="20"/>
                <w:szCs w:val="20"/>
              </w:rPr>
            </w:pPr>
          </w:p>
        </w:tc>
      </w:tr>
      <w:tr w:rsidR="00A74CB5" w:rsidRPr="0086205A" w14:paraId="4F3A893A" w14:textId="532B8763"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3FC4329" w14:textId="7A246E17" w:rsidR="00A74CB5" w:rsidRPr="0086205A" w:rsidRDefault="00A74CB5" w:rsidP="00500993">
            <w:pPr>
              <w:rPr>
                <w:sz w:val="20"/>
                <w:szCs w:val="20"/>
              </w:rPr>
            </w:pPr>
            <w:r w:rsidRPr="0086205A">
              <w:rPr>
                <w:sz w:val="20"/>
                <w:szCs w:val="20"/>
              </w:rPr>
              <w:lastRenderedPageBreak/>
              <w:t>Č: 91</w:t>
            </w:r>
            <w:r w:rsidRPr="0086205A">
              <w:rPr>
                <w:sz w:val="20"/>
                <w:szCs w:val="20"/>
              </w:rPr>
              <w:br/>
              <w:t>O: 4</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F85995F" w14:textId="7777777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4. Na účely odseku 3 sa za jednu riadiacu funkciu považuje:</w:t>
            </w:r>
          </w:p>
          <w:p w14:paraId="248565AD" w14:textId="654BE209" w:rsidR="00A74CB5" w:rsidRPr="0086205A" w:rsidRDefault="00A74CB5" w:rsidP="00500993">
            <w:pPr>
              <w:adjustRightInd w:val="0"/>
              <w:rPr>
                <w:sz w:val="20"/>
                <w:szCs w:val="20"/>
              </w:rPr>
            </w:pPr>
            <w:r w:rsidRPr="0086205A">
              <w:rPr>
                <w:rFonts w:eastAsiaTheme="minorHAnsi"/>
                <w:sz w:val="20"/>
                <w:szCs w:val="20"/>
                <w:lang w:eastAsia="en-US"/>
              </w:rPr>
              <w:t>a) výkonná alebo nevýkonná riadiaca funkcia, ktorá sa zastáva v jednej a tej istej skupine;</w:t>
            </w:r>
          </w:p>
          <w:p w14:paraId="376DEBFB" w14:textId="795B3C32" w:rsidR="00A74CB5" w:rsidRPr="0086205A" w:rsidRDefault="00A74CB5" w:rsidP="00500993">
            <w:pPr>
              <w:adjustRightInd w:val="0"/>
              <w:rPr>
                <w:sz w:val="20"/>
                <w:szCs w:val="20"/>
              </w:rPr>
            </w:pPr>
          </w:p>
          <w:p w14:paraId="3C21560E" w14:textId="65EF35B8" w:rsidR="00A74CB5" w:rsidRPr="0086205A" w:rsidRDefault="00A74CB5" w:rsidP="00500993">
            <w:pPr>
              <w:adjustRightInd w:val="0"/>
              <w:rPr>
                <w:sz w:val="20"/>
                <w:szCs w:val="20"/>
              </w:rPr>
            </w:pPr>
          </w:p>
          <w:p w14:paraId="24ECBD7F" w14:textId="77777777" w:rsidR="00A74CB5" w:rsidRPr="0086205A" w:rsidRDefault="00A74CB5" w:rsidP="00500993">
            <w:pPr>
              <w:adjustRightInd w:val="0"/>
              <w:rPr>
                <w:sz w:val="20"/>
                <w:szCs w:val="20"/>
              </w:rPr>
            </w:pPr>
          </w:p>
          <w:p w14:paraId="78B18EAE" w14:textId="0BC23E5F" w:rsidR="00A74CB5" w:rsidRPr="0086205A" w:rsidRDefault="00A74CB5" w:rsidP="00500993">
            <w:pPr>
              <w:adjustRightInd w:val="0"/>
              <w:rPr>
                <w:rFonts w:eastAsiaTheme="minorHAnsi"/>
                <w:b/>
                <w:sz w:val="20"/>
                <w:szCs w:val="20"/>
                <w:lang w:eastAsia="en-US"/>
              </w:rPr>
            </w:pPr>
            <w:r w:rsidRPr="0086205A">
              <w:rPr>
                <w:rFonts w:eastAsiaTheme="minorHAnsi"/>
                <w:sz w:val="20"/>
                <w:szCs w:val="20"/>
                <w:lang w:eastAsia="en-US"/>
              </w:rPr>
              <w:t xml:space="preserve">b) výkonná alebo nevýkonná riadiaca funkcia, ktorá sa zastáva v jednom z týchto </w:t>
            </w:r>
            <w:r w:rsidRPr="0086205A">
              <w:rPr>
                <w:rFonts w:eastAsiaTheme="minorHAnsi"/>
                <w:b/>
                <w:sz w:val="20"/>
                <w:szCs w:val="20"/>
                <w:lang w:eastAsia="en-US"/>
              </w:rPr>
              <w:t>subjektov:</w:t>
            </w:r>
          </w:p>
          <w:p w14:paraId="35DF8340" w14:textId="5A00A872" w:rsidR="00A74CB5" w:rsidRPr="0086205A" w:rsidRDefault="00A74CB5" w:rsidP="00500993">
            <w:pPr>
              <w:adjustRightInd w:val="0"/>
              <w:ind w:left="654" w:hanging="284"/>
              <w:rPr>
                <w:sz w:val="20"/>
                <w:szCs w:val="20"/>
              </w:rPr>
            </w:pPr>
            <w:bookmarkStart w:id="131" w:name="_Hlk200698507"/>
            <w:r w:rsidRPr="0086205A">
              <w:rPr>
                <w:rFonts w:eastAsiaTheme="minorHAnsi"/>
                <w:sz w:val="20"/>
                <w:szCs w:val="20"/>
                <w:lang w:eastAsia="en-US"/>
              </w:rPr>
              <w:t xml:space="preserve">i) </w:t>
            </w:r>
            <w:r w:rsidRPr="0086205A">
              <w:rPr>
                <w:rFonts w:eastAsiaTheme="minorHAnsi"/>
                <w:b/>
                <w:sz w:val="20"/>
                <w:szCs w:val="20"/>
                <w:lang w:eastAsia="en-US"/>
              </w:rPr>
              <w:t>v subjektoch</w:t>
            </w:r>
            <w:r w:rsidRPr="0086205A">
              <w:rPr>
                <w:rFonts w:eastAsiaTheme="minorHAnsi"/>
                <w:sz w:val="20"/>
                <w:szCs w:val="20"/>
                <w:lang w:eastAsia="en-US"/>
              </w:rPr>
              <w:t xml:space="preserve">, ktoré sú členmi tej istej schémy inštitucionálneho zabezpečenia, ak sú splnené podmienky stanované v článku 113 ods. 7 nariadenia (EÚ) č. 575/2013, </w:t>
            </w:r>
            <w:r w:rsidRPr="0086205A">
              <w:rPr>
                <w:rFonts w:eastAsiaTheme="minorHAnsi"/>
                <w:b/>
                <w:sz w:val="20"/>
                <w:szCs w:val="20"/>
                <w:lang w:eastAsia="en-US"/>
              </w:rPr>
              <w:t>alebo v subjektoch, v prípade ktorých jedna a tá istá schéma inštitucionálneho zabezpečenia má v držbe kvalifikovanú účasť;</w:t>
            </w:r>
          </w:p>
          <w:bookmarkEnd w:id="131"/>
          <w:p w14:paraId="0FA79B14" w14:textId="018C1F58" w:rsidR="00A74CB5" w:rsidRPr="0086205A" w:rsidRDefault="00A74CB5" w:rsidP="00500993">
            <w:pPr>
              <w:adjustRightInd w:val="0"/>
              <w:ind w:left="654" w:hanging="284"/>
              <w:rPr>
                <w:rFonts w:eastAsiaTheme="minorHAnsi"/>
                <w:sz w:val="20"/>
                <w:szCs w:val="20"/>
                <w:lang w:eastAsia="en-US"/>
              </w:rPr>
            </w:pPr>
            <w:r w:rsidRPr="0086205A">
              <w:rPr>
                <w:rFonts w:eastAsiaTheme="minorHAnsi"/>
                <w:sz w:val="20"/>
                <w:szCs w:val="20"/>
                <w:lang w:eastAsia="en-US"/>
              </w:rPr>
              <w:t>ii) v podnikoch (vrátane nefinančných subjektov), v ktorých má inštitúcia kvalifikovanú účasť.</w:t>
            </w:r>
          </w:p>
          <w:p w14:paraId="779B241E" w14:textId="04CE8D85" w:rsidR="00A74CB5" w:rsidRPr="0086205A" w:rsidRDefault="00A74CB5" w:rsidP="00500993">
            <w:pPr>
              <w:adjustRightInd w:val="0"/>
              <w:rPr>
                <w:rFonts w:eastAsiaTheme="minorHAnsi"/>
                <w:sz w:val="20"/>
                <w:szCs w:val="20"/>
                <w:lang w:eastAsia="en-US"/>
              </w:rPr>
            </w:pPr>
          </w:p>
          <w:p w14:paraId="0317DBFF" w14:textId="455F6D59" w:rsidR="00A74CB5" w:rsidRPr="0086205A" w:rsidRDefault="00A74CB5" w:rsidP="00500993">
            <w:pPr>
              <w:adjustRightInd w:val="0"/>
              <w:rPr>
                <w:rFonts w:eastAsiaTheme="minorHAnsi"/>
                <w:sz w:val="20"/>
                <w:szCs w:val="20"/>
                <w:lang w:eastAsia="en-US"/>
              </w:rPr>
            </w:pPr>
          </w:p>
          <w:p w14:paraId="5FA97A5F" w14:textId="7CAEAB98" w:rsidR="00A74CB5" w:rsidRPr="0086205A" w:rsidRDefault="00A74CB5" w:rsidP="00500993">
            <w:pPr>
              <w:adjustRightInd w:val="0"/>
              <w:rPr>
                <w:sz w:val="20"/>
                <w:szCs w:val="20"/>
              </w:rPr>
            </w:pPr>
            <w:r w:rsidRPr="0086205A">
              <w:rPr>
                <w:b/>
                <w:bCs/>
                <w:sz w:val="20"/>
                <w:szCs w:val="20"/>
              </w:rPr>
              <w:t>Na účely prvého pododseku písm. a) tohto odseku je skupinou skupina podnikov, ktoré sú navzájom prepojené, ako sa uvádza v článku 22 smernice 2013/34/EÚ, alebo skupina podnikov, ktoré sú dcérskymi spoločnosťami tej istej finančnej holdingovej spoločnosti alebo zmiešanej finančnej holdingovej spoločnosti.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3C87FBB" w14:textId="414A1F95"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DCA3164" w14:textId="77777777" w:rsidR="00A74CB5" w:rsidRPr="0086205A" w:rsidRDefault="00A74CB5" w:rsidP="00500993">
            <w:pPr>
              <w:jc w:val="center"/>
              <w:rPr>
                <w:b/>
                <w:bCs/>
                <w:sz w:val="20"/>
                <w:szCs w:val="20"/>
              </w:rPr>
            </w:pPr>
            <w:r w:rsidRPr="0086205A">
              <w:rPr>
                <w:b/>
                <w:bCs/>
                <w:sz w:val="20"/>
                <w:szCs w:val="20"/>
              </w:rPr>
              <w:t>návrh zákona čl. I</w:t>
            </w:r>
          </w:p>
          <w:p w14:paraId="33BB4280" w14:textId="77777777" w:rsidR="00A74CB5" w:rsidRPr="0086205A" w:rsidRDefault="00A74CB5" w:rsidP="00500993">
            <w:pPr>
              <w:jc w:val="center"/>
              <w:rPr>
                <w:b/>
                <w:bCs/>
                <w:sz w:val="20"/>
                <w:szCs w:val="20"/>
              </w:rPr>
            </w:pPr>
          </w:p>
          <w:p w14:paraId="5151C4ED" w14:textId="77777777" w:rsidR="00A74CB5" w:rsidRPr="0086205A" w:rsidRDefault="00A74CB5" w:rsidP="00500993">
            <w:pPr>
              <w:jc w:val="center"/>
              <w:rPr>
                <w:b/>
                <w:bCs/>
                <w:sz w:val="20"/>
                <w:szCs w:val="20"/>
              </w:rPr>
            </w:pPr>
          </w:p>
          <w:p w14:paraId="1C6356C4" w14:textId="77777777" w:rsidR="00A74CB5" w:rsidRPr="0086205A" w:rsidRDefault="00A74CB5" w:rsidP="00500993">
            <w:pPr>
              <w:jc w:val="center"/>
              <w:rPr>
                <w:b/>
                <w:bCs/>
                <w:sz w:val="20"/>
                <w:szCs w:val="20"/>
              </w:rPr>
            </w:pPr>
          </w:p>
          <w:p w14:paraId="06D963DF" w14:textId="77777777" w:rsidR="00A74CB5" w:rsidRPr="0086205A" w:rsidRDefault="00A74CB5" w:rsidP="00500993">
            <w:pPr>
              <w:jc w:val="center"/>
              <w:rPr>
                <w:b/>
                <w:bCs/>
                <w:sz w:val="20"/>
                <w:szCs w:val="20"/>
              </w:rPr>
            </w:pPr>
          </w:p>
          <w:p w14:paraId="10AF7BDA" w14:textId="77777777" w:rsidR="00A74CB5" w:rsidRPr="0086205A" w:rsidRDefault="00A74CB5" w:rsidP="00500993">
            <w:pPr>
              <w:jc w:val="center"/>
              <w:rPr>
                <w:b/>
                <w:bCs/>
                <w:sz w:val="20"/>
                <w:szCs w:val="20"/>
              </w:rPr>
            </w:pPr>
          </w:p>
          <w:p w14:paraId="22437BA2" w14:textId="77777777" w:rsidR="00A74CB5" w:rsidRPr="0086205A" w:rsidRDefault="00A74CB5" w:rsidP="00500993">
            <w:pPr>
              <w:jc w:val="center"/>
              <w:rPr>
                <w:b/>
                <w:bCs/>
                <w:sz w:val="20"/>
                <w:szCs w:val="20"/>
              </w:rPr>
            </w:pPr>
          </w:p>
          <w:p w14:paraId="76657F88" w14:textId="77777777" w:rsidR="00A74CB5" w:rsidRPr="0086205A" w:rsidRDefault="00A74CB5" w:rsidP="00500993">
            <w:pPr>
              <w:jc w:val="center"/>
              <w:rPr>
                <w:b/>
                <w:bCs/>
                <w:sz w:val="20"/>
                <w:szCs w:val="20"/>
              </w:rPr>
            </w:pPr>
          </w:p>
          <w:p w14:paraId="1082C1F8" w14:textId="77777777" w:rsidR="00A74CB5" w:rsidRPr="0086205A" w:rsidRDefault="00A74CB5" w:rsidP="00500993">
            <w:pPr>
              <w:jc w:val="center"/>
              <w:rPr>
                <w:b/>
                <w:bCs/>
                <w:sz w:val="20"/>
                <w:szCs w:val="20"/>
              </w:rPr>
            </w:pPr>
          </w:p>
          <w:p w14:paraId="649B7D86" w14:textId="77777777" w:rsidR="00A74CB5" w:rsidRPr="0086205A" w:rsidRDefault="00A74CB5" w:rsidP="00500993">
            <w:pPr>
              <w:jc w:val="center"/>
              <w:rPr>
                <w:b/>
                <w:bCs/>
                <w:sz w:val="20"/>
                <w:szCs w:val="20"/>
              </w:rPr>
            </w:pPr>
          </w:p>
          <w:p w14:paraId="68501DE3" w14:textId="77777777" w:rsidR="00A74CB5" w:rsidRPr="0086205A" w:rsidRDefault="00A74CB5" w:rsidP="00500993">
            <w:pPr>
              <w:jc w:val="center"/>
              <w:rPr>
                <w:b/>
                <w:bCs/>
                <w:sz w:val="20"/>
                <w:szCs w:val="20"/>
              </w:rPr>
            </w:pPr>
          </w:p>
          <w:p w14:paraId="241756D3" w14:textId="77777777" w:rsidR="00A74CB5" w:rsidRPr="0086205A" w:rsidRDefault="00A74CB5" w:rsidP="00500993">
            <w:pPr>
              <w:jc w:val="center"/>
              <w:rPr>
                <w:b/>
                <w:bCs/>
                <w:sz w:val="20"/>
                <w:szCs w:val="20"/>
              </w:rPr>
            </w:pPr>
          </w:p>
          <w:p w14:paraId="49087515" w14:textId="77777777" w:rsidR="00A74CB5" w:rsidRPr="0086205A" w:rsidRDefault="00A74CB5" w:rsidP="00500993">
            <w:pPr>
              <w:jc w:val="center"/>
              <w:rPr>
                <w:b/>
                <w:bCs/>
                <w:sz w:val="20"/>
                <w:szCs w:val="20"/>
              </w:rPr>
            </w:pPr>
          </w:p>
          <w:p w14:paraId="31C76204" w14:textId="77777777" w:rsidR="00A74CB5" w:rsidRPr="0086205A" w:rsidRDefault="00A74CB5" w:rsidP="00500993">
            <w:pPr>
              <w:jc w:val="center"/>
              <w:rPr>
                <w:b/>
                <w:bCs/>
                <w:sz w:val="20"/>
                <w:szCs w:val="20"/>
              </w:rPr>
            </w:pPr>
          </w:p>
          <w:p w14:paraId="52E4BF95" w14:textId="77777777" w:rsidR="00A74CB5" w:rsidRPr="0086205A" w:rsidRDefault="00A74CB5" w:rsidP="00500993">
            <w:pPr>
              <w:jc w:val="center"/>
              <w:rPr>
                <w:b/>
                <w:bCs/>
                <w:sz w:val="20"/>
                <w:szCs w:val="20"/>
              </w:rPr>
            </w:pPr>
          </w:p>
          <w:p w14:paraId="2AFBC0F6" w14:textId="77777777" w:rsidR="00A74CB5" w:rsidRPr="0086205A" w:rsidRDefault="00A74CB5" w:rsidP="00500993">
            <w:pPr>
              <w:jc w:val="center"/>
              <w:rPr>
                <w:b/>
                <w:bCs/>
                <w:sz w:val="20"/>
                <w:szCs w:val="20"/>
              </w:rPr>
            </w:pPr>
          </w:p>
          <w:p w14:paraId="3673838F" w14:textId="77777777" w:rsidR="00A74CB5" w:rsidRPr="0086205A" w:rsidRDefault="00A74CB5" w:rsidP="00500993">
            <w:pPr>
              <w:jc w:val="center"/>
              <w:rPr>
                <w:b/>
                <w:bCs/>
                <w:sz w:val="20"/>
                <w:szCs w:val="20"/>
              </w:rPr>
            </w:pPr>
          </w:p>
          <w:p w14:paraId="53FECCA1" w14:textId="77777777" w:rsidR="00A74CB5" w:rsidRPr="0086205A" w:rsidRDefault="00A74CB5" w:rsidP="00500993">
            <w:pPr>
              <w:jc w:val="center"/>
              <w:rPr>
                <w:b/>
                <w:bCs/>
                <w:sz w:val="20"/>
                <w:szCs w:val="20"/>
              </w:rPr>
            </w:pPr>
          </w:p>
          <w:p w14:paraId="3A4B2F4C" w14:textId="77777777" w:rsidR="00A74CB5" w:rsidRPr="0086205A" w:rsidRDefault="00A74CB5" w:rsidP="00500993">
            <w:pPr>
              <w:jc w:val="center"/>
              <w:rPr>
                <w:b/>
                <w:bCs/>
                <w:sz w:val="20"/>
                <w:szCs w:val="20"/>
              </w:rPr>
            </w:pPr>
          </w:p>
          <w:p w14:paraId="63929F00" w14:textId="77777777" w:rsidR="00A74CB5" w:rsidRPr="0086205A" w:rsidRDefault="00A74CB5" w:rsidP="00500993">
            <w:pPr>
              <w:jc w:val="center"/>
              <w:rPr>
                <w:b/>
                <w:bCs/>
                <w:sz w:val="20"/>
                <w:szCs w:val="20"/>
              </w:rPr>
            </w:pPr>
          </w:p>
          <w:p w14:paraId="672DA327" w14:textId="77777777" w:rsidR="00A74CB5" w:rsidRPr="0086205A" w:rsidRDefault="00A74CB5" w:rsidP="00500993">
            <w:pPr>
              <w:jc w:val="center"/>
              <w:rPr>
                <w:b/>
                <w:bCs/>
                <w:sz w:val="20"/>
                <w:szCs w:val="20"/>
              </w:rPr>
            </w:pPr>
          </w:p>
          <w:p w14:paraId="0B6C6100" w14:textId="77777777" w:rsidR="00A74CB5" w:rsidRPr="0086205A" w:rsidRDefault="00A74CB5" w:rsidP="00500993">
            <w:pPr>
              <w:jc w:val="center"/>
              <w:rPr>
                <w:b/>
                <w:bCs/>
                <w:sz w:val="20"/>
                <w:szCs w:val="20"/>
              </w:rPr>
            </w:pPr>
          </w:p>
          <w:p w14:paraId="2E64AE94" w14:textId="77777777" w:rsidR="00A74CB5" w:rsidRPr="0086205A" w:rsidRDefault="00A74CB5" w:rsidP="00500993">
            <w:pPr>
              <w:jc w:val="center"/>
              <w:rPr>
                <w:b/>
                <w:bCs/>
                <w:sz w:val="20"/>
                <w:szCs w:val="20"/>
              </w:rPr>
            </w:pPr>
          </w:p>
          <w:p w14:paraId="38E6A8F8" w14:textId="77777777" w:rsidR="00A74CB5" w:rsidRPr="0086205A" w:rsidRDefault="00A74CB5" w:rsidP="00500993">
            <w:pPr>
              <w:jc w:val="center"/>
              <w:rPr>
                <w:b/>
                <w:bCs/>
                <w:sz w:val="20"/>
                <w:szCs w:val="20"/>
              </w:rPr>
            </w:pPr>
          </w:p>
          <w:p w14:paraId="38EC961E" w14:textId="23BD32AC" w:rsidR="00A74CB5" w:rsidRPr="0086205A" w:rsidRDefault="00A74CB5" w:rsidP="00500993">
            <w:pPr>
              <w:jc w:val="center"/>
              <w:rPr>
                <w:b/>
                <w:bCs/>
                <w:sz w:val="20"/>
                <w:szCs w:val="20"/>
              </w:rPr>
            </w:pPr>
          </w:p>
          <w:p w14:paraId="2C4DADDA" w14:textId="77777777" w:rsidR="00A74CB5" w:rsidRPr="0086205A" w:rsidRDefault="00A74CB5" w:rsidP="00500993">
            <w:pPr>
              <w:jc w:val="center"/>
              <w:rPr>
                <w:b/>
                <w:bCs/>
                <w:sz w:val="20"/>
                <w:szCs w:val="20"/>
              </w:rPr>
            </w:pPr>
          </w:p>
          <w:p w14:paraId="50A335C7" w14:textId="77777777" w:rsidR="00F53642" w:rsidRPr="0086205A" w:rsidRDefault="00F53642" w:rsidP="00500993">
            <w:pPr>
              <w:jc w:val="center"/>
              <w:rPr>
                <w:b/>
                <w:bCs/>
                <w:sz w:val="20"/>
                <w:szCs w:val="20"/>
              </w:rPr>
            </w:pPr>
          </w:p>
          <w:p w14:paraId="3DD8EE05" w14:textId="6AE43A73" w:rsidR="00A74CB5" w:rsidRPr="0086205A" w:rsidRDefault="00A74CB5" w:rsidP="00500993">
            <w:pPr>
              <w:jc w:val="center"/>
              <w:rPr>
                <w:b/>
                <w:bCs/>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62FFB6D" w14:textId="760A047E" w:rsidR="00A74CB5" w:rsidRPr="0086205A" w:rsidRDefault="00A74CB5" w:rsidP="00500993">
            <w:pPr>
              <w:pStyle w:val="Normlny0"/>
              <w:jc w:val="center"/>
              <w:rPr>
                <w:b/>
                <w:bCs/>
              </w:rPr>
            </w:pPr>
            <w:r w:rsidRPr="0086205A">
              <w:rPr>
                <w:b/>
                <w:bCs/>
              </w:rPr>
              <w:t>§ 25 O 12 a 15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297A6A8" w14:textId="77777777" w:rsidR="00F53642" w:rsidRPr="0086205A" w:rsidRDefault="00F53642" w:rsidP="00500993">
            <w:pPr>
              <w:ind w:left="93"/>
              <w:jc w:val="both"/>
              <w:rPr>
                <w:b/>
                <w:bCs/>
                <w:sz w:val="20"/>
                <w:szCs w:val="20"/>
              </w:rPr>
            </w:pPr>
            <w:r w:rsidRPr="0086205A">
              <w:rPr>
                <w:b/>
                <w:bCs/>
                <w:sz w:val="20"/>
                <w:szCs w:val="20"/>
              </w:rPr>
              <w:t xml:space="preserve">(12) Na účely odseku 11 sa za jednu funkciu považuje </w:t>
            </w:r>
          </w:p>
          <w:p w14:paraId="7EE1528B" w14:textId="77777777" w:rsidR="00F53642" w:rsidRPr="0086205A" w:rsidRDefault="00F53642" w:rsidP="00500993">
            <w:pPr>
              <w:pStyle w:val="Odsekzoznamu"/>
              <w:numPr>
                <w:ilvl w:val="0"/>
                <w:numId w:val="93"/>
              </w:numPr>
              <w:autoSpaceDE/>
              <w:autoSpaceDN/>
              <w:ind w:left="376" w:hanging="284"/>
              <w:jc w:val="both"/>
              <w:rPr>
                <w:b/>
                <w:bCs/>
                <w:sz w:val="20"/>
                <w:szCs w:val="20"/>
              </w:rPr>
            </w:pPr>
            <w:r w:rsidRPr="0086205A">
              <w:rPr>
                <w:b/>
                <w:bCs/>
                <w:sz w:val="20"/>
                <w:szCs w:val="20"/>
              </w:rPr>
              <w:t>funkcia člena štatutárneho orgánu alebo funkcia člena dozornej rady, ktorú zastáva v jednej a tej istej skupine,</w:t>
            </w:r>
          </w:p>
          <w:p w14:paraId="2528A4B2" w14:textId="77777777" w:rsidR="00F53642" w:rsidRPr="0086205A" w:rsidRDefault="00F53642" w:rsidP="00500993">
            <w:pPr>
              <w:pStyle w:val="Odsekzoznamu"/>
              <w:numPr>
                <w:ilvl w:val="0"/>
                <w:numId w:val="93"/>
              </w:numPr>
              <w:autoSpaceDE/>
              <w:autoSpaceDN/>
              <w:ind w:left="376" w:hanging="284"/>
              <w:jc w:val="both"/>
              <w:rPr>
                <w:b/>
                <w:bCs/>
                <w:sz w:val="20"/>
                <w:szCs w:val="20"/>
              </w:rPr>
            </w:pPr>
            <w:r w:rsidRPr="0086205A">
              <w:rPr>
                <w:b/>
                <w:bCs/>
                <w:sz w:val="20"/>
                <w:szCs w:val="20"/>
              </w:rPr>
              <w:t xml:space="preserve">funkcia člena štatutárneho orgánu alebo funkcia člena dozornej rady, ktorú zastáva v </w:t>
            </w:r>
          </w:p>
          <w:p w14:paraId="2343006E" w14:textId="77777777" w:rsidR="00F53642" w:rsidRPr="0086205A" w:rsidRDefault="00F53642" w:rsidP="00500993">
            <w:pPr>
              <w:pStyle w:val="Odsekzoznamu"/>
              <w:numPr>
                <w:ilvl w:val="2"/>
                <w:numId w:val="93"/>
              </w:numPr>
              <w:autoSpaceDE/>
              <w:autoSpaceDN/>
              <w:ind w:left="660" w:hanging="284"/>
              <w:jc w:val="both"/>
              <w:rPr>
                <w:b/>
                <w:bCs/>
                <w:sz w:val="20"/>
                <w:szCs w:val="20"/>
              </w:rPr>
            </w:pPr>
            <w:r w:rsidRPr="0086205A">
              <w:rPr>
                <w:b/>
                <w:bCs/>
                <w:sz w:val="20"/>
                <w:szCs w:val="20"/>
              </w:rPr>
              <w:t>banke, ktorá je súčasťou toho istého inštitucionálneho systému ochrany, ak sú splnené podmienky podľa osobitného predpisu,</w:t>
            </w:r>
            <w:r w:rsidRPr="0086205A">
              <w:rPr>
                <w:b/>
                <w:bCs/>
                <w:sz w:val="20"/>
                <w:szCs w:val="20"/>
                <w:vertAlign w:val="superscript"/>
              </w:rPr>
              <w:t>26g</w:t>
            </w:r>
            <w:r w:rsidRPr="0086205A">
              <w:rPr>
                <w:b/>
                <w:bCs/>
                <w:sz w:val="20"/>
                <w:szCs w:val="20"/>
              </w:rPr>
              <w:t>) alebo v banke, v ktorej má tento inštitucionálny systém ochrany kvalifikovanú účasť, alebo</w:t>
            </w:r>
          </w:p>
          <w:p w14:paraId="5C74458A" w14:textId="77777777" w:rsidR="00F53642" w:rsidRPr="0086205A" w:rsidRDefault="00F53642" w:rsidP="00500993">
            <w:pPr>
              <w:pStyle w:val="Odsekzoznamu"/>
              <w:numPr>
                <w:ilvl w:val="2"/>
                <w:numId w:val="93"/>
              </w:numPr>
              <w:autoSpaceDE/>
              <w:autoSpaceDN/>
              <w:ind w:left="660" w:hanging="284"/>
              <w:jc w:val="both"/>
              <w:rPr>
                <w:b/>
                <w:bCs/>
                <w:sz w:val="20"/>
                <w:szCs w:val="20"/>
              </w:rPr>
            </w:pPr>
            <w:r w:rsidRPr="0086205A">
              <w:rPr>
                <w:b/>
                <w:bCs/>
                <w:sz w:val="20"/>
                <w:szCs w:val="20"/>
              </w:rPr>
              <w:t>inej právnickej osobe, v ktorej má táto banka kvalifikovanú účasť.</w:t>
            </w:r>
          </w:p>
          <w:p w14:paraId="739CA735" w14:textId="77777777" w:rsidR="00F53642" w:rsidRPr="0086205A" w:rsidRDefault="00F53642" w:rsidP="00500993">
            <w:pPr>
              <w:pStyle w:val="Normlny0"/>
            </w:pPr>
          </w:p>
          <w:p w14:paraId="38E13495" w14:textId="77777777" w:rsidR="00F53642" w:rsidRPr="0086205A" w:rsidRDefault="00F53642" w:rsidP="00500993">
            <w:pPr>
              <w:pStyle w:val="Odsekzoznamu"/>
              <w:ind w:left="0"/>
              <w:jc w:val="both"/>
              <w:rPr>
                <w:b/>
                <w:bCs/>
                <w:sz w:val="20"/>
                <w:szCs w:val="20"/>
              </w:rPr>
            </w:pPr>
            <w:r w:rsidRPr="0086205A">
              <w:rPr>
                <w:b/>
                <w:bCs/>
                <w:sz w:val="20"/>
                <w:szCs w:val="20"/>
              </w:rPr>
              <w:t>(15) Na účely odseku 12 písm. a) sa za skupinu považuje skupina podnikov, ktoré sú navzájom prepojené podľa osobitného predpisu,</w:t>
            </w:r>
            <w:r w:rsidRPr="0086205A">
              <w:rPr>
                <w:b/>
                <w:bCs/>
                <w:sz w:val="20"/>
                <w:szCs w:val="20"/>
                <w:vertAlign w:val="superscript"/>
              </w:rPr>
              <w:t>21aa</w:t>
            </w:r>
            <w:r w:rsidRPr="0086205A">
              <w:rPr>
                <w:b/>
                <w:bCs/>
                <w:sz w:val="20"/>
                <w:szCs w:val="20"/>
              </w:rPr>
              <w:t>) alebo skupina podnikov, ktoré sú dcérskymi spoločnosťami tej istej finančnej holdingovej spoločnosti alebo zmiešanej finančnej holdingovej spoločnosti.</w:t>
            </w:r>
          </w:p>
          <w:p w14:paraId="7643D7DD" w14:textId="77777777" w:rsidR="00A74CB5" w:rsidRPr="0086205A" w:rsidRDefault="00A74CB5" w:rsidP="00500993">
            <w:pPr>
              <w:pStyle w:val="Normlny0"/>
              <w:jc w:val="both"/>
            </w:pPr>
          </w:p>
          <w:p w14:paraId="71DE0146" w14:textId="47071881" w:rsidR="00A74CB5" w:rsidRPr="0086205A" w:rsidRDefault="00A74CB5" w:rsidP="00500993">
            <w:pPr>
              <w:pStyle w:val="Normlny0"/>
              <w:jc w:val="both"/>
              <w:rPr>
                <w:b/>
                <w:bCs/>
              </w:rPr>
            </w:pPr>
            <w:r w:rsidRPr="0086205A">
              <w:rPr>
                <w:b/>
                <w:bCs/>
              </w:rPr>
              <w:t>Poznámky pod čiarou k odkazom 26g a 21aa znejú:</w:t>
            </w:r>
          </w:p>
          <w:p w14:paraId="60F992DD" w14:textId="34D14EB7" w:rsidR="00A74CB5" w:rsidRPr="0086205A" w:rsidRDefault="00A74CB5" w:rsidP="00500993">
            <w:pPr>
              <w:autoSpaceDE/>
              <w:autoSpaceDN/>
              <w:ind w:left="376" w:hanging="376"/>
              <w:jc w:val="both"/>
              <w:rPr>
                <w:b/>
                <w:bCs/>
                <w:color w:val="000000"/>
                <w:sz w:val="20"/>
                <w:szCs w:val="20"/>
              </w:rPr>
            </w:pPr>
            <w:r w:rsidRPr="0086205A">
              <w:rPr>
                <w:b/>
                <w:bCs/>
                <w:color w:val="000000"/>
                <w:sz w:val="20"/>
                <w:szCs w:val="20"/>
              </w:rPr>
              <w:t>„</w:t>
            </w:r>
            <w:r w:rsidRPr="0086205A">
              <w:rPr>
                <w:b/>
                <w:bCs/>
                <w:color w:val="000000"/>
                <w:sz w:val="20"/>
                <w:szCs w:val="20"/>
                <w:vertAlign w:val="superscript"/>
              </w:rPr>
              <w:t>26g</w:t>
            </w:r>
            <w:r w:rsidRPr="0086205A">
              <w:rPr>
                <w:b/>
                <w:bCs/>
                <w:color w:val="000000"/>
                <w:sz w:val="20"/>
                <w:szCs w:val="20"/>
              </w:rPr>
              <w:t>) Čl. 113 ods. 7 nariadenia (EÚ) č. 575/2013</w:t>
            </w:r>
            <w:r w:rsidR="00F53642" w:rsidRPr="0086205A">
              <w:rPr>
                <w:b/>
                <w:bCs/>
                <w:color w:val="000000"/>
                <w:sz w:val="20"/>
                <w:szCs w:val="20"/>
              </w:rPr>
              <w:t xml:space="preserve"> v platnom znení</w:t>
            </w:r>
            <w:r w:rsidRPr="0086205A">
              <w:rPr>
                <w:b/>
                <w:bCs/>
                <w:color w:val="000000"/>
                <w:sz w:val="20"/>
                <w:szCs w:val="20"/>
              </w:rPr>
              <w:t>.</w:t>
            </w:r>
          </w:p>
          <w:p w14:paraId="39CD549F" w14:textId="5879F1CF" w:rsidR="00A74CB5" w:rsidRPr="0086205A" w:rsidRDefault="00A74CB5" w:rsidP="00500993">
            <w:pPr>
              <w:tabs>
                <w:tab w:val="left" w:pos="0"/>
              </w:tabs>
              <w:ind w:left="376" w:hanging="376"/>
              <w:jc w:val="both"/>
              <w:rPr>
                <w:b/>
                <w:bCs/>
              </w:rPr>
            </w:pPr>
            <w:r w:rsidRPr="0086205A">
              <w:rPr>
                <w:b/>
                <w:bCs/>
                <w:sz w:val="20"/>
                <w:szCs w:val="20"/>
                <w:vertAlign w:val="superscript"/>
              </w:rPr>
              <w:t>21aa</w:t>
            </w:r>
            <w:r w:rsidRPr="0086205A">
              <w:rPr>
                <w:b/>
                <w:bCs/>
                <w:sz w:val="20"/>
                <w:szCs w:val="20"/>
              </w:rPr>
              <w:t>) § 22 zákona č. 431/2002 Z. z.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534314E" w14:textId="07E425E2"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E543323"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17626B87" w14:textId="1C04F242"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7F5CDFC" w14:textId="7431038F" w:rsidR="00A74CB5" w:rsidRPr="0086205A" w:rsidRDefault="00A74CB5" w:rsidP="00500993">
            <w:pPr>
              <w:pStyle w:val="Nadpis1"/>
              <w:rPr>
                <w:b w:val="0"/>
                <w:bCs w:val="0"/>
                <w:sz w:val="20"/>
                <w:szCs w:val="20"/>
              </w:rPr>
            </w:pPr>
          </w:p>
        </w:tc>
      </w:tr>
      <w:tr w:rsidR="00A74CB5" w:rsidRPr="0086205A" w14:paraId="1E5A5230" w14:textId="3BEC2167" w:rsidTr="00F53642">
        <w:tc>
          <w:tcPr>
            <w:tcW w:w="725" w:type="dxa"/>
            <w:tcBorders>
              <w:top w:val="single" w:sz="4" w:space="0" w:color="auto"/>
              <w:left w:val="single" w:sz="12" w:space="0" w:color="auto"/>
              <w:bottom w:val="single" w:sz="4" w:space="0" w:color="auto"/>
              <w:right w:val="single" w:sz="4" w:space="0" w:color="auto"/>
            </w:tcBorders>
            <w:shd w:val="clear" w:color="auto" w:fill="auto"/>
          </w:tcPr>
          <w:p w14:paraId="5D2C4A32" w14:textId="68C2D933" w:rsidR="00A74CB5" w:rsidRPr="0086205A" w:rsidRDefault="00A74CB5" w:rsidP="00500993">
            <w:pPr>
              <w:rPr>
                <w:sz w:val="20"/>
                <w:szCs w:val="20"/>
              </w:rPr>
            </w:pPr>
            <w:r w:rsidRPr="0086205A">
              <w:rPr>
                <w:sz w:val="20"/>
                <w:szCs w:val="20"/>
              </w:rPr>
              <w:t>Č: 91</w:t>
            </w:r>
            <w:r w:rsidRPr="0086205A">
              <w:rPr>
                <w:sz w:val="20"/>
                <w:szCs w:val="20"/>
              </w:rPr>
              <w:br/>
              <w:t>O: 5</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72745FF" w14:textId="092A0652"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5. Riadiace funkcie v organizáciách, ktoré sledujú prevažne iné ako obchodné ciele, sa na účely odseku 3 nezohľadňujú.</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8B4F559" w14:textId="7893478F"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135032B" w14:textId="2BC2CBB7" w:rsidR="00A74CB5" w:rsidRPr="0086205A" w:rsidRDefault="00A74CB5" w:rsidP="00500993">
            <w:pPr>
              <w:jc w:val="center"/>
              <w:rPr>
                <w:sz w:val="20"/>
                <w:szCs w:val="20"/>
              </w:rPr>
            </w:pPr>
            <w:r w:rsidRPr="0086205A">
              <w:rPr>
                <w:sz w:val="20"/>
                <w:szCs w:val="20"/>
              </w:rPr>
              <w:t>483/2001 a </w:t>
            </w: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9C74611" w14:textId="71A255A9" w:rsidR="00A74CB5" w:rsidRPr="0086205A" w:rsidRDefault="00A74CB5" w:rsidP="00500993">
            <w:pPr>
              <w:pStyle w:val="Normlny0"/>
              <w:jc w:val="center"/>
              <w:rPr>
                <w:b/>
                <w:bCs/>
              </w:rPr>
            </w:pPr>
            <w:r w:rsidRPr="0086205A">
              <w:rPr>
                <w:b/>
                <w:bCs/>
              </w:rPr>
              <w:t>§ 25 O 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6894467" w14:textId="77777777" w:rsidR="00A74CB5" w:rsidRPr="0086205A" w:rsidRDefault="00A74CB5" w:rsidP="00500993">
            <w:pPr>
              <w:pStyle w:val="Normlny0"/>
            </w:pPr>
            <w:r w:rsidRPr="0086205A">
              <w:t>(</w:t>
            </w:r>
            <w:r w:rsidRPr="0086205A">
              <w:rPr>
                <w:b/>
                <w:bCs/>
              </w:rPr>
              <w:t>5</w:t>
            </w:r>
            <w:r w:rsidRPr="0086205A">
              <w:t xml:space="preserve">) Zákazy a obmedzenia ustanovené podľa odsekov 1 a 2 pre členov štatutárneho orgánu banky a pre zamestnancov banky sa nevzťahujú na ich členstvo v štatutárnom orgáne alebo v </w:t>
            </w:r>
            <w:r w:rsidRPr="0086205A">
              <w:lastRenderedPageBreak/>
              <w:t>dozornej rade právnickej osoby, ktorá nie je zriadená na podnikanie.</w:t>
            </w:r>
            <w:r w:rsidRPr="0086205A">
              <w:rPr>
                <w:vertAlign w:val="superscript"/>
              </w:rPr>
              <w:t>26d</w:t>
            </w:r>
            <w:r w:rsidRPr="0086205A">
              <w:t>)</w:t>
            </w:r>
          </w:p>
          <w:p w14:paraId="4F72192A" w14:textId="77777777" w:rsidR="00F53642" w:rsidRPr="0086205A" w:rsidRDefault="00F53642" w:rsidP="00500993">
            <w:pPr>
              <w:pStyle w:val="Normlny0"/>
            </w:pPr>
          </w:p>
          <w:p w14:paraId="00B7EA21" w14:textId="77777777" w:rsidR="00F53642" w:rsidRPr="0086205A" w:rsidRDefault="00F53642" w:rsidP="00500993">
            <w:pPr>
              <w:pStyle w:val="Normlny0"/>
            </w:pPr>
            <w:r w:rsidRPr="0086205A">
              <w:t>Poznámka pod čiarou k odkazu 26d znie:</w:t>
            </w:r>
          </w:p>
          <w:p w14:paraId="3CD7AB8E" w14:textId="2AE44278" w:rsidR="00F53642" w:rsidRPr="0086205A" w:rsidRDefault="00F53642" w:rsidP="00500993">
            <w:pPr>
              <w:ind w:left="426" w:hanging="426"/>
            </w:pPr>
            <w:r w:rsidRPr="0086205A">
              <w:rPr>
                <w:sz w:val="20"/>
                <w:szCs w:val="20"/>
              </w:rPr>
              <w:t>„</w:t>
            </w:r>
            <w:bookmarkStart w:id="132" w:name="poznamky.poznamka-26d.oznacenie"/>
            <w:bookmarkStart w:id="133" w:name="poznamky.poznamka-26d"/>
            <w:r w:rsidRPr="0086205A">
              <w:rPr>
                <w:sz w:val="20"/>
                <w:szCs w:val="20"/>
                <w:vertAlign w:val="superscript"/>
              </w:rPr>
              <w:t>26d</w:t>
            </w:r>
            <w:r w:rsidRPr="0086205A">
              <w:rPr>
                <w:sz w:val="20"/>
                <w:szCs w:val="20"/>
              </w:rPr>
              <w:t xml:space="preserve">) </w:t>
            </w:r>
            <w:bookmarkEnd w:id="132"/>
            <w:r w:rsidRPr="0086205A">
              <w:rPr>
                <w:sz w:val="20"/>
                <w:szCs w:val="20"/>
              </w:rPr>
              <w:t xml:space="preserve">Napríklad zákon č. </w:t>
            </w:r>
            <w:hyperlink r:id="rId58">
              <w:r w:rsidRPr="0086205A">
                <w:rPr>
                  <w:sz w:val="20"/>
                  <w:szCs w:val="20"/>
                </w:rPr>
                <w:t>213/1997 Z. z.</w:t>
              </w:r>
            </w:hyperlink>
            <w:r w:rsidRPr="0086205A">
              <w:rPr>
                <w:sz w:val="20"/>
                <w:szCs w:val="20"/>
              </w:rPr>
              <w:t xml:space="preserve"> v znení neskorších predpisov, zákon č. </w:t>
            </w:r>
            <w:hyperlink r:id="rId59">
              <w:r w:rsidRPr="0086205A">
                <w:rPr>
                  <w:sz w:val="20"/>
                  <w:szCs w:val="20"/>
                </w:rPr>
                <w:t>34/2002 Z. z.</w:t>
              </w:r>
            </w:hyperlink>
            <w:bookmarkStart w:id="134" w:name="poznamky.poznamka-26d.text"/>
            <w:r w:rsidRPr="0086205A">
              <w:rPr>
                <w:sz w:val="20"/>
                <w:szCs w:val="20"/>
              </w:rPr>
              <w:t xml:space="preserve"> v znení neskorších predpisov.</w:t>
            </w:r>
            <w:bookmarkEnd w:id="134"/>
            <w:r w:rsidRPr="0086205A">
              <w:rPr>
                <w:sz w:val="20"/>
                <w:szCs w:val="20"/>
              </w:rPr>
              <w:t>“.</w:t>
            </w:r>
            <w:bookmarkEnd w:id="133"/>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8DD34F6" w14:textId="284B6418"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9459B0F"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874CC2" w14:textId="2072E619"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shd w:val="clear" w:color="auto" w:fill="auto"/>
          </w:tcPr>
          <w:p w14:paraId="6CCA32A0" w14:textId="35C3E725" w:rsidR="00A74CB5" w:rsidRPr="0086205A" w:rsidRDefault="00A74CB5" w:rsidP="00500993">
            <w:pPr>
              <w:pStyle w:val="Nadpis1"/>
              <w:rPr>
                <w:b w:val="0"/>
                <w:bCs w:val="0"/>
                <w:sz w:val="20"/>
                <w:szCs w:val="20"/>
              </w:rPr>
            </w:pPr>
          </w:p>
        </w:tc>
      </w:tr>
      <w:tr w:rsidR="00A74CB5" w:rsidRPr="0086205A" w14:paraId="199F2999" w14:textId="24050589"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357CED3" w14:textId="3F2C459A" w:rsidR="00A74CB5" w:rsidRPr="0086205A" w:rsidRDefault="00A74CB5" w:rsidP="00500993">
            <w:pPr>
              <w:rPr>
                <w:sz w:val="20"/>
                <w:szCs w:val="20"/>
              </w:rPr>
            </w:pPr>
            <w:r w:rsidRPr="0086205A">
              <w:rPr>
                <w:sz w:val="20"/>
                <w:szCs w:val="20"/>
              </w:rPr>
              <w:t>Č: 91</w:t>
            </w:r>
            <w:r w:rsidRPr="0086205A">
              <w:rPr>
                <w:sz w:val="20"/>
                <w:szCs w:val="20"/>
              </w:rPr>
              <w:br/>
              <w:t>O: 6</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AA667F8" w14:textId="06B0D205"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6. Príslušné orgány môžu členom riadiaceho orgánu povoliť zastávať jednu dodatočnú nevýkonnú riadiacu funkciu.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CEF5D7A" w14:textId="3C72EB6F"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5E1D6A2" w14:textId="32607901" w:rsidR="00A74CB5" w:rsidRPr="0086205A" w:rsidRDefault="00A74CB5"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3F3B900" w14:textId="62C586A2" w:rsidR="00A74CB5" w:rsidRPr="0086205A" w:rsidRDefault="00A74CB5" w:rsidP="00500993">
            <w:pPr>
              <w:pStyle w:val="Normlny0"/>
              <w:jc w:val="center"/>
              <w:rPr>
                <w:b/>
                <w:bCs/>
              </w:rPr>
            </w:pPr>
            <w:r w:rsidRPr="0086205A">
              <w:rPr>
                <w:b/>
                <w:bCs/>
              </w:rPr>
              <w:t xml:space="preserve">§ 25 O 16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80D1F07" w14:textId="02FB3484" w:rsidR="00A74CB5" w:rsidRPr="0086205A" w:rsidRDefault="00A74CB5" w:rsidP="00500993">
            <w:pPr>
              <w:pStyle w:val="Normlny0"/>
              <w:rPr>
                <w:b/>
                <w:bCs/>
              </w:rPr>
            </w:pPr>
            <w:bookmarkStart w:id="135" w:name="_Hlk197935686"/>
            <w:r w:rsidRPr="0086205A">
              <w:rPr>
                <w:b/>
                <w:bCs/>
              </w:rPr>
              <w:t xml:space="preserve">(16) Členovi štatutárneho orgánu banky alebo členovi dozornej rady banky môže Národná banka Slovenska povoliť byť súčasne členom ešte jednej </w:t>
            </w:r>
            <w:r w:rsidR="006F696B" w:rsidRPr="0086205A">
              <w:rPr>
                <w:b/>
                <w:bCs/>
              </w:rPr>
              <w:t>ďalšej</w:t>
            </w:r>
            <w:r w:rsidRPr="0086205A">
              <w:rPr>
                <w:b/>
                <w:bCs/>
              </w:rPr>
              <w:t xml:space="preserve"> dozornej rady.</w:t>
            </w:r>
            <w:bookmarkEnd w:id="135"/>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A6C03D8" w14:textId="2A86DDC9"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CDC4711"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64224C8B" w14:textId="72F21E14"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FB21156" w14:textId="5C9891E8" w:rsidR="00A74CB5" w:rsidRPr="0086205A" w:rsidRDefault="00A74CB5" w:rsidP="00500993">
            <w:pPr>
              <w:pStyle w:val="Nadpis1"/>
              <w:rPr>
                <w:b w:val="0"/>
                <w:bCs w:val="0"/>
                <w:sz w:val="20"/>
                <w:szCs w:val="20"/>
              </w:rPr>
            </w:pPr>
          </w:p>
        </w:tc>
      </w:tr>
      <w:tr w:rsidR="00A74CB5" w:rsidRPr="0086205A" w14:paraId="386913AA" w14:textId="1D5015C4"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40EFA18" w14:textId="6A9A6117" w:rsidR="00A74CB5" w:rsidRPr="0086205A" w:rsidRDefault="00A74CB5" w:rsidP="00500993">
            <w:pPr>
              <w:rPr>
                <w:sz w:val="20"/>
                <w:szCs w:val="20"/>
              </w:rPr>
            </w:pPr>
            <w:r w:rsidRPr="0086205A">
              <w:rPr>
                <w:sz w:val="20"/>
                <w:szCs w:val="20"/>
              </w:rPr>
              <w:t>Č: 91</w:t>
            </w:r>
            <w:r w:rsidRPr="0086205A">
              <w:rPr>
                <w:sz w:val="20"/>
                <w:szCs w:val="20"/>
              </w:rPr>
              <w:br/>
              <w:t>O: 7</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D9D20F8" w14:textId="16AF85C3" w:rsidR="00A74CB5" w:rsidRPr="0086205A" w:rsidRDefault="00A74CB5" w:rsidP="00500993">
            <w:pPr>
              <w:adjustRightInd w:val="0"/>
              <w:rPr>
                <w:rFonts w:eastAsiaTheme="minorHAnsi"/>
                <w:b/>
                <w:sz w:val="20"/>
                <w:szCs w:val="20"/>
                <w:lang w:eastAsia="en-US"/>
              </w:rPr>
            </w:pPr>
            <w:r w:rsidRPr="0086205A">
              <w:rPr>
                <w:rFonts w:eastAsiaTheme="minorHAnsi"/>
                <w:b/>
                <w:sz w:val="20"/>
                <w:szCs w:val="20"/>
                <w:lang w:eastAsia="en-US"/>
              </w:rPr>
              <w:t>7. Subjekty venujú primerané ľudské a finančné zdroje na zaškolenie a odbornú prípravu členov riadiaceho orgánu, a to aj v oblasti rizík ESG a vplyvov a IKT rizika v zmysle vymedzenia v článku 4 ods. 1 bode 52c nariadenia (EÚ) č. 575/2013.</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006910D" w14:textId="4565E015"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6F77A17" w14:textId="68ED7410" w:rsidR="00A74CB5" w:rsidRPr="0086205A" w:rsidRDefault="00A74CB5"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F137A14" w14:textId="58FA6A46" w:rsidR="00A74CB5" w:rsidRPr="0086205A" w:rsidRDefault="00A74CB5" w:rsidP="00500993">
            <w:pPr>
              <w:pStyle w:val="Normlny0"/>
              <w:jc w:val="center"/>
            </w:pPr>
            <w:r w:rsidRPr="0086205A">
              <w:rPr>
                <w:b/>
                <w:bCs/>
              </w:rPr>
              <w:t xml:space="preserve">§ 25 O 7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F8A1061" w14:textId="47D9A51F" w:rsidR="0011137C" w:rsidRPr="0086205A" w:rsidRDefault="00A74CB5" w:rsidP="00500993">
            <w:pPr>
              <w:pStyle w:val="Odsekzoznamu"/>
              <w:ind w:left="0"/>
              <w:jc w:val="both"/>
              <w:rPr>
                <w:b/>
                <w:bCs/>
                <w:sz w:val="20"/>
                <w:szCs w:val="20"/>
              </w:rPr>
            </w:pPr>
            <w:r w:rsidRPr="0086205A">
              <w:rPr>
                <w:b/>
                <w:bCs/>
                <w:sz w:val="20"/>
                <w:szCs w:val="20"/>
              </w:rPr>
              <w:t xml:space="preserve">(7) </w:t>
            </w:r>
            <w:r w:rsidR="0011137C" w:rsidRPr="0086205A">
              <w:rPr>
                <w:b/>
                <w:bCs/>
                <w:sz w:val="20"/>
                <w:szCs w:val="20"/>
              </w:rPr>
              <w:t>Banka zabezpečí personálne a finančné zdroje pre zaškolenie a priebežné odborné vzdelávanie členov štatutárneho orgánu a členov dozornej rady banky vrátane vzdelávania o environmentálnych rizikách, sociálnych rizikách, rizikách v oblasti správy a riadenia a</w:t>
            </w:r>
            <w:r w:rsidR="00F57692" w:rsidRPr="0086205A">
              <w:rPr>
                <w:b/>
                <w:bCs/>
                <w:sz w:val="20"/>
                <w:szCs w:val="20"/>
              </w:rPr>
              <w:t> </w:t>
            </w:r>
            <w:r w:rsidR="00F87A2C" w:rsidRPr="0086205A">
              <w:rPr>
                <w:b/>
                <w:bCs/>
                <w:sz w:val="20"/>
                <w:szCs w:val="20"/>
              </w:rPr>
              <w:t>rizikách</w:t>
            </w:r>
            <w:r w:rsidR="00F57692" w:rsidRPr="0086205A">
              <w:rPr>
                <w:b/>
                <w:bCs/>
                <w:sz w:val="20"/>
                <w:szCs w:val="20"/>
              </w:rPr>
              <w:t xml:space="preserve"> </w:t>
            </w:r>
            <w:r w:rsidR="0011137C" w:rsidRPr="0086205A">
              <w:rPr>
                <w:b/>
                <w:bCs/>
                <w:sz w:val="20"/>
                <w:szCs w:val="20"/>
              </w:rPr>
              <w:t>v oblasti informačných a komunikačných technológií.</w:t>
            </w:r>
            <w:r w:rsidR="0011137C" w:rsidRPr="0086205A">
              <w:rPr>
                <w:b/>
                <w:bCs/>
                <w:sz w:val="20"/>
                <w:szCs w:val="20"/>
                <w:vertAlign w:val="superscript"/>
              </w:rPr>
              <w:t>26da</w:t>
            </w:r>
            <w:r w:rsidR="0011137C" w:rsidRPr="0086205A">
              <w:rPr>
                <w:b/>
                <w:bCs/>
                <w:sz w:val="20"/>
                <w:szCs w:val="20"/>
              </w:rPr>
              <w:t>)</w:t>
            </w:r>
          </w:p>
          <w:p w14:paraId="596C259F" w14:textId="6EA350B5" w:rsidR="00A74CB5" w:rsidRPr="0086205A" w:rsidRDefault="00A74CB5" w:rsidP="00500993">
            <w:pPr>
              <w:pStyle w:val="Normlny0"/>
              <w:rPr>
                <w:b/>
                <w:bCs/>
              </w:rPr>
            </w:pPr>
            <w:bookmarkStart w:id="136" w:name="_Hlk197935833"/>
          </w:p>
          <w:p w14:paraId="4E41CE28" w14:textId="4A0EB1E2" w:rsidR="00A74CB5" w:rsidRPr="0086205A" w:rsidRDefault="00A74CB5" w:rsidP="00500993">
            <w:pPr>
              <w:pStyle w:val="Normlny0"/>
              <w:rPr>
                <w:b/>
                <w:bCs/>
              </w:rPr>
            </w:pPr>
            <w:r w:rsidRPr="0086205A">
              <w:rPr>
                <w:b/>
                <w:bCs/>
              </w:rPr>
              <w:t>Poznámka pod čiarou k odkazu 26da znie:</w:t>
            </w:r>
          </w:p>
          <w:p w14:paraId="093F342D" w14:textId="7686AEDC" w:rsidR="00A74CB5" w:rsidRPr="0086205A" w:rsidRDefault="00A74CB5" w:rsidP="00500993">
            <w:pPr>
              <w:pStyle w:val="Normlny0"/>
              <w:rPr>
                <w:b/>
                <w:bCs/>
              </w:rPr>
            </w:pPr>
            <w:r w:rsidRPr="0086205A">
              <w:rPr>
                <w:b/>
                <w:bCs/>
              </w:rPr>
              <w:t>„26da) Čl. 4 ods. 1 bod 52c nariadenia (EÚ) č. 575/2013 v platnom znení.“.</w:t>
            </w:r>
            <w:bookmarkEnd w:id="136"/>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8C14CD5" w14:textId="12A05C47"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AAD60D9"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1C924724" w14:textId="4D78CCAB"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45FCE0E" w14:textId="12DF537B" w:rsidR="00A74CB5" w:rsidRPr="0086205A" w:rsidRDefault="00A74CB5" w:rsidP="00500993">
            <w:pPr>
              <w:pStyle w:val="Nadpis1"/>
              <w:rPr>
                <w:b w:val="0"/>
                <w:bCs w:val="0"/>
                <w:sz w:val="20"/>
                <w:szCs w:val="20"/>
              </w:rPr>
            </w:pPr>
          </w:p>
        </w:tc>
      </w:tr>
      <w:tr w:rsidR="00A74CB5" w:rsidRPr="0086205A" w14:paraId="1B92F09F" w14:textId="0A70BE5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4D18E5E" w14:textId="2144598B" w:rsidR="00A74CB5" w:rsidRPr="0086205A" w:rsidRDefault="00A74CB5" w:rsidP="00500993">
            <w:pPr>
              <w:rPr>
                <w:sz w:val="20"/>
                <w:szCs w:val="20"/>
              </w:rPr>
            </w:pPr>
            <w:r w:rsidRPr="0086205A">
              <w:rPr>
                <w:sz w:val="20"/>
                <w:szCs w:val="20"/>
              </w:rPr>
              <w:t>Č: 91</w:t>
            </w:r>
            <w:r w:rsidRPr="0086205A">
              <w:rPr>
                <w:sz w:val="20"/>
                <w:szCs w:val="20"/>
              </w:rPr>
              <w:br/>
              <w:t>O: 8</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64F7DBF" w14:textId="1E9893FD" w:rsidR="00A74CB5" w:rsidRPr="0086205A" w:rsidRDefault="00A74CB5" w:rsidP="00500993">
            <w:pPr>
              <w:adjustRightInd w:val="0"/>
              <w:rPr>
                <w:rFonts w:eastAsiaTheme="minorHAnsi"/>
                <w:b/>
                <w:sz w:val="20"/>
                <w:szCs w:val="20"/>
                <w:lang w:eastAsia="en-US"/>
              </w:rPr>
            </w:pPr>
            <w:r w:rsidRPr="0086205A">
              <w:rPr>
                <w:rFonts w:eastAsiaTheme="minorHAnsi"/>
                <w:b/>
                <w:sz w:val="20"/>
                <w:szCs w:val="20"/>
                <w:lang w:eastAsia="en-US"/>
              </w:rPr>
              <w:t>8. Členské štáty alebo príslušné orgány vyžadujú od subjektov a ich príslušných nominačných výborov, ak sú zriadené, aby pri nábore členov do riadiaceho orgánu využívali široký súbor vlastností a kompetencií a aby proporcionálne podporovali rozmanitosť a rodovú rovnováhu v riadiacom orgáne. Na tento účel zavedú subjekty politiku podporujúcu rozmanitosť v riadiacom orgáne.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297DACF" w14:textId="37DA2076"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8492B01" w14:textId="77777777" w:rsidR="00A74CB5" w:rsidRPr="0086205A" w:rsidRDefault="00A74CB5" w:rsidP="00500993">
            <w:pPr>
              <w:jc w:val="center"/>
              <w:rPr>
                <w:b/>
                <w:bCs/>
                <w:sz w:val="20"/>
                <w:szCs w:val="20"/>
              </w:rPr>
            </w:pPr>
            <w:r w:rsidRPr="0086205A">
              <w:rPr>
                <w:b/>
                <w:bCs/>
                <w:sz w:val="20"/>
                <w:szCs w:val="20"/>
              </w:rPr>
              <w:t>návrh zákona čl. I</w:t>
            </w:r>
          </w:p>
          <w:p w14:paraId="06366B22" w14:textId="77777777" w:rsidR="00A74CB5" w:rsidRPr="0086205A" w:rsidRDefault="00A74CB5" w:rsidP="00500993">
            <w:pPr>
              <w:jc w:val="center"/>
              <w:rPr>
                <w:b/>
                <w:bCs/>
                <w:sz w:val="20"/>
                <w:szCs w:val="20"/>
              </w:rPr>
            </w:pPr>
          </w:p>
          <w:p w14:paraId="768723CE" w14:textId="77777777" w:rsidR="00A74CB5" w:rsidRPr="0086205A" w:rsidRDefault="00A74CB5" w:rsidP="00500993">
            <w:pPr>
              <w:jc w:val="center"/>
              <w:rPr>
                <w:b/>
                <w:bCs/>
                <w:sz w:val="20"/>
                <w:szCs w:val="20"/>
              </w:rPr>
            </w:pPr>
          </w:p>
          <w:p w14:paraId="70574060" w14:textId="77777777" w:rsidR="00A74CB5" w:rsidRPr="0086205A" w:rsidRDefault="00A74CB5" w:rsidP="00500993">
            <w:pPr>
              <w:jc w:val="center"/>
              <w:rPr>
                <w:b/>
                <w:bCs/>
                <w:sz w:val="20"/>
                <w:szCs w:val="20"/>
              </w:rPr>
            </w:pPr>
          </w:p>
          <w:p w14:paraId="61C9BB5B" w14:textId="77777777" w:rsidR="00A74CB5" w:rsidRPr="0086205A" w:rsidRDefault="00A74CB5" w:rsidP="00500993">
            <w:pPr>
              <w:jc w:val="center"/>
              <w:rPr>
                <w:b/>
                <w:bCs/>
                <w:sz w:val="20"/>
                <w:szCs w:val="20"/>
              </w:rPr>
            </w:pPr>
          </w:p>
          <w:p w14:paraId="1FB73090" w14:textId="77777777" w:rsidR="00A74CB5" w:rsidRPr="0086205A" w:rsidRDefault="00A74CB5" w:rsidP="00500993">
            <w:pPr>
              <w:jc w:val="center"/>
              <w:rPr>
                <w:b/>
                <w:bCs/>
                <w:sz w:val="20"/>
                <w:szCs w:val="20"/>
              </w:rPr>
            </w:pPr>
          </w:p>
          <w:p w14:paraId="04535C34" w14:textId="77777777" w:rsidR="00A74CB5" w:rsidRPr="0086205A" w:rsidRDefault="00A74CB5" w:rsidP="00500993">
            <w:pPr>
              <w:jc w:val="center"/>
              <w:rPr>
                <w:b/>
                <w:bCs/>
                <w:sz w:val="20"/>
                <w:szCs w:val="20"/>
              </w:rPr>
            </w:pPr>
          </w:p>
          <w:p w14:paraId="36B2098C" w14:textId="0D04E400" w:rsidR="00A74CB5" w:rsidRPr="0086205A" w:rsidRDefault="00A74CB5" w:rsidP="00500993">
            <w:pPr>
              <w:jc w:val="center"/>
              <w:rPr>
                <w:sz w:val="20"/>
                <w:szCs w:val="20"/>
              </w:rPr>
            </w:pPr>
            <w:r w:rsidRPr="0086205A">
              <w:rPr>
                <w:sz w:val="20"/>
                <w:szCs w:val="20"/>
              </w:rPr>
              <w:t>483/2001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250B3C" w14:textId="31B0C775" w:rsidR="00A74CB5" w:rsidRPr="0086205A" w:rsidRDefault="00A74CB5" w:rsidP="00500993">
            <w:pPr>
              <w:pStyle w:val="Normlny0"/>
              <w:jc w:val="center"/>
              <w:rPr>
                <w:b/>
                <w:bCs/>
              </w:rPr>
            </w:pPr>
            <w:r w:rsidRPr="0086205A">
              <w:rPr>
                <w:b/>
                <w:bCs/>
              </w:rPr>
              <w:t xml:space="preserve">§ 25 O 8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9537493" w14:textId="5F3A3FC5" w:rsidR="0011137C" w:rsidRPr="0086205A" w:rsidRDefault="00A74CB5" w:rsidP="00500993">
            <w:pPr>
              <w:rPr>
                <w:b/>
                <w:bCs/>
                <w:sz w:val="20"/>
                <w:szCs w:val="20"/>
              </w:rPr>
            </w:pPr>
            <w:r w:rsidRPr="0086205A">
              <w:rPr>
                <w:b/>
                <w:bCs/>
                <w:sz w:val="20"/>
                <w:szCs w:val="20"/>
              </w:rPr>
              <w:t xml:space="preserve">(8) </w:t>
            </w:r>
            <w:r w:rsidR="0011137C" w:rsidRPr="0086205A">
              <w:rPr>
                <w:b/>
                <w:bCs/>
                <w:sz w:val="20"/>
                <w:szCs w:val="20"/>
              </w:rPr>
              <w:t>Banka pri výbere členov štatutárneho orgánu a členov dozornej rady uplatňuje pravidlá zverejnené podľa osobitného predpisu</w:t>
            </w:r>
            <w:r w:rsidR="0011137C" w:rsidRPr="0086205A">
              <w:rPr>
                <w:b/>
                <w:bCs/>
                <w:sz w:val="20"/>
                <w:szCs w:val="20"/>
                <w:vertAlign w:val="superscript"/>
              </w:rPr>
              <w:t>26e</w:t>
            </w:r>
            <w:r w:rsidR="0011137C" w:rsidRPr="0086205A">
              <w:rPr>
                <w:b/>
                <w:bCs/>
                <w:sz w:val="20"/>
                <w:szCs w:val="20"/>
              </w:rPr>
              <w:t>) s cieľom zohľadnenia širokého súboru kvalít a spôsobilostí a zabezpečenia rozmanitého a vyváženého zloženia štatutárneho orgánu a dozornej rady.</w:t>
            </w:r>
          </w:p>
          <w:p w14:paraId="5A27C7E7" w14:textId="4916A689" w:rsidR="00A74CB5" w:rsidRPr="0086205A" w:rsidRDefault="00A74CB5" w:rsidP="00500993">
            <w:pPr>
              <w:pStyle w:val="Normlny0"/>
            </w:pPr>
          </w:p>
          <w:p w14:paraId="2F02233B" w14:textId="056960D0" w:rsidR="00A74CB5" w:rsidRPr="0086205A" w:rsidRDefault="00A74CB5" w:rsidP="00500993">
            <w:pPr>
              <w:pStyle w:val="Normlny0"/>
            </w:pPr>
            <w:r w:rsidRPr="0086205A">
              <w:t>Poznámka pod čiarou k odkazuj 26e znie:</w:t>
            </w:r>
          </w:p>
          <w:p w14:paraId="132CF2AA" w14:textId="251CAD6B" w:rsidR="00A74CB5" w:rsidRPr="0086205A" w:rsidRDefault="00A74CB5" w:rsidP="00500993">
            <w:pPr>
              <w:pStyle w:val="Normlny0"/>
              <w:ind w:left="235" w:hanging="235"/>
            </w:pPr>
            <w:r w:rsidRPr="0086205A">
              <w:t>„</w:t>
            </w:r>
            <w:r w:rsidRPr="0086205A">
              <w:rPr>
                <w:vertAlign w:val="superscript"/>
              </w:rPr>
              <w:t>26e</w:t>
            </w:r>
            <w:r w:rsidRPr="0086205A">
              <w:t>) Čl. 435 ods. 2 písm. b) a c) nariadenia (EÚ) č. 575/2013.“.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660C85" w14:textId="432CDACF"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BFB1CF6"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05DD1805" w14:textId="41038AFA"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243B002" w14:textId="32BFDF0F" w:rsidR="00A74CB5" w:rsidRPr="0086205A" w:rsidRDefault="00A74CB5" w:rsidP="00500993">
            <w:pPr>
              <w:pStyle w:val="Nadpis1"/>
              <w:rPr>
                <w:b w:val="0"/>
                <w:bCs w:val="0"/>
                <w:sz w:val="20"/>
                <w:szCs w:val="20"/>
              </w:rPr>
            </w:pPr>
          </w:p>
        </w:tc>
      </w:tr>
      <w:tr w:rsidR="00A74CB5" w:rsidRPr="0086205A" w14:paraId="08949091" w14:textId="19C3F56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A0FB6B6" w14:textId="4A07EA93" w:rsidR="00A74CB5" w:rsidRPr="0086205A" w:rsidRDefault="00A74CB5" w:rsidP="00500993">
            <w:pPr>
              <w:rPr>
                <w:sz w:val="20"/>
                <w:szCs w:val="20"/>
              </w:rPr>
            </w:pPr>
            <w:r w:rsidRPr="0086205A">
              <w:rPr>
                <w:sz w:val="20"/>
                <w:szCs w:val="20"/>
              </w:rPr>
              <w:t>Č: 91</w:t>
            </w:r>
            <w:r w:rsidRPr="0086205A">
              <w:rPr>
                <w:sz w:val="20"/>
                <w:szCs w:val="20"/>
              </w:rPr>
              <w:br/>
              <w:t>O: 9</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8C99F9D" w14:textId="7777777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 xml:space="preserve">9. Príslušné orgány zhromažďujú informácie zverejnené v súlade s článkom 435 ods. 2 písm. c) nariadenia (EÚ) č. </w:t>
            </w:r>
            <w:r w:rsidRPr="0086205A">
              <w:rPr>
                <w:rFonts w:eastAsiaTheme="minorHAnsi"/>
                <w:sz w:val="20"/>
                <w:szCs w:val="20"/>
                <w:lang w:eastAsia="en-US"/>
              </w:rPr>
              <w:lastRenderedPageBreak/>
              <w:t xml:space="preserve">575/2013 a tieto informácie použijú na referenčné porovnávanie postupov v oblasti rozmanitosti. Príslušné orgány poskytujú tieto informácie orgánu EBA. </w:t>
            </w:r>
          </w:p>
          <w:p w14:paraId="3B4E287A" w14:textId="77777777" w:rsidR="00A74CB5" w:rsidRPr="0086205A" w:rsidRDefault="00A74CB5" w:rsidP="00500993">
            <w:pPr>
              <w:adjustRightInd w:val="0"/>
              <w:rPr>
                <w:rFonts w:eastAsiaTheme="minorHAnsi"/>
                <w:sz w:val="20"/>
                <w:szCs w:val="20"/>
                <w:lang w:eastAsia="en-US"/>
              </w:rPr>
            </w:pPr>
          </w:p>
          <w:p w14:paraId="2DC1762F" w14:textId="77777777" w:rsidR="00A74CB5" w:rsidRPr="0086205A" w:rsidRDefault="00A74CB5" w:rsidP="00500993">
            <w:pPr>
              <w:adjustRightInd w:val="0"/>
              <w:rPr>
                <w:rFonts w:eastAsiaTheme="minorHAnsi"/>
                <w:sz w:val="20"/>
                <w:szCs w:val="20"/>
                <w:lang w:eastAsia="en-US"/>
              </w:rPr>
            </w:pPr>
          </w:p>
          <w:p w14:paraId="2DE6D7F8" w14:textId="77777777" w:rsidR="00A74CB5" w:rsidRPr="0086205A" w:rsidRDefault="00A74CB5" w:rsidP="00500993">
            <w:pPr>
              <w:adjustRightInd w:val="0"/>
              <w:rPr>
                <w:rFonts w:eastAsiaTheme="minorHAnsi"/>
                <w:sz w:val="20"/>
                <w:szCs w:val="20"/>
                <w:lang w:eastAsia="en-US"/>
              </w:rPr>
            </w:pPr>
          </w:p>
          <w:p w14:paraId="46CD9F42" w14:textId="77777777" w:rsidR="00A74CB5" w:rsidRPr="0086205A" w:rsidRDefault="00A74CB5" w:rsidP="00500993">
            <w:pPr>
              <w:adjustRightInd w:val="0"/>
              <w:rPr>
                <w:rFonts w:eastAsiaTheme="minorHAnsi"/>
                <w:sz w:val="20"/>
                <w:szCs w:val="20"/>
                <w:lang w:eastAsia="en-US"/>
              </w:rPr>
            </w:pPr>
          </w:p>
          <w:p w14:paraId="58B66A94" w14:textId="77777777" w:rsidR="00A74CB5" w:rsidRPr="0086205A" w:rsidRDefault="00A74CB5" w:rsidP="00500993">
            <w:pPr>
              <w:adjustRightInd w:val="0"/>
              <w:rPr>
                <w:rFonts w:eastAsiaTheme="minorHAnsi"/>
                <w:sz w:val="20"/>
                <w:szCs w:val="20"/>
                <w:lang w:eastAsia="en-US"/>
              </w:rPr>
            </w:pPr>
          </w:p>
          <w:p w14:paraId="17EC1CBC" w14:textId="77777777" w:rsidR="00A74CB5" w:rsidRPr="0086205A" w:rsidRDefault="00A74CB5" w:rsidP="00500993">
            <w:pPr>
              <w:adjustRightInd w:val="0"/>
              <w:rPr>
                <w:rFonts w:eastAsiaTheme="minorHAnsi"/>
                <w:sz w:val="20"/>
                <w:szCs w:val="20"/>
                <w:lang w:eastAsia="en-US"/>
              </w:rPr>
            </w:pPr>
          </w:p>
          <w:p w14:paraId="0A8F958C" w14:textId="77777777" w:rsidR="00A74CB5" w:rsidRPr="0086205A" w:rsidRDefault="00A74CB5" w:rsidP="00500993">
            <w:pPr>
              <w:adjustRightInd w:val="0"/>
              <w:rPr>
                <w:rFonts w:eastAsiaTheme="minorHAnsi"/>
                <w:sz w:val="20"/>
                <w:szCs w:val="20"/>
                <w:lang w:eastAsia="en-US"/>
              </w:rPr>
            </w:pPr>
          </w:p>
          <w:p w14:paraId="700BC3B3" w14:textId="77777777" w:rsidR="00A74CB5" w:rsidRPr="0086205A" w:rsidRDefault="00A74CB5" w:rsidP="00500993">
            <w:pPr>
              <w:adjustRightInd w:val="0"/>
              <w:rPr>
                <w:rFonts w:eastAsiaTheme="minorHAnsi"/>
                <w:sz w:val="20"/>
                <w:szCs w:val="20"/>
                <w:lang w:eastAsia="en-US"/>
              </w:rPr>
            </w:pPr>
          </w:p>
          <w:p w14:paraId="068E3122" w14:textId="2251498F" w:rsidR="00A74CB5" w:rsidRPr="0086205A" w:rsidRDefault="00A74CB5" w:rsidP="00500993">
            <w:pPr>
              <w:adjustRightInd w:val="0"/>
              <w:rPr>
                <w:rFonts w:eastAsiaTheme="minorHAnsi"/>
                <w:sz w:val="20"/>
                <w:szCs w:val="20"/>
                <w:lang w:eastAsia="en-US"/>
              </w:rPr>
            </w:pPr>
          </w:p>
          <w:p w14:paraId="237FAD2C" w14:textId="742329A1" w:rsidR="00A74CB5" w:rsidRPr="0086205A" w:rsidRDefault="00A74CB5" w:rsidP="00500993">
            <w:pPr>
              <w:adjustRightInd w:val="0"/>
              <w:rPr>
                <w:rFonts w:eastAsiaTheme="minorHAnsi"/>
                <w:sz w:val="20"/>
                <w:szCs w:val="20"/>
                <w:lang w:eastAsia="en-US"/>
              </w:rPr>
            </w:pPr>
          </w:p>
          <w:p w14:paraId="0400EB9F" w14:textId="325BD60E" w:rsidR="00A74CB5" w:rsidRPr="0086205A" w:rsidRDefault="00A74CB5" w:rsidP="00500993">
            <w:pPr>
              <w:adjustRightInd w:val="0"/>
              <w:rPr>
                <w:rFonts w:eastAsiaTheme="minorHAnsi"/>
                <w:sz w:val="20"/>
                <w:szCs w:val="20"/>
                <w:lang w:eastAsia="en-US"/>
              </w:rPr>
            </w:pPr>
          </w:p>
          <w:p w14:paraId="082F9FC5" w14:textId="26110363" w:rsidR="00A74CB5" w:rsidRPr="0086205A" w:rsidRDefault="00A74CB5" w:rsidP="00500993">
            <w:pPr>
              <w:adjustRightInd w:val="0"/>
              <w:rPr>
                <w:rFonts w:eastAsiaTheme="minorHAnsi"/>
                <w:sz w:val="20"/>
                <w:szCs w:val="20"/>
                <w:lang w:eastAsia="en-US"/>
              </w:rPr>
            </w:pPr>
          </w:p>
          <w:p w14:paraId="75BBB6FE" w14:textId="77777777" w:rsidR="00A74CB5" w:rsidRPr="0086205A" w:rsidRDefault="00A74CB5" w:rsidP="00500993">
            <w:pPr>
              <w:adjustRightInd w:val="0"/>
              <w:rPr>
                <w:rFonts w:eastAsiaTheme="minorHAnsi"/>
                <w:sz w:val="20"/>
                <w:szCs w:val="20"/>
                <w:lang w:eastAsia="en-US"/>
              </w:rPr>
            </w:pPr>
          </w:p>
          <w:p w14:paraId="17E10B3C" w14:textId="0E5FA6C9" w:rsidR="00A74CB5" w:rsidRPr="0086205A" w:rsidRDefault="00A74CB5" w:rsidP="00500993">
            <w:pPr>
              <w:adjustRightInd w:val="0"/>
              <w:rPr>
                <w:sz w:val="20"/>
                <w:szCs w:val="20"/>
              </w:rPr>
            </w:pPr>
            <w:r w:rsidRPr="0086205A">
              <w:rPr>
                <w:rFonts w:eastAsiaTheme="minorHAnsi"/>
                <w:sz w:val="20"/>
                <w:szCs w:val="20"/>
                <w:lang w:eastAsia="en-US"/>
              </w:rPr>
              <w:t>Orgán EBA použije tieto informácie na referenčné porovnávanie postupov v oblasti rozmanitosti na úrovni Únie.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43AA751" w14:textId="77777777" w:rsidR="00A74CB5" w:rsidRPr="0086205A" w:rsidRDefault="00A74CB5" w:rsidP="00500993">
            <w:pPr>
              <w:jc w:val="center"/>
              <w:rPr>
                <w:sz w:val="20"/>
                <w:szCs w:val="20"/>
              </w:rPr>
            </w:pPr>
            <w:r w:rsidRPr="0086205A">
              <w:rPr>
                <w:sz w:val="20"/>
                <w:szCs w:val="20"/>
              </w:rPr>
              <w:lastRenderedPageBreak/>
              <w:t>N</w:t>
            </w:r>
          </w:p>
          <w:p w14:paraId="204AB34D" w14:textId="77777777" w:rsidR="00A74CB5" w:rsidRPr="0086205A" w:rsidRDefault="00A74CB5" w:rsidP="00500993">
            <w:pPr>
              <w:jc w:val="center"/>
              <w:rPr>
                <w:sz w:val="20"/>
                <w:szCs w:val="20"/>
              </w:rPr>
            </w:pPr>
          </w:p>
          <w:p w14:paraId="1C1506F1" w14:textId="77777777" w:rsidR="00A74CB5" w:rsidRPr="0086205A" w:rsidRDefault="00A74CB5" w:rsidP="00500993">
            <w:pPr>
              <w:jc w:val="center"/>
              <w:rPr>
                <w:sz w:val="20"/>
                <w:szCs w:val="20"/>
              </w:rPr>
            </w:pPr>
          </w:p>
          <w:p w14:paraId="46918349" w14:textId="77777777" w:rsidR="00A74CB5" w:rsidRPr="0086205A" w:rsidRDefault="00A74CB5" w:rsidP="00500993">
            <w:pPr>
              <w:jc w:val="center"/>
              <w:rPr>
                <w:sz w:val="20"/>
                <w:szCs w:val="20"/>
              </w:rPr>
            </w:pPr>
          </w:p>
          <w:p w14:paraId="0C086B3D" w14:textId="77777777" w:rsidR="00A74CB5" w:rsidRPr="0086205A" w:rsidRDefault="00A74CB5" w:rsidP="00500993">
            <w:pPr>
              <w:jc w:val="center"/>
              <w:rPr>
                <w:sz w:val="20"/>
                <w:szCs w:val="20"/>
              </w:rPr>
            </w:pPr>
          </w:p>
          <w:p w14:paraId="2DF2A464" w14:textId="77777777" w:rsidR="00A74CB5" w:rsidRPr="0086205A" w:rsidRDefault="00A74CB5" w:rsidP="00500993">
            <w:pPr>
              <w:jc w:val="center"/>
              <w:rPr>
                <w:sz w:val="20"/>
                <w:szCs w:val="20"/>
              </w:rPr>
            </w:pPr>
          </w:p>
          <w:p w14:paraId="240CF906" w14:textId="77777777" w:rsidR="00A74CB5" w:rsidRPr="0086205A" w:rsidRDefault="00A74CB5" w:rsidP="00500993">
            <w:pPr>
              <w:jc w:val="center"/>
              <w:rPr>
                <w:sz w:val="20"/>
                <w:szCs w:val="20"/>
              </w:rPr>
            </w:pPr>
          </w:p>
          <w:p w14:paraId="22519556" w14:textId="77777777" w:rsidR="00A74CB5" w:rsidRPr="0086205A" w:rsidRDefault="00A74CB5" w:rsidP="00500993">
            <w:pPr>
              <w:jc w:val="center"/>
              <w:rPr>
                <w:sz w:val="20"/>
                <w:szCs w:val="20"/>
              </w:rPr>
            </w:pPr>
          </w:p>
          <w:p w14:paraId="19CC483D" w14:textId="77777777" w:rsidR="00A74CB5" w:rsidRPr="0086205A" w:rsidRDefault="00A74CB5" w:rsidP="00500993">
            <w:pPr>
              <w:jc w:val="center"/>
              <w:rPr>
                <w:sz w:val="20"/>
                <w:szCs w:val="20"/>
              </w:rPr>
            </w:pPr>
          </w:p>
          <w:p w14:paraId="7E4AF6B0" w14:textId="77777777" w:rsidR="00A74CB5" w:rsidRPr="0086205A" w:rsidRDefault="00A74CB5" w:rsidP="00500993">
            <w:pPr>
              <w:jc w:val="center"/>
              <w:rPr>
                <w:sz w:val="20"/>
                <w:szCs w:val="20"/>
              </w:rPr>
            </w:pPr>
          </w:p>
          <w:p w14:paraId="5BBA3595" w14:textId="77777777" w:rsidR="00A74CB5" w:rsidRPr="0086205A" w:rsidRDefault="00A74CB5" w:rsidP="00500993">
            <w:pPr>
              <w:jc w:val="center"/>
              <w:rPr>
                <w:sz w:val="20"/>
                <w:szCs w:val="20"/>
              </w:rPr>
            </w:pPr>
          </w:p>
          <w:p w14:paraId="39DF078D" w14:textId="77777777" w:rsidR="00A74CB5" w:rsidRPr="0086205A" w:rsidRDefault="00A74CB5" w:rsidP="00500993">
            <w:pPr>
              <w:jc w:val="center"/>
              <w:rPr>
                <w:sz w:val="20"/>
                <w:szCs w:val="20"/>
              </w:rPr>
            </w:pPr>
          </w:p>
          <w:p w14:paraId="5013E676" w14:textId="77777777" w:rsidR="00A74CB5" w:rsidRPr="0086205A" w:rsidRDefault="00A74CB5" w:rsidP="00500993">
            <w:pPr>
              <w:jc w:val="center"/>
              <w:rPr>
                <w:sz w:val="20"/>
                <w:szCs w:val="20"/>
              </w:rPr>
            </w:pPr>
          </w:p>
          <w:p w14:paraId="2A0D7635" w14:textId="77777777" w:rsidR="00A74CB5" w:rsidRPr="0086205A" w:rsidRDefault="00A74CB5" w:rsidP="00500993">
            <w:pPr>
              <w:jc w:val="center"/>
              <w:rPr>
                <w:sz w:val="20"/>
                <w:szCs w:val="20"/>
              </w:rPr>
            </w:pPr>
          </w:p>
          <w:p w14:paraId="5DB273C2" w14:textId="77777777" w:rsidR="00A74CB5" w:rsidRPr="0086205A" w:rsidRDefault="00A74CB5" w:rsidP="00500993">
            <w:pPr>
              <w:jc w:val="center"/>
              <w:rPr>
                <w:sz w:val="20"/>
                <w:szCs w:val="20"/>
              </w:rPr>
            </w:pPr>
          </w:p>
          <w:p w14:paraId="541365E9" w14:textId="77777777" w:rsidR="00A74CB5" w:rsidRPr="0086205A" w:rsidRDefault="00A74CB5" w:rsidP="00500993">
            <w:pPr>
              <w:jc w:val="center"/>
              <w:rPr>
                <w:sz w:val="20"/>
                <w:szCs w:val="20"/>
              </w:rPr>
            </w:pPr>
          </w:p>
          <w:p w14:paraId="423D4924" w14:textId="77777777" w:rsidR="00A74CB5" w:rsidRPr="0086205A" w:rsidRDefault="00A74CB5" w:rsidP="00500993">
            <w:pPr>
              <w:jc w:val="center"/>
              <w:rPr>
                <w:sz w:val="20"/>
                <w:szCs w:val="20"/>
              </w:rPr>
            </w:pPr>
          </w:p>
          <w:p w14:paraId="5F01F4CA" w14:textId="77777777" w:rsidR="00A74CB5" w:rsidRPr="0086205A" w:rsidRDefault="00A74CB5" w:rsidP="00500993">
            <w:pPr>
              <w:jc w:val="center"/>
              <w:rPr>
                <w:sz w:val="20"/>
                <w:szCs w:val="20"/>
              </w:rPr>
            </w:pPr>
          </w:p>
          <w:p w14:paraId="2F78A93B" w14:textId="442BCA70"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shd w:val="clear" w:color="auto" w:fill="auto"/>
          </w:tcPr>
          <w:p w14:paraId="43010B42" w14:textId="34D7D56A" w:rsidR="00A74CB5" w:rsidRPr="0086205A" w:rsidRDefault="00A74CB5" w:rsidP="00500993">
            <w:pPr>
              <w:jc w:val="center"/>
              <w:rPr>
                <w:sz w:val="20"/>
                <w:szCs w:val="20"/>
              </w:rPr>
            </w:pPr>
            <w:r w:rsidRPr="0086205A">
              <w:rPr>
                <w:sz w:val="20"/>
                <w:szCs w:val="20"/>
              </w:rPr>
              <w:lastRenderedPageBreak/>
              <w:t>483/2001 a </w:t>
            </w:r>
            <w:r w:rsidRPr="0086205A">
              <w:rPr>
                <w:b/>
                <w:bCs/>
                <w:sz w:val="20"/>
                <w:szCs w:val="20"/>
              </w:rPr>
              <w:t xml:space="preserve">návrh </w:t>
            </w:r>
            <w:r w:rsidRPr="0086205A">
              <w:rPr>
                <w:b/>
                <w:bCs/>
                <w:sz w:val="20"/>
                <w:szCs w:val="20"/>
              </w:rPr>
              <w:lastRenderedPageBreak/>
              <w:t>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A19C01D" w14:textId="78265EA7" w:rsidR="00A74CB5" w:rsidRPr="0086205A" w:rsidRDefault="00A74CB5" w:rsidP="00500993">
            <w:pPr>
              <w:pStyle w:val="Normlny0"/>
              <w:jc w:val="center"/>
              <w:rPr>
                <w:b/>
                <w:bCs/>
              </w:rPr>
            </w:pPr>
            <w:r w:rsidRPr="0086205A">
              <w:rPr>
                <w:b/>
                <w:bCs/>
              </w:rPr>
              <w:lastRenderedPageBreak/>
              <w:t xml:space="preserve">§ 25 O 9 a 10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2686841" w14:textId="68233BDC" w:rsidR="00A74CB5" w:rsidRPr="0086205A" w:rsidRDefault="00A74CB5" w:rsidP="00500993">
            <w:pPr>
              <w:pStyle w:val="Normlny0"/>
            </w:pPr>
            <w:r w:rsidRPr="0086205A">
              <w:t>(</w:t>
            </w:r>
            <w:r w:rsidRPr="0086205A">
              <w:rPr>
                <w:b/>
                <w:bCs/>
              </w:rPr>
              <w:t>9</w:t>
            </w:r>
            <w:r w:rsidRPr="0086205A">
              <w:t xml:space="preserve">) Banka je povinná bezodkladne po zverejnení informácie podľa osobitného </w:t>
            </w:r>
            <w:r w:rsidRPr="0086205A">
              <w:lastRenderedPageBreak/>
              <w:t>predpisu</w:t>
            </w:r>
            <w:r w:rsidRPr="0086205A">
              <w:rPr>
                <w:vertAlign w:val="superscript"/>
              </w:rPr>
              <w:t>26f</w:t>
            </w:r>
            <w:r w:rsidRPr="0086205A">
              <w:t>) zaslať zverejnené informácie Národnej banke Slovenska. Národná banka Slovenska používa tieto informácie na porovnávanie politiky rôznorodosti výberu členov štatutárneho orgánu a členov dozornej rady banky.</w:t>
            </w:r>
          </w:p>
          <w:p w14:paraId="3A746632" w14:textId="77777777" w:rsidR="00A74CB5" w:rsidRPr="0086205A" w:rsidRDefault="00A74CB5" w:rsidP="00500993">
            <w:pPr>
              <w:pStyle w:val="Normlny0"/>
            </w:pPr>
            <w:r w:rsidRPr="0086205A">
              <w:t xml:space="preserve"> </w:t>
            </w:r>
          </w:p>
          <w:p w14:paraId="48EFBEB8" w14:textId="7EF9B886" w:rsidR="00A74CB5" w:rsidRPr="0086205A" w:rsidRDefault="00A74CB5" w:rsidP="00500993">
            <w:pPr>
              <w:pStyle w:val="Normlny0"/>
            </w:pPr>
            <w:r w:rsidRPr="0086205A">
              <w:t>(</w:t>
            </w:r>
            <w:r w:rsidRPr="0086205A">
              <w:rPr>
                <w:b/>
                <w:bCs/>
              </w:rPr>
              <w:t>10</w:t>
            </w:r>
            <w:r w:rsidRPr="0086205A">
              <w:t xml:space="preserve">) Informácie podľa </w:t>
            </w:r>
            <w:r w:rsidRPr="0086205A">
              <w:rPr>
                <w:b/>
                <w:bCs/>
              </w:rPr>
              <w:t>odseku 9</w:t>
            </w:r>
            <w:r w:rsidRPr="0086205A">
              <w:t xml:space="preserve"> Národná banka Slovenska bezodkladne oznámi Európskemu orgánu dohľadu (Európsky orgán pre bankovníctvo).</w:t>
            </w:r>
          </w:p>
          <w:p w14:paraId="7E7A5414" w14:textId="77777777" w:rsidR="00A74CB5" w:rsidRPr="0086205A" w:rsidRDefault="00A74CB5" w:rsidP="00500993">
            <w:pPr>
              <w:pStyle w:val="Normlny0"/>
            </w:pPr>
          </w:p>
          <w:p w14:paraId="4F1C053A" w14:textId="010158EB" w:rsidR="00A74CB5" w:rsidRPr="0086205A" w:rsidRDefault="00A74CB5" w:rsidP="00500993">
            <w:pPr>
              <w:pStyle w:val="Normlny0"/>
            </w:pPr>
            <w:r w:rsidRPr="0086205A">
              <w:t>Poznámka pod čiarou k odkazu 26f znie:</w:t>
            </w:r>
          </w:p>
          <w:p w14:paraId="2BBCD07E" w14:textId="0C003686" w:rsidR="00A74CB5" w:rsidRPr="0086205A" w:rsidRDefault="00A74CB5" w:rsidP="00500993">
            <w:pPr>
              <w:pStyle w:val="Normlny0"/>
            </w:pPr>
            <w:bookmarkStart w:id="137" w:name="_Hlk197357829"/>
            <w:r w:rsidRPr="0086205A">
              <w:rPr>
                <w:vertAlign w:val="superscript"/>
              </w:rPr>
              <w:t>26f</w:t>
            </w:r>
            <w:r w:rsidRPr="0086205A">
              <w:t xml:space="preserve">) Čl. 435 ods. 2 písm. c) nariadenia (EÚ) č. 575/2013 </w:t>
            </w:r>
            <w:r w:rsidRPr="0086205A">
              <w:rPr>
                <w:b/>
                <w:bCs/>
              </w:rPr>
              <w:t>v platnom znení</w:t>
            </w:r>
            <w:r w:rsidRPr="0086205A">
              <w:t>.</w:t>
            </w:r>
            <w:bookmarkEnd w:id="137"/>
          </w:p>
          <w:p w14:paraId="68EBE9E8" w14:textId="7D1FFC39" w:rsidR="00A74CB5" w:rsidRPr="0086205A" w:rsidRDefault="00A74CB5" w:rsidP="00500993">
            <w:pPr>
              <w:pStyle w:val="Normlny0"/>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C8ECED6" w14:textId="77777777" w:rsidR="00A74CB5" w:rsidRPr="0086205A" w:rsidRDefault="00A74CB5" w:rsidP="00500993">
            <w:pPr>
              <w:jc w:val="center"/>
              <w:rPr>
                <w:sz w:val="20"/>
                <w:szCs w:val="20"/>
              </w:rPr>
            </w:pPr>
            <w:r w:rsidRPr="0086205A">
              <w:rPr>
                <w:sz w:val="20"/>
                <w:szCs w:val="20"/>
              </w:rPr>
              <w:lastRenderedPageBreak/>
              <w:t>Ú</w:t>
            </w:r>
          </w:p>
          <w:p w14:paraId="1D143646" w14:textId="77777777" w:rsidR="00A74CB5" w:rsidRPr="0086205A" w:rsidRDefault="00A74CB5" w:rsidP="00500993">
            <w:pPr>
              <w:jc w:val="center"/>
              <w:rPr>
                <w:sz w:val="20"/>
                <w:szCs w:val="20"/>
              </w:rPr>
            </w:pPr>
          </w:p>
          <w:p w14:paraId="72BCBACE" w14:textId="77777777" w:rsidR="00A74CB5" w:rsidRPr="0086205A" w:rsidRDefault="00A74CB5" w:rsidP="00500993">
            <w:pPr>
              <w:jc w:val="center"/>
              <w:rPr>
                <w:sz w:val="20"/>
                <w:szCs w:val="20"/>
              </w:rPr>
            </w:pPr>
          </w:p>
          <w:p w14:paraId="2F8F9342" w14:textId="77777777" w:rsidR="00A74CB5" w:rsidRPr="0086205A" w:rsidRDefault="00A74CB5" w:rsidP="00500993">
            <w:pPr>
              <w:jc w:val="center"/>
              <w:rPr>
                <w:sz w:val="20"/>
                <w:szCs w:val="20"/>
              </w:rPr>
            </w:pPr>
          </w:p>
          <w:p w14:paraId="56599C1F" w14:textId="77777777" w:rsidR="00A74CB5" w:rsidRPr="0086205A" w:rsidRDefault="00A74CB5" w:rsidP="00500993">
            <w:pPr>
              <w:jc w:val="center"/>
              <w:rPr>
                <w:sz w:val="20"/>
                <w:szCs w:val="20"/>
              </w:rPr>
            </w:pPr>
          </w:p>
          <w:p w14:paraId="661A4495" w14:textId="77777777" w:rsidR="00A74CB5" w:rsidRPr="0086205A" w:rsidRDefault="00A74CB5" w:rsidP="00500993">
            <w:pPr>
              <w:jc w:val="center"/>
              <w:rPr>
                <w:sz w:val="20"/>
                <w:szCs w:val="20"/>
              </w:rPr>
            </w:pPr>
          </w:p>
          <w:p w14:paraId="7F5760C4" w14:textId="77777777" w:rsidR="00A74CB5" w:rsidRPr="0086205A" w:rsidRDefault="00A74CB5" w:rsidP="00500993">
            <w:pPr>
              <w:jc w:val="center"/>
              <w:rPr>
                <w:sz w:val="20"/>
                <w:szCs w:val="20"/>
              </w:rPr>
            </w:pPr>
          </w:p>
          <w:p w14:paraId="5E100D64" w14:textId="77777777" w:rsidR="00A74CB5" w:rsidRPr="0086205A" w:rsidRDefault="00A74CB5" w:rsidP="00500993">
            <w:pPr>
              <w:jc w:val="center"/>
              <w:rPr>
                <w:sz w:val="20"/>
                <w:szCs w:val="20"/>
              </w:rPr>
            </w:pPr>
          </w:p>
          <w:p w14:paraId="7E9445DD" w14:textId="77777777" w:rsidR="00A74CB5" w:rsidRPr="0086205A" w:rsidRDefault="00A74CB5" w:rsidP="00500993">
            <w:pPr>
              <w:jc w:val="center"/>
              <w:rPr>
                <w:sz w:val="20"/>
                <w:szCs w:val="20"/>
              </w:rPr>
            </w:pPr>
          </w:p>
          <w:p w14:paraId="29AC6931" w14:textId="77777777" w:rsidR="00A74CB5" w:rsidRPr="0086205A" w:rsidRDefault="00A74CB5" w:rsidP="00500993">
            <w:pPr>
              <w:jc w:val="center"/>
              <w:rPr>
                <w:sz w:val="20"/>
                <w:szCs w:val="20"/>
              </w:rPr>
            </w:pPr>
          </w:p>
          <w:p w14:paraId="497F44EE" w14:textId="77777777" w:rsidR="00A74CB5" w:rsidRPr="0086205A" w:rsidRDefault="00A74CB5" w:rsidP="00500993">
            <w:pPr>
              <w:jc w:val="center"/>
              <w:rPr>
                <w:sz w:val="20"/>
                <w:szCs w:val="20"/>
              </w:rPr>
            </w:pPr>
          </w:p>
          <w:p w14:paraId="17A6FA2C" w14:textId="77777777" w:rsidR="00A74CB5" w:rsidRPr="0086205A" w:rsidRDefault="00A74CB5" w:rsidP="00500993">
            <w:pPr>
              <w:jc w:val="center"/>
              <w:rPr>
                <w:sz w:val="20"/>
                <w:szCs w:val="20"/>
              </w:rPr>
            </w:pPr>
          </w:p>
          <w:p w14:paraId="2BEF350D" w14:textId="77777777" w:rsidR="00A74CB5" w:rsidRPr="0086205A" w:rsidRDefault="00A74CB5" w:rsidP="00500993">
            <w:pPr>
              <w:jc w:val="center"/>
              <w:rPr>
                <w:sz w:val="20"/>
                <w:szCs w:val="20"/>
              </w:rPr>
            </w:pPr>
          </w:p>
          <w:p w14:paraId="4326FCBB" w14:textId="77777777" w:rsidR="00A74CB5" w:rsidRPr="0086205A" w:rsidRDefault="00A74CB5" w:rsidP="00500993">
            <w:pPr>
              <w:jc w:val="center"/>
              <w:rPr>
                <w:sz w:val="20"/>
                <w:szCs w:val="20"/>
              </w:rPr>
            </w:pPr>
          </w:p>
          <w:p w14:paraId="0E04F0C8" w14:textId="77777777" w:rsidR="00A74CB5" w:rsidRPr="0086205A" w:rsidRDefault="00A74CB5" w:rsidP="00500993">
            <w:pPr>
              <w:jc w:val="center"/>
              <w:rPr>
                <w:sz w:val="20"/>
                <w:szCs w:val="20"/>
              </w:rPr>
            </w:pPr>
          </w:p>
          <w:p w14:paraId="641CF81F" w14:textId="77777777" w:rsidR="00A74CB5" w:rsidRPr="0086205A" w:rsidRDefault="00A74CB5" w:rsidP="00500993">
            <w:pPr>
              <w:jc w:val="center"/>
              <w:rPr>
                <w:sz w:val="20"/>
                <w:szCs w:val="20"/>
              </w:rPr>
            </w:pPr>
          </w:p>
          <w:p w14:paraId="0F19B240" w14:textId="77777777" w:rsidR="00A74CB5" w:rsidRPr="0086205A" w:rsidRDefault="00A74CB5" w:rsidP="00500993">
            <w:pPr>
              <w:jc w:val="center"/>
              <w:rPr>
                <w:sz w:val="20"/>
                <w:szCs w:val="20"/>
              </w:rPr>
            </w:pPr>
          </w:p>
          <w:p w14:paraId="63612EE7" w14:textId="77777777" w:rsidR="00A74CB5" w:rsidRPr="0086205A" w:rsidRDefault="00A74CB5" w:rsidP="00500993">
            <w:pPr>
              <w:jc w:val="center"/>
              <w:rPr>
                <w:sz w:val="20"/>
                <w:szCs w:val="20"/>
              </w:rPr>
            </w:pPr>
          </w:p>
          <w:p w14:paraId="3D794D29" w14:textId="67D7F865"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191FC9A"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2DDAD136" w14:textId="3FF76878"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DA923A4" w14:textId="0DEF3BEE" w:rsidR="00A74CB5" w:rsidRPr="0086205A" w:rsidRDefault="00A74CB5" w:rsidP="00500993">
            <w:pPr>
              <w:pStyle w:val="Nadpis1"/>
              <w:rPr>
                <w:b w:val="0"/>
                <w:bCs w:val="0"/>
                <w:sz w:val="20"/>
                <w:szCs w:val="20"/>
              </w:rPr>
            </w:pPr>
          </w:p>
        </w:tc>
      </w:tr>
      <w:tr w:rsidR="00A74CB5" w:rsidRPr="0086205A" w14:paraId="501BDCCA" w14:textId="2CC91429"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67ABE73" w14:textId="2ACCE845" w:rsidR="00A74CB5" w:rsidRPr="0086205A" w:rsidRDefault="00A74CB5" w:rsidP="00500993">
            <w:pPr>
              <w:rPr>
                <w:sz w:val="20"/>
                <w:szCs w:val="20"/>
              </w:rPr>
            </w:pPr>
            <w:r w:rsidRPr="0086205A">
              <w:rPr>
                <w:sz w:val="20"/>
                <w:szCs w:val="20"/>
              </w:rPr>
              <w:t>Č: 91</w:t>
            </w:r>
            <w:r w:rsidRPr="0086205A">
              <w:rPr>
                <w:sz w:val="20"/>
                <w:szCs w:val="20"/>
              </w:rPr>
              <w:br/>
              <w:t>O: 10</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9CE3849" w14:textId="01CFAB1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10. Na účely tohto článku a článku 91 a článku 91a vypracuje orgán EBA návrh regulačných technických predpisov pre subjekty uvedené v odseku 1d tohto článku s cieľom presne stanoviť minimálny obsah dotazníka o vhodnosti, životopisov a interného posúdenia vhodnosti, ktoré sa majú predložiť príslušným orgánom na vykonanie posúdenia vhodnosti uvedeného v odseku 1f tohto článku a v článku 91a ods. 5.</w:t>
            </w:r>
          </w:p>
          <w:p w14:paraId="17521061" w14:textId="59D50AF0" w:rsidR="00A74CB5" w:rsidRPr="0086205A" w:rsidRDefault="00A74CB5" w:rsidP="00500993">
            <w:pPr>
              <w:adjustRightInd w:val="0"/>
              <w:rPr>
                <w:rFonts w:eastAsiaTheme="minorHAnsi"/>
                <w:b/>
                <w:sz w:val="20"/>
                <w:szCs w:val="20"/>
                <w:lang w:eastAsia="en-US"/>
              </w:rPr>
            </w:pPr>
            <w:r w:rsidRPr="0086205A">
              <w:rPr>
                <w:rFonts w:eastAsiaTheme="minorHAnsi"/>
                <w:b/>
                <w:sz w:val="20"/>
                <w:szCs w:val="20"/>
                <w:lang w:eastAsia="en-US"/>
              </w:rPr>
              <w:t>Členské štáty zabezpečia, aby sa pre iné subjekty ako tie, ktoré sú uvedené v odseku 1d tohto článku, vypracovali vhodné normy.</w:t>
            </w:r>
          </w:p>
          <w:p w14:paraId="5D1183BC" w14:textId="03F7A861" w:rsidR="00A74CB5" w:rsidRPr="0086205A" w:rsidRDefault="00A74CB5" w:rsidP="00500993">
            <w:pPr>
              <w:adjustRightInd w:val="0"/>
              <w:rPr>
                <w:rFonts w:eastAsiaTheme="minorHAnsi"/>
                <w:b/>
                <w:sz w:val="20"/>
                <w:szCs w:val="20"/>
                <w:lang w:eastAsia="en-US"/>
              </w:rPr>
            </w:pPr>
          </w:p>
          <w:p w14:paraId="4F0345FD" w14:textId="4BA0CFF4" w:rsidR="00A74CB5" w:rsidRPr="0086205A" w:rsidRDefault="00A74CB5" w:rsidP="00500993">
            <w:pPr>
              <w:adjustRightInd w:val="0"/>
              <w:rPr>
                <w:rFonts w:eastAsiaTheme="minorHAnsi"/>
                <w:b/>
                <w:sz w:val="20"/>
                <w:szCs w:val="20"/>
                <w:lang w:eastAsia="en-US"/>
              </w:rPr>
            </w:pPr>
          </w:p>
          <w:p w14:paraId="7356A3B2" w14:textId="5DD2DE9F" w:rsidR="00A74CB5" w:rsidRPr="0086205A" w:rsidRDefault="00A74CB5" w:rsidP="00500993">
            <w:pPr>
              <w:adjustRightInd w:val="0"/>
              <w:rPr>
                <w:rFonts w:eastAsiaTheme="minorHAnsi"/>
                <w:b/>
                <w:sz w:val="20"/>
                <w:szCs w:val="20"/>
                <w:lang w:eastAsia="en-US"/>
              </w:rPr>
            </w:pPr>
          </w:p>
          <w:p w14:paraId="7DB35672" w14:textId="640847B3" w:rsidR="00A74CB5" w:rsidRPr="0086205A" w:rsidRDefault="00A74CB5" w:rsidP="00500993">
            <w:pPr>
              <w:adjustRightInd w:val="0"/>
              <w:rPr>
                <w:rFonts w:eastAsiaTheme="minorHAnsi"/>
                <w:b/>
                <w:sz w:val="20"/>
                <w:szCs w:val="20"/>
                <w:lang w:eastAsia="en-US"/>
              </w:rPr>
            </w:pPr>
          </w:p>
          <w:p w14:paraId="2CB39AA2" w14:textId="01401551" w:rsidR="00A74CB5" w:rsidRPr="0086205A" w:rsidRDefault="00A74CB5" w:rsidP="00500993">
            <w:pPr>
              <w:adjustRightInd w:val="0"/>
              <w:rPr>
                <w:rFonts w:eastAsiaTheme="minorHAnsi"/>
                <w:b/>
                <w:sz w:val="20"/>
                <w:szCs w:val="20"/>
                <w:lang w:eastAsia="en-US"/>
              </w:rPr>
            </w:pPr>
          </w:p>
          <w:p w14:paraId="127E7D73" w14:textId="199F6106" w:rsidR="00A74CB5" w:rsidRPr="0086205A" w:rsidRDefault="00A74CB5" w:rsidP="00500993">
            <w:pPr>
              <w:adjustRightInd w:val="0"/>
              <w:rPr>
                <w:rFonts w:eastAsiaTheme="minorHAnsi"/>
                <w:b/>
                <w:sz w:val="20"/>
                <w:szCs w:val="20"/>
                <w:lang w:eastAsia="en-US"/>
              </w:rPr>
            </w:pPr>
          </w:p>
          <w:p w14:paraId="1259E3A9" w14:textId="1D7F7644" w:rsidR="00A74CB5" w:rsidRPr="0086205A" w:rsidRDefault="00A74CB5" w:rsidP="00500993">
            <w:pPr>
              <w:adjustRightInd w:val="0"/>
              <w:rPr>
                <w:rFonts w:eastAsiaTheme="minorHAnsi"/>
                <w:b/>
                <w:sz w:val="20"/>
                <w:szCs w:val="20"/>
                <w:lang w:eastAsia="en-US"/>
              </w:rPr>
            </w:pPr>
          </w:p>
          <w:p w14:paraId="3DE8E2D0" w14:textId="2A520810" w:rsidR="00A74CB5" w:rsidRPr="0086205A" w:rsidRDefault="00A74CB5" w:rsidP="00500993">
            <w:pPr>
              <w:adjustRightInd w:val="0"/>
              <w:rPr>
                <w:rFonts w:eastAsiaTheme="minorHAnsi"/>
                <w:b/>
                <w:sz w:val="20"/>
                <w:szCs w:val="20"/>
                <w:lang w:eastAsia="en-US"/>
              </w:rPr>
            </w:pPr>
          </w:p>
          <w:p w14:paraId="280C1C57" w14:textId="73A7F6DD" w:rsidR="00A74CB5" w:rsidRPr="0086205A" w:rsidRDefault="00A74CB5" w:rsidP="00500993">
            <w:pPr>
              <w:adjustRightInd w:val="0"/>
              <w:rPr>
                <w:rFonts w:eastAsiaTheme="minorHAnsi"/>
                <w:b/>
                <w:sz w:val="20"/>
                <w:szCs w:val="20"/>
                <w:lang w:eastAsia="en-US"/>
              </w:rPr>
            </w:pPr>
          </w:p>
          <w:p w14:paraId="0DB68482" w14:textId="2E062B65" w:rsidR="00A74CB5" w:rsidRPr="0086205A" w:rsidRDefault="00A74CB5" w:rsidP="00500993">
            <w:pPr>
              <w:adjustRightInd w:val="0"/>
              <w:rPr>
                <w:rFonts w:eastAsiaTheme="minorHAnsi"/>
                <w:b/>
                <w:sz w:val="20"/>
                <w:szCs w:val="20"/>
                <w:lang w:eastAsia="en-US"/>
              </w:rPr>
            </w:pPr>
          </w:p>
          <w:p w14:paraId="3DBB9610" w14:textId="6078AB84" w:rsidR="00A74CB5" w:rsidRPr="0086205A" w:rsidRDefault="00A74CB5" w:rsidP="00500993">
            <w:pPr>
              <w:adjustRightInd w:val="0"/>
              <w:rPr>
                <w:rFonts w:eastAsiaTheme="minorHAnsi"/>
                <w:b/>
                <w:sz w:val="20"/>
                <w:szCs w:val="20"/>
                <w:lang w:eastAsia="en-US"/>
              </w:rPr>
            </w:pPr>
          </w:p>
          <w:p w14:paraId="1058E0A4" w14:textId="3CAEA674" w:rsidR="00A74CB5" w:rsidRPr="0086205A" w:rsidRDefault="00A74CB5" w:rsidP="00500993">
            <w:pPr>
              <w:adjustRightInd w:val="0"/>
              <w:rPr>
                <w:rFonts w:eastAsiaTheme="minorHAnsi"/>
                <w:b/>
                <w:sz w:val="20"/>
                <w:szCs w:val="20"/>
                <w:lang w:eastAsia="en-US"/>
              </w:rPr>
            </w:pPr>
          </w:p>
          <w:p w14:paraId="133496CC" w14:textId="6389BDBD" w:rsidR="00A74CB5" w:rsidRPr="0086205A" w:rsidRDefault="00A74CB5" w:rsidP="00500993">
            <w:pPr>
              <w:adjustRightInd w:val="0"/>
              <w:rPr>
                <w:rFonts w:eastAsiaTheme="minorHAnsi"/>
                <w:b/>
                <w:sz w:val="20"/>
                <w:szCs w:val="20"/>
                <w:lang w:eastAsia="en-US"/>
              </w:rPr>
            </w:pPr>
          </w:p>
          <w:p w14:paraId="3640ED41" w14:textId="73DA982C" w:rsidR="00A74CB5" w:rsidRPr="0086205A" w:rsidRDefault="00A74CB5" w:rsidP="00500993">
            <w:pPr>
              <w:adjustRightInd w:val="0"/>
              <w:rPr>
                <w:rFonts w:eastAsiaTheme="minorHAnsi"/>
                <w:b/>
                <w:sz w:val="20"/>
                <w:szCs w:val="20"/>
                <w:lang w:eastAsia="en-US"/>
              </w:rPr>
            </w:pPr>
          </w:p>
          <w:p w14:paraId="240CCDB7" w14:textId="1A3CB788" w:rsidR="00A74CB5" w:rsidRPr="0086205A" w:rsidRDefault="00A74CB5" w:rsidP="00500993">
            <w:pPr>
              <w:adjustRightInd w:val="0"/>
              <w:rPr>
                <w:rFonts w:eastAsiaTheme="minorHAnsi"/>
                <w:b/>
                <w:sz w:val="20"/>
                <w:szCs w:val="20"/>
                <w:lang w:eastAsia="en-US"/>
              </w:rPr>
            </w:pPr>
          </w:p>
          <w:p w14:paraId="26598BEA" w14:textId="545949A0" w:rsidR="00A74CB5" w:rsidRPr="0086205A" w:rsidRDefault="00A74CB5" w:rsidP="00500993">
            <w:pPr>
              <w:adjustRightInd w:val="0"/>
              <w:rPr>
                <w:rFonts w:eastAsiaTheme="minorHAnsi"/>
                <w:b/>
                <w:sz w:val="20"/>
                <w:szCs w:val="20"/>
                <w:lang w:eastAsia="en-US"/>
              </w:rPr>
            </w:pPr>
          </w:p>
          <w:p w14:paraId="006A731E" w14:textId="0ECF0045" w:rsidR="00A74CB5" w:rsidRPr="0086205A" w:rsidRDefault="00A74CB5" w:rsidP="00500993">
            <w:pPr>
              <w:adjustRightInd w:val="0"/>
              <w:rPr>
                <w:rFonts w:eastAsiaTheme="minorHAnsi"/>
                <w:b/>
                <w:sz w:val="20"/>
                <w:szCs w:val="20"/>
                <w:lang w:eastAsia="en-US"/>
              </w:rPr>
            </w:pPr>
          </w:p>
          <w:p w14:paraId="364A1DA7" w14:textId="546052B1" w:rsidR="00A74CB5" w:rsidRPr="0086205A" w:rsidRDefault="00A74CB5" w:rsidP="00500993">
            <w:pPr>
              <w:adjustRightInd w:val="0"/>
              <w:rPr>
                <w:rFonts w:eastAsiaTheme="minorHAnsi"/>
                <w:b/>
                <w:sz w:val="20"/>
                <w:szCs w:val="20"/>
                <w:lang w:eastAsia="en-US"/>
              </w:rPr>
            </w:pPr>
          </w:p>
          <w:p w14:paraId="424B1422" w14:textId="7777777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Orgán EBA predloží návrh regulačných technických predpisov uvedený v prvom pododseku Komisii do 10. júla 2026.</w:t>
            </w:r>
          </w:p>
          <w:p w14:paraId="6DE92F52" w14:textId="55502D59" w:rsidR="00A74CB5" w:rsidRPr="0086205A" w:rsidRDefault="00A74CB5" w:rsidP="00500993">
            <w:pPr>
              <w:rPr>
                <w:sz w:val="20"/>
                <w:szCs w:val="20"/>
              </w:rPr>
            </w:pPr>
            <w:r w:rsidRPr="0086205A">
              <w:rPr>
                <w:rFonts w:eastAsiaTheme="minorHAnsi"/>
                <w:sz w:val="20"/>
                <w:szCs w:val="20"/>
                <w:lang w:eastAsia="en-US"/>
              </w:rPr>
              <w:t>Na Komisiu sa deleguje právomoc doplniť túto smernicu prijatím regulačných technických predpisov uvedených v prvom pododseku tohto odseku v súlade s článkami 10 až 14 nariadenia (EÚ) č. 1093/2010.</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B794715" w14:textId="77777777" w:rsidR="00A74CB5" w:rsidRPr="0086205A" w:rsidRDefault="00A74CB5" w:rsidP="00500993">
            <w:pPr>
              <w:jc w:val="center"/>
              <w:rPr>
                <w:sz w:val="20"/>
                <w:szCs w:val="20"/>
              </w:rPr>
            </w:pPr>
            <w:proofErr w:type="spellStart"/>
            <w:r w:rsidRPr="0086205A">
              <w:rPr>
                <w:sz w:val="20"/>
                <w:szCs w:val="20"/>
              </w:rPr>
              <w:lastRenderedPageBreak/>
              <w:t>n.a</w:t>
            </w:r>
            <w:proofErr w:type="spellEnd"/>
            <w:r w:rsidRPr="0086205A">
              <w:rPr>
                <w:sz w:val="20"/>
                <w:szCs w:val="20"/>
              </w:rPr>
              <w:t>.</w:t>
            </w:r>
          </w:p>
          <w:p w14:paraId="36325AE8" w14:textId="77777777" w:rsidR="00A74CB5" w:rsidRPr="0086205A" w:rsidRDefault="00A74CB5" w:rsidP="00500993">
            <w:pPr>
              <w:jc w:val="center"/>
              <w:rPr>
                <w:sz w:val="20"/>
                <w:szCs w:val="20"/>
              </w:rPr>
            </w:pPr>
          </w:p>
          <w:p w14:paraId="6DEED9DF" w14:textId="77777777" w:rsidR="00A74CB5" w:rsidRPr="0086205A" w:rsidRDefault="00A74CB5" w:rsidP="00500993">
            <w:pPr>
              <w:jc w:val="center"/>
              <w:rPr>
                <w:sz w:val="20"/>
                <w:szCs w:val="20"/>
              </w:rPr>
            </w:pPr>
          </w:p>
          <w:p w14:paraId="679DA8D5" w14:textId="77777777" w:rsidR="00A74CB5" w:rsidRPr="0086205A" w:rsidRDefault="00A74CB5" w:rsidP="00500993">
            <w:pPr>
              <w:jc w:val="center"/>
              <w:rPr>
                <w:sz w:val="20"/>
                <w:szCs w:val="20"/>
              </w:rPr>
            </w:pPr>
          </w:p>
          <w:p w14:paraId="3B94FEE8" w14:textId="77777777" w:rsidR="00A74CB5" w:rsidRPr="0086205A" w:rsidRDefault="00A74CB5" w:rsidP="00500993">
            <w:pPr>
              <w:jc w:val="center"/>
              <w:rPr>
                <w:sz w:val="20"/>
                <w:szCs w:val="20"/>
              </w:rPr>
            </w:pPr>
          </w:p>
          <w:p w14:paraId="567B891F" w14:textId="77777777" w:rsidR="00A74CB5" w:rsidRPr="0086205A" w:rsidRDefault="00A74CB5" w:rsidP="00500993">
            <w:pPr>
              <w:jc w:val="center"/>
              <w:rPr>
                <w:sz w:val="20"/>
                <w:szCs w:val="20"/>
              </w:rPr>
            </w:pPr>
          </w:p>
          <w:p w14:paraId="5E324B0B" w14:textId="4D28D97A" w:rsidR="00A74CB5" w:rsidRPr="0086205A" w:rsidRDefault="00A74CB5" w:rsidP="00500993">
            <w:pPr>
              <w:jc w:val="center"/>
              <w:rPr>
                <w:sz w:val="20"/>
                <w:szCs w:val="20"/>
              </w:rPr>
            </w:pPr>
          </w:p>
          <w:p w14:paraId="332BED45" w14:textId="77777777" w:rsidR="00A74CB5" w:rsidRPr="0086205A" w:rsidRDefault="00A74CB5" w:rsidP="00500993">
            <w:pPr>
              <w:jc w:val="center"/>
              <w:rPr>
                <w:sz w:val="20"/>
                <w:szCs w:val="20"/>
              </w:rPr>
            </w:pPr>
          </w:p>
          <w:p w14:paraId="76CB016F" w14:textId="77777777" w:rsidR="00A74CB5" w:rsidRPr="0086205A" w:rsidRDefault="00A74CB5" w:rsidP="00500993">
            <w:pPr>
              <w:jc w:val="center"/>
              <w:rPr>
                <w:sz w:val="20"/>
                <w:szCs w:val="20"/>
              </w:rPr>
            </w:pPr>
            <w:r w:rsidRPr="0086205A">
              <w:rPr>
                <w:sz w:val="20"/>
                <w:szCs w:val="20"/>
              </w:rPr>
              <w:t>N</w:t>
            </w:r>
          </w:p>
          <w:p w14:paraId="3BD2F53E" w14:textId="77777777" w:rsidR="00A74CB5" w:rsidRPr="0086205A" w:rsidRDefault="00A74CB5" w:rsidP="00500993">
            <w:pPr>
              <w:jc w:val="center"/>
              <w:rPr>
                <w:sz w:val="20"/>
                <w:szCs w:val="20"/>
              </w:rPr>
            </w:pPr>
          </w:p>
          <w:p w14:paraId="3A88FA6B" w14:textId="2C371811" w:rsidR="00A74CB5" w:rsidRPr="0086205A" w:rsidRDefault="00A74CB5" w:rsidP="00500993">
            <w:pPr>
              <w:jc w:val="center"/>
              <w:rPr>
                <w:sz w:val="20"/>
                <w:szCs w:val="20"/>
              </w:rPr>
            </w:pPr>
          </w:p>
          <w:p w14:paraId="58A304EA" w14:textId="01005C74" w:rsidR="00A74CB5" w:rsidRPr="0086205A" w:rsidRDefault="00A74CB5" w:rsidP="00500993">
            <w:pPr>
              <w:jc w:val="center"/>
              <w:rPr>
                <w:sz w:val="20"/>
                <w:szCs w:val="20"/>
              </w:rPr>
            </w:pPr>
          </w:p>
          <w:p w14:paraId="05E780A5" w14:textId="1D3EFDC1" w:rsidR="00A74CB5" w:rsidRPr="0086205A" w:rsidRDefault="00A74CB5" w:rsidP="00500993">
            <w:pPr>
              <w:jc w:val="center"/>
              <w:rPr>
                <w:sz w:val="20"/>
                <w:szCs w:val="20"/>
              </w:rPr>
            </w:pPr>
          </w:p>
          <w:p w14:paraId="1499A2DA" w14:textId="65092F31" w:rsidR="00A74CB5" w:rsidRPr="0086205A" w:rsidRDefault="00A74CB5" w:rsidP="00500993">
            <w:pPr>
              <w:jc w:val="center"/>
              <w:rPr>
                <w:sz w:val="20"/>
                <w:szCs w:val="20"/>
              </w:rPr>
            </w:pPr>
          </w:p>
          <w:p w14:paraId="2C645084" w14:textId="1F71B4B7" w:rsidR="00A74CB5" w:rsidRPr="0086205A" w:rsidRDefault="00A74CB5" w:rsidP="00500993">
            <w:pPr>
              <w:jc w:val="center"/>
              <w:rPr>
                <w:sz w:val="20"/>
                <w:szCs w:val="20"/>
              </w:rPr>
            </w:pPr>
          </w:p>
          <w:p w14:paraId="682EA55F" w14:textId="608B25FF" w:rsidR="00A74CB5" w:rsidRPr="0086205A" w:rsidRDefault="00A74CB5" w:rsidP="00500993">
            <w:pPr>
              <w:jc w:val="center"/>
              <w:rPr>
                <w:sz w:val="20"/>
                <w:szCs w:val="20"/>
              </w:rPr>
            </w:pPr>
          </w:p>
          <w:p w14:paraId="553D8479" w14:textId="340FF1D2" w:rsidR="00A74CB5" w:rsidRPr="0086205A" w:rsidRDefault="00A74CB5" w:rsidP="00500993">
            <w:pPr>
              <w:jc w:val="center"/>
              <w:rPr>
                <w:sz w:val="20"/>
                <w:szCs w:val="20"/>
              </w:rPr>
            </w:pPr>
          </w:p>
          <w:p w14:paraId="62BCD34A" w14:textId="01029B19" w:rsidR="00A74CB5" w:rsidRPr="0086205A" w:rsidRDefault="00A74CB5" w:rsidP="00500993">
            <w:pPr>
              <w:jc w:val="center"/>
              <w:rPr>
                <w:sz w:val="20"/>
                <w:szCs w:val="20"/>
              </w:rPr>
            </w:pPr>
          </w:p>
          <w:p w14:paraId="5C04C00F" w14:textId="3D48DF36" w:rsidR="00A74CB5" w:rsidRPr="0086205A" w:rsidRDefault="00A74CB5" w:rsidP="00500993">
            <w:pPr>
              <w:jc w:val="center"/>
              <w:rPr>
                <w:sz w:val="20"/>
                <w:szCs w:val="20"/>
              </w:rPr>
            </w:pPr>
          </w:p>
          <w:p w14:paraId="2FA7DECE" w14:textId="561B438D" w:rsidR="00A74CB5" w:rsidRPr="0086205A" w:rsidRDefault="00A74CB5" w:rsidP="00500993">
            <w:pPr>
              <w:jc w:val="center"/>
              <w:rPr>
                <w:sz w:val="20"/>
                <w:szCs w:val="20"/>
              </w:rPr>
            </w:pPr>
          </w:p>
          <w:p w14:paraId="6EFB5355" w14:textId="3AB8DF49" w:rsidR="00A74CB5" w:rsidRPr="0086205A" w:rsidRDefault="00A74CB5" w:rsidP="00500993">
            <w:pPr>
              <w:jc w:val="center"/>
              <w:rPr>
                <w:sz w:val="20"/>
                <w:szCs w:val="20"/>
              </w:rPr>
            </w:pPr>
          </w:p>
          <w:p w14:paraId="615AD3A7" w14:textId="7476893A" w:rsidR="00A74CB5" w:rsidRPr="0086205A" w:rsidRDefault="00A74CB5" w:rsidP="00500993">
            <w:pPr>
              <w:jc w:val="center"/>
              <w:rPr>
                <w:sz w:val="20"/>
                <w:szCs w:val="20"/>
              </w:rPr>
            </w:pPr>
          </w:p>
          <w:p w14:paraId="027B74EE" w14:textId="55416F81" w:rsidR="00A74CB5" w:rsidRPr="0086205A" w:rsidRDefault="00A74CB5" w:rsidP="00500993">
            <w:pPr>
              <w:jc w:val="center"/>
              <w:rPr>
                <w:sz w:val="20"/>
                <w:szCs w:val="20"/>
              </w:rPr>
            </w:pPr>
          </w:p>
          <w:p w14:paraId="4A5F85AD" w14:textId="4D981836" w:rsidR="00A74CB5" w:rsidRPr="0086205A" w:rsidRDefault="00A74CB5" w:rsidP="00500993">
            <w:pPr>
              <w:jc w:val="center"/>
              <w:rPr>
                <w:sz w:val="20"/>
                <w:szCs w:val="20"/>
              </w:rPr>
            </w:pPr>
          </w:p>
          <w:p w14:paraId="5EE5ABB4" w14:textId="2BF8FB4C" w:rsidR="00A74CB5" w:rsidRPr="0086205A" w:rsidRDefault="00A74CB5" w:rsidP="00500993">
            <w:pPr>
              <w:jc w:val="center"/>
              <w:rPr>
                <w:sz w:val="20"/>
                <w:szCs w:val="20"/>
              </w:rPr>
            </w:pPr>
          </w:p>
          <w:p w14:paraId="09CD6376" w14:textId="276D58F8" w:rsidR="00A74CB5" w:rsidRPr="0086205A" w:rsidRDefault="00A74CB5" w:rsidP="00500993">
            <w:pPr>
              <w:jc w:val="center"/>
              <w:rPr>
                <w:sz w:val="20"/>
                <w:szCs w:val="20"/>
              </w:rPr>
            </w:pPr>
          </w:p>
          <w:p w14:paraId="28FAF74A" w14:textId="3EED9984" w:rsidR="00A74CB5" w:rsidRPr="0086205A" w:rsidRDefault="00A74CB5" w:rsidP="00500993">
            <w:pPr>
              <w:jc w:val="center"/>
              <w:rPr>
                <w:sz w:val="20"/>
                <w:szCs w:val="20"/>
              </w:rPr>
            </w:pPr>
          </w:p>
          <w:p w14:paraId="3C27294E" w14:textId="456872B2" w:rsidR="00A74CB5" w:rsidRPr="0086205A" w:rsidRDefault="00A74CB5" w:rsidP="00500993">
            <w:pPr>
              <w:jc w:val="center"/>
              <w:rPr>
                <w:sz w:val="20"/>
                <w:szCs w:val="20"/>
              </w:rPr>
            </w:pPr>
          </w:p>
          <w:p w14:paraId="5304FCF1" w14:textId="01688112" w:rsidR="00A74CB5" w:rsidRPr="0086205A" w:rsidRDefault="00A74CB5" w:rsidP="00500993">
            <w:pPr>
              <w:jc w:val="center"/>
              <w:rPr>
                <w:sz w:val="20"/>
                <w:szCs w:val="20"/>
              </w:rPr>
            </w:pPr>
          </w:p>
          <w:p w14:paraId="25C94C0F" w14:textId="2C011603"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shd w:val="clear" w:color="auto" w:fill="auto"/>
          </w:tcPr>
          <w:p w14:paraId="2CF517AB" w14:textId="77777777" w:rsidR="00A74CB5" w:rsidRPr="0086205A" w:rsidRDefault="00A74CB5" w:rsidP="00500993">
            <w:pPr>
              <w:jc w:val="center"/>
              <w:rPr>
                <w:sz w:val="20"/>
                <w:szCs w:val="20"/>
              </w:rPr>
            </w:pPr>
          </w:p>
          <w:p w14:paraId="13584C64" w14:textId="77777777" w:rsidR="00A74CB5" w:rsidRPr="0086205A" w:rsidRDefault="00A74CB5" w:rsidP="00500993">
            <w:pPr>
              <w:jc w:val="center"/>
              <w:rPr>
                <w:sz w:val="20"/>
                <w:szCs w:val="20"/>
              </w:rPr>
            </w:pPr>
          </w:p>
          <w:p w14:paraId="24E32CAA" w14:textId="77777777" w:rsidR="00A74CB5" w:rsidRPr="0086205A" w:rsidRDefault="00A74CB5" w:rsidP="00500993">
            <w:pPr>
              <w:jc w:val="center"/>
              <w:rPr>
                <w:sz w:val="20"/>
                <w:szCs w:val="20"/>
              </w:rPr>
            </w:pPr>
          </w:p>
          <w:p w14:paraId="28138B16" w14:textId="77777777" w:rsidR="00A74CB5" w:rsidRPr="0086205A" w:rsidRDefault="00A74CB5" w:rsidP="00500993">
            <w:pPr>
              <w:jc w:val="center"/>
              <w:rPr>
                <w:sz w:val="20"/>
                <w:szCs w:val="20"/>
              </w:rPr>
            </w:pPr>
          </w:p>
          <w:p w14:paraId="6D462AA8" w14:textId="77777777" w:rsidR="00A74CB5" w:rsidRPr="0086205A" w:rsidRDefault="00A74CB5" w:rsidP="00500993">
            <w:pPr>
              <w:jc w:val="center"/>
              <w:rPr>
                <w:sz w:val="20"/>
                <w:szCs w:val="20"/>
              </w:rPr>
            </w:pPr>
          </w:p>
          <w:p w14:paraId="0D76D3B1" w14:textId="77777777" w:rsidR="00A74CB5" w:rsidRPr="0086205A" w:rsidRDefault="00A74CB5" w:rsidP="00500993">
            <w:pPr>
              <w:jc w:val="center"/>
              <w:rPr>
                <w:sz w:val="20"/>
                <w:szCs w:val="20"/>
              </w:rPr>
            </w:pPr>
          </w:p>
          <w:p w14:paraId="03E4A49E" w14:textId="373A42A3" w:rsidR="00A74CB5" w:rsidRPr="0086205A" w:rsidRDefault="00A74CB5" w:rsidP="00500993">
            <w:pPr>
              <w:jc w:val="center"/>
              <w:rPr>
                <w:sz w:val="20"/>
                <w:szCs w:val="20"/>
              </w:rPr>
            </w:pPr>
          </w:p>
          <w:p w14:paraId="511B477F" w14:textId="77777777" w:rsidR="00A74CB5" w:rsidRPr="0086205A" w:rsidRDefault="00A74CB5" w:rsidP="00500993">
            <w:pPr>
              <w:jc w:val="center"/>
              <w:rPr>
                <w:sz w:val="20"/>
                <w:szCs w:val="20"/>
              </w:rPr>
            </w:pPr>
          </w:p>
          <w:p w14:paraId="3677AB40" w14:textId="6105ED23" w:rsidR="00A74CB5" w:rsidRPr="0086205A" w:rsidRDefault="00A74CB5" w:rsidP="00500993">
            <w:pPr>
              <w:jc w:val="center"/>
              <w:rPr>
                <w:sz w:val="20"/>
                <w:szCs w:val="20"/>
              </w:rPr>
            </w:pPr>
            <w:r w:rsidRPr="0086205A">
              <w:rPr>
                <w:sz w:val="20"/>
                <w:szCs w:val="20"/>
              </w:rPr>
              <w:t>483/2001 a </w:t>
            </w: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5F54439" w14:textId="77777777" w:rsidR="00A74CB5" w:rsidRPr="0086205A" w:rsidRDefault="00A74CB5" w:rsidP="00500993">
            <w:pPr>
              <w:pStyle w:val="Normlny0"/>
              <w:jc w:val="center"/>
            </w:pPr>
          </w:p>
          <w:p w14:paraId="0FAFF4B4" w14:textId="77777777" w:rsidR="00A74CB5" w:rsidRPr="0086205A" w:rsidRDefault="00A74CB5" w:rsidP="00500993">
            <w:pPr>
              <w:pStyle w:val="Normlny0"/>
              <w:jc w:val="center"/>
            </w:pPr>
          </w:p>
          <w:p w14:paraId="23472558" w14:textId="77777777" w:rsidR="00A74CB5" w:rsidRPr="0086205A" w:rsidRDefault="00A74CB5" w:rsidP="00500993">
            <w:pPr>
              <w:pStyle w:val="Normlny0"/>
              <w:jc w:val="center"/>
            </w:pPr>
          </w:p>
          <w:p w14:paraId="22D40384" w14:textId="77777777" w:rsidR="00A74CB5" w:rsidRPr="0086205A" w:rsidRDefault="00A74CB5" w:rsidP="00500993">
            <w:pPr>
              <w:pStyle w:val="Normlny0"/>
              <w:jc w:val="center"/>
            </w:pPr>
          </w:p>
          <w:p w14:paraId="6485CFDF" w14:textId="77777777" w:rsidR="00A74CB5" w:rsidRPr="0086205A" w:rsidRDefault="00A74CB5" w:rsidP="00500993">
            <w:pPr>
              <w:pStyle w:val="Normlny0"/>
              <w:jc w:val="center"/>
            </w:pPr>
          </w:p>
          <w:p w14:paraId="0415D3EB" w14:textId="1E92BCA3" w:rsidR="00A74CB5" w:rsidRPr="0086205A" w:rsidRDefault="00A74CB5" w:rsidP="00500993">
            <w:pPr>
              <w:pStyle w:val="Normlny0"/>
              <w:jc w:val="center"/>
            </w:pPr>
          </w:p>
          <w:p w14:paraId="7E5B8976" w14:textId="77777777" w:rsidR="00A74CB5" w:rsidRPr="0086205A" w:rsidRDefault="00A74CB5" w:rsidP="00500993">
            <w:pPr>
              <w:pStyle w:val="Normlny0"/>
              <w:jc w:val="center"/>
            </w:pPr>
          </w:p>
          <w:p w14:paraId="57F2FB3A" w14:textId="77777777" w:rsidR="00A74CB5" w:rsidRPr="0086205A" w:rsidRDefault="00A74CB5" w:rsidP="00500993">
            <w:pPr>
              <w:pStyle w:val="Normlny0"/>
              <w:jc w:val="center"/>
            </w:pPr>
          </w:p>
          <w:p w14:paraId="27F17AE3" w14:textId="445707DA" w:rsidR="00A74CB5" w:rsidRPr="0086205A" w:rsidRDefault="00A74CB5" w:rsidP="00500993">
            <w:pPr>
              <w:pStyle w:val="Normlny0"/>
              <w:jc w:val="center"/>
            </w:pPr>
            <w:r w:rsidRPr="0086205A">
              <w:t xml:space="preserve">§ 9 O 4 V 1 a 2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4A36813" w14:textId="77777777" w:rsidR="00A74CB5" w:rsidRPr="0086205A" w:rsidRDefault="00A74CB5" w:rsidP="00500993">
            <w:pPr>
              <w:pStyle w:val="Normlny0"/>
            </w:pPr>
          </w:p>
          <w:p w14:paraId="1B3CCDA0" w14:textId="77777777" w:rsidR="00A74CB5" w:rsidRPr="0086205A" w:rsidRDefault="00A74CB5" w:rsidP="00500993">
            <w:pPr>
              <w:pStyle w:val="Normlny0"/>
            </w:pPr>
          </w:p>
          <w:p w14:paraId="24B0374C" w14:textId="77777777" w:rsidR="00A74CB5" w:rsidRPr="0086205A" w:rsidRDefault="00A74CB5" w:rsidP="00500993">
            <w:pPr>
              <w:pStyle w:val="Normlny0"/>
            </w:pPr>
          </w:p>
          <w:p w14:paraId="78D9E903" w14:textId="77777777" w:rsidR="00A74CB5" w:rsidRPr="0086205A" w:rsidRDefault="00A74CB5" w:rsidP="00500993">
            <w:pPr>
              <w:pStyle w:val="Normlny0"/>
            </w:pPr>
          </w:p>
          <w:p w14:paraId="0675063D" w14:textId="77777777" w:rsidR="00A74CB5" w:rsidRPr="0086205A" w:rsidRDefault="00A74CB5" w:rsidP="00500993">
            <w:pPr>
              <w:pStyle w:val="Normlny0"/>
            </w:pPr>
          </w:p>
          <w:p w14:paraId="22AF9FFB" w14:textId="77777777" w:rsidR="00A74CB5" w:rsidRPr="0086205A" w:rsidRDefault="00A74CB5" w:rsidP="00500993">
            <w:pPr>
              <w:pStyle w:val="Normlny0"/>
            </w:pPr>
          </w:p>
          <w:p w14:paraId="7E0938B8" w14:textId="18B56250" w:rsidR="00A74CB5" w:rsidRPr="0086205A" w:rsidRDefault="00A74CB5" w:rsidP="00500993">
            <w:pPr>
              <w:pStyle w:val="Normlny0"/>
            </w:pPr>
          </w:p>
          <w:p w14:paraId="01896704" w14:textId="77777777" w:rsidR="00A74CB5" w:rsidRPr="0086205A" w:rsidRDefault="00A74CB5" w:rsidP="00500993">
            <w:pPr>
              <w:pStyle w:val="Normlny0"/>
            </w:pPr>
          </w:p>
          <w:p w14:paraId="4E57FE28" w14:textId="3B6743E9" w:rsidR="00A74CB5" w:rsidRPr="0086205A" w:rsidRDefault="00A74CB5" w:rsidP="00500993">
            <w:pPr>
              <w:pStyle w:val="Normlny0"/>
            </w:pPr>
            <w:r w:rsidRPr="0086205A">
              <w:t xml:space="preserve">(4) Banka je povinná vopred písomne informovať Národnú banku Slovenska o zmenách podmienok, ktoré boli podkladom na udelenie bankového povolenia podľa § 7; na voľbu alebo vymenovanie osôb navrhovaných za členov štatutárneho orgánu, členov dozornej rady, na </w:t>
            </w:r>
            <w:r w:rsidRPr="0086205A">
              <w:rPr>
                <w:b/>
                <w:bCs/>
              </w:rPr>
              <w:t xml:space="preserve">ustanovenie osoby zastávajúcej kľúčovú funkciu </w:t>
            </w:r>
            <w:r w:rsidRPr="0086205A">
              <w:t xml:space="preserve">a zmenu sídla banky je potrebný predchádzajúci súhlas Národnej banky Slovenska, inak je toto zvolenie, ustanovenie, menovanie alebo zmena neplatná. Banka je povinná bezodkladne potom, čo taká skutočnosť nastane, písomne informovať Národnú </w:t>
            </w:r>
            <w:r w:rsidRPr="0086205A">
              <w:lastRenderedPageBreak/>
              <w:t xml:space="preserve">banku Slovenska o dni vzniku a dni zániku funkcie člena štatutárneho orgánu a člena dozornej rady. </w:t>
            </w:r>
          </w:p>
          <w:p w14:paraId="760418A0" w14:textId="00BB836A" w:rsidR="00A74CB5" w:rsidRPr="0086205A" w:rsidRDefault="00A74CB5" w:rsidP="00500993">
            <w:pPr>
              <w:pStyle w:val="Normlny0"/>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CD993A7" w14:textId="77777777" w:rsidR="00A74CB5" w:rsidRPr="0086205A" w:rsidRDefault="00A74CB5" w:rsidP="00500993">
            <w:pPr>
              <w:jc w:val="center"/>
              <w:rPr>
                <w:sz w:val="20"/>
                <w:szCs w:val="20"/>
              </w:rPr>
            </w:pPr>
            <w:proofErr w:type="spellStart"/>
            <w:r w:rsidRPr="0086205A">
              <w:rPr>
                <w:sz w:val="20"/>
                <w:szCs w:val="20"/>
              </w:rPr>
              <w:lastRenderedPageBreak/>
              <w:t>n.a</w:t>
            </w:r>
            <w:proofErr w:type="spellEnd"/>
            <w:r w:rsidRPr="0086205A">
              <w:rPr>
                <w:sz w:val="20"/>
                <w:szCs w:val="20"/>
              </w:rPr>
              <w:t>.</w:t>
            </w:r>
          </w:p>
          <w:p w14:paraId="1CEE32DB" w14:textId="77777777" w:rsidR="00A74CB5" w:rsidRPr="0086205A" w:rsidRDefault="00A74CB5" w:rsidP="00500993">
            <w:pPr>
              <w:jc w:val="center"/>
              <w:rPr>
                <w:sz w:val="20"/>
                <w:szCs w:val="20"/>
              </w:rPr>
            </w:pPr>
          </w:p>
          <w:p w14:paraId="20DC690D" w14:textId="77777777" w:rsidR="00A74CB5" w:rsidRPr="0086205A" w:rsidRDefault="00A74CB5" w:rsidP="00500993">
            <w:pPr>
              <w:jc w:val="center"/>
              <w:rPr>
                <w:sz w:val="20"/>
                <w:szCs w:val="20"/>
              </w:rPr>
            </w:pPr>
          </w:p>
          <w:p w14:paraId="79EEB193" w14:textId="77777777" w:rsidR="00A74CB5" w:rsidRPr="0086205A" w:rsidRDefault="00A74CB5" w:rsidP="00500993">
            <w:pPr>
              <w:jc w:val="center"/>
              <w:rPr>
                <w:sz w:val="20"/>
                <w:szCs w:val="20"/>
              </w:rPr>
            </w:pPr>
          </w:p>
          <w:p w14:paraId="2DE0D15A" w14:textId="77777777" w:rsidR="00A74CB5" w:rsidRPr="0086205A" w:rsidRDefault="00A74CB5" w:rsidP="00500993">
            <w:pPr>
              <w:jc w:val="center"/>
              <w:rPr>
                <w:sz w:val="20"/>
                <w:szCs w:val="20"/>
              </w:rPr>
            </w:pPr>
          </w:p>
          <w:p w14:paraId="46EF427E" w14:textId="77777777" w:rsidR="00A74CB5" w:rsidRPr="0086205A" w:rsidRDefault="00A74CB5" w:rsidP="00500993">
            <w:pPr>
              <w:jc w:val="center"/>
              <w:rPr>
                <w:sz w:val="20"/>
                <w:szCs w:val="20"/>
              </w:rPr>
            </w:pPr>
          </w:p>
          <w:p w14:paraId="3C7B56CE" w14:textId="0F41B0AA" w:rsidR="00A74CB5" w:rsidRPr="0086205A" w:rsidRDefault="00A74CB5" w:rsidP="00500993">
            <w:pPr>
              <w:jc w:val="center"/>
              <w:rPr>
                <w:sz w:val="20"/>
                <w:szCs w:val="20"/>
              </w:rPr>
            </w:pPr>
          </w:p>
          <w:p w14:paraId="662323AD" w14:textId="77777777" w:rsidR="00A74CB5" w:rsidRPr="0086205A" w:rsidRDefault="00A74CB5" w:rsidP="00500993">
            <w:pPr>
              <w:jc w:val="center"/>
              <w:rPr>
                <w:sz w:val="20"/>
                <w:szCs w:val="20"/>
              </w:rPr>
            </w:pPr>
          </w:p>
          <w:p w14:paraId="2D95F20C" w14:textId="361F9C65" w:rsidR="00A74CB5" w:rsidRPr="0086205A" w:rsidRDefault="00A74CB5" w:rsidP="00500993">
            <w:pPr>
              <w:jc w:val="center"/>
              <w:rPr>
                <w:sz w:val="20"/>
                <w:szCs w:val="20"/>
              </w:rPr>
            </w:pPr>
            <w:r w:rsidRPr="0086205A">
              <w:rPr>
                <w:sz w:val="20"/>
                <w:szCs w:val="20"/>
              </w:rPr>
              <w:t>Ú</w:t>
            </w:r>
          </w:p>
          <w:p w14:paraId="24569568" w14:textId="77777777" w:rsidR="00A74CB5" w:rsidRPr="0086205A" w:rsidRDefault="00A74CB5" w:rsidP="00500993">
            <w:pPr>
              <w:jc w:val="center"/>
              <w:rPr>
                <w:sz w:val="20"/>
                <w:szCs w:val="20"/>
              </w:rPr>
            </w:pPr>
          </w:p>
          <w:p w14:paraId="47546A75" w14:textId="77777777" w:rsidR="00A74CB5" w:rsidRPr="0086205A" w:rsidRDefault="00A74CB5" w:rsidP="00500993">
            <w:pPr>
              <w:jc w:val="center"/>
              <w:rPr>
                <w:sz w:val="20"/>
                <w:szCs w:val="20"/>
              </w:rPr>
            </w:pPr>
          </w:p>
          <w:p w14:paraId="046CBEB3" w14:textId="77777777" w:rsidR="00A74CB5" w:rsidRPr="0086205A" w:rsidRDefault="00A74CB5" w:rsidP="00500993">
            <w:pPr>
              <w:jc w:val="center"/>
              <w:rPr>
                <w:sz w:val="20"/>
                <w:szCs w:val="20"/>
              </w:rPr>
            </w:pPr>
          </w:p>
          <w:p w14:paraId="594C2AF1" w14:textId="77777777" w:rsidR="00A74CB5" w:rsidRPr="0086205A" w:rsidRDefault="00A74CB5" w:rsidP="00500993">
            <w:pPr>
              <w:jc w:val="center"/>
              <w:rPr>
                <w:sz w:val="20"/>
                <w:szCs w:val="20"/>
              </w:rPr>
            </w:pPr>
          </w:p>
          <w:p w14:paraId="6E3364F0" w14:textId="77777777" w:rsidR="00A74CB5" w:rsidRPr="0086205A" w:rsidRDefault="00A74CB5" w:rsidP="00500993">
            <w:pPr>
              <w:jc w:val="center"/>
              <w:rPr>
                <w:sz w:val="20"/>
                <w:szCs w:val="20"/>
              </w:rPr>
            </w:pPr>
          </w:p>
          <w:p w14:paraId="516FC7A9" w14:textId="77777777" w:rsidR="00A74CB5" w:rsidRPr="0086205A" w:rsidRDefault="00A74CB5" w:rsidP="00500993">
            <w:pPr>
              <w:jc w:val="center"/>
              <w:rPr>
                <w:sz w:val="20"/>
                <w:szCs w:val="20"/>
              </w:rPr>
            </w:pPr>
          </w:p>
          <w:p w14:paraId="14756EC5" w14:textId="77777777" w:rsidR="00A74CB5" w:rsidRPr="0086205A" w:rsidRDefault="00A74CB5" w:rsidP="00500993">
            <w:pPr>
              <w:jc w:val="center"/>
              <w:rPr>
                <w:sz w:val="20"/>
                <w:szCs w:val="20"/>
              </w:rPr>
            </w:pPr>
          </w:p>
          <w:p w14:paraId="14F94B81" w14:textId="77777777" w:rsidR="00A74CB5" w:rsidRPr="0086205A" w:rsidRDefault="00A74CB5" w:rsidP="00500993">
            <w:pPr>
              <w:jc w:val="center"/>
              <w:rPr>
                <w:sz w:val="20"/>
                <w:szCs w:val="20"/>
              </w:rPr>
            </w:pPr>
          </w:p>
          <w:p w14:paraId="309D1F8E" w14:textId="77777777" w:rsidR="00A74CB5" w:rsidRPr="0086205A" w:rsidRDefault="00A74CB5" w:rsidP="00500993">
            <w:pPr>
              <w:jc w:val="center"/>
              <w:rPr>
                <w:sz w:val="20"/>
                <w:szCs w:val="20"/>
              </w:rPr>
            </w:pPr>
          </w:p>
          <w:p w14:paraId="5039E2D8" w14:textId="77777777" w:rsidR="00A74CB5" w:rsidRPr="0086205A" w:rsidRDefault="00A74CB5" w:rsidP="00500993">
            <w:pPr>
              <w:jc w:val="center"/>
              <w:rPr>
                <w:sz w:val="20"/>
                <w:szCs w:val="20"/>
              </w:rPr>
            </w:pPr>
          </w:p>
          <w:p w14:paraId="07537BB0" w14:textId="77777777" w:rsidR="00A74CB5" w:rsidRPr="0086205A" w:rsidRDefault="00A74CB5" w:rsidP="00500993">
            <w:pPr>
              <w:jc w:val="center"/>
              <w:rPr>
                <w:sz w:val="20"/>
                <w:szCs w:val="20"/>
              </w:rPr>
            </w:pPr>
          </w:p>
          <w:p w14:paraId="6AE3008B" w14:textId="77777777" w:rsidR="00A74CB5" w:rsidRPr="0086205A" w:rsidRDefault="00A74CB5" w:rsidP="00500993">
            <w:pPr>
              <w:jc w:val="center"/>
              <w:rPr>
                <w:sz w:val="20"/>
                <w:szCs w:val="20"/>
              </w:rPr>
            </w:pPr>
          </w:p>
          <w:p w14:paraId="7AC95AF3" w14:textId="77777777" w:rsidR="00A74CB5" w:rsidRPr="0086205A" w:rsidRDefault="00A74CB5" w:rsidP="00500993">
            <w:pPr>
              <w:jc w:val="center"/>
              <w:rPr>
                <w:sz w:val="20"/>
                <w:szCs w:val="20"/>
              </w:rPr>
            </w:pPr>
          </w:p>
          <w:p w14:paraId="067B1678" w14:textId="77777777" w:rsidR="00A74CB5" w:rsidRPr="0086205A" w:rsidRDefault="00A74CB5" w:rsidP="00500993">
            <w:pPr>
              <w:jc w:val="center"/>
              <w:rPr>
                <w:sz w:val="20"/>
                <w:szCs w:val="20"/>
              </w:rPr>
            </w:pPr>
          </w:p>
          <w:p w14:paraId="60E6962B" w14:textId="77777777" w:rsidR="00A74CB5" w:rsidRPr="0086205A" w:rsidRDefault="00A74CB5" w:rsidP="00500993">
            <w:pPr>
              <w:jc w:val="center"/>
              <w:rPr>
                <w:sz w:val="20"/>
                <w:szCs w:val="20"/>
              </w:rPr>
            </w:pPr>
          </w:p>
          <w:p w14:paraId="0E3135D2" w14:textId="77777777" w:rsidR="00A74CB5" w:rsidRPr="0086205A" w:rsidRDefault="00A74CB5" w:rsidP="00500993">
            <w:pPr>
              <w:jc w:val="center"/>
              <w:rPr>
                <w:sz w:val="20"/>
                <w:szCs w:val="20"/>
              </w:rPr>
            </w:pPr>
          </w:p>
          <w:p w14:paraId="0E5DF5BB" w14:textId="77777777" w:rsidR="00A74CB5" w:rsidRPr="0086205A" w:rsidRDefault="00A74CB5" w:rsidP="00500993">
            <w:pPr>
              <w:jc w:val="center"/>
              <w:rPr>
                <w:sz w:val="20"/>
                <w:szCs w:val="20"/>
              </w:rPr>
            </w:pPr>
          </w:p>
          <w:p w14:paraId="73A28FB8" w14:textId="77777777" w:rsidR="00A74CB5" w:rsidRPr="0086205A" w:rsidRDefault="00A74CB5" w:rsidP="00500993">
            <w:pPr>
              <w:jc w:val="center"/>
              <w:rPr>
                <w:sz w:val="20"/>
                <w:szCs w:val="20"/>
              </w:rPr>
            </w:pPr>
          </w:p>
          <w:p w14:paraId="7EFB5EDB" w14:textId="77777777" w:rsidR="00A74CB5" w:rsidRPr="0086205A" w:rsidRDefault="00A74CB5" w:rsidP="00500993">
            <w:pPr>
              <w:jc w:val="center"/>
              <w:rPr>
                <w:sz w:val="20"/>
                <w:szCs w:val="20"/>
              </w:rPr>
            </w:pPr>
          </w:p>
          <w:p w14:paraId="333E52A7" w14:textId="77777777" w:rsidR="00A74CB5" w:rsidRPr="0086205A" w:rsidRDefault="00A74CB5" w:rsidP="00500993">
            <w:pPr>
              <w:jc w:val="center"/>
              <w:rPr>
                <w:sz w:val="20"/>
                <w:szCs w:val="20"/>
              </w:rPr>
            </w:pPr>
          </w:p>
          <w:p w14:paraId="16319AE1" w14:textId="259C94D2"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5F04CB9" w14:textId="77777777" w:rsidR="00A74CB5" w:rsidRPr="0086205A" w:rsidRDefault="00A74CB5" w:rsidP="00500993">
            <w:pPr>
              <w:pStyle w:val="Nadpis1"/>
              <w:rPr>
                <w:b w:val="0"/>
                <w:bCs w:val="0"/>
                <w:sz w:val="20"/>
                <w:szCs w:val="20"/>
              </w:rPr>
            </w:pPr>
          </w:p>
          <w:p w14:paraId="14C76CA3" w14:textId="77777777" w:rsidR="00A74CB5" w:rsidRPr="0086205A" w:rsidRDefault="00A74CB5" w:rsidP="00500993">
            <w:pPr>
              <w:rPr>
                <w:sz w:val="20"/>
                <w:szCs w:val="20"/>
              </w:rPr>
            </w:pPr>
          </w:p>
          <w:p w14:paraId="1BA22DBB" w14:textId="77777777" w:rsidR="00A74CB5" w:rsidRPr="0086205A" w:rsidRDefault="00A74CB5" w:rsidP="00500993">
            <w:pPr>
              <w:rPr>
                <w:sz w:val="20"/>
                <w:szCs w:val="20"/>
              </w:rPr>
            </w:pPr>
          </w:p>
          <w:p w14:paraId="07DD35F0" w14:textId="77777777" w:rsidR="00A74CB5" w:rsidRPr="0086205A" w:rsidRDefault="00A74CB5" w:rsidP="00500993">
            <w:pPr>
              <w:rPr>
                <w:sz w:val="20"/>
                <w:szCs w:val="20"/>
              </w:rPr>
            </w:pPr>
          </w:p>
          <w:p w14:paraId="3BF9B4C7" w14:textId="77777777" w:rsidR="00A74CB5" w:rsidRPr="0086205A" w:rsidRDefault="00A74CB5" w:rsidP="00500993">
            <w:pPr>
              <w:rPr>
                <w:sz w:val="20"/>
                <w:szCs w:val="20"/>
              </w:rPr>
            </w:pPr>
          </w:p>
          <w:p w14:paraId="09A595B4" w14:textId="3386492E" w:rsidR="00A74CB5" w:rsidRPr="0086205A" w:rsidRDefault="00A74CB5" w:rsidP="00500993">
            <w:pPr>
              <w:rPr>
                <w:sz w:val="20"/>
                <w:szCs w:val="20"/>
              </w:rPr>
            </w:pPr>
          </w:p>
          <w:p w14:paraId="41B2261A" w14:textId="6D1C98D9" w:rsidR="00A74CB5" w:rsidRPr="0086205A" w:rsidRDefault="00A74CB5" w:rsidP="00500993">
            <w:pPr>
              <w:rPr>
                <w:sz w:val="20"/>
                <w:szCs w:val="20"/>
              </w:rPr>
            </w:pPr>
          </w:p>
          <w:p w14:paraId="7D209BB0" w14:textId="77777777" w:rsidR="00A74CB5" w:rsidRPr="0086205A" w:rsidRDefault="00A74CB5" w:rsidP="00500993">
            <w:pPr>
              <w:rPr>
                <w:sz w:val="20"/>
                <w:szCs w:val="20"/>
              </w:rPr>
            </w:pPr>
          </w:p>
          <w:p w14:paraId="590010DF" w14:textId="1615F5ED" w:rsidR="00A74CB5" w:rsidRPr="0086205A" w:rsidRDefault="00A74CB5" w:rsidP="00500993">
            <w:pPr>
              <w:rPr>
                <w:sz w:val="20"/>
                <w:szCs w:val="20"/>
              </w:rPr>
            </w:pPr>
            <w:r w:rsidRPr="0086205A">
              <w:rPr>
                <w:sz w:val="20"/>
                <w:szCs w:val="20"/>
              </w:rPr>
              <w:t>Predchádzajúci súhlas NBS podľa na vymenovanie príslušných osôb sa vzťahuje na všetky banky, pobočky zahranič</w:t>
            </w:r>
            <w:r w:rsidRPr="0086205A">
              <w:rPr>
                <w:sz w:val="20"/>
                <w:szCs w:val="20"/>
              </w:rPr>
              <w:lastRenderedPageBreak/>
              <w:t>ných bánk bez ohľadu na ich veľkosť.</w:t>
            </w:r>
          </w:p>
          <w:p w14:paraId="080F5AD2" w14:textId="7CA95FEB" w:rsidR="00A74CB5" w:rsidRPr="0086205A" w:rsidRDefault="00A74CB5" w:rsidP="00500993">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00B9B370" w14:textId="77777777" w:rsidR="00A74CB5" w:rsidRPr="0086205A" w:rsidRDefault="00A74CB5" w:rsidP="00500993">
            <w:pPr>
              <w:pStyle w:val="Nadpis1"/>
              <w:ind w:left="95"/>
              <w:rPr>
                <w:b w:val="0"/>
                <w:bCs w:val="0"/>
                <w:sz w:val="20"/>
                <w:szCs w:val="20"/>
              </w:rPr>
            </w:pPr>
          </w:p>
          <w:p w14:paraId="0B9905C8" w14:textId="77777777" w:rsidR="00A74CB5" w:rsidRPr="0086205A" w:rsidRDefault="00A74CB5" w:rsidP="00500993">
            <w:pPr>
              <w:pStyle w:val="Nadpis1"/>
              <w:ind w:left="95"/>
              <w:rPr>
                <w:b w:val="0"/>
                <w:bCs w:val="0"/>
                <w:sz w:val="20"/>
                <w:szCs w:val="20"/>
              </w:rPr>
            </w:pPr>
          </w:p>
          <w:p w14:paraId="1E970B86" w14:textId="77777777" w:rsidR="00A74CB5" w:rsidRPr="0086205A" w:rsidRDefault="00A74CB5" w:rsidP="00500993">
            <w:pPr>
              <w:pStyle w:val="Nadpis1"/>
              <w:ind w:left="95"/>
              <w:rPr>
                <w:b w:val="0"/>
                <w:bCs w:val="0"/>
                <w:sz w:val="20"/>
                <w:szCs w:val="20"/>
              </w:rPr>
            </w:pPr>
          </w:p>
          <w:p w14:paraId="14BD6907" w14:textId="77777777" w:rsidR="00A74CB5" w:rsidRPr="0086205A" w:rsidRDefault="00A74CB5" w:rsidP="00500993">
            <w:pPr>
              <w:pStyle w:val="Nadpis1"/>
              <w:ind w:left="95"/>
              <w:rPr>
                <w:b w:val="0"/>
                <w:bCs w:val="0"/>
                <w:sz w:val="20"/>
                <w:szCs w:val="20"/>
              </w:rPr>
            </w:pPr>
          </w:p>
          <w:p w14:paraId="718EEE0D" w14:textId="77777777" w:rsidR="00A74CB5" w:rsidRPr="0086205A" w:rsidRDefault="00A74CB5" w:rsidP="00500993">
            <w:pPr>
              <w:pStyle w:val="Nadpis1"/>
              <w:ind w:left="95"/>
              <w:rPr>
                <w:b w:val="0"/>
                <w:bCs w:val="0"/>
                <w:sz w:val="20"/>
                <w:szCs w:val="20"/>
              </w:rPr>
            </w:pPr>
          </w:p>
          <w:p w14:paraId="68901CCF" w14:textId="77777777" w:rsidR="00A74CB5" w:rsidRPr="0086205A" w:rsidRDefault="00A74CB5" w:rsidP="00500993">
            <w:pPr>
              <w:pStyle w:val="Nadpis1"/>
              <w:ind w:left="95"/>
              <w:rPr>
                <w:b w:val="0"/>
                <w:bCs w:val="0"/>
                <w:sz w:val="20"/>
                <w:szCs w:val="20"/>
              </w:rPr>
            </w:pPr>
          </w:p>
          <w:p w14:paraId="60B35BBD" w14:textId="77777777" w:rsidR="00A74CB5" w:rsidRPr="0086205A" w:rsidRDefault="00A74CB5" w:rsidP="00500993">
            <w:pPr>
              <w:pStyle w:val="Nadpis1"/>
              <w:ind w:left="95"/>
              <w:rPr>
                <w:b w:val="0"/>
                <w:bCs w:val="0"/>
                <w:sz w:val="20"/>
                <w:szCs w:val="20"/>
              </w:rPr>
            </w:pPr>
          </w:p>
          <w:p w14:paraId="56D9F2E8" w14:textId="77777777" w:rsidR="00A74CB5" w:rsidRPr="0086205A" w:rsidRDefault="00A74CB5" w:rsidP="00500993">
            <w:pPr>
              <w:pStyle w:val="Nadpis1"/>
              <w:ind w:left="95"/>
              <w:rPr>
                <w:b w:val="0"/>
                <w:bCs w:val="0"/>
                <w:sz w:val="20"/>
                <w:szCs w:val="20"/>
              </w:rPr>
            </w:pPr>
          </w:p>
          <w:p w14:paraId="04AA3915" w14:textId="5BD35E6A"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9172A9B" w14:textId="3E98BD7D" w:rsidR="00A74CB5" w:rsidRPr="0086205A" w:rsidRDefault="00A74CB5" w:rsidP="00500993">
            <w:pPr>
              <w:pStyle w:val="Nadpis1"/>
              <w:rPr>
                <w:b w:val="0"/>
                <w:bCs w:val="0"/>
                <w:sz w:val="20"/>
                <w:szCs w:val="20"/>
              </w:rPr>
            </w:pPr>
          </w:p>
        </w:tc>
      </w:tr>
      <w:tr w:rsidR="00A74CB5" w:rsidRPr="0086205A" w14:paraId="73EDE746" w14:textId="48CA619D"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2D5A9269" w14:textId="526D0E7C" w:rsidR="00A74CB5" w:rsidRPr="0086205A" w:rsidRDefault="00A74CB5" w:rsidP="00500993">
            <w:pPr>
              <w:rPr>
                <w:sz w:val="20"/>
                <w:szCs w:val="20"/>
              </w:rPr>
            </w:pPr>
            <w:r w:rsidRPr="0086205A">
              <w:rPr>
                <w:sz w:val="20"/>
                <w:szCs w:val="20"/>
              </w:rPr>
              <w:t>Č: 91</w:t>
            </w:r>
            <w:r w:rsidRPr="0086205A">
              <w:rPr>
                <w:sz w:val="20"/>
                <w:szCs w:val="20"/>
              </w:rPr>
              <w:br/>
              <w:t>O: 11</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C0952C" w14:textId="6AF9E581"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11. Orgán EBA do 10. júla 2026 vydá usmernenia v súlade s článkom 16 nariadenia (EÚ) č. 1093/2010 týkajúce sa:</w:t>
            </w:r>
          </w:p>
          <w:p w14:paraId="3F8F38FA" w14:textId="112A4F3F" w:rsidR="00A74CB5" w:rsidRPr="0086205A" w:rsidRDefault="00A74CB5" w:rsidP="00500993">
            <w:pPr>
              <w:numPr>
                <w:ilvl w:val="0"/>
                <w:numId w:val="42"/>
              </w:numPr>
              <w:adjustRightInd w:val="0"/>
              <w:rPr>
                <w:rFonts w:eastAsiaTheme="minorHAnsi"/>
                <w:sz w:val="20"/>
                <w:szCs w:val="20"/>
                <w:lang w:eastAsia="en-US"/>
              </w:rPr>
            </w:pPr>
            <w:r w:rsidRPr="0086205A">
              <w:rPr>
                <w:rFonts w:eastAsiaTheme="minorHAnsi"/>
                <w:sz w:val="20"/>
                <w:szCs w:val="20"/>
                <w:lang w:eastAsia="en-US"/>
              </w:rPr>
              <w:t>a) pojmu záväzok člena riadiaceho orgánu venovať dostatok času výkonu svojich funkcií, a to vzhľadom na individuálne okolnosti a povahu, rozsah a zložitosť činností subjektu;</w:t>
            </w:r>
          </w:p>
          <w:p w14:paraId="1F2EDE8F" w14:textId="77777777" w:rsidR="00A74CB5" w:rsidRPr="0086205A" w:rsidRDefault="00A74CB5" w:rsidP="00500993">
            <w:pPr>
              <w:numPr>
                <w:ilvl w:val="0"/>
                <w:numId w:val="42"/>
              </w:numPr>
              <w:adjustRightInd w:val="0"/>
              <w:rPr>
                <w:rFonts w:eastAsiaTheme="minorHAnsi"/>
                <w:sz w:val="20"/>
                <w:szCs w:val="20"/>
                <w:lang w:eastAsia="en-US"/>
              </w:rPr>
            </w:pPr>
          </w:p>
          <w:p w14:paraId="32AEAF95" w14:textId="2AA244E1"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b) pojmov dobrá povesť, čestnosť, bezúhonnosť a nezávislý úsudok člena riadiaceho orgánu, ako sa uvádza v odseku 2a;</w:t>
            </w:r>
          </w:p>
          <w:p w14:paraId="7292C563" w14:textId="77777777" w:rsidR="00A74CB5" w:rsidRPr="0086205A" w:rsidRDefault="00A74CB5" w:rsidP="00500993">
            <w:pPr>
              <w:adjustRightInd w:val="0"/>
              <w:rPr>
                <w:rFonts w:eastAsiaTheme="minorHAnsi"/>
                <w:sz w:val="20"/>
                <w:szCs w:val="20"/>
                <w:lang w:eastAsia="en-US"/>
              </w:rPr>
            </w:pPr>
          </w:p>
          <w:p w14:paraId="5EC78F37" w14:textId="16835B11"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c) pojmov primerané kolektívne vedomosti, zručnosti a skúsenosti riadiaceho orgánu, ako sa uvádza v odseku 2b;</w:t>
            </w:r>
          </w:p>
          <w:p w14:paraId="28CE1C48" w14:textId="77777777" w:rsidR="00A74CB5" w:rsidRPr="0086205A" w:rsidRDefault="00A74CB5" w:rsidP="00500993">
            <w:pPr>
              <w:adjustRightInd w:val="0"/>
              <w:rPr>
                <w:rFonts w:eastAsiaTheme="minorHAnsi"/>
                <w:sz w:val="20"/>
                <w:szCs w:val="20"/>
                <w:lang w:eastAsia="en-US"/>
              </w:rPr>
            </w:pPr>
          </w:p>
          <w:p w14:paraId="085C7649" w14:textId="1D75A999"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d) pojmov primerané ľudské a finančné zdroje, ktoré sa venujú zaškoleniu a odbornej príprave členov riadiaceho orgánu, ako sa uvádza v odseku 7;</w:t>
            </w:r>
          </w:p>
          <w:p w14:paraId="5289A71E" w14:textId="77777777" w:rsidR="00A74CB5" w:rsidRPr="0086205A" w:rsidRDefault="00A74CB5" w:rsidP="00500993">
            <w:pPr>
              <w:numPr>
                <w:ilvl w:val="0"/>
                <w:numId w:val="43"/>
              </w:numPr>
              <w:adjustRightInd w:val="0"/>
              <w:rPr>
                <w:rFonts w:eastAsiaTheme="minorHAnsi"/>
                <w:sz w:val="20"/>
                <w:szCs w:val="20"/>
                <w:lang w:eastAsia="en-US"/>
              </w:rPr>
            </w:pPr>
          </w:p>
          <w:p w14:paraId="05DD16A0" w14:textId="60A5FB38"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e) pojmu rozmanitosť, ktorá sa má zohľadniť pri výbere členov riadiaceho orgánu, ako sa uvádza v odseku 8;</w:t>
            </w:r>
          </w:p>
          <w:p w14:paraId="247241B8" w14:textId="77777777" w:rsidR="00A74CB5" w:rsidRPr="0086205A" w:rsidRDefault="00A74CB5" w:rsidP="00500993">
            <w:pPr>
              <w:numPr>
                <w:ilvl w:val="0"/>
                <w:numId w:val="44"/>
              </w:numPr>
              <w:adjustRightInd w:val="0"/>
              <w:rPr>
                <w:rFonts w:eastAsiaTheme="minorHAnsi"/>
                <w:sz w:val="20"/>
                <w:szCs w:val="20"/>
                <w:lang w:eastAsia="en-US"/>
              </w:rPr>
            </w:pPr>
          </w:p>
          <w:p w14:paraId="4E4FE963" w14:textId="30E08344"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f) kritérií na určenie toho, či existujú opodstatnené dôvody domnievať sa, že v súvislosti so subjektom dochádza alebo došlo k praniu špinavých peňazí alebo financovaniu terorizmu v zmysle článku 1 smernice (EÚ) 2015/849 alebo že existuje zvýšené riziko takéhoto konania.</w:t>
            </w:r>
          </w:p>
          <w:p w14:paraId="6AB967FC" w14:textId="77777777" w:rsidR="00A74CB5" w:rsidRPr="0086205A" w:rsidRDefault="00A74CB5" w:rsidP="00500993">
            <w:pPr>
              <w:adjustRightInd w:val="0"/>
              <w:rPr>
                <w:rFonts w:eastAsiaTheme="minorHAnsi"/>
                <w:sz w:val="20"/>
                <w:szCs w:val="20"/>
                <w:lang w:eastAsia="en-US"/>
              </w:rPr>
            </w:pPr>
          </w:p>
          <w:p w14:paraId="06AFA395" w14:textId="65D71366" w:rsidR="00A74CB5" w:rsidRPr="0086205A" w:rsidRDefault="00A74CB5" w:rsidP="00500993">
            <w:pPr>
              <w:rPr>
                <w:sz w:val="20"/>
                <w:szCs w:val="20"/>
              </w:rPr>
            </w:pPr>
            <w:r w:rsidRPr="0086205A">
              <w:rPr>
                <w:rFonts w:eastAsiaTheme="minorHAnsi"/>
                <w:sz w:val="20"/>
                <w:szCs w:val="20"/>
                <w:lang w:eastAsia="en-US"/>
              </w:rPr>
              <w:t>Na účely prvého pododseku písm. f) orgán EBA úzko spolupracuje s orgánom ESMA a s Úradom pre boj proti praniu špinavých peňazí a financovaniu terorizmu.</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B235203" w14:textId="78966410"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350E107C" w14:textId="77777777"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B4540" w14:textId="77777777"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BCB126" w14:textId="77777777" w:rsidR="00A74CB5" w:rsidRPr="0086205A" w:rsidRDefault="00A74CB5" w:rsidP="00500993">
            <w:pPr>
              <w:pStyle w:val="Normlny0"/>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E4ACE2" w14:textId="38EC71D9"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6C94F25"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3A22AB" w14:textId="77777777" w:rsidR="00A74CB5" w:rsidRPr="0086205A" w:rsidRDefault="00A74CB5" w:rsidP="00500993">
            <w:pPr>
              <w:pStyle w:val="Nadpis1"/>
              <w:ind w:left="95"/>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70F8DB1" w14:textId="115C97D9" w:rsidR="00A74CB5" w:rsidRPr="0086205A" w:rsidRDefault="00A74CB5" w:rsidP="00500993">
            <w:pPr>
              <w:pStyle w:val="Nadpis1"/>
              <w:rPr>
                <w:b w:val="0"/>
                <w:bCs w:val="0"/>
                <w:sz w:val="20"/>
                <w:szCs w:val="20"/>
              </w:rPr>
            </w:pPr>
          </w:p>
        </w:tc>
      </w:tr>
      <w:tr w:rsidR="00A74CB5" w:rsidRPr="0086205A" w14:paraId="662B16B9" w14:textId="4ABB87FB"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08CE6869" w14:textId="32C573CD" w:rsidR="00A74CB5" w:rsidRPr="0086205A" w:rsidRDefault="00A74CB5" w:rsidP="00500993">
            <w:pPr>
              <w:rPr>
                <w:sz w:val="20"/>
                <w:szCs w:val="20"/>
              </w:rPr>
            </w:pPr>
            <w:r w:rsidRPr="0086205A">
              <w:rPr>
                <w:sz w:val="20"/>
                <w:szCs w:val="20"/>
              </w:rPr>
              <w:lastRenderedPageBreak/>
              <w:t>Č: 91</w:t>
            </w:r>
            <w:r w:rsidRPr="0086205A">
              <w:rPr>
                <w:sz w:val="20"/>
                <w:szCs w:val="20"/>
              </w:rPr>
              <w:br/>
              <w:t>O: 12</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8840E9" w14:textId="7069261A" w:rsidR="00A74CB5" w:rsidRPr="0086205A" w:rsidRDefault="00A74CB5" w:rsidP="00500993">
            <w:pPr>
              <w:adjustRightInd w:val="0"/>
              <w:rPr>
                <w:sz w:val="20"/>
                <w:szCs w:val="20"/>
              </w:rPr>
            </w:pPr>
            <w:r w:rsidRPr="0086205A">
              <w:rPr>
                <w:rFonts w:eastAsiaTheme="minorHAnsi"/>
                <w:sz w:val="20"/>
                <w:szCs w:val="20"/>
                <w:lang w:eastAsia="en-US"/>
              </w:rPr>
              <w:t>12. Orgán EBA do 31. decembra 2029 v úzkej spolupráci s ECB preskúma uplatňovanie odsekov 1d až 1j a ich účinnosti pri zabezpečovaní toho, aby rámec odbornosti a vhodnosti spĺňal svoj účel, a podá o tom správu, pričom zohľadní zásadu proporcionality. Orgán EBA predloží uvedenú správu Európskemu parlamentu a Rade. Komisia predloží na základe tejto správy v prípade potreby legislatívny návrh.</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32F1066" w14:textId="28421E75"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0F94E64F" w14:textId="77777777"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542297" w14:textId="77777777"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BFD60B" w14:textId="77777777" w:rsidR="00A74CB5" w:rsidRPr="0086205A" w:rsidRDefault="00A74CB5" w:rsidP="00500993">
            <w:pPr>
              <w:pStyle w:val="Normlny0"/>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834002" w14:textId="32A7185D"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43B68AA"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02D47E" w14:textId="77777777" w:rsidR="00A74CB5" w:rsidRPr="0086205A" w:rsidRDefault="00A74CB5" w:rsidP="00500993">
            <w:pPr>
              <w:pStyle w:val="Nadpis1"/>
              <w:ind w:left="95"/>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75C895E" w14:textId="5950D4DC" w:rsidR="00A74CB5" w:rsidRPr="0086205A" w:rsidRDefault="00A74CB5" w:rsidP="00500993">
            <w:pPr>
              <w:pStyle w:val="Nadpis1"/>
              <w:rPr>
                <w:b w:val="0"/>
                <w:bCs w:val="0"/>
                <w:sz w:val="20"/>
                <w:szCs w:val="20"/>
              </w:rPr>
            </w:pPr>
          </w:p>
        </w:tc>
      </w:tr>
      <w:tr w:rsidR="00A74CB5" w:rsidRPr="0086205A" w14:paraId="4A77FE63" w14:textId="540EA52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E13B6AA" w14:textId="3102ACC2" w:rsidR="00A74CB5" w:rsidRPr="0086205A" w:rsidRDefault="00A74CB5" w:rsidP="00500993">
            <w:pPr>
              <w:rPr>
                <w:sz w:val="20"/>
                <w:szCs w:val="20"/>
              </w:rPr>
            </w:pPr>
            <w:r w:rsidRPr="0086205A">
              <w:rPr>
                <w:sz w:val="20"/>
                <w:szCs w:val="20"/>
              </w:rPr>
              <w:t>Č: 91</w:t>
            </w:r>
            <w:r w:rsidRPr="0086205A">
              <w:rPr>
                <w:sz w:val="20"/>
                <w:szCs w:val="20"/>
              </w:rPr>
              <w:br/>
              <w:t>O: 13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5534A1B" w14:textId="53916F20" w:rsidR="00A74CB5" w:rsidRPr="0086205A" w:rsidRDefault="00A74CB5" w:rsidP="00500993">
            <w:pPr>
              <w:adjustRightInd w:val="0"/>
              <w:rPr>
                <w:sz w:val="20"/>
                <w:szCs w:val="20"/>
              </w:rPr>
            </w:pPr>
            <w:r w:rsidRPr="0086205A">
              <w:rPr>
                <w:rFonts w:eastAsiaTheme="minorHAnsi"/>
                <w:sz w:val="20"/>
                <w:szCs w:val="20"/>
                <w:lang w:eastAsia="en-US"/>
              </w:rPr>
              <w:t>13. Týmto článkom a článkom 91a nie sú dotknuté ustanovenia členských štátov o zastúpení zamestnancov v riadiacom orgáne.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74EF069" w14:textId="23B1C298"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2902409" w14:textId="77777777" w:rsidR="00A74CB5" w:rsidRPr="0086205A" w:rsidRDefault="00A74CB5" w:rsidP="00500993">
            <w:pPr>
              <w:jc w:val="center"/>
              <w:rPr>
                <w:sz w:val="20"/>
                <w:szCs w:val="20"/>
              </w:rPr>
            </w:pPr>
            <w:r w:rsidRPr="0086205A">
              <w:rPr>
                <w:sz w:val="20"/>
                <w:szCs w:val="20"/>
              </w:rPr>
              <w:t>483/2001</w:t>
            </w:r>
          </w:p>
          <w:p w14:paraId="03D0F741" w14:textId="77777777" w:rsidR="00A74CB5" w:rsidRPr="0086205A" w:rsidRDefault="00A74CB5" w:rsidP="00500993">
            <w:pPr>
              <w:jc w:val="center"/>
              <w:rPr>
                <w:sz w:val="20"/>
                <w:szCs w:val="20"/>
              </w:rPr>
            </w:pPr>
          </w:p>
          <w:p w14:paraId="553F21F7" w14:textId="77777777" w:rsidR="00A74CB5" w:rsidRPr="0086205A" w:rsidRDefault="00A74CB5" w:rsidP="00500993">
            <w:pPr>
              <w:jc w:val="center"/>
              <w:rPr>
                <w:sz w:val="20"/>
                <w:szCs w:val="20"/>
              </w:rPr>
            </w:pPr>
          </w:p>
          <w:p w14:paraId="0F6E7404" w14:textId="77777777" w:rsidR="00A74CB5" w:rsidRPr="0086205A" w:rsidRDefault="00A74CB5" w:rsidP="00500993">
            <w:pPr>
              <w:jc w:val="center"/>
              <w:rPr>
                <w:sz w:val="20"/>
                <w:szCs w:val="20"/>
              </w:rPr>
            </w:pPr>
          </w:p>
          <w:p w14:paraId="1C5CBB23" w14:textId="77777777" w:rsidR="00A74CB5" w:rsidRPr="0086205A" w:rsidRDefault="00A74CB5" w:rsidP="00500993">
            <w:pPr>
              <w:jc w:val="center"/>
              <w:rPr>
                <w:sz w:val="20"/>
                <w:szCs w:val="20"/>
              </w:rPr>
            </w:pPr>
          </w:p>
          <w:p w14:paraId="4A69B6B3" w14:textId="14D521D1" w:rsidR="00A74CB5" w:rsidRPr="0086205A" w:rsidRDefault="00A74CB5" w:rsidP="00500993">
            <w:pPr>
              <w:jc w:val="center"/>
              <w:rPr>
                <w:sz w:val="20"/>
                <w:szCs w:val="20"/>
              </w:rPr>
            </w:pPr>
            <w:r w:rsidRPr="0086205A">
              <w:rPr>
                <w:sz w:val="20"/>
                <w:szCs w:val="20"/>
              </w:rPr>
              <w:t>513/1991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8D380D6" w14:textId="77777777" w:rsidR="00A74CB5" w:rsidRPr="0086205A" w:rsidRDefault="00A74CB5" w:rsidP="00500993">
            <w:pPr>
              <w:pStyle w:val="Normlny0"/>
              <w:jc w:val="center"/>
            </w:pPr>
            <w:r w:rsidRPr="0086205A">
              <w:t xml:space="preserve">§ 25 O 2 V 2 </w:t>
            </w:r>
          </w:p>
          <w:p w14:paraId="09F158C7" w14:textId="77777777" w:rsidR="00A74CB5" w:rsidRPr="0086205A" w:rsidRDefault="00A74CB5" w:rsidP="00500993">
            <w:pPr>
              <w:pStyle w:val="Normlny0"/>
              <w:jc w:val="center"/>
            </w:pPr>
          </w:p>
          <w:p w14:paraId="6DCDE05D" w14:textId="77777777" w:rsidR="00A74CB5" w:rsidRPr="0086205A" w:rsidRDefault="00A74CB5" w:rsidP="00500993">
            <w:pPr>
              <w:pStyle w:val="Normlny0"/>
              <w:jc w:val="center"/>
            </w:pPr>
          </w:p>
          <w:p w14:paraId="6CB11DFA" w14:textId="77777777" w:rsidR="00A74CB5" w:rsidRPr="0086205A" w:rsidRDefault="00A74CB5" w:rsidP="00500993">
            <w:pPr>
              <w:pStyle w:val="Normlny0"/>
              <w:jc w:val="center"/>
            </w:pPr>
          </w:p>
          <w:p w14:paraId="5492C09A" w14:textId="241C4C8A" w:rsidR="00A74CB5" w:rsidRPr="0086205A" w:rsidRDefault="00A74CB5" w:rsidP="00500993">
            <w:pPr>
              <w:pStyle w:val="Normlny0"/>
              <w:jc w:val="center"/>
            </w:pPr>
            <w:r w:rsidRPr="0086205A">
              <w:t xml:space="preserve">§ 200 O 1, 4 až 6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BF82DFB" w14:textId="77777777" w:rsidR="00A74CB5" w:rsidRPr="0086205A" w:rsidRDefault="00A74CB5" w:rsidP="00500993">
            <w:pPr>
              <w:pStyle w:val="Normlny0"/>
            </w:pPr>
            <w:r w:rsidRPr="0086205A">
              <w:t>(2) Člen dozornej rady banky môže byť zamestnancom tej istej banky iba v prípade, že je do funkcie zvolený jej zamestnancami.</w:t>
            </w:r>
          </w:p>
          <w:p w14:paraId="3D78CF9A" w14:textId="77777777" w:rsidR="00A74CB5" w:rsidRPr="0086205A" w:rsidRDefault="00A74CB5" w:rsidP="00500993">
            <w:pPr>
              <w:pStyle w:val="Normlny0"/>
            </w:pPr>
          </w:p>
          <w:p w14:paraId="3D97A846" w14:textId="77777777" w:rsidR="00A74CB5" w:rsidRPr="0086205A" w:rsidRDefault="00A74CB5" w:rsidP="00500993">
            <w:pPr>
              <w:pStyle w:val="Normlny0"/>
            </w:pPr>
            <w:r w:rsidRPr="0086205A">
              <w:t>(1) Dozorná rada musí mať najmenej troch členov. Dve tretiny členov dozornej rady volí a odvoláva valné zhromaždenie a jednu tretinu zamestnanci spoločnosti, ak má spoločnosť viac ako 50 zamestnancov v hlavnom pracovnom pomere v čase voľby. Stanovy môžu určiť vyšší počet členov dozornej rady volených zamestnancami, ale tento počet nesmie byť väčší než počet členov volených valným zhromaždením; môžu takisto určiť, že zamestnanci volia časť členov dozornej rady aj pri menšom počte zamestnancov spoločnosti.</w:t>
            </w:r>
          </w:p>
          <w:p w14:paraId="581A519C" w14:textId="77777777" w:rsidR="00A74CB5" w:rsidRPr="0086205A" w:rsidRDefault="00A74CB5" w:rsidP="00500993">
            <w:pPr>
              <w:pStyle w:val="Normlny0"/>
            </w:pPr>
          </w:p>
          <w:p w14:paraId="1B428956" w14:textId="77777777" w:rsidR="00A74CB5" w:rsidRPr="0086205A" w:rsidRDefault="00A74CB5" w:rsidP="00500993">
            <w:pPr>
              <w:pStyle w:val="Normlny0"/>
            </w:pPr>
            <w:r w:rsidRPr="0086205A">
              <w:t>(4) Členom dozornej rady môže byť len fyzická osoba. Člen dozornej rady nesmie byť zároveň členom predstavenstva, prokuristom alebo osobou oprávnenou podľa zápisu v obchodnom registri konať v mene spoločnosti. Členom dozornej rady voleným zamestnancami môže byť len ten, kto je v pracovnom pomere so spoločnosťou; to neplatí, ak osobitné predpisy vyžadujú osobitné predpoklady na výkon funkcie člena dozornej rady.</w:t>
            </w:r>
          </w:p>
          <w:p w14:paraId="629B6801" w14:textId="77777777" w:rsidR="00A74CB5" w:rsidRPr="0086205A" w:rsidRDefault="00A74CB5" w:rsidP="00500993">
            <w:pPr>
              <w:pStyle w:val="Normlny0"/>
            </w:pPr>
            <w:r w:rsidRPr="0086205A">
              <w:t xml:space="preserve"> </w:t>
            </w:r>
          </w:p>
          <w:p w14:paraId="7EF1DE4D" w14:textId="06C68C85" w:rsidR="00A74CB5" w:rsidRPr="0086205A" w:rsidRDefault="00A74CB5" w:rsidP="00500993">
            <w:pPr>
              <w:pStyle w:val="Normlny0"/>
            </w:pPr>
            <w:r w:rsidRPr="0086205A">
              <w:t xml:space="preserve">(5) Právo voliť členov dozornej rady majú len zamestnanci, ktorí sú k spoločnosti v </w:t>
            </w:r>
            <w:r w:rsidRPr="0086205A">
              <w:lastRenderedPageBreak/>
              <w:t xml:space="preserve">čase voľby v pracovnom pomere (ďalej len "oprávnený volič"). Voľby členov dozornej rady volených oprávnenými voličmi organizuje predstavenstvo v spolupráci s odborovou organizáciou tak, aby sa voľby mohol zúčastniť čo najvyšší počet oprávnených voličov alebo ich splnomocnených zástupcov. Ak v spoločnosti nie je zriadená odborová organizácia, organizuje voľby členov dozornej rady volených zamestnancami spoločnosti predstavenstvo v spolupráci s oprávnenými voličmi alebo ich splnomocnenými zástupcami. Návrh na voľbu alebo odvolanie členov dozornej rady volených zamestnancami spoločnosti je oprávnená podať predstavenstvu odborová organizácia alebo spoločne aspoň 10% oprávnených voličov. Ak predstavenstvo nezorganizuje voľbu alebo odvolanie do 60 dní od doručenia takéhoto návrhu, sú odborová organizácia alebo splnomocnení zástupcovia oprávnených voličov oprávnení zorganizovať voľbu sami. Na platnosť voľby alebo odvolania členov dozornej rady volených zamestnancami spoločnosti sa vyžaduje, aby hlasovanie oprávnených voličov alebo ich splnomocnených zástupcov bolo tajné a aby sa volieb zúčastnila aspoň polovica oprávnených voličov alebo ich splnomocnení zástupcovia disponujúci aspoň polovicou hlasov oprávnených voličov. Členmi dozornej rady sa stávajú kandidáti, ktorí v poradí získali najväčší počet hlasov prítomných oprávnených voličov alebo ich splnomocnených zástupcov, ak volebný poriadok neustanovuje inak. Splnomocnení zástupcovia oprávnených voličov volia členov dozornej rady tak, že určia počet hlasov z celkového počtu svojich hlasov, </w:t>
            </w:r>
            <w:r w:rsidRPr="0086205A">
              <w:lastRenderedPageBreak/>
              <w:t>ktorými hlasujú za jednotlivých kandidátov, pričom môžu hlasovať najviac za taký počet kandidátov, koľko členov dozornej rady má byť zvolených zamestnancami spoločnosti. Pri voľbe splnomocnených zástupcov oprávnených voličov sa postupuje obdobne.</w:t>
            </w:r>
          </w:p>
          <w:p w14:paraId="1FEA3E6A" w14:textId="77777777" w:rsidR="00A74CB5" w:rsidRPr="0086205A" w:rsidRDefault="00A74CB5" w:rsidP="00500993">
            <w:pPr>
              <w:pStyle w:val="Normlny0"/>
            </w:pPr>
            <w:r w:rsidRPr="0086205A">
              <w:t xml:space="preserve"> </w:t>
            </w:r>
          </w:p>
          <w:p w14:paraId="1CF3AA0A" w14:textId="0A099134" w:rsidR="00A74CB5" w:rsidRPr="0086205A" w:rsidRDefault="00A74CB5" w:rsidP="00500993">
            <w:pPr>
              <w:pStyle w:val="Normlny0"/>
            </w:pPr>
            <w:r w:rsidRPr="0086205A">
              <w:t>(6) Volebný poriadok pre voľby a odvolanie členov dozornej rady volených zamestnancami spoločnosti pripravuje a schvaľuje odborová organizácia. Ak v spoločnosti nie je zriadená odborová organizácia, pripravuje a schvaľuje volebný poriadok predstavenstvo v spolupráci s oprávnenými voličmi.</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ACF1028" w14:textId="45DA64EB"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4ABB629"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1DAF51D7" w14:textId="02731770"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0E39ADE" w14:textId="409E8DB6" w:rsidR="00A74CB5" w:rsidRPr="0086205A" w:rsidRDefault="00A74CB5" w:rsidP="00500993">
            <w:pPr>
              <w:pStyle w:val="Nadpis1"/>
              <w:rPr>
                <w:b w:val="0"/>
                <w:bCs w:val="0"/>
                <w:sz w:val="20"/>
                <w:szCs w:val="20"/>
              </w:rPr>
            </w:pPr>
          </w:p>
        </w:tc>
      </w:tr>
      <w:tr w:rsidR="00A74CB5" w:rsidRPr="0086205A" w14:paraId="462D7FEE" w14:textId="46B9299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866FE58" w14:textId="41A3238A" w:rsidR="00A74CB5" w:rsidRPr="0086205A" w:rsidRDefault="00A74CB5" w:rsidP="00500993">
            <w:pPr>
              <w:rPr>
                <w:sz w:val="20"/>
                <w:szCs w:val="20"/>
              </w:rPr>
            </w:pPr>
            <w:r w:rsidRPr="0086205A">
              <w:rPr>
                <w:sz w:val="20"/>
                <w:szCs w:val="20"/>
              </w:rPr>
              <w:lastRenderedPageBreak/>
              <w:t>Č: 91</w:t>
            </w:r>
            <w:r w:rsidRPr="0086205A">
              <w:rPr>
                <w:sz w:val="20"/>
                <w:szCs w:val="20"/>
              </w:rPr>
              <w:br/>
              <w:t>O: 14</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23862C4" w14:textId="22801959" w:rsidR="00A74CB5" w:rsidRPr="0086205A" w:rsidRDefault="00A74CB5" w:rsidP="00500993">
            <w:pPr>
              <w:rPr>
                <w:sz w:val="20"/>
                <w:szCs w:val="20"/>
              </w:rPr>
            </w:pPr>
            <w:r w:rsidRPr="0086205A">
              <w:rPr>
                <w:rFonts w:eastAsiaTheme="minorHAnsi"/>
                <w:sz w:val="20"/>
                <w:szCs w:val="20"/>
                <w:lang w:eastAsia="en-US"/>
              </w:rPr>
              <w:t>14. Týmto článkom a článkom 91a nie sú dotknuté ustanovenia členských štátov o vymenúvaní členov riadiaceho orgánu v jeho funkcii dohľadu regionálnymi alebo miestnymi volenými orgánmi alebo o vymenúvaní v prípade, keď riadiaci orgán nemá žiadnu právomoc v procese výberu a vymenovania svojich členov. V týchto prípadoch sa zavedú primerané záruky na zabezpečenie vhodnosti týchto členov riadiaceho orgánu.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831C926" w14:textId="1BD951F2"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8FEAFBD" w14:textId="77777777"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DA8C5F2" w14:textId="77777777"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EBE980E" w14:textId="77777777" w:rsidR="00A74CB5" w:rsidRPr="0086205A" w:rsidRDefault="00A74CB5" w:rsidP="00500993">
            <w:pPr>
              <w:pStyle w:val="Normlny0"/>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0DBFAF9" w14:textId="485FFE6D"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237EA8A" w14:textId="08C8CFB7" w:rsidR="00A74CB5" w:rsidRPr="0086205A" w:rsidRDefault="00A74CB5" w:rsidP="00500993">
            <w:pPr>
              <w:pStyle w:val="Nadpis1"/>
              <w:rPr>
                <w:b w:val="0"/>
                <w:bCs w:val="0"/>
                <w:sz w:val="20"/>
                <w:szCs w:val="20"/>
              </w:rPr>
            </w:pPr>
            <w:r w:rsidRPr="0086205A">
              <w:rPr>
                <w:b w:val="0"/>
                <w:bCs w:val="0"/>
                <w:sz w:val="20"/>
                <w:szCs w:val="20"/>
              </w:rPr>
              <w:t>V slovenskom právnom poriadku nie sú ustanovenia, podľa ktorých by členov dozornej rady vymenúvali regionálne alebo miestne volené orgány.</w:t>
            </w:r>
          </w:p>
        </w:tc>
        <w:tc>
          <w:tcPr>
            <w:tcW w:w="851" w:type="dxa"/>
            <w:tcBorders>
              <w:top w:val="single" w:sz="4" w:space="0" w:color="auto"/>
              <w:left w:val="single" w:sz="4" w:space="0" w:color="auto"/>
              <w:bottom w:val="single" w:sz="4" w:space="0" w:color="auto"/>
              <w:right w:val="single" w:sz="4" w:space="0" w:color="auto"/>
            </w:tcBorders>
          </w:tcPr>
          <w:p w14:paraId="54D7FAA0" w14:textId="38B1EE81" w:rsidR="00A74CB5" w:rsidRPr="0086205A" w:rsidRDefault="00A74CB5" w:rsidP="00500993">
            <w:pPr>
              <w:pStyle w:val="Nadpis1"/>
              <w:ind w:left="-41" w:firstLine="136"/>
              <w:jc w:val="left"/>
              <w:rPr>
                <w:b w:val="0"/>
                <w:bCs w:val="0"/>
                <w:sz w:val="20"/>
                <w:szCs w:val="20"/>
              </w:rPr>
            </w:pPr>
            <w:r w:rsidRPr="0086205A">
              <w:rPr>
                <w:b w:val="0"/>
                <w:bCs w:val="0"/>
                <w:sz w:val="20"/>
                <w:szCs w:val="20"/>
              </w:rPr>
              <w:t>GP –N</w:t>
            </w:r>
          </w:p>
        </w:tc>
        <w:tc>
          <w:tcPr>
            <w:tcW w:w="1275" w:type="dxa"/>
            <w:tcBorders>
              <w:top w:val="single" w:sz="4" w:space="0" w:color="auto"/>
              <w:left w:val="single" w:sz="4" w:space="0" w:color="auto"/>
              <w:bottom w:val="single" w:sz="4" w:space="0" w:color="auto"/>
              <w:right w:val="single" w:sz="12" w:space="0" w:color="auto"/>
            </w:tcBorders>
          </w:tcPr>
          <w:p w14:paraId="487D51C2" w14:textId="69E36CF6" w:rsidR="00A74CB5" w:rsidRPr="0086205A" w:rsidRDefault="00A74CB5" w:rsidP="00500993">
            <w:pPr>
              <w:pStyle w:val="Nadpis1"/>
              <w:rPr>
                <w:b w:val="0"/>
                <w:bCs w:val="0"/>
                <w:sz w:val="20"/>
                <w:szCs w:val="20"/>
              </w:rPr>
            </w:pPr>
          </w:p>
        </w:tc>
      </w:tr>
      <w:tr w:rsidR="00A74CB5" w:rsidRPr="0086205A" w14:paraId="174D5AED" w14:textId="0AB65965"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A91B875" w14:textId="30024B9D" w:rsidR="00A74CB5" w:rsidRPr="0086205A" w:rsidRDefault="00A74CB5" w:rsidP="00500993">
            <w:pPr>
              <w:rPr>
                <w:b/>
                <w:sz w:val="20"/>
                <w:szCs w:val="20"/>
              </w:rPr>
            </w:pPr>
            <w:r w:rsidRPr="0086205A">
              <w:rPr>
                <w:b/>
                <w:sz w:val="20"/>
                <w:szCs w:val="20"/>
              </w:rPr>
              <w:t>B: 31</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5E4908" w14:textId="0A3577E1" w:rsidR="00A74CB5" w:rsidRPr="0086205A" w:rsidRDefault="00A74CB5" w:rsidP="00500993">
            <w:pPr>
              <w:adjustRightInd w:val="0"/>
              <w:rPr>
                <w:b/>
                <w:sz w:val="20"/>
                <w:szCs w:val="20"/>
              </w:rPr>
            </w:pPr>
            <w:r w:rsidRPr="0086205A">
              <w:rPr>
                <w:rFonts w:eastAsiaTheme="minorHAnsi"/>
                <w:b/>
                <w:sz w:val="20"/>
                <w:szCs w:val="20"/>
                <w:lang w:eastAsia="en-US"/>
              </w:rPr>
              <w:t>Vkladá sa tento článok:</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3247A4A"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59746689"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8E8722"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E31CBD" w14:textId="77777777" w:rsidR="00A74CB5" w:rsidRPr="0086205A" w:rsidRDefault="00A74CB5"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D23C07"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E55A950" w14:textId="77777777" w:rsidR="00A74CB5" w:rsidRPr="0086205A" w:rsidRDefault="00A74CB5"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B695AB"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09029F9" w14:textId="7CB69D1E" w:rsidR="00A74CB5" w:rsidRPr="0086205A" w:rsidRDefault="00A74CB5" w:rsidP="00500993">
            <w:pPr>
              <w:pStyle w:val="Nadpis1"/>
              <w:rPr>
                <w:bCs w:val="0"/>
                <w:sz w:val="20"/>
                <w:szCs w:val="20"/>
              </w:rPr>
            </w:pPr>
          </w:p>
        </w:tc>
      </w:tr>
      <w:tr w:rsidR="00A74CB5" w:rsidRPr="0086205A" w14:paraId="570D291B" w14:textId="05A6E45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DA5E90D" w14:textId="7D66B62E" w:rsidR="00A74CB5" w:rsidRPr="0086205A" w:rsidRDefault="00A74CB5" w:rsidP="00500993">
            <w:pPr>
              <w:rPr>
                <w:sz w:val="20"/>
                <w:szCs w:val="20"/>
              </w:rPr>
            </w:pPr>
            <w:r w:rsidRPr="0086205A">
              <w:rPr>
                <w:sz w:val="20"/>
                <w:szCs w:val="20"/>
              </w:rPr>
              <w:t>Č: 91a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145D875" w14:textId="77777777" w:rsidR="00A74CB5" w:rsidRPr="0086205A" w:rsidRDefault="00A74CB5" w:rsidP="00500993">
            <w:pPr>
              <w:adjustRightInd w:val="0"/>
              <w:rPr>
                <w:rFonts w:eastAsiaTheme="minorHAnsi"/>
                <w:sz w:val="20"/>
                <w:szCs w:val="20"/>
                <w:lang w:eastAsia="en-US"/>
              </w:rPr>
            </w:pPr>
            <w:r w:rsidRPr="0086205A">
              <w:rPr>
                <w:rFonts w:eastAsiaTheme="minorHAnsi"/>
                <w:i/>
                <w:iCs/>
                <w:sz w:val="20"/>
                <w:szCs w:val="20"/>
                <w:lang w:eastAsia="en-US"/>
              </w:rPr>
              <w:t>„Článok 91a</w:t>
            </w:r>
          </w:p>
          <w:p w14:paraId="30EA5EFB" w14:textId="0F8DD63A" w:rsidR="00A74CB5" w:rsidRPr="0086205A" w:rsidRDefault="00A74CB5" w:rsidP="00500993">
            <w:pPr>
              <w:rPr>
                <w:sz w:val="20"/>
                <w:szCs w:val="20"/>
              </w:rPr>
            </w:pPr>
            <w:r w:rsidRPr="0086205A">
              <w:rPr>
                <w:rFonts w:eastAsiaTheme="minorHAnsi"/>
                <w:b/>
                <w:bCs/>
                <w:sz w:val="20"/>
                <w:szCs w:val="20"/>
                <w:lang w:eastAsia="en-US"/>
              </w:rPr>
              <w:t>Osoby zastávajúce kľúčové funkcie a posúdenie vhodnosti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A4A930F" w14:textId="77777777" w:rsidR="00A74CB5" w:rsidRPr="0086205A" w:rsidRDefault="00A74CB5" w:rsidP="0050099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09F8720E" w14:textId="77777777"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B3C4121" w14:textId="77777777"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19B51BF" w14:textId="77777777" w:rsidR="00A74CB5" w:rsidRPr="0086205A" w:rsidRDefault="00A74CB5" w:rsidP="00500993">
            <w:pPr>
              <w:pStyle w:val="Normlny0"/>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E9C0684" w14:textId="77777777"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2B2F926"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50CF797F" w14:textId="77777777" w:rsidR="00A74CB5" w:rsidRPr="0086205A" w:rsidRDefault="00A74CB5" w:rsidP="00500993">
            <w:pPr>
              <w:pStyle w:val="Nadpis1"/>
              <w:ind w:left="95"/>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6E939262" w14:textId="6B9867B5" w:rsidR="00A74CB5" w:rsidRPr="0086205A" w:rsidRDefault="00A74CB5" w:rsidP="00500993">
            <w:pPr>
              <w:pStyle w:val="Nadpis1"/>
              <w:rPr>
                <w:b w:val="0"/>
                <w:bCs w:val="0"/>
                <w:sz w:val="20"/>
                <w:szCs w:val="20"/>
              </w:rPr>
            </w:pPr>
          </w:p>
        </w:tc>
      </w:tr>
      <w:tr w:rsidR="00764EBE" w:rsidRPr="0086205A" w14:paraId="63B3B3A1" w14:textId="2E63A832"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EEEC5DB" w14:textId="1881117D" w:rsidR="00764EBE" w:rsidRPr="0086205A" w:rsidRDefault="00764EBE" w:rsidP="00500993">
            <w:pPr>
              <w:rPr>
                <w:sz w:val="20"/>
                <w:szCs w:val="20"/>
              </w:rPr>
            </w:pPr>
            <w:r w:rsidRPr="0086205A">
              <w:rPr>
                <w:sz w:val="20"/>
                <w:szCs w:val="20"/>
              </w:rPr>
              <w:lastRenderedPageBreak/>
              <w:t>Č: 91a</w:t>
            </w:r>
            <w:r w:rsidRPr="0086205A">
              <w:rPr>
                <w:sz w:val="20"/>
                <w:szCs w:val="20"/>
              </w:rPr>
              <w:b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9291C42" w14:textId="461FB3D7" w:rsidR="00764EBE" w:rsidRPr="0086205A" w:rsidRDefault="00764EBE" w:rsidP="00500993">
            <w:pPr>
              <w:adjustRightInd w:val="0"/>
              <w:rPr>
                <w:sz w:val="20"/>
                <w:szCs w:val="20"/>
              </w:rPr>
            </w:pPr>
            <w:r w:rsidRPr="0086205A">
              <w:rPr>
                <w:rFonts w:eastAsiaTheme="minorHAnsi"/>
                <w:sz w:val="20"/>
                <w:szCs w:val="20"/>
                <w:lang w:eastAsia="en-US"/>
              </w:rPr>
              <w:t>1.Subjekty uvedené v článku 91 ods. 1 nesú hlavnú zodpovednosť za zabezpečenie toho, aby osoby zastávajúce kľúčové funkcie mali neustále dobrú povesť, konali čestne a bezúhonne a mali dostatočné vedomosti, zručnosti a skúsenosti potrebné na vykonávanie svojich povinností. Absencia odsúdenia v trestnom konaní alebo prebiehajúceho trestného stíhania za trestný čin sama osebe nestačí na splnenie požiadavky dobrej povesti a čestného a bezúhonného konania.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92DBE35" w14:textId="04C231CA" w:rsidR="00764EBE" w:rsidRPr="0086205A" w:rsidRDefault="00764EBE"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8A53999" w14:textId="77777777" w:rsidR="00764EBE" w:rsidRPr="0086205A" w:rsidRDefault="00764EBE" w:rsidP="00500993">
            <w:pPr>
              <w:jc w:val="center"/>
              <w:rPr>
                <w:b/>
                <w:bCs/>
                <w:sz w:val="20"/>
                <w:szCs w:val="20"/>
              </w:rPr>
            </w:pPr>
            <w:r w:rsidRPr="0086205A">
              <w:rPr>
                <w:sz w:val="20"/>
                <w:szCs w:val="20"/>
              </w:rPr>
              <w:t>483/2001 a </w:t>
            </w:r>
            <w:r w:rsidRPr="0086205A">
              <w:rPr>
                <w:b/>
                <w:bCs/>
                <w:sz w:val="20"/>
                <w:szCs w:val="20"/>
              </w:rPr>
              <w:t>návrh zákona čl. I</w:t>
            </w:r>
          </w:p>
          <w:p w14:paraId="359F7108" w14:textId="77777777" w:rsidR="00764EBE" w:rsidRPr="0086205A" w:rsidRDefault="00764EBE" w:rsidP="00500993">
            <w:pPr>
              <w:jc w:val="center"/>
              <w:rPr>
                <w:b/>
                <w:bCs/>
                <w:sz w:val="20"/>
                <w:szCs w:val="20"/>
              </w:rPr>
            </w:pPr>
          </w:p>
          <w:p w14:paraId="40C02090" w14:textId="77777777" w:rsidR="00764EBE" w:rsidRPr="0086205A" w:rsidRDefault="00764EBE" w:rsidP="00500993">
            <w:pPr>
              <w:jc w:val="center"/>
              <w:rPr>
                <w:b/>
                <w:bCs/>
                <w:sz w:val="20"/>
                <w:szCs w:val="20"/>
              </w:rPr>
            </w:pPr>
          </w:p>
          <w:p w14:paraId="25AE1A4B" w14:textId="77777777" w:rsidR="00764EBE" w:rsidRPr="0086205A" w:rsidRDefault="00764EBE" w:rsidP="00500993">
            <w:pPr>
              <w:jc w:val="center"/>
              <w:rPr>
                <w:b/>
                <w:bCs/>
                <w:sz w:val="20"/>
                <w:szCs w:val="20"/>
              </w:rPr>
            </w:pPr>
          </w:p>
          <w:p w14:paraId="23336AE4" w14:textId="77777777" w:rsidR="00764EBE" w:rsidRPr="0086205A" w:rsidRDefault="00764EBE" w:rsidP="00500993">
            <w:pPr>
              <w:jc w:val="center"/>
              <w:rPr>
                <w:b/>
                <w:bCs/>
                <w:sz w:val="20"/>
                <w:szCs w:val="20"/>
              </w:rPr>
            </w:pPr>
          </w:p>
          <w:p w14:paraId="069876C9" w14:textId="77777777" w:rsidR="00764EBE" w:rsidRPr="0086205A" w:rsidRDefault="00764EBE" w:rsidP="00500993">
            <w:pPr>
              <w:jc w:val="center"/>
              <w:rPr>
                <w:b/>
                <w:bCs/>
                <w:sz w:val="20"/>
                <w:szCs w:val="20"/>
              </w:rPr>
            </w:pPr>
          </w:p>
          <w:p w14:paraId="2211BB36" w14:textId="77777777" w:rsidR="00764EBE" w:rsidRPr="0086205A" w:rsidRDefault="00764EBE" w:rsidP="00500993">
            <w:pPr>
              <w:jc w:val="center"/>
              <w:rPr>
                <w:b/>
                <w:bCs/>
                <w:sz w:val="20"/>
                <w:szCs w:val="20"/>
              </w:rPr>
            </w:pPr>
          </w:p>
          <w:p w14:paraId="1D47D751" w14:textId="77777777" w:rsidR="00764EBE" w:rsidRPr="0086205A" w:rsidRDefault="00764EBE" w:rsidP="00500993">
            <w:pPr>
              <w:jc w:val="center"/>
              <w:rPr>
                <w:b/>
                <w:bCs/>
                <w:sz w:val="20"/>
                <w:szCs w:val="20"/>
              </w:rPr>
            </w:pPr>
          </w:p>
          <w:p w14:paraId="681C09F4" w14:textId="77777777" w:rsidR="00764EBE" w:rsidRPr="0086205A" w:rsidRDefault="00764EBE" w:rsidP="00500993">
            <w:pPr>
              <w:jc w:val="center"/>
              <w:rPr>
                <w:b/>
                <w:bCs/>
                <w:sz w:val="20"/>
                <w:szCs w:val="20"/>
              </w:rPr>
            </w:pPr>
          </w:p>
          <w:p w14:paraId="16B6B314" w14:textId="77777777" w:rsidR="00764EBE" w:rsidRPr="0086205A" w:rsidRDefault="00764EBE" w:rsidP="00500993">
            <w:pPr>
              <w:jc w:val="center"/>
              <w:rPr>
                <w:b/>
                <w:bCs/>
                <w:sz w:val="20"/>
                <w:szCs w:val="20"/>
              </w:rPr>
            </w:pPr>
          </w:p>
          <w:p w14:paraId="7A00CD25" w14:textId="77777777" w:rsidR="00764EBE" w:rsidRPr="0086205A" w:rsidRDefault="00764EBE" w:rsidP="00500993">
            <w:pPr>
              <w:jc w:val="center"/>
              <w:rPr>
                <w:b/>
                <w:bCs/>
                <w:sz w:val="20"/>
                <w:szCs w:val="20"/>
              </w:rPr>
            </w:pPr>
          </w:p>
          <w:p w14:paraId="0BCAFE34" w14:textId="77777777" w:rsidR="00764EBE" w:rsidRPr="0086205A" w:rsidRDefault="00764EBE" w:rsidP="00500993">
            <w:pPr>
              <w:jc w:val="center"/>
              <w:rPr>
                <w:b/>
                <w:bCs/>
                <w:sz w:val="20"/>
                <w:szCs w:val="20"/>
              </w:rPr>
            </w:pPr>
          </w:p>
          <w:p w14:paraId="0586CAD0" w14:textId="77777777" w:rsidR="00764EBE" w:rsidRPr="0086205A" w:rsidRDefault="00764EBE" w:rsidP="00500993">
            <w:pPr>
              <w:jc w:val="center"/>
              <w:rPr>
                <w:b/>
                <w:bCs/>
                <w:sz w:val="20"/>
                <w:szCs w:val="20"/>
              </w:rPr>
            </w:pPr>
          </w:p>
          <w:p w14:paraId="1F1F50B3" w14:textId="77777777" w:rsidR="00764EBE" w:rsidRPr="0086205A" w:rsidRDefault="00764EBE" w:rsidP="00500993">
            <w:pPr>
              <w:jc w:val="center"/>
              <w:rPr>
                <w:b/>
                <w:bCs/>
                <w:sz w:val="20"/>
                <w:szCs w:val="20"/>
              </w:rPr>
            </w:pPr>
          </w:p>
          <w:p w14:paraId="0F67B347" w14:textId="77777777" w:rsidR="00764EBE" w:rsidRPr="0086205A" w:rsidRDefault="00764EBE" w:rsidP="00500993">
            <w:pPr>
              <w:jc w:val="center"/>
              <w:rPr>
                <w:b/>
                <w:bCs/>
                <w:sz w:val="20"/>
                <w:szCs w:val="20"/>
              </w:rPr>
            </w:pPr>
          </w:p>
          <w:p w14:paraId="185572E0" w14:textId="77777777" w:rsidR="00764EBE" w:rsidRPr="0086205A" w:rsidRDefault="00764EBE" w:rsidP="00500993">
            <w:pPr>
              <w:jc w:val="center"/>
              <w:rPr>
                <w:b/>
                <w:bCs/>
                <w:sz w:val="20"/>
                <w:szCs w:val="20"/>
              </w:rPr>
            </w:pPr>
          </w:p>
          <w:p w14:paraId="2124CB2D" w14:textId="77777777" w:rsidR="00764EBE" w:rsidRPr="0086205A" w:rsidRDefault="00764EBE" w:rsidP="00500993">
            <w:pPr>
              <w:jc w:val="center"/>
              <w:rPr>
                <w:b/>
                <w:bCs/>
                <w:sz w:val="20"/>
                <w:szCs w:val="20"/>
              </w:rPr>
            </w:pPr>
          </w:p>
          <w:p w14:paraId="1B9341FC" w14:textId="77777777" w:rsidR="00764EBE" w:rsidRPr="0086205A" w:rsidRDefault="00764EBE" w:rsidP="00500993">
            <w:pPr>
              <w:jc w:val="center"/>
              <w:rPr>
                <w:b/>
                <w:bCs/>
                <w:sz w:val="20"/>
                <w:szCs w:val="20"/>
              </w:rPr>
            </w:pPr>
          </w:p>
          <w:p w14:paraId="7B5722B5" w14:textId="77777777" w:rsidR="00764EBE" w:rsidRPr="0086205A" w:rsidRDefault="00764EBE" w:rsidP="00500993">
            <w:pPr>
              <w:jc w:val="center"/>
              <w:rPr>
                <w:b/>
                <w:bCs/>
                <w:sz w:val="20"/>
                <w:szCs w:val="20"/>
              </w:rPr>
            </w:pPr>
          </w:p>
          <w:p w14:paraId="58DB6281" w14:textId="77777777" w:rsidR="00764EBE" w:rsidRPr="0086205A" w:rsidRDefault="00764EBE" w:rsidP="00500993">
            <w:pPr>
              <w:jc w:val="center"/>
              <w:rPr>
                <w:b/>
                <w:bCs/>
                <w:sz w:val="20"/>
                <w:szCs w:val="20"/>
              </w:rPr>
            </w:pPr>
          </w:p>
          <w:p w14:paraId="735EC64D" w14:textId="77777777" w:rsidR="00764EBE" w:rsidRPr="0086205A" w:rsidRDefault="00764EBE" w:rsidP="00500993">
            <w:pPr>
              <w:jc w:val="center"/>
              <w:rPr>
                <w:b/>
                <w:bCs/>
                <w:sz w:val="20"/>
                <w:szCs w:val="20"/>
              </w:rPr>
            </w:pPr>
          </w:p>
          <w:p w14:paraId="15EA7734" w14:textId="77777777" w:rsidR="00764EBE" w:rsidRPr="0086205A" w:rsidRDefault="00764EBE" w:rsidP="00500993">
            <w:pPr>
              <w:jc w:val="center"/>
              <w:rPr>
                <w:b/>
                <w:bCs/>
                <w:sz w:val="20"/>
                <w:szCs w:val="20"/>
              </w:rPr>
            </w:pPr>
          </w:p>
          <w:p w14:paraId="5EEBC9D9" w14:textId="77777777" w:rsidR="00764EBE" w:rsidRPr="0086205A" w:rsidRDefault="00764EBE" w:rsidP="00500993">
            <w:pPr>
              <w:jc w:val="center"/>
              <w:rPr>
                <w:b/>
                <w:bCs/>
                <w:sz w:val="20"/>
                <w:szCs w:val="20"/>
              </w:rPr>
            </w:pPr>
          </w:p>
          <w:p w14:paraId="16AB805F" w14:textId="77777777" w:rsidR="00764EBE" w:rsidRPr="0086205A" w:rsidRDefault="00764EBE" w:rsidP="00500993">
            <w:pPr>
              <w:jc w:val="center"/>
              <w:rPr>
                <w:b/>
                <w:bCs/>
                <w:sz w:val="20"/>
                <w:szCs w:val="20"/>
              </w:rPr>
            </w:pPr>
          </w:p>
          <w:p w14:paraId="4C687DA0" w14:textId="77777777" w:rsidR="00764EBE" w:rsidRPr="0086205A" w:rsidRDefault="00764EBE" w:rsidP="00500993">
            <w:pPr>
              <w:jc w:val="center"/>
              <w:rPr>
                <w:b/>
                <w:bCs/>
                <w:sz w:val="20"/>
                <w:szCs w:val="20"/>
              </w:rPr>
            </w:pPr>
          </w:p>
          <w:p w14:paraId="5FA8370B" w14:textId="77777777" w:rsidR="00764EBE" w:rsidRPr="0086205A" w:rsidRDefault="00764EBE" w:rsidP="00500993">
            <w:pPr>
              <w:jc w:val="center"/>
              <w:rPr>
                <w:b/>
                <w:bCs/>
                <w:sz w:val="20"/>
                <w:szCs w:val="20"/>
              </w:rPr>
            </w:pPr>
          </w:p>
          <w:p w14:paraId="53548B9E" w14:textId="77777777" w:rsidR="00764EBE" w:rsidRPr="0086205A" w:rsidRDefault="00764EBE" w:rsidP="00500993">
            <w:pPr>
              <w:jc w:val="center"/>
              <w:rPr>
                <w:b/>
                <w:bCs/>
                <w:sz w:val="20"/>
                <w:szCs w:val="20"/>
              </w:rPr>
            </w:pPr>
          </w:p>
          <w:p w14:paraId="6D7D1871" w14:textId="77777777" w:rsidR="00764EBE" w:rsidRPr="0086205A" w:rsidRDefault="00764EBE" w:rsidP="00500993">
            <w:pPr>
              <w:jc w:val="center"/>
              <w:rPr>
                <w:b/>
                <w:bCs/>
                <w:sz w:val="20"/>
                <w:szCs w:val="20"/>
              </w:rPr>
            </w:pPr>
          </w:p>
          <w:p w14:paraId="731FA467" w14:textId="77777777" w:rsidR="00764EBE" w:rsidRPr="0086205A" w:rsidRDefault="00764EBE" w:rsidP="00500993">
            <w:pPr>
              <w:jc w:val="center"/>
              <w:rPr>
                <w:b/>
                <w:bCs/>
                <w:sz w:val="20"/>
                <w:szCs w:val="20"/>
              </w:rPr>
            </w:pPr>
          </w:p>
          <w:p w14:paraId="1FF2FF47" w14:textId="77777777" w:rsidR="00764EBE" w:rsidRPr="0086205A" w:rsidRDefault="00764EBE" w:rsidP="00500993">
            <w:pPr>
              <w:jc w:val="center"/>
              <w:rPr>
                <w:b/>
                <w:bCs/>
                <w:sz w:val="20"/>
                <w:szCs w:val="20"/>
              </w:rPr>
            </w:pPr>
          </w:p>
          <w:p w14:paraId="48380402" w14:textId="77777777" w:rsidR="00764EBE" w:rsidRPr="0086205A" w:rsidRDefault="00764EBE" w:rsidP="00500993">
            <w:pPr>
              <w:jc w:val="center"/>
              <w:rPr>
                <w:b/>
                <w:bCs/>
                <w:sz w:val="20"/>
                <w:szCs w:val="20"/>
              </w:rPr>
            </w:pPr>
          </w:p>
          <w:p w14:paraId="27FEA9ED" w14:textId="77777777" w:rsidR="00764EBE" w:rsidRPr="0086205A" w:rsidRDefault="00764EBE" w:rsidP="00500993">
            <w:pPr>
              <w:jc w:val="center"/>
              <w:rPr>
                <w:b/>
                <w:bCs/>
                <w:sz w:val="20"/>
                <w:szCs w:val="20"/>
              </w:rPr>
            </w:pPr>
          </w:p>
          <w:p w14:paraId="6FC9C3D5" w14:textId="77777777" w:rsidR="00764EBE" w:rsidRPr="0086205A" w:rsidRDefault="00764EBE" w:rsidP="00500993">
            <w:pPr>
              <w:jc w:val="center"/>
              <w:rPr>
                <w:b/>
                <w:bCs/>
                <w:sz w:val="20"/>
                <w:szCs w:val="20"/>
              </w:rPr>
            </w:pPr>
          </w:p>
          <w:p w14:paraId="2A6AC14F" w14:textId="77777777" w:rsidR="00764EBE" w:rsidRPr="0086205A" w:rsidRDefault="00764EBE" w:rsidP="00500993">
            <w:pPr>
              <w:jc w:val="center"/>
              <w:rPr>
                <w:b/>
                <w:bCs/>
                <w:sz w:val="20"/>
                <w:szCs w:val="20"/>
              </w:rPr>
            </w:pPr>
          </w:p>
          <w:p w14:paraId="5C86C226" w14:textId="77777777" w:rsidR="00764EBE" w:rsidRPr="0086205A" w:rsidRDefault="00764EBE" w:rsidP="00500993">
            <w:pPr>
              <w:jc w:val="center"/>
              <w:rPr>
                <w:b/>
                <w:bCs/>
                <w:sz w:val="20"/>
                <w:szCs w:val="20"/>
              </w:rPr>
            </w:pPr>
          </w:p>
          <w:p w14:paraId="38D30C77" w14:textId="77777777" w:rsidR="00764EBE" w:rsidRPr="0086205A" w:rsidRDefault="00764EBE" w:rsidP="00500993">
            <w:pPr>
              <w:jc w:val="center"/>
              <w:rPr>
                <w:b/>
                <w:bCs/>
                <w:sz w:val="20"/>
                <w:szCs w:val="20"/>
              </w:rPr>
            </w:pPr>
          </w:p>
          <w:p w14:paraId="1391F0D9" w14:textId="77777777" w:rsidR="00764EBE" w:rsidRPr="0086205A" w:rsidRDefault="00764EBE" w:rsidP="00500993">
            <w:pPr>
              <w:jc w:val="center"/>
              <w:rPr>
                <w:b/>
                <w:bCs/>
                <w:sz w:val="20"/>
                <w:szCs w:val="20"/>
              </w:rPr>
            </w:pPr>
          </w:p>
          <w:p w14:paraId="60D17079" w14:textId="77777777" w:rsidR="00764EBE" w:rsidRPr="0086205A" w:rsidRDefault="00764EBE" w:rsidP="00500993">
            <w:pPr>
              <w:jc w:val="center"/>
              <w:rPr>
                <w:b/>
                <w:bCs/>
                <w:sz w:val="20"/>
                <w:szCs w:val="20"/>
              </w:rPr>
            </w:pPr>
          </w:p>
          <w:p w14:paraId="5DD4C246" w14:textId="77777777" w:rsidR="00764EBE" w:rsidRPr="0086205A" w:rsidRDefault="00764EBE" w:rsidP="00500993">
            <w:pPr>
              <w:jc w:val="center"/>
              <w:rPr>
                <w:b/>
                <w:bCs/>
                <w:sz w:val="20"/>
                <w:szCs w:val="20"/>
              </w:rPr>
            </w:pPr>
          </w:p>
          <w:p w14:paraId="462DDBFC" w14:textId="77777777" w:rsidR="00764EBE" w:rsidRPr="0086205A" w:rsidRDefault="00764EBE" w:rsidP="00500993">
            <w:pPr>
              <w:jc w:val="center"/>
              <w:rPr>
                <w:b/>
                <w:bCs/>
                <w:sz w:val="20"/>
                <w:szCs w:val="20"/>
              </w:rPr>
            </w:pPr>
          </w:p>
          <w:p w14:paraId="685D233E" w14:textId="77777777" w:rsidR="00764EBE" w:rsidRPr="0086205A" w:rsidRDefault="00764EBE" w:rsidP="00500993">
            <w:pPr>
              <w:jc w:val="center"/>
              <w:rPr>
                <w:b/>
                <w:bCs/>
                <w:sz w:val="20"/>
                <w:szCs w:val="20"/>
              </w:rPr>
            </w:pPr>
          </w:p>
          <w:p w14:paraId="581DF36A" w14:textId="77777777" w:rsidR="00764EBE" w:rsidRPr="0086205A" w:rsidRDefault="00764EBE" w:rsidP="00500993">
            <w:pPr>
              <w:jc w:val="center"/>
              <w:rPr>
                <w:b/>
                <w:bCs/>
                <w:sz w:val="20"/>
                <w:szCs w:val="20"/>
              </w:rPr>
            </w:pPr>
          </w:p>
          <w:p w14:paraId="101006F2" w14:textId="77777777" w:rsidR="00764EBE" w:rsidRPr="0086205A" w:rsidRDefault="00764EBE" w:rsidP="00500993">
            <w:pPr>
              <w:jc w:val="center"/>
              <w:rPr>
                <w:b/>
                <w:bCs/>
                <w:sz w:val="20"/>
                <w:szCs w:val="20"/>
              </w:rPr>
            </w:pPr>
          </w:p>
          <w:p w14:paraId="51E738CC" w14:textId="77777777" w:rsidR="00764EBE" w:rsidRPr="0086205A" w:rsidRDefault="00764EBE" w:rsidP="00500993">
            <w:pPr>
              <w:jc w:val="center"/>
              <w:rPr>
                <w:b/>
                <w:bCs/>
                <w:sz w:val="20"/>
                <w:szCs w:val="20"/>
              </w:rPr>
            </w:pPr>
          </w:p>
          <w:p w14:paraId="2E7ABD82" w14:textId="77777777" w:rsidR="00764EBE" w:rsidRPr="0086205A" w:rsidRDefault="00764EBE" w:rsidP="00500993">
            <w:pPr>
              <w:jc w:val="center"/>
              <w:rPr>
                <w:b/>
                <w:bCs/>
                <w:sz w:val="20"/>
                <w:szCs w:val="20"/>
              </w:rPr>
            </w:pPr>
          </w:p>
          <w:p w14:paraId="35C4DE12" w14:textId="77777777" w:rsidR="00764EBE" w:rsidRPr="0086205A" w:rsidRDefault="00764EBE" w:rsidP="00500993">
            <w:pPr>
              <w:jc w:val="center"/>
              <w:rPr>
                <w:b/>
                <w:bCs/>
                <w:sz w:val="20"/>
                <w:szCs w:val="20"/>
              </w:rPr>
            </w:pPr>
          </w:p>
          <w:p w14:paraId="5C883B11" w14:textId="77777777" w:rsidR="00764EBE" w:rsidRPr="0086205A" w:rsidRDefault="00764EBE" w:rsidP="00500993">
            <w:pPr>
              <w:jc w:val="center"/>
              <w:rPr>
                <w:b/>
                <w:bCs/>
                <w:sz w:val="20"/>
                <w:szCs w:val="20"/>
              </w:rPr>
            </w:pPr>
          </w:p>
          <w:p w14:paraId="714EF5E8" w14:textId="77777777" w:rsidR="00764EBE" w:rsidRPr="0086205A" w:rsidRDefault="00764EBE" w:rsidP="00500993">
            <w:pPr>
              <w:jc w:val="center"/>
              <w:rPr>
                <w:b/>
                <w:bCs/>
                <w:sz w:val="20"/>
                <w:szCs w:val="20"/>
              </w:rPr>
            </w:pPr>
          </w:p>
          <w:p w14:paraId="7D3CB359" w14:textId="77777777" w:rsidR="00764EBE" w:rsidRPr="0086205A" w:rsidRDefault="00764EBE" w:rsidP="00500993">
            <w:pPr>
              <w:jc w:val="center"/>
              <w:rPr>
                <w:b/>
                <w:bCs/>
                <w:sz w:val="20"/>
                <w:szCs w:val="20"/>
              </w:rPr>
            </w:pPr>
          </w:p>
          <w:p w14:paraId="1CB95718" w14:textId="77777777" w:rsidR="00764EBE" w:rsidRPr="0086205A" w:rsidRDefault="00764EBE" w:rsidP="00500993">
            <w:pPr>
              <w:jc w:val="center"/>
              <w:rPr>
                <w:b/>
                <w:bCs/>
                <w:sz w:val="20"/>
                <w:szCs w:val="20"/>
              </w:rPr>
            </w:pPr>
          </w:p>
          <w:p w14:paraId="0D4EEDA4" w14:textId="77777777" w:rsidR="00764EBE" w:rsidRPr="0086205A" w:rsidRDefault="00764EBE" w:rsidP="00500993">
            <w:pPr>
              <w:jc w:val="center"/>
              <w:rPr>
                <w:b/>
                <w:bCs/>
                <w:sz w:val="20"/>
                <w:szCs w:val="20"/>
              </w:rPr>
            </w:pPr>
          </w:p>
          <w:p w14:paraId="27FF6FB7" w14:textId="77777777" w:rsidR="00764EBE" w:rsidRPr="0086205A" w:rsidRDefault="00764EBE" w:rsidP="00500993">
            <w:pPr>
              <w:jc w:val="center"/>
              <w:rPr>
                <w:b/>
                <w:bCs/>
                <w:sz w:val="20"/>
                <w:szCs w:val="20"/>
              </w:rPr>
            </w:pPr>
          </w:p>
          <w:p w14:paraId="0D6D8FBB" w14:textId="77777777" w:rsidR="00764EBE" w:rsidRPr="0086205A" w:rsidRDefault="00764EBE" w:rsidP="00500993">
            <w:pPr>
              <w:jc w:val="center"/>
              <w:rPr>
                <w:b/>
                <w:bCs/>
                <w:sz w:val="20"/>
                <w:szCs w:val="20"/>
              </w:rPr>
            </w:pPr>
          </w:p>
          <w:p w14:paraId="3F2FC104" w14:textId="77777777" w:rsidR="00764EBE" w:rsidRPr="0086205A" w:rsidRDefault="00764EBE" w:rsidP="00500993">
            <w:pPr>
              <w:jc w:val="center"/>
              <w:rPr>
                <w:sz w:val="20"/>
                <w:szCs w:val="20"/>
              </w:rPr>
            </w:pPr>
            <w:r w:rsidRPr="0086205A">
              <w:rPr>
                <w:sz w:val="20"/>
                <w:szCs w:val="20"/>
              </w:rPr>
              <w:t xml:space="preserve">483/2001 </w:t>
            </w:r>
          </w:p>
          <w:p w14:paraId="260C8641" w14:textId="77777777" w:rsidR="00764EBE" w:rsidRPr="0086205A" w:rsidRDefault="00764EBE" w:rsidP="00500993">
            <w:pPr>
              <w:jc w:val="center"/>
              <w:rPr>
                <w:sz w:val="20"/>
                <w:szCs w:val="20"/>
              </w:rPr>
            </w:pPr>
          </w:p>
          <w:p w14:paraId="4987303F" w14:textId="77777777" w:rsidR="00764EBE" w:rsidRPr="0086205A" w:rsidRDefault="00764EBE" w:rsidP="00500993">
            <w:pPr>
              <w:jc w:val="center"/>
              <w:rPr>
                <w:sz w:val="20"/>
                <w:szCs w:val="20"/>
              </w:rPr>
            </w:pPr>
          </w:p>
          <w:p w14:paraId="6252C969" w14:textId="77777777" w:rsidR="00764EBE" w:rsidRPr="0086205A" w:rsidRDefault="00764EBE" w:rsidP="00500993">
            <w:pPr>
              <w:jc w:val="center"/>
              <w:rPr>
                <w:sz w:val="20"/>
                <w:szCs w:val="20"/>
              </w:rPr>
            </w:pPr>
          </w:p>
          <w:p w14:paraId="1D05A9E6" w14:textId="77777777" w:rsidR="00764EBE" w:rsidRPr="0086205A" w:rsidRDefault="00764EBE" w:rsidP="00500993">
            <w:pPr>
              <w:jc w:val="center"/>
              <w:rPr>
                <w:sz w:val="20"/>
                <w:szCs w:val="20"/>
              </w:rPr>
            </w:pPr>
          </w:p>
          <w:p w14:paraId="7D538D7B" w14:textId="77777777" w:rsidR="00764EBE" w:rsidRPr="0086205A" w:rsidRDefault="00764EBE" w:rsidP="00500993">
            <w:pPr>
              <w:jc w:val="center"/>
              <w:rPr>
                <w:sz w:val="20"/>
                <w:szCs w:val="20"/>
              </w:rPr>
            </w:pPr>
          </w:p>
          <w:p w14:paraId="096798FB" w14:textId="77777777" w:rsidR="00764EBE" w:rsidRPr="0086205A" w:rsidRDefault="00764EBE" w:rsidP="00500993">
            <w:pPr>
              <w:jc w:val="center"/>
              <w:rPr>
                <w:sz w:val="20"/>
                <w:szCs w:val="20"/>
              </w:rPr>
            </w:pPr>
          </w:p>
          <w:p w14:paraId="66647ADF" w14:textId="77777777" w:rsidR="00764EBE" w:rsidRPr="0086205A" w:rsidRDefault="00764EBE" w:rsidP="00500993">
            <w:pPr>
              <w:jc w:val="center"/>
              <w:rPr>
                <w:sz w:val="20"/>
                <w:szCs w:val="20"/>
              </w:rPr>
            </w:pPr>
          </w:p>
          <w:p w14:paraId="37CAA4DD" w14:textId="77777777" w:rsidR="00764EBE" w:rsidRPr="0086205A" w:rsidRDefault="00764EBE" w:rsidP="00500993">
            <w:pPr>
              <w:jc w:val="center"/>
              <w:rPr>
                <w:sz w:val="20"/>
                <w:szCs w:val="20"/>
              </w:rPr>
            </w:pPr>
          </w:p>
          <w:p w14:paraId="742382AE" w14:textId="77777777" w:rsidR="00764EBE" w:rsidRPr="0086205A" w:rsidRDefault="00764EBE" w:rsidP="00500993">
            <w:pPr>
              <w:jc w:val="center"/>
              <w:rPr>
                <w:sz w:val="20"/>
                <w:szCs w:val="20"/>
              </w:rPr>
            </w:pPr>
          </w:p>
          <w:p w14:paraId="11594998" w14:textId="77777777" w:rsidR="00764EBE" w:rsidRPr="0086205A" w:rsidRDefault="00764EBE" w:rsidP="00500993">
            <w:pPr>
              <w:jc w:val="center"/>
              <w:rPr>
                <w:sz w:val="20"/>
                <w:szCs w:val="20"/>
              </w:rPr>
            </w:pPr>
          </w:p>
          <w:p w14:paraId="296913C7" w14:textId="77777777" w:rsidR="00764EBE" w:rsidRPr="0086205A" w:rsidRDefault="00764EBE" w:rsidP="00500993">
            <w:pPr>
              <w:jc w:val="center"/>
              <w:rPr>
                <w:sz w:val="20"/>
                <w:szCs w:val="20"/>
              </w:rPr>
            </w:pPr>
          </w:p>
          <w:p w14:paraId="3F287EAD" w14:textId="77777777" w:rsidR="00764EBE" w:rsidRPr="0086205A" w:rsidRDefault="00764EBE" w:rsidP="00500993">
            <w:pPr>
              <w:jc w:val="center"/>
              <w:rPr>
                <w:sz w:val="20"/>
                <w:szCs w:val="20"/>
              </w:rPr>
            </w:pPr>
          </w:p>
          <w:p w14:paraId="0F909455" w14:textId="77777777" w:rsidR="00764EBE" w:rsidRPr="0086205A" w:rsidRDefault="00764EBE" w:rsidP="00500993">
            <w:pPr>
              <w:jc w:val="center"/>
              <w:rPr>
                <w:sz w:val="20"/>
                <w:szCs w:val="20"/>
              </w:rPr>
            </w:pPr>
          </w:p>
          <w:p w14:paraId="3897406B" w14:textId="77777777" w:rsidR="00764EBE" w:rsidRPr="0086205A" w:rsidRDefault="00764EBE" w:rsidP="00500993">
            <w:pPr>
              <w:jc w:val="center"/>
              <w:rPr>
                <w:sz w:val="20"/>
                <w:szCs w:val="20"/>
              </w:rPr>
            </w:pPr>
          </w:p>
          <w:p w14:paraId="1D8F23E9" w14:textId="77777777" w:rsidR="00764EBE" w:rsidRPr="0086205A" w:rsidRDefault="00764EBE" w:rsidP="00500993">
            <w:pPr>
              <w:jc w:val="center"/>
              <w:rPr>
                <w:sz w:val="20"/>
                <w:szCs w:val="20"/>
              </w:rPr>
            </w:pPr>
          </w:p>
          <w:p w14:paraId="17616FB9" w14:textId="77777777" w:rsidR="00764EBE" w:rsidRPr="0086205A" w:rsidRDefault="00764EBE" w:rsidP="00500993">
            <w:pPr>
              <w:jc w:val="center"/>
              <w:rPr>
                <w:sz w:val="20"/>
                <w:szCs w:val="20"/>
              </w:rPr>
            </w:pPr>
          </w:p>
          <w:p w14:paraId="1007CA07" w14:textId="77777777" w:rsidR="00764EBE" w:rsidRPr="0086205A" w:rsidRDefault="00764EBE" w:rsidP="00500993">
            <w:pPr>
              <w:jc w:val="center"/>
              <w:rPr>
                <w:sz w:val="20"/>
                <w:szCs w:val="20"/>
              </w:rPr>
            </w:pPr>
          </w:p>
          <w:p w14:paraId="15DE1C67" w14:textId="77777777" w:rsidR="00764EBE" w:rsidRPr="0086205A" w:rsidRDefault="00764EBE" w:rsidP="00500993">
            <w:pPr>
              <w:jc w:val="center"/>
              <w:rPr>
                <w:sz w:val="20"/>
                <w:szCs w:val="20"/>
              </w:rPr>
            </w:pPr>
          </w:p>
          <w:p w14:paraId="04F45531" w14:textId="77777777" w:rsidR="00764EBE" w:rsidRPr="0086205A" w:rsidRDefault="00764EBE" w:rsidP="00500993">
            <w:pPr>
              <w:jc w:val="center"/>
              <w:rPr>
                <w:sz w:val="20"/>
                <w:szCs w:val="20"/>
              </w:rPr>
            </w:pPr>
          </w:p>
          <w:p w14:paraId="2C74EE00" w14:textId="77777777" w:rsidR="00764EBE" w:rsidRPr="0086205A" w:rsidRDefault="00764EBE" w:rsidP="00500993">
            <w:pPr>
              <w:jc w:val="center"/>
              <w:rPr>
                <w:sz w:val="20"/>
                <w:szCs w:val="20"/>
              </w:rPr>
            </w:pPr>
          </w:p>
          <w:p w14:paraId="1CDB4E7E" w14:textId="77777777" w:rsidR="00764EBE" w:rsidRPr="0086205A" w:rsidRDefault="00764EBE" w:rsidP="00500993">
            <w:pPr>
              <w:jc w:val="center"/>
              <w:rPr>
                <w:sz w:val="20"/>
                <w:szCs w:val="20"/>
              </w:rPr>
            </w:pPr>
          </w:p>
          <w:p w14:paraId="245EFF1B" w14:textId="77777777" w:rsidR="00764EBE" w:rsidRPr="0086205A" w:rsidRDefault="00764EBE" w:rsidP="00500993">
            <w:pPr>
              <w:jc w:val="center"/>
              <w:rPr>
                <w:sz w:val="20"/>
                <w:szCs w:val="20"/>
              </w:rPr>
            </w:pPr>
          </w:p>
          <w:p w14:paraId="6B6D85A6" w14:textId="77777777" w:rsidR="00764EBE" w:rsidRPr="0086205A" w:rsidRDefault="00764EBE" w:rsidP="00500993">
            <w:pPr>
              <w:jc w:val="center"/>
              <w:rPr>
                <w:sz w:val="20"/>
                <w:szCs w:val="20"/>
              </w:rPr>
            </w:pPr>
          </w:p>
          <w:p w14:paraId="63AD1F26" w14:textId="77777777" w:rsidR="00764EBE" w:rsidRPr="0086205A" w:rsidRDefault="00764EBE" w:rsidP="00500993">
            <w:pPr>
              <w:jc w:val="center"/>
              <w:rPr>
                <w:sz w:val="20"/>
                <w:szCs w:val="20"/>
              </w:rPr>
            </w:pPr>
          </w:p>
          <w:p w14:paraId="0390D9BD" w14:textId="77777777" w:rsidR="00764EBE" w:rsidRPr="0086205A" w:rsidRDefault="00764EBE" w:rsidP="00500993">
            <w:pPr>
              <w:jc w:val="center"/>
              <w:rPr>
                <w:sz w:val="20"/>
                <w:szCs w:val="20"/>
              </w:rPr>
            </w:pPr>
          </w:p>
          <w:p w14:paraId="66FDCE79" w14:textId="77777777" w:rsidR="00764EBE" w:rsidRPr="0086205A" w:rsidRDefault="00764EBE" w:rsidP="00500993">
            <w:pPr>
              <w:jc w:val="center"/>
              <w:rPr>
                <w:sz w:val="20"/>
                <w:szCs w:val="20"/>
              </w:rPr>
            </w:pPr>
          </w:p>
          <w:p w14:paraId="31E6D53E" w14:textId="77777777" w:rsidR="00764EBE" w:rsidRPr="0086205A" w:rsidRDefault="00764EBE" w:rsidP="00500993">
            <w:pPr>
              <w:jc w:val="center"/>
              <w:rPr>
                <w:sz w:val="20"/>
                <w:szCs w:val="20"/>
              </w:rPr>
            </w:pPr>
          </w:p>
          <w:p w14:paraId="7F8F8AD4" w14:textId="77777777" w:rsidR="00764EBE" w:rsidRPr="0086205A" w:rsidRDefault="00764EBE" w:rsidP="00500993">
            <w:pPr>
              <w:jc w:val="center"/>
              <w:rPr>
                <w:sz w:val="20"/>
                <w:szCs w:val="20"/>
              </w:rPr>
            </w:pPr>
          </w:p>
          <w:p w14:paraId="40CDE904" w14:textId="77777777" w:rsidR="00764EBE" w:rsidRPr="0086205A" w:rsidRDefault="00764EBE" w:rsidP="00500993">
            <w:pPr>
              <w:jc w:val="center"/>
              <w:rPr>
                <w:sz w:val="20"/>
                <w:szCs w:val="20"/>
              </w:rPr>
            </w:pPr>
          </w:p>
          <w:p w14:paraId="36711DFD" w14:textId="77777777" w:rsidR="00764EBE" w:rsidRPr="0086205A" w:rsidRDefault="00764EBE" w:rsidP="00500993">
            <w:pPr>
              <w:jc w:val="center"/>
              <w:rPr>
                <w:sz w:val="20"/>
                <w:szCs w:val="20"/>
              </w:rPr>
            </w:pPr>
          </w:p>
          <w:p w14:paraId="2C983D17" w14:textId="77777777" w:rsidR="00764EBE" w:rsidRPr="0086205A" w:rsidRDefault="00764EBE" w:rsidP="00500993">
            <w:pPr>
              <w:jc w:val="center"/>
              <w:rPr>
                <w:sz w:val="20"/>
                <w:szCs w:val="20"/>
              </w:rPr>
            </w:pPr>
          </w:p>
          <w:p w14:paraId="676C6E73" w14:textId="77777777" w:rsidR="00764EBE" w:rsidRPr="0086205A" w:rsidRDefault="00764EBE" w:rsidP="00500993">
            <w:pPr>
              <w:jc w:val="center"/>
              <w:rPr>
                <w:sz w:val="20"/>
                <w:szCs w:val="20"/>
              </w:rPr>
            </w:pPr>
          </w:p>
          <w:p w14:paraId="45D61C7A" w14:textId="77777777" w:rsidR="00764EBE" w:rsidRPr="0086205A" w:rsidRDefault="00764EBE" w:rsidP="00500993">
            <w:pPr>
              <w:jc w:val="center"/>
              <w:rPr>
                <w:sz w:val="20"/>
                <w:szCs w:val="20"/>
              </w:rPr>
            </w:pPr>
          </w:p>
          <w:p w14:paraId="420F40F9" w14:textId="77777777" w:rsidR="00764EBE" w:rsidRPr="0086205A" w:rsidRDefault="00764EBE" w:rsidP="00500993">
            <w:pPr>
              <w:jc w:val="center"/>
              <w:rPr>
                <w:sz w:val="20"/>
                <w:szCs w:val="20"/>
              </w:rPr>
            </w:pPr>
          </w:p>
          <w:p w14:paraId="5E3C6354" w14:textId="77777777" w:rsidR="00764EBE" w:rsidRPr="0086205A" w:rsidRDefault="00764EBE" w:rsidP="00500993">
            <w:pPr>
              <w:jc w:val="center"/>
              <w:rPr>
                <w:sz w:val="20"/>
                <w:szCs w:val="20"/>
              </w:rPr>
            </w:pPr>
          </w:p>
          <w:p w14:paraId="4DBB634F" w14:textId="77777777" w:rsidR="00764EBE" w:rsidRPr="0086205A" w:rsidRDefault="00764EBE" w:rsidP="00500993">
            <w:pPr>
              <w:jc w:val="center"/>
              <w:rPr>
                <w:sz w:val="20"/>
                <w:szCs w:val="20"/>
              </w:rPr>
            </w:pPr>
          </w:p>
          <w:p w14:paraId="28DDA6B7" w14:textId="77777777" w:rsidR="00764EBE" w:rsidRPr="0086205A" w:rsidRDefault="00764EBE" w:rsidP="00500993">
            <w:pPr>
              <w:jc w:val="center"/>
              <w:rPr>
                <w:sz w:val="20"/>
                <w:szCs w:val="20"/>
              </w:rPr>
            </w:pPr>
          </w:p>
          <w:p w14:paraId="5A518C3A" w14:textId="77777777" w:rsidR="00764EBE" w:rsidRPr="0086205A" w:rsidRDefault="00764EBE" w:rsidP="00500993">
            <w:pPr>
              <w:jc w:val="center"/>
              <w:rPr>
                <w:sz w:val="20"/>
                <w:szCs w:val="20"/>
              </w:rPr>
            </w:pPr>
          </w:p>
          <w:p w14:paraId="057D6D6F" w14:textId="77777777" w:rsidR="00764EBE" w:rsidRPr="0086205A" w:rsidRDefault="00764EBE" w:rsidP="00500993">
            <w:pPr>
              <w:jc w:val="center"/>
              <w:rPr>
                <w:sz w:val="20"/>
                <w:szCs w:val="20"/>
              </w:rPr>
            </w:pPr>
          </w:p>
          <w:p w14:paraId="37DBDF11" w14:textId="77777777" w:rsidR="00764EBE" w:rsidRPr="0086205A" w:rsidRDefault="00764EBE" w:rsidP="00500993">
            <w:pPr>
              <w:jc w:val="center"/>
              <w:rPr>
                <w:sz w:val="20"/>
                <w:szCs w:val="20"/>
              </w:rPr>
            </w:pPr>
          </w:p>
          <w:p w14:paraId="09095B4E" w14:textId="77777777" w:rsidR="00764EBE" w:rsidRPr="0086205A" w:rsidRDefault="00764EBE" w:rsidP="00500993">
            <w:pPr>
              <w:jc w:val="center"/>
              <w:rPr>
                <w:sz w:val="20"/>
                <w:szCs w:val="20"/>
              </w:rPr>
            </w:pPr>
          </w:p>
          <w:p w14:paraId="470087CB" w14:textId="77777777" w:rsidR="00764EBE" w:rsidRPr="0086205A" w:rsidRDefault="00764EBE" w:rsidP="00500993">
            <w:pPr>
              <w:jc w:val="center"/>
              <w:rPr>
                <w:sz w:val="20"/>
                <w:szCs w:val="20"/>
              </w:rPr>
            </w:pPr>
          </w:p>
          <w:p w14:paraId="7A664305" w14:textId="77777777" w:rsidR="00764EBE" w:rsidRPr="0086205A" w:rsidRDefault="00764EBE" w:rsidP="00500993">
            <w:pPr>
              <w:jc w:val="center"/>
              <w:rPr>
                <w:sz w:val="20"/>
                <w:szCs w:val="20"/>
              </w:rPr>
            </w:pPr>
          </w:p>
          <w:p w14:paraId="40261393" w14:textId="77777777" w:rsidR="00764EBE" w:rsidRPr="0086205A" w:rsidRDefault="00764EBE" w:rsidP="00500993">
            <w:pPr>
              <w:jc w:val="center"/>
              <w:rPr>
                <w:sz w:val="20"/>
                <w:szCs w:val="20"/>
              </w:rPr>
            </w:pPr>
          </w:p>
          <w:p w14:paraId="0FC9B284" w14:textId="77777777" w:rsidR="00764EBE" w:rsidRPr="0086205A" w:rsidRDefault="00764EBE" w:rsidP="00500993">
            <w:pPr>
              <w:jc w:val="center"/>
              <w:rPr>
                <w:sz w:val="20"/>
                <w:szCs w:val="20"/>
              </w:rPr>
            </w:pPr>
          </w:p>
          <w:p w14:paraId="47D229B3" w14:textId="77777777" w:rsidR="00764EBE" w:rsidRPr="0086205A" w:rsidRDefault="00764EBE" w:rsidP="00500993">
            <w:pPr>
              <w:jc w:val="center"/>
              <w:rPr>
                <w:sz w:val="20"/>
                <w:szCs w:val="20"/>
              </w:rPr>
            </w:pPr>
          </w:p>
          <w:p w14:paraId="64969742" w14:textId="77777777" w:rsidR="00764EBE" w:rsidRPr="0086205A" w:rsidRDefault="00764EBE" w:rsidP="00500993">
            <w:pPr>
              <w:jc w:val="center"/>
              <w:rPr>
                <w:sz w:val="20"/>
                <w:szCs w:val="20"/>
              </w:rPr>
            </w:pPr>
          </w:p>
          <w:p w14:paraId="0035BA03" w14:textId="77777777" w:rsidR="00764EBE" w:rsidRPr="0086205A" w:rsidRDefault="00764EBE" w:rsidP="00500993">
            <w:pPr>
              <w:jc w:val="center"/>
              <w:rPr>
                <w:sz w:val="20"/>
                <w:szCs w:val="20"/>
              </w:rPr>
            </w:pPr>
          </w:p>
          <w:p w14:paraId="282DC24F" w14:textId="77777777" w:rsidR="00764EBE" w:rsidRPr="0086205A" w:rsidRDefault="00764EBE" w:rsidP="00500993">
            <w:pPr>
              <w:jc w:val="center"/>
              <w:rPr>
                <w:sz w:val="20"/>
                <w:szCs w:val="20"/>
              </w:rPr>
            </w:pPr>
          </w:p>
          <w:p w14:paraId="7E841389" w14:textId="77777777" w:rsidR="00764EBE" w:rsidRPr="0086205A" w:rsidRDefault="00764EBE" w:rsidP="00500993">
            <w:pPr>
              <w:jc w:val="center"/>
              <w:rPr>
                <w:sz w:val="20"/>
                <w:szCs w:val="20"/>
              </w:rPr>
            </w:pPr>
          </w:p>
          <w:p w14:paraId="2BEE57E5" w14:textId="77777777" w:rsidR="00764EBE" w:rsidRPr="0086205A" w:rsidRDefault="00764EBE" w:rsidP="00500993">
            <w:pPr>
              <w:jc w:val="center"/>
              <w:rPr>
                <w:sz w:val="20"/>
                <w:szCs w:val="20"/>
              </w:rPr>
            </w:pPr>
          </w:p>
          <w:p w14:paraId="71AEC009" w14:textId="77777777" w:rsidR="00764EBE" w:rsidRPr="0086205A" w:rsidRDefault="00764EBE" w:rsidP="00500993">
            <w:pPr>
              <w:jc w:val="center"/>
              <w:rPr>
                <w:sz w:val="20"/>
                <w:szCs w:val="20"/>
              </w:rPr>
            </w:pPr>
          </w:p>
          <w:p w14:paraId="5809FCEC" w14:textId="77777777" w:rsidR="00764EBE" w:rsidRPr="0086205A" w:rsidRDefault="00764EBE" w:rsidP="00500993">
            <w:pPr>
              <w:jc w:val="center"/>
              <w:rPr>
                <w:sz w:val="20"/>
                <w:szCs w:val="20"/>
              </w:rPr>
            </w:pPr>
          </w:p>
          <w:p w14:paraId="1238DA0E" w14:textId="77777777" w:rsidR="00764EBE" w:rsidRPr="0086205A" w:rsidRDefault="00764EBE" w:rsidP="00500993">
            <w:pPr>
              <w:jc w:val="center"/>
              <w:rPr>
                <w:sz w:val="20"/>
                <w:szCs w:val="20"/>
              </w:rPr>
            </w:pPr>
          </w:p>
          <w:p w14:paraId="2A120947" w14:textId="77777777" w:rsidR="00764EBE" w:rsidRPr="0086205A" w:rsidRDefault="00764EBE" w:rsidP="00500993">
            <w:pPr>
              <w:jc w:val="center"/>
              <w:rPr>
                <w:sz w:val="20"/>
                <w:szCs w:val="20"/>
              </w:rPr>
            </w:pPr>
          </w:p>
          <w:p w14:paraId="10FAB97E" w14:textId="77777777" w:rsidR="00764EBE" w:rsidRPr="0086205A" w:rsidRDefault="00764EBE" w:rsidP="00500993">
            <w:pPr>
              <w:jc w:val="center"/>
              <w:rPr>
                <w:sz w:val="20"/>
                <w:szCs w:val="20"/>
              </w:rPr>
            </w:pPr>
          </w:p>
          <w:p w14:paraId="7DAAE24C" w14:textId="77777777" w:rsidR="00764EBE" w:rsidRPr="0086205A" w:rsidRDefault="00764EBE" w:rsidP="00500993">
            <w:pPr>
              <w:jc w:val="center"/>
              <w:rPr>
                <w:sz w:val="20"/>
                <w:szCs w:val="20"/>
              </w:rPr>
            </w:pPr>
          </w:p>
          <w:p w14:paraId="1FB88169" w14:textId="77777777" w:rsidR="00764EBE" w:rsidRPr="0086205A" w:rsidRDefault="00764EBE" w:rsidP="00500993">
            <w:pPr>
              <w:jc w:val="center"/>
              <w:rPr>
                <w:sz w:val="20"/>
                <w:szCs w:val="20"/>
              </w:rPr>
            </w:pPr>
          </w:p>
          <w:p w14:paraId="0449601B" w14:textId="77777777" w:rsidR="00764EBE" w:rsidRPr="0086205A" w:rsidRDefault="00764EBE" w:rsidP="00500993">
            <w:pPr>
              <w:jc w:val="center"/>
              <w:rPr>
                <w:sz w:val="20"/>
                <w:szCs w:val="20"/>
              </w:rPr>
            </w:pPr>
          </w:p>
          <w:p w14:paraId="0DF89FD0" w14:textId="77777777" w:rsidR="00764EBE" w:rsidRPr="0086205A" w:rsidRDefault="00764EBE" w:rsidP="00500993">
            <w:pPr>
              <w:jc w:val="center"/>
              <w:rPr>
                <w:sz w:val="20"/>
                <w:szCs w:val="20"/>
              </w:rPr>
            </w:pPr>
          </w:p>
          <w:p w14:paraId="1617A44A" w14:textId="77777777" w:rsidR="00764EBE" w:rsidRPr="0086205A" w:rsidRDefault="00764EBE" w:rsidP="00500993">
            <w:pPr>
              <w:jc w:val="center"/>
              <w:rPr>
                <w:sz w:val="20"/>
                <w:szCs w:val="20"/>
              </w:rPr>
            </w:pPr>
          </w:p>
          <w:p w14:paraId="2406676D" w14:textId="77777777" w:rsidR="00764EBE" w:rsidRPr="0086205A" w:rsidRDefault="00764EBE" w:rsidP="00500993">
            <w:pPr>
              <w:jc w:val="center"/>
              <w:rPr>
                <w:sz w:val="20"/>
                <w:szCs w:val="20"/>
              </w:rPr>
            </w:pPr>
          </w:p>
          <w:p w14:paraId="24BA9173" w14:textId="77777777" w:rsidR="00764EBE" w:rsidRPr="0086205A" w:rsidRDefault="00764EBE" w:rsidP="00500993">
            <w:pPr>
              <w:jc w:val="center"/>
              <w:rPr>
                <w:sz w:val="20"/>
                <w:szCs w:val="20"/>
              </w:rPr>
            </w:pPr>
          </w:p>
          <w:p w14:paraId="246A9BE1" w14:textId="77777777" w:rsidR="00764EBE" w:rsidRPr="0086205A" w:rsidRDefault="00764EBE" w:rsidP="00500993">
            <w:pPr>
              <w:jc w:val="center"/>
              <w:rPr>
                <w:sz w:val="20"/>
                <w:szCs w:val="20"/>
              </w:rPr>
            </w:pPr>
          </w:p>
          <w:p w14:paraId="28EADBEF" w14:textId="77777777" w:rsidR="00764EBE" w:rsidRPr="0086205A" w:rsidRDefault="00764EBE" w:rsidP="00500993">
            <w:pPr>
              <w:jc w:val="center"/>
              <w:rPr>
                <w:sz w:val="20"/>
                <w:szCs w:val="20"/>
              </w:rPr>
            </w:pPr>
          </w:p>
          <w:p w14:paraId="55042774" w14:textId="77777777" w:rsidR="00764EBE" w:rsidRPr="0086205A" w:rsidRDefault="00764EBE" w:rsidP="00500993">
            <w:pPr>
              <w:jc w:val="center"/>
              <w:rPr>
                <w:sz w:val="20"/>
                <w:szCs w:val="20"/>
              </w:rPr>
            </w:pPr>
          </w:p>
          <w:p w14:paraId="1B6A7FDC" w14:textId="77777777" w:rsidR="00764EBE" w:rsidRPr="0086205A" w:rsidRDefault="00764EBE" w:rsidP="00500993">
            <w:pPr>
              <w:jc w:val="center"/>
              <w:rPr>
                <w:sz w:val="20"/>
                <w:szCs w:val="20"/>
              </w:rPr>
            </w:pPr>
          </w:p>
          <w:p w14:paraId="5FB7D1EB" w14:textId="77777777" w:rsidR="00764EBE" w:rsidRPr="0086205A" w:rsidRDefault="00764EBE" w:rsidP="00500993">
            <w:pPr>
              <w:jc w:val="center"/>
              <w:rPr>
                <w:sz w:val="20"/>
                <w:szCs w:val="20"/>
              </w:rPr>
            </w:pPr>
          </w:p>
          <w:p w14:paraId="29FD0AA6" w14:textId="77777777" w:rsidR="00764EBE" w:rsidRPr="0086205A" w:rsidRDefault="00764EBE" w:rsidP="00500993">
            <w:pPr>
              <w:jc w:val="center"/>
              <w:rPr>
                <w:sz w:val="20"/>
                <w:szCs w:val="20"/>
              </w:rPr>
            </w:pPr>
          </w:p>
          <w:p w14:paraId="6B8E59D2" w14:textId="77777777" w:rsidR="00764EBE" w:rsidRPr="0086205A" w:rsidRDefault="00764EBE" w:rsidP="00500993">
            <w:pPr>
              <w:jc w:val="center"/>
              <w:rPr>
                <w:sz w:val="20"/>
                <w:szCs w:val="20"/>
              </w:rPr>
            </w:pPr>
          </w:p>
          <w:p w14:paraId="4F18AD1F" w14:textId="77777777" w:rsidR="00764EBE" w:rsidRPr="0086205A" w:rsidRDefault="00764EBE" w:rsidP="00500993">
            <w:pPr>
              <w:jc w:val="center"/>
              <w:rPr>
                <w:sz w:val="20"/>
                <w:szCs w:val="20"/>
              </w:rPr>
            </w:pPr>
          </w:p>
          <w:p w14:paraId="00B66465" w14:textId="77777777" w:rsidR="00764EBE" w:rsidRPr="0086205A" w:rsidRDefault="00764EBE" w:rsidP="00500993">
            <w:pPr>
              <w:jc w:val="center"/>
              <w:rPr>
                <w:sz w:val="20"/>
                <w:szCs w:val="20"/>
              </w:rPr>
            </w:pPr>
          </w:p>
          <w:p w14:paraId="703619E8" w14:textId="77777777" w:rsidR="00764EBE" w:rsidRPr="0086205A" w:rsidRDefault="00764EBE" w:rsidP="00500993">
            <w:pPr>
              <w:jc w:val="center"/>
              <w:rPr>
                <w:sz w:val="20"/>
                <w:szCs w:val="20"/>
              </w:rPr>
            </w:pPr>
          </w:p>
          <w:p w14:paraId="668CC15B" w14:textId="77777777" w:rsidR="00764EBE" w:rsidRPr="0086205A" w:rsidRDefault="00764EBE" w:rsidP="00500993">
            <w:pPr>
              <w:jc w:val="center"/>
              <w:rPr>
                <w:sz w:val="20"/>
                <w:szCs w:val="20"/>
              </w:rPr>
            </w:pPr>
          </w:p>
          <w:p w14:paraId="40E2B0FA" w14:textId="77777777" w:rsidR="00764EBE" w:rsidRPr="0086205A" w:rsidRDefault="00764EBE" w:rsidP="00500993">
            <w:pPr>
              <w:jc w:val="center"/>
              <w:rPr>
                <w:sz w:val="20"/>
                <w:szCs w:val="20"/>
              </w:rPr>
            </w:pPr>
          </w:p>
          <w:p w14:paraId="53AC3665" w14:textId="77777777" w:rsidR="00764EBE" w:rsidRPr="0086205A" w:rsidRDefault="00764EBE" w:rsidP="00500993">
            <w:pPr>
              <w:jc w:val="center"/>
              <w:rPr>
                <w:sz w:val="20"/>
                <w:szCs w:val="20"/>
              </w:rPr>
            </w:pPr>
          </w:p>
          <w:p w14:paraId="10AF96CA" w14:textId="77777777" w:rsidR="00764EBE" w:rsidRPr="0086205A" w:rsidRDefault="00764EBE" w:rsidP="00500993">
            <w:pPr>
              <w:jc w:val="center"/>
              <w:rPr>
                <w:sz w:val="20"/>
                <w:szCs w:val="20"/>
              </w:rPr>
            </w:pPr>
          </w:p>
          <w:p w14:paraId="3B386B8C" w14:textId="77777777" w:rsidR="00764EBE" w:rsidRPr="0086205A" w:rsidRDefault="00764EBE" w:rsidP="00500993">
            <w:pPr>
              <w:jc w:val="center"/>
              <w:rPr>
                <w:sz w:val="20"/>
                <w:szCs w:val="20"/>
              </w:rPr>
            </w:pPr>
          </w:p>
          <w:p w14:paraId="7E829B1E" w14:textId="77777777" w:rsidR="00764EBE" w:rsidRPr="0086205A" w:rsidRDefault="00764EBE" w:rsidP="00500993">
            <w:pPr>
              <w:jc w:val="center"/>
              <w:rPr>
                <w:sz w:val="20"/>
                <w:szCs w:val="20"/>
              </w:rPr>
            </w:pPr>
            <w:r w:rsidRPr="0086205A">
              <w:rPr>
                <w:sz w:val="20"/>
                <w:szCs w:val="20"/>
              </w:rPr>
              <w:t xml:space="preserve">483/2001 </w:t>
            </w:r>
          </w:p>
          <w:p w14:paraId="7385D61E" w14:textId="77777777" w:rsidR="00764EBE" w:rsidRPr="0086205A" w:rsidRDefault="00764EBE" w:rsidP="00500993">
            <w:pPr>
              <w:jc w:val="center"/>
              <w:rPr>
                <w:sz w:val="20"/>
                <w:szCs w:val="20"/>
              </w:rPr>
            </w:pPr>
          </w:p>
          <w:p w14:paraId="70741F6D" w14:textId="77777777" w:rsidR="00764EBE" w:rsidRPr="0086205A" w:rsidRDefault="00764EBE" w:rsidP="00500993">
            <w:pPr>
              <w:jc w:val="center"/>
              <w:rPr>
                <w:sz w:val="20"/>
                <w:szCs w:val="20"/>
              </w:rPr>
            </w:pPr>
          </w:p>
          <w:p w14:paraId="31E69368" w14:textId="77777777" w:rsidR="00764EBE" w:rsidRPr="0086205A" w:rsidRDefault="00764EBE" w:rsidP="00500993">
            <w:pPr>
              <w:jc w:val="center"/>
              <w:rPr>
                <w:sz w:val="20"/>
                <w:szCs w:val="20"/>
              </w:rPr>
            </w:pPr>
          </w:p>
          <w:p w14:paraId="75B1CB87" w14:textId="77777777" w:rsidR="00764EBE" w:rsidRPr="0086205A" w:rsidRDefault="00764EBE" w:rsidP="00500993">
            <w:pPr>
              <w:jc w:val="center"/>
              <w:rPr>
                <w:sz w:val="20"/>
                <w:szCs w:val="20"/>
              </w:rPr>
            </w:pPr>
          </w:p>
          <w:p w14:paraId="40D9F693" w14:textId="77777777" w:rsidR="00764EBE" w:rsidRPr="0086205A" w:rsidRDefault="00764EBE" w:rsidP="00500993">
            <w:pPr>
              <w:jc w:val="center"/>
              <w:rPr>
                <w:sz w:val="20"/>
                <w:szCs w:val="20"/>
              </w:rPr>
            </w:pPr>
          </w:p>
          <w:p w14:paraId="04D53B0D" w14:textId="77777777" w:rsidR="00764EBE" w:rsidRPr="0086205A" w:rsidRDefault="00764EBE" w:rsidP="00500993">
            <w:pPr>
              <w:jc w:val="center"/>
              <w:rPr>
                <w:sz w:val="20"/>
                <w:szCs w:val="20"/>
              </w:rPr>
            </w:pPr>
          </w:p>
          <w:p w14:paraId="03470671" w14:textId="77777777" w:rsidR="00764EBE" w:rsidRPr="0086205A" w:rsidRDefault="00764EBE" w:rsidP="00500993">
            <w:pPr>
              <w:jc w:val="center"/>
              <w:rPr>
                <w:sz w:val="20"/>
                <w:szCs w:val="20"/>
              </w:rPr>
            </w:pPr>
          </w:p>
          <w:p w14:paraId="56CED0AD" w14:textId="77777777" w:rsidR="00764EBE" w:rsidRPr="0086205A" w:rsidRDefault="00764EBE" w:rsidP="00500993">
            <w:pPr>
              <w:jc w:val="center"/>
              <w:rPr>
                <w:sz w:val="20"/>
                <w:szCs w:val="20"/>
              </w:rPr>
            </w:pPr>
          </w:p>
          <w:p w14:paraId="57285C75" w14:textId="77777777" w:rsidR="00764EBE" w:rsidRPr="0086205A" w:rsidRDefault="00764EBE" w:rsidP="00500993">
            <w:pPr>
              <w:jc w:val="center"/>
              <w:rPr>
                <w:sz w:val="20"/>
                <w:szCs w:val="20"/>
              </w:rPr>
            </w:pPr>
          </w:p>
          <w:p w14:paraId="426FDCA8" w14:textId="77777777" w:rsidR="00764EBE" w:rsidRPr="0086205A" w:rsidRDefault="00764EBE" w:rsidP="00500993">
            <w:pPr>
              <w:jc w:val="center"/>
              <w:rPr>
                <w:sz w:val="20"/>
                <w:szCs w:val="20"/>
              </w:rPr>
            </w:pPr>
          </w:p>
          <w:p w14:paraId="5870DEF0" w14:textId="77777777" w:rsidR="00764EBE" w:rsidRPr="0086205A" w:rsidRDefault="00764EBE" w:rsidP="00500993">
            <w:pPr>
              <w:jc w:val="center"/>
              <w:rPr>
                <w:sz w:val="20"/>
                <w:szCs w:val="20"/>
              </w:rPr>
            </w:pPr>
          </w:p>
          <w:p w14:paraId="7D258915" w14:textId="77777777" w:rsidR="00764EBE" w:rsidRPr="0086205A" w:rsidRDefault="00764EBE" w:rsidP="00500993">
            <w:pPr>
              <w:jc w:val="center"/>
              <w:rPr>
                <w:sz w:val="20"/>
                <w:szCs w:val="20"/>
              </w:rPr>
            </w:pPr>
          </w:p>
          <w:p w14:paraId="2408DA0D" w14:textId="77777777" w:rsidR="00764EBE" w:rsidRPr="0086205A" w:rsidRDefault="00764EBE" w:rsidP="00500993">
            <w:pPr>
              <w:jc w:val="center"/>
              <w:rPr>
                <w:sz w:val="20"/>
                <w:szCs w:val="20"/>
              </w:rPr>
            </w:pPr>
          </w:p>
          <w:p w14:paraId="02A1DC19" w14:textId="77777777" w:rsidR="00764EBE" w:rsidRPr="0086205A" w:rsidRDefault="00764EBE" w:rsidP="00500993">
            <w:pPr>
              <w:jc w:val="center"/>
              <w:rPr>
                <w:sz w:val="20"/>
                <w:szCs w:val="20"/>
              </w:rPr>
            </w:pPr>
          </w:p>
          <w:p w14:paraId="1685677A" w14:textId="77777777" w:rsidR="00764EBE" w:rsidRPr="0086205A" w:rsidRDefault="00764EBE" w:rsidP="00500993">
            <w:pPr>
              <w:jc w:val="center"/>
              <w:rPr>
                <w:sz w:val="20"/>
                <w:szCs w:val="20"/>
              </w:rPr>
            </w:pPr>
          </w:p>
          <w:p w14:paraId="16DF763D" w14:textId="77777777" w:rsidR="00764EBE" w:rsidRPr="0086205A" w:rsidRDefault="00764EBE" w:rsidP="00500993">
            <w:pPr>
              <w:jc w:val="center"/>
              <w:rPr>
                <w:sz w:val="20"/>
                <w:szCs w:val="20"/>
              </w:rPr>
            </w:pPr>
          </w:p>
          <w:p w14:paraId="15C7AE25" w14:textId="77777777" w:rsidR="00764EBE" w:rsidRPr="0086205A" w:rsidRDefault="00764EBE" w:rsidP="00500993">
            <w:pPr>
              <w:jc w:val="center"/>
              <w:rPr>
                <w:sz w:val="20"/>
                <w:szCs w:val="20"/>
              </w:rPr>
            </w:pPr>
          </w:p>
          <w:p w14:paraId="28708CD2" w14:textId="77777777" w:rsidR="00764EBE" w:rsidRPr="0086205A" w:rsidRDefault="00764EBE" w:rsidP="00500993">
            <w:pPr>
              <w:jc w:val="center"/>
              <w:rPr>
                <w:sz w:val="20"/>
                <w:szCs w:val="20"/>
              </w:rPr>
            </w:pPr>
          </w:p>
          <w:p w14:paraId="00D723CB" w14:textId="77777777" w:rsidR="00764EBE" w:rsidRPr="0086205A" w:rsidRDefault="00764EBE" w:rsidP="00500993">
            <w:pPr>
              <w:jc w:val="center"/>
              <w:rPr>
                <w:sz w:val="20"/>
                <w:szCs w:val="20"/>
              </w:rPr>
            </w:pPr>
          </w:p>
          <w:p w14:paraId="5884CB82" w14:textId="77777777" w:rsidR="00764EBE" w:rsidRPr="0086205A" w:rsidRDefault="00764EBE" w:rsidP="00500993">
            <w:pPr>
              <w:jc w:val="center"/>
              <w:rPr>
                <w:sz w:val="20"/>
                <w:szCs w:val="20"/>
              </w:rPr>
            </w:pPr>
          </w:p>
          <w:p w14:paraId="79800CDF" w14:textId="77777777" w:rsidR="00764EBE" w:rsidRPr="0086205A" w:rsidRDefault="00764EBE" w:rsidP="00500993">
            <w:pPr>
              <w:jc w:val="center"/>
              <w:rPr>
                <w:sz w:val="20"/>
                <w:szCs w:val="20"/>
              </w:rPr>
            </w:pPr>
          </w:p>
          <w:p w14:paraId="407AB9BA" w14:textId="77777777" w:rsidR="00764EBE" w:rsidRPr="0086205A" w:rsidRDefault="00764EBE" w:rsidP="00500993">
            <w:pPr>
              <w:jc w:val="center"/>
              <w:rPr>
                <w:sz w:val="20"/>
                <w:szCs w:val="20"/>
              </w:rPr>
            </w:pPr>
          </w:p>
          <w:p w14:paraId="3F33F202" w14:textId="77777777" w:rsidR="00764EBE" w:rsidRPr="0086205A" w:rsidRDefault="00764EBE" w:rsidP="00500993">
            <w:pPr>
              <w:jc w:val="center"/>
              <w:rPr>
                <w:sz w:val="20"/>
                <w:szCs w:val="20"/>
              </w:rPr>
            </w:pPr>
          </w:p>
          <w:p w14:paraId="46D7FD9C" w14:textId="77777777" w:rsidR="00764EBE" w:rsidRPr="0086205A" w:rsidRDefault="00764EBE" w:rsidP="00500993">
            <w:pPr>
              <w:jc w:val="center"/>
              <w:rPr>
                <w:sz w:val="20"/>
                <w:szCs w:val="20"/>
              </w:rPr>
            </w:pPr>
          </w:p>
          <w:p w14:paraId="67291D11" w14:textId="77777777" w:rsidR="00764EBE" w:rsidRPr="0086205A" w:rsidRDefault="00764EBE" w:rsidP="00500993">
            <w:pPr>
              <w:jc w:val="center"/>
              <w:rPr>
                <w:sz w:val="20"/>
                <w:szCs w:val="20"/>
              </w:rPr>
            </w:pPr>
          </w:p>
          <w:p w14:paraId="2F4CF563" w14:textId="77777777" w:rsidR="00764EBE" w:rsidRPr="0086205A" w:rsidRDefault="00764EBE" w:rsidP="00500993">
            <w:pPr>
              <w:jc w:val="center"/>
              <w:rPr>
                <w:sz w:val="20"/>
                <w:szCs w:val="20"/>
              </w:rPr>
            </w:pPr>
          </w:p>
          <w:p w14:paraId="366E9322" w14:textId="77777777" w:rsidR="00764EBE" w:rsidRPr="0086205A" w:rsidRDefault="00764EBE" w:rsidP="00500993">
            <w:pPr>
              <w:jc w:val="center"/>
              <w:rPr>
                <w:sz w:val="20"/>
                <w:szCs w:val="20"/>
              </w:rPr>
            </w:pPr>
          </w:p>
          <w:p w14:paraId="4B0F53B8" w14:textId="77777777" w:rsidR="00764EBE" w:rsidRPr="0086205A" w:rsidRDefault="00764EBE" w:rsidP="00500993">
            <w:pPr>
              <w:jc w:val="center"/>
              <w:rPr>
                <w:sz w:val="20"/>
                <w:szCs w:val="20"/>
              </w:rPr>
            </w:pPr>
          </w:p>
          <w:p w14:paraId="260BA7EA" w14:textId="77777777" w:rsidR="00764EBE" w:rsidRPr="0086205A" w:rsidRDefault="00764EBE" w:rsidP="00500993">
            <w:pPr>
              <w:jc w:val="center"/>
              <w:rPr>
                <w:sz w:val="20"/>
                <w:szCs w:val="20"/>
              </w:rPr>
            </w:pPr>
          </w:p>
          <w:p w14:paraId="28358F54" w14:textId="77777777" w:rsidR="00764EBE" w:rsidRPr="0086205A" w:rsidRDefault="00764EBE" w:rsidP="00500993">
            <w:pPr>
              <w:jc w:val="center"/>
              <w:rPr>
                <w:sz w:val="20"/>
                <w:szCs w:val="20"/>
              </w:rPr>
            </w:pPr>
          </w:p>
          <w:p w14:paraId="29C862C2" w14:textId="77777777" w:rsidR="00764EBE" w:rsidRPr="0086205A" w:rsidRDefault="00764EBE" w:rsidP="00500993">
            <w:pPr>
              <w:jc w:val="center"/>
              <w:rPr>
                <w:sz w:val="20"/>
                <w:szCs w:val="20"/>
              </w:rPr>
            </w:pPr>
          </w:p>
          <w:p w14:paraId="07816CC5" w14:textId="77777777" w:rsidR="00764EBE" w:rsidRPr="0086205A" w:rsidRDefault="00764EBE" w:rsidP="00500993">
            <w:pPr>
              <w:jc w:val="center"/>
              <w:rPr>
                <w:sz w:val="20"/>
                <w:szCs w:val="20"/>
              </w:rPr>
            </w:pPr>
          </w:p>
          <w:p w14:paraId="0B366F34" w14:textId="77777777" w:rsidR="00764EBE" w:rsidRPr="0086205A" w:rsidRDefault="00764EBE" w:rsidP="00500993">
            <w:pPr>
              <w:jc w:val="center"/>
              <w:rPr>
                <w:sz w:val="20"/>
                <w:szCs w:val="20"/>
              </w:rPr>
            </w:pPr>
            <w:r w:rsidRPr="0086205A">
              <w:rPr>
                <w:sz w:val="20"/>
                <w:szCs w:val="20"/>
              </w:rPr>
              <w:lastRenderedPageBreak/>
              <w:t xml:space="preserve">483/2001 </w:t>
            </w:r>
          </w:p>
          <w:p w14:paraId="4254C2C1" w14:textId="77777777" w:rsidR="00764EBE" w:rsidRPr="0086205A" w:rsidRDefault="00764EBE" w:rsidP="00500993">
            <w:pPr>
              <w:jc w:val="center"/>
              <w:rPr>
                <w:sz w:val="20"/>
                <w:szCs w:val="20"/>
              </w:rPr>
            </w:pPr>
          </w:p>
          <w:p w14:paraId="48C04E0A" w14:textId="77777777" w:rsidR="00764EBE" w:rsidRPr="0086205A" w:rsidRDefault="00764EBE" w:rsidP="00500993">
            <w:pPr>
              <w:jc w:val="center"/>
              <w:rPr>
                <w:sz w:val="20"/>
                <w:szCs w:val="20"/>
              </w:rPr>
            </w:pPr>
          </w:p>
          <w:p w14:paraId="147EAD01" w14:textId="77777777" w:rsidR="00764EBE" w:rsidRPr="0086205A" w:rsidRDefault="00764EBE" w:rsidP="00500993">
            <w:pPr>
              <w:jc w:val="center"/>
              <w:rPr>
                <w:sz w:val="20"/>
                <w:szCs w:val="20"/>
              </w:rPr>
            </w:pPr>
          </w:p>
          <w:p w14:paraId="5ABFAAE5" w14:textId="77777777" w:rsidR="00764EBE" w:rsidRPr="0086205A" w:rsidRDefault="00764EBE" w:rsidP="00500993">
            <w:pPr>
              <w:jc w:val="center"/>
              <w:rPr>
                <w:sz w:val="20"/>
                <w:szCs w:val="20"/>
              </w:rPr>
            </w:pPr>
          </w:p>
          <w:p w14:paraId="060C017D" w14:textId="77777777" w:rsidR="00764EBE" w:rsidRPr="0086205A" w:rsidRDefault="00764EBE" w:rsidP="00500993">
            <w:pPr>
              <w:jc w:val="center"/>
              <w:rPr>
                <w:sz w:val="20"/>
                <w:szCs w:val="20"/>
              </w:rPr>
            </w:pPr>
          </w:p>
          <w:p w14:paraId="15A1DA46" w14:textId="77777777" w:rsidR="00764EBE" w:rsidRPr="0086205A" w:rsidRDefault="00764EBE" w:rsidP="00500993">
            <w:pPr>
              <w:jc w:val="center"/>
              <w:rPr>
                <w:sz w:val="20"/>
                <w:szCs w:val="20"/>
              </w:rPr>
            </w:pPr>
          </w:p>
          <w:p w14:paraId="7D3F7C4D" w14:textId="77777777" w:rsidR="00764EBE" w:rsidRPr="0086205A" w:rsidRDefault="00764EBE" w:rsidP="00500993">
            <w:pPr>
              <w:jc w:val="center"/>
              <w:rPr>
                <w:sz w:val="20"/>
                <w:szCs w:val="20"/>
              </w:rPr>
            </w:pPr>
          </w:p>
          <w:p w14:paraId="0790A41E" w14:textId="77777777" w:rsidR="00764EBE" w:rsidRPr="0086205A" w:rsidRDefault="00764EBE" w:rsidP="00500993">
            <w:pPr>
              <w:jc w:val="center"/>
              <w:rPr>
                <w:sz w:val="20"/>
                <w:szCs w:val="20"/>
              </w:rPr>
            </w:pPr>
          </w:p>
          <w:p w14:paraId="52F4B60A" w14:textId="77777777" w:rsidR="00764EBE" w:rsidRPr="0086205A" w:rsidRDefault="00764EBE" w:rsidP="00500993">
            <w:pPr>
              <w:jc w:val="center"/>
              <w:rPr>
                <w:sz w:val="20"/>
                <w:szCs w:val="20"/>
              </w:rPr>
            </w:pPr>
          </w:p>
          <w:p w14:paraId="10F87EBE" w14:textId="77777777" w:rsidR="00764EBE" w:rsidRPr="0086205A" w:rsidRDefault="00764EBE" w:rsidP="00500993">
            <w:pPr>
              <w:jc w:val="center"/>
              <w:rPr>
                <w:sz w:val="20"/>
                <w:szCs w:val="20"/>
              </w:rPr>
            </w:pPr>
          </w:p>
          <w:p w14:paraId="28230216" w14:textId="77777777" w:rsidR="00764EBE" w:rsidRPr="0086205A" w:rsidRDefault="00764EBE" w:rsidP="00500993">
            <w:pPr>
              <w:jc w:val="center"/>
              <w:rPr>
                <w:sz w:val="20"/>
                <w:szCs w:val="20"/>
              </w:rPr>
            </w:pPr>
          </w:p>
          <w:p w14:paraId="6213CF45" w14:textId="77777777" w:rsidR="00764EBE" w:rsidRPr="0086205A" w:rsidRDefault="00764EBE" w:rsidP="00500993">
            <w:pPr>
              <w:jc w:val="center"/>
              <w:rPr>
                <w:sz w:val="20"/>
                <w:szCs w:val="20"/>
              </w:rPr>
            </w:pPr>
          </w:p>
          <w:p w14:paraId="2D037CA2" w14:textId="77777777" w:rsidR="00764EBE" w:rsidRPr="0086205A" w:rsidRDefault="00764EBE" w:rsidP="00500993">
            <w:pPr>
              <w:jc w:val="center"/>
              <w:rPr>
                <w:sz w:val="20"/>
                <w:szCs w:val="20"/>
              </w:rPr>
            </w:pPr>
          </w:p>
          <w:p w14:paraId="79D12246" w14:textId="77777777" w:rsidR="00764EBE" w:rsidRPr="0086205A" w:rsidRDefault="00764EBE" w:rsidP="00500993">
            <w:pPr>
              <w:jc w:val="center"/>
              <w:rPr>
                <w:sz w:val="20"/>
                <w:szCs w:val="20"/>
              </w:rPr>
            </w:pPr>
          </w:p>
          <w:p w14:paraId="671CC5F2" w14:textId="77777777" w:rsidR="00764EBE" w:rsidRPr="0086205A" w:rsidRDefault="00764EBE" w:rsidP="00500993">
            <w:pPr>
              <w:jc w:val="center"/>
              <w:rPr>
                <w:sz w:val="20"/>
                <w:szCs w:val="20"/>
              </w:rPr>
            </w:pPr>
          </w:p>
          <w:p w14:paraId="55E2D21E" w14:textId="77777777" w:rsidR="00764EBE" w:rsidRPr="0086205A" w:rsidRDefault="00764EBE" w:rsidP="00500993">
            <w:pPr>
              <w:jc w:val="center"/>
              <w:rPr>
                <w:sz w:val="20"/>
                <w:szCs w:val="20"/>
              </w:rPr>
            </w:pPr>
          </w:p>
          <w:p w14:paraId="79A3B6BD" w14:textId="77777777" w:rsidR="00764EBE" w:rsidRPr="0086205A" w:rsidRDefault="00764EBE" w:rsidP="00500993">
            <w:pPr>
              <w:jc w:val="center"/>
              <w:rPr>
                <w:sz w:val="20"/>
                <w:szCs w:val="20"/>
              </w:rPr>
            </w:pPr>
          </w:p>
          <w:p w14:paraId="18A67BCE" w14:textId="77777777" w:rsidR="00764EBE" w:rsidRPr="0086205A" w:rsidRDefault="00764EBE" w:rsidP="00500993">
            <w:pPr>
              <w:jc w:val="center"/>
              <w:rPr>
                <w:sz w:val="20"/>
                <w:szCs w:val="20"/>
              </w:rPr>
            </w:pPr>
          </w:p>
          <w:p w14:paraId="45E84D26" w14:textId="77777777" w:rsidR="00764EBE" w:rsidRPr="0086205A" w:rsidRDefault="00764EBE" w:rsidP="00500993">
            <w:pPr>
              <w:jc w:val="center"/>
              <w:rPr>
                <w:sz w:val="20"/>
                <w:szCs w:val="20"/>
              </w:rPr>
            </w:pPr>
          </w:p>
          <w:p w14:paraId="7BE4974C" w14:textId="77777777" w:rsidR="00764EBE" w:rsidRPr="0086205A" w:rsidRDefault="00764EBE" w:rsidP="00500993">
            <w:pPr>
              <w:jc w:val="center"/>
              <w:rPr>
                <w:sz w:val="20"/>
                <w:szCs w:val="20"/>
              </w:rPr>
            </w:pPr>
          </w:p>
          <w:p w14:paraId="0B8D3F6A" w14:textId="77777777" w:rsidR="00764EBE" w:rsidRPr="0086205A" w:rsidRDefault="00764EBE" w:rsidP="00500993">
            <w:pPr>
              <w:jc w:val="center"/>
              <w:rPr>
                <w:sz w:val="20"/>
                <w:szCs w:val="20"/>
              </w:rPr>
            </w:pPr>
          </w:p>
          <w:p w14:paraId="44C68246" w14:textId="77777777" w:rsidR="00764EBE" w:rsidRPr="0086205A" w:rsidRDefault="00764EBE" w:rsidP="00500993">
            <w:pPr>
              <w:jc w:val="center"/>
              <w:rPr>
                <w:sz w:val="20"/>
                <w:szCs w:val="20"/>
              </w:rPr>
            </w:pPr>
          </w:p>
          <w:p w14:paraId="0E809D30" w14:textId="77777777" w:rsidR="00764EBE" w:rsidRPr="0086205A" w:rsidRDefault="00764EBE" w:rsidP="00500993">
            <w:pPr>
              <w:jc w:val="center"/>
              <w:rPr>
                <w:sz w:val="20"/>
                <w:szCs w:val="20"/>
              </w:rPr>
            </w:pPr>
          </w:p>
          <w:p w14:paraId="771AE12C" w14:textId="77777777" w:rsidR="00764EBE" w:rsidRPr="0086205A" w:rsidRDefault="00764EBE" w:rsidP="00500993">
            <w:pPr>
              <w:jc w:val="center"/>
              <w:rPr>
                <w:sz w:val="20"/>
                <w:szCs w:val="20"/>
              </w:rPr>
            </w:pPr>
          </w:p>
          <w:p w14:paraId="5D3D51AA" w14:textId="77777777" w:rsidR="00764EBE" w:rsidRPr="0086205A" w:rsidRDefault="00764EBE" w:rsidP="00500993">
            <w:pPr>
              <w:jc w:val="center"/>
              <w:rPr>
                <w:sz w:val="20"/>
                <w:szCs w:val="20"/>
              </w:rPr>
            </w:pPr>
          </w:p>
          <w:p w14:paraId="1472CA31" w14:textId="77777777" w:rsidR="00764EBE" w:rsidRPr="0086205A" w:rsidRDefault="00764EBE" w:rsidP="00500993">
            <w:pPr>
              <w:jc w:val="center"/>
              <w:rPr>
                <w:sz w:val="20"/>
                <w:szCs w:val="20"/>
              </w:rPr>
            </w:pPr>
          </w:p>
          <w:p w14:paraId="12C36EB4" w14:textId="77777777" w:rsidR="00764EBE" w:rsidRPr="0086205A" w:rsidRDefault="00764EBE" w:rsidP="00500993">
            <w:pPr>
              <w:jc w:val="center"/>
              <w:rPr>
                <w:sz w:val="20"/>
                <w:szCs w:val="20"/>
              </w:rPr>
            </w:pPr>
          </w:p>
          <w:p w14:paraId="6E7AAC01" w14:textId="77777777" w:rsidR="00764EBE" w:rsidRPr="0086205A" w:rsidRDefault="00764EBE" w:rsidP="00500993">
            <w:pPr>
              <w:jc w:val="center"/>
              <w:rPr>
                <w:sz w:val="20"/>
                <w:szCs w:val="20"/>
              </w:rPr>
            </w:pPr>
          </w:p>
          <w:p w14:paraId="058CC9D8" w14:textId="624AAAFE" w:rsidR="00764EBE" w:rsidRPr="0086205A" w:rsidRDefault="00764EBE" w:rsidP="00500993">
            <w:pPr>
              <w:jc w:val="center"/>
              <w:rPr>
                <w:sz w:val="20"/>
                <w:szCs w:val="20"/>
              </w:rPr>
            </w:pPr>
          </w:p>
          <w:p w14:paraId="658EB840" w14:textId="77777777" w:rsidR="00193150" w:rsidRPr="0086205A" w:rsidRDefault="00193150" w:rsidP="00500993">
            <w:pPr>
              <w:jc w:val="center"/>
              <w:rPr>
                <w:sz w:val="20"/>
                <w:szCs w:val="20"/>
              </w:rPr>
            </w:pPr>
          </w:p>
          <w:p w14:paraId="052812C1" w14:textId="77777777" w:rsidR="00764EBE" w:rsidRPr="0086205A" w:rsidRDefault="00764EBE" w:rsidP="00500993">
            <w:pPr>
              <w:jc w:val="center"/>
              <w:rPr>
                <w:sz w:val="20"/>
                <w:szCs w:val="20"/>
              </w:rPr>
            </w:pPr>
          </w:p>
          <w:p w14:paraId="6D641AD3" w14:textId="77777777" w:rsidR="00764EBE" w:rsidRPr="0086205A" w:rsidRDefault="00764EBE" w:rsidP="00500993">
            <w:pPr>
              <w:jc w:val="center"/>
              <w:rPr>
                <w:b/>
                <w:bCs/>
                <w:sz w:val="20"/>
                <w:szCs w:val="20"/>
              </w:rPr>
            </w:pPr>
            <w:r w:rsidRPr="0086205A">
              <w:rPr>
                <w:b/>
                <w:bCs/>
                <w:sz w:val="20"/>
                <w:szCs w:val="20"/>
              </w:rPr>
              <w:t>návrh zákona čl. I</w:t>
            </w:r>
          </w:p>
          <w:p w14:paraId="34661101" w14:textId="77777777" w:rsidR="00764EBE" w:rsidRPr="0086205A" w:rsidRDefault="00764EBE" w:rsidP="00500993">
            <w:pPr>
              <w:jc w:val="center"/>
              <w:rPr>
                <w:sz w:val="20"/>
                <w:szCs w:val="20"/>
              </w:rPr>
            </w:pPr>
          </w:p>
          <w:p w14:paraId="4AA7330C" w14:textId="77777777" w:rsidR="00764EBE" w:rsidRPr="0086205A" w:rsidRDefault="00764EBE" w:rsidP="00500993">
            <w:pPr>
              <w:jc w:val="center"/>
              <w:rPr>
                <w:sz w:val="20"/>
                <w:szCs w:val="20"/>
              </w:rPr>
            </w:pPr>
          </w:p>
          <w:p w14:paraId="0B5E2B7B" w14:textId="6C7264C1" w:rsidR="00764EBE" w:rsidRPr="0086205A" w:rsidRDefault="00764EBE" w:rsidP="00500993">
            <w:pPr>
              <w:jc w:val="center"/>
              <w:rPr>
                <w:sz w:val="20"/>
                <w:szCs w:val="20"/>
              </w:rPr>
            </w:pPr>
          </w:p>
          <w:p w14:paraId="7B9028C9" w14:textId="64799DC7" w:rsidR="009549A0" w:rsidRPr="0086205A" w:rsidRDefault="009549A0" w:rsidP="00500993">
            <w:pPr>
              <w:jc w:val="center"/>
              <w:rPr>
                <w:sz w:val="20"/>
                <w:szCs w:val="20"/>
              </w:rPr>
            </w:pPr>
          </w:p>
          <w:p w14:paraId="28A6D7C0" w14:textId="77777777" w:rsidR="009549A0" w:rsidRPr="0086205A" w:rsidRDefault="009549A0" w:rsidP="00500993">
            <w:pPr>
              <w:jc w:val="center"/>
              <w:rPr>
                <w:sz w:val="20"/>
                <w:szCs w:val="20"/>
              </w:rPr>
            </w:pPr>
          </w:p>
          <w:p w14:paraId="30D63E9D" w14:textId="77777777" w:rsidR="00764EBE" w:rsidRPr="0086205A" w:rsidRDefault="00764EBE" w:rsidP="00500993">
            <w:pPr>
              <w:jc w:val="center"/>
              <w:rPr>
                <w:sz w:val="20"/>
                <w:szCs w:val="20"/>
              </w:rPr>
            </w:pPr>
          </w:p>
          <w:p w14:paraId="262CE66D" w14:textId="77777777" w:rsidR="00764EBE" w:rsidRPr="0086205A" w:rsidRDefault="00764EBE" w:rsidP="00500993">
            <w:pPr>
              <w:jc w:val="center"/>
              <w:rPr>
                <w:b/>
                <w:bCs/>
                <w:sz w:val="20"/>
                <w:szCs w:val="20"/>
              </w:rPr>
            </w:pPr>
            <w:r w:rsidRPr="0086205A">
              <w:rPr>
                <w:sz w:val="20"/>
                <w:szCs w:val="20"/>
              </w:rPr>
              <w:lastRenderedPageBreak/>
              <w:t>483/2001 a </w:t>
            </w:r>
            <w:r w:rsidRPr="0086205A">
              <w:rPr>
                <w:b/>
                <w:bCs/>
                <w:sz w:val="20"/>
                <w:szCs w:val="20"/>
              </w:rPr>
              <w:t>návrh zákona čl. I</w:t>
            </w:r>
          </w:p>
          <w:p w14:paraId="2390B1D3" w14:textId="77777777" w:rsidR="00764EBE" w:rsidRPr="0086205A" w:rsidRDefault="00764EBE" w:rsidP="00500993">
            <w:pPr>
              <w:jc w:val="center"/>
              <w:rPr>
                <w:b/>
                <w:bCs/>
                <w:sz w:val="20"/>
                <w:szCs w:val="20"/>
              </w:rPr>
            </w:pPr>
          </w:p>
          <w:p w14:paraId="0102B769" w14:textId="77777777" w:rsidR="00764EBE" w:rsidRPr="0086205A" w:rsidRDefault="00764EBE" w:rsidP="00500993">
            <w:pPr>
              <w:jc w:val="center"/>
              <w:rPr>
                <w:sz w:val="20"/>
                <w:szCs w:val="20"/>
              </w:rPr>
            </w:pPr>
          </w:p>
          <w:p w14:paraId="6042DCC2" w14:textId="0E534F40" w:rsidR="00764EBE" w:rsidRPr="0086205A" w:rsidRDefault="00764EBE" w:rsidP="00500993">
            <w:pPr>
              <w:jc w:val="center"/>
              <w:rPr>
                <w:sz w:val="20"/>
                <w:szCs w:val="20"/>
              </w:rPr>
            </w:pPr>
          </w:p>
          <w:p w14:paraId="2D13FE8D" w14:textId="77777777" w:rsidR="004C460B" w:rsidRPr="0086205A" w:rsidRDefault="004C460B" w:rsidP="00500993">
            <w:pPr>
              <w:jc w:val="center"/>
              <w:rPr>
                <w:sz w:val="20"/>
                <w:szCs w:val="20"/>
              </w:rPr>
            </w:pPr>
          </w:p>
          <w:p w14:paraId="001BDF5D" w14:textId="77777777" w:rsidR="00764EBE" w:rsidRPr="0086205A" w:rsidRDefault="00764EBE" w:rsidP="00500993">
            <w:pPr>
              <w:jc w:val="center"/>
              <w:rPr>
                <w:sz w:val="20"/>
                <w:szCs w:val="20"/>
              </w:rPr>
            </w:pPr>
          </w:p>
          <w:p w14:paraId="4854AC68" w14:textId="77777777" w:rsidR="00764EBE" w:rsidRPr="0086205A" w:rsidRDefault="00764EBE" w:rsidP="00500993">
            <w:pPr>
              <w:jc w:val="center"/>
              <w:rPr>
                <w:b/>
                <w:bCs/>
                <w:sz w:val="20"/>
                <w:szCs w:val="20"/>
              </w:rPr>
            </w:pPr>
          </w:p>
          <w:p w14:paraId="7366DF68" w14:textId="77777777" w:rsidR="00764EBE" w:rsidRPr="0086205A" w:rsidRDefault="00764EBE" w:rsidP="00500993">
            <w:pPr>
              <w:jc w:val="center"/>
              <w:rPr>
                <w:sz w:val="20"/>
                <w:szCs w:val="20"/>
              </w:rPr>
            </w:pPr>
            <w:r w:rsidRPr="0086205A">
              <w:rPr>
                <w:sz w:val="20"/>
                <w:szCs w:val="20"/>
              </w:rPr>
              <w:t xml:space="preserve">483/2001 </w:t>
            </w:r>
          </w:p>
          <w:p w14:paraId="4C9587E6" w14:textId="77777777" w:rsidR="00764EBE" w:rsidRPr="0086205A" w:rsidRDefault="00764EBE" w:rsidP="00500993">
            <w:pPr>
              <w:jc w:val="center"/>
              <w:rPr>
                <w:sz w:val="20"/>
                <w:szCs w:val="20"/>
              </w:rPr>
            </w:pPr>
          </w:p>
          <w:p w14:paraId="428C4788" w14:textId="77777777" w:rsidR="00764EBE" w:rsidRPr="0086205A" w:rsidRDefault="00764EBE" w:rsidP="00500993">
            <w:pPr>
              <w:jc w:val="center"/>
              <w:rPr>
                <w:sz w:val="20"/>
                <w:szCs w:val="20"/>
              </w:rPr>
            </w:pPr>
          </w:p>
          <w:p w14:paraId="1AA1142F" w14:textId="77777777" w:rsidR="00764EBE" w:rsidRPr="0086205A" w:rsidRDefault="00764EBE" w:rsidP="00500993">
            <w:pPr>
              <w:jc w:val="center"/>
              <w:rPr>
                <w:sz w:val="20"/>
                <w:szCs w:val="20"/>
              </w:rPr>
            </w:pPr>
          </w:p>
          <w:p w14:paraId="30901881" w14:textId="77777777" w:rsidR="00764EBE" w:rsidRPr="0086205A" w:rsidRDefault="00764EBE" w:rsidP="00500993">
            <w:pPr>
              <w:jc w:val="center"/>
              <w:rPr>
                <w:sz w:val="20"/>
                <w:szCs w:val="20"/>
              </w:rPr>
            </w:pPr>
            <w:r w:rsidRPr="0086205A">
              <w:rPr>
                <w:sz w:val="20"/>
                <w:szCs w:val="20"/>
              </w:rPr>
              <w:t xml:space="preserve">483/2001 </w:t>
            </w:r>
          </w:p>
          <w:p w14:paraId="2308E701" w14:textId="77777777" w:rsidR="00764EBE" w:rsidRPr="0086205A" w:rsidRDefault="00764EBE" w:rsidP="00500993">
            <w:pPr>
              <w:jc w:val="center"/>
              <w:rPr>
                <w:sz w:val="20"/>
                <w:szCs w:val="20"/>
              </w:rPr>
            </w:pPr>
          </w:p>
          <w:p w14:paraId="2792D88C" w14:textId="77777777" w:rsidR="00764EBE" w:rsidRPr="0086205A" w:rsidRDefault="00764EBE" w:rsidP="00500993">
            <w:pPr>
              <w:jc w:val="center"/>
              <w:rPr>
                <w:sz w:val="20"/>
                <w:szCs w:val="20"/>
              </w:rPr>
            </w:pPr>
          </w:p>
          <w:p w14:paraId="478A3BC4" w14:textId="77777777" w:rsidR="00764EBE" w:rsidRPr="0086205A" w:rsidRDefault="00764EBE" w:rsidP="00500993">
            <w:pPr>
              <w:jc w:val="center"/>
              <w:rPr>
                <w:sz w:val="20"/>
                <w:szCs w:val="20"/>
              </w:rPr>
            </w:pPr>
          </w:p>
          <w:p w14:paraId="1D239DEE" w14:textId="77777777" w:rsidR="00764EBE" w:rsidRPr="0086205A" w:rsidRDefault="00764EBE" w:rsidP="00500993">
            <w:pPr>
              <w:jc w:val="center"/>
              <w:rPr>
                <w:sz w:val="20"/>
                <w:szCs w:val="20"/>
              </w:rPr>
            </w:pPr>
          </w:p>
          <w:p w14:paraId="7A6E7120" w14:textId="77777777" w:rsidR="00764EBE" w:rsidRPr="0086205A" w:rsidRDefault="00764EBE" w:rsidP="00500993">
            <w:pPr>
              <w:jc w:val="center"/>
              <w:rPr>
                <w:sz w:val="20"/>
                <w:szCs w:val="20"/>
              </w:rPr>
            </w:pPr>
          </w:p>
          <w:p w14:paraId="79F6C545" w14:textId="77777777" w:rsidR="00764EBE" w:rsidRPr="0086205A" w:rsidRDefault="00764EBE" w:rsidP="00500993">
            <w:pPr>
              <w:jc w:val="center"/>
              <w:rPr>
                <w:sz w:val="20"/>
                <w:szCs w:val="20"/>
              </w:rPr>
            </w:pPr>
          </w:p>
          <w:p w14:paraId="0AFAD098" w14:textId="77777777" w:rsidR="00764EBE" w:rsidRPr="0086205A" w:rsidRDefault="00764EBE" w:rsidP="00500993">
            <w:pPr>
              <w:jc w:val="center"/>
              <w:rPr>
                <w:sz w:val="20"/>
                <w:szCs w:val="20"/>
              </w:rPr>
            </w:pPr>
          </w:p>
          <w:p w14:paraId="532119AE" w14:textId="77777777" w:rsidR="00764EBE" w:rsidRPr="0086205A" w:rsidRDefault="00764EBE" w:rsidP="00500993">
            <w:pPr>
              <w:jc w:val="center"/>
              <w:rPr>
                <w:sz w:val="20"/>
                <w:szCs w:val="20"/>
              </w:rPr>
            </w:pPr>
          </w:p>
          <w:p w14:paraId="37E30679" w14:textId="77777777" w:rsidR="00764EBE" w:rsidRPr="0086205A" w:rsidRDefault="00764EBE" w:rsidP="00500993">
            <w:pPr>
              <w:jc w:val="center"/>
              <w:rPr>
                <w:sz w:val="20"/>
                <w:szCs w:val="20"/>
              </w:rPr>
            </w:pPr>
          </w:p>
          <w:p w14:paraId="1B7C16C4" w14:textId="77777777" w:rsidR="00764EBE" w:rsidRPr="0086205A" w:rsidRDefault="00764EBE" w:rsidP="00500993">
            <w:pPr>
              <w:jc w:val="center"/>
              <w:rPr>
                <w:b/>
                <w:bCs/>
                <w:sz w:val="20"/>
                <w:szCs w:val="20"/>
              </w:rPr>
            </w:pPr>
            <w:r w:rsidRPr="0086205A">
              <w:rPr>
                <w:sz w:val="20"/>
                <w:szCs w:val="20"/>
              </w:rPr>
              <w:t>483/2001 a </w:t>
            </w:r>
            <w:r w:rsidRPr="0086205A">
              <w:rPr>
                <w:b/>
                <w:bCs/>
                <w:sz w:val="20"/>
                <w:szCs w:val="20"/>
              </w:rPr>
              <w:t>návrh zákona čl. I</w:t>
            </w:r>
          </w:p>
          <w:p w14:paraId="028229A2" w14:textId="77777777" w:rsidR="00764EBE" w:rsidRPr="0086205A" w:rsidRDefault="00764EBE" w:rsidP="00500993">
            <w:pPr>
              <w:jc w:val="center"/>
              <w:rPr>
                <w:sz w:val="20"/>
                <w:szCs w:val="20"/>
              </w:rPr>
            </w:pPr>
          </w:p>
          <w:p w14:paraId="5683E9D1" w14:textId="77777777" w:rsidR="00764EBE" w:rsidRPr="0086205A" w:rsidRDefault="00764EBE" w:rsidP="00500993">
            <w:pPr>
              <w:jc w:val="center"/>
              <w:rPr>
                <w:sz w:val="20"/>
                <w:szCs w:val="20"/>
              </w:rPr>
            </w:pPr>
          </w:p>
          <w:p w14:paraId="1DADD916" w14:textId="77777777" w:rsidR="00764EBE" w:rsidRPr="0086205A" w:rsidRDefault="00764EBE" w:rsidP="00500993">
            <w:pPr>
              <w:jc w:val="center"/>
              <w:rPr>
                <w:sz w:val="20"/>
                <w:szCs w:val="20"/>
              </w:rPr>
            </w:pPr>
          </w:p>
          <w:p w14:paraId="316DE986" w14:textId="77777777" w:rsidR="00764EBE" w:rsidRPr="0086205A" w:rsidRDefault="00764EBE" w:rsidP="00500993">
            <w:pPr>
              <w:jc w:val="center"/>
              <w:rPr>
                <w:sz w:val="20"/>
                <w:szCs w:val="20"/>
              </w:rPr>
            </w:pPr>
          </w:p>
          <w:p w14:paraId="60A48CEC" w14:textId="77777777" w:rsidR="00764EBE" w:rsidRPr="0086205A" w:rsidRDefault="00764EBE" w:rsidP="00500993">
            <w:pPr>
              <w:jc w:val="center"/>
              <w:rPr>
                <w:sz w:val="20"/>
                <w:szCs w:val="20"/>
              </w:rPr>
            </w:pPr>
          </w:p>
          <w:p w14:paraId="23BF325F" w14:textId="77777777" w:rsidR="00764EBE" w:rsidRPr="0086205A" w:rsidRDefault="00764EBE" w:rsidP="00500993">
            <w:pPr>
              <w:jc w:val="center"/>
              <w:rPr>
                <w:sz w:val="20"/>
                <w:szCs w:val="20"/>
              </w:rPr>
            </w:pPr>
          </w:p>
          <w:p w14:paraId="78FC2AEB" w14:textId="77777777" w:rsidR="00764EBE" w:rsidRPr="0086205A" w:rsidRDefault="00764EBE" w:rsidP="00500993">
            <w:pPr>
              <w:jc w:val="center"/>
              <w:rPr>
                <w:sz w:val="20"/>
                <w:szCs w:val="20"/>
              </w:rPr>
            </w:pPr>
          </w:p>
          <w:p w14:paraId="7D07735A" w14:textId="77777777" w:rsidR="00764EBE" w:rsidRPr="0086205A" w:rsidRDefault="00764EBE" w:rsidP="00500993">
            <w:pPr>
              <w:jc w:val="center"/>
              <w:rPr>
                <w:sz w:val="20"/>
                <w:szCs w:val="20"/>
              </w:rPr>
            </w:pPr>
          </w:p>
          <w:p w14:paraId="21E138CF" w14:textId="77777777" w:rsidR="00764EBE" w:rsidRPr="0086205A" w:rsidRDefault="00764EBE" w:rsidP="00500993">
            <w:pPr>
              <w:jc w:val="center"/>
              <w:rPr>
                <w:sz w:val="20"/>
                <w:szCs w:val="20"/>
              </w:rPr>
            </w:pPr>
          </w:p>
          <w:p w14:paraId="584D3371" w14:textId="77777777" w:rsidR="00764EBE" w:rsidRPr="0086205A" w:rsidRDefault="00764EBE" w:rsidP="00500993">
            <w:pPr>
              <w:jc w:val="center"/>
              <w:rPr>
                <w:sz w:val="20"/>
                <w:szCs w:val="20"/>
              </w:rPr>
            </w:pPr>
          </w:p>
          <w:p w14:paraId="24BB5284" w14:textId="77777777" w:rsidR="00764EBE" w:rsidRPr="0086205A" w:rsidRDefault="00764EBE" w:rsidP="00500993">
            <w:pPr>
              <w:jc w:val="center"/>
              <w:rPr>
                <w:sz w:val="20"/>
                <w:szCs w:val="20"/>
              </w:rPr>
            </w:pPr>
          </w:p>
          <w:p w14:paraId="41594AF9" w14:textId="77777777" w:rsidR="00764EBE" w:rsidRPr="0086205A" w:rsidRDefault="00764EBE" w:rsidP="00500993">
            <w:pPr>
              <w:jc w:val="center"/>
              <w:rPr>
                <w:sz w:val="20"/>
                <w:szCs w:val="20"/>
              </w:rPr>
            </w:pPr>
          </w:p>
          <w:p w14:paraId="199E1511" w14:textId="77777777" w:rsidR="00764EBE" w:rsidRPr="0086205A" w:rsidRDefault="00764EBE" w:rsidP="00500993">
            <w:pPr>
              <w:jc w:val="center"/>
              <w:rPr>
                <w:sz w:val="20"/>
                <w:szCs w:val="20"/>
              </w:rPr>
            </w:pPr>
          </w:p>
          <w:p w14:paraId="609AE226" w14:textId="77777777" w:rsidR="00764EBE" w:rsidRPr="0086205A" w:rsidRDefault="00764EBE" w:rsidP="00500993">
            <w:pPr>
              <w:jc w:val="center"/>
              <w:rPr>
                <w:sz w:val="20"/>
                <w:szCs w:val="20"/>
              </w:rPr>
            </w:pPr>
          </w:p>
          <w:p w14:paraId="30E2B5C1" w14:textId="77777777" w:rsidR="00764EBE" w:rsidRPr="0086205A" w:rsidRDefault="00764EBE" w:rsidP="00500993">
            <w:pPr>
              <w:jc w:val="center"/>
              <w:rPr>
                <w:sz w:val="20"/>
                <w:szCs w:val="20"/>
              </w:rPr>
            </w:pPr>
          </w:p>
          <w:p w14:paraId="046380D0" w14:textId="77777777" w:rsidR="00764EBE" w:rsidRPr="0086205A" w:rsidRDefault="00764EBE" w:rsidP="00500993">
            <w:pPr>
              <w:jc w:val="center"/>
              <w:rPr>
                <w:sz w:val="20"/>
                <w:szCs w:val="20"/>
              </w:rPr>
            </w:pPr>
            <w:r w:rsidRPr="0086205A">
              <w:rPr>
                <w:sz w:val="20"/>
                <w:szCs w:val="20"/>
              </w:rPr>
              <w:t xml:space="preserve">483/2001 </w:t>
            </w:r>
          </w:p>
          <w:p w14:paraId="78515AEA" w14:textId="77777777" w:rsidR="00764EBE" w:rsidRPr="0086205A" w:rsidRDefault="00764EBE" w:rsidP="00500993">
            <w:pPr>
              <w:jc w:val="center"/>
              <w:rPr>
                <w:sz w:val="20"/>
                <w:szCs w:val="20"/>
              </w:rPr>
            </w:pPr>
          </w:p>
          <w:p w14:paraId="144057EB" w14:textId="77777777" w:rsidR="00764EBE" w:rsidRPr="0086205A" w:rsidRDefault="00764EBE" w:rsidP="00500993">
            <w:pPr>
              <w:jc w:val="center"/>
              <w:rPr>
                <w:sz w:val="20"/>
                <w:szCs w:val="20"/>
              </w:rPr>
            </w:pPr>
          </w:p>
          <w:p w14:paraId="4AE6D3DD" w14:textId="36ACE7FD" w:rsidR="00764EBE" w:rsidRPr="0086205A" w:rsidRDefault="00764EBE"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379937D" w14:textId="77777777" w:rsidR="00764EBE" w:rsidRPr="0086205A" w:rsidRDefault="00764EBE" w:rsidP="00500993">
            <w:pPr>
              <w:pStyle w:val="Normlny0"/>
              <w:jc w:val="center"/>
            </w:pPr>
            <w:r w:rsidRPr="0086205A">
              <w:lastRenderedPageBreak/>
              <w:t xml:space="preserve">§ 7 O 14 </w:t>
            </w:r>
          </w:p>
          <w:p w14:paraId="6A1BCFF7" w14:textId="77777777" w:rsidR="00764EBE" w:rsidRPr="0086205A" w:rsidRDefault="00764EBE" w:rsidP="00500993">
            <w:pPr>
              <w:pStyle w:val="Normlny0"/>
              <w:jc w:val="center"/>
            </w:pPr>
          </w:p>
          <w:p w14:paraId="4806215A" w14:textId="77777777" w:rsidR="00764EBE" w:rsidRPr="0086205A" w:rsidRDefault="00764EBE" w:rsidP="00500993">
            <w:pPr>
              <w:pStyle w:val="Normlny0"/>
              <w:jc w:val="center"/>
            </w:pPr>
          </w:p>
          <w:p w14:paraId="2E3A65BE" w14:textId="77777777" w:rsidR="00764EBE" w:rsidRPr="0086205A" w:rsidRDefault="00764EBE" w:rsidP="00500993">
            <w:pPr>
              <w:pStyle w:val="Normlny0"/>
              <w:jc w:val="center"/>
            </w:pPr>
          </w:p>
          <w:p w14:paraId="115E0105" w14:textId="77777777" w:rsidR="00764EBE" w:rsidRPr="0086205A" w:rsidRDefault="00764EBE" w:rsidP="00500993">
            <w:pPr>
              <w:pStyle w:val="Normlny0"/>
              <w:jc w:val="center"/>
            </w:pPr>
          </w:p>
          <w:p w14:paraId="5E59CBDF" w14:textId="77777777" w:rsidR="00764EBE" w:rsidRPr="0086205A" w:rsidRDefault="00764EBE" w:rsidP="00500993">
            <w:pPr>
              <w:pStyle w:val="Normlny0"/>
              <w:jc w:val="center"/>
            </w:pPr>
          </w:p>
          <w:p w14:paraId="35EF068D" w14:textId="77777777" w:rsidR="00764EBE" w:rsidRPr="0086205A" w:rsidRDefault="00764EBE" w:rsidP="00500993">
            <w:pPr>
              <w:pStyle w:val="Normlny0"/>
              <w:jc w:val="center"/>
            </w:pPr>
          </w:p>
          <w:p w14:paraId="2DDB0F36" w14:textId="77777777" w:rsidR="00764EBE" w:rsidRPr="0086205A" w:rsidRDefault="00764EBE" w:rsidP="00500993">
            <w:pPr>
              <w:pStyle w:val="Normlny0"/>
              <w:jc w:val="center"/>
            </w:pPr>
          </w:p>
          <w:p w14:paraId="47E3691A" w14:textId="77777777" w:rsidR="00764EBE" w:rsidRPr="0086205A" w:rsidRDefault="00764EBE" w:rsidP="00500993">
            <w:pPr>
              <w:pStyle w:val="Normlny0"/>
              <w:jc w:val="center"/>
            </w:pPr>
          </w:p>
          <w:p w14:paraId="7A43E628" w14:textId="77777777" w:rsidR="00764EBE" w:rsidRPr="0086205A" w:rsidRDefault="00764EBE" w:rsidP="00500993">
            <w:pPr>
              <w:pStyle w:val="Normlny0"/>
              <w:jc w:val="center"/>
            </w:pPr>
          </w:p>
          <w:p w14:paraId="19E172F6" w14:textId="77777777" w:rsidR="00764EBE" w:rsidRPr="0086205A" w:rsidRDefault="00764EBE" w:rsidP="00500993">
            <w:pPr>
              <w:pStyle w:val="Normlny0"/>
              <w:jc w:val="center"/>
            </w:pPr>
          </w:p>
          <w:p w14:paraId="79040687" w14:textId="77777777" w:rsidR="00764EBE" w:rsidRPr="0086205A" w:rsidRDefault="00764EBE" w:rsidP="00500993">
            <w:pPr>
              <w:pStyle w:val="Normlny0"/>
              <w:jc w:val="center"/>
            </w:pPr>
          </w:p>
          <w:p w14:paraId="2A7B6DF8" w14:textId="77777777" w:rsidR="00764EBE" w:rsidRPr="0086205A" w:rsidRDefault="00764EBE" w:rsidP="00500993">
            <w:pPr>
              <w:pStyle w:val="Normlny0"/>
              <w:jc w:val="center"/>
            </w:pPr>
          </w:p>
          <w:p w14:paraId="5C367F8F" w14:textId="77777777" w:rsidR="00764EBE" w:rsidRPr="0086205A" w:rsidRDefault="00764EBE" w:rsidP="00500993">
            <w:pPr>
              <w:pStyle w:val="Normlny0"/>
              <w:jc w:val="center"/>
            </w:pPr>
          </w:p>
          <w:p w14:paraId="31C88131" w14:textId="77777777" w:rsidR="00764EBE" w:rsidRPr="0086205A" w:rsidRDefault="00764EBE" w:rsidP="00500993">
            <w:pPr>
              <w:pStyle w:val="Normlny0"/>
              <w:jc w:val="center"/>
            </w:pPr>
          </w:p>
          <w:p w14:paraId="74111262" w14:textId="77777777" w:rsidR="00764EBE" w:rsidRPr="0086205A" w:rsidRDefault="00764EBE" w:rsidP="00500993">
            <w:pPr>
              <w:pStyle w:val="Normlny0"/>
              <w:jc w:val="center"/>
            </w:pPr>
          </w:p>
          <w:p w14:paraId="4DFB34C8" w14:textId="77777777" w:rsidR="00764EBE" w:rsidRPr="0086205A" w:rsidRDefault="00764EBE" w:rsidP="00500993">
            <w:pPr>
              <w:pStyle w:val="Normlny0"/>
              <w:jc w:val="center"/>
            </w:pPr>
          </w:p>
          <w:p w14:paraId="3924CE2C" w14:textId="77777777" w:rsidR="00764EBE" w:rsidRPr="0086205A" w:rsidRDefault="00764EBE" w:rsidP="00500993">
            <w:pPr>
              <w:pStyle w:val="Normlny0"/>
              <w:jc w:val="center"/>
            </w:pPr>
          </w:p>
          <w:p w14:paraId="54064EF1" w14:textId="77777777" w:rsidR="00764EBE" w:rsidRPr="0086205A" w:rsidRDefault="00764EBE" w:rsidP="00500993">
            <w:pPr>
              <w:pStyle w:val="Normlny0"/>
              <w:jc w:val="center"/>
            </w:pPr>
          </w:p>
          <w:p w14:paraId="110F4F0B" w14:textId="77777777" w:rsidR="00764EBE" w:rsidRPr="0086205A" w:rsidRDefault="00764EBE" w:rsidP="00500993">
            <w:pPr>
              <w:pStyle w:val="Normlny0"/>
              <w:jc w:val="center"/>
            </w:pPr>
          </w:p>
          <w:p w14:paraId="13580428" w14:textId="77777777" w:rsidR="00764EBE" w:rsidRPr="0086205A" w:rsidRDefault="00764EBE" w:rsidP="00500993">
            <w:pPr>
              <w:pStyle w:val="Normlny0"/>
              <w:jc w:val="center"/>
            </w:pPr>
          </w:p>
          <w:p w14:paraId="32A43DFC" w14:textId="77777777" w:rsidR="00764EBE" w:rsidRPr="0086205A" w:rsidRDefault="00764EBE" w:rsidP="00500993">
            <w:pPr>
              <w:pStyle w:val="Normlny0"/>
              <w:jc w:val="center"/>
            </w:pPr>
          </w:p>
          <w:p w14:paraId="61EAC303" w14:textId="77777777" w:rsidR="00764EBE" w:rsidRPr="0086205A" w:rsidRDefault="00764EBE" w:rsidP="00500993">
            <w:pPr>
              <w:pStyle w:val="Normlny0"/>
              <w:jc w:val="center"/>
            </w:pPr>
          </w:p>
          <w:p w14:paraId="06483B76" w14:textId="77777777" w:rsidR="00764EBE" w:rsidRPr="0086205A" w:rsidRDefault="00764EBE" w:rsidP="00500993">
            <w:pPr>
              <w:pStyle w:val="Normlny0"/>
              <w:jc w:val="center"/>
            </w:pPr>
          </w:p>
          <w:p w14:paraId="1C1DCA87" w14:textId="77777777" w:rsidR="00764EBE" w:rsidRPr="0086205A" w:rsidRDefault="00764EBE" w:rsidP="00500993">
            <w:pPr>
              <w:pStyle w:val="Normlny0"/>
              <w:jc w:val="center"/>
            </w:pPr>
          </w:p>
          <w:p w14:paraId="3DEF5A69" w14:textId="77777777" w:rsidR="00764EBE" w:rsidRPr="0086205A" w:rsidRDefault="00764EBE" w:rsidP="00500993">
            <w:pPr>
              <w:pStyle w:val="Normlny0"/>
              <w:jc w:val="center"/>
            </w:pPr>
          </w:p>
          <w:p w14:paraId="226C3EEB" w14:textId="77777777" w:rsidR="00764EBE" w:rsidRPr="0086205A" w:rsidRDefault="00764EBE" w:rsidP="00500993">
            <w:pPr>
              <w:pStyle w:val="Normlny0"/>
              <w:jc w:val="center"/>
            </w:pPr>
          </w:p>
          <w:p w14:paraId="2DB68FDE" w14:textId="77777777" w:rsidR="00764EBE" w:rsidRPr="0086205A" w:rsidRDefault="00764EBE" w:rsidP="00500993">
            <w:pPr>
              <w:pStyle w:val="Normlny0"/>
              <w:jc w:val="center"/>
            </w:pPr>
          </w:p>
          <w:p w14:paraId="4FBA10F6" w14:textId="77777777" w:rsidR="00764EBE" w:rsidRPr="0086205A" w:rsidRDefault="00764EBE" w:rsidP="00500993">
            <w:pPr>
              <w:pStyle w:val="Normlny0"/>
              <w:jc w:val="center"/>
            </w:pPr>
          </w:p>
          <w:p w14:paraId="30299AFD" w14:textId="77777777" w:rsidR="00764EBE" w:rsidRPr="0086205A" w:rsidRDefault="00764EBE" w:rsidP="00500993">
            <w:pPr>
              <w:pStyle w:val="Normlny0"/>
              <w:jc w:val="center"/>
            </w:pPr>
          </w:p>
          <w:p w14:paraId="472BABC9" w14:textId="77777777" w:rsidR="00764EBE" w:rsidRPr="0086205A" w:rsidRDefault="00764EBE" w:rsidP="00500993">
            <w:pPr>
              <w:pStyle w:val="Normlny0"/>
              <w:jc w:val="center"/>
            </w:pPr>
          </w:p>
          <w:p w14:paraId="716A099F" w14:textId="77777777" w:rsidR="00764EBE" w:rsidRPr="0086205A" w:rsidRDefault="00764EBE" w:rsidP="00500993">
            <w:pPr>
              <w:pStyle w:val="Normlny0"/>
              <w:jc w:val="center"/>
            </w:pPr>
          </w:p>
          <w:p w14:paraId="0BFFFD2B" w14:textId="77777777" w:rsidR="00764EBE" w:rsidRPr="0086205A" w:rsidRDefault="00764EBE" w:rsidP="00500993">
            <w:pPr>
              <w:pStyle w:val="Normlny0"/>
              <w:jc w:val="center"/>
            </w:pPr>
          </w:p>
          <w:p w14:paraId="76A01D61" w14:textId="77777777" w:rsidR="00764EBE" w:rsidRPr="0086205A" w:rsidRDefault="00764EBE" w:rsidP="00500993">
            <w:pPr>
              <w:pStyle w:val="Normlny0"/>
              <w:jc w:val="center"/>
            </w:pPr>
          </w:p>
          <w:p w14:paraId="77940C5E" w14:textId="77777777" w:rsidR="00764EBE" w:rsidRPr="0086205A" w:rsidRDefault="00764EBE" w:rsidP="00500993">
            <w:pPr>
              <w:pStyle w:val="Normlny0"/>
              <w:jc w:val="center"/>
            </w:pPr>
          </w:p>
          <w:p w14:paraId="05AB755A" w14:textId="77777777" w:rsidR="00764EBE" w:rsidRPr="0086205A" w:rsidRDefault="00764EBE" w:rsidP="00500993">
            <w:pPr>
              <w:pStyle w:val="Normlny0"/>
              <w:jc w:val="center"/>
            </w:pPr>
          </w:p>
          <w:p w14:paraId="1DC1B345" w14:textId="77777777" w:rsidR="00764EBE" w:rsidRPr="0086205A" w:rsidRDefault="00764EBE" w:rsidP="00500993">
            <w:pPr>
              <w:pStyle w:val="Normlny0"/>
              <w:jc w:val="center"/>
            </w:pPr>
          </w:p>
          <w:p w14:paraId="2B073309" w14:textId="77777777" w:rsidR="00764EBE" w:rsidRPr="0086205A" w:rsidRDefault="00764EBE" w:rsidP="00500993">
            <w:pPr>
              <w:pStyle w:val="Normlny0"/>
              <w:jc w:val="center"/>
            </w:pPr>
          </w:p>
          <w:p w14:paraId="4E3DB95C" w14:textId="77777777" w:rsidR="00764EBE" w:rsidRPr="0086205A" w:rsidRDefault="00764EBE" w:rsidP="00500993">
            <w:pPr>
              <w:pStyle w:val="Normlny0"/>
              <w:jc w:val="center"/>
            </w:pPr>
          </w:p>
          <w:p w14:paraId="30FCD723" w14:textId="77777777" w:rsidR="00764EBE" w:rsidRPr="0086205A" w:rsidRDefault="00764EBE" w:rsidP="00500993">
            <w:pPr>
              <w:pStyle w:val="Normlny0"/>
              <w:jc w:val="center"/>
            </w:pPr>
          </w:p>
          <w:p w14:paraId="6ED635F3" w14:textId="77777777" w:rsidR="00764EBE" w:rsidRPr="0086205A" w:rsidRDefault="00764EBE" w:rsidP="00500993">
            <w:pPr>
              <w:pStyle w:val="Normlny0"/>
              <w:jc w:val="center"/>
            </w:pPr>
          </w:p>
          <w:p w14:paraId="2AE09C1F" w14:textId="77777777" w:rsidR="00764EBE" w:rsidRPr="0086205A" w:rsidRDefault="00764EBE" w:rsidP="00500993">
            <w:pPr>
              <w:pStyle w:val="Normlny0"/>
              <w:jc w:val="center"/>
            </w:pPr>
          </w:p>
          <w:p w14:paraId="05D21A05" w14:textId="77777777" w:rsidR="00764EBE" w:rsidRPr="0086205A" w:rsidRDefault="00764EBE" w:rsidP="00500993">
            <w:pPr>
              <w:pStyle w:val="Normlny0"/>
              <w:jc w:val="center"/>
            </w:pPr>
          </w:p>
          <w:p w14:paraId="683CF39A" w14:textId="77777777" w:rsidR="00764EBE" w:rsidRPr="0086205A" w:rsidRDefault="00764EBE" w:rsidP="00500993">
            <w:pPr>
              <w:pStyle w:val="Normlny0"/>
              <w:jc w:val="center"/>
            </w:pPr>
          </w:p>
          <w:p w14:paraId="055A4738" w14:textId="77777777" w:rsidR="00764EBE" w:rsidRPr="0086205A" w:rsidRDefault="00764EBE" w:rsidP="00500993">
            <w:pPr>
              <w:pStyle w:val="Normlny0"/>
              <w:jc w:val="center"/>
            </w:pPr>
          </w:p>
          <w:p w14:paraId="736AF4E0" w14:textId="77777777" w:rsidR="00764EBE" w:rsidRPr="0086205A" w:rsidRDefault="00764EBE" w:rsidP="00500993">
            <w:pPr>
              <w:pStyle w:val="Normlny0"/>
              <w:jc w:val="center"/>
            </w:pPr>
          </w:p>
          <w:p w14:paraId="694124CB" w14:textId="77777777" w:rsidR="00764EBE" w:rsidRPr="0086205A" w:rsidRDefault="00764EBE" w:rsidP="00500993">
            <w:pPr>
              <w:pStyle w:val="Normlny0"/>
              <w:jc w:val="center"/>
            </w:pPr>
          </w:p>
          <w:p w14:paraId="032D5D7C" w14:textId="77777777" w:rsidR="00764EBE" w:rsidRPr="0086205A" w:rsidRDefault="00764EBE" w:rsidP="00500993">
            <w:pPr>
              <w:pStyle w:val="Normlny0"/>
              <w:jc w:val="center"/>
            </w:pPr>
          </w:p>
          <w:p w14:paraId="7E681A70" w14:textId="77777777" w:rsidR="00764EBE" w:rsidRPr="0086205A" w:rsidRDefault="00764EBE" w:rsidP="00500993">
            <w:pPr>
              <w:pStyle w:val="Normlny0"/>
              <w:jc w:val="center"/>
            </w:pPr>
          </w:p>
          <w:p w14:paraId="7ACB23F6" w14:textId="77777777" w:rsidR="00764EBE" w:rsidRPr="0086205A" w:rsidRDefault="00764EBE" w:rsidP="00500993">
            <w:pPr>
              <w:pStyle w:val="Normlny0"/>
              <w:jc w:val="center"/>
            </w:pPr>
          </w:p>
          <w:p w14:paraId="5E2F8D13" w14:textId="77777777" w:rsidR="00764EBE" w:rsidRPr="0086205A" w:rsidRDefault="00764EBE" w:rsidP="00500993">
            <w:pPr>
              <w:pStyle w:val="Normlny0"/>
              <w:jc w:val="center"/>
            </w:pPr>
          </w:p>
          <w:p w14:paraId="614403B7" w14:textId="77777777" w:rsidR="00764EBE" w:rsidRPr="0086205A" w:rsidRDefault="00764EBE" w:rsidP="00500993">
            <w:pPr>
              <w:pStyle w:val="Normlny0"/>
              <w:jc w:val="center"/>
            </w:pPr>
          </w:p>
          <w:p w14:paraId="094F8051" w14:textId="77777777" w:rsidR="00764EBE" w:rsidRPr="0086205A" w:rsidRDefault="00764EBE" w:rsidP="00500993">
            <w:pPr>
              <w:pStyle w:val="Normlny0"/>
              <w:jc w:val="center"/>
            </w:pPr>
          </w:p>
          <w:p w14:paraId="49FA4811" w14:textId="77777777" w:rsidR="00764EBE" w:rsidRPr="0086205A" w:rsidRDefault="00764EBE" w:rsidP="00500993">
            <w:pPr>
              <w:pStyle w:val="Normlny0"/>
              <w:jc w:val="center"/>
            </w:pPr>
          </w:p>
          <w:p w14:paraId="21AB8733" w14:textId="77777777" w:rsidR="00764EBE" w:rsidRPr="0086205A" w:rsidRDefault="00764EBE" w:rsidP="00500993">
            <w:pPr>
              <w:pStyle w:val="Normlny0"/>
              <w:jc w:val="center"/>
            </w:pPr>
          </w:p>
          <w:p w14:paraId="4C6E6CE5" w14:textId="77777777" w:rsidR="00764EBE" w:rsidRPr="0086205A" w:rsidRDefault="00764EBE" w:rsidP="00500993">
            <w:pPr>
              <w:pStyle w:val="Normlny0"/>
              <w:jc w:val="center"/>
            </w:pPr>
          </w:p>
          <w:p w14:paraId="43545DF7" w14:textId="77777777" w:rsidR="00764EBE" w:rsidRPr="0086205A" w:rsidRDefault="00764EBE" w:rsidP="00500993">
            <w:pPr>
              <w:pStyle w:val="Normlny0"/>
              <w:jc w:val="center"/>
            </w:pPr>
            <w:r w:rsidRPr="0086205A">
              <w:t xml:space="preserve">§ 7 O 15 </w:t>
            </w:r>
          </w:p>
          <w:p w14:paraId="16A59F3B" w14:textId="77777777" w:rsidR="00764EBE" w:rsidRPr="0086205A" w:rsidRDefault="00764EBE" w:rsidP="00500993">
            <w:pPr>
              <w:pStyle w:val="Normlny0"/>
              <w:jc w:val="center"/>
            </w:pPr>
          </w:p>
          <w:p w14:paraId="6ADA4D62" w14:textId="77777777" w:rsidR="00764EBE" w:rsidRPr="0086205A" w:rsidRDefault="00764EBE" w:rsidP="00500993">
            <w:pPr>
              <w:pStyle w:val="Normlny0"/>
              <w:jc w:val="center"/>
            </w:pPr>
          </w:p>
          <w:p w14:paraId="53D79639" w14:textId="77777777" w:rsidR="00764EBE" w:rsidRPr="0086205A" w:rsidRDefault="00764EBE" w:rsidP="00500993">
            <w:pPr>
              <w:pStyle w:val="Normlny0"/>
              <w:jc w:val="center"/>
            </w:pPr>
          </w:p>
          <w:p w14:paraId="10AAD8A9" w14:textId="77777777" w:rsidR="00764EBE" w:rsidRPr="0086205A" w:rsidRDefault="00764EBE" w:rsidP="00500993">
            <w:pPr>
              <w:pStyle w:val="Normlny0"/>
              <w:jc w:val="center"/>
            </w:pPr>
          </w:p>
          <w:p w14:paraId="0546779B" w14:textId="77777777" w:rsidR="00764EBE" w:rsidRPr="0086205A" w:rsidRDefault="00764EBE" w:rsidP="00500993">
            <w:pPr>
              <w:pStyle w:val="Normlny0"/>
              <w:jc w:val="center"/>
            </w:pPr>
          </w:p>
          <w:p w14:paraId="7B672F3A" w14:textId="77777777" w:rsidR="00764EBE" w:rsidRPr="0086205A" w:rsidRDefault="00764EBE" w:rsidP="00500993">
            <w:pPr>
              <w:pStyle w:val="Normlny0"/>
              <w:jc w:val="center"/>
            </w:pPr>
          </w:p>
          <w:p w14:paraId="408BAD92" w14:textId="77777777" w:rsidR="00764EBE" w:rsidRPr="0086205A" w:rsidRDefault="00764EBE" w:rsidP="00500993">
            <w:pPr>
              <w:pStyle w:val="Normlny0"/>
              <w:jc w:val="center"/>
            </w:pPr>
          </w:p>
          <w:p w14:paraId="498E8A49" w14:textId="77777777" w:rsidR="00764EBE" w:rsidRPr="0086205A" w:rsidRDefault="00764EBE" w:rsidP="00500993">
            <w:pPr>
              <w:pStyle w:val="Normlny0"/>
              <w:jc w:val="center"/>
            </w:pPr>
          </w:p>
          <w:p w14:paraId="7C5C00F6" w14:textId="77777777" w:rsidR="00764EBE" w:rsidRPr="0086205A" w:rsidRDefault="00764EBE" w:rsidP="00500993">
            <w:pPr>
              <w:pStyle w:val="Normlny0"/>
              <w:jc w:val="center"/>
            </w:pPr>
          </w:p>
          <w:p w14:paraId="709DD387" w14:textId="77777777" w:rsidR="00764EBE" w:rsidRPr="0086205A" w:rsidRDefault="00764EBE" w:rsidP="00500993">
            <w:pPr>
              <w:pStyle w:val="Normlny0"/>
              <w:jc w:val="center"/>
            </w:pPr>
          </w:p>
          <w:p w14:paraId="71C8CD1D" w14:textId="77777777" w:rsidR="00764EBE" w:rsidRPr="0086205A" w:rsidRDefault="00764EBE" w:rsidP="00500993">
            <w:pPr>
              <w:pStyle w:val="Normlny0"/>
              <w:jc w:val="center"/>
            </w:pPr>
          </w:p>
          <w:p w14:paraId="3F71C11B" w14:textId="77777777" w:rsidR="00764EBE" w:rsidRPr="0086205A" w:rsidRDefault="00764EBE" w:rsidP="00500993">
            <w:pPr>
              <w:pStyle w:val="Normlny0"/>
              <w:jc w:val="center"/>
            </w:pPr>
          </w:p>
          <w:p w14:paraId="0A09EE1F" w14:textId="77777777" w:rsidR="00764EBE" w:rsidRPr="0086205A" w:rsidRDefault="00764EBE" w:rsidP="00500993">
            <w:pPr>
              <w:pStyle w:val="Normlny0"/>
              <w:jc w:val="center"/>
            </w:pPr>
          </w:p>
          <w:p w14:paraId="3A00CF6A" w14:textId="77777777" w:rsidR="00764EBE" w:rsidRPr="0086205A" w:rsidRDefault="00764EBE" w:rsidP="00500993">
            <w:pPr>
              <w:pStyle w:val="Normlny0"/>
              <w:jc w:val="center"/>
            </w:pPr>
          </w:p>
          <w:p w14:paraId="4C21D92B" w14:textId="77777777" w:rsidR="00764EBE" w:rsidRPr="0086205A" w:rsidRDefault="00764EBE" w:rsidP="00500993">
            <w:pPr>
              <w:pStyle w:val="Normlny0"/>
              <w:jc w:val="center"/>
            </w:pPr>
          </w:p>
          <w:p w14:paraId="49952149" w14:textId="77777777" w:rsidR="00764EBE" w:rsidRPr="0086205A" w:rsidRDefault="00764EBE" w:rsidP="00500993">
            <w:pPr>
              <w:pStyle w:val="Normlny0"/>
              <w:jc w:val="center"/>
            </w:pPr>
          </w:p>
          <w:p w14:paraId="792ABF1D" w14:textId="77777777" w:rsidR="00764EBE" w:rsidRPr="0086205A" w:rsidRDefault="00764EBE" w:rsidP="00500993">
            <w:pPr>
              <w:pStyle w:val="Normlny0"/>
              <w:jc w:val="center"/>
            </w:pPr>
          </w:p>
          <w:p w14:paraId="77F2B451" w14:textId="77777777" w:rsidR="00764EBE" w:rsidRPr="0086205A" w:rsidRDefault="00764EBE" w:rsidP="00500993">
            <w:pPr>
              <w:pStyle w:val="Normlny0"/>
              <w:jc w:val="center"/>
            </w:pPr>
          </w:p>
          <w:p w14:paraId="34FC8023" w14:textId="77777777" w:rsidR="00764EBE" w:rsidRPr="0086205A" w:rsidRDefault="00764EBE" w:rsidP="00500993">
            <w:pPr>
              <w:pStyle w:val="Normlny0"/>
              <w:jc w:val="center"/>
            </w:pPr>
          </w:p>
          <w:p w14:paraId="55CC8A2B" w14:textId="77777777" w:rsidR="00764EBE" w:rsidRPr="0086205A" w:rsidRDefault="00764EBE" w:rsidP="00500993">
            <w:pPr>
              <w:pStyle w:val="Normlny0"/>
              <w:jc w:val="center"/>
            </w:pPr>
          </w:p>
          <w:p w14:paraId="22DD6A17" w14:textId="77777777" w:rsidR="00764EBE" w:rsidRPr="0086205A" w:rsidRDefault="00764EBE" w:rsidP="00500993">
            <w:pPr>
              <w:pStyle w:val="Normlny0"/>
              <w:jc w:val="center"/>
            </w:pPr>
          </w:p>
          <w:p w14:paraId="233BBF5C" w14:textId="77777777" w:rsidR="00764EBE" w:rsidRPr="0086205A" w:rsidRDefault="00764EBE" w:rsidP="00500993">
            <w:pPr>
              <w:pStyle w:val="Normlny0"/>
              <w:jc w:val="center"/>
            </w:pPr>
          </w:p>
          <w:p w14:paraId="4628FF71" w14:textId="77777777" w:rsidR="00764EBE" w:rsidRPr="0086205A" w:rsidRDefault="00764EBE" w:rsidP="00500993">
            <w:pPr>
              <w:pStyle w:val="Normlny0"/>
              <w:jc w:val="center"/>
            </w:pPr>
          </w:p>
          <w:p w14:paraId="2DDC75C8" w14:textId="77777777" w:rsidR="00764EBE" w:rsidRPr="0086205A" w:rsidRDefault="00764EBE" w:rsidP="00500993">
            <w:pPr>
              <w:pStyle w:val="Normlny0"/>
              <w:jc w:val="center"/>
            </w:pPr>
          </w:p>
          <w:p w14:paraId="7D9F4A6D" w14:textId="77777777" w:rsidR="00764EBE" w:rsidRPr="0086205A" w:rsidRDefault="00764EBE" w:rsidP="00500993">
            <w:pPr>
              <w:pStyle w:val="Normlny0"/>
              <w:jc w:val="center"/>
            </w:pPr>
          </w:p>
          <w:p w14:paraId="62F73075" w14:textId="77777777" w:rsidR="00764EBE" w:rsidRPr="0086205A" w:rsidRDefault="00764EBE" w:rsidP="00500993">
            <w:pPr>
              <w:pStyle w:val="Normlny0"/>
              <w:jc w:val="center"/>
            </w:pPr>
          </w:p>
          <w:p w14:paraId="400AD1E5" w14:textId="77777777" w:rsidR="00764EBE" w:rsidRPr="0086205A" w:rsidRDefault="00764EBE" w:rsidP="00500993">
            <w:pPr>
              <w:pStyle w:val="Normlny0"/>
              <w:jc w:val="center"/>
            </w:pPr>
          </w:p>
          <w:p w14:paraId="7A230C6A" w14:textId="77777777" w:rsidR="00764EBE" w:rsidRPr="0086205A" w:rsidRDefault="00764EBE" w:rsidP="00500993">
            <w:pPr>
              <w:pStyle w:val="Normlny0"/>
              <w:jc w:val="center"/>
            </w:pPr>
          </w:p>
          <w:p w14:paraId="2DA030A0" w14:textId="77777777" w:rsidR="00764EBE" w:rsidRPr="0086205A" w:rsidRDefault="00764EBE" w:rsidP="00500993">
            <w:pPr>
              <w:pStyle w:val="Normlny0"/>
              <w:jc w:val="center"/>
            </w:pPr>
          </w:p>
          <w:p w14:paraId="7576362D" w14:textId="77777777" w:rsidR="00764EBE" w:rsidRPr="0086205A" w:rsidRDefault="00764EBE" w:rsidP="00500993">
            <w:pPr>
              <w:pStyle w:val="Normlny0"/>
              <w:jc w:val="center"/>
            </w:pPr>
          </w:p>
          <w:p w14:paraId="53094433" w14:textId="77777777" w:rsidR="00764EBE" w:rsidRPr="0086205A" w:rsidRDefault="00764EBE" w:rsidP="00500993">
            <w:pPr>
              <w:pStyle w:val="Normlny0"/>
              <w:jc w:val="center"/>
            </w:pPr>
          </w:p>
          <w:p w14:paraId="258A2914" w14:textId="77777777" w:rsidR="00764EBE" w:rsidRPr="0086205A" w:rsidRDefault="00764EBE" w:rsidP="00500993">
            <w:pPr>
              <w:pStyle w:val="Normlny0"/>
              <w:jc w:val="center"/>
            </w:pPr>
          </w:p>
          <w:p w14:paraId="4056A1DB" w14:textId="77777777" w:rsidR="00764EBE" w:rsidRPr="0086205A" w:rsidRDefault="00764EBE" w:rsidP="00500993">
            <w:pPr>
              <w:pStyle w:val="Normlny0"/>
              <w:jc w:val="center"/>
            </w:pPr>
          </w:p>
          <w:p w14:paraId="568C343C" w14:textId="77777777" w:rsidR="00764EBE" w:rsidRPr="0086205A" w:rsidRDefault="00764EBE" w:rsidP="00500993">
            <w:pPr>
              <w:pStyle w:val="Normlny0"/>
              <w:jc w:val="center"/>
            </w:pPr>
          </w:p>
          <w:p w14:paraId="5BBCCE4B" w14:textId="77777777" w:rsidR="00764EBE" w:rsidRPr="0086205A" w:rsidRDefault="00764EBE" w:rsidP="00500993">
            <w:pPr>
              <w:pStyle w:val="Normlny0"/>
              <w:jc w:val="center"/>
            </w:pPr>
          </w:p>
          <w:p w14:paraId="7542EDAE" w14:textId="77777777" w:rsidR="00764EBE" w:rsidRPr="0086205A" w:rsidRDefault="00764EBE" w:rsidP="00500993">
            <w:pPr>
              <w:pStyle w:val="Normlny0"/>
              <w:jc w:val="center"/>
            </w:pPr>
          </w:p>
          <w:p w14:paraId="23A535A2" w14:textId="77777777" w:rsidR="00764EBE" w:rsidRPr="0086205A" w:rsidRDefault="00764EBE" w:rsidP="00500993">
            <w:pPr>
              <w:pStyle w:val="Normlny0"/>
              <w:jc w:val="center"/>
            </w:pPr>
          </w:p>
          <w:p w14:paraId="1407406D" w14:textId="77777777" w:rsidR="00764EBE" w:rsidRPr="0086205A" w:rsidRDefault="00764EBE" w:rsidP="00500993">
            <w:pPr>
              <w:pStyle w:val="Normlny0"/>
              <w:jc w:val="center"/>
            </w:pPr>
          </w:p>
          <w:p w14:paraId="753F4E64" w14:textId="77777777" w:rsidR="00764EBE" w:rsidRPr="0086205A" w:rsidRDefault="00764EBE" w:rsidP="00500993">
            <w:pPr>
              <w:pStyle w:val="Normlny0"/>
              <w:jc w:val="center"/>
            </w:pPr>
          </w:p>
          <w:p w14:paraId="18AF4665" w14:textId="77777777" w:rsidR="00764EBE" w:rsidRPr="0086205A" w:rsidRDefault="00764EBE" w:rsidP="00500993">
            <w:pPr>
              <w:pStyle w:val="Normlny0"/>
              <w:jc w:val="center"/>
            </w:pPr>
          </w:p>
          <w:p w14:paraId="172C521B" w14:textId="77777777" w:rsidR="00764EBE" w:rsidRPr="0086205A" w:rsidRDefault="00764EBE" w:rsidP="00500993">
            <w:pPr>
              <w:pStyle w:val="Normlny0"/>
              <w:jc w:val="center"/>
            </w:pPr>
          </w:p>
          <w:p w14:paraId="1A569F3E" w14:textId="77777777" w:rsidR="00764EBE" w:rsidRPr="0086205A" w:rsidRDefault="00764EBE" w:rsidP="00500993">
            <w:pPr>
              <w:pStyle w:val="Normlny0"/>
              <w:jc w:val="center"/>
            </w:pPr>
          </w:p>
          <w:p w14:paraId="0827C14D" w14:textId="77777777" w:rsidR="00764EBE" w:rsidRPr="0086205A" w:rsidRDefault="00764EBE" w:rsidP="00500993">
            <w:pPr>
              <w:pStyle w:val="Normlny0"/>
              <w:jc w:val="center"/>
            </w:pPr>
          </w:p>
          <w:p w14:paraId="782F6E27" w14:textId="77777777" w:rsidR="00764EBE" w:rsidRPr="0086205A" w:rsidRDefault="00764EBE" w:rsidP="00500993">
            <w:pPr>
              <w:pStyle w:val="Normlny0"/>
              <w:jc w:val="center"/>
            </w:pPr>
          </w:p>
          <w:p w14:paraId="4EA1BD70" w14:textId="77777777" w:rsidR="00764EBE" w:rsidRPr="0086205A" w:rsidRDefault="00764EBE" w:rsidP="00500993">
            <w:pPr>
              <w:pStyle w:val="Normlny0"/>
              <w:jc w:val="center"/>
            </w:pPr>
          </w:p>
          <w:p w14:paraId="2DED417D" w14:textId="77777777" w:rsidR="00764EBE" w:rsidRPr="0086205A" w:rsidRDefault="00764EBE" w:rsidP="00500993">
            <w:pPr>
              <w:pStyle w:val="Normlny0"/>
              <w:jc w:val="center"/>
            </w:pPr>
          </w:p>
          <w:p w14:paraId="01F61D0C" w14:textId="77777777" w:rsidR="00764EBE" w:rsidRPr="0086205A" w:rsidRDefault="00764EBE" w:rsidP="00500993">
            <w:pPr>
              <w:pStyle w:val="Normlny0"/>
              <w:jc w:val="center"/>
            </w:pPr>
          </w:p>
          <w:p w14:paraId="59C51785" w14:textId="77777777" w:rsidR="00764EBE" w:rsidRPr="0086205A" w:rsidRDefault="00764EBE" w:rsidP="00500993">
            <w:pPr>
              <w:pStyle w:val="Normlny0"/>
              <w:jc w:val="center"/>
            </w:pPr>
          </w:p>
          <w:p w14:paraId="79243211" w14:textId="77777777" w:rsidR="00764EBE" w:rsidRPr="0086205A" w:rsidRDefault="00764EBE" w:rsidP="00500993">
            <w:pPr>
              <w:pStyle w:val="Normlny0"/>
              <w:jc w:val="center"/>
            </w:pPr>
          </w:p>
          <w:p w14:paraId="7CA1A478" w14:textId="77777777" w:rsidR="00764EBE" w:rsidRPr="0086205A" w:rsidRDefault="00764EBE" w:rsidP="00500993">
            <w:pPr>
              <w:pStyle w:val="Normlny0"/>
              <w:jc w:val="center"/>
            </w:pPr>
          </w:p>
          <w:p w14:paraId="602F77D1" w14:textId="77777777" w:rsidR="00764EBE" w:rsidRPr="0086205A" w:rsidRDefault="00764EBE" w:rsidP="00500993">
            <w:pPr>
              <w:pStyle w:val="Normlny0"/>
              <w:jc w:val="center"/>
            </w:pPr>
          </w:p>
          <w:p w14:paraId="1814803E" w14:textId="77777777" w:rsidR="00764EBE" w:rsidRPr="0086205A" w:rsidRDefault="00764EBE" w:rsidP="00500993">
            <w:pPr>
              <w:pStyle w:val="Normlny0"/>
              <w:jc w:val="center"/>
            </w:pPr>
          </w:p>
          <w:p w14:paraId="658892E7" w14:textId="77777777" w:rsidR="00764EBE" w:rsidRPr="0086205A" w:rsidRDefault="00764EBE" w:rsidP="00500993">
            <w:pPr>
              <w:pStyle w:val="Normlny0"/>
              <w:jc w:val="center"/>
            </w:pPr>
          </w:p>
          <w:p w14:paraId="43789397" w14:textId="77777777" w:rsidR="00764EBE" w:rsidRPr="0086205A" w:rsidRDefault="00764EBE" w:rsidP="00500993">
            <w:pPr>
              <w:pStyle w:val="Normlny0"/>
              <w:jc w:val="center"/>
            </w:pPr>
          </w:p>
          <w:p w14:paraId="03C2E25F" w14:textId="77777777" w:rsidR="00764EBE" w:rsidRPr="0086205A" w:rsidRDefault="00764EBE" w:rsidP="00500993">
            <w:pPr>
              <w:pStyle w:val="Normlny0"/>
              <w:jc w:val="center"/>
            </w:pPr>
          </w:p>
          <w:p w14:paraId="66731A2C" w14:textId="77777777" w:rsidR="00764EBE" w:rsidRPr="0086205A" w:rsidRDefault="00764EBE" w:rsidP="00500993">
            <w:pPr>
              <w:pStyle w:val="Normlny0"/>
              <w:jc w:val="center"/>
            </w:pPr>
          </w:p>
          <w:p w14:paraId="68BFE4A5" w14:textId="77777777" w:rsidR="00764EBE" w:rsidRPr="0086205A" w:rsidRDefault="00764EBE" w:rsidP="00500993">
            <w:pPr>
              <w:pStyle w:val="Normlny0"/>
              <w:jc w:val="center"/>
            </w:pPr>
          </w:p>
          <w:p w14:paraId="24B385E7" w14:textId="77777777" w:rsidR="00764EBE" w:rsidRPr="0086205A" w:rsidRDefault="00764EBE" w:rsidP="00500993">
            <w:pPr>
              <w:pStyle w:val="Normlny0"/>
              <w:jc w:val="center"/>
            </w:pPr>
          </w:p>
          <w:p w14:paraId="1624C158" w14:textId="77777777" w:rsidR="00764EBE" w:rsidRPr="0086205A" w:rsidRDefault="00764EBE" w:rsidP="00500993">
            <w:pPr>
              <w:pStyle w:val="Normlny0"/>
              <w:jc w:val="center"/>
            </w:pPr>
          </w:p>
          <w:p w14:paraId="1B19F8F4" w14:textId="77777777" w:rsidR="00764EBE" w:rsidRPr="0086205A" w:rsidRDefault="00764EBE" w:rsidP="00500993">
            <w:pPr>
              <w:pStyle w:val="Normlny0"/>
              <w:jc w:val="center"/>
            </w:pPr>
          </w:p>
          <w:p w14:paraId="4E707405" w14:textId="77777777" w:rsidR="00764EBE" w:rsidRPr="0086205A" w:rsidRDefault="00764EBE" w:rsidP="00500993">
            <w:pPr>
              <w:pStyle w:val="Normlny0"/>
              <w:jc w:val="center"/>
            </w:pPr>
          </w:p>
          <w:p w14:paraId="4B1FB351" w14:textId="77777777" w:rsidR="00764EBE" w:rsidRPr="0086205A" w:rsidRDefault="00764EBE" w:rsidP="00500993">
            <w:pPr>
              <w:pStyle w:val="Normlny0"/>
              <w:jc w:val="center"/>
            </w:pPr>
          </w:p>
          <w:p w14:paraId="1A2EF98D" w14:textId="77777777" w:rsidR="00764EBE" w:rsidRPr="0086205A" w:rsidRDefault="00764EBE" w:rsidP="00500993">
            <w:pPr>
              <w:pStyle w:val="Normlny0"/>
              <w:jc w:val="center"/>
            </w:pPr>
          </w:p>
          <w:p w14:paraId="172868DF" w14:textId="77777777" w:rsidR="00764EBE" w:rsidRPr="0086205A" w:rsidRDefault="00764EBE" w:rsidP="00500993">
            <w:pPr>
              <w:pStyle w:val="Normlny0"/>
              <w:jc w:val="center"/>
            </w:pPr>
          </w:p>
          <w:p w14:paraId="044BF3E7" w14:textId="77777777" w:rsidR="00764EBE" w:rsidRPr="0086205A" w:rsidRDefault="00764EBE" w:rsidP="00500993">
            <w:pPr>
              <w:pStyle w:val="Normlny0"/>
              <w:jc w:val="center"/>
            </w:pPr>
          </w:p>
          <w:p w14:paraId="70D8A3EE" w14:textId="77777777" w:rsidR="00764EBE" w:rsidRPr="0086205A" w:rsidRDefault="00764EBE" w:rsidP="00500993">
            <w:pPr>
              <w:pStyle w:val="Normlny0"/>
              <w:jc w:val="center"/>
            </w:pPr>
          </w:p>
          <w:p w14:paraId="4215D872" w14:textId="77777777" w:rsidR="00764EBE" w:rsidRPr="0086205A" w:rsidRDefault="00764EBE" w:rsidP="00500993">
            <w:pPr>
              <w:pStyle w:val="Normlny0"/>
              <w:jc w:val="center"/>
            </w:pPr>
          </w:p>
          <w:p w14:paraId="5B1D7856" w14:textId="77777777" w:rsidR="00764EBE" w:rsidRPr="0086205A" w:rsidRDefault="00764EBE" w:rsidP="00500993">
            <w:pPr>
              <w:pStyle w:val="Normlny0"/>
              <w:jc w:val="center"/>
            </w:pPr>
          </w:p>
          <w:p w14:paraId="149E5CCD" w14:textId="77777777" w:rsidR="00764EBE" w:rsidRPr="0086205A" w:rsidRDefault="00764EBE" w:rsidP="00500993">
            <w:pPr>
              <w:pStyle w:val="Normlny0"/>
              <w:jc w:val="center"/>
            </w:pPr>
          </w:p>
          <w:p w14:paraId="1A5AEAFC" w14:textId="77777777" w:rsidR="00764EBE" w:rsidRPr="0086205A" w:rsidRDefault="00764EBE" w:rsidP="00500993">
            <w:pPr>
              <w:pStyle w:val="Normlny0"/>
              <w:jc w:val="center"/>
            </w:pPr>
          </w:p>
          <w:p w14:paraId="2CF5761A" w14:textId="77777777" w:rsidR="00764EBE" w:rsidRPr="0086205A" w:rsidRDefault="00764EBE" w:rsidP="00500993">
            <w:pPr>
              <w:pStyle w:val="Normlny0"/>
              <w:jc w:val="center"/>
            </w:pPr>
          </w:p>
          <w:p w14:paraId="5FC091E5" w14:textId="77777777" w:rsidR="00764EBE" w:rsidRPr="0086205A" w:rsidRDefault="00764EBE" w:rsidP="00500993">
            <w:pPr>
              <w:pStyle w:val="Normlny0"/>
              <w:jc w:val="center"/>
            </w:pPr>
          </w:p>
          <w:p w14:paraId="79A9DED9" w14:textId="77777777" w:rsidR="00764EBE" w:rsidRPr="0086205A" w:rsidRDefault="00764EBE" w:rsidP="00500993">
            <w:pPr>
              <w:pStyle w:val="Normlny0"/>
              <w:jc w:val="center"/>
            </w:pPr>
          </w:p>
          <w:p w14:paraId="04D710D0" w14:textId="77777777" w:rsidR="00764EBE" w:rsidRPr="0086205A" w:rsidRDefault="00764EBE" w:rsidP="00500993">
            <w:pPr>
              <w:pStyle w:val="Normlny0"/>
              <w:jc w:val="center"/>
            </w:pPr>
          </w:p>
          <w:p w14:paraId="49ACB748" w14:textId="77777777" w:rsidR="00764EBE" w:rsidRPr="0086205A" w:rsidRDefault="00764EBE" w:rsidP="00500993">
            <w:pPr>
              <w:pStyle w:val="Normlny0"/>
              <w:jc w:val="center"/>
            </w:pPr>
          </w:p>
          <w:p w14:paraId="02001615" w14:textId="77777777" w:rsidR="00764EBE" w:rsidRPr="0086205A" w:rsidRDefault="00764EBE" w:rsidP="00500993">
            <w:pPr>
              <w:pStyle w:val="Normlny0"/>
              <w:jc w:val="center"/>
            </w:pPr>
          </w:p>
          <w:p w14:paraId="585BDDB2" w14:textId="77777777" w:rsidR="00764EBE" w:rsidRPr="0086205A" w:rsidRDefault="00764EBE" w:rsidP="00500993">
            <w:pPr>
              <w:pStyle w:val="Normlny0"/>
              <w:jc w:val="center"/>
            </w:pPr>
          </w:p>
          <w:p w14:paraId="5754ED1A" w14:textId="77777777" w:rsidR="00764EBE" w:rsidRPr="0086205A" w:rsidRDefault="00764EBE" w:rsidP="00500993">
            <w:pPr>
              <w:pStyle w:val="Normlny0"/>
              <w:jc w:val="center"/>
            </w:pPr>
          </w:p>
          <w:p w14:paraId="7018DD74" w14:textId="77777777" w:rsidR="00764EBE" w:rsidRPr="0086205A" w:rsidRDefault="00764EBE" w:rsidP="00500993">
            <w:pPr>
              <w:pStyle w:val="Normlny0"/>
              <w:jc w:val="center"/>
            </w:pPr>
            <w:r w:rsidRPr="0086205A">
              <w:t xml:space="preserve">§ 7 O 16 </w:t>
            </w:r>
          </w:p>
          <w:p w14:paraId="04F49146" w14:textId="77777777" w:rsidR="00764EBE" w:rsidRPr="0086205A" w:rsidRDefault="00764EBE" w:rsidP="00500993">
            <w:pPr>
              <w:pStyle w:val="Normlny0"/>
              <w:jc w:val="center"/>
            </w:pPr>
          </w:p>
          <w:p w14:paraId="3575CDB9" w14:textId="77777777" w:rsidR="00764EBE" w:rsidRPr="0086205A" w:rsidRDefault="00764EBE" w:rsidP="00500993">
            <w:pPr>
              <w:pStyle w:val="Normlny0"/>
              <w:jc w:val="center"/>
            </w:pPr>
          </w:p>
          <w:p w14:paraId="0361FAE4" w14:textId="77777777" w:rsidR="00764EBE" w:rsidRPr="0086205A" w:rsidRDefault="00764EBE" w:rsidP="00500993">
            <w:pPr>
              <w:pStyle w:val="Normlny0"/>
              <w:jc w:val="center"/>
            </w:pPr>
          </w:p>
          <w:p w14:paraId="60E2B7A5" w14:textId="77777777" w:rsidR="00764EBE" w:rsidRPr="0086205A" w:rsidRDefault="00764EBE" w:rsidP="00500993">
            <w:pPr>
              <w:pStyle w:val="Normlny0"/>
              <w:jc w:val="center"/>
            </w:pPr>
          </w:p>
          <w:p w14:paraId="74AC2555" w14:textId="77777777" w:rsidR="00764EBE" w:rsidRPr="0086205A" w:rsidRDefault="00764EBE" w:rsidP="00500993">
            <w:pPr>
              <w:pStyle w:val="Normlny0"/>
              <w:jc w:val="center"/>
            </w:pPr>
          </w:p>
          <w:p w14:paraId="0B211968" w14:textId="77777777" w:rsidR="00764EBE" w:rsidRPr="0086205A" w:rsidRDefault="00764EBE" w:rsidP="00500993">
            <w:pPr>
              <w:pStyle w:val="Normlny0"/>
              <w:jc w:val="center"/>
            </w:pPr>
          </w:p>
          <w:p w14:paraId="0FD85113" w14:textId="77777777" w:rsidR="00764EBE" w:rsidRPr="0086205A" w:rsidRDefault="00764EBE" w:rsidP="00500993">
            <w:pPr>
              <w:pStyle w:val="Normlny0"/>
              <w:jc w:val="center"/>
            </w:pPr>
          </w:p>
          <w:p w14:paraId="78AAF268" w14:textId="77777777" w:rsidR="00764EBE" w:rsidRPr="0086205A" w:rsidRDefault="00764EBE" w:rsidP="00500993">
            <w:pPr>
              <w:pStyle w:val="Normlny0"/>
              <w:jc w:val="center"/>
            </w:pPr>
          </w:p>
          <w:p w14:paraId="51227BF0" w14:textId="77777777" w:rsidR="00764EBE" w:rsidRPr="0086205A" w:rsidRDefault="00764EBE" w:rsidP="00500993">
            <w:pPr>
              <w:pStyle w:val="Normlny0"/>
              <w:jc w:val="center"/>
            </w:pPr>
          </w:p>
          <w:p w14:paraId="32F97F47" w14:textId="77777777" w:rsidR="00764EBE" w:rsidRPr="0086205A" w:rsidRDefault="00764EBE" w:rsidP="00500993">
            <w:pPr>
              <w:pStyle w:val="Normlny0"/>
              <w:jc w:val="center"/>
            </w:pPr>
          </w:p>
          <w:p w14:paraId="28949F83" w14:textId="77777777" w:rsidR="00764EBE" w:rsidRPr="0086205A" w:rsidRDefault="00764EBE" w:rsidP="00500993">
            <w:pPr>
              <w:pStyle w:val="Normlny0"/>
              <w:jc w:val="center"/>
            </w:pPr>
          </w:p>
          <w:p w14:paraId="68B81A76" w14:textId="77777777" w:rsidR="00764EBE" w:rsidRPr="0086205A" w:rsidRDefault="00764EBE" w:rsidP="00500993">
            <w:pPr>
              <w:pStyle w:val="Normlny0"/>
              <w:jc w:val="center"/>
            </w:pPr>
          </w:p>
          <w:p w14:paraId="79DC11B5" w14:textId="77777777" w:rsidR="00764EBE" w:rsidRPr="0086205A" w:rsidRDefault="00764EBE" w:rsidP="00500993">
            <w:pPr>
              <w:pStyle w:val="Normlny0"/>
              <w:jc w:val="center"/>
            </w:pPr>
          </w:p>
          <w:p w14:paraId="0AA03BBA" w14:textId="77777777" w:rsidR="00764EBE" w:rsidRPr="0086205A" w:rsidRDefault="00764EBE" w:rsidP="00500993">
            <w:pPr>
              <w:pStyle w:val="Normlny0"/>
              <w:jc w:val="center"/>
            </w:pPr>
          </w:p>
          <w:p w14:paraId="4020027F" w14:textId="77777777" w:rsidR="00764EBE" w:rsidRPr="0086205A" w:rsidRDefault="00764EBE" w:rsidP="00500993">
            <w:pPr>
              <w:pStyle w:val="Normlny0"/>
              <w:jc w:val="center"/>
            </w:pPr>
          </w:p>
          <w:p w14:paraId="270C9742" w14:textId="77777777" w:rsidR="00764EBE" w:rsidRPr="0086205A" w:rsidRDefault="00764EBE" w:rsidP="00500993">
            <w:pPr>
              <w:pStyle w:val="Normlny0"/>
              <w:jc w:val="center"/>
            </w:pPr>
          </w:p>
          <w:p w14:paraId="29137FA4" w14:textId="77777777" w:rsidR="00764EBE" w:rsidRPr="0086205A" w:rsidRDefault="00764EBE" w:rsidP="00500993">
            <w:pPr>
              <w:pStyle w:val="Normlny0"/>
              <w:jc w:val="center"/>
            </w:pPr>
          </w:p>
          <w:p w14:paraId="6C14870C" w14:textId="77777777" w:rsidR="00764EBE" w:rsidRPr="0086205A" w:rsidRDefault="00764EBE" w:rsidP="00500993">
            <w:pPr>
              <w:pStyle w:val="Normlny0"/>
              <w:jc w:val="center"/>
            </w:pPr>
          </w:p>
          <w:p w14:paraId="6A8DDAB5" w14:textId="77777777" w:rsidR="00764EBE" w:rsidRPr="0086205A" w:rsidRDefault="00764EBE" w:rsidP="00500993">
            <w:pPr>
              <w:pStyle w:val="Normlny0"/>
              <w:jc w:val="center"/>
            </w:pPr>
          </w:p>
          <w:p w14:paraId="5F0C3BA0" w14:textId="77777777" w:rsidR="00764EBE" w:rsidRPr="0086205A" w:rsidRDefault="00764EBE" w:rsidP="00500993">
            <w:pPr>
              <w:pStyle w:val="Normlny0"/>
              <w:jc w:val="center"/>
            </w:pPr>
          </w:p>
          <w:p w14:paraId="73585C36" w14:textId="77777777" w:rsidR="00764EBE" w:rsidRPr="0086205A" w:rsidRDefault="00764EBE" w:rsidP="00500993">
            <w:pPr>
              <w:pStyle w:val="Normlny0"/>
              <w:jc w:val="center"/>
            </w:pPr>
          </w:p>
          <w:p w14:paraId="1FD683D2" w14:textId="77777777" w:rsidR="00764EBE" w:rsidRPr="0086205A" w:rsidRDefault="00764EBE" w:rsidP="00500993">
            <w:pPr>
              <w:pStyle w:val="Normlny0"/>
              <w:jc w:val="center"/>
            </w:pPr>
          </w:p>
          <w:p w14:paraId="038BE10A" w14:textId="77777777" w:rsidR="00764EBE" w:rsidRPr="0086205A" w:rsidRDefault="00764EBE" w:rsidP="00500993">
            <w:pPr>
              <w:pStyle w:val="Normlny0"/>
              <w:jc w:val="center"/>
            </w:pPr>
          </w:p>
          <w:p w14:paraId="2844F6A1" w14:textId="77777777" w:rsidR="00764EBE" w:rsidRPr="0086205A" w:rsidRDefault="00764EBE" w:rsidP="00500993">
            <w:pPr>
              <w:pStyle w:val="Normlny0"/>
              <w:jc w:val="center"/>
            </w:pPr>
          </w:p>
          <w:p w14:paraId="78B64897" w14:textId="77777777" w:rsidR="00764EBE" w:rsidRPr="0086205A" w:rsidRDefault="00764EBE" w:rsidP="00500993">
            <w:pPr>
              <w:pStyle w:val="Normlny0"/>
              <w:jc w:val="center"/>
            </w:pPr>
          </w:p>
          <w:p w14:paraId="040BBB5A" w14:textId="77777777" w:rsidR="00764EBE" w:rsidRPr="0086205A" w:rsidRDefault="00764EBE" w:rsidP="00500993">
            <w:pPr>
              <w:pStyle w:val="Normlny0"/>
              <w:jc w:val="center"/>
            </w:pPr>
          </w:p>
          <w:p w14:paraId="511F0DC9" w14:textId="77777777" w:rsidR="00764EBE" w:rsidRPr="0086205A" w:rsidRDefault="00764EBE" w:rsidP="00500993">
            <w:pPr>
              <w:pStyle w:val="Normlny0"/>
              <w:jc w:val="center"/>
            </w:pPr>
          </w:p>
          <w:p w14:paraId="2F60CAA9" w14:textId="77777777" w:rsidR="00764EBE" w:rsidRPr="0086205A" w:rsidRDefault="00764EBE" w:rsidP="00500993">
            <w:pPr>
              <w:pStyle w:val="Normlny0"/>
              <w:jc w:val="center"/>
            </w:pPr>
          </w:p>
          <w:p w14:paraId="2F4B8BCA" w14:textId="77777777" w:rsidR="00764EBE" w:rsidRPr="0086205A" w:rsidRDefault="00764EBE" w:rsidP="00500993">
            <w:pPr>
              <w:pStyle w:val="Normlny0"/>
              <w:jc w:val="center"/>
            </w:pPr>
          </w:p>
          <w:p w14:paraId="003E886C" w14:textId="77777777" w:rsidR="00764EBE" w:rsidRPr="0086205A" w:rsidRDefault="00764EBE" w:rsidP="00500993">
            <w:pPr>
              <w:pStyle w:val="Normlny0"/>
              <w:jc w:val="center"/>
            </w:pPr>
          </w:p>
          <w:p w14:paraId="7A044802" w14:textId="77777777" w:rsidR="00764EBE" w:rsidRPr="0086205A" w:rsidRDefault="00764EBE" w:rsidP="00500993">
            <w:pPr>
              <w:pStyle w:val="Normlny0"/>
              <w:jc w:val="center"/>
            </w:pPr>
          </w:p>
          <w:p w14:paraId="114B7E73" w14:textId="77777777" w:rsidR="00764EBE" w:rsidRPr="0086205A" w:rsidRDefault="00764EBE" w:rsidP="00500993">
            <w:pPr>
              <w:pStyle w:val="Normlny0"/>
              <w:jc w:val="center"/>
            </w:pPr>
          </w:p>
          <w:p w14:paraId="183EBE19" w14:textId="77777777" w:rsidR="00764EBE" w:rsidRPr="0086205A" w:rsidRDefault="00764EBE" w:rsidP="00500993">
            <w:pPr>
              <w:pStyle w:val="Normlny0"/>
              <w:jc w:val="center"/>
            </w:pPr>
            <w:r w:rsidRPr="0086205A">
              <w:lastRenderedPageBreak/>
              <w:t xml:space="preserve">§ 7 O 17 </w:t>
            </w:r>
          </w:p>
          <w:p w14:paraId="3A0F8106" w14:textId="77777777" w:rsidR="00764EBE" w:rsidRPr="0086205A" w:rsidRDefault="00764EBE" w:rsidP="00500993">
            <w:pPr>
              <w:pStyle w:val="Normlny0"/>
              <w:jc w:val="center"/>
            </w:pPr>
          </w:p>
          <w:p w14:paraId="7FD5A901" w14:textId="77777777" w:rsidR="00764EBE" w:rsidRPr="0086205A" w:rsidRDefault="00764EBE" w:rsidP="00500993">
            <w:pPr>
              <w:pStyle w:val="Normlny0"/>
              <w:jc w:val="center"/>
            </w:pPr>
          </w:p>
          <w:p w14:paraId="42C185CC" w14:textId="77777777" w:rsidR="00764EBE" w:rsidRPr="0086205A" w:rsidRDefault="00764EBE" w:rsidP="00500993">
            <w:pPr>
              <w:pStyle w:val="Normlny0"/>
              <w:jc w:val="center"/>
            </w:pPr>
          </w:p>
          <w:p w14:paraId="1536B575" w14:textId="77777777" w:rsidR="00764EBE" w:rsidRPr="0086205A" w:rsidRDefault="00764EBE" w:rsidP="00500993">
            <w:pPr>
              <w:pStyle w:val="Normlny0"/>
              <w:jc w:val="center"/>
            </w:pPr>
          </w:p>
          <w:p w14:paraId="6EDC14E1" w14:textId="77777777" w:rsidR="00764EBE" w:rsidRPr="0086205A" w:rsidRDefault="00764EBE" w:rsidP="00500993">
            <w:pPr>
              <w:pStyle w:val="Normlny0"/>
              <w:jc w:val="center"/>
            </w:pPr>
          </w:p>
          <w:p w14:paraId="0C19F19B" w14:textId="77777777" w:rsidR="00764EBE" w:rsidRPr="0086205A" w:rsidRDefault="00764EBE" w:rsidP="00500993">
            <w:pPr>
              <w:pStyle w:val="Normlny0"/>
              <w:jc w:val="center"/>
            </w:pPr>
          </w:p>
          <w:p w14:paraId="5A567025" w14:textId="77777777" w:rsidR="00764EBE" w:rsidRPr="0086205A" w:rsidRDefault="00764EBE" w:rsidP="00500993">
            <w:pPr>
              <w:pStyle w:val="Normlny0"/>
              <w:jc w:val="center"/>
            </w:pPr>
          </w:p>
          <w:p w14:paraId="4119150E" w14:textId="77777777" w:rsidR="00764EBE" w:rsidRPr="0086205A" w:rsidRDefault="00764EBE" w:rsidP="00500993">
            <w:pPr>
              <w:pStyle w:val="Normlny0"/>
              <w:jc w:val="center"/>
            </w:pPr>
          </w:p>
          <w:p w14:paraId="7A499D36" w14:textId="77777777" w:rsidR="00764EBE" w:rsidRPr="0086205A" w:rsidRDefault="00764EBE" w:rsidP="00500993">
            <w:pPr>
              <w:pStyle w:val="Normlny0"/>
              <w:jc w:val="center"/>
            </w:pPr>
          </w:p>
          <w:p w14:paraId="75212CBB" w14:textId="77777777" w:rsidR="00764EBE" w:rsidRPr="0086205A" w:rsidRDefault="00764EBE" w:rsidP="00500993">
            <w:pPr>
              <w:pStyle w:val="Normlny0"/>
              <w:jc w:val="center"/>
            </w:pPr>
          </w:p>
          <w:p w14:paraId="14BDF58D" w14:textId="77777777" w:rsidR="00764EBE" w:rsidRPr="0086205A" w:rsidRDefault="00764EBE" w:rsidP="00500993">
            <w:pPr>
              <w:pStyle w:val="Normlny0"/>
              <w:jc w:val="center"/>
            </w:pPr>
          </w:p>
          <w:p w14:paraId="5681E030" w14:textId="77777777" w:rsidR="00764EBE" w:rsidRPr="0086205A" w:rsidRDefault="00764EBE" w:rsidP="00500993">
            <w:pPr>
              <w:pStyle w:val="Normlny0"/>
              <w:jc w:val="center"/>
            </w:pPr>
          </w:p>
          <w:p w14:paraId="4F827398" w14:textId="77777777" w:rsidR="00764EBE" w:rsidRPr="0086205A" w:rsidRDefault="00764EBE" w:rsidP="00500993">
            <w:pPr>
              <w:pStyle w:val="Normlny0"/>
              <w:jc w:val="center"/>
            </w:pPr>
          </w:p>
          <w:p w14:paraId="5A99661C" w14:textId="77777777" w:rsidR="00764EBE" w:rsidRPr="0086205A" w:rsidRDefault="00764EBE" w:rsidP="00500993">
            <w:pPr>
              <w:pStyle w:val="Normlny0"/>
              <w:jc w:val="center"/>
            </w:pPr>
          </w:p>
          <w:p w14:paraId="49EF1C7C" w14:textId="77777777" w:rsidR="00764EBE" w:rsidRPr="0086205A" w:rsidRDefault="00764EBE" w:rsidP="00500993">
            <w:pPr>
              <w:pStyle w:val="Normlny0"/>
              <w:jc w:val="center"/>
            </w:pPr>
          </w:p>
          <w:p w14:paraId="7524927E" w14:textId="77777777" w:rsidR="00764EBE" w:rsidRPr="0086205A" w:rsidRDefault="00764EBE" w:rsidP="00500993">
            <w:pPr>
              <w:pStyle w:val="Normlny0"/>
              <w:jc w:val="center"/>
            </w:pPr>
          </w:p>
          <w:p w14:paraId="1714D6A0" w14:textId="77777777" w:rsidR="00764EBE" w:rsidRPr="0086205A" w:rsidRDefault="00764EBE" w:rsidP="00500993">
            <w:pPr>
              <w:pStyle w:val="Normlny0"/>
              <w:jc w:val="center"/>
            </w:pPr>
          </w:p>
          <w:p w14:paraId="157A6C81" w14:textId="77777777" w:rsidR="00764EBE" w:rsidRPr="0086205A" w:rsidRDefault="00764EBE" w:rsidP="00500993">
            <w:pPr>
              <w:pStyle w:val="Normlny0"/>
              <w:jc w:val="center"/>
            </w:pPr>
          </w:p>
          <w:p w14:paraId="14A14311" w14:textId="77777777" w:rsidR="00764EBE" w:rsidRPr="0086205A" w:rsidRDefault="00764EBE" w:rsidP="00500993">
            <w:pPr>
              <w:pStyle w:val="Normlny0"/>
              <w:jc w:val="center"/>
            </w:pPr>
          </w:p>
          <w:p w14:paraId="0996B17B" w14:textId="77777777" w:rsidR="00764EBE" w:rsidRPr="0086205A" w:rsidRDefault="00764EBE" w:rsidP="00500993">
            <w:pPr>
              <w:pStyle w:val="Normlny0"/>
              <w:jc w:val="center"/>
            </w:pPr>
          </w:p>
          <w:p w14:paraId="7523680A" w14:textId="77777777" w:rsidR="00764EBE" w:rsidRPr="0086205A" w:rsidRDefault="00764EBE" w:rsidP="00500993">
            <w:pPr>
              <w:pStyle w:val="Normlny0"/>
              <w:jc w:val="center"/>
            </w:pPr>
          </w:p>
          <w:p w14:paraId="6A5B35DA" w14:textId="77777777" w:rsidR="00764EBE" w:rsidRPr="0086205A" w:rsidRDefault="00764EBE" w:rsidP="00500993">
            <w:pPr>
              <w:pStyle w:val="Normlny0"/>
              <w:jc w:val="center"/>
            </w:pPr>
          </w:p>
          <w:p w14:paraId="482DCD87" w14:textId="77777777" w:rsidR="00764EBE" w:rsidRPr="0086205A" w:rsidRDefault="00764EBE" w:rsidP="00500993">
            <w:pPr>
              <w:pStyle w:val="Normlny0"/>
              <w:jc w:val="center"/>
            </w:pPr>
          </w:p>
          <w:p w14:paraId="20328C03" w14:textId="77777777" w:rsidR="00764EBE" w:rsidRPr="0086205A" w:rsidRDefault="00764EBE" w:rsidP="00500993">
            <w:pPr>
              <w:pStyle w:val="Normlny0"/>
              <w:jc w:val="center"/>
            </w:pPr>
          </w:p>
          <w:p w14:paraId="4E320C02" w14:textId="77777777" w:rsidR="00764EBE" w:rsidRPr="0086205A" w:rsidRDefault="00764EBE" w:rsidP="00500993">
            <w:pPr>
              <w:pStyle w:val="Normlny0"/>
              <w:jc w:val="center"/>
            </w:pPr>
          </w:p>
          <w:p w14:paraId="7103760D" w14:textId="77777777" w:rsidR="00764EBE" w:rsidRPr="0086205A" w:rsidRDefault="00764EBE" w:rsidP="00500993">
            <w:pPr>
              <w:pStyle w:val="Normlny0"/>
              <w:jc w:val="center"/>
            </w:pPr>
          </w:p>
          <w:p w14:paraId="2CD4BBF2" w14:textId="77777777" w:rsidR="00764EBE" w:rsidRPr="0086205A" w:rsidRDefault="00764EBE" w:rsidP="00500993">
            <w:pPr>
              <w:pStyle w:val="Normlny0"/>
              <w:jc w:val="center"/>
            </w:pPr>
          </w:p>
          <w:p w14:paraId="783B0A0D" w14:textId="77777777" w:rsidR="00764EBE" w:rsidRPr="0086205A" w:rsidRDefault="00764EBE" w:rsidP="00500993">
            <w:pPr>
              <w:pStyle w:val="Normlny0"/>
              <w:jc w:val="center"/>
            </w:pPr>
          </w:p>
          <w:p w14:paraId="0BFD9E72" w14:textId="77777777" w:rsidR="00764EBE" w:rsidRPr="0086205A" w:rsidRDefault="00764EBE" w:rsidP="00500993">
            <w:pPr>
              <w:pStyle w:val="Normlny0"/>
              <w:jc w:val="center"/>
            </w:pPr>
          </w:p>
          <w:p w14:paraId="1BB4297F" w14:textId="5BEA0F96" w:rsidR="00764EBE" w:rsidRPr="0086205A" w:rsidRDefault="00764EBE" w:rsidP="00500993">
            <w:pPr>
              <w:pStyle w:val="Normlny0"/>
              <w:jc w:val="center"/>
            </w:pPr>
          </w:p>
          <w:p w14:paraId="69A8BBCF" w14:textId="77777777" w:rsidR="00764EBE" w:rsidRPr="0086205A" w:rsidRDefault="00764EBE" w:rsidP="00500993">
            <w:pPr>
              <w:pStyle w:val="Normlny0"/>
              <w:jc w:val="center"/>
            </w:pPr>
          </w:p>
          <w:p w14:paraId="0939E9C4" w14:textId="769B1AC3" w:rsidR="00764EBE" w:rsidRPr="0086205A" w:rsidRDefault="00764EBE" w:rsidP="00500993">
            <w:pPr>
              <w:pStyle w:val="Normlny0"/>
              <w:jc w:val="center"/>
              <w:rPr>
                <w:b/>
                <w:bCs/>
              </w:rPr>
            </w:pPr>
            <w:r w:rsidRPr="0086205A">
              <w:rPr>
                <w:b/>
                <w:bCs/>
              </w:rPr>
              <w:t xml:space="preserve">§ 9 O 7 </w:t>
            </w:r>
          </w:p>
          <w:p w14:paraId="0DC9B775" w14:textId="77777777" w:rsidR="00764EBE" w:rsidRPr="0086205A" w:rsidRDefault="00764EBE" w:rsidP="00500993">
            <w:pPr>
              <w:pStyle w:val="Normlny0"/>
              <w:jc w:val="center"/>
            </w:pPr>
          </w:p>
          <w:p w14:paraId="0E8FC046" w14:textId="77777777" w:rsidR="00764EBE" w:rsidRPr="0086205A" w:rsidRDefault="00764EBE" w:rsidP="00500993">
            <w:pPr>
              <w:pStyle w:val="Normlny0"/>
              <w:jc w:val="center"/>
            </w:pPr>
          </w:p>
          <w:p w14:paraId="3BCFFCD2" w14:textId="77777777" w:rsidR="00764EBE" w:rsidRPr="0086205A" w:rsidRDefault="00764EBE" w:rsidP="00500993">
            <w:pPr>
              <w:pStyle w:val="Normlny0"/>
              <w:jc w:val="center"/>
            </w:pPr>
          </w:p>
          <w:p w14:paraId="3522D164" w14:textId="77777777" w:rsidR="00764EBE" w:rsidRPr="0086205A" w:rsidRDefault="00764EBE" w:rsidP="00500993">
            <w:pPr>
              <w:pStyle w:val="Normlny0"/>
              <w:jc w:val="center"/>
            </w:pPr>
          </w:p>
          <w:p w14:paraId="13C7BFA6" w14:textId="3B28A1EA" w:rsidR="00764EBE" w:rsidRPr="0086205A" w:rsidRDefault="00764EBE" w:rsidP="00500993">
            <w:pPr>
              <w:pStyle w:val="Normlny0"/>
              <w:jc w:val="center"/>
            </w:pPr>
          </w:p>
          <w:p w14:paraId="20D8659A" w14:textId="28BE8563" w:rsidR="009549A0" w:rsidRPr="0086205A" w:rsidRDefault="009549A0" w:rsidP="00500993">
            <w:pPr>
              <w:pStyle w:val="Normlny0"/>
              <w:jc w:val="center"/>
            </w:pPr>
          </w:p>
          <w:p w14:paraId="300FE289" w14:textId="77777777" w:rsidR="009549A0" w:rsidRPr="0086205A" w:rsidRDefault="009549A0" w:rsidP="00500993">
            <w:pPr>
              <w:pStyle w:val="Normlny0"/>
              <w:jc w:val="center"/>
            </w:pPr>
          </w:p>
          <w:p w14:paraId="22BA2ADE" w14:textId="77777777" w:rsidR="00764EBE" w:rsidRPr="0086205A" w:rsidRDefault="00764EBE" w:rsidP="00500993">
            <w:pPr>
              <w:pStyle w:val="Normlny0"/>
              <w:jc w:val="center"/>
            </w:pPr>
          </w:p>
          <w:p w14:paraId="5B0B40A4" w14:textId="77777777" w:rsidR="00764EBE" w:rsidRPr="0086205A" w:rsidRDefault="00764EBE" w:rsidP="00500993">
            <w:pPr>
              <w:pStyle w:val="Normlny0"/>
              <w:jc w:val="center"/>
            </w:pPr>
            <w:r w:rsidRPr="0086205A">
              <w:lastRenderedPageBreak/>
              <w:t xml:space="preserve">§ 7 </w:t>
            </w:r>
            <w:r w:rsidRPr="0086205A">
              <w:br/>
              <w:t>O 2 P e)</w:t>
            </w:r>
          </w:p>
          <w:p w14:paraId="59BBC40B" w14:textId="77777777" w:rsidR="00764EBE" w:rsidRPr="0086205A" w:rsidRDefault="00764EBE" w:rsidP="00500993">
            <w:pPr>
              <w:pStyle w:val="Normlny0"/>
              <w:jc w:val="center"/>
            </w:pPr>
          </w:p>
          <w:p w14:paraId="135CCC7D" w14:textId="77777777" w:rsidR="00764EBE" w:rsidRPr="0086205A" w:rsidRDefault="00764EBE" w:rsidP="00500993">
            <w:pPr>
              <w:pStyle w:val="Normlny0"/>
              <w:jc w:val="center"/>
            </w:pPr>
          </w:p>
          <w:p w14:paraId="6A1D9FDD" w14:textId="77777777" w:rsidR="00764EBE" w:rsidRPr="0086205A" w:rsidRDefault="00764EBE" w:rsidP="00500993">
            <w:pPr>
              <w:pStyle w:val="Normlny0"/>
              <w:jc w:val="center"/>
            </w:pPr>
          </w:p>
          <w:p w14:paraId="0D8AD3EE" w14:textId="764D2D91" w:rsidR="00764EBE" w:rsidRPr="0086205A" w:rsidRDefault="00764EBE" w:rsidP="00500993">
            <w:pPr>
              <w:pStyle w:val="Normlny0"/>
              <w:jc w:val="center"/>
            </w:pPr>
          </w:p>
          <w:p w14:paraId="09DA148E" w14:textId="77777777" w:rsidR="004C460B" w:rsidRPr="0086205A" w:rsidRDefault="004C460B" w:rsidP="00500993">
            <w:pPr>
              <w:pStyle w:val="Normlny0"/>
              <w:jc w:val="center"/>
            </w:pPr>
          </w:p>
          <w:p w14:paraId="21F1017E" w14:textId="77777777" w:rsidR="00764EBE" w:rsidRPr="0086205A" w:rsidRDefault="00764EBE" w:rsidP="00500993">
            <w:pPr>
              <w:pStyle w:val="Normlny0"/>
              <w:jc w:val="center"/>
            </w:pPr>
          </w:p>
          <w:p w14:paraId="35D302CF" w14:textId="77777777" w:rsidR="00764EBE" w:rsidRPr="0086205A" w:rsidRDefault="00764EBE" w:rsidP="00500993">
            <w:pPr>
              <w:pStyle w:val="Normlny0"/>
              <w:jc w:val="center"/>
            </w:pPr>
          </w:p>
          <w:p w14:paraId="7B1F9656" w14:textId="77777777" w:rsidR="00764EBE" w:rsidRPr="0086205A" w:rsidRDefault="00764EBE" w:rsidP="00500993">
            <w:pPr>
              <w:pStyle w:val="Normlny0"/>
              <w:jc w:val="center"/>
            </w:pPr>
          </w:p>
          <w:p w14:paraId="05D76AF7" w14:textId="77777777" w:rsidR="00764EBE" w:rsidRPr="0086205A" w:rsidRDefault="00764EBE" w:rsidP="00500993">
            <w:pPr>
              <w:pStyle w:val="Normlny0"/>
              <w:jc w:val="center"/>
            </w:pPr>
            <w:r w:rsidRPr="0086205A">
              <w:t xml:space="preserve">§ 7 O 6 </w:t>
            </w:r>
          </w:p>
          <w:p w14:paraId="342F33D0" w14:textId="77777777" w:rsidR="00764EBE" w:rsidRPr="0086205A" w:rsidRDefault="00764EBE" w:rsidP="00500993">
            <w:pPr>
              <w:pStyle w:val="Normlny0"/>
              <w:jc w:val="center"/>
            </w:pPr>
          </w:p>
          <w:p w14:paraId="11E3813E" w14:textId="77777777" w:rsidR="00764EBE" w:rsidRPr="0086205A" w:rsidRDefault="00764EBE" w:rsidP="00500993">
            <w:pPr>
              <w:pStyle w:val="Normlny0"/>
              <w:jc w:val="center"/>
            </w:pPr>
          </w:p>
          <w:p w14:paraId="5FE1D05C" w14:textId="77777777" w:rsidR="00764EBE" w:rsidRPr="0086205A" w:rsidRDefault="00764EBE" w:rsidP="00500993">
            <w:pPr>
              <w:pStyle w:val="Normlny0"/>
              <w:jc w:val="center"/>
            </w:pPr>
          </w:p>
          <w:p w14:paraId="75033308" w14:textId="77777777" w:rsidR="00764EBE" w:rsidRPr="0086205A" w:rsidRDefault="00764EBE" w:rsidP="00500993">
            <w:pPr>
              <w:pStyle w:val="Normlny0"/>
              <w:jc w:val="center"/>
            </w:pPr>
            <w:r w:rsidRPr="0086205A">
              <w:t>§ 20a O 1</w:t>
            </w:r>
          </w:p>
          <w:p w14:paraId="16C9C367" w14:textId="77777777" w:rsidR="00764EBE" w:rsidRPr="0086205A" w:rsidRDefault="00764EBE" w:rsidP="00500993">
            <w:pPr>
              <w:pStyle w:val="Normlny0"/>
              <w:jc w:val="center"/>
            </w:pPr>
          </w:p>
          <w:p w14:paraId="555A05E2" w14:textId="77777777" w:rsidR="00764EBE" w:rsidRPr="0086205A" w:rsidRDefault="00764EBE" w:rsidP="00500993">
            <w:pPr>
              <w:pStyle w:val="Normlny0"/>
              <w:jc w:val="center"/>
            </w:pPr>
          </w:p>
          <w:p w14:paraId="79A0832B" w14:textId="77777777" w:rsidR="00764EBE" w:rsidRPr="0086205A" w:rsidRDefault="00764EBE" w:rsidP="00500993">
            <w:pPr>
              <w:pStyle w:val="Normlny0"/>
              <w:jc w:val="center"/>
            </w:pPr>
          </w:p>
          <w:p w14:paraId="1DD5012F" w14:textId="77777777" w:rsidR="00764EBE" w:rsidRPr="0086205A" w:rsidRDefault="00764EBE" w:rsidP="00500993">
            <w:pPr>
              <w:pStyle w:val="Normlny0"/>
              <w:jc w:val="center"/>
            </w:pPr>
          </w:p>
          <w:p w14:paraId="0F9B2598" w14:textId="77777777" w:rsidR="00764EBE" w:rsidRPr="0086205A" w:rsidRDefault="00764EBE" w:rsidP="00500993">
            <w:pPr>
              <w:pStyle w:val="Normlny0"/>
              <w:jc w:val="center"/>
            </w:pPr>
          </w:p>
          <w:p w14:paraId="4DFDF090" w14:textId="77777777" w:rsidR="00764EBE" w:rsidRPr="0086205A" w:rsidRDefault="00764EBE" w:rsidP="00500993">
            <w:pPr>
              <w:pStyle w:val="Normlny0"/>
              <w:jc w:val="center"/>
            </w:pPr>
          </w:p>
          <w:p w14:paraId="2202B4EF" w14:textId="77777777" w:rsidR="00764EBE" w:rsidRPr="0086205A" w:rsidRDefault="00764EBE" w:rsidP="00500993">
            <w:pPr>
              <w:pStyle w:val="Normlny0"/>
              <w:jc w:val="center"/>
            </w:pPr>
          </w:p>
          <w:p w14:paraId="5CE3E886" w14:textId="77777777" w:rsidR="00764EBE" w:rsidRPr="0086205A" w:rsidRDefault="00764EBE" w:rsidP="00500993">
            <w:pPr>
              <w:pStyle w:val="Normlny0"/>
              <w:jc w:val="center"/>
            </w:pPr>
          </w:p>
          <w:p w14:paraId="2E5C4342" w14:textId="77777777" w:rsidR="00764EBE" w:rsidRPr="0086205A" w:rsidRDefault="00764EBE" w:rsidP="00500993">
            <w:pPr>
              <w:pStyle w:val="Normlny0"/>
              <w:jc w:val="center"/>
            </w:pPr>
            <w:r w:rsidRPr="0086205A">
              <w:t xml:space="preserve">§ 20a O 5 </w:t>
            </w:r>
            <w:r w:rsidRPr="0086205A">
              <w:br/>
              <w:t>P c)</w:t>
            </w:r>
          </w:p>
          <w:p w14:paraId="248D0801" w14:textId="77777777" w:rsidR="00764EBE" w:rsidRPr="0086205A" w:rsidRDefault="00764EBE" w:rsidP="00500993">
            <w:pPr>
              <w:pStyle w:val="Normlny0"/>
              <w:jc w:val="center"/>
            </w:pPr>
          </w:p>
          <w:p w14:paraId="5178DDB6" w14:textId="77777777" w:rsidR="00764EBE" w:rsidRPr="0086205A" w:rsidRDefault="00764EBE" w:rsidP="00500993">
            <w:pPr>
              <w:pStyle w:val="Normlny0"/>
              <w:jc w:val="center"/>
            </w:pPr>
          </w:p>
          <w:p w14:paraId="24DE76AC" w14:textId="77777777" w:rsidR="00764EBE" w:rsidRPr="0086205A" w:rsidRDefault="00764EBE" w:rsidP="00500993">
            <w:pPr>
              <w:pStyle w:val="Normlny0"/>
              <w:jc w:val="center"/>
            </w:pPr>
          </w:p>
          <w:p w14:paraId="057B5903" w14:textId="77777777" w:rsidR="00764EBE" w:rsidRPr="0086205A" w:rsidRDefault="00764EBE" w:rsidP="00500993">
            <w:pPr>
              <w:pStyle w:val="Normlny0"/>
              <w:jc w:val="center"/>
            </w:pPr>
          </w:p>
          <w:p w14:paraId="6812883A" w14:textId="77777777" w:rsidR="00764EBE" w:rsidRPr="0086205A" w:rsidRDefault="00764EBE" w:rsidP="00500993">
            <w:pPr>
              <w:pStyle w:val="Normlny0"/>
              <w:jc w:val="center"/>
            </w:pPr>
          </w:p>
          <w:p w14:paraId="2A01057E" w14:textId="77777777" w:rsidR="00764EBE" w:rsidRPr="0086205A" w:rsidRDefault="00764EBE" w:rsidP="00500993">
            <w:pPr>
              <w:pStyle w:val="Normlny0"/>
              <w:jc w:val="center"/>
            </w:pPr>
          </w:p>
          <w:p w14:paraId="043C863F" w14:textId="77777777" w:rsidR="00764EBE" w:rsidRPr="0086205A" w:rsidRDefault="00764EBE" w:rsidP="00500993">
            <w:pPr>
              <w:pStyle w:val="Normlny0"/>
              <w:jc w:val="center"/>
            </w:pPr>
          </w:p>
          <w:p w14:paraId="20F6DFB4" w14:textId="77777777" w:rsidR="00764EBE" w:rsidRPr="0086205A" w:rsidRDefault="00764EBE" w:rsidP="00500993">
            <w:pPr>
              <w:pStyle w:val="Normlny0"/>
              <w:jc w:val="center"/>
            </w:pPr>
          </w:p>
          <w:p w14:paraId="39F0B470" w14:textId="77777777" w:rsidR="00764EBE" w:rsidRPr="0086205A" w:rsidRDefault="00764EBE" w:rsidP="00500993">
            <w:pPr>
              <w:pStyle w:val="Normlny0"/>
              <w:jc w:val="center"/>
            </w:pPr>
          </w:p>
          <w:p w14:paraId="6247016E" w14:textId="77777777" w:rsidR="00764EBE" w:rsidRPr="0086205A" w:rsidRDefault="00764EBE" w:rsidP="00500993">
            <w:pPr>
              <w:pStyle w:val="Normlny0"/>
              <w:jc w:val="center"/>
            </w:pPr>
          </w:p>
          <w:p w14:paraId="590EC382" w14:textId="77777777" w:rsidR="00764EBE" w:rsidRPr="0086205A" w:rsidRDefault="00764EBE" w:rsidP="00500993">
            <w:pPr>
              <w:pStyle w:val="Normlny0"/>
              <w:jc w:val="center"/>
            </w:pPr>
          </w:p>
          <w:p w14:paraId="266F374F" w14:textId="77777777" w:rsidR="00764EBE" w:rsidRPr="0086205A" w:rsidRDefault="00764EBE" w:rsidP="00500993">
            <w:pPr>
              <w:pStyle w:val="Normlny0"/>
              <w:jc w:val="center"/>
            </w:pPr>
          </w:p>
          <w:p w14:paraId="13A98674" w14:textId="77777777" w:rsidR="00764EBE" w:rsidRPr="0086205A" w:rsidRDefault="00764EBE" w:rsidP="00500993">
            <w:pPr>
              <w:pStyle w:val="Normlny0"/>
              <w:jc w:val="center"/>
            </w:pPr>
          </w:p>
          <w:p w14:paraId="6997BED2" w14:textId="77777777" w:rsidR="00764EBE" w:rsidRPr="0086205A" w:rsidRDefault="00764EBE" w:rsidP="00500993">
            <w:pPr>
              <w:pStyle w:val="Normlny0"/>
              <w:jc w:val="center"/>
            </w:pPr>
          </w:p>
          <w:p w14:paraId="7D805E58" w14:textId="77777777" w:rsidR="00764EBE" w:rsidRPr="0086205A" w:rsidRDefault="00764EBE" w:rsidP="00500993">
            <w:pPr>
              <w:pStyle w:val="Normlny0"/>
              <w:jc w:val="center"/>
            </w:pPr>
          </w:p>
          <w:p w14:paraId="40B050ED" w14:textId="77777777" w:rsidR="00764EBE" w:rsidRPr="0086205A" w:rsidRDefault="00764EBE" w:rsidP="00500993">
            <w:pPr>
              <w:pStyle w:val="Normlny0"/>
              <w:jc w:val="center"/>
            </w:pPr>
          </w:p>
          <w:p w14:paraId="471D70C9" w14:textId="77777777" w:rsidR="00764EBE" w:rsidRPr="0086205A" w:rsidRDefault="00764EBE" w:rsidP="00500993">
            <w:pPr>
              <w:pStyle w:val="Normlny0"/>
              <w:jc w:val="center"/>
            </w:pPr>
            <w:r w:rsidRPr="0086205A">
              <w:t>§ 20a O 7</w:t>
            </w:r>
          </w:p>
          <w:p w14:paraId="4F7C9CF2" w14:textId="77777777" w:rsidR="00764EBE" w:rsidRPr="0086205A" w:rsidRDefault="00764EBE" w:rsidP="00500993">
            <w:pPr>
              <w:pStyle w:val="Normlny0"/>
              <w:jc w:val="center"/>
            </w:pPr>
          </w:p>
          <w:p w14:paraId="7A9DC627" w14:textId="77777777" w:rsidR="00764EBE" w:rsidRPr="0086205A" w:rsidRDefault="00764EBE" w:rsidP="00500993">
            <w:pPr>
              <w:pStyle w:val="Normlny0"/>
              <w:jc w:val="center"/>
            </w:pPr>
          </w:p>
          <w:p w14:paraId="11C7C8FF" w14:textId="77777777" w:rsidR="00764EBE" w:rsidRPr="0086205A" w:rsidRDefault="00764EBE" w:rsidP="00500993">
            <w:pPr>
              <w:pStyle w:val="Normlny0"/>
              <w:jc w:val="center"/>
            </w:pPr>
          </w:p>
          <w:p w14:paraId="387697CF" w14:textId="77777777" w:rsidR="00764EBE" w:rsidRPr="0086205A" w:rsidRDefault="00764EBE" w:rsidP="00500993">
            <w:pPr>
              <w:pStyle w:val="Normlny0"/>
              <w:jc w:val="center"/>
            </w:pPr>
          </w:p>
          <w:p w14:paraId="145AB29C" w14:textId="77777777" w:rsidR="00764EBE" w:rsidRPr="0086205A" w:rsidRDefault="00764EBE" w:rsidP="00500993">
            <w:pPr>
              <w:jc w:val="cente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99FE39E" w14:textId="77777777" w:rsidR="00764EBE" w:rsidRPr="0086205A" w:rsidRDefault="00764EBE" w:rsidP="00500993">
            <w:pPr>
              <w:rPr>
                <w:sz w:val="20"/>
                <w:szCs w:val="20"/>
              </w:rPr>
            </w:pPr>
            <w:r w:rsidRPr="0086205A">
              <w:rPr>
                <w:sz w:val="20"/>
                <w:szCs w:val="20"/>
              </w:rPr>
              <w:lastRenderedPageBreak/>
              <w:t xml:space="preserve">(14) Za člena štatutárneho orgánu banky, člena dozornej rady banky, vedúceho pobočky zahraničnej banky, zástupcu vedúceho pobočky zahraničnej </w:t>
            </w:r>
            <w:r w:rsidRPr="0086205A">
              <w:rPr>
                <w:b/>
                <w:bCs/>
                <w:sz w:val="20"/>
                <w:szCs w:val="20"/>
              </w:rPr>
              <w:t>banky a osobu zastávajúcu kľúčovú funkciu</w:t>
            </w:r>
            <w:r w:rsidRPr="0086205A">
              <w:rPr>
                <w:sz w:val="20"/>
                <w:szCs w:val="20"/>
              </w:rPr>
              <w:t xml:space="preserve"> môže byť ustanovená a takéto funkcie môže vykonávať len osoba s náležitou odbornou spôsobilosťou. Odbornou spôsobilosťou sa na účely tohto zákona pri fyzických osobách navrhnutých za členov štatutárneho orgánu banky, za </w:t>
            </w:r>
            <w:r w:rsidRPr="0086205A">
              <w:rPr>
                <w:b/>
                <w:bCs/>
                <w:sz w:val="20"/>
                <w:szCs w:val="20"/>
              </w:rPr>
              <w:t>vedúceho pobočky zahraničnej banky a za osobu zastávajúcu kľúčovú funkciu</w:t>
            </w:r>
            <w:r w:rsidRPr="0086205A">
              <w:rPr>
                <w:sz w:val="20"/>
                <w:szCs w:val="20"/>
              </w:rPr>
              <w:t xml:space="preserve"> rozumie ukončené vysokoškolské vzdelanie a najmenej trojročná prax v oblasti bankovníctva alebo v inej finančnej oblasti a trojročné riadiace skúsenosti v oblasti bankovníctva alebo v inej finančnej oblasti. </w:t>
            </w:r>
            <w:r w:rsidRPr="0086205A">
              <w:rPr>
                <w:rFonts w:eastAsiaTheme="minorEastAsia"/>
                <w:b/>
                <w:bCs/>
                <w:sz w:val="20"/>
                <w:szCs w:val="20"/>
              </w:rPr>
              <w:t xml:space="preserve">Osoby zastávajúce kľúčové funkcie musia v rámci odbornej spôsobilosti disponovať aj odbornými znalosťami, zručnosťami a skúsenosťami pre činnosti, ktoré má navrhovaná osoba riadiť alebo v rámci ktorých má plniť úlohy. </w:t>
            </w:r>
            <w:r w:rsidRPr="0086205A">
              <w:rPr>
                <w:sz w:val="20"/>
                <w:szCs w:val="20"/>
              </w:rPr>
              <w:t xml:space="preserve">Za odborne spôsobilú osobu môže Národná banka Slovenska uznať aj osobu, ktorá má úplné stredné vzdelanie, úplné stredné odborné vzdelanie alebo iné obdobné zahraničné vzdelanie a najmenej sedemročnú prax v oblasti bankovníctva alebo v inej finančnej oblasti, z toho najmenej tri roky v riadiacej funkcii. Pri osobách navrhnutých za členov dozornej rady banky sa odbornou spôsobilosťou rozumie primeraná znalosť a skúsenosti v oblasti bankovníctva alebo v inej finančnej oblasti. Opatrením, ktoré môže vydať Národná banka Slovenska a ktoré sa vyhlasuje v zbierke zákonov, sa ustanovia podrobnosti o tom, čo sa rozumie odbornou spôsobilosťou na výkon funkcie člena dozornej rady banky, čo sa </w:t>
            </w:r>
            <w:r w:rsidRPr="0086205A">
              <w:rPr>
                <w:sz w:val="20"/>
                <w:szCs w:val="20"/>
              </w:rPr>
              <w:lastRenderedPageBreak/>
              <w:t xml:space="preserve">rozumie odbornou spôsobilosťou na výkon funkcie člena štatutárneho orgánu banky, vedúceho pobočky zahraničnej banky, zástupcu vedúceho pobočky zahraničnej banky, prokuristu, vedúceho zamestnanca, vedúceho útvaru vnútornej kontroly a vnútorného auditu banky alebo pobočky zahraničnej banky alebo osoby zabezpečujúcej plnenie úloh pri ochrane pred legalizáciou príjmov z trestnej činnosti a pred financovaním terorizmu a ako sa preukazuje táto odborná spôsobilosť. </w:t>
            </w:r>
          </w:p>
          <w:p w14:paraId="75EBF984" w14:textId="77777777" w:rsidR="00764EBE" w:rsidRPr="0086205A" w:rsidRDefault="00764EBE" w:rsidP="00500993">
            <w:pPr>
              <w:pStyle w:val="Normlny0"/>
            </w:pPr>
          </w:p>
          <w:p w14:paraId="78D023FA" w14:textId="77777777" w:rsidR="00764EBE" w:rsidRPr="0086205A" w:rsidRDefault="00764EBE" w:rsidP="00500993">
            <w:pPr>
              <w:pStyle w:val="Normlny0"/>
            </w:pPr>
            <w:r w:rsidRPr="0086205A">
              <w:t>(15) Za dôveryhodnú osobu na účely tohto zákona sa považuje fyzická osoba, ktorá</w:t>
            </w:r>
          </w:p>
          <w:p w14:paraId="640124BB" w14:textId="77777777" w:rsidR="00764EBE" w:rsidRPr="0086205A" w:rsidRDefault="00764EBE" w:rsidP="00500993">
            <w:pPr>
              <w:pStyle w:val="Normlny0"/>
              <w:ind w:left="324" w:hanging="324"/>
            </w:pPr>
            <w:r w:rsidRPr="0086205A">
              <w:t>a) nebola právoplatne odsúdená za trestný čin majetkovej povahy, za trestný čin spáchaný v súvislosti s výkonom riadiacej funkcie alebo za úmyselný trestný čin; tieto skutočnosti sa preukazujú výpisom z registra trestov; 24) ak ide o cudzinca, tieto skutočnosti sa preukazujú a dokladujú obdobným dokladom nie starším ako tri mesiace a vydaným príslušným orgánom štátu, ktorého je štátnym príslušníkom, alebo príslušným orgánom štátu jeho trvalého pobytu alebo štátu, kde sa obvykle zdržiava,</w:t>
            </w:r>
          </w:p>
          <w:p w14:paraId="1AEAFDF7" w14:textId="77777777" w:rsidR="00764EBE" w:rsidRPr="0086205A" w:rsidRDefault="00764EBE" w:rsidP="00500993">
            <w:pPr>
              <w:pStyle w:val="Normlny0"/>
              <w:ind w:left="324" w:hanging="324"/>
            </w:pPr>
            <w:r w:rsidRPr="0086205A">
              <w:t>b) nepôsobila v posledných desiatich rokoch vo funkcii uvedenej v odseku 2 písm. e) v banke, v zahraničnej banke, vo finančnej inštitúcii13m) alebo vo funkcii vedúceho pobočky zahraničnej banky, vedúceho zamestnanca pobočky zahraničnej banky, ktorej bolo odobraté bankové povolenie alebo iné povolenie na výkon činnosti, a to kedykoľvek v období jedného roka pred odobratím takého povolenia,</w:t>
            </w:r>
          </w:p>
          <w:p w14:paraId="441DB303" w14:textId="77777777" w:rsidR="00764EBE" w:rsidRPr="0086205A" w:rsidRDefault="00764EBE" w:rsidP="00500993">
            <w:pPr>
              <w:pStyle w:val="Normlny0"/>
              <w:ind w:left="324" w:hanging="324"/>
            </w:pPr>
            <w:r w:rsidRPr="0086205A">
              <w:lastRenderedPageBreak/>
              <w:t>c) nepôsobila v posledných desiatich rokoch vo funkcii uvedenej v odseku 2 písm. e) v banke, v zahraničnej banke alebo vo finančnej inštitúcii,13m) nad ktorou bola zavedená nútená správa alebo zahraničné reorganizačné opatrenie, a to kedykoľvek v období jedného roka pred zavedením nútenej správy alebo zahraničného reorganizačného opatrenia podľa § 53 ods. 9,</w:t>
            </w:r>
          </w:p>
          <w:p w14:paraId="42696277" w14:textId="77777777" w:rsidR="00764EBE" w:rsidRPr="0086205A" w:rsidRDefault="00764EBE" w:rsidP="00500993">
            <w:pPr>
              <w:pStyle w:val="Normlny0"/>
              <w:ind w:left="324" w:hanging="324"/>
            </w:pPr>
            <w:r w:rsidRPr="0086205A">
              <w:t>d) nepôsobila v posledných desiatich rokoch vo funkcii uvedenej v odseku 2 písm. e) v banke, v zahraničnej banke alebo vo finančnej inštitúcii,13m) ktorá vstúpila do likvidácie alebo ktorá sa dostala do úpadku,24aa) na ktorej majetok bol vyhlásený konkurz, povolená reštrukturalizácia, potvrdené nútené vyrovnanie alebo povolené vyrovnanie, na ktorú bol zamietnutý návrh na vyhlásenie konkurzu pre nedostatok majetku, proti ktorej bolo zastavené konkurzné konanie pre nedostatok majetku alebo na ktorú bol zrušený konkurz pre nedostatok majetku, a to kedykoľvek v období jedného roka pred vznikom takej skutočnosti,</w:t>
            </w:r>
          </w:p>
          <w:p w14:paraId="5FF34A0B" w14:textId="77777777" w:rsidR="00764EBE" w:rsidRPr="0086205A" w:rsidRDefault="00764EBE" w:rsidP="00500993">
            <w:pPr>
              <w:pStyle w:val="Normlny0"/>
              <w:ind w:left="324" w:hanging="324"/>
            </w:pPr>
            <w:r w:rsidRPr="0086205A">
              <w:t>e) nemala v posledných desiatich rokoch právoplatne uloženú pokutu vyššiu ako 50% zo sumy, ktorú jej bolo možné uložiť podľa § 50 ods. 2,</w:t>
            </w:r>
          </w:p>
          <w:p w14:paraId="136C6788" w14:textId="77777777" w:rsidR="00764EBE" w:rsidRPr="0086205A" w:rsidRDefault="00764EBE" w:rsidP="00500993">
            <w:pPr>
              <w:pStyle w:val="Normlny0"/>
              <w:ind w:left="324" w:hanging="324"/>
            </w:pPr>
            <w:r w:rsidRPr="0086205A">
              <w:t>f) nie je považovaná za nedôveryhodnú osobu podľa osobitných predpisov 24a) v oblasti finančného trhu,</w:t>
            </w:r>
          </w:p>
          <w:p w14:paraId="40CC9696" w14:textId="77777777" w:rsidR="00764EBE" w:rsidRPr="0086205A" w:rsidRDefault="00764EBE" w:rsidP="00500993">
            <w:pPr>
              <w:pStyle w:val="Normlny0"/>
              <w:ind w:left="324" w:hanging="324"/>
            </w:pPr>
            <w:r w:rsidRPr="0086205A">
              <w:t xml:space="preserve">g) spoľahlivo, poctivo a bez porušenia všeobecne záväzných právnych predpisov vykonávala v posledných desiatich rokoch svoje funkcie alebo podnikala a so zreteľom na tieto skutočnosti poskytuje záruku, že bude </w:t>
            </w:r>
            <w:r w:rsidRPr="0086205A">
              <w:lastRenderedPageBreak/>
              <w:t>spoľahlivo, poctivo a bez porušenia všeobecne záväzných právnych predpisov vykonávať navrhovanú funkciu vrátane plnenia povinností vyplývajúcich zo všeobecne záväzných právnych predpisov, zo stanov banky alebo zahraničnej banky, prípadne z ich vnútorných právnych predpisov a aktov riadenia.</w:t>
            </w:r>
          </w:p>
          <w:p w14:paraId="03B9CB97" w14:textId="77777777" w:rsidR="00764EBE" w:rsidRPr="0086205A" w:rsidRDefault="00764EBE" w:rsidP="00500993">
            <w:pPr>
              <w:pStyle w:val="Normlny0"/>
              <w:ind w:left="324" w:hanging="324"/>
            </w:pPr>
          </w:p>
          <w:p w14:paraId="09C42432" w14:textId="77777777" w:rsidR="00764EBE" w:rsidRPr="0086205A" w:rsidRDefault="00764EBE" w:rsidP="00500993">
            <w:pPr>
              <w:pStyle w:val="Normlny0"/>
              <w:ind w:left="324" w:hanging="324"/>
            </w:pPr>
            <w:r w:rsidRPr="0086205A">
              <w:t>(16) Na účely preskúmavania a preukazovania skutočností o dôveryhodnosti podľa odseku 2 písm. r) a odseku 15 písm. a) má žiadateľ aj dotknutá osoba povinnosť písomne poskytnúť Národnej banke Slovenska údaje,</w:t>
            </w:r>
            <w:r w:rsidRPr="0086205A">
              <w:rPr>
                <w:vertAlign w:val="superscript"/>
              </w:rPr>
              <w:t>24aaaa</w:t>
            </w:r>
            <w:r w:rsidRPr="0086205A">
              <w:t>) ktoré sú potrebné na vyžiadanie výpisu z registra trestov; na poskytovanie a preverovanie týchto údajov, na preverovanie totožnosti a na vyžiadanie, vydanie a zaslanie výpisu z registra trestov sa vzťahujú ustanovenia § 94 a osobitné predpisy,</w:t>
            </w:r>
            <w:r w:rsidRPr="0086205A">
              <w:rPr>
                <w:vertAlign w:val="superscript"/>
              </w:rPr>
              <w:t>24aaab</w:t>
            </w:r>
            <w:r w:rsidRPr="0086205A">
              <w:t>) pričom tieto údaje Národná banka Slovenska zašle v elektronickej podobe prostredníctvom elektronickej komunikácie Generálnej prokuratúre Slovenskej republiky na vydanie výpisu z registra trestov.</w:t>
            </w:r>
          </w:p>
          <w:p w14:paraId="44AD3874" w14:textId="77777777" w:rsidR="00764EBE" w:rsidRPr="0086205A" w:rsidRDefault="00764EBE" w:rsidP="00500993">
            <w:pPr>
              <w:pStyle w:val="Normlny0"/>
              <w:ind w:left="324" w:hanging="324"/>
            </w:pPr>
          </w:p>
          <w:p w14:paraId="445B8D03" w14:textId="77777777" w:rsidR="00764EBE" w:rsidRPr="0086205A" w:rsidRDefault="00764EBE" w:rsidP="00500993">
            <w:pPr>
              <w:pStyle w:val="Normlny0"/>
              <w:ind w:left="324" w:hanging="324"/>
            </w:pPr>
            <w:r w:rsidRPr="0086205A">
              <w:t>Poznámky pod čiarou k odkazom 24aaaa a 24aaab znejú:</w:t>
            </w:r>
          </w:p>
          <w:p w14:paraId="073D81E3" w14:textId="77777777" w:rsidR="00764EBE" w:rsidRPr="0086205A" w:rsidRDefault="00764EBE" w:rsidP="00500993">
            <w:pPr>
              <w:ind w:left="426" w:hanging="426"/>
              <w:rPr>
                <w:sz w:val="20"/>
                <w:szCs w:val="20"/>
              </w:rPr>
            </w:pPr>
            <w:r w:rsidRPr="0086205A">
              <w:rPr>
                <w:sz w:val="20"/>
                <w:szCs w:val="20"/>
              </w:rPr>
              <w:t>„</w:t>
            </w:r>
            <w:r w:rsidRPr="0086205A">
              <w:rPr>
                <w:sz w:val="20"/>
                <w:szCs w:val="20"/>
                <w:vertAlign w:val="superscript"/>
              </w:rPr>
              <w:t>24aaaa</w:t>
            </w:r>
            <w:r w:rsidRPr="0086205A">
              <w:rPr>
                <w:sz w:val="20"/>
                <w:szCs w:val="20"/>
              </w:rPr>
              <w:t xml:space="preserve">) </w:t>
            </w:r>
            <w:hyperlink r:id="rId60" w:anchor="paragraf-12.odsek-4">
              <w:r w:rsidRPr="0086205A">
                <w:rPr>
                  <w:sz w:val="20"/>
                  <w:szCs w:val="20"/>
                </w:rPr>
                <w:t>§ 12 ods. 4</w:t>
              </w:r>
            </w:hyperlink>
            <w:r w:rsidRPr="0086205A">
              <w:rPr>
                <w:sz w:val="20"/>
                <w:szCs w:val="20"/>
              </w:rPr>
              <w:t xml:space="preserve"> zákona č. </w:t>
            </w:r>
            <w:hyperlink r:id="rId61">
              <w:r w:rsidRPr="0086205A">
                <w:rPr>
                  <w:sz w:val="20"/>
                  <w:szCs w:val="20"/>
                </w:rPr>
                <w:t>192/2023 Z. z.</w:t>
              </w:r>
            </w:hyperlink>
            <w:r w:rsidRPr="0086205A">
              <w:rPr>
                <w:sz w:val="20"/>
                <w:szCs w:val="20"/>
              </w:rPr>
              <w:t xml:space="preserve"> </w:t>
            </w:r>
          </w:p>
          <w:p w14:paraId="5DAC941D" w14:textId="77777777" w:rsidR="00764EBE" w:rsidRPr="0086205A" w:rsidRDefault="00764EBE" w:rsidP="00500993">
            <w:pPr>
              <w:ind w:left="426" w:hanging="426"/>
              <w:rPr>
                <w:sz w:val="20"/>
                <w:szCs w:val="20"/>
              </w:rPr>
            </w:pPr>
            <w:r w:rsidRPr="0086205A">
              <w:rPr>
                <w:sz w:val="20"/>
                <w:szCs w:val="20"/>
              </w:rPr>
              <w:t xml:space="preserve"> </w:t>
            </w:r>
            <w:r w:rsidRPr="0086205A">
              <w:rPr>
                <w:sz w:val="20"/>
                <w:szCs w:val="20"/>
                <w:vertAlign w:val="superscript"/>
              </w:rPr>
              <w:t>24aaab</w:t>
            </w:r>
            <w:r w:rsidRPr="0086205A">
              <w:rPr>
                <w:sz w:val="20"/>
                <w:szCs w:val="20"/>
              </w:rPr>
              <w:t xml:space="preserve">) </w:t>
            </w:r>
            <w:hyperlink r:id="rId62" w:anchor="paragraf-34a.odsek-1">
              <w:r w:rsidRPr="0086205A">
                <w:rPr>
                  <w:sz w:val="20"/>
                  <w:szCs w:val="20"/>
                </w:rPr>
                <w:t>§ 34a ods. 1</w:t>
              </w:r>
            </w:hyperlink>
            <w:r w:rsidRPr="0086205A">
              <w:rPr>
                <w:sz w:val="20"/>
                <w:szCs w:val="20"/>
              </w:rPr>
              <w:t xml:space="preserve"> a </w:t>
            </w:r>
            <w:hyperlink r:id="rId63" w:anchor="paragraf-34a.odsek-2">
              <w:r w:rsidRPr="0086205A">
                <w:rPr>
                  <w:sz w:val="20"/>
                  <w:szCs w:val="20"/>
                </w:rPr>
                <w:t>2</w:t>
              </w:r>
            </w:hyperlink>
            <w:r w:rsidRPr="0086205A">
              <w:rPr>
                <w:sz w:val="20"/>
                <w:szCs w:val="20"/>
              </w:rPr>
              <w:t xml:space="preserve"> a </w:t>
            </w:r>
            <w:hyperlink r:id="rId64" w:anchor="paragraf-34b">
              <w:r w:rsidRPr="0086205A">
                <w:rPr>
                  <w:sz w:val="20"/>
                  <w:szCs w:val="20"/>
                </w:rPr>
                <w:t>§ 34b</w:t>
              </w:r>
            </w:hyperlink>
            <w:r w:rsidRPr="0086205A">
              <w:rPr>
                <w:sz w:val="20"/>
                <w:szCs w:val="20"/>
              </w:rPr>
              <w:t xml:space="preserve"> zákona Národnej rady Slovenskej republiky č. </w:t>
            </w:r>
            <w:hyperlink r:id="rId65">
              <w:r w:rsidRPr="0086205A">
                <w:rPr>
                  <w:sz w:val="20"/>
                  <w:szCs w:val="20"/>
                </w:rPr>
                <w:t>566/1992 Zb.</w:t>
              </w:r>
            </w:hyperlink>
            <w:r w:rsidRPr="0086205A">
              <w:rPr>
                <w:sz w:val="20"/>
                <w:szCs w:val="20"/>
              </w:rPr>
              <w:t xml:space="preserve"> v znení neskorších predpisov. </w:t>
            </w:r>
          </w:p>
          <w:p w14:paraId="40BB14A5" w14:textId="77777777" w:rsidR="00764EBE" w:rsidRPr="0086205A" w:rsidRDefault="00764EBE" w:rsidP="00500993">
            <w:pPr>
              <w:ind w:left="426"/>
              <w:rPr>
                <w:sz w:val="20"/>
                <w:szCs w:val="20"/>
              </w:rPr>
            </w:pPr>
            <w:r w:rsidRPr="0086205A">
              <w:rPr>
                <w:sz w:val="20"/>
                <w:szCs w:val="20"/>
              </w:rPr>
              <w:t xml:space="preserve">Zákon č. </w:t>
            </w:r>
            <w:hyperlink r:id="rId66">
              <w:r w:rsidRPr="0086205A">
                <w:rPr>
                  <w:sz w:val="20"/>
                  <w:szCs w:val="20"/>
                </w:rPr>
                <w:t>747/2004 Z. z.</w:t>
              </w:r>
            </w:hyperlink>
            <w:r w:rsidRPr="0086205A">
              <w:rPr>
                <w:sz w:val="20"/>
                <w:szCs w:val="20"/>
              </w:rPr>
              <w:t xml:space="preserve"> v znení neskorších predpisov. </w:t>
            </w:r>
          </w:p>
          <w:p w14:paraId="6413DE4C" w14:textId="77777777" w:rsidR="00764EBE" w:rsidRPr="0086205A" w:rsidRDefault="00000000" w:rsidP="00500993">
            <w:pPr>
              <w:ind w:left="426"/>
              <w:rPr>
                <w:sz w:val="20"/>
                <w:szCs w:val="20"/>
              </w:rPr>
            </w:pPr>
            <w:hyperlink r:id="rId67" w:anchor="paragraf-12.odsek-4">
              <w:r w:rsidR="00764EBE" w:rsidRPr="0086205A">
                <w:rPr>
                  <w:sz w:val="20"/>
                  <w:szCs w:val="20"/>
                </w:rPr>
                <w:t>§ 12 ods. 4 až 15</w:t>
              </w:r>
            </w:hyperlink>
            <w:r w:rsidR="00764EBE" w:rsidRPr="0086205A">
              <w:rPr>
                <w:sz w:val="20"/>
                <w:szCs w:val="20"/>
              </w:rPr>
              <w:t xml:space="preserve"> a </w:t>
            </w:r>
            <w:hyperlink r:id="rId68" w:anchor="paragraf-13">
              <w:r w:rsidR="00764EBE" w:rsidRPr="0086205A">
                <w:rPr>
                  <w:sz w:val="20"/>
                  <w:szCs w:val="20"/>
                </w:rPr>
                <w:t>§ 13</w:t>
              </w:r>
            </w:hyperlink>
            <w:r w:rsidR="00764EBE" w:rsidRPr="0086205A">
              <w:rPr>
                <w:sz w:val="20"/>
                <w:szCs w:val="20"/>
              </w:rPr>
              <w:t xml:space="preserve"> zákona č. </w:t>
            </w:r>
            <w:hyperlink r:id="rId69">
              <w:r w:rsidR="00764EBE" w:rsidRPr="0086205A">
                <w:rPr>
                  <w:sz w:val="20"/>
                  <w:szCs w:val="20"/>
                </w:rPr>
                <w:t>192/2023 Z. z.</w:t>
              </w:r>
            </w:hyperlink>
            <w:r w:rsidR="00764EBE" w:rsidRPr="0086205A">
              <w:rPr>
                <w:sz w:val="20"/>
                <w:szCs w:val="20"/>
              </w:rPr>
              <w:t xml:space="preserve"> </w:t>
            </w:r>
          </w:p>
          <w:p w14:paraId="6943FA13" w14:textId="77777777" w:rsidR="00764EBE" w:rsidRPr="0086205A" w:rsidRDefault="00764EBE" w:rsidP="00500993">
            <w:pPr>
              <w:pStyle w:val="Normlny0"/>
              <w:ind w:left="324" w:hanging="324"/>
            </w:pPr>
          </w:p>
          <w:p w14:paraId="6FDD9D64" w14:textId="77777777" w:rsidR="00764EBE" w:rsidRPr="0086205A" w:rsidRDefault="00764EBE" w:rsidP="00500993">
            <w:pPr>
              <w:pStyle w:val="Normlny0"/>
              <w:ind w:left="324" w:hanging="324"/>
            </w:pPr>
            <w:r w:rsidRPr="0086205A">
              <w:t>(17) Osobu uvedenú v odseku 15 písm. b) až d) a f) môže Národná banka Slovenska uznať za dôveryhodnú, ak z povahy veci vyplýva, že z hľadiska času pôsobenia vo funkcii uvedenej v odseku 2 písm. e) v subjekte finančného trhu</w:t>
            </w:r>
            <w:r w:rsidRPr="0086205A">
              <w:rPr>
                <w:vertAlign w:val="superscript"/>
              </w:rPr>
              <w:t>89</w:t>
            </w:r>
            <w:r w:rsidRPr="0086205A">
              <w:t>) nemohla táto osoba svojou činnosťou spôsobiť následky uvedené v odseku 15 písm. b) až d); to sa rovnako vzťahuje na osobu posudzovanú podľa odseku 15 písm. g), ak so zreteľom na povahu celej veci a z hľadiska času pôsobenia vo funkcii pri zistení porušenia, na ktoré sa vzťahuje odsek 15 písm. g), poskytuje záruku, že bude spoľahlivo, poctivo a bez porušenia všeobecne záväzných právnych predpisov vykonávať navrhovanú funkciu vrátane plnenia povinností uvedených v odseku 15 písm. g). Národná banka Slovenska pri posudzovaní dôveryhodnosti fyzickej osoby prihliada na dôvody vstupu banky, zahraničnej banky, obchodníka s cennými papiermi, zahraničného obchodníka s cennými papiermi alebo finančnej inštitúcie do likvidácie a na dôvody odobratia bankového povolenia alebo iného povolenia na výkon činnosti.</w:t>
            </w:r>
          </w:p>
          <w:p w14:paraId="23EBF426" w14:textId="77777777" w:rsidR="00764EBE" w:rsidRPr="0086205A" w:rsidRDefault="00764EBE" w:rsidP="00500993">
            <w:pPr>
              <w:pStyle w:val="Normlny0"/>
              <w:ind w:left="324" w:hanging="324"/>
            </w:pPr>
          </w:p>
          <w:p w14:paraId="22E535E5" w14:textId="6B2F70DB" w:rsidR="00764EBE" w:rsidRPr="0086205A" w:rsidRDefault="00764EBE" w:rsidP="00500993">
            <w:pPr>
              <w:pStyle w:val="Normlny0"/>
              <w:ind w:left="324" w:hanging="324"/>
              <w:rPr>
                <w:b/>
                <w:bCs/>
              </w:rPr>
            </w:pPr>
            <w:r w:rsidRPr="0086205A">
              <w:rPr>
                <w:b/>
                <w:bCs/>
              </w:rPr>
              <w:t xml:space="preserve">(7) </w:t>
            </w:r>
            <w:r w:rsidR="009549A0" w:rsidRPr="0086205A">
              <w:rPr>
                <w:b/>
                <w:bCs/>
              </w:rPr>
              <w:t>Osoba zastávajúca kľúčovú funkciu môže vykonávať svoju funkciu len v oblasti určenej v bankovom povolení alebo pre ktorú jej bol udelený predchádzajúci súhlas podľa odseku 4 alebo odseku 5 alebo súhlas podľa odseku 16 alebo odseku 17.</w:t>
            </w:r>
          </w:p>
          <w:p w14:paraId="60023AD1" w14:textId="77777777" w:rsidR="00764EBE" w:rsidRPr="0086205A" w:rsidRDefault="00764EBE" w:rsidP="00500993">
            <w:pPr>
              <w:pStyle w:val="Normlny0"/>
              <w:ind w:left="324" w:hanging="324"/>
            </w:pPr>
          </w:p>
          <w:p w14:paraId="4E51521B" w14:textId="77777777" w:rsidR="00764EBE" w:rsidRPr="0086205A" w:rsidRDefault="00764EBE" w:rsidP="00500993">
            <w:pPr>
              <w:pStyle w:val="Normlny0"/>
              <w:ind w:left="93" w:hanging="93"/>
            </w:pPr>
            <w:r w:rsidRPr="0086205A">
              <w:lastRenderedPageBreak/>
              <w:t>(2) Na udelenie bankového povolenia podľa odseku 1 musia byť splnené tieto podmienky:</w:t>
            </w:r>
          </w:p>
          <w:p w14:paraId="270DF1D1" w14:textId="5D02ABE0" w:rsidR="004C460B" w:rsidRPr="0086205A" w:rsidRDefault="00764EBE" w:rsidP="00500993">
            <w:pPr>
              <w:ind w:left="235" w:hanging="235"/>
              <w:rPr>
                <w:b/>
                <w:bCs/>
                <w:sz w:val="20"/>
                <w:szCs w:val="20"/>
              </w:rPr>
            </w:pPr>
            <w:r w:rsidRPr="0086205A">
              <w:rPr>
                <w:sz w:val="20"/>
                <w:szCs w:val="20"/>
              </w:rPr>
              <w:t xml:space="preserve">e) odborná spôsobilosť a dôveryhodnosť fyzických osôb, ktoré sú navrhované za členov štatutárneho orgánu, za </w:t>
            </w:r>
            <w:r w:rsidRPr="0086205A">
              <w:rPr>
                <w:b/>
                <w:bCs/>
                <w:sz w:val="20"/>
                <w:szCs w:val="20"/>
              </w:rPr>
              <w:t xml:space="preserve">členov </w:t>
            </w:r>
          </w:p>
          <w:p w14:paraId="4A889F1E" w14:textId="77777777" w:rsidR="004C460B" w:rsidRPr="0086205A" w:rsidRDefault="004C460B" w:rsidP="00500993">
            <w:pPr>
              <w:ind w:left="235" w:hanging="235"/>
              <w:rPr>
                <w:b/>
                <w:bCs/>
                <w:sz w:val="20"/>
                <w:szCs w:val="20"/>
              </w:rPr>
            </w:pPr>
          </w:p>
          <w:p w14:paraId="20C7AD54" w14:textId="68267972" w:rsidR="00764EBE" w:rsidRPr="0086205A" w:rsidRDefault="00764EBE" w:rsidP="00500993">
            <w:pPr>
              <w:ind w:left="235" w:hanging="235"/>
              <w:rPr>
                <w:sz w:val="20"/>
                <w:szCs w:val="20"/>
              </w:rPr>
            </w:pPr>
            <w:r w:rsidRPr="0086205A">
              <w:rPr>
                <w:b/>
                <w:bCs/>
                <w:sz w:val="20"/>
                <w:szCs w:val="20"/>
              </w:rPr>
              <w:t>dozornej rady a za osoby zastávajúce kľúčové funkcie,</w:t>
            </w:r>
          </w:p>
          <w:p w14:paraId="275128FD" w14:textId="77777777" w:rsidR="00764EBE" w:rsidRPr="0086205A" w:rsidRDefault="00764EBE" w:rsidP="00500993">
            <w:pPr>
              <w:pStyle w:val="Normlny0"/>
              <w:ind w:left="324" w:hanging="324"/>
            </w:pPr>
          </w:p>
          <w:p w14:paraId="6F9E3199" w14:textId="77777777" w:rsidR="00764EBE" w:rsidRPr="0086205A" w:rsidRDefault="00764EBE" w:rsidP="00500993">
            <w:pPr>
              <w:pStyle w:val="Normlny0"/>
              <w:ind w:left="324" w:hanging="324"/>
            </w:pPr>
            <w:r w:rsidRPr="0086205A">
              <w:t>(6) Podmienky podľa odsekov 2 a 4 je banka povinná dodržiavať počas celej doby platnosti bankového povolenia.</w:t>
            </w:r>
          </w:p>
          <w:p w14:paraId="22E1A38F" w14:textId="77777777" w:rsidR="00764EBE" w:rsidRPr="0086205A" w:rsidRDefault="00764EBE" w:rsidP="00500993">
            <w:pPr>
              <w:pStyle w:val="Normlny0"/>
              <w:ind w:left="324" w:hanging="324"/>
            </w:pPr>
          </w:p>
          <w:p w14:paraId="454C6ADB" w14:textId="77777777" w:rsidR="00764EBE" w:rsidRPr="0086205A" w:rsidRDefault="00764EBE" w:rsidP="00500993">
            <w:pPr>
              <w:pStyle w:val="Normlny0"/>
              <w:ind w:left="324" w:hanging="324"/>
            </w:pPr>
            <w:r w:rsidRPr="0086205A">
              <w:t>(1) Na vykonávanie činnosti finančnej holdingovej spoločnosti alebo zmiešanej finančnej holdingovej spoločnosti sa vyžaduje súhlas Národnej banky Slovenska, ak je orgánom dohľadu na konsolidovanom základe. Žiadosť o udelenie súhlasu podľa prvej vety sa predkladá Národnej banke Slovenska.</w:t>
            </w:r>
          </w:p>
          <w:p w14:paraId="1FAC3F75" w14:textId="77777777" w:rsidR="00764EBE" w:rsidRPr="0086205A" w:rsidRDefault="00764EBE" w:rsidP="00500993">
            <w:pPr>
              <w:pStyle w:val="Normlny0"/>
              <w:ind w:left="324" w:hanging="324"/>
            </w:pPr>
          </w:p>
          <w:p w14:paraId="2E0B348F" w14:textId="77777777" w:rsidR="00764EBE" w:rsidRPr="0086205A" w:rsidRDefault="00764EBE" w:rsidP="00500993">
            <w:pPr>
              <w:pStyle w:val="Normlny0"/>
              <w:ind w:left="324" w:hanging="324"/>
            </w:pPr>
            <w:r w:rsidRPr="0086205A">
              <w:t>(5) Na udelenie súhlasu podľa odseku 1 musia byť splnené tieto podmienky:</w:t>
            </w:r>
          </w:p>
          <w:p w14:paraId="7EEC2F9B" w14:textId="77777777" w:rsidR="00764EBE" w:rsidRPr="0086205A" w:rsidRDefault="00764EBE" w:rsidP="00500993">
            <w:pPr>
              <w:pStyle w:val="Normlny0"/>
              <w:ind w:left="324" w:hanging="324"/>
            </w:pPr>
            <w:r w:rsidRPr="0086205A">
              <w:t xml:space="preserve">c) spôsobilosť a vhodnosť osôb, ktoré sú akcionármi s kvalifikovanou účasťou na banke a preukázanie dôveryhodnosti a odbornej spôsobilosti fyzických osôb, ktoré sú členmi štatutárneho orgánu a dozornej rady finančnej holdingovej spoločnosti alebo zmiešanej finančnej holdingovej spoločnosti </w:t>
            </w:r>
            <w:r w:rsidRPr="0086205A">
              <w:rPr>
                <w:b/>
                <w:bCs/>
              </w:rPr>
              <w:t>alebo ktoré sú osobou zastávajúcou kľúčovú funkciu vo finančnej holdingovej spoločnosti alebo zmiešanej finančnej holdingovej spoločnosti</w:t>
            </w:r>
            <w:r w:rsidRPr="0086205A">
              <w:t xml:space="preserve">; na posudzovanie dôveryhodnosti a odbornej spôsobilosti sa vzťahuje </w:t>
            </w:r>
            <w:r w:rsidRPr="0086205A">
              <w:rPr>
                <w:b/>
                <w:bCs/>
              </w:rPr>
              <w:t>§ 7 ods. 14 až 17</w:t>
            </w:r>
            <w:r w:rsidRPr="0086205A">
              <w:t xml:space="preserve"> a § 7a ods. 4.</w:t>
            </w:r>
          </w:p>
          <w:p w14:paraId="45EB4F76" w14:textId="77777777" w:rsidR="00764EBE" w:rsidRPr="0086205A" w:rsidRDefault="00764EBE" w:rsidP="00500993">
            <w:pPr>
              <w:pStyle w:val="Normlny0"/>
              <w:ind w:left="324" w:hanging="324"/>
            </w:pPr>
          </w:p>
          <w:p w14:paraId="7682BEAB" w14:textId="03A07CB1" w:rsidR="00764EBE" w:rsidRPr="0086205A" w:rsidRDefault="00764EBE" w:rsidP="00500993">
            <w:pPr>
              <w:pStyle w:val="Normlny0"/>
              <w:ind w:left="324" w:hanging="324"/>
            </w:pPr>
            <w:r w:rsidRPr="0086205A">
              <w:t>(7) Podmienky na udelenie súhlasu podľa odseku 5 je finančná holdingová spoločnosť alebo zmiešaná finančná holdingová spoločnosť povinná dodržiavať počas celej doby platnosti súhlasu podľa odseku 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0D9A893" w14:textId="2E4991DA" w:rsidR="00764EBE" w:rsidRPr="0086205A" w:rsidRDefault="00764EBE"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924CC06" w14:textId="77777777" w:rsidR="00764EBE" w:rsidRPr="0086205A" w:rsidRDefault="00764EBE"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1A19E775" w14:textId="1456E554" w:rsidR="00764EBE" w:rsidRPr="0086205A" w:rsidRDefault="00764EBE"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03863E6" w14:textId="4274E8F5" w:rsidR="00764EBE" w:rsidRPr="0086205A" w:rsidRDefault="00764EBE" w:rsidP="00500993">
            <w:pPr>
              <w:pStyle w:val="Nadpis1"/>
              <w:rPr>
                <w:b w:val="0"/>
                <w:bCs w:val="0"/>
                <w:sz w:val="20"/>
                <w:szCs w:val="20"/>
              </w:rPr>
            </w:pPr>
          </w:p>
        </w:tc>
      </w:tr>
      <w:tr w:rsidR="00764EBE" w:rsidRPr="0086205A" w14:paraId="5E80A53C" w14:textId="4E5D514F" w:rsidTr="0050747F">
        <w:trPr>
          <w:trHeight w:val="4101"/>
        </w:trPr>
        <w:tc>
          <w:tcPr>
            <w:tcW w:w="725" w:type="dxa"/>
            <w:tcBorders>
              <w:top w:val="single" w:sz="4" w:space="0" w:color="auto"/>
              <w:left w:val="single" w:sz="12" w:space="0" w:color="auto"/>
              <w:bottom w:val="single" w:sz="4" w:space="0" w:color="auto"/>
              <w:right w:val="single" w:sz="4" w:space="0" w:color="auto"/>
            </w:tcBorders>
            <w:shd w:val="clear" w:color="auto" w:fill="auto"/>
          </w:tcPr>
          <w:p w14:paraId="7FFF2331" w14:textId="0201C7D9" w:rsidR="00764EBE" w:rsidRPr="0086205A" w:rsidRDefault="00764EBE" w:rsidP="00500993">
            <w:pPr>
              <w:rPr>
                <w:sz w:val="20"/>
                <w:szCs w:val="20"/>
              </w:rPr>
            </w:pPr>
            <w:r w:rsidRPr="0086205A">
              <w:rPr>
                <w:sz w:val="20"/>
                <w:szCs w:val="20"/>
              </w:rPr>
              <w:lastRenderedPageBreak/>
              <w:t>Č: 91a</w:t>
            </w:r>
            <w:r w:rsidRPr="0086205A">
              <w:rPr>
                <w:sz w:val="20"/>
                <w:szCs w:val="20"/>
              </w:rPr>
              <w:b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9F60ABB" w14:textId="53688C52" w:rsidR="00764EBE" w:rsidRPr="0086205A" w:rsidRDefault="00764EBE" w:rsidP="00500993">
            <w:pPr>
              <w:rPr>
                <w:sz w:val="20"/>
                <w:szCs w:val="20"/>
              </w:rPr>
            </w:pPr>
            <w:r w:rsidRPr="0086205A">
              <w:rPr>
                <w:rFonts w:eastAsiaTheme="minorHAnsi"/>
                <w:sz w:val="20"/>
                <w:szCs w:val="20"/>
                <w:lang w:eastAsia="en-US"/>
              </w:rPr>
              <w:t>2.Subjekty zabezpečia, aby osoby zastávajúce kľúčové funkcie neustále spĺňali kritériá a požiadavky stanovené v odseku 1, a posudzujú vhodnosť osôb zastávajúcich kľúčové funkcie pred ich nástupom do funkcie a pravidelne, pričom berú do úvahy očakávania v oblasti dohľadu stanovené v uplatniteľných zákonoch a iných právnych predpisoch, usmerneniach a interných politikách vhodnosti.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3F2ABA9" w14:textId="77777777" w:rsidR="00764EBE" w:rsidRPr="0086205A" w:rsidRDefault="00764EBE" w:rsidP="00500993">
            <w:pPr>
              <w:jc w:val="center"/>
              <w:rPr>
                <w:sz w:val="20"/>
                <w:szCs w:val="20"/>
              </w:rPr>
            </w:pPr>
            <w:r w:rsidRPr="0086205A">
              <w:rPr>
                <w:sz w:val="20"/>
                <w:szCs w:val="20"/>
              </w:rPr>
              <w:t>N</w:t>
            </w:r>
          </w:p>
          <w:p w14:paraId="3FB05AEB" w14:textId="77777777" w:rsidR="00764EBE" w:rsidRPr="0086205A" w:rsidRDefault="00764EBE" w:rsidP="00500993">
            <w:pPr>
              <w:jc w:val="center"/>
              <w:rPr>
                <w:sz w:val="20"/>
                <w:szCs w:val="20"/>
              </w:rPr>
            </w:pPr>
          </w:p>
          <w:p w14:paraId="6B9CD232" w14:textId="77777777" w:rsidR="00764EBE" w:rsidRPr="0086205A" w:rsidRDefault="00764EBE" w:rsidP="00500993">
            <w:pPr>
              <w:jc w:val="center"/>
              <w:rPr>
                <w:sz w:val="20"/>
                <w:szCs w:val="20"/>
              </w:rPr>
            </w:pPr>
          </w:p>
          <w:p w14:paraId="7A38A66C" w14:textId="77777777" w:rsidR="00764EBE" w:rsidRPr="0086205A" w:rsidRDefault="00764EBE" w:rsidP="00500993">
            <w:pPr>
              <w:jc w:val="center"/>
              <w:rPr>
                <w:sz w:val="20"/>
                <w:szCs w:val="20"/>
              </w:rPr>
            </w:pPr>
          </w:p>
          <w:p w14:paraId="6A556A8D" w14:textId="77777777" w:rsidR="00764EBE" w:rsidRPr="0086205A" w:rsidRDefault="00764EBE" w:rsidP="00500993">
            <w:pPr>
              <w:jc w:val="center"/>
              <w:rPr>
                <w:sz w:val="20"/>
                <w:szCs w:val="20"/>
              </w:rPr>
            </w:pPr>
          </w:p>
          <w:p w14:paraId="69E5A406" w14:textId="77777777" w:rsidR="00764EBE" w:rsidRPr="0086205A" w:rsidRDefault="00764EBE" w:rsidP="00500993">
            <w:pPr>
              <w:jc w:val="center"/>
              <w:rPr>
                <w:sz w:val="20"/>
                <w:szCs w:val="20"/>
              </w:rPr>
            </w:pPr>
          </w:p>
          <w:p w14:paraId="29D25D3D" w14:textId="77777777" w:rsidR="00764EBE" w:rsidRPr="0086205A" w:rsidRDefault="00764EBE" w:rsidP="00500993">
            <w:pPr>
              <w:jc w:val="center"/>
              <w:rPr>
                <w:sz w:val="20"/>
                <w:szCs w:val="20"/>
              </w:rPr>
            </w:pPr>
          </w:p>
          <w:p w14:paraId="064FA596" w14:textId="77777777" w:rsidR="00764EBE" w:rsidRPr="0086205A" w:rsidRDefault="00764EBE" w:rsidP="00500993">
            <w:pPr>
              <w:jc w:val="center"/>
              <w:rPr>
                <w:sz w:val="20"/>
                <w:szCs w:val="20"/>
              </w:rPr>
            </w:pPr>
          </w:p>
          <w:p w14:paraId="3890165A" w14:textId="77777777" w:rsidR="00764EBE" w:rsidRPr="0086205A" w:rsidRDefault="00764EBE" w:rsidP="00500993">
            <w:pPr>
              <w:jc w:val="center"/>
              <w:rPr>
                <w:sz w:val="20"/>
                <w:szCs w:val="20"/>
              </w:rPr>
            </w:pPr>
          </w:p>
          <w:p w14:paraId="0AB650A4" w14:textId="77777777" w:rsidR="00764EBE" w:rsidRPr="0086205A" w:rsidRDefault="00764EBE" w:rsidP="00500993">
            <w:pPr>
              <w:jc w:val="center"/>
              <w:rPr>
                <w:sz w:val="20"/>
                <w:szCs w:val="20"/>
              </w:rPr>
            </w:pPr>
          </w:p>
          <w:p w14:paraId="0F40642B" w14:textId="77777777" w:rsidR="00764EBE" w:rsidRPr="0086205A" w:rsidRDefault="00764EBE" w:rsidP="00500993">
            <w:pPr>
              <w:jc w:val="center"/>
              <w:rPr>
                <w:sz w:val="20"/>
                <w:szCs w:val="20"/>
              </w:rPr>
            </w:pPr>
          </w:p>
          <w:p w14:paraId="344F8F20" w14:textId="77777777" w:rsidR="00764EBE" w:rsidRPr="0086205A" w:rsidRDefault="00764EBE" w:rsidP="00500993">
            <w:pPr>
              <w:jc w:val="center"/>
              <w:rPr>
                <w:sz w:val="20"/>
                <w:szCs w:val="20"/>
              </w:rPr>
            </w:pPr>
          </w:p>
          <w:p w14:paraId="6B329FBB" w14:textId="77777777" w:rsidR="00764EBE" w:rsidRPr="0086205A" w:rsidRDefault="00764EBE" w:rsidP="00500993">
            <w:pPr>
              <w:jc w:val="center"/>
              <w:rPr>
                <w:sz w:val="20"/>
                <w:szCs w:val="20"/>
              </w:rPr>
            </w:pPr>
          </w:p>
          <w:p w14:paraId="1026B25C" w14:textId="77777777" w:rsidR="00764EBE" w:rsidRPr="0086205A" w:rsidRDefault="00764EBE" w:rsidP="00500993">
            <w:pPr>
              <w:jc w:val="center"/>
              <w:rPr>
                <w:sz w:val="20"/>
                <w:szCs w:val="20"/>
              </w:rPr>
            </w:pPr>
          </w:p>
          <w:p w14:paraId="37953CC7" w14:textId="77777777" w:rsidR="00764EBE" w:rsidRPr="0086205A" w:rsidRDefault="00764EBE" w:rsidP="00500993">
            <w:pPr>
              <w:jc w:val="center"/>
              <w:rPr>
                <w:sz w:val="20"/>
                <w:szCs w:val="20"/>
              </w:rPr>
            </w:pPr>
          </w:p>
          <w:p w14:paraId="73497176" w14:textId="77777777" w:rsidR="00764EBE" w:rsidRPr="0086205A" w:rsidRDefault="00764EBE" w:rsidP="00500993">
            <w:pPr>
              <w:jc w:val="center"/>
              <w:rPr>
                <w:sz w:val="20"/>
                <w:szCs w:val="20"/>
              </w:rPr>
            </w:pPr>
          </w:p>
          <w:p w14:paraId="6392AD88" w14:textId="77777777" w:rsidR="00764EBE" w:rsidRPr="0086205A" w:rsidRDefault="00764EBE" w:rsidP="00500993">
            <w:pPr>
              <w:jc w:val="center"/>
              <w:rPr>
                <w:sz w:val="20"/>
                <w:szCs w:val="20"/>
              </w:rPr>
            </w:pPr>
          </w:p>
          <w:p w14:paraId="0D182961" w14:textId="77777777" w:rsidR="00764EBE" w:rsidRPr="0086205A" w:rsidRDefault="00764EBE" w:rsidP="00500993">
            <w:pPr>
              <w:jc w:val="center"/>
              <w:rPr>
                <w:sz w:val="20"/>
                <w:szCs w:val="20"/>
              </w:rPr>
            </w:pPr>
          </w:p>
          <w:p w14:paraId="72F82216" w14:textId="77777777" w:rsidR="00764EBE" w:rsidRPr="0086205A" w:rsidRDefault="00764EBE" w:rsidP="00500993">
            <w:pPr>
              <w:jc w:val="center"/>
              <w:rPr>
                <w:sz w:val="20"/>
                <w:szCs w:val="20"/>
              </w:rPr>
            </w:pPr>
          </w:p>
          <w:p w14:paraId="34409A82" w14:textId="77777777" w:rsidR="00764EBE" w:rsidRPr="0086205A" w:rsidRDefault="00764EBE" w:rsidP="00500993">
            <w:pPr>
              <w:jc w:val="center"/>
              <w:rPr>
                <w:sz w:val="20"/>
                <w:szCs w:val="20"/>
              </w:rPr>
            </w:pPr>
          </w:p>
          <w:p w14:paraId="2D743216" w14:textId="77777777" w:rsidR="00764EBE" w:rsidRPr="0086205A" w:rsidRDefault="00764EBE" w:rsidP="00500993">
            <w:pPr>
              <w:jc w:val="center"/>
              <w:rPr>
                <w:sz w:val="20"/>
                <w:szCs w:val="20"/>
              </w:rPr>
            </w:pPr>
          </w:p>
          <w:p w14:paraId="5DB24D0F" w14:textId="77777777" w:rsidR="00764EBE" w:rsidRPr="0086205A" w:rsidRDefault="00764EBE" w:rsidP="00500993">
            <w:pPr>
              <w:jc w:val="center"/>
              <w:rPr>
                <w:sz w:val="20"/>
                <w:szCs w:val="20"/>
              </w:rPr>
            </w:pPr>
          </w:p>
          <w:p w14:paraId="1C4314D7" w14:textId="77777777" w:rsidR="00764EBE" w:rsidRPr="0086205A" w:rsidRDefault="00764EBE" w:rsidP="00500993">
            <w:pPr>
              <w:jc w:val="center"/>
              <w:rPr>
                <w:sz w:val="20"/>
                <w:szCs w:val="20"/>
              </w:rPr>
            </w:pPr>
          </w:p>
          <w:p w14:paraId="54832E28" w14:textId="77777777" w:rsidR="00764EBE" w:rsidRPr="0086205A" w:rsidRDefault="00764EBE" w:rsidP="00500993">
            <w:pPr>
              <w:jc w:val="center"/>
              <w:rPr>
                <w:sz w:val="20"/>
                <w:szCs w:val="20"/>
              </w:rPr>
            </w:pPr>
          </w:p>
          <w:p w14:paraId="478E9B42" w14:textId="77777777" w:rsidR="00764EBE" w:rsidRPr="0086205A" w:rsidRDefault="00764EBE" w:rsidP="00500993">
            <w:pPr>
              <w:jc w:val="center"/>
              <w:rPr>
                <w:sz w:val="20"/>
                <w:szCs w:val="20"/>
              </w:rPr>
            </w:pPr>
          </w:p>
          <w:p w14:paraId="44E70DF1" w14:textId="77777777" w:rsidR="00764EBE" w:rsidRPr="0086205A" w:rsidRDefault="00764EBE" w:rsidP="00500993">
            <w:pPr>
              <w:jc w:val="center"/>
              <w:rPr>
                <w:sz w:val="20"/>
                <w:szCs w:val="20"/>
              </w:rPr>
            </w:pPr>
          </w:p>
          <w:p w14:paraId="6F0E9DA8" w14:textId="77777777" w:rsidR="00764EBE" w:rsidRPr="0086205A" w:rsidRDefault="00764EBE" w:rsidP="00500993">
            <w:pPr>
              <w:jc w:val="center"/>
              <w:rPr>
                <w:sz w:val="20"/>
                <w:szCs w:val="20"/>
              </w:rPr>
            </w:pPr>
          </w:p>
          <w:p w14:paraId="1EC31E55" w14:textId="77777777" w:rsidR="00764EBE" w:rsidRPr="0086205A" w:rsidRDefault="00764EBE" w:rsidP="00500993">
            <w:pPr>
              <w:jc w:val="center"/>
              <w:rPr>
                <w:sz w:val="20"/>
                <w:szCs w:val="20"/>
              </w:rPr>
            </w:pPr>
          </w:p>
          <w:p w14:paraId="3E6F76B9" w14:textId="77777777" w:rsidR="00764EBE" w:rsidRPr="0086205A" w:rsidRDefault="00764EBE" w:rsidP="00500993">
            <w:pPr>
              <w:jc w:val="center"/>
              <w:rPr>
                <w:sz w:val="20"/>
                <w:szCs w:val="20"/>
              </w:rPr>
            </w:pPr>
          </w:p>
          <w:p w14:paraId="552A7ADC" w14:textId="77777777" w:rsidR="00764EBE" w:rsidRPr="0086205A" w:rsidRDefault="00764EBE" w:rsidP="00500993">
            <w:pPr>
              <w:jc w:val="center"/>
              <w:rPr>
                <w:sz w:val="20"/>
                <w:szCs w:val="20"/>
              </w:rPr>
            </w:pPr>
          </w:p>
          <w:p w14:paraId="59B83A17" w14:textId="77777777" w:rsidR="00764EBE" w:rsidRPr="0086205A" w:rsidRDefault="00764EBE" w:rsidP="00500993">
            <w:pPr>
              <w:jc w:val="center"/>
              <w:rPr>
                <w:sz w:val="20"/>
                <w:szCs w:val="20"/>
              </w:rPr>
            </w:pPr>
          </w:p>
          <w:p w14:paraId="0B995AFA" w14:textId="77777777" w:rsidR="00764EBE" w:rsidRPr="0086205A" w:rsidRDefault="00764EBE" w:rsidP="00500993">
            <w:pPr>
              <w:jc w:val="center"/>
              <w:rPr>
                <w:sz w:val="20"/>
                <w:szCs w:val="20"/>
              </w:rPr>
            </w:pPr>
          </w:p>
          <w:p w14:paraId="1543DB66" w14:textId="77777777" w:rsidR="00764EBE" w:rsidRPr="0086205A" w:rsidRDefault="00764EBE" w:rsidP="00500993">
            <w:pPr>
              <w:jc w:val="center"/>
              <w:rPr>
                <w:sz w:val="20"/>
                <w:szCs w:val="20"/>
              </w:rPr>
            </w:pPr>
          </w:p>
          <w:p w14:paraId="6744A2D5" w14:textId="77777777" w:rsidR="00764EBE" w:rsidRPr="0086205A" w:rsidRDefault="00764EBE" w:rsidP="00500993">
            <w:pPr>
              <w:jc w:val="center"/>
              <w:rPr>
                <w:sz w:val="20"/>
                <w:szCs w:val="20"/>
              </w:rPr>
            </w:pPr>
          </w:p>
          <w:p w14:paraId="4F27A9DB" w14:textId="77777777" w:rsidR="00764EBE" w:rsidRPr="0086205A" w:rsidRDefault="00764EBE" w:rsidP="00500993">
            <w:pPr>
              <w:jc w:val="center"/>
              <w:rPr>
                <w:sz w:val="20"/>
                <w:szCs w:val="20"/>
              </w:rPr>
            </w:pPr>
          </w:p>
          <w:p w14:paraId="3FAC26A7" w14:textId="77777777" w:rsidR="00764EBE" w:rsidRPr="0086205A" w:rsidRDefault="00764EBE" w:rsidP="00500993">
            <w:pPr>
              <w:jc w:val="center"/>
              <w:rPr>
                <w:sz w:val="20"/>
                <w:szCs w:val="20"/>
              </w:rPr>
            </w:pPr>
          </w:p>
          <w:p w14:paraId="4A53A451" w14:textId="77777777" w:rsidR="00764EBE" w:rsidRPr="0086205A" w:rsidRDefault="00764EBE" w:rsidP="00500993">
            <w:pPr>
              <w:jc w:val="center"/>
              <w:rPr>
                <w:sz w:val="20"/>
                <w:szCs w:val="20"/>
              </w:rPr>
            </w:pPr>
          </w:p>
          <w:p w14:paraId="05D3947E" w14:textId="77777777" w:rsidR="00764EBE" w:rsidRPr="0086205A" w:rsidRDefault="00764EBE" w:rsidP="00500993">
            <w:pPr>
              <w:jc w:val="center"/>
              <w:rPr>
                <w:sz w:val="20"/>
                <w:szCs w:val="20"/>
              </w:rPr>
            </w:pPr>
          </w:p>
          <w:p w14:paraId="20F449D1" w14:textId="77777777" w:rsidR="00764EBE" w:rsidRPr="0086205A" w:rsidRDefault="00764EBE" w:rsidP="00500993">
            <w:pPr>
              <w:jc w:val="center"/>
              <w:rPr>
                <w:sz w:val="20"/>
                <w:szCs w:val="20"/>
              </w:rPr>
            </w:pPr>
          </w:p>
          <w:p w14:paraId="56C09890" w14:textId="77777777" w:rsidR="00764EBE" w:rsidRPr="0086205A" w:rsidRDefault="00764EBE" w:rsidP="00500993">
            <w:pPr>
              <w:jc w:val="center"/>
              <w:rPr>
                <w:sz w:val="20"/>
                <w:szCs w:val="20"/>
              </w:rPr>
            </w:pPr>
          </w:p>
          <w:p w14:paraId="35A9AAA6" w14:textId="77777777" w:rsidR="00764EBE" w:rsidRPr="0086205A" w:rsidRDefault="00764EBE" w:rsidP="00500993">
            <w:pPr>
              <w:jc w:val="center"/>
              <w:rPr>
                <w:sz w:val="20"/>
                <w:szCs w:val="20"/>
              </w:rPr>
            </w:pPr>
          </w:p>
          <w:p w14:paraId="49047014" w14:textId="77777777" w:rsidR="00764EBE" w:rsidRPr="0086205A" w:rsidRDefault="00764EBE" w:rsidP="00500993">
            <w:pPr>
              <w:jc w:val="center"/>
              <w:rPr>
                <w:sz w:val="20"/>
                <w:szCs w:val="20"/>
              </w:rPr>
            </w:pPr>
          </w:p>
          <w:p w14:paraId="4A4C9DEF" w14:textId="77777777" w:rsidR="00764EBE" w:rsidRPr="0086205A" w:rsidRDefault="00764EBE" w:rsidP="00500993">
            <w:pPr>
              <w:jc w:val="center"/>
              <w:rPr>
                <w:sz w:val="20"/>
                <w:szCs w:val="20"/>
              </w:rPr>
            </w:pPr>
          </w:p>
          <w:p w14:paraId="7853BE86" w14:textId="77777777" w:rsidR="00764EBE" w:rsidRPr="0086205A" w:rsidRDefault="00764EBE" w:rsidP="00500993">
            <w:pPr>
              <w:jc w:val="center"/>
              <w:rPr>
                <w:sz w:val="20"/>
                <w:szCs w:val="20"/>
              </w:rPr>
            </w:pPr>
          </w:p>
          <w:p w14:paraId="3FC11FAE" w14:textId="77777777" w:rsidR="00764EBE" w:rsidRPr="0086205A" w:rsidRDefault="00764EBE" w:rsidP="00500993">
            <w:pPr>
              <w:jc w:val="center"/>
              <w:rPr>
                <w:sz w:val="20"/>
                <w:szCs w:val="20"/>
              </w:rPr>
            </w:pPr>
          </w:p>
          <w:p w14:paraId="6EE91992" w14:textId="77777777" w:rsidR="00764EBE" w:rsidRPr="0086205A" w:rsidRDefault="00764EBE" w:rsidP="00500993">
            <w:pPr>
              <w:jc w:val="center"/>
              <w:rPr>
                <w:sz w:val="20"/>
                <w:szCs w:val="20"/>
              </w:rPr>
            </w:pPr>
          </w:p>
          <w:p w14:paraId="7F86DB30" w14:textId="77777777" w:rsidR="00764EBE" w:rsidRPr="0086205A" w:rsidRDefault="00764EBE" w:rsidP="00500993">
            <w:pPr>
              <w:jc w:val="center"/>
              <w:rPr>
                <w:sz w:val="20"/>
                <w:szCs w:val="20"/>
              </w:rPr>
            </w:pPr>
          </w:p>
          <w:p w14:paraId="7393C907" w14:textId="77777777" w:rsidR="00764EBE" w:rsidRPr="0086205A" w:rsidRDefault="00764EBE" w:rsidP="00500993">
            <w:pPr>
              <w:jc w:val="center"/>
              <w:rPr>
                <w:sz w:val="20"/>
                <w:szCs w:val="20"/>
              </w:rPr>
            </w:pPr>
          </w:p>
          <w:p w14:paraId="079416D8" w14:textId="77777777" w:rsidR="00764EBE" w:rsidRPr="0086205A" w:rsidRDefault="00764EBE" w:rsidP="00500993">
            <w:pPr>
              <w:jc w:val="center"/>
              <w:rPr>
                <w:sz w:val="20"/>
                <w:szCs w:val="20"/>
              </w:rPr>
            </w:pPr>
          </w:p>
          <w:p w14:paraId="573D1557" w14:textId="77777777" w:rsidR="00764EBE" w:rsidRPr="0086205A" w:rsidRDefault="00764EBE" w:rsidP="00500993">
            <w:pPr>
              <w:jc w:val="center"/>
              <w:rPr>
                <w:sz w:val="20"/>
                <w:szCs w:val="20"/>
              </w:rPr>
            </w:pPr>
          </w:p>
          <w:p w14:paraId="5D687F46" w14:textId="77777777" w:rsidR="00764EBE" w:rsidRPr="0086205A" w:rsidRDefault="00764EBE" w:rsidP="00500993">
            <w:pPr>
              <w:jc w:val="center"/>
              <w:rPr>
                <w:sz w:val="20"/>
                <w:szCs w:val="20"/>
              </w:rPr>
            </w:pPr>
          </w:p>
          <w:p w14:paraId="0CE78403" w14:textId="77777777" w:rsidR="00764EBE" w:rsidRPr="0086205A" w:rsidRDefault="00764EBE" w:rsidP="00500993">
            <w:pPr>
              <w:jc w:val="center"/>
              <w:rPr>
                <w:sz w:val="20"/>
                <w:szCs w:val="20"/>
              </w:rPr>
            </w:pPr>
          </w:p>
          <w:p w14:paraId="28C029ED" w14:textId="77777777" w:rsidR="00764EBE" w:rsidRPr="0086205A" w:rsidRDefault="00764EBE" w:rsidP="00500993">
            <w:pPr>
              <w:jc w:val="center"/>
              <w:rPr>
                <w:sz w:val="20"/>
                <w:szCs w:val="20"/>
              </w:rPr>
            </w:pPr>
          </w:p>
          <w:p w14:paraId="6F1543D5" w14:textId="77777777" w:rsidR="00764EBE" w:rsidRPr="0086205A" w:rsidRDefault="00764EBE" w:rsidP="00500993">
            <w:pPr>
              <w:jc w:val="center"/>
              <w:rPr>
                <w:sz w:val="20"/>
                <w:szCs w:val="20"/>
              </w:rPr>
            </w:pPr>
          </w:p>
          <w:p w14:paraId="1DD8414F" w14:textId="77777777" w:rsidR="00764EBE" w:rsidRPr="0086205A" w:rsidRDefault="00764EBE" w:rsidP="00500993">
            <w:pPr>
              <w:jc w:val="center"/>
              <w:rPr>
                <w:sz w:val="20"/>
                <w:szCs w:val="20"/>
              </w:rPr>
            </w:pPr>
          </w:p>
          <w:p w14:paraId="0C4E4227" w14:textId="77777777" w:rsidR="00764EBE" w:rsidRPr="0086205A" w:rsidRDefault="00764EBE" w:rsidP="00500993">
            <w:pPr>
              <w:jc w:val="center"/>
              <w:rPr>
                <w:sz w:val="20"/>
                <w:szCs w:val="20"/>
              </w:rPr>
            </w:pPr>
          </w:p>
          <w:p w14:paraId="314C8C77" w14:textId="77777777" w:rsidR="00764EBE" w:rsidRPr="0086205A" w:rsidRDefault="00764EBE" w:rsidP="00500993">
            <w:pPr>
              <w:jc w:val="center"/>
              <w:rPr>
                <w:sz w:val="20"/>
                <w:szCs w:val="20"/>
              </w:rPr>
            </w:pPr>
          </w:p>
          <w:p w14:paraId="60B570D8" w14:textId="77777777" w:rsidR="00764EBE" w:rsidRPr="0086205A" w:rsidRDefault="00764EBE" w:rsidP="00500993">
            <w:pPr>
              <w:jc w:val="center"/>
              <w:rPr>
                <w:sz w:val="20"/>
                <w:szCs w:val="20"/>
              </w:rPr>
            </w:pPr>
          </w:p>
          <w:p w14:paraId="2BB6F07A" w14:textId="77777777" w:rsidR="00764EBE" w:rsidRPr="0086205A" w:rsidRDefault="00764EBE" w:rsidP="00500993">
            <w:pPr>
              <w:jc w:val="center"/>
              <w:rPr>
                <w:sz w:val="20"/>
                <w:szCs w:val="20"/>
              </w:rPr>
            </w:pPr>
          </w:p>
          <w:p w14:paraId="24344247" w14:textId="77777777" w:rsidR="00764EBE" w:rsidRPr="0086205A" w:rsidRDefault="00764EBE" w:rsidP="00500993">
            <w:pPr>
              <w:jc w:val="center"/>
              <w:rPr>
                <w:sz w:val="20"/>
                <w:szCs w:val="20"/>
              </w:rPr>
            </w:pPr>
          </w:p>
          <w:p w14:paraId="03DF5BFD" w14:textId="77777777" w:rsidR="00764EBE" w:rsidRPr="0086205A" w:rsidRDefault="00764EBE" w:rsidP="00500993">
            <w:pPr>
              <w:jc w:val="center"/>
              <w:rPr>
                <w:sz w:val="20"/>
                <w:szCs w:val="20"/>
              </w:rPr>
            </w:pPr>
          </w:p>
          <w:p w14:paraId="2AD8A33F" w14:textId="77777777" w:rsidR="00764EBE" w:rsidRPr="0086205A" w:rsidRDefault="00764EBE" w:rsidP="00500993">
            <w:pPr>
              <w:jc w:val="center"/>
              <w:rPr>
                <w:sz w:val="20"/>
                <w:szCs w:val="20"/>
              </w:rPr>
            </w:pPr>
          </w:p>
          <w:p w14:paraId="53FB736A" w14:textId="77777777" w:rsidR="00764EBE" w:rsidRPr="0086205A" w:rsidRDefault="00764EBE" w:rsidP="00500993">
            <w:pPr>
              <w:jc w:val="center"/>
              <w:rPr>
                <w:sz w:val="20"/>
                <w:szCs w:val="20"/>
              </w:rPr>
            </w:pPr>
          </w:p>
          <w:p w14:paraId="708786F1" w14:textId="77777777" w:rsidR="00764EBE" w:rsidRPr="0086205A" w:rsidRDefault="00764EBE" w:rsidP="00500993">
            <w:pPr>
              <w:jc w:val="center"/>
              <w:rPr>
                <w:sz w:val="20"/>
                <w:szCs w:val="20"/>
              </w:rPr>
            </w:pPr>
          </w:p>
          <w:p w14:paraId="1A50B8CD" w14:textId="77777777" w:rsidR="00764EBE" w:rsidRPr="0086205A" w:rsidRDefault="00764EBE" w:rsidP="00500993">
            <w:pPr>
              <w:jc w:val="center"/>
              <w:rPr>
                <w:sz w:val="20"/>
                <w:szCs w:val="20"/>
              </w:rPr>
            </w:pPr>
          </w:p>
          <w:p w14:paraId="25CE3DA8" w14:textId="77777777" w:rsidR="00764EBE" w:rsidRPr="0086205A" w:rsidRDefault="00764EBE" w:rsidP="00500993">
            <w:pPr>
              <w:jc w:val="center"/>
              <w:rPr>
                <w:sz w:val="20"/>
                <w:szCs w:val="20"/>
              </w:rPr>
            </w:pPr>
          </w:p>
          <w:p w14:paraId="74201DCF" w14:textId="77777777" w:rsidR="00764EBE" w:rsidRPr="0086205A" w:rsidRDefault="00764EBE" w:rsidP="00500993">
            <w:pPr>
              <w:jc w:val="center"/>
              <w:rPr>
                <w:sz w:val="20"/>
                <w:szCs w:val="20"/>
              </w:rPr>
            </w:pPr>
          </w:p>
          <w:p w14:paraId="0F248EDB" w14:textId="77777777" w:rsidR="00764EBE" w:rsidRPr="0086205A" w:rsidRDefault="00764EBE" w:rsidP="00500993">
            <w:pPr>
              <w:jc w:val="center"/>
              <w:rPr>
                <w:sz w:val="20"/>
                <w:szCs w:val="20"/>
              </w:rPr>
            </w:pPr>
          </w:p>
          <w:p w14:paraId="08891664" w14:textId="77777777" w:rsidR="00764EBE" w:rsidRPr="0086205A" w:rsidRDefault="00764EBE" w:rsidP="00500993">
            <w:pPr>
              <w:jc w:val="center"/>
              <w:rPr>
                <w:sz w:val="20"/>
                <w:szCs w:val="20"/>
              </w:rPr>
            </w:pPr>
          </w:p>
          <w:p w14:paraId="0E2CC1F7" w14:textId="77777777" w:rsidR="00764EBE" w:rsidRPr="0086205A" w:rsidRDefault="00764EBE" w:rsidP="00500993">
            <w:pPr>
              <w:jc w:val="center"/>
              <w:rPr>
                <w:sz w:val="20"/>
                <w:szCs w:val="20"/>
              </w:rPr>
            </w:pPr>
          </w:p>
          <w:p w14:paraId="6619C6B8" w14:textId="77777777" w:rsidR="00764EBE" w:rsidRPr="0086205A" w:rsidRDefault="00764EBE" w:rsidP="00500993">
            <w:pPr>
              <w:jc w:val="center"/>
              <w:rPr>
                <w:sz w:val="20"/>
                <w:szCs w:val="20"/>
              </w:rPr>
            </w:pPr>
          </w:p>
          <w:p w14:paraId="05E95E35" w14:textId="77777777" w:rsidR="00764EBE" w:rsidRPr="0086205A" w:rsidRDefault="00764EBE" w:rsidP="00500993">
            <w:pPr>
              <w:jc w:val="center"/>
              <w:rPr>
                <w:sz w:val="20"/>
                <w:szCs w:val="20"/>
              </w:rPr>
            </w:pPr>
          </w:p>
          <w:p w14:paraId="64CFD72A" w14:textId="77777777" w:rsidR="00764EBE" w:rsidRPr="0086205A" w:rsidRDefault="00764EBE" w:rsidP="00500993">
            <w:pPr>
              <w:jc w:val="center"/>
              <w:rPr>
                <w:sz w:val="20"/>
                <w:szCs w:val="20"/>
              </w:rPr>
            </w:pPr>
          </w:p>
          <w:p w14:paraId="147E6424" w14:textId="77777777" w:rsidR="00764EBE" w:rsidRPr="0086205A" w:rsidRDefault="00764EBE" w:rsidP="00500993">
            <w:pPr>
              <w:jc w:val="center"/>
              <w:rPr>
                <w:sz w:val="20"/>
                <w:szCs w:val="20"/>
              </w:rPr>
            </w:pPr>
          </w:p>
          <w:p w14:paraId="4FD4728C" w14:textId="77777777" w:rsidR="00764EBE" w:rsidRPr="0086205A" w:rsidRDefault="00764EBE" w:rsidP="00500993">
            <w:pPr>
              <w:jc w:val="center"/>
              <w:rPr>
                <w:sz w:val="20"/>
                <w:szCs w:val="20"/>
              </w:rPr>
            </w:pPr>
          </w:p>
          <w:p w14:paraId="243B4AEA" w14:textId="77777777" w:rsidR="00764EBE" w:rsidRPr="0086205A" w:rsidRDefault="00764EBE" w:rsidP="00500993">
            <w:pPr>
              <w:jc w:val="center"/>
              <w:rPr>
                <w:sz w:val="20"/>
                <w:szCs w:val="20"/>
              </w:rPr>
            </w:pPr>
          </w:p>
          <w:p w14:paraId="11B5B59F" w14:textId="77777777" w:rsidR="00764EBE" w:rsidRPr="0086205A" w:rsidRDefault="00764EBE" w:rsidP="00500993">
            <w:pPr>
              <w:jc w:val="center"/>
              <w:rPr>
                <w:sz w:val="20"/>
                <w:szCs w:val="20"/>
              </w:rPr>
            </w:pPr>
          </w:p>
          <w:p w14:paraId="03055A99" w14:textId="77777777" w:rsidR="00764EBE" w:rsidRPr="0086205A" w:rsidRDefault="00764EBE" w:rsidP="00500993">
            <w:pPr>
              <w:jc w:val="center"/>
              <w:rPr>
                <w:sz w:val="20"/>
                <w:szCs w:val="20"/>
              </w:rPr>
            </w:pPr>
          </w:p>
          <w:p w14:paraId="7F715E25" w14:textId="77777777" w:rsidR="00764EBE" w:rsidRPr="0086205A" w:rsidRDefault="00764EBE" w:rsidP="00500993">
            <w:pPr>
              <w:jc w:val="center"/>
              <w:rPr>
                <w:sz w:val="20"/>
                <w:szCs w:val="20"/>
              </w:rPr>
            </w:pPr>
          </w:p>
          <w:p w14:paraId="3B35A4FC" w14:textId="77777777" w:rsidR="00764EBE" w:rsidRPr="0086205A" w:rsidRDefault="00764EBE" w:rsidP="00500993">
            <w:pPr>
              <w:jc w:val="center"/>
              <w:rPr>
                <w:sz w:val="20"/>
                <w:szCs w:val="20"/>
              </w:rPr>
            </w:pPr>
          </w:p>
          <w:p w14:paraId="1407258D" w14:textId="77777777" w:rsidR="00764EBE" w:rsidRPr="0086205A" w:rsidRDefault="00764EBE" w:rsidP="00500993">
            <w:pPr>
              <w:jc w:val="center"/>
              <w:rPr>
                <w:sz w:val="20"/>
                <w:szCs w:val="20"/>
              </w:rPr>
            </w:pPr>
          </w:p>
          <w:p w14:paraId="71384911" w14:textId="77777777" w:rsidR="00764EBE" w:rsidRPr="0086205A" w:rsidRDefault="00764EBE" w:rsidP="00500993">
            <w:pPr>
              <w:jc w:val="center"/>
              <w:rPr>
                <w:sz w:val="20"/>
                <w:szCs w:val="20"/>
              </w:rPr>
            </w:pPr>
          </w:p>
          <w:p w14:paraId="17580FE2" w14:textId="77777777" w:rsidR="00764EBE" w:rsidRPr="0086205A" w:rsidRDefault="00764EBE" w:rsidP="00500993">
            <w:pPr>
              <w:jc w:val="center"/>
              <w:rPr>
                <w:sz w:val="20"/>
                <w:szCs w:val="20"/>
              </w:rPr>
            </w:pPr>
          </w:p>
          <w:p w14:paraId="28660A93" w14:textId="77777777" w:rsidR="00764EBE" w:rsidRPr="0086205A" w:rsidRDefault="00764EBE" w:rsidP="00500993">
            <w:pPr>
              <w:jc w:val="center"/>
              <w:rPr>
                <w:sz w:val="20"/>
                <w:szCs w:val="20"/>
              </w:rPr>
            </w:pPr>
          </w:p>
          <w:p w14:paraId="6DB06917" w14:textId="77777777" w:rsidR="00764EBE" w:rsidRPr="0086205A" w:rsidRDefault="00764EBE" w:rsidP="00500993">
            <w:pPr>
              <w:jc w:val="center"/>
              <w:rPr>
                <w:sz w:val="20"/>
                <w:szCs w:val="20"/>
              </w:rPr>
            </w:pPr>
          </w:p>
          <w:p w14:paraId="23BC8055" w14:textId="77777777" w:rsidR="00764EBE" w:rsidRPr="0086205A" w:rsidRDefault="00764EBE" w:rsidP="00500993">
            <w:pPr>
              <w:jc w:val="center"/>
              <w:rPr>
                <w:sz w:val="20"/>
                <w:szCs w:val="20"/>
              </w:rPr>
            </w:pPr>
          </w:p>
          <w:p w14:paraId="119402CA" w14:textId="77777777" w:rsidR="00764EBE" w:rsidRPr="0086205A" w:rsidRDefault="00764EBE" w:rsidP="00500993">
            <w:pPr>
              <w:jc w:val="center"/>
              <w:rPr>
                <w:sz w:val="20"/>
                <w:szCs w:val="20"/>
              </w:rPr>
            </w:pPr>
          </w:p>
          <w:p w14:paraId="763BC4EA" w14:textId="77777777" w:rsidR="00764EBE" w:rsidRPr="0086205A" w:rsidRDefault="00764EBE" w:rsidP="00500993">
            <w:pPr>
              <w:jc w:val="center"/>
              <w:rPr>
                <w:sz w:val="20"/>
                <w:szCs w:val="20"/>
              </w:rPr>
            </w:pPr>
          </w:p>
          <w:p w14:paraId="6DFE346C" w14:textId="77777777" w:rsidR="00764EBE" w:rsidRPr="0086205A" w:rsidRDefault="00764EBE" w:rsidP="00500993">
            <w:pPr>
              <w:jc w:val="center"/>
              <w:rPr>
                <w:sz w:val="20"/>
                <w:szCs w:val="20"/>
              </w:rPr>
            </w:pPr>
          </w:p>
          <w:p w14:paraId="4C2E1755" w14:textId="77777777" w:rsidR="00764EBE" w:rsidRPr="0086205A" w:rsidRDefault="00764EBE" w:rsidP="00500993">
            <w:pPr>
              <w:jc w:val="center"/>
              <w:rPr>
                <w:sz w:val="20"/>
                <w:szCs w:val="20"/>
              </w:rPr>
            </w:pPr>
          </w:p>
          <w:p w14:paraId="1F41FAB6" w14:textId="77777777" w:rsidR="00764EBE" w:rsidRPr="0086205A" w:rsidRDefault="00764EBE" w:rsidP="00500993">
            <w:pPr>
              <w:jc w:val="center"/>
              <w:rPr>
                <w:sz w:val="20"/>
                <w:szCs w:val="20"/>
              </w:rPr>
            </w:pPr>
          </w:p>
          <w:p w14:paraId="413BE1FF" w14:textId="77777777" w:rsidR="00764EBE" w:rsidRPr="0086205A" w:rsidRDefault="00764EBE" w:rsidP="00500993">
            <w:pPr>
              <w:jc w:val="center"/>
              <w:rPr>
                <w:sz w:val="20"/>
                <w:szCs w:val="20"/>
              </w:rPr>
            </w:pPr>
          </w:p>
          <w:p w14:paraId="3159D139" w14:textId="77777777" w:rsidR="00764EBE" w:rsidRPr="0086205A" w:rsidRDefault="00764EBE" w:rsidP="00500993">
            <w:pPr>
              <w:jc w:val="center"/>
              <w:rPr>
                <w:sz w:val="20"/>
                <w:szCs w:val="20"/>
              </w:rPr>
            </w:pPr>
          </w:p>
          <w:p w14:paraId="5DBC4C86" w14:textId="77777777" w:rsidR="00764EBE" w:rsidRPr="0086205A" w:rsidRDefault="00764EBE" w:rsidP="00500993">
            <w:pPr>
              <w:jc w:val="center"/>
              <w:rPr>
                <w:sz w:val="20"/>
                <w:szCs w:val="20"/>
              </w:rPr>
            </w:pPr>
          </w:p>
          <w:p w14:paraId="1BD0A233" w14:textId="77777777" w:rsidR="00764EBE" w:rsidRPr="0086205A" w:rsidRDefault="00764EBE" w:rsidP="00500993">
            <w:pPr>
              <w:jc w:val="center"/>
              <w:rPr>
                <w:sz w:val="20"/>
                <w:szCs w:val="20"/>
              </w:rPr>
            </w:pPr>
          </w:p>
          <w:p w14:paraId="2DEB391F" w14:textId="77777777" w:rsidR="00764EBE" w:rsidRPr="0086205A" w:rsidRDefault="00764EBE" w:rsidP="00500993">
            <w:pPr>
              <w:jc w:val="center"/>
              <w:rPr>
                <w:sz w:val="20"/>
                <w:szCs w:val="20"/>
              </w:rPr>
            </w:pPr>
          </w:p>
          <w:p w14:paraId="33FB35C0" w14:textId="77777777" w:rsidR="00764EBE" w:rsidRPr="0086205A" w:rsidRDefault="00764EBE" w:rsidP="00500993">
            <w:pPr>
              <w:jc w:val="center"/>
              <w:rPr>
                <w:sz w:val="20"/>
                <w:szCs w:val="20"/>
              </w:rPr>
            </w:pPr>
          </w:p>
          <w:p w14:paraId="4749D846" w14:textId="77777777" w:rsidR="00764EBE" w:rsidRPr="0086205A" w:rsidRDefault="00764EBE" w:rsidP="00500993">
            <w:pPr>
              <w:jc w:val="center"/>
              <w:rPr>
                <w:sz w:val="20"/>
                <w:szCs w:val="20"/>
              </w:rPr>
            </w:pPr>
          </w:p>
          <w:p w14:paraId="76FAC0E1" w14:textId="77777777" w:rsidR="00764EBE" w:rsidRPr="0086205A" w:rsidRDefault="00764EBE" w:rsidP="00500993">
            <w:pPr>
              <w:jc w:val="center"/>
              <w:rPr>
                <w:sz w:val="20"/>
                <w:szCs w:val="20"/>
              </w:rPr>
            </w:pPr>
          </w:p>
          <w:p w14:paraId="6F06928E" w14:textId="7A9B47B3" w:rsidR="00764EBE" w:rsidRPr="0086205A" w:rsidRDefault="00764EBE" w:rsidP="0050099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2BBA43C8" w14:textId="77777777" w:rsidR="00764EBE" w:rsidRPr="0086205A" w:rsidRDefault="00764EBE" w:rsidP="00500993">
            <w:pPr>
              <w:jc w:val="center"/>
              <w:rPr>
                <w:b/>
                <w:bCs/>
                <w:sz w:val="20"/>
                <w:szCs w:val="20"/>
              </w:rPr>
            </w:pPr>
            <w:r w:rsidRPr="0086205A">
              <w:rPr>
                <w:b/>
                <w:bCs/>
                <w:sz w:val="20"/>
                <w:szCs w:val="20"/>
              </w:rPr>
              <w:lastRenderedPageBreak/>
              <w:t>návrh zákona čl. I</w:t>
            </w:r>
          </w:p>
          <w:p w14:paraId="23C70FF2" w14:textId="77777777" w:rsidR="00764EBE" w:rsidRPr="0086205A" w:rsidRDefault="00764EBE" w:rsidP="00500993">
            <w:pPr>
              <w:jc w:val="center"/>
              <w:rPr>
                <w:sz w:val="20"/>
                <w:szCs w:val="20"/>
              </w:rPr>
            </w:pPr>
          </w:p>
          <w:p w14:paraId="26BB8AE9" w14:textId="77777777" w:rsidR="00764EBE" w:rsidRPr="0086205A" w:rsidRDefault="00764EBE" w:rsidP="00500993">
            <w:pPr>
              <w:jc w:val="center"/>
              <w:rPr>
                <w:sz w:val="20"/>
                <w:szCs w:val="20"/>
              </w:rPr>
            </w:pPr>
          </w:p>
          <w:p w14:paraId="03CCD7E0" w14:textId="77777777" w:rsidR="00764EBE" w:rsidRPr="0086205A" w:rsidRDefault="00764EBE" w:rsidP="00500993">
            <w:pPr>
              <w:jc w:val="center"/>
              <w:rPr>
                <w:sz w:val="20"/>
                <w:szCs w:val="20"/>
              </w:rPr>
            </w:pPr>
          </w:p>
          <w:p w14:paraId="64826DEF" w14:textId="77777777" w:rsidR="00764EBE" w:rsidRPr="0086205A" w:rsidRDefault="00764EBE" w:rsidP="00500993">
            <w:pPr>
              <w:jc w:val="center"/>
              <w:rPr>
                <w:sz w:val="20"/>
                <w:szCs w:val="20"/>
              </w:rPr>
            </w:pPr>
          </w:p>
          <w:p w14:paraId="7AC0678D" w14:textId="77777777" w:rsidR="00764EBE" w:rsidRPr="0086205A" w:rsidRDefault="00764EBE" w:rsidP="00500993">
            <w:pPr>
              <w:jc w:val="center"/>
              <w:rPr>
                <w:sz w:val="20"/>
                <w:szCs w:val="20"/>
              </w:rPr>
            </w:pPr>
          </w:p>
          <w:p w14:paraId="4251847C" w14:textId="77777777" w:rsidR="00764EBE" w:rsidRPr="0086205A" w:rsidRDefault="00764EBE" w:rsidP="00500993">
            <w:pPr>
              <w:jc w:val="center"/>
              <w:rPr>
                <w:sz w:val="20"/>
                <w:szCs w:val="20"/>
              </w:rPr>
            </w:pPr>
          </w:p>
          <w:p w14:paraId="4C54510D" w14:textId="77777777" w:rsidR="00764EBE" w:rsidRPr="0086205A" w:rsidRDefault="00764EBE" w:rsidP="00500993">
            <w:pPr>
              <w:jc w:val="center"/>
              <w:rPr>
                <w:sz w:val="20"/>
                <w:szCs w:val="20"/>
              </w:rPr>
            </w:pPr>
          </w:p>
          <w:p w14:paraId="59B64EEA" w14:textId="77777777" w:rsidR="00764EBE" w:rsidRPr="0086205A" w:rsidRDefault="00764EBE" w:rsidP="00500993">
            <w:pPr>
              <w:jc w:val="center"/>
              <w:rPr>
                <w:sz w:val="20"/>
                <w:szCs w:val="20"/>
              </w:rPr>
            </w:pPr>
          </w:p>
          <w:p w14:paraId="41FE5620" w14:textId="77777777" w:rsidR="00764EBE" w:rsidRPr="0086205A" w:rsidRDefault="00764EBE" w:rsidP="00500993">
            <w:pPr>
              <w:jc w:val="center"/>
              <w:rPr>
                <w:sz w:val="20"/>
                <w:szCs w:val="20"/>
              </w:rPr>
            </w:pPr>
          </w:p>
          <w:p w14:paraId="553AF1C6" w14:textId="77777777" w:rsidR="00764EBE" w:rsidRPr="0086205A" w:rsidRDefault="00764EBE" w:rsidP="00500993">
            <w:pPr>
              <w:jc w:val="center"/>
              <w:rPr>
                <w:sz w:val="20"/>
                <w:szCs w:val="20"/>
              </w:rPr>
            </w:pPr>
          </w:p>
          <w:p w14:paraId="515A2533" w14:textId="77777777" w:rsidR="00764EBE" w:rsidRPr="0086205A" w:rsidRDefault="00764EBE" w:rsidP="00500993">
            <w:pPr>
              <w:jc w:val="center"/>
              <w:rPr>
                <w:sz w:val="20"/>
                <w:szCs w:val="20"/>
              </w:rPr>
            </w:pPr>
          </w:p>
          <w:p w14:paraId="0A52016D" w14:textId="77777777" w:rsidR="00764EBE" w:rsidRPr="0086205A" w:rsidRDefault="00764EBE" w:rsidP="00500993">
            <w:pPr>
              <w:jc w:val="center"/>
              <w:rPr>
                <w:sz w:val="20"/>
                <w:szCs w:val="20"/>
              </w:rPr>
            </w:pPr>
          </w:p>
          <w:p w14:paraId="070D7BA8" w14:textId="77777777" w:rsidR="00764EBE" w:rsidRPr="0086205A" w:rsidRDefault="00764EBE" w:rsidP="00500993">
            <w:pPr>
              <w:jc w:val="center"/>
              <w:rPr>
                <w:sz w:val="20"/>
                <w:szCs w:val="20"/>
              </w:rPr>
            </w:pPr>
          </w:p>
          <w:p w14:paraId="2B4D9354" w14:textId="77777777" w:rsidR="00764EBE" w:rsidRPr="0086205A" w:rsidRDefault="00764EBE" w:rsidP="00500993">
            <w:pPr>
              <w:jc w:val="center"/>
              <w:rPr>
                <w:sz w:val="20"/>
                <w:szCs w:val="20"/>
              </w:rPr>
            </w:pPr>
          </w:p>
          <w:p w14:paraId="5A19D94D" w14:textId="77777777" w:rsidR="00764EBE" w:rsidRPr="0086205A" w:rsidRDefault="00764EBE" w:rsidP="00500993">
            <w:pPr>
              <w:jc w:val="center"/>
              <w:rPr>
                <w:sz w:val="20"/>
                <w:szCs w:val="20"/>
              </w:rPr>
            </w:pPr>
          </w:p>
          <w:p w14:paraId="2CB24C5F" w14:textId="77777777" w:rsidR="00764EBE" w:rsidRPr="0086205A" w:rsidRDefault="00764EBE" w:rsidP="00500993">
            <w:pPr>
              <w:jc w:val="center"/>
              <w:rPr>
                <w:sz w:val="20"/>
                <w:szCs w:val="20"/>
              </w:rPr>
            </w:pPr>
          </w:p>
          <w:p w14:paraId="4F28937B" w14:textId="77777777" w:rsidR="00764EBE" w:rsidRPr="0086205A" w:rsidRDefault="00764EBE" w:rsidP="00500993">
            <w:pPr>
              <w:jc w:val="center"/>
              <w:rPr>
                <w:sz w:val="20"/>
                <w:szCs w:val="20"/>
              </w:rPr>
            </w:pPr>
          </w:p>
          <w:p w14:paraId="62AEADA6" w14:textId="77777777" w:rsidR="00764EBE" w:rsidRPr="0086205A" w:rsidRDefault="00764EBE" w:rsidP="00500993">
            <w:pPr>
              <w:jc w:val="center"/>
              <w:rPr>
                <w:sz w:val="20"/>
                <w:szCs w:val="20"/>
              </w:rPr>
            </w:pPr>
          </w:p>
          <w:p w14:paraId="62489C95" w14:textId="77777777" w:rsidR="00764EBE" w:rsidRPr="0086205A" w:rsidRDefault="00764EBE" w:rsidP="00500993">
            <w:pPr>
              <w:jc w:val="center"/>
              <w:rPr>
                <w:sz w:val="20"/>
                <w:szCs w:val="20"/>
              </w:rPr>
            </w:pPr>
          </w:p>
          <w:p w14:paraId="16ABF3D2" w14:textId="07665E2D" w:rsidR="00764EBE" w:rsidRPr="0086205A" w:rsidRDefault="00764EBE" w:rsidP="00500993">
            <w:pPr>
              <w:jc w:val="center"/>
              <w:rPr>
                <w:sz w:val="20"/>
                <w:szCs w:val="20"/>
              </w:rPr>
            </w:pPr>
          </w:p>
          <w:p w14:paraId="7D379FEA" w14:textId="77777777" w:rsidR="00F57692" w:rsidRPr="0086205A" w:rsidRDefault="00F57692" w:rsidP="00500993">
            <w:pPr>
              <w:jc w:val="center"/>
              <w:rPr>
                <w:sz w:val="20"/>
                <w:szCs w:val="20"/>
              </w:rPr>
            </w:pPr>
          </w:p>
          <w:p w14:paraId="5DB58426" w14:textId="77777777" w:rsidR="00764EBE" w:rsidRPr="0086205A" w:rsidRDefault="00764EBE" w:rsidP="00500993">
            <w:pPr>
              <w:jc w:val="center"/>
              <w:rPr>
                <w:sz w:val="20"/>
                <w:szCs w:val="20"/>
              </w:rPr>
            </w:pPr>
          </w:p>
          <w:p w14:paraId="179B7CE0" w14:textId="77777777" w:rsidR="00764EBE" w:rsidRPr="0086205A" w:rsidRDefault="00764EBE" w:rsidP="00500993">
            <w:pPr>
              <w:jc w:val="center"/>
              <w:rPr>
                <w:sz w:val="20"/>
                <w:szCs w:val="20"/>
              </w:rPr>
            </w:pPr>
          </w:p>
          <w:p w14:paraId="43125366" w14:textId="77777777" w:rsidR="00764EBE" w:rsidRPr="0086205A" w:rsidRDefault="00764EBE" w:rsidP="00500993">
            <w:pPr>
              <w:jc w:val="center"/>
              <w:rPr>
                <w:b/>
                <w:bCs/>
                <w:sz w:val="20"/>
                <w:szCs w:val="20"/>
              </w:rPr>
            </w:pPr>
            <w:r w:rsidRPr="0086205A">
              <w:rPr>
                <w:sz w:val="20"/>
                <w:szCs w:val="20"/>
              </w:rPr>
              <w:t>483/2001 a </w:t>
            </w:r>
            <w:r w:rsidRPr="0086205A">
              <w:rPr>
                <w:b/>
                <w:bCs/>
                <w:sz w:val="20"/>
                <w:szCs w:val="20"/>
              </w:rPr>
              <w:t>návrh zákona čl. I</w:t>
            </w:r>
          </w:p>
          <w:p w14:paraId="31164879" w14:textId="77777777" w:rsidR="00764EBE" w:rsidRPr="0086205A" w:rsidRDefault="00764EBE" w:rsidP="00500993">
            <w:pPr>
              <w:jc w:val="center"/>
              <w:rPr>
                <w:b/>
                <w:bCs/>
                <w:sz w:val="20"/>
                <w:szCs w:val="20"/>
              </w:rPr>
            </w:pPr>
          </w:p>
          <w:p w14:paraId="3EE70A52" w14:textId="77777777" w:rsidR="00764EBE" w:rsidRPr="0086205A" w:rsidRDefault="00764EBE" w:rsidP="00500993">
            <w:pPr>
              <w:jc w:val="center"/>
              <w:rPr>
                <w:b/>
                <w:bCs/>
                <w:sz w:val="20"/>
                <w:szCs w:val="20"/>
              </w:rPr>
            </w:pPr>
          </w:p>
          <w:p w14:paraId="4083C6C1" w14:textId="77777777" w:rsidR="00764EBE" w:rsidRPr="0086205A" w:rsidRDefault="00764EBE" w:rsidP="00500993">
            <w:pPr>
              <w:jc w:val="center"/>
              <w:rPr>
                <w:b/>
                <w:bCs/>
                <w:sz w:val="20"/>
                <w:szCs w:val="20"/>
              </w:rPr>
            </w:pPr>
          </w:p>
          <w:p w14:paraId="1A6CA139" w14:textId="77777777" w:rsidR="00764EBE" w:rsidRPr="0086205A" w:rsidRDefault="00764EBE" w:rsidP="00500993">
            <w:pPr>
              <w:jc w:val="center"/>
              <w:rPr>
                <w:b/>
                <w:bCs/>
                <w:sz w:val="20"/>
                <w:szCs w:val="20"/>
              </w:rPr>
            </w:pPr>
          </w:p>
          <w:p w14:paraId="5471C9A5" w14:textId="77777777" w:rsidR="00764EBE" w:rsidRPr="0086205A" w:rsidRDefault="00764EBE" w:rsidP="00500993">
            <w:pPr>
              <w:jc w:val="center"/>
              <w:rPr>
                <w:b/>
                <w:bCs/>
                <w:sz w:val="20"/>
                <w:szCs w:val="20"/>
              </w:rPr>
            </w:pPr>
          </w:p>
          <w:p w14:paraId="38206749" w14:textId="77777777" w:rsidR="00764EBE" w:rsidRPr="0086205A" w:rsidRDefault="00764EBE" w:rsidP="00500993">
            <w:pPr>
              <w:jc w:val="center"/>
              <w:rPr>
                <w:sz w:val="20"/>
                <w:szCs w:val="20"/>
              </w:rPr>
            </w:pPr>
            <w:r w:rsidRPr="0086205A">
              <w:rPr>
                <w:sz w:val="20"/>
                <w:szCs w:val="20"/>
              </w:rPr>
              <w:t>483/2001</w:t>
            </w:r>
          </w:p>
          <w:p w14:paraId="4E273475" w14:textId="77777777" w:rsidR="00764EBE" w:rsidRPr="0086205A" w:rsidRDefault="00764EBE" w:rsidP="00500993">
            <w:pPr>
              <w:jc w:val="center"/>
              <w:rPr>
                <w:sz w:val="20"/>
                <w:szCs w:val="20"/>
              </w:rPr>
            </w:pPr>
          </w:p>
          <w:p w14:paraId="51145DA5" w14:textId="77777777" w:rsidR="00764EBE" w:rsidRPr="0086205A" w:rsidRDefault="00764EBE" w:rsidP="00500993">
            <w:pPr>
              <w:jc w:val="center"/>
              <w:rPr>
                <w:sz w:val="20"/>
                <w:szCs w:val="20"/>
              </w:rPr>
            </w:pPr>
          </w:p>
          <w:p w14:paraId="1559676C" w14:textId="77777777" w:rsidR="00764EBE" w:rsidRPr="0086205A" w:rsidRDefault="00764EBE" w:rsidP="00500993">
            <w:pPr>
              <w:jc w:val="center"/>
              <w:rPr>
                <w:sz w:val="20"/>
                <w:szCs w:val="20"/>
              </w:rPr>
            </w:pPr>
          </w:p>
          <w:p w14:paraId="21E163F7" w14:textId="77777777" w:rsidR="00764EBE" w:rsidRPr="0086205A" w:rsidRDefault="00764EBE" w:rsidP="00500993">
            <w:pPr>
              <w:jc w:val="center"/>
              <w:rPr>
                <w:sz w:val="20"/>
                <w:szCs w:val="20"/>
              </w:rPr>
            </w:pPr>
          </w:p>
          <w:p w14:paraId="5EC4CA61" w14:textId="77777777" w:rsidR="00764EBE" w:rsidRPr="0086205A" w:rsidRDefault="00764EBE" w:rsidP="00500993">
            <w:pPr>
              <w:jc w:val="center"/>
              <w:rPr>
                <w:sz w:val="20"/>
                <w:szCs w:val="20"/>
              </w:rPr>
            </w:pPr>
          </w:p>
          <w:p w14:paraId="3E94C84D" w14:textId="77777777" w:rsidR="00764EBE" w:rsidRPr="0086205A" w:rsidRDefault="00764EBE" w:rsidP="00500993">
            <w:pPr>
              <w:jc w:val="center"/>
              <w:rPr>
                <w:sz w:val="20"/>
                <w:szCs w:val="20"/>
              </w:rPr>
            </w:pPr>
          </w:p>
          <w:p w14:paraId="6CD4FC60" w14:textId="77777777" w:rsidR="00764EBE" w:rsidRPr="0086205A" w:rsidRDefault="00764EBE" w:rsidP="00500993">
            <w:pPr>
              <w:jc w:val="center"/>
              <w:rPr>
                <w:sz w:val="20"/>
                <w:szCs w:val="20"/>
              </w:rPr>
            </w:pPr>
          </w:p>
          <w:p w14:paraId="41E2D6E0" w14:textId="77777777" w:rsidR="00764EBE" w:rsidRPr="0086205A" w:rsidRDefault="00764EBE" w:rsidP="00500993">
            <w:pPr>
              <w:jc w:val="center"/>
              <w:rPr>
                <w:sz w:val="20"/>
                <w:szCs w:val="20"/>
              </w:rPr>
            </w:pPr>
          </w:p>
          <w:p w14:paraId="365A2DB6" w14:textId="77777777" w:rsidR="00764EBE" w:rsidRPr="0086205A" w:rsidRDefault="00764EBE" w:rsidP="00500993">
            <w:pPr>
              <w:jc w:val="center"/>
              <w:rPr>
                <w:sz w:val="20"/>
                <w:szCs w:val="20"/>
              </w:rPr>
            </w:pPr>
          </w:p>
          <w:p w14:paraId="3C986CE5" w14:textId="77777777" w:rsidR="00764EBE" w:rsidRPr="0086205A" w:rsidRDefault="00764EBE" w:rsidP="00500993">
            <w:pPr>
              <w:jc w:val="center"/>
              <w:rPr>
                <w:sz w:val="20"/>
                <w:szCs w:val="20"/>
              </w:rPr>
            </w:pPr>
          </w:p>
          <w:p w14:paraId="3E96557F" w14:textId="77777777" w:rsidR="00764EBE" w:rsidRPr="0086205A" w:rsidRDefault="00764EBE" w:rsidP="00500993">
            <w:pPr>
              <w:jc w:val="center"/>
              <w:rPr>
                <w:sz w:val="20"/>
                <w:szCs w:val="20"/>
              </w:rPr>
            </w:pPr>
          </w:p>
          <w:p w14:paraId="285ACDD8" w14:textId="77777777" w:rsidR="00764EBE" w:rsidRPr="0086205A" w:rsidRDefault="00764EBE" w:rsidP="00500993">
            <w:pPr>
              <w:jc w:val="center"/>
              <w:rPr>
                <w:sz w:val="20"/>
                <w:szCs w:val="20"/>
              </w:rPr>
            </w:pPr>
          </w:p>
          <w:p w14:paraId="3E978FBE" w14:textId="77777777" w:rsidR="00764EBE" w:rsidRPr="0086205A" w:rsidRDefault="00764EBE" w:rsidP="00500993">
            <w:pPr>
              <w:jc w:val="center"/>
              <w:rPr>
                <w:sz w:val="20"/>
                <w:szCs w:val="20"/>
              </w:rPr>
            </w:pPr>
          </w:p>
          <w:p w14:paraId="57722F4F" w14:textId="77777777" w:rsidR="00764EBE" w:rsidRPr="0086205A" w:rsidRDefault="00764EBE" w:rsidP="00500993">
            <w:pPr>
              <w:jc w:val="center"/>
              <w:rPr>
                <w:b/>
                <w:bCs/>
                <w:sz w:val="20"/>
                <w:szCs w:val="20"/>
              </w:rPr>
            </w:pPr>
            <w:r w:rsidRPr="0086205A">
              <w:rPr>
                <w:sz w:val="20"/>
                <w:szCs w:val="20"/>
              </w:rPr>
              <w:t>483/2001 a </w:t>
            </w:r>
            <w:r w:rsidRPr="0086205A">
              <w:rPr>
                <w:b/>
                <w:bCs/>
                <w:sz w:val="20"/>
                <w:szCs w:val="20"/>
              </w:rPr>
              <w:t>návrh zákona čl. I</w:t>
            </w:r>
          </w:p>
          <w:p w14:paraId="528DC7E2" w14:textId="77777777" w:rsidR="00764EBE" w:rsidRPr="0086205A" w:rsidRDefault="00764EBE" w:rsidP="00500993">
            <w:pPr>
              <w:jc w:val="center"/>
              <w:rPr>
                <w:sz w:val="20"/>
                <w:szCs w:val="20"/>
              </w:rPr>
            </w:pPr>
            <w:r w:rsidRPr="0086205A">
              <w:rPr>
                <w:sz w:val="20"/>
                <w:szCs w:val="20"/>
              </w:rPr>
              <w:t xml:space="preserve">  </w:t>
            </w:r>
          </w:p>
          <w:p w14:paraId="243A0F4E" w14:textId="77777777" w:rsidR="00764EBE" w:rsidRPr="0086205A" w:rsidRDefault="00764EBE" w:rsidP="00500993">
            <w:pPr>
              <w:jc w:val="center"/>
              <w:rPr>
                <w:sz w:val="20"/>
                <w:szCs w:val="20"/>
              </w:rPr>
            </w:pPr>
          </w:p>
          <w:p w14:paraId="6269F3E2" w14:textId="77777777" w:rsidR="00764EBE" w:rsidRPr="0086205A" w:rsidRDefault="00764EBE" w:rsidP="00500993">
            <w:pPr>
              <w:jc w:val="center"/>
              <w:rPr>
                <w:sz w:val="20"/>
                <w:szCs w:val="20"/>
              </w:rPr>
            </w:pPr>
          </w:p>
          <w:p w14:paraId="15BE090F" w14:textId="77777777" w:rsidR="00764EBE" w:rsidRPr="0086205A" w:rsidRDefault="00764EBE" w:rsidP="00500993">
            <w:pPr>
              <w:jc w:val="center"/>
              <w:rPr>
                <w:sz w:val="20"/>
                <w:szCs w:val="20"/>
              </w:rPr>
            </w:pPr>
          </w:p>
          <w:p w14:paraId="366E43C4" w14:textId="77777777" w:rsidR="00764EBE" w:rsidRPr="0086205A" w:rsidRDefault="00764EBE" w:rsidP="00500993">
            <w:pPr>
              <w:jc w:val="center"/>
              <w:rPr>
                <w:sz w:val="20"/>
                <w:szCs w:val="20"/>
              </w:rPr>
            </w:pPr>
          </w:p>
          <w:p w14:paraId="3F2A7C56" w14:textId="77777777" w:rsidR="00764EBE" w:rsidRPr="0086205A" w:rsidRDefault="00764EBE" w:rsidP="00500993">
            <w:pPr>
              <w:jc w:val="center"/>
              <w:rPr>
                <w:sz w:val="20"/>
                <w:szCs w:val="20"/>
              </w:rPr>
            </w:pPr>
          </w:p>
          <w:p w14:paraId="5BF0C9AE" w14:textId="77777777" w:rsidR="00764EBE" w:rsidRPr="0086205A" w:rsidRDefault="00764EBE" w:rsidP="00500993">
            <w:pPr>
              <w:jc w:val="center"/>
              <w:rPr>
                <w:sz w:val="20"/>
                <w:szCs w:val="20"/>
              </w:rPr>
            </w:pPr>
          </w:p>
          <w:p w14:paraId="3F75FB44" w14:textId="77777777" w:rsidR="00764EBE" w:rsidRPr="0086205A" w:rsidRDefault="00764EBE" w:rsidP="00500993">
            <w:pPr>
              <w:jc w:val="center"/>
              <w:rPr>
                <w:sz w:val="20"/>
                <w:szCs w:val="20"/>
              </w:rPr>
            </w:pPr>
          </w:p>
          <w:p w14:paraId="2C353E7D" w14:textId="77777777" w:rsidR="00764EBE" w:rsidRPr="0086205A" w:rsidRDefault="00764EBE" w:rsidP="00500993">
            <w:pPr>
              <w:jc w:val="center"/>
              <w:rPr>
                <w:sz w:val="20"/>
                <w:szCs w:val="20"/>
              </w:rPr>
            </w:pPr>
          </w:p>
          <w:p w14:paraId="11AB12A3" w14:textId="77777777" w:rsidR="00764EBE" w:rsidRPr="0086205A" w:rsidRDefault="00764EBE" w:rsidP="00500993">
            <w:pPr>
              <w:jc w:val="center"/>
              <w:rPr>
                <w:sz w:val="20"/>
                <w:szCs w:val="20"/>
              </w:rPr>
            </w:pPr>
          </w:p>
          <w:p w14:paraId="6AF6A6CB" w14:textId="77777777" w:rsidR="00764EBE" w:rsidRPr="0086205A" w:rsidRDefault="00764EBE" w:rsidP="00500993">
            <w:pPr>
              <w:jc w:val="center"/>
              <w:rPr>
                <w:sz w:val="20"/>
                <w:szCs w:val="20"/>
              </w:rPr>
            </w:pPr>
          </w:p>
          <w:p w14:paraId="1369A0B3" w14:textId="77777777" w:rsidR="00764EBE" w:rsidRPr="0086205A" w:rsidRDefault="00764EBE" w:rsidP="00500993">
            <w:pPr>
              <w:jc w:val="center"/>
              <w:rPr>
                <w:sz w:val="20"/>
                <w:szCs w:val="20"/>
              </w:rPr>
            </w:pPr>
          </w:p>
          <w:p w14:paraId="5646BCAE" w14:textId="77777777" w:rsidR="00764EBE" w:rsidRPr="0086205A" w:rsidRDefault="00764EBE" w:rsidP="00500993">
            <w:pPr>
              <w:jc w:val="center"/>
              <w:rPr>
                <w:sz w:val="20"/>
                <w:szCs w:val="20"/>
              </w:rPr>
            </w:pPr>
          </w:p>
          <w:p w14:paraId="72C14E40" w14:textId="77777777" w:rsidR="00764EBE" w:rsidRPr="0086205A" w:rsidRDefault="00764EBE" w:rsidP="00500993">
            <w:pPr>
              <w:jc w:val="center"/>
              <w:rPr>
                <w:sz w:val="20"/>
                <w:szCs w:val="20"/>
              </w:rPr>
            </w:pPr>
          </w:p>
          <w:p w14:paraId="7CE3F4CB" w14:textId="77777777" w:rsidR="00764EBE" w:rsidRPr="0086205A" w:rsidRDefault="00764EBE" w:rsidP="00500993">
            <w:pPr>
              <w:jc w:val="center"/>
              <w:rPr>
                <w:sz w:val="20"/>
                <w:szCs w:val="20"/>
              </w:rPr>
            </w:pPr>
          </w:p>
          <w:p w14:paraId="50330036" w14:textId="77777777" w:rsidR="00764EBE" w:rsidRPr="0086205A" w:rsidRDefault="00764EBE" w:rsidP="00500993">
            <w:pPr>
              <w:jc w:val="center"/>
              <w:rPr>
                <w:sz w:val="20"/>
                <w:szCs w:val="20"/>
              </w:rPr>
            </w:pPr>
            <w:r w:rsidRPr="0086205A">
              <w:rPr>
                <w:sz w:val="20"/>
                <w:szCs w:val="20"/>
              </w:rPr>
              <w:t>483/2001</w:t>
            </w:r>
          </w:p>
          <w:p w14:paraId="4F9C0A2F" w14:textId="77777777" w:rsidR="00764EBE" w:rsidRPr="0086205A" w:rsidRDefault="00764EBE" w:rsidP="00500993">
            <w:pPr>
              <w:jc w:val="center"/>
              <w:rPr>
                <w:sz w:val="20"/>
                <w:szCs w:val="20"/>
              </w:rPr>
            </w:pPr>
          </w:p>
          <w:p w14:paraId="303F7C80" w14:textId="77777777" w:rsidR="00764EBE" w:rsidRPr="0086205A" w:rsidRDefault="00764EBE" w:rsidP="00500993">
            <w:pPr>
              <w:jc w:val="center"/>
              <w:rPr>
                <w:sz w:val="20"/>
                <w:szCs w:val="20"/>
              </w:rPr>
            </w:pPr>
          </w:p>
          <w:p w14:paraId="0E9802A9" w14:textId="77777777" w:rsidR="00764EBE" w:rsidRPr="0086205A" w:rsidRDefault="00764EBE" w:rsidP="00500993">
            <w:pPr>
              <w:jc w:val="center"/>
              <w:rPr>
                <w:sz w:val="20"/>
                <w:szCs w:val="20"/>
              </w:rPr>
            </w:pPr>
          </w:p>
          <w:p w14:paraId="78AABDCC" w14:textId="77777777" w:rsidR="00764EBE" w:rsidRPr="0086205A" w:rsidRDefault="00764EBE" w:rsidP="00500993">
            <w:pPr>
              <w:jc w:val="center"/>
              <w:rPr>
                <w:sz w:val="20"/>
                <w:szCs w:val="20"/>
              </w:rPr>
            </w:pPr>
          </w:p>
          <w:p w14:paraId="494021FC" w14:textId="77777777" w:rsidR="00764EBE" w:rsidRPr="0086205A" w:rsidRDefault="00764EBE" w:rsidP="00500993">
            <w:pPr>
              <w:jc w:val="center"/>
              <w:rPr>
                <w:sz w:val="20"/>
                <w:szCs w:val="20"/>
              </w:rPr>
            </w:pPr>
          </w:p>
          <w:p w14:paraId="3C64A986" w14:textId="77777777" w:rsidR="00764EBE" w:rsidRPr="0086205A" w:rsidRDefault="00764EBE" w:rsidP="00500993">
            <w:pPr>
              <w:jc w:val="center"/>
              <w:rPr>
                <w:sz w:val="20"/>
                <w:szCs w:val="20"/>
              </w:rPr>
            </w:pPr>
          </w:p>
          <w:p w14:paraId="7CC83F82" w14:textId="77777777" w:rsidR="00764EBE" w:rsidRPr="0086205A" w:rsidRDefault="00764EBE" w:rsidP="00500993">
            <w:pPr>
              <w:jc w:val="center"/>
              <w:rPr>
                <w:b/>
                <w:bCs/>
                <w:sz w:val="20"/>
                <w:szCs w:val="20"/>
              </w:rPr>
            </w:pPr>
            <w:r w:rsidRPr="0086205A">
              <w:rPr>
                <w:sz w:val="20"/>
                <w:szCs w:val="20"/>
              </w:rPr>
              <w:lastRenderedPageBreak/>
              <w:t>483/2001 a </w:t>
            </w:r>
            <w:r w:rsidRPr="0086205A">
              <w:rPr>
                <w:b/>
                <w:bCs/>
                <w:sz w:val="20"/>
                <w:szCs w:val="20"/>
              </w:rPr>
              <w:t>návrh zákona čl. I</w:t>
            </w:r>
          </w:p>
          <w:p w14:paraId="6A313DB5" w14:textId="7949AF4F" w:rsidR="00764EBE" w:rsidRPr="0086205A" w:rsidRDefault="00764EBE"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A91E092" w14:textId="77777777" w:rsidR="00764EBE" w:rsidRPr="0086205A" w:rsidRDefault="00764EBE" w:rsidP="00500993">
            <w:pPr>
              <w:pStyle w:val="Normlny0"/>
              <w:jc w:val="center"/>
              <w:rPr>
                <w:b/>
                <w:bCs/>
              </w:rPr>
            </w:pPr>
            <w:r w:rsidRPr="0086205A">
              <w:rPr>
                <w:b/>
                <w:bCs/>
              </w:rPr>
              <w:lastRenderedPageBreak/>
              <w:t>§ 9 O 8 a 9</w:t>
            </w:r>
          </w:p>
          <w:p w14:paraId="6960FEED" w14:textId="77777777" w:rsidR="00764EBE" w:rsidRPr="0086205A" w:rsidRDefault="00764EBE" w:rsidP="00500993">
            <w:pPr>
              <w:pStyle w:val="Normlny0"/>
              <w:jc w:val="center"/>
            </w:pPr>
          </w:p>
          <w:p w14:paraId="4920CBA6" w14:textId="77777777" w:rsidR="00764EBE" w:rsidRPr="0086205A" w:rsidRDefault="00764EBE" w:rsidP="00500993">
            <w:pPr>
              <w:pStyle w:val="Normlny0"/>
              <w:jc w:val="center"/>
            </w:pPr>
          </w:p>
          <w:p w14:paraId="0A317B52" w14:textId="77777777" w:rsidR="00764EBE" w:rsidRPr="0086205A" w:rsidRDefault="00764EBE" w:rsidP="00500993">
            <w:pPr>
              <w:pStyle w:val="Normlny0"/>
              <w:jc w:val="center"/>
            </w:pPr>
          </w:p>
          <w:p w14:paraId="2754AE5D" w14:textId="77777777" w:rsidR="00764EBE" w:rsidRPr="0086205A" w:rsidRDefault="00764EBE" w:rsidP="00500993">
            <w:pPr>
              <w:pStyle w:val="Normlny0"/>
              <w:jc w:val="center"/>
            </w:pPr>
          </w:p>
          <w:p w14:paraId="76B1FAC0" w14:textId="77777777" w:rsidR="00764EBE" w:rsidRPr="0086205A" w:rsidRDefault="00764EBE" w:rsidP="00500993">
            <w:pPr>
              <w:pStyle w:val="Normlny0"/>
              <w:jc w:val="center"/>
            </w:pPr>
          </w:p>
          <w:p w14:paraId="24ED9734" w14:textId="77777777" w:rsidR="00764EBE" w:rsidRPr="0086205A" w:rsidRDefault="00764EBE" w:rsidP="00500993">
            <w:pPr>
              <w:pStyle w:val="Normlny0"/>
              <w:jc w:val="center"/>
            </w:pPr>
          </w:p>
          <w:p w14:paraId="49CE7EAE" w14:textId="77777777" w:rsidR="00764EBE" w:rsidRPr="0086205A" w:rsidRDefault="00764EBE" w:rsidP="00500993">
            <w:pPr>
              <w:pStyle w:val="Normlny0"/>
              <w:jc w:val="center"/>
            </w:pPr>
          </w:p>
          <w:p w14:paraId="11DEBC6B" w14:textId="77777777" w:rsidR="00764EBE" w:rsidRPr="0086205A" w:rsidRDefault="00764EBE" w:rsidP="00500993">
            <w:pPr>
              <w:pStyle w:val="Normlny0"/>
              <w:jc w:val="center"/>
            </w:pPr>
          </w:p>
          <w:p w14:paraId="28EF1B3B" w14:textId="77777777" w:rsidR="00764EBE" w:rsidRPr="0086205A" w:rsidRDefault="00764EBE" w:rsidP="00500993">
            <w:pPr>
              <w:pStyle w:val="Normlny0"/>
              <w:jc w:val="center"/>
            </w:pPr>
          </w:p>
          <w:p w14:paraId="77F46F69" w14:textId="77777777" w:rsidR="00764EBE" w:rsidRPr="0086205A" w:rsidRDefault="00764EBE" w:rsidP="00500993">
            <w:pPr>
              <w:pStyle w:val="Normlny0"/>
              <w:jc w:val="center"/>
            </w:pPr>
          </w:p>
          <w:p w14:paraId="77630C32" w14:textId="77777777" w:rsidR="00764EBE" w:rsidRPr="0086205A" w:rsidRDefault="00764EBE" w:rsidP="00500993">
            <w:pPr>
              <w:pStyle w:val="Normlny0"/>
              <w:jc w:val="center"/>
            </w:pPr>
          </w:p>
          <w:p w14:paraId="2DD7E083" w14:textId="77777777" w:rsidR="00764EBE" w:rsidRPr="0086205A" w:rsidRDefault="00764EBE" w:rsidP="00500993">
            <w:pPr>
              <w:pStyle w:val="Normlny0"/>
              <w:jc w:val="center"/>
            </w:pPr>
          </w:p>
          <w:p w14:paraId="4DCCCF4A" w14:textId="77777777" w:rsidR="00764EBE" w:rsidRPr="0086205A" w:rsidRDefault="00764EBE" w:rsidP="00500993">
            <w:pPr>
              <w:pStyle w:val="Normlny0"/>
              <w:jc w:val="center"/>
            </w:pPr>
          </w:p>
          <w:p w14:paraId="45393195" w14:textId="77777777" w:rsidR="00764EBE" w:rsidRPr="0086205A" w:rsidRDefault="00764EBE" w:rsidP="00500993">
            <w:pPr>
              <w:pStyle w:val="Normlny0"/>
              <w:jc w:val="center"/>
            </w:pPr>
          </w:p>
          <w:p w14:paraId="3E3009F4" w14:textId="77777777" w:rsidR="00764EBE" w:rsidRPr="0086205A" w:rsidRDefault="00764EBE" w:rsidP="00500993">
            <w:pPr>
              <w:pStyle w:val="Normlny0"/>
              <w:jc w:val="center"/>
            </w:pPr>
          </w:p>
          <w:p w14:paraId="53FAB3E6" w14:textId="77777777" w:rsidR="00764EBE" w:rsidRPr="0086205A" w:rsidRDefault="00764EBE" w:rsidP="00500993">
            <w:pPr>
              <w:pStyle w:val="Normlny0"/>
              <w:jc w:val="center"/>
            </w:pPr>
          </w:p>
          <w:p w14:paraId="53D46BB9" w14:textId="77777777" w:rsidR="00764EBE" w:rsidRPr="0086205A" w:rsidRDefault="00764EBE" w:rsidP="00500993">
            <w:pPr>
              <w:pStyle w:val="Normlny0"/>
              <w:jc w:val="center"/>
            </w:pPr>
          </w:p>
          <w:p w14:paraId="17358B00" w14:textId="77777777" w:rsidR="00764EBE" w:rsidRPr="0086205A" w:rsidRDefault="00764EBE" w:rsidP="00500993">
            <w:pPr>
              <w:pStyle w:val="Normlny0"/>
              <w:jc w:val="center"/>
            </w:pPr>
          </w:p>
          <w:p w14:paraId="7C223CF6" w14:textId="77777777" w:rsidR="00764EBE" w:rsidRPr="0086205A" w:rsidRDefault="00764EBE" w:rsidP="00500993">
            <w:pPr>
              <w:pStyle w:val="Normlny0"/>
              <w:jc w:val="center"/>
            </w:pPr>
          </w:p>
          <w:p w14:paraId="4889B1E3" w14:textId="77777777" w:rsidR="00764EBE" w:rsidRPr="0086205A" w:rsidRDefault="00764EBE" w:rsidP="00500993">
            <w:pPr>
              <w:pStyle w:val="Normlny0"/>
              <w:jc w:val="center"/>
            </w:pPr>
          </w:p>
          <w:p w14:paraId="657A2981" w14:textId="77777777" w:rsidR="00764EBE" w:rsidRPr="0086205A" w:rsidRDefault="00764EBE" w:rsidP="00500993">
            <w:pPr>
              <w:pStyle w:val="Normlny0"/>
              <w:jc w:val="center"/>
            </w:pPr>
          </w:p>
          <w:p w14:paraId="1A97241D" w14:textId="3EDC5164" w:rsidR="00764EBE" w:rsidRPr="0086205A" w:rsidRDefault="00764EBE" w:rsidP="00500993">
            <w:pPr>
              <w:pStyle w:val="Normlny0"/>
              <w:jc w:val="center"/>
            </w:pPr>
          </w:p>
          <w:p w14:paraId="252B40EC" w14:textId="77777777" w:rsidR="00F57692" w:rsidRPr="0086205A" w:rsidRDefault="00F57692" w:rsidP="00500993">
            <w:pPr>
              <w:pStyle w:val="Normlny0"/>
              <w:jc w:val="center"/>
            </w:pPr>
          </w:p>
          <w:p w14:paraId="335135BE" w14:textId="77777777" w:rsidR="00764EBE" w:rsidRPr="0086205A" w:rsidRDefault="00764EBE" w:rsidP="00500993">
            <w:pPr>
              <w:pStyle w:val="Normlny0"/>
              <w:jc w:val="center"/>
            </w:pPr>
          </w:p>
          <w:p w14:paraId="4D877F42" w14:textId="77777777" w:rsidR="00764EBE" w:rsidRPr="0086205A" w:rsidRDefault="00764EBE" w:rsidP="00500993">
            <w:pPr>
              <w:pStyle w:val="Normlny0"/>
              <w:jc w:val="center"/>
            </w:pPr>
            <w:r w:rsidRPr="0086205A">
              <w:t xml:space="preserve">§ 7 </w:t>
            </w:r>
            <w:r w:rsidRPr="0086205A">
              <w:br/>
              <w:t>O 2 P e)</w:t>
            </w:r>
          </w:p>
          <w:p w14:paraId="6229DA85" w14:textId="77777777" w:rsidR="00764EBE" w:rsidRPr="0086205A" w:rsidRDefault="00764EBE" w:rsidP="00500993">
            <w:pPr>
              <w:pStyle w:val="Normlny0"/>
              <w:jc w:val="center"/>
            </w:pPr>
          </w:p>
          <w:p w14:paraId="7AB10E75" w14:textId="77777777" w:rsidR="00764EBE" w:rsidRPr="0086205A" w:rsidRDefault="00764EBE" w:rsidP="00500993">
            <w:pPr>
              <w:pStyle w:val="Normlny0"/>
              <w:jc w:val="center"/>
            </w:pPr>
          </w:p>
          <w:p w14:paraId="75849F27" w14:textId="77777777" w:rsidR="00764EBE" w:rsidRPr="0086205A" w:rsidRDefault="00764EBE" w:rsidP="00500993">
            <w:pPr>
              <w:pStyle w:val="Normlny0"/>
              <w:jc w:val="center"/>
            </w:pPr>
          </w:p>
          <w:p w14:paraId="7BDA96B9" w14:textId="77777777" w:rsidR="00764EBE" w:rsidRPr="0086205A" w:rsidRDefault="00764EBE" w:rsidP="00500993">
            <w:pPr>
              <w:pStyle w:val="Normlny0"/>
              <w:jc w:val="center"/>
            </w:pPr>
          </w:p>
          <w:p w14:paraId="0BD52548" w14:textId="77777777" w:rsidR="00764EBE" w:rsidRPr="0086205A" w:rsidRDefault="00764EBE" w:rsidP="00500993">
            <w:pPr>
              <w:pStyle w:val="Normlny0"/>
              <w:jc w:val="center"/>
            </w:pPr>
          </w:p>
          <w:p w14:paraId="0B03E831" w14:textId="77777777" w:rsidR="00764EBE" w:rsidRPr="0086205A" w:rsidRDefault="00764EBE" w:rsidP="00500993">
            <w:pPr>
              <w:pStyle w:val="Normlny0"/>
              <w:jc w:val="center"/>
            </w:pPr>
          </w:p>
          <w:p w14:paraId="2FEF59A6" w14:textId="77777777" w:rsidR="00764EBE" w:rsidRPr="0086205A" w:rsidRDefault="00764EBE" w:rsidP="00500993">
            <w:pPr>
              <w:pStyle w:val="Normlny0"/>
              <w:jc w:val="center"/>
            </w:pPr>
          </w:p>
          <w:p w14:paraId="75005F06" w14:textId="77777777" w:rsidR="00764EBE" w:rsidRPr="0086205A" w:rsidRDefault="00764EBE" w:rsidP="00500993">
            <w:pPr>
              <w:pStyle w:val="Normlny0"/>
              <w:jc w:val="center"/>
            </w:pPr>
            <w:r w:rsidRPr="0086205A">
              <w:t xml:space="preserve">§ 7 O 6 </w:t>
            </w:r>
          </w:p>
          <w:p w14:paraId="2A4A68C9" w14:textId="77777777" w:rsidR="00764EBE" w:rsidRPr="0086205A" w:rsidRDefault="00764EBE" w:rsidP="00500993">
            <w:pPr>
              <w:pStyle w:val="Normlny0"/>
              <w:jc w:val="center"/>
            </w:pPr>
          </w:p>
          <w:p w14:paraId="03A2A763" w14:textId="77777777" w:rsidR="00764EBE" w:rsidRPr="0086205A" w:rsidRDefault="00764EBE" w:rsidP="00500993">
            <w:pPr>
              <w:pStyle w:val="Normlny0"/>
              <w:jc w:val="center"/>
            </w:pPr>
          </w:p>
          <w:p w14:paraId="11FC3591" w14:textId="77777777" w:rsidR="00764EBE" w:rsidRPr="0086205A" w:rsidRDefault="00764EBE" w:rsidP="00500993">
            <w:pPr>
              <w:pStyle w:val="Normlny0"/>
              <w:jc w:val="center"/>
            </w:pPr>
          </w:p>
          <w:p w14:paraId="139FC2C9" w14:textId="77777777" w:rsidR="00764EBE" w:rsidRPr="0086205A" w:rsidRDefault="00764EBE" w:rsidP="00500993">
            <w:pPr>
              <w:pStyle w:val="Normlny0"/>
              <w:jc w:val="center"/>
            </w:pPr>
            <w:r w:rsidRPr="0086205A">
              <w:t>§ 20a O 1</w:t>
            </w:r>
          </w:p>
          <w:p w14:paraId="73005AF4" w14:textId="77777777" w:rsidR="00764EBE" w:rsidRPr="0086205A" w:rsidRDefault="00764EBE" w:rsidP="00500993">
            <w:pPr>
              <w:pStyle w:val="Normlny0"/>
              <w:jc w:val="center"/>
            </w:pPr>
          </w:p>
          <w:p w14:paraId="6FAE3CD9" w14:textId="77777777" w:rsidR="00764EBE" w:rsidRPr="0086205A" w:rsidRDefault="00764EBE" w:rsidP="00500993">
            <w:pPr>
              <w:pStyle w:val="Normlny0"/>
              <w:jc w:val="center"/>
            </w:pPr>
          </w:p>
          <w:p w14:paraId="0A613491" w14:textId="77777777" w:rsidR="00764EBE" w:rsidRPr="0086205A" w:rsidRDefault="00764EBE" w:rsidP="00500993">
            <w:pPr>
              <w:pStyle w:val="Normlny0"/>
              <w:jc w:val="center"/>
            </w:pPr>
          </w:p>
          <w:p w14:paraId="4E2A4929" w14:textId="77777777" w:rsidR="00764EBE" w:rsidRPr="0086205A" w:rsidRDefault="00764EBE" w:rsidP="00500993">
            <w:pPr>
              <w:pStyle w:val="Normlny0"/>
              <w:jc w:val="center"/>
            </w:pPr>
          </w:p>
          <w:p w14:paraId="4745835C" w14:textId="77777777" w:rsidR="00764EBE" w:rsidRPr="0086205A" w:rsidRDefault="00764EBE" w:rsidP="00500993">
            <w:pPr>
              <w:pStyle w:val="Normlny0"/>
              <w:jc w:val="center"/>
            </w:pPr>
          </w:p>
          <w:p w14:paraId="50CD359D" w14:textId="77777777" w:rsidR="00764EBE" w:rsidRPr="0086205A" w:rsidRDefault="00764EBE" w:rsidP="00500993">
            <w:pPr>
              <w:pStyle w:val="Normlny0"/>
              <w:jc w:val="center"/>
            </w:pPr>
          </w:p>
          <w:p w14:paraId="6B8EB607" w14:textId="77777777" w:rsidR="00764EBE" w:rsidRPr="0086205A" w:rsidRDefault="00764EBE" w:rsidP="00500993">
            <w:pPr>
              <w:pStyle w:val="Normlny0"/>
              <w:jc w:val="center"/>
            </w:pPr>
          </w:p>
          <w:p w14:paraId="5CEA1D42" w14:textId="77777777" w:rsidR="00764EBE" w:rsidRPr="0086205A" w:rsidRDefault="00764EBE" w:rsidP="00500993">
            <w:pPr>
              <w:pStyle w:val="Normlny0"/>
              <w:jc w:val="center"/>
            </w:pPr>
          </w:p>
          <w:p w14:paraId="1C714A6A" w14:textId="77777777" w:rsidR="00764EBE" w:rsidRPr="0086205A" w:rsidRDefault="00764EBE" w:rsidP="00500993">
            <w:pPr>
              <w:pStyle w:val="Normlny0"/>
              <w:jc w:val="center"/>
            </w:pPr>
            <w:r w:rsidRPr="0086205A">
              <w:t xml:space="preserve">§ 20a O 5 </w:t>
            </w:r>
            <w:r w:rsidRPr="0086205A">
              <w:br/>
              <w:t>P c)</w:t>
            </w:r>
          </w:p>
          <w:p w14:paraId="41408B64" w14:textId="77777777" w:rsidR="00764EBE" w:rsidRPr="0086205A" w:rsidRDefault="00764EBE" w:rsidP="00500993">
            <w:pPr>
              <w:pStyle w:val="Normlny0"/>
              <w:jc w:val="center"/>
            </w:pPr>
          </w:p>
          <w:p w14:paraId="64304EB9" w14:textId="77777777" w:rsidR="00764EBE" w:rsidRPr="0086205A" w:rsidRDefault="00764EBE" w:rsidP="00500993">
            <w:pPr>
              <w:pStyle w:val="Normlny0"/>
              <w:jc w:val="center"/>
            </w:pPr>
          </w:p>
          <w:p w14:paraId="2C48EF6B" w14:textId="77777777" w:rsidR="00764EBE" w:rsidRPr="0086205A" w:rsidRDefault="00764EBE" w:rsidP="00500993">
            <w:pPr>
              <w:pStyle w:val="Normlny0"/>
              <w:jc w:val="center"/>
            </w:pPr>
          </w:p>
          <w:p w14:paraId="0515980B" w14:textId="77777777" w:rsidR="00764EBE" w:rsidRPr="0086205A" w:rsidRDefault="00764EBE" w:rsidP="00500993">
            <w:pPr>
              <w:pStyle w:val="Normlny0"/>
              <w:jc w:val="center"/>
            </w:pPr>
          </w:p>
          <w:p w14:paraId="28768C01" w14:textId="77777777" w:rsidR="00764EBE" w:rsidRPr="0086205A" w:rsidRDefault="00764EBE" w:rsidP="00500993">
            <w:pPr>
              <w:pStyle w:val="Normlny0"/>
              <w:jc w:val="center"/>
            </w:pPr>
          </w:p>
          <w:p w14:paraId="66E5CA11" w14:textId="77777777" w:rsidR="00764EBE" w:rsidRPr="0086205A" w:rsidRDefault="00764EBE" w:rsidP="00500993">
            <w:pPr>
              <w:pStyle w:val="Normlny0"/>
              <w:jc w:val="center"/>
            </w:pPr>
          </w:p>
          <w:p w14:paraId="1885E7DD" w14:textId="77777777" w:rsidR="00764EBE" w:rsidRPr="0086205A" w:rsidRDefault="00764EBE" w:rsidP="00500993">
            <w:pPr>
              <w:pStyle w:val="Normlny0"/>
              <w:jc w:val="center"/>
            </w:pPr>
          </w:p>
          <w:p w14:paraId="641CBC29" w14:textId="77777777" w:rsidR="00764EBE" w:rsidRPr="0086205A" w:rsidRDefault="00764EBE" w:rsidP="00500993">
            <w:pPr>
              <w:pStyle w:val="Normlny0"/>
              <w:jc w:val="center"/>
            </w:pPr>
          </w:p>
          <w:p w14:paraId="3D6B578C" w14:textId="77777777" w:rsidR="00764EBE" w:rsidRPr="0086205A" w:rsidRDefault="00764EBE" w:rsidP="00500993">
            <w:pPr>
              <w:pStyle w:val="Normlny0"/>
              <w:jc w:val="center"/>
            </w:pPr>
          </w:p>
          <w:p w14:paraId="5A0A69DA" w14:textId="77777777" w:rsidR="00764EBE" w:rsidRPr="0086205A" w:rsidRDefault="00764EBE" w:rsidP="00500993">
            <w:pPr>
              <w:pStyle w:val="Normlny0"/>
              <w:jc w:val="center"/>
            </w:pPr>
          </w:p>
          <w:p w14:paraId="5C8BC1C9" w14:textId="77777777" w:rsidR="00764EBE" w:rsidRPr="0086205A" w:rsidRDefault="00764EBE" w:rsidP="00500993">
            <w:pPr>
              <w:pStyle w:val="Normlny0"/>
              <w:jc w:val="center"/>
            </w:pPr>
          </w:p>
          <w:p w14:paraId="789623F1" w14:textId="77777777" w:rsidR="00764EBE" w:rsidRPr="0086205A" w:rsidRDefault="00764EBE" w:rsidP="00500993">
            <w:pPr>
              <w:pStyle w:val="Normlny0"/>
              <w:jc w:val="center"/>
            </w:pPr>
          </w:p>
          <w:p w14:paraId="32EDD248" w14:textId="77777777" w:rsidR="00764EBE" w:rsidRPr="0086205A" w:rsidRDefault="00764EBE" w:rsidP="00500993">
            <w:pPr>
              <w:pStyle w:val="Normlny0"/>
              <w:jc w:val="center"/>
            </w:pPr>
          </w:p>
          <w:p w14:paraId="68A8E633" w14:textId="77777777" w:rsidR="00764EBE" w:rsidRPr="0086205A" w:rsidRDefault="00764EBE" w:rsidP="00500993">
            <w:pPr>
              <w:pStyle w:val="Normlny0"/>
              <w:jc w:val="center"/>
            </w:pPr>
          </w:p>
          <w:p w14:paraId="32942EC2" w14:textId="77777777" w:rsidR="00764EBE" w:rsidRPr="0086205A" w:rsidRDefault="00764EBE" w:rsidP="00500993">
            <w:pPr>
              <w:pStyle w:val="Normlny0"/>
              <w:jc w:val="center"/>
            </w:pPr>
          </w:p>
          <w:p w14:paraId="79D2A875" w14:textId="77777777" w:rsidR="00764EBE" w:rsidRPr="0086205A" w:rsidRDefault="00764EBE" w:rsidP="00500993">
            <w:pPr>
              <w:pStyle w:val="Normlny0"/>
              <w:jc w:val="center"/>
            </w:pPr>
          </w:p>
          <w:p w14:paraId="2195847F" w14:textId="77777777" w:rsidR="00764EBE" w:rsidRPr="0086205A" w:rsidRDefault="00764EBE" w:rsidP="00500993">
            <w:pPr>
              <w:pStyle w:val="Normlny0"/>
              <w:jc w:val="center"/>
            </w:pPr>
            <w:r w:rsidRPr="0086205A">
              <w:t>§ 20a O 7</w:t>
            </w:r>
          </w:p>
          <w:p w14:paraId="0008B683" w14:textId="77777777" w:rsidR="00764EBE" w:rsidRPr="0086205A" w:rsidRDefault="00764EBE" w:rsidP="00500993">
            <w:pPr>
              <w:pStyle w:val="Normlny0"/>
              <w:jc w:val="center"/>
            </w:pPr>
          </w:p>
          <w:p w14:paraId="694E5FCF" w14:textId="77777777" w:rsidR="00764EBE" w:rsidRPr="0086205A" w:rsidRDefault="00764EBE" w:rsidP="00500993">
            <w:pPr>
              <w:pStyle w:val="Normlny0"/>
              <w:jc w:val="center"/>
            </w:pPr>
          </w:p>
          <w:p w14:paraId="7EBE6615" w14:textId="77777777" w:rsidR="00764EBE" w:rsidRPr="0086205A" w:rsidRDefault="00764EBE" w:rsidP="00500993">
            <w:pPr>
              <w:pStyle w:val="Normlny0"/>
              <w:jc w:val="center"/>
            </w:pPr>
          </w:p>
          <w:p w14:paraId="695F31F5" w14:textId="77777777" w:rsidR="00764EBE" w:rsidRPr="0086205A" w:rsidRDefault="00764EBE" w:rsidP="00500993">
            <w:pPr>
              <w:pStyle w:val="Normlny0"/>
              <w:jc w:val="center"/>
            </w:pPr>
          </w:p>
          <w:p w14:paraId="040C6770" w14:textId="77777777" w:rsidR="00764EBE" w:rsidRPr="0086205A" w:rsidRDefault="00764EBE" w:rsidP="00500993">
            <w:pPr>
              <w:pStyle w:val="Normlny0"/>
              <w:jc w:val="center"/>
            </w:pPr>
          </w:p>
          <w:p w14:paraId="6AE8E896" w14:textId="77777777" w:rsidR="00764EBE" w:rsidRPr="0086205A" w:rsidRDefault="00764EBE" w:rsidP="00500993">
            <w:pPr>
              <w:pStyle w:val="Normlny0"/>
              <w:jc w:val="center"/>
            </w:pPr>
            <w:r w:rsidRPr="0086205A">
              <w:lastRenderedPageBreak/>
              <w:t xml:space="preserve">§ 9 </w:t>
            </w:r>
            <w:r w:rsidRPr="0086205A">
              <w:br/>
              <w:t>O 4 V 1 a 2</w:t>
            </w:r>
          </w:p>
          <w:p w14:paraId="042FA57A" w14:textId="77777777" w:rsidR="00764EBE" w:rsidRPr="0086205A" w:rsidRDefault="00764EBE" w:rsidP="00500993">
            <w:pPr>
              <w:pStyle w:val="Normlny0"/>
              <w:jc w:val="center"/>
            </w:pPr>
          </w:p>
          <w:p w14:paraId="32EBEAD9" w14:textId="77777777" w:rsidR="00764EBE" w:rsidRPr="0086205A" w:rsidRDefault="00764EBE" w:rsidP="00500993">
            <w:pPr>
              <w:pStyle w:val="Normlny0"/>
              <w:jc w:val="center"/>
            </w:pPr>
          </w:p>
          <w:p w14:paraId="1F9D6325" w14:textId="77777777" w:rsidR="00764EBE" w:rsidRPr="0086205A" w:rsidRDefault="00764EBE" w:rsidP="00500993">
            <w:pPr>
              <w:pStyle w:val="Normlny0"/>
              <w:jc w:val="center"/>
            </w:pPr>
          </w:p>
          <w:p w14:paraId="73F153E3" w14:textId="77777777" w:rsidR="00764EBE" w:rsidRPr="0086205A" w:rsidRDefault="00764EBE" w:rsidP="00500993">
            <w:pPr>
              <w:pStyle w:val="Normlny0"/>
              <w:jc w:val="center"/>
            </w:pPr>
          </w:p>
          <w:p w14:paraId="0C2C1651" w14:textId="77777777" w:rsidR="00764EBE" w:rsidRPr="0086205A" w:rsidRDefault="00764EBE" w:rsidP="00500993">
            <w:pPr>
              <w:pStyle w:val="Normlny0"/>
              <w:jc w:val="center"/>
            </w:pPr>
          </w:p>
          <w:p w14:paraId="1260D5CE" w14:textId="77777777" w:rsidR="00764EBE" w:rsidRPr="0086205A" w:rsidRDefault="00764EBE" w:rsidP="00500993">
            <w:pPr>
              <w:pStyle w:val="Normlny0"/>
              <w:jc w:val="center"/>
            </w:pPr>
          </w:p>
          <w:p w14:paraId="27F6F20A" w14:textId="77777777" w:rsidR="00764EBE" w:rsidRPr="0086205A" w:rsidRDefault="00764EBE" w:rsidP="00500993">
            <w:pPr>
              <w:pStyle w:val="Normlny0"/>
              <w:jc w:val="center"/>
            </w:pPr>
          </w:p>
          <w:p w14:paraId="47B037EF" w14:textId="77777777" w:rsidR="00764EBE" w:rsidRPr="0086205A" w:rsidRDefault="00764EBE" w:rsidP="00500993">
            <w:pPr>
              <w:pStyle w:val="Normlny0"/>
              <w:jc w:val="center"/>
            </w:pPr>
          </w:p>
          <w:p w14:paraId="4E5E9E8B" w14:textId="77777777" w:rsidR="00764EBE" w:rsidRPr="0086205A" w:rsidRDefault="00764EBE" w:rsidP="00500993">
            <w:pPr>
              <w:pStyle w:val="Normlny0"/>
              <w:jc w:val="center"/>
            </w:pPr>
          </w:p>
          <w:p w14:paraId="1EF528B8" w14:textId="77777777" w:rsidR="00764EBE" w:rsidRPr="0086205A" w:rsidRDefault="00764EBE" w:rsidP="00500993">
            <w:pPr>
              <w:pStyle w:val="Normlny0"/>
              <w:jc w:val="center"/>
            </w:pPr>
          </w:p>
          <w:p w14:paraId="3E27D5BD" w14:textId="77777777" w:rsidR="00764EBE" w:rsidRPr="0086205A" w:rsidRDefault="00764EBE" w:rsidP="00500993">
            <w:pPr>
              <w:pStyle w:val="Normlny0"/>
              <w:jc w:val="center"/>
            </w:pPr>
          </w:p>
          <w:p w14:paraId="193F84A9" w14:textId="77777777" w:rsidR="00764EBE" w:rsidRPr="0086205A" w:rsidRDefault="00764EBE" w:rsidP="00500993">
            <w:pPr>
              <w:pStyle w:val="Normlny0"/>
              <w:jc w:val="center"/>
            </w:pPr>
          </w:p>
          <w:p w14:paraId="34D1086F" w14:textId="77777777" w:rsidR="00764EBE" w:rsidRPr="0086205A" w:rsidRDefault="00764EBE" w:rsidP="00500993">
            <w:pPr>
              <w:pStyle w:val="Normlny0"/>
              <w:jc w:val="center"/>
            </w:pPr>
          </w:p>
          <w:p w14:paraId="523D5746" w14:textId="77777777" w:rsidR="00764EBE" w:rsidRPr="0086205A" w:rsidRDefault="00764EBE" w:rsidP="00500993">
            <w:pPr>
              <w:pStyle w:val="Normlny0"/>
              <w:jc w:val="center"/>
            </w:pPr>
          </w:p>
          <w:p w14:paraId="164A072D" w14:textId="77777777" w:rsidR="00764EBE" w:rsidRPr="0086205A" w:rsidRDefault="00764EBE" w:rsidP="00500993">
            <w:pPr>
              <w:pStyle w:val="Normlny0"/>
              <w:jc w:val="center"/>
            </w:pPr>
          </w:p>
          <w:p w14:paraId="31020EA8" w14:textId="77777777" w:rsidR="00764EBE" w:rsidRPr="0086205A" w:rsidRDefault="00764EBE" w:rsidP="00500993">
            <w:pPr>
              <w:pStyle w:val="Normlny0"/>
              <w:jc w:val="center"/>
            </w:pPr>
          </w:p>
          <w:p w14:paraId="36F91D8C" w14:textId="77777777" w:rsidR="00764EBE" w:rsidRPr="0086205A" w:rsidRDefault="00764EBE" w:rsidP="00500993">
            <w:pPr>
              <w:pStyle w:val="Normlny0"/>
              <w:jc w:val="center"/>
              <w:rPr>
                <w:b/>
                <w:bCs/>
              </w:rPr>
            </w:pPr>
            <w:r w:rsidRPr="0086205A">
              <w:rPr>
                <w:b/>
                <w:bCs/>
              </w:rPr>
              <w:t xml:space="preserve">§ 25 O 13 </w:t>
            </w:r>
          </w:p>
          <w:p w14:paraId="0DEF4786" w14:textId="77777777" w:rsidR="00764EBE" w:rsidRPr="0086205A" w:rsidRDefault="00764EBE" w:rsidP="00500993">
            <w:pPr>
              <w:pStyle w:val="Normlny0"/>
              <w:jc w:val="center"/>
            </w:pPr>
          </w:p>
          <w:p w14:paraId="2F9793FB" w14:textId="77777777" w:rsidR="00764EBE" w:rsidRPr="0086205A" w:rsidRDefault="00764EBE" w:rsidP="00500993">
            <w:pPr>
              <w:pStyle w:val="Normlny0"/>
              <w:jc w:val="center"/>
            </w:pPr>
          </w:p>
          <w:p w14:paraId="6514D5C7" w14:textId="77777777" w:rsidR="00764EBE" w:rsidRPr="0086205A" w:rsidRDefault="00764EBE" w:rsidP="00500993">
            <w:pPr>
              <w:pStyle w:val="Normlny0"/>
              <w:jc w:val="center"/>
            </w:pPr>
          </w:p>
          <w:p w14:paraId="6B5A2C13" w14:textId="77777777" w:rsidR="00764EBE" w:rsidRPr="0086205A" w:rsidRDefault="00764EBE" w:rsidP="00500993">
            <w:pPr>
              <w:pStyle w:val="Normlny0"/>
              <w:jc w:val="center"/>
            </w:pPr>
          </w:p>
          <w:p w14:paraId="7D59CD9C" w14:textId="77777777" w:rsidR="00764EBE" w:rsidRPr="0086205A" w:rsidRDefault="00764EBE" w:rsidP="00500993">
            <w:pPr>
              <w:pStyle w:val="Normlny0"/>
              <w:jc w:val="center"/>
            </w:pPr>
          </w:p>
          <w:p w14:paraId="7931CB7C" w14:textId="737951A5" w:rsidR="00764EBE" w:rsidRPr="0086205A" w:rsidRDefault="00764EBE" w:rsidP="00500993">
            <w:pPr>
              <w:pStyle w:val="Normlny0"/>
              <w:jc w:val="center"/>
            </w:pPr>
          </w:p>
          <w:p w14:paraId="103E0B46" w14:textId="3743384C" w:rsidR="00F57692" w:rsidRPr="0086205A" w:rsidRDefault="00F57692" w:rsidP="00500993">
            <w:pPr>
              <w:pStyle w:val="Normlny0"/>
              <w:jc w:val="center"/>
            </w:pPr>
          </w:p>
          <w:p w14:paraId="28D39A78" w14:textId="77777777" w:rsidR="00F57692" w:rsidRPr="0086205A" w:rsidRDefault="00F57692" w:rsidP="00500993">
            <w:pPr>
              <w:pStyle w:val="Normlny0"/>
              <w:jc w:val="center"/>
            </w:pPr>
          </w:p>
          <w:p w14:paraId="7E1926C9" w14:textId="065850F5" w:rsidR="00764EBE" w:rsidRPr="0086205A" w:rsidRDefault="00764EBE" w:rsidP="00500993">
            <w:pPr>
              <w:pStyle w:val="Normlny0"/>
              <w:jc w:val="center"/>
            </w:pPr>
            <w:r w:rsidRPr="0086205A">
              <w:t xml:space="preserve">§ 7 O 24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F0A9FCF" w14:textId="77777777" w:rsidR="00764EBE" w:rsidRPr="0086205A" w:rsidRDefault="00764EBE" w:rsidP="00500993">
            <w:pPr>
              <w:pStyle w:val="Odsekzoznamu"/>
              <w:ind w:left="0"/>
              <w:jc w:val="both"/>
              <w:rPr>
                <w:b/>
                <w:bCs/>
                <w:sz w:val="20"/>
                <w:szCs w:val="20"/>
              </w:rPr>
            </w:pPr>
            <w:r w:rsidRPr="0086205A">
              <w:rPr>
                <w:b/>
                <w:bCs/>
                <w:sz w:val="20"/>
                <w:szCs w:val="20"/>
              </w:rPr>
              <w:lastRenderedPageBreak/>
              <w:t>(8) Banka je povinná vykonať interné posúdenie osoby podľa § 7 ods. 2 písm. e) pred začiatkom vykonávania jej funkcie, pravidelne počas výkonu tejto funkcie, pri zmene podmienok vykonávania funkcie alebo hneď, ako sú známe akékoľvek nové skutočnosti, ktoré by mohli ovplyvniť odbornú spôsobilosť alebo dôveryhodnosť takejto osoby alebo plnenie požiadaviek podľa tohto zákona a osobitných predpisov na výkon funkcie osoby podľa § 7 ods. 2 písm. e), alebo na podnet Národnej banky Slovenska. Banka je povinná vypracovať záznam o internom posúdení podľa prvej vety, ktorý bezodkladne predloží Národnej banke Slovenska.</w:t>
            </w:r>
          </w:p>
          <w:p w14:paraId="45A181D2" w14:textId="77777777" w:rsidR="00764EBE" w:rsidRPr="0086205A" w:rsidRDefault="00764EBE" w:rsidP="00500993">
            <w:pPr>
              <w:pStyle w:val="Odsekzoznamu"/>
              <w:ind w:left="0"/>
              <w:jc w:val="both"/>
              <w:rPr>
                <w:b/>
                <w:bCs/>
                <w:sz w:val="20"/>
                <w:szCs w:val="20"/>
              </w:rPr>
            </w:pPr>
          </w:p>
          <w:p w14:paraId="5FFE22EA" w14:textId="77777777" w:rsidR="00764EBE" w:rsidRPr="0086205A" w:rsidRDefault="00764EBE" w:rsidP="00500993">
            <w:pPr>
              <w:pStyle w:val="Odsekzoznamu"/>
              <w:ind w:left="0"/>
              <w:jc w:val="both"/>
              <w:rPr>
                <w:b/>
                <w:bCs/>
                <w:sz w:val="20"/>
                <w:szCs w:val="20"/>
              </w:rPr>
            </w:pPr>
            <w:r w:rsidRPr="0086205A">
              <w:rPr>
                <w:b/>
                <w:bCs/>
                <w:sz w:val="20"/>
                <w:szCs w:val="20"/>
              </w:rPr>
              <w:t>(9) Ustanovenie odseku 8 platí rovnako aj pre pobočku zahraničnej banky so sídlom mimo územia členského štátu, ak ide o osobu podľa § 8e ods. 1, člena riadiaceho výboru podľa § 8e ods. 3 a osobu zastávajúcu kľúčovú funkciu.</w:t>
            </w:r>
          </w:p>
          <w:p w14:paraId="338E4BBE" w14:textId="77777777" w:rsidR="00764EBE" w:rsidRPr="0086205A" w:rsidRDefault="00764EBE" w:rsidP="00500993">
            <w:pPr>
              <w:pStyle w:val="Normlny0"/>
              <w:ind w:left="93" w:hanging="93"/>
            </w:pPr>
          </w:p>
          <w:p w14:paraId="74FC7E9A" w14:textId="77777777" w:rsidR="00764EBE" w:rsidRPr="0086205A" w:rsidRDefault="00764EBE" w:rsidP="00500993">
            <w:pPr>
              <w:pStyle w:val="Normlny0"/>
              <w:ind w:left="93" w:hanging="93"/>
            </w:pPr>
            <w:r w:rsidRPr="0086205A">
              <w:t>(2) Na udelenie bankového povolenia podľa odseku 1 musia byť splnené tieto podmienky:</w:t>
            </w:r>
          </w:p>
          <w:p w14:paraId="1591DE32" w14:textId="77777777" w:rsidR="00764EBE" w:rsidRPr="0086205A" w:rsidRDefault="00764EBE" w:rsidP="00500993">
            <w:pPr>
              <w:ind w:left="235" w:hanging="235"/>
              <w:rPr>
                <w:sz w:val="20"/>
                <w:szCs w:val="20"/>
              </w:rPr>
            </w:pPr>
            <w:r w:rsidRPr="0086205A">
              <w:rPr>
                <w:sz w:val="20"/>
                <w:szCs w:val="20"/>
              </w:rPr>
              <w:t xml:space="preserve">e) odborná spôsobilosť a dôveryhodnosť fyzických osôb, ktoré sú navrhované za členov štatutárneho orgánu, za </w:t>
            </w:r>
            <w:r w:rsidRPr="0086205A">
              <w:rPr>
                <w:b/>
                <w:bCs/>
                <w:sz w:val="20"/>
                <w:szCs w:val="20"/>
              </w:rPr>
              <w:t>členov dozornej rady a za osoby zastávajúce kľúčové funkcie,</w:t>
            </w:r>
          </w:p>
          <w:p w14:paraId="1805EE92" w14:textId="77777777" w:rsidR="00764EBE" w:rsidRPr="0086205A" w:rsidRDefault="00764EBE" w:rsidP="00500993">
            <w:pPr>
              <w:pStyle w:val="Normlny0"/>
              <w:ind w:left="324" w:hanging="324"/>
            </w:pPr>
          </w:p>
          <w:p w14:paraId="299DC681" w14:textId="77777777" w:rsidR="00764EBE" w:rsidRPr="0086205A" w:rsidRDefault="00764EBE" w:rsidP="00500993">
            <w:pPr>
              <w:pStyle w:val="Normlny0"/>
              <w:ind w:left="324" w:hanging="324"/>
            </w:pPr>
            <w:r w:rsidRPr="0086205A">
              <w:lastRenderedPageBreak/>
              <w:t>(6) Podmienky podľa odsekov 2 a 4 je banka povinná dodržiavať počas celej doby platnosti bankového povolenia.</w:t>
            </w:r>
          </w:p>
          <w:p w14:paraId="24D50135" w14:textId="77777777" w:rsidR="00764EBE" w:rsidRPr="0086205A" w:rsidRDefault="00764EBE" w:rsidP="00500993">
            <w:pPr>
              <w:pStyle w:val="Normlny0"/>
              <w:ind w:left="324" w:hanging="324"/>
            </w:pPr>
          </w:p>
          <w:p w14:paraId="1A9C0687" w14:textId="77777777" w:rsidR="00764EBE" w:rsidRPr="0086205A" w:rsidRDefault="00764EBE" w:rsidP="00500993">
            <w:pPr>
              <w:pStyle w:val="Normlny0"/>
              <w:ind w:left="324" w:hanging="324"/>
            </w:pPr>
            <w:r w:rsidRPr="0086205A">
              <w:t>(1) Na vykonávanie činnosti finančnej holdingovej spoločnosti alebo zmiešanej finančnej holdingovej spoločnosti sa vyžaduje súhlas Národnej banky Slovenska, ak je orgánom dohľadu na konsolidovanom základe. Žiadosť o udelenie súhlasu podľa prvej vety sa predkladá Národnej banke Slovenska.</w:t>
            </w:r>
          </w:p>
          <w:p w14:paraId="6EB32C53" w14:textId="77777777" w:rsidR="00764EBE" w:rsidRPr="0086205A" w:rsidRDefault="00764EBE" w:rsidP="00500993">
            <w:pPr>
              <w:pStyle w:val="Normlny0"/>
              <w:ind w:left="324" w:hanging="324"/>
            </w:pPr>
          </w:p>
          <w:p w14:paraId="6AB870B3" w14:textId="77777777" w:rsidR="00764EBE" w:rsidRPr="0086205A" w:rsidRDefault="00764EBE" w:rsidP="00500993">
            <w:pPr>
              <w:pStyle w:val="Normlny0"/>
              <w:ind w:left="324" w:hanging="324"/>
            </w:pPr>
            <w:r w:rsidRPr="0086205A">
              <w:t>(5) Na udelenie súhlasu podľa odseku 1 musia byť splnené tieto podmienky:</w:t>
            </w:r>
          </w:p>
          <w:p w14:paraId="40C8694E" w14:textId="77777777" w:rsidR="00764EBE" w:rsidRPr="0086205A" w:rsidRDefault="00764EBE" w:rsidP="00500993">
            <w:pPr>
              <w:pStyle w:val="Normlny0"/>
              <w:ind w:left="324" w:hanging="324"/>
            </w:pPr>
            <w:r w:rsidRPr="0086205A">
              <w:t xml:space="preserve">c) spôsobilosť a vhodnosť osôb, ktoré sú akcionármi s kvalifikovanou účasťou na banke a preukázanie dôveryhodnosti a odbornej spôsobilosti fyzických osôb, ktoré sú členmi štatutárneho orgánu a dozornej rady finančnej holdingovej spoločnosti alebo zmiešanej finančnej holdingovej spoločnosti </w:t>
            </w:r>
            <w:r w:rsidRPr="0086205A">
              <w:rPr>
                <w:b/>
                <w:bCs/>
              </w:rPr>
              <w:t>alebo ktoré sú osobou zastávajúcou kľúčovú funkciu vo finančnej holdingovej spoločnosti alebo zmiešanej finančnej holdingovej spoločnosti</w:t>
            </w:r>
            <w:r w:rsidRPr="0086205A">
              <w:t xml:space="preserve">; na posudzovanie dôveryhodnosti a odbornej spôsobilosti sa vzťahuje </w:t>
            </w:r>
            <w:r w:rsidRPr="0086205A">
              <w:rPr>
                <w:b/>
                <w:bCs/>
              </w:rPr>
              <w:t>§ 7 ods. 14 až 17</w:t>
            </w:r>
            <w:r w:rsidRPr="0086205A">
              <w:t xml:space="preserve"> a § 7a ods. 4.</w:t>
            </w:r>
          </w:p>
          <w:p w14:paraId="637CACDA" w14:textId="77777777" w:rsidR="00764EBE" w:rsidRPr="0086205A" w:rsidRDefault="00764EBE" w:rsidP="00500993">
            <w:pPr>
              <w:pStyle w:val="Normlny0"/>
              <w:ind w:left="324" w:hanging="324"/>
            </w:pPr>
          </w:p>
          <w:p w14:paraId="41000707" w14:textId="77777777" w:rsidR="00764EBE" w:rsidRPr="0086205A" w:rsidRDefault="00764EBE" w:rsidP="00500993">
            <w:pPr>
              <w:pStyle w:val="Normlny0"/>
              <w:ind w:left="324" w:hanging="324"/>
            </w:pPr>
            <w:r w:rsidRPr="0086205A">
              <w:t>(7) Podmienky na udelenie súhlasu podľa odseku 5 je finančná holdingová spoločnosť alebo zmiešaná finančná holdingová spoločnosť povinná dodržiavať počas celej doby platnosti súhlasu podľa odseku 1.</w:t>
            </w:r>
          </w:p>
          <w:p w14:paraId="391A7D99" w14:textId="77777777" w:rsidR="00764EBE" w:rsidRPr="0086205A" w:rsidRDefault="00764EBE" w:rsidP="00500993">
            <w:pPr>
              <w:pStyle w:val="Normlny0"/>
              <w:jc w:val="both"/>
            </w:pPr>
          </w:p>
          <w:p w14:paraId="48511931" w14:textId="77777777" w:rsidR="00764EBE" w:rsidRPr="0086205A" w:rsidRDefault="00764EBE" w:rsidP="00500993">
            <w:pPr>
              <w:pStyle w:val="Normlny0"/>
            </w:pPr>
            <w:r w:rsidRPr="0086205A">
              <w:t xml:space="preserve">(4) Banka je povinná vopred písomne informovať Národnú banku Slovenska o </w:t>
            </w:r>
            <w:r w:rsidRPr="0086205A">
              <w:lastRenderedPageBreak/>
              <w:t xml:space="preserve">zmenách podmienok, ktoré boli podkladom na udelenie bankového povolenia podľa § 7; na voľbu alebo vymenovanie osôb navrhovaných za členov štatutárneho orgánu, členov dozornej rady, na </w:t>
            </w:r>
            <w:r w:rsidRPr="0086205A">
              <w:rPr>
                <w:b/>
                <w:bCs/>
              </w:rPr>
              <w:t xml:space="preserve">ustanovenie osoby zastávajúcej kľúčovú funkciu </w:t>
            </w:r>
            <w:r w:rsidRPr="0086205A">
              <w:t xml:space="preserve">a zmenu sídla banky je potrebný predchádzajúci súhlas Národnej banky Slovenska, inak je toto zvolenie, ustanovenie, menovanie alebo zmena neplatná. Banka je povinná bezodkladne potom, čo taká skutočnosť nastane, písomne informovať Národnú banku Slovenska o dni vzniku a dni zániku funkcie člena štatutárneho orgánu a člena dozornej rady. </w:t>
            </w:r>
          </w:p>
          <w:p w14:paraId="6A4058FF" w14:textId="77777777" w:rsidR="00764EBE" w:rsidRPr="0086205A" w:rsidRDefault="00764EBE" w:rsidP="00500993">
            <w:pPr>
              <w:pStyle w:val="Normlny0"/>
              <w:jc w:val="both"/>
            </w:pPr>
          </w:p>
          <w:p w14:paraId="41A31391" w14:textId="77777777" w:rsidR="00764EBE" w:rsidRPr="0086205A" w:rsidRDefault="00764EBE" w:rsidP="00500993">
            <w:pPr>
              <w:pStyle w:val="Normlny0"/>
              <w:jc w:val="both"/>
            </w:pPr>
            <w:r w:rsidRPr="0086205A">
              <w:t>(</w:t>
            </w:r>
            <w:r w:rsidRPr="0086205A">
              <w:rPr>
                <w:b/>
                <w:bCs/>
              </w:rPr>
              <w:t>13</w:t>
            </w:r>
            <w:r w:rsidRPr="0086205A">
              <w:t>) Pri udeľovaní predchádzajúceho súhlasu podľa § 9 ods. 4 Národná banka Slovenska zohľadňuje aj individuálne okolnosti, povahu, rozsah a zložitosť činnosti banky a čas venovaný výkonu funkcie člena štatutárneho orgánu banky a člena dozornej rady banky.</w:t>
            </w:r>
          </w:p>
          <w:p w14:paraId="28326EDB" w14:textId="59FEBD5B" w:rsidR="00764EBE" w:rsidRPr="0086205A" w:rsidRDefault="00764EBE" w:rsidP="00500993">
            <w:pPr>
              <w:pStyle w:val="Normlny0"/>
              <w:jc w:val="both"/>
            </w:pPr>
          </w:p>
          <w:p w14:paraId="1CB334E3" w14:textId="2200A05D" w:rsidR="00F57692" w:rsidRPr="0086205A" w:rsidRDefault="00F57692" w:rsidP="00500993">
            <w:pPr>
              <w:pStyle w:val="Normlny0"/>
              <w:jc w:val="both"/>
            </w:pPr>
          </w:p>
          <w:p w14:paraId="0D14D699" w14:textId="77777777" w:rsidR="00F57692" w:rsidRPr="0086205A" w:rsidRDefault="00F57692" w:rsidP="00500993">
            <w:pPr>
              <w:pStyle w:val="Normlny0"/>
              <w:jc w:val="both"/>
            </w:pPr>
          </w:p>
          <w:p w14:paraId="25F1EBA6" w14:textId="31D37E7B" w:rsidR="00764EBE" w:rsidRPr="0086205A" w:rsidRDefault="00764EBE" w:rsidP="00500993">
            <w:pPr>
              <w:pStyle w:val="Normlny0"/>
            </w:pPr>
            <w:r w:rsidRPr="0086205A">
              <w:t xml:space="preserve">(24) Ustanovenia odseku 2 písm. e), </w:t>
            </w:r>
            <w:r w:rsidRPr="0086205A">
              <w:rPr>
                <w:b/>
                <w:bCs/>
              </w:rPr>
              <w:t>odseku 14, § 9 ods. 8 a 16 až 18 a § 25 ods. 1 až 3, 5 až 8, 11, 12, 15 a 16</w:t>
            </w:r>
            <w:r w:rsidRPr="0086205A">
              <w:t xml:space="preserve"> sa na finančné holdingové spoločnosti a zmiešané finančné holdingové spoločnosti vzťahujú rovnako.</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A813FF" w14:textId="77777777" w:rsidR="00764EBE" w:rsidRPr="0086205A" w:rsidRDefault="00764EBE" w:rsidP="00500993">
            <w:pPr>
              <w:jc w:val="center"/>
              <w:rPr>
                <w:sz w:val="20"/>
                <w:szCs w:val="20"/>
              </w:rPr>
            </w:pPr>
            <w:r w:rsidRPr="0086205A">
              <w:rPr>
                <w:sz w:val="20"/>
                <w:szCs w:val="20"/>
              </w:rPr>
              <w:lastRenderedPageBreak/>
              <w:t>Ú</w:t>
            </w:r>
          </w:p>
          <w:p w14:paraId="6013D2E9" w14:textId="77777777" w:rsidR="00764EBE" w:rsidRPr="0086205A" w:rsidRDefault="00764EBE" w:rsidP="00500993">
            <w:pPr>
              <w:jc w:val="center"/>
              <w:rPr>
                <w:sz w:val="20"/>
                <w:szCs w:val="20"/>
              </w:rPr>
            </w:pPr>
          </w:p>
          <w:p w14:paraId="738F141A" w14:textId="77777777" w:rsidR="00764EBE" w:rsidRPr="0086205A" w:rsidRDefault="00764EBE" w:rsidP="00500993">
            <w:pPr>
              <w:jc w:val="center"/>
              <w:rPr>
                <w:sz w:val="20"/>
                <w:szCs w:val="20"/>
              </w:rPr>
            </w:pPr>
          </w:p>
          <w:p w14:paraId="53031305" w14:textId="77777777" w:rsidR="00764EBE" w:rsidRPr="0086205A" w:rsidRDefault="00764EBE" w:rsidP="00500993">
            <w:pPr>
              <w:jc w:val="center"/>
              <w:rPr>
                <w:sz w:val="20"/>
                <w:szCs w:val="20"/>
              </w:rPr>
            </w:pPr>
          </w:p>
          <w:p w14:paraId="37FD7E1C" w14:textId="77777777" w:rsidR="00764EBE" w:rsidRPr="0086205A" w:rsidRDefault="00764EBE" w:rsidP="00500993">
            <w:pPr>
              <w:jc w:val="center"/>
              <w:rPr>
                <w:sz w:val="20"/>
                <w:szCs w:val="20"/>
              </w:rPr>
            </w:pPr>
          </w:p>
          <w:p w14:paraId="12DBC31A" w14:textId="77777777" w:rsidR="00764EBE" w:rsidRPr="0086205A" w:rsidRDefault="00764EBE" w:rsidP="00500993">
            <w:pPr>
              <w:jc w:val="center"/>
              <w:rPr>
                <w:sz w:val="20"/>
                <w:szCs w:val="20"/>
              </w:rPr>
            </w:pPr>
          </w:p>
          <w:p w14:paraId="13D88880" w14:textId="77777777" w:rsidR="00764EBE" w:rsidRPr="0086205A" w:rsidRDefault="00764EBE" w:rsidP="00500993">
            <w:pPr>
              <w:jc w:val="center"/>
              <w:rPr>
                <w:sz w:val="20"/>
                <w:szCs w:val="20"/>
              </w:rPr>
            </w:pPr>
          </w:p>
          <w:p w14:paraId="74F957FC" w14:textId="77777777" w:rsidR="00764EBE" w:rsidRPr="0086205A" w:rsidRDefault="00764EBE" w:rsidP="00500993">
            <w:pPr>
              <w:jc w:val="center"/>
              <w:rPr>
                <w:sz w:val="20"/>
                <w:szCs w:val="20"/>
              </w:rPr>
            </w:pPr>
          </w:p>
          <w:p w14:paraId="1CB15550" w14:textId="77777777" w:rsidR="00764EBE" w:rsidRPr="0086205A" w:rsidRDefault="00764EBE" w:rsidP="00500993">
            <w:pPr>
              <w:jc w:val="center"/>
              <w:rPr>
                <w:sz w:val="20"/>
                <w:szCs w:val="20"/>
              </w:rPr>
            </w:pPr>
          </w:p>
          <w:p w14:paraId="5A228DCA" w14:textId="77777777" w:rsidR="00764EBE" w:rsidRPr="0086205A" w:rsidRDefault="00764EBE" w:rsidP="00500993">
            <w:pPr>
              <w:jc w:val="center"/>
              <w:rPr>
                <w:sz w:val="20"/>
                <w:szCs w:val="20"/>
              </w:rPr>
            </w:pPr>
          </w:p>
          <w:p w14:paraId="7AA67345" w14:textId="77777777" w:rsidR="00764EBE" w:rsidRPr="0086205A" w:rsidRDefault="00764EBE" w:rsidP="00500993">
            <w:pPr>
              <w:jc w:val="center"/>
              <w:rPr>
                <w:sz w:val="20"/>
                <w:szCs w:val="20"/>
              </w:rPr>
            </w:pPr>
          </w:p>
          <w:p w14:paraId="5EA105B1" w14:textId="77777777" w:rsidR="00764EBE" w:rsidRPr="0086205A" w:rsidRDefault="00764EBE" w:rsidP="00500993">
            <w:pPr>
              <w:jc w:val="center"/>
              <w:rPr>
                <w:sz w:val="20"/>
                <w:szCs w:val="20"/>
              </w:rPr>
            </w:pPr>
          </w:p>
          <w:p w14:paraId="6264393B" w14:textId="77777777" w:rsidR="00764EBE" w:rsidRPr="0086205A" w:rsidRDefault="00764EBE" w:rsidP="00500993">
            <w:pPr>
              <w:jc w:val="center"/>
              <w:rPr>
                <w:sz w:val="20"/>
                <w:szCs w:val="20"/>
              </w:rPr>
            </w:pPr>
          </w:p>
          <w:p w14:paraId="39F475C9" w14:textId="77777777" w:rsidR="00764EBE" w:rsidRPr="0086205A" w:rsidRDefault="00764EBE" w:rsidP="00500993">
            <w:pPr>
              <w:jc w:val="center"/>
              <w:rPr>
                <w:sz w:val="20"/>
                <w:szCs w:val="20"/>
              </w:rPr>
            </w:pPr>
          </w:p>
          <w:p w14:paraId="72576254" w14:textId="77777777" w:rsidR="00764EBE" w:rsidRPr="0086205A" w:rsidRDefault="00764EBE" w:rsidP="00500993">
            <w:pPr>
              <w:jc w:val="center"/>
              <w:rPr>
                <w:sz w:val="20"/>
                <w:szCs w:val="20"/>
              </w:rPr>
            </w:pPr>
          </w:p>
          <w:p w14:paraId="1D642734" w14:textId="77777777" w:rsidR="00764EBE" w:rsidRPr="0086205A" w:rsidRDefault="00764EBE" w:rsidP="00500993">
            <w:pPr>
              <w:jc w:val="center"/>
              <w:rPr>
                <w:sz w:val="20"/>
                <w:szCs w:val="20"/>
              </w:rPr>
            </w:pPr>
          </w:p>
          <w:p w14:paraId="2640C4F1" w14:textId="77777777" w:rsidR="00764EBE" w:rsidRPr="0086205A" w:rsidRDefault="00764EBE" w:rsidP="00500993">
            <w:pPr>
              <w:jc w:val="center"/>
              <w:rPr>
                <w:sz w:val="20"/>
                <w:szCs w:val="20"/>
              </w:rPr>
            </w:pPr>
          </w:p>
          <w:p w14:paraId="1DD01D3B" w14:textId="77777777" w:rsidR="00764EBE" w:rsidRPr="0086205A" w:rsidRDefault="00764EBE" w:rsidP="00500993">
            <w:pPr>
              <w:jc w:val="center"/>
              <w:rPr>
                <w:sz w:val="20"/>
                <w:szCs w:val="20"/>
              </w:rPr>
            </w:pPr>
          </w:p>
          <w:p w14:paraId="53FE2571" w14:textId="77777777" w:rsidR="00764EBE" w:rsidRPr="0086205A" w:rsidRDefault="00764EBE" w:rsidP="00500993">
            <w:pPr>
              <w:jc w:val="center"/>
              <w:rPr>
                <w:sz w:val="20"/>
                <w:szCs w:val="20"/>
              </w:rPr>
            </w:pPr>
          </w:p>
          <w:p w14:paraId="57EF450E" w14:textId="77777777" w:rsidR="00764EBE" w:rsidRPr="0086205A" w:rsidRDefault="00764EBE" w:rsidP="00500993">
            <w:pPr>
              <w:jc w:val="center"/>
              <w:rPr>
                <w:sz w:val="20"/>
                <w:szCs w:val="20"/>
              </w:rPr>
            </w:pPr>
          </w:p>
          <w:p w14:paraId="1138FE3C" w14:textId="77777777" w:rsidR="00764EBE" w:rsidRPr="0086205A" w:rsidRDefault="00764EBE" w:rsidP="00500993">
            <w:pPr>
              <w:jc w:val="center"/>
              <w:rPr>
                <w:sz w:val="20"/>
                <w:szCs w:val="20"/>
              </w:rPr>
            </w:pPr>
          </w:p>
          <w:p w14:paraId="527DF699" w14:textId="77777777" w:rsidR="00764EBE" w:rsidRPr="0086205A" w:rsidRDefault="00764EBE" w:rsidP="00500993">
            <w:pPr>
              <w:jc w:val="center"/>
              <w:rPr>
                <w:sz w:val="20"/>
                <w:szCs w:val="20"/>
              </w:rPr>
            </w:pPr>
          </w:p>
          <w:p w14:paraId="456A2B44" w14:textId="77777777" w:rsidR="00764EBE" w:rsidRPr="0086205A" w:rsidRDefault="00764EBE" w:rsidP="00500993">
            <w:pPr>
              <w:jc w:val="center"/>
              <w:rPr>
                <w:sz w:val="20"/>
                <w:szCs w:val="20"/>
              </w:rPr>
            </w:pPr>
          </w:p>
          <w:p w14:paraId="150AA7D2" w14:textId="77777777" w:rsidR="00764EBE" w:rsidRPr="0086205A" w:rsidRDefault="00764EBE" w:rsidP="00500993">
            <w:pPr>
              <w:jc w:val="center"/>
              <w:rPr>
                <w:sz w:val="20"/>
                <w:szCs w:val="20"/>
              </w:rPr>
            </w:pPr>
          </w:p>
          <w:p w14:paraId="54D4EE24" w14:textId="77777777" w:rsidR="00764EBE" w:rsidRPr="0086205A" w:rsidRDefault="00764EBE" w:rsidP="00500993">
            <w:pPr>
              <w:jc w:val="center"/>
              <w:rPr>
                <w:sz w:val="20"/>
                <w:szCs w:val="20"/>
              </w:rPr>
            </w:pPr>
          </w:p>
          <w:p w14:paraId="07C0C687" w14:textId="77777777" w:rsidR="00764EBE" w:rsidRPr="0086205A" w:rsidRDefault="00764EBE" w:rsidP="00500993">
            <w:pPr>
              <w:jc w:val="center"/>
              <w:rPr>
                <w:sz w:val="20"/>
                <w:szCs w:val="20"/>
              </w:rPr>
            </w:pPr>
          </w:p>
          <w:p w14:paraId="098CEEA8" w14:textId="77777777" w:rsidR="00764EBE" w:rsidRPr="0086205A" w:rsidRDefault="00764EBE" w:rsidP="00500993">
            <w:pPr>
              <w:jc w:val="center"/>
              <w:rPr>
                <w:sz w:val="20"/>
                <w:szCs w:val="20"/>
              </w:rPr>
            </w:pPr>
          </w:p>
          <w:p w14:paraId="7EAC4CB0" w14:textId="77777777" w:rsidR="00764EBE" w:rsidRPr="0086205A" w:rsidRDefault="00764EBE" w:rsidP="00500993">
            <w:pPr>
              <w:jc w:val="center"/>
              <w:rPr>
                <w:sz w:val="20"/>
                <w:szCs w:val="20"/>
              </w:rPr>
            </w:pPr>
          </w:p>
          <w:p w14:paraId="3306FBD7" w14:textId="77777777" w:rsidR="00764EBE" w:rsidRPr="0086205A" w:rsidRDefault="00764EBE" w:rsidP="00500993">
            <w:pPr>
              <w:jc w:val="center"/>
              <w:rPr>
                <w:sz w:val="20"/>
                <w:szCs w:val="20"/>
              </w:rPr>
            </w:pPr>
          </w:p>
          <w:p w14:paraId="2DF84358" w14:textId="77777777" w:rsidR="00764EBE" w:rsidRPr="0086205A" w:rsidRDefault="00764EBE" w:rsidP="00500993">
            <w:pPr>
              <w:jc w:val="center"/>
              <w:rPr>
                <w:sz w:val="20"/>
                <w:szCs w:val="20"/>
              </w:rPr>
            </w:pPr>
          </w:p>
          <w:p w14:paraId="283C5173" w14:textId="77777777" w:rsidR="00764EBE" w:rsidRPr="0086205A" w:rsidRDefault="00764EBE" w:rsidP="00500993">
            <w:pPr>
              <w:jc w:val="center"/>
              <w:rPr>
                <w:sz w:val="20"/>
                <w:szCs w:val="20"/>
              </w:rPr>
            </w:pPr>
          </w:p>
          <w:p w14:paraId="2D0D7162" w14:textId="77777777" w:rsidR="00764EBE" w:rsidRPr="0086205A" w:rsidRDefault="00764EBE" w:rsidP="00500993">
            <w:pPr>
              <w:jc w:val="center"/>
              <w:rPr>
                <w:sz w:val="20"/>
                <w:szCs w:val="20"/>
              </w:rPr>
            </w:pPr>
          </w:p>
          <w:p w14:paraId="77C396D0" w14:textId="77777777" w:rsidR="00764EBE" w:rsidRPr="0086205A" w:rsidRDefault="00764EBE" w:rsidP="00500993">
            <w:pPr>
              <w:jc w:val="center"/>
              <w:rPr>
                <w:sz w:val="20"/>
                <w:szCs w:val="20"/>
              </w:rPr>
            </w:pPr>
          </w:p>
          <w:p w14:paraId="257D9E14" w14:textId="77777777" w:rsidR="00764EBE" w:rsidRPr="0086205A" w:rsidRDefault="00764EBE" w:rsidP="00500993">
            <w:pPr>
              <w:jc w:val="center"/>
              <w:rPr>
                <w:sz w:val="20"/>
                <w:szCs w:val="20"/>
              </w:rPr>
            </w:pPr>
          </w:p>
          <w:p w14:paraId="5F262A20" w14:textId="77777777" w:rsidR="00764EBE" w:rsidRPr="0086205A" w:rsidRDefault="00764EBE" w:rsidP="00500993">
            <w:pPr>
              <w:jc w:val="center"/>
              <w:rPr>
                <w:sz w:val="20"/>
                <w:szCs w:val="20"/>
              </w:rPr>
            </w:pPr>
          </w:p>
          <w:p w14:paraId="562AE4B1" w14:textId="77777777" w:rsidR="00764EBE" w:rsidRPr="0086205A" w:rsidRDefault="00764EBE" w:rsidP="00500993">
            <w:pPr>
              <w:jc w:val="center"/>
              <w:rPr>
                <w:sz w:val="20"/>
                <w:szCs w:val="20"/>
              </w:rPr>
            </w:pPr>
          </w:p>
          <w:p w14:paraId="469436B0" w14:textId="77777777" w:rsidR="00764EBE" w:rsidRPr="0086205A" w:rsidRDefault="00764EBE" w:rsidP="00500993">
            <w:pPr>
              <w:jc w:val="center"/>
              <w:rPr>
                <w:sz w:val="20"/>
                <w:szCs w:val="20"/>
              </w:rPr>
            </w:pPr>
          </w:p>
          <w:p w14:paraId="3F02D65A" w14:textId="77777777" w:rsidR="00764EBE" w:rsidRPr="0086205A" w:rsidRDefault="00764EBE" w:rsidP="00500993">
            <w:pPr>
              <w:jc w:val="center"/>
              <w:rPr>
                <w:sz w:val="20"/>
                <w:szCs w:val="20"/>
              </w:rPr>
            </w:pPr>
          </w:p>
          <w:p w14:paraId="6AE6216B" w14:textId="77777777" w:rsidR="00764EBE" w:rsidRPr="0086205A" w:rsidRDefault="00764EBE" w:rsidP="00500993">
            <w:pPr>
              <w:jc w:val="center"/>
              <w:rPr>
                <w:sz w:val="20"/>
                <w:szCs w:val="20"/>
              </w:rPr>
            </w:pPr>
          </w:p>
          <w:p w14:paraId="199D0733" w14:textId="77777777" w:rsidR="00764EBE" w:rsidRPr="0086205A" w:rsidRDefault="00764EBE" w:rsidP="00500993">
            <w:pPr>
              <w:jc w:val="center"/>
              <w:rPr>
                <w:sz w:val="20"/>
                <w:szCs w:val="20"/>
              </w:rPr>
            </w:pPr>
          </w:p>
          <w:p w14:paraId="3829F6C9" w14:textId="77777777" w:rsidR="00764EBE" w:rsidRPr="0086205A" w:rsidRDefault="00764EBE" w:rsidP="00500993">
            <w:pPr>
              <w:jc w:val="center"/>
              <w:rPr>
                <w:sz w:val="20"/>
                <w:szCs w:val="20"/>
              </w:rPr>
            </w:pPr>
          </w:p>
          <w:p w14:paraId="3CED4CE5" w14:textId="77777777" w:rsidR="00764EBE" w:rsidRPr="0086205A" w:rsidRDefault="00764EBE" w:rsidP="00500993">
            <w:pPr>
              <w:jc w:val="center"/>
              <w:rPr>
                <w:sz w:val="20"/>
                <w:szCs w:val="20"/>
              </w:rPr>
            </w:pPr>
          </w:p>
          <w:p w14:paraId="76ABB8CB" w14:textId="77777777" w:rsidR="00764EBE" w:rsidRPr="0086205A" w:rsidRDefault="00764EBE" w:rsidP="00500993">
            <w:pPr>
              <w:jc w:val="center"/>
              <w:rPr>
                <w:sz w:val="20"/>
                <w:szCs w:val="20"/>
              </w:rPr>
            </w:pPr>
          </w:p>
          <w:p w14:paraId="34DD2827" w14:textId="77777777" w:rsidR="00764EBE" w:rsidRPr="0086205A" w:rsidRDefault="00764EBE" w:rsidP="00500993">
            <w:pPr>
              <w:jc w:val="center"/>
              <w:rPr>
                <w:sz w:val="20"/>
                <w:szCs w:val="20"/>
              </w:rPr>
            </w:pPr>
          </w:p>
          <w:p w14:paraId="235A22EE" w14:textId="77777777" w:rsidR="00764EBE" w:rsidRPr="0086205A" w:rsidRDefault="00764EBE" w:rsidP="00500993">
            <w:pPr>
              <w:jc w:val="center"/>
              <w:rPr>
                <w:sz w:val="20"/>
                <w:szCs w:val="20"/>
              </w:rPr>
            </w:pPr>
          </w:p>
          <w:p w14:paraId="53FAD83B" w14:textId="77777777" w:rsidR="00764EBE" w:rsidRPr="0086205A" w:rsidRDefault="00764EBE" w:rsidP="00500993">
            <w:pPr>
              <w:jc w:val="center"/>
              <w:rPr>
                <w:sz w:val="20"/>
                <w:szCs w:val="20"/>
              </w:rPr>
            </w:pPr>
          </w:p>
          <w:p w14:paraId="59462C1E" w14:textId="77777777" w:rsidR="00764EBE" w:rsidRPr="0086205A" w:rsidRDefault="00764EBE" w:rsidP="00500993">
            <w:pPr>
              <w:jc w:val="center"/>
              <w:rPr>
                <w:sz w:val="20"/>
                <w:szCs w:val="20"/>
              </w:rPr>
            </w:pPr>
          </w:p>
          <w:p w14:paraId="74176F2F" w14:textId="77777777" w:rsidR="00764EBE" w:rsidRPr="0086205A" w:rsidRDefault="00764EBE" w:rsidP="00500993">
            <w:pPr>
              <w:jc w:val="center"/>
              <w:rPr>
                <w:sz w:val="20"/>
                <w:szCs w:val="20"/>
              </w:rPr>
            </w:pPr>
          </w:p>
          <w:p w14:paraId="42115AAE" w14:textId="77777777" w:rsidR="00764EBE" w:rsidRPr="0086205A" w:rsidRDefault="00764EBE" w:rsidP="00500993">
            <w:pPr>
              <w:jc w:val="center"/>
              <w:rPr>
                <w:sz w:val="20"/>
                <w:szCs w:val="20"/>
              </w:rPr>
            </w:pPr>
          </w:p>
          <w:p w14:paraId="2ED0A1C0" w14:textId="77777777" w:rsidR="00764EBE" w:rsidRPr="0086205A" w:rsidRDefault="00764EBE" w:rsidP="00500993">
            <w:pPr>
              <w:jc w:val="center"/>
              <w:rPr>
                <w:sz w:val="20"/>
                <w:szCs w:val="20"/>
              </w:rPr>
            </w:pPr>
          </w:p>
          <w:p w14:paraId="14DA02BE" w14:textId="77777777" w:rsidR="00764EBE" w:rsidRPr="0086205A" w:rsidRDefault="00764EBE" w:rsidP="00500993">
            <w:pPr>
              <w:jc w:val="center"/>
              <w:rPr>
                <w:sz w:val="20"/>
                <w:szCs w:val="20"/>
              </w:rPr>
            </w:pPr>
          </w:p>
          <w:p w14:paraId="0AA7EB26" w14:textId="77777777" w:rsidR="00764EBE" w:rsidRPr="0086205A" w:rsidRDefault="00764EBE" w:rsidP="00500993">
            <w:pPr>
              <w:jc w:val="center"/>
              <w:rPr>
                <w:sz w:val="20"/>
                <w:szCs w:val="20"/>
              </w:rPr>
            </w:pPr>
          </w:p>
          <w:p w14:paraId="66F4C627" w14:textId="77777777" w:rsidR="00764EBE" w:rsidRPr="0086205A" w:rsidRDefault="00764EBE" w:rsidP="00500993">
            <w:pPr>
              <w:jc w:val="center"/>
              <w:rPr>
                <w:sz w:val="20"/>
                <w:szCs w:val="20"/>
              </w:rPr>
            </w:pPr>
          </w:p>
          <w:p w14:paraId="5762AC98" w14:textId="77777777" w:rsidR="00764EBE" w:rsidRPr="0086205A" w:rsidRDefault="00764EBE" w:rsidP="00500993">
            <w:pPr>
              <w:jc w:val="center"/>
              <w:rPr>
                <w:sz w:val="20"/>
                <w:szCs w:val="20"/>
              </w:rPr>
            </w:pPr>
          </w:p>
          <w:p w14:paraId="7F8428AB" w14:textId="77777777" w:rsidR="00764EBE" w:rsidRPr="0086205A" w:rsidRDefault="00764EBE" w:rsidP="00500993">
            <w:pPr>
              <w:jc w:val="center"/>
              <w:rPr>
                <w:sz w:val="20"/>
                <w:szCs w:val="20"/>
              </w:rPr>
            </w:pPr>
          </w:p>
          <w:p w14:paraId="0C192614" w14:textId="77777777" w:rsidR="00764EBE" w:rsidRPr="0086205A" w:rsidRDefault="00764EBE" w:rsidP="00500993">
            <w:pPr>
              <w:jc w:val="center"/>
              <w:rPr>
                <w:sz w:val="20"/>
                <w:szCs w:val="20"/>
              </w:rPr>
            </w:pPr>
          </w:p>
          <w:p w14:paraId="3BD68DC8" w14:textId="77777777" w:rsidR="00764EBE" w:rsidRPr="0086205A" w:rsidRDefault="00764EBE" w:rsidP="00500993">
            <w:pPr>
              <w:jc w:val="center"/>
              <w:rPr>
                <w:sz w:val="20"/>
                <w:szCs w:val="20"/>
              </w:rPr>
            </w:pPr>
          </w:p>
          <w:p w14:paraId="3109F432" w14:textId="77777777" w:rsidR="00764EBE" w:rsidRPr="0086205A" w:rsidRDefault="00764EBE" w:rsidP="00500993">
            <w:pPr>
              <w:jc w:val="center"/>
              <w:rPr>
                <w:sz w:val="20"/>
                <w:szCs w:val="20"/>
              </w:rPr>
            </w:pPr>
          </w:p>
          <w:p w14:paraId="65E9E107" w14:textId="77777777" w:rsidR="00764EBE" w:rsidRPr="0086205A" w:rsidRDefault="00764EBE" w:rsidP="00500993">
            <w:pPr>
              <w:jc w:val="center"/>
              <w:rPr>
                <w:sz w:val="20"/>
                <w:szCs w:val="20"/>
              </w:rPr>
            </w:pPr>
          </w:p>
          <w:p w14:paraId="586AB297" w14:textId="77777777" w:rsidR="00764EBE" w:rsidRPr="0086205A" w:rsidRDefault="00764EBE" w:rsidP="00500993">
            <w:pPr>
              <w:jc w:val="center"/>
              <w:rPr>
                <w:sz w:val="20"/>
                <w:szCs w:val="20"/>
              </w:rPr>
            </w:pPr>
          </w:p>
          <w:p w14:paraId="10523E06" w14:textId="77777777" w:rsidR="00764EBE" w:rsidRPr="0086205A" w:rsidRDefault="00764EBE" w:rsidP="00500993">
            <w:pPr>
              <w:jc w:val="center"/>
              <w:rPr>
                <w:sz w:val="20"/>
                <w:szCs w:val="20"/>
              </w:rPr>
            </w:pPr>
          </w:p>
          <w:p w14:paraId="3E2226A0" w14:textId="77777777" w:rsidR="00764EBE" w:rsidRPr="0086205A" w:rsidRDefault="00764EBE" w:rsidP="00500993">
            <w:pPr>
              <w:jc w:val="center"/>
              <w:rPr>
                <w:sz w:val="20"/>
                <w:szCs w:val="20"/>
              </w:rPr>
            </w:pPr>
          </w:p>
          <w:p w14:paraId="3F3095AD" w14:textId="77777777" w:rsidR="00764EBE" w:rsidRPr="0086205A" w:rsidRDefault="00764EBE" w:rsidP="00500993">
            <w:pPr>
              <w:jc w:val="center"/>
              <w:rPr>
                <w:sz w:val="20"/>
                <w:szCs w:val="20"/>
              </w:rPr>
            </w:pPr>
          </w:p>
          <w:p w14:paraId="45EAE79D" w14:textId="77777777" w:rsidR="00764EBE" w:rsidRPr="0086205A" w:rsidRDefault="00764EBE" w:rsidP="00500993">
            <w:pPr>
              <w:jc w:val="center"/>
              <w:rPr>
                <w:sz w:val="20"/>
                <w:szCs w:val="20"/>
              </w:rPr>
            </w:pPr>
          </w:p>
          <w:p w14:paraId="5FC43CBD" w14:textId="77777777" w:rsidR="00764EBE" w:rsidRPr="0086205A" w:rsidRDefault="00764EBE" w:rsidP="00500993">
            <w:pPr>
              <w:jc w:val="center"/>
              <w:rPr>
                <w:sz w:val="20"/>
                <w:szCs w:val="20"/>
              </w:rPr>
            </w:pPr>
          </w:p>
          <w:p w14:paraId="065AFC2D" w14:textId="77777777" w:rsidR="00764EBE" w:rsidRPr="0086205A" w:rsidRDefault="00764EBE" w:rsidP="00500993">
            <w:pPr>
              <w:jc w:val="center"/>
              <w:rPr>
                <w:sz w:val="20"/>
                <w:szCs w:val="20"/>
              </w:rPr>
            </w:pPr>
          </w:p>
          <w:p w14:paraId="6B88F1D5" w14:textId="77777777" w:rsidR="00764EBE" w:rsidRPr="0086205A" w:rsidRDefault="00764EBE" w:rsidP="00500993">
            <w:pPr>
              <w:jc w:val="center"/>
              <w:rPr>
                <w:sz w:val="20"/>
                <w:szCs w:val="20"/>
              </w:rPr>
            </w:pPr>
          </w:p>
          <w:p w14:paraId="7FB26E03" w14:textId="77777777" w:rsidR="00764EBE" w:rsidRPr="0086205A" w:rsidRDefault="00764EBE" w:rsidP="00500993">
            <w:pPr>
              <w:jc w:val="center"/>
              <w:rPr>
                <w:sz w:val="20"/>
                <w:szCs w:val="20"/>
              </w:rPr>
            </w:pPr>
          </w:p>
          <w:p w14:paraId="7B33702F" w14:textId="77777777" w:rsidR="00764EBE" w:rsidRPr="0086205A" w:rsidRDefault="00764EBE" w:rsidP="00500993">
            <w:pPr>
              <w:jc w:val="center"/>
              <w:rPr>
                <w:sz w:val="20"/>
                <w:szCs w:val="20"/>
              </w:rPr>
            </w:pPr>
          </w:p>
          <w:p w14:paraId="7F63A817" w14:textId="77777777" w:rsidR="00764EBE" w:rsidRPr="0086205A" w:rsidRDefault="00764EBE" w:rsidP="00500993">
            <w:pPr>
              <w:jc w:val="center"/>
              <w:rPr>
                <w:sz w:val="20"/>
                <w:szCs w:val="20"/>
              </w:rPr>
            </w:pPr>
          </w:p>
          <w:p w14:paraId="2D3485A6" w14:textId="77777777" w:rsidR="00764EBE" w:rsidRPr="0086205A" w:rsidRDefault="00764EBE" w:rsidP="00500993">
            <w:pPr>
              <w:jc w:val="center"/>
              <w:rPr>
                <w:sz w:val="20"/>
                <w:szCs w:val="20"/>
              </w:rPr>
            </w:pPr>
          </w:p>
          <w:p w14:paraId="52F7FE8E" w14:textId="77777777" w:rsidR="00764EBE" w:rsidRPr="0086205A" w:rsidRDefault="00764EBE" w:rsidP="00500993">
            <w:pPr>
              <w:jc w:val="center"/>
              <w:rPr>
                <w:sz w:val="20"/>
                <w:szCs w:val="20"/>
              </w:rPr>
            </w:pPr>
          </w:p>
          <w:p w14:paraId="0EED71D8" w14:textId="77777777" w:rsidR="00764EBE" w:rsidRPr="0086205A" w:rsidRDefault="00764EBE" w:rsidP="00500993">
            <w:pPr>
              <w:jc w:val="center"/>
              <w:rPr>
                <w:sz w:val="20"/>
                <w:szCs w:val="20"/>
              </w:rPr>
            </w:pPr>
          </w:p>
          <w:p w14:paraId="4635204B" w14:textId="77777777" w:rsidR="00764EBE" w:rsidRPr="0086205A" w:rsidRDefault="00764EBE" w:rsidP="00500993">
            <w:pPr>
              <w:jc w:val="center"/>
              <w:rPr>
                <w:sz w:val="20"/>
                <w:szCs w:val="20"/>
              </w:rPr>
            </w:pPr>
          </w:p>
          <w:p w14:paraId="7F24B941" w14:textId="77777777" w:rsidR="00764EBE" w:rsidRPr="0086205A" w:rsidRDefault="00764EBE" w:rsidP="00500993">
            <w:pPr>
              <w:jc w:val="center"/>
              <w:rPr>
                <w:sz w:val="20"/>
                <w:szCs w:val="20"/>
              </w:rPr>
            </w:pPr>
          </w:p>
          <w:p w14:paraId="3EE3F4EA" w14:textId="77777777" w:rsidR="00764EBE" w:rsidRPr="0086205A" w:rsidRDefault="00764EBE" w:rsidP="00500993">
            <w:pPr>
              <w:jc w:val="center"/>
              <w:rPr>
                <w:sz w:val="20"/>
                <w:szCs w:val="20"/>
              </w:rPr>
            </w:pPr>
          </w:p>
          <w:p w14:paraId="4A378A0D" w14:textId="77777777" w:rsidR="00764EBE" w:rsidRPr="0086205A" w:rsidRDefault="00764EBE" w:rsidP="00500993">
            <w:pPr>
              <w:jc w:val="center"/>
              <w:rPr>
                <w:sz w:val="20"/>
                <w:szCs w:val="20"/>
              </w:rPr>
            </w:pPr>
          </w:p>
          <w:p w14:paraId="4FB7F4C8" w14:textId="77777777" w:rsidR="00764EBE" w:rsidRPr="0086205A" w:rsidRDefault="00764EBE" w:rsidP="00500993">
            <w:pPr>
              <w:jc w:val="center"/>
              <w:rPr>
                <w:sz w:val="20"/>
                <w:szCs w:val="20"/>
              </w:rPr>
            </w:pPr>
          </w:p>
          <w:p w14:paraId="5F367140" w14:textId="77777777" w:rsidR="00764EBE" w:rsidRPr="0086205A" w:rsidRDefault="00764EBE" w:rsidP="00500993">
            <w:pPr>
              <w:jc w:val="center"/>
              <w:rPr>
                <w:sz w:val="20"/>
                <w:szCs w:val="20"/>
              </w:rPr>
            </w:pPr>
          </w:p>
          <w:p w14:paraId="46A380DC" w14:textId="77777777" w:rsidR="00764EBE" w:rsidRPr="0086205A" w:rsidRDefault="00764EBE" w:rsidP="00500993">
            <w:pPr>
              <w:jc w:val="center"/>
              <w:rPr>
                <w:sz w:val="20"/>
                <w:szCs w:val="20"/>
              </w:rPr>
            </w:pPr>
          </w:p>
          <w:p w14:paraId="0993653F" w14:textId="77777777" w:rsidR="00764EBE" w:rsidRPr="0086205A" w:rsidRDefault="00764EBE" w:rsidP="00500993">
            <w:pPr>
              <w:jc w:val="center"/>
              <w:rPr>
                <w:sz w:val="20"/>
                <w:szCs w:val="20"/>
              </w:rPr>
            </w:pPr>
          </w:p>
          <w:p w14:paraId="769FD5E2" w14:textId="77777777" w:rsidR="00764EBE" w:rsidRPr="0086205A" w:rsidRDefault="00764EBE" w:rsidP="00500993">
            <w:pPr>
              <w:jc w:val="center"/>
              <w:rPr>
                <w:sz w:val="20"/>
                <w:szCs w:val="20"/>
              </w:rPr>
            </w:pPr>
          </w:p>
          <w:p w14:paraId="6CDD418D" w14:textId="77777777" w:rsidR="00764EBE" w:rsidRPr="0086205A" w:rsidRDefault="00764EBE" w:rsidP="00500993">
            <w:pPr>
              <w:jc w:val="center"/>
              <w:rPr>
                <w:sz w:val="20"/>
                <w:szCs w:val="20"/>
              </w:rPr>
            </w:pPr>
          </w:p>
          <w:p w14:paraId="7F28A133" w14:textId="77777777" w:rsidR="00764EBE" w:rsidRPr="0086205A" w:rsidRDefault="00764EBE" w:rsidP="00500993">
            <w:pPr>
              <w:jc w:val="center"/>
              <w:rPr>
                <w:sz w:val="20"/>
                <w:szCs w:val="20"/>
              </w:rPr>
            </w:pPr>
          </w:p>
          <w:p w14:paraId="54BD1FC8" w14:textId="77777777" w:rsidR="00764EBE" w:rsidRPr="0086205A" w:rsidRDefault="00764EBE" w:rsidP="00500993">
            <w:pPr>
              <w:jc w:val="center"/>
              <w:rPr>
                <w:sz w:val="20"/>
                <w:szCs w:val="20"/>
              </w:rPr>
            </w:pPr>
          </w:p>
          <w:p w14:paraId="7679180A" w14:textId="77777777" w:rsidR="00764EBE" w:rsidRPr="0086205A" w:rsidRDefault="00764EBE" w:rsidP="00500993">
            <w:pPr>
              <w:jc w:val="center"/>
              <w:rPr>
                <w:sz w:val="20"/>
                <w:szCs w:val="20"/>
              </w:rPr>
            </w:pPr>
          </w:p>
          <w:p w14:paraId="1E9C366A" w14:textId="77777777" w:rsidR="00764EBE" w:rsidRPr="0086205A" w:rsidRDefault="00764EBE" w:rsidP="00500993">
            <w:pPr>
              <w:jc w:val="center"/>
              <w:rPr>
                <w:sz w:val="20"/>
                <w:szCs w:val="20"/>
              </w:rPr>
            </w:pPr>
          </w:p>
          <w:p w14:paraId="69E040DE" w14:textId="77777777" w:rsidR="00764EBE" w:rsidRPr="0086205A" w:rsidRDefault="00764EBE" w:rsidP="00500993">
            <w:pPr>
              <w:jc w:val="center"/>
              <w:rPr>
                <w:sz w:val="20"/>
                <w:szCs w:val="20"/>
              </w:rPr>
            </w:pPr>
          </w:p>
          <w:p w14:paraId="5B2585F9" w14:textId="77777777" w:rsidR="00764EBE" w:rsidRPr="0086205A" w:rsidRDefault="00764EBE" w:rsidP="00500993">
            <w:pPr>
              <w:jc w:val="center"/>
              <w:rPr>
                <w:sz w:val="20"/>
                <w:szCs w:val="20"/>
              </w:rPr>
            </w:pPr>
          </w:p>
          <w:p w14:paraId="49918EED" w14:textId="77777777" w:rsidR="00764EBE" w:rsidRPr="0086205A" w:rsidRDefault="00764EBE" w:rsidP="00500993">
            <w:pPr>
              <w:jc w:val="center"/>
              <w:rPr>
                <w:sz w:val="20"/>
                <w:szCs w:val="20"/>
              </w:rPr>
            </w:pPr>
          </w:p>
          <w:p w14:paraId="70250265" w14:textId="77777777" w:rsidR="00764EBE" w:rsidRPr="0086205A" w:rsidRDefault="00764EBE" w:rsidP="00500993">
            <w:pPr>
              <w:jc w:val="center"/>
              <w:rPr>
                <w:sz w:val="20"/>
                <w:szCs w:val="20"/>
              </w:rPr>
            </w:pPr>
          </w:p>
          <w:p w14:paraId="56D9D6E6" w14:textId="77777777" w:rsidR="00764EBE" w:rsidRPr="0086205A" w:rsidRDefault="00764EBE" w:rsidP="00500993">
            <w:pPr>
              <w:jc w:val="center"/>
              <w:rPr>
                <w:sz w:val="20"/>
                <w:szCs w:val="20"/>
              </w:rPr>
            </w:pPr>
          </w:p>
          <w:p w14:paraId="7E161948" w14:textId="77777777" w:rsidR="00764EBE" w:rsidRPr="0086205A" w:rsidRDefault="00764EBE" w:rsidP="00500993">
            <w:pPr>
              <w:jc w:val="center"/>
              <w:rPr>
                <w:sz w:val="20"/>
                <w:szCs w:val="20"/>
              </w:rPr>
            </w:pPr>
          </w:p>
          <w:p w14:paraId="30D4D64B" w14:textId="77777777" w:rsidR="00764EBE" w:rsidRPr="0086205A" w:rsidRDefault="00764EBE" w:rsidP="00500993">
            <w:pPr>
              <w:jc w:val="center"/>
              <w:rPr>
                <w:sz w:val="20"/>
                <w:szCs w:val="20"/>
              </w:rPr>
            </w:pPr>
          </w:p>
          <w:p w14:paraId="702DCDE4" w14:textId="77777777" w:rsidR="00764EBE" w:rsidRPr="0086205A" w:rsidRDefault="00764EBE" w:rsidP="00500993">
            <w:pPr>
              <w:jc w:val="center"/>
              <w:rPr>
                <w:sz w:val="20"/>
                <w:szCs w:val="20"/>
              </w:rPr>
            </w:pPr>
          </w:p>
          <w:p w14:paraId="28408B15" w14:textId="77777777" w:rsidR="00764EBE" w:rsidRPr="0086205A" w:rsidRDefault="00764EBE" w:rsidP="00500993">
            <w:pPr>
              <w:jc w:val="center"/>
              <w:rPr>
                <w:sz w:val="20"/>
                <w:szCs w:val="20"/>
              </w:rPr>
            </w:pPr>
          </w:p>
          <w:p w14:paraId="4F2463CB" w14:textId="77777777" w:rsidR="00764EBE" w:rsidRPr="0086205A" w:rsidRDefault="00764EBE" w:rsidP="00500993">
            <w:pPr>
              <w:jc w:val="center"/>
              <w:rPr>
                <w:sz w:val="20"/>
                <w:szCs w:val="20"/>
              </w:rPr>
            </w:pPr>
          </w:p>
          <w:p w14:paraId="4215414E" w14:textId="77777777" w:rsidR="00764EBE" w:rsidRPr="0086205A" w:rsidRDefault="00764EBE" w:rsidP="00500993">
            <w:pPr>
              <w:jc w:val="center"/>
              <w:rPr>
                <w:sz w:val="20"/>
                <w:szCs w:val="20"/>
              </w:rPr>
            </w:pPr>
          </w:p>
          <w:p w14:paraId="44773004" w14:textId="77777777" w:rsidR="00764EBE" w:rsidRPr="0086205A" w:rsidRDefault="00764EBE" w:rsidP="00500993">
            <w:pPr>
              <w:jc w:val="center"/>
              <w:rPr>
                <w:sz w:val="20"/>
                <w:szCs w:val="20"/>
              </w:rPr>
            </w:pPr>
          </w:p>
          <w:p w14:paraId="4CEA183E" w14:textId="321AA859" w:rsidR="00764EBE" w:rsidRPr="0086205A" w:rsidRDefault="00764EBE" w:rsidP="00500993">
            <w:pP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8FCA0DB" w14:textId="77777777" w:rsidR="00764EBE" w:rsidRPr="0086205A" w:rsidRDefault="00764EBE" w:rsidP="00500993">
            <w:pPr>
              <w:rPr>
                <w:sz w:val="20"/>
                <w:szCs w:val="20"/>
              </w:rPr>
            </w:pPr>
          </w:p>
          <w:p w14:paraId="1EB3D777" w14:textId="77777777" w:rsidR="00764EBE" w:rsidRPr="0086205A" w:rsidRDefault="00764EBE" w:rsidP="00500993">
            <w:pPr>
              <w:rPr>
                <w:sz w:val="20"/>
                <w:szCs w:val="20"/>
              </w:rPr>
            </w:pPr>
          </w:p>
          <w:p w14:paraId="745DA4E7" w14:textId="77777777" w:rsidR="00764EBE" w:rsidRPr="0086205A" w:rsidRDefault="00764EBE" w:rsidP="00500993">
            <w:pPr>
              <w:rPr>
                <w:sz w:val="20"/>
                <w:szCs w:val="20"/>
              </w:rPr>
            </w:pPr>
          </w:p>
          <w:p w14:paraId="478C265B" w14:textId="77777777" w:rsidR="00764EBE" w:rsidRPr="0086205A" w:rsidRDefault="00764EBE" w:rsidP="00500993">
            <w:pPr>
              <w:rPr>
                <w:sz w:val="20"/>
                <w:szCs w:val="20"/>
              </w:rPr>
            </w:pPr>
          </w:p>
          <w:p w14:paraId="66A85563" w14:textId="77777777" w:rsidR="00764EBE" w:rsidRPr="0086205A" w:rsidRDefault="00764EBE" w:rsidP="00500993">
            <w:pPr>
              <w:rPr>
                <w:sz w:val="20"/>
                <w:szCs w:val="20"/>
              </w:rPr>
            </w:pPr>
          </w:p>
          <w:p w14:paraId="62E0991E" w14:textId="77777777" w:rsidR="00764EBE" w:rsidRPr="0086205A" w:rsidRDefault="00764EBE" w:rsidP="00500993">
            <w:pPr>
              <w:rPr>
                <w:sz w:val="20"/>
                <w:szCs w:val="20"/>
              </w:rPr>
            </w:pPr>
          </w:p>
          <w:p w14:paraId="5D5F1227" w14:textId="77777777" w:rsidR="00764EBE" w:rsidRPr="0086205A" w:rsidRDefault="00764EBE" w:rsidP="00500993">
            <w:pPr>
              <w:rPr>
                <w:sz w:val="20"/>
                <w:szCs w:val="20"/>
              </w:rPr>
            </w:pPr>
          </w:p>
          <w:p w14:paraId="23483E7B" w14:textId="77777777" w:rsidR="00764EBE" w:rsidRPr="0086205A" w:rsidRDefault="00764EBE" w:rsidP="00500993">
            <w:pPr>
              <w:rPr>
                <w:sz w:val="20"/>
                <w:szCs w:val="20"/>
              </w:rPr>
            </w:pPr>
          </w:p>
          <w:p w14:paraId="2591C622" w14:textId="77777777" w:rsidR="00764EBE" w:rsidRPr="0086205A" w:rsidRDefault="00764EBE" w:rsidP="00500993">
            <w:pPr>
              <w:rPr>
                <w:sz w:val="20"/>
                <w:szCs w:val="20"/>
              </w:rPr>
            </w:pPr>
          </w:p>
          <w:p w14:paraId="646ACAD6" w14:textId="77777777" w:rsidR="00764EBE" w:rsidRPr="0086205A" w:rsidRDefault="00764EBE" w:rsidP="00500993">
            <w:pPr>
              <w:rPr>
                <w:sz w:val="20"/>
                <w:szCs w:val="20"/>
              </w:rPr>
            </w:pPr>
          </w:p>
          <w:p w14:paraId="6FF44E54" w14:textId="77777777" w:rsidR="00764EBE" w:rsidRPr="0086205A" w:rsidRDefault="00764EBE" w:rsidP="00500993">
            <w:pPr>
              <w:rPr>
                <w:sz w:val="20"/>
                <w:szCs w:val="20"/>
              </w:rPr>
            </w:pPr>
          </w:p>
          <w:p w14:paraId="0A6DDD83" w14:textId="77777777" w:rsidR="00764EBE" w:rsidRPr="0086205A" w:rsidRDefault="00764EBE" w:rsidP="00500993">
            <w:pPr>
              <w:rPr>
                <w:sz w:val="20"/>
                <w:szCs w:val="20"/>
              </w:rPr>
            </w:pPr>
          </w:p>
          <w:p w14:paraId="33D79AC5" w14:textId="77777777" w:rsidR="00764EBE" w:rsidRPr="0086205A" w:rsidRDefault="00764EBE" w:rsidP="00500993">
            <w:pPr>
              <w:rPr>
                <w:sz w:val="20"/>
                <w:szCs w:val="20"/>
              </w:rPr>
            </w:pPr>
          </w:p>
          <w:p w14:paraId="71594989" w14:textId="77777777" w:rsidR="00764EBE" w:rsidRPr="0086205A" w:rsidRDefault="00764EBE" w:rsidP="00500993">
            <w:pPr>
              <w:rPr>
                <w:sz w:val="20"/>
                <w:szCs w:val="20"/>
              </w:rPr>
            </w:pPr>
          </w:p>
          <w:p w14:paraId="09670209" w14:textId="77777777" w:rsidR="00764EBE" w:rsidRPr="0086205A" w:rsidRDefault="00764EBE" w:rsidP="00500993">
            <w:pPr>
              <w:rPr>
                <w:sz w:val="20"/>
                <w:szCs w:val="20"/>
              </w:rPr>
            </w:pPr>
          </w:p>
          <w:p w14:paraId="4FC5D116" w14:textId="77777777" w:rsidR="00764EBE" w:rsidRPr="0086205A" w:rsidRDefault="00764EBE" w:rsidP="00500993">
            <w:pPr>
              <w:rPr>
                <w:sz w:val="20"/>
                <w:szCs w:val="20"/>
              </w:rPr>
            </w:pPr>
          </w:p>
          <w:p w14:paraId="72F30D35" w14:textId="77777777" w:rsidR="00764EBE" w:rsidRPr="0086205A" w:rsidRDefault="00764EBE" w:rsidP="00500993">
            <w:pPr>
              <w:rPr>
                <w:sz w:val="20"/>
                <w:szCs w:val="20"/>
              </w:rPr>
            </w:pPr>
          </w:p>
          <w:p w14:paraId="714EB0BF" w14:textId="77777777" w:rsidR="00764EBE" w:rsidRPr="0086205A" w:rsidRDefault="00764EBE" w:rsidP="00500993">
            <w:pPr>
              <w:rPr>
                <w:sz w:val="20"/>
                <w:szCs w:val="20"/>
              </w:rPr>
            </w:pPr>
          </w:p>
          <w:p w14:paraId="72DF9162" w14:textId="77777777" w:rsidR="00764EBE" w:rsidRPr="0086205A" w:rsidRDefault="00764EBE" w:rsidP="00500993">
            <w:pPr>
              <w:rPr>
                <w:sz w:val="20"/>
                <w:szCs w:val="20"/>
              </w:rPr>
            </w:pPr>
          </w:p>
          <w:p w14:paraId="05D96281" w14:textId="77777777" w:rsidR="00764EBE" w:rsidRPr="0086205A" w:rsidRDefault="00764EBE" w:rsidP="00500993">
            <w:pPr>
              <w:rPr>
                <w:sz w:val="20"/>
                <w:szCs w:val="20"/>
              </w:rPr>
            </w:pPr>
          </w:p>
          <w:p w14:paraId="7FA492C0" w14:textId="77777777" w:rsidR="00764EBE" w:rsidRPr="0086205A" w:rsidRDefault="00764EBE" w:rsidP="00500993">
            <w:pPr>
              <w:rPr>
                <w:sz w:val="20"/>
                <w:szCs w:val="20"/>
              </w:rPr>
            </w:pPr>
          </w:p>
          <w:p w14:paraId="679ED02D" w14:textId="77777777" w:rsidR="00764EBE" w:rsidRPr="0086205A" w:rsidRDefault="00764EBE" w:rsidP="00500993">
            <w:pPr>
              <w:rPr>
                <w:sz w:val="20"/>
                <w:szCs w:val="20"/>
              </w:rPr>
            </w:pPr>
          </w:p>
          <w:p w14:paraId="52A53513" w14:textId="77777777" w:rsidR="00764EBE" w:rsidRPr="0086205A" w:rsidRDefault="00764EBE" w:rsidP="00500993">
            <w:pPr>
              <w:rPr>
                <w:sz w:val="20"/>
                <w:szCs w:val="20"/>
              </w:rPr>
            </w:pPr>
          </w:p>
          <w:p w14:paraId="26F1F4DE" w14:textId="77777777" w:rsidR="00764EBE" w:rsidRPr="0086205A" w:rsidRDefault="00764EBE" w:rsidP="00500993">
            <w:pPr>
              <w:rPr>
                <w:sz w:val="20"/>
                <w:szCs w:val="20"/>
              </w:rPr>
            </w:pPr>
          </w:p>
          <w:p w14:paraId="2B4BAFC2" w14:textId="77777777" w:rsidR="00764EBE" w:rsidRPr="0086205A" w:rsidRDefault="00764EBE" w:rsidP="00500993">
            <w:pPr>
              <w:rPr>
                <w:sz w:val="20"/>
                <w:szCs w:val="20"/>
              </w:rPr>
            </w:pPr>
          </w:p>
          <w:p w14:paraId="11A2676B" w14:textId="77777777" w:rsidR="00764EBE" w:rsidRPr="0086205A" w:rsidRDefault="00764EBE" w:rsidP="00500993">
            <w:pPr>
              <w:rPr>
                <w:sz w:val="20"/>
                <w:szCs w:val="20"/>
              </w:rPr>
            </w:pPr>
          </w:p>
          <w:p w14:paraId="1E66215B" w14:textId="77777777" w:rsidR="00764EBE" w:rsidRPr="0086205A" w:rsidRDefault="00764EBE" w:rsidP="00500993">
            <w:pPr>
              <w:rPr>
                <w:sz w:val="20"/>
                <w:szCs w:val="20"/>
              </w:rPr>
            </w:pPr>
          </w:p>
          <w:p w14:paraId="4F1A5D59" w14:textId="77777777" w:rsidR="00764EBE" w:rsidRPr="0086205A" w:rsidRDefault="00764EBE" w:rsidP="00500993">
            <w:pPr>
              <w:rPr>
                <w:sz w:val="20"/>
                <w:szCs w:val="20"/>
              </w:rPr>
            </w:pPr>
          </w:p>
          <w:p w14:paraId="417C0F80" w14:textId="77777777" w:rsidR="00764EBE" w:rsidRPr="0086205A" w:rsidRDefault="00764EBE" w:rsidP="00500993">
            <w:pPr>
              <w:rPr>
                <w:sz w:val="20"/>
                <w:szCs w:val="20"/>
              </w:rPr>
            </w:pPr>
          </w:p>
          <w:p w14:paraId="4F6B781E" w14:textId="77777777" w:rsidR="00764EBE" w:rsidRPr="0086205A" w:rsidRDefault="00764EBE" w:rsidP="00500993">
            <w:pPr>
              <w:rPr>
                <w:sz w:val="20"/>
                <w:szCs w:val="20"/>
              </w:rPr>
            </w:pPr>
          </w:p>
          <w:p w14:paraId="68EBEFD6" w14:textId="77777777" w:rsidR="00764EBE" w:rsidRPr="0086205A" w:rsidRDefault="00764EBE" w:rsidP="00500993">
            <w:pPr>
              <w:rPr>
                <w:sz w:val="20"/>
                <w:szCs w:val="20"/>
              </w:rPr>
            </w:pPr>
          </w:p>
          <w:p w14:paraId="3E5CD5E2" w14:textId="77777777" w:rsidR="00764EBE" w:rsidRPr="0086205A" w:rsidRDefault="00764EBE" w:rsidP="00500993">
            <w:pPr>
              <w:rPr>
                <w:sz w:val="20"/>
                <w:szCs w:val="20"/>
              </w:rPr>
            </w:pPr>
          </w:p>
          <w:p w14:paraId="0A862396" w14:textId="77777777" w:rsidR="00764EBE" w:rsidRPr="0086205A" w:rsidRDefault="00764EBE" w:rsidP="00500993">
            <w:pPr>
              <w:rPr>
                <w:sz w:val="20"/>
                <w:szCs w:val="20"/>
              </w:rPr>
            </w:pPr>
          </w:p>
          <w:p w14:paraId="570FD4DB" w14:textId="77777777" w:rsidR="00764EBE" w:rsidRPr="0086205A" w:rsidRDefault="00764EBE" w:rsidP="00500993">
            <w:pPr>
              <w:rPr>
                <w:sz w:val="20"/>
                <w:szCs w:val="20"/>
              </w:rPr>
            </w:pPr>
          </w:p>
          <w:p w14:paraId="1565CB93" w14:textId="77777777" w:rsidR="00764EBE" w:rsidRPr="0086205A" w:rsidRDefault="00764EBE" w:rsidP="00500993">
            <w:pPr>
              <w:rPr>
                <w:sz w:val="20"/>
                <w:szCs w:val="20"/>
              </w:rPr>
            </w:pPr>
          </w:p>
          <w:p w14:paraId="7D3F7D19" w14:textId="77777777" w:rsidR="00764EBE" w:rsidRPr="0086205A" w:rsidRDefault="00764EBE" w:rsidP="00500993">
            <w:pPr>
              <w:rPr>
                <w:sz w:val="20"/>
                <w:szCs w:val="20"/>
              </w:rPr>
            </w:pPr>
          </w:p>
          <w:p w14:paraId="07AF18DA" w14:textId="77777777" w:rsidR="00764EBE" w:rsidRPr="0086205A" w:rsidRDefault="00764EBE" w:rsidP="00500993">
            <w:pPr>
              <w:rPr>
                <w:sz w:val="20"/>
                <w:szCs w:val="20"/>
              </w:rPr>
            </w:pPr>
          </w:p>
          <w:p w14:paraId="635924E8" w14:textId="77777777" w:rsidR="00764EBE" w:rsidRPr="0086205A" w:rsidRDefault="00764EBE" w:rsidP="00500993">
            <w:pPr>
              <w:rPr>
                <w:sz w:val="20"/>
                <w:szCs w:val="20"/>
              </w:rPr>
            </w:pPr>
          </w:p>
          <w:p w14:paraId="6DE9BD95" w14:textId="77777777" w:rsidR="00764EBE" w:rsidRPr="0086205A" w:rsidRDefault="00764EBE" w:rsidP="00500993">
            <w:pPr>
              <w:rPr>
                <w:sz w:val="20"/>
                <w:szCs w:val="20"/>
              </w:rPr>
            </w:pPr>
          </w:p>
          <w:p w14:paraId="3B1AED26" w14:textId="77777777" w:rsidR="00764EBE" w:rsidRPr="0086205A" w:rsidRDefault="00764EBE" w:rsidP="00500993">
            <w:pPr>
              <w:rPr>
                <w:sz w:val="20"/>
                <w:szCs w:val="20"/>
              </w:rPr>
            </w:pPr>
          </w:p>
          <w:p w14:paraId="13089390" w14:textId="77777777" w:rsidR="00764EBE" w:rsidRPr="0086205A" w:rsidRDefault="00764EBE" w:rsidP="00500993">
            <w:pPr>
              <w:rPr>
                <w:sz w:val="20"/>
                <w:szCs w:val="20"/>
              </w:rPr>
            </w:pPr>
          </w:p>
          <w:p w14:paraId="4B11BD19" w14:textId="77777777" w:rsidR="00764EBE" w:rsidRPr="0086205A" w:rsidRDefault="00764EBE" w:rsidP="00500993">
            <w:pPr>
              <w:rPr>
                <w:sz w:val="20"/>
                <w:szCs w:val="20"/>
              </w:rPr>
            </w:pPr>
          </w:p>
          <w:p w14:paraId="0290545C" w14:textId="77777777" w:rsidR="00764EBE" w:rsidRPr="0086205A" w:rsidRDefault="00764EBE" w:rsidP="00500993">
            <w:pPr>
              <w:rPr>
                <w:sz w:val="20"/>
                <w:szCs w:val="20"/>
              </w:rPr>
            </w:pPr>
          </w:p>
          <w:p w14:paraId="7600EC97" w14:textId="77777777" w:rsidR="00764EBE" w:rsidRPr="0086205A" w:rsidRDefault="00764EBE" w:rsidP="00500993">
            <w:pPr>
              <w:rPr>
                <w:sz w:val="20"/>
                <w:szCs w:val="20"/>
              </w:rPr>
            </w:pPr>
          </w:p>
          <w:p w14:paraId="1C814C47" w14:textId="77777777" w:rsidR="00764EBE" w:rsidRPr="0086205A" w:rsidRDefault="00764EBE" w:rsidP="00500993">
            <w:pPr>
              <w:rPr>
                <w:sz w:val="20"/>
                <w:szCs w:val="20"/>
              </w:rPr>
            </w:pPr>
          </w:p>
          <w:p w14:paraId="27580E18" w14:textId="77777777" w:rsidR="00764EBE" w:rsidRPr="0086205A" w:rsidRDefault="00764EBE" w:rsidP="00500993">
            <w:pPr>
              <w:rPr>
                <w:sz w:val="20"/>
                <w:szCs w:val="20"/>
              </w:rPr>
            </w:pPr>
          </w:p>
          <w:p w14:paraId="78218170" w14:textId="77777777" w:rsidR="00764EBE" w:rsidRPr="0086205A" w:rsidRDefault="00764EBE" w:rsidP="00500993">
            <w:pPr>
              <w:rPr>
                <w:sz w:val="20"/>
                <w:szCs w:val="20"/>
              </w:rPr>
            </w:pPr>
          </w:p>
          <w:p w14:paraId="386F93E8" w14:textId="77777777" w:rsidR="00764EBE" w:rsidRPr="0086205A" w:rsidRDefault="00764EBE" w:rsidP="00500993">
            <w:pPr>
              <w:rPr>
                <w:sz w:val="20"/>
                <w:szCs w:val="20"/>
              </w:rPr>
            </w:pPr>
          </w:p>
          <w:p w14:paraId="2B8A0C9D" w14:textId="77777777" w:rsidR="00764EBE" w:rsidRPr="0086205A" w:rsidRDefault="00764EBE" w:rsidP="00500993">
            <w:pPr>
              <w:rPr>
                <w:sz w:val="20"/>
                <w:szCs w:val="20"/>
              </w:rPr>
            </w:pPr>
          </w:p>
          <w:p w14:paraId="6A12BB00" w14:textId="77777777" w:rsidR="00764EBE" w:rsidRPr="0086205A" w:rsidRDefault="00764EBE" w:rsidP="00500993">
            <w:pPr>
              <w:rPr>
                <w:sz w:val="20"/>
                <w:szCs w:val="20"/>
              </w:rPr>
            </w:pPr>
          </w:p>
          <w:p w14:paraId="6B9CD247" w14:textId="77777777" w:rsidR="00764EBE" w:rsidRPr="0086205A" w:rsidRDefault="00764EBE" w:rsidP="00500993">
            <w:pPr>
              <w:rPr>
                <w:sz w:val="20"/>
                <w:szCs w:val="20"/>
              </w:rPr>
            </w:pPr>
          </w:p>
          <w:p w14:paraId="7A3BE17B" w14:textId="77777777" w:rsidR="00764EBE" w:rsidRPr="0086205A" w:rsidRDefault="00764EBE" w:rsidP="00500993">
            <w:pPr>
              <w:rPr>
                <w:sz w:val="20"/>
                <w:szCs w:val="20"/>
              </w:rPr>
            </w:pPr>
          </w:p>
          <w:p w14:paraId="664616E7" w14:textId="77777777" w:rsidR="00764EBE" w:rsidRPr="0086205A" w:rsidRDefault="00764EBE" w:rsidP="00500993">
            <w:pPr>
              <w:rPr>
                <w:sz w:val="20"/>
                <w:szCs w:val="20"/>
              </w:rPr>
            </w:pPr>
          </w:p>
          <w:p w14:paraId="29E9996D" w14:textId="77777777" w:rsidR="00764EBE" w:rsidRPr="0086205A" w:rsidRDefault="00764EBE" w:rsidP="00500993">
            <w:pPr>
              <w:rPr>
                <w:sz w:val="20"/>
                <w:szCs w:val="20"/>
              </w:rPr>
            </w:pPr>
          </w:p>
          <w:p w14:paraId="01AFA798" w14:textId="77777777" w:rsidR="00764EBE" w:rsidRPr="0086205A" w:rsidRDefault="00764EBE" w:rsidP="00500993">
            <w:pPr>
              <w:rPr>
                <w:sz w:val="20"/>
                <w:szCs w:val="20"/>
              </w:rPr>
            </w:pPr>
          </w:p>
          <w:p w14:paraId="4ABD2026" w14:textId="77777777" w:rsidR="00764EBE" w:rsidRPr="0086205A" w:rsidRDefault="00764EBE" w:rsidP="00500993">
            <w:pPr>
              <w:rPr>
                <w:sz w:val="20"/>
                <w:szCs w:val="20"/>
              </w:rPr>
            </w:pPr>
          </w:p>
          <w:p w14:paraId="548738E8" w14:textId="77777777" w:rsidR="00764EBE" w:rsidRPr="0086205A" w:rsidRDefault="00764EBE" w:rsidP="00500993">
            <w:pPr>
              <w:rPr>
                <w:sz w:val="20"/>
                <w:szCs w:val="20"/>
              </w:rPr>
            </w:pPr>
          </w:p>
          <w:p w14:paraId="629F0AB9" w14:textId="77777777" w:rsidR="00764EBE" w:rsidRPr="0086205A" w:rsidRDefault="00764EBE" w:rsidP="00500993">
            <w:pPr>
              <w:rPr>
                <w:sz w:val="20"/>
                <w:szCs w:val="20"/>
              </w:rPr>
            </w:pPr>
          </w:p>
          <w:p w14:paraId="0A6B515F" w14:textId="77777777" w:rsidR="00764EBE" w:rsidRPr="0086205A" w:rsidRDefault="00764EBE" w:rsidP="00500993">
            <w:pPr>
              <w:rPr>
                <w:sz w:val="20"/>
                <w:szCs w:val="20"/>
              </w:rPr>
            </w:pPr>
          </w:p>
          <w:p w14:paraId="521D6E25" w14:textId="77777777" w:rsidR="00764EBE" w:rsidRPr="0086205A" w:rsidRDefault="00764EBE" w:rsidP="00500993">
            <w:pPr>
              <w:rPr>
                <w:sz w:val="20"/>
                <w:szCs w:val="20"/>
              </w:rPr>
            </w:pPr>
          </w:p>
          <w:p w14:paraId="4E1769F7" w14:textId="77777777" w:rsidR="00764EBE" w:rsidRPr="0086205A" w:rsidRDefault="00764EBE" w:rsidP="00500993">
            <w:pPr>
              <w:rPr>
                <w:sz w:val="20"/>
                <w:szCs w:val="20"/>
              </w:rPr>
            </w:pPr>
          </w:p>
          <w:p w14:paraId="7349117A" w14:textId="77777777" w:rsidR="00764EBE" w:rsidRPr="0086205A" w:rsidRDefault="00764EBE" w:rsidP="00500993">
            <w:pPr>
              <w:rPr>
                <w:sz w:val="20"/>
                <w:szCs w:val="20"/>
              </w:rPr>
            </w:pPr>
          </w:p>
          <w:p w14:paraId="553072F9" w14:textId="77777777" w:rsidR="00764EBE" w:rsidRPr="0086205A" w:rsidRDefault="00764EBE" w:rsidP="00500993">
            <w:pPr>
              <w:rPr>
                <w:sz w:val="20"/>
                <w:szCs w:val="20"/>
              </w:rPr>
            </w:pPr>
          </w:p>
          <w:p w14:paraId="3EB7ABD3" w14:textId="77777777" w:rsidR="00764EBE" w:rsidRPr="0086205A" w:rsidRDefault="00764EBE" w:rsidP="00500993">
            <w:pPr>
              <w:rPr>
                <w:sz w:val="20"/>
                <w:szCs w:val="20"/>
              </w:rPr>
            </w:pPr>
          </w:p>
          <w:p w14:paraId="274790AD" w14:textId="77777777" w:rsidR="00764EBE" w:rsidRPr="0086205A" w:rsidRDefault="00764EBE" w:rsidP="00500993">
            <w:pPr>
              <w:rPr>
                <w:sz w:val="20"/>
                <w:szCs w:val="20"/>
              </w:rPr>
            </w:pPr>
          </w:p>
          <w:p w14:paraId="7F85FA36" w14:textId="77777777" w:rsidR="00764EBE" w:rsidRPr="0086205A" w:rsidRDefault="00764EBE" w:rsidP="00500993">
            <w:pPr>
              <w:rPr>
                <w:sz w:val="20"/>
                <w:szCs w:val="20"/>
              </w:rPr>
            </w:pPr>
          </w:p>
          <w:p w14:paraId="51DCE0C1" w14:textId="77777777" w:rsidR="00764EBE" w:rsidRPr="0086205A" w:rsidRDefault="00764EBE" w:rsidP="00500993">
            <w:pPr>
              <w:rPr>
                <w:sz w:val="20"/>
                <w:szCs w:val="20"/>
              </w:rPr>
            </w:pPr>
          </w:p>
          <w:p w14:paraId="21A71EC3" w14:textId="77777777" w:rsidR="00764EBE" w:rsidRPr="0086205A" w:rsidRDefault="00764EBE" w:rsidP="00500993">
            <w:pPr>
              <w:rPr>
                <w:sz w:val="20"/>
                <w:szCs w:val="20"/>
              </w:rPr>
            </w:pPr>
          </w:p>
          <w:p w14:paraId="2353DFBB" w14:textId="77777777" w:rsidR="00764EBE" w:rsidRPr="0086205A" w:rsidRDefault="00764EBE" w:rsidP="00500993">
            <w:pPr>
              <w:rPr>
                <w:sz w:val="20"/>
                <w:szCs w:val="20"/>
              </w:rPr>
            </w:pPr>
          </w:p>
          <w:p w14:paraId="63BAC7F2" w14:textId="77777777" w:rsidR="00764EBE" w:rsidRPr="0086205A" w:rsidRDefault="00764EBE" w:rsidP="00500993">
            <w:pPr>
              <w:rPr>
                <w:sz w:val="20"/>
                <w:szCs w:val="20"/>
              </w:rPr>
            </w:pPr>
          </w:p>
          <w:p w14:paraId="0F9585E7" w14:textId="77777777" w:rsidR="00764EBE" w:rsidRPr="0086205A" w:rsidRDefault="00764EBE" w:rsidP="00500993">
            <w:pPr>
              <w:rPr>
                <w:sz w:val="20"/>
                <w:szCs w:val="20"/>
              </w:rPr>
            </w:pPr>
          </w:p>
          <w:p w14:paraId="763EB379" w14:textId="77777777" w:rsidR="00764EBE" w:rsidRPr="0086205A" w:rsidRDefault="00764EBE" w:rsidP="00500993">
            <w:pPr>
              <w:rPr>
                <w:sz w:val="20"/>
                <w:szCs w:val="20"/>
              </w:rPr>
            </w:pPr>
          </w:p>
          <w:p w14:paraId="5E7830E0" w14:textId="77777777" w:rsidR="00764EBE" w:rsidRPr="0086205A" w:rsidRDefault="00764EBE" w:rsidP="00500993">
            <w:pPr>
              <w:rPr>
                <w:sz w:val="20"/>
                <w:szCs w:val="20"/>
              </w:rPr>
            </w:pPr>
          </w:p>
          <w:p w14:paraId="43F7EE65" w14:textId="77777777" w:rsidR="00764EBE" w:rsidRPr="0086205A" w:rsidRDefault="00764EBE" w:rsidP="00500993">
            <w:pPr>
              <w:rPr>
                <w:sz w:val="20"/>
                <w:szCs w:val="20"/>
              </w:rPr>
            </w:pPr>
          </w:p>
          <w:p w14:paraId="19817D8C" w14:textId="77777777" w:rsidR="00764EBE" w:rsidRPr="0086205A" w:rsidRDefault="00764EBE" w:rsidP="00500993">
            <w:pPr>
              <w:rPr>
                <w:sz w:val="20"/>
                <w:szCs w:val="20"/>
              </w:rPr>
            </w:pPr>
          </w:p>
          <w:p w14:paraId="17BA2A12" w14:textId="77777777" w:rsidR="00764EBE" w:rsidRPr="0086205A" w:rsidRDefault="00764EBE" w:rsidP="00500993">
            <w:pPr>
              <w:rPr>
                <w:sz w:val="20"/>
                <w:szCs w:val="20"/>
              </w:rPr>
            </w:pPr>
          </w:p>
          <w:p w14:paraId="5BECAF95" w14:textId="77777777" w:rsidR="00764EBE" w:rsidRPr="0086205A" w:rsidRDefault="00764EBE" w:rsidP="00500993">
            <w:pPr>
              <w:rPr>
                <w:sz w:val="20"/>
                <w:szCs w:val="20"/>
              </w:rPr>
            </w:pPr>
          </w:p>
          <w:p w14:paraId="2218C611" w14:textId="77777777" w:rsidR="00764EBE" w:rsidRPr="0086205A" w:rsidRDefault="00764EBE" w:rsidP="00500993">
            <w:pPr>
              <w:rPr>
                <w:sz w:val="20"/>
                <w:szCs w:val="20"/>
              </w:rPr>
            </w:pPr>
          </w:p>
          <w:p w14:paraId="2B7332F9" w14:textId="77777777" w:rsidR="00764EBE" w:rsidRPr="0086205A" w:rsidRDefault="00764EBE" w:rsidP="00500993">
            <w:pPr>
              <w:rPr>
                <w:sz w:val="20"/>
                <w:szCs w:val="20"/>
              </w:rPr>
            </w:pPr>
          </w:p>
          <w:p w14:paraId="7D774827" w14:textId="77777777" w:rsidR="00764EBE" w:rsidRPr="0086205A" w:rsidRDefault="00764EBE" w:rsidP="00500993">
            <w:pPr>
              <w:rPr>
                <w:sz w:val="20"/>
                <w:szCs w:val="20"/>
              </w:rPr>
            </w:pPr>
          </w:p>
          <w:p w14:paraId="64180E3B" w14:textId="77777777" w:rsidR="00764EBE" w:rsidRPr="0086205A" w:rsidRDefault="00764EBE" w:rsidP="00500993">
            <w:pPr>
              <w:rPr>
                <w:sz w:val="20"/>
                <w:szCs w:val="20"/>
              </w:rPr>
            </w:pPr>
          </w:p>
          <w:p w14:paraId="09E6D643" w14:textId="77777777" w:rsidR="00764EBE" w:rsidRPr="0086205A" w:rsidRDefault="00764EBE" w:rsidP="00500993">
            <w:pPr>
              <w:rPr>
                <w:sz w:val="20"/>
                <w:szCs w:val="20"/>
              </w:rPr>
            </w:pPr>
          </w:p>
          <w:p w14:paraId="77B6803C" w14:textId="77777777" w:rsidR="00764EBE" w:rsidRPr="0086205A" w:rsidRDefault="00764EBE" w:rsidP="00500993">
            <w:pPr>
              <w:rPr>
                <w:sz w:val="20"/>
                <w:szCs w:val="20"/>
              </w:rPr>
            </w:pPr>
          </w:p>
          <w:p w14:paraId="2F626AF8" w14:textId="77777777" w:rsidR="00764EBE" w:rsidRPr="0086205A" w:rsidRDefault="00764EBE" w:rsidP="00500993">
            <w:pPr>
              <w:rPr>
                <w:sz w:val="20"/>
                <w:szCs w:val="20"/>
              </w:rPr>
            </w:pPr>
          </w:p>
          <w:p w14:paraId="6DAE7898" w14:textId="77777777" w:rsidR="00764EBE" w:rsidRPr="0086205A" w:rsidRDefault="00764EBE" w:rsidP="00500993">
            <w:pPr>
              <w:rPr>
                <w:sz w:val="20"/>
                <w:szCs w:val="20"/>
              </w:rPr>
            </w:pPr>
          </w:p>
          <w:p w14:paraId="59554A84" w14:textId="77777777" w:rsidR="00764EBE" w:rsidRPr="0086205A" w:rsidRDefault="00764EBE" w:rsidP="00500993">
            <w:pPr>
              <w:rPr>
                <w:sz w:val="20"/>
                <w:szCs w:val="20"/>
              </w:rPr>
            </w:pPr>
          </w:p>
          <w:p w14:paraId="381887FD" w14:textId="77777777" w:rsidR="00764EBE" w:rsidRPr="0086205A" w:rsidRDefault="00764EBE" w:rsidP="00500993">
            <w:pPr>
              <w:rPr>
                <w:sz w:val="20"/>
                <w:szCs w:val="20"/>
              </w:rPr>
            </w:pPr>
          </w:p>
          <w:p w14:paraId="2025CD2E" w14:textId="77777777" w:rsidR="00764EBE" w:rsidRPr="0086205A" w:rsidRDefault="00764EBE" w:rsidP="00500993">
            <w:pPr>
              <w:rPr>
                <w:sz w:val="20"/>
                <w:szCs w:val="20"/>
              </w:rPr>
            </w:pPr>
          </w:p>
          <w:p w14:paraId="653D1023" w14:textId="77777777" w:rsidR="00764EBE" w:rsidRPr="0086205A" w:rsidRDefault="00764EBE" w:rsidP="00500993">
            <w:pPr>
              <w:rPr>
                <w:sz w:val="20"/>
                <w:szCs w:val="20"/>
              </w:rPr>
            </w:pPr>
          </w:p>
          <w:p w14:paraId="72A0F1EB" w14:textId="77777777" w:rsidR="00764EBE" w:rsidRPr="0086205A" w:rsidRDefault="00764EBE" w:rsidP="00500993">
            <w:pPr>
              <w:rPr>
                <w:sz w:val="20"/>
                <w:szCs w:val="20"/>
              </w:rPr>
            </w:pPr>
          </w:p>
          <w:p w14:paraId="236DB118" w14:textId="77777777" w:rsidR="00764EBE" w:rsidRPr="0086205A" w:rsidRDefault="00764EBE" w:rsidP="00500993">
            <w:pPr>
              <w:rPr>
                <w:sz w:val="20"/>
                <w:szCs w:val="20"/>
              </w:rPr>
            </w:pPr>
          </w:p>
          <w:p w14:paraId="422FAEC6" w14:textId="77777777" w:rsidR="00764EBE" w:rsidRPr="0086205A" w:rsidRDefault="00764EBE" w:rsidP="00500993">
            <w:pPr>
              <w:rPr>
                <w:sz w:val="20"/>
                <w:szCs w:val="20"/>
              </w:rPr>
            </w:pPr>
          </w:p>
          <w:p w14:paraId="3A50BF97" w14:textId="77777777" w:rsidR="00764EBE" w:rsidRPr="0086205A" w:rsidRDefault="00764EBE" w:rsidP="00500993">
            <w:pPr>
              <w:rPr>
                <w:sz w:val="20"/>
                <w:szCs w:val="20"/>
              </w:rPr>
            </w:pPr>
          </w:p>
          <w:p w14:paraId="46D2DFA4" w14:textId="77777777" w:rsidR="00764EBE" w:rsidRPr="0086205A" w:rsidRDefault="00764EBE" w:rsidP="00500993">
            <w:pPr>
              <w:rPr>
                <w:sz w:val="20"/>
                <w:szCs w:val="20"/>
              </w:rPr>
            </w:pPr>
          </w:p>
          <w:p w14:paraId="22DA83FA" w14:textId="77777777" w:rsidR="00764EBE" w:rsidRPr="0086205A" w:rsidRDefault="00764EBE" w:rsidP="00500993">
            <w:pPr>
              <w:rPr>
                <w:sz w:val="20"/>
                <w:szCs w:val="20"/>
              </w:rPr>
            </w:pPr>
          </w:p>
          <w:p w14:paraId="3405C8CA" w14:textId="77777777" w:rsidR="00764EBE" w:rsidRPr="0086205A" w:rsidRDefault="00764EBE" w:rsidP="00500993">
            <w:pPr>
              <w:rPr>
                <w:sz w:val="20"/>
                <w:szCs w:val="20"/>
              </w:rPr>
            </w:pPr>
          </w:p>
          <w:p w14:paraId="5CF4C559" w14:textId="77777777" w:rsidR="00764EBE" w:rsidRPr="0086205A" w:rsidRDefault="00764EBE" w:rsidP="00500993">
            <w:pPr>
              <w:rPr>
                <w:sz w:val="20"/>
                <w:szCs w:val="20"/>
              </w:rPr>
            </w:pPr>
          </w:p>
          <w:p w14:paraId="4BB0F3AA" w14:textId="2FB8EF2E" w:rsidR="00764EBE" w:rsidRPr="0086205A" w:rsidRDefault="00764EBE"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6A01EF25" w14:textId="14C0AEB5" w:rsidR="00764EBE" w:rsidRPr="0086205A" w:rsidRDefault="00764EBE" w:rsidP="00500993">
            <w:pPr>
              <w:pStyle w:val="Nadpis1"/>
              <w:ind w:left="95"/>
              <w:rPr>
                <w:b w:val="0"/>
                <w:bCs w:val="0"/>
                <w:sz w:val="20"/>
                <w:szCs w:val="20"/>
              </w:rPr>
            </w:pPr>
            <w:r w:rsidRPr="0086205A">
              <w:rPr>
                <w:b w:val="0"/>
                <w:bCs w:val="0"/>
                <w:sz w:val="20"/>
                <w:szCs w:val="20"/>
              </w:rPr>
              <w:lastRenderedPageBreak/>
              <w:t>GP – N</w:t>
            </w:r>
          </w:p>
        </w:tc>
        <w:tc>
          <w:tcPr>
            <w:tcW w:w="1275" w:type="dxa"/>
            <w:tcBorders>
              <w:top w:val="single" w:sz="4" w:space="0" w:color="auto"/>
              <w:left w:val="single" w:sz="4" w:space="0" w:color="auto"/>
              <w:bottom w:val="single" w:sz="4" w:space="0" w:color="auto"/>
              <w:right w:val="single" w:sz="12" w:space="0" w:color="auto"/>
            </w:tcBorders>
          </w:tcPr>
          <w:p w14:paraId="6D052CF9" w14:textId="6ED12EEB" w:rsidR="00764EBE" w:rsidRPr="0086205A" w:rsidRDefault="00764EBE" w:rsidP="00500993">
            <w:pPr>
              <w:pStyle w:val="Nadpis1"/>
              <w:rPr>
                <w:b w:val="0"/>
                <w:bCs w:val="0"/>
                <w:sz w:val="20"/>
                <w:szCs w:val="20"/>
              </w:rPr>
            </w:pPr>
          </w:p>
        </w:tc>
      </w:tr>
      <w:tr w:rsidR="008805EC" w:rsidRPr="0086205A" w14:paraId="3C4D48D2" w14:textId="7A9B2E29"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72D2D5B" w14:textId="2463B086" w:rsidR="008805EC" w:rsidRPr="0086205A" w:rsidRDefault="008805EC" w:rsidP="00500993">
            <w:pPr>
              <w:rPr>
                <w:sz w:val="20"/>
                <w:szCs w:val="20"/>
              </w:rPr>
            </w:pPr>
            <w:r w:rsidRPr="0086205A">
              <w:rPr>
                <w:sz w:val="20"/>
                <w:szCs w:val="20"/>
              </w:rPr>
              <w:lastRenderedPageBreak/>
              <w:t>Č: 91a</w:t>
            </w:r>
            <w:r w:rsidRPr="0086205A">
              <w:rPr>
                <w:sz w:val="20"/>
                <w:szCs w:val="20"/>
              </w:rPr>
              <w:b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80A2183" w14:textId="3C3659D1" w:rsidR="008805EC" w:rsidRPr="0086205A" w:rsidRDefault="008805EC" w:rsidP="00500993">
            <w:pPr>
              <w:adjustRightInd w:val="0"/>
              <w:rPr>
                <w:rFonts w:eastAsiaTheme="minorHAnsi"/>
                <w:sz w:val="20"/>
                <w:szCs w:val="20"/>
                <w:lang w:eastAsia="en-US"/>
              </w:rPr>
            </w:pPr>
            <w:r w:rsidRPr="0086205A">
              <w:rPr>
                <w:rFonts w:eastAsiaTheme="minorHAnsi"/>
                <w:sz w:val="20"/>
                <w:szCs w:val="20"/>
                <w:lang w:eastAsia="en-US"/>
              </w:rPr>
              <w:t>3. Ak subjekty na základe interného posúdenia vhodnosti uvedeného v odseku 2 a dospejú k záveru osoba nespĺňa kritériá a požiadavky stanovené v odseku 1, subjekty:</w:t>
            </w:r>
          </w:p>
          <w:p w14:paraId="0C206CEA" w14:textId="75C383B8" w:rsidR="008805EC" w:rsidRPr="0086205A" w:rsidRDefault="008805EC" w:rsidP="00500993">
            <w:pPr>
              <w:adjustRightInd w:val="0"/>
              <w:rPr>
                <w:rFonts w:eastAsiaTheme="minorHAnsi"/>
                <w:sz w:val="20"/>
                <w:szCs w:val="20"/>
                <w:lang w:eastAsia="en-US"/>
              </w:rPr>
            </w:pPr>
            <w:r w:rsidRPr="0086205A">
              <w:rPr>
                <w:rFonts w:eastAsiaTheme="minorHAnsi"/>
                <w:sz w:val="20"/>
                <w:szCs w:val="20"/>
                <w:lang w:eastAsia="en-US"/>
              </w:rPr>
              <w:t>a) nevymenujú túto osobu za osobu zastávajúcu kľúčovú funkciu, ak je posúdenie dokončené pred tým, ako osoba nastúpi do funkcie;</w:t>
            </w:r>
          </w:p>
          <w:p w14:paraId="553442EA" w14:textId="252A37DE" w:rsidR="008805EC" w:rsidRPr="0086205A" w:rsidRDefault="008805EC" w:rsidP="00500993">
            <w:pPr>
              <w:adjustRightInd w:val="0"/>
              <w:rPr>
                <w:rFonts w:eastAsiaTheme="minorHAnsi"/>
                <w:sz w:val="20"/>
                <w:szCs w:val="20"/>
                <w:lang w:eastAsia="en-US"/>
              </w:rPr>
            </w:pPr>
            <w:r w:rsidRPr="0086205A">
              <w:rPr>
                <w:rFonts w:eastAsiaTheme="minorHAnsi"/>
                <w:sz w:val="20"/>
                <w:szCs w:val="20"/>
                <w:lang w:eastAsia="en-US"/>
              </w:rPr>
              <w:t>b) včas odvolajú túto osobu z pozície osoby zastávajúcej kľúčovú funkciu alebo</w:t>
            </w:r>
          </w:p>
          <w:p w14:paraId="4FC5B981" w14:textId="7CDC636F" w:rsidR="008805EC" w:rsidRPr="0086205A" w:rsidRDefault="008805EC" w:rsidP="00500993">
            <w:pPr>
              <w:adjustRightInd w:val="0"/>
              <w:rPr>
                <w:rFonts w:eastAsiaTheme="minorHAnsi"/>
                <w:sz w:val="20"/>
                <w:szCs w:val="20"/>
                <w:lang w:eastAsia="en-US"/>
              </w:rPr>
            </w:pPr>
            <w:r w:rsidRPr="0086205A">
              <w:rPr>
                <w:rFonts w:eastAsiaTheme="minorHAnsi"/>
                <w:sz w:val="20"/>
                <w:szCs w:val="20"/>
                <w:lang w:eastAsia="en-US"/>
              </w:rPr>
              <w:lastRenderedPageBreak/>
              <w:t>c) prijmú včas dodatočné opatrenia potrebné na zabezpečenie toho, aby takáto osoba bola alebo sa stala vhodnou na danú funkciu.</w:t>
            </w:r>
          </w:p>
          <w:p w14:paraId="6214E451" w14:textId="5687DC0E" w:rsidR="008805EC" w:rsidRPr="0086205A" w:rsidRDefault="008805EC" w:rsidP="00500993">
            <w:pPr>
              <w:adjustRightInd w:val="0"/>
              <w:rPr>
                <w:rFonts w:eastAsiaTheme="minorHAnsi"/>
                <w:sz w:val="20"/>
                <w:szCs w:val="20"/>
                <w:lang w:eastAsia="en-US"/>
              </w:rPr>
            </w:pPr>
          </w:p>
          <w:p w14:paraId="3511DCC1" w14:textId="665803C6" w:rsidR="008805EC" w:rsidRPr="0086205A" w:rsidRDefault="008805EC" w:rsidP="00500993">
            <w:pPr>
              <w:adjustRightInd w:val="0"/>
              <w:rPr>
                <w:rFonts w:eastAsiaTheme="minorHAnsi"/>
                <w:sz w:val="20"/>
                <w:szCs w:val="20"/>
                <w:lang w:eastAsia="en-US"/>
              </w:rPr>
            </w:pPr>
            <w:r w:rsidRPr="0086205A">
              <w:rPr>
                <w:rFonts w:eastAsiaTheme="minorHAnsi"/>
                <w:sz w:val="20"/>
                <w:szCs w:val="20"/>
                <w:lang w:eastAsia="en-US"/>
              </w:rPr>
              <w:t>Subjekty prijmú všetky opatrenia potrebné na zabezpečenie primeraného fungovania pozície osoby zastávajúcej kľúčovú funkciu vrátane nahradenia osoby zastávajúcej kľúčovú funkciu, ak táto osoba prestane spĺňať kritériá a požiadavky vhodnosti.</w:t>
            </w:r>
          </w:p>
          <w:p w14:paraId="4B31EEB3" w14:textId="77777777" w:rsidR="008805EC" w:rsidRPr="0086205A" w:rsidRDefault="008805EC"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59F1F6B" w14:textId="16114D03" w:rsidR="008805EC" w:rsidRPr="0086205A" w:rsidRDefault="008805EC" w:rsidP="00500993">
            <w:pPr>
              <w:jc w:val="center"/>
              <w:rPr>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30C436F2" w14:textId="77777777" w:rsidR="008805EC" w:rsidRPr="0086205A" w:rsidRDefault="008805EC" w:rsidP="00500993">
            <w:pPr>
              <w:jc w:val="center"/>
              <w:rPr>
                <w:b/>
                <w:bCs/>
                <w:sz w:val="20"/>
                <w:szCs w:val="20"/>
              </w:rPr>
            </w:pPr>
            <w:r w:rsidRPr="0086205A">
              <w:rPr>
                <w:sz w:val="20"/>
                <w:szCs w:val="20"/>
              </w:rPr>
              <w:t>483/2001 a </w:t>
            </w:r>
            <w:r w:rsidRPr="0086205A">
              <w:rPr>
                <w:b/>
                <w:bCs/>
                <w:sz w:val="20"/>
                <w:szCs w:val="20"/>
              </w:rPr>
              <w:t>návrh zákona čl. I</w:t>
            </w:r>
          </w:p>
          <w:p w14:paraId="727CA6FF" w14:textId="77777777" w:rsidR="008805EC" w:rsidRPr="0086205A" w:rsidRDefault="008805EC" w:rsidP="00500993">
            <w:pPr>
              <w:jc w:val="center"/>
              <w:rPr>
                <w:b/>
                <w:bCs/>
                <w:sz w:val="20"/>
                <w:szCs w:val="20"/>
              </w:rPr>
            </w:pPr>
          </w:p>
          <w:p w14:paraId="331F709C" w14:textId="77777777" w:rsidR="008805EC" w:rsidRPr="0086205A" w:rsidRDefault="008805EC" w:rsidP="00500993">
            <w:pPr>
              <w:jc w:val="center"/>
              <w:rPr>
                <w:b/>
                <w:bCs/>
                <w:sz w:val="20"/>
                <w:szCs w:val="20"/>
              </w:rPr>
            </w:pPr>
          </w:p>
          <w:p w14:paraId="582FE0C5" w14:textId="77777777" w:rsidR="008805EC" w:rsidRPr="0086205A" w:rsidRDefault="008805EC" w:rsidP="00500993">
            <w:pPr>
              <w:jc w:val="center"/>
              <w:rPr>
                <w:b/>
                <w:bCs/>
                <w:sz w:val="20"/>
                <w:szCs w:val="20"/>
              </w:rPr>
            </w:pPr>
          </w:p>
          <w:p w14:paraId="3FCEC613" w14:textId="77777777" w:rsidR="008805EC" w:rsidRPr="0086205A" w:rsidRDefault="008805EC" w:rsidP="00500993">
            <w:pPr>
              <w:jc w:val="center"/>
              <w:rPr>
                <w:b/>
                <w:bCs/>
                <w:sz w:val="20"/>
                <w:szCs w:val="20"/>
              </w:rPr>
            </w:pPr>
          </w:p>
          <w:p w14:paraId="7A919EF1" w14:textId="77777777" w:rsidR="008805EC" w:rsidRPr="0086205A" w:rsidRDefault="008805EC" w:rsidP="00500993">
            <w:pPr>
              <w:jc w:val="center"/>
              <w:rPr>
                <w:b/>
                <w:bCs/>
                <w:sz w:val="20"/>
                <w:szCs w:val="20"/>
              </w:rPr>
            </w:pPr>
          </w:p>
          <w:p w14:paraId="3F8B6DCD" w14:textId="77777777" w:rsidR="008805EC" w:rsidRPr="0086205A" w:rsidRDefault="008805EC" w:rsidP="00500993">
            <w:pPr>
              <w:jc w:val="center"/>
              <w:rPr>
                <w:sz w:val="20"/>
                <w:szCs w:val="20"/>
              </w:rPr>
            </w:pPr>
            <w:r w:rsidRPr="0086205A">
              <w:rPr>
                <w:sz w:val="20"/>
                <w:szCs w:val="20"/>
              </w:rPr>
              <w:lastRenderedPageBreak/>
              <w:t>483/2001</w:t>
            </w:r>
          </w:p>
          <w:p w14:paraId="63001AD3" w14:textId="77777777" w:rsidR="008805EC" w:rsidRPr="0086205A" w:rsidRDefault="008805EC" w:rsidP="00500993">
            <w:pPr>
              <w:jc w:val="center"/>
              <w:rPr>
                <w:sz w:val="20"/>
                <w:szCs w:val="20"/>
              </w:rPr>
            </w:pPr>
          </w:p>
          <w:p w14:paraId="16120A30" w14:textId="77777777" w:rsidR="008805EC" w:rsidRPr="0086205A" w:rsidRDefault="008805EC" w:rsidP="00500993">
            <w:pPr>
              <w:jc w:val="center"/>
              <w:rPr>
                <w:sz w:val="20"/>
                <w:szCs w:val="20"/>
              </w:rPr>
            </w:pPr>
          </w:p>
          <w:p w14:paraId="4D1D9EBD" w14:textId="77777777" w:rsidR="008805EC" w:rsidRPr="0086205A" w:rsidRDefault="008805EC" w:rsidP="00500993">
            <w:pPr>
              <w:jc w:val="center"/>
              <w:rPr>
                <w:sz w:val="20"/>
                <w:szCs w:val="20"/>
              </w:rPr>
            </w:pPr>
          </w:p>
          <w:p w14:paraId="045FA78F" w14:textId="77777777" w:rsidR="008805EC" w:rsidRPr="0086205A" w:rsidRDefault="008805EC" w:rsidP="00500993">
            <w:pPr>
              <w:jc w:val="center"/>
              <w:rPr>
                <w:b/>
                <w:bCs/>
                <w:sz w:val="20"/>
                <w:szCs w:val="20"/>
              </w:rPr>
            </w:pPr>
            <w:r w:rsidRPr="0086205A">
              <w:rPr>
                <w:sz w:val="20"/>
                <w:szCs w:val="20"/>
              </w:rPr>
              <w:t>483/2001 a </w:t>
            </w:r>
            <w:r w:rsidRPr="0086205A">
              <w:rPr>
                <w:b/>
                <w:bCs/>
                <w:sz w:val="20"/>
                <w:szCs w:val="20"/>
              </w:rPr>
              <w:t>návrh zákona čl. I</w:t>
            </w:r>
          </w:p>
          <w:p w14:paraId="64ABC5D4" w14:textId="77777777" w:rsidR="008805EC" w:rsidRPr="0086205A" w:rsidRDefault="008805EC" w:rsidP="00500993">
            <w:pPr>
              <w:jc w:val="center"/>
              <w:rPr>
                <w:sz w:val="20"/>
                <w:szCs w:val="20"/>
              </w:rPr>
            </w:pPr>
          </w:p>
          <w:p w14:paraId="2CD14EA7" w14:textId="77777777" w:rsidR="008805EC" w:rsidRPr="0086205A" w:rsidRDefault="008805EC" w:rsidP="00500993">
            <w:pPr>
              <w:jc w:val="center"/>
              <w:rPr>
                <w:sz w:val="20"/>
                <w:szCs w:val="20"/>
              </w:rPr>
            </w:pPr>
          </w:p>
          <w:p w14:paraId="74C32113" w14:textId="77777777" w:rsidR="008805EC" w:rsidRPr="0086205A" w:rsidRDefault="008805EC" w:rsidP="00500993">
            <w:pPr>
              <w:jc w:val="center"/>
              <w:rPr>
                <w:sz w:val="20"/>
                <w:szCs w:val="20"/>
              </w:rPr>
            </w:pPr>
          </w:p>
          <w:p w14:paraId="7CD8CFE2" w14:textId="77777777" w:rsidR="008805EC" w:rsidRPr="0086205A" w:rsidRDefault="008805EC" w:rsidP="00500993">
            <w:pPr>
              <w:jc w:val="center"/>
              <w:rPr>
                <w:sz w:val="20"/>
                <w:szCs w:val="20"/>
              </w:rPr>
            </w:pPr>
          </w:p>
          <w:p w14:paraId="24AC0637" w14:textId="77777777" w:rsidR="008805EC" w:rsidRPr="0086205A" w:rsidRDefault="008805EC" w:rsidP="00500993">
            <w:pPr>
              <w:jc w:val="center"/>
              <w:rPr>
                <w:sz w:val="20"/>
                <w:szCs w:val="20"/>
              </w:rPr>
            </w:pPr>
          </w:p>
          <w:p w14:paraId="76774238" w14:textId="77777777" w:rsidR="008805EC" w:rsidRPr="0086205A" w:rsidRDefault="008805EC" w:rsidP="00500993">
            <w:pPr>
              <w:jc w:val="center"/>
              <w:rPr>
                <w:sz w:val="20"/>
                <w:szCs w:val="20"/>
              </w:rPr>
            </w:pPr>
          </w:p>
          <w:p w14:paraId="5834612B" w14:textId="77777777" w:rsidR="008805EC" w:rsidRPr="0086205A" w:rsidRDefault="008805EC" w:rsidP="00500993">
            <w:pPr>
              <w:jc w:val="center"/>
              <w:rPr>
                <w:sz w:val="20"/>
                <w:szCs w:val="20"/>
              </w:rPr>
            </w:pPr>
          </w:p>
          <w:p w14:paraId="6C808E27" w14:textId="77777777" w:rsidR="008805EC" w:rsidRPr="0086205A" w:rsidRDefault="008805EC" w:rsidP="00500993">
            <w:pPr>
              <w:jc w:val="center"/>
              <w:rPr>
                <w:sz w:val="20"/>
                <w:szCs w:val="20"/>
              </w:rPr>
            </w:pPr>
          </w:p>
          <w:p w14:paraId="1ADA5EB6" w14:textId="77777777" w:rsidR="008805EC" w:rsidRPr="0086205A" w:rsidRDefault="008805EC" w:rsidP="00500993">
            <w:pPr>
              <w:jc w:val="center"/>
              <w:rPr>
                <w:sz w:val="20"/>
                <w:szCs w:val="20"/>
              </w:rPr>
            </w:pPr>
          </w:p>
          <w:p w14:paraId="46703F5D" w14:textId="77777777" w:rsidR="008805EC" w:rsidRPr="0086205A" w:rsidRDefault="008805EC" w:rsidP="00500993">
            <w:pPr>
              <w:jc w:val="center"/>
              <w:rPr>
                <w:sz w:val="20"/>
                <w:szCs w:val="20"/>
              </w:rPr>
            </w:pPr>
          </w:p>
          <w:p w14:paraId="5B3BA50E" w14:textId="77777777" w:rsidR="008805EC" w:rsidRPr="0086205A" w:rsidRDefault="008805EC" w:rsidP="00500993">
            <w:pPr>
              <w:jc w:val="center"/>
              <w:rPr>
                <w:sz w:val="20"/>
                <w:szCs w:val="20"/>
              </w:rPr>
            </w:pPr>
          </w:p>
          <w:p w14:paraId="1A37F4DD" w14:textId="77777777" w:rsidR="008805EC" w:rsidRPr="0086205A" w:rsidRDefault="008805EC" w:rsidP="00500993">
            <w:pPr>
              <w:jc w:val="center"/>
              <w:rPr>
                <w:sz w:val="20"/>
                <w:szCs w:val="20"/>
              </w:rPr>
            </w:pPr>
          </w:p>
          <w:p w14:paraId="6FB96F8A" w14:textId="77777777" w:rsidR="008805EC" w:rsidRPr="0086205A" w:rsidRDefault="008805EC" w:rsidP="00500993">
            <w:pPr>
              <w:jc w:val="center"/>
              <w:rPr>
                <w:sz w:val="20"/>
                <w:szCs w:val="20"/>
              </w:rPr>
            </w:pPr>
          </w:p>
          <w:p w14:paraId="37F8F63F" w14:textId="77777777" w:rsidR="008805EC" w:rsidRPr="0086205A" w:rsidRDefault="008805EC" w:rsidP="00500993">
            <w:pPr>
              <w:jc w:val="center"/>
              <w:rPr>
                <w:sz w:val="20"/>
                <w:szCs w:val="20"/>
              </w:rPr>
            </w:pPr>
          </w:p>
          <w:p w14:paraId="650BA521" w14:textId="77777777" w:rsidR="008805EC" w:rsidRPr="0086205A" w:rsidRDefault="008805EC" w:rsidP="00500993">
            <w:pPr>
              <w:jc w:val="center"/>
              <w:rPr>
                <w:sz w:val="20"/>
                <w:szCs w:val="20"/>
              </w:rPr>
            </w:pPr>
          </w:p>
          <w:p w14:paraId="0ACABF74" w14:textId="77777777" w:rsidR="008805EC" w:rsidRPr="0086205A" w:rsidRDefault="008805EC" w:rsidP="00500993">
            <w:pPr>
              <w:jc w:val="center"/>
              <w:rPr>
                <w:sz w:val="20"/>
                <w:szCs w:val="20"/>
              </w:rPr>
            </w:pPr>
            <w:r w:rsidRPr="0086205A">
              <w:rPr>
                <w:sz w:val="20"/>
                <w:szCs w:val="20"/>
              </w:rPr>
              <w:t>483/2001</w:t>
            </w:r>
          </w:p>
          <w:p w14:paraId="1F1F7E2A" w14:textId="77777777" w:rsidR="008805EC" w:rsidRPr="0086205A" w:rsidRDefault="008805EC" w:rsidP="00500993">
            <w:pPr>
              <w:jc w:val="center"/>
              <w:rPr>
                <w:sz w:val="20"/>
                <w:szCs w:val="20"/>
              </w:rPr>
            </w:pPr>
          </w:p>
          <w:p w14:paraId="1637CD81" w14:textId="77777777" w:rsidR="008805EC" w:rsidRPr="0086205A" w:rsidRDefault="008805EC" w:rsidP="00500993">
            <w:pPr>
              <w:jc w:val="center"/>
              <w:rPr>
                <w:sz w:val="20"/>
                <w:szCs w:val="20"/>
              </w:rPr>
            </w:pPr>
          </w:p>
          <w:p w14:paraId="75D382D6" w14:textId="77777777" w:rsidR="008805EC" w:rsidRPr="0086205A" w:rsidRDefault="008805EC" w:rsidP="00500993">
            <w:pPr>
              <w:jc w:val="center"/>
              <w:rPr>
                <w:sz w:val="20"/>
                <w:szCs w:val="20"/>
              </w:rPr>
            </w:pPr>
          </w:p>
          <w:p w14:paraId="4E4F35B1" w14:textId="77777777" w:rsidR="008805EC" w:rsidRPr="0086205A" w:rsidRDefault="008805EC" w:rsidP="00500993">
            <w:pPr>
              <w:jc w:val="center"/>
              <w:rPr>
                <w:sz w:val="20"/>
                <w:szCs w:val="20"/>
              </w:rPr>
            </w:pPr>
          </w:p>
          <w:p w14:paraId="4FCB9B25" w14:textId="77777777" w:rsidR="008805EC" w:rsidRPr="0086205A" w:rsidRDefault="008805EC" w:rsidP="00500993">
            <w:pPr>
              <w:jc w:val="center"/>
              <w:rPr>
                <w:sz w:val="20"/>
                <w:szCs w:val="20"/>
              </w:rPr>
            </w:pPr>
          </w:p>
          <w:p w14:paraId="510BBE18" w14:textId="77777777" w:rsidR="008805EC" w:rsidRPr="0086205A" w:rsidRDefault="008805EC" w:rsidP="00500993">
            <w:pPr>
              <w:jc w:val="center"/>
              <w:rPr>
                <w:sz w:val="20"/>
                <w:szCs w:val="20"/>
              </w:rPr>
            </w:pPr>
          </w:p>
          <w:p w14:paraId="4A888EE3" w14:textId="77777777" w:rsidR="008805EC" w:rsidRPr="0086205A" w:rsidRDefault="008805EC" w:rsidP="00500993">
            <w:pPr>
              <w:jc w:val="center"/>
              <w:rPr>
                <w:b/>
                <w:bCs/>
                <w:sz w:val="20"/>
                <w:szCs w:val="20"/>
              </w:rPr>
            </w:pPr>
            <w:r w:rsidRPr="0086205A">
              <w:rPr>
                <w:sz w:val="20"/>
                <w:szCs w:val="20"/>
              </w:rPr>
              <w:t>483/2001 a </w:t>
            </w:r>
            <w:r w:rsidRPr="0086205A">
              <w:rPr>
                <w:b/>
                <w:bCs/>
                <w:sz w:val="20"/>
                <w:szCs w:val="20"/>
              </w:rPr>
              <w:t>návrh zákona čl. I</w:t>
            </w:r>
          </w:p>
          <w:p w14:paraId="73DE7114" w14:textId="77777777" w:rsidR="008805EC" w:rsidRPr="0086205A" w:rsidRDefault="008805EC" w:rsidP="00500993">
            <w:pPr>
              <w:jc w:val="center"/>
              <w:rPr>
                <w:sz w:val="20"/>
                <w:szCs w:val="20"/>
              </w:rPr>
            </w:pPr>
          </w:p>
          <w:p w14:paraId="37A50B92" w14:textId="77777777" w:rsidR="008805EC" w:rsidRPr="0086205A" w:rsidRDefault="008805EC" w:rsidP="00500993">
            <w:pPr>
              <w:jc w:val="center"/>
              <w:rPr>
                <w:sz w:val="20"/>
                <w:szCs w:val="20"/>
              </w:rPr>
            </w:pPr>
          </w:p>
          <w:p w14:paraId="51B9AAE4" w14:textId="77777777" w:rsidR="008805EC" w:rsidRPr="0086205A" w:rsidRDefault="008805EC" w:rsidP="00500993">
            <w:pPr>
              <w:jc w:val="center"/>
              <w:rPr>
                <w:sz w:val="20"/>
                <w:szCs w:val="20"/>
              </w:rPr>
            </w:pPr>
          </w:p>
          <w:p w14:paraId="5ADDD846" w14:textId="77777777" w:rsidR="008805EC" w:rsidRPr="0086205A" w:rsidRDefault="008805EC" w:rsidP="00500993">
            <w:pPr>
              <w:jc w:val="center"/>
              <w:rPr>
                <w:sz w:val="20"/>
                <w:szCs w:val="20"/>
              </w:rPr>
            </w:pPr>
          </w:p>
          <w:p w14:paraId="0BBEE168" w14:textId="77777777" w:rsidR="008805EC" w:rsidRPr="0086205A" w:rsidRDefault="008805EC" w:rsidP="00500993">
            <w:pPr>
              <w:jc w:val="center"/>
              <w:rPr>
                <w:sz w:val="20"/>
                <w:szCs w:val="20"/>
              </w:rPr>
            </w:pPr>
          </w:p>
          <w:p w14:paraId="34D9FC71" w14:textId="77777777" w:rsidR="008805EC" w:rsidRPr="0086205A" w:rsidRDefault="008805EC" w:rsidP="00500993">
            <w:pPr>
              <w:jc w:val="center"/>
              <w:rPr>
                <w:sz w:val="20"/>
                <w:szCs w:val="20"/>
              </w:rPr>
            </w:pPr>
          </w:p>
          <w:p w14:paraId="29B65497" w14:textId="77777777" w:rsidR="008805EC" w:rsidRPr="0086205A" w:rsidRDefault="008805EC" w:rsidP="00500993">
            <w:pPr>
              <w:jc w:val="center"/>
              <w:rPr>
                <w:sz w:val="20"/>
                <w:szCs w:val="20"/>
              </w:rPr>
            </w:pPr>
          </w:p>
          <w:p w14:paraId="52D80104" w14:textId="77777777" w:rsidR="008805EC" w:rsidRPr="0086205A" w:rsidRDefault="008805EC" w:rsidP="00500993">
            <w:pPr>
              <w:jc w:val="center"/>
              <w:rPr>
                <w:sz w:val="20"/>
                <w:szCs w:val="20"/>
              </w:rPr>
            </w:pPr>
          </w:p>
          <w:p w14:paraId="43ABE054" w14:textId="77777777" w:rsidR="008805EC" w:rsidRPr="0086205A" w:rsidRDefault="008805EC" w:rsidP="00500993">
            <w:pPr>
              <w:jc w:val="center"/>
              <w:rPr>
                <w:sz w:val="20"/>
                <w:szCs w:val="20"/>
              </w:rPr>
            </w:pPr>
          </w:p>
          <w:p w14:paraId="33C9C33E" w14:textId="77777777" w:rsidR="008805EC" w:rsidRPr="0086205A" w:rsidRDefault="008805EC" w:rsidP="00500993">
            <w:pPr>
              <w:jc w:val="center"/>
              <w:rPr>
                <w:sz w:val="20"/>
                <w:szCs w:val="20"/>
              </w:rPr>
            </w:pPr>
          </w:p>
          <w:p w14:paraId="5E53FB5C" w14:textId="77777777" w:rsidR="008805EC" w:rsidRPr="0086205A" w:rsidRDefault="008805EC" w:rsidP="00500993">
            <w:pPr>
              <w:jc w:val="center"/>
              <w:rPr>
                <w:sz w:val="20"/>
                <w:szCs w:val="20"/>
              </w:rPr>
            </w:pPr>
          </w:p>
          <w:p w14:paraId="56DEF075" w14:textId="77777777" w:rsidR="008805EC" w:rsidRPr="0086205A" w:rsidRDefault="008805EC" w:rsidP="00500993">
            <w:pPr>
              <w:jc w:val="center"/>
              <w:rPr>
                <w:sz w:val="20"/>
                <w:szCs w:val="20"/>
              </w:rPr>
            </w:pPr>
          </w:p>
          <w:p w14:paraId="41BB91E5" w14:textId="77777777" w:rsidR="008805EC" w:rsidRPr="0086205A" w:rsidRDefault="008805EC" w:rsidP="00500993">
            <w:pPr>
              <w:jc w:val="center"/>
              <w:rPr>
                <w:sz w:val="20"/>
                <w:szCs w:val="20"/>
              </w:rPr>
            </w:pPr>
          </w:p>
          <w:p w14:paraId="53D8CC6A" w14:textId="77777777" w:rsidR="008805EC" w:rsidRPr="0086205A" w:rsidRDefault="008805EC" w:rsidP="00500993">
            <w:pPr>
              <w:jc w:val="center"/>
              <w:rPr>
                <w:sz w:val="20"/>
                <w:szCs w:val="20"/>
              </w:rPr>
            </w:pPr>
          </w:p>
          <w:p w14:paraId="3F26F0A0" w14:textId="77777777" w:rsidR="008805EC" w:rsidRPr="0086205A" w:rsidRDefault="008805EC" w:rsidP="00500993">
            <w:pPr>
              <w:jc w:val="center"/>
              <w:rPr>
                <w:sz w:val="20"/>
                <w:szCs w:val="20"/>
              </w:rPr>
            </w:pPr>
          </w:p>
          <w:p w14:paraId="53E9F61A" w14:textId="77777777" w:rsidR="008805EC" w:rsidRPr="0086205A" w:rsidRDefault="008805EC" w:rsidP="00500993">
            <w:pPr>
              <w:jc w:val="center"/>
              <w:rPr>
                <w:b/>
                <w:bCs/>
                <w:sz w:val="20"/>
                <w:szCs w:val="20"/>
              </w:rPr>
            </w:pPr>
            <w:r w:rsidRPr="0086205A">
              <w:rPr>
                <w:b/>
                <w:bCs/>
                <w:sz w:val="20"/>
                <w:szCs w:val="20"/>
              </w:rPr>
              <w:t>návrh zákona čl. I</w:t>
            </w:r>
          </w:p>
          <w:p w14:paraId="51932454" w14:textId="77777777" w:rsidR="008805EC" w:rsidRPr="0086205A" w:rsidRDefault="008805EC" w:rsidP="00500993">
            <w:pPr>
              <w:jc w:val="center"/>
              <w:rPr>
                <w:b/>
                <w:bCs/>
                <w:sz w:val="20"/>
                <w:szCs w:val="20"/>
              </w:rPr>
            </w:pPr>
          </w:p>
          <w:p w14:paraId="14E57F0A" w14:textId="77777777" w:rsidR="008805EC" w:rsidRPr="0086205A" w:rsidRDefault="008805EC" w:rsidP="00500993">
            <w:pPr>
              <w:jc w:val="center"/>
              <w:rPr>
                <w:b/>
                <w:bCs/>
                <w:sz w:val="20"/>
                <w:szCs w:val="20"/>
              </w:rPr>
            </w:pPr>
          </w:p>
          <w:p w14:paraId="434751EA" w14:textId="77777777" w:rsidR="008805EC" w:rsidRPr="0086205A" w:rsidRDefault="008805EC" w:rsidP="00500993">
            <w:pPr>
              <w:jc w:val="center"/>
              <w:rPr>
                <w:b/>
                <w:bCs/>
                <w:sz w:val="20"/>
                <w:szCs w:val="20"/>
              </w:rPr>
            </w:pPr>
          </w:p>
          <w:p w14:paraId="221E4917" w14:textId="77777777" w:rsidR="008805EC" w:rsidRPr="0086205A" w:rsidRDefault="008805EC" w:rsidP="00500993">
            <w:pPr>
              <w:jc w:val="center"/>
              <w:rPr>
                <w:b/>
                <w:bCs/>
                <w:sz w:val="20"/>
                <w:szCs w:val="20"/>
              </w:rPr>
            </w:pPr>
          </w:p>
          <w:p w14:paraId="7EE6AAFA" w14:textId="77777777" w:rsidR="008805EC" w:rsidRPr="0086205A" w:rsidRDefault="008805EC" w:rsidP="00500993">
            <w:pPr>
              <w:jc w:val="center"/>
              <w:rPr>
                <w:b/>
                <w:bCs/>
                <w:sz w:val="20"/>
                <w:szCs w:val="20"/>
              </w:rPr>
            </w:pPr>
          </w:p>
          <w:p w14:paraId="723A3ECA" w14:textId="77777777" w:rsidR="008805EC" w:rsidRPr="0086205A" w:rsidRDefault="008805EC" w:rsidP="00500993">
            <w:pPr>
              <w:jc w:val="center"/>
              <w:rPr>
                <w:b/>
                <w:bCs/>
                <w:sz w:val="20"/>
                <w:szCs w:val="20"/>
              </w:rPr>
            </w:pPr>
          </w:p>
          <w:p w14:paraId="3F87C2E5" w14:textId="77777777" w:rsidR="008805EC" w:rsidRPr="0086205A" w:rsidRDefault="008805EC" w:rsidP="00500993">
            <w:pPr>
              <w:jc w:val="center"/>
              <w:rPr>
                <w:b/>
                <w:bCs/>
                <w:sz w:val="20"/>
                <w:szCs w:val="20"/>
              </w:rPr>
            </w:pPr>
          </w:p>
          <w:p w14:paraId="564C9A3D" w14:textId="77777777" w:rsidR="008805EC" w:rsidRPr="0086205A" w:rsidRDefault="008805EC" w:rsidP="00500993">
            <w:pPr>
              <w:jc w:val="center"/>
              <w:rPr>
                <w:b/>
                <w:bCs/>
                <w:sz w:val="20"/>
                <w:szCs w:val="20"/>
              </w:rPr>
            </w:pPr>
          </w:p>
          <w:p w14:paraId="53C60833" w14:textId="77777777" w:rsidR="008805EC" w:rsidRPr="0086205A" w:rsidRDefault="008805EC" w:rsidP="00500993">
            <w:pPr>
              <w:jc w:val="center"/>
              <w:rPr>
                <w:b/>
                <w:bCs/>
                <w:sz w:val="20"/>
                <w:szCs w:val="20"/>
              </w:rPr>
            </w:pPr>
          </w:p>
          <w:p w14:paraId="6F3577E6" w14:textId="77777777" w:rsidR="008805EC" w:rsidRPr="0086205A" w:rsidRDefault="008805EC" w:rsidP="00500993">
            <w:pPr>
              <w:jc w:val="center"/>
              <w:rPr>
                <w:b/>
                <w:bCs/>
                <w:sz w:val="20"/>
                <w:szCs w:val="20"/>
              </w:rPr>
            </w:pPr>
          </w:p>
          <w:p w14:paraId="7145978E" w14:textId="77777777" w:rsidR="008805EC" w:rsidRPr="0086205A" w:rsidRDefault="008805EC" w:rsidP="00500993">
            <w:pPr>
              <w:jc w:val="center"/>
              <w:rPr>
                <w:b/>
                <w:bCs/>
                <w:sz w:val="20"/>
                <w:szCs w:val="20"/>
              </w:rPr>
            </w:pPr>
          </w:p>
          <w:p w14:paraId="15D41D19" w14:textId="77777777" w:rsidR="008805EC" w:rsidRPr="0086205A" w:rsidRDefault="008805EC" w:rsidP="00500993">
            <w:pPr>
              <w:jc w:val="center"/>
              <w:rPr>
                <w:b/>
                <w:bCs/>
                <w:sz w:val="20"/>
                <w:szCs w:val="20"/>
              </w:rPr>
            </w:pPr>
          </w:p>
          <w:p w14:paraId="056CFAF6" w14:textId="77777777" w:rsidR="008805EC" w:rsidRPr="0086205A" w:rsidRDefault="008805EC" w:rsidP="00500993">
            <w:pPr>
              <w:jc w:val="center"/>
              <w:rPr>
                <w:b/>
                <w:bCs/>
                <w:sz w:val="20"/>
                <w:szCs w:val="20"/>
              </w:rPr>
            </w:pPr>
          </w:p>
          <w:p w14:paraId="40E46FA8" w14:textId="77777777" w:rsidR="008805EC" w:rsidRPr="0086205A" w:rsidRDefault="008805EC" w:rsidP="00500993">
            <w:pPr>
              <w:jc w:val="center"/>
              <w:rPr>
                <w:b/>
                <w:bCs/>
                <w:sz w:val="20"/>
                <w:szCs w:val="20"/>
              </w:rPr>
            </w:pPr>
          </w:p>
          <w:p w14:paraId="169C5407" w14:textId="77777777" w:rsidR="008805EC" w:rsidRPr="0086205A" w:rsidRDefault="008805EC" w:rsidP="00500993">
            <w:pPr>
              <w:jc w:val="center"/>
              <w:rPr>
                <w:b/>
                <w:bCs/>
                <w:sz w:val="20"/>
                <w:szCs w:val="20"/>
              </w:rPr>
            </w:pPr>
          </w:p>
          <w:p w14:paraId="06505BC6" w14:textId="77777777" w:rsidR="008805EC" w:rsidRPr="0086205A" w:rsidRDefault="008805EC" w:rsidP="00500993">
            <w:pPr>
              <w:jc w:val="center"/>
              <w:rPr>
                <w:b/>
                <w:bCs/>
                <w:sz w:val="20"/>
                <w:szCs w:val="20"/>
              </w:rPr>
            </w:pPr>
          </w:p>
          <w:p w14:paraId="53DD7C7E" w14:textId="77777777" w:rsidR="008805EC" w:rsidRPr="0086205A" w:rsidRDefault="008805EC" w:rsidP="00500993">
            <w:pPr>
              <w:jc w:val="center"/>
              <w:rPr>
                <w:b/>
                <w:bCs/>
                <w:sz w:val="20"/>
                <w:szCs w:val="20"/>
              </w:rPr>
            </w:pPr>
          </w:p>
          <w:p w14:paraId="72FDC523" w14:textId="77777777" w:rsidR="008805EC" w:rsidRPr="0086205A" w:rsidRDefault="008805EC" w:rsidP="00500993">
            <w:pPr>
              <w:jc w:val="center"/>
              <w:rPr>
                <w:b/>
                <w:bCs/>
                <w:sz w:val="20"/>
                <w:szCs w:val="20"/>
              </w:rPr>
            </w:pPr>
          </w:p>
          <w:p w14:paraId="0C80C7FA" w14:textId="77777777" w:rsidR="008805EC" w:rsidRPr="0086205A" w:rsidRDefault="008805EC" w:rsidP="00500993">
            <w:pPr>
              <w:jc w:val="center"/>
              <w:rPr>
                <w:b/>
                <w:bCs/>
                <w:sz w:val="20"/>
                <w:szCs w:val="20"/>
              </w:rPr>
            </w:pPr>
          </w:p>
          <w:p w14:paraId="438489D4" w14:textId="77777777" w:rsidR="008805EC" w:rsidRPr="0086205A" w:rsidRDefault="008805EC" w:rsidP="00500993">
            <w:pPr>
              <w:jc w:val="center"/>
              <w:rPr>
                <w:b/>
                <w:bCs/>
                <w:sz w:val="20"/>
                <w:szCs w:val="20"/>
              </w:rPr>
            </w:pPr>
          </w:p>
          <w:p w14:paraId="4EA852D8" w14:textId="77777777" w:rsidR="008805EC" w:rsidRPr="0086205A" w:rsidRDefault="008805EC" w:rsidP="00500993">
            <w:pPr>
              <w:jc w:val="center"/>
              <w:rPr>
                <w:b/>
                <w:bCs/>
                <w:sz w:val="20"/>
                <w:szCs w:val="20"/>
              </w:rPr>
            </w:pPr>
          </w:p>
          <w:p w14:paraId="2A7F1797" w14:textId="77777777" w:rsidR="008805EC" w:rsidRPr="0086205A" w:rsidRDefault="008805EC" w:rsidP="00500993">
            <w:pPr>
              <w:jc w:val="center"/>
              <w:rPr>
                <w:b/>
                <w:bCs/>
                <w:sz w:val="20"/>
                <w:szCs w:val="20"/>
              </w:rPr>
            </w:pPr>
          </w:p>
          <w:p w14:paraId="68B8BDA4" w14:textId="77777777" w:rsidR="008805EC" w:rsidRPr="0086205A" w:rsidRDefault="008805EC" w:rsidP="00500993">
            <w:pPr>
              <w:jc w:val="center"/>
              <w:rPr>
                <w:b/>
                <w:bCs/>
                <w:sz w:val="20"/>
                <w:szCs w:val="20"/>
              </w:rPr>
            </w:pPr>
          </w:p>
          <w:p w14:paraId="125028DA" w14:textId="77777777" w:rsidR="008805EC" w:rsidRPr="0086205A" w:rsidRDefault="008805EC" w:rsidP="00500993">
            <w:pPr>
              <w:jc w:val="center"/>
              <w:rPr>
                <w:b/>
                <w:bCs/>
                <w:sz w:val="20"/>
                <w:szCs w:val="20"/>
              </w:rPr>
            </w:pPr>
          </w:p>
          <w:p w14:paraId="283BF8BB" w14:textId="77777777" w:rsidR="008805EC" w:rsidRPr="0086205A" w:rsidRDefault="008805EC" w:rsidP="00500993">
            <w:pPr>
              <w:jc w:val="center"/>
              <w:rPr>
                <w:b/>
                <w:bCs/>
                <w:sz w:val="20"/>
                <w:szCs w:val="20"/>
              </w:rPr>
            </w:pPr>
          </w:p>
          <w:p w14:paraId="1FC1E6FE" w14:textId="77777777" w:rsidR="008805EC" w:rsidRPr="0086205A" w:rsidRDefault="008805EC" w:rsidP="00500993">
            <w:pPr>
              <w:jc w:val="center"/>
              <w:rPr>
                <w:b/>
                <w:bCs/>
                <w:sz w:val="20"/>
                <w:szCs w:val="20"/>
              </w:rPr>
            </w:pPr>
          </w:p>
          <w:p w14:paraId="6CC75591" w14:textId="77777777" w:rsidR="008805EC" w:rsidRPr="0086205A" w:rsidRDefault="008805EC" w:rsidP="00500993">
            <w:pPr>
              <w:jc w:val="center"/>
              <w:rPr>
                <w:b/>
                <w:bCs/>
                <w:sz w:val="20"/>
                <w:szCs w:val="20"/>
              </w:rPr>
            </w:pPr>
          </w:p>
          <w:p w14:paraId="362A9DD4" w14:textId="77777777" w:rsidR="008805EC" w:rsidRPr="0086205A" w:rsidRDefault="008805EC" w:rsidP="00500993">
            <w:pPr>
              <w:jc w:val="center"/>
              <w:rPr>
                <w:b/>
                <w:bCs/>
                <w:sz w:val="20"/>
                <w:szCs w:val="20"/>
              </w:rPr>
            </w:pPr>
          </w:p>
          <w:p w14:paraId="1BF59520" w14:textId="77777777" w:rsidR="008805EC" w:rsidRPr="0086205A" w:rsidRDefault="008805EC" w:rsidP="00500993">
            <w:pPr>
              <w:jc w:val="center"/>
              <w:rPr>
                <w:b/>
                <w:bCs/>
                <w:sz w:val="20"/>
                <w:szCs w:val="20"/>
              </w:rPr>
            </w:pPr>
          </w:p>
          <w:p w14:paraId="3766AE90" w14:textId="77777777" w:rsidR="008805EC" w:rsidRPr="0086205A" w:rsidRDefault="008805EC" w:rsidP="00500993">
            <w:pPr>
              <w:jc w:val="center"/>
              <w:rPr>
                <w:b/>
                <w:bCs/>
                <w:sz w:val="20"/>
                <w:szCs w:val="20"/>
              </w:rPr>
            </w:pPr>
          </w:p>
          <w:p w14:paraId="79439E27" w14:textId="77777777" w:rsidR="008805EC" w:rsidRPr="0086205A" w:rsidRDefault="008805EC" w:rsidP="00500993">
            <w:pPr>
              <w:jc w:val="center"/>
              <w:rPr>
                <w:b/>
                <w:bCs/>
                <w:sz w:val="20"/>
                <w:szCs w:val="20"/>
              </w:rPr>
            </w:pPr>
          </w:p>
          <w:p w14:paraId="32174830" w14:textId="77777777" w:rsidR="008805EC" w:rsidRPr="0086205A" w:rsidRDefault="008805EC" w:rsidP="00500993">
            <w:pPr>
              <w:jc w:val="center"/>
              <w:rPr>
                <w:b/>
                <w:bCs/>
                <w:sz w:val="20"/>
                <w:szCs w:val="20"/>
              </w:rPr>
            </w:pPr>
          </w:p>
          <w:p w14:paraId="42392364" w14:textId="77777777" w:rsidR="008805EC" w:rsidRPr="0086205A" w:rsidRDefault="008805EC" w:rsidP="00500993">
            <w:pPr>
              <w:jc w:val="center"/>
              <w:rPr>
                <w:b/>
                <w:bCs/>
                <w:sz w:val="20"/>
                <w:szCs w:val="20"/>
              </w:rPr>
            </w:pPr>
          </w:p>
          <w:p w14:paraId="250F97E2" w14:textId="77777777" w:rsidR="008805EC" w:rsidRPr="0086205A" w:rsidRDefault="008805EC" w:rsidP="00500993">
            <w:pPr>
              <w:jc w:val="center"/>
              <w:rPr>
                <w:b/>
                <w:bCs/>
                <w:sz w:val="20"/>
                <w:szCs w:val="20"/>
              </w:rPr>
            </w:pPr>
          </w:p>
          <w:p w14:paraId="624289CC" w14:textId="77777777" w:rsidR="008805EC" w:rsidRPr="0086205A" w:rsidRDefault="008805EC" w:rsidP="00500993">
            <w:pPr>
              <w:jc w:val="center"/>
              <w:rPr>
                <w:b/>
                <w:bCs/>
                <w:sz w:val="20"/>
                <w:szCs w:val="20"/>
              </w:rPr>
            </w:pPr>
          </w:p>
          <w:p w14:paraId="2DAD4900" w14:textId="77777777" w:rsidR="008805EC" w:rsidRPr="0086205A" w:rsidRDefault="008805EC" w:rsidP="00500993">
            <w:pPr>
              <w:jc w:val="center"/>
              <w:rPr>
                <w:b/>
                <w:bCs/>
                <w:sz w:val="20"/>
                <w:szCs w:val="20"/>
              </w:rPr>
            </w:pPr>
          </w:p>
          <w:p w14:paraId="6BD6626F" w14:textId="77777777" w:rsidR="008805EC" w:rsidRPr="0086205A" w:rsidRDefault="008805EC" w:rsidP="00500993">
            <w:pPr>
              <w:jc w:val="center"/>
              <w:rPr>
                <w:b/>
                <w:bCs/>
                <w:sz w:val="20"/>
                <w:szCs w:val="20"/>
              </w:rPr>
            </w:pPr>
          </w:p>
          <w:p w14:paraId="1A8B2993" w14:textId="77777777" w:rsidR="008805EC" w:rsidRPr="0086205A" w:rsidRDefault="008805EC" w:rsidP="00500993">
            <w:pPr>
              <w:jc w:val="center"/>
              <w:rPr>
                <w:b/>
                <w:bCs/>
                <w:sz w:val="20"/>
                <w:szCs w:val="20"/>
              </w:rPr>
            </w:pPr>
          </w:p>
          <w:p w14:paraId="67C69995" w14:textId="77777777" w:rsidR="008805EC" w:rsidRPr="0086205A" w:rsidRDefault="008805EC" w:rsidP="00500993">
            <w:pPr>
              <w:jc w:val="center"/>
              <w:rPr>
                <w:b/>
                <w:bCs/>
                <w:sz w:val="20"/>
                <w:szCs w:val="20"/>
              </w:rPr>
            </w:pPr>
          </w:p>
          <w:p w14:paraId="48FED746" w14:textId="77777777" w:rsidR="008805EC" w:rsidRPr="0086205A" w:rsidRDefault="008805EC" w:rsidP="00500993">
            <w:pPr>
              <w:jc w:val="center"/>
              <w:rPr>
                <w:b/>
                <w:bCs/>
                <w:sz w:val="20"/>
                <w:szCs w:val="20"/>
              </w:rPr>
            </w:pPr>
          </w:p>
          <w:p w14:paraId="739572B7" w14:textId="77777777" w:rsidR="008805EC" w:rsidRPr="0086205A" w:rsidRDefault="008805EC" w:rsidP="00500993">
            <w:pPr>
              <w:jc w:val="center"/>
              <w:rPr>
                <w:b/>
                <w:bCs/>
                <w:sz w:val="20"/>
                <w:szCs w:val="20"/>
              </w:rPr>
            </w:pPr>
          </w:p>
          <w:p w14:paraId="475ED1F6" w14:textId="77777777" w:rsidR="008805EC" w:rsidRPr="0086205A" w:rsidRDefault="008805EC" w:rsidP="00500993">
            <w:pPr>
              <w:jc w:val="center"/>
              <w:rPr>
                <w:b/>
                <w:bCs/>
                <w:sz w:val="20"/>
                <w:szCs w:val="20"/>
              </w:rPr>
            </w:pPr>
          </w:p>
          <w:p w14:paraId="1BA9B165" w14:textId="77777777" w:rsidR="008805EC" w:rsidRPr="0086205A" w:rsidRDefault="008805EC" w:rsidP="00500993">
            <w:pPr>
              <w:jc w:val="center"/>
              <w:rPr>
                <w:b/>
                <w:bCs/>
                <w:sz w:val="20"/>
                <w:szCs w:val="20"/>
              </w:rPr>
            </w:pPr>
          </w:p>
          <w:p w14:paraId="5807402A" w14:textId="77777777" w:rsidR="008805EC" w:rsidRPr="0086205A" w:rsidRDefault="008805EC" w:rsidP="00500993">
            <w:pPr>
              <w:jc w:val="center"/>
              <w:rPr>
                <w:b/>
                <w:bCs/>
                <w:sz w:val="20"/>
                <w:szCs w:val="20"/>
              </w:rPr>
            </w:pPr>
          </w:p>
          <w:p w14:paraId="2935683F" w14:textId="77777777" w:rsidR="008805EC" w:rsidRPr="0086205A" w:rsidRDefault="008805EC" w:rsidP="00500993">
            <w:pPr>
              <w:jc w:val="center"/>
              <w:rPr>
                <w:b/>
                <w:bCs/>
                <w:sz w:val="20"/>
                <w:szCs w:val="20"/>
              </w:rPr>
            </w:pPr>
          </w:p>
          <w:p w14:paraId="00ECFC54" w14:textId="77777777" w:rsidR="008805EC" w:rsidRPr="0086205A" w:rsidRDefault="008805EC" w:rsidP="00500993">
            <w:pPr>
              <w:jc w:val="center"/>
              <w:rPr>
                <w:b/>
                <w:bCs/>
                <w:sz w:val="20"/>
                <w:szCs w:val="20"/>
              </w:rPr>
            </w:pPr>
          </w:p>
          <w:p w14:paraId="1E98C1EA" w14:textId="77777777" w:rsidR="008805EC" w:rsidRPr="0086205A" w:rsidRDefault="008805EC" w:rsidP="00500993">
            <w:pPr>
              <w:jc w:val="center"/>
              <w:rPr>
                <w:b/>
                <w:bCs/>
                <w:sz w:val="20"/>
                <w:szCs w:val="20"/>
              </w:rPr>
            </w:pPr>
          </w:p>
          <w:p w14:paraId="6553E59B" w14:textId="77777777" w:rsidR="008805EC" w:rsidRPr="0086205A" w:rsidRDefault="008805EC" w:rsidP="00500993">
            <w:pPr>
              <w:jc w:val="center"/>
              <w:rPr>
                <w:b/>
                <w:bCs/>
                <w:sz w:val="20"/>
                <w:szCs w:val="20"/>
              </w:rPr>
            </w:pPr>
          </w:p>
          <w:p w14:paraId="5E9C481B" w14:textId="77777777" w:rsidR="008805EC" w:rsidRPr="0086205A" w:rsidRDefault="008805EC" w:rsidP="00500993">
            <w:pPr>
              <w:jc w:val="center"/>
              <w:rPr>
                <w:b/>
                <w:bCs/>
                <w:sz w:val="20"/>
                <w:szCs w:val="20"/>
              </w:rPr>
            </w:pPr>
          </w:p>
          <w:p w14:paraId="2C871F68" w14:textId="77777777" w:rsidR="008805EC" w:rsidRPr="0086205A" w:rsidRDefault="008805EC" w:rsidP="00500993">
            <w:pPr>
              <w:jc w:val="center"/>
              <w:rPr>
                <w:b/>
                <w:bCs/>
                <w:sz w:val="20"/>
                <w:szCs w:val="20"/>
              </w:rPr>
            </w:pPr>
          </w:p>
          <w:p w14:paraId="56CCAC53" w14:textId="77777777" w:rsidR="008805EC" w:rsidRPr="0086205A" w:rsidRDefault="008805EC" w:rsidP="00500993">
            <w:pPr>
              <w:jc w:val="center"/>
              <w:rPr>
                <w:b/>
                <w:bCs/>
                <w:sz w:val="20"/>
                <w:szCs w:val="20"/>
              </w:rPr>
            </w:pPr>
          </w:p>
          <w:p w14:paraId="04FBDA4D" w14:textId="77777777" w:rsidR="008805EC" w:rsidRPr="0086205A" w:rsidRDefault="008805EC" w:rsidP="00500993">
            <w:pPr>
              <w:jc w:val="center"/>
              <w:rPr>
                <w:b/>
                <w:bCs/>
                <w:sz w:val="20"/>
                <w:szCs w:val="20"/>
              </w:rPr>
            </w:pPr>
          </w:p>
          <w:p w14:paraId="4CF26FE6" w14:textId="77777777" w:rsidR="008805EC" w:rsidRPr="0086205A" w:rsidRDefault="008805EC" w:rsidP="00500993">
            <w:pPr>
              <w:jc w:val="center"/>
              <w:rPr>
                <w:b/>
                <w:bCs/>
                <w:sz w:val="20"/>
                <w:szCs w:val="20"/>
              </w:rPr>
            </w:pPr>
          </w:p>
          <w:p w14:paraId="0BBB9FAD" w14:textId="77777777" w:rsidR="008805EC" w:rsidRPr="0086205A" w:rsidRDefault="008805EC" w:rsidP="00500993">
            <w:pPr>
              <w:jc w:val="center"/>
              <w:rPr>
                <w:b/>
                <w:bCs/>
                <w:sz w:val="20"/>
                <w:szCs w:val="20"/>
              </w:rPr>
            </w:pPr>
          </w:p>
          <w:p w14:paraId="37E97083" w14:textId="77777777" w:rsidR="008805EC" w:rsidRPr="0086205A" w:rsidRDefault="008805EC" w:rsidP="00500993">
            <w:pPr>
              <w:jc w:val="center"/>
              <w:rPr>
                <w:b/>
                <w:bCs/>
                <w:sz w:val="20"/>
                <w:szCs w:val="20"/>
              </w:rPr>
            </w:pPr>
          </w:p>
          <w:p w14:paraId="118E2211" w14:textId="77777777" w:rsidR="008805EC" w:rsidRPr="0086205A" w:rsidRDefault="008805EC" w:rsidP="00500993">
            <w:pPr>
              <w:jc w:val="center"/>
              <w:rPr>
                <w:b/>
                <w:bCs/>
                <w:sz w:val="20"/>
                <w:szCs w:val="20"/>
              </w:rPr>
            </w:pPr>
          </w:p>
          <w:p w14:paraId="14BD9CCD" w14:textId="77777777" w:rsidR="008805EC" w:rsidRPr="0086205A" w:rsidRDefault="008805EC" w:rsidP="00500993">
            <w:pPr>
              <w:jc w:val="center"/>
              <w:rPr>
                <w:b/>
                <w:bCs/>
                <w:sz w:val="20"/>
                <w:szCs w:val="20"/>
              </w:rPr>
            </w:pPr>
          </w:p>
          <w:p w14:paraId="493527E8" w14:textId="77777777" w:rsidR="008805EC" w:rsidRPr="0086205A" w:rsidRDefault="008805EC" w:rsidP="00500993">
            <w:pPr>
              <w:jc w:val="center"/>
              <w:rPr>
                <w:b/>
                <w:bCs/>
                <w:sz w:val="20"/>
                <w:szCs w:val="20"/>
              </w:rPr>
            </w:pPr>
          </w:p>
          <w:p w14:paraId="1748DB68" w14:textId="77777777" w:rsidR="008805EC" w:rsidRPr="0086205A" w:rsidRDefault="008805EC" w:rsidP="00500993">
            <w:pPr>
              <w:jc w:val="center"/>
              <w:rPr>
                <w:b/>
                <w:bCs/>
                <w:sz w:val="20"/>
                <w:szCs w:val="20"/>
              </w:rPr>
            </w:pPr>
          </w:p>
          <w:p w14:paraId="6115DC60" w14:textId="77777777" w:rsidR="008805EC" w:rsidRPr="0086205A" w:rsidRDefault="008805EC" w:rsidP="00500993">
            <w:pPr>
              <w:jc w:val="center"/>
              <w:rPr>
                <w:b/>
                <w:bCs/>
                <w:sz w:val="20"/>
                <w:szCs w:val="20"/>
              </w:rPr>
            </w:pPr>
          </w:p>
          <w:p w14:paraId="1EB4468A" w14:textId="77777777" w:rsidR="008805EC" w:rsidRPr="0086205A" w:rsidRDefault="008805EC" w:rsidP="00500993">
            <w:pPr>
              <w:jc w:val="center"/>
              <w:rPr>
                <w:b/>
                <w:bCs/>
                <w:sz w:val="20"/>
                <w:szCs w:val="20"/>
              </w:rPr>
            </w:pPr>
          </w:p>
          <w:p w14:paraId="0502D2AF" w14:textId="77777777" w:rsidR="008805EC" w:rsidRPr="0086205A" w:rsidRDefault="008805EC" w:rsidP="00500993">
            <w:pPr>
              <w:jc w:val="center"/>
              <w:rPr>
                <w:b/>
                <w:bCs/>
                <w:sz w:val="20"/>
                <w:szCs w:val="20"/>
              </w:rPr>
            </w:pPr>
          </w:p>
          <w:p w14:paraId="5859400A" w14:textId="77777777" w:rsidR="008805EC" w:rsidRPr="0086205A" w:rsidRDefault="008805EC" w:rsidP="00500993">
            <w:pPr>
              <w:jc w:val="center"/>
              <w:rPr>
                <w:b/>
                <w:bCs/>
                <w:sz w:val="20"/>
                <w:szCs w:val="20"/>
              </w:rPr>
            </w:pPr>
          </w:p>
          <w:p w14:paraId="72FAAFDF" w14:textId="77777777" w:rsidR="008805EC" w:rsidRPr="0086205A" w:rsidRDefault="008805EC" w:rsidP="00500993">
            <w:pPr>
              <w:jc w:val="center"/>
              <w:rPr>
                <w:b/>
                <w:bCs/>
                <w:sz w:val="20"/>
                <w:szCs w:val="20"/>
              </w:rPr>
            </w:pPr>
          </w:p>
          <w:p w14:paraId="163A01F7" w14:textId="77777777" w:rsidR="008805EC" w:rsidRPr="0086205A" w:rsidRDefault="008805EC" w:rsidP="00500993">
            <w:pPr>
              <w:jc w:val="center"/>
              <w:rPr>
                <w:b/>
                <w:bCs/>
                <w:sz w:val="20"/>
                <w:szCs w:val="20"/>
              </w:rPr>
            </w:pPr>
          </w:p>
          <w:p w14:paraId="4A6A0F43" w14:textId="77777777" w:rsidR="008805EC" w:rsidRPr="0086205A" w:rsidRDefault="008805EC" w:rsidP="00500993">
            <w:pPr>
              <w:jc w:val="center"/>
              <w:rPr>
                <w:b/>
                <w:bCs/>
                <w:sz w:val="20"/>
                <w:szCs w:val="20"/>
              </w:rPr>
            </w:pPr>
          </w:p>
          <w:p w14:paraId="61D84F76" w14:textId="77777777" w:rsidR="008805EC" w:rsidRPr="0086205A" w:rsidRDefault="008805EC" w:rsidP="00500993">
            <w:pPr>
              <w:jc w:val="center"/>
              <w:rPr>
                <w:b/>
                <w:bCs/>
                <w:sz w:val="20"/>
                <w:szCs w:val="20"/>
              </w:rPr>
            </w:pPr>
          </w:p>
          <w:p w14:paraId="426D3EB4" w14:textId="77777777" w:rsidR="008805EC" w:rsidRPr="0086205A" w:rsidRDefault="008805EC" w:rsidP="00500993">
            <w:pPr>
              <w:jc w:val="center"/>
              <w:rPr>
                <w:b/>
                <w:bCs/>
                <w:sz w:val="20"/>
                <w:szCs w:val="20"/>
              </w:rPr>
            </w:pPr>
          </w:p>
          <w:p w14:paraId="740B5B40" w14:textId="77777777" w:rsidR="008805EC" w:rsidRPr="0086205A" w:rsidRDefault="008805EC" w:rsidP="00500993">
            <w:pPr>
              <w:jc w:val="center"/>
              <w:rPr>
                <w:b/>
                <w:bCs/>
                <w:sz w:val="20"/>
                <w:szCs w:val="20"/>
              </w:rPr>
            </w:pPr>
          </w:p>
          <w:p w14:paraId="72B89A9C" w14:textId="77777777" w:rsidR="008805EC" w:rsidRPr="0086205A" w:rsidRDefault="008805EC" w:rsidP="00500993">
            <w:pPr>
              <w:jc w:val="center"/>
              <w:rPr>
                <w:b/>
                <w:bCs/>
                <w:sz w:val="20"/>
                <w:szCs w:val="20"/>
              </w:rPr>
            </w:pPr>
          </w:p>
          <w:p w14:paraId="2F105652" w14:textId="77777777" w:rsidR="008805EC" w:rsidRPr="0086205A" w:rsidRDefault="008805EC" w:rsidP="00500993">
            <w:pPr>
              <w:jc w:val="center"/>
              <w:rPr>
                <w:b/>
                <w:bCs/>
                <w:sz w:val="20"/>
                <w:szCs w:val="20"/>
              </w:rPr>
            </w:pPr>
          </w:p>
          <w:p w14:paraId="20CC672D" w14:textId="77777777" w:rsidR="008805EC" w:rsidRPr="0086205A" w:rsidRDefault="008805EC" w:rsidP="00500993">
            <w:pPr>
              <w:jc w:val="center"/>
              <w:rPr>
                <w:b/>
                <w:bCs/>
                <w:sz w:val="20"/>
                <w:szCs w:val="20"/>
              </w:rPr>
            </w:pPr>
          </w:p>
          <w:p w14:paraId="5C9EE597" w14:textId="77777777" w:rsidR="008805EC" w:rsidRPr="0086205A" w:rsidRDefault="008805EC" w:rsidP="00500993">
            <w:pPr>
              <w:jc w:val="center"/>
              <w:rPr>
                <w:b/>
                <w:bCs/>
                <w:sz w:val="20"/>
                <w:szCs w:val="20"/>
              </w:rPr>
            </w:pPr>
          </w:p>
          <w:p w14:paraId="56DAAD31" w14:textId="77777777" w:rsidR="008805EC" w:rsidRPr="0086205A" w:rsidRDefault="008805EC" w:rsidP="00500993">
            <w:pPr>
              <w:jc w:val="center"/>
              <w:rPr>
                <w:b/>
                <w:bCs/>
                <w:sz w:val="20"/>
                <w:szCs w:val="20"/>
              </w:rPr>
            </w:pPr>
          </w:p>
          <w:p w14:paraId="1E331AC0" w14:textId="77777777" w:rsidR="008805EC" w:rsidRPr="0086205A" w:rsidRDefault="008805EC" w:rsidP="00500993">
            <w:pPr>
              <w:jc w:val="center"/>
              <w:rPr>
                <w:b/>
                <w:bCs/>
                <w:sz w:val="20"/>
                <w:szCs w:val="20"/>
              </w:rPr>
            </w:pPr>
          </w:p>
          <w:p w14:paraId="29960B72" w14:textId="77777777" w:rsidR="008805EC" w:rsidRPr="0086205A" w:rsidRDefault="008805EC" w:rsidP="00500993">
            <w:pPr>
              <w:jc w:val="center"/>
              <w:rPr>
                <w:b/>
                <w:bCs/>
                <w:sz w:val="20"/>
                <w:szCs w:val="20"/>
              </w:rPr>
            </w:pPr>
          </w:p>
          <w:p w14:paraId="7C41EA21" w14:textId="77777777" w:rsidR="008805EC" w:rsidRPr="0086205A" w:rsidRDefault="008805EC" w:rsidP="00500993">
            <w:pPr>
              <w:jc w:val="center"/>
              <w:rPr>
                <w:b/>
                <w:bCs/>
                <w:sz w:val="20"/>
                <w:szCs w:val="20"/>
              </w:rPr>
            </w:pPr>
          </w:p>
          <w:p w14:paraId="07BFEC67" w14:textId="77777777" w:rsidR="008805EC" w:rsidRPr="0086205A" w:rsidRDefault="008805EC" w:rsidP="00500993">
            <w:pPr>
              <w:jc w:val="center"/>
              <w:rPr>
                <w:b/>
                <w:bCs/>
                <w:sz w:val="20"/>
                <w:szCs w:val="20"/>
              </w:rPr>
            </w:pPr>
          </w:p>
          <w:p w14:paraId="68DCDAFF" w14:textId="77777777" w:rsidR="008805EC" w:rsidRPr="0086205A" w:rsidRDefault="008805EC" w:rsidP="00500993">
            <w:pPr>
              <w:jc w:val="center"/>
              <w:rPr>
                <w:b/>
                <w:bCs/>
                <w:sz w:val="20"/>
                <w:szCs w:val="20"/>
              </w:rPr>
            </w:pPr>
          </w:p>
          <w:p w14:paraId="7BCA4F96" w14:textId="77777777" w:rsidR="008805EC" w:rsidRPr="0086205A" w:rsidRDefault="008805EC" w:rsidP="00500993">
            <w:pPr>
              <w:jc w:val="center"/>
              <w:rPr>
                <w:b/>
                <w:bCs/>
                <w:sz w:val="20"/>
                <w:szCs w:val="20"/>
              </w:rPr>
            </w:pPr>
          </w:p>
          <w:p w14:paraId="1B5C1D5D" w14:textId="77777777" w:rsidR="008805EC" w:rsidRPr="0086205A" w:rsidRDefault="008805EC" w:rsidP="00500993">
            <w:pPr>
              <w:jc w:val="center"/>
              <w:rPr>
                <w:b/>
                <w:bCs/>
                <w:sz w:val="20"/>
                <w:szCs w:val="20"/>
              </w:rPr>
            </w:pPr>
          </w:p>
          <w:p w14:paraId="37DF339B" w14:textId="77777777" w:rsidR="008805EC" w:rsidRPr="0086205A" w:rsidRDefault="008805EC" w:rsidP="00500993">
            <w:pPr>
              <w:jc w:val="center"/>
              <w:rPr>
                <w:b/>
                <w:bCs/>
                <w:sz w:val="20"/>
                <w:szCs w:val="20"/>
              </w:rPr>
            </w:pPr>
          </w:p>
          <w:p w14:paraId="08CB8B57" w14:textId="77777777" w:rsidR="008805EC" w:rsidRPr="0086205A" w:rsidRDefault="008805EC" w:rsidP="00500993">
            <w:pPr>
              <w:jc w:val="center"/>
              <w:rPr>
                <w:b/>
                <w:bCs/>
                <w:sz w:val="20"/>
                <w:szCs w:val="20"/>
              </w:rPr>
            </w:pPr>
          </w:p>
          <w:p w14:paraId="03AD4DC5" w14:textId="77777777" w:rsidR="008805EC" w:rsidRPr="0086205A" w:rsidRDefault="008805EC" w:rsidP="00500993">
            <w:pPr>
              <w:jc w:val="center"/>
              <w:rPr>
                <w:b/>
                <w:bCs/>
                <w:sz w:val="20"/>
                <w:szCs w:val="20"/>
              </w:rPr>
            </w:pPr>
          </w:p>
          <w:p w14:paraId="2A8D24C8" w14:textId="77777777" w:rsidR="008805EC" w:rsidRPr="0086205A" w:rsidRDefault="008805EC" w:rsidP="00500993">
            <w:pPr>
              <w:jc w:val="center"/>
              <w:rPr>
                <w:b/>
                <w:bCs/>
                <w:sz w:val="20"/>
                <w:szCs w:val="20"/>
              </w:rPr>
            </w:pPr>
          </w:p>
          <w:p w14:paraId="03C8D890" w14:textId="77777777" w:rsidR="008805EC" w:rsidRPr="0086205A" w:rsidRDefault="008805EC" w:rsidP="00500993">
            <w:pPr>
              <w:jc w:val="center"/>
              <w:rPr>
                <w:b/>
                <w:bCs/>
                <w:sz w:val="20"/>
                <w:szCs w:val="20"/>
              </w:rPr>
            </w:pPr>
          </w:p>
          <w:p w14:paraId="4B28BFDD" w14:textId="77777777" w:rsidR="008805EC" w:rsidRPr="0086205A" w:rsidRDefault="008805EC" w:rsidP="00500993">
            <w:pPr>
              <w:jc w:val="center"/>
              <w:rPr>
                <w:b/>
                <w:bCs/>
                <w:sz w:val="20"/>
                <w:szCs w:val="20"/>
              </w:rPr>
            </w:pPr>
          </w:p>
          <w:p w14:paraId="755559EC" w14:textId="77777777" w:rsidR="008805EC" w:rsidRPr="0086205A" w:rsidRDefault="008805EC" w:rsidP="00500993">
            <w:pPr>
              <w:jc w:val="center"/>
              <w:rPr>
                <w:b/>
                <w:bCs/>
                <w:sz w:val="20"/>
                <w:szCs w:val="20"/>
              </w:rPr>
            </w:pPr>
          </w:p>
          <w:p w14:paraId="6667AE5D" w14:textId="77777777" w:rsidR="008805EC" w:rsidRPr="0086205A" w:rsidRDefault="008805EC" w:rsidP="00500993">
            <w:pPr>
              <w:jc w:val="center"/>
              <w:rPr>
                <w:b/>
                <w:bCs/>
                <w:sz w:val="20"/>
                <w:szCs w:val="20"/>
              </w:rPr>
            </w:pPr>
          </w:p>
          <w:p w14:paraId="32991AE6" w14:textId="77777777" w:rsidR="008805EC" w:rsidRPr="0086205A" w:rsidRDefault="008805EC" w:rsidP="00500993">
            <w:pPr>
              <w:jc w:val="center"/>
              <w:rPr>
                <w:b/>
                <w:bCs/>
                <w:sz w:val="20"/>
                <w:szCs w:val="20"/>
              </w:rPr>
            </w:pPr>
          </w:p>
          <w:p w14:paraId="36A9BFB9" w14:textId="77777777" w:rsidR="008805EC" w:rsidRPr="0086205A" w:rsidRDefault="008805EC" w:rsidP="00500993">
            <w:pPr>
              <w:jc w:val="center"/>
              <w:rPr>
                <w:b/>
                <w:bCs/>
                <w:sz w:val="20"/>
                <w:szCs w:val="20"/>
              </w:rPr>
            </w:pPr>
          </w:p>
          <w:p w14:paraId="292CF1B4" w14:textId="77777777" w:rsidR="008805EC" w:rsidRPr="0086205A" w:rsidRDefault="008805EC" w:rsidP="00500993">
            <w:pPr>
              <w:jc w:val="center"/>
              <w:rPr>
                <w:b/>
                <w:bCs/>
                <w:sz w:val="20"/>
                <w:szCs w:val="20"/>
              </w:rPr>
            </w:pPr>
          </w:p>
          <w:p w14:paraId="3C414388" w14:textId="77777777" w:rsidR="008805EC" w:rsidRPr="0086205A" w:rsidRDefault="008805EC" w:rsidP="00500993">
            <w:pPr>
              <w:jc w:val="center"/>
              <w:rPr>
                <w:b/>
                <w:bCs/>
                <w:sz w:val="20"/>
                <w:szCs w:val="20"/>
              </w:rPr>
            </w:pPr>
            <w:r w:rsidRPr="0086205A">
              <w:rPr>
                <w:sz w:val="20"/>
                <w:szCs w:val="20"/>
              </w:rPr>
              <w:t>483/2001 a </w:t>
            </w:r>
            <w:r w:rsidRPr="0086205A">
              <w:rPr>
                <w:b/>
                <w:bCs/>
                <w:sz w:val="20"/>
                <w:szCs w:val="20"/>
              </w:rPr>
              <w:t>návrh zákona čl. I</w:t>
            </w:r>
          </w:p>
          <w:p w14:paraId="54853645" w14:textId="4DE4F16F" w:rsidR="008805EC" w:rsidRPr="0086205A" w:rsidRDefault="008805EC"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EC89AA3" w14:textId="77777777" w:rsidR="008805EC" w:rsidRPr="0086205A" w:rsidRDefault="008805EC" w:rsidP="00500993">
            <w:pPr>
              <w:pStyle w:val="Normlny0"/>
              <w:jc w:val="center"/>
            </w:pPr>
            <w:r w:rsidRPr="0086205A">
              <w:lastRenderedPageBreak/>
              <w:t>§ 7 O 2 P e)</w:t>
            </w:r>
          </w:p>
          <w:p w14:paraId="60E13E13" w14:textId="77777777" w:rsidR="008805EC" w:rsidRPr="0086205A" w:rsidRDefault="008805EC" w:rsidP="00500993">
            <w:pPr>
              <w:pStyle w:val="Normlny0"/>
              <w:jc w:val="center"/>
            </w:pPr>
          </w:p>
          <w:p w14:paraId="3C173718" w14:textId="77777777" w:rsidR="008805EC" w:rsidRPr="0086205A" w:rsidRDefault="008805EC" w:rsidP="00500993">
            <w:pPr>
              <w:pStyle w:val="Normlny0"/>
              <w:jc w:val="center"/>
            </w:pPr>
          </w:p>
          <w:p w14:paraId="61A9658A" w14:textId="77777777" w:rsidR="008805EC" w:rsidRPr="0086205A" w:rsidRDefault="008805EC" w:rsidP="00500993">
            <w:pPr>
              <w:pStyle w:val="Normlny0"/>
              <w:jc w:val="center"/>
            </w:pPr>
          </w:p>
          <w:p w14:paraId="3AA94676" w14:textId="77777777" w:rsidR="008805EC" w:rsidRPr="0086205A" w:rsidRDefault="008805EC" w:rsidP="00500993">
            <w:pPr>
              <w:pStyle w:val="Normlny0"/>
              <w:jc w:val="center"/>
            </w:pPr>
          </w:p>
          <w:p w14:paraId="0B00E2DB" w14:textId="77777777" w:rsidR="008805EC" w:rsidRPr="0086205A" w:rsidRDefault="008805EC" w:rsidP="00500993">
            <w:pPr>
              <w:pStyle w:val="Normlny0"/>
              <w:jc w:val="center"/>
            </w:pPr>
          </w:p>
          <w:p w14:paraId="3C0B91B3" w14:textId="77777777" w:rsidR="008805EC" w:rsidRPr="0086205A" w:rsidRDefault="008805EC" w:rsidP="00500993">
            <w:pPr>
              <w:pStyle w:val="Normlny0"/>
              <w:jc w:val="center"/>
            </w:pPr>
          </w:p>
          <w:p w14:paraId="22E144F7" w14:textId="77777777" w:rsidR="008805EC" w:rsidRPr="0086205A" w:rsidRDefault="008805EC" w:rsidP="00500993">
            <w:pPr>
              <w:pStyle w:val="Normlny0"/>
              <w:jc w:val="center"/>
            </w:pPr>
          </w:p>
          <w:p w14:paraId="371F6F67" w14:textId="77777777" w:rsidR="008805EC" w:rsidRPr="0086205A" w:rsidRDefault="008805EC" w:rsidP="00500993">
            <w:pPr>
              <w:pStyle w:val="Normlny0"/>
              <w:jc w:val="center"/>
            </w:pPr>
            <w:r w:rsidRPr="0086205A">
              <w:lastRenderedPageBreak/>
              <w:t xml:space="preserve">§ 7 O 6 </w:t>
            </w:r>
          </w:p>
          <w:p w14:paraId="4C019AAF" w14:textId="77777777" w:rsidR="008805EC" w:rsidRPr="0086205A" w:rsidRDefault="008805EC" w:rsidP="00500993">
            <w:pPr>
              <w:pStyle w:val="Normlny0"/>
              <w:jc w:val="center"/>
            </w:pPr>
          </w:p>
          <w:p w14:paraId="7498045D" w14:textId="77777777" w:rsidR="008805EC" w:rsidRPr="0086205A" w:rsidRDefault="008805EC" w:rsidP="00500993">
            <w:pPr>
              <w:pStyle w:val="Normlny0"/>
              <w:jc w:val="center"/>
            </w:pPr>
          </w:p>
          <w:p w14:paraId="06EC46FE" w14:textId="77777777" w:rsidR="008805EC" w:rsidRPr="0086205A" w:rsidRDefault="008805EC" w:rsidP="00500993">
            <w:pPr>
              <w:pStyle w:val="Normlny0"/>
              <w:jc w:val="center"/>
            </w:pPr>
          </w:p>
          <w:p w14:paraId="316C44A2" w14:textId="77777777" w:rsidR="008805EC" w:rsidRPr="0086205A" w:rsidRDefault="008805EC" w:rsidP="00500993">
            <w:pPr>
              <w:pStyle w:val="Normlny0"/>
              <w:jc w:val="center"/>
            </w:pPr>
            <w:r w:rsidRPr="0086205A">
              <w:t xml:space="preserve">§ 20a O 5 </w:t>
            </w:r>
            <w:r w:rsidRPr="0086205A">
              <w:br/>
              <w:t>P c)</w:t>
            </w:r>
          </w:p>
          <w:p w14:paraId="2191C3D5" w14:textId="77777777" w:rsidR="008805EC" w:rsidRPr="0086205A" w:rsidRDefault="008805EC" w:rsidP="00500993">
            <w:pPr>
              <w:pStyle w:val="Normlny0"/>
              <w:jc w:val="center"/>
            </w:pPr>
          </w:p>
          <w:p w14:paraId="70129911" w14:textId="77777777" w:rsidR="008805EC" w:rsidRPr="0086205A" w:rsidRDefault="008805EC" w:rsidP="00500993">
            <w:pPr>
              <w:pStyle w:val="Normlny0"/>
              <w:jc w:val="center"/>
            </w:pPr>
          </w:p>
          <w:p w14:paraId="14872773" w14:textId="77777777" w:rsidR="008805EC" w:rsidRPr="0086205A" w:rsidRDefault="008805EC" w:rsidP="00500993">
            <w:pPr>
              <w:pStyle w:val="Normlny0"/>
              <w:jc w:val="center"/>
            </w:pPr>
          </w:p>
          <w:p w14:paraId="20012D70" w14:textId="77777777" w:rsidR="008805EC" w:rsidRPr="0086205A" w:rsidRDefault="008805EC" w:rsidP="00500993">
            <w:pPr>
              <w:pStyle w:val="Normlny0"/>
              <w:jc w:val="center"/>
            </w:pPr>
          </w:p>
          <w:p w14:paraId="6838E02D" w14:textId="77777777" w:rsidR="008805EC" w:rsidRPr="0086205A" w:rsidRDefault="008805EC" w:rsidP="00500993">
            <w:pPr>
              <w:pStyle w:val="Normlny0"/>
              <w:jc w:val="center"/>
            </w:pPr>
          </w:p>
          <w:p w14:paraId="68FD0AEB" w14:textId="77777777" w:rsidR="008805EC" w:rsidRPr="0086205A" w:rsidRDefault="008805EC" w:rsidP="00500993">
            <w:pPr>
              <w:pStyle w:val="Normlny0"/>
              <w:jc w:val="center"/>
            </w:pPr>
          </w:p>
          <w:p w14:paraId="4E98BAC7" w14:textId="77777777" w:rsidR="008805EC" w:rsidRPr="0086205A" w:rsidRDefault="008805EC" w:rsidP="00500993">
            <w:pPr>
              <w:pStyle w:val="Normlny0"/>
              <w:jc w:val="center"/>
            </w:pPr>
          </w:p>
          <w:p w14:paraId="5442433A" w14:textId="77777777" w:rsidR="008805EC" w:rsidRPr="0086205A" w:rsidRDefault="008805EC" w:rsidP="00500993">
            <w:pPr>
              <w:pStyle w:val="Normlny0"/>
              <w:jc w:val="center"/>
            </w:pPr>
          </w:p>
          <w:p w14:paraId="0D19E73C" w14:textId="77777777" w:rsidR="008805EC" w:rsidRPr="0086205A" w:rsidRDefault="008805EC" w:rsidP="00500993">
            <w:pPr>
              <w:pStyle w:val="Normlny0"/>
              <w:jc w:val="center"/>
            </w:pPr>
          </w:p>
          <w:p w14:paraId="35C89023" w14:textId="77777777" w:rsidR="008805EC" w:rsidRPr="0086205A" w:rsidRDefault="008805EC" w:rsidP="00500993">
            <w:pPr>
              <w:pStyle w:val="Normlny0"/>
              <w:jc w:val="center"/>
            </w:pPr>
          </w:p>
          <w:p w14:paraId="6A4E500D" w14:textId="77777777" w:rsidR="008805EC" w:rsidRPr="0086205A" w:rsidRDefault="008805EC" w:rsidP="00500993">
            <w:pPr>
              <w:pStyle w:val="Normlny0"/>
              <w:jc w:val="center"/>
            </w:pPr>
          </w:p>
          <w:p w14:paraId="5961EB8C" w14:textId="77777777" w:rsidR="008805EC" w:rsidRPr="0086205A" w:rsidRDefault="008805EC" w:rsidP="00500993">
            <w:pPr>
              <w:pStyle w:val="Normlny0"/>
              <w:jc w:val="center"/>
            </w:pPr>
          </w:p>
          <w:p w14:paraId="1C96381F" w14:textId="77777777" w:rsidR="008805EC" w:rsidRPr="0086205A" w:rsidRDefault="008805EC" w:rsidP="00500993">
            <w:pPr>
              <w:pStyle w:val="Normlny0"/>
              <w:jc w:val="center"/>
            </w:pPr>
          </w:p>
          <w:p w14:paraId="49F3C412" w14:textId="77777777" w:rsidR="008805EC" w:rsidRPr="0086205A" w:rsidRDefault="008805EC" w:rsidP="00500993">
            <w:pPr>
              <w:pStyle w:val="Normlny0"/>
              <w:jc w:val="center"/>
            </w:pPr>
          </w:p>
          <w:p w14:paraId="27B5B2F8" w14:textId="77777777" w:rsidR="008805EC" w:rsidRPr="0086205A" w:rsidRDefault="008805EC" w:rsidP="00500993">
            <w:pPr>
              <w:pStyle w:val="Normlny0"/>
              <w:jc w:val="center"/>
            </w:pPr>
          </w:p>
          <w:p w14:paraId="009F9210" w14:textId="77777777" w:rsidR="008805EC" w:rsidRPr="0086205A" w:rsidRDefault="008805EC" w:rsidP="00500993">
            <w:pPr>
              <w:pStyle w:val="Normlny0"/>
              <w:jc w:val="center"/>
            </w:pPr>
          </w:p>
          <w:p w14:paraId="04B32B9C" w14:textId="77777777" w:rsidR="008805EC" w:rsidRPr="0086205A" w:rsidRDefault="008805EC" w:rsidP="00500993">
            <w:pPr>
              <w:pStyle w:val="Normlny0"/>
              <w:jc w:val="center"/>
            </w:pPr>
            <w:r w:rsidRPr="0086205A">
              <w:t xml:space="preserve">§20a O 7 </w:t>
            </w:r>
          </w:p>
          <w:p w14:paraId="689CB133" w14:textId="77777777" w:rsidR="008805EC" w:rsidRPr="0086205A" w:rsidRDefault="008805EC" w:rsidP="00500993">
            <w:pPr>
              <w:pStyle w:val="Normlny0"/>
              <w:jc w:val="center"/>
            </w:pPr>
          </w:p>
          <w:p w14:paraId="5E46D956" w14:textId="77777777" w:rsidR="008805EC" w:rsidRPr="0086205A" w:rsidRDefault="008805EC" w:rsidP="00500993">
            <w:pPr>
              <w:pStyle w:val="Normlny0"/>
              <w:jc w:val="center"/>
            </w:pPr>
          </w:p>
          <w:p w14:paraId="5F0C90BB" w14:textId="77777777" w:rsidR="008805EC" w:rsidRPr="0086205A" w:rsidRDefault="008805EC" w:rsidP="00500993">
            <w:pPr>
              <w:pStyle w:val="Normlny0"/>
              <w:jc w:val="center"/>
            </w:pPr>
          </w:p>
          <w:p w14:paraId="001943A2" w14:textId="77777777" w:rsidR="008805EC" w:rsidRPr="0086205A" w:rsidRDefault="008805EC" w:rsidP="00500993">
            <w:pPr>
              <w:pStyle w:val="Normlny0"/>
              <w:jc w:val="center"/>
            </w:pPr>
          </w:p>
          <w:p w14:paraId="64444E54" w14:textId="77777777" w:rsidR="008805EC" w:rsidRPr="0086205A" w:rsidRDefault="008805EC" w:rsidP="00500993">
            <w:pPr>
              <w:pStyle w:val="Normlny0"/>
              <w:jc w:val="center"/>
            </w:pPr>
          </w:p>
          <w:p w14:paraId="2B7DDA5D" w14:textId="77777777" w:rsidR="008805EC" w:rsidRPr="0086205A" w:rsidRDefault="008805EC" w:rsidP="00500993">
            <w:pPr>
              <w:pStyle w:val="Normlny0"/>
              <w:jc w:val="center"/>
            </w:pPr>
          </w:p>
          <w:p w14:paraId="162EEDD7" w14:textId="77777777" w:rsidR="008805EC" w:rsidRPr="0086205A" w:rsidRDefault="008805EC" w:rsidP="00500993">
            <w:pPr>
              <w:pStyle w:val="Normlny0"/>
              <w:jc w:val="center"/>
            </w:pPr>
            <w:r w:rsidRPr="0086205A">
              <w:t xml:space="preserve">§ 9 </w:t>
            </w:r>
            <w:r w:rsidRPr="0086205A">
              <w:br/>
              <w:t>O 4  V 1 a 2</w:t>
            </w:r>
          </w:p>
          <w:p w14:paraId="21671298" w14:textId="77777777" w:rsidR="008805EC" w:rsidRPr="0086205A" w:rsidRDefault="008805EC" w:rsidP="00500993">
            <w:pPr>
              <w:pStyle w:val="Normlny0"/>
              <w:jc w:val="center"/>
            </w:pPr>
          </w:p>
          <w:p w14:paraId="0A41219F" w14:textId="77777777" w:rsidR="008805EC" w:rsidRPr="0086205A" w:rsidRDefault="008805EC" w:rsidP="00500993">
            <w:pPr>
              <w:pStyle w:val="Normlny0"/>
              <w:jc w:val="center"/>
            </w:pPr>
          </w:p>
          <w:p w14:paraId="7FB3806A" w14:textId="77777777" w:rsidR="008805EC" w:rsidRPr="0086205A" w:rsidRDefault="008805EC" w:rsidP="00500993">
            <w:pPr>
              <w:pStyle w:val="Normlny0"/>
              <w:jc w:val="center"/>
            </w:pPr>
          </w:p>
          <w:p w14:paraId="2452506E" w14:textId="77777777" w:rsidR="008805EC" w:rsidRPr="0086205A" w:rsidRDefault="008805EC" w:rsidP="00500993">
            <w:pPr>
              <w:pStyle w:val="Normlny0"/>
              <w:jc w:val="center"/>
            </w:pPr>
          </w:p>
          <w:p w14:paraId="04E4516C" w14:textId="77777777" w:rsidR="008805EC" w:rsidRPr="0086205A" w:rsidRDefault="008805EC" w:rsidP="00500993">
            <w:pPr>
              <w:pStyle w:val="Normlny0"/>
              <w:jc w:val="center"/>
            </w:pPr>
          </w:p>
          <w:p w14:paraId="46145E52" w14:textId="77777777" w:rsidR="008805EC" w:rsidRPr="0086205A" w:rsidRDefault="008805EC" w:rsidP="00500993">
            <w:pPr>
              <w:pStyle w:val="Normlny0"/>
              <w:jc w:val="center"/>
            </w:pPr>
          </w:p>
          <w:p w14:paraId="16735193" w14:textId="77777777" w:rsidR="008805EC" w:rsidRPr="0086205A" w:rsidRDefault="008805EC" w:rsidP="00500993">
            <w:pPr>
              <w:pStyle w:val="Normlny0"/>
              <w:jc w:val="center"/>
            </w:pPr>
          </w:p>
          <w:p w14:paraId="610D2973" w14:textId="77777777" w:rsidR="008805EC" w:rsidRPr="0086205A" w:rsidRDefault="008805EC" w:rsidP="00500993">
            <w:pPr>
              <w:pStyle w:val="Normlny0"/>
              <w:jc w:val="center"/>
            </w:pPr>
          </w:p>
          <w:p w14:paraId="50FC11B2" w14:textId="77777777" w:rsidR="008805EC" w:rsidRPr="0086205A" w:rsidRDefault="008805EC" w:rsidP="00500993">
            <w:pPr>
              <w:pStyle w:val="Normlny0"/>
              <w:jc w:val="center"/>
            </w:pPr>
          </w:p>
          <w:p w14:paraId="713FA93C" w14:textId="77777777" w:rsidR="008805EC" w:rsidRPr="0086205A" w:rsidRDefault="008805EC" w:rsidP="00500993">
            <w:pPr>
              <w:pStyle w:val="Normlny0"/>
              <w:jc w:val="center"/>
            </w:pPr>
          </w:p>
          <w:p w14:paraId="324C5F41" w14:textId="77777777" w:rsidR="008805EC" w:rsidRPr="0086205A" w:rsidRDefault="008805EC" w:rsidP="00500993">
            <w:pPr>
              <w:pStyle w:val="Normlny0"/>
              <w:jc w:val="center"/>
            </w:pPr>
          </w:p>
          <w:p w14:paraId="36EF0F37" w14:textId="77777777" w:rsidR="008805EC" w:rsidRPr="0086205A" w:rsidRDefault="008805EC" w:rsidP="00500993">
            <w:pPr>
              <w:pStyle w:val="Normlny0"/>
              <w:jc w:val="center"/>
            </w:pPr>
          </w:p>
          <w:p w14:paraId="0C277937" w14:textId="77777777" w:rsidR="008805EC" w:rsidRPr="0086205A" w:rsidRDefault="008805EC" w:rsidP="00500993">
            <w:pPr>
              <w:pStyle w:val="Normlny0"/>
              <w:jc w:val="center"/>
            </w:pPr>
          </w:p>
          <w:p w14:paraId="6161EA5A" w14:textId="77777777" w:rsidR="008805EC" w:rsidRPr="0086205A" w:rsidRDefault="008805EC" w:rsidP="00500993">
            <w:pPr>
              <w:pStyle w:val="Normlny0"/>
              <w:jc w:val="center"/>
            </w:pPr>
          </w:p>
          <w:p w14:paraId="04686174" w14:textId="77777777" w:rsidR="008805EC" w:rsidRPr="0086205A" w:rsidRDefault="008805EC" w:rsidP="00500993">
            <w:pPr>
              <w:pStyle w:val="Normlny0"/>
              <w:jc w:val="center"/>
            </w:pPr>
          </w:p>
          <w:p w14:paraId="336F620D" w14:textId="77777777" w:rsidR="008805EC" w:rsidRPr="0086205A" w:rsidRDefault="008805EC" w:rsidP="00500993">
            <w:pPr>
              <w:pStyle w:val="Normlny0"/>
              <w:jc w:val="center"/>
            </w:pPr>
          </w:p>
          <w:p w14:paraId="157FCC36" w14:textId="53116E6E" w:rsidR="008805EC" w:rsidRPr="0086205A" w:rsidRDefault="008805EC" w:rsidP="00500993">
            <w:pPr>
              <w:pStyle w:val="Normlny0"/>
              <w:jc w:val="center"/>
            </w:pPr>
            <w:r w:rsidRPr="0086205A">
              <w:rPr>
                <w:b/>
                <w:bCs/>
              </w:rPr>
              <w:t>§ 50 O 2 a 20</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787D274" w14:textId="77777777" w:rsidR="008805EC" w:rsidRPr="0086205A" w:rsidRDefault="008805EC" w:rsidP="00500993">
            <w:pPr>
              <w:pStyle w:val="Normlny0"/>
              <w:ind w:left="93" w:hanging="93"/>
            </w:pPr>
            <w:r w:rsidRPr="0086205A">
              <w:lastRenderedPageBreak/>
              <w:t>(2) Na udelenie bankového povolenia podľa odseku 1 musia byť splnené tieto podmienky:</w:t>
            </w:r>
          </w:p>
          <w:p w14:paraId="30A1A1B4" w14:textId="77777777" w:rsidR="008805EC" w:rsidRPr="0086205A" w:rsidRDefault="008805EC" w:rsidP="00500993">
            <w:pPr>
              <w:ind w:left="235" w:hanging="235"/>
              <w:rPr>
                <w:sz w:val="20"/>
                <w:szCs w:val="20"/>
              </w:rPr>
            </w:pPr>
            <w:r w:rsidRPr="0086205A">
              <w:rPr>
                <w:sz w:val="20"/>
                <w:szCs w:val="20"/>
              </w:rPr>
              <w:t xml:space="preserve">e) odborná spôsobilosť a dôveryhodnosť fyzických osôb, ktoré sú navrhované za členov štatutárneho orgánu, za </w:t>
            </w:r>
            <w:r w:rsidRPr="0086205A">
              <w:rPr>
                <w:b/>
                <w:bCs/>
                <w:sz w:val="20"/>
                <w:szCs w:val="20"/>
              </w:rPr>
              <w:t>členov dozornej rady a za osoby zastávajúce kľúčové funkcie,</w:t>
            </w:r>
          </w:p>
          <w:p w14:paraId="43C55014" w14:textId="77777777" w:rsidR="008805EC" w:rsidRPr="0086205A" w:rsidRDefault="008805EC" w:rsidP="00500993">
            <w:pPr>
              <w:pStyle w:val="Normlny0"/>
            </w:pPr>
          </w:p>
          <w:p w14:paraId="039DF95E" w14:textId="77777777" w:rsidR="008805EC" w:rsidRPr="0086205A" w:rsidRDefault="008805EC" w:rsidP="00500993">
            <w:pPr>
              <w:pStyle w:val="Normlny0"/>
              <w:ind w:left="324" w:hanging="324"/>
            </w:pPr>
            <w:r w:rsidRPr="0086205A">
              <w:lastRenderedPageBreak/>
              <w:t>(6) Podmienky podľa odsekov 2 a 4 je banka povinná dodržiavať počas celej doby platnosti bankového povolenia.</w:t>
            </w:r>
          </w:p>
          <w:p w14:paraId="5E74466A" w14:textId="77777777" w:rsidR="008805EC" w:rsidRPr="0086205A" w:rsidRDefault="008805EC" w:rsidP="00500993">
            <w:pPr>
              <w:pStyle w:val="Normlny0"/>
            </w:pPr>
          </w:p>
          <w:p w14:paraId="2DBE4459" w14:textId="77777777" w:rsidR="008805EC" w:rsidRPr="0086205A" w:rsidRDefault="008805EC" w:rsidP="00500993">
            <w:pPr>
              <w:pStyle w:val="Normlny0"/>
              <w:ind w:left="324" w:hanging="324"/>
            </w:pPr>
            <w:r w:rsidRPr="0086205A">
              <w:t>(5) Na udelenie súhlasu podľa odseku 1 musia byť splnené tieto podmienky:</w:t>
            </w:r>
          </w:p>
          <w:p w14:paraId="7750DD20" w14:textId="77777777" w:rsidR="008805EC" w:rsidRPr="0086205A" w:rsidRDefault="008805EC" w:rsidP="00500993">
            <w:pPr>
              <w:pStyle w:val="Normlny0"/>
              <w:ind w:left="324" w:hanging="324"/>
            </w:pPr>
            <w:r w:rsidRPr="0086205A">
              <w:t xml:space="preserve">c) spôsobilosť a vhodnosť osôb, ktoré sú akcionármi s kvalifikovanou účasťou na banke a preukázanie dôveryhodnosti a odbornej spôsobilosti fyzických osôb, ktoré sú členmi štatutárneho orgánu a dozornej rady finančnej holdingovej spoločnosti alebo zmiešanej finančnej holdingovej spoločnosti, </w:t>
            </w:r>
            <w:r w:rsidRPr="0086205A">
              <w:rPr>
                <w:b/>
                <w:bCs/>
              </w:rPr>
              <w:t>alebo ktoré sú osobou zastávajúcou kľúčovú funkciu vo finančnej holdingovej spoločnosti alebo zmiešanej finančnej holdingovej spoločnosti</w:t>
            </w:r>
            <w:r w:rsidRPr="0086205A">
              <w:t xml:space="preserve">; na posudzovanie dôveryhodnosti a odbornej spôsobilosti sa vzťahuje </w:t>
            </w:r>
            <w:r w:rsidRPr="0086205A">
              <w:rPr>
                <w:b/>
                <w:bCs/>
              </w:rPr>
              <w:t xml:space="preserve">§ 7 ods. 14 až 17 </w:t>
            </w:r>
            <w:r w:rsidRPr="0086205A">
              <w:t>a § 7a ods. 4.</w:t>
            </w:r>
          </w:p>
          <w:p w14:paraId="744009CF" w14:textId="77777777" w:rsidR="008805EC" w:rsidRPr="0086205A" w:rsidRDefault="008805EC" w:rsidP="00500993">
            <w:pPr>
              <w:pStyle w:val="Normlny0"/>
              <w:ind w:left="324" w:hanging="324"/>
            </w:pPr>
          </w:p>
          <w:p w14:paraId="57C54DB2" w14:textId="77777777" w:rsidR="008805EC" w:rsidRPr="0086205A" w:rsidRDefault="008805EC" w:rsidP="00500993">
            <w:pPr>
              <w:pStyle w:val="Normlny0"/>
              <w:ind w:left="324" w:hanging="324"/>
            </w:pPr>
            <w:r w:rsidRPr="0086205A">
              <w:t>(7) Podmienky na udelenie súhlasu podľa odseku 5 je finančná holdingová spoločnosť alebo zmiešaná finančná holdingová spoločnosť povinná dodržiavať počas celej doby platnosti súhlasu podľa odseku 1.</w:t>
            </w:r>
          </w:p>
          <w:p w14:paraId="47429D79" w14:textId="77777777" w:rsidR="008805EC" w:rsidRPr="0086205A" w:rsidRDefault="008805EC" w:rsidP="00500993">
            <w:pPr>
              <w:pStyle w:val="Normlny0"/>
            </w:pPr>
          </w:p>
          <w:p w14:paraId="61A015CE" w14:textId="77777777" w:rsidR="008805EC" w:rsidRPr="0086205A" w:rsidRDefault="008805EC" w:rsidP="00500993">
            <w:pPr>
              <w:pStyle w:val="Normlny0"/>
            </w:pPr>
            <w:r w:rsidRPr="0086205A">
              <w:t xml:space="preserve">(4) Banka je povinná vopred písomne informovať Národnú banku Slovenska o zmenách podmienok, ktoré boli podkladom na udelenie bankového povolenia podľa § 7; na voľbu alebo vymenovanie osôb navrhovaných za členov štatutárneho orgánu, členov dozornej rady, na </w:t>
            </w:r>
            <w:r w:rsidRPr="0086205A">
              <w:rPr>
                <w:b/>
                <w:bCs/>
              </w:rPr>
              <w:t xml:space="preserve">ustanovenie osoby zastávajúcej kľúčovú funkciu </w:t>
            </w:r>
            <w:r w:rsidRPr="0086205A">
              <w:t xml:space="preserve">a zmenu sídla banky je potrebný predchádzajúci súhlas Národnej banky Slovenska, inak je toto zvolenie, ustanovenie, menovanie </w:t>
            </w:r>
            <w:r w:rsidRPr="0086205A">
              <w:lastRenderedPageBreak/>
              <w:t xml:space="preserve">alebo zmena neplatná. Banka je povinná bezodkladne potom, čo taká skutočnosť nastane, písomne informovať Národnú banku Slovenska o dni vzniku a dni zániku funkcie člena štatutárneho orgánu a člena dozornej rady. </w:t>
            </w:r>
          </w:p>
          <w:p w14:paraId="55715A6C" w14:textId="77777777" w:rsidR="008805EC" w:rsidRPr="0086205A" w:rsidRDefault="008805EC" w:rsidP="00500993">
            <w:pPr>
              <w:pStyle w:val="Normlny0"/>
            </w:pPr>
          </w:p>
          <w:p w14:paraId="78A6D239" w14:textId="77777777" w:rsidR="008805EC" w:rsidRPr="0086205A" w:rsidRDefault="008805EC" w:rsidP="00500993">
            <w:pPr>
              <w:pStyle w:val="Odsekzoznamu"/>
              <w:ind w:left="0"/>
              <w:jc w:val="both"/>
              <w:rPr>
                <w:b/>
                <w:bCs/>
                <w:sz w:val="20"/>
                <w:szCs w:val="20"/>
              </w:rPr>
            </w:pPr>
            <w:r w:rsidRPr="0086205A">
              <w:rPr>
                <w:b/>
                <w:bCs/>
                <w:sz w:val="20"/>
                <w:szCs w:val="20"/>
              </w:rPr>
              <w:t>(2) Národná banka Slovenska môže uložiť členovi štatutárneho orgánu banky, členovi dozornej rady banky, vedúcemu pobočky zahraničnej banky, zástupcovi vedúceho pobočky zahraničnej banky, osobe podľa § 8e ods. 1, členovi riadiaceho výboru podľa § 8e ods. 3, osobe zastávajúcej kľúčovú funkciu v banke alebo pobočke zahraničnej banky, zamestnancovi s riadiacou zodpovednosťou za významné obchodné útvary, ktorý spĺňa kritériá podľa osobitného predpisu,</w:t>
            </w:r>
            <w:r w:rsidRPr="0086205A">
              <w:rPr>
                <w:b/>
                <w:bCs/>
                <w:sz w:val="20"/>
                <w:szCs w:val="20"/>
                <w:vertAlign w:val="superscript"/>
              </w:rPr>
              <w:t>25aea</w:t>
            </w:r>
            <w:r w:rsidRPr="0086205A">
              <w:rPr>
                <w:b/>
                <w:bCs/>
                <w:sz w:val="20"/>
                <w:szCs w:val="20"/>
              </w:rPr>
              <w:t>) osobe podľa § 23a ods. 1 písm. e) a f), správcovi na výkon nútenej správy, správcovi programu krytých dlhopisov alebo členovi štatutárneho orgánu, členovi dozorného orgánu finančnej holdingovej spoločnosti alebo zmiešanej finančnej holdingovej spoločnosti, osobe zastávajúcej kľúčovú funkciu vo finančnej holdingovej spoločnosti alebo v zmiešanej finančnej holdingovej spoločnosti, zamestnancovi s riadiacou zodpovednosťou za významné obchodné útvary vo finančnej holdingovej spoločnosti alebo v zmiešanej holdingovej spoločnosti, ktorý spĺňa kritériá podľa osobitného predpisu,</w:t>
            </w:r>
            <w:r w:rsidRPr="0086205A">
              <w:rPr>
                <w:b/>
                <w:bCs/>
                <w:sz w:val="20"/>
                <w:szCs w:val="20"/>
                <w:vertAlign w:val="superscript"/>
              </w:rPr>
              <w:t>25aea</w:t>
            </w:r>
            <w:r w:rsidRPr="0086205A">
              <w:rPr>
                <w:b/>
                <w:bCs/>
                <w:sz w:val="20"/>
                <w:szCs w:val="20"/>
              </w:rPr>
              <w:t xml:space="preserve">) osobe podľa § 23a ods. 1 písm. e) a f) vo finančnej holdingovej spoločnosti alebo v zmiešanej finančnej holdingovej spoločnosti, zástupcovi správcu na výkon nútenej správy, zástupcovi správcu programu krytých dlhopisov za </w:t>
            </w:r>
            <w:r w:rsidRPr="0086205A">
              <w:rPr>
                <w:b/>
                <w:bCs/>
                <w:sz w:val="20"/>
                <w:szCs w:val="20"/>
              </w:rPr>
              <w:lastRenderedPageBreak/>
              <w:t>porušenie povinností, ktoré mu vyplývajú z tohto zákona, osobitných zákonov</w:t>
            </w:r>
            <w:r w:rsidRPr="0086205A">
              <w:rPr>
                <w:b/>
                <w:bCs/>
                <w:sz w:val="20"/>
                <w:szCs w:val="20"/>
                <w:vertAlign w:val="superscript"/>
              </w:rPr>
              <w:t>24aai</w:t>
            </w:r>
            <w:r w:rsidRPr="0086205A">
              <w:rPr>
                <w:b/>
                <w:bCs/>
                <w:sz w:val="20"/>
                <w:szCs w:val="20"/>
              </w:rPr>
              <w:t xml:space="preserve">) alebo iných všeobecne záväzných právnych predpisov a právne záväzných aktov Európskej únie, ktoré sa vzťahujú na výkon bankových činností na individuálnom základe, na konsolidovanom základe a v rámci finančného konglomerátu, zo stanov banky a z iných vnútorných aktov riadenia, alebo za porušenie podmienok alebo povinností uložených rozhodnutím vydaným Národnou bankou Slovenska pokutu až do výšky dvanásťnásobku mesačného priemeru jeho celkových príjmov za predchádzajúci rok od banky, pobočky zahraničnej banky, finančnej holdingovej spoločnosti, zmiešanej finančnej holdingovej spoločnosti alebo od iných členov konsolidovaného celku alebo členov finančného konglomerátu, do ktorého patrí banka alebo pobočka zahraničnej banky; vedúcemu zamestnancovi možno uložiť pokutu najviac do výšky 50 % dvanásťnásobku mesačného priemeru jeho celkových príjmov za predchádzajúci rok od banky, pobočky zahraničnej banky, finančnej holdingovej spoločnosti, zmiešanej finančnej holdingovej spoločnosti alebo od iných členov konsolidovaného celku alebo členov finančného konglomerátu, do ktorého patrí banka alebo pobočka zahraničnej banky. Ak príslušná osoba poberala príjmy od banky, pobočky zahraničnej banky, finančnej holdingovej spoločnosti, zmiešanej finančnej holdingovej spoločnosti alebo od iných členov konsolidovaného celku alebo členov finančného konglomerátu, do ktorého patrí banka alebo pobočka </w:t>
            </w:r>
            <w:r w:rsidRPr="0086205A">
              <w:rPr>
                <w:b/>
                <w:bCs/>
                <w:sz w:val="20"/>
                <w:szCs w:val="20"/>
              </w:rPr>
              <w:lastRenderedPageBreak/>
              <w:t>zahraničnej banky, iba počas časti predchádzajúceho roka, vypočíta sa mesačný priemer z jej celkových príjmov za túto časť roka. Osobu, ktorá sa právoplatným uložením pokuty stala nedôveryhodnou osobou podľa § 7 ods. 15 písm. e), je banka, zahraničná banka, finančná holdingová spoločnosť alebo zmiešaná finančná holdingová spoločnosť povinná bezodkladne odvolať z funkcie. Týmto osobám môže Národná banka Slovenska za porušenia podľa prvej vety dočasne zakázať vykonávať funkciu v banke alebo pobočke zahraničnej banky alebo pri závažnom porušení uložiť pokutu až do výšky 5 000 000 eur.</w:t>
            </w:r>
          </w:p>
          <w:p w14:paraId="32DBD19D" w14:textId="77777777" w:rsidR="008805EC" w:rsidRPr="0086205A" w:rsidRDefault="008805EC" w:rsidP="00500993">
            <w:pPr>
              <w:pStyle w:val="Normlny0"/>
              <w:ind w:left="40"/>
              <w:rPr>
                <w:b/>
                <w:bCs/>
              </w:rPr>
            </w:pPr>
          </w:p>
          <w:p w14:paraId="36054615" w14:textId="77777777" w:rsidR="008805EC" w:rsidRPr="0086205A" w:rsidRDefault="008805EC" w:rsidP="00500993">
            <w:pPr>
              <w:pStyle w:val="Normlny0"/>
              <w:ind w:left="40"/>
              <w:rPr>
                <w:b/>
                <w:bCs/>
              </w:rPr>
            </w:pPr>
            <w:r w:rsidRPr="0086205A">
              <w:rPr>
                <w:b/>
                <w:bCs/>
              </w:rPr>
              <w:t>Poznámky pod čiarou k odkazom 24aai a 25aea znejú:</w:t>
            </w:r>
          </w:p>
          <w:p w14:paraId="035E6980" w14:textId="5413894F" w:rsidR="008805EC" w:rsidRPr="0086205A" w:rsidRDefault="002E3E6A" w:rsidP="00500993">
            <w:pPr>
              <w:pStyle w:val="Normlny0"/>
              <w:ind w:left="379" w:hanging="339"/>
              <w:rPr>
                <w:b/>
                <w:bCs/>
              </w:rPr>
            </w:pPr>
            <w:r w:rsidRPr="0086205A">
              <w:rPr>
                <w:b/>
              </w:rPr>
              <w:t>„</w:t>
            </w:r>
            <w:r w:rsidRPr="0086205A">
              <w:rPr>
                <w:b/>
                <w:vertAlign w:val="superscript"/>
              </w:rPr>
              <w:t>24aai</w:t>
            </w:r>
            <w:r w:rsidRPr="0086205A">
              <w:rPr>
                <w:b/>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p w14:paraId="58020D1E" w14:textId="77777777" w:rsidR="008805EC" w:rsidRPr="0086205A" w:rsidRDefault="008805EC" w:rsidP="00500993">
            <w:pPr>
              <w:pStyle w:val="Normlny0"/>
              <w:ind w:left="379" w:hanging="339"/>
              <w:rPr>
                <w:b/>
                <w:bCs/>
              </w:rPr>
            </w:pPr>
            <w:r w:rsidRPr="0086205A">
              <w:rPr>
                <w:b/>
                <w:bCs/>
                <w:vertAlign w:val="superscript"/>
              </w:rPr>
              <w:lastRenderedPageBreak/>
              <w:t>25aea</w:t>
            </w:r>
            <w:r w:rsidRPr="0086205A">
              <w:rPr>
                <w:b/>
                <w:bCs/>
              </w:rPr>
              <w:t>) Delegované nariadenie Komisie (EÚ) 2021/923 z 25. marca 2021, ktorým sa dopĺňa smernica Európskeho parlamentu a Rady 2013/36/EÚ, pokiaľ ide o regulačné technické predpisy, v ktorých sa stanovujú kritériá na vymedzenie riadiacej zodpovednosti, kontrolných funkcií, významných obchodných útvarov a významného vplyvu na rizikový profil významného obchodného útvaru, ako aj kritériá na identifikáciu zamestnancov alebo kategórií zamestnancov, ktorých profesionálne činnosti majú vplyv na rizikový profil inštitúcie, ktorý je rovnako významný ako vplyv zamestnancov alebo kategórií zamestnancov uvedených v článku 92 ods. 3 uvedenej smernice (Ú</w:t>
            </w:r>
            <w:r w:rsidRPr="0086205A">
              <w:rPr>
                <w:rStyle w:val="Zvraznenie"/>
                <w:b/>
                <w:bCs/>
                <w:i w:val="0"/>
                <w:iCs w:val="0"/>
              </w:rPr>
              <w:t>. v. EÚ L 203, 9.6.2021).“.</w:t>
            </w:r>
          </w:p>
          <w:p w14:paraId="61BE2BE3" w14:textId="77777777" w:rsidR="008805EC" w:rsidRPr="0086205A" w:rsidRDefault="008805EC" w:rsidP="00500993">
            <w:pPr>
              <w:pStyle w:val="Normlny0"/>
            </w:pPr>
          </w:p>
          <w:p w14:paraId="57A68432" w14:textId="77777777" w:rsidR="008805EC" w:rsidRPr="0086205A" w:rsidRDefault="008805EC" w:rsidP="00500993">
            <w:pPr>
              <w:pStyle w:val="Normlny0"/>
            </w:pPr>
            <w:r w:rsidRPr="0086205A">
              <w:t>(</w:t>
            </w:r>
            <w:r w:rsidRPr="0086205A">
              <w:rPr>
                <w:b/>
                <w:bCs/>
              </w:rPr>
              <w:t>20</w:t>
            </w:r>
            <w:r w:rsidRPr="0086205A">
              <w:t>) Ak Národná banka Slovenska zistí nedostatky v činnosti materskej inštitúcie, materskej finančnej holdingovej spoločnosti alebo materskej zmiešanej finančnej holdingovej spoločnosti spočívajúce v nedodržiavaní podmienok určených v súhlase podľa § 20a, podmienok alebo povinností vyplývajúcich z iných rozhodnutí Národnej banky Slovenska uložených materskej inštitúcii, materskej finančnej holdingovej spoločnosti alebo materskej zmiešanej finančnej holdingovej spoločnosti podľa § 20a alebo v nedodržiavaní alebo v obchádzaní ustanovení § 20a, iných ustanovení tohto zákona, osobitných predpisov</w:t>
            </w:r>
            <w:r w:rsidRPr="0086205A">
              <w:rPr>
                <w:vertAlign w:val="superscript"/>
              </w:rPr>
              <w:t>48i</w:t>
            </w:r>
            <w:r w:rsidRPr="0086205A">
              <w:t xml:space="preserve">) na konsolidovanom základe alebo </w:t>
            </w:r>
            <w:r w:rsidRPr="0086205A">
              <w:lastRenderedPageBreak/>
              <w:t xml:space="preserve">subkonsolidovanom základe, môže Národná banka Slovenska primerane použiť opatrenia podľa odsekov 1, 2, 7, 9, 10, </w:t>
            </w:r>
            <w:r w:rsidRPr="0086205A">
              <w:rPr>
                <w:b/>
                <w:bCs/>
              </w:rPr>
              <w:t>12,</w:t>
            </w:r>
            <w:r w:rsidRPr="0086205A">
              <w:t xml:space="preserve"> 15 až 17.</w:t>
            </w:r>
          </w:p>
          <w:p w14:paraId="2A2A5F1D" w14:textId="77777777" w:rsidR="008805EC" w:rsidRPr="0086205A" w:rsidRDefault="008805EC" w:rsidP="00500993">
            <w:pPr>
              <w:pStyle w:val="Normlny0"/>
            </w:pPr>
          </w:p>
          <w:p w14:paraId="368F930F" w14:textId="77777777" w:rsidR="008805EC" w:rsidRPr="0086205A" w:rsidRDefault="008805EC" w:rsidP="00500993">
            <w:pPr>
              <w:pStyle w:val="Normlny0"/>
              <w:ind w:left="324" w:hanging="284"/>
            </w:pPr>
            <w:r w:rsidRPr="0086205A">
              <w:t>Poznámka pod čiarou k odkazu 48i znie:</w:t>
            </w:r>
          </w:p>
          <w:p w14:paraId="62C9F09B" w14:textId="3D0970C7" w:rsidR="008805EC" w:rsidRPr="0086205A" w:rsidRDefault="008805EC" w:rsidP="00500993">
            <w:pPr>
              <w:pStyle w:val="Normlny0"/>
            </w:pPr>
            <w:r w:rsidRPr="0086205A">
              <w:t>„</w:t>
            </w:r>
            <w:r w:rsidRPr="0086205A">
              <w:rPr>
                <w:vertAlign w:val="superscript"/>
              </w:rPr>
              <w:t>48i</w:t>
            </w:r>
            <w:r w:rsidRPr="0086205A">
              <w:t>) Čl. 92 až 403, čl. 411 až 429b alebo čl. 430 až 430c nariadenia (EÚ) č. 575/2013 v platnom znení.“.</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82064F7" w14:textId="4447499C" w:rsidR="008805EC" w:rsidRPr="0086205A" w:rsidRDefault="008805EC"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DCE3ED6" w14:textId="7DDFB312" w:rsidR="008805EC" w:rsidRPr="0086205A" w:rsidRDefault="008805EC" w:rsidP="00500993">
            <w:pPr>
              <w:pStyle w:val="Nadpis1"/>
              <w:rPr>
                <w:b w:val="0"/>
                <w:bCs w:val="0"/>
                <w:sz w:val="20"/>
                <w:szCs w:val="20"/>
              </w:rPr>
            </w:pPr>
            <w:r w:rsidRPr="0086205A">
              <w:rPr>
                <w:b w:val="0"/>
                <w:bCs w:val="0"/>
                <w:sz w:val="20"/>
                <w:szCs w:val="20"/>
              </w:rPr>
              <w:t>V súlade s čl. 91 ods. 1d sa v SR uplatňuje režim predchádza-</w:t>
            </w:r>
            <w:proofErr w:type="spellStart"/>
            <w:r w:rsidRPr="0086205A">
              <w:rPr>
                <w:b w:val="0"/>
                <w:bCs w:val="0"/>
                <w:sz w:val="20"/>
                <w:szCs w:val="20"/>
              </w:rPr>
              <w:lastRenderedPageBreak/>
              <w:t>júceho</w:t>
            </w:r>
            <w:proofErr w:type="spellEnd"/>
            <w:r w:rsidRPr="0086205A">
              <w:rPr>
                <w:b w:val="0"/>
                <w:bCs w:val="0"/>
                <w:sz w:val="20"/>
                <w:szCs w:val="20"/>
              </w:rPr>
              <w:t xml:space="preserve"> súhlasu.</w:t>
            </w:r>
          </w:p>
        </w:tc>
        <w:tc>
          <w:tcPr>
            <w:tcW w:w="851" w:type="dxa"/>
            <w:tcBorders>
              <w:top w:val="single" w:sz="4" w:space="0" w:color="auto"/>
              <w:left w:val="single" w:sz="4" w:space="0" w:color="auto"/>
              <w:bottom w:val="single" w:sz="4" w:space="0" w:color="auto"/>
              <w:right w:val="single" w:sz="4" w:space="0" w:color="auto"/>
            </w:tcBorders>
          </w:tcPr>
          <w:p w14:paraId="29314BFF" w14:textId="5E4FFF0C" w:rsidR="008805EC" w:rsidRPr="0086205A" w:rsidRDefault="008805EC" w:rsidP="00500993">
            <w:pPr>
              <w:pStyle w:val="Nadpis1"/>
              <w:ind w:left="95"/>
              <w:rPr>
                <w:b w:val="0"/>
                <w:bCs w:val="0"/>
                <w:sz w:val="20"/>
                <w:szCs w:val="20"/>
              </w:rPr>
            </w:pPr>
            <w:r w:rsidRPr="0086205A">
              <w:rPr>
                <w:b w:val="0"/>
                <w:bCs w:val="0"/>
                <w:sz w:val="20"/>
                <w:szCs w:val="20"/>
              </w:rPr>
              <w:lastRenderedPageBreak/>
              <w:t>GP – N</w:t>
            </w:r>
          </w:p>
        </w:tc>
        <w:tc>
          <w:tcPr>
            <w:tcW w:w="1275" w:type="dxa"/>
            <w:tcBorders>
              <w:top w:val="single" w:sz="4" w:space="0" w:color="auto"/>
              <w:left w:val="single" w:sz="4" w:space="0" w:color="auto"/>
              <w:bottom w:val="single" w:sz="4" w:space="0" w:color="auto"/>
              <w:right w:val="single" w:sz="12" w:space="0" w:color="auto"/>
            </w:tcBorders>
          </w:tcPr>
          <w:p w14:paraId="2E46D5B4" w14:textId="67404F5B" w:rsidR="008805EC" w:rsidRPr="0086205A" w:rsidRDefault="008805EC" w:rsidP="00500993">
            <w:pPr>
              <w:pStyle w:val="Nadpis1"/>
              <w:rPr>
                <w:b w:val="0"/>
                <w:bCs w:val="0"/>
                <w:sz w:val="20"/>
                <w:szCs w:val="20"/>
              </w:rPr>
            </w:pPr>
          </w:p>
        </w:tc>
      </w:tr>
      <w:tr w:rsidR="008805EC" w:rsidRPr="0086205A" w14:paraId="7766E7BF" w14:textId="6E812923"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707EFDE" w14:textId="74AE87C4" w:rsidR="008805EC" w:rsidRPr="0086205A" w:rsidRDefault="008805EC" w:rsidP="00500993">
            <w:pPr>
              <w:rPr>
                <w:sz w:val="20"/>
                <w:szCs w:val="20"/>
              </w:rPr>
            </w:pPr>
            <w:r w:rsidRPr="0086205A">
              <w:rPr>
                <w:sz w:val="20"/>
                <w:szCs w:val="20"/>
              </w:rPr>
              <w:lastRenderedPageBreak/>
              <w:t>Č: 91a</w:t>
            </w:r>
            <w:r w:rsidRPr="0086205A">
              <w:rPr>
                <w:sz w:val="20"/>
                <w:szCs w:val="20"/>
              </w:rPr>
              <w:br/>
              <w:t>O: 4</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689DC35" w14:textId="456EC371" w:rsidR="008805EC" w:rsidRPr="0086205A" w:rsidRDefault="008805EC" w:rsidP="00500993">
            <w:pPr>
              <w:adjustRightInd w:val="0"/>
              <w:rPr>
                <w:sz w:val="20"/>
                <w:szCs w:val="20"/>
              </w:rPr>
            </w:pPr>
            <w:r w:rsidRPr="0086205A">
              <w:rPr>
                <w:rFonts w:eastAsiaTheme="minorHAnsi"/>
                <w:sz w:val="20"/>
                <w:szCs w:val="20"/>
                <w:lang w:eastAsia="en-US"/>
              </w:rPr>
              <w:t>4. Subjekty zabezpečia, aby informácie o vhodnosti osôb zastávajúcich kľúčové funkcie zostali aktuálne. Subjekty na požiadanie poskytnú tieto informácie príslušnému orgánu prostriedkami, ktoré určí tento príslušný orgán.</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1D1BED1" w14:textId="08732A9E" w:rsidR="008805EC" w:rsidRPr="0086205A" w:rsidRDefault="008805EC"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536947D" w14:textId="77777777" w:rsidR="008805EC" w:rsidRPr="0086205A" w:rsidRDefault="008805EC" w:rsidP="00500993">
            <w:pPr>
              <w:jc w:val="center"/>
              <w:rPr>
                <w:b/>
                <w:bCs/>
                <w:sz w:val="20"/>
                <w:szCs w:val="20"/>
              </w:rPr>
            </w:pPr>
            <w:r w:rsidRPr="0086205A">
              <w:rPr>
                <w:b/>
                <w:bCs/>
                <w:sz w:val="20"/>
                <w:szCs w:val="20"/>
              </w:rPr>
              <w:t>návrh zákona čl. I</w:t>
            </w:r>
          </w:p>
          <w:p w14:paraId="59EB55E0" w14:textId="77777777" w:rsidR="008805EC" w:rsidRPr="0086205A" w:rsidRDefault="008805EC" w:rsidP="00500993">
            <w:pPr>
              <w:jc w:val="center"/>
              <w:rPr>
                <w:sz w:val="20"/>
                <w:szCs w:val="20"/>
              </w:rPr>
            </w:pPr>
          </w:p>
          <w:p w14:paraId="344A63BE" w14:textId="77777777" w:rsidR="008805EC" w:rsidRPr="0086205A" w:rsidRDefault="008805EC" w:rsidP="00500993">
            <w:pPr>
              <w:jc w:val="center"/>
              <w:rPr>
                <w:sz w:val="20"/>
                <w:szCs w:val="20"/>
              </w:rPr>
            </w:pPr>
          </w:p>
          <w:p w14:paraId="24E1430C" w14:textId="77777777" w:rsidR="008805EC" w:rsidRPr="0086205A" w:rsidRDefault="008805EC" w:rsidP="00500993">
            <w:pPr>
              <w:jc w:val="center"/>
              <w:rPr>
                <w:sz w:val="20"/>
                <w:szCs w:val="20"/>
              </w:rPr>
            </w:pPr>
          </w:p>
          <w:p w14:paraId="70D5E0B9" w14:textId="77777777" w:rsidR="008805EC" w:rsidRPr="0086205A" w:rsidRDefault="008805EC" w:rsidP="00500993">
            <w:pPr>
              <w:jc w:val="center"/>
              <w:rPr>
                <w:sz w:val="20"/>
                <w:szCs w:val="20"/>
              </w:rPr>
            </w:pPr>
          </w:p>
          <w:p w14:paraId="581B1058" w14:textId="77777777" w:rsidR="008805EC" w:rsidRPr="0086205A" w:rsidRDefault="008805EC" w:rsidP="00500993">
            <w:pPr>
              <w:jc w:val="center"/>
              <w:rPr>
                <w:sz w:val="20"/>
                <w:szCs w:val="20"/>
              </w:rPr>
            </w:pPr>
          </w:p>
          <w:p w14:paraId="214ED29E" w14:textId="77777777" w:rsidR="008805EC" w:rsidRPr="0086205A" w:rsidRDefault="008805EC" w:rsidP="00500993">
            <w:pPr>
              <w:jc w:val="center"/>
              <w:rPr>
                <w:sz w:val="20"/>
                <w:szCs w:val="20"/>
              </w:rPr>
            </w:pPr>
          </w:p>
          <w:p w14:paraId="67F2B849" w14:textId="77777777" w:rsidR="008805EC" w:rsidRPr="0086205A" w:rsidRDefault="008805EC" w:rsidP="00500993">
            <w:pPr>
              <w:jc w:val="center"/>
              <w:rPr>
                <w:sz w:val="20"/>
                <w:szCs w:val="20"/>
              </w:rPr>
            </w:pPr>
          </w:p>
          <w:p w14:paraId="6594ADE5" w14:textId="77777777" w:rsidR="008805EC" w:rsidRPr="0086205A" w:rsidRDefault="008805EC" w:rsidP="00500993">
            <w:pPr>
              <w:jc w:val="center"/>
              <w:rPr>
                <w:sz w:val="20"/>
                <w:szCs w:val="20"/>
              </w:rPr>
            </w:pPr>
          </w:p>
          <w:p w14:paraId="13E0212E" w14:textId="77777777" w:rsidR="008805EC" w:rsidRPr="0086205A" w:rsidRDefault="008805EC" w:rsidP="00500993">
            <w:pPr>
              <w:jc w:val="center"/>
              <w:rPr>
                <w:sz w:val="20"/>
                <w:szCs w:val="20"/>
              </w:rPr>
            </w:pPr>
          </w:p>
          <w:p w14:paraId="1865A646" w14:textId="77777777" w:rsidR="008805EC" w:rsidRPr="0086205A" w:rsidRDefault="008805EC" w:rsidP="00500993">
            <w:pPr>
              <w:jc w:val="center"/>
              <w:rPr>
                <w:sz w:val="20"/>
                <w:szCs w:val="20"/>
              </w:rPr>
            </w:pPr>
          </w:p>
          <w:p w14:paraId="0EA886A0" w14:textId="77777777" w:rsidR="008805EC" w:rsidRPr="0086205A" w:rsidRDefault="008805EC" w:rsidP="00500993">
            <w:pPr>
              <w:jc w:val="center"/>
              <w:rPr>
                <w:sz w:val="20"/>
                <w:szCs w:val="20"/>
              </w:rPr>
            </w:pPr>
          </w:p>
          <w:p w14:paraId="72416EA1" w14:textId="77777777" w:rsidR="008805EC" w:rsidRPr="0086205A" w:rsidRDefault="008805EC" w:rsidP="00500993">
            <w:pPr>
              <w:jc w:val="center"/>
              <w:rPr>
                <w:sz w:val="20"/>
                <w:szCs w:val="20"/>
              </w:rPr>
            </w:pPr>
          </w:p>
          <w:p w14:paraId="533E13C4" w14:textId="77777777" w:rsidR="008805EC" w:rsidRPr="0086205A" w:rsidRDefault="008805EC" w:rsidP="00500993">
            <w:pPr>
              <w:jc w:val="center"/>
              <w:rPr>
                <w:sz w:val="20"/>
                <w:szCs w:val="20"/>
              </w:rPr>
            </w:pPr>
          </w:p>
          <w:p w14:paraId="0F893B05" w14:textId="77777777" w:rsidR="008805EC" w:rsidRPr="0086205A" w:rsidRDefault="008805EC" w:rsidP="00500993">
            <w:pPr>
              <w:jc w:val="center"/>
              <w:rPr>
                <w:sz w:val="20"/>
                <w:szCs w:val="20"/>
              </w:rPr>
            </w:pPr>
          </w:p>
          <w:p w14:paraId="1EA9E91D" w14:textId="77777777" w:rsidR="008805EC" w:rsidRPr="0086205A" w:rsidRDefault="008805EC" w:rsidP="00500993">
            <w:pPr>
              <w:jc w:val="center"/>
              <w:rPr>
                <w:sz w:val="20"/>
                <w:szCs w:val="20"/>
              </w:rPr>
            </w:pPr>
          </w:p>
          <w:p w14:paraId="7760BD25" w14:textId="77777777" w:rsidR="008805EC" w:rsidRPr="0086205A" w:rsidRDefault="008805EC" w:rsidP="00500993">
            <w:pPr>
              <w:jc w:val="center"/>
              <w:rPr>
                <w:sz w:val="20"/>
                <w:szCs w:val="20"/>
              </w:rPr>
            </w:pPr>
          </w:p>
          <w:p w14:paraId="55453CCF" w14:textId="77777777" w:rsidR="008805EC" w:rsidRPr="0086205A" w:rsidRDefault="008805EC" w:rsidP="00500993">
            <w:pPr>
              <w:jc w:val="center"/>
              <w:rPr>
                <w:sz w:val="20"/>
                <w:szCs w:val="20"/>
              </w:rPr>
            </w:pPr>
          </w:p>
          <w:p w14:paraId="5C3AC184" w14:textId="77777777" w:rsidR="008805EC" w:rsidRPr="0086205A" w:rsidRDefault="008805EC" w:rsidP="00500993">
            <w:pPr>
              <w:jc w:val="center"/>
              <w:rPr>
                <w:sz w:val="20"/>
                <w:szCs w:val="20"/>
              </w:rPr>
            </w:pPr>
          </w:p>
          <w:p w14:paraId="551EC982" w14:textId="77777777" w:rsidR="008805EC" w:rsidRPr="0086205A" w:rsidRDefault="008805EC" w:rsidP="00500993">
            <w:pPr>
              <w:jc w:val="center"/>
              <w:rPr>
                <w:sz w:val="20"/>
                <w:szCs w:val="20"/>
              </w:rPr>
            </w:pPr>
          </w:p>
          <w:p w14:paraId="192550ED" w14:textId="77777777" w:rsidR="008805EC" w:rsidRPr="0086205A" w:rsidRDefault="008805EC" w:rsidP="00500993">
            <w:pPr>
              <w:jc w:val="center"/>
              <w:rPr>
                <w:sz w:val="20"/>
                <w:szCs w:val="20"/>
              </w:rPr>
            </w:pPr>
          </w:p>
          <w:p w14:paraId="21C75A90" w14:textId="77777777" w:rsidR="008805EC" w:rsidRPr="0086205A" w:rsidRDefault="008805EC" w:rsidP="00500993">
            <w:pPr>
              <w:jc w:val="center"/>
              <w:rPr>
                <w:sz w:val="20"/>
                <w:szCs w:val="20"/>
              </w:rPr>
            </w:pPr>
          </w:p>
          <w:p w14:paraId="77EA0D31" w14:textId="77777777" w:rsidR="008805EC" w:rsidRPr="0086205A" w:rsidRDefault="008805EC" w:rsidP="00500993">
            <w:pPr>
              <w:jc w:val="center"/>
              <w:rPr>
                <w:sz w:val="20"/>
                <w:szCs w:val="20"/>
              </w:rPr>
            </w:pPr>
          </w:p>
          <w:p w14:paraId="69090A8F" w14:textId="77777777" w:rsidR="008805EC" w:rsidRPr="0086205A" w:rsidRDefault="008805EC" w:rsidP="00500993">
            <w:pPr>
              <w:jc w:val="center"/>
              <w:rPr>
                <w:sz w:val="20"/>
                <w:szCs w:val="20"/>
              </w:rPr>
            </w:pPr>
          </w:p>
          <w:p w14:paraId="1AE6F03C" w14:textId="77777777" w:rsidR="008805EC" w:rsidRPr="0086205A" w:rsidRDefault="008805EC" w:rsidP="00500993">
            <w:pPr>
              <w:jc w:val="center"/>
              <w:rPr>
                <w:b/>
                <w:bCs/>
                <w:sz w:val="20"/>
                <w:szCs w:val="20"/>
              </w:rPr>
            </w:pPr>
            <w:r w:rsidRPr="0086205A">
              <w:rPr>
                <w:sz w:val="20"/>
                <w:szCs w:val="20"/>
              </w:rPr>
              <w:t>483/2001 a </w:t>
            </w:r>
            <w:r w:rsidRPr="0086205A">
              <w:rPr>
                <w:b/>
                <w:bCs/>
                <w:sz w:val="20"/>
                <w:szCs w:val="20"/>
              </w:rPr>
              <w:t>návrh zákona čl. I</w:t>
            </w:r>
          </w:p>
          <w:p w14:paraId="289AF0EF" w14:textId="77777777" w:rsidR="008805EC" w:rsidRPr="0086205A" w:rsidRDefault="008805EC" w:rsidP="00500993">
            <w:pPr>
              <w:jc w:val="center"/>
              <w:rPr>
                <w:sz w:val="20"/>
                <w:szCs w:val="20"/>
              </w:rPr>
            </w:pPr>
          </w:p>
          <w:p w14:paraId="5B19D112" w14:textId="77777777" w:rsidR="008805EC" w:rsidRPr="0086205A" w:rsidRDefault="008805EC" w:rsidP="00500993">
            <w:pPr>
              <w:jc w:val="center"/>
              <w:rPr>
                <w:sz w:val="20"/>
                <w:szCs w:val="20"/>
              </w:rPr>
            </w:pPr>
          </w:p>
          <w:p w14:paraId="08768DFD" w14:textId="77777777" w:rsidR="008805EC" w:rsidRPr="0086205A" w:rsidRDefault="008805EC" w:rsidP="00500993">
            <w:pPr>
              <w:jc w:val="center"/>
              <w:rPr>
                <w:sz w:val="20"/>
                <w:szCs w:val="20"/>
              </w:rPr>
            </w:pPr>
          </w:p>
          <w:p w14:paraId="4731CC58" w14:textId="77777777" w:rsidR="008805EC" w:rsidRPr="0086205A" w:rsidRDefault="008805EC" w:rsidP="00500993">
            <w:pPr>
              <w:jc w:val="center"/>
              <w:rPr>
                <w:b/>
                <w:bCs/>
                <w:sz w:val="20"/>
                <w:szCs w:val="20"/>
              </w:rPr>
            </w:pPr>
            <w:r w:rsidRPr="0086205A">
              <w:rPr>
                <w:sz w:val="20"/>
                <w:szCs w:val="20"/>
              </w:rPr>
              <w:lastRenderedPageBreak/>
              <w:t>483/2001 a </w:t>
            </w:r>
            <w:r w:rsidRPr="0086205A">
              <w:rPr>
                <w:b/>
                <w:bCs/>
                <w:sz w:val="20"/>
                <w:szCs w:val="20"/>
              </w:rPr>
              <w:t>návrh zákona čl. I</w:t>
            </w:r>
          </w:p>
          <w:p w14:paraId="5C7936F7" w14:textId="77777777" w:rsidR="008805EC" w:rsidRPr="0086205A" w:rsidRDefault="008805EC" w:rsidP="00500993">
            <w:pPr>
              <w:jc w:val="center"/>
              <w:rPr>
                <w:sz w:val="20"/>
                <w:szCs w:val="20"/>
              </w:rPr>
            </w:pPr>
          </w:p>
          <w:p w14:paraId="313E8A42" w14:textId="77777777" w:rsidR="008805EC" w:rsidRPr="0086205A" w:rsidRDefault="008805EC" w:rsidP="00500993">
            <w:pPr>
              <w:jc w:val="center"/>
              <w:rPr>
                <w:sz w:val="20"/>
                <w:szCs w:val="20"/>
              </w:rPr>
            </w:pPr>
          </w:p>
          <w:p w14:paraId="474AC85D" w14:textId="77777777" w:rsidR="008805EC" w:rsidRPr="0086205A" w:rsidRDefault="008805EC" w:rsidP="00500993">
            <w:pPr>
              <w:jc w:val="center"/>
              <w:rPr>
                <w:sz w:val="20"/>
                <w:szCs w:val="20"/>
              </w:rPr>
            </w:pPr>
          </w:p>
          <w:p w14:paraId="1AF56F14" w14:textId="77777777" w:rsidR="008805EC" w:rsidRPr="0086205A" w:rsidRDefault="008805EC" w:rsidP="00500993">
            <w:pPr>
              <w:jc w:val="center"/>
              <w:rPr>
                <w:sz w:val="20"/>
                <w:szCs w:val="20"/>
              </w:rPr>
            </w:pPr>
          </w:p>
          <w:p w14:paraId="54B31D31" w14:textId="77777777" w:rsidR="008805EC" w:rsidRPr="0086205A" w:rsidRDefault="008805EC" w:rsidP="00500993">
            <w:pPr>
              <w:jc w:val="center"/>
              <w:rPr>
                <w:sz w:val="20"/>
                <w:szCs w:val="20"/>
              </w:rPr>
            </w:pPr>
          </w:p>
          <w:p w14:paraId="7673D337" w14:textId="77777777" w:rsidR="008805EC" w:rsidRPr="0086205A" w:rsidRDefault="008805EC" w:rsidP="00500993">
            <w:pPr>
              <w:jc w:val="center"/>
              <w:rPr>
                <w:sz w:val="20"/>
                <w:szCs w:val="20"/>
              </w:rPr>
            </w:pPr>
            <w:r w:rsidRPr="0086205A">
              <w:rPr>
                <w:sz w:val="20"/>
                <w:szCs w:val="20"/>
              </w:rPr>
              <w:t>483/2001</w:t>
            </w:r>
          </w:p>
          <w:p w14:paraId="547ACCD5" w14:textId="77777777" w:rsidR="008805EC" w:rsidRPr="0086205A" w:rsidRDefault="008805EC" w:rsidP="00500993">
            <w:pPr>
              <w:jc w:val="center"/>
              <w:rPr>
                <w:sz w:val="20"/>
                <w:szCs w:val="20"/>
              </w:rPr>
            </w:pPr>
          </w:p>
          <w:p w14:paraId="0610D7EE" w14:textId="77777777" w:rsidR="008805EC" w:rsidRPr="0086205A" w:rsidRDefault="008805EC" w:rsidP="00500993">
            <w:pPr>
              <w:jc w:val="center"/>
              <w:rPr>
                <w:sz w:val="20"/>
                <w:szCs w:val="20"/>
              </w:rPr>
            </w:pPr>
          </w:p>
          <w:p w14:paraId="4F38830D" w14:textId="77777777" w:rsidR="008805EC" w:rsidRPr="0086205A" w:rsidRDefault="008805EC" w:rsidP="00500993">
            <w:pPr>
              <w:jc w:val="center"/>
              <w:rPr>
                <w:sz w:val="20"/>
                <w:szCs w:val="20"/>
              </w:rPr>
            </w:pPr>
          </w:p>
          <w:p w14:paraId="46086F66" w14:textId="77777777" w:rsidR="008805EC" w:rsidRPr="0086205A" w:rsidRDefault="008805EC" w:rsidP="00500993">
            <w:pPr>
              <w:jc w:val="center"/>
              <w:rPr>
                <w:b/>
                <w:bCs/>
                <w:sz w:val="20"/>
                <w:szCs w:val="20"/>
              </w:rPr>
            </w:pPr>
            <w:r w:rsidRPr="0086205A">
              <w:rPr>
                <w:sz w:val="20"/>
                <w:szCs w:val="20"/>
              </w:rPr>
              <w:t>483/2001 a </w:t>
            </w:r>
            <w:r w:rsidRPr="0086205A">
              <w:rPr>
                <w:b/>
                <w:bCs/>
                <w:sz w:val="20"/>
                <w:szCs w:val="20"/>
              </w:rPr>
              <w:t>návrh zákona čl. I</w:t>
            </w:r>
          </w:p>
          <w:p w14:paraId="4CA6888D" w14:textId="77777777" w:rsidR="008805EC" w:rsidRPr="0086205A" w:rsidRDefault="008805EC" w:rsidP="00500993">
            <w:pPr>
              <w:jc w:val="center"/>
              <w:rPr>
                <w:sz w:val="20"/>
                <w:szCs w:val="20"/>
              </w:rPr>
            </w:pPr>
          </w:p>
          <w:p w14:paraId="2BD163AA" w14:textId="77777777" w:rsidR="008805EC" w:rsidRPr="0086205A" w:rsidRDefault="008805EC" w:rsidP="00500993">
            <w:pPr>
              <w:jc w:val="center"/>
              <w:rPr>
                <w:sz w:val="20"/>
                <w:szCs w:val="20"/>
              </w:rPr>
            </w:pPr>
          </w:p>
          <w:p w14:paraId="1AE92D74" w14:textId="77777777" w:rsidR="008805EC" w:rsidRPr="0086205A" w:rsidRDefault="008805EC" w:rsidP="00500993">
            <w:pPr>
              <w:jc w:val="center"/>
              <w:rPr>
                <w:sz w:val="20"/>
                <w:szCs w:val="20"/>
              </w:rPr>
            </w:pPr>
          </w:p>
          <w:p w14:paraId="7E81738F" w14:textId="77777777" w:rsidR="008805EC" w:rsidRPr="0086205A" w:rsidRDefault="008805EC" w:rsidP="00500993">
            <w:pPr>
              <w:jc w:val="center"/>
              <w:rPr>
                <w:sz w:val="20"/>
                <w:szCs w:val="20"/>
              </w:rPr>
            </w:pPr>
          </w:p>
          <w:p w14:paraId="473B2C89" w14:textId="77777777" w:rsidR="008805EC" w:rsidRPr="0086205A" w:rsidRDefault="008805EC" w:rsidP="00500993">
            <w:pPr>
              <w:jc w:val="center"/>
              <w:rPr>
                <w:sz w:val="20"/>
                <w:szCs w:val="20"/>
              </w:rPr>
            </w:pPr>
          </w:p>
          <w:p w14:paraId="442859B6" w14:textId="77777777" w:rsidR="008805EC" w:rsidRPr="0086205A" w:rsidRDefault="008805EC" w:rsidP="00500993">
            <w:pPr>
              <w:jc w:val="center"/>
              <w:rPr>
                <w:sz w:val="20"/>
                <w:szCs w:val="20"/>
              </w:rPr>
            </w:pPr>
          </w:p>
          <w:p w14:paraId="5B068211" w14:textId="77777777" w:rsidR="008805EC" w:rsidRPr="0086205A" w:rsidRDefault="008805EC" w:rsidP="00500993">
            <w:pPr>
              <w:jc w:val="center"/>
              <w:rPr>
                <w:sz w:val="20"/>
                <w:szCs w:val="20"/>
              </w:rPr>
            </w:pPr>
          </w:p>
          <w:p w14:paraId="23B8B60C" w14:textId="77777777" w:rsidR="008805EC" w:rsidRPr="0086205A" w:rsidRDefault="008805EC" w:rsidP="00500993">
            <w:pPr>
              <w:jc w:val="center"/>
              <w:rPr>
                <w:sz w:val="20"/>
                <w:szCs w:val="20"/>
              </w:rPr>
            </w:pPr>
          </w:p>
          <w:p w14:paraId="002CA51B" w14:textId="77777777" w:rsidR="008805EC" w:rsidRPr="0086205A" w:rsidRDefault="008805EC" w:rsidP="00500993">
            <w:pPr>
              <w:jc w:val="center"/>
              <w:rPr>
                <w:sz w:val="20"/>
                <w:szCs w:val="20"/>
              </w:rPr>
            </w:pPr>
          </w:p>
          <w:p w14:paraId="4BC6BFDE" w14:textId="77777777" w:rsidR="008805EC" w:rsidRPr="0086205A" w:rsidRDefault="008805EC" w:rsidP="00500993">
            <w:pPr>
              <w:jc w:val="center"/>
              <w:rPr>
                <w:sz w:val="20"/>
                <w:szCs w:val="20"/>
              </w:rPr>
            </w:pPr>
          </w:p>
          <w:p w14:paraId="22BB974C" w14:textId="77777777" w:rsidR="008805EC" w:rsidRPr="0086205A" w:rsidRDefault="008805EC" w:rsidP="00500993">
            <w:pPr>
              <w:jc w:val="center"/>
              <w:rPr>
                <w:sz w:val="20"/>
                <w:szCs w:val="20"/>
              </w:rPr>
            </w:pPr>
          </w:p>
          <w:p w14:paraId="11A7F2D6" w14:textId="77777777" w:rsidR="008805EC" w:rsidRPr="0086205A" w:rsidRDefault="008805EC" w:rsidP="00500993">
            <w:pPr>
              <w:jc w:val="center"/>
              <w:rPr>
                <w:sz w:val="20"/>
                <w:szCs w:val="20"/>
              </w:rPr>
            </w:pPr>
          </w:p>
          <w:p w14:paraId="731BC65E" w14:textId="77777777" w:rsidR="008805EC" w:rsidRPr="0086205A" w:rsidRDefault="008805EC" w:rsidP="00500993">
            <w:pPr>
              <w:jc w:val="center"/>
              <w:rPr>
                <w:sz w:val="20"/>
                <w:szCs w:val="20"/>
              </w:rPr>
            </w:pPr>
          </w:p>
          <w:p w14:paraId="0B96010F" w14:textId="77777777" w:rsidR="008805EC" w:rsidRPr="0086205A" w:rsidRDefault="008805EC" w:rsidP="00500993">
            <w:pPr>
              <w:jc w:val="center"/>
              <w:rPr>
                <w:sz w:val="20"/>
                <w:szCs w:val="20"/>
              </w:rPr>
            </w:pPr>
          </w:p>
          <w:p w14:paraId="14B34823" w14:textId="77777777" w:rsidR="008805EC" w:rsidRPr="0086205A" w:rsidRDefault="008805EC" w:rsidP="00500993">
            <w:pPr>
              <w:jc w:val="center"/>
              <w:rPr>
                <w:sz w:val="20"/>
                <w:szCs w:val="20"/>
              </w:rPr>
            </w:pPr>
          </w:p>
          <w:p w14:paraId="3CE31638" w14:textId="77777777" w:rsidR="008805EC" w:rsidRPr="0086205A" w:rsidRDefault="008805EC" w:rsidP="00500993">
            <w:pPr>
              <w:jc w:val="center"/>
              <w:rPr>
                <w:sz w:val="20"/>
                <w:szCs w:val="20"/>
              </w:rPr>
            </w:pPr>
            <w:r w:rsidRPr="0086205A">
              <w:rPr>
                <w:sz w:val="20"/>
                <w:szCs w:val="20"/>
              </w:rPr>
              <w:t>483/2001</w:t>
            </w:r>
          </w:p>
          <w:p w14:paraId="6ED84253" w14:textId="77777777" w:rsidR="008805EC" w:rsidRPr="0086205A" w:rsidRDefault="008805EC" w:rsidP="00500993">
            <w:pPr>
              <w:jc w:val="center"/>
              <w:rPr>
                <w:sz w:val="20"/>
                <w:szCs w:val="20"/>
              </w:rPr>
            </w:pPr>
          </w:p>
          <w:p w14:paraId="79755E23" w14:textId="77777777" w:rsidR="008805EC" w:rsidRPr="0086205A" w:rsidRDefault="008805EC" w:rsidP="00500993">
            <w:pPr>
              <w:jc w:val="center"/>
              <w:rPr>
                <w:sz w:val="20"/>
                <w:szCs w:val="20"/>
              </w:rPr>
            </w:pPr>
          </w:p>
          <w:p w14:paraId="26A96BD0" w14:textId="77777777" w:rsidR="008805EC" w:rsidRPr="0086205A" w:rsidRDefault="008805EC" w:rsidP="00500993">
            <w:pPr>
              <w:jc w:val="center"/>
              <w:rPr>
                <w:sz w:val="20"/>
                <w:szCs w:val="20"/>
              </w:rPr>
            </w:pPr>
          </w:p>
          <w:p w14:paraId="4C99D138" w14:textId="77777777" w:rsidR="008805EC" w:rsidRPr="0086205A" w:rsidRDefault="008805EC" w:rsidP="00500993">
            <w:pPr>
              <w:jc w:val="center"/>
              <w:rPr>
                <w:sz w:val="20"/>
                <w:szCs w:val="20"/>
              </w:rPr>
            </w:pPr>
          </w:p>
          <w:p w14:paraId="43FC3633" w14:textId="77777777" w:rsidR="008805EC" w:rsidRPr="0086205A" w:rsidRDefault="008805EC" w:rsidP="00500993">
            <w:pPr>
              <w:jc w:val="center"/>
              <w:rPr>
                <w:sz w:val="20"/>
                <w:szCs w:val="20"/>
              </w:rPr>
            </w:pPr>
          </w:p>
          <w:p w14:paraId="3DB808BC" w14:textId="77777777" w:rsidR="008805EC" w:rsidRPr="0086205A" w:rsidRDefault="008805EC" w:rsidP="00500993">
            <w:pPr>
              <w:jc w:val="center"/>
              <w:rPr>
                <w:sz w:val="20"/>
                <w:szCs w:val="20"/>
              </w:rPr>
            </w:pPr>
          </w:p>
          <w:p w14:paraId="5833F5B4" w14:textId="77777777" w:rsidR="008805EC" w:rsidRPr="0086205A" w:rsidRDefault="008805EC" w:rsidP="00500993">
            <w:pPr>
              <w:jc w:val="center"/>
              <w:rPr>
                <w:sz w:val="20"/>
                <w:szCs w:val="20"/>
              </w:rPr>
            </w:pPr>
            <w:r w:rsidRPr="0086205A">
              <w:rPr>
                <w:sz w:val="20"/>
                <w:szCs w:val="20"/>
              </w:rPr>
              <w:t>747/2004</w:t>
            </w:r>
          </w:p>
          <w:p w14:paraId="5C65D953" w14:textId="77777777" w:rsidR="008805EC" w:rsidRPr="0086205A" w:rsidRDefault="008805EC" w:rsidP="00500993">
            <w:pPr>
              <w:jc w:val="center"/>
              <w:rPr>
                <w:sz w:val="20"/>
                <w:szCs w:val="20"/>
              </w:rPr>
            </w:pPr>
          </w:p>
          <w:p w14:paraId="4A4F2450" w14:textId="77777777" w:rsidR="008805EC" w:rsidRPr="0086205A" w:rsidRDefault="008805EC" w:rsidP="00500993">
            <w:pPr>
              <w:jc w:val="center"/>
              <w:rPr>
                <w:sz w:val="20"/>
                <w:szCs w:val="20"/>
              </w:rPr>
            </w:pPr>
          </w:p>
          <w:p w14:paraId="5930DEC3" w14:textId="77777777" w:rsidR="008805EC" w:rsidRPr="0086205A" w:rsidRDefault="008805EC" w:rsidP="00500993">
            <w:pPr>
              <w:jc w:val="center"/>
              <w:rPr>
                <w:sz w:val="20"/>
                <w:szCs w:val="20"/>
              </w:rPr>
            </w:pPr>
          </w:p>
          <w:p w14:paraId="42DEC68A" w14:textId="77777777" w:rsidR="008805EC" w:rsidRPr="0086205A" w:rsidRDefault="008805EC" w:rsidP="00500993">
            <w:pPr>
              <w:jc w:val="center"/>
              <w:rPr>
                <w:sz w:val="20"/>
                <w:szCs w:val="20"/>
              </w:rPr>
            </w:pPr>
          </w:p>
          <w:p w14:paraId="777384F4" w14:textId="77777777" w:rsidR="008805EC" w:rsidRPr="0086205A" w:rsidRDefault="008805EC" w:rsidP="00500993">
            <w:pPr>
              <w:jc w:val="center"/>
              <w:rPr>
                <w:sz w:val="20"/>
                <w:szCs w:val="20"/>
              </w:rPr>
            </w:pPr>
          </w:p>
          <w:p w14:paraId="25C08944" w14:textId="77777777" w:rsidR="008805EC" w:rsidRPr="0086205A" w:rsidRDefault="008805EC" w:rsidP="00500993">
            <w:pPr>
              <w:jc w:val="center"/>
              <w:rPr>
                <w:sz w:val="20"/>
                <w:szCs w:val="20"/>
              </w:rPr>
            </w:pPr>
          </w:p>
          <w:p w14:paraId="665EBCA9" w14:textId="77777777" w:rsidR="008805EC" w:rsidRPr="0086205A" w:rsidRDefault="008805EC" w:rsidP="00500993">
            <w:pPr>
              <w:jc w:val="center"/>
              <w:rPr>
                <w:sz w:val="20"/>
                <w:szCs w:val="20"/>
              </w:rPr>
            </w:pPr>
          </w:p>
          <w:p w14:paraId="5B7879C2" w14:textId="77777777" w:rsidR="008805EC" w:rsidRPr="0086205A" w:rsidRDefault="008805EC" w:rsidP="00500993">
            <w:pPr>
              <w:jc w:val="center"/>
              <w:rPr>
                <w:sz w:val="20"/>
                <w:szCs w:val="20"/>
              </w:rPr>
            </w:pPr>
          </w:p>
          <w:p w14:paraId="37E3E390" w14:textId="77777777" w:rsidR="008805EC" w:rsidRPr="0086205A" w:rsidRDefault="008805EC" w:rsidP="00500993">
            <w:pPr>
              <w:jc w:val="center"/>
              <w:rPr>
                <w:sz w:val="20"/>
                <w:szCs w:val="20"/>
              </w:rPr>
            </w:pPr>
          </w:p>
          <w:p w14:paraId="3C9DEE38" w14:textId="77777777" w:rsidR="008805EC" w:rsidRPr="0086205A" w:rsidRDefault="008805EC" w:rsidP="00500993">
            <w:pPr>
              <w:jc w:val="center"/>
              <w:rPr>
                <w:sz w:val="20"/>
                <w:szCs w:val="20"/>
              </w:rPr>
            </w:pPr>
          </w:p>
          <w:p w14:paraId="11C8AB32" w14:textId="77777777" w:rsidR="008805EC" w:rsidRPr="0086205A" w:rsidRDefault="008805EC" w:rsidP="00500993">
            <w:pPr>
              <w:jc w:val="center"/>
              <w:rPr>
                <w:sz w:val="20"/>
                <w:szCs w:val="20"/>
              </w:rPr>
            </w:pPr>
          </w:p>
          <w:p w14:paraId="5A5C5044" w14:textId="77777777" w:rsidR="008805EC" w:rsidRPr="0086205A" w:rsidRDefault="008805EC" w:rsidP="00500993">
            <w:pPr>
              <w:jc w:val="center"/>
              <w:rPr>
                <w:sz w:val="20"/>
                <w:szCs w:val="20"/>
              </w:rPr>
            </w:pPr>
          </w:p>
          <w:p w14:paraId="228015E6" w14:textId="77777777" w:rsidR="008805EC" w:rsidRPr="0086205A" w:rsidRDefault="008805EC" w:rsidP="00500993">
            <w:pPr>
              <w:jc w:val="center"/>
              <w:rPr>
                <w:sz w:val="20"/>
                <w:szCs w:val="20"/>
              </w:rPr>
            </w:pPr>
          </w:p>
          <w:p w14:paraId="26D4E030" w14:textId="77777777" w:rsidR="008805EC" w:rsidRPr="0086205A" w:rsidRDefault="008805EC" w:rsidP="00500993">
            <w:pPr>
              <w:jc w:val="center"/>
              <w:rPr>
                <w:sz w:val="20"/>
                <w:szCs w:val="20"/>
              </w:rPr>
            </w:pPr>
          </w:p>
          <w:p w14:paraId="4FA95DCA" w14:textId="77777777" w:rsidR="008805EC" w:rsidRPr="0086205A" w:rsidRDefault="008805EC" w:rsidP="00500993">
            <w:pPr>
              <w:jc w:val="center"/>
              <w:rPr>
                <w:sz w:val="20"/>
                <w:szCs w:val="20"/>
              </w:rPr>
            </w:pPr>
          </w:p>
          <w:p w14:paraId="2F7FEBBF" w14:textId="77777777" w:rsidR="008805EC" w:rsidRPr="0086205A" w:rsidRDefault="008805EC" w:rsidP="00500993">
            <w:pPr>
              <w:jc w:val="center"/>
              <w:rPr>
                <w:sz w:val="20"/>
                <w:szCs w:val="20"/>
              </w:rPr>
            </w:pPr>
          </w:p>
          <w:p w14:paraId="5983BE4D" w14:textId="77777777" w:rsidR="008805EC" w:rsidRPr="0086205A" w:rsidRDefault="008805EC" w:rsidP="00500993">
            <w:pPr>
              <w:jc w:val="center"/>
              <w:rPr>
                <w:sz w:val="20"/>
                <w:szCs w:val="20"/>
              </w:rPr>
            </w:pPr>
          </w:p>
          <w:p w14:paraId="2E28677E" w14:textId="77777777" w:rsidR="008805EC" w:rsidRPr="0086205A" w:rsidRDefault="008805EC" w:rsidP="00500993">
            <w:pPr>
              <w:jc w:val="center"/>
              <w:rPr>
                <w:sz w:val="20"/>
                <w:szCs w:val="20"/>
              </w:rPr>
            </w:pPr>
          </w:p>
          <w:p w14:paraId="5F17063E" w14:textId="77777777" w:rsidR="008805EC" w:rsidRPr="0086205A" w:rsidRDefault="008805EC" w:rsidP="00500993">
            <w:pPr>
              <w:jc w:val="center"/>
              <w:rPr>
                <w:sz w:val="20"/>
                <w:szCs w:val="20"/>
              </w:rPr>
            </w:pPr>
          </w:p>
          <w:p w14:paraId="11575E94" w14:textId="77777777" w:rsidR="008805EC" w:rsidRPr="0086205A" w:rsidRDefault="008805EC" w:rsidP="00500993">
            <w:pPr>
              <w:jc w:val="center"/>
              <w:rPr>
                <w:sz w:val="20"/>
                <w:szCs w:val="20"/>
              </w:rPr>
            </w:pPr>
          </w:p>
          <w:p w14:paraId="5FD41660" w14:textId="77777777" w:rsidR="008805EC" w:rsidRPr="0086205A" w:rsidRDefault="008805EC" w:rsidP="00500993">
            <w:pPr>
              <w:jc w:val="center"/>
              <w:rPr>
                <w:sz w:val="20"/>
                <w:szCs w:val="20"/>
              </w:rPr>
            </w:pPr>
          </w:p>
          <w:p w14:paraId="666B4D12" w14:textId="77777777" w:rsidR="008805EC" w:rsidRPr="0086205A" w:rsidRDefault="008805EC" w:rsidP="00500993">
            <w:pPr>
              <w:jc w:val="center"/>
              <w:rPr>
                <w:sz w:val="20"/>
                <w:szCs w:val="20"/>
              </w:rPr>
            </w:pPr>
          </w:p>
          <w:p w14:paraId="3D789078" w14:textId="77777777" w:rsidR="008805EC" w:rsidRPr="0086205A" w:rsidRDefault="008805EC" w:rsidP="00500993">
            <w:pPr>
              <w:jc w:val="center"/>
              <w:rPr>
                <w:sz w:val="20"/>
                <w:szCs w:val="20"/>
              </w:rPr>
            </w:pPr>
          </w:p>
          <w:p w14:paraId="554B18C5" w14:textId="77777777" w:rsidR="008805EC" w:rsidRPr="0086205A" w:rsidRDefault="008805EC" w:rsidP="00500993">
            <w:pPr>
              <w:jc w:val="center"/>
              <w:rPr>
                <w:sz w:val="20"/>
                <w:szCs w:val="20"/>
              </w:rPr>
            </w:pPr>
          </w:p>
          <w:p w14:paraId="3D021ADA" w14:textId="77777777" w:rsidR="008805EC" w:rsidRPr="0086205A" w:rsidRDefault="008805EC" w:rsidP="00500993">
            <w:pPr>
              <w:jc w:val="center"/>
              <w:rPr>
                <w:sz w:val="20"/>
                <w:szCs w:val="20"/>
              </w:rPr>
            </w:pPr>
          </w:p>
          <w:p w14:paraId="14CCFC82" w14:textId="77777777" w:rsidR="008805EC" w:rsidRPr="0086205A" w:rsidRDefault="008805EC" w:rsidP="00500993">
            <w:pPr>
              <w:jc w:val="center"/>
              <w:rPr>
                <w:sz w:val="20"/>
                <w:szCs w:val="20"/>
              </w:rPr>
            </w:pPr>
          </w:p>
          <w:p w14:paraId="16FFBC81" w14:textId="77777777" w:rsidR="008805EC" w:rsidRPr="0086205A" w:rsidRDefault="008805EC" w:rsidP="00500993">
            <w:pPr>
              <w:jc w:val="center"/>
              <w:rPr>
                <w:sz w:val="20"/>
                <w:szCs w:val="20"/>
              </w:rPr>
            </w:pPr>
          </w:p>
          <w:p w14:paraId="6BEF59F5" w14:textId="77777777" w:rsidR="008805EC" w:rsidRPr="0086205A" w:rsidRDefault="008805EC" w:rsidP="00500993">
            <w:pPr>
              <w:jc w:val="center"/>
              <w:rPr>
                <w:sz w:val="20"/>
                <w:szCs w:val="20"/>
              </w:rPr>
            </w:pPr>
          </w:p>
          <w:p w14:paraId="585AF594" w14:textId="77777777" w:rsidR="008805EC" w:rsidRPr="0086205A" w:rsidRDefault="008805EC" w:rsidP="00500993">
            <w:pPr>
              <w:jc w:val="center"/>
              <w:rPr>
                <w:sz w:val="20"/>
                <w:szCs w:val="20"/>
              </w:rPr>
            </w:pPr>
          </w:p>
          <w:p w14:paraId="348C060F" w14:textId="77777777" w:rsidR="008805EC" w:rsidRPr="0086205A" w:rsidRDefault="008805EC" w:rsidP="00500993">
            <w:pPr>
              <w:jc w:val="center"/>
              <w:rPr>
                <w:sz w:val="20"/>
                <w:szCs w:val="20"/>
              </w:rPr>
            </w:pPr>
          </w:p>
          <w:p w14:paraId="7AD13860" w14:textId="77777777" w:rsidR="008805EC" w:rsidRPr="0086205A" w:rsidRDefault="008805EC" w:rsidP="00500993">
            <w:pPr>
              <w:jc w:val="center"/>
              <w:rPr>
                <w:sz w:val="20"/>
                <w:szCs w:val="20"/>
              </w:rPr>
            </w:pPr>
          </w:p>
          <w:p w14:paraId="6691F811" w14:textId="476CAD4A" w:rsidR="008805EC" w:rsidRPr="0086205A" w:rsidRDefault="008805EC" w:rsidP="00500993">
            <w:pPr>
              <w:jc w:val="center"/>
              <w:rPr>
                <w:sz w:val="20"/>
                <w:szCs w:val="20"/>
              </w:rPr>
            </w:pPr>
            <w:r w:rsidRPr="0086205A">
              <w:rPr>
                <w:sz w:val="20"/>
                <w:szCs w:val="20"/>
              </w:rPr>
              <w:t>747/2004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F40D7CF" w14:textId="77777777" w:rsidR="008805EC" w:rsidRPr="0086205A" w:rsidRDefault="008805EC" w:rsidP="00500993">
            <w:pPr>
              <w:pStyle w:val="Normlny0"/>
              <w:jc w:val="center"/>
              <w:rPr>
                <w:b/>
                <w:bCs/>
              </w:rPr>
            </w:pPr>
            <w:r w:rsidRPr="0086205A">
              <w:rPr>
                <w:b/>
                <w:bCs/>
              </w:rPr>
              <w:lastRenderedPageBreak/>
              <w:t xml:space="preserve">§ 9 O 8 a 9 </w:t>
            </w:r>
          </w:p>
          <w:p w14:paraId="65A3F790" w14:textId="77777777" w:rsidR="008805EC" w:rsidRPr="0086205A" w:rsidRDefault="008805EC" w:rsidP="00500993">
            <w:pPr>
              <w:pStyle w:val="Normlny0"/>
              <w:jc w:val="center"/>
            </w:pPr>
          </w:p>
          <w:p w14:paraId="5E5D4792" w14:textId="77777777" w:rsidR="008805EC" w:rsidRPr="0086205A" w:rsidRDefault="008805EC" w:rsidP="00500993">
            <w:pPr>
              <w:pStyle w:val="Normlny0"/>
              <w:jc w:val="center"/>
            </w:pPr>
          </w:p>
          <w:p w14:paraId="3B8F9A56" w14:textId="77777777" w:rsidR="008805EC" w:rsidRPr="0086205A" w:rsidRDefault="008805EC" w:rsidP="00500993">
            <w:pPr>
              <w:pStyle w:val="Normlny0"/>
              <w:jc w:val="center"/>
            </w:pPr>
          </w:p>
          <w:p w14:paraId="0F20971C" w14:textId="77777777" w:rsidR="008805EC" w:rsidRPr="0086205A" w:rsidRDefault="008805EC" w:rsidP="00500993">
            <w:pPr>
              <w:pStyle w:val="Normlny0"/>
              <w:jc w:val="center"/>
            </w:pPr>
          </w:p>
          <w:p w14:paraId="7051B3AF" w14:textId="77777777" w:rsidR="008805EC" w:rsidRPr="0086205A" w:rsidRDefault="008805EC" w:rsidP="00500993">
            <w:pPr>
              <w:pStyle w:val="Normlny0"/>
              <w:jc w:val="center"/>
            </w:pPr>
          </w:p>
          <w:p w14:paraId="0967285B" w14:textId="77777777" w:rsidR="008805EC" w:rsidRPr="0086205A" w:rsidRDefault="008805EC" w:rsidP="00500993">
            <w:pPr>
              <w:pStyle w:val="Normlny0"/>
              <w:jc w:val="center"/>
            </w:pPr>
          </w:p>
          <w:p w14:paraId="5583CE33" w14:textId="77777777" w:rsidR="008805EC" w:rsidRPr="0086205A" w:rsidRDefault="008805EC" w:rsidP="00500993">
            <w:pPr>
              <w:pStyle w:val="Normlny0"/>
              <w:jc w:val="center"/>
            </w:pPr>
          </w:p>
          <w:p w14:paraId="3C8A5BA3" w14:textId="77777777" w:rsidR="008805EC" w:rsidRPr="0086205A" w:rsidRDefault="008805EC" w:rsidP="00500993">
            <w:pPr>
              <w:pStyle w:val="Normlny0"/>
              <w:jc w:val="center"/>
            </w:pPr>
          </w:p>
          <w:p w14:paraId="22EA3F47" w14:textId="77777777" w:rsidR="008805EC" w:rsidRPr="0086205A" w:rsidRDefault="008805EC" w:rsidP="00500993">
            <w:pPr>
              <w:pStyle w:val="Normlny0"/>
              <w:jc w:val="center"/>
            </w:pPr>
          </w:p>
          <w:p w14:paraId="0F8A5013" w14:textId="77777777" w:rsidR="008805EC" w:rsidRPr="0086205A" w:rsidRDefault="008805EC" w:rsidP="00500993">
            <w:pPr>
              <w:pStyle w:val="Normlny0"/>
              <w:jc w:val="center"/>
            </w:pPr>
          </w:p>
          <w:p w14:paraId="482EB51B" w14:textId="77777777" w:rsidR="008805EC" w:rsidRPr="0086205A" w:rsidRDefault="008805EC" w:rsidP="00500993">
            <w:pPr>
              <w:pStyle w:val="Normlny0"/>
              <w:jc w:val="center"/>
            </w:pPr>
          </w:p>
          <w:p w14:paraId="42E69C3C" w14:textId="77777777" w:rsidR="008805EC" w:rsidRPr="0086205A" w:rsidRDefault="008805EC" w:rsidP="00500993">
            <w:pPr>
              <w:pStyle w:val="Normlny0"/>
              <w:jc w:val="center"/>
            </w:pPr>
          </w:p>
          <w:p w14:paraId="240471F4" w14:textId="77777777" w:rsidR="008805EC" w:rsidRPr="0086205A" w:rsidRDefault="008805EC" w:rsidP="00500993">
            <w:pPr>
              <w:pStyle w:val="Normlny0"/>
              <w:jc w:val="center"/>
            </w:pPr>
          </w:p>
          <w:p w14:paraId="59947468" w14:textId="77777777" w:rsidR="008805EC" w:rsidRPr="0086205A" w:rsidRDefault="008805EC" w:rsidP="00500993">
            <w:pPr>
              <w:pStyle w:val="Normlny0"/>
              <w:jc w:val="center"/>
            </w:pPr>
          </w:p>
          <w:p w14:paraId="2F42A0A9" w14:textId="77777777" w:rsidR="008805EC" w:rsidRPr="0086205A" w:rsidRDefault="008805EC" w:rsidP="00500993">
            <w:pPr>
              <w:pStyle w:val="Normlny0"/>
              <w:jc w:val="center"/>
            </w:pPr>
          </w:p>
          <w:p w14:paraId="2A1A35EF" w14:textId="77777777" w:rsidR="008805EC" w:rsidRPr="0086205A" w:rsidRDefault="008805EC" w:rsidP="00500993">
            <w:pPr>
              <w:pStyle w:val="Normlny0"/>
              <w:jc w:val="center"/>
            </w:pPr>
          </w:p>
          <w:p w14:paraId="4A93D0B0" w14:textId="77777777" w:rsidR="008805EC" w:rsidRPr="0086205A" w:rsidRDefault="008805EC" w:rsidP="00500993">
            <w:pPr>
              <w:pStyle w:val="Normlny0"/>
              <w:jc w:val="center"/>
            </w:pPr>
          </w:p>
          <w:p w14:paraId="23B9D8FD" w14:textId="77777777" w:rsidR="008805EC" w:rsidRPr="0086205A" w:rsidRDefault="008805EC" w:rsidP="00500993">
            <w:pPr>
              <w:pStyle w:val="Normlny0"/>
              <w:jc w:val="center"/>
            </w:pPr>
          </w:p>
          <w:p w14:paraId="2BC62EB7" w14:textId="77777777" w:rsidR="008805EC" w:rsidRPr="0086205A" w:rsidRDefault="008805EC" w:rsidP="00500993">
            <w:pPr>
              <w:pStyle w:val="Normlny0"/>
              <w:jc w:val="center"/>
            </w:pPr>
          </w:p>
          <w:p w14:paraId="6CFADCEC" w14:textId="77777777" w:rsidR="008805EC" w:rsidRPr="0086205A" w:rsidRDefault="008805EC" w:rsidP="00500993">
            <w:pPr>
              <w:pStyle w:val="Normlny0"/>
              <w:jc w:val="center"/>
            </w:pPr>
          </w:p>
          <w:p w14:paraId="6EFA3DA5" w14:textId="77777777" w:rsidR="008805EC" w:rsidRPr="0086205A" w:rsidRDefault="008805EC" w:rsidP="00500993">
            <w:pPr>
              <w:pStyle w:val="Normlny0"/>
              <w:jc w:val="center"/>
            </w:pPr>
          </w:p>
          <w:p w14:paraId="75E5D42F" w14:textId="77777777" w:rsidR="008805EC" w:rsidRPr="0086205A" w:rsidRDefault="008805EC" w:rsidP="00500993">
            <w:pPr>
              <w:pStyle w:val="Normlny0"/>
              <w:jc w:val="center"/>
            </w:pPr>
          </w:p>
          <w:p w14:paraId="0D0A15CC" w14:textId="77777777" w:rsidR="008805EC" w:rsidRPr="0086205A" w:rsidRDefault="008805EC" w:rsidP="00500993">
            <w:pPr>
              <w:pStyle w:val="Normlny0"/>
              <w:jc w:val="center"/>
            </w:pPr>
          </w:p>
          <w:p w14:paraId="56F2FD5D" w14:textId="77777777" w:rsidR="008805EC" w:rsidRPr="0086205A" w:rsidRDefault="008805EC" w:rsidP="00500993">
            <w:pPr>
              <w:pStyle w:val="Normlny0"/>
              <w:jc w:val="center"/>
            </w:pPr>
          </w:p>
          <w:p w14:paraId="42EEB2D9" w14:textId="77777777" w:rsidR="008805EC" w:rsidRPr="0086205A" w:rsidRDefault="008805EC" w:rsidP="00500993">
            <w:pPr>
              <w:pStyle w:val="Normlny0"/>
              <w:jc w:val="center"/>
            </w:pPr>
            <w:r w:rsidRPr="0086205A">
              <w:t>§ 7 O 24</w:t>
            </w:r>
          </w:p>
          <w:p w14:paraId="5A501568" w14:textId="77777777" w:rsidR="008805EC" w:rsidRPr="0086205A" w:rsidRDefault="008805EC" w:rsidP="00500993">
            <w:pPr>
              <w:pStyle w:val="Normlny0"/>
              <w:jc w:val="center"/>
            </w:pPr>
          </w:p>
          <w:p w14:paraId="4D522A2C" w14:textId="77777777" w:rsidR="008805EC" w:rsidRPr="0086205A" w:rsidRDefault="008805EC" w:rsidP="00500993">
            <w:pPr>
              <w:pStyle w:val="Normlny0"/>
              <w:jc w:val="center"/>
            </w:pPr>
          </w:p>
          <w:p w14:paraId="6428A955" w14:textId="77777777" w:rsidR="008805EC" w:rsidRPr="0086205A" w:rsidRDefault="008805EC" w:rsidP="00500993">
            <w:pPr>
              <w:pStyle w:val="Normlny0"/>
              <w:jc w:val="center"/>
            </w:pPr>
          </w:p>
          <w:p w14:paraId="06F5096F" w14:textId="77777777" w:rsidR="008805EC" w:rsidRPr="0086205A" w:rsidRDefault="008805EC" w:rsidP="00500993">
            <w:pPr>
              <w:pStyle w:val="Normlny0"/>
              <w:jc w:val="center"/>
            </w:pPr>
          </w:p>
          <w:p w14:paraId="01779BDA" w14:textId="77777777" w:rsidR="008805EC" w:rsidRPr="0086205A" w:rsidRDefault="008805EC" w:rsidP="00500993">
            <w:pPr>
              <w:pStyle w:val="Normlny0"/>
              <w:jc w:val="center"/>
            </w:pPr>
          </w:p>
          <w:p w14:paraId="64A2BA55" w14:textId="77777777" w:rsidR="008805EC" w:rsidRPr="0086205A" w:rsidRDefault="008805EC" w:rsidP="00500993">
            <w:pPr>
              <w:pStyle w:val="Normlny0"/>
              <w:jc w:val="center"/>
            </w:pPr>
          </w:p>
          <w:p w14:paraId="51D33B4D" w14:textId="77777777" w:rsidR="008805EC" w:rsidRPr="0086205A" w:rsidRDefault="008805EC" w:rsidP="00500993">
            <w:pPr>
              <w:pStyle w:val="Normlny0"/>
              <w:jc w:val="center"/>
            </w:pPr>
            <w:r w:rsidRPr="0086205A">
              <w:lastRenderedPageBreak/>
              <w:t>§ 7 O 2 P e)</w:t>
            </w:r>
          </w:p>
          <w:p w14:paraId="2F96D7E8" w14:textId="77777777" w:rsidR="008805EC" w:rsidRPr="0086205A" w:rsidRDefault="008805EC" w:rsidP="00500993">
            <w:pPr>
              <w:pStyle w:val="Normlny0"/>
              <w:jc w:val="center"/>
            </w:pPr>
          </w:p>
          <w:p w14:paraId="48E5BE71" w14:textId="77777777" w:rsidR="008805EC" w:rsidRPr="0086205A" w:rsidRDefault="008805EC" w:rsidP="00500993">
            <w:pPr>
              <w:pStyle w:val="Normlny0"/>
              <w:jc w:val="center"/>
            </w:pPr>
          </w:p>
          <w:p w14:paraId="30C7C2C1" w14:textId="77777777" w:rsidR="008805EC" w:rsidRPr="0086205A" w:rsidRDefault="008805EC" w:rsidP="00500993">
            <w:pPr>
              <w:pStyle w:val="Normlny0"/>
              <w:jc w:val="center"/>
            </w:pPr>
          </w:p>
          <w:p w14:paraId="7A872773" w14:textId="77777777" w:rsidR="008805EC" w:rsidRPr="0086205A" w:rsidRDefault="008805EC" w:rsidP="00500993">
            <w:pPr>
              <w:pStyle w:val="Normlny0"/>
              <w:jc w:val="center"/>
            </w:pPr>
          </w:p>
          <w:p w14:paraId="2E014F9A" w14:textId="77777777" w:rsidR="008805EC" w:rsidRPr="0086205A" w:rsidRDefault="008805EC" w:rsidP="00500993">
            <w:pPr>
              <w:pStyle w:val="Normlny0"/>
              <w:jc w:val="center"/>
            </w:pPr>
          </w:p>
          <w:p w14:paraId="0357A549" w14:textId="77777777" w:rsidR="008805EC" w:rsidRPr="0086205A" w:rsidRDefault="008805EC" w:rsidP="00500993">
            <w:pPr>
              <w:pStyle w:val="Normlny0"/>
              <w:jc w:val="center"/>
            </w:pPr>
          </w:p>
          <w:p w14:paraId="546C88EE" w14:textId="77777777" w:rsidR="008805EC" w:rsidRPr="0086205A" w:rsidRDefault="008805EC" w:rsidP="00500993">
            <w:pPr>
              <w:pStyle w:val="Normlny0"/>
              <w:jc w:val="center"/>
            </w:pPr>
          </w:p>
          <w:p w14:paraId="62CE0121" w14:textId="77777777" w:rsidR="008805EC" w:rsidRPr="0086205A" w:rsidRDefault="008805EC" w:rsidP="00500993">
            <w:pPr>
              <w:pStyle w:val="Normlny0"/>
              <w:jc w:val="center"/>
            </w:pPr>
            <w:r w:rsidRPr="0086205A">
              <w:t xml:space="preserve">§ 7 O 6 </w:t>
            </w:r>
          </w:p>
          <w:p w14:paraId="140E33B2" w14:textId="77777777" w:rsidR="008805EC" w:rsidRPr="0086205A" w:rsidRDefault="008805EC" w:rsidP="00500993">
            <w:pPr>
              <w:pStyle w:val="Normlny0"/>
              <w:jc w:val="center"/>
            </w:pPr>
          </w:p>
          <w:p w14:paraId="7FE1EBEE" w14:textId="77777777" w:rsidR="008805EC" w:rsidRPr="0086205A" w:rsidRDefault="008805EC" w:rsidP="00500993">
            <w:pPr>
              <w:pStyle w:val="Normlny0"/>
              <w:jc w:val="center"/>
            </w:pPr>
          </w:p>
          <w:p w14:paraId="1925197A" w14:textId="77777777" w:rsidR="008805EC" w:rsidRPr="0086205A" w:rsidRDefault="008805EC" w:rsidP="00500993">
            <w:pPr>
              <w:pStyle w:val="Normlny0"/>
              <w:jc w:val="center"/>
            </w:pPr>
          </w:p>
          <w:p w14:paraId="3F4F154B" w14:textId="77777777" w:rsidR="008805EC" w:rsidRPr="0086205A" w:rsidRDefault="008805EC" w:rsidP="00500993">
            <w:pPr>
              <w:pStyle w:val="Normlny0"/>
              <w:jc w:val="center"/>
            </w:pPr>
            <w:r w:rsidRPr="0086205A">
              <w:t xml:space="preserve">§ 20a O 5 </w:t>
            </w:r>
            <w:r w:rsidRPr="0086205A">
              <w:br/>
              <w:t>P c)</w:t>
            </w:r>
          </w:p>
          <w:p w14:paraId="57F0AC05" w14:textId="77777777" w:rsidR="008805EC" w:rsidRPr="0086205A" w:rsidRDefault="008805EC" w:rsidP="00500993">
            <w:pPr>
              <w:pStyle w:val="Normlny0"/>
              <w:jc w:val="center"/>
            </w:pPr>
          </w:p>
          <w:p w14:paraId="47042A7C" w14:textId="77777777" w:rsidR="008805EC" w:rsidRPr="0086205A" w:rsidRDefault="008805EC" w:rsidP="00500993">
            <w:pPr>
              <w:pStyle w:val="Normlny0"/>
              <w:jc w:val="center"/>
            </w:pPr>
          </w:p>
          <w:p w14:paraId="05DEBBC1" w14:textId="77777777" w:rsidR="008805EC" w:rsidRPr="0086205A" w:rsidRDefault="008805EC" w:rsidP="00500993">
            <w:pPr>
              <w:pStyle w:val="Normlny0"/>
              <w:jc w:val="center"/>
            </w:pPr>
          </w:p>
          <w:p w14:paraId="4CD59362" w14:textId="77777777" w:rsidR="008805EC" w:rsidRPr="0086205A" w:rsidRDefault="008805EC" w:rsidP="00500993">
            <w:pPr>
              <w:pStyle w:val="Normlny0"/>
              <w:jc w:val="center"/>
            </w:pPr>
          </w:p>
          <w:p w14:paraId="38840040" w14:textId="77777777" w:rsidR="008805EC" w:rsidRPr="0086205A" w:rsidRDefault="008805EC" w:rsidP="00500993">
            <w:pPr>
              <w:pStyle w:val="Normlny0"/>
              <w:jc w:val="center"/>
            </w:pPr>
          </w:p>
          <w:p w14:paraId="3B0A756F" w14:textId="77777777" w:rsidR="008805EC" w:rsidRPr="0086205A" w:rsidRDefault="008805EC" w:rsidP="00500993">
            <w:pPr>
              <w:pStyle w:val="Normlny0"/>
              <w:jc w:val="center"/>
            </w:pPr>
          </w:p>
          <w:p w14:paraId="1B480987" w14:textId="77777777" w:rsidR="008805EC" w:rsidRPr="0086205A" w:rsidRDefault="008805EC" w:rsidP="00500993">
            <w:pPr>
              <w:pStyle w:val="Normlny0"/>
              <w:jc w:val="center"/>
            </w:pPr>
          </w:p>
          <w:p w14:paraId="35A25098" w14:textId="77777777" w:rsidR="008805EC" w:rsidRPr="0086205A" w:rsidRDefault="008805EC" w:rsidP="00500993">
            <w:pPr>
              <w:pStyle w:val="Normlny0"/>
              <w:jc w:val="center"/>
            </w:pPr>
          </w:p>
          <w:p w14:paraId="2EFA94D0" w14:textId="77777777" w:rsidR="008805EC" w:rsidRPr="0086205A" w:rsidRDefault="008805EC" w:rsidP="00500993">
            <w:pPr>
              <w:pStyle w:val="Normlny0"/>
              <w:jc w:val="center"/>
            </w:pPr>
          </w:p>
          <w:p w14:paraId="5E2BAEE0" w14:textId="77777777" w:rsidR="008805EC" w:rsidRPr="0086205A" w:rsidRDefault="008805EC" w:rsidP="00500993">
            <w:pPr>
              <w:pStyle w:val="Normlny0"/>
              <w:jc w:val="center"/>
            </w:pPr>
          </w:p>
          <w:p w14:paraId="4CE0B3DF" w14:textId="77777777" w:rsidR="008805EC" w:rsidRPr="0086205A" w:rsidRDefault="008805EC" w:rsidP="00500993">
            <w:pPr>
              <w:pStyle w:val="Normlny0"/>
              <w:jc w:val="center"/>
            </w:pPr>
          </w:p>
          <w:p w14:paraId="63614C73" w14:textId="77777777" w:rsidR="008805EC" w:rsidRPr="0086205A" w:rsidRDefault="008805EC" w:rsidP="00500993">
            <w:pPr>
              <w:pStyle w:val="Normlny0"/>
              <w:jc w:val="center"/>
            </w:pPr>
          </w:p>
          <w:p w14:paraId="26BEBAD6" w14:textId="77777777" w:rsidR="008805EC" w:rsidRPr="0086205A" w:rsidRDefault="008805EC" w:rsidP="00500993">
            <w:pPr>
              <w:pStyle w:val="Normlny0"/>
              <w:jc w:val="center"/>
            </w:pPr>
          </w:p>
          <w:p w14:paraId="7E125C29" w14:textId="77777777" w:rsidR="008805EC" w:rsidRPr="0086205A" w:rsidRDefault="008805EC" w:rsidP="00500993">
            <w:pPr>
              <w:pStyle w:val="Normlny0"/>
              <w:jc w:val="center"/>
            </w:pPr>
          </w:p>
          <w:p w14:paraId="2166887B" w14:textId="58D9C5C8" w:rsidR="008805EC" w:rsidRPr="0086205A" w:rsidRDefault="008805EC" w:rsidP="00500993">
            <w:pPr>
              <w:pStyle w:val="Normlny0"/>
              <w:jc w:val="center"/>
            </w:pPr>
          </w:p>
          <w:p w14:paraId="358581D8" w14:textId="77777777" w:rsidR="00F57692" w:rsidRPr="0086205A" w:rsidRDefault="00F57692" w:rsidP="00500993">
            <w:pPr>
              <w:pStyle w:val="Normlny0"/>
              <w:jc w:val="center"/>
            </w:pPr>
          </w:p>
          <w:p w14:paraId="758EACA0" w14:textId="77777777" w:rsidR="008805EC" w:rsidRPr="0086205A" w:rsidRDefault="008805EC" w:rsidP="00500993">
            <w:pPr>
              <w:pStyle w:val="Normlny0"/>
              <w:jc w:val="center"/>
            </w:pPr>
          </w:p>
          <w:p w14:paraId="7D815D13" w14:textId="77777777" w:rsidR="008805EC" w:rsidRPr="0086205A" w:rsidRDefault="008805EC" w:rsidP="00500993">
            <w:pPr>
              <w:pStyle w:val="Normlny0"/>
              <w:jc w:val="center"/>
            </w:pPr>
            <w:r w:rsidRPr="0086205A">
              <w:t xml:space="preserve">§20a O 7 </w:t>
            </w:r>
          </w:p>
          <w:p w14:paraId="66DC91EB" w14:textId="77777777" w:rsidR="008805EC" w:rsidRPr="0086205A" w:rsidRDefault="008805EC" w:rsidP="00500993">
            <w:pPr>
              <w:pStyle w:val="Normlny0"/>
              <w:jc w:val="center"/>
            </w:pPr>
          </w:p>
          <w:p w14:paraId="36D6D37E" w14:textId="77777777" w:rsidR="008805EC" w:rsidRPr="0086205A" w:rsidRDefault="008805EC" w:rsidP="00500993">
            <w:pPr>
              <w:pStyle w:val="Normlny0"/>
              <w:jc w:val="center"/>
            </w:pPr>
          </w:p>
          <w:p w14:paraId="6A7C4A8F" w14:textId="77777777" w:rsidR="008805EC" w:rsidRPr="0086205A" w:rsidRDefault="008805EC" w:rsidP="00500993">
            <w:pPr>
              <w:pStyle w:val="Normlny0"/>
              <w:jc w:val="center"/>
            </w:pPr>
          </w:p>
          <w:p w14:paraId="3D453C39" w14:textId="77777777" w:rsidR="008805EC" w:rsidRPr="0086205A" w:rsidRDefault="008805EC" w:rsidP="00500993">
            <w:pPr>
              <w:pStyle w:val="Normlny0"/>
              <w:jc w:val="center"/>
            </w:pPr>
          </w:p>
          <w:p w14:paraId="24241C3E" w14:textId="77777777" w:rsidR="008805EC" w:rsidRPr="0086205A" w:rsidRDefault="008805EC" w:rsidP="00500993">
            <w:pPr>
              <w:pStyle w:val="Normlny0"/>
              <w:jc w:val="center"/>
            </w:pPr>
          </w:p>
          <w:p w14:paraId="185C3F95" w14:textId="77777777" w:rsidR="008805EC" w:rsidRPr="0086205A" w:rsidRDefault="008805EC" w:rsidP="00500993">
            <w:pPr>
              <w:pStyle w:val="Normlny0"/>
              <w:jc w:val="center"/>
            </w:pPr>
          </w:p>
          <w:p w14:paraId="25FFEE6E" w14:textId="77777777" w:rsidR="008805EC" w:rsidRPr="0086205A" w:rsidRDefault="008805EC" w:rsidP="00500993">
            <w:pPr>
              <w:pStyle w:val="Normlny0"/>
              <w:jc w:val="center"/>
            </w:pPr>
            <w:r w:rsidRPr="0086205A">
              <w:t xml:space="preserve">§ 3 </w:t>
            </w:r>
            <w:r w:rsidRPr="0086205A">
              <w:br/>
              <w:t xml:space="preserve">O 2 </w:t>
            </w:r>
          </w:p>
          <w:p w14:paraId="666AA762" w14:textId="77777777" w:rsidR="008805EC" w:rsidRPr="0086205A" w:rsidRDefault="008805EC" w:rsidP="00500993">
            <w:pPr>
              <w:pStyle w:val="Normlny0"/>
              <w:jc w:val="center"/>
            </w:pPr>
          </w:p>
          <w:p w14:paraId="24A44800" w14:textId="77777777" w:rsidR="008805EC" w:rsidRPr="0086205A" w:rsidRDefault="008805EC" w:rsidP="00500993">
            <w:pPr>
              <w:pStyle w:val="Normlny0"/>
              <w:jc w:val="center"/>
            </w:pPr>
          </w:p>
          <w:p w14:paraId="4D6AE2F8" w14:textId="77777777" w:rsidR="008805EC" w:rsidRPr="0086205A" w:rsidRDefault="008805EC" w:rsidP="00500993">
            <w:pPr>
              <w:pStyle w:val="Normlny0"/>
              <w:jc w:val="center"/>
            </w:pPr>
          </w:p>
          <w:p w14:paraId="18921C10" w14:textId="77777777" w:rsidR="008805EC" w:rsidRPr="0086205A" w:rsidRDefault="008805EC" w:rsidP="00500993">
            <w:pPr>
              <w:pStyle w:val="Normlny0"/>
              <w:jc w:val="center"/>
            </w:pPr>
          </w:p>
          <w:p w14:paraId="384B4EBB" w14:textId="77777777" w:rsidR="008805EC" w:rsidRPr="0086205A" w:rsidRDefault="008805EC" w:rsidP="00500993">
            <w:pPr>
              <w:pStyle w:val="Normlny0"/>
              <w:jc w:val="center"/>
            </w:pPr>
          </w:p>
          <w:p w14:paraId="3C182943" w14:textId="77777777" w:rsidR="008805EC" w:rsidRPr="0086205A" w:rsidRDefault="008805EC" w:rsidP="00500993">
            <w:pPr>
              <w:pStyle w:val="Normlny0"/>
              <w:jc w:val="center"/>
            </w:pPr>
          </w:p>
          <w:p w14:paraId="05F3B434" w14:textId="77777777" w:rsidR="008805EC" w:rsidRPr="0086205A" w:rsidRDefault="008805EC" w:rsidP="00500993">
            <w:pPr>
              <w:pStyle w:val="Normlny0"/>
              <w:jc w:val="center"/>
            </w:pPr>
          </w:p>
          <w:p w14:paraId="7154DF97" w14:textId="77777777" w:rsidR="008805EC" w:rsidRPr="0086205A" w:rsidRDefault="008805EC" w:rsidP="00500993">
            <w:pPr>
              <w:pStyle w:val="Normlny0"/>
              <w:jc w:val="center"/>
            </w:pPr>
          </w:p>
          <w:p w14:paraId="6012A69B" w14:textId="77777777" w:rsidR="008805EC" w:rsidRPr="0086205A" w:rsidRDefault="008805EC" w:rsidP="00500993">
            <w:pPr>
              <w:pStyle w:val="Normlny0"/>
              <w:jc w:val="center"/>
            </w:pPr>
          </w:p>
          <w:p w14:paraId="468E60CD" w14:textId="77777777" w:rsidR="008805EC" w:rsidRPr="0086205A" w:rsidRDefault="008805EC" w:rsidP="00500993">
            <w:pPr>
              <w:pStyle w:val="Normlny0"/>
              <w:jc w:val="center"/>
            </w:pPr>
          </w:p>
          <w:p w14:paraId="5F245FCE" w14:textId="77777777" w:rsidR="008805EC" w:rsidRPr="0086205A" w:rsidRDefault="008805EC" w:rsidP="00500993">
            <w:pPr>
              <w:pStyle w:val="Normlny0"/>
              <w:jc w:val="center"/>
            </w:pPr>
          </w:p>
          <w:p w14:paraId="117C38AE" w14:textId="77777777" w:rsidR="008805EC" w:rsidRPr="0086205A" w:rsidRDefault="008805EC" w:rsidP="00500993">
            <w:pPr>
              <w:pStyle w:val="Normlny0"/>
              <w:jc w:val="center"/>
            </w:pPr>
          </w:p>
          <w:p w14:paraId="659732B1" w14:textId="77777777" w:rsidR="008805EC" w:rsidRPr="0086205A" w:rsidRDefault="008805EC" w:rsidP="00500993">
            <w:pPr>
              <w:pStyle w:val="Normlny0"/>
              <w:jc w:val="center"/>
            </w:pPr>
          </w:p>
          <w:p w14:paraId="74809514" w14:textId="77777777" w:rsidR="008805EC" w:rsidRPr="0086205A" w:rsidRDefault="008805EC" w:rsidP="00500993">
            <w:pPr>
              <w:pStyle w:val="Normlny0"/>
              <w:jc w:val="center"/>
            </w:pPr>
          </w:p>
          <w:p w14:paraId="03E405DF" w14:textId="77777777" w:rsidR="008805EC" w:rsidRPr="0086205A" w:rsidRDefault="008805EC" w:rsidP="00500993">
            <w:pPr>
              <w:pStyle w:val="Normlny0"/>
              <w:jc w:val="center"/>
            </w:pPr>
          </w:p>
          <w:p w14:paraId="5DC1FB2D" w14:textId="77777777" w:rsidR="008805EC" w:rsidRPr="0086205A" w:rsidRDefault="008805EC" w:rsidP="00500993">
            <w:pPr>
              <w:pStyle w:val="Normlny0"/>
              <w:jc w:val="center"/>
            </w:pPr>
          </w:p>
          <w:p w14:paraId="75CDCBE7" w14:textId="77777777" w:rsidR="008805EC" w:rsidRPr="0086205A" w:rsidRDefault="008805EC" w:rsidP="00500993">
            <w:pPr>
              <w:pStyle w:val="Normlny0"/>
              <w:jc w:val="center"/>
            </w:pPr>
          </w:p>
          <w:p w14:paraId="731465F6" w14:textId="77777777" w:rsidR="008805EC" w:rsidRPr="0086205A" w:rsidRDefault="008805EC" w:rsidP="00500993">
            <w:pPr>
              <w:pStyle w:val="Normlny0"/>
              <w:jc w:val="center"/>
            </w:pPr>
          </w:p>
          <w:p w14:paraId="709870BF" w14:textId="77777777" w:rsidR="008805EC" w:rsidRPr="0086205A" w:rsidRDefault="008805EC" w:rsidP="00500993">
            <w:pPr>
              <w:pStyle w:val="Normlny0"/>
              <w:jc w:val="center"/>
            </w:pPr>
          </w:p>
          <w:p w14:paraId="232A3C42" w14:textId="77777777" w:rsidR="008805EC" w:rsidRPr="0086205A" w:rsidRDefault="008805EC" w:rsidP="00500993">
            <w:pPr>
              <w:pStyle w:val="Normlny0"/>
              <w:jc w:val="center"/>
            </w:pPr>
          </w:p>
          <w:p w14:paraId="265686F8" w14:textId="77777777" w:rsidR="008805EC" w:rsidRPr="0086205A" w:rsidRDefault="008805EC" w:rsidP="00500993">
            <w:pPr>
              <w:pStyle w:val="Normlny0"/>
              <w:jc w:val="center"/>
            </w:pPr>
          </w:p>
          <w:p w14:paraId="6084AD83" w14:textId="77777777" w:rsidR="008805EC" w:rsidRPr="0086205A" w:rsidRDefault="008805EC" w:rsidP="00500993">
            <w:pPr>
              <w:pStyle w:val="Normlny0"/>
              <w:jc w:val="center"/>
            </w:pPr>
          </w:p>
          <w:p w14:paraId="5D015720" w14:textId="77777777" w:rsidR="008805EC" w:rsidRPr="0086205A" w:rsidRDefault="008805EC" w:rsidP="00500993">
            <w:pPr>
              <w:pStyle w:val="Normlny0"/>
              <w:jc w:val="center"/>
            </w:pPr>
          </w:p>
          <w:p w14:paraId="17784CFB" w14:textId="77777777" w:rsidR="008805EC" w:rsidRPr="0086205A" w:rsidRDefault="008805EC" w:rsidP="00500993">
            <w:pPr>
              <w:pStyle w:val="Normlny0"/>
              <w:jc w:val="center"/>
            </w:pPr>
          </w:p>
          <w:p w14:paraId="7D2DF14D" w14:textId="77777777" w:rsidR="008805EC" w:rsidRPr="0086205A" w:rsidRDefault="008805EC" w:rsidP="00500993">
            <w:pPr>
              <w:pStyle w:val="Normlny0"/>
              <w:jc w:val="center"/>
            </w:pPr>
          </w:p>
          <w:p w14:paraId="668F190C" w14:textId="77777777" w:rsidR="008805EC" w:rsidRPr="0086205A" w:rsidRDefault="008805EC" w:rsidP="00500993">
            <w:pPr>
              <w:pStyle w:val="Normlny0"/>
              <w:jc w:val="center"/>
            </w:pPr>
          </w:p>
          <w:p w14:paraId="1AC0C7CA" w14:textId="77777777" w:rsidR="008805EC" w:rsidRPr="0086205A" w:rsidRDefault="008805EC" w:rsidP="00500993">
            <w:pPr>
              <w:pStyle w:val="Normlny0"/>
              <w:jc w:val="center"/>
            </w:pPr>
          </w:p>
          <w:p w14:paraId="70BD4F78" w14:textId="77777777" w:rsidR="008805EC" w:rsidRPr="0086205A" w:rsidRDefault="008805EC" w:rsidP="00500993">
            <w:pPr>
              <w:pStyle w:val="Normlny0"/>
              <w:jc w:val="center"/>
            </w:pPr>
          </w:p>
          <w:p w14:paraId="299EAC8D" w14:textId="77777777" w:rsidR="008805EC" w:rsidRPr="0086205A" w:rsidRDefault="008805EC" w:rsidP="00500993">
            <w:pPr>
              <w:pStyle w:val="Normlny0"/>
              <w:jc w:val="center"/>
            </w:pPr>
          </w:p>
          <w:p w14:paraId="474E5DBC" w14:textId="77777777" w:rsidR="008805EC" w:rsidRPr="0086205A" w:rsidRDefault="008805EC" w:rsidP="00500993">
            <w:pPr>
              <w:pStyle w:val="Normlny0"/>
              <w:jc w:val="center"/>
            </w:pPr>
          </w:p>
          <w:p w14:paraId="246EDE33" w14:textId="77777777" w:rsidR="008805EC" w:rsidRPr="0086205A" w:rsidRDefault="008805EC" w:rsidP="00500993">
            <w:pPr>
              <w:pStyle w:val="Normlny0"/>
              <w:jc w:val="center"/>
            </w:pPr>
            <w:r w:rsidRPr="0086205A">
              <w:t>§ 2 O 7</w:t>
            </w:r>
          </w:p>
          <w:p w14:paraId="08E6A176" w14:textId="77777777" w:rsidR="008805EC" w:rsidRPr="0086205A" w:rsidRDefault="008805EC"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F282A62" w14:textId="77777777" w:rsidR="008805EC" w:rsidRPr="0086205A" w:rsidRDefault="008805EC" w:rsidP="00500993">
            <w:pPr>
              <w:pStyle w:val="Odsekzoznamu"/>
              <w:ind w:left="0"/>
              <w:jc w:val="both"/>
              <w:rPr>
                <w:b/>
                <w:bCs/>
                <w:sz w:val="20"/>
                <w:szCs w:val="20"/>
              </w:rPr>
            </w:pPr>
            <w:r w:rsidRPr="0086205A">
              <w:rPr>
                <w:b/>
                <w:bCs/>
                <w:sz w:val="20"/>
                <w:szCs w:val="20"/>
              </w:rPr>
              <w:lastRenderedPageBreak/>
              <w:t>(8) Banka je povinná vykonať interné posúdenie osoby podľa § 7 ods. 2 písm. e) pred začiatkom vykonávania jej funkcie, pravidelne počas výkonu tejto funkcie, pri zmene podmienok vykonávania funkcie alebo hneď, ako sú známe akékoľvek nové skutočnosti, ktoré by mohli ovplyvniť odbornú spôsobilosť alebo dôveryhodnosť takejto osoby alebo plnenie požiadaviek podľa tohto zákona a osobitných predpisov na výkon funkcie osoby podľa § 7 ods. 2 písm. e), alebo na podnet Národnej banky Slovenska. Banka je povinná vypracovať záznam o internom posúdení podľa prvej vety, ktorý bezodkladne predloží Národnej banke Slovenska.</w:t>
            </w:r>
          </w:p>
          <w:p w14:paraId="12EE980B" w14:textId="77777777" w:rsidR="008805EC" w:rsidRPr="0086205A" w:rsidRDefault="008805EC" w:rsidP="00500993">
            <w:pPr>
              <w:pStyle w:val="Odsekzoznamu"/>
              <w:ind w:left="0"/>
              <w:jc w:val="both"/>
              <w:rPr>
                <w:b/>
                <w:bCs/>
                <w:sz w:val="20"/>
                <w:szCs w:val="20"/>
              </w:rPr>
            </w:pPr>
          </w:p>
          <w:p w14:paraId="664B9870" w14:textId="77777777" w:rsidR="008805EC" w:rsidRPr="0086205A" w:rsidRDefault="008805EC" w:rsidP="00500993">
            <w:pPr>
              <w:pStyle w:val="Odsekzoznamu"/>
              <w:ind w:left="0"/>
              <w:jc w:val="both"/>
              <w:rPr>
                <w:b/>
                <w:bCs/>
                <w:sz w:val="20"/>
                <w:szCs w:val="20"/>
              </w:rPr>
            </w:pPr>
            <w:r w:rsidRPr="0086205A">
              <w:rPr>
                <w:b/>
                <w:bCs/>
                <w:sz w:val="20"/>
                <w:szCs w:val="20"/>
              </w:rPr>
              <w:t>(9) Ustanovenie odseku 8 platí rovnako aj pre pobočku zahraničnej banky so sídlom mimo územia členského štátu, ak ide o osobu podľa § 8e ods. 1, člena riadiaceho výboru podľa § 8e ods. 3 a osobu zastávajúcu kľúčovú funkciu.</w:t>
            </w:r>
          </w:p>
          <w:p w14:paraId="7D23F499" w14:textId="77777777" w:rsidR="008805EC" w:rsidRPr="0086205A" w:rsidRDefault="008805EC" w:rsidP="00500993">
            <w:pPr>
              <w:pStyle w:val="Normlny0"/>
              <w:ind w:left="324" w:hanging="324"/>
            </w:pPr>
          </w:p>
          <w:p w14:paraId="676B91B5" w14:textId="77777777" w:rsidR="008805EC" w:rsidRPr="0086205A" w:rsidRDefault="008805EC" w:rsidP="00500993">
            <w:pPr>
              <w:pStyle w:val="Normlny0"/>
              <w:jc w:val="both"/>
            </w:pPr>
          </w:p>
          <w:p w14:paraId="24C1BDF9" w14:textId="77777777" w:rsidR="008805EC" w:rsidRPr="0086205A" w:rsidRDefault="008805EC" w:rsidP="00500993">
            <w:pPr>
              <w:pStyle w:val="Normlny0"/>
              <w:ind w:left="324" w:hanging="324"/>
            </w:pPr>
            <w:r w:rsidRPr="0086205A">
              <w:t xml:space="preserve">(24) Ustanovenia odseku 2 písm. e), </w:t>
            </w:r>
            <w:r w:rsidRPr="0086205A">
              <w:rPr>
                <w:b/>
                <w:bCs/>
              </w:rPr>
              <w:t>odseku 14, § 9 ods. 8 a 16 až 18 a § 25 ods. 1 až 3, 5 až 8, 11, 12, 15 a 16</w:t>
            </w:r>
            <w:r w:rsidRPr="0086205A">
              <w:t xml:space="preserve"> sa na finančné holdingové spoločnosti a zmiešané finančné holdingové spoločnosti vzťahujú rovnako.</w:t>
            </w:r>
          </w:p>
          <w:p w14:paraId="37A1BE8B" w14:textId="77777777" w:rsidR="008805EC" w:rsidRPr="0086205A" w:rsidRDefault="008805EC" w:rsidP="00500993">
            <w:pPr>
              <w:pStyle w:val="Normlny0"/>
              <w:ind w:left="324" w:hanging="324"/>
            </w:pPr>
          </w:p>
          <w:p w14:paraId="5317A01B" w14:textId="77777777" w:rsidR="008805EC" w:rsidRPr="0086205A" w:rsidRDefault="008805EC" w:rsidP="00500993">
            <w:pPr>
              <w:pStyle w:val="Normlny0"/>
              <w:ind w:left="324" w:hanging="324"/>
            </w:pPr>
            <w:r w:rsidRPr="0086205A">
              <w:lastRenderedPageBreak/>
              <w:t>(2) Na udelenie bankového povolenia podľa odseku 1 musia byť splnené tieto podmienky:</w:t>
            </w:r>
          </w:p>
          <w:p w14:paraId="4C65FBD5" w14:textId="77777777" w:rsidR="008805EC" w:rsidRPr="0086205A" w:rsidRDefault="008805EC" w:rsidP="00500993">
            <w:pPr>
              <w:pStyle w:val="Normlny0"/>
              <w:ind w:left="324" w:hanging="324"/>
            </w:pPr>
            <w:r w:rsidRPr="0086205A">
              <w:t xml:space="preserve">e) odborná spôsobilosť a dôveryhodnosť fyzických osôb, ktoré sú navrhované za členov štatutárneho orgánu, za </w:t>
            </w:r>
            <w:r w:rsidRPr="0086205A">
              <w:rPr>
                <w:b/>
                <w:bCs/>
              </w:rPr>
              <w:t>členov dozornej rady  a za osoby zastávajúce kľúčové funkcie,</w:t>
            </w:r>
          </w:p>
          <w:p w14:paraId="7F7AF3EA" w14:textId="77777777" w:rsidR="008805EC" w:rsidRPr="0086205A" w:rsidRDefault="008805EC" w:rsidP="00500993">
            <w:pPr>
              <w:pStyle w:val="Normlny0"/>
            </w:pPr>
          </w:p>
          <w:p w14:paraId="2AEC5A89" w14:textId="77777777" w:rsidR="008805EC" w:rsidRPr="0086205A" w:rsidRDefault="008805EC" w:rsidP="00500993">
            <w:pPr>
              <w:pStyle w:val="Normlny0"/>
              <w:ind w:left="324" w:hanging="324"/>
            </w:pPr>
            <w:r w:rsidRPr="0086205A">
              <w:t>(6) Podmienky podľa odsekov 2 a 4 je banka povinná dodržiavať počas celej doby platnosti bankového povolenia.</w:t>
            </w:r>
          </w:p>
          <w:p w14:paraId="4859FD6E" w14:textId="77777777" w:rsidR="008805EC" w:rsidRPr="0086205A" w:rsidRDefault="008805EC" w:rsidP="00500993">
            <w:pPr>
              <w:pStyle w:val="Normlny0"/>
            </w:pPr>
          </w:p>
          <w:p w14:paraId="3F5C3FA0" w14:textId="77777777" w:rsidR="008805EC" w:rsidRPr="0086205A" w:rsidRDefault="008805EC" w:rsidP="00500993">
            <w:pPr>
              <w:pStyle w:val="Normlny0"/>
              <w:ind w:left="324" w:hanging="324"/>
            </w:pPr>
            <w:r w:rsidRPr="0086205A">
              <w:t>(5) Na udelenie súhlasu podľa odseku 1 musia byť splnené tieto podmienky:</w:t>
            </w:r>
          </w:p>
          <w:p w14:paraId="5101AEB9" w14:textId="77777777" w:rsidR="008805EC" w:rsidRPr="0086205A" w:rsidRDefault="008805EC" w:rsidP="00500993">
            <w:pPr>
              <w:pStyle w:val="Normlny0"/>
              <w:ind w:left="324" w:hanging="324"/>
            </w:pPr>
            <w:r w:rsidRPr="0086205A">
              <w:t xml:space="preserve">c) spôsobilosť a vhodnosť osôb, ktoré sú akcionármi s kvalifikovanou účasťou na banke a preukázanie dôveryhodnosti a odbornej spôsobilosti fyzických osôb, ktoré sú členmi štatutárneho orgánu a dozornej rady finančnej holdingovej spoločnosti alebo zmiešanej finančnej holdingovej spoločnosti, </w:t>
            </w:r>
            <w:r w:rsidRPr="0086205A">
              <w:rPr>
                <w:b/>
                <w:bCs/>
              </w:rPr>
              <w:t>alebo ktoré sú osobou zastávajúcou kľúčovú funkciu vo finančnej holdingovej spoločnosti alebo zmiešanej finančnej holdingovej spoločnosti</w:t>
            </w:r>
            <w:r w:rsidRPr="0086205A">
              <w:t xml:space="preserve">; na posudzovanie dôveryhodnosti a odbornej spôsobilosti sa vzťahuje </w:t>
            </w:r>
            <w:r w:rsidRPr="0086205A">
              <w:rPr>
                <w:b/>
                <w:bCs/>
              </w:rPr>
              <w:t xml:space="preserve">§ 7 ods. 14 až 17 </w:t>
            </w:r>
            <w:r w:rsidRPr="0086205A">
              <w:t>a § 7a ods. 4.</w:t>
            </w:r>
          </w:p>
          <w:p w14:paraId="4898C1A1" w14:textId="77777777" w:rsidR="008805EC" w:rsidRPr="0086205A" w:rsidRDefault="008805EC" w:rsidP="00500993">
            <w:pPr>
              <w:pStyle w:val="Normlny0"/>
              <w:ind w:left="324" w:hanging="324"/>
            </w:pPr>
          </w:p>
          <w:p w14:paraId="27490FD6" w14:textId="77777777" w:rsidR="008805EC" w:rsidRPr="0086205A" w:rsidRDefault="008805EC" w:rsidP="00500993">
            <w:pPr>
              <w:pStyle w:val="Normlny0"/>
              <w:ind w:left="324" w:hanging="324"/>
            </w:pPr>
            <w:r w:rsidRPr="0086205A">
              <w:t>(7) Podmienky na udelenie súhlasu podľa odseku 5 je finančná holdingová spoločnosť alebo zmiešaná finančná holdingová spoločnosť povinná dodržiavať počas celej doby platnosti súhlasu podľa odseku 1.</w:t>
            </w:r>
          </w:p>
          <w:p w14:paraId="38F1501F" w14:textId="77777777" w:rsidR="008805EC" w:rsidRPr="0086205A" w:rsidRDefault="008805EC" w:rsidP="00500993">
            <w:pPr>
              <w:pStyle w:val="Normlny0"/>
              <w:ind w:left="324" w:hanging="324"/>
            </w:pPr>
          </w:p>
          <w:p w14:paraId="1C9B84C3" w14:textId="77777777" w:rsidR="008805EC" w:rsidRPr="0086205A" w:rsidRDefault="008805EC" w:rsidP="00500993">
            <w:pPr>
              <w:pStyle w:val="Normlny0"/>
              <w:ind w:left="40"/>
            </w:pPr>
            <w:r w:rsidRPr="0086205A">
              <w:t xml:space="preserve">(2) Na účely preskúmavania a preukazovania skutočností o dôveryhodnosti alebo bezúhonnosti pri </w:t>
            </w:r>
            <w:r w:rsidRPr="0086205A">
              <w:lastRenderedPageBreak/>
              <w:t>dohľade podľa § 1 ods. 3 písm. a) druhého bodu až štvrtého bodu má osoba, ktorá žiadosť podáva (ďalej len "žiadateľ") aj dotknutá osoba povinnosť písomne poskytnúť Národnej banke Slovenska údaje,</w:t>
            </w:r>
            <w:r w:rsidRPr="0086205A">
              <w:rPr>
                <w:vertAlign w:val="superscript"/>
              </w:rPr>
              <w:t>11c</w:t>
            </w:r>
            <w:r w:rsidRPr="0086205A">
              <w:t>) ktoré sú potrebné na vyžiadanie výpisu z registra trestov alebo špecializovaného výpisu z registra trestov; na poskytovanie a preverovanie týchto údajov, na preverovanie totožnosti a na vyžiadanie, vydanie a zaslanie výpisu z registra trestov alebo odpisu registra trestov sa vzťahujú osobitné predpisy</w:t>
            </w:r>
            <w:r w:rsidRPr="0086205A">
              <w:rPr>
                <w:vertAlign w:val="superscript"/>
              </w:rPr>
              <w:t>11d</w:t>
            </w:r>
            <w:r w:rsidRPr="0086205A">
              <w:t>) s tým, že tieto údaje Národná banka Slovenska bezodkladne zašle v elektronickej podobe prostredníctvom elektronickej komunikácie Generálnej prokuratúre Slovenskej republiky na vydanie výpisu z registra trestov alebo špecializovaného výpisu z registra trestov.</w:t>
            </w:r>
          </w:p>
          <w:p w14:paraId="1540FBF8" w14:textId="77777777" w:rsidR="008805EC" w:rsidRPr="0086205A" w:rsidRDefault="008805EC" w:rsidP="00500993">
            <w:pPr>
              <w:pStyle w:val="Normlny0"/>
              <w:ind w:left="40"/>
            </w:pPr>
          </w:p>
          <w:p w14:paraId="790F0560" w14:textId="77777777" w:rsidR="008805EC" w:rsidRPr="0086205A" w:rsidRDefault="008805EC" w:rsidP="00500993">
            <w:pPr>
              <w:pStyle w:val="Normlny0"/>
              <w:ind w:left="40"/>
            </w:pPr>
            <w:r w:rsidRPr="0086205A">
              <w:t>Poznámky pod čiarou k odkazom 11c a 11d znejú:</w:t>
            </w:r>
          </w:p>
          <w:p w14:paraId="504E1B20" w14:textId="77777777" w:rsidR="008805EC" w:rsidRPr="0086205A" w:rsidRDefault="008805EC" w:rsidP="00500993">
            <w:pPr>
              <w:pStyle w:val="Normlny0"/>
              <w:ind w:left="376" w:hanging="336"/>
            </w:pPr>
            <w:r w:rsidRPr="0086205A">
              <w:t>„</w:t>
            </w:r>
            <w:r w:rsidRPr="0086205A">
              <w:rPr>
                <w:vertAlign w:val="superscript"/>
              </w:rPr>
              <w:t>11c</w:t>
            </w:r>
            <w:r w:rsidRPr="0086205A">
              <w:t>) § 12 ods. 4 a 5 zákona č. 192/2023 Z. z. o registri trestov a o zmene a doplnení niektorých zákonov.</w:t>
            </w:r>
          </w:p>
          <w:p w14:paraId="5F738027" w14:textId="77777777" w:rsidR="008805EC" w:rsidRPr="0086205A" w:rsidRDefault="008805EC" w:rsidP="00500993">
            <w:pPr>
              <w:pStyle w:val="Normlny0"/>
              <w:ind w:left="376" w:hanging="336"/>
            </w:pPr>
            <w:r w:rsidRPr="0086205A">
              <w:rPr>
                <w:vertAlign w:val="superscript"/>
              </w:rPr>
              <w:t>11d</w:t>
            </w:r>
            <w:r w:rsidRPr="0086205A">
              <w:t>) § 12 ods. 4 až 15 a § 13 zákona č. 192/2023 Z .z.“.</w:t>
            </w:r>
          </w:p>
          <w:p w14:paraId="6D0836BA" w14:textId="77777777" w:rsidR="008805EC" w:rsidRPr="0086205A" w:rsidRDefault="008805EC" w:rsidP="00500993">
            <w:pPr>
              <w:pStyle w:val="Normlny0"/>
              <w:ind w:left="376" w:hanging="336"/>
            </w:pPr>
          </w:p>
          <w:p w14:paraId="6F286040" w14:textId="77777777" w:rsidR="008805EC" w:rsidRPr="0086205A" w:rsidRDefault="008805EC" w:rsidP="00500993">
            <w:pPr>
              <w:pStyle w:val="Normlny0"/>
              <w:ind w:left="235" w:hanging="195"/>
            </w:pPr>
            <w:r w:rsidRPr="0086205A">
              <w:t xml:space="preserve">(7) Dohliadaný subjekt, členovia jeho orgánov, jeho zamestnanci a ďalšie osoby, ktorých činnosť súvisí s dohliadaným subjektom, sú povinní umožniť výkon dohľadu, zdržať sa konania, ktoré by mohlo mariť výkon dohľadu, a poskytnúť v štátnom jazyku všetky informácie, dokumentáciu, súčinnosť a pomoc požadované Národnou bankou Slovenska alebo osobami poverenými výkonom dohľadu na účely výkonu dohľadu; ak je dokumentácia vyhotovená v inom ako </w:t>
            </w:r>
            <w:r w:rsidRPr="0086205A">
              <w:lastRenderedPageBreak/>
              <w:t>štátnom jazyku, dohliadaný subjekt je povinný predložiť na svoje vlastné náklady aj vyhotovený úradne osvedčený preklad dokumentácie do štátneho jazyka. Národná banka Slovenska môže na základe písomného návrhu dohliadaného subjektu upustiť od predloženia úradne osvedčeného prekladu dokumentácie alebo inej informácie do štátneho jazyka, ak je to prípustné podľa osobitných predpisov</w:t>
            </w:r>
            <w:r w:rsidRPr="0086205A">
              <w:rPr>
                <w:vertAlign w:val="superscript"/>
              </w:rPr>
              <w:t>5a</w:t>
            </w:r>
            <w:r w:rsidRPr="0086205A">
              <w:t>) a ak ide o dokumentáciu alebo inú informáciu vyhotovenú v českom jazyku alebo v jazyku bežne používanom v oblasti medzinárodných financií; Národná banka Slovenska je však oprávnená aj dodatočne podľa svojej potreby požiadať dohliadaný subjekt o predloženie úradne osvedčeného prekladu príslušnej dokumentácie alebo inej informácie do štátneho jazyka. Dohliadaný subjekt je povinný umožniť účasť osôb poverených výkonom dohľadu na rokovaní svojho valného zhromaždenia, dozornej rady, štatutárneho orgánu alebo iného svojho orgánu riadiaceho alebo kontrolujúceho činnosť dohliadaného subjektu, pričom oznámenie o termíne a program každého zasadnutia takéhoto orgánu je dohliadaný subjekt povinný najmenej tri pracovné dni vopred doručiť Národnej banke Slovenska.</w:t>
            </w:r>
          </w:p>
          <w:p w14:paraId="7B0159A1" w14:textId="77777777" w:rsidR="008805EC" w:rsidRPr="0086205A" w:rsidRDefault="008805EC" w:rsidP="00500993">
            <w:pPr>
              <w:pStyle w:val="Normlny0"/>
              <w:ind w:left="235" w:hanging="195"/>
            </w:pPr>
            <w:r w:rsidRPr="0086205A">
              <w:t xml:space="preserve"> </w:t>
            </w:r>
          </w:p>
          <w:p w14:paraId="7DD8625B" w14:textId="77777777" w:rsidR="008805EC" w:rsidRPr="0086205A" w:rsidRDefault="008805EC" w:rsidP="00500993">
            <w:pPr>
              <w:pStyle w:val="Normlny0"/>
              <w:ind w:left="235" w:hanging="195"/>
            </w:pPr>
            <w:r w:rsidRPr="0086205A">
              <w:t xml:space="preserve">(8) Národná banka Slovenska je oprávnená aj mimo konania o uložení opatrenia na nápravu alebo sankcie prerokovať alebo iným postupom vybavovať problémy a nezrovnalosti v činnosti dohliadaného subjektu s členmi jeho štatutárneho orgánu, dozornej rady </w:t>
            </w:r>
            <w:r w:rsidRPr="0086205A">
              <w:lastRenderedPageBreak/>
              <w:t>alebo iného orgánu riadiaceho alebo kontrolujúceho činnosť dohliadaného subjektu, prípadne s jeho vedúcimi zamestnancami</w:t>
            </w:r>
            <w:r w:rsidRPr="0086205A">
              <w:rPr>
                <w:vertAlign w:val="superscript"/>
              </w:rPr>
              <w:t>6</w:t>
            </w:r>
            <w:r w:rsidRPr="0086205A">
              <w:t>) a vedúcimi útvaru vnútornej kontroly a vnútorného auditu; tieto osoby sú povinné poskytnúť Národnej banke Slovenska ňou požadovanú súčinnosť a pomoc.</w:t>
            </w:r>
          </w:p>
          <w:p w14:paraId="71423A69" w14:textId="77777777" w:rsidR="008805EC" w:rsidRPr="0086205A" w:rsidRDefault="008805EC" w:rsidP="00500993">
            <w:pPr>
              <w:pStyle w:val="Normlny0"/>
              <w:ind w:left="235" w:hanging="195"/>
            </w:pPr>
          </w:p>
          <w:p w14:paraId="14C7CA01" w14:textId="77777777" w:rsidR="008805EC" w:rsidRPr="0086205A" w:rsidRDefault="008805EC" w:rsidP="00500993">
            <w:pPr>
              <w:pStyle w:val="Normlny0"/>
              <w:ind w:left="235" w:hanging="195"/>
            </w:pPr>
            <w:r w:rsidRPr="0086205A">
              <w:t>Poznámky pod čiarou k odkazom 5a a 6 znejú:</w:t>
            </w:r>
          </w:p>
          <w:p w14:paraId="4F9D4594" w14:textId="77777777" w:rsidR="008805EC" w:rsidRPr="0086205A" w:rsidRDefault="008805EC" w:rsidP="00500993">
            <w:pPr>
              <w:pStyle w:val="Normlny0"/>
              <w:ind w:left="235" w:hanging="195"/>
            </w:pPr>
            <w:r w:rsidRPr="0086205A">
              <w:t>„</w:t>
            </w:r>
            <w:r w:rsidRPr="0086205A">
              <w:rPr>
                <w:vertAlign w:val="superscript"/>
              </w:rPr>
              <w:t>5a</w:t>
            </w:r>
            <w:r w:rsidRPr="0086205A">
              <w:t>) Napríklad § 3 a § 7 ods. 1 zákona Národnej rady Slovenskej republiky č. 270/1995 Z .z. o štátnom jazyku Slovenskej republiky v znení neskorších predpisov.</w:t>
            </w:r>
          </w:p>
          <w:p w14:paraId="12CCEAF6" w14:textId="5F8327F7" w:rsidR="008805EC" w:rsidRPr="0086205A" w:rsidRDefault="008805EC" w:rsidP="00500993">
            <w:pPr>
              <w:pStyle w:val="Normlny0"/>
            </w:pPr>
            <w:r w:rsidRPr="0086205A">
              <w:rPr>
                <w:vertAlign w:val="superscript"/>
              </w:rPr>
              <w:t>6</w:t>
            </w:r>
            <w:r w:rsidRPr="0086205A">
              <w:t>) § 9 ods. 3 Zákonníka práce.“.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A5E9098" w14:textId="4DF51929" w:rsidR="008805EC" w:rsidRPr="0086205A" w:rsidRDefault="008805EC"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8DDFE04" w14:textId="77777777" w:rsidR="008805EC" w:rsidRPr="0086205A" w:rsidRDefault="008805EC"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418F1375" w14:textId="089D05DC" w:rsidR="008805EC" w:rsidRPr="0086205A" w:rsidRDefault="008805EC"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C14203E" w14:textId="633D4BBA" w:rsidR="008805EC" w:rsidRPr="0086205A" w:rsidRDefault="008805EC" w:rsidP="00500993">
            <w:pPr>
              <w:pStyle w:val="Nadpis1"/>
              <w:rPr>
                <w:b w:val="0"/>
                <w:bCs w:val="0"/>
                <w:sz w:val="20"/>
                <w:szCs w:val="20"/>
              </w:rPr>
            </w:pPr>
          </w:p>
        </w:tc>
      </w:tr>
      <w:tr w:rsidR="00576924" w:rsidRPr="0086205A" w14:paraId="56841FC5" w14:textId="5B25E68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1D573D0" w14:textId="554E1950" w:rsidR="00576924" w:rsidRPr="0086205A" w:rsidRDefault="00576924" w:rsidP="00500993">
            <w:pPr>
              <w:rPr>
                <w:sz w:val="20"/>
                <w:szCs w:val="20"/>
              </w:rPr>
            </w:pPr>
            <w:r w:rsidRPr="0086205A">
              <w:rPr>
                <w:sz w:val="20"/>
                <w:szCs w:val="20"/>
              </w:rPr>
              <w:lastRenderedPageBreak/>
              <w:t>Č: 91a</w:t>
            </w:r>
            <w:r w:rsidRPr="0086205A">
              <w:rPr>
                <w:sz w:val="20"/>
                <w:szCs w:val="20"/>
              </w:rPr>
              <w:br/>
              <w:t>O: 5</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5D7BE32" w14:textId="16E9BD0A" w:rsidR="00576924" w:rsidRPr="0086205A" w:rsidRDefault="00576924" w:rsidP="00500993">
            <w:pPr>
              <w:adjustRightInd w:val="0"/>
              <w:rPr>
                <w:rFonts w:eastAsiaTheme="minorHAnsi"/>
                <w:sz w:val="20"/>
                <w:szCs w:val="20"/>
                <w:lang w:eastAsia="en-US"/>
              </w:rPr>
            </w:pPr>
            <w:r w:rsidRPr="0086205A">
              <w:rPr>
                <w:rFonts w:eastAsiaTheme="minorHAnsi"/>
                <w:sz w:val="20"/>
                <w:szCs w:val="20"/>
                <w:lang w:eastAsia="en-US"/>
              </w:rPr>
              <w:t>5. Členské štáty zabezpečia, aby príslušné orgány posúdili, či vedúci pracovníci na čele funkcií vnútornej kontroly a finančný riaditeľ spĺňajú neustále kritériá a požiadavky stanovené v odseku 1, ak títo vedúci pracovníci alebo riaditeľ sú vymenovaní do funkcií aspoň v týchto subjektoch:</w:t>
            </w:r>
          </w:p>
          <w:p w14:paraId="67897C50" w14:textId="77777777" w:rsidR="00576924" w:rsidRPr="0086205A" w:rsidRDefault="00576924" w:rsidP="00500993">
            <w:pPr>
              <w:adjustRightInd w:val="0"/>
              <w:rPr>
                <w:rFonts w:eastAsiaTheme="minorHAnsi"/>
                <w:sz w:val="20"/>
                <w:szCs w:val="20"/>
                <w:lang w:eastAsia="en-US"/>
              </w:rPr>
            </w:pPr>
            <w:r w:rsidRPr="0086205A">
              <w:rPr>
                <w:rFonts w:eastAsiaTheme="minorHAnsi"/>
                <w:sz w:val="20"/>
                <w:szCs w:val="20"/>
                <w:lang w:eastAsia="en-US"/>
              </w:rPr>
              <w:t>a) materské inštitúcie v EÚ, ktoré sa kvalifikujú ako veľké inštitúcie;</w:t>
            </w:r>
          </w:p>
          <w:p w14:paraId="20730034" w14:textId="77777777" w:rsidR="00576924" w:rsidRPr="0086205A" w:rsidRDefault="00576924" w:rsidP="00500993">
            <w:pPr>
              <w:adjustRightInd w:val="0"/>
              <w:rPr>
                <w:rFonts w:eastAsiaTheme="minorHAnsi"/>
                <w:sz w:val="20"/>
                <w:szCs w:val="20"/>
                <w:lang w:eastAsia="en-US"/>
              </w:rPr>
            </w:pPr>
            <w:r w:rsidRPr="0086205A">
              <w:rPr>
                <w:rFonts w:eastAsiaTheme="minorHAnsi"/>
                <w:sz w:val="20"/>
                <w:szCs w:val="20"/>
                <w:lang w:eastAsia="en-US"/>
              </w:rPr>
              <w:t>b) materské inštitúcie v členskom štáte, ktoré sa kvalifikujú ako veľké inštitúcie, s výnimkou prípadu, keď sú pridružené k ústrednému orgánu;</w:t>
            </w:r>
          </w:p>
          <w:p w14:paraId="76DB827C" w14:textId="77777777" w:rsidR="00576924" w:rsidRPr="0086205A" w:rsidRDefault="00576924" w:rsidP="00500993">
            <w:pPr>
              <w:adjustRightInd w:val="0"/>
              <w:rPr>
                <w:rFonts w:eastAsiaTheme="minorHAnsi"/>
                <w:sz w:val="20"/>
                <w:szCs w:val="20"/>
                <w:lang w:eastAsia="en-US"/>
              </w:rPr>
            </w:pPr>
            <w:r w:rsidRPr="0086205A">
              <w:rPr>
                <w:rFonts w:eastAsiaTheme="minorHAnsi"/>
                <w:sz w:val="20"/>
                <w:szCs w:val="20"/>
                <w:lang w:eastAsia="en-US"/>
              </w:rPr>
              <w:t>c) ústredné orgány, ktoré sa kvalifikujú ako veľké inštitúcie alebo ktoré vykonávajú dohľad nad veľkými inštitúciami, ktoré sú k nim pridružené;</w:t>
            </w:r>
          </w:p>
          <w:p w14:paraId="5E29C6B5" w14:textId="77777777" w:rsidR="00576924" w:rsidRPr="0086205A" w:rsidRDefault="00576924" w:rsidP="00500993">
            <w:pPr>
              <w:adjustRightInd w:val="0"/>
              <w:rPr>
                <w:rFonts w:eastAsiaTheme="minorHAnsi"/>
                <w:sz w:val="20"/>
                <w:szCs w:val="20"/>
                <w:lang w:eastAsia="en-US"/>
              </w:rPr>
            </w:pPr>
            <w:r w:rsidRPr="0086205A">
              <w:rPr>
                <w:rFonts w:eastAsiaTheme="minorHAnsi"/>
                <w:sz w:val="20"/>
                <w:szCs w:val="20"/>
                <w:lang w:eastAsia="en-US"/>
              </w:rPr>
              <w:t>d) samostatné inštitúcie v EÚ, ktoré sa kvalifikujú ako veľké inštitúcie;</w:t>
            </w:r>
          </w:p>
          <w:p w14:paraId="03B8EABE" w14:textId="77777777" w:rsidR="00576924" w:rsidRPr="0086205A" w:rsidRDefault="00576924" w:rsidP="00500993">
            <w:pPr>
              <w:adjustRightInd w:val="0"/>
              <w:rPr>
                <w:rFonts w:eastAsiaTheme="minorHAnsi"/>
                <w:sz w:val="20"/>
                <w:szCs w:val="20"/>
                <w:lang w:eastAsia="en-US"/>
              </w:rPr>
            </w:pPr>
            <w:r w:rsidRPr="0086205A">
              <w:rPr>
                <w:rFonts w:eastAsiaTheme="minorHAnsi"/>
                <w:sz w:val="20"/>
                <w:szCs w:val="20"/>
                <w:lang w:eastAsia="en-US"/>
              </w:rPr>
              <w:t>e) veľké dcérske spoločnosti v zmysle vymedzenia v článku 4 ods. 1 bode 147 nariadenia (EÚ) č. 575/2013;</w:t>
            </w:r>
          </w:p>
          <w:p w14:paraId="68123E75" w14:textId="77777777" w:rsidR="00576924" w:rsidRPr="0086205A" w:rsidRDefault="00576924" w:rsidP="00500993">
            <w:pPr>
              <w:adjustRightInd w:val="0"/>
              <w:rPr>
                <w:rFonts w:eastAsiaTheme="minorHAnsi"/>
                <w:sz w:val="20"/>
                <w:szCs w:val="20"/>
                <w:lang w:eastAsia="en-US"/>
              </w:rPr>
            </w:pPr>
            <w:r w:rsidRPr="0086205A">
              <w:rPr>
                <w:rFonts w:eastAsiaTheme="minorHAnsi"/>
                <w:sz w:val="20"/>
                <w:szCs w:val="20"/>
                <w:lang w:eastAsia="en-US"/>
              </w:rPr>
              <w:t>f) materské finančné holdingové spoločnosti v členskom štáte, materské zmiešané finančné holdingové spoločnosti v členskom štáte, materské finančné holdingové spoločnosti v EÚ a materské zmiešané finančné holdingové spoločnosti v EÚ, ktoré majú vo svojej skupine veľké inštitúcie, s výnimkou tých, na ktoré sa vzťahuje článok 21a ods. 4 tejto smernice.</w:t>
            </w:r>
          </w:p>
          <w:p w14:paraId="6E204F0D" w14:textId="77777777" w:rsidR="00576924" w:rsidRPr="0086205A" w:rsidRDefault="00576924" w:rsidP="00500993">
            <w:pPr>
              <w:rPr>
                <w:sz w:val="20"/>
                <w:szCs w:val="20"/>
              </w:rPr>
            </w:pPr>
          </w:p>
          <w:p w14:paraId="6558DF06" w14:textId="77777777" w:rsidR="00576924" w:rsidRPr="0086205A" w:rsidRDefault="00576924" w:rsidP="00500993">
            <w:pPr>
              <w:rPr>
                <w:sz w:val="20"/>
                <w:szCs w:val="20"/>
              </w:rPr>
            </w:pPr>
          </w:p>
          <w:p w14:paraId="0E155907" w14:textId="77777777" w:rsidR="00576924" w:rsidRPr="0086205A" w:rsidRDefault="00576924" w:rsidP="00500993">
            <w:pPr>
              <w:rPr>
                <w:sz w:val="20"/>
                <w:szCs w:val="20"/>
              </w:rPr>
            </w:pPr>
          </w:p>
          <w:p w14:paraId="3542ED1D" w14:textId="77777777" w:rsidR="00576924" w:rsidRPr="0086205A" w:rsidRDefault="00576924" w:rsidP="00500993">
            <w:pPr>
              <w:rPr>
                <w:sz w:val="20"/>
                <w:szCs w:val="20"/>
              </w:rPr>
            </w:pPr>
          </w:p>
          <w:p w14:paraId="34C8BBEB" w14:textId="64052AAC" w:rsidR="00576924" w:rsidRPr="0086205A" w:rsidRDefault="00576924"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3DDF98B" w14:textId="54FF400E" w:rsidR="00576924" w:rsidRPr="0086205A" w:rsidRDefault="00576924" w:rsidP="00500993">
            <w:pPr>
              <w:jc w:val="center"/>
              <w:rPr>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183EA83C" w14:textId="77777777" w:rsidR="00576924" w:rsidRPr="0086205A" w:rsidRDefault="00576924" w:rsidP="00500993">
            <w:pPr>
              <w:jc w:val="center"/>
              <w:rPr>
                <w:sz w:val="20"/>
                <w:szCs w:val="20"/>
              </w:rPr>
            </w:pPr>
            <w:r w:rsidRPr="0086205A">
              <w:rPr>
                <w:sz w:val="20"/>
                <w:szCs w:val="20"/>
              </w:rPr>
              <w:t>483/2001 a </w:t>
            </w:r>
            <w:r w:rsidRPr="0086205A">
              <w:rPr>
                <w:b/>
                <w:bCs/>
                <w:sz w:val="20"/>
                <w:szCs w:val="20"/>
              </w:rPr>
              <w:t>návrh zákona čl. I</w:t>
            </w:r>
            <w:r w:rsidRPr="0086205A">
              <w:rPr>
                <w:sz w:val="20"/>
                <w:szCs w:val="20"/>
              </w:rPr>
              <w:t xml:space="preserve"> </w:t>
            </w:r>
          </w:p>
          <w:p w14:paraId="36C8CA0F" w14:textId="77777777" w:rsidR="00576924" w:rsidRPr="0086205A" w:rsidRDefault="00576924" w:rsidP="00500993">
            <w:pPr>
              <w:jc w:val="center"/>
              <w:rPr>
                <w:sz w:val="20"/>
                <w:szCs w:val="20"/>
              </w:rPr>
            </w:pPr>
          </w:p>
          <w:p w14:paraId="4FFC6722" w14:textId="77777777" w:rsidR="00576924" w:rsidRPr="0086205A" w:rsidRDefault="00576924" w:rsidP="00500993">
            <w:pPr>
              <w:jc w:val="center"/>
              <w:rPr>
                <w:sz w:val="20"/>
                <w:szCs w:val="20"/>
              </w:rPr>
            </w:pPr>
          </w:p>
          <w:p w14:paraId="210D5A58" w14:textId="77777777" w:rsidR="00576924" w:rsidRPr="0086205A" w:rsidRDefault="00576924" w:rsidP="00500993">
            <w:pPr>
              <w:jc w:val="center"/>
              <w:rPr>
                <w:sz w:val="20"/>
                <w:szCs w:val="20"/>
              </w:rPr>
            </w:pPr>
          </w:p>
          <w:p w14:paraId="184FB764" w14:textId="77777777" w:rsidR="00576924" w:rsidRPr="0086205A" w:rsidRDefault="00576924" w:rsidP="00500993">
            <w:pPr>
              <w:jc w:val="center"/>
              <w:rPr>
                <w:sz w:val="20"/>
                <w:szCs w:val="20"/>
              </w:rPr>
            </w:pPr>
          </w:p>
          <w:p w14:paraId="453B2D80" w14:textId="77777777" w:rsidR="00576924" w:rsidRPr="0086205A" w:rsidRDefault="00576924" w:rsidP="00500993">
            <w:pPr>
              <w:jc w:val="center"/>
              <w:rPr>
                <w:sz w:val="20"/>
                <w:szCs w:val="20"/>
              </w:rPr>
            </w:pPr>
          </w:p>
          <w:p w14:paraId="0A4D6DDB" w14:textId="77777777" w:rsidR="00576924" w:rsidRPr="0086205A" w:rsidRDefault="00576924" w:rsidP="00500993">
            <w:pPr>
              <w:jc w:val="center"/>
              <w:rPr>
                <w:sz w:val="20"/>
                <w:szCs w:val="20"/>
              </w:rPr>
            </w:pPr>
          </w:p>
          <w:p w14:paraId="577C22AE" w14:textId="77777777" w:rsidR="00576924" w:rsidRPr="0086205A" w:rsidRDefault="00576924" w:rsidP="00500993">
            <w:pPr>
              <w:jc w:val="center"/>
              <w:rPr>
                <w:sz w:val="20"/>
                <w:szCs w:val="20"/>
              </w:rPr>
            </w:pPr>
          </w:p>
          <w:p w14:paraId="504B48EC" w14:textId="77777777" w:rsidR="00576924" w:rsidRPr="0086205A" w:rsidRDefault="00576924" w:rsidP="00500993">
            <w:pPr>
              <w:jc w:val="center"/>
              <w:rPr>
                <w:sz w:val="20"/>
                <w:szCs w:val="20"/>
              </w:rPr>
            </w:pPr>
          </w:p>
          <w:p w14:paraId="73396C29" w14:textId="77777777" w:rsidR="00576924" w:rsidRPr="0086205A" w:rsidRDefault="00576924" w:rsidP="00500993">
            <w:pPr>
              <w:jc w:val="center"/>
              <w:rPr>
                <w:sz w:val="20"/>
                <w:szCs w:val="20"/>
              </w:rPr>
            </w:pPr>
          </w:p>
          <w:p w14:paraId="7CF74658" w14:textId="77777777" w:rsidR="00576924" w:rsidRPr="0086205A" w:rsidRDefault="00576924" w:rsidP="00500993">
            <w:pPr>
              <w:jc w:val="center"/>
              <w:rPr>
                <w:sz w:val="20"/>
                <w:szCs w:val="20"/>
              </w:rPr>
            </w:pPr>
          </w:p>
          <w:p w14:paraId="35529C13" w14:textId="77777777" w:rsidR="00576924" w:rsidRPr="0086205A" w:rsidRDefault="00576924" w:rsidP="00500993">
            <w:pPr>
              <w:jc w:val="center"/>
              <w:rPr>
                <w:sz w:val="20"/>
                <w:szCs w:val="20"/>
              </w:rPr>
            </w:pPr>
          </w:p>
          <w:p w14:paraId="3D3A535A" w14:textId="77777777" w:rsidR="00576924" w:rsidRPr="0086205A" w:rsidRDefault="00576924" w:rsidP="00500993">
            <w:pPr>
              <w:jc w:val="center"/>
              <w:rPr>
                <w:sz w:val="20"/>
                <w:szCs w:val="20"/>
              </w:rPr>
            </w:pPr>
          </w:p>
          <w:p w14:paraId="019C845B" w14:textId="77777777" w:rsidR="00576924" w:rsidRPr="0086205A" w:rsidRDefault="00576924" w:rsidP="00500993">
            <w:pPr>
              <w:jc w:val="center"/>
              <w:rPr>
                <w:sz w:val="20"/>
                <w:szCs w:val="20"/>
              </w:rPr>
            </w:pPr>
          </w:p>
          <w:p w14:paraId="6C8E56AC" w14:textId="77777777" w:rsidR="00576924" w:rsidRPr="0086205A" w:rsidRDefault="00576924" w:rsidP="00500993">
            <w:pPr>
              <w:jc w:val="center"/>
              <w:rPr>
                <w:sz w:val="20"/>
                <w:szCs w:val="20"/>
              </w:rPr>
            </w:pPr>
          </w:p>
          <w:p w14:paraId="2B9FE67E" w14:textId="77777777" w:rsidR="00576924" w:rsidRPr="0086205A" w:rsidRDefault="00576924" w:rsidP="00500993">
            <w:pPr>
              <w:jc w:val="center"/>
              <w:rPr>
                <w:sz w:val="20"/>
                <w:szCs w:val="20"/>
              </w:rPr>
            </w:pPr>
          </w:p>
          <w:p w14:paraId="305A4545" w14:textId="77777777" w:rsidR="00576924" w:rsidRPr="0086205A" w:rsidRDefault="00576924" w:rsidP="00500993">
            <w:pPr>
              <w:jc w:val="center"/>
              <w:rPr>
                <w:sz w:val="20"/>
                <w:szCs w:val="20"/>
              </w:rPr>
            </w:pPr>
          </w:p>
          <w:p w14:paraId="12202536" w14:textId="77777777" w:rsidR="00576924" w:rsidRPr="0086205A" w:rsidRDefault="00576924" w:rsidP="00500993">
            <w:pPr>
              <w:jc w:val="center"/>
              <w:rPr>
                <w:sz w:val="20"/>
                <w:szCs w:val="20"/>
              </w:rPr>
            </w:pPr>
          </w:p>
          <w:p w14:paraId="7640447B" w14:textId="77777777" w:rsidR="00576924" w:rsidRPr="0086205A" w:rsidRDefault="00576924" w:rsidP="00500993">
            <w:pPr>
              <w:jc w:val="center"/>
              <w:rPr>
                <w:sz w:val="20"/>
                <w:szCs w:val="20"/>
              </w:rPr>
            </w:pPr>
          </w:p>
          <w:p w14:paraId="1A9027E9" w14:textId="77777777" w:rsidR="00576924" w:rsidRPr="0086205A" w:rsidRDefault="00576924" w:rsidP="00500993">
            <w:pPr>
              <w:jc w:val="center"/>
              <w:rPr>
                <w:sz w:val="20"/>
                <w:szCs w:val="20"/>
              </w:rPr>
            </w:pPr>
          </w:p>
          <w:p w14:paraId="2757C7A0" w14:textId="77777777" w:rsidR="00576924" w:rsidRPr="0086205A" w:rsidRDefault="00576924" w:rsidP="00500993">
            <w:pPr>
              <w:jc w:val="center"/>
              <w:rPr>
                <w:sz w:val="20"/>
                <w:szCs w:val="20"/>
              </w:rPr>
            </w:pPr>
          </w:p>
          <w:p w14:paraId="6D91FE85" w14:textId="77777777" w:rsidR="00576924" w:rsidRPr="0086205A" w:rsidRDefault="00576924" w:rsidP="00500993">
            <w:pPr>
              <w:jc w:val="center"/>
              <w:rPr>
                <w:sz w:val="20"/>
                <w:szCs w:val="20"/>
              </w:rPr>
            </w:pPr>
          </w:p>
          <w:p w14:paraId="14DE1367" w14:textId="77777777" w:rsidR="00576924" w:rsidRPr="0086205A" w:rsidRDefault="00576924" w:rsidP="00500993">
            <w:pPr>
              <w:jc w:val="center"/>
              <w:rPr>
                <w:sz w:val="20"/>
                <w:szCs w:val="20"/>
              </w:rPr>
            </w:pPr>
          </w:p>
          <w:p w14:paraId="269B1D3A" w14:textId="77777777" w:rsidR="00576924" w:rsidRPr="0086205A" w:rsidRDefault="00576924" w:rsidP="00500993">
            <w:pPr>
              <w:jc w:val="center"/>
              <w:rPr>
                <w:sz w:val="20"/>
                <w:szCs w:val="20"/>
              </w:rPr>
            </w:pPr>
          </w:p>
          <w:p w14:paraId="27BD0680" w14:textId="77777777" w:rsidR="00576924" w:rsidRPr="0086205A" w:rsidRDefault="00576924" w:rsidP="00500993">
            <w:pPr>
              <w:jc w:val="center"/>
              <w:rPr>
                <w:sz w:val="20"/>
                <w:szCs w:val="20"/>
              </w:rPr>
            </w:pPr>
          </w:p>
          <w:p w14:paraId="19AF1A78" w14:textId="77777777" w:rsidR="00576924" w:rsidRPr="0086205A" w:rsidRDefault="00576924" w:rsidP="00500993">
            <w:pPr>
              <w:jc w:val="center"/>
              <w:rPr>
                <w:sz w:val="20"/>
                <w:szCs w:val="20"/>
              </w:rPr>
            </w:pPr>
          </w:p>
          <w:p w14:paraId="6D972962" w14:textId="77777777" w:rsidR="00576924" w:rsidRPr="0086205A" w:rsidRDefault="00576924" w:rsidP="00500993">
            <w:pPr>
              <w:jc w:val="center"/>
              <w:rPr>
                <w:sz w:val="20"/>
                <w:szCs w:val="20"/>
              </w:rPr>
            </w:pPr>
          </w:p>
          <w:p w14:paraId="5B1B92DB" w14:textId="77777777" w:rsidR="00576924" w:rsidRPr="0086205A" w:rsidRDefault="00576924" w:rsidP="00500993">
            <w:pPr>
              <w:jc w:val="center"/>
              <w:rPr>
                <w:sz w:val="20"/>
                <w:szCs w:val="20"/>
              </w:rPr>
            </w:pPr>
          </w:p>
          <w:p w14:paraId="4BDDB7F2" w14:textId="77777777" w:rsidR="00576924" w:rsidRPr="0086205A" w:rsidRDefault="00576924" w:rsidP="00500993">
            <w:pPr>
              <w:jc w:val="center"/>
              <w:rPr>
                <w:sz w:val="20"/>
                <w:szCs w:val="20"/>
              </w:rPr>
            </w:pPr>
          </w:p>
          <w:p w14:paraId="13E69755" w14:textId="77777777" w:rsidR="00576924" w:rsidRPr="0086205A" w:rsidRDefault="00576924" w:rsidP="00500993">
            <w:pPr>
              <w:jc w:val="center"/>
              <w:rPr>
                <w:sz w:val="20"/>
                <w:szCs w:val="20"/>
              </w:rPr>
            </w:pPr>
          </w:p>
          <w:p w14:paraId="1048583F" w14:textId="77777777" w:rsidR="00576924" w:rsidRPr="0086205A" w:rsidRDefault="00576924" w:rsidP="00500993">
            <w:pPr>
              <w:jc w:val="center"/>
              <w:rPr>
                <w:sz w:val="20"/>
                <w:szCs w:val="20"/>
              </w:rPr>
            </w:pPr>
          </w:p>
          <w:p w14:paraId="45BB14CD" w14:textId="426E1D7D" w:rsidR="00576924" w:rsidRPr="0086205A" w:rsidRDefault="00576924"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9BCAF41" w14:textId="77777777" w:rsidR="00576924" w:rsidRPr="0086205A" w:rsidRDefault="00576924" w:rsidP="00500993">
            <w:pPr>
              <w:pStyle w:val="Normlny0"/>
              <w:jc w:val="center"/>
            </w:pPr>
            <w:r w:rsidRPr="0086205A">
              <w:lastRenderedPageBreak/>
              <w:t xml:space="preserve">§ 9 </w:t>
            </w:r>
            <w:r w:rsidRPr="0086205A">
              <w:br/>
              <w:t>O 4 V 1 a 2</w:t>
            </w:r>
          </w:p>
          <w:p w14:paraId="169C2476" w14:textId="77777777" w:rsidR="00576924" w:rsidRPr="0086205A" w:rsidRDefault="00576924" w:rsidP="00500993">
            <w:pPr>
              <w:pStyle w:val="Normlny0"/>
              <w:jc w:val="center"/>
            </w:pPr>
          </w:p>
          <w:p w14:paraId="7F2F8028" w14:textId="77777777" w:rsidR="00576924" w:rsidRPr="0086205A" w:rsidRDefault="00576924" w:rsidP="00500993">
            <w:pPr>
              <w:pStyle w:val="Normlny0"/>
              <w:jc w:val="center"/>
            </w:pPr>
          </w:p>
          <w:p w14:paraId="5C546EB3" w14:textId="77777777" w:rsidR="00576924" w:rsidRPr="0086205A" w:rsidRDefault="00576924" w:rsidP="00500993">
            <w:pPr>
              <w:pStyle w:val="Normlny0"/>
              <w:jc w:val="center"/>
            </w:pPr>
          </w:p>
          <w:p w14:paraId="2E279FB9" w14:textId="77777777" w:rsidR="00576924" w:rsidRPr="0086205A" w:rsidRDefault="00576924" w:rsidP="00500993">
            <w:pPr>
              <w:pStyle w:val="Normlny0"/>
              <w:jc w:val="center"/>
            </w:pPr>
          </w:p>
          <w:p w14:paraId="412735C1" w14:textId="77777777" w:rsidR="00576924" w:rsidRPr="0086205A" w:rsidRDefault="00576924" w:rsidP="00500993">
            <w:pPr>
              <w:pStyle w:val="Normlny0"/>
              <w:jc w:val="center"/>
            </w:pPr>
          </w:p>
          <w:p w14:paraId="1845F3C6" w14:textId="77777777" w:rsidR="00576924" w:rsidRPr="0086205A" w:rsidRDefault="00576924" w:rsidP="00500993">
            <w:pPr>
              <w:pStyle w:val="Normlny0"/>
              <w:jc w:val="center"/>
            </w:pPr>
          </w:p>
          <w:p w14:paraId="4EA5B16B" w14:textId="77777777" w:rsidR="00576924" w:rsidRPr="0086205A" w:rsidRDefault="00576924" w:rsidP="00500993">
            <w:pPr>
              <w:pStyle w:val="Normlny0"/>
              <w:jc w:val="center"/>
            </w:pPr>
          </w:p>
          <w:p w14:paraId="45944271" w14:textId="77777777" w:rsidR="00576924" w:rsidRPr="0086205A" w:rsidRDefault="00576924" w:rsidP="00500993">
            <w:pPr>
              <w:pStyle w:val="Normlny0"/>
              <w:jc w:val="center"/>
            </w:pPr>
          </w:p>
          <w:p w14:paraId="63C5CA75" w14:textId="77777777" w:rsidR="00576924" w:rsidRPr="0086205A" w:rsidRDefault="00576924" w:rsidP="00500993">
            <w:pPr>
              <w:pStyle w:val="Normlny0"/>
              <w:jc w:val="center"/>
            </w:pPr>
          </w:p>
          <w:p w14:paraId="35F4C970" w14:textId="77777777" w:rsidR="00576924" w:rsidRPr="0086205A" w:rsidRDefault="00576924" w:rsidP="00500993">
            <w:pPr>
              <w:pStyle w:val="Normlny0"/>
              <w:jc w:val="center"/>
            </w:pPr>
          </w:p>
          <w:p w14:paraId="0AE0ACDA" w14:textId="77777777" w:rsidR="00576924" w:rsidRPr="0086205A" w:rsidRDefault="00576924" w:rsidP="00500993">
            <w:pPr>
              <w:pStyle w:val="Normlny0"/>
              <w:jc w:val="center"/>
            </w:pPr>
          </w:p>
          <w:p w14:paraId="6853CE88" w14:textId="77777777" w:rsidR="00576924" w:rsidRPr="0086205A" w:rsidRDefault="00576924" w:rsidP="00500993">
            <w:pPr>
              <w:pStyle w:val="Normlny0"/>
              <w:jc w:val="center"/>
            </w:pPr>
          </w:p>
          <w:p w14:paraId="72271F1B" w14:textId="77777777" w:rsidR="00576924" w:rsidRPr="0086205A" w:rsidRDefault="00576924" w:rsidP="00500993">
            <w:pPr>
              <w:pStyle w:val="Normlny0"/>
              <w:jc w:val="center"/>
            </w:pPr>
          </w:p>
          <w:p w14:paraId="61E137A2" w14:textId="77777777" w:rsidR="00576924" w:rsidRPr="0086205A" w:rsidRDefault="00576924" w:rsidP="00500993">
            <w:pPr>
              <w:pStyle w:val="Normlny0"/>
              <w:jc w:val="center"/>
            </w:pPr>
          </w:p>
          <w:p w14:paraId="18202030" w14:textId="77777777" w:rsidR="00576924" w:rsidRPr="0086205A" w:rsidRDefault="00576924" w:rsidP="00500993">
            <w:pPr>
              <w:pStyle w:val="Normlny0"/>
              <w:jc w:val="center"/>
            </w:pPr>
          </w:p>
          <w:p w14:paraId="237F9F37" w14:textId="77777777" w:rsidR="00576924" w:rsidRPr="0086205A" w:rsidRDefault="00576924" w:rsidP="00500993">
            <w:pPr>
              <w:pStyle w:val="Normlny0"/>
              <w:jc w:val="center"/>
            </w:pPr>
          </w:p>
          <w:p w14:paraId="720BC949" w14:textId="77777777" w:rsidR="00576924" w:rsidRPr="0086205A" w:rsidRDefault="00576924" w:rsidP="00500993">
            <w:pPr>
              <w:pStyle w:val="Normlny0"/>
              <w:jc w:val="center"/>
            </w:pPr>
            <w:r w:rsidRPr="0086205A">
              <w:t xml:space="preserve">§ 9 </w:t>
            </w:r>
            <w:r w:rsidRPr="0086205A">
              <w:br/>
              <w:t>O 5</w:t>
            </w:r>
          </w:p>
          <w:p w14:paraId="4935DA39" w14:textId="77777777" w:rsidR="00576924" w:rsidRPr="0086205A" w:rsidRDefault="00576924" w:rsidP="00500993">
            <w:pPr>
              <w:pStyle w:val="Normlny0"/>
              <w:jc w:val="center"/>
            </w:pPr>
          </w:p>
          <w:p w14:paraId="32019B58" w14:textId="77777777" w:rsidR="00576924" w:rsidRPr="0086205A" w:rsidRDefault="00576924" w:rsidP="00500993">
            <w:pPr>
              <w:pStyle w:val="Normlny0"/>
              <w:jc w:val="center"/>
            </w:pPr>
          </w:p>
          <w:p w14:paraId="02B14242" w14:textId="77777777" w:rsidR="00576924" w:rsidRPr="0086205A" w:rsidRDefault="00576924" w:rsidP="00500993">
            <w:pPr>
              <w:pStyle w:val="Normlny0"/>
              <w:jc w:val="center"/>
            </w:pPr>
          </w:p>
          <w:p w14:paraId="654795CC" w14:textId="77777777" w:rsidR="00576924" w:rsidRPr="0086205A" w:rsidRDefault="00576924" w:rsidP="00500993">
            <w:pPr>
              <w:pStyle w:val="Normlny0"/>
              <w:jc w:val="center"/>
            </w:pPr>
          </w:p>
          <w:p w14:paraId="064A9951" w14:textId="77777777" w:rsidR="00576924" w:rsidRPr="0086205A" w:rsidRDefault="00576924" w:rsidP="00500993">
            <w:pPr>
              <w:pStyle w:val="Normlny0"/>
              <w:jc w:val="center"/>
            </w:pPr>
          </w:p>
          <w:p w14:paraId="76E8799C" w14:textId="77777777" w:rsidR="00576924" w:rsidRPr="0086205A" w:rsidRDefault="00576924" w:rsidP="00500993">
            <w:pPr>
              <w:pStyle w:val="Normlny0"/>
              <w:jc w:val="center"/>
            </w:pPr>
          </w:p>
          <w:p w14:paraId="4F8E56EC" w14:textId="77777777" w:rsidR="00576924" w:rsidRPr="0086205A" w:rsidRDefault="00576924" w:rsidP="00500993">
            <w:pPr>
              <w:pStyle w:val="Normlny0"/>
              <w:jc w:val="center"/>
            </w:pPr>
          </w:p>
          <w:p w14:paraId="22A98250" w14:textId="77777777" w:rsidR="00576924" w:rsidRPr="0086205A" w:rsidRDefault="00576924" w:rsidP="00500993">
            <w:pPr>
              <w:pStyle w:val="Normlny0"/>
              <w:jc w:val="center"/>
            </w:pPr>
          </w:p>
          <w:p w14:paraId="5BF90416" w14:textId="77777777" w:rsidR="00576924" w:rsidRPr="0086205A" w:rsidRDefault="00576924" w:rsidP="00500993">
            <w:pPr>
              <w:pStyle w:val="Normlny0"/>
              <w:jc w:val="center"/>
            </w:pPr>
          </w:p>
          <w:p w14:paraId="7B1EB5B4" w14:textId="77777777" w:rsidR="00576924" w:rsidRPr="0086205A" w:rsidRDefault="00576924" w:rsidP="00500993">
            <w:pPr>
              <w:pStyle w:val="Normlny0"/>
              <w:jc w:val="center"/>
            </w:pPr>
          </w:p>
          <w:p w14:paraId="642DA1F1" w14:textId="77777777" w:rsidR="00576924" w:rsidRPr="0086205A" w:rsidRDefault="00576924" w:rsidP="00500993">
            <w:pPr>
              <w:pStyle w:val="Normlny0"/>
              <w:jc w:val="center"/>
            </w:pPr>
          </w:p>
          <w:p w14:paraId="45AA7597" w14:textId="77777777" w:rsidR="00576924" w:rsidRPr="0086205A" w:rsidRDefault="00576924" w:rsidP="00500993">
            <w:pPr>
              <w:pStyle w:val="Normlny0"/>
              <w:jc w:val="center"/>
            </w:pPr>
          </w:p>
          <w:p w14:paraId="376DEFEE" w14:textId="77777777" w:rsidR="00576924" w:rsidRPr="0086205A" w:rsidRDefault="00576924" w:rsidP="00500993">
            <w:pPr>
              <w:pStyle w:val="Normlny0"/>
              <w:jc w:val="center"/>
            </w:pPr>
          </w:p>
          <w:p w14:paraId="3519C501" w14:textId="0F9A61A5" w:rsidR="00576924" w:rsidRPr="0086205A" w:rsidRDefault="00576924" w:rsidP="00500993">
            <w:pPr>
              <w:pStyle w:val="Normlny0"/>
              <w:jc w:val="center"/>
            </w:pPr>
            <w:r w:rsidRPr="0086205A">
              <w:rPr>
                <w:b/>
                <w:bCs/>
              </w:rPr>
              <w:t xml:space="preserve">§ 9 O 20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DDF063F" w14:textId="77777777" w:rsidR="00576924" w:rsidRPr="0086205A" w:rsidRDefault="00576924" w:rsidP="00500993">
            <w:pPr>
              <w:pStyle w:val="Normlny0"/>
            </w:pPr>
            <w:r w:rsidRPr="0086205A">
              <w:lastRenderedPageBreak/>
              <w:t xml:space="preserve">(4) Banka je povinná vopred písomne informovať Národnú banku Slovenska o zmenách podmienok, ktoré boli podkladom na udelenie bankového povolenia podľa § 7; na voľbu alebo vymenovanie osôb navrhovaných za členov štatutárneho orgánu, členov dozornej rady, na </w:t>
            </w:r>
            <w:r w:rsidRPr="0086205A">
              <w:rPr>
                <w:b/>
                <w:bCs/>
              </w:rPr>
              <w:t xml:space="preserve">ustanovenie osoby zastávajúcej kľúčovú funkciu </w:t>
            </w:r>
            <w:r w:rsidRPr="0086205A">
              <w:t xml:space="preserve">a zmenu sídla banky je potrebný predchádzajúci súhlas Národnej banky Slovenska, inak je toto zvolenie, ustanovenie, menovanie alebo zmena neplatná. Banka je povinná bezodkladne potom, čo taká skutočnosť nastane, písomne informovať Národnú banku Slovenska o dni vzniku a dni zániku funkcie člena štatutárneho orgánu a člena dozornej rady. </w:t>
            </w:r>
          </w:p>
          <w:p w14:paraId="0FFF5417" w14:textId="77777777" w:rsidR="00576924" w:rsidRPr="0086205A" w:rsidRDefault="00576924" w:rsidP="00500993">
            <w:pPr>
              <w:pStyle w:val="Normlny0"/>
            </w:pPr>
            <w:r w:rsidRPr="0086205A">
              <w:t xml:space="preserve"> </w:t>
            </w:r>
          </w:p>
          <w:p w14:paraId="5149A87B" w14:textId="77777777" w:rsidR="00576924" w:rsidRPr="0086205A" w:rsidRDefault="00576924" w:rsidP="00500993">
            <w:pPr>
              <w:rPr>
                <w:sz w:val="20"/>
                <w:szCs w:val="20"/>
              </w:rPr>
            </w:pPr>
            <w:r w:rsidRPr="0086205A">
              <w:rPr>
                <w:sz w:val="20"/>
                <w:szCs w:val="20"/>
              </w:rPr>
              <w:t xml:space="preserve">(5) Zahraničná banka a pobočka zahraničnej banky sú povinné vopred písomne informovať Národnú banku Slovenska o zmenách podmienok, ktoré boli podkladom na udelenie bankového povolenia podľa </w:t>
            </w:r>
            <w:hyperlink w:anchor="paragraf-8">
              <w:r w:rsidRPr="0086205A">
                <w:rPr>
                  <w:sz w:val="20"/>
                  <w:szCs w:val="20"/>
                </w:rPr>
                <w:t>§ 8</w:t>
              </w:r>
            </w:hyperlink>
            <w:r w:rsidRPr="0086205A">
              <w:rPr>
                <w:sz w:val="20"/>
                <w:szCs w:val="20"/>
              </w:rPr>
              <w:t xml:space="preserve">; na ustanovenie </w:t>
            </w:r>
            <w:r w:rsidRPr="0086205A">
              <w:rPr>
                <w:b/>
                <w:bCs/>
                <w:sz w:val="20"/>
                <w:szCs w:val="20"/>
              </w:rPr>
              <w:t xml:space="preserve">osoby </w:t>
            </w:r>
            <w:r w:rsidRPr="0086205A">
              <w:rPr>
                <w:b/>
                <w:bCs/>
                <w:sz w:val="20"/>
                <w:szCs w:val="20"/>
              </w:rPr>
              <w:lastRenderedPageBreak/>
              <w:t xml:space="preserve">podľa § 8e ods. 1, člena riadiaceho výboru podľa § 8e ods. 3, na ustanovenie osoby zastávajúcej kľúčovú funkciu </w:t>
            </w:r>
            <w:r w:rsidRPr="0086205A">
              <w:rPr>
                <w:sz w:val="20"/>
                <w:szCs w:val="20"/>
              </w:rPr>
              <w:t xml:space="preserve">a na zmenu sídla pobočky zahraničnej banky je potrebný predchádzajúci súhlas Národnej banky Slovenska, inak je toto ustanovenie a zmena neplatná. </w:t>
            </w:r>
          </w:p>
          <w:p w14:paraId="11D16462" w14:textId="77777777" w:rsidR="00576924" w:rsidRPr="0086205A" w:rsidRDefault="00576924" w:rsidP="00500993">
            <w:pPr>
              <w:pStyle w:val="Normlny0"/>
            </w:pPr>
          </w:p>
          <w:p w14:paraId="1319DEFD" w14:textId="176BC57E" w:rsidR="00B91ADB" w:rsidRPr="0086205A" w:rsidRDefault="00B91ADB" w:rsidP="00500993">
            <w:pPr>
              <w:jc w:val="both"/>
              <w:rPr>
                <w:b/>
                <w:bCs/>
                <w:sz w:val="20"/>
                <w:szCs w:val="20"/>
              </w:rPr>
            </w:pPr>
            <w:r w:rsidRPr="0086205A">
              <w:rPr>
                <w:b/>
                <w:bCs/>
                <w:sz w:val="20"/>
                <w:szCs w:val="20"/>
              </w:rPr>
              <w:t xml:space="preserve">(20) </w:t>
            </w:r>
            <w:r w:rsidR="001B28AF" w:rsidRPr="0086205A">
              <w:rPr>
                <w:b/>
                <w:bCs/>
                <w:sz w:val="20"/>
                <w:szCs w:val="20"/>
              </w:rPr>
              <w:t>Ustanovenie odseku 4 prvej vety a druhej vety a odsekov 8 a 10 až 18 sa primerane vzťahujú na</w:t>
            </w:r>
          </w:p>
          <w:p w14:paraId="628C4555" w14:textId="1F915E5D" w:rsidR="00B91ADB" w:rsidRPr="0086205A" w:rsidRDefault="00B91ADB" w:rsidP="00500993">
            <w:pPr>
              <w:pStyle w:val="Normlny0"/>
              <w:numPr>
                <w:ilvl w:val="0"/>
                <w:numId w:val="105"/>
              </w:numPr>
              <w:ind w:left="376"/>
              <w:jc w:val="both"/>
              <w:rPr>
                <w:b/>
                <w:bCs/>
              </w:rPr>
            </w:pPr>
            <w:r w:rsidRPr="0086205A">
              <w:rPr>
                <w:b/>
                <w:bCs/>
              </w:rPr>
              <w:t>ústredný subjekt,</w:t>
            </w:r>
            <w:r w:rsidRPr="0086205A">
              <w:rPr>
                <w:b/>
                <w:bCs/>
                <w:vertAlign w:val="superscript"/>
              </w:rPr>
              <w:t>24bab</w:t>
            </w:r>
            <w:r w:rsidRPr="0086205A">
              <w:rPr>
                <w:b/>
                <w:bCs/>
              </w:rPr>
              <w:t>) ktorý je veľkou bankou</w:t>
            </w:r>
            <w:r w:rsidRPr="0086205A">
              <w:rPr>
                <w:b/>
                <w:bCs/>
                <w:vertAlign w:val="superscript"/>
              </w:rPr>
              <w:t>24bac</w:t>
            </w:r>
            <w:r w:rsidRPr="0086205A">
              <w:rPr>
                <w:b/>
                <w:bCs/>
              </w:rPr>
              <w:t>) alebo ktorý vykonáva dohľad nad veľkou bankou k nemu pridruženou,</w:t>
            </w:r>
          </w:p>
          <w:p w14:paraId="3A4CBB46" w14:textId="77777777" w:rsidR="00B91ADB" w:rsidRPr="0086205A" w:rsidRDefault="00B91ADB" w:rsidP="00500993">
            <w:pPr>
              <w:pStyle w:val="Normlny0"/>
              <w:ind w:left="376"/>
              <w:jc w:val="both"/>
              <w:rPr>
                <w:b/>
                <w:bCs/>
              </w:rPr>
            </w:pPr>
          </w:p>
          <w:p w14:paraId="162A071E" w14:textId="7DAF3CF8" w:rsidR="00B91ADB" w:rsidRPr="0086205A" w:rsidRDefault="00B91ADB" w:rsidP="00500993">
            <w:pPr>
              <w:pStyle w:val="Normlny0"/>
              <w:numPr>
                <w:ilvl w:val="0"/>
                <w:numId w:val="105"/>
              </w:numPr>
              <w:ind w:left="376"/>
              <w:jc w:val="both"/>
              <w:rPr>
                <w:b/>
                <w:bCs/>
              </w:rPr>
            </w:pPr>
            <w:r w:rsidRPr="0086205A">
              <w:rPr>
                <w:b/>
                <w:bCs/>
              </w:rPr>
              <w:t>materskú finančnú holdingovú spoločnosť, materskú zmiešanú finančnú holdingovú spoločnosť, materskú finančnú holdingovú spoločnosť v Európskej únii a materskú zmiešanú finančnú holdingovú spoločnosť v Európskej únii, ktoré majú vo svojej skupine veľkú banku a nebola im udelená výnimka podľa § 20aa.</w:t>
            </w:r>
          </w:p>
          <w:p w14:paraId="655FD739" w14:textId="77777777" w:rsidR="00B91ADB" w:rsidRPr="0086205A" w:rsidRDefault="00B91ADB" w:rsidP="00500993">
            <w:pPr>
              <w:pStyle w:val="Normlny0"/>
              <w:ind w:left="106"/>
              <w:jc w:val="both"/>
              <w:rPr>
                <w:b/>
                <w:bCs/>
              </w:rPr>
            </w:pPr>
          </w:p>
          <w:p w14:paraId="28D090EE" w14:textId="77777777" w:rsidR="00B91ADB" w:rsidRPr="0086205A" w:rsidRDefault="00B91ADB" w:rsidP="00500993">
            <w:pPr>
              <w:pStyle w:val="Normlny0"/>
              <w:ind w:left="106"/>
              <w:rPr>
                <w:b/>
                <w:bCs/>
              </w:rPr>
            </w:pPr>
            <w:r w:rsidRPr="0086205A">
              <w:rPr>
                <w:b/>
                <w:bCs/>
              </w:rPr>
              <w:t>Poznámky pod čiarou k odkazom 24bab a 24bac znejú:</w:t>
            </w:r>
          </w:p>
          <w:p w14:paraId="6454D187" w14:textId="77777777" w:rsidR="00B91ADB" w:rsidRPr="0086205A" w:rsidRDefault="00B91ADB" w:rsidP="00500993">
            <w:pPr>
              <w:ind w:left="376" w:hanging="376"/>
              <w:rPr>
                <w:rStyle w:val="cf01"/>
                <w:rFonts w:ascii="Times New Roman" w:hAnsi="Times New Roman" w:cs="Times New Roman"/>
                <w:b/>
                <w:bCs/>
                <w:sz w:val="20"/>
                <w:szCs w:val="20"/>
              </w:rPr>
            </w:pPr>
            <w:r w:rsidRPr="0086205A">
              <w:rPr>
                <w:b/>
                <w:bCs/>
                <w:sz w:val="20"/>
                <w:szCs w:val="20"/>
              </w:rPr>
              <w:t>„</w:t>
            </w:r>
            <w:r w:rsidRPr="0086205A">
              <w:rPr>
                <w:rStyle w:val="cf01"/>
                <w:rFonts w:ascii="Times New Roman" w:hAnsi="Times New Roman" w:cs="Times New Roman"/>
                <w:b/>
                <w:bCs/>
                <w:sz w:val="20"/>
                <w:szCs w:val="20"/>
                <w:vertAlign w:val="superscript"/>
              </w:rPr>
              <w:t>24bab</w:t>
            </w:r>
            <w:r w:rsidRPr="0086205A">
              <w:rPr>
                <w:rStyle w:val="cf01"/>
                <w:rFonts w:ascii="Times New Roman" w:hAnsi="Times New Roman" w:cs="Times New Roman"/>
                <w:b/>
                <w:bCs/>
                <w:sz w:val="20"/>
                <w:szCs w:val="20"/>
              </w:rPr>
              <w:t xml:space="preserve">) </w:t>
            </w:r>
            <w:r w:rsidRPr="0086205A">
              <w:rPr>
                <w:rStyle w:val="cf01"/>
                <w:rFonts w:ascii="Times New Roman" w:hAnsi="Times New Roman" w:cs="Times New Roman"/>
                <w:b/>
                <w:bCs/>
                <w:sz w:val="20"/>
                <w:szCs w:val="20"/>
              </w:rPr>
              <w:tab/>
              <w:t>Čl. 10 nariadenia (EÚ) č. 575/2013 v platnom znení.</w:t>
            </w:r>
          </w:p>
          <w:p w14:paraId="38A78A9C" w14:textId="24F7046E" w:rsidR="00576924" w:rsidRPr="0086205A" w:rsidRDefault="00B91ADB" w:rsidP="00500993">
            <w:pPr>
              <w:pStyle w:val="Normlny0"/>
              <w:jc w:val="both"/>
            </w:pPr>
            <w:r w:rsidRPr="0086205A">
              <w:rPr>
                <w:rStyle w:val="cf01"/>
                <w:rFonts w:ascii="Times New Roman" w:hAnsi="Times New Roman" w:cs="Times New Roman"/>
                <w:b/>
                <w:bCs/>
                <w:sz w:val="20"/>
                <w:szCs w:val="20"/>
                <w:vertAlign w:val="superscript"/>
              </w:rPr>
              <w:t>24bac</w:t>
            </w:r>
            <w:r w:rsidRPr="0086205A">
              <w:rPr>
                <w:rStyle w:val="cf01"/>
                <w:rFonts w:ascii="Times New Roman" w:hAnsi="Times New Roman" w:cs="Times New Roman"/>
                <w:b/>
                <w:bCs/>
                <w:sz w:val="20"/>
                <w:szCs w:val="20"/>
              </w:rPr>
              <w:t xml:space="preserve">) </w:t>
            </w:r>
            <w:r w:rsidRPr="0086205A">
              <w:rPr>
                <w:rStyle w:val="cf01"/>
                <w:rFonts w:ascii="Times New Roman" w:hAnsi="Times New Roman" w:cs="Times New Roman"/>
                <w:b/>
                <w:bCs/>
                <w:sz w:val="20"/>
                <w:szCs w:val="20"/>
              </w:rPr>
              <w:tab/>
              <w:t>Čl. 4 ods. 1 bod 146 nariadenia (EÚ) č. 575/2013 v platnom znení.“.</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7D54F2" w14:textId="0A5B72A4" w:rsidR="00576924" w:rsidRPr="0086205A" w:rsidRDefault="00576924"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9308C52" w14:textId="7149BF23" w:rsidR="00576924" w:rsidRPr="0086205A" w:rsidRDefault="00576924" w:rsidP="00500993">
            <w:pPr>
              <w:pStyle w:val="Nadpis1"/>
              <w:rPr>
                <w:b w:val="0"/>
                <w:bCs w:val="0"/>
                <w:sz w:val="20"/>
                <w:szCs w:val="20"/>
              </w:rPr>
            </w:pPr>
            <w:r w:rsidRPr="0086205A">
              <w:rPr>
                <w:b w:val="0"/>
                <w:bCs w:val="0"/>
                <w:sz w:val="20"/>
                <w:szCs w:val="20"/>
              </w:rPr>
              <w:t>V súlade s čl. 91 ods. 1d sa v SR uplatňuje režim predchádza-</w:t>
            </w:r>
            <w:proofErr w:type="spellStart"/>
            <w:r w:rsidRPr="0086205A">
              <w:rPr>
                <w:b w:val="0"/>
                <w:bCs w:val="0"/>
                <w:sz w:val="20"/>
                <w:szCs w:val="20"/>
              </w:rPr>
              <w:t>júceho</w:t>
            </w:r>
            <w:proofErr w:type="spellEnd"/>
            <w:r w:rsidRPr="0086205A">
              <w:rPr>
                <w:b w:val="0"/>
                <w:bCs w:val="0"/>
                <w:sz w:val="20"/>
                <w:szCs w:val="20"/>
              </w:rPr>
              <w:t xml:space="preserve"> súhlasu.</w:t>
            </w:r>
          </w:p>
        </w:tc>
        <w:tc>
          <w:tcPr>
            <w:tcW w:w="851" w:type="dxa"/>
            <w:tcBorders>
              <w:top w:val="single" w:sz="4" w:space="0" w:color="auto"/>
              <w:left w:val="single" w:sz="4" w:space="0" w:color="auto"/>
              <w:bottom w:val="single" w:sz="4" w:space="0" w:color="auto"/>
              <w:right w:val="single" w:sz="4" w:space="0" w:color="auto"/>
            </w:tcBorders>
          </w:tcPr>
          <w:p w14:paraId="411D6ED8" w14:textId="5DC4D394" w:rsidR="00576924" w:rsidRPr="0086205A" w:rsidRDefault="00576924"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809BA8F" w14:textId="28EA5722" w:rsidR="00576924" w:rsidRPr="0086205A" w:rsidRDefault="00576924" w:rsidP="00500993">
            <w:pPr>
              <w:pStyle w:val="Nadpis1"/>
              <w:rPr>
                <w:b w:val="0"/>
                <w:bCs w:val="0"/>
                <w:sz w:val="20"/>
                <w:szCs w:val="20"/>
              </w:rPr>
            </w:pPr>
          </w:p>
        </w:tc>
      </w:tr>
      <w:tr w:rsidR="00576924" w:rsidRPr="0086205A" w14:paraId="1ECAFDB5" w14:textId="0846E0E9"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31AF294" w14:textId="7581DA42" w:rsidR="00A74CB5" w:rsidRPr="0086205A" w:rsidRDefault="00A74CB5" w:rsidP="00500993">
            <w:pPr>
              <w:rPr>
                <w:sz w:val="20"/>
                <w:szCs w:val="20"/>
              </w:rPr>
            </w:pPr>
            <w:r w:rsidRPr="0086205A">
              <w:rPr>
                <w:sz w:val="20"/>
                <w:szCs w:val="20"/>
              </w:rPr>
              <w:t>Č: 91a</w:t>
            </w:r>
            <w:r w:rsidRPr="0086205A">
              <w:rPr>
                <w:sz w:val="20"/>
                <w:szCs w:val="20"/>
              </w:rPr>
              <w:br/>
              <w:t>O: 6</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58A369C" w14:textId="02007E8E"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6. Ak vedúci pracovníci na čele funkcií vnútornej kontroly a finančný riaditeľ kedykoľvek nespĺňajú kritériá a požiadavky stanovené v odseku 1, členské štáty zabezpečia, aby príslušné orgány mali potrebné právomoci na tieto opatrenia:</w:t>
            </w:r>
          </w:p>
          <w:p w14:paraId="5DAE01E5" w14:textId="59AED8DC" w:rsidR="00A74CB5" w:rsidRPr="0086205A" w:rsidRDefault="00A74CB5" w:rsidP="00500993">
            <w:pPr>
              <w:adjustRightInd w:val="0"/>
              <w:ind w:left="370" w:hanging="370"/>
              <w:rPr>
                <w:sz w:val="20"/>
                <w:szCs w:val="20"/>
              </w:rPr>
            </w:pPr>
            <w:r w:rsidRPr="0086205A">
              <w:rPr>
                <w:rFonts w:eastAsiaTheme="minorHAnsi"/>
                <w:sz w:val="20"/>
                <w:szCs w:val="20"/>
                <w:lang w:eastAsia="en-US"/>
              </w:rPr>
              <w:t>a) v prípade predbežného posúdenia zabrániť tomu, aby títo vedúci pracovníci alebo tento riaditeľ nastúpili do týchto funkcií, alebo ich odvolať z týchto funkcií;</w:t>
            </w:r>
          </w:p>
          <w:p w14:paraId="4244262B" w14:textId="5EC12B84" w:rsidR="00A74CB5" w:rsidRPr="0086205A" w:rsidRDefault="00A74CB5" w:rsidP="00500993">
            <w:pPr>
              <w:adjustRightInd w:val="0"/>
              <w:ind w:left="370" w:hanging="370"/>
              <w:rPr>
                <w:sz w:val="20"/>
                <w:szCs w:val="20"/>
              </w:rPr>
            </w:pPr>
            <w:r w:rsidRPr="0086205A">
              <w:rPr>
                <w:rFonts w:eastAsiaTheme="minorHAnsi"/>
                <w:sz w:val="20"/>
                <w:szCs w:val="20"/>
                <w:lang w:eastAsia="en-US"/>
              </w:rPr>
              <w:lastRenderedPageBreak/>
              <w:t>b) v prípade následného posúdenia odvolať týchto vedúcich pracovníkov alebo riaditeľa alebo požiadať subjekt, aby ich z funkcie odvolal;</w:t>
            </w:r>
          </w:p>
          <w:p w14:paraId="0BD8E41F" w14:textId="34C5847A" w:rsidR="00A74CB5" w:rsidRPr="0086205A" w:rsidRDefault="00A74CB5" w:rsidP="00500993">
            <w:pPr>
              <w:adjustRightInd w:val="0"/>
              <w:ind w:left="370" w:hanging="370"/>
              <w:rPr>
                <w:sz w:val="20"/>
                <w:szCs w:val="20"/>
              </w:rPr>
            </w:pPr>
            <w:r w:rsidRPr="0086205A">
              <w:rPr>
                <w:rFonts w:eastAsiaTheme="minorHAnsi"/>
                <w:sz w:val="20"/>
                <w:szCs w:val="20"/>
                <w:lang w:eastAsia="en-US"/>
              </w:rPr>
              <w:t>c) požadovať od dotknutých subjektov, aby prijali dodatočné opatrenia potrebné na zabezpečenie toho, aby takýto vedúci pracovníci alebo riaditeľ boli vhodní alebo sa stali vhodnými na danú funkciu.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AB43043" w14:textId="3227BDE7" w:rsidR="00A74CB5" w:rsidRPr="0086205A" w:rsidRDefault="00A74CB5" w:rsidP="00500993">
            <w:pPr>
              <w:jc w:val="center"/>
              <w:rPr>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4C252692" w14:textId="069E3590" w:rsidR="00A74CB5" w:rsidRPr="0086205A" w:rsidRDefault="00A74CB5" w:rsidP="00500993">
            <w:pPr>
              <w:jc w:val="center"/>
              <w:rPr>
                <w:b/>
                <w:bCs/>
                <w:sz w:val="20"/>
                <w:szCs w:val="20"/>
              </w:rPr>
            </w:pPr>
            <w:r w:rsidRPr="0086205A">
              <w:rPr>
                <w:sz w:val="20"/>
                <w:szCs w:val="20"/>
              </w:rPr>
              <w:t>483/2001 a </w:t>
            </w:r>
            <w:r w:rsidRPr="0086205A">
              <w:rPr>
                <w:b/>
                <w:bCs/>
                <w:sz w:val="20"/>
                <w:szCs w:val="20"/>
              </w:rPr>
              <w:t>návrh zákona čl. I</w:t>
            </w:r>
          </w:p>
          <w:p w14:paraId="2E397611" w14:textId="77777777" w:rsidR="00A74CB5" w:rsidRPr="0086205A" w:rsidRDefault="00A74CB5" w:rsidP="00500993">
            <w:pPr>
              <w:jc w:val="center"/>
              <w:rPr>
                <w:b/>
                <w:bCs/>
                <w:sz w:val="20"/>
                <w:szCs w:val="20"/>
              </w:rPr>
            </w:pPr>
          </w:p>
          <w:p w14:paraId="793068B1" w14:textId="77777777" w:rsidR="00A74CB5" w:rsidRPr="0086205A" w:rsidRDefault="00A74CB5" w:rsidP="00500993">
            <w:pPr>
              <w:jc w:val="center"/>
              <w:rPr>
                <w:b/>
                <w:bCs/>
                <w:sz w:val="20"/>
                <w:szCs w:val="20"/>
              </w:rPr>
            </w:pPr>
          </w:p>
          <w:p w14:paraId="51CD80BF" w14:textId="77777777" w:rsidR="00A74CB5" w:rsidRPr="0086205A" w:rsidRDefault="00A74CB5" w:rsidP="00500993">
            <w:pPr>
              <w:jc w:val="center"/>
              <w:rPr>
                <w:b/>
                <w:bCs/>
                <w:sz w:val="20"/>
                <w:szCs w:val="20"/>
              </w:rPr>
            </w:pPr>
          </w:p>
          <w:p w14:paraId="1673EF86" w14:textId="77777777" w:rsidR="00A74CB5" w:rsidRPr="0086205A" w:rsidRDefault="00A74CB5" w:rsidP="00500993">
            <w:pPr>
              <w:jc w:val="center"/>
              <w:rPr>
                <w:b/>
                <w:bCs/>
                <w:sz w:val="20"/>
                <w:szCs w:val="20"/>
              </w:rPr>
            </w:pPr>
          </w:p>
          <w:p w14:paraId="607AD8CB" w14:textId="77777777" w:rsidR="00A74CB5" w:rsidRPr="0086205A" w:rsidRDefault="00A74CB5" w:rsidP="00500993">
            <w:pPr>
              <w:jc w:val="center"/>
              <w:rPr>
                <w:b/>
                <w:bCs/>
                <w:sz w:val="20"/>
                <w:szCs w:val="20"/>
              </w:rPr>
            </w:pPr>
          </w:p>
          <w:p w14:paraId="00836F7A" w14:textId="77777777" w:rsidR="00A74CB5" w:rsidRPr="0086205A" w:rsidRDefault="00A74CB5" w:rsidP="00500993">
            <w:pPr>
              <w:jc w:val="center"/>
              <w:rPr>
                <w:b/>
                <w:bCs/>
                <w:sz w:val="20"/>
                <w:szCs w:val="20"/>
              </w:rPr>
            </w:pPr>
          </w:p>
          <w:p w14:paraId="5154E874" w14:textId="77777777" w:rsidR="00A74CB5" w:rsidRPr="0086205A" w:rsidRDefault="00A74CB5" w:rsidP="00500993">
            <w:pPr>
              <w:jc w:val="center"/>
              <w:rPr>
                <w:b/>
                <w:bCs/>
                <w:sz w:val="20"/>
                <w:szCs w:val="20"/>
              </w:rPr>
            </w:pPr>
          </w:p>
          <w:p w14:paraId="1443ECF9" w14:textId="77777777" w:rsidR="00A74CB5" w:rsidRPr="0086205A" w:rsidRDefault="00A74CB5" w:rsidP="00500993">
            <w:pPr>
              <w:jc w:val="center"/>
              <w:rPr>
                <w:b/>
                <w:bCs/>
                <w:sz w:val="20"/>
                <w:szCs w:val="20"/>
              </w:rPr>
            </w:pPr>
          </w:p>
          <w:p w14:paraId="0AC5AC5B" w14:textId="77777777" w:rsidR="00A74CB5" w:rsidRPr="0086205A" w:rsidRDefault="00A74CB5" w:rsidP="00500993">
            <w:pPr>
              <w:jc w:val="center"/>
              <w:rPr>
                <w:b/>
                <w:bCs/>
                <w:sz w:val="20"/>
                <w:szCs w:val="20"/>
              </w:rPr>
            </w:pPr>
          </w:p>
          <w:p w14:paraId="13D21886" w14:textId="77777777" w:rsidR="00A74CB5" w:rsidRPr="0086205A" w:rsidRDefault="00A74CB5" w:rsidP="00500993">
            <w:pPr>
              <w:jc w:val="center"/>
              <w:rPr>
                <w:b/>
                <w:bCs/>
                <w:sz w:val="20"/>
                <w:szCs w:val="20"/>
              </w:rPr>
            </w:pPr>
          </w:p>
          <w:p w14:paraId="6A354F39" w14:textId="77777777" w:rsidR="00A74CB5" w:rsidRPr="0086205A" w:rsidRDefault="00A74CB5" w:rsidP="00500993">
            <w:pPr>
              <w:jc w:val="center"/>
              <w:rPr>
                <w:b/>
                <w:bCs/>
                <w:sz w:val="20"/>
                <w:szCs w:val="20"/>
              </w:rPr>
            </w:pPr>
          </w:p>
          <w:p w14:paraId="525CBFF5" w14:textId="77777777" w:rsidR="00A74CB5" w:rsidRPr="0086205A" w:rsidRDefault="00A74CB5" w:rsidP="00500993">
            <w:pPr>
              <w:jc w:val="center"/>
              <w:rPr>
                <w:b/>
                <w:bCs/>
                <w:sz w:val="20"/>
                <w:szCs w:val="20"/>
              </w:rPr>
            </w:pPr>
          </w:p>
          <w:p w14:paraId="7D0FEF61" w14:textId="77777777" w:rsidR="00A74CB5" w:rsidRPr="0086205A" w:rsidRDefault="00A74CB5" w:rsidP="00500993">
            <w:pPr>
              <w:jc w:val="center"/>
              <w:rPr>
                <w:b/>
                <w:bCs/>
                <w:sz w:val="20"/>
                <w:szCs w:val="20"/>
              </w:rPr>
            </w:pPr>
          </w:p>
          <w:p w14:paraId="4DC98B0F" w14:textId="77777777" w:rsidR="00A74CB5" w:rsidRPr="0086205A" w:rsidRDefault="00A74CB5" w:rsidP="00500993">
            <w:pPr>
              <w:jc w:val="center"/>
              <w:rPr>
                <w:b/>
                <w:bCs/>
                <w:sz w:val="20"/>
                <w:szCs w:val="20"/>
              </w:rPr>
            </w:pPr>
          </w:p>
          <w:p w14:paraId="42EA6C40" w14:textId="77777777" w:rsidR="00A74CB5" w:rsidRPr="0086205A" w:rsidRDefault="00A74CB5" w:rsidP="00500993">
            <w:pPr>
              <w:jc w:val="center"/>
              <w:rPr>
                <w:b/>
                <w:bCs/>
                <w:sz w:val="20"/>
                <w:szCs w:val="20"/>
              </w:rPr>
            </w:pPr>
          </w:p>
          <w:p w14:paraId="0DAC3A42" w14:textId="3F71DFB9" w:rsidR="00A74CB5" w:rsidRPr="0086205A" w:rsidRDefault="00A74CB5"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B42FBB4" w14:textId="77777777" w:rsidR="00A74CB5" w:rsidRPr="0086205A" w:rsidRDefault="00A74CB5" w:rsidP="00500993">
            <w:pPr>
              <w:pStyle w:val="Normlny0"/>
              <w:jc w:val="center"/>
            </w:pPr>
            <w:r w:rsidRPr="0086205A">
              <w:lastRenderedPageBreak/>
              <w:t>§ 9 O 4 V 1 a 2</w:t>
            </w:r>
          </w:p>
          <w:p w14:paraId="0F5557A9" w14:textId="77777777" w:rsidR="00A74CB5" w:rsidRPr="0086205A" w:rsidRDefault="00A74CB5" w:rsidP="00500993">
            <w:pPr>
              <w:pStyle w:val="Normlny0"/>
              <w:jc w:val="center"/>
              <w:rPr>
                <w:b/>
                <w:bCs/>
              </w:rPr>
            </w:pPr>
          </w:p>
          <w:p w14:paraId="5810B846" w14:textId="77777777" w:rsidR="00A74CB5" w:rsidRPr="0086205A" w:rsidRDefault="00A74CB5" w:rsidP="00500993">
            <w:pPr>
              <w:pStyle w:val="Normlny0"/>
              <w:jc w:val="center"/>
              <w:rPr>
                <w:b/>
                <w:bCs/>
              </w:rPr>
            </w:pPr>
          </w:p>
          <w:p w14:paraId="147A3305" w14:textId="77777777" w:rsidR="00A74CB5" w:rsidRPr="0086205A" w:rsidRDefault="00A74CB5" w:rsidP="00500993">
            <w:pPr>
              <w:pStyle w:val="Normlny0"/>
              <w:jc w:val="center"/>
              <w:rPr>
                <w:b/>
                <w:bCs/>
              </w:rPr>
            </w:pPr>
          </w:p>
          <w:p w14:paraId="2F03F546" w14:textId="77777777" w:rsidR="00A74CB5" w:rsidRPr="0086205A" w:rsidRDefault="00A74CB5" w:rsidP="00500993">
            <w:pPr>
              <w:pStyle w:val="Normlny0"/>
              <w:jc w:val="center"/>
              <w:rPr>
                <w:b/>
                <w:bCs/>
              </w:rPr>
            </w:pPr>
          </w:p>
          <w:p w14:paraId="45E54995" w14:textId="77777777" w:rsidR="00A74CB5" w:rsidRPr="0086205A" w:rsidRDefault="00A74CB5" w:rsidP="00500993">
            <w:pPr>
              <w:pStyle w:val="Normlny0"/>
              <w:jc w:val="center"/>
              <w:rPr>
                <w:b/>
                <w:bCs/>
              </w:rPr>
            </w:pPr>
          </w:p>
          <w:p w14:paraId="0844BA17" w14:textId="77777777" w:rsidR="00A74CB5" w:rsidRPr="0086205A" w:rsidRDefault="00A74CB5" w:rsidP="00500993">
            <w:pPr>
              <w:pStyle w:val="Normlny0"/>
              <w:jc w:val="center"/>
              <w:rPr>
                <w:b/>
                <w:bCs/>
              </w:rPr>
            </w:pPr>
          </w:p>
          <w:p w14:paraId="4FA3B97B" w14:textId="77777777" w:rsidR="00A74CB5" w:rsidRPr="0086205A" w:rsidRDefault="00A74CB5" w:rsidP="00500993">
            <w:pPr>
              <w:pStyle w:val="Normlny0"/>
              <w:jc w:val="center"/>
              <w:rPr>
                <w:b/>
                <w:bCs/>
              </w:rPr>
            </w:pPr>
          </w:p>
          <w:p w14:paraId="570F7534" w14:textId="77777777" w:rsidR="00A74CB5" w:rsidRPr="0086205A" w:rsidRDefault="00A74CB5" w:rsidP="00500993">
            <w:pPr>
              <w:pStyle w:val="Normlny0"/>
              <w:jc w:val="center"/>
              <w:rPr>
                <w:b/>
                <w:bCs/>
              </w:rPr>
            </w:pPr>
          </w:p>
          <w:p w14:paraId="07103DB6" w14:textId="77777777" w:rsidR="00A74CB5" w:rsidRPr="0086205A" w:rsidRDefault="00A74CB5" w:rsidP="00500993">
            <w:pPr>
              <w:pStyle w:val="Normlny0"/>
              <w:jc w:val="center"/>
              <w:rPr>
                <w:b/>
                <w:bCs/>
              </w:rPr>
            </w:pPr>
          </w:p>
          <w:p w14:paraId="151C1F39" w14:textId="77777777" w:rsidR="00A74CB5" w:rsidRPr="0086205A" w:rsidRDefault="00A74CB5" w:rsidP="00500993">
            <w:pPr>
              <w:pStyle w:val="Normlny0"/>
              <w:jc w:val="center"/>
              <w:rPr>
                <w:b/>
                <w:bCs/>
              </w:rPr>
            </w:pPr>
          </w:p>
          <w:p w14:paraId="72E698B5" w14:textId="77777777" w:rsidR="00A74CB5" w:rsidRPr="0086205A" w:rsidRDefault="00A74CB5" w:rsidP="00500993">
            <w:pPr>
              <w:pStyle w:val="Normlny0"/>
              <w:jc w:val="center"/>
              <w:rPr>
                <w:b/>
                <w:bCs/>
              </w:rPr>
            </w:pPr>
          </w:p>
          <w:p w14:paraId="137D5124" w14:textId="77777777" w:rsidR="00A74CB5" w:rsidRPr="0086205A" w:rsidRDefault="00A74CB5" w:rsidP="00500993">
            <w:pPr>
              <w:pStyle w:val="Normlny0"/>
              <w:jc w:val="center"/>
              <w:rPr>
                <w:b/>
                <w:bCs/>
              </w:rPr>
            </w:pPr>
          </w:p>
          <w:p w14:paraId="499E8F72" w14:textId="77777777" w:rsidR="00A74CB5" w:rsidRPr="0086205A" w:rsidRDefault="00A74CB5" w:rsidP="00500993">
            <w:pPr>
              <w:pStyle w:val="Normlny0"/>
              <w:jc w:val="center"/>
              <w:rPr>
                <w:b/>
                <w:bCs/>
              </w:rPr>
            </w:pPr>
          </w:p>
          <w:p w14:paraId="62F1D92F" w14:textId="77777777" w:rsidR="00A74CB5" w:rsidRPr="0086205A" w:rsidRDefault="00A74CB5" w:rsidP="00500993">
            <w:pPr>
              <w:pStyle w:val="Normlny0"/>
              <w:jc w:val="center"/>
              <w:rPr>
                <w:b/>
                <w:bCs/>
              </w:rPr>
            </w:pPr>
          </w:p>
          <w:p w14:paraId="7325D8EE" w14:textId="77777777" w:rsidR="00A74CB5" w:rsidRPr="0086205A" w:rsidRDefault="00A74CB5" w:rsidP="00500993">
            <w:pPr>
              <w:pStyle w:val="Normlny0"/>
              <w:jc w:val="center"/>
              <w:rPr>
                <w:b/>
                <w:bCs/>
              </w:rPr>
            </w:pPr>
          </w:p>
          <w:p w14:paraId="0E002224" w14:textId="77777777" w:rsidR="00A74CB5" w:rsidRPr="0086205A" w:rsidRDefault="00A74CB5" w:rsidP="00500993">
            <w:pPr>
              <w:pStyle w:val="Normlny0"/>
              <w:jc w:val="center"/>
              <w:rPr>
                <w:b/>
                <w:bCs/>
              </w:rPr>
            </w:pPr>
          </w:p>
          <w:p w14:paraId="362A8656" w14:textId="77777777" w:rsidR="00A74CB5" w:rsidRPr="0086205A" w:rsidRDefault="00A74CB5" w:rsidP="00500993">
            <w:pPr>
              <w:pStyle w:val="Normlny0"/>
              <w:jc w:val="center"/>
              <w:rPr>
                <w:b/>
                <w:bCs/>
              </w:rPr>
            </w:pPr>
          </w:p>
          <w:p w14:paraId="2343A722" w14:textId="6CAAFF87" w:rsidR="00A74CB5" w:rsidRPr="0086205A" w:rsidRDefault="00A74CB5" w:rsidP="00500993">
            <w:pPr>
              <w:pStyle w:val="Normlny0"/>
              <w:jc w:val="center"/>
            </w:pPr>
            <w:r w:rsidRPr="0086205A">
              <w:rPr>
                <w:b/>
                <w:bCs/>
              </w:rPr>
              <w:t xml:space="preserve">§ 9 O 16, 18 a 19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490B66D" w14:textId="7E798197" w:rsidR="00A74CB5" w:rsidRPr="0086205A" w:rsidRDefault="00A74CB5" w:rsidP="00500993">
            <w:pPr>
              <w:pStyle w:val="Normlny0"/>
            </w:pPr>
            <w:r w:rsidRPr="0086205A">
              <w:lastRenderedPageBreak/>
              <w:t xml:space="preserve">(4) Banka je povinná vopred písomne informovať Národnú banku Slovenska o zmenách podmienok, ktoré boli podkladom na udelenie bankového povolenia podľa § 7; na voľbu alebo vymenovanie osôb navrhovaných za členov štatutárneho orgánu, členov dozornej rady, na </w:t>
            </w:r>
            <w:r w:rsidRPr="0086205A">
              <w:rPr>
                <w:b/>
                <w:bCs/>
              </w:rPr>
              <w:t xml:space="preserve">ustanovenie osoby </w:t>
            </w:r>
            <w:r w:rsidRPr="0086205A">
              <w:rPr>
                <w:b/>
                <w:bCs/>
              </w:rPr>
              <w:lastRenderedPageBreak/>
              <w:t xml:space="preserve">zastávajúcej kľúčovú funkciu </w:t>
            </w:r>
            <w:r w:rsidRPr="0086205A">
              <w:t xml:space="preserve">a zmenu sídla banky je potrebný predchádzajúci súhlas Národnej banky Slovenska, inak je toto zvolenie, ustanovenie, menovanie alebo zmena neplatná. Banka je povinná bezodkladne potom, čo taká skutočnosť nastane, písomne informovať Národnú banku Slovenska o dni vzniku a dni zániku funkcie člena štatutárneho orgánu a člena dozornej rady. </w:t>
            </w:r>
          </w:p>
          <w:p w14:paraId="520CDAD9" w14:textId="77777777" w:rsidR="00A74CB5" w:rsidRPr="0086205A" w:rsidRDefault="00A74CB5" w:rsidP="00500993">
            <w:pPr>
              <w:pStyle w:val="Normlny0"/>
              <w:rPr>
                <w:b/>
                <w:bCs/>
              </w:rPr>
            </w:pPr>
          </w:p>
          <w:p w14:paraId="10ADCC8B" w14:textId="77556D9C" w:rsidR="00576924" w:rsidRPr="0086205A" w:rsidRDefault="00576924" w:rsidP="00500993">
            <w:pPr>
              <w:jc w:val="both"/>
              <w:rPr>
                <w:b/>
                <w:bCs/>
                <w:sz w:val="20"/>
                <w:szCs w:val="20"/>
              </w:rPr>
            </w:pPr>
            <w:r w:rsidRPr="0086205A">
              <w:rPr>
                <w:b/>
                <w:bCs/>
                <w:sz w:val="20"/>
                <w:szCs w:val="20"/>
              </w:rPr>
              <w:t>(16) Ak sa Národná banka Slovenska dozvie o skutočnostiach, ktoré by mohli ovplyvniť splnenie požiadaviek podľa § 7 ods. 14 a 15, § 24, § 25 ods. 1 až 3, 5 až 8</w:t>
            </w:r>
            <w:r w:rsidR="008843EA" w:rsidRPr="0086205A">
              <w:rPr>
                <w:b/>
                <w:bCs/>
                <w:sz w:val="20"/>
                <w:szCs w:val="20"/>
              </w:rPr>
              <w:t xml:space="preserve"> a</w:t>
            </w:r>
            <w:r w:rsidRPr="0086205A">
              <w:rPr>
                <w:b/>
                <w:bCs/>
                <w:sz w:val="20"/>
                <w:szCs w:val="20"/>
              </w:rPr>
              <w:t xml:space="preserve"> 11 až 13 osobou zastávajúcou funkciu člena štatutárneho orgánu alebo člena dozornej rady, Národná banka Slovenska je oprávnená overiť plnenie týchto požiadaviek v konaní o udelení súhlasu na pokračovanie vo výkone funkcie; na udelenie súhlasu na pokračovanie vo výkone funkcie musia byť splnené požiadavky podľa § 7 ods. 14 a 15, § 24, § 25 ods. 1 až 3, 5 až 8</w:t>
            </w:r>
            <w:r w:rsidR="008843EA" w:rsidRPr="0086205A">
              <w:rPr>
                <w:b/>
                <w:bCs/>
                <w:sz w:val="20"/>
                <w:szCs w:val="20"/>
              </w:rPr>
              <w:t xml:space="preserve"> a</w:t>
            </w:r>
            <w:r w:rsidRPr="0086205A">
              <w:rPr>
                <w:b/>
                <w:bCs/>
                <w:sz w:val="20"/>
                <w:szCs w:val="20"/>
              </w:rPr>
              <w:t xml:space="preserve"> 11 až 13. Ak osoba zastávajúca funkciu člena štatutárneho orgánu alebo člena dozornej rady neplní niektorú z požiadaviek podľa prvej vety, Národná banka Slovenska je oprávnená nariadiť výmenu tohto člena alebo nariadiť banke prijať iné vhodné opatrenia na zabezpečenie dodržania týchto požiadaviek. Národná banka Slovenska sa v rámci konania o udelení súhlasu na pokračovanie vo výkone funkcie môže overiť splnenie požiadaviek podľa prvej vety len v rozsahu skutočností, ktoré by mohli ovplyvniť ich splnenie.</w:t>
            </w:r>
          </w:p>
          <w:p w14:paraId="768CB13B" w14:textId="77777777" w:rsidR="00576924" w:rsidRPr="0086205A" w:rsidRDefault="00576924" w:rsidP="00500993">
            <w:pPr>
              <w:pStyle w:val="Odsekzoznamu"/>
              <w:ind w:left="0"/>
              <w:jc w:val="both"/>
              <w:rPr>
                <w:b/>
                <w:bCs/>
                <w:sz w:val="20"/>
                <w:szCs w:val="20"/>
              </w:rPr>
            </w:pPr>
          </w:p>
          <w:p w14:paraId="0E78223E" w14:textId="776F33BB" w:rsidR="00576924" w:rsidRPr="0086205A" w:rsidRDefault="00576924" w:rsidP="00500993">
            <w:pPr>
              <w:pStyle w:val="Odsekzoznamu"/>
              <w:ind w:left="0"/>
              <w:jc w:val="both"/>
              <w:rPr>
                <w:b/>
                <w:bCs/>
                <w:sz w:val="20"/>
                <w:szCs w:val="20"/>
              </w:rPr>
            </w:pPr>
            <w:r w:rsidRPr="0086205A">
              <w:rPr>
                <w:b/>
                <w:bCs/>
                <w:sz w:val="20"/>
                <w:szCs w:val="20"/>
              </w:rPr>
              <w:t>(18) Národná banka Slovenska je oprávnená postupovať podľa odseku 16</w:t>
            </w:r>
            <w:r w:rsidR="00DC66B7" w:rsidRPr="0086205A">
              <w:rPr>
                <w:b/>
                <w:bCs/>
                <w:sz w:val="20"/>
                <w:szCs w:val="20"/>
              </w:rPr>
              <w:t>,</w:t>
            </w:r>
            <w:r w:rsidRPr="0086205A">
              <w:rPr>
                <w:b/>
                <w:bCs/>
                <w:sz w:val="20"/>
                <w:szCs w:val="20"/>
              </w:rPr>
              <w:t xml:space="preserve"> </w:t>
            </w:r>
            <w:r w:rsidRPr="0086205A">
              <w:rPr>
                <w:b/>
                <w:bCs/>
                <w:sz w:val="20"/>
                <w:szCs w:val="20"/>
              </w:rPr>
              <w:lastRenderedPageBreak/>
              <w:t>aj ak má dôvodné podozrenie, že dochádza alebo došlo k porušeniu, k pokusu o porušenie alebo existuje zvýšené riziko porušenia ustanovení osobitného predpisu</w:t>
            </w:r>
            <w:r w:rsidRPr="0086205A">
              <w:rPr>
                <w:b/>
                <w:bCs/>
                <w:sz w:val="20"/>
                <w:szCs w:val="20"/>
                <w:vertAlign w:val="superscript"/>
              </w:rPr>
              <w:t>21a)</w:t>
            </w:r>
            <w:r w:rsidRPr="0086205A">
              <w:rPr>
                <w:b/>
                <w:bCs/>
                <w:sz w:val="20"/>
                <w:szCs w:val="20"/>
              </w:rPr>
              <w:t xml:space="preserve"> v súvislosti s bankou.</w:t>
            </w:r>
          </w:p>
          <w:p w14:paraId="31C6571A" w14:textId="77777777" w:rsidR="00576924" w:rsidRPr="0086205A" w:rsidRDefault="00576924" w:rsidP="00500993">
            <w:pPr>
              <w:pStyle w:val="Odsekzoznamu"/>
              <w:ind w:left="0"/>
              <w:jc w:val="both"/>
              <w:rPr>
                <w:b/>
                <w:bCs/>
                <w:sz w:val="20"/>
                <w:szCs w:val="20"/>
              </w:rPr>
            </w:pPr>
          </w:p>
          <w:p w14:paraId="21084B3A" w14:textId="77777777" w:rsidR="00576924" w:rsidRPr="0086205A" w:rsidRDefault="00576924" w:rsidP="00500993">
            <w:pPr>
              <w:pStyle w:val="Odsekzoznamu"/>
              <w:ind w:left="0"/>
              <w:jc w:val="both"/>
              <w:rPr>
                <w:b/>
                <w:bCs/>
                <w:sz w:val="20"/>
                <w:szCs w:val="20"/>
              </w:rPr>
            </w:pPr>
            <w:r w:rsidRPr="0086205A">
              <w:rPr>
                <w:b/>
                <w:bCs/>
                <w:sz w:val="20"/>
                <w:szCs w:val="20"/>
              </w:rPr>
              <w:t>(19) Ak sa Národná banka Slovenska dozvie o skutočnostiach, ktoré by mohli ovplyvniť odbornú spôsobilosť a dôveryhodnosť osoby podľa § 8e ods. 1, člena riadiaceho výboru podľa § 8e ods. 3 alebo osoby zastávajúcej kľúčovú funkciu v pobočke zahraničnej banky so sídlom mimo územia členského štátu, Národná banka Slovenska je oprávnená overiť plnenie týchto požiadaviek v konaní o udelení súhlasu na pokračovanie vo výkone funkcie; na udelenie súhlasu na pokračovanie vo výkone funkcie musia byť splnené požiadavky podľa § 8 ods. 2 písm. j). Ak osoba podľa § 8e ods. 1, člen riadiaceho výboru podľa § 8e ods. 3 alebo osoba zastávajúca kľúčovú funkciu v pobočke zahraničnej banky so sídlom mimo územia členského štátu neplní ktorúkoľvek z požiadaviek podľa § 8 ods. 2 písm. j), Národná banka Slovenska je oprávnená nariadiť výmenu tejto osoby alebo nariadiť pobočke zahraničnej banky so sídlom mimo územia členského štátu prijať iné vhodné opatrenia na zabezpečenie dodržania týchto požiadaviek. Národná banka Slovenska sa v rámci konania o udelení súhlasu na pokračovanie vo výkone funkcie môže overiť splnenie požiadaviek podľa prvej vety len v rozsahu skutočností, ktoré by mohli ovplyvniť ich splnenie.</w:t>
            </w:r>
          </w:p>
          <w:p w14:paraId="563AAE2F" w14:textId="77777777" w:rsidR="00576924" w:rsidRPr="0086205A" w:rsidRDefault="00576924" w:rsidP="00500993">
            <w:pPr>
              <w:pStyle w:val="Odsekzoznamu"/>
              <w:ind w:left="0"/>
              <w:jc w:val="both"/>
              <w:rPr>
                <w:b/>
                <w:bCs/>
                <w:sz w:val="20"/>
                <w:szCs w:val="20"/>
              </w:rPr>
            </w:pPr>
          </w:p>
          <w:p w14:paraId="2439312B" w14:textId="77777777" w:rsidR="00576924" w:rsidRPr="0086205A" w:rsidRDefault="00576924" w:rsidP="00500993">
            <w:pPr>
              <w:pStyle w:val="Odsekzoznamu"/>
              <w:autoSpaceDE/>
              <w:autoSpaceDN/>
              <w:ind w:left="0"/>
              <w:rPr>
                <w:bCs/>
                <w:sz w:val="20"/>
                <w:szCs w:val="20"/>
              </w:rPr>
            </w:pPr>
            <w:r w:rsidRPr="0086205A">
              <w:rPr>
                <w:bCs/>
                <w:sz w:val="20"/>
                <w:szCs w:val="20"/>
              </w:rPr>
              <w:lastRenderedPageBreak/>
              <w:t>Poznámka pod čiarou k odkazu 21a znie:</w:t>
            </w:r>
          </w:p>
          <w:p w14:paraId="756F7CD2" w14:textId="41200E45" w:rsidR="00A74CB5" w:rsidRPr="0086205A" w:rsidRDefault="00576924" w:rsidP="00500993">
            <w:pPr>
              <w:pStyle w:val="Normlny0"/>
            </w:pPr>
            <w:r w:rsidRPr="0086205A">
              <w:rPr>
                <w:shd w:val="clear" w:color="auto" w:fill="FFFFFF"/>
              </w:rPr>
              <w:t>„</w:t>
            </w:r>
            <w:r w:rsidRPr="0086205A">
              <w:rPr>
                <w:shd w:val="clear" w:color="auto" w:fill="FFFFFF"/>
                <w:vertAlign w:val="superscript"/>
              </w:rPr>
              <w:t>21a</w:t>
            </w:r>
            <w:r w:rsidRPr="0086205A">
              <w:rPr>
                <w:shd w:val="clear" w:color="auto" w:fill="FFFFFF"/>
              </w:rPr>
              <w:t>) Zákon č. </w:t>
            </w:r>
            <w:hyperlink r:id="rId70" w:tooltip="Odkaz na predpis alebo ustanovenie" w:history="1">
              <w:r w:rsidRPr="0086205A">
                <w:rPr>
                  <w:rStyle w:val="Hypertextovprepojenie"/>
                  <w:color w:val="auto"/>
                  <w:shd w:val="clear" w:color="auto" w:fill="FFFFFF"/>
                </w:rPr>
                <w:t>297/2008 Z. z.</w:t>
              </w:r>
            </w:hyperlink>
            <w:r w:rsidRPr="0086205A">
              <w:rPr>
                <w:shd w:val="clear" w:color="auto" w:fill="FFFFFF"/>
              </w:rPr>
              <w:t> o ochrane pred legalizáciou príjmov z trestnej činnosti a o ochrane pred financovaním terorizmu a o zmene a doplnení niektorých zákonov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1146A57" w14:textId="4905E0F8"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74074BC"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1E6F0FA1" w14:textId="62F5BA97"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22EFFC5" w14:textId="213236DA" w:rsidR="00A74CB5" w:rsidRPr="0086205A" w:rsidRDefault="00A74CB5" w:rsidP="00500993">
            <w:pPr>
              <w:pStyle w:val="Nadpis1"/>
              <w:rPr>
                <w:b w:val="0"/>
                <w:bCs w:val="0"/>
                <w:sz w:val="20"/>
                <w:szCs w:val="20"/>
              </w:rPr>
            </w:pPr>
          </w:p>
        </w:tc>
      </w:tr>
      <w:tr w:rsidR="00A74CB5" w:rsidRPr="0086205A" w14:paraId="32128B5E" w14:textId="0016FA1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C1CD8C2" w14:textId="7CC730F6" w:rsidR="00A74CB5" w:rsidRPr="0086205A" w:rsidRDefault="00A74CB5" w:rsidP="00500993">
            <w:pPr>
              <w:rPr>
                <w:sz w:val="20"/>
                <w:szCs w:val="20"/>
              </w:rPr>
            </w:pPr>
            <w:r w:rsidRPr="0086205A">
              <w:rPr>
                <w:sz w:val="20"/>
                <w:szCs w:val="20"/>
              </w:rPr>
              <w:lastRenderedPageBreak/>
              <w:t>Č: 91a</w:t>
            </w:r>
            <w:r w:rsidRPr="0086205A">
              <w:rPr>
                <w:sz w:val="20"/>
                <w:szCs w:val="20"/>
              </w:rPr>
              <w:br/>
              <w:t>O: 6</w:t>
            </w:r>
            <w:r w:rsidRPr="0086205A">
              <w:rPr>
                <w:sz w:val="20"/>
                <w:szCs w:val="20"/>
              </w:rPr>
              <w:br/>
            </w:r>
            <w:proofErr w:type="spellStart"/>
            <w:r w:rsidRPr="0086205A">
              <w:rPr>
                <w:sz w:val="20"/>
                <w:szCs w:val="20"/>
              </w:rPr>
              <w:t>PodO</w:t>
            </w:r>
            <w:proofErr w:type="spellEnd"/>
            <w:r w:rsidRPr="0086205A">
              <w:rPr>
                <w:sz w:val="20"/>
                <w:szCs w:val="20"/>
              </w:rPr>
              <w:t>: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A48EF3B" w14:textId="3E83AC49" w:rsidR="00A74CB5" w:rsidRPr="0086205A" w:rsidRDefault="00A74CB5" w:rsidP="00500993">
            <w:pPr>
              <w:rPr>
                <w:rFonts w:eastAsiaTheme="minorHAnsi"/>
                <w:sz w:val="20"/>
                <w:szCs w:val="20"/>
                <w:lang w:eastAsia="en-US"/>
              </w:rPr>
            </w:pPr>
            <w:r w:rsidRPr="0086205A">
              <w:rPr>
                <w:rFonts w:eastAsiaTheme="minorHAnsi"/>
                <w:sz w:val="20"/>
                <w:szCs w:val="20"/>
                <w:lang w:eastAsia="en-US"/>
              </w:rPr>
              <w:t>Hneď ako sú známe akékoľvek nové skutočnosti alebo iné okolnosti, ktoré by mohli ovplyvniť vhodnosť vedúcich pracovníkov na čele funkcií vnútornej kontroly a finančného riaditeľa, subjekty uvedené v odseku 5 opätovne posúdia vhodnosť týchto vedúcich pracovníkov a tohto riaditeľa a informujú o tom bez zbytočného odkladu informujú relevantné príslušné orgány.</w:t>
            </w:r>
          </w:p>
          <w:p w14:paraId="5C754575" w14:textId="77777777" w:rsidR="00A74CB5" w:rsidRPr="0086205A" w:rsidRDefault="00A74CB5" w:rsidP="00500993">
            <w:pPr>
              <w:rPr>
                <w:rFonts w:eastAsiaTheme="minorHAnsi"/>
                <w:sz w:val="20"/>
                <w:szCs w:val="20"/>
                <w:lang w:eastAsia="en-US"/>
              </w:rPr>
            </w:pPr>
          </w:p>
          <w:p w14:paraId="2C945C7B" w14:textId="77777777" w:rsidR="00A74CB5" w:rsidRPr="0086205A" w:rsidRDefault="00A74CB5" w:rsidP="00500993">
            <w:pPr>
              <w:adjustRightInd w:val="0"/>
              <w:rPr>
                <w:rFonts w:eastAsiaTheme="minorHAnsi"/>
                <w:sz w:val="20"/>
                <w:szCs w:val="20"/>
                <w:lang w:eastAsia="en-US"/>
              </w:rPr>
            </w:pPr>
          </w:p>
          <w:p w14:paraId="44D2FEA8" w14:textId="77777777" w:rsidR="00A74CB5" w:rsidRPr="0086205A" w:rsidRDefault="00A74CB5" w:rsidP="00500993">
            <w:pPr>
              <w:adjustRightInd w:val="0"/>
              <w:rPr>
                <w:rFonts w:eastAsiaTheme="minorHAnsi"/>
                <w:sz w:val="20"/>
                <w:szCs w:val="20"/>
                <w:lang w:eastAsia="en-US"/>
              </w:rPr>
            </w:pPr>
          </w:p>
          <w:p w14:paraId="6D3A4261" w14:textId="77777777" w:rsidR="00A74CB5" w:rsidRPr="0086205A" w:rsidRDefault="00A74CB5" w:rsidP="00500993">
            <w:pPr>
              <w:adjustRightInd w:val="0"/>
              <w:rPr>
                <w:rFonts w:eastAsiaTheme="minorHAnsi"/>
                <w:sz w:val="20"/>
                <w:szCs w:val="20"/>
                <w:lang w:eastAsia="en-US"/>
              </w:rPr>
            </w:pPr>
          </w:p>
          <w:p w14:paraId="0E3154B2" w14:textId="77777777" w:rsidR="00A74CB5" w:rsidRPr="0086205A" w:rsidRDefault="00A74CB5" w:rsidP="00500993">
            <w:pPr>
              <w:adjustRightInd w:val="0"/>
              <w:rPr>
                <w:rFonts w:eastAsiaTheme="minorHAnsi"/>
                <w:sz w:val="20"/>
                <w:szCs w:val="20"/>
                <w:lang w:eastAsia="en-US"/>
              </w:rPr>
            </w:pPr>
          </w:p>
          <w:p w14:paraId="0FC8E370" w14:textId="77777777" w:rsidR="00A74CB5" w:rsidRPr="0086205A" w:rsidRDefault="00A74CB5" w:rsidP="00500993">
            <w:pPr>
              <w:adjustRightInd w:val="0"/>
              <w:rPr>
                <w:rFonts w:eastAsiaTheme="minorHAnsi"/>
                <w:sz w:val="20"/>
                <w:szCs w:val="20"/>
                <w:lang w:eastAsia="en-US"/>
              </w:rPr>
            </w:pPr>
          </w:p>
          <w:p w14:paraId="686B0DF1" w14:textId="42D07327" w:rsidR="00A74CB5" w:rsidRPr="0086205A" w:rsidRDefault="00A74CB5" w:rsidP="00500993">
            <w:pPr>
              <w:adjustRightInd w:val="0"/>
              <w:rPr>
                <w:rFonts w:eastAsiaTheme="minorHAnsi"/>
                <w:sz w:val="20"/>
                <w:szCs w:val="20"/>
                <w:lang w:eastAsia="en-US"/>
              </w:rPr>
            </w:pPr>
          </w:p>
          <w:p w14:paraId="51DE6AB2" w14:textId="5CB00C19" w:rsidR="00576924" w:rsidRPr="0086205A" w:rsidRDefault="00576924" w:rsidP="00500993">
            <w:pPr>
              <w:adjustRightInd w:val="0"/>
              <w:rPr>
                <w:rFonts w:eastAsiaTheme="minorHAnsi"/>
                <w:sz w:val="20"/>
                <w:szCs w:val="20"/>
                <w:lang w:eastAsia="en-US"/>
              </w:rPr>
            </w:pPr>
          </w:p>
          <w:p w14:paraId="68CD0853" w14:textId="1CC551EA" w:rsidR="00576924" w:rsidRPr="0086205A" w:rsidRDefault="00576924" w:rsidP="00500993">
            <w:pPr>
              <w:adjustRightInd w:val="0"/>
              <w:rPr>
                <w:rFonts w:eastAsiaTheme="minorHAnsi"/>
                <w:sz w:val="20"/>
                <w:szCs w:val="20"/>
                <w:lang w:eastAsia="en-US"/>
              </w:rPr>
            </w:pPr>
          </w:p>
          <w:p w14:paraId="58E437DA" w14:textId="463F88BA" w:rsidR="00576924" w:rsidRPr="0086205A" w:rsidRDefault="00576924" w:rsidP="00500993">
            <w:pPr>
              <w:adjustRightInd w:val="0"/>
              <w:rPr>
                <w:rFonts w:eastAsiaTheme="minorHAnsi"/>
                <w:sz w:val="20"/>
                <w:szCs w:val="20"/>
                <w:lang w:eastAsia="en-US"/>
              </w:rPr>
            </w:pPr>
          </w:p>
          <w:p w14:paraId="0E6D1BF1" w14:textId="0AD5B443" w:rsidR="00576924" w:rsidRPr="0086205A" w:rsidRDefault="00576924" w:rsidP="00500993">
            <w:pPr>
              <w:adjustRightInd w:val="0"/>
              <w:rPr>
                <w:rFonts w:eastAsiaTheme="minorHAnsi"/>
                <w:sz w:val="20"/>
                <w:szCs w:val="20"/>
                <w:lang w:eastAsia="en-US"/>
              </w:rPr>
            </w:pPr>
          </w:p>
          <w:p w14:paraId="43711B4C" w14:textId="65310BD9" w:rsidR="00576924" w:rsidRPr="0086205A" w:rsidRDefault="00576924" w:rsidP="00500993">
            <w:pPr>
              <w:adjustRightInd w:val="0"/>
              <w:rPr>
                <w:rFonts w:eastAsiaTheme="minorHAnsi"/>
                <w:sz w:val="20"/>
                <w:szCs w:val="20"/>
                <w:lang w:eastAsia="en-US"/>
              </w:rPr>
            </w:pPr>
          </w:p>
          <w:p w14:paraId="25A06A7C" w14:textId="1621EB0B" w:rsidR="00576924" w:rsidRPr="0086205A" w:rsidRDefault="00576924" w:rsidP="00500993">
            <w:pPr>
              <w:adjustRightInd w:val="0"/>
              <w:rPr>
                <w:rFonts w:eastAsiaTheme="minorHAnsi"/>
                <w:sz w:val="20"/>
                <w:szCs w:val="20"/>
                <w:lang w:eastAsia="en-US"/>
              </w:rPr>
            </w:pPr>
          </w:p>
          <w:p w14:paraId="2E42D03A" w14:textId="543B02A2" w:rsidR="00576924" w:rsidRPr="0086205A" w:rsidRDefault="00576924" w:rsidP="00500993">
            <w:pPr>
              <w:adjustRightInd w:val="0"/>
              <w:rPr>
                <w:rFonts w:eastAsiaTheme="minorHAnsi"/>
                <w:sz w:val="20"/>
                <w:szCs w:val="20"/>
                <w:lang w:eastAsia="en-US"/>
              </w:rPr>
            </w:pPr>
          </w:p>
          <w:p w14:paraId="76E0D837" w14:textId="2AD3AE3E" w:rsidR="00576924" w:rsidRPr="0086205A" w:rsidRDefault="00576924" w:rsidP="00500993">
            <w:pPr>
              <w:adjustRightInd w:val="0"/>
              <w:rPr>
                <w:rFonts w:eastAsiaTheme="minorHAnsi"/>
                <w:sz w:val="20"/>
                <w:szCs w:val="20"/>
                <w:lang w:eastAsia="en-US"/>
              </w:rPr>
            </w:pPr>
          </w:p>
          <w:p w14:paraId="15D04888" w14:textId="727B523C" w:rsidR="00576924" w:rsidRPr="0086205A" w:rsidRDefault="00576924" w:rsidP="00500993">
            <w:pPr>
              <w:adjustRightInd w:val="0"/>
              <w:rPr>
                <w:rFonts w:eastAsiaTheme="minorHAnsi"/>
                <w:sz w:val="20"/>
                <w:szCs w:val="20"/>
                <w:lang w:eastAsia="en-US"/>
              </w:rPr>
            </w:pPr>
          </w:p>
          <w:p w14:paraId="000EB6EB" w14:textId="4F8C173C" w:rsidR="00576924" w:rsidRPr="0086205A" w:rsidRDefault="00576924" w:rsidP="00500993">
            <w:pPr>
              <w:adjustRightInd w:val="0"/>
              <w:rPr>
                <w:rFonts w:eastAsiaTheme="minorHAnsi"/>
                <w:sz w:val="20"/>
                <w:szCs w:val="20"/>
                <w:lang w:eastAsia="en-US"/>
              </w:rPr>
            </w:pPr>
          </w:p>
          <w:p w14:paraId="4C6425AD" w14:textId="39062CE6" w:rsidR="00576924" w:rsidRPr="0086205A" w:rsidRDefault="00576924" w:rsidP="00500993">
            <w:pPr>
              <w:adjustRightInd w:val="0"/>
              <w:rPr>
                <w:rFonts w:eastAsiaTheme="minorHAnsi"/>
                <w:sz w:val="20"/>
                <w:szCs w:val="20"/>
                <w:lang w:eastAsia="en-US"/>
              </w:rPr>
            </w:pPr>
          </w:p>
          <w:p w14:paraId="3CF53F3C" w14:textId="2787A5CF" w:rsidR="00576924" w:rsidRPr="0086205A" w:rsidRDefault="00576924" w:rsidP="00500993">
            <w:pPr>
              <w:adjustRightInd w:val="0"/>
              <w:rPr>
                <w:rFonts w:eastAsiaTheme="minorHAnsi"/>
                <w:sz w:val="20"/>
                <w:szCs w:val="20"/>
                <w:lang w:eastAsia="en-US"/>
              </w:rPr>
            </w:pPr>
          </w:p>
          <w:p w14:paraId="19F0B4D8" w14:textId="42567040" w:rsidR="00576924" w:rsidRPr="0086205A" w:rsidRDefault="00576924" w:rsidP="00500993">
            <w:pPr>
              <w:adjustRightInd w:val="0"/>
              <w:rPr>
                <w:rFonts w:eastAsiaTheme="minorHAnsi"/>
                <w:sz w:val="20"/>
                <w:szCs w:val="20"/>
                <w:lang w:eastAsia="en-US"/>
              </w:rPr>
            </w:pPr>
          </w:p>
          <w:p w14:paraId="091D206B" w14:textId="3D716231" w:rsidR="00576924" w:rsidRPr="0086205A" w:rsidRDefault="00576924" w:rsidP="00500993">
            <w:pPr>
              <w:adjustRightInd w:val="0"/>
              <w:rPr>
                <w:rFonts w:eastAsiaTheme="minorHAnsi"/>
                <w:sz w:val="20"/>
                <w:szCs w:val="20"/>
                <w:lang w:eastAsia="en-US"/>
              </w:rPr>
            </w:pPr>
          </w:p>
          <w:p w14:paraId="41D0C9EB" w14:textId="77777777" w:rsidR="00576924" w:rsidRPr="0086205A" w:rsidRDefault="00576924" w:rsidP="00500993">
            <w:pPr>
              <w:adjustRightInd w:val="0"/>
              <w:rPr>
                <w:rFonts w:eastAsiaTheme="minorHAnsi"/>
                <w:sz w:val="20"/>
                <w:szCs w:val="20"/>
                <w:lang w:eastAsia="en-US"/>
              </w:rPr>
            </w:pPr>
          </w:p>
          <w:p w14:paraId="7C630DE3" w14:textId="77777777" w:rsidR="00A74CB5" w:rsidRPr="0086205A" w:rsidRDefault="00A74CB5" w:rsidP="00500993">
            <w:pPr>
              <w:adjustRightInd w:val="0"/>
              <w:rPr>
                <w:rFonts w:eastAsiaTheme="minorHAnsi"/>
                <w:sz w:val="20"/>
                <w:szCs w:val="20"/>
                <w:lang w:eastAsia="en-US"/>
              </w:rPr>
            </w:pPr>
          </w:p>
          <w:p w14:paraId="735F18CC" w14:textId="1B132553" w:rsidR="00A74CB5" w:rsidRPr="0086205A" w:rsidRDefault="00A74CB5" w:rsidP="00500993">
            <w:pPr>
              <w:adjustRightInd w:val="0"/>
              <w:rPr>
                <w:rFonts w:eastAsiaTheme="minorHAnsi"/>
                <w:sz w:val="20"/>
                <w:szCs w:val="20"/>
                <w:lang w:eastAsia="en-US"/>
              </w:rPr>
            </w:pPr>
          </w:p>
          <w:p w14:paraId="488BA5DD" w14:textId="3066D86B" w:rsidR="00576924" w:rsidRPr="0086205A" w:rsidRDefault="00576924" w:rsidP="00500993">
            <w:pPr>
              <w:adjustRightInd w:val="0"/>
              <w:rPr>
                <w:rFonts w:eastAsiaTheme="minorHAnsi"/>
                <w:sz w:val="20"/>
                <w:szCs w:val="20"/>
                <w:lang w:eastAsia="en-US"/>
              </w:rPr>
            </w:pPr>
          </w:p>
          <w:p w14:paraId="74893F22" w14:textId="5047F961" w:rsidR="00576924" w:rsidRPr="0086205A" w:rsidRDefault="00576924" w:rsidP="00500993">
            <w:pPr>
              <w:adjustRightInd w:val="0"/>
              <w:rPr>
                <w:rFonts w:eastAsiaTheme="minorHAnsi"/>
                <w:sz w:val="20"/>
                <w:szCs w:val="20"/>
                <w:lang w:eastAsia="en-US"/>
              </w:rPr>
            </w:pPr>
          </w:p>
          <w:p w14:paraId="7436EC28" w14:textId="7A0EA646" w:rsidR="00576924" w:rsidRPr="0086205A" w:rsidRDefault="00576924" w:rsidP="00500993">
            <w:pPr>
              <w:adjustRightInd w:val="0"/>
              <w:rPr>
                <w:rFonts w:eastAsiaTheme="minorHAnsi"/>
                <w:sz w:val="20"/>
                <w:szCs w:val="20"/>
                <w:lang w:eastAsia="en-US"/>
              </w:rPr>
            </w:pPr>
          </w:p>
          <w:p w14:paraId="1F0DD36D" w14:textId="7074CA25" w:rsidR="00576924" w:rsidRPr="0086205A" w:rsidRDefault="00576924" w:rsidP="00500993">
            <w:pPr>
              <w:adjustRightInd w:val="0"/>
              <w:rPr>
                <w:rFonts w:eastAsiaTheme="minorHAnsi"/>
                <w:sz w:val="20"/>
                <w:szCs w:val="20"/>
                <w:lang w:eastAsia="en-US"/>
              </w:rPr>
            </w:pPr>
          </w:p>
          <w:p w14:paraId="4B7BED92" w14:textId="6C55C4E4" w:rsidR="00576924" w:rsidRPr="0086205A" w:rsidRDefault="00576924" w:rsidP="00500993">
            <w:pPr>
              <w:adjustRightInd w:val="0"/>
              <w:rPr>
                <w:rFonts w:eastAsiaTheme="minorHAnsi"/>
                <w:sz w:val="20"/>
                <w:szCs w:val="20"/>
                <w:lang w:eastAsia="en-US"/>
              </w:rPr>
            </w:pPr>
          </w:p>
          <w:p w14:paraId="316F4A47" w14:textId="15814B8E" w:rsidR="00576924" w:rsidRPr="0086205A" w:rsidRDefault="00576924" w:rsidP="00500993">
            <w:pPr>
              <w:adjustRightInd w:val="0"/>
              <w:rPr>
                <w:rFonts w:eastAsiaTheme="minorHAnsi"/>
                <w:sz w:val="20"/>
                <w:szCs w:val="20"/>
                <w:lang w:eastAsia="en-US"/>
              </w:rPr>
            </w:pPr>
          </w:p>
          <w:p w14:paraId="1C3C3E2F" w14:textId="4E2A625F" w:rsidR="00576924" w:rsidRPr="0086205A" w:rsidRDefault="00576924" w:rsidP="00500993">
            <w:pPr>
              <w:adjustRightInd w:val="0"/>
              <w:rPr>
                <w:rFonts w:eastAsiaTheme="minorHAnsi"/>
                <w:sz w:val="20"/>
                <w:szCs w:val="20"/>
                <w:lang w:eastAsia="en-US"/>
              </w:rPr>
            </w:pPr>
          </w:p>
          <w:p w14:paraId="4B0CB36C" w14:textId="414C1911" w:rsidR="00576924" w:rsidRPr="0086205A" w:rsidRDefault="00576924" w:rsidP="00500993">
            <w:pPr>
              <w:adjustRightInd w:val="0"/>
              <w:rPr>
                <w:rFonts w:eastAsiaTheme="minorHAnsi"/>
                <w:sz w:val="20"/>
                <w:szCs w:val="20"/>
                <w:lang w:eastAsia="en-US"/>
              </w:rPr>
            </w:pPr>
          </w:p>
          <w:p w14:paraId="1F6A6B0F" w14:textId="5099D5AC" w:rsidR="00576924" w:rsidRPr="0086205A" w:rsidRDefault="00576924" w:rsidP="00500993">
            <w:pPr>
              <w:adjustRightInd w:val="0"/>
              <w:rPr>
                <w:rFonts w:eastAsiaTheme="minorHAnsi"/>
                <w:sz w:val="20"/>
                <w:szCs w:val="20"/>
                <w:lang w:eastAsia="en-US"/>
              </w:rPr>
            </w:pPr>
          </w:p>
          <w:p w14:paraId="38A6FC4E" w14:textId="792A077C" w:rsidR="00576924" w:rsidRPr="0086205A" w:rsidRDefault="00576924" w:rsidP="00500993">
            <w:pPr>
              <w:adjustRightInd w:val="0"/>
              <w:rPr>
                <w:rFonts w:eastAsiaTheme="minorHAnsi"/>
                <w:sz w:val="20"/>
                <w:szCs w:val="20"/>
                <w:lang w:eastAsia="en-US"/>
              </w:rPr>
            </w:pPr>
          </w:p>
          <w:p w14:paraId="5C6E275E" w14:textId="08E91CCA" w:rsidR="00576924" w:rsidRPr="0086205A" w:rsidRDefault="00576924" w:rsidP="00500993">
            <w:pPr>
              <w:adjustRightInd w:val="0"/>
              <w:rPr>
                <w:rFonts w:eastAsiaTheme="minorHAnsi"/>
                <w:sz w:val="20"/>
                <w:szCs w:val="20"/>
                <w:lang w:eastAsia="en-US"/>
              </w:rPr>
            </w:pPr>
          </w:p>
          <w:p w14:paraId="72022A7A" w14:textId="582473E5" w:rsidR="00576924" w:rsidRPr="0086205A" w:rsidRDefault="00576924" w:rsidP="00500993">
            <w:pPr>
              <w:adjustRightInd w:val="0"/>
              <w:rPr>
                <w:rFonts w:eastAsiaTheme="minorHAnsi"/>
                <w:sz w:val="20"/>
                <w:szCs w:val="20"/>
                <w:lang w:eastAsia="en-US"/>
              </w:rPr>
            </w:pPr>
          </w:p>
          <w:p w14:paraId="097EEF7D" w14:textId="65B632F9" w:rsidR="00576924" w:rsidRPr="0086205A" w:rsidRDefault="00576924" w:rsidP="00500993">
            <w:pPr>
              <w:adjustRightInd w:val="0"/>
              <w:rPr>
                <w:rFonts w:eastAsiaTheme="minorHAnsi"/>
                <w:sz w:val="20"/>
                <w:szCs w:val="20"/>
                <w:lang w:eastAsia="en-US"/>
              </w:rPr>
            </w:pPr>
          </w:p>
          <w:p w14:paraId="19CE6CE0" w14:textId="1F338EDD" w:rsidR="00576924" w:rsidRPr="0086205A" w:rsidRDefault="00576924" w:rsidP="00500993">
            <w:pPr>
              <w:adjustRightInd w:val="0"/>
              <w:rPr>
                <w:rFonts w:eastAsiaTheme="minorHAnsi"/>
                <w:sz w:val="20"/>
                <w:szCs w:val="20"/>
                <w:lang w:eastAsia="en-US"/>
              </w:rPr>
            </w:pPr>
          </w:p>
          <w:p w14:paraId="17FC84B0" w14:textId="4D7B0397" w:rsidR="00576924" w:rsidRPr="0086205A" w:rsidRDefault="00576924" w:rsidP="00500993">
            <w:pPr>
              <w:adjustRightInd w:val="0"/>
              <w:rPr>
                <w:rFonts w:eastAsiaTheme="minorHAnsi"/>
                <w:sz w:val="20"/>
                <w:szCs w:val="20"/>
                <w:lang w:eastAsia="en-US"/>
              </w:rPr>
            </w:pPr>
          </w:p>
          <w:p w14:paraId="0345A5C8" w14:textId="21F588AE" w:rsidR="00576924" w:rsidRPr="0086205A" w:rsidRDefault="00576924" w:rsidP="00500993">
            <w:pPr>
              <w:adjustRightInd w:val="0"/>
              <w:rPr>
                <w:rFonts w:eastAsiaTheme="minorHAnsi"/>
                <w:sz w:val="20"/>
                <w:szCs w:val="20"/>
                <w:lang w:eastAsia="en-US"/>
              </w:rPr>
            </w:pPr>
          </w:p>
          <w:p w14:paraId="63893654" w14:textId="21F6316C" w:rsidR="00576924" w:rsidRPr="0086205A" w:rsidRDefault="00576924" w:rsidP="00500993">
            <w:pPr>
              <w:adjustRightInd w:val="0"/>
              <w:rPr>
                <w:rFonts w:eastAsiaTheme="minorHAnsi"/>
                <w:sz w:val="20"/>
                <w:szCs w:val="20"/>
                <w:lang w:eastAsia="en-US"/>
              </w:rPr>
            </w:pPr>
          </w:p>
          <w:p w14:paraId="7CD2CE34" w14:textId="3E3D9627" w:rsidR="00576924" w:rsidRPr="0086205A" w:rsidRDefault="00576924" w:rsidP="00500993">
            <w:pPr>
              <w:adjustRightInd w:val="0"/>
              <w:rPr>
                <w:rFonts w:eastAsiaTheme="minorHAnsi"/>
                <w:sz w:val="20"/>
                <w:szCs w:val="20"/>
                <w:lang w:eastAsia="en-US"/>
              </w:rPr>
            </w:pPr>
          </w:p>
          <w:p w14:paraId="5BB63A59" w14:textId="78E93C8C" w:rsidR="00576924" w:rsidRPr="0086205A" w:rsidRDefault="00576924" w:rsidP="00500993">
            <w:pPr>
              <w:adjustRightInd w:val="0"/>
              <w:rPr>
                <w:rFonts w:eastAsiaTheme="minorHAnsi"/>
                <w:sz w:val="20"/>
                <w:szCs w:val="20"/>
                <w:lang w:eastAsia="en-US"/>
              </w:rPr>
            </w:pPr>
          </w:p>
          <w:p w14:paraId="26C4CD5C" w14:textId="6706F7B2" w:rsidR="00576924" w:rsidRPr="0086205A" w:rsidRDefault="00576924" w:rsidP="00500993">
            <w:pPr>
              <w:adjustRightInd w:val="0"/>
              <w:rPr>
                <w:rFonts w:eastAsiaTheme="minorHAnsi"/>
                <w:sz w:val="20"/>
                <w:szCs w:val="20"/>
                <w:lang w:eastAsia="en-US"/>
              </w:rPr>
            </w:pPr>
          </w:p>
          <w:p w14:paraId="11594720" w14:textId="290A59D6" w:rsidR="00576924" w:rsidRPr="0086205A" w:rsidRDefault="00576924" w:rsidP="00500993">
            <w:pPr>
              <w:adjustRightInd w:val="0"/>
              <w:rPr>
                <w:rFonts w:eastAsiaTheme="minorHAnsi"/>
                <w:sz w:val="20"/>
                <w:szCs w:val="20"/>
                <w:lang w:eastAsia="en-US"/>
              </w:rPr>
            </w:pPr>
          </w:p>
          <w:p w14:paraId="0D253DF6" w14:textId="68C6CA53" w:rsidR="00576924" w:rsidRPr="0086205A" w:rsidRDefault="00576924" w:rsidP="00500993">
            <w:pPr>
              <w:adjustRightInd w:val="0"/>
              <w:rPr>
                <w:rFonts w:eastAsiaTheme="minorHAnsi"/>
                <w:sz w:val="20"/>
                <w:szCs w:val="20"/>
                <w:lang w:eastAsia="en-US"/>
              </w:rPr>
            </w:pPr>
          </w:p>
          <w:p w14:paraId="2D4CC8B1" w14:textId="75BBEF69" w:rsidR="00576924" w:rsidRPr="0086205A" w:rsidRDefault="00576924" w:rsidP="00500993">
            <w:pPr>
              <w:adjustRightInd w:val="0"/>
              <w:rPr>
                <w:rFonts w:eastAsiaTheme="minorHAnsi"/>
                <w:sz w:val="20"/>
                <w:szCs w:val="20"/>
                <w:lang w:eastAsia="en-US"/>
              </w:rPr>
            </w:pPr>
          </w:p>
          <w:p w14:paraId="45DC896D" w14:textId="38910539" w:rsidR="00576924" w:rsidRPr="0086205A" w:rsidRDefault="00576924" w:rsidP="00500993">
            <w:pPr>
              <w:adjustRightInd w:val="0"/>
              <w:rPr>
                <w:rFonts w:eastAsiaTheme="minorHAnsi"/>
                <w:sz w:val="20"/>
                <w:szCs w:val="20"/>
                <w:lang w:eastAsia="en-US"/>
              </w:rPr>
            </w:pPr>
          </w:p>
          <w:p w14:paraId="2E822164" w14:textId="5147D052" w:rsidR="00576924" w:rsidRPr="0086205A" w:rsidRDefault="00576924" w:rsidP="00500993">
            <w:pPr>
              <w:adjustRightInd w:val="0"/>
              <w:rPr>
                <w:rFonts w:eastAsiaTheme="minorHAnsi"/>
                <w:sz w:val="20"/>
                <w:szCs w:val="20"/>
                <w:lang w:eastAsia="en-US"/>
              </w:rPr>
            </w:pPr>
          </w:p>
          <w:p w14:paraId="4B0FAF35" w14:textId="480445B1" w:rsidR="00576924" w:rsidRPr="0086205A" w:rsidRDefault="00576924" w:rsidP="00500993">
            <w:pPr>
              <w:adjustRightInd w:val="0"/>
              <w:rPr>
                <w:rFonts w:eastAsiaTheme="minorHAnsi"/>
                <w:sz w:val="20"/>
                <w:szCs w:val="20"/>
                <w:lang w:eastAsia="en-US"/>
              </w:rPr>
            </w:pPr>
          </w:p>
          <w:p w14:paraId="66F2667F" w14:textId="77777777" w:rsidR="00F57692" w:rsidRPr="0086205A" w:rsidRDefault="00F57692" w:rsidP="00500993">
            <w:pPr>
              <w:adjustRightInd w:val="0"/>
              <w:rPr>
                <w:rFonts w:eastAsiaTheme="minorHAnsi"/>
                <w:sz w:val="20"/>
                <w:szCs w:val="20"/>
                <w:lang w:eastAsia="en-US"/>
              </w:rPr>
            </w:pPr>
          </w:p>
          <w:p w14:paraId="20D5D506" w14:textId="77777777" w:rsidR="00A74CB5" w:rsidRPr="0086205A" w:rsidRDefault="00A74CB5" w:rsidP="00500993">
            <w:pPr>
              <w:adjustRightInd w:val="0"/>
              <w:rPr>
                <w:rFonts w:eastAsiaTheme="minorHAnsi"/>
                <w:sz w:val="20"/>
                <w:szCs w:val="20"/>
                <w:lang w:eastAsia="en-US"/>
              </w:rPr>
            </w:pPr>
          </w:p>
          <w:p w14:paraId="74680E59" w14:textId="77777777" w:rsidR="00A74CB5" w:rsidRPr="0086205A" w:rsidRDefault="00A74CB5" w:rsidP="00500993">
            <w:pPr>
              <w:adjustRightInd w:val="0"/>
              <w:rPr>
                <w:rFonts w:eastAsiaTheme="minorHAnsi"/>
                <w:sz w:val="20"/>
                <w:szCs w:val="20"/>
                <w:lang w:eastAsia="en-US"/>
              </w:rPr>
            </w:pPr>
          </w:p>
          <w:p w14:paraId="680CC0A8" w14:textId="0844AF86"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Ak príslušný orgán zistí, že sa relevantné informácie týkajúce sa vhodnosti vedúcich pracovníkov na čele funkcií vnútornej kontroly a finančného riaditeľa zmenili a takáto zmena by mohla ovplyvniť vhodnosť dotknutých vedúcich pracovníkov alebo riaditeľa, príslušný orgán opätovne posúdi ich vhodnosť.</w:t>
            </w:r>
          </w:p>
          <w:p w14:paraId="1910F3F2" w14:textId="16700EDB" w:rsidR="00A74CB5" w:rsidRPr="0086205A" w:rsidRDefault="00A74CB5" w:rsidP="00500993">
            <w:pPr>
              <w:adjustRightInd w:val="0"/>
              <w:rPr>
                <w:rFonts w:eastAsiaTheme="minorHAnsi"/>
                <w:sz w:val="20"/>
                <w:szCs w:val="20"/>
                <w:lang w:eastAsia="en-US"/>
              </w:rPr>
            </w:pPr>
          </w:p>
          <w:p w14:paraId="63F69A82" w14:textId="06925ADA" w:rsidR="00A74CB5" w:rsidRPr="0086205A" w:rsidRDefault="00A74CB5" w:rsidP="00500993">
            <w:pPr>
              <w:adjustRightInd w:val="0"/>
              <w:rPr>
                <w:rFonts w:eastAsiaTheme="minorHAnsi"/>
                <w:sz w:val="20"/>
                <w:szCs w:val="20"/>
                <w:lang w:eastAsia="en-US"/>
              </w:rPr>
            </w:pPr>
          </w:p>
          <w:p w14:paraId="37B406B5" w14:textId="1072195C" w:rsidR="00A74CB5" w:rsidRPr="0086205A" w:rsidRDefault="00A74CB5" w:rsidP="00500993">
            <w:pPr>
              <w:adjustRightInd w:val="0"/>
              <w:rPr>
                <w:rFonts w:eastAsiaTheme="minorHAnsi"/>
                <w:sz w:val="20"/>
                <w:szCs w:val="20"/>
                <w:lang w:eastAsia="en-US"/>
              </w:rPr>
            </w:pPr>
          </w:p>
          <w:p w14:paraId="04439C77" w14:textId="17B9B6B7" w:rsidR="00A74CB5" w:rsidRPr="0086205A" w:rsidRDefault="00A74CB5" w:rsidP="00500993">
            <w:pPr>
              <w:adjustRightInd w:val="0"/>
              <w:rPr>
                <w:rFonts w:eastAsiaTheme="minorHAnsi"/>
                <w:sz w:val="20"/>
                <w:szCs w:val="20"/>
                <w:lang w:eastAsia="en-US"/>
              </w:rPr>
            </w:pPr>
          </w:p>
          <w:p w14:paraId="4AA33EB5" w14:textId="73A97061" w:rsidR="00A74CB5" w:rsidRPr="0086205A" w:rsidRDefault="00A74CB5" w:rsidP="00500993">
            <w:pPr>
              <w:adjustRightInd w:val="0"/>
              <w:rPr>
                <w:rFonts w:eastAsiaTheme="minorHAnsi"/>
                <w:sz w:val="20"/>
                <w:szCs w:val="20"/>
                <w:lang w:eastAsia="en-US"/>
              </w:rPr>
            </w:pPr>
          </w:p>
          <w:p w14:paraId="46493625" w14:textId="01AEFB7E" w:rsidR="00A74CB5" w:rsidRPr="0086205A" w:rsidRDefault="00A74CB5" w:rsidP="00500993">
            <w:pPr>
              <w:adjustRightInd w:val="0"/>
              <w:rPr>
                <w:rFonts w:eastAsiaTheme="minorHAnsi"/>
                <w:sz w:val="20"/>
                <w:szCs w:val="20"/>
                <w:lang w:eastAsia="en-US"/>
              </w:rPr>
            </w:pPr>
          </w:p>
          <w:p w14:paraId="30F2C047" w14:textId="6BC743C7" w:rsidR="00A74CB5" w:rsidRPr="0086205A" w:rsidRDefault="00A74CB5" w:rsidP="00500993">
            <w:pPr>
              <w:adjustRightInd w:val="0"/>
              <w:rPr>
                <w:rFonts w:eastAsiaTheme="minorHAnsi"/>
                <w:sz w:val="20"/>
                <w:szCs w:val="20"/>
                <w:lang w:eastAsia="en-US"/>
              </w:rPr>
            </w:pPr>
          </w:p>
          <w:p w14:paraId="56800DEC" w14:textId="09A2EE7B" w:rsidR="00A74CB5" w:rsidRPr="0086205A" w:rsidRDefault="00A74CB5" w:rsidP="00500993">
            <w:pPr>
              <w:adjustRightInd w:val="0"/>
              <w:rPr>
                <w:rFonts w:eastAsiaTheme="minorHAnsi"/>
                <w:sz w:val="20"/>
                <w:szCs w:val="20"/>
                <w:lang w:eastAsia="en-US"/>
              </w:rPr>
            </w:pPr>
          </w:p>
          <w:p w14:paraId="4AA38CB2" w14:textId="7F59625A" w:rsidR="00A74CB5" w:rsidRPr="0086205A" w:rsidRDefault="00A74CB5" w:rsidP="00500993">
            <w:pPr>
              <w:adjustRightInd w:val="0"/>
              <w:rPr>
                <w:rFonts w:eastAsiaTheme="minorHAnsi"/>
                <w:sz w:val="20"/>
                <w:szCs w:val="20"/>
                <w:lang w:eastAsia="en-US"/>
              </w:rPr>
            </w:pPr>
          </w:p>
          <w:p w14:paraId="231F00CC" w14:textId="776E4D60" w:rsidR="00A74CB5" w:rsidRPr="0086205A" w:rsidRDefault="00A74CB5" w:rsidP="00500993">
            <w:pPr>
              <w:adjustRightInd w:val="0"/>
              <w:rPr>
                <w:rFonts w:eastAsiaTheme="minorHAnsi"/>
                <w:sz w:val="20"/>
                <w:szCs w:val="20"/>
                <w:lang w:eastAsia="en-US"/>
              </w:rPr>
            </w:pPr>
          </w:p>
          <w:p w14:paraId="5D9B4FB6" w14:textId="2A4DF26E" w:rsidR="00A74CB5" w:rsidRPr="0086205A" w:rsidRDefault="00A74CB5" w:rsidP="00500993">
            <w:pPr>
              <w:adjustRightInd w:val="0"/>
              <w:rPr>
                <w:rFonts w:eastAsiaTheme="minorHAnsi"/>
                <w:sz w:val="20"/>
                <w:szCs w:val="20"/>
                <w:lang w:eastAsia="en-US"/>
              </w:rPr>
            </w:pPr>
          </w:p>
          <w:p w14:paraId="0B5A1C5D" w14:textId="1AFECA51" w:rsidR="00A74CB5" w:rsidRPr="0086205A" w:rsidRDefault="00A74CB5" w:rsidP="00500993">
            <w:pPr>
              <w:adjustRightInd w:val="0"/>
              <w:rPr>
                <w:rFonts w:eastAsiaTheme="minorHAnsi"/>
                <w:sz w:val="20"/>
                <w:szCs w:val="20"/>
                <w:lang w:eastAsia="en-US"/>
              </w:rPr>
            </w:pPr>
          </w:p>
          <w:p w14:paraId="3BA4578C" w14:textId="2ABF72B2" w:rsidR="00A74CB5" w:rsidRPr="0086205A" w:rsidRDefault="00A74CB5" w:rsidP="00500993">
            <w:pPr>
              <w:adjustRightInd w:val="0"/>
              <w:rPr>
                <w:rFonts w:eastAsiaTheme="minorHAnsi"/>
                <w:sz w:val="20"/>
                <w:szCs w:val="20"/>
                <w:lang w:eastAsia="en-US"/>
              </w:rPr>
            </w:pPr>
          </w:p>
          <w:p w14:paraId="0D9FF288" w14:textId="4C27F30B" w:rsidR="00A74CB5" w:rsidRPr="0086205A" w:rsidRDefault="00A74CB5" w:rsidP="00500993">
            <w:pPr>
              <w:adjustRightInd w:val="0"/>
              <w:rPr>
                <w:rFonts w:eastAsiaTheme="minorHAnsi"/>
                <w:sz w:val="20"/>
                <w:szCs w:val="20"/>
                <w:lang w:eastAsia="en-US"/>
              </w:rPr>
            </w:pPr>
          </w:p>
          <w:p w14:paraId="33A3CA35" w14:textId="2D912B99" w:rsidR="00A74CB5" w:rsidRPr="0086205A" w:rsidRDefault="00A74CB5" w:rsidP="00500993">
            <w:pPr>
              <w:adjustRightInd w:val="0"/>
              <w:rPr>
                <w:rFonts w:eastAsiaTheme="minorHAnsi"/>
                <w:sz w:val="20"/>
                <w:szCs w:val="20"/>
                <w:lang w:eastAsia="en-US"/>
              </w:rPr>
            </w:pPr>
          </w:p>
          <w:p w14:paraId="354245FA" w14:textId="4A8366E7" w:rsidR="00A74CB5" w:rsidRPr="0086205A" w:rsidRDefault="00A74CB5" w:rsidP="00500993">
            <w:pPr>
              <w:adjustRightInd w:val="0"/>
              <w:rPr>
                <w:rFonts w:eastAsiaTheme="minorHAnsi"/>
                <w:sz w:val="20"/>
                <w:szCs w:val="20"/>
                <w:lang w:eastAsia="en-US"/>
              </w:rPr>
            </w:pPr>
          </w:p>
          <w:p w14:paraId="2E0F9904" w14:textId="276DF3EA" w:rsidR="00A74CB5" w:rsidRPr="0086205A" w:rsidRDefault="00A74CB5" w:rsidP="00500993">
            <w:pPr>
              <w:adjustRightInd w:val="0"/>
              <w:rPr>
                <w:rFonts w:eastAsiaTheme="minorHAnsi"/>
                <w:sz w:val="20"/>
                <w:szCs w:val="20"/>
                <w:lang w:eastAsia="en-US"/>
              </w:rPr>
            </w:pPr>
          </w:p>
          <w:p w14:paraId="40331A18" w14:textId="037CEC81" w:rsidR="00A74CB5" w:rsidRPr="0086205A" w:rsidRDefault="00A74CB5" w:rsidP="00500993">
            <w:pPr>
              <w:adjustRightInd w:val="0"/>
              <w:rPr>
                <w:rFonts w:eastAsiaTheme="minorHAnsi"/>
                <w:sz w:val="20"/>
                <w:szCs w:val="20"/>
                <w:lang w:eastAsia="en-US"/>
              </w:rPr>
            </w:pPr>
          </w:p>
          <w:p w14:paraId="6A89C5E9" w14:textId="427A6C90" w:rsidR="00A74CB5" w:rsidRPr="0086205A" w:rsidRDefault="00A74CB5" w:rsidP="00500993">
            <w:pPr>
              <w:adjustRightInd w:val="0"/>
              <w:rPr>
                <w:rFonts w:eastAsiaTheme="minorHAnsi"/>
                <w:sz w:val="20"/>
                <w:szCs w:val="20"/>
                <w:lang w:eastAsia="en-US"/>
              </w:rPr>
            </w:pPr>
          </w:p>
          <w:p w14:paraId="6DA39FE2" w14:textId="39399D8F" w:rsidR="00A74CB5" w:rsidRPr="0086205A" w:rsidRDefault="00A74CB5" w:rsidP="00500993">
            <w:pPr>
              <w:adjustRightInd w:val="0"/>
              <w:rPr>
                <w:rFonts w:eastAsiaTheme="minorHAnsi"/>
                <w:sz w:val="20"/>
                <w:szCs w:val="20"/>
                <w:lang w:eastAsia="en-US"/>
              </w:rPr>
            </w:pPr>
          </w:p>
          <w:p w14:paraId="725E458C" w14:textId="259EFA75" w:rsidR="00A74CB5" w:rsidRPr="0086205A" w:rsidRDefault="00A74CB5" w:rsidP="00500993">
            <w:pPr>
              <w:adjustRightInd w:val="0"/>
              <w:rPr>
                <w:rFonts w:eastAsiaTheme="minorHAnsi"/>
                <w:sz w:val="20"/>
                <w:szCs w:val="20"/>
                <w:lang w:eastAsia="en-US"/>
              </w:rPr>
            </w:pPr>
          </w:p>
          <w:p w14:paraId="5EFB11E0" w14:textId="60E9A121" w:rsidR="00A74CB5" w:rsidRPr="0086205A" w:rsidRDefault="00A74CB5" w:rsidP="00500993">
            <w:pPr>
              <w:adjustRightInd w:val="0"/>
              <w:rPr>
                <w:rFonts w:eastAsiaTheme="minorHAnsi"/>
                <w:sz w:val="20"/>
                <w:szCs w:val="20"/>
                <w:lang w:eastAsia="en-US"/>
              </w:rPr>
            </w:pPr>
          </w:p>
          <w:p w14:paraId="7DD75842" w14:textId="4961E40C" w:rsidR="00A74CB5" w:rsidRPr="0086205A" w:rsidRDefault="00A74CB5" w:rsidP="00500993">
            <w:pPr>
              <w:adjustRightInd w:val="0"/>
              <w:rPr>
                <w:rFonts w:eastAsiaTheme="minorHAnsi"/>
                <w:sz w:val="20"/>
                <w:szCs w:val="20"/>
                <w:lang w:eastAsia="en-US"/>
              </w:rPr>
            </w:pPr>
          </w:p>
          <w:p w14:paraId="4B7674CE" w14:textId="1A6BD183" w:rsidR="00A74CB5" w:rsidRPr="0086205A" w:rsidRDefault="00A74CB5" w:rsidP="00500993">
            <w:pPr>
              <w:adjustRightInd w:val="0"/>
              <w:rPr>
                <w:rFonts w:eastAsiaTheme="minorHAnsi"/>
                <w:sz w:val="20"/>
                <w:szCs w:val="20"/>
                <w:lang w:eastAsia="en-US"/>
              </w:rPr>
            </w:pPr>
          </w:p>
          <w:p w14:paraId="35515DCA" w14:textId="0D87E800" w:rsidR="00A74CB5" w:rsidRPr="0086205A" w:rsidRDefault="00A74CB5" w:rsidP="00500993">
            <w:pPr>
              <w:adjustRightInd w:val="0"/>
              <w:rPr>
                <w:rFonts w:eastAsiaTheme="minorHAnsi"/>
                <w:sz w:val="20"/>
                <w:szCs w:val="20"/>
                <w:lang w:eastAsia="en-US"/>
              </w:rPr>
            </w:pPr>
          </w:p>
          <w:p w14:paraId="31DC04C5" w14:textId="60AFB8F4" w:rsidR="00A74CB5" w:rsidRPr="0086205A" w:rsidRDefault="00A74CB5" w:rsidP="00500993">
            <w:pPr>
              <w:adjustRightInd w:val="0"/>
              <w:rPr>
                <w:rFonts w:eastAsiaTheme="minorHAnsi"/>
                <w:sz w:val="20"/>
                <w:szCs w:val="20"/>
                <w:lang w:eastAsia="en-US"/>
              </w:rPr>
            </w:pPr>
          </w:p>
          <w:p w14:paraId="50575C1B" w14:textId="42754E20" w:rsidR="00A74CB5" w:rsidRPr="0086205A" w:rsidRDefault="00A74CB5" w:rsidP="00500993">
            <w:pPr>
              <w:adjustRightInd w:val="0"/>
              <w:rPr>
                <w:rFonts w:eastAsiaTheme="minorHAnsi"/>
                <w:sz w:val="20"/>
                <w:szCs w:val="20"/>
                <w:lang w:eastAsia="en-US"/>
              </w:rPr>
            </w:pPr>
          </w:p>
          <w:p w14:paraId="2943050E" w14:textId="0B25C55A" w:rsidR="00A74CB5" w:rsidRPr="0086205A" w:rsidRDefault="00A74CB5" w:rsidP="00500993">
            <w:pPr>
              <w:adjustRightInd w:val="0"/>
              <w:rPr>
                <w:rFonts w:eastAsiaTheme="minorHAnsi"/>
                <w:sz w:val="20"/>
                <w:szCs w:val="20"/>
                <w:lang w:eastAsia="en-US"/>
              </w:rPr>
            </w:pPr>
          </w:p>
          <w:p w14:paraId="4310CA50" w14:textId="762E36E0" w:rsidR="00A74CB5" w:rsidRPr="0086205A" w:rsidRDefault="00A74CB5" w:rsidP="00500993">
            <w:pPr>
              <w:adjustRightInd w:val="0"/>
              <w:rPr>
                <w:rFonts w:eastAsiaTheme="minorHAnsi"/>
                <w:sz w:val="20"/>
                <w:szCs w:val="20"/>
                <w:lang w:eastAsia="en-US"/>
              </w:rPr>
            </w:pPr>
          </w:p>
          <w:p w14:paraId="65FC2B14" w14:textId="160D9A46" w:rsidR="00A74CB5" w:rsidRPr="0086205A" w:rsidRDefault="00A74CB5" w:rsidP="00500993">
            <w:pPr>
              <w:adjustRightInd w:val="0"/>
              <w:rPr>
                <w:rFonts w:eastAsiaTheme="minorHAnsi"/>
                <w:sz w:val="20"/>
                <w:szCs w:val="20"/>
                <w:lang w:eastAsia="en-US"/>
              </w:rPr>
            </w:pPr>
          </w:p>
          <w:p w14:paraId="22E43A83" w14:textId="607DECE2" w:rsidR="00A74CB5" w:rsidRPr="0086205A" w:rsidRDefault="00A74CB5" w:rsidP="00500993">
            <w:pPr>
              <w:adjustRightInd w:val="0"/>
              <w:rPr>
                <w:rFonts w:eastAsiaTheme="minorHAnsi"/>
                <w:sz w:val="20"/>
                <w:szCs w:val="20"/>
                <w:lang w:eastAsia="en-US"/>
              </w:rPr>
            </w:pPr>
          </w:p>
          <w:p w14:paraId="59F57596" w14:textId="38ACF361" w:rsidR="00A74CB5" w:rsidRPr="0086205A" w:rsidRDefault="00A74CB5" w:rsidP="00500993">
            <w:pPr>
              <w:adjustRightInd w:val="0"/>
              <w:rPr>
                <w:rFonts w:eastAsiaTheme="minorHAnsi"/>
                <w:sz w:val="20"/>
                <w:szCs w:val="20"/>
                <w:lang w:eastAsia="en-US"/>
              </w:rPr>
            </w:pPr>
          </w:p>
          <w:p w14:paraId="5E019BB1" w14:textId="7EBEABC4" w:rsidR="00A74CB5" w:rsidRPr="0086205A" w:rsidRDefault="00A74CB5" w:rsidP="00500993">
            <w:pPr>
              <w:adjustRightInd w:val="0"/>
              <w:rPr>
                <w:rFonts w:eastAsiaTheme="minorHAnsi"/>
                <w:sz w:val="20"/>
                <w:szCs w:val="20"/>
                <w:lang w:eastAsia="en-US"/>
              </w:rPr>
            </w:pPr>
          </w:p>
          <w:p w14:paraId="73D06F91" w14:textId="1E550723" w:rsidR="00A74CB5" w:rsidRPr="0086205A" w:rsidRDefault="00A74CB5" w:rsidP="00500993">
            <w:pPr>
              <w:adjustRightInd w:val="0"/>
              <w:rPr>
                <w:rFonts w:eastAsiaTheme="minorHAnsi"/>
                <w:sz w:val="20"/>
                <w:szCs w:val="20"/>
                <w:lang w:eastAsia="en-US"/>
              </w:rPr>
            </w:pPr>
          </w:p>
          <w:p w14:paraId="3EFF8E20" w14:textId="6CFC353E" w:rsidR="00A74CB5" w:rsidRPr="0086205A" w:rsidRDefault="00A74CB5" w:rsidP="00500993">
            <w:pPr>
              <w:adjustRightInd w:val="0"/>
              <w:rPr>
                <w:rFonts w:eastAsiaTheme="minorHAnsi"/>
                <w:sz w:val="20"/>
                <w:szCs w:val="20"/>
                <w:lang w:eastAsia="en-US"/>
              </w:rPr>
            </w:pPr>
          </w:p>
          <w:p w14:paraId="229380A3" w14:textId="0FBAC376" w:rsidR="00A74CB5" w:rsidRPr="0086205A" w:rsidRDefault="00A74CB5" w:rsidP="00500993">
            <w:pPr>
              <w:adjustRightInd w:val="0"/>
              <w:rPr>
                <w:rFonts w:eastAsiaTheme="minorHAnsi"/>
                <w:sz w:val="20"/>
                <w:szCs w:val="20"/>
                <w:lang w:eastAsia="en-US"/>
              </w:rPr>
            </w:pPr>
          </w:p>
          <w:p w14:paraId="0AE93BF8" w14:textId="30AE521E" w:rsidR="00A74CB5" w:rsidRPr="0086205A" w:rsidRDefault="00A74CB5" w:rsidP="00500993">
            <w:pPr>
              <w:adjustRightInd w:val="0"/>
              <w:rPr>
                <w:rFonts w:eastAsiaTheme="minorHAnsi"/>
                <w:sz w:val="20"/>
                <w:szCs w:val="20"/>
                <w:lang w:eastAsia="en-US"/>
              </w:rPr>
            </w:pPr>
          </w:p>
          <w:p w14:paraId="2A910524" w14:textId="187F116B" w:rsidR="00A74CB5" w:rsidRPr="0086205A" w:rsidRDefault="00A74CB5" w:rsidP="00500993">
            <w:pPr>
              <w:adjustRightInd w:val="0"/>
              <w:rPr>
                <w:rFonts w:eastAsiaTheme="minorHAnsi"/>
                <w:sz w:val="20"/>
                <w:szCs w:val="20"/>
                <w:lang w:eastAsia="en-US"/>
              </w:rPr>
            </w:pPr>
          </w:p>
          <w:p w14:paraId="5DCBF974" w14:textId="752DD132" w:rsidR="00A74CB5" w:rsidRPr="0086205A" w:rsidRDefault="00A74CB5" w:rsidP="00500993">
            <w:pPr>
              <w:adjustRightInd w:val="0"/>
              <w:rPr>
                <w:rFonts w:eastAsiaTheme="minorHAnsi"/>
                <w:sz w:val="20"/>
                <w:szCs w:val="20"/>
                <w:lang w:eastAsia="en-US"/>
              </w:rPr>
            </w:pPr>
          </w:p>
          <w:p w14:paraId="79BF673E" w14:textId="3EE8ADEF" w:rsidR="00A74CB5" w:rsidRPr="0086205A" w:rsidRDefault="00A74CB5" w:rsidP="00500993">
            <w:pPr>
              <w:adjustRightInd w:val="0"/>
              <w:rPr>
                <w:rFonts w:eastAsiaTheme="minorHAnsi"/>
                <w:sz w:val="20"/>
                <w:szCs w:val="20"/>
                <w:lang w:eastAsia="en-US"/>
              </w:rPr>
            </w:pPr>
          </w:p>
          <w:p w14:paraId="7F657FC3" w14:textId="3890AA62" w:rsidR="00A74CB5" w:rsidRPr="0086205A" w:rsidRDefault="00A74CB5" w:rsidP="00500993">
            <w:pPr>
              <w:adjustRightInd w:val="0"/>
              <w:rPr>
                <w:rFonts w:eastAsiaTheme="minorHAnsi"/>
                <w:sz w:val="20"/>
                <w:szCs w:val="20"/>
                <w:lang w:eastAsia="en-US"/>
              </w:rPr>
            </w:pPr>
          </w:p>
          <w:p w14:paraId="20E545AC" w14:textId="16AEA9AF" w:rsidR="00A74CB5" w:rsidRPr="0086205A" w:rsidRDefault="00A74CB5" w:rsidP="00500993">
            <w:pPr>
              <w:adjustRightInd w:val="0"/>
              <w:rPr>
                <w:rFonts w:eastAsiaTheme="minorHAnsi"/>
                <w:sz w:val="20"/>
                <w:szCs w:val="20"/>
                <w:lang w:eastAsia="en-US"/>
              </w:rPr>
            </w:pPr>
          </w:p>
          <w:p w14:paraId="45B05C04" w14:textId="19C6DD32" w:rsidR="00A74CB5" w:rsidRPr="0086205A" w:rsidRDefault="00A74CB5" w:rsidP="00500993">
            <w:pPr>
              <w:adjustRightInd w:val="0"/>
              <w:rPr>
                <w:rFonts w:eastAsiaTheme="minorHAnsi"/>
                <w:sz w:val="20"/>
                <w:szCs w:val="20"/>
                <w:lang w:eastAsia="en-US"/>
              </w:rPr>
            </w:pPr>
          </w:p>
          <w:p w14:paraId="7D209589" w14:textId="77777777" w:rsidR="00A74CB5" w:rsidRPr="0086205A" w:rsidRDefault="00A74CB5" w:rsidP="00500993">
            <w:pPr>
              <w:adjustRightInd w:val="0"/>
              <w:rPr>
                <w:rFonts w:eastAsiaTheme="minorHAnsi"/>
                <w:sz w:val="20"/>
                <w:szCs w:val="20"/>
                <w:lang w:eastAsia="en-US"/>
              </w:rPr>
            </w:pPr>
          </w:p>
          <w:p w14:paraId="7645ED2F" w14:textId="73A91331" w:rsidR="00A74CB5" w:rsidRPr="0086205A" w:rsidRDefault="00A74CB5" w:rsidP="00500993">
            <w:pPr>
              <w:adjustRightInd w:val="0"/>
              <w:rPr>
                <w:rFonts w:eastAsiaTheme="minorHAnsi"/>
                <w:sz w:val="20"/>
                <w:szCs w:val="20"/>
                <w:lang w:eastAsia="en-US"/>
              </w:rPr>
            </w:pPr>
          </w:p>
          <w:p w14:paraId="38522707" w14:textId="632F2F83" w:rsidR="00A74CB5" w:rsidRPr="0086205A" w:rsidRDefault="00A74CB5" w:rsidP="00500993">
            <w:pPr>
              <w:adjustRightInd w:val="0"/>
              <w:rPr>
                <w:rFonts w:eastAsiaTheme="minorHAnsi"/>
                <w:sz w:val="20"/>
                <w:szCs w:val="20"/>
                <w:lang w:eastAsia="en-US"/>
              </w:rPr>
            </w:pPr>
          </w:p>
          <w:p w14:paraId="243E8DE8" w14:textId="0ED6C48B" w:rsidR="00A74CB5" w:rsidRPr="0086205A" w:rsidRDefault="00A74CB5" w:rsidP="00500993">
            <w:pPr>
              <w:adjustRightInd w:val="0"/>
              <w:rPr>
                <w:rFonts w:eastAsiaTheme="minorHAnsi"/>
                <w:sz w:val="20"/>
                <w:szCs w:val="20"/>
                <w:lang w:eastAsia="en-US"/>
              </w:rPr>
            </w:pPr>
          </w:p>
          <w:p w14:paraId="603EB201" w14:textId="603FC254" w:rsidR="00A74CB5" w:rsidRPr="0086205A" w:rsidRDefault="00A74CB5" w:rsidP="00500993">
            <w:pPr>
              <w:adjustRightInd w:val="0"/>
              <w:rPr>
                <w:rFonts w:eastAsiaTheme="minorHAnsi"/>
                <w:sz w:val="20"/>
                <w:szCs w:val="20"/>
                <w:lang w:eastAsia="en-US"/>
              </w:rPr>
            </w:pPr>
          </w:p>
          <w:p w14:paraId="090EF4EC" w14:textId="1DD6C47F" w:rsidR="00A74CB5" w:rsidRPr="0086205A" w:rsidRDefault="00A74CB5" w:rsidP="00500993">
            <w:pPr>
              <w:adjustRightInd w:val="0"/>
              <w:rPr>
                <w:rFonts w:eastAsiaTheme="minorHAnsi"/>
                <w:sz w:val="20"/>
                <w:szCs w:val="20"/>
                <w:lang w:eastAsia="en-US"/>
              </w:rPr>
            </w:pPr>
          </w:p>
          <w:p w14:paraId="533D0FE8" w14:textId="689813F7" w:rsidR="00A74CB5" w:rsidRPr="0086205A" w:rsidRDefault="00A74CB5" w:rsidP="00500993">
            <w:pPr>
              <w:adjustRightInd w:val="0"/>
              <w:rPr>
                <w:rFonts w:eastAsiaTheme="minorHAnsi"/>
                <w:sz w:val="20"/>
                <w:szCs w:val="20"/>
                <w:lang w:eastAsia="en-US"/>
              </w:rPr>
            </w:pPr>
          </w:p>
          <w:p w14:paraId="2D42DF05" w14:textId="7972990E" w:rsidR="00A74CB5" w:rsidRPr="0086205A" w:rsidRDefault="00A74CB5" w:rsidP="00500993">
            <w:pPr>
              <w:adjustRightInd w:val="0"/>
              <w:rPr>
                <w:rFonts w:eastAsiaTheme="minorHAnsi"/>
                <w:sz w:val="20"/>
                <w:szCs w:val="20"/>
                <w:lang w:eastAsia="en-US"/>
              </w:rPr>
            </w:pPr>
          </w:p>
          <w:p w14:paraId="3C66B0E9" w14:textId="4A9DBA2E" w:rsidR="00A74CB5" w:rsidRPr="0086205A" w:rsidRDefault="00A74CB5" w:rsidP="00500993">
            <w:pPr>
              <w:adjustRightInd w:val="0"/>
              <w:rPr>
                <w:rFonts w:eastAsiaTheme="minorHAnsi"/>
                <w:sz w:val="20"/>
                <w:szCs w:val="20"/>
                <w:lang w:eastAsia="en-US"/>
              </w:rPr>
            </w:pPr>
          </w:p>
          <w:p w14:paraId="1FFC40E4" w14:textId="2B523DED" w:rsidR="00A74CB5" w:rsidRPr="0086205A" w:rsidRDefault="00A74CB5" w:rsidP="00500993">
            <w:pPr>
              <w:adjustRightInd w:val="0"/>
              <w:rPr>
                <w:rFonts w:eastAsiaTheme="minorHAnsi"/>
                <w:sz w:val="20"/>
                <w:szCs w:val="20"/>
                <w:lang w:eastAsia="en-US"/>
              </w:rPr>
            </w:pPr>
          </w:p>
          <w:p w14:paraId="0D1E7170" w14:textId="63F27BF9" w:rsidR="00A74CB5" w:rsidRPr="0086205A" w:rsidRDefault="00A74CB5" w:rsidP="00500993">
            <w:pPr>
              <w:adjustRightInd w:val="0"/>
              <w:rPr>
                <w:rFonts w:eastAsiaTheme="minorHAnsi"/>
                <w:sz w:val="20"/>
                <w:szCs w:val="20"/>
                <w:lang w:eastAsia="en-US"/>
              </w:rPr>
            </w:pPr>
          </w:p>
          <w:p w14:paraId="688AF8B0" w14:textId="36737418" w:rsidR="00A74CB5" w:rsidRPr="0086205A" w:rsidRDefault="00A74CB5" w:rsidP="00500993">
            <w:pPr>
              <w:adjustRightInd w:val="0"/>
              <w:rPr>
                <w:rFonts w:eastAsiaTheme="minorHAnsi"/>
                <w:sz w:val="20"/>
                <w:szCs w:val="20"/>
                <w:lang w:eastAsia="en-US"/>
              </w:rPr>
            </w:pPr>
          </w:p>
          <w:p w14:paraId="063995BD" w14:textId="6A321F0B" w:rsidR="00A74CB5" w:rsidRPr="0086205A" w:rsidRDefault="00A74CB5" w:rsidP="00500993">
            <w:pPr>
              <w:adjustRightInd w:val="0"/>
              <w:rPr>
                <w:rFonts w:eastAsiaTheme="minorHAnsi"/>
                <w:sz w:val="20"/>
                <w:szCs w:val="20"/>
                <w:lang w:eastAsia="en-US"/>
              </w:rPr>
            </w:pPr>
          </w:p>
          <w:p w14:paraId="1FDDC95B" w14:textId="1A82722A" w:rsidR="00A74CB5" w:rsidRPr="0086205A" w:rsidRDefault="00A74CB5" w:rsidP="00500993">
            <w:pPr>
              <w:adjustRightInd w:val="0"/>
              <w:rPr>
                <w:rFonts w:eastAsiaTheme="minorHAnsi"/>
                <w:sz w:val="20"/>
                <w:szCs w:val="20"/>
                <w:lang w:eastAsia="en-US"/>
              </w:rPr>
            </w:pPr>
          </w:p>
          <w:p w14:paraId="19628163" w14:textId="730A7B6B" w:rsidR="00A74CB5" w:rsidRPr="0086205A" w:rsidRDefault="00A74CB5" w:rsidP="00500993">
            <w:pPr>
              <w:adjustRightInd w:val="0"/>
              <w:rPr>
                <w:rFonts w:eastAsiaTheme="minorHAnsi"/>
                <w:sz w:val="20"/>
                <w:szCs w:val="20"/>
                <w:lang w:eastAsia="en-US"/>
              </w:rPr>
            </w:pPr>
          </w:p>
          <w:p w14:paraId="742DAA82" w14:textId="16F33A23" w:rsidR="00A74CB5" w:rsidRPr="0086205A" w:rsidRDefault="00A74CB5" w:rsidP="00500993">
            <w:pPr>
              <w:adjustRightInd w:val="0"/>
              <w:rPr>
                <w:rFonts w:eastAsiaTheme="minorHAnsi"/>
                <w:sz w:val="20"/>
                <w:szCs w:val="20"/>
                <w:lang w:eastAsia="en-US"/>
              </w:rPr>
            </w:pPr>
          </w:p>
          <w:p w14:paraId="0C09FC67" w14:textId="7624AAEB" w:rsidR="00A74CB5" w:rsidRPr="0086205A" w:rsidRDefault="00A74CB5" w:rsidP="00500993">
            <w:pPr>
              <w:adjustRightInd w:val="0"/>
              <w:rPr>
                <w:rFonts w:eastAsiaTheme="minorHAnsi"/>
                <w:sz w:val="20"/>
                <w:szCs w:val="20"/>
                <w:lang w:eastAsia="en-US"/>
              </w:rPr>
            </w:pPr>
          </w:p>
          <w:p w14:paraId="77BDFFB7" w14:textId="4F08038B" w:rsidR="00A74CB5" w:rsidRPr="0086205A" w:rsidRDefault="00A74CB5" w:rsidP="00500993">
            <w:pPr>
              <w:adjustRightInd w:val="0"/>
              <w:rPr>
                <w:rFonts w:eastAsiaTheme="minorHAnsi"/>
                <w:sz w:val="20"/>
                <w:szCs w:val="20"/>
                <w:lang w:eastAsia="en-US"/>
              </w:rPr>
            </w:pPr>
          </w:p>
          <w:p w14:paraId="017CD347" w14:textId="2CC1EDDC" w:rsidR="00A74CB5" w:rsidRPr="0086205A" w:rsidRDefault="00A74CB5" w:rsidP="00500993">
            <w:pPr>
              <w:adjustRightInd w:val="0"/>
              <w:rPr>
                <w:rFonts w:eastAsiaTheme="minorHAnsi"/>
                <w:sz w:val="20"/>
                <w:szCs w:val="20"/>
                <w:lang w:eastAsia="en-US"/>
              </w:rPr>
            </w:pPr>
          </w:p>
          <w:p w14:paraId="26CEEB10" w14:textId="6B1C977E" w:rsidR="00A74CB5" w:rsidRPr="0086205A" w:rsidRDefault="00A74CB5" w:rsidP="00500993">
            <w:pPr>
              <w:adjustRightInd w:val="0"/>
              <w:rPr>
                <w:rFonts w:eastAsiaTheme="minorHAnsi"/>
                <w:sz w:val="20"/>
                <w:szCs w:val="20"/>
                <w:lang w:eastAsia="en-US"/>
              </w:rPr>
            </w:pPr>
          </w:p>
          <w:p w14:paraId="42ECBAB1" w14:textId="0EC2E88D" w:rsidR="00A74CB5" w:rsidRPr="0086205A" w:rsidRDefault="00A74CB5" w:rsidP="00500993">
            <w:pPr>
              <w:adjustRightInd w:val="0"/>
              <w:rPr>
                <w:rFonts w:eastAsiaTheme="minorHAnsi"/>
                <w:sz w:val="20"/>
                <w:szCs w:val="20"/>
                <w:lang w:eastAsia="en-US"/>
              </w:rPr>
            </w:pPr>
          </w:p>
          <w:p w14:paraId="6660314D" w14:textId="13504D23" w:rsidR="00A74CB5" w:rsidRPr="0086205A" w:rsidRDefault="00A74CB5" w:rsidP="00500993">
            <w:pPr>
              <w:adjustRightInd w:val="0"/>
              <w:rPr>
                <w:rFonts w:eastAsiaTheme="minorHAnsi"/>
                <w:sz w:val="20"/>
                <w:szCs w:val="20"/>
                <w:lang w:eastAsia="en-US"/>
              </w:rPr>
            </w:pPr>
          </w:p>
          <w:p w14:paraId="0AABFC5A" w14:textId="02FCCADC" w:rsidR="00A74CB5" w:rsidRPr="0086205A" w:rsidRDefault="00A74CB5" w:rsidP="00500993">
            <w:pPr>
              <w:adjustRightInd w:val="0"/>
              <w:rPr>
                <w:rFonts w:eastAsiaTheme="minorHAnsi"/>
                <w:sz w:val="20"/>
                <w:szCs w:val="20"/>
                <w:lang w:eastAsia="en-US"/>
              </w:rPr>
            </w:pPr>
          </w:p>
          <w:p w14:paraId="36FF1C4F" w14:textId="73EDD9FD" w:rsidR="00A74CB5" w:rsidRPr="0086205A" w:rsidRDefault="00A74CB5" w:rsidP="00500993">
            <w:pPr>
              <w:adjustRightInd w:val="0"/>
              <w:rPr>
                <w:rFonts w:eastAsiaTheme="minorHAnsi"/>
                <w:sz w:val="20"/>
                <w:szCs w:val="20"/>
                <w:lang w:eastAsia="en-US"/>
              </w:rPr>
            </w:pPr>
          </w:p>
          <w:p w14:paraId="06D0C735" w14:textId="1276FF51" w:rsidR="00A74CB5" w:rsidRPr="0086205A" w:rsidRDefault="00A74CB5" w:rsidP="00500993">
            <w:pPr>
              <w:adjustRightInd w:val="0"/>
              <w:rPr>
                <w:rFonts w:eastAsiaTheme="minorHAnsi"/>
                <w:sz w:val="20"/>
                <w:szCs w:val="20"/>
                <w:lang w:eastAsia="en-US"/>
              </w:rPr>
            </w:pPr>
          </w:p>
          <w:p w14:paraId="7A2D8FB4" w14:textId="40EEDEF5" w:rsidR="00A74CB5" w:rsidRPr="0086205A" w:rsidRDefault="00A74CB5" w:rsidP="00500993">
            <w:pPr>
              <w:adjustRightInd w:val="0"/>
              <w:rPr>
                <w:rFonts w:eastAsiaTheme="minorHAnsi"/>
                <w:sz w:val="20"/>
                <w:szCs w:val="20"/>
                <w:lang w:eastAsia="en-US"/>
              </w:rPr>
            </w:pPr>
          </w:p>
          <w:p w14:paraId="26EC2C81" w14:textId="4D741FFD" w:rsidR="00A74CB5" w:rsidRPr="0086205A" w:rsidRDefault="00A74CB5" w:rsidP="00500993">
            <w:pPr>
              <w:adjustRightInd w:val="0"/>
              <w:rPr>
                <w:rFonts w:eastAsiaTheme="minorHAnsi"/>
                <w:sz w:val="20"/>
                <w:szCs w:val="20"/>
                <w:lang w:eastAsia="en-US"/>
              </w:rPr>
            </w:pPr>
          </w:p>
          <w:p w14:paraId="7AFBFF8E" w14:textId="3087D1D7" w:rsidR="00A74CB5" w:rsidRPr="0086205A" w:rsidRDefault="00A74CB5" w:rsidP="00500993">
            <w:pPr>
              <w:adjustRightInd w:val="0"/>
              <w:rPr>
                <w:rFonts w:eastAsiaTheme="minorHAnsi"/>
                <w:sz w:val="20"/>
                <w:szCs w:val="20"/>
                <w:lang w:eastAsia="en-US"/>
              </w:rPr>
            </w:pPr>
          </w:p>
          <w:p w14:paraId="6589E445" w14:textId="7607099F" w:rsidR="00A74CB5" w:rsidRPr="0086205A" w:rsidRDefault="00A74CB5" w:rsidP="00500993">
            <w:pPr>
              <w:adjustRightInd w:val="0"/>
              <w:rPr>
                <w:rFonts w:eastAsiaTheme="minorHAnsi"/>
                <w:sz w:val="20"/>
                <w:szCs w:val="20"/>
                <w:lang w:eastAsia="en-US"/>
              </w:rPr>
            </w:pPr>
          </w:p>
          <w:p w14:paraId="070921CF" w14:textId="0462BE39" w:rsidR="00A74CB5" w:rsidRPr="0086205A" w:rsidRDefault="00A74CB5" w:rsidP="00500993">
            <w:pPr>
              <w:adjustRightInd w:val="0"/>
              <w:rPr>
                <w:rFonts w:eastAsiaTheme="minorHAnsi"/>
                <w:sz w:val="20"/>
                <w:szCs w:val="20"/>
                <w:lang w:eastAsia="en-US"/>
              </w:rPr>
            </w:pPr>
          </w:p>
          <w:p w14:paraId="5B2830C6" w14:textId="2FE4123E" w:rsidR="00A74CB5" w:rsidRPr="0086205A" w:rsidRDefault="00A74CB5" w:rsidP="00500993">
            <w:pPr>
              <w:adjustRightInd w:val="0"/>
              <w:rPr>
                <w:rFonts w:eastAsiaTheme="minorHAnsi"/>
                <w:sz w:val="20"/>
                <w:szCs w:val="20"/>
                <w:lang w:eastAsia="en-US"/>
              </w:rPr>
            </w:pPr>
          </w:p>
          <w:p w14:paraId="5B9CA718" w14:textId="23C32401" w:rsidR="00A74CB5" w:rsidRPr="0086205A" w:rsidRDefault="00A74CB5" w:rsidP="00500993">
            <w:pPr>
              <w:adjustRightInd w:val="0"/>
              <w:rPr>
                <w:rFonts w:eastAsiaTheme="minorHAnsi"/>
                <w:sz w:val="20"/>
                <w:szCs w:val="20"/>
                <w:lang w:eastAsia="en-US"/>
              </w:rPr>
            </w:pPr>
          </w:p>
          <w:p w14:paraId="1048FD81" w14:textId="5B31E7BF" w:rsidR="00A74CB5" w:rsidRPr="0086205A" w:rsidRDefault="00A74CB5" w:rsidP="00500993">
            <w:pPr>
              <w:adjustRightInd w:val="0"/>
              <w:rPr>
                <w:rFonts w:eastAsiaTheme="minorHAnsi"/>
                <w:sz w:val="20"/>
                <w:szCs w:val="20"/>
                <w:lang w:eastAsia="en-US"/>
              </w:rPr>
            </w:pPr>
          </w:p>
          <w:p w14:paraId="249478D5" w14:textId="6EEC532D" w:rsidR="00A74CB5" w:rsidRPr="0086205A" w:rsidRDefault="00A74CB5" w:rsidP="00500993">
            <w:pPr>
              <w:adjustRightInd w:val="0"/>
              <w:rPr>
                <w:rFonts w:eastAsiaTheme="minorHAnsi"/>
                <w:sz w:val="20"/>
                <w:szCs w:val="20"/>
                <w:lang w:eastAsia="en-US"/>
              </w:rPr>
            </w:pPr>
          </w:p>
          <w:p w14:paraId="7B3FD058" w14:textId="5A28A87E" w:rsidR="00A74CB5" w:rsidRPr="0086205A" w:rsidRDefault="00A74CB5" w:rsidP="00500993">
            <w:pPr>
              <w:adjustRightInd w:val="0"/>
              <w:rPr>
                <w:rFonts w:eastAsiaTheme="minorHAnsi"/>
                <w:sz w:val="20"/>
                <w:szCs w:val="20"/>
                <w:lang w:eastAsia="en-US"/>
              </w:rPr>
            </w:pPr>
          </w:p>
          <w:p w14:paraId="64D4D299" w14:textId="53A015D7" w:rsidR="00A74CB5" w:rsidRPr="0086205A" w:rsidRDefault="00A74CB5" w:rsidP="00500993">
            <w:pPr>
              <w:adjustRightInd w:val="0"/>
              <w:rPr>
                <w:rFonts w:eastAsiaTheme="minorHAnsi"/>
                <w:sz w:val="20"/>
                <w:szCs w:val="20"/>
                <w:lang w:eastAsia="en-US"/>
              </w:rPr>
            </w:pPr>
          </w:p>
          <w:p w14:paraId="3F72C647" w14:textId="312D5E39" w:rsidR="00A74CB5" w:rsidRPr="0086205A" w:rsidRDefault="00A74CB5" w:rsidP="00500993">
            <w:pPr>
              <w:adjustRightInd w:val="0"/>
              <w:rPr>
                <w:rFonts w:eastAsiaTheme="minorHAnsi"/>
                <w:sz w:val="20"/>
                <w:szCs w:val="20"/>
                <w:lang w:eastAsia="en-US"/>
              </w:rPr>
            </w:pPr>
          </w:p>
          <w:p w14:paraId="34846EAC" w14:textId="57969EA4" w:rsidR="00A74CB5" w:rsidRPr="0086205A" w:rsidRDefault="00A74CB5" w:rsidP="00500993">
            <w:pPr>
              <w:adjustRightInd w:val="0"/>
              <w:rPr>
                <w:rFonts w:eastAsiaTheme="minorHAnsi"/>
                <w:sz w:val="20"/>
                <w:szCs w:val="20"/>
                <w:lang w:eastAsia="en-US"/>
              </w:rPr>
            </w:pPr>
          </w:p>
          <w:p w14:paraId="4850D178" w14:textId="5F80C4E7" w:rsidR="00A74CB5" w:rsidRPr="0086205A" w:rsidRDefault="00A74CB5" w:rsidP="00500993">
            <w:pPr>
              <w:adjustRightInd w:val="0"/>
              <w:rPr>
                <w:rFonts w:eastAsiaTheme="minorHAnsi"/>
                <w:sz w:val="20"/>
                <w:szCs w:val="20"/>
                <w:lang w:eastAsia="en-US"/>
              </w:rPr>
            </w:pPr>
          </w:p>
          <w:p w14:paraId="6A0EC9BA" w14:textId="545DCF6B" w:rsidR="00A74CB5" w:rsidRPr="0086205A" w:rsidRDefault="00A74CB5" w:rsidP="00500993">
            <w:pPr>
              <w:adjustRightInd w:val="0"/>
              <w:rPr>
                <w:rFonts w:eastAsiaTheme="minorHAnsi"/>
                <w:sz w:val="20"/>
                <w:szCs w:val="20"/>
                <w:lang w:eastAsia="en-US"/>
              </w:rPr>
            </w:pPr>
          </w:p>
          <w:p w14:paraId="2DEB1676" w14:textId="2EC9777F" w:rsidR="00A74CB5" w:rsidRPr="0086205A" w:rsidRDefault="00A74CB5" w:rsidP="00500993">
            <w:pPr>
              <w:adjustRightInd w:val="0"/>
              <w:rPr>
                <w:rFonts w:eastAsiaTheme="minorHAnsi"/>
                <w:sz w:val="20"/>
                <w:szCs w:val="20"/>
                <w:lang w:eastAsia="en-US"/>
              </w:rPr>
            </w:pPr>
          </w:p>
          <w:p w14:paraId="01FA19AF" w14:textId="72B7FA2E" w:rsidR="00A74CB5" w:rsidRPr="0086205A" w:rsidRDefault="00A74CB5" w:rsidP="00500993">
            <w:pPr>
              <w:adjustRightInd w:val="0"/>
              <w:rPr>
                <w:rFonts w:eastAsiaTheme="minorHAnsi"/>
                <w:sz w:val="20"/>
                <w:szCs w:val="20"/>
                <w:lang w:eastAsia="en-US"/>
              </w:rPr>
            </w:pPr>
          </w:p>
          <w:p w14:paraId="1705ABFB" w14:textId="2D7D6014" w:rsidR="00A74CB5" w:rsidRPr="0086205A" w:rsidRDefault="00A74CB5" w:rsidP="00500993">
            <w:pPr>
              <w:adjustRightInd w:val="0"/>
              <w:rPr>
                <w:rFonts w:eastAsiaTheme="minorHAnsi"/>
                <w:sz w:val="20"/>
                <w:szCs w:val="20"/>
                <w:lang w:eastAsia="en-US"/>
              </w:rPr>
            </w:pPr>
          </w:p>
          <w:p w14:paraId="3DDBAE8A" w14:textId="77777777" w:rsidR="00C80CBA" w:rsidRPr="0086205A" w:rsidRDefault="00C80CBA" w:rsidP="00500993">
            <w:pPr>
              <w:adjustRightInd w:val="0"/>
              <w:rPr>
                <w:rFonts w:eastAsiaTheme="minorHAnsi"/>
                <w:sz w:val="20"/>
                <w:szCs w:val="20"/>
                <w:lang w:eastAsia="en-US"/>
              </w:rPr>
            </w:pPr>
          </w:p>
          <w:p w14:paraId="4B3C00DC" w14:textId="57F9DD00" w:rsidR="00A74CB5" w:rsidRPr="0086205A" w:rsidRDefault="00A74CB5" w:rsidP="00500993">
            <w:pPr>
              <w:adjustRightInd w:val="0"/>
              <w:rPr>
                <w:rFonts w:eastAsiaTheme="minorHAnsi"/>
                <w:sz w:val="20"/>
                <w:szCs w:val="20"/>
                <w:lang w:eastAsia="en-US"/>
              </w:rPr>
            </w:pPr>
          </w:p>
          <w:p w14:paraId="27A0241D" w14:textId="45964194" w:rsidR="00A74CB5" w:rsidRPr="0086205A" w:rsidRDefault="00A74CB5" w:rsidP="00500993">
            <w:pPr>
              <w:adjustRightInd w:val="0"/>
              <w:rPr>
                <w:rFonts w:eastAsiaTheme="minorHAnsi"/>
                <w:sz w:val="20"/>
                <w:szCs w:val="20"/>
                <w:lang w:eastAsia="en-US"/>
              </w:rPr>
            </w:pPr>
          </w:p>
          <w:p w14:paraId="305EAAD3" w14:textId="3ACC353F" w:rsidR="00A74CB5" w:rsidRPr="0086205A" w:rsidRDefault="00A74CB5" w:rsidP="00500993">
            <w:pPr>
              <w:adjustRightInd w:val="0"/>
              <w:rPr>
                <w:rFonts w:eastAsiaTheme="minorHAnsi"/>
                <w:sz w:val="20"/>
                <w:szCs w:val="20"/>
                <w:lang w:eastAsia="en-US"/>
              </w:rPr>
            </w:pPr>
          </w:p>
          <w:p w14:paraId="47238E7F" w14:textId="3A1E8B75" w:rsidR="00A74CB5" w:rsidRPr="0086205A" w:rsidRDefault="00A74CB5" w:rsidP="00500993">
            <w:pPr>
              <w:adjustRightInd w:val="0"/>
              <w:rPr>
                <w:rFonts w:eastAsiaTheme="minorHAnsi"/>
                <w:sz w:val="20"/>
                <w:szCs w:val="20"/>
                <w:lang w:eastAsia="en-US"/>
              </w:rPr>
            </w:pPr>
          </w:p>
          <w:p w14:paraId="40D8E1DE" w14:textId="5B5DDDBC" w:rsidR="00A74CB5" w:rsidRPr="0086205A" w:rsidRDefault="00A74CB5" w:rsidP="00500993">
            <w:pPr>
              <w:adjustRightInd w:val="0"/>
              <w:rPr>
                <w:rFonts w:eastAsiaTheme="minorHAnsi"/>
                <w:sz w:val="20"/>
                <w:szCs w:val="20"/>
                <w:lang w:eastAsia="en-US"/>
              </w:rPr>
            </w:pPr>
          </w:p>
          <w:p w14:paraId="3B105834" w14:textId="7D1493BC" w:rsidR="00A74CB5" w:rsidRPr="0086205A" w:rsidRDefault="00A74CB5" w:rsidP="00500993">
            <w:pPr>
              <w:adjustRightInd w:val="0"/>
              <w:rPr>
                <w:rFonts w:eastAsiaTheme="minorHAnsi"/>
                <w:sz w:val="20"/>
                <w:szCs w:val="20"/>
                <w:lang w:eastAsia="en-US"/>
              </w:rPr>
            </w:pPr>
          </w:p>
          <w:p w14:paraId="19749321" w14:textId="283D07F8" w:rsidR="00A74CB5" w:rsidRPr="0086205A" w:rsidRDefault="00A74CB5" w:rsidP="00500993">
            <w:pPr>
              <w:adjustRightInd w:val="0"/>
              <w:rPr>
                <w:rFonts w:eastAsiaTheme="minorHAnsi"/>
                <w:sz w:val="20"/>
                <w:szCs w:val="20"/>
                <w:lang w:eastAsia="en-US"/>
              </w:rPr>
            </w:pPr>
          </w:p>
          <w:p w14:paraId="4500D855" w14:textId="4C781696" w:rsidR="00A74CB5" w:rsidRPr="0086205A" w:rsidRDefault="00A74CB5" w:rsidP="00500993">
            <w:pPr>
              <w:adjustRightInd w:val="0"/>
              <w:rPr>
                <w:rFonts w:eastAsiaTheme="minorHAnsi"/>
                <w:sz w:val="20"/>
                <w:szCs w:val="20"/>
                <w:lang w:eastAsia="en-US"/>
              </w:rPr>
            </w:pPr>
          </w:p>
          <w:p w14:paraId="4C47E451" w14:textId="683BFC56"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lastRenderedPageBreak/>
              <w:t>Príslušné orgány nepožadujú opätovné posúdenie vhodnosti takýchto vedúcich pracovníkov alebo riaditeľa po obnovení alebo predĺžení ich zmluvy, s výnimkou prípadu, keď by sa relevantné informácie, ktoré sú príslušným orgánom známe, zmenili a takáto zmena by mohla ovplyvniť vhodnosť dotknutých vedúcich pracovníkov alebo riaditeľa.</w:t>
            </w:r>
          </w:p>
          <w:p w14:paraId="604C4C14" w14:textId="0F14F1B0" w:rsidR="00A74CB5" w:rsidRPr="0086205A" w:rsidRDefault="00A74CB5" w:rsidP="00500993">
            <w:pPr>
              <w:adjustRightInd w:val="0"/>
              <w:rPr>
                <w:rFonts w:eastAsiaTheme="minorHAnsi"/>
                <w:sz w:val="20"/>
                <w:szCs w:val="20"/>
                <w:lang w:eastAsia="en-US"/>
              </w:rPr>
            </w:pPr>
          </w:p>
          <w:p w14:paraId="31889480" w14:textId="5FB5C8BE" w:rsidR="00A74CB5" w:rsidRPr="0086205A" w:rsidRDefault="00A74CB5" w:rsidP="00500993">
            <w:pPr>
              <w:adjustRightInd w:val="0"/>
              <w:rPr>
                <w:rFonts w:eastAsiaTheme="minorHAnsi"/>
                <w:sz w:val="20"/>
                <w:szCs w:val="20"/>
                <w:lang w:eastAsia="en-US"/>
              </w:rPr>
            </w:pPr>
          </w:p>
          <w:p w14:paraId="5BE2FD7C" w14:textId="2E235D6F" w:rsidR="00A74CB5" w:rsidRPr="0086205A" w:rsidRDefault="00A74CB5" w:rsidP="00500993">
            <w:pPr>
              <w:adjustRightInd w:val="0"/>
              <w:rPr>
                <w:rFonts w:eastAsiaTheme="minorHAnsi"/>
                <w:sz w:val="20"/>
                <w:szCs w:val="20"/>
                <w:lang w:eastAsia="en-US"/>
              </w:rPr>
            </w:pPr>
          </w:p>
          <w:p w14:paraId="1DC42792" w14:textId="75E3E8CE" w:rsidR="00A74CB5" w:rsidRPr="0086205A" w:rsidRDefault="00A74CB5" w:rsidP="00500993">
            <w:pPr>
              <w:adjustRightInd w:val="0"/>
              <w:rPr>
                <w:rFonts w:eastAsiaTheme="minorHAnsi"/>
                <w:sz w:val="20"/>
                <w:szCs w:val="20"/>
                <w:lang w:eastAsia="en-US"/>
              </w:rPr>
            </w:pPr>
          </w:p>
          <w:p w14:paraId="43671CB3" w14:textId="65C4CE39" w:rsidR="00A74CB5" w:rsidRPr="0086205A" w:rsidRDefault="00A74CB5" w:rsidP="00500993">
            <w:pPr>
              <w:adjustRightInd w:val="0"/>
              <w:rPr>
                <w:rFonts w:eastAsiaTheme="minorHAnsi"/>
                <w:sz w:val="20"/>
                <w:szCs w:val="20"/>
                <w:lang w:eastAsia="en-US"/>
              </w:rPr>
            </w:pPr>
          </w:p>
          <w:p w14:paraId="4A2860AF" w14:textId="0A11FCB5" w:rsidR="00A74CB5" w:rsidRPr="0086205A" w:rsidRDefault="00A74CB5" w:rsidP="00500993">
            <w:pPr>
              <w:adjustRightInd w:val="0"/>
              <w:rPr>
                <w:rFonts w:eastAsiaTheme="minorHAnsi"/>
                <w:sz w:val="20"/>
                <w:szCs w:val="20"/>
                <w:lang w:eastAsia="en-US"/>
              </w:rPr>
            </w:pPr>
          </w:p>
          <w:p w14:paraId="6F186B24" w14:textId="16D3378C" w:rsidR="00A74CB5" w:rsidRPr="0086205A" w:rsidRDefault="00A74CB5" w:rsidP="00500993">
            <w:pPr>
              <w:adjustRightInd w:val="0"/>
              <w:rPr>
                <w:rFonts w:eastAsiaTheme="minorHAnsi"/>
                <w:sz w:val="20"/>
                <w:szCs w:val="20"/>
                <w:lang w:eastAsia="en-US"/>
              </w:rPr>
            </w:pPr>
          </w:p>
          <w:p w14:paraId="4006A5E4" w14:textId="77777777" w:rsidR="00A74CB5" w:rsidRPr="0086205A" w:rsidRDefault="00A74CB5" w:rsidP="00500993">
            <w:pPr>
              <w:adjustRightInd w:val="0"/>
              <w:rPr>
                <w:rFonts w:eastAsiaTheme="minorHAnsi"/>
                <w:sz w:val="20"/>
                <w:szCs w:val="20"/>
                <w:lang w:eastAsia="en-US"/>
              </w:rPr>
            </w:pPr>
          </w:p>
          <w:p w14:paraId="61AF7A09" w14:textId="23E9A554" w:rsidR="00A74CB5" w:rsidRPr="0086205A" w:rsidRDefault="00A74CB5" w:rsidP="00500993">
            <w:pPr>
              <w:adjustRightInd w:val="0"/>
              <w:rPr>
                <w:rFonts w:eastAsiaTheme="minorHAnsi"/>
                <w:sz w:val="20"/>
                <w:szCs w:val="20"/>
                <w:lang w:eastAsia="en-US"/>
              </w:rPr>
            </w:pPr>
          </w:p>
          <w:p w14:paraId="09B47687" w14:textId="7D0ED7DB" w:rsidR="00A74CB5" w:rsidRPr="0086205A" w:rsidRDefault="00A74CB5" w:rsidP="00500993">
            <w:pPr>
              <w:rPr>
                <w:sz w:val="20"/>
                <w:szCs w:val="20"/>
              </w:rPr>
            </w:pPr>
            <w:r w:rsidRPr="0086205A">
              <w:rPr>
                <w:rFonts w:eastAsiaTheme="minorHAnsi"/>
                <w:sz w:val="20"/>
                <w:szCs w:val="20"/>
                <w:lang w:eastAsia="en-US"/>
              </w:rPr>
              <w:t>Aspoň pokiaľ ide o vymenovanie týchto vedúcich pracovníkov na čele funkcií vnútornej kontroly a tohto finančného riaditeľa na pozíciu v subjektoch uvedených v odseku 5, príslušné orgány náležite zvážia stanovenie maximálnej lehoty na dokončenie posúdenia vhodnosti. Táto maximálna lehota sa môže v prípade potreby predĺžiť.</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B33C9AB" w14:textId="21640529" w:rsidR="00A74CB5" w:rsidRPr="0086205A" w:rsidRDefault="00A74CB5" w:rsidP="00500993">
            <w:pPr>
              <w:jc w:val="center"/>
              <w:rPr>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5D2C6C3A" w14:textId="72566B03" w:rsidR="00A74CB5" w:rsidRPr="0086205A" w:rsidRDefault="00A74CB5" w:rsidP="00500993">
            <w:pPr>
              <w:jc w:val="center"/>
              <w:rPr>
                <w:b/>
                <w:bCs/>
                <w:sz w:val="20"/>
                <w:szCs w:val="20"/>
              </w:rPr>
            </w:pPr>
            <w:r w:rsidRPr="0086205A">
              <w:rPr>
                <w:sz w:val="20"/>
                <w:szCs w:val="20"/>
              </w:rPr>
              <w:t>483/2001 a </w:t>
            </w:r>
            <w:r w:rsidRPr="0086205A">
              <w:rPr>
                <w:b/>
                <w:bCs/>
                <w:sz w:val="20"/>
                <w:szCs w:val="20"/>
              </w:rPr>
              <w:t>návrh zákona čl. I</w:t>
            </w:r>
          </w:p>
          <w:p w14:paraId="2C6666F5" w14:textId="77777777" w:rsidR="00A74CB5" w:rsidRPr="0086205A" w:rsidRDefault="00A74CB5" w:rsidP="00500993">
            <w:pPr>
              <w:jc w:val="center"/>
              <w:rPr>
                <w:b/>
                <w:bCs/>
                <w:sz w:val="20"/>
                <w:szCs w:val="20"/>
              </w:rPr>
            </w:pPr>
          </w:p>
          <w:p w14:paraId="62A24B6C" w14:textId="77777777" w:rsidR="00A74CB5" w:rsidRPr="0086205A" w:rsidRDefault="00A74CB5" w:rsidP="00500993">
            <w:pPr>
              <w:jc w:val="center"/>
              <w:rPr>
                <w:b/>
                <w:bCs/>
                <w:sz w:val="20"/>
                <w:szCs w:val="20"/>
              </w:rPr>
            </w:pPr>
          </w:p>
          <w:p w14:paraId="7D2DC204" w14:textId="77777777" w:rsidR="00A74CB5" w:rsidRPr="0086205A" w:rsidRDefault="00A74CB5" w:rsidP="00500993">
            <w:pPr>
              <w:jc w:val="center"/>
              <w:rPr>
                <w:b/>
                <w:bCs/>
                <w:sz w:val="20"/>
                <w:szCs w:val="20"/>
              </w:rPr>
            </w:pPr>
          </w:p>
          <w:p w14:paraId="44529600" w14:textId="77777777" w:rsidR="00A74CB5" w:rsidRPr="0086205A" w:rsidRDefault="00A74CB5" w:rsidP="00500993">
            <w:pPr>
              <w:jc w:val="center"/>
              <w:rPr>
                <w:b/>
                <w:bCs/>
                <w:sz w:val="20"/>
                <w:szCs w:val="20"/>
              </w:rPr>
            </w:pPr>
          </w:p>
          <w:p w14:paraId="5F028082" w14:textId="77777777" w:rsidR="00A74CB5" w:rsidRPr="0086205A" w:rsidRDefault="00A74CB5" w:rsidP="00500993">
            <w:pPr>
              <w:jc w:val="center"/>
              <w:rPr>
                <w:b/>
                <w:bCs/>
                <w:sz w:val="20"/>
                <w:szCs w:val="20"/>
              </w:rPr>
            </w:pPr>
          </w:p>
          <w:p w14:paraId="366F417E" w14:textId="77777777" w:rsidR="00A74CB5" w:rsidRPr="0086205A" w:rsidRDefault="00A74CB5" w:rsidP="00500993">
            <w:pPr>
              <w:jc w:val="center"/>
              <w:rPr>
                <w:b/>
                <w:bCs/>
                <w:sz w:val="20"/>
                <w:szCs w:val="20"/>
              </w:rPr>
            </w:pPr>
          </w:p>
          <w:p w14:paraId="087FAAD6" w14:textId="77777777" w:rsidR="00A74CB5" w:rsidRPr="0086205A" w:rsidRDefault="00A74CB5" w:rsidP="00500993">
            <w:pPr>
              <w:jc w:val="center"/>
              <w:rPr>
                <w:b/>
                <w:bCs/>
                <w:sz w:val="20"/>
                <w:szCs w:val="20"/>
              </w:rPr>
            </w:pPr>
          </w:p>
          <w:p w14:paraId="608955B5" w14:textId="77777777" w:rsidR="00A74CB5" w:rsidRPr="0086205A" w:rsidRDefault="00A74CB5" w:rsidP="00500993">
            <w:pPr>
              <w:jc w:val="center"/>
              <w:rPr>
                <w:b/>
                <w:bCs/>
                <w:sz w:val="20"/>
                <w:szCs w:val="20"/>
              </w:rPr>
            </w:pPr>
          </w:p>
          <w:p w14:paraId="03367F41" w14:textId="77777777" w:rsidR="00A74CB5" w:rsidRPr="0086205A" w:rsidRDefault="00A74CB5" w:rsidP="00500993">
            <w:pPr>
              <w:jc w:val="center"/>
              <w:rPr>
                <w:b/>
                <w:bCs/>
                <w:sz w:val="20"/>
                <w:szCs w:val="20"/>
              </w:rPr>
            </w:pPr>
          </w:p>
          <w:p w14:paraId="4B6172D2" w14:textId="77777777" w:rsidR="00A74CB5" w:rsidRPr="0086205A" w:rsidRDefault="00A74CB5" w:rsidP="00500993">
            <w:pPr>
              <w:jc w:val="center"/>
              <w:rPr>
                <w:b/>
                <w:bCs/>
                <w:sz w:val="20"/>
                <w:szCs w:val="20"/>
              </w:rPr>
            </w:pPr>
          </w:p>
          <w:p w14:paraId="3CD8F19A" w14:textId="77777777" w:rsidR="00A74CB5" w:rsidRPr="0086205A" w:rsidRDefault="00A74CB5" w:rsidP="00500993">
            <w:pPr>
              <w:jc w:val="center"/>
              <w:rPr>
                <w:b/>
                <w:bCs/>
                <w:sz w:val="20"/>
                <w:szCs w:val="20"/>
              </w:rPr>
            </w:pPr>
          </w:p>
          <w:p w14:paraId="095DDD14" w14:textId="77777777" w:rsidR="00A74CB5" w:rsidRPr="0086205A" w:rsidRDefault="00A74CB5" w:rsidP="00500993">
            <w:pPr>
              <w:jc w:val="center"/>
              <w:rPr>
                <w:b/>
                <w:bCs/>
                <w:sz w:val="20"/>
                <w:szCs w:val="20"/>
              </w:rPr>
            </w:pPr>
          </w:p>
          <w:p w14:paraId="4D94C029" w14:textId="77777777" w:rsidR="00A74CB5" w:rsidRPr="0086205A" w:rsidRDefault="00A74CB5" w:rsidP="00500993">
            <w:pPr>
              <w:jc w:val="center"/>
              <w:rPr>
                <w:b/>
                <w:bCs/>
                <w:sz w:val="20"/>
                <w:szCs w:val="20"/>
              </w:rPr>
            </w:pPr>
          </w:p>
          <w:p w14:paraId="405EEC2C" w14:textId="36437858" w:rsidR="00A74CB5" w:rsidRPr="0086205A" w:rsidRDefault="00A74CB5" w:rsidP="00500993">
            <w:pPr>
              <w:jc w:val="center"/>
              <w:rPr>
                <w:b/>
                <w:bCs/>
                <w:sz w:val="20"/>
                <w:szCs w:val="20"/>
              </w:rPr>
            </w:pPr>
          </w:p>
          <w:p w14:paraId="556C9D04" w14:textId="77777777" w:rsidR="00576924" w:rsidRPr="0086205A" w:rsidRDefault="00576924" w:rsidP="00500993">
            <w:pPr>
              <w:jc w:val="center"/>
              <w:rPr>
                <w:b/>
                <w:bCs/>
                <w:sz w:val="20"/>
                <w:szCs w:val="20"/>
              </w:rPr>
            </w:pPr>
          </w:p>
          <w:p w14:paraId="02DB6878" w14:textId="77777777" w:rsidR="00576924" w:rsidRPr="0086205A" w:rsidRDefault="00576924" w:rsidP="00500993">
            <w:pPr>
              <w:jc w:val="center"/>
              <w:rPr>
                <w:b/>
                <w:bCs/>
                <w:sz w:val="20"/>
                <w:szCs w:val="20"/>
              </w:rPr>
            </w:pPr>
            <w:r w:rsidRPr="0086205A">
              <w:rPr>
                <w:sz w:val="20"/>
                <w:szCs w:val="20"/>
              </w:rPr>
              <w:t>483/2001 a </w:t>
            </w:r>
            <w:r w:rsidRPr="0086205A">
              <w:rPr>
                <w:b/>
                <w:bCs/>
                <w:sz w:val="20"/>
                <w:szCs w:val="20"/>
              </w:rPr>
              <w:t>návrh zákona čl. I</w:t>
            </w:r>
          </w:p>
          <w:p w14:paraId="05BEFE1C" w14:textId="01DF073B" w:rsidR="00A74CB5" w:rsidRPr="0086205A" w:rsidRDefault="00A74CB5" w:rsidP="00500993">
            <w:pPr>
              <w:jc w:val="center"/>
              <w:rPr>
                <w:b/>
                <w:bCs/>
                <w:sz w:val="20"/>
                <w:szCs w:val="20"/>
              </w:rPr>
            </w:pPr>
          </w:p>
          <w:p w14:paraId="64250127" w14:textId="7AAA2124" w:rsidR="00576924" w:rsidRPr="0086205A" w:rsidRDefault="00576924" w:rsidP="00500993">
            <w:pPr>
              <w:jc w:val="center"/>
              <w:rPr>
                <w:b/>
                <w:bCs/>
                <w:sz w:val="20"/>
                <w:szCs w:val="20"/>
              </w:rPr>
            </w:pPr>
          </w:p>
          <w:p w14:paraId="6BC6491A" w14:textId="30EF615C" w:rsidR="00576924" w:rsidRPr="0086205A" w:rsidRDefault="00576924" w:rsidP="00500993">
            <w:pPr>
              <w:jc w:val="center"/>
              <w:rPr>
                <w:b/>
                <w:bCs/>
                <w:sz w:val="20"/>
                <w:szCs w:val="20"/>
              </w:rPr>
            </w:pPr>
          </w:p>
          <w:p w14:paraId="6A76C416" w14:textId="694D6CA3" w:rsidR="00576924" w:rsidRPr="0086205A" w:rsidRDefault="00576924" w:rsidP="00500993">
            <w:pPr>
              <w:jc w:val="center"/>
              <w:rPr>
                <w:b/>
                <w:bCs/>
                <w:sz w:val="20"/>
                <w:szCs w:val="20"/>
              </w:rPr>
            </w:pPr>
          </w:p>
          <w:p w14:paraId="5A4D9197" w14:textId="6CD728AB" w:rsidR="00576924" w:rsidRPr="0086205A" w:rsidRDefault="00576924" w:rsidP="00500993">
            <w:pPr>
              <w:jc w:val="center"/>
              <w:rPr>
                <w:b/>
                <w:bCs/>
                <w:sz w:val="20"/>
                <w:szCs w:val="20"/>
              </w:rPr>
            </w:pPr>
          </w:p>
          <w:p w14:paraId="154007A8" w14:textId="54728249" w:rsidR="00576924" w:rsidRPr="0086205A" w:rsidRDefault="00576924" w:rsidP="00500993">
            <w:pPr>
              <w:jc w:val="center"/>
              <w:rPr>
                <w:b/>
                <w:bCs/>
                <w:sz w:val="20"/>
                <w:szCs w:val="20"/>
              </w:rPr>
            </w:pPr>
          </w:p>
          <w:p w14:paraId="47FD0495" w14:textId="50A5AEB4" w:rsidR="00576924" w:rsidRPr="0086205A" w:rsidRDefault="00576924" w:rsidP="00500993">
            <w:pPr>
              <w:jc w:val="center"/>
              <w:rPr>
                <w:b/>
                <w:bCs/>
                <w:sz w:val="20"/>
                <w:szCs w:val="20"/>
              </w:rPr>
            </w:pPr>
          </w:p>
          <w:p w14:paraId="7F2C22C7" w14:textId="5B3F2201" w:rsidR="00576924" w:rsidRPr="0086205A" w:rsidRDefault="00576924" w:rsidP="00500993">
            <w:pPr>
              <w:jc w:val="center"/>
              <w:rPr>
                <w:b/>
                <w:bCs/>
                <w:sz w:val="20"/>
                <w:szCs w:val="20"/>
              </w:rPr>
            </w:pPr>
          </w:p>
          <w:p w14:paraId="200867FE" w14:textId="7D8A36C3" w:rsidR="00576924" w:rsidRPr="0086205A" w:rsidRDefault="00576924" w:rsidP="00500993">
            <w:pPr>
              <w:jc w:val="center"/>
              <w:rPr>
                <w:b/>
                <w:bCs/>
                <w:sz w:val="20"/>
                <w:szCs w:val="20"/>
              </w:rPr>
            </w:pPr>
          </w:p>
          <w:p w14:paraId="3A63DF96" w14:textId="04F2181F" w:rsidR="00576924" w:rsidRPr="0086205A" w:rsidRDefault="00576924" w:rsidP="00500993">
            <w:pPr>
              <w:jc w:val="center"/>
              <w:rPr>
                <w:b/>
                <w:bCs/>
                <w:sz w:val="20"/>
                <w:szCs w:val="20"/>
              </w:rPr>
            </w:pPr>
          </w:p>
          <w:p w14:paraId="5694093E" w14:textId="08338145" w:rsidR="00576924" w:rsidRPr="0086205A" w:rsidRDefault="00576924" w:rsidP="00500993">
            <w:pPr>
              <w:jc w:val="center"/>
              <w:rPr>
                <w:b/>
                <w:bCs/>
                <w:sz w:val="20"/>
                <w:szCs w:val="20"/>
              </w:rPr>
            </w:pPr>
          </w:p>
          <w:p w14:paraId="32A8A039" w14:textId="77777777" w:rsidR="00576924" w:rsidRPr="0086205A" w:rsidRDefault="00576924" w:rsidP="00500993">
            <w:pPr>
              <w:jc w:val="center"/>
              <w:rPr>
                <w:b/>
                <w:bCs/>
                <w:sz w:val="20"/>
                <w:szCs w:val="20"/>
              </w:rPr>
            </w:pPr>
            <w:r w:rsidRPr="0086205A">
              <w:rPr>
                <w:sz w:val="20"/>
                <w:szCs w:val="20"/>
              </w:rPr>
              <w:lastRenderedPageBreak/>
              <w:t> </w:t>
            </w:r>
            <w:r w:rsidRPr="0086205A">
              <w:rPr>
                <w:b/>
                <w:bCs/>
                <w:sz w:val="20"/>
                <w:szCs w:val="20"/>
              </w:rPr>
              <w:t>návrh zákona čl. I</w:t>
            </w:r>
          </w:p>
          <w:p w14:paraId="3AF2DD34" w14:textId="77777777" w:rsidR="00576924" w:rsidRPr="0086205A" w:rsidRDefault="00576924" w:rsidP="00500993">
            <w:pPr>
              <w:jc w:val="center"/>
              <w:rPr>
                <w:b/>
                <w:bCs/>
                <w:sz w:val="20"/>
                <w:szCs w:val="20"/>
              </w:rPr>
            </w:pPr>
          </w:p>
          <w:p w14:paraId="278E8AEB" w14:textId="470C0B2B" w:rsidR="00576924" w:rsidRPr="0086205A" w:rsidRDefault="00576924" w:rsidP="00500993">
            <w:pPr>
              <w:jc w:val="center"/>
              <w:rPr>
                <w:b/>
                <w:bCs/>
                <w:sz w:val="20"/>
                <w:szCs w:val="20"/>
              </w:rPr>
            </w:pPr>
          </w:p>
          <w:p w14:paraId="3415436B" w14:textId="2EC82EB2" w:rsidR="00576924" w:rsidRPr="0086205A" w:rsidRDefault="00576924" w:rsidP="00500993">
            <w:pPr>
              <w:jc w:val="center"/>
              <w:rPr>
                <w:b/>
                <w:bCs/>
                <w:sz w:val="20"/>
                <w:szCs w:val="20"/>
              </w:rPr>
            </w:pPr>
          </w:p>
          <w:p w14:paraId="50B43FCD" w14:textId="2E006CD9" w:rsidR="00576924" w:rsidRPr="0086205A" w:rsidRDefault="00576924" w:rsidP="00500993">
            <w:pPr>
              <w:jc w:val="center"/>
              <w:rPr>
                <w:b/>
                <w:bCs/>
                <w:sz w:val="20"/>
                <w:szCs w:val="20"/>
              </w:rPr>
            </w:pPr>
          </w:p>
          <w:p w14:paraId="615C7E59" w14:textId="3467FB0B" w:rsidR="00576924" w:rsidRPr="0086205A" w:rsidRDefault="00576924" w:rsidP="00500993">
            <w:pPr>
              <w:jc w:val="center"/>
              <w:rPr>
                <w:b/>
                <w:bCs/>
                <w:sz w:val="20"/>
                <w:szCs w:val="20"/>
              </w:rPr>
            </w:pPr>
          </w:p>
          <w:p w14:paraId="14169F41" w14:textId="42E83450" w:rsidR="00576924" w:rsidRPr="0086205A" w:rsidRDefault="00576924" w:rsidP="00500993">
            <w:pPr>
              <w:jc w:val="center"/>
              <w:rPr>
                <w:b/>
                <w:bCs/>
                <w:sz w:val="20"/>
                <w:szCs w:val="20"/>
              </w:rPr>
            </w:pPr>
          </w:p>
          <w:p w14:paraId="612BC7A3" w14:textId="6796AB9A" w:rsidR="00576924" w:rsidRPr="0086205A" w:rsidRDefault="00576924" w:rsidP="00500993">
            <w:pPr>
              <w:jc w:val="center"/>
              <w:rPr>
                <w:b/>
                <w:bCs/>
                <w:sz w:val="20"/>
                <w:szCs w:val="20"/>
              </w:rPr>
            </w:pPr>
          </w:p>
          <w:p w14:paraId="1A4228A9" w14:textId="771E9C94" w:rsidR="00576924" w:rsidRPr="0086205A" w:rsidRDefault="00576924" w:rsidP="00500993">
            <w:pPr>
              <w:jc w:val="center"/>
              <w:rPr>
                <w:b/>
                <w:bCs/>
                <w:sz w:val="20"/>
                <w:szCs w:val="20"/>
              </w:rPr>
            </w:pPr>
          </w:p>
          <w:p w14:paraId="6C69DB04" w14:textId="34040F08" w:rsidR="00576924" w:rsidRPr="0086205A" w:rsidRDefault="00576924" w:rsidP="00500993">
            <w:pPr>
              <w:jc w:val="center"/>
              <w:rPr>
                <w:b/>
                <w:bCs/>
                <w:sz w:val="20"/>
                <w:szCs w:val="20"/>
              </w:rPr>
            </w:pPr>
          </w:p>
          <w:p w14:paraId="1AC17303" w14:textId="0A65EA0C" w:rsidR="00576924" w:rsidRPr="0086205A" w:rsidRDefault="00576924" w:rsidP="00500993">
            <w:pPr>
              <w:jc w:val="center"/>
              <w:rPr>
                <w:b/>
                <w:bCs/>
                <w:sz w:val="20"/>
                <w:szCs w:val="20"/>
              </w:rPr>
            </w:pPr>
          </w:p>
          <w:p w14:paraId="02D08B6E" w14:textId="1581AFDD" w:rsidR="00576924" w:rsidRPr="0086205A" w:rsidRDefault="00576924" w:rsidP="00500993">
            <w:pPr>
              <w:jc w:val="center"/>
              <w:rPr>
                <w:b/>
                <w:bCs/>
                <w:sz w:val="20"/>
                <w:szCs w:val="20"/>
              </w:rPr>
            </w:pPr>
          </w:p>
          <w:p w14:paraId="2B446DE8" w14:textId="7B3925BC" w:rsidR="00576924" w:rsidRPr="0086205A" w:rsidRDefault="00576924" w:rsidP="00500993">
            <w:pPr>
              <w:jc w:val="center"/>
              <w:rPr>
                <w:b/>
                <w:bCs/>
                <w:sz w:val="20"/>
                <w:szCs w:val="20"/>
              </w:rPr>
            </w:pPr>
          </w:p>
          <w:p w14:paraId="5A698FF0" w14:textId="1EC3C0BB" w:rsidR="00576924" w:rsidRPr="0086205A" w:rsidRDefault="00576924" w:rsidP="00500993">
            <w:pPr>
              <w:jc w:val="center"/>
              <w:rPr>
                <w:b/>
                <w:bCs/>
                <w:sz w:val="20"/>
                <w:szCs w:val="20"/>
              </w:rPr>
            </w:pPr>
          </w:p>
          <w:p w14:paraId="56C597E7" w14:textId="75616E2E" w:rsidR="00576924" w:rsidRPr="0086205A" w:rsidRDefault="00576924" w:rsidP="00500993">
            <w:pPr>
              <w:jc w:val="center"/>
              <w:rPr>
                <w:b/>
                <w:bCs/>
                <w:sz w:val="20"/>
                <w:szCs w:val="20"/>
              </w:rPr>
            </w:pPr>
          </w:p>
          <w:p w14:paraId="35CCBED1" w14:textId="0AC1252E" w:rsidR="00576924" w:rsidRPr="0086205A" w:rsidRDefault="00576924" w:rsidP="00500993">
            <w:pPr>
              <w:jc w:val="center"/>
              <w:rPr>
                <w:b/>
                <w:bCs/>
                <w:sz w:val="20"/>
                <w:szCs w:val="20"/>
              </w:rPr>
            </w:pPr>
          </w:p>
          <w:p w14:paraId="2EBC139A" w14:textId="0048D623" w:rsidR="00576924" w:rsidRPr="0086205A" w:rsidRDefault="00576924" w:rsidP="00500993">
            <w:pPr>
              <w:jc w:val="center"/>
              <w:rPr>
                <w:b/>
                <w:bCs/>
                <w:sz w:val="20"/>
                <w:szCs w:val="20"/>
              </w:rPr>
            </w:pPr>
          </w:p>
          <w:p w14:paraId="054BB25E" w14:textId="440675B9" w:rsidR="00576924" w:rsidRPr="0086205A" w:rsidRDefault="00576924" w:rsidP="00500993">
            <w:pPr>
              <w:jc w:val="center"/>
              <w:rPr>
                <w:b/>
                <w:bCs/>
                <w:sz w:val="20"/>
                <w:szCs w:val="20"/>
              </w:rPr>
            </w:pPr>
          </w:p>
          <w:p w14:paraId="46DF1D8C" w14:textId="787D67A9" w:rsidR="00576924" w:rsidRPr="0086205A" w:rsidRDefault="00576924" w:rsidP="00500993">
            <w:pPr>
              <w:jc w:val="center"/>
              <w:rPr>
                <w:b/>
                <w:bCs/>
                <w:sz w:val="20"/>
                <w:szCs w:val="20"/>
              </w:rPr>
            </w:pPr>
          </w:p>
          <w:p w14:paraId="7DFEBC7F" w14:textId="309248F4" w:rsidR="00576924" w:rsidRPr="0086205A" w:rsidRDefault="00576924" w:rsidP="00500993">
            <w:pPr>
              <w:jc w:val="center"/>
              <w:rPr>
                <w:b/>
                <w:bCs/>
                <w:sz w:val="20"/>
                <w:szCs w:val="20"/>
              </w:rPr>
            </w:pPr>
          </w:p>
          <w:p w14:paraId="77057302" w14:textId="271A00AD" w:rsidR="00576924" w:rsidRPr="0086205A" w:rsidRDefault="00576924" w:rsidP="00500993">
            <w:pPr>
              <w:jc w:val="center"/>
              <w:rPr>
                <w:b/>
                <w:bCs/>
                <w:sz w:val="20"/>
                <w:szCs w:val="20"/>
              </w:rPr>
            </w:pPr>
          </w:p>
          <w:p w14:paraId="2B98A485" w14:textId="44EB4733" w:rsidR="00576924" w:rsidRPr="0086205A" w:rsidRDefault="00576924" w:rsidP="00500993">
            <w:pPr>
              <w:jc w:val="center"/>
              <w:rPr>
                <w:b/>
                <w:bCs/>
                <w:sz w:val="20"/>
                <w:szCs w:val="20"/>
              </w:rPr>
            </w:pPr>
          </w:p>
          <w:p w14:paraId="11175AD5" w14:textId="77777777" w:rsidR="00F57692" w:rsidRPr="0086205A" w:rsidRDefault="00F57692" w:rsidP="00500993">
            <w:pPr>
              <w:jc w:val="center"/>
              <w:rPr>
                <w:b/>
                <w:bCs/>
                <w:sz w:val="20"/>
                <w:szCs w:val="20"/>
              </w:rPr>
            </w:pPr>
          </w:p>
          <w:p w14:paraId="1B5BDEEC" w14:textId="77777777" w:rsidR="00576924" w:rsidRPr="0086205A" w:rsidRDefault="00576924" w:rsidP="00500993">
            <w:pPr>
              <w:jc w:val="center"/>
              <w:rPr>
                <w:b/>
                <w:bCs/>
                <w:sz w:val="20"/>
                <w:szCs w:val="20"/>
              </w:rPr>
            </w:pPr>
          </w:p>
          <w:p w14:paraId="0431BBC4" w14:textId="66544F63" w:rsidR="00A74CB5" w:rsidRPr="0086205A" w:rsidRDefault="00A74CB5" w:rsidP="00500993">
            <w:pPr>
              <w:jc w:val="center"/>
              <w:rPr>
                <w:b/>
                <w:bCs/>
                <w:sz w:val="20"/>
                <w:szCs w:val="20"/>
              </w:rPr>
            </w:pPr>
            <w:r w:rsidRPr="0086205A">
              <w:rPr>
                <w:sz w:val="20"/>
                <w:szCs w:val="20"/>
              </w:rPr>
              <w:t> </w:t>
            </w:r>
            <w:r w:rsidRPr="0086205A">
              <w:rPr>
                <w:b/>
                <w:bCs/>
                <w:sz w:val="20"/>
                <w:szCs w:val="20"/>
              </w:rPr>
              <w:t>návrh zákona čl. I</w:t>
            </w:r>
          </w:p>
          <w:p w14:paraId="3E72CAAD" w14:textId="77777777" w:rsidR="00A74CB5" w:rsidRPr="0086205A" w:rsidRDefault="00A74CB5" w:rsidP="00500993">
            <w:pPr>
              <w:jc w:val="center"/>
              <w:rPr>
                <w:b/>
                <w:bCs/>
                <w:sz w:val="20"/>
                <w:szCs w:val="20"/>
              </w:rPr>
            </w:pPr>
          </w:p>
          <w:p w14:paraId="3892FD37" w14:textId="77777777" w:rsidR="00A74CB5" w:rsidRPr="0086205A" w:rsidRDefault="00A74CB5" w:rsidP="00500993">
            <w:pPr>
              <w:jc w:val="center"/>
              <w:rPr>
                <w:b/>
                <w:bCs/>
                <w:sz w:val="20"/>
                <w:szCs w:val="20"/>
              </w:rPr>
            </w:pPr>
          </w:p>
          <w:p w14:paraId="445D81E3" w14:textId="77777777" w:rsidR="00A74CB5" w:rsidRPr="0086205A" w:rsidRDefault="00A74CB5" w:rsidP="00500993">
            <w:pPr>
              <w:jc w:val="center"/>
              <w:rPr>
                <w:b/>
                <w:bCs/>
                <w:sz w:val="20"/>
                <w:szCs w:val="20"/>
              </w:rPr>
            </w:pPr>
          </w:p>
          <w:p w14:paraId="63F13A0F" w14:textId="77777777" w:rsidR="00A74CB5" w:rsidRPr="0086205A" w:rsidRDefault="00A74CB5" w:rsidP="00500993">
            <w:pPr>
              <w:jc w:val="center"/>
              <w:rPr>
                <w:b/>
                <w:bCs/>
                <w:sz w:val="20"/>
                <w:szCs w:val="20"/>
              </w:rPr>
            </w:pPr>
          </w:p>
          <w:p w14:paraId="066DE5EF" w14:textId="77777777" w:rsidR="00A74CB5" w:rsidRPr="0086205A" w:rsidRDefault="00A74CB5" w:rsidP="00500993">
            <w:pPr>
              <w:jc w:val="center"/>
              <w:rPr>
                <w:b/>
                <w:bCs/>
                <w:sz w:val="20"/>
                <w:szCs w:val="20"/>
              </w:rPr>
            </w:pPr>
          </w:p>
          <w:p w14:paraId="038C307D" w14:textId="7FBA8BDE" w:rsidR="00A74CB5" w:rsidRPr="0086205A" w:rsidRDefault="00A74CB5" w:rsidP="00500993">
            <w:pPr>
              <w:jc w:val="center"/>
              <w:rPr>
                <w:b/>
                <w:bCs/>
                <w:sz w:val="20"/>
                <w:szCs w:val="20"/>
              </w:rPr>
            </w:pPr>
          </w:p>
          <w:p w14:paraId="3294CE0B" w14:textId="0F53974C" w:rsidR="00A74CB5" w:rsidRPr="0086205A" w:rsidRDefault="00A74CB5" w:rsidP="00500993">
            <w:pPr>
              <w:jc w:val="center"/>
              <w:rPr>
                <w:b/>
                <w:bCs/>
                <w:sz w:val="20"/>
                <w:szCs w:val="20"/>
              </w:rPr>
            </w:pPr>
          </w:p>
          <w:p w14:paraId="14DFE7E6" w14:textId="6CD01940" w:rsidR="00A74CB5" w:rsidRPr="0086205A" w:rsidRDefault="00A74CB5" w:rsidP="00500993">
            <w:pPr>
              <w:jc w:val="center"/>
              <w:rPr>
                <w:b/>
                <w:bCs/>
                <w:sz w:val="20"/>
                <w:szCs w:val="20"/>
              </w:rPr>
            </w:pPr>
          </w:p>
          <w:p w14:paraId="06659D05" w14:textId="03458A88" w:rsidR="00A74CB5" w:rsidRPr="0086205A" w:rsidRDefault="00A74CB5" w:rsidP="00500993">
            <w:pPr>
              <w:jc w:val="center"/>
              <w:rPr>
                <w:b/>
                <w:bCs/>
                <w:sz w:val="20"/>
                <w:szCs w:val="20"/>
              </w:rPr>
            </w:pPr>
          </w:p>
          <w:p w14:paraId="1DE04259" w14:textId="3F5E19FD" w:rsidR="00A74CB5" w:rsidRPr="0086205A" w:rsidRDefault="00A74CB5" w:rsidP="00500993">
            <w:pPr>
              <w:jc w:val="center"/>
              <w:rPr>
                <w:b/>
                <w:bCs/>
                <w:sz w:val="20"/>
                <w:szCs w:val="20"/>
              </w:rPr>
            </w:pPr>
          </w:p>
          <w:p w14:paraId="1817DE99" w14:textId="66C34555" w:rsidR="00A74CB5" w:rsidRPr="0086205A" w:rsidRDefault="00A74CB5" w:rsidP="00500993">
            <w:pPr>
              <w:jc w:val="center"/>
              <w:rPr>
                <w:b/>
                <w:bCs/>
                <w:sz w:val="20"/>
                <w:szCs w:val="20"/>
              </w:rPr>
            </w:pPr>
          </w:p>
          <w:p w14:paraId="6C47BF18" w14:textId="177AE72B" w:rsidR="00A74CB5" w:rsidRPr="0086205A" w:rsidRDefault="00A74CB5" w:rsidP="00500993">
            <w:pPr>
              <w:jc w:val="center"/>
              <w:rPr>
                <w:b/>
                <w:bCs/>
                <w:sz w:val="20"/>
                <w:szCs w:val="20"/>
              </w:rPr>
            </w:pPr>
          </w:p>
          <w:p w14:paraId="61032261" w14:textId="504AC133" w:rsidR="00A74CB5" w:rsidRPr="0086205A" w:rsidRDefault="00A74CB5" w:rsidP="00500993">
            <w:pPr>
              <w:jc w:val="center"/>
              <w:rPr>
                <w:b/>
                <w:bCs/>
                <w:sz w:val="20"/>
                <w:szCs w:val="20"/>
              </w:rPr>
            </w:pPr>
          </w:p>
          <w:p w14:paraId="5EE292D3" w14:textId="35278590" w:rsidR="00A74CB5" w:rsidRPr="0086205A" w:rsidRDefault="00A74CB5" w:rsidP="00500993">
            <w:pPr>
              <w:jc w:val="center"/>
              <w:rPr>
                <w:b/>
                <w:bCs/>
                <w:sz w:val="20"/>
                <w:szCs w:val="20"/>
              </w:rPr>
            </w:pPr>
          </w:p>
          <w:p w14:paraId="483BC825" w14:textId="3879FD52" w:rsidR="00A74CB5" w:rsidRPr="0086205A" w:rsidRDefault="00A74CB5" w:rsidP="00500993">
            <w:pPr>
              <w:jc w:val="center"/>
              <w:rPr>
                <w:b/>
                <w:bCs/>
                <w:sz w:val="20"/>
                <w:szCs w:val="20"/>
              </w:rPr>
            </w:pPr>
          </w:p>
          <w:p w14:paraId="3AF81060" w14:textId="599907B1" w:rsidR="00A74CB5" w:rsidRPr="0086205A" w:rsidRDefault="00A74CB5" w:rsidP="00500993">
            <w:pPr>
              <w:jc w:val="center"/>
              <w:rPr>
                <w:b/>
                <w:bCs/>
                <w:sz w:val="20"/>
                <w:szCs w:val="20"/>
              </w:rPr>
            </w:pPr>
          </w:p>
          <w:p w14:paraId="584B660A" w14:textId="5F966453" w:rsidR="00A74CB5" w:rsidRPr="0086205A" w:rsidRDefault="00A74CB5" w:rsidP="00500993">
            <w:pPr>
              <w:jc w:val="center"/>
              <w:rPr>
                <w:b/>
                <w:bCs/>
                <w:sz w:val="20"/>
                <w:szCs w:val="20"/>
              </w:rPr>
            </w:pPr>
          </w:p>
          <w:p w14:paraId="2793A410" w14:textId="77777777" w:rsidR="00A74CB5" w:rsidRPr="0086205A" w:rsidRDefault="00A74CB5" w:rsidP="00500993">
            <w:pPr>
              <w:jc w:val="center"/>
              <w:rPr>
                <w:b/>
                <w:bCs/>
                <w:sz w:val="20"/>
                <w:szCs w:val="20"/>
              </w:rPr>
            </w:pPr>
          </w:p>
          <w:p w14:paraId="366A136B" w14:textId="59B4437B" w:rsidR="00A74CB5" w:rsidRPr="0086205A" w:rsidRDefault="00A74CB5" w:rsidP="00500993">
            <w:pPr>
              <w:jc w:val="center"/>
              <w:rPr>
                <w:b/>
                <w:bCs/>
                <w:sz w:val="20"/>
                <w:szCs w:val="20"/>
              </w:rPr>
            </w:pPr>
          </w:p>
          <w:p w14:paraId="738D9A33" w14:textId="1A619289" w:rsidR="00A74CB5" w:rsidRPr="0086205A" w:rsidRDefault="00A74CB5" w:rsidP="00500993">
            <w:pPr>
              <w:jc w:val="center"/>
              <w:rPr>
                <w:b/>
                <w:bCs/>
                <w:sz w:val="20"/>
                <w:szCs w:val="20"/>
              </w:rPr>
            </w:pPr>
          </w:p>
          <w:p w14:paraId="2C3F5CED" w14:textId="15DCAAB2" w:rsidR="00A74CB5" w:rsidRPr="0086205A" w:rsidRDefault="00A74CB5" w:rsidP="00500993">
            <w:pPr>
              <w:jc w:val="center"/>
              <w:rPr>
                <w:b/>
                <w:bCs/>
                <w:sz w:val="20"/>
                <w:szCs w:val="20"/>
              </w:rPr>
            </w:pPr>
          </w:p>
          <w:p w14:paraId="4D8D23CA" w14:textId="3AA2CDE8" w:rsidR="00A74CB5" w:rsidRPr="0086205A" w:rsidRDefault="00A74CB5" w:rsidP="00500993">
            <w:pPr>
              <w:jc w:val="center"/>
              <w:rPr>
                <w:b/>
                <w:bCs/>
                <w:sz w:val="20"/>
                <w:szCs w:val="20"/>
              </w:rPr>
            </w:pPr>
          </w:p>
          <w:p w14:paraId="12C208BD" w14:textId="38D5EAC4" w:rsidR="00A74CB5" w:rsidRPr="0086205A" w:rsidRDefault="00A74CB5" w:rsidP="00500993">
            <w:pPr>
              <w:jc w:val="center"/>
              <w:rPr>
                <w:b/>
                <w:bCs/>
                <w:sz w:val="20"/>
                <w:szCs w:val="20"/>
              </w:rPr>
            </w:pPr>
          </w:p>
          <w:p w14:paraId="019C2C36" w14:textId="5F58C046" w:rsidR="00A74CB5" w:rsidRPr="0086205A" w:rsidRDefault="00A74CB5" w:rsidP="00500993">
            <w:pPr>
              <w:jc w:val="center"/>
              <w:rPr>
                <w:b/>
                <w:bCs/>
                <w:sz w:val="20"/>
                <w:szCs w:val="20"/>
              </w:rPr>
            </w:pPr>
          </w:p>
          <w:p w14:paraId="6AD52128" w14:textId="0D65FE22" w:rsidR="00A74CB5" w:rsidRPr="0086205A" w:rsidRDefault="00A74CB5" w:rsidP="00500993">
            <w:pPr>
              <w:jc w:val="center"/>
              <w:rPr>
                <w:b/>
                <w:bCs/>
                <w:sz w:val="20"/>
                <w:szCs w:val="20"/>
              </w:rPr>
            </w:pPr>
          </w:p>
          <w:p w14:paraId="1CD328E8" w14:textId="6BD51BDA" w:rsidR="00A74CB5" w:rsidRPr="0086205A" w:rsidRDefault="00A74CB5" w:rsidP="00500993">
            <w:pPr>
              <w:jc w:val="center"/>
              <w:rPr>
                <w:b/>
                <w:bCs/>
                <w:sz w:val="20"/>
                <w:szCs w:val="20"/>
              </w:rPr>
            </w:pPr>
          </w:p>
          <w:p w14:paraId="699A76A6" w14:textId="65C6B344" w:rsidR="00A74CB5" w:rsidRPr="0086205A" w:rsidRDefault="00A74CB5" w:rsidP="00500993">
            <w:pPr>
              <w:jc w:val="center"/>
              <w:rPr>
                <w:b/>
                <w:bCs/>
                <w:sz w:val="20"/>
                <w:szCs w:val="20"/>
              </w:rPr>
            </w:pPr>
          </w:p>
          <w:p w14:paraId="12D8264D" w14:textId="09420F59" w:rsidR="00A74CB5" w:rsidRPr="0086205A" w:rsidRDefault="00A74CB5" w:rsidP="00500993">
            <w:pPr>
              <w:jc w:val="center"/>
              <w:rPr>
                <w:b/>
                <w:bCs/>
                <w:sz w:val="20"/>
                <w:szCs w:val="20"/>
              </w:rPr>
            </w:pPr>
          </w:p>
          <w:p w14:paraId="465385B9" w14:textId="0D3DF37C" w:rsidR="00A74CB5" w:rsidRPr="0086205A" w:rsidRDefault="00A74CB5" w:rsidP="00500993">
            <w:pPr>
              <w:jc w:val="center"/>
              <w:rPr>
                <w:b/>
                <w:bCs/>
                <w:sz w:val="20"/>
                <w:szCs w:val="20"/>
              </w:rPr>
            </w:pPr>
          </w:p>
          <w:p w14:paraId="1CB29764" w14:textId="0A66ABC7" w:rsidR="00A74CB5" w:rsidRPr="0086205A" w:rsidRDefault="00A74CB5" w:rsidP="00500993">
            <w:pPr>
              <w:jc w:val="center"/>
              <w:rPr>
                <w:b/>
                <w:bCs/>
                <w:sz w:val="20"/>
                <w:szCs w:val="20"/>
              </w:rPr>
            </w:pPr>
          </w:p>
          <w:p w14:paraId="1FD8999B" w14:textId="53899E82" w:rsidR="00A74CB5" w:rsidRPr="0086205A" w:rsidRDefault="00A74CB5" w:rsidP="00500993">
            <w:pPr>
              <w:jc w:val="center"/>
              <w:rPr>
                <w:b/>
                <w:bCs/>
                <w:sz w:val="20"/>
                <w:szCs w:val="20"/>
              </w:rPr>
            </w:pPr>
          </w:p>
          <w:p w14:paraId="6192BAD7" w14:textId="5516AD3C" w:rsidR="00A74CB5" w:rsidRPr="0086205A" w:rsidRDefault="00A74CB5" w:rsidP="00500993">
            <w:pPr>
              <w:jc w:val="center"/>
              <w:rPr>
                <w:b/>
                <w:bCs/>
                <w:sz w:val="20"/>
                <w:szCs w:val="20"/>
              </w:rPr>
            </w:pPr>
          </w:p>
          <w:p w14:paraId="6200BC8C" w14:textId="514E3A53" w:rsidR="00A74CB5" w:rsidRPr="0086205A" w:rsidRDefault="00A74CB5" w:rsidP="00500993">
            <w:pPr>
              <w:jc w:val="center"/>
              <w:rPr>
                <w:b/>
                <w:bCs/>
                <w:sz w:val="20"/>
                <w:szCs w:val="20"/>
              </w:rPr>
            </w:pPr>
          </w:p>
          <w:p w14:paraId="41205878" w14:textId="10EED707" w:rsidR="00A74CB5" w:rsidRPr="0086205A" w:rsidRDefault="00A74CB5" w:rsidP="00500993">
            <w:pPr>
              <w:jc w:val="center"/>
              <w:rPr>
                <w:b/>
                <w:bCs/>
                <w:sz w:val="20"/>
                <w:szCs w:val="20"/>
              </w:rPr>
            </w:pPr>
          </w:p>
          <w:p w14:paraId="35BBDC71" w14:textId="0304BE09" w:rsidR="00A74CB5" w:rsidRPr="0086205A" w:rsidRDefault="00A74CB5" w:rsidP="00500993">
            <w:pPr>
              <w:jc w:val="center"/>
              <w:rPr>
                <w:b/>
                <w:bCs/>
                <w:sz w:val="20"/>
                <w:szCs w:val="20"/>
              </w:rPr>
            </w:pPr>
          </w:p>
          <w:p w14:paraId="67FB10B8" w14:textId="25BD5E8E" w:rsidR="00A74CB5" w:rsidRPr="0086205A" w:rsidRDefault="00A74CB5" w:rsidP="00500993">
            <w:pPr>
              <w:jc w:val="center"/>
              <w:rPr>
                <w:b/>
                <w:bCs/>
                <w:sz w:val="20"/>
                <w:szCs w:val="20"/>
              </w:rPr>
            </w:pPr>
          </w:p>
          <w:p w14:paraId="6CE133CB" w14:textId="168CD428" w:rsidR="00A74CB5" w:rsidRPr="0086205A" w:rsidRDefault="00A74CB5" w:rsidP="00500993">
            <w:pPr>
              <w:jc w:val="center"/>
              <w:rPr>
                <w:b/>
                <w:bCs/>
                <w:sz w:val="20"/>
                <w:szCs w:val="20"/>
              </w:rPr>
            </w:pPr>
          </w:p>
          <w:p w14:paraId="33B3BB1A" w14:textId="111DB39C" w:rsidR="00A74CB5" w:rsidRPr="0086205A" w:rsidRDefault="00A74CB5" w:rsidP="00500993">
            <w:pPr>
              <w:jc w:val="center"/>
              <w:rPr>
                <w:b/>
                <w:bCs/>
                <w:sz w:val="20"/>
                <w:szCs w:val="20"/>
              </w:rPr>
            </w:pPr>
          </w:p>
          <w:p w14:paraId="3B800F03" w14:textId="3ACCA76E" w:rsidR="00A74CB5" w:rsidRPr="0086205A" w:rsidRDefault="00A74CB5" w:rsidP="00500993">
            <w:pPr>
              <w:jc w:val="center"/>
              <w:rPr>
                <w:b/>
                <w:bCs/>
                <w:sz w:val="20"/>
                <w:szCs w:val="20"/>
              </w:rPr>
            </w:pPr>
          </w:p>
          <w:p w14:paraId="583FE96C" w14:textId="26EAB27F" w:rsidR="00A74CB5" w:rsidRPr="0086205A" w:rsidRDefault="00A74CB5" w:rsidP="00500993">
            <w:pPr>
              <w:jc w:val="center"/>
              <w:rPr>
                <w:b/>
                <w:bCs/>
                <w:sz w:val="20"/>
                <w:szCs w:val="20"/>
              </w:rPr>
            </w:pPr>
          </w:p>
          <w:p w14:paraId="14CE78F2" w14:textId="5002A857" w:rsidR="00A74CB5" w:rsidRPr="0086205A" w:rsidRDefault="00A74CB5" w:rsidP="00500993">
            <w:pPr>
              <w:jc w:val="center"/>
              <w:rPr>
                <w:b/>
                <w:bCs/>
                <w:sz w:val="20"/>
                <w:szCs w:val="20"/>
              </w:rPr>
            </w:pPr>
          </w:p>
          <w:p w14:paraId="1100F5F0" w14:textId="6CE7B3FA" w:rsidR="00A74CB5" w:rsidRPr="0086205A" w:rsidRDefault="00A74CB5" w:rsidP="00500993">
            <w:pPr>
              <w:jc w:val="center"/>
              <w:rPr>
                <w:b/>
                <w:bCs/>
                <w:sz w:val="20"/>
                <w:szCs w:val="20"/>
              </w:rPr>
            </w:pPr>
          </w:p>
          <w:p w14:paraId="0FF07C14" w14:textId="17D4C14B" w:rsidR="00A74CB5" w:rsidRPr="0086205A" w:rsidRDefault="00A74CB5" w:rsidP="00500993">
            <w:pPr>
              <w:jc w:val="center"/>
              <w:rPr>
                <w:b/>
                <w:bCs/>
                <w:sz w:val="20"/>
                <w:szCs w:val="20"/>
              </w:rPr>
            </w:pPr>
          </w:p>
          <w:p w14:paraId="58080C4C" w14:textId="47CCA656" w:rsidR="00A74CB5" w:rsidRPr="0086205A" w:rsidRDefault="00A74CB5" w:rsidP="00500993">
            <w:pPr>
              <w:jc w:val="center"/>
              <w:rPr>
                <w:b/>
                <w:bCs/>
                <w:sz w:val="20"/>
                <w:szCs w:val="20"/>
              </w:rPr>
            </w:pPr>
          </w:p>
          <w:p w14:paraId="11160C35" w14:textId="15DF145D" w:rsidR="00A74CB5" w:rsidRPr="0086205A" w:rsidRDefault="00A74CB5" w:rsidP="00500993">
            <w:pPr>
              <w:jc w:val="center"/>
              <w:rPr>
                <w:b/>
                <w:bCs/>
                <w:sz w:val="20"/>
                <w:szCs w:val="20"/>
              </w:rPr>
            </w:pPr>
          </w:p>
          <w:p w14:paraId="2A1CF5B9" w14:textId="340B8E0E" w:rsidR="00A74CB5" w:rsidRPr="0086205A" w:rsidRDefault="00A74CB5" w:rsidP="00500993">
            <w:pPr>
              <w:jc w:val="center"/>
              <w:rPr>
                <w:b/>
                <w:bCs/>
                <w:sz w:val="20"/>
                <w:szCs w:val="20"/>
              </w:rPr>
            </w:pPr>
          </w:p>
          <w:p w14:paraId="3A556C61" w14:textId="7A2B8F0A" w:rsidR="00A74CB5" w:rsidRPr="0086205A" w:rsidRDefault="00A74CB5" w:rsidP="00500993">
            <w:pPr>
              <w:jc w:val="center"/>
              <w:rPr>
                <w:b/>
                <w:bCs/>
                <w:sz w:val="20"/>
                <w:szCs w:val="20"/>
              </w:rPr>
            </w:pPr>
          </w:p>
          <w:p w14:paraId="741B6F9C" w14:textId="5B95B2F9" w:rsidR="00A74CB5" w:rsidRPr="0086205A" w:rsidRDefault="00A74CB5" w:rsidP="00500993">
            <w:pPr>
              <w:jc w:val="center"/>
              <w:rPr>
                <w:b/>
                <w:bCs/>
                <w:sz w:val="20"/>
                <w:szCs w:val="20"/>
              </w:rPr>
            </w:pPr>
          </w:p>
          <w:p w14:paraId="18FFEBAD" w14:textId="2D0110EF" w:rsidR="00A74CB5" w:rsidRPr="0086205A" w:rsidRDefault="00A74CB5" w:rsidP="00500993">
            <w:pPr>
              <w:jc w:val="center"/>
              <w:rPr>
                <w:b/>
                <w:bCs/>
                <w:sz w:val="20"/>
                <w:szCs w:val="20"/>
              </w:rPr>
            </w:pPr>
          </w:p>
          <w:p w14:paraId="1CF3666F" w14:textId="40AD8059" w:rsidR="00A74CB5" w:rsidRPr="0086205A" w:rsidRDefault="00A74CB5" w:rsidP="00500993">
            <w:pPr>
              <w:jc w:val="center"/>
              <w:rPr>
                <w:b/>
                <w:bCs/>
                <w:sz w:val="20"/>
                <w:szCs w:val="20"/>
              </w:rPr>
            </w:pPr>
          </w:p>
          <w:p w14:paraId="5B21AFDF" w14:textId="3664DA2D" w:rsidR="00A74CB5" w:rsidRPr="0086205A" w:rsidRDefault="00A74CB5" w:rsidP="00500993">
            <w:pPr>
              <w:jc w:val="center"/>
              <w:rPr>
                <w:b/>
                <w:bCs/>
                <w:sz w:val="20"/>
                <w:szCs w:val="20"/>
              </w:rPr>
            </w:pPr>
          </w:p>
          <w:p w14:paraId="5612B3DB" w14:textId="268ACBA6" w:rsidR="00A74CB5" w:rsidRPr="0086205A" w:rsidRDefault="00A74CB5" w:rsidP="00500993">
            <w:pPr>
              <w:jc w:val="center"/>
              <w:rPr>
                <w:b/>
                <w:bCs/>
                <w:sz w:val="20"/>
                <w:szCs w:val="20"/>
              </w:rPr>
            </w:pPr>
          </w:p>
          <w:p w14:paraId="35B37925" w14:textId="413B521D" w:rsidR="00A74CB5" w:rsidRPr="0086205A" w:rsidRDefault="00A74CB5" w:rsidP="00500993">
            <w:pPr>
              <w:jc w:val="center"/>
              <w:rPr>
                <w:b/>
                <w:bCs/>
                <w:sz w:val="20"/>
                <w:szCs w:val="20"/>
              </w:rPr>
            </w:pPr>
          </w:p>
          <w:p w14:paraId="1BC9FBED" w14:textId="2ED28153" w:rsidR="00A74CB5" w:rsidRPr="0086205A" w:rsidRDefault="00A74CB5" w:rsidP="00500993">
            <w:pPr>
              <w:jc w:val="center"/>
              <w:rPr>
                <w:b/>
                <w:bCs/>
                <w:sz w:val="20"/>
                <w:szCs w:val="20"/>
              </w:rPr>
            </w:pPr>
          </w:p>
          <w:p w14:paraId="5CB818E7" w14:textId="1DA04843" w:rsidR="00A74CB5" w:rsidRPr="0086205A" w:rsidRDefault="00A74CB5" w:rsidP="00500993">
            <w:pPr>
              <w:jc w:val="center"/>
              <w:rPr>
                <w:b/>
                <w:bCs/>
                <w:sz w:val="20"/>
                <w:szCs w:val="20"/>
              </w:rPr>
            </w:pPr>
          </w:p>
          <w:p w14:paraId="2900ECDC" w14:textId="238B8871" w:rsidR="00A74CB5" w:rsidRPr="0086205A" w:rsidRDefault="00A74CB5" w:rsidP="00500993">
            <w:pPr>
              <w:jc w:val="center"/>
              <w:rPr>
                <w:b/>
                <w:bCs/>
                <w:sz w:val="20"/>
                <w:szCs w:val="20"/>
              </w:rPr>
            </w:pPr>
          </w:p>
          <w:p w14:paraId="3AFE2CB2" w14:textId="440573BE" w:rsidR="00A74CB5" w:rsidRPr="0086205A" w:rsidRDefault="00A74CB5" w:rsidP="00500993">
            <w:pPr>
              <w:jc w:val="center"/>
              <w:rPr>
                <w:b/>
                <w:bCs/>
                <w:sz w:val="20"/>
                <w:szCs w:val="20"/>
              </w:rPr>
            </w:pPr>
          </w:p>
          <w:p w14:paraId="20361A04" w14:textId="5690C4B3" w:rsidR="00A74CB5" w:rsidRPr="0086205A" w:rsidRDefault="00A74CB5" w:rsidP="00500993">
            <w:pPr>
              <w:jc w:val="center"/>
              <w:rPr>
                <w:b/>
                <w:bCs/>
                <w:sz w:val="20"/>
                <w:szCs w:val="20"/>
              </w:rPr>
            </w:pPr>
          </w:p>
          <w:p w14:paraId="0AD6D82E" w14:textId="6F300552" w:rsidR="00A74CB5" w:rsidRPr="0086205A" w:rsidRDefault="00A74CB5" w:rsidP="00500993">
            <w:pPr>
              <w:jc w:val="center"/>
              <w:rPr>
                <w:b/>
                <w:bCs/>
                <w:sz w:val="20"/>
                <w:szCs w:val="20"/>
              </w:rPr>
            </w:pPr>
          </w:p>
          <w:p w14:paraId="204905DD" w14:textId="2C72B87E" w:rsidR="00A74CB5" w:rsidRPr="0086205A" w:rsidRDefault="00A74CB5" w:rsidP="00500993">
            <w:pPr>
              <w:jc w:val="center"/>
              <w:rPr>
                <w:b/>
                <w:bCs/>
                <w:sz w:val="20"/>
                <w:szCs w:val="20"/>
              </w:rPr>
            </w:pPr>
          </w:p>
          <w:p w14:paraId="481C7F02" w14:textId="08414346" w:rsidR="00A74CB5" w:rsidRPr="0086205A" w:rsidRDefault="00A74CB5" w:rsidP="00500993">
            <w:pPr>
              <w:jc w:val="center"/>
              <w:rPr>
                <w:b/>
                <w:bCs/>
                <w:sz w:val="20"/>
                <w:szCs w:val="20"/>
              </w:rPr>
            </w:pPr>
          </w:p>
          <w:p w14:paraId="4ABE9C36" w14:textId="0D7B9DE9" w:rsidR="00A74CB5" w:rsidRPr="0086205A" w:rsidRDefault="00A74CB5" w:rsidP="00500993">
            <w:pPr>
              <w:jc w:val="center"/>
              <w:rPr>
                <w:b/>
                <w:bCs/>
                <w:sz w:val="20"/>
                <w:szCs w:val="20"/>
              </w:rPr>
            </w:pPr>
          </w:p>
          <w:p w14:paraId="5A65A266" w14:textId="08140A16" w:rsidR="00A74CB5" w:rsidRPr="0086205A" w:rsidRDefault="00A74CB5" w:rsidP="00500993">
            <w:pPr>
              <w:jc w:val="center"/>
              <w:rPr>
                <w:b/>
                <w:bCs/>
                <w:sz w:val="20"/>
                <w:szCs w:val="20"/>
              </w:rPr>
            </w:pPr>
          </w:p>
          <w:p w14:paraId="03D3981B" w14:textId="677EFA6E" w:rsidR="00A74CB5" w:rsidRPr="0086205A" w:rsidRDefault="00A74CB5" w:rsidP="00500993">
            <w:pPr>
              <w:jc w:val="center"/>
              <w:rPr>
                <w:b/>
                <w:bCs/>
                <w:sz w:val="20"/>
                <w:szCs w:val="20"/>
              </w:rPr>
            </w:pPr>
          </w:p>
          <w:p w14:paraId="0D5A37C3" w14:textId="5919F999" w:rsidR="00A74CB5" w:rsidRPr="0086205A" w:rsidRDefault="00A74CB5" w:rsidP="00500993">
            <w:pPr>
              <w:jc w:val="center"/>
              <w:rPr>
                <w:b/>
                <w:bCs/>
                <w:sz w:val="20"/>
                <w:szCs w:val="20"/>
              </w:rPr>
            </w:pPr>
          </w:p>
          <w:p w14:paraId="5489408B" w14:textId="307DE5CB" w:rsidR="00A74CB5" w:rsidRPr="0086205A" w:rsidRDefault="00A74CB5" w:rsidP="00500993">
            <w:pPr>
              <w:jc w:val="center"/>
              <w:rPr>
                <w:b/>
                <w:bCs/>
                <w:sz w:val="20"/>
                <w:szCs w:val="20"/>
              </w:rPr>
            </w:pPr>
          </w:p>
          <w:p w14:paraId="68E579A8" w14:textId="467904DD" w:rsidR="00A74CB5" w:rsidRPr="0086205A" w:rsidRDefault="00A74CB5" w:rsidP="00500993">
            <w:pPr>
              <w:jc w:val="center"/>
              <w:rPr>
                <w:b/>
                <w:bCs/>
                <w:sz w:val="20"/>
                <w:szCs w:val="20"/>
              </w:rPr>
            </w:pPr>
          </w:p>
          <w:p w14:paraId="2BBC5C2B" w14:textId="742894D7" w:rsidR="00A74CB5" w:rsidRPr="0086205A" w:rsidRDefault="00A74CB5" w:rsidP="00500993">
            <w:pPr>
              <w:jc w:val="center"/>
              <w:rPr>
                <w:b/>
                <w:bCs/>
                <w:sz w:val="20"/>
                <w:szCs w:val="20"/>
              </w:rPr>
            </w:pPr>
          </w:p>
          <w:p w14:paraId="53E2F749" w14:textId="45359D09" w:rsidR="00A74CB5" w:rsidRPr="0086205A" w:rsidRDefault="00A74CB5" w:rsidP="00500993">
            <w:pPr>
              <w:jc w:val="center"/>
              <w:rPr>
                <w:b/>
                <w:bCs/>
                <w:sz w:val="20"/>
                <w:szCs w:val="20"/>
              </w:rPr>
            </w:pPr>
          </w:p>
          <w:p w14:paraId="34D6433A" w14:textId="1ADDE38F" w:rsidR="00A74CB5" w:rsidRPr="0086205A" w:rsidRDefault="00A74CB5" w:rsidP="00500993">
            <w:pPr>
              <w:jc w:val="center"/>
              <w:rPr>
                <w:b/>
                <w:bCs/>
                <w:sz w:val="20"/>
                <w:szCs w:val="20"/>
              </w:rPr>
            </w:pPr>
          </w:p>
          <w:p w14:paraId="4D6FB679" w14:textId="51B80B69" w:rsidR="00A74CB5" w:rsidRPr="0086205A" w:rsidRDefault="00A74CB5" w:rsidP="00500993">
            <w:pPr>
              <w:jc w:val="center"/>
              <w:rPr>
                <w:b/>
                <w:bCs/>
                <w:sz w:val="20"/>
                <w:szCs w:val="20"/>
              </w:rPr>
            </w:pPr>
          </w:p>
          <w:p w14:paraId="1C9A919D" w14:textId="70D0FF09" w:rsidR="00A74CB5" w:rsidRPr="0086205A" w:rsidRDefault="00A74CB5" w:rsidP="00500993">
            <w:pPr>
              <w:jc w:val="center"/>
              <w:rPr>
                <w:b/>
                <w:bCs/>
                <w:sz w:val="20"/>
                <w:szCs w:val="20"/>
              </w:rPr>
            </w:pPr>
          </w:p>
          <w:p w14:paraId="1CD4F5A8" w14:textId="30E0EB66" w:rsidR="00A74CB5" w:rsidRPr="0086205A" w:rsidRDefault="00A74CB5" w:rsidP="00500993">
            <w:pPr>
              <w:jc w:val="center"/>
              <w:rPr>
                <w:b/>
                <w:bCs/>
                <w:sz w:val="20"/>
                <w:szCs w:val="20"/>
              </w:rPr>
            </w:pPr>
          </w:p>
          <w:p w14:paraId="3FB378D4" w14:textId="473F5FDE" w:rsidR="00A74CB5" w:rsidRPr="0086205A" w:rsidRDefault="00A74CB5" w:rsidP="00500993">
            <w:pPr>
              <w:jc w:val="center"/>
              <w:rPr>
                <w:b/>
                <w:bCs/>
                <w:sz w:val="20"/>
                <w:szCs w:val="20"/>
              </w:rPr>
            </w:pPr>
          </w:p>
          <w:p w14:paraId="654DA5C2" w14:textId="6EDCE2B5" w:rsidR="00A74CB5" w:rsidRPr="0086205A" w:rsidRDefault="00A74CB5" w:rsidP="00500993">
            <w:pPr>
              <w:jc w:val="center"/>
              <w:rPr>
                <w:b/>
                <w:bCs/>
                <w:sz w:val="20"/>
                <w:szCs w:val="20"/>
              </w:rPr>
            </w:pPr>
          </w:p>
          <w:p w14:paraId="2AF234CA" w14:textId="28DFE6C0" w:rsidR="00A74CB5" w:rsidRPr="0086205A" w:rsidRDefault="00A74CB5" w:rsidP="00500993">
            <w:pPr>
              <w:jc w:val="center"/>
              <w:rPr>
                <w:b/>
                <w:bCs/>
                <w:sz w:val="20"/>
                <w:szCs w:val="20"/>
              </w:rPr>
            </w:pPr>
          </w:p>
          <w:p w14:paraId="30A42486" w14:textId="2419FB2E" w:rsidR="00A74CB5" w:rsidRPr="0086205A" w:rsidRDefault="00A74CB5" w:rsidP="00500993">
            <w:pPr>
              <w:jc w:val="center"/>
              <w:rPr>
                <w:b/>
                <w:bCs/>
                <w:sz w:val="20"/>
                <w:szCs w:val="20"/>
              </w:rPr>
            </w:pPr>
          </w:p>
          <w:p w14:paraId="13C5C6AA" w14:textId="25632F04" w:rsidR="00A74CB5" w:rsidRPr="0086205A" w:rsidRDefault="00A74CB5" w:rsidP="00500993">
            <w:pPr>
              <w:jc w:val="center"/>
              <w:rPr>
                <w:b/>
                <w:bCs/>
                <w:sz w:val="20"/>
                <w:szCs w:val="20"/>
              </w:rPr>
            </w:pPr>
          </w:p>
          <w:p w14:paraId="690F7C53" w14:textId="12216E1F" w:rsidR="00A74CB5" w:rsidRPr="0086205A" w:rsidRDefault="00A74CB5" w:rsidP="00500993">
            <w:pPr>
              <w:jc w:val="center"/>
              <w:rPr>
                <w:b/>
                <w:bCs/>
                <w:sz w:val="20"/>
                <w:szCs w:val="20"/>
              </w:rPr>
            </w:pPr>
          </w:p>
          <w:p w14:paraId="278A594E" w14:textId="0190C81A" w:rsidR="00A74CB5" w:rsidRPr="0086205A" w:rsidRDefault="00A74CB5" w:rsidP="00500993">
            <w:pPr>
              <w:jc w:val="center"/>
              <w:rPr>
                <w:b/>
                <w:bCs/>
                <w:sz w:val="20"/>
                <w:szCs w:val="20"/>
              </w:rPr>
            </w:pPr>
          </w:p>
          <w:p w14:paraId="2A593ADA" w14:textId="3C3399E2" w:rsidR="00A74CB5" w:rsidRPr="0086205A" w:rsidRDefault="00A74CB5" w:rsidP="00500993">
            <w:pPr>
              <w:jc w:val="center"/>
              <w:rPr>
                <w:b/>
                <w:bCs/>
                <w:sz w:val="20"/>
                <w:szCs w:val="20"/>
              </w:rPr>
            </w:pPr>
          </w:p>
          <w:p w14:paraId="22A34C88" w14:textId="6DBBBBE5" w:rsidR="00A74CB5" w:rsidRPr="0086205A" w:rsidRDefault="00A74CB5" w:rsidP="00500993">
            <w:pPr>
              <w:jc w:val="center"/>
              <w:rPr>
                <w:b/>
                <w:bCs/>
                <w:sz w:val="20"/>
                <w:szCs w:val="20"/>
              </w:rPr>
            </w:pPr>
          </w:p>
          <w:p w14:paraId="56242CC3" w14:textId="44D61652" w:rsidR="00A74CB5" w:rsidRPr="0086205A" w:rsidRDefault="00A74CB5" w:rsidP="00500993">
            <w:pPr>
              <w:jc w:val="center"/>
              <w:rPr>
                <w:b/>
                <w:bCs/>
                <w:sz w:val="20"/>
                <w:szCs w:val="20"/>
              </w:rPr>
            </w:pPr>
          </w:p>
          <w:p w14:paraId="64232DB1" w14:textId="349CBA57" w:rsidR="00A74CB5" w:rsidRPr="0086205A" w:rsidRDefault="00A74CB5" w:rsidP="00500993">
            <w:pPr>
              <w:jc w:val="center"/>
              <w:rPr>
                <w:b/>
                <w:bCs/>
                <w:sz w:val="20"/>
                <w:szCs w:val="20"/>
              </w:rPr>
            </w:pPr>
          </w:p>
          <w:p w14:paraId="7BA569AD" w14:textId="13D41C65" w:rsidR="00A74CB5" w:rsidRPr="0086205A" w:rsidRDefault="00A74CB5" w:rsidP="00500993">
            <w:pPr>
              <w:jc w:val="center"/>
              <w:rPr>
                <w:b/>
                <w:bCs/>
                <w:sz w:val="20"/>
                <w:szCs w:val="20"/>
              </w:rPr>
            </w:pPr>
          </w:p>
          <w:p w14:paraId="4B51FC9F" w14:textId="235546DD" w:rsidR="00A74CB5" w:rsidRPr="0086205A" w:rsidRDefault="00A74CB5" w:rsidP="00500993">
            <w:pPr>
              <w:jc w:val="center"/>
              <w:rPr>
                <w:b/>
                <w:bCs/>
                <w:sz w:val="20"/>
                <w:szCs w:val="20"/>
              </w:rPr>
            </w:pPr>
          </w:p>
          <w:p w14:paraId="198C63BB" w14:textId="39DAAF70" w:rsidR="00A74CB5" w:rsidRPr="0086205A" w:rsidRDefault="00A74CB5" w:rsidP="00500993">
            <w:pPr>
              <w:jc w:val="center"/>
              <w:rPr>
                <w:b/>
                <w:bCs/>
                <w:sz w:val="20"/>
                <w:szCs w:val="20"/>
              </w:rPr>
            </w:pPr>
          </w:p>
          <w:p w14:paraId="15891F80" w14:textId="488A33BD" w:rsidR="00A74CB5" w:rsidRPr="0086205A" w:rsidRDefault="00A74CB5" w:rsidP="00500993">
            <w:pPr>
              <w:jc w:val="center"/>
              <w:rPr>
                <w:b/>
                <w:bCs/>
                <w:sz w:val="20"/>
                <w:szCs w:val="20"/>
              </w:rPr>
            </w:pPr>
          </w:p>
          <w:p w14:paraId="78EFA303" w14:textId="1C4DA3A0" w:rsidR="00A74CB5" w:rsidRPr="0086205A" w:rsidRDefault="00A74CB5" w:rsidP="00500993">
            <w:pPr>
              <w:jc w:val="center"/>
              <w:rPr>
                <w:b/>
                <w:bCs/>
                <w:sz w:val="20"/>
                <w:szCs w:val="20"/>
              </w:rPr>
            </w:pPr>
          </w:p>
          <w:p w14:paraId="698AFC93" w14:textId="1408903C" w:rsidR="00A74CB5" w:rsidRPr="0086205A" w:rsidRDefault="00A74CB5" w:rsidP="00500993">
            <w:pPr>
              <w:jc w:val="center"/>
              <w:rPr>
                <w:b/>
                <w:bCs/>
                <w:sz w:val="20"/>
                <w:szCs w:val="20"/>
              </w:rPr>
            </w:pPr>
          </w:p>
          <w:p w14:paraId="279218CD" w14:textId="2ACE437F" w:rsidR="00A74CB5" w:rsidRPr="0086205A" w:rsidRDefault="00A74CB5" w:rsidP="00500993">
            <w:pPr>
              <w:jc w:val="center"/>
              <w:rPr>
                <w:b/>
                <w:bCs/>
                <w:sz w:val="20"/>
                <w:szCs w:val="20"/>
              </w:rPr>
            </w:pPr>
          </w:p>
          <w:p w14:paraId="46001C81" w14:textId="0D5251A4" w:rsidR="00A74CB5" w:rsidRPr="0086205A" w:rsidRDefault="00A74CB5" w:rsidP="00500993">
            <w:pPr>
              <w:jc w:val="center"/>
              <w:rPr>
                <w:b/>
                <w:bCs/>
                <w:sz w:val="20"/>
                <w:szCs w:val="20"/>
              </w:rPr>
            </w:pPr>
          </w:p>
          <w:p w14:paraId="2A12ACB6" w14:textId="29789B6F" w:rsidR="00A74CB5" w:rsidRPr="0086205A" w:rsidRDefault="00A74CB5" w:rsidP="00500993">
            <w:pPr>
              <w:jc w:val="center"/>
              <w:rPr>
                <w:b/>
                <w:bCs/>
                <w:sz w:val="20"/>
                <w:szCs w:val="20"/>
              </w:rPr>
            </w:pPr>
          </w:p>
          <w:p w14:paraId="12EFB896" w14:textId="1188FC01" w:rsidR="00A74CB5" w:rsidRPr="0086205A" w:rsidRDefault="00A74CB5" w:rsidP="00500993">
            <w:pPr>
              <w:jc w:val="center"/>
              <w:rPr>
                <w:b/>
                <w:bCs/>
                <w:sz w:val="20"/>
                <w:szCs w:val="20"/>
              </w:rPr>
            </w:pPr>
          </w:p>
          <w:p w14:paraId="4F387DF7" w14:textId="7FE59E2C" w:rsidR="00A74CB5" w:rsidRPr="0086205A" w:rsidRDefault="00A74CB5" w:rsidP="00500993">
            <w:pPr>
              <w:jc w:val="center"/>
              <w:rPr>
                <w:b/>
                <w:bCs/>
                <w:sz w:val="20"/>
                <w:szCs w:val="20"/>
              </w:rPr>
            </w:pPr>
          </w:p>
          <w:p w14:paraId="26F20382" w14:textId="77777777" w:rsidR="00C80CBA" w:rsidRPr="0086205A" w:rsidRDefault="00C80CBA" w:rsidP="00500993">
            <w:pPr>
              <w:jc w:val="center"/>
              <w:rPr>
                <w:b/>
                <w:bCs/>
                <w:sz w:val="20"/>
                <w:szCs w:val="20"/>
              </w:rPr>
            </w:pPr>
          </w:p>
          <w:p w14:paraId="585EF0FC" w14:textId="4D4FD5B4" w:rsidR="00A74CB5" w:rsidRPr="0086205A" w:rsidRDefault="00A74CB5" w:rsidP="00500993">
            <w:pPr>
              <w:jc w:val="center"/>
              <w:rPr>
                <w:b/>
                <w:bCs/>
                <w:sz w:val="20"/>
                <w:szCs w:val="20"/>
              </w:rPr>
            </w:pPr>
          </w:p>
          <w:p w14:paraId="0AC63249" w14:textId="5A230415" w:rsidR="00A74CB5" w:rsidRPr="0086205A" w:rsidRDefault="00A74CB5" w:rsidP="00500993">
            <w:pPr>
              <w:jc w:val="center"/>
              <w:rPr>
                <w:b/>
                <w:bCs/>
                <w:sz w:val="20"/>
                <w:szCs w:val="20"/>
              </w:rPr>
            </w:pPr>
          </w:p>
          <w:p w14:paraId="440894DF" w14:textId="23CD1919" w:rsidR="00A74CB5" w:rsidRPr="0086205A" w:rsidRDefault="00A74CB5" w:rsidP="00500993">
            <w:pPr>
              <w:jc w:val="center"/>
              <w:rPr>
                <w:b/>
                <w:bCs/>
                <w:sz w:val="20"/>
                <w:szCs w:val="20"/>
              </w:rPr>
            </w:pPr>
            <w:r w:rsidRPr="0086205A">
              <w:rPr>
                <w:b/>
                <w:bCs/>
                <w:sz w:val="20"/>
                <w:szCs w:val="20"/>
              </w:rPr>
              <w:t>návrh zákona čl. I</w:t>
            </w:r>
          </w:p>
          <w:p w14:paraId="6EDD346D" w14:textId="77777777" w:rsidR="00A74CB5" w:rsidRPr="0086205A" w:rsidRDefault="00A74CB5" w:rsidP="00500993">
            <w:pPr>
              <w:jc w:val="center"/>
              <w:rPr>
                <w:sz w:val="20"/>
                <w:szCs w:val="20"/>
              </w:rPr>
            </w:pPr>
          </w:p>
          <w:p w14:paraId="73B04FB4" w14:textId="77777777" w:rsidR="00A74CB5" w:rsidRPr="0086205A" w:rsidRDefault="00A74CB5" w:rsidP="00500993">
            <w:pPr>
              <w:jc w:val="center"/>
              <w:rPr>
                <w:sz w:val="20"/>
                <w:szCs w:val="20"/>
              </w:rPr>
            </w:pPr>
          </w:p>
          <w:p w14:paraId="58ECEE8D" w14:textId="77777777" w:rsidR="00A74CB5" w:rsidRPr="0086205A" w:rsidRDefault="00A74CB5" w:rsidP="00500993">
            <w:pPr>
              <w:jc w:val="center"/>
              <w:rPr>
                <w:sz w:val="20"/>
                <w:szCs w:val="20"/>
              </w:rPr>
            </w:pPr>
          </w:p>
          <w:p w14:paraId="5590B481" w14:textId="77777777" w:rsidR="00A74CB5" w:rsidRPr="0086205A" w:rsidRDefault="00A74CB5" w:rsidP="00500993">
            <w:pPr>
              <w:jc w:val="center"/>
              <w:rPr>
                <w:sz w:val="20"/>
                <w:szCs w:val="20"/>
              </w:rPr>
            </w:pPr>
          </w:p>
          <w:p w14:paraId="0CF42C24" w14:textId="77777777" w:rsidR="00A74CB5" w:rsidRPr="0086205A" w:rsidRDefault="00A74CB5" w:rsidP="00500993">
            <w:pPr>
              <w:jc w:val="center"/>
              <w:rPr>
                <w:sz w:val="20"/>
                <w:szCs w:val="20"/>
              </w:rPr>
            </w:pPr>
          </w:p>
          <w:p w14:paraId="67C7571B" w14:textId="0470667C" w:rsidR="00A74CB5" w:rsidRPr="0086205A" w:rsidRDefault="00A74CB5" w:rsidP="00500993">
            <w:pPr>
              <w:jc w:val="center"/>
              <w:rPr>
                <w:sz w:val="20"/>
                <w:szCs w:val="20"/>
              </w:rPr>
            </w:pPr>
          </w:p>
          <w:p w14:paraId="67185DDD" w14:textId="2CD5D7AE" w:rsidR="00A74CB5" w:rsidRPr="0086205A" w:rsidRDefault="00A74CB5" w:rsidP="00500993">
            <w:pPr>
              <w:jc w:val="center"/>
              <w:rPr>
                <w:sz w:val="20"/>
                <w:szCs w:val="20"/>
              </w:rPr>
            </w:pPr>
          </w:p>
          <w:p w14:paraId="22BFF35F" w14:textId="38E85017" w:rsidR="00A74CB5" w:rsidRPr="0086205A" w:rsidRDefault="00A74CB5" w:rsidP="00500993">
            <w:pPr>
              <w:jc w:val="center"/>
              <w:rPr>
                <w:sz w:val="20"/>
                <w:szCs w:val="20"/>
              </w:rPr>
            </w:pPr>
          </w:p>
          <w:p w14:paraId="43554E42" w14:textId="3AA813E4" w:rsidR="00A74CB5" w:rsidRPr="0086205A" w:rsidRDefault="00A74CB5" w:rsidP="00500993">
            <w:pPr>
              <w:jc w:val="center"/>
              <w:rPr>
                <w:sz w:val="20"/>
                <w:szCs w:val="20"/>
              </w:rPr>
            </w:pPr>
          </w:p>
          <w:p w14:paraId="5D0FEA78" w14:textId="46A2D2DD" w:rsidR="00A74CB5" w:rsidRPr="0086205A" w:rsidRDefault="00A74CB5" w:rsidP="00500993">
            <w:pPr>
              <w:jc w:val="center"/>
              <w:rPr>
                <w:sz w:val="20"/>
                <w:szCs w:val="20"/>
              </w:rPr>
            </w:pPr>
          </w:p>
          <w:p w14:paraId="6F8036E2" w14:textId="24C66AB3" w:rsidR="00A74CB5" w:rsidRPr="0086205A" w:rsidRDefault="00A74CB5" w:rsidP="00500993">
            <w:pPr>
              <w:jc w:val="center"/>
              <w:rPr>
                <w:sz w:val="20"/>
                <w:szCs w:val="20"/>
              </w:rPr>
            </w:pPr>
          </w:p>
          <w:p w14:paraId="6AF80C66" w14:textId="490087CF" w:rsidR="00A74CB5" w:rsidRPr="0086205A" w:rsidRDefault="00A74CB5" w:rsidP="00500993">
            <w:pPr>
              <w:jc w:val="center"/>
              <w:rPr>
                <w:sz w:val="20"/>
                <w:szCs w:val="20"/>
              </w:rPr>
            </w:pPr>
          </w:p>
          <w:p w14:paraId="0422EFBC" w14:textId="65658C1C" w:rsidR="00A74CB5" w:rsidRPr="0086205A" w:rsidRDefault="00A74CB5" w:rsidP="00500993">
            <w:pPr>
              <w:jc w:val="center"/>
              <w:rPr>
                <w:sz w:val="20"/>
                <w:szCs w:val="20"/>
              </w:rPr>
            </w:pPr>
            <w:r w:rsidRPr="0086205A">
              <w:rPr>
                <w:sz w:val="20"/>
                <w:szCs w:val="20"/>
              </w:rPr>
              <w:t>747/2004</w:t>
            </w:r>
          </w:p>
          <w:p w14:paraId="650F66D3" w14:textId="77777777" w:rsidR="00A74CB5" w:rsidRPr="0086205A" w:rsidRDefault="00A74CB5" w:rsidP="00500993">
            <w:pPr>
              <w:jc w:val="center"/>
              <w:rPr>
                <w:b/>
                <w:bCs/>
                <w:sz w:val="20"/>
                <w:szCs w:val="20"/>
              </w:rPr>
            </w:pPr>
          </w:p>
          <w:p w14:paraId="67764AAF" w14:textId="77777777" w:rsidR="00A74CB5" w:rsidRPr="0086205A" w:rsidRDefault="00A74CB5" w:rsidP="00500993">
            <w:pPr>
              <w:jc w:val="center"/>
              <w:rPr>
                <w:b/>
                <w:bCs/>
                <w:sz w:val="20"/>
                <w:szCs w:val="20"/>
              </w:rPr>
            </w:pPr>
          </w:p>
          <w:p w14:paraId="0C1B6FC0" w14:textId="77777777" w:rsidR="00A74CB5" w:rsidRPr="0086205A" w:rsidRDefault="00A74CB5" w:rsidP="00500993">
            <w:pPr>
              <w:jc w:val="center"/>
              <w:rPr>
                <w:b/>
                <w:bCs/>
                <w:sz w:val="20"/>
                <w:szCs w:val="20"/>
              </w:rPr>
            </w:pPr>
          </w:p>
          <w:p w14:paraId="3756FF30" w14:textId="225FF23C" w:rsidR="00A74CB5" w:rsidRPr="0086205A" w:rsidRDefault="00A74CB5" w:rsidP="00500993">
            <w:pPr>
              <w:jc w:val="center"/>
              <w:rPr>
                <w:b/>
                <w:bCs/>
                <w:sz w:val="20"/>
                <w:szCs w:val="20"/>
              </w:rPr>
            </w:pPr>
          </w:p>
          <w:p w14:paraId="55DCAAB5" w14:textId="0D8DC377" w:rsidR="00A74CB5" w:rsidRPr="0086205A" w:rsidRDefault="00A74CB5" w:rsidP="00500993">
            <w:pPr>
              <w:jc w:val="center"/>
              <w:rPr>
                <w:b/>
                <w:bCs/>
                <w:sz w:val="20"/>
                <w:szCs w:val="20"/>
              </w:rPr>
            </w:pPr>
          </w:p>
          <w:p w14:paraId="12905A51" w14:textId="46E57DBD" w:rsidR="00A74CB5" w:rsidRPr="0086205A" w:rsidRDefault="00A74CB5" w:rsidP="00500993">
            <w:pPr>
              <w:jc w:val="center"/>
              <w:rPr>
                <w:b/>
                <w:bCs/>
                <w:sz w:val="20"/>
                <w:szCs w:val="20"/>
              </w:rPr>
            </w:pPr>
          </w:p>
          <w:p w14:paraId="6D158ADB" w14:textId="6E7CF389" w:rsidR="00A74CB5" w:rsidRPr="0086205A" w:rsidRDefault="00A74CB5" w:rsidP="00500993">
            <w:pPr>
              <w:jc w:val="center"/>
              <w:rPr>
                <w:b/>
                <w:bCs/>
                <w:sz w:val="20"/>
                <w:szCs w:val="20"/>
              </w:rPr>
            </w:pPr>
          </w:p>
          <w:p w14:paraId="4A97B1E6" w14:textId="77777777" w:rsidR="00A74CB5" w:rsidRPr="0086205A" w:rsidRDefault="00A74CB5" w:rsidP="00500993">
            <w:pPr>
              <w:jc w:val="center"/>
              <w:rPr>
                <w:b/>
                <w:bCs/>
                <w:sz w:val="20"/>
                <w:szCs w:val="20"/>
              </w:rPr>
            </w:pPr>
          </w:p>
          <w:p w14:paraId="584AFA35" w14:textId="77777777" w:rsidR="00A74CB5" w:rsidRPr="0086205A" w:rsidRDefault="00A74CB5" w:rsidP="00500993">
            <w:pPr>
              <w:jc w:val="center"/>
              <w:rPr>
                <w:b/>
                <w:bCs/>
                <w:sz w:val="20"/>
                <w:szCs w:val="20"/>
              </w:rPr>
            </w:pPr>
          </w:p>
          <w:p w14:paraId="3C8963DF" w14:textId="77777777" w:rsidR="00A74CB5" w:rsidRPr="0086205A" w:rsidRDefault="00A74CB5" w:rsidP="00500993">
            <w:pPr>
              <w:jc w:val="center"/>
              <w:rPr>
                <w:b/>
                <w:bCs/>
                <w:sz w:val="20"/>
                <w:szCs w:val="20"/>
              </w:rPr>
            </w:pPr>
          </w:p>
          <w:p w14:paraId="2C99A567" w14:textId="1EB72EDC" w:rsidR="00A74CB5" w:rsidRPr="0086205A" w:rsidRDefault="00A74CB5" w:rsidP="00500993">
            <w:pPr>
              <w:jc w:val="center"/>
              <w:rPr>
                <w:b/>
                <w:bCs/>
                <w:sz w:val="20"/>
                <w:szCs w:val="20"/>
              </w:rPr>
            </w:pPr>
          </w:p>
          <w:p w14:paraId="748D7986" w14:textId="727BEE15" w:rsidR="00A74CB5" w:rsidRPr="0086205A" w:rsidRDefault="00A74CB5" w:rsidP="00500993">
            <w:pPr>
              <w:jc w:val="center"/>
              <w:rPr>
                <w:b/>
                <w:bCs/>
                <w:sz w:val="20"/>
                <w:szCs w:val="20"/>
              </w:rPr>
            </w:pPr>
          </w:p>
          <w:p w14:paraId="176984C2" w14:textId="4616B3F5" w:rsidR="00A74CB5" w:rsidRPr="0086205A" w:rsidRDefault="00A74CB5" w:rsidP="00500993">
            <w:pPr>
              <w:jc w:val="center"/>
              <w:rPr>
                <w:b/>
                <w:bCs/>
                <w:sz w:val="20"/>
                <w:szCs w:val="20"/>
              </w:rPr>
            </w:pPr>
          </w:p>
          <w:p w14:paraId="7002A1A8" w14:textId="30009A33" w:rsidR="00A74CB5" w:rsidRPr="0086205A" w:rsidRDefault="00A74CB5" w:rsidP="00500993">
            <w:pPr>
              <w:jc w:val="center"/>
              <w:rPr>
                <w:b/>
                <w:bCs/>
                <w:sz w:val="20"/>
                <w:szCs w:val="20"/>
              </w:rPr>
            </w:pPr>
          </w:p>
          <w:p w14:paraId="3CCCA0E7" w14:textId="0476B927"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8DA6090" w14:textId="77777777" w:rsidR="00A74CB5" w:rsidRPr="0086205A" w:rsidRDefault="00A74CB5" w:rsidP="00500993">
            <w:pPr>
              <w:pStyle w:val="Normlny0"/>
              <w:jc w:val="center"/>
            </w:pPr>
            <w:r w:rsidRPr="0086205A">
              <w:lastRenderedPageBreak/>
              <w:t>§ 9 O 4 V 1 a 2</w:t>
            </w:r>
          </w:p>
          <w:p w14:paraId="3CB73BB8" w14:textId="77777777" w:rsidR="00A74CB5" w:rsidRPr="0086205A" w:rsidRDefault="00A74CB5" w:rsidP="00500993">
            <w:pPr>
              <w:pStyle w:val="Normlny0"/>
              <w:jc w:val="center"/>
            </w:pPr>
          </w:p>
          <w:p w14:paraId="5C7ADFA7" w14:textId="77777777" w:rsidR="00A74CB5" w:rsidRPr="0086205A" w:rsidRDefault="00A74CB5" w:rsidP="00500993">
            <w:pPr>
              <w:pStyle w:val="Normlny0"/>
              <w:jc w:val="center"/>
            </w:pPr>
          </w:p>
          <w:p w14:paraId="70E2F364" w14:textId="77777777" w:rsidR="00A74CB5" w:rsidRPr="0086205A" w:rsidRDefault="00A74CB5" w:rsidP="00500993">
            <w:pPr>
              <w:pStyle w:val="Normlny0"/>
              <w:jc w:val="center"/>
            </w:pPr>
          </w:p>
          <w:p w14:paraId="4DA0287B" w14:textId="77777777" w:rsidR="00A74CB5" w:rsidRPr="0086205A" w:rsidRDefault="00A74CB5" w:rsidP="00500993">
            <w:pPr>
              <w:pStyle w:val="Normlny0"/>
              <w:jc w:val="center"/>
            </w:pPr>
          </w:p>
          <w:p w14:paraId="143DD8EB" w14:textId="77777777" w:rsidR="00A74CB5" w:rsidRPr="0086205A" w:rsidRDefault="00A74CB5" w:rsidP="00500993">
            <w:pPr>
              <w:pStyle w:val="Normlny0"/>
              <w:jc w:val="center"/>
            </w:pPr>
          </w:p>
          <w:p w14:paraId="23B767DE" w14:textId="77777777" w:rsidR="00A74CB5" w:rsidRPr="0086205A" w:rsidRDefault="00A74CB5" w:rsidP="00500993">
            <w:pPr>
              <w:pStyle w:val="Normlny0"/>
              <w:jc w:val="center"/>
            </w:pPr>
          </w:p>
          <w:p w14:paraId="4E1887D7" w14:textId="77777777" w:rsidR="00A74CB5" w:rsidRPr="0086205A" w:rsidRDefault="00A74CB5" w:rsidP="00500993">
            <w:pPr>
              <w:pStyle w:val="Normlny0"/>
              <w:jc w:val="center"/>
            </w:pPr>
          </w:p>
          <w:p w14:paraId="1E2014EE" w14:textId="77777777" w:rsidR="00A74CB5" w:rsidRPr="0086205A" w:rsidRDefault="00A74CB5" w:rsidP="00500993">
            <w:pPr>
              <w:pStyle w:val="Normlny0"/>
              <w:jc w:val="center"/>
            </w:pPr>
          </w:p>
          <w:p w14:paraId="4FCFAF6C" w14:textId="77777777" w:rsidR="00A74CB5" w:rsidRPr="0086205A" w:rsidRDefault="00A74CB5" w:rsidP="00500993">
            <w:pPr>
              <w:pStyle w:val="Normlny0"/>
              <w:jc w:val="center"/>
            </w:pPr>
          </w:p>
          <w:p w14:paraId="6D89AE94" w14:textId="77777777" w:rsidR="00A74CB5" w:rsidRPr="0086205A" w:rsidRDefault="00A74CB5" w:rsidP="00500993">
            <w:pPr>
              <w:pStyle w:val="Normlny0"/>
              <w:jc w:val="center"/>
            </w:pPr>
          </w:p>
          <w:p w14:paraId="55FB56A1" w14:textId="77777777" w:rsidR="00A74CB5" w:rsidRPr="0086205A" w:rsidRDefault="00A74CB5" w:rsidP="00500993">
            <w:pPr>
              <w:pStyle w:val="Normlny0"/>
              <w:jc w:val="center"/>
            </w:pPr>
          </w:p>
          <w:p w14:paraId="263749DD" w14:textId="77777777" w:rsidR="00A74CB5" w:rsidRPr="0086205A" w:rsidRDefault="00A74CB5" w:rsidP="00500993">
            <w:pPr>
              <w:pStyle w:val="Normlny0"/>
              <w:jc w:val="center"/>
            </w:pPr>
          </w:p>
          <w:p w14:paraId="321961ED" w14:textId="77777777" w:rsidR="00A74CB5" w:rsidRPr="0086205A" w:rsidRDefault="00A74CB5" w:rsidP="00500993">
            <w:pPr>
              <w:pStyle w:val="Normlny0"/>
              <w:jc w:val="center"/>
            </w:pPr>
          </w:p>
          <w:p w14:paraId="12CE953F" w14:textId="77777777" w:rsidR="00A74CB5" w:rsidRPr="0086205A" w:rsidRDefault="00A74CB5" w:rsidP="00500993">
            <w:pPr>
              <w:pStyle w:val="Normlny0"/>
              <w:jc w:val="center"/>
            </w:pPr>
          </w:p>
          <w:p w14:paraId="1A4044B1" w14:textId="77777777" w:rsidR="00A74CB5" w:rsidRPr="0086205A" w:rsidRDefault="00A74CB5" w:rsidP="00500993">
            <w:pPr>
              <w:pStyle w:val="Normlny0"/>
              <w:jc w:val="center"/>
            </w:pPr>
          </w:p>
          <w:p w14:paraId="2E97F39F" w14:textId="77777777" w:rsidR="00A74CB5" w:rsidRPr="0086205A" w:rsidRDefault="00A74CB5" w:rsidP="00500993">
            <w:pPr>
              <w:pStyle w:val="Normlny0"/>
              <w:jc w:val="center"/>
            </w:pPr>
          </w:p>
          <w:p w14:paraId="1669F2E1" w14:textId="704A1A7D" w:rsidR="00A74CB5" w:rsidRPr="0086205A" w:rsidRDefault="00A74CB5" w:rsidP="00500993">
            <w:pPr>
              <w:pStyle w:val="Normlny0"/>
              <w:jc w:val="center"/>
            </w:pPr>
          </w:p>
          <w:p w14:paraId="65E72A2A" w14:textId="2BE609D0" w:rsidR="00576924" w:rsidRPr="0086205A" w:rsidRDefault="00576924" w:rsidP="00500993">
            <w:pPr>
              <w:pStyle w:val="Normlny0"/>
              <w:jc w:val="center"/>
            </w:pPr>
            <w:r w:rsidRPr="0086205A">
              <w:t>§ 9 O 5</w:t>
            </w:r>
          </w:p>
          <w:p w14:paraId="4D831F0B" w14:textId="3A4AC83B" w:rsidR="00576924" w:rsidRPr="0086205A" w:rsidRDefault="00576924" w:rsidP="00500993">
            <w:pPr>
              <w:pStyle w:val="Normlny0"/>
              <w:jc w:val="center"/>
            </w:pPr>
          </w:p>
          <w:p w14:paraId="61F0541A" w14:textId="5BD74D06" w:rsidR="00576924" w:rsidRPr="0086205A" w:rsidRDefault="00576924" w:rsidP="00500993">
            <w:pPr>
              <w:pStyle w:val="Normlny0"/>
              <w:jc w:val="center"/>
            </w:pPr>
          </w:p>
          <w:p w14:paraId="6DB2C860" w14:textId="7EBE0BF9" w:rsidR="00576924" w:rsidRPr="0086205A" w:rsidRDefault="00576924" w:rsidP="00500993">
            <w:pPr>
              <w:pStyle w:val="Normlny0"/>
              <w:jc w:val="center"/>
            </w:pPr>
          </w:p>
          <w:p w14:paraId="5BDE4E76" w14:textId="7A74DA35" w:rsidR="00576924" w:rsidRPr="0086205A" w:rsidRDefault="00576924" w:rsidP="00500993">
            <w:pPr>
              <w:pStyle w:val="Normlny0"/>
              <w:jc w:val="center"/>
            </w:pPr>
          </w:p>
          <w:p w14:paraId="6FE41F2F" w14:textId="1D8D38B3" w:rsidR="00576924" w:rsidRPr="0086205A" w:rsidRDefault="00576924" w:rsidP="00500993">
            <w:pPr>
              <w:pStyle w:val="Normlny0"/>
              <w:jc w:val="center"/>
            </w:pPr>
          </w:p>
          <w:p w14:paraId="4DC4F0C9" w14:textId="17562CFB" w:rsidR="00576924" w:rsidRPr="0086205A" w:rsidRDefault="00576924" w:rsidP="00500993">
            <w:pPr>
              <w:pStyle w:val="Normlny0"/>
              <w:jc w:val="center"/>
            </w:pPr>
          </w:p>
          <w:p w14:paraId="60086A7B" w14:textId="3DE9CD98" w:rsidR="00576924" w:rsidRPr="0086205A" w:rsidRDefault="00576924" w:rsidP="00500993">
            <w:pPr>
              <w:pStyle w:val="Normlny0"/>
              <w:jc w:val="center"/>
            </w:pPr>
          </w:p>
          <w:p w14:paraId="4D81230C" w14:textId="6E2A7399" w:rsidR="00576924" w:rsidRPr="0086205A" w:rsidRDefault="00576924" w:rsidP="00500993">
            <w:pPr>
              <w:pStyle w:val="Normlny0"/>
              <w:jc w:val="center"/>
            </w:pPr>
          </w:p>
          <w:p w14:paraId="6DA1B887" w14:textId="70310E4C" w:rsidR="00576924" w:rsidRPr="0086205A" w:rsidRDefault="00576924" w:rsidP="00500993">
            <w:pPr>
              <w:pStyle w:val="Normlny0"/>
              <w:jc w:val="center"/>
            </w:pPr>
          </w:p>
          <w:p w14:paraId="24FE722C" w14:textId="506EBF80" w:rsidR="00576924" w:rsidRPr="0086205A" w:rsidRDefault="00576924" w:rsidP="00500993">
            <w:pPr>
              <w:pStyle w:val="Normlny0"/>
              <w:jc w:val="center"/>
            </w:pPr>
          </w:p>
          <w:p w14:paraId="43B57036" w14:textId="229E91E0" w:rsidR="00576924" w:rsidRPr="0086205A" w:rsidRDefault="00576924" w:rsidP="00500993">
            <w:pPr>
              <w:pStyle w:val="Normlny0"/>
              <w:jc w:val="center"/>
            </w:pPr>
          </w:p>
          <w:p w14:paraId="384EF214" w14:textId="47A9A97B" w:rsidR="00576924" w:rsidRPr="0086205A" w:rsidRDefault="00576924" w:rsidP="00500993">
            <w:pPr>
              <w:pStyle w:val="Normlny0"/>
              <w:jc w:val="center"/>
            </w:pPr>
          </w:p>
          <w:p w14:paraId="52D7A0B6" w14:textId="353D3578" w:rsidR="00576924" w:rsidRPr="0086205A" w:rsidRDefault="00576924" w:rsidP="00500993">
            <w:pPr>
              <w:pStyle w:val="Normlny0"/>
              <w:jc w:val="center"/>
            </w:pPr>
          </w:p>
          <w:p w14:paraId="0838FDC9" w14:textId="240CF7B3" w:rsidR="00576924" w:rsidRPr="0086205A" w:rsidRDefault="00576924" w:rsidP="00500993">
            <w:pPr>
              <w:pStyle w:val="Normlny0"/>
              <w:jc w:val="center"/>
              <w:rPr>
                <w:b/>
                <w:bCs/>
              </w:rPr>
            </w:pPr>
          </w:p>
          <w:p w14:paraId="20874C38" w14:textId="1A9D1C8A" w:rsidR="00576924" w:rsidRPr="0086205A" w:rsidRDefault="00576924" w:rsidP="00500993">
            <w:pPr>
              <w:pStyle w:val="Normlny0"/>
              <w:jc w:val="center"/>
              <w:rPr>
                <w:b/>
                <w:bCs/>
              </w:rPr>
            </w:pPr>
            <w:r w:rsidRPr="0086205A">
              <w:rPr>
                <w:b/>
                <w:bCs/>
              </w:rPr>
              <w:t xml:space="preserve">§ 9 O 8 a 9 </w:t>
            </w:r>
          </w:p>
          <w:p w14:paraId="38F75E86" w14:textId="33C160CB" w:rsidR="00576924" w:rsidRPr="0086205A" w:rsidRDefault="00576924" w:rsidP="00500993">
            <w:pPr>
              <w:pStyle w:val="Normlny0"/>
              <w:jc w:val="center"/>
            </w:pPr>
          </w:p>
          <w:p w14:paraId="1CAB0BBD" w14:textId="68EE09C7" w:rsidR="00576924" w:rsidRPr="0086205A" w:rsidRDefault="00576924" w:rsidP="00500993">
            <w:pPr>
              <w:pStyle w:val="Normlny0"/>
              <w:jc w:val="center"/>
            </w:pPr>
          </w:p>
          <w:p w14:paraId="0EFA195F" w14:textId="2BAC1194" w:rsidR="00576924" w:rsidRPr="0086205A" w:rsidRDefault="00576924" w:rsidP="00500993">
            <w:pPr>
              <w:pStyle w:val="Normlny0"/>
              <w:jc w:val="center"/>
            </w:pPr>
          </w:p>
          <w:p w14:paraId="032B19DC" w14:textId="278BBE27" w:rsidR="00576924" w:rsidRPr="0086205A" w:rsidRDefault="00576924" w:rsidP="00500993">
            <w:pPr>
              <w:pStyle w:val="Normlny0"/>
              <w:jc w:val="center"/>
            </w:pPr>
          </w:p>
          <w:p w14:paraId="370A9E9C" w14:textId="2D73993F" w:rsidR="00576924" w:rsidRPr="0086205A" w:rsidRDefault="00576924" w:rsidP="00500993">
            <w:pPr>
              <w:pStyle w:val="Normlny0"/>
              <w:jc w:val="center"/>
            </w:pPr>
          </w:p>
          <w:p w14:paraId="46CABFCE" w14:textId="6B2D2B55" w:rsidR="00576924" w:rsidRPr="0086205A" w:rsidRDefault="00576924" w:rsidP="00500993">
            <w:pPr>
              <w:pStyle w:val="Normlny0"/>
              <w:jc w:val="center"/>
            </w:pPr>
          </w:p>
          <w:p w14:paraId="3EE4527E" w14:textId="583D73EE" w:rsidR="00576924" w:rsidRPr="0086205A" w:rsidRDefault="00576924" w:rsidP="00500993">
            <w:pPr>
              <w:pStyle w:val="Normlny0"/>
              <w:jc w:val="center"/>
            </w:pPr>
          </w:p>
          <w:p w14:paraId="4895483A" w14:textId="2200BFF3" w:rsidR="00576924" w:rsidRPr="0086205A" w:rsidRDefault="00576924" w:rsidP="00500993">
            <w:pPr>
              <w:pStyle w:val="Normlny0"/>
              <w:jc w:val="center"/>
            </w:pPr>
          </w:p>
          <w:p w14:paraId="11D08FD1" w14:textId="092A03CB" w:rsidR="00576924" w:rsidRPr="0086205A" w:rsidRDefault="00576924" w:rsidP="00500993">
            <w:pPr>
              <w:pStyle w:val="Normlny0"/>
              <w:jc w:val="center"/>
            </w:pPr>
          </w:p>
          <w:p w14:paraId="2BE0456F" w14:textId="55D48020" w:rsidR="00576924" w:rsidRPr="0086205A" w:rsidRDefault="00576924" w:rsidP="00500993">
            <w:pPr>
              <w:pStyle w:val="Normlny0"/>
              <w:jc w:val="center"/>
            </w:pPr>
          </w:p>
          <w:p w14:paraId="54442C6E" w14:textId="56696BE0" w:rsidR="00576924" w:rsidRPr="0086205A" w:rsidRDefault="00576924" w:rsidP="00500993">
            <w:pPr>
              <w:pStyle w:val="Normlny0"/>
              <w:jc w:val="center"/>
            </w:pPr>
          </w:p>
          <w:p w14:paraId="255C4A24" w14:textId="609511C8" w:rsidR="00576924" w:rsidRPr="0086205A" w:rsidRDefault="00576924" w:rsidP="00500993">
            <w:pPr>
              <w:pStyle w:val="Normlny0"/>
              <w:jc w:val="center"/>
            </w:pPr>
          </w:p>
          <w:p w14:paraId="51D8032A" w14:textId="66FE5678" w:rsidR="00576924" w:rsidRPr="0086205A" w:rsidRDefault="00576924" w:rsidP="00500993">
            <w:pPr>
              <w:pStyle w:val="Normlny0"/>
              <w:jc w:val="center"/>
            </w:pPr>
          </w:p>
          <w:p w14:paraId="46482F3B" w14:textId="5A48CB04" w:rsidR="00576924" w:rsidRPr="0086205A" w:rsidRDefault="00576924" w:rsidP="00500993">
            <w:pPr>
              <w:pStyle w:val="Normlny0"/>
              <w:jc w:val="center"/>
            </w:pPr>
          </w:p>
          <w:p w14:paraId="35A13777" w14:textId="04D99000" w:rsidR="00576924" w:rsidRPr="0086205A" w:rsidRDefault="00576924" w:rsidP="00500993">
            <w:pPr>
              <w:pStyle w:val="Normlny0"/>
              <w:jc w:val="center"/>
            </w:pPr>
          </w:p>
          <w:p w14:paraId="2975F338" w14:textId="2D006D0F" w:rsidR="00576924" w:rsidRPr="0086205A" w:rsidRDefault="00576924" w:rsidP="00500993">
            <w:pPr>
              <w:pStyle w:val="Normlny0"/>
              <w:jc w:val="center"/>
            </w:pPr>
          </w:p>
          <w:p w14:paraId="04649765" w14:textId="2210A0FC" w:rsidR="00576924" w:rsidRPr="0086205A" w:rsidRDefault="00576924" w:rsidP="00500993">
            <w:pPr>
              <w:pStyle w:val="Normlny0"/>
              <w:jc w:val="center"/>
            </w:pPr>
          </w:p>
          <w:p w14:paraId="72FCAC39" w14:textId="62680E40" w:rsidR="00576924" w:rsidRPr="0086205A" w:rsidRDefault="00576924" w:rsidP="00500993">
            <w:pPr>
              <w:pStyle w:val="Normlny0"/>
              <w:jc w:val="center"/>
            </w:pPr>
          </w:p>
          <w:p w14:paraId="4CF79DB8" w14:textId="526A67F8" w:rsidR="00576924" w:rsidRPr="0086205A" w:rsidRDefault="00576924" w:rsidP="00500993">
            <w:pPr>
              <w:pStyle w:val="Normlny0"/>
              <w:jc w:val="center"/>
            </w:pPr>
          </w:p>
          <w:p w14:paraId="572383E9" w14:textId="0888744A" w:rsidR="00576924" w:rsidRPr="0086205A" w:rsidRDefault="00576924" w:rsidP="00500993">
            <w:pPr>
              <w:pStyle w:val="Normlny0"/>
              <w:jc w:val="center"/>
            </w:pPr>
          </w:p>
          <w:p w14:paraId="75E1EAE9" w14:textId="76FDD70A" w:rsidR="00576924" w:rsidRPr="0086205A" w:rsidRDefault="00576924" w:rsidP="00500993">
            <w:pPr>
              <w:pStyle w:val="Normlny0"/>
              <w:jc w:val="center"/>
            </w:pPr>
          </w:p>
          <w:p w14:paraId="032F9824" w14:textId="5DD2FC6E" w:rsidR="00576924" w:rsidRPr="0086205A" w:rsidRDefault="00576924" w:rsidP="00500993">
            <w:pPr>
              <w:pStyle w:val="Normlny0"/>
              <w:jc w:val="center"/>
            </w:pPr>
          </w:p>
          <w:p w14:paraId="022AF450" w14:textId="77777777" w:rsidR="00F57692" w:rsidRPr="0086205A" w:rsidRDefault="00F57692" w:rsidP="00500993">
            <w:pPr>
              <w:pStyle w:val="Normlny0"/>
              <w:jc w:val="center"/>
            </w:pPr>
          </w:p>
          <w:p w14:paraId="2D4B18B5" w14:textId="34FFAB60" w:rsidR="00576924" w:rsidRPr="0086205A" w:rsidRDefault="00576924" w:rsidP="00500993">
            <w:pPr>
              <w:pStyle w:val="Normlny0"/>
              <w:jc w:val="center"/>
            </w:pPr>
          </w:p>
          <w:p w14:paraId="28F5E98C" w14:textId="39C8716D" w:rsidR="00A74CB5" w:rsidRPr="0086205A" w:rsidRDefault="00A74CB5" w:rsidP="00500993">
            <w:pPr>
              <w:pStyle w:val="Normlny0"/>
              <w:jc w:val="center"/>
              <w:rPr>
                <w:b/>
                <w:bCs/>
              </w:rPr>
            </w:pPr>
            <w:r w:rsidRPr="0086205A">
              <w:rPr>
                <w:b/>
                <w:bCs/>
              </w:rPr>
              <w:t xml:space="preserve">§ 9 O 16 až 19 </w:t>
            </w:r>
          </w:p>
          <w:p w14:paraId="7D0D69BC" w14:textId="77777777" w:rsidR="00A74CB5" w:rsidRPr="0086205A" w:rsidRDefault="00A74CB5" w:rsidP="00500993">
            <w:pPr>
              <w:pStyle w:val="Normlny0"/>
              <w:jc w:val="center"/>
              <w:rPr>
                <w:b/>
                <w:bCs/>
              </w:rPr>
            </w:pPr>
          </w:p>
          <w:p w14:paraId="069E5540" w14:textId="77777777" w:rsidR="00A74CB5" w:rsidRPr="0086205A" w:rsidRDefault="00A74CB5" w:rsidP="00500993">
            <w:pPr>
              <w:pStyle w:val="Normlny0"/>
              <w:jc w:val="center"/>
              <w:rPr>
                <w:b/>
                <w:bCs/>
              </w:rPr>
            </w:pPr>
          </w:p>
          <w:p w14:paraId="033926C9" w14:textId="77777777" w:rsidR="00A74CB5" w:rsidRPr="0086205A" w:rsidRDefault="00A74CB5" w:rsidP="00500993">
            <w:pPr>
              <w:pStyle w:val="Normlny0"/>
              <w:jc w:val="center"/>
              <w:rPr>
                <w:b/>
                <w:bCs/>
              </w:rPr>
            </w:pPr>
          </w:p>
          <w:p w14:paraId="429198C7" w14:textId="77777777" w:rsidR="00A74CB5" w:rsidRPr="0086205A" w:rsidRDefault="00A74CB5" w:rsidP="00500993">
            <w:pPr>
              <w:pStyle w:val="Normlny0"/>
              <w:jc w:val="center"/>
              <w:rPr>
                <w:b/>
                <w:bCs/>
              </w:rPr>
            </w:pPr>
          </w:p>
          <w:p w14:paraId="669EE721" w14:textId="77777777" w:rsidR="00A74CB5" w:rsidRPr="0086205A" w:rsidRDefault="00A74CB5" w:rsidP="00500993">
            <w:pPr>
              <w:pStyle w:val="Normlny0"/>
              <w:jc w:val="center"/>
              <w:rPr>
                <w:b/>
                <w:bCs/>
              </w:rPr>
            </w:pPr>
          </w:p>
          <w:p w14:paraId="7915CFDA" w14:textId="77777777" w:rsidR="00A74CB5" w:rsidRPr="0086205A" w:rsidRDefault="00A74CB5" w:rsidP="00500993">
            <w:pPr>
              <w:pStyle w:val="Normlny0"/>
              <w:jc w:val="center"/>
              <w:rPr>
                <w:b/>
                <w:bCs/>
              </w:rPr>
            </w:pPr>
          </w:p>
          <w:p w14:paraId="54D3C97E" w14:textId="0C9335D4" w:rsidR="00A74CB5" w:rsidRPr="0086205A" w:rsidRDefault="00A74CB5" w:rsidP="00500993">
            <w:pPr>
              <w:pStyle w:val="Normlny0"/>
              <w:jc w:val="center"/>
              <w:rPr>
                <w:b/>
                <w:bCs/>
              </w:rPr>
            </w:pPr>
          </w:p>
          <w:p w14:paraId="0684B9CB" w14:textId="13C61BE3" w:rsidR="00A74CB5" w:rsidRPr="0086205A" w:rsidRDefault="00A74CB5" w:rsidP="00500993">
            <w:pPr>
              <w:pStyle w:val="Normlny0"/>
              <w:jc w:val="center"/>
              <w:rPr>
                <w:b/>
                <w:bCs/>
              </w:rPr>
            </w:pPr>
          </w:p>
          <w:p w14:paraId="322890AF" w14:textId="59434C69" w:rsidR="00A74CB5" w:rsidRPr="0086205A" w:rsidRDefault="00A74CB5" w:rsidP="00500993">
            <w:pPr>
              <w:pStyle w:val="Normlny0"/>
              <w:jc w:val="center"/>
              <w:rPr>
                <w:b/>
                <w:bCs/>
              </w:rPr>
            </w:pPr>
          </w:p>
          <w:p w14:paraId="05D732E3" w14:textId="2BC7E0AB" w:rsidR="00A74CB5" w:rsidRPr="0086205A" w:rsidRDefault="00A74CB5" w:rsidP="00500993">
            <w:pPr>
              <w:pStyle w:val="Normlny0"/>
              <w:jc w:val="center"/>
              <w:rPr>
                <w:b/>
                <w:bCs/>
              </w:rPr>
            </w:pPr>
          </w:p>
          <w:p w14:paraId="2E02CE6C" w14:textId="3CB5D7F5" w:rsidR="00A74CB5" w:rsidRPr="0086205A" w:rsidRDefault="00A74CB5" w:rsidP="00500993">
            <w:pPr>
              <w:pStyle w:val="Normlny0"/>
              <w:jc w:val="center"/>
              <w:rPr>
                <w:b/>
                <w:bCs/>
              </w:rPr>
            </w:pPr>
          </w:p>
          <w:p w14:paraId="272A99DD" w14:textId="285D6E2E" w:rsidR="00A74CB5" w:rsidRPr="0086205A" w:rsidRDefault="00A74CB5" w:rsidP="00500993">
            <w:pPr>
              <w:pStyle w:val="Normlny0"/>
              <w:jc w:val="center"/>
              <w:rPr>
                <w:b/>
                <w:bCs/>
              </w:rPr>
            </w:pPr>
          </w:p>
          <w:p w14:paraId="2358ABB6" w14:textId="1BC02628" w:rsidR="00A74CB5" w:rsidRPr="0086205A" w:rsidRDefault="00A74CB5" w:rsidP="00500993">
            <w:pPr>
              <w:pStyle w:val="Normlny0"/>
              <w:jc w:val="center"/>
              <w:rPr>
                <w:b/>
                <w:bCs/>
              </w:rPr>
            </w:pPr>
          </w:p>
          <w:p w14:paraId="3584997C" w14:textId="3B00F26E" w:rsidR="00A74CB5" w:rsidRPr="0086205A" w:rsidRDefault="00A74CB5" w:rsidP="00500993">
            <w:pPr>
              <w:pStyle w:val="Normlny0"/>
              <w:jc w:val="center"/>
              <w:rPr>
                <w:b/>
                <w:bCs/>
              </w:rPr>
            </w:pPr>
          </w:p>
          <w:p w14:paraId="2E612B45" w14:textId="60C5D094" w:rsidR="00A74CB5" w:rsidRPr="0086205A" w:rsidRDefault="00A74CB5" w:rsidP="00500993">
            <w:pPr>
              <w:pStyle w:val="Normlny0"/>
              <w:jc w:val="center"/>
              <w:rPr>
                <w:b/>
                <w:bCs/>
              </w:rPr>
            </w:pPr>
          </w:p>
          <w:p w14:paraId="1FDFA7CB" w14:textId="6234CB0B" w:rsidR="00A74CB5" w:rsidRPr="0086205A" w:rsidRDefault="00A74CB5" w:rsidP="00500993">
            <w:pPr>
              <w:pStyle w:val="Normlny0"/>
              <w:jc w:val="center"/>
              <w:rPr>
                <w:b/>
                <w:bCs/>
              </w:rPr>
            </w:pPr>
          </w:p>
          <w:p w14:paraId="7C7428F1" w14:textId="77777777" w:rsidR="00A74CB5" w:rsidRPr="0086205A" w:rsidRDefault="00A74CB5" w:rsidP="00500993">
            <w:pPr>
              <w:pStyle w:val="Normlny0"/>
              <w:jc w:val="center"/>
              <w:rPr>
                <w:b/>
                <w:bCs/>
              </w:rPr>
            </w:pPr>
          </w:p>
          <w:p w14:paraId="0517DE5F" w14:textId="77777777" w:rsidR="00A74CB5" w:rsidRPr="0086205A" w:rsidRDefault="00A74CB5" w:rsidP="00500993">
            <w:pPr>
              <w:pStyle w:val="Normlny0"/>
              <w:jc w:val="center"/>
              <w:rPr>
                <w:b/>
                <w:bCs/>
              </w:rPr>
            </w:pPr>
          </w:p>
          <w:p w14:paraId="5BE5C4CF" w14:textId="77777777" w:rsidR="00A74CB5" w:rsidRPr="0086205A" w:rsidRDefault="00A74CB5" w:rsidP="00500993">
            <w:pPr>
              <w:pStyle w:val="Normlny0"/>
              <w:jc w:val="center"/>
              <w:rPr>
                <w:b/>
                <w:bCs/>
              </w:rPr>
            </w:pPr>
          </w:p>
          <w:p w14:paraId="174B290B" w14:textId="77777777" w:rsidR="00A74CB5" w:rsidRPr="0086205A" w:rsidRDefault="00A74CB5" w:rsidP="00500993">
            <w:pPr>
              <w:pStyle w:val="Normlny0"/>
              <w:jc w:val="center"/>
            </w:pPr>
          </w:p>
          <w:p w14:paraId="72E9CA8D" w14:textId="77777777" w:rsidR="00A74CB5" w:rsidRPr="0086205A" w:rsidRDefault="00A74CB5" w:rsidP="00500993">
            <w:pPr>
              <w:pStyle w:val="Normlny0"/>
              <w:jc w:val="center"/>
            </w:pPr>
          </w:p>
          <w:p w14:paraId="107405D9" w14:textId="77777777" w:rsidR="00A74CB5" w:rsidRPr="0086205A" w:rsidRDefault="00A74CB5" w:rsidP="00500993">
            <w:pPr>
              <w:pStyle w:val="Normlny0"/>
              <w:jc w:val="center"/>
            </w:pPr>
          </w:p>
          <w:p w14:paraId="00EC32DD" w14:textId="77777777" w:rsidR="00A74CB5" w:rsidRPr="0086205A" w:rsidRDefault="00A74CB5" w:rsidP="00500993">
            <w:pPr>
              <w:pStyle w:val="Normlny0"/>
              <w:jc w:val="center"/>
            </w:pPr>
          </w:p>
          <w:p w14:paraId="30015BB6" w14:textId="77777777" w:rsidR="00A74CB5" w:rsidRPr="0086205A" w:rsidRDefault="00A74CB5" w:rsidP="00500993">
            <w:pPr>
              <w:pStyle w:val="Normlny0"/>
              <w:jc w:val="center"/>
            </w:pPr>
          </w:p>
          <w:p w14:paraId="044652FF" w14:textId="77777777" w:rsidR="00A74CB5" w:rsidRPr="0086205A" w:rsidRDefault="00A74CB5" w:rsidP="00500993">
            <w:pPr>
              <w:pStyle w:val="Normlny0"/>
              <w:jc w:val="center"/>
            </w:pPr>
          </w:p>
          <w:p w14:paraId="7EAAD29A" w14:textId="77777777" w:rsidR="00A74CB5" w:rsidRPr="0086205A" w:rsidRDefault="00A74CB5" w:rsidP="00500993">
            <w:pPr>
              <w:pStyle w:val="Normlny0"/>
              <w:jc w:val="center"/>
            </w:pPr>
          </w:p>
          <w:p w14:paraId="0F3DC15A" w14:textId="77777777" w:rsidR="00A74CB5" w:rsidRPr="0086205A" w:rsidRDefault="00A74CB5" w:rsidP="00500993">
            <w:pPr>
              <w:pStyle w:val="Normlny0"/>
              <w:jc w:val="center"/>
            </w:pPr>
          </w:p>
          <w:p w14:paraId="645466CB" w14:textId="77777777" w:rsidR="00A74CB5" w:rsidRPr="0086205A" w:rsidRDefault="00A74CB5" w:rsidP="00500993">
            <w:pPr>
              <w:pStyle w:val="Normlny0"/>
              <w:jc w:val="center"/>
            </w:pPr>
          </w:p>
          <w:p w14:paraId="181E16F9" w14:textId="77777777" w:rsidR="00A74CB5" w:rsidRPr="0086205A" w:rsidRDefault="00A74CB5" w:rsidP="00500993">
            <w:pPr>
              <w:pStyle w:val="Normlny0"/>
              <w:jc w:val="center"/>
            </w:pPr>
          </w:p>
          <w:p w14:paraId="7BF259BB" w14:textId="77777777" w:rsidR="00A74CB5" w:rsidRPr="0086205A" w:rsidRDefault="00A74CB5" w:rsidP="00500993">
            <w:pPr>
              <w:pStyle w:val="Normlny0"/>
              <w:jc w:val="center"/>
            </w:pPr>
          </w:p>
          <w:p w14:paraId="31AC788D" w14:textId="77777777" w:rsidR="00A74CB5" w:rsidRPr="0086205A" w:rsidRDefault="00A74CB5" w:rsidP="00500993">
            <w:pPr>
              <w:pStyle w:val="Normlny0"/>
              <w:jc w:val="center"/>
            </w:pPr>
          </w:p>
          <w:p w14:paraId="5EB9FDD6" w14:textId="77777777" w:rsidR="00A74CB5" w:rsidRPr="0086205A" w:rsidRDefault="00A74CB5" w:rsidP="00500993">
            <w:pPr>
              <w:pStyle w:val="Normlny0"/>
              <w:jc w:val="center"/>
            </w:pPr>
          </w:p>
          <w:p w14:paraId="1ABF2BEE" w14:textId="77777777" w:rsidR="00A74CB5" w:rsidRPr="0086205A" w:rsidRDefault="00A74CB5" w:rsidP="00500993">
            <w:pPr>
              <w:pStyle w:val="Normlny0"/>
              <w:jc w:val="center"/>
            </w:pPr>
          </w:p>
          <w:p w14:paraId="62682959" w14:textId="77777777" w:rsidR="00A74CB5" w:rsidRPr="0086205A" w:rsidRDefault="00A74CB5" w:rsidP="00500993">
            <w:pPr>
              <w:pStyle w:val="Normlny0"/>
              <w:jc w:val="center"/>
            </w:pPr>
          </w:p>
          <w:p w14:paraId="1A398E56" w14:textId="77777777" w:rsidR="00A74CB5" w:rsidRPr="0086205A" w:rsidRDefault="00A74CB5" w:rsidP="00500993">
            <w:pPr>
              <w:pStyle w:val="Normlny0"/>
              <w:jc w:val="center"/>
            </w:pPr>
          </w:p>
          <w:p w14:paraId="4967A1DD" w14:textId="77777777" w:rsidR="00A74CB5" w:rsidRPr="0086205A" w:rsidRDefault="00A74CB5" w:rsidP="00500993">
            <w:pPr>
              <w:pStyle w:val="Normlny0"/>
              <w:jc w:val="center"/>
            </w:pPr>
          </w:p>
          <w:p w14:paraId="13DA1B41" w14:textId="77777777" w:rsidR="00A74CB5" w:rsidRPr="0086205A" w:rsidRDefault="00A74CB5" w:rsidP="00500993">
            <w:pPr>
              <w:pStyle w:val="Normlny0"/>
              <w:jc w:val="center"/>
            </w:pPr>
          </w:p>
          <w:p w14:paraId="07766C2E" w14:textId="77777777" w:rsidR="00A74CB5" w:rsidRPr="0086205A" w:rsidRDefault="00A74CB5" w:rsidP="00500993">
            <w:pPr>
              <w:pStyle w:val="Normlny0"/>
              <w:jc w:val="center"/>
            </w:pPr>
          </w:p>
          <w:p w14:paraId="3611B747" w14:textId="77777777" w:rsidR="00A74CB5" w:rsidRPr="0086205A" w:rsidRDefault="00A74CB5" w:rsidP="00500993">
            <w:pPr>
              <w:pStyle w:val="Normlny0"/>
              <w:jc w:val="center"/>
            </w:pPr>
          </w:p>
          <w:p w14:paraId="7CE3B730" w14:textId="77777777" w:rsidR="00A74CB5" w:rsidRPr="0086205A" w:rsidRDefault="00A74CB5" w:rsidP="00500993">
            <w:pPr>
              <w:pStyle w:val="Normlny0"/>
              <w:jc w:val="center"/>
            </w:pPr>
          </w:p>
          <w:p w14:paraId="2744FA4A" w14:textId="77777777" w:rsidR="00A74CB5" w:rsidRPr="0086205A" w:rsidRDefault="00A74CB5" w:rsidP="00500993">
            <w:pPr>
              <w:pStyle w:val="Normlny0"/>
              <w:jc w:val="center"/>
            </w:pPr>
          </w:p>
          <w:p w14:paraId="4501C9BD" w14:textId="77777777" w:rsidR="00A74CB5" w:rsidRPr="0086205A" w:rsidRDefault="00A74CB5" w:rsidP="00500993">
            <w:pPr>
              <w:pStyle w:val="Normlny0"/>
              <w:jc w:val="center"/>
            </w:pPr>
          </w:p>
          <w:p w14:paraId="0A21476E" w14:textId="77777777" w:rsidR="00A74CB5" w:rsidRPr="0086205A" w:rsidRDefault="00A74CB5" w:rsidP="00500993">
            <w:pPr>
              <w:pStyle w:val="Normlny0"/>
              <w:jc w:val="center"/>
            </w:pPr>
          </w:p>
          <w:p w14:paraId="471279CF" w14:textId="77777777" w:rsidR="00A74CB5" w:rsidRPr="0086205A" w:rsidRDefault="00A74CB5" w:rsidP="00500993">
            <w:pPr>
              <w:pStyle w:val="Normlny0"/>
              <w:jc w:val="center"/>
            </w:pPr>
          </w:p>
          <w:p w14:paraId="35DA0AB3" w14:textId="77777777" w:rsidR="00A74CB5" w:rsidRPr="0086205A" w:rsidRDefault="00A74CB5" w:rsidP="00500993">
            <w:pPr>
              <w:pStyle w:val="Normlny0"/>
              <w:jc w:val="center"/>
            </w:pPr>
          </w:p>
          <w:p w14:paraId="14BBE06D" w14:textId="77777777" w:rsidR="00A74CB5" w:rsidRPr="0086205A" w:rsidRDefault="00A74CB5" w:rsidP="00500993">
            <w:pPr>
              <w:pStyle w:val="Normlny0"/>
              <w:jc w:val="center"/>
            </w:pPr>
          </w:p>
          <w:p w14:paraId="60700897" w14:textId="77777777" w:rsidR="00A74CB5" w:rsidRPr="0086205A" w:rsidRDefault="00A74CB5" w:rsidP="00500993">
            <w:pPr>
              <w:pStyle w:val="Normlny0"/>
              <w:jc w:val="center"/>
            </w:pPr>
          </w:p>
          <w:p w14:paraId="22190BEC" w14:textId="77777777" w:rsidR="00A74CB5" w:rsidRPr="0086205A" w:rsidRDefault="00A74CB5" w:rsidP="00500993">
            <w:pPr>
              <w:pStyle w:val="Normlny0"/>
              <w:jc w:val="center"/>
            </w:pPr>
          </w:p>
          <w:p w14:paraId="19BC4C8C" w14:textId="77777777" w:rsidR="00A74CB5" w:rsidRPr="0086205A" w:rsidRDefault="00A74CB5" w:rsidP="00500993">
            <w:pPr>
              <w:pStyle w:val="Normlny0"/>
              <w:jc w:val="center"/>
            </w:pPr>
          </w:p>
          <w:p w14:paraId="621522CF" w14:textId="77777777" w:rsidR="00A74CB5" w:rsidRPr="0086205A" w:rsidRDefault="00A74CB5" w:rsidP="00500993">
            <w:pPr>
              <w:pStyle w:val="Normlny0"/>
              <w:jc w:val="center"/>
            </w:pPr>
          </w:p>
          <w:p w14:paraId="7CCC0C9F" w14:textId="77777777" w:rsidR="00A74CB5" w:rsidRPr="0086205A" w:rsidRDefault="00A74CB5" w:rsidP="00500993">
            <w:pPr>
              <w:pStyle w:val="Normlny0"/>
              <w:jc w:val="center"/>
            </w:pPr>
          </w:p>
          <w:p w14:paraId="0468E34F" w14:textId="77777777" w:rsidR="00A74CB5" w:rsidRPr="0086205A" w:rsidRDefault="00A74CB5" w:rsidP="00500993">
            <w:pPr>
              <w:pStyle w:val="Normlny0"/>
              <w:jc w:val="center"/>
            </w:pPr>
          </w:p>
          <w:p w14:paraId="59B0156D" w14:textId="77777777" w:rsidR="00A74CB5" w:rsidRPr="0086205A" w:rsidRDefault="00A74CB5" w:rsidP="00500993">
            <w:pPr>
              <w:pStyle w:val="Normlny0"/>
              <w:jc w:val="center"/>
            </w:pPr>
          </w:p>
          <w:p w14:paraId="5F480C4C" w14:textId="77777777" w:rsidR="00A74CB5" w:rsidRPr="0086205A" w:rsidRDefault="00A74CB5" w:rsidP="00500993">
            <w:pPr>
              <w:pStyle w:val="Normlny0"/>
              <w:jc w:val="center"/>
            </w:pPr>
          </w:p>
          <w:p w14:paraId="03DA1AC0" w14:textId="77777777" w:rsidR="00A74CB5" w:rsidRPr="0086205A" w:rsidRDefault="00A74CB5" w:rsidP="00500993">
            <w:pPr>
              <w:pStyle w:val="Normlny0"/>
              <w:jc w:val="center"/>
            </w:pPr>
          </w:p>
          <w:p w14:paraId="129B4119" w14:textId="77777777" w:rsidR="00A74CB5" w:rsidRPr="0086205A" w:rsidRDefault="00A74CB5" w:rsidP="00500993">
            <w:pPr>
              <w:pStyle w:val="Normlny0"/>
              <w:jc w:val="center"/>
            </w:pPr>
          </w:p>
          <w:p w14:paraId="1D82B4C0" w14:textId="77777777" w:rsidR="00A74CB5" w:rsidRPr="0086205A" w:rsidRDefault="00A74CB5" w:rsidP="00500993">
            <w:pPr>
              <w:pStyle w:val="Normlny0"/>
              <w:jc w:val="center"/>
            </w:pPr>
          </w:p>
          <w:p w14:paraId="189FA03C" w14:textId="77777777" w:rsidR="00A74CB5" w:rsidRPr="0086205A" w:rsidRDefault="00A74CB5" w:rsidP="00500993">
            <w:pPr>
              <w:pStyle w:val="Normlny0"/>
              <w:jc w:val="center"/>
            </w:pPr>
          </w:p>
          <w:p w14:paraId="3B28BFC8" w14:textId="77777777" w:rsidR="00A74CB5" w:rsidRPr="0086205A" w:rsidRDefault="00A74CB5" w:rsidP="00500993">
            <w:pPr>
              <w:pStyle w:val="Normlny0"/>
              <w:jc w:val="center"/>
            </w:pPr>
          </w:p>
          <w:p w14:paraId="5AC49E5F" w14:textId="77777777" w:rsidR="00A74CB5" w:rsidRPr="0086205A" w:rsidRDefault="00A74CB5" w:rsidP="00500993">
            <w:pPr>
              <w:pStyle w:val="Normlny0"/>
              <w:jc w:val="center"/>
            </w:pPr>
          </w:p>
          <w:p w14:paraId="4B465752" w14:textId="77777777" w:rsidR="00A74CB5" w:rsidRPr="0086205A" w:rsidRDefault="00A74CB5" w:rsidP="00500993">
            <w:pPr>
              <w:pStyle w:val="Normlny0"/>
              <w:jc w:val="center"/>
            </w:pPr>
          </w:p>
          <w:p w14:paraId="1F38E04F" w14:textId="77777777" w:rsidR="00A74CB5" w:rsidRPr="0086205A" w:rsidRDefault="00A74CB5" w:rsidP="00500993">
            <w:pPr>
              <w:pStyle w:val="Normlny0"/>
              <w:jc w:val="center"/>
            </w:pPr>
          </w:p>
          <w:p w14:paraId="3CD9FFF9" w14:textId="77777777" w:rsidR="00A74CB5" w:rsidRPr="0086205A" w:rsidRDefault="00A74CB5" w:rsidP="00500993">
            <w:pPr>
              <w:pStyle w:val="Normlny0"/>
              <w:jc w:val="center"/>
            </w:pPr>
          </w:p>
          <w:p w14:paraId="649E34F3" w14:textId="77777777" w:rsidR="00A74CB5" w:rsidRPr="0086205A" w:rsidRDefault="00A74CB5" w:rsidP="00500993">
            <w:pPr>
              <w:pStyle w:val="Normlny0"/>
              <w:jc w:val="center"/>
            </w:pPr>
          </w:p>
          <w:p w14:paraId="6547F175" w14:textId="77777777" w:rsidR="00A74CB5" w:rsidRPr="0086205A" w:rsidRDefault="00A74CB5" w:rsidP="00500993">
            <w:pPr>
              <w:pStyle w:val="Normlny0"/>
              <w:jc w:val="center"/>
            </w:pPr>
          </w:p>
          <w:p w14:paraId="698EAF56" w14:textId="77777777" w:rsidR="00A74CB5" w:rsidRPr="0086205A" w:rsidRDefault="00A74CB5" w:rsidP="00500993">
            <w:pPr>
              <w:pStyle w:val="Normlny0"/>
              <w:jc w:val="center"/>
            </w:pPr>
          </w:p>
          <w:p w14:paraId="120D80A3" w14:textId="77777777" w:rsidR="00A74CB5" w:rsidRPr="0086205A" w:rsidRDefault="00A74CB5" w:rsidP="00500993">
            <w:pPr>
              <w:pStyle w:val="Normlny0"/>
              <w:jc w:val="center"/>
            </w:pPr>
          </w:p>
          <w:p w14:paraId="1DBCE0A4" w14:textId="77777777" w:rsidR="00A74CB5" w:rsidRPr="0086205A" w:rsidRDefault="00A74CB5" w:rsidP="00500993">
            <w:pPr>
              <w:pStyle w:val="Normlny0"/>
              <w:jc w:val="center"/>
            </w:pPr>
          </w:p>
          <w:p w14:paraId="6BE0A978" w14:textId="77777777" w:rsidR="00A74CB5" w:rsidRPr="0086205A" w:rsidRDefault="00A74CB5" w:rsidP="00500993">
            <w:pPr>
              <w:pStyle w:val="Normlny0"/>
              <w:jc w:val="center"/>
            </w:pPr>
          </w:p>
          <w:p w14:paraId="349C1215" w14:textId="77777777" w:rsidR="00A74CB5" w:rsidRPr="0086205A" w:rsidRDefault="00A74CB5" w:rsidP="00500993">
            <w:pPr>
              <w:pStyle w:val="Normlny0"/>
              <w:jc w:val="center"/>
            </w:pPr>
          </w:p>
          <w:p w14:paraId="4588732C" w14:textId="7F1E48EB" w:rsidR="00A74CB5" w:rsidRPr="0086205A" w:rsidRDefault="00A74CB5" w:rsidP="00500993">
            <w:pPr>
              <w:pStyle w:val="Normlny0"/>
              <w:jc w:val="center"/>
            </w:pPr>
          </w:p>
          <w:p w14:paraId="47E05BFA" w14:textId="0535625C" w:rsidR="00A74CB5" w:rsidRPr="0086205A" w:rsidRDefault="00A74CB5" w:rsidP="00500993">
            <w:pPr>
              <w:pStyle w:val="Normlny0"/>
              <w:jc w:val="center"/>
            </w:pPr>
          </w:p>
          <w:p w14:paraId="6C0B2369" w14:textId="025A51A2" w:rsidR="00A74CB5" w:rsidRPr="0086205A" w:rsidRDefault="00A74CB5" w:rsidP="00500993">
            <w:pPr>
              <w:pStyle w:val="Normlny0"/>
              <w:jc w:val="center"/>
            </w:pPr>
          </w:p>
          <w:p w14:paraId="5DFA6946" w14:textId="6AA58FD3" w:rsidR="00A74CB5" w:rsidRPr="0086205A" w:rsidRDefault="00A74CB5" w:rsidP="00500993">
            <w:pPr>
              <w:pStyle w:val="Normlny0"/>
              <w:jc w:val="center"/>
            </w:pPr>
          </w:p>
          <w:p w14:paraId="6C8B89FC" w14:textId="40397DCF" w:rsidR="00A74CB5" w:rsidRPr="0086205A" w:rsidRDefault="00A74CB5" w:rsidP="00500993">
            <w:pPr>
              <w:pStyle w:val="Normlny0"/>
              <w:jc w:val="center"/>
            </w:pPr>
          </w:p>
          <w:p w14:paraId="789C5260" w14:textId="20112776" w:rsidR="00A74CB5" w:rsidRPr="0086205A" w:rsidRDefault="00A74CB5" w:rsidP="00500993">
            <w:pPr>
              <w:pStyle w:val="Normlny0"/>
              <w:jc w:val="center"/>
            </w:pPr>
          </w:p>
          <w:p w14:paraId="4D2393A3" w14:textId="68E3AFC6" w:rsidR="00A74CB5" w:rsidRPr="0086205A" w:rsidRDefault="00A74CB5" w:rsidP="00500993">
            <w:pPr>
              <w:pStyle w:val="Normlny0"/>
              <w:jc w:val="center"/>
            </w:pPr>
          </w:p>
          <w:p w14:paraId="01DB3DCA" w14:textId="52DE0F5A" w:rsidR="00A74CB5" w:rsidRPr="0086205A" w:rsidRDefault="00A74CB5" w:rsidP="00500993">
            <w:pPr>
              <w:pStyle w:val="Normlny0"/>
              <w:jc w:val="center"/>
            </w:pPr>
          </w:p>
          <w:p w14:paraId="2BFFC68B" w14:textId="0E707A9F" w:rsidR="00A74CB5" w:rsidRPr="0086205A" w:rsidRDefault="00A74CB5" w:rsidP="00500993">
            <w:pPr>
              <w:pStyle w:val="Normlny0"/>
              <w:jc w:val="center"/>
            </w:pPr>
          </w:p>
          <w:p w14:paraId="0C1CDB1D" w14:textId="4A0EA799" w:rsidR="00A74CB5" w:rsidRPr="0086205A" w:rsidRDefault="00A74CB5" w:rsidP="00500993">
            <w:pPr>
              <w:pStyle w:val="Normlny0"/>
              <w:jc w:val="center"/>
            </w:pPr>
          </w:p>
          <w:p w14:paraId="2F407E09" w14:textId="582FF6DC" w:rsidR="00A74CB5" w:rsidRPr="0086205A" w:rsidRDefault="00A74CB5" w:rsidP="00500993">
            <w:pPr>
              <w:pStyle w:val="Normlny0"/>
              <w:jc w:val="center"/>
            </w:pPr>
          </w:p>
          <w:p w14:paraId="431E3CB9" w14:textId="7A0C6723" w:rsidR="00A74CB5" w:rsidRPr="0086205A" w:rsidRDefault="00A74CB5" w:rsidP="00500993">
            <w:pPr>
              <w:pStyle w:val="Normlny0"/>
              <w:jc w:val="center"/>
            </w:pPr>
          </w:p>
          <w:p w14:paraId="48DD9310" w14:textId="775FB5A2" w:rsidR="00A74CB5" w:rsidRPr="0086205A" w:rsidRDefault="00A74CB5" w:rsidP="00500993">
            <w:pPr>
              <w:pStyle w:val="Normlny0"/>
              <w:jc w:val="center"/>
            </w:pPr>
          </w:p>
          <w:p w14:paraId="2DC80C7A" w14:textId="6E936B46" w:rsidR="00A74CB5" w:rsidRPr="0086205A" w:rsidRDefault="00A74CB5" w:rsidP="00500993">
            <w:pPr>
              <w:pStyle w:val="Normlny0"/>
              <w:jc w:val="center"/>
            </w:pPr>
          </w:p>
          <w:p w14:paraId="28875D29" w14:textId="6C0DA3C4" w:rsidR="00A74CB5" w:rsidRPr="0086205A" w:rsidRDefault="00A74CB5" w:rsidP="00500993">
            <w:pPr>
              <w:pStyle w:val="Normlny0"/>
              <w:jc w:val="center"/>
            </w:pPr>
          </w:p>
          <w:p w14:paraId="6250870B" w14:textId="4659A01D" w:rsidR="00A74CB5" w:rsidRPr="0086205A" w:rsidRDefault="00A74CB5" w:rsidP="00500993">
            <w:pPr>
              <w:pStyle w:val="Normlny0"/>
              <w:jc w:val="center"/>
            </w:pPr>
          </w:p>
          <w:p w14:paraId="776060AF" w14:textId="476A05D8" w:rsidR="00A74CB5" w:rsidRPr="0086205A" w:rsidRDefault="00A74CB5" w:rsidP="00500993">
            <w:pPr>
              <w:pStyle w:val="Normlny0"/>
              <w:jc w:val="center"/>
            </w:pPr>
          </w:p>
          <w:p w14:paraId="496F1B71" w14:textId="467C8E13" w:rsidR="00A74CB5" w:rsidRPr="0086205A" w:rsidRDefault="00A74CB5" w:rsidP="00500993">
            <w:pPr>
              <w:pStyle w:val="Normlny0"/>
              <w:jc w:val="center"/>
            </w:pPr>
          </w:p>
          <w:p w14:paraId="33634871" w14:textId="02DEF337" w:rsidR="00A74CB5" w:rsidRPr="0086205A" w:rsidRDefault="00A74CB5" w:rsidP="00500993">
            <w:pPr>
              <w:pStyle w:val="Normlny0"/>
              <w:jc w:val="center"/>
            </w:pPr>
          </w:p>
          <w:p w14:paraId="3E25487E" w14:textId="375AD681" w:rsidR="00A74CB5" w:rsidRPr="0086205A" w:rsidRDefault="00A74CB5" w:rsidP="00500993">
            <w:pPr>
              <w:pStyle w:val="Normlny0"/>
              <w:jc w:val="center"/>
            </w:pPr>
          </w:p>
          <w:p w14:paraId="32E3DD58" w14:textId="6AAF4192" w:rsidR="00A74CB5" w:rsidRPr="0086205A" w:rsidRDefault="00A74CB5" w:rsidP="00500993">
            <w:pPr>
              <w:pStyle w:val="Normlny0"/>
              <w:jc w:val="center"/>
            </w:pPr>
          </w:p>
          <w:p w14:paraId="60737E9D" w14:textId="234A4215" w:rsidR="00A74CB5" w:rsidRPr="0086205A" w:rsidRDefault="00A74CB5" w:rsidP="00500993">
            <w:pPr>
              <w:pStyle w:val="Normlny0"/>
              <w:jc w:val="center"/>
            </w:pPr>
          </w:p>
          <w:p w14:paraId="72D5DD11" w14:textId="118ED349" w:rsidR="00A74CB5" w:rsidRPr="0086205A" w:rsidRDefault="00A74CB5" w:rsidP="00500993">
            <w:pPr>
              <w:pStyle w:val="Normlny0"/>
              <w:jc w:val="center"/>
            </w:pPr>
          </w:p>
          <w:p w14:paraId="2F4C3F9C" w14:textId="77777777" w:rsidR="00A74CB5" w:rsidRPr="0086205A" w:rsidRDefault="00A74CB5" w:rsidP="00500993">
            <w:pPr>
              <w:pStyle w:val="Normlny0"/>
              <w:jc w:val="center"/>
            </w:pPr>
          </w:p>
          <w:p w14:paraId="62588301" w14:textId="78A6B3D2" w:rsidR="00A74CB5" w:rsidRPr="0086205A" w:rsidRDefault="00A74CB5" w:rsidP="00500993">
            <w:pPr>
              <w:pStyle w:val="Normlny0"/>
              <w:jc w:val="center"/>
            </w:pPr>
          </w:p>
          <w:p w14:paraId="2E4D8629" w14:textId="7C6529E7" w:rsidR="00A74CB5" w:rsidRPr="0086205A" w:rsidRDefault="00A74CB5" w:rsidP="00500993">
            <w:pPr>
              <w:pStyle w:val="Normlny0"/>
              <w:jc w:val="center"/>
            </w:pPr>
          </w:p>
          <w:p w14:paraId="50058C56" w14:textId="77777777" w:rsidR="00C80CBA" w:rsidRPr="0086205A" w:rsidRDefault="00C80CBA" w:rsidP="00500993">
            <w:pPr>
              <w:pStyle w:val="Normlny0"/>
              <w:jc w:val="center"/>
            </w:pPr>
          </w:p>
          <w:p w14:paraId="534A7D12" w14:textId="6BAD0B41" w:rsidR="00A74CB5" w:rsidRPr="0086205A" w:rsidRDefault="00A74CB5" w:rsidP="00500993">
            <w:pPr>
              <w:pStyle w:val="Normlny0"/>
              <w:jc w:val="center"/>
            </w:pPr>
          </w:p>
          <w:p w14:paraId="6895B625" w14:textId="754E6655" w:rsidR="00A74CB5" w:rsidRPr="0086205A" w:rsidRDefault="00A74CB5" w:rsidP="00500993">
            <w:pPr>
              <w:pStyle w:val="Normlny0"/>
              <w:jc w:val="center"/>
            </w:pPr>
          </w:p>
          <w:p w14:paraId="660724BB" w14:textId="2ECD4FC1" w:rsidR="00A74CB5" w:rsidRPr="0086205A" w:rsidRDefault="00A74CB5" w:rsidP="00500993">
            <w:pPr>
              <w:pStyle w:val="Normlny0"/>
              <w:jc w:val="center"/>
              <w:rPr>
                <w:b/>
                <w:bCs/>
              </w:rPr>
            </w:pPr>
            <w:r w:rsidRPr="0086205A">
              <w:rPr>
                <w:b/>
                <w:bCs/>
              </w:rPr>
              <w:t xml:space="preserve">§ 9 O 13 </w:t>
            </w:r>
          </w:p>
          <w:p w14:paraId="488056C3" w14:textId="77777777" w:rsidR="00A74CB5" w:rsidRPr="0086205A" w:rsidRDefault="00A74CB5" w:rsidP="00500993">
            <w:pPr>
              <w:pStyle w:val="Normlny0"/>
              <w:jc w:val="center"/>
            </w:pPr>
          </w:p>
          <w:p w14:paraId="1134342B" w14:textId="77777777" w:rsidR="00A74CB5" w:rsidRPr="0086205A" w:rsidRDefault="00A74CB5" w:rsidP="00500993">
            <w:pPr>
              <w:pStyle w:val="Normlny0"/>
              <w:jc w:val="center"/>
            </w:pPr>
          </w:p>
          <w:p w14:paraId="1FCFE22C" w14:textId="77777777" w:rsidR="00A74CB5" w:rsidRPr="0086205A" w:rsidRDefault="00A74CB5" w:rsidP="00500993">
            <w:pPr>
              <w:pStyle w:val="Normlny0"/>
              <w:jc w:val="center"/>
            </w:pPr>
          </w:p>
          <w:p w14:paraId="620FDD9F" w14:textId="77777777" w:rsidR="00A74CB5" w:rsidRPr="0086205A" w:rsidRDefault="00A74CB5" w:rsidP="00500993">
            <w:pPr>
              <w:pStyle w:val="Normlny0"/>
              <w:jc w:val="center"/>
            </w:pPr>
          </w:p>
          <w:p w14:paraId="0351A623" w14:textId="77777777" w:rsidR="00A74CB5" w:rsidRPr="0086205A" w:rsidRDefault="00A74CB5" w:rsidP="00500993">
            <w:pPr>
              <w:pStyle w:val="Normlny0"/>
              <w:jc w:val="center"/>
            </w:pPr>
          </w:p>
          <w:p w14:paraId="5448CAD7" w14:textId="77777777" w:rsidR="00A74CB5" w:rsidRPr="0086205A" w:rsidRDefault="00A74CB5" w:rsidP="00500993">
            <w:pPr>
              <w:pStyle w:val="Normlny0"/>
              <w:jc w:val="center"/>
            </w:pPr>
          </w:p>
          <w:p w14:paraId="4D1F4869" w14:textId="77777777" w:rsidR="00A74CB5" w:rsidRPr="0086205A" w:rsidRDefault="00A74CB5" w:rsidP="00500993">
            <w:pPr>
              <w:pStyle w:val="Normlny0"/>
              <w:jc w:val="center"/>
            </w:pPr>
          </w:p>
          <w:p w14:paraId="39523953" w14:textId="77777777" w:rsidR="00A74CB5" w:rsidRPr="0086205A" w:rsidRDefault="00A74CB5" w:rsidP="00500993">
            <w:pPr>
              <w:pStyle w:val="Normlny0"/>
              <w:jc w:val="center"/>
            </w:pPr>
          </w:p>
          <w:p w14:paraId="70101120" w14:textId="77777777" w:rsidR="00A74CB5" w:rsidRPr="0086205A" w:rsidRDefault="00A74CB5" w:rsidP="00500993">
            <w:pPr>
              <w:pStyle w:val="Normlny0"/>
              <w:jc w:val="center"/>
            </w:pPr>
          </w:p>
          <w:p w14:paraId="1AB96851" w14:textId="37DC11F2" w:rsidR="00A74CB5" w:rsidRPr="0086205A" w:rsidRDefault="00A74CB5" w:rsidP="00500993">
            <w:pPr>
              <w:pStyle w:val="Normlny0"/>
              <w:jc w:val="center"/>
            </w:pPr>
          </w:p>
          <w:p w14:paraId="10A941EA" w14:textId="48526F0C" w:rsidR="00A74CB5" w:rsidRPr="0086205A" w:rsidRDefault="00A74CB5" w:rsidP="00500993">
            <w:pPr>
              <w:pStyle w:val="Normlny0"/>
              <w:jc w:val="center"/>
            </w:pPr>
          </w:p>
          <w:p w14:paraId="1D7AEC50" w14:textId="0FC88172" w:rsidR="00A74CB5" w:rsidRPr="0086205A" w:rsidRDefault="00A74CB5" w:rsidP="00500993">
            <w:pPr>
              <w:pStyle w:val="Normlny0"/>
              <w:jc w:val="center"/>
            </w:pPr>
          </w:p>
          <w:p w14:paraId="1A1AB7BA" w14:textId="0E070EB9" w:rsidR="00A74CB5" w:rsidRPr="0086205A" w:rsidRDefault="00A74CB5" w:rsidP="00500993">
            <w:pPr>
              <w:pStyle w:val="Normlny0"/>
              <w:jc w:val="center"/>
            </w:pPr>
          </w:p>
          <w:p w14:paraId="3FCC92DE" w14:textId="77777777" w:rsidR="00A74CB5" w:rsidRPr="0086205A" w:rsidRDefault="00A74CB5" w:rsidP="00500993">
            <w:pPr>
              <w:pStyle w:val="Normlny0"/>
              <w:jc w:val="center"/>
            </w:pPr>
          </w:p>
          <w:p w14:paraId="11459A75" w14:textId="5DF68E22" w:rsidR="00A74CB5" w:rsidRPr="0086205A" w:rsidRDefault="00A74CB5" w:rsidP="00500993">
            <w:pPr>
              <w:pStyle w:val="Normlny0"/>
              <w:jc w:val="center"/>
            </w:pPr>
            <w:r w:rsidRPr="0086205A">
              <w:t xml:space="preserve">§ 29 O 2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7D59727" w14:textId="77777777" w:rsidR="00576924" w:rsidRPr="0086205A" w:rsidRDefault="00A74CB5" w:rsidP="00500993">
            <w:pPr>
              <w:pStyle w:val="Normlny0"/>
            </w:pPr>
            <w:r w:rsidRPr="0086205A">
              <w:lastRenderedPageBreak/>
              <w:t>(</w:t>
            </w:r>
            <w:r w:rsidR="00576924" w:rsidRPr="0086205A">
              <w:t xml:space="preserve">4) Banka je povinná vopred písomne informovať Národnú banku Slovenska o zmenách podmienok, ktoré boli podkladom na udelenie bankového povolenia podľa § 7; na voľbu alebo vymenovanie osôb navrhovaných za členov štatutárneho orgánu, členov dozornej rady, na </w:t>
            </w:r>
            <w:r w:rsidR="00576924" w:rsidRPr="0086205A">
              <w:rPr>
                <w:b/>
                <w:bCs/>
              </w:rPr>
              <w:t xml:space="preserve">ustanovenie osoby zastávajúcej kľúčovú funkciu </w:t>
            </w:r>
            <w:r w:rsidR="00576924" w:rsidRPr="0086205A">
              <w:t xml:space="preserve">a zmenu sídla banky je potrebný predchádzajúci súhlas Národnej banky Slovenska, inak je toto zvolenie, ustanovenie, menovanie alebo zmena neplatná. Banka je povinná bezodkladne potom, čo taká skutočnosť nastane, písomne informovať Národnú banku Slovenska o dni vzniku a dni zániku funkcie člena štatutárneho orgánu a člena dozornej rady. </w:t>
            </w:r>
          </w:p>
          <w:p w14:paraId="2814655F" w14:textId="77777777" w:rsidR="00576924" w:rsidRPr="0086205A" w:rsidRDefault="00576924" w:rsidP="00500993">
            <w:pPr>
              <w:pStyle w:val="Normlny0"/>
            </w:pPr>
          </w:p>
          <w:p w14:paraId="3181BBD0" w14:textId="77777777" w:rsidR="00576924" w:rsidRPr="0086205A" w:rsidRDefault="00576924" w:rsidP="00500993">
            <w:pPr>
              <w:pStyle w:val="Normlny0"/>
            </w:pPr>
            <w:r w:rsidRPr="0086205A">
              <w:t xml:space="preserve">(5) Zahraničná banka a pobočka zahraničnej banky sú povinné vopred písomne informovať Národnú banku Slovenska o zmenách podmienok, ktoré boli podkladom na udelenie bankového povolenia podľa </w:t>
            </w:r>
            <w:hyperlink w:anchor="paragraf-8">
              <w:r w:rsidRPr="0086205A">
                <w:rPr>
                  <w:u w:val="single"/>
                </w:rPr>
                <w:t>§ 8</w:t>
              </w:r>
            </w:hyperlink>
            <w:r w:rsidRPr="0086205A">
              <w:t xml:space="preserve">; na ustanovenie </w:t>
            </w:r>
            <w:r w:rsidRPr="0086205A">
              <w:rPr>
                <w:b/>
                <w:bCs/>
              </w:rPr>
              <w:t xml:space="preserve">osoby podľa § 8e ods. 1, člena riadiaceho výboru podľa § 8e ods. 3, na ustanovenie osoby zastávajúcej kľúčovú funkciu </w:t>
            </w:r>
            <w:r w:rsidRPr="0086205A">
              <w:t>a na zmenu sídla pobočky zahraničnej banky je potrebný predchádzajúci súhlas Národnej banky Slovenska, inak je toto ustanovenie a zmena neplatná.</w:t>
            </w:r>
          </w:p>
          <w:p w14:paraId="44340411" w14:textId="227427D3" w:rsidR="00A74CB5" w:rsidRPr="0086205A" w:rsidRDefault="00A74CB5" w:rsidP="00500993">
            <w:pPr>
              <w:pStyle w:val="Normlny0"/>
            </w:pPr>
          </w:p>
          <w:p w14:paraId="262CA64C" w14:textId="77777777" w:rsidR="00576924" w:rsidRPr="0086205A" w:rsidRDefault="00576924" w:rsidP="00500993">
            <w:pPr>
              <w:pStyle w:val="Odsekzoznamu"/>
              <w:ind w:left="0"/>
              <w:jc w:val="both"/>
              <w:rPr>
                <w:b/>
                <w:bCs/>
                <w:sz w:val="20"/>
                <w:szCs w:val="20"/>
              </w:rPr>
            </w:pPr>
            <w:r w:rsidRPr="0086205A">
              <w:rPr>
                <w:b/>
                <w:bCs/>
                <w:sz w:val="20"/>
                <w:szCs w:val="20"/>
              </w:rPr>
              <w:t xml:space="preserve">(8) Banka je povinná vykonať interné posúdenie osoby podľa § 7 ods. 2 písm. e) </w:t>
            </w:r>
            <w:r w:rsidRPr="0086205A">
              <w:rPr>
                <w:b/>
                <w:bCs/>
                <w:sz w:val="20"/>
                <w:szCs w:val="20"/>
              </w:rPr>
              <w:lastRenderedPageBreak/>
              <w:t>pred začiatkom vykonávania jej funkcie, pravidelne počas výkonu tejto funkcie, pri zmene podmienok vykonávania funkcie alebo hneď, ako sú známe akékoľvek nové skutočnosti, ktoré by mohli ovplyvniť odbornú spôsobilosť alebo dôveryhodnosť takejto osoby alebo plnenie požiadaviek podľa tohto zákona a osobitných predpisov na výkon funkcie osoby podľa § 7 ods. 2 písm. e), alebo na podnet Národnej banky Slovenska. Banka je povinná vypracovať záznam o internom posúdení podľa prvej vety, ktorý bezodkladne predloží Národnej banke Slovenska.</w:t>
            </w:r>
          </w:p>
          <w:p w14:paraId="19F48A7A" w14:textId="77777777" w:rsidR="00576924" w:rsidRPr="0086205A" w:rsidRDefault="00576924" w:rsidP="00500993">
            <w:pPr>
              <w:pStyle w:val="Odsekzoznamu"/>
              <w:ind w:left="0"/>
              <w:jc w:val="both"/>
              <w:rPr>
                <w:b/>
                <w:bCs/>
                <w:sz w:val="20"/>
                <w:szCs w:val="20"/>
              </w:rPr>
            </w:pPr>
          </w:p>
          <w:p w14:paraId="55712E21" w14:textId="77777777" w:rsidR="00576924" w:rsidRPr="0086205A" w:rsidRDefault="00576924" w:rsidP="00500993">
            <w:pPr>
              <w:pStyle w:val="Odsekzoznamu"/>
              <w:ind w:left="0"/>
              <w:jc w:val="both"/>
              <w:rPr>
                <w:b/>
                <w:bCs/>
                <w:sz w:val="20"/>
                <w:szCs w:val="20"/>
              </w:rPr>
            </w:pPr>
            <w:r w:rsidRPr="0086205A">
              <w:rPr>
                <w:b/>
                <w:bCs/>
                <w:sz w:val="20"/>
                <w:szCs w:val="20"/>
              </w:rPr>
              <w:t>(9) Ustanovenie odseku 8 platí rovnako aj pre pobočku zahraničnej banky so sídlom mimo územia členského štátu, ak ide o osobu podľa § 8e ods. 1, člena riadiaceho výboru podľa § 8e ods. 3 a osobu zastávajúcu kľúčovú funkciu.</w:t>
            </w:r>
          </w:p>
          <w:p w14:paraId="72039096" w14:textId="77777777" w:rsidR="00576924" w:rsidRPr="0086205A" w:rsidRDefault="00576924" w:rsidP="00500993">
            <w:pPr>
              <w:pStyle w:val="Normlny0"/>
            </w:pPr>
          </w:p>
          <w:p w14:paraId="0F7FB420" w14:textId="57889046" w:rsidR="00576924" w:rsidRPr="0086205A" w:rsidRDefault="00576924" w:rsidP="00500993">
            <w:pPr>
              <w:jc w:val="both"/>
              <w:rPr>
                <w:b/>
                <w:bCs/>
                <w:sz w:val="20"/>
                <w:szCs w:val="20"/>
              </w:rPr>
            </w:pPr>
            <w:r w:rsidRPr="0086205A">
              <w:rPr>
                <w:b/>
                <w:bCs/>
                <w:sz w:val="20"/>
                <w:szCs w:val="20"/>
              </w:rPr>
              <w:t>(16) Ak sa Národná banka Slovenska dozvie o skutočnostiach, ktoré by mohli ovplyvniť splnenie požiadaviek podľa § 7 ods. 14 a 15, § 24, § 25 ods. 1 až 3, 5 až 8</w:t>
            </w:r>
            <w:r w:rsidR="008843EA" w:rsidRPr="0086205A">
              <w:rPr>
                <w:b/>
                <w:bCs/>
                <w:sz w:val="20"/>
                <w:szCs w:val="20"/>
              </w:rPr>
              <w:t xml:space="preserve"> a</w:t>
            </w:r>
            <w:r w:rsidRPr="0086205A">
              <w:rPr>
                <w:b/>
                <w:bCs/>
                <w:sz w:val="20"/>
                <w:szCs w:val="20"/>
              </w:rPr>
              <w:t xml:space="preserve"> 11 až 13 osobou zastávajúcou funkciu člena štatutárneho orgánu alebo člena dozornej rady, Národná banka Slovenska je oprávnená overiť plnenie týchto požiadaviek v konaní o udelení súhlasu na pokračovanie vo výkone funkcie; na udelenie súhlasu na pokračovanie vo výkone funkcie musia byť splnené požiadavky podľa § 7 ods. 14 a 15, § 24, § 25 ods. 1 až 3, 5 až 8</w:t>
            </w:r>
            <w:r w:rsidR="008843EA" w:rsidRPr="0086205A">
              <w:rPr>
                <w:b/>
                <w:bCs/>
                <w:sz w:val="20"/>
                <w:szCs w:val="20"/>
              </w:rPr>
              <w:t xml:space="preserve"> a</w:t>
            </w:r>
            <w:r w:rsidRPr="0086205A">
              <w:rPr>
                <w:b/>
                <w:bCs/>
                <w:sz w:val="20"/>
                <w:szCs w:val="20"/>
              </w:rPr>
              <w:t xml:space="preserve"> 11 až 13. Ak osoba zastávajúca funkciu člena štatutárneho orgánu alebo člena dozornej rady neplní niektorú z požiadaviek podľa prvej vety, Národná banka Slovenska je oprávnená nariadiť </w:t>
            </w:r>
            <w:r w:rsidRPr="0086205A">
              <w:rPr>
                <w:b/>
                <w:bCs/>
                <w:sz w:val="20"/>
                <w:szCs w:val="20"/>
              </w:rPr>
              <w:lastRenderedPageBreak/>
              <w:t>výmenu tohto člena alebo nariadiť banke prijať iné vhodné opatrenia na zabezpečenie dodržania týchto požiadaviek. Národná banka Slovenska sa v rámci konania o udelení súhlasu na pokračovanie vo výkone funkcie môže obmedziť na overenie splnenia požiadaviek podľa prvej vety len v rozsahu skutočností, ktoré by mohli ovplyvniť ich splnenie.</w:t>
            </w:r>
          </w:p>
          <w:p w14:paraId="31C13EA3" w14:textId="427F8D2F" w:rsidR="00A74CB5" w:rsidRPr="0086205A" w:rsidRDefault="00A74CB5" w:rsidP="00500993">
            <w:pPr>
              <w:pStyle w:val="Odsekzoznamu"/>
              <w:ind w:left="0"/>
              <w:jc w:val="both"/>
              <w:rPr>
                <w:b/>
                <w:bCs/>
                <w:sz w:val="20"/>
                <w:szCs w:val="20"/>
              </w:rPr>
            </w:pPr>
          </w:p>
          <w:p w14:paraId="7C0FCE31" w14:textId="77777777" w:rsidR="00A74CB5" w:rsidRPr="0086205A" w:rsidRDefault="00A74CB5" w:rsidP="00500993">
            <w:pPr>
              <w:jc w:val="both"/>
              <w:rPr>
                <w:b/>
                <w:bCs/>
                <w:sz w:val="20"/>
                <w:szCs w:val="20"/>
              </w:rPr>
            </w:pPr>
            <w:r w:rsidRPr="0086205A">
              <w:rPr>
                <w:b/>
                <w:bCs/>
                <w:sz w:val="20"/>
                <w:szCs w:val="20"/>
              </w:rPr>
              <w:t>(17) Ak sa Národná banka Slovenska dozvie o skutočnostiach, ktoré by mohli ovplyvniť odbornú spôsobilosť alebo dôveryhodnosť osoby zastávajúcej kľúčovú funkciu, Národná banka Slovenska je oprávnená aj z vlastného podnetu overiť splnenie požiadaviek podľa § 7 ods. 2 písm. e) v konaní o udelení súhlasu na pokračovanie vo výkone funkcie; na udelenie súhlasu na pokračovanie vo výkone funkcie musia byť splnené požiadavky podľa § 7 ods. 2 písm. e). Ak osoba zastávajúca kľúčovú funkciu nespĺňa ktorúkoľvek z požiadaviek podľa prvej vety, Národná banka Slovenska je oprávnená nariadiť výmenu tejto osoby alebo nariadiť banke prijať iné vhodné opatrenia na zabezpečenie dodržania týchto požiadaviek. Národná banka Slovenska sa v rámci konania o udelení súhlasu na pokračovanie vo výkone funkcie môže obmedziť na overenie splnenia požiadaviek podľa prvej vety len v rozsahu skutočností, ktoré by mohli ovplyvniť ich splnenie.</w:t>
            </w:r>
          </w:p>
          <w:p w14:paraId="4DE7FF8F" w14:textId="77777777" w:rsidR="00576924" w:rsidRPr="0086205A" w:rsidRDefault="00576924" w:rsidP="00500993">
            <w:pPr>
              <w:jc w:val="both"/>
              <w:rPr>
                <w:b/>
                <w:bCs/>
                <w:sz w:val="20"/>
                <w:szCs w:val="20"/>
              </w:rPr>
            </w:pPr>
          </w:p>
          <w:p w14:paraId="5843F4AD" w14:textId="6E5562EA" w:rsidR="00576924" w:rsidRPr="0086205A" w:rsidRDefault="00576924" w:rsidP="00500993">
            <w:pPr>
              <w:pStyle w:val="Odsekzoznamu"/>
              <w:ind w:left="0"/>
              <w:jc w:val="both"/>
              <w:rPr>
                <w:b/>
                <w:bCs/>
                <w:sz w:val="20"/>
                <w:szCs w:val="20"/>
              </w:rPr>
            </w:pPr>
            <w:r w:rsidRPr="0086205A">
              <w:rPr>
                <w:b/>
                <w:bCs/>
                <w:sz w:val="20"/>
                <w:szCs w:val="20"/>
              </w:rPr>
              <w:t xml:space="preserve">(18) Národná banka Slovenska je oprávnená postupovať podľa </w:t>
            </w:r>
            <w:r w:rsidR="00C80CBA" w:rsidRPr="0086205A">
              <w:rPr>
                <w:b/>
                <w:bCs/>
                <w:sz w:val="20"/>
                <w:szCs w:val="20"/>
              </w:rPr>
              <w:t>odsekov 16 a 19</w:t>
            </w:r>
            <w:r w:rsidR="00DC66B7" w:rsidRPr="0086205A">
              <w:rPr>
                <w:b/>
                <w:bCs/>
                <w:sz w:val="20"/>
                <w:szCs w:val="20"/>
              </w:rPr>
              <w:t>,</w:t>
            </w:r>
            <w:r w:rsidRPr="0086205A">
              <w:rPr>
                <w:b/>
                <w:bCs/>
                <w:sz w:val="20"/>
                <w:szCs w:val="20"/>
              </w:rPr>
              <w:t xml:space="preserve"> aj ak má dôvodné podozrenie, že dochádza alebo došlo k porušeniu, k </w:t>
            </w:r>
            <w:r w:rsidRPr="0086205A">
              <w:rPr>
                <w:b/>
                <w:bCs/>
                <w:sz w:val="20"/>
                <w:szCs w:val="20"/>
              </w:rPr>
              <w:lastRenderedPageBreak/>
              <w:t>pokusu o porušenie alebo existuje zvýšené riziko porušenia ustanovení osobitného predpisu</w:t>
            </w:r>
            <w:r w:rsidRPr="0086205A">
              <w:rPr>
                <w:b/>
                <w:bCs/>
                <w:sz w:val="20"/>
                <w:szCs w:val="20"/>
                <w:vertAlign w:val="superscript"/>
              </w:rPr>
              <w:t>21a)</w:t>
            </w:r>
            <w:r w:rsidRPr="0086205A">
              <w:rPr>
                <w:b/>
                <w:bCs/>
                <w:sz w:val="20"/>
                <w:szCs w:val="20"/>
              </w:rPr>
              <w:t xml:space="preserve"> v súvislosti s bankou.</w:t>
            </w:r>
          </w:p>
          <w:p w14:paraId="420E87FC" w14:textId="77777777" w:rsidR="00576924" w:rsidRPr="0086205A" w:rsidRDefault="00576924" w:rsidP="00500993">
            <w:pPr>
              <w:pStyle w:val="Odsekzoznamu"/>
              <w:ind w:left="0"/>
              <w:jc w:val="both"/>
              <w:rPr>
                <w:b/>
                <w:bCs/>
                <w:sz w:val="20"/>
                <w:szCs w:val="20"/>
              </w:rPr>
            </w:pPr>
          </w:p>
          <w:p w14:paraId="4283A10B" w14:textId="5E20A89A" w:rsidR="00576924" w:rsidRPr="0086205A" w:rsidRDefault="00576924" w:rsidP="00500993">
            <w:pPr>
              <w:pStyle w:val="Normlny0"/>
              <w:rPr>
                <w:b/>
                <w:bCs/>
              </w:rPr>
            </w:pPr>
            <w:r w:rsidRPr="0086205A">
              <w:rPr>
                <w:b/>
                <w:bCs/>
              </w:rPr>
              <w:t xml:space="preserve">(19) </w:t>
            </w:r>
            <w:r w:rsidR="00C80CBA" w:rsidRPr="0086205A">
              <w:rPr>
                <w:b/>
                <w:bCs/>
              </w:rPr>
              <w:t>Ak sa Národná banka Slovenska dozvie o skutočnostiach, ktoré by mohli ovplyvniť odbornú spôsobilosť a dôveryhodnosť osoby podľa § 8e ods. 1, člena riadiaceho výboru podľa § 8e ods. 3 alebo osoby zastávajúcej kľúčovú funkciu v pobočke zahraničnej banky so sídlom mimo územia členského štátu, Národná banka Slovenska je oprávnená overiť plnenie týchto požiadaviek v konaní o udelení súhlasu na pokračovanie vo výkone funkcie; na udelenie súhlasu na pokračovanie vo výkone funkcie musia byť splnené požiadavky podľa § 8 ods. 2 písm. j). Ak osoba podľa § 8e ods. 1, člen riadiaceho výboru podľa § 8e ods. 3 alebo osoba zastávajúca kľúčovú funkciu v pobočke zahraničnej banky so sídlom mimo územia členského štátu neplní ktorúkoľvek z požiadaviek podľa § 8 ods. 2 písm. j), Národná banka Slovenska je oprávnená nariadiť výmenu tejto osoby alebo nariadiť pobočke zahraničnej banky so sídlom mimo územia členského štátu prijať iné vhodné opatrenia na zabezpečenie dodržania týchto požiadaviek. Národná banka Slovenska v rámci konania o udelení súhlasu na pokračovanie vo výkone funkcie môže overiť splnenie požiadaviek podľa prvej vety len v rozsahu skutočností, ktoré by mohli ovplyvniť ich splnenie</w:t>
            </w:r>
            <w:r w:rsidRPr="0086205A">
              <w:rPr>
                <w:b/>
                <w:bCs/>
              </w:rPr>
              <w:t>.</w:t>
            </w:r>
          </w:p>
          <w:p w14:paraId="67983D69" w14:textId="77777777" w:rsidR="00A74CB5" w:rsidRPr="0086205A" w:rsidRDefault="00A74CB5" w:rsidP="00500993">
            <w:pPr>
              <w:pStyle w:val="Normlny0"/>
              <w:rPr>
                <w:b/>
                <w:bCs/>
              </w:rPr>
            </w:pPr>
          </w:p>
          <w:p w14:paraId="53D0AB51" w14:textId="10C76EC0" w:rsidR="00A74CB5" w:rsidRPr="0086205A" w:rsidRDefault="00576924" w:rsidP="00500993">
            <w:pPr>
              <w:pStyle w:val="Normlny0"/>
              <w:rPr>
                <w:b/>
                <w:bCs/>
              </w:rPr>
            </w:pPr>
            <w:r w:rsidRPr="0086205A">
              <w:rPr>
                <w:b/>
                <w:bCs/>
              </w:rPr>
              <w:t xml:space="preserve">(13) Ak členovi štatutárneho orgánu banky alebo členovi dozornej rady </w:t>
            </w:r>
            <w:r w:rsidRPr="0086205A">
              <w:rPr>
                <w:b/>
                <w:bCs/>
              </w:rPr>
              <w:lastRenderedPageBreak/>
              <w:t xml:space="preserve">banky skončilo funkčné obdobie a bezprostredne sa má začať nové funkčné obdobie, Národná banka Slovenska v rámci konania o udelení predchádzajúceho súhlasu alebo súhlasu podľa tohto zákona nemusí skúmať ich odbornú spôsobilosť a dôveryhodnosť; to neplatí, ak sa Národná banka Slovenska dozvie o skutočnostiach, ktoré by mohli ovplyvniť odbornú spôsobilosť alebo dôveryhodnosť tejto osoby. </w:t>
            </w:r>
          </w:p>
          <w:p w14:paraId="4DF07BF7" w14:textId="77777777" w:rsidR="00576924" w:rsidRPr="0086205A" w:rsidRDefault="00576924" w:rsidP="00500993">
            <w:pPr>
              <w:pStyle w:val="Normlny0"/>
              <w:rPr>
                <w:b/>
                <w:bCs/>
              </w:rPr>
            </w:pPr>
          </w:p>
          <w:p w14:paraId="62C204D3" w14:textId="77777777" w:rsidR="00A74CB5" w:rsidRPr="0086205A" w:rsidRDefault="00A74CB5" w:rsidP="00500993">
            <w:pPr>
              <w:pStyle w:val="Normlny0"/>
            </w:pPr>
            <w:r w:rsidRPr="0086205A">
              <w:t>(2) Útvar dohľadu nad finančným trhom rozhodne o žiadosti o udelenie alebo o zmenu povolenia alebo licencie pre dohliadaný subjekt podľa osobitného predpisu do šiestich mesiacov od doručenia úplnej žiadosti a o žiadosti o udelenie schválenia, súhlasu alebo predchádzajúceho súhlasu, alebo o inej žiadosti podľa osobitného predpisu rozhodne do troch mesiacov od doručenia úplnej žiadosti, ak osobitný predpis neustanovuje inú lehotu na rozhodnutie;</w:t>
            </w:r>
            <w:r w:rsidRPr="0086205A">
              <w:rPr>
                <w:vertAlign w:val="superscript"/>
              </w:rPr>
              <w:t>35</w:t>
            </w:r>
            <w:r w:rsidRPr="0086205A">
              <w:t>) rozhodne však najneskôr do 12 mesiacov od doručenia žiadosti. Ak útvar dohľadu nad finančným trhom na svoje rozhodnutie o žiadosti potrebuje súčinnosť v rámci Európskeho systému finančného dohľadu</w:t>
            </w:r>
            <w:r w:rsidRPr="0086205A">
              <w:rPr>
                <w:vertAlign w:val="superscript"/>
              </w:rPr>
              <w:t>1b</w:t>
            </w:r>
            <w:r w:rsidRPr="0086205A">
              <w:t>) alebo v rámci jednotného mechanizmu dohľadu,</w:t>
            </w:r>
            <w:r w:rsidRPr="0086205A">
              <w:rPr>
                <w:vertAlign w:val="superscript"/>
              </w:rPr>
              <w:t>1ab</w:t>
            </w:r>
            <w:r w:rsidRPr="0086205A">
              <w:t>) rozhodne najneskôr do 18 mesiacov od doručenia žiadosti, ak inú lehotu na rozhodnutie neustanovujú osobitné predpisy.</w:t>
            </w:r>
            <w:r w:rsidRPr="0086205A">
              <w:rPr>
                <w:vertAlign w:val="superscript"/>
              </w:rPr>
              <w:t>35</w:t>
            </w:r>
            <w:r w:rsidRPr="0086205A">
              <w:t>)</w:t>
            </w:r>
          </w:p>
          <w:p w14:paraId="4FFEC2C0" w14:textId="77777777" w:rsidR="00576924" w:rsidRPr="0086205A" w:rsidRDefault="00576924" w:rsidP="00500993">
            <w:pPr>
              <w:pStyle w:val="Normlny0"/>
            </w:pPr>
          </w:p>
          <w:p w14:paraId="6415E1D3" w14:textId="77777777" w:rsidR="00F978EA" w:rsidRPr="0086205A" w:rsidRDefault="00F978EA" w:rsidP="00500993">
            <w:pPr>
              <w:pStyle w:val="Normlny0"/>
            </w:pPr>
            <w:r w:rsidRPr="0086205A">
              <w:t>Poznámky pod čiarou k odkazom znejú:</w:t>
            </w:r>
          </w:p>
          <w:p w14:paraId="36853BC9" w14:textId="77777777" w:rsidR="00F978EA" w:rsidRPr="0086205A" w:rsidRDefault="00F978EA" w:rsidP="00500993">
            <w:pPr>
              <w:pStyle w:val="Normlny0"/>
              <w:ind w:left="235" w:hanging="235"/>
            </w:pPr>
            <w:r w:rsidRPr="0086205A">
              <w:t>„</w:t>
            </w:r>
            <w:r w:rsidRPr="0086205A">
              <w:rPr>
                <w:vertAlign w:val="superscript"/>
              </w:rPr>
              <w:t>1ab</w:t>
            </w:r>
            <w:r w:rsidRPr="0086205A">
              <w:t xml:space="preserve">) Napríklad nariadenie Rady (EÚ) č. 1024/2013 z 15. októbra 2013, ktorým sa Európska centrálna banka poveruje osobitnými úlohami, pokiaľ ide o politiky týkajúce sa </w:t>
            </w:r>
            <w:proofErr w:type="spellStart"/>
            <w:r w:rsidRPr="0086205A">
              <w:t>prudenciálneho</w:t>
            </w:r>
            <w:proofErr w:type="spellEnd"/>
            <w:r w:rsidRPr="0086205A">
              <w:t xml:space="preserve"> </w:t>
            </w:r>
            <w:r w:rsidRPr="0086205A">
              <w:lastRenderedPageBreak/>
              <w:t>dohľadu nad úverovými inštitúciami (Ú. v. EÚ L 287, 29.10.2013), nariadenie Európskej centrálnej banky (EÚ) č. 468/2014 (ECB/2014/17) zo 16. apríla 2014 o rámci pre spoluprácu v rámci jednotného mechanizmu dohľadu medzi Európskou centrálnou bankou, príslušnými vnútroštátnymi orgánmi a určenými vnútroštátnymi orgánmi (nariadenie o rámci JMD) (Ú. v. EÚ L 141, 14.5.2014), rozhodnutie Európskej centrálnej banky ECB/2014/29 (2014/477/EÚ) z 2. júla 2014 o poskytovaní údajov z oblasti dohľadu, ktoré dohliadané subjekty vykazujú príslušným vnútroštátnym orgánom podľa vykonávacieho nariadenia Komisie (EÚ) č. 680/2014, Európskej centrálnej banke (Ú. v. EÚ L 214, 19.7.2014).</w:t>
            </w:r>
          </w:p>
          <w:p w14:paraId="30536995" w14:textId="77777777" w:rsidR="00F978EA" w:rsidRPr="0086205A" w:rsidRDefault="00F978EA" w:rsidP="00500993">
            <w:pPr>
              <w:pStyle w:val="Normlny0"/>
              <w:ind w:left="235" w:hanging="235"/>
            </w:pPr>
            <w:r w:rsidRPr="0086205A">
              <w:rPr>
                <w:vertAlign w:val="superscript"/>
              </w:rPr>
              <w:t>1b</w:t>
            </w:r>
            <w:r w:rsidRPr="0086205A">
              <w:t xml:space="preserve">) Napríklad nariadenie Európskeho parlamentu a Rady (EÚ) č. 1092/2010 z 24. novembra 2010 o makroprudenciálnom dohľade Európskej únie nad finančným systémom a o zriadení Európskeho výboru pre systémové riziká (Ú. v. EÚ L 331, 15.12.2010), nariadenie Európskeho parlamentu a Rady (EÚ) č. 1093/2010 z 24. novembra 2010, ktorým sa zriaďuje Európsky orgán dohľadu (Európsky orgán pre bankovníctvo) a ktorým sa mení a dopĺňa rozhodnutie č. 716/2009/ES a zrušuje rozhodnutie Komisie 2009/78/ES (Ú. v. EÚ L 331, 15.12.2010), nariadenie Európskeho parlamentu a Rady (EÚ) č. 1094/2010 z 24. novembra 2010, ktorým sa zriaďuje Európsky orgán dohľadu (Európsky orgán pre poisťovníctvo a dôchodkové poistenie zamestnancov), a ktorým sa </w:t>
            </w:r>
            <w:r w:rsidRPr="0086205A">
              <w:lastRenderedPageBreak/>
              <w:t>mení a dopĺňa rozhodnutie č. 716/2009/ES a zrušuje rozhodnutie Komisie 2009/79/ES (Ú. v. EÚ L 331, 15.12.2010), nariadenie Európskeho parlamentu a Rady (EÚ) č. 1095/2010 z 24. novembra 2010, ktorým sa zriaďuje Európsky orgán dohľadu (Európsky orgán pre cenné papiere a trhy) a ktorým sa mení a dopĺňa rozhodnutie č. 716/2009/ES a zrušuje rozhodnutie Komisie 2009/77/ES (Ú. v. EÚ L 331, 15.12.2010), nariadenie Rady (EÚ) č. 1096/2010 zo 17. novembra 2010, ktorým sa Európskej centrálnej banke udeľujú osobitné úlohy týkajúce sa fungovania Európskeho výboru pre systémové riziká (Ú. v. EÚ L 331, 15.12.2010).</w:t>
            </w:r>
          </w:p>
          <w:p w14:paraId="36433A7E" w14:textId="0B06519F" w:rsidR="00576924" w:rsidRPr="0086205A" w:rsidRDefault="00F978EA" w:rsidP="00500993">
            <w:pPr>
              <w:pStyle w:val="Normlny0"/>
              <w:ind w:left="235" w:hanging="235"/>
            </w:pPr>
            <w:r w:rsidRPr="0086205A">
              <w:rPr>
                <w:vertAlign w:val="superscript"/>
              </w:rPr>
              <w:t>35</w:t>
            </w:r>
            <w:r w:rsidRPr="0086205A">
              <w:t>) Napríklad § 9 ods. 4, § 13 ods. 2, § 30 ods. 3, § 50 ods. 5 a § 94 ods. 2 zákona č. 483/2001 Z. z. v znení neskorších predpisov, § 61 ods. 6, § 70 ods. 7, § 102 ods. 9, § 103 ods. 4, § 114 ods. 5, § 122 ods. 4, § 124 ods. 2 a § 144 ods. 10 zákona č. 566/2001 Z. z. v znení neskorších predpisov, § 13 ods. 9, § 32 ods. 3, § 36 ods. 8, § 37 ods. 7 a 11 a § 50 ods. 2 zákona č. 95/2002 Z. z. v znení neskorších predpisov, § 10 ods. 5, § 57 ods. 4 a § 68 ods. 4 zákona č. 594/2003 Z. z. v znení neskorších predpisov, § 52 ods. 5, § 111 ods. 8 a § 116 ods. 3 zákona č. 43/2004 Z. z. v znení neskorších predpisov, § 6 ods. 6 a § 18 ods. 3 zákona č. 429/2002 Z. z. v znení neskorších predpisov, zákon č. 129/2022 Z. z.“.</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C27D242" w14:textId="74237A1C"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99891A2" w14:textId="77777777" w:rsidR="00A74CB5" w:rsidRPr="0086205A" w:rsidRDefault="00A74CB5" w:rsidP="00500993">
            <w:pPr>
              <w:jc w:val="center"/>
              <w:rPr>
                <w:b/>
                <w:bCs/>
                <w:sz w:val="20"/>
                <w:szCs w:val="20"/>
              </w:rPr>
            </w:pPr>
            <w:r w:rsidRPr="0086205A">
              <w:rPr>
                <w:b/>
                <w:bCs/>
                <w:sz w:val="20"/>
                <w:szCs w:val="20"/>
              </w:rPr>
              <w:t>§ 9 (8) návrh zákona čl. I</w:t>
            </w:r>
          </w:p>
          <w:p w14:paraId="2EBA09B1" w14:textId="5D17C440" w:rsidR="00A74CB5" w:rsidRPr="0086205A" w:rsidRDefault="00A74CB5" w:rsidP="00500993">
            <w:pPr>
              <w:pStyle w:val="Nadpis1"/>
              <w:rPr>
                <w:b w:val="0"/>
                <w:bCs w:val="0"/>
                <w:sz w:val="20"/>
                <w:szCs w:val="20"/>
              </w:rPr>
            </w:pPr>
            <w:r w:rsidRPr="0086205A">
              <w:rPr>
                <w:b w:val="0"/>
                <w:bCs w:val="0"/>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076E9243" w14:textId="08042D4B"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C850FD0" w14:textId="25B76370" w:rsidR="00A74CB5" w:rsidRPr="0086205A" w:rsidRDefault="00A74CB5" w:rsidP="00500993">
            <w:pPr>
              <w:pStyle w:val="Nadpis1"/>
              <w:rPr>
                <w:b w:val="0"/>
                <w:bCs w:val="0"/>
                <w:sz w:val="20"/>
                <w:szCs w:val="20"/>
              </w:rPr>
            </w:pPr>
          </w:p>
        </w:tc>
      </w:tr>
      <w:tr w:rsidR="005B5783" w:rsidRPr="0086205A" w14:paraId="7EEA0C02" w14:textId="67BC4EAA"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C79543E" w14:textId="005D89B1" w:rsidR="005B5783" w:rsidRPr="0086205A" w:rsidRDefault="005B5783" w:rsidP="00500993">
            <w:pPr>
              <w:rPr>
                <w:sz w:val="20"/>
                <w:szCs w:val="20"/>
              </w:rPr>
            </w:pPr>
            <w:r w:rsidRPr="0086205A">
              <w:rPr>
                <w:sz w:val="20"/>
                <w:szCs w:val="20"/>
              </w:rPr>
              <w:lastRenderedPageBreak/>
              <w:t>Č: 91a</w:t>
            </w:r>
            <w:r w:rsidRPr="0086205A">
              <w:rPr>
                <w:sz w:val="20"/>
                <w:szCs w:val="20"/>
              </w:rPr>
              <w:br/>
              <w:t>O: 7</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5A17FC1" w14:textId="1F6D7DE3" w:rsidR="005B5783" w:rsidRPr="0086205A" w:rsidRDefault="005B5783" w:rsidP="00500993">
            <w:pPr>
              <w:adjustRightInd w:val="0"/>
              <w:rPr>
                <w:sz w:val="20"/>
                <w:szCs w:val="20"/>
              </w:rPr>
            </w:pPr>
            <w:r w:rsidRPr="0086205A">
              <w:rPr>
                <w:rFonts w:eastAsiaTheme="minorHAnsi"/>
                <w:sz w:val="20"/>
                <w:szCs w:val="20"/>
                <w:lang w:eastAsia="en-US"/>
              </w:rPr>
              <w:t xml:space="preserve">7.Príslušné orgány môžu požiadať orgán zodpovedný za dohľad nad bojom proti praniu špinavých peňazí alebo financovaniu terorizmu v súlade so smernicou (EÚ) 2015/849, aby v rámci svojho overovania a so zohľadnením rizika konzultoval relevantné informácie týkajúce sa </w:t>
            </w:r>
            <w:r w:rsidRPr="0086205A">
              <w:rPr>
                <w:rFonts w:eastAsiaTheme="minorHAnsi"/>
                <w:sz w:val="20"/>
                <w:szCs w:val="20"/>
                <w:lang w:eastAsia="en-US"/>
              </w:rPr>
              <w:lastRenderedPageBreak/>
              <w:t>vedúcich pracovníkov na čele funkcií vnútornej kontroly a finančného riaditeľa. Príslušné orgány môžu požiadať aj o prístup do centrálnej databázy v oblasti boja proti praniu špinavých peňazí a financovaniu terorizmu uvedenej v nariadení (EÚ) 2024/1620. Úrad pre boj proti praniu špinavých peňazí a financovaniu terorizmu rozhodne o udelení takéhoto prístupu.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FAECF8D" w14:textId="59CC636F" w:rsidR="005B5783" w:rsidRPr="0086205A" w:rsidRDefault="005B5783" w:rsidP="00500993">
            <w:pPr>
              <w:jc w:val="center"/>
              <w:rPr>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110F74D1" w14:textId="77777777" w:rsidR="005B5783" w:rsidRPr="0086205A" w:rsidRDefault="005B5783" w:rsidP="00500993">
            <w:pPr>
              <w:jc w:val="center"/>
              <w:rPr>
                <w:b/>
                <w:bCs/>
                <w:sz w:val="20"/>
                <w:szCs w:val="20"/>
              </w:rPr>
            </w:pPr>
            <w:r w:rsidRPr="0086205A">
              <w:rPr>
                <w:b/>
                <w:bCs/>
                <w:sz w:val="20"/>
                <w:szCs w:val="20"/>
              </w:rPr>
              <w:t>návrh zákona čl. I</w:t>
            </w:r>
          </w:p>
          <w:p w14:paraId="305D3628" w14:textId="089CFF46" w:rsidR="005B5783" w:rsidRPr="0086205A" w:rsidRDefault="005B5783"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2F35F85" w14:textId="5B5F1472" w:rsidR="005B5783" w:rsidRPr="0086205A" w:rsidRDefault="005B5783" w:rsidP="00500993">
            <w:pPr>
              <w:pStyle w:val="Normlny0"/>
              <w:jc w:val="center"/>
            </w:pPr>
            <w:r w:rsidRPr="0086205A">
              <w:rPr>
                <w:b/>
                <w:bCs/>
              </w:rPr>
              <w:t>§ 9 O 15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159BC1B" w14:textId="77777777" w:rsidR="005B5783" w:rsidRPr="0086205A" w:rsidRDefault="005B5783" w:rsidP="00500993">
            <w:pPr>
              <w:pStyle w:val="Normlny0"/>
              <w:jc w:val="both"/>
              <w:rPr>
                <w:b/>
                <w:bCs/>
              </w:rPr>
            </w:pPr>
            <w:r w:rsidRPr="0086205A">
              <w:rPr>
                <w:b/>
                <w:bCs/>
              </w:rPr>
              <w:t xml:space="preserve">(15) Na účely overovania informácií týkajúcich sa člena štatutárneho orgánu banky, člena dozornej rady banky, osoby podľa § 8e ods. 1 a 3 a osoby zastávajúcej </w:t>
            </w:r>
            <w:r w:rsidRPr="0086205A">
              <w:rPr>
                <w:b/>
                <w:bCs/>
              </w:rPr>
              <w:lastRenderedPageBreak/>
              <w:t>kľúčovú funkciu, Národná banka Slovenska môže požiadať</w:t>
            </w:r>
          </w:p>
          <w:p w14:paraId="2A922AD5" w14:textId="77777777" w:rsidR="005B5783" w:rsidRPr="0086205A" w:rsidRDefault="005B5783" w:rsidP="00500993">
            <w:pPr>
              <w:pStyle w:val="Normlny0"/>
              <w:ind w:left="182" w:hanging="182"/>
              <w:rPr>
                <w:b/>
                <w:bCs/>
              </w:rPr>
            </w:pPr>
            <w:r w:rsidRPr="0086205A">
              <w:rPr>
                <w:b/>
                <w:bCs/>
              </w:rPr>
              <w:t>a) finančnú spravodajskú jednotku alebo orgán iného členského štátu zodpovedný za dohľad v oblasti legalizácie výnosov z trestnej činnosti a financovania terorizmu o konzultáciu,</w:t>
            </w:r>
          </w:p>
          <w:p w14:paraId="4481EABF" w14:textId="280AF920" w:rsidR="005B5783" w:rsidRPr="0086205A" w:rsidRDefault="005B5783" w:rsidP="00500993">
            <w:pPr>
              <w:pStyle w:val="Normlny0"/>
              <w:ind w:left="324" w:hanging="324"/>
              <w:rPr>
                <w:b/>
                <w:bCs/>
              </w:rPr>
            </w:pPr>
            <w:r w:rsidRPr="0086205A">
              <w:rPr>
                <w:b/>
                <w:bCs/>
              </w:rPr>
              <w:t xml:space="preserve">b) </w:t>
            </w:r>
            <w:r w:rsidR="00BC4610" w:rsidRPr="0086205A">
              <w:rPr>
                <w:b/>
                <w:bCs/>
              </w:rPr>
              <w:t>Úrad pre boj proti praniu špinavých peňazí a financovaniu terorizmu zriadený podľa osobitného predpisu</w:t>
            </w:r>
            <w:r w:rsidR="00BC4610" w:rsidRPr="0086205A">
              <w:rPr>
                <w:b/>
                <w:bCs/>
                <w:vertAlign w:val="superscript"/>
              </w:rPr>
              <w:t>17b</w:t>
            </w:r>
            <w:r w:rsidR="00BC4610" w:rsidRPr="0086205A">
              <w:rPr>
                <w:b/>
                <w:bCs/>
              </w:rPr>
              <w:t>) o prístup do centrálnej databázy informácií v oblasti boja proti praniu špinavých peňazí a financovaniu terorizmu podľa osobitného predpisu,</w:t>
            </w:r>
            <w:r w:rsidR="00BC4610" w:rsidRPr="0086205A">
              <w:rPr>
                <w:b/>
                <w:bCs/>
                <w:vertAlign w:val="superscript"/>
              </w:rPr>
              <w:t>24baa</w:t>
            </w:r>
            <w:r w:rsidR="00BC4610" w:rsidRPr="0086205A">
              <w:rPr>
                <w:b/>
                <w:bCs/>
              </w:rPr>
              <w:t>) ak ide o zahraničnú osobu</w:t>
            </w:r>
            <w:r w:rsidRPr="0086205A">
              <w:rPr>
                <w:b/>
                <w:bCs/>
              </w:rPr>
              <w:t>.</w:t>
            </w:r>
          </w:p>
          <w:p w14:paraId="47177229" w14:textId="77777777" w:rsidR="005B5783" w:rsidRPr="0086205A" w:rsidRDefault="005B5783" w:rsidP="00500993">
            <w:pPr>
              <w:pStyle w:val="Normlny0"/>
              <w:ind w:left="324" w:hanging="324"/>
              <w:rPr>
                <w:b/>
                <w:bCs/>
              </w:rPr>
            </w:pPr>
          </w:p>
          <w:p w14:paraId="69836163" w14:textId="77777777" w:rsidR="005B5783" w:rsidRPr="0086205A" w:rsidRDefault="005B5783" w:rsidP="00500993">
            <w:pPr>
              <w:jc w:val="both"/>
              <w:rPr>
                <w:b/>
                <w:bCs/>
                <w:sz w:val="20"/>
                <w:szCs w:val="20"/>
              </w:rPr>
            </w:pPr>
            <w:r w:rsidRPr="0086205A">
              <w:rPr>
                <w:b/>
                <w:bCs/>
                <w:sz w:val="20"/>
                <w:szCs w:val="20"/>
              </w:rPr>
              <w:t>Poznámky pod čiarou k odkazom znejú:</w:t>
            </w:r>
          </w:p>
          <w:p w14:paraId="703C12A4" w14:textId="79D9DBA0" w:rsidR="005B5783" w:rsidRPr="0086205A" w:rsidRDefault="005B5783" w:rsidP="00500993">
            <w:pPr>
              <w:ind w:left="660" w:hanging="660"/>
              <w:jc w:val="both"/>
              <w:rPr>
                <w:b/>
                <w:bCs/>
                <w:sz w:val="20"/>
                <w:szCs w:val="20"/>
              </w:rPr>
            </w:pPr>
            <w:r w:rsidRPr="0086205A">
              <w:rPr>
                <w:b/>
                <w:bCs/>
                <w:sz w:val="20"/>
                <w:szCs w:val="20"/>
              </w:rPr>
              <w:t>„</w:t>
            </w:r>
            <w:r w:rsidR="00BC4610" w:rsidRPr="0086205A">
              <w:rPr>
                <w:b/>
                <w:bCs/>
                <w:sz w:val="20"/>
                <w:szCs w:val="20"/>
                <w:vertAlign w:val="superscript"/>
              </w:rPr>
              <w:t>17b</w:t>
            </w:r>
            <w:r w:rsidRPr="0086205A">
              <w:rPr>
                <w:b/>
                <w:bCs/>
                <w:sz w:val="20"/>
                <w:szCs w:val="20"/>
              </w:rPr>
              <w:t xml:space="preserve">) </w:t>
            </w:r>
            <w:r w:rsidRPr="0086205A">
              <w:rPr>
                <w:b/>
                <w:bCs/>
                <w:sz w:val="20"/>
                <w:szCs w:val="20"/>
              </w:rPr>
              <w:tab/>
            </w:r>
            <w:r w:rsidR="00BC4610" w:rsidRPr="0086205A">
              <w:rPr>
                <w:b/>
                <w:bCs/>
                <w:sz w:val="20"/>
                <w:szCs w:val="20"/>
              </w:rPr>
              <w:t>Nariadenie Európskeho parlamentu a Rady (EÚ) 2024/1620 z 31. mája 2024, ktorým sa zriaďuje Úrad pre boj proti praniu špinavých peňazí a financovaniu terorizmu a ktorým sa menia nariadenia (EÚ) č. 1093/2010, (EÚ) č. 1094/2010 a (EÚ) č. 1095/2010 (</w:t>
            </w:r>
            <w:r w:rsidR="00BC4610" w:rsidRPr="0086205A">
              <w:rPr>
                <w:b/>
                <w:bCs/>
                <w:sz w:val="20"/>
                <w:szCs w:val="20"/>
                <w:shd w:val="clear" w:color="auto" w:fill="FFFFFF"/>
              </w:rPr>
              <w:t>Ú. v. EÚ L, 2024/1620, 19.6.2024</w:t>
            </w:r>
            <w:r w:rsidR="00BC4610" w:rsidRPr="0086205A">
              <w:rPr>
                <w:b/>
                <w:bCs/>
                <w:sz w:val="20"/>
                <w:szCs w:val="20"/>
              </w:rPr>
              <w:t>)</w:t>
            </w:r>
            <w:r w:rsidRPr="0086205A">
              <w:rPr>
                <w:b/>
                <w:bCs/>
                <w:sz w:val="20"/>
                <w:szCs w:val="20"/>
              </w:rPr>
              <w:t>.</w:t>
            </w:r>
          </w:p>
          <w:p w14:paraId="4DA433A1" w14:textId="35FE249E" w:rsidR="005B5783" w:rsidRPr="0086205A" w:rsidRDefault="005B5783" w:rsidP="00500993">
            <w:pPr>
              <w:ind w:left="235"/>
              <w:jc w:val="both"/>
              <w:rPr>
                <w:b/>
                <w:bCs/>
                <w:sz w:val="20"/>
                <w:szCs w:val="20"/>
              </w:rPr>
            </w:pPr>
            <w:r w:rsidRPr="0086205A">
              <w:rPr>
                <w:b/>
                <w:bCs/>
                <w:sz w:val="20"/>
                <w:szCs w:val="20"/>
                <w:vertAlign w:val="superscript"/>
              </w:rPr>
              <w:t>24ba</w:t>
            </w:r>
            <w:r w:rsidR="00BC4610" w:rsidRPr="0086205A">
              <w:rPr>
                <w:b/>
                <w:bCs/>
                <w:sz w:val="20"/>
                <w:szCs w:val="20"/>
                <w:vertAlign w:val="superscript"/>
              </w:rPr>
              <w:t>a</w:t>
            </w:r>
            <w:r w:rsidRPr="0086205A">
              <w:rPr>
                <w:b/>
                <w:bCs/>
                <w:sz w:val="20"/>
                <w:szCs w:val="20"/>
              </w:rPr>
              <w:t xml:space="preserve">) </w:t>
            </w:r>
            <w:r w:rsidRPr="0086205A">
              <w:rPr>
                <w:b/>
                <w:bCs/>
                <w:sz w:val="20"/>
                <w:szCs w:val="20"/>
              </w:rPr>
              <w:tab/>
            </w:r>
            <w:r w:rsidRPr="0086205A">
              <w:rPr>
                <w:rStyle w:val="cf01"/>
                <w:rFonts w:ascii="Times New Roman" w:hAnsi="Times New Roman" w:cs="Times New Roman"/>
                <w:b/>
                <w:bCs/>
                <w:sz w:val="20"/>
                <w:szCs w:val="20"/>
              </w:rPr>
              <w:t>Čl. 11 nariadenia (EÚ) 2024/1620.</w:t>
            </w:r>
            <w:r w:rsidRPr="0086205A">
              <w:rPr>
                <w:b/>
                <w:bCs/>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F5D77D1" w14:textId="2FB0E1E5" w:rsidR="005B5783" w:rsidRPr="0086205A" w:rsidRDefault="005B5783"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FCA4C9E" w14:textId="77777777" w:rsidR="005B5783" w:rsidRPr="0086205A" w:rsidRDefault="005B5783"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390EA37A" w14:textId="69AAED4C" w:rsidR="005B5783" w:rsidRPr="0086205A" w:rsidRDefault="005B5783"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E22CEC8" w14:textId="37EDCE43" w:rsidR="005B5783" w:rsidRPr="0086205A" w:rsidRDefault="005B5783" w:rsidP="00500993">
            <w:pPr>
              <w:pStyle w:val="Nadpis1"/>
              <w:rPr>
                <w:b w:val="0"/>
                <w:bCs w:val="0"/>
                <w:sz w:val="20"/>
                <w:szCs w:val="20"/>
              </w:rPr>
            </w:pPr>
          </w:p>
        </w:tc>
      </w:tr>
      <w:tr w:rsidR="00A74CB5" w:rsidRPr="0086205A" w14:paraId="42612263" w14:textId="58639C0E"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73DB94EC" w14:textId="701ABF7D" w:rsidR="00A74CB5" w:rsidRPr="0086205A" w:rsidRDefault="00A74CB5" w:rsidP="00500993">
            <w:pPr>
              <w:rPr>
                <w:sz w:val="20"/>
                <w:szCs w:val="20"/>
              </w:rPr>
            </w:pPr>
            <w:r w:rsidRPr="0086205A">
              <w:rPr>
                <w:sz w:val="20"/>
                <w:szCs w:val="20"/>
              </w:rPr>
              <w:t>Č: 91a</w:t>
            </w:r>
            <w:r w:rsidRPr="0086205A">
              <w:rPr>
                <w:sz w:val="20"/>
                <w:szCs w:val="20"/>
              </w:rPr>
              <w:br/>
              <w:t>O: 8</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F285B2" w14:textId="7777777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8.Orgán EBA do 10. júla 2026 vydá usmernenia v súlade s článkom 16 nariadenia (EÚ) č. 1093/2010 týkajúce sa:</w:t>
            </w:r>
          </w:p>
          <w:p w14:paraId="4AFFE01F" w14:textId="77777777" w:rsidR="00A74CB5" w:rsidRPr="0086205A" w:rsidRDefault="00A74CB5" w:rsidP="00500993">
            <w:pPr>
              <w:numPr>
                <w:ilvl w:val="0"/>
                <w:numId w:val="45"/>
              </w:numPr>
              <w:adjustRightInd w:val="0"/>
              <w:rPr>
                <w:rFonts w:eastAsiaTheme="minorHAnsi"/>
                <w:sz w:val="20"/>
                <w:szCs w:val="20"/>
                <w:lang w:eastAsia="en-US"/>
              </w:rPr>
            </w:pPr>
          </w:p>
          <w:p w14:paraId="5545D2A9" w14:textId="76ECA3B5"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a) pojmov dobrá povesť, čestnosť a bezúhonnosť, ako sa uvádza v odseku 1;</w:t>
            </w:r>
          </w:p>
          <w:p w14:paraId="72AF8F95" w14:textId="77777777" w:rsidR="00A74CB5" w:rsidRPr="0086205A" w:rsidRDefault="00A74CB5" w:rsidP="00500993">
            <w:pPr>
              <w:adjustRightInd w:val="0"/>
              <w:rPr>
                <w:rFonts w:eastAsiaTheme="minorHAnsi"/>
                <w:sz w:val="20"/>
                <w:szCs w:val="20"/>
                <w:lang w:eastAsia="en-US"/>
              </w:rPr>
            </w:pPr>
          </w:p>
          <w:p w14:paraId="0DC8E587" w14:textId="0556AFE9"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b) pojmov dostatočné vedomosti, zručnosti a skúsenosti, ako sa uvádza v odseku 1;</w:t>
            </w:r>
          </w:p>
          <w:p w14:paraId="6F1A218A" w14:textId="77777777" w:rsidR="00A74CB5" w:rsidRPr="0086205A" w:rsidRDefault="00A74CB5" w:rsidP="00500993">
            <w:pPr>
              <w:adjustRightInd w:val="0"/>
              <w:rPr>
                <w:rFonts w:eastAsiaTheme="minorHAnsi"/>
                <w:sz w:val="20"/>
                <w:szCs w:val="20"/>
                <w:lang w:eastAsia="en-US"/>
              </w:rPr>
            </w:pPr>
          </w:p>
          <w:p w14:paraId="1944A86D" w14:textId="5D95DA8B"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lastRenderedPageBreak/>
              <w:t>c) kritérií na určenie toho, či existujú opodstatnené dôvody domnievať sa, že v súvislosti so subjektom dochádza alebo došlo k praniu špinavých peňazí alebo financovaniu terorizmu v zmysle článku 1 smernice (EÚ) 2015/849 alebo že existuje zvýšené riziko takéhoto konania.</w:t>
            </w:r>
          </w:p>
          <w:p w14:paraId="79FE168A" w14:textId="77777777" w:rsidR="00A74CB5" w:rsidRPr="0086205A" w:rsidRDefault="00A74CB5" w:rsidP="00500993">
            <w:pPr>
              <w:adjustRightInd w:val="0"/>
              <w:rPr>
                <w:rFonts w:eastAsiaTheme="minorHAnsi"/>
                <w:sz w:val="20"/>
                <w:szCs w:val="20"/>
                <w:lang w:eastAsia="en-US"/>
              </w:rPr>
            </w:pPr>
          </w:p>
          <w:p w14:paraId="49ED06AA" w14:textId="23B3AE23" w:rsidR="00A74CB5" w:rsidRPr="0086205A" w:rsidRDefault="00A74CB5" w:rsidP="00500993">
            <w:pPr>
              <w:rPr>
                <w:sz w:val="20"/>
                <w:szCs w:val="20"/>
              </w:rPr>
            </w:pPr>
            <w:r w:rsidRPr="0086205A">
              <w:rPr>
                <w:rFonts w:eastAsiaTheme="minorHAnsi"/>
                <w:sz w:val="20"/>
                <w:szCs w:val="20"/>
                <w:lang w:eastAsia="en-US"/>
              </w:rPr>
              <w:t>Na účely prvého pododseku písm. c) orgán EBA úzko spolupracuje s orgánom ESMA a s Úradom pre boj proti praniu špinavých peňazí a financovaniu terorizmu.“</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25257503" w14:textId="7A4DA563" w:rsidR="00A74CB5" w:rsidRPr="0086205A" w:rsidRDefault="00A74CB5" w:rsidP="00500993">
            <w:pPr>
              <w:jc w:val="center"/>
              <w:rPr>
                <w:sz w:val="20"/>
                <w:szCs w:val="20"/>
              </w:rPr>
            </w:pPr>
            <w:proofErr w:type="spellStart"/>
            <w:r w:rsidRPr="0086205A">
              <w:rPr>
                <w:sz w:val="20"/>
                <w:szCs w:val="20"/>
              </w:rPr>
              <w:lastRenderedPageBreak/>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2906B1FB" w14:textId="77777777"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E6C560" w14:textId="77777777"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2EA986" w14:textId="77777777" w:rsidR="00A74CB5" w:rsidRPr="0086205A" w:rsidRDefault="00A74CB5" w:rsidP="00500993">
            <w:pPr>
              <w:pStyle w:val="Normlny0"/>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2A559F" w14:textId="66457EFF"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8236EDF"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D35C1F" w14:textId="77777777" w:rsidR="00A74CB5" w:rsidRPr="0086205A" w:rsidRDefault="00A74CB5" w:rsidP="00500993">
            <w:pPr>
              <w:pStyle w:val="Nadpis1"/>
              <w:ind w:left="95"/>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066B748" w14:textId="01A24F93" w:rsidR="00A74CB5" w:rsidRPr="0086205A" w:rsidRDefault="00A74CB5" w:rsidP="00500993">
            <w:pPr>
              <w:pStyle w:val="Nadpis1"/>
              <w:rPr>
                <w:b w:val="0"/>
                <w:bCs w:val="0"/>
                <w:sz w:val="20"/>
                <w:szCs w:val="20"/>
              </w:rPr>
            </w:pPr>
          </w:p>
        </w:tc>
      </w:tr>
      <w:tr w:rsidR="00A74CB5" w:rsidRPr="0086205A" w14:paraId="1E5A4B35" w14:textId="7F91F1BC"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3710922" w14:textId="4A9F10F4" w:rsidR="00A74CB5" w:rsidRPr="0086205A" w:rsidRDefault="00A74CB5" w:rsidP="00500993">
            <w:pPr>
              <w:rPr>
                <w:b/>
                <w:sz w:val="20"/>
                <w:szCs w:val="20"/>
              </w:rPr>
            </w:pPr>
            <w:r w:rsidRPr="0086205A">
              <w:rPr>
                <w:b/>
                <w:sz w:val="20"/>
                <w:szCs w:val="20"/>
              </w:rPr>
              <w:t>B: 32</w:t>
            </w:r>
            <w:r w:rsidRPr="0086205A">
              <w:rPr>
                <w:b/>
                <w:sz w:val="20"/>
                <w:szCs w:val="20"/>
              </w:rPr>
              <w:br/>
              <w:t>P: a)</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CDAA83" w14:textId="77777777" w:rsidR="00A74CB5" w:rsidRPr="0086205A" w:rsidRDefault="00A74CB5" w:rsidP="00500993">
            <w:pPr>
              <w:adjustRightInd w:val="0"/>
              <w:rPr>
                <w:rFonts w:eastAsiaTheme="minorHAnsi"/>
                <w:b/>
                <w:sz w:val="20"/>
                <w:szCs w:val="20"/>
                <w:lang w:eastAsia="en-US"/>
              </w:rPr>
            </w:pPr>
            <w:r w:rsidRPr="0086205A">
              <w:rPr>
                <w:rFonts w:eastAsiaTheme="minorHAnsi"/>
                <w:b/>
                <w:sz w:val="20"/>
                <w:szCs w:val="20"/>
                <w:lang w:eastAsia="en-US"/>
              </w:rPr>
              <w:t>Článok 92 sa mení takto:</w:t>
            </w:r>
          </w:p>
          <w:p w14:paraId="427816AC" w14:textId="61C46A83" w:rsidR="00A74CB5" w:rsidRPr="0086205A" w:rsidRDefault="00A74CB5" w:rsidP="00500993">
            <w:pPr>
              <w:adjustRightInd w:val="0"/>
              <w:rPr>
                <w:b/>
                <w:sz w:val="20"/>
                <w:szCs w:val="20"/>
              </w:rPr>
            </w:pPr>
            <w:r w:rsidRPr="0086205A">
              <w:rPr>
                <w:b/>
                <w:sz w:val="20"/>
                <w:szCs w:val="20"/>
              </w:rPr>
              <w:t xml:space="preserve">a) </w:t>
            </w:r>
            <w:r w:rsidRPr="0086205A">
              <w:rPr>
                <w:rFonts w:eastAsiaTheme="minorHAnsi"/>
                <w:b/>
                <w:sz w:val="20"/>
                <w:szCs w:val="20"/>
                <w:lang w:eastAsia="en-US"/>
              </w:rPr>
              <w:t>v odseku 2 sa písmená e) a f) nahrádzajú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40A9C9A"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76268ACC"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A79F8F"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0F6B6" w14:textId="77777777" w:rsidR="00A74CB5" w:rsidRPr="0086205A" w:rsidRDefault="00A74CB5"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255BB6"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23C4CC7" w14:textId="77777777" w:rsidR="00A74CB5" w:rsidRPr="0086205A" w:rsidRDefault="00A74CB5"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A3F2E8"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CF3BC6D" w14:textId="2981E110" w:rsidR="00A74CB5" w:rsidRPr="0086205A" w:rsidRDefault="00A74CB5" w:rsidP="00500993">
            <w:pPr>
              <w:pStyle w:val="Nadpis1"/>
              <w:rPr>
                <w:bCs w:val="0"/>
                <w:sz w:val="20"/>
                <w:szCs w:val="20"/>
              </w:rPr>
            </w:pPr>
          </w:p>
        </w:tc>
      </w:tr>
      <w:tr w:rsidR="00A74CB5" w:rsidRPr="0086205A" w14:paraId="6697BFAC" w14:textId="4D905E84"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903ECBA" w14:textId="0E95A6F2" w:rsidR="00A74CB5" w:rsidRPr="0086205A" w:rsidRDefault="00A74CB5" w:rsidP="00500993">
            <w:pPr>
              <w:rPr>
                <w:sz w:val="20"/>
                <w:szCs w:val="20"/>
              </w:rPr>
            </w:pPr>
            <w:r w:rsidRPr="0086205A">
              <w:rPr>
                <w:sz w:val="20"/>
                <w:szCs w:val="20"/>
              </w:rPr>
              <w:t>Č: 92</w:t>
            </w:r>
            <w:r w:rsidRPr="0086205A">
              <w:rPr>
                <w:sz w:val="20"/>
                <w:szCs w:val="20"/>
              </w:rPr>
              <w:br/>
              <w:t>O: 2</w:t>
            </w:r>
            <w:r w:rsidRPr="0086205A">
              <w:rPr>
                <w:sz w:val="20"/>
                <w:szCs w:val="20"/>
              </w:rPr>
              <w:br/>
              <w:t>P: e)</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1950106" w14:textId="7777777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 xml:space="preserve">e) </w:t>
            </w:r>
            <w:r w:rsidRPr="0086205A">
              <w:rPr>
                <w:rFonts w:eastAsiaTheme="minorHAnsi"/>
                <w:b/>
                <w:sz w:val="20"/>
                <w:szCs w:val="20"/>
                <w:lang w:eastAsia="en-US"/>
              </w:rPr>
              <w:t>pracovníci zapojený do výkonu funkcií vnútornej kontroly</w:t>
            </w:r>
            <w:r w:rsidRPr="0086205A">
              <w:rPr>
                <w:rFonts w:eastAsiaTheme="minorHAnsi"/>
                <w:sz w:val="20"/>
                <w:szCs w:val="20"/>
                <w:lang w:eastAsia="en-US"/>
              </w:rPr>
              <w:t xml:space="preserve"> sú nezávislí </w:t>
            </w:r>
            <w:r w:rsidRPr="0086205A">
              <w:rPr>
                <w:rFonts w:eastAsiaTheme="minorHAnsi"/>
                <w:b/>
                <w:sz w:val="20"/>
                <w:szCs w:val="20"/>
                <w:lang w:eastAsia="en-US"/>
              </w:rPr>
              <w:t>od obchodných útvarov, nad ktorými títo pracovníci vykonávajú dohľad</w:t>
            </w:r>
            <w:r w:rsidRPr="0086205A">
              <w:rPr>
                <w:rFonts w:eastAsiaTheme="minorHAnsi"/>
                <w:sz w:val="20"/>
                <w:szCs w:val="20"/>
                <w:lang w:eastAsia="en-US"/>
              </w:rPr>
              <w:t>, majú primerané právomoci a sú odmeňovaní podľa dosiahnutých cieľov spojených s ich funkciami, a to nezávisle od výkonnosti nimi kontrolovaných obchodných oblastí;</w:t>
            </w:r>
          </w:p>
          <w:p w14:paraId="769D3F15" w14:textId="20CF6A97" w:rsidR="00A74CB5" w:rsidRPr="0086205A" w:rsidRDefault="00A74CB5" w:rsidP="00500993">
            <w:pPr>
              <w:adjustRightInd w:val="0"/>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98A0C95" w14:textId="48D03B5D"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FD816D5" w14:textId="77777777" w:rsidR="00A74CB5" w:rsidRPr="0086205A" w:rsidRDefault="00A74CB5" w:rsidP="00500993">
            <w:pPr>
              <w:jc w:val="center"/>
              <w:rPr>
                <w:sz w:val="20"/>
                <w:szCs w:val="20"/>
              </w:rPr>
            </w:pPr>
            <w:r w:rsidRPr="0086205A">
              <w:rPr>
                <w:sz w:val="20"/>
                <w:szCs w:val="20"/>
              </w:rPr>
              <w:t>483/2001 a </w:t>
            </w:r>
            <w:r w:rsidRPr="0086205A">
              <w:rPr>
                <w:b/>
                <w:sz w:val="20"/>
                <w:szCs w:val="20"/>
              </w:rPr>
              <w:t xml:space="preserve">návrh zákona </w:t>
            </w:r>
            <w:r w:rsidRPr="0086205A">
              <w:rPr>
                <w:b/>
                <w:sz w:val="20"/>
                <w:szCs w:val="20"/>
              </w:rPr>
              <w:br/>
              <w:t>čl. I</w:t>
            </w:r>
            <w:r w:rsidRPr="0086205A">
              <w:rPr>
                <w:sz w:val="20"/>
                <w:szCs w:val="20"/>
              </w:rPr>
              <w:t xml:space="preserve"> </w:t>
            </w:r>
          </w:p>
          <w:p w14:paraId="7DEF0185" w14:textId="77777777" w:rsidR="000557DD" w:rsidRPr="0086205A" w:rsidRDefault="000557DD" w:rsidP="00500993">
            <w:pPr>
              <w:jc w:val="center"/>
              <w:rPr>
                <w:sz w:val="20"/>
                <w:szCs w:val="20"/>
              </w:rPr>
            </w:pPr>
          </w:p>
          <w:p w14:paraId="6A859972" w14:textId="77777777" w:rsidR="000557DD" w:rsidRPr="0086205A" w:rsidRDefault="000557DD" w:rsidP="00500993">
            <w:pPr>
              <w:jc w:val="center"/>
              <w:rPr>
                <w:sz w:val="20"/>
                <w:szCs w:val="20"/>
              </w:rPr>
            </w:pPr>
          </w:p>
          <w:p w14:paraId="52C61DB9" w14:textId="77777777" w:rsidR="000557DD" w:rsidRPr="0086205A" w:rsidRDefault="000557DD" w:rsidP="00500993">
            <w:pPr>
              <w:jc w:val="center"/>
              <w:rPr>
                <w:sz w:val="20"/>
                <w:szCs w:val="20"/>
              </w:rPr>
            </w:pPr>
          </w:p>
          <w:p w14:paraId="2C7D5E29" w14:textId="77777777" w:rsidR="000557DD" w:rsidRPr="0086205A" w:rsidRDefault="000557DD" w:rsidP="00500993">
            <w:pPr>
              <w:jc w:val="center"/>
              <w:rPr>
                <w:sz w:val="20"/>
                <w:szCs w:val="20"/>
              </w:rPr>
            </w:pPr>
          </w:p>
          <w:p w14:paraId="10115EAA" w14:textId="6092093C" w:rsidR="000557DD" w:rsidRPr="0086205A" w:rsidRDefault="000557DD" w:rsidP="00500993">
            <w:pPr>
              <w:jc w:val="center"/>
              <w:rPr>
                <w:sz w:val="20"/>
                <w:szCs w:val="20"/>
              </w:rPr>
            </w:pPr>
            <w:r w:rsidRPr="0086205A">
              <w:rPr>
                <w:b/>
                <w:sz w:val="20"/>
                <w:szCs w:val="20"/>
              </w:rPr>
              <w:t xml:space="preserve">návrh zákona </w:t>
            </w:r>
            <w:r w:rsidRPr="0086205A">
              <w:rPr>
                <w:b/>
                <w:sz w:val="20"/>
                <w:szCs w:val="20"/>
              </w:rPr>
              <w:br/>
              <w:t>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B04629D" w14:textId="7857E8B4" w:rsidR="00A74CB5" w:rsidRPr="0086205A" w:rsidRDefault="00A74CB5" w:rsidP="00500993">
            <w:pPr>
              <w:pStyle w:val="Normlny0"/>
              <w:jc w:val="center"/>
              <w:rPr>
                <w:b/>
                <w:bCs/>
              </w:rPr>
            </w:pPr>
            <w:r w:rsidRPr="0086205A">
              <w:rPr>
                <w:b/>
                <w:bCs/>
              </w:rPr>
              <w:t>§ 23a O</w:t>
            </w:r>
            <w:r w:rsidR="000557DD" w:rsidRPr="0086205A">
              <w:rPr>
                <w:b/>
                <w:bCs/>
              </w:rPr>
              <w:t> </w:t>
            </w:r>
            <w:r w:rsidRPr="0086205A">
              <w:rPr>
                <w:b/>
                <w:bCs/>
              </w:rPr>
              <w:t>6</w:t>
            </w:r>
            <w:r w:rsidR="000557DD" w:rsidRPr="0086205A">
              <w:rPr>
                <w:b/>
                <w:bCs/>
              </w:rPr>
              <w:t xml:space="preserve"> </w:t>
            </w:r>
          </w:p>
          <w:p w14:paraId="4ADDE5EB" w14:textId="77777777" w:rsidR="000557DD" w:rsidRPr="0086205A" w:rsidRDefault="000557DD" w:rsidP="00500993">
            <w:pPr>
              <w:pStyle w:val="Normlny0"/>
              <w:jc w:val="center"/>
            </w:pPr>
          </w:p>
          <w:p w14:paraId="15211A53" w14:textId="77777777" w:rsidR="000557DD" w:rsidRPr="0086205A" w:rsidRDefault="000557DD" w:rsidP="00500993">
            <w:pPr>
              <w:pStyle w:val="Normlny0"/>
              <w:jc w:val="center"/>
            </w:pPr>
          </w:p>
          <w:p w14:paraId="1A8B7FF7" w14:textId="77777777" w:rsidR="000557DD" w:rsidRPr="0086205A" w:rsidRDefault="000557DD" w:rsidP="00500993">
            <w:pPr>
              <w:pStyle w:val="Normlny0"/>
              <w:jc w:val="center"/>
            </w:pPr>
          </w:p>
          <w:p w14:paraId="762CEBAB" w14:textId="77777777" w:rsidR="000557DD" w:rsidRPr="0086205A" w:rsidRDefault="000557DD" w:rsidP="00500993">
            <w:pPr>
              <w:pStyle w:val="Normlny0"/>
              <w:jc w:val="center"/>
            </w:pPr>
          </w:p>
          <w:p w14:paraId="7A0CB743" w14:textId="77777777" w:rsidR="000557DD" w:rsidRPr="0086205A" w:rsidRDefault="000557DD" w:rsidP="00500993">
            <w:pPr>
              <w:pStyle w:val="Normlny0"/>
              <w:jc w:val="center"/>
            </w:pPr>
          </w:p>
          <w:p w14:paraId="6780037F" w14:textId="77777777" w:rsidR="000557DD" w:rsidRPr="0086205A" w:rsidRDefault="000557DD" w:rsidP="00500993">
            <w:pPr>
              <w:pStyle w:val="Normlny0"/>
              <w:jc w:val="center"/>
            </w:pPr>
          </w:p>
          <w:p w14:paraId="05694B85" w14:textId="05DFEE4A" w:rsidR="000557DD" w:rsidRPr="0086205A" w:rsidRDefault="000557DD" w:rsidP="00500993">
            <w:pPr>
              <w:pStyle w:val="Normlny0"/>
              <w:jc w:val="center"/>
              <w:rPr>
                <w:b/>
                <w:bCs/>
              </w:rPr>
            </w:pPr>
            <w:r w:rsidRPr="0086205A">
              <w:rPr>
                <w:b/>
                <w:bCs/>
              </w:rPr>
              <w:t xml:space="preserve">§ 25a O 5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BB3C884" w14:textId="5B6B6B8B" w:rsidR="00A74CB5" w:rsidRPr="0086205A" w:rsidRDefault="00A74CB5" w:rsidP="00500993">
            <w:pPr>
              <w:pStyle w:val="Normlny0"/>
            </w:pPr>
            <w:r w:rsidRPr="0086205A">
              <w:t>(6) Zamestnanec útvaru vnútornej kontroly banky, na ktorého sa uplatňujú zásady odmeňovania osôb podľa odseku 1, musí byť odmeňovaný podľa dosiahnutých cieľov súvisiacich s jeho funkciou, ale nezávisle od výkonnosti ním kontrolovaných oblastí podnikania banky.</w:t>
            </w:r>
          </w:p>
          <w:p w14:paraId="603A5501" w14:textId="77777777" w:rsidR="000557DD" w:rsidRPr="0086205A" w:rsidRDefault="000557DD" w:rsidP="00500993">
            <w:pPr>
              <w:pStyle w:val="Normlny0"/>
              <w:rPr>
                <w:b/>
                <w:bCs/>
              </w:rPr>
            </w:pPr>
          </w:p>
          <w:p w14:paraId="3382E3CA" w14:textId="5AF81D0A" w:rsidR="000557DD" w:rsidRPr="0086205A" w:rsidRDefault="000557DD" w:rsidP="00500993">
            <w:pPr>
              <w:autoSpaceDE/>
              <w:autoSpaceDN/>
              <w:jc w:val="both"/>
            </w:pPr>
            <w:r w:rsidRPr="0086205A">
              <w:rPr>
                <w:b/>
                <w:bCs/>
                <w:sz w:val="20"/>
                <w:szCs w:val="20"/>
              </w:rPr>
              <w:t xml:space="preserve">(5) </w:t>
            </w:r>
            <w:r w:rsidR="00C3094D" w:rsidRPr="0086205A">
              <w:rPr>
                <w:b/>
                <w:bCs/>
                <w:sz w:val="20"/>
                <w:szCs w:val="20"/>
              </w:rPr>
              <w:t>Zamestnanci podľa odseku 4 vykonávajú funkcie vnútornej kontroly nezávisle od členov štatutárneho orgánu banky, od iných útvarov banky, majú dostatočné právomoci, vážnosť v banke a zdroje a bezodkladne informujú dozornú radu o akomkoľvek nedostatku, ktorý by mohol mať vplyv na porušenie povinnosti podľa § 27 ods. 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F69983F" w14:textId="5B24CE3E"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10276E3"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51F47135" w14:textId="5D5E73AB"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686BB48" w14:textId="0AAAB528" w:rsidR="00A74CB5" w:rsidRPr="0086205A" w:rsidRDefault="00A74CB5" w:rsidP="00500993">
            <w:pPr>
              <w:pStyle w:val="Nadpis1"/>
              <w:rPr>
                <w:b w:val="0"/>
                <w:bCs w:val="0"/>
                <w:sz w:val="20"/>
                <w:szCs w:val="20"/>
              </w:rPr>
            </w:pPr>
          </w:p>
        </w:tc>
      </w:tr>
      <w:tr w:rsidR="00A74CB5" w:rsidRPr="0086205A" w14:paraId="7DB91965" w14:textId="69CB7E03"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1F19904" w14:textId="7CFF8275" w:rsidR="00A74CB5" w:rsidRPr="0086205A" w:rsidRDefault="00A74CB5" w:rsidP="00500993">
            <w:pPr>
              <w:rPr>
                <w:sz w:val="20"/>
                <w:szCs w:val="20"/>
              </w:rPr>
            </w:pPr>
            <w:r w:rsidRPr="0086205A">
              <w:rPr>
                <w:sz w:val="20"/>
                <w:szCs w:val="20"/>
              </w:rPr>
              <w:t>Č: 92</w:t>
            </w:r>
            <w:r w:rsidRPr="0086205A">
              <w:rPr>
                <w:sz w:val="20"/>
                <w:szCs w:val="20"/>
              </w:rPr>
              <w:br/>
              <w:t>O: 2</w:t>
            </w:r>
            <w:r w:rsidRPr="0086205A">
              <w:rPr>
                <w:sz w:val="20"/>
                <w:szCs w:val="20"/>
              </w:rPr>
              <w:br/>
              <w:t>P: f)</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EFF459C" w14:textId="3305D113"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 xml:space="preserve">f) na odmeňovanie </w:t>
            </w:r>
            <w:r w:rsidRPr="0086205A">
              <w:rPr>
                <w:rFonts w:eastAsiaTheme="minorHAnsi"/>
                <w:b/>
                <w:sz w:val="20"/>
                <w:szCs w:val="20"/>
                <w:lang w:eastAsia="en-US"/>
              </w:rPr>
              <w:t>vedúcich pracovníkov na čele funkcií vnútornej kontroly</w:t>
            </w:r>
            <w:r w:rsidRPr="0086205A">
              <w:rPr>
                <w:rFonts w:eastAsiaTheme="minorHAnsi"/>
                <w:sz w:val="20"/>
                <w:szCs w:val="20"/>
                <w:lang w:eastAsia="en-US"/>
              </w:rPr>
              <w:t xml:space="preserve"> priamo dohliada výbor pre odmeňovanie uvedený v článku 95, alebo ak taký výbor nebol zriadený, riadiaci orgán vo svojej funkcii dohľadu;“</w:t>
            </w:r>
          </w:p>
          <w:p w14:paraId="7C87DC88" w14:textId="5C5BCCEF" w:rsidR="00A74CB5" w:rsidRPr="0086205A" w:rsidRDefault="00A74CB5"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3244273" w14:textId="2228C28D"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115DEC4" w14:textId="10BC4D34" w:rsidR="00A74CB5" w:rsidRPr="0086205A" w:rsidRDefault="00A74CB5" w:rsidP="00500993">
            <w:pPr>
              <w:jc w:val="center"/>
              <w:rPr>
                <w:sz w:val="20"/>
                <w:szCs w:val="20"/>
              </w:rPr>
            </w:pPr>
            <w:r w:rsidRPr="0086205A">
              <w:rPr>
                <w:sz w:val="20"/>
                <w:szCs w:val="20"/>
              </w:rPr>
              <w:t>483/2001 a </w:t>
            </w:r>
            <w:r w:rsidRPr="0086205A">
              <w:rPr>
                <w:b/>
                <w:sz w:val="20"/>
                <w:szCs w:val="20"/>
              </w:rPr>
              <w:t xml:space="preserve">návrh zákona </w:t>
            </w:r>
            <w:r w:rsidRPr="0086205A">
              <w:rPr>
                <w:b/>
                <w:sz w:val="20"/>
                <w:szCs w:val="20"/>
              </w:rPr>
              <w:br/>
              <w:t>čl. I</w:t>
            </w:r>
            <w:r w:rsidRPr="0086205A">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F0FC664" w14:textId="23B982E2" w:rsidR="00A74CB5" w:rsidRPr="0086205A" w:rsidRDefault="00A74CB5" w:rsidP="00500993">
            <w:pPr>
              <w:pStyle w:val="Normlny0"/>
              <w:jc w:val="center"/>
            </w:pPr>
            <w:r w:rsidRPr="0086205A">
              <w:t>§ 23d O 1</w:t>
            </w:r>
            <w:r w:rsidRPr="0086205A">
              <w:br/>
              <w:t>P d)</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75D1762" w14:textId="1A7AF09E" w:rsidR="00A74CB5" w:rsidRPr="0086205A" w:rsidRDefault="00A74CB5" w:rsidP="00500993">
            <w:pPr>
              <w:ind w:left="241" w:hanging="241"/>
              <w:rPr>
                <w:bCs/>
                <w:sz w:val="20"/>
                <w:szCs w:val="20"/>
              </w:rPr>
            </w:pPr>
            <w:r w:rsidRPr="0086205A">
              <w:rPr>
                <w:bCs/>
                <w:sz w:val="20"/>
                <w:szCs w:val="20"/>
              </w:rPr>
              <w:t xml:space="preserve">(1) Banka podľa § 23a ods. 8 je povinná zriadiť výbor pre odmeňovanie v banke; iná banka ako banka podľa § 23a ods. 8 nie je povinná zriadiť výbor pre odmeňovanie v banke, ak </w:t>
            </w:r>
            <w:r w:rsidRPr="0086205A">
              <w:rPr>
                <w:b/>
                <w:sz w:val="20"/>
                <w:szCs w:val="20"/>
              </w:rPr>
              <w:t>na systém odmeňovania v banke dozerá priamo dozorná rada</w:t>
            </w:r>
            <w:r w:rsidRPr="0086205A">
              <w:rPr>
                <w:bCs/>
                <w:sz w:val="20"/>
                <w:szCs w:val="20"/>
              </w:rPr>
              <w:t xml:space="preserve">. Výbor pre odmeňovanie v banke alebo </w:t>
            </w:r>
            <w:r w:rsidRPr="0086205A">
              <w:rPr>
                <w:b/>
                <w:sz w:val="20"/>
                <w:szCs w:val="20"/>
              </w:rPr>
              <w:t>dozorná rada</w:t>
            </w:r>
          </w:p>
          <w:p w14:paraId="7B3ADC37" w14:textId="60BFCCD1" w:rsidR="00A74CB5" w:rsidRPr="0086205A" w:rsidRDefault="00A74CB5" w:rsidP="00500993">
            <w:pPr>
              <w:pStyle w:val="Normlny0"/>
              <w:ind w:left="324" w:hanging="324"/>
            </w:pPr>
            <w:r w:rsidRPr="0086205A">
              <w:rPr>
                <w:bCs/>
              </w:rPr>
              <w:t xml:space="preserve">d) dozerá na odmeňovanie všetkých členov štatutárneho orgánu a vedúcich </w:t>
            </w:r>
            <w:r w:rsidRPr="0086205A">
              <w:rPr>
                <w:b/>
                <w:bCs/>
              </w:rPr>
              <w:t>útvarov vnútornej kontroly</w:t>
            </w:r>
            <w:r w:rsidRPr="0086205A">
              <w:rPr>
                <w:bCs/>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C1F2DC8" w14:textId="23AD3E68"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32C189C"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298F6612" w14:textId="0B885904"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EAE3685" w14:textId="29A7E881" w:rsidR="00A74CB5" w:rsidRPr="0086205A" w:rsidRDefault="00A74CB5" w:rsidP="00500993">
            <w:pPr>
              <w:pStyle w:val="Nadpis1"/>
              <w:rPr>
                <w:b w:val="0"/>
                <w:bCs w:val="0"/>
                <w:sz w:val="20"/>
                <w:szCs w:val="20"/>
              </w:rPr>
            </w:pPr>
          </w:p>
        </w:tc>
      </w:tr>
      <w:tr w:rsidR="00A74CB5" w:rsidRPr="0086205A" w14:paraId="08B089E7" w14:textId="3C6E68B4"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1103A4B" w14:textId="32D2E709" w:rsidR="00A74CB5" w:rsidRPr="0086205A" w:rsidRDefault="00A74CB5" w:rsidP="00500993">
            <w:pPr>
              <w:rPr>
                <w:b/>
                <w:sz w:val="20"/>
                <w:szCs w:val="20"/>
              </w:rPr>
            </w:pPr>
            <w:r w:rsidRPr="0086205A">
              <w:rPr>
                <w:b/>
                <w:sz w:val="20"/>
                <w:szCs w:val="20"/>
              </w:rPr>
              <w:lastRenderedPageBreak/>
              <w:t>B: 32</w:t>
            </w:r>
            <w:r w:rsidRPr="0086205A">
              <w:rPr>
                <w:b/>
                <w:sz w:val="20"/>
                <w:szCs w:val="20"/>
              </w:rPr>
              <w:br/>
              <w:t>P: b)</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2A1313" w14:textId="77777777" w:rsidR="00A74CB5" w:rsidRPr="0086205A" w:rsidRDefault="00A74CB5" w:rsidP="00500993">
            <w:pPr>
              <w:adjustRightInd w:val="0"/>
              <w:rPr>
                <w:rFonts w:eastAsiaTheme="minorHAnsi"/>
                <w:b/>
                <w:sz w:val="20"/>
                <w:szCs w:val="20"/>
                <w:lang w:eastAsia="en-US"/>
              </w:rPr>
            </w:pPr>
            <w:r w:rsidRPr="0086205A">
              <w:rPr>
                <w:b/>
                <w:sz w:val="20"/>
                <w:szCs w:val="20"/>
              </w:rPr>
              <w:t xml:space="preserve">b) </w:t>
            </w:r>
            <w:r w:rsidRPr="0086205A">
              <w:rPr>
                <w:rFonts w:eastAsiaTheme="minorHAnsi"/>
                <w:b/>
                <w:sz w:val="20"/>
                <w:szCs w:val="20"/>
                <w:lang w:eastAsia="en-US"/>
              </w:rPr>
              <w:t>v odseku 3 sa písmeno b) nahrádza takto:</w:t>
            </w:r>
          </w:p>
          <w:p w14:paraId="269919CD" w14:textId="3CE8B128" w:rsidR="00A74CB5" w:rsidRPr="0086205A" w:rsidRDefault="00A74CB5" w:rsidP="00500993">
            <w:pPr>
              <w:rPr>
                <w:b/>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A7F9D0C"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6CB8AB73"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964FAB"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7B1462" w14:textId="77777777" w:rsidR="00A74CB5" w:rsidRPr="0086205A" w:rsidRDefault="00A74CB5"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C9D575"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E0ECBE3" w14:textId="77777777" w:rsidR="00A74CB5" w:rsidRPr="0086205A" w:rsidRDefault="00A74CB5"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57D079"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2B399CE" w14:textId="7D4B85C5" w:rsidR="00A74CB5" w:rsidRPr="0086205A" w:rsidRDefault="00A74CB5" w:rsidP="00500993">
            <w:pPr>
              <w:pStyle w:val="Nadpis1"/>
              <w:rPr>
                <w:bCs w:val="0"/>
                <w:sz w:val="20"/>
                <w:szCs w:val="20"/>
              </w:rPr>
            </w:pPr>
          </w:p>
        </w:tc>
      </w:tr>
      <w:tr w:rsidR="00A74CB5" w:rsidRPr="0086205A" w14:paraId="7D339775" w14:textId="6F205A8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7A70C80" w14:textId="5723F37B" w:rsidR="00A74CB5" w:rsidRPr="0086205A" w:rsidRDefault="00A74CB5" w:rsidP="00500993">
            <w:pPr>
              <w:rPr>
                <w:sz w:val="20"/>
                <w:szCs w:val="20"/>
              </w:rPr>
            </w:pPr>
            <w:r w:rsidRPr="0086205A">
              <w:rPr>
                <w:sz w:val="20"/>
                <w:szCs w:val="20"/>
              </w:rPr>
              <w:t>Č: 92</w:t>
            </w:r>
            <w:r w:rsidRPr="0086205A">
              <w:rPr>
                <w:sz w:val="20"/>
                <w:szCs w:val="20"/>
              </w:rPr>
              <w:br/>
              <w:t>O: 3</w:t>
            </w:r>
            <w:r w:rsidRPr="0086205A">
              <w:rPr>
                <w:sz w:val="20"/>
                <w:szCs w:val="20"/>
              </w:rPr>
              <w:b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0DCA6A2" w14:textId="1239B061"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 xml:space="preserve">b) zamestnancov s riadiacou zodpovednosťou </w:t>
            </w:r>
            <w:r w:rsidRPr="0086205A">
              <w:rPr>
                <w:rFonts w:eastAsiaTheme="minorHAnsi"/>
                <w:b/>
                <w:sz w:val="20"/>
                <w:szCs w:val="20"/>
                <w:lang w:eastAsia="en-US"/>
              </w:rPr>
              <w:t>za funkcie vnútornej kontroly</w:t>
            </w:r>
            <w:r w:rsidRPr="0086205A">
              <w:rPr>
                <w:rFonts w:eastAsiaTheme="minorHAnsi"/>
                <w:sz w:val="20"/>
                <w:szCs w:val="20"/>
                <w:lang w:eastAsia="en-US"/>
              </w:rPr>
              <w:t xml:space="preserve"> inštitúcie alebo významné obchodné útvary;“</w:t>
            </w:r>
          </w:p>
          <w:p w14:paraId="4A302931" w14:textId="6E65D3B2" w:rsidR="00A74CB5" w:rsidRPr="0086205A" w:rsidRDefault="00A74CB5" w:rsidP="00500993">
            <w:pPr>
              <w:adjustRightInd w:val="0"/>
              <w:rPr>
                <w:rFonts w:eastAsiaTheme="minorHAnsi"/>
                <w:sz w:val="20"/>
                <w:szCs w:val="20"/>
                <w:lang w:eastAsia="en-US"/>
              </w:rPr>
            </w:pPr>
          </w:p>
          <w:p w14:paraId="5E97836F" w14:textId="77777777" w:rsidR="00A74CB5" w:rsidRPr="0086205A" w:rsidRDefault="00A74CB5" w:rsidP="00500993">
            <w:pPr>
              <w:adjustRightInd w:val="0"/>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59A19C1" w14:textId="0CE19CF9"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3DAF88D" w14:textId="464FB600" w:rsidR="00A74CB5" w:rsidRPr="0086205A" w:rsidRDefault="00A74CB5" w:rsidP="00500993">
            <w:pPr>
              <w:jc w:val="center"/>
              <w:rPr>
                <w:sz w:val="20"/>
                <w:szCs w:val="20"/>
              </w:rPr>
            </w:pPr>
            <w:r w:rsidRPr="0086205A">
              <w:rPr>
                <w:sz w:val="20"/>
                <w:szCs w:val="20"/>
              </w:rPr>
              <w:t>483/2001 a </w:t>
            </w:r>
            <w:r w:rsidRPr="0086205A">
              <w:rPr>
                <w:b/>
                <w:sz w:val="20"/>
                <w:szCs w:val="20"/>
              </w:rPr>
              <w:t xml:space="preserve">návrh zákona </w:t>
            </w:r>
            <w:r w:rsidRPr="0086205A">
              <w:rPr>
                <w:b/>
                <w:sz w:val="20"/>
                <w:szCs w:val="20"/>
              </w:rPr>
              <w:br/>
              <w:t>čl. I</w:t>
            </w:r>
            <w:r w:rsidRPr="0086205A">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62B62FD" w14:textId="77777777" w:rsidR="00A74CB5" w:rsidRPr="0086205A" w:rsidRDefault="00A74CB5" w:rsidP="00500993">
            <w:pPr>
              <w:pStyle w:val="Normlny0"/>
              <w:jc w:val="center"/>
            </w:pPr>
            <w:r w:rsidRPr="0086205A">
              <w:t>§ 23a</w:t>
            </w:r>
          </w:p>
          <w:p w14:paraId="49814399" w14:textId="77777777" w:rsidR="00A74CB5" w:rsidRPr="0086205A" w:rsidRDefault="00A74CB5" w:rsidP="00500993">
            <w:pPr>
              <w:pStyle w:val="Normlny0"/>
              <w:jc w:val="center"/>
            </w:pPr>
            <w:r w:rsidRPr="0086205A">
              <w:t>O 1</w:t>
            </w:r>
          </w:p>
          <w:p w14:paraId="727E0160" w14:textId="7F0B2D8E" w:rsidR="00A74CB5" w:rsidRPr="0086205A" w:rsidRDefault="00A74CB5" w:rsidP="00500993">
            <w:pPr>
              <w:pStyle w:val="Normlny0"/>
              <w:jc w:val="center"/>
            </w:pPr>
            <w:r w:rsidRPr="0086205A">
              <w:t>P d)</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6158580" w14:textId="695249B8" w:rsidR="00A74CB5" w:rsidRPr="0086205A" w:rsidRDefault="00D87606" w:rsidP="00500993">
            <w:pPr>
              <w:pStyle w:val="Normlny0"/>
              <w:jc w:val="both"/>
            </w:pPr>
            <w:r w:rsidRPr="0086205A">
              <w:rPr>
                <w:color w:val="000000"/>
                <w:shd w:val="clear" w:color="auto" w:fill="FFFFFF"/>
              </w:rPr>
              <w:t xml:space="preserve">(1) </w:t>
            </w:r>
            <w:r w:rsidR="00A74CB5" w:rsidRPr="0086205A">
              <w:rPr>
                <w:color w:val="000000"/>
                <w:shd w:val="clear" w:color="auto" w:fill="FFFFFF"/>
              </w:rPr>
              <w:t>Banka je povinná uplatňovať zásady odmeňovania podľa tohto zákona pri osobách, ktorých profesionálne činnosti majú významný vplyv na rizikový profil banky, a to spôsobom, ktorý zohľadňuje jej veľkosť, vnútornú organizáciu a povahu, rozsah a zložitosť jej činností, u</w:t>
            </w:r>
          </w:p>
          <w:p w14:paraId="31C03AC9" w14:textId="26B93C88" w:rsidR="00A74CB5" w:rsidRPr="0086205A" w:rsidRDefault="00A74CB5" w:rsidP="00500993">
            <w:pPr>
              <w:pStyle w:val="Normlny0"/>
              <w:rPr>
                <w:b/>
                <w:strike/>
              </w:rPr>
            </w:pPr>
            <w:r w:rsidRPr="0086205A">
              <w:t xml:space="preserve">d) zamestnancov s riadiacou zodpovednosťou </w:t>
            </w:r>
            <w:r w:rsidRPr="0086205A">
              <w:rPr>
                <w:b/>
              </w:rPr>
              <w:t>za funkcie vnútornej kontroly</w:t>
            </w:r>
            <w:r w:rsidRPr="0086205A">
              <w:t xml:space="preserve"> alebo významné obchodné útvary spĺňajúce kritériá v súlade s osobitným </w:t>
            </w:r>
            <w:r w:rsidRPr="0086205A">
              <w:rPr>
                <w:b/>
                <w:bCs/>
              </w:rPr>
              <w:t>predpisom,</w:t>
            </w:r>
            <w:r w:rsidRPr="0086205A">
              <w:rPr>
                <w:b/>
                <w:vertAlign w:val="superscript"/>
              </w:rPr>
              <w:t>25aea</w:t>
            </w:r>
            <w:r w:rsidRPr="0086205A">
              <w:rPr>
                <w:b/>
              </w:rPr>
              <w:t>)</w:t>
            </w:r>
            <w:r w:rsidRPr="0086205A">
              <w:t xml:space="preserve"> </w:t>
            </w:r>
          </w:p>
          <w:p w14:paraId="177F1E1E" w14:textId="77777777" w:rsidR="00A74CB5" w:rsidRPr="0086205A" w:rsidRDefault="00A74CB5" w:rsidP="00500993">
            <w:pPr>
              <w:pStyle w:val="Normlny0"/>
            </w:pPr>
          </w:p>
          <w:p w14:paraId="0BFFCD07" w14:textId="77777777" w:rsidR="00A74CB5" w:rsidRPr="0086205A" w:rsidRDefault="00A74CB5" w:rsidP="00500993">
            <w:pPr>
              <w:pStyle w:val="Odsekzoznamu"/>
              <w:ind w:left="40"/>
              <w:jc w:val="both"/>
              <w:rPr>
                <w:b/>
                <w:sz w:val="20"/>
                <w:szCs w:val="20"/>
              </w:rPr>
            </w:pPr>
            <w:r w:rsidRPr="0086205A">
              <w:rPr>
                <w:b/>
                <w:sz w:val="20"/>
                <w:szCs w:val="20"/>
              </w:rPr>
              <w:t>Poznámka pod čiarou k odkazu 25aea znie:</w:t>
            </w:r>
          </w:p>
          <w:p w14:paraId="6707BD01" w14:textId="0350B5E3" w:rsidR="00A74CB5" w:rsidRPr="0086205A" w:rsidRDefault="00A74CB5" w:rsidP="00500993">
            <w:pPr>
              <w:pStyle w:val="Odsekzoznamu"/>
              <w:ind w:left="607" w:hanging="567"/>
              <w:jc w:val="both"/>
              <w:rPr>
                <w:sz w:val="20"/>
                <w:szCs w:val="20"/>
              </w:rPr>
            </w:pPr>
            <w:r w:rsidRPr="0086205A">
              <w:rPr>
                <w:b/>
                <w:sz w:val="20"/>
                <w:szCs w:val="20"/>
              </w:rPr>
              <w:t>„</w:t>
            </w:r>
            <w:r w:rsidRPr="0086205A">
              <w:rPr>
                <w:b/>
                <w:sz w:val="20"/>
                <w:szCs w:val="20"/>
                <w:vertAlign w:val="superscript"/>
              </w:rPr>
              <w:t>25aea</w:t>
            </w:r>
            <w:r w:rsidRPr="0086205A">
              <w:rPr>
                <w:b/>
                <w:sz w:val="20"/>
                <w:szCs w:val="20"/>
              </w:rPr>
              <w:t xml:space="preserve">) </w:t>
            </w:r>
            <w:r w:rsidRPr="0086205A">
              <w:rPr>
                <w:b/>
                <w:bCs/>
                <w:sz w:val="20"/>
                <w:szCs w:val="20"/>
              </w:rPr>
              <w:t>Delegované nariadenie Komisie (EÚ) 2021/923 z 25. marca 2021, ktorým sa dopĺňa smernica Európskeho parlamentu a Rady 2013/36/EÚ, pokiaľ ide o regulačné technické predpisy, v ktorých sa stanovujú kritériá na vymedzenie riadiacej zodpovednosti, kontrolných funkcií, významných obchodných útvarov a významného vplyvu na rizikový profil významného obchodného útvaru, ako aj kritériá na identifikáciu zamestnancov alebo kategórií zamestnancov, ktorých profesionálne činnosti majú vplyv na rizikový profil inštitúcie, ktorý je rovnako významný ako vplyv zamestnancov alebo kategórií zamestnancov uvedených v článku 92 ods. 3 uvedenej smernice (Ú</w:t>
            </w:r>
            <w:r w:rsidRPr="0086205A">
              <w:rPr>
                <w:rStyle w:val="Zvraznenie"/>
                <w:b/>
                <w:i w:val="0"/>
                <w:sz w:val="20"/>
                <w:szCs w:val="20"/>
              </w:rPr>
              <w:t>. v. EÚ L 203, 9.6.2021).“.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EEAB664" w14:textId="1D28B996"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D63EACC"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183EBF9B" w14:textId="08CBA587"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73F215A" w14:textId="24E5A02E" w:rsidR="00A74CB5" w:rsidRPr="0086205A" w:rsidRDefault="00A74CB5" w:rsidP="00500993">
            <w:pPr>
              <w:pStyle w:val="Nadpis1"/>
              <w:rPr>
                <w:b w:val="0"/>
                <w:bCs w:val="0"/>
                <w:sz w:val="20"/>
                <w:szCs w:val="20"/>
              </w:rPr>
            </w:pPr>
          </w:p>
        </w:tc>
      </w:tr>
      <w:tr w:rsidR="00A74CB5" w:rsidRPr="0086205A" w14:paraId="474640EC" w14:textId="5BEF47D8"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4680B45" w14:textId="2DD9B475" w:rsidR="00A74CB5" w:rsidRPr="0086205A" w:rsidRDefault="00A74CB5" w:rsidP="00500993">
            <w:pPr>
              <w:rPr>
                <w:b/>
                <w:sz w:val="20"/>
                <w:szCs w:val="20"/>
              </w:rPr>
            </w:pPr>
            <w:r w:rsidRPr="0086205A">
              <w:rPr>
                <w:b/>
                <w:sz w:val="20"/>
                <w:szCs w:val="20"/>
              </w:rPr>
              <w:lastRenderedPageBreak/>
              <w:t>B: 33</w:t>
            </w:r>
            <w:r w:rsidRPr="0086205A">
              <w:rPr>
                <w:b/>
                <w:sz w:val="20"/>
                <w:szCs w:val="20"/>
              </w:rPr>
              <w:br/>
              <w:t>P: a)</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3269E0" w14:textId="77777777" w:rsidR="00A74CB5" w:rsidRPr="0086205A" w:rsidRDefault="00A74CB5" w:rsidP="00500993">
            <w:pPr>
              <w:adjustRightInd w:val="0"/>
              <w:rPr>
                <w:rFonts w:eastAsiaTheme="minorHAnsi"/>
                <w:b/>
                <w:sz w:val="20"/>
                <w:szCs w:val="20"/>
                <w:lang w:eastAsia="en-US"/>
              </w:rPr>
            </w:pPr>
            <w:r w:rsidRPr="0086205A">
              <w:rPr>
                <w:rFonts w:eastAsiaTheme="minorHAnsi"/>
                <w:b/>
                <w:sz w:val="20"/>
                <w:szCs w:val="20"/>
                <w:lang w:eastAsia="en-US"/>
              </w:rPr>
              <w:t>Článok 94 sa mení takto:</w:t>
            </w:r>
          </w:p>
          <w:p w14:paraId="57591BDA" w14:textId="73F788A0" w:rsidR="00A74CB5" w:rsidRPr="0086205A" w:rsidRDefault="00A74CB5" w:rsidP="00500993">
            <w:pPr>
              <w:adjustRightInd w:val="0"/>
              <w:rPr>
                <w:b/>
                <w:sz w:val="20"/>
                <w:szCs w:val="20"/>
              </w:rPr>
            </w:pPr>
            <w:r w:rsidRPr="0086205A">
              <w:rPr>
                <w:b/>
                <w:sz w:val="20"/>
                <w:szCs w:val="20"/>
              </w:rPr>
              <w:t>a)</w:t>
            </w:r>
            <w:r w:rsidRPr="0086205A">
              <w:rPr>
                <w:rFonts w:eastAsiaTheme="minorHAnsi"/>
                <w:b/>
                <w:sz w:val="20"/>
                <w:szCs w:val="20"/>
                <w:lang w:eastAsia="en-US"/>
              </w:rPr>
              <w:t xml:space="preserve"> v odseku 1 sa písmeno a)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08E4E1E"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3E579929"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9B7F94"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7A27C3" w14:textId="77777777" w:rsidR="00A74CB5" w:rsidRPr="0086205A" w:rsidRDefault="00A74CB5"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5412E5"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665B7BA" w14:textId="77777777" w:rsidR="00A74CB5" w:rsidRPr="0086205A" w:rsidRDefault="00A74CB5"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198DBD"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5A4149F" w14:textId="3A496E4F" w:rsidR="00A74CB5" w:rsidRPr="0086205A" w:rsidRDefault="00A74CB5" w:rsidP="00500993">
            <w:pPr>
              <w:pStyle w:val="Nadpis1"/>
              <w:rPr>
                <w:bCs w:val="0"/>
                <w:sz w:val="20"/>
                <w:szCs w:val="20"/>
              </w:rPr>
            </w:pPr>
          </w:p>
        </w:tc>
      </w:tr>
      <w:tr w:rsidR="00A74CB5" w:rsidRPr="0086205A" w14:paraId="21495E6E" w14:textId="02B7C18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F464D61" w14:textId="4F0F20A4" w:rsidR="00A74CB5" w:rsidRPr="0086205A" w:rsidRDefault="00A74CB5" w:rsidP="00500993">
            <w:pPr>
              <w:rPr>
                <w:sz w:val="20"/>
                <w:szCs w:val="20"/>
              </w:rPr>
            </w:pPr>
            <w:r w:rsidRPr="0086205A">
              <w:rPr>
                <w:sz w:val="20"/>
                <w:szCs w:val="20"/>
              </w:rPr>
              <w:t>Č: 94</w:t>
            </w:r>
            <w:r w:rsidRPr="0086205A">
              <w:rPr>
                <w:sz w:val="20"/>
                <w:szCs w:val="20"/>
              </w:rPr>
              <w:br/>
              <w:t>O: 1</w:t>
            </w:r>
            <w:r w:rsidRPr="0086205A">
              <w:rPr>
                <w:sz w:val="20"/>
                <w:szCs w:val="20"/>
              </w:rPr>
              <w:b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024BABD" w14:textId="7777777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 xml:space="preserve">a) ak je odmeňovanie závislé od výkonnosti, celková výška odmeny sa zakladá na kombinácii hodnotenia výkonnosti jednotlivca a príslušného obchodného útvaru a hodnotenia celkových výsledkov inštitúcie, pričom pri hodnotení výkonnosti jednotlivca sa do úvahy berú finančné a nefinančné kritériá </w:t>
            </w:r>
            <w:r w:rsidRPr="0086205A">
              <w:rPr>
                <w:rFonts w:eastAsiaTheme="minorHAnsi"/>
                <w:b/>
                <w:sz w:val="20"/>
                <w:szCs w:val="20"/>
                <w:lang w:eastAsia="en-US"/>
              </w:rPr>
              <w:t>vrátane zaobchádzania s rizikami uvedenými v článku 76 ods. 2</w:t>
            </w:r>
            <w:r w:rsidRPr="0086205A">
              <w:rPr>
                <w:rFonts w:eastAsiaTheme="minorHAnsi"/>
                <w:sz w:val="20"/>
                <w:szCs w:val="20"/>
                <w:lang w:eastAsia="en-US"/>
              </w:rPr>
              <w:t>;</w:t>
            </w:r>
          </w:p>
          <w:p w14:paraId="07134F0B" w14:textId="71FA3B70" w:rsidR="00A74CB5" w:rsidRPr="0086205A" w:rsidRDefault="00A74CB5" w:rsidP="00500993">
            <w:pPr>
              <w:adjustRightInd w:val="0"/>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ACC1372" w14:textId="371DCAEF"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212A39A" w14:textId="0CFF1462" w:rsidR="00A74CB5" w:rsidRPr="0086205A" w:rsidRDefault="00A74CB5" w:rsidP="00500993">
            <w:pPr>
              <w:jc w:val="center"/>
              <w:rPr>
                <w:sz w:val="20"/>
                <w:szCs w:val="20"/>
              </w:rPr>
            </w:pPr>
            <w:r w:rsidRPr="0086205A">
              <w:rPr>
                <w:sz w:val="20"/>
                <w:szCs w:val="20"/>
              </w:rPr>
              <w:t>483/2001 a </w:t>
            </w:r>
            <w:r w:rsidRPr="0086205A">
              <w:rPr>
                <w:b/>
                <w:sz w:val="20"/>
                <w:szCs w:val="20"/>
              </w:rPr>
              <w:t xml:space="preserve">návrh zákona </w:t>
            </w:r>
            <w:r w:rsidRPr="0086205A">
              <w:rPr>
                <w:b/>
                <w:sz w:val="20"/>
                <w:szCs w:val="20"/>
              </w:rPr>
              <w:br/>
              <w:t>čl. I</w:t>
            </w:r>
            <w:r w:rsidRPr="0086205A">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3DCA568" w14:textId="77777777" w:rsidR="00A74CB5" w:rsidRPr="0086205A" w:rsidRDefault="00A74CB5" w:rsidP="00500993">
            <w:pPr>
              <w:pStyle w:val="Normlny0"/>
              <w:jc w:val="center"/>
            </w:pPr>
            <w:r w:rsidRPr="0086205A">
              <w:t>§ 23b</w:t>
            </w:r>
          </w:p>
          <w:p w14:paraId="52C2669D" w14:textId="77777777" w:rsidR="00A74CB5" w:rsidRPr="0086205A" w:rsidRDefault="00A74CB5" w:rsidP="00500993">
            <w:pPr>
              <w:pStyle w:val="Normlny0"/>
              <w:jc w:val="center"/>
            </w:pPr>
            <w:r w:rsidRPr="0086205A">
              <w:t>O 2</w:t>
            </w:r>
          </w:p>
          <w:p w14:paraId="301B24B6" w14:textId="77777777"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C5C24D3" w14:textId="3552E547" w:rsidR="00A74CB5" w:rsidRPr="0086205A" w:rsidRDefault="00A74CB5" w:rsidP="00500993">
            <w:pPr>
              <w:pStyle w:val="Normlny0"/>
            </w:pPr>
            <w:r w:rsidRPr="0086205A">
              <w:t xml:space="preserve">(2) Ak je odmeňovanie závislé od výkonnosti, pohyblivá zložka celkovej odmeny je závislá od hodnotenia výkonnosti osoby podľa § 23a ods. 1, výkonnosti príslušného útvaru banky a hodnotenia celkových výsledkov banky, pričom pri hodnotení výkonnosti osoby podľa § 23a ods. 1 sa zohľadňujú finančné kritériá a nefinančné kritériá </w:t>
            </w:r>
            <w:r w:rsidRPr="0086205A">
              <w:rPr>
                <w:b/>
              </w:rPr>
              <w:t>vrátane zaobchádzania s rizikami podľa 27 ods. 2</w:t>
            </w:r>
            <w:r w:rsidR="00DC66B7" w:rsidRPr="0086205A">
              <w:rPr>
                <w:b/>
              </w:rPr>
              <w:t xml:space="preserve">, </w:t>
            </w:r>
            <w:r w:rsidRPr="0086205A">
              <w:rPr>
                <w:b/>
              </w:rPr>
              <w:t>17 a 18.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5FD69CD" w14:textId="44EDBB30"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5D0AB53"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55D7476A" w14:textId="0799F2EE"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E8705A5" w14:textId="255F589D" w:rsidR="00A74CB5" w:rsidRPr="0086205A" w:rsidRDefault="00A74CB5" w:rsidP="00500993">
            <w:pPr>
              <w:pStyle w:val="Nadpis1"/>
              <w:rPr>
                <w:b w:val="0"/>
                <w:bCs w:val="0"/>
                <w:sz w:val="20"/>
                <w:szCs w:val="20"/>
              </w:rPr>
            </w:pPr>
          </w:p>
        </w:tc>
      </w:tr>
      <w:tr w:rsidR="00A74CB5" w:rsidRPr="0086205A" w14:paraId="6775D6C1" w14:textId="7CF062FB"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DCA5CE0" w14:textId="0A8E63AD" w:rsidR="00A74CB5" w:rsidRPr="0086205A" w:rsidRDefault="00A74CB5" w:rsidP="00500993">
            <w:pPr>
              <w:rPr>
                <w:b/>
                <w:sz w:val="20"/>
                <w:szCs w:val="20"/>
              </w:rPr>
            </w:pPr>
            <w:r w:rsidRPr="0086205A">
              <w:rPr>
                <w:b/>
                <w:sz w:val="20"/>
                <w:szCs w:val="20"/>
              </w:rPr>
              <w:t>B: 33</w:t>
            </w:r>
            <w:r w:rsidRPr="0086205A">
              <w:rPr>
                <w:b/>
                <w:sz w:val="20"/>
                <w:szCs w:val="20"/>
              </w:rPr>
              <w:br/>
              <w:t>P: b)</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6BB89E" w14:textId="171E7563" w:rsidR="00A74CB5" w:rsidRPr="0086205A" w:rsidRDefault="00A74CB5" w:rsidP="00500993">
            <w:pPr>
              <w:adjustRightInd w:val="0"/>
              <w:rPr>
                <w:b/>
                <w:sz w:val="20"/>
                <w:szCs w:val="20"/>
              </w:rPr>
            </w:pPr>
            <w:r w:rsidRPr="0086205A">
              <w:rPr>
                <w:rFonts w:eastAsiaTheme="minorHAnsi"/>
                <w:b/>
                <w:sz w:val="20"/>
                <w:szCs w:val="20"/>
                <w:lang w:eastAsia="en-US"/>
              </w:rPr>
              <w:t>b) v odseku 2 treťom pododseku sa písmeno a)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E9675DE"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0D3491DB"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CC279F"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8C6EC" w14:textId="77777777" w:rsidR="00A74CB5" w:rsidRPr="0086205A" w:rsidRDefault="00A74CB5"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93FC24"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43CB197" w14:textId="77777777" w:rsidR="00A74CB5" w:rsidRPr="0086205A" w:rsidRDefault="00A74CB5"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90543A"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D123870" w14:textId="3EDB992E" w:rsidR="00A74CB5" w:rsidRPr="0086205A" w:rsidRDefault="00A74CB5" w:rsidP="00500993">
            <w:pPr>
              <w:pStyle w:val="Nadpis1"/>
              <w:rPr>
                <w:bCs w:val="0"/>
                <w:sz w:val="20"/>
                <w:szCs w:val="20"/>
              </w:rPr>
            </w:pPr>
          </w:p>
        </w:tc>
      </w:tr>
      <w:tr w:rsidR="00A74CB5" w:rsidRPr="0086205A" w14:paraId="589FCF6D" w14:textId="2F0BE0E7"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7C37365C" w14:textId="79558750" w:rsidR="00A74CB5" w:rsidRPr="0086205A" w:rsidRDefault="00A74CB5" w:rsidP="00500993">
            <w:pPr>
              <w:rPr>
                <w:sz w:val="20"/>
                <w:szCs w:val="20"/>
              </w:rPr>
            </w:pPr>
            <w:r w:rsidRPr="0086205A">
              <w:rPr>
                <w:sz w:val="20"/>
                <w:szCs w:val="20"/>
              </w:rPr>
              <w:t>Č: 94</w:t>
            </w:r>
            <w:r w:rsidRPr="0086205A">
              <w:rPr>
                <w:sz w:val="20"/>
                <w:szCs w:val="20"/>
              </w:rPr>
              <w:br/>
              <w:t>O: 2</w:t>
            </w:r>
            <w:r w:rsidRPr="0086205A">
              <w:rPr>
                <w:sz w:val="20"/>
                <w:szCs w:val="20"/>
              </w:rPr>
              <w:br/>
              <w:t>P: a)</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88E0B1" w14:textId="267BF5BF"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a) riadiaca zodpovednosť a funkcie vnútornej kontroly;“</w:t>
            </w:r>
          </w:p>
          <w:p w14:paraId="6D2D5471" w14:textId="77777777" w:rsidR="00A74CB5" w:rsidRPr="0086205A" w:rsidRDefault="00A74CB5"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7F0D57FA" w14:textId="36B98826"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3DF5056F" w14:textId="77777777"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DE57A6" w14:textId="77777777"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D583D4" w14:textId="77777777" w:rsidR="00A74CB5" w:rsidRPr="0086205A" w:rsidRDefault="00A74CB5" w:rsidP="00500993">
            <w:pPr>
              <w:pStyle w:val="Normlny0"/>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2F0DB1" w14:textId="77AFCC29"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D2D298C"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81F898" w14:textId="77777777" w:rsidR="00A74CB5" w:rsidRPr="0086205A" w:rsidRDefault="00A74CB5" w:rsidP="00500993">
            <w:pPr>
              <w:pStyle w:val="Nadpis1"/>
              <w:ind w:left="95"/>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75BFCAF1" w14:textId="00FBF8BC" w:rsidR="00A74CB5" w:rsidRPr="0086205A" w:rsidRDefault="00A74CB5" w:rsidP="00500993">
            <w:pPr>
              <w:pStyle w:val="Nadpis1"/>
              <w:rPr>
                <w:b w:val="0"/>
                <w:bCs w:val="0"/>
                <w:sz w:val="20"/>
                <w:szCs w:val="20"/>
              </w:rPr>
            </w:pPr>
          </w:p>
        </w:tc>
      </w:tr>
      <w:tr w:rsidR="00A74CB5" w:rsidRPr="0086205A" w14:paraId="642988C9" w14:textId="59D97543"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78BFDEC" w14:textId="0D3C1E9D" w:rsidR="00A74CB5" w:rsidRPr="0086205A" w:rsidRDefault="00A74CB5" w:rsidP="00500993">
            <w:pPr>
              <w:rPr>
                <w:b/>
                <w:sz w:val="20"/>
                <w:szCs w:val="20"/>
              </w:rPr>
            </w:pPr>
            <w:r w:rsidRPr="0086205A">
              <w:rPr>
                <w:b/>
                <w:sz w:val="20"/>
                <w:szCs w:val="20"/>
              </w:rPr>
              <w:t>B: 33</w:t>
            </w:r>
            <w:r w:rsidRPr="0086205A">
              <w:rPr>
                <w:b/>
                <w:sz w:val="20"/>
                <w:szCs w:val="20"/>
              </w:rPr>
              <w:br/>
              <w:t>P: c)</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99310E" w14:textId="7C9CC0E9" w:rsidR="00A74CB5" w:rsidRPr="0086205A" w:rsidRDefault="00A74CB5" w:rsidP="00500993">
            <w:pPr>
              <w:adjustRightInd w:val="0"/>
              <w:rPr>
                <w:b/>
                <w:sz w:val="20"/>
                <w:szCs w:val="20"/>
              </w:rPr>
            </w:pPr>
            <w:r w:rsidRPr="0086205A">
              <w:rPr>
                <w:rFonts w:eastAsiaTheme="minorHAnsi"/>
                <w:b/>
                <w:sz w:val="20"/>
                <w:szCs w:val="20"/>
                <w:lang w:eastAsia="en-US"/>
              </w:rPr>
              <w:t>c) v odseku 3 sa písmeno a)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FFBDC9F"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2C4BA73D"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5BA327"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8F00C2" w14:textId="77777777" w:rsidR="00A74CB5" w:rsidRPr="0086205A" w:rsidRDefault="00A74CB5"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1CFA67"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EBF18DC" w14:textId="77777777" w:rsidR="00A74CB5" w:rsidRPr="0086205A" w:rsidRDefault="00A74CB5"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8DDD99"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67472F8" w14:textId="5E2AD72E" w:rsidR="00A74CB5" w:rsidRPr="0086205A" w:rsidRDefault="00A74CB5" w:rsidP="00500993">
            <w:pPr>
              <w:pStyle w:val="Nadpis1"/>
              <w:rPr>
                <w:bCs w:val="0"/>
                <w:sz w:val="20"/>
                <w:szCs w:val="20"/>
              </w:rPr>
            </w:pPr>
          </w:p>
        </w:tc>
      </w:tr>
      <w:tr w:rsidR="00A74CB5" w:rsidRPr="0086205A" w14:paraId="054CEB07" w14:textId="3C6B4F96"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5E57433" w14:textId="207DEEC8" w:rsidR="00A74CB5" w:rsidRPr="0086205A" w:rsidRDefault="00A74CB5" w:rsidP="00500993">
            <w:pPr>
              <w:rPr>
                <w:sz w:val="20"/>
                <w:szCs w:val="20"/>
              </w:rPr>
            </w:pPr>
            <w:r w:rsidRPr="0086205A">
              <w:rPr>
                <w:sz w:val="20"/>
                <w:szCs w:val="20"/>
              </w:rPr>
              <w:t>Č: 94</w:t>
            </w:r>
            <w:r w:rsidRPr="0086205A">
              <w:rPr>
                <w:sz w:val="20"/>
                <w:szCs w:val="20"/>
              </w:rPr>
              <w:br/>
              <w:t>O: 3</w:t>
            </w:r>
            <w:r w:rsidRPr="0086205A">
              <w:rPr>
                <w:sz w:val="20"/>
                <w:szCs w:val="20"/>
              </w:rPr>
              <w:b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33A3B91" w14:textId="7777777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a) inštitúciu, ktorá nie je veľkou inštitúciou a ktorej hodnota aktív sa v priemere a na individuálnom základe v súlade s touto smernicou a nariadením (EÚ) č. 575/2013 rovná alebo je nižšia ako 5 miliárd EUR počas štvorročného obdobia bezprostredne predchádzajúceho bežnému finančnému roku;“</w:t>
            </w:r>
          </w:p>
          <w:p w14:paraId="4EA775B5" w14:textId="396FBE61" w:rsidR="00A74CB5" w:rsidRPr="0086205A" w:rsidRDefault="00A74CB5" w:rsidP="00500993">
            <w:pPr>
              <w:adjustRightInd w:val="0"/>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95B8EE7" w14:textId="4F98BB44"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885E7D9" w14:textId="3154EEC1" w:rsidR="00A74CB5" w:rsidRPr="0086205A" w:rsidRDefault="00A74CB5" w:rsidP="00500993">
            <w:pPr>
              <w:jc w:val="center"/>
              <w:rPr>
                <w:sz w:val="20"/>
                <w:szCs w:val="20"/>
              </w:rPr>
            </w:pPr>
            <w:r w:rsidRPr="0086205A">
              <w:rPr>
                <w:sz w:val="20"/>
                <w:szCs w:val="20"/>
              </w:rPr>
              <w:t>483/2001 a </w:t>
            </w:r>
            <w:r w:rsidRPr="0086205A">
              <w:rPr>
                <w:b/>
                <w:sz w:val="20"/>
                <w:szCs w:val="20"/>
              </w:rPr>
              <w:t xml:space="preserve">návrh zákona </w:t>
            </w:r>
            <w:r w:rsidRPr="0086205A">
              <w:rPr>
                <w:b/>
                <w:sz w:val="20"/>
                <w:szCs w:val="20"/>
              </w:rPr>
              <w:br/>
              <w:t>čl. I</w:t>
            </w:r>
            <w:r w:rsidRPr="0086205A">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41C1E96" w14:textId="1751167F" w:rsidR="00A74CB5" w:rsidRPr="0086205A" w:rsidRDefault="00A74CB5" w:rsidP="00500993">
            <w:pPr>
              <w:pStyle w:val="Normlny0"/>
              <w:jc w:val="center"/>
            </w:pPr>
            <w:r w:rsidRPr="0086205A">
              <w:t>§ 23b O 19</w:t>
            </w:r>
            <w:r w:rsidRPr="0086205A">
              <w:br/>
              <w:t>P 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7B1ABA8" w14:textId="77777777" w:rsidR="00A74CB5" w:rsidRPr="0086205A" w:rsidRDefault="00A74CB5" w:rsidP="00500993">
            <w:pPr>
              <w:rPr>
                <w:sz w:val="20"/>
                <w:szCs w:val="20"/>
              </w:rPr>
            </w:pPr>
            <w:r w:rsidRPr="0086205A">
              <w:rPr>
                <w:sz w:val="20"/>
                <w:szCs w:val="20"/>
              </w:rPr>
              <w:t>(19) Ustanovenia odsekov 11 až 13 a odseku 16 druhej a tretej vety sa neuplatňujú na</w:t>
            </w:r>
          </w:p>
          <w:p w14:paraId="36131FBA" w14:textId="2A185116" w:rsidR="00A74CB5" w:rsidRPr="0086205A" w:rsidRDefault="00A74CB5" w:rsidP="00500993">
            <w:pPr>
              <w:pStyle w:val="Odsekzoznamu"/>
              <w:numPr>
                <w:ilvl w:val="0"/>
                <w:numId w:val="50"/>
              </w:numPr>
              <w:autoSpaceDE/>
              <w:autoSpaceDN/>
              <w:ind w:left="459" w:hanging="426"/>
              <w:rPr>
                <w:sz w:val="20"/>
                <w:szCs w:val="20"/>
              </w:rPr>
            </w:pPr>
            <w:r w:rsidRPr="0086205A">
              <w:rPr>
                <w:sz w:val="20"/>
                <w:szCs w:val="20"/>
              </w:rPr>
              <w:t xml:space="preserve">banku, ktorá nie je veľkou </w:t>
            </w:r>
            <w:r w:rsidRPr="0086205A">
              <w:rPr>
                <w:b/>
                <w:bCs/>
                <w:sz w:val="20"/>
                <w:szCs w:val="20"/>
              </w:rPr>
              <w:t>bankou</w:t>
            </w:r>
            <w:r w:rsidRPr="0086205A">
              <w:rPr>
                <w:sz w:val="20"/>
                <w:szCs w:val="20"/>
              </w:rPr>
              <w:t xml:space="preserve"> a ktorej priemerná hodnota aktív na individuálnom základe podľa tohto zákona a osobitného predpisu</w:t>
            </w:r>
            <w:r w:rsidRPr="0086205A">
              <w:rPr>
                <w:sz w:val="20"/>
                <w:szCs w:val="20"/>
                <w:vertAlign w:val="superscript"/>
              </w:rPr>
              <w:t>30x</w:t>
            </w:r>
            <w:r w:rsidRPr="0086205A">
              <w:rPr>
                <w:sz w:val="20"/>
                <w:szCs w:val="20"/>
              </w:rPr>
              <w:t>) počas štyroch rokov, ktoré predchádzajú aktuálnemu účtovnému obdobiu, je rovná alebo nižšia ako 5 000 000 000 eur,</w:t>
            </w:r>
          </w:p>
          <w:p w14:paraId="16B4F84B" w14:textId="77777777" w:rsidR="00A74CB5" w:rsidRPr="0086205A" w:rsidRDefault="00A74CB5" w:rsidP="00500993">
            <w:pPr>
              <w:pStyle w:val="Odsekzoznamu"/>
              <w:autoSpaceDE/>
              <w:autoSpaceDN/>
              <w:ind w:left="459"/>
              <w:rPr>
                <w:b/>
                <w:sz w:val="20"/>
                <w:szCs w:val="20"/>
              </w:rPr>
            </w:pPr>
          </w:p>
          <w:p w14:paraId="2C3BAF61" w14:textId="77777777" w:rsidR="00A74CB5" w:rsidRPr="0086205A" w:rsidRDefault="00A74CB5" w:rsidP="00500993">
            <w:pPr>
              <w:pStyle w:val="Odsekzoznamu"/>
              <w:autoSpaceDE/>
              <w:autoSpaceDN/>
              <w:ind w:left="0"/>
              <w:rPr>
                <w:bCs/>
                <w:sz w:val="20"/>
                <w:szCs w:val="20"/>
              </w:rPr>
            </w:pPr>
            <w:r w:rsidRPr="0086205A">
              <w:rPr>
                <w:bCs/>
                <w:sz w:val="20"/>
                <w:szCs w:val="20"/>
              </w:rPr>
              <w:t>Poznámka pod čiarou k odkazu 30x znie:</w:t>
            </w:r>
          </w:p>
          <w:p w14:paraId="25CE4785" w14:textId="0C3A40BA" w:rsidR="00A74CB5" w:rsidRPr="0086205A" w:rsidRDefault="001715F5" w:rsidP="00500993">
            <w:pPr>
              <w:autoSpaceDE/>
              <w:autoSpaceDN/>
              <w:jc w:val="both"/>
              <w:rPr>
                <w:color w:val="000000"/>
                <w:sz w:val="20"/>
                <w:szCs w:val="20"/>
              </w:rPr>
            </w:pPr>
            <w:r w:rsidRPr="0086205A">
              <w:rPr>
                <w:color w:val="000000"/>
                <w:sz w:val="20"/>
                <w:szCs w:val="20"/>
              </w:rPr>
              <w:t>„</w:t>
            </w:r>
            <w:r w:rsidR="00A74CB5" w:rsidRPr="0086205A">
              <w:rPr>
                <w:color w:val="000000"/>
                <w:sz w:val="20"/>
                <w:szCs w:val="20"/>
                <w:vertAlign w:val="superscript"/>
              </w:rPr>
              <w:t>30x</w:t>
            </w:r>
            <w:r w:rsidR="00A74CB5" w:rsidRPr="0086205A">
              <w:rPr>
                <w:color w:val="000000"/>
                <w:sz w:val="20"/>
                <w:szCs w:val="20"/>
              </w:rPr>
              <w:t>) Nariadenie (EÚ) č. 575/2013</w:t>
            </w:r>
            <w:r w:rsidR="00F96265" w:rsidRPr="0086205A">
              <w:rPr>
                <w:color w:val="000000"/>
                <w:sz w:val="20"/>
                <w:szCs w:val="20"/>
              </w:rPr>
              <w:t xml:space="preserve"> </w:t>
            </w:r>
            <w:r w:rsidR="00F96265" w:rsidRPr="0086205A">
              <w:rPr>
                <w:b/>
                <w:bCs/>
                <w:sz w:val="20"/>
                <w:szCs w:val="20"/>
              </w:rPr>
              <w:t>v platnom znení</w:t>
            </w:r>
            <w:r w:rsidR="00A74CB5" w:rsidRPr="0086205A">
              <w:rPr>
                <w:color w:val="000000"/>
                <w:sz w:val="20"/>
                <w:szCs w:val="20"/>
              </w:rPr>
              <w:t>.</w:t>
            </w:r>
            <w:r w:rsidRPr="0086205A">
              <w:rPr>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59A89C9" w14:textId="4B3A4A9E"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4A4E75E"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5EDECBAD" w14:textId="3809417E"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BD90FDF" w14:textId="597B00E9" w:rsidR="00A74CB5" w:rsidRPr="0086205A" w:rsidRDefault="00A74CB5" w:rsidP="00500993">
            <w:pPr>
              <w:pStyle w:val="Nadpis1"/>
              <w:rPr>
                <w:b w:val="0"/>
                <w:bCs w:val="0"/>
                <w:sz w:val="20"/>
                <w:szCs w:val="20"/>
              </w:rPr>
            </w:pPr>
          </w:p>
        </w:tc>
      </w:tr>
      <w:tr w:rsidR="00A74CB5" w:rsidRPr="0086205A" w14:paraId="3F317160" w14:textId="5142CACF"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2E111E7" w14:textId="572F1278" w:rsidR="00A74CB5" w:rsidRPr="0086205A" w:rsidRDefault="00A74CB5" w:rsidP="00500993">
            <w:pPr>
              <w:rPr>
                <w:b/>
                <w:sz w:val="20"/>
                <w:szCs w:val="20"/>
              </w:rPr>
            </w:pPr>
            <w:r w:rsidRPr="0086205A">
              <w:rPr>
                <w:b/>
                <w:sz w:val="20"/>
                <w:szCs w:val="20"/>
              </w:rPr>
              <w:t>B: 34</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78CB1F" w14:textId="09BF0FB3" w:rsidR="00A74CB5" w:rsidRPr="0086205A" w:rsidRDefault="00A74CB5" w:rsidP="00500993">
            <w:pPr>
              <w:adjustRightInd w:val="0"/>
              <w:rPr>
                <w:b/>
                <w:sz w:val="20"/>
                <w:szCs w:val="20"/>
              </w:rPr>
            </w:pPr>
            <w:r w:rsidRPr="0086205A">
              <w:rPr>
                <w:rFonts w:eastAsiaTheme="minorHAnsi"/>
                <w:b/>
                <w:sz w:val="20"/>
                <w:szCs w:val="20"/>
                <w:lang w:eastAsia="en-US"/>
              </w:rPr>
              <w:t>V článku 97 ods. 4 sa druhý pododsek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8153603"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00C5CB17"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0CD519"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57EC35" w14:textId="77777777" w:rsidR="00A74CB5" w:rsidRPr="0086205A" w:rsidRDefault="00A74CB5"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0DA789"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8E11D65" w14:textId="77777777" w:rsidR="00A74CB5" w:rsidRPr="0086205A" w:rsidRDefault="00A74CB5"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B813BD"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A6B3727" w14:textId="24388E4E" w:rsidR="00A74CB5" w:rsidRPr="0086205A" w:rsidRDefault="00A74CB5" w:rsidP="00500993">
            <w:pPr>
              <w:pStyle w:val="Nadpis1"/>
              <w:rPr>
                <w:bCs w:val="0"/>
                <w:sz w:val="20"/>
                <w:szCs w:val="20"/>
              </w:rPr>
            </w:pPr>
          </w:p>
        </w:tc>
      </w:tr>
      <w:tr w:rsidR="00FE602C" w:rsidRPr="0086205A" w14:paraId="0687331C" w14:textId="4E2F7F6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8982B5B" w14:textId="0458DA2D" w:rsidR="00A74CB5" w:rsidRPr="0086205A" w:rsidRDefault="00A74CB5" w:rsidP="00500993">
            <w:pPr>
              <w:rPr>
                <w:sz w:val="20"/>
                <w:szCs w:val="20"/>
              </w:rPr>
            </w:pPr>
            <w:r w:rsidRPr="0086205A">
              <w:rPr>
                <w:sz w:val="20"/>
                <w:szCs w:val="20"/>
              </w:rPr>
              <w:t>Č: 97</w:t>
            </w:r>
            <w:r w:rsidRPr="0086205A">
              <w:rPr>
                <w:sz w:val="20"/>
                <w:szCs w:val="20"/>
              </w:rPr>
              <w:br/>
              <w:t>O: 4</w:t>
            </w:r>
            <w:r w:rsidRPr="0086205A">
              <w:rPr>
                <w:sz w:val="20"/>
                <w:szCs w:val="20"/>
              </w:rPr>
              <w:br/>
            </w:r>
            <w:proofErr w:type="spellStart"/>
            <w:r w:rsidRPr="0086205A">
              <w:rPr>
                <w:sz w:val="20"/>
                <w:szCs w:val="20"/>
              </w:rPr>
              <w:t>PodO</w:t>
            </w:r>
            <w:proofErr w:type="spellEnd"/>
            <w:r w:rsidRPr="0086205A">
              <w:rPr>
                <w:sz w:val="20"/>
                <w:szCs w:val="20"/>
              </w:rPr>
              <w:t>: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62107B5" w14:textId="7777777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 xml:space="preserve">„Príslušné orgány pri vykonávaní preskúmania a hodnotenia uvedeného v odseku 1 tohto článku uplatňujú zásadu proporcionality v súlade s kritériami zverejnenými podľa článku 143 ods. 1 písm. c). </w:t>
            </w:r>
          </w:p>
          <w:p w14:paraId="21F235D1" w14:textId="77777777" w:rsidR="00A74CB5" w:rsidRPr="0086205A" w:rsidRDefault="00A74CB5" w:rsidP="00500993">
            <w:pPr>
              <w:adjustRightInd w:val="0"/>
              <w:rPr>
                <w:rFonts w:eastAsiaTheme="minorHAnsi"/>
                <w:sz w:val="20"/>
                <w:szCs w:val="20"/>
                <w:lang w:eastAsia="en-US"/>
              </w:rPr>
            </w:pPr>
          </w:p>
          <w:p w14:paraId="0871F495" w14:textId="77777777" w:rsidR="00A74CB5" w:rsidRPr="0086205A" w:rsidRDefault="00A74CB5" w:rsidP="00500993">
            <w:pPr>
              <w:adjustRightInd w:val="0"/>
              <w:rPr>
                <w:rFonts w:eastAsiaTheme="minorHAnsi"/>
                <w:sz w:val="20"/>
                <w:szCs w:val="20"/>
                <w:lang w:eastAsia="en-US"/>
              </w:rPr>
            </w:pPr>
          </w:p>
          <w:p w14:paraId="78534D2D" w14:textId="77777777" w:rsidR="00A74CB5" w:rsidRPr="0086205A" w:rsidRDefault="00A74CB5" w:rsidP="00500993">
            <w:pPr>
              <w:adjustRightInd w:val="0"/>
              <w:rPr>
                <w:rFonts w:eastAsiaTheme="minorHAnsi"/>
                <w:sz w:val="20"/>
                <w:szCs w:val="20"/>
                <w:lang w:eastAsia="en-US"/>
              </w:rPr>
            </w:pPr>
          </w:p>
          <w:p w14:paraId="4AB15A2E" w14:textId="77777777" w:rsidR="00A74CB5" w:rsidRPr="0086205A" w:rsidRDefault="00A74CB5" w:rsidP="00500993">
            <w:pPr>
              <w:adjustRightInd w:val="0"/>
              <w:rPr>
                <w:rFonts w:eastAsiaTheme="minorHAnsi"/>
                <w:sz w:val="20"/>
                <w:szCs w:val="20"/>
                <w:lang w:eastAsia="en-US"/>
              </w:rPr>
            </w:pPr>
          </w:p>
          <w:p w14:paraId="1B503618" w14:textId="77777777" w:rsidR="00A74CB5" w:rsidRPr="0086205A" w:rsidRDefault="00A74CB5" w:rsidP="00500993">
            <w:pPr>
              <w:adjustRightInd w:val="0"/>
              <w:rPr>
                <w:rFonts w:eastAsiaTheme="minorHAnsi"/>
                <w:sz w:val="20"/>
                <w:szCs w:val="20"/>
                <w:lang w:eastAsia="en-US"/>
              </w:rPr>
            </w:pPr>
          </w:p>
          <w:p w14:paraId="51289A6D" w14:textId="77777777" w:rsidR="00A74CB5" w:rsidRPr="0086205A" w:rsidRDefault="00A74CB5" w:rsidP="00500993">
            <w:pPr>
              <w:adjustRightInd w:val="0"/>
              <w:rPr>
                <w:rFonts w:eastAsiaTheme="minorHAnsi"/>
                <w:sz w:val="20"/>
                <w:szCs w:val="20"/>
                <w:lang w:eastAsia="en-US"/>
              </w:rPr>
            </w:pPr>
          </w:p>
          <w:p w14:paraId="65697325" w14:textId="77777777" w:rsidR="00A74CB5" w:rsidRPr="0086205A" w:rsidRDefault="00A74CB5" w:rsidP="00500993">
            <w:pPr>
              <w:adjustRightInd w:val="0"/>
              <w:rPr>
                <w:rFonts w:eastAsiaTheme="minorHAnsi"/>
                <w:sz w:val="20"/>
                <w:szCs w:val="20"/>
                <w:lang w:eastAsia="en-US"/>
              </w:rPr>
            </w:pPr>
          </w:p>
          <w:p w14:paraId="77B21B8F" w14:textId="77777777" w:rsidR="00A74CB5" w:rsidRPr="0086205A" w:rsidRDefault="00A74CB5" w:rsidP="00500993">
            <w:pPr>
              <w:adjustRightInd w:val="0"/>
              <w:rPr>
                <w:rFonts w:eastAsiaTheme="minorHAnsi"/>
                <w:sz w:val="20"/>
                <w:szCs w:val="20"/>
                <w:lang w:eastAsia="en-US"/>
              </w:rPr>
            </w:pPr>
          </w:p>
          <w:p w14:paraId="30475792" w14:textId="77777777" w:rsidR="00A74CB5" w:rsidRPr="0086205A" w:rsidRDefault="00A74CB5" w:rsidP="00500993">
            <w:pPr>
              <w:adjustRightInd w:val="0"/>
              <w:rPr>
                <w:rFonts w:eastAsiaTheme="minorHAnsi"/>
                <w:sz w:val="20"/>
                <w:szCs w:val="20"/>
                <w:lang w:eastAsia="en-US"/>
              </w:rPr>
            </w:pPr>
          </w:p>
          <w:p w14:paraId="1ADD07F5" w14:textId="77777777" w:rsidR="00A74CB5" w:rsidRPr="0086205A" w:rsidRDefault="00A74CB5" w:rsidP="00500993">
            <w:pPr>
              <w:adjustRightInd w:val="0"/>
              <w:rPr>
                <w:rFonts w:eastAsiaTheme="minorHAnsi"/>
                <w:sz w:val="20"/>
                <w:szCs w:val="20"/>
                <w:lang w:eastAsia="en-US"/>
              </w:rPr>
            </w:pPr>
          </w:p>
          <w:p w14:paraId="5036A4D9" w14:textId="77777777" w:rsidR="00A74CB5" w:rsidRPr="0086205A" w:rsidRDefault="00A74CB5" w:rsidP="00500993">
            <w:pPr>
              <w:adjustRightInd w:val="0"/>
              <w:rPr>
                <w:rFonts w:eastAsiaTheme="minorHAnsi"/>
                <w:sz w:val="20"/>
                <w:szCs w:val="20"/>
                <w:lang w:eastAsia="en-US"/>
              </w:rPr>
            </w:pPr>
          </w:p>
          <w:p w14:paraId="24647D67" w14:textId="716243BF" w:rsidR="00A74CB5" w:rsidRPr="0086205A" w:rsidRDefault="00A74CB5" w:rsidP="00500993">
            <w:pPr>
              <w:adjustRightInd w:val="0"/>
              <w:rPr>
                <w:rFonts w:eastAsiaTheme="minorHAnsi"/>
                <w:sz w:val="20"/>
                <w:szCs w:val="20"/>
                <w:lang w:eastAsia="en-US"/>
              </w:rPr>
            </w:pPr>
          </w:p>
          <w:p w14:paraId="61CDEC19" w14:textId="77777777" w:rsidR="00A74CB5" w:rsidRPr="0086205A" w:rsidRDefault="00A74CB5" w:rsidP="00500993">
            <w:pPr>
              <w:adjustRightInd w:val="0"/>
              <w:rPr>
                <w:rFonts w:eastAsiaTheme="minorHAnsi"/>
                <w:sz w:val="20"/>
                <w:szCs w:val="20"/>
                <w:lang w:eastAsia="en-US"/>
              </w:rPr>
            </w:pPr>
          </w:p>
          <w:p w14:paraId="75782D38" w14:textId="52FB9A99" w:rsidR="00A74CB5" w:rsidRPr="0086205A" w:rsidRDefault="00A74CB5" w:rsidP="00500993">
            <w:pPr>
              <w:adjustRightInd w:val="0"/>
              <w:rPr>
                <w:rFonts w:eastAsiaTheme="minorHAnsi"/>
                <w:b/>
                <w:sz w:val="20"/>
                <w:szCs w:val="20"/>
                <w:lang w:eastAsia="en-US"/>
              </w:rPr>
            </w:pPr>
            <w:r w:rsidRPr="0086205A">
              <w:rPr>
                <w:rFonts w:eastAsiaTheme="minorHAnsi"/>
                <w:b/>
                <w:sz w:val="20"/>
                <w:szCs w:val="20"/>
                <w:lang w:eastAsia="en-US"/>
              </w:rPr>
              <w:t>Príslušný orgán môže na účely vykonania preskúmania a hodnotenia inštitúcie najmä zvážiť, či sú splnené všetky tieto podmienky:</w:t>
            </w:r>
          </w:p>
          <w:p w14:paraId="1966CCD5" w14:textId="77777777" w:rsidR="00A74CB5" w:rsidRPr="0086205A" w:rsidRDefault="00A74CB5" w:rsidP="00500993">
            <w:pPr>
              <w:adjustRightInd w:val="0"/>
              <w:rPr>
                <w:rFonts w:eastAsiaTheme="minorHAnsi"/>
                <w:b/>
                <w:sz w:val="20"/>
                <w:szCs w:val="20"/>
                <w:lang w:eastAsia="en-US"/>
              </w:rPr>
            </w:pPr>
          </w:p>
          <w:p w14:paraId="250324D0" w14:textId="2D170818" w:rsidR="00A74CB5" w:rsidRPr="0086205A" w:rsidRDefault="00A74CB5" w:rsidP="00500993">
            <w:pPr>
              <w:adjustRightInd w:val="0"/>
              <w:rPr>
                <w:rFonts w:eastAsiaTheme="minorHAnsi"/>
                <w:b/>
                <w:sz w:val="20"/>
                <w:szCs w:val="20"/>
                <w:lang w:eastAsia="en-US"/>
              </w:rPr>
            </w:pPr>
            <w:r w:rsidRPr="0086205A">
              <w:rPr>
                <w:rFonts w:eastAsiaTheme="minorHAnsi"/>
                <w:sz w:val="20"/>
                <w:szCs w:val="20"/>
                <w:lang w:eastAsia="en-US"/>
              </w:rPr>
              <w:t>a) inštitúcia nie je G-SII, G-SII mimo EÚ ani subjektom G-SII v súlade s nariadením (EÚ) č. 575/2013;</w:t>
            </w:r>
          </w:p>
          <w:p w14:paraId="3F6D7B64" w14:textId="17CCBFE1" w:rsidR="00A74CB5" w:rsidRPr="0086205A" w:rsidRDefault="00A74CB5" w:rsidP="00500993">
            <w:pPr>
              <w:adjustRightInd w:val="0"/>
              <w:rPr>
                <w:rFonts w:eastAsiaTheme="minorHAnsi"/>
                <w:b/>
                <w:sz w:val="20"/>
                <w:szCs w:val="20"/>
                <w:lang w:eastAsia="en-US"/>
              </w:rPr>
            </w:pPr>
          </w:p>
          <w:p w14:paraId="24E9CC91" w14:textId="77777777" w:rsidR="00A74CB5" w:rsidRPr="0086205A" w:rsidRDefault="00A74CB5" w:rsidP="00500993">
            <w:pPr>
              <w:adjustRightInd w:val="0"/>
              <w:rPr>
                <w:rFonts w:eastAsiaTheme="minorHAnsi"/>
                <w:b/>
                <w:sz w:val="20"/>
                <w:szCs w:val="20"/>
                <w:lang w:eastAsia="en-US"/>
              </w:rPr>
            </w:pPr>
          </w:p>
          <w:p w14:paraId="7DFA5A4C" w14:textId="6D3B2A11" w:rsidR="00A74CB5" w:rsidRPr="0086205A" w:rsidRDefault="00A74CB5" w:rsidP="00500993">
            <w:pPr>
              <w:adjustRightInd w:val="0"/>
              <w:rPr>
                <w:rFonts w:eastAsiaTheme="minorHAnsi"/>
                <w:b/>
                <w:sz w:val="20"/>
                <w:szCs w:val="20"/>
                <w:lang w:eastAsia="en-US"/>
              </w:rPr>
            </w:pPr>
            <w:r w:rsidRPr="0086205A">
              <w:rPr>
                <w:rFonts w:eastAsiaTheme="minorHAnsi"/>
                <w:sz w:val="20"/>
                <w:szCs w:val="20"/>
                <w:lang w:eastAsia="en-US"/>
              </w:rPr>
              <w:t>b) inštitúcia nebola identifikovaná ako inak systémovo významná inštitúcia (O-SII) v súlade s článkom 131 ods. 1 a 3 tejto smernice;</w:t>
            </w:r>
          </w:p>
          <w:p w14:paraId="72446658" w14:textId="77777777" w:rsidR="00A74CB5" w:rsidRPr="0086205A" w:rsidRDefault="00A74CB5" w:rsidP="00500993">
            <w:pPr>
              <w:adjustRightInd w:val="0"/>
              <w:rPr>
                <w:rFonts w:eastAsiaTheme="minorHAnsi"/>
                <w:b/>
                <w:sz w:val="20"/>
                <w:szCs w:val="20"/>
                <w:lang w:eastAsia="en-US"/>
              </w:rPr>
            </w:pPr>
          </w:p>
          <w:p w14:paraId="38A89987" w14:textId="7777777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c) inštitúcia je súčasťou skupiny, v ktorej materská inštitúcia a prevažná väčšina dcérskych inštitúcií sú prepojené medzi sebou, ako je opísané v článku 22 smernice 2013/34/EÚ;</w:t>
            </w:r>
          </w:p>
          <w:p w14:paraId="251B2DF1" w14:textId="77777777" w:rsidR="00A74CB5" w:rsidRPr="0086205A" w:rsidRDefault="00A74CB5" w:rsidP="00500993">
            <w:pPr>
              <w:adjustRightInd w:val="0"/>
              <w:rPr>
                <w:rFonts w:eastAsiaTheme="minorHAnsi"/>
                <w:b/>
                <w:sz w:val="20"/>
                <w:szCs w:val="20"/>
                <w:lang w:eastAsia="en-US"/>
              </w:rPr>
            </w:pPr>
          </w:p>
          <w:p w14:paraId="4DCCB412" w14:textId="7777777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d) dcérske inštitúcie uvedené v písmene c) tohto pododseku spĺňajú všetky tieto podmienky:</w:t>
            </w:r>
          </w:p>
          <w:p w14:paraId="4124E49D" w14:textId="77777777" w:rsidR="00A74CB5" w:rsidRPr="0086205A" w:rsidRDefault="00A74CB5" w:rsidP="00500993">
            <w:pPr>
              <w:adjustRightInd w:val="0"/>
              <w:rPr>
                <w:rFonts w:eastAsiaTheme="minorHAnsi"/>
                <w:sz w:val="20"/>
                <w:szCs w:val="20"/>
                <w:lang w:eastAsia="en-US"/>
              </w:rPr>
            </w:pPr>
          </w:p>
          <w:p w14:paraId="3F633F37" w14:textId="7777777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i) kvalifikujú sa alebo prevažná väčšina z nich sa kvalifikuje ako vzájomné spoločnosti, družstevné spoločnosti alebo sporiteľne v súlade s článkom 27 ods. 1 písm. a) nariadenia (EÚ) č. 575/2013 a uplatniteľné vnútroštátne právo zahŕňa horné ohraničenie alebo obmedzenie maximálnej výšky rozdeľovaných výnosov;</w:t>
            </w:r>
          </w:p>
          <w:p w14:paraId="5D7CF533" w14:textId="77777777" w:rsidR="00A74CB5" w:rsidRPr="0086205A" w:rsidRDefault="00A74CB5" w:rsidP="00500993">
            <w:pPr>
              <w:adjustRightInd w:val="0"/>
              <w:rPr>
                <w:rFonts w:eastAsiaTheme="minorHAnsi"/>
                <w:sz w:val="20"/>
                <w:szCs w:val="20"/>
                <w:lang w:eastAsia="en-US"/>
              </w:rPr>
            </w:pPr>
          </w:p>
          <w:p w14:paraId="028FA700" w14:textId="1DD785AA" w:rsidR="00A74CB5" w:rsidRPr="0086205A" w:rsidRDefault="00A74CB5" w:rsidP="00500993">
            <w:pPr>
              <w:adjustRightInd w:val="0"/>
              <w:rPr>
                <w:rFonts w:eastAsiaTheme="minorHAnsi"/>
                <w:b/>
                <w:sz w:val="20"/>
                <w:szCs w:val="20"/>
                <w:lang w:eastAsia="en-US"/>
              </w:rPr>
            </w:pPr>
            <w:r w:rsidRPr="0086205A">
              <w:rPr>
                <w:rFonts w:eastAsiaTheme="minorHAnsi"/>
                <w:sz w:val="20"/>
                <w:szCs w:val="20"/>
                <w:lang w:eastAsia="en-US"/>
              </w:rPr>
              <w:t>ii) na individuálnom alebo subkonsolidovanom základe ich celkové aktíva nepresahujú 30 miliárd EUR.“</w:t>
            </w:r>
          </w:p>
          <w:p w14:paraId="7B9F9D46" w14:textId="77777777" w:rsidR="00A74CB5" w:rsidRPr="0086205A" w:rsidRDefault="00A74CB5" w:rsidP="00500993">
            <w:pPr>
              <w:adjustRightInd w:val="0"/>
              <w:rPr>
                <w:rFonts w:eastAsiaTheme="minorHAnsi"/>
                <w:b/>
                <w:sz w:val="20"/>
                <w:szCs w:val="20"/>
                <w:lang w:eastAsia="en-US"/>
              </w:rPr>
            </w:pPr>
          </w:p>
          <w:p w14:paraId="7B5F709C" w14:textId="77777777" w:rsidR="00A74CB5" w:rsidRPr="0086205A" w:rsidRDefault="00A74CB5" w:rsidP="00500993">
            <w:pPr>
              <w:adjustRightInd w:val="0"/>
              <w:rPr>
                <w:rFonts w:eastAsiaTheme="minorHAnsi"/>
                <w:b/>
                <w:sz w:val="20"/>
                <w:szCs w:val="20"/>
                <w:lang w:eastAsia="en-US"/>
              </w:rPr>
            </w:pPr>
          </w:p>
          <w:p w14:paraId="40BD1920" w14:textId="77777777" w:rsidR="00A74CB5" w:rsidRPr="0086205A" w:rsidRDefault="00A74CB5" w:rsidP="00500993">
            <w:pPr>
              <w:adjustRightInd w:val="0"/>
              <w:rPr>
                <w:rFonts w:eastAsiaTheme="minorHAnsi"/>
                <w:b/>
                <w:sz w:val="20"/>
                <w:szCs w:val="20"/>
                <w:lang w:eastAsia="en-US"/>
              </w:rPr>
            </w:pPr>
          </w:p>
          <w:p w14:paraId="2629D672" w14:textId="77777777" w:rsidR="00A74CB5" w:rsidRPr="0086205A" w:rsidRDefault="00A74CB5" w:rsidP="00500993">
            <w:pPr>
              <w:adjustRightInd w:val="0"/>
              <w:rPr>
                <w:rFonts w:eastAsiaTheme="minorHAnsi"/>
                <w:b/>
                <w:sz w:val="20"/>
                <w:szCs w:val="20"/>
                <w:lang w:eastAsia="en-US"/>
              </w:rPr>
            </w:pPr>
          </w:p>
          <w:p w14:paraId="69F9CBC6" w14:textId="77777777" w:rsidR="00A74CB5" w:rsidRPr="0086205A" w:rsidRDefault="00A74CB5" w:rsidP="00500993">
            <w:pPr>
              <w:adjustRightInd w:val="0"/>
              <w:rPr>
                <w:rFonts w:eastAsiaTheme="minorHAnsi"/>
                <w:b/>
                <w:sz w:val="20"/>
                <w:szCs w:val="20"/>
                <w:lang w:eastAsia="en-US"/>
              </w:rPr>
            </w:pPr>
          </w:p>
          <w:p w14:paraId="6375F065" w14:textId="77777777" w:rsidR="00A74CB5" w:rsidRPr="0086205A" w:rsidRDefault="00A74CB5" w:rsidP="00500993">
            <w:pPr>
              <w:adjustRightInd w:val="0"/>
              <w:rPr>
                <w:rFonts w:eastAsiaTheme="minorHAnsi"/>
                <w:b/>
                <w:sz w:val="20"/>
                <w:szCs w:val="20"/>
                <w:lang w:eastAsia="en-US"/>
              </w:rPr>
            </w:pPr>
          </w:p>
          <w:p w14:paraId="20C3F22A" w14:textId="2F0B66DD" w:rsidR="00A74CB5" w:rsidRPr="0086205A" w:rsidRDefault="00A74CB5" w:rsidP="00500993">
            <w:pPr>
              <w:adjustRightInd w:val="0"/>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82E0044" w14:textId="34AA42C1" w:rsidR="00A74CB5" w:rsidRPr="0086205A" w:rsidRDefault="00A74CB5" w:rsidP="00500993">
            <w:pPr>
              <w:jc w:val="center"/>
              <w:rPr>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02CFB65E" w14:textId="31F01202" w:rsidR="00A74CB5" w:rsidRPr="0086205A" w:rsidRDefault="00A74CB5" w:rsidP="00500993">
            <w:pPr>
              <w:jc w:val="center"/>
              <w:rPr>
                <w:b/>
                <w:sz w:val="20"/>
                <w:szCs w:val="20"/>
              </w:rPr>
            </w:pPr>
            <w:r w:rsidRPr="0086205A">
              <w:rPr>
                <w:sz w:val="20"/>
                <w:szCs w:val="20"/>
              </w:rPr>
              <w:t xml:space="preserve">483/2001 </w:t>
            </w:r>
          </w:p>
          <w:p w14:paraId="7593D5DD" w14:textId="77777777" w:rsidR="00A74CB5" w:rsidRPr="0086205A" w:rsidRDefault="00A74CB5" w:rsidP="00500993">
            <w:pPr>
              <w:jc w:val="center"/>
              <w:rPr>
                <w:b/>
                <w:sz w:val="20"/>
                <w:szCs w:val="20"/>
              </w:rPr>
            </w:pPr>
          </w:p>
          <w:p w14:paraId="43807573" w14:textId="49BB4DEF" w:rsidR="00A74CB5" w:rsidRPr="0086205A" w:rsidRDefault="00A74CB5" w:rsidP="00500993">
            <w:pPr>
              <w:jc w:val="center"/>
              <w:rPr>
                <w:b/>
                <w:sz w:val="20"/>
                <w:szCs w:val="20"/>
              </w:rPr>
            </w:pPr>
          </w:p>
          <w:p w14:paraId="31A99820" w14:textId="692517B1" w:rsidR="00A74CB5" w:rsidRPr="0086205A" w:rsidRDefault="00A74CB5" w:rsidP="00500993">
            <w:pPr>
              <w:jc w:val="center"/>
              <w:rPr>
                <w:b/>
                <w:sz w:val="20"/>
                <w:szCs w:val="20"/>
              </w:rPr>
            </w:pPr>
          </w:p>
          <w:p w14:paraId="4F0ACDDF" w14:textId="59EA7A73" w:rsidR="00A74CB5" w:rsidRPr="0086205A" w:rsidRDefault="00A74CB5" w:rsidP="00500993">
            <w:pPr>
              <w:jc w:val="center"/>
              <w:rPr>
                <w:b/>
                <w:sz w:val="20"/>
                <w:szCs w:val="20"/>
              </w:rPr>
            </w:pPr>
          </w:p>
          <w:p w14:paraId="09FC00B2" w14:textId="1A601EE2" w:rsidR="00A74CB5" w:rsidRPr="0086205A" w:rsidRDefault="00A74CB5" w:rsidP="00500993">
            <w:pPr>
              <w:jc w:val="center"/>
              <w:rPr>
                <w:b/>
                <w:sz w:val="20"/>
                <w:szCs w:val="20"/>
              </w:rPr>
            </w:pPr>
          </w:p>
          <w:p w14:paraId="748D722E" w14:textId="77777777" w:rsidR="00A74CB5" w:rsidRPr="0086205A" w:rsidRDefault="00A74CB5" w:rsidP="00500993">
            <w:pPr>
              <w:jc w:val="center"/>
              <w:rPr>
                <w:b/>
                <w:sz w:val="20"/>
                <w:szCs w:val="20"/>
              </w:rPr>
            </w:pPr>
          </w:p>
          <w:p w14:paraId="0DB1F9F8" w14:textId="4932145F" w:rsidR="00A74CB5" w:rsidRPr="0086205A" w:rsidRDefault="00A74CB5" w:rsidP="00500993">
            <w:pPr>
              <w:jc w:val="center"/>
              <w:rPr>
                <w:b/>
                <w:sz w:val="20"/>
                <w:szCs w:val="20"/>
              </w:rPr>
            </w:pPr>
          </w:p>
          <w:p w14:paraId="7FCF624D" w14:textId="32F93E4F" w:rsidR="00A74CB5" w:rsidRPr="0086205A" w:rsidRDefault="00A74CB5" w:rsidP="00500993">
            <w:pPr>
              <w:jc w:val="center"/>
              <w:rPr>
                <w:b/>
                <w:sz w:val="20"/>
                <w:szCs w:val="20"/>
              </w:rPr>
            </w:pPr>
            <w:r w:rsidRPr="0086205A">
              <w:rPr>
                <w:sz w:val="20"/>
                <w:szCs w:val="20"/>
              </w:rPr>
              <w:t xml:space="preserve">483/2001 </w:t>
            </w:r>
          </w:p>
          <w:p w14:paraId="51FB218D" w14:textId="77777777" w:rsidR="00A74CB5" w:rsidRPr="0086205A" w:rsidRDefault="00A74CB5" w:rsidP="00500993">
            <w:pPr>
              <w:jc w:val="center"/>
              <w:rPr>
                <w:sz w:val="20"/>
                <w:szCs w:val="20"/>
              </w:rPr>
            </w:pPr>
          </w:p>
          <w:p w14:paraId="2A43088C" w14:textId="77777777" w:rsidR="00A74CB5" w:rsidRPr="0086205A" w:rsidRDefault="00A74CB5" w:rsidP="00500993">
            <w:pPr>
              <w:jc w:val="center"/>
              <w:rPr>
                <w:sz w:val="20"/>
                <w:szCs w:val="20"/>
              </w:rPr>
            </w:pPr>
          </w:p>
          <w:p w14:paraId="68ABB308" w14:textId="77777777" w:rsidR="00A74CB5" w:rsidRPr="0086205A" w:rsidRDefault="00A74CB5" w:rsidP="00500993">
            <w:pPr>
              <w:jc w:val="center"/>
              <w:rPr>
                <w:sz w:val="20"/>
                <w:szCs w:val="20"/>
              </w:rPr>
            </w:pPr>
          </w:p>
          <w:p w14:paraId="1E002162" w14:textId="7F329DC4" w:rsidR="00A74CB5" w:rsidRPr="0086205A" w:rsidRDefault="00A74CB5" w:rsidP="00500993">
            <w:pPr>
              <w:jc w:val="center"/>
              <w:rPr>
                <w:sz w:val="20"/>
                <w:szCs w:val="20"/>
              </w:rPr>
            </w:pPr>
          </w:p>
          <w:p w14:paraId="53DB6063" w14:textId="26976178" w:rsidR="00A74CB5" w:rsidRPr="0086205A" w:rsidRDefault="00A74CB5" w:rsidP="00500993">
            <w:pPr>
              <w:jc w:val="center"/>
              <w:rPr>
                <w:sz w:val="20"/>
                <w:szCs w:val="20"/>
              </w:rPr>
            </w:pPr>
          </w:p>
          <w:p w14:paraId="18830D31" w14:textId="5B22FDD2" w:rsidR="00A74CB5" w:rsidRPr="0086205A" w:rsidRDefault="00A74CB5" w:rsidP="00500993">
            <w:pPr>
              <w:jc w:val="center"/>
              <w:rPr>
                <w:sz w:val="20"/>
                <w:szCs w:val="20"/>
              </w:rPr>
            </w:pPr>
          </w:p>
          <w:p w14:paraId="68703668" w14:textId="74D1539E" w:rsidR="00A74CB5" w:rsidRPr="0086205A" w:rsidRDefault="00A74CB5" w:rsidP="00500993">
            <w:pPr>
              <w:jc w:val="center"/>
              <w:rPr>
                <w:sz w:val="20"/>
                <w:szCs w:val="20"/>
              </w:rPr>
            </w:pPr>
          </w:p>
          <w:p w14:paraId="1D81CD09" w14:textId="77777777" w:rsidR="00A74CB5" w:rsidRPr="0086205A" w:rsidRDefault="00A74CB5" w:rsidP="00500993">
            <w:pPr>
              <w:jc w:val="center"/>
              <w:rPr>
                <w:sz w:val="20"/>
                <w:szCs w:val="20"/>
              </w:rPr>
            </w:pPr>
          </w:p>
          <w:p w14:paraId="7F196254" w14:textId="61A15DCB" w:rsidR="00A74CB5" w:rsidRPr="0086205A" w:rsidRDefault="00A74CB5" w:rsidP="00500993">
            <w:pPr>
              <w:jc w:val="center"/>
              <w:rPr>
                <w:b/>
                <w:sz w:val="20"/>
                <w:szCs w:val="20"/>
              </w:rPr>
            </w:pPr>
            <w:r w:rsidRPr="0086205A">
              <w:rPr>
                <w:b/>
                <w:sz w:val="20"/>
                <w:szCs w:val="20"/>
              </w:rPr>
              <w:t xml:space="preserve">návrh zákona </w:t>
            </w:r>
            <w:r w:rsidRPr="0086205A">
              <w:rPr>
                <w:b/>
                <w:sz w:val="20"/>
                <w:szCs w:val="20"/>
              </w:rPr>
              <w:br/>
              <w:t>čl. I</w:t>
            </w:r>
          </w:p>
          <w:p w14:paraId="060D8086" w14:textId="77777777" w:rsidR="00A74CB5" w:rsidRPr="0086205A" w:rsidRDefault="00A74CB5" w:rsidP="00500993">
            <w:pPr>
              <w:jc w:val="center"/>
              <w:rPr>
                <w:sz w:val="20"/>
                <w:szCs w:val="20"/>
              </w:rPr>
            </w:pPr>
          </w:p>
          <w:p w14:paraId="1301E9EE" w14:textId="77777777" w:rsidR="00A74CB5" w:rsidRPr="0086205A" w:rsidRDefault="00A74CB5" w:rsidP="00500993">
            <w:pPr>
              <w:jc w:val="center"/>
              <w:rPr>
                <w:sz w:val="20"/>
                <w:szCs w:val="20"/>
              </w:rPr>
            </w:pPr>
          </w:p>
          <w:p w14:paraId="589965E4" w14:textId="77777777" w:rsidR="00A74CB5" w:rsidRPr="0086205A" w:rsidRDefault="00A74CB5" w:rsidP="00500993">
            <w:pPr>
              <w:jc w:val="center"/>
              <w:rPr>
                <w:sz w:val="20"/>
                <w:szCs w:val="20"/>
              </w:rPr>
            </w:pPr>
          </w:p>
          <w:p w14:paraId="2066F7B6" w14:textId="77777777" w:rsidR="00A74CB5" w:rsidRPr="0086205A" w:rsidRDefault="00A74CB5" w:rsidP="00500993">
            <w:pPr>
              <w:jc w:val="center"/>
              <w:rPr>
                <w:sz w:val="20"/>
                <w:szCs w:val="20"/>
              </w:rPr>
            </w:pPr>
          </w:p>
          <w:p w14:paraId="2639783D" w14:textId="77777777" w:rsidR="00A74CB5" w:rsidRPr="0086205A" w:rsidRDefault="00A74CB5" w:rsidP="00500993">
            <w:pPr>
              <w:jc w:val="center"/>
              <w:rPr>
                <w:sz w:val="20"/>
                <w:szCs w:val="20"/>
              </w:rPr>
            </w:pPr>
          </w:p>
          <w:p w14:paraId="2967C9DF" w14:textId="77777777" w:rsidR="00A74CB5" w:rsidRPr="0086205A" w:rsidRDefault="00A74CB5" w:rsidP="00500993">
            <w:pPr>
              <w:jc w:val="center"/>
              <w:rPr>
                <w:sz w:val="20"/>
                <w:szCs w:val="20"/>
              </w:rPr>
            </w:pPr>
          </w:p>
          <w:p w14:paraId="6E192E5A" w14:textId="77777777" w:rsidR="00A74CB5" w:rsidRPr="0086205A" w:rsidRDefault="00A74CB5" w:rsidP="00500993">
            <w:pPr>
              <w:jc w:val="center"/>
              <w:rPr>
                <w:sz w:val="20"/>
                <w:szCs w:val="20"/>
              </w:rPr>
            </w:pPr>
          </w:p>
          <w:p w14:paraId="3C9B372F" w14:textId="77777777" w:rsidR="00A74CB5" w:rsidRPr="0086205A" w:rsidRDefault="00A74CB5" w:rsidP="00500993">
            <w:pPr>
              <w:jc w:val="center"/>
              <w:rPr>
                <w:sz w:val="20"/>
                <w:szCs w:val="20"/>
              </w:rPr>
            </w:pPr>
          </w:p>
          <w:p w14:paraId="183CEDE7" w14:textId="77777777" w:rsidR="00A74CB5" w:rsidRPr="0086205A" w:rsidRDefault="00A74CB5" w:rsidP="00500993">
            <w:pPr>
              <w:jc w:val="center"/>
              <w:rPr>
                <w:sz w:val="20"/>
                <w:szCs w:val="20"/>
              </w:rPr>
            </w:pPr>
          </w:p>
          <w:p w14:paraId="5968FC1C" w14:textId="77777777" w:rsidR="00A74CB5" w:rsidRPr="0086205A" w:rsidRDefault="00A74CB5" w:rsidP="00500993">
            <w:pPr>
              <w:jc w:val="center"/>
              <w:rPr>
                <w:sz w:val="20"/>
                <w:szCs w:val="20"/>
              </w:rPr>
            </w:pPr>
          </w:p>
          <w:p w14:paraId="328EB09B" w14:textId="77777777" w:rsidR="00A74CB5" w:rsidRPr="0086205A" w:rsidRDefault="00A74CB5" w:rsidP="00500993">
            <w:pPr>
              <w:jc w:val="center"/>
              <w:rPr>
                <w:sz w:val="20"/>
                <w:szCs w:val="20"/>
              </w:rPr>
            </w:pPr>
          </w:p>
          <w:p w14:paraId="2B7CFEB8" w14:textId="77777777" w:rsidR="00A74CB5" w:rsidRPr="0086205A" w:rsidRDefault="00A74CB5" w:rsidP="00500993">
            <w:pPr>
              <w:jc w:val="center"/>
              <w:rPr>
                <w:sz w:val="20"/>
                <w:szCs w:val="20"/>
              </w:rPr>
            </w:pPr>
          </w:p>
          <w:p w14:paraId="678D74FC" w14:textId="77777777" w:rsidR="00A74CB5" w:rsidRPr="0086205A" w:rsidRDefault="00A74CB5" w:rsidP="00500993">
            <w:pPr>
              <w:jc w:val="center"/>
              <w:rPr>
                <w:sz w:val="20"/>
                <w:szCs w:val="20"/>
              </w:rPr>
            </w:pPr>
          </w:p>
          <w:p w14:paraId="4CF3116C" w14:textId="77777777" w:rsidR="00A74CB5" w:rsidRPr="0086205A" w:rsidRDefault="00A74CB5" w:rsidP="00500993">
            <w:pPr>
              <w:jc w:val="center"/>
              <w:rPr>
                <w:sz w:val="20"/>
                <w:szCs w:val="20"/>
              </w:rPr>
            </w:pPr>
          </w:p>
          <w:p w14:paraId="53EC6AD4" w14:textId="77777777" w:rsidR="00A74CB5" w:rsidRPr="0086205A" w:rsidRDefault="00A74CB5" w:rsidP="00500993">
            <w:pPr>
              <w:jc w:val="center"/>
              <w:rPr>
                <w:sz w:val="20"/>
                <w:szCs w:val="20"/>
              </w:rPr>
            </w:pPr>
          </w:p>
          <w:p w14:paraId="2056309C" w14:textId="77777777" w:rsidR="00A74CB5" w:rsidRPr="0086205A" w:rsidRDefault="00A74CB5" w:rsidP="00500993">
            <w:pPr>
              <w:jc w:val="center"/>
              <w:rPr>
                <w:sz w:val="20"/>
                <w:szCs w:val="20"/>
              </w:rPr>
            </w:pPr>
          </w:p>
          <w:p w14:paraId="2A3E1514" w14:textId="77777777" w:rsidR="00A74CB5" w:rsidRPr="0086205A" w:rsidRDefault="00A74CB5" w:rsidP="00500993">
            <w:pPr>
              <w:jc w:val="center"/>
              <w:rPr>
                <w:sz w:val="20"/>
                <w:szCs w:val="20"/>
              </w:rPr>
            </w:pPr>
          </w:p>
          <w:p w14:paraId="71E9D647" w14:textId="77777777" w:rsidR="00A74CB5" w:rsidRPr="0086205A" w:rsidRDefault="00A74CB5" w:rsidP="00500993">
            <w:pPr>
              <w:jc w:val="center"/>
              <w:rPr>
                <w:sz w:val="20"/>
                <w:szCs w:val="20"/>
              </w:rPr>
            </w:pPr>
          </w:p>
          <w:p w14:paraId="2E0EB960" w14:textId="77777777" w:rsidR="00A74CB5" w:rsidRPr="0086205A" w:rsidRDefault="00A74CB5" w:rsidP="00500993">
            <w:pPr>
              <w:jc w:val="center"/>
              <w:rPr>
                <w:sz w:val="20"/>
                <w:szCs w:val="20"/>
              </w:rPr>
            </w:pPr>
          </w:p>
          <w:p w14:paraId="0A61D5F6" w14:textId="77777777" w:rsidR="00A74CB5" w:rsidRPr="0086205A" w:rsidRDefault="00A74CB5" w:rsidP="00500993">
            <w:pPr>
              <w:jc w:val="center"/>
              <w:rPr>
                <w:sz w:val="20"/>
                <w:szCs w:val="20"/>
              </w:rPr>
            </w:pPr>
          </w:p>
          <w:p w14:paraId="26C1B90F" w14:textId="77777777" w:rsidR="00A74CB5" w:rsidRPr="0086205A" w:rsidRDefault="00A74CB5" w:rsidP="00500993">
            <w:pPr>
              <w:jc w:val="center"/>
              <w:rPr>
                <w:sz w:val="20"/>
                <w:szCs w:val="20"/>
              </w:rPr>
            </w:pPr>
          </w:p>
          <w:p w14:paraId="28131D64" w14:textId="77777777" w:rsidR="00A74CB5" w:rsidRPr="0086205A" w:rsidRDefault="00A74CB5" w:rsidP="00500993">
            <w:pPr>
              <w:jc w:val="center"/>
              <w:rPr>
                <w:sz w:val="20"/>
                <w:szCs w:val="20"/>
              </w:rPr>
            </w:pPr>
          </w:p>
          <w:p w14:paraId="4C8144BE" w14:textId="77777777" w:rsidR="00A74CB5" w:rsidRPr="0086205A" w:rsidRDefault="00A74CB5" w:rsidP="00500993">
            <w:pPr>
              <w:jc w:val="center"/>
              <w:rPr>
                <w:sz w:val="20"/>
                <w:szCs w:val="20"/>
              </w:rPr>
            </w:pPr>
          </w:p>
          <w:p w14:paraId="56548042" w14:textId="0377BFB7" w:rsidR="00A74CB5" w:rsidRPr="0086205A" w:rsidRDefault="00A74CB5" w:rsidP="00500993">
            <w:pPr>
              <w:jc w:val="center"/>
              <w:rPr>
                <w:sz w:val="20"/>
                <w:szCs w:val="20"/>
              </w:rPr>
            </w:pPr>
          </w:p>
          <w:p w14:paraId="24029311" w14:textId="11D0C6E0" w:rsidR="00FE602C" w:rsidRPr="0086205A" w:rsidRDefault="00FE602C" w:rsidP="00500993">
            <w:pPr>
              <w:jc w:val="center"/>
              <w:rPr>
                <w:sz w:val="20"/>
                <w:szCs w:val="20"/>
              </w:rPr>
            </w:pPr>
          </w:p>
          <w:p w14:paraId="116A2EBC" w14:textId="318F8DFB" w:rsidR="00FE602C" w:rsidRPr="0086205A" w:rsidRDefault="00FE602C" w:rsidP="00500993">
            <w:pPr>
              <w:jc w:val="center"/>
              <w:rPr>
                <w:sz w:val="20"/>
                <w:szCs w:val="20"/>
              </w:rPr>
            </w:pPr>
          </w:p>
          <w:p w14:paraId="6B46AC0D" w14:textId="77777777" w:rsidR="00FE602C" w:rsidRPr="0086205A" w:rsidRDefault="00FE602C" w:rsidP="00500993">
            <w:pPr>
              <w:jc w:val="center"/>
              <w:rPr>
                <w:sz w:val="20"/>
                <w:szCs w:val="20"/>
              </w:rPr>
            </w:pPr>
          </w:p>
          <w:p w14:paraId="7FAB31B2" w14:textId="77777777" w:rsidR="00A74CB5" w:rsidRPr="0086205A" w:rsidRDefault="00A74CB5" w:rsidP="00500993">
            <w:pPr>
              <w:jc w:val="center"/>
              <w:rPr>
                <w:sz w:val="20"/>
                <w:szCs w:val="20"/>
              </w:rPr>
            </w:pPr>
          </w:p>
          <w:p w14:paraId="09AAF9DD" w14:textId="0E1BF72A" w:rsidR="00A74CB5" w:rsidRPr="0086205A" w:rsidRDefault="00A74CB5" w:rsidP="00500993">
            <w:pPr>
              <w:jc w:val="center"/>
              <w:rPr>
                <w:sz w:val="20"/>
                <w:szCs w:val="20"/>
              </w:rPr>
            </w:pPr>
          </w:p>
          <w:p w14:paraId="61E5CB57" w14:textId="77777777" w:rsidR="00A54534" w:rsidRPr="0086205A" w:rsidRDefault="00A54534" w:rsidP="00500993">
            <w:pPr>
              <w:jc w:val="center"/>
              <w:rPr>
                <w:sz w:val="20"/>
                <w:szCs w:val="20"/>
              </w:rPr>
            </w:pPr>
          </w:p>
          <w:p w14:paraId="7F40525F" w14:textId="77777777" w:rsidR="00A74CB5" w:rsidRPr="0086205A" w:rsidRDefault="00A74CB5" w:rsidP="00500993">
            <w:pPr>
              <w:jc w:val="center"/>
              <w:rPr>
                <w:b/>
                <w:sz w:val="20"/>
                <w:szCs w:val="20"/>
              </w:rPr>
            </w:pPr>
            <w:r w:rsidRPr="0086205A">
              <w:rPr>
                <w:sz w:val="20"/>
                <w:szCs w:val="20"/>
              </w:rPr>
              <w:t xml:space="preserve">483/2001 </w:t>
            </w:r>
          </w:p>
          <w:p w14:paraId="7023914A" w14:textId="3987A1EB" w:rsidR="00A74CB5" w:rsidRPr="0086205A" w:rsidRDefault="00A54534" w:rsidP="00500993">
            <w:pPr>
              <w:jc w:val="center"/>
              <w:rPr>
                <w:b/>
                <w:sz w:val="20"/>
                <w:szCs w:val="20"/>
              </w:rPr>
            </w:pPr>
            <w:r w:rsidRPr="0086205A">
              <w:rPr>
                <w:sz w:val="20"/>
                <w:szCs w:val="20"/>
              </w:rPr>
              <w:t>a </w:t>
            </w:r>
            <w:r w:rsidRPr="0086205A">
              <w:rPr>
                <w:b/>
                <w:sz w:val="20"/>
                <w:szCs w:val="20"/>
              </w:rPr>
              <w:t>návrh zákona</w:t>
            </w:r>
            <w:r w:rsidRPr="0086205A">
              <w:rPr>
                <w:sz w:val="20"/>
                <w:szCs w:val="20"/>
              </w:rPr>
              <w:t xml:space="preserve"> </w:t>
            </w:r>
            <w:r w:rsidRPr="0086205A">
              <w:rPr>
                <w:sz w:val="20"/>
                <w:szCs w:val="20"/>
              </w:rPr>
              <w:br/>
            </w:r>
            <w:r w:rsidRPr="0086205A">
              <w:rPr>
                <w:b/>
                <w:sz w:val="20"/>
                <w:szCs w:val="20"/>
              </w:rPr>
              <w:t>čl. I</w:t>
            </w:r>
          </w:p>
          <w:p w14:paraId="37CCDD5C" w14:textId="2B3B2BC4"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57411CE" w14:textId="77777777" w:rsidR="00A74CB5" w:rsidRPr="0086205A" w:rsidRDefault="00A74CB5" w:rsidP="00500993">
            <w:pPr>
              <w:pStyle w:val="Normlny0"/>
              <w:jc w:val="center"/>
            </w:pPr>
            <w:r w:rsidRPr="0086205A">
              <w:lastRenderedPageBreak/>
              <w:t>§ 6</w:t>
            </w:r>
          </w:p>
          <w:p w14:paraId="20DBC203" w14:textId="77777777" w:rsidR="00A74CB5" w:rsidRPr="0086205A" w:rsidRDefault="00A74CB5" w:rsidP="00500993">
            <w:pPr>
              <w:pStyle w:val="Normlny0"/>
              <w:jc w:val="center"/>
            </w:pPr>
            <w:r w:rsidRPr="0086205A">
              <w:t>O 2</w:t>
            </w:r>
          </w:p>
          <w:p w14:paraId="29AEAD15" w14:textId="77777777" w:rsidR="00A74CB5" w:rsidRPr="0086205A" w:rsidRDefault="00A74CB5" w:rsidP="00500993">
            <w:pPr>
              <w:pStyle w:val="Normlny0"/>
              <w:jc w:val="center"/>
            </w:pPr>
            <w:r w:rsidRPr="0086205A">
              <w:t>V 2</w:t>
            </w:r>
          </w:p>
          <w:p w14:paraId="2D32B6C0" w14:textId="77777777" w:rsidR="00A74CB5" w:rsidRPr="0086205A" w:rsidRDefault="00A74CB5" w:rsidP="00500993">
            <w:pPr>
              <w:pStyle w:val="Normlny0"/>
              <w:jc w:val="center"/>
            </w:pPr>
          </w:p>
          <w:p w14:paraId="0D99BF77" w14:textId="77777777" w:rsidR="00A74CB5" w:rsidRPr="0086205A" w:rsidRDefault="00A74CB5" w:rsidP="00500993">
            <w:pPr>
              <w:pStyle w:val="Normlny0"/>
              <w:jc w:val="center"/>
            </w:pPr>
          </w:p>
          <w:p w14:paraId="107CD685" w14:textId="632AB0E1" w:rsidR="00A74CB5" w:rsidRPr="0086205A" w:rsidRDefault="00A74CB5" w:rsidP="00500993">
            <w:pPr>
              <w:pStyle w:val="Normlny0"/>
              <w:jc w:val="center"/>
            </w:pPr>
          </w:p>
          <w:p w14:paraId="77D0A53D" w14:textId="77777777" w:rsidR="00A74CB5" w:rsidRPr="0086205A" w:rsidRDefault="00A74CB5" w:rsidP="00500993">
            <w:pPr>
              <w:pStyle w:val="Normlny0"/>
              <w:jc w:val="center"/>
            </w:pPr>
          </w:p>
          <w:p w14:paraId="6034BC9E" w14:textId="673CCD5B" w:rsidR="00A74CB5" w:rsidRPr="0086205A" w:rsidRDefault="00A74CB5" w:rsidP="00500993">
            <w:pPr>
              <w:pStyle w:val="Normlny0"/>
              <w:jc w:val="center"/>
            </w:pPr>
          </w:p>
          <w:p w14:paraId="6234E033" w14:textId="77777777" w:rsidR="00A74CB5" w:rsidRPr="0086205A" w:rsidRDefault="00A74CB5" w:rsidP="00500993">
            <w:pPr>
              <w:pStyle w:val="Normlny0"/>
              <w:jc w:val="center"/>
            </w:pPr>
            <w:r w:rsidRPr="0086205A">
              <w:t>§6</w:t>
            </w:r>
          </w:p>
          <w:p w14:paraId="2189E676" w14:textId="77777777" w:rsidR="00A74CB5" w:rsidRPr="0086205A" w:rsidRDefault="00A74CB5" w:rsidP="00500993">
            <w:pPr>
              <w:pStyle w:val="Normlny0"/>
              <w:jc w:val="center"/>
            </w:pPr>
            <w:r w:rsidRPr="0086205A">
              <w:t>O 20</w:t>
            </w:r>
          </w:p>
          <w:p w14:paraId="425AFFDA" w14:textId="77777777" w:rsidR="00A74CB5" w:rsidRPr="0086205A" w:rsidRDefault="00A74CB5" w:rsidP="00500993">
            <w:pPr>
              <w:pStyle w:val="Normlny0"/>
              <w:jc w:val="center"/>
            </w:pPr>
            <w:r w:rsidRPr="0086205A">
              <w:t>P c)</w:t>
            </w:r>
          </w:p>
          <w:p w14:paraId="381636DF" w14:textId="77777777" w:rsidR="00A74CB5" w:rsidRPr="0086205A" w:rsidRDefault="00A74CB5" w:rsidP="00500993">
            <w:pPr>
              <w:pStyle w:val="Normlny0"/>
              <w:jc w:val="center"/>
            </w:pPr>
          </w:p>
          <w:p w14:paraId="4743D956" w14:textId="77777777" w:rsidR="00A74CB5" w:rsidRPr="0086205A" w:rsidRDefault="00A74CB5" w:rsidP="00500993">
            <w:pPr>
              <w:pStyle w:val="Normlny0"/>
              <w:jc w:val="center"/>
            </w:pPr>
          </w:p>
          <w:p w14:paraId="10F5874B" w14:textId="77777777" w:rsidR="00A74CB5" w:rsidRPr="0086205A" w:rsidRDefault="00A74CB5" w:rsidP="00500993">
            <w:pPr>
              <w:pStyle w:val="Normlny0"/>
              <w:jc w:val="center"/>
            </w:pPr>
          </w:p>
          <w:p w14:paraId="365413ED" w14:textId="77777777" w:rsidR="00A74CB5" w:rsidRPr="0086205A" w:rsidRDefault="00A74CB5" w:rsidP="00500993">
            <w:pPr>
              <w:pStyle w:val="Normlny0"/>
              <w:jc w:val="center"/>
            </w:pPr>
          </w:p>
          <w:p w14:paraId="528D301B" w14:textId="77777777" w:rsidR="00A74CB5" w:rsidRPr="0086205A" w:rsidRDefault="00A74CB5" w:rsidP="00500993">
            <w:pPr>
              <w:pStyle w:val="Normlny0"/>
              <w:jc w:val="center"/>
            </w:pPr>
          </w:p>
          <w:p w14:paraId="0D7B60D1" w14:textId="62F6AEC6" w:rsidR="00A74CB5" w:rsidRPr="0086205A" w:rsidRDefault="00A74CB5" w:rsidP="00500993">
            <w:pPr>
              <w:pStyle w:val="Normlny0"/>
              <w:jc w:val="center"/>
            </w:pPr>
          </w:p>
          <w:p w14:paraId="4954F627" w14:textId="775E45E8" w:rsidR="00A74CB5" w:rsidRPr="0086205A" w:rsidRDefault="00A74CB5" w:rsidP="00500993">
            <w:pPr>
              <w:pStyle w:val="Normlny0"/>
              <w:jc w:val="center"/>
              <w:rPr>
                <w:b/>
              </w:rPr>
            </w:pPr>
            <w:r w:rsidRPr="0086205A">
              <w:rPr>
                <w:b/>
              </w:rPr>
              <w:t xml:space="preserve">§ 6 O 39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FBC460E" w14:textId="77777777" w:rsidR="00A74CB5" w:rsidRPr="0086205A" w:rsidRDefault="00A74CB5" w:rsidP="00500993">
            <w:pPr>
              <w:pStyle w:val="Normlny0"/>
            </w:pPr>
            <w:r w:rsidRPr="0086205A">
              <w:lastRenderedPageBreak/>
              <w:t xml:space="preserve">Pri preskúmavaní a hodnotení v rámci výkonu dohľadu podľa prvej vety Národná banka Slovenska uplatňuje zásadu proporcionality v súlade so všeobecnými hodnotiacimi kritériami </w:t>
            </w:r>
            <w:r w:rsidRPr="0086205A">
              <w:lastRenderedPageBreak/>
              <w:t>a metodikou zverejňovanými podľa odseku 20 písm. c).</w:t>
            </w:r>
          </w:p>
          <w:p w14:paraId="34D85F34" w14:textId="77777777" w:rsidR="00A74CB5" w:rsidRPr="0086205A" w:rsidRDefault="00A74CB5" w:rsidP="00500993">
            <w:pPr>
              <w:pStyle w:val="Normlny0"/>
            </w:pPr>
          </w:p>
          <w:p w14:paraId="6BC918BE" w14:textId="77777777" w:rsidR="00A74CB5" w:rsidRPr="0086205A" w:rsidRDefault="00A74CB5" w:rsidP="00500993">
            <w:pPr>
              <w:pStyle w:val="Normlny0"/>
            </w:pPr>
            <w:r w:rsidRPr="0086205A">
              <w:t>(20) Národná banka Slovenska zverejňuje na svojom webovom sídle</w:t>
            </w:r>
          </w:p>
          <w:p w14:paraId="1CC71C79" w14:textId="77777777" w:rsidR="00A74CB5" w:rsidRPr="0086205A" w:rsidRDefault="00A74CB5" w:rsidP="00500993">
            <w:pPr>
              <w:pStyle w:val="Normlny0"/>
              <w:ind w:left="253" w:hanging="253"/>
            </w:pPr>
            <w:r w:rsidRPr="0086205A">
              <w:t xml:space="preserve">c) všeobecné hodnotiace kritériá a metodiku vrátane kritérií uplatňovania zásady proporcionality, ktoré Národná banka Slovenska používa pri vykonávaní dohľadu nad bankami a pobočkami zahraničných bánk, </w:t>
            </w:r>
          </w:p>
          <w:p w14:paraId="1D9C13B8" w14:textId="77777777" w:rsidR="00A74CB5" w:rsidRPr="0086205A" w:rsidRDefault="00A74CB5" w:rsidP="00500993">
            <w:pPr>
              <w:pStyle w:val="Normlny0"/>
              <w:ind w:left="253" w:hanging="253"/>
              <w:rPr>
                <w:b/>
                <w:bCs/>
              </w:rPr>
            </w:pPr>
          </w:p>
          <w:p w14:paraId="4D3ACAD1" w14:textId="011C1D89" w:rsidR="00FE602C" w:rsidRPr="0086205A" w:rsidRDefault="00FE602C" w:rsidP="00500993">
            <w:pPr>
              <w:pStyle w:val="Normlnywebov"/>
              <w:spacing w:before="0" w:beforeAutospacing="0" w:after="0" w:afterAutospacing="0"/>
              <w:ind w:left="253" w:hanging="253"/>
              <w:jc w:val="both"/>
              <w:rPr>
                <w:b/>
                <w:bCs/>
                <w:sz w:val="20"/>
                <w:szCs w:val="20"/>
              </w:rPr>
            </w:pPr>
            <w:r w:rsidRPr="0086205A">
              <w:rPr>
                <w:rStyle w:val="cf01"/>
                <w:rFonts w:ascii="Times New Roman" w:hAnsi="Times New Roman" w:cs="Times New Roman"/>
                <w:b/>
                <w:bCs/>
                <w:sz w:val="20"/>
                <w:szCs w:val="20"/>
              </w:rPr>
              <w:t xml:space="preserve">(39) </w:t>
            </w:r>
            <w:r w:rsidR="006323B8" w:rsidRPr="0086205A">
              <w:rPr>
                <w:rStyle w:val="cf01"/>
                <w:rFonts w:ascii="Times New Roman" w:hAnsi="Times New Roman" w:cs="Times New Roman"/>
                <w:b/>
                <w:bCs/>
                <w:sz w:val="20"/>
                <w:szCs w:val="20"/>
              </w:rPr>
              <w:t>Na účely vykonania preskúmania a hodnotenia podľa odseku 2 prvej vety a druhej vety Národná banka Slovenska môže zvážiť v súvislosti s aplikáciou zásady proporcionality, či sú splnené tieto podmienky:</w:t>
            </w:r>
          </w:p>
          <w:p w14:paraId="638393FB" w14:textId="77777777" w:rsidR="00FE602C" w:rsidRPr="0086205A" w:rsidRDefault="00FE602C" w:rsidP="00500993">
            <w:pPr>
              <w:pStyle w:val="Normlnywebov"/>
              <w:spacing w:before="0" w:beforeAutospacing="0" w:after="0" w:afterAutospacing="0"/>
              <w:ind w:left="253" w:hanging="253"/>
              <w:jc w:val="both"/>
              <w:rPr>
                <w:b/>
                <w:bCs/>
                <w:sz w:val="20"/>
                <w:szCs w:val="20"/>
              </w:rPr>
            </w:pPr>
            <w:r w:rsidRPr="0086205A">
              <w:rPr>
                <w:rStyle w:val="cf01"/>
                <w:rFonts w:ascii="Times New Roman" w:hAnsi="Times New Roman" w:cs="Times New Roman"/>
                <w:b/>
                <w:bCs/>
                <w:sz w:val="20"/>
                <w:szCs w:val="20"/>
              </w:rPr>
              <w:t>a) banka nie je určená ako G-SII, G-SII mimo územia členského štátu alebo subjektom G-SII v súlade s osobitným predpisom,</w:t>
            </w:r>
            <w:r w:rsidRPr="0086205A">
              <w:rPr>
                <w:rStyle w:val="cf01"/>
                <w:rFonts w:ascii="Times New Roman" w:hAnsi="Times New Roman" w:cs="Times New Roman"/>
                <w:b/>
                <w:bCs/>
                <w:sz w:val="20"/>
                <w:szCs w:val="20"/>
                <w:vertAlign w:val="superscript"/>
              </w:rPr>
              <w:t>30x</w:t>
            </w:r>
            <w:r w:rsidRPr="0086205A">
              <w:rPr>
                <w:rStyle w:val="cf01"/>
                <w:rFonts w:ascii="Times New Roman" w:hAnsi="Times New Roman" w:cs="Times New Roman"/>
                <w:b/>
                <w:bCs/>
                <w:sz w:val="20"/>
                <w:szCs w:val="20"/>
              </w:rPr>
              <w:t>)</w:t>
            </w:r>
          </w:p>
          <w:p w14:paraId="49D0FF24" w14:textId="77777777" w:rsidR="00FE602C" w:rsidRPr="0086205A" w:rsidRDefault="00FE602C" w:rsidP="00500993">
            <w:pPr>
              <w:pStyle w:val="Normlnywebov"/>
              <w:spacing w:before="0" w:beforeAutospacing="0" w:after="0" w:afterAutospacing="0"/>
              <w:ind w:left="253" w:hanging="253"/>
              <w:jc w:val="both"/>
              <w:rPr>
                <w:b/>
                <w:bCs/>
                <w:sz w:val="20"/>
                <w:szCs w:val="20"/>
              </w:rPr>
            </w:pPr>
            <w:r w:rsidRPr="0086205A">
              <w:rPr>
                <w:rStyle w:val="cf01"/>
                <w:rFonts w:ascii="Times New Roman" w:hAnsi="Times New Roman" w:cs="Times New Roman"/>
                <w:b/>
                <w:bCs/>
                <w:sz w:val="20"/>
                <w:szCs w:val="20"/>
              </w:rPr>
              <w:t>b) banka nebola podľa § 33d ods. 1 a 3 určená ako O-SII a</w:t>
            </w:r>
          </w:p>
          <w:p w14:paraId="71D8E4B0" w14:textId="77777777" w:rsidR="00FE602C" w:rsidRPr="0086205A" w:rsidRDefault="00FE602C" w:rsidP="00500993">
            <w:pPr>
              <w:pStyle w:val="Normlnywebov"/>
              <w:spacing w:before="0" w:beforeAutospacing="0" w:after="0" w:afterAutospacing="0"/>
              <w:ind w:left="253" w:hanging="253"/>
              <w:jc w:val="both"/>
              <w:rPr>
                <w:rStyle w:val="cf01"/>
                <w:rFonts w:ascii="Times New Roman" w:hAnsi="Times New Roman" w:cs="Times New Roman"/>
                <w:b/>
                <w:bCs/>
                <w:sz w:val="20"/>
                <w:szCs w:val="20"/>
              </w:rPr>
            </w:pPr>
            <w:r w:rsidRPr="0086205A">
              <w:rPr>
                <w:rStyle w:val="cf01"/>
                <w:rFonts w:ascii="Times New Roman" w:hAnsi="Times New Roman" w:cs="Times New Roman"/>
                <w:b/>
                <w:bCs/>
                <w:sz w:val="20"/>
                <w:szCs w:val="20"/>
              </w:rPr>
              <w:t>c) banka je súčasťou skupiny, v ktorej materská banka a väčšina dcérskych bánk je zahrnutá do konsolidovanej účtovnej závierky podľa osobitného predpisu</w:t>
            </w:r>
            <w:r w:rsidRPr="0086205A">
              <w:rPr>
                <w:rStyle w:val="cf01"/>
                <w:rFonts w:ascii="Times New Roman" w:hAnsi="Times New Roman" w:cs="Times New Roman"/>
                <w:b/>
                <w:bCs/>
                <w:sz w:val="20"/>
                <w:szCs w:val="20"/>
                <w:vertAlign w:val="superscript"/>
              </w:rPr>
              <w:t>21aa</w:t>
            </w:r>
            <w:r w:rsidRPr="0086205A">
              <w:rPr>
                <w:rStyle w:val="cf01"/>
                <w:rFonts w:ascii="Times New Roman" w:hAnsi="Times New Roman" w:cs="Times New Roman"/>
                <w:b/>
                <w:bCs/>
                <w:sz w:val="20"/>
                <w:szCs w:val="20"/>
              </w:rPr>
              <w:t xml:space="preserve">) a tieto dcérske banky spĺňajú tieto podmienky: </w:t>
            </w:r>
          </w:p>
          <w:p w14:paraId="28CA2142" w14:textId="77777777" w:rsidR="00FE602C" w:rsidRPr="0086205A" w:rsidRDefault="00FE602C" w:rsidP="00500993">
            <w:pPr>
              <w:pStyle w:val="Normlnywebov"/>
              <w:numPr>
                <w:ilvl w:val="0"/>
                <w:numId w:val="103"/>
              </w:numPr>
              <w:spacing w:before="0" w:beforeAutospacing="0" w:after="0" w:afterAutospacing="0"/>
              <w:ind w:left="518" w:hanging="253"/>
              <w:jc w:val="both"/>
              <w:rPr>
                <w:rStyle w:val="cf01"/>
                <w:rFonts w:ascii="Times New Roman" w:hAnsi="Times New Roman" w:cs="Times New Roman"/>
                <w:b/>
                <w:bCs/>
                <w:sz w:val="20"/>
                <w:szCs w:val="20"/>
              </w:rPr>
            </w:pPr>
            <w:r w:rsidRPr="0086205A">
              <w:rPr>
                <w:rStyle w:val="cf01"/>
                <w:rFonts w:ascii="Times New Roman" w:hAnsi="Times New Roman" w:cs="Times New Roman"/>
                <w:b/>
                <w:bCs/>
                <w:sz w:val="20"/>
                <w:szCs w:val="20"/>
              </w:rPr>
              <w:t>podľa osobitného predpisu</w:t>
            </w:r>
            <w:r w:rsidRPr="0086205A">
              <w:rPr>
                <w:rStyle w:val="cf01"/>
                <w:rFonts w:ascii="Times New Roman" w:hAnsi="Times New Roman" w:cs="Times New Roman"/>
                <w:b/>
                <w:bCs/>
                <w:sz w:val="20"/>
                <w:szCs w:val="20"/>
                <w:vertAlign w:val="superscript"/>
              </w:rPr>
              <w:t>21ab</w:t>
            </w:r>
            <w:r w:rsidRPr="0086205A">
              <w:rPr>
                <w:rStyle w:val="cf01"/>
                <w:rFonts w:ascii="Times New Roman" w:hAnsi="Times New Roman" w:cs="Times New Roman"/>
                <w:b/>
                <w:bCs/>
                <w:sz w:val="20"/>
                <w:szCs w:val="20"/>
              </w:rPr>
              <w:t>) sa považujú alebo väčšina z nich sa považuje za vzájomné spoločnosti, družstevné spoločnosti alebo sporiteľne,</w:t>
            </w:r>
          </w:p>
          <w:p w14:paraId="6D6ABB6A" w14:textId="77777777" w:rsidR="00FE602C" w:rsidRPr="0086205A" w:rsidRDefault="00FE602C" w:rsidP="00500993">
            <w:pPr>
              <w:pStyle w:val="Normlnywebov"/>
              <w:numPr>
                <w:ilvl w:val="0"/>
                <w:numId w:val="103"/>
              </w:numPr>
              <w:spacing w:before="0" w:beforeAutospacing="0" w:after="0" w:afterAutospacing="0"/>
              <w:ind w:left="518" w:hanging="253"/>
              <w:jc w:val="both"/>
              <w:rPr>
                <w:rStyle w:val="cf01"/>
                <w:rFonts w:ascii="Times New Roman" w:hAnsi="Times New Roman" w:cs="Times New Roman"/>
                <w:b/>
                <w:bCs/>
                <w:sz w:val="20"/>
                <w:szCs w:val="20"/>
              </w:rPr>
            </w:pPr>
            <w:r w:rsidRPr="0086205A">
              <w:rPr>
                <w:rStyle w:val="cf01"/>
                <w:rFonts w:ascii="Times New Roman" w:hAnsi="Times New Roman" w:cs="Times New Roman"/>
                <w:b/>
                <w:bCs/>
                <w:sz w:val="20"/>
                <w:szCs w:val="20"/>
              </w:rPr>
              <w:t xml:space="preserve">uplatňujú sa na </w:t>
            </w:r>
            <w:proofErr w:type="spellStart"/>
            <w:r w:rsidRPr="0086205A">
              <w:rPr>
                <w:rStyle w:val="cf01"/>
                <w:rFonts w:ascii="Times New Roman" w:hAnsi="Times New Roman" w:cs="Times New Roman"/>
                <w:b/>
                <w:bCs/>
                <w:sz w:val="20"/>
                <w:szCs w:val="20"/>
              </w:rPr>
              <w:t>ne</w:t>
            </w:r>
            <w:proofErr w:type="spellEnd"/>
            <w:r w:rsidRPr="0086205A">
              <w:rPr>
                <w:rStyle w:val="cf01"/>
                <w:rFonts w:ascii="Times New Roman" w:hAnsi="Times New Roman" w:cs="Times New Roman"/>
                <w:b/>
                <w:bCs/>
                <w:sz w:val="20"/>
                <w:szCs w:val="20"/>
              </w:rPr>
              <w:t xml:space="preserve"> pravidlá pre strop alebo obmedzenie maximálnej výšky rozdeľovaných výnosov a </w:t>
            </w:r>
          </w:p>
          <w:p w14:paraId="32A4B490" w14:textId="77777777" w:rsidR="00FE602C" w:rsidRPr="0086205A" w:rsidRDefault="00FE602C" w:rsidP="00500993">
            <w:pPr>
              <w:pStyle w:val="Normlnywebov"/>
              <w:numPr>
                <w:ilvl w:val="0"/>
                <w:numId w:val="103"/>
              </w:numPr>
              <w:spacing w:before="0" w:beforeAutospacing="0" w:after="0" w:afterAutospacing="0"/>
              <w:ind w:left="518" w:hanging="253"/>
              <w:jc w:val="both"/>
              <w:rPr>
                <w:rStyle w:val="cf01"/>
                <w:rFonts w:ascii="Times New Roman" w:hAnsi="Times New Roman" w:cs="Times New Roman"/>
                <w:b/>
                <w:bCs/>
                <w:sz w:val="20"/>
                <w:szCs w:val="20"/>
              </w:rPr>
            </w:pPr>
            <w:r w:rsidRPr="0086205A">
              <w:rPr>
                <w:rStyle w:val="cf01"/>
                <w:rFonts w:ascii="Times New Roman" w:hAnsi="Times New Roman" w:cs="Times New Roman"/>
                <w:b/>
                <w:bCs/>
                <w:sz w:val="20"/>
                <w:szCs w:val="20"/>
              </w:rPr>
              <w:t xml:space="preserve">celková hodnota aktív všetkých dcérskych bánk na individuálnom základe alebo subkonsolidovanom </w:t>
            </w:r>
            <w:r w:rsidRPr="0086205A">
              <w:rPr>
                <w:rStyle w:val="cf01"/>
                <w:rFonts w:ascii="Times New Roman" w:hAnsi="Times New Roman" w:cs="Times New Roman"/>
                <w:b/>
                <w:bCs/>
                <w:sz w:val="20"/>
                <w:szCs w:val="20"/>
              </w:rPr>
              <w:lastRenderedPageBreak/>
              <w:t>základe nepresahuje 30 000 000 000 eur.</w:t>
            </w:r>
          </w:p>
          <w:p w14:paraId="77C62FCD" w14:textId="7DF3BAF3" w:rsidR="00A74CB5" w:rsidRPr="0086205A" w:rsidRDefault="00A74CB5" w:rsidP="00500993">
            <w:pPr>
              <w:pStyle w:val="Odsekzoznamu"/>
              <w:tabs>
                <w:tab w:val="left" w:pos="0"/>
              </w:tabs>
              <w:ind w:left="253" w:hanging="253"/>
              <w:jc w:val="both"/>
              <w:rPr>
                <w:b/>
                <w:bCs/>
                <w:sz w:val="20"/>
                <w:szCs w:val="20"/>
              </w:rPr>
            </w:pPr>
          </w:p>
          <w:p w14:paraId="0F1BBBA0" w14:textId="77777777" w:rsidR="00A74CB5" w:rsidRPr="0086205A" w:rsidRDefault="00A74CB5" w:rsidP="00500993">
            <w:pPr>
              <w:pStyle w:val="Odsekzoznamu"/>
              <w:autoSpaceDE/>
              <w:autoSpaceDN/>
              <w:ind w:left="0"/>
              <w:rPr>
                <w:bCs/>
                <w:sz w:val="20"/>
                <w:szCs w:val="20"/>
              </w:rPr>
            </w:pPr>
            <w:r w:rsidRPr="0086205A">
              <w:rPr>
                <w:bCs/>
                <w:sz w:val="20"/>
                <w:szCs w:val="20"/>
              </w:rPr>
              <w:t>Poznámka pod čiarou k odkazu 30x znie:</w:t>
            </w:r>
          </w:p>
          <w:p w14:paraId="0A57E94D" w14:textId="386527C6" w:rsidR="00A74CB5" w:rsidRPr="0086205A" w:rsidRDefault="00F57692" w:rsidP="00500993">
            <w:pPr>
              <w:tabs>
                <w:tab w:val="left" w:pos="0"/>
              </w:tabs>
              <w:jc w:val="both"/>
              <w:rPr>
                <w:b/>
                <w:bCs/>
                <w:sz w:val="20"/>
                <w:szCs w:val="20"/>
              </w:rPr>
            </w:pPr>
            <w:r w:rsidRPr="0086205A">
              <w:rPr>
                <w:sz w:val="20"/>
                <w:szCs w:val="20"/>
              </w:rPr>
              <w:t>„</w:t>
            </w:r>
            <w:r w:rsidR="00A74CB5" w:rsidRPr="0086205A">
              <w:rPr>
                <w:sz w:val="20"/>
                <w:szCs w:val="20"/>
                <w:vertAlign w:val="superscript"/>
              </w:rPr>
              <w:t>30x</w:t>
            </w:r>
            <w:r w:rsidR="00A74CB5" w:rsidRPr="0086205A">
              <w:rPr>
                <w:sz w:val="20"/>
                <w:szCs w:val="20"/>
              </w:rPr>
              <w:t>) Nariadenie (EÚ) č. 575/2013</w:t>
            </w:r>
            <w:r w:rsidR="00F96265" w:rsidRPr="0086205A">
              <w:rPr>
                <w:sz w:val="20"/>
                <w:szCs w:val="20"/>
              </w:rPr>
              <w:t xml:space="preserve"> </w:t>
            </w:r>
            <w:r w:rsidR="00F96265" w:rsidRPr="0086205A">
              <w:rPr>
                <w:b/>
                <w:bCs/>
                <w:sz w:val="20"/>
                <w:szCs w:val="20"/>
              </w:rPr>
              <w:t>v platnom znení</w:t>
            </w:r>
            <w:r w:rsidR="00A74CB5" w:rsidRPr="0086205A">
              <w:rPr>
                <w:sz w:val="20"/>
                <w:szCs w:val="20"/>
              </w:rPr>
              <w:t>.</w:t>
            </w:r>
            <w:r w:rsidRPr="0086205A">
              <w:rPr>
                <w:sz w:val="20"/>
                <w:szCs w:val="20"/>
              </w:rPr>
              <w:t>“.</w:t>
            </w:r>
          </w:p>
          <w:p w14:paraId="02BB972D" w14:textId="77777777" w:rsidR="00A74CB5" w:rsidRPr="0086205A" w:rsidRDefault="00A74CB5" w:rsidP="00500993">
            <w:pPr>
              <w:pStyle w:val="Normlny0"/>
              <w:keepNext/>
              <w:rPr>
                <w:b/>
                <w:bCs/>
              </w:rPr>
            </w:pPr>
          </w:p>
          <w:p w14:paraId="0924C981" w14:textId="1F89C0F1" w:rsidR="00A74CB5" w:rsidRPr="0086205A" w:rsidRDefault="00A74CB5" w:rsidP="00500993">
            <w:pPr>
              <w:pStyle w:val="Normlny0"/>
              <w:keepNext/>
              <w:rPr>
                <w:b/>
                <w:bCs/>
              </w:rPr>
            </w:pPr>
            <w:r w:rsidRPr="0086205A">
              <w:rPr>
                <w:b/>
                <w:bCs/>
              </w:rPr>
              <w:t>Poznámky pod čiarou k odkazom 21aa a 21ab znejú:</w:t>
            </w:r>
          </w:p>
          <w:p w14:paraId="6353216B" w14:textId="77777777" w:rsidR="00A74CB5" w:rsidRPr="0086205A" w:rsidRDefault="00A74CB5" w:rsidP="00500993">
            <w:pPr>
              <w:keepNext/>
              <w:tabs>
                <w:tab w:val="left" w:pos="235"/>
              </w:tabs>
              <w:ind w:left="235" w:hanging="235"/>
              <w:jc w:val="both"/>
              <w:rPr>
                <w:b/>
                <w:bCs/>
                <w:sz w:val="20"/>
                <w:szCs w:val="20"/>
              </w:rPr>
            </w:pPr>
            <w:r w:rsidRPr="0086205A">
              <w:rPr>
                <w:b/>
                <w:bCs/>
                <w:sz w:val="20"/>
                <w:szCs w:val="20"/>
              </w:rPr>
              <w:t>„</w:t>
            </w:r>
            <w:r w:rsidRPr="0086205A">
              <w:rPr>
                <w:b/>
                <w:bCs/>
                <w:sz w:val="20"/>
                <w:szCs w:val="20"/>
                <w:vertAlign w:val="superscript"/>
              </w:rPr>
              <w:t>21aa</w:t>
            </w:r>
            <w:r w:rsidRPr="0086205A">
              <w:rPr>
                <w:b/>
                <w:bCs/>
                <w:sz w:val="20"/>
                <w:szCs w:val="20"/>
              </w:rPr>
              <w:t>) § 22 zákona č. 431/2002 Z. z. v znení neskorších predpisov.</w:t>
            </w:r>
          </w:p>
          <w:p w14:paraId="5B7406F0" w14:textId="63DC5420" w:rsidR="00A74CB5" w:rsidRPr="0086205A" w:rsidRDefault="00A74CB5" w:rsidP="00500993">
            <w:pPr>
              <w:keepNext/>
              <w:tabs>
                <w:tab w:val="left" w:pos="235"/>
              </w:tabs>
              <w:ind w:left="235" w:hanging="235"/>
              <w:jc w:val="both"/>
              <w:rPr>
                <w:b/>
                <w:sz w:val="20"/>
                <w:szCs w:val="20"/>
              </w:rPr>
            </w:pPr>
            <w:r w:rsidRPr="0086205A">
              <w:rPr>
                <w:b/>
                <w:bCs/>
                <w:sz w:val="20"/>
                <w:szCs w:val="20"/>
                <w:vertAlign w:val="superscript"/>
              </w:rPr>
              <w:t>21ab</w:t>
            </w:r>
            <w:r w:rsidRPr="0086205A">
              <w:rPr>
                <w:b/>
                <w:bCs/>
                <w:sz w:val="20"/>
                <w:szCs w:val="20"/>
              </w:rPr>
              <w:t xml:space="preserve">) Čl. 27 ods. 1 písm. a) nariadenia (EÚ) č. 575/2013 v platnom znení.“.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D3B1E0D" w14:textId="53AB81C6"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FFC8BAD"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1F115F5C" w14:textId="56225EFB"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F366629" w14:textId="38DA057D" w:rsidR="00A74CB5" w:rsidRPr="0086205A" w:rsidRDefault="00A74CB5" w:rsidP="00500993">
            <w:pPr>
              <w:pStyle w:val="Nadpis1"/>
              <w:rPr>
                <w:b w:val="0"/>
                <w:bCs w:val="0"/>
                <w:sz w:val="20"/>
                <w:szCs w:val="20"/>
              </w:rPr>
            </w:pPr>
          </w:p>
        </w:tc>
      </w:tr>
      <w:tr w:rsidR="00A74CB5" w:rsidRPr="0086205A" w14:paraId="45996153" w14:textId="34F9F608"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BA63AC1" w14:textId="7BBF50A1" w:rsidR="00A74CB5" w:rsidRPr="0086205A" w:rsidRDefault="00A74CB5" w:rsidP="00500993">
            <w:pPr>
              <w:rPr>
                <w:b/>
                <w:sz w:val="20"/>
                <w:szCs w:val="20"/>
              </w:rPr>
            </w:pPr>
            <w:r w:rsidRPr="0086205A">
              <w:rPr>
                <w:b/>
                <w:sz w:val="20"/>
                <w:szCs w:val="20"/>
              </w:rPr>
              <w:lastRenderedPageBreak/>
              <w:t>B: 35</w:t>
            </w:r>
            <w:r w:rsidRPr="0086205A">
              <w:rPr>
                <w:b/>
                <w:sz w:val="20"/>
                <w:szCs w:val="20"/>
              </w:rPr>
              <w:br/>
              <w:t>P: a)</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9C85CD" w14:textId="77777777" w:rsidR="00A74CB5" w:rsidRPr="0086205A" w:rsidRDefault="00A74CB5" w:rsidP="00500993">
            <w:pPr>
              <w:adjustRightInd w:val="0"/>
              <w:rPr>
                <w:rFonts w:eastAsiaTheme="minorHAnsi"/>
                <w:b/>
                <w:sz w:val="20"/>
                <w:szCs w:val="20"/>
                <w:lang w:eastAsia="en-US"/>
              </w:rPr>
            </w:pPr>
            <w:r w:rsidRPr="0086205A">
              <w:rPr>
                <w:rFonts w:eastAsiaTheme="minorHAnsi"/>
                <w:b/>
                <w:sz w:val="20"/>
                <w:szCs w:val="20"/>
                <w:lang w:eastAsia="en-US"/>
              </w:rPr>
              <w:t>Článok 98 sa mení takto:</w:t>
            </w:r>
          </w:p>
          <w:p w14:paraId="5328BC14" w14:textId="0A19C5BF" w:rsidR="00A74CB5" w:rsidRPr="0086205A" w:rsidRDefault="00A74CB5" w:rsidP="00500993">
            <w:pPr>
              <w:adjustRightInd w:val="0"/>
              <w:rPr>
                <w:b/>
                <w:sz w:val="20"/>
                <w:szCs w:val="20"/>
              </w:rPr>
            </w:pPr>
            <w:r w:rsidRPr="0086205A">
              <w:rPr>
                <w:rFonts w:eastAsiaTheme="minorHAnsi"/>
                <w:b/>
                <w:sz w:val="20"/>
                <w:szCs w:val="20"/>
                <w:lang w:eastAsia="en-US"/>
              </w:rPr>
              <w:t>a) v odseku 1 sa dopĺňa toto písmeno: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CC42D6C"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6D0F601F"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E787F1"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56D3A3" w14:textId="77777777" w:rsidR="00A74CB5" w:rsidRPr="0086205A" w:rsidRDefault="00A74CB5"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01D8B3"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1E33C9E" w14:textId="77777777" w:rsidR="00A74CB5" w:rsidRPr="0086205A" w:rsidRDefault="00A74CB5"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6D072E"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4606127" w14:textId="788402D1" w:rsidR="00A74CB5" w:rsidRPr="0086205A" w:rsidRDefault="00A74CB5" w:rsidP="00500993">
            <w:pPr>
              <w:pStyle w:val="Nadpis1"/>
              <w:rPr>
                <w:bCs w:val="0"/>
                <w:sz w:val="20"/>
                <w:szCs w:val="20"/>
              </w:rPr>
            </w:pPr>
          </w:p>
        </w:tc>
      </w:tr>
      <w:tr w:rsidR="00A74CB5" w:rsidRPr="0086205A" w14:paraId="1F315AD7" w14:textId="307C039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8378485" w14:textId="0E4DBD9E" w:rsidR="00A74CB5" w:rsidRPr="0086205A" w:rsidRDefault="00A74CB5" w:rsidP="00500993">
            <w:pPr>
              <w:rPr>
                <w:sz w:val="20"/>
                <w:szCs w:val="20"/>
              </w:rPr>
            </w:pPr>
            <w:r w:rsidRPr="0086205A">
              <w:rPr>
                <w:sz w:val="20"/>
                <w:szCs w:val="20"/>
              </w:rPr>
              <w:t>Č: 98</w:t>
            </w:r>
            <w:r w:rsidRPr="0086205A">
              <w:rPr>
                <w:sz w:val="20"/>
                <w:szCs w:val="20"/>
              </w:rPr>
              <w:br/>
              <w:t>O: 1</w:t>
            </w:r>
            <w:r w:rsidRPr="0086205A">
              <w:rPr>
                <w:sz w:val="20"/>
                <w:szCs w:val="20"/>
              </w:rPr>
              <w:br/>
              <w:t>P: k)</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4E3B436" w14:textId="2A612930" w:rsidR="00A74CB5" w:rsidRPr="0086205A" w:rsidRDefault="00A74CB5" w:rsidP="00500993">
            <w:pPr>
              <w:adjustRightInd w:val="0"/>
              <w:rPr>
                <w:sz w:val="20"/>
                <w:szCs w:val="20"/>
              </w:rPr>
            </w:pPr>
            <w:r w:rsidRPr="0086205A">
              <w:rPr>
                <w:rFonts w:eastAsiaTheme="minorHAnsi"/>
                <w:sz w:val="20"/>
                <w:szCs w:val="20"/>
                <w:lang w:eastAsia="en-US"/>
              </w:rPr>
              <w:t xml:space="preserve">k) rozsah, v akom inštitúcie zaviedli vhodné politiky a operačné opatrenia týkajúce sa kvantifikovateľných cieľov a míľnikov stanovených v plánoch, ktoré sa majú vypracovať v súlade s článkom 76 ods. 2.“; </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E8569E9" w14:textId="48F8E97E"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F3CF7DF" w14:textId="6C75CDA8" w:rsidR="00A74CB5" w:rsidRPr="0086205A" w:rsidRDefault="00A74CB5" w:rsidP="00500993">
            <w:pPr>
              <w:jc w:val="center"/>
              <w:rPr>
                <w:sz w:val="20"/>
                <w:szCs w:val="20"/>
              </w:rPr>
            </w:pPr>
            <w:r w:rsidRPr="0086205A">
              <w:rPr>
                <w:sz w:val="20"/>
                <w:szCs w:val="20"/>
              </w:rPr>
              <w:t>483/2001 a</w:t>
            </w:r>
            <w:r w:rsidRPr="0086205A">
              <w:rPr>
                <w:b/>
                <w:sz w:val="20"/>
                <w:szCs w:val="20"/>
              </w:rPr>
              <w:t xml:space="preserve"> návrh zákona </w:t>
            </w:r>
            <w:r w:rsidRPr="0086205A">
              <w:rPr>
                <w:b/>
                <w:sz w:val="20"/>
                <w:szCs w:val="20"/>
              </w:rPr>
              <w:br/>
              <w:t>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0FDF2E4" w14:textId="59F923AB" w:rsidR="00A74CB5" w:rsidRPr="0086205A" w:rsidRDefault="00A74CB5" w:rsidP="00500993">
            <w:pPr>
              <w:pStyle w:val="Normlny0"/>
              <w:jc w:val="center"/>
            </w:pPr>
            <w:r w:rsidRPr="0086205A">
              <w:t>§6 O 30</w:t>
            </w:r>
            <w:r w:rsidRPr="0086205A">
              <w:br/>
              <w:t>P j)</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0286231" w14:textId="77777777" w:rsidR="00A74CB5" w:rsidRPr="0086205A" w:rsidRDefault="00A74CB5" w:rsidP="00500993">
            <w:pPr>
              <w:pStyle w:val="Normlny0"/>
            </w:pPr>
            <w:r w:rsidRPr="0086205A">
              <w:t>(30) Národná banka Slovenska okrem kreditného rizika, trhového rizika a operačného rizika preskúmava a hodnotí v rámci výkonu dohľadu aj</w:t>
            </w:r>
          </w:p>
          <w:p w14:paraId="495BD63E" w14:textId="3C3AEE03" w:rsidR="00A74CB5" w:rsidRPr="0086205A" w:rsidRDefault="00A74CB5" w:rsidP="00500993">
            <w:pPr>
              <w:pStyle w:val="Normlny0"/>
              <w:ind w:left="182" w:hanging="182"/>
              <w:rPr>
                <w:b/>
                <w:bCs/>
              </w:rPr>
            </w:pPr>
            <w:r w:rsidRPr="0086205A">
              <w:rPr>
                <w:b/>
                <w:bCs/>
              </w:rPr>
              <w:t xml:space="preserve">j) </w:t>
            </w:r>
            <w:bookmarkStart w:id="138" w:name="_Hlk196387376"/>
            <w:r w:rsidRPr="0086205A">
              <w:rPr>
                <w:b/>
                <w:bCs/>
              </w:rPr>
              <w:t>rozsah, v akom banka zaviedla vhodné politiky a operačné opatrenia súvisiace s kvantifikovateľnými cieľmi a  míľnikmi stanovenými v plánoch vypracovaných podľa § 27 ods. 17.</w:t>
            </w:r>
            <w:bookmarkEnd w:id="138"/>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336D1F4" w14:textId="6A316A3F"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92157C7"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03E202F3" w14:textId="7FA2A5B6"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0A36DFC" w14:textId="20B96846" w:rsidR="00A74CB5" w:rsidRPr="0086205A" w:rsidRDefault="00A74CB5" w:rsidP="00500993">
            <w:pPr>
              <w:pStyle w:val="Nadpis1"/>
              <w:rPr>
                <w:b w:val="0"/>
                <w:bCs w:val="0"/>
                <w:sz w:val="20"/>
                <w:szCs w:val="20"/>
              </w:rPr>
            </w:pPr>
          </w:p>
        </w:tc>
      </w:tr>
      <w:tr w:rsidR="00A74CB5" w:rsidRPr="0086205A" w14:paraId="1D26BA5D" w14:textId="38BF2F1E"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0EF570B" w14:textId="1587E452" w:rsidR="00A74CB5" w:rsidRPr="0086205A" w:rsidRDefault="00A74CB5" w:rsidP="00500993">
            <w:pPr>
              <w:rPr>
                <w:b/>
                <w:sz w:val="20"/>
                <w:szCs w:val="20"/>
              </w:rPr>
            </w:pPr>
            <w:r w:rsidRPr="0086205A">
              <w:rPr>
                <w:b/>
                <w:sz w:val="20"/>
                <w:szCs w:val="20"/>
              </w:rPr>
              <w:t>B: 35</w:t>
            </w:r>
            <w:r w:rsidRPr="0086205A">
              <w:rPr>
                <w:b/>
                <w:sz w:val="20"/>
                <w:szCs w:val="20"/>
              </w:rPr>
              <w:br/>
              <w:t>P: b)</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4125A7" w14:textId="493E83AB" w:rsidR="00A74CB5" w:rsidRPr="0086205A" w:rsidRDefault="00A74CB5" w:rsidP="00500993">
            <w:pPr>
              <w:adjustRightInd w:val="0"/>
              <w:rPr>
                <w:rFonts w:eastAsiaTheme="minorHAnsi"/>
                <w:b/>
                <w:sz w:val="20"/>
                <w:szCs w:val="20"/>
                <w:lang w:eastAsia="en-US"/>
              </w:rPr>
            </w:pPr>
            <w:r w:rsidRPr="0086205A">
              <w:rPr>
                <w:rFonts w:eastAsiaTheme="minorHAnsi"/>
                <w:b/>
                <w:sz w:val="20"/>
                <w:szCs w:val="20"/>
                <w:lang w:eastAsia="en-US"/>
              </w:rPr>
              <w:t>b) dopĺňajú sa tieto odseky:</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04E5F4B"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39AAA21A"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19A1D3"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620874" w14:textId="77777777" w:rsidR="00A74CB5" w:rsidRPr="0086205A" w:rsidRDefault="00A74CB5"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AF3BA"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B94F923" w14:textId="77777777" w:rsidR="00A74CB5" w:rsidRPr="0086205A" w:rsidRDefault="00A74CB5"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F7B061"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97F722F" w14:textId="1097DCA0" w:rsidR="00A74CB5" w:rsidRPr="0086205A" w:rsidRDefault="00A74CB5" w:rsidP="00500993">
            <w:pPr>
              <w:pStyle w:val="Nadpis1"/>
              <w:rPr>
                <w:bCs w:val="0"/>
                <w:sz w:val="20"/>
                <w:szCs w:val="20"/>
              </w:rPr>
            </w:pPr>
          </w:p>
        </w:tc>
      </w:tr>
      <w:tr w:rsidR="00251E06" w:rsidRPr="0086205A" w14:paraId="7C2F514F" w14:textId="494C3836"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376B303" w14:textId="3CAD6E60" w:rsidR="00A74CB5" w:rsidRPr="0086205A" w:rsidRDefault="00A74CB5" w:rsidP="00500993">
            <w:pPr>
              <w:rPr>
                <w:sz w:val="20"/>
                <w:szCs w:val="20"/>
              </w:rPr>
            </w:pPr>
            <w:r w:rsidRPr="0086205A">
              <w:rPr>
                <w:sz w:val="20"/>
                <w:szCs w:val="20"/>
              </w:rPr>
              <w:t>Č: 98</w:t>
            </w:r>
            <w:r w:rsidRPr="0086205A">
              <w:rPr>
                <w:sz w:val="20"/>
                <w:szCs w:val="20"/>
              </w:rPr>
              <w:br/>
              <w:t>O: 9</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35F061D" w14:textId="6AE79194"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„9. Preskúmanie a hodnotenie vykonané príslušnými orgánmi musí zahŕňať posúdenie procesov riadenia a správy a riadenia rizík inštitúcií pri riešení rizík ESG, ako aj expozícií inštitúcií voči rizikám ESG. Pri určovaní primeranosti procesov a expozícií inštitúcií príslušné orgány zohľadňujú obchodné modely týchto inštitúcií.</w:t>
            </w:r>
          </w:p>
          <w:p w14:paraId="6F7A4207" w14:textId="7777777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Expozície inštitúcií voči rizikám ESG sa posudzujú aj na základe plánov inštitúcií, ktoré sa majú vypracovať v súlade s článkom 76 ods. 2. Procesy správy a riadenia a riadenia rizík inštitúcií, pokiaľ ide o riziká ESG, sa zosúladia s cieľmi stanovenými v týchto plánoch.</w:t>
            </w:r>
          </w:p>
          <w:p w14:paraId="3915289B" w14:textId="77777777" w:rsidR="00A74CB5" w:rsidRPr="0086205A" w:rsidRDefault="00A74CB5" w:rsidP="00500993">
            <w:pPr>
              <w:adjustRightInd w:val="0"/>
              <w:rPr>
                <w:rFonts w:eastAsiaTheme="minorHAnsi"/>
                <w:sz w:val="20"/>
                <w:szCs w:val="20"/>
                <w:lang w:eastAsia="en-US"/>
              </w:rPr>
            </w:pPr>
          </w:p>
          <w:p w14:paraId="1B97A07A" w14:textId="77777777" w:rsidR="00A74CB5" w:rsidRPr="0086205A" w:rsidRDefault="00A74CB5" w:rsidP="00500993">
            <w:pPr>
              <w:adjustRightInd w:val="0"/>
              <w:rPr>
                <w:rFonts w:eastAsiaTheme="minorHAnsi"/>
                <w:sz w:val="20"/>
                <w:szCs w:val="20"/>
                <w:lang w:eastAsia="en-US"/>
              </w:rPr>
            </w:pPr>
          </w:p>
          <w:p w14:paraId="0CE90F9C" w14:textId="77777777" w:rsidR="00A74CB5" w:rsidRPr="0086205A" w:rsidRDefault="00A74CB5" w:rsidP="00500993">
            <w:pPr>
              <w:adjustRightInd w:val="0"/>
              <w:rPr>
                <w:rFonts w:eastAsiaTheme="minorHAnsi"/>
                <w:sz w:val="20"/>
                <w:szCs w:val="20"/>
                <w:lang w:eastAsia="en-US"/>
              </w:rPr>
            </w:pPr>
          </w:p>
          <w:p w14:paraId="1B12976B" w14:textId="77777777" w:rsidR="00A74CB5" w:rsidRPr="0086205A" w:rsidRDefault="00A74CB5" w:rsidP="00500993">
            <w:pPr>
              <w:adjustRightInd w:val="0"/>
              <w:rPr>
                <w:rFonts w:eastAsiaTheme="minorHAnsi"/>
                <w:sz w:val="20"/>
                <w:szCs w:val="20"/>
                <w:lang w:eastAsia="en-US"/>
              </w:rPr>
            </w:pPr>
          </w:p>
          <w:p w14:paraId="5F37E3F7" w14:textId="77777777" w:rsidR="00A74CB5" w:rsidRPr="0086205A" w:rsidRDefault="00A74CB5" w:rsidP="00500993">
            <w:pPr>
              <w:adjustRightInd w:val="0"/>
              <w:rPr>
                <w:rFonts w:eastAsiaTheme="minorHAnsi"/>
                <w:sz w:val="20"/>
                <w:szCs w:val="20"/>
                <w:lang w:eastAsia="en-US"/>
              </w:rPr>
            </w:pPr>
          </w:p>
          <w:p w14:paraId="4043E8ED" w14:textId="3347A955"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Preskúmanie a hodnotenie vykonané príslušnými orgánmi zahŕňa posúdenie plánov inštitúcií, ktoré sa majú vypracovať v súlade s článkom 76 ods. 2, ako aj pokroku dosiahnutého pri riešení rizík ESG vyplývajúcich z procesu úprav smerom ku klimatickej neutralite a k iným relevantným regulačným cieľom Únie v súvislosti s faktormi ESG.</w:t>
            </w:r>
          </w:p>
          <w:p w14:paraId="3BBE49D0" w14:textId="77777777" w:rsidR="00A74CB5" w:rsidRPr="0086205A" w:rsidRDefault="00A74CB5" w:rsidP="00500993">
            <w:pPr>
              <w:adjustRightInd w:val="0"/>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E229498" w14:textId="1E6F3464" w:rsidR="00A74CB5" w:rsidRPr="0086205A" w:rsidRDefault="00A74CB5" w:rsidP="00500993">
            <w:pPr>
              <w:jc w:val="center"/>
              <w:rPr>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03BB7C7E" w14:textId="77777777" w:rsidR="00A74CB5" w:rsidRPr="0086205A" w:rsidRDefault="00A74CB5" w:rsidP="00500993">
            <w:pPr>
              <w:jc w:val="center"/>
              <w:rPr>
                <w:b/>
                <w:sz w:val="20"/>
                <w:szCs w:val="20"/>
              </w:rPr>
            </w:pPr>
            <w:r w:rsidRPr="0086205A">
              <w:rPr>
                <w:sz w:val="20"/>
                <w:szCs w:val="20"/>
              </w:rPr>
              <w:t>483/2001 a</w:t>
            </w:r>
            <w:r w:rsidRPr="0086205A">
              <w:rPr>
                <w:b/>
                <w:sz w:val="20"/>
                <w:szCs w:val="20"/>
              </w:rPr>
              <w:t xml:space="preserve"> návrh zákona </w:t>
            </w:r>
            <w:r w:rsidRPr="0086205A">
              <w:rPr>
                <w:b/>
                <w:sz w:val="20"/>
                <w:szCs w:val="20"/>
              </w:rPr>
              <w:br/>
              <w:t>čl. I</w:t>
            </w:r>
          </w:p>
          <w:p w14:paraId="01121593" w14:textId="77777777" w:rsidR="00251E06" w:rsidRPr="0086205A" w:rsidRDefault="00251E06" w:rsidP="00500993">
            <w:pPr>
              <w:jc w:val="center"/>
              <w:rPr>
                <w:b/>
                <w:sz w:val="20"/>
                <w:szCs w:val="20"/>
              </w:rPr>
            </w:pPr>
          </w:p>
          <w:p w14:paraId="7A077950" w14:textId="77777777" w:rsidR="00251E06" w:rsidRPr="0086205A" w:rsidRDefault="00251E06" w:rsidP="00500993">
            <w:pPr>
              <w:jc w:val="center"/>
              <w:rPr>
                <w:b/>
                <w:sz w:val="20"/>
                <w:szCs w:val="20"/>
              </w:rPr>
            </w:pPr>
          </w:p>
          <w:p w14:paraId="4426D9C3" w14:textId="77777777" w:rsidR="00251E06" w:rsidRPr="0086205A" w:rsidRDefault="00251E06" w:rsidP="00500993">
            <w:pPr>
              <w:jc w:val="center"/>
              <w:rPr>
                <w:b/>
                <w:sz w:val="20"/>
                <w:szCs w:val="20"/>
              </w:rPr>
            </w:pPr>
          </w:p>
          <w:p w14:paraId="4F1BB808" w14:textId="77777777" w:rsidR="00251E06" w:rsidRPr="0086205A" w:rsidRDefault="00251E06" w:rsidP="00500993">
            <w:pPr>
              <w:jc w:val="center"/>
              <w:rPr>
                <w:b/>
                <w:sz w:val="20"/>
                <w:szCs w:val="20"/>
              </w:rPr>
            </w:pPr>
          </w:p>
          <w:p w14:paraId="5F3FF539" w14:textId="77777777" w:rsidR="00251E06" w:rsidRPr="0086205A" w:rsidRDefault="00251E06" w:rsidP="00500993">
            <w:pPr>
              <w:jc w:val="center"/>
              <w:rPr>
                <w:b/>
                <w:sz w:val="20"/>
                <w:szCs w:val="20"/>
              </w:rPr>
            </w:pPr>
          </w:p>
          <w:p w14:paraId="6D3EA1DA" w14:textId="77777777" w:rsidR="00251E06" w:rsidRPr="0086205A" w:rsidRDefault="00251E06" w:rsidP="00500993">
            <w:pPr>
              <w:jc w:val="center"/>
              <w:rPr>
                <w:b/>
                <w:sz w:val="20"/>
                <w:szCs w:val="20"/>
              </w:rPr>
            </w:pPr>
          </w:p>
          <w:p w14:paraId="641EA2CD" w14:textId="77777777" w:rsidR="00251E06" w:rsidRPr="0086205A" w:rsidRDefault="00251E06" w:rsidP="00500993">
            <w:pPr>
              <w:jc w:val="center"/>
              <w:rPr>
                <w:b/>
                <w:sz w:val="20"/>
                <w:szCs w:val="20"/>
              </w:rPr>
            </w:pPr>
          </w:p>
          <w:p w14:paraId="0A3A1F7D" w14:textId="77777777" w:rsidR="00251E06" w:rsidRPr="0086205A" w:rsidRDefault="00251E06" w:rsidP="00500993">
            <w:pPr>
              <w:jc w:val="center"/>
              <w:rPr>
                <w:b/>
                <w:sz w:val="20"/>
                <w:szCs w:val="20"/>
              </w:rPr>
            </w:pPr>
          </w:p>
          <w:p w14:paraId="2F651ACE" w14:textId="77777777" w:rsidR="00251E06" w:rsidRPr="0086205A" w:rsidRDefault="00251E06" w:rsidP="00500993">
            <w:pPr>
              <w:jc w:val="center"/>
              <w:rPr>
                <w:b/>
                <w:sz w:val="20"/>
                <w:szCs w:val="20"/>
              </w:rPr>
            </w:pPr>
          </w:p>
          <w:p w14:paraId="35E697CD" w14:textId="77777777" w:rsidR="00251E06" w:rsidRPr="0086205A" w:rsidRDefault="00251E06" w:rsidP="00500993">
            <w:pPr>
              <w:jc w:val="center"/>
              <w:rPr>
                <w:b/>
                <w:sz w:val="20"/>
                <w:szCs w:val="20"/>
              </w:rPr>
            </w:pPr>
          </w:p>
          <w:p w14:paraId="263DD47C" w14:textId="77777777" w:rsidR="00251E06" w:rsidRPr="0086205A" w:rsidRDefault="00251E06" w:rsidP="00500993">
            <w:pPr>
              <w:jc w:val="center"/>
              <w:rPr>
                <w:b/>
                <w:sz w:val="20"/>
                <w:szCs w:val="20"/>
              </w:rPr>
            </w:pPr>
          </w:p>
          <w:p w14:paraId="73237801" w14:textId="77777777" w:rsidR="00251E06" w:rsidRPr="0086205A" w:rsidRDefault="00251E06" w:rsidP="00500993">
            <w:pPr>
              <w:jc w:val="center"/>
              <w:rPr>
                <w:b/>
                <w:sz w:val="20"/>
                <w:szCs w:val="20"/>
              </w:rPr>
            </w:pPr>
          </w:p>
          <w:p w14:paraId="7D837A83" w14:textId="77777777" w:rsidR="00251E06" w:rsidRPr="0086205A" w:rsidRDefault="00251E06" w:rsidP="00500993">
            <w:pPr>
              <w:jc w:val="center"/>
              <w:rPr>
                <w:b/>
                <w:sz w:val="20"/>
                <w:szCs w:val="20"/>
              </w:rPr>
            </w:pPr>
          </w:p>
          <w:p w14:paraId="6E2D8776" w14:textId="77777777" w:rsidR="00251E06" w:rsidRPr="0086205A" w:rsidRDefault="00251E06" w:rsidP="00500993">
            <w:pPr>
              <w:jc w:val="center"/>
              <w:rPr>
                <w:b/>
                <w:sz w:val="20"/>
                <w:szCs w:val="20"/>
              </w:rPr>
            </w:pPr>
          </w:p>
          <w:p w14:paraId="5B2BAFC4" w14:textId="77777777" w:rsidR="00251E06" w:rsidRPr="0086205A" w:rsidRDefault="00251E06" w:rsidP="00500993">
            <w:pPr>
              <w:jc w:val="center"/>
              <w:rPr>
                <w:b/>
                <w:sz w:val="20"/>
                <w:szCs w:val="20"/>
              </w:rPr>
            </w:pPr>
          </w:p>
          <w:p w14:paraId="239FBC14" w14:textId="77777777" w:rsidR="00251E06" w:rsidRPr="0086205A" w:rsidRDefault="00251E06" w:rsidP="00500993">
            <w:pPr>
              <w:jc w:val="center"/>
              <w:rPr>
                <w:b/>
                <w:sz w:val="20"/>
                <w:szCs w:val="20"/>
              </w:rPr>
            </w:pPr>
          </w:p>
          <w:p w14:paraId="6E5472A2" w14:textId="77777777" w:rsidR="00251E06" w:rsidRPr="0086205A" w:rsidRDefault="00251E06" w:rsidP="00500993">
            <w:pPr>
              <w:jc w:val="center"/>
              <w:rPr>
                <w:b/>
                <w:sz w:val="20"/>
                <w:szCs w:val="20"/>
              </w:rPr>
            </w:pPr>
          </w:p>
          <w:p w14:paraId="044DF26C" w14:textId="77777777" w:rsidR="00251E06" w:rsidRPr="0086205A" w:rsidRDefault="00251E06" w:rsidP="00500993">
            <w:pPr>
              <w:jc w:val="center"/>
              <w:rPr>
                <w:b/>
                <w:sz w:val="20"/>
                <w:szCs w:val="20"/>
              </w:rPr>
            </w:pPr>
          </w:p>
          <w:p w14:paraId="3B343B17" w14:textId="77777777" w:rsidR="00251E06" w:rsidRPr="0086205A" w:rsidRDefault="00251E06" w:rsidP="00500993">
            <w:pPr>
              <w:jc w:val="center"/>
              <w:rPr>
                <w:b/>
                <w:sz w:val="20"/>
                <w:szCs w:val="20"/>
              </w:rPr>
            </w:pPr>
          </w:p>
          <w:p w14:paraId="68CE41E2" w14:textId="77777777" w:rsidR="00251E06" w:rsidRPr="0086205A" w:rsidRDefault="00251E06" w:rsidP="00500993">
            <w:pPr>
              <w:jc w:val="center"/>
              <w:rPr>
                <w:b/>
                <w:sz w:val="20"/>
                <w:szCs w:val="20"/>
              </w:rPr>
            </w:pPr>
          </w:p>
          <w:p w14:paraId="79D40CA0" w14:textId="77777777" w:rsidR="00251E06" w:rsidRPr="0086205A" w:rsidRDefault="00251E06" w:rsidP="00500993">
            <w:pPr>
              <w:jc w:val="center"/>
              <w:rPr>
                <w:b/>
                <w:sz w:val="20"/>
                <w:szCs w:val="20"/>
              </w:rPr>
            </w:pPr>
          </w:p>
          <w:p w14:paraId="1A2C26A7" w14:textId="77777777" w:rsidR="00251E06" w:rsidRPr="0086205A" w:rsidRDefault="00251E06" w:rsidP="00500993">
            <w:pPr>
              <w:jc w:val="center"/>
              <w:rPr>
                <w:b/>
                <w:sz w:val="20"/>
                <w:szCs w:val="20"/>
              </w:rPr>
            </w:pPr>
          </w:p>
          <w:p w14:paraId="0FD2E85A" w14:textId="77777777" w:rsidR="00251E06" w:rsidRPr="0086205A" w:rsidRDefault="00251E06" w:rsidP="00500993">
            <w:pPr>
              <w:jc w:val="center"/>
              <w:rPr>
                <w:b/>
                <w:sz w:val="20"/>
                <w:szCs w:val="20"/>
              </w:rPr>
            </w:pPr>
          </w:p>
          <w:p w14:paraId="0EB6F742" w14:textId="77777777" w:rsidR="00251E06" w:rsidRPr="0086205A" w:rsidRDefault="00251E06" w:rsidP="00500993">
            <w:pPr>
              <w:jc w:val="center"/>
              <w:rPr>
                <w:b/>
                <w:sz w:val="20"/>
                <w:szCs w:val="20"/>
              </w:rPr>
            </w:pPr>
          </w:p>
          <w:p w14:paraId="5FAB5180" w14:textId="1C384FAF" w:rsidR="00251E06" w:rsidRPr="0086205A" w:rsidRDefault="00251E06" w:rsidP="00500993">
            <w:pPr>
              <w:jc w:val="center"/>
              <w:rPr>
                <w:sz w:val="20"/>
                <w:szCs w:val="20"/>
              </w:rPr>
            </w:pPr>
            <w:r w:rsidRPr="0086205A">
              <w:rPr>
                <w:b/>
                <w:sz w:val="20"/>
                <w:szCs w:val="20"/>
              </w:rPr>
              <w:t xml:space="preserve">návrh zákona </w:t>
            </w:r>
            <w:r w:rsidRPr="0086205A">
              <w:rPr>
                <w:b/>
                <w:sz w:val="20"/>
                <w:szCs w:val="20"/>
              </w:rPr>
              <w:br/>
              <w:t>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B4B9FFF" w14:textId="77777777" w:rsidR="00A74CB5" w:rsidRPr="0086205A" w:rsidRDefault="00A74CB5" w:rsidP="00500993">
            <w:pPr>
              <w:pStyle w:val="Normlny0"/>
              <w:jc w:val="center"/>
              <w:rPr>
                <w:b/>
                <w:bCs/>
              </w:rPr>
            </w:pPr>
            <w:r w:rsidRPr="0086205A">
              <w:rPr>
                <w:b/>
                <w:bCs/>
              </w:rPr>
              <w:lastRenderedPageBreak/>
              <w:t>§6 O 30</w:t>
            </w:r>
            <w:r w:rsidRPr="0086205A">
              <w:rPr>
                <w:b/>
                <w:bCs/>
              </w:rPr>
              <w:br/>
              <w:t>P k) a l)</w:t>
            </w:r>
          </w:p>
          <w:p w14:paraId="46BD2AD3" w14:textId="77777777" w:rsidR="00251E06" w:rsidRPr="0086205A" w:rsidRDefault="00251E06" w:rsidP="00500993">
            <w:pPr>
              <w:pStyle w:val="Normlny0"/>
              <w:jc w:val="center"/>
              <w:rPr>
                <w:b/>
                <w:bCs/>
              </w:rPr>
            </w:pPr>
          </w:p>
          <w:p w14:paraId="1ADBF9C1" w14:textId="77777777" w:rsidR="00251E06" w:rsidRPr="0086205A" w:rsidRDefault="00251E06" w:rsidP="00500993">
            <w:pPr>
              <w:pStyle w:val="Normlny0"/>
              <w:jc w:val="center"/>
              <w:rPr>
                <w:b/>
                <w:bCs/>
              </w:rPr>
            </w:pPr>
          </w:p>
          <w:p w14:paraId="6A902039" w14:textId="77777777" w:rsidR="00251E06" w:rsidRPr="0086205A" w:rsidRDefault="00251E06" w:rsidP="00500993">
            <w:pPr>
              <w:pStyle w:val="Normlny0"/>
              <w:jc w:val="center"/>
              <w:rPr>
                <w:b/>
                <w:bCs/>
              </w:rPr>
            </w:pPr>
          </w:p>
          <w:p w14:paraId="178A1B58" w14:textId="77777777" w:rsidR="00251E06" w:rsidRPr="0086205A" w:rsidRDefault="00251E06" w:rsidP="00500993">
            <w:pPr>
              <w:pStyle w:val="Normlny0"/>
              <w:jc w:val="center"/>
              <w:rPr>
                <w:b/>
                <w:bCs/>
              </w:rPr>
            </w:pPr>
          </w:p>
          <w:p w14:paraId="648F4ED0" w14:textId="77777777" w:rsidR="00251E06" w:rsidRPr="0086205A" w:rsidRDefault="00251E06" w:rsidP="00500993">
            <w:pPr>
              <w:pStyle w:val="Normlny0"/>
              <w:jc w:val="center"/>
              <w:rPr>
                <w:b/>
                <w:bCs/>
              </w:rPr>
            </w:pPr>
          </w:p>
          <w:p w14:paraId="78F1CD8F" w14:textId="77777777" w:rsidR="00251E06" w:rsidRPr="0086205A" w:rsidRDefault="00251E06" w:rsidP="00500993">
            <w:pPr>
              <w:pStyle w:val="Normlny0"/>
              <w:jc w:val="center"/>
              <w:rPr>
                <w:b/>
                <w:bCs/>
              </w:rPr>
            </w:pPr>
          </w:p>
          <w:p w14:paraId="7C1F22BF" w14:textId="77777777" w:rsidR="00251E06" w:rsidRPr="0086205A" w:rsidRDefault="00251E06" w:rsidP="00500993">
            <w:pPr>
              <w:pStyle w:val="Normlny0"/>
              <w:jc w:val="center"/>
              <w:rPr>
                <w:b/>
                <w:bCs/>
              </w:rPr>
            </w:pPr>
          </w:p>
          <w:p w14:paraId="761FDF53" w14:textId="77777777" w:rsidR="00251E06" w:rsidRPr="0086205A" w:rsidRDefault="00251E06" w:rsidP="00500993">
            <w:pPr>
              <w:pStyle w:val="Normlny0"/>
              <w:jc w:val="center"/>
              <w:rPr>
                <w:b/>
                <w:bCs/>
              </w:rPr>
            </w:pPr>
          </w:p>
          <w:p w14:paraId="5D938A91" w14:textId="77777777" w:rsidR="00251E06" w:rsidRPr="0086205A" w:rsidRDefault="00251E06" w:rsidP="00500993">
            <w:pPr>
              <w:pStyle w:val="Normlny0"/>
              <w:jc w:val="center"/>
              <w:rPr>
                <w:b/>
                <w:bCs/>
              </w:rPr>
            </w:pPr>
          </w:p>
          <w:p w14:paraId="75224EF5" w14:textId="77777777" w:rsidR="00251E06" w:rsidRPr="0086205A" w:rsidRDefault="00251E06" w:rsidP="00500993">
            <w:pPr>
              <w:pStyle w:val="Normlny0"/>
              <w:jc w:val="center"/>
              <w:rPr>
                <w:b/>
                <w:bCs/>
              </w:rPr>
            </w:pPr>
          </w:p>
          <w:p w14:paraId="599FF826" w14:textId="77777777" w:rsidR="00251E06" w:rsidRPr="0086205A" w:rsidRDefault="00251E06" w:rsidP="00500993">
            <w:pPr>
              <w:pStyle w:val="Normlny0"/>
              <w:jc w:val="center"/>
              <w:rPr>
                <w:b/>
                <w:bCs/>
              </w:rPr>
            </w:pPr>
          </w:p>
          <w:p w14:paraId="3443CAF3" w14:textId="77777777" w:rsidR="00251E06" w:rsidRPr="0086205A" w:rsidRDefault="00251E06" w:rsidP="00500993">
            <w:pPr>
              <w:pStyle w:val="Normlny0"/>
              <w:jc w:val="center"/>
              <w:rPr>
                <w:b/>
                <w:bCs/>
              </w:rPr>
            </w:pPr>
          </w:p>
          <w:p w14:paraId="1390AAEF" w14:textId="77777777" w:rsidR="00251E06" w:rsidRPr="0086205A" w:rsidRDefault="00251E06" w:rsidP="00500993">
            <w:pPr>
              <w:pStyle w:val="Normlny0"/>
              <w:jc w:val="center"/>
              <w:rPr>
                <w:b/>
                <w:bCs/>
              </w:rPr>
            </w:pPr>
          </w:p>
          <w:p w14:paraId="2E7374A3" w14:textId="77777777" w:rsidR="00251E06" w:rsidRPr="0086205A" w:rsidRDefault="00251E06" w:rsidP="00500993">
            <w:pPr>
              <w:pStyle w:val="Normlny0"/>
              <w:jc w:val="center"/>
              <w:rPr>
                <w:b/>
                <w:bCs/>
              </w:rPr>
            </w:pPr>
          </w:p>
          <w:p w14:paraId="421D21DE" w14:textId="77777777" w:rsidR="00251E06" w:rsidRPr="0086205A" w:rsidRDefault="00251E06" w:rsidP="00500993">
            <w:pPr>
              <w:pStyle w:val="Normlny0"/>
              <w:jc w:val="center"/>
              <w:rPr>
                <w:b/>
                <w:bCs/>
              </w:rPr>
            </w:pPr>
          </w:p>
          <w:p w14:paraId="5F115F3E" w14:textId="77777777" w:rsidR="00251E06" w:rsidRPr="0086205A" w:rsidRDefault="00251E06" w:rsidP="00500993">
            <w:pPr>
              <w:pStyle w:val="Normlny0"/>
              <w:jc w:val="center"/>
              <w:rPr>
                <w:b/>
                <w:bCs/>
              </w:rPr>
            </w:pPr>
          </w:p>
          <w:p w14:paraId="14782A22" w14:textId="77777777" w:rsidR="00251E06" w:rsidRPr="0086205A" w:rsidRDefault="00251E06" w:rsidP="00500993">
            <w:pPr>
              <w:pStyle w:val="Normlny0"/>
              <w:jc w:val="center"/>
              <w:rPr>
                <w:b/>
                <w:bCs/>
              </w:rPr>
            </w:pPr>
          </w:p>
          <w:p w14:paraId="3470CC11" w14:textId="77777777" w:rsidR="00251E06" w:rsidRPr="0086205A" w:rsidRDefault="00251E06" w:rsidP="00500993">
            <w:pPr>
              <w:pStyle w:val="Normlny0"/>
              <w:jc w:val="center"/>
              <w:rPr>
                <w:b/>
                <w:bCs/>
              </w:rPr>
            </w:pPr>
          </w:p>
          <w:p w14:paraId="5FD8E66B" w14:textId="77777777" w:rsidR="00251E06" w:rsidRPr="0086205A" w:rsidRDefault="00251E06" w:rsidP="00500993">
            <w:pPr>
              <w:pStyle w:val="Normlny0"/>
              <w:jc w:val="center"/>
              <w:rPr>
                <w:b/>
                <w:bCs/>
              </w:rPr>
            </w:pPr>
          </w:p>
          <w:p w14:paraId="3BA8C3A7" w14:textId="77777777" w:rsidR="00251E06" w:rsidRPr="0086205A" w:rsidRDefault="00251E06" w:rsidP="00500993">
            <w:pPr>
              <w:pStyle w:val="Normlny0"/>
              <w:jc w:val="center"/>
              <w:rPr>
                <w:b/>
                <w:bCs/>
              </w:rPr>
            </w:pPr>
          </w:p>
          <w:p w14:paraId="0105A5A6" w14:textId="77777777" w:rsidR="00251E06" w:rsidRPr="0086205A" w:rsidRDefault="00251E06" w:rsidP="00500993">
            <w:pPr>
              <w:pStyle w:val="Normlny0"/>
              <w:jc w:val="center"/>
              <w:rPr>
                <w:b/>
                <w:bCs/>
              </w:rPr>
            </w:pPr>
          </w:p>
          <w:p w14:paraId="1D225282" w14:textId="77777777" w:rsidR="00251E06" w:rsidRPr="0086205A" w:rsidRDefault="00251E06" w:rsidP="00500993">
            <w:pPr>
              <w:pStyle w:val="Normlny0"/>
              <w:jc w:val="center"/>
              <w:rPr>
                <w:b/>
                <w:bCs/>
              </w:rPr>
            </w:pPr>
          </w:p>
          <w:p w14:paraId="216B0017" w14:textId="77777777" w:rsidR="00251E06" w:rsidRPr="0086205A" w:rsidRDefault="00251E06" w:rsidP="00500993">
            <w:pPr>
              <w:pStyle w:val="Normlny0"/>
              <w:jc w:val="center"/>
              <w:rPr>
                <w:b/>
                <w:bCs/>
              </w:rPr>
            </w:pPr>
          </w:p>
          <w:p w14:paraId="1484EBC8" w14:textId="77777777" w:rsidR="00251E06" w:rsidRPr="0086205A" w:rsidRDefault="00251E06" w:rsidP="00500993">
            <w:pPr>
              <w:pStyle w:val="Normlny0"/>
              <w:jc w:val="center"/>
              <w:rPr>
                <w:b/>
                <w:bCs/>
              </w:rPr>
            </w:pPr>
          </w:p>
          <w:p w14:paraId="64F5667E" w14:textId="77777777" w:rsidR="00251E06" w:rsidRPr="0086205A" w:rsidRDefault="00251E06" w:rsidP="00500993">
            <w:pPr>
              <w:pStyle w:val="Normlny0"/>
              <w:jc w:val="center"/>
              <w:rPr>
                <w:b/>
                <w:bCs/>
              </w:rPr>
            </w:pPr>
          </w:p>
          <w:p w14:paraId="382BA967" w14:textId="77777777" w:rsidR="00251E06" w:rsidRPr="0086205A" w:rsidRDefault="00251E06" w:rsidP="00500993">
            <w:pPr>
              <w:pStyle w:val="Normlny0"/>
              <w:jc w:val="center"/>
              <w:rPr>
                <w:b/>
                <w:bCs/>
              </w:rPr>
            </w:pPr>
          </w:p>
          <w:p w14:paraId="4A6283E0" w14:textId="63413717" w:rsidR="00251E06" w:rsidRPr="0086205A" w:rsidRDefault="00251E06" w:rsidP="00500993">
            <w:pPr>
              <w:pStyle w:val="Normlny0"/>
              <w:jc w:val="center"/>
              <w:rPr>
                <w:b/>
                <w:bCs/>
              </w:rPr>
            </w:pPr>
            <w:r w:rsidRPr="0086205A">
              <w:rPr>
                <w:b/>
                <w:bCs/>
              </w:rPr>
              <w:t xml:space="preserve">§ 6 O 41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6B2FC61" w14:textId="77777777" w:rsidR="00A74CB5" w:rsidRPr="0086205A" w:rsidRDefault="00A74CB5" w:rsidP="00500993">
            <w:pPr>
              <w:pStyle w:val="Normlnywebov"/>
              <w:spacing w:before="0" w:beforeAutospacing="0" w:after="0" w:afterAutospacing="0"/>
              <w:ind w:left="376" w:hanging="339"/>
              <w:jc w:val="both"/>
              <w:rPr>
                <w:rStyle w:val="cf01"/>
                <w:rFonts w:ascii="Times New Roman" w:hAnsi="Times New Roman" w:cs="Times New Roman"/>
                <w:sz w:val="20"/>
                <w:szCs w:val="20"/>
              </w:rPr>
            </w:pPr>
            <w:r w:rsidRPr="0086205A">
              <w:rPr>
                <w:rStyle w:val="cf01"/>
                <w:rFonts w:ascii="Times New Roman" w:hAnsi="Times New Roman" w:cs="Times New Roman"/>
                <w:sz w:val="20"/>
                <w:szCs w:val="20"/>
              </w:rPr>
              <w:lastRenderedPageBreak/>
              <w:t>(30) Národná banka Slovenska okrem kreditného rizika, trhového rizika a operačného rizika preskúmava a hodnotí v rámci výkonu dohľadu aj</w:t>
            </w:r>
          </w:p>
          <w:p w14:paraId="716B4E1A" w14:textId="77777777" w:rsidR="00251E06" w:rsidRPr="0086205A" w:rsidRDefault="00251E06" w:rsidP="00500993">
            <w:pPr>
              <w:pStyle w:val="Odsekzoznamu"/>
              <w:tabs>
                <w:tab w:val="left" w:pos="0"/>
              </w:tabs>
              <w:ind w:left="376" w:hanging="339"/>
              <w:jc w:val="both"/>
              <w:rPr>
                <w:b/>
                <w:bCs/>
                <w:sz w:val="20"/>
                <w:szCs w:val="20"/>
              </w:rPr>
            </w:pPr>
            <w:r w:rsidRPr="0086205A">
              <w:rPr>
                <w:b/>
                <w:bCs/>
                <w:sz w:val="20"/>
                <w:szCs w:val="20"/>
              </w:rPr>
              <w:t xml:space="preserve">k) </w:t>
            </w:r>
            <w:r w:rsidRPr="0086205A">
              <w:rPr>
                <w:b/>
                <w:bCs/>
                <w:sz w:val="20"/>
                <w:szCs w:val="20"/>
              </w:rPr>
              <w:tab/>
            </w:r>
            <w:r w:rsidRPr="0086205A">
              <w:rPr>
                <w:rStyle w:val="cf01"/>
                <w:rFonts w:ascii="Times New Roman" w:hAnsi="Times New Roman" w:cs="Times New Roman"/>
                <w:b/>
                <w:bCs/>
                <w:sz w:val="20"/>
                <w:szCs w:val="20"/>
              </w:rPr>
              <w:t xml:space="preserve">postupy banky v oblasti riadenia a riadenia rizík na účely riešenia environmentálnych rizík, sociálnych rizík a rizík v oblasti správy a riadenia vrátane expozícií banky voči týmto rizikám, pričom tieto postupy musia byť primerané a posudzujú sa  aj na základe plánov banky vypracovaných podľa § 27 ods. 17 a zosúladia sa s cieľmi určenými v týchto plánoch, </w:t>
            </w:r>
          </w:p>
          <w:p w14:paraId="3CA03175" w14:textId="77777777" w:rsidR="00251E06" w:rsidRPr="0086205A" w:rsidRDefault="00251E06" w:rsidP="00500993">
            <w:pPr>
              <w:pStyle w:val="Odsekzoznamu"/>
              <w:tabs>
                <w:tab w:val="left" w:pos="0"/>
              </w:tabs>
              <w:ind w:left="376" w:hanging="339"/>
              <w:jc w:val="both"/>
              <w:rPr>
                <w:b/>
                <w:bCs/>
                <w:sz w:val="20"/>
                <w:szCs w:val="20"/>
              </w:rPr>
            </w:pPr>
            <w:r w:rsidRPr="0086205A">
              <w:rPr>
                <w:b/>
                <w:bCs/>
                <w:sz w:val="20"/>
                <w:szCs w:val="20"/>
              </w:rPr>
              <w:lastRenderedPageBreak/>
              <w:t xml:space="preserve">l) </w:t>
            </w:r>
            <w:r w:rsidRPr="0086205A">
              <w:rPr>
                <w:b/>
                <w:bCs/>
                <w:sz w:val="20"/>
                <w:szCs w:val="20"/>
              </w:rPr>
              <w:tab/>
            </w:r>
            <w:r w:rsidRPr="0086205A">
              <w:rPr>
                <w:rStyle w:val="cf01"/>
                <w:rFonts w:ascii="Times New Roman" w:hAnsi="Times New Roman" w:cs="Times New Roman"/>
                <w:b/>
                <w:bCs/>
                <w:sz w:val="20"/>
                <w:szCs w:val="20"/>
              </w:rPr>
              <w:t>plán banky vypracovaný podľa § 27 ods. 17 a pokrok dosiahnutý pri riešení environmentálnych rizík, sociálnych rizík a rizík v oblasti správy a riadenia vyplývajúci z procesu úprav smerom ku klimatickej neutralite a k iným príslušným regulačným cieľom Európskej únie v súvislosti s </w:t>
            </w:r>
            <w:r w:rsidRPr="0086205A">
              <w:rPr>
                <w:b/>
                <w:bCs/>
                <w:sz w:val="20"/>
                <w:szCs w:val="20"/>
              </w:rPr>
              <w:t>environmentálnymi faktormi, sociálnymi faktormi a faktormi správy a riadenia,</w:t>
            </w:r>
          </w:p>
          <w:p w14:paraId="2A265102" w14:textId="77777777" w:rsidR="00A74CB5" w:rsidRPr="0086205A" w:rsidRDefault="00A74CB5" w:rsidP="00500993">
            <w:pPr>
              <w:pStyle w:val="Normlnywebov"/>
              <w:spacing w:before="0" w:beforeAutospacing="0" w:after="0" w:afterAutospacing="0"/>
              <w:ind w:left="321" w:hanging="284"/>
              <w:rPr>
                <w:b/>
                <w:bCs/>
                <w:sz w:val="20"/>
                <w:szCs w:val="20"/>
              </w:rPr>
            </w:pPr>
          </w:p>
          <w:p w14:paraId="039F2814" w14:textId="6591A724" w:rsidR="00251E06" w:rsidRPr="0086205A" w:rsidRDefault="00251E06" w:rsidP="00500993">
            <w:pPr>
              <w:pStyle w:val="Odsekzoznamu"/>
              <w:tabs>
                <w:tab w:val="left" w:pos="660"/>
              </w:tabs>
              <w:ind w:left="93" w:hanging="56"/>
              <w:jc w:val="both"/>
              <w:rPr>
                <w:rStyle w:val="cf01"/>
                <w:rFonts w:ascii="Times New Roman" w:hAnsi="Times New Roman" w:cs="Times New Roman"/>
                <w:b/>
                <w:bCs/>
                <w:sz w:val="20"/>
                <w:szCs w:val="20"/>
              </w:rPr>
            </w:pPr>
            <w:r w:rsidRPr="0086205A">
              <w:rPr>
                <w:b/>
                <w:bCs/>
                <w:sz w:val="20"/>
                <w:szCs w:val="20"/>
              </w:rPr>
              <w:t xml:space="preserve">(41) Na účely </w:t>
            </w:r>
            <w:r w:rsidRPr="0086205A">
              <w:rPr>
                <w:rStyle w:val="cf01"/>
                <w:rFonts w:ascii="Times New Roman" w:hAnsi="Times New Roman" w:cs="Times New Roman"/>
                <w:b/>
                <w:bCs/>
                <w:sz w:val="20"/>
                <w:szCs w:val="20"/>
              </w:rPr>
              <w:t>určovania primeranosti postupov a expozícií banky podľa odseku 30 písm</w:t>
            </w:r>
            <w:r w:rsidR="00397D5E" w:rsidRPr="0086205A">
              <w:rPr>
                <w:rStyle w:val="cf01"/>
                <w:rFonts w:ascii="Times New Roman" w:hAnsi="Times New Roman" w:cs="Times New Roman"/>
                <w:b/>
                <w:bCs/>
                <w:sz w:val="20"/>
                <w:szCs w:val="20"/>
              </w:rPr>
              <w:t>.</w:t>
            </w:r>
            <w:r w:rsidRPr="0086205A">
              <w:rPr>
                <w:rStyle w:val="cf01"/>
                <w:rFonts w:ascii="Times New Roman" w:hAnsi="Times New Roman" w:cs="Times New Roman"/>
                <w:b/>
                <w:bCs/>
                <w:sz w:val="20"/>
                <w:szCs w:val="20"/>
              </w:rPr>
              <w:t xml:space="preserve"> k) Národná banka Slovenska zohľadní </w:t>
            </w:r>
          </w:p>
          <w:p w14:paraId="0BD13FEA" w14:textId="77777777" w:rsidR="00251E06" w:rsidRPr="0086205A" w:rsidRDefault="00251E06" w:rsidP="00500993">
            <w:pPr>
              <w:pStyle w:val="Odsekzoznamu"/>
              <w:numPr>
                <w:ilvl w:val="0"/>
                <w:numId w:val="104"/>
              </w:numPr>
              <w:tabs>
                <w:tab w:val="left" w:pos="426"/>
              </w:tabs>
              <w:autoSpaceDE/>
              <w:autoSpaceDN/>
              <w:ind w:left="321" w:hanging="284"/>
              <w:jc w:val="both"/>
              <w:rPr>
                <w:rStyle w:val="cf01"/>
                <w:rFonts w:ascii="Times New Roman" w:hAnsi="Times New Roman" w:cs="Times New Roman"/>
                <w:b/>
                <w:bCs/>
                <w:sz w:val="20"/>
                <w:szCs w:val="20"/>
              </w:rPr>
            </w:pPr>
            <w:r w:rsidRPr="0086205A">
              <w:rPr>
                <w:rStyle w:val="cf01"/>
                <w:rFonts w:ascii="Times New Roman" w:hAnsi="Times New Roman" w:cs="Times New Roman"/>
                <w:b/>
                <w:bCs/>
                <w:sz w:val="20"/>
                <w:szCs w:val="20"/>
              </w:rPr>
              <w:t xml:space="preserve">obchodný model banky, </w:t>
            </w:r>
          </w:p>
          <w:p w14:paraId="758DB3C5" w14:textId="77777777" w:rsidR="00251E06" w:rsidRPr="0086205A" w:rsidRDefault="00251E06" w:rsidP="00500993">
            <w:pPr>
              <w:pStyle w:val="Odsekzoznamu"/>
              <w:numPr>
                <w:ilvl w:val="0"/>
                <w:numId w:val="104"/>
              </w:numPr>
              <w:tabs>
                <w:tab w:val="left" w:pos="426"/>
              </w:tabs>
              <w:autoSpaceDE/>
              <w:autoSpaceDN/>
              <w:ind w:left="321" w:hanging="284"/>
              <w:jc w:val="both"/>
              <w:rPr>
                <w:b/>
                <w:bCs/>
                <w:sz w:val="20"/>
                <w:szCs w:val="20"/>
              </w:rPr>
            </w:pPr>
            <w:r w:rsidRPr="0086205A">
              <w:rPr>
                <w:b/>
                <w:bCs/>
                <w:sz w:val="20"/>
                <w:szCs w:val="20"/>
              </w:rPr>
              <w:t xml:space="preserve">ponuku produktov banky, ak ide o produkty súvisiace s udržateľnosťou, </w:t>
            </w:r>
          </w:p>
          <w:p w14:paraId="58367C82" w14:textId="77777777" w:rsidR="00251E06" w:rsidRPr="0086205A" w:rsidRDefault="00251E06" w:rsidP="00500993">
            <w:pPr>
              <w:pStyle w:val="Odsekzoznamu"/>
              <w:numPr>
                <w:ilvl w:val="0"/>
                <w:numId w:val="104"/>
              </w:numPr>
              <w:tabs>
                <w:tab w:val="left" w:pos="426"/>
              </w:tabs>
              <w:autoSpaceDE/>
              <w:autoSpaceDN/>
              <w:ind w:left="321" w:hanging="284"/>
              <w:jc w:val="both"/>
              <w:rPr>
                <w:b/>
                <w:bCs/>
                <w:sz w:val="20"/>
                <w:szCs w:val="20"/>
              </w:rPr>
            </w:pPr>
            <w:r w:rsidRPr="0086205A">
              <w:rPr>
                <w:b/>
                <w:bCs/>
                <w:sz w:val="20"/>
                <w:szCs w:val="20"/>
              </w:rPr>
              <w:t xml:space="preserve">politiky financovania v oblasti transformácie, </w:t>
            </w:r>
          </w:p>
          <w:p w14:paraId="3D536F74" w14:textId="77777777" w:rsidR="00251E06" w:rsidRPr="0086205A" w:rsidRDefault="00251E06" w:rsidP="00500993">
            <w:pPr>
              <w:pStyle w:val="Odsekzoznamu"/>
              <w:numPr>
                <w:ilvl w:val="0"/>
                <w:numId w:val="104"/>
              </w:numPr>
              <w:tabs>
                <w:tab w:val="left" w:pos="426"/>
              </w:tabs>
              <w:autoSpaceDE/>
              <w:autoSpaceDN/>
              <w:ind w:left="321" w:hanging="284"/>
              <w:jc w:val="both"/>
              <w:rPr>
                <w:b/>
                <w:bCs/>
                <w:sz w:val="20"/>
                <w:szCs w:val="20"/>
              </w:rPr>
            </w:pPr>
            <w:r w:rsidRPr="0086205A">
              <w:rPr>
                <w:b/>
                <w:bCs/>
                <w:sz w:val="20"/>
                <w:szCs w:val="20"/>
              </w:rPr>
              <w:t>súvisiace politiky poskytovania úverov a </w:t>
            </w:r>
          </w:p>
          <w:p w14:paraId="44E78204" w14:textId="77777777" w:rsidR="00251E06" w:rsidRPr="0086205A" w:rsidRDefault="00251E06" w:rsidP="00500993">
            <w:pPr>
              <w:pStyle w:val="Odsekzoznamu"/>
              <w:numPr>
                <w:ilvl w:val="0"/>
                <w:numId w:val="104"/>
              </w:numPr>
              <w:tabs>
                <w:tab w:val="left" w:pos="426"/>
              </w:tabs>
              <w:autoSpaceDE/>
              <w:autoSpaceDN/>
              <w:ind w:left="321" w:hanging="284"/>
              <w:jc w:val="both"/>
              <w:rPr>
                <w:b/>
                <w:bCs/>
                <w:sz w:val="20"/>
                <w:szCs w:val="20"/>
              </w:rPr>
            </w:pPr>
            <w:r w:rsidRPr="0086205A">
              <w:rPr>
                <w:b/>
                <w:bCs/>
                <w:sz w:val="20"/>
                <w:szCs w:val="20"/>
              </w:rPr>
              <w:t>ciele a obmedzenia, ktoré súvisia s environmentálnymi faktormi, sociálnymi faktormi a faktormi správy a riadenia.</w:t>
            </w:r>
          </w:p>
          <w:p w14:paraId="406A0330" w14:textId="6BDD76E0" w:rsidR="00251E06" w:rsidRPr="0086205A" w:rsidRDefault="00251E06" w:rsidP="00500993">
            <w:pPr>
              <w:pStyle w:val="Normlnywebov"/>
              <w:spacing w:before="0" w:beforeAutospacing="0" w:after="0" w:afterAutospacing="0"/>
              <w:ind w:left="321" w:hanging="284"/>
              <w:rPr>
                <w:b/>
                <w:b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0927F9" w14:textId="1FFF780E"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04F45A4"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0026978E" w14:textId="1DBC31DA"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C153FDE" w14:textId="3536534E" w:rsidR="00A74CB5" w:rsidRPr="0086205A" w:rsidRDefault="00A74CB5" w:rsidP="00500993">
            <w:pPr>
              <w:pStyle w:val="Nadpis1"/>
              <w:rPr>
                <w:b w:val="0"/>
                <w:bCs w:val="0"/>
                <w:sz w:val="20"/>
                <w:szCs w:val="20"/>
              </w:rPr>
            </w:pPr>
          </w:p>
        </w:tc>
      </w:tr>
      <w:tr w:rsidR="00A74CB5" w:rsidRPr="0086205A" w14:paraId="1FE6F7C7" w14:textId="263FEFBB"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E4F2E66" w14:textId="42D8F9F9" w:rsidR="00A74CB5" w:rsidRPr="0086205A" w:rsidRDefault="00A74CB5" w:rsidP="00500993">
            <w:pPr>
              <w:rPr>
                <w:sz w:val="20"/>
                <w:szCs w:val="20"/>
              </w:rPr>
            </w:pPr>
            <w:r w:rsidRPr="0086205A">
              <w:rPr>
                <w:sz w:val="20"/>
                <w:szCs w:val="20"/>
              </w:rPr>
              <w:t>Č: 98</w:t>
            </w:r>
            <w:r w:rsidRPr="0086205A">
              <w:rPr>
                <w:sz w:val="20"/>
                <w:szCs w:val="20"/>
              </w:rPr>
              <w:br/>
              <w:t>O: 10</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EB3DA17" w14:textId="662C0F2B" w:rsidR="00A74CB5" w:rsidRPr="0086205A" w:rsidRDefault="00A74CB5" w:rsidP="00500993">
            <w:pPr>
              <w:adjustRightInd w:val="0"/>
              <w:rPr>
                <w:sz w:val="20"/>
                <w:szCs w:val="20"/>
              </w:rPr>
            </w:pPr>
            <w:r w:rsidRPr="0086205A">
              <w:rPr>
                <w:rFonts w:eastAsiaTheme="minorHAnsi"/>
                <w:sz w:val="20"/>
                <w:szCs w:val="20"/>
                <w:lang w:eastAsia="en-US"/>
              </w:rPr>
              <w:t>10.Preskúmanie a hodnotenie vykonané príslušnými orgánmi zahŕňa posúdenie procesov správy a riadenia a riadenia rizík inštitúcií v prípade expozícií voči kryptoaktívam a poskytovania služieb kryptoaktív, a to aj zohľadnením politík a postupov inštitúcií na identifikáciu rizík, ako aj primeranosti výsledkov posúdení uvedených v článku 79 písm. e) a článku 83 ods. 4.“</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4C298CB" w14:textId="6CAD0E1D"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86C8813" w14:textId="46034E4B" w:rsidR="00A74CB5" w:rsidRPr="0086205A" w:rsidRDefault="00A74CB5" w:rsidP="00500993">
            <w:pPr>
              <w:jc w:val="center"/>
              <w:rPr>
                <w:sz w:val="20"/>
                <w:szCs w:val="20"/>
              </w:rPr>
            </w:pPr>
            <w:r w:rsidRPr="0086205A">
              <w:rPr>
                <w:sz w:val="20"/>
                <w:szCs w:val="20"/>
              </w:rPr>
              <w:t>483/2001 a</w:t>
            </w:r>
            <w:r w:rsidRPr="0086205A">
              <w:rPr>
                <w:b/>
                <w:sz w:val="20"/>
                <w:szCs w:val="20"/>
              </w:rPr>
              <w:t xml:space="preserve"> návrh zákona </w:t>
            </w:r>
            <w:r w:rsidRPr="0086205A">
              <w:rPr>
                <w:b/>
                <w:sz w:val="20"/>
                <w:szCs w:val="20"/>
              </w:rPr>
              <w:br/>
              <w:t>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6AD2310" w14:textId="56D690CD" w:rsidR="00A74CB5" w:rsidRPr="0086205A" w:rsidRDefault="00A74CB5" w:rsidP="00500993">
            <w:pPr>
              <w:pStyle w:val="Normlny0"/>
              <w:jc w:val="center"/>
            </w:pPr>
            <w:r w:rsidRPr="0086205A">
              <w:rPr>
                <w:b/>
                <w:bCs/>
              </w:rPr>
              <w:t>§6 O 30</w:t>
            </w:r>
            <w:r w:rsidRPr="0086205A">
              <w:rPr>
                <w:b/>
                <w:bCs/>
              </w:rPr>
              <w:br/>
              <w:t>P m)</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237AD5B" w14:textId="0F2D8289" w:rsidR="00A74CB5" w:rsidRPr="0086205A" w:rsidRDefault="00A74CB5" w:rsidP="00500993">
            <w:pPr>
              <w:pStyle w:val="Normlnywebov"/>
              <w:spacing w:before="0" w:beforeAutospacing="0" w:after="0" w:afterAutospacing="0"/>
              <w:ind w:left="37"/>
              <w:jc w:val="both"/>
              <w:rPr>
                <w:rStyle w:val="cf01"/>
                <w:rFonts w:ascii="Times New Roman" w:hAnsi="Times New Roman" w:cs="Times New Roman"/>
                <w:sz w:val="20"/>
                <w:szCs w:val="20"/>
              </w:rPr>
            </w:pPr>
            <w:r w:rsidRPr="0086205A">
              <w:rPr>
                <w:rStyle w:val="cf01"/>
                <w:rFonts w:ascii="Times New Roman" w:hAnsi="Times New Roman" w:cs="Times New Roman"/>
                <w:sz w:val="20"/>
                <w:szCs w:val="20"/>
              </w:rPr>
              <w:t>(30) Národná banka Slovenska okrem kreditného rizika, trhového rizika a operačného rizika preskúmava a hodnotí v rámci výkonu dohľadu aj</w:t>
            </w:r>
          </w:p>
          <w:p w14:paraId="2D8D57C0" w14:textId="255772B1" w:rsidR="00A74CB5" w:rsidRPr="0086205A" w:rsidRDefault="00A74CB5" w:rsidP="00500993">
            <w:pPr>
              <w:pStyle w:val="Normlny0"/>
              <w:ind w:left="323" w:hanging="323"/>
              <w:rPr>
                <w:rStyle w:val="cf01"/>
                <w:rFonts w:ascii="Times New Roman" w:hAnsi="Times New Roman" w:cs="Times New Roman"/>
                <w:b/>
                <w:bCs/>
                <w:sz w:val="20"/>
                <w:szCs w:val="20"/>
              </w:rPr>
            </w:pPr>
            <w:r w:rsidRPr="0086205A">
              <w:rPr>
                <w:rStyle w:val="cf01"/>
                <w:rFonts w:ascii="Times New Roman" w:hAnsi="Times New Roman" w:cs="Times New Roman"/>
                <w:b/>
                <w:bCs/>
                <w:sz w:val="20"/>
                <w:szCs w:val="20"/>
              </w:rPr>
              <w:t xml:space="preserve">m) </w:t>
            </w:r>
            <w:r w:rsidR="00251E06" w:rsidRPr="0086205A">
              <w:rPr>
                <w:rStyle w:val="cf01"/>
                <w:rFonts w:ascii="Times New Roman" w:hAnsi="Times New Roman" w:cs="Times New Roman"/>
                <w:b/>
                <w:bCs/>
                <w:sz w:val="20"/>
                <w:szCs w:val="20"/>
              </w:rPr>
              <w:t>postupy banky v oblasti riadenia a riadenia rizík týkajúcich sa jej expozície voči kryptoaktívam a poskytovania služieb kryptoaktív</w:t>
            </w:r>
            <w:r w:rsidR="003C43C5" w:rsidRPr="0086205A">
              <w:rPr>
                <w:rStyle w:val="cf01"/>
                <w:rFonts w:ascii="Times New Roman" w:hAnsi="Times New Roman" w:cs="Times New Roman"/>
                <w:b/>
                <w:bCs/>
                <w:sz w:val="20"/>
                <w:szCs w:val="20"/>
              </w:rPr>
              <w:t>,</w:t>
            </w:r>
            <w:r w:rsidR="00251E06" w:rsidRPr="0086205A">
              <w:rPr>
                <w:rStyle w:val="cf01"/>
                <w:rFonts w:ascii="Times New Roman" w:hAnsi="Times New Roman" w:cs="Times New Roman"/>
                <w:b/>
                <w:bCs/>
                <w:sz w:val="20"/>
                <w:szCs w:val="20"/>
              </w:rPr>
              <w:t xml:space="preserve"> a to aj zohľadnením zásad a postupov banky na identifikáciu rizík, ako aj primeranosti výsledkov </w:t>
            </w:r>
            <w:r w:rsidR="00251E06" w:rsidRPr="0086205A">
              <w:rPr>
                <w:rStyle w:val="cf01"/>
                <w:rFonts w:ascii="Times New Roman" w:hAnsi="Times New Roman" w:cs="Times New Roman"/>
                <w:b/>
                <w:bCs/>
                <w:sz w:val="20"/>
                <w:szCs w:val="20"/>
              </w:rPr>
              <w:lastRenderedPageBreak/>
              <w:t>posúdení podľa osobitného predpisu.</w:t>
            </w:r>
            <w:r w:rsidR="00251E06" w:rsidRPr="0086205A">
              <w:rPr>
                <w:rStyle w:val="cf01"/>
                <w:rFonts w:ascii="Times New Roman" w:hAnsi="Times New Roman" w:cs="Times New Roman"/>
                <w:b/>
                <w:bCs/>
                <w:sz w:val="20"/>
                <w:szCs w:val="20"/>
                <w:vertAlign w:val="superscript"/>
              </w:rPr>
              <w:t>20eb</w:t>
            </w:r>
            <w:r w:rsidR="00251E06" w:rsidRPr="0086205A">
              <w:rPr>
                <w:rStyle w:val="cf01"/>
                <w:rFonts w:ascii="Times New Roman" w:hAnsi="Times New Roman" w:cs="Times New Roman"/>
                <w:b/>
                <w:bCs/>
                <w:sz w:val="20"/>
                <w:szCs w:val="20"/>
              </w:rPr>
              <w:t>)</w:t>
            </w:r>
          </w:p>
          <w:p w14:paraId="69FC3968" w14:textId="77777777" w:rsidR="00251E06" w:rsidRPr="0086205A" w:rsidRDefault="00251E06" w:rsidP="00500993">
            <w:pPr>
              <w:pStyle w:val="Normlny0"/>
              <w:ind w:left="323" w:hanging="323"/>
              <w:rPr>
                <w:rStyle w:val="cf01"/>
                <w:rFonts w:ascii="Times New Roman" w:hAnsi="Times New Roman" w:cs="Times New Roman"/>
                <w:b/>
                <w:bCs/>
                <w:sz w:val="20"/>
                <w:szCs w:val="20"/>
              </w:rPr>
            </w:pPr>
          </w:p>
          <w:p w14:paraId="2B5B26C4" w14:textId="77777777" w:rsidR="00A74CB5" w:rsidRPr="0086205A" w:rsidRDefault="00A74CB5" w:rsidP="00500993">
            <w:pPr>
              <w:tabs>
                <w:tab w:val="left" w:pos="0"/>
              </w:tabs>
              <w:jc w:val="both"/>
              <w:rPr>
                <w:b/>
                <w:bCs/>
                <w:sz w:val="20"/>
                <w:szCs w:val="20"/>
              </w:rPr>
            </w:pPr>
            <w:r w:rsidRPr="0086205A">
              <w:rPr>
                <w:b/>
                <w:bCs/>
                <w:sz w:val="20"/>
                <w:szCs w:val="20"/>
              </w:rPr>
              <w:t>Poznámka pod čiarou k odkazu 20eb znie:</w:t>
            </w:r>
          </w:p>
          <w:p w14:paraId="3B26CE57" w14:textId="099E5F6F" w:rsidR="00A74CB5" w:rsidRPr="0086205A" w:rsidRDefault="00A74CB5" w:rsidP="00500993">
            <w:pPr>
              <w:tabs>
                <w:tab w:val="left" w:pos="0"/>
              </w:tabs>
              <w:ind w:left="426" w:hanging="426"/>
              <w:jc w:val="both"/>
              <w:rPr>
                <w:sz w:val="20"/>
                <w:szCs w:val="20"/>
              </w:rPr>
            </w:pPr>
            <w:bookmarkStart w:id="139" w:name="_Hlk202285944"/>
            <w:r w:rsidRPr="0086205A">
              <w:rPr>
                <w:b/>
                <w:bCs/>
                <w:sz w:val="20"/>
                <w:szCs w:val="20"/>
              </w:rPr>
              <w:t>„</w:t>
            </w:r>
            <w:r w:rsidRPr="0086205A">
              <w:rPr>
                <w:b/>
                <w:bCs/>
                <w:sz w:val="20"/>
                <w:szCs w:val="20"/>
                <w:vertAlign w:val="superscript"/>
              </w:rPr>
              <w:t>20eb</w:t>
            </w:r>
            <w:r w:rsidRPr="0086205A">
              <w:rPr>
                <w:b/>
                <w:bCs/>
                <w:sz w:val="20"/>
                <w:szCs w:val="20"/>
              </w:rPr>
              <w:t xml:space="preserve">) </w:t>
            </w:r>
            <w:r w:rsidR="00251E06" w:rsidRPr="0086205A">
              <w:rPr>
                <w:b/>
                <w:bCs/>
                <w:sz w:val="20"/>
                <w:szCs w:val="20"/>
              </w:rPr>
              <w:t xml:space="preserve">Opatrenie Národnej banky Slovenska č. 4/2015 z 31. marca 2015 o ďalších druhoch rizík, o podrobnostiach o systéme riadenia rizík banky a pobočky zahraničnej banky a ktorým sa ustanovuje čo sa rozumie náhlou a neočakávanou zmenou úrokových mier na trhu </w:t>
            </w:r>
            <w:r w:rsidR="00A426A4" w:rsidRPr="0086205A">
              <w:rPr>
                <w:b/>
                <w:bCs/>
                <w:sz w:val="20"/>
                <w:szCs w:val="20"/>
              </w:rPr>
              <w:t xml:space="preserve">(oznámenie 81/2015 Z. z.) </w:t>
            </w:r>
            <w:r w:rsidR="00251E06" w:rsidRPr="0086205A">
              <w:rPr>
                <w:b/>
                <w:bCs/>
                <w:sz w:val="20"/>
                <w:szCs w:val="20"/>
              </w:rPr>
              <w:t>v znení opatrenia č. 7/2024.</w:t>
            </w:r>
            <w:bookmarkEnd w:id="139"/>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AC6BBEA" w14:textId="695C1BA0"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523F7D2"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44856B9A" w14:textId="57D1400D"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DDCA8BB" w14:textId="6390C93F" w:rsidR="00A74CB5" w:rsidRPr="0086205A" w:rsidRDefault="00A74CB5" w:rsidP="00500993">
            <w:pPr>
              <w:pStyle w:val="Nadpis1"/>
              <w:rPr>
                <w:b w:val="0"/>
                <w:bCs w:val="0"/>
                <w:sz w:val="20"/>
                <w:szCs w:val="20"/>
              </w:rPr>
            </w:pPr>
          </w:p>
        </w:tc>
      </w:tr>
      <w:tr w:rsidR="00A74CB5" w:rsidRPr="0086205A" w14:paraId="2426F8DE" w14:textId="1541F8EF"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6D746DD" w14:textId="5CAB40D7" w:rsidR="00A74CB5" w:rsidRPr="0086205A" w:rsidRDefault="00A74CB5" w:rsidP="00500993">
            <w:pPr>
              <w:rPr>
                <w:b/>
                <w:sz w:val="20"/>
                <w:szCs w:val="20"/>
              </w:rPr>
            </w:pPr>
            <w:r w:rsidRPr="0086205A">
              <w:rPr>
                <w:b/>
                <w:sz w:val="20"/>
                <w:szCs w:val="20"/>
              </w:rPr>
              <w:t>B: 36</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C68810" w14:textId="1C6E2FF0" w:rsidR="00A74CB5" w:rsidRPr="0086205A" w:rsidRDefault="00A74CB5" w:rsidP="00500993">
            <w:pPr>
              <w:adjustRightInd w:val="0"/>
              <w:rPr>
                <w:b/>
                <w:sz w:val="20"/>
                <w:szCs w:val="20"/>
              </w:rPr>
            </w:pPr>
            <w:r w:rsidRPr="0086205A">
              <w:rPr>
                <w:rFonts w:eastAsiaTheme="minorHAnsi"/>
                <w:b/>
                <w:sz w:val="20"/>
                <w:szCs w:val="20"/>
                <w:lang w:eastAsia="en-US"/>
              </w:rPr>
              <w:t>V článku 100 sa dopĺňajú tieto odseky:</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A5ED0B7"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6279BC8B"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4305F2"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4812DE" w14:textId="77777777" w:rsidR="00A74CB5" w:rsidRPr="0086205A" w:rsidRDefault="00A74CB5"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08B587"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628BEA7" w14:textId="77777777" w:rsidR="00A74CB5" w:rsidRPr="0086205A" w:rsidRDefault="00A74CB5"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C3E68"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EF7AAFD" w14:textId="4D7DC285" w:rsidR="00A74CB5" w:rsidRPr="0086205A" w:rsidRDefault="00A74CB5" w:rsidP="00500993">
            <w:pPr>
              <w:pStyle w:val="Nadpis1"/>
              <w:rPr>
                <w:bCs w:val="0"/>
                <w:sz w:val="20"/>
                <w:szCs w:val="20"/>
              </w:rPr>
            </w:pPr>
          </w:p>
        </w:tc>
      </w:tr>
      <w:tr w:rsidR="001E6AA2" w:rsidRPr="0086205A" w14:paraId="5B22E712" w14:textId="1E676E4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337D36F" w14:textId="2727E6BD" w:rsidR="00A74CB5" w:rsidRPr="0086205A" w:rsidRDefault="00A74CB5" w:rsidP="00500993">
            <w:pPr>
              <w:rPr>
                <w:sz w:val="20"/>
                <w:szCs w:val="20"/>
              </w:rPr>
            </w:pPr>
            <w:r w:rsidRPr="0086205A">
              <w:rPr>
                <w:sz w:val="20"/>
                <w:szCs w:val="20"/>
              </w:rPr>
              <w:t>Č: 100</w:t>
            </w:r>
            <w:r w:rsidRPr="0086205A">
              <w:rPr>
                <w:sz w:val="20"/>
                <w:szCs w:val="20"/>
              </w:rPr>
              <w:b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A0A6E46" w14:textId="2EDB8F0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3. Inštitúcie a tretie strany konajúce vo vzťahu k inštitúciám ako poradcovia v súvislosti s vykonávaním stresového testovania sa zdržia činností, ktoré môžu narušiť stresový test, ako sú referenčné porovnávanie, vzájomná výmena informácií, dohody o spoločnom správaní alebo optimalizácia ich podkladov pre stresové testy. Bez toho, aby boli dotknuté ostatné relevantné ustanovenia tejto smernice a nariadenia (EÚ) č. 575/2013, príslušné orgány musia mať všetky právomoci na zhromažďovanie informácií a vyšetrovacie právomoci, ktoré sú potrebné na odhalenie týchto činností.</w:t>
            </w:r>
          </w:p>
          <w:p w14:paraId="7FB708A3" w14:textId="77777777" w:rsidR="00A74CB5" w:rsidRPr="0086205A" w:rsidRDefault="00A74CB5"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BD341B6" w14:textId="63653C4B"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C7907BB" w14:textId="77777777" w:rsidR="00A74CB5" w:rsidRPr="0086205A" w:rsidRDefault="00A74CB5" w:rsidP="00500993">
            <w:pPr>
              <w:jc w:val="center"/>
              <w:rPr>
                <w:b/>
                <w:sz w:val="20"/>
                <w:szCs w:val="20"/>
              </w:rPr>
            </w:pPr>
            <w:r w:rsidRPr="0086205A">
              <w:rPr>
                <w:b/>
                <w:sz w:val="20"/>
                <w:szCs w:val="20"/>
              </w:rPr>
              <w:t xml:space="preserve">návrh zákona </w:t>
            </w:r>
            <w:r w:rsidRPr="0086205A">
              <w:rPr>
                <w:b/>
                <w:sz w:val="20"/>
                <w:szCs w:val="20"/>
              </w:rPr>
              <w:br/>
              <w:t>čl. I</w:t>
            </w:r>
          </w:p>
          <w:p w14:paraId="47E16529" w14:textId="77777777" w:rsidR="00A74CB5" w:rsidRPr="0086205A" w:rsidRDefault="00A74CB5" w:rsidP="00500993">
            <w:pPr>
              <w:jc w:val="center"/>
              <w:rPr>
                <w:sz w:val="20"/>
                <w:szCs w:val="20"/>
              </w:rPr>
            </w:pPr>
          </w:p>
          <w:p w14:paraId="76A2A193" w14:textId="77777777" w:rsidR="00A74CB5" w:rsidRPr="0086205A" w:rsidRDefault="00A74CB5" w:rsidP="00500993">
            <w:pPr>
              <w:jc w:val="center"/>
              <w:rPr>
                <w:sz w:val="20"/>
                <w:szCs w:val="20"/>
              </w:rPr>
            </w:pPr>
          </w:p>
          <w:p w14:paraId="00A2D268" w14:textId="77777777" w:rsidR="00A74CB5" w:rsidRPr="0086205A" w:rsidRDefault="00A74CB5" w:rsidP="00500993">
            <w:pPr>
              <w:jc w:val="center"/>
              <w:rPr>
                <w:sz w:val="20"/>
                <w:szCs w:val="20"/>
              </w:rPr>
            </w:pPr>
          </w:p>
          <w:p w14:paraId="0867CFEC" w14:textId="77777777" w:rsidR="00A74CB5" w:rsidRPr="0086205A" w:rsidRDefault="00A74CB5" w:rsidP="00500993">
            <w:pPr>
              <w:jc w:val="center"/>
              <w:rPr>
                <w:sz w:val="20"/>
                <w:szCs w:val="20"/>
              </w:rPr>
            </w:pPr>
          </w:p>
          <w:p w14:paraId="4E1622D5" w14:textId="77777777" w:rsidR="00A74CB5" w:rsidRPr="0086205A" w:rsidRDefault="00A74CB5" w:rsidP="00500993">
            <w:pPr>
              <w:jc w:val="center"/>
              <w:rPr>
                <w:sz w:val="20"/>
                <w:szCs w:val="20"/>
              </w:rPr>
            </w:pPr>
          </w:p>
          <w:p w14:paraId="23CF5BFE" w14:textId="77777777" w:rsidR="00A74CB5" w:rsidRPr="0086205A" w:rsidRDefault="00A74CB5" w:rsidP="00500993">
            <w:pPr>
              <w:jc w:val="center"/>
              <w:rPr>
                <w:sz w:val="20"/>
                <w:szCs w:val="20"/>
              </w:rPr>
            </w:pPr>
          </w:p>
          <w:p w14:paraId="212D6308" w14:textId="77777777" w:rsidR="00A74CB5" w:rsidRPr="0086205A" w:rsidRDefault="00A74CB5" w:rsidP="00500993">
            <w:pPr>
              <w:jc w:val="center"/>
              <w:rPr>
                <w:sz w:val="20"/>
                <w:szCs w:val="20"/>
              </w:rPr>
            </w:pPr>
          </w:p>
          <w:p w14:paraId="6F4CF8FF" w14:textId="77777777" w:rsidR="00A74CB5" w:rsidRPr="0086205A" w:rsidRDefault="00A74CB5" w:rsidP="00500993">
            <w:pPr>
              <w:jc w:val="center"/>
              <w:rPr>
                <w:sz w:val="20"/>
                <w:szCs w:val="20"/>
              </w:rPr>
            </w:pPr>
          </w:p>
          <w:p w14:paraId="55AB7BEB" w14:textId="77777777" w:rsidR="00A74CB5" w:rsidRPr="0086205A" w:rsidRDefault="00A74CB5" w:rsidP="00500993">
            <w:pPr>
              <w:jc w:val="center"/>
              <w:rPr>
                <w:sz w:val="20"/>
                <w:szCs w:val="20"/>
              </w:rPr>
            </w:pPr>
          </w:p>
          <w:p w14:paraId="40A627BD" w14:textId="77777777" w:rsidR="00A74CB5" w:rsidRPr="0086205A" w:rsidRDefault="00A74CB5" w:rsidP="00500993">
            <w:pPr>
              <w:jc w:val="center"/>
              <w:rPr>
                <w:sz w:val="20"/>
                <w:szCs w:val="20"/>
              </w:rPr>
            </w:pPr>
          </w:p>
          <w:p w14:paraId="1A21EF17" w14:textId="77777777" w:rsidR="00A74CB5" w:rsidRPr="0086205A" w:rsidRDefault="00A74CB5" w:rsidP="00500993">
            <w:pPr>
              <w:jc w:val="center"/>
              <w:rPr>
                <w:sz w:val="20"/>
                <w:szCs w:val="20"/>
              </w:rPr>
            </w:pPr>
          </w:p>
          <w:p w14:paraId="3BADB1E0" w14:textId="77777777" w:rsidR="00A74CB5" w:rsidRPr="0086205A" w:rsidRDefault="00A74CB5" w:rsidP="00500993">
            <w:pPr>
              <w:jc w:val="center"/>
              <w:rPr>
                <w:sz w:val="20"/>
                <w:szCs w:val="20"/>
              </w:rPr>
            </w:pPr>
          </w:p>
          <w:p w14:paraId="038DB6EB" w14:textId="77777777" w:rsidR="00A74CB5" w:rsidRPr="0086205A" w:rsidRDefault="00A74CB5" w:rsidP="00500993">
            <w:pPr>
              <w:jc w:val="center"/>
              <w:rPr>
                <w:sz w:val="20"/>
                <w:szCs w:val="20"/>
              </w:rPr>
            </w:pPr>
          </w:p>
          <w:p w14:paraId="4A04D4BF" w14:textId="77777777" w:rsidR="00A74CB5" w:rsidRPr="0086205A" w:rsidRDefault="00A74CB5" w:rsidP="00500993">
            <w:pPr>
              <w:jc w:val="center"/>
              <w:rPr>
                <w:sz w:val="20"/>
                <w:szCs w:val="20"/>
              </w:rPr>
            </w:pPr>
          </w:p>
          <w:p w14:paraId="7E1CCCB3" w14:textId="5E482E78" w:rsidR="00A74CB5" w:rsidRPr="0086205A" w:rsidRDefault="00A74CB5" w:rsidP="00500993">
            <w:pPr>
              <w:jc w:val="center"/>
              <w:rPr>
                <w:sz w:val="20"/>
                <w:szCs w:val="20"/>
              </w:rPr>
            </w:pPr>
          </w:p>
          <w:p w14:paraId="628CBD8E" w14:textId="0C096CAB" w:rsidR="00A74CB5" w:rsidRPr="0086205A" w:rsidRDefault="00A74CB5" w:rsidP="00500993">
            <w:pPr>
              <w:jc w:val="center"/>
              <w:rPr>
                <w:sz w:val="20"/>
                <w:szCs w:val="20"/>
              </w:rPr>
            </w:pPr>
            <w:r w:rsidRPr="0086205A">
              <w:rPr>
                <w:sz w:val="20"/>
                <w:szCs w:val="20"/>
              </w:rPr>
              <w:t>483/2001</w:t>
            </w:r>
            <w:r w:rsidR="00A54534" w:rsidRPr="0086205A">
              <w:rPr>
                <w:sz w:val="20"/>
                <w:szCs w:val="20"/>
              </w:rPr>
              <w:t xml:space="preserve"> a </w:t>
            </w:r>
            <w:r w:rsidR="00A54534" w:rsidRPr="0086205A">
              <w:rPr>
                <w:b/>
                <w:sz w:val="20"/>
                <w:szCs w:val="20"/>
              </w:rPr>
              <w:t>návrh zákona</w:t>
            </w:r>
            <w:r w:rsidR="00A54534" w:rsidRPr="0086205A">
              <w:rPr>
                <w:sz w:val="20"/>
                <w:szCs w:val="20"/>
              </w:rPr>
              <w:t xml:space="preserve"> </w:t>
            </w:r>
            <w:r w:rsidR="00A54534" w:rsidRPr="0086205A">
              <w:rPr>
                <w:sz w:val="20"/>
                <w:szCs w:val="20"/>
              </w:rPr>
              <w:br/>
            </w:r>
            <w:r w:rsidR="00A54534" w:rsidRPr="0086205A">
              <w:rPr>
                <w:b/>
                <w:sz w:val="20"/>
                <w:szCs w:val="20"/>
              </w:rPr>
              <w:t>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C50D3A4" w14:textId="78305513" w:rsidR="00A74CB5" w:rsidRPr="0086205A" w:rsidRDefault="00A74CB5" w:rsidP="00500993">
            <w:pPr>
              <w:pStyle w:val="Normlny0"/>
              <w:jc w:val="center"/>
              <w:rPr>
                <w:b/>
                <w:bCs/>
              </w:rPr>
            </w:pPr>
            <w:r w:rsidRPr="0086205A">
              <w:rPr>
                <w:b/>
                <w:bCs/>
              </w:rPr>
              <w:t>§ 6 O 4</w:t>
            </w:r>
            <w:r w:rsidR="001E6AA2" w:rsidRPr="0086205A">
              <w:rPr>
                <w:b/>
                <w:bCs/>
              </w:rPr>
              <w:t>4</w:t>
            </w:r>
            <w:r w:rsidRPr="0086205A">
              <w:rPr>
                <w:b/>
                <w:bCs/>
              </w:rPr>
              <w:t xml:space="preserve"> a 4</w:t>
            </w:r>
            <w:r w:rsidR="001E6AA2" w:rsidRPr="0086205A">
              <w:rPr>
                <w:b/>
                <w:bCs/>
              </w:rPr>
              <w:t>5</w:t>
            </w:r>
            <w:r w:rsidRPr="0086205A">
              <w:rPr>
                <w:b/>
                <w:bCs/>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2B4D532" w14:textId="77777777" w:rsidR="001E6AA2" w:rsidRPr="0086205A" w:rsidRDefault="001E6AA2" w:rsidP="00500993">
            <w:pPr>
              <w:pStyle w:val="Odsekzoznamu"/>
              <w:tabs>
                <w:tab w:val="left" w:pos="0"/>
              </w:tabs>
              <w:ind w:left="0"/>
              <w:jc w:val="both"/>
              <w:rPr>
                <w:b/>
                <w:bCs/>
                <w:sz w:val="20"/>
                <w:szCs w:val="20"/>
              </w:rPr>
            </w:pPr>
            <w:r w:rsidRPr="0086205A">
              <w:rPr>
                <w:b/>
                <w:bCs/>
                <w:sz w:val="20"/>
                <w:szCs w:val="20"/>
              </w:rPr>
              <w:t>(44) Banka a tretia osoba, ktorá koná vo vzťahu k banke v súvislosti so stresovým testovaním ako poradca, nesmie vykonávať činnosti, ktoré môžu narušiť stresový test, ako sú referenčné porovnávanie, vzájomná výmena informácií, dohoda o spoločnom postupe alebo optimalizácia nimi podávaných informácií pre stresové testy.</w:t>
            </w:r>
          </w:p>
          <w:p w14:paraId="7E63C297" w14:textId="77777777" w:rsidR="001E6AA2" w:rsidRPr="0086205A" w:rsidRDefault="001E6AA2" w:rsidP="00500993">
            <w:pPr>
              <w:pStyle w:val="Odsekzoznamu"/>
              <w:tabs>
                <w:tab w:val="left" w:pos="0"/>
              </w:tabs>
              <w:ind w:left="0"/>
              <w:jc w:val="both"/>
              <w:rPr>
                <w:b/>
                <w:bCs/>
                <w:sz w:val="20"/>
                <w:szCs w:val="20"/>
              </w:rPr>
            </w:pPr>
          </w:p>
          <w:p w14:paraId="542D1C7B" w14:textId="77777777" w:rsidR="001E6AA2" w:rsidRPr="0086205A" w:rsidRDefault="001E6AA2" w:rsidP="00500993">
            <w:pPr>
              <w:pStyle w:val="Odsekzoznamu"/>
              <w:tabs>
                <w:tab w:val="left" w:pos="0"/>
              </w:tabs>
              <w:ind w:left="0"/>
              <w:jc w:val="both"/>
              <w:rPr>
                <w:b/>
                <w:bCs/>
                <w:sz w:val="20"/>
                <w:szCs w:val="20"/>
              </w:rPr>
            </w:pPr>
            <w:r w:rsidRPr="0086205A">
              <w:rPr>
                <w:b/>
                <w:bCs/>
                <w:sz w:val="20"/>
                <w:szCs w:val="20"/>
              </w:rPr>
              <w:t>(45) Národná banka Slovenska je oprávnená získavať a vyhodnocovať informácie, ktoré sú nevyhnutné na odhalenie činností spôsobilých narušiť stresové testovanie podľa odseku 44; týmto nie sú dotknuté ustanovenia osobitného predpisu.</w:t>
            </w:r>
            <w:r w:rsidRPr="0086205A">
              <w:rPr>
                <w:b/>
                <w:bCs/>
                <w:sz w:val="20"/>
                <w:szCs w:val="20"/>
                <w:vertAlign w:val="superscript"/>
              </w:rPr>
              <w:t>30x</w:t>
            </w:r>
            <w:r w:rsidRPr="0086205A">
              <w:rPr>
                <w:b/>
                <w:bCs/>
                <w:sz w:val="20"/>
                <w:szCs w:val="20"/>
              </w:rPr>
              <w:t>)</w:t>
            </w:r>
          </w:p>
          <w:p w14:paraId="06B25C41" w14:textId="77777777" w:rsidR="00A74CB5" w:rsidRPr="0086205A" w:rsidRDefault="00A74CB5" w:rsidP="00500993">
            <w:pPr>
              <w:tabs>
                <w:tab w:val="left" w:pos="0"/>
              </w:tabs>
              <w:jc w:val="both"/>
              <w:rPr>
                <w:sz w:val="20"/>
                <w:szCs w:val="20"/>
              </w:rPr>
            </w:pPr>
          </w:p>
          <w:p w14:paraId="0389DF7E" w14:textId="77777777" w:rsidR="00A74CB5" w:rsidRPr="0086205A" w:rsidRDefault="00A74CB5" w:rsidP="00500993">
            <w:pPr>
              <w:pStyle w:val="Odsekzoznamu"/>
              <w:autoSpaceDE/>
              <w:autoSpaceDN/>
              <w:ind w:left="0"/>
              <w:rPr>
                <w:bCs/>
                <w:sz w:val="20"/>
                <w:szCs w:val="20"/>
              </w:rPr>
            </w:pPr>
            <w:r w:rsidRPr="0086205A">
              <w:rPr>
                <w:bCs/>
                <w:sz w:val="20"/>
                <w:szCs w:val="20"/>
              </w:rPr>
              <w:t>Poznámka pod čiarou k odkazu 30x znie:</w:t>
            </w:r>
          </w:p>
          <w:p w14:paraId="53D4195D" w14:textId="6BF9A56C" w:rsidR="00A74CB5" w:rsidRPr="0086205A" w:rsidRDefault="00F57692" w:rsidP="00500993">
            <w:pPr>
              <w:tabs>
                <w:tab w:val="left" w:pos="0"/>
              </w:tabs>
              <w:jc w:val="both"/>
              <w:rPr>
                <w:b/>
                <w:bCs/>
                <w:sz w:val="20"/>
                <w:szCs w:val="20"/>
              </w:rPr>
            </w:pPr>
            <w:r w:rsidRPr="0086205A">
              <w:rPr>
                <w:sz w:val="20"/>
                <w:szCs w:val="20"/>
              </w:rPr>
              <w:t>„</w:t>
            </w:r>
            <w:r w:rsidR="00A74CB5" w:rsidRPr="0086205A">
              <w:rPr>
                <w:sz w:val="20"/>
                <w:szCs w:val="20"/>
                <w:vertAlign w:val="superscript"/>
              </w:rPr>
              <w:t>30x</w:t>
            </w:r>
            <w:r w:rsidR="00A74CB5" w:rsidRPr="0086205A">
              <w:rPr>
                <w:sz w:val="20"/>
                <w:szCs w:val="20"/>
              </w:rPr>
              <w:t>) Nariadenie (EÚ) č. 575/2013</w:t>
            </w:r>
            <w:r w:rsidR="00F96265" w:rsidRPr="0086205A">
              <w:rPr>
                <w:sz w:val="20"/>
                <w:szCs w:val="20"/>
              </w:rPr>
              <w:t xml:space="preserve"> </w:t>
            </w:r>
            <w:r w:rsidR="00F96265" w:rsidRPr="0086205A">
              <w:rPr>
                <w:b/>
                <w:bCs/>
                <w:sz w:val="20"/>
                <w:szCs w:val="20"/>
              </w:rPr>
              <w:t>v platnom znení</w:t>
            </w:r>
            <w:r w:rsidR="00A74CB5" w:rsidRPr="0086205A">
              <w:rPr>
                <w:sz w:val="20"/>
                <w:szCs w:val="20"/>
              </w:rPr>
              <w:t>.</w:t>
            </w:r>
            <w:r w:rsidRPr="0086205A">
              <w:rPr>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ADDD603" w14:textId="786DD997"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B67E0AA"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137357C0" w14:textId="119313FC"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0FF30E8" w14:textId="411310AB" w:rsidR="00A74CB5" w:rsidRPr="0086205A" w:rsidRDefault="00A74CB5" w:rsidP="00500993">
            <w:pPr>
              <w:pStyle w:val="Nadpis1"/>
              <w:rPr>
                <w:b w:val="0"/>
                <w:bCs w:val="0"/>
                <w:sz w:val="20"/>
                <w:szCs w:val="20"/>
              </w:rPr>
            </w:pPr>
          </w:p>
        </w:tc>
      </w:tr>
      <w:tr w:rsidR="00A74CB5" w:rsidRPr="0086205A" w14:paraId="66461161" w14:textId="5903D8D8"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65078D8E" w14:textId="3A5C1CAD" w:rsidR="00A74CB5" w:rsidRPr="0086205A" w:rsidRDefault="00A74CB5" w:rsidP="00500993">
            <w:pPr>
              <w:rPr>
                <w:sz w:val="20"/>
                <w:szCs w:val="20"/>
              </w:rPr>
            </w:pPr>
            <w:r w:rsidRPr="0086205A">
              <w:rPr>
                <w:sz w:val="20"/>
                <w:szCs w:val="20"/>
              </w:rPr>
              <w:t>Č: 100</w:t>
            </w:r>
            <w:r w:rsidRPr="0086205A">
              <w:rPr>
                <w:sz w:val="20"/>
                <w:szCs w:val="20"/>
              </w:rPr>
              <w:br/>
              <w:t>O: 4</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CE6FA1" w14:textId="7F96EDAB" w:rsidR="00A74CB5" w:rsidRPr="0086205A" w:rsidRDefault="00A74CB5" w:rsidP="00500993">
            <w:pPr>
              <w:rPr>
                <w:sz w:val="20"/>
                <w:szCs w:val="20"/>
              </w:rPr>
            </w:pPr>
            <w:r w:rsidRPr="0086205A">
              <w:rPr>
                <w:rFonts w:eastAsiaTheme="minorHAnsi"/>
                <w:sz w:val="20"/>
                <w:szCs w:val="20"/>
                <w:lang w:eastAsia="en-US"/>
              </w:rPr>
              <w:t xml:space="preserve">4. Orgány EBA, EIOPA a ESMA vypracujú prostredníctvom spoločného výboru uvedeného v článku 54 nariadenia (EÚ) č. 1093/2010, nariadenia (EÚ) č. 1094/2010 a nariadenia (EÚ) č. 1095/2010 usmernenia na zabezpečenie </w:t>
            </w:r>
            <w:r w:rsidRPr="0086205A">
              <w:rPr>
                <w:rFonts w:eastAsiaTheme="minorHAnsi"/>
                <w:sz w:val="20"/>
                <w:szCs w:val="20"/>
                <w:lang w:eastAsia="en-US"/>
              </w:rPr>
              <w:lastRenderedPageBreak/>
              <w:t>toho, aby sa v rámci stresového testovania rizík ESG zabezpečilo uplatňovanie konzistentnosti, dlhodobých hľadísk a spoločných noriem pre metodiky posúdenia. Spoločný výbor uverejní tieto usmernenia do 10. januára 2026. Orgány EBA, EIOPA a ESMA prostredníctvom tohto spoločného výboru preskúmajú, ako možno sociálne riziká a riziká v oblasti správy a riadenia začleniť do stresového testovania.“</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239D54AC" w14:textId="121BA01D" w:rsidR="00A74CB5" w:rsidRPr="0086205A" w:rsidRDefault="00A74CB5" w:rsidP="00500993">
            <w:pPr>
              <w:jc w:val="center"/>
              <w:rPr>
                <w:sz w:val="20"/>
                <w:szCs w:val="20"/>
              </w:rPr>
            </w:pPr>
            <w:proofErr w:type="spellStart"/>
            <w:r w:rsidRPr="0086205A">
              <w:rPr>
                <w:sz w:val="20"/>
                <w:szCs w:val="20"/>
              </w:rPr>
              <w:lastRenderedPageBreak/>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65C61496" w14:textId="77777777"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10B0FB" w14:textId="77777777"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627C01" w14:textId="77777777" w:rsidR="00A74CB5" w:rsidRPr="0086205A" w:rsidRDefault="00A74CB5" w:rsidP="00500993">
            <w:pPr>
              <w:pStyle w:val="Normlny0"/>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3BFEB7" w14:textId="0F42DDF8"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7BA78FD6"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1A58E7" w14:textId="77777777" w:rsidR="00A74CB5" w:rsidRPr="0086205A" w:rsidRDefault="00A74CB5" w:rsidP="00500993">
            <w:pPr>
              <w:pStyle w:val="Nadpis1"/>
              <w:ind w:left="95"/>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3A2C8E4" w14:textId="4AFA1C3E" w:rsidR="00A74CB5" w:rsidRPr="0086205A" w:rsidRDefault="00A74CB5" w:rsidP="00500993">
            <w:pPr>
              <w:pStyle w:val="Nadpis1"/>
              <w:rPr>
                <w:b w:val="0"/>
                <w:bCs w:val="0"/>
                <w:sz w:val="20"/>
                <w:szCs w:val="20"/>
              </w:rPr>
            </w:pPr>
          </w:p>
        </w:tc>
      </w:tr>
      <w:tr w:rsidR="00A74CB5" w:rsidRPr="0086205A" w14:paraId="5807EB8E" w14:textId="1701796B"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915B432" w14:textId="59DCD08A" w:rsidR="00A74CB5" w:rsidRPr="0086205A" w:rsidRDefault="00A74CB5" w:rsidP="00500993">
            <w:pPr>
              <w:rPr>
                <w:b/>
                <w:sz w:val="20"/>
                <w:szCs w:val="20"/>
              </w:rPr>
            </w:pPr>
            <w:r w:rsidRPr="0086205A">
              <w:rPr>
                <w:b/>
                <w:sz w:val="20"/>
                <w:szCs w:val="20"/>
              </w:rPr>
              <w:t>B: 37</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AEA29A" w14:textId="1A0E1215" w:rsidR="00A74CB5" w:rsidRPr="0086205A" w:rsidRDefault="00A74CB5" w:rsidP="00500993">
            <w:pPr>
              <w:adjustRightInd w:val="0"/>
              <w:rPr>
                <w:b/>
                <w:sz w:val="20"/>
                <w:szCs w:val="20"/>
              </w:rPr>
            </w:pPr>
            <w:r w:rsidRPr="0086205A">
              <w:rPr>
                <w:rFonts w:eastAsiaTheme="minorHAnsi"/>
                <w:b/>
                <w:sz w:val="20"/>
                <w:szCs w:val="20"/>
                <w:lang w:eastAsia="en-US"/>
              </w:rPr>
              <w:t>V článku 101 sa odsek 3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6A0CFE1"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6253ADB9"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3C7AE2"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43006E" w14:textId="77777777" w:rsidR="00A74CB5" w:rsidRPr="0086205A" w:rsidRDefault="00A74CB5"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7424A6"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1AEBFFB" w14:textId="77777777" w:rsidR="00A74CB5" w:rsidRPr="0086205A" w:rsidRDefault="00A74CB5"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90766D"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E9BC641" w14:textId="25D182B7" w:rsidR="00A74CB5" w:rsidRPr="0086205A" w:rsidRDefault="00A74CB5" w:rsidP="00500993">
            <w:pPr>
              <w:pStyle w:val="Nadpis1"/>
              <w:rPr>
                <w:bCs w:val="0"/>
                <w:sz w:val="20"/>
                <w:szCs w:val="20"/>
              </w:rPr>
            </w:pPr>
          </w:p>
        </w:tc>
      </w:tr>
      <w:tr w:rsidR="005D4344" w:rsidRPr="0086205A" w14:paraId="6B720685" w14:textId="291170EC"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2E48BAA" w14:textId="61BE1DA5" w:rsidR="00A74CB5" w:rsidRPr="0086205A" w:rsidRDefault="00A74CB5" w:rsidP="00500993">
            <w:pPr>
              <w:rPr>
                <w:sz w:val="20"/>
                <w:szCs w:val="20"/>
              </w:rPr>
            </w:pPr>
            <w:r w:rsidRPr="0086205A">
              <w:rPr>
                <w:sz w:val="20"/>
                <w:szCs w:val="20"/>
              </w:rPr>
              <w:t>Č: 101</w:t>
            </w:r>
            <w:r w:rsidRPr="0086205A">
              <w:rPr>
                <w:sz w:val="20"/>
                <w:szCs w:val="20"/>
              </w:rPr>
              <w:b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4628C67" w14:textId="77777777" w:rsidR="00A74CB5" w:rsidRPr="0086205A" w:rsidRDefault="00A74CB5" w:rsidP="00500993">
            <w:pPr>
              <w:rPr>
                <w:rFonts w:eastAsiaTheme="minorHAnsi"/>
                <w:sz w:val="20"/>
                <w:szCs w:val="20"/>
                <w:lang w:eastAsia="en-US"/>
              </w:rPr>
            </w:pPr>
            <w:r w:rsidRPr="0086205A">
              <w:rPr>
                <w:rFonts w:eastAsiaTheme="minorHAnsi"/>
                <w:sz w:val="20"/>
                <w:szCs w:val="20"/>
                <w:lang w:eastAsia="en-US"/>
              </w:rPr>
              <w:t xml:space="preserve">3. Ak v prípade </w:t>
            </w:r>
            <w:proofErr w:type="spellStart"/>
            <w:r w:rsidRPr="0086205A">
              <w:rPr>
                <w:rFonts w:eastAsiaTheme="minorHAnsi"/>
                <w:b/>
                <w:sz w:val="20"/>
                <w:szCs w:val="20"/>
                <w:lang w:eastAsia="en-US"/>
              </w:rPr>
              <w:t>trading</w:t>
            </w:r>
            <w:proofErr w:type="spellEnd"/>
            <w:r w:rsidRPr="0086205A">
              <w:rPr>
                <w:rFonts w:eastAsiaTheme="minorHAnsi"/>
                <w:b/>
                <w:sz w:val="20"/>
                <w:szCs w:val="20"/>
                <w:lang w:eastAsia="en-US"/>
              </w:rPr>
              <w:t xml:space="preserve"> </w:t>
            </w:r>
            <w:proofErr w:type="spellStart"/>
            <w:r w:rsidRPr="0086205A">
              <w:rPr>
                <w:rFonts w:eastAsiaTheme="minorHAnsi"/>
                <w:b/>
                <w:sz w:val="20"/>
                <w:szCs w:val="20"/>
                <w:lang w:eastAsia="en-US"/>
              </w:rPr>
              <w:t>desku</w:t>
            </w:r>
            <w:proofErr w:type="spellEnd"/>
            <w:r w:rsidRPr="0086205A">
              <w:rPr>
                <w:rFonts w:eastAsiaTheme="minorHAnsi"/>
                <w:b/>
                <w:sz w:val="20"/>
                <w:szCs w:val="20"/>
                <w:lang w:eastAsia="en-US"/>
              </w:rPr>
              <w:t xml:space="preserve"> využívajúceho interný model trhového rizika výsledky spätného testovania alebo testu pridelenia ziskov a strát</w:t>
            </w:r>
            <w:r w:rsidRPr="0086205A">
              <w:rPr>
                <w:rFonts w:eastAsiaTheme="minorHAnsi"/>
                <w:sz w:val="20"/>
                <w:szCs w:val="20"/>
                <w:lang w:eastAsia="en-US"/>
              </w:rPr>
              <w:t xml:space="preserve"> naznačujú, že </w:t>
            </w:r>
            <w:r w:rsidRPr="0086205A">
              <w:rPr>
                <w:rFonts w:eastAsiaTheme="minorHAnsi"/>
                <w:b/>
                <w:sz w:val="20"/>
                <w:szCs w:val="20"/>
                <w:lang w:eastAsia="en-US"/>
              </w:rPr>
              <w:t>model prestal byť</w:t>
            </w:r>
            <w:r w:rsidRPr="0086205A">
              <w:rPr>
                <w:rFonts w:eastAsiaTheme="minorHAnsi"/>
                <w:sz w:val="20"/>
                <w:szCs w:val="20"/>
                <w:lang w:eastAsia="en-US"/>
              </w:rPr>
              <w:t xml:space="preserve"> dostatočne presný, príslušné orgány </w:t>
            </w:r>
            <w:r w:rsidRPr="0086205A">
              <w:rPr>
                <w:rFonts w:eastAsiaTheme="minorHAnsi"/>
                <w:b/>
                <w:sz w:val="20"/>
                <w:szCs w:val="20"/>
                <w:lang w:eastAsia="en-US"/>
              </w:rPr>
              <w:t>preskúmajú podmienky pre povolenie na používanie interného modelu</w:t>
            </w:r>
            <w:r w:rsidRPr="0086205A">
              <w:rPr>
                <w:rFonts w:eastAsiaTheme="minorHAnsi"/>
                <w:sz w:val="20"/>
                <w:szCs w:val="20"/>
                <w:lang w:eastAsia="en-US"/>
              </w:rPr>
              <w:t xml:space="preserve"> alebo uložia vhodné opatrenia na zabezpečenie rýchleho zlepšenia modelu.“</w:t>
            </w:r>
          </w:p>
          <w:p w14:paraId="54CED3DF" w14:textId="17689CF4" w:rsidR="00A74CB5" w:rsidRPr="0086205A" w:rsidRDefault="00A74CB5"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DA2E70F" w14:textId="350B8CB0"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720FF60" w14:textId="77777777" w:rsidR="00A74CB5" w:rsidRPr="0086205A" w:rsidRDefault="00A74CB5" w:rsidP="00500993">
            <w:pPr>
              <w:jc w:val="center"/>
              <w:rPr>
                <w:b/>
                <w:sz w:val="20"/>
                <w:szCs w:val="20"/>
              </w:rPr>
            </w:pPr>
            <w:r w:rsidRPr="0086205A">
              <w:rPr>
                <w:sz w:val="20"/>
                <w:szCs w:val="20"/>
              </w:rPr>
              <w:t>483/2001 a</w:t>
            </w:r>
            <w:r w:rsidRPr="0086205A">
              <w:rPr>
                <w:b/>
                <w:sz w:val="20"/>
                <w:szCs w:val="20"/>
              </w:rPr>
              <w:t xml:space="preserve"> návrh zákona </w:t>
            </w:r>
            <w:r w:rsidRPr="0086205A">
              <w:rPr>
                <w:b/>
                <w:sz w:val="20"/>
                <w:szCs w:val="20"/>
              </w:rPr>
              <w:br/>
              <w:t>čl. I</w:t>
            </w:r>
          </w:p>
          <w:p w14:paraId="0D86E426" w14:textId="77777777"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AEB340A" w14:textId="31889922" w:rsidR="00A74CB5" w:rsidRPr="0086205A" w:rsidRDefault="00A74CB5" w:rsidP="00500993">
            <w:pPr>
              <w:pStyle w:val="Normlny0"/>
              <w:jc w:val="center"/>
            </w:pPr>
            <w:r w:rsidRPr="0086205A">
              <w:t>§ 31 O 6</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C3819E1" w14:textId="2359EFE5" w:rsidR="00A74CB5" w:rsidRPr="0086205A" w:rsidRDefault="005D4344" w:rsidP="00500993">
            <w:pPr>
              <w:pStyle w:val="Odsekzoznamu"/>
              <w:ind w:left="0"/>
              <w:jc w:val="both"/>
              <w:rPr>
                <w:sz w:val="20"/>
                <w:szCs w:val="20"/>
              </w:rPr>
            </w:pPr>
            <w:bookmarkStart w:id="140" w:name="paragraf-31.odsek-6.oznacenie"/>
            <w:r w:rsidRPr="0086205A">
              <w:rPr>
                <w:sz w:val="20"/>
                <w:szCs w:val="20"/>
              </w:rPr>
              <w:t xml:space="preserve">(6) </w:t>
            </w:r>
            <w:bookmarkStart w:id="141" w:name="_Hlk202283762"/>
            <w:bookmarkEnd w:id="140"/>
            <w:r w:rsidRPr="0086205A">
              <w:rPr>
                <w:b/>
                <w:bCs/>
                <w:sz w:val="20"/>
                <w:szCs w:val="20"/>
              </w:rPr>
              <w:t>Ak výsledky spätného testovania alebo testu pridelenia ziskov a strát v banke, ktorej bol udelený predchádzajúci súhlas podľa odseku 1, naznačujú, že jej vlastný model podľa odseku 1 prestal byť dostatočne presný, Národná banka Slovenska preskúma, či sú splnené podmienky, za ktorých bol banke udelený predchádzajúci súhlas alebo uloží potrebné opatrenia na zabezpečenie urýchleného zlepšenia interného modelu.</w:t>
            </w:r>
            <w:bookmarkEnd w:id="141"/>
            <w:r w:rsidRPr="0086205A">
              <w:rPr>
                <w:sz w:val="20"/>
                <w:szCs w:val="20"/>
              </w:rPr>
              <w:t xml:space="preserve"> Takými opatreniami môže byť okrem opatrení podľa </w:t>
            </w:r>
            <w:hyperlink w:anchor="paragraf-50">
              <w:r w:rsidRPr="0086205A">
                <w:rPr>
                  <w:sz w:val="20"/>
                  <w:szCs w:val="20"/>
                  <w:u w:val="single"/>
                </w:rPr>
                <w:t>§ 50</w:t>
              </w:r>
            </w:hyperlink>
            <w:bookmarkStart w:id="142" w:name="paragraf-31.odsek-6.text"/>
            <w:r w:rsidRPr="0086205A">
              <w:rPr>
                <w:sz w:val="20"/>
                <w:szCs w:val="20"/>
              </w:rPr>
              <w:t xml:space="preserve"> aj predloženie plánu na obnovu v súlade s podmienkami, za ktorých jej bol udelený predchádzajúci súhlas, s určenou lehotou jeho predloženia a realizácie. Ak banka nebude schopná v určenej lehote predložiť a zrealizovať plán na obnovu, udelený predchádzajúci súhlas podľa odseku 1 sa jej odoberie. </w:t>
            </w:r>
            <w:bookmarkEnd w:id="142"/>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45BA10" w14:textId="3292DAC1"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0FFABE4"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29E53DD7" w14:textId="5272552E"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D25E840" w14:textId="4E1C2C88" w:rsidR="00A74CB5" w:rsidRPr="0086205A" w:rsidRDefault="00A74CB5" w:rsidP="00500993">
            <w:pPr>
              <w:pStyle w:val="Nadpis1"/>
              <w:rPr>
                <w:b w:val="0"/>
                <w:bCs w:val="0"/>
                <w:sz w:val="20"/>
                <w:szCs w:val="20"/>
              </w:rPr>
            </w:pPr>
          </w:p>
        </w:tc>
      </w:tr>
      <w:tr w:rsidR="00A74CB5" w:rsidRPr="0086205A" w14:paraId="571F459F" w14:textId="524BA2E9"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7E2CDAF" w14:textId="35CFDBE0" w:rsidR="00A74CB5" w:rsidRPr="0086205A" w:rsidRDefault="00A74CB5" w:rsidP="00500993">
            <w:pPr>
              <w:rPr>
                <w:b/>
                <w:sz w:val="20"/>
                <w:szCs w:val="20"/>
              </w:rPr>
            </w:pPr>
            <w:r w:rsidRPr="0086205A">
              <w:rPr>
                <w:b/>
                <w:sz w:val="20"/>
                <w:szCs w:val="20"/>
              </w:rPr>
              <w:t>B: 38</w:t>
            </w:r>
            <w:r w:rsidRPr="0086205A">
              <w:rPr>
                <w:b/>
                <w:sz w:val="20"/>
                <w:szCs w:val="20"/>
              </w:rPr>
              <w:br/>
              <w:t>P: a)</w:t>
            </w:r>
            <w:r w:rsidRPr="0086205A">
              <w:rPr>
                <w:b/>
                <w:sz w:val="20"/>
                <w:szCs w:val="20"/>
              </w:rPr>
              <w:br/>
              <w:t>i)</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F95844" w14:textId="720336AB" w:rsidR="00A74CB5" w:rsidRPr="0086205A" w:rsidRDefault="00A74CB5" w:rsidP="00500993">
            <w:pPr>
              <w:adjustRightInd w:val="0"/>
              <w:rPr>
                <w:rFonts w:eastAsiaTheme="minorHAnsi"/>
                <w:b/>
                <w:sz w:val="20"/>
                <w:szCs w:val="20"/>
                <w:lang w:eastAsia="en-US"/>
              </w:rPr>
            </w:pPr>
            <w:r w:rsidRPr="0086205A">
              <w:rPr>
                <w:rFonts w:eastAsiaTheme="minorHAnsi"/>
                <w:b/>
                <w:sz w:val="20"/>
                <w:szCs w:val="20"/>
                <w:lang w:eastAsia="en-US"/>
              </w:rPr>
              <w:t>Článok 104 sa mení takto:</w:t>
            </w:r>
            <w:r w:rsidRPr="0086205A">
              <w:rPr>
                <w:rFonts w:eastAsiaTheme="minorHAnsi"/>
                <w:b/>
                <w:sz w:val="20"/>
                <w:szCs w:val="20"/>
                <w:lang w:eastAsia="en-US"/>
              </w:rPr>
              <w:br/>
              <w:t>a) odsek 1 sa mení takto:</w:t>
            </w:r>
            <w:r w:rsidRPr="0086205A">
              <w:rPr>
                <w:rFonts w:eastAsiaTheme="minorHAnsi"/>
                <w:b/>
                <w:sz w:val="20"/>
                <w:szCs w:val="20"/>
                <w:lang w:eastAsia="en-US"/>
              </w:rPr>
              <w:br/>
              <w:t>i) úvodná časť sa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2BBEA31"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0E142A34"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3BC8C"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50E6B" w14:textId="77777777" w:rsidR="00A74CB5" w:rsidRPr="0086205A" w:rsidRDefault="00A74CB5"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86E442"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2EF7319" w14:textId="77777777" w:rsidR="00A74CB5" w:rsidRPr="0086205A" w:rsidRDefault="00A74CB5"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CBD6B7"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AB59F4F" w14:textId="5A82322D" w:rsidR="00A74CB5" w:rsidRPr="0086205A" w:rsidRDefault="00A74CB5" w:rsidP="00500993">
            <w:pPr>
              <w:pStyle w:val="Nadpis1"/>
              <w:rPr>
                <w:bCs w:val="0"/>
                <w:sz w:val="20"/>
                <w:szCs w:val="20"/>
              </w:rPr>
            </w:pPr>
          </w:p>
        </w:tc>
      </w:tr>
      <w:tr w:rsidR="00A74CB5" w:rsidRPr="0086205A" w14:paraId="3B204552" w14:textId="64AD6B4B"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070FB1B" w14:textId="64D56AFC" w:rsidR="00A74CB5" w:rsidRPr="0086205A" w:rsidRDefault="00A74CB5" w:rsidP="00500993">
            <w:pPr>
              <w:rPr>
                <w:sz w:val="20"/>
                <w:szCs w:val="20"/>
              </w:rPr>
            </w:pPr>
            <w:r w:rsidRPr="0086205A">
              <w:rPr>
                <w:sz w:val="20"/>
                <w:szCs w:val="20"/>
              </w:rPr>
              <w:t>Č: 104</w:t>
            </w:r>
            <w:r w:rsidRPr="0086205A">
              <w:rPr>
                <w:sz w:val="20"/>
                <w:szCs w:val="20"/>
              </w:rPr>
              <w:b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95DF148" w14:textId="3A6AB2DF" w:rsidR="00A74CB5" w:rsidRPr="0086205A" w:rsidRDefault="00A74CB5" w:rsidP="00500993">
            <w:pPr>
              <w:adjustRightInd w:val="0"/>
              <w:rPr>
                <w:sz w:val="20"/>
                <w:szCs w:val="20"/>
              </w:rPr>
            </w:pPr>
            <w:r w:rsidRPr="0086205A">
              <w:rPr>
                <w:rFonts w:eastAsiaTheme="minorHAnsi"/>
                <w:sz w:val="20"/>
                <w:szCs w:val="20"/>
                <w:lang w:eastAsia="en-US"/>
              </w:rPr>
              <w:t xml:space="preserve">„Príslušné orgány majú na účely článku 97, článku 98 ods. </w:t>
            </w:r>
            <w:r w:rsidRPr="0086205A">
              <w:rPr>
                <w:rFonts w:eastAsiaTheme="minorHAnsi"/>
                <w:b/>
                <w:sz w:val="20"/>
                <w:szCs w:val="20"/>
                <w:lang w:eastAsia="en-US"/>
              </w:rPr>
              <w:t>1</w:t>
            </w:r>
            <w:r w:rsidRPr="0086205A">
              <w:rPr>
                <w:rFonts w:eastAsiaTheme="minorHAnsi"/>
                <w:sz w:val="20"/>
                <w:szCs w:val="20"/>
                <w:lang w:eastAsia="en-US"/>
              </w:rPr>
              <w:t xml:space="preserve">, 4, 5, </w:t>
            </w:r>
            <w:r w:rsidRPr="0086205A">
              <w:rPr>
                <w:rFonts w:eastAsiaTheme="minorHAnsi"/>
                <w:b/>
                <w:sz w:val="20"/>
                <w:szCs w:val="20"/>
                <w:lang w:eastAsia="en-US"/>
              </w:rPr>
              <w:t>9 a 10</w:t>
            </w:r>
            <w:r w:rsidRPr="0086205A">
              <w:rPr>
                <w:rFonts w:eastAsiaTheme="minorHAnsi"/>
                <w:sz w:val="20"/>
                <w:szCs w:val="20"/>
                <w:lang w:eastAsia="en-US"/>
              </w:rPr>
              <w:t>, článku 101 ods. 4 a článku 102 tejto smernice a na účely uplatňovania nariadenia (EÚ) č. 575/2013 aspoň tieto právomoci:“;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3FE3306" w14:textId="4CB57C20"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7224F5A" w14:textId="77777777" w:rsidR="00A74CB5" w:rsidRPr="0086205A" w:rsidRDefault="00A74CB5" w:rsidP="00500993">
            <w:pPr>
              <w:jc w:val="center"/>
              <w:rPr>
                <w:b/>
                <w:sz w:val="20"/>
                <w:szCs w:val="20"/>
              </w:rPr>
            </w:pPr>
            <w:r w:rsidRPr="0086205A">
              <w:rPr>
                <w:sz w:val="20"/>
                <w:szCs w:val="20"/>
              </w:rPr>
              <w:t>483/2001 a</w:t>
            </w:r>
            <w:r w:rsidRPr="0086205A">
              <w:rPr>
                <w:b/>
                <w:sz w:val="20"/>
                <w:szCs w:val="20"/>
              </w:rPr>
              <w:t xml:space="preserve"> návrh zákona </w:t>
            </w:r>
            <w:r w:rsidRPr="0086205A">
              <w:rPr>
                <w:b/>
                <w:sz w:val="20"/>
                <w:szCs w:val="20"/>
              </w:rPr>
              <w:br/>
              <w:t>čl. I</w:t>
            </w:r>
          </w:p>
          <w:p w14:paraId="7B5DA294" w14:textId="77777777" w:rsidR="00A74CB5" w:rsidRPr="0086205A" w:rsidRDefault="00A74CB5" w:rsidP="00500993">
            <w:pPr>
              <w:jc w:val="center"/>
              <w:rPr>
                <w:b/>
                <w:sz w:val="20"/>
                <w:szCs w:val="20"/>
              </w:rPr>
            </w:pPr>
          </w:p>
          <w:p w14:paraId="07786CDE" w14:textId="77777777" w:rsidR="00A74CB5" w:rsidRPr="0086205A" w:rsidRDefault="00A74CB5" w:rsidP="00500993">
            <w:pPr>
              <w:jc w:val="center"/>
              <w:rPr>
                <w:b/>
                <w:sz w:val="20"/>
                <w:szCs w:val="20"/>
              </w:rPr>
            </w:pPr>
          </w:p>
          <w:p w14:paraId="257071B9" w14:textId="77777777" w:rsidR="00A74CB5" w:rsidRPr="0086205A" w:rsidRDefault="00A74CB5" w:rsidP="00500993">
            <w:pPr>
              <w:jc w:val="center"/>
              <w:rPr>
                <w:b/>
                <w:sz w:val="20"/>
                <w:szCs w:val="20"/>
              </w:rPr>
            </w:pPr>
          </w:p>
          <w:p w14:paraId="3434767A" w14:textId="77777777" w:rsidR="00A74CB5" w:rsidRPr="0086205A" w:rsidRDefault="00A74CB5" w:rsidP="00500993">
            <w:pPr>
              <w:jc w:val="center"/>
              <w:rPr>
                <w:b/>
                <w:sz w:val="20"/>
                <w:szCs w:val="20"/>
              </w:rPr>
            </w:pPr>
          </w:p>
          <w:p w14:paraId="52A98583" w14:textId="77777777" w:rsidR="00A74CB5" w:rsidRPr="0086205A" w:rsidRDefault="00A74CB5" w:rsidP="00500993">
            <w:pPr>
              <w:jc w:val="center"/>
              <w:rPr>
                <w:b/>
                <w:sz w:val="20"/>
                <w:szCs w:val="20"/>
              </w:rPr>
            </w:pPr>
          </w:p>
          <w:p w14:paraId="115C8ACD" w14:textId="77777777" w:rsidR="00A74CB5" w:rsidRPr="0086205A" w:rsidRDefault="00A74CB5" w:rsidP="00500993">
            <w:pPr>
              <w:jc w:val="center"/>
              <w:rPr>
                <w:b/>
                <w:sz w:val="20"/>
                <w:szCs w:val="20"/>
              </w:rPr>
            </w:pPr>
          </w:p>
          <w:p w14:paraId="552157EC" w14:textId="77777777" w:rsidR="00A74CB5" w:rsidRPr="0086205A" w:rsidRDefault="00A74CB5" w:rsidP="00500993">
            <w:pPr>
              <w:jc w:val="center"/>
              <w:rPr>
                <w:b/>
                <w:sz w:val="20"/>
                <w:szCs w:val="20"/>
              </w:rPr>
            </w:pPr>
          </w:p>
          <w:p w14:paraId="03DCA4B0" w14:textId="77777777" w:rsidR="00A74CB5" w:rsidRPr="0086205A" w:rsidRDefault="00A74CB5" w:rsidP="00500993">
            <w:pPr>
              <w:jc w:val="center"/>
              <w:rPr>
                <w:b/>
                <w:sz w:val="20"/>
                <w:szCs w:val="20"/>
              </w:rPr>
            </w:pPr>
          </w:p>
          <w:p w14:paraId="0CFBAFFF" w14:textId="77777777" w:rsidR="00A74CB5" w:rsidRPr="0086205A" w:rsidRDefault="00A74CB5" w:rsidP="00500993">
            <w:pPr>
              <w:jc w:val="center"/>
              <w:rPr>
                <w:b/>
                <w:sz w:val="20"/>
                <w:szCs w:val="20"/>
              </w:rPr>
            </w:pPr>
          </w:p>
          <w:p w14:paraId="1DD69650" w14:textId="77777777" w:rsidR="00A74CB5" w:rsidRPr="0086205A" w:rsidRDefault="00A74CB5" w:rsidP="00500993">
            <w:pPr>
              <w:jc w:val="center"/>
              <w:rPr>
                <w:b/>
                <w:sz w:val="20"/>
                <w:szCs w:val="20"/>
              </w:rPr>
            </w:pPr>
          </w:p>
          <w:p w14:paraId="64B4D04C" w14:textId="77777777" w:rsidR="00A74CB5" w:rsidRPr="0086205A" w:rsidRDefault="00A74CB5" w:rsidP="00500993">
            <w:pPr>
              <w:jc w:val="center"/>
              <w:rPr>
                <w:b/>
                <w:sz w:val="20"/>
                <w:szCs w:val="20"/>
              </w:rPr>
            </w:pPr>
          </w:p>
          <w:p w14:paraId="504FCF19" w14:textId="77777777" w:rsidR="00A74CB5" w:rsidRPr="0086205A" w:rsidRDefault="00A74CB5" w:rsidP="00500993">
            <w:pPr>
              <w:jc w:val="center"/>
              <w:rPr>
                <w:b/>
                <w:sz w:val="20"/>
                <w:szCs w:val="20"/>
              </w:rPr>
            </w:pPr>
          </w:p>
          <w:p w14:paraId="52552DA1" w14:textId="77777777" w:rsidR="00A74CB5" w:rsidRPr="0086205A" w:rsidRDefault="00A74CB5" w:rsidP="00500993">
            <w:pPr>
              <w:jc w:val="center"/>
              <w:rPr>
                <w:b/>
                <w:sz w:val="20"/>
                <w:szCs w:val="20"/>
              </w:rPr>
            </w:pPr>
          </w:p>
          <w:p w14:paraId="10B7786E" w14:textId="77777777" w:rsidR="00A74CB5" w:rsidRPr="0086205A" w:rsidRDefault="00A74CB5" w:rsidP="00500993">
            <w:pPr>
              <w:jc w:val="center"/>
              <w:rPr>
                <w:b/>
                <w:sz w:val="20"/>
                <w:szCs w:val="20"/>
              </w:rPr>
            </w:pPr>
          </w:p>
          <w:p w14:paraId="65CF9FED" w14:textId="77777777" w:rsidR="00A74CB5" w:rsidRPr="0086205A" w:rsidRDefault="00A74CB5" w:rsidP="00500993">
            <w:pPr>
              <w:jc w:val="center"/>
              <w:rPr>
                <w:b/>
                <w:sz w:val="20"/>
                <w:szCs w:val="20"/>
              </w:rPr>
            </w:pPr>
          </w:p>
          <w:p w14:paraId="05B4C94F" w14:textId="77777777" w:rsidR="00A74CB5" w:rsidRPr="0086205A" w:rsidRDefault="00A74CB5" w:rsidP="00500993">
            <w:pPr>
              <w:jc w:val="center"/>
              <w:rPr>
                <w:b/>
                <w:sz w:val="20"/>
                <w:szCs w:val="20"/>
              </w:rPr>
            </w:pPr>
          </w:p>
          <w:p w14:paraId="0088D1C4" w14:textId="2901CC8D" w:rsidR="00A74CB5" w:rsidRPr="0086205A" w:rsidRDefault="00A74CB5" w:rsidP="00500993">
            <w:pPr>
              <w:jc w:val="center"/>
              <w:rPr>
                <w:b/>
                <w:sz w:val="20"/>
                <w:szCs w:val="20"/>
              </w:rPr>
            </w:pPr>
          </w:p>
          <w:p w14:paraId="45110EE5" w14:textId="7E8C5EFD" w:rsidR="006B5AAE" w:rsidRPr="0086205A" w:rsidRDefault="006B5AAE" w:rsidP="00500993">
            <w:pPr>
              <w:jc w:val="center"/>
              <w:rPr>
                <w:b/>
                <w:sz w:val="20"/>
                <w:szCs w:val="20"/>
              </w:rPr>
            </w:pPr>
            <w:r w:rsidRPr="0086205A">
              <w:rPr>
                <w:b/>
                <w:sz w:val="20"/>
                <w:szCs w:val="20"/>
              </w:rPr>
              <w:t xml:space="preserve">návrh zákona </w:t>
            </w:r>
            <w:r w:rsidRPr="0086205A">
              <w:rPr>
                <w:b/>
                <w:sz w:val="20"/>
                <w:szCs w:val="20"/>
              </w:rPr>
              <w:br/>
              <w:t>čl. I</w:t>
            </w:r>
          </w:p>
          <w:p w14:paraId="3F3B625B" w14:textId="643908CF" w:rsidR="006B5AAE" w:rsidRPr="0086205A" w:rsidRDefault="006B5AAE" w:rsidP="00500993">
            <w:pPr>
              <w:jc w:val="center"/>
              <w:rPr>
                <w:b/>
                <w:sz w:val="20"/>
                <w:szCs w:val="20"/>
              </w:rPr>
            </w:pPr>
          </w:p>
          <w:p w14:paraId="7B13DF89" w14:textId="44739204" w:rsidR="006B5AAE" w:rsidRPr="0086205A" w:rsidRDefault="006B5AAE" w:rsidP="00500993">
            <w:pPr>
              <w:jc w:val="center"/>
              <w:rPr>
                <w:b/>
                <w:sz w:val="20"/>
                <w:szCs w:val="20"/>
              </w:rPr>
            </w:pPr>
          </w:p>
          <w:p w14:paraId="20B5780D" w14:textId="6CCB40F8" w:rsidR="006B5AAE" w:rsidRPr="0086205A" w:rsidRDefault="006B5AAE" w:rsidP="00500993">
            <w:pPr>
              <w:jc w:val="center"/>
              <w:rPr>
                <w:b/>
                <w:sz w:val="20"/>
                <w:szCs w:val="20"/>
              </w:rPr>
            </w:pPr>
          </w:p>
          <w:p w14:paraId="4C88576A" w14:textId="258E57F3" w:rsidR="006B5AAE" w:rsidRPr="0086205A" w:rsidRDefault="006B5AAE" w:rsidP="00500993">
            <w:pPr>
              <w:jc w:val="center"/>
              <w:rPr>
                <w:b/>
                <w:sz w:val="20"/>
                <w:szCs w:val="20"/>
              </w:rPr>
            </w:pPr>
          </w:p>
          <w:p w14:paraId="60D0C1F8" w14:textId="43AE25E1" w:rsidR="006B5AAE" w:rsidRPr="0086205A" w:rsidRDefault="006B5AAE" w:rsidP="00500993">
            <w:pPr>
              <w:jc w:val="center"/>
              <w:rPr>
                <w:b/>
                <w:sz w:val="20"/>
                <w:szCs w:val="20"/>
              </w:rPr>
            </w:pPr>
          </w:p>
          <w:p w14:paraId="0AEFF9F7" w14:textId="33552850" w:rsidR="006B5AAE" w:rsidRPr="0086205A" w:rsidRDefault="006B5AAE" w:rsidP="00500993">
            <w:pPr>
              <w:jc w:val="center"/>
              <w:rPr>
                <w:b/>
                <w:sz w:val="20"/>
                <w:szCs w:val="20"/>
              </w:rPr>
            </w:pPr>
          </w:p>
          <w:p w14:paraId="64F845A6" w14:textId="2394E12D" w:rsidR="006B5AAE" w:rsidRPr="0086205A" w:rsidRDefault="006B5AAE" w:rsidP="00500993">
            <w:pPr>
              <w:jc w:val="center"/>
              <w:rPr>
                <w:b/>
                <w:sz w:val="20"/>
                <w:szCs w:val="20"/>
              </w:rPr>
            </w:pPr>
          </w:p>
          <w:p w14:paraId="218F3618" w14:textId="0E1AF9C8" w:rsidR="006B5AAE" w:rsidRPr="0086205A" w:rsidRDefault="006B5AAE" w:rsidP="00500993">
            <w:pPr>
              <w:jc w:val="center"/>
              <w:rPr>
                <w:b/>
                <w:sz w:val="20"/>
                <w:szCs w:val="20"/>
              </w:rPr>
            </w:pPr>
          </w:p>
          <w:p w14:paraId="3BED36F0" w14:textId="16616164" w:rsidR="006B5AAE" w:rsidRPr="0086205A" w:rsidRDefault="006B5AAE" w:rsidP="00500993">
            <w:pPr>
              <w:jc w:val="center"/>
              <w:rPr>
                <w:b/>
                <w:sz w:val="20"/>
                <w:szCs w:val="20"/>
              </w:rPr>
            </w:pPr>
          </w:p>
          <w:p w14:paraId="30E208C1" w14:textId="6A769C44" w:rsidR="006B5AAE" w:rsidRPr="0086205A" w:rsidRDefault="006B5AAE" w:rsidP="00500993">
            <w:pPr>
              <w:jc w:val="center"/>
              <w:rPr>
                <w:b/>
                <w:sz w:val="20"/>
                <w:szCs w:val="20"/>
              </w:rPr>
            </w:pPr>
          </w:p>
          <w:p w14:paraId="6355D9D5" w14:textId="6F92A741" w:rsidR="006B5AAE" w:rsidRPr="0086205A" w:rsidRDefault="006B5AAE" w:rsidP="00500993">
            <w:pPr>
              <w:jc w:val="center"/>
              <w:rPr>
                <w:b/>
                <w:sz w:val="20"/>
                <w:szCs w:val="20"/>
              </w:rPr>
            </w:pPr>
          </w:p>
          <w:p w14:paraId="68275183" w14:textId="476EF3D1" w:rsidR="006B5AAE" w:rsidRPr="0086205A" w:rsidRDefault="006B5AAE" w:rsidP="00500993">
            <w:pPr>
              <w:jc w:val="center"/>
              <w:rPr>
                <w:b/>
                <w:sz w:val="20"/>
                <w:szCs w:val="20"/>
              </w:rPr>
            </w:pPr>
          </w:p>
          <w:p w14:paraId="068C81FB" w14:textId="5763209F" w:rsidR="006B5AAE" w:rsidRPr="0086205A" w:rsidRDefault="006B5AAE" w:rsidP="00500993">
            <w:pPr>
              <w:jc w:val="center"/>
              <w:rPr>
                <w:b/>
                <w:sz w:val="20"/>
                <w:szCs w:val="20"/>
              </w:rPr>
            </w:pPr>
          </w:p>
          <w:p w14:paraId="10E75493" w14:textId="566FB82C" w:rsidR="006B5AAE" w:rsidRPr="0086205A" w:rsidRDefault="006B5AAE" w:rsidP="00500993">
            <w:pPr>
              <w:jc w:val="center"/>
              <w:rPr>
                <w:b/>
                <w:sz w:val="20"/>
                <w:szCs w:val="20"/>
              </w:rPr>
            </w:pPr>
          </w:p>
          <w:p w14:paraId="16F943E8" w14:textId="73AEDF8A" w:rsidR="002E3E6A" w:rsidRPr="0086205A" w:rsidRDefault="002E3E6A" w:rsidP="00500993">
            <w:pPr>
              <w:jc w:val="center"/>
              <w:rPr>
                <w:b/>
                <w:sz w:val="20"/>
                <w:szCs w:val="20"/>
              </w:rPr>
            </w:pPr>
          </w:p>
          <w:p w14:paraId="16C29D2F" w14:textId="77777777" w:rsidR="002E3E6A" w:rsidRPr="0086205A" w:rsidRDefault="002E3E6A" w:rsidP="00500993">
            <w:pPr>
              <w:jc w:val="center"/>
              <w:rPr>
                <w:b/>
                <w:sz w:val="20"/>
                <w:szCs w:val="20"/>
              </w:rPr>
            </w:pPr>
          </w:p>
          <w:p w14:paraId="5735A49E" w14:textId="3FF93277" w:rsidR="006B5AAE" w:rsidRPr="0086205A" w:rsidRDefault="006B5AAE" w:rsidP="00500993">
            <w:pPr>
              <w:jc w:val="center"/>
              <w:rPr>
                <w:b/>
                <w:sz w:val="20"/>
                <w:szCs w:val="20"/>
              </w:rPr>
            </w:pPr>
          </w:p>
          <w:p w14:paraId="5611DCBD" w14:textId="064E32E1" w:rsidR="006B5AAE" w:rsidRPr="0086205A" w:rsidRDefault="006B5AAE" w:rsidP="00500993">
            <w:pPr>
              <w:jc w:val="center"/>
              <w:rPr>
                <w:b/>
                <w:sz w:val="20"/>
                <w:szCs w:val="20"/>
              </w:rPr>
            </w:pPr>
          </w:p>
          <w:p w14:paraId="01028AA7" w14:textId="598DE2E3" w:rsidR="006B5AAE" w:rsidRPr="0086205A" w:rsidRDefault="006B5AAE" w:rsidP="00500993">
            <w:pPr>
              <w:jc w:val="center"/>
              <w:rPr>
                <w:b/>
                <w:sz w:val="20"/>
                <w:szCs w:val="20"/>
              </w:rPr>
            </w:pPr>
          </w:p>
          <w:p w14:paraId="3345FD7A" w14:textId="1F19FC8D" w:rsidR="006B5AAE" w:rsidRPr="0086205A" w:rsidRDefault="006B5AAE" w:rsidP="00500993">
            <w:pPr>
              <w:jc w:val="center"/>
              <w:rPr>
                <w:b/>
                <w:sz w:val="20"/>
                <w:szCs w:val="20"/>
              </w:rPr>
            </w:pPr>
          </w:p>
          <w:p w14:paraId="691406C3" w14:textId="77777777" w:rsidR="006B5AAE" w:rsidRPr="0086205A" w:rsidRDefault="006B5AAE" w:rsidP="00500993">
            <w:pPr>
              <w:jc w:val="center"/>
              <w:rPr>
                <w:b/>
                <w:sz w:val="20"/>
                <w:szCs w:val="20"/>
              </w:rPr>
            </w:pPr>
          </w:p>
          <w:p w14:paraId="162D785E" w14:textId="696F70DF" w:rsidR="00A74CB5" w:rsidRPr="0086205A" w:rsidRDefault="00A74CB5" w:rsidP="00500993">
            <w:pPr>
              <w:jc w:val="center"/>
              <w:rPr>
                <w:b/>
                <w:sz w:val="20"/>
                <w:szCs w:val="20"/>
              </w:rPr>
            </w:pPr>
            <w:r w:rsidRPr="0086205A">
              <w:rPr>
                <w:sz w:val="20"/>
                <w:szCs w:val="20"/>
              </w:rPr>
              <w:t>483/2001</w:t>
            </w:r>
          </w:p>
          <w:p w14:paraId="49F814D1" w14:textId="1BE408AC"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D437323" w14:textId="6BF8E5D5" w:rsidR="00A74CB5" w:rsidRPr="0086205A" w:rsidRDefault="00A74CB5" w:rsidP="00500993">
            <w:pPr>
              <w:pStyle w:val="Normlny0"/>
              <w:jc w:val="center"/>
              <w:rPr>
                <w:b/>
              </w:rPr>
            </w:pPr>
            <w:r w:rsidRPr="0086205A">
              <w:rPr>
                <w:b/>
              </w:rPr>
              <w:lastRenderedPageBreak/>
              <w:t xml:space="preserve">§ 50 O 1, </w:t>
            </w:r>
            <w:r w:rsidRPr="0086205A">
              <w:rPr>
                <w:bCs/>
              </w:rPr>
              <w:t>12 a 13</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6CADDC7" w14:textId="1D6574BB" w:rsidR="00A74CB5" w:rsidRPr="0086205A" w:rsidRDefault="00A74CB5" w:rsidP="00500993">
            <w:pPr>
              <w:pStyle w:val="Normlny0"/>
              <w:rPr>
                <w:b/>
                <w:strike/>
              </w:rPr>
            </w:pPr>
            <w:r w:rsidRPr="0086205A">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w:t>
            </w:r>
            <w:r w:rsidRPr="0086205A">
              <w:lastRenderedPageBreak/>
              <w:t xml:space="preserve">zahraničnej banky, v nedodržiavaní podmienok podľa § 7 ods. 2, 4 a 6, </w:t>
            </w:r>
            <w:r w:rsidRPr="0086205A">
              <w:rPr>
                <w:b/>
              </w:rPr>
              <w:t>§ 8 ods. 2, 9 a 11</w:t>
            </w:r>
            <w:r w:rsidRPr="0086205A">
              <w:t xml:space="preserve"> alebo v nedodržiavaní alebo v obchádzaní iných ustanovení tohto zákona, právne záväzných aktov Európskej únie, ktoré sa vzťahujú na výkon bankových činností, osobitných zákonov</w:t>
            </w:r>
            <w:r w:rsidRPr="0086205A">
              <w:rPr>
                <w:b/>
                <w:bCs/>
                <w:vertAlign w:val="superscript"/>
              </w:rPr>
              <w:t>24aai</w:t>
            </w:r>
            <w:r w:rsidRPr="0086205A">
              <w:rPr>
                <w:b/>
                <w:bCs/>
              </w:rPr>
              <w:t>)</w:t>
            </w:r>
            <w:r w:rsidRPr="0086205A">
              <w:t xml:space="preserve"> alebo iných všeobecne záväzných právnych predpisov, ktoré sa vzťahujú na výkon bankových činností, môže Národná banka Slovenska </w:t>
            </w:r>
          </w:p>
          <w:p w14:paraId="5EF47F00" w14:textId="07FBEA68" w:rsidR="00A74CB5" w:rsidRPr="0086205A" w:rsidRDefault="00A74CB5" w:rsidP="00500993">
            <w:pPr>
              <w:pStyle w:val="Normlny0"/>
            </w:pPr>
          </w:p>
          <w:p w14:paraId="23FFC2BC" w14:textId="77777777" w:rsidR="006B5AAE" w:rsidRPr="0086205A" w:rsidRDefault="006B5AAE" w:rsidP="00500993">
            <w:pPr>
              <w:pStyle w:val="Odsekzoznamu"/>
              <w:autoSpaceDE/>
              <w:autoSpaceDN/>
              <w:ind w:left="40" w:hanging="40"/>
              <w:rPr>
                <w:b/>
                <w:sz w:val="20"/>
                <w:szCs w:val="20"/>
              </w:rPr>
            </w:pPr>
            <w:r w:rsidRPr="0086205A">
              <w:rPr>
                <w:b/>
                <w:sz w:val="20"/>
                <w:szCs w:val="20"/>
              </w:rPr>
              <w:t>Poznámka pod čiarou k odkazu 24aai znie:</w:t>
            </w:r>
          </w:p>
          <w:p w14:paraId="25DE5C3F" w14:textId="462D645A" w:rsidR="006B5AAE" w:rsidRPr="0086205A" w:rsidRDefault="002E3E6A" w:rsidP="00500993">
            <w:pPr>
              <w:pStyle w:val="Odsekzoznamu"/>
              <w:autoSpaceDE/>
              <w:autoSpaceDN/>
              <w:ind w:left="379" w:hanging="379"/>
              <w:rPr>
                <w:b/>
                <w:sz w:val="20"/>
                <w:szCs w:val="20"/>
              </w:rPr>
            </w:pPr>
            <w:r w:rsidRPr="0086205A">
              <w:rPr>
                <w:b/>
                <w:sz w:val="20"/>
                <w:szCs w:val="20"/>
              </w:rPr>
              <w:t>„</w:t>
            </w:r>
            <w:r w:rsidRPr="0086205A">
              <w:rPr>
                <w:b/>
                <w:sz w:val="20"/>
                <w:szCs w:val="20"/>
                <w:vertAlign w:val="superscript"/>
              </w:rPr>
              <w:t>24aai</w:t>
            </w:r>
            <w:r w:rsidRPr="0086205A">
              <w:rPr>
                <w:b/>
                <w:sz w:val="20"/>
                <w:szCs w:val="20"/>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p w14:paraId="62FEDCDF" w14:textId="77777777" w:rsidR="006B5AAE" w:rsidRPr="0086205A" w:rsidRDefault="006B5AAE" w:rsidP="00500993">
            <w:pPr>
              <w:pStyle w:val="Normlny0"/>
            </w:pPr>
          </w:p>
          <w:p w14:paraId="196D2D82" w14:textId="77777777" w:rsidR="00A74CB5" w:rsidRPr="0086205A" w:rsidRDefault="00A74CB5" w:rsidP="00500993">
            <w:pPr>
              <w:pStyle w:val="Normlny0"/>
            </w:pPr>
            <w:r w:rsidRPr="0086205A">
              <w:t xml:space="preserve">(12) Národná banka Slovenska je oprávnená aj mimo konania o uložení opatrenia na nápravu alebo pokuty uložiť banke špecifické požiadavky týkajúce sa likvidity vrátane obmedzení nesúladu splatnosti medzi aktívami a záväzkami, ak </w:t>
            </w:r>
            <w:r w:rsidRPr="0086205A">
              <w:lastRenderedPageBreak/>
              <w:t>zistí, že riziká likvidity, ktorým banka je alebo môže byť vystavená, nie sú dostatočne kryté.</w:t>
            </w:r>
          </w:p>
          <w:p w14:paraId="0C77992A" w14:textId="77777777" w:rsidR="00A74CB5" w:rsidRPr="0086205A" w:rsidRDefault="00A74CB5" w:rsidP="00500993">
            <w:pPr>
              <w:pStyle w:val="Normlny0"/>
            </w:pPr>
            <w:r w:rsidRPr="0086205A">
              <w:t xml:space="preserve"> </w:t>
            </w:r>
          </w:p>
          <w:p w14:paraId="2FA4DE0E" w14:textId="00405DBB" w:rsidR="00A74CB5" w:rsidRPr="0086205A" w:rsidRDefault="00A74CB5" w:rsidP="00500993">
            <w:pPr>
              <w:pStyle w:val="Normlny0"/>
            </w:pPr>
            <w:r w:rsidRPr="0086205A">
              <w:t>(13) Národná banka Slovenska je oprávnená uložiť banke alebo pobočke zahraničnej banky udržiavať stanovený rozsah aktív banky alebo pobočky zahraničnej banky v určenej výške aj vtedy, ak je to potrebné z dôvodu objektívnych okolností súvisiacich s finančnými trhmi, účinkom ktorých by mohlo dôjsť k narušeniu stability finančného trhu alebo narušeniu dôveryhodnosti finančného trhu.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2E79ED8" w14:textId="46DEFB19"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AC5A38D"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445ACA9A" w14:textId="073AAD1E"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BFA1507" w14:textId="59F919AC" w:rsidR="00A74CB5" w:rsidRPr="0086205A" w:rsidRDefault="00A74CB5" w:rsidP="00500993">
            <w:pPr>
              <w:pStyle w:val="Nadpis1"/>
              <w:rPr>
                <w:b w:val="0"/>
                <w:bCs w:val="0"/>
                <w:sz w:val="20"/>
                <w:szCs w:val="20"/>
              </w:rPr>
            </w:pPr>
          </w:p>
        </w:tc>
      </w:tr>
      <w:tr w:rsidR="00A74CB5" w:rsidRPr="0086205A" w14:paraId="14167981" w14:textId="7405A640"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8E490E4" w14:textId="217D402D" w:rsidR="00A74CB5" w:rsidRPr="0086205A" w:rsidRDefault="00A74CB5" w:rsidP="00500993">
            <w:pPr>
              <w:rPr>
                <w:b/>
                <w:sz w:val="20"/>
                <w:szCs w:val="20"/>
              </w:rPr>
            </w:pPr>
            <w:r w:rsidRPr="0086205A">
              <w:rPr>
                <w:b/>
                <w:sz w:val="20"/>
                <w:szCs w:val="20"/>
              </w:rPr>
              <w:lastRenderedPageBreak/>
              <w:t>B: 38</w:t>
            </w:r>
            <w:r w:rsidRPr="0086205A">
              <w:rPr>
                <w:b/>
                <w:sz w:val="20"/>
                <w:szCs w:val="20"/>
              </w:rPr>
              <w:br/>
              <w:t>P: a)</w:t>
            </w:r>
            <w:r w:rsidRPr="0086205A">
              <w:rPr>
                <w:b/>
                <w:sz w:val="20"/>
                <w:szCs w:val="20"/>
              </w:rPr>
              <w:br/>
              <w:t>ii)</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974DEC" w14:textId="121E8DC6" w:rsidR="00A74CB5" w:rsidRPr="0086205A" w:rsidRDefault="00A74CB5" w:rsidP="00500993">
            <w:pPr>
              <w:adjustRightInd w:val="0"/>
              <w:rPr>
                <w:rFonts w:eastAsiaTheme="minorHAnsi"/>
                <w:b/>
                <w:sz w:val="20"/>
                <w:szCs w:val="20"/>
                <w:lang w:eastAsia="en-US"/>
              </w:rPr>
            </w:pPr>
            <w:r w:rsidRPr="0086205A">
              <w:rPr>
                <w:rFonts w:eastAsiaTheme="minorHAnsi"/>
                <w:b/>
                <w:sz w:val="20"/>
                <w:szCs w:val="20"/>
                <w:lang w:eastAsia="en-US"/>
              </w:rPr>
              <w:t>ii) písmeno e) sa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E95416F"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7EFC0BF9"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6448B1"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45843E" w14:textId="77777777" w:rsidR="00A74CB5" w:rsidRPr="0086205A" w:rsidRDefault="00A74CB5"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EF257A"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27D82FA" w14:textId="77777777" w:rsidR="00A74CB5" w:rsidRPr="0086205A" w:rsidRDefault="00A74CB5"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F5AAFE"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7C7D712" w14:textId="6A1B5E18" w:rsidR="00A74CB5" w:rsidRPr="0086205A" w:rsidRDefault="00A74CB5" w:rsidP="00500993">
            <w:pPr>
              <w:pStyle w:val="Nadpis1"/>
              <w:rPr>
                <w:bCs w:val="0"/>
                <w:sz w:val="20"/>
                <w:szCs w:val="20"/>
              </w:rPr>
            </w:pPr>
          </w:p>
        </w:tc>
      </w:tr>
      <w:tr w:rsidR="00E465C4" w:rsidRPr="0086205A" w14:paraId="6CEB6C89" w14:textId="68927DB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010203F" w14:textId="11750D4F" w:rsidR="00A74CB5" w:rsidRPr="0086205A" w:rsidRDefault="00A74CB5" w:rsidP="00500993">
            <w:pPr>
              <w:rPr>
                <w:sz w:val="20"/>
                <w:szCs w:val="20"/>
              </w:rPr>
            </w:pPr>
            <w:r w:rsidRPr="0086205A">
              <w:rPr>
                <w:sz w:val="20"/>
                <w:szCs w:val="20"/>
              </w:rPr>
              <w:t>Č: 104</w:t>
            </w:r>
            <w:r w:rsidRPr="0086205A">
              <w:rPr>
                <w:sz w:val="20"/>
                <w:szCs w:val="20"/>
              </w:rPr>
              <w:br/>
              <w:t>O: 1</w:t>
            </w:r>
            <w:r w:rsidRPr="0086205A">
              <w:rPr>
                <w:sz w:val="20"/>
                <w:szCs w:val="20"/>
              </w:rPr>
              <w:br/>
              <w:t>P: e)</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7998CA0" w14:textId="7EBF185A"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 xml:space="preserve">e) obmedziť alebo limitovať obchodnú činnosť, </w:t>
            </w:r>
            <w:r w:rsidRPr="0086205A">
              <w:rPr>
                <w:rFonts w:eastAsiaTheme="minorHAnsi"/>
                <w:b/>
                <w:sz w:val="20"/>
                <w:szCs w:val="20"/>
                <w:lang w:eastAsia="en-US"/>
              </w:rPr>
              <w:t>a to aj pokiaľ ide o prijímanie vkladov</w:t>
            </w:r>
            <w:r w:rsidRPr="0086205A">
              <w:rPr>
                <w:rFonts w:eastAsiaTheme="minorHAnsi"/>
                <w:sz w:val="20"/>
                <w:szCs w:val="20"/>
                <w:lang w:eastAsia="en-US"/>
              </w:rPr>
              <w:t>, operácie alebo sieť inštitúcií, alebo požadovať odpredaj činností, ktoré pre zdravie inštitúcie predstavujú nadmerné riziko;“</w:t>
            </w:r>
          </w:p>
          <w:p w14:paraId="65B1F956" w14:textId="4C707817" w:rsidR="00A74CB5" w:rsidRPr="0086205A" w:rsidRDefault="00A74CB5"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7B73A05" w14:textId="0A40FDEB"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B39D398" w14:textId="7A59DE2F" w:rsidR="00A74CB5" w:rsidRPr="0086205A" w:rsidRDefault="00A74CB5" w:rsidP="00500993">
            <w:pPr>
              <w:jc w:val="center"/>
              <w:rPr>
                <w:sz w:val="20"/>
                <w:szCs w:val="20"/>
              </w:rPr>
            </w:pPr>
            <w:r w:rsidRPr="0086205A">
              <w:rPr>
                <w:sz w:val="20"/>
                <w:szCs w:val="20"/>
              </w:rPr>
              <w:t>483/2001 a</w:t>
            </w:r>
            <w:r w:rsidRPr="0086205A">
              <w:rPr>
                <w:b/>
                <w:sz w:val="20"/>
                <w:szCs w:val="20"/>
              </w:rPr>
              <w:t xml:space="preserve"> návrh zákona </w:t>
            </w:r>
            <w:r w:rsidRPr="0086205A">
              <w:rPr>
                <w:b/>
                <w:sz w:val="20"/>
                <w:szCs w:val="20"/>
              </w:rPr>
              <w:br/>
              <w:t>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7F6667C" w14:textId="4081E302" w:rsidR="00A74CB5" w:rsidRPr="0086205A" w:rsidRDefault="00A74CB5" w:rsidP="00500993">
            <w:pPr>
              <w:pStyle w:val="Normlny0"/>
              <w:jc w:val="center"/>
            </w:pPr>
            <w:r w:rsidRPr="0086205A">
              <w:t>§ 50 O 1</w:t>
            </w:r>
          </w:p>
          <w:p w14:paraId="22C69670" w14:textId="77777777" w:rsidR="00A74CB5" w:rsidRPr="0086205A" w:rsidRDefault="00A74CB5" w:rsidP="00500993">
            <w:pPr>
              <w:pStyle w:val="Normlny0"/>
              <w:jc w:val="center"/>
            </w:pPr>
            <w:r w:rsidRPr="0086205A">
              <w:t>P e)</w:t>
            </w:r>
          </w:p>
          <w:p w14:paraId="047738C7" w14:textId="21BEB378"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99ABB92" w14:textId="77777777" w:rsidR="00E465C4" w:rsidRPr="0086205A" w:rsidRDefault="00E465C4" w:rsidP="00500993">
            <w:pPr>
              <w:pStyle w:val="Normlny0"/>
              <w:ind w:left="40"/>
            </w:pPr>
            <w:r w:rsidRPr="0086205A">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86205A">
              <w:rPr>
                <w:b/>
              </w:rPr>
              <w:t>§ 8 ods. 2, 9 a 11</w:t>
            </w:r>
            <w:r w:rsidRPr="0086205A">
              <w:t xml:space="preserve"> alebo v nedodržiavaní alebo v obchádzaní iných ustanovení tohto zákona, právne záväzných aktov Európskej únie, ktoré sa vzťahujú na výkon bankových činností, osobitných zákonov</w:t>
            </w:r>
            <w:r w:rsidRPr="0086205A">
              <w:rPr>
                <w:b/>
                <w:bCs/>
                <w:vertAlign w:val="superscript"/>
              </w:rPr>
              <w:t>24aai</w:t>
            </w:r>
            <w:r w:rsidRPr="0086205A">
              <w:rPr>
                <w:b/>
                <w:bCs/>
              </w:rPr>
              <w:t>)</w:t>
            </w:r>
            <w:r w:rsidRPr="0086205A">
              <w:t xml:space="preserve"> alebo iných všeobecne záväzných právnych predpisov, ktoré sa vzťahujú na výkon bankových činností, môže Národná banka Slovenska </w:t>
            </w:r>
          </w:p>
          <w:p w14:paraId="0981EEBA" w14:textId="77777777" w:rsidR="00E465C4" w:rsidRPr="0086205A" w:rsidRDefault="00E465C4" w:rsidP="00500993">
            <w:pPr>
              <w:ind w:left="376" w:hanging="283"/>
              <w:rPr>
                <w:sz w:val="20"/>
                <w:szCs w:val="20"/>
              </w:rPr>
            </w:pPr>
            <w:r w:rsidRPr="0086205A">
              <w:rPr>
                <w:sz w:val="20"/>
                <w:szCs w:val="20"/>
              </w:rPr>
              <w:t xml:space="preserve">e) </w:t>
            </w:r>
            <w:bookmarkStart w:id="143" w:name="paragraf-50.odsek-1.pismeno-e.text"/>
            <w:bookmarkStart w:id="144" w:name="paragraf-50.odsek-1.pismeno-e"/>
            <w:r w:rsidRPr="0086205A">
              <w:rPr>
                <w:sz w:val="20"/>
                <w:szCs w:val="20"/>
              </w:rPr>
              <w:t xml:space="preserve">obmedziť alebo pozastaviť banke alebo pobočke zahraničnej banky výkon niektorej bankovej činnosti, </w:t>
            </w:r>
            <w:r w:rsidRPr="0086205A">
              <w:rPr>
                <w:b/>
                <w:bCs/>
                <w:sz w:val="20"/>
                <w:szCs w:val="20"/>
              </w:rPr>
              <w:t xml:space="preserve">výkon niektorého druhu obchodov alebo </w:t>
            </w:r>
            <w:r w:rsidRPr="0086205A">
              <w:rPr>
                <w:b/>
                <w:bCs/>
                <w:sz w:val="20"/>
                <w:szCs w:val="20"/>
              </w:rPr>
              <w:lastRenderedPageBreak/>
              <w:t>obchodnú sieť banky alebo pobočky zahraničnej banky alebo požadovať odpredaj činností, ktoré pre zdravie banky alebo pobočky zahraničnej banky predstavujú nadmerné riziko</w:t>
            </w:r>
            <w:r w:rsidRPr="0086205A">
              <w:rPr>
                <w:sz w:val="20"/>
                <w:szCs w:val="20"/>
              </w:rPr>
              <w:t xml:space="preserve">, </w:t>
            </w:r>
            <w:bookmarkEnd w:id="143"/>
          </w:p>
          <w:bookmarkEnd w:id="144"/>
          <w:p w14:paraId="501ABDCF" w14:textId="77777777" w:rsidR="00E465C4" w:rsidRPr="0086205A" w:rsidRDefault="00E465C4" w:rsidP="00500993">
            <w:pPr>
              <w:pStyle w:val="Normlny0"/>
              <w:ind w:left="40"/>
              <w:rPr>
                <w:i/>
              </w:rPr>
            </w:pPr>
          </w:p>
          <w:p w14:paraId="2CF08C03" w14:textId="77777777" w:rsidR="00E465C4" w:rsidRPr="0086205A" w:rsidRDefault="00E465C4" w:rsidP="00500993">
            <w:pPr>
              <w:pStyle w:val="Odsekzoznamu"/>
              <w:autoSpaceDE/>
              <w:autoSpaceDN/>
              <w:ind w:left="40" w:hanging="40"/>
              <w:rPr>
                <w:b/>
                <w:sz w:val="20"/>
                <w:szCs w:val="20"/>
              </w:rPr>
            </w:pPr>
            <w:r w:rsidRPr="0086205A">
              <w:rPr>
                <w:b/>
                <w:sz w:val="20"/>
                <w:szCs w:val="20"/>
              </w:rPr>
              <w:t>Poznámka pod čiarou k odkazu 24aai znie:</w:t>
            </w:r>
          </w:p>
          <w:p w14:paraId="6CC9D380" w14:textId="0C3A6B8D" w:rsidR="00A74CB5" w:rsidRPr="0086205A" w:rsidRDefault="00590BC7" w:rsidP="00500993">
            <w:pPr>
              <w:pStyle w:val="Odsekzoznamu"/>
              <w:autoSpaceDE/>
              <w:autoSpaceDN/>
              <w:ind w:left="379" w:hanging="379"/>
              <w:rPr>
                <w:sz w:val="20"/>
                <w:szCs w:val="20"/>
              </w:rPr>
            </w:pPr>
            <w:r w:rsidRPr="0086205A">
              <w:rPr>
                <w:b/>
                <w:sz w:val="20"/>
                <w:szCs w:val="20"/>
              </w:rPr>
              <w:t>„</w:t>
            </w:r>
            <w:r w:rsidRPr="0086205A">
              <w:rPr>
                <w:b/>
                <w:sz w:val="20"/>
                <w:szCs w:val="20"/>
                <w:vertAlign w:val="superscript"/>
              </w:rPr>
              <w:t>24aai</w:t>
            </w:r>
            <w:r w:rsidRPr="0086205A">
              <w:rPr>
                <w:b/>
                <w:sz w:val="20"/>
                <w:szCs w:val="20"/>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5C3D1F5" w14:textId="1A257142"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45A729B"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63A5A941" w14:textId="710FFE7C"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6EDCDD0" w14:textId="09AD97CF" w:rsidR="00A74CB5" w:rsidRPr="0086205A" w:rsidRDefault="00A74CB5" w:rsidP="00500993">
            <w:pPr>
              <w:pStyle w:val="Nadpis1"/>
              <w:rPr>
                <w:b w:val="0"/>
                <w:bCs w:val="0"/>
                <w:sz w:val="20"/>
                <w:szCs w:val="20"/>
              </w:rPr>
            </w:pPr>
          </w:p>
        </w:tc>
      </w:tr>
      <w:tr w:rsidR="00A74CB5" w:rsidRPr="0086205A" w14:paraId="523C3927" w14:textId="7BFD99D2"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13011E6" w14:textId="66FDA6CB" w:rsidR="00A74CB5" w:rsidRPr="0086205A" w:rsidRDefault="00A74CB5" w:rsidP="00500993">
            <w:pPr>
              <w:rPr>
                <w:b/>
                <w:sz w:val="20"/>
                <w:szCs w:val="20"/>
              </w:rPr>
            </w:pPr>
            <w:r w:rsidRPr="0086205A">
              <w:rPr>
                <w:b/>
                <w:sz w:val="20"/>
                <w:szCs w:val="20"/>
              </w:rPr>
              <w:t>B: 38</w:t>
            </w:r>
            <w:r w:rsidRPr="0086205A">
              <w:rPr>
                <w:b/>
                <w:sz w:val="20"/>
                <w:szCs w:val="20"/>
              </w:rPr>
              <w:br/>
              <w:t>P: a)</w:t>
            </w:r>
            <w:r w:rsidRPr="0086205A">
              <w:rPr>
                <w:b/>
                <w:sz w:val="20"/>
                <w:szCs w:val="20"/>
              </w:rPr>
              <w:br/>
              <w:t>iii)</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2B7FE5" w14:textId="54C8BAFF" w:rsidR="00A74CB5" w:rsidRPr="0086205A" w:rsidRDefault="00A74CB5" w:rsidP="00500993">
            <w:pPr>
              <w:adjustRightInd w:val="0"/>
              <w:rPr>
                <w:rFonts w:eastAsiaTheme="minorHAnsi"/>
                <w:b/>
                <w:sz w:val="20"/>
                <w:szCs w:val="20"/>
                <w:lang w:eastAsia="en-US"/>
              </w:rPr>
            </w:pPr>
            <w:r w:rsidRPr="0086205A">
              <w:rPr>
                <w:rFonts w:eastAsiaTheme="minorHAnsi"/>
                <w:b/>
                <w:sz w:val="20"/>
                <w:szCs w:val="20"/>
                <w:lang w:eastAsia="en-US"/>
              </w:rPr>
              <w:t>iii) dopĺňajú sa tieto písmená:</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BD637C7"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7426A0FC"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FADFA2"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61F58A" w14:textId="77777777" w:rsidR="00A74CB5" w:rsidRPr="0086205A" w:rsidRDefault="00A74CB5"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155EA4"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6DC7334" w14:textId="77777777" w:rsidR="00A74CB5" w:rsidRPr="0086205A" w:rsidRDefault="00A74CB5"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265937"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B0317C2" w14:textId="655B0046" w:rsidR="00A74CB5" w:rsidRPr="0086205A" w:rsidRDefault="00A74CB5" w:rsidP="00500993">
            <w:pPr>
              <w:pStyle w:val="Nadpis1"/>
              <w:rPr>
                <w:bCs w:val="0"/>
                <w:sz w:val="20"/>
                <w:szCs w:val="20"/>
              </w:rPr>
            </w:pPr>
          </w:p>
        </w:tc>
      </w:tr>
      <w:tr w:rsidR="00E465C4" w:rsidRPr="0086205A" w14:paraId="0E6E820D" w14:textId="50B33ABA"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EAFC7DF" w14:textId="4627E2B9" w:rsidR="00A74CB5" w:rsidRPr="0086205A" w:rsidRDefault="00A74CB5" w:rsidP="00500993">
            <w:pPr>
              <w:rPr>
                <w:sz w:val="20"/>
                <w:szCs w:val="20"/>
              </w:rPr>
            </w:pPr>
            <w:r w:rsidRPr="0086205A">
              <w:rPr>
                <w:sz w:val="20"/>
                <w:szCs w:val="20"/>
              </w:rPr>
              <w:t>Č: 104</w:t>
            </w:r>
            <w:r w:rsidRPr="0086205A">
              <w:rPr>
                <w:sz w:val="20"/>
                <w:szCs w:val="20"/>
              </w:rPr>
              <w:br/>
              <w:t>O: 1</w:t>
            </w:r>
            <w:r w:rsidRPr="0086205A">
              <w:rPr>
                <w:sz w:val="20"/>
                <w:szCs w:val="20"/>
              </w:rPr>
              <w:br/>
              <w:t>P: m)</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45622E4" w14:textId="4E33C566"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 xml:space="preserve">m) požadovať od inštitúcií, aby znížili riziká vyplývajúce z faktorov ESG v krátkodobom, strednodobom a dlhodobom horizonte vrátane rizík vyplývajúcich z procesu úprav a z prechodných trendov v kontexte príslušných právnych a regulačných cieľov Únie, členských štátov alebo tretích krajín, a to prostredníctvom úprav ich obchodných stratégií, správy a riadenia a riadenia rizík, v prípade ktorých by sa mohlo požadovať posilnenie cieľov, opatrení a činností </w:t>
            </w:r>
            <w:r w:rsidRPr="0086205A">
              <w:rPr>
                <w:rFonts w:eastAsiaTheme="minorHAnsi"/>
                <w:sz w:val="20"/>
                <w:szCs w:val="20"/>
                <w:lang w:eastAsia="en-US"/>
              </w:rPr>
              <w:lastRenderedPageBreak/>
              <w:t xml:space="preserve">zahrnutých v ich plánoch, ktoré sa majú vypracovať v súlade s článkom 76 ods. 2; </w:t>
            </w:r>
          </w:p>
          <w:p w14:paraId="5893727A" w14:textId="77777777" w:rsidR="00A74CB5" w:rsidRPr="0086205A" w:rsidRDefault="00A74CB5"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B9BA291" w14:textId="17819FBF" w:rsidR="00A74CB5" w:rsidRPr="0086205A" w:rsidRDefault="00A74CB5" w:rsidP="00500993">
            <w:pPr>
              <w:jc w:val="center"/>
              <w:rPr>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0CB84BE7" w14:textId="4DA336BE" w:rsidR="00A74CB5" w:rsidRPr="0086205A" w:rsidRDefault="00E465C4" w:rsidP="00500993">
            <w:pPr>
              <w:jc w:val="center"/>
              <w:rPr>
                <w:sz w:val="20"/>
                <w:szCs w:val="20"/>
              </w:rPr>
            </w:pPr>
            <w:r w:rsidRPr="0086205A">
              <w:rPr>
                <w:bCs/>
                <w:sz w:val="20"/>
                <w:szCs w:val="20"/>
              </w:rPr>
              <w:t>483/2001 a</w:t>
            </w:r>
            <w:r w:rsidRPr="0086205A">
              <w:rPr>
                <w:b/>
                <w:sz w:val="20"/>
                <w:szCs w:val="20"/>
              </w:rPr>
              <w:t xml:space="preserve"> </w:t>
            </w:r>
            <w:r w:rsidR="00A74CB5" w:rsidRPr="0086205A">
              <w:rPr>
                <w:b/>
                <w:sz w:val="20"/>
                <w:szCs w:val="20"/>
              </w:rPr>
              <w:t xml:space="preserve">návrh zákona </w:t>
            </w:r>
            <w:r w:rsidR="00A74CB5" w:rsidRPr="0086205A">
              <w:rPr>
                <w:b/>
                <w:sz w:val="20"/>
                <w:szCs w:val="20"/>
              </w:rPr>
              <w:br/>
              <w:t>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5448B60" w14:textId="400D8828" w:rsidR="00A74CB5" w:rsidRPr="0086205A" w:rsidRDefault="00A74CB5" w:rsidP="00500993">
            <w:pPr>
              <w:pStyle w:val="Normlny0"/>
              <w:jc w:val="center"/>
              <w:rPr>
                <w:b/>
                <w:bCs/>
              </w:rPr>
            </w:pPr>
            <w:r w:rsidRPr="0086205A">
              <w:rPr>
                <w:b/>
                <w:bCs/>
              </w:rPr>
              <w:t>§ 50 O 1</w:t>
            </w:r>
            <w:r w:rsidRPr="0086205A">
              <w:rPr>
                <w:b/>
                <w:bCs/>
              </w:rPr>
              <w:br/>
              <w:t>P y)</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BA287FC" w14:textId="77777777" w:rsidR="00E465C4" w:rsidRPr="0086205A" w:rsidRDefault="00E465C4" w:rsidP="00500993">
            <w:pPr>
              <w:pStyle w:val="Normlny0"/>
              <w:ind w:left="40"/>
            </w:pPr>
            <w:bookmarkStart w:id="145" w:name="_Hlk196484342"/>
            <w:r w:rsidRPr="0086205A">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w:t>
            </w:r>
            <w:r w:rsidRPr="0086205A">
              <w:lastRenderedPageBreak/>
              <w:t xml:space="preserve">zahraničnej banky, v nedodržiavaní podmienok podľa § 7 ods. 2, 4 a 6, </w:t>
            </w:r>
            <w:r w:rsidRPr="0086205A">
              <w:rPr>
                <w:b/>
              </w:rPr>
              <w:t>§ 8 ods. 2, 9 a 11</w:t>
            </w:r>
            <w:r w:rsidRPr="0086205A">
              <w:t xml:space="preserve"> alebo v nedodržiavaní alebo v obchádzaní iných ustanovení tohto zákona, právne záväzných aktov Európskej únie, ktoré sa vzťahujú na výkon bankových činností, osobitných zákonov</w:t>
            </w:r>
            <w:r w:rsidRPr="0086205A">
              <w:rPr>
                <w:b/>
                <w:bCs/>
                <w:vertAlign w:val="superscript"/>
              </w:rPr>
              <w:t>24aai</w:t>
            </w:r>
            <w:r w:rsidRPr="0086205A">
              <w:rPr>
                <w:b/>
                <w:bCs/>
              </w:rPr>
              <w:t>)</w:t>
            </w:r>
            <w:r w:rsidRPr="0086205A">
              <w:t xml:space="preserve"> alebo iných všeobecne záväzných právnych predpisov, ktoré sa vzťahujú na výkon bankových činností, môže Národná banka Slovenska </w:t>
            </w:r>
          </w:p>
          <w:p w14:paraId="5DD55A8D" w14:textId="77777777" w:rsidR="00A74CB5" w:rsidRPr="0086205A" w:rsidRDefault="00A74CB5" w:rsidP="00500993">
            <w:pPr>
              <w:pStyle w:val="Normlny0"/>
              <w:ind w:left="235" w:hanging="235"/>
              <w:rPr>
                <w:b/>
                <w:bCs/>
              </w:rPr>
            </w:pPr>
            <w:r w:rsidRPr="0086205A">
              <w:rPr>
                <w:b/>
                <w:bCs/>
              </w:rPr>
              <w:t xml:space="preserve">y) uložiť banke alebo pobočke zahraničnej banky, aby znížila riziká vyplývajúce z environmentálnych </w:t>
            </w:r>
            <w:r w:rsidR="00E465C4" w:rsidRPr="0086205A">
              <w:rPr>
                <w:b/>
                <w:bCs/>
              </w:rPr>
              <w:t xml:space="preserve">faktorov, </w:t>
            </w:r>
            <w:r w:rsidRPr="0086205A">
              <w:rPr>
                <w:b/>
                <w:bCs/>
              </w:rPr>
              <w:t xml:space="preserve">sociálnych faktorov a faktorov správy a riadenia v krátkodobom, strednodobom a dlhodobom horizonte vrátane rizík vyplývajúcich z procesu úprav a z prechodných trendov </w:t>
            </w:r>
            <w:r w:rsidR="00E465C4" w:rsidRPr="0086205A">
              <w:rPr>
                <w:b/>
                <w:bCs/>
              </w:rPr>
              <w:t>v súlade s príslušnými</w:t>
            </w:r>
            <w:r w:rsidRPr="0086205A">
              <w:rPr>
                <w:b/>
                <w:bCs/>
              </w:rPr>
              <w:t xml:space="preserve"> právny</w:t>
            </w:r>
            <w:r w:rsidR="00E465C4" w:rsidRPr="0086205A">
              <w:rPr>
                <w:b/>
                <w:bCs/>
              </w:rPr>
              <w:t>mi</w:t>
            </w:r>
            <w:r w:rsidRPr="0086205A">
              <w:rPr>
                <w:b/>
                <w:bCs/>
              </w:rPr>
              <w:t xml:space="preserve"> a</w:t>
            </w:r>
            <w:r w:rsidR="00E465C4" w:rsidRPr="0086205A">
              <w:rPr>
                <w:b/>
                <w:bCs/>
              </w:rPr>
              <w:t> </w:t>
            </w:r>
            <w:r w:rsidRPr="0086205A">
              <w:rPr>
                <w:b/>
                <w:bCs/>
              </w:rPr>
              <w:t>regulačný</w:t>
            </w:r>
            <w:r w:rsidR="00E465C4" w:rsidRPr="0086205A">
              <w:rPr>
                <w:b/>
                <w:bCs/>
              </w:rPr>
              <w:t xml:space="preserve">mi </w:t>
            </w:r>
            <w:r w:rsidRPr="0086205A">
              <w:rPr>
                <w:b/>
                <w:bCs/>
              </w:rPr>
              <w:t>cieľ</w:t>
            </w:r>
            <w:r w:rsidR="00E465C4" w:rsidRPr="0086205A">
              <w:rPr>
                <w:b/>
                <w:bCs/>
              </w:rPr>
              <w:t>mi</w:t>
            </w:r>
            <w:r w:rsidRPr="0086205A">
              <w:rPr>
                <w:b/>
                <w:bCs/>
              </w:rPr>
              <w:t xml:space="preserve"> Európskej únie, členských štátov alebo štátov, ktoré nie sú členskými štátmi, a to prostredníctvom úprav svojich stratégií podnikania, správy a riadenia a riadenia rizík, pre ktoré by mohlo byť požadované posilnenie cieľov, opatrení a postupov zahrnutých v ich plánoch vypracovaných podľa § 27 ods. 17,</w:t>
            </w:r>
            <w:bookmarkEnd w:id="145"/>
          </w:p>
          <w:p w14:paraId="59487D58" w14:textId="77777777" w:rsidR="00E465C4" w:rsidRPr="0086205A" w:rsidRDefault="00E465C4" w:rsidP="00500993">
            <w:pPr>
              <w:pStyle w:val="Normlny0"/>
              <w:ind w:left="235" w:hanging="235"/>
              <w:rPr>
                <w:b/>
                <w:bCs/>
              </w:rPr>
            </w:pPr>
          </w:p>
          <w:p w14:paraId="6AAE8B5F" w14:textId="77777777" w:rsidR="00E465C4" w:rsidRPr="0086205A" w:rsidRDefault="00E465C4" w:rsidP="00500993">
            <w:pPr>
              <w:pStyle w:val="Odsekzoznamu"/>
              <w:autoSpaceDE/>
              <w:autoSpaceDN/>
              <w:ind w:left="40" w:hanging="40"/>
              <w:rPr>
                <w:b/>
                <w:sz w:val="20"/>
                <w:szCs w:val="20"/>
              </w:rPr>
            </w:pPr>
            <w:r w:rsidRPr="0086205A">
              <w:rPr>
                <w:b/>
                <w:sz w:val="20"/>
                <w:szCs w:val="20"/>
              </w:rPr>
              <w:t>Poznámka pod čiarou k odkazu 24aai znie:</w:t>
            </w:r>
          </w:p>
          <w:p w14:paraId="01A3AD08" w14:textId="0D9856C0" w:rsidR="00E465C4" w:rsidRPr="0086205A" w:rsidRDefault="00590BC7" w:rsidP="00500993">
            <w:pPr>
              <w:pStyle w:val="Normlny0"/>
              <w:ind w:left="235" w:hanging="235"/>
            </w:pPr>
            <w:r w:rsidRPr="0086205A">
              <w:rPr>
                <w:b/>
              </w:rPr>
              <w:t>„</w:t>
            </w:r>
            <w:r w:rsidRPr="0086205A">
              <w:rPr>
                <w:b/>
                <w:vertAlign w:val="superscript"/>
              </w:rPr>
              <w:t>24aai</w:t>
            </w:r>
            <w:r w:rsidRPr="0086205A">
              <w:rPr>
                <w:b/>
              </w:rPr>
              <w:t xml:space="preserve">)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w:t>
            </w:r>
            <w:r w:rsidRPr="0086205A">
              <w:rPr>
                <w:b/>
              </w:rPr>
              <w:lastRenderedPageBreak/>
              <w:t>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F31C67F" w14:textId="10F2FECC"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398F7FD"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11FEC436" w14:textId="6084C787"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6E0D5D4" w14:textId="2D398061" w:rsidR="00A74CB5" w:rsidRPr="0086205A" w:rsidRDefault="00A74CB5" w:rsidP="00500993">
            <w:pPr>
              <w:pStyle w:val="Nadpis1"/>
              <w:rPr>
                <w:b w:val="0"/>
                <w:bCs w:val="0"/>
                <w:sz w:val="20"/>
                <w:szCs w:val="20"/>
              </w:rPr>
            </w:pPr>
          </w:p>
        </w:tc>
      </w:tr>
      <w:tr w:rsidR="00A74CB5" w:rsidRPr="0086205A" w14:paraId="47FC34B6" w14:textId="7A77DAD6"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07FD7BB" w14:textId="0C49DE34" w:rsidR="00A74CB5" w:rsidRPr="0086205A" w:rsidRDefault="00A74CB5" w:rsidP="00500993">
            <w:pPr>
              <w:rPr>
                <w:sz w:val="20"/>
                <w:szCs w:val="20"/>
              </w:rPr>
            </w:pPr>
            <w:r w:rsidRPr="0086205A">
              <w:rPr>
                <w:sz w:val="20"/>
                <w:szCs w:val="20"/>
              </w:rPr>
              <w:lastRenderedPageBreak/>
              <w:t>Č: 104</w:t>
            </w:r>
            <w:r w:rsidRPr="0086205A">
              <w:rPr>
                <w:sz w:val="20"/>
                <w:szCs w:val="20"/>
              </w:rPr>
              <w:br/>
              <w:t>O: 1</w:t>
            </w:r>
            <w:r w:rsidRPr="0086205A">
              <w:rPr>
                <w:sz w:val="20"/>
                <w:szCs w:val="20"/>
              </w:rPr>
              <w:br/>
              <w:t>P: n)</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8ADEE71" w14:textId="444089A6"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n) požadovať od inštitúcií, aby vykonávali stresové testovanie alebo analýzu scenárov s cieľom posúdiť riziká vyplývajúce z expozícií voči kryptoaktívam a z poskytovania služieb kryptoaktív.“;</w:t>
            </w:r>
          </w:p>
          <w:p w14:paraId="038404D1" w14:textId="77777777" w:rsidR="00A74CB5" w:rsidRPr="0086205A" w:rsidRDefault="00A74CB5"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AB97E45" w14:textId="44D3F84D"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92E0DAF" w14:textId="01D9EF77" w:rsidR="00A74CB5" w:rsidRPr="0086205A" w:rsidRDefault="00E465C4" w:rsidP="00500993">
            <w:pPr>
              <w:jc w:val="center"/>
              <w:rPr>
                <w:sz w:val="20"/>
                <w:szCs w:val="20"/>
              </w:rPr>
            </w:pPr>
            <w:r w:rsidRPr="0086205A">
              <w:rPr>
                <w:bCs/>
                <w:sz w:val="20"/>
                <w:szCs w:val="20"/>
              </w:rPr>
              <w:t>483/2001 a</w:t>
            </w:r>
            <w:r w:rsidRPr="0086205A">
              <w:rPr>
                <w:b/>
                <w:sz w:val="20"/>
                <w:szCs w:val="20"/>
              </w:rPr>
              <w:t xml:space="preserve"> návrh zákona </w:t>
            </w:r>
            <w:r w:rsidRPr="0086205A">
              <w:rPr>
                <w:b/>
                <w:sz w:val="20"/>
                <w:szCs w:val="20"/>
              </w:rPr>
              <w:br/>
              <w:t>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6CFCCB7" w14:textId="28D92320" w:rsidR="00A74CB5" w:rsidRPr="0086205A" w:rsidRDefault="00A74CB5" w:rsidP="00500993">
            <w:pPr>
              <w:pStyle w:val="Normlny0"/>
              <w:jc w:val="center"/>
            </w:pPr>
            <w:r w:rsidRPr="0086205A">
              <w:rPr>
                <w:b/>
                <w:bCs/>
              </w:rPr>
              <w:t>§ 50 O 1</w:t>
            </w:r>
            <w:r w:rsidRPr="0086205A">
              <w:rPr>
                <w:b/>
                <w:bCs/>
              </w:rPr>
              <w:br/>
              <w:t>P z)</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842B707" w14:textId="77777777" w:rsidR="00E465C4" w:rsidRPr="0086205A" w:rsidRDefault="00E465C4" w:rsidP="00500993">
            <w:pPr>
              <w:pStyle w:val="Normlny0"/>
              <w:ind w:left="40"/>
            </w:pPr>
            <w:bookmarkStart w:id="146" w:name="_Hlk196484357"/>
            <w:r w:rsidRPr="0086205A">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86205A">
              <w:rPr>
                <w:b/>
              </w:rPr>
              <w:t>§ 8 ods. 2, 9 a 11</w:t>
            </w:r>
            <w:r w:rsidRPr="0086205A">
              <w:t xml:space="preserve"> alebo v nedodržiavaní alebo v obchádzaní iných ustanovení tohto zákona, právne záväzných aktov Európskej únie, ktoré sa vzťahujú na výkon bankových činností, osobitných zákonov</w:t>
            </w:r>
            <w:r w:rsidRPr="0086205A">
              <w:rPr>
                <w:b/>
                <w:bCs/>
                <w:vertAlign w:val="superscript"/>
              </w:rPr>
              <w:t>24aai</w:t>
            </w:r>
            <w:r w:rsidRPr="0086205A">
              <w:rPr>
                <w:b/>
                <w:bCs/>
              </w:rPr>
              <w:t>)</w:t>
            </w:r>
            <w:r w:rsidRPr="0086205A">
              <w:t xml:space="preserve"> alebo iných všeobecne záväzných právnych predpisov, ktoré sa vzťahujú na výkon bankových činností, môže Národná banka Slovenska </w:t>
            </w:r>
          </w:p>
          <w:p w14:paraId="5E614856" w14:textId="77777777" w:rsidR="00A74CB5" w:rsidRPr="0086205A" w:rsidRDefault="00A74CB5" w:rsidP="00500993">
            <w:pPr>
              <w:pStyle w:val="Normlny0"/>
              <w:ind w:left="235" w:hanging="235"/>
              <w:rPr>
                <w:b/>
                <w:bCs/>
              </w:rPr>
            </w:pPr>
            <w:r w:rsidRPr="0086205A">
              <w:rPr>
                <w:b/>
                <w:bCs/>
              </w:rPr>
              <w:t>z) uložiť banke alebo pobočke zahraničnej banky, aby vykonávala stresové testovanie alebo analýzu scenárov s cieľom posúdiť riziká vyplývajúce z expozícií voči kryptoaktívam a z poskytovania služieb kryptoaktív,</w:t>
            </w:r>
            <w:bookmarkEnd w:id="146"/>
          </w:p>
          <w:p w14:paraId="6C798BD9" w14:textId="77777777" w:rsidR="00E465C4" w:rsidRPr="0086205A" w:rsidRDefault="00E465C4" w:rsidP="00500993">
            <w:pPr>
              <w:pStyle w:val="Normlny0"/>
              <w:ind w:left="235" w:hanging="235"/>
              <w:rPr>
                <w:b/>
                <w:bCs/>
              </w:rPr>
            </w:pPr>
          </w:p>
          <w:p w14:paraId="0DF6EB50" w14:textId="77777777" w:rsidR="00E465C4" w:rsidRPr="0086205A" w:rsidRDefault="00E465C4" w:rsidP="00500993">
            <w:pPr>
              <w:pStyle w:val="Odsekzoznamu"/>
              <w:autoSpaceDE/>
              <w:autoSpaceDN/>
              <w:ind w:left="40" w:hanging="40"/>
              <w:rPr>
                <w:b/>
                <w:sz w:val="20"/>
                <w:szCs w:val="20"/>
              </w:rPr>
            </w:pPr>
            <w:r w:rsidRPr="0086205A">
              <w:rPr>
                <w:b/>
                <w:sz w:val="20"/>
                <w:szCs w:val="20"/>
              </w:rPr>
              <w:t>Poznámka pod čiarou k odkazu 24aai znie:</w:t>
            </w:r>
          </w:p>
          <w:p w14:paraId="5CED4FA9" w14:textId="729456F1" w:rsidR="00E465C4" w:rsidRPr="0086205A" w:rsidRDefault="00590BC7" w:rsidP="00500993">
            <w:pPr>
              <w:pStyle w:val="Normlny0"/>
              <w:ind w:left="235" w:hanging="235"/>
              <w:rPr>
                <w:b/>
                <w:bCs/>
              </w:rPr>
            </w:pPr>
            <w:r w:rsidRPr="0086205A">
              <w:rPr>
                <w:b/>
              </w:rPr>
              <w:lastRenderedPageBreak/>
              <w:t>„</w:t>
            </w:r>
            <w:r w:rsidRPr="0086205A">
              <w:rPr>
                <w:b/>
                <w:vertAlign w:val="superscript"/>
              </w:rPr>
              <w:t>24aai</w:t>
            </w:r>
            <w:r w:rsidRPr="0086205A">
              <w:rPr>
                <w:b/>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715F5AA" w14:textId="7C2FC545"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07E4A7B"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7B34309F" w14:textId="60E77876"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313461E" w14:textId="75B9FD37" w:rsidR="00A74CB5" w:rsidRPr="0086205A" w:rsidRDefault="00A74CB5" w:rsidP="00500993">
            <w:pPr>
              <w:pStyle w:val="Nadpis1"/>
              <w:rPr>
                <w:b w:val="0"/>
                <w:bCs w:val="0"/>
                <w:sz w:val="20"/>
                <w:szCs w:val="20"/>
              </w:rPr>
            </w:pPr>
          </w:p>
        </w:tc>
      </w:tr>
      <w:tr w:rsidR="00A74CB5" w:rsidRPr="0086205A" w14:paraId="679A5DB9" w14:textId="7575C8D5"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4483C8D" w14:textId="10127C29" w:rsidR="00A74CB5" w:rsidRPr="0086205A" w:rsidRDefault="00A74CB5" w:rsidP="00500993">
            <w:pPr>
              <w:rPr>
                <w:b/>
                <w:sz w:val="20"/>
                <w:szCs w:val="20"/>
              </w:rPr>
            </w:pPr>
            <w:r w:rsidRPr="0086205A">
              <w:rPr>
                <w:b/>
                <w:sz w:val="20"/>
                <w:szCs w:val="20"/>
              </w:rPr>
              <w:t>B: 38</w:t>
            </w:r>
            <w:r w:rsidRPr="0086205A">
              <w:rPr>
                <w:b/>
                <w:sz w:val="20"/>
                <w:szCs w:val="20"/>
              </w:rPr>
              <w:br/>
              <w:t>P: b)</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47D5FA" w14:textId="786C5EC2" w:rsidR="00A74CB5" w:rsidRPr="0086205A" w:rsidRDefault="00A74CB5" w:rsidP="00500993">
            <w:pPr>
              <w:adjustRightInd w:val="0"/>
              <w:rPr>
                <w:rFonts w:eastAsiaTheme="minorHAnsi"/>
                <w:b/>
                <w:sz w:val="20"/>
                <w:szCs w:val="20"/>
                <w:lang w:eastAsia="en-US"/>
              </w:rPr>
            </w:pPr>
            <w:r w:rsidRPr="0086205A">
              <w:rPr>
                <w:rFonts w:eastAsiaTheme="minorHAnsi"/>
                <w:b/>
                <w:sz w:val="20"/>
                <w:szCs w:val="20"/>
                <w:lang w:eastAsia="en-US"/>
              </w:rPr>
              <w:t>b) dopĺňa sa tento odsek:</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8E888E5"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3BD8B86C"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7CB0C"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A54D9A" w14:textId="77777777" w:rsidR="00A74CB5" w:rsidRPr="0086205A" w:rsidRDefault="00A74CB5"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9EAFF0"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FD05D5C" w14:textId="77777777" w:rsidR="00A74CB5" w:rsidRPr="0086205A" w:rsidRDefault="00A74CB5"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101F3"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2A68EB6" w14:textId="1C3A3787" w:rsidR="00A74CB5" w:rsidRPr="0086205A" w:rsidRDefault="00A74CB5" w:rsidP="00500993">
            <w:pPr>
              <w:pStyle w:val="Nadpis1"/>
              <w:rPr>
                <w:bCs w:val="0"/>
                <w:sz w:val="20"/>
                <w:szCs w:val="20"/>
              </w:rPr>
            </w:pPr>
          </w:p>
        </w:tc>
      </w:tr>
      <w:tr w:rsidR="00A74CB5" w:rsidRPr="0086205A" w14:paraId="288548C3" w14:textId="0ABDB55C"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317F16C4" w14:textId="51E8B6EB" w:rsidR="00A74CB5" w:rsidRPr="0086205A" w:rsidRDefault="00A74CB5" w:rsidP="00500993">
            <w:pPr>
              <w:rPr>
                <w:sz w:val="20"/>
                <w:szCs w:val="20"/>
              </w:rPr>
            </w:pPr>
            <w:r w:rsidRPr="0086205A">
              <w:rPr>
                <w:sz w:val="20"/>
                <w:szCs w:val="20"/>
              </w:rPr>
              <w:t>Č: 104</w:t>
            </w:r>
            <w:r w:rsidRPr="0086205A">
              <w:rPr>
                <w:sz w:val="20"/>
                <w:szCs w:val="20"/>
              </w:rPr>
              <w:br/>
              <w:t>O: 4</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991F36" w14:textId="423CF5E5" w:rsidR="00A74CB5" w:rsidRPr="0086205A" w:rsidRDefault="00A74CB5" w:rsidP="00500993">
            <w:pPr>
              <w:rPr>
                <w:sz w:val="20"/>
                <w:szCs w:val="20"/>
              </w:rPr>
            </w:pPr>
            <w:r w:rsidRPr="0086205A">
              <w:rPr>
                <w:rFonts w:eastAsiaTheme="minorHAnsi"/>
                <w:sz w:val="20"/>
                <w:szCs w:val="20"/>
                <w:lang w:eastAsia="en-US"/>
              </w:rPr>
              <w:t>„4. Orgán EBA vydá usmernenia v súlade s článkom 16 nariadenia (EÚ) č. 1093/2010, v ktorých bližšie určí, ako môžu príslušné orgány zistiť, či riziko úpravy ocenenia pohľadávok inštitúcií uvedené v článku 381 nariadenia (EÚ) č. 575/2013 predstavuje nadmerné riziko pre zdravie uvedených inštitúcií.“</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44F5BCB" w14:textId="7E13C5A3"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03815A49" w14:textId="77777777"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714657" w14:textId="77777777"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A42456" w14:textId="77777777" w:rsidR="00A74CB5" w:rsidRPr="0086205A" w:rsidRDefault="00A74CB5" w:rsidP="00500993">
            <w:pPr>
              <w:pStyle w:val="Normlny0"/>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12E1F1" w14:textId="1F3DB6AA"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B72A733"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C8EFA8" w14:textId="77777777" w:rsidR="00A74CB5" w:rsidRPr="0086205A" w:rsidRDefault="00A74CB5" w:rsidP="00500993">
            <w:pPr>
              <w:pStyle w:val="Nadpis1"/>
              <w:ind w:left="95"/>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2AE34AB6" w14:textId="0A647AD5" w:rsidR="00A74CB5" w:rsidRPr="0086205A" w:rsidRDefault="00A74CB5" w:rsidP="00500993">
            <w:pPr>
              <w:pStyle w:val="Nadpis1"/>
              <w:rPr>
                <w:b w:val="0"/>
                <w:bCs w:val="0"/>
                <w:sz w:val="20"/>
                <w:szCs w:val="20"/>
              </w:rPr>
            </w:pPr>
          </w:p>
        </w:tc>
      </w:tr>
      <w:tr w:rsidR="00A74CB5" w:rsidRPr="0086205A" w14:paraId="4CEBDB51" w14:textId="6CB5FC1C"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F6B5405" w14:textId="075F2047" w:rsidR="00A74CB5" w:rsidRPr="0086205A" w:rsidRDefault="00A74CB5" w:rsidP="00500993">
            <w:pPr>
              <w:rPr>
                <w:b/>
                <w:sz w:val="20"/>
                <w:szCs w:val="20"/>
              </w:rPr>
            </w:pPr>
            <w:r w:rsidRPr="0086205A">
              <w:rPr>
                <w:b/>
                <w:sz w:val="20"/>
                <w:szCs w:val="20"/>
              </w:rPr>
              <w:t>B: 39</w:t>
            </w:r>
            <w:r w:rsidRPr="0086205A">
              <w:rPr>
                <w:b/>
                <w:sz w:val="20"/>
                <w:szCs w:val="20"/>
              </w:rPr>
              <w:br/>
              <w:t>P: a)</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2F60B" w14:textId="77777777" w:rsidR="00A74CB5" w:rsidRPr="0086205A" w:rsidRDefault="00A74CB5" w:rsidP="00500993">
            <w:pPr>
              <w:adjustRightInd w:val="0"/>
              <w:rPr>
                <w:rFonts w:eastAsiaTheme="minorHAnsi"/>
                <w:b/>
                <w:sz w:val="20"/>
                <w:szCs w:val="20"/>
                <w:lang w:eastAsia="en-US"/>
              </w:rPr>
            </w:pPr>
            <w:r w:rsidRPr="0086205A">
              <w:rPr>
                <w:rFonts w:eastAsiaTheme="minorHAnsi"/>
                <w:b/>
                <w:sz w:val="20"/>
                <w:szCs w:val="20"/>
                <w:lang w:eastAsia="en-US"/>
              </w:rPr>
              <w:t>Článok 104a sa mení takto:</w:t>
            </w:r>
          </w:p>
          <w:p w14:paraId="7382F80A" w14:textId="478BE09A" w:rsidR="00A74CB5" w:rsidRPr="0086205A" w:rsidRDefault="00A74CB5" w:rsidP="00500993">
            <w:pPr>
              <w:adjustRightInd w:val="0"/>
              <w:rPr>
                <w:rFonts w:eastAsiaTheme="minorHAnsi"/>
                <w:b/>
                <w:sz w:val="20"/>
                <w:szCs w:val="20"/>
                <w:lang w:eastAsia="en-US"/>
              </w:rPr>
            </w:pPr>
            <w:r w:rsidRPr="0086205A">
              <w:rPr>
                <w:rFonts w:eastAsiaTheme="minorHAnsi"/>
                <w:b/>
                <w:sz w:val="20"/>
                <w:szCs w:val="20"/>
                <w:lang w:eastAsia="en-US"/>
              </w:rPr>
              <w:t>a) v odseku 3 sa druhý pododsek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27288A1"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7EF038AA"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BACA18"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E7E0B1" w14:textId="77777777" w:rsidR="00A74CB5" w:rsidRPr="0086205A" w:rsidRDefault="00A74CB5"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A3EEAB"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6080671" w14:textId="77777777" w:rsidR="00A74CB5" w:rsidRPr="0086205A" w:rsidRDefault="00A74CB5"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22F5AF"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C95AFC4" w14:textId="769EE0CC" w:rsidR="00A74CB5" w:rsidRPr="0086205A" w:rsidRDefault="00A74CB5" w:rsidP="00500993">
            <w:pPr>
              <w:pStyle w:val="Nadpis1"/>
              <w:rPr>
                <w:bCs w:val="0"/>
                <w:sz w:val="20"/>
                <w:szCs w:val="20"/>
              </w:rPr>
            </w:pPr>
          </w:p>
        </w:tc>
      </w:tr>
      <w:tr w:rsidR="00A74CB5" w:rsidRPr="0086205A" w14:paraId="24B6CE5E" w14:textId="3584B3C4"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C4536C9" w14:textId="4FD7745B" w:rsidR="00A74CB5" w:rsidRPr="0086205A" w:rsidRDefault="00A74CB5" w:rsidP="00500993">
            <w:pPr>
              <w:rPr>
                <w:sz w:val="20"/>
                <w:szCs w:val="20"/>
              </w:rPr>
            </w:pPr>
            <w:r w:rsidRPr="0086205A">
              <w:rPr>
                <w:sz w:val="20"/>
                <w:szCs w:val="20"/>
              </w:rPr>
              <w:t>Č: 104a</w:t>
            </w:r>
            <w:r w:rsidRPr="0086205A">
              <w:rPr>
                <w:sz w:val="20"/>
                <w:szCs w:val="20"/>
              </w:rPr>
              <w:br/>
              <w:t>O: 3</w:t>
            </w:r>
            <w:r w:rsidRPr="0086205A">
              <w:rPr>
                <w:sz w:val="20"/>
                <w:szCs w:val="20"/>
              </w:rPr>
              <w:br/>
            </w:r>
            <w:proofErr w:type="spellStart"/>
            <w:r w:rsidRPr="0086205A">
              <w:rPr>
                <w:sz w:val="20"/>
                <w:szCs w:val="20"/>
              </w:rPr>
              <w:t>PodO</w:t>
            </w:r>
            <w:proofErr w:type="spellEnd"/>
            <w:r w:rsidRPr="0086205A">
              <w:rPr>
                <w:sz w:val="20"/>
                <w:szCs w:val="20"/>
              </w:rPr>
              <w:t>: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3E0B3D0" w14:textId="51EA8894"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 xml:space="preserve">„Ak sa vyžadujú dodatočné vlastné zdroje na riešenie rizika nadmerného využívania finančnej páky, na ktoré sa dostatočne nevzťahuje článok 92 ods. 1 písm. d) nariadenia (EÚ) č. 575/2013, príslušné orgány určia úroveň dodatočných vlastných zdrojov vyžadovaných podľa odseku 1 písm. a) tohto článku ako rozdiel medzi kapitálom považovaným za primeraný podľa odseku 2 tohto článku, </w:t>
            </w:r>
            <w:r w:rsidRPr="0086205A">
              <w:rPr>
                <w:rFonts w:eastAsiaTheme="minorHAnsi"/>
                <w:b/>
                <w:sz w:val="20"/>
                <w:szCs w:val="20"/>
                <w:lang w:eastAsia="en-US"/>
              </w:rPr>
              <w:t>s výnimkou jeho piateho pododseku</w:t>
            </w:r>
            <w:r w:rsidRPr="0086205A">
              <w:rPr>
                <w:rFonts w:eastAsiaTheme="minorHAnsi"/>
                <w:sz w:val="20"/>
                <w:szCs w:val="20"/>
                <w:lang w:eastAsia="en-US"/>
              </w:rPr>
              <w:t>, a </w:t>
            </w:r>
            <w:r w:rsidRPr="0086205A">
              <w:rPr>
                <w:rFonts w:eastAsiaTheme="minorHAnsi"/>
                <w:b/>
                <w:sz w:val="20"/>
                <w:szCs w:val="20"/>
                <w:lang w:eastAsia="en-US"/>
              </w:rPr>
              <w:t xml:space="preserve">príslušnými </w:t>
            </w:r>
            <w:r w:rsidRPr="0086205A">
              <w:rPr>
                <w:rFonts w:eastAsiaTheme="minorHAnsi"/>
                <w:sz w:val="20"/>
                <w:szCs w:val="20"/>
                <w:lang w:eastAsia="en-US"/>
              </w:rPr>
              <w:t>požiadavkami na vlastné zdroje stanovenými v tretej a siedmej časti nariadenia (EÚ) č. 575/2013.“;</w:t>
            </w:r>
          </w:p>
          <w:p w14:paraId="26537D9C" w14:textId="5629926C" w:rsidR="00A74CB5" w:rsidRPr="0086205A" w:rsidRDefault="00A74CB5" w:rsidP="00500993">
            <w:pPr>
              <w:adjustRightInd w:val="0"/>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C06932D" w14:textId="55B7B6F0"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3490674" w14:textId="6A704BA8" w:rsidR="00A74CB5" w:rsidRPr="0086205A" w:rsidRDefault="00A74CB5" w:rsidP="00500993">
            <w:pPr>
              <w:jc w:val="center"/>
              <w:rPr>
                <w:sz w:val="20"/>
                <w:szCs w:val="20"/>
              </w:rPr>
            </w:pPr>
            <w:r w:rsidRPr="0086205A">
              <w:rPr>
                <w:sz w:val="20"/>
                <w:szCs w:val="20"/>
              </w:rPr>
              <w:t>483/2001 a</w:t>
            </w:r>
            <w:r w:rsidRPr="0086205A">
              <w:rPr>
                <w:b/>
                <w:sz w:val="20"/>
                <w:szCs w:val="20"/>
              </w:rPr>
              <w:t> 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3897991" w14:textId="42009FB5" w:rsidR="00A74CB5" w:rsidRPr="0086205A" w:rsidRDefault="00A74CB5" w:rsidP="00500993">
            <w:pPr>
              <w:pStyle w:val="Normlny0"/>
              <w:jc w:val="center"/>
            </w:pPr>
            <w:r w:rsidRPr="0086205A">
              <w:t>§ 29b O 6</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6A415D0" w14:textId="73983218" w:rsidR="00A74CB5" w:rsidRPr="0086205A" w:rsidRDefault="00A74CB5" w:rsidP="00500993">
            <w:pPr>
              <w:pStyle w:val="Normlny0"/>
            </w:pPr>
            <w:r w:rsidRPr="0086205A">
              <w:t>(6) Ak sa na krytie rizika nadmerného využívania finančnej páky, ktoré je podľa osobitného predpisu</w:t>
            </w:r>
            <w:r w:rsidRPr="0086205A">
              <w:rPr>
                <w:vertAlign w:val="superscript"/>
              </w:rPr>
              <w:t>30bd</w:t>
            </w:r>
            <w:r w:rsidRPr="0086205A">
              <w:t xml:space="preserve">) nedostatočne kryté, vyžadujú osobitné vlastné zdroje, Národná banka Slovenska určí výšku osobitnej požiadavky na vlastné zdroje podľa odseku 1 písm. a) ako rozdiel medzi vlastnými zdrojmi považovanými za primerané podľa </w:t>
            </w:r>
            <w:r w:rsidRPr="0086205A">
              <w:rPr>
                <w:b/>
                <w:bCs/>
              </w:rPr>
              <w:t xml:space="preserve">odsekov 2 </w:t>
            </w:r>
            <w:r w:rsidRPr="0086205A">
              <w:rPr>
                <w:b/>
              </w:rPr>
              <w:t>a 3</w:t>
            </w:r>
            <w:r w:rsidRPr="0086205A">
              <w:t xml:space="preserve"> a príslušnými požiadavkami na vlastné zdroje určenými podľa osobitného predpisu.</w:t>
            </w:r>
            <w:r w:rsidRPr="0086205A">
              <w:rPr>
                <w:vertAlign w:val="superscript"/>
              </w:rPr>
              <w:t>30bg</w:t>
            </w:r>
            <w:r w:rsidRPr="0086205A">
              <w:t>)</w:t>
            </w:r>
          </w:p>
          <w:p w14:paraId="5E8C66D2" w14:textId="13E3110E" w:rsidR="00A74CB5" w:rsidRPr="0086205A" w:rsidRDefault="00A74CB5" w:rsidP="00500993">
            <w:pPr>
              <w:pStyle w:val="Normlny0"/>
            </w:pPr>
          </w:p>
          <w:p w14:paraId="0911F512" w14:textId="23464CE8" w:rsidR="004B2B39" w:rsidRPr="0086205A" w:rsidRDefault="004B2B39" w:rsidP="00500993">
            <w:pPr>
              <w:pStyle w:val="Normlny0"/>
            </w:pPr>
            <w:r w:rsidRPr="0086205A">
              <w:t>Poznámky pod čiarou k odkazom znejú:</w:t>
            </w:r>
          </w:p>
          <w:p w14:paraId="4A2521A6" w14:textId="6B6415C7" w:rsidR="00A74CB5" w:rsidRPr="0086205A" w:rsidRDefault="004B2B39" w:rsidP="00500993">
            <w:pPr>
              <w:pStyle w:val="Normlny0"/>
              <w:ind w:left="461" w:hanging="461"/>
            </w:pPr>
            <w:r w:rsidRPr="0086205A">
              <w:t>„</w:t>
            </w:r>
            <w:r w:rsidR="00A74CB5" w:rsidRPr="0086205A">
              <w:rPr>
                <w:vertAlign w:val="superscript"/>
              </w:rPr>
              <w:t>30bd</w:t>
            </w:r>
            <w:r w:rsidR="00A74CB5" w:rsidRPr="0086205A">
              <w:t>) Čl. 92 ods. 1 písm. d) nariadenia (EÚ) č. 575/2013 v platnom znení.</w:t>
            </w:r>
          </w:p>
          <w:p w14:paraId="3C0978F5" w14:textId="263FDDA7" w:rsidR="00A74CB5" w:rsidRPr="0086205A" w:rsidRDefault="00A74CB5" w:rsidP="00500993">
            <w:pPr>
              <w:pStyle w:val="Normlny0"/>
              <w:ind w:left="319" w:hanging="319"/>
            </w:pPr>
            <w:r w:rsidRPr="0086205A">
              <w:rPr>
                <w:vertAlign w:val="superscript"/>
              </w:rPr>
              <w:t>30bg</w:t>
            </w:r>
            <w:r w:rsidRPr="0086205A">
              <w:t>) Tretia a siedma časť nariadenia (EÚ) č. 575/2013 v platnom znení.</w:t>
            </w:r>
            <w:r w:rsidR="004B2B39" w:rsidRPr="0086205A">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2721B35" w14:textId="03FB9B45"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E8A8FAD"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023A7AC5" w14:textId="2B051F5C"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EF13D92" w14:textId="003812EB" w:rsidR="00A74CB5" w:rsidRPr="0086205A" w:rsidRDefault="00A74CB5" w:rsidP="00500993">
            <w:pPr>
              <w:pStyle w:val="Nadpis1"/>
              <w:rPr>
                <w:b w:val="0"/>
                <w:bCs w:val="0"/>
                <w:sz w:val="20"/>
                <w:szCs w:val="20"/>
              </w:rPr>
            </w:pPr>
          </w:p>
        </w:tc>
      </w:tr>
      <w:tr w:rsidR="00A74CB5" w:rsidRPr="0086205A" w14:paraId="696FA8E8" w14:textId="47D3DBEF"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7A79A0E" w14:textId="68FB2309" w:rsidR="00A74CB5" w:rsidRPr="0086205A" w:rsidRDefault="00A74CB5" w:rsidP="00500993">
            <w:pPr>
              <w:rPr>
                <w:b/>
                <w:sz w:val="20"/>
                <w:szCs w:val="20"/>
              </w:rPr>
            </w:pPr>
            <w:r w:rsidRPr="0086205A">
              <w:rPr>
                <w:b/>
                <w:sz w:val="20"/>
                <w:szCs w:val="20"/>
              </w:rPr>
              <w:t>B: 39</w:t>
            </w:r>
            <w:r w:rsidRPr="0086205A">
              <w:rPr>
                <w:b/>
                <w:sz w:val="20"/>
                <w:szCs w:val="20"/>
              </w:rPr>
              <w:br/>
              <w:t>P: b)</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2BA2E6" w14:textId="4C058C23" w:rsidR="00A74CB5" w:rsidRPr="0086205A" w:rsidRDefault="00A74CB5" w:rsidP="00500993">
            <w:pPr>
              <w:adjustRightInd w:val="0"/>
              <w:rPr>
                <w:rFonts w:eastAsiaTheme="minorHAnsi"/>
                <w:b/>
                <w:sz w:val="20"/>
                <w:szCs w:val="20"/>
                <w:lang w:eastAsia="en-US"/>
              </w:rPr>
            </w:pPr>
            <w:r w:rsidRPr="0086205A">
              <w:rPr>
                <w:rFonts w:eastAsiaTheme="minorHAnsi"/>
                <w:b/>
                <w:sz w:val="20"/>
                <w:szCs w:val="20"/>
                <w:lang w:eastAsia="en-US"/>
              </w:rPr>
              <w:t>b) dopĺňajú sa tieto odseky:</w:t>
            </w:r>
          </w:p>
          <w:p w14:paraId="20DEFB37" w14:textId="2D68E8C1" w:rsidR="00A74CB5" w:rsidRPr="0086205A" w:rsidRDefault="00A74CB5" w:rsidP="00500993">
            <w:pPr>
              <w:adjustRightInd w:val="0"/>
              <w:rPr>
                <w:rFonts w:eastAsiaTheme="minorHAnsi"/>
                <w:b/>
                <w:sz w:val="20"/>
                <w:szCs w:val="20"/>
                <w:lang w:eastAsia="en-US"/>
              </w:rPr>
            </w:pP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5582C99"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42B3A53A"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D66C07"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FB06BC" w14:textId="77777777" w:rsidR="00A74CB5" w:rsidRPr="0086205A" w:rsidRDefault="00A74CB5"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3E2B00"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D044FA1" w14:textId="77777777" w:rsidR="00A74CB5" w:rsidRPr="0086205A" w:rsidRDefault="00A74CB5"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A03BFE"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5A94E1F" w14:textId="1884904B" w:rsidR="00A74CB5" w:rsidRPr="0086205A" w:rsidRDefault="00A74CB5" w:rsidP="00500993">
            <w:pPr>
              <w:pStyle w:val="Nadpis1"/>
              <w:rPr>
                <w:bCs w:val="0"/>
                <w:sz w:val="20"/>
                <w:szCs w:val="20"/>
              </w:rPr>
            </w:pPr>
          </w:p>
        </w:tc>
      </w:tr>
      <w:tr w:rsidR="00292651" w:rsidRPr="0086205A" w14:paraId="41BB14BC" w14:textId="6B26BD1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62626AE" w14:textId="465D7FCB" w:rsidR="00A74CB5" w:rsidRPr="0086205A" w:rsidRDefault="00A74CB5" w:rsidP="00500993">
            <w:pPr>
              <w:rPr>
                <w:sz w:val="20"/>
                <w:szCs w:val="20"/>
              </w:rPr>
            </w:pPr>
            <w:r w:rsidRPr="0086205A">
              <w:rPr>
                <w:sz w:val="20"/>
                <w:szCs w:val="20"/>
              </w:rPr>
              <w:t>Č: 104a</w:t>
            </w:r>
            <w:r w:rsidRPr="0086205A">
              <w:rPr>
                <w:sz w:val="20"/>
                <w:szCs w:val="20"/>
              </w:rPr>
              <w:br/>
              <w:t>O: 6</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9F500F1" w14:textId="7777777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„6.Ak sa pre inštitúciu stane záväznou spodná hranica pre výstupné hodnoty stanovenou v článku 92 ods. 3 nariadenia (EÚ) č. 575/2013, uplatňuje sa nasledovné:</w:t>
            </w:r>
          </w:p>
          <w:p w14:paraId="0E941B0D" w14:textId="77777777" w:rsidR="00A74CB5" w:rsidRPr="0086205A" w:rsidRDefault="00A74CB5" w:rsidP="00500993">
            <w:pPr>
              <w:adjustRightInd w:val="0"/>
              <w:rPr>
                <w:rFonts w:eastAsiaTheme="minorHAnsi"/>
                <w:sz w:val="20"/>
                <w:szCs w:val="20"/>
                <w:lang w:eastAsia="en-US"/>
              </w:rPr>
            </w:pPr>
          </w:p>
          <w:p w14:paraId="0E7BF216" w14:textId="376F89F6"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a) nominálna hodnota dodatočných vlastných zdrojov vyžadovaných príslušným orgánom inštitúcie v súlade s článkom 104 ods. 1 písm. a) na riešenie iných rizík, než je riziko nadmerného využívania finančnej páky, sa nezvýši v dôsledku toho, že sa pre inštitúcie stane záväznou spodná hranica pre výstupné hodnoty;</w:t>
            </w:r>
          </w:p>
          <w:p w14:paraId="3FAC47CA" w14:textId="7CF89B4D" w:rsidR="00A74CB5" w:rsidRPr="0086205A" w:rsidRDefault="00A74CB5" w:rsidP="00500993">
            <w:pPr>
              <w:adjustRightInd w:val="0"/>
              <w:rPr>
                <w:rFonts w:eastAsiaTheme="minorHAnsi"/>
                <w:sz w:val="20"/>
                <w:szCs w:val="20"/>
                <w:lang w:eastAsia="en-US"/>
              </w:rPr>
            </w:pPr>
          </w:p>
          <w:p w14:paraId="3025E410" w14:textId="77777777" w:rsidR="00A74CB5" w:rsidRPr="0086205A" w:rsidRDefault="00A74CB5" w:rsidP="00500993">
            <w:pPr>
              <w:adjustRightInd w:val="0"/>
              <w:rPr>
                <w:rFonts w:eastAsiaTheme="minorHAnsi"/>
                <w:sz w:val="20"/>
                <w:szCs w:val="20"/>
                <w:lang w:eastAsia="en-US"/>
              </w:rPr>
            </w:pPr>
          </w:p>
          <w:p w14:paraId="09AEEB5F" w14:textId="23DC2050"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b) príslušný orgán inštitúcie bezodkladne, najneskôr však k dátumu ukončenia nasledujúceho procesu preskúmania a hodnotenia preskúma dodatočné vlastné zdroje, ktoré od inštitúcie vyžaduje v súlade s článkom 104 ods. 1 písm. a), a eliminuje všetky ich časti, na základe ktorých by dochádzalo k dvojnásobnému započítaniu rizík, na ktoré sa už plne vzťahuje skutočnosť, že inštitúcia je viazaná spodnou hranicou pre výstupné hodnoty;</w:t>
            </w:r>
          </w:p>
          <w:p w14:paraId="4ED06CEF" w14:textId="4D942E07" w:rsidR="00A74CB5" w:rsidRPr="0086205A" w:rsidRDefault="00A74CB5" w:rsidP="00500993">
            <w:pPr>
              <w:adjustRightInd w:val="0"/>
              <w:rPr>
                <w:rFonts w:eastAsiaTheme="minorHAnsi"/>
                <w:sz w:val="20"/>
                <w:szCs w:val="20"/>
                <w:lang w:eastAsia="en-US"/>
              </w:rPr>
            </w:pPr>
          </w:p>
          <w:p w14:paraId="48B6908C" w14:textId="1ED418B6" w:rsidR="00A74CB5" w:rsidRPr="0086205A" w:rsidRDefault="00A74CB5" w:rsidP="00500993">
            <w:pPr>
              <w:adjustRightInd w:val="0"/>
              <w:rPr>
                <w:rFonts w:eastAsiaTheme="minorHAnsi"/>
                <w:sz w:val="20"/>
                <w:szCs w:val="20"/>
                <w:lang w:eastAsia="en-US"/>
              </w:rPr>
            </w:pPr>
          </w:p>
          <w:p w14:paraId="49C4CD64" w14:textId="1E0855EA" w:rsidR="00A74CB5" w:rsidRPr="0086205A" w:rsidRDefault="00A74CB5" w:rsidP="00500993">
            <w:pPr>
              <w:adjustRightInd w:val="0"/>
              <w:rPr>
                <w:rFonts w:eastAsiaTheme="minorHAnsi"/>
                <w:sz w:val="20"/>
                <w:szCs w:val="20"/>
                <w:lang w:eastAsia="en-US"/>
              </w:rPr>
            </w:pPr>
          </w:p>
          <w:p w14:paraId="577591B0" w14:textId="77777777" w:rsidR="00A74CB5" w:rsidRPr="0086205A" w:rsidRDefault="00A74CB5" w:rsidP="00500993">
            <w:pPr>
              <w:adjustRightInd w:val="0"/>
              <w:rPr>
                <w:rFonts w:eastAsiaTheme="minorHAnsi"/>
                <w:sz w:val="20"/>
                <w:szCs w:val="20"/>
                <w:lang w:eastAsia="en-US"/>
              </w:rPr>
            </w:pPr>
          </w:p>
          <w:p w14:paraId="5E70B31B" w14:textId="783CA839"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c) hneď ako príslušný orgán dokončí preskúmanie podľa písmena b) tohto pododseku, písmeno a) tohto pododseku sa prestane uplatňovať.</w:t>
            </w:r>
          </w:p>
          <w:p w14:paraId="68C3CC25" w14:textId="634C0D7A" w:rsidR="00A74CB5" w:rsidRPr="0086205A" w:rsidRDefault="00A74CB5" w:rsidP="00500993">
            <w:pPr>
              <w:adjustRightInd w:val="0"/>
              <w:rPr>
                <w:sz w:val="20"/>
                <w:szCs w:val="20"/>
              </w:rPr>
            </w:pPr>
          </w:p>
          <w:p w14:paraId="77ADFB3A" w14:textId="77777777" w:rsidR="00F57692" w:rsidRPr="0086205A" w:rsidRDefault="00F57692" w:rsidP="00500993">
            <w:pPr>
              <w:adjustRightInd w:val="0"/>
              <w:rPr>
                <w:sz w:val="20"/>
                <w:szCs w:val="20"/>
              </w:rPr>
            </w:pPr>
          </w:p>
          <w:p w14:paraId="48751458" w14:textId="52E164E4" w:rsidR="00A74CB5" w:rsidRPr="0086205A" w:rsidRDefault="00A74CB5" w:rsidP="00500993">
            <w:pPr>
              <w:adjustRightInd w:val="0"/>
              <w:rPr>
                <w:sz w:val="20"/>
                <w:szCs w:val="20"/>
              </w:rPr>
            </w:pPr>
            <w:r w:rsidRPr="0086205A">
              <w:rPr>
                <w:rFonts w:eastAsiaTheme="minorHAnsi"/>
                <w:sz w:val="20"/>
                <w:szCs w:val="20"/>
                <w:lang w:eastAsia="en-US"/>
              </w:rPr>
              <w:t xml:space="preserve">Na účely tohto článku a článkov 131 a 133 tejto smernice sa inštitúcia považuje za viazanú spodnou hranicou pre výstupné hodnoty, keď celková hodnota rizikovej expozície inštitúcie vypočítaná v súlade s článkom 92 ods. 3 prvým </w:t>
            </w:r>
            <w:proofErr w:type="spellStart"/>
            <w:r w:rsidRPr="0086205A">
              <w:rPr>
                <w:rFonts w:eastAsiaTheme="minorHAnsi"/>
                <w:sz w:val="20"/>
                <w:szCs w:val="20"/>
                <w:lang w:eastAsia="en-US"/>
              </w:rPr>
              <w:t>pododsekom</w:t>
            </w:r>
            <w:proofErr w:type="spellEnd"/>
            <w:r w:rsidRPr="0086205A">
              <w:rPr>
                <w:rFonts w:eastAsiaTheme="minorHAnsi"/>
                <w:sz w:val="20"/>
                <w:szCs w:val="20"/>
                <w:lang w:eastAsia="en-US"/>
              </w:rPr>
              <w:t xml:space="preserve"> nariadenia (EÚ) č. 575/2013 presahuje jej </w:t>
            </w:r>
            <w:r w:rsidRPr="0086205A">
              <w:rPr>
                <w:rFonts w:eastAsiaTheme="minorHAnsi"/>
                <w:sz w:val="20"/>
                <w:szCs w:val="20"/>
                <w:lang w:eastAsia="en-US"/>
              </w:rPr>
              <w:lastRenderedPageBreak/>
              <w:t>celkovú hodnotu rizikovej expozície bez spodnej hranice vypočítanú v súlade s článkom 92 ods. 4 uvedeného nariadenia.</w:t>
            </w:r>
          </w:p>
          <w:p w14:paraId="00A6A660" w14:textId="14241CE4" w:rsidR="00A74CB5" w:rsidRPr="0086205A" w:rsidRDefault="00A74CB5" w:rsidP="00500993">
            <w:pPr>
              <w:adjustRightInd w:val="0"/>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4495717" w14:textId="791F1DEB" w:rsidR="00A74CB5" w:rsidRPr="0086205A" w:rsidRDefault="00A74CB5" w:rsidP="00500993">
            <w:pPr>
              <w:jc w:val="center"/>
              <w:rPr>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5C9ED942" w14:textId="031A21F3" w:rsidR="00A74CB5" w:rsidRPr="0086205A" w:rsidRDefault="00A74CB5" w:rsidP="00500993">
            <w:pPr>
              <w:jc w:val="center"/>
              <w:rPr>
                <w:sz w:val="20"/>
                <w:szCs w:val="20"/>
              </w:rPr>
            </w:pPr>
            <w:r w:rsidRPr="0086205A">
              <w:rPr>
                <w:b/>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5019E64" w14:textId="2F894CA0" w:rsidR="00A74CB5" w:rsidRPr="0086205A" w:rsidRDefault="00A74CB5" w:rsidP="00500993">
            <w:pPr>
              <w:pStyle w:val="Normlny0"/>
              <w:jc w:val="center"/>
              <w:rPr>
                <w:b/>
                <w:bCs/>
              </w:rPr>
            </w:pPr>
            <w:r w:rsidRPr="0086205A">
              <w:rPr>
                <w:b/>
                <w:bCs/>
              </w:rPr>
              <w:t>§ 29b O 14 a 13</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0932507" w14:textId="77777777" w:rsidR="00292651" w:rsidRPr="0086205A" w:rsidRDefault="00292651" w:rsidP="00500993">
            <w:pPr>
              <w:pStyle w:val="Normlny0"/>
              <w:jc w:val="both"/>
              <w:rPr>
                <w:b/>
                <w:bCs/>
              </w:rPr>
            </w:pPr>
            <w:bookmarkStart w:id="147" w:name="_Hlk196488891"/>
            <w:r w:rsidRPr="0086205A">
              <w:rPr>
                <w:b/>
                <w:bCs/>
              </w:rPr>
              <w:t>(14) Ak sa pre banku stane záväznou spodná hranica pre výstupné hodnoty, na účely odsekov 1 až 13 a 15 sa postupuje podľa týchto pravidiel:</w:t>
            </w:r>
          </w:p>
          <w:p w14:paraId="080072BC" w14:textId="77777777" w:rsidR="00292651" w:rsidRPr="0086205A" w:rsidRDefault="00292651" w:rsidP="00500993">
            <w:pPr>
              <w:pStyle w:val="Normlny0"/>
              <w:ind w:left="518" w:hanging="426"/>
              <w:jc w:val="both"/>
              <w:rPr>
                <w:b/>
                <w:bCs/>
              </w:rPr>
            </w:pPr>
            <w:r w:rsidRPr="0086205A">
              <w:rPr>
                <w:b/>
                <w:bCs/>
              </w:rPr>
              <w:t xml:space="preserve">a) </w:t>
            </w:r>
            <w:r w:rsidRPr="0086205A">
              <w:rPr>
                <w:b/>
                <w:bCs/>
              </w:rPr>
              <w:tab/>
              <w:t>nominálna hodnota osobitnej požiadavky na vlastné zdroje na riešenie iných rizík, ako je riziko nadmerného využívania finančnej páky, sa nezvýši v dôsledku toho, že sa pre banku stala záväznou spodná hranica pre výstupné hodnoty,</w:t>
            </w:r>
          </w:p>
          <w:p w14:paraId="143E4D13" w14:textId="6EEE3351" w:rsidR="00292651" w:rsidRPr="0086205A" w:rsidRDefault="00292651" w:rsidP="00500993">
            <w:pPr>
              <w:pStyle w:val="Normlny0"/>
              <w:ind w:left="518" w:hanging="425"/>
              <w:jc w:val="both"/>
              <w:rPr>
                <w:b/>
                <w:bCs/>
              </w:rPr>
            </w:pPr>
            <w:r w:rsidRPr="0086205A">
              <w:rPr>
                <w:b/>
                <w:bCs/>
              </w:rPr>
              <w:t xml:space="preserve">b) </w:t>
            </w:r>
            <w:r w:rsidRPr="0086205A">
              <w:rPr>
                <w:b/>
                <w:bCs/>
              </w:rPr>
              <w:tab/>
              <w:t>Národná banka Slovenska bezodkladne, najneskôr v rámci najbližšieho procesu preskúmavania a hodnotenia podľa § 6 ods. 2</w:t>
            </w:r>
            <w:r w:rsidR="006D696D" w:rsidRPr="0086205A">
              <w:rPr>
                <w:b/>
                <w:bCs/>
              </w:rPr>
              <w:t>,</w:t>
            </w:r>
            <w:r w:rsidRPr="0086205A">
              <w:rPr>
                <w:b/>
                <w:bCs/>
              </w:rPr>
              <w:t xml:space="preserve"> preskúma výšku uloženej osobitnej požiadavky na vlastné zdroje a odstráni všetky jej časti, ktoré by viedli k dvojnásobnému započítaniu rizík, ktoré sú už plne kryté tým, že </w:t>
            </w:r>
            <w:r w:rsidR="006D696D" w:rsidRPr="0086205A">
              <w:rPr>
                <w:b/>
                <w:bCs/>
              </w:rPr>
              <w:t>je</w:t>
            </w:r>
            <w:r w:rsidRPr="0086205A">
              <w:rPr>
                <w:b/>
                <w:bCs/>
              </w:rPr>
              <w:t xml:space="preserve"> pre banku záväzn</w:t>
            </w:r>
            <w:r w:rsidR="006D696D" w:rsidRPr="0086205A">
              <w:rPr>
                <w:b/>
                <w:bCs/>
              </w:rPr>
              <w:t>á</w:t>
            </w:r>
            <w:r w:rsidRPr="0086205A">
              <w:rPr>
                <w:b/>
                <w:bCs/>
              </w:rPr>
              <w:t xml:space="preserve"> spodná hranica pre výstupné hodnoty,</w:t>
            </w:r>
          </w:p>
          <w:p w14:paraId="351F7CEA" w14:textId="77777777" w:rsidR="00292651" w:rsidRPr="0086205A" w:rsidRDefault="00292651" w:rsidP="00500993">
            <w:pPr>
              <w:pStyle w:val="Normlny0"/>
              <w:ind w:left="518" w:hanging="425"/>
              <w:jc w:val="both"/>
              <w:rPr>
                <w:b/>
                <w:bCs/>
              </w:rPr>
            </w:pPr>
            <w:r w:rsidRPr="0086205A">
              <w:rPr>
                <w:b/>
                <w:bCs/>
              </w:rPr>
              <w:t xml:space="preserve">c) </w:t>
            </w:r>
            <w:r w:rsidRPr="0086205A">
              <w:rPr>
                <w:b/>
                <w:bCs/>
              </w:rPr>
              <w:tab/>
              <w:t>po uskutočnení preskúmania podľa písmena b) sa postup podľa písmena a) prestane voči dotknutej banke uplatňovať.</w:t>
            </w:r>
          </w:p>
          <w:p w14:paraId="3E211DC8" w14:textId="17806311" w:rsidR="00A74CB5" w:rsidRPr="0086205A" w:rsidRDefault="00A74CB5" w:rsidP="00500993">
            <w:pPr>
              <w:pStyle w:val="Normlny0"/>
              <w:ind w:left="466" w:hanging="466"/>
              <w:jc w:val="both"/>
              <w:rPr>
                <w:b/>
                <w:bCs/>
              </w:rPr>
            </w:pPr>
          </w:p>
          <w:p w14:paraId="53D09B39" w14:textId="689BDE73" w:rsidR="00292651" w:rsidRPr="0086205A" w:rsidRDefault="00292651" w:rsidP="00500993">
            <w:pPr>
              <w:jc w:val="both"/>
              <w:rPr>
                <w:b/>
                <w:bCs/>
                <w:sz w:val="20"/>
                <w:szCs w:val="20"/>
              </w:rPr>
            </w:pPr>
            <w:r w:rsidRPr="0086205A">
              <w:rPr>
                <w:b/>
                <w:bCs/>
                <w:sz w:val="20"/>
                <w:szCs w:val="20"/>
              </w:rPr>
              <w:t>(13) Na účely odsekov 1 až 12</w:t>
            </w:r>
            <w:r w:rsidR="00567C3C" w:rsidRPr="0086205A">
              <w:rPr>
                <w:b/>
                <w:bCs/>
                <w:sz w:val="20"/>
                <w:szCs w:val="20"/>
              </w:rPr>
              <w:t xml:space="preserve">, </w:t>
            </w:r>
            <w:r w:rsidRPr="0086205A">
              <w:rPr>
                <w:b/>
                <w:bCs/>
                <w:sz w:val="20"/>
                <w:szCs w:val="20"/>
              </w:rPr>
              <w:t>14</w:t>
            </w:r>
            <w:r w:rsidR="00567C3C" w:rsidRPr="0086205A">
              <w:rPr>
                <w:b/>
                <w:bCs/>
                <w:sz w:val="20"/>
                <w:szCs w:val="20"/>
              </w:rPr>
              <w:t xml:space="preserve">, </w:t>
            </w:r>
            <w:r w:rsidRPr="0086205A">
              <w:rPr>
                <w:b/>
                <w:bCs/>
                <w:sz w:val="20"/>
                <w:szCs w:val="20"/>
              </w:rPr>
              <w:t>15 a § 33d a 33e je spodná hranica pre výstupné hodnoty pre banku záväzná, ak celková hodnota rizikovej expozície banky určená podľa osobitného predpisu</w:t>
            </w:r>
            <w:r w:rsidRPr="0086205A">
              <w:rPr>
                <w:b/>
                <w:bCs/>
                <w:sz w:val="20"/>
                <w:szCs w:val="20"/>
                <w:vertAlign w:val="superscript"/>
              </w:rPr>
              <w:t>30bh</w:t>
            </w:r>
            <w:r w:rsidRPr="0086205A">
              <w:rPr>
                <w:b/>
                <w:bCs/>
                <w:sz w:val="20"/>
                <w:szCs w:val="20"/>
              </w:rPr>
              <w:t xml:space="preserve">) je </w:t>
            </w:r>
            <w:r w:rsidRPr="0086205A">
              <w:rPr>
                <w:b/>
                <w:bCs/>
                <w:sz w:val="20"/>
                <w:szCs w:val="20"/>
              </w:rPr>
              <w:lastRenderedPageBreak/>
              <w:t>vyššia ako jej celková hodnota rizikovej expozície bez spodnej hranice určená podľa osobitného predpisu.</w:t>
            </w:r>
            <w:r w:rsidRPr="0086205A">
              <w:rPr>
                <w:b/>
                <w:bCs/>
                <w:sz w:val="20"/>
                <w:szCs w:val="20"/>
                <w:vertAlign w:val="superscript"/>
              </w:rPr>
              <w:t>30bi</w:t>
            </w:r>
            <w:r w:rsidRPr="0086205A">
              <w:rPr>
                <w:b/>
                <w:bCs/>
                <w:sz w:val="20"/>
                <w:szCs w:val="20"/>
              </w:rPr>
              <w:t>)</w:t>
            </w:r>
          </w:p>
          <w:p w14:paraId="745F9E1A" w14:textId="77777777" w:rsidR="00A74CB5" w:rsidRPr="0086205A" w:rsidRDefault="00A74CB5" w:rsidP="00500993">
            <w:pPr>
              <w:pStyle w:val="Normlny0"/>
              <w:ind w:left="466" w:hanging="426"/>
              <w:jc w:val="both"/>
              <w:rPr>
                <w:b/>
                <w:bCs/>
              </w:rPr>
            </w:pPr>
          </w:p>
          <w:bookmarkEnd w:id="147"/>
          <w:p w14:paraId="22E294DE" w14:textId="77777777" w:rsidR="00A74CB5" w:rsidRPr="0086205A" w:rsidRDefault="00A74CB5" w:rsidP="00500993">
            <w:pPr>
              <w:pStyle w:val="Normlny0"/>
              <w:jc w:val="both"/>
              <w:rPr>
                <w:b/>
                <w:bCs/>
              </w:rPr>
            </w:pPr>
            <w:r w:rsidRPr="0086205A">
              <w:rPr>
                <w:b/>
                <w:bCs/>
              </w:rPr>
              <w:t>Poznámky pod čiarou k odkazom 30bi až 30bj znejú:</w:t>
            </w:r>
          </w:p>
          <w:p w14:paraId="6975BF58" w14:textId="049C41EB" w:rsidR="00A74CB5" w:rsidRPr="0086205A" w:rsidRDefault="00A74CB5" w:rsidP="00500993">
            <w:pPr>
              <w:pStyle w:val="Normlny0"/>
              <w:ind w:left="235" w:hanging="235"/>
              <w:jc w:val="both"/>
              <w:rPr>
                <w:b/>
                <w:bCs/>
              </w:rPr>
            </w:pPr>
            <w:r w:rsidRPr="0086205A">
              <w:rPr>
                <w:b/>
                <w:bCs/>
              </w:rPr>
              <w:t>„</w:t>
            </w:r>
            <w:r w:rsidRPr="0086205A">
              <w:rPr>
                <w:b/>
                <w:bCs/>
                <w:vertAlign w:val="superscript"/>
              </w:rPr>
              <w:t>30b</w:t>
            </w:r>
            <w:r w:rsidR="00292651" w:rsidRPr="0086205A">
              <w:rPr>
                <w:b/>
                <w:bCs/>
                <w:vertAlign w:val="superscript"/>
              </w:rPr>
              <w:t>h</w:t>
            </w:r>
            <w:r w:rsidRPr="0086205A">
              <w:rPr>
                <w:b/>
                <w:bCs/>
              </w:rPr>
              <w:t>) Čl. 92 ods. 3 prvý pododsek nariadenia (EÚ) č. 575/2013 v platnom znení.</w:t>
            </w:r>
          </w:p>
          <w:p w14:paraId="3A264994" w14:textId="134512C4" w:rsidR="00A74CB5" w:rsidRPr="0086205A" w:rsidRDefault="00A74CB5" w:rsidP="00500993">
            <w:pPr>
              <w:pStyle w:val="Normlny0"/>
              <w:ind w:left="235" w:hanging="235"/>
              <w:jc w:val="both"/>
              <w:rPr>
                <w:b/>
                <w:bCs/>
              </w:rPr>
            </w:pPr>
            <w:r w:rsidRPr="0086205A">
              <w:rPr>
                <w:b/>
                <w:bCs/>
                <w:vertAlign w:val="superscript"/>
              </w:rPr>
              <w:t>30b</w:t>
            </w:r>
            <w:r w:rsidR="00292651" w:rsidRPr="0086205A">
              <w:rPr>
                <w:b/>
                <w:bCs/>
                <w:vertAlign w:val="superscript"/>
              </w:rPr>
              <w:t>i</w:t>
            </w:r>
            <w:r w:rsidRPr="0086205A">
              <w:rPr>
                <w:b/>
                <w:bCs/>
              </w:rPr>
              <w:t>) Čl. 92 ods. 4 nariadenia (EÚ) č. 575/2013 v platnom znení.“.</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9E19824" w14:textId="71FED062"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E969411" w14:textId="12CC335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05E7FA78" w14:textId="7E90D3C0"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8324180" w14:textId="0E2A400D" w:rsidR="00A74CB5" w:rsidRPr="0086205A" w:rsidRDefault="00A74CB5" w:rsidP="00500993">
            <w:pPr>
              <w:pStyle w:val="Nadpis1"/>
              <w:rPr>
                <w:b w:val="0"/>
                <w:bCs w:val="0"/>
                <w:sz w:val="20"/>
                <w:szCs w:val="20"/>
              </w:rPr>
            </w:pPr>
          </w:p>
        </w:tc>
      </w:tr>
      <w:tr w:rsidR="00A74CB5" w:rsidRPr="0086205A" w14:paraId="7F6E9050" w14:textId="4B07B36D"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3B30636F" w14:textId="21D84B73" w:rsidR="00A74CB5" w:rsidRPr="0086205A" w:rsidRDefault="00A74CB5" w:rsidP="00500993">
            <w:pPr>
              <w:rPr>
                <w:sz w:val="20"/>
                <w:szCs w:val="20"/>
              </w:rPr>
            </w:pPr>
            <w:r w:rsidRPr="0086205A">
              <w:rPr>
                <w:sz w:val="20"/>
                <w:szCs w:val="20"/>
              </w:rPr>
              <w:t>Č: 104a</w:t>
            </w:r>
            <w:r w:rsidRPr="0086205A">
              <w:rPr>
                <w:sz w:val="20"/>
                <w:szCs w:val="20"/>
              </w:rPr>
              <w:br/>
              <w:t>O: 7</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94BB48" w14:textId="7011CC5D"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7. Orgán EBA do 10. apríla 2025 vydá usmernenia v súlade s článkom 16 nariadenia (EÚ) č. 1093/2010 s cieľom bližšie určiť, ako sfunkčniť požiadavky stanovené v odseku 6 tohto článku, a najmä:</w:t>
            </w:r>
          </w:p>
          <w:p w14:paraId="29E16A9C" w14:textId="77777777" w:rsidR="00A74CB5" w:rsidRPr="0086205A" w:rsidRDefault="00A74CB5" w:rsidP="00500993">
            <w:pPr>
              <w:numPr>
                <w:ilvl w:val="0"/>
                <w:numId w:val="46"/>
              </w:numPr>
              <w:adjustRightInd w:val="0"/>
              <w:rPr>
                <w:rFonts w:eastAsiaTheme="minorHAnsi"/>
                <w:sz w:val="20"/>
                <w:szCs w:val="20"/>
                <w:lang w:eastAsia="en-US"/>
              </w:rPr>
            </w:pPr>
          </w:p>
          <w:p w14:paraId="47C3B804" w14:textId="43DE3BC1"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a) ako majú príslušné orgány vo svojom procese preskúmania a hodnotenia v oblasti dohľadu zohľadniť skutočnosť, že inštitúcia je viazaná spodnou hranicou pre výstupné hodnoty;</w:t>
            </w:r>
          </w:p>
          <w:p w14:paraId="3A774706" w14:textId="77777777" w:rsidR="00A74CB5" w:rsidRPr="0086205A" w:rsidRDefault="00A74CB5" w:rsidP="00500993">
            <w:pPr>
              <w:adjustRightInd w:val="0"/>
              <w:rPr>
                <w:rFonts w:eastAsiaTheme="minorHAnsi"/>
                <w:sz w:val="20"/>
                <w:szCs w:val="20"/>
                <w:lang w:eastAsia="en-US"/>
              </w:rPr>
            </w:pPr>
          </w:p>
          <w:p w14:paraId="665C75FE" w14:textId="5EF8FD80"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b) ako majú príslušné orgány a inštitúcie oznamovať a zverejňovať vplyv na požiadavky dohľadu inštitúcie, pre ktorú sa stáva záväznou spodná hranica pre výstupné hodnoty.</w:t>
            </w:r>
          </w:p>
          <w:p w14:paraId="4A637B7B" w14:textId="77777777" w:rsidR="00A74CB5" w:rsidRPr="0086205A" w:rsidRDefault="00A74CB5"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584F593" w14:textId="3026FEC4"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38CDE4B7" w14:textId="77777777"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CC11ED" w14:textId="77777777"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D89BF2" w14:textId="77777777" w:rsidR="00A74CB5" w:rsidRPr="0086205A" w:rsidRDefault="00A74CB5" w:rsidP="00500993">
            <w:pPr>
              <w:pStyle w:val="Normlny0"/>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E36D81" w14:textId="78697415"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7ECB87D"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4FD557" w14:textId="77777777" w:rsidR="00A74CB5" w:rsidRPr="0086205A" w:rsidRDefault="00A74CB5" w:rsidP="00500993">
            <w:pPr>
              <w:pStyle w:val="Nadpis1"/>
              <w:ind w:left="95"/>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17B33F8" w14:textId="2F809138" w:rsidR="00A74CB5" w:rsidRPr="0086205A" w:rsidRDefault="00A74CB5" w:rsidP="00500993">
            <w:pPr>
              <w:pStyle w:val="Nadpis1"/>
              <w:rPr>
                <w:b w:val="0"/>
                <w:bCs w:val="0"/>
                <w:sz w:val="20"/>
                <w:szCs w:val="20"/>
              </w:rPr>
            </w:pPr>
          </w:p>
        </w:tc>
      </w:tr>
      <w:tr w:rsidR="00A74CB5" w:rsidRPr="0086205A" w14:paraId="7D98D543" w14:textId="6E855CA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FA34566" w14:textId="1A0D64CC" w:rsidR="00A74CB5" w:rsidRPr="0086205A" w:rsidRDefault="00A74CB5" w:rsidP="00500993">
            <w:pPr>
              <w:rPr>
                <w:sz w:val="20"/>
                <w:szCs w:val="20"/>
              </w:rPr>
            </w:pPr>
            <w:r w:rsidRPr="0086205A">
              <w:rPr>
                <w:sz w:val="20"/>
                <w:szCs w:val="20"/>
              </w:rPr>
              <w:t>Č: 104a</w:t>
            </w:r>
            <w:r w:rsidRPr="0086205A">
              <w:rPr>
                <w:sz w:val="20"/>
                <w:szCs w:val="20"/>
              </w:rPr>
              <w:br/>
              <w:t>O: 8</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5AA291B" w14:textId="34257816" w:rsidR="00A74CB5" w:rsidRPr="0086205A" w:rsidRDefault="00A74CB5" w:rsidP="00500993">
            <w:pPr>
              <w:rPr>
                <w:sz w:val="20"/>
                <w:szCs w:val="20"/>
              </w:rPr>
            </w:pPr>
            <w:r w:rsidRPr="0086205A">
              <w:rPr>
                <w:rFonts w:eastAsiaTheme="minorHAnsi"/>
                <w:sz w:val="20"/>
                <w:szCs w:val="20"/>
                <w:lang w:eastAsia="en-US"/>
              </w:rPr>
              <w:t>8. Na účely odseku 2, pokiaľ je inštitúcia viazaná spodnou hranicou pre výstupné hodnoty, príslušný orgán inštitúcie neuloží požiadavku na dodatočné vlastné zdroje, na základe ktorej by dochádzalo k dvojnásobnému započítaniu rizík, na ktoré sa už plne vzťahuje skutočnosť, že inštitúcia je viazaná spodnou hranicou pre výstupné hodnoty.“</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BF7BC7D" w14:textId="6936CD72"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A06CC6B" w14:textId="3EDA3F96" w:rsidR="00A74CB5" w:rsidRPr="0086205A" w:rsidRDefault="00A74CB5" w:rsidP="00500993">
            <w:pPr>
              <w:jc w:val="center"/>
              <w:rPr>
                <w:sz w:val="20"/>
                <w:szCs w:val="20"/>
              </w:rPr>
            </w:pPr>
            <w:r w:rsidRPr="0086205A">
              <w:rPr>
                <w:b/>
                <w:sz w:val="20"/>
                <w:szCs w:val="20"/>
              </w:rPr>
              <w:t> 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1DD09E0" w14:textId="7DAA4CD8" w:rsidR="00A74CB5" w:rsidRPr="0086205A" w:rsidRDefault="00A74CB5" w:rsidP="00500993">
            <w:pPr>
              <w:pStyle w:val="Normlny0"/>
              <w:jc w:val="center"/>
            </w:pPr>
            <w:r w:rsidRPr="0086205A">
              <w:rPr>
                <w:b/>
                <w:bCs/>
              </w:rPr>
              <w:t>§ 29b O 15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7D0AA85" w14:textId="423FDFBB" w:rsidR="00A74CB5" w:rsidRPr="0086205A" w:rsidRDefault="005726EB" w:rsidP="00500993">
            <w:pPr>
              <w:jc w:val="both"/>
              <w:rPr>
                <w:b/>
                <w:bCs/>
                <w:sz w:val="20"/>
                <w:szCs w:val="20"/>
              </w:rPr>
            </w:pPr>
            <w:r w:rsidRPr="0086205A">
              <w:rPr>
                <w:b/>
                <w:bCs/>
                <w:sz w:val="20"/>
                <w:szCs w:val="20"/>
              </w:rPr>
              <w:t>(15) Na účely odsekov 2 až 4, ak sa pre banku stane záväznou spodná hranica pre výstupné hodnoty, Národná banka Slovenska neuloží banke osobitnú požiadavku na vlastné zdroje, na základe ktorej by dochádzalo k dvojnásobnému započítaniu rizík, ktoré sú už plne kryté tým, že sa pre banku stala záväznou spodná hranica pre výstupné hodnoty.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B2A897C" w14:textId="24E54B32"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9E9135D"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691954C2" w14:textId="333D5A99"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D3F546D" w14:textId="7BB85171" w:rsidR="00A74CB5" w:rsidRPr="0086205A" w:rsidRDefault="00A74CB5" w:rsidP="00500993">
            <w:pPr>
              <w:pStyle w:val="Nadpis1"/>
              <w:rPr>
                <w:b w:val="0"/>
                <w:bCs w:val="0"/>
                <w:sz w:val="20"/>
                <w:szCs w:val="20"/>
              </w:rPr>
            </w:pPr>
          </w:p>
        </w:tc>
      </w:tr>
      <w:tr w:rsidR="00A74CB5" w:rsidRPr="0086205A" w14:paraId="2BAB4318" w14:textId="519680A2"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B3A5C8E" w14:textId="62B65A98" w:rsidR="00A74CB5" w:rsidRPr="0086205A" w:rsidRDefault="00A74CB5" w:rsidP="00500993">
            <w:pPr>
              <w:rPr>
                <w:b/>
                <w:sz w:val="20"/>
                <w:szCs w:val="20"/>
              </w:rPr>
            </w:pPr>
            <w:r w:rsidRPr="0086205A">
              <w:rPr>
                <w:b/>
                <w:sz w:val="20"/>
                <w:szCs w:val="20"/>
              </w:rPr>
              <w:t>B: 40</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FD9F1C" w14:textId="1E676353" w:rsidR="00A74CB5" w:rsidRPr="0086205A" w:rsidRDefault="00A74CB5" w:rsidP="00500993">
            <w:pPr>
              <w:adjustRightInd w:val="0"/>
              <w:rPr>
                <w:b/>
                <w:sz w:val="20"/>
                <w:szCs w:val="20"/>
              </w:rPr>
            </w:pPr>
            <w:r w:rsidRPr="0086205A">
              <w:rPr>
                <w:rFonts w:eastAsiaTheme="minorHAnsi"/>
                <w:b/>
                <w:sz w:val="20"/>
                <w:szCs w:val="20"/>
                <w:lang w:eastAsia="en-US"/>
              </w:rPr>
              <w:t>V článku 104b sa vkladá tento odsek:</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4CDC1D2"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14918E87"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580A0"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F43AB6" w14:textId="77777777" w:rsidR="00A74CB5" w:rsidRPr="0086205A" w:rsidRDefault="00A74CB5"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7D47FC"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B3F6FA7" w14:textId="77777777" w:rsidR="00A74CB5" w:rsidRPr="0086205A" w:rsidRDefault="00A74CB5"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DA7BB7"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5D1B90C" w14:textId="0BD5884C" w:rsidR="00A74CB5" w:rsidRPr="0086205A" w:rsidRDefault="00A74CB5" w:rsidP="00500993">
            <w:pPr>
              <w:pStyle w:val="Nadpis1"/>
              <w:rPr>
                <w:bCs w:val="0"/>
                <w:sz w:val="20"/>
                <w:szCs w:val="20"/>
              </w:rPr>
            </w:pPr>
          </w:p>
        </w:tc>
      </w:tr>
      <w:tr w:rsidR="005726EB" w:rsidRPr="0086205A" w14:paraId="1A906E72" w14:textId="29B4ADF2"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439B8FF" w14:textId="1D3788D4" w:rsidR="00A74CB5" w:rsidRPr="0086205A" w:rsidRDefault="00A74CB5" w:rsidP="00500993">
            <w:pPr>
              <w:rPr>
                <w:sz w:val="20"/>
                <w:szCs w:val="20"/>
              </w:rPr>
            </w:pPr>
            <w:r w:rsidRPr="0086205A">
              <w:rPr>
                <w:sz w:val="20"/>
                <w:szCs w:val="20"/>
              </w:rPr>
              <w:t>Č: 104b</w:t>
            </w:r>
            <w:r w:rsidRPr="0086205A">
              <w:rPr>
                <w:sz w:val="20"/>
                <w:szCs w:val="20"/>
              </w:rPr>
              <w:br/>
              <w:t>O: 4a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57B0134" w14:textId="2363CEAC" w:rsidR="00A74CB5" w:rsidRPr="0086205A" w:rsidRDefault="00A74CB5" w:rsidP="00500993">
            <w:pPr>
              <w:rPr>
                <w:sz w:val="20"/>
                <w:szCs w:val="20"/>
              </w:rPr>
            </w:pPr>
            <w:r w:rsidRPr="0086205A">
              <w:rPr>
                <w:rFonts w:eastAsiaTheme="minorHAnsi"/>
                <w:sz w:val="20"/>
                <w:szCs w:val="20"/>
                <w:lang w:eastAsia="en-US"/>
              </w:rPr>
              <w:t>„4a. Ak sa pre inštitúciu stane záväznou spodná hranica pre výstupné hodnoty, jej príslušný orgán môže preskúmať svoje usmernenia týkajúce sa dodatočných vlastných zdrojov oznámené uvedenej inštitúcii s cieľom zabezpečiť, aby jej kalibrácia zostala primeraná.“</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AE9F751" w14:textId="0886CB37"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CC1A694" w14:textId="55C6330F" w:rsidR="00A74CB5" w:rsidRPr="0086205A" w:rsidRDefault="00A74CB5" w:rsidP="00500993">
            <w:pPr>
              <w:jc w:val="center"/>
              <w:rPr>
                <w:sz w:val="20"/>
                <w:szCs w:val="20"/>
              </w:rPr>
            </w:pPr>
            <w:r w:rsidRPr="0086205A">
              <w:rPr>
                <w:b/>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C2078E5" w14:textId="266121AA" w:rsidR="00A74CB5" w:rsidRPr="0086205A" w:rsidRDefault="00A74CB5" w:rsidP="00500993">
            <w:pPr>
              <w:pStyle w:val="Normlny0"/>
              <w:jc w:val="center"/>
            </w:pPr>
            <w:r w:rsidRPr="0086205A">
              <w:rPr>
                <w:b/>
                <w:bCs/>
              </w:rPr>
              <w:t>§ 29a O 7</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A4F588C" w14:textId="42841517" w:rsidR="00A74CB5" w:rsidRPr="0086205A" w:rsidRDefault="00A74CB5" w:rsidP="00500993">
            <w:pPr>
              <w:pStyle w:val="Normlny0"/>
              <w:rPr>
                <w:b/>
                <w:bCs/>
              </w:rPr>
            </w:pPr>
            <w:bookmarkStart w:id="148" w:name="_Hlk196490243"/>
            <w:r w:rsidRPr="0086205A">
              <w:rPr>
                <w:b/>
                <w:bCs/>
              </w:rPr>
              <w:t xml:space="preserve">(7) </w:t>
            </w:r>
            <w:r w:rsidR="00ED4C26" w:rsidRPr="0086205A">
              <w:rPr>
                <w:b/>
                <w:bCs/>
              </w:rPr>
              <w:t>Ak sa pre banku stane záväznou spodná hranica pre výstupné hodnoty,</w:t>
            </w:r>
            <w:r w:rsidR="00ED4C26" w:rsidRPr="0086205A">
              <w:rPr>
                <w:b/>
                <w:bCs/>
                <w:vertAlign w:val="superscript"/>
              </w:rPr>
              <w:t>30bda</w:t>
            </w:r>
            <w:r w:rsidR="00ED4C26" w:rsidRPr="0086205A">
              <w:rPr>
                <w:b/>
                <w:bCs/>
              </w:rPr>
              <w:t xml:space="preserve">) Národná banka Slovenska môže preskúmať svoje predchádzajúce odporúčanie týkajúce sa dodatočných vlastných zdrojov oznámené banke </w:t>
            </w:r>
            <w:r w:rsidR="00ED4C26" w:rsidRPr="0086205A">
              <w:rPr>
                <w:b/>
                <w:bCs/>
              </w:rPr>
              <w:lastRenderedPageBreak/>
              <w:t>s cieľom zabezpečiť jeho primeranú kalibráciu.</w:t>
            </w:r>
            <w:bookmarkEnd w:id="148"/>
          </w:p>
          <w:p w14:paraId="21C02E99" w14:textId="77777777" w:rsidR="005726EB" w:rsidRPr="0086205A" w:rsidRDefault="005726EB" w:rsidP="00500993">
            <w:pPr>
              <w:pStyle w:val="Normlny0"/>
              <w:rPr>
                <w:b/>
                <w:bCs/>
              </w:rPr>
            </w:pPr>
          </w:p>
          <w:p w14:paraId="6B71397E" w14:textId="77777777" w:rsidR="005726EB" w:rsidRPr="0086205A" w:rsidRDefault="005726EB" w:rsidP="00500993">
            <w:pPr>
              <w:pStyle w:val="Normlny0"/>
              <w:ind w:left="235" w:hanging="235"/>
              <w:jc w:val="both"/>
              <w:rPr>
                <w:b/>
                <w:bCs/>
              </w:rPr>
            </w:pPr>
            <w:r w:rsidRPr="0086205A">
              <w:rPr>
                <w:b/>
                <w:bCs/>
              </w:rPr>
              <w:t>Poznámka pod čiarou k odkazu 30bda znie:</w:t>
            </w:r>
          </w:p>
          <w:p w14:paraId="64CAD037" w14:textId="5FAAC705" w:rsidR="005726EB" w:rsidRPr="0086205A" w:rsidRDefault="005726EB" w:rsidP="00500993">
            <w:pPr>
              <w:pStyle w:val="Normlny0"/>
              <w:ind w:left="235" w:hanging="235"/>
              <w:jc w:val="both"/>
              <w:rPr>
                <w:b/>
                <w:bCs/>
              </w:rPr>
            </w:pPr>
            <w:bookmarkStart w:id="149" w:name="_Hlk202286355"/>
            <w:r w:rsidRPr="0086205A">
              <w:rPr>
                <w:b/>
                <w:bCs/>
              </w:rPr>
              <w:t>„</w:t>
            </w:r>
            <w:r w:rsidRPr="0086205A">
              <w:rPr>
                <w:b/>
                <w:bCs/>
                <w:vertAlign w:val="superscript"/>
              </w:rPr>
              <w:t>30bda</w:t>
            </w:r>
            <w:r w:rsidRPr="0086205A">
              <w:rPr>
                <w:b/>
                <w:bCs/>
              </w:rPr>
              <w:t>) Čl. 92 ods. 3 nariadenia (EÚ) č. 575/2013 v platnom znení.“.</w:t>
            </w:r>
            <w:bookmarkEnd w:id="149"/>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3A2C4D1" w14:textId="23571223"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66562EA"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4F3EF611" w14:textId="53C97B25"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381D351" w14:textId="6DC8E67B" w:rsidR="00A74CB5" w:rsidRPr="0086205A" w:rsidRDefault="00A74CB5" w:rsidP="00500993">
            <w:pPr>
              <w:pStyle w:val="Nadpis1"/>
              <w:rPr>
                <w:b w:val="0"/>
                <w:bCs w:val="0"/>
                <w:sz w:val="20"/>
                <w:szCs w:val="20"/>
              </w:rPr>
            </w:pPr>
          </w:p>
        </w:tc>
      </w:tr>
      <w:tr w:rsidR="00A74CB5" w:rsidRPr="0086205A" w14:paraId="185FD6E3" w14:textId="769478F4"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8DC26EF" w14:textId="16AC92E9" w:rsidR="00A74CB5" w:rsidRPr="0086205A" w:rsidRDefault="00A74CB5" w:rsidP="00500993">
            <w:pPr>
              <w:rPr>
                <w:b/>
                <w:sz w:val="20"/>
                <w:szCs w:val="20"/>
              </w:rPr>
            </w:pPr>
            <w:r w:rsidRPr="0086205A">
              <w:rPr>
                <w:b/>
                <w:sz w:val="20"/>
                <w:szCs w:val="20"/>
              </w:rPr>
              <w:t>B: 41</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CE61BD" w14:textId="63808B42" w:rsidR="00A74CB5" w:rsidRPr="0086205A" w:rsidRDefault="00A74CB5" w:rsidP="00500993">
            <w:pPr>
              <w:adjustRightInd w:val="0"/>
              <w:rPr>
                <w:rFonts w:eastAsiaTheme="minorHAnsi"/>
                <w:b/>
                <w:sz w:val="20"/>
                <w:szCs w:val="20"/>
                <w:lang w:eastAsia="en-US"/>
              </w:rPr>
            </w:pPr>
            <w:r w:rsidRPr="0086205A">
              <w:rPr>
                <w:rFonts w:eastAsiaTheme="minorHAnsi"/>
                <w:b/>
                <w:sz w:val="20"/>
                <w:szCs w:val="20"/>
                <w:lang w:eastAsia="en-US"/>
              </w:rPr>
              <w:t>V článku 106 sa odsek 1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8884B01"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0FB239D0"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6088E0"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6FC892" w14:textId="77777777" w:rsidR="00A74CB5" w:rsidRPr="0086205A" w:rsidRDefault="00A74CB5"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6E8905"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B8B4196" w14:textId="77777777" w:rsidR="00A74CB5" w:rsidRPr="0086205A" w:rsidRDefault="00A74CB5"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520E0D"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8F12120" w14:textId="3D72CDE8" w:rsidR="00A74CB5" w:rsidRPr="0086205A" w:rsidRDefault="00A74CB5" w:rsidP="00500993">
            <w:pPr>
              <w:pStyle w:val="Nadpis1"/>
              <w:rPr>
                <w:bCs w:val="0"/>
                <w:sz w:val="20"/>
                <w:szCs w:val="20"/>
              </w:rPr>
            </w:pPr>
          </w:p>
        </w:tc>
      </w:tr>
      <w:tr w:rsidR="00A74CB5" w:rsidRPr="0086205A" w14:paraId="7397E548" w14:textId="1590A577" w:rsidTr="00D040E3">
        <w:tc>
          <w:tcPr>
            <w:tcW w:w="725" w:type="dxa"/>
            <w:tcBorders>
              <w:top w:val="single" w:sz="4" w:space="0" w:color="auto"/>
              <w:left w:val="single" w:sz="12" w:space="0" w:color="auto"/>
              <w:bottom w:val="single" w:sz="4" w:space="0" w:color="auto"/>
              <w:right w:val="single" w:sz="4" w:space="0" w:color="auto"/>
            </w:tcBorders>
            <w:shd w:val="clear" w:color="auto" w:fill="auto"/>
          </w:tcPr>
          <w:p w14:paraId="31E9D12C" w14:textId="095D6BB5" w:rsidR="00A74CB5" w:rsidRPr="0086205A" w:rsidRDefault="00A74CB5" w:rsidP="00500993">
            <w:pPr>
              <w:rPr>
                <w:sz w:val="20"/>
                <w:szCs w:val="20"/>
              </w:rPr>
            </w:pPr>
            <w:r w:rsidRPr="0086205A">
              <w:rPr>
                <w:sz w:val="20"/>
                <w:szCs w:val="20"/>
              </w:rPr>
              <w:t xml:space="preserve">Č: 106 </w:t>
            </w:r>
            <w:r w:rsidRPr="0086205A">
              <w:rPr>
                <w:sz w:val="20"/>
                <w:szCs w:val="20"/>
              </w:rPr>
              <w:b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7B2A322" w14:textId="77777777" w:rsidR="00A74CB5" w:rsidRPr="0086205A" w:rsidRDefault="00A74CB5" w:rsidP="00500993">
            <w:pPr>
              <w:rPr>
                <w:rFonts w:eastAsiaTheme="minorHAnsi"/>
                <w:sz w:val="20"/>
                <w:szCs w:val="20"/>
                <w:lang w:eastAsia="en-US"/>
              </w:rPr>
            </w:pPr>
            <w:r w:rsidRPr="0086205A">
              <w:rPr>
                <w:rFonts w:eastAsiaTheme="minorHAnsi"/>
                <w:sz w:val="20"/>
                <w:szCs w:val="20"/>
                <w:lang w:eastAsia="en-US"/>
              </w:rPr>
              <w:t xml:space="preserve">„1. Členské štáty poveria príslušné orgány, aby: </w:t>
            </w:r>
          </w:p>
          <w:p w14:paraId="1C0518F8" w14:textId="1189BF00" w:rsidR="00A74CB5" w:rsidRPr="0086205A" w:rsidRDefault="00A74CB5" w:rsidP="00500993">
            <w:pPr>
              <w:ind w:left="229" w:hanging="229"/>
              <w:rPr>
                <w:rFonts w:eastAsiaTheme="minorHAnsi"/>
                <w:b/>
                <w:sz w:val="20"/>
                <w:szCs w:val="20"/>
                <w:lang w:eastAsia="en-US"/>
              </w:rPr>
            </w:pPr>
            <w:r w:rsidRPr="0086205A">
              <w:rPr>
                <w:rFonts w:eastAsiaTheme="minorHAnsi"/>
                <w:sz w:val="20"/>
                <w:szCs w:val="20"/>
                <w:lang w:eastAsia="en-US"/>
              </w:rPr>
              <w:t>a) od inštitúcií požadovali, aby zverejňovali informácie uvedené v ôsmej časti nariadenia (EÚ) č. 575/2013 častejšie</w:t>
            </w:r>
            <w:r w:rsidRPr="0086205A">
              <w:rPr>
                <w:rFonts w:eastAsiaTheme="minorHAnsi"/>
                <w:b/>
                <w:sz w:val="20"/>
                <w:szCs w:val="20"/>
                <w:lang w:eastAsia="en-US"/>
              </w:rPr>
              <w:t>, než sa vyžaduje v článkoch 433 až 433c uvedeného nariadenia;</w:t>
            </w:r>
          </w:p>
          <w:p w14:paraId="6C71229D" w14:textId="77777777" w:rsidR="00A74CB5" w:rsidRPr="0086205A" w:rsidRDefault="00A74CB5" w:rsidP="00500993">
            <w:pPr>
              <w:ind w:left="229" w:hanging="229"/>
              <w:rPr>
                <w:rFonts w:eastAsiaTheme="minorHAnsi"/>
                <w:b/>
                <w:sz w:val="20"/>
                <w:szCs w:val="20"/>
                <w:lang w:eastAsia="en-US"/>
              </w:rPr>
            </w:pPr>
          </w:p>
          <w:p w14:paraId="669D4FD7" w14:textId="67D37E87" w:rsidR="00A74CB5" w:rsidRPr="0086205A" w:rsidRDefault="00A74CB5" w:rsidP="00500993">
            <w:pPr>
              <w:ind w:left="229" w:hanging="229"/>
              <w:rPr>
                <w:rFonts w:eastAsiaTheme="minorHAnsi"/>
                <w:b/>
                <w:sz w:val="20"/>
                <w:szCs w:val="20"/>
                <w:lang w:eastAsia="en-US"/>
              </w:rPr>
            </w:pPr>
            <w:r w:rsidRPr="0086205A">
              <w:rPr>
                <w:rFonts w:eastAsiaTheme="minorHAnsi"/>
                <w:b/>
                <w:sz w:val="20"/>
                <w:szCs w:val="20"/>
                <w:lang w:eastAsia="en-US"/>
              </w:rPr>
              <w:t>b) stanovili lehoty pre inštitúcie, ktoré nie sú malými a menej zložitými inštitúciami, na predloženie zverejňovaných informácií orgánu EBA na ich uverejnenie na webovom sídle EBA na účely centralizovaného zverejňovania informácií;</w:t>
            </w:r>
          </w:p>
          <w:p w14:paraId="37A9EAC5" w14:textId="77777777" w:rsidR="00A74CB5" w:rsidRPr="0086205A" w:rsidRDefault="00A74CB5" w:rsidP="00500993">
            <w:pPr>
              <w:ind w:left="229" w:hanging="229"/>
              <w:rPr>
                <w:sz w:val="20"/>
                <w:szCs w:val="20"/>
              </w:rPr>
            </w:pPr>
          </w:p>
          <w:p w14:paraId="063132B5" w14:textId="413A75A0" w:rsidR="00A74CB5" w:rsidRPr="0086205A" w:rsidRDefault="00A74CB5" w:rsidP="00500993">
            <w:pPr>
              <w:ind w:left="229" w:hanging="229"/>
              <w:rPr>
                <w:sz w:val="20"/>
                <w:szCs w:val="20"/>
              </w:rPr>
            </w:pPr>
            <w:r w:rsidRPr="0086205A">
              <w:rPr>
                <w:rFonts w:eastAsiaTheme="minorHAnsi"/>
                <w:sz w:val="20"/>
                <w:szCs w:val="20"/>
                <w:lang w:eastAsia="en-US"/>
              </w:rPr>
              <w:t xml:space="preserve">c) od inštitúcií požadovali, aby používali </w:t>
            </w:r>
            <w:r w:rsidRPr="0086205A">
              <w:rPr>
                <w:rFonts w:eastAsiaTheme="minorHAnsi"/>
                <w:b/>
                <w:sz w:val="20"/>
                <w:szCs w:val="20"/>
                <w:lang w:eastAsia="en-US"/>
              </w:rPr>
              <w:t>osobitné</w:t>
            </w:r>
            <w:r w:rsidRPr="0086205A">
              <w:rPr>
                <w:rFonts w:eastAsiaTheme="minorHAnsi"/>
                <w:sz w:val="20"/>
                <w:szCs w:val="20"/>
                <w:lang w:eastAsia="en-US"/>
              </w:rPr>
              <w:t xml:space="preserve"> médiá a umiestnenie pre publikácie, </w:t>
            </w:r>
            <w:r w:rsidRPr="0086205A">
              <w:rPr>
                <w:rFonts w:eastAsiaTheme="minorHAnsi"/>
                <w:b/>
                <w:sz w:val="20"/>
                <w:szCs w:val="20"/>
                <w:lang w:eastAsia="en-US"/>
              </w:rPr>
              <w:t>iné než webové sídlo orgánu EBA na centralizované uverejňovanie, alebo účtovné závierky inštitúcií.</w:t>
            </w:r>
          </w:p>
          <w:p w14:paraId="4BBE399E" w14:textId="77777777" w:rsidR="00A74CB5" w:rsidRPr="0086205A" w:rsidRDefault="00A74CB5" w:rsidP="00500993">
            <w:pPr>
              <w:rPr>
                <w:sz w:val="20"/>
                <w:szCs w:val="20"/>
              </w:rPr>
            </w:pPr>
          </w:p>
          <w:p w14:paraId="0B21FB8F" w14:textId="77777777" w:rsidR="00A74CB5" w:rsidRPr="0086205A" w:rsidRDefault="00A74CB5" w:rsidP="00500993">
            <w:pPr>
              <w:rPr>
                <w:sz w:val="20"/>
                <w:szCs w:val="20"/>
              </w:rPr>
            </w:pPr>
          </w:p>
          <w:p w14:paraId="720A62F1" w14:textId="2BE1A920" w:rsidR="00A74CB5" w:rsidRPr="0086205A" w:rsidRDefault="00A74CB5"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382AF37" w14:textId="3458A5F2"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BC49C49" w14:textId="77777777" w:rsidR="00A74CB5" w:rsidRPr="0086205A" w:rsidRDefault="00A74CB5" w:rsidP="00500993">
            <w:pPr>
              <w:jc w:val="center"/>
              <w:rPr>
                <w:sz w:val="20"/>
                <w:szCs w:val="20"/>
              </w:rPr>
            </w:pPr>
            <w:r w:rsidRPr="0086205A">
              <w:rPr>
                <w:sz w:val="20"/>
                <w:szCs w:val="20"/>
              </w:rPr>
              <w:t>483/2001</w:t>
            </w:r>
          </w:p>
          <w:p w14:paraId="18B84F3D" w14:textId="77777777" w:rsidR="00A74CB5" w:rsidRPr="0086205A" w:rsidRDefault="00A74CB5" w:rsidP="00500993">
            <w:pPr>
              <w:jc w:val="center"/>
              <w:rPr>
                <w:sz w:val="20"/>
                <w:szCs w:val="20"/>
              </w:rPr>
            </w:pPr>
          </w:p>
          <w:p w14:paraId="60B0D5F8" w14:textId="77777777" w:rsidR="00A74CB5" w:rsidRPr="0086205A" w:rsidRDefault="00A74CB5" w:rsidP="00500993">
            <w:pPr>
              <w:jc w:val="center"/>
              <w:rPr>
                <w:sz w:val="20"/>
                <w:szCs w:val="20"/>
              </w:rPr>
            </w:pPr>
          </w:p>
          <w:p w14:paraId="6DFE1B80" w14:textId="77777777" w:rsidR="00A74CB5" w:rsidRPr="0086205A" w:rsidRDefault="00A74CB5" w:rsidP="00500993">
            <w:pPr>
              <w:jc w:val="center"/>
              <w:rPr>
                <w:sz w:val="20"/>
                <w:szCs w:val="20"/>
              </w:rPr>
            </w:pPr>
          </w:p>
          <w:p w14:paraId="75B92350" w14:textId="77777777" w:rsidR="00A74CB5" w:rsidRPr="0086205A" w:rsidRDefault="00A74CB5" w:rsidP="00500993">
            <w:pPr>
              <w:jc w:val="center"/>
              <w:rPr>
                <w:sz w:val="20"/>
                <w:szCs w:val="20"/>
              </w:rPr>
            </w:pPr>
          </w:p>
          <w:p w14:paraId="6E62132F" w14:textId="77777777" w:rsidR="00A74CB5" w:rsidRPr="0086205A" w:rsidRDefault="00A74CB5" w:rsidP="00500993">
            <w:pPr>
              <w:jc w:val="center"/>
              <w:rPr>
                <w:sz w:val="20"/>
                <w:szCs w:val="20"/>
              </w:rPr>
            </w:pPr>
          </w:p>
          <w:p w14:paraId="2623579D" w14:textId="77777777" w:rsidR="00A74CB5" w:rsidRPr="0086205A" w:rsidRDefault="00A74CB5" w:rsidP="00500993">
            <w:pPr>
              <w:jc w:val="center"/>
              <w:rPr>
                <w:sz w:val="20"/>
                <w:szCs w:val="20"/>
              </w:rPr>
            </w:pPr>
          </w:p>
          <w:p w14:paraId="0D6A5AF6" w14:textId="77777777" w:rsidR="00A74CB5" w:rsidRPr="0086205A" w:rsidRDefault="00A74CB5" w:rsidP="00500993">
            <w:pPr>
              <w:jc w:val="center"/>
              <w:rPr>
                <w:sz w:val="20"/>
                <w:szCs w:val="20"/>
              </w:rPr>
            </w:pPr>
          </w:p>
          <w:p w14:paraId="544C635E" w14:textId="77777777" w:rsidR="00A74CB5" w:rsidRPr="0086205A" w:rsidRDefault="00A74CB5" w:rsidP="00500993">
            <w:pPr>
              <w:jc w:val="center"/>
              <w:rPr>
                <w:sz w:val="20"/>
                <w:szCs w:val="20"/>
              </w:rPr>
            </w:pPr>
          </w:p>
          <w:p w14:paraId="7D14B66D" w14:textId="77777777" w:rsidR="00A74CB5" w:rsidRPr="0086205A" w:rsidRDefault="00A74CB5" w:rsidP="00500993">
            <w:pPr>
              <w:jc w:val="center"/>
              <w:rPr>
                <w:sz w:val="20"/>
                <w:szCs w:val="20"/>
              </w:rPr>
            </w:pPr>
          </w:p>
          <w:p w14:paraId="2DC890FD" w14:textId="77777777" w:rsidR="00A74CB5" w:rsidRPr="0086205A" w:rsidRDefault="00A74CB5" w:rsidP="00500993">
            <w:pPr>
              <w:jc w:val="center"/>
              <w:rPr>
                <w:sz w:val="20"/>
                <w:szCs w:val="20"/>
              </w:rPr>
            </w:pPr>
          </w:p>
          <w:p w14:paraId="63EC1654" w14:textId="77777777" w:rsidR="00A74CB5" w:rsidRPr="0086205A" w:rsidRDefault="00A74CB5" w:rsidP="00500993">
            <w:pPr>
              <w:jc w:val="center"/>
              <w:rPr>
                <w:sz w:val="20"/>
                <w:szCs w:val="20"/>
              </w:rPr>
            </w:pPr>
          </w:p>
          <w:p w14:paraId="3693BD0E" w14:textId="77777777" w:rsidR="00A74CB5" w:rsidRPr="0086205A" w:rsidRDefault="00A74CB5" w:rsidP="00500993">
            <w:pPr>
              <w:jc w:val="center"/>
              <w:rPr>
                <w:sz w:val="20"/>
                <w:szCs w:val="20"/>
              </w:rPr>
            </w:pPr>
          </w:p>
          <w:p w14:paraId="271520BC" w14:textId="77777777" w:rsidR="00A74CB5" w:rsidRPr="0086205A" w:rsidRDefault="00A74CB5" w:rsidP="00500993">
            <w:pPr>
              <w:jc w:val="center"/>
              <w:rPr>
                <w:sz w:val="20"/>
                <w:szCs w:val="20"/>
              </w:rPr>
            </w:pPr>
          </w:p>
          <w:p w14:paraId="0EFCB0F3" w14:textId="5F1E6838" w:rsidR="00A74CB5" w:rsidRPr="0086205A" w:rsidRDefault="00A74CB5" w:rsidP="00500993">
            <w:pPr>
              <w:jc w:val="center"/>
              <w:rPr>
                <w:sz w:val="20"/>
                <w:szCs w:val="20"/>
              </w:rPr>
            </w:pPr>
          </w:p>
          <w:p w14:paraId="2C911505" w14:textId="77777777" w:rsidR="00A74CB5" w:rsidRPr="0086205A" w:rsidRDefault="00A74CB5" w:rsidP="00500993">
            <w:pPr>
              <w:jc w:val="center"/>
              <w:rPr>
                <w:sz w:val="20"/>
                <w:szCs w:val="20"/>
              </w:rPr>
            </w:pPr>
          </w:p>
          <w:p w14:paraId="1788879B" w14:textId="54E03123" w:rsidR="00A74CB5" w:rsidRPr="0086205A" w:rsidRDefault="00A74CB5" w:rsidP="00500993">
            <w:pPr>
              <w:jc w:val="center"/>
              <w:rPr>
                <w:sz w:val="20"/>
                <w:szCs w:val="20"/>
              </w:rPr>
            </w:pPr>
            <w:r w:rsidRPr="0086205A">
              <w:rPr>
                <w:sz w:val="20"/>
                <w:szCs w:val="20"/>
              </w:rPr>
              <w:t xml:space="preserve">OP NBS 16/2014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36820C5" w14:textId="2787884C" w:rsidR="00A74CB5" w:rsidRPr="0086205A" w:rsidRDefault="00A74CB5" w:rsidP="00500993">
            <w:pPr>
              <w:pStyle w:val="Normlny0"/>
              <w:jc w:val="center"/>
            </w:pPr>
            <w:r w:rsidRPr="0086205A">
              <w:t xml:space="preserve">§ 37 O 14 </w:t>
            </w:r>
          </w:p>
          <w:p w14:paraId="15849A49" w14:textId="711382E1" w:rsidR="00A74CB5" w:rsidRPr="0086205A" w:rsidRDefault="00A74CB5" w:rsidP="00500993">
            <w:pPr>
              <w:pStyle w:val="Normlny0"/>
              <w:jc w:val="center"/>
            </w:pPr>
            <w:r w:rsidRPr="0086205A">
              <w:t>P c) až e)</w:t>
            </w:r>
          </w:p>
          <w:p w14:paraId="291D59D5" w14:textId="77777777" w:rsidR="00A74CB5" w:rsidRPr="0086205A" w:rsidRDefault="00A74CB5" w:rsidP="00500993">
            <w:pPr>
              <w:pStyle w:val="Normlny0"/>
              <w:jc w:val="center"/>
            </w:pPr>
          </w:p>
          <w:p w14:paraId="4D72CF5A" w14:textId="77777777" w:rsidR="00A74CB5" w:rsidRPr="0086205A" w:rsidRDefault="00A74CB5" w:rsidP="00500993">
            <w:pPr>
              <w:pStyle w:val="Normlny0"/>
              <w:jc w:val="center"/>
            </w:pPr>
          </w:p>
          <w:p w14:paraId="18102FA0" w14:textId="77777777" w:rsidR="00A74CB5" w:rsidRPr="0086205A" w:rsidRDefault="00A74CB5" w:rsidP="00500993">
            <w:pPr>
              <w:pStyle w:val="Normlny0"/>
              <w:jc w:val="center"/>
            </w:pPr>
          </w:p>
          <w:p w14:paraId="2AD878DC" w14:textId="77777777" w:rsidR="00A74CB5" w:rsidRPr="0086205A" w:rsidRDefault="00A74CB5" w:rsidP="00500993">
            <w:pPr>
              <w:pStyle w:val="Normlny0"/>
              <w:jc w:val="center"/>
            </w:pPr>
          </w:p>
          <w:p w14:paraId="3D187CB7" w14:textId="77777777" w:rsidR="00A74CB5" w:rsidRPr="0086205A" w:rsidRDefault="00A74CB5" w:rsidP="00500993">
            <w:pPr>
              <w:pStyle w:val="Normlny0"/>
              <w:jc w:val="center"/>
            </w:pPr>
          </w:p>
          <w:p w14:paraId="60648E46" w14:textId="77777777" w:rsidR="00A74CB5" w:rsidRPr="0086205A" w:rsidRDefault="00A74CB5" w:rsidP="00500993">
            <w:pPr>
              <w:pStyle w:val="Normlny0"/>
              <w:jc w:val="center"/>
            </w:pPr>
          </w:p>
          <w:p w14:paraId="15825055" w14:textId="77777777" w:rsidR="00A74CB5" w:rsidRPr="0086205A" w:rsidRDefault="00A74CB5" w:rsidP="00500993">
            <w:pPr>
              <w:pStyle w:val="Normlny0"/>
              <w:jc w:val="center"/>
            </w:pPr>
          </w:p>
          <w:p w14:paraId="4A69C9D0" w14:textId="77777777" w:rsidR="00A74CB5" w:rsidRPr="0086205A" w:rsidRDefault="00A74CB5" w:rsidP="00500993">
            <w:pPr>
              <w:pStyle w:val="Normlny0"/>
              <w:jc w:val="center"/>
            </w:pPr>
          </w:p>
          <w:p w14:paraId="3FA5E01A" w14:textId="77777777" w:rsidR="00A74CB5" w:rsidRPr="0086205A" w:rsidRDefault="00A74CB5" w:rsidP="00500993">
            <w:pPr>
              <w:pStyle w:val="Normlny0"/>
              <w:jc w:val="center"/>
            </w:pPr>
          </w:p>
          <w:p w14:paraId="51039B84" w14:textId="77777777" w:rsidR="00A74CB5" w:rsidRPr="0086205A" w:rsidRDefault="00A74CB5" w:rsidP="00500993">
            <w:pPr>
              <w:pStyle w:val="Normlny0"/>
              <w:jc w:val="center"/>
            </w:pPr>
          </w:p>
          <w:p w14:paraId="6411E2F0" w14:textId="77777777" w:rsidR="00A74CB5" w:rsidRPr="0086205A" w:rsidRDefault="00A74CB5" w:rsidP="00500993">
            <w:pPr>
              <w:pStyle w:val="Normlny0"/>
              <w:jc w:val="center"/>
            </w:pPr>
          </w:p>
          <w:p w14:paraId="1E1BE297" w14:textId="77777777" w:rsidR="00A74CB5" w:rsidRPr="0086205A" w:rsidRDefault="00A74CB5" w:rsidP="00500993">
            <w:pPr>
              <w:pStyle w:val="Normlny0"/>
              <w:jc w:val="center"/>
            </w:pPr>
          </w:p>
          <w:p w14:paraId="1215F945" w14:textId="4A53DCA1" w:rsidR="00A74CB5" w:rsidRPr="0086205A" w:rsidRDefault="00A74CB5" w:rsidP="00500993">
            <w:pPr>
              <w:pStyle w:val="Normlny0"/>
              <w:jc w:val="center"/>
            </w:pPr>
          </w:p>
          <w:p w14:paraId="03664406" w14:textId="176AC586" w:rsidR="00A74CB5" w:rsidRPr="0086205A" w:rsidRDefault="00A74CB5" w:rsidP="00500993">
            <w:pPr>
              <w:pStyle w:val="Normlny0"/>
              <w:jc w:val="center"/>
            </w:pPr>
            <w:r w:rsidRPr="0086205A">
              <w:t>§ 2 O 1 až 5</w:t>
            </w:r>
          </w:p>
          <w:p w14:paraId="6BC708BE" w14:textId="08962717"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D25F2B2" w14:textId="280059CC" w:rsidR="00A74CB5" w:rsidRPr="0086205A" w:rsidRDefault="00A74CB5" w:rsidP="00500993">
            <w:pPr>
              <w:pStyle w:val="Normlny0"/>
            </w:pPr>
            <w:r w:rsidRPr="0086205A">
              <w:t>(14) Opatrením,</w:t>
            </w:r>
            <w:r w:rsidR="005726EB" w:rsidRPr="0086205A">
              <w:t xml:space="preserve"> </w:t>
            </w:r>
            <w:r w:rsidRPr="0086205A">
              <w:t>ktoré vydá Národná banka Slovenska a ktoré sa vyhlasuje v zbierke zákonov, sa ustanoví</w:t>
            </w:r>
          </w:p>
          <w:p w14:paraId="36A103B7" w14:textId="77777777" w:rsidR="00A74CB5" w:rsidRPr="0086205A" w:rsidRDefault="00A74CB5" w:rsidP="00500993">
            <w:pPr>
              <w:pStyle w:val="Normlny0"/>
            </w:pPr>
            <w:r w:rsidRPr="0086205A">
              <w:t>c) rozsah informácií podľa odsekov 9 a 10, ktoré sú povinné uverejňovať banka a pobočka zahraničnej banky,</w:t>
            </w:r>
          </w:p>
          <w:p w14:paraId="5A185D05" w14:textId="77777777" w:rsidR="00A74CB5" w:rsidRPr="0086205A" w:rsidRDefault="00A74CB5" w:rsidP="00500993">
            <w:pPr>
              <w:pStyle w:val="Normlny0"/>
            </w:pPr>
            <w:r w:rsidRPr="0086205A">
              <w:t xml:space="preserve"> </w:t>
            </w:r>
          </w:p>
          <w:p w14:paraId="73B564FA" w14:textId="77777777" w:rsidR="00A74CB5" w:rsidRPr="0086205A" w:rsidRDefault="00A74CB5" w:rsidP="00500993">
            <w:pPr>
              <w:pStyle w:val="Normlny0"/>
            </w:pPr>
            <w:r w:rsidRPr="0086205A">
              <w:t>d) periodicita, spôsob a termín uverejňovania informácií podľa odsekov 9 a 10,</w:t>
            </w:r>
          </w:p>
          <w:p w14:paraId="10EFB4B2" w14:textId="77777777" w:rsidR="00A74CB5" w:rsidRPr="0086205A" w:rsidRDefault="00A74CB5" w:rsidP="00500993">
            <w:pPr>
              <w:pStyle w:val="Normlny0"/>
            </w:pPr>
            <w:r w:rsidRPr="0086205A">
              <w:t xml:space="preserve"> </w:t>
            </w:r>
          </w:p>
          <w:p w14:paraId="3FE3415F" w14:textId="77777777" w:rsidR="00A74CB5" w:rsidRPr="0086205A" w:rsidRDefault="00A74CB5" w:rsidP="00500993">
            <w:pPr>
              <w:pStyle w:val="Normlny0"/>
            </w:pPr>
            <w:r w:rsidRPr="0086205A">
              <w:t>e) spôsob uverejňovania opravy, ako aj to, čo sa rozumie podstatným odchýlením uverejnených informácií od skutočnosti podľa odseku 13.</w:t>
            </w:r>
          </w:p>
          <w:p w14:paraId="4D6A5204" w14:textId="77777777" w:rsidR="00A74CB5" w:rsidRPr="0086205A" w:rsidRDefault="00A74CB5" w:rsidP="00500993">
            <w:pPr>
              <w:pStyle w:val="Normlny0"/>
            </w:pPr>
          </w:p>
          <w:p w14:paraId="1CBCB083" w14:textId="0E268EC8" w:rsidR="00A74CB5" w:rsidRPr="0086205A" w:rsidRDefault="00A74CB5" w:rsidP="00500993">
            <w:pPr>
              <w:pStyle w:val="Normlny0"/>
            </w:pPr>
            <w:r w:rsidRPr="0086205A">
              <w:t>(1) Informácie podľa § 1 a podľa osobitného predpisu</w:t>
            </w:r>
            <w:r w:rsidRPr="0086205A">
              <w:rPr>
                <w:vertAlign w:val="superscript"/>
              </w:rPr>
              <w:t>6</w:t>
            </w:r>
            <w:r w:rsidRPr="0086205A">
              <w:t>) sa uverejňujú v štátnom jazyku</w:t>
            </w:r>
            <w:r w:rsidRPr="0086205A">
              <w:rPr>
                <w:vertAlign w:val="superscript"/>
              </w:rPr>
              <w:t>7</w:t>
            </w:r>
            <w:r w:rsidRPr="0086205A">
              <w:t>) alebo v českom jazyku</w:t>
            </w:r>
            <w:r w:rsidRPr="0086205A">
              <w:rPr>
                <w:vertAlign w:val="superscript"/>
              </w:rPr>
              <w:t>8</w:t>
            </w:r>
            <w:r w:rsidRPr="0086205A">
              <w:t xml:space="preserve">) na webovom sídle banky alebo pobočky zahraničnej banky, vo formáte umožňujúcom ich kopírovanie a na požiadanie možno nahliadnuť do týchto informácií v prevádzkovom priestore každej organizačnej zložky banky alebo pobočky zahraničnej banky. Informácie podľa § 1 zostávajú uverejnené aspoň do uverejnenia informácií za nasledujúci kalendárny štvrťrok alebo nasledujúci kalendárny rok. </w:t>
            </w:r>
          </w:p>
          <w:p w14:paraId="784051F0" w14:textId="77777777" w:rsidR="00A74CB5" w:rsidRPr="0086205A" w:rsidRDefault="00A74CB5" w:rsidP="00500993">
            <w:pPr>
              <w:pStyle w:val="Normlny0"/>
            </w:pPr>
          </w:p>
          <w:p w14:paraId="196D445E" w14:textId="77777777" w:rsidR="00A74CB5" w:rsidRPr="0086205A" w:rsidRDefault="00A74CB5" w:rsidP="00500993">
            <w:pPr>
              <w:pStyle w:val="Normlny0"/>
            </w:pPr>
            <w:r w:rsidRPr="0086205A">
              <w:t>(2) Informácie podľa § 1 ods. 1, ods. 2 písm. h), ods. 3 až 7 a podľa osobitného predpisu</w:t>
            </w:r>
            <w:r w:rsidRPr="0086205A">
              <w:rPr>
                <w:vertAlign w:val="superscript"/>
              </w:rPr>
              <w:t>6</w:t>
            </w:r>
            <w:r w:rsidRPr="0086205A">
              <w:t xml:space="preserve">) sa uverejňujú podľa stavu k </w:t>
            </w:r>
            <w:r w:rsidRPr="0086205A">
              <w:lastRenderedPageBreak/>
              <w:t xml:space="preserve">poslednému dňu príslušného kalendárneho roka, najneskôr do 90 dní po schválení účtovnej závierky. </w:t>
            </w:r>
          </w:p>
          <w:p w14:paraId="6EAA4AE5" w14:textId="77777777" w:rsidR="00A74CB5" w:rsidRPr="0086205A" w:rsidRDefault="00A74CB5" w:rsidP="00500993">
            <w:pPr>
              <w:pStyle w:val="Normlny0"/>
            </w:pPr>
          </w:p>
          <w:p w14:paraId="49C5C22A" w14:textId="77777777" w:rsidR="00A74CB5" w:rsidRPr="0086205A" w:rsidRDefault="00A74CB5" w:rsidP="00500993">
            <w:pPr>
              <w:pStyle w:val="Normlny0"/>
            </w:pPr>
            <w:r w:rsidRPr="0086205A">
              <w:t>(3) Informácie podľa § 1 ods. 2 písm. a) až g) a podľa osobitného predpisu,</w:t>
            </w:r>
            <w:r w:rsidRPr="0086205A">
              <w:rPr>
                <w:vertAlign w:val="superscript"/>
              </w:rPr>
              <w:t>9</w:t>
            </w:r>
            <w:r w:rsidRPr="0086205A">
              <w:t xml:space="preserve">) sa uverejňujú podľa stavu k poslednému dňu príslušného kalendárneho štvrťroka, najneskôr do 45 dní po uplynutí posledného dňa príslušného prvého kalendárneho štvrťroka až tretieho kalendárneho štvrťroka a najneskôr do 90 dní po uplynutí posledného dňa príslušného štvrtého kalendárneho štvrťroka. </w:t>
            </w:r>
          </w:p>
          <w:p w14:paraId="3257E630" w14:textId="77777777" w:rsidR="00A74CB5" w:rsidRPr="0086205A" w:rsidRDefault="00A74CB5" w:rsidP="00500993">
            <w:pPr>
              <w:pStyle w:val="Normlny0"/>
            </w:pPr>
          </w:p>
          <w:p w14:paraId="63DFD805" w14:textId="77777777" w:rsidR="00A74CB5" w:rsidRPr="0086205A" w:rsidRDefault="00A74CB5" w:rsidP="00500993">
            <w:pPr>
              <w:pStyle w:val="Normlny0"/>
            </w:pPr>
            <w:r w:rsidRPr="0086205A">
              <w:t xml:space="preserve">(4) Informácie podľa § 1 ods. 8 sa uverejňujú podľa stavu k poslednému dňu príslušného kalendárneho roka, najneskôr do 90 dní po uplynutí posledného dňa kalendárneho roka. </w:t>
            </w:r>
          </w:p>
          <w:p w14:paraId="1BEC7417" w14:textId="77777777" w:rsidR="00A74CB5" w:rsidRPr="0086205A" w:rsidRDefault="00A74CB5" w:rsidP="00500993">
            <w:pPr>
              <w:pStyle w:val="Normlny0"/>
            </w:pPr>
          </w:p>
          <w:p w14:paraId="38A081D7" w14:textId="77777777" w:rsidR="00A74CB5" w:rsidRPr="0086205A" w:rsidRDefault="00A74CB5" w:rsidP="00500993">
            <w:pPr>
              <w:pStyle w:val="Normlny0"/>
            </w:pPr>
            <w:r w:rsidRPr="0086205A">
              <w:t>(5) Ak sa použije ako účtovné obdobie hospodársky rok, lehoty na uverejňovanie informácií, určené v odsekoch 2 až 4, sa predlžujú o časový úsek, o ktorý je posunutý začiatok hospodárskeho roku oproti kalendárnemu roku.</w:t>
            </w:r>
          </w:p>
          <w:p w14:paraId="3452B4DC" w14:textId="77777777" w:rsidR="00A74CB5" w:rsidRPr="0086205A" w:rsidRDefault="00A74CB5" w:rsidP="00500993">
            <w:pPr>
              <w:pStyle w:val="Normlny0"/>
            </w:pPr>
          </w:p>
          <w:p w14:paraId="287586D6" w14:textId="77777777" w:rsidR="00A74CB5" w:rsidRPr="0086205A" w:rsidRDefault="00A74CB5" w:rsidP="00500993">
            <w:pPr>
              <w:pStyle w:val="Normlny0"/>
            </w:pPr>
            <w:r w:rsidRPr="0086205A">
              <w:t>Poznámky pod čiarou k odkazom 6 až 9 znejú:</w:t>
            </w:r>
          </w:p>
          <w:p w14:paraId="532319D6" w14:textId="77777777" w:rsidR="00A74CB5" w:rsidRPr="0086205A" w:rsidRDefault="00A74CB5" w:rsidP="00500993">
            <w:pPr>
              <w:pStyle w:val="Normlny0"/>
              <w:ind w:left="182" w:hanging="182"/>
            </w:pPr>
            <w:r w:rsidRPr="0086205A">
              <w:rPr>
                <w:vertAlign w:val="superscript"/>
              </w:rPr>
              <w:t>6</w:t>
            </w:r>
            <w:r w:rsidRPr="0086205A">
              <w:t>) Časť VIII nariadenia Európskeho parlamentu a Rady EÚ č. 575/2013 v platnom znení.</w:t>
            </w:r>
          </w:p>
          <w:p w14:paraId="2B5A60DB" w14:textId="77777777" w:rsidR="00A74CB5" w:rsidRPr="0086205A" w:rsidRDefault="00A74CB5" w:rsidP="00500993">
            <w:pPr>
              <w:pStyle w:val="Normlny0"/>
              <w:ind w:left="182" w:hanging="182"/>
            </w:pPr>
            <w:r w:rsidRPr="0086205A">
              <w:rPr>
                <w:vertAlign w:val="superscript"/>
              </w:rPr>
              <w:t>7</w:t>
            </w:r>
            <w:r w:rsidRPr="0086205A">
              <w:t xml:space="preserve">) Zákon Národnej rady Slovenskej republiky č. 270/1995 Z. z. o štátnom jazyku v znení neskorších predpisov. </w:t>
            </w:r>
          </w:p>
          <w:p w14:paraId="6C007ED5" w14:textId="77777777" w:rsidR="00A74CB5" w:rsidRPr="0086205A" w:rsidRDefault="00A74CB5" w:rsidP="00500993">
            <w:pPr>
              <w:pStyle w:val="Normlny0"/>
              <w:ind w:left="182" w:hanging="182"/>
            </w:pPr>
            <w:r w:rsidRPr="0086205A">
              <w:rPr>
                <w:vertAlign w:val="superscript"/>
              </w:rPr>
              <w:t>8</w:t>
            </w:r>
            <w:r w:rsidRPr="0086205A">
              <w:t xml:space="preserve">) § 3 ods. 4 zákona Národnej rady Slovenskej republiky č. 270/1995 Z. z. v znení neskorších predpisov. </w:t>
            </w:r>
          </w:p>
          <w:p w14:paraId="4DA74D25" w14:textId="52B7B0A5" w:rsidR="00A74CB5" w:rsidRPr="0086205A" w:rsidRDefault="00A74CB5" w:rsidP="00500993">
            <w:pPr>
              <w:pStyle w:val="Normlny0"/>
              <w:ind w:left="182" w:hanging="182"/>
            </w:pPr>
            <w:r w:rsidRPr="0086205A">
              <w:rPr>
                <w:vertAlign w:val="superscript"/>
              </w:rPr>
              <w:t>9</w:t>
            </w:r>
            <w:r w:rsidRPr="0086205A">
              <w:t xml:space="preserve">) Článok 437 ods. 1 písm. d) a e) a článok 438 písm. c) až f) časti VIII nariadenia </w:t>
            </w:r>
            <w:r w:rsidRPr="0086205A">
              <w:lastRenderedPageBreak/>
              <w:t>Európskeho parlamentu a Rady EÚ č. 575/2013.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647627A" w14:textId="03DCD942" w:rsidR="00A74CB5" w:rsidRPr="0086205A" w:rsidRDefault="00D040E3" w:rsidP="00500993">
            <w:pPr>
              <w:jc w:val="center"/>
              <w:rPr>
                <w:sz w:val="20"/>
                <w:szCs w:val="20"/>
              </w:rPr>
            </w:pPr>
            <w:r w:rsidRPr="0086205A">
              <w:rPr>
                <w:sz w:val="20"/>
                <w:szCs w:val="20"/>
              </w:rPr>
              <w:lastRenderedPageBreak/>
              <w:t>Č</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76988C1" w14:textId="007F2E53" w:rsidR="00A74CB5" w:rsidRPr="0086205A" w:rsidRDefault="00FD0930" w:rsidP="00500993">
            <w:pPr>
              <w:pStyle w:val="Nadpis1"/>
              <w:rPr>
                <w:b w:val="0"/>
                <w:bCs w:val="0"/>
                <w:sz w:val="20"/>
                <w:szCs w:val="20"/>
              </w:rPr>
            </w:pPr>
            <w:r w:rsidRPr="0086205A">
              <w:rPr>
                <w:b w:val="0"/>
                <w:bCs w:val="0"/>
                <w:sz w:val="20"/>
                <w:szCs w:val="20"/>
              </w:rPr>
              <w:t>Vzhľadom na to, že podľa čl. 106 ods. 1 druhý pododsek EBA má vydať usmernenia, ktorých cieľom je určiť požiadavky podľa tohto ustanovenia, ú</w:t>
            </w:r>
            <w:r w:rsidR="00A74CB5" w:rsidRPr="0086205A">
              <w:rPr>
                <w:b w:val="0"/>
                <w:bCs w:val="0"/>
                <w:sz w:val="20"/>
                <w:szCs w:val="20"/>
              </w:rPr>
              <w:t xml:space="preserve">plná transpozícia ustanovenia sa dosiahne </w:t>
            </w:r>
            <w:r w:rsidRPr="0086205A">
              <w:rPr>
                <w:b w:val="0"/>
                <w:bCs w:val="0"/>
                <w:sz w:val="20"/>
                <w:szCs w:val="20"/>
              </w:rPr>
              <w:t xml:space="preserve">až po vydaní usmernení EBA a </w:t>
            </w:r>
            <w:r w:rsidR="00A74CB5" w:rsidRPr="0086205A">
              <w:rPr>
                <w:b w:val="0"/>
                <w:bCs w:val="0"/>
                <w:sz w:val="20"/>
                <w:szCs w:val="20"/>
              </w:rPr>
              <w:t xml:space="preserve">po </w:t>
            </w:r>
            <w:r w:rsidR="00B53AAF" w:rsidRPr="0086205A">
              <w:rPr>
                <w:b w:val="0"/>
                <w:bCs w:val="0"/>
                <w:sz w:val="20"/>
                <w:szCs w:val="20"/>
              </w:rPr>
              <w:t xml:space="preserve">prípadnej </w:t>
            </w:r>
            <w:r w:rsidR="00A74CB5" w:rsidRPr="0086205A">
              <w:rPr>
                <w:b w:val="0"/>
                <w:bCs w:val="0"/>
                <w:sz w:val="20"/>
                <w:szCs w:val="20"/>
              </w:rPr>
              <w:t xml:space="preserve">novelizácii </w:t>
            </w:r>
            <w:r w:rsidR="00A74CB5" w:rsidRPr="0086205A">
              <w:rPr>
                <w:b w:val="0"/>
                <w:bCs w:val="0"/>
                <w:sz w:val="20"/>
                <w:szCs w:val="20"/>
              </w:rPr>
              <w:lastRenderedPageBreak/>
              <w:t>Opatrenia NBS č. 16/2014</w:t>
            </w:r>
            <w:r w:rsidRPr="0086205A">
              <w:rPr>
                <w:b w:val="0"/>
                <w:bCs w:val="0"/>
                <w:sz w:val="20"/>
                <w:szCs w:val="20"/>
              </w:rPr>
              <w:t xml:space="preserve"> v súlade s EBA usmernením</w:t>
            </w:r>
            <w:r w:rsidR="00A74CB5" w:rsidRPr="0086205A">
              <w:rPr>
                <w:b w:val="0"/>
                <w:bCs w:val="0"/>
                <w:sz w:val="20"/>
                <w:szCs w:val="20"/>
              </w:rPr>
              <w:t>.</w:t>
            </w:r>
          </w:p>
          <w:p w14:paraId="5C30E5BB" w14:textId="77777777" w:rsidR="00A74CB5" w:rsidRPr="0086205A" w:rsidRDefault="00A74CB5" w:rsidP="00500993"/>
          <w:p w14:paraId="61DFBE99" w14:textId="77777777" w:rsidR="00A74CB5" w:rsidRPr="0086205A" w:rsidRDefault="00A74CB5" w:rsidP="00500993"/>
          <w:p w14:paraId="1B99BA97" w14:textId="01846198" w:rsidR="00A74CB5" w:rsidRPr="0086205A" w:rsidRDefault="00A74CB5" w:rsidP="00500993">
            <w:pP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338A85" w14:textId="4252E768" w:rsidR="00A74CB5" w:rsidRPr="0086205A" w:rsidRDefault="00A74CB5" w:rsidP="00500993">
            <w:pPr>
              <w:pStyle w:val="Nadpis1"/>
              <w:ind w:left="95"/>
              <w:rPr>
                <w:b w:val="0"/>
                <w:bCs w:val="0"/>
                <w:sz w:val="20"/>
                <w:szCs w:val="20"/>
              </w:rPr>
            </w:pPr>
            <w:r w:rsidRPr="0086205A">
              <w:rPr>
                <w:b w:val="0"/>
                <w:bCs w:val="0"/>
                <w:sz w:val="20"/>
                <w:szCs w:val="20"/>
              </w:rPr>
              <w:lastRenderedPageBreak/>
              <w:t>GP – N</w:t>
            </w:r>
          </w:p>
        </w:tc>
        <w:tc>
          <w:tcPr>
            <w:tcW w:w="1275" w:type="dxa"/>
            <w:tcBorders>
              <w:top w:val="single" w:sz="4" w:space="0" w:color="auto"/>
              <w:left w:val="single" w:sz="4" w:space="0" w:color="auto"/>
              <w:bottom w:val="single" w:sz="4" w:space="0" w:color="auto"/>
              <w:right w:val="single" w:sz="12" w:space="0" w:color="auto"/>
            </w:tcBorders>
            <w:shd w:val="clear" w:color="auto" w:fill="auto"/>
          </w:tcPr>
          <w:p w14:paraId="69287BBA" w14:textId="7EF20194" w:rsidR="00A74CB5" w:rsidRPr="0086205A" w:rsidRDefault="00A74CB5" w:rsidP="00500993">
            <w:pPr>
              <w:pStyle w:val="Nadpis1"/>
              <w:rPr>
                <w:b w:val="0"/>
                <w:bCs w:val="0"/>
                <w:sz w:val="20"/>
                <w:szCs w:val="20"/>
              </w:rPr>
            </w:pPr>
          </w:p>
        </w:tc>
      </w:tr>
      <w:tr w:rsidR="00A74CB5" w:rsidRPr="0086205A" w14:paraId="2399B993" w14:textId="511F82EF"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24900922" w14:textId="3CB6E65D" w:rsidR="00A74CB5" w:rsidRPr="0086205A" w:rsidRDefault="00A74CB5" w:rsidP="00500993">
            <w:pPr>
              <w:rPr>
                <w:sz w:val="20"/>
                <w:szCs w:val="20"/>
              </w:rPr>
            </w:pPr>
            <w:r w:rsidRPr="0086205A">
              <w:rPr>
                <w:sz w:val="20"/>
                <w:szCs w:val="20"/>
              </w:rPr>
              <w:lastRenderedPageBreak/>
              <w:t xml:space="preserve">Č: 106 </w:t>
            </w:r>
            <w:r w:rsidRPr="0086205A">
              <w:rPr>
                <w:sz w:val="20"/>
                <w:szCs w:val="20"/>
              </w:rPr>
              <w:br/>
              <w:t>O: 1</w:t>
            </w:r>
            <w:r w:rsidRPr="0086205A">
              <w:rPr>
                <w:sz w:val="20"/>
                <w:szCs w:val="20"/>
              </w:rPr>
              <w:br/>
            </w:r>
            <w:proofErr w:type="spellStart"/>
            <w:r w:rsidRPr="0086205A">
              <w:rPr>
                <w:sz w:val="20"/>
                <w:szCs w:val="20"/>
              </w:rPr>
              <w:t>PodO</w:t>
            </w:r>
            <w:proofErr w:type="spellEnd"/>
            <w:r w:rsidRPr="0086205A">
              <w:rPr>
                <w:sz w:val="20"/>
                <w:szCs w:val="20"/>
              </w:rPr>
              <w:t>: 2</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BB1FAA" w14:textId="2F9D56E0" w:rsidR="00A74CB5" w:rsidRPr="0086205A" w:rsidRDefault="00A74CB5" w:rsidP="00500993">
            <w:pPr>
              <w:adjustRightInd w:val="0"/>
              <w:rPr>
                <w:sz w:val="20"/>
                <w:szCs w:val="20"/>
              </w:rPr>
            </w:pPr>
            <w:r w:rsidRPr="0086205A">
              <w:rPr>
                <w:rFonts w:eastAsiaTheme="minorHAnsi"/>
                <w:sz w:val="20"/>
                <w:szCs w:val="20"/>
                <w:lang w:eastAsia="en-US"/>
              </w:rPr>
              <w:t>Orgán EBA do 10. júla 2025 vydá usmernenia v súlade s článkom 16 nariadenia (EÚ) č. 1093/2010 s cieľom určiť požiadavky uvedené v odseku 1 tohto článku, pričom zohľadní ôsmu časť nariadenia (EÚ) č. 575/2013.“</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9BA8D14" w14:textId="6F5D6E4B"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64C32DAD" w14:textId="77777777"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C37E4" w14:textId="77777777"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8EAD7" w14:textId="77777777" w:rsidR="00A74CB5" w:rsidRPr="0086205A" w:rsidRDefault="00A74CB5" w:rsidP="00500993">
            <w:pPr>
              <w:pStyle w:val="Normlny0"/>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5F8BF" w14:textId="5DF0E8F0"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FF48B88"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4A261F" w14:textId="77777777" w:rsidR="00A74CB5" w:rsidRPr="0086205A" w:rsidRDefault="00A74CB5" w:rsidP="00500993">
            <w:pPr>
              <w:pStyle w:val="Nadpis1"/>
              <w:ind w:left="95"/>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0EEE809" w14:textId="4555DE9E" w:rsidR="00A74CB5" w:rsidRPr="0086205A" w:rsidRDefault="00A74CB5" w:rsidP="00500993">
            <w:pPr>
              <w:pStyle w:val="Nadpis1"/>
              <w:rPr>
                <w:b w:val="0"/>
                <w:bCs w:val="0"/>
                <w:sz w:val="20"/>
                <w:szCs w:val="20"/>
              </w:rPr>
            </w:pPr>
          </w:p>
        </w:tc>
      </w:tr>
      <w:tr w:rsidR="00A74CB5" w:rsidRPr="0086205A" w14:paraId="21CFA8BE" w14:textId="2848799D"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E6221C8" w14:textId="226B7703" w:rsidR="00A74CB5" w:rsidRPr="0086205A" w:rsidRDefault="00A74CB5" w:rsidP="00500993">
            <w:pPr>
              <w:rPr>
                <w:b/>
                <w:sz w:val="20"/>
                <w:szCs w:val="20"/>
              </w:rPr>
            </w:pPr>
            <w:r w:rsidRPr="0086205A">
              <w:rPr>
                <w:b/>
                <w:sz w:val="20"/>
                <w:szCs w:val="20"/>
              </w:rPr>
              <w:t>B: 42</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B6BB1D" w14:textId="66182F09" w:rsidR="00A74CB5" w:rsidRPr="0086205A" w:rsidRDefault="00A74CB5" w:rsidP="00500993">
            <w:pPr>
              <w:adjustRightInd w:val="0"/>
              <w:rPr>
                <w:b/>
                <w:sz w:val="20"/>
                <w:szCs w:val="20"/>
              </w:rPr>
            </w:pPr>
            <w:r w:rsidRPr="0086205A">
              <w:rPr>
                <w:rFonts w:eastAsiaTheme="minorHAnsi"/>
                <w:b/>
                <w:sz w:val="20"/>
                <w:szCs w:val="20"/>
                <w:lang w:eastAsia="en-US"/>
              </w:rPr>
              <w:t>V hlave VII kapitole 3 sa pred oddiel I vkladá tento oddiel:</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E352FFC"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397EB854"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249ED"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8AFA04" w14:textId="77777777" w:rsidR="00A74CB5" w:rsidRPr="0086205A" w:rsidRDefault="00A74CB5"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A63B07"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E3351A3" w14:textId="77777777" w:rsidR="00A74CB5" w:rsidRPr="0086205A" w:rsidRDefault="00A74CB5"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D9CF28"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F6E356D" w14:textId="59A53B1E" w:rsidR="00A74CB5" w:rsidRPr="0086205A" w:rsidRDefault="00A74CB5" w:rsidP="00500993">
            <w:pPr>
              <w:pStyle w:val="Nadpis1"/>
              <w:rPr>
                <w:bCs w:val="0"/>
                <w:sz w:val="20"/>
                <w:szCs w:val="20"/>
              </w:rPr>
            </w:pPr>
          </w:p>
        </w:tc>
      </w:tr>
      <w:tr w:rsidR="00A74CB5" w:rsidRPr="0086205A" w14:paraId="1E72C782" w14:textId="42049C0C"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6894249" w14:textId="77777777" w:rsidR="00A74CB5" w:rsidRPr="0086205A" w:rsidRDefault="00A74CB5" w:rsidP="00500993">
            <w:pPr>
              <w:rPr>
                <w:sz w:val="20"/>
                <w:szCs w:val="20"/>
              </w:rPr>
            </w:pP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650CA70" w14:textId="77777777" w:rsidR="00A74CB5" w:rsidRPr="0086205A" w:rsidRDefault="00A74CB5" w:rsidP="00500993">
            <w:pPr>
              <w:adjustRightInd w:val="0"/>
              <w:rPr>
                <w:rFonts w:eastAsiaTheme="minorHAnsi"/>
                <w:sz w:val="20"/>
                <w:szCs w:val="20"/>
                <w:lang w:eastAsia="en-US"/>
              </w:rPr>
            </w:pPr>
            <w:r w:rsidRPr="0086205A">
              <w:rPr>
                <w:rFonts w:eastAsiaTheme="minorHAnsi"/>
                <w:i/>
                <w:iCs/>
                <w:sz w:val="20"/>
                <w:szCs w:val="20"/>
                <w:lang w:eastAsia="en-US"/>
              </w:rPr>
              <w:t>„ODDIEL -I</w:t>
            </w:r>
          </w:p>
          <w:p w14:paraId="747307BF" w14:textId="77777777" w:rsidR="00A74CB5" w:rsidRPr="0086205A" w:rsidRDefault="00A74CB5" w:rsidP="00500993">
            <w:pPr>
              <w:adjustRightInd w:val="0"/>
              <w:rPr>
                <w:rFonts w:eastAsiaTheme="minorHAnsi"/>
                <w:sz w:val="20"/>
                <w:szCs w:val="20"/>
                <w:lang w:eastAsia="en-US"/>
              </w:rPr>
            </w:pPr>
            <w:r w:rsidRPr="0086205A">
              <w:rPr>
                <w:rFonts w:eastAsiaTheme="minorHAnsi"/>
                <w:b/>
                <w:bCs/>
                <w:i/>
                <w:iCs/>
                <w:sz w:val="20"/>
                <w:szCs w:val="20"/>
                <w:lang w:eastAsia="en-US"/>
              </w:rPr>
              <w:t>Uplatňovanie tejto kapitoly na skupiny investičných spoločností</w:t>
            </w:r>
          </w:p>
          <w:p w14:paraId="2FA10A8D" w14:textId="77777777" w:rsidR="00A74CB5" w:rsidRPr="0086205A" w:rsidRDefault="00A74CB5" w:rsidP="00500993">
            <w:pPr>
              <w:adjustRightInd w:val="0"/>
              <w:rPr>
                <w:rFonts w:eastAsiaTheme="minorHAnsi"/>
                <w:i/>
                <w:iCs/>
                <w:sz w:val="20"/>
                <w:szCs w:val="20"/>
                <w:lang w:eastAsia="en-US"/>
              </w:rPr>
            </w:pPr>
          </w:p>
          <w:p w14:paraId="468BD76F" w14:textId="77777777" w:rsidR="00A74CB5" w:rsidRPr="0086205A" w:rsidRDefault="00A74CB5" w:rsidP="00500993">
            <w:pPr>
              <w:adjustRightInd w:val="0"/>
              <w:rPr>
                <w:rFonts w:eastAsiaTheme="minorHAnsi"/>
                <w:b/>
                <w:bCs/>
                <w:sz w:val="20"/>
                <w:szCs w:val="20"/>
                <w:lang w:eastAsia="en-US"/>
              </w:rPr>
            </w:pPr>
            <w:r w:rsidRPr="0086205A">
              <w:rPr>
                <w:rFonts w:eastAsiaTheme="minorHAnsi"/>
                <w:i/>
                <w:iCs/>
                <w:sz w:val="20"/>
                <w:szCs w:val="20"/>
                <w:lang w:eastAsia="en-US"/>
              </w:rPr>
              <w:t>Článok 110a</w:t>
            </w:r>
            <w:r w:rsidRPr="0086205A">
              <w:rPr>
                <w:rFonts w:eastAsiaTheme="minorHAnsi"/>
                <w:b/>
                <w:bCs/>
                <w:sz w:val="20"/>
                <w:szCs w:val="20"/>
                <w:lang w:eastAsia="en-US"/>
              </w:rPr>
              <w:t xml:space="preserve"> </w:t>
            </w:r>
          </w:p>
          <w:p w14:paraId="4AC0CC60" w14:textId="65442721" w:rsidR="00A74CB5" w:rsidRPr="0086205A" w:rsidRDefault="00A74CB5" w:rsidP="00500993">
            <w:pPr>
              <w:adjustRightInd w:val="0"/>
              <w:rPr>
                <w:sz w:val="20"/>
                <w:szCs w:val="20"/>
              </w:rPr>
            </w:pPr>
            <w:r w:rsidRPr="0086205A">
              <w:rPr>
                <w:rFonts w:eastAsiaTheme="minorHAnsi"/>
                <w:b/>
                <w:bCs/>
                <w:sz w:val="20"/>
                <w:szCs w:val="20"/>
                <w:lang w:eastAsia="en-US"/>
              </w:rPr>
              <w:t>Rozsah uplatňovania na skupiny investičných spoločností</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16D6141" w14:textId="77777777" w:rsidR="00A74CB5" w:rsidRPr="0086205A" w:rsidRDefault="00A74CB5" w:rsidP="0050099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3C38E769" w14:textId="77777777"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E127717" w14:textId="77777777"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56FA64A" w14:textId="77777777" w:rsidR="00A74CB5" w:rsidRPr="0086205A" w:rsidRDefault="00A74CB5" w:rsidP="00500993">
            <w:pPr>
              <w:pStyle w:val="Normlny0"/>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74B4551" w14:textId="77777777"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DAF057F"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86DC71" w14:textId="77777777" w:rsidR="00A74CB5" w:rsidRPr="0086205A" w:rsidRDefault="00A74CB5" w:rsidP="00500993">
            <w:pPr>
              <w:pStyle w:val="Nadpis1"/>
              <w:ind w:left="95"/>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45E33F2B" w14:textId="68ED0287" w:rsidR="00A74CB5" w:rsidRPr="0086205A" w:rsidRDefault="00A74CB5" w:rsidP="00500993">
            <w:pPr>
              <w:pStyle w:val="Nadpis1"/>
              <w:rPr>
                <w:b w:val="0"/>
                <w:bCs w:val="0"/>
                <w:sz w:val="20"/>
                <w:szCs w:val="20"/>
              </w:rPr>
            </w:pPr>
          </w:p>
        </w:tc>
      </w:tr>
      <w:tr w:rsidR="005726EB" w:rsidRPr="0086205A" w14:paraId="1DE30303" w14:textId="39FB210C"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45C8F0F" w14:textId="250E3567" w:rsidR="00A74CB5" w:rsidRPr="0086205A" w:rsidRDefault="00A74CB5" w:rsidP="00500993">
            <w:pPr>
              <w:rPr>
                <w:sz w:val="20"/>
                <w:szCs w:val="20"/>
              </w:rPr>
            </w:pPr>
            <w:r w:rsidRPr="0086205A">
              <w:rPr>
                <w:sz w:val="20"/>
                <w:szCs w:val="20"/>
              </w:rPr>
              <w:t>Č: 110a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D572769" w14:textId="36EC7633"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Táto kapitola sa vzťahuje na skupiny investičných spoločností v zmysle vymedzenia v článku 4 ods. 1 bode 25 nariadenia (EÚ) 2019/2033, ak aspoň jedna investičná spoločnosť v tejto skupine podlieha nariadeniu (EÚ) č. 575/2013 podľa článku 1 ods. 2 alebo ods. 5 nariadenia (EÚ) 2019/2033.</w:t>
            </w:r>
          </w:p>
          <w:p w14:paraId="287F48A9" w14:textId="77777777" w:rsidR="00A74CB5" w:rsidRPr="0086205A" w:rsidRDefault="00A74CB5" w:rsidP="00500993">
            <w:pPr>
              <w:adjustRightInd w:val="0"/>
              <w:rPr>
                <w:rFonts w:eastAsiaTheme="minorHAnsi"/>
                <w:sz w:val="20"/>
                <w:szCs w:val="20"/>
                <w:lang w:eastAsia="en-US"/>
              </w:rPr>
            </w:pPr>
          </w:p>
          <w:p w14:paraId="5DE8FB34" w14:textId="138FE5B4" w:rsidR="00A74CB5" w:rsidRPr="0086205A" w:rsidRDefault="00A74CB5" w:rsidP="00500993">
            <w:pPr>
              <w:rPr>
                <w:sz w:val="20"/>
                <w:szCs w:val="20"/>
              </w:rPr>
            </w:pPr>
            <w:r w:rsidRPr="0086205A">
              <w:rPr>
                <w:rFonts w:eastAsiaTheme="minorHAnsi"/>
                <w:sz w:val="20"/>
                <w:szCs w:val="20"/>
                <w:lang w:eastAsia="en-US"/>
              </w:rPr>
              <w:t>Táto kapitola sa nevzťahuje na skupiny investičných spoločností, ak žiadna investičná spoločnosť v tejto skupine nepodlieha nariadeniu (EÚ) č. 575/2013 podľa článku 1 ods. 2 alebo ods. 5 nariadenia (EÚ) 2019/2033.“</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DF9E20A" w14:textId="4EDDDBE7"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33BBAB2" w14:textId="77777777" w:rsidR="00A74CB5" w:rsidRPr="0086205A" w:rsidRDefault="00A74CB5" w:rsidP="00500993">
            <w:pPr>
              <w:jc w:val="center"/>
              <w:rPr>
                <w:b/>
                <w:sz w:val="20"/>
                <w:szCs w:val="20"/>
              </w:rPr>
            </w:pPr>
            <w:r w:rsidRPr="0086205A">
              <w:rPr>
                <w:b/>
                <w:sz w:val="20"/>
                <w:szCs w:val="20"/>
              </w:rPr>
              <w:t>návrh zákona čl. I</w:t>
            </w:r>
          </w:p>
          <w:p w14:paraId="2062C9D8" w14:textId="77777777" w:rsidR="00A74CB5" w:rsidRPr="0086205A" w:rsidRDefault="00A74CB5" w:rsidP="00500993">
            <w:pPr>
              <w:jc w:val="center"/>
              <w:rPr>
                <w:b/>
                <w:sz w:val="20"/>
                <w:szCs w:val="20"/>
              </w:rPr>
            </w:pPr>
          </w:p>
          <w:p w14:paraId="02A59E91" w14:textId="77777777" w:rsidR="00A74CB5" w:rsidRPr="0086205A" w:rsidRDefault="00A74CB5" w:rsidP="00500993">
            <w:pPr>
              <w:jc w:val="center"/>
              <w:rPr>
                <w:b/>
                <w:sz w:val="20"/>
                <w:szCs w:val="20"/>
              </w:rPr>
            </w:pPr>
          </w:p>
          <w:p w14:paraId="4E473176" w14:textId="77777777" w:rsidR="00A74CB5" w:rsidRPr="0086205A" w:rsidRDefault="00A74CB5" w:rsidP="00500993">
            <w:pPr>
              <w:jc w:val="center"/>
              <w:rPr>
                <w:b/>
                <w:sz w:val="20"/>
                <w:szCs w:val="20"/>
              </w:rPr>
            </w:pPr>
          </w:p>
          <w:p w14:paraId="14EE8AFC" w14:textId="77777777" w:rsidR="00A74CB5" w:rsidRPr="0086205A" w:rsidRDefault="00A74CB5" w:rsidP="00500993">
            <w:pPr>
              <w:jc w:val="center"/>
              <w:rPr>
                <w:b/>
                <w:sz w:val="20"/>
                <w:szCs w:val="20"/>
              </w:rPr>
            </w:pPr>
          </w:p>
          <w:p w14:paraId="7C83DDFA" w14:textId="77777777" w:rsidR="00A74CB5" w:rsidRPr="0086205A" w:rsidRDefault="00A74CB5" w:rsidP="00500993">
            <w:pPr>
              <w:jc w:val="center"/>
              <w:rPr>
                <w:b/>
                <w:sz w:val="20"/>
                <w:szCs w:val="20"/>
              </w:rPr>
            </w:pPr>
          </w:p>
          <w:p w14:paraId="78A4F008" w14:textId="77777777" w:rsidR="00A74CB5" w:rsidRPr="0086205A" w:rsidRDefault="00A74CB5" w:rsidP="00500993">
            <w:pPr>
              <w:jc w:val="center"/>
              <w:rPr>
                <w:b/>
                <w:sz w:val="20"/>
                <w:szCs w:val="20"/>
              </w:rPr>
            </w:pPr>
          </w:p>
          <w:p w14:paraId="19EC15F4" w14:textId="77777777" w:rsidR="00A74CB5" w:rsidRPr="0086205A" w:rsidRDefault="00A74CB5" w:rsidP="00500993">
            <w:pPr>
              <w:jc w:val="center"/>
              <w:rPr>
                <w:b/>
                <w:sz w:val="20"/>
                <w:szCs w:val="20"/>
              </w:rPr>
            </w:pPr>
          </w:p>
          <w:p w14:paraId="1DDB16D7" w14:textId="77777777" w:rsidR="00A74CB5" w:rsidRPr="0086205A" w:rsidRDefault="00A74CB5" w:rsidP="00500993">
            <w:pPr>
              <w:jc w:val="center"/>
              <w:rPr>
                <w:b/>
                <w:sz w:val="20"/>
                <w:szCs w:val="20"/>
              </w:rPr>
            </w:pPr>
          </w:p>
          <w:p w14:paraId="40032604" w14:textId="77777777" w:rsidR="00A74CB5" w:rsidRPr="0086205A" w:rsidRDefault="00A74CB5" w:rsidP="00500993">
            <w:pPr>
              <w:jc w:val="center"/>
              <w:rPr>
                <w:b/>
                <w:sz w:val="20"/>
                <w:szCs w:val="20"/>
              </w:rPr>
            </w:pPr>
          </w:p>
          <w:p w14:paraId="5DAAAAE2" w14:textId="77777777" w:rsidR="00A74CB5" w:rsidRPr="0086205A" w:rsidRDefault="00A74CB5" w:rsidP="00500993">
            <w:pPr>
              <w:jc w:val="center"/>
              <w:rPr>
                <w:b/>
                <w:sz w:val="20"/>
                <w:szCs w:val="20"/>
              </w:rPr>
            </w:pPr>
          </w:p>
          <w:p w14:paraId="4B929BB0" w14:textId="77777777" w:rsidR="00A74CB5" w:rsidRPr="0086205A" w:rsidRDefault="00A74CB5" w:rsidP="00500993">
            <w:pPr>
              <w:jc w:val="center"/>
              <w:rPr>
                <w:b/>
                <w:sz w:val="20"/>
                <w:szCs w:val="20"/>
              </w:rPr>
            </w:pPr>
          </w:p>
          <w:p w14:paraId="01D592B2" w14:textId="77777777" w:rsidR="00A74CB5" w:rsidRPr="0086205A" w:rsidRDefault="00A74CB5" w:rsidP="00500993">
            <w:pPr>
              <w:jc w:val="center"/>
              <w:rPr>
                <w:b/>
                <w:sz w:val="20"/>
                <w:szCs w:val="20"/>
              </w:rPr>
            </w:pPr>
          </w:p>
          <w:p w14:paraId="59A714F2" w14:textId="77777777" w:rsidR="00A74CB5" w:rsidRPr="0086205A" w:rsidRDefault="00A74CB5" w:rsidP="00500993">
            <w:pPr>
              <w:jc w:val="center"/>
              <w:rPr>
                <w:b/>
                <w:sz w:val="20"/>
                <w:szCs w:val="20"/>
              </w:rPr>
            </w:pPr>
          </w:p>
          <w:p w14:paraId="704D7A44" w14:textId="77777777" w:rsidR="00A74CB5" w:rsidRPr="0086205A" w:rsidRDefault="00A74CB5" w:rsidP="00500993">
            <w:pPr>
              <w:jc w:val="center"/>
              <w:rPr>
                <w:b/>
                <w:sz w:val="20"/>
                <w:szCs w:val="20"/>
              </w:rPr>
            </w:pPr>
          </w:p>
          <w:p w14:paraId="471EECFF" w14:textId="77777777" w:rsidR="00A74CB5" w:rsidRPr="0086205A" w:rsidRDefault="00A74CB5" w:rsidP="00500993">
            <w:pPr>
              <w:jc w:val="center"/>
              <w:rPr>
                <w:b/>
                <w:sz w:val="20"/>
                <w:szCs w:val="20"/>
              </w:rPr>
            </w:pPr>
          </w:p>
          <w:p w14:paraId="51E5469A" w14:textId="77777777" w:rsidR="00A74CB5" w:rsidRPr="0086205A" w:rsidRDefault="00A74CB5" w:rsidP="00500993">
            <w:pPr>
              <w:jc w:val="center"/>
              <w:rPr>
                <w:b/>
                <w:sz w:val="20"/>
                <w:szCs w:val="20"/>
              </w:rPr>
            </w:pPr>
          </w:p>
          <w:p w14:paraId="1945D21D" w14:textId="77777777" w:rsidR="00A74CB5" w:rsidRPr="0086205A" w:rsidRDefault="00A74CB5" w:rsidP="00500993">
            <w:pPr>
              <w:jc w:val="center"/>
              <w:rPr>
                <w:b/>
                <w:sz w:val="20"/>
                <w:szCs w:val="20"/>
              </w:rPr>
            </w:pPr>
          </w:p>
          <w:p w14:paraId="0DF5F3D2" w14:textId="77777777" w:rsidR="00A74CB5" w:rsidRPr="0086205A" w:rsidRDefault="00A74CB5" w:rsidP="00500993">
            <w:pPr>
              <w:jc w:val="center"/>
              <w:rPr>
                <w:b/>
                <w:sz w:val="20"/>
                <w:szCs w:val="20"/>
              </w:rPr>
            </w:pPr>
          </w:p>
          <w:p w14:paraId="6011FB43" w14:textId="77777777" w:rsidR="00A74CB5" w:rsidRPr="0086205A" w:rsidRDefault="00A74CB5" w:rsidP="00500993">
            <w:pPr>
              <w:jc w:val="center"/>
              <w:rPr>
                <w:b/>
                <w:sz w:val="20"/>
                <w:szCs w:val="20"/>
              </w:rPr>
            </w:pPr>
          </w:p>
          <w:p w14:paraId="5372A8D2" w14:textId="5EED253C" w:rsidR="00A74CB5" w:rsidRPr="0086205A" w:rsidRDefault="00A74CB5" w:rsidP="00500993">
            <w:pPr>
              <w:jc w:val="center"/>
              <w:rPr>
                <w:b/>
                <w:sz w:val="20"/>
                <w:szCs w:val="20"/>
              </w:rPr>
            </w:pPr>
          </w:p>
          <w:p w14:paraId="4ABA53BA" w14:textId="692AD3BF" w:rsidR="005726EB" w:rsidRPr="0086205A" w:rsidRDefault="005726EB" w:rsidP="00500993">
            <w:pPr>
              <w:jc w:val="center"/>
              <w:rPr>
                <w:b/>
                <w:sz w:val="20"/>
                <w:szCs w:val="20"/>
              </w:rPr>
            </w:pPr>
          </w:p>
          <w:p w14:paraId="2B0A23AD" w14:textId="1B61933B" w:rsidR="005726EB" w:rsidRPr="0086205A" w:rsidRDefault="005726EB" w:rsidP="00500993">
            <w:pPr>
              <w:jc w:val="center"/>
              <w:rPr>
                <w:b/>
                <w:sz w:val="20"/>
                <w:szCs w:val="20"/>
              </w:rPr>
            </w:pPr>
          </w:p>
          <w:p w14:paraId="0959F6B5" w14:textId="77777777" w:rsidR="00A54534" w:rsidRPr="0086205A" w:rsidRDefault="00A54534" w:rsidP="00500993">
            <w:pPr>
              <w:jc w:val="center"/>
              <w:rPr>
                <w:b/>
                <w:sz w:val="20"/>
                <w:szCs w:val="20"/>
              </w:rPr>
            </w:pPr>
          </w:p>
          <w:p w14:paraId="066185E8" w14:textId="27804FDB" w:rsidR="00A74CB5" w:rsidRPr="0086205A" w:rsidRDefault="00A74CB5" w:rsidP="00500993">
            <w:pPr>
              <w:jc w:val="center"/>
              <w:rPr>
                <w:sz w:val="20"/>
                <w:szCs w:val="20"/>
              </w:rPr>
            </w:pPr>
            <w:r w:rsidRPr="0086205A">
              <w:rPr>
                <w:sz w:val="20"/>
                <w:szCs w:val="20"/>
              </w:rPr>
              <w:lastRenderedPageBreak/>
              <w:t>483/2001</w:t>
            </w:r>
            <w:r w:rsidR="00A54534" w:rsidRPr="0086205A">
              <w:rPr>
                <w:sz w:val="20"/>
                <w:szCs w:val="20"/>
              </w:rPr>
              <w:t xml:space="preserve"> a </w:t>
            </w:r>
            <w:r w:rsidR="00A54534" w:rsidRPr="0086205A">
              <w:rPr>
                <w:b/>
                <w:sz w:val="20"/>
                <w:szCs w:val="20"/>
              </w:rPr>
              <w:t>návrh zákona</w:t>
            </w:r>
            <w:r w:rsidR="00A54534" w:rsidRPr="0086205A">
              <w:rPr>
                <w:sz w:val="20"/>
                <w:szCs w:val="20"/>
              </w:rPr>
              <w:t xml:space="preserve"> </w:t>
            </w:r>
            <w:r w:rsidR="00A54534" w:rsidRPr="0086205A">
              <w:rPr>
                <w:sz w:val="20"/>
                <w:szCs w:val="20"/>
              </w:rPr>
              <w:br/>
            </w:r>
            <w:r w:rsidR="00A54534" w:rsidRPr="0086205A">
              <w:rPr>
                <w:b/>
                <w:sz w:val="20"/>
                <w:szCs w:val="20"/>
              </w:rPr>
              <w:t>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65ADAD0" w14:textId="187FB363" w:rsidR="00A74CB5" w:rsidRPr="0086205A" w:rsidRDefault="00A74CB5" w:rsidP="00500993">
            <w:pPr>
              <w:pStyle w:val="Normlny0"/>
              <w:jc w:val="center"/>
              <w:rPr>
                <w:b/>
              </w:rPr>
            </w:pPr>
            <w:r w:rsidRPr="0086205A">
              <w:rPr>
                <w:b/>
              </w:rPr>
              <w:lastRenderedPageBreak/>
              <w:t>§ 47 O 2</w:t>
            </w:r>
            <w:r w:rsidR="005726EB" w:rsidRPr="0086205A">
              <w:rPr>
                <w:b/>
              </w:rPr>
              <w:t>3</w:t>
            </w:r>
            <w:r w:rsidRPr="0086205A">
              <w:rPr>
                <w:b/>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1EBFDA4" w14:textId="1BB6A707" w:rsidR="00A74CB5" w:rsidRPr="0086205A" w:rsidRDefault="00A74CB5" w:rsidP="00500993">
            <w:pPr>
              <w:pStyle w:val="Normlny0"/>
              <w:rPr>
                <w:b/>
              </w:rPr>
            </w:pPr>
            <w:r w:rsidRPr="0086205A">
              <w:rPr>
                <w:b/>
              </w:rPr>
              <w:t>(2</w:t>
            </w:r>
            <w:r w:rsidR="005726EB" w:rsidRPr="0086205A">
              <w:rPr>
                <w:b/>
              </w:rPr>
              <w:t>3</w:t>
            </w:r>
            <w:r w:rsidRPr="0086205A">
              <w:rPr>
                <w:b/>
              </w:rPr>
              <w:t>) Skupina obchodníkov s cennými papiermi</w:t>
            </w:r>
            <w:r w:rsidRPr="0086205A">
              <w:rPr>
                <w:b/>
                <w:vertAlign w:val="superscript"/>
              </w:rPr>
              <w:t>45aaad</w:t>
            </w:r>
            <w:r w:rsidRPr="0086205A">
              <w:rPr>
                <w:b/>
              </w:rPr>
              <w:t>) podlieha dohľadu na konsolidovanom základe podľa tohto zákona, ak aspoň jeden obchodník s cennými papiermi patriaci do tejto skupiny obchodníkov s cennými papiermi podlieha podľa osobitného predpisu</w:t>
            </w:r>
            <w:r w:rsidRPr="0086205A">
              <w:rPr>
                <w:b/>
                <w:vertAlign w:val="superscript"/>
              </w:rPr>
              <w:t>45aaae</w:t>
            </w:r>
            <w:r w:rsidRPr="0086205A">
              <w:rPr>
                <w:b/>
              </w:rPr>
              <w:t>) požiadavkám podľa osobitného predpisu.</w:t>
            </w:r>
            <w:r w:rsidRPr="0086205A">
              <w:rPr>
                <w:b/>
                <w:vertAlign w:val="superscript"/>
              </w:rPr>
              <w:t>30x</w:t>
            </w:r>
            <w:r w:rsidRPr="0086205A">
              <w:rPr>
                <w:b/>
              </w:rPr>
              <w:t>)</w:t>
            </w:r>
          </w:p>
          <w:p w14:paraId="76F8A18A" w14:textId="77777777" w:rsidR="00A74CB5" w:rsidRPr="0086205A" w:rsidRDefault="00A74CB5" w:rsidP="00500993">
            <w:pPr>
              <w:pStyle w:val="Normlny0"/>
              <w:rPr>
                <w:b/>
              </w:rPr>
            </w:pPr>
          </w:p>
          <w:p w14:paraId="2A4EEA90" w14:textId="77777777" w:rsidR="00A74CB5" w:rsidRPr="0086205A" w:rsidRDefault="00A74CB5" w:rsidP="00500993">
            <w:pPr>
              <w:keepNext/>
              <w:jc w:val="both"/>
              <w:rPr>
                <w:b/>
                <w:sz w:val="20"/>
                <w:szCs w:val="20"/>
              </w:rPr>
            </w:pPr>
            <w:r w:rsidRPr="0086205A">
              <w:rPr>
                <w:b/>
                <w:sz w:val="20"/>
                <w:szCs w:val="20"/>
              </w:rPr>
              <w:t>Poznámky pod čiarou k odkazom 45aaad a 45aaae znejú:</w:t>
            </w:r>
          </w:p>
          <w:p w14:paraId="30896178" w14:textId="77777777" w:rsidR="00A74CB5" w:rsidRPr="0086205A" w:rsidRDefault="00A74CB5" w:rsidP="00500993">
            <w:pPr>
              <w:keepNext/>
              <w:ind w:left="376" w:hanging="376"/>
              <w:jc w:val="both"/>
              <w:rPr>
                <w:b/>
                <w:sz w:val="20"/>
                <w:szCs w:val="20"/>
              </w:rPr>
            </w:pPr>
            <w:r w:rsidRPr="0086205A">
              <w:rPr>
                <w:b/>
                <w:sz w:val="20"/>
                <w:szCs w:val="20"/>
              </w:rPr>
              <w:t>„</w:t>
            </w:r>
            <w:r w:rsidRPr="0086205A">
              <w:rPr>
                <w:b/>
                <w:sz w:val="20"/>
                <w:szCs w:val="20"/>
                <w:vertAlign w:val="superscript"/>
              </w:rPr>
              <w:t>45aaad</w:t>
            </w:r>
            <w:r w:rsidRPr="0086205A">
              <w:rPr>
                <w:b/>
                <w:sz w:val="20"/>
                <w:szCs w:val="20"/>
              </w:rPr>
              <w:t>) Čl. 4 ods. 1 bod 25 nariadenia Európskeho parlamentu a Rady (EÚ) 2019/2033 z 27. novembra 2019 o prudenciálnych požiadavkách na investičné spoločnosti a o zmene nariadení (EÚ) č. 1093/2010, (EÚ) č. 575/2013, (EÚ) č. 600/2014 a (EÚ) č. 806/2014 (Ú. v. EÚ L 314, 5.12.2019) v platnom znení.</w:t>
            </w:r>
          </w:p>
          <w:p w14:paraId="08D01D40" w14:textId="0C406062" w:rsidR="00A74CB5" w:rsidRPr="0086205A" w:rsidRDefault="00A74CB5" w:rsidP="00500993">
            <w:pPr>
              <w:pStyle w:val="Normlny0"/>
              <w:ind w:left="376" w:hanging="376"/>
              <w:rPr>
                <w:b/>
              </w:rPr>
            </w:pPr>
            <w:r w:rsidRPr="0086205A">
              <w:rPr>
                <w:b/>
                <w:vertAlign w:val="superscript"/>
              </w:rPr>
              <w:t>45aaae</w:t>
            </w:r>
            <w:r w:rsidRPr="0086205A">
              <w:rPr>
                <w:b/>
              </w:rPr>
              <w:t>)</w:t>
            </w:r>
            <w:r w:rsidRPr="0086205A">
              <w:rPr>
                <w:b/>
              </w:rPr>
              <w:tab/>
              <w:t xml:space="preserve">Čl. 1 ods. 2 alebo </w:t>
            </w:r>
            <w:r w:rsidR="00D26DD8" w:rsidRPr="0086205A">
              <w:rPr>
                <w:b/>
              </w:rPr>
              <w:t xml:space="preserve">ods. </w:t>
            </w:r>
            <w:r w:rsidRPr="0086205A">
              <w:rPr>
                <w:b/>
              </w:rPr>
              <w:t>5 nariadenia (EÚ) 2019/2033 v platnom znení.“.</w:t>
            </w:r>
          </w:p>
          <w:p w14:paraId="781E14EF" w14:textId="008447EC" w:rsidR="00A74CB5" w:rsidRPr="0086205A" w:rsidRDefault="00A74CB5" w:rsidP="00500993">
            <w:pPr>
              <w:pStyle w:val="Normlny0"/>
              <w:rPr>
                <w:b/>
              </w:rPr>
            </w:pPr>
          </w:p>
          <w:p w14:paraId="73F8A46C" w14:textId="77777777" w:rsidR="00A74CB5" w:rsidRPr="0086205A" w:rsidRDefault="00A74CB5" w:rsidP="00500993">
            <w:pPr>
              <w:pStyle w:val="Odsekzoznamu"/>
              <w:autoSpaceDE/>
              <w:autoSpaceDN/>
              <w:ind w:left="0"/>
              <w:rPr>
                <w:bCs/>
                <w:sz w:val="20"/>
                <w:szCs w:val="20"/>
              </w:rPr>
            </w:pPr>
            <w:r w:rsidRPr="0086205A">
              <w:rPr>
                <w:bCs/>
                <w:sz w:val="20"/>
                <w:szCs w:val="20"/>
              </w:rPr>
              <w:t>Poznámka pod čiarou k odkazu 30x znie:</w:t>
            </w:r>
          </w:p>
          <w:p w14:paraId="46894CFB" w14:textId="08D094FB" w:rsidR="00A74CB5" w:rsidRPr="0086205A" w:rsidRDefault="005726EB" w:rsidP="00500993">
            <w:pPr>
              <w:pStyle w:val="Normlny0"/>
              <w:rPr>
                <w:b/>
              </w:rPr>
            </w:pPr>
            <w:r w:rsidRPr="0086205A">
              <w:lastRenderedPageBreak/>
              <w:t>„</w:t>
            </w:r>
            <w:r w:rsidR="00A74CB5" w:rsidRPr="0086205A">
              <w:rPr>
                <w:vertAlign w:val="superscript"/>
              </w:rPr>
              <w:t>30x</w:t>
            </w:r>
            <w:r w:rsidR="00A74CB5" w:rsidRPr="0086205A">
              <w:t>) Nariadenie (EÚ) č. 575/2013</w:t>
            </w:r>
            <w:r w:rsidR="00F96265" w:rsidRPr="0086205A">
              <w:t xml:space="preserve"> </w:t>
            </w:r>
            <w:r w:rsidR="00F96265" w:rsidRPr="0086205A">
              <w:rPr>
                <w:b/>
                <w:bCs/>
              </w:rPr>
              <w:t>v platnom znení</w:t>
            </w:r>
            <w:r w:rsidR="00A74CB5" w:rsidRPr="0086205A">
              <w:t>.</w:t>
            </w:r>
            <w:r w:rsidRPr="0086205A">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C5B16D9" w14:textId="451F20E6"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D883841"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61D0B487" w14:textId="29A450B3"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22FADB0" w14:textId="3BC3CE5E" w:rsidR="00A74CB5" w:rsidRPr="0086205A" w:rsidRDefault="00A74CB5" w:rsidP="00500993">
            <w:pPr>
              <w:pStyle w:val="Nadpis1"/>
              <w:rPr>
                <w:b w:val="0"/>
                <w:bCs w:val="0"/>
                <w:sz w:val="20"/>
                <w:szCs w:val="20"/>
              </w:rPr>
            </w:pPr>
          </w:p>
        </w:tc>
      </w:tr>
      <w:tr w:rsidR="00A74CB5" w:rsidRPr="0086205A" w14:paraId="5DDFE09C" w14:textId="2A271B18"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FF088CC" w14:textId="6E8FFB4F" w:rsidR="00A74CB5" w:rsidRPr="0086205A" w:rsidRDefault="00A74CB5" w:rsidP="00500993">
            <w:pPr>
              <w:rPr>
                <w:b/>
                <w:sz w:val="20"/>
                <w:szCs w:val="20"/>
              </w:rPr>
            </w:pPr>
            <w:r w:rsidRPr="0086205A">
              <w:rPr>
                <w:b/>
                <w:sz w:val="20"/>
                <w:szCs w:val="20"/>
              </w:rPr>
              <w:t>B: 43</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BCBA8C" w14:textId="54C3F7BC" w:rsidR="00A74CB5" w:rsidRPr="0086205A" w:rsidRDefault="00A74CB5" w:rsidP="00500993">
            <w:pPr>
              <w:adjustRightInd w:val="0"/>
              <w:rPr>
                <w:rFonts w:eastAsiaTheme="minorHAnsi"/>
                <w:b/>
                <w:sz w:val="20"/>
                <w:szCs w:val="20"/>
                <w:lang w:eastAsia="en-US"/>
              </w:rPr>
            </w:pPr>
            <w:r w:rsidRPr="0086205A">
              <w:rPr>
                <w:rFonts w:eastAsiaTheme="minorHAnsi"/>
                <w:b/>
                <w:sz w:val="20"/>
                <w:szCs w:val="20"/>
                <w:lang w:eastAsia="en-US"/>
              </w:rPr>
              <w:t>Článok 121 sa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84D6ECB"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6DA024BB"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AE029C"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A6EB12" w14:textId="77777777" w:rsidR="00A74CB5" w:rsidRPr="0086205A" w:rsidRDefault="00A74CB5"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94E78E"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E842081" w14:textId="77777777" w:rsidR="00A74CB5" w:rsidRPr="0086205A" w:rsidRDefault="00A74CB5"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9868FF"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9473FC3" w14:textId="1EAA8AB8" w:rsidR="00A74CB5" w:rsidRPr="0086205A" w:rsidRDefault="00A74CB5" w:rsidP="00500993">
            <w:pPr>
              <w:pStyle w:val="Nadpis1"/>
              <w:rPr>
                <w:bCs w:val="0"/>
                <w:sz w:val="20"/>
                <w:szCs w:val="20"/>
              </w:rPr>
            </w:pPr>
          </w:p>
        </w:tc>
      </w:tr>
      <w:tr w:rsidR="007A1965" w:rsidRPr="0086205A" w14:paraId="482D9866" w14:textId="7D65DFB9"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8F7450F" w14:textId="37BB5876" w:rsidR="00A74CB5" w:rsidRPr="0086205A" w:rsidRDefault="00A74CB5" w:rsidP="00500993">
            <w:pPr>
              <w:rPr>
                <w:sz w:val="20"/>
                <w:szCs w:val="20"/>
              </w:rPr>
            </w:pPr>
            <w:r w:rsidRPr="0086205A">
              <w:rPr>
                <w:sz w:val="20"/>
                <w:szCs w:val="20"/>
              </w:rPr>
              <w:t>Č: 121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C770724" w14:textId="77777777" w:rsidR="00A74CB5" w:rsidRPr="0086205A" w:rsidRDefault="00A74CB5" w:rsidP="00500993">
            <w:pPr>
              <w:adjustRightInd w:val="0"/>
              <w:rPr>
                <w:rFonts w:eastAsiaTheme="minorHAnsi"/>
                <w:sz w:val="20"/>
                <w:szCs w:val="20"/>
                <w:lang w:eastAsia="en-US"/>
              </w:rPr>
            </w:pPr>
            <w:r w:rsidRPr="0086205A">
              <w:rPr>
                <w:rFonts w:eastAsiaTheme="minorHAnsi"/>
                <w:i/>
                <w:iCs/>
                <w:sz w:val="20"/>
                <w:szCs w:val="20"/>
                <w:lang w:eastAsia="en-US"/>
              </w:rPr>
              <w:t>„Článok 121</w:t>
            </w:r>
          </w:p>
          <w:p w14:paraId="42954A5A" w14:textId="77777777" w:rsidR="00A74CB5" w:rsidRPr="0086205A" w:rsidRDefault="00A74CB5" w:rsidP="00500993">
            <w:pPr>
              <w:rPr>
                <w:rFonts w:eastAsiaTheme="minorHAnsi"/>
                <w:b/>
                <w:bCs/>
                <w:sz w:val="20"/>
                <w:szCs w:val="20"/>
                <w:lang w:eastAsia="en-US"/>
              </w:rPr>
            </w:pPr>
            <w:r w:rsidRPr="0086205A">
              <w:rPr>
                <w:rFonts w:eastAsiaTheme="minorHAnsi"/>
                <w:b/>
                <w:bCs/>
                <w:sz w:val="20"/>
                <w:szCs w:val="20"/>
                <w:lang w:eastAsia="en-US"/>
              </w:rPr>
              <w:t>Kvalifikácie členov riadiaceho orgánu</w:t>
            </w:r>
          </w:p>
          <w:p w14:paraId="418E8D24" w14:textId="77777777" w:rsidR="00A74CB5" w:rsidRPr="0086205A" w:rsidRDefault="00A74CB5" w:rsidP="00500993">
            <w:pPr>
              <w:rPr>
                <w:rFonts w:eastAsiaTheme="minorHAnsi"/>
                <w:b/>
                <w:bCs/>
                <w:sz w:val="20"/>
                <w:szCs w:val="20"/>
                <w:lang w:eastAsia="en-US"/>
              </w:rPr>
            </w:pPr>
          </w:p>
          <w:p w14:paraId="38208C57" w14:textId="77777777" w:rsidR="00A74CB5" w:rsidRPr="0086205A" w:rsidRDefault="00A74CB5" w:rsidP="00500993">
            <w:pPr>
              <w:rPr>
                <w:b/>
                <w:sz w:val="20"/>
                <w:szCs w:val="20"/>
              </w:rPr>
            </w:pPr>
            <w:r w:rsidRPr="0086205A">
              <w:rPr>
                <w:sz w:val="20"/>
                <w:szCs w:val="20"/>
              </w:rPr>
              <w:t xml:space="preserve">Členské štáty vyžadujú, aby členovia riadiaceho orgánu </w:t>
            </w:r>
            <w:r w:rsidRPr="0086205A">
              <w:rPr>
                <w:b/>
                <w:sz w:val="20"/>
                <w:szCs w:val="20"/>
              </w:rPr>
              <w:t>inej finančnej holdingovej spoločnosti alebo zmiešanej finančnej holdingovej spoločnosti, než ktorej bolo udelené schválenie v súlade s článkom 21a ods. 1,</w:t>
            </w:r>
            <w:r w:rsidRPr="0086205A">
              <w:rPr>
                <w:sz w:val="20"/>
                <w:szCs w:val="20"/>
              </w:rPr>
              <w:t xml:space="preserve"> mali dostatočne dobrú povesť a dostatočné vedomosti, zručnosti a skúsenosti, ako sa uvádza v článku 91 ods. 1, na plnenie týchto povinností, pričom sa zohľadňuje osobitná úloha finančnej holdingovej spoločnosti alebo zmiešanej finančnej holdingovej spoločnosti. </w:t>
            </w:r>
            <w:r w:rsidRPr="0086205A">
              <w:rPr>
                <w:b/>
                <w:sz w:val="20"/>
                <w:szCs w:val="20"/>
              </w:rPr>
              <w:t>Finančné holdingové spoločnosti alebo zmiešané finančné holdingové spoločnosti nesú primárnu zodpovednosť za zabezpečenie vhodnosti členov svojho riadiaceho orgánu.“</w:t>
            </w:r>
          </w:p>
          <w:p w14:paraId="3121286B" w14:textId="612A2747" w:rsidR="00A74CB5" w:rsidRPr="0086205A" w:rsidRDefault="00A74CB5"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0184DC9" w14:textId="58288E37"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D21757F" w14:textId="77777777" w:rsidR="00A74CB5" w:rsidRPr="0086205A" w:rsidRDefault="00A74CB5" w:rsidP="00500993">
            <w:pPr>
              <w:jc w:val="center"/>
              <w:rPr>
                <w:b/>
                <w:bCs/>
                <w:sz w:val="20"/>
                <w:szCs w:val="20"/>
              </w:rPr>
            </w:pPr>
            <w:r w:rsidRPr="0086205A">
              <w:rPr>
                <w:sz w:val="20"/>
                <w:szCs w:val="20"/>
              </w:rPr>
              <w:t>483/2001 a </w:t>
            </w:r>
            <w:r w:rsidRPr="0086205A">
              <w:rPr>
                <w:b/>
                <w:bCs/>
                <w:sz w:val="20"/>
                <w:szCs w:val="20"/>
              </w:rPr>
              <w:t>návrh zákona čl. I</w:t>
            </w:r>
          </w:p>
          <w:p w14:paraId="1C4EFF77" w14:textId="77777777" w:rsidR="00A74CB5" w:rsidRPr="0086205A" w:rsidRDefault="00A74CB5" w:rsidP="00500993">
            <w:pPr>
              <w:jc w:val="center"/>
              <w:rPr>
                <w:b/>
                <w:bCs/>
                <w:sz w:val="20"/>
                <w:szCs w:val="20"/>
              </w:rPr>
            </w:pPr>
          </w:p>
          <w:p w14:paraId="4B090CCE" w14:textId="77777777" w:rsidR="00A74CB5" w:rsidRPr="0086205A" w:rsidRDefault="00A74CB5" w:rsidP="00500993">
            <w:pPr>
              <w:jc w:val="center"/>
              <w:rPr>
                <w:b/>
                <w:bCs/>
                <w:sz w:val="20"/>
                <w:szCs w:val="20"/>
              </w:rPr>
            </w:pPr>
          </w:p>
          <w:p w14:paraId="033243D1" w14:textId="77777777" w:rsidR="00A74CB5" w:rsidRPr="0086205A" w:rsidRDefault="00A74CB5" w:rsidP="00500993">
            <w:pPr>
              <w:jc w:val="center"/>
              <w:rPr>
                <w:b/>
                <w:bCs/>
                <w:sz w:val="20"/>
                <w:szCs w:val="20"/>
              </w:rPr>
            </w:pPr>
          </w:p>
          <w:p w14:paraId="1F6D0BB6" w14:textId="3A605ECD" w:rsidR="00A74CB5" w:rsidRPr="0086205A" w:rsidRDefault="00A74CB5" w:rsidP="00500993">
            <w:pPr>
              <w:jc w:val="center"/>
              <w:rPr>
                <w:sz w:val="20"/>
                <w:szCs w:val="20"/>
              </w:rPr>
            </w:pPr>
            <w:r w:rsidRPr="0086205A">
              <w:rPr>
                <w:b/>
                <w:bCs/>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83E240B" w14:textId="7183E118" w:rsidR="00A74CB5" w:rsidRPr="0086205A" w:rsidRDefault="00A74CB5" w:rsidP="00500993">
            <w:pPr>
              <w:pStyle w:val="Normlny0"/>
              <w:jc w:val="center"/>
            </w:pPr>
            <w:r w:rsidRPr="0086205A">
              <w:t>§ 7 O 24</w:t>
            </w:r>
          </w:p>
          <w:p w14:paraId="6708FFB2" w14:textId="77777777" w:rsidR="00A74CB5" w:rsidRPr="0086205A" w:rsidRDefault="00A74CB5" w:rsidP="00500993">
            <w:pPr>
              <w:pStyle w:val="Normlny0"/>
              <w:jc w:val="center"/>
            </w:pPr>
          </w:p>
          <w:p w14:paraId="2C3AF608" w14:textId="77777777" w:rsidR="00A74CB5" w:rsidRPr="0086205A" w:rsidRDefault="00A74CB5" w:rsidP="00500993">
            <w:pPr>
              <w:pStyle w:val="Normlny0"/>
              <w:jc w:val="center"/>
            </w:pPr>
          </w:p>
          <w:p w14:paraId="4F656509" w14:textId="0D606041" w:rsidR="00A74CB5" w:rsidRPr="0086205A" w:rsidRDefault="00A74CB5" w:rsidP="00500993">
            <w:pPr>
              <w:pStyle w:val="Normlny0"/>
              <w:jc w:val="center"/>
            </w:pPr>
          </w:p>
          <w:p w14:paraId="45595B6E" w14:textId="77777777" w:rsidR="00A74CB5" w:rsidRPr="0086205A" w:rsidRDefault="00A74CB5" w:rsidP="00500993">
            <w:pPr>
              <w:pStyle w:val="Normlny0"/>
              <w:jc w:val="center"/>
            </w:pPr>
          </w:p>
          <w:p w14:paraId="1785DD05" w14:textId="599E6EFA" w:rsidR="00A74CB5" w:rsidRPr="0086205A" w:rsidRDefault="00A74CB5" w:rsidP="00500993">
            <w:pPr>
              <w:pStyle w:val="Normlny0"/>
              <w:jc w:val="center"/>
            </w:pPr>
          </w:p>
          <w:p w14:paraId="2E14532C" w14:textId="5CC79D78" w:rsidR="00A74CB5" w:rsidRPr="0086205A" w:rsidRDefault="00A74CB5" w:rsidP="00500993">
            <w:pPr>
              <w:pStyle w:val="Normlny0"/>
              <w:jc w:val="center"/>
            </w:pPr>
          </w:p>
          <w:p w14:paraId="356709FA" w14:textId="048C6563" w:rsidR="00A74CB5" w:rsidRPr="0086205A" w:rsidRDefault="00A74CB5" w:rsidP="00500993">
            <w:pPr>
              <w:pStyle w:val="Normlny0"/>
              <w:jc w:val="center"/>
              <w:rPr>
                <w:b/>
                <w:bCs/>
              </w:rPr>
            </w:pPr>
            <w:r w:rsidRPr="0086205A">
              <w:rPr>
                <w:b/>
                <w:bCs/>
              </w:rPr>
              <w:t>§ 20aa O 7 až 9</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A73ED12" w14:textId="04F8F7E9" w:rsidR="00A74CB5" w:rsidRPr="0086205A" w:rsidRDefault="00A74CB5" w:rsidP="00500993">
            <w:pPr>
              <w:keepNext/>
              <w:jc w:val="both"/>
              <w:rPr>
                <w:b/>
                <w:bCs/>
                <w:sz w:val="20"/>
                <w:szCs w:val="20"/>
              </w:rPr>
            </w:pPr>
            <w:r w:rsidRPr="0086205A">
              <w:rPr>
                <w:b/>
                <w:bCs/>
                <w:sz w:val="20"/>
                <w:szCs w:val="20"/>
              </w:rPr>
              <w:t xml:space="preserve">(24) Ustanovenia odseku 2 písm. e), odseku 14, § 9 ods. </w:t>
            </w:r>
            <w:r w:rsidR="007A1965" w:rsidRPr="0086205A">
              <w:rPr>
                <w:b/>
                <w:bCs/>
                <w:sz w:val="20"/>
                <w:szCs w:val="20"/>
              </w:rPr>
              <w:t xml:space="preserve">8, </w:t>
            </w:r>
            <w:r w:rsidRPr="0086205A">
              <w:rPr>
                <w:b/>
                <w:bCs/>
                <w:sz w:val="20"/>
                <w:szCs w:val="20"/>
              </w:rPr>
              <w:t>16 až 18 a § 25 ods. 1 až 3, 5 až 8, 11, 12, 15 a 16 sa na finančné holdingové spoločnosti a zmiešané finančné holdingové spoločnosti vzťahujú rovnako.</w:t>
            </w:r>
          </w:p>
          <w:p w14:paraId="65CDB033" w14:textId="77777777" w:rsidR="00A74CB5" w:rsidRPr="0086205A" w:rsidRDefault="00A74CB5" w:rsidP="00500993">
            <w:pPr>
              <w:keepNext/>
              <w:jc w:val="both"/>
              <w:rPr>
                <w:b/>
                <w:bCs/>
                <w:sz w:val="20"/>
                <w:szCs w:val="20"/>
              </w:rPr>
            </w:pPr>
          </w:p>
          <w:p w14:paraId="25AEF10C" w14:textId="132BE8E4" w:rsidR="007A1965" w:rsidRPr="0086205A" w:rsidRDefault="007A1965" w:rsidP="00500993">
            <w:pPr>
              <w:pStyle w:val="Odsekzoznamu"/>
              <w:ind w:left="0" w:hanging="49"/>
              <w:jc w:val="both"/>
              <w:rPr>
                <w:b/>
                <w:bCs/>
                <w:sz w:val="20"/>
                <w:szCs w:val="20"/>
              </w:rPr>
            </w:pPr>
            <w:r w:rsidRPr="0086205A">
              <w:rPr>
                <w:b/>
                <w:bCs/>
                <w:sz w:val="20"/>
                <w:szCs w:val="20"/>
              </w:rPr>
              <w:t xml:space="preserve">(7) </w:t>
            </w:r>
            <w:r w:rsidR="005462A8" w:rsidRPr="0086205A">
              <w:rPr>
                <w:b/>
                <w:bCs/>
                <w:sz w:val="20"/>
                <w:szCs w:val="20"/>
              </w:rPr>
              <w:t>Finančná holdingová spoločnosť a zmiešaná finančná holdingová spoločnosť, ktoré nepodliehajú povinnosti udelenia súhlasu podľa § 20a, sú povinné informovať Národnú banku Slovenska o návrhoch personálnych zmien v štatutárnom orgáne a v dozornej rade vrátane predloženia dokladov nevyhnutných na posúdenie dôveryhodnosti a odbornej spôsobilosti navrhovaných osôb.</w:t>
            </w:r>
          </w:p>
          <w:p w14:paraId="4362294F" w14:textId="77777777" w:rsidR="007A1965" w:rsidRPr="0086205A" w:rsidRDefault="007A1965" w:rsidP="00500993">
            <w:pPr>
              <w:pStyle w:val="Odsekzoznamu"/>
              <w:ind w:left="0" w:hanging="49"/>
              <w:jc w:val="both"/>
              <w:rPr>
                <w:b/>
                <w:bCs/>
                <w:sz w:val="20"/>
                <w:szCs w:val="20"/>
              </w:rPr>
            </w:pPr>
          </w:p>
          <w:p w14:paraId="27D78E46" w14:textId="4677C524" w:rsidR="007A1965" w:rsidRPr="0086205A" w:rsidRDefault="007A1965" w:rsidP="00500993">
            <w:pPr>
              <w:pStyle w:val="Odsekzoznamu"/>
              <w:ind w:left="0" w:hanging="49"/>
              <w:jc w:val="both"/>
              <w:rPr>
                <w:b/>
                <w:bCs/>
                <w:sz w:val="20"/>
                <w:szCs w:val="20"/>
              </w:rPr>
            </w:pPr>
            <w:r w:rsidRPr="0086205A">
              <w:rPr>
                <w:b/>
                <w:bCs/>
                <w:sz w:val="20"/>
                <w:szCs w:val="20"/>
              </w:rPr>
              <w:t xml:space="preserve">(8) </w:t>
            </w:r>
            <w:r w:rsidR="005462A8" w:rsidRPr="0086205A">
              <w:rPr>
                <w:b/>
                <w:bCs/>
                <w:sz w:val="20"/>
                <w:szCs w:val="20"/>
              </w:rPr>
              <w:t>Finančná holdingová spoločnosť a zmiešaná finančná holdingová spoločnosť, ktoré nepodliehajú povinnosti udelenia súhlasu podľa § 20a, sú zodpovedné za zabezpečenie odbornej spôsobilosti a dôveryhodnosti členov svojho štatutárneho orgánu a svojej dozornej rady.</w:t>
            </w:r>
          </w:p>
          <w:p w14:paraId="1379CD5A" w14:textId="77777777" w:rsidR="007A1965" w:rsidRPr="0086205A" w:rsidRDefault="007A1965" w:rsidP="00500993">
            <w:pPr>
              <w:pStyle w:val="Odsekzoznamu"/>
              <w:ind w:left="0" w:hanging="49"/>
              <w:jc w:val="both"/>
              <w:rPr>
                <w:b/>
                <w:bCs/>
                <w:sz w:val="20"/>
                <w:szCs w:val="20"/>
              </w:rPr>
            </w:pPr>
          </w:p>
          <w:p w14:paraId="4CF692E3" w14:textId="28234C0D" w:rsidR="00A74CB5" w:rsidRPr="0086205A" w:rsidRDefault="007A1965" w:rsidP="00500993">
            <w:pPr>
              <w:pStyle w:val="Odsekzoznamu"/>
              <w:ind w:left="0" w:hanging="49"/>
              <w:jc w:val="both"/>
              <w:rPr>
                <w:b/>
                <w:bCs/>
                <w:sz w:val="20"/>
                <w:szCs w:val="20"/>
              </w:rPr>
            </w:pPr>
            <w:r w:rsidRPr="0086205A">
              <w:rPr>
                <w:b/>
                <w:bCs/>
                <w:sz w:val="20"/>
                <w:szCs w:val="20"/>
              </w:rPr>
              <w:t xml:space="preserve">(9) </w:t>
            </w:r>
            <w:r w:rsidR="005462A8" w:rsidRPr="0086205A">
              <w:rPr>
                <w:b/>
                <w:bCs/>
                <w:sz w:val="20"/>
                <w:szCs w:val="20"/>
              </w:rPr>
              <w:t xml:space="preserve">Národná banka Slovenska môže požadovať od finančnej holdingovej spoločnosti a zmiešanej finančnej holdingovej spoločnosti, ktoré nepodliehajú povinnosti udelenia súhlasu podľa § 20a, výmenu osoby, ktorá je členom jej štatutárneho orgánu alebo jej dozornej rady, ak táto osoba </w:t>
            </w:r>
            <w:r w:rsidR="005462A8" w:rsidRPr="0086205A">
              <w:rPr>
                <w:b/>
                <w:bCs/>
                <w:sz w:val="20"/>
                <w:szCs w:val="20"/>
              </w:rPr>
              <w:lastRenderedPageBreak/>
              <w:t>nespĺňa požiadavky na odbornú spôsobilosť alebo dôveryhodnosť.</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A6DEADA" w14:textId="755C580A"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5D7859C"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692AB845" w14:textId="1FB8BE11"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844ABC6" w14:textId="6500C24C" w:rsidR="00A74CB5" w:rsidRPr="0086205A" w:rsidRDefault="00A74CB5" w:rsidP="00500993">
            <w:pPr>
              <w:pStyle w:val="Nadpis1"/>
              <w:rPr>
                <w:b w:val="0"/>
                <w:bCs w:val="0"/>
                <w:sz w:val="20"/>
                <w:szCs w:val="20"/>
              </w:rPr>
            </w:pPr>
          </w:p>
        </w:tc>
      </w:tr>
      <w:tr w:rsidR="00A74CB5" w:rsidRPr="0086205A" w14:paraId="0F9C1C58" w14:textId="0D7EB69B"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F339E59" w14:textId="453436A5" w:rsidR="00A74CB5" w:rsidRPr="0086205A" w:rsidRDefault="00A74CB5" w:rsidP="00500993">
            <w:pPr>
              <w:rPr>
                <w:b/>
                <w:sz w:val="20"/>
                <w:szCs w:val="20"/>
              </w:rPr>
            </w:pPr>
            <w:r w:rsidRPr="0086205A">
              <w:rPr>
                <w:b/>
                <w:sz w:val="20"/>
                <w:szCs w:val="20"/>
              </w:rPr>
              <w:t>B: 44</w:t>
            </w:r>
            <w:r w:rsidRPr="0086205A">
              <w:rPr>
                <w:b/>
                <w:sz w:val="20"/>
                <w:szCs w:val="20"/>
              </w:rPr>
              <w:br/>
              <w:t>P: a)</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79D61C" w14:textId="77777777" w:rsidR="00A74CB5" w:rsidRPr="0086205A" w:rsidRDefault="00A74CB5" w:rsidP="00500993">
            <w:pPr>
              <w:adjustRightInd w:val="0"/>
              <w:rPr>
                <w:rFonts w:eastAsiaTheme="minorHAnsi"/>
                <w:b/>
                <w:sz w:val="20"/>
                <w:szCs w:val="20"/>
                <w:lang w:eastAsia="en-US"/>
              </w:rPr>
            </w:pPr>
            <w:r w:rsidRPr="0086205A">
              <w:rPr>
                <w:rFonts w:eastAsiaTheme="minorHAnsi"/>
                <w:b/>
                <w:sz w:val="20"/>
                <w:szCs w:val="20"/>
                <w:lang w:eastAsia="en-US"/>
              </w:rPr>
              <w:t xml:space="preserve">Článok 131 sa mení takto: </w:t>
            </w:r>
          </w:p>
          <w:p w14:paraId="0A4E8F48" w14:textId="396802FB" w:rsidR="00A74CB5" w:rsidRPr="0086205A" w:rsidRDefault="00A74CB5" w:rsidP="00500993">
            <w:pPr>
              <w:adjustRightInd w:val="0"/>
              <w:rPr>
                <w:rFonts w:eastAsiaTheme="minorHAnsi"/>
                <w:b/>
                <w:sz w:val="20"/>
                <w:szCs w:val="20"/>
                <w:lang w:eastAsia="en-US"/>
              </w:rPr>
            </w:pPr>
            <w:r w:rsidRPr="0086205A">
              <w:rPr>
                <w:rFonts w:eastAsiaTheme="minorHAnsi"/>
                <w:b/>
                <w:sz w:val="20"/>
                <w:szCs w:val="20"/>
                <w:lang w:eastAsia="en-US"/>
              </w:rPr>
              <w:t>a) v odseku 5a sa druhý pododsek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2DB738F"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37ECE37B"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DFB7CF"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9B4DAD" w14:textId="77777777" w:rsidR="00A74CB5" w:rsidRPr="0086205A" w:rsidRDefault="00A74CB5"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FFB8A4"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F5B60C5" w14:textId="77777777" w:rsidR="00A74CB5" w:rsidRPr="0086205A" w:rsidRDefault="00A74CB5"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A209F7"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1300C75" w14:textId="26EC2707" w:rsidR="00A74CB5" w:rsidRPr="0086205A" w:rsidRDefault="00A74CB5" w:rsidP="00500993">
            <w:pPr>
              <w:pStyle w:val="Nadpis1"/>
              <w:rPr>
                <w:bCs w:val="0"/>
                <w:sz w:val="20"/>
                <w:szCs w:val="20"/>
              </w:rPr>
            </w:pPr>
          </w:p>
        </w:tc>
      </w:tr>
      <w:tr w:rsidR="00A74CB5" w:rsidRPr="0086205A" w14:paraId="5ABF9D7C" w14:textId="3B5ACE87"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183C5C05" w14:textId="7F661D5A" w:rsidR="00A74CB5" w:rsidRPr="0086205A" w:rsidRDefault="00A74CB5" w:rsidP="00500993">
            <w:pPr>
              <w:rPr>
                <w:sz w:val="20"/>
                <w:szCs w:val="20"/>
              </w:rPr>
            </w:pPr>
            <w:r w:rsidRPr="0086205A">
              <w:rPr>
                <w:sz w:val="20"/>
                <w:szCs w:val="20"/>
              </w:rPr>
              <w:t>Č: 131</w:t>
            </w:r>
            <w:r w:rsidRPr="0086205A">
              <w:rPr>
                <w:sz w:val="20"/>
                <w:szCs w:val="20"/>
              </w:rPr>
              <w:br/>
              <w:t>O: 5a</w:t>
            </w:r>
            <w:r w:rsidRPr="0086205A">
              <w:rPr>
                <w:sz w:val="20"/>
                <w:szCs w:val="20"/>
              </w:rPr>
              <w:br/>
            </w:r>
            <w:proofErr w:type="spellStart"/>
            <w:r w:rsidRPr="0086205A">
              <w:rPr>
                <w:sz w:val="20"/>
                <w:szCs w:val="20"/>
              </w:rPr>
              <w:t>PodO</w:t>
            </w:r>
            <w:proofErr w:type="spellEnd"/>
            <w:r w:rsidRPr="0086205A">
              <w:rPr>
                <w:sz w:val="20"/>
                <w:szCs w:val="20"/>
              </w:rPr>
              <w:t>: 2</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29CA03" w14:textId="7777777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 xml:space="preserve">„ESRB v lehote šiestich týždňov od doručenia oznámenia uvedeného v odseku 7 tohto článku predloží Komisii stanovisko k tomu, či sa vankúš pre O-SII považuje za primeraný. Takisto orgán EBA môže Komisii predložiť stanovisko týkajúce sa tohto vankúša v súlade s článkom </w:t>
            </w:r>
            <w:r w:rsidRPr="0086205A">
              <w:rPr>
                <w:rFonts w:eastAsiaTheme="minorHAnsi"/>
                <w:b/>
                <w:sz w:val="20"/>
                <w:szCs w:val="20"/>
                <w:lang w:eastAsia="en-US"/>
              </w:rPr>
              <w:t>16a ods. 1</w:t>
            </w:r>
            <w:r w:rsidRPr="0086205A">
              <w:rPr>
                <w:rFonts w:eastAsiaTheme="minorHAnsi"/>
                <w:sz w:val="20"/>
                <w:szCs w:val="20"/>
                <w:lang w:eastAsia="en-US"/>
              </w:rPr>
              <w:t xml:space="preserve"> nariadenia (EÚ) č. 1093/2010.“;</w:t>
            </w:r>
          </w:p>
          <w:p w14:paraId="5EA2F2EC" w14:textId="08589147" w:rsidR="00A74CB5" w:rsidRPr="0086205A" w:rsidRDefault="00A74CB5"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2C4E3009" w14:textId="69C58A3E"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4E959D1D" w14:textId="77777777"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B94530" w14:textId="77777777"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A0329B" w14:textId="77777777" w:rsidR="00A74CB5" w:rsidRPr="0086205A" w:rsidRDefault="00A74CB5" w:rsidP="00500993">
            <w:pPr>
              <w:pStyle w:val="Normlny0"/>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C23AEC" w14:textId="2EBDEBE1"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7C5B6F09"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CC99A4" w14:textId="77777777" w:rsidR="00A74CB5" w:rsidRPr="0086205A" w:rsidRDefault="00A74CB5" w:rsidP="00500993">
            <w:pPr>
              <w:pStyle w:val="Nadpis1"/>
              <w:ind w:left="95"/>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25B1EBB5" w14:textId="7F651B13" w:rsidR="00A74CB5" w:rsidRPr="0086205A" w:rsidRDefault="00A74CB5" w:rsidP="00500993">
            <w:pPr>
              <w:pStyle w:val="Nadpis1"/>
              <w:rPr>
                <w:b w:val="0"/>
                <w:bCs w:val="0"/>
                <w:sz w:val="20"/>
                <w:szCs w:val="20"/>
              </w:rPr>
            </w:pPr>
          </w:p>
        </w:tc>
      </w:tr>
      <w:tr w:rsidR="00A74CB5" w:rsidRPr="0086205A" w14:paraId="0D3B7064" w14:textId="35AC505A"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44328E9" w14:textId="71418763" w:rsidR="00A74CB5" w:rsidRPr="0086205A" w:rsidRDefault="00A74CB5" w:rsidP="00500993">
            <w:pPr>
              <w:rPr>
                <w:b/>
                <w:sz w:val="20"/>
                <w:szCs w:val="20"/>
              </w:rPr>
            </w:pPr>
            <w:r w:rsidRPr="0086205A">
              <w:rPr>
                <w:b/>
                <w:sz w:val="20"/>
                <w:szCs w:val="20"/>
              </w:rPr>
              <w:t>B: 44</w:t>
            </w:r>
            <w:r w:rsidRPr="0086205A">
              <w:rPr>
                <w:b/>
                <w:sz w:val="20"/>
                <w:szCs w:val="20"/>
              </w:rPr>
              <w:br/>
              <w:t>P: b)</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82D860" w14:textId="76954104" w:rsidR="00A74CB5" w:rsidRPr="0086205A" w:rsidRDefault="00A74CB5" w:rsidP="00500993">
            <w:pPr>
              <w:adjustRightInd w:val="0"/>
              <w:rPr>
                <w:rFonts w:eastAsiaTheme="minorHAnsi"/>
                <w:b/>
                <w:sz w:val="20"/>
                <w:szCs w:val="20"/>
                <w:lang w:eastAsia="en-US"/>
              </w:rPr>
            </w:pPr>
            <w:r w:rsidRPr="0086205A">
              <w:rPr>
                <w:rFonts w:eastAsiaTheme="minorHAnsi"/>
                <w:b/>
                <w:sz w:val="20"/>
                <w:szCs w:val="20"/>
                <w:lang w:eastAsia="en-US"/>
              </w:rPr>
              <w:t>b) v odseku 6 sa dopĺňa toto písmeno: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5B3B23D"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09C9C66C"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CDE53E"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0445B" w14:textId="77777777" w:rsidR="00A74CB5" w:rsidRPr="0086205A" w:rsidRDefault="00A74CB5"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AB1FD1"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6F056B6" w14:textId="77777777" w:rsidR="00A74CB5" w:rsidRPr="0086205A" w:rsidRDefault="00A74CB5"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B563EA"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E935F1E" w14:textId="182F1E98" w:rsidR="00A74CB5" w:rsidRPr="0086205A" w:rsidRDefault="00A74CB5" w:rsidP="00500993">
            <w:pPr>
              <w:pStyle w:val="Nadpis1"/>
              <w:rPr>
                <w:bCs w:val="0"/>
                <w:sz w:val="20"/>
                <w:szCs w:val="20"/>
              </w:rPr>
            </w:pPr>
          </w:p>
        </w:tc>
      </w:tr>
      <w:tr w:rsidR="00A74CB5" w:rsidRPr="0086205A" w14:paraId="5E1BCD61" w14:textId="66B4D43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4098993" w14:textId="300EB6E0" w:rsidR="00A74CB5" w:rsidRPr="0086205A" w:rsidRDefault="00A74CB5" w:rsidP="00500993">
            <w:pPr>
              <w:rPr>
                <w:sz w:val="20"/>
                <w:szCs w:val="20"/>
              </w:rPr>
            </w:pPr>
            <w:r w:rsidRPr="0086205A">
              <w:rPr>
                <w:sz w:val="20"/>
                <w:szCs w:val="20"/>
              </w:rPr>
              <w:t>Č: 131</w:t>
            </w:r>
            <w:r w:rsidRPr="0086205A">
              <w:rPr>
                <w:sz w:val="20"/>
                <w:szCs w:val="20"/>
              </w:rPr>
              <w:br/>
              <w:t>O: 6</w:t>
            </w:r>
            <w:r w:rsidRPr="0086205A">
              <w:rPr>
                <w:sz w:val="20"/>
                <w:szCs w:val="20"/>
              </w:rPr>
              <w:b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75DADDE" w14:textId="7777777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c) ak sa pre O-SII stane záväznou spodná hranica pre výstupné hodnoty, jej príslušný alebo určený orgán najneskôr do dátumu ročného preskúmania uvedeného v písmene b) preskúma požiadavku inštitúcie na vankúš pre O-SII s cieľom zabezpečiť, že jeho kalibrácia zostáva primeraná.“;</w:t>
            </w:r>
          </w:p>
          <w:p w14:paraId="7CEF729D" w14:textId="48C9FBCD" w:rsidR="00A74CB5" w:rsidRPr="0086205A" w:rsidRDefault="00A74CB5" w:rsidP="00500993">
            <w:pPr>
              <w:adjustRightInd w:val="0"/>
              <w:rPr>
                <w:sz w:val="20"/>
                <w:szCs w:val="20"/>
              </w:rPr>
            </w:pPr>
            <w:r w:rsidRPr="0086205A">
              <w:rPr>
                <w:i/>
                <w:sz w:val="20"/>
                <w:szCs w:val="20"/>
              </w:rPr>
              <w:t xml:space="preserve"> </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90CE34E" w14:textId="2A2588FF"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E78DAF6" w14:textId="4BFD878A" w:rsidR="00A74CB5" w:rsidRPr="0086205A" w:rsidRDefault="00A74CB5" w:rsidP="00500993">
            <w:pPr>
              <w:jc w:val="center"/>
              <w:rPr>
                <w:sz w:val="20"/>
                <w:szCs w:val="20"/>
              </w:rPr>
            </w:pPr>
            <w:r w:rsidRPr="0086205A">
              <w:rPr>
                <w:sz w:val="20"/>
                <w:szCs w:val="20"/>
              </w:rPr>
              <w:t>483/2001 a </w:t>
            </w:r>
            <w:r w:rsidRPr="0086205A">
              <w:rPr>
                <w:b/>
                <w:sz w:val="20"/>
                <w:szCs w:val="20"/>
              </w:rPr>
              <w:t xml:space="preserve">návrh zákona </w:t>
            </w:r>
            <w:r w:rsidRPr="0086205A">
              <w:rPr>
                <w:b/>
                <w:sz w:val="20"/>
                <w:szCs w:val="20"/>
              </w:rPr>
              <w:br/>
              <w:t>čl. I</w:t>
            </w:r>
            <w:r w:rsidRPr="0086205A">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D74EEFB" w14:textId="3E369F94" w:rsidR="00A74CB5" w:rsidRPr="0086205A" w:rsidRDefault="00A74CB5" w:rsidP="00500993">
            <w:pPr>
              <w:pStyle w:val="Normlny0"/>
              <w:jc w:val="center"/>
            </w:pPr>
            <w:r w:rsidRPr="0086205A">
              <w:t>§ 33d O 8</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A00BDF7" w14:textId="16870E7C" w:rsidR="00A74CB5" w:rsidRPr="0086205A" w:rsidRDefault="007A1965" w:rsidP="00500993">
            <w:pPr>
              <w:rPr>
                <w:sz w:val="20"/>
                <w:szCs w:val="20"/>
              </w:rPr>
            </w:pPr>
            <w:bookmarkStart w:id="150" w:name="paragraf-33d.odsek-8.oznacenie"/>
            <w:bookmarkStart w:id="151" w:name="paragraf-33d.odsek-8"/>
            <w:r w:rsidRPr="0086205A">
              <w:rPr>
                <w:sz w:val="20"/>
                <w:szCs w:val="20"/>
              </w:rPr>
              <w:t xml:space="preserve">(8) </w:t>
            </w:r>
            <w:bookmarkStart w:id="152" w:name="paragraf-33d.odsek-8.text"/>
            <w:bookmarkEnd w:id="150"/>
            <w:r w:rsidRPr="0086205A">
              <w:rPr>
                <w:sz w:val="20"/>
                <w:szCs w:val="20"/>
              </w:rPr>
              <w:t xml:space="preserve">Národná banka Slovenska určí vankúš pre O-SII tak, aby vankúš pre O-SII nevytváral neprimerané negatívne účinky na celý finančný systém alebo časti finančného systému iných členských štátov alebo Európskej únie ako celku a nebol prekážkou fungovania vnútorného trhu. Národná banka Slovenska prehodnocuje vankúš pre O-SII aspoň raz za kalendárny rok. </w:t>
            </w:r>
            <w:bookmarkEnd w:id="152"/>
            <w:r w:rsidRPr="0086205A">
              <w:rPr>
                <w:b/>
                <w:bCs/>
                <w:sz w:val="20"/>
                <w:szCs w:val="20"/>
              </w:rPr>
              <w:t>Ak sa pre O-SII stane záväznou spodná hranica pre výstupné hodnoty, Národná banka Slovenska najneskôr do dátumu ročného prehodnotenia vankúša pre O-SII podľa druhej vety preskúma vankúš pre O-SII tak, aby jeho kalibrácia zostala primeraná.</w:t>
            </w:r>
            <w:bookmarkEnd w:id="151"/>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984A211" w14:textId="48DC904E"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04A5140"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6342ABEE" w14:textId="10155F2F"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23F4044" w14:textId="63C6F8C6" w:rsidR="00A74CB5" w:rsidRPr="0086205A" w:rsidRDefault="00A74CB5" w:rsidP="00500993">
            <w:pPr>
              <w:pStyle w:val="Nadpis1"/>
              <w:rPr>
                <w:b w:val="0"/>
                <w:bCs w:val="0"/>
                <w:sz w:val="20"/>
                <w:szCs w:val="20"/>
              </w:rPr>
            </w:pPr>
          </w:p>
        </w:tc>
      </w:tr>
      <w:tr w:rsidR="00A74CB5" w:rsidRPr="0086205A" w14:paraId="31AE3093" w14:textId="0F914035"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02E6816" w14:textId="388A3874" w:rsidR="00A74CB5" w:rsidRPr="0086205A" w:rsidRDefault="00A74CB5" w:rsidP="00500993">
            <w:pPr>
              <w:rPr>
                <w:b/>
                <w:sz w:val="20"/>
                <w:szCs w:val="20"/>
              </w:rPr>
            </w:pPr>
            <w:r w:rsidRPr="0086205A">
              <w:rPr>
                <w:b/>
                <w:sz w:val="20"/>
                <w:szCs w:val="20"/>
              </w:rPr>
              <w:t>B: 44</w:t>
            </w:r>
            <w:r w:rsidRPr="0086205A">
              <w:rPr>
                <w:b/>
                <w:sz w:val="20"/>
                <w:szCs w:val="20"/>
              </w:rPr>
              <w:br/>
              <w:t>P: c)</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0BB13D" w14:textId="378F6A89" w:rsidR="00A74CB5" w:rsidRPr="0086205A" w:rsidRDefault="00A74CB5" w:rsidP="00500993">
            <w:pPr>
              <w:adjustRightInd w:val="0"/>
              <w:rPr>
                <w:rFonts w:eastAsiaTheme="minorHAnsi"/>
                <w:b/>
                <w:sz w:val="20"/>
                <w:szCs w:val="20"/>
                <w:lang w:eastAsia="en-US"/>
              </w:rPr>
            </w:pPr>
            <w:r w:rsidRPr="0086205A">
              <w:rPr>
                <w:rFonts w:eastAsiaTheme="minorHAnsi"/>
                <w:b/>
                <w:sz w:val="20"/>
                <w:szCs w:val="20"/>
                <w:lang w:eastAsia="en-US"/>
              </w:rPr>
              <w:t>c) v odseku 15 sa druhý pododsek nahrádza takto:</w:t>
            </w:r>
          </w:p>
          <w:p w14:paraId="4F5BFCE4" w14:textId="368AEC70" w:rsidR="00A74CB5" w:rsidRPr="0086205A" w:rsidRDefault="00A74CB5" w:rsidP="00500993">
            <w:pPr>
              <w:adjustRightInd w:val="0"/>
              <w:rPr>
                <w:rFonts w:eastAsiaTheme="minorHAnsi"/>
                <w:b/>
                <w:sz w:val="20"/>
                <w:szCs w:val="20"/>
                <w:lang w:eastAsia="en-US"/>
              </w:rPr>
            </w:pP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7019C0F"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33CCAE23"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414184"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7B45C3" w14:textId="77777777" w:rsidR="00A74CB5" w:rsidRPr="0086205A" w:rsidRDefault="00A74CB5"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301763"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BFE3119" w14:textId="77777777" w:rsidR="00A74CB5" w:rsidRPr="0086205A" w:rsidRDefault="00A74CB5"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40AE2"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258DA04" w14:textId="0FCAA7CD" w:rsidR="00A74CB5" w:rsidRPr="0086205A" w:rsidRDefault="00A74CB5" w:rsidP="00500993">
            <w:pPr>
              <w:pStyle w:val="Nadpis1"/>
              <w:rPr>
                <w:bCs w:val="0"/>
                <w:sz w:val="20"/>
                <w:szCs w:val="20"/>
              </w:rPr>
            </w:pPr>
          </w:p>
        </w:tc>
      </w:tr>
      <w:tr w:rsidR="007A1965" w:rsidRPr="0086205A" w14:paraId="2286D033" w14:textId="35B09E1A"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BA2E6DD" w14:textId="3FF3B2B4" w:rsidR="00A74CB5" w:rsidRPr="0086205A" w:rsidRDefault="00A74CB5" w:rsidP="00500993">
            <w:pPr>
              <w:rPr>
                <w:sz w:val="20"/>
                <w:szCs w:val="20"/>
              </w:rPr>
            </w:pPr>
            <w:r w:rsidRPr="0086205A">
              <w:rPr>
                <w:sz w:val="20"/>
                <w:szCs w:val="20"/>
              </w:rPr>
              <w:t>Č: 131</w:t>
            </w:r>
            <w:r w:rsidRPr="0086205A">
              <w:rPr>
                <w:sz w:val="20"/>
                <w:szCs w:val="20"/>
              </w:rPr>
              <w:br/>
              <w:t>O: 15</w:t>
            </w:r>
            <w:r w:rsidRPr="0086205A">
              <w:rPr>
                <w:sz w:val="20"/>
                <w:szCs w:val="20"/>
              </w:rPr>
              <w:br/>
            </w:r>
            <w:proofErr w:type="spellStart"/>
            <w:r w:rsidRPr="0086205A">
              <w:rPr>
                <w:sz w:val="20"/>
                <w:szCs w:val="20"/>
              </w:rPr>
              <w:t>PodO</w:t>
            </w:r>
            <w:proofErr w:type="spellEnd"/>
            <w:r w:rsidRPr="0086205A">
              <w:rPr>
                <w:sz w:val="20"/>
                <w:szCs w:val="20"/>
              </w:rPr>
              <w:t>: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5452DAE" w14:textId="76BEF743" w:rsidR="00A74CB5" w:rsidRPr="0086205A" w:rsidRDefault="00A74CB5" w:rsidP="00500993">
            <w:pPr>
              <w:rPr>
                <w:rFonts w:eastAsiaTheme="minorHAnsi"/>
                <w:sz w:val="20"/>
                <w:szCs w:val="20"/>
                <w:lang w:eastAsia="en-US"/>
              </w:rPr>
            </w:pPr>
            <w:r w:rsidRPr="0086205A">
              <w:rPr>
                <w:rFonts w:eastAsiaTheme="minorHAnsi"/>
                <w:sz w:val="20"/>
                <w:szCs w:val="20"/>
                <w:lang w:eastAsia="en-US"/>
              </w:rPr>
              <w:t>Ak by súčet miery vankúša na krytie systémového rizika vypočítanej na účely článku 12 ods. 133, 10, 11 alebo 12 a miery vankúša pre O-SII alebo miery vankúša pre G-SII, ktorá sa vzťahuje na tú istú inštitúciu, bol vyšší ako 5 %, uplatňuje sa postup stanovený v odseku 5a tohto článku. Ak na účely tohto odseku rozhodnutie o stanovení vankúša na krytie systémového rizika, vankúša pre O-SII alebo vankúša pre G-SII vedie k zníženiu alebo nevedie k žiadnej zmene v porovnaní s ktoroukoľvek z predtým stanovených sadzieb, postup stanovený v odseku 5a tohto článku sa neuplatňuje.“</w:t>
            </w:r>
          </w:p>
          <w:p w14:paraId="2CA34057" w14:textId="77777777" w:rsidR="00A74CB5" w:rsidRPr="0086205A" w:rsidRDefault="00A74CB5" w:rsidP="00500993">
            <w:pPr>
              <w:rPr>
                <w:rFonts w:eastAsiaTheme="minorHAnsi"/>
                <w:sz w:val="20"/>
                <w:szCs w:val="20"/>
                <w:lang w:eastAsia="en-US"/>
              </w:rPr>
            </w:pPr>
          </w:p>
          <w:p w14:paraId="637FAA50" w14:textId="56B55566" w:rsidR="00A74CB5" w:rsidRPr="0086205A" w:rsidRDefault="00A74CB5"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3B5ACFC" w14:textId="64AFAB34" w:rsidR="00A74CB5" w:rsidRPr="0086205A" w:rsidRDefault="00A74CB5" w:rsidP="00500993">
            <w:pPr>
              <w:jc w:val="center"/>
              <w:rPr>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5BBA04EE" w14:textId="4247D065" w:rsidR="00A74CB5" w:rsidRPr="0086205A" w:rsidRDefault="00A74CB5" w:rsidP="00500993">
            <w:pPr>
              <w:jc w:val="center"/>
              <w:rPr>
                <w:sz w:val="20"/>
                <w:szCs w:val="20"/>
              </w:rPr>
            </w:pPr>
            <w:r w:rsidRPr="0086205A">
              <w:rPr>
                <w:sz w:val="20"/>
                <w:szCs w:val="20"/>
              </w:rPr>
              <w:t>483/2001 a </w:t>
            </w:r>
            <w:r w:rsidRPr="0086205A">
              <w:rPr>
                <w:b/>
                <w:sz w:val="20"/>
                <w:szCs w:val="20"/>
              </w:rPr>
              <w:t xml:space="preserve">návrh zákona </w:t>
            </w:r>
            <w:r w:rsidRPr="0086205A">
              <w:rPr>
                <w:b/>
                <w:sz w:val="20"/>
                <w:szCs w:val="20"/>
              </w:rPr>
              <w:br/>
              <w:t>čl. I</w:t>
            </w:r>
            <w:r w:rsidRPr="0086205A">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A5BFFF2" w14:textId="6129455D" w:rsidR="00A74CB5" w:rsidRPr="0086205A" w:rsidRDefault="00A74CB5" w:rsidP="00500993">
            <w:pPr>
              <w:pStyle w:val="Normlny0"/>
              <w:jc w:val="center"/>
            </w:pPr>
            <w:r w:rsidRPr="0086205A">
              <w:t xml:space="preserve">§ 33d O 16 </w:t>
            </w:r>
            <w:r w:rsidRPr="0086205A">
              <w:br/>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676A675" w14:textId="4982C4C8" w:rsidR="00A74CB5" w:rsidRPr="0086205A" w:rsidRDefault="007A1965" w:rsidP="00500993">
            <w:pPr>
              <w:rPr>
                <w:b/>
              </w:rPr>
            </w:pPr>
            <w:bookmarkStart w:id="153" w:name="paragraf-33d.odsek-16.oznacenie"/>
            <w:bookmarkStart w:id="154" w:name="paragraf-33d.odsek-16"/>
            <w:r w:rsidRPr="0086205A">
              <w:rPr>
                <w:sz w:val="20"/>
                <w:szCs w:val="20"/>
              </w:rPr>
              <w:t xml:space="preserve">(16) </w:t>
            </w:r>
            <w:bookmarkEnd w:id="153"/>
            <w:r w:rsidRPr="0086205A">
              <w:rPr>
                <w:sz w:val="20"/>
                <w:szCs w:val="20"/>
              </w:rPr>
              <w:t xml:space="preserve">Ak banka podlieha vankúšu na krytie systémového rizika podľa </w:t>
            </w:r>
            <w:hyperlink w:anchor="paragraf-33e">
              <w:r w:rsidRPr="0086205A">
                <w:rPr>
                  <w:sz w:val="20"/>
                  <w:szCs w:val="20"/>
                  <w:u w:val="single"/>
                </w:rPr>
                <w:t>§ 33e</w:t>
              </w:r>
            </w:hyperlink>
            <w:r w:rsidRPr="0086205A">
              <w:rPr>
                <w:sz w:val="20"/>
                <w:szCs w:val="20"/>
              </w:rPr>
              <w:t xml:space="preserve">, tento vankúš na krytie systémového rizika doplní vankúš pre O-SII alebo vankúš pre G-SII. Ak súčet kombinovanej miery vankúša na krytie systémového rizika vypočítanej podľa </w:t>
            </w:r>
            <w:hyperlink w:anchor="paragraf-33e.odsek-7">
              <w:r w:rsidRPr="0086205A">
                <w:rPr>
                  <w:sz w:val="20"/>
                  <w:szCs w:val="20"/>
                  <w:u w:val="single"/>
                </w:rPr>
                <w:t>§ 33e ods. 7</w:t>
              </w:r>
            </w:hyperlink>
            <w:r w:rsidRPr="0086205A">
              <w:rPr>
                <w:sz w:val="20"/>
                <w:szCs w:val="20"/>
              </w:rPr>
              <w:t xml:space="preserve">, </w:t>
            </w:r>
            <w:hyperlink w:anchor="paragraf-33e.odsek-8">
              <w:r w:rsidRPr="0086205A">
                <w:rPr>
                  <w:sz w:val="20"/>
                  <w:szCs w:val="20"/>
                  <w:u w:val="single"/>
                </w:rPr>
                <w:t>8</w:t>
              </w:r>
            </w:hyperlink>
            <w:r w:rsidRPr="0086205A">
              <w:rPr>
                <w:sz w:val="20"/>
                <w:szCs w:val="20"/>
              </w:rPr>
              <w:t xml:space="preserve"> alebo </w:t>
            </w:r>
            <w:hyperlink w:anchor="paragraf-33e.odsek-9">
              <w:r w:rsidRPr="0086205A">
                <w:rPr>
                  <w:sz w:val="20"/>
                  <w:szCs w:val="20"/>
                  <w:u w:val="single"/>
                </w:rPr>
                <w:t>ods. 9</w:t>
              </w:r>
            </w:hyperlink>
            <w:bookmarkStart w:id="155" w:name="paragraf-33d.odsek-16.text"/>
            <w:r w:rsidRPr="0086205A">
              <w:rPr>
                <w:sz w:val="20"/>
                <w:szCs w:val="20"/>
              </w:rPr>
              <w:t xml:space="preserve"> a miery vankúša pre O-SII alebo miery vankúša pre G-SII, ktorý sa vzťahuje na tú istú banku, je vyšší ako 5 </w:t>
            </w:r>
            <w:r w:rsidRPr="0086205A">
              <w:rPr>
                <w:sz w:val="20"/>
                <w:szCs w:val="20"/>
              </w:rPr>
              <w:lastRenderedPageBreak/>
              <w:t>%, uplatní sa postup podľa odseku 7</w:t>
            </w:r>
            <w:r w:rsidRPr="0086205A">
              <w:rPr>
                <w:b/>
                <w:bCs/>
                <w:sz w:val="20"/>
                <w:szCs w:val="20"/>
              </w:rPr>
              <w:t>; to neplatí, ak rozhodnutie o určení vankúša na krytie systémového rizika, vankúša pre O-SII alebo vankúša pre G-SII vedie k zníženiu niektorej zo skôr určených mier vankúšov alebo tieto miery vankúšov nemení</w:t>
            </w:r>
            <w:r w:rsidRPr="0086205A">
              <w:rPr>
                <w:sz w:val="20"/>
                <w:szCs w:val="20"/>
              </w:rPr>
              <w:t xml:space="preserve">. </w:t>
            </w:r>
            <w:bookmarkEnd w:id="154"/>
            <w:bookmarkEnd w:id="155"/>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0DC8B2F" w14:textId="4AE1CA14"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7D431C8"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6F106058" w14:textId="1EF147D9"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3AE0C55" w14:textId="06726EC6" w:rsidR="00A74CB5" w:rsidRPr="0086205A" w:rsidRDefault="00A74CB5" w:rsidP="00500993">
            <w:pPr>
              <w:pStyle w:val="Nadpis1"/>
              <w:rPr>
                <w:b w:val="0"/>
                <w:bCs w:val="0"/>
                <w:sz w:val="20"/>
                <w:szCs w:val="20"/>
              </w:rPr>
            </w:pPr>
          </w:p>
        </w:tc>
      </w:tr>
      <w:tr w:rsidR="00A74CB5" w:rsidRPr="0086205A" w14:paraId="1FAE6E13" w14:textId="571BFE41"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0F7ABD9" w14:textId="087FAAD6" w:rsidR="00A74CB5" w:rsidRPr="0086205A" w:rsidRDefault="00A74CB5" w:rsidP="00500993">
            <w:pPr>
              <w:rPr>
                <w:b/>
                <w:sz w:val="20"/>
                <w:szCs w:val="20"/>
              </w:rPr>
            </w:pPr>
            <w:r w:rsidRPr="0086205A">
              <w:rPr>
                <w:b/>
                <w:sz w:val="20"/>
                <w:szCs w:val="20"/>
              </w:rPr>
              <w:t>B: 45</w:t>
            </w:r>
            <w:r w:rsidRPr="0086205A">
              <w:rPr>
                <w:b/>
                <w:sz w:val="20"/>
                <w:szCs w:val="20"/>
              </w:rPr>
              <w:br/>
              <w:t>P: a)</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A1831" w14:textId="77777777" w:rsidR="00A74CB5" w:rsidRPr="0086205A" w:rsidRDefault="00A74CB5" w:rsidP="00500993">
            <w:pPr>
              <w:adjustRightInd w:val="0"/>
              <w:rPr>
                <w:rFonts w:eastAsiaTheme="minorHAnsi"/>
                <w:b/>
                <w:sz w:val="20"/>
                <w:szCs w:val="20"/>
                <w:lang w:eastAsia="en-US"/>
              </w:rPr>
            </w:pPr>
            <w:r w:rsidRPr="0086205A">
              <w:rPr>
                <w:rFonts w:eastAsiaTheme="minorHAnsi"/>
                <w:b/>
                <w:sz w:val="20"/>
                <w:szCs w:val="20"/>
                <w:lang w:eastAsia="en-US"/>
              </w:rPr>
              <w:t>Článok 133 sa mení takto:</w:t>
            </w:r>
          </w:p>
          <w:p w14:paraId="03BACA28" w14:textId="1EE38F5E" w:rsidR="00A74CB5" w:rsidRPr="0086205A" w:rsidRDefault="00A74CB5" w:rsidP="00500993">
            <w:pPr>
              <w:adjustRightInd w:val="0"/>
              <w:rPr>
                <w:rFonts w:eastAsiaTheme="minorHAnsi"/>
                <w:b/>
                <w:sz w:val="20"/>
                <w:szCs w:val="20"/>
                <w:lang w:eastAsia="en-US"/>
              </w:rPr>
            </w:pPr>
            <w:r w:rsidRPr="0086205A">
              <w:rPr>
                <w:rFonts w:eastAsiaTheme="minorHAnsi"/>
                <w:b/>
                <w:sz w:val="20"/>
                <w:szCs w:val="20"/>
                <w:lang w:eastAsia="en-US"/>
              </w:rPr>
              <w:t>a) odsek 1 sa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FEA1595"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424ABFAF"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A86C26"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49C3E7" w14:textId="77777777" w:rsidR="00A74CB5" w:rsidRPr="0086205A" w:rsidRDefault="00A74CB5"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D1D15"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B816FE5" w14:textId="77777777" w:rsidR="00A74CB5" w:rsidRPr="0086205A" w:rsidRDefault="00A74CB5"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75C791"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7F5FA99" w14:textId="624CF592" w:rsidR="00A74CB5" w:rsidRPr="0086205A" w:rsidRDefault="00A74CB5" w:rsidP="00500993">
            <w:pPr>
              <w:pStyle w:val="Nadpis1"/>
              <w:rPr>
                <w:bCs w:val="0"/>
                <w:sz w:val="20"/>
                <w:szCs w:val="20"/>
              </w:rPr>
            </w:pPr>
          </w:p>
        </w:tc>
      </w:tr>
      <w:tr w:rsidR="00A74CB5" w:rsidRPr="0086205A" w14:paraId="5DB4B080" w14:textId="629BAA81"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8EE08D3" w14:textId="7E57B7D5" w:rsidR="00A74CB5" w:rsidRPr="0086205A" w:rsidRDefault="00A74CB5" w:rsidP="00500993">
            <w:pPr>
              <w:rPr>
                <w:sz w:val="20"/>
                <w:szCs w:val="20"/>
              </w:rPr>
            </w:pPr>
            <w:r w:rsidRPr="0086205A">
              <w:rPr>
                <w:sz w:val="20"/>
                <w:szCs w:val="20"/>
              </w:rPr>
              <w:t>Č: 133</w:t>
            </w:r>
            <w:r w:rsidRPr="0086205A">
              <w:rPr>
                <w:sz w:val="20"/>
                <w:szCs w:val="20"/>
              </w:rPr>
              <w:b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8CA9C5A" w14:textId="77777777" w:rsidR="00A74CB5" w:rsidRPr="0086205A" w:rsidRDefault="00A74CB5" w:rsidP="00500993">
            <w:pPr>
              <w:rPr>
                <w:rFonts w:eastAsiaTheme="minorHAnsi"/>
                <w:sz w:val="20"/>
                <w:szCs w:val="20"/>
                <w:lang w:eastAsia="en-US"/>
              </w:rPr>
            </w:pPr>
            <w:r w:rsidRPr="0086205A">
              <w:rPr>
                <w:rFonts w:eastAsiaTheme="minorHAnsi"/>
                <w:sz w:val="20"/>
                <w:szCs w:val="20"/>
                <w:lang w:eastAsia="en-US"/>
              </w:rPr>
              <w:t xml:space="preserve">„1. Každý členský štát </w:t>
            </w:r>
            <w:r w:rsidRPr="0086205A">
              <w:rPr>
                <w:rFonts w:eastAsiaTheme="minorHAnsi"/>
                <w:b/>
                <w:sz w:val="20"/>
                <w:szCs w:val="20"/>
                <w:lang w:eastAsia="en-US"/>
              </w:rPr>
              <w:t>zabezpečí, aby bolo možné stanoviť</w:t>
            </w:r>
            <w:r w:rsidRPr="0086205A">
              <w:rPr>
                <w:rFonts w:eastAsiaTheme="minorHAnsi"/>
                <w:sz w:val="20"/>
                <w:szCs w:val="20"/>
                <w:lang w:eastAsia="en-US"/>
              </w:rPr>
              <w:t xml:space="preserve"> vankúš na krytie systémového rizika vlastného kapitálu </w:t>
            </w:r>
            <w:proofErr w:type="spellStart"/>
            <w:r w:rsidRPr="0086205A">
              <w:rPr>
                <w:rFonts w:eastAsiaTheme="minorHAnsi"/>
                <w:sz w:val="20"/>
                <w:szCs w:val="20"/>
                <w:lang w:eastAsia="en-US"/>
              </w:rPr>
              <w:t>Tier</w:t>
            </w:r>
            <w:proofErr w:type="spellEnd"/>
            <w:r w:rsidRPr="0086205A">
              <w:rPr>
                <w:rFonts w:eastAsiaTheme="minorHAnsi"/>
                <w:sz w:val="20"/>
                <w:szCs w:val="20"/>
                <w:lang w:eastAsia="en-US"/>
              </w:rPr>
              <w:t xml:space="preserve"> 1 pre finančný sektor alebo jeden či viacero </w:t>
            </w:r>
            <w:proofErr w:type="spellStart"/>
            <w:r w:rsidRPr="0086205A">
              <w:rPr>
                <w:rFonts w:eastAsiaTheme="minorHAnsi"/>
                <w:sz w:val="20"/>
                <w:szCs w:val="20"/>
                <w:lang w:eastAsia="en-US"/>
              </w:rPr>
              <w:t>podsúborov</w:t>
            </w:r>
            <w:proofErr w:type="spellEnd"/>
            <w:r w:rsidRPr="0086205A">
              <w:rPr>
                <w:rFonts w:eastAsiaTheme="minorHAnsi"/>
                <w:sz w:val="20"/>
                <w:szCs w:val="20"/>
                <w:lang w:eastAsia="en-US"/>
              </w:rPr>
              <w:t xml:space="preserve"> tohto sektora na všetky expozície alebo ich </w:t>
            </w:r>
            <w:proofErr w:type="spellStart"/>
            <w:r w:rsidRPr="0086205A">
              <w:rPr>
                <w:rFonts w:eastAsiaTheme="minorHAnsi"/>
                <w:sz w:val="20"/>
                <w:szCs w:val="20"/>
                <w:lang w:eastAsia="en-US"/>
              </w:rPr>
              <w:t>podsúbor</w:t>
            </w:r>
            <w:proofErr w:type="spellEnd"/>
            <w:r w:rsidRPr="0086205A">
              <w:rPr>
                <w:rFonts w:eastAsiaTheme="minorHAnsi"/>
                <w:sz w:val="20"/>
                <w:szCs w:val="20"/>
                <w:lang w:eastAsia="en-US"/>
              </w:rPr>
              <w:t xml:space="preserve">, ako sa uvádza v odseku 5 tohto článku, s cieľom predchádzať </w:t>
            </w:r>
            <w:proofErr w:type="spellStart"/>
            <w:r w:rsidRPr="0086205A">
              <w:rPr>
                <w:rFonts w:eastAsiaTheme="minorHAnsi"/>
                <w:sz w:val="20"/>
                <w:szCs w:val="20"/>
                <w:lang w:eastAsia="en-US"/>
              </w:rPr>
              <w:t>makroprudenciálnym</w:t>
            </w:r>
            <w:proofErr w:type="spellEnd"/>
            <w:r w:rsidRPr="0086205A">
              <w:rPr>
                <w:rFonts w:eastAsiaTheme="minorHAnsi"/>
                <w:sz w:val="20"/>
                <w:szCs w:val="20"/>
                <w:lang w:eastAsia="en-US"/>
              </w:rPr>
              <w:t xml:space="preserve"> alebo systémovým rizikám </w:t>
            </w:r>
            <w:r w:rsidRPr="0086205A">
              <w:rPr>
                <w:rFonts w:eastAsiaTheme="minorHAnsi"/>
                <w:b/>
                <w:sz w:val="20"/>
                <w:szCs w:val="20"/>
                <w:lang w:eastAsia="en-US"/>
              </w:rPr>
              <w:t xml:space="preserve">– vrátane </w:t>
            </w:r>
            <w:proofErr w:type="spellStart"/>
            <w:r w:rsidRPr="0086205A">
              <w:rPr>
                <w:rFonts w:eastAsiaTheme="minorHAnsi"/>
                <w:b/>
                <w:sz w:val="20"/>
                <w:szCs w:val="20"/>
                <w:lang w:eastAsia="en-US"/>
              </w:rPr>
              <w:t>makroprudenciálnych</w:t>
            </w:r>
            <w:proofErr w:type="spellEnd"/>
            <w:r w:rsidRPr="0086205A">
              <w:rPr>
                <w:rFonts w:eastAsiaTheme="minorHAnsi"/>
                <w:sz w:val="20"/>
                <w:szCs w:val="20"/>
                <w:lang w:eastAsia="en-US"/>
              </w:rPr>
              <w:t xml:space="preserve"> alebo systémových rizík </w:t>
            </w:r>
            <w:r w:rsidRPr="0086205A">
              <w:rPr>
                <w:rFonts w:eastAsiaTheme="minorHAnsi"/>
                <w:b/>
                <w:sz w:val="20"/>
                <w:szCs w:val="20"/>
                <w:lang w:eastAsia="en-US"/>
              </w:rPr>
              <w:t>vyplývajúcich zo zmeny klímy –,</w:t>
            </w:r>
            <w:r w:rsidRPr="0086205A">
              <w:rPr>
                <w:rFonts w:eastAsiaTheme="minorHAnsi"/>
                <w:sz w:val="20"/>
                <w:szCs w:val="20"/>
                <w:lang w:eastAsia="en-US"/>
              </w:rPr>
              <w:t xml:space="preserve"> na ktoré sa nevzťahuje nariadenie (EÚ) č. 575/2013 ani články 130 a 131 tejto smernice, a zmierňovať ich, v zmysle rizika narušenia finančného systému s potenciálom vážnych negatívnych dôsledkov pre finančný systém a reálnu ekonomiku v konkrétnom členskom štáte.“;</w:t>
            </w:r>
          </w:p>
          <w:p w14:paraId="4ED54764" w14:textId="1D033702" w:rsidR="00A74CB5" w:rsidRPr="0086205A" w:rsidRDefault="00A74CB5" w:rsidP="00500993">
            <w:pPr>
              <w:rPr>
                <w:i/>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7209EC4" w14:textId="279E8730"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9FBB0BE" w14:textId="77777777" w:rsidR="00A74CB5" w:rsidRPr="0086205A" w:rsidRDefault="00A74CB5" w:rsidP="00500993">
            <w:pPr>
              <w:jc w:val="center"/>
              <w:rPr>
                <w:b/>
                <w:sz w:val="20"/>
                <w:szCs w:val="20"/>
              </w:rPr>
            </w:pPr>
            <w:r w:rsidRPr="0086205A">
              <w:rPr>
                <w:sz w:val="20"/>
                <w:szCs w:val="20"/>
              </w:rPr>
              <w:t>483/2001 a </w:t>
            </w:r>
            <w:r w:rsidRPr="0086205A">
              <w:rPr>
                <w:b/>
                <w:sz w:val="20"/>
                <w:szCs w:val="20"/>
              </w:rPr>
              <w:t xml:space="preserve">návrh zákona </w:t>
            </w:r>
            <w:r w:rsidRPr="0086205A">
              <w:rPr>
                <w:b/>
                <w:sz w:val="20"/>
                <w:szCs w:val="20"/>
              </w:rPr>
              <w:br/>
              <w:t>čl. I</w:t>
            </w:r>
          </w:p>
          <w:p w14:paraId="06ACDEC9" w14:textId="77777777" w:rsidR="00A74CB5" w:rsidRPr="0086205A" w:rsidRDefault="00A74CB5" w:rsidP="00500993">
            <w:pPr>
              <w:jc w:val="center"/>
              <w:rPr>
                <w:b/>
                <w:sz w:val="20"/>
                <w:szCs w:val="20"/>
              </w:rPr>
            </w:pPr>
          </w:p>
          <w:p w14:paraId="5693F9A0" w14:textId="77777777" w:rsidR="00A74CB5" w:rsidRPr="0086205A" w:rsidRDefault="00A74CB5" w:rsidP="00500993">
            <w:pPr>
              <w:jc w:val="center"/>
              <w:rPr>
                <w:b/>
                <w:sz w:val="20"/>
                <w:szCs w:val="20"/>
              </w:rPr>
            </w:pPr>
          </w:p>
          <w:p w14:paraId="6E5563FF" w14:textId="77777777" w:rsidR="00A74CB5" w:rsidRPr="0086205A" w:rsidRDefault="00A74CB5" w:rsidP="00500993">
            <w:pPr>
              <w:jc w:val="center"/>
              <w:rPr>
                <w:b/>
                <w:sz w:val="20"/>
                <w:szCs w:val="20"/>
              </w:rPr>
            </w:pPr>
          </w:p>
          <w:p w14:paraId="1BDCA63C" w14:textId="77777777" w:rsidR="00A74CB5" w:rsidRPr="0086205A" w:rsidRDefault="00A74CB5" w:rsidP="00500993">
            <w:pPr>
              <w:jc w:val="center"/>
              <w:rPr>
                <w:b/>
                <w:sz w:val="20"/>
                <w:szCs w:val="20"/>
              </w:rPr>
            </w:pPr>
          </w:p>
          <w:p w14:paraId="4EF0653A" w14:textId="77777777" w:rsidR="00A74CB5" w:rsidRPr="0086205A" w:rsidRDefault="00A74CB5" w:rsidP="00500993">
            <w:pPr>
              <w:jc w:val="center"/>
              <w:rPr>
                <w:b/>
                <w:sz w:val="20"/>
                <w:szCs w:val="20"/>
              </w:rPr>
            </w:pPr>
          </w:p>
          <w:p w14:paraId="732B7E32" w14:textId="77777777" w:rsidR="00A74CB5" w:rsidRPr="0086205A" w:rsidRDefault="00A74CB5" w:rsidP="00500993">
            <w:pPr>
              <w:jc w:val="center"/>
              <w:rPr>
                <w:b/>
                <w:sz w:val="20"/>
                <w:szCs w:val="20"/>
              </w:rPr>
            </w:pPr>
          </w:p>
          <w:p w14:paraId="0589B1A0" w14:textId="77777777" w:rsidR="00A74CB5" w:rsidRPr="0086205A" w:rsidRDefault="00A74CB5" w:rsidP="00500993">
            <w:pPr>
              <w:jc w:val="center"/>
              <w:rPr>
                <w:b/>
                <w:sz w:val="20"/>
                <w:szCs w:val="20"/>
              </w:rPr>
            </w:pPr>
          </w:p>
          <w:p w14:paraId="7A2CC942" w14:textId="77777777" w:rsidR="00A74CB5" w:rsidRPr="0086205A" w:rsidRDefault="00A74CB5" w:rsidP="00500993">
            <w:pPr>
              <w:jc w:val="center"/>
              <w:rPr>
                <w:b/>
                <w:sz w:val="20"/>
                <w:szCs w:val="20"/>
              </w:rPr>
            </w:pPr>
          </w:p>
          <w:p w14:paraId="4D2A371D" w14:textId="77777777" w:rsidR="00A74CB5" w:rsidRPr="0086205A" w:rsidRDefault="00A74CB5" w:rsidP="00500993">
            <w:pPr>
              <w:jc w:val="center"/>
              <w:rPr>
                <w:b/>
                <w:sz w:val="20"/>
                <w:szCs w:val="20"/>
              </w:rPr>
            </w:pPr>
          </w:p>
          <w:p w14:paraId="4A131031" w14:textId="77777777" w:rsidR="00A74CB5" w:rsidRPr="0086205A" w:rsidRDefault="00A74CB5" w:rsidP="00500993">
            <w:pPr>
              <w:jc w:val="center"/>
              <w:rPr>
                <w:b/>
                <w:sz w:val="20"/>
                <w:szCs w:val="20"/>
              </w:rPr>
            </w:pPr>
          </w:p>
          <w:p w14:paraId="1A413C81" w14:textId="77777777" w:rsidR="00A74CB5" w:rsidRPr="0086205A" w:rsidRDefault="00A74CB5" w:rsidP="00500993">
            <w:pPr>
              <w:jc w:val="center"/>
              <w:rPr>
                <w:b/>
                <w:sz w:val="20"/>
                <w:szCs w:val="20"/>
              </w:rPr>
            </w:pPr>
          </w:p>
          <w:p w14:paraId="4602CAA4" w14:textId="77777777" w:rsidR="00A74CB5" w:rsidRPr="0086205A" w:rsidRDefault="00A74CB5" w:rsidP="00500993">
            <w:pPr>
              <w:jc w:val="center"/>
              <w:rPr>
                <w:b/>
                <w:sz w:val="20"/>
                <w:szCs w:val="20"/>
              </w:rPr>
            </w:pPr>
          </w:p>
          <w:p w14:paraId="44BFDBD3" w14:textId="77777777" w:rsidR="00A74CB5" w:rsidRPr="0086205A" w:rsidRDefault="00A74CB5" w:rsidP="00500993">
            <w:pPr>
              <w:jc w:val="center"/>
              <w:rPr>
                <w:b/>
                <w:sz w:val="20"/>
                <w:szCs w:val="20"/>
              </w:rPr>
            </w:pPr>
          </w:p>
          <w:p w14:paraId="19FBAC58" w14:textId="77777777" w:rsidR="00A74CB5" w:rsidRPr="0086205A" w:rsidRDefault="00A74CB5" w:rsidP="00500993">
            <w:pPr>
              <w:jc w:val="center"/>
              <w:rPr>
                <w:b/>
                <w:sz w:val="20"/>
                <w:szCs w:val="20"/>
              </w:rPr>
            </w:pPr>
          </w:p>
          <w:p w14:paraId="5382AD73" w14:textId="77777777" w:rsidR="00A74CB5" w:rsidRPr="0086205A" w:rsidRDefault="00A74CB5" w:rsidP="00500993">
            <w:pPr>
              <w:jc w:val="center"/>
              <w:rPr>
                <w:b/>
                <w:sz w:val="20"/>
                <w:szCs w:val="20"/>
              </w:rPr>
            </w:pPr>
          </w:p>
          <w:p w14:paraId="0941038F" w14:textId="77777777" w:rsidR="00A74CB5" w:rsidRPr="0086205A" w:rsidRDefault="00A74CB5" w:rsidP="00500993">
            <w:pPr>
              <w:jc w:val="center"/>
              <w:rPr>
                <w:b/>
                <w:sz w:val="20"/>
                <w:szCs w:val="20"/>
              </w:rPr>
            </w:pPr>
          </w:p>
          <w:p w14:paraId="07C83DFB" w14:textId="77777777" w:rsidR="00A74CB5" w:rsidRPr="0086205A" w:rsidRDefault="00A74CB5" w:rsidP="00500993">
            <w:pPr>
              <w:jc w:val="center"/>
              <w:rPr>
                <w:b/>
                <w:sz w:val="20"/>
                <w:szCs w:val="20"/>
              </w:rPr>
            </w:pPr>
          </w:p>
          <w:p w14:paraId="680F9FC1" w14:textId="77777777" w:rsidR="00A74CB5" w:rsidRPr="0086205A" w:rsidRDefault="00A74CB5" w:rsidP="00500993">
            <w:pPr>
              <w:jc w:val="center"/>
              <w:rPr>
                <w:b/>
                <w:sz w:val="20"/>
                <w:szCs w:val="20"/>
              </w:rPr>
            </w:pPr>
          </w:p>
          <w:p w14:paraId="0E5EDAFC" w14:textId="77777777" w:rsidR="00A74CB5" w:rsidRPr="0086205A" w:rsidRDefault="00A74CB5" w:rsidP="00500993">
            <w:pPr>
              <w:jc w:val="center"/>
              <w:rPr>
                <w:b/>
                <w:sz w:val="20"/>
                <w:szCs w:val="20"/>
              </w:rPr>
            </w:pPr>
          </w:p>
          <w:p w14:paraId="6D953293" w14:textId="77777777" w:rsidR="00A74CB5" w:rsidRPr="0086205A" w:rsidRDefault="00A74CB5" w:rsidP="00500993">
            <w:pPr>
              <w:jc w:val="center"/>
              <w:rPr>
                <w:b/>
                <w:sz w:val="20"/>
                <w:szCs w:val="20"/>
              </w:rPr>
            </w:pPr>
          </w:p>
          <w:p w14:paraId="282996BB" w14:textId="77777777" w:rsidR="00A74CB5" w:rsidRPr="0086205A" w:rsidRDefault="00A74CB5" w:rsidP="00500993">
            <w:pPr>
              <w:jc w:val="center"/>
              <w:rPr>
                <w:b/>
                <w:sz w:val="20"/>
                <w:szCs w:val="20"/>
              </w:rPr>
            </w:pPr>
          </w:p>
          <w:p w14:paraId="2C1E592B" w14:textId="234FA016" w:rsidR="00A74CB5" w:rsidRPr="0086205A" w:rsidRDefault="00A74CB5" w:rsidP="00500993">
            <w:pPr>
              <w:jc w:val="center"/>
              <w:rPr>
                <w:b/>
                <w:sz w:val="20"/>
                <w:szCs w:val="20"/>
              </w:rPr>
            </w:pPr>
            <w:r w:rsidRPr="0086205A">
              <w:rPr>
                <w:sz w:val="20"/>
                <w:szCs w:val="20"/>
              </w:rPr>
              <w:t>483/2001</w:t>
            </w:r>
          </w:p>
          <w:p w14:paraId="6977C46E" w14:textId="29E3B014" w:rsidR="00A74CB5" w:rsidRPr="0086205A" w:rsidRDefault="001D3CAE" w:rsidP="00500993">
            <w:pPr>
              <w:jc w:val="center"/>
              <w:rPr>
                <w:sz w:val="20"/>
                <w:szCs w:val="20"/>
              </w:rPr>
            </w:pPr>
            <w:r w:rsidRPr="0086205A">
              <w:rPr>
                <w:sz w:val="20"/>
                <w:szCs w:val="20"/>
              </w:rPr>
              <w:t>a </w:t>
            </w:r>
            <w:r w:rsidRPr="0086205A">
              <w:rPr>
                <w:b/>
                <w:sz w:val="20"/>
                <w:szCs w:val="20"/>
              </w:rPr>
              <w:t>návrh zákona</w:t>
            </w:r>
            <w:r w:rsidRPr="0086205A">
              <w:rPr>
                <w:sz w:val="20"/>
                <w:szCs w:val="20"/>
              </w:rPr>
              <w:t xml:space="preserve"> </w:t>
            </w:r>
            <w:r w:rsidRPr="0086205A">
              <w:rPr>
                <w:sz w:val="20"/>
                <w:szCs w:val="20"/>
              </w:rPr>
              <w:br/>
            </w:r>
            <w:r w:rsidRPr="0086205A">
              <w:rPr>
                <w:b/>
                <w:sz w:val="20"/>
                <w:szCs w:val="20"/>
              </w:rPr>
              <w:t>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2B79A23" w14:textId="4117F883" w:rsidR="00A74CB5" w:rsidRPr="0086205A" w:rsidRDefault="00A74CB5" w:rsidP="00500993">
            <w:pPr>
              <w:pStyle w:val="Normlny0"/>
              <w:jc w:val="center"/>
            </w:pPr>
            <w:r w:rsidRPr="0086205A">
              <w:t>§ 33e O 1</w:t>
            </w:r>
            <w:r w:rsidRPr="0086205A">
              <w:br/>
              <w:t>V 1 a 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49275DD" w14:textId="77777777" w:rsidR="007A1965" w:rsidRPr="0086205A" w:rsidRDefault="007A1965" w:rsidP="00500993">
            <w:pPr>
              <w:rPr>
                <w:b/>
                <w:bCs/>
                <w:sz w:val="20"/>
                <w:szCs w:val="20"/>
              </w:rPr>
            </w:pPr>
            <w:bookmarkStart w:id="156" w:name="paragraf-33e.odsek-1.oznacenie"/>
            <w:r w:rsidRPr="0086205A">
              <w:rPr>
                <w:sz w:val="20"/>
                <w:szCs w:val="20"/>
              </w:rPr>
              <w:t xml:space="preserve">(1) </w:t>
            </w:r>
            <w:bookmarkEnd w:id="156"/>
            <w:r w:rsidRPr="0086205A">
              <w:rPr>
                <w:sz w:val="20"/>
                <w:szCs w:val="20"/>
              </w:rPr>
              <w:t xml:space="preserve">Národná banka Slovenska rozhodne o určení vankúša vlastného kapitálu </w:t>
            </w:r>
            <w:proofErr w:type="spellStart"/>
            <w:r w:rsidRPr="0086205A">
              <w:rPr>
                <w:sz w:val="20"/>
                <w:szCs w:val="20"/>
              </w:rPr>
              <w:t>Tier</w:t>
            </w:r>
            <w:proofErr w:type="spellEnd"/>
            <w:r w:rsidRPr="0086205A">
              <w:rPr>
                <w:sz w:val="20"/>
                <w:szCs w:val="20"/>
              </w:rPr>
              <w:t xml:space="preserve"> 1 na krytie systémového rizika pre banky. </w:t>
            </w:r>
            <w:bookmarkStart w:id="157" w:name="_Hlk202283862"/>
            <w:r w:rsidRPr="0086205A">
              <w:rPr>
                <w:b/>
                <w:bCs/>
                <w:sz w:val="20"/>
                <w:szCs w:val="20"/>
              </w:rPr>
              <w:t>Národná banka Slovenska môže vyžadovať od banky na individuálnom základe, konsolidovanom základe alebo subkonsolidovanom základe v súlade s osobitným predpisom,</w:t>
            </w:r>
            <w:r w:rsidRPr="0086205A">
              <w:rPr>
                <w:b/>
                <w:bCs/>
                <w:sz w:val="20"/>
                <w:szCs w:val="20"/>
                <w:vertAlign w:val="superscript"/>
              </w:rPr>
              <w:t>30y</w:t>
            </w:r>
            <w:r w:rsidRPr="0086205A">
              <w:rPr>
                <w:b/>
                <w:bCs/>
                <w:sz w:val="20"/>
                <w:szCs w:val="20"/>
              </w:rPr>
              <w:t xml:space="preserve">) aby udržiavala vankúš podľa prvej vety pre finančný sektor, jeden alebo viacero </w:t>
            </w:r>
            <w:proofErr w:type="spellStart"/>
            <w:r w:rsidRPr="0086205A">
              <w:rPr>
                <w:b/>
                <w:bCs/>
                <w:sz w:val="20"/>
                <w:szCs w:val="20"/>
              </w:rPr>
              <w:t>podsúborov</w:t>
            </w:r>
            <w:proofErr w:type="spellEnd"/>
            <w:r w:rsidRPr="0086205A">
              <w:rPr>
                <w:b/>
                <w:bCs/>
                <w:sz w:val="20"/>
                <w:szCs w:val="20"/>
              </w:rPr>
              <w:t xml:space="preserve"> tohto sektora pri všetkých expozíciách alebo ich </w:t>
            </w:r>
            <w:proofErr w:type="spellStart"/>
            <w:r w:rsidRPr="0086205A">
              <w:rPr>
                <w:b/>
                <w:bCs/>
                <w:sz w:val="20"/>
                <w:szCs w:val="20"/>
              </w:rPr>
              <w:t>podsúbore</w:t>
            </w:r>
            <w:proofErr w:type="spellEnd"/>
            <w:r w:rsidRPr="0086205A">
              <w:rPr>
                <w:b/>
                <w:bCs/>
                <w:sz w:val="20"/>
                <w:szCs w:val="20"/>
              </w:rPr>
              <w:t xml:space="preserve"> podľa odseku 2 s cieľom predchádzať </w:t>
            </w:r>
            <w:proofErr w:type="spellStart"/>
            <w:r w:rsidRPr="0086205A">
              <w:rPr>
                <w:b/>
                <w:bCs/>
                <w:sz w:val="20"/>
                <w:szCs w:val="20"/>
              </w:rPr>
              <w:t>makroprudenciálnym</w:t>
            </w:r>
            <w:proofErr w:type="spellEnd"/>
            <w:r w:rsidRPr="0086205A">
              <w:rPr>
                <w:b/>
                <w:bCs/>
                <w:sz w:val="20"/>
                <w:szCs w:val="20"/>
              </w:rPr>
              <w:t xml:space="preserve"> rizikám alebo systémovým rizikám vrátane </w:t>
            </w:r>
            <w:proofErr w:type="spellStart"/>
            <w:r w:rsidRPr="0086205A">
              <w:rPr>
                <w:b/>
                <w:bCs/>
                <w:sz w:val="20"/>
                <w:szCs w:val="20"/>
              </w:rPr>
              <w:t>makroprudenciálnych</w:t>
            </w:r>
            <w:proofErr w:type="spellEnd"/>
            <w:r w:rsidRPr="0086205A">
              <w:rPr>
                <w:b/>
                <w:bCs/>
                <w:sz w:val="20"/>
                <w:szCs w:val="20"/>
              </w:rPr>
              <w:t xml:space="preserve"> rizík alebo systémových rizík vyplývajúcich zo zmeny klímy, na ktoré sa nevzťahuje osobitný predpis,</w:t>
            </w:r>
            <w:r w:rsidRPr="0086205A">
              <w:rPr>
                <w:b/>
                <w:bCs/>
                <w:sz w:val="20"/>
                <w:szCs w:val="20"/>
                <w:vertAlign w:val="superscript"/>
              </w:rPr>
              <w:t>30x</w:t>
            </w:r>
            <w:r w:rsidRPr="0086205A">
              <w:rPr>
                <w:b/>
                <w:bCs/>
                <w:sz w:val="20"/>
                <w:szCs w:val="20"/>
              </w:rPr>
              <w:t>)  ani § 33c a 33d, a zmierňovať ich tak, aby nedochádzalo k riziku narušenia finančného systému s potenciálnymi vážnymi negatívnymi dôsledkami na finančný sektor a hospodárstvo Slovenskej republiky.</w:t>
            </w:r>
            <w:bookmarkEnd w:id="157"/>
          </w:p>
          <w:p w14:paraId="3DFF0528" w14:textId="6396A05A" w:rsidR="00A74CB5" w:rsidRPr="0086205A" w:rsidRDefault="007A1965" w:rsidP="00500993">
            <w:pPr>
              <w:rPr>
                <w:sz w:val="20"/>
                <w:szCs w:val="20"/>
              </w:rPr>
            </w:pPr>
            <w:r w:rsidRPr="0086205A">
              <w:rPr>
                <w:sz w:val="20"/>
                <w:szCs w:val="20"/>
              </w:rPr>
              <w:t xml:space="preserve"> </w:t>
            </w:r>
          </w:p>
          <w:p w14:paraId="7B75B295" w14:textId="77777777" w:rsidR="00A74CB5" w:rsidRPr="0086205A" w:rsidRDefault="00A74CB5" w:rsidP="00500993">
            <w:pPr>
              <w:pStyle w:val="Odsekzoznamu"/>
              <w:autoSpaceDE/>
              <w:autoSpaceDN/>
              <w:ind w:left="0"/>
              <w:rPr>
                <w:bCs/>
                <w:sz w:val="20"/>
                <w:szCs w:val="20"/>
              </w:rPr>
            </w:pPr>
            <w:r w:rsidRPr="0086205A">
              <w:rPr>
                <w:bCs/>
                <w:sz w:val="20"/>
                <w:szCs w:val="20"/>
              </w:rPr>
              <w:t>Poznámka pod čiarou k odkazu 30x znie:</w:t>
            </w:r>
          </w:p>
          <w:p w14:paraId="48A0F2F4" w14:textId="4813778D" w:rsidR="00A74CB5" w:rsidRPr="0086205A" w:rsidRDefault="007A1965" w:rsidP="00500993">
            <w:pPr>
              <w:rPr>
                <w:sz w:val="20"/>
                <w:szCs w:val="20"/>
              </w:rPr>
            </w:pPr>
            <w:r w:rsidRPr="0086205A">
              <w:rPr>
                <w:sz w:val="20"/>
                <w:szCs w:val="20"/>
              </w:rPr>
              <w:t>„</w:t>
            </w:r>
            <w:r w:rsidR="00A74CB5" w:rsidRPr="0086205A">
              <w:rPr>
                <w:sz w:val="20"/>
                <w:szCs w:val="20"/>
                <w:vertAlign w:val="superscript"/>
              </w:rPr>
              <w:t>30x</w:t>
            </w:r>
            <w:r w:rsidR="00A74CB5" w:rsidRPr="0086205A">
              <w:rPr>
                <w:sz w:val="20"/>
                <w:szCs w:val="20"/>
              </w:rPr>
              <w:t>) Nariadenie (EÚ) č. 575/2013</w:t>
            </w:r>
            <w:r w:rsidR="00F96265" w:rsidRPr="0086205A">
              <w:rPr>
                <w:sz w:val="20"/>
                <w:szCs w:val="20"/>
              </w:rPr>
              <w:t xml:space="preserve"> </w:t>
            </w:r>
            <w:r w:rsidR="00F96265" w:rsidRPr="0086205A">
              <w:rPr>
                <w:b/>
                <w:bCs/>
                <w:sz w:val="20"/>
                <w:szCs w:val="20"/>
              </w:rPr>
              <w:t>v platnom znení</w:t>
            </w:r>
            <w:r w:rsidR="00A74CB5" w:rsidRPr="0086205A">
              <w:rPr>
                <w:sz w:val="20"/>
                <w:szCs w:val="20"/>
              </w:rPr>
              <w:t>.</w:t>
            </w:r>
            <w:r w:rsidRPr="0086205A">
              <w:rPr>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19543FE" w14:textId="14AFC17D"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65E60CF"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47C1B47A" w14:textId="295E0508"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8E8F86C" w14:textId="6A75E43C" w:rsidR="00A74CB5" w:rsidRPr="0086205A" w:rsidRDefault="00A74CB5" w:rsidP="00500993">
            <w:pPr>
              <w:pStyle w:val="Nadpis1"/>
              <w:rPr>
                <w:b w:val="0"/>
                <w:bCs w:val="0"/>
                <w:sz w:val="20"/>
                <w:szCs w:val="20"/>
              </w:rPr>
            </w:pPr>
          </w:p>
        </w:tc>
      </w:tr>
      <w:tr w:rsidR="00A74CB5" w:rsidRPr="0086205A" w14:paraId="32D4C667" w14:textId="6C8F0DBD"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D771D28" w14:textId="46A14529" w:rsidR="00A74CB5" w:rsidRPr="0086205A" w:rsidRDefault="00A74CB5" w:rsidP="00500993">
            <w:pPr>
              <w:rPr>
                <w:b/>
                <w:sz w:val="20"/>
                <w:szCs w:val="20"/>
              </w:rPr>
            </w:pPr>
            <w:r w:rsidRPr="0086205A">
              <w:rPr>
                <w:b/>
                <w:sz w:val="20"/>
                <w:szCs w:val="20"/>
              </w:rPr>
              <w:t>B: 45</w:t>
            </w:r>
            <w:r w:rsidRPr="0086205A">
              <w:rPr>
                <w:b/>
                <w:sz w:val="20"/>
                <w:szCs w:val="20"/>
              </w:rPr>
              <w:br/>
              <w:t>P: b)</w:t>
            </w:r>
            <w:r w:rsidRPr="0086205A">
              <w:rPr>
                <w:b/>
                <w:sz w:val="20"/>
                <w:szCs w:val="20"/>
              </w:rPr>
              <w:br/>
              <w:t>i)</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EF3028" w14:textId="3C8F6B40" w:rsidR="00A74CB5" w:rsidRPr="0086205A" w:rsidRDefault="00A74CB5" w:rsidP="00500993">
            <w:pPr>
              <w:adjustRightInd w:val="0"/>
              <w:rPr>
                <w:rFonts w:eastAsiaTheme="minorHAnsi"/>
                <w:b/>
                <w:sz w:val="20"/>
                <w:szCs w:val="20"/>
                <w:lang w:eastAsia="en-US"/>
              </w:rPr>
            </w:pPr>
            <w:r w:rsidRPr="0086205A">
              <w:rPr>
                <w:rFonts w:eastAsiaTheme="minorHAnsi"/>
                <w:b/>
                <w:sz w:val="20"/>
                <w:szCs w:val="20"/>
                <w:lang w:eastAsia="en-US"/>
              </w:rPr>
              <w:t>b) odsek 8 sa mení takto:</w:t>
            </w:r>
          </w:p>
          <w:p w14:paraId="71431E94" w14:textId="6EE8D2E4" w:rsidR="00A74CB5" w:rsidRPr="0086205A" w:rsidRDefault="00A74CB5" w:rsidP="00500993">
            <w:pPr>
              <w:adjustRightInd w:val="0"/>
              <w:rPr>
                <w:rFonts w:eastAsiaTheme="minorHAnsi"/>
                <w:b/>
                <w:sz w:val="20"/>
                <w:szCs w:val="20"/>
                <w:lang w:eastAsia="en-US"/>
              </w:rPr>
            </w:pPr>
            <w:r w:rsidRPr="0086205A">
              <w:rPr>
                <w:rFonts w:eastAsiaTheme="minorHAnsi"/>
                <w:b/>
                <w:sz w:val="20"/>
                <w:szCs w:val="20"/>
                <w:lang w:eastAsia="en-US"/>
              </w:rPr>
              <w:t>i)</w:t>
            </w:r>
            <w:r w:rsidRPr="0086205A">
              <w:rPr>
                <w:rFonts w:eastAsiaTheme="minorHAnsi"/>
                <w:sz w:val="20"/>
                <w:szCs w:val="20"/>
                <w:lang w:eastAsia="en-US"/>
              </w:rPr>
              <w:t xml:space="preserve"> </w:t>
            </w:r>
            <w:r w:rsidRPr="0086205A">
              <w:rPr>
                <w:rFonts w:eastAsiaTheme="minorHAnsi"/>
                <w:b/>
                <w:sz w:val="20"/>
                <w:szCs w:val="20"/>
                <w:lang w:eastAsia="en-US"/>
              </w:rPr>
              <w:t>písmeno c) sa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6F917DD"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0D155C1E"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7BB4C8"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D313E1" w14:textId="77777777" w:rsidR="00A74CB5" w:rsidRPr="0086205A" w:rsidRDefault="00A74CB5"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AE738E"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2940019" w14:textId="77777777" w:rsidR="00A74CB5" w:rsidRPr="0086205A" w:rsidRDefault="00A74CB5"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AD75F4"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70F08F1" w14:textId="6D358EA0" w:rsidR="00A74CB5" w:rsidRPr="0086205A" w:rsidRDefault="00A74CB5" w:rsidP="00500993">
            <w:pPr>
              <w:pStyle w:val="Nadpis1"/>
              <w:rPr>
                <w:bCs w:val="0"/>
                <w:sz w:val="20"/>
                <w:szCs w:val="20"/>
              </w:rPr>
            </w:pPr>
          </w:p>
        </w:tc>
      </w:tr>
      <w:tr w:rsidR="00EC3B50" w:rsidRPr="0086205A" w14:paraId="5B2439A1" w14:textId="26D6D401"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24ACD22" w14:textId="4297B992" w:rsidR="00A74CB5" w:rsidRPr="0086205A" w:rsidRDefault="00A74CB5" w:rsidP="00500993">
            <w:pPr>
              <w:rPr>
                <w:sz w:val="20"/>
                <w:szCs w:val="20"/>
              </w:rPr>
            </w:pPr>
            <w:r w:rsidRPr="0086205A">
              <w:rPr>
                <w:sz w:val="20"/>
                <w:szCs w:val="20"/>
              </w:rPr>
              <w:lastRenderedPageBreak/>
              <w:t>Č: 133</w:t>
            </w:r>
            <w:r w:rsidRPr="0086205A">
              <w:rPr>
                <w:sz w:val="20"/>
                <w:szCs w:val="20"/>
              </w:rPr>
              <w:br/>
              <w:t>O: 8</w:t>
            </w:r>
            <w:r w:rsidRPr="0086205A">
              <w:rPr>
                <w:sz w:val="20"/>
                <w:szCs w:val="20"/>
              </w:rPr>
              <w:b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F5A302A" w14:textId="3924EFEB"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 xml:space="preserve">c) vankúš na krytie systémového rizika sa nemá použiť </w:t>
            </w:r>
            <w:r w:rsidRPr="0086205A">
              <w:rPr>
                <w:rFonts w:eastAsiaTheme="minorHAnsi"/>
                <w:b/>
                <w:sz w:val="20"/>
                <w:szCs w:val="20"/>
                <w:lang w:eastAsia="en-US"/>
              </w:rPr>
              <w:t>na riešenie žiadneho z týchto rizík:</w:t>
            </w:r>
          </w:p>
          <w:p w14:paraId="018F92FB" w14:textId="7C06643F" w:rsidR="00A74CB5" w:rsidRPr="0086205A" w:rsidRDefault="00A74CB5" w:rsidP="00500993">
            <w:pPr>
              <w:adjustRightInd w:val="0"/>
              <w:ind w:left="231"/>
              <w:rPr>
                <w:rFonts w:eastAsiaTheme="minorHAnsi"/>
                <w:sz w:val="20"/>
                <w:szCs w:val="20"/>
                <w:lang w:eastAsia="en-US"/>
              </w:rPr>
            </w:pPr>
            <w:r w:rsidRPr="0086205A">
              <w:rPr>
                <w:rFonts w:eastAsiaTheme="minorHAnsi"/>
                <w:sz w:val="20"/>
                <w:szCs w:val="20"/>
                <w:lang w:eastAsia="en-US"/>
              </w:rPr>
              <w:t>i) riziká, na ktoré sa vzťahujú články 130 a 131 tejto smernice;</w:t>
            </w:r>
          </w:p>
          <w:p w14:paraId="5914E076" w14:textId="7882AF5A" w:rsidR="00A74CB5" w:rsidRPr="0086205A" w:rsidRDefault="00A74CB5" w:rsidP="00500993">
            <w:pPr>
              <w:adjustRightInd w:val="0"/>
              <w:ind w:left="231"/>
              <w:rPr>
                <w:rFonts w:eastAsiaTheme="minorHAnsi"/>
                <w:sz w:val="20"/>
                <w:szCs w:val="20"/>
                <w:lang w:eastAsia="en-US"/>
              </w:rPr>
            </w:pPr>
          </w:p>
          <w:p w14:paraId="03DD08E2" w14:textId="77777777" w:rsidR="00A74CB5" w:rsidRPr="0086205A" w:rsidRDefault="00A74CB5" w:rsidP="00500993">
            <w:pPr>
              <w:adjustRightInd w:val="0"/>
              <w:ind w:left="231"/>
              <w:rPr>
                <w:rFonts w:eastAsiaTheme="minorHAnsi"/>
                <w:sz w:val="20"/>
                <w:szCs w:val="20"/>
                <w:lang w:eastAsia="en-US"/>
              </w:rPr>
            </w:pPr>
            <w:r w:rsidRPr="0086205A">
              <w:rPr>
                <w:rFonts w:eastAsiaTheme="minorHAnsi"/>
                <w:sz w:val="20"/>
                <w:szCs w:val="20"/>
                <w:lang w:eastAsia="en-US"/>
              </w:rPr>
              <w:t xml:space="preserve">ii) </w:t>
            </w:r>
            <w:r w:rsidRPr="0086205A">
              <w:rPr>
                <w:rFonts w:eastAsiaTheme="minorHAnsi"/>
                <w:b/>
                <w:sz w:val="20"/>
                <w:szCs w:val="20"/>
                <w:lang w:eastAsia="en-US"/>
              </w:rPr>
              <w:t>riziká, na ktoré sa plne vzťahuje výpočet stanovený v článku 92 ods. 3 nariadenia (EÚ) č. 575/2013;“</w:t>
            </w:r>
          </w:p>
          <w:p w14:paraId="1441C24E" w14:textId="77777777" w:rsidR="00A74CB5" w:rsidRPr="0086205A" w:rsidRDefault="00A74CB5" w:rsidP="00500993">
            <w:pPr>
              <w:adjustRightInd w:val="0"/>
              <w:rPr>
                <w:rFonts w:eastAsiaTheme="minorHAnsi"/>
                <w:sz w:val="20"/>
                <w:szCs w:val="20"/>
                <w:lang w:eastAsia="en-US"/>
              </w:rPr>
            </w:pPr>
          </w:p>
          <w:p w14:paraId="7AAC64D2" w14:textId="3C1F1179" w:rsidR="00A74CB5" w:rsidRPr="0086205A" w:rsidRDefault="00A74CB5" w:rsidP="00500993">
            <w:pPr>
              <w:adjustRightInd w:val="0"/>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2A4B377" w14:textId="1E6405AF"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385BAB7" w14:textId="02835017" w:rsidR="00A74CB5" w:rsidRPr="0086205A" w:rsidRDefault="00A74CB5" w:rsidP="00500993">
            <w:pPr>
              <w:jc w:val="center"/>
              <w:rPr>
                <w:sz w:val="20"/>
                <w:szCs w:val="20"/>
              </w:rPr>
            </w:pPr>
            <w:r w:rsidRPr="0086205A">
              <w:rPr>
                <w:sz w:val="20"/>
                <w:szCs w:val="20"/>
              </w:rPr>
              <w:t>483/2001 a </w:t>
            </w:r>
            <w:r w:rsidRPr="0086205A">
              <w:rPr>
                <w:b/>
                <w:sz w:val="20"/>
                <w:szCs w:val="20"/>
              </w:rPr>
              <w:t>návrh zákona</w:t>
            </w:r>
            <w:r w:rsidRPr="0086205A">
              <w:rPr>
                <w:sz w:val="20"/>
                <w:szCs w:val="20"/>
              </w:rPr>
              <w:t xml:space="preserve"> </w:t>
            </w:r>
            <w:r w:rsidRPr="0086205A">
              <w:rPr>
                <w:sz w:val="20"/>
                <w:szCs w:val="20"/>
              </w:rPr>
              <w:br/>
            </w:r>
            <w:r w:rsidRPr="0086205A">
              <w:rPr>
                <w:b/>
                <w:sz w:val="20"/>
                <w:szCs w:val="20"/>
              </w:rPr>
              <w:t>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5F947CA" w14:textId="77777777" w:rsidR="00A74CB5" w:rsidRPr="0086205A" w:rsidRDefault="00A74CB5" w:rsidP="00500993">
            <w:pPr>
              <w:pStyle w:val="Normlny0"/>
              <w:jc w:val="center"/>
            </w:pPr>
            <w:r w:rsidRPr="0086205A">
              <w:t xml:space="preserve">§ 33e O 4 </w:t>
            </w:r>
          </w:p>
          <w:p w14:paraId="7C58DA30" w14:textId="251527BC" w:rsidR="00A74CB5" w:rsidRPr="0086205A" w:rsidRDefault="00A74CB5" w:rsidP="00500993">
            <w:pPr>
              <w:pStyle w:val="Normlny0"/>
              <w:jc w:val="center"/>
            </w:pPr>
            <w:r w:rsidRPr="0086205A">
              <w:t>V 3</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D109710" w14:textId="5FD0E539" w:rsidR="00A74CB5" w:rsidRPr="0086205A" w:rsidRDefault="00A74CB5" w:rsidP="00500993">
            <w:pPr>
              <w:pStyle w:val="Normlny0"/>
              <w:rPr>
                <w:b/>
              </w:rPr>
            </w:pPr>
            <w:r w:rsidRPr="0086205A">
              <w:t>(4) Vankúš na krytie systémového rizika sa nepoužije na riešenie rizík, ktoré sú kryté vankúšmi podľa § 33c a 33d</w:t>
            </w:r>
            <w:r w:rsidRPr="0086205A">
              <w:rPr>
                <w:b/>
              </w:rPr>
              <w:t xml:space="preserve">, </w:t>
            </w:r>
            <w:r w:rsidRPr="0086205A">
              <w:rPr>
                <w:b/>
                <w:bCs/>
              </w:rPr>
              <w:t>a rizík, ktoré sú kryté požiadavkou určenou výpočtom podľa osobitného predpisu.</w:t>
            </w:r>
            <w:r w:rsidRPr="0086205A">
              <w:rPr>
                <w:b/>
                <w:bCs/>
                <w:vertAlign w:val="superscript"/>
              </w:rPr>
              <w:t>30xa</w:t>
            </w:r>
            <w:r w:rsidRPr="0086205A">
              <w:rPr>
                <w:b/>
                <w:bCs/>
              </w:rPr>
              <w:t xml:space="preserve">) </w:t>
            </w:r>
          </w:p>
          <w:p w14:paraId="5CFF950B" w14:textId="77777777" w:rsidR="00A74CB5" w:rsidRPr="0086205A" w:rsidRDefault="00A74CB5" w:rsidP="00500993">
            <w:pPr>
              <w:pStyle w:val="Normlny0"/>
            </w:pPr>
          </w:p>
          <w:p w14:paraId="136B0834" w14:textId="77777777" w:rsidR="00A74CB5" w:rsidRPr="0086205A" w:rsidRDefault="00A74CB5" w:rsidP="00500993">
            <w:pPr>
              <w:pStyle w:val="Normlny0"/>
              <w:rPr>
                <w:b/>
              </w:rPr>
            </w:pPr>
            <w:r w:rsidRPr="0086205A">
              <w:rPr>
                <w:b/>
              </w:rPr>
              <w:t>Poznámka pod čiarou k odkazu 30xa znie:</w:t>
            </w:r>
          </w:p>
          <w:p w14:paraId="77B7703A" w14:textId="3D7D9430" w:rsidR="00A74CB5" w:rsidRPr="0086205A" w:rsidRDefault="00A74CB5" w:rsidP="00500993">
            <w:pPr>
              <w:pStyle w:val="Normlny0"/>
              <w:ind w:left="376" w:hanging="376"/>
              <w:rPr>
                <w:b/>
              </w:rPr>
            </w:pPr>
            <w:r w:rsidRPr="0086205A">
              <w:rPr>
                <w:b/>
              </w:rPr>
              <w:t>„</w:t>
            </w:r>
            <w:r w:rsidRPr="0086205A">
              <w:rPr>
                <w:b/>
                <w:vertAlign w:val="superscript"/>
              </w:rPr>
              <w:t>30xa</w:t>
            </w:r>
            <w:r w:rsidRPr="0086205A">
              <w:rPr>
                <w:b/>
              </w:rPr>
              <w:t>) Čl. 92 ods. 3 nariadenia (EÚ) č. 575/2013 v platnom znení.“.</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3594699" w14:textId="5FE6CD8E"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2F63A38"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3D86292F" w14:textId="16F3DC66"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A8FE4A9" w14:textId="2B92E5C9" w:rsidR="00A74CB5" w:rsidRPr="0086205A" w:rsidRDefault="00A74CB5" w:rsidP="00500993">
            <w:pPr>
              <w:pStyle w:val="Nadpis1"/>
              <w:rPr>
                <w:b w:val="0"/>
                <w:bCs w:val="0"/>
                <w:sz w:val="20"/>
                <w:szCs w:val="20"/>
              </w:rPr>
            </w:pPr>
          </w:p>
        </w:tc>
      </w:tr>
      <w:tr w:rsidR="00A74CB5" w:rsidRPr="0086205A" w14:paraId="4A0891D0" w14:textId="1D43E703"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F4F5C07" w14:textId="0077DDA8" w:rsidR="00A74CB5" w:rsidRPr="0086205A" w:rsidRDefault="00A74CB5" w:rsidP="00500993">
            <w:pPr>
              <w:rPr>
                <w:b/>
                <w:sz w:val="20"/>
                <w:szCs w:val="20"/>
              </w:rPr>
            </w:pPr>
            <w:r w:rsidRPr="0086205A">
              <w:rPr>
                <w:b/>
                <w:sz w:val="20"/>
                <w:szCs w:val="20"/>
              </w:rPr>
              <w:t>B: 45</w:t>
            </w:r>
            <w:r w:rsidRPr="0086205A">
              <w:rPr>
                <w:b/>
                <w:sz w:val="20"/>
                <w:szCs w:val="20"/>
              </w:rPr>
              <w:br/>
              <w:t>P: b)</w:t>
            </w:r>
            <w:r w:rsidRPr="0086205A">
              <w:rPr>
                <w:b/>
                <w:sz w:val="20"/>
                <w:szCs w:val="20"/>
              </w:rPr>
              <w:br/>
              <w:t>ii)</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7077D1" w14:textId="52D50927" w:rsidR="00A74CB5" w:rsidRPr="0086205A" w:rsidRDefault="00A74CB5" w:rsidP="00500993">
            <w:pPr>
              <w:adjustRightInd w:val="0"/>
              <w:rPr>
                <w:rFonts w:eastAsiaTheme="minorHAnsi"/>
                <w:b/>
                <w:sz w:val="20"/>
                <w:szCs w:val="20"/>
                <w:lang w:eastAsia="en-US"/>
              </w:rPr>
            </w:pPr>
            <w:r w:rsidRPr="0086205A">
              <w:rPr>
                <w:rFonts w:eastAsiaTheme="minorHAnsi"/>
                <w:b/>
                <w:sz w:val="20"/>
                <w:szCs w:val="20"/>
                <w:lang w:eastAsia="en-US"/>
              </w:rPr>
              <w:t>ii) dopĺňa sa toto písmeno: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BB1766D"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721903D8"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563EA"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C6D7F4" w14:textId="77777777" w:rsidR="00A74CB5" w:rsidRPr="0086205A" w:rsidRDefault="00A74CB5"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7A493"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D517BD6" w14:textId="77777777" w:rsidR="00A74CB5" w:rsidRPr="0086205A" w:rsidRDefault="00A74CB5"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BD1D97"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10219BB" w14:textId="5EE6CFC2" w:rsidR="00A74CB5" w:rsidRPr="0086205A" w:rsidRDefault="00A74CB5" w:rsidP="00500993">
            <w:pPr>
              <w:pStyle w:val="Nadpis1"/>
              <w:rPr>
                <w:bCs w:val="0"/>
                <w:sz w:val="20"/>
                <w:szCs w:val="20"/>
              </w:rPr>
            </w:pPr>
          </w:p>
        </w:tc>
      </w:tr>
      <w:tr w:rsidR="00A74CB5" w:rsidRPr="0086205A" w14:paraId="214DD866" w14:textId="58A20B4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7C3B3AD" w14:textId="019B8CA6" w:rsidR="00A74CB5" w:rsidRPr="0086205A" w:rsidRDefault="00A74CB5" w:rsidP="00500993">
            <w:pPr>
              <w:rPr>
                <w:sz w:val="20"/>
                <w:szCs w:val="20"/>
              </w:rPr>
            </w:pPr>
            <w:r w:rsidRPr="0086205A">
              <w:rPr>
                <w:sz w:val="20"/>
                <w:szCs w:val="20"/>
              </w:rPr>
              <w:t>Č: 133</w:t>
            </w:r>
            <w:r w:rsidRPr="0086205A">
              <w:rPr>
                <w:sz w:val="20"/>
                <w:szCs w:val="20"/>
              </w:rPr>
              <w:br/>
              <w:t>O: 8</w:t>
            </w:r>
            <w:r w:rsidRPr="0086205A">
              <w:rPr>
                <w:sz w:val="20"/>
                <w:szCs w:val="20"/>
              </w:rPr>
              <w:br/>
              <w:t>P: d)</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9D0B3B0" w14:textId="3929DC87" w:rsidR="00A74CB5" w:rsidRPr="0086205A" w:rsidRDefault="00A74CB5" w:rsidP="00500993">
            <w:pPr>
              <w:adjustRightInd w:val="0"/>
              <w:rPr>
                <w:sz w:val="20"/>
                <w:szCs w:val="20"/>
              </w:rPr>
            </w:pPr>
            <w:r w:rsidRPr="0086205A">
              <w:rPr>
                <w:rFonts w:eastAsiaTheme="minorHAnsi"/>
                <w:sz w:val="20"/>
                <w:szCs w:val="20"/>
                <w:lang w:eastAsia="en-US"/>
              </w:rPr>
              <w:t>d) ak sa vankúš na krytie systémového rizika uplatňuje na celkovú hodnotu rizikovej expozície inštitúcie a pre túto inštitúciu sa stane záväznou spodná hranica pre výstupné hodnoty, jej príslušný orgán alebo určený orgán preskúma najneskôr do dátumu dvojročného preskúmania uvedeného v písmene b) tohto odseku požiadavku inštitúcie na vankúš na krytie systémového rizika s cieľom zabezpečiť, aby jej kalibrácia zostala primeraná.“;</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68A377C" w14:textId="6B26B80A"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F7F7400" w14:textId="6BF6AC2C" w:rsidR="00A74CB5" w:rsidRPr="0086205A" w:rsidRDefault="00A74CB5" w:rsidP="00500993">
            <w:pPr>
              <w:jc w:val="center"/>
              <w:rPr>
                <w:sz w:val="20"/>
                <w:szCs w:val="20"/>
              </w:rPr>
            </w:pPr>
            <w:r w:rsidRPr="0086205A">
              <w:rPr>
                <w:b/>
                <w:sz w:val="20"/>
                <w:szCs w:val="20"/>
              </w:rPr>
              <w:t>návrh zákona</w:t>
            </w:r>
            <w:r w:rsidRPr="0086205A">
              <w:rPr>
                <w:sz w:val="20"/>
                <w:szCs w:val="20"/>
              </w:rPr>
              <w:t xml:space="preserve"> </w:t>
            </w:r>
            <w:r w:rsidRPr="0086205A">
              <w:rPr>
                <w:sz w:val="20"/>
                <w:szCs w:val="20"/>
              </w:rPr>
              <w:br/>
            </w:r>
            <w:r w:rsidRPr="0086205A">
              <w:rPr>
                <w:b/>
                <w:sz w:val="20"/>
                <w:szCs w:val="20"/>
              </w:rPr>
              <w:t>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50B042F" w14:textId="77777777" w:rsidR="00A74CB5" w:rsidRPr="0086205A" w:rsidRDefault="00A74CB5" w:rsidP="00500993">
            <w:pPr>
              <w:pStyle w:val="Normlny0"/>
              <w:jc w:val="center"/>
            </w:pPr>
            <w:r w:rsidRPr="0086205A">
              <w:t xml:space="preserve">§ 33e O 4 </w:t>
            </w:r>
          </w:p>
          <w:p w14:paraId="379209AE" w14:textId="233715E6" w:rsidR="00A74CB5" w:rsidRPr="0086205A" w:rsidRDefault="00A74CB5" w:rsidP="00500993">
            <w:pPr>
              <w:pStyle w:val="Normlny0"/>
              <w:jc w:val="center"/>
              <w:rPr>
                <w:b/>
              </w:rPr>
            </w:pPr>
            <w:r w:rsidRPr="0086205A">
              <w:rPr>
                <w:b/>
              </w:rPr>
              <w:t>V 4</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88A1E57" w14:textId="22F8E44E" w:rsidR="00A74CB5" w:rsidRPr="0086205A" w:rsidRDefault="00A74CB5" w:rsidP="00500993">
            <w:pPr>
              <w:pStyle w:val="Normlny0"/>
              <w:rPr>
                <w:b/>
              </w:rPr>
            </w:pPr>
            <w:r w:rsidRPr="0086205A">
              <w:rPr>
                <w:b/>
                <w:bCs/>
              </w:rPr>
              <w:t>Ak sa vankúš na krytie systémového rizika uplatňuje na celkovú hodnotu rizikovej expozície banky a pre túto banku sa stane záväznou spodná hranica pre výstupné hodnoty, Národná banka Slovenska preskúma v lehote podľa druhej vety požiadavku na vankúš na krytie systémového rizika pre túto banku s cieľom zachovať jej primeranú kalibráciu.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5BAF068" w14:textId="3B279EC8"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FA5A8E9"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638C6CFC" w14:textId="245AFC63"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B967ACD" w14:textId="0D251B13" w:rsidR="00A74CB5" w:rsidRPr="0086205A" w:rsidRDefault="00A74CB5" w:rsidP="00500993">
            <w:pPr>
              <w:pStyle w:val="Nadpis1"/>
              <w:rPr>
                <w:b w:val="0"/>
                <w:bCs w:val="0"/>
                <w:sz w:val="20"/>
                <w:szCs w:val="20"/>
              </w:rPr>
            </w:pPr>
          </w:p>
        </w:tc>
      </w:tr>
      <w:tr w:rsidR="00A74CB5" w:rsidRPr="0086205A" w14:paraId="7C92A660" w14:textId="36F20189"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F9B5CE6" w14:textId="41096597" w:rsidR="00A74CB5" w:rsidRPr="0086205A" w:rsidRDefault="00A74CB5" w:rsidP="00500993">
            <w:pPr>
              <w:rPr>
                <w:b/>
                <w:sz w:val="20"/>
                <w:szCs w:val="20"/>
              </w:rPr>
            </w:pPr>
            <w:r w:rsidRPr="0086205A">
              <w:rPr>
                <w:b/>
                <w:sz w:val="20"/>
                <w:szCs w:val="20"/>
              </w:rPr>
              <w:t>B: 45</w:t>
            </w:r>
            <w:r w:rsidRPr="0086205A">
              <w:rPr>
                <w:b/>
                <w:sz w:val="20"/>
                <w:szCs w:val="20"/>
              </w:rPr>
              <w:br/>
              <w:t>P: c)</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D072B9" w14:textId="33174F29" w:rsidR="00A74CB5" w:rsidRPr="0086205A" w:rsidRDefault="00A74CB5" w:rsidP="00500993">
            <w:pPr>
              <w:adjustRightInd w:val="0"/>
              <w:rPr>
                <w:rFonts w:eastAsiaTheme="minorHAnsi"/>
                <w:b/>
                <w:sz w:val="20"/>
                <w:szCs w:val="20"/>
                <w:lang w:eastAsia="en-US"/>
              </w:rPr>
            </w:pPr>
            <w:r w:rsidRPr="0086205A">
              <w:rPr>
                <w:rFonts w:eastAsiaTheme="minorHAnsi"/>
                <w:b/>
                <w:sz w:val="20"/>
                <w:szCs w:val="20"/>
                <w:lang w:eastAsia="en-US"/>
              </w:rPr>
              <w:t>odseky 11 a 12 sa nahrádzajú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4CDD257"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670B10BF"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E519E"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DDF942" w14:textId="77777777" w:rsidR="00A74CB5" w:rsidRPr="0086205A" w:rsidRDefault="00A74CB5"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B0312A"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C5B1071" w14:textId="77777777" w:rsidR="00A74CB5" w:rsidRPr="0086205A" w:rsidRDefault="00A74CB5"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811D56"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D31B04B" w14:textId="1D3DEB85" w:rsidR="00A74CB5" w:rsidRPr="0086205A" w:rsidRDefault="00A74CB5" w:rsidP="00500993">
            <w:pPr>
              <w:pStyle w:val="Nadpis1"/>
              <w:rPr>
                <w:bCs w:val="0"/>
                <w:sz w:val="20"/>
                <w:szCs w:val="20"/>
              </w:rPr>
            </w:pPr>
          </w:p>
        </w:tc>
      </w:tr>
      <w:tr w:rsidR="00EC3B50" w:rsidRPr="0086205A" w14:paraId="2A5CCCD1" w14:textId="7645310B"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2738E28" w14:textId="39658B5E" w:rsidR="00A74CB5" w:rsidRPr="0086205A" w:rsidRDefault="00A74CB5" w:rsidP="00500993">
            <w:pPr>
              <w:rPr>
                <w:sz w:val="20"/>
                <w:szCs w:val="20"/>
              </w:rPr>
            </w:pPr>
            <w:r w:rsidRPr="0086205A">
              <w:rPr>
                <w:sz w:val="20"/>
                <w:szCs w:val="20"/>
              </w:rPr>
              <w:t>Č: 133</w:t>
            </w:r>
            <w:r w:rsidRPr="0086205A">
              <w:rPr>
                <w:sz w:val="20"/>
                <w:szCs w:val="20"/>
              </w:rPr>
              <w:br/>
              <w:t>O: 11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5A5524C" w14:textId="55FBC419"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 xml:space="preserve">„11. Ak sa stanovením alebo úpravou miery alebo mier vankúša na krytie systémového rizika pre ktorýkoľvek súbor alebo </w:t>
            </w:r>
            <w:proofErr w:type="spellStart"/>
            <w:r w:rsidRPr="0086205A">
              <w:rPr>
                <w:rFonts w:eastAsiaTheme="minorHAnsi"/>
                <w:sz w:val="20"/>
                <w:szCs w:val="20"/>
                <w:lang w:eastAsia="en-US"/>
              </w:rPr>
              <w:t>podsúbor</w:t>
            </w:r>
            <w:proofErr w:type="spellEnd"/>
            <w:r w:rsidRPr="0086205A">
              <w:rPr>
                <w:rFonts w:eastAsiaTheme="minorHAnsi"/>
                <w:sz w:val="20"/>
                <w:szCs w:val="20"/>
                <w:lang w:eastAsia="en-US"/>
              </w:rPr>
              <w:t xml:space="preserve"> expozícií uvedených v odseku 5, na ktoré sa vzťahuje jeden alebo viacero vankúšov na krytie systémového rizika, zavádza miera kombinovaného vankúša na krytie systémového rizika na úrovni vyššej ako 3 % a najviac 5 % pri ktorejkoľvek z týchto expozícií, príslušný orgán alebo určený orgán členského štátu, ktorý daný vankúš stanovuje, požiada Komisiu </w:t>
            </w:r>
            <w:r w:rsidRPr="0086205A">
              <w:rPr>
                <w:rFonts w:eastAsiaTheme="minorHAnsi"/>
                <w:b/>
                <w:sz w:val="20"/>
                <w:szCs w:val="20"/>
                <w:lang w:eastAsia="en-US"/>
              </w:rPr>
              <w:t>a ESRB</w:t>
            </w:r>
            <w:r w:rsidRPr="0086205A">
              <w:rPr>
                <w:rFonts w:eastAsiaTheme="minorHAnsi"/>
                <w:sz w:val="20"/>
                <w:szCs w:val="20"/>
                <w:lang w:eastAsia="en-US"/>
              </w:rPr>
              <w:t xml:space="preserve"> v oznámení predloženom v súlade s odsekom 9 o stanoviská.</w:t>
            </w:r>
          </w:p>
          <w:p w14:paraId="05B1EE8F" w14:textId="097596D9" w:rsidR="00A74CB5" w:rsidRPr="0086205A" w:rsidRDefault="00A74CB5" w:rsidP="00500993">
            <w:pPr>
              <w:adjustRightInd w:val="0"/>
              <w:rPr>
                <w:rFonts w:eastAsiaTheme="minorHAnsi"/>
                <w:sz w:val="20"/>
                <w:szCs w:val="20"/>
                <w:lang w:eastAsia="en-US"/>
              </w:rPr>
            </w:pPr>
          </w:p>
          <w:p w14:paraId="7F28C943" w14:textId="0C29027D" w:rsidR="00A74CB5" w:rsidRPr="0086205A" w:rsidRDefault="00A74CB5" w:rsidP="00500993">
            <w:pPr>
              <w:adjustRightInd w:val="0"/>
              <w:rPr>
                <w:rFonts w:eastAsiaTheme="minorHAnsi"/>
                <w:sz w:val="20"/>
                <w:szCs w:val="20"/>
                <w:lang w:eastAsia="en-US"/>
              </w:rPr>
            </w:pPr>
          </w:p>
          <w:p w14:paraId="1C513746" w14:textId="77777777" w:rsidR="00A74CB5" w:rsidRPr="0086205A" w:rsidRDefault="00A74CB5" w:rsidP="00500993">
            <w:pPr>
              <w:adjustRightInd w:val="0"/>
              <w:rPr>
                <w:rFonts w:eastAsiaTheme="minorHAnsi"/>
                <w:sz w:val="20"/>
                <w:szCs w:val="20"/>
                <w:lang w:eastAsia="en-US"/>
              </w:rPr>
            </w:pPr>
          </w:p>
          <w:p w14:paraId="782CF311" w14:textId="171D019F" w:rsidR="00A74CB5" w:rsidRPr="0086205A" w:rsidRDefault="00A74CB5" w:rsidP="00500993">
            <w:pPr>
              <w:adjustRightInd w:val="0"/>
              <w:rPr>
                <w:rFonts w:eastAsiaTheme="minorHAnsi"/>
                <w:sz w:val="20"/>
                <w:szCs w:val="20"/>
                <w:lang w:eastAsia="en-US"/>
              </w:rPr>
            </w:pPr>
          </w:p>
          <w:p w14:paraId="62533694" w14:textId="6EC79F42" w:rsidR="00A74CB5" w:rsidRPr="0086205A" w:rsidRDefault="00A74CB5" w:rsidP="00500993">
            <w:pPr>
              <w:adjustRightInd w:val="0"/>
              <w:rPr>
                <w:rFonts w:eastAsiaTheme="minorHAnsi"/>
                <w:b/>
                <w:sz w:val="20"/>
                <w:szCs w:val="20"/>
                <w:lang w:eastAsia="en-US"/>
              </w:rPr>
            </w:pPr>
            <w:r w:rsidRPr="0086205A">
              <w:rPr>
                <w:rFonts w:eastAsiaTheme="minorHAnsi"/>
                <w:b/>
                <w:sz w:val="20"/>
                <w:szCs w:val="20"/>
                <w:lang w:eastAsia="en-US"/>
              </w:rPr>
              <w:t xml:space="preserve">ESRB v lehote jedného mesiaca od doručenia oznámenia podľa odseku 9 predloží Komisii stanovisko k otázke, či </w:t>
            </w:r>
            <w:r w:rsidRPr="0086205A">
              <w:rPr>
                <w:rFonts w:eastAsiaTheme="minorHAnsi"/>
                <w:b/>
                <w:sz w:val="20"/>
                <w:szCs w:val="20"/>
                <w:lang w:eastAsia="en-US"/>
              </w:rPr>
              <w:lastRenderedPageBreak/>
              <w:t>sa miera alebo miery vankúša na krytie systémového rizika považujú za primerané. Komisia poskytne svoje stanovisko do dvoch mesiacov od doručenia oznámenia, pričom zohľadní stanovisko ESRB.</w:t>
            </w:r>
          </w:p>
          <w:p w14:paraId="2D61B2A5" w14:textId="54670792"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Ak je stanovisko Komisie záporné, príslušný orgán, prípadne určený orgán členského štátu, ktorý stanovuje uvedený vankúš na krytie systémového rizika, postupuje v súlade s týmto stanoviskom alebo uvedie dôvody, pre ktoré tak neurobí.</w:t>
            </w:r>
          </w:p>
          <w:p w14:paraId="0F9A4189" w14:textId="5CED0F02" w:rsidR="00A74CB5" w:rsidRPr="0086205A" w:rsidRDefault="00A74CB5" w:rsidP="00500993">
            <w:pPr>
              <w:adjustRightInd w:val="0"/>
              <w:rPr>
                <w:rFonts w:eastAsiaTheme="minorHAnsi"/>
                <w:sz w:val="20"/>
                <w:szCs w:val="20"/>
                <w:lang w:eastAsia="en-US"/>
              </w:rPr>
            </w:pPr>
          </w:p>
          <w:p w14:paraId="180F267B" w14:textId="618EC588"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 xml:space="preserve">Ak je </w:t>
            </w:r>
            <w:r w:rsidRPr="0086205A">
              <w:rPr>
                <w:rFonts w:eastAsiaTheme="minorHAnsi"/>
                <w:b/>
                <w:sz w:val="20"/>
                <w:szCs w:val="20"/>
                <w:lang w:eastAsia="en-US"/>
              </w:rPr>
              <w:t>jedna alebo viacero inštitúcií</w:t>
            </w:r>
            <w:r w:rsidRPr="0086205A">
              <w:rPr>
                <w:rFonts w:eastAsiaTheme="minorHAnsi"/>
                <w:sz w:val="20"/>
                <w:szCs w:val="20"/>
                <w:lang w:eastAsia="en-US"/>
              </w:rPr>
              <w:t xml:space="preserve">, na ktoré sa vzťahuje jedna alebo viacero mier vankúša na krytie systémového rizika, dcérskou spoločnosťou materskej spoločnosti usadenej v inom členskom štáte, </w:t>
            </w:r>
            <w:r w:rsidRPr="0086205A">
              <w:rPr>
                <w:rFonts w:eastAsiaTheme="minorHAnsi"/>
                <w:b/>
                <w:sz w:val="20"/>
                <w:szCs w:val="20"/>
                <w:lang w:eastAsia="en-US"/>
              </w:rPr>
              <w:t>ESRB a Komisia vo svojich stanoviskách posúdia aj to, či sa miera alebo miery vankúša na krytie systémového rizika uplatňované na tieto inštitúcie považujú za vhodné.</w:t>
            </w:r>
          </w:p>
          <w:p w14:paraId="169A86A3" w14:textId="456E3AFC" w:rsidR="00A74CB5" w:rsidRPr="0086205A" w:rsidRDefault="00A74CB5" w:rsidP="00500993">
            <w:pPr>
              <w:adjustRightInd w:val="0"/>
              <w:rPr>
                <w:rFonts w:eastAsiaTheme="minorHAnsi"/>
                <w:sz w:val="20"/>
                <w:szCs w:val="20"/>
                <w:lang w:eastAsia="en-US"/>
              </w:rPr>
            </w:pPr>
          </w:p>
          <w:p w14:paraId="30D9AFC3" w14:textId="454D4D53" w:rsidR="00A74CB5" w:rsidRPr="0086205A" w:rsidRDefault="00A74CB5" w:rsidP="00500993">
            <w:pPr>
              <w:adjustRightInd w:val="0"/>
              <w:rPr>
                <w:rFonts w:eastAsiaTheme="minorHAnsi"/>
                <w:sz w:val="20"/>
                <w:szCs w:val="20"/>
                <w:lang w:eastAsia="en-US"/>
              </w:rPr>
            </w:pPr>
          </w:p>
          <w:p w14:paraId="1843FB8D" w14:textId="50F65EAA"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Ak orgány dcérskej a materskej spoločnosti nesúhlasia s mierou alebo mierami vankúša na krytie systémového rizika, ktoré sa vzťahujú na danú inštitúciu, a ak je stanovisko Komisie aj ESRB záporné, príslušný orgán, prípadne určený orgán môže postúpiť záležitosť orgánu EBA a požiadať ho o pomoc v súlade s článkom 19 nariadenia (EÚ) č. 1093/2010. Prijatie rozhodnutia o stanovení miery alebo mier vankúša na krytie systémového rizika pre tieto expozície sa odloží dovtedy, kým orgán EBA neprijme rozhodnutie.</w:t>
            </w:r>
          </w:p>
          <w:p w14:paraId="53D15EE5" w14:textId="72F05793" w:rsidR="00A74CB5" w:rsidRPr="0086205A" w:rsidRDefault="00A74CB5" w:rsidP="00500993">
            <w:pPr>
              <w:adjustRightInd w:val="0"/>
              <w:rPr>
                <w:rFonts w:eastAsiaTheme="minorHAnsi"/>
                <w:sz w:val="20"/>
                <w:szCs w:val="20"/>
                <w:lang w:eastAsia="en-US"/>
              </w:rPr>
            </w:pPr>
          </w:p>
          <w:p w14:paraId="095C8490" w14:textId="5ABB6D0D" w:rsidR="00A74CB5" w:rsidRPr="0086205A" w:rsidRDefault="00A74CB5" w:rsidP="00500993">
            <w:pPr>
              <w:adjustRightInd w:val="0"/>
              <w:rPr>
                <w:rFonts w:eastAsiaTheme="minorHAnsi"/>
                <w:sz w:val="20"/>
                <w:szCs w:val="20"/>
                <w:lang w:eastAsia="en-US"/>
              </w:rPr>
            </w:pPr>
          </w:p>
          <w:p w14:paraId="6353700D" w14:textId="12FE84E2" w:rsidR="00A74CB5" w:rsidRPr="0086205A" w:rsidRDefault="00A74CB5" w:rsidP="00500993">
            <w:pPr>
              <w:adjustRightInd w:val="0"/>
              <w:rPr>
                <w:rFonts w:eastAsiaTheme="minorHAnsi"/>
                <w:sz w:val="20"/>
                <w:szCs w:val="20"/>
                <w:lang w:eastAsia="en-US"/>
              </w:rPr>
            </w:pPr>
          </w:p>
          <w:p w14:paraId="493C83A1" w14:textId="6CA2DB16" w:rsidR="00A74CB5" w:rsidRPr="0086205A" w:rsidRDefault="00A74CB5" w:rsidP="00500993">
            <w:pPr>
              <w:adjustRightInd w:val="0"/>
              <w:rPr>
                <w:rFonts w:eastAsiaTheme="minorHAnsi"/>
                <w:sz w:val="20"/>
                <w:szCs w:val="20"/>
                <w:lang w:eastAsia="en-US"/>
              </w:rPr>
            </w:pPr>
          </w:p>
          <w:p w14:paraId="3EBBC504" w14:textId="77777777" w:rsidR="00A74CB5" w:rsidRPr="0086205A" w:rsidRDefault="00A74CB5" w:rsidP="00500993">
            <w:pPr>
              <w:adjustRightInd w:val="0"/>
              <w:rPr>
                <w:rFonts w:eastAsiaTheme="minorHAnsi"/>
                <w:sz w:val="20"/>
                <w:szCs w:val="20"/>
                <w:lang w:eastAsia="en-US"/>
              </w:rPr>
            </w:pPr>
          </w:p>
          <w:p w14:paraId="7BFB1EA4" w14:textId="3448549A" w:rsidR="00A74CB5" w:rsidRPr="0086205A" w:rsidRDefault="00A74CB5" w:rsidP="00500993">
            <w:pPr>
              <w:adjustRightInd w:val="0"/>
              <w:rPr>
                <w:rFonts w:eastAsiaTheme="minorHAnsi"/>
                <w:sz w:val="20"/>
                <w:szCs w:val="20"/>
                <w:lang w:eastAsia="en-US"/>
              </w:rPr>
            </w:pPr>
          </w:p>
          <w:p w14:paraId="66216AD9" w14:textId="4B3B3CEA" w:rsidR="00A74CB5" w:rsidRPr="0086205A" w:rsidRDefault="00A74CB5" w:rsidP="00500993">
            <w:pPr>
              <w:numPr>
                <w:ilvl w:val="0"/>
                <w:numId w:val="47"/>
              </w:numPr>
              <w:adjustRightInd w:val="0"/>
              <w:rPr>
                <w:b/>
                <w:sz w:val="20"/>
                <w:szCs w:val="20"/>
              </w:rPr>
            </w:pPr>
            <w:r w:rsidRPr="0086205A">
              <w:rPr>
                <w:rFonts w:eastAsiaTheme="minorHAnsi"/>
                <w:b/>
                <w:sz w:val="20"/>
                <w:szCs w:val="20"/>
                <w:lang w:eastAsia="en-US"/>
              </w:rPr>
              <w:t>Na účely tohto odseku sa uznanie miery vankúša na krytie systémového rizika stanoveného v inom členskom štáte v súlade s článkom 134 nezapočítava do prahovej hodnoty uvedenej v prvom pododseku tohto odseku.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78F5A9B" w14:textId="77777777" w:rsidR="00A74CB5" w:rsidRPr="0086205A" w:rsidRDefault="00A74CB5" w:rsidP="00500993">
            <w:pPr>
              <w:jc w:val="center"/>
              <w:rPr>
                <w:sz w:val="20"/>
                <w:szCs w:val="20"/>
              </w:rPr>
            </w:pPr>
            <w:r w:rsidRPr="0086205A">
              <w:rPr>
                <w:sz w:val="20"/>
                <w:szCs w:val="20"/>
              </w:rPr>
              <w:lastRenderedPageBreak/>
              <w:t>N</w:t>
            </w:r>
          </w:p>
          <w:p w14:paraId="4574DF4E" w14:textId="77777777" w:rsidR="00A74CB5" w:rsidRPr="0086205A" w:rsidRDefault="00A74CB5" w:rsidP="00500993">
            <w:pPr>
              <w:jc w:val="center"/>
              <w:rPr>
                <w:sz w:val="20"/>
                <w:szCs w:val="20"/>
              </w:rPr>
            </w:pPr>
          </w:p>
          <w:p w14:paraId="4262AF15" w14:textId="77777777" w:rsidR="00A74CB5" w:rsidRPr="0086205A" w:rsidRDefault="00A74CB5" w:rsidP="00500993">
            <w:pPr>
              <w:jc w:val="center"/>
              <w:rPr>
                <w:sz w:val="20"/>
                <w:szCs w:val="20"/>
              </w:rPr>
            </w:pPr>
          </w:p>
          <w:p w14:paraId="417FEC32" w14:textId="77777777" w:rsidR="00A74CB5" w:rsidRPr="0086205A" w:rsidRDefault="00A74CB5" w:rsidP="00500993">
            <w:pPr>
              <w:jc w:val="center"/>
              <w:rPr>
                <w:sz w:val="20"/>
                <w:szCs w:val="20"/>
              </w:rPr>
            </w:pPr>
          </w:p>
          <w:p w14:paraId="4D96B822" w14:textId="77777777" w:rsidR="00A74CB5" w:rsidRPr="0086205A" w:rsidRDefault="00A74CB5" w:rsidP="00500993">
            <w:pPr>
              <w:jc w:val="center"/>
              <w:rPr>
                <w:sz w:val="20"/>
                <w:szCs w:val="20"/>
              </w:rPr>
            </w:pPr>
          </w:p>
          <w:p w14:paraId="23D1F7A9" w14:textId="77777777" w:rsidR="00A74CB5" w:rsidRPr="0086205A" w:rsidRDefault="00A74CB5" w:rsidP="00500993">
            <w:pPr>
              <w:jc w:val="center"/>
              <w:rPr>
                <w:sz w:val="20"/>
                <w:szCs w:val="20"/>
              </w:rPr>
            </w:pPr>
          </w:p>
          <w:p w14:paraId="227A07B4" w14:textId="77777777" w:rsidR="00A74CB5" w:rsidRPr="0086205A" w:rsidRDefault="00A74CB5" w:rsidP="00500993">
            <w:pPr>
              <w:jc w:val="center"/>
              <w:rPr>
                <w:sz w:val="20"/>
                <w:szCs w:val="20"/>
              </w:rPr>
            </w:pPr>
          </w:p>
          <w:p w14:paraId="37ECB47E" w14:textId="77777777" w:rsidR="00A74CB5" w:rsidRPr="0086205A" w:rsidRDefault="00A74CB5" w:rsidP="00500993">
            <w:pPr>
              <w:jc w:val="center"/>
              <w:rPr>
                <w:sz w:val="20"/>
                <w:szCs w:val="20"/>
              </w:rPr>
            </w:pPr>
          </w:p>
          <w:p w14:paraId="30D096EB" w14:textId="77777777" w:rsidR="00A74CB5" w:rsidRPr="0086205A" w:rsidRDefault="00A74CB5" w:rsidP="00500993">
            <w:pPr>
              <w:jc w:val="center"/>
              <w:rPr>
                <w:sz w:val="20"/>
                <w:szCs w:val="20"/>
              </w:rPr>
            </w:pPr>
          </w:p>
          <w:p w14:paraId="28ED56BD" w14:textId="1231E1F7" w:rsidR="00A74CB5" w:rsidRPr="0086205A" w:rsidRDefault="00A74CB5" w:rsidP="00500993">
            <w:pPr>
              <w:jc w:val="center"/>
              <w:rPr>
                <w:sz w:val="20"/>
                <w:szCs w:val="20"/>
              </w:rPr>
            </w:pPr>
          </w:p>
          <w:p w14:paraId="1EB682E5" w14:textId="29E4B16D" w:rsidR="00A74CB5" w:rsidRPr="0086205A" w:rsidRDefault="00A74CB5" w:rsidP="00500993">
            <w:pPr>
              <w:jc w:val="center"/>
              <w:rPr>
                <w:sz w:val="20"/>
                <w:szCs w:val="20"/>
              </w:rPr>
            </w:pPr>
          </w:p>
          <w:p w14:paraId="45777EAF" w14:textId="43CA55F9" w:rsidR="00A74CB5" w:rsidRPr="0086205A" w:rsidRDefault="00A74CB5" w:rsidP="00500993">
            <w:pPr>
              <w:jc w:val="center"/>
              <w:rPr>
                <w:sz w:val="20"/>
                <w:szCs w:val="20"/>
              </w:rPr>
            </w:pPr>
          </w:p>
          <w:p w14:paraId="4450F93D" w14:textId="77777777" w:rsidR="00A74CB5" w:rsidRPr="0086205A" w:rsidRDefault="00A74CB5" w:rsidP="00500993">
            <w:pPr>
              <w:jc w:val="center"/>
              <w:rPr>
                <w:sz w:val="20"/>
                <w:szCs w:val="20"/>
              </w:rPr>
            </w:pPr>
          </w:p>
          <w:p w14:paraId="20345EB3" w14:textId="471C5AF3" w:rsidR="00A74CB5" w:rsidRPr="0086205A" w:rsidRDefault="00A74CB5" w:rsidP="00500993">
            <w:pPr>
              <w:jc w:val="center"/>
              <w:rPr>
                <w:sz w:val="20"/>
                <w:szCs w:val="20"/>
              </w:rPr>
            </w:pPr>
          </w:p>
          <w:p w14:paraId="09F7138D" w14:textId="77777777"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p w14:paraId="13863EB2" w14:textId="77777777" w:rsidR="00A74CB5" w:rsidRPr="0086205A" w:rsidRDefault="00A74CB5" w:rsidP="00500993">
            <w:pPr>
              <w:jc w:val="center"/>
              <w:rPr>
                <w:sz w:val="20"/>
                <w:szCs w:val="20"/>
              </w:rPr>
            </w:pPr>
          </w:p>
          <w:p w14:paraId="76E01381" w14:textId="77777777" w:rsidR="00A74CB5" w:rsidRPr="0086205A" w:rsidRDefault="00A74CB5" w:rsidP="00500993">
            <w:pPr>
              <w:jc w:val="center"/>
              <w:rPr>
                <w:sz w:val="20"/>
                <w:szCs w:val="20"/>
              </w:rPr>
            </w:pPr>
          </w:p>
          <w:p w14:paraId="39470158" w14:textId="77777777" w:rsidR="00A74CB5" w:rsidRPr="0086205A" w:rsidRDefault="00A74CB5" w:rsidP="00500993">
            <w:pPr>
              <w:jc w:val="center"/>
              <w:rPr>
                <w:sz w:val="20"/>
                <w:szCs w:val="20"/>
              </w:rPr>
            </w:pPr>
          </w:p>
          <w:p w14:paraId="425BE2F2" w14:textId="77777777" w:rsidR="00A74CB5" w:rsidRPr="0086205A" w:rsidRDefault="00A74CB5" w:rsidP="00500993">
            <w:pPr>
              <w:jc w:val="center"/>
              <w:rPr>
                <w:sz w:val="20"/>
                <w:szCs w:val="20"/>
              </w:rPr>
            </w:pPr>
          </w:p>
          <w:p w14:paraId="2975DAF1" w14:textId="77777777" w:rsidR="00A74CB5" w:rsidRPr="0086205A" w:rsidRDefault="00A74CB5" w:rsidP="00500993">
            <w:pPr>
              <w:jc w:val="center"/>
              <w:rPr>
                <w:sz w:val="20"/>
                <w:szCs w:val="20"/>
              </w:rPr>
            </w:pPr>
          </w:p>
          <w:p w14:paraId="32CE3522" w14:textId="77777777" w:rsidR="00A74CB5" w:rsidRPr="0086205A" w:rsidRDefault="00A74CB5" w:rsidP="00500993">
            <w:pPr>
              <w:jc w:val="center"/>
              <w:rPr>
                <w:sz w:val="20"/>
                <w:szCs w:val="20"/>
              </w:rPr>
            </w:pPr>
            <w:r w:rsidRPr="0086205A">
              <w:rPr>
                <w:sz w:val="20"/>
                <w:szCs w:val="20"/>
              </w:rPr>
              <w:t>N</w:t>
            </w:r>
          </w:p>
          <w:p w14:paraId="7D48E7CB" w14:textId="77777777" w:rsidR="00A74CB5" w:rsidRPr="0086205A" w:rsidRDefault="00A74CB5" w:rsidP="00500993">
            <w:pPr>
              <w:jc w:val="center"/>
              <w:rPr>
                <w:sz w:val="20"/>
                <w:szCs w:val="20"/>
              </w:rPr>
            </w:pPr>
          </w:p>
          <w:p w14:paraId="0F3D1D3B" w14:textId="77777777" w:rsidR="00A74CB5" w:rsidRPr="0086205A" w:rsidRDefault="00A74CB5" w:rsidP="00500993">
            <w:pPr>
              <w:jc w:val="center"/>
              <w:rPr>
                <w:sz w:val="20"/>
                <w:szCs w:val="20"/>
              </w:rPr>
            </w:pPr>
          </w:p>
          <w:p w14:paraId="7E1F0C64" w14:textId="77777777" w:rsidR="00A74CB5" w:rsidRPr="0086205A" w:rsidRDefault="00A74CB5" w:rsidP="00500993">
            <w:pPr>
              <w:jc w:val="center"/>
              <w:rPr>
                <w:sz w:val="20"/>
                <w:szCs w:val="20"/>
              </w:rPr>
            </w:pPr>
          </w:p>
          <w:p w14:paraId="6BA8B8CE" w14:textId="77777777" w:rsidR="00A74CB5" w:rsidRPr="0086205A" w:rsidRDefault="00A74CB5" w:rsidP="00500993">
            <w:pPr>
              <w:jc w:val="center"/>
              <w:rPr>
                <w:sz w:val="20"/>
                <w:szCs w:val="20"/>
              </w:rPr>
            </w:pPr>
          </w:p>
          <w:p w14:paraId="61DF5D3E" w14:textId="2803270F" w:rsidR="00A74CB5" w:rsidRPr="0086205A" w:rsidRDefault="00A74CB5" w:rsidP="00500993">
            <w:pPr>
              <w:jc w:val="center"/>
              <w:rPr>
                <w:sz w:val="20"/>
                <w:szCs w:val="20"/>
              </w:rPr>
            </w:pPr>
          </w:p>
          <w:p w14:paraId="2F5BC24B" w14:textId="3065ED81"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p w14:paraId="05A84511" w14:textId="77777777" w:rsidR="00A74CB5" w:rsidRPr="0086205A" w:rsidRDefault="00A74CB5" w:rsidP="00500993">
            <w:pPr>
              <w:jc w:val="center"/>
              <w:rPr>
                <w:sz w:val="20"/>
                <w:szCs w:val="20"/>
              </w:rPr>
            </w:pPr>
          </w:p>
          <w:p w14:paraId="17F2297A" w14:textId="77777777" w:rsidR="00A74CB5" w:rsidRPr="0086205A" w:rsidRDefault="00A74CB5" w:rsidP="00500993">
            <w:pPr>
              <w:jc w:val="center"/>
              <w:rPr>
                <w:sz w:val="20"/>
                <w:szCs w:val="20"/>
              </w:rPr>
            </w:pPr>
          </w:p>
          <w:p w14:paraId="29C2AD33" w14:textId="77777777" w:rsidR="00A74CB5" w:rsidRPr="0086205A" w:rsidRDefault="00A74CB5" w:rsidP="00500993">
            <w:pPr>
              <w:jc w:val="center"/>
              <w:rPr>
                <w:sz w:val="20"/>
                <w:szCs w:val="20"/>
              </w:rPr>
            </w:pPr>
          </w:p>
          <w:p w14:paraId="1EB1AAC2" w14:textId="77777777" w:rsidR="00A74CB5" w:rsidRPr="0086205A" w:rsidRDefault="00A74CB5" w:rsidP="00500993">
            <w:pPr>
              <w:jc w:val="center"/>
              <w:rPr>
                <w:sz w:val="20"/>
                <w:szCs w:val="20"/>
              </w:rPr>
            </w:pPr>
          </w:p>
          <w:p w14:paraId="036DFC16" w14:textId="0B441AB6" w:rsidR="00A74CB5" w:rsidRPr="0086205A" w:rsidRDefault="00A74CB5" w:rsidP="00500993">
            <w:pPr>
              <w:jc w:val="center"/>
              <w:rPr>
                <w:sz w:val="20"/>
                <w:szCs w:val="20"/>
              </w:rPr>
            </w:pPr>
          </w:p>
          <w:p w14:paraId="4EC16DC4" w14:textId="256BD074" w:rsidR="00A74CB5" w:rsidRPr="0086205A" w:rsidRDefault="00A74CB5" w:rsidP="00500993">
            <w:pPr>
              <w:jc w:val="center"/>
              <w:rPr>
                <w:sz w:val="20"/>
                <w:szCs w:val="20"/>
              </w:rPr>
            </w:pPr>
          </w:p>
          <w:p w14:paraId="3428BCFF" w14:textId="77777777" w:rsidR="00A74CB5" w:rsidRPr="0086205A" w:rsidRDefault="00A74CB5" w:rsidP="00500993">
            <w:pPr>
              <w:jc w:val="center"/>
              <w:rPr>
                <w:sz w:val="20"/>
                <w:szCs w:val="20"/>
              </w:rPr>
            </w:pPr>
          </w:p>
          <w:p w14:paraId="0DA8066A" w14:textId="03104DC2" w:rsidR="00A74CB5" w:rsidRPr="0086205A" w:rsidRDefault="00A74CB5" w:rsidP="00500993">
            <w:pPr>
              <w:jc w:val="center"/>
              <w:rPr>
                <w:sz w:val="20"/>
                <w:szCs w:val="20"/>
              </w:rPr>
            </w:pPr>
          </w:p>
          <w:p w14:paraId="1E8BD85D" w14:textId="7B02E04B" w:rsidR="00A74CB5" w:rsidRPr="0086205A" w:rsidRDefault="00A74CB5" w:rsidP="00500993">
            <w:pPr>
              <w:jc w:val="center"/>
              <w:rPr>
                <w:sz w:val="20"/>
                <w:szCs w:val="20"/>
              </w:rPr>
            </w:pPr>
            <w:r w:rsidRPr="0086205A">
              <w:rPr>
                <w:sz w:val="20"/>
                <w:szCs w:val="20"/>
              </w:rPr>
              <w:t>N</w:t>
            </w:r>
          </w:p>
          <w:p w14:paraId="323436EC" w14:textId="240C25ED" w:rsidR="00A74CB5" w:rsidRPr="0086205A" w:rsidRDefault="00A74CB5" w:rsidP="00500993">
            <w:pPr>
              <w:jc w:val="center"/>
              <w:rPr>
                <w:sz w:val="20"/>
                <w:szCs w:val="20"/>
              </w:rPr>
            </w:pPr>
          </w:p>
          <w:p w14:paraId="0117CCFE" w14:textId="4B160166" w:rsidR="00A74CB5" w:rsidRPr="0086205A" w:rsidRDefault="00A74CB5" w:rsidP="00500993">
            <w:pPr>
              <w:jc w:val="center"/>
              <w:rPr>
                <w:sz w:val="20"/>
                <w:szCs w:val="20"/>
              </w:rPr>
            </w:pPr>
          </w:p>
          <w:p w14:paraId="26407482" w14:textId="2C4D327F" w:rsidR="00A74CB5" w:rsidRPr="0086205A" w:rsidRDefault="00A74CB5" w:rsidP="00500993">
            <w:pPr>
              <w:jc w:val="center"/>
              <w:rPr>
                <w:sz w:val="20"/>
                <w:szCs w:val="20"/>
              </w:rPr>
            </w:pPr>
          </w:p>
          <w:p w14:paraId="2896F3B3" w14:textId="204DB549" w:rsidR="00A74CB5" w:rsidRPr="0086205A" w:rsidRDefault="00A74CB5" w:rsidP="00500993">
            <w:pPr>
              <w:jc w:val="center"/>
              <w:rPr>
                <w:sz w:val="20"/>
                <w:szCs w:val="20"/>
              </w:rPr>
            </w:pPr>
          </w:p>
          <w:p w14:paraId="60306C30" w14:textId="6BD74755" w:rsidR="00A74CB5" w:rsidRPr="0086205A" w:rsidRDefault="00A74CB5" w:rsidP="00500993">
            <w:pPr>
              <w:jc w:val="center"/>
              <w:rPr>
                <w:sz w:val="20"/>
                <w:szCs w:val="20"/>
              </w:rPr>
            </w:pPr>
          </w:p>
          <w:p w14:paraId="3CD885FC" w14:textId="1BA90D23" w:rsidR="00A74CB5" w:rsidRPr="0086205A" w:rsidRDefault="00A74CB5" w:rsidP="00500993">
            <w:pPr>
              <w:jc w:val="center"/>
              <w:rPr>
                <w:sz w:val="20"/>
                <w:szCs w:val="20"/>
              </w:rPr>
            </w:pPr>
          </w:p>
          <w:p w14:paraId="3F69B289" w14:textId="5370CD4B" w:rsidR="00A74CB5" w:rsidRPr="0086205A" w:rsidRDefault="00A74CB5" w:rsidP="00500993">
            <w:pPr>
              <w:jc w:val="center"/>
              <w:rPr>
                <w:sz w:val="20"/>
                <w:szCs w:val="20"/>
              </w:rPr>
            </w:pPr>
          </w:p>
          <w:p w14:paraId="29809D80" w14:textId="25DDDC8F" w:rsidR="00A74CB5" w:rsidRPr="0086205A" w:rsidRDefault="00A74CB5" w:rsidP="00500993">
            <w:pPr>
              <w:jc w:val="center"/>
              <w:rPr>
                <w:sz w:val="20"/>
                <w:szCs w:val="20"/>
              </w:rPr>
            </w:pPr>
          </w:p>
          <w:p w14:paraId="0E0581DF" w14:textId="77777777" w:rsidR="00A74CB5" w:rsidRPr="0086205A" w:rsidRDefault="00A74CB5" w:rsidP="00500993">
            <w:pPr>
              <w:jc w:val="center"/>
              <w:rPr>
                <w:sz w:val="20"/>
                <w:szCs w:val="20"/>
              </w:rPr>
            </w:pPr>
          </w:p>
          <w:p w14:paraId="625975CF" w14:textId="77777777" w:rsidR="00A74CB5" w:rsidRPr="0086205A" w:rsidRDefault="00A74CB5" w:rsidP="00500993">
            <w:pPr>
              <w:jc w:val="center"/>
              <w:rPr>
                <w:sz w:val="20"/>
                <w:szCs w:val="20"/>
              </w:rPr>
            </w:pPr>
          </w:p>
          <w:p w14:paraId="45C5B713" w14:textId="77777777" w:rsidR="00A74CB5" w:rsidRPr="0086205A" w:rsidRDefault="00A74CB5" w:rsidP="00500993">
            <w:pPr>
              <w:jc w:val="center"/>
              <w:rPr>
                <w:sz w:val="20"/>
                <w:szCs w:val="20"/>
              </w:rPr>
            </w:pPr>
          </w:p>
          <w:p w14:paraId="597931E2" w14:textId="319293CD" w:rsidR="00A74CB5" w:rsidRPr="0086205A" w:rsidRDefault="00A74CB5" w:rsidP="00500993">
            <w:pPr>
              <w:jc w:val="center"/>
              <w:rPr>
                <w:sz w:val="20"/>
                <w:szCs w:val="20"/>
              </w:rPr>
            </w:pPr>
          </w:p>
          <w:p w14:paraId="5F3CF0EB" w14:textId="3FF35238" w:rsidR="00A74CB5" w:rsidRPr="0086205A" w:rsidRDefault="00A74CB5" w:rsidP="00500993">
            <w:pPr>
              <w:jc w:val="center"/>
              <w:rPr>
                <w:sz w:val="20"/>
                <w:szCs w:val="20"/>
              </w:rPr>
            </w:pPr>
          </w:p>
          <w:p w14:paraId="74A608EE" w14:textId="77777777" w:rsidR="00A74CB5" w:rsidRPr="0086205A" w:rsidRDefault="00A74CB5" w:rsidP="00500993">
            <w:pPr>
              <w:jc w:val="center"/>
              <w:rPr>
                <w:sz w:val="20"/>
                <w:szCs w:val="20"/>
              </w:rPr>
            </w:pPr>
          </w:p>
          <w:p w14:paraId="0C2E2E9E" w14:textId="16BDF7DE" w:rsidR="00A74CB5" w:rsidRPr="0086205A" w:rsidRDefault="00A74CB5" w:rsidP="00500993">
            <w:pPr>
              <w:jc w:val="center"/>
              <w:rPr>
                <w:sz w:val="20"/>
                <w:szCs w:val="20"/>
              </w:rPr>
            </w:pPr>
          </w:p>
          <w:p w14:paraId="4B632999" w14:textId="3C1EFF1F" w:rsidR="00A74CB5" w:rsidRPr="0086205A" w:rsidRDefault="00A74CB5" w:rsidP="00500993">
            <w:pPr>
              <w:jc w:val="center"/>
              <w:rPr>
                <w:sz w:val="20"/>
                <w:szCs w:val="20"/>
              </w:rPr>
            </w:pPr>
            <w:r w:rsidRPr="0086205A">
              <w:rPr>
                <w:sz w:val="20"/>
                <w:szCs w:val="20"/>
              </w:rPr>
              <w:t>N</w:t>
            </w:r>
          </w:p>
          <w:p w14:paraId="2B0CEA43" w14:textId="74E800A7" w:rsidR="00A74CB5" w:rsidRPr="0086205A" w:rsidRDefault="00A74CB5" w:rsidP="0050099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34205B7C" w14:textId="77777777" w:rsidR="00A74CB5" w:rsidRPr="0086205A" w:rsidRDefault="00A74CB5" w:rsidP="00500993">
            <w:pPr>
              <w:jc w:val="center"/>
              <w:rPr>
                <w:b/>
                <w:sz w:val="20"/>
                <w:szCs w:val="20"/>
              </w:rPr>
            </w:pPr>
            <w:r w:rsidRPr="0086205A">
              <w:rPr>
                <w:sz w:val="20"/>
                <w:szCs w:val="20"/>
              </w:rPr>
              <w:lastRenderedPageBreak/>
              <w:t>483/2001 a</w:t>
            </w:r>
            <w:r w:rsidRPr="0086205A">
              <w:rPr>
                <w:b/>
                <w:sz w:val="20"/>
                <w:szCs w:val="20"/>
              </w:rPr>
              <w:t> návrh zákona</w:t>
            </w:r>
            <w:r w:rsidRPr="0086205A">
              <w:rPr>
                <w:b/>
                <w:sz w:val="20"/>
                <w:szCs w:val="20"/>
              </w:rPr>
              <w:br/>
              <w:t xml:space="preserve"> čl. I</w:t>
            </w:r>
          </w:p>
          <w:p w14:paraId="0D7D4770" w14:textId="77777777" w:rsidR="00A74CB5" w:rsidRPr="0086205A" w:rsidRDefault="00A74CB5" w:rsidP="00500993">
            <w:pPr>
              <w:jc w:val="center"/>
              <w:rPr>
                <w:b/>
                <w:sz w:val="20"/>
                <w:szCs w:val="20"/>
              </w:rPr>
            </w:pPr>
          </w:p>
          <w:p w14:paraId="6574A363" w14:textId="77777777" w:rsidR="00A74CB5" w:rsidRPr="0086205A" w:rsidRDefault="00A74CB5" w:rsidP="00500993">
            <w:pPr>
              <w:jc w:val="center"/>
              <w:rPr>
                <w:b/>
                <w:sz w:val="20"/>
                <w:szCs w:val="20"/>
              </w:rPr>
            </w:pPr>
          </w:p>
          <w:p w14:paraId="713C7585" w14:textId="77777777" w:rsidR="00A74CB5" w:rsidRPr="0086205A" w:rsidRDefault="00A74CB5" w:rsidP="00500993">
            <w:pPr>
              <w:jc w:val="center"/>
              <w:rPr>
                <w:b/>
                <w:sz w:val="20"/>
                <w:szCs w:val="20"/>
              </w:rPr>
            </w:pPr>
          </w:p>
          <w:p w14:paraId="774D389C" w14:textId="77777777" w:rsidR="00A74CB5" w:rsidRPr="0086205A" w:rsidRDefault="00A74CB5" w:rsidP="00500993">
            <w:pPr>
              <w:jc w:val="center"/>
              <w:rPr>
                <w:b/>
                <w:sz w:val="20"/>
                <w:szCs w:val="20"/>
              </w:rPr>
            </w:pPr>
          </w:p>
          <w:p w14:paraId="75B90757" w14:textId="77777777" w:rsidR="00A74CB5" w:rsidRPr="0086205A" w:rsidRDefault="00A74CB5" w:rsidP="00500993">
            <w:pPr>
              <w:jc w:val="center"/>
              <w:rPr>
                <w:b/>
                <w:sz w:val="20"/>
                <w:szCs w:val="20"/>
              </w:rPr>
            </w:pPr>
          </w:p>
          <w:p w14:paraId="55DAE3E9" w14:textId="77777777" w:rsidR="00A74CB5" w:rsidRPr="0086205A" w:rsidRDefault="00A74CB5" w:rsidP="00500993">
            <w:pPr>
              <w:jc w:val="center"/>
              <w:rPr>
                <w:b/>
                <w:sz w:val="20"/>
                <w:szCs w:val="20"/>
              </w:rPr>
            </w:pPr>
          </w:p>
          <w:p w14:paraId="295817CC" w14:textId="77777777" w:rsidR="00A74CB5" w:rsidRPr="0086205A" w:rsidRDefault="00A74CB5" w:rsidP="00500993">
            <w:pPr>
              <w:jc w:val="center"/>
              <w:rPr>
                <w:b/>
                <w:sz w:val="20"/>
                <w:szCs w:val="20"/>
              </w:rPr>
            </w:pPr>
          </w:p>
          <w:p w14:paraId="76F6F6B3" w14:textId="77777777" w:rsidR="00A74CB5" w:rsidRPr="0086205A" w:rsidRDefault="00A74CB5" w:rsidP="00500993">
            <w:pPr>
              <w:jc w:val="center"/>
              <w:rPr>
                <w:b/>
                <w:sz w:val="20"/>
                <w:szCs w:val="20"/>
              </w:rPr>
            </w:pPr>
          </w:p>
          <w:p w14:paraId="2012F5C9" w14:textId="77777777" w:rsidR="00A74CB5" w:rsidRPr="0086205A" w:rsidRDefault="00A74CB5" w:rsidP="00500993">
            <w:pPr>
              <w:jc w:val="center"/>
              <w:rPr>
                <w:b/>
                <w:sz w:val="20"/>
                <w:szCs w:val="20"/>
              </w:rPr>
            </w:pPr>
          </w:p>
          <w:p w14:paraId="3F955FDD" w14:textId="77777777" w:rsidR="00A74CB5" w:rsidRPr="0086205A" w:rsidRDefault="00A74CB5" w:rsidP="00500993">
            <w:pPr>
              <w:jc w:val="center"/>
              <w:rPr>
                <w:b/>
                <w:sz w:val="20"/>
                <w:szCs w:val="20"/>
              </w:rPr>
            </w:pPr>
          </w:p>
          <w:p w14:paraId="4218C139" w14:textId="77777777" w:rsidR="00A74CB5" w:rsidRPr="0086205A" w:rsidRDefault="00A74CB5" w:rsidP="00500993">
            <w:pPr>
              <w:jc w:val="center"/>
              <w:rPr>
                <w:b/>
                <w:sz w:val="20"/>
                <w:szCs w:val="20"/>
              </w:rPr>
            </w:pPr>
          </w:p>
          <w:p w14:paraId="79E34646" w14:textId="77777777" w:rsidR="00A74CB5" w:rsidRPr="0086205A" w:rsidRDefault="00A74CB5" w:rsidP="00500993">
            <w:pPr>
              <w:jc w:val="center"/>
              <w:rPr>
                <w:b/>
                <w:sz w:val="20"/>
                <w:szCs w:val="20"/>
              </w:rPr>
            </w:pPr>
          </w:p>
          <w:p w14:paraId="300A0CC4" w14:textId="77777777" w:rsidR="00A74CB5" w:rsidRPr="0086205A" w:rsidRDefault="00A74CB5" w:rsidP="00500993">
            <w:pPr>
              <w:jc w:val="center"/>
              <w:rPr>
                <w:b/>
                <w:sz w:val="20"/>
                <w:szCs w:val="20"/>
              </w:rPr>
            </w:pPr>
          </w:p>
          <w:p w14:paraId="329316B8" w14:textId="77777777" w:rsidR="00A74CB5" w:rsidRPr="0086205A" w:rsidRDefault="00A74CB5" w:rsidP="00500993">
            <w:pPr>
              <w:jc w:val="center"/>
              <w:rPr>
                <w:b/>
                <w:sz w:val="20"/>
                <w:szCs w:val="20"/>
              </w:rPr>
            </w:pPr>
          </w:p>
          <w:p w14:paraId="1E0D359C" w14:textId="77777777" w:rsidR="00A74CB5" w:rsidRPr="0086205A" w:rsidRDefault="00A74CB5" w:rsidP="00500993">
            <w:pPr>
              <w:jc w:val="center"/>
              <w:rPr>
                <w:b/>
                <w:sz w:val="20"/>
                <w:szCs w:val="20"/>
              </w:rPr>
            </w:pPr>
          </w:p>
          <w:p w14:paraId="773D2D67" w14:textId="2D52DCF4" w:rsidR="00A74CB5" w:rsidRPr="0086205A" w:rsidRDefault="00A74CB5" w:rsidP="00500993">
            <w:pPr>
              <w:jc w:val="center"/>
              <w:rPr>
                <w:b/>
                <w:sz w:val="20"/>
                <w:szCs w:val="20"/>
              </w:rPr>
            </w:pPr>
            <w:r w:rsidRPr="0086205A">
              <w:rPr>
                <w:sz w:val="20"/>
                <w:szCs w:val="20"/>
              </w:rPr>
              <w:t xml:space="preserve">483/2001 </w:t>
            </w:r>
          </w:p>
          <w:p w14:paraId="7A7F2E19" w14:textId="77777777" w:rsidR="00A74CB5" w:rsidRPr="0086205A" w:rsidRDefault="00A74CB5" w:rsidP="00500993">
            <w:pPr>
              <w:jc w:val="center"/>
              <w:rPr>
                <w:b/>
                <w:sz w:val="20"/>
                <w:szCs w:val="20"/>
              </w:rPr>
            </w:pPr>
          </w:p>
          <w:p w14:paraId="53BD2EFD" w14:textId="77777777" w:rsidR="00A74CB5" w:rsidRPr="0086205A" w:rsidRDefault="00A74CB5" w:rsidP="00500993">
            <w:pPr>
              <w:jc w:val="center"/>
              <w:rPr>
                <w:b/>
                <w:sz w:val="20"/>
                <w:szCs w:val="20"/>
              </w:rPr>
            </w:pPr>
          </w:p>
          <w:p w14:paraId="0FC7FD27" w14:textId="77777777" w:rsidR="00A74CB5" w:rsidRPr="0086205A" w:rsidRDefault="00A74CB5" w:rsidP="00500993">
            <w:pPr>
              <w:jc w:val="center"/>
              <w:rPr>
                <w:b/>
                <w:sz w:val="20"/>
                <w:szCs w:val="20"/>
              </w:rPr>
            </w:pPr>
          </w:p>
          <w:p w14:paraId="3E45C958" w14:textId="77777777" w:rsidR="00A74CB5" w:rsidRPr="0086205A" w:rsidRDefault="00A74CB5" w:rsidP="00500993">
            <w:pPr>
              <w:jc w:val="center"/>
              <w:rPr>
                <w:b/>
                <w:sz w:val="20"/>
                <w:szCs w:val="20"/>
              </w:rPr>
            </w:pPr>
          </w:p>
          <w:p w14:paraId="339DAB74" w14:textId="75546B70" w:rsidR="00A74CB5" w:rsidRPr="0086205A" w:rsidRDefault="00A74CB5" w:rsidP="00500993">
            <w:pPr>
              <w:jc w:val="center"/>
              <w:rPr>
                <w:b/>
                <w:sz w:val="20"/>
                <w:szCs w:val="20"/>
              </w:rPr>
            </w:pPr>
          </w:p>
          <w:p w14:paraId="052EAD05" w14:textId="4A2DA5E8" w:rsidR="00A74CB5" w:rsidRPr="0086205A" w:rsidRDefault="00A74CB5" w:rsidP="00500993">
            <w:pPr>
              <w:jc w:val="center"/>
              <w:rPr>
                <w:b/>
                <w:sz w:val="20"/>
                <w:szCs w:val="20"/>
              </w:rPr>
            </w:pPr>
          </w:p>
          <w:p w14:paraId="54427F16" w14:textId="1612459D" w:rsidR="00EC3B50" w:rsidRPr="0086205A" w:rsidRDefault="00EC3B50" w:rsidP="00500993">
            <w:pPr>
              <w:jc w:val="center"/>
              <w:rPr>
                <w:b/>
                <w:sz w:val="20"/>
                <w:szCs w:val="20"/>
              </w:rPr>
            </w:pPr>
          </w:p>
          <w:p w14:paraId="56054A9C" w14:textId="240C33D1" w:rsidR="00EC3B50" w:rsidRPr="0086205A" w:rsidRDefault="00EC3B50" w:rsidP="00500993">
            <w:pPr>
              <w:jc w:val="center"/>
              <w:rPr>
                <w:b/>
                <w:sz w:val="20"/>
                <w:szCs w:val="20"/>
              </w:rPr>
            </w:pPr>
          </w:p>
          <w:p w14:paraId="032C970C" w14:textId="60AB4AB9" w:rsidR="00EC3B50" w:rsidRPr="0086205A" w:rsidRDefault="00EC3B50" w:rsidP="00500993">
            <w:pPr>
              <w:jc w:val="center"/>
              <w:rPr>
                <w:b/>
                <w:sz w:val="20"/>
                <w:szCs w:val="20"/>
              </w:rPr>
            </w:pPr>
          </w:p>
          <w:p w14:paraId="265E9139" w14:textId="14F60569" w:rsidR="00EC3B50" w:rsidRPr="0086205A" w:rsidRDefault="00EC3B50" w:rsidP="00500993">
            <w:pPr>
              <w:jc w:val="center"/>
              <w:rPr>
                <w:b/>
                <w:sz w:val="20"/>
                <w:szCs w:val="20"/>
              </w:rPr>
            </w:pPr>
          </w:p>
          <w:p w14:paraId="3D3A4E7C" w14:textId="77777777" w:rsidR="00EC3B50" w:rsidRPr="0086205A" w:rsidRDefault="00EC3B50" w:rsidP="00500993">
            <w:pPr>
              <w:jc w:val="center"/>
              <w:rPr>
                <w:b/>
                <w:sz w:val="20"/>
                <w:szCs w:val="20"/>
              </w:rPr>
            </w:pPr>
          </w:p>
          <w:p w14:paraId="0B7E520A" w14:textId="77777777" w:rsidR="00A74CB5" w:rsidRPr="0086205A" w:rsidRDefault="00A74CB5" w:rsidP="00500993">
            <w:pPr>
              <w:jc w:val="center"/>
              <w:rPr>
                <w:b/>
                <w:sz w:val="20"/>
                <w:szCs w:val="20"/>
              </w:rPr>
            </w:pPr>
          </w:p>
          <w:p w14:paraId="4D8EF49C" w14:textId="11D6B615" w:rsidR="00A74CB5" w:rsidRPr="0086205A" w:rsidRDefault="00A74CB5" w:rsidP="00500993">
            <w:pPr>
              <w:jc w:val="center"/>
              <w:rPr>
                <w:b/>
                <w:sz w:val="20"/>
                <w:szCs w:val="20"/>
              </w:rPr>
            </w:pPr>
          </w:p>
          <w:p w14:paraId="75140809" w14:textId="77777777" w:rsidR="00A74CB5" w:rsidRPr="0086205A" w:rsidRDefault="00A74CB5" w:rsidP="00500993">
            <w:pPr>
              <w:jc w:val="center"/>
              <w:rPr>
                <w:b/>
                <w:sz w:val="20"/>
                <w:szCs w:val="20"/>
              </w:rPr>
            </w:pPr>
          </w:p>
          <w:p w14:paraId="71A88215" w14:textId="77777777" w:rsidR="00A74CB5" w:rsidRPr="0086205A" w:rsidRDefault="00A74CB5" w:rsidP="00500993">
            <w:pPr>
              <w:jc w:val="center"/>
              <w:rPr>
                <w:b/>
                <w:sz w:val="20"/>
                <w:szCs w:val="20"/>
              </w:rPr>
            </w:pPr>
            <w:r w:rsidRPr="0086205A">
              <w:rPr>
                <w:sz w:val="20"/>
                <w:szCs w:val="20"/>
              </w:rPr>
              <w:t>483/2001 a</w:t>
            </w:r>
            <w:r w:rsidRPr="0086205A">
              <w:rPr>
                <w:b/>
                <w:sz w:val="20"/>
                <w:szCs w:val="20"/>
              </w:rPr>
              <w:t> návrh zákona</w:t>
            </w:r>
            <w:r w:rsidRPr="0086205A">
              <w:rPr>
                <w:b/>
                <w:sz w:val="20"/>
                <w:szCs w:val="20"/>
              </w:rPr>
              <w:br/>
              <w:t xml:space="preserve"> čl. I</w:t>
            </w:r>
          </w:p>
          <w:p w14:paraId="3AFC4022" w14:textId="77777777" w:rsidR="00A74CB5" w:rsidRPr="0086205A" w:rsidRDefault="00A74CB5" w:rsidP="00500993">
            <w:pPr>
              <w:jc w:val="center"/>
              <w:rPr>
                <w:b/>
                <w:sz w:val="20"/>
                <w:szCs w:val="20"/>
              </w:rPr>
            </w:pPr>
          </w:p>
          <w:p w14:paraId="0449F153" w14:textId="77777777" w:rsidR="00A74CB5" w:rsidRPr="0086205A" w:rsidRDefault="00A74CB5" w:rsidP="00500993">
            <w:pPr>
              <w:jc w:val="center"/>
              <w:rPr>
                <w:b/>
                <w:sz w:val="20"/>
                <w:szCs w:val="20"/>
              </w:rPr>
            </w:pPr>
          </w:p>
          <w:p w14:paraId="1FE32ABC" w14:textId="77777777" w:rsidR="00A74CB5" w:rsidRPr="0086205A" w:rsidRDefault="00A74CB5" w:rsidP="00500993">
            <w:pPr>
              <w:jc w:val="center"/>
              <w:rPr>
                <w:b/>
                <w:sz w:val="20"/>
                <w:szCs w:val="20"/>
              </w:rPr>
            </w:pPr>
          </w:p>
          <w:p w14:paraId="3BDDA6FA" w14:textId="77777777" w:rsidR="00A74CB5" w:rsidRPr="0086205A" w:rsidRDefault="00A74CB5" w:rsidP="00500993">
            <w:pPr>
              <w:jc w:val="center"/>
              <w:rPr>
                <w:b/>
                <w:sz w:val="20"/>
                <w:szCs w:val="20"/>
              </w:rPr>
            </w:pPr>
          </w:p>
          <w:p w14:paraId="34D3B39E" w14:textId="77777777" w:rsidR="00A74CB5" w:rsidRPr="0086205A" w:rsidRDefault="00A74CB5" w:rsidP="00500993">
            <w:pPr>
              <w:jc w:val="center"/>
              <w:rPr>
                <w:b/>
                <w:sz w:val="20"/>
                <w:szCs w:val="20"/>
              </w:rPr>
            </w:pPr>
          </w:p>
          <w:p w14:paraId="0D7E6F89" w14:textId="77777777" w:rsidR="00A74CB5" w:rsidRPr="0086205A" w:rsidRDefault="00A74CB5" w:rsidP="00500993">
            <w:pPr>
              <w:jc w:val="center"/>
              <w:rPr>
                <w:b/>
                <w:sz w:val="20"/>
                <w:szCs w:val="20"/>
              </w:rPr>
            </w:pPr>
          </w:p>
          <w:p w14:paraId="2EF1A2F1" w14:textId="73370E6D" w:rsidR="00A74CB5" w:rsidRPr="0086205A" w:rsidRDefault="00A74CB5" w:rsidP="00500993">
            <w:pPr>
              <w:jc w:val="center"/>
              <w:rPr>
                <w:b/>
                <w:sz w:val="20"/>
                <w:szCs w:val="20"/>
              </w:rPr>
            </w:pPr>
          </w:p>
          <w:p w14:paraId="223160B6" w14:textId="77777777" w:rsidR="00A74CB5" w:rsidRPr="0086205A" w:rsidRDefault="00A74CB5" w:rsidP="00500993">
            <w:pPr>
              <w:jc w:val="center"/>
              <w:rPr>
                <w:b/>
                <w:sz w:val="20"/>
                <w:szCs w:val="20"/>
              </w:rPr>
            </w:pPr>
          </w:p>
          <w:p w14:paraId="67C4AAAF" w14:textId="20B18374" w:rsidR="00A74CB5" w:rsidRPr="0086205A" w:rsidRDefault="00A74CB5" w:rsidP="00500993">
            <w:pPr>
              <w:jc w:val="center"/>
              <w:rPr>
                <w:b/>
                <w:sz w:val="20"/>
                <w:szCs w:val="20"/>
              </w:rPr>
            </w:pPr>
          </w:p>
          <w:p w14:paraId="550CCFAF" w14:textId="67883E8B" w:rsidR="00A74CB5" w:rsidRPr="0086205A" w:rsidRDefault="00A74CB5" w:rsidP="00500993">
            <w:pPr>
              <w:jc w:val="center"/>
              <w:rPr>
                <w:b/>
                <w:sz w:val="20"/>
                <w:szCs w:val="20"/>
              </w:rPr>
            </w:pPr>
          </w:p>
          <w:p w14:paraId="70D44FC2" w14:textId="77777777" w:rsidR="00A74CB5" w:rsidRPr="0086205A" w:rsidRDefault="00A74CB5" w:rsidP="00500993">
            <w:pPr>
              <w:jc w:val="center"/>
              <w:rPr>
                <w:b/>
                <w:sz w:val="20"/>
                <w:szCs w:val="20"/>
              </w:rPr>
            </w:pPr>
          </w:p>
          <w:p w14:paraId="16F10B11" w14:textId="77777777" w:rsidR="00A74CB5" w:rsidRPr="0086205A" w:rsidRDefault="00A74CB5" w:rsidP="00500993">
            <w:pPr>
              <w:jc w:val="center"/>
              <w:rPr>
                <w:b/>
                <w:sz w:val="20"/>
                <w:szCs w:val="20"/>
              </w:rPr>
            </w:pPr>
          </w:p>
          <w:p w14:paraId="2983E79B" w14:textId="479250CE" w:rsidR="00A74CB5" w:rsidRPr="0086205A" w:rsidRDefault="00A74CB5" w:rsidP="00500993">
            <w:pPr>
              <w:jc w:val="center"/>
              <w:rPr>
                <w:sz w:val="20"/>
                <w:szCs w:val="20"/>
              </w:rPr>
            </w:pPr>
            <w:r w:rsidRPr="0086205A">
              <w:rPr>
                <w:b/>
                <w:sz w:val="20"/>
                <w:szCs w:val="20"/>
              </w:rPr>
              <w:t>návrh zákona</w:t>
            </w:r>
            <w:r w:rsidRPr="0086205A">
              <w:rPr>
                <w:b/>
                <w:sz w:val="20"/>
                <w:szCs w:val="20"/>
              </w:rPr>
              <w:br/>
              <w:t xml:space="preserve">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DCBA6B2" w14:textId="36F5A9EF" w:rsidR="00A74CB5" w:rsidRPr="0086205A" w:rsidRDefault="00A74CB5" w:rsidP="00500993">
            <w:pPr>
              <w:pStyle w:val="Normlny0"/>
              <w:jc w:val="center"/>
            </w:pPr>
            <w:r w:rsidRPr="0086205A">
              <w:lastRenderedPageBreak/>
              <w:t>§ 33e O 8</w:t>
            </w:r>
          </w:p>
          <w:p w14:paraId="4C344F73" w14:textId="21F10940" w:rsidR="00A74CB5" w:rsidRPr="0086205A" w:rsidRDefault="00A74CB5" w:rsidP="00500993">
            <w:pPr>
              <w:pStyle w:val="Normlny0"/>
              <w:jc w:val="center"/>
            </w:pPr>
            <w:r w:rsidRPr="0086205A">
              <w:t>V1</w:t>
            </w:r>
          </w:p>
          <w:p w14:paraId="5860CF9A" w14:textId="77777777" w:rsidR="00A74CB5" w:rsidRPr="0086205A" w:rsidRDefault="00A74CB5" w:rsidP="00500993">
            <w:pPr>
              <w:pStyle w:val="Normlny0"/>
              <w:jc w:val="center"/>
            </w:pPr>
          </w:p>
          <w:p w14:paraId="706DED48" w14:textId="77777777" w:rsidR="00A74CB5" w:rsidRPr="0086205A" w:rsidRDefault="00A74CB5" w:rsidP="00500993">
            <w:pPr>
              <w:pStyle w:val="Normlny0"/>
              <w:jc w:val="center"/>
            </w:pPr>
          </w:p>
          <w:p w14:paraId="604BC27D" w14:textId="77777777" w:rsidR="00A74CB5" w:rsidRPr="0086205A" w:rsidRDefault="00A74CB5" w:rsidP="00500993">
            <w:pPr>
              <w:pStyle w:val="Normlny0"/>
              <w:jc w:val="center"/>
            </w:pPr>
          </w:p>
          <w:p w14:paraId="7CB05E2C" w14:textId="77777777" w:rsidR="00A74CB5" w:rsidRPr="0086205A" w:rsidRDefault="00A74CB5" w:rsidP="00500993">
            <w:pPr>
              <w:pStyle w:val="Normlny0"/>
              <w:jc w:val="center"/>
            </w:pPr>
          </w:p>
          <w:p w14:paraId="764FBDFE" w14:textId="77777777" w:rsidR="00A74CB5" w:rsidRPr="0086205A" w:rsidRDefault="00A74CB5" w:rsidP="00500993">
            <w:pPr>
              <w:pStyle w:val="Normlny0"/>
              <w:jc w:val="center"/>
            </w:pPr>
          </w:p>
          <w:p w14:paraId="023BED60" w14:textId="77777777" w:rsidR="00A74CB5" w:rsidRPr="0086205A" w:rsidRDefault="00A74CB5" w:rsidP="00500993">
            <w:pPr>
              <w:pStyle w:val="Normlny0"/>
              <w:jc w:val="center"/>
            </w:pPr>
          </w:p>
          <w:p w14:paraId="531BD946" w14:textId="77777777" w:rsidR="00A74CB5" w:rsidRPr="0086205A" w:rsidRDefault="00A74CB5" w:rsidP="00500993">
            <w:pPr>
              <w:pStyle w:val="Normlny0"/>
              <w:jc w:val="center"/>
            </w:pPr>
          </w:p>
          <w:p w14:paraId="4323180D" w14:textId="77777777" w:rsidR="00A74CB5" w:rsidRPr="0086205A" w:rsidRDefault="00A74CB5" w:rsidP="00500993">
            <w:pPr>
              <w:pStyle w:val="Normlny0"/>
              <w:jc w:val="center"/>
            </w:pPr>
          </w:p>
          <w:p w14:paraId="1EEEDDC1" w14:textId="77777777" w:rsidR="00A74CB5" w:rsidRPr="0086205A" w:rsidRDefault="00A74CB5" w:rsidP="00500993">
            <w:pPr>
              <w:pStyle w:val="Normlny0"/>
              <w:jc w:val="center"/>
            </w:pPr>
          </w:p>
          <w:p w14:paraId="281D88D6" w14:textId="77777777" w:rsidR="00A74CB5" w:rsidRPr="0086205A" w:rsidRDefault="00A74CB5" w:rsidP="00500993">
            <w:pPr>
              <w:pStyle w:val="Normlny0"/>
              <w:jc w:val="center"/>
            </w:pPr>
          </w:p>
          <w:p w14:paraId="6E6CD08D" w14:textId="77777777" w:rsidR="00A74CB5" w:rsidRPr="0086205A" w:rsidRDefault="00A74CB5" w:rsidP="00500993">
            <w:pPr>
              <w:pStyle w:val="Normlny0"/>
              <w:jc w:val="center"/>
            </w:pPr>
          </w:p>
          <w:p w14:paraId="09EA00AE" w14:textId="77777777" w:rsidR="00A74CB5" w:rsidRPr="0086205A" w:rsidRDefault="00A74CB5" w:rsidP="00500993">
            <w:pPr>
              <w:pStyle w:val="Normlny0"/>
              <w:jc w:val="center"/>
            </w:pPr>
          </w:p>
          <w:p w14:paraId="404C03C8" w14:textId="77777777" w:rsidR="00A74CB5" w:rsidRPr="0086205A" w:rsidRDefault="00A74CB5" w:rsidP="00500993">
            <w:pPr>
              <w:pStyle w:val="Normlny0"/>
              <w:jc w:val="center"/>
            </w:pPr>
          </w:p>
          <w:p w14:paraId="3B1098AC" w14:textId="77777777" w:rsidR="00A74CB5" w:rsidRPr="0086205A" w:rsidRDefault="00A74CB5" w:rsidP="00500993">
            <w:pPr>
              <w:pStyle w:val="Normlny0"/>
              <w:jc w:val="center"/>
            </w:pPr>
          </w:p>
          <w:p w14:paraId="338E9512" w14:textId="77777777" w:rsidR="00A74CB5" w:rsidRPr="0086205A" w:rsidRDefault="00A74CB5" w:rsidP="00500993">
            <w:pPr>
              <w:pStyle w:val="Normlny0"/>
              <w:jc w:val="center"/>
            </w:pPr>
          </w:p>
          <w:p w14:paraId="5E998159" w14:textId="77777777" w:rsidR="00A74CB5" w:rsidRPr="0086205A" w:rsidRDefault="00A74CB5" w:rsidP="00500993">
            <w:pPr>
              <w:pStyle w:val="Normlny0"/>
              <w:jc w:val="center"/>
            </w:pPr>
          </w:p>
          <w:p w14:paraId="75BAC6D4" w14:textId="77777777" w:rsidR="00A74CB5" w:rsidRPr="0086205A" w:rsidRDefault="00A74CB5" w:rsidP="00500993">
            <w:pPr>
              <w:pStyle w:val="Normlny0"/>
              <w:jc w:val="center"/>
            </w:pPr>
          </w:p>
          <w:p w14:paraId="72C96300" w14:textId="77777777" w:rsidR="00A74CB5" w:rsidRPr="0086205A" w:rsidRDefault="00A74CB5" w:rsidP="00500993">
            <w:pPr>
              <w:pStyle w:val="Normlny0"/>
              <w:jc w:val="center"/>
            </w:pPr>
            <w:r w:rsidRPr="0086205A">
              <w:t>§ 33e O 8</w:t>
            </w:r>
          </w:p>
          <w:p w14:paraId="56779602" w14:textId="6BFA8872" w:rsidR="00A74CB5" w:rsidRPr="0086205A" w:rsidRDefault="00A74CB5" w:rsidP="00500993">
            <w:pPr>
              <w:pStyle w:val="Normlny0"/>
              <w:jc w:val="center"/>
            </w:pPr>
            <w:r w:rsidRPr="0086205A">
              <w:t>V2</w:t>
            </w:r>
          </w:p>
          <w:p w14:paraId="1304E0C0" w14:textId="77777777" w:rsidR="00A74CB5" w:rsidRPr="0086205A" w:rsidRDefault="00A74CB5" w:rsidP="00500993">
            <w:pPr>
              <w:pStyle w:val="Normlny0"/>
              <w:jc w:val="center"/>
            </w:pPr>
          </w:p>
          <w:p w14:paraId="376F3B7E" w14:textId="77777777" w:rsidR="00A74CB5" w:rsidRPr="0086205A" w:rsidRDefault="00A74CB5" w:rsidP="00500993">
            <w:pPr>
              <w:pStyle w:val="Normlny0"/>
              <w:jc w:val="center"/>
            </w:pPr>
          </w:p>
          <w:p w14:paraId="249B2D6D" w14:textId="23BA36D0" w:rsidR="00A74CB5" w:rsidRPr="0086205A" w:rsidRDefault="00A74CB5" w:rsidP="00500993">
            <w:pPr>
              <w:pStyle w:val="Normlny0"/>
              <w:jc w:val="center"/>
            </w:pPr>
          </w:p>
          <w:p w14:paraId="39D57EFD" w14:textId="4E7576F1" w:rsidR="00EC3B50" w:rsidRPr="0086205A" w:rsidRDefault="00EC3B50" w:rsidP="00500993">
            <w:pPr>
              <w:pStyle w:val="Normlny0"/>
              <w:jc w:val="center"/>
            </w:pPr>
          </w:p>
          <w:p w14:paraId="0B60DCE3" w14:textId="1E06A212" w:rsidR="00EC3B50" w:rsidRPr="0086205A" w:rsidRDefault="00EC3B50" w:rsidP="00500993">
            <w:pPr>
              <w:pStyle w:val="Normlny0"/>
              <w:jc w:val="center"/>
            </w:pPr>
          </w:p>
          <w:p w14:paraId="7F844974" w14:textId="1102DAD5" w:rsidR="00EC3B50" w:rsidRPr="0086205A" w:rsidRDefault="00EC3B50" w:rsidP="00500993">
            <w:pPr>
              <w:pStyle w:val="Normlny0"/>
              <w:jc w:val="center"/>
            </w:pPr>
          </w:p>
          <w:p w14:paraId="3591E23D" w14:textId="38A1153A" w:rsidR="00EC3B50" w:rsidRPr="0086205A" w:rsidRDefault="00EC3B50" w:rsidP="00500993">
            <w:pPr>
              <w:pStyle w:val="Normlny0"/>
              <w:jc w:val="center"/>
            </w:pPr>
          </w:p>
          <w:p w14:paraId="16B82E76" w14:textId="32DB16EC" w:rsidR="00EC3B50" w:rsidRPr="0086205A" w:rsidRDefault="00EC3B50" w:rsidP="00500993">
            <w:pPr>
              <w:pStyle w:val="Normlny0"/>
              <w:jc w:val="center"/>
            </w:pPr>
          </w:p>
          <w:p w14:paraId="1A0B1C1A" w14:textId="3741C60C" w:rsidR="00EC3B50" w:rsidRPr="0086205A" w:rsidRDefault="00EC3B50" w:rsidP="00500993">
            <w:pPr>
              <w:pStyle w:val="Normlny0"/>
              <w:jc w:val="center"/>
            </w:pPr>
          </w:p>
          <w:p w14:paraId="71578177" w14:textId="450E9A88" w:rsidR="00EC3B50" w:rsidRPr="0086205A" w:rsidRDefault="00EC3B50" w:rsidP="00500993">
            <w:pPr>
              <w:pStyle w:val="Normlny0"/>
              <w:jc w:val="center"/>
            </w:pPr>
          </w:p>
          <w:p w14:paraId="5C4B2740" w14:textId="77777777" w:rsidR="00EC3B50" w:rsidRPr="0086205A" w:rsidRDefault="00EC3B50" w:rsidP="00500993">
            <w:pPr>
              <w:pStyle w:val="Normlny0"/>
              <w:jc w:val="center"/>
            </w:pPr>
          </w:p>
          <w:p w14:paraId="77E3B2EF" w14:textId="77777777" w:rsidR="00A74CB5" w:rsidRPr="0086205A" w:rsidRDefault="00A74CB5" w:rsidP="00500993">
            <w:pPr>
              <w:pStyle w:val="Normlny0"/>
              <w:jc w:val="center"/>
            </w:pPr>
          </w:p>
          <w:p w14:paraId="6FAD6E45" w14:textId="77777777" w:rsidR="00A74CB5" w:rsidRPr="0086205A" w:rsidRDefault="00A74CB5" w:rsidP="00500993">
            <w:pPr>
              <w:pStyle w:val="Normlny0"/>
              <w:jc w:val="center"/>
            </w:pPr>
            <w:r w:rsidRPr="0086205A">
              <w:t>§ 33e O 8</w:t>
            </w:r>
          </w:p>
          <w:p w14:paraId="0841A5FA" w14:textId="54569C32" w:rsidR="00A74CB5" w:rsidRPr="0086205A" w:rsidRDefault="00A74CB5" w:rsidP="00500993">
            <w:pPr>
              <w:pStyle w:val="Normlny0"/>
              <w:jc w:val="center"/>
            </w:pPr>
            <w:r w:rsidRPr="0086205A">
              <w:t>V3</w:t>
            </w:r>
          </w:p>
          <w:p w14:paraId="6ABFCA0C" w14:textId="77777777" w:rsidR="00A74CB5" w:rsidRPr="0086205A" w:rsidRDefault="00A74CB5" w:rsidP="00500993">
            <w:pPr>
              <w:pStyle w:val="Normlny0"/>
              <w:jc w:val="center"/>
            </w:pPr>
          </w:p>
          <w:p w14:paraId="142FEDD9" w14:textId="77777777" w:rsidR="00A74CB5" w:rsidRPr="0086205A" w:rsidRDefault="00A74CB5" w:rsidP="00500993">
            <w:pPr>
              <w:pStyle w:val="Normlny0"/>
              <w:jc w:val="center"/>
            </w:pPr>
          </w:p>
          <w:p w14:paraId="4B166E71" w14:textId="77777777" w:rsidR="00A74CB5" w:rsidRPr="0086205A" w:rsidRDefault="00A74CB5" w:rsidP="00500993">
            <w:pPr>
              <w:pStyle w:val="Normlny0"/>
              <w:jc w:val="center"/>
            </w:pPr>
          </w:p>
          <w:p w14:paraId="1F6352D4" w14:textId="77777777" w:rsidR="00A74CB5" w:rsidRPr="0086205A" w:rsidRDefault="00A74CB5" w:rsidP="00500993">
            <w:pPr>
              <w:pStyle w:val="Normlny0"/>
              <w:jc w:val="center"/>
            </w:pPr>
          </w:p>
          <w:p w14:paraId="514EE8A0" w14:textId="77777777" w:rsidR="00A74CB5" w:rsidRPr="0086205A" w:rsidRDefault="00A74CB5" w:rsidP="00500993">
            <w:pPr>
              <w:pStyle w:val="Normlny0"/>
              <w:jc w:val="center"/>
            </w:pPr>
          </w:p>
          <w:p w14:paraId="65E301DD" w14:textId="77777777" w:rsidR="00A74CB5" w:rsidRPr="0086205A" w:rsidRDefault="00A74CB5" w:rsidP="00500993">
            <w:pPr>
              <w:pStyle w:val="Normlny0"/>
              <w:jc w:val="center"/>
            </w:pPr>
          </w:p>
          <w:p w14:paraId="429EA0DD" w14:textId="77777777" w:rsidR="00A74CB5" w:rsidRPr="0086205A" w:rsidRDefault="00A74CB5" w:rsidP="00500993">
            <w:pPr>
              <w:pStyle w:val="Normlny0"/>
              <w:jc w:val="center"/>
            </w:pPr>
          </w:p>
          <w:p w14:paraId="612E82EC" w14:textId="77777777" w:rsidR="00A74CB5" w:rsidRPr="0086205A" w:rsidRDefault="00A74CB5" w:rsidP="00500993">
            <w:pPr>
              <w:pStyle w:val="Normlny0"/>
              <w:jc w:val="center"/>
            </w:pPr>
          </w:p>
          <w:p w14:paraId="7FF9EF08" w14:textId="77777777" w:rsidR="00A74CB5" w:rsidRPr="0086205A" w:rsidRDefault="00A74CB5" w:rsidP="00500993">
            <w:pPr>
              <w:pStyle w:val="Normlny0"/>
              <w:jc w:val="center"/>
            </w:pPr>
          </w:p>
          <w:p w14:paraId="4B3E1A09" w14:textId="1C04A995" w:rsidR="00A74CB5" w:rsidRPr="0086205A" w:rsidRDefault="00A74CB5" w:rsidP="00500993">
            <w:pPr>
              <w:pStyle w:val="Normlny0"/>
              <w:jc w:val="center"/>
            </w:pPr>
          </w:p>
          <w:p w14:paraId="79EA8660" w14:textId="35321B7E" w:rsidR="00A74CB5" w:rsidRPr="0086205A" w:rsidRDefault="00A74CB5" w:rsidP="00500993">
            <w:pPr>
              <w:pStyle w:val="Normlny0"/>
              <w:jc w:val="center"/>
            </w:pPr>
          </w:p>
          <w:p w14:paraId="5E558C1C" w14:textId="77777777" w:rsidR="00A74CB5" w:rsidRPr="0086205A" w:rsidRDefault="00A74CB5" w:rsidP="00500993">
            <w:pPr>
              <w:pStyle w:val="Normlny0"/>
              <w:jc w:val="center"/>
            </w:pPr>
          </w:p>
          <w:p w14:paraId="707FEE69" w14:textId="77777777" w:rsidR="00A74CB5" w:rsidRPr="0086205A" w:rsidRDefault="00A74CB5" w:rsidP="00500993">
            <w:pPr>
              <w:pStyle w:val="Normlny0"/>
              <w:jc w:val="center"/>
            </w:pPr>
          </w:p>
          <w:p w14:paraId="2C2CC6AA" w14:textId="05A61AB8" w:rsidR="00A74CB5" w:rsidRPr="0086205A" w:rsidRDefault="00A74CB5" w:rsidP="00500993">
            <w:pPr>
              <w:pStyle w:val="Normlny0"/>
              <w:jc w:val="center"/>
            </w:pPr>
            <w:r w:rsidRPr="0086205A">
              <w:t xml:space="preserve">§ 33e </w:t>
            </w:r>
            <w:r w:rsidRPr="0086205A">
              <w:rPr>
                <w:b/>
              </w:rPr>
              <w:t>O 14</w:t>
            </w:r>
          </w:p>
          <w:p w14:paraId="4458E1ED" w14:textId="479EA9C8"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79EA44B" w14:textId="6228CC2A" w:rsidR="00A74CB5" w:rsidRPr="0086205A" w:rsidRDefault="00A74CB5" w:rsidP="00500993">
            <w:pPr>
              <w:pStyle w:val="Normlny0"/>
              <w:rPr>
                <w:b/>
              </w:rPr>
            </w:pPr>
            <w:r w:rsidRPr="0086205A">
              <w:lastRenderedPageBreak/>
              <w:t xml:space="preserve">(8) Národná banka Slovenska pred určením alebo zmenou miery vankúša na krytie systémového rizika pre akýkoľvek súbor alebo </w:t>
            </w:r>
            <w:proofErr w:type="spellStart"/>
            <w:r w:rsidRPr="0086205A">
              <w:t>podsúbor</w:t>
            </w:r>
            <w:proofErr w:type="spellEnd"/>
            <w:r w:rsidRPr="0086205A">
              <w:t xml:space="preserve"> expozícií podľa odseku 2, na ktoré sa vzťahuje jeden alebo viacero vankúšov na krytie systémového rizika, ktoré vedie k zavedeniu miery kombinovaného vankúša na krytie systémového rizika od 3 % do 5 % pri ktorejkoľvek z týchto expozícií, požiada Komisiu</w:t>
            </w:r>
            <w:r w:rsidRPr="0086205A">
              <w:rPr>
                <w:b/>
              </w:rPr>
              <w:t xml:space="preserve"> a Európsky výbor pre systémové riziká </w:t>
            </w:r>
            <w:r w:rsidRPr="0086205A">
              <w:t>v oznámení podľa odseku 5 o stanovisko.</w:t>
            </w:r>
            <w:r w:rsidRPr="0086205A">
              <w:rPr>
                <w:b/>
              </w:rPr>
              <w:t xml:space="preserve">  </w:t>
            </w:r>
          </w:p>
          <w:p w14:paraId="1B62AE9B" w14:textId="77777777" w:rsidR="00A74CB5" w:rsidRPr="0086205A" w:rsidRDefault="00A74CB5" w:rsidP="00500993">
            <w:pPr>
              <w:pStyle w:val="Normlny0"/>
              <w:rPr>
                <w:b/>
              </w:rPr>
            </w:pPr>
          </w:p>
          <w:p w14:paraId="0E83687C" w14:textId="77777777" w:rsidR="00A74CB5" w:rsidRPr="0086205A" w:rsidRDefault="00A74CB5" w:rsidP="00500993">
            <w:pPr>
              <w:pStyle w:val="Normlny0"/>
            </w:pPr>
          </w:p>
          <w:p w14:paraId="5F89563F" w14:textId="09EBD3CC" w:rsidR="00A74CB5" w:rsidRPr="0086205A" w:rsidRDefault="00A74CB5" w:rsidP="00500993">
            <w:pPr>
              <w:pStyle w:val="Normlny0"/>
            </w:pPr>
          </w:p>
          <w:p w14:paraId="3728E731" w14:textId="4B3E7BE3" w:rsidR="00A74CB5" w:rsidRPr="0086205A" w:rsidRDefault="00A74CB5" w:rsidP="00500993">
            <w:pPr>
              <w:pStyle w:val="Normlny0"/>
            </w:pPr>
          </w:p>
          <w:p w14:paraId="3723831D" w14:textId="70D1B58A" w:rsidR="00A74CB5" w:rsidRPr="0086205A" w:rsidRDefault="00A74CB5" w:rsidP="00500993">
            <w:pPr>
              <w:pStyle w:val="Normlny0"/>
            </w:pPr>
          </w:p>
          <w:p w14:paraId="382E5F4D" w14:textId="36E130AD" w:rsidR="00A74CB5" w:rsidRPr="0086205A" w:rsidRDefault="00A74CB5" w:rsidP="00500993">
            <w:pPr>
              <w:pStyle w:val="Normlny0"/>
            </w:pPr>
          </w:p>
          <w:p w14:paraId="78152FF1" w14:textId="575F72C9" w:rsidR="00A74CB5" w:rsidRPr="0086205A" w:rsidRDefault="00A74CB5" w:rsidP="00500993">
            <w:pPr>
              <w:pStyle w:val="Normlny0"/>
            </w:pPr>
          </w:p>
          <w:p w14:paraId="7D3AD455" w14:textId="7D00BD54" w:rsidR="00A74CB5" w:rsidRPr="0086205A" w:rsidRDefault="00A74CB5" w:rsidP="00500993">
            <w:pPr>
              <w:pStyle w:val="Normlny0"/>
            </w:pPr>
            <w:r w:rsidRPr="0086205A">
              <w:t>Ak je stanovisko Komisie negatívne, Národná banka Slovenska postupuje v súlade s týmto stanoviskom alebo uvedie dôvody, pre ktoré podľa stanoviska Komisie nepostupuje.</w:t>
            </w:r>
          </w:p>
          <w:p w14:paraId="0E2E1D75" w14:textId="77777777" w:rsidR="00A74CB5" w:rsidRPr="0086205A" w:rsidRDefault="00A74CB5" w:rsidP="00500993">
            <w:pPr>
              <w:pStyle w:val="Normlny0"/>
            </w:pPr>
          </w:p>
          <w:p w14:paraId="10EB0A23" w14:textId="202BF039" w:rsidR="00A74CB5" w:rsidRPr="0086205A" w:rsidRDefault="00A74CB5" w:rsidP="00500993">
            <w:pPr>
              <w:pStyle w:val="Normlny0"/>
            </w:pPr>
          </w:p>
          <w:p w14:paraId="50AB6C02" w14:textId="5B5B767F" w:rsidR="00EC3B50" w:rsidRPr="0086205A" w:rsidRDefault="00EC3B50" w:rsidP="00500993">
            <w:pPr>
              <w:pStyle w:val="Normlny0"/>
            </w:pPr>
          </w:p>
          <w:p w14:paraId="5EDDC3F2" w14:textId="7CB304A2" w:rsidR="00EC3B50" w:rsidRPr="0086205A" w:rsidRDefault="00EC3B50" w:rsidP="00500993">
            <w:pPr>
              <w:pStyle w:val="Normlny0"/>
            </w:pPr>
          </w:p>
          <w:p w14:paraId="7AC5C65D" w14:textId="1057E662" w:rsidR="00EC3B50" w:rsidRPr="0086205A" w:rsidRDefault="00EC3B50" w:rsidP="00500993">
            <w:pPr>
              <w:pStyle w:val="Normlny0"/>
            </w:pPr>
          </w:p>
          <w:p w14:paraId="172DF62D" w14:textId="5949D524" w:rsidR="00EC3B50" w:rsidRPr="0086205A" w:rsidRDefault="00EC3B50" w:rsidP="00500993">
            <w:pPr>
              <w:pStyle w:val="Normlny0"/>
            </w:pPr>
          </w:p>
          <w:p w14:paraId="0082BA25" w14:textId="322BDEC8" w:rsidR="00EC3B50" w:rsidRPr="0086205A" w:rsidRDefault="00EC3B50" w:rsidP="00500993">
            <w:pPr>
              <w:pStyle w:val="Normlny0"/>
            </w:pPr>
          </w:p>
          <w:p w14:paraId="580E611E" w14:textId="3AB0A5A9" w:rsidR="00EC3B50" w:rsidRPr="0086205A" w:rsidRDefault="00EC3B50" w:rsidP="00500993">
            <w:pPr>
              <w:pStyle w:val="Normlny0"/>
            </w:pPr>
          </w:p>
          <w:p w14:paraId="25D019D1" w14:textId="3B7B1D19" w:rsidR="00EC3B50" w:rsidRPr="0086205A" w:rsidRDefault="00EC3B50" w:rsidP="00500993">
            <w:pPr>
              <w:pStyle w:val="Normlny0"/>
            </w:pPr>
          </w:p>
          <w:p w14:paraId="7D182E6E" w14:textId="77777777" w:rsidR="00EC3B50" w:rsidRPr="0086205A" w:rsidRDefault="00EC3B50" w:rsidP="00500993">
            <w:pPr>
              <w:pStyle w:val="Normlny0"/>
            </w:pPr>
          </w:p>
          <w:p w14:paraId="07B7734E" w14:textId="0D355EF3" w:rsidR="00A74CB5" w:rsidRPr="0086205A" w:rsidRDefault="00A74CB5" w:rsidP="00500993">
            <w:pPr>
              <w:pStyle w:val="Normlny0"/>
            </w:pPr>
            <w:r w:rsidRPr="0086205A">
              <w:t>Ak je stanovisko príslušných alebo určených orgánov dohľadu materskej spoločnosti negatívne a ak je stanovisko Komisie a Európskeho výboru pre systémové riziká negatívne, Národná banka Slovenska môže požiadať Európsky orgán dohľadu (Európsky orgán pre bankovníctvo) o pomoc podľa osobitného predpisu</w:t>
            </w:r>
            <w:r w:rsidRPr="0086205A">
              <w:rPr>
                <w:vertAlign w:val="superscript"/>
              </w:rPr>
              <w:t>19</w:t>
            </w:r>
            <w:r w:rsidRPr="0086205A">
              <w:t>) a určí mieru vankúša na krytie systémového rizika v súlade s rozhodnutím Európskeho orgánu dohľadu (Európskeho orgánu pre bankovníctvo).</w:t>
            </w:r>
          </w:p>
          <w:p w14:paraId="4C2807C7" w14:textId="77777777" w:rsidR="00A74CB5" w:rsidRPr="0086205A" w:rsidRDefault="00A74CB5" w:rsidP="00500993">
            <w:pPr>
              <w:pStyle w:val="Odsekzoznamu"/>
              <w:autoSpaceDE/>
              <w:autoSpaceDN/>
              <w:ind w:left="0"/>
              <w:rPr>
                <w:bCs/>
                <w:sz w:val="20"/>
                <w:szCs w:val="20"/>
              </w:rPr>
            </w:pPr>
          </w:p>
          <w:p w14:paraId="798FC29D" w14:textId="1A65BD9E" w:rsidR="00A74CB5" w:rsidRPr="0086205A" w:rsidRDefault="00A74CB5" w:rsidP="00500993">
            <w:pPr>
              <w:pStyle w:val="Odsekzoznamu"/>
              <w:autoSpaceDE/>
              <w:autoSpaceDN/>
              <w:ind w:left="0"/>
              <w:rPr>
                <w:bCs/>
                <w:sz w:val="20"/>
                <w:szCs w:val="20"/>
              </w:rPr>
            </w:pPr>
            <w:r w:rsidRPr="0086205A">
              <w:rPr>
                <w:bCs/>
                <w:sz w:val="20"/>
                <w:szCs w:val="20"/>
              </w:rPr>
              <w:t>Poznámka pod čiarou k odkazu 19 znie:</w:t>
            </w:r>
          </w:p>
          <w:p w14:paraId="429C515E" w14:textId="17851D3A" w:rsidR="00A74CB5" w:rsidRPr="0086205A" w:rsidRDefault="00EC3B50" w:rsidP="00500993">
            <w:pPr>
              <w:autoSpaceDE/>
              <w:autoSpaceDN/>
              <w:jc w:val="both"/>
              <w:rPr>
                <w:sz w:val="20"/>
                <w:szCs w:val="20"/>
              </w:rPr>
            </w:pPr>
            <w:r w:rsidRPr="0086205A">
              <w:rPr>
                <w:sz w:val="20"/>
                <w:szCs w:val="20"/>
              </w:rPr>
              <w:t>„</w:t>
            </w:r>
            <w:r w:rsidR="00A74CB5" w:rsidRPr="0086205A">
              <w:rPr>
                <w:sz w:val="20"/>
                <w:szCs w:val="20"/>
                <w:vertAlign w:val="superscript"/>
              </w:rPr>
              <w:t>19</w:t>
            </w:r>
            <w:r w:rsidR="00A74CB5" w:rsidRPr="0086205A">
              <w:rPr>
                <w:sz w:val="20"/>
                <w:szCs w:val="20"/>
              </w:rPr>
              <w:t>) Čl. 19 nariadenia (EÚ) č. 1093/2010.</w:t>
            </w:r>
            <w:r w:rsidRPr="0086205A">
              <w:rPr>
                <w:sz w:val="20"/>
                <w:szCs w:val="20"/>
              </w:rPr>
              <w:t>“.</w:t>
            </w:r>
          </w:p>
          <w:p w14:paraId="4DB9C887" w14:textId="6CE57353" w:rsidR="00A74CB5" w:rsidRPr="0086205A" w:rsidRDefault="00A74CB5" w:rsidP="00500993">
            <w:pPr>
              <w:pStyle w:val="Normlny0"/>
            </w:pPr>
          </w:p>
          <w:p w14:paraId="20E018EA" w14:textId="2591D03E" w:rsidR="00A74CB5" w:rsidRPr="0086205A" w:rsidRDefault="00A74CB5" w:rsidP="00500993">
            <w:pPr>
              <w:pStyle w:val="Normlny0"/>
              <w:rPr>
                <w:b/>
              </w:rPr>
            </w:pPr>
            <w:r w:rsidRPr="0086205A">
              <w:rPr>
                <w:b/>
              </w:rPr>
              <w:t>(14) Na účely odsek</w:t>
            </w:r>
            <w:r w:rsidR="00EC3B50" w:rsidRPr="0086205A">
              <w:rPr>
                <w:b/>
              </w:rPr>
              <w:t>ov</w:t>
            </w:r>
            <w:r w:rsidRPr="0086205A">
              <w:rPr>
                <w:b/>
              </w:rPr>
              <w:t xml:space="preserve"> 8 a 9 sa uznanie miery vankúša na krytie systémového rizika </w:t>
            </w:r>
            <w:r w:rsidR="00EC3B50" w:rsidRPr="0086205A">
              <w:rPr>
                <w:b/>
              </w:rPr>
              <w:t>ustanovené</w:t>
            </w:r>
            <w:r w:rsidRPr="0086205A">
              <w:rPr>
                <w:b/>
              </w:rPr>
              <w:t xml:space="preserve"> v inom členskom štáte podľa § 33f nezapočítava do prahovej hodnoty podľa odseku 8 prvej vety alebo odseku 9 prvej vety.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7579FAD" w14:textId="77777777" w:rsidR="00A74CB5" w:rsidRPr="0086205A" w:rsidRDefault="00A74CB5" w:rsidP="00500993">
            <w:pPr>
              <w:jc w:val="center"/>
              <w:rPr>
                <w:sz w:val="20"/>
                <w:szCs w:val="20"/>
              </w:rPr>
            </w:pPr>
            <w:r w:rsidRPr="0086205A">
              <w:rPr>
                <w:sz w:val="20"/>
                <w:szCs w:val="20"/>
              </w:rPr>
              <w:lastRenderedPageBreak/>
              <w:t>Ú</w:t>
            </w:r>
          </w:p>
          <w:p w14:paraId="5B03A708" w14:textId="77777777" w:rsidR="00A74CB5" w:rsidRPr="0086205A" w:rsidRDefault="00A74CB5" w:rsidP="00500993">
            <w:pPr>
              <w:jc w:val="center"/>
              <w:rPr>
                <w:sz w:val="20"/>
                <w:szCs w:val="20"/>
              </w:rPr>
            </w:pPr>
          </w:p>
          <w:p w14:paraId="19972DD1" w14:textId="77777777" w:rsidR="00A74CB5" w:rsidRPr="0086205A" w:rsidRDefault="00A74CB5" w:rsidP="00500993">
            <w:pPr>
              <w:jc w:val="center"/>
              <w:rPr>
                <w:sz w:val="20"/>
                <w:szCs w:val="20"/>
              </w:rPr>
            </w:pPr>
          </w:p>
          <w:p w14:paraId="05B499E2" w14:textId="77777777" w:rsidR="00A74CB5" w:rsidRPr="0086205A" w:rsidRDefault="00A74CB5" w:rsidP="00500993">
            <w:pPr>
              <w:jc w:val="center"/>
              <w:rPr>
                <w:sz w:val="20"/>
                <w:szCs w:val="20"/>
              </w:rPr>
            </w:pPr>
          </w:p>
          <w:p w14:paraId="2CDFCE26" w14:textId="77777777" w:rsidR="00A74CB5" w:rsidRPr="0086205A" w:rsidRDefault="00A74CB5" w:rsidP="00500993">
            <w:pPr>
              <w:jc w:val="center"/>
              <w:rPr>
                <w:sz w:val="20"/>
                <w:szCs w:val="20"/>
              </w:rPr>
            </w:pPr>
          </w:p>
          <w:p w14:paraId="163AED64" w14:textId="77777777" w:rsidR="00A74CB5" w:rsidRPr="0086205A" w:rsidRDefault="00A74CB5" w:rsidP="00500993">
            <w:pPr>
              <w:jc w:val="center"/>
              <w:rPr>
                <w:sz w:val="20"/>
                <w:szCs w:val="20"/>
              </w:rPr>
            </w:pPr>
          </w:p>
          <w:p w14:paraId="2AE40F25" w14:textId="77777777" w:rsidR="00A74CB5" w:rsidRPr="0086205A" w:rsidRDefault="00A74CB5" w:rsidP="00500993">
            <w:pPr>
              <w:jc w:val="center"/>
              <w:rPr>
                <w:sz w:val="20"/>
                <w:szCs w:val="20"/>
              </w:rPr>
            </w:pPr>
          </w:p>
          <w:p w14:paraId="095C0AD9" w14:textId="77777777" w:rsidR="00A74CB5" w:rsidRPr="0086205A" w:rsidRDefault="00A74CB5" w:rsidP="00500993">
            <w:pPr>
              <w:jc w:val="center"/>
              <w:rPr>
                <w:sz w:val="20"/>
                <w:szCs w:val="20"/>
              </w:rPr>
            </w:pPr>
          </w:p>
          <w:p w14:paraId="60F9A14D" w14:textId="77777777" w:rsidR="00A74CB5" w:rsidRPr="0086205A" w:rsidRDefault="00A74CB5" w:rsidP="00500993">
            <w:pPr>
              <w:jc w:val="center"/>
              <w:rPr>
                <w:sz w:val="20"/>
                <w:szCs w:val="20"/>
              </w:rPr>
            </w:pPr>
          </w:p>
          <w:p w14:paraId="51AC3743" w14:textId="478FAB49" w:rsidR="00A74CB5" w:rsidRPr="0086205A" w:rsidRDefault="00A74CB5" w:rsidP="00500993">
            <w:pPr>
              <w:jc w:val="center"/>
              <w:rPr>
                <w:sz w:val="20"/>
                <w:szCs w:val="20"/>
              </w:rPr>
            </w:pPr>
          </w:p>
          <w:p w14:paraId="6DAAF8B7" w14:textId="7D781920" w:rsidR="00A74CB5" w:rsidRPr="0086205A" w:rsidRDefault="00A74CB5" w:rsidP="00500993">
            <w:pPr>
              <w:jc w:val="center"/>
              <w:rPr>
                <w:sz w:val="20"/>
                <w:szCs w:val="20"/>
              </w:rPr>
            </w:pPr>
          </w:p>
          <w:p w14:paraId="0368D24C" w14:textId="056D2820" w:rsidR="00A74CB5" w:rsidRPr="0086205A" w:rsidRDefault="00A74CB5" w:rsidP="00500993">
            <w:pPr>
              <w:jc w:val="center"/>
              <w:rPr>
                <w:sz w:val="20"/>
                <w:szCs w:val="20"/>
              </w:rPr>
            </w:pPr>
          </w:p>
          <w:p w14:paraId="47A918B5" w14:textId="1EF0C239" w:rsidR="00A74CB5" w:rsidRPr="0086205A" w:rsidRDefault="00A74CB5" w:rsidP="00500993">
            <w:pPr>
              <w:jc w:val="center"/>
              <w:rPr>
                <w:sz w:val="20"/>
                <w:szCs w:val="20"/>
              </w:rPr>
            </w:pPr>
          </w:p>
          <w:p w14:paraId="1557CE11" w14:textId="5399CE83" w:rsidR="00A74CB5" w:rsidRPr="0086205A" w:rsidRDefault="00A74CB5" w:rsidP="00500993">
            <w:pPr>
              <w:jc w:val="center"/>
              <w:rPr>
                <w:sz w:val="20"/>
                <w:szCs w:val="20"/>
              </w:rPr>
            </w:pPr>
          </w:p>
          <w:p w14:paraId="6ECEB705" w14:textId="662F4531"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p w14:paraId="3E7E5FF0" w14:textId="3993272C" w:rsidR="00A74CB5" w:rsidRPr="0086205A" w:rsidRDefault="00A74CB5" w:rsidP="00500993">
            <w:pPr>
              <w:jc w:val="center"/>
              <w:rPr>
                <w:sz w:val="20"/>
                <w:szCs w:val="20"/>
              </w:rPr>
            </w:pPr>
          </w:p>
          <w:p w14:paraId="5D52A42A" w14:textId="6E06A508" w:rsidR="00A74CB5" w:rsidRPr="0086205A" w:rsidRDefault="00A74CB5" w:rsidP="00500993">
            <w:pPr>
              <w:jc w:val="center"/>
              <w:rPr>
                <w:sz w:val="20"/>
                <w:szCs w:val="20"/>
              </w:rPr>
            </w:pPr>
          </w:p>
          <w:p w14:paraId="0FF61739" w14:textId="2B24F697" w:rsidR="00A74CB5" w:rsidRPr="0086205A" w:rsidRDefault="00A74CB5" w:rsidP="00500993">
            <w:pPr>
              <w:jc w:val="center"/>
              <w:rPr>
                <w:sz w:val="20"/>
                <w:szCs w:val="20"/>
              </w:rPr>
            </w:pPr>
          </w:p>
          <w:p w14:paraId="4414C656" w14:textId="35C51819" w:rsidR="00A74CB5" w:rsidRPr="0086205A" w:rsidRDefault="00A74CB5" w:rsidP="00500993">
            <w:pPr>
              <w:jc w:val="center"/>
              <w:rPr>
                <w:sz w:val="20"/>
                <w:szCs w:val="20"/>
              </w:rPr>
            </w:pPr>
          </w:p>
          <w:p w14:paraId="653A5471" w14:textId="2DE5F2B5" w:rsidR="00A74CB5" w:rsidRPr="0086205A" w:rsidRDefault="00A74CB5" w:rsidP="00500993">
            <w:pPr>
              <w:jc w:val="center"/>
              <w:rPr>
                <w:sz w:val="20"/>
                <w:szCs w:val="20"/>
              </w:rPr>
            </w:pPr>
          </w:p>
          <w:p w14:paraId="09DDD0AD" w14:textId="289D625B" w:rsidR="00A74CB5" w:rsidRPr="0086205A" w:rsidRDefault="00A74CB5" w:rsidP="00500993">
            <w:pPr>
              <w:jc w:val="center"/>
              <w:rPr>
                <w:sz w:val="20"/>
                <w:szCs w:val="20"/>
              </w:rPr>
            </w:pPr>
            <w:r w:rsidRPr="0086205A">
              <w:rPr>
                <w:sz w:val="20"/>
                <w:szCs w:val="20"/>
              </w:rPr>
              <w:t>Ú</w:t>
            </w:r>
          </w:p>
          <w:p w14:paraId="38D2F5EE" w14:textId="3BA58269" w:rsidR="00A74CB5" w:rsidRPr="0086205A" w:rsidRDefault="00A74CB5" w:rsidP="00500993">
            <w:pPr>
              <w:jc w:val="center"/>
              <w:rPr>
                <w:sz w:val="20"/>
                <w:szCs w:val="20"/>
              </w:rPr>
            </w:pPr>
          </w:p>
          <w:p w14:paraId="5788D8D3" w14:textId="0881C18E" w:rsidR="00A74CB5" w:rsidRPr="0086205A" w:rsidRDefault="00A74CB5" w:rsidP="00500993">
            <w:pPr>
              <w:jc w:val="center"/>
              <w:rPr>
                <w:sz w:val="20"/>
                <w:szCs w:val="20"/>
              </w:rPr>
            </w:pPr>
          </w:p>
          <w:p w14:paraId="74EB18BC" w14:textId="6DEDD7AD" w:rsidR="00A74CB5" w:rsidRPr="0086205A" w:rsidRDefault="00A74CB5" w:rsidP="00500993">
            <w:pPr>
              <w:jc w:val="center"/>
              <w:rPr>
                <w:sz w:val="20"/>
                <w:szCs w:val="20"/>
              </w:rPr>
            </w:pPr>
          </w:p>
          <w:p w14:paraId="5877FF95" w14:textId="640BD708" w:rsidR="00A74CB5" w:rsidRPr="0086205A" w:rsidRDefault="00A74CB5" w:rsidP="00500993">
            <w:pPr>
              <w:jc w:val="center"/>
              <w:rPr>
                <w:sz w:val="20"/>
                <w:szCs w:val="20"/>
              </w:rPr>
            </w:pPr>
          </w:p>
          <w:p w14:paraId="35452D71" w14:textId="614E3767" w:rsidR="00A74CB5" w:rsidRPr="0086205A" w:rsidRDefault="00A74CB5" w:rsidP="00500993">
            <w:pPr>
              <w:jc w:val="center"/>
              <w:rPr>
                <w:sz w:val="20"/>
                <w:szCs w:val="20"/>
              </w:rPr>
            </w:pPr>
          </w:p>
          <w:p w14:paraId="10B05B7D" w14:textId="6C048E74"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p w14:paraId="47CE3B19" w14:textId="29A6B39F" w:rsidR="00A74CB5" w:rsidRPr="0086205A" w:rsidRDefault="00A74CB5" w:rsidP="00500993">
            <w:pPr>
              <w:jc w:val="center"/>
              <w:rPr>
                <w:sz w:val="20"/>
                <w:szCs w:val="20"/>
              </w:rPr>
            </w:pPr>
          </w:p>
          <w:p w14:paraId="7B459C19" w14:textId="4E002642" w:rsidR="00A74CB5" w:rsidRPr="0086205A" w:rsidRDefault="00A74CB5" w:rsidP="00500993">
            <w:pPr>
              <w:jc w:val="center"/>
              <w:rPr>
                <w:sz w:val="20"/>
                <w:szCs w:val="20"/>
              </w:rPr>
            </w:pPr>
          </w:p>
          <w:p w14:paraId="76C89EEB" w14:textId="3EED9A4F" w:rsidR="00A74CB5" w:rsidRPr="0086205A" w:rsidRDefault="00A74CB5" w:rsidP="00500993">
            <w:pPr>
              <w:jc w:val="center"/>
              <w:rPr>
                <w:sz w:val="20"/>
                <w:szCs w:val="20"/>
              </w:rPr>
            </w:pPr>
          </w:p>
          <w:p w14:paraId="3C45A66F" w14:textId="3524ADEE" w:rsidR="00A74CB5" w:rsidRPr="0086205A" w:rsidRDefault="00A74CB5" w:rsidP="00500993">
            <w:pPr>
              <w:jc w:val="center"/>
              <w:rPr>
                <w:sz w:val="20"/>
                <w:szCs w:val="20"/>
              </w:rPr>
            </w:pPr>
          </w:p>
          <w:p w14:paraId="5B314F5D" w14:textId="5284CE38" w:rsidR="00A74CB5" w:rsidRPr="0086205A" w:rsidRDefault="00A74CB5" w:rsidP="00500993">
            <w:pPr>
              <w:jc w:val="center"/>
              <w:rPr>
                <w:sz w:val="20"/>
                <w:szCs w:val="20"/>
              </w:rPr>
            </w:pPr>
          </w:p>
          <w:p w14:paraId="4BE82245" w14:textId="13A9E194" w:rsidR="00A74CB5" w:rsidRPr="0086205A" w:rsidRDefault="00A74CB5" w:rsidP="00500993">
            <w:pPr>
              <w:jc w:val="center"/>
              <w:rPr>
                <w:sz w:val="20"/>
                <w:szCs w:val="20"/>
              </w:rPr>
            </w:pPr>
          </w:p>
          <w:p w14:paraId="773FB6E4" w14:textId="23F09DDC" w:rsidR="00A74CB5" w:rsidRPr="0086205A" w:rsidRDefault="00A74CB5" w:rsidP="00500993">
            <w:pPr>
              <w:jc w:val="center"/>
              <w:rPr>
                <w:sz w:val="20"/>
                <w:szCs w:val="20"/>
              </w:rPr>
            </w:pPr>
          </w:p>
          <w:p w14:paraId="60E4BCCA" w14:textId="19E747B9" w:rsidR="00A74CB5" w:rsidRPr="0086205A" w:rsidRDefault="00A74CB5" w:rsidP="00500993">
            <w:pPr>
              <w:jc w:val="center"/>
              <w:rPr>
                <w:sz w:val="20"/>
                <w:szCs w:val="20"/>
              </w:rPr>
            </w:pPr>
          </w:p>
          <w:p w14:paraId="69332BF2" w14:textId="0E806A8C" w:rsidR="00A74CB5" w:rsidRPr="0086205A" w:rsidRDefault="00A74CB5" w:rsidP="00500993">
            <w:pPr>
              <w:jc w:val="center"/>
              <w:rPr>
                <w:sz w:val="20"/>
                <w:szCs w:val="20"/>
              </w:rPr>
            </w:pPr>
            <w:r w:rsidRPr="0086205A">
              <w:rPr>
                <w:sz w:val="20"/>
                <w:szCs w:val="20"/>
              </w:rPr>
              <w:t>Ú</w:t>
            </w:r>
          </w:p>
          <w:p w14:paraId="6DF2C49B" w14:textId="77777777" w:rsidR="00A74CB5" w:rsidRPr="0086205A" w:rsidRDefault="00A74CB5" w:rsidP="00500993">
            <w:pPr>
              <w:jc w:val="center"/>
              <w:rPr>
                <w:sz w:val="20"/>
                <w:szCs w:val="20"/>
              </w:rPr>
            </w:pPr>
          </w:p>
          <w:p w14:paraId="289313AE" w14:textId="77777777" w:rsidR="00A74CB5" w:rsidRPr="0086205A" w:rsidRDefault="00A74CB5" w:rsidP="00500993">
            <w:pPr>
              <w:jc w:val="center"/>
              <w:rPr>
                <w:sz w:val="20"/>
                <w:szCs w:val="20"/>
              </w:rPr>
            </w:pPr>
          </w:p>
          <w:p w14:paraId="6692204E" w14:textId="77777777" w:rsidR="00A74CB5" w:rsidRPr="0086205A" w:rsidRDefault="00A74CB5" w:rsidP="00500993">
            <w:pPr>
              <w:jc w:val="center"/>
              <w:rPr>
                <w:sz w:val="20"/>
                <w:szCs w:val="20"/>
              </w:rPr>
            </w:pPr>
          </w:p>
          <w:p w14:paraId="1F3AFC28" w14:textId="77777777" w:rsidR="00A74CB5" w:rsidRPr="0086205A" w:rsidRDefault="00A74CB5" w:rsidP="00500993">
            <w:pPr>
              <w:jc w:val="center"/>
              <w:rPr>
                <w:sz w:val="20"/>
                <w:szCs w:val="20"/>
              </w:rPr>
            </w:pPr>
          </w:p>
          <w:p w14:paraId="7335CDBE" w14:textId="77777777" w:rsidR="00A74CB5" w:rsidRPr="0086205A" w:rsidRDefault="00A74CB5" w:rsidP="00500993">
            <w:pPr>
              <w:jc w:val="center"/>
              <w:rPr>
                <w:sz w:val="20"/>
                <w:szCs w:val="20"/>
              </w:rPr>
            </w:pPr>
          </w:p>
          <w:p w14:paraId="0CD892DC" w14:textId="77777777" w:rsidR="00A74CB5" w:rsidRPr="0086205A" w:rsidRDefault="00A74CB5" w:rsidP="00500993">
            <w:pPr>
              <w:jc w:val="center"/>
              <w:rPr>
                <w:sz w:val="20"/>
                <w:szCs w:val="20"/>
              </w:rPr>
            </w:pPr>
          </w:p>
          <w:p w14:paraId="3A861F58" w14:textId="77777777" w:rsidR="00A74CB5" w:rsidRPr="0086205A" w:rsidRDefault="00A74CB5" w:rsidP="00500993">
            <w:pPr>
              <w:jc w:val="center"/>
              <w:rPr>
                <w:sz w:val="20"/>
                <w:szCs w:val="20"/>
              </w:rPr>
            </w:pPr>
          </w:p>
          <w:p w14:paraId="0658BB14" w14:textId="77777777" w:rsidR="00A74CB5" w:rsidRPr="0086205A" w:rsidRDefault="00A74CB5" w:rsidP="00500993">
            <w:pPr>
              <w:jc w:val="center"/>
              <w:rPr>
                <w:sz w:val="20"/>
                <w:szCs w:val="20"/>
              </w:rPr>
            </w:pPr>
          </w:p>
          <w:p w14:paraId="2EC6F1A2" w14:textId="77777777" w:rsidR="00A74CB5" w:rsidRPr="0086205A" w:rsidRDefault="00A74CB5" w:rsidP="00500993">
            <w:pPr>
              <w:jc w:val="center"/>
              <w:rPr>
                <w:sz w:val="20"/>
                <w:szCs w:val="20"/>
              </w:rPr>
            </w:pPr>
          </w:p>
          <w:p w14:paraId="2B5FE7B7" w14:textId="77777777" w:rsidR="00A74CB5" w:rsidRPr="0086205A" w:rsidRDefault="00A74CB5" w:rsidP="00500993">
            <w:pPr>
              <w:jc w:val="center"/>
              <w:rPr>
                <w:sz w:val="20"/>
                <w:szCs w:val="20"/>
              </w:rPr>
            </w:pPr>
          </w:p>
          <w:p w14:paraId="60D23441" w14:textId="77777777" w:rsidR="00A74CB5" w:rsidRPr="0086205A" w:rsidRDefault="00A74CB5" w:rsidP="00500993">
            <w:pPr>
              <w:jc w:val="center"/>
              <w:rPr>
                <w:sz w:val="20"/>
                <w:szCs w:val="20"/>
              </w:rPr>
            </w:pPr>
          </w:p>
          <w:p w14:paraId="5DE2938A" w14:textId="422B703E" w:rsidR="00A74CB5" w:rsidRPr="0086205A" w:rsidRDefault="00A74CB5" w:rsidP="00500993">
            <w:pPr>
              <w:jc w:val="center"/>
              <w:rPr>
                <w:sz w:val="20"/>
                <w:szCs w:val="20"/>
              </w:rPr>
            </w:pPr>
          </w:p>
          <w:p w14:paraId="177DD2B8" w14:textId="6B758814" w:rsidR="00A74CB5" w:rsidRPr="0086205A" w:rsidRDefault="00A74CB5" w:rsidP="00500993">
            <w:pPr>
              <w:jc w:val="center"/>
              <w:rPr>
                <w:sz w:val="20"/>
                <w:szCs w:val="20"/>
              </w:rPr>
            </w:pPr>
          </w:p>
          <w:p w14:paraId="16F24634" w14:textId="677BF1C2" w:rsidR="00A74CB5" w:rsidRPr="0086205A" w:rsidRDefault="00A74CB5" w:rsidP="00500993">
            <w:pPr>
              <w:jc w:val="center"/>
              <w:rPr>
                <w:sz w:val="20"/>
                <w:szCs w:val="20"/>
              </w:rPr>
            </w:pPr>
          </w:p>
          <w:p w14:paraId="18F69A83" w14:textId="77777777" w:rsidR="00A74CB5" w:rsidRPr="0086205A" w:rsidRDefault="00A74CB5" w:rsidP="00500993">
            <w:pPr>
              <w:jc w:val="center"/>
              <w:rPr>
                <w:sz w:val="20"/>
                <w:szCs w:val="20"/>
              </w:rPr>
            </w:pPr>
          </w:p>
          <w:p w14:paraId="420C7ED0" w14:textId="5214DE72" w:rsidR="00A74CB5" w:rsidRPr="0086205A" w:rsidRDefault="00A74CB5" w:rsidP="00500993">
            <w:pPr>
              <w:jc w:val="center"/>
              <w:rPr>
                <w:sz w:val="20"/>
                <w:szCs w:val="20"/>
              </w:rPr>
            </w:pPr>
            <w:r w:rsidRPr="0086205A">
              <w:rPr>
                <w:sz w:val="20"/>
                <w:szCs w:val="20"/>
              </w:rPr>
              <w:t>Ú</w:t>
            </w:r>
          </w:p>
          <w:p w14:paraId="50289E5A" w14:textId="77DC7641"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E0D1AE3" w14:textId="77777777" w:rsidR="00A74CB5" w:rsidRPr="0086205A" w:rsidRDefault="00A74CB5" w:rsidP="00500993">
            <w:pPr>
              <w:pStyle w:val="Nadpis1"/>
              <w:rPr>
                <w:b w:val="0"/>
                <w:bCs w:val="0"/>
                <w:sz w:val="20"/>
                <w:szCs w:val="20"/>
              </w:rPr>
            </w:pPr>
          </w:p>
          <w:p w14:paraId="3C5D5D30" w14:textId="77777777" w:rsidR="00A74CB5" w:rsidRPr="0086205A" w:rsidRDefault="00A74CB5" w:rsidP="00500993"/>
          <w:p w14:paraId="1F352DC5" w14:textId="77777777" w:rsidR="00A74CB5" w:rsidRPr="0086205A" w:rsidRDefault="00A74CB5" w:rsidP="00500993"/>
          <w:p w14:paraId="18BCA928" w14:textId="77777777" w:rsidR="00A74CB5" w:rsidRPr="0086205A" w:rsidRDefault="00A74CB5" w:rsidP="00500993"/>
          <w:p w14:paraId="036B966E" w14:textId="77777777" w:rsidR="00A74CB5" w:rsidRPr="0086205A" w:rsidRDefault="00A74CB5" w:rsidP="00500993"/>
          <w:p w14:paraId="4E22734D" w14:textId="77777777" w:rsidR="00A74CB5" w:rsidRPr="0086205A" w:rsidRDefault="00A74CB5" w:rsidP="00500993"/>
          <w:p w14:paraId="29ACBCB5" w14:textId="77777777" w:rsidR="00A74CB5" w:rsidRPr="0086205A" w:rsidRDefault="00A74CB5" w:rsidP="00500993"/>
          <w:p w14:paraId="670E37CD" w14:textId="77777777" w:rsidR="00A74CB5" w:rsidRPr="0086205A" w:rsidRDefault="00A74CB5" w:rsidP="00500993"/>
          <w:p w14:paraId="64121F96" w14:textId="77777777" w:rsidR="00A74CB5" w:rsidRPr="0086205A" w:rsidRDefault="00A74CB5" w:rsidP="00500993"/>
          <w:p w14:paraId="4AC93AF0" w14:textId="77777777" w:rsidR="00A74CB5" w:rsidRPr="0086205A" w:rsidRDefault="00A74CB5" w:rsidP="00500993"/>
          <w:p w14:paraId="47C2FF2C" w14:textId="77777777" w:rsidR="00A74CB5" w:rsidRPr="0086205A" w:rsidRDefault="00A74CB5" w:rsidP="00500993"/>
          <w:p w14:paraId="64DE031F" w14:textId="77777777" w:rsidR="00A74CB5" w:rsidRPr="0086205A" w:rsidRDefault="00A74CB5" w:rsidP="00500993"/>
          <w:p w14:paraId="64D526B0" w14:textId="77777777" w:rsidR="00A74CB5" w:rsidRPr="0086205A" w:rsidRDefault="00A74CB5" w:rsidP="00500993"/>
          <w:p w14:paraId="2FB8F2E7" w14:textId="77777777" w:rsidR="00A74CB5" w:rsidRPr="0086205A" w:rsidRDefault="00A74CB5" w:rsidP="00500993"/>
          <w:p w14:paraId="1617D67D" w14:textId="77777777" w:rsidR="00A74CB5" w:rsidRPr="0086205A" w:rsidRDefault="00A74CB5" w:rsidP="00500993"/>
          <w:p w14:paraId="3FBC02EF" w14:textId="77777777" w:rsidR="00A74CB5" w:rsidRPr="0086205A" w:rsidRDefault="00A74CB5" w:rsidP="00500993"/>
          <w:p w14:paraId="09E2CE0C" w14:textId="77777777" w:rsidR="00A74CB5" w:rsidRPr="0086205A" w:rsidRDefault="00A74CB5" w:rsidP="00500993"/>
          <w:p w14:paraId="7E2F9C01" w14:textId="77777777" w:rsidR="00A74CB5" w:rsidRPr="0086205A" w:rsidRDefault="00A74CB5" w:rsidP="00500993"/>
          <w:p w14:paraId="0023761D" w14:textId="77777777" w:rsidR="00A74CB5" w:rsidRPr="0086205A" w:rsidRDefault="00A74CB5" w:rsidP="00500993"/>
          <w:p w14:paraId="4C2764D3" w14:textId="77777777" w:rsidR="00A74CB5" w:rsidRPr="0086205A" w:rsidRDefault="00A74CB5" w:rsidP="00500993"/>
          <w:p w14:paraId="0E6E9FBE" w14:textId="77777777" w:rsidR="00A74CB5" w:rsidRPr="0086205A" w:rsidRDefault="00A74CB5" w:rsidP="00500993"/>
          <w:p w14:paraId="414FB843" w14:textId="23FFAC38" w:rsidR="00A74CB5" w:rsidRPr="0086205A" w:rsidRDefault="00A74CB5" w:rsidP="00500993">
            <w:pP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1D7D320A" w14:textId="77777777" w:rsidR="00A74CB5" w:rsidRPr="0086205A" w:rsidRDefault="00A74CB5" w:rsidP="00500993">
            <w:pPr>
              <w:pStyle w:val="Nadpis1"/>
              <w:ind w:left="95"/>
              <w:rPr>
                <w:b w:val="0"/>
                <w:bCs w:val="0"/>
                <w:sz w:val="20"/>
                <w:szCs w:val="20"/>
              </w:rPr>
            </w:pPr>
            <w:r w:rsidRPr="0086205A">
              <w:rPr>
                <w:b w:val="0"/>
                <w:bCs w:val="0"/>
                <w:sz w:val="20"/>
                <w:szCs w:val="20"/>
              </w:rPr>
              <w:lastRenderedPageBreak/>
              <w:t>GP – N</w:t>
            </w:r>
          </w:p>
          <w:p w14:paraId="6FAB39B3" w14:textId="77777777" w:rsidR="00A74CB5" w:rsidRPr="0086205A" w:rsidRDefault="00A74CB5" w:rsidP="00500993"/>
          <w:p w14:paraId="7FE84B3A" w14:textId="77777777" w:rsidR="00A74CB5" w:rsidRPr="0086205A" w:rsidRDefault="00A74CB5" w:rsidP="00500993"/>
          <w:p w14:paraId="0D50CFF9" w14:textId="77777777" w:rsidR="00A74CB5" w:rsidRPr="0086205A" w:rsidRDefault="00A74CB5" w:rsidP="00500993"/>
          <w:p w14:paraId="797D44B0" w14:textId="77777777" w:rsidR="00A74CB5" w:rsidRPr="0086205A" w:rsidRDefault="00A74CB5" w:rsidP="00500993"/>
          <w:p w14:paraId="6A9341CE" w14:textId="77777777" w:rsidR="00A74CB5" w:rsidRPr="0086205A" w:rsidRDefault="00A74CB5" w:rsidP="00500993"/>
          <w:p w14:paraId="60883F3E" w14:textId="77777777" w:rsidR="00A74CB5" w:rsidRPr="0086205A" w:rsidRDefault="00A74CB5" w:rsidP="00500993"/>
          <w:p w14:paraId="216CC4C2" w14:textId="77777777" w:rsidR="00A74CB5" w:rsidRPr="0086205A" w:rsidRDefault="00A74CB5" w:rsidP="00500993"/>
          <w:p w14:paraId="73C436AA" w14:textId="77777777" w:rsidR="00A74CB5" w:rsidRPr="0086205A" w:rsidRDefault="00A74CB5" w:rsidP="00500993"/>
          <w:p w14:paraId="35E64E88" w14:textId="77777777" w:rsidR="00A74CB5" w:rsidRPr="0086205A" w:rsidRDefault="00A74CB5" w:rsidP="00500993"/>
          <w:p w14:paraId="6DAAAE35" w14:textId="77777777" w:rsidR="00A74CB5" w:rsidRPr="0086205A" w:rsidRDefault="00A74CB5" w:rsidP="00500993"/>
          <w:p w14:paraId="79CB09C6" w14:textId="77777777" w:rsidR="00A74CB5" w:rsidRPr="0086205A" w:rsidRDefault="00A74CB5" w:rsidP="00500993"/>
          <w:p w14:paraId="08A5BFA8" w14:textId="77777777" w:rsidR="00A74CB5" w:rsidRPr="0086205A" w:rsidRDefault="00A74CB5" w:rsidP="00500993"/>
          <w:p w14:paraId="40262573" w14:textId="77777777" w:rsidR="00A74CB5" w:rsidRPr="0086205A" w:rsidRDefault="00A74CB5" w:rsidP="00500993"/>
          <w:p w14:paraId="100C5AB6" w14:textId="77777777" w:rsidR="00A74CB5" w:rsidRPr="0086205A" w:rsidRDefault="00A74CB5" w:rsidP="00500993"/>
          <w:p w14:paraId="02FCB9FF" w14:textId="77777777" w:rsidR="00A74CB5" w:rsidRPr="0086205A" w:rsidRDefault="00A74CB5" w:rsidP="00500993"/>
          <w:p w14:paraId="76ABB15D" w14:textId="77777777" w:rsidR="00A74CB5" w:rsidRPr="0086205A" w:rsidRDefault="00A74CB5" w:rsidP="00500993">
            <w:pPr>
              <w:rPr>
                <w:sz w:val="20"/>
                <w:szCs w:val="20"/>
              </w:rPr>
            </w:pPr>
            <w:r w:rsidRPr="0086205A">
              <w:rPr>
                <w:sz w:val="20"/>
                <w:szCs w:val="20"/>
              </w:rPr>
              <w:t>GP – N</w:t>
            </w:r>
          </w:p>
          <w:p w14:paraId="722CB96E" w14:textId="77777777" w:rsidR="00A74CB5" w:rsidRPr="0086205A" w:rsidRDefault="00A74CB5" w:rsidP="00500993">
            <w:pPr>
              <w:rPr>
                <w:sz w:val="20"/>
                <w:szCs w:val="20"/>
              </w:rPr>
            </w:pPr>
          </w:p>
          <w:p w14:paraId="022BF4BE" w14:textId="77777777" w:rsidR="00A74CB5" w:rsidRPr="0086205A" w:rsidRDefault="00A74CB5" w:rsidP="00500993">
            <w:pPr>
              <w:rPr>
                <w:sz w:val="20"/>
                <w:szCs w:val="20"/>
              </w:rPr>
            </w:pPr>
          </w:p>
          <w:p w14:paraId="46A5CE4F" w14:textId="77777777" w:rsidR="00A74CB5" w:rsidRPr="0086205A" w:rsidRDefault="00A74CB5" w:rsidP="00500993">
            <w:pPr>
              <w:rPr>
                <w:sz w:val="20"/>
                <w:szCs w:val="20"/>
              </w:rPr>
            </w:pPr>
          </w:p>
          <w:p w14:paraId="2E4AC727" w14:textId="77777777" w:rsidR="00A74CB5" w:rsidRPr="0086205A" w:rsidRDefault="00A74CB5" w:rsidP="00500993">
            <w:pPr>
              <w:rPr>
                <w:sz w:val="20"/>
                <w:szCs w:val="20"/>
              </w:rPr>
            </w:pPr>
          </w:p>
          <w:p w14:paraId="3E24448E" w14:textId="77777777" w:rsidR="00A74CB5" w:rsidRPr="0086205A" w:rsidRDefault="00A74CB5" w:rsidP="00500993">
            <w:pPr>
              <w:rPr>
                <w:sz w:val="20"/>
                <w:szCs w:val="20"/>
              </w:rPr>
            </w:pPr>
          </w:p>
          <w:p w14:paraId="51EEA119" w14:textId="77777777" w:rsidR="00A74CB5" w:rsidRPr="0086205A" w:rsidRDefault="00A74CB5" w:rsidP="00500993">
            <w:pPr>
              <w:rPr>
                <w:sz w:val="20"/>
                <w:szCs w:val="20"/>
              </w:rPr>
            </w:pPr>
          </w:p>
          <w:p w14:paraId="0A8767CD" w14:textId="77777777" w:rsidR="00A74CB5" w:rsidRPr="0086205A" w:rsidRDefault="00A74CB5" w:rsidP="00500993">
            <w:pPr>
              <w:rPr>
                <w:sz w:val="20"/>
                <w:szCs w:val="20"/>
              </w:rPr>
            </w:pPr>
          </w:p>
          <w:p w14:paraId="01AF68E2" w14:textId="77777777" w:rsidR="00A74CB5" w:rsidRPr="0086205A" w:rsidRDefault="00A74CB5" w:rsidP="00500993">
            <w:pPr>
              <w:rPr>
                <w:sz w:val="20"/>
                <w:szCs w:val="20"/>
              </w:rPr>
            </w:pPr>
          </w:p>
          <w:p w14:paraId="4DFAA11D" w14:textId="77777777" w:rsidR="00A74CB5" w:rsidRPr="0086205A" w:rsidRDefault="00A74CB5" w:rsidP="00500993">
            <w:pPr>
              <w:rPr>
                <w:sz w:val="20"/>
                <w:szCs w:val="20"/>
              </w:rPr>
            </w:pPr>
          </w:p>
          <w:p w14:paraId="60155FEA" w14:textId="77777777" w:rsidR="00A74CB5" w:rsidRPr="0086205A" w:rsidRDefault="00A74CB5" w:rsidP="00500993">
            <w:pPr>
              <w:rPr>
                <w:sz w:val="20"/>
                <w:szCs w:val="20"/>
              </w:rPr>
            </w:pPr>
          </w:p>
          <w:p w14:paraId="34F92470" w14:textId="77777777" w:rsidR="00A74CB5" w:rsidRPr="0086205A" w:rsidRDefault="00A74CB5" w:rsidP="00500993">
            <w:pPr>
              <w:rPr>
                <w:sz w:val="20"/>
                <w:szCs w:val="20"/>
              </w:rPr>
            </w:pPr>
          </w:p>
          <w:p w14:paraId="3F613C5C" w14:textId="77777777" w:rsidR="00A74CB5" w:rsidRPr="0086205A" w:rsidRDefault="00A74CB5" w:rsidP="00500993">
            <w:pPr>
              <w:rPr>
                <w:sz w:val="20"/>
                <w:szCs w:val="20"/>
              </w:rPr>
            </w:pPr>
          </w:p>
          <w:p w14:paraId="38F90ABF" w14:textId="77777777" w:rsidR="00A74CB5" w:rsidRPr="0086205A" w:rsidRDefault="00A74CB5" w:rsidP="00500993">
            <w:pPr>
              <w:rPr>
                <w:sz w:val="20"/>
                <w:szCs w:val="20"/>
              </w:rPr>
            </w:pPr>
          </w:p>
          <w:p w14:paraId="2BD4169A" w14:textId="0A97A6F4" w:rsidR="00A74CB5" w:rsidRPr="0086205A" w:rsidRDefault="00A74CB5" w:rsidP="00500993">
            <w:pPr>
              <w:rPr>
                <w:sz w:val="20"/>
                <w:szCs w:val="20"/>
              </w:rPr>
            </w:pPr>
          </w:p>
          <w:p w14:paraId="5672EE6B" w14:textId="77777777" w:rsidR="00A74CB5" w:rsidRPr="0086205A" w:rsidRDefault="00A74CB5" w:rsidP="00500993">
            <w:pPr>
              <w:rPr>
                <w:sz w:val="20"/>
                <w:szCs w:val="20"/>
              </w:rPr>
            </w:pPr>
            <w:r w:rsidRPr="0086205A">
              <w:rPr>
                <w:sz w:val="20"/>
                <w:szCs w:val="20"/>
              </w:rPr>
              <w:t>GP – N</w:t>
            </w:r>
          </w:p>
          <w:p w14:paraId="0B869FE3" w14:textId="77777777" w:rsidR="00F57692" w:rsidRPr="0086205A" w:rsidRDefault="00F57692" w:rsidP="00500993">
            <w:pPr>
              <w:rPr>
                <w:sz w:val="20"/>
                <w:szCs w:val="20"/>
              </w:rPr>
            </w:pPr>
          </w:p>
          <w:p w14:paraId="7A1EB018" w14:textId="77777777" w:rsidR="00F57692" w:rsidRPr="0086205A" w:rsidRDefault="00F57692" w:rsidP="00500993">
            <w:pPr>
              <w:rPr>
                <w:sz w:val="20"/>
                <w:szCs w:val="20"/>
              </w:rPr>
            </w:pPr>
          </w:p>
          <w:p w14:paraId="3D06E324" w14:textId="77777777" w:rsidR="00F57692" w:rsidRPr="0086205A" w:rsidRDefault="00F57692" w:rsidP="00500993">
            <w:pPr>
              <w:rPr>
                <w:sz w:val="20"/>
                <w:szCs w:val="20"/>
              </w:rPr>
            </w:pPr>
          </w:p>
          <w:p w14:paraId="007187AA" w14:textId="77777777" w:rsidR="00F57692" w:rsidRPr="0086205A" w:rsidRDefault="00F57692" w:rsidP="00500993">
            <w:pPr>
              <w:rPr>
                <w:sz w:val="20"/>
                <w:szCs w:val="20"/>
              </w:rPr>
            </w:pPr>
          </w:p>
          <w:p w14:paraId="0311A2C3" w14:textId="77777777" w:rsidR="00F57692" w:rsidRPr="0086205A" w:rsidRDefault="00F57692" w:rsidP="00500993">
            <w:pPr>
              <w:rPr>
                <w:sz w:val="20"/>
                <w:szCs w:val="20"/>
              </w:rPr>
            </w:pPr>
          </w:p>
          <w:p w14:paraId="7D8A5623" w14:textId="77777777" w:rsidR="00F57692" w:rsidRPr="0086205A" w:rsidRDefault="00F57692" w:rsidP="00500993">
            <w:pPr>
              <w:rPr>
                <w:sz w:val="20"/>
                <w:szCs w:val="20"/>
              </w:rPr>
            </w:pPr>
          </w:p>
          <w:p w14:paraId="00E40EC8" w14:textId="77777777" w:rsidR="00F57692" w:rsidRPr="0086205A" w:rsidRDefault="00F57692" w:rsidP="00500993">
            <w:pPr>
              <w:rPr>
                <w:sz w:val="20"/>
                <w:szCs w:val="20"/>
              </w:rPr>
            </w:pPr>
          </w:p>
          <w:p w14:paraId="5498EBD7" w14:textId="77777777" w:rsidR="00F57692" w:rsidRPr="0086205A" w:rsidRDefault="00F57692" w:rsidP="00500993">
            <w:pPr>
              <w:rPr>
                <w:sz w:val="20"/>
                <w:szCs w:val="20"/>
              </w:rPr>
            </w:pPr>
          </w:p>
          <w:p w14:paraId="52CAF865" w14:textId="77777777" w:rsidR="00F57692" w:rsidRPr="0086205A" w:rsidRDefault="00F57692" w:rsidP="00500993">
            <w:pPr>
              <w:rPr>
                <w:sz w:val="20"/>
                <w:szCs w:val="20"/>
              </w:rPr>
            </w:pPr>
          </w:p>
          <w:p w14:paraId="7E567501" w14:textId="77777777" w:rsidR="00F57692" w:rsidRPr="0086205A" w:rsidRDefault="00F57692" w:rsidP="00500993">
            <w:pPr>
              <w:rPr>
                <w:sz w:val="20"/>
                <w:szCs w:val="20"/>
              </w:rPr>
            </w:pPr>
          </w:p>
          <w:p w14:paraId="355CE594" w14:textId="77777777" w:rsidR="00F57692" w:rsidRPr="0086205A" w:rsidRDefault="00F57692" w:rsidP="00500993">
            <w:pPr>
              <w:rPr>
                <w:sz w:val="20"/>
                <w:szCs w:val="20"/>
              </w:rPr>
            </w:pPr>
          </w:p>
          <w:p w14:paraId="7C256F4D" w14:textId="77777777" w:rsidR="00F57692" w:rsidRPr="0086205A" w:rsidRDefault="00F57692" w:rsidP="00500993">
            <w:pPr>
              <w:rPr>
                <w:sz w:val="20"/>
                <w:szCs w:val="20"/>
              </w:rPr>
            </w:pPr>
          </w:p>
          <w:p w14:paraId="04AB7ADB" w14:textId="77777777" w:rsidR="00F57692" w:rsidRPr="0086205A" w:rsidRDefault="00F57692" w:rsidP="00500993">
            <w:pPr>
              <w:rPr>
                <w:sz w:val="20"/>
                <w:szCs w:val="20"/>
              </w:rPr>
            </w:pPr>
          </w:p>
          <w:p w14:paraId="049776A1" w14:textId="77777777" w:rsidR="00F57692" w:rsidRPr="0086205A" w:rsidRDefault="00F57692" w:rsidP="00500993">
            <w:pPr>
              <w:rPr>
                <w:sz w:val="20"/>
                <w:szCs w:val="20"/>
              </w:rPr>
            </w:pPr>
          </w:p>
          <w:p w14:paraId="650B0C9E" w14:textId="77777777" w:rsidR="00F57692" w:rsidRPr="0086205A" w:rsidRDefault="00F57692" w:rsidP="00500993">
            <w:pPr>
              <w:rPr>
                <w:sz w:val="20"/>
                <w:szCs w:val="20"/>
              </w:rPr>
            </w:pPr>
          </w:p>
          <w:p w14:paraId="28F4A3AE" w14:textId="3E1C06D1" w:rsidR="00F57692" w:rsidRPr="0086205A" w:rsidRDefault="00F57692" w:rsidP="00500993">
            <w:r w:rsidRPr="0086205A">
              <w:rPr>
                <w:sz w:val="20"/>
                <w:szCs w:val="20"/>
              </w:rPr>
              <w:t xml:space="preserve">GP – N </w:t>
            </w:r>
          </w:p>
        </w:tc>
        <w:tc>
          <w:tcPr>
            <w:tcW w:w="1275" w:type="dxa"/>
            <w:tcBorders>
              <w:top w:val="single" w:sz="4" w:space="0" w:color="auto"/>
              <w:left w:val="single" w:sz="4" w:space="0" w:color="auto"/>
              <w:bottom w:val="single" w:sz="4" w:space="0" w:color="auto"/>
              <w:right w:val="single" w:sz="12" w:space="0" w:color="auto"/>
            </w:tcBorders>
          </w:tcPr>
          <w:p w14:paraId="57776051" w14:textId="534F6C25" w:rsidR="00A74CB5" w:rsidRPr="0086205A" w:rsidRDefault="00A74CB5" w:rsidP="00500993">
            <w:pPr>
              <w:pStyle w:val="Nadpis1"/>
              <w:rPr>
                <w:b w:val="0"/>
                <w:bCs w:val="0"/>
                <w:sz w:val="20"/>
                <w:szCs w:val="20"/>
              </w:rPr>
            </w:pPr>
          </w:p>
        </w:tc>
      </w:tr>
      <w:tr w:rsidR="00EC3B50" w:rsidRPr="0086205A" w14:paraId="0D035E7F" w14:textId="19B6DDD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52A25AC" w14:textId="13A55AFD" w:rsidR="00A74CB5" w:rsidRPr="0086205A" w:rsidRDefault="00A74CB5" w:rsidP="00500993">
            <w:pPr>
              <w:rPr>
                <w:sz w:val="20"/>
                <w:szCs w:val="20"/>
              </w:rPr>
            </w:pPr>
            <w:r w:rsidRPr="0086205A">
              <w:rPr>
                <w:sz w:val="20"/>
                <w:szCs w:val="20"/>
              </w:rPr>
              <w:lastRenderedPageBreak/>
              <w:t>Č: 133</w:t>
            </w:r>
            <w:r w:rsidRPr="0086205A">
              <w:rPr>
                <w:sz w:val="20"/>
                <w:szCs w:val="20"/>
              </w:rPr>
              <w:br/>
              <w:t>O: 12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A1021CC" w14:textId="1AB170BB"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 xml:space="preserve">12. Ak sa stanovením alebo úpravou miery alebo mier vankúša na krytie systémového rizika pre ktorýkoľvek súbor alebo </w:t>
            </w:r>
            <w:proofErr w:type="spellStart"/>
            <w:r w:rsidRPr="0086205A">
              <w:rPr>
                <w:rFonts w:eastAsiaTheme="minorHAnsi"/>
                <w:sz w:val="20"/>
                <w:szCs w:val="20"/>
                <w:lang w:eastAsia="en-US"/>
              </w:rPr>
              <w:t>podsúbor</w:t>
            </w:r>
            <w:proofErr w:type="spellEnd"/>
            <w:r w:rsidRPr="0086205A">
              <w:rPr>
                <w:rFonts w:eastAsiaTheme="minorHAnsi"/>
                <w:sz w:val="20"/>
                <w:szCs w:val="20"/>
                <w:lang w:eastAsia="en-US"/>
              </w:rPr>
              <w:t xml:space="preserve"> expozícií uvedených v odseku 5, na ktorý sa vzťahuje jeden alebo viacero vankúšov na krytie systémového rizika, zavádza miera kombinovaného vankúša na krytie systémového rizika vyššia ako 5 % pri ktorejkoľvek z týchto expozícií, príslušný orgán, prípadne určený orgán pred tým, ako vankúš na krytie systémového rizika začne uplatňovať, požiada o povolenie Komisiu.</w:t>
            </w:r>
          </w:p>
          <w:p w14:paraId="6966A00E" w14:textId="64AE9292" w:rsidR="00A74CB5" w:rsidRPr="0086205A" w:rsidRDefault="00A74CB5" w:rsidP="00500993">
            <w:pPr>
              <w:adjustRightInd w:val="0"/>
              <w:rPr>
                <w:rFonts w:eastAsiaTheme="minorHAnsi"/>
                <w:sz w:val="20"/>
                <w:szCs w:val="20"/>
                <w:lang w:eastAsia="en-US"/>
              </w:rPr>
            </w:pPr>
          </w:p>
          <w:p w14:paraId="1839CC3A" w14:textId="68AB5FA7" w:rsidR="00A74CB5" w:rsidRPr="0086205A" w:rsidRDefault="00A74CB5" w:rsidP="00500993">
            <w:pPr>
              <w:adjustRightInd w:val="0"/>
              <w:rPr>
                <w:rFonts w:eastAsiaTheme="minorHAnsi"/>
                <w:sz w:val="20"/>
                <w:szCs w:val="20"/>
                <w:lang w:eastAsia="en-US"/>
              </w:rPr>
            </w:pPr>
          </w:p>
          <w:p w14:paraId="11817B56" w14:textId="20ABEBB6" w:rsidR="00A74CB5" w:rsidRPr="0086205A" w:rsidRDefault="00A74CB5" w:rsidP="00500993">
            <w:pPr>
              <w:adjustRightInd w:val="0"/>
              <w:rPr>
                <w:rFonts w:eastAsiaTheme="minorHAnsi"/>
                <w:sz w:val="20"/>
                <w:szCs w:val="20"/>
                <w:lang w:eastAsia="en-US"/>
              </w:rPr>
            </w:pPr>
          </w:p>
          <w:p w14:paraId="7E7E6A92" w14:textId="16D33709" w:rsidR="00A74CB5" w:rsidRPr="0086205A" w:rsidRDefault="00A74CB5" w:rsidP="00500993">
            <w:pPr>
              <w:adjustRightInd w:val="0"/>
              <w:rPr>
                <w:rFonts w:eastAsiaTheme="minorHAnsi"/>
                <w:sz w:val="20"/>
                <w:szCs w:val="20"/>
                <w:lang w:eastAsia="en-US"/>
              </w:rPr>
            </w:pPr>
          </w:p>
          <w:p w14:paraId="3FF30CC4" w14:textId="33A8783F" w:rsidR="00A74CB5" w:rsidRPr="0086205A" w:rsidRDefault="00A74CB5" w:rsidP="00500993">
            <w:pPr>
              <w:adjustRightInd w:val="0"/>
              <w:rPr>
                <w:rFonts w:eastAsiaTheme="minorHAnsi"/>
                <w:sz w:val="20"/>
                <w:szCs w:val="20"/>
                <w:lang w:eastAsia="en-US"/>
              </w:rPr>
            </w:pPr>
          </w:p>
          <w:p w14:paraId="37ED7ADB" w14:textId="70ADCF05"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 xml:space="preserve">ESRB do šiestich týždňov od doručenia oznámenia uvedeného v odseku 9 tohto článku predloží Komisii stanovisko k tomu, či sa vankúš na krytie systémového rizika považuje za primeraný. Orgán EBA môže takisto Komisii predložiť stanovisko týkajúce sa vankúša na krytie systémového rizika v súlade s článkom </w:t>
            </w:r>
            <w:r w:rsidRPr="0086205A">
              <w:rPr>
                <w:rFonts w:eastAsiaTheme="minorHAnsi"/>
                <w:b/>
                <w:sz w:val="20"/>
                <w:szCs w:val="20"/>
                <w:lang w:eastAsia="en-US"/>
              </w:rPr>
              <w:t>16a ods. 1</w:t>
            </w:r>
            <w:r w:rsidRPr="0086205A">
              <w:rPr>
                <w:rFonts w:eastAsiaTheme="minorHAnsi"/>
                <w:sz w:val="20"/>
                <w:szCs w:val="20"/>
                <w:lang w:eastAsia="en-US"/>
              </w:rPr>
              <w:t xml:space="preserve"> nariadenia (EÚ) č. 1093/2010, </w:t>
            </w:r>
            <w:r w:rsidRPr="0086205A">
              <w:rPr>
                <w:rFonts w:eastAsiaTheme="minorHAnsi"/>
                <w:b/>
                <w:sz w:val="20"/>
                <w:szCs w:val="20"/>
                <w:lang w:eastAsia="en-US"/>
              </w:rPr>
              <w:t>a to do šiestich týždňov od doručenia uvedeného oznámenia.</w:t>
            </w:r>
          </w:p>
          <w:p w14:paraId="56EBF903" w14:textId="77777777" w:rsidR="00A74CB5" w:rsidRPr="0086205A" w:rsidRDefault="00A74CB5" w:rsidP="00500993">
            <w:pPr>
              <w:adjustRightInd w:val="0"/>
              <w:rPr>
                <w:rFonts w:eastAsiaTheme="minorHAnsi"/>
                <w:sz w:val="20"/>
                <w:szCs w:val="20"/>
                <w:lang w:eastAsia="en-US"/>
              </w:rPr>
            </w:pPr>
          </w:p>
          <w:p w14:paraId="2C8F050B" w14:textId="4A6AEDD3"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Komisia do troch mesiacov od doručenia oznámenia uvedeného v odseku 9, zohľadňujúc prípadné posúdenia ESRB a EBA a pokiaľ je presvedčená, že miera alebo miery vankúša na krytie systémového rizika nevedú k neprimeraným nepriaznivým účinkom na celý finančný systém alebo jeho časti v iných členských štátoch alebo v celej Únii, a nepredstavujú ani nevytvárajú tak prekážku riadneho fungovania vnútorného trhu, prijme akt, ktorým sa príslušný orgán, prípadne určený orgán oprávňuje na prijatie navrhovaného opatrenia.</w:t>
            </w:r>
          </w:p>
          <w:p w14:paraId="03328ECC" w14:textId="77777777" w:rsidR="00A74CB5" w:rsidRPr="0086205A" w:rsidRDefault="00A74CB5" w:rsidP="00500993">
            <w:pPr>
              <w:adjustRightInd w:val="0"/>
              <w:rPr>
                <w:rFonts w:eastAsiaTheme="minorHAnsi"/>
                <w:sz w:val="20"/>
                <w:szCs w:val="20"/>
                <w:lang w:eastAsia="en-US"/>
              </w:rPr>
            </w:pPr>
          </w:p>
          <w:p w14:paraId="7CF416B7" w14:textId="05C1368A" w:rsidR="00A74CB5" w:rsidRPr="0086205A" w:rsidRDefault="00A74CB5" w:rsidP="00500993">
            <w:pPr>
              <w:rPr>
                <w:b/>
                <w:sz w:val="20"/>
                <w:szCs w:val="20"/>
              </w:rPr>
            </w:pPr>
            <w:r w:rsidRPr="0086205A">
              <w:rPr>
                <w:rFonts w:eastAsiaTheme="minorHAnsi"/>
                <w:b/>
                <w:sz w:val="20"/>
                <w:szCs w:val="20"/>
                <w:lang w:eastAsia="en-US"/>
              </w:rPr>
              <w:t>Na účely tohto odseku sa uznanie miery vankúša na krytie systémového rizika stanoveného v inom členskom štáte v súlade s článkom 134 nezapočítava do prahovej hodnoty uvedenej v prvom pododseku tohto odseku.“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0F2E49E" w14:textId="77777777" w:rsidR="00A74CB5" w:rsidRPr="0086205A" w:rsidRDefault="00A74CB5" w:rsidP="00500993">
            <w:pPr>
              <w:jc w:val="center"/>
              <w:rPr>
                <w:sz w:val="20"/>
                <w:szCs w:val="20"/>
              </w:rPr>
            </w:pPr>
            <w:r w:rsidRPr="0086205A">
              <w:rPr>
                <w:sz w:val="20"/>
                <w:szCs w:val="20"/>
              </w:rPr>
              <w:t>N</w:t>
            </w:r>
          </w:p>
          <w:p w14:paraId="313974A4" w14:textId="77777777" w:rsidR="00A74CB5" w:rsidRPr="0086205A" w:rsidRDefault="00A74CB5" w:rsidP="00500993">
            <w:pPr>
              <w:jc w:val="center"/>
              <w:rPr>
                <w:sz w:val="20"/>
                <w:szCs w:val="20"/>
              </w:rPr>
            </w:pPr>
          </w:p>
          <w:p w14:paraId="043C7925" w14:textId="77777777" w:rsidR="00A74CB5" w:rsidRPr="0086205A" w:rsidRDefault="00A74CB5" w:rsidP="00500993">
            <w:pPr>
              <w:jc w:val="center"/>
              <w:rPr>
                <w:sz w:val="20"/>
                <w:szCs w:val="20"/>
              </w:rPr>
            </w:pPr>
          </w:p>
          <w:p w14:paraId="1F003172" w14:textId="77777777" w:rsidR="00A74CB5" w:rsidRPr="0086205A" w:rsidRDefault="00A74CB5" w:rsidP="00500993">
            <w:pPr>
              <w:jc w:val="center"/>
              <w:rPr>
                <w:sz w:val="20"/>
                <w:szCs w:val="20"/>
              </w:rPr>
            </w:pPr>
          </w:p>
          <w:p w14:paraId="6575B44F" w14:textId="77777777" w:rsidR="00A74CB5" w:rsidRPr="0086205A" w:rsidRDefault="00A74CB5" w:rsidP="00500993">
            <w:pPr>
              <w:jc w:val="center"/>
              <w:rPr>
                <w:sz w:val="20"/>
                <w:szCs w:val="20"/>
              </w:rPr>
            </w:pPr>
          </w:p>
          <w:p w14:paraId="6F9328FE" w14:textId="77777777" w:rsidR="00A74CB5" w:rsidRPr="0086205A" w:rsidRDefault="00A74CB5" w:rsidP="00500993">
            <w:pPr>
              <w:jc w:val="center"/>
              <w:rPr>
                <w:sz w:val="20"/>
                <w:szCs w:val="20"/>
              </w:rPr>
            </w:pPr>
          </w:p>
          <w:p w14:paraId="7B98807F" w14:textId="77777777" w:rsidR="00A74CB5" w:rsidRPr="0086205A" w:rsidRDefault="00A74CB5" w:rsidP="00500993">
            <w:pPr>
              <w:jc w:val="center"/>
              <w:rPr>
                <w:sz w:val="20"/>
                <w:szCs w:val="20"/>
              </w:rPr>
            </w:pPr>
          </w:p>
          <w:p w14:paraId="24867B74" w14:textId="77777777" w:rsidR="00A74CB5" w:rsidRPr="0086205A" w:rsidRDefault="00A74CB5" w:rsidP="00500993">
            <w:pPr>
              <w:jc w:val="center"/>
              <w:rPr>
                <w:sz w:val="20"/>
                <w:szCs w:val="20"/>
              </w:rPr>
            </w:pPr>
          </w:p>
          <w:p w14:paraId="563AD998" w14:textId="77777777" w:rsidR="00A74CB5" w:rsidRPr="0086205A" w:rsidRDefault="00A74CB5" w:rsidP="00500993">
            <w:pPr>
              <w:jc w:val="center"/>
              <w:rPr>
                <w:sz w:val="20"/>
                <w:szCs w:val="20"/>
              </w:rPr>
            </w:pPr>
          </w:p>
          <w:p w14:paraId="2ABA8EDC" w14:textId="77777777" w:rsidR="00A74CB5" w:rsidRPr="0086205A" w:rsidRDefault="00A74CB5" w:rsidP="00500993">
            <w:pPr>
              <w:jc w:val="center"/>
              <w:rPr>
                <w:sz w:val="20"/>
                <w:szCs w:val="20"/>
              </w:rPr>
            </w:pPr>
          </w:p>
          <w:p w14:paraId="52076450" w14:textId="77777777" w:rsidR="00A74CB5" w:rsidRPr="0086205A" w:rsidRDefault="00A74CB5" w:rsidP="00500993">
            <w:pPr>
              <w:jc w:val="center"/>
              <w:rPr>
                <w:sz w:val="20"/>
                <w:szCs w:val="20"/>
              </w:rPr>
            </w:pPr>
          </w:p>
          <w:p w14:paraId="00A03B77" w14:textId="77777777" w:rsidR="00A74CB5" w:rsidRPr="0086205A" w:rsidRDefault="00A74CB5" w:rsidP="00500993">
            <w:pPr>
              <w:jc w:val="center"/>
              <w:rPr>
                <w:sz w:val="20"/>
                <w:szCs w:val="20"/>
              </w:rPr>
            </w:pPr>
          </w:p>
          <w:p w14:paraId="1E15F503" w14:textId="77777777" w:rsidR="00A74CB5" w:rsidRPr="0086205A" w:rsidRDefault="00A74CB5" w:rsidP="00500993">
            <w:pPr>
              <w:jc w:val="center"/>
              <w:rPr>
                <w:sz w:val="20"/>
                <w:szCs w:val="20"/>
              </w:rPr>
            </w:pPr>
          </w:p>
          <w:p w14:paraId="4B653115" w14:textId="77777777" w:rsidR="00A74CB5" w:rsidRPr="0086205A" w:rsidRDefault="00A74CB5" w:rsidP="00500993">
            <w:pPr>
              <w:jc w:val="center"/>
              <w:rPr>
                <w:sz w:val="20"/>
                <w:szCs w:val="20"/>
              </w:rPr>
            </w:pPr>
          </w:p>
          <w:p w14:paraId="0418D26E" w14:textId="77777777"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p w14:paraId="474D6F06" w14:textId="77777777" w:rsidR="00A74CB5" w:rsidRPr="0086205A" w:rsidRDefault="00A74CB5" w:rsidP="00500993">
            <w:pPr>
              <w:jc w:val="center"/>
              <w:rPr>
                <w:sz w:val="20"/>
                <w:szCs w:val="20"/>
              </w:rPr>
            </w:pPr>
          </w:p>
          <w:p w14:paraId="00A90157" w14:textId="6C835E25" w:rsidR="00A74CB5" w:rsidRPr="0086205A" w:rsidRDefault="00A74CB5" w:rsidP="00500993">
            <w:pPr>
              <w:jc w:val="center"/>
              <w:rPr>
                <w:sz w:val="20"/>
                <w:szCs w:val="20"/>
              </w:rPr>
            </w:pPr>
          </w:p>
          <w:p w14:paraId="06BFAE80" w14:textId="05734C14" w:rsidR="00A74CB5" w:rsidRPr="0086205A" w:rsidRDefault="00A74CB5" w:rsidP="00500993">
            <w:pPr>
              <w:jc w:val="center"/>
              <w:rPr>
                <w:sz w:val="20"/>
                <w:szCs w:val="20"/>
              </w:rPr>
            </w:pPr>
          </w:p>
          <w:p w14:paraId="333A4EBE" w14:textId="75AB3346" w:rsidR="00A74CB5" w:rsidRPr="0086205A" w:rsidRDefault="00A74CB5" w:rsidP="00500993">
            <w:pPr>
              <w:jc w:val="center"/>
              <w:rPr>
                <w:sz w:val="20"/>
                <w:szCs w:val="20"/>
              </w:rPr>
            </w:pPr>
          </w:p>
          <w:p w14:paraId="43DAF5A5" w14:textId="76D77C1F" w:rsidR="00A74CB5" w:rsidRPr="0086205A" w:rsidRDefault="00A74CB5" w:rsidP="00500993">
            <w:pPr>
              <w:jc w:val="center"/>
              <w:rPr>
                <w:sz w:val="20"/>
                <w:szCs w:val="20"/>
              </w:rPr>
            </w:pPr>
          </w:p>
          <w:p w14:paraId="43C19584" w14:textId="18F4F247" w:rsidR="00A74CB5" w:rsidRPr="0086205A" w:rsidRDefault="00A74CB5" w:rsidP="00500993">
            <w:pPr>
              <w:jc w:val="center"/>
              <w:rPr>
                <w:sz w:val="20"/>
                <w:szCs w:val="20"/>
              </w:rPr>
            </w:pPr>
          </w:p>
          <w:p w14:paraId="07FF3FEC" w14:textId="77777777" w:rsidR="00A74CB5" w:rsidRPr="0086205A" w:rsidRDefault="00A74CB5" w:rsidP="00500993">
            <w:pPr>
              <w:jc w:val="center"/>
              <w:rPr>
                <w:sz w:val="20"/>
                <w:szCs w:val="20"/>
              </w:rPr>
            </w:pPr>
          </w:p>
          <w:p w14:paraId="7F07E375" w14:textId="3E2E9A6F" w:rsidR="00A74CB5" w:rsidRPr="0086205A" w:rsidRDefault="00A74CB5" w:rsidP="00500993">
            <w:pPr>
              <w:jc w:val="center"/>
              <w:rPr>
                <w:sz w:val="20"/>
                <w:szCs w:val="20"/>
              </w:rPr>
            </w:pPr>
          </w:p>
          <w:p w14:paraId="1CE76F11" w14:textId="1FCB295E"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p w14:paraId="08099A59" w14:textId="77777777" w:rsidR="00A74CB5" w:rsidRPr="0086205A" w:rsidRDefault="00A74CB5" w:rsidP="00500993">
            <w:pPr>
              <w:jc w:val="center"/>
              <w:rPr>
                <w:sz w:val="20"/>
                <w:szCs w:val="20"/>
              </w:rPr>
            </w:pPr>
          </w:p>
          <w:p w14:paraId="046D12BF" w14:textId="77777777" w:rsidR="00A74CB5" w:rsidRPr="0086205A" w:rsidRDefault="00A74CB5" w:rsidP="00500993">
            <w:pPr>
              <w:jc w:val="center"/>
              <w:rPr>
                <w:sz w:val="20"/>
                <w:szCs w:val="20"/>
              </w:rPr>
            </w:pPr>
          </w:p>
          <w:p w14:paraId="7C760254" w14:textId="77777777" w:rsidR="00A74CB5" w:rsidRPr="0086205A" w:rsidRDefault="00A74CB5" w:rsidP="00500993">
            <w:pPr>
              <w:jc w:val="center"/>
              <w:rPr>
                <w:sz w:val="20"/>
                <w:szCs w:val="20"/>
              </w:rPr>
            </w:pPr>
          </w:p>
          <w:p w14:paraId="6E3C9EAE" w14:textId="77777777" w:rsidR="00A74CB5" w:rsidRPr="0086205A" w:rsidRDefault="00A74CB5" w:rsidP="00500993">
            <w:pPr>
              <w:jc w:val="center"/>
              <w:rPr>
                <w:sz w:val="20"/>
                <w:szCs w:val="20"/>
              </w:rPr>
            </w:pPr>
          </w:p>
          <w:p w14:paraId="54474A1B" w14:textId="77777777" w:rsidR="00A74CB5" w:rsidRPr="0086205A" w:rsidRDefault="00A74CB5" w:rsidP="00500993">
            <w:pPr>
              <w:jc w:val="center"/>
              <w:rPr>
                <w:sz w:val="20"/>
                <w:szCs w:val="20"/>
              </w:rPr>
            </w:pPr>
          </w:p>
          <w:p w14:paraId="2A57B152" w14:textId="77777777" w:rsidR="00A74CB5" w:rsidRPr="0086205A" w:rsidRDefault="00A74CB5" w:rsidP="00500993">
            <w:pPr>
              <w:jc w:val="center"/>
              <w:rPr>
                <w:sz w:val="20"/>
                <w:szCs w:val="20"/>
              </w:rPr>
            </w:pPr>
          </w:p>
          <w:p w14:paraId="0C2D13EE" w14:textId="75BED94C" w:rsidR="00A74CB5" w:rsidRPr="0086205A" w:rsidRDefault="00A74CB5" w:rsidP="00500993">
            <w:pPr>
              <w:jc w:val="center"/>
              <w:rPr>
                <w:sz w:val="20"/>
                <w:szCs w:val="20"/>
              </w:rPr>
            </w:pPr>
          </w:p>
          <w:p w14:paraId="35A324F5" w14:textId="4ECD97A8" w:rsidR="00A74CB5" w:rsidRPr="0086205A" w:rsidRDefault="00A74CB5" w:rsidP="00500993">
            <w:pPr>
              <w:jc w:val="center"/>
              <w:rPr>
                <w:sz w:val="20"/>
                <w:szCs w:val="20"/>
              </w:rPr>
            </w:pPr>
          </w:p>
          <w:p w14:paraId="403FDAE7" w14:textId="6CBDA5B5" w:rsidR="00A74CB5" w:rsidRPr="0086205A" w:rsidRDefault="00A74CB5" w:rsidP="00500993">
            <w:pPr>
              <w:jc w:val="center"/>
              <w:rPr>
                <w:sz w:val="20"/>
                <w:szCs w:val="20"/>
              </w:rPr>
            </w:pPr>
          </w:p>
          <w:p w14:paraId="428B1022" w14:textId="6BF6BA19" w:rsidR="00A74CB5" w:rsidRPr="0086205A" w:rsidRDefault="00A74CB5" w:rsidP="00500993">
            <w:pPr>
              <w:jc w:val="center"/>
              <w:rPr>
                <w:sz w:val="20"/>
                <w:szCs w:val="20"/>
              </w:rPr>
            </w:pPr>
          </w:p>
          <w:p w14:paraId="3B186583" w14:textId="5C449089"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9C1EF73" w14:textId="52AEDA2E" w:rsidR="00A74CB5" w:rsidRPr="0086205A" w:rsidRDefault="00A74CB5" w:rsidP="00500993">
            <w:pPr>
              <w:jc w:val="center"/>
              <w:rPr>
                <w:b/>
                <w:sz w:val="20"/>
                <w:szCs w:val="20"/>
              </w:rPr>
            </w:pPr>
            <w:r w:rsidRPr="0086205A">
              <w:rPr>
                <w:sz w:val="20"/>
                <w:szCs w:val="20"/>
              </w:rPr>
              <w:t xml:space="preserve">483/2001 </w:t>
            </w:r>
          </w:p>
          <w:p w14:paraId="400BCA46" w14:textId="77777777" w:rsidR="00A74CB5" w:rsidRPr="0086205A" w:rsidRDefault="00A74CB5" w:rsidP="00500993">
            <w:pPr>
              <w:jc w:val="center"/>
              <w:rPr>
                <w:b/>
                <w:sz w:val="20"/>
                <w:szCs w:val="20"/>
              </w:rPr>
            </w:pPr>
          </w:p>
          <w:p w14:paraId="2EBE805F" w14:textId="77777777" w:rsidR="00A74CB5" w:rsidRPr="0086205A" w:rsidRDefault="00A74CB5" w:rsidP="00500993">
            <w:pPr>
              <w:jc w:val="center"/>
              <w:rPr>
                <w:sz w:val="20"/>
                <w:szCs w:val="20"/>
              </w:rPr>
            </w:pPr>
          </w:p>
          <w:p w14:paraId="3601C259" w14:textId="77777777" w:rsidR="00A74CB5" w:rsidRPr="0086205A" w:rsidRDefault="00A74CB5" w:rsidP="00500993">
            <w:pPr>
              <w:jc w:val="center"/>
              <w:rPr>
                <w:sz w:val="20"/>
                <w:szCs w:val="20"/>
              </w:rPr>
            </w:pPr>
          </w:p>
          <w:p w14:paraId="69CA1BD0" w14:textId="77777777" w:rsidR="00A74CB5" w:rsidRPr="0086205A" w:rsidRDefault="00A74CB5" w:rsidP="00500993">
            <w:pPr>
              <w:jc w:val="center"/>
              <w:rPr>
                <w:sz w:val="20"/>
                <w:szCs w:val="20"/>
              </w:rPr>
            </w:pPr>
          </w:p>
          <w:p w14:paraId="30DAAC50" w14:textId="77777777" w:rsidR="00A74CB5" w:rsidRPr="0086205A" w:rsidRDefault="00A74CB5" w:rsidP="00500993">
            <w:pPr>
              <w:jc w:val="center"/>
              <w:rPr>
                <w:sz w:val="20"/>
                <w:szCs w:val="20"/>
              </w:rPr>
            </w:pPr>
          </w:p>
          <w:p w14:paraId="6B6FB063" w14:textId="77777777" w:rsidR="00A74CB5" w:rsidRPr="0086205A" w:rsidRDefault="00A74CB5" w:rsidP="00500993">
            <w:pPr>
              <w:jc w:val="center"/>
              <w:rPr>
                <w:sz w:val="20"/>
                <w:szCs w:val="20"/>
              </w:rPr>
            </w:pPr>
          </w:p>
          <w:p w14:paraId="6BB08BB9" w14:textId="77777777" w:rsidR="00A74CB5" w:rsidRPr="0086205A" w:rsidRDefault="00A74CB5" w:rsidP="00500993">
            <w:pPr>
              <w:jc w:val="center"/>
              <w:rPr>
                <w:sz w:val="20"/>
                <w:szCs w:val="20"/>
              </w:rPr>
            </w:pPr>
          </w:p>
          <w:p w14:paraId="2E272988" w14:textId="77777777" w:rsidR="00A74CB5" w:rsidRPr="0086205A" w:rsidRDefault="00A74CB5" w:rsidP="00500993">
            <w:pPr>
              <w:jc w:val="center"/>
              <w:rPr>
                <w:sz w:val="20"/>
                <w:szCs w:val="20"/>
              </w:rPr>
            </w:pPr>
          </w:p>
          <w:p w14:paraId="6E390644" w14:textId="77777777" w:rsidR="00A74CB5" w:rsidRPr="0086205A" w:rsidRDefault="00A74CB5" w:rsidP="00500993">
            <w:pPr>
              <w:jc w:val="center"/>
              <w:rPr>
                <w:sz w:val="20"/>
                <w:szCs w:val="20"/>
              </w:rPr>
            </w:pPr>
          </w:p>
          <w:p w14:paraId="71A48D71" w14:textId="16308FA0" w:rsidR="00A74CB5" w:rsidRPr="0086205A" w:rsidRDefault="00A74CB5" w:rsidP="00500993">
            <w:pPr>
              <w:jc w:val="center"/>
              <w:rPr>
                <w:sz w:val="20"/>
                <w:szCs w:val="20"/>
              </w:rPr>
            </w:pPr>
          </w:p>
          <w:p w14:paraId="600297D5" w14:textId="0405A0A7" w:rsidR="00A74CB5" w:rsidRPr="0086205A" w:rsidRDefault="00A74CB5" w:rsidP="00500993">
            <w:pPr>
              <w:jc w:val="center"/>
              <w:rPr>
                <w:sz w:val="20"/>
                <w:szCs w:val="20"/>
              </w:rPr>
            </w:pPr>
          </w:p>
          <w:p w14:paraId="66F0CE3A" w14:textId="66A29568" w:rsidR="00A74CB5" w:rsidRPr="0086205A" w:rsidRDefault="00A74CB5" w:rsidP="00500993">
            <w:pPr>
              <w:jc w:val="center"/>
              <w:rPr>
                <w:sz w:val="20"/>
                <w:szCs w:val="20"/>
              </w:rPr>
            </w:pPr>
          </w:p>
          <w:p w14:paraId="064AA574" w14:textId="0E1C9310" w:rsidR="00A74CB5" w:rsidRPr="0086205A" w:rsidRDefault="00A74CB5" w:rsidP="00500993">
            <w:pPr>
              <w:jc w:val="center"/>
              <w:rPr>
                <w:sz w:val="20"/>
                <w:szCs w:val="20"/>
              </w:rPr>
            </w:pPr>
          </w:p>
          <w:p w14:paraId="7942903F" w14:textId="1A23773E" w:rsidR="00A74CB5" w:rsidRPr="0086205A" w:rsidRDefault="00A74CB5" w:rsidP="00500993">
            <w:pPr>
              <w:jc w:val="center"/>
              <w:rPr>
                <w:sz w:val="20"/>
                <w:szCs w:val="20"/>
              </w:rPr>
            </w:pPr>
          </w:p>
          <w:p w14:paraId="5DA252FF" w14:textId="1E2A0B21" w:rsidR="00A74CB5" w:rsidRPr="0086205A" w:rsidRDefault="00A74CB5" w:rsidP="00500993">
            <w:pPr>
              <w:jc w:val="center"/>
              <w:rPr>
                <w:sz w:val="20"/>
                <w:szCs w:val="20"/>
              </w:rPr>
            </w:pPr>
          </w:p>
          <w:p w14:paraId="4DF9BFD0" w14:textId="0FA895D5" w:rsidR="00A74CB5" w:rsidRPr="0086205A" w:rsidRDefault="00A74CB5" w:rsidP="00500993">
            <w:pPr>
              <w:jc w:val="center"/>
              <w:rPr>
                <w:sz w:val="20"/>
                <w:szCs w:val="20"/>
              </w:rPr>
            </w:pPr>
          </w:p>
          <w:p w14:paraId="5188C6F9" w14:textId="1CC70123" w:rsidR="00A74CB5" w:rsidRPr="0086205A" w:rsidRDefault="00A74CB5" w:rsidP="00500993">
            <w:pPr>
              <w:jc w:val="center"/>
              <w:rPr>
                <w:sz w:val="20"/>
                <w:szCs w:val="20"/>
              </w:rPr>
            </w:pPr>
          </w:p>
          <w:p w14:paraId="19834F6B" w14:textId="21BA2368" w:rsidR="00A74CB5" w:rsidRPr="0086205A" w:rsidRDefault="00A74CB5" w:rsidP="00500993">
            <w:pPr>
              <w:jc w:val="center"/>
              <w:rPr>
                <w:sz w:val="20"/>
                <w:szCs w:val="20"/>
              </w:rPr>
            </w:pPr>
          </w:p>
          <w:p w14:paraId="7CECFE75" w14:textId="395EC139" w:rsidR="00A74CB5" w:rsidRPr="0086205A" w:rsidRDefault="00A74CB5" w:rsidP="00500993">
            <w:pPr>
              <w:jc w:val="center"/>
              <w:rPr>
                <w:sz w:val="20"/>
                <w:szCs w:val="20"/>
              </w:rPr>
            </w:pPr>
          </w:p>
          <w:p w14:paraId="0327677A" w14:textId="7B394003" w:rsidR="00A74CB5" w:rsidRPr="0086205A" w:rsidRDefault="00A74CB5" w:rsidP="00500993">
            <w:pPr>
              <w:jc w:val="center"/>
              <w:rPr>
                <w:sz w:val="20"/>
                <w:szCs w:val="20"/>
              </w:rPr>
            </w:pPr>
          </w:p>
          <w:p w14:paraId="5E59A547" w14:textId="760F172B" w:rsidR="00A74CB5" w:rsidRPr="0086205A" w:rsidRDefault="00A74CB5" w:rsidP="00500993">
            <w:pPr>
              <w:jc w:val="center"/>
              <w:rPr>
                <w:sz w:val="20"/>
                <w:szCs w:val="20"/>
              </w:rPr>
            </w:pPr>
          </w:p>
          <w:p w14:paraId="3BF8B825" w14:textId="77777777" w:rsidR="00A74CB5" w:rsidRPr="0086205A" w:rsidRDefault="00A74CB5" w:rsidP="00500993">
            <w:pPr>
              <w:jc w:val="center"/>
              <w:rPr>
                <w:sz w:val="20"/>
                <w:szCs w:val="20"/>
              </w:rPr>
            </w:pPr>
          </w:p>
          <w:p w14:paraId="2ADE7F3F" w14:textId="77777777" w:rsidR="00A74CB5" w:rsidRPr="0086205A" w:rsidRDefault="00A74CB5" w:rsidP="00500993">
            <w:pPr>
              <w:jc w:val="center"/>
              <w:rPr>
                <w:sz w:val="20"/>
                <w:szCs w:val="20"/>
              </w:rPr>
            </w:pPr>
          </w:p>
          <w:p w14:paraId="490B9B80" w14:textId="77777777" w:rsidR="00A74CB5" w:rsidRPr="0086205A" w:rsidRDefault="00A74CB5" w:rsidP="00500993">
            <w:pPr>
              <w:jc w:val="center"/>
              <w:rPr>
                <w:sz w:val="20"/>
                <w:szCs w:val="20"/>
              </w:rPr>
            </w:pPr>
          </w:p>
          <w:p w14:paraId="25188141" w14:textId="19CB864F" w:rsidR="00A74CB5" w:rsidRPr="0086205A" w:rsidRDefault="00A74CB5" w:rsidP="00500993">
            <w:pPr>
              <w:jc w:val="center"/>
              <w:rPr>
                <w:sz w:val="20"/>
                <w:szCs w:val="20"/>
              </w:rPr>
            </w:pPr>
          </w:p>
          <w:p w14:paraId="2FEC387A" w14:textId="143F6781" w:rsidR="00A74CB5" w:rsidRPr="0086205A" w:rsidRDefault="00A74CB5" w:rsidP="00500993">
            <w:pPr>
              <w:jc w:val="center"/>
              <w:rPr>
                <w:sz w:val="20"/>
                <w:szCs w:val="20"/>
              </w:rPr>
            </w:pPr>
          </w:p>
          <w:p w14:paraId="5F7288C4" w14:textId="47F5BD4A" w:rsidR="00A74CB5" w:rsidRPr="0086205A" w:rsidRDefault="00A74CB5" w:rsidP="00500993">
            <w:pPr>
              <w:jc w:val="center"/>
              <w:rPr>
                <w:sz w:val="20"/>
                <w:szCs w:val="20"/>
              </w:rPr>
            </w:pPr>
          </w:p>
          <w:p w14:paraId="396BA3EA" w14:textId="717C0E4A" w:rsidR="00A74CB5" w:rsidRPr="0086205A" w:rsidRDefault="00A74CB5" w:rsidP="00500993">
            <w:pPr>
              <w:jc w:val="center"/>
              <w:rPr>
                <w:sz w:val="20"/>
                <w:szCs w:val="20"/>
              </w:rPr>
            </w:pPr>
          </w:p>
          <w:p w14:paraId="3F3D1542" w14:textId="77777777" w:rsidR="00A74CB5" w:rsidRPr="0086205A" w:rsidRDefault="00A74CB5" w:rsidP="00500993">
            <w:pPr>
              <w:jc w:val="center"/>
              <w:rPr>
                <w:sz w:val="20"/>
                <w:szCs w:val="20"/>
              </w:rPr>
            </w:pPr>
          </w:p>
          <w:p w14:paraId="35FBB325" w14:textId="35A8C64D" w:rsidR="00A74CB5" w:rsidRPr="0086205A" w:rsidRDefault="00A74CB5" w:rsidP="00500993">
            <w:pPr>
              <w:jc w:val="center"/>
              <w:rPr>
                <w:sz w:val="20"/>
                <w:szCs w:val="20"/>
              </w:rPr>
            </w:pPr>
          </w:p>
          <w:p w14:paraId="26CC3664" w14:textId="034F5992" w:rsidR="00A74CB5" w:rsidRPr="0086205A" w:rsidRDefault="00A74CB5" w:rsidP="00500993">
            <w:pPr>
              <w:jc w:val="center"/>
              <w:rPr>
                <w:sz w:val="20"/>
                <w:szCs w:val="20"/>
              </w:rPr>
            </w:pPr>
          </w:p>
          <w:p w14:paraId="162BF535" w14:textId="2F6AAA74" w:rsidR="00A74CB5" w:rsidRPr="0086205A" w:rsidRDefault="00A74CB5" w:rsidP="00500993">
            <w:pPr>
              <w:jc w:val="center"/>
              <w:rPr>
                <w:sz w:val="20"/>
                <w:szCs w:val="20"/>
              </w:rPr>
            </w:pPr>
          </w:p>
          <w:p w14:paraId="2A19F776" w14:textId="77777777" w:rsidR="00A74CB5" w:rsidRPr="0086205A" w:rsidRDefault="00A74CB5" w:rsidP="00500993">
            <w:pPr>
              <w:jc w:val="center"/>
              <w:rPr>
                <w:sz w:val="20"/>
                <w:szCs w:val="20"/>
              </w:rPr>
            </w:pPr>
          </w:p>
          <w:p w14:paraId="31FB3652" w14:textId="4C987B2F" w:rsidR="00A74CB5" w:rsidRPr="0086205A" w:rsidRDefault="00A74CB5" w:rsidP="00500993">
            <w:pPr>
              <w:jc w:val="center"/>
              <w:rPr>
                <w:sz w:val="20"/>
                <w:szCs w:val="20"/>
              </w:rPr>
            </w:pPr>
            <w:r w:rsidRPr="0086205A">
              <w:rPr>
                <w:b/>
                <w:sz w:val="20"/>
                <w:szCs w:val="20"/>
              </w:rPr>
              <w:t>návrh zákona</w:t>
            </w:r>
            <w:r w:rsidRPr="0086205A">
              <w:rPr>
                <w:b/>
                <w:sz w:val="20"/>
                <w:szCs w:val="20"/>
              </w:rPr>
              <w:br/>
              <w:t xml:space="preserve">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AD1CEC4" w14:textId="77777777" w:rsidR="00A74CB5" w:rsidRPr="0086205A" w:rsidRDefault="00A74CB5" w:rsidP="00500993">
            <w:pPr>
              <w:pStyle w:val="Normlny0"/>
              <w:jc w:val="center"/>
            </w:pPr>
            <w:r w:rsidRPr="0086205A">
              <w:t xml:space="preserve">§ 33e O 9 </w:t>
            </w:r>
          </w:p>
          <w:p w14:paraId="7676B875" w14:textId="77777777" w:rsidR="00A74CB5" w:rsidRPr="0086205A" w:rsidRDefault="00A74CB5" w:rsidP="00500993">
            <w:pPr>
              <w:pStyle w:val="Normlny0"/>
              <w:jc w:val="center"/>
            </w:pPr>
          </w:p>
          <w:p w14:paraId="6932AF8B" w14:textId="77777777" w:rsidR="00A74CB5" w:rsidRPr="0086205A" w:rsidRDefault="00A74CB5" w:rsidP="00500993">
            <w:pPr>
              <w:pStyle w:val="Normlny0"/>
              <w:jc w:val="center"/>
            </w:pPr>
          </w:p>
          <w:p w14:paraId="38E1EC4E" w14:textId="77777777" w:rsidR="00A74CB5" w:rsidRPr="0086205A" w:rsidRDefault="00A74CB5" w:rsidP="00500993">
            <w:pPr>
              <w:pStyle w:val="Normlny0"/>
              <w:jc w:val="center"/>
            </w:pPr>
          </w:p>
          <w:p w14:paraId="35CF20B8" w14:textId="77777777" w:rsidR="00A74CB5" w:rsidRPr="0086205A" w:rsidRDefault="00A74CB5" w:rsidP="00500993">
            <w:pPr>
              <w:pStyle w:val="Normlny0"/>
              <w:jc w:val="center"/>
            </w:pPr>
          </w:p>
          <w:p w14:paraId="55C1E280" w14:textId="77777777" w:rsidR="00A74CB5" w:rsidRPr="0086205A" w:rsidRDefault="00A74CB5" w:rsidP="00500993">
            <w:pPr>
              <w:pStyle w:val="Normlny0"/>
              <w:jc w:val="center"/>
            </w:pPr>
          </w:p>
          <w:p w14:paraId="58B50B1D" w14:textId="77777777" w:rsidR="00A74CB5" w:rsidRPr="0086205A" w:rsidRDefault="00A74CB5" w:rsidP="00500993">
            <w:pPr>
              <w:pStyle w:val="Normlny0"/>
              <w:jc w:val="center"/>
            </w:pPr>
          </w:p>
          <w:p w14:paraId="650696E6" w14:textId="77777777" w:rsidR="00A74CB5" w:rsidRPr="0086205A" w:rsidRDefault="00A74CB5" w:rsidP="00500993">
            <w:pPr>
              <w:pStyle w:val="Normlny0"/>
              <w:jc w:val="center"/>
            </w:pPr>
          </w:p>
          <w:p w14:paraId="1DA4AF0B" w14:textId="77777777" w:rsidR="00A74CB5" w:rsidRPr="0086205A" w:rsidRDefault="00A74CB5" w:rsidP="00500993">
            <w:pPr>
              <w:pStyle w:val="Normlny0"/>
              <w:jc w:val="center"/>
            </w:pPr>
          </w:p>
          <w:p w14:paraId="4609EBA4" w14:textId="77777777" w:rsidR="00A74CB5" w:rsidRPr="0086205A" w:rsidRDefault="00A74CB5" w:rsidP="00500993">
            <w:pPr>
              <w:pStyle w:val="Normlny0"/>
              <w:jc w:val="center"/>
            </w:pPr>
          </w:p>
          <w:p w14:paraId="23E91C55" w14:textId="77777777" w:rsidR="00A74CB5" w:rsidRPr="0086205A" w:rsidRDefault="00A74CB5" w:rsidP="00500993">
            <w:pPr>
              <w:pStyle w:val="Normlny0"/>
              <w:jc w:val="center"/>
            </w:pPr>
          </w:p>
          <w:p w14:paraId="047ADFFD" w14:textId="77777777" w:rsidR="00A74CB5" w:rsidRPr="0086205A" w:rsidRDefault="00A74CB5" w:rsidP="00500993">
            <w:pPr>
              <w:pStyle w:val="Normlny0"/>
              <w:jc w:val="center"/>
            </w:pPr>
          </w:p>
          <w:p w14:paraId="6323A200" w14:textId="77777777" w:rsidR="00A74CB5" w:rsidRPr="0086205A" w:rsidRDefault="00A74CB5" w:rsidP="00500993">
            <w:pPr>
              <w:pStyle w:val="Normlny0"/>
              <w:jc w:val="center"/>
            </w:pPr>
          </w:p>
          <w:p w14:paraId="4384F04A" w14:textId="77777777" w:rsidR="00A74CB5" w:rsidRPr="0086205A" w:rsidRDefault="00A74CB5" w:rsidP="00500993">
            <w:pPr>
              <w:pStyle w:val="Normlny0"/>
              <w:jc w:val="center"/>
            </w:pPr>
          </w:p>
          <w:p w14:paraId="0EF20DC4" w14:textId="77777777" w:rsidR="00A74CB5" w:rsidRPr="0086205A" w:rsidRDefault="00A74CB5" w:rsidP="00500993">
            <w:pPr>
              <w:pStyle w:val="Normlny0"/>
              <w:jc w:val="center"/>
            </w:pPr>
          </w:p>
          <w:p w14:paraId="07845609" w14:textId="77777777" w:rsidR="00A74CB5" w:rsidRPr="0086205A" w:rsidRDefault="00A74CB5" w:rsidP="00500993">
            <w:pPr>
              <w:pStyle w:val="Normlny0"/>
              <w:jc w:val="center"/>
            </w:pPr>
          </w:p>
          <w:p w14:paraId="245B0923" w14:textId="77777777" w:rsidR="00A74CB5" w:rsidRPr="0086205A" w:rsidRDefault="00A74CB5" w:rsidP="00500993">
            <w:pPr>
              <w:pStyle w:val="Normlny0"/>
              <w:jc w:val="center"/>
            </w:pPr>
          </w:p>
          <w:p w14:paraId="0D230135" w14:textId="77777777" w:rsidR="00A74CB5" w:rsidRPr="0086205A" w:rsidRDefault="00A74CB5" w:rsidP="00500993">
            <w:pPr>
              <w:pStyle w:val="Normlny0"/>
              <w:jc w:val="center"/>
            </w:pPr>
          </w:p>
          <w:p w14:paraId="0C6CE1B6" w14:textId="77777777" w:rsidR="00A74CB5" w:rsidRPr="0086205A" w:rsidRDefault="00A74CB5" w:rsidP="00500993">
            <w:pPr>
              <w:pStyle w:val="Normlny0"/>
              <w:jc w:val="center"/>
            </w:pPr>
          </w:p>
          <w:p w14:paraId="2F0E95E6" w14:textId="77777777" w:rsidR="00A74CB5" w:rsidRPr="0086205A" w:rsidRDefault="00A74CB5" w:rsidP="00500993">
            <w:pPr>
              <w:pStyle w:val="Normlny0"/>
              <w:jc w:val="center"/>
            </w:pPr>
          </w:p>
          <w:p w14:paraId="5907945C" w14:textId="77777777" w:rsidR="00A74CB5" w:rsidRPr="0086205A" w:rsidRDefault="00A74CB5" w:rsidP="00500993">
            <w:pPr>
              <w:pStyle w:val="Normlny0"/>
              <w:jc w:val="center"/>
            </w:pPr>
          </w:p>
          <w:p w14:paraId="1E11E84A" w14:textId="77777777" w:rsidR="00A74CB5" w:rsidRPr="0086205A" w:rsidRDefault="00A74CB5" w:rsidP="00500993">
            <w:pPr>
              <w:pStyle w:val="Normlny0"/>
              <w:jc w:val="center"/>
            </w:pPr>
          </w:p>
          <w:p w14:paraId="723F56EA" w14:textId="77777777" w:rsidR="00A74CB5" w:rsidRPr="0086205A" w:rsidRDefault="00A74CB5" w:rsidP="00500993">
            <w:pPr>
              <w:pStyle w:val="Normlny0"/>
              <w:jc w:val="center"/>
            </w:pPr>
          </w:p>
          <w:p w14:paraId="0A9F13E6" w14:textId="77777777" w:rsidR="00A74CB5" w:rsidRPr="0086205A" w:rsidRDefault="00A74CB5" w:rsidP="00500993">
            <w:pPr>
              <w:pStyle w:val="Normlny0"/>
              <w:jc w:val="center"/>
            </w:pPr>
          </w:p>
          <w:p w14:paraId="699114FE" w14:textId="77777777" w:rsidR="00A74CB5" w:rsidRPr="0086205A" w:rsidRDefault="00A74CB5" w:rsidP="00500993">
            <w:pPr>
              <w:pStyle w:val="Normlny0"/>
              <w:jc w:val="center"/>
            </w:pPr>
          </w:p>
          <w:p w14:paraId="6ABCFD4F" w14:textId="77777777" w:rsidR="00A74CB5" w:rsidRPr="0086205A" w:rsidRDefault="00A74CB5" w:rsidP="00500993">
            <w:pPr>
              <w:pStyle w:val="Normlny0"/>
              <w:jc w:val="center"/>
            </w:pPr>
          </w:p>
          <w:p w14:paraId="71BC452F" w14:textId="77777777" w:rsidR="00A74CB5" w:rsidRPr="0086205A" w:rsidRDefault="00A74CB5" w:rsidP="00500993">
            <w:pPr>
              <w:pStyle w:val="Normlny0"/>
              <w:jc w:val="center"/>
            </w:pPr>
          </w:p>
          <w:p w14:paraId="7C066280" w14:textId="25655FDE" w:rsidR="00A74CB5" w:rsidRPr="0086205A" w:rsidRDefault="00A74CB5" w:rsidP="00500993">
            <w:pPr>
              <w:pStyle w:val="Normlny0"/>
              <w:jc w:val="center"/>
            </w:pPr>
          </w:p>
          <w:p w14:paraId="3D1B87CA" w14:textId="64351670" w:rsidR="00A74CB5" w:rsidRPr="0086205A" w:rsidRDefault="00A74CB5" w:rsidP="00500993">
            <w:pPr>
              <w:pStyle w:val="Normlny0"/>
              <w:jc w:val="center"/>
            </w:pPr>
          </w:p>
          <w:p w14:paraId="63AAC085" w14:textId="28A8957F" w:rsidR="00A74CB5" w:rsidRPr="0086205A" w:rsidRDefault="00A74CB5" w:rsidP="00500993">
            <w:pPr>
              <w:pStyle w:val="Normlny0"/>
              <w:jc w:val="center"/>
            </w:pPr>
          </w:p>
          <w:p w14:paraId="667BE12E" w14:textId="397A9CD2" w:rsidR="00A74CB5" w:rsidRPr="0086205A" w:rsidRDefault="00A74CB5" w:rsidP="00500993">
            <w:pPr>
              <w:pStyle w:val="Normlny0"/>
              <w:jc w:val="center"/>
            </w:pPr>
          </w:p>
          <w:p w14:paraId="2FDEE87A" w14:textId="77777777" w:rsidR="00A74CB5" w:rsidRPr="0086205A" w:rsidRDefault="00A74CB5" w:rsidP="00500993">
            <w:pPr>
              <w:pStyle w:val="Normlny0"/>
              <w:jc w:val="center"/>
            </w:pPr>
          </w:p>
          <w:p w14:paraId="397CC669" w14:textId="77777777" w:rsidR="00A74CB5" w:rsidRPr="0086205A" w:rsidRDefault="00A74CB5" w:rsidP="00500993">
            <w:pPr>
              <w:pStyle w:val="Normlny0"/>
              <w:jc w:val="center"/>
            </w:pPr>
          </w:p>
          <w:p w14:paraId="365A260D" w14:textId="77777777" w:rsidR="00A74CB5" w:rsidRPr="0086205A" w:rsidRDefault="00A74CB5" w:rsidP="00500993">
            <w:pPr>
              <w:pStyle w:val="Normlny0"/>
              <w:jc w:val="center"/>
            </w:pPr>
            <w:r w:rsidRPr="0086205A">
              <w:t xml:space="preserve">§ 33e </w:t>
            </w:r>
            <w:r w:rsidRPr="0086205A">
              <w:rPr>
                <w:b/>
              </w:rPr>
              <w:t>O 14</w:t>
            </w:r>
          </w:p>
          <w:p w14:paraId="0D5FB891" w14:textId="3A7A0B60"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F1B9E75" w14:textId="42A00BCA" w:rsidR="00A74CB5" w:rsidRPr="0086205A" w:rsidRDefault="00A74CB5" w:rsidP="00500993">
            <w:pPr>
              <w:rPr>
                <w:sz w:val="20"/>
                <w:szCs w:val="20"/>
              </w:rPr>
            </w:pPr>
            <w:r w:rsidRPr="0086205A">
              <w:rPr>
                <w:sz w:val="20"/>
                <w:szCs w:val="20"/>
              </w:rPr>
              <w:t xml:space="preserve">(9) Národná banka Slovenska pred určením alebo zmenou miery vankúša na krytie systémového rizika pre akýkoľvek súbor alebo </w:t>
            </w:r>
            <w:proofErr w:type="spellStart"/>
            <w:r w:rsidRPr="0086205A">
              <w:rPr>
                <w:sz w:val="20"/>
                <w:szCs w:val="20"/>
              </w:rPr>
              <w:t>podsúbor</w:t>
            </w:r>
            <w:proofErr w:type="spellEnd"/>
            <w:r w:rsidRPr="0086205A">
              <w:rPr>
                <w:sz w:val="20"/>
                <w:szCs w:val="20"/>
              </w:rPr>
              <w:t xml:space="preserve"> expozícií podľa odseku 2, na ktoré sa vzťahuje jeden alebo viacero vankúšov na krytie systémového rizika, ktoré vedie k zavedeniu miery kombinovaného vankúša na krytie systémového rizika vyššej ako 5 % pri ktorejkoľvek z týchto expozícií, požiada Komisiu o povolenie a určí mieru vankúša na krytie systémového rizika v súlade s rozhodnutím Komisie.</w:t>
            </w:r>
          </w:p>
          <w:p w14:paraId="10F1286A" w14:textId="00934890" w:rsidR="00A74CB5" w:rsidRPr="0086205A" w:rsidRDefault="00A74CB5" w:rsidP="00500993">
            <w:pPr>
              <w:rPr>
                <w:sz w:val="20"/>
                <w:szCs w:val="20"/>
              </w:rPr>
            </w:pPr>
          </w:p>
          <w:p w14:paraId="2D5364A0" w14:textId="0E63AD02" w:rsidR="00A74CB5" w:rsidRPr="0086205A" w:rsidRDefault="00A74CB5" w:rsidP="00500993">
            <w:pPr>
              <w:rPr>
                <w:sz w:val="20"/>
                <w:szCs w:val="20"/>
              </w:rPr>
            </w:pPr>
          </w:p>
          <w:p w14:paraId="20F0EFAF" w14:textId="5D2C57E9" w:rsidR="00A74CB5" w:rsidRPr="0086205A" w:rsidRDefault="00A74CB5" w:rsidP="00500993">
            <w:pPr>
              <w:rPr>
                <w:sz w:val="20"/>
                <w:szCs w:val="20"/>
              </w:rPr>
            </w:pPr>
          </w:p>
          <w:p w14:paraId="09356734" w14:textId="68B2C30B" w:rsidR="00A74CB5" w:rsidRPr="0086205A" w:rsidRDefault="00A74CB5" w:rsidP="00500993">
            <w:pPr>
              <w:rPr>
                <w:sz w:val="20"/>
                <w:szCs w:val="20"/>
              </w:rPr>
            </w:pPr>
          </w:p>
          <w:p w14:paraId="2CF16E37" w14:textId="0D5B8E0D" w:rsidR="00A74CB5" w:rsidRPr="0086205A" w:rsidRDefault="00A74CB5" w:rsidP="00500993">
            <w:pPr>
              <w:rPr>
                <w:sz w:val="20"/>
                <w:szCs w:val="20"/>
              </w:rPr>
            </w:pPr>
          </w:p>
          <w:p w14:paraId="0C653C47" w14:textId="2A80EA98" w:rsidR="00A74CB5" w:rsidRPr="0086205A" w:rsidRDefault="00A74CB5" w:rsidP="00500993">
            <w:pPr>
              <w:rPr>
                <w:sz w:val="20"/>
                <w:szCs w:val="20"/>
              </w:rPr>
            </w:pPr>
          </w:p>
          <w:p w14:paraId="2EB481B7" w14:textId="33708974" w:rsidR="00A74CB5" w:rsidRPr="0086205A" w:rsidRDefault="00A74CB5" w:rsidP="00500993">
            <w:pPr>
              <w:rPr>
                <w:sz w:val="20"/>
                <w:szCs w:val="20"/>
              </w:rPr>
            </w:pPr>
          </w:p>
          <w:p w14:paraId="7F55E939" w14:textId="55F84A2C" w:rsidR="00A74CB5" w:rsidRPr="0086205A" w:rsidRDefault="00A74CB5" w:rsidP="00500993">
            <w:pPr>
              <w:rPr>
                <w:sz w:val="20"/>
                <w:szCs w:val="20"/>
              </w:rPr>
            </w:pPr>
          </w:p>
          <w:p w14:paraId="314267FB" w14:textId="5DE075F9" w:rsidR="00A74CB5" w:rsidRPr="0086205A" w:rsidRDefault="00A74CB5" w:rsidP="00500993">
            <w:pPr>
              <w:rPr>
                <w:sz w:val="20"/>
                <w:szCs w:val="20"/>
              </w:rPr>
            </w:pPr>
          </w:p>
          <w:p w14:paraId="071AAC20" w14:textId="038D4E52" w:rsidR="00A74CB5" w:rsidRPr="0086205A" w:rsidRDefault="00A74CB5" w:rsidP="00500993">
            <w:pPr>
              <w:rPr>
                <w:sz w:val="20"/>
                <w:szCs w:val="20"/>
              </w:rPr>
            </w:pPr>
          </w:p>
          <w:p w14:paraId="5F0252E3" w14:textId="766A5D9E" w:rsidR="00A74CB5" w:rsidRPr="0086205A" w:rsidRDefault="00A74CB5" w:rsidP="00500993">
            <w:pPr>
              <w:rPr>
                <w:sz w:val="20"/>
                <w:szCs w:val="20"/>
              </w:rPr>
            </w:pPr>
          </w:p>
          <w:p w14:paraId="69965E06" w14:textId="30EA5297" w:rsidR="00A74CB5" w:rsidRPr="0086205A" w:rsidRDefault="00A74CB5" w:rsidP="00500993">
            <w:pPr>
              <w:rPr>
                <w:sz w:val="20"/>
                <w:szCs w:val="20"/>
              </w:rPr>
            </w:pPr>
          </w:p>
          <w:p w14:paraId="286F3E1A" w14:textId="16B6EF52" w:rsidR="00A74CB5" w:rsidRPr="0086205A" w:rsidRDefault="00A74CB5" w:rsidP="00500993">
            <w:pPr>
              <w:rPr>
                <w:sz w:val="20"/>
                <w:szCs w:val="20"/>
              </w:rPr>
            </w:pPr>
          </w:p>
          <w:p w14:paraId="0307CFD2" w14:textId="739535AA" w:rsidR="00A74CB5" w:rsidRPr="0086205A" w:rsidRDefault="00A74CB5" w:rsidP="00500993">
            <w:pPr>
              <w:rPr>
                <w:sz w:val="20"/>
                <w:szCs w:val="20"/>
              </w:rPr>
            </w:pPr>
          </w:p>
          <w:p w14:paraId="3E38B125" w14:textId="5DAC911C" w:rsidR="00A74CB5" w:rsidRPr="0086205A" w:rsidRDefault="00A74CB5" w:rsidP="00500993">
            <w:pPr>
              <w:rPr>
                <w:sz w:val="20"/>
                <w:szCs w:val="20"/>
              </w:rPr>
            </w:pPr>
          </w:p>
          <w:p w14:paraId="4047BF61" w14:textId="15894F0A" w:rsidR="00A74CB5" w:rsidRPr="0086205A" w:rsidRDefault="00A74CB5" w:rsidP="00500993">
            <w:pPr>
              <w:rPr>
                <w:sz w:val="20"/>
                <w:szCs w:val="20"/>
              </w:rPr>
            </w:pPr>
          </w:p>
          <w:p w14:paraId="4FA9E762" w14:textId="441E6FA5" w:rsidR="00A74CB5" w:rsidRPr="0086205A" w:rsidRDefault="00A74CB5" w:rsidP="00500993">
            <w:pPr>
              <w:rPr>
                <w:sz w:val="20"/>
                <w:szCs w:val="20"/>
              </w:rPr>
            </w:pPr>
          </w:p>
          <w:p w14:paraId="5EADECFF" w14:textId="5169ED98" w:rsidR="00A74CB5" w:rsidRPr="0086205A" w:rsidRDefault="00A74CB5" w:rsidP="00500993">
            <w:pPr>
              <w:rPr>
                <w:sz w:val="20"/>
                <w:szCs w:val="20"/>
              </w:rPr>
            </w:pPr>
          </w:p>
          <w:p w14:paraId="67CCBCD4" w14:textId="3474FE56" w:rsidR="00A74CB5" w:rsidRPr="0086205A" w:rsidRDefault="00A74CB5" w:rsidP="00500993">
            <w:pPr>
              <w:rPr>
                <w:sz w:val="20"/>
                <w:szCs w:val="20"/>
              </w:rPr>
            </w:pPr>
          </w:p>
          <w:p w14:paraId="074E039C" w14:textId="77777777" w:rsidR="00A74CB5" w:rsidRPr="0086205A" w:rsidRDefault="00A74CB5" w:rsidP="00500993">
            <w:pPr>
              <w:rPr>
                <w:sz w:val="20"/>
                <w:szCs w:val="20"/>
              </w:rPr>
            </w:pPr>
          </w:p>
          <w:p w14:paraId="3CB6D7A4" w14:textId="7DD26FF1" w:rsidR="00A74CB5" w:rsidRPr="0086205A" w:rsidRDefault="00A74CB5" w:rsidP="00500993">
            <w:pPr>
              <w:rPr>
                <w:sz w:val="20"/>
                <w:szCs w:val="20"/>
              </w:rPr>
            </w:pPr>
          </w:p>
          <w:p w14:paraId="2C383ECF" w14:textId="222ABEC5" w:rsidR="00A74CB5" w:rsidRPr="0086205A" w:rsidRDefault="00EC3B50" w:rsidP="00500993">
            <w:pPr>
              <w:rPr>
                <w:sz w:val="20"/>
                <w:szCs w:val="20"/>
              </w:rPr>
            </w:pPr>
            <w:r w:rsidRPr="0086205A">
              <w:rPr>
                <w:b/>
                <w:sz w:val="20"/>
                <w:szCs w:val="20"/>
              </w:rPr>
              <w:t>(14) Na účely odsekov 8 a 9 sa uznanie miery vankúša na krytie systémového rizika ustanovené v inom členskom štáte podľa § 33f nezapočítava do prahovej hodnoty podľa odseku 8 prvej vety alebo odseku 9 prvej vety.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19AD9A6" w14:textId="77777777" w:rsidR="00A74CB5" w:rsidRPr="0086205A" w:rsidRDefault="00A74CB5" w:rsidP="00500993">
            <w:pPr>
              <w:jc w:val="center"/>
              <w:rPr>
                <w:sz w:val="20"/>
                <w:szCs w:val="20"/>
              </w:rPr>
            </w:pPr>
            <w:r w:rsidRPr="0086205A">
              <w:rPr>
                <w:sz w:val="20"/>
                <w:szCs w:val="20"/>
              </w:rPr>
              <w:t>Ú</w:t>
            </w:r>
          </w:p>
          <w:p w14:paraId="5C9CABC4" w14:textId="77777777" w:rsidR="00A74CB5" w:rsidRPr="0086205A" w:rsidRDefault="00A74CB5" w:rsidP="00500993">
            <w:pPr>
              <w:jc w:val="center"/>
              <w:rPr>
                <w:sz w:val="20"/>
                <w:szCs w:val="20"/>
              </w:rPr>
            </w:pPr>
          </w:p>
          <w:p w14:paraId="01765ECA" w14:textId="77777777" w:rsidR="00A74CB5" w:rsidRPr="0086205A" w:rsidRDefault="00A74CB5" w:rsidP="00500993">
            <w:pPr>
              <w:jc w:val="center"/>
              <w:rPr>
                <w:sz w:val="20"/>
                <w:szCs w:val="20"/>
              </w:rPr>
            </w:pPr>
          </w:p>
          <w:p w14:paraId="351F2408" w14:textId="77777777" w:rsidR="00A74CB5" w:rsidRPr="0086205A" w:rsidRDefault="00A74CB5" w:rsidP="00500993">
            <w:pPr>
              <w:jc w:val="center"/>
              <w:rPr>
                <w:sz w:val="20"/>
                <w:szCs w:val="20"/>
              </w:rPr>
            </w:pPr>
          </w:p>
          <w:p w14:paraId="06B606AD" w14:textId="77777777" w:rsidR="00A74CB5" w:rsidRPr="0086205A" w:rsidRDefault="00A74CB5" w:rsidP="00500993">
            <w:pPr>
              <w:jc w:val="center"/>
              <w:rPr>
                <w:sz w:val="20"/>
                <w:szCs w:val="20"/>
              </w:rPr>
            </w:pPr>
          </w:p>
          <w:p w14:paraId="102AC992" w14:textId="77777777" w:rsidR="00A74CB5" w:rsidRPr="0086205A" w:rsidRDefault="00A74CB5" w:rsidP="00500993">
            <w:pPr>
              <w:jc w:val="center"/>
              <w:rPr>
                <w:sz w:val="20"/>
                <w:szCs w:val="20"/>
              </w:rPr>
            </w:pPr>
          </w:p>
          <w:p w14:paraId="54839009" w14:textId="77777777" w:rsidR="00A74CB5" w:rsidRPr="0086205A" w:rsidRDefault="00A74CB5" w:rsidP="00500993">
            <w:pPr>
              <w:jc w:val="center"/>
              <w:rPr>
                <w:sz w:val="20"/>
                <w:szCs w:val="20"/>
              </w:rPr>
            </w:pPr>
          </w:p>
          <w:p w14:paraId="56398EFC" w14:textId="77777777" w:rsidR="00A74CB5" w:rsidRPr="0086205A" w:rsidRDefault="00A74CB5" w:rsidP="00500993">
            <w:pPr>
              <w:jc w:val="center"/>
              <w:rPr>
                <w:sz w:val="20"/>
                <w:szCs w:val="20"/>
              </w:rPr>
            </w:pPr>
          </w:p>
          <w:p w14:paraId="792F364E" w14:textId="77777777" w:rsidR="00A74CB5" w:rsidRPr="0086205A" w:rsidRDefault="00A74CB5" w:rsidP="00500993">
            <w:pPr>
              <w:jc w:val="center"/>
              <w:rPr>
                <w:sz w:val="20"/>
                <w:szCs w:val="20"/>
              </w:rPr>
            </w:pPr>
          </w:p>
          <w:p w14:paraId="23434998" w14:textId="77777777" w:rsidR="00A74CB5" w:rsidRPr="0086205A" w:rsidRDefault="00A74CB5" w:rsidP="00500993">
            <w:pPr>
              <w:jc w:val="center"/>
              <w:rPr>
                <w:sz w:val="20"/>
                <w:szCs w:val="20"/>
              </w:rPr>
            </w:pPr>
          </w:p>
          <w:p w14:paraId="676B1E6A" w14:textId="77777777" w:rsidR="00A74CB5" w:rsidRPr="0086205A" w:rsidRDefault="00A74CB5" w:rsidP="00500993">
            <w:pPr>
              <w:jc w:val="center"/>
              <w:rPr>
                <w:sz w:val="20"/>
                <w:szCs w:val="20"/>
              </w:rPr>
            </w:pPr>
          </w:p>
          <w:p w14:paraId="137AAC51" w14:textId="77777777" w:rsidR="00A74CB5" w:rsidRPr="0086205A" w:rsidRDefault="00A74CB5" w:rsidP="00500993">
            <w:pPr>
              <w:jc w:val="center"/>
              <w:rPr>
                <w:sz w:val="20"/>
                <w:szCs w:val="20"/>
              </w:rPr>
            </w:pPr>
          </w:p>
          <w:p w14:paraId="643150CD" w14:textId="77777777" w:rsidR="00A74CB5" w:rsidRPr="0086205A" w:rsidRDefault="00A74CB5" w:rsidP="00500993">
            <w:pPr>
              <w:jc w:val="center"/>
              <w:rPr>
                <w:sz w:val="20"/>
                <w:szCs w:val="20"/>
              </w:rPr>
            </w:pPr>
          </w:p>
          <w:p w14:paraId="52F5BD36" w14:textId="77777777" w:rsidR="00A74CB5" w:rsidRPr="0086205A" w:rsidRDefault="00A74CB5" w:rsidP="00500993">
            <w:pPr>
              <w:jc w:val="center"/>
              <w:rPr>
                <w:sz w:val="20"/>
                <w:szCs w:val="20"/>
              </w:rPr>
            </w:pPr>
          </w:p>
          <w:p w14:paraId="38689A4F" w14:textId="77777777"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p w14:paraId="34771DE4" w14:textId="77777777" w:rsidR="00A74CB5" w:rsidRPr="0086205A" w:rsidRDefault="00A74CB5" w:rsidP="00500993">
            <w:pPr>
              <w:jc w:val="center"/>
              <w:rPr>
                <w:sz w:val="20"/>
                <w:szCs w:val="20"/>
              </w:rPr>
            </w:pPr>
          </w:p>
          <w:p w14:paraId="2CC8373E" w14:textId="77777777" w:rsidR="00A74CB5" w:rsidRPr="0086205A" w:rsidRDefault="00A74CB5" w:rsidP="00500993">
            <w:pPr>
              <w:jc w:val="center"/>
              <w:rPr>
                <w:sz w:val="20"/>
                <w:szCs w:val="20"/>
              </w:rPr>
            </w:pPr>
          </w:p>
          <w:p w14:paraId="3927355D" w14:textId="77777777" w:rsidR="00A74CB5" w:rsidRPr="0086205A" w:rsidRDefault="00A74CB5" w:rsidP="00500993">
            <w:pPr>
              <w:jc w:val="center"/>
              <w:rPr>
                <w:sz w:val="20"/>
                <w:szCs w:val="20"/>
              </w:rPr>
            </w:pPr>
          </w:p>
          <w:p w14:paraId="61B9FA32" w14:textId="77777777" w:rsidR="00A74CB5" w:rsidRPr="0086205A" w:rsidRDefault="00A74CB5" w:rsidP="00500993">
            <w:pPr>
              <w:jc w:val="center"/>
              <w:rPr>
                <w:sz w:val="20"/>
                <w:szCs w:val="20"/>
              </w:rPr>
            </w:pPr>
          </w:p>
          <w:p w14:paraId="61D5DAF8" w14:textId="77777777" w:rsidR="00A74CB5" w:rsidRPr="0086205A" w:rsidRDefault="00A74CB5" w:rsidP="00500993">
            <w:pPr>
              <w:jc w:val="center"/>
              <w:rPr>
                <w:sz w:val="20"/>
                <w:szCs w:val="20"/>
              </w:rPr>
            </w:pPr>
          </w:p>
          <w:p w14:paraId="64F1BFB7" w14:textId="66440810" w:rsidR="00A74CB5" w:rsidRPr="0086205A" w:rsidRDefault="00A74CB5" w:rsidP="00500993">
            <w:pPr>
              <w:jc w:val="center"/>
              <w:rPr>
                <w:sz w:val="20"/>
                <w:szCs w:val="20"/>
              </w:rPr>
            </w:pPr>
          </w:p>
          <w:p w14:paraId="5AF64B04" w14:textId="77777777" w:rsidR="00A74CB5" w:rsidRPr="0086205A" w:rsidRDefault="00A74CB5" w:rsidP="00500993">
            <w:pPr>
              <w:jc w:val="center"/>
              <w:rPr>
                <w:sz w:val="20"/>
                <w:szCs w:val="20"/>
              </w:rPr>
            </w:pPr>
          </w:p>
          <w:p w14:paraId="1025AB94" w14:textId="77777777" w:rsidR="00A74CB5" w:rsidRPr="0086205A" w:rsidRDefault="00A74CB5" w:rsidP="00500993">
            <w:pPr>
              <w:jc w:val="center"/>
              <w:rPr>
                <w:sz w:val="20"/>
                <w:szCs w:val="20"/>
              </w:rPr>
            </w:pPr>
          </w:p>
          <w:p w14:paraId="07844C47" w14:textId="1A3ADDA5"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p w14:paraId="29C3F3AC" w14:textId="77777777" w:rsidR="00A74CB5" w:rsidRPr="0086205A" w:rsidRDefault="00A74CB5" w:rsidP="00500993">
            <w:pPr>
              <w:jc w:val="center"/>
              <w:rPr>
                <w:sz w:val="20"/>
                <w:szCs w:val="20"/>
              </w:rPr>
            </w:pPr>
          </w:p>
          <w:p w14:paraId="30DAFA5E" w14:textId="77777777" w:rsidR="00A74CB5" w:rsidRPr="0086205A" w:rsidRDefault="00A74CB5" w:rsidP="00500993">
            <w:pPr>
              <w:jc w:val="center"/>
              <w:rPr>
                <w:sz w:val="20"/>
                <w:szCs w:val="20"/>
              </w:rPr>
            </w:pPr>
          </w:p>
          <w:p w14:paraId="798C3F1A" w14:textId="77777777" w:rsidR="00A74CB5" w:rsidRPr="0086205A" w:rsidRDefault="00A74CB5" w:rsidP="00500993">
            <w:pPr>
              <w:jc w:val="center"/>
              <w:rPr>
                <w:sz w:val="20"/>
                <w:szCs w:val="20"/>
              </w:rPr>
            </w:pPr>
          </w:p>
          <w:p w14:paraId="400680BC" w14:textId="77777777" w:rsidR="00A74CB5" w:rsidRPr="0086205A" w:rsidRDefault="00A74CB5" w:rsidP="00500993">
            <w:pPr>
              <w:jc w:val="center"/>
              <w:rPr>
                <w:sz w:val="20"/>
                <w:szCs w:val="20"/>
              </w:rPr>
            </w:pPr>
          </w:p>
          <w:p w14:paraId="6A5A33E3" w14:textId="720A3560" w:rsidR="00A74CB5" w:rsidRPr="0086205A" w:rsidRDefault="00A74CB5" w:rsidP="00500993">
            <w:pPr>
              <w:jc w:val="center"/>
              <w:rPr>
                <w:sz w:val="20"/>
                <w:szCs w:val="20"/>
              </w:rPr>
            </w:pPr>
          </w:p>
          <w:p w14:paraId="0CAE91E0" w14:textId="56ED2D65" w:rsidR="00A74CB5" w:rsidRPr="0086205A" w:rsidRDefault="00A74CB5" w:rsidP="00500993">
            <w:pPr>
              <w:jc w:val="center"/>
              <w:rPr>
                <w:sz w:val="20"/>
                <w:szCs w:val="20"/>
              </w:rPr>
            </w:pPr>
          </w:p>
          <w:p w14:paraId="63F35E98" w14:textId="0A80E46F" w:rsidR="00A74CB5" w:rsidRPr="0086205A" w:rsidRDefault="00A74CB5" w:rsidP="00500993">
            <w:pPr>
              <w:jc w:val="center"/>
              <w:rPr>
                <w:sz w:val="20"/>
                <w:szCs w:val="20"/>
              </w:rPr>
            </w:pPr>
          </w:p>
          <w:p w14:paraId="0DC8296E" w14:textId="52EA0FCA" w:rsidR="00A74CB5" w:rsidRPr="0086205A" w:rsidRDefault="00A74CB5" w:rsidP="00500993">
            <w:pPr>
              <w:jc w:val="center"/>
              <w:rPr>
                <w:sz w:val="20"/>
                <w:szCs w:val="20"/>
              </w:rPr>
            </w:pPr>
          </w:p>
          <w:p w14:paraId="786CA660" w14:textId="7B37A396" w:rsidR="00A74CB5" w:rsidRPr="0086205A" w:rsidRDefault="00A74CB5" w:rsidP="00500993">
            <w:pPr>
              <w:jc w:val="center"/>
              <w:rPr>
                <w:sz w:val="20"/>
                <w:szCs w:val="20"/>
              </w:rPr>
            </w:pPr>
          </w:p>
          <w:p w14:paraId="208BB54B" w14:textId="77777777" w:rsidR="00A74CB5" w:rsidRPr="0086205A" w:rsidRDefault="00A74CB5" w:rsidP="00500993">
            <w:pPr>
              <w:jc w:val="center"/>
              <w:rPr>
                <w:sz w:val="20"/>
                <w:szCs w:val="20"/>
              </w:rPr>
            </w:pPr>
          </w:p>
          <w:p w14:paraId="66397BD5" w14:textId="57BC736A" w:rsidR="00A74CB5" w:rsidRPr="0086205A" w:rsidRDefault="00A74CB5" w:rsidP="00500993">
            <w:pPr>
              <w:jc w:val="center"/>
              <w:rPr>
                <w:sz w:val="20"/>
                <w:szCs w:val="20"/>
              </w:rPr>
            </w:pPr>
            <w:r w:rsidRPr="0086205A">
              <w:rPr>
                <w:sz w:val="20"/>
                <w:szCs w:val="20"/>
              </w:rPr>
              <w:t>Ú</w:t>
            </w:r>
          </w:p>
          <w:p w14:paraId="795B7336" w14:textId="18DF867F" w:rsidR="00A74CB5" w:rsidRPr="0086205A" w:rsidRDefault="00A74CB5" w:rsidP="00500993">
            <w:pPr>
              <w:jc w:val="center"/>
              <w:rPr>
                <w:sz w:val="20"/>
                <w:szCs w:val="20"/>
              </w:rPr>
            </w:pPr>
          </w:p>
          <w:p w14:paraId="52378051" w14:textId="77777777" w:rsidR="00A74CB5" w:rsidRPr="0086205A" w:rsidRDefault="00A74CB5" w:rsidP="00500993">
            <w:pPr>
              <w:jc w:val="center"/>
              <w:rPr>
                <w:sz w:val="20"/>
                <w:szCs w:val="20"/>
              </w:rPr>
            </w:pPr>
          </w:p>
          <w:p w14:paraId="04CE6485" w14:textId="420C3BAD"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CF2E335"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720D07DC" w14:textId="77777777" w:rsidR="00A74CB5" w:rsidRPr="0086205A" w:rsidRDefault="00A74CB5" w:rsidP="00500993">
            <w:pPr>
              <w:pStyle w:val="Nadpis1"/>
              <w:ind w:left="95"/>
              <w:rPr>
                <w:b w:val="0"/>
                <w:bCs w:val="0"/>
                <w:sz w:val="20"/>
                <w:szCs w:val="20"/>
              </w:rPr>
            </w:pPr>
            <w:r w:rsidRPr="0086205A">
              <w:rPr>
                <w:b w:val="0"/>
                <w:bCs w:val="0"/>
                <w:sz w:val="20"/>
                <w:szCs w:val="20"/>
              </w:rPr>
              <w:t>GP – N</w:t>
            </w:r>
          </w:p>
          <w:p w14:paraId="2EC9BB4E" w14:textId="77777777" w:rsidR="00A74CB5" w:rsidRPr="0086205A" w:rsidRDefault="00A74CB5" w:rsidP="00500993">
            <w:pPr>
              <w:rPr>
                <w:sz w:val="20"/>
                <w:szCs w:val="20"/>
              </w:rPr>
            </w:pPr>
          </w:p>
          <w:p w14:paraId="443DAF70" w14:textId="77777777" w:rsidR="00A74CB5" w:rsidRPr="0086205A" w:rsidRDefault="00A74CB5" w:rsidP="00500993">
            <w:pPr>
              <w:rPr>
                <w:sz w:val="20"/>
                <w:szCs w:val="20"/>
              </w:rPr>
            </w:pPr>
          </w:p>
          <w:p w14:paraId="0BD9FEFA" w14:textId="77777777" w:rsidR="00A74CB5" w:rsidRPr="0086205A" w:rsidRDefault="00A74CB5" w:rsidP="00500993">
            <w:pPr>
              <w:rPr>
                <w:sz w:val="20"/>
                <w:szCs w:val="20"/>
              </w:rPr>
            </w:pPr>
          </w:p>
          <w:p w14:paraId="2DC0765B" w14:textId="77777777" w:rsidR="00A74CB5" w:rsidRPr="0086205A" w:rsidRDefault="00A74CB5" w:rsidP="00500993">
            <w:pPr>
              <w:rPr>
                <w:sz w:val="20"/>
                <w:szCs w:val="20"/>
              </w:rPr>
            </w:pPr>
          </w:p>
          <w:p w14:paraId="6AA87251" w14:textId="77777777" w:rsidR="00A74CB5" w:rsidRPr="0086205A" w:rsidRDefault="00A74CB5" w:rsidP="00500993">
            <w:pPr>
              <w:rPr>
                <w:sz w:val="20"/>
                <w:szCs w:val="20"/>
              </w:rPr>
            </w:pPr>
          </w:p>
          <w:p w14:paraId="55743BB6" w14:textId="77777777" w:rsidR="00A74CB5" w:rsidRPr="0086205A" w:rsidRDefault="00A74CB5" w:rsidP="00500993">
            <w:pPr>
              <w:rPr>
                <w:sz w:val="20"/>
                <w:szCs w:val="20"/>
              </w:rPr>
            </w:pPr>
          </w:p>
          <w:p w14:paraId="5E6EADCA" w14:textId="77777777" w:rsidR="00A74CB5" w:rsidRPr="0086205A" w:rsidRDefault="00A74CB5" w:rsidP="00500993">
            <w:pPr>
              <w:rPr>
                <w:sz w:val="20"/>
                <w:szCs w:val="20"/>
              </w:rPr>
            </w:pPr>
          </w:p>
          <w:p w14:paraId="502BDB08" w14:textId="77777777" w:rsidR="00A74CB5" w:rsidRPr="0086205A" w:rsidRDefault="00A74CB5" w:rsidP="00500993">
            <w:pPr>
              <w:rPr>
                <w:sz w:val="20"/>
                <w:szCs w:val="20"/>
              </w:rPr>
            </w:pPr>
          </w:p>
          <w:p w14:paraId="3CC80475" w14:textId="77777777" w:rsidR="00A74CB5" w:rsidRPr="0086205A" w:rsidRDefault="00A74CB5" w:rsidP="00500993">
            <w:pPr>
              <w:rPr>
                <w:sz w:val="20"/>
                <w:szCs w:val="20"/>
              </w:rPr>
            </w:pPr>
          </w:p>
          <w:p w14:paraId="559DD770" w14:textId="77777777" w:rsidR="00A74CB5" w:rsidRPr="0086205A" w:rsidRDefault="00A74CB5" w:rsidP="00500993">
            <w:pPr>
              <w:rPr>
                <w:sz w:val="20"/>
                <w:szCs w:val="20"/>
              </w:rPr>
            </w:pPr>
          </w:p>
          <w:p w14:paraId="032F8604" w14:textId="77777777" w:rsidR="00A74CB5" w:rsidRPr="0086205A" w:rsidRDefault="00A74CB5" w:rsidP="00500993">
            <w:pPr>
              <w:rPr>
                <w:sz w:val="20"/>
                <w:szCs w:val="20"/>
              </w:rPr>
            </w:pPr>
          </w:p>
          <w:p w14:paraId="75CDEDB0" w14:textId="77777777" w:rsidR="00A74CB5" w:rsidRPr="0086205A" w:rsidRDefault="00A74CB5" w:rsidP="00500993">
            <w:pPr>
              <w:rPr>
                <w:sz w:val="20"/>
                <w:szCs w:val="20"/>
              </w:rPr>
            </w:pPr>
          </w:p>
          <w:p w14:paraId="29201912" w14:textId="77777777" w:rsidR="00A74CB5" w:rsidRPr="0086205A" w:rsidRDefault="00A74CB5" w:rsidP="00500993">
            <w:pPr>
              <w:rPr>
                <w:sz w:val="20"/>
                <w:szCs w:val="20"/>
              </w:rPr>
            </w:pPr>
          </w:p>
          <w:p w14:paraId="6282544A" w14:textId="77777777" w:rsidR="00A74CB5" w:rsidRPr="0086205A" w:rsidRDefault="00A74CB5" w:rsidP="00500993">
            <w:pPr>
              <w:rPr>
                <w:sz w:val="20"/>
                <w:szCs w:val="20"/>
              </w:rPr>
            </w:pPr>
          </w:p>
          <w:p w14:paraId="3CB5F02C" w14:textId="77777777" w:rsidR="00A74CB5" w:rsidRPr="0086205A" w:rsidRDefault="00A74CB5" w:rsidP="00500993">
            <w:pPr>
              <w:rPr>
                <w:sz w:val="20"/>
                <w:szCs w:val="20"/>
              </w:rPr>
            </w:pPr>
          </w:p>
          <w:p w14:paraId="6167E92F" w14:textId="77777777" w:rsidR="00A74CB5" w:rsidRPr="0086205A" w:rsidRDefault="00A74CB5" w:rsidP="00500993">
            <w:pPr>
              <w:rPr>
                <w:sz w:val="20"/>
                <w:szCs w:val="20"/>
              </w:rPr>
            </w:pPr>
          </w:p>
          <w:p w14:paraId="71074335" w14:textId="77777777" w:rsidR="00A74CB5" w:rsidRPr="0086205A" w:rsidRDefault="00A74CB5" w:rsidP="00500993">
            <w:pPr>
              <w:rPr>
                <w:sz w:val="20"/>
                <w:szCs w:val="20"/>
              </w:rPr>
            </w:pPr>
          </w:p>
          <w:p w14:paraId="23EA166D" w14:textId="77777777" w:rsidR="00A74CB5" w:rsidRPr="0086205A" w:rsidRDefault="00A74CB5" w:rsidP="00500993">
            <w:pPr>
              <w:rPr>
                <w:sz w:val="20"/>
                <w:szCs w:val="20"/>
              </w:rPr>
            </w:pPr>
          </w:p>
          <w:p w14:paraId="38509825" w14:textId="77777777" w:rsidR="00A74CB5" w:rsidRPr="0086205A" w:rsidRDefault="00A74CB5" w:rsidP="00500993">
            <w:pPr>
              <w:rPr>
                <w:sz w:val="20"/>
                <w:szCs w:val="20"/>
              </w:rPr>
            </w:pPr>
          </w:p>
          <w:p w14:paraId="4B0D0749" w14:textId="77777777" w:rsidR="00A74CB5" w:rsidRPr="0086205A" w:rsidRDefault="00A74CB5" w:rsidP="00500993">
            <w:pPr>
              <w:rPr>
                <w:sz w:val="20"/>
                <w:szCs w:val="20"/>
              </w:rPr>
            </w:pPr>
          </w:p>
          <w:p w14:paraId="3F4B9A27" w14:textId="77777777" w:rsidR="00A74CB5" w:rsidRPr="0086205A" w:rsidRDefault="00A74CB5" w:rsidP="00500993">
            <w:pPr>
              <w:rPr>
                <w:sz w:val="20"/>
                <w:szCs w:val="20"/>
              </w:rPr>
            </w:pPr>
          </w:p>
          <w:p w14:paraId="227C7971" w14:textId="3788406C" w:rsidR="00A74CB5" w:rsidRPr="0086205A" w:rsidRDefault="00A74CB5" w:rsidP="00500993">
            <w:pPr>
              <w:rPr>
                <w:sz w:val="20"/>
                <w:szCs w:val="20"/>
              </w:rPr>
            </w:pPr>
          </w:p>
          <w:p w14:paraId="011C4ACD" w14:textId="356E4C9A" w:rsidR="00EC3B50" w:rsidRPr="0086205A" w:rsidRDefault="00EC3B50" w:rsidP="00500993">
            <w:pPr>
              <w:rPr>
                <w:sz w:val="20"/>
                <w:szCs w:val="20"/>
              </w:rPr>
            </w:pPr>
          </w:p>
          <w:p w14:paraId="637D7747" w14:textId="5F55C119" w:rsidR="00EC3B50" w:rsidRPr="0086205A" w:rsidRDefault="00EC3B50" w:rsidP="00500993">
            <w:pPr>
              <w:rPr>
                <w:sz w:val="20"/>
                <w:szCs w:val="20"/>
              </w:rPr>
            </w:pPr>
          </w:p>
          <w:p w14:paraId="77DDC1E8" w14:textId="1164DBB8" w:rsidR="00EC3B50" w:rsidRPr="0086205A" w:rsidRDefault="00EC3B50" w:rsidP="00500993">
            <w:pPr>
              <w:rPr>
                <w:sz w:val="20"/>
                <w:szCs w:val="20"/>
              </w:rPr>
            </w:pPr>
          </w:p>
          <w:p w14:paraId="654DCDD3" w14:textId="74DE0964" w:rsidR="00EC3B50" w:rsidRPr="0086205A" w:rsidRDefault="00EC3B50" w:rsidP="00500993">
            <w:pPr>
              <w:rPr>
                <w:sz w:val="20"/>
                <w:szCs w:val="20"/>
              </w:rPr>
            </w:pPr>
          </w:p>
          <w:p w14:paraId="051B3732" w14:textId="00212201" w:rsidR="00EC3B50" w:rsidRPr="0086205A" w:rsidRDefault="00EC3B50" w:rsidP="00500993">
            <w:pPr>
              <w:rPr>
                <w:sz w:val="20"/>
                <w:szCs w:val="20"/>
              </w:rPr>
            </w:pPr>
          </w:p>
          <w:p w14:paraId="1C7976C7" w14:textId="5CE54961" w:rsidR="00A74CB5" w:rsidRPr="0086205A" w:rsidRDefault="00A74CB5" w:rsidP="00500993">
            <w:pPr>
              <w:rPr>
                <w:sz w:val="20"/>
                <w:szCs w:val="20"/>
              </w:rPr>
            </w:pPr>
          </w:p>
          <w:p w14:paraId="633D08D2" w14:textId="77777777" w:rsidR="00EC3B50" w:rsidRPr="0086205A" w:rsidRDefault="00EC3B50" w:rsidP="00500993">
            <w:pPr>
              <w:rPr>
                <w:sz w:val="20"/>
                <w:szCs w:val="20"/>
              </w:rPr>
            </w:pPr>
          </w:p>
          <w:p w14:paraId="5A5AB3CC" w14:textId="77777777" w:rsidR="00A74CB5" w:rsidRPr="0086205A" w:rsidRDefault="00A74CB5" w:rsidP="00500993">
            <w:pPr>
              <w:rPr>
                <w:sz w:val="20"/>
                <w:szCs w:val="20"/>
              </w:rPr>
            </w:pPr>
          </w:p>
          <w:p w14:paraId="63B77D99" w14:textId="77777777" w:rsidR="00A74CB5" w:rsidRPr="0086205A" w:rsidRDefault="00A74CB5" w:rsidP="00500993">
            <w:pPr>
              <w:rPr>
                <w:sz w:val="20"/>
                <w:szCs w:val="20"/>
              </w:rPr>
            </w:pPr>
          </w:p>
          <w:p w14:paraId="4EB8119C" w14:textId="77777777" w:rsidR="00A74CB5" w:rsidRPr="0086205A" w:rsidRDefault="00A74CB5" w:rsidP="00500993">
            <w:pPr>
              <w:rPr>
                <w:sz w:val="20"/>
                <w:szCs w:val="20"/>
              </w:rPr>
            </w:pPr>
          </w:p>
          <w:p w14:paraId="39EC5EC8" w14:textId="77777777" w:rsidR="00A74CB5" w:rsidRPr="0086205A" w:rsidRDefault="00A74CB5" w:rsidP="00500993">
            <w:pPr>
              <w:rPr>
                <w:sz w:val="20"/>
                <w:szCs w:val="20"/>
              </w:rPr>
            </w:pPr>
          </w:p>
          <w:p w14:paraId="1E7E92E9" w14:textId="3BFCE22B" w:rsidR="00A74CB5" w:rsidRPr="0086205A" w:rsidRDefault="00A74CB5" w:rsidP="00500993">
            <w:r w:rsidRPr="0086205A">
              <w:rPr>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76A4A58" w14:textId="4C3814B0" w:rsidR="00A74CB5" w:rsidRPr="0086205A" w:rsidRDefault="00A74CB5" w:rsidP="00500993">
            <w:pPr>
              <w:pStyle w:val="Nadpis1"/>
              <w:rPr>
                <w:b w:val="0"/>
                <w:bCs w:val="0"/>
                <w:sz w:val="20"/>
                <w:szCs w:val="20"/>
              </w:rPr>
            </w:pPr>
          </w:p>
        </w:tc>
      </w:tr>
      <w:tr w:rsidR="00A74CB5" w:rsidRPr="0086205A" w14:paraId="5270C8A6" w14:textId="63B2CA63"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54CD386" w14:textId="3C1A4A3C" w:rsidR="00A74CB5" w:rsidRPr="0086205A" w:rsidRDefault="00A74CB5" w:rsidP="00500993">
            <w:pPr>
              <w:rPr>
                <w:b/>
                <w:sz w:val="20"/>
                <w:szCs w:val="20"/>
              </w:rPr>
            </w:pPr>
            <w:r w:rsidRPr="0086205A">
              <w:rPr>
                <w:b/>
                <w:sz w:val="20"/>
                <w:szCs w:val="20"/>
              </w:rPr>
              <w:t>B: 46</w:t>
            </w:r>
            <w:r w:rsidRPr="0086205A">
              <w:rPr>
                <w:b/>
                <w:sz w:val="20"/>
                <w:szCs w:val="20"/>
              </w:rPr>
              <w:br/>
              <w:t>P: a)</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B4CE03" w14:textId="77777777" w:rsidR="00A74CB5" w:rsidRPr="0086205A" w:rsidRDefault="00A74CB5" w:rsidP="00500993">
            <w:pPr>
              <w:adjustRightInd w:val="0"/>
              <w:rPr>
                <w:rFonts w:eastAsiaTheme="minorHAnsi"/>
                <w:b/>
                <w:sz w:val="20"/>
                <w:szCs w:val="20"/>
                <w:lang w:eastAsia="en-US"/>
              </w:rPr>
            </w:pPr>
            <w:r w:rsidRPr="0086205A">
              <w:rPr>
                <w:rFonts w:eastAsiaTheme="minorHAnsi"/>
                <w:b/>
                <w:sz w:val="20"/>
                <w:szCs w:val="20"/>
                <w:lang w:eastAsia="en-US"/>
              </w:rPr>
              <w:t xml:space="preserve">Článok 142 sa mení takto: </w:t>
            </w:r>
          </w:p>
          <w:p w14:paraId="7F5BAE04" w14:textId="24C7BD70" w:rsidR="00A74CB5" w:rsidRPr="0086205A" w:rsidRDefault="00A74CB5" w:rsidP="00500993">
            <w:pPr>
              <w:adjustRightInd w:val="0"/>
              <w:rPr>
                <w:b/>
                <w:sz w:val="20"/>
                <w:szCs w:val="20"/>
              </w:rPr>
            </w:pPr>
            <w:r w:rsidRPr="0086205A">
              <w:rPr>
                <w:rFonts w:eastAsiaTheme="minorHAnsi"/>
                <w:b/>
                <w:sz w:val="20"/>
                <w:szCs w:val="20"/>
                <w:lang w:eastAsia="en-US"/>
              </w:rPr>
              <w:t>a) v odseku 2 sa písmeno c)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B2FD6B2"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754C659E"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E36174"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1E46C7" w14:textId="77777777" w:rsidR="00A74CB5" w:rsidRPr="0086205A" w:rsidRDefault="00A74CB5"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8E1D81"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F0EB634" w14:textId="77777777" w:rsidR="00A74CB5" w:rsidRPr="0086205A" w:rsidRDefault="00A74CB5"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0ADE49"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D0B2F8D" w14:textId="78D6A87E" w:rsidR="00A74CB5" w:rsidRPr="0086205A" w:rsidRDefault="00A74CB5" w:rsidP="00500993">
            <w:pPr>
              <w:pStyle w:val="Nadpis1"/>
              <w:rPr>
                <w:bCs w:val="0"/>
                <w:sz w:val="20"/>
                <w:szCs w:val="20"/>
              </w:rPr>
            </w:pPr>
          </w:p>
        </w:tc>
      </w:tr>
      <w:tr w:rsidR="000100CC" w:rsidRPr="0086205A" w14:paraId="12BDEF8B" w14:textId="112C0A2B"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66FA14E" w14:textId="68528130" w:rsidR="00A74CB5" w:rsidRPr="0086205A" w:rsidRDefault="00A74CB5" w:rsidP="00500993">
            <w:pPr>
              <w:rPr>
                <w:sz w:val="20"/>
                <w:szCs w:val="20"/>
              </w:rPr>
            </w:pPr>
            <w:r w:rsidRPr="0086205A">
              <w:rPr>
                <w:sz w:val="20"/>
                <w:szCs w:val="20"/>
              </w:rPr>
              <w:lastRenderedPageBreak/>
              <w:t>Č: 142</w:t>
            </w:r>
            <w:r w:rsidRPr="0086205A">
              <w:rPr>
                <w:sz w:val="20"/>
                <w:szCs w:val="20"/>
              </w:rPr>
              <w:br/>
              <w:t>O: 2</w:t>
            </w:r>
            <w:r w:rsidRPr="0086205A">
              <w:rPr>
                <w:sz w:val="20"/>
                <w:szCs w:val="20"/>
              </w:rPr>
              <w:b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7A34DB7" w14:textId="27CE0F88"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 xml:space="preserve">c) plán a časový harmonogram na zvýšenie vlastných zdrojov s cieľom splniť v celom rozsahu požiadavku na kombinovaný vankúš </w:t>
            </w:r>
            <w:r w:rsidRPr="0086205A">
              <w:rPr>
                <w:rFonts w:eastAsiaTheme="minorHAnsi"/>
                <w:b/>
                <w:sz w:val="20"/>
                <w:szCs w:val="20"/>
                <w:lang w:eastAsia="en-US"/>
              </w:rPr>
              <w:t>alebo prípadne požiadavku na vankúš pre ukazovateľ finančnej páky</w:t>
            </w:r>
            <w:r w:rsidRPr="0086205A">
              <w:rPr>
                <w:rFonts w:eastAsiaTheme="minorHAnsi"/>
                <w:sz w:val="20"/>
                <w:szCs w:val="20"/>
                <w:lang w:eastAsia="en-US"/>
              </w:rPr>
              <w:t>;“</w:t>
            </w:r>
          </w:p>
          <w:p w14:paraId="738BFEDB" w14:textId="4EC15DF0" w:rsidR="00A74CB5" w:rsidRPr="0086205A" w:rsidRDefault="00A74CB5" w:rsidP="00500993">
            <w:pPr>
              <w:adjustRightInd w:val="0"/>
              <w:rPr>
                <w:rFonts w:eastAsiaTheme="minorHAnsi"/>
                <w:sz w:val="20"/>
                <w:szCs w:val="20"/>
                <w:lang w:eastAsia="en-US"/>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CBD0960" w14:textId="631B7E17"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B1D7E6A" w14:textId="4F6A27D5" w:rsidR="00A74CB5" w:rsidRPr="0086205A" w:rsidRDefault="00A74CB5" w:rsidP="00500993">
            <w:pPr>
              <w:jc w:val="center"/>
              <w:rPr>
                <w:sz w:val="20"/>
                <w:szCs w:val="20"/>
              </w:rPr>
            </w:pPr>
            <w:r w:rsidRPr="0086205A">
              <w:rPr>
                <w:sz w:val="20"/>
                <w:szCs w:val="20"/>
              </w:rPr>
              <w:t>483/2001 a </w:t>
            </w:r>
            <w:r w:rsidRPr="0086205A">
              <w:rPr>
                <w:b/>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587A0D8" w14:textId="1C5D8C68" w:rsidR="00A74CB5" w:rsidRPr="0086205A" w:rsidRDefault="00A74CB5" w:rsidP="00500993">
            <w:pPr>
              <w:pStyle w:val="Normlny0"/>
              <w:jc w:val="center"/>
            </w:pPr>
            <w:r w:rsidRPr="0086205A">
              <w:t>§ 33l O 2</w:t>
            </w:r>
            <w:r w:rsidRPr="0086205A">
              <w:br/>
              <w:t>P c)</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D94C8FD" w14:textId="77777777" w:rsidR="00A74CB5" w:rsidRPr="0086205A" w:rsidRDefault="00A74CB5" w:rsidP="00500993">
            <w:pPr>
              <w:pStyle w:val="Normlny0"/>
            </w:pPr>
            <w:r w:rsidRPr="0086205A">
              <w:t>(2) Plán na zachovanie kapitálu obsahuje</w:t>
            </w:r>
          </w:p>
          <w:p w14:paraId="0F324D5F" w14:textId="1B359C25" w:rsidR="00A74CB5" w:rsidRPr="0086205A" w:rsidRDefault="00A74CB5" w:rsidP="00500993">
            <w:pPr>
              <w:pStyle w:val="Normlny0"/>
            </w:pPr>
            <w:r w:rsidRPr="0086205A">
              <w:t xml:space="preserve">c) plán a časový harmonogram na zvýšenie vlastných zdrojov so zámerom splniť požiadavku na kombinovaný vankúš </w:t>
            </w:r>
            <w:r w:rsidRPr="0086205A">
              <w:rPr>
                <w:b/>
              </w:rPr>
              <w:t>alebo prípadne požiadavku na vankúš ukazovateľa finančnej páky</w:t>
            </w:r>
            <w:r w:rsidRPr="0086205A">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7CEF341" w14:textId="660BE858"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956D1DC"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7BC42D16" w14:textId="2AB6C534"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18ED435" w14:textId="61FE81BD" w:rsidR="00A74CB5" w:rsidRPr="0086205A" w:rsidRDefault="00A74CB5" w:rsidP="00500993">
            <w:pPr>
              <w:pStyle w:val="Nadpis1"/>
              <w:rPr>
                <w:b w:val="0"/>
                <w:bCs w:val="0"/>
                <w:sz w:val="20"/>
                <w:szCs w:val="20"/>
              </w:rPr>
            </w:pPr>
          </w:p>
        </w:tc>
      </w:tr>
      <w:tr w:rsidR="00A74CB5" w:rsidRPr="0086205A" w14:paraId="7714912C" w14:textId="3F6FE51F"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EADB60F" w14:textId="3C53AA90" w:rsidR="00A74CB5" w:rsidRPr="0086205A" w:rsidRDefault="00A74CB5" w:rsidP="00500993">
            <w:pPr>
              <w:rPr>
                <w:b/>
                <w:sz w:val="20"/>
                <w:szCs w:val="20"/>
              </w:rPr>
            </w:pPr>
            <w:r w:rsidRPr="0086205A">
              <w:rPr>
                <w:b/>
                <w:sz w:val="20"/>
                <w:szCs w:val="20"/>
              </w:rPr>
              <w:t>B: 46</w:t>
            </w:r>
            <w:r w:rsidRPr="0086205A">
              <w:rPr>
                <w:b/>
                <w:sz w:val="20"/>
                <w:szCs w:val="20"/>
              </w:rPr>
              <w:br/>
              <w:t>P: b)</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7975A8" w14:textId="32D929CE" w:rsidR="00A74CB5" w:rsidRPr="0086205A" w:rsidRDefault="00A74CB5" w:rsidP="00500993">
            <w:pPr>
              <w:adjustRightInd w:val="0"/>
              <w:rPr>
                <w:b/>
                <w:sz w:val="20"/>
                <w:szCs w:val="20"/>
              </w:rPr>
            </w:pPr>
            <w:r w:rsidRPr="0086205A">
              <w:rPr>
                <w:rFonts w:eastAsiaTheme="minorHAnsi"/>
                <w:b/>
                <w:sz w:val="20"/>
                <w:szCs w:val="20"/>
                <w:lang w:eastAsia="en-US"/>
              </w:rPr>
              <w:t>b) odsek 3 sa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DA3AF49"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7B8843BB"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9B5053"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654F81" w14:textId="77777777" w:rsidR="00A74CB5" w:rsidRPr="0086205A" w:rsidRDefault="00A74CB5"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A7C90E"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6D8D29C" w14:textId="77777777" w:rsidR="00A74CB5" w:rsidRPr="0086205A" w:rsidRDefault="00A74CB5"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E9FC83"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2B5B75E" w14:textId="3002A7BE" w:rsidR="00A74CB5" w:rsidRPr="0086205A" w:rsidRDefault="00A74CB5" w:rsidP="00500993">
            <w:pPr>
              <w:pStyle w:val="Nadpis1"/>
              <w:rPr>
                <w:bCs w:val="0"/>
                <w:sz w:val="20"/>
                <w:szCs w:val="20"/>
              </w:rPr>
            </w:pPr>
          </w:p>
        </w:tc>
      </w:tr>
      <w:tr w:rsidR="000100CC" w:rsidRPr="0086205A" w14:paraId="0E5406FB" w14:textId="50487A92"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B9B5C79" w14:textId="04C1A230" w:rsidR="00A74CB5" w:rsidRPr="0086205A" w:rsidRDefault="00A74CB5" w:rsidP="00500993">
            <w:pPr>
              <w:rPr>
                <w:sz w:val="20"/>
                <w:szCs w:val="20"/>
              </w:rPr>
            </w:pPr>
            <w:r w:rsidRPr="0086205A">
              <w:rPr>
                <w:sz w:val="20"/>
                <w:szCs w:val="20"/>
              </w:rPr>
              <w:t>Č: 142</w:t>
            </w:r>
            <w:r w:rsidRPr="0086205A">
              <w:rPr>
                <w:sz w:val="20"/>
                <w:szCs w:val="20"/>
              </w:rPr>
              <w:b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A7BB576" w14:textId="70B7C108"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 xml:space="preserve">„3. Príslušný orgán posúdi plán na zachovanie kapitálu a schváli ho len vtedy, ak sa domnieva, že v prípade realizácie tohto plánu by sa odôvodnene očakávalo zachovanie alebo získanie dostatočného kapitálu, aby inštitúcia mohla splniť svoju požiadavku na kombinovaný vankúš alebo </w:t>
            </w:r>
            <w:r w:rsidRPr="0086205A">
              <w:rPr>
                <w:rFonts w:eastAsiaTheme="minorHAnsi"/>
                <w:b/>
                <w:sz w:val="20"/>
                <w:szCs w:val="20"/>
                <w:lang w:eastAsia="en-US"/>
              </w:rPr>
              <w:t>prípadne požiadavku na vankúš pre ukazovateľ finančnej páky</w:t>
            </w:r>
            <w:r w:rsidRPr="0086205A">
              <w:rPr>
                <w:rFonts w:eastAsiaTheme="minorHAnsi"/>
                <w:sz w:val="20"/>
                <w:szCs w:val="20"/>
                <w:lang w:eastAsia="en-US"/>
              </w:rPr>
              <w:t xml:space="preserve"> v lehote, ktorú príslušný orgán považuje za primeranú.“;</w:t>
            </w:r>
          </w:p>
          <w:p w14:paraId="3237518B" w14:textId="6B3DAB7C" w:rsidR="00A74CB5" w:rsidRPr="0086205A" w:rsidRDefault="00A74CB5" w:rsidP="00500993">
            <w:pPr>
              <w:adjustRightInd w:val="0"/>
              <w:rPr>
                <w:rFonts w:eastAsiaTheme="minorHAnsi"/>
                <w:sz w:val="20"/>
                <w:szCs w:val="20"/>
                <w:lang w:eastAsia="en-US"/>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F401532" w14:textId="38CA7E3C"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879CE85" w14:textId="1EF337B1" w:rsidR="00A74CB5" w:rsidRPr="0086205A" w:rsidRDefault="00A74CB5" w:rsidP="00500993">
            <w:pPr>
              <w:jc w:val="center"/>
              <w:rPr>
                <w:sz w:val="20"/>
                <w:szCs w:val="20"/>
              </w:rPr>
            </w:pPr>
            <w:r w:rsidRPr="0086205A">
              <w:rPr>
                <w:sz w:val="20"/>
                <w:szCs w:val="20"/>
              </w:rPr>
              <w:t>483/2001 a </w:t>
            </w:r>
            <w:r w:rsidRPr="0086205A">
              <w:rPr>
                <w:b/>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3F4965C" w14:textId="30EE6152" w:rsidR="00A74CB5" w:rsidRPr="0086205A" w:rsidRDefault="00A74CB5" w:rsidP="00500993">
            <w:pPr>
              <w:pStyle w:val="Normlny0"/>
              <w:jc w:val="center"/>
            </w:pPr>
            <w:r w:rsidRPr="0086205A">
              <w:t>§ 33l O 3</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93943A7" w14:textId="3D5BBF56" w:rsidR="00A74CB5" w:rsidRPr="0086205A" w:rsidRDefault="00A74CB5" w:rsidP="00500993">
            <w:pPr>
              <w:pStyle w:val="Normlny0"/>
            </w:pPr>
            <w:r w:rsidRPr="0086205A">
              <w:t xml:space="preserve">(3) Národná banka Slovenska posúdi plán na zachovanie kapitálu a môže ho schváliť len, ak realizácia tohto plánu bude viesť k zachovaniu alebo získaniu dostatočného kapitálu na to, aby banka plnila požiadavku na kombinovaný vankúš </w:t>
            </w:r>
            <w:r w:rsidRPr="0086205A">
              <w:rPr>
                <w:b/>
              </w:rPr>
              <w:t>alebo prípadne požiadavku na vankúš ukazovateľa finančnej páky</w:t>
            </w:r>
            <w:r w:rsidRPr="0086205A">
              <w:t xml:space="preserve"> v lehote, ktorú Národná banka Slovenska považuje za primeranú.</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E53DA6" w14:textId="58A83A7A"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97AFD4B"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35E8965D" w14:textId="40B83641"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79322B0" w14:textId="5B891B49" w:rsidR="00A74CB5" w:rsidRPr="0086205A" w:rsidRDefault="00A74CB5" w:rsidP="00500993">
            <w:pPr>
              <w:pStyle w:val="Nadpis1"/>
              <w:rPr>
                <w:b w:val="0"/>
                <w:bCs w:val="0"/>
                <w:sz w:val="20"/>
                <w:szCs w:val="20"/>
              </w:rPr>
            </w:pPr>
          </w:p>
        </w:tc>
      </w:tr>
      <w:tr w:rsidR="00A74CB5" w:rsidRPr="0086205A" w14:paraId="0C85EBEC" w14:textId="32A65FC7"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C48375F" w14:textId="270F99E4" w:rsidR="00A74CB5" w:rsidRPr="0086205A" w:rsidRDefault="00A74CB5" w:rsidP="00500993">
            <w:pPr>
              <w:rPr>
                <w:b/>
                <w:sz w:val="20"/>
                <w:szCs w:val="20"/>
              </w:rPr>
            </w:pPr>
            <w:r w:rsidRPr="0086205A">
              <w:rPr>
                <w:b/>
                <w:sz w:val="20"/>
                <w:szCs w:val="20"/>
              </w:rPr>
              <w:t>B: 46</w:t>
            </w:r>
            <w:r w:rsidRPr="0086205A">
              <w:rPr>
                <w:b/>
                <w:sz w:val="20"/>
                <w:szCs w:val="20"/>
              </w:rPr>
              <w:br/>
              <w:t>P: c)</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12BCC" w14:textId="6DF72D93" w:rsidR="00A74CB5" w:rsidRPr="0086205A" w:rsidRDefault="00A74CB5" w:rsidP="00500993">
            <w:pPr>
              <w:adjustRightInd w:val="0"/>
              <w:rPr>
                <w:rFonts w:eastAsiaTheme="minorHAnsi"/>
                <w:b/>
                <w:sz w:val="20"/>
                <w:szCs w:val="20"/>
                <w:lang w:eastAsia="en-US"/>
              </w:rPr>
            </w:pPr>
            <w:r w:rsidRPr="0086205A">
              <w:rPr>
                <w:rFonts w:eastAsiaTheme="minorHAnsi"/>
                <w:b/>
                <w:sz w:val="20"/>
                <w:szCs w:val="20"/>
                <w:lang w:eastAsia="en-US"/>
              </w:rPr>
              <w:t>c) v odseku 4 sa písmeno b)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B7A2DB6"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4938A204"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C59E2"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00F232" w14:textId="77777777" w:rsidR="00A74CB5" w:rsidRPr="0086205A" w:rsidRDefault="00A74CB5"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81965"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4D2F821" w14:textId="77777777" w:rsidR="00A74CB5" w:rsidRPr="0086205A" w:rsidRDefault="00A74CB5"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51567B"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3B524B8" w14:textId="36DD3545" w:rsidR="00A74CB5" w:rsidRPr="0086205A" w:rsidRDefault="00A74CB5" w:rsidP="00500993">
            <w:pPr>
              <w:pStyle w:val="Nadpis1"/>
              <w:rPr>
                <w:bCs w:val="0"/>
                <w:sz w:val="20"/>
                <w:szCs w:val="20"/>
              </w:rPr>
            </w:pPr>
          </w:p>
        </w:tc>
      </w:tr>
      <w:tr w:rsidR="000100CC" w:rsidRPr="0086205A" w14:paraId="55E5550C" w14:textId="474E6F0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89C91C4" w14:textId="3DE94863" w:rsidR="00A74CB5" w:rsidRPr="0086205A" w:rsidRDefault="00A74CB5" w:rsidP="00500993">
            <w:pPr>
              <w:rPr>
                <w:sz w:val="20"/>
                <w:szCs w:val="20"/>
              </w:rPr>
            </w:pPr>
            <w:r w:rsidRPr="0086205A">
              <w:rPr>
                <w:sz w:val="20"/>
                <w:szCs w:val="20"/>
              </w:rPr>
              <w:t>Č: 142</w:t>
            </w:r>
            <w:r w:rsidRPr="0086205A">
              <w:rPr>
                <w:sz w:val="20"/>
                <w:szCs w:val="20"/>
              </w:rPr>
              <w:br/>
              <w:t>O: 4</w:t>
            </w:r>
            <w:r w:rsidRPr="0086205A">
              <w:rPr>
                <w:sz w:val="20"/>
                <w:szCs w:val="20"/>
              </w:rPr>
              <w:b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9F99B06" w14:textId="7777777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 xml:space="preserve">b) uplatní svoju právomoc podľa článku 102 uložiť prísnejšie obmedzenia týkajúce sa rozdeľovania výnosov, než sú tie, ktoré sa vyžadujú v článku 141, </w:t>
            </w:r>
            <w:r w:rsidRPr="0086205A">
              <w:rPr>
                <w:rFonts w:eastAsiaTheme="minorHAnsi"/>
                <w:b/>
                <w:sz w:val="20"/>
                <w:szCs w:val="20"/>
                <w:lang w:eastAsia="en-US"/>
              </w:rPr>
              <w:t>prípadne v článku 141b</w:t>
            </w:r>
            <w:r w:rsidRPr="0086205A">
              <w:rPr>
                <w:rFonts w:eastAsiaTheme="minorHAnsi"/>
                <w:sz w:val="20"/>
                <w:szCs w:val="20"/>
                <w:lang w:eastAsia="en-US"/>
              </w:rPr>
              <w:t>.“</w:t>
            </w:r>
          </w:p>
          <w:p w14:paraId="3990EA17" w14:textId="37E89D8C" w:rsidR="00A74CB5" w:rsidRPr="0086205A" w:rsidRDefault="00A74CB5" w:rsidP="00500993">
            <w:pPr>
              <w:adjustRightInd w:val="0"/>
              <w:rPr>
                <w:rFonts w:eastAsiaTheme="minorHAnsi"/>
                <w:sz w:val="20"/>
                <w:szCs w:val="20"/>
                <w:lang w:eastAsia="en-US"/>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7713EB0" w14:textId="2A691B3E"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E7EA09C" w14:textId="13645142" w:rsidR="00A74CB5" w:rsidRPr="0086205A" w:rsidRDefault="00A74CB5" w:rsidP="00500993">
            <w:pPr>
              <w:jc w:val="center"/>
              <w:rPr>
                <w:sz w:val="20"/>
                <w:szCs w:val="20"/>
              </w:rPr>
            </w:pPr>
            <w:r w:rsidRPr="0086205A">
              <w:rPr>
                <w:sz w:val="20"/>
                <w:szCs w:val="20"/>
              </w:rPr>
              <w:t>483/2001 a </w:t>
            </w:r>
            <w:r w:rsidRPr="0086205A">
              <w:rPr>
                <w:b/>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AE43CC3" w14:textId="1427F710" w:rsidR="00A74CB5" w:rsidRPr="0086205A" w:rsidRDefault="00A74CB5" w:rsidP="00500993">
            <w:pPr>
              <w:pStyle w:val="Normlny0"/>
              <w:jc w:val="center"/>
            </w:pPr>
            <w:r w:rsidRPr="0086205A">
              <w:t>§ 33l O 4</w:t>
            </w:r>
            <w:r w:rsidRPr="0086205A">
              <w:b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C21F710" w14:textId="77777777" w:rsidR="00A74CB5" w:rsidRPr="0086205A" w:rsidRDefault="00A74CB5" w:rsidP="00500993">
            <w:pPr>
              <w:pStyle w:val="Normlny0"/>
            </w:pPr>
            <w:r w:rsidRPr="0086205A">
              <w:t>(4) Ak Národná banka Slovenska neschváli plán na zachovanie kapitálu podľa odseku 3, uloží banke</w:t>
            </w:r>
          </w:p>
          <w:p w14:paraId="20FBF89B" w14:textId="749BB15A" w:rsidR="00A74CB5" w:rsidRPr="0086205A" w:rsidRDefault="00A74CB5" w:rsidP="00500993">
            <w:pPr>
              <w:pStyle w:val="Normlny0"/>
              <w:ind w:left="182" w:hanging="182"/>
            </w:pPr>
            <w:r w:rsidRPr="0086205A">
              <w:t xml:space="preserve">b) obmedzenia týkajúce sa rozdelení vo väčšom rozsahu než podľa </w:t>
            </w:r>
            <w:r w:rsidRPr="0086205A">
              <w:rPr>
                <w:b/>
                <w:bCs/>
              </w:rPr>
              <w:t>§ 33k ods. 1 až 12,</w:t>
            </w:r>
            <w:r w:rsidRPr="0086205A">
              <w:rPr>
                <w:b/>
              </w:rPr>
              <w:t xml:space="preserve"> § 33ka ods. 1 až 12</w:t>
            </w:r>
            <w:r w:rsidRPr="0086205A">
              <w:t xml:space="preserve"> alebo</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D7D1E35" w14:textId="06372487" w:rsidR="00A74CB5" w:rsidRPr="0086205A" w:rsidRDefault="00A74CB5"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3FCD788"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294BE00D" w14:textId="760637B2"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70529C5" w14:textId="4E6F9249" w:rsidR="00A74CB5" w:rsidRPr="0086205A" w:rsidRDefault="00A74CB5" w:rsidP="00500993">
            <w:pPr>
              <w:pStyle w:val="Nadpis1"/>
              <w:rPr>
                <w:b w:val="0"/>
                <w:bCs w:val="0"/>
                <w:sz w:val="20"/>
                <w:szCs w:val="20"/>
              </w:rPr>
            </w:pPr>
          </w:p>
        </w:tc>
      </w:tr>
      <w:tr w:rsidR="00A74CB5" w:rsidRPr="0086205A" w14:paraId="2862D7E1" w14:textId="0C202B15"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7C9A655" w14:textId="69BDF0A9" w:rsidR="00A74CB5" w:rsidRPr="0086205A" w:rsidRDefault="00A74CB5" w:rsidP="00500993">
            <w:pPr>
              <w:rPr>
                <w:b/>
                <w:sz w:val="20"/>
                <w:szCs w:val="20"/>
              </w:rPr>
            </w:pPr>
            <w:r w:rsidRPr="0086205A">
              <w:rPr>
                <w:b/>
                <w:sz w:val="20"/>
                <w:szCs w:val="20"/>
              </w:rPr>
              <w:t>B: 47</w:t>
            </w:r>
            <w:r w:rsidRPr="0086205A">
              <w:rPr>
                <w:b/>
                <w:sz w:val="20"/>
                <w:szCs w:val="20"/>
              </w:rPr>
              <w:br/>
              <w:t>P: a)</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0BE1F" w14:textId="77777777" w:rsidR="00A74CB5" w:rsidRPr="0086205A" w:rsidRDefault="00A74CB5" w:rsidP="00500993">
            <w:pPr>
              <w:adjustRightInd w:val="0"/>
              <w:rPr>
                <w:rFonts w:eastAsiaTheme="minorHAnsi"/>
                <w:b/>
                <w:sz w:val="20"/>
                <w:szCs w:val="20"/>
                <w:lang w:eastAsia="en-US"/>
              </w:rPr>
            </w:pPr>
            <w:r w:rsidRPr="0086205A">
              <w:rPr>
                <w:rFonts w:eastAsiaTheme="minorHAnsi"/>
                <w:b/>
                <w:sz w:val="20"/>
                <w:szCs w:val="20"/>
                <w:lang w:eastAsia="en-US"/>
              </w:rPr>
              <w:t>Článok 161 sa mení takto:</w:t>
            </w:r>
          </w:p>
          <w:p w14:paraId="2DFED4C2" w14:textId="036B6A1D" w:rsidR="00A74CB5" w:rsidRPr="0086205A" w:rsidRDefault="00A74CB5" w:rsidP="00500993">
            <w:pPr>
              <w:adjustRightInd w:val="0"/>
              <w:rPr>
                <w:rFonts w:eastAsiaTheme="minorHAnsi"/>
                <w:b/>
                <w:sz w:val="20"/>
                <w:szCs w:val="20"/>
                <w:lang w:eastAsia="en-US"/>
              </w:rPr>
            </w:pPr>
            <w:r w:rsidRPr="0086205A">
              <w:rPr>
                <w:rFonts w:eastAsiaTheme="minorHAnsi"/>
                <w:b/>
                <w:sz w:val="20"/>
                <w:szCs w:val="20"/>
                <w:lang w:eastAsia="en-US"/>
              </w:rPr>
              <w:t>a) odsek 3 sa vypúšťa;</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434F410"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1E83DEA2"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00B801"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9FDF51" w14:textId="77777777" w:rsidR="00A74CB5" w:rsidRPr="0086205A" w:rsidRDefault="00A74CB5"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472848"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EE0FD50" w14:textId="77777777" w:rsidR="00A74CB5" w:rsidRPr="0086205A" w:rsidRDefault="00A74CB5"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B2BC0E"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921872A" w14:textId="5EDF0AEB" w:rsidR="00A74CB5" w:rsidRPr="0086205A" w:rsidRDefault="00A74CB5" w:rsidP="00500993">
            <w:pPr>
              <w:pStyle w:val="Nadpis1"/>
              <w:rPr>
                <w:bCs w:val="0"/>
                <w:sz w:val="20"/>
                <w:szCs w:val="20"/>
              </w:rPr>
            </w:pPr>
          </w:p>
        </w:tc>
      </w:tr>
      <w:tr w:rsidR="00A74CB5" w:rsidRPr="0086205A" w14:paraId="7E1FB23C" w14:textId="264B3B7D"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59FC82A0" w14:textId="5A38B273" w:rsidR="00A74CB5" w:rsidRPr="0086205A" w:rsidRDefault="00A74CB5" w:rsidP="00500993">
            <w:pPr>
              <w:rPr>
                <w:strike/>
                <w:sz w:val="20"/>
                <w:szCs w:val="20"/>
              </w:rPr>
            </w:pPr>
            <w:r w:rsidRPr="0086205A">
              <w:rPr>
                <w:strike/>
                <w:sz w:val="20"/>
                <w:szCs w:val="20"/>
              </w:rPr>
              <w:t>Č: 161</w:t>
            </w:r>
            <w:r w:rsidRPr="0086205A">
              <w:rPr>
                <w:strike/>
                <w:sz w:val="20"/>
                <w:szCs w:val="20"/>
              </w:rPr>
              <w:br/>
              <w:t>O: 3</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2C2917" w14:textId="6B257BCC" w:rsidR="00A74CB5" w:rsidRPr="0086205A" w:rsidRDefault="00A74CB5" w:rsidP="00500993">
            <w:pPr>
              <w:adjustRightInd w:val="0"/>
              <w:rPr>
                <w:rFonts w:eastAsiaTheme="minorHAnsi"/>
                <w:strike/>
                <w:sz w:val="20"/>
                <w:szCs w:val="20"/>
                <w:lang w:eastAsia="en-US"/>
              </w:rPr>
            </w:pPr>
            <w:r w:rsidRPr="0086205A">
              <w:rPr>
                <w:strike/>
                <w:sz w:val="20"/>
                <w:szCs w:val="20"/>
              </w:rPr>
              <w:t>3. Od roku 2014 EBA v spolupráci s EIOPA a ESMA každé dva roky zverejní správu o rozsahu, v akom sa v práve členských štátov odkazuje na externé úverové ratingy na regulačné účely, a o krokoch, ktoré prijali členské štáty na zníženie počtu takýchto odkazov. V týchto správach sa takisto uvádza, ako príslušné orgány plnia svoje povinnosti podľa článku 77 ods. 1 a 3 a článku 79 písm. b). V týchto správach sa uvedie aj informácia o stupni zbližovania postupov dohľadu v tejto súvislosti.</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4311F97" w14:textId="4474BA9D"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6B959B3A" w14:textId="77777777" w:rsidR="00A74CB5" w:rsidRPr="0086205A" w:rsidRDefault="00A74CB5" w:rsidP="00500993">
            <w:pPr>
              <w:jc w:val="center"/>
              <w:rPr>
                <w:strike/>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70E2D3" w14:textId="77777777" w:rsidR="00A74CB5" w:rsidRPr="0086205A" w:rsidRDefault="00A74CB5" w:rsidP="00500993">
            <w:pPr>
              <w:pStyle w:val="Normlny0"/>
              <w:jc w:val="center"/>
              <w:rPr>
                <w:strike/>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BAA214" w14:textId="77777777" w:rsidR="00A74CB5" w:rsidRPr="0086205A" w:rsidRDefault="00A74CB5" w:rsidP="00500993">
            <w:pPr>
              <w:pStyle w:val="Normlny0"/>
              <w:rPr>
                <w:strike/>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E8A28C" w14:textId="031A4C9B"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7B0A10F" w14:textId="77777777" w:rsidR="00A74CB5" w:rsidRPr="0086205A" w:rsidRDefault="00A74CB5" w:rsidP="00500993">
            <w:pPr>
              <w:pStyle w:val="Nadpis1"/>
              <w:rPr>
                <w:b w:val="0"/>
                <w:bCs w:val="0"/>
                <w:strike/>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30EF5F" w14:textId="77777777" w:rsidR="00A74CB5" w:rsidRPr="0086205A" w:rsidRDefault="00A74CB5" w:rsidP="00500993">
            <w:pPr>
              <w:pStyle w:val="Nadpis1"/>
              <w:ind w:left="95"/>
              <w:rPr>
                <w:b w:val="0"/>
                <w:bCs w:val="0"/>
                <w:strike/>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2F35ED19" w14:textId="3CE52107" w:rsidR="00A74CB5" w:rsidRPr="0086205A" w:rsidRDefault="00A74CB5" w:rsidP="00500993">
            <w:pPr>
              <w:pStyle w:val="Nadpis1"/>
              <w:rPr>
                <w:b w:val="0"/>
                <w:bCs w:val="0"/>
                <w:strike/>
                <w:sz w:val="20"/>
                <w:szCs w:val="20"/>
              </w:rPr>
            </w:pPr>
          </w:p>
        </w:tc>
      </w:tr>
      <w:tr w:rsidR="00A74CB5" w:rsidRPr="0086205A" w14:paraId="71C7B676" w14:textId="42D5A4E2"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F1FCA8B" w14:textId="79EAA95B" w:rsidR="00A74CB5" w:rsidRPr="0086205A" w:rsidRDefault="00A74CB5" w:rsidP="00500993">
            <w:pPr>
              <w:rPr>
                <w:b/>
                <w:sz w:val="20"/>
                <w:szCs w:val="20"/>
              </w:rPr>
            </w:pPr>
            <w:r w:rsidRPr="0086205A">
              <w:rPr>
                <w:b/>
                <w:sz w:val="20"/>
                <w:szCs w:val="20"/>
              </w:rPr>
              <w:t>B: 47</w:t>
            </w:r>
            <w:r w:rsidRPr="0086205A">
              <w:rPr>
                <w:b/>
                <w:sz w:val="20"/>
                <w:szCs w:val="20"/>
              </w:rPr>
              <w:br/>
              <w:t>P: b)</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E458A1" w14:textId="7304C9F7" w:rsidR="00A74CB5" w:rsidRPr="0086205A" w:rsidRDefault="00A74CB5" w:rsidP="00500993">
            <w:pPr>
              <w:adjustRightInd w:val="0"/>
              <w:rPr>
                <w:rFonts w:eastAsiaTheme="minorHAnsi"/>
                <w:b/>
                <w:sz w:val="20"/>
                <w:szCs w:val="20"/>
                <w:lang w:eastAsia="en-US"/>
              </w:rPr>
            </w:pPr>
            <w:r w:rsidRPr="0086205A">
              <w:rPr>
                <w:rFonts w:eastAsiaTheme="minorHAnsi"/>
                <w:b/>
                <w:sz w:val="20"/>
                <w:szCs w:val="20"/>
                <w:lang w:eastAsia="en-US"/>
              </w:rPr>
              <w:t>b) odsek 5 sa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5291386" w14:textId="77777777" w:rsidR="00A74CB5" w:rsidRPr="0086205A" w:rsidRDefault="00A74CB5" w:rsidP="00500993">
            <w:pPr>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33DEC470"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2BE7B" w14:textId="77777777" w:rsidR="00A74CB5" w:rsidRPr="0086205A" w:rsidRDefault="00A74CB5" w:rsidP="00500993">
            <w:pPr>
              <w:pStyle w:val="Normlny0"/>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F2143A" w14:textId="77777777" w:rsidR="00A74CB5" w:rsidRPr="0086205A" w:rsidRDefault="00A74CB5"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FEE0F8"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5095327" w14:textId="77777777" w:rsidR="00A74CB5" w:rsidRPr="0086205A" w:rsidRDefault="00A74CB5" w:rsidP="00500993">
            <w:pPr>
              <w:pStyle w:val="Nadpis1"/>
              <w:rPr>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369D53" w14:textId="77777777" w:rsidR="00A74CB5" w:rsidRPr="0086205A" w:rsidRDefault="00A74CB5" w:rsidP="00500993">
            <w:pPr>
              <w:pStyle w:val="Nadpis1"/>
              <w:ind w:left="95"/>
              <w:rPr>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92352E9" w14:textId="195BE395" w:rsidR="00A74CB5" w:rsidRPr="0086205A" w:rsidRDefault="00A74CB5" w:rsidP="00500993">
            <w:pPr>
              <w:pStyle w:val="Nadpis1"/>
              <w:rPr>
                <w:bCs w:val="0"/>
                <w:sz w:val="20"/>
                <w:szCs w:val="20"/>
              </w:rPr>
            </w:pPr>
          </w:p>
        </w:tc>
      </w:tr>
      <w:tr w:rsidR="00A74CB5" w:rsidRPr="0086205A" w14:paraId="2462F06A" w14:textId="7B308231"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15AFCF05" w14:textId="00950A0B" w:rsidR="00A74CB5" w:rsidRPr="0086205A" w:rsidRDefault="00A74CB5" w:rsidP="00500993">
            <w:pPr>
              <w:rPr>
                <w:sz w:val="20"/>
                <w:szCs w:val="20"/>
              </w:rPr>
            </w:pPr>
            <w:r w:rsidRPr="0086205A">
              <w:rPr>
                <w:sz w:val="20"/>
                <w:szCs w:val="20"/>
              </w:rPr>
              <w:t>Č: 161</w:t>
            </w:r>
            <w:r w:rsidRPr="0086205A">
              <w:rPr>
                <w:sz w:val="20"/>
                <w:szCs w:val="20"/>
              </w:rPr>
              <w:br/>
              <w:t>O: 5</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A5B9ED" w14:textId="778743AE"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 xml:space="preserve">5. Komisia do 31. decembra 2016 preskúma výsledky dosiahnuté na základe článku 91 ods. 9 vrátane primeranosti referenčného porovnávania postupov v oblasti rozmanitosti, </w:t>
            </w:r>
            <w:r w:rsidRPr="0086205A">
              <w:rPr>
                <w:rFonts w:eastAsiaTheme="minorHAnsi"/>
                <w:sz w:val="20"/>
                <w:szCs w:val="20"/>
                <w:lang w:eastAsia="en-US"/>
              </w:rPr>
              <w:lastRenderedPageBreak/>
              <w:t>pričom zohľadní relevantný vývoj v Únii a medzinárodný vývoj, a podá o tom správu, ktorú predloží spolu s prípadným legislatívnym návrhom Európskemu parlamentu a Rade.“</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4DA7B09" w14:textId="6D867628" w:rsidR="00A74CB5" w:rsidRPr="0086205A" w:rsidRDefault="00A74CB5" w:rsidP="00500993">
            <w:pPr>
              <w:jc w:val="center"/>
              <w:rPr>
                <w:sz w:val="20"/>
                <w:szCs w:val="20"/>
              </w:rPr>
            </w:pPr>
            <w:proofErr w:type="spellStart"/>
            <w:r w:rsidRPr="0086205A">
              <w:rPr>
                <w:sz w:val="20"/>
                <w:szCs w:val="20"/>
              </w:rPr>
              <w:lastRenderedPageBreak/>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3CAEDC1D" w14:textId="77777777"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3F2831" w14:textId="77777777"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5A99A" w14:textId="77777777" w:rsidR="00A74CB5" w:rsidRPr="0086205A" w:rsidRDefault="00A74CB5" w:rsidP="00500993">
            <w:pPr>
              <w:pStyle w:val="Normlny0"/>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7875ED" w14:textId="4AE7C5AE"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750DE09"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80FABF" w14:textId="77777777" w:rsidR="00A74CB5" w:rsidRPr="0086205A" w:rsidRDefault="00A74CB5" w:rsidP="00500993">
            <w:pPr>
              <w:pStyle w:val="Nadpis1"/>
              <w:ind w:left="95"/>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EFF91EE" w14:textId="4B3E5CF5" w:rsidR="00A74CB5" w:rsidRPr="0086205A" w:rsidRDefault="00A74CB5" w:rsidP="00500993">
            <w:pPr>
              <w:pStyle w:val="Nadpis1"/>
              <w:rPr>
                <w:b w:val="0"/>
                <w:bCs w:val="0"/>
                <w:sz w:val="20"/>
                <w:szCs w:val="20"/>
              </w:rPr>
            </w:pPr>
          </w:p>
        </w:tc>
      </w:tr>
      <w:tr w:rsidR="00A74CB5" w:rsidRPr="0086205A" w14:paraId="71D57962" w14:textId="7D8E2250" w:rsidTr="00BF4179">
        <w:tc>
          <w:tcPr>
            <w:tcW w:w="725" w:type="dxa"/>
            <w:tcBorders>
              <w:top w:val="single" w:sz="4" w:space="0" w:color="auto"/>
              <w:left w:val="single" w:sz="12" w:space="0" w:color="auto"/>
              <w:bottom w:val="single" w:sz="4" w:space="0" w:color="auto"/>
              <w:right w:val="single" w:sz="4" w:space="0" w:color="auto"/>
            </w:tcBorders>
          </w:tcPr>
          <w:p w14:paraId="50F12224" w14:textId="77777777" w:rsidR="00A74CB5" w:rsidRPr="0086205A" w:rsidRDefault="00A74CB5" w:rsidP="00500993">
            <w:pPr>
              <w:rPr>
                <w:sz w:val="20"/>
                <w:szCs w:val="20"/>
              </w:rPr>
            </w:pPr>
          </w:p>
        </w:tc>
        <w:tc>
          <w:tcPr>
            <w:tcW w:w="4945" w:type="dxa"/>
            <w:tcBorders>
              <w:top w:val="single" w:sz="4" w:space="0" w:color="auto"/>
              <w:left w:val="single" w:sz="4" w:space="0" w:color="auto"/>
              <w:bottom w:val="single" w:sz="4" w:space="0" w:color="auto"/>
              <w:right w:val="single" w:sz="4" w:space="0" w:color="auto"/>
            </w:tcBorders>
          </w:tcPr>
          <w:p w14:paraId="4DB7B191" w14:textId="77777777" w:rsidR="00A74CB5" w:rsidRPr="0086205A" w:rsidRDefault="00A74CB5" w:rsidP="00500993">
            <w:pPr>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1B23F67F" w14:textId="77777777" w:rsidR="00A74CB5" w:rsidRPr="0086205A" w:rsidRDefault="00A74CB5" w:rsidP="00500993">
            <w:pPr>
              <w:jc w:val="center"/>
              <w:rPr>
                <w:sz w:val="20"/>
                <w:szCs w:val="20"/>
              </w:rPr>
            </w:pPr>
          </w:p>
        </w:tc>
        <w:tc>
          <w:tcPr>
            <w:tcW w:w="851" w:type="dxa"/>
            <w:tcBorders>
              <w:top w:val="single" w:sz="4" w:space="0" w:color="auto"/>
              <w:left w:val="nil"/>
              <w:bottom w:val="single" w:sz="4" w:space="0" w:color="auto"/>
              <w:right w:val="single" w:sz="4" w:space="0" w:color="auto"/>
            </w:tcBorders>
          </w:tcPr>
          <w:p w14:paraId="4DB4326A" w14:textId="77777777"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4FEE2E7" w14:textId="77777777"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tcPr>
          <w:p w14:paraId="11537BF5" w14:textId="77777777" w:rsidR="00A74CB5" w:rsidRPr="0086205A" w:rsidRDefault="00A74CB5" w:rsidP="00500993">
            <w:pPr>
              <w:pStyle w:val="Normlny0"/>
            </w:pPr>
          </w:p>
        </w:tc>
        <w:tc>
          <w:tcPr>
            <w:tcW w:w="709" w:type="dxa"/>
            <w:tcBorders>
              <w:top w:val="single" w:sz="4" w:space="0" w:color="auto"/>
              <w:left w:val="single" w:sz="4" w:space="0" w:color="auto"/>
              <w:bottom w:val="single" w:sz="4" w:space="0" w:color="auto"/>
              <w:right w:val="single" w:sz="4" w:space="0" w:color="auto"/>
            </w:tcBorders>
          </w:tcPr>
          <w:p w14:paraId="4AC716C8" w14:textId="77777777"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tcPr>
          <w:p w14:paraId="52C1DA03"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053AF588" w14:textId="77777777" w:rsidR="00A74CB5" w:rsidRPr="0086205A" w:rsidRDefault="00A74CB5" w:rsidP="00500993">
            <w:pPr>
              <w:pStyle w:val="Nadpis1"/>
              <w:ind w:left="95"/>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50C74282" w14:textId="19203FC4" w:rsidR="00A74CB5" w:rsidRPr="0086205A" w:rsidRDefault="00A74CB5" w:rsidP="00500993">
            <w:pPr>
              <w:pStyle w:val="Nadpis1"/>
              <w:rPr>
                <w:b w:val="0"/>
                <w:bCs w:val="0"/>
                <w:sz w:val="20"/>
                <w:szCs w:val="20"/>
              </w:rPr>
            </w:pPr>
          </w:p>
        </w:tc>
      </w:tr>
      <w:tr w:rsidR="002361E2" w:rsidRPr="0086205A" w14:paraId="39D9EADC" w14:textId="074F615A" w:rsidTr="002361E2">
        <w:tc>
          <w:tcPr>
            <w:tcW w:w="725" w:type="dxa"/>
            <w:tcBorders>
              <w:top w:val="single" w:sz="4" w:space="0" w:color="auto"/>
              <w:left w:val="single" w:sz="12" w:space="0" w:color="auto"/>
              <w:bottom w:val="single" w:sz="4" w:space="0" w:color="auto"/>
              <w:right w:val="single" w:sz="4" w:space="0" w:color="auto"/>
            </w:tcBorders>
            <w:shd w:val="clear" w:color="auto" w:fill="auto"/>
          </w:tcPr>
          <w:p w14:paraId="51303AE9" w14:textId="0F5CD4F1" w:rsidR="00A74CB5" w:rsidRPr="0086205A" w:rsidRDefault="00A74CB5" w:rsidP="00500993">
            <w:pPr>
              <w:rPr>
                <w:sz w:val="20"/>
                <w:szCs w:val="20"/>
              </w:rPr>
            </w:pPr>
            <w:r w:rsidRPr="0086205A">
              <w:rPr>
                <w:b/>
                <w:sz w:val="20"/>
                <w:szCs w:val="20"/>
              </w:rPr>
              <w:t>Č:2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BAFB183" w14:textId="77777777" w:rsidR="00A74CB5" w:rsidRPr="0086205A" w:rsidRDefault="00A74CB5" w:rsidP="00500993">
            <w:pPr>
              <w:rPr>
                <w:b/>
                <w:sz w:val="20"/>
                <w:szCs w:val="20"/>
              </w:rPr>
            </w:pPr>
            <w:r w:rsidRPr="0086205A">
              <w:rPr>
                <w:b/>
                <w:sz w:val="20"/>
                <w:szCs w:val="20"/>
              </w:rPr>
              <w:t>Transpozícia</w:t>
            </w:r>
          </w:p>
          <w:p w14:paraId="5CB7FEB3" w14:textId="0CDB73A3" w:rsidR="00A74CB5" w:rsidRPr="0086205A" w:rsidRDefault="00A74CB5" w:rsidP="00500993">
            <w:pPr>
              <w:ind w:left="241" w:hanging="241"/>
              <w:rPr>
                <w:sz w:val="20"/>
                <w:szCs w:val="20"/>
              </w:rPr>
            </w:pPr>
          </w:p>
          <w:p w14:paraId="2010F3F5" w14:textId="51765A44"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1.Členské štáty prijmú a uverejnia do 10. januára 2026 zákony, iné právne predpisy a správne opatrenia potrebné na dosiahnutie súladu s touto smernicou. Bezodkladne o tom informujú Komisiu.</w:t>
            </w:r>
          </w:p>
          <w:p w14:paraId="4471B9C5" w14:textId="77777777" w:rsidR="00A74CB5" w:rsidRPr="0086205A" w:rsidRDefault="00A74CB5" w:rsidP="00500993">
            <w:pPr>
              <w:adjustRightInd w:val="0"/>
              <w:rPr>
                <w:rFonts w:eastAsiaTheme="minorHAnsi"/>
                <w:sz w:val="20"/>
                <w:szCs w:val="20"/>
                <w:lang w:eastAsia="en-US"/>
              </w:rPr>
            </w:pPr>
          </w:p>
          <w:p w14:paraId="456BAF62" w14:textId="0FCD1729"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Uvedené opatrenia uplatňujú od 11. januára 2026.</w:t>
            </w:r>
          </w:p>
          <w:p w14:paraId="49FE2A87" w14:textId="77777777" w:rsidR="00A74CB5" w:rsidRPr="0086205A" w:rsidRDefault="00A74CB5" w:rsidP="00500993">
            <w:pPr>
              <w:adjustRightInd w:val="0"/>
              <w:rPr>
                <w:rFonts w:eastAsiaTheme="minorHAnsi"/>
                <w:sz w:val="20"/>
                <w:szCs w:val="20"/>
                <w:lang w:eastAsia="en-US"/>
              </w:rPr>
            </w:pPr>
          </w:p>
          <w:p w14:paraId="4F3410FA" w14:textId="5459219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Členské štáty však uplatňujú opatrenia potrebné na dosiahnutie súladu so zmenami stanovenými v článku 1 bodoch 9 a 13 od 11. januára 2027.</w:t>
            </w:r>
          </w:p>
          <w:p w14:paraId="59EFDEFF" w14:textId="1B7C2083" w:rsidR="00A74CB5" w:rsidRPr="0086205A" w:rsidRDefault="00A74CB5" w:rsidP="00500993">
            <w:pPr>
              <w:rPr>
                <w:sz w:val="20"/>
                <w:szCs w:val="20"/>
              </w:rPr>
            </w:pPr>
            <w:r w:rsidRPr="0086205A">
              <w:rPr>
                <w:rFonts w:eastAsiaTheme="minorHAnsi"/>
                <w:sz w:val="20"/>
                <w:szCs w:val="20"/>
                <w:lang w:eastAsia="en-US"/>
              </w:rPr>
              <w:t>Odchylne od tretieho pododseku tohto odseku členské štáty uplatňujú ustanovenia potrebné na dosiahnutie súladu so zmenami stanovenými v článku 1 bode 13 tejto smernice, pokiaľ ide o články 48k a 48l smernice 2013/36/EÚ od 11. januára 2026, a so zmenami stanovenými v článku 1 bode 9 tejto smernice, pokiaľ ide o článok 21c ods. 5 smernice 2013/36/EÚ, od 11. júla 2026.</w:t>
            </w:r>
          </w:p>
          <w:p w14:paraId="79C1CE8E" w14:textId="109B1D64" w:rsidR="00A74CB5" w:rsidRPr="0086205A" w:rsidRDefault="00A74CB5" w:rsidP="00500993">
            <w:pPr>
              <w:ind w:left="241" w:hanging="241"/>
              <w:rPr>
                <w:sz w:val="20"/>
                <w:szCs w:val="20"/>
              </w:rPr>
            </w:pPr>
          </w:p>
          <w:p w14:paraId="0BFB22D8" w14:textId="5B046B5E"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Členské štáty uvedú priamo v prijatých opatreniach alebo pri ich úradnom uverejnení odkaz na túto smernicu. Podrobnosti o odkaze upravia členské štáty.</w:t>
            </w:r>
          </w:p>
          <w:p w14:paraId="5397DE7F" w14:textId="6EB826C9" w:rsidR="00A74CB5" w:rsidRPr="0086205A" w:rsidRDefault="00A74CB5" w:rsidP="00500993">
            <w:pPr>
              <w:adjustRightInd w:val="0"/>
              <w:rPr>
                <w:rFonts w:eastAsiaTheme="minorHAnsi"/>
                <w:sz w:val="20"/>
                <w:szCs w:val="20"/>
                <w:lang w:eastAsia="en-US"/>
              </w:rPr>
            </w:pPr>
          </w:p>
          <w:p w14:paraId="29B4DE17" w14:textId="1AB8CF95" w:rsidR="00A74CB5" w:rsidRPr="0086205A" w:rsidRDefault="00A74CB5" w:rsidP="00500993">
            <w:pPr>
              <w:adjustRightInd w:val="0"/>
              <w:rPr>
                <w:rFonts w:eastAsiaTheme="minorHAnsi"/>
                <w:sz w:val="20"/>
                <w:szCs w:val="20"/>
                <w:lang w:eastAsia="en-US"/>
              </w:rPr>
            </w:pPr>
          </w:p>
          <w:p w14:paraId="3F003596" w14:textId="061486A6" w:rsidR="00A74CB5" w:rsidRPr="0086205A" w:rsidRDefault="00A74CB5" w:rsidP="00500993">
            <w:pPr>
              <w:adjustRightInd w:val="0"/>
              <w:rPr>
                <w:rFonts w:eastAsiaTheme="minorHAnsi"/>
                <w:sz w:val="20"/>
                <w:szCs w:val="20"/>
                <w:lang w:eastAsia="en-US"/>
              </w:rPr>
            </w:pPr>
          </w:p>
          <w:p w14:paraId="5C7E48E6" w14:textId="73BF7B0A" w:rsidR="00A74CB5" w:rsidRPr="0086205A" w:rsidRDefault="00A74CB5" w:rsidP="00500993">
            <w:pPr>
              <w:adjustRightInd w:val="0"/>
              <w:rPr>
                <w:rFonts w:eastAsiaTheme="minorHAnsi"/>
                <w:sz w:val="20"/>
                <w:szCs w:val="20"/>
                <w:lang w:eastAsia="en-US"/>
              </w:rPr>
            </w:pPr>
          </w:p>
          <w:p w14:paraId="13E02685" w14:textId="193287C6" w:rsidR="00A74CB5" w:rsidRPr="0086205A" w:rsidRDefault="00A74CB5" w:rsidP="00500993">
            <w:pPr>
              <w:adjustRightInd w:val="0"/>
              <w:rPr>
                <w:rFonts w:eastAsiaTheme="minorHAnsi"/>
                <w:sz w:val="20"/>
                <w:szCs w:val="20"/>
                <w:lang w:eastAsia="en-US"/>
              </w:rPr>
            </w:pPr>
          </w:p>
          <w:p w14:paraId="428F6709" w14:textId="3F8A3007" w:rsidR="00A74CB5" w:rsidRPr="0086205A" w:rsidRDefault="00A74CB5" w:rsidP="00500993">
            <w:pPr>
              <w:adjustRightInd w:val="0"/>
              <w:rPr>
                <w:rFonts w:eastAsiaTheme="minorHAnsi"/>
                <w:sz w:val="20"/>
                <w:szCs w:val="20"/>
                <w:lang w:eastAsia="en-US"/>
              </w:rPr>
            </w:pPr>
          </w:p>
          <w:p w14:paraId="3361551C" w14:textId="77777777" w:rsidR="003F1380" w:rsidRPr="0086205A" w:rsidRDefault="003F1380" w:rsidP="00500993">
            <w:pPr>
              <w:adjustRightInd w:val="0"/>
              <w:rPr>
                <w:rFonts w:eastAsiaTheme="minorHAnsi"/>
                <w:sz w:val="20"/>
                <w:szCs w:val="20"/>
                <w:lang w:eastAsia="en-US"/>
              </w:rPr>
            </w:pPr>
          </w:p>
          <w:p w14:paraId="03354374" w14:textId="6B0F58C2" w:rsidR="00A74CB5" w:rsidRPr="0086205A" w:rsidRDefault="00A74CB5" w:rsidP="00500993">
            <w:pPr>
              <w:adjustRightInd w:val="0"/>
              <w:rPr>
                <w:rFonts w:eastAsiaTheme="minorHAnsi"/>
                <w:sz w:val="20"/>
                <w:szCs w:val="20"/>
                <w:lang w:eastAsia="en-US"/>
              </w:rPr>
            </w:pPr>
          </w:p>
          <w:p w14:paraId="745C991E" w14:textId="2A807837" w:rsidR="00A74CB5" w:rsidRPr="0086205A" w:rsidRDefault="00A74CB5" w:rsidP="00500993">
            <w:pPr>
              <w:adjustRightInd w:val="0"/>
              <w:rPr>
                <w:rFonts w:eastAsiaTheme="minorHAnsi"/>
                <w:sz w:val="20"/>
                <w:szCs w:val="20"/>
                <w:lang w:eastAsia="en-US"/>
              </w:rPr>
            </w:pPr>
          </w:p>
          <w:p w14:paraId="1D90A0D6" w14:textId="77777777" w:rsidR="003F1380" w:rsidRPr="0086205A" w:rsidRDefault="003F1380" w:rsidP="00500993">
            <w:pPr>
              <w:adjustRightInd w:val="0"/>
              <w:rPr>
                <w:rFonts w:eastAsiaTheme="minorHAnsi"/>
                <w:sz w:val="20"/>
                <w:szCs w:val="20"/>
                <w:lang w:eastAsia="en-US"/>
              </w:rPr>
            </w:pPr>
          </w:p>
          <w:p w14:paraId="6953C22C" w14:textId="543E45E8" w:rsidR="00A74CB5" w:rsidRPr="0086205A" w:rsidRDefault="00A74CB5" w:rsidP="00500993">
            <w:pPr>
              <w:adjustRightInd w:val="0"/>
              <w:rPr>
                <w:rFonts w:eastAsiaTheme="minorHAnsi"/>
                <w:sz w:val="20"/>
                <w:szCs w:val="20"/>
                <w:lang w:eastAsia="en-US"/>
              </w:rPr>
            </w:pPr>
          </w:p>
          <w:p w14:paraId="740CC825" w14:textId="77777777" w:rsidR="00F57692" w:rsidRPr="0086205A" w:rsidRDefault="00F57692" w:rsidP="00500993">
            <w:pPr>
              <w:adjustRightInd w:val="0"/>
              <w:rPr>
                <w:rFonts w:eastAsiaTheme="minorHAnsi"/>
                <w:sz w:val="20"/>
                <w:szCs w:val="20"/>
                <w:lang w:eastAsia="en-US"/>
              </w:rPr>
            </w:pPr>
          </w:p>
          <w:p w14:paraId="3A10A4E1" w14:textId="77777777" w:rsidR="00A74CB5" w:rsidRPr="0086205A" w:rsidRDefault="00A74CB5" w:rsidP="00500993">
            <w:pPr>
              <w:adjustRightInd w:val="0"/>
              <w:rPr>
                <w:rFonts w:eastAsiaTheme="minorHAnsi"/>
                <w:sz w:val="20"/>
                <w:szCs w:val="20"/>
                <w:lang w:eastAsia="en-US"/>
              </w:rPr>
            </w:pPr>
          </w:p>
          <w:p w14:paraId="41F42A00" w14:textId="77777777" w:rsidR="00A74CB5" w:rsidRPr="0086205A" w:rsidRDefault="00A74CB5" w:rsidP="00500993">
            <w:pPr>
              <w:adjustRightInd w:val="0"/>
              <w:rPr>
                <w:rFonts w:eastAsiaTheme="minorHAnsi"/>
                <w:sz w:val="20"/>
                <w:szCs w:val="20"/>
                <w:lang w:eastAsia="en-US"/>
              </w:rPr>
            </w:pPr>
          </w:p>
          <w:p w14:paraId="4250E89E" w14:textId="77777777" w:rsidR="00A74CB5" w:rsidRPr="0086205A" w:rsidRDefault="00A74CB5" w:rsidP="00500993">
            <w:pPr>
              <w:rPr>
                <w:sz w:val="20"/>
                <w:szCs w:val="20"/>
              </w:rPr>
            </w:pPr>
            <w:r w:rsidRPr="0086205A">
              <w:rPr>
                <w:rFonts w:eastAsiaTheme="minorHAnsi"/>
                <w:sz w:val="20"/>
                <w:szCs w:val="20"/>
                <w:lang w:eastAsia="en-US"/>
              </w:rPr>
              <w:lastRenderedPageBreak/>
              <w:t>2.Členské štáty oznámia Komisii znenie hlavných opatrení vnútroštátneho práva, ktoré prijmú v oblasti pôsobnosti tejto smernice.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4F8C56C" w14:textId="4B71D9BF" w:rsidR="00A74CB5" w:rsidRPr="0086205A" w:rsidRDefault="00A74CB5" w:rsidP="00500993">
            <w:pPr>
              <w:jc w:val="center"/>
              <w:rPr>
                <w:sz w:val="20"/>
                <w:szCs w:val="20"/>
              </w:rPr>
            </w:pPr>
            <w:r w:rsidRPr="0086205A">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45535E1B" w14:textId="7A8FDD56" w:rsidR="00A74CB5" w:rsidRPr="0086205A" w:rsidRDefault="00A74CB5" w:rsidP="00500993">
            <w:pPr>
              <w:jc w:val="center"/>
              <w:rPr>
                <w:sz w:val="20"/>
                <w:szCs w:val="20"/>
              </w:rPr>
            </w:pPr>
            <w:r w:rsidRPr="0086205A">
              <w:rPr>
                <w:sz w:val="20"/>
                <w:szCs w:val="20"/>
              </w:rPr>
              <w:t>575/2001</w:t>
            </w:r>
          </w:p>
          <w:p w14:paraId="7C2B18A9" w14:textId="1C5E054E" w:rsidR="00A74CB5" w:rsidRPr="0086205A" w:rsidRDefault="00A74CB5" w:rsidP="00500993">
            <w:pPr>
              <w:jc w:val="center"/>
              <w:rPr>
                <w:sz w:val="20"/>
                <w:szCs w:val="20"/>
              </w:rPr>
            </w:pPr>
          </w:p>
          <w:p w14:paraId="5DFE4931" w14:textId="249D8DA9" w:rsidR="00A74CB5" w:rsidRPr="0086205A" w:rsidRDefault="00A74CB5" w:rsidP="00500993">
            <w:pPr>
              <w:jc w:val="center"/>
              <w:rPr>
                <w:sz w:val="20"/>
                <w:szCs w:val="20"/>
              </w:rPr>
            </w:pPr>
          </w:p>
          <w:p w14:paraId="4B504B7C" w14:textId="626CABA3" w:rsidR="00A74CB5" w:rsidRPr="0086205A" w:rsidRDefault="00A74CB5" w:rsidP="00500993">
            <w:pPr>
              <w:jc w:val="center"/>
              <w:rPr>
                <w:sz w:val="20"/>
                <w:szCs w:val="20"/>
              </w:rPr>
            </w:pPr>
          </w:p>
          <w:p w14:paraId="7E017303" w14:textId="18A64263" w:rsidR="00A74CB5" w:rsidRPr="0086205A" w:rsidRDefault="00A74CB5" w:rsidP="00500993">
            <w:pPr>
              <w:jc w:val="center"/>
              <w:rPr>
                <w:sz w:val="20"/>
                <w:szCs w:val="20"/>
              </w:rPr>
            </w:pPr>
          </w:p>
          <w:p w14:paraId="3D4D9307" w14:textId="640E3CD2" w:rsidR="00A74CB5" w:rsidRPr="0086205A" w:rsidRDefault="00A74CB5" w:rsidP="00500993">
            <w:pPr>
              <w:jc w:val="center"/>
              <w:rPr>
                <w:sz w:val="20"/>
                <w:szCs w:val="20"/>
              </w:rPr>
            </w:pPr>
          </w:p>
          <w:p w14:paraId="114036DC" w14:textId="0360B23F" w:rsidR="00A74CB5" w:rsidRPr="0086205A" w:rsidRDefault="00A74CB5" w:rsidP="00500993">
            <w:pPr>
              <w:jc w:val="center"/>
              <w:rPr>
                <w:sz w:val="20"/>
                <w:szCs w:val="20"/>
              </w:rPr>
            </w:pPr>
          </w:p>
          <w:p w14:paraId="69BB4F46" w14:textId="34D195FC" w:rsidR="00A74CB5" w:rsidRPr="0086205A" w:rsidRDefault="00A74CB5" w:rsidP="00500993">
            <w:pPr>
              <w:jc w:val="center"/>
              <w:rPr>
                <w:b/>
                <w:sz w:val="20"/>
                <w:szCs w:val="20"/>
              </w:rPr>
            </w:pPr>
            <w:r w:rsidRPr="0086205A">
              <w:rPr>
                <w:sz w:val="20"/>
                <w:szCs w:val="20"/>
              </w:rPr>
              <w:t> </w:t>
            </w:r>
            <w:r w:rsidRPr="0086205A">
              <w:rPr>
                <w:b/>
                <w:sz w:val="20"/>
                <w:szCs w:val="20"/>
              </w:rPr>
              <w:t>návrh zákona čl. V</w:t>
            </w:r>
            <w:r w:rsidR="00216347" w:rsidRPr="0086205A">
              <w:rPr>
                <w:b/>
                <w:sz w:val="20"/>
                <w:szCs w:val="20"/>
              </w:rPr>
              <w:t>I</w:t>
            </w:r>
          </w:p>
          <w:p w14:paraId="51DD16EE" w14:textId="77777777" w:rsidR="00A74CB5" w:rsidRPr="0086205A" w:rsidRDefault="00A74CB5" w:rsidP="00500993">
            <w:pPr>
              <w:jc w:val="center"/>
              <w:rPr>
                <w:b/>
                <w:sz w:val="20"/>
                <w:szCs w:val="20"/>
              </w:rPr>
            </w:pPr>
          </w:p>
          <w:p w14:paraId="29C594E2" w14:textId="77777777" w:rsidR="00A74CB5" w:rsidRPr="0086205A" w:rsidRDefault="00A74CB5" w:rsidP="00500993">
            <w:pPr>
              <w:jc w:val="center"/>
              <w:rPr>
                <w:b/>
                <w:sz w:val="20"/>
                <w:szCs w:val="20"/>
              </w:rPr>
            </w:pPr>
          </w:p>
          <w:p w14:paraId="1BED7593" w14:textId="77777777" w:rsidR="00A74CB5" w:rsidRPr="0086205A" w:rsidRDefault="00A74CB5" w:rsidP="00500993">
            <w:pPr>
              <w:jc w:val="center"/>
              <w:rPr>
                <w:b/>
                <w:sz w:val="20"/>
                <w:szCs w:val="20"/>
              </w:rPr>
            </w:pPr>
          </w:p>
          <w:p w14:paraId="45F14E12" w14:textId="516E6E48" w:rsidR="00A74CB5" w:rsidRPr="0086205A" w:rsidRDefault="00A74CB5" w:rsidP="00500993">
            <w:pPr>
              <w:jc w:val="center"/>
              <w:rPr>
                <w:b/>
                <w:sz w:val="20"/>
                <w:szCs w:val="20"/>
              </w:rPr>
            </w:pPr>
          </w:p>
          <w:p w14:paraId="14899FD8" w14:textId="7EC5D338" w:rsidR="00A74CB5" w:rsidRPr="0086205A" w:rsidRDefault="00A74CB5" w:rsidP="00500993">
            <w:pPr>
              <w:jc w:val="center"/>
              <w:rPr>
                <w:b/>
                <w:sz w:val="20"/>
                <w:szCs w:val="20"/>
              </w:rPr>
            </w:pPr>
          </w:p>
          <w:p w14:paraId="0644FC90" w14:textId="1B1E146D" w:rsidR="00A74CB5" w:rsidRPr="0086205A" w:rsidRDefault="00A74CB5" w:rsidP="00500993">
            <w:pPr>
              <w:jc w:val="center"/>
              <w:rPr>
                <w:b/>
                <w:sz w:val="20"/>
                <w:szCs w:val="20"/>
              </w:rPr>
            </w:pPr>
          </w:p>
          <w:p w14:paraId="6C02505E" w14:textId="77777777" w:rsidR="00A74CB5" w:rsidRPr="0086205A" w:rsidRDefault="00A74CB5" w:rsidP="00500993">
            <w:pPr>
              <w:jc w:val="center"/>
              <w:rPr>
                <w:b/>
                <w:sz w:val="20"/>
                <w:szCs w:val="20"/>
              </w:rPr>
            </w:pPr>
          </w:p>
          <w:p w14:paraId="4001B422" w14:textId="33BA7479" w:rsidR="00A74CB5" w:rsidRPr="0086205A" w:rsidRDefault="00A74CB5" w:rsidP="00500993">
            <w:pPr>
              <w:jc w:val="center"/>
              <w:rPr>
                <w:b/>
                <w:sz w:val="20"/>
                <w:szCs w:val="20"/>
              </w:rPr>
            </w:pPr>
          </w:p>
          <w:p w14:paraId="13131502" w14:textId="5E19B967" w:rsidR="003F1380" w:rsidRPr="0086205A" w:rsidRDefault="003F1380" w:rsidP="00500993">
            <w:pPr>
              <w:jc w:val="center"/>
              <w:rPr>
                <w:b/>
                <w:sz w:val="20"/>
                <w:szCs w:val="20"/>
              </w:rPr>
            </w:pPr>
          </w:p>
          <w:p w14:paraId="1BEA8FCB" w14:textId="77777777" w:rsidR="003F1380" w:rsidRPr="0086205A" w:rsidRDefault="003F1380" w:rsidP="00500993">
            <w:pPr>
              <w:jc w:val="center"/>
              <w:rPr>
                <w:b/>
                <w:sz w:val="20"/>
                <w:szCs w:val="20"/>
              </w:rPr>
            </w:pPr>
          </w:p>
          <w:p w14:paraId="554CF316" w14:textId="77777777" w:rsidR="00A74CB5" w:rsidRPr="0086205A" w:rsidRDefault="00A74CB5" w:rsidP="00500993">
            <w:pPr>
              <w:jc w:val="center"/>
              <w:rPr>
                <w:sz w:val="20"/>
                <w:szCs w:val="20"/>
              </w:rPr>
            </w:pPr>
            <w:r w:rsidRPr="0086205A">
              <w:rPr>
                <w:sz w:val="20"/>
                <w:szCs w:val="20"/>
              </w:rPr>
              <w:t xml:space="preserve">483/2001 </w:t>
            </w:r>
          </w:p>
          <w:p w14:paraId="04167813" w14:textId="77777777" w:rsidR="00A74CB5" w:rsidRPr="0086205A" w:rsidRDefault="00A74CB5" w:rsidP="00500993">
            <w:pPr>
              <w:jc w:val="center"/>
              <w:rPr>
                <w:sz w:val="20"/>
                <w:szCs w:val="20"/>
              </w:rPr>
            </w:pPr>
          </w:p>
          <w:p w14:paraId="6D0925A6" w14:textId="31ECCBB8" w:rsidR="00A74CB5" w:rsidRPr="0086205A" w:rsidRDefault="00A74CB5" w:rsidP="00500993">
            <w:pPr>
              <w:jc w:val="center"/>
              <w:rPr>
                <w:sz w:val="20"/>
                <w:szCs w:val="20"/>
              </w:rPr>
            </w:pPr>
          </w:p>
          <w:p w14:paraId="64502683" w14:textId="71E2532B" w:rsidR="003F1380" w:rsidRPr="0086205A" w:rsidRDefault="003F1380" w:rsidP="00500993">
            <w:pPr>
              <w:jc w:val="center"/>
              <w:rPr>
                <w:sz w:val="20"/>
                <w:szCs w:val="20"/>
              </w:rPr>
            </w:pPr>
          </w:p>
          <w:p w14:paraId="505A09DA" w14:textId="1D591C3B" w:rsidR="00A74CB5" w:rsidRPr="0086205A" w:rsidRDefault="00A74CB5" w:rsidP="00500993">
            <w:pPr>
              <w:jc w:val="center"/>
              <w:rPr>
                <w:b/>
                <w:sz w:val="20"/>
                <w:szCs w:val="20"/>
              </w:rPr>
            </w:pPr>
            <w:r w:rsidRPr="0086205A">
              <w:rPr>
                <w:bCs/>
                <w:sz w:val="20"/>
                <w:szCs w:val="20"/>
              </w:rPr>
              <w:t>483/2001a</w:t>
            </w:r>
            <w:r w:rsidRPr="0086205A">
              <w:rPr>
                <w:b/>
                <w:sz w:val="20"/>
                <w:szCs w:val="20"/>
              </w:rPr>
              <w:t xml:space="preserve"> návrh zákona čl. I</w:t>
            </w:r>
          </w:p>
          <w:p w14:paraId="01723B0B" w14:textId="77777777" w:rsidR="00A74CB5" w:rsidRPr="0086205A" w:rsidRDefault="00A74CB5" w:rsidP="00500993">
            <w:pPr>
              <w:jc w:val="center"/>
              <w:rPr>
                <w:b/>
                <w:sz w:val="20"/>
                <w:szCs w:val="20"/>
              </w:rPr>
            </w:pPr>
          </w:p>
          <w:p w14:paraId="0C0D0FAE" w14:textId="77777777" w:rsidR="00A74CB5" w:rsidRPr="0086205A" w:rsidRDefault="00A74CB5" w:rsidP="00500993">
            <w:pPr>
              <w:jc w:val="center"/>
              <w:rPr>
                <w:b/>
                <w:sz w:val="20"/>
                <w:szCs w:val="20"/>
              </w:rPr>
            </w:pPr>
          </w:p>
          <w:p w14:paraId="049A5AB0" w14:textId="74502522" w:rsidR="00A74CB5" w:rsidRPr="0086205A" w:rsidRDefault="00A74CB5" w:rsidP="00500993">
            <w:pPr>
              <w:jc w:val="center"/>
              <w:rPr>
                <w:b/>
                <w:sz w:val="20"/>
                <w:szCs w:val="20"/>
              </w:rPr>
            </w:pPr>
          </w:p>
          <w:p w14:paraId="41AD8A87" w14:textId="39A83C94" w:rsidR="00A74CB5" w:rsidRPr="0086205A" w:rsidRDefault="00A74CB5" w:rsidP="00500993">
            <w:pPr>
              <w:jc w:val="center"/>
              <w:rPr>
                <w:b/>
                <w:sz w:val="20"/>
                <w:szCs w:val="20"/>
              </w:rPr>
            </w:pPr>
          </w:p>
          <w:p w14:paraId="0628C3F3" w14:textId="77777777" w:rsidR="00A74CB5" w:rsidRPr="0086205A" w:rsidRDefault="00A74CB5" w:rsidP="00500993">
            <w:pPr>
              <w:jc w:val="center"/>
              <w:rPr>
                <w:b/>
                <w:sz w:val="20"/>
                <w:szCs w:val="20"/>
              </w:rPr>
            </w:pPr>
          </w:p>
          <w:p w14:paraId="7C0B4D74" w14:textId="77777777" w:rsidR="00A74CB5" w:rsidRPr="0086205A" w:rsidRDefault="00A74CB5" w:rsidP="00500993">
            <w:pPr>
              <w:jc w:val="center"/>
              <w:rPr>
                <w:b/>
                <w:sz w:val="20"/>
                <w:szCs w:val="20"/>
              </w:rPr>
            </w:pPr>
          </w:p>
          <w:p w14:paraId="269ED9C5" w14:textId="77777777" w:rsidR="00A74CB5" w:rsidRPr="0086205A" w:rsidRDefault="00A74CB5" w:rsidP="00500993">
            <w:pPr>
              <w:jc w:val="center"/>
              <w:rPr>
                <w:b/>
                <w:sz w:val="20"/>
                <w:szCs w:val="20"/>
              </w:rPr>
            </w:pPr>
          </w:p>
          <w:p w14:paraId="41BF4004" w14:textId="77777777" w:rsidR="00A74CB5" w:rsidRPr="0086205A" w:rsidRDefault="00A74CB5" w:rsidP="00500993">
            <w:pPr>
              <w:jc w:val="center"/>
              <w:rPr>
                <w:b/>
                <w:sz w:val="20"/>
                <w:szCs w:val="20"/>
              </w:rPr>
            </w:pPr>
          </w:p>
          <w:p w14:paraId="6107B5EA" w14:textId="77777777" w:rsidR="00A74CB5" w:rsidRPr="0086205A" w:rsidRDefault="00A74CB5" w:rsidP="00500993">
            <w:pPr>
              <w:jc w:val="center"/>
              <w:rPr>
                <w:sz w:val="20"/>
                <w:szCs w:val="20"/>
              </w:rPr>
            </w:pPr>
            <w:r w:rsidRPr="0086205A">
              <w:rPr>
                <w:sz w:val="20"/>
                <w:szCs w:val="20"/>
              </w:rPr>
              <w:t>575/2001</w:t>
            </w:r>
          </w:p>
          <w:p w14:paraId="46BA99C6" w14:textId="3715287E" w:rsidR="00A74CB5" w:rsidRPr="0086205A" w:rsidRDefault="00A74CB5" w:rsidP="0050099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BCDECD0" w14:textId="075A3D36" w:rsidR="00A74CB5" w:rsidRPr="0086205A" w:rsidRDefault="00A74CB5" w:rsidP="00500993">
            <w:pPr>
              <w:pStyle w:val="Normlny0"/>
              <w:jc w:val="center"/>
            </w:pPr>
            <w:r w:rsidRPr="0086205A">
              <w:lastRenderedPageBreak/>
              <w:t>§ 35 O 7</w:t>
            </w:r>
          </w:p>
          <w:p w14:paraId="0602C00F" w14:textId="77777777" w:rsidR="00A74CB5" w:rsidRPr="0086205A" w:rsidRDefault="00A74CB5" w:rsidP="00500993">
            <w:pPr>
              <w:pStyle w:val="Normlny0"/>
              <w:jc w:val="center"/>
            </w:pPr>
          </w:p>
          <w:p w14:paraId="328EA06B" w14:textId="77777777" w:rsidR="00A74CB5" w:rsidRPr="0086205A" w:rsidRDefault="00A74CB5" w:rsidP="00500993">
            <w:pPr>
              <w:pStyle w:val="Normlny0"/>
              <w:jc w:val="center"/>
            </w:pPr>
          </w:p>
          <w:p w14:paraId="24ACFFB7" w14:textId="77777777" w:rsidR="00A74CB5" w:rsidRPr="0086205A" w:rsidRDefault="00A74CB5" w:rsidP="00500993">
            <w:pPr>
              <w:pStyle w:val="Normlny0"/>
              <w:jc w:val="center"/>
            </w:pPr>
          </w:p>
          <w:p w14:paraId="1BDAD6F7" w14:textId="77777777" w:rsidR="00A74CB5" w:rsidRPr="0086205A" w:rsidRDefault="00A74CB5" w:rsidP="00500993">
            <w:pPr>
              <w:pStyle w:val="Normlny0"/>
              <w:jc w:val="center"/>
            </w:pPr>
          </w:p>
          <w:p w14:paraId="35758026" w14:textId="77777777" w:rsidR="00A74CB5" w:rsidRPr="0086205A" w:rsidRDefault="00A74CB5" w:rsidP="00500993">
            <w:pPr>
              <w:pStyle w:val="Normlny0"/>
              <w:jc w:val="center"/>
            </w:pPr>
          </w:p>
          <w:p w14:paraId="77C1F10B" w14:textId="77777777" w:rsidR="00A74CB5" w:rsidRPr="0086205A" w:rsidRDefault="00A74CB5" w:rsidP="00500993">
            <w:pPr>
              <w:pStyle w:val="Normlny0"/>
              <w:jc w:val="center"/>
            </w:pPr>
          </w:p>
          <w:p w14:paraId="66491886" w14:textId="27643022" w:rsidR="00A74CB5" w:rsidRPr="0086205A" w:rsidRDefault="00E310D9" w:rsidP="00500993">
            <w:pPr>
              <w:pStyle w:val="Normlny0"/>
              <w:jc w:val="center"/>
              <w:rPr>
                <w:b/>
                <w:bCs/>
              </w:rPr>
            </w:pPr>
            <w:r w:rsidRPr="0086205A">
              <w:rPr>
                <w:b/>
                <w:bCs/>
              </w:rPr>
              <w:t>Čl. VI</w:t>
            </w:r>
          </w:p>
          <w:p w14:paraId="1D3EAB51" w14:textId="77777777" w:rsidR="00A74CB5" w:rsidRPr="0086205A" w:rsidRDefault="00A74CB5" w:rsidP="00500993">
            <w:pPr>
              <w:pStyle w:val="Normlny0"/>
              <w:jc w:val="center"/>
            </w:pPr>
          </w:p>
          <w:p w14:paraId="083F05B7" w14:textId="77777777" w:rsidR="00A74CB5" w:rsidRPr="0086205A" w:rsidRDefault="00A74CB5" w:rsidP="00500993">
            <w:pPr>
              <w:pStyle w:val="Normlny0"/>
              <w:jc w:val="center"/>
            </w:pPr>
          </w:p>
          <w:p w14:paraId="67528368" w14:textId="77777777" w:rsidR="00A74CB5" w:rsidRPr="0086205A" w:rsidRDefault="00A74CB5" w:rsidP="00500993">
            <w:pPr>
              <w:pStyle w:val="Normlny0"/>
              <w:jc w:val="center"/>
            </w:pPr>
          </w:p>
          <w:p w14:paraId="758C86C2" w14:textId="77777777" w:rsidR="00A74CB5" w:rsidRPr="0086205A" w:rsidRDefault="00A74CB5" w:rsidP="00500993">
            <w:pPr>
              <w:pStyle w:val="Normlny0"/>
              <w:jc w:val="center"/>
            </w:pPr>
          </w:p>
          <w:p w14:paraId="394548A7" w14:textId="77777777" w:rsidR="00A74CB5" w:rsidRPr="0086205A" w:rsidRDefault="00A74CB5" w:rsidP="00500993">
            <w:pPr>
              <w:pStyle w:val="Normlny0"/>
              <w:jc w:val="center"/>
            </w:pPr>
          </w:p>
          <w:p w14:paraId="6BA4E0EC" w14:textId="77777777" w:rsidR="00A74CB5" w:rsidRPr="0086205A" w:rsidRDefault="00A74CB5" w:rsidP="00500993">
            <w:pPr>
              <w:pStyle w:val="Normlny0"/>
              <w:jc w:val="center"/>
            </w:pPr>
          </w:p>
          <w:p w14:paraId="0744D349" w14:textId="77777777" w:rsidR="00A74CB5" w:rsidRPr="0086205A" w:rsidRDefault="00A74CB5" w:rsidP="00500993">
            <w:pPr>
              <w:pStyle w:val="Normlny0"/>
              <w:jc w:val="center"/>
            </w:pPr>
          </w:p>
          <w:p w14:paraId="67C5FF0E" w14:textId="77777777" w:rsidR="00A74CB5" w:rsidRPr="0086205A" w:rsidRDefault="00A74CB5" w:rsidP="00500993">
            <w:pPr>
              <w:pStyle w:val="Normlny0"/>
              <w:jc w:val="center"/>
            </w:pPr>
          </w:p>
          <w:p w14:paraId="13F70C18" w14:textId="77777777" w:rsidR="00A74CB5" w:rsidRPr="0086205A" w:rsidRDefault="00A74CB5" w:rsidP="00500993">
            <w:pPr>
              <w:pStyle w:val="Normlny0"/>
              <w:jc w:val="center"/>
            </w:pPr>
          </w:p>
          <w:p w14:paraId="6335B424" w14:textId="2FD21DE3" w:rsidR="00A74CB5" w:rsidRPr="0086205A" w:rsidRDefault="00A74CB5" w:rsidP="00500993">
            <w:pPr>
              <w:pStyle w:val="Normlny0"/>
              <w:jc w:val="center"/>
            </w:pPr>
          </w:p>
          <w:p w14:paraId="1478B1AE" w14:textId="21DE2B2D" w:rsidR="003F1380" w:rsidRPr="0086205A" w:rsidRDefault="003F1380" w:rsidP="00500993">
            <w:pPr>
              <w:pStyle w:val="Normlny0"/>
              <w:jc w:val="center"/>
            </w:pPr>
          </w:p>
          <w:p w14:paraId="5F8B2EC3" w14:textId="77777777" w:rsidR="00216347" w:rsidRPr="0086205A" w:rsidRDefault="00216347" w:rsidP="00500993">
            <w:pPr>
              <w:pStyle w:val="Normlny0"/>
              <w:jc w:val="center"/>
            </w:pPr>
          </w:p>
          <w:p w14:paraId="74CAF54D" w14:textId="1E4CAFF5" w:rsidR="00A74CB5" w:rsidRPr="0086205A" w:rsidRDefault="00A74CB5" w:rsidP="00500993">
            <w:pPr>
              <w:pStyle w:val="Normlny0"/>
              <w:jc w:val="center"/>
            </w:pPr>
            <w:r w:rsidRPr="0086205A">
              <w:t>§ 114a</w:t>
            </w:r>
          </w:p>
          <w:p w14:paraId="2931712D" w14:textId="77777777" w:rsidR="00A74CB5" w:rsidRPr="0086205A" w:rsidRDefault="00A74CB5" w:rsidP="00500993">
            <w:pPr>
              <w:pStyle w:val="Normlny0"/>
              <w:jc w:val="center"/>
            </w:pPr>
          </w:p>
          <w:p w14:paraId="68CF9BE5" w14:textId="4408435A" w:rsidR="00A74CB5" w:rsidRPr="0086205A" w:rsidRDefault="00A74CB5" w:rsidP="00500993">
            <w:pPr>
              <w:pStyle w:val="Normlny0"/>
              <w:jc w:val="center"/>
            </w:pPr>
          </w:p>
          <w:p w14:paraId="7F9C8424" w14:textId="77777777" w:rsidR="00A74CB5" w:rsidRPr="0086205A" w:rsidRDefault="00A74CB5" w:rsidP="00500993">
            <w:pPr>
              <w:pStyle w:val="Normlny0"/>
              <w:jc w:val="center"/>
            </w:pPr>
          </w:p>
          <w:p w14:paraId="733D01F9" w14:textId="023A29E0" w:rsidR="00A74CB5" w:rsidRPr="0086205A" w:rsidRDefault="00A74CB5" w:rsidP="00500993">
            <w:pPr>
              <w:jc w:val="center"/>
              <w:rPr>
                <w:b/>
                <w:bCs/>
                <w:sz w:val="20"/>
                <w:szCs w:val="20"/>
              </w:rPr>
            </w:pPr>
            <w:r w:rsidRPr="0086205A">
              <w:rPr>
                <w:b/>
                <w:bCs/>
                <w:sz w:val="20"/>
                <w:szCs w:val="20"/>
              </w:rPr>
              <w:t>Príloha B 1</w:t>
            </w:r>
            <w:r w:rsidR="005619E7" w:rsidRPr="0086205A">
              <w:rPr>
                <w:b/>
                <w:bCs/>
                <w:sz w:val="20"/>
                <w:szCs w:val="20"/>
              </w:rPr>
              <w:t>7</w:t>
            </w:r>
          </w:p>
          <w:p w14:paraId="373DC629" w14:textId="77777777" w:rsidR="00A74CB5" w:rsidRPr="0086205A" w:rsidRDefault="00A74CB5" w:rsidP="00500993">
            <w:pPr>
              <w:jc w:val="center"/>
              <w:rPr>
                <w:b/>
                <w:bCs/>
                <w:sz w:val="20"/>
                <w:szCs w:val="20"/>
              </w:rPr>
            </w:pPr>
          </w:p>
          <w:p w14:paraId="7677A538" w14:textId="77777777" w:rsidR="00A74CB5" w:rsidRPr="0086205A" w:rsidRDefault="00A74CB5" w:rsidP="00500993">
            <w:pPr>
              <w:jc w:val="center"/>
              <w:rPr>
                <w:b/>
                <w:bCs/>
                <w:sz w:val="20"/>
                <w:szCs w:val="20"/>
              </w:rPr>
            </w:pPr>
          </w:p>
          <w:p w14:paraId="0EAC79C9" w14:textId="77777777" w:rsidR="00A74CB5" w:rsidRPr="0086205A" w:rsidRDefault="00A74CB5" w:rsidP="00500993">
            <w:pPr>
              <w:jc w:val="center"/>
              <w:rPr>
                <w:b/>
                <w:bCs/>
                <w:sz w:val="20"/>
                <w:szCs w:val="20"/>
              </w:rPr>
            </w:pPr>
          </w:p>
          <w:p w14:paraId="768045F8" w14:textId="77777777" w:rsidR="00A74CB5" w:rsidRPr="0086205A" w:rsidRDefault="00A74CB5" w:rsidP="00500993">
            <w:pPr>
              <w:jc w:val="center"/>
              <w:rPr>
                <w:b/>
                <w:bCs/>
                <w:sz w:val="20"/>
                <w:szCs w:val="20"/>
              </w:rPr>
            </w:pPr>
          </w:p>
          <w:p w14:paraId="26F28742" w14:textId="77777777" w:rsidR="00A74CB5" w:rsidRPr="0086205A" w:rsidRDefault="00A74CB5" w:rsidP="00500993">
            <w:pPr>
              <w:jc w:val="center"/>
              <w:rPr>
                <w:b/>
                <w:bCs/>
                <w:sz w:val="20"/>
                <w:szCs w:val="20"/>
              </w:rPr>
            </w:pPr>
          </w:p>
          <w:p w14:paraId="2A778F6C" w14:textId="519EAEA0" w:rsidR="00A74CB5" w:rsidRPr="0086205A" w:rsidRDefault="00A74CB5" w:rsidP="00500993">
            <w:pPr>
              <w:jc w:val="center"/>
              <w:rPr>
                <w:b/>
                <w:bCs/>
                <w:sz w:val="20"/>
                <w:szCs w:val="20"/>
              </w:rPr>
            </w:pPr>
          </w:p>
          <w:p w14:paraId="4F9E0E4F" w14:textId="7D97D2E6" w:rsidR="00A74CB5" w:rsidRPr="0086205A" w:rsidRDefault="00A74CB5" w:rsidP="00500993">
            <w:pPr>
              <w:jc w:val="center"/>
              <w:rPr>
                <w:b/>
                <w:bCs/>
                <w:sz w:val="20"/>
                <w:szCs w:val="20"/>
              </w:rPr>
            </w:pPr>
          </w:p>
          <w:p w14:paraId="4482B877" w14:textId="65EB9142" w:rsidR="00A74CB5" w:rsidRPr="0086205A" w:rsidRDefault="00A74CB5" w:rsidP="00500993">
            <w:pPr>
              <w:jc w:val="center"/>
              <w:rPr>
                <w:b/>
                <w:bCs/>
                <w:sz w:val="20"/>
                <w:szCs w:val="20"/>
              </w:rPr>
            </w:pPr>
          </w:p>
          <w:p w14:paraId="19307DA0" w14:textId="77777777" w:rsidR="00A74CB5" w:rsidRPr="0086205A" w:rsidRDefault="00A74CB5" w:rsidP="00500993">
            <w:pPr>
              <w:jc w:val="center"/>
              <w:rPr>
                <w:b/>
                <w:bCs/>
                <w:sz w:val="20"/>
                <w:szCs w:val="20"/>
              </w:rPr>
            </w:pPr>
          </w:p>
          <w:p w14:paraId="0FEBA785" w14:textId="77777777" w:rsidR="00A74CB5" w:rsidRPr="0086205A" w:rsidRDefault="00A74CB5" w:rsidP="00500993">
            <w:pPr>
              <w:jc w:val="center"/>
              <w:rPr>
                <w:b/>
                <w:bCs/>
                <w:sz w:val="20"/>
                <w:szCs w:val="20"/>
              </w:rPr>
            </w:pPr>
          </w:p>
          <w:p w14:paraId="5E864F1D" w14:textId="77777777" w:rsidR="00A74CB5" w:rsidRPr="0086205A" w:rsidRDefault="00A74CB5" w:rsidP="00500993">
            <w:pPr>
              <w:pStyle w:val="Normlny0"/>
              <w:jc w:val="center"/>
            </w:pPr>
            <w:r w:rsidRPr="0086205A">
              <w:t>§ 35 O 7</w:t>
            </w:r>
          </w:p>
          <w:p w14:paraId="1DA46608" w14:textId="47C5F242" w:rsidR="00A74CB5" w:rsidRPr="0086205A" w:rsidRDefault="00A74CB5" w:rsidP="00500993">
            <w:pPr>
              <w:jc w:val="center"/>
              <w:rPr>
                <w:b/>
                <w:bCs/>
                <w:sz w:val="20"/>
                <w:szCs w:val="20"/>
                <w:lang w:eastAsia="en-US"/>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D00373F" w14:textId="33833196" w:rsidR="00A74CB5" w:rsidRPr="0086205A" w:rsidRDefault="00A74CB5" w:rsidP="00500993">
            <w:pPr>
              <w:keepNext/>
              <w:tabs>
                <w:tab w:val="left" w:pos="0"/>
              </w:tabs>
              <w:jc w:val="both"/>
              <w:rPr>
                <w:sz w:val="20"/>
                <w:szCs w:val="20"/>
              </w:rPr>
            </w:pPr>
            <w:r w:rsidRPr="0086205A">
              <w:rPr>
                <w:sz w:val="20"/>
                <w:szCs w:val="20"/>
              </w:rPr>
              <w:lastRenderedPageBreak/>
              <w:t>Ministerstvá a ostatné ústredné orgány štátnej správy v rozsahu vymedzenej pôsobnosti plnia voči orgánom Európskej únie informačnú a oznamovaciu povinnosť, ktorá im vyplýva z právne záväzných aktov týchto orgánov.</w:t>
            </w:r>
          </w:p>
          <w:p w14:paraId="4B1204DC" w14:textId="77777777" w:rsidR="00A74CB5" w:rsidRPr="0086205A" w:rsidRDefault="00A74CB5" w:rsidP="00500993">
            <w:pPr>
              <w:keepNext/>
              <w:tabs>
                <w:tab w:val="left" w:pos="0"/>
              </w:tabs>
              <w:ind w:left="425" w:hanging="425"/>
              <w:jc w:val="center"/>
              <w:rPr>
                <w:b/>
                <w:sz w:val="20"/>
                <w:szCs w:val="20"/>
              </w:rPr>
            </w:pPr>
          </w:p>
          <w:p w14:paraId="5076F6D3" w14:textId="583C08BD" w:rsidR="003F1380" w:rsidRPr="0086205A" w:rsidRDefault="00523E58" w:rsidP="00216347">
            <w:pPr>
              <w:jc w:val="both"/>
              <w:rPr>
                <w:b/>
                <w:bCs/>
                <w:sz w:val="20"/>
                <w:szCs w:val="20"/>
              </w:rPr>
            </w:pPr>
            <w:r w:rsidRPr="0086205A">
              <w:rPr>
                <w:b/>
                <w:bCs/>
                <w:sz w:val="20"/>
                <w:szCs w:val="20"/>
              </w:rPr>
              <w:t xml:space="preserve">Tento zákon nadobúda účinnosť 11. januára 2026 okrem čl. I desiateho bodu§ 6 ods. 43, bodu 94 § 27 ods. 20, bodu 142 § 50 ods. 1 písm. </w:t>
            </w:r>
            <w:proofErr w:type="spellStart"/>
            <w:r w:rsidRPr="0086205A">
              <w:rPr>
                <w:b/>
                <w:bCs/>
                <w:sz w:val="20"/>
                <w:szCs w:val="20"/>
              </w:rPr>
              <w:t>aa</w:t>
            </w:r>
            <w:proofErr w:type="spellEnd"/>
            <w:r w:rsidRPr="0086205A">
              <w:rPr>
                <w:b/>
                <w:bCs/>
                <w:sz w:val="20"/>
                <w:szCs w:val="20"/>
              </w:rPr>
              <w:t>), bodu 181 bodu 18 prílohy, ktoré nadobúdajú účinnosť 25. júna 2026, okrem čl. I bodu 179 § 122yl, ktorý nadobúda účinnosť 11. júla 2026, a okrem čl. I bodov 1 a 29, bodu 30 § 8a až 8l a § 8n až 8q a bodu 37 § 19 ods. 3 písm. d) až f), ktoré nadobúdajú účinnosť 11. januára 2027.</w:t>
            </w:r>
          </w:p>
          <w:p w14:paraId="1228261C" w14:textId="77777777" w:rsidR="00523E58" w:rsidRPr="0086205A" w:rsidRDefault="00523E58" w:rsidP="00216347">
            <w:pPr>
              <w:jc w:val="both"/>
              <w:rPr>
                <w:b/>
                <w:bCs/>
                <w:sz w:val="20"/>
                <w:szCs w:val="20"/>
              </w:rPr>
            </w:pPr>
          </w:p>
          <w:p w14:paraId="2F49B83A" w14:textId="61D9182A" w:rsidR="00A74CB5" w:rsidRPr="0086205A" w:rsidRDefault="00A74CB5" w:rsidP="00500993">
            <w:pPr>
              <w:pStyle w:val="Normlny0"/>
            </w:pPr>
          </w:p>
          <w:p w14:paraId="79FB9F3F" w14:textId="43A4427D" w:rsidR="00A74CB5" w:rsidRPr="0086205A" w:rsidRDefault="00A74CB5" w:rsidP="00500993">
            <w:pPr>
              <w:pStyle w:val="Normlny0"/>
              <w:jc w:val="both"/>
            </w:pPr>
            <w:r w:rsidRPr="0086205A">
              <w:t>Týmto zákonom sa preberajú právne záväzné akty Európskej únie uvedené v prílohe.</w:t>
            </w:r>
          </w:p>
          <w:p w14:paraId="45191B96" w14:textId="71DB4C31" w:rsidR="00A74CB5" w:rsidRPr="0086205A" w:rsidRDefault="00A74CB5" w:rsidP="00500993">
            <w:pPr>
              <w:pStyle w:val="Normlny0"/>
            </w:pPr>
          </w:p>
          <w:p w14:paraId="0506F0A3" w14:textId="55060BAF" w:rsidR="00A74CB5" w:rsidRPr="0086205A" w:rsidRDefault="00A74CB5" w:rsidP="00500993">
            <w:pPr>
              <w:pStyle w:val="Normlny0"/>
            </w:pPr>
            <w:r w:rsidRPr="0086205A">
              <w:rPr>
                <w:b/>
                <w:bCs/>
                <w:shd w:val="clear" w:color="auto" w:fill="FFFFFF"/>
              </w:rPr>
              <w:t>ZOZNAM PREBERANÝCH PRÁVNE ZÁVÄZNÝCH AKTOV EURÓPSKEJ ÚNIE</w:t>
            </w:r>
          </w:p>
          <w:p w14:paraId="1F038419" w14:textId="2198AFA3" w:rsidR="00A74CB5" w:rsidRPr="0086205A" w:rsidRDefault="00A74CB5" w:rsidP="00500993">
            <w:pPr>
              <w:pStyle w:val="Normlny0"/>
              <w:jc w:val="both"/>
              <w:rPr>
                <w:b/>
                <w:bCs/>
              </w:rPr>
            </w:pPr>
            <w:r w:rsidRPr="0086205A">
              <w:rPr>
                <w:b/>
                <w:bCs/>
              </w:rPr>
              <w:t>1</w:t>
            </w:r>
            <w:r w:rsidR="005619E7" w:rsidRPr="0086205A">
              <w:rPr>
                <w:b/>
                <w:bCs/>
              </w:rPr>
              <w:t>7</w:t>
            </w:r>
            <w:r w:rsidRPr="0086205A">
              <w:rPr>
                <w:b/>
                <w:bCs/>
              </w:rPr>
              <w:t>. Smernica Európskeho parlamentu a Rady (EÚ) 2024/1619 z 31. mája 2024, ktorou sa mení smernica 2013/36/EÚ, pokiaľ ide o právomoci v oblasti dohľadu, sankcie, pobočky z tretích krajín a environmentálne a sociálne riziká a riziká v oblasti správy a riadenia (Ú. v. EÚ L 2024/1619, 19.6.2024).</w:t>
            </w:r>
          </w:p>
          <w:p w14:paraId="510FF8AB" w14:textId="77777777" w:rsidR="00A74CB5" w:rsidRPr="0086205A" w:rsidRDefault="00A74CB5" w:rsidP="00500993">
            <w:pPr>
              <w:pStyle w:val="Normlny0"/>
              <w:jc w:val="both"/>
              <w:rPr>
                <w:b/>
                <w:bCs/>
              </w:rPr>
            </w:pPr>
          </w:p>
          <w:p w14:paraId="3C2AE53B" w14:textId="7FDAB163" w:rsidR="00A74CB5" w:rsidRPr="0086205A" w:rsidRDefault="00A74CB5" w:rsidP="00500993">
            <w:pPr>
              <w:keepNext/>
              <w:tabs>
                <w:tab w:val="left" w:pos="0"/>
              </w:tabs>
              <w:jc w:val="both"/>
              <w:rPr>
                <w:sz w:val="20"/>
                <w:szCs w:val="20"/>
              </w:rPr>
            </w:pPr>
            <w:r w:rsidRPr="0086205A">
              <w:rPr>
                <w:sz w:val="20"/>
                <w:szCs w:val="20"/>
              </w:rPr>
              <w:lastRenderedPageBreak/>
              <w:t>Ministerstvá a ostatné ústredné orgány štátnej správy v rozsahu vymedzenej pôsobnosti plnia voči orgánom Európskej únie informačnú a oznamovaciu povinnosť, ktorá im vyplýva z právne záväzných aktov týchto orgánov.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4A8D53C" w14:textId="18A5FC78" w:rsidR="00A74CB5" w:rsidRPr="0086205A" w:rsidRDefault="00A74CB5" w:rsidP="00500993">
            <w:pPr>
              <w:jc w:val="center"/>
              <w:rPr>
                <w:sz w:val="20"/>
                <w:szCs w:val="20"/>
              </w:rPr>
            </w:pPr>
            <w:r w:rsidRPr="0086205A">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C093F9A"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C614B6" w14:textId="6793B0EE" w:rsidR="00A74CB5" w:rsidRPr="0086205A" w:rsidRDefault="00A74CB5" w:rsidP="00500993">
            <w:pPr>
              <w:pStyle w:val="Nadpis1"/>
              <w:ind w:left="95"/>
              <w:rPr>
                <w:b w:val="0"/>
                <w:bCs w:val="0"/>
                <w:sz w:val="20"/>
                <w:szCs w:val="20"/>
              </w:rPr>
            </w:pPr>
            <w:r w:rsidRPr="0086205A">
              <w:rPr>
                <w:b w:val="0"/>
                <w:bCs w:val="0"/>
                <w:sz w:val="20"/>
                <w:szCs w:val="20"/>
              </w:rPr>
              <w:t>GP – N</w:t>
            </w:r>
          </w:p>
        </w:tc>
        <w:tc>
          <w:tcPr>
            <w:tcW w:w="1275" w:type="dxa"/>
            <w:tcBorders>
              <w:top w:val="single" w:sz="4" w:space="0" w:color="auto"/>
              <w:left w:val="single" w:sz="4" w:space="0" w:color="auto"/>
              <w:bottom w:val="single" w:sz="4" w:space="0" w:color="auto"/>
              <w:right w:val="single" w:sz="12" w:space="0" w:color="auto"/>
            </w:tcBorders>
            <w:shd w:val="clear" w:color="auto" w:fill="auto"/>
          </w:tcPr>
          <w:p w14:paraId="0B56714C" w14:textId="41EA2624" w:rsidR="00A74CB5" w:rsidRPr="0086205A" w:rsidRDefault="00A74CB5" w:rsidP="00500993">
            <w:pPr>
              <w:pStyle w:val="Nadpis1"/>
              <w:rPr>
                <w:b w:val="0"/>
                <w:bCs w:val="0"/>
                <w:sz w:val="20"/>
                <w:szCs w:val="20"/>
              </w:rPr>
            </w:pPr>
          </w:p>
        </w:tc>
      </w:tr>
      <w:tr w:rsidR="00A74CB5" w:rsidRPr="0086205A" w14:paraId="3D20E7EC" w14:textId="0E451B8C" w:rsidTr="00BF4179">
        <w:tc>
          <w:tcPr>
            <w:tcW w:w="725" w:type="dxa"/>
            <w:tcBorders>
              <w:top w:val="single" w:sz="4" w:space="0" w:color="auto"/>
              <w:left w:val="single" w:sz="12" w:space="0" w:color="auto"/>
              <w:bottom w:val="single" w:sz="4" w:space="0" w:color="auto"/>
              <w:right w:val="single" w:sz="4" w:space="0" w:color="auto"/>
            </w:tcBorders>
          </w:tcPr>
          <w:p w14:paraId="61886F96" w14:textId="1B20E071" w:rsidR="00A74CB5" w:rsidRPr="0086205A" w:rsidRDefault="00A74CB5" w:rsidP="00500993">
            <w:pPr>
              <w:rPr>
                <w:b/>
                <w:sz w:val="20"/>
                <w:szCs w:val="20"/>
              </w:rPr>
            </w:pPr>
            <w:r w:rsidRPr="0086205A">
              <w:rPr>
                <w:b/>
                <w:sz w:val="20"/>
                <w:szCs w:val="20"/>
              </w:rPr>
              <w:t>Č:3</w:t>
            </w:r>
          </w:p>
        </w:tc>
        <w:tc>
          <w:tcPr>
            <w:tcW w:w="4945" w:type="dxa"/>
            <w:tcBorders>
              <w:top w:val="single" w:sz="4" w:space="0" w:color="auto"/>
              <w:left w:val="single" w:sz="4" w:space="0" w:color="auto"/>
              <w:bottom w:val="single" w:sz="4" w:space="0" w:color="auto"/>
              <w:right w:val="single" w:sz="4" w:space="0" w:color="auto"/>
            </w:tcBorders>
          </w:tcPr>
          <w:p w14:paraId="7BB0EF0E" w14:textId="71BAD7FF" w:rsidR="00A74CB5" w:rsidRPr="0086205A" w:rsidRDefault="00A74CB5" w:rsidP="00500993">
            <w:pPr>
              <w:adjustRightInd w:val="0"/>
              <w:rPr>
                <w:rFonts w:eastAsiaTheme="minorHAnsi"/>
                <w:b/>
                <w:bCs/>
                <w:sz w:val="20"/>
                <w:szCs w:val="20"/>
                <w:lang w:eastAsia="en-US"/>
              </w:rPr>
            </w:pPr>
            <w:r w:rsidRPr="0086205A">
              <w:rPr>
                <w:rFonts w:eastAsiaTheme="minorHAnsi"/>
                <w:b/>
                <w:bCs/>
                <w:sz w:val="20"/>
                <w:szCs w:val="20"/>
                <w:lang w:eastAsia="en-US"/>
              </w:rPr>
              <w:t>Nadobudnutie účinnosti a uplatňovanie</w:t>
            </w:r>
          </w:p>
          <w:p w14:paraId="40E488A5" w14:textId="77777777" w:rsidR="00A74CB5" w:rsidRPr="0086205A" w:rsidRDefault="00A74CB5" w:rsidP="00500993">
            <w:pPr>
              <w:adjustRightInd w:val="0"/>
              <w:rPr>
                <w:rFonts w:eastAsiaTheme="minorHAnsi"/>
                <w:sz w:val="20"/>
                <w:szCs w:val="20"/>
                <w:lang w:eastAsia="en-US"/>
              </w:rPr>
            </w:pPr>
          </w:p>
          <w:p w14:paraId="4DCFEF23" w14:textId="3E7FD6E5"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 xml:space="preserve">Táto smernica nadobúda účinnosť dvadsiatym dňom po jej uverejnení v </w:t>
            </w:r>
            <w:r w:rsidRPr="0086205A">
              <w:rPr>
                <w:rFonts w:eastAsiaTheme="minorHAnsi"/>
                <w:i/>
                <w:iCs/>
                <w:sz w:val="20"/>
                <w:szCs w:val="20"/>
                <w:lang w:eastAsia="en-US"/>
              </w:rPr>
              <w:t>Úradnom vestníku Európskej únie</w:t>
            </w:r>
            <w:r w:rsidRPr="0086205A">
              <w:rPr>
                <w:rFonts w:eastAsiaTheme="minorHAnsi"/>
                <w:sz w:val="20"/>
                <w:szCs w:val="20"/>
                <w:lang w:eastAsia="en-US"/>
              </w:rPr>
              <w:t>.</w:t>
            </w:r>
          </w:p>
          <w:p w14:paraId="4963F5D8" w14:textId="77777777" w:rsidR="00A74CB5" w:rsidRPr="0086205A" w:rsidRDefault="00A74CB5" w:rsidP="00500993">
            <w:pPr>
              <w:adjustRightInd w:val="0"/>
              <w:rPr>
                <w:rFonts w:eastAsiaTheme="minorHAnsi"/>
                <w:sz w:val="20"/>
                <w:szCs w:val="20"/>
                <w:lang w:eastAsia="en-US"/>
              </w:rPr>
            </w:pPr>
          </w:p>
          <w:p w14:paraId="4A2DB664" w14:textId="3D15DFB7" w:rsidR="00A74CB5" w:rsidRPr="0086205A" w:rsidRDefault="00A74CB5" w:rsidP="00500993">
            <w:pPr>
              <w:rPr>
                <w:b/>
                <w:sz w:val="20"/>
                <w:szCs w:val="20"/>
              </w:rPr>
            </w:pPr>
            <w:r w:rsidRPr="0086205A">
              <w:rPr>
                <w:rFonts w:eastAsiaTheme="minorHAnsi"/>
                <w:sz w:val="20"/>
                <w:szCs w:val="20"/>
                <w:lang w:eastAsia="en-US"/>
              </w:rPr>
              <w:t>Článok 1 bod 44 písm. c) a článok 1 bod 45 písm. c) sa uplatňujú od 29. júla 2024.</w:t>
            </w:r>
          </w:p>
        </w:tc>
        <w:tc>
          <w:tcPr>
            <w:tcW w:w="709" w:type="dxa"/>
            <w:tcBorders>
              <w:top w:val="single" w:sz="4" w:space="0" w:color="auto"/>
              <w:left w:val="single" w:sz="4" w:space="0" w:color="auto"/>
              <w:bottom w:val="single" w:sz="4" w:space="0" w:color="auto"/>
              <w:right w:val="single" w:sz="12" w:space="0" w:color="auto"/>
            </w:tcBorders>
          </w:tcPr>
          <w:p w14:paraId="37AB6F7D" w14:textId="77777777"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p w14:paraId="39B9D946" w14:textId="77777777" w:rsidR="00A74CB5" w:rsidRPr="0086205A" w:rsidRDefault="00A74CB5" w:rsidP="00500993">
            <w:pPr>
              <w:jc w:val="center"/>
              <w:rPr>
                <w:sz w:val="20"/>
                <w:szCs w:val="20"/>
              </w:rPr>
            </w:pPr>
          </w:p>
          <w:p w14:paraId="55C20596" w14:textId="77777777" w:rsidR="00A74CB5" w:rsidRPr="0086205A" w:rsidRDefault="00A74CB5" w:rsidP="00500993">
            <w:pPr>
              <w:jc w:val="center"/>
              <w:rPr>
                <w:sz w:val="20"/>
                <w:szCs w:val="20"/>
              </w:rPr>
            </w:pPr>
          </w:p>
          <w:p w14:paraId="05006D73" w14:textId="77777777" w:rsidR="00A74CB5" w:rsidRPr="0086205A" w:rsidRDefault="00A74CB5" w:rsidP="00500993">
            <w:pPr>
              <w:jc w:val="center"/>
              <w:rPr>
                <w:sz w:val="20"/>
                <w:szCs w:val="20"/>
              </w:rPr>
            </w:pPr>
          </w:p>
          <w:p w14:paraId="76F43AA5" w14:textId="77777777" w:rsidR="00A74CB5" w:rsidRPr="0086205A" w:rsidRDefault="00A74CB5" w:rsidP="00500993">
            <w:pPr>
              <w:jc w:val="center"/>
              <w:rPr>
                <w:sz w:val="20"/>
                <w:szCs w:val="20"/>
              </w:rPr>
            </w:pPr>
          </w:p>
          <w:p w14:paraId="56BAFF8E" w14:textId="127AC3C1" w:rsidR="00A74CB5" w:rsidRPr="0086205A" w:rsidRDefault="00A74CB5" w:rsidP="00500993">
            <w:pPr>
              <w:jc w:val="center"/>
              <w:rPr>
                <w:sz w:val="20"/>
                <w:szCs w:val="20"/>
              </w:rPr>
            </w:pPr>
            <w:r w:rsidRPr="0086205A">
              <w:rPr>
                <w:sz w:val="20"/>
                <w:szCs w:val="20"/>
              </w:rPr>
              <w:t>N</w:t>
            </w:r>
          </w:p>
        </w:tc>
        <w:tc>
          <w:tcPr>
            <w:tcW w:w="851" w:type="dxa"/>
            <w:tcBorders>
              <w:top w:val="single" w:sz="4" w:space="0" w:color="auto"/>
              <w:left w:val="nil"/>
              <w:bottom w:val="single" w:sz="4" w:space="0" w:color="auto"/>
              <w:right w:val="single" w:sz="4" w:space="0" w:color="auto"/>
            </w:tcBorders>
          </w:tcPr>
          <w:p w14:paraId="631A2752" w14:textId="77777777" w:rsidR="00CB33E4" w:rsidRPr="0086205A" w:rsidRDefault="00CB33E4" w:rsidP="00500993">
            <w:pPr>
              <w:jc w:val="center"/>
              <w:rPr>
                <w:b/>
                <w:sz w:val="20"/>
                <w:szCs w:val="20"/>
              </w:rPr>
            </w:pPr>
          </w:p>
          <w:p w14:paraId="6A1C167F" w14:textId="77777777" w:rsidR="00CB33E4" w:rsidRPr="0086205A" w:rsidRDefault="00CB33E4" w:rsidP="00500993">
            <w:pPr>
              <w:jc w:val="center"/>
              <w:rPr>
                <w:b/>
                <w:sz w:val="20"/>
                <w:szCs w:val="20"/>
              </w:rPr>
            </w:pPr>
          </w:p>
          <w:p w14:paraId="2BBC9A5A" w14:textId="77777777" w:rsidR="00CB33E4" w:rsidRPr="0086205A" w:rsidRDefault="00CB33E4" w:rsidP="00500993">
            <w:pPr>
              <w:jc w:val="center"/>
              <w:rPr>
                <w:b/>
                <w:sz w:val="20"/>
                <w:szCs w:val="20"/>
              </w:rPr>
            </w:pPr>
          </w:p>
          <w:p w14:paraId="5274F889" w14:textId="77777777" w:rsidR="00CB33E4" w:rsidRPr="0086205A" w:rsidRDefault="00CB33E4" w:rsidP="00500993">
            <w:pPr>
              <w:jc w:val="center"/>
              <w:rPr>
                <w:b/>
                <w:sz w:val="20"/>
                <w:szCs w:val="20"/>
              </w:rPr>
            </w:pPr>
          </w:p>
          <w:p w14:paraId="0A2937E7" w14:textId="77777777" w:rsidR="00CB33E4" w:rsidRPr="0086205A" w:rsidRDefault="00CB33E4" w:rsidP="00500993">
            <w:pPr>
              <w:jc w:val="center"/>
              <w:rPr>
                <w:b/>
                <w:sz w:val="20"/>
                <w:szCs w:val="20"/>
              </w:rPr>
            </w:pPr>
          </w:p>
          <w:p w14:paraId="5EEAD3A2" w14:textId="7427B6CE" w:rsidR="00A74CB5" w:rsidRPr="0086205A" w:rsidRDefault="00CB33E4" w:rsidP="00500993">
            <w:pPr>
              <w:jc w:val="center"/>
              <w:rPr>
                <w:b/>
                <w:sz w:val="20"/>
                <w:szCs w:val="20"/>
              </w:rPr>
            </w:pPr>
            <w:r w:rsidRPr="0086205A">
              <w:rPr>
                <w:b/>
                <w:sz w:val="20"/>
                <w:szCs w:val="20"/>
              </w:rPr>
              <w:t>návrh zákona čl. V</w:t>
            </w:r>
            <w:r w:rsidR="00D64077" w:rsidRPr="0086205A">
              <w:rPr>
                <w:b/>
                <w:sz w:val="20"/>
                <w:szCs w:val="20"/>
              </w:rPr>
              <w:t>I</w:t>
            </w:r>
          </w:p>
        </w:tc>
        <w:tc>
          <w:tcPr>
            <w:tcW w:w="850" w:type="dxa"/>
            <w:tcBorders>
              <w:top w:val="single" w:sz="4" w:space="0" w:color="auto"/>
              <w:left w:val="single" w:sz="4" w:space="0" w:color="auto"/>
              <w:bottom w:val="single" w:sz="4" w:space="0" w:color="auto"/>
              <w:right w:val="single" w:sz="4" w:space="0" w:color="auto"/>
            </w:tcBorders>
          </w:tcPr>
          <w:p w14:paraId="21524B76" w14:textId="77777777" w:rsidR="00A74CB5" w:rsidRPr="0086205A" w:rsidRDefault="00A74CB5" w:rsidP="00500993">
            <w:pPr>
              <w:pStyle w:val="Normlny0"/>
              <w:jc w:val="center"/>
            </w:pPr>
          </w:p>
          <w:p w14:paraId="57D0DCF5" w14:textId="77777777" w:rsidR="00E310D9" w:rsidRPr="0086205A" w:rsidRDefault="00E310D9" w:rsidP="00500993">
            <w:pPr>
              <w:pStyle w:val="Normlny0"/>
              <w:jc w:val="center"/>
            </w:pPr>
          </w:p>
          <w:p w14:paraId="246114D4" w14:textId="77777777" w:rsidR="00E310D9" w:rsidRPr="0086205A" w:rsidRDefault="00E310D9" w:rsidP="00500993">
            <w:pPr>
              <w:pStyle w:val="Normlny0"/>
              <w:jc w:val="center"/>
            </w:pPr>
          </w:p>
          <w:p w14:paraId="3DFCC077" w14:textId="77777777" w:rsidR="00E310D9" w:rsidRPr="0086205A" w:rsidRDefault="00E310D9" w:rsidP="00500993">
            <w:pPr>
              <w:pStyle w:val="Normlny0"/>
              <w:jc w:val="center"/>
            </w:pPr>
          </w:p>
          <w:p w14:paraId="057398F8" w14:textId="77777777" w:rsidR="00E310D9" w:rsidRPr="0086205A" w:rsidRDefault="00E310D9" w:rsidP="00500993">
            <w:pPr>
              <w:pStyle w:val="Normlny0"/>
              <w:jc w:val="center"/>
            </w:pPr>
          </w:p>
          <w:p w14:paraId="3EC0168B" w14:textId="77777777" w:rsidR="00E310D9" w:rsidRPr="0086205A" w:rsidRDefault="00E310D9" w:rsidP="00E310D9">
            <w:pPr>
              <w:pStyle w:val="Normlny0"/>
              <w:jc w:val="center"/>
              <w:rPr>
                <w:b/>
                <w:bCs/>
              </w:rPr>
            </w:pPr>
            <w:r w:rsidRPr="0086205A">
              <w:rPr>
                <w:b/>
                <w:bCs/>
              </w:rPr>
              <w:t>Čl. VI</w:t>
            </w:r>
          </w:p>
          <w:p w14:paraId="71C5E103" w14:textId="24705B84" w:rsidR="00E310D9" w:rsidRPr="0086205A" w:rsidRDefault="00E310D9"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tcPr>
          <w:p w14:paraId="678F44D0" w14:textId="77777777" w:rsidR="00A74CB5" w:rsidRPr="0086205A" w:rsidRDefault="00A74CB5" w:rsidP="00500993">
            <w:pPr>
              <w:pStyle w:val="Normlny0"/>
              <w:rPr>
                <w:b/>
              </w:rPr>
            </w:pPr>
          </w:p>
          <w:p w14:paraId="551AE3FC" w14:textId="77777777" w:rsidR="00CB33E4" w:rsidRPr="0086205A" w:rsidRDefault="00CB33E4" w:rsidP="00500993">
            <w:pPr>
              <w:pStyle w:val="Normlny0"/>
              <w:rPr>
                <w:b/>
              </w:rPr>
            </w:pPr>
          </w:p>
          <w:p w14:paraId="083AEEBF" w14:textId="77777777" w:rsidR="00CB33E4" w:rsidRPr="0086205A" w:rsidRDefault="00CB33E4" w:rsidP="00500993">
            <w:pPr>
              <w:pStyle w:val="Normlny0"/>
              <w:rPr>
                <w:b/>
              </w:rPr>
            </w:pPr>
          </w:p>
          <w:p w14:paraId="22D974AB" w14:textId="77777777" w:rsidR="00CB33E4" w:rsidRPr="0086205A" w:rsidRDefault="00CB33E4" w:rsidP="00500993">
            <w:pPr>
              <w:pStyle w:val="Normlny0"/>
              <w:rPr>
                <w:b/>
              </w:rPr>
            </w:pPr>
          </w:p>
          <w:p w14:paraId="209042E8" w14:textId="77777777" w:rsidR="00CB33E4" w:rsidRPr="0086205A" w:rsidRDefault="00CB33E4" w:rsidP="00500993">
            <w:pPr>
              <w:pStyle w:val="Normlny0"/>
              <w:rPr>
                <w:b/>
                <w:bCs/>
              </w:rPr>
            </w:pPr>
          </w:p>
          <w:p w14:paraId="6E048B07" w14:textId="77777777" w:rsidR="00523E58" w:rsidRPr="0086205A" w:rsidRDefault="00523E58" w:rsidP="00523E58">
            <w:pPr>
              <w:keepNext/>
              <w:jc w:val="both"/>
              <w:rPr>
                <w:b/>
                <w:bCs/>
                <w:sz w:val="20"/>
                <w:szCs w:val="20"/>
              </w:rPr>
            </w:pPr>
            <w:r w:rsidRPr="0086205A">
              <w:rPr>
                <w:b/>
                <w:bCs/>
                <w:sz w:val="20"/>
                <w:szCs w:val="20"/>
              </w:rPr>
              <w:t xml:space="preserve">Tento zákon nadobúda účinnosť 11. januára 2026 okrem čl. I desiateho bodu§ 6 ods. 43, bodu 94 § 27 ods. 20, bodu 142 § 50 ods. 1 písm. </w:t>
            </w:r>
            <w:proofErr w:type="spellStart"/>
            <w:r w:rsidRPr="0086205A">
              <w:rPr>
                <w:b/>
                <w:bCs/>
                <w:sz w:val="20"/>
                <w:szCs w:val="20"/>
              </w:rPr>
              <w:t>aa</w:t>
            </w:r>
            <w:proofErr w:type="spellEnd"/>
            <w:r w:rsidRPr="0086205A">
              <w:rPr>
                <w:b/>
                <w:bCs/>
                <w:sz w:val="20"/>
                <w:szCs w:val="20"/>
              </w:rPr>
              <w:t>), bodu 181 bodu 18 prílohy, ktoré nadobúdajú účinnosť 25. júna 2026, okrem čl. I bodu 179 § 122yl, ktorý nadobúda účinnosť 11. júla 2026, a okrem čl. I bodov 1 a 29, bodu 30 § 8a až 8l a § 8n až 8q a bodu 37 § 19 ods. 3 písm. d) až f), ktoré nadobúdajú účinnosť 11. januára 2027.</w:t>
            </w:r>
          </w:p>
          <w:p w14:paraId="4F563743" w14:textId="4208FDFC" w:rsidR="00CB33E4" w:rsidRPr="0086205A" w:rsidRDefault="00CB33E4" w:rsidP="00500993">
            <w:pPr>
              <w:jc w:val="both"/>
              <w:rPr>
                <w:b/>
              </w:rPr>
            </w:pPr>
          </w:p>
        </w:tc>
        <w:tc>
          <w:tcPr>
            <w:tcW w:w="709" w:type="dxa"/>
            <w:tcBorders>
              <w:top w:val="single" w:sz="4" w:space="0" w:color="auto"/>
              <w:left w:val="single" w:sz="4" w:space="0" w:color="auto"/>
              <w:bottom w:val="single" w:sz="4" w:space="0" w:color="auto"/>
              <w:right w:val="single" w:sz="4" w:space="0" w:color="auto"/>
            </w:tcBorders>
          </w:tcPr>
          <w:p w14:paraId="30D60CDA" w14:textId="77777777"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p w14:paraId="0BA35196" w14:textId="77777777" w:rsidR="00BE06AF" w:rsidRPr="0086205A" w:rsidRDefault="00BE06AF" w:rsidP="00500993">
            <w:pPr>
              <w:jc w:val="center"/>
              <w:rPr>
                <w:sz w:val="20"/>
                <w:szCs w:val="20"/>
              </w:rPr>
            </w:pPr>
          </w:p>
          <w:p w14:paraId="5801C77C" w14:textId="77777777" w:rsidR="00BE06AF" w:rsidRPr="0086205A" w:rsidRDefault="00BE06AF" w:rsidP="00500993">
            <w:pPr>
              <w:jc w:val="center"/>
              <w:rPr>
                <w:sz w:val="20"/>
                <w:szCs w:val="20"/>
              </w:rPr>
            </w:pPr>
          </w:p>
          <w:p w14:paraId="0357BE77" w14:textId="77777777" w:rsidR="00BE06AF" w:rsidRPr="0086205A" w:rsidRDefault="00BE06AF" w:rsidP="00500993">
            <w:pPr>
              <w:jc w:val="center"/>
              <w:rPr>
                <w:sz w:val="20"/>
                <w:szCs w:val="20"/>
              </w:rPr>
            </w:pPr>
          </w:p>
          <w:p w14:paraId="293FE8E8" w14:textId="77777777" w:rsidR="00BE06AF" w:rsidRPr="0086205A" w:rsidRDefault="00BE06AF" w:rsidP="00500993">
            <w:pPr>
              <w:jc w:val="center"/>
              <w:rPr>
                <w:sz w:val="20"/>
                <w:szCs w:val="20"/>
              </w:rPr>
            </w:pPr>
          </w:p>
          <w:p w14:paraId="3992D2E4" w14:textId="13D6D830" w:rsidR="00BE06AF" w:rsidRPr="0086205A" w:rsidRDefault="00BE06AF" w:rsidP="00500993">
            <w:pPr>
              <w:jc w:val="center"/>
              <w:rPr>
                <w:sz w:val="20"/>
                <w:szCs w:val="20"/>
              </w:rPr>
            </w:pPr>
            <w:r w:rsidRPr="0086205A">
              <w:rPr>
                <w:sz w:val="20"/>
                <w:szCs w:val="20"/>
              </w:rPr>
              <w:t>Ú</w:t>
            </w:r>
          </w:p>
        </w:tc>
        <w:tc>
          <w:tcPr>
            <w:tcW w:w="850" w:type="dxa"/>
            <w:tcBorders>
              <w:top w:val="single" w:sz="4" w:space="0" w:color="auto"/>
              <w:left w:val="single" w:sz="4" w:space="0" w:color="auto"/>
              <w:bottom w:val="single" w:sz="4" w:space="0" w:color="auto"/>
              <w:right w:val="single" w:sz="12" w:space="0" w:color="auto"/>
            </w:tcBorders>
          </w:tcPr>
          <w:p w14:paraId="50B14E97" w14:textId="5222AD08"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3E6C2E8D" w14:textId="77777777" w:rsidR="00BE06AF" w:rsidRPr="0086205A" w:rsidRDefault="00BE06AF" w:rsidP="00500993">
            <w:pPr>
              <w:pStyle w:val="Nadpis1"/>
              <w:ind w:left="-41"/>
              <w:rPr>
                <w:b w:val="0"/>
                <w:bCs w:val="0"/>
                <w:sz w:val="20"/>
                <w:szCs w:val="20"/>
              </w:rPr>
            </w:pPr>
          </w:p>
          <w:p w14:paraId="33E02C60" w14:textId="77777777" w:rsidR="00BE06AF" w:rsidRPr="0086205A" w:rsidRDefault="00BE06AF" w:rsidP="00500993">
            <w:pPr>
              <w:pStyle w:val="Nadpis1"/>
              <w:ind w:left="-41"/>
              <w:rPr>
                <w:b w:val="0"/>
                <w:bCs w:val="0"/>
                <w:sz w:val="20"/>
                <w:szCs w:val="20"/>
              </w:rPr>
            </w:pPr>
          </w:p>
          <w:p w14:paraId="0BD0148C" w14:textId="77777777" w:rsidR="00BE06AF" w:rsidRPr="0086205A" w:rsidRDefault="00BE06AF" w:rsidP="00500993">
            <w:pPr>
              <w:pStyle w:val="Nadpis1"/>
              <w:ind w:left="-41"/>
              <w:rPr>
                <w:b w:val="0"/>
                <w:bCs w:val="0"/>
                <w:sz w:val="20"/>
                <w:szCs w:val="20"/>
              </w:rPr>
            </w:pPr>
          </w:p>
          <w:p w14:paraId="48A3AF86" w14:textId="77777777" w:rsidR="00BE06AF" w:rsidRPr="0086205A" w:rsidRDefault="00BE06AF" w:rsidP="00500993">
            <w:pPr>
              <w:pStyle w:val="Nadpis1"/>
              <w:ind w:left="-41"/>
              <w:rPr>
                <w:b w:val="0"/>
                <w:bCs w:val="0"/>
                <w:sz w:val="20"/>
                <w:szCs w:val="20"/>
              </w:rPr>
            </w:pPr>
          </w:p>
          <w:p w14:paraId="4C506F69" w14:textId="77777777" w:rsidR="00BE06AF" w:rsidRPr="0086205A" w:rsidRDefault="00BE06AF" w:rsidP="00500993">
            <w:pPr>
              <w:pStyle w:val="Nadpis1"/>
              <w:ind w:left="-41"/>
              <w:rPr>
                <w:b w:val="0"/>
                <w:bCs w:val="0"/>
                <w:sz w:val="20"/>
                <w:szCs w:val="20"/>
              </w:rPr>
            </w:pPr>
          </w:p>
          <w:p w14:paraId="6DCE3503" w14:textId="4A918963" w:rsidR="00A74CB5" w:rsidRPr="0086205A" w:rsidRDefault="00CB33E4" w:rsidP="00500993">
            <w:pPr>
              <w:pStyle w:val="Nadpis1"/>
              <w:ind w:left="-41"/>
              <w:rPr>
                <w:b w:val="0"/>
                <w:bCs w:val="0"/>
                <w:sz w:val="20"/>
                <w:szCs w:val="20"/>
              </w:rPr>
            </w:pPr>
            <w:r w:rsidRPr="0086205A">
              <w:rPr>
                <w:b w:val="0"/>
                <w:bCs w:val="0"/>
                <w:sz w:val="20"/>
                <w:szCs w:val="20"/>
              </w:rPr>
              <w:t xml:space="preserve">GP – N </w:t>
            </w:r>
          </w:p>
        </w:tc>
        <w:tc>
          <w:tcPr>
            <w:tcW w:w="1275" w:type="dxa"/>
            <w:tcBorders>
              <w:top w:val="single" w:sz="4" w:space="0" w:color="auto"/>
              <w:left w:val="single" w:sz="4" w:space="0" w:color="auto"/>
              <w:bottom w:val="single" w:sz="4" w:space="0" w:color="auto"/>
              <w:right w:val="single" w:sz="12" w:space="0" w:color="auto"/>
            </w:tcBorders>
          </w:tcPr>
          <w:p w14:paraId="0C3E8069" w14:textId="20155798" w:rsidR="00A74CB5" w:rsidRPr="0086205A" w:rsidRDefault="00A74CB5" w:rsidP="00500993">
            <w:pPr>
              <w:pStyle w:val="Nadpis1"/>
              <w:rPr>
                <w:b w:val="0"/>
                <w:bCs w:val="0"/>
                <w:sz w:val="20"/>
                <w:szCs w:val="20"/>
              </w:rPr>
            </w:pPr>
          </w:p>
        </w:tc>
      </w:tr>
      <w:tr w:rsidR="00A74CB5" w:rsidRPr="0086205A" w14:paraId="7190E968" w14:textId="54D0F89C" w:rsidTr="00BF4179">
        <w:tc>
          <w:tcPr>
            <w:tcW w:w="725" w:type="dxa"/>
            <w:tcBorders>
              <w:top w:val="single" w:sz="4" w:space="0" w:color="auto"/>
              <w:left w:val="single" w:sz="12" w:space="0" w:color="auto"/>
              <w:bottom w:val="single" w:sz="4" w:space="0" w:color="auto"/>
              <w:right w:val="single" w:sz="4" w:space="0" w:color="auto"/>
            </w:tcBorders>
          </w:tcPr>
          <w:p w14:paraId="766C5C24" w14:textId="6C50B878" w:rsidR="00A74CB5" w:rsidRPr="0086205A" w:rsidRDefault="00A74CB5" w:rsidP="00500993">
            <w:pPr>
              <w:rPr>
                <w:b/>
                <w:sz w:val="20"/>
                <w:szCs w:val="20"/>
              </w:rPr>
            </w:pPr>
            <w:r w:rsidRPr="0086205A">
              <w:rPr>
                <w:b/>
                <w:sz w:val="20"/>
                <w:szCs w:val="20"/>
              </w:rPr>
              <w:t>Č:4</w:t>
            </w:r>
          </w:p>
        </w:tc>
        <w:tc>
          <w:tcPr>
            <w:tcW w:w="4945" w:type="dxa"/>
            <w:tcBorders>
              <w:top w:val="single" w:sz="4" w:space="0" w:color="auto"/>
              <w:left w:val="single" w:sz="4" w:space="0" w:color="auto"/>
              <w:bottom w:val="single" w:sz="4" w:space="0" w:color="auto"/>
              <w:right w:val="single" w:sz="4" w:space="0" w:color="auto"/>
            </w:tcBorders>
          </w:tcPr>
          <w:p w14:paraId="377B7225" w14:textId="688F4FD0" w:rsidR="00A74CB5" w:rsidRPr="0086205A" w:rsidRDefault="00A74CB5" w:rsidP="00500993">
            <w:pPr>
              <w:adjustRightInd w:val="0"/>
              <w:rPr>
                <w:rFonts w:eastAsiaTheme="minorHAnsi"/>
                <w:b/>
                <w:bCs/>
                <w:sz w:val="20"/>
                <w:szCs w:val="20"/>
                <w:lang w:eastAsia="en-US"/>
              </w:rPr>
            </w:pPr>
            <w:r w:rsidRPr="0086205A">
              <w:rPr>
                <w:rFonts w:eastAsiaTheme="minorHAnsi"/>
                <w:b/>
                <w:bCs/>
                <w:sz w:val="20"/>
                <w:szCs w:val="20"/>
                <w:lang w:eastAsia="en-US"/>
              </w:rPr>
              <w:t>Adresáti</w:t>
            </w:r>
          </w:p>
          <w:p w14:paraId="5CF5DFAA" w14:textId="77777777" w:rsidR="00A74CB5" w:rsidRPr="0086205A" w:rsidRDefault="00A74CB5" w:rsidP="00500993">
            <w:pPr>
              <w:adjustRightInd w:val="0"/>
              <w:rPr>
                <w:rFonts w:eastAsiaTheme="minorHAnsi"/>
                <w:sz w:val="20"/>
                <w:szCs w:val="20"/>
                <w:lang w:eastAsia="en-US"/>
              </w:rPr>
            </w:pPr>
          </w:p>
          <w:p w14:paraId="15D6D368" w14:textId="77777777" w:rsidR="00A74CB5" w:rsidRPr="0086205A" w:rsidRDefault="00A74CB5" w:rsidP="00500993">
            <w:pPr>
              <w:adjustRightInd w:val="0"/>
              <w:rPr>
                <w:rFonts w:eastAsiaTheme="minorHAnsi"/>
                <w:sz w:val="20"/>
                <w:szCs w:val="20"/>
                <w:lang w:eastAsia="en-US"/>
              </w:rPr>
            </w:pPr>
            <w:r w:rsidRPr="0086205A">
              <w:rPr>
                <w:rFonts w:eastAsiaTheme="minorHAnsi"/>
                <w:sz w:val="20"/>
                <w:szCs w:val="20"/>
                <w:lang w:eastAsia="en-US"/>
              </w:rPr>
              <w:t>Táto smernica je určená členským štátom.</w:t>
            </w:r>
          </w:p>
          <w:p w14:paraId="0B783682" w14:textId="01FD76DF" w:rsidR="00A74CB5" w:rsidRPr="0086205A" w:rsidRDefault="00A74CB5" w:rsidP="00500993">
            <w:pPr>
              <w:rPr>
                <w:rFonts w:eastAsiaTheme="minorHAnsi"/>
                <w:sz w:val="20"/>
                <w:szCs w:val="20"/>
                <w:lang w:eastAsia="en-US"/>
              </w:rPr>
            </w:pPr>
            <w:r w:rsidRPr="0086205A">
              <w:rPr>
                <w:rFonts w:eastAsiaTheme="minorHAnsi"/>
                <w:sz w:val="20"/>
                <w:szCs w:val="20"/>
                <w:lang w:eastAsia="en-US"/>
              </w:rPr>
              <w:t>V Bruseli 31. mája 2024</w:t>
            </w:r>
          </w:p>
          <w:p w14:paraId="73C5FE82" w14:textId="77777777" w:rsidR="00A74CB5" w:rsidRPr="0086205A" w:rsidRDefault="00A74CB5" w:rsidP="00500993">
            <w:pPr>
              <w:rPr>
                <w:b/>
                <w:sz w:val="20"/>
                <w:szCs w:val="20"/>
              </w:rPr>
            </w:pPr>
          </w:p>
          <w:p w14:paraId="7BB24E39" w14:textId="77777777" w:rsidR="00A74CB5" w:rsidRPr="0086205A" w:rsidRDefault="00A74CB5" w:rsidP="00500993">
            <w:pPr>
              <w:rPr>
                <w:sz w:val="20"/>
                <w:szCs w:val="20"/>
              </w:rPr>
            </w:pPr>
          </w:p>
          <w:p w14:paraId="19E4CDDA" w14:textId="77777777" w:rsidR="00A74CB5" w:rsidRPr="0086205A" w:rsidRDefault="00A74CB5" w:rsidP="00500993">
            <w:pPr>
              <w:pStyle w:val="Default"/>
              <w:rPr>
                <w:color w:val="auto"/>
                <w:sz w:val="20"/>
                <w:szCs w:val="20"/>
              </w:rPr>
            </w:pPr>
            <w:r w:rsidRPr="0086205A">
              <w:rPr>
                <w:i/>
                <w:iCs/>
                <w:color w:val="auto"/>
                <w:sz w:val="20"/>
                <w:szCs w:val="20"/>
              </w:rPr>
              <w:t>Za Európsky parlament</w:t>
            </w:r>
          </w:p>
          <w:p w14:paraId="79B9F03F" w14:textId="77777777" w:rsidR="00A74CB5" w:rsidRPr="0086205A" w:rsidRDefault="00A74CB5" w:rsidP="00500993">
            <w:pPr>
              <w:pStyle w:val="Default"/>
              <w:rPr>
                <w:color w:val="auto"/>
                <w:sz w:val="20"/>
                <w:szCs w:val="20"/>
              </w:rPr>
            </w:pPr>
            <w:r w:rsidRPr="0086205A">
              <w:rPr>
                <w:i/>
                <w:iCs/>
                <w:color w:val="auto"/>
                <w:sz w:val="20"/>
                <w:szCs w:val="20"/>
              </w:rPr>
              <w:t>predsedníčka</w:t>
            </w:r>
          </w:p>
          <w:p w14:paraId="4685A5C3" w14:textId="2C848B36" w:rsidR="00A74CB5" w:rsidRPr="0086205A" w:rsidRDefault="00A74CB5" w:rsidP="00500993">
            <w:pPr>
              <w:rPr>
                <w:sz w:val="20"/>
                <w:szCs w:val="20"/>
              </w:rPr>
            </w:pPr>
            <w:r w:rsidRPr="0086205A">
              <w:rPr>
                <w:sz w:val="20"/>
                <w:szCs w:val="20"/>
              </w:rPr>
              <w:t>R. METSOLA</w:t>
            </w:r>
          </w:p>
          <w:p w14:paraId="10351238" w14:textId="77777777" w:rsidR="00A74CB5" w:rsidRPr="0086205A" w:rsidRDefault="00A74CB5" w:rsidP="00500993">
            <w:pPr>
              <w:rPr>
                <w:sz w:val="20"/>
                <w:szCs w:val="20"/>
              </w:rPr>
            </w:pPr>
          </w:p>
          <w:p w14:paraId="029C94C0" w14:textId="77777777" w:rsidR="00A74CB5" w:rsidRPr="0086205A" w:rsidRDefault="00A74CB5" w:rsidP="00500993">
            <w:pPr>
              <w:pStyle w:val="Default"/>
              <w:rPr>
                <w:color w:val="auto"/>
                <w:sz w:val="20"/>
                <w:szCs w:val="20"/>
              </w:rPr>
            </w:pPr>
            <w:r w:rsidRPr="0086205A">
              <w:rPr>
                <w:i/>
                <w:iCs/>
                <w:color w:val="auto"/>
                <w:sz w:val="20"/>
                <w:szCs w:val="20"/>
              </w:rPr>
              <w:t>Za Radu</w:t>
            </w:r>
          </w:p>
          <w:p w14:paraId="4C032B2B" w14:textId="77777777" w:rsidR="00A74CB5" w:rsidRPr="0086205A" w:rsidRDefault="00A74CB5" w:rsidP="00500993">
            <w:pPr>
              <w:pStyle w:val="Default"/>
              <w:rPr>
                <w:color w:val="auto"/>
                <w:sz w:val="20"/>
                <w:szCs w:val="20"/>
              </w:rPr>
            </w:pPr>
            <w:r w:rsidRPr="0086205A">
              <w:rPr>
                <w:i/>
                <w:iCs/>
                <w:color w:val="auto"/>
                <w:sz w:val="20"/>
                <w:szCs w:val="20"/>
              </w:rPr>
              <w:t>predsedníčka</w:t>
            </w:r>
          </w:p>
          <w:p w14:paraId="3617C179" w14:textId="688FD8C4" w:rsidR="00A74CB5" w:rsidRPr="0086205A" w:rsidRDefault="00A74CB5" w:rsidP="00500993">
            <w:pPr>
              <w:tabs>
                <w:tab w:val="left" w:pos="3930"/>
              </w:tabs>
              <w:rPr>
                <w:b/>
                <w:sz w:val="20"/>
                <w:szCs w:val="20"/>
              </w:rPr>
            </w:pPr>
            <w:r w:rsidRPr="0086205A">
              <w:rPr>
                <w:sz w:val="20"/>
                <w:szCs w:val="20"/>
              </w:rPr>
              <w:t xml:space="preserve">H. LAHBIB </w:t>
            </w:r>
          </w:p>
        </w:tc>
        <w:tc>
          <w:tcPr>
            <w:tcW w:w="709" w:type="dxa"/>
            <w:tcBorders>
              <w:top w:val="single" w:sz="4" w:space="0" w:color="auto"/>
              <w:left w:val="single" w:sz="4" w:space="0" w:color="auto"/>
              <w:bottom w:val="single" w:sz="4" w:space="0" w:color="auto"/>
              <w:right w:val="single" w:sz="12" w:space="0" w:color="auto"/>
            </w:tcBorders>
          </w:tcPr>
          <w:p w14:paraId="4866041E" w14:textId="3913850D"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1" w:type="dxa"/>
            <w:tcBorders>
              <w:top w:val="single" w:sz="4" w:space="0" w:color="auto"/>
              <w:left w:val="nil"/>
              <w:bottom w:val="single" w:sz="4" w:space="0" w:color="auto"/>
              <w:right w:val="single" w:sz="4" w:space="0" w:color="auto"/>
            </w:tcBorders>
          </w:tcPr>
          <w:p w14:paraId="0CB8BF7B" w14:textId="77777777" w:rsidR="00A74CB5" w:rsidRPr="0086205A" w:rsidRDefault="00A74CB5" w:rsidP="00500993">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26967739" w14:textId="77777777" w:rsidR="00A74CB5" w:rsidRPr="0086205A" w:rsidRDefault="00A74CB5" w:rsidP="00500993">
            <w:pPr>
              <w:pStyle w:val="Normlny0"/>
              <w:jc w:val="center"/>
            </w:pPr>
          </w:p>
        </w:tc>
        <w:tc>
          <w:tcPr>
            <w:tcW w:w="3544" w:type="dxa"/>
            <w:tcBorders>
              <w:top w:val="single" w:sz="4" w:space="0" w:color="auto"/>
              <w:left w:val="single" w:sz="4" w:space="0" w:color="auto"/>
              <w:bottom w:val="single" w:sz="4" w:space="0" w:color="auto"/>
              <w:right w:val="single" w:sz="4" w:space="0" w:color="auto"/>
            </w:tcBorders>
          </w:tcPr>
          <w:p w14:paraId="75689F9E" w14:textId="77777777" w:rsidR="00A74CB5" w:rsidRPr="0086205A" w:rsidRDefault="00A74CB5" w:rsidP="00500993">
            <w:pPr>
              <w:pStyle w:val="Normlny0"/>
              <w:rPr>
                <w:b/>
              </w:rPr>
            </w:pPr>
          </w:p>
        </w:tc>
        <w:tc>
          <w:tcPr>
            <w:tcW w:w="709" w:type="dxa"/>
            <w:tcBorders>
              <w:top w:val="single" w:sz="4" w:space="0" w:color="auto"/>
              <w:left w:val="single" w:sz="4" w:space="0" w:color="auto"/>
              <w:bottom w:val="single" w:sz="4" w:space="0" w:color="auto"/>
              <w:right w:val="single" w:sz="4" w:space="0" w:color="auto"/>
            </w:tcBorders>
          </w:tcPr>
          <w:p w14:paraId="49C06F67" w14:textId="3CE40DD4" w:rsidR="00A74CB5" w:rsidRPr="0086205A" w:rsidRDefault="00A74CB5" w:rsidP="00500993">
            <w:pPr>
              <w:jc w:val="center"/>
              <w:rPr>
                <w:sz w:val="20"/>
                <w:szCs w:val="20"/>
              </w:rPr>
            </w:pPr>
            <w:proofErr w:type="spellStart"/>
            <w:r w:rsidRPr="0086205A">
              <w:rPr>
                <w:sz w:val="20"/>
                <w:szCs w:val="20"/>
              </w:rPr>
              <w:t>n.a</w:t>
            </w:r>
            <w:proofErr w:type="spellEnd"/>
            <w:r w:rsidRPr="0086205A">
              <w:rPr>
                <w:sz w:val="20"/>
                <w:szCs w:val="20"/>
              </w:rPr>
              <w:t>.</w:t>
            </w:r>
          </w:p>
        </w:tc>
        <w:tc>
          <w:tcPr>
            <w:tcW w:w="850" w:type="dxa"/>
            <w:tcBorders>
              <w:top w:val="single" w:sz="4" w:space="0" w:color="auto"/>
              <w:left w:val="single" w:sz="4" w:space="0" w:color="auto"/>
              <w:bottom w:val="single" w:sz="4" w:space="0" w:color="auto"/>
              <w:right w:val="single" w:sz="12" w:space="0" w:color="auto"/>
            </w:tcBorders>
          </w:tcPr>
          <w:p w14:paraId="767E97C2" w14:textId="77777777" w:rsidR="00A74CB5" w:rsidRPr="0086205A" w:rsidRDefault="00A74CB5" w:rsidP="00500993">
            <w:pPr>
              <w:pStyle w:val="Nadpis1"/>
              <w:rPr>
                <w:b w:val="0"/>
                <w:bCs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6B6EE5ED" w14:textId="77777777" w:rsidR="00A74CB5" w:rsidRPr="0086205A" w:rsidRDefault="00A74CB5" w:rsidP="00500993">
            <w:pPr>
              <w:pStyle w:val="Nadpis1"/>
              <w:ind w:left="95"/>
              <w:rPr>
                <w:b w:val="0"/>
                <w:bCs w:val="0"/>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6FDE68E9" w14:textId="1AD4A948" w:rsidR="00A74CB5" w:rsidRPr="0086205A" w:rsidRDefault="00A74CB5" w:rsidP="00500993">
            <w:pPr>
              <w:pStyle w:val="Nadpis1"/>
              <w:rPr>
                <w:b w:val="0"/>
                <w:bCs w:val="0"/>
                <w:sz w:val="20"/>
                <w:szCs w:val="20"/>
              </w:rPr>
            </w:pPr>
          </w:p>
        </w:tc>
      </w:tr>
    </w:tbl>
    <w:p w14:paraId="56F4B1CF" w14:textId="77777777" w:rsidR="002B6D95" w:rsidRPr="0086205A" w:rsidRDefault="002B6D95" w:rsidP="00500993">
      <w:pPr>
        <w:pStyle w:val="Default"/>
        <w:rPr>
          <w:color w:val="auto"/>
          <w:sz w:val="20"/>
          <w:szCs w:val="20"/>
        </w:rPr>
      </w:pPr>
    </w:p>
    <w:p w14:paraId="1659E0F9" w14:textId="77777777" w:rsidR="009A524F" w:rsidRPr="0086205A" w:rsidRDefault="009A524F" w:rsidP="00500993">
      <w:pPr>
        <w:autoSpaceDE/>
        <w:rPr>
          <w:sz w:val="20"/>
          <w:szCs w:val="20"/>
        </w:rPr>
      </w:pPr>
      <w:r w:rsidRPr="0086205A">
        <w:rPr>
          <w:sz w:val="20"/>
          <w:szCs w:val="20"/>
        </w:rPr>
        <w:t>LEGENDA:</w:t>
      </w:r>
    </w:p>
    <w:p w14:paraId="1118667C" w14:textId="77777777" w:rsidR="009A524F" w:rsidRPr="0086205A" w:rsidRDefault="009A524F" w:rsidP="00500993">
      <w:pPr>
        <w:autoSpaceDE/>
        <w:rPr>
          <w:sz w:val="20"/>
          <w:szCs w:val="20"/>
        </w:rPr>
      </w:pPr>
    </w:p>
    <w:tbl>
      <w:tblPr>
        <w:tblW w:w="15238" w:type="dxa"/>
        <w:tblCellMar>
          <w:left w:w="70" w:type="dxa"/>
          <w:right w:w="70" w:type="dxa"/>
        </w:tblCellMar>
        <w:tblLook w:val="04A0" w:firstRow="1" w:lastRow="0" w:firstColumn="1" w:lastColumn="0" w:noHBand="0" w:noVBand="1"/>
      </w:tblPr>
      <w:tblGrid>
        <w:gridCol w:w="1913"/>
        <w:gridCol w:w="3827"/>
        <w:gridCol w:w="1843"/>
        <w:gridCol w:w="7655"/>
      </w:tblGrid>
      <w:tr w:rsidR="009A524F" w:rsidRPr="0086205A" w14:paraId="37815A06" w14:textId="77777777" w:rsidTr="007627E1">
        <w:tc>
          <w:tcPr>
            <w:tcW w:w="1913" w:type="dxa"/>
          </w:tcPr>
          <w:p w14:paraId="70205519" w14:textId="77777777" w:rsidR="009A524F" w:rsidRPr="0086205A" w:rsidRDefault="009A524F" w:rsidP="00500993">
            <w:pPr>
              <w:pStyle w:val="Normlny0"/>
              <w:autoSpaceDE/>
              <w:spacing w:line="276" w:lineRule="auto"/>
              <w:rPr>
                <w:lang w:eastAsia="sk-SK"/>
              </w:rPr>
            </w:pPr>
            <w:r w:rsidRPr="0086205A">
              <w:rPr>
                <w:lang w:eastAsia="sk-SK"/>
              </w:rPr>
              <w:t>V stĺpci (1):</w:t>
            </w:r>
          </w:p>
          <w:p w14:paraId="236D86D0" w14:textId="77777777" w:rsidR="009A524F" w:rsidRPr="0086205A" w:rsidRDefault="009A524F" w:rsidP="00500993">
            <w:pPr>
              <w:pStyle w:val="Normlny0"/>
              <w:autoSpaceDE/>
              <w:spacing w:line="276" w:lineRule="auto"/>
              <w:rPr>
                <w:lang w:eastAsia="sk-SK"/>
              </w:rPr>
            </w:pPr>
          </w:p>
          <w:p w14:paraId="3BD98E3D" w14:textId="77777777" w:rsidR="009A524F" w:rsidRPr="0086205A" w:rsidRDefault="009A524F" w:rsidP="00500993">
            <w:pPr>
              <w:autoSpaceDE/>
              <w:spacing w:line="276" w:lineRule="auto"/>
              <w:rPr>
                <w:sz w:val="20"/>
                <w:szCs w:val="20"/>
              </w:rPr>
            </w:pPr>
            <w:r w:rsidRPr="0086205A">
              <w:rPr>
                <w:sz w:val="20"/>
                <w:szCs w:val="20"/>
              </w:rPr>
              <w:lastRenderedPageBreak/>
              <w:t>Č – článok</w:t>
            </w:r>
          </w:p>
          <w:p w14:paraId="2432883D" w14:textId="77777777" w:rsidR="009A524F" w:rsidRPr="0086205A" w:rsidRDefault="009A524F" w:rsidP="00500993">
            <w:pPr>
              <w:autoSpaceDE/>
              <w:spacing w:line="276" w:lineRule="auto"/>
              <w:rPr>
                <w:sz w:val="20"/>
                <w:szCs w:val="20"/>
              </w:rPr>
            </w:pPr>
            <w:r w:rsidRPr="0086205A">
              <w:rPr>
                <w:sz w:val="20"/>
                <w:szCs w:val="20"/>
              </w:rPr>
              <w:t>O – odsek</w:t>
            </w:r>
          </w:p>
          <w:p w14:paraId="41A149FA" w14:textId="77777777" w:rsidR="009A524F" w:rsidRPr="0086205A" w:rsidRDefault="009A524F" w:rsidP="00500993">
            <w:pPr>
              <w:autoSpaceDE/>
              <w:spacing w:line="276" w:lineRule="auto"/>
              <w:rPr>
                <w:sz w:val="20"/>
                <w:szCs w:val="20"/>
              </w:rPr>
            </w:pPr>
            <w:r w:rsidRPr="0086205A">
              <w:rPr>
                <w:sz w:val="20"/>
                <w:szCs w:val="20"/>
              </w:rPr>
              <w:t>V – veta</w:t>
            </w:r>
          </w:p>
          <w:p w14:paraId="639FD00A" w14:textId="77777777" w:rsidR="009A524F" w:rsidRPr="0086205A" w:rsidRDefault="009A524F" w:rsidP="00500993">
            <w:pPr>
              <w:autoSpaceDE/>
              <w:spacing w:line="276" w:lineRule="auto"/>
              <w:rPr>
                <w:sz w:val="20"/>
                <w:szCs w:val="20"/>
              </w:rPr>
            </w:pPr>
            <w:r w:rsidRPr="0086205A">
              <w:rPr>
                <w:sz w:val="20"/>
                <w:szCs w:val="20"/>
              </w:rPr>
              <w:t>P – číslo (písmeno)</w:t>
            </w:r>
          </w:p>
          <w:p w14:paraId="04FCEFC5" w14:textId="77777777" w:rsidR="009A524F" w:rsidRPr="0086205A" w:rsidRDefault="009A524F" w:rsidP="00500993">
            <w:pPr>
              <w:autoSpaceDE/>
              <w:spacing w:line="276" w:lineRule="auto"/>
              <w:rPr>
                <w:sz w:val="20"/>
                <w:szCs w:val="20"/>
              </w:rPr>
            </w:pPr>
          </w:p>
        </w:tc>
        <w:tc>
          <w:tcPr>
            <w:tcW w:w="3827" w:type="dxa"/>
          </w:tcPr>
          <w:p w14:paraId="76870DC3" w14:textId="77777777" w:rsidR="009A524F" w:rsidRPr="0086205A" w:rsidRDefault="009A524F" w:rsidP="00500993">
            <w:pPr>
              <w:pStyle w:val="Normlny0"/>
              <w:autoSpaceDE/>
              <w:spacing w:line="276" w:lineRule="auto"/>
              <w:rPr>
                <w:lang w:eastAsia="sk-SK"/>
              </w:rPr>
            </w:pPr>
            <w:r w:rsidRPr="0086205A">
              <w:rPr>
                <w:lang w:eastAsia="sk-SK"/>
              </w:rPr>
              <w:lastRenderedPageBreak/>
              <w:t>V stĺpci (3):</w:t>
            </w:r>
          </w:p>
          <w:p w14:paraId="3627F0B2" w14:textId="77777777" w:rsidR="009A524F" w:rsidRPr="0086205A" w:rsidRDefault="009A524F" w:rsidP="00500993">
            <w:pPr>
              <w:pStyle w:val="Normlny0"/>
              <w:autoSpaceDE/>
              <w:spacing w:line="276" w:lineRule="auto"/>
              <w:rPr>
                <w:lang w:eastAsia="sk-SK"/>
              </w:rPr>
            </w:pPr>
          </w:p>
          <w:p w14:paraId="3549A412" w14:textId="77777777" w:rsidR="009A524F" w:rsidRPr="0086205A" w:rsidRDefault="009A524F" w:rsidP="00500993">
            <w:pPr>
              <w:autoSpaceDE/>
              <w:spacing w:line="276" w:lineRule="auto"/>
              <w:rPr>
                <w:sz w:val="20"/>
                <w:szCs w:val="20"/>
              </w:rPr>
            </w:pPr>
            <w:r w:rsidRPr="0086205A">
              <w:rPr>
                <w:sz w:val="20"/>
                <w:szCs w:val="20"/>
              </w:rPr>
              <w:lastRenderedPageBreak/>
              <w:t>N – bežná transpozícia</w:t>
            </w:r>
          </w:p>
          <w:p w14:paraId="65282459" w14:textId="77777777" w:rsidR="009A524F" w:rsidRPr="0086205A" w:rsidRDefault="009A524F" w:rsidP="00500993">
            <w:pPr>
              <w:autoSpaceDE/>
              <w:spacing w:line="276" w:lineRule="auto"/>
              <w:rPr>
                <w:sz w:val="20"/>
                <w:szCs w:val="20"/>
              </w:rPr>
            </w:pPr>
            <w:r w:rsidRPr="0086205A">
              <w:rPr>
                <w:sz w:val="20"/>
                <w:szCs w:val="20"/>
              </w:rPr>
              <w:t>O – transpozícia s možnosťou voľby</w:t>
            </w:r>
          </w:p>
          <w:p w14:paraId="5007540E" w14:textId="77777777" w:rsidR="009A524F" w:rsidRPr="0086205A" w:rsidRDefault="009A524F" w:rsidP="00500993">
            <w:pPr>
              <w:autoSpaceDE/>
              <w:spacing w:line="276" w:lineRule="auto"/>
              <w:rPr>
                <w:sz w:val="20"/>
                <w:szCs w:val="20"/>
              </w:rPr>
            </w:pPr>
            <w:r w:rsidRPr="0086205A">
              <w:rPr>
                <w:sz w:val="20"/>
                <w:szCs w:val="20"/>
              </w:rPr>
              <w:t>D – transpozícia podľa úvahy (dobrovoľná)</w:t>
            </w:r>
          </w:p>
          <w:p w14:paraId="4430823D" w14:textId="77777777" w:rsidR="009A524F" w:rsidRPr="0086205A" w:rsidRDefault="009A524F" w:rsidP="00500993">
            <w:pPr>
              <w:autoSpaceDE/>
              <w:spacing w:line="276" w:lineRule="auto"/>
              <w:rPr>
                <w:sz w:val="20"/>
                <w:szCs w:val="20"/>
              </w:rPr>
            </w:pPr>
            <w:proofErr w:type="spellStart"/>
            <w:r w:rsidRPr="0086205A">
              <w:rPr>
                <w:sz w:val="20"/>
                <w:szCs w:val="20"/>
              </w:rPr>
              <w:t>n.a</w:t>
            </w:r>
            <w:proofErr w:type="spellEnd"/>
            <w:r w:rsidRPr="0086205A">
              <w:rPr>
                <w:sz w:val="20"/>
                <w:szCs w:val="20"/>
              </w:rPr>
              <w:t>. – transpozícia sa neuskutočňuje</w:t>
            </w:r>
          </w:p>
        </w:tc>
        <w:tc>
          <w:tcPr>
            <w:tcW w:w="1843" w:type="dxa"/>
          </w:tcPr>
          <w:p w14:paraId="1401403F" w14:textId="77777777" w:rsidR="009A524F" w:rsidRPr="0086205A" w:rsidRDefault="009A524F" w:rsidP="00500993">
            <w:pPr>
              <w:pStyle w:val="Normlny0"/>
              <w:autoSpaceDE/>
              <w:spacing w:line="276" w:lineRule="auto"/>
              <w:rPr>
                <w:lang w:eastAsia="sk-SK"/>
              </w:rPr>
            </w:pPr>
            <w:r w:rsidRPr="0086205A">
              <w:rPr>
                <w:lang w:eastAsia="sk-SK"/>
              </w:rPr>
              <w:lastRenderedPageBreak/>
              <w:t>V stĺpci (5):</w:t>
            </w:r>
          </w:p>
          <w:p w14:paraId="0F0A5B73" w14:textId="77777777" w:rsidR="009A524F" w:rsidRPr="0086205A" w:rsidRDefault="009A524F" w:rsidP="00500993">
            <w:pPr>
              <w:pStyle w:val="Normlny0"/>
              <w:autoSpaceDE/>
              <w:spacing w:line="276" w:lineRule="auto"/>
              <w:rPr>
                <w:lang w:eastAsia="sk-SK"/>
              </w:rPr>
            </w:pPr>
          </w:p>
          <w:p w14:paraId="1B6304D9" w14:textId="77777777" w:rsidR="009A524F" w:rsidRPr="0086205A" w:rsidRDefault="009A524F" w:rsidP="00500993">
            <w:pPr>
              <w:autoSpaceDE/>
              <w:spacing w:line="276" w:lineRule="auto"/>
              <w:rPr>
                <w:sz w:val="20"/>
                <w:szCs w:val="20"/>
              </w:rPr>
            </w:pPr>
            <w:r w:rsidRPr="0086205A">
              <w:rPr>
                <w:sz w:val="20"/>
                <w:szCs w:val="20"/>
              </w:rPr>
              <w:lastRenderedPageBreak/>
              <w:t>Č – článok</w:t>
            </w:r>
          </w:p>
          <w:p w14:paraId="40BDC9E8" w14:textId="77777777" w:rsidR="009A524F" w:rsidRPr="0086205A" w:rsidRDefault="009A524F" w:rsidP="00500993">
            <w:pPr>
              <w:autoSpaceDE/>
              <w:spacing w:line="276" w:lineRule="auto"/>
              <w:rPr>
                <w:sz w:val="20"/>
                <w:szCs w:val="20"/>
              </w:rPr>
            </w:pPr>
            <w:r w:rsidRPr="0086205A">
              <w:rPr>
                <w:sz w:val="20"/>
                <w:szCs w:val="20"/>
              </w:rPr>
              <w:t>§ – paragraf</w:t>
            </w:r>
          </w:p>
          <w:p w14:paraId="4BF79149" w14:textId="77777777" w:rsidR="009A524F" w:rsidRPr="0086205A" w:rsidRDefault="009A524F" w:rsidP="00500993">
            <w:pPr>
              <w:autoSpaceDE/>
              <w:spacing w:line="276" w:lineRule="auto"/>
              <w:rPr>
                <w:sz w:val="20"/>
                <w:szCs w:val="20"/>
              </w:rPr>
            </w:pPr>
            <w:r w:rsidRPr="0086205A">
              <w:rPr>
                <w:sz w:val="20"/>
                <w:szCs w:val="20"/>
              </w:rPr>
              <w:t>O – odsek</w:t>
            </w:r>
          </w:p>
          <w:p w14:paraId="738D8CB6" w14:textId="77777777" w:rsidR="009A524F" w:rsidRPr="0086205A" w:rsidRDefault="009A524F" w:rsidP="00500993">
            <w:pPr>
              <w:autoSpaceDE/>
              <w:spacing w:line="276" w:lineRule="auto"/>
              <w:rPr>
                <w:sz w:val="20"/>
                <w:szCs w:val="20"/>
              </w:rPr>
            </w:pPr>
            <w:r w:rsidRPr="0086205A">
              <w:rPr>
                <w:sz w:val="20"/>
                <w:szCs w:val="20"/>
              </w:rPr>
              <w:t>V – veta</w:t>
            </w:r>
          </w:p>
          <w:p w14:paraId="185C113D" w14:textId="77777777" w:rsidR="009A524F" w:rsidRPr="0086205A" w:rsidRDefault="009A524F" w:rsidP="00500993">
            <w:pPr>
              <w:autoSpaceDE/>
              <w:spacing w:line="276" w:lineRule="auto"/>
              <w:rPr>
                <w:sz w:val="20"/>
                <w:szCs w:val="20"/>
              </w:rPr>
            </w:pPr>
            <w:r w:rsidRPr="0086205A">
              <w:rPr>
                <w:sz w:val="20"/>
                <w:szCs w:val="20"/>
              </w:rPr>
              <w:t>P – pododsek (bod)</w:t>
            </w:r>
          </w:p>
        </w:tc>
        <w:tc>
          <w:tcPr>
            <w:tcW w:w="7655" w:type="dxa"/>
          </w:tcPr>
          <w:p w14:paraId="1F0E1306" w14:textId="77777777" w:rsidR="009A524F" w:rsidRPr="0086205A" w:rsidRDefault="009A524F" w:rsidP="00500993">
            <w:pPr>
              <w:pStyle w:val="Normlny0"/>
              <w:autoSpaceDE/>
              <w:spacing w:line="276" w:lineRule="auto"/>
              <w:rPr>
                <w:lang w:eastAsia="sk-SK"/>
              </w:rPr>
            </w:pPr>
            <w:r w:rsidRPr="0086205A">
              <w:rPr>
                <w:lang w:eastAsia="sk-SK"/>
              </w:rPr>
              <w:lastRenderedPageBreak/>
              <w:t>V stĺpci (7):</w:t>
            </w:r>
          </w:p>
          <w:p w14:paraId="79FC9A0E" w14:textId="77777777" w:rsidR="009A524F" w:rsidRPr="0086205A" w:rsidRDefault="009A524F" w:rsidP="00500993">
            <w:pPr>
              <w:pStyle w:val="Normlny0"/>
              <w:autoSpaceDE/>
              <w:spacing w:line="276" w:lineRule="auto"/>
              <w:rPr>
                <w:lang w:eastAsia="sk-SK"/>
              </w:rPr>
            </w:pPr>
          </w:p>
          <w:p w14:paraId="6AAEF2DC" w14:textId="77777777" w:rsidR="009A524F" w:rsidRPr="0086205A" w:rsidRDefault="009A524F" w:rsidP="00500993">
            <w:pPr>
              <w:autoSpaceDE/>
              <w:spacing w:line="276" w:lineRule="auto"/>
              <w:ind w:left="290" w:hanging="290"/>
              <w:rPr>
                <w:sz w:val="20"/>
                <w:szCs w:val="20"/>
              </w:rPr>
            </w:pPr>
            <w:r w:rsidRPr="0086205A">
              <w:rPr>
                <w:sz w:val="20"/>
                <w:szCs w:val="20"/>
              </w:rPr>
              <w:lastRenderedPageBreak/>
              <w:t>Ú – úplná zhoda (ak bolo ustanovenie smernice prebraté v celom rozsahu, správne, v príslušnej forme, so zabezpečenou inštitucionálnou infraštruktúrou, s príslušnými sankciami a vo vzájomnej súvislosti)</w:t>
            </w:r>
          </w:p>
          <w:p w14:paraId="54A7D1CA" w14:textId="77777777" w:rsidR="009A524F" w:rsidRPr="0086205A" w:rsidRDefault="009A524F" w:rsidP="00500993">
            <w:pPr>
              <w:autoSpaceDE/>
              <w:spacing w:line="276" w:lineRule="auto"/>
              <w:rPr>
                <w:sz w:val="20"/>
                <w:szCs w:val="20"/>
              </w:rPr>
            </w:pPr>
            <w:r w:rsidRPr="0086205A">
              <w:rPr>
                <w:sz w:val="20"/>
                <w:szCs w:val="20"/>
              </w:rPr>
              <w:t>Č – čiastočná zhoda (ak minimálne jedna z podmienok úplnej zhody nie je splnená)</w:t>
            </w:r>
          </w:p>
          <w:p w14:paraId="4528137D" w14:textId="77777777" w:rsidR="009A524F" w:rsidRPr="0086205A" w:rsidRDefault="009A524F" w:rsidP="00500993">
            <w:pPr>
              <w:pStyle w:val="Zarkazkladnhotextu2"/>
              <w:spacing w:after="0" w:line="240" w:lineRule="auto"/>
              <w:ind w:left="284" w:hanging="284"/>
              <w:rPr>
                <w:sz w:val="20"/>
                <w:szCs w:val="20"/>
              </w:rPr>
            </w:pPr>
            <w:r w:rsidRPr="0086205A">
              <w:rPr>
                <w:sz w:val="20"/>
                <w:szCs w:val="20"/>
              </w:rPr>
              <w:t>Ž – žiadna zhoda (ak nebola dosiahnutá ani úplná ani čiastočná zhoda alebo k prebratiu dôjde v budúcnosti)</w:t>
            </w:r>
          </w:p>
          <w:p w14:paraId="2D808BD6" w14:textId="77777777" w:rsidR="009A524F" w:rsidRPr="0086205A" w:rsidRDefault="009A524F" w:rsidP="00500993">
            <w:pPr>
              <w:pStyle w:val="Zarkazkladnhotextu2"/>
              <w:spacing w:after="0" w:line="240" w:lineRule="auto"/>
              <w:ind w:left="284" w:hanging="284"/>
              <w:rPr>
                <w:sz w:val="20"/>
                <w:szCs w:val="20"/>
              </w:rPr>
            </w:pPr>
            <w:proofErr w:type="spellStart"/>
            <w:r w:rsidRPr="0086205A">
              <w:rPr>
                <w:sz w:val="20"/>
                <w:szCs w:val="20"/>
              </w:rPr>
              <w:t>n.a</w:t>
            </w:r>
            <w:proofErr w:type="spellEnd"/>
            <w:r w:rsidRPr="0086205A">
              <w:rPr>
                <w:sz w:val="20"/>
                <w:szCs w:val="20"/>
              </w:rPr>
              <w:t>. – neaplikovateľnosť (ak sa ustanovenie smernice netýka SR alebo nie je potrebné ho prebrať)</w:t>
            </w:r>
          </w:p>
        </w:tc>
      </w:tr>
      <w:tr w:rsidR="009A524F" w:rsidRPr="0086205A" w14:paraId="5083809D" w14:textId="77777777" w:rsidTr="007627E1">
        <w:tc>
          <w:tcPr>
            <w:tcW w:w="5740" w:type="dxa"/>
            <w:gridSpan w:val="2"/>
          </w:tcPr>
          <w:p w14:paraId="78676461" w14:textId="77777777" w:rsidR="009A524F" w:rsidRPr="0086205A" w:rsidRDefault="009A524F" w:rsidP="00500993">
            <w:pPr>
              <w:pStyle w:val="Normlny0"/>
              <w:autoSpaceDE/>
              <w:spacing w:line="276" w:lineRule="auto"/>
              <w:rPr>
                <w:lang w:eastAsia="sk-SK"/>
              </w:rPr>
            </w:pPr>
          </w:p>
          <w:p w14:paraId="3182D307" w14:textId="77777777" w:rsidR="009A524F" w:rsidRPr="0086205A" w:rsidRDefault="009A524F" w:rsidP="00500993">
            <w:pPr>
              <w:pStyle w:val="Normlny0"/>
              <w:autoSpaceDE/>
              <w:spacing w:line="276" w:lineRule="auto"/>
              <w:rPr>
                <w:lang w:eastAsia="sk-SK"/>
              </w:rPr>
            </w:pPr>
            <w:r w:rsidRPr="0086205A">
              <w:rPr>
                <w:lang w:eastAsia="sk-SK"/>
              </w:rPr>
              <w:t>V stĺpci (9):</w:t>
            </w:r>
          </w:p>
          <w:p w14:paraId="02E67BB4" w14:textId="77777777" w:rsidR="009A524F" w:rsidRPr="0086205A" w:rsidRDefault="009A524F" w:rsidP="00500993">
            <w:pPr>
              <w:pStyle w:val="Normlny0"/>
              <w:autoSpaceDE/>
              <w:spacing w:line="276" w:lineRule="auto"/>
              <w:rPr>
                <w:lang w:eastAsia="sk-SK"/>
              </w:rPr>
            </w:pPr>
          </w:p>
          <w:p w14:paraId="5F2458CB" w14:textId="77777777" w:rsidR="009A524F" w:rsidRPr="0086205A" w:rsidRDefault="009A524F" w:rsidP="00500993">
            <w:pPr>
              <w:pStyle w:val="Normlny0"/>
              <w:autoSpaceDE/>
              <w:spacing w:line="276" w:lineRule="auto"/>
            </w:pPr>
            <w:r w:rsidRPr="0086205A">
              <w:t xml:space="preserve">GP – A a) až g): goldplating je identifikovaný, </w:t>
            </w:r>
          </w:p>
          <w:p w14:paraId="106F4AA1" w14:textId="77777777" w:rsidR="009A524F" w:rsidRPr="0086205A" w:rsidRDefault="009A524F" w:rsidP="00500993">
            <w:pPr>
              <w:pStyle w:val="Normlny0"/>
              <w:autoSpaceDE/>
              <w:spacing w:line="276" w:lineRule="auto"/>
              <w:rPr>
                <w:lang w:eastAsia="sk-SK"/>
              </w:rPr>
            </w:pPr>
            <w:r w:rsidRPr="0086205A">
              <w:t>GP – N: goldplating nie je identifikovaný.</w:t>
            </w:r>
          </w:p>
          <w:p w14:paraId="188EB5AB" w14:textId="77777777" w:rsidR="009A524F" w:rsidRPr="0086205A" w:rsidRDefault="009A524F" w:rsidP="00500993">
            <w:pPr>
              <w:pStyle w:val="Normlny0"/>
              <w:autoSpaceDE/>
              <w:spacing w:line="276" w:lineRule="auto"/>
              <w:rPr>
                <w:lang w:eastAsia="sk-SK"/>
              </w:rPr>
            </w:pPr>
          </w:p>
        </w:tc>
        <w:tc>
          <w:tcPr>
            <w:tcW w:w="1843" w:type="dxa"/>
          </w:tcPr>
          <w:p w14:paraId="35DC16EC" w14:textId="77777777" w:rsidR="009A524F" w:rsidRPr="0086205A" w:rsidRDefault="009A524F" w:rsidP="00500993">
            <w:pPr>
              <w:pStyle w:val="Normlny0"/>
              <w:autoSpaceDE/>
              <w:spacing w:line="276" w:lineRule="auto"/>
              <w:rPr>
                <w:lang w:eastAsia="sk-SK"/>
              </w:rPr>
            </w:pPr>
          </w:p>
        </w:tc>
        <w:tc>
          <w:tcPr>
            <w:tcW w:w="7655" w:type="dxa"/>
          </w:tcPr>
          <w:p w14:paraId="57681F3E" w14:textId="77777777" w:rsidR="009A524F" w:rsidRPr="0086205A" w:rsidRDefault="009A524F" w:rsidP="00500993">
            <w:pPr>
              <w:pStyle w:val="Normlny0"/>
              <w:autoSpaceDE/>
              <w:spacing w:line="276" w:lineRule="auto"/>
              <w:rPr>
                <w:lang w:eastAsia="sk-SK"/>
              </w:rPr>
            </w:pPr>
          </w:p>
        </w:tc>
      </w:tr>
      <w:tr w:rsidR="009A524F" w:rsidRPr="0086205A" w14:paraId="13BF0593" w14:textId="77777777" w:rsidTr="007627E1">
        <w:tc>
          <w:tcPr>
            <w:tcW w:w="1913" w:type="dxa"/>
          </w:tcPr>
          <w:p w14:paraId="5FE9E0DF" w14:textId="77777777" w:rsidR="009A524F" w:rsidRPr="0086205A" w:rsidRDefault="009A524F" w:rsidP="00500993">
            <w:pPr>
              <w:pStyle w:val="Normlny0"/>
              <w:autoSpaceDE/>
              <w:spacing w:line="276" w:lineRule="auto"/>
              <w:rPr>
                <w:lang w:eastAsia="sk-SK"/>
              </w:rPr>
            </w:pPr>
          </w:p>
        </w:tc>
        <w:tc>
          <w:tcPr>
            <w:tcW w:w="3827" w:type="dxa"/>
          </w:tcPr>
          <w:p w14:paraId="2A64C30C" w14:textId="77777777" w:rsidR="009A524F" w:rsidRPr="0086205A" w:rsidRDefault="009A524F" w:rsidP="00500993">
            <w:pPr>
              <w:pStyle w:val="Normlny0"/>
              <w:autoSpaceDE/>
              <w:spacing w:line="276" w:lineRule="auto"/>
              <w:rPr>
                <w:lang w:eastAsia="sk-SK"/>
              </w:rPr>
            </w:pPr>
          </w:p>
        </w:tc>
        <w:tc>
          <w:tcPr>
            <w:tcW w:w="1843" w:type="dxa"/>
          </w:tcPr>
          <w:p w14:paraId="769B7CBF" w14:textId="77777777" w:rsidR="009A524F" w:rsidRPr="0086205A" w:rsidRDefault="009A524F" w:rsidP="00500993">
            <w:pPr>
              <w:pStyle w:val="Normlny0"/>
              <w:autoSpaceDE/>
              <w:spacing w:line="276" w:lineRule="auto"/>
              <w:rPr>
                <w:lang w:eastAsia="sk-SK"/>
              </w:rPr>
            </w:pPr>
          </w:p>
        </w:tc>
        <w:tc>
          <w:tcPr>
            <w:tcW w:w="7655" w:type="dxa"/>
          </w:tcPr>
          <w:p w14:paraId="460D9FFA" w14:textId="77777777" w:rsidR="009A524F" w:rsidRPr="0086205A" w:rsidRDefault="009A524F" w:rsidP="00500993">
            <w:pPr>
              <w:pStyle w:val="Normlny0"/>
              <w:autoSpaceDE/>
              <w:spacing w:line="276" w:lineRule="auto"/>
              <w:rPr>
                <w:lang w:eastAsia="sk-SK"/>
              </w:rPr>
            </w:pPr>
          </w:p>
        </w:tc>
      </w:tr>
    </w:tbl>
    <w:p w14:paraId="48EEE662" w14:textId="77777777" w:rsidR="00D8219C" w:rsidRPr="0086205A" w:rsidRDefault="00D8219C" w:rsidP="00500993">
      <w:pPr>
        <w:pStyle w:val="Default"/>
        <w:jc w:val="both"/>
        <w:rPr>
          <w:b/>
          <w:bCs/>
        </w:rPr>
      </w:pPr>
      <w:r w:rsidRPr="0086205A">
        <w:rPr>
          <w:b/>
          <w:bCs/>
        </w:rPr>
        <w:t xml:space="preserve">Vyjadrenie k opodstatnenosti </w:t>
      </w:r>
      <w:proofErr w:type="spellStart"/>
      <w:r w:rsidRPr="0086205A">
        <w:rPr>
          <w:b/>
          <w:bCs/>
        </w:rPr>
        <w:t>goldplatingu</w:t>
      </w:r>
      <w:proofErr w:type="spellEnd"/>
      <w:r w:rsidRPr="0086205A">
        <w:rPr>
          <w:b/>
          <w:bCs/>
        </w:rPr>
        <w:t xml:space="preserve"> a jeho odôvodnenie:</w:t>
      </w:r>
    </w:p>
    <w:p w14:paraId="100928FA" w14:textId="77777777" w:rsidR="00D8219C" w:rsidRPr="0086205A" w:rsidRDefault="00D8219C" w:rsidP="00500993">
      <w:pPr>
        <w:pStyle w:val="Default"/>
        <w:numPr>
          <w:ilvl w:val="0"/>
          <w:numId w:val="96"/>
        </w:numPr>
        <w:ind w:left="426" w:hanging="426"/>
        <w:jc w:val="both"/>
        <w:rPr>
          <w:u w:val="single"/>
        </w:rPr>
      </w:pPr>
      <w:r w:rsidRPr="0086205A">
        <w:rPr>
          <w:u w:val="single"/>
        </w:rPr>
        <w:t>K ustanoveniam § 8e ods. 4 návrhu zákona, ktoré sú transpozíciou čl. 48g ods. 2 smernice 2024/1619</w:t>
      </w:r>
    </w:p>
    <w:p w14:paraId="4A75BD76" w14:textId="77777777" w:rsidR="00D8219C" w:rsidRPr="0086205A" w:rsidRDefault="00D8219C" w:rsidP="00500993">
      <w:pPr>
        <w:pStyle w:val="Default"/>
        <w:ind w:left="426"/>
        <w:jc w:val="both"/>
        <w:rPr>
          <w:rFonts w:eastAsia="Times New Roman"/>
          <w:lang w:eastAsia="sk-SK"/>
        </w:rPr>
      </w:pPr>
      <w:r w:rsidRPr="0086205A">
        <w:rPr>
          <w:rFonts w:eastAsia="Times New Roman"/>
          <w:lang w:eastAsia="sk-SK"/>
        </w:rPr>
        <w:t xml:space="preserve">Ide o goldplating s vplyvom na podnikateľské prostredie, konkrétne o navýšenie požiadaviek pre pobočku zahraničnej banky so sídlom mimo územia členského štátu oproti minimálnym požiadavkám stanoveným v smernici 2024/1619. Navrhuje sa pre každú pobočku povinnosť zriadiť výbor pre odmeňovanie, </w:t>
      </w:r>
      <w:proofErr w:type="spellStart"/>
      <w:r w:rsidRPr="0086205A">
        <w:rPr>
          <w:rFonts w:eastAsia="Times New Roman"/>
          <w:lang w:eastAsia="sk-SK"/>
        </w:rPr>
        <w:t>t.j</w:t>
      </w:r>
      <w:proofErr w:type="spellEnd"/>
      <w:r w:rsidRPr="0086205A">
        <w:rPr>
          <w:rFonts w:eastAsia="Times New Roman"/>
          <w:lang w:eastAsia="sk-SK"/>
        </w:rPr>
        <w:t>. nielen pre pobočku zahraničnej banky so sídlom mimo územia členského štátu zaradenú do triedy 1, ale aj pre pobočku zaradenú do triedy 2.</w:t>
      </w:r>
    </w:p>
    <w:p w14:paraId="21F22C04" w14:textId="77777777" w:rsidR="00D8219C" w:rsidRPr="0086205A" w:rsidRDefault="00D8219C" w:rsidP="00500993">
      <w:pPr>
        <w:pStyle w:val="Default"/>
        <w:ind w:left="426"/>
        <w:jc w:val="both"/>
      </w:pPr>
    </w:p>
    <w:p w14:paraId="628F4841" w14:textId="77777777" w:rsidR="00D8219C" w:rsidRPr="0086205A" w:rsidRDefault="00D8219C" w:rsidP="00500993">
      <w:pPr>
        <w:pStyle w:val="Default"/>
        <w:numPr>
          <w:ilvl w:val="0"/>
          <w:numId w:val="96"/>
        </w:numPr>
        <w:ind w:left="426" w:hanging="426"/>
        <w:jc w:val="both"/>
        <w:rPr>
          <w:u w:val="single"/>
        </w:rPr>
      </w:pPr>
      <w:r w:rsidRPr="0086205A">
        <w:rPr>
          <w:u w:val="single"/>
        </w:rPr>
        <w:t>K ustanoveniam § 8f ods. 1 písm. a) a b) návrhu zákona, ktoré sú transpozíciou čl. 48a ods. 1 písm. a) a b) smernice 2024/1619</w:t>
      </w:r>
    </w:p>
    <w:p w14:paraId="2DD3C54C" w14:textId="77777777" w:rsidR="00D8219C" w:rsidRPr="0086205A" w:rsidRDefault="00D8219C" w:rsidP="00500993">
      <w:pPr>
        <w:pStyle w:val="Default"/>
        <w:ind w:left="426"/>
        <w:jc w:val="both"/>
        <w:rPr>
          <w:rFonts w:eastAsia="Times New Roman"/>
          <w:lang w:eastAsia="sk-SK"/>
        </w:rPr>
      </w:pPr>
      <w:r w:rsidRPr="0086205A">
        <w:rPr>
          <w:rFonts w:eastAsia="Times New Roman"/>
          <w:lang w:eastAsia="sk-SK"/>
        </w:rPr>
        <w:t xml:space="preserve">Ide o goldplating s vplyvom na podnikateľské prostredie, konkrétne o navýšenie požiadaviek pre pobočku zahraničnej banky so sídlom mimo územia členského štátu oproti minimálnym požiadavkám stanoveným v smernici 2024/1619. Znižuje sa prah, pri dosiahnutí ktorého sa pobočka zahraničnej banky klasifikuje do triedy 1, a teda platia pre ňu prísnejšie podmienky. </w:t>
      </w:r>
    </w:p>
    <w:p w14:paraId="3044CCBA" w14:textId="77777777" w:rsidR="00D8219C" w:rsidRPr="0086205A" w:rsidRDefault="00D8219C" w:rsidP="00500993">
      <w:pPr>
        <w:pStyle w:val="Default"/>
        <w:jc w:val="both"/>
        <w:rPr>
          <w:rFonts w:eastAsia="Times New Roman"/>
          <w:lang w:eastAsia="sk-SK"/>
        </w:rPr>
      </w:pPr>
    </w:p>
    <w:p w14:paraId="5A6EC66C" w14:textId="77777777" w:rsidR="00D8219C" w:rsidRPr="0086205A" w:rsidRDefault="00D8219C" w:rsidP="00500993">
      <w:pPr>
        <w:pStyle w:val="Default"/>
        <w:keepNext/>
        <w:jc w:val="both"/>
        <w:rPr>
          <w:rFonts w:eastAsia="Times New Roman"/>
          <w:u w:val="single"/>
          <w:lang w:eastAsia="sk-SK"/>
        </w:rPr>
      </w:pPr>
      <w:r w:rsidRPr="0086205A">
        <w:rPr>
          <w:rFonts w:eastAsia="Times New Roman"/>
          <w:u w:val="single"/>
          <w:lang w:eastAsia="sk-SK"/>
        </w:rPr>
        <w:t xml:space="preserve">Odôvodnenie ku </w:t>
      </w:r>
      <w:proofErr w:type="spellStart"/>
      <w:r w:rsidRPr="0086205A">
        <w:rPr>
          <w:rFonts w:eastAsia="Times New Roman"/>
          <w:u w:val="single"/>
          <w:lang w:eastAsia="sk-SK"/>
        </w:rPr>
        <w:t>goldplatingu</w:t>
      </w:r>
      <w:proofErr w:type="spellEnd"/>
      <w:r w:rsidRPr="0086205A">
        <w:rPr>
          <w:rFonts w:eastAsia="Times New Roman"/>
          <w:u w:val="single"/>
          <w:lang w:eastAsia="sk-SK"/>
        </w:rPr>
        <w:t xml:space="preserve"> 1 a 2:</w:t>
      </w:r>
    </w:p>
    <w:p w14:paraId="66BF08AE" w14:textId="77777777" w:rsidR="00D8219C" w:rsidRPr="00544AA8" w:rsidRDefault="00D8219C" w:rsidP="00500993">
      <w:pPr>
        <w:pStyle w:val="Default"/>
        <w:keepNext/>
        <w:jc w:val="both"/>
        <w:rPr>
          <w:color w:val="auto"/>
          <w:sz w:val="20"/>
          <w:szCs w:val="20"/>
        </w:rPr>
      </w:pPr>
      <w:r w:rsidRPr="0086205A">
        <w:rPr>
          <w:rFonts w:eastAsia="Times New Roman"/>
          <w:bCs/>
          <w:lang w:eastAsia="sk-SK"/>
        </w:rPr>
        <w:t xml:space="preserve">Podľa čl. 47 ods. 1 smernice CRD sa v kapitole 1, Hlavy VI stanovujú len minimálne požiadavky na pobočky z tretích krajín, tzn. smernica umožňuje členským štátom byť prísnejší ako samotné ustanovenia smernice CRD VI. V tomto ohľade NBS ako orgán dohľadu navrhla prísnejšiu úpravu, dôvodom ktorej </w:t>
      </w:r>
      <w:r w:rsidRPr="0086205A">
        <w:t>je najmä zohľadnenie reálií slovenského bankového trhu (napr. veľkosť bánk pôsobiacich v SR), ako aj prípadných rizík a samozrejme zohľadnenie potreby ochrany klientov (najmä vkladateľov) takejto pobočky z tretej krajiny mimo EÚ. Keďže v</w:t>
      </w:r>
      <w:r w:rsidRPr="0086205A">
        <w:rPr>
          <w:rStyle w:val="cf01"/>
          <w:rFonts w:ascii="Times New Roman" w:hAnsi="Times New Roman" w:cs="Times New Roman"/>
          <w:sz w:val="24"/>
          <w:szCs w:val="24"/>
        </w:rPr>
        <w:t xml:space="preserve"> súčasnosti v SR nemáme žiadnu pobočku zahraničnej banky z tretej krajiny a v dohľadnej dobe takú v SR ani neočakávame, vplyvy </w:t>
      </w:r>
      <w:proofErr w:type="spellStart"/>
      <w:r w:rsidRPr="0086205A">
        <w:rPr>
          <w:rStyle w:val="cf01"/>
          <w:rFonts w:ascii="Times New Roman" w:hAnsi="Times New Roman" w:cs="Times New Roman"/>
          <w:sz w:val="24"/>
          <w:szCs w:val="24"/>
        </w:rPr>
        <w:t>goldplatingu</w:t>
      </w:r>
      <w:proofErr w:type="spellEnd"/>
      <w:r w:rsidRPr="0086205A">
        <w:rPr>
          <w:rStyle w:val="cf01"/>
          <w:rFonts w:ascii="Times New Roman" w:hAnsi="Times New Roman" w:cs="Times New Roman"/>
          <w:sz w:val="24"/>
          <w:szCs w:val="24"/>
        </w:rPr>
        <w:t xml:space="preserve"> 1 a 2 sú preto nulové.</w:t>
      </w:r>
    </w:p>
    <w:p w14:paraId="07D050B9" w14:textId="77777777" w:rsidR="00ED3A26" w:rsidRPr="009F29A5" w:rsidRDefault="00ED3A26" w:rsidP="00500993">
      <w:pPr>
        <w:pStyle w:val="Default"/>
        <w:rPr>
          <w:color w:val="auto"/>
          <w:sz w:val="20"/>
          <w:szCs w:val="20"/>
        </w:rPr>
      </w:pPr>
    </w:p>
    <w:sectPr w:rsidR="00ED3A26" w:rsidRPr="009F29A5" w:rsidSect="008D201B">
      <w:footerReference w:type="even" r:id="rId71"/>
      <w:footerReference w:type="default" r:id="rId72"/>
      <w:footerReference w:type="first" r:id="rId73"/>
      <w:pgSz w:w="16838" w:h="11906" w:orient="landscape"/>
      <w:pgMar w:top="851"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612D8" w14:textId="77777777" w:rsidR="003E0F51" w:rsidRDefault="003E0F51" w:rsidP="00D9752C">
      <w:r>
        <w:separator/>
      </w:r>
    </w:p>
  </w:endnote>
  <w:endnote w:type="continuationSeparator" w:id="0">
    <w:p w14:paraId="69E685DC" w14:textId="77777777" w:rsidR="003E0F51" w:rsidRDefault="003E0F51" w:rsidP="00D97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17FFD" w14:textId="46FC3C85" w:rsidR="00500993" w:rsidRDefault="0050099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B66D5" w14:textId="27DC3C26" w:rsidR="008C5FC9" w:rsidRPr="00D9752C" w:rsidRDefault="00000000">
    <w:pPr>
      <w:pStyle w:val="Pta"/>
      <w:jc w:val="right"/>
      <w:rPr>
        <w:sz w:val="20"/>
        <w:szCs w:val="20"/>
      </w:rPr>
    </w:pPr>
    <w:sdt>
      <w:sdtPr>
        <w:id w:val="-1390037622"/>
        <w:docPartObj>
          <w:docPartGallery w:val="Page Numbers (Bottom of Page)"/>
          <w:docPartUnique/>
        </w:docPartObj>
      </w:sdtPr>
      <w:sdtEndPr>
        <w:rPr>
          <w:sz w:val="20"/>
          <w:szCs w:val="20"/>
        </w:rPr>
      </w:sdtEndPr>
      <w:sdtContent>
        <w:r w:rsidR="008C5FC9" w:rsidRPr="00D9752C">
          <w:rPr>
            <w:sz w:val="20"/>
            <w:szCs w:val="20"/>
          </w:rPr>
          <w:fldChar w:fldCharType="begin"/>
        </w:r>
        <w:r w:rsidR="008C5FC9" w:rsidRPr="00D9752C">
          <w:rPr>
            <w:sz w:val="20"/>
            <w:szCs w:val="20"/>
          </w:rPr>
          <w:instrText>PAGE   \* MERGEFORMAT</w:instrText>
        </w:r>
        <w:r w:rsidR="008C5FC9" w:rsidRPr="00D9752C">
          <w:rPr>
            <w:sz w:val="20"/>
            <w:szCs w:val="20"/>
          </w:rPr>
          <w:fldChar w:fldCharType="separate"/>
        </w:r>
        <w:r w:rsidR="001932D3">
          <w:rPr>
            <w:noProof/>
            <w:sz w:val="20"/>
            <w:szCs w:val="20"/>
          </w:rPr>
          <w:t>246</w:t>
        </w:r>
        <w:r w:rsidR="008C5FC9" w:rsidRPr="00D9752C">
          <w:rPr>
            <w:sz w:val="20"/>
            <w:szCs w:val="20"/>
          </w:rPr>
          <w:fldChar w:fldCharType="end"/>
        </w:r>
      </w:sdtContent>
    </w:sdt>
  </w:p>
  <w:p w14:paraId="27C4B925" w14:textId="77777777" w:rsidR="008C5FC9" w:rsidRDefault="008C5FC9">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F3083" w14:textId="0E532C6E" w:rsidR="008C5FC9" w:rsidRPr="00595438" w:rsidRDefault="00000000" w:rsidP="00595438">
    <w:pPr>
      <w:pStyle w:val="Pta"/>
      <w:jc w:val="center"/>
      <w:rPr>
        <w:sz w:val="20"/>
        <w:szCs w:val="20"/>
      </w:rPr>
    </w:pPr>
    <w:sdt>
      <w:sdtPr>
        <w:id w:val="1764181656"/>
        <w:docPartObj>
          <w:docPartGallery w:val="Page Numbers (Bottom of Page)"/>
          <w:docPartUnique/>
        </w:docPartObj>
      </w:sdtPr>
      <w:sdtEndPr>
        <w:rPr>
          <w:sz w:val="20"/>
          <w:szCs w:val="20"/>
        </w:rPr>
      </w:sdtEndPr>
      <w:sdtContent>
        <w:r w:rsidR="008C5FC9" w:rsidRPr="00595438">
          <w:rPr>
            <w:sz w:val="20"/>
            <w:szCs w:val="20"/>
          </w:rPr>
          <w:fldChar w:fldCharType="begin"/>
        </w:r>
        <w:r w:rsidR="008C5FC9" w:rsidRPr="00595438">
          <w:rPr>
            <w:sz w:val="20"/>
            <w:szCs w:val="20"/>
          </w:rPr>
          <w:instrText>PAGE   \* MERGEFORMAT</w:instrText>
        </w:r>
        <w:r w:rsidR="008C5FC9" w:rsidRPr="00595438">
          <w:rPr>
            <w:sz w:val="20"/>
            <w:szCs w:val="20"/>
          </w:rPr>
          <w:fldChar w:fldCharType="separate"/>
        </w:r>
        <w:r w:rsidR="001932D3">
          <w:rPr>
            <w:noProof/>
            <w:sz w:val="20"/>
            <w:szCs w:val="20"/>
          </w:rPr>
          <w:t>1</w:t>
        </w:r>
        <w:r w:rsidR="008C5FC9" w:rsidRPr="00595438">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54623" w14:textId="77777777" w:rsidR="003E0F51" w:rsidRDefault="003E0F51" w:rsidP="00D9752C">
      <w:r>
        <w:separator/>
      </w:r>
    </w:p>
  </w:footnote>
  <w:footnote w:type="continuationSeparator" w:id="0">
    <w:p w14:paraId="682FAD55" w14:textId="77777777" w:rsidR="003E0F51" w:rsidRDefault="003E0F51" w:rsidP="00D97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3E0D37"/>
    <w:multiLevelType w:val="hybridMultilevel"/>
    <w:tmpl w:val="914AF7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2BD9CD6"/>
    <w:multiLevelType w:val="hybridMultilevel"/>
    <w:tmpl w:val="A7FEFE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31CD783"/>
    <w:multiLevelType w:val="hybridMultilevel"/>
    <w:tmpl w:val="746FCE5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02D5206"/>
    <w:multiLevelType w:val="hybridMultilevel"/>
    <w:tmpl w:val="F42CBB4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BCB3931"/>
    <w:multiLevelType w:val="hybridMultilevel"/>
    <w:tmpl w:val="8B16C0D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FD6B936"/>
    <w:multiLevelType w:val="hybridMultilevel"/>
    <w:tmpl w:val="A7B9352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D3028D1"/>
    <w:multiLevelType w:val="hybridMultilevel"/>
    <w:tmpl w:val="6A8E639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DF3527E"/>
    <w:multiLevelType w:val="hybridMultilevel"/>
    <w:tmpl w:val="615DB97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0FE7CDD"/>
    <w:multiLevelType w:val="hybridMultilevel"/>
    <w:tmpl w:val="3D8F5EC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6DF9E3F"/>
    <w:multiLevelType w:val="hybridMultilevel"/>
    <w:tmpl w:val="570823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8D118A9"/>
    <w:multiLevelType w:val="hybridMultilevel"/>
    <w:tmpl w:val="B6532DC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D7A0673"/>
    <w:multiLevelType w:val="hybridMultilevel"/>
    <w:tmpl w:val="DFBD09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0D086B7"/>
    <w:multiLevelType w:val="hybridMultilevel"/>
    <w:tmpl w:val="1656838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35C662B"/>
    <w:multiLevelType w:val="hybridMultilevel"/>
    <w:tmpl w:val="1E5E26D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D484EE3C"/>
    <w:multiLevelType w:val="hybridMultilevel"/>
    <w:tmpl w:val="B0DBB3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D5264F04"/>
    <w:multiLevelType w:val="hybridMultilevel"/>
    <w:tmpl w:val="6D307E9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DB4F61D4"/>
    <w:multiLevelType w:val="hybridMultilevel"/>
    <w:tmpl w:val="BD8F8FD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EA7B163E"/>
    <w:multiLevelType w:val="hybridMultilevel"/>
    <w:tmpl w:val="3E11E92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F57EE3F1"/>
    <w:multiLevelType w:val="hybridMultilevel"/>
    <w:tmpl w:val="99370B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F6AC1E50"/>
    <w:multiLevelType w:val="hybridMultilevel"/>
    <w:tmpl w:val="3E626C2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BBA959"/>
    <w:multiLevelType w:val="hybridMultilevel"/>
    <w:tmpl w:val="103909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2C62307"/>
    <w:multiLevelType w:val="hybridMultilevel"/>
    <w:tmpl w:val="A9F47E4A"/>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2" w15:restartNumberingAfterBreak="0">
    <w:nsid w:val="037A5BBC"/>
    <w:multiLevelType w:val="hybridMultilevel"/>
    <w:tmpl w:val="9D8896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4AE2F07"/>
    <w:multiLevelType w:val="hybridMultilevel"/>
    <w:tmpl w:val="F948F7D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04F90086"/>
    <w:multiLevelType w:val="hybridMultilevel"/>
    <w:tmpl w:val="DFA20E8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060405F9"/>
    <w:multiLevelType w:val="hybridMultilevel"/>
    <w:tmpl w:val="6480F7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0ADD6848"/>
    <w:multiLevelType w:val="hybridMultilevel"/>
    <w:tmpl w:val="9F5401DA"/>
    <w:lvl w:ilvl="0" w:tplc="FFFFFFFF">
      <w:start w:val="1"/>
      <w:numFmt w:val="lowerLetter"/>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7" w15:restartNumberingAfterBreak="0">
    <w:nsid w:val="0CA7078D"/>
    <w:multiLevelType w:val="hybridMultilevel"/>
    <w:tmpl w:val="DF58AFD8"/>
    <w:lvl w:ilvl="0" w:tplc="A9C6B0E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8" w15:restartNumberingAfterBreak="0">
    <w:nsid w:val="0CEA2D77"/>
    <w:multiLevelType w:val="hybridMultilevel"/>
    <w:tmpl w:val="B546EA26"/>
    <w:lvl w:ilvl="0" w:tplc="82DCC518">
      <w:start w:val="1"/>
      <w:numFmt w:val="lowerLetter"/>
      <w:lvlText w:val="%1)"/>
      <w:lvlJc w:val="left"/>
      <w:pPr>
        <w:ind w:left="826" w:hanging="360"/>
      </w:pPr>
      <w:rPr>
        <w:rFonts w:hint="default"/>
      </w:rPr>
    </w:lvl>
    <w:lvl w:ilvl="1" w:tplc="041B0019" w:tentative="1">
      <w:start w:val="1"/>
      <w:numFmt w:val="lowerLetter"/>
      <w:lvlText w:val="%2."/>
      <w:lvlJc w:val="left"/>
      <w:pPr>
        <w:ind w:left="1546" w:hanging="360"/>
      </w:pPr>
    </w:lvl>
    <w:lvl w:ilvl="2" w:tplc="041B001B" w:tentative="1">
      <w:start w:val="1"/>
      <w:numFmt w:val="lowerRoman"/>
      <w:lvlText w:val="%3."/>
      <w:lvlJc w:val="right"/>
      <w:pPr>
        <w:ind w:left="2266" w:hanging="180"/>
      </w:pPr>
    </w:lvl>
    <w:lvl w:ilvl="3" w:tplc="041B000F" w:tentative="1">
      <w:start w:val="1"/>
      <w:numFmt w:val="decimal"/>
      <w:lvlText w:val="%4."/>
      <w:lvlJc w:val="left"/>
      <w:pPr>
        <w:ind w:left="2986" w:hanging="360"/>
      </w:pPr>
    </w:lvl>
    <w:lvl w:ilvl="4" w:tplc="041B0019" w:tentative="1">
      <w:start w:val="1"/>
      <w:numFmt w:val="lowerLetter"/>
      <w:lvlText w:val="%5."/>
      <w:lvlJc w:val="left"/>
      <w:pPr>
        <w:ind w:left="3706" w:hanging="360"/>
      </w:pPr>
    </w:lvl>
    <w:lvl w:ilvl="5" w:tplc="041B001B" w:tentative="1">
      <w:start w:val="1"/>
      <w:numFmt w:val="lowerRoman"/>
      <w:lvlText w:val="%6."/>
      <w:lvlJc w:val="right"/>
      <w:pPr>
        <w:ind w:left="4426" w:hanging="180"/>
      </w:pPr>
    </w:lvl>
    <w:lvl w:ilvl="6" w:tplc="041B000F" w:tentative="1">
      <w:start w:val="1"/>
      <w:numFmt w:val="decimal"/>
      <w:lvlText w:val="%7."/>
      <w:lvlJc w:val="left"/>
      <w:pPr>
        <w:ind w:left="5146" w:hanging="360"/>
      </w:pPr>
    </w:lvl>
    <w:lvl w:ilvl="7" w:tplc="041B0019" w:tentative="1">
      <w:start w:val="1"/>
      <w:numFmt w:val="lowerLetter"/>
      <w:lvlText w:val="%8."/>
      <w:lvlJc w:val="left"/>
      <w:pPr>
        <w:ind w:left="5866" w:hanging="360"/>
      </w:pPr>
    </w:lvl>
    <w:lvl w:ilvl="8" w:tplc="041B001B" w:tentative="1">
      <w:start w:val="1"/>
      <w:numFmt w:val="lowerRoman"/>
      <w:lvlText w:val="%9."/>
      <w:lvlJc w:val="right"/>
      <w:pPr>
        <w:ind w:left="6586" w:hanging="180"/>
      </w:pPr>
    </w:lvl>
  </w:abstractNum>
  <w:abstractNum w:abstractNumId="29" w15:restartNumberingAfterBreak="0">
    <w:nsid w:val="0DFD4513"/>
    <w:multiLevelType w:val="hybridMultilevel"/>
    <w:tmpl w:val="948436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2B88ED4"/>
    <w:multiLevelType w:val="hybridMultilevel"/>
    <w:tmpl w:val="1B3F20D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131363D4"/>
    <w:multiLevelType w:val="hybridMultilevel"/>
    <w:tmpl w:val="9F5401DA"/>
    <w:lvl w:ilvl="0" w:tplc="0A942248">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32" w15:restartNumberingAfterBreak="0">
    <w:nsid w:val="14158893"/>
    <w:multiLevelType w:val="hybridMultilevel"/>
    <w:tmpl w:val="79308AC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147926B5"/>
    <w:multiLevelType w:val="hybridMultilevel"/>
    <w:tmpl w:val="5CAC961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68B0903"/>
    <w:multiLevelType w:val="hybridMultilevel"/>
    <w:tmpl w:val="BD8C3D50"/>
    <w:lvl w:ilvl="0" w:tplc="7652A43C">
      <w:start w:val="1"/>
      <w:numFmt w:val="lowerLetter"/>
      <w:lvlText w:val="%1)"/>
      <w:lvlJc w:val="left"/>
      <w:pPr>
        <w:ind w:left="1440" w:hanging="360"/>
      </w:pPr>
      <w:rPr>
        <w:b/>
        <w:bCs/>
        <w:i w:val="0"/>
        <w:iCs/>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5" w15:restartNumberingAfterBreak="0">
    <w:nsid w:val="18AB19C7"/>
    <w:multiLevelType w:val="hybridMultilevel"/>
    <w:tmpl w:val="9F5401DA"/>
    <w:lvl w:ilvl="0" w:tplc="FFFFFFFF">
      <w:start w:val="1"/>
      <w:numFmt w:val="lowerLetter"/>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36" w15:restartNumberingAfterBreak="0">
    <w:nsid w:val="18AF293D"/>
    <w:multiLevelType w:val="hybridMultilevel"/>
    <w:tmpl w:val="58D2CCA4"/>
    <w:lvl w:ilvl="0" w:tplc="4C7ED68A">
      <w:start w:val="1"/>
      <w:numFmt w:val="lowerLetter"/>
      <w:lvlText w:val="%1)"/>
      <w:lvlJc w:val="left"/>
      <w:pPr>
        <w:ind w:left="1353" w:hanging="360"/>
      </w:pPr>
      <w:rPr>
        <w:rFonts w:hint="default"/>
        <w:b/>
        <w:i w:val="0"/>
        <w:color w:val="auto"/>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7" w15:restartNumberingAfterBreak="0">
    <w:nsid w:val="192B443B"/>
    <w:multiLevelType w:val="hybridMultilevel"/>
    <w:tmpl w:val="9F5401DA"/>
    <w:lvl w:ilvl="0" w:tplc="0A942248">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38" w15:restartNumberingAfterBreak="0">
    <w:nsid w:val="19B1F439"/>
    <w:multiLevelType w:val="hybridMultilevel"/>
    <w:tmpl w:val="AD3E37D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1CB90D82"/>
    <w:multiLevelType w:val="hybridMultilevel"/>
    <w:tmpl w:val="2DC2D474"/>
    <w:lvl w:ilvl="0" w:tplc="733E938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0" w15:restartNumberingAfterBreak="0">
    <w:nsid w:val="1F971079"/>
    <w:multiLevelType w:val="hybridMultilevel"/>
    <w:tmpl w:val="C66EF9E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0174B5B"/>
    <w:multiLevelType w:val="hybridMultilevel"/>
    <w:tmpl w:val="73D856D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217C4389"/>
    <w:multiLevelType w:val="hybridMultilevel"/>
    <w:tmpl w:val="A84A9B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347142C"/>
    <w:multiLevelType w:val="hybridMultilevel"/>
    <w:tmpl w:val="BD8C3D50"/>
    <w:lvl w:ilvl="0" w:tplc="FFFFFFFF">
      <w:start w:val="1"/>
      <w:numFmt w:val="lowerLetter"/>
      <w:lvlText w:val="%1)"/>
      <w:lvlJc w:val="left"/>
      <w:pPr>
        <w:ind w:left="1440" w:hanging="360"/>
      </w:pPr>
      <w:rPr>
        <w:b/>
        <w:bCs/>
        <w:i w:val="0"/>
        <w:i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245F7A36"/>
    <w:multiLevelType w:val="hybridMultilevel"/>
    <w:tmpl w:val="1CC8ADAC"/>
    <w:lvl w:ilvl="0" w:tplc="AD7015DC">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5" w15:restartNumberingAfterBreak="0">
    <w:nsid w:val="261C2DFC"/>
    <w:multiLevelType w:val="hybridMultilevel"/>
    <w:tmpl w:val="391C72E8"/>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6" w15:restartNumberingAfterBreak="0">
    <w:nsid w:val="266A5DC4"/>
    <w:multiLevelType w:val="hybridMultilevel"/>
    <w:tmpl w:val="D428B64A"/>
    <w:lvl w:ilvl="0" w:tplc="041B000F">
      <w:start w:val="1"/>
      <w:numFmt w:val="decimal"/>
      <w:lvlText w:val="%1."/>
      <w:lvlJc w:val="left"/>
      <w:pPr>
        <w:ind w:left="786" w:hanging="360"/>
      </w:pPr>
      <w:rPr>
        <w:rFonts w:hint="default"/>
      </w:rPr>
    </w:lvl>
    <w:lvl w:ilvl="1" w:tplc="B7C69F3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77B40A9"/>
    <w:multiLevelType w:val="hybridMultilevel"/>
    <w:tmpl w:val="54D4C01A"/>
    <w:lvl w:ilvl="0" w:tplc="D0D4F87C">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8" w15:restartNumberingAfterBreak="0">
    <w:nsid w:val="29036E34"/>
    <w:multiLevelType w:val="hybridMultilevel"/>
    <w:tmpl w:val="04EEBE7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2E4669DD"/>
    <w:multiLevelType w:val="hybridMultilevel"/>
    <w:tmpl w:val="D2C21BBA"/>
    <w:lvl w:ilvl="0" w:tplc="1324CC90">
      <w:start w:val="1"/>
      <w:numFmt w:val="lowerLetter"/>
      <w:lvlText w:val="%1)"/>
      <w:lvlJc w:val="left"/>
      <w:pPr>
        <w:ind w:left="720" w:hanging="360"/>
      </w:pPr>
      <w:rPr>
        <w:rFonts w:hint="default"/>
        <w:b/>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2EAF2A29"/>
    <w:multiLevelType w:val="hybridMultilevel"/>
    <w:tmpl w:val="A97C961C"/>
    <w:lvl w:ilvl="0" w:tplc="216E0412">
      <w:start w:val="1"/>
      <w:numFmt w:val="lowerLetter"/>
      <w:lvlText w:val="%1)"/>
      <w:lvlJc w:val="left"/>
      <w:pPr>
        <w:ind w:left="826" w:hanging="360"/>
      </w:pPr>
      <w:rPr>
        <w:rFonts w:hint="default"/>
      </w:rPr>
    </w:lvl>
    <w:lvl w:ilvl="1" w:tplc="041B0019" w:tentative="1">
      <w:start w:val="1"/>
      <w:numFmt w:val="lowerLetter"/>
      <w:lvlText w:val="%2."/>
      <w:lvlJc w:val="left"/>
      <w:pPr>
        <w:ind w:left="1546" w:hanging="360"/>
      </w:pPr>
    </w:lvl>
    <w:lvl w:ilvl="2" w:tplc="041B001B" w:tentative="1">
      <w:start w:val="1"/>
      <w:numFmt w:val="lowerRoman"/>
      <w:lvlText w:val="%3."/>
      <w:lvlJc w:val="right"/>
      <w:pPr>
        <w:ind w:left="2266" w:hanging="180"/>
      </w:pPr>
    </w:lvl>
    <w:lvl w:ilvl="3" w:tplc="041B000F" w:tentative="1">
      <w:start w:val="1"/>
      <w:numFmt w:val="decimal"/>
      <w:lvlText w:val="%4."/>
      <w:lvlJc w:val="left"/>
      <w:pPr>
        <w:ind w:left="2986" w:hanging="360"/>
      </w:pPr>
    </w:lvl>
    <w:lvl w:ilvl="4" w:tplc="041B0019" w:tentative="1">
      <w:start w:val="1"/>
      <w:numFmt w:val="lowerLetter"/>
      <w:lvlText w:val="%5."/>
      <w:lvlJc w:val="left"/>
      <w:pPr>
        <w:ind w:left="3706" w:hanging="360"/>
      </w:pPr>
    </w:lvl>
    <w:lvl w:ilvl="5" w:tplc="041B001B" w:tentative="1">
      <w:start w:val="1"/>
      <w:numFmt w:val="lowerRoman"/>
      <w:lvlText w:val="%6."/>
      <w:lvlJc w:val="right"/>
      <w:pPr>
        <w:ind w:left="4426" w:hanging="180"/>
      </w:pPr>
    </w:lvl>
    <w:lvl w:ilvl="6" w:tplc="041B000F" w:tentative="1">
      <w:start w:val="1"/>
      <w:numFmt w:val="decimal"/>
      <w:lvlText w:val="%7."/>
      <w:lvlJc w:val="left"/>
      <w:pPr>
        <w:ind w:left="5146" w:hanging="360"/>
      </w:pPr>
    </w:lvl>
    <w:lvl w:ilvl="7" w:tplc="041B0019" w:tentative="1">
      <w:start w:val="1"/>
      <w:numFmt w:val="lowerLetter"/>
      <w:lvlText w:val="%8."/>
      <w:lvlJc w:val="left"/>
      <w:pPr>
        <w:ind w:left="5866" w:hanging="360"/>
      </w:pPr>
    </w:lvl>
    <w:lvl w:ilvl="8" w:tplc="041B001B" w:tentative="1">
      <w:start w:val="1"/>
      <w:numFmt w:val="lowerRoman"/>
      <w:lvlText w:val="%9."/>
      <w:lvlJc w:val="right"/>
      <w:pPr>
        <w:ind w:left="6586" w:hanging="180"/>
      </w:pPr>
    </w:lvl>
  </w:abstractNum>
  <w:abstractNum w:abstractNumId="51" w15:restartNumberingAfterBreak="0">
    <w:nsid w:val="2EBB69F7"/>
    <w:multiLevelType w:val="hybridMultilevel"/>
    <w:tmpl w:val="A9F47E4A"/>
    <w:lvl w:ilvl="0" w:tplc="35DE0888">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52" w15:restartNumberingAfterBreak="0">
    <w:nsid w:val="31302C8F"/>
    <w:multiLevelType w:val="hybridMultilevel"/>
    <w:tmpl w:val="19F2C018"/>
    <w:lvl w:ilvl="0" w:tplc="9D30D4E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53" w15:restartNumberingAfterBreak="0">
    <w:nsid w:val="32AB00EF"/>
    <w:multiLevelType w:val="hybridMultilevel"/>
    <w:tmpl w:val="C2280FF0"/>
    <w:lvl w:ilvl="0" w:tplc="CBD435C2">
      <w:start w:val="1"/>
      <w:numFmt w:val="lowerLetter"/>
      <w:lvlText w:val="%1)"/>
      <w:lvlJc w:val="left"/>
      <w:pPr>
        <w:ind w:left="786" w:hanging="360"/>
      </w:pPr>
      <w:rPr>
        <w:rFonts w:hint="default"/>
        <w:color w:val="auto"/>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3D04372"/>
    <w:multiLevelType w:val="hybridMultilevel"/>
    <w:tmpl w:val="F48077A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34100323"/>
    <w:multiLevelType w:val="hybridMultilevel"/>
    <w:tmpl w:val="FB244C70"/>
    <w:lvl w:ilvl="0" w:tplc="B7C69F3A">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34526807"/>
    <w:multiLevelType w:val="hybridMultilevel"/>
    <w:tmpl w:val="29D2C20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5D72C8F"/>
    <w:multiLevelType w:val="hybridMultilevel"/>
    <w:tmpl w:val="9F5401DA"/>
    <w:lvl w:ilvl="0" w:tplc="0A942248">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58" w15:restartNumberingAfterBreak="0">
    <w:nsid w:val="36272A00"/>
    <w:multiLevelType w:val="hybridMultilevel"/>
    <w:tmpl w:val="AE0EBF7C"/>
    <w:lvl w:ilvl="0" w:tplc="041B0017">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59" w15:restartNumberingAfterBreak="0">
    <w:nsid w:val="367E4E25"/>
    <w:multiLevelType w:val="hybridMultilevel"/>
    <w:tmpl w:val="09A0920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36A058DF"/>
    <w:multiLevelType w:val="hybridMultilevel"/>
    <w:tmpl w:val="4A7DA5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3B05E1CF"/>
    <w:multiLevelType w:val="hybridMultilevel"/>
    <w:tmpl w:val="4C17C5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3B4A7BF6"/>
    <w:multiLevelType w:val="hybridMultilevel"/>
    <w:tmpl w:val="1F5FB5D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3B660825"/>
    <w:multiLevelType w:val="hybridMultilevel"/>
    <w:tmpl w:val="7276A4E0"/>
    <w:lvl w:ilvl="0" w:tplc="FAFAF2D2">
      <w:start w:val="1"/>
      <w:numFmt w:val="decimal"/>
      <w:lvlText w:val="(%1)"/>
      <w:lvlJc w:val="left"/>
      <w:pPr>
        <w:ind w:left="786" w:hanging="360"/>
      </w:pPr>
      <w:rPr>
        <w:rFonts w:hint="default"/>
      </w:rPr>
    </w:lvl>
    <w:lvl w:ilvl="1" w:tplc="2D907C7E">
      <w:start w:val="1"/>
      <w:numFmt w:val="lowerLetter"/>
      <w:lvlText w:val="%2)"/>
      <w:lvlJc w:val="left"/>
      <w:pPr>
        <w:ind w:left="1506" w:hanging="360"/>
      </w:pPr>
      <w:rPr>
        <w:rFonts w:hint="default"/>
      </w:rPr>
    </w:lvl>
    <w:lvl w:ilvl="2" w:tplc="D256CE52">
      <w:start w:val="1"/>
      <w:numFmt w:val="decimal"/>
      <w:lvlText w:val="%3."/>
      <w:lvlJc w:val="left"/>
      <w:pPr>
        <w:ind w:left="2406" w:hanging="360"/>
      </w:pPr>
      <w:rPr>
        <w:rFonts w:hint="default"/>
      </w:r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4" w15:restartNumberingAfterBreak="0">
    <w:nsid w:val="4047546F"/>
    <w:multiLevelType w:val="hybridMultilevel"/>
    <w:tmpl w:val="578363A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4195291D"/>
    <w:multiLevelType w:val="hybridMultilevel"/>
    <w:tmpl w:val="32CC2532"/>
    <w:lvl w:ilvl="0" w:tplc="041B000F">
      <w:start w:val="1"/>
      <w:numFmt w:val="decimal"/>
      <w:lvlText w:val="%1."/>
      <w:lvlJc w:val="left"/>
      <w:pPr>
        <w:ind w:left="1779" w:hanging="360"/>
      </w:pPr>
      <w:rPr>
        <w:rFonts w:hint="default"/>
      </w:r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66" w15:restartNumberingAfterBreak="0">
    <w:nsid w:val="43096FF9"/>
    <w:multiLevelType w:val="hybridMultilevel"/>
    <w:tmpl w:val="C958B23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3BE07E5"/>
    <w:multiLevelType w:val="hybridMultilevel"/>
    <w:tmpl w:val="E78099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5D423C0"/>
    <w:multiLevelType w:val="hybridMultilevel"/>
    <w:tmpl w:val="065436D8"/>
    <w:lvl w:ilvl="0" w:tplc="9834AFDC">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9" w15:restartNumberingAfterBreak="0">
    <w:nsid w:val="45DA0BD5"/>
    <w:multiLevelType w:val="hybridMultilevel"/>
    <w:tmpl w:val="5ACE18DE"/>
    <w:lvl w:ilvl="0" w:tplc="FF9C8F2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70" w15:restartNumberingAfterBreak="0">
    <w:nsid w:val="47E13546"/>
    <w:multiLevelType w:val="hybridMultilevel"/>
    <w:tmpl w:val="9F5401DA"/>
    <w:lvl w:ilvl="0" w:tplc="0A942248">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71" w15:restartNumberingAfterBreak="0">
    <w:nsid w:val="495507A4"/>
    <w:multiLevelType w:val="hybridMultilevel"/>
    <w:tmpl w:val="6A3F251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15:restartNumberingAfterBreak="0">
    <w:nsid w:val="49FB60D0"/>
    <w:multiLevelType w:val="hybridMultilevel"/>
    <w:tmpl w:val="64F484E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4B74815F"/>
    <w:multiLevelType w:val="hybridMultilevel"/>
    <w:tmpl w:val="F64C8366"/>
    <w:lvl w:ilvl="0" w:tplc="D018CAA6">
      <w:start w:val="1"/>
      <w:numFmt w:val="lowerLetter"/>
      <w:lvlText w:val="%1)"/>
      <w:lvlJc w:val="left"/>
      <w:pPr>
        <w:ind w:left="786" w:hanging="360"/>
      </w:pPr>
    </w:lvl>
    <w:lvl w:ilvl="1" w:tplc="E68404C4">
      <w:start w:val="1"/>
      <w:numFmt w:val="lowerLetter"/>
      <w:lvlText w:val="%2."/>
      <w:lvlJc w:val="left"/>
      <w:pPr>
        <w:ind w:left="1506" w:hanging="360"/>
      </w:pPr>
    </w:lvl>
    <w:lvl w:ilvl="2" w:tplc="041B000F">
      <w:start w:val="1"/>
      <w:numFmt w:val="decimal"/>
      <w:lvlText w:val="%3."/>
      <w:lvlJc w:val="left"/>
      <w:pPr>
        <w:ind w:left="786" w:hanging="360"/>
      </w:pPr>
    </w:lvl>
    <w:lvl w:ilvl="3" w:tplc="1DC8D298">
      <w:start w:val="1"/>
      <w:numFmt w:val="decimal"/>
      <w:lvlText w:val="%4."/>
      <w:lvlJc w:val="left"/>
      <w:pPr>
        <w:ind w:left="2946" w:hanging="360"/>
      </w:pPr>
    </w:lvl>
    <w:lvl w:ilvl="4" w:tplc="B362572E">
      <w:start w:val="1"/>
      <w:numFmt w:val="lowerLetter"/>
      <w:lvlText w:val="%5."/>
      <w:lvlJc w:val="left"/>
      <w:pPr>
        <w:ind w:left="3666" w:hanging="360"/>
      </w:pPr>
    </w:lvl>
    <w:lvl w:ilvl="5" w:tplc="F8F68C4A">
      <w:start w:val="1"/>
      <w:numFmt w:val="lowerRoman"/>
      <w:lvlText w:val="%6."/>
      <w:lvlJc w:val="right"/>
      <w:pPr>
        <w:ind w:left="4386" w:hanging="180"/>
      </w:pPr>
    </w:lvl>
    <w:lvl w:ilvl="6" w:tplc="6C7EBA40">
      <w:start w:val="1"/>
      <w:numFmt w:val="decimal"/>
      <w:lvlText w:val="%7."/>
      <w:lvlJc w:val="left"/>
      <w:pPr>
        <w:ind w:left="5106" w:hanging="360"/>
      </w:pPr>
    </w:lvl>
    <w:lvl w:ilvl="7" w:tplc="AADC4426">
      <w:start w:val="1"/>
      <w:numFmt w:val="lowerLetter"/>
      <w:lvlText w:val="%8."/>
      <w:lvlJc w:val="left"/>
      <w:pPr>
        <w:ind w:left="5826" w:hanging="360"/>
      </w:pPr>
    </w:lvl>
    <w:lvl w:ilvl="8" w:tplc="D3921B96">
      <w:start w:val="1"/>
      <w:numFmt w:val="lowerRoman"/>
      <w:lvlText w:val="%9."/>
      <w:lvlJc w:val="right"/>
      <w:pPr>
        <w:ind w:left="6546" w:hanging="180"/>
      </w:pPr>
    </w:lvl>
  </w:abstractNum>
  <w:abstractNum w:abstractNumId="74" w15:restartNumberingAfterBreak="0">
    <w:nsid w:val="4C220801"/>
    <w:multiLevelType w:val="hybridMultilevel"/>
    <w:tmpl w:val="2020E292"/>
    <w:lvl w:ilvl="0" w:tplc="8032A35E">
      <w:start w:val="1"/>
      <w:numFmt w:val="lowerLetter"/>
      <w:lvlText w:val="%1)"/>
      <w:lvlJc w:val="left"/>
      <w:pPr>
        <w:ind w:left="720" w:hanging="360"/>
      </w:pPr>
      <w:rPr>
        <w:rFonts w:hint="default"/>
        <w:b/>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5C432"/>
    <w:multiLevelType w:val="hybridMultilevel"/>
    <w:tmpl w:val="76E8CA5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15:restartNumberingAfterBreak="0">
    <w:nsid w:val="594876AE"/>
    <w:multiLevelType w:val="hybridMultilevel"/>
    <w:tmpl w:val="672C7AEE"/>
    <w:lvl w:ilvl="0" w:tplc="A05C6782">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77" w15:restartNumberingAfterBreak="0">
    <w:nsid w:val="5970D048"/>
    <w:multiLevelType w:val="hybridMultilevel"/>
    <w:tmpl w:val="64E7350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15:restartNumberingAfterBreak="0">
    <w:nsid w:val="59EE459F"/>
    <w:multiLevelType w:val="hybridMultilevel"/>
    <w:tmpl w:val="5E901B24"/>
    <w:lvl w:ilvl="0" w:tplc="4F3E96B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79" w15:restartNumberingAfterBreak="0">
    <w:nsid w:val="5AA417F1"/>
    <w:multiLevelType w:val="hybridMultilevel"/>
    <w:tmpl w:val="391C72E8"/>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0" w15:restartNumberingAfterBreak="0">
    <w:nsid w:val="5B8F3FFB"/>
    <w:multiLevelType w:val="hybridMultilevel"/>
    <w:tmpl w:val="9A66AEB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1" w15:restartNumberingAfterBreak="0">
    <w:nsid w:val="5F3429A3"/>
    <w:multiLevelType w:val="hybridMultilevel"/>
    <w:tmpl w:val="9F5401DA"/>
    <w:lvl w:ilvl="0" w:tplc="0A942248">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82" w15:restartNumberingAfterBreak="0">
    <w:nsid w:val="5FCC6B1A"/>
    <w:multiLevelType w:val="hybridMultilevel"/>
    <w:tmpl w:val="A5F2CB9C"/>
    <w:lvl w:ilvl="0" w:tplc="93E89204">
      <w:start w:val="1"/>
      <w:numFmt w:val="lowerLetter"/>
      <w:lvlText w:val="%1)"/>
      <w:lvlJc w:val="left"/>
      <w:pPr>
        <w:ind w:left="1353" w:hanging="360"/>
      </w:pPr>
      <w:rPr>
        <w:rFonts w:hint="default"/>
        <w:b w:val="0"/>
        <w:strike w:val="0"/>
        <w:sz w:val="20"/>
        <w:szCs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83" w15:restartNumberingAfterBreak="0">
    <w:nsid w:val="607D5A3C"/>
    <w:multiLevelType w:val="hybridMultilevel"/>
    <w:tmpl w:val="A8D47948"/>
    <w:lvl w:ilvl="0" w:tplc="C8588CB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84" w15:restartNumberingAfterBreak="0">
    <w:nsid w:val="6284997F"/>
    <w:multiLevelType w:val="hybridMultilevel"/>
    <w:tmpl w:val="1A6F53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15:restartNumberingAfterBreak="0">
    <w:nsid w:val="632447D4"/>
    <w:multiLevelType w:val="hybridMultilevel"/>
    <w:tmpl w:val="BFCD23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 w15:restartNumberingAfterBreak="0">
    <w:nsid w:val="65675B45"/>
    <w:multiLevelType w:val="hybridMultilevel"/>
    <w:tmpl w:val="5364A568"/>
    <w:lvl w:ilvl="0" w:tplc="A9CED9E2">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87" w15:restartNumberingAfterBreak="0">
    <w:nsid w:val="65AC4387"/>
    <w:multiLevelType w:val="hybridMultilevel"/>
    <w:tmpl w:val="5BB24B0E"/>
    <w:lvl w:ilvl="0" w:tplc="C6ECE1BA">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88" w15:restartNumberingAfterBreak="0">
    <w:nsid w:val="6753209A"/>
    <w:multiLevelType w:val="hybridMultilevel"/>
    <w:tmpl w:val="37DA18E6"/>
    <w:lvl w:ilvl="0" w:tplc="4D78431E">
      <w:start w:val="1"/>
      <w:numFmt w:val="lowerLetter"/>
      <w:lvlText w:val="%1)"/>
      <w:lvlJc w:val="left"/>
      <w:pPr>
        <w:ind w:left="1271" w:hanging="42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89" w15:restartNumberingAfterBreak="0">
    <w:nsid w:val="683C10AA"/>
    <w:multiLevelType w:val="hybridMultilevel"/>
    <w:tmpl w:val="5BB24B0E"/>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90" w15:restartNumberingAfterBreak="0">
    <w:nsid w:val="6998C601"/>
    <w:multiLevelType w:val="hybridMultilevel"/>
    <w:tmpl w:val="283494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 w15:restartNumberingAfterBreak="0">
    <w:nsid w:val="6C31561C"/>
    <w:multiLevelType w:val="hybridMultilevel"/>
    <w:tmpl w:val="C89478BA"/>
    <w:lvl w:ilvl="0" w:tplc="706A0874">
      <w:start w:val="1"/>
      <w:numFmt w:val="decimal"/>
      <w:lvlText w:val="(%1)"/>
      <w:lvlJc w:val="left"/>
      <w:pPr>
        <w:ind w:left="786" w:hanging="360"/>
      </w:pPr>
      <w:rPr>
        <w:rFonts w:hint="default"/>
      </w:rPr>
    </w:lvl>
    <w:lvl w:ilvl="1" w:tplc="DEF0620A">
      <w:start w:val="1"/>
      <w:numFmt w:val="lowerLetter"/>
      <w:lvlText w:val="%2)"/>
      <w:lvlJc w:val="left"/>
      <w:pPr>
        <w:ind w:left="1506" w:hanging="360"/>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2" w15:restartNumberingAfterBreak="0">
    <w:nsid w:val="6CDD23F4"/>
    <w:multiLevelType w:val="hybridMultilevel"/>
    <w:tmpl w:val="2108BACC"/>
    <w:lvl w:ilvl="0" w:tplc="E5FC7392">
      <w:start w:val="1"/>
      <w:numFmt w:val="decimal"/>
      <w:lvlText w:val="(%1)"/>
      <w:lvlJc w:val="left"/>
      <w:pPr>
        <w:ind w:left="800" w:hanging="375"/>
      </w:pPr>
      <w:rPr>
        <w:rFonts w:hint="default"/>
      </w:rPr>
    </w:lvl>
    <w:lvl w:ilvl="1" w:tplc="9750488E">
      <w:start w:val="1"/>
      <w:numFmt w:val="lowerLetter"/>
      <w:lvlText w:val="%2)"/>
      <w:lvlJc w:val="left"/>
      <w:pPr>
        <w:ind w:left="1565" w:hanging="420"/>
      </w:pPr>
      <w:rPr>
        <w:rFonts w:hint="default"/>
      </w:r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93" w15:restartNumberingAfterBreak="0">
    <w:nsid w:val="6D615F09"/>
    <w:multiLevelType w:val="hybridMultilevel"/>
    <w:tmpl w:val="493857B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EEE650F"/>
    <w:multiLevelType w:val="hybridMultilevel"/>
    <w:tmpl w:val="B76ADC9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F6B31E0"/>
    <w:multiLevelType w:val="hybridMultilevel"/>
    <w:tmpl w:val="9C4A310E"/>
    <w:lvl w:ilvl="0" w:tplc="C8B661A0">
      <w:start w:val="1"/>
      <w:numFmt w:val="decimal"/>
      <w:lvlText w:val="(%1)"/>
      <w:lvlJc w:val="left"/>
      <w:pPr>
        <w:ind w:left="400" w:hanging="360"/>
      </w:pPr>
      <w:rPr>
        <w:rFonts w:hint="default"/>
      </w:rPr>
    </w:lvl>
    <w:lvl w:ilvl="1" w:tplc="041B0019" w:tentative="1">
      <w:start w:val="1"/>
      <w:numFmt w:val="lowerLetter"/>
      <w:lvlText w:val="%2."/>
      <w:lvlJc w:val="left"/>
      <w:pPr>
        <w:ind w:left="1120" w:hanging="360"/>
      </w:pPr>
    </w:lvl>
    <w:lvl w:ilvl="2" w:tplc="041B001B" w:tentative="1">
      <w:start w:val="1"/>
      <w:numFmt w:val="lowerRoman"/>
      <w:lvlText w:val="%3."/>
      <w:lvlJc w:val="right"/>
      <w:pPr>
        <w:ind w:left="1840" w:hanging="180"/>
      </w:pPr>
    </w:lvl>
    <w:lvl w:ilvl="3" w:tplc="041B000F" w:tentative="1">
      <w:start w:val="1"/>
      <w:numFmt w:val="decimal"/>
      <w:lvlText w:val="%4."/>
      <w:lvlJc w:val="left"/>
      <w:pPr>
        <w:ind w:left="2560" w:hanging="360"/>
      </w:pPr>
    </w:lvl>
    <w:lvl w:ilvl="4" w:tplc="041B0019" w:tentative="1">
      <w:start w:val="1"/>
      <w:numFmt w:val="lowerLetter"/>
      <w:lvlText w:val="%5."/>
      <w:lvlJc w:val="left"/>
      <w:pPr>
        <w:ind w:left="3280" w:hanging="360"/>
      </w:pPr>
    </w:lvl>
    <w:lvl w:ilvl="5" w:tplc="041B001B" w:tentative="1">
      <w:start w:val="1"/>
      <w:numFmt w:val="lowerRoman"/>
      <w:lvlText w:val="%6."/>
      <w:lvlJc w:val="right"/>
      <w:pPr>
        <w:ind w:left="4000" w:hanging="180"/>
      </w:pPr>
    </w:lvl>
    <w:lvl w:ilvl="6" w:tplc="041B000F" w:tentative="1">
      <w:start w:val="1"/>
      <w:numFmt w:val="decimal"/>
      <w:lvlText w:val="%7."/>
      <w:lvlJc w:val="left"/>
      <w:pPr>
        <w:ind w:left="4720" w:hanging="360"/>
      </w:pPr>
    </w:lvl>
    <w:lvl w:ilvl="7" w:tplc="041B0019" w:tentative="1">
      <w:start w:val="1"/>
      <w:numFmt w:val="lowerLetter"/>
      <w:lvlText w:val="%8."/>
      <w:lvlJc w:val="left"/>
      <w:pPr>
        <w:ind w:left="5440" w:hanging="360"/>
      </w:pPr>
    </w:lvl>
    <w:lvl w:ilvl="8" w:tplc="041B001B" w:tentative="1">
      <w:start w:val="1"/>
      <w:numFmt w:val="lowerRoman"/>
      <w:lvlText w:val="%9."/>
      <w:lvlJc w:val="right"/>
      <w:pPr>
        <w:ind w:left="6160" w:hanging="180"/>
      </w:pPr>
    </w:lvl>
  </w:abstractNum>
  <w:abstractNum w:abstractNumId="96" w15:restartNumberingAfterBreak="0">
    <w:nsid w:val="70C3E4D0"/>
    <w:multiLevelType w:val="hybridMultilevel"/>
    <w:tmpl w:val="651CEAD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7" w15:restartNumberingAfterBreak="0">
    <w:nsid w:val="726F7192"/>
    <w:multiLevelType w:val="hybridMultilevel"/>
    <w:tmpl w:val="0B2900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8" w15:restartNumberingAfterBreak="0">
    <w:nsid w:val="73026FC9"/>
    <w:multiLevelType w:val="hybridMultilevel"/>
    <w:tmpl w:val="85EC1894"/>
    <w:lvl w:ilvl="0" w:tplc="55F4FD7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3E85FBF"/>
    <w:multiLevelType w:val="hybridMultilevel"/>
    <w:tmpl w:val="C9F69C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4105296"/>
    <w:multiLevelType w:val="hybridMultilevel"/>
    <w:tmpl w:val="136EE602"/>
    <w:lvl w:ilvl="0" w:tplc="59B62916">
      <w:start w:val="1"/>
      <w:numFmt w:val="lowerLetter"/>
      <w:lvlText w:val="%1)"/>
      <w:lvlJc w:val="left"/>
      <w:pPr>
        <w:ind w:left="785" w:hanging="360"/>
      </w:pPr>
      <w:rPr>
        <w:rFonts w:hint="default"/>
        <w:b/>
        <w:color w:val="auto"/>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01" w15:restartNumberingAfterBreak="0">
    <w:nsid w:val="74BB73F6"/>
    <w:multiLevelType w:val="hybridMultilevel"/>
    <w:tmpl w:val="5E80D89E"/>
    <w:lvl w:ilvl="0" w:tplc="A850A9F0">
      <w:start w:val="1"/>
      <w:numFmt w:val="lowerLetter"/>
      <w:lvlText w:val="%1)"/>
      <w:lvlJc w:val="left"/>
      <w:pPr>
        <w:ind w:left="1713" w:hanging="360"/>
      </w:pPr>
      <w:rPr>
        <w:rFonts w:hint="default"/>
      </w:rPr>
    </w:lvl>
    <w:lvl w:ilvl="1" w:tplc="A552CA1A">
      <w:start w:val="1"/>
      <w:numFmt w:val="lowerLetter"/>
      <w:lvlText w:val="%2)"/>
      <w:lvlJc w:val="left"/>
      <w:pPr>
        <w:ind w:left="2433" w:hanging="360"/>
      </w:pPr>
      <w:rPr>
        <w:color w:val="auto"/>
      </w:r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02" w15:restartNumberingAfterBreak="0">
    <w:nsid w:val="74C53A7F"/>
    <w:multiLevelType w:val="hybridMultilevel"/>
    <w:tmpl w:val="F787D5A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3" w15:restartNumberingAfterBreak="0">
    <w:nsid w:val="75477FDE"/>
    <w:multiLevelType w:val="hybridMultilevel"/>
    <w:tmpl w:val="5672AE80"/>
    <w:lvl w:ilvl="0" w:tplc="E9C01044">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04" w15:restartNumberingAfterBreak="0">
    <w:nsid w:val="75C550C6"/>
    <w:multiLevelType w:val="hybridMultilevel"/>
    <w:tmpl w:val="3820B51E"/>
    <w:lvl w:ilvl="0" w:tplc="D930B3A6">
      <w:start w:val="1"/>
      <w:numFmt w:val="decimal"/>
      <w:lvlText w:val="(%1)"/>
      <w:lvlJc w:val="left"/>
      <w:pPr>
        <w:ind w:left="786" w:hanging="360"/>
      </w:pPr>
      <w:rPr>
        <w:rFonts w:hint="default"/>
      </w:rPr>
    </w:lvl>
    <w:lvl w:ilvl="1" w:tplc="041B0017">
      <w:start w:val="1"/>
      <w:numFmt w:val="lowerLetter"/>
      <w:lvlText w:val="%2)"/>
      <w:lvlJc w:val="left"/>
      <w:pPr>
        <w:ind w:left="720"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5" w15:restartNumberingAfterBreak="0">
    <w:nsid w:val="76B9BC83"/>
    <w:multiLevelType w:val="hybridMultilevel"/>
    <w:tmpl w:val="1B55F10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6" w15:restartNumberingAfterBreak="0">
    <w:nsid w:val="7A600878"/>
    <w:multiLevelType w:val="hybridMultilevel"/>
    <w:tmpl w:val="1F7C2D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AA4431D"/>
    <w:multiLevelType w:val="hybridMultilevel"/>
    <w:tmpl w:val="980A259C"/>
    <w:lvl w:ilvl="0" w:tplc="C57E14B4">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08" w15:restartNumberingAfterBreak="0">
    <w:nsid w:val="7BE27AEA"/>
    <w:multiLevelType w:val="hybridMultilevel"/>
    <w:tmpl w:val="FCFB91D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9" w15:restartNumberingAfterBreak="0">
    <w:nsid w:val="7D4C6CDF"/>
    <w:multiLevelType w:val="hybridMultilevel"/>
    <w:tmpl w:val="3271EAB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0" w15:restartNumberingAfterBreak="0">
    <w:nsid w:val="7E3E5EE1"/>
    <w:multiLevelType w:val="hybridMultilevel"/>
    <w:tmpl w:val="01EE7910"/>
    <w:lvl w:ilvl="0" w:tplc="0124FAB2">
      <w:start w:val="1"/>
      <w:numFmt w:val="lowerLetter"/>
      <w:lvlText w:val="%1)"/>
      <w:lvlJc w:val="left"/>
      <w:pPr>
        <w:ind w:left="826" w:hanging="360"/>
      </w:pPr>
      <w:rPr>
        <w:rFonts w:hint="default"/>
        <w:b/>
        <w:i w:val="0"/>
        <w:color w:val="auto"/>
      </w:rPr>
    </w:lvl>
    <w:lvl w:ilvl="1" w:tplc="041B0019" w:tentative="1">
      <w:start w:val="1"/>
      <w:numFmt w:val="lowerLetter"/>
      <w:lvlText w:val="%2."/>
      <w:lvlJc w:val="left"/>
      <w:pPr>
        <w:ind w:left="1546" w:hanging="360"/>
      </w:pPr>
    </w:lvl>
    <w:lvl w:ilvl="2" w:tplc="041B001B" w:tentative="1">
      <w:start w:val="1"/>
      <w:numFmt w:val="lowerRoman"/>
      <w:lvlText w:val="%3."/>
      <w:lvlJc w:val="right"/>
      <w:pPr>
        <w:ind w:left="2266" w:hanging="180"/>
      </w:pPr>
    </w:lvl>
    <w:lvl w:ilvl="3" w:tplc="041B000F" w:tentative="1">
      <w:start w:val="1"/>
      <w:numFmt w:val="decimal"/>
      <w:lvlText w:val="%4."/>
      <w:lvlJc w:val="left"/>
      <w:pPr>
        <w:ind w:left="2986" w:hanging="360"/>
      </w:pPr>
    </w:lvl>
    <w:lvl w:ilvl="4" w:tplc="041B0019" w:tentative="1">
      <w:start w:val="1"/>
      <w:numFmt w:val="lowerLetter"/>
      <w:lvlText w:val="%5."/>
      <w:lvlJc w:val="left"/>
      <w:pPr>
        <w:ind w:left="3706" w:hanging="360"/>
      </w:pPr>
    </w:lvl>
    <w:lvl w:ilvl="5" w:tplc="041B001B" w:tentative="1">
      <w:start w:val="1"/>
      <w:numFmt w:val="lowerRoman"/>
      <w:lvlText w:val="%6."/>
      <w:lvlJc w:val="right"/>
      <w:pPr>
        <w:ind w:left="4426" w:hanging="180"/>
      </w:pPr>
    </w:lvl>
    <w:lvl w:ilvl="6" w:tplc="041B000F" w:tentative="1">
      <w:start w:val="1"/>
      <w:numFmt w:val="decimal"/>
      <w:lvlText w:val="%7."/>
      <w:lvlJc w:val="left"/>
      <w:pPr>
        <w:ind w:left="5146" w:hanging="360"/>
      </w:pPr>
    </w:lvl>
    <w:lvl w:ilvl="7" w:tplc="041B0019" w:tentative="1">
      <w:start w:val="1"/>
      <w:numFmt w:val="lowerLetter"/>
      <w:lvlText w:val="%8."/>
      <w:lvlJc w:val="left"/>
      <w:pPr>
        <w:ind w:left="5866" w:hanging="360"/>
      </w:pPr>
    </w:lvl>
    <w:lvl w:ilvl="8" w:tplc="041B001B" w:tentative="1">
      <w:start w:val="1"/>
      <w:numFmt w:val="lowerRoman"/>
      <w:lvlText w:val="%9."/>
      <w:lvlJc w:val="right"/>
      <w:pPr>
        <w:ind w:left="6586" w:hanging="180"/>
      </w:pPr>
    </w:lvl>
  </w:abstractNum>
  <w:abstractNum w:abstractNumId="111" w15:restartNumberingAfterBreak="0">
    <w:nsid w:val="7E782509"/>
    <w:multiLevelType w:val="hybridMultilevel"/>
    <w:tmpl w:val="326265B0"/>
    <w:lvl w:ilvl="0" w:tplc="36A23E6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384455261">
    <w:abstractNumId w:val="72"/>
  </w:num>
  <w:num w:numId="2" w16cid:durableId="792552813">
    <w:abstractNumId w:val="13"/>
  </w:num>
  <w:num w:numId="3" w16cid:durableId="1476414457">
    <w:abstractNumId w:val="77"/>
  </w:num>
  <w:num w:numId="4" w16cid:durableId="1174733054">
    <w:abstractNumId w:val="23"/>
  </w:num>
  <w:num w:numId="5" w16cid:durableId="154035101">
    <w:abstractNumId w:val="9"/>
  </w:num>
  <w:num w:numId="6" w16cid:durableId="1756241719">
    <w:abstractNumId w:val="40"/>
  </w:num>
  <w:num w:numId="7" w16cid:durableId="720206734">
    <w:abstractNumId w:val="90"/>
  </w:num>
  <w:num w:numId="8" w16cid:durableId="2142385775">
    <w:abstractNumId w:val="105"/>
  </w:num>
  <w:num w:numId="9" w16cid:durableId="107048273">
    <w:abstractNumId w:val="3"/>
  </w:num>
  <w:num w:numId="10" w16cid:durableId="605963014">
    <w:abstractNumId w:val="17"/>
  </w:num>
  <w:num w:numId="11" w16cid:durableId="818380487">
    <w:abstractNumId w:val="75"/>
  </w:num>
  <w:num w:numId="12" w16cid:durableId="267781461">
    <w:abstractNumId w:val="0"/>
  </w:num>
  <w:num w:numId="13" w16cid:durableId="1062214902">
    <w:abstractNumId w:val="38"/>
  </w:num>
  <w:num w:numId="14" w16cid:durableId="2113165646">
    <w:abstractNumId w:val="22"/>
  </w:num>
  <w:num w:numId="15" w16cid:durableId="1533302118">
    <w:abstractNumId w:val="11"/>
  </w:num>
  <w:num w:numId="16" w16cid:durableId="741372449">
    <w:abstractNumId w:val="102"/>
  </w:num>
  <w:num w:numId="17" w16cid:durableId="626814937">
    <w:abstractNumId w:val="20"/>
  </w:num>
  <w:num w:numId="18" w16cid:durableId="966818493">
    <w:abstractNumId w:val="1"/>
  </w:num>
  <w:num w:numId="19" w16cid:durableId="2008316000">
    <w:abstractNumId w:val="32"/>
  </w:num>
  <w:num w:numId="20" w16cid:durableId="1285304072">
    <w:abstractNumId w:val="18"/>
  </w:num>
  <w:num w:numId="21" w16cid:durableId="1160460290">
    <w:abstractNumId w:val="8"/>
  </w:num>
  <w:num w:numId="22" w16cid:durableId="172646642">
    <w:abstractNumId w:val="109"/>
  </w:num>
  <w:num w:numId="23" w16cid:durableId="155221966">
    <w:abstractNumId w:val="5"/>
  </w:num>
  <w:num w:numId="24" w16cid:durableId="904493196">
    <w:abstractNumId w:val="85"/>
  </w:num>
  <w:num w:numId="25" w16cid:durableId="165705718">
    <w:abstractNumId w:val="71"/>
  </w:num>
  <w:num w:numId="26" w16cid:durableId="428432213">
    <w:abstractNumId w:val="4"/>
  </w:num>
  <w:num w:numId="27" w16cid:durableId="1146122591">
    <w:abstractNumId w:val="108"/>
  </w:num>
  <w:num w:numId="28" w16cid:durableId="1596399424">
    <w:abstractNumId w:val="16"/>
  </w:num>
  <w:num w:numId="29" w16cid:durableId="315690858">
    <w:abstractNumId w:val="7"/>
  </w:num>
  <w:num w:numId="30" w16cid:durableId="342824847">
    <w:abstractNumId w:val="19"/>
  </w:num>
  <w:num w:numId="31" w16cid:durableId="1408578917">
    <w:abstractNumId w:val="30"/>
  </w:num>
  <w:num w:numId="32" w16cid:durableId="1200045638">
    <w:abstractNumId w:val="60"/>
  </w:num>
  <w:num w:numId="33" w16cid:durableId="815294056">
    <w:abstractNumId w:val="62"/>
  </w:num>
  <w:num w:numId="34" w16cid:durableId="1582836552">
    <w:abstractNumId w:val="10"/>
  </w:num>
  <w:num w:numId="35" w16cid:durableId="378673244">
    <w:abstractNumId w:val="2"/>
  </w:num>
  <w:num w:numId="36" w16cid:durableId="2052266658">
    <w:abstractNumId w:val="14"/>
  </w:num>
  <w:num w:numId="37" w16cid:durableId="660810716">
    <w:abstractNumId w:val="6"/>
  </w:num>
  <w:num w:numId="38" w16cid:durableId="1443188352">
    <w:abstractNumId w:val="96"/>
  </w:num>
  <w:num w:numId="39" w16cid:durableId="1402144393">
    <w:abstractNumId w:val="64"/>
  </w:num>
  <w:num w:numId="40" w16cid:durableId="1175916929">
    <w:abstractNumId w:val="84"/>
  </w:num>
  <w:num w:numId="41" w16cid:durableId="1077945565">
    <w:abstractNumId w:val="15"/>
  </w:num>
  <w:num w:numId="42" w16cid:durableId="787745744">
    <w:abstractNumId w:val="61"/>
  </w:num>
  <w:num w:numId="43" w16cid:durableId="550844713">
    <w:abstractNumId w:val="41"/>
  </w:num>
  <w:num w:numId="44" w16cid:durableId="2007200292">
    <w:abstractNumId w:val="48"/>
  </w:num>
  <w:num w:numId="45" w16cid:durableId="1072312003">
    <w:abstractNumId w:val="54"/>
  </w:num>
  <w:num w:numId="46" w16cid:durableId="1886405797">
    <w:abstractNumId w:val="97"/>
  </w:num>
  <w:num w:numId="47" w16cid:durableId="1428312478">
    <w:abstractNumId w:val="12"/>
  </w:num>
  <w:num w:numId="48" w16cid:durableId="101539504">
    <w:abstractNumId w:val="82"/>
  </w:num>
  <w:num w:numId="49" w16cid:durableId="1848396350">
    <w:abstractNumId w:val="59"/>
  </w:num>
  <w:num w:numId="50" w16cid:durableId="1102340949">
    <w:abstractNumId w:val="98"/>
  </w:num>
  <w:num w:numId="51" w16cid:durableId="1603301013">
    <w:abstractNumId w:val="83"/>
  </w:num>
  <w:num w:numId="52" w16cid:durableId="1018430894">
    <w:abstractNumId w:val="51"/>
  </w:num>
  <w:num w:numId="53" w16cid:durableId="1046636149">
    <w:abstractNumId w:val="52"/>
  </w:num>
  <w:num w:numId="54" w16cid:durableId="1742673538">
    <w:abstractNumId w:val="33"/>
  </w:num>
  <w:num w:numId="55" w16cid:durableId="1194491373">
    <w:abstractNumId w:val="44"/>
  </w:num>
  <w:num w:numId="56" w16cid:durableId="2117403706">
    <w:abstractNumId w:val="49"/>
  </w:num>
  <w:num w:numId="57" w16cid:durableId="446657698">
    <w:abstractNumId w:val="78"/>
  </w:num>
  <w:num w:numId="58" w16cid:durableId="2048215179">
    <w:abstractNumId w:val="103"/>
  </w:num>
  <w:num w:numId="59" w16cid:durableId="1931304374">
    <w:abstractNumId w:val="27"/>
  </w:num>
  <w:num w:numId="60" w16cid:durableId="1143157284">
    <w:abstractNumId w:val="86"/>
  </w:num>
  <w:num w:numId="61" w16cid:durableId="274869052">
    <w:abstractNumId w:val="63"/>
  </w:num>
  <w:num w:numId="62" w16cid:durableId="227346468">
    <w:abstractNumId w:val="87"/>
  </w:num>
  <w:num w:numId="63" w16cid:durableId="1990667204">
    <w:abstractNumId w:val="69"/>
  </w:num>
  <w:num w:numId="64" w16cid:durableId="1945723566">
    <w:abstractNumId w:val="39"/>
  </w:num>
  <w:num w:numId="65" w16cid:durableId="1048534391">
    <w:abstractNumId w:val="29"/>
  </w:num>
  <w:num w:numId="66" w16cid:durableId="1929267159">
    <w:abstractNumId w:val="47"/>
  </w:num>
  <w:num w:numId="67" w16cid:durableId="1355501340">
    <w:abstractNumId w:val="68"/>
  </w:num>
  <w:num w:numId="68" w16cid:durableId="347368367">
    <w:abstractNumId w:val="58"/>
  </w:num>
  <w:num w:numId="69" w16cid:durableId="1187019288">
    <w:abstractNumId w:val="107"/>
  </w:num>
  <w:num w:numId="70" w16cid:durableId="499278930">
    <w:abstractNumId w:val="57"/>
  </w:num>
  <w:num w:numId="71" w16cid:durableId="1835760251">
    <w:abstractNumId w:val="31"/>
  </w:num>
  <w:num w:numId="72" w16cid:durableId="1524513520">
    <w:abstractNumId w:val="81"/>
  </w:num>
  <w:num w:numId="73" w16cid:durableId="1459178280">
    <w:abstractNumId w:val="70"/>
  </w:num>
  <w:num w:numId="74" w16cid:durableId="2050911822">
    <w:abstractNumId w:val="37"/>
  </w:num>
  <w:num w:numId="75" w16cid:durableId="1647198767">
    <w:abstractNumId w:val="100"/>
  </w:num>
  <w:num w:numId="76" w16cid:durableId="722867993">
    <w:abstractNumId w:val="93"/>
  </w:num>
  <w:num w:numId="77" w16cid:durableId="1041370229">
    <w:abstractNumId w:val="28"/>
  </w:num>
  <w:num w:numId="78" w16cid:durableId="1474373502">
    <w:abstractNumId w:val="74"/>
  </w:num>
  <w:num w:numId="79" w16cid:durableId="1724908190">
    <w:abstractNumId w:val="36"/>
  </w:num>
  <w:num w:numId="80" w16cid:durableId="1685593947">
    <w:abstractNumId w:val="34"/>
  </w:num>
  <w:num w:numId="81" w16cid:durableId="977952129">
    <w:abstractNumId w:val="110"/>
  </w:num>
  <w:num w:numId="82" w16cid:durableId="1639921114">
    <w:abstractNumId w:val="66"/>
  </w:num>
  <w:num w:numId="83" w16cid:durableId="1467580232">
    <w:abstractNumId w:val="101"/>
  </w:num>
  <w:num w:numId="84" w16cid:durableId="231890365">
    <w:abstractNumId w:val="92"/>
  </w:num>
  <w:num w:numId="85" w16cid:durableId="1278483960">
    <w:abstractNumId w:val="94"/>
  </w:num>
  <w:num w:numId="86" w16cid:durableId="1373654714">
    <w:abstractNumId w:val="26"/>
  </w:num>
  <w:num w:numId="87" w16cid:durableId="487137242">
    <w:abstractNumId w:val="35"/>
  </w:num>
  <w:num w:numId="88" w16cid:durableId="123544666">
    <w:abstractNumId w:val="21"/>
  </w:num>
  <w:num w:numId="89" w16cid:durableId="340352567">
    <w:abstractNumId w:val="80"/>
  </w:num>
  <w:num w:numId="90" w16cid:durableId="1306468663">
    <w:abstractNumId w:val="104"/>
  </w:num>
  <w:num w:numId="91" w16cid:durableId="411707580">
    <w:abstractNumId w:val="46"/>
  </w:num>
  <w:num w:numId="92" w16cid:durableId="1472988278">
    <w:abstractNumId w:val="91"/>
  </w:num>
  <w:num w:numId="93" w16cid:durableId="1728213494">
    <w:abstractNumId w:val="73"/>
  </w:num>
  <w:num w:numId="94" w16cid:durableId="1454010682">
    <w:abstractNumId w:val="53"/>
  </w:num>
  <w:num w:numId="95" w16cid:durableId="82453166">
    <w:abstractNumId w:val="88"/>
  </w:num>
  <w:num w:numId="96" w16cid:durableId="1758597158">
    <w:abstractNumId w:val="106"/>
  </w:num>
  <w:num w:numId="97" w16cid:durableId="965233320">
    <w:abstractNumId w:val="76"/>
  </w:num>
  <w:num w:numId="98" w16cid:durableId="2054189911">
    <w:abstractNumId w:val="89"/>
  </w:num>
  <w:num w:numId="99" w16cid:durableId="2059698036">
    <w:abstractNumId w:val="95"/>
  </w:num>
  <w:num w:numId="100" w16cid:durableId="189531463">
    <w:abstractNumId w:val="43"/>
  </w:num>
  <w:num w:numId="101" w16cid:durableId="957564716">
    <w:abstractNumId w:val="79"/>
  </w:num>
  <w:num w:numId="102" w16cid:durableId="573244262">
    <w:abstractNumId w:val="55"/>
  </w:num>
  <w:num w:numId="103" w16cid:durableId="1606959052">
    <w:abstractNumId w:val="65"/>
  </w:num>
  <w:num w:numId="104" w16cid:durableId="1505242608">
    <w:abstractNumId w:val="45"/>
  </w:num>
  <w:num w:numId="105" w16cid:durableId="1749303663">
    <w:abstractNumId w:val="24"/>
  </w:num>
  <w:num w:numId="106" w16cid:durableId="335155166">
    <w:abstractNumId w:val="99"/>
  </w:num>
  <w:num w:numId="107" w16cid:durableId="1854029357">
    <w:abstractNumId w:val="67"/>
  </w:num>
  <w:num w:numId="108" w16cid:durableId="1146706231">
    <w:abstractNumId w:val="42"/>
  </w:num>
  <w:num w:numId="109" w16cid:durableId="263611001">
    <w:abstractNumId w:val="56"/>
  </w:num>
  <w:num w:numId="110" w16cid:durableId="838423882">
    <w:abstractNumId w:val="25"/>
  </w:num>
  <w:num w:numId="111" w16cid:durableId="1581476647">
    <w:abstractNumId w:val="50"/>
  </w:num>
  <w:num w:numId="112" w16cid:durableId="1372879315">
    <w:abstractNumId w:val="111"/>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825"/>
    <w:rsid w:val="000001ED"/>
    <w:rsid w:val="00000ACB"/>
    <w:rsid w:val="00000D9A"/>
    <w:rsid w:val="00001AF4"/>
    <w:rsid w:val="00001B0F"/>
    <w:rsid w:val="000021EB"/>
    <w:rsid w:val="000036A9"/>
    <w:rsid w:val="0000495A"/>
    <w:rsid w:val="000051B1"/>
    <w:rsid w:val="00005441"/>
    <w:rsid w:val="000067CA"/>
    <w:rsid w:val="000100CC"/>
    <w:rsid w:val="00010690"/>
    <w:rsid w:val="00010B64"/>
    <w:rsid w:val="00010C52"/>
    <w:rsid w:val="00011342"/>
    <w:rsid w:val="0001179E"/>
    <w:rsid w:val="000126EC"/>
    <w:rsid w:val="00012F3E"/>
    <w:rsid w:val="000133F0"/>
    <w:rsid w:val="0001437F"/>
    <w:rsid w:val="0001472F"/>
    <w:rsid w:val="00014E59"/>
    <w:rsid w:val="0001554B"/>
    <w:rsid w:val="00015B71"/>
    <w:rsid w:val="00016461"/>
    <w:rsid w:val="0001761F"/>
    <w:rsid w:val="00017D9D"/>
    <w:rsid w:val="00020953"/>
    <w:rsid w:val="00021BAC"/>
    <w:rsid w:val="000221C8"/>
    <w:rsid w:val="000230CE"/>
    <w:rsid w:val="00023379"/>
    <w:rsid w:val="000239BD"/>
    <w:rsid w:val="00024453"/>
    <w:rsid w:val="00024971"/>
    <w:rsid w:val="00024A9C"/>
    <w:rsid w:val="00025129"/>
    <w:rsid w:val="000254B3"/>
    <w:rsid w:val="00025C12"/>
    <w:rsid w:val="00026276"/>
    <w:rsid w:val="00026666"/>
    <w:rsid w:val="00026EB4"/>
    <w:rsid w:val="00027002"/>
    <w:rsid w:val="00027730"/>
    <w:rsid w:val="000302BE"/>
    <w:rsid w:val="000314E0"/>
    <w:rsid w:val="0003206B"/>
    <w:rsid w:val="00032174"/>
    <w:rsid w:val="0003230A"/>
    <w:rsid w:val="000325F5"/>
    <w:rsid w:val="00032CCE"/>
    <w:rsid w:val="000330A0"/>
    <w:rsid w:val="000332F2"/>
    <w:rsid w:val="00033D49"/>
    <w:rsid w:val="00034314"/>
    <w:rsid w:val="0003469C"/>
    <w:rsid w:val="00034AF1"/>
    <w:rsid w:val="00035880"/>
    <w:rsid w:val="0003685C"/>
    <w:rsid w:val="00036F60"/>
    <w:rsid w:val="00040319"/>
    <w:rsid w:val="00040AE4"/>
    <w:rsid w:val="00040BA9"/>
    <w:rsid w:val="00040F2D"/>
    <w:rsid w:val="00041ED1"/>
    <w:rsid w:val="000423A4"/>
    <w:rsid w:val="00042576"/>
    <w:rsid w:val="00042EF6"/>
    <w:rsid w:val="00044BA7"/>
    <w:rsid w:val="00044FA0"/>
    <w:rsid w:val="00045125"/>
    <w:rsid w:val="00045686"/>
    <w:rsid w:val="00045A9C"/>
    <w:rsid w:val="00045ADE"/>
    <w:rsid w:val="00045F70"/>
    <w:rsid w:val="000468BC"/>
    <w:rsid w:val="00046BD4"/>
    <w:rsid w:val="00046DB1"/>
    <w:rsid w:val="00046DC1"/>
    <w:rsid w:val="0004768B"/>
    <w:rsid w:val="000504F1"/>
    <w:rsid w:val="00052142"/>
    <w:rsid w:val="0005263F"/>
    <w:rsid w:val="00052A0A"/>
    <w:rsid w:val="00052DB8"/>
    <w:rsid w:val="00053EC8"/>
    <w:rsid w:val="00053FC2"/>
    <w:rsid w:val="00054788"/>
    <w:rsid w:val="00054AF2"/>
    <w:rsid w:val="000551D9"/>
    <w:rsid w:val="000554CA"/>
    <w:rsid w:val="00055503"/>
    <w:rsid w:val="00055703"/>
    <w:rsid w:val="000557DD"/>
    <w:rsid w:val="000558C7"/>
    <w:rsid w:val="000561F8"/>
    <w:rsid w:val="000564D8"/>
    <w:rsid w:val="00057075"/>
    <w:rsid w:val="0005772D"/>
    <w:rsid w:val="00057A4A"/>
    <w:rsid w:val="00057F7B"/>
    <w:rsid w:val="00060464"/>
    <w:rsid w:val="00060513"/>
    <w:rsid w:val="000606AB"/>
    <w:rsid w:val="000606F7"/>
    <w:rsid w:val="00060730"/>
    <w:rsid w:val="0006096D"/>
    <w:rsid w:val="00061F13"/>
    <w:rsid w:val="0006211F"/>
    <w:rsid w:val="00062A77"/>
    <w:rsid w:val="000630DC"/>
    <w:rsid w:val="000632A7"/>
    <w:rsid w:val="0006378C"/>
    <w:rsid w:val="00063CED"/>
    <w:rsid w:val="00064AAD"/>
    <w:rsid w:val="000658B2"/>
    <w:rsid w:val="00067EA4"/>
    <w:rsid w:val="000702DF"/>
    <w:rsid w:val="00070658"/>
    <w:rsid w:val="000709FD"/>
    <w:rsid w:val="000711AC"/>
    <w:rsid w:val="00071A4F"/>
    <w:rsid w:val="00071C7F"/>
    <w:rsid w:val="00072092"/>
    <w:rsid w:val="00072231"/>
    <w:rsid w:val="000724C7"/>
    <w:rsid w:val="00072E5B"/>
    <w:rsid w:val="000742A7"/>
    <w:rsid w:val="00075358"/>
    <w:rsid w:val="00075C94"/>
    <w:rsid w:val="00076703"/>
    <w:rsid w:val="000778BD"/>
    <w:rsid w:val="00077ADD"/>
    <w:rsid w:val="00077D6E"/>
    <w:rsid w:val="0008010B"/>
    <w:rsid w:val="0008195F"/>
    <w:rsid w:val="00081A46"/>
    <w:rsid w:val="00081BB9"/>
    <w:rsid w:val="0008232B"/>
    <w:rsid w:val="000827CD"/>
    <w:rsid w:val="00082E24"/>
    <w:rsid w:val="0008346A"/>
    <w:rsid w:val="000835F0"/>
    <w:rsid w:val="000838F9"/>
    <w:rsid w:val="00083BB9"/>
    <w:rsid w:val="00084237"/>
    <w:rsid w:val="0008536C"/>
    <w:rsid w:val="00085427"/>
    <w:rsid w:val="0008554E"/>
    <w:rsid w:val="00085669"/>
    <w:rsid w:val="00085C10"/>
    <w:rsid w:val="000869CB"/>
    <w:rsid w:val="00086B57"/>
    <w:rsid w:val="00086BBB"/>
    <w:rsid w:val="00090010"/>
    <w:rsid w:val="000905C6"/>
    <w:rsid w:val="00091F2A"/>
    <w:rsid w:val="00094083"/>
    <w:rsid w:val="0009444A"/>
    <w:rsid w:val="00094554"/>
    <w:rsid w:val="0009466A"/>
    <w:rsid w:val="000953FF"/>
    <w:rsid w:val="000974B8"/>
    <w:rsid w:val="00097636"/>
    <w:rsid w:val="000A0867"/>
    <w:rsid w:val="000A0BBD"/>
    <w:rsid w:val="000A0C0A"/>
    <w:rsid w:val="000A2263"/>
    <w:rsid w:val="000A2438"/>
    <w:rsid w:val="000A2F85"/>
    <w:rsid w:val="000A34FD"/>
    <w:rsid w:val="000A4650"/>
    <w:rsid w:val="000A4792"/>
    <w:rsid w:val="000A5387"/>
    <w:rsid w:val="000A57FC"/>
    <w:rsid w:val="000A5A01"/>
    <w:rsid w:val="000A5CAE"/>
    <w:rsid w:val="000A6298"/>
    <w:rsid w:val="000A78FE"/>
    <w:rsid w:val="000B2478"/>
    <w:rsid w:val="000B2911"/>
    <w:rsid w:val="000B34E6"/>
    <w:rsid w:val="000B382D"/>
    <w:rsid w:val="000B3EFE"/>
    <w:rsid w:val="000B3FC4"/>
    <w:rsid w:val="000B42D5"/>
    <w:rsid w:val="000B58C0"/>
    <w:rsid w:val="000B60FC"/>
    <w:rsid w:val="000B6AE2"/>
    <w:rsid w:val="000B760B"/>
    <w:rsid w:val="000B7D4C"/>
    <w:rsid w:val="000C05A8"/>
    <w:rsid w:val="000C09C5"/>
    <w:rsid w:val="000C0B44"/>
    <w:rsid w:val="000C18A8"/>
    <w:rsid w:val="000C20CA"/>
    <w:rsid w:val="000C496C"/>
    <w:rsid w:val="000C4B08"/>
    <w:rsid w:val="000C5773"/>
    <w:rsid w:val="000C65FB"/>
    <w:rsid w:val="000C680C"/>
    <w:rsid w:val="000D05F7"/>
    <w:rsid w:val="000D0840"/>
    <w:rsid w:val="000D1414"/>
    <w:rsid w:val="000D1FD3"/>
    <w:rsid w:val="000D2131"/>
    <w:rsid w:val="000D26A9"/>
    <w:rsid w:val="000D2BD4"/>
    <w:rsid w:val="000D2C9E"/>
    <w:rsid w:val="000D2E92"/>
    <w:rsid w:val="000D4AB6"/>
    <w:rsid w:val="000D588C"/>
    <w:rsid w:val="000D5935"/>
    <w:rsid w:val="000D5D75"/>
    <w:rsid w:val="000D5F48"/>
    <w:rsid w:val="000D5FBF"/>
    <w:rsid w:val="000D60B8"/>
    <w:rsid w:val="000D690C"/>
    <w:rsid w:val="000D69E2"/>
    <w:rsid w:val="000D6EB5"/>
    <w:rsid w:val="000D6F5B"/>
    <w:rsid w:val="000D7019"/>
    <w:rsid w:val="000D724A"/>
    <w:rsid w:val="000D7666"/>
    <w:rsid w:val="000D7990"/>
    <w:rsid w:val="000D79CA"/>
    <w:rsid w:val="000E06C2"/>
    <w:rsid w:val="000E0C91"/>
    <w:rsid w:val="000E11CD"/>
    <w:rsid w:val="000E16EF"/>
    <w:rsid w:val="000E1929"/>
    <w:rsid w:val="000E24A9"/>
    <w:rsid w:val="000E26BC"/>
    <w:rsid w:val="000E2769"/>
    <w:rsid w:val="000E2C15"/>
    <w:rsid w:val="000E333A"/>
    <w:rsid w:val="000E4CA4"/>
    <w:rsid w:val="000E570E"/>
    <w:rsid w:val="000E642D"/>
    <w:rsid w:val="000E6F37"/>
    <w:rsid w:val="000E73AD"/>
    <w:rsid w:val="000F0546"/>
    <w:rsid w:val="000F372F"/>
    <w:rsid w:val="000F3EE1"/>
    <w:rsid w:val="000F4421"/>
    <w:rsid w:val="000F4BA6"/>
    <w:rsid w:val="000F50FA"/>
    <w:rsid w:val="000F6204"/>
    <w:rsid w:val="000F67A4"/>
    <w:rsid w:val="000F74A8"/>
    <w:rsid w:val="000F790E"/>
    <w:rsid w:val="000F79C3"/>
    <w:rsid w:val="001000C0"/>
    <w:rsid w:val="00100137"/>
    <w:rsid w:val="0010020A"/>
    <w:rsid w:val="00100546"/>
    <w:rsid w:val="00100F93"/>
    <w:rsid w:val="00101144"/>
    <w:rsid w:val="0010140F"/>
    <w:rsid w:val="00101AEE"/>
    <w:rsid w:val="00101D89"/>
    <w:rsid w:val="001036D5"/>
    <w:rsid w:val="00103C5A"/>
    <w:rsid w:val="00103DF7"/>
    <w:rsid w:val="0010412B"/>
    <w:rsid w:val="001042BA"/>
    <w:rsid w:val="00104D50"/>
    <w:rsid w:val="001061D2"/>
    <w:rsid w:val="00107190"/>
    <w:rsid w:val="00107F29"/>
    <w:rsid w:val="00110108"/>
    <w:rsid w:val="00110680"/>
    <w:rsid w:val="00110E67"/>
    <w:rsid w:val="00110EE2"/>
    <w:rsid w:val="0011137C"/>
    <w:rsid w:val="00111574"/>
    <w:rsid w:val="001125AC"/>
    <w:rsid w:val="0011387E"/>
    <w:rsid w:val="00113981"/>
    <w:rsid w:val="00113BA3"/>
    <w:rsid w:val="00113BBC"/>
    <w:rsid w:val="001145D1"/>
    <w:rsid w:val="00114947"/>
    <w:rsid w:val="00114A22"/>
    <w:rsid w:val="00114B4F"/>
    <w:rsid w:val="001157B5"/>
    <w:rsid w:val="0011596E"/>
    <w:rsid w:val="00115D64"/>
    <w:rsid w:val="00115DE0"/>
    <w:rsid w:val="0011616F"/>
    <w:rsid w:val="0011666B"/>
    <w:rsid w:val="00116A6F"/>
    <w:rsid w:val="00116EA8"/>
    <w:rsid w:val="00117368"/>
    <w:rsid w:val="00120172"/>
    <w:rsid w:val="00122582"/>
    <w:rsid w:val="00122856"/>
    <w:rsid w:val="0012287A"/>
    <w:rsid w:val="00122E5F"/>
    <w:rsid w:val="00125486"/>
    <w:rsid w:val="0012638A"/>
    <w:rsid w:val="0012648E"/>
    <w:rsid w:val="00126B4A"/>
    <w:rsid w:val="001272DF"/>
    <w:rsid w:val="001276F8"/>
    <w:rsid w:val="001314A7"/>
    <w:rsid w:val="00131F0D"/>
    <w:rsid w:val="00133CFE"/>
    <w:rsid w:val="00133E41"/>
    <w:rsid w:val="00134049"/>
    <w:rsid w:val="00135A34"/>
    <w:rsid w:val="00135B12"/>
    <w:rsid w:val="001376D8"/>
    <w:rsid w:val="00137D11"/>
    <w:rsid w:val="0014030C"/>
    <w:rsid w:val="0014293C"/>
    <w:rsid w:val="00142E5E"/>
    <w:rsid w:val="00143129"/>
    <w:rsid w:val="001451D2"/>
    <w:rsid w:val="001459A5"/>
    <w:rsid w:val="00145C0C"/>
    <w:rsid w:val="001468C1"/>
    <w:rsid w:val="00146949"/>
    <w:rsid w:val="0014753F"/>
    <w:rsid w:val="00147815"/>
    <w:rsid w:val="0015019D"/>
    <w:rsid w:val="0015035C"/>
    <w:rsid w:val="00150732"/>
    <w:rsid w:val="00151139"/>
    <w:rsid w:val="0015168D"/>
    <w:rsid w:val="00151782"/>
    <w:rsid w:val="001518EF"/>
    <w:rsid w:val="00153777"/>
    <w:rsid w:val="00153860"/>
    <w:rsid w:val="00153867"/>
    <w:rsid w:val="001551D2"/>
    <w:rsid w:val="001556D3"/>
    <w:rsid w:val="001565F8"/>
    <w:rsid w:val="001570E4"/>
    <w:rsid w:val="00157F90"/>
    <w:rsid w:val="00160933"/>
    <w:rsid w:val="00160B7D"/>
    <w:rsid w:val="00161756"/>
    <w:rsid w:val="001617E0"/>
    <w:rsid w:val="00161B5A"/>
    <w:rsid w:val="00161F79"/>
    <w:rsid w:val="00162032"/>
    <w:rsid w:val="001621D8"/>
    <w:rsid w:val="00162E79"/>
    <w:rsid w:val="001631DA"/>
    <w:rsid w:val="001637BC"/>
    <w:rsid w:val="001649C0"/>
    <w:rsid w:val="0016575E"/>
    <w:rsid w:val="00165B60"/>
    <w:rsid w:val="00166B36"/>
    <w:rsid w:val="001678A7"/>
    <w:rsid w:val="00167A04"/>
    <w:rsid w:val="00170458"/>
    <w:rsid w:val="00170E41"/>
    <w:rsid w:val="001715F5"/>
    <w:rsid w:val="00171BD0"/>
    <w:rsid w:val="00171DC7"/>
    <w:rsid w:val="00172530"/>
    <w:rsid w:val="00172C7A"/>
    <w:rsid w:val="00173601"/>
    <w:rsid w:val="0017395D"/>
    <w:rsid w:val="00174237"/>
    <w:rsid w:val="00174B32"/>
    <w:rsid w:val="00175291"/>
    <w:rsid w:val="00175361"/>
    <w:rsid w:val="001754B8"/>
    <w:rsid w:val="00176348"/>
    <w:rsid w:val="001769AD"/>
    <w:rsid w:val="001770F1"/>
    <w:rsid w:val="00177461"/>
    <w:rsid w:val="00181047"/>
    <w:rsid w:val="001812C2"/>
    <w:rsid w:val="001819F5"/>
    <w:rsid w:val="0018269E"/>
    <w:rsid w:val="001826C2"/>
    <w:rsid w:val="00183230"/>
    <w:rsid w:val="00183982"/>
    <w:rsid w:val="00184799"/>
    <w:rsid w:val="001854C8"/>
    <w:rsid w:val="00186E3B"/>
    <w:rsid w:val="00186F0A"/>
    <w:rsid w:val="00186F3D"/>
    <w:rsid w:val="001871A8"/>
    <w:rsid w:val="00190A44"/>
    <w:rsid w:val="00190E7E"/>
    <w:rsid w:val="00191867"/>
    <w:rsid w:val="001923B0"/>
    <w:rsid w:val="001927DC"/>
    <w:rsid w:val="00192801"/>
    <w:rsid w:val="00192CB3"/>
    <w:rsid w:val="00192CF0"/>
    <w:rsid w:val="00193143"/>
    <w:rsid w:val="00193150"/>
    <w:rsid w:val="00193157"/>
    <w:rsid w:val="001932D3"/>
    <w:rsid w:val="001936C4"/>
    <w:rsid w:val="0019416D"/>
    <w:rsid w:val="001947D5"/>
    <w:rsid w:val="00194FBD"/>
    <w:rsid w:val="001950E9"/>
    <w:rsid w:val="00195A6F"/>
    <w:rsid w:val="001969CC"/>
    <w:rsid w:val="00197E6F"/>
    <w:rsid w:val="001A01D5"/>
    <w:rsid w:val="001A0340"/>
    <w:rsid w:val="001A14B5"/>
    <w:rsid w:val="001A2447"/>
    <w:rsid w:val="001A2756"/>
    <w:rsid w:val="001A2A7F"/>
    <w:rsid w:val="001A2C3A"/>
    <w:rsid w:val="001A310D"/>
    <w:rsid w:val="001A315B"/>
    <w:rsid w:val="001A3766"/>
    <w:rsid w:val="001A4579"/>
    <w:rsid w:val="001A46AC"/>
    <w:rsid w:val="001A4CEE"/>
    <w:rsid w:val="001A4EEE"/>
    <w:rsid w:val="001A5E11"/>
    <w:rsid w:val="001A5F9C"/>
    <w:rsid w:val="001A68A7"/>
    <w:rsid w:val="001A6AB2"/>
    <w:rsid w:val="001A7A00"/>
    <w:rsid w:val="001A7D69"/>
    <w:rsid w:val="001B087F"/>
    <w:rsid w:val="001B0B3A"/>
    <w:rsid w:val="001B0E40"/>
    <w:rsid w:val="001B1235"/>
    <w:rsid w:val="001B1A99"/>
    <w:rsid w:val="001B28AF"/>
    <w:rsid w:val="001B3B1D"/>
    <w:rsid w:val="001B4484"/>
    <w:rsid w:val="001B54AF"/>
    <w:rsid w:val="001B605C"/>
    <w:rsid w:val="001B63D2"/>
    <w:rsid w:val="001B64D9"/>
    <w:rsid w:val="001B670D"/>
    <w:rsid w:val="001B671B"/>
    <w:rsid w:val="001B742F"/>
    <w:rsid w:val="001C08F6"/>
    <w:rsid w:val="001C1F84"/>
    <w:rsid w:val="001C2B34"/>
    <w:rsid w:val="001C3A6C"/>
    <w:rsid w:val="001C3AAE"/>
    <w:rsid w:val="001C3D9E"/>
    <w:rsid w:val="001C440D"/>
    <w:rsid w:val="001C4ADD"/>
    <w:rsid w:val="001C4F67"/>
    <w:rsid w:val="001C5B3B"/>
    <w:rsid w:val="001C5BA5"/>
    <w:rsid w:val="001D0B72"/>
    <w:rsid w:val="001D128E"/>
    <w:rsid w:val="001D13B9"/>
    <w:rsid w:val="001D1766"/>
    <w:rsid w:val="001D1B8B"/>
    <w:rsid w:val="001D1EBA"/>
    <w:rsid w:val="001D24F6"/>
    <w:rsid w:val="001D2580"/>
    <w:rsid w:val="001D26D5"/>
    <w:rsid w:val="001D3CAE"/>
    <w:rsid w:val="001D40B3"/>
    <w:rsid w:val="001D41F4"/>
    <w:rsid w:val="001D4C24"/>
    <w:rsid w:val="001D5668"/>
    <w:rsid w:val="001D629F"/>
    <w:rsid w:val="001D66BD"/>
    <w:rsid w:val="001D7E21"/>
    <w:rsid w:val="001E0F6A"/>
    <w:rsid w:val="001E11E8"/>
    <w:rsid w:val="001E1B6B"/>
    <w:rsid w:val="001E223E"/>
    <w:rsid w:val="001E31D3"/>
    <w:rsid w:val="001E3386"/>
    <w:rsid w:val="001E395D"/>
    <w:rsid w:val="001E3C72"/>
    <w:rsid w:val="001E429E"/>
    <w:rsid w:val="001E4B2A"/>
    <w:rsid w:val="001E4EF0"/>
    <w:rsid w:val="001E4F2D"/>
    <w:rsid w:val="001E4FEF"/>
    <w:rsid w:val="001E5084"/>
    <w:rsid w:val="001E579B"/>
    <w:rsid w:val="001E5E8B"/>
    <w:rsid w:val="001E6190"/>
    <w:rsid w:val="001E67EF"/>
    <w:rsid w:val="001E6AA2"/>
    <w:rsid w:val="001E6F2C"/>
    <w:rsid w:val="001E707F"/>
    <w:rsid w:val="001E7B6A"/>
    <w:rsid w:val="001F2414"/>
    <w:rsid w:val="001F25F9"/>
    <w:rsid w:val="001F266B"/>
    <w:rsid w:val="001F2BE9"/>
    <w:rsid w:val="001F36DB"/>
    <w:rsid w:val="001F3B47"/>
    <w:rsid w:val="001F3B65"/>
    <w:rsid w:val="001F3C5D"/>
    <w:rsid w:val="001F4712"/>
    <w:rsid w:val="001F6169"/>
    <w:rsid w:val="001F621A"/>
    <w:rsid w:val="001F763A"/>
    <w:rsid w:val="001F76A3"/>
    <w:rsid w:val="001F7ADB"/>
    <w:rsid w:val="0020095D"/>
    <w:rsid w:val="0020118F"/>
    <w:rsid w:val="00202A5D"/>
    <w:rsid w:val="002036BA"/>
    <w:rsid w:val="002037C8"/>
    <w:rsid w:val="00204565"/>
    <w:rsid w:val="002047D8"/>
    <w:rsid w:val="0020484A"/>
    <w:rsid w:val="0020531C"/>
    <w:rsid w:val="0020543A"/>
    <w:rsid w:val="00205659"/>
    <w:rsid w:val="00207693"/>
    <w:rsid w:val="00210D9B"/>
    <w:rsid w:val="00211045"/>
    <w:rsid w:val="00211416"/>
    <w:rsid w:val="002119D4"/>
    <w:rsid w:val="00211CEE"/>
    <w:rsid w:val="00212453"/>
    <w:rsid w:val="00212816"/>
    <w:rsid w:val="00214591"/>
    <w:rsid w:val="002146E9"/>
    <w:rsid w:val="002149FC"/>
    <w:rsid w:val="0021574B"/>
    <w:rsid w:val="002161EB"/>
    <w:rsid w:val="00216347"/>
    <w:rsid w:val="00216F10"/>
    <w:rsid w:val="00220B6E"/>
    <w:rsid w:val="00221DB9"/>
    <w:rsid w:val="0022221D"/>
    <w:rsid w:val="002228EE"/>
    <w:rsid w:val="0022290C"/>
    <w:rsid w:val="00222AED"/>
    <w:rsid w:val="00223A41"/>
    <w:rsid w:val="00223D01"/>
    <w:rsid w:val="00224B9A"/>
    <w:rsid w:val="00225980"/>
    <w:rsid w:val="00226793"/>
    <w:rsid w:val="00227433"/>
    <w:rsid w:val="00227E05"/>
    <w:rsid w:val="00232261"/>
    <w:rsid w:val="00232A64"/>
    <w:rsid w:val="002337DF"/>
    <w:rsid w:val="00234847"/>
    <w:rsid w:val="00234A6C"/>
    <w:rsid w:val="00235D7A"/>
    <w:rsid w:val="0023606A"/>
    <w:rsid w:val="002361E2"/>
    <w:rsid w:val="0023657A"/>
    <w:rsid w:val="002368CF"/>
    <w:rsid w:val="002368FD"/>
    <w:rsid w:val="00236E1D"/>
    <w:rsid w:val="002374A2"/>
    <w:rsid w:val="002376C6"/>
    <w:rsid w:val="00237DE8"/>
    <w:rsid w:val="00237EF1"/>
    <w:rsid w:val="00241372"/>
    <w:rsid w:val="0024253C"/>
    <w:rsid w:val="00242572"/>
    <w:rsid w:val="00242576"/>
    <w:rsid w:val="00242E77"/>
    <w:rsid w:val="0024391A"/>
    <w:rsid w:val="00243CAD"/>
    <w:rsid w:val="002447C3"/>
    <w:rsid w:val="0024563B"/>
    <w:rsid w:val="002463DF"/>
    <w:rsid w:val="00246E1A"/>
    <w:rsid w:val="00246F51"/>
    <w:rsid w:val="00246FD7"/>
    <w:rsid w:val="002477B6"/>
    <w:rsid w:val="00247AB7"/>
    <w:rsid w:val="00247EC1"/>
    <w:rsid w:val="00250037"/>
    <w:rsid w:val="0025110D"/>
    <w:rsid w:val="002517D3"/>
    <w:rsid w:val="00251A60"/>
    <w:rsid w:val="00251C96"/>
    <w:rsid w:val="00251E06"/>
    <w:rsid w:val="0025263A"/>
    <w:rsid w:val="00252ED0"/>
    <w:rsid w:val="002534E7"/>
    <w:rsid w:val="002535EC"/>
    <w:rsid w:val="00254651"/>
    <w:rsid w:val="00254F56"/>
    <w:rsid w:val="002564C7"/>
    <w:rsid w:val="00256BD7"/>
    <w:rsid w:val="002603D1"/>
    <w:rsid w:val="00260499"/>
    <w:rsid w:val="00260990"/>
    <w:rsid w:val="00260B94"/>
    <w:rsid w:val="00260DC7"/>
    <w:rsid w:val="00261494"/>
    <w:rsid w:val="002615F5"/>
    <w:rsid w:val="00261792"/>
    <w:rsid w:val="00261A6C"/>
    <w:rsid w:val="00261E33"/>
    <w:rsid w:val="00262E0B"/>
    <w:rsid w:val="00262E85"/>
    <w:rsid w:val="00263AA1"/>
    <w:rsid w:val="00263FD5"/>
    <w:rsid w:val="002642D1"/>
    <w:rsid w:val="00264463"/>
    <w:rsid w:val="002649F9"/>
    <w:rsid w:val="00264F6B"/>
    <w:rsid w:val="002652A5"/>
    <w:rsid w:val="00265936"/>
    <w:rsid w:val="0026595E"/>
    <w:rsid w:val="0026609F"/>
    <w:rsid w:val="00266585"/>
    <w:rsid w:val="002675AA"/>
    <w:rsid w:val="00267A9F"/>
    <w:rsid w:val="00270735"/>
    <w:rsid w:val="002717AF"/>
    <w:rsid w:val="002742FA"/>
    <w:rsid w:val="00275161"/>
    <w:rsid w:val="00275677"/>
    <w:rsid w:val="00275A97"/>
    <w:rsid w:val="002766BF"/>
    <w:rsid w:val="00276912"/>
    <w:rsid w:val="00276ED6"/>
    <w:rsid w:val="0027755C"/>
    <w:rsid w:val="002777C6"/>
    <w:rsid w:val="00280446"/>
    <w:rsid w:val="00280616"/>
    <w:rsid w:val="002808EC"/>
    <w:rsid w:val="00281BAE"/>
    <w:rsid w:val="00282180"/>
    <w:rsid w:val="00282288"/>
    <w:rsid w:val="00282C47"/>
    <w:rsid w:val="00284214"/>
    <w:rsid w:val="002846B3"/>
    <w:rsid w:val="00284F3E"/>
    <w:rsid w:val="00285820"/>
    <w:rsid w:val="00286319"/>
    <w:rsid w:val="00286CBB"/>
    <w:rsid w:val="00286EB5"/>
    <w:rsid w:val="002870C5"/>
    <w:rsid w:val="002877C9"/>
    <w:rsid w:val="00287D88"/>
    <w:rsid w:val="0029002B"/>
    <w:rsid w:val="00291445"/>
    <w:rsid w:val="00291866"/>
    <w:rsid w:val="00291C8A"/>
    <w:rsid w:val="00291E2C"/>
    <w:rsid w:val="00291FEF"/>
    <w:rsid w:val="00292341"/>
    <w:rsid w:val="00292651"/>
    <w:rsid w:val="00293F5B"/>
    <w:rsid w:val="002947B1"/>
    <w:rsid w:val="00294B49"/>
    <w:rsid w:val="00295805"/>
    <w:rsid w:val="00295FFA"/>
    <w:rsid w:val="00296C3F"/>
    <w:rsid w:val="0029764B"/>
    <w:rsid w:val="00297932"/>
    <w:rsid w:val="002979AE"/>
    <w:rsid w:val="00297A00"/>
    <w:rsid w:val="00297A1E"/>
    <w:rsid w:val="00297C9C"/>
    <w:rsid w:val="002A02A1"/>
    <w:rsid w:val="002A1C01"/>
    <w:rsid w:val="002A2686"/>
    <w:rsid w:val="002A2F33"/>
    <w:rsid w:val="002A3614"/>
    <w:rsid w:val="002A3ED1"/>
    <w:rsid w:val="002A419F"/>
    <w:rsid w:val="002A4229"/>
    <w:rsid w:val="002A4A54"/>
    <w:rsid w:val="002A4AA0"/>
    <w:rsid w:val="002A4B5A"/>
    <w:rsid w:val="002A5943"/>
    <w:rsid w:val="002A59AB"/>
    <w:rsid w:val="002A5A18"/>
    <w:rsid w:val="002A6441"/>
    <w:rsid w:val="002A65A8"/>
    <w:rsid w:val="002A7962"/>
    <w:rsid w:val="002B00DC"/>
    <w:rsid w:val="002B1423"/>
    <w:rsid w:val="002B14E4"/>
    <w:rsid w:val="002B1940"/>
    <w:rsid w:val="002B1BD3"/>
    <w:rsid w:val="002B1E9A"/>
    <w:rsid w:val="002B24F8"/>
    <w:rsid w:val="002B31E8"/>
    <w:rsid w:val="002B429A"/>
    <w:rsid w:val="002B4A69"/>
    <w:rsid w:val="002B4B0F"/>
    <w:rsid w:val="002B613E"/>
    <w:rsid w:val="002B6704"/>
    <w:rsid w:val="002B6A24"/>
    <w:rsid w:val="002B6D95"/>
    <w:rsid w:val="002B75B5"/>
    <w:rsid w:val="002B760D"/>
    <w:rsid w:val="002B7B84"/>
    <w:rsid w:val="002C10EC"/>
    <w:rsid w:val="002C1754"/>
    <w:rsid w:val="002C1994"/>
    <w:rsid w:val="002C306C"/>
    <w:rsid w:val="002C4720"/>
    <w:rsid w:val="002C4A7B"/>
    <w:rsid w:val="002C4CA2"/>
    <w:rsid w:val="002C5575"/>
    <w:rsid w:val="002C5B8B"/>
    <w:rsid w:val="002C6CA4"/>
    <w:rsid w:val="002C70D5"/>
    <w:rsid w:val="002C7312"/>
    <w:rsid w:val="002C735E"/>
    <w:rsid w:val="002D01EE"/>
    <w:rsid w:val="002D0852"/>
    <w:rsid w:val="002D0A60"/>
    <w:rsid w:val="002D0CCD"/>
    <w:rsid w:val="002D0F07"/>
    <w:rsid w:val="002D0F62"/>
    <w:rsid w:val="002D1836"/>
    <w:rsid w:val="002D2319"/>
    <w:rsid w:val="002D292B"/>
    <w:rsid w:val="002D2A36"/>
    <w:rsid w:val="002D2BF7"/>
    <w:rsid w:val="002D2C94"/>
    <w:rsid w:val="002D2F8F"/>
    <w:rsid w:val="002D426E"/>
    <w:rsid w:val="002D5820"/>
    <w:rsid w:val="002D5CA1"/>
    <w:rsid w:val="002D7634"/>
    <w:rsid w:val="002D7BAF"/>
    <w:rsid w:val="002E083F"/>
    <w:rsid w:val="002E2431"/>
    <w:rsid w:val="002E34E1"/>
    <w:rsid w:val="002E3C7B"/>
    <w:rsid w:val="002E3DC4"/>
    <w:rsid w:val="002E3E6A"/>
    <w:rsid w:val="002E3F38"/>
    <w:rsid w:val="002E4070"/>
    <w:rsid w:val="002E4ADB"/>
    <w:rsid w:val="002E4BD3"/>
    <w:rsid w:val="002E523C"/>
    <w:rsid w:val="002E5443"/>
    <w:rsid w:val="002E57C9"/>
    <w:rsid w:val="002E61DA"/>
    <w:rsid w:val="002E6501"/>
    <w:rsid w:val="002E77D0"/>
    <w:rsid w:val="002E7825"/>
    <w:rsid w:val="002F0F2B"/>
    <w:rsid w:val="002F1D2B"/>
    <w:rsid w:val="002F2BD4"/>
    <w:rsid w:val="002F2C75"/>
    <w:rsid w:val="002F3230"/>
    <w:rsid w:val="002F3D24"/>
    <w:rsid w:val="002F3DAF"/>
    <w:rsid w:val="002F3F5D"/>
    <w:rsid w:val="002F453B"/>
    <w:rsid w:val="002F4583"/>
    <w:rsid w:val="002F4E50"/>
    <w:rsid w:val="002F594F"/>
    <w:rsid w:val="002F5A5C"/>
    <w:rsid w:val="0030000E"/>
    <w:rsid w:val="00300A14"/>
    <w:rsid w:val="00300B22"/>
    <w:rsid w:val="00300D63"/>
    <w:rsid w:val="00301493"/>
    <w:rsid w:val="003024F1"/>
    <w:rsid w:val="00302529"/>
    <w:rsid w:val="00303352"/>
    <w:rsid w:val="003035F6"/>
    <w:rsid w:val="0030506B"/>
    <w:rsid w:val="00305582"/>
    <w:rsid w:val="00305676"/>
    <w:rsid w:val="00305BBC"/>
    <w:rsid w:val="003070F1"/>
    <w:rsid w:val="00307291"/>
    <w:rsid w:val="00307510"/>
    <w:rsid w:val="003101A1"/>
    <w:rsid w:val="00310264"/>
    <w:rsid w:val="003102FE"/>
    <w:rsid w:val="003103D0"/>
    <w:rsid w:val="00310AD9"/>
    <w:rsid w:val="00311069"/>
    <w:rsid w:val="0031140A"/>
    <w:rsid w:val="003125A0"/>
    <w:rsid w:val="00313545"/>
    <w:rsid w:val="003139F9"/>
    <w:rsid w:val="00313ECB"/>
    <w:rsid w:val="00314965"/>
    <w:rsid w:val="00314991"/>
    <w:rsid w:val="00314D00"/>
    <w:rsid w:val="00314FE0"/>
    <w:rsid w:val="00315601"/>
    <w:rsid w:val="00315A2D"/>
    <w:rsid w:val="0031609E"/>
    <w:rsid w:val="00316688"/>
    <w:rsid w:val="00316C41"/>
    <w:rsid w:val="00316CD1"/>
    <w:rsid w:val="0031700D"/>
    <w:rsid w:val="00317661"/>
    <w:rsid w:val="003201A1"/>
    <w:rsid w:val="003216C1"/>
    <w:rsid w:val="0032170F"/>
    <w:rsid w:val="00321F38"/>
    <w:rsid w:val="0032376D"/>
    <w:rsid w:val="00324B5F"/>
    <w:rsid w:val="00325AE3"/>
    <w:rsid w:val="00325DBF"/>
    <w:rsid w:val="00326822"/>
    <w:rsid w:val="00326D0F"/>
    <w:rsid w:val="00326FD0"/>
    <w:rsid w:val="00327160"/>
    <w:rsid w:val="0032727B"/>
    <w:rsid w:val="003279BE"/>
    <w:rsid w:val="00327BE6"/>
    <w:rsid w:val="0033080E"/>
    <w:rsid w:val="00330B26"/>
    <w:rsid w:val="00331325"/>
    <w:rsid w:val="003313BD"/>
    <w:rsid w:val="0033170F"/>
    <w:rsid w:val="003318A9"/>
    <w:rsid w:val="00331BDF"/>
    <w:rsid w:val="00332D6D"/>
    <w:rsid w:val="00332FE1"/>
    <w:rsid w:val="00333E93"/>
    <w:rsid w:val="003347CE"/>
    <w:rsid w:val="00334A79"/>
    <w:rsid w:val="003350E3"/>
    <w:rsid w:val="0033551A"/>
    <w:rsid w:val="00335D23"/>
    <w:rsid w:val="00335D8A"/>
    <w:rsid w:val="00336F08"/>
    <w:rsid w:val="00337CAB"/>
    <w:rsid w:val="00340638"/>
    <w:rsid w:val="00340F41"/>
    <w:rsid w:val="00342A45"/>
    <w:rsid w:val="0034367C"/>
    <w:rsid w:val="00343F62"/>
    <w:rsid w:val="0034453D"/>
    <w:rsid w:val="00344586"/>
    <w:rsid w:val="0034497E"/>
    <w:rsid w:val="00344D0E"/>
    <w:rsid w:val="00346080"/>
    <w:rsid w:val="00346D84"/>
    <w:rsid w:val="003471D8"/>
    <w:rsid w:val="003477B1"/>
    <w:rsid w:val="00347832"/>
    <w:rsid w:val="00347AA8"/>
    <w:rsid w:val="00347E2C"/>
    <w:rsid w:val="00347FCD"/>
    <w:rsid w:val="00350346"/>
    <w:rsid w:val="00350605"/>
    <w:rsid w:val="0035083D"/>
    <w:rsid w:val="00350E32"/>
    <w:rsid w:val="00351C92"/>
    <w:rsid w:val="00352109"/>
    <w:rsid w:val="003521FE"/>
    <w:rsid w:val="00352352"/>
    <w:rsid w:val="00352626"/>
    <w:rsid w:val="003528F1"/>
    <w:rsid w:val="00352CF9"/>
    <w:rsid w:val="00353B61"/>
    <w:rsid w:val="0035423E"/>
    <w:rsid w:val="003542C8"/>
    <w:rsid w:val="00355A01"/>
    <w:rsid w:val="00355B0D"/>
    <w:rsid w:val="0035656B"/>
    <w:rsid w:val="00356C18"/>
    <w:rsid w:val="0035763F"/>
    <w:rsid w:val="00357A8D"/>
    <w:rsid w:val="00357CB8"/>
    <w:rsid w:val="00357D1A"/>
    <w:rsid w:val="00360468"/>
    <w:rsid w:val="00360E27"/>
    <w:rsid w:val="0036238A"/>
    <w:rsid w:val="00362C40"/>
    <w:rsid w:val="003641BC"/>
    <w:rsid w:val="003641DA"/>
    <w:rsid w:val="003653E4"/>
    <w:rsid w:val="00365703"/>
    <w:rsid w:val="0036594A"/>
    <w:rsid w:val="00366420"/>
    <w:rsid w:val="003664AF"/>
    <w:rsid w:val="00366E6F"/>
    <w:rsid w:val="003675DE"/>
    <w:rsid w:val="00367A67"/>
    <w:rsid w:val="00371737"/>
    <w:rsid w:val="00372233"/>
    <w:rsid w:val="003722B9"/>
    <w:rsid w:val="003728B3"/>
    <w:rsid w:val="003729DF"/>
    <w:rsid w:val="0037455A"/>
    <w:rsid w:val="00374583"/>
    <w:rsid w:val="00374D5D"/>
    <w:rsid w:val="00374FDD"/>
    <w:rsid w:val="00375395"/>
    <w:rsid w:val="00376097"/>
    <w:rsid w:val="0037680F"/>
    <w:rsid w:val="00377330"/>
    <w:rsid w:val="00380158"/>
    <w:rsid w:val="00380574"/>
    <w:rsid w:val="00381740"/>
    <w:rsid w:val="00381D4F"/>
    <w:rsid w:val="00381EF2"/>
    <w:rsid w:val="00383177"/>
    <w:rsid w:val="0038325C"/>
    <w:rsid w:val="003832E0"/>
    <w:rsid w:val="00383307"/>
    <w:rsid w:val="00383AEA"/>
    <w:rsid w:val="00384502"/>
    <w:rsid w:val="00384749"/>
    <w:rsid w:val="00384A81"/>
    <w:rsid w:val="00385512"/>
    <w:rsid w:val="00386151"/>
    <w:rsid w:val="003871E0"/>
    <w:rsid w:val="00387233"/>
    <w:rsid w:val="00390D7A"/>
    <w:rsid w:val="00391605"/>
    <w:rsid w:val="003923B1"/>
    <w:rsid w:val="00393262"/>
    <w:rsid w:val="0039392B"/>
    <w:rsid w:val="003941B1"/>
    <w:rsid w:val="00394240"/>
    <w:rsid w:val="00395A02"/>
    <w:rsid w:val="003960B2"/>
    <w:rsid w:val="003962BA"/>
    <w:rsid w:val="00396B1E"/>
    <w:rsid w:val="00396C07"/>
    <w:rsid w:val="00397867"/>
    <w:rsid w:val="00397D5E"/>
    <w:rsid w:val="003A05C3"/>
    <w:rsid w:val="003A0CB9"/>
    <w:rsid w:val="003A141B"/>
    <w:rsid w:val="003A1803"/>
    <w:rsid w:val="003A20D1"/>
    <w:rsid w:val="003A21AA"/>
    <w:rsid w:val="003A38A4"/>
    <w:rsid w:val="003A49A3"/>
    <w:rsid w:val="003A4BF9"/>
    <w:rsid w:val="003A5AAC"/>
    <w:rsid w:val="003A5E05"/>
    <w:rsid w:val="003A5F8E"/>
    <w:rsid w:val="003A6179"/>
    <w:rsid w:val="003A6356"/>
    <w:rsid w:val="003A654C"/>
    <w:rsid w:val="003A655A"/>
    <w:rsid w:val="003A67A0"/>
    <w:rsid w:val="003A6D0B"/>
    <w:rsid w:val="003A6D45"/>
    <w:rsid w:val="003A71BE"/>
    <w:rsid w:val="003A72A1"/>
    <w:rsid w:val="003A7CBE"/>
    <w:rsid w:val="003A7E4C"/>
    <w:rsid w:val="003B0876"/>
    <w:rsid w:val="003B0A4A"/>
    <w:rsid w:val="003B0BE7"/>
    <w:rsid w:val="003B237E"/>
    <w:rsid w:val="003B2440"/>
    <w:rsid w:val="003B27CF"/>
    <w:rsid w:val="003B3045"/>
    <w:rsid w:val="003B39DE"/>
    <w:rsid w:val="003B420B"/>
    <w:rsid w:val="003B4BED"/>
    <w:rsid w:val="003B56DB"/>
    <w:rsid w:val="003B580B"/>
    <w:rsid w:val="003B5C55"/>
    <w:rsid w:val="003B6881"/>
    <w:rsid w:val="003B6948"/>
    <w:rsid w:val="003B719F"/>
    <w:rsid w:val="003B75EC"/>
    <w:rsid w:val="003C058E"/>
    <w:rsid w:val="003C0966"/>
    <w:rsid w:val="003C166B"/>
    <w:rsid w:val="003C2176"/>
    <w:rsid w:val="003C2199"/>
    <w:rsid w:val="003C27B9"/>
    <w:rsid w:val="003C353B"/>
    <w:rsid w:val="003C3773"/>
    <w:rsid w:val="003C393C"/>
    <w:rsid w:val="003C3D9E"/>
    <w:rsid w:val="003C43C5"/>
    <w:rsid w:val="003C4474"/>
    <w:rsid w:val="003C4DEC"/>
    <w:rsid w:val="003C511B"/>
    <w:rsid w:val="003C5740"/>
    <w:rsid w:val="003C5FB6"/>
    <w:rsid w:val="003C6EF1"/>
    <w:rsid w:val="003C6F06"/>
    <w:rsid w:val="003C7488"/>
    <w:rsid w:val="003C75F7"/>
    <w:rsid w:val="003D0351"/>
    <w:rsid w:val="003D05C0"/>
    <w:rsid w:val="003D0EEE"/>
    <w:rsid w:val="003D1A12"/>
    <w:rsid w:val="003D2959"/>
    <w:rsid w:val="003D29BA"/>
    <w:rsid w:val="003D3314"/>
    <w:rsid w:val="003D4AC1"/>
    <w:rsid w:val="003D507A"/>
    <w:rsid w:val="003D58BB"/>
    <w:rsid w:val="003D5ABD"/>
    <w:rsid w:val="003D688B"/>
    <w:rsid w:val="003D6BFF"/>
    <w:rsid w:val="003D727A"/>
    <w:rsid w:val="003D7973"/>
    <w:rsid w:val="003D79AF"/>
    <w:rsid w:val="003E0F51"/>
    <w:rsid w:val="003E190D"/>
    <w:rsid w:val="003E1C6F"/>
    <w:rsid w:val="003E30C2"/>
    <w:rsid w:val="003E4857"/>
    <w:rsid w:val="003E49EF"/>
    <w:rsid w:val="003E577A"/>
    <w:rsid w:val="003E6447"/>
    <w:rsid w:val="003E6955"/>
    <w:rsid w:val="003F046D"/>
    <w:rsid w:val="003F0976"/>
    <w:rsid w:val="003F0F2E"/>
    <w:rsid w:val="003F1380"/>
    <w:rsid w:val="003F1F93"/>
    <w:rsid w:val="003F2084"/>
    <w:rsid w:val="003F29A0"/>
    <w:rsid w:val="003F357A"/>
    <w:rsid w:val="003F3C1C"/>
    <w:rsid w:val="003F3DFD"/>
    <w:rsid w:val="003F489F"/>
    <w:rsid w:val="003F4CB0"/>
    <w:rsid w:val="003F5360"/>
    <w:rsid w:val="003F5612"/>
    <w:rsid w:val="00401204"/>
    <w:rsid w:val="00401667"/>
    <w:rsid w:val="0040216A"/>
    <w:rsid w:val="004023E4"/>
    <w:rsid w:val="00403115"/>
    <w:rsid w:val="00403F0B"/>
    <w:rsid w:val="004040F2"/>
    <w:rsid w:val="004041B3"/>
    <w:rsid w:val="004048B3"/>
    <w:rsid w:val="00404B7C"/>
    <w:rsid w:val="00404FDD"/>
    <w:rsid w:val="00404FEE"/>
    <w:rsid w:val="00405FFA"/>
    <w:rsid w:val="00406601"/>
    <w:rsid w:val="0040699C"/>
    <w:rsid w:val="00406CC8"/>
    <w:rsid w:val="00407134"/>
    <w:rsid w:val="004076ED"/>
    <w:rsid w:val="00407951"/>
    <w:rsid w:val="0041018D"/>
    <w:rsid w:val="00410B46"/>
    <w:rsid w:val="00410DAD"/>
    <w:rsid w:val="004113F0"/>
    <w:rsid w:val="00411A80"/>
    <w:rsid w:val="00411D3F"/>
    <w:rsid w:val="0041237B"/>
    <w:rsid w:val="0041267A"/>
    <w:rsid w:val="004127B7"/>
    <w:rsid w:val="00412F99"/>
    <w:rsid w:val="00413796"/>
    <w:rsid w:val="004138AE"/>
    <w:rsid w:val="00413A21"/>
    <w:rsid w:val="00413A70"/>
    <w:rsid w:val="00413DCE"/>
    <w:rsid w:val="004146DB"/>
    <w:rsid w:val="00414777"/>
    <w:rsid w:val="00415A67"/>
    <w:rsid w:val="00415F29"/>
    <w:rsid w:val="004165D8"/>
    <w:rsid w:val="00416623"/>
    <w:rsid w:val="004167BB"/>
    <w:rsid w:val="00416C0F"/>
    <w:rsid w:val="0042010D"/>
    <w:rsid w:val="00420B17"/>
    <w:rsid w:val="004218E0"/>
    <w:rsid w:val="0042262A"/>
    <w:rsid w:val="004229F5"/>
    <w:rsid w:val="00423999"/>
    <w:rsid w:val="00423ACD"/>
    <w:rsid w:val="00423F94"/>
    <w:rsid w:val="004240CA"/>
    <w:rsid w:val="00424D76"/>
    <w:rsid w:val="004262F7"/>
    <w:rsid w:val="00426508"/>
    <w:rsid w:val="00426603"/>
    <w:rsid w:val="00426B80"/>
    <w:rsid w:val="00426F83"/>
    <w:rsid w:val="00430332"/>
    <w:rsid w:val="004304CB"/>
    <w:rsid w:val="00431B4D"/>
    <w:rsid w:val="00432483"/>
    <w:rsid w:val="00432D92"/>
    <w:rsid w:val="00435787"/>
    <w:rsid w:val="0043661B"/>
    <w:rsid w:val="0043796A"/>
    <w:rsid w:val="004379D9"/>
    <w:rsid w:val="004404A0"/>
    <w:rsid w:val="0044134C"/>
    <w:rsid w:val="00441A63"/>
    <w:rsid w:val="00442171"/>
    <w:rsid w:val="00442F18"/>
    <w:rsid w:val="0044377F"/>
    <w:rsid w:val="004439B3"/>
    <w:rsid w:val="00444DFC"/>
    <w:rsid w:val="004452E8"/>
    <w:rsid w:val="00445E64"/>
    <w:rsid w:val="00446278"/>
    <w:rsid w:val="00446F6F"/>
    <w:rsid w:val="0044724D"/>
    <w:rsid w:val="00447328"/>
    <w:rsid w:val="0045019C"/>
    <w:rsid w:val="00450416"/>
    <w:rsid w:val="004509B2"/>
    <w:rsid w:val="00450BB3"/>
    <w:rsid w:val="0045111D"/>
    <w:rsid w:val="00451AA6"/>
    <w:rsid w:val="0045217D"/>
    <w:rsid w:val="00452316"/>
    <w:rsid w:val="00452D9E"/>
    <w:rsid w:val="004534DF"/>
    <w:rsid w:val="00453C82"/>
    <w:rsid w:val="0045407A"/>
    <w:rsid w:val="004540DD"/>
    <w:rsid w:val="00454404"/>
    <w:rsid w:val="00454788"/>
    <w:rsid w:val="00454B9B"/>
    <w:rsid w:val="00454FC7"/>
    <w:rsid w:val="00455870"/>
    <w:rsid w:val="00455A46"/>
    <w:rsid w:val="00456035"/>
    <w:rsid w:val="0045643B"/>
    <w:rsid w:val="004569BE"/>
    <w:rsid w:val="00457E7F"/>
    <w:rsid w:val="004603F9"/>
    <w:rsid w:val="00460F30"/>
    <w:rsid w:val="00461832"/>
    <w:rsid w:val="004624A7"/>
    <w:rsid w:val="00462B8B"/>
    <w:rsid w:val="004631FD"/>
    <w:rsid w:val="004635A5"/>
    <w:rsid w:val="0046408E"/>
    <w:rsid w:val="00464962"/>
    <w:rsid w:val="00464999"/>
    <w:rsid w:val="00465652"/>
    <w:rsid w:val="0046701C"/>
    <w:rsid w:val="004676EE"/>
    <w:rsid w:val="004676FF"/>
    <w:rsid w:val="004705BC"/>
    <w:rsid w:val="0047061C"/>
    <w:rsid w:val="00470A24"/>
    <w:rsid w:val="00471899"/>
    <w:rsid w:val="00472708"/>
    <w:rsid w:val="00472F30"/>
    <w:rsid w:val="0047316E"/>
    <w:rsid w:val="00473579"/>
    <w:rsid w:val="00473678"/>
    <w:rsid w:val="00474150"/>
    <w:rsid w:val="004744B9"/>
    <w:rsid w:val="00474AA5"/>
    <w:rsid w:val="00475926"/>
    <w:rsid w:val="0047698B"/>
    <w:rsid w:val="004776D4"/>
    <w:rsid w:val="004778B7"/>
    <w:rsid w:val="0048071B"/>
    <w:rsid w:val="00480BD4"/>
    <w:rsid w:val="00481FDC"/>
    <w:rsid w:val="0048211C"/>
    <w:rsid w:val="00482162"/>
    <w:rsid w:val="0048266C"/>
    <w:rsid w:val="00482A6C"/>
    <w:rsid w:val="00483284"/>
    <w:rsid w:val="00484201"/>
    <w:rsid w:val="00484DE0"/>
    <w:rsid w:val="004851D3"/>
    <w:rsid w:val="004861D8"/>
    <w:rsid w:val="004869C0"/>
    <w:rsid w:val="00487057"/>
    <w:rsid w:val="0048774F"/>
    <w:rsid w:val="00487921"/>
    <w:rsid w:val="00487E53"/>
    <w:rsid w:val="004900F8"/>
    <w:rsid w:val="0049097F"/>
    <w:rsid w:val="00490D76"/>
    <w:rsid w:val="00492A0B"/>
    <w:rsid w:val="00493070"/>
    <w:rsid w:val="00493295"/>
    <w:rsid w:val="00494383"/>
    <w:rsid w:val="00494B1C"/>
    <w:rsid w:val="00494C71"/>
    <w:rsid w:val="00494F77"/>
    <w:rsid w:val="004967A8"/>
    <w:rsid w:val="004973D7"/>
    <w:rsid w:val="00497D19"/>
    <w:rsid w:val="004A015A"/>
    <w:rsid w:val="004A0E7B"/>
    <w:rsid w:val="004A0FE2"/>
    <w:rsid w:val="004A1418"/>
    <w:rsid w:val="004A20AC"/>
    <w:rsid w:val="004A21F8"/>
    <w:rsid w:val="004A2842"/>
    <w:rsid w:val="004A32F9"/>
    <w:rsid w:val="004A4011"/>
    <w:rsid w:val="004A407E"/>
    <w:rsid w:val="004A4113"/>
    <w:rsid w:val="004A4176"/>
    <w:rsid w:val="004A4D5E"/>
    <w:rsid w:val="004A6848"/>
    <w:rsid w:val="004A6C82"/>
    <w:rsid w:val="004B08E2"/>
    <w:rsid w:val="004B08EF"/>
    <w:rsid w:val="004B17AF"/>
    <w:rsid w:val="004B1C08"/>
    <w:rsid w:val="004B22CA"/>
    <w:rsid w:val="004B2542"/>
    <w:rsid w:val="004B277F"/>
    <w:rsid w:val="004B2B39"/>
    <w:rsid w:val="004B3C4F"/>
    <w:rsid w:val="004B42AC"/>
    <w:rsid w:val="004B43A7"/>
    <w:rsid w:val="004B444A"/>
    <w:rsid w:val="004B4957"/>
    <w:rsid w:val="004B4DED"/>
    <w:rsid w:val="004B5596"/>
    <w:rsid w:val="004B5717"/>
    <w:rsid w:val="004B649E"/>
    <w:rsid w:val="004B7462"/>
    <w:rsid w:val="004B7524"/>
    <w:rsid w:val="004C0439"/>
    <w:rsid w:val="004C0973"/>
    <w:rsid w:val="004C1046"/>
    <w:rsid w:val="004C236E"/>
    <w:rsid w:val="004C2C34"/>
    <w:rsid w:val="004C3138"/>
    <w:rsid w:val="004C31D0"/>
    <w:rsid w:val="004C3D9D"/>
    <w:rsid w:val="004C460B"/>
    <w:rsid w:val="004C4C95"/>
    <w:rsid w:val="004C50FF"/>
    <w:rsid w:val="004C5ACB"/>
    <w:rsid w:val="004C5F25"/>
    <w:rsid w:val="004C7C43"/>
    <w:rsid w:val="004D010A"/>
    <w:rsid w:val="004D0172"/>
    <w:rsid w:val="004D0B0F"/>
    <w:rsid w:val="004D19D2"/>
    <w:rsid w:val="004D21C9"/>
    <w:rsid w:val="004D27F8"/>
    <w:rsid w:val="004D42C6"/>
    <w:rsid w:val="004D491A"/>
    <w:rsid w:val="004D5272"/>
    <w:rsid w:val="004D5F7F"/>
    <w:rsid w:val="004D6B91"/>
    <w:rsid w:val="004D777C"/>
    <w:rsid w:val="004E28D0"/>
    <w:rsid w:val="004E292D"/>
    <w:rsid w:val="004E2BFE"/>
    <w:rsid w:val="004E4624"/>
    <w:rsid w:val="004E5E05"/>
    <w:rsid w:val="004E5EBA"/>
    <w:rsid w:val="004E76AC"/>
    <w:rsid w:val="004E76FE"/>
    <w:rsid w:val="004E7FF6"/>
    <w:rsid w:val="004F00A9"/>
    <w:rsid w:val="004F0E03"/>
    <w:rsid w:val="004F2425"/>
    <w:rsid w:val="004F291D"/>
    <w:rsid w:val="004F2AC9"/>
    <w:rsid w:val="004F346E"/>
    <w:rsid w:val="004F356E"/>
    <w:rsid w:val="004F3BB2"/>
    <w:rsid w:val="004F4749"/>
    <w:rsid w:val="004F48ED"/>
    <w:rsid w:val="004F491B"/>
    <w:rsid w:val="004F49E6"/>
    <w:rsid w:val="004F4F31"/>
    <w:rsid w:val="004F5031"/>
    <w:rsid w:val="004F5992"/>
    <w:rsid w:val="004F5BB0"/>
    <w:rsid w:val="004F5D70"/>
    <w:rsid w:val="004F6198"/>
    <w:rsid w:val="004F64D4"/>
    <w:rsid w:val="004F6946"/>
    <w:rsid w:val="004F7016"/>
    <w:rsid w:val="004F768C"/>
    <w:rsid w:val="00500993"/>
    <w:rsid w:val="00500C94"/>
    <w:rsid w:val="00501288"/>
    <w:rsid w:val="00501C99"/>
    <w:rsid w:val="0050235D"/>
    <w:rsid w:val="00502DD5"/>
    <w:rsid w:val="005036E0"/>
    <w:rsid w:val="00503844"/>
    <w:rsid w:val="00504417"/>
    <w:rsid w:val="00504A02"/>
    <w:rsid w:val="0050503C"/>
    <w:rsid w:val="00505CC1"/>
    <w:rsid w:val="00505DA3"/>
    <w:rsid w:val="00505DA5"/>
    <w:rsid w:val="0050729A"/>
    <w:rsid w:val="0050747F"/>
    <w:rsid w:val="005077BC"/>
    <w:rsid w:val="00511635"/>
    <w:rsid w:val="0051170A"/>
    <w:rsid w:val="005118FA"/>
    <w:rsid w:val="0051198A"/>
    <w:rsid w:val="00511E9A"/>
    <w:rsid w:val="00512182"/>
    <w:rsid w:val="00512732"/>
    <w:rsid w:val="00512DEE"/>
    <w:rsid w:val="005137CF"/>
    <w:rsid w:val="00513953"/>
    <w:rsid w:val="00513BB7"/>
    <w:rsid w:val="00514743"/>
    <w:rsid w:val="00516D7E"/>
    <w:rsid w:val="0052009F"/>
    <w:rsid w:val="00520A56"/>
    <w:rsid w:val="00520E72"/>
    <w:rsid w:val="0052125E"/>
    <w:rsid w:val="0052137D"/>
    <w:rsid w:val="00521D6A"/>
    <w:rsid w:val="00521DAA"/>
    <w:rsid w:val="00523632"/>
    <w:rsid w:val="0052364D"/>
    <w:rsid w:val="00523652"/>
    <w:rsid w:val="005238EC"/>
    <w:rsid w:val="00523ABB"/>
    <w:rsid w:val="00523E58"/>
    <w:rsid w:val="005251A2"/>
    <w:rsid w:val="0052555D"/>
    <w:rsid w:val="00525B9D"/>
    <w:rsid w:val="00525E23"/>
    <w:rsid w:val="0052780C"/>
    <w:rsid w:val="00527872"/>
    <w:rsid w:val="00527C74"/>
    <w:rsid w:val="00527FEE"/>
    <w:rsid w:val="0053064D"/>
    <w:rsid w:val="00530B6B"/>
    <w:rsid w:val="00531371"/>
    <w:rsid w:val="00531F5A"/>
    <w:rsid w:val="005323E8"/>
    <w:rsid w:val="00532411"/>
    <w:rsid w:val="00532BD7"/>
    <w:rsid w:val="00534767"/>
    <w:rsid w:val="00534905"/>
    <w:rsid w:val="00534CE7"/>
    <w:rsid w:val="00534D72"/>
    <w:rsid w:val="00536330"/>
    <w:rsid w:val="005365EC"/>
    <w:rsid w:val="0053734B"/>
    <w:rsid w:val="00537B23"/>
    <w:rsid w:val="00540719"/>
    <w:rsid w:val="00540DFC"/>
    <w:rsid w:val="00540EFC"/>
    <w:rsid w:val="005424BD"/>
    <w:rsid w:val="0054349A"/>
    <w:rsid w:val="005448C6"/>
    <w:rsid w:val="00544D8F"/>
    <w:rsid w:val="0054551D"/>
    <w:rsid w:val="00545B5F"/>
    <w:rsid w:val="00545CBB"/>
    <w:rsid w:val="005462A8"/>
    <w:rsid w:val="00547060"/>
    <w:rsid w:val="00547174"/>
    <w:rsid w:val="005479ED"/>
    <w:rsid w:val="00547EAE"/>
    <w:rsid w:val="00550A54"/>
    <w:rsid w:val="00550C50"/>
    <w:rsid w:val="00550D43"/>
    <w:rsid w:val="00550F8C"/>
    <w:rsid w:val="00551158"/>
    <w:rsid w:val="00551233"/>
    <w:rsid w:val="00551564"/>
    <w:rsid w:val="005518A7"/>
    <w:rsid w:val="0055247B"/>
    <w:rsid w:val="0055345B"/>
    <w:rsid w:val="00553C51"/>
    <w:rsid w:val="0055454C"/>
    <w:rsid w:val="0055674D"/>
    <w:rsid w:val="005571FE"/>
    <w:rsid w:val="005576B1"/>
    <w:rsid w:val="00557A93"/>
    <w:rsid w:val="00557FF9"/>
    <w:rsid w:val="005601E5"/>
    <w:rsid w:val="00560FC8"/>
    <w:rsid w:val="005619E7"/>
    <w:rsid w:val="00561B78"/>
    <w:rsid w:val="00563B3F"/>
    <w:rsid w:val="00563F02"/>
    <w:rsid w:val="005641BD"/>
    <w:rsid w:val="00564454"/>
    <w:rsid w:val="00564513"/>
    <w:rsid w:val="005658DC"/>
    <w:rsid w:val="005660FD"/>
    <w:rsid w:val="00566972"/>
    <w:rsid w:val="005675DF"/>
    <w:rsid w:val="00567AA4"/>
    <w:rsid w:val="00567C3C"/>
    <w:rsid w:val="00567F32"/>
    <w:rsid w:val="0057061A"/>
    <w:rsid w:val="00570777"/>
    <w:rsid w:val="00571ACD"/>
    <w:rsid w:val="00571BBE"/>
    <w:rsid w:val="00572175"/>
    <w:rsid w:val="005726EB"/>
    <w:rsid w:val="00572DAF"/>
    <w:rsid w:val="005731DB"/>
    <w:rsid w:val="0057382E"/>
    <w:rsid w:val="0057467C"/>
    <w:rsid w:val="00575437"/>
    <w:rsid w:val="005768BA"/>
    <w:rsid w:val="00576924"/>
    <w:rsid w:val="00576CE6"/>
    <w:rsid w:val="00577335"/>
    <w:rsid w:val="0057750D"/>
    <w:rsid w:val="00577DAD"/>
    <w:rsid w:val="00580260"/>
    <w:rsid w:val="00580706"/>
    <w:rsid w:val="005810DA"/>
    <w:rsid w:val="00581F96"/>
    <w:rsid w:val="00582A36"/>
    <w:rsid w:val="00583303"/>
    <w:rsid w:val="00583B44"/>
    <w:rsid w:val="00583DF5"/>
    <w:rsid w:val="005846E4"/>
    <w:rsid w:val="00585946"/>
    <w:rsid w:val="00585AD4"/>
    <w:rsid w:val="005876B0"/>
    <w:rsid w:val="00590BC7"/>
    <w:rsid w:val="00590C34"/>
    <w:rsid w:val="00590CE5"/>
    <w:rsid w:val="00592666"/>
    <w:rsid w:val="00592846"/>
    <w:rsid w:val="00592D05"/>
    <w:rsid w:val="00592D85"/>
    <w:rsid w:val="00592ED4"/>
    <w:rsid w:val="00593428"/>
    <w:rsid w:val="0059352F"/>
    <w:rsid w:val="00593786"/>
    <w:rsid w:val="005942FB"/>
    <w:rsid w:val="00594652"/>
    <w:rsid w:val="00594A29"/>
    <w:rsid w:val="00594D97"/>
    <w:rsid w:val="005951BB"/>
    <w:rsid w:val="00595344"/>
    <w:rsid w:val="00595438"/>
    <w:rsid w:val="00595468"/>
    <w:rsid w:val="00595805"/>
    <w:rsid w:val="0059650A"/>
    <w:rsid w:val="00596D6A"/>
    <w:rsid w:val="00596E8D"/>
    <w:rsid w:val="00597088"/>
    <w:rsid w:val="005976FE"/>
    <w:rsid w:val="0059775C"/>
    <w:rsid w:val="005A1279"/>
    <w:rsid w:val="005A1335"/>
    <w:rsid w:val="005A1795"/>
    <w:rsid w:val="005A21EA"/>
    <w:rsid w:val="005A228C"/>
    <w:rsid w:val="005A2738"/>
    <w:rsid w:val="005A276F"/>
    <w:rsid w:val="005A2881"/>
    <w:rsid w:val="005A3740"/>
    <w:rsid w:val="005A4208"/>
    <w:rsid w:val="005A4D7C"/>
    <w:rsid w:val="005A56E5"/>
    <w:rsid w:val="005A5F8E"/>
    <w:rsid w:val="005A6659"/>
    <w:rsid w:val="005A6DDB"/>
    <w:rsid w:val="005A7953"/>
    <w:rsid w:val="005B0318"/>
    <w:rsid w:val="005B100D"/>
    <w:rsid w:val="005B12EB"/>
    <w:rsid w:val="005B21E6"/>
    <w:rsid w:val="005B3AD3"/>
    <w:rsid w:val="005B3F1E"/>
    <w:rsid w:val="005B44F0"/>
    <w:rsid w:val="005B4891"/>
    <w:rsid w:val="005B4D5E"/>
    <w:rsid w:val="005B4ECF"/>
    <w:rsid w:val="005B5783"/>
    <w:rsid w:val="005B5848"/>
    <w:rsid w:val="005B6C3E"/>
    <w:rsid w:val="005B6E24"/>
    <w:rsid w:val="005B6FC7"/>
    <w:rsid w:val="005B7E61"/>
    <w:rsid w:val="005C02D7"/>
    <w:rsid w:val="005C0413"/>
    <w:rsid w:val="005C055D"/>
    <w:rsid w:val="005C079E"/>
    <w:rsid w:val="005C08BA"/>
    <w:rsid w:val="005C0921"/>
    <w:rsid w:val="005C0FC9"/>
    <w:rsid w:val="005C0FFC"/>
    <w:rsid w:val="005C19B0"/>
    <w:rsid w:val="005C1ACE"/>
    <w:rsid w:val="005C218E"/>
    <w:rsid w:val="005C2EBD"/>
    <w:rsid w:val="005C37A2"/>
    <w:rsid w:val="005C37C4"/>
    <w:rsid w:val="005C37D1"/>
    <w:rsid w:val="005C41CE"/>
    <w:rsid w:val="005C4257"/>
    <w:rsid w:val="005C48D6"/>
    <w:rsid w:val="005C4A1B"/>
    <w:rsid w:val="005C4F0F"/>
    <w:rsid w:val="005C5500"/>
    <w:rsid w:val="005C6396"/>
    <w:rsid w:val="005C66DC"/>
    <w:rsid w:val="005D02E2"/>
    <w:rsid w:val="005D0785"/>
    <w:rsid w:val="005D1DAE"/>
    <w:rsid w:val="005D2165"/>
    <w:rsid w:val="005D2B26"/>
    <w:rsid w:val="005D3972"/>
    <w:rsid w:val="005D399F"/>
    <w:rsid w:val="005D3B9F"/>
    <w:rsid w:val="005D3D4B"/>
    <w:rsid w:val="005D402F"/>
    <w:rsid w:val="005D4344"/>
    <w:rsid w:val="005D49FF"/>
    <w:rsid w:val="005D59F3"/>
    <w:rsid w:val="005D6762"/>
    <w:rsid w:val="005D77B7"/>
    <w:rsid w:val="005D787F"/>
    <w:rsid w:val="005E0E3D"/>
    <w:rsid w:val="005E1190"/>
    <w:rsid w:val="005E1364"/>
    <w:rsid w:val="005E151E"/>
    <w:rsid w:val="005E2F28"/>
    <w:rsid w:val="005E3326"/>
    <w:rsid w:val="005E3348"/>
    <w:rsid w:val="005E3CFC"/>
    <w:rsid w:val="005E42AC"/>
    <w:rsid w:val="005E46CD"/>
    <w:rsid w:val="005E4D9A"/>
    <w:rsid w:val="005E522E"/>
    <w:rsid w:val="005E56C8"/>
    <w:rsid w:val="005E602E"/>
    <w:rsid w:val="005E78D2"/>
    <w:rsid w:val="005E7DE7"/>
    <w:rsid w:val="005F0714"/>
    <w:rsid w:val="005F2066"/>
    <w:rsid w:val="005F3327"/>
    <w:rsid w:val="005F3BDF"/>
    <w:rsid w:val="005F4AAB"/>
    <w:rsid w:val="005F4CA7"/>
    <w:rsid w:val="005F5C34"/>
    <w:rsid w:val="005F5D2C"/>
    <w:rsid w:val="005F68DA"/>
    <w:rsid w:val="005F6CEA"/>
    <w:rsid w:val="005F7435"/>
    <w:rsid w:val="005F7624"/>
    <w:rsid w:val="005F7805"/>
    <w:rsid w:val="005F7A01"/>
    <w:rsid w:val="00602485"/>
    <w:rsid w:val="00602F95"/>
    <w:rsid w:val="00603129"/>
    <w:rsid w:val="006066AA"/>
    <w:rsid w:val="006066C7"/>
    <w:rsid w:val="0060745B"/>
    <w:rsid w:val="00607AF4"/>
    <w:rsid w:val="00610082"/>
    <w:rsid w:val="0061110C"/>
    <w:rsid w:val="00611A2B"/>
    <w:rsid w:val="00611F95"/>
    <w:rsid w:val="00612798"/>
    <w:rsid w:val="00612D0F"/>
    <w:rsid w:val="0061338A"/>
    <w:rsid w:val="0061352B"/>
    <w:rsid w:val="006136A9"/>
    <w:rsid w:val="00614DE3"/>
    <w:rsid w:val="00614EE1"/>
    <w:rsid w:val="00615471"/>
    <w:rsid w:val="00615584"/>
    <w:rsid w:val="00615D59"/>
    <w:rsid w:val="00616536"/>
    <w:rsid w:val="00616666"/>
    <w:rsid w:val="00616DDE"/>
    <w:rsid w:val="00616F51"/>
    <w:rsid w:val="00616F60"/>
    <w:rsid w:val="006172CE"/>
    <w:rsid w:val="00617C30"/>
    <w:rsid w:val="0062013D"/>
    <w:rsid w:val="00620317"/>
    <w:rsid w:val="00620939"/>
    <w:rsid w:val="00620979"/>
    <w:rsid w:val="00620D34"/>
    <w:rsid w:val="0062121E"/>
    <w:rsid w:val="00621695"/>
    <w:rsid w:val="00621F30"/>
    <w:rsid w:val="00622110"/>
    <w:rsid w:val="00622515"/>
    <w:rsid w:val="00622CC7"/>
    <w:rsid w:val="006237BF"/>
    <w:rsid w:val="0062590A"/>
    <w:rsid w:val="00625B3E"/>
    <w:rsid w:val="00626069"/>
    <w:rsid w:val="00627046"/>
    <w:rsid w:val="006272F3"/>
    <w:rsid w:val="00630794"/>
    <w:rsid w:val="00630C73"/>
    <w:rsid w:val="006312D3"/>
    <w:rsid w:val="006323B8"/>
    <w:rsid w:val="00633A88"/>
    <w:rsid w:val="00633E54"/>
    <w:rsid w:val="006343A0"/>
    <w:rsid w:val="00634E83"/>
    <w:rsid w:val="006356F8"/>
    <w:rsid w:val="00636185"/>
    <w:rsid w:val="0063663A"/>
    <w:rsid w:val="00637367"/>
    <w:rsid w:val="00640ED3"/>
    <w:rsid w:val="006422DD"/>
    <w:rsid w:val="006424AF"/>
    <w:rsid w:val="0064282B"/>
    <w:rsid w:val="00642B1C"/>
    <w:rsid w:val="00643C60"/>
    <w:rsid w:val="006441E9"/>
    <w:rsid w:val="0064487E"/>
    <w:rsid w:val="00644983"/>
    <w:rsid w:val="0064585B"/>
    <w:rsid w:val="00645CAE"/>
    <w:rsid w:val="00645F88"/>
    <w:rsid w:val="00645F9E"/>
    <w:rsid w:val="0064675C"/>
    <w:rsid w:val="00646C2D"/>
    <w:rsid w:val="006472E7"/>
    <w:rsid w:val="00647A6A"/>
    <w:rsid w:val="00647D3B"/>
    <w:rsid w:val="0065018E"/>
    <w:rsid w:val="006509D5"/>
    <w:rsid w:val="006511FA"/>
    <w:rsid w:val="0065123E"/>
    <w:rsid w:val="006519B2"/>
    <w:rsid w:val="00652CDD"/>
    <w:rsid w:val="0065385B"/>
    <w:rsid w:val="00653EBE"/>
    <w:rsid w:val="00653F52"/>
    <w:rsid w:val="00655481"/>
    <w:rsid w:val="006557A0"/>
    <w:rsid w:val="006559E0"/>
    <w:rsid w:val="00655D9A"/>
    <w:rsid w:val="00656792"/>
    <w:rsid w:val="00657882"/>
    <w:rsid w:val="00657E5F"/>
    <w:rsid w:val="00660508"/>
    <w:rsid w:val="0066096D"/>
    <w:rsid w:val="00660EE7"/>
    <w:rsid w:val="0066149D"/>
    <w:rsid w:val="00661849"/>
    <w:rsid w:val="00662DCD"/>
    <w:rsid w:val="00663717"/>
    <w:rsid w:val="006637BD"/>
    <w:rsid w:val="00664FEB"/>
    <w:rsid w:val="00665F8A"/>
    <w:rsid w:val="0066702A"/>
    <w:rsid w:val="00667310"/>
    <w:rsid w:val="00667C90"/>
    <w:rsid w:val="00670418"/>
    <w:rsid w:val="006714EA"/>
    <w:rsid w:val="006718B1"/>
    <w:rsid w:val="00671A9D"/>
    <w:rsid w:val="00671E93"/>
    <w:rsid w:val="00672184"/>
    <w:rsid w:val="00672459"/>
    <w:rsid w:val="00672D32"/>
    <w:rsid w:val="00673396"/>
    <w:rsid w:val="006734F2"/>
    <w:rsid w:val="00673C49"/>
    <w:rsid w:val="00673DC0"/>
    <w:rsid w:val="0067405C"/>
    <w:rsid w:val="006753E7"/>
    <w:rsid w:val="006754F6"/>
    <w:rsid w:val="00675D46"/>
    <w:rsid w:val="00676184"/>
    <w:rsid w:val="0067645A"/>
    <w:rsid w:val="00676571"/>
    <w:rsid w:val="00676EAC"/>
    <w:rsid w:val="0068002A"/>
    <w:rsid w:val="006808C9"/>
    <w:rsid w:val="00680DDC"/>
    <w:rsid w:val="00681642"/>
    <w:rsid w:val="006835AD"/>
    <w:rsid w:val="006848C2"/>
    <w:rsid w:val="00686199"/>
    <w:rsid w:val="0068706D"/>
    <w:rsid w:val="00687BDD"/>
    <w:rsid w:val="00687E95"/>
    <w:rsid w:val="0069060B"/>
    <w:rsid w:val="00691F2E"/>
    <w:rsid w:val="006925C1"/>
    <w:rsid w:val="006927AB"/>
    <w:rsid w:val="006928BD"/>
    <w:rsid w:val="00692AFB"/>
    <w:rsid w:val="006930D4"/>
    <w:rsid w:val="00693B92"/>
    <w:rsid w:val="00694908"/>
    <w:rsid w:val="00695BA4"/>
    <w:rsid w:val="00695BCA"/>
    <w:rsid w:val="006962C4"/>
    <w:rsid w:val="00697000"/>
    <w:rsid w:val="00697127"/>
    <w:rsid w:val="006978F6"/>
    <w:rsid w:val="006A0207"/>
    <w:rsid w:val="006A0896"/>
    <w:rsid w:val="006A19E6"/>
    <w:rsid w:val="006A23E8"/>
    <w:rsid w:val="006A454B"/>
    <w:rsid w:val="006A51E2"/>
    <w:rsid w:val="006A61C1"/>
    <w:rsid w:val="006A6A03"/>
    <w:rsid w:val="006A6B2A"/>
    <w:rsid w:val="006B0386"/>
    <w:rsid w:val="006B0516"/>
    <w:rsid w:val="006B08DC"/>
    <w:rsid w:val="006B1138"/>
    <w:rsid w:val="006B14E6"/>
    <w:rsid w:val="006B1CCA"/>
    <w:rsid w:val="006B2221"/>
    <w:rsid w:val="006B307E"/>
    <w:rsid w:val="006B3E18"/>
    <w:rsid w:val="006B47DE"/>
    <w:rsid w:val="006B4971"/>
    <w:rsid w:val="006B5AAE"/>
    <w:rsid w:val="006B5BD1"/>
    <w:rsid w:val="006B66CA"/>
    <w:rsid w:val="006B76B7"/>
    <w:rsid w:val="006B7924"/>
    <w:rsid w:val="006C1045"/>
    <w:rsid w:val="006C17BE"/>
    <w:rsid w:val="006C1FA4"/>
    <w:rsid w:val="006C26DC"/>
    <w:rsid w:val="006C332A"/>
    <w:rsid w:val="006C36A7"/>
    <w:rsid w:val="006C3A44"/>
    <w:rsid w:val="006C406F"/>
    <w:rsid w:val="006C40ED"/>
    <w:rsid w:val="006C44C2"/>
    <w:rsid w:val="006C460E"/>
    <w:rsid w:val="006C4B15"/>
    <w:rsid w:val="006C4C2A"/>
    <w:rsid w:val="006C4DD8"/>
    <w:rsid w:val="006C5F69"/>
    <w:rsid w:val="006C660C"/>
    <w:rsid w:val="006C6619"/>
    <w:rsid w:val="006C674D"/>
    <w:rsid w:val="006C6A88"/>
    <w:rsid w:val="006C6D12"/>
    <w:rsid w:val="006C705E"/>
    <w:rsid w:val="006C7657"/>
    <w:rsid w:val="006D02B2"/>
    <w:rsid w:val="006D06A5"/>
    <w:rsid w:val="006D080B"/>
    <w:rsid w:val="006D08B9"/>
    <w:rsid w:val="006D10D6"/>
    <w:rsid w:val="006D11C2"/>
    <w:rsid w:val="006D19EB"/>
    <w:rsid w:val="006D239C"/>
    <w:rsid w:val="006D2BA3"/>
    <w:rsid w:val="006D3951"/>
    <w:rsid w:val="006D465A"/>
    <w:rsid w:val="006D5265"/>
    <w:rsid w:val="006D5827"/>
    <w:rsid w:val="006D696D"/>
    <w:rsid w:val="006D6C9F"/>
    <w:rsid w:val="006D7BB3"/>
    <w:rsid w:val="006D7FE1"/>
    <w:rsid w:val="006E0EC8"/>
    <w:rsid w:val="006E18AB"/>
    <w:rsid w:val="006E1BBB"/>
    <w:rsid w:val="006E24E0"/>
    <w:rsid w:val="006E36A1"/>
    <w:rsid w:val="006E3E34"/>
    <w:rsid w:val="006E3E62"/>
    <w:rsid w:val="006E4104"/>
    <w:rsid w:val="006E505E"/>
    <w:rsid w:val="006E58A2"/>
    <w:rsid w:val="006E593A"/>
    <w:rsid w:val="006E60FE"/>
    <w:rsid w:val="006E69B8"/>
    <w:rsid w:val="006E70F4"/>
    <w:rsid w:val="006E7BCA"/>
    <w:rsid w:val="006E7C8C"/>
    <w:rsid w:val="006F04B2"/>
    <w:rsid w:val="006F0ECB"/>
    <w:rsid w:val="006F10CA"/>
    <w:rsid w:val="006F2A53"/>
    <w:rsid w:val="006F417B"/>
    <w:rsid w:val="006F4F47"/>
    <w:rsid w:val="006F5610"/>
    <w:rsid w:val="006F6101"/>
    <w:rsid w:val="006F696B"/>
    <w:rsid w:val="006F7A19"/>
    <w:rsid w:val="00700616"/>
    <w:rsid w:val="00700B05"/>
    <w:rsid w:val="00701342"/>
    <w:rsid w:val="007013ED"/>
    <w:rsid w:val="00701FA0"/>
    <w:rsid w:val="00702580"/>
    <w:rsid w:val="007035D8"/>
    <w:rsid w:val="007036D0"/>
    <w:rsid w:val="00704393"/>
    <w:rsid w:val="00710679"/>
    <w:rsid w:val="00710CC5"/>
    <w:rsid w:val="00711366"/>
    <w:rsid w:val="007113B6"/>
    <w:rsid w:val="007114F0"/>
    <w:rsid w:val="00711BED"/>
    <w:rsid w:val="00712B40"/>
    <w:rsid w:val="00713123"/>
    <w:rsid w:val="00713517"/>
    <w:rsid w:val="00714115"/>
    <w:rsid w:val="00714258"/>
    <w:rsid w:val="007142FC"/>
    <w:rsid w:val="007145AB"/>
    <w:rsid w:val="00714C31"/>
    <w:rsid w:val="00715707"/>
    <w:rsid w:val="00715917"/>
    <w:rsid w:val="007170AC"/>
    <w:rsid w:val="00717EE5"/>
    <w:rsid w:val="00717FE2"/>
    <w:rsid w:val="00720022"/>
    <w:rsid w:val="00720848"/>
    <w:rsid w:val="00720AE5"/>
    <w:rsid w:val="007213BD"/>
    <w:rsid w:val="00722816"/>
    <w:rsid w:val="00722842"/>
    <w:rsid w:val="00723F14"/>
    <w:rsid w:val="0072474B"/>
    <w:rsid w:val="00724B7C"/>
    <w:rsid w:val="00725B6A"/>
    <w:rsid w:val="007272BE"/>
    <w:rsid w:val="00727380"/>
    <w:rsid w:val="00727D40"/>
    <w:rsid w:val="00730B10"/>
    <w:rsid w:val="00730F2A"/>
    <w:rsid w:val="00731ABE"/>
    <w:rsid w:val="00732498"/>
    <w:rsid w:val="00732BA3"/>
    <w:rsid w:val="007332CC"/>
    <w:rsid w:val="0073546E"/>
    <w:rsid w:val="007358E8"/>
    <w:rsid w:val="00735A70"/>
    <w:rsid w:val="00735F5A"/>
    <w:rsid w:val="0073634F"/>
    <w:rsid w:val="00736570"/>
    <w:rsid w:val="0073677F"/>
    <w:rsid w:val="007374AE"/>
    <w:rsid w:val="00740261"/>
    <w:rsid w:val="007404E1"/>
    <w:rsid w:val="00740916"/>
    <w:rsid w:val="00740BBA"/>
    <w:rsid w:val="007420CD"/>
    <w:rsid w:val="00742C72"/>
    <w:rsid w:val="0074354E"/>
    <w:rsid w:val="007438F7"/>
    <w:rsid w:val="00743C1F"/>
    <w:rsid w:val="00743D83"/>
    <w:rsid w:val="007452AB"/>
    <w:rsid w:val="00745F39"/>
    <w:rsid w:val="007461C2"/>
    <w:rsid w:val="00746334"/>
    <w:rsid w:val="00747763"/>
    <w:rsid w:val="00750546"/>
    <w:rsid w:val="00750B2D"/>
    <w:rsid w:val="00750E32"/>
    <w:rsid w:val="00751424"/>
    <w:rsid w:val="007516D8"/>
    <w:rsid w:val="0075219E"/>
    <w:rsid w:val="007523C6"/>
    <w:rsid w:val="00752D00"/>
    <w:rsid w:val="00752ED1"/>
    <w:rsid w:val="00753CC2"/>
    <w:rsid w:val="00753F1C"/>
    <w:rsid w:val="00754934"/>
    <w:rsid w:val="00756E79"/>
    <w:rsid w:val="00757301"/>
    <w:rsid w:val="00757853"/>
    <w:rsid w:val="00760179"/>
    <w:rsid w:val="00761447"/>
    <w:rsid w:val="00761C8D"/>
    <w:rsid w:val="00762AF3"/>
    <w:rsid w:val="00762CC4"/>
    <w:rsid w:val="00762F66"/>
    <w:rsid w:val="0076309E"/>
    <w:rsid w:val="00763148"/>
    <w:rsid w:val="00763E2D"/>
    <w:rsid w:val="00764EBE"/>
    <w:rsid w:val="00765493"/>
    <w:rsid w:val="007656A7"/>
    <w:rsid w:val="00765B76"/>
    <w:rsid w:val="00765FF5"/>
    <w:rsid w:val="007669DF"/>
    <w:rsid w:val="007676D0"/>
    <w:rsid w:val="00767D32"/>
    <w:rsid w:val="0077095D"/>
    <w:rsid w:val="007716AE"/>
    <w:rsid w:val="00771BC4"/>
    <w:rsid w:val="00771BD5"/>
    <w:rsid w:val="0077212D"/>
    <w:rsid w:val="0077271A"/>
    <w:rsid w:val="007730BA"/>
    <w:rsid w:val="00773DCA"/>
    <w:rsid w:val="00773F06"/>
    <w:rsid w:val="00774270"/>
    <w:rsid w:val="00774AD3"/>
    <w:rsid w:val="00774BF0"/>
    <w:rsid w:val="00775AE9"/>
    <w:rsid w:val="00775D94"/>
    <w:rsid w:val="00775F9C"/>
    <w:rsid w:val="007761A4"/>
    <w:rsid w:val="00776EA2"/>
    <w:rsid w:val="00777578"/>
    <w:rsid w:val="00777A7D"/>
    <w:rsid w:val="00780892"/>
    <w:rsid w:val="007818FC"/>
    <w:rsid w:val="00781A51"/>
    <w:rsid w:val="00782311"/>
    <w:rsid w:val="00782DF0"/>
    <w:rsid w:val="00784052"/>
    <w:rsid w:val="00784646"/>
    <w:rsid w:val="00784831"/>
    <w:rsid w:val="00784B0E"/>
    <w:rsid w:val="00785354"/>
    <w:rsid w:val="00785726"/>
    <w:rsid w:val="007857AA"/>
    <w:rsid w:val="007857B6"/>
    <w:rsid w:val="00785CDB"/>
    <w:rsid w:val="00786383"/>
    <w:rsid w:val="007864C4"/>
    <w:rsid w:val="00786D4B"/>
    <w:rsid w:val="007875E5"/>
    <w:rsid w:val="00787A3F"/>
    <w:rsid w:val="007900DD"/>
    <w:rsid w:val="00790BE9"/>
    <w:rsid w:val="00791484"/>
    <w:rsid w:val="007923E3"/>
    <w:rsid w:val="0079256C"/>
    <w:rsid w:val="007928A6"/>
    <w:rsid w:val="00792A3F"/>
    <w:rsid w:val="00793731"/>
    <w:rsid w:val="007948E9"/>
    <w:rsid w:val="00794D20"/>
    <w:rsid w:val="00794F42"/>
    <w:rsid w:val="00794F6B"/>
    <w:rsid w:val="0079514A"/>
    <w:rsid w:val="007951E7"/>
    <w:rsid w:val="007962C1"/>
    <w:rsid w:val="0079693F"/>
    <w:rsid w:val="00796977"/>
    <w:rsid w:val="00796A2B"/>
    <w:rsid w:val="00796C07"/>
    <w:rsid w:val="007977DE"/>
    <w:rsid w:val="007A00C5"/>
    <w:rsid w:val="007A0172"/>
    <w:rsid w:val="007A06FE"/>
    <w:rsid w:val="007A083B"/>
    <w:rsid w:val="007A0DC1"/>
    <w:rsid w:val="007A11CA"/>
    <w:rsid w:val="007A18E8"/>
    <w:rsid w:val="007A1965"/>
    <w:rsid w:val="007A26E5"/>
    <w:rsid w:val="007A333E"/>
    <w:rsid w:val="007A361F"/>
    <w:rsid w:val="007A3731"/>
    <w:rsid w:val="007A3DE0"/>
    <w:rsid w:val="007A409B"/>
    <w:rsid w:val="007A45F2"/>
    <w:rsid w:val="007A4C05"/>
    <w:rsid w:val="007A4F2A"/>
    <w:rsid w:val="007A6906"/>
    <w:rsid w:val="007A71EC"/>
    <w:rsid w:val="007A7434"/>
    <w:rsid w:val="007A75CC"/>
    <w:rsid w:val="007A7906"/>
    <w:rsid w:val="007B0E08"/>
    <w:rsid w:val="007B0F72"/>
    <w:rsid w:val="007B11A2"/>
    <w:rsid w:val="007B17E2"/>
    <w:rsid w:val="007B2E06"/>
    <w:rsid w:val="007B2E63"/>
    <w:rsid w:val="007B3286"/>
    <w:rsid w:val="007B363E"/>
    <w:rsid w:val="007B42A7"/>
    <w:rsid w:val="007B476F"/>
    <w:rsid w:val="007B5911"/>
    <w:rsid w:val="007B5CC1"/>
    <w:rsid w:val="007B679E"/>
    <w:rsid w:val="007B6970"/>
    <w:rsid w:val="007B794A"/>
    <w:rsid w:val="007C0FF3"/>
    <w:rsid w:val="007C1075"/>
    <w:rsid w:val="007C11E2"/>
    <w:rsid w:val="007C1491"/>
    <w:rsid w:val="007C2416"/>
    <w:rsid w:val="007C2A14"/>
    <w:rsid w:val="007C34FC"/>
    <w:rsid w:val="007C42E6"/>
    <w:rsid w:val="007C44BD"/>
    <w:rsid w:val="007C48AB"/>
    <w:rsid w:val="007C60EA"/>
    <w:rsid w:val="007C69B5"/>
    <w:rsid w:val="007C7153"/>
    <w:rsid w:val="007C7E22"/>
    <w:rsid w:val="007D056F"/>
    <w:rsid w:val="007D1453"/>
    <w:rsid w:val="007D1776"/>
    <w:rsid w:val="007D1E6D"/>
    <w:rsid w:val="007D2BFA"/>
    <w:rsid w:val="007D2F35"/>
    <w:rsid w:val="007D39BA"/>
    <w:rsid w:val="007D3BD5"/>
    <w:rsid w:val="007D3D17"/>
    <w:rsid w:val="007D3EFD"/>
    <w:rsid w:val="007D5067"/>
    <w:rsid w:val="007D5F58"/>
    <w:rsid w:val="007D6B43"/>
    <w:rsid w:val="007D77A0"/>
    <w:rsid w:val="007E05AB"/>
    <w:rsid w:val="007E0865"/>
    <w:rsid w:val="007E0E3A"/>
    <w:rsid w:val="007E152B"/>
    <w:rsid w:val="007E1CEF"/>
    <w:rsid w:val="007E1CF3"/>
    <w:rsid w:val="007E1CF6"/>
    <w:rsid w:val="007E1DEB"/>
    <w:rsid w:val="007E285B"/>
    <w:rsid w:val="007E2EAD"/>
    <w:rsid w:val="007E2F1E"/>
    <w:rsid w:val="007E3BFE"/>
    <w:rsid w:val="007E3EE7"/>
    <w:rsid w:val="007E4BE1"/>
    <w:rsid w:val="007E4DEC"/>
    <w:rsid w:val="007E5D14"/>
    <w:rsid w:val="007E6034"/>
    <w:rsid w:val="007E6538"/>
    <w:rsid w:val="007E7252"/>
    <w:rsid w:val="007E7608"/>
    <w:rsid w:val="007E799A"/>
    <w:rsid w:val="007F0812"/>
    <w:rsid w:val="007F0D85"/>
    <w:rsid w:val="007F173F"/>
    <w:rsid w:val="007F1BA8"/>
    <w:rsid w:val="007F1EF9"/>
    <w:rsid w:val="007F2A6D"/>
    <w:rsid w:val="007F2E8E"/>
    <w:rsid w:val="007F3023"/>
    <w:rsid w:val="007F31BD"/>
    <w:rsid w:val="007F32B3"/>
    <w:rsid w:val="007F4B58"/>
    <w:rsid w:val="007F5D7B"/>
    <w:rsid w:val="007F5F8A"/>
    <w:rsid w:val="007F65A2"/>
    <w:rsid w:val="007F711B"/>
    <w:rsid w:val="007F73B6"/>
    <w:rsid w:val="00800911"/>
    <w:rsid w:val="00801025"/>
    <w:rsid w:val="0080116F"/>
    <w:rsid w:val="00801ECF"/>
    <w:rsid w:val="0080261E"/>
    <w:rsid w:val="00802B6F"/>
    <w:rsid w:val="00802D6E"/>
    <w:rsid w:val="0080305D"/>
    <w:rsid w:val="0080316C"/>
    <w:rsid w:val="00803317"/>
    <w:rsid w:val="008037A6"/>
    <w:rsid w:val="00803C99"/>
    <w:rsid w:val="008041C4"/>
    <w:rsid w:val="0080581E"/>
    <w:rsid w:val="0080588A"/>
    <w:rsid w:val="00805BAE"/>
    <w:rsid w:val="00805E43"/>
    <w:rsid w:val="00806B81"/>
    <w:rsid w:val="00806DC2"/>
    <w:rsid w:val="0080784B"/>
    <w:rsid w:val="00810FB6"/>
    <w:rsid w:val="0081120C"/>
    <w:rsid w:val="008122AC"/>
    <w:rsid w:val="00812E8B"/>
    <w:rsid w:val="00812ECF"/>
    <w:rsid w:val="00813883"/>
    <w:rsid w:val="00813C2B"/>
    <w:rsid w:val="0081483E"/>
    <w:rsid w:val="00814C89"/>
    <w:rsid w:val="00814FA4"/>
    <w:rsid w:val="008150FD"/>
    <w:rsid w:val="008158AA"/>
    <w:rsid w:val="00815EB6"/>
    <w:rsid w:val="0081624D"/>
    <w:rsid w:val="00816B87"/>
    <w:rsid w:val="00820C5A"/>
    <w:rsid w:val="00820D13"/>
    <w:rsid w:val="00820D9C"/>
    <w:rsid w:val="008220F4"/>
    <w:rsid w:val="00822E96"/>
    <w:rsid w:val="00824205"/>
    <w:rsid w:val="00824373"/>
    <w:rsid w:val="008243C9"/>
    <w:rsid w:val="008244F8"/>
    <w:rsid w:val="0082565F"/>
    <w:rsid w:val="00825907"/>
    <w:rsid w:val="00826005"/>
    <w:rsid w:val="0082638A"/>
    <w:rsid w:val="00826548"/>
    <w:rsid w:val="0082661F"/>
    <w:rsid w:val="00827C05"/>
    <w:rsid w:val="00830189"/>
    <w:rsid w:val="008304E2"/>
    <w:rsid w:val="00830A5E"/>
    <w:rsid w:val="00830E57"/>
    <w:rsid w:val="008311B4"/>
    <w:rsid w:val="00832815"/>
    <w:rsid w:val="008329F8"/>
    <w:rsid w:val="00832BDC"/>
    <w:rsid w:val="00832C37"/>
    <w:rsid w:val="0083343B"/>
    <w:rsid w:val="008337F3"/>
    <w:rsid w:val="00833C2C"/>
    <w:rsid w:val="0083466A"/>
    <w:rsid w:val="00835E32"/>
    <w:rsid w:val="00835F27"/>
    <w:rsid w:val="008370B2"/>
    <w:rsid w:val="00837BC7"/>
    <w:rsid w:val="00837C8B"/>
    <w:rsid w:val="00840A07"/>
    <w:rsid w:val="00842EEB"/>
    <w:rsid w:val="00843FEF"/>
    <w:rsid w:val="008443BC"/>
    <w:rsid w:val="00844517"/>
    <w:rsid w:val="00844690"/>
    <w:rsid w:val="0084688C"/>
    <w:rsid w:val="00847D8E"/>
    <w:rsid w:val="008525C2"/>
    <w:rsid w:val="00853647"/>
    <w:rsid w:val="00853D8C"/>
    <w:rsid w:val="008571FA"/>
    <w:rsid w:val="00857336"/>
    <w:rsid w:val="008601B9"/>
    <w:rsid w:val="00860B4E"/>
    <w:rsid w:val="0086105F"/>
    <w:rsid w:val="0086205A"/>
    <w:rsid w:val="00862AA0"/>
    <w:rsid w:val="00862B5D"/>
    <w:rsid w:val="00862EE3"/>
    <w:rsid w:val="00863937"/>
    <w:rsid w:val="00864EE1"/>
    <w:rsid w:val="008654B7"/>
    <w:rsid w:val="008658CD"/>
    <w:rsid w:val="00866400"/>
    <w:rsid w:val="00866832"/>
    <w:rsid w:val="008669D8"/>
    <w:rsid w:val="00866CF1"/>
    <w:rsid w:val="008677B4"/>
    <w:rsid w:val="0087016A"/>
    <w:rsid w:val="008707EC"/>
    <w:rsid w:val="00871737"/>
    <w:rsid w:val="00871A5D"/>
    <w:rsid w:val="00871C0C"/>
    <w:rsid w:val="0087202A"/>
    <w:rsid w:val="00872762"/>
    <w:rsid w:val="00872786"/>
    <w:rsid w:val="00873144"/>
    <w:rsid w:val="008738B6"/>
    <w:rsid w:val="008741FF"/>
    <w:rsid w:val="0087442E"/>
    <w:rsid w:val="00875FC6"/>
    <w:rsid w:val="008763D7"/>
    <w:rsid w:val="00876601"/>
    <w:rsid w:val="008766A8"/>
    <w:rsid w:val="00877D87"/>
    <w:rsid w:val="008805EC"/>
    <w:rsid w:val="00880604"/>
    <w:rsid w:val="00880D5C"/>
    <w:rsid w:val="0088144F"/>
    <w:rsid w:val="00881F3E"/>
    <w:rsid w:val="00882491"/>
    <w:rsid w:val="008838CA"/>
    <w:rsid w:val="00883DCE"/>
    <w:rsid w:val="00883F73"/>
    <w:rsid w:val="008843EA"/>
    <w:rsid w:val="00884507"/>
    <w:rsid w:val="00884EC4"/>
    <w:rsid w:val="008857D2"/>
    <w:rsid w:val="00885DF9"/>
    <w:rsid w:val="008867F5"/>
    <w:rsid w:val="00886D66"/>
    <w:rsid w:val="00886F30"/>
    <w:rsid w:val="00886FB5"/>
    <w:rsid w:val="008875E3"/>
    <w:rsid w:val="00890F87"/>
    <w:rsid w:val="00891308"/>
    <w:rsid w:val="00891C1F"/>
    <w:rsid w:val="00892C65"/>
    <w:rsid w:val="008933EC"/>
    <w:rsid w:val="00893DBF"/>
    <w:rsid w:val="00893F00"/>
    <w:rsid w:val="008942FF"/>
    <w:rsid w:val="00895831"/>
    <w:rsid w:val="00895ABA"/>
    <w:rsid w:val="0089622F"/>
    <w:rsid w:val="00896F38"/>
    <w:rsid w:val="008A0025"/>
    <w:rsid w:val="008A0F27"/>
    <w:rsid w:val="008A0FB5"/>
    <w:rsid w:val="008A14FA"/>
    <w:rsid w:val="008A1551"/>
    <w:rsid w:val="008A1E7A"/>
    <w:rsid w:val="008A3230"/>
    <w:rsid w:val="008A3561"/>
    <w:rsid w:val="008A3572"/>
    <w:rsid w:val="008A35D0"/>
    <w:rsid w:val="008A37AF"/>
    <w:rsid w:val="008A48D3"/>
    <w:rsid w:val="008A4F34"/>
    <w:rsid w:val="008A6791"/>
    <w:rsid w:val="008A6AD6"/>
    <w:rsid w:val="008A74C4"/>
    <w:rsid w:val="008A7785"/>
    <w:rsid w:val="008A7B13"/>
    <w:rsid w:val="008B0063"/>
    <w:rsid w:val="008B0BCF"/>
    <w:rsid w:val="008B0C28"/>
    <w:rsid w:val="008B3006"/>
    <w:rsid w:val="008B323D"/>
    <w:rsid w:val="008B34CE"/>
    <w:rsid w:val="008B35F4"/>
    <w:rsid w:val="008B3F10"/>
    <w:rsid w:val="008B4359"/>
    <w:rsid w:val="008B4841"/>
    <w:rsid w:val="008B51BA"/>
    <w:rsid w:val="008B5DB9"/>
    <w:rsid w:val="008B640B"/>
    <w:rsid w:val="008B692A"/>
    <w:rsid w:val="008B6E4F"/>
    <w:rsid w:val="008B76A0"/>
    <w:rsid w:val="008B7804"/>
    <w:rsid w:val="008B7BAF"/>
    <w:rsid w:val="008B7D5F"/>
    <w:rsid w:val="008B7E38"/>
    <w:rsid w:val="008C09D0"/>
    <w:rsid w:val="008C1026"/>
    <w:rsid w:val="008C106A"/>
    <w:rsid w:val="008C1352"/>
    <w:rsid w:val="008C13BC"/>
    <w:rsid w:val="008C1429"/>
    <w:rsid w:val="008C18FB"/>
    <w:rsid w:val="008C1A13"/>
    <w:rsid w:val="008C1A7D"/>
    <w:rsid w:val="008C1BDD"/>
    <w:rsid w:val="008C211F"/>
    <w:rsid w:val="008C21DE"/>
    <w:rsid w:val="008C2740"/>
    <w:rsid w:val="008C2DC7"/>
    <w:rsid w:val="008C3008"/>
    <w:rsid w:val="008C3024"/>
    <w:rsid w:val="008C435D"/>
    <w:rsid w:val="008C4A1A"/>
    <w:rsid w:val="008C5EB4"/>
    <w:rsid w:val="008C5FC9"/>
    <w:rsid w:val="008C6171"/>
    <w:rsid w:val="008C6B84"/>
    <w:rsid w:val="008C7495"/>
    <w:rsid w:val="008C7E6A"/>
    <w:rsid w:val="008D0122"/>
    <w:rsid w:val="008D088B"/>
    <w:rsid w:val="008D201B"/>
    <w:rsid w:val="008D224C"/>
    <w:rsid w:val="008D347D"/>
    <w:rsid w:val="008D3C66"/>
    <w:rsid w:val="008D3F41"/>
    <w:rsid w:val="008D408E"/>
    <w:rsid w:val="008D4E3B"/>
    <w:rsid w:val="008D60CC"/>
    <w:rsid w:val="008D6833"/>
    <w:rsid w:val="008D76D4"/>
    <w:rsid w:val="008E179B"/>
    <w:rsid w:val="008E204C"/>
    <w:rsid w:val="008E23D9"/>
    <w:rsid w:val="008E254E"/>
    <w:rsid w:val="008E2631"/>
    <w:rsid w:val="008E32B7"/>
    <w:rsid w:val="008E370A"/>
    <w:rsid w:val="008E4190"/>
    <w:rsid w:val="008E4198"/>
    <w:rsid w:val="008E43D0"/>
    <w:rsid w:val="008E59AA"/>
    <w:rsid w:val="008E625C"/>
    <w:rsid w:val="008E7CC4"/>
    <w:rsid w:val="008F02AF"/>
    <w:rsid w:val="008F0668"/>
    <w:rsid w:val="008F1524"/>
    <w:rsid w:val="008F2548"/>
    <w:rsid w:val="008F2D59"/>
    <w:rsid w:val="008F2E7E"/>
    <w:rsid w:val="008F3510"/>
    <w:rsid w:val="008F3F18"/>
    <w:rsid w:val="008F4122"/>
    <w:rsid w:val="008F4940"/>
    <w:rsid w:val="008F4DBC"/>
    <w:rsid w:val="008F5D0A"/>
    <w:rsid w:val="008F61FB"/>
    <w:rsid w:val="008F6F08"/>
    <w:rsid w:val="008F7FE6"/>
    <w:rsid w:val="0090018F"/>
    <w:rsid w:val="009021F6"/>
    <w:rsid w:val="0090512E"/>
    <w:rsid w:val="009056FA"/>
    <w:rsid w:val="0090591E"/>
    <w:rsid w:val="00906124"/>
    <w:rsid w:val="00906AD1"/>
    <w:rsid w:val="00906D3D"/>
    <w:rsid w:val="00906DF0"/>
    <w:rsid w:val="009070B9"/>
    <w:rsid w:val="0090766C"/>
    <w:rsid w:val="0091095F"/>
    <w:rsid w:val="00910F76"/>
    <w:rsid w:val="009110C5"/>
    <w:rsid w:val="009119CC"/>
    <w:rsid w:val="0091233D"/>
    <w:rsid w:val="00913279"/>
    <w:rsid w:val="009140A7"/>
    <w:rsid w:val="009143D2"/>
    <w:rsid w:val="0091476D"/>
    <w:rsid w:val="00914B9F"/>
    <w:rsid w:val="00914FDE"/>
    <w:rsid w:val="0091525B"/>
    <w:rsid w:val="00915917"/>
    <w:rsid w:val="00915D5F"/>
    <w:rsid w:val="009168F9"/>
    <w:rsid w:val="009169C2"/>
    <w:rsid w:val="00917119"/>
    <w:rsid w:val="0092011D"/>
    <w:rsid w:val="00920FD8"/>
    <w:rsid w:val="00922F00"/>
    <w:rsid w:val="00923CFC"/>
    <w:rsid w:val="00924C74"/>
    <w:rsid w:val="00924FE3"/>
    <w:rsid w:val="00925234"/>
    <w:rsid w:val="009257A2"/>
    <w:rsid w:val="00925841"/>
    <w:rsid w:val="00925D97"/>
    <w:rsid w:val="00926209"/>
    <w:rsid w:val="00926ACB"/>
    <w:rsid w:val="009274AE"/>
    <w:rsid w:val="00927C05"/>
    <w:rsid w:val="0093029A"/>
    <w:rsid w:val="009302E1"/>
    <w:rsid w:val="009307DC"/>
    <w:rsid w:val="009310A9"/>
    <w:rsid w:val="00931717"/>
    <w:rsid w:val="00934615"/>
    <w:rsid w:val="009347C9"/>
    <w:rsid w:val="009349DA"/>
    <w:rsid w:val="0093629E"/>
    <w:rsid w:val="00936617"/>
    <w:rsid w:val="009367C8"/>
    <w:rsid w:val="009377F0"/>
    <w:rsid w:val="00937EF8"/>
    <w:rsid w:val="00940185"/>
    <w:rsid w:val="00940CBA"/>
    <w:rsid w:val="0094203A"/>
    <w:rsid w:val="00942471"/>
    <w:rsid w:val="0094284F"/>
    <w:rsid w:val="00942E45"/>
    <w:rsid w:val="00943902"/>
    <w:rsid w:val="009447E6"/>
    <w:rsid w:val="00944FE2"/>
    <w:rsid w:val="009458D0"/>
    <w:rsid w:val="009468D4"/>
    <w:rsid w:val="00946A04"/>
    <w:rsid w:val="00946C3C"/>
    <w:rsid w:val="00946CCB"/>
    <w:rsid w:val="00947AF4"/>
    <w:rsid w:val="009502EB"/>
    <w:rsid w:val="009510CD"/>
    <w:rsid w:val="0095228F"/>
    <w:rsid w:val="0095253B"/>
    <w:rsid w:val="0095365E"/>
    <w:rsid w:val="00953B17"/>
    <w:rsid w:val="00954836"/>
    <w:rsid w:val="009548CF"/>
    <w:rsid w:val="009549A0"/>
    <w:rsid w:val="00954ADF"/>
    <w:rsid w:val="009554C7"/>
    <w:rsid w:val="009567D3"/>
    <w:rsid w:val="009570D6"/>
    <w:rsid w:val="009578B9"/>
    <w:rsid w:val="00957C7B"/>
    <w:rsid w:val="00957D0A"/>
    <w:rsid w:val="00957FA2"/>
    <w:rsid w:val="00960A2A"/>
    <w:rsid w:val="00960AB5"/>
    <w:rsid w:val="00960C25"/>
    <w:rsid w:val="00961462"/>
    <w:rsid w:val="009614A1"/>
    <w:rsid w:val="0096177B"/>
    <w:rsid w:val="00961A8B"/>
    <w:rsid w:val="00962F70"/>
    <w:rsid w:val="00963724"/>
    <w:rsid w:val="00963B6C"/>
    <w:rsid w:val="009649A5"/>
    <w:rsid w:val="00964D58"/>
    <w:rsid w:val="00964FF1"/>
    <w:rsid w:val="00966541"/>
    <w:rsid w:val="00966E05"/>
    <w:rsid w:val="00967A8B"/>
    <w:rsid w:val="00967EA0"/>
    <w:rsid w:val="0097043E"/>
    <w:rsid w:val="00970B9C"/>
    <w:rsid w:val="009712C7"/>
    <w:rsid w:val="009717B1"/>
    <w:rsid w:val="00972153"/>
    <w:rsid w:val="0097241B"/>
    <w:rsid w:val="00974695"/>
    <w:rsid w:val="0097504B"/>
    <w:rsid w:val="009751DA"/>
    <w:rsid w:val="00975381"/>
    <w:rsid w:val="00975D52"/>
    <w:rsid w:val="009765B5"/>
    <w:rsid w:val="009768A0"/>
    <w:rsid w:val="00977057"/>
    <w:rsid w:val="009772CB"/>
    <w:rsid w:val="00980929"/>
    <w:rsid w:val="0098135A"/>
    <w:rsid w:val="00981715"/>
    <w:rsid w:val="00981998"/>
    <w:rsid w:val="009825D0"/>
    <w:rsid w:val="00983B2A"/>
    <w:rsid w:val="009840A5"/>
    <w:rsid w:val="00984C0D"/>
    <w:rsid w:val="00986654"/>
    <w:rsid w:val="00986BD7"/>
    <w:rsid w:val="00987580"/>
    <w:rsid w:val="00987CDB"/>
    <w:rsid w:val="00987E01"/>
    <w:rsid w:val="00990648"/>
    <w:rsid w:val="00990E40"/>
    <w:rsid w:val="00992221"/>
    <w:rsid w:val="009924A2"/>
    <w:rsid w:val="00992AE0"/>
    <w:rsid w:val="0099318D"/>
    <w:rsid w:val="00993611"/>
    <w:rsid w:val="009940AD"/>
    <w:rsid w:val="00994C32"/>
    <w:rsid w:val="00994E9A"/>
    <w:rsid w:val="00995E4A"/>
    <w:rsid w:val="0099630C"/>
    <w:rsid w:val="0099688D"/>
    <w:rsid w:val="00997279"/>
    <w:rsid w:val="0099766B"/>
    <w:rsid w:val="00997B2A"/>
    <w:rsid w:val="009A0020"/>
    <w:rsid w:val="009A02DA"/>
    <w:rsid w:val="009A08BF"/>
    <w:rsid w:val="009A0B81"/>
    <w:rsid w:val="009A15FA"/>
    <w:rsid w:val="009A1D60"/>
    <w:rsid w:val="009A257C"/>
    <w:rsid w:val="009A2893"/>
    <w:rsid w:val="009A524F"/>
    <w:rsid w:val="009A576A"/>
    <w:rsid w:val="009A6C70"/>
    <w:rsid w:val="009B0837"/>
    <w:rsid w:val="009B097A"/>
    <w:rsid w:val="009B12D3"/>
    <w:rsid w:val="009B14E8"/>
    <w:rsid w:val="009B1696"/>
    <w:rsid w:val="009B18C1"/>
    <w:rsid w:val="009B22CC"/>
    <w:rsid w:val="009B2A6D"/>
    <w:rsid w:val="009B304E"/>
    <w:rsid w:val="009B311C"/>
    <w:rsid w:val="009B366B"/>
    <w:rsid w:val="009B424F"/>
    <w:rsid w:val="009B51DA"/>
    <w:rsid w:val="009B5A1F"/>
    <w:rsid w:val="009B64EF"/>
    <w:rsid w:val="009B6A86"/>
    <w:rsid w:val="009C12A5"/>
    <w:rsid w:val="009C1ECF"/>
    <w:rsid w:val="009C2036"/>
    <w:rsid w:val="009C25D7"/>
    <w:rsid w:val="009C38AC"/>
    <w:rsid w:val="009C475F"/>
    <w:rsid w:val="009C4C40"/>
    <w:rsid w:val="009C5187"/>
    <w:rsid w:val="009C5A1A"/>
    <w:rsid w:val="009C5C47"/>
    <w:rsid w:val="009C6199"/>
    <w:rsid w:val="009C625D"/>
    <w:rsid w:val="009C6A39"/>
    <w:rsid w:val="009C6E7F"/>
    <w:rsid w:val="009C6F92"/>
    <w:rsid w:val="009C7768"/>
    <w:rsid w:val="009D0787"/>
    <w:rsid w:val="009D212B"/>
    <w:rsid w:val="009D24AB"/>
    <w:rsid w:val="009D35C0"/>
    <w:rsid w:val="009D46DC"/>
    <w:rsid w:val="009D5174"/>
    <w:rsid w:val="009D5555"/>
    <w:rsid w:val="009D5804"/>
    <w:rsid w:val="009D5D66"/>
    <w:rsid w:val="009D689A"/>
    <w:rsid w:val="009D69E9"/>
    <w:rsid w:val="009D714F"/>
    <w:rsid w:val="009D7264"/>
    <w:rsid w:val="009E176B"/>
    <w:rsid w:val="009E184E"/>
    <w:rsid w:val="009E2245"/>
    <w:rsid w:val="009E22EB"/>
    <w:rsid w:val="009E273D"/>
    <w:rsid w:val="009E3418"/>
    <w:rsid w:val="009E370A"/>
    <w:rsid w:val="009E3AF8"/>
    <w:rsid w:val="009E3EF5"/>
    <w:rsid w:val="009E404A"/>
    <w:rsid w:val="009E447E"/>
    <w:rsid w:val="009E485D"/>
    <w:rsid w:val="009E5C25"/>
    <w:rsid w:val="009E6A76"/>
    <w:rsid w:val="009E6DB5"/>
    <w:rsid w:val="009E716B"/>
    <w:rsid w:val="009E7792"/>
    <w:rsid w:val="009F0FAC"/>
    <w:rsid w:val="009F106D"/>
    <w:rsid w:val="009F1072"/>
    <w:rsid w:val="009F29A5"/>
    <w:rsid w:val="009F2AB0"/>
    <w:rsid w:val="009F5091"/>
    <w:rsid w:val="009F50E5"/>
    <w:rsid w:val="009F5155"/>
    <w:rsid w:val="009F645C"/>
    <w:rsid w:val="009F6E08"/>
    <w:rsid w:val="009F7B29"/>
    <w:rsid w:val="00A008C8"/>
    <w:rsid w:val="00A00A5D"/>
    <w:rsid w:val="00A016AE"/>
    <w:rsid w:val="00A01EFD"/>
    <w:rsid w:val="00A02DCC"/>
    <w:rsid w:val="00A034E5"/>
    <w:rsid w:val="00A03A0C"/>
    <w:rsid w:val="00A0433D"/>
    <w:rsid w:val="00A04BEE"/>
    <w:rsid w:val="00A0639D"/>
    <w:rsid w:val="00A06E72"/>
    <w:rsid w:val="00A07A98"/>
    <w:rsid w:val="00A1001D"/>
    <w:rsid w:val="00A1028C"/>
    <w:rsid w:val="00A109C3"/>
    <w:rsid w:val="00A10E86"/>
    <w:rsid w:val="00A1133F"/>
    <w:rsid w:val="00A11738"/>
    <w:rsid w:val="00A11CB4"/>
    <w:rsid w:val="00A11E38"/>
    <w:rsid w:val="00A12BD0"/>
    <w:rsid w:val="00A13497"/>
    <w:rsid w:val="00A13A0F"/>
    <w:rsid w:val="00A13AC6"/>
    <w:rsid w:val="00A148A1"/>
    <w:rsid w:val="00A14AA5"/>
    <w:rsid w:val="00A15226"/>
    <w:rsid w:val="00A1534C"/>
    <w:rsid w:val="00A153C8"/>
    <w:rsid w:val="00A15C67"/>
    <w:rsid w:val="00A15D39"/>
    <w:rsid w:val="00A169F2"/>
    <w:rsid w:val="00A172C5"/>
    <w:rsid w:val="00A173D4"/>
    <w:rsid w:val="00A17A22"/>
    <w:rsid w:val="00A200DF"/>
    <w:rsid w:val="00A20A73"/>
    <w:rsid w:val="00A20BD7"/>
    <w:rsid w:val="00A217F6"/>
    <w:rsid w:val="00A232DF"/>
    <w:rsid w:val="00A23A32"/>
    <w:rsid w:val="00A24EB2"/>
    <w:rsid w:val="00A25258"/>
    <w:rsid w:val="00A25610"/>
    <w:rsid w:val="00A268FA"/>
    <w:rsid w:val="00A26A78"/>
    <w:rsid w:val="00A276F6"/>
    <w:rsid w:val="00A30A63"/>
    <w:rsid w:val="00A30B9A"/>
    <w:rsid w:val="00A310B3"/>
    <w:rsid w:val="00A3118B"/>
    <w:rsid w:val="00A314A3"/>
    <w:rsid w:val="00A31FF9"/>
    <w:rsid w:val="00A32480"/>
    <w:rsid w:val="00A32B84"/>
    <w:rsid w:val="00A32CA5"/>
    <w:rsid w:val="00A33E03"/>
    <w:rsid w:val="00A34ABE"/>
    <w:rsid w:val="00A34C69"/>
    <w:rsid w:val="00A34F26"/>
    <w:rsid w:val="00A35224"/>
    <w:rsid w:val="00A35C89"/>
    <w:rsid w:val="00A37336"/>
    <w:rsid w:val="00A373D3"/>
    <w:rsid w:val="00A41181"/>
    <w:rsid w:val="00A42049"/>
    <w:rsid w:val="00A422A4"/>
    <w:rsid w:val="00A426A4"/>
    <w:rsid w:val="00A42BB7"/>
    <w:rsid w:val="00A42C83"/>
    <w:rsid w:val="00A43789"/>
    <w:rsid w:val="00A43E74"/>
    <w:rsid w:val="00A445BC"/>
    <w:rsid w:val="00A44F77"/>
    <w:rsid w:val="00A456BE"/>
    <w:rsid w:val="00A45746"/>
    <w:rsid w:val="00A45789"/>
    <w:rsid w:val="00A46272"/>
    <w:rsid w:val="00A46673"/>
    <w:rsid w:val="00A4675E"/>
    <w:rsid w:val="00A47CBE"/>
    <w:rsid w:val="00A47F7B"/>
    <w:rsid w:val="00A503DF"/>
    <w:rsid w:val="00A51995"/>
    <w:rsid w:val="00A52166"/>
    <w:rsid w:val="00A52248"/>
    <w:rsid w:val="00A52A58"/>
    <w:rsid w:val="00A52C58"/>
    <w:rsid w:val="00A531A5"/>
    <w:rsid w:val="00A53900"/>
    <w:rsid w:val="00A53F70"/>
    <w:rsid w:val="00A54534"/>
    <w:rsid w:val="00A54F20"/>
    <w:rsid w:val="00A55424"/>
    <w:rsid w:val="00A56ADB"/>
    <w:rsid w:val="00A57B66"/>
    <w:rsid w:val="00A57DA9"/>
    <w:rsid w:val="00A608CD"/>
    <w:rsid w:val="00A60B6F"/>
    <w:rsid w:val="00A61175"/>
    <w:rsid w:val="00A61440"/>
    <w:rsid w:val="00A61659"/>
    <w:rsid w:val="00A618D0"/>
    <w:rsid w:val="00A619C7"/>
    <w:rsid w:val="00A61C82"/>
    <w:rsid w:val="00A62132"/>
    <w:rsid w:val="00A62671"/>
    <w:rsid w:val="00A62F66"/>
    <w:rsid w:val="00A63672"/>
    <w:rsid w:val="00A63790"/>
    <w:rsid w:val="00A64243"/>
    <w:rsid w:val="00A64E3E"/>
    <w:rsid w:val="00A651C5"/>
    <w:rsid w:val="00A6601B"/>
    <w:rsid w:val="00A6697B"/>
    <w:rsid w:val="00A67206"/>
    <w:rsid w:val="00A676DB"/>
    <w:rsid w:val="00A70BDC"/>
    <w:rsid w:val="00A71EB9"/>
    <w:rsid w:val="00A72944"/>
    <w:rsid w:val="00A72949"/>
    <w:rsid w:val="00A73459"/>
    <w:rsid w:val="00A73707"/>
    <w:rsid w:val="00A744EE"/>
    <w:rsid w:val="00A74CB5"/>
    <w:rsid w:val="00A7528C"/>
    <w:rsid w:val="00A75383"/>
    <w:rsid w:val="00A7545B"/>
    <w:rsid w:val="00A7583A"/>
    <w:rsid w:val="00A75C28"/>
    <w:rsid w:val="00A76AE0"/>
    <w:rsid w:val="00A812DF"/>
    <w:rsid w:val="00A81A45"/>
    <w:rsid w:val="00A82505"/>
    <w:rsid w:val="00A82C51"/>
    <w:rsid w:val="00A832D0"/>
    <w:rsid w:val="00A85CDD"/>
    <w:rsid w:val="00A8623A"/>
    <w:rsid w:val="00A8653A"/>
    <w:rsid w:val="00A867A6"/>
    <w:rsid w:val="00A86C46"/>
    <w:rsid w:val="00A87AA4"/>
    <w:rsid w:val="00A87D71"/>
    <w:rsid w:val="00A901B4"/>
    <w:rsid w:val="00A90667"/>
    <w:rsid w:val="00A90E83"/>
    <w:rsid w:val="00A90EA4"/>
    <w:rsid w:val="00A90EFE"/>
    <w:rsid w:val="00A916D5"/>
    <w:rsid w:val="00A92A28"/>
    <w:rsid w:val="00A92CC6"/>
    <w:rsid w:val="00A92DE8"/>
    <w:rsid w:val="00A931E8"/>
    <w:rsid w:val="00A937FF"/>
    <w:rsid w:val="00A9392E"/>
    <w:rsid w:val="00A93C3E"/>
    <w:rsid w:val="00A9431D"/>
    <w:rsid w:val="00A94410"/>
    <w:rsid w:val="00A94DF2"/>
    <w:rsid w:val="00A951FD"/>
    <w:rsid w:val="00A9590A"/>
    <w:rsid w:val="00A95BEC"/>
    <w:rsid w:val="00A978F0"/>
    <w:rsid w:val="00A97A37"/>
    <w:rsid w:val="00A97E16"/>
    <w:rsid w:val="00AA0971"/>
    <w:rsid w:val="00AA0F68"/>
    <w:rsid w:val="00AA11F7"/>
    <w:rsid w:val="00AA16B0"/>
    <w:rsid w:val="00AA19C3"/>
    <w:rsid w:val="00AA2060"/>
    <w:rsid w:val="00AA33D5"/>
    <w:rsid w:val="00AA435E"/>
    <w:rsid w:val="00AA6224"/>
    <w:rsid w:val="00AA6A30"/>
    <w:rsid w:val="00AA72D1"/>
    <w:rsid w:val="00AA7BC1"/>
    <w:rsid w:val="00AA7C4D"/>
    <w:rsid w:val="00AA7D44"/>
    <w:rsid w:val="00AB030D"/>
    <w:rsid w:val="00AB09CB"/>
    <w:rsid w:val="00AB1157"/>
    <w:rsid w:val="00AB1379"/>
    <w:rsid w:val="00AB1541"/>
    <w:rsid w:val="00AB1B67"/>
    <w:rsid w:val="00AB2BCF"/>
    <w:rsid w:val="00AB338E"/>
    <w:rsid w:val="00AB3473"/>
    <w:rsid w:val="00AB398D"/>
    <w:rsid w:val="00AB3A86"/>
    <w:rsid w:val="00AB477B"/>
    <w:rsid w:val="00AB4BDC"/>
    <w:rsid w:val="00AB6629"/>
    <w:rsid w:val="00AB685A"/>
    <w:rsid w:val="00AB69FB"/>
    <w:rsid w:val="00AB6A93"/>
    <w:rsid w:val="00AB6CDA"/>
    <w:rsid w:val="00AB70D5"/>
    <w:rsid w:val="00AB76BD"/>
    <w:rsid w:val="00AB78FC"/>
    <w:rsid w:val="00AC1B26"/>
    <w:rsid w:val="00AC366F"/>
    <w:rsid w:val="00AC422E"/>
    <w:rsid w:val="00AC44DD"/>
    <w:rsid w:val="00AC44E3"/>
    <w:rsid w:val="00AC4D66"/>
    <w:rsid w:val="00AC59EE"/>
    <w:rsid w:val="00AC5FEA"/>
    <w:rsid w:val="00AC6823"/>
    <w:rsid w:val="00AC76A0"/>
    <w:rsid w:val="00AD0718"/>
    <w:rsid w:val="00AD14B4"/>
    <w:rsid w:val="00AD1E1F"/>
    <w:rsid w:val="00AD1F4B"/>
    <w:rsid w:val="00AD38B3"/>
    <w:rsid w:val="00AD51F9"/>
    <w:rsid w:val="00AD603D"/>
    <w:rsid w:val="00AD658D"/>
    <w:rsid w:val="00AD69D5"/>
    <w:rsid w:val="00AD6BD8"/>
    <w:rsid w:val="00AE0B86"/>
    <w:rsid w:val="00AE0D1A"/>
    <w:rsid w:val="00AE0DCA"/>
    <w:rsid w:val="00AE0F41"/>
    <w:rsid w:val="00AE250D"/>
    <w:rsid w:val="00AE2716"/>
    <w:rsid w:val="00AE27B9"/>
    <w:rsid w:val="00AE2E0D"/>
    <w:rsid w:val="00AE33EA"/>
    <w:rsid w:val="00AE375C"/>
    <w:rsid w:val="00AE4B75"/>
    <w:rsid w:val="00AE5628"/>
    <w:rsid w:val="00AE57ED"/>
    <w:rsid w:val="00AE6786"/>
    <w:rsid w:val="00AF10A1"/>
    <w:rsid w:val="00AF1268"/>
    <w:rsid w:val="00AF338C"/>
    <w:rsid w:val="00AF34E2"/>
    <w:rsid w:val="00AF3832"/>
    <w:rsid w:val="00AF3BF6"/>
    <w:rsid w:val="00AF6487"/>
    <w:rsid w:val="00AF6928"/>
    <w:rsid w:val="00AF6C4E"/>
    <w:rsid w:val="00AF6E90"/>
    <w:rsid w:val="00AF717F"/>
    <w:rsid w:val="00AF7C2C"/>
    <w:rsid w:val="00B0004F"/>
    <w:rsid w:val="00B01295"/>
    <w:rsid w:val="00B01904"/>
    <w:rsid w:val="00B02005"/>
    <w:rsid w:val="00B0218E"/>
    <w:rsid w:val="00B031E7"/>
    <w:rsid w:val="00B03927"/>
    <w:rsid w:val="00B0392C"/>
    <w:rsid w:val="00B03C00"/>
    <w:rsid w:val="00B04CDA"/>
    <w:rsid w:val="00B04D5C"/>
    <w:rsid w:val="00B05493"/>
    <w:rsid w:val="00B066AA"/>
    <w:rsid w:val="00B068F2"/>
    <w:rsid w:val="00B06F4C"/>
    <w:rsid w:val="00B07065"/>
    <w:rsid w:val="00B077CD"/>
    <w:rsid w:val="00B0791F"/>
    <w:rsid w:val="00B07A8A"/>
    <w:rsid w:val="00B10CE4"/>
    <w:rsid w:val="00B10F87"/>
    <w:rsid w:val="00B1180F"/>
    <w:rsid w:val="00B1292C"/>
    <w:rsid w:val="00B12999"/>
    <w:rsid w:val="00B12AE6"/>
    <w:rsid w:val="00B152A4"/>
    <w:rsid w:val="00B16B7B"/>
    <w:rsid w:val="00B16C82"/>
    <w:rsid w:val="00B17132"/>
    <w:rsid w:val="00B20A76"/>
    <w:rsid w:val="00B21EB7"/>
    <w:rsid w:val="00B23036"/>
    <w:rsid w:val="00B230AA"/>
    <w:rsid w:val="00B23AAB"/>
    <w:rsid w:val="00B242C3"/>
    <w:rsid w:val="00B258B2"/>
    <w:rsid w:val="00B266D0"/>
    <w:rsid w:val="00B2680A"/>
    <w:rsid w:val="00B26C5D"/>
    <w:rsid w:val="00B26DBD"/>
    <w:rsid w:val="00B279C0"/>
    <w:rsid w:val="00B3173E"/>
    <w:rsid w:val="00B32223"/>
    <w:rsid w:val="00B3246F"/>
    <w:rsid w:val="00B32BCD"/>
    <w:rsid w:val="00B33671"/>
    <w:rsid w:val="00B34E12"/>
    <w:rsid w:val="00B35C2F"/>
    <w:rsid w:val="00B35DBC"/>
    <w:rsid w:val="00B35F6E"/>
    <w:rsid w:val="00B361D3"/>
    <w:rsid w:val="00B36BCE"/>
    <w:rsid w:val="00B37BD1"/>
    <w:rsid w:val="00B37F7D"/>
    <w:rsid w:val="00B40B0A"/>
    <w:rsid w:val="00B42135"/>
    <w:rsid w:val="00B42328"/>
    <w:rsid w:val="00B42444"/>
    <w:rsid w:val="00B4335D"/>
    <w:rsid w:val="00B437B6"/>
    <w:rsid w:val="00B441A3"/>
    <w:rsid w:val="00B442E8"/>
    <w:rsid w:val="00B44373"/>
    <w:rsid w:val="00B44CA2"/>
    <w:rsid w:val="00B44DE8"/>
    <w:rsid w:val="00B45294"/>
    <w:rsid w:val="00B45730"/>
    <w:rsid w:val="00B463CE"/>
    <w:rsid w:val="00B47666"/>
    <w:rsid w:val="00B47771"/>
    <w:rsid w:val="00B50254"/>
    <w:rsid w:val="00B50A3C"/>
    <w:rsid w:val="00B50BE9"/>
    <w:rsid w:val="00B50F25"/>
    <w:rsid w:val="00B512EC"/>
    <w:rsid w:val="00B5184F"/>
    <w:rsid w:val="00B52166"/>
    <w:rsid w:val="00B527E1"/>
    <w:rsid w:val="00B52982"/>
    <w:rsid w:val="00B52A11"/>
    <w:rsid w:val="00B52D72"/>
    <w:rsid w:val="00B53534"/>
    <w:rsid w:val="00B53AAF"/>
    <w:rsid w:val="00B53BF7"/>
    <w:rsid w:val="00B54B86"/>
    <w:rsid w:val="00B558CB"/>
    <w:rsid w:val="00B5592C"/>
    <w:rsid w:val="00B56576"/>
    <w:rsid w:val="00B577AB"/>
    <w:rsid w:val="00B577DC"/>
    <w:rsid w:val="00B57F0D"/>
    <w:rsid w:val="00B6013E"/>
    <w:rsid w:val="00B602E2"/>
    <w:rsid w:val="00B60EC0"/>
    <w:rsid w:val="00B611CE"/>
    <w:rsid w:val="00B61D8F"/>
    <w:rsid w:val="00B622E8"/>
    <w:rsid w:val="00B63247"/>
    <w:rsid w:val="00B634C6"/>
    <w:rsid w:val="00B64335"/>
    <w:rsid w:val="00B64851"/>
    <w:rsid w:val="00B64D12"/>
    <w:rsid w:val="00B64F85"/>
    <w:rsid w:val="00B65324"/>
    <w:rsid w:val="00B65998"/>
    <w:rsid w:val="00B66296"/>
    <w:rsid w:val="00B66559"/>
    <w:rsid w:val="00B6680E"/>
    <w:rsid w:val="00B67C62"/>
    <w:rsid w:val="00B70113"/>
    <w:rsid w:val="00B7087F"/>
    <w:rsid w:val="00B71C59"/>
    <w:rsid w:val="00B74173"/>
    <w:rsid w:val="00B741B4"/>
    <w:rsid w:val="00B76E93"/>
    <w:rsid w:val="00B7716B"/>
    <w:rsid w:val="00B777BB"/>
    <w:rsid w:val="00B7793D"/>
    <w:rsid w:val="00B80756"/>
    <w:rsid w:val="00B80965"/>
    <w:rsid w:val="00B81EE6"/>
    <w:rsid w:val="00B81FCB"/>
    <w:rsid w:val="00B8235C"/>
    <w:rsid w:val="00B82D62"/>
    <w:rsid w:val="00B8432C"/>
    <w:rsid w:val="00B84842"/>
    <w:rsid w:val="00B84BC1"/>
    <w:rsid w:val="00B84C6C"/>
    <w:rsid w:val="00B851B1"/>
    <w:rsid w:val="00B85CEE"/>
    <w:rsid w:val="00B85F93"/>
    <w:rsid w:val="00B85FC6"/>
    <w:rsid w:val="00B86675"/>
    <w:rsid w:val="00B876F7"/>
    <w:rsid w:val="00B87A1E"/>
    <w:rsid w:val="00B87EA1"/>
    <w:rsid w:val="00B91095"/>
    <w:rsid w:val="00B91AC4"/>
    <w:rsid w:val="00B91ADB"/>
    <w:rsid w:val="00B91F1F"/>
    <w:rsid w:val="00B92083"/>
    <w:rsid w:val="00B921DB"/>
    <w:rsid w:val="00B922F7"/>
    <w:rsid w:val="00B92428"/>
    <w:rsid w:val="00B946A3"/>
    <w:rsid w:val="00B94880"/>
    <w:rsid w:val="00B95366"/>
    <w:rsid w:val="00B957D2"/>
    <w:rsid w:val="00B95BAD"/>
    <w:rsid w:val="00B967F7"/>
    <w:rsid w:val="00B97C68"/>
    <w:rsid w:val="00B97DAB"/>
    <w:rsid w:val="00BA0336"/>
    <w:rsid w:val="00BA16BF"/>
    <w:rsid w:val="00BA20C0"/>
    <w:rsid w:val="00BA2359"/>
    <w:rsid w:val="00BA293E"/>
    <w:rsid w:val="00BA2D77"/>
    <w:rsid w:val="00BA34C4"/>
    <w:rsid w:val="00BA351C"/>
    <w:rsid w:val="00BA3524"/>
    <w:rsid w:val="00BA3B15"/>
    <w:rsid w:val="00BA3EE0"/>
    <w:rsid w:val="00BA442E"/>
    <w:rsid w:val="00BA490D"/>
    <w:rsid w:val="00BA5B61"/>
    <w:rsid w:val="00BA5BF7"/>
    <w:rsid w:val="00BA5DAB"/>
    <w:rsid w:val="00BA6676"/>
    <w:rsid w:val="00BA6C9F"/>
    <w:rsid w:val="00BB05FE"/>
    <w:rsid w:val="00BB0794"/>
    <w:rsid w:val="00BB11B0"/>
    <w:rsid w:val="00BB184D"/>
    <w:rsid w:val="00BB19A4"/>
    <w:rsid w:val="00BB2A35"/>
    <w:rsid w:val="00BB2AF9"/>
    <w:rsid w:val="00BB3CE3"/>
    <w:rsid w:val="00BB43C4"/>
    <w:rsid w:val="00BB4625"/>
    <w:rsid w:val="00BB4EE7"/>
    <w:rsid w:val="00BB5D13"/>
    <w:rsid w:val="00BB6623"/>
    <w:rsid w:val="00BB6E8B"/>
    <w:rsid w:val="00BB7482"/>
    <w:rsid w:val="00BB7F2E"/>
    <w:rsid w:val="00BC0439"/>
    <w:rsid w:val="00BC0F8E"/>
    <w:rsid w:val="00BC1421"/>
    <w:rsid w:val="00BC1DAD"/>
    <w:rsid w:val="00BC284D"/>
    <w:rsid w:val="00BC2E37"/>
    <w:rsid w:val="00BC2F18"/>
    <w:rsid w:val="00BC3D8A"/>
    <w:rsid w:val="00BC412E"/>
    <w:rsid w:val="00BC4610"/>
    <w:rsid w:val="00BC4DC4"/>
    <w:rsid w:val="00BC5550"/>
    <w:rsid w:val="00BC5D82"/>
    <w:rsid w:val="00BC5F81"/>
    <w:rsid w:val="00BC6707"/>
    <w:rsid w:val="00BC7DD5"/>
    <w:rsid w:val="00BC7F02"/>
    <w:rsid w:val="00BD07D4"/>
    <w:rsid w:val="00BD0D64"/>
    <w:rsid w:val="00BD1240"/>
    <w:rsid w:val="00BD16BD"/>
    <w:rsid w:val="00BD2D04"/>
    <w:rsid w:val="00BD2E30"/>
    <w:rsid w:val="00BD2FA6"/>
    <w:rsid w:val="00BD32B4"/>
    <w:rsid w:val="00BD359F"/>
    <w:rsid w:val="00BD36C8"/>
    <w:rsid w:val="00BD3743"/>
    <w:rsid w:val="00BD3962"/>
    <w:rsid w:val="00BD3D6F"/>
    <w:rsid w:val="00BD3ED3"/>
    <w:rsid w:val="00BD3FBE"/>
    <w:rsid w:val="00BD4615"/>
    <w:rsid w:val="00BD4B0A"/>
    <w:rsid w:val="00BD4EEC"/>
    <w:rsid w:val="00BD5521"/>
    <w:rsid w:val="00BD68C8"/>
    <w:rsid w:val="00BD784E"/>
    <w:rsid w:val="00BE06AF"/>
    <w:rsid w:val="00BE0BBE"/>
    <w:rsid w:val="00BE2124"/>
    <w:rsid w:val="00BE2143"/>
    <w:rsid w:val="00BE3409"/>
    <w:rsid w:val="00BE3649"/>
    <w:rsid w:val="00BE3B77"/>
    <w:rsid w:val="00BE4607"/>
    <w:rsid w:val="00BE4B60"/>
    <w:rsid w:val="00BE4F08"/>
    <w:rsid w:val="00BE5360"/>
    <w:rsid w:val="00BE5655"/>
    <w:rsid w:val="00BE5B4F"/>
    <w:rsid w:val="00BE5C7A"/>
    <w:rsid w:val="00BE668D"/>
    <w:rsid w:val="00BE6FCA"/>
    <w:rsid w:val="00BE710E"/>
    <w:rsid w:val="00BE735F"/>
    <w:rsid w:val="00BE7360"/>
    <w:rsid w:val="00BE750C"/>
    <w:rsid w:val="00BF0513"/>
    <w:rsid w:val="00BF0A77"/>
    <w:rsid w:val="00BF1013"/>
    <w:rsid w:val="00BF14D2"/>
    <w:rsid w:val="00BF17D5"/>
    <w:rsid w:val="00BF189E"/>
    <w:rsid w:val="00BF19C0"/>
    <w:rsid w:val="00BF1DBB"/>
    <w:rsid w:val="00BF2480"/>
    <w:rsid w:val="00BF285B"/>
    <w:rsid w:val="00BF29F4"/>
    <w:rsid w:val="00BF2F0C"/>
    <w:rsid w:val="00BF3003"/>
    <w:rsid w:val="00BF3AD9"/>
    <w:rsid w:val="00BF4179"/>
    <w:rsid w:val="00BF44E7"/>
    <w:rsid w:val="00BF5131"/>
    <w:rsid w:val="00BF5DDF"/>
    <w:rsid w:val="00BF68DB"/>
    <w:rsid w:val="00BF6C43"/>
    <w:rsid w:val="00BF6C8B"/>
    <w:rsid w:val="00BF6CCC"/>
    <w:rsid w:val="00BF7BB2"/>
    <w:rsid w:val="00C005A6"/>
    <w:rsid w:val="00C00C7B"/>
    <w:rsid w:val="00C00CE8"/>
    <w:rsid w:val="00C011B5"/>
    <w:rsid w:val="00C01A02"/>
    <w:rsid w:val="00C01A37"/>
    <w:rsid w:val="00C01C13"/>
    <w:rsid w:val="00C027FE"/>
    <w:rsid w:val="00C03587"/>
    <w:rsid w:val="00C03711"/>
    <w:rsid w:val="00C043BD"/>
    <w:rsid w:val="00C05925"/>
    <w:rsid w:val="00C0592A"/>
    <w:rsid w:val="00C05E43"/>
    <w:rsid w:val="00C05F74"/>
    <w:rsid w:val="00C06566"/>
    <w:rsid w:val="00C07252"/>
    <w:rsid w:val="00C073D5"/>
    <w:rsid w:val="00C07D3E"/>
    <w:rsid w:val="00C1035A"/>
    <w:rsid w:val="00C10789"/>
    <w:rsid w:val="00C10C2C"/>
    <w:rsid w:val="00C10D5B"/>
    <w:rsid w:val="00C1181A"/>
    <w:rsid w:val="00C11CB8"/>
    <w:rsid w:val="00C120BC"/>
    <w:rsid w:val="00C141DD"/>
    <w:rsid w:val="00C14892"/>
    <w:rsid w:val="00C148A3"/>
    <w:rsid w:val="00C14DC8"/>
    <w:rsid w:val="00C163C1"/>
    <w:rsid w:val="00C166EE"/>
    <w:rsid w:val="00C16863"/>
    <w:rsid w:val="00C16B52"/>
    <w:rsid w:val="00C17704"/>
    <w:rsid w:val="00C20037"/>
    <w:rsid w:val="00C20306"/>
    <w:rsid w:val="00C20333"/>
    <w:rsid w:val="00C209D6"/>
    <w:rsid w:val="00C2103F"/>
    <w:rsid w:val="00C212ED"/>
    <w:rsid w:val="00C2193A"/>
    <w:rsid w:val="00C21F11"/>
    <w:rsid w:val="00C22041"/>
    <w:rsid w:val="00C226E9"/>
    <w:rsid w:val="00C22827"/>
    <w:rsid w:val="00C23471"/>
    <w:rsid w:val="00C236E2"/>
    <w:rsid w:val="00C23B2F"/>
    <w:rsid w:val="00C2488D"/>
    <w:rsid w:val="00C2498D"/>
    <w:rsid w:val="00C25344"/>
    <w:rsid w:val="00C25679"/>
    <w:rsid w:val="00C25B5E"/>
    <w:rsid w:val="00C25D7F"/>
    <w:rsid w:val="00C26ED7"/>
    <w:rsid w:val="00C27B5F"/>
    <w:rsid w:val="00C303DF"/>
    <w:rsid w:val="00C30842"/>
    <w:rsid w:val="00C3094D"/>
    <w:rsid w:val="00C30D35"/>
    <w:rsid w:val="00C3116B"/>
    <w:rsid w:val="00C31741"/>
    <w:rsid w:val="00C31827"/>
    <w:rsid w:val="00C319AE"/>
    <w:rsid w:val="00C31F22"/>
    <w:rsid w:val="00C33401"/>
    <w:rsid w:val="00C33428"/>
    <w:rsid w:val="00C33911"/>
    <w:rsid w:val="00C3461D"/>
    <w:rsid w:val="00C3464B"/>
    <w:rsid w:val="00C34AFC"/>
    <w:rsid w:val="00C36CDB"/>
    <w:rsid w:val="00C37D2F"/>
    <w:rsid w:val="00C4105E"/>
    <w:rsid w:val="00C412F2"/>
    <w:rsid w:val="00C415D7"/>
    <w:rsid w:val="00C41779"/>
    <w:rsid w:val="00C41B3C"/>
    <w:rsid w:val="00C4253A"/>
    <w:rsid w:val="00C42675"/>
    <w:rsid w:val="00C4268C"/>
    <w:rsid w:val="00C432C6"/>
    <w:rsid w:val="00C4396B"/>
    <w:rsid w:val="00C44F12"/>
    <w:rsid w:val="00C45615"/>
    <w:rsid w:val="00C45E32"/>
    <w:rsid w:val="00C46AF8"/>
    <w:rsid w:val="00C4719B"/>
    <w:rsid w:val="00C47A30"/>
    <w:rsid w:val="00C50433"/>
    <w:rsid w:val="00C50D80"/>
    <w:rsid w:val="00C51487"/>
    <w:rsid w:val="00C515C5"/>
    <w:rsid w:val="00C51875"/>
    <w:rsid w:val="00C51CAA"/>
    <w:rsid w:val="00C51EFF"/>
    <w:rsid w:val="00C52789"/>
    <w:rsid w:val="00C52B53"/>
    <w:rsid w:val="00C545AA"/>
    <w:rsid w:val="00C548DB"/>
    <w:rsid w:val="00C54C85"/>
    <w:rsid w:val="00C5581D"/>
    <w:rsid w:val="00C5627D"/>
    <w:rsid w:val="00C569E3"/>
    <w:rsid w:val="00C60149"/>
    <w:rsid w:val="00C60327"/>
    <w:rsid w:val="00C60339"/>
    <w:rsid w:val="00C614B3"/>
    <w:rsid w:val="00C628CC"/>
    <w:rsid w:val="00C63455"/>
    <w:rsid w:val="00C63A27"/>
    <w:rsid w:val="00C64EC7"/>
    <w:rsid w:val="00C65336"/>
    <w:rsid w:val="00C6554B"/>
    <w:rsid w:val="00C666BA"/>
    <w:rsid w:val="00C670D4"/>
    <w:rsid w:val="00C67687"/>
    <w:rsid w:val="00C6777D"/>
    <w:rsid w:val="00C7023F"/>
    <w:rsid w:val="00C70705"/>
    <w:rsid w:val="00C7090F"/>
    <w:rsid w:val="00C70BD5"/>
    <w:rsid w:val="00C70BDC"/>
    <w:rsid w:val="00C7269F"/>
    <w:rsid w:val="00C72E30"/>
    <w:rsid w:val="00C73283"/>
    <w:rsid w:val="00C736F7"/>
    <w:rsid w:val="00C738A7"/>
    <w:rsid w:val="00C75838"/>
    <w:rsid w:val="00C759FF"/>
    <w:rsid w:val="00C7652D"/>
    <w:rsid w:val="00C77210"/>
    <w:rsid w:val="00C7762B"/>
    <w:rsid w:val="00C77A55"/>
    <w:rsid w:val="00C77B17"/>
    <w:rsid w:val="00C80048"/>
    <w:rsid w:val="00C80185"/>
    <w:rsid w:val="00C80279"/>
    <w:rsid w:val="00C80CBA"/>
    <w:rsid w:val="00C8140C"/>
    <w:rsid w:val="00C81A25"/>
    <w:rsid w:val="00C81D7D"/>
    <w:rsid w:val="00C82153"/>
    <w:rsid w:val="00C82537"/>
    <w:rsid w:val="00C82734"/>
    <w:rsid w:val="00C831EF"/>
    <w:rsid w:val="00C84B55"/>
    <w:rsid w:val="00C84E84"/>
    <w:rsid w:val="00C84FC1"/>
    <w:rsid w:val="00C85170"/>
    <w:rsid w:val="00C85610"/>
    <w:rsid w:val="00C86040"/>
    <w:rsid w:val="00C86716"/>
    <w:rsid w:val="00C86739"/>
    <w:rsid w:val="00C87509"/>
    <w:rsid w:val="00C87BC8"/>
    <w:rsid w:val="00C9094B"/>
    <w:rsid w:val="00C9168F"/>
    <w:rsid w:val="00C932F9"/>
    <w:rsid w:val="00C9356E"/>
    <w:rsid w:val="00C93A37"/>
    <w:rsid w:val="00C952AD"/>
    <w:rsid w:val="00C95509"/>
    <w:rsid w:val="00C957B6"/>
    <w:rsid w:val="00C96703"/>
    <w:rsid w:val="00C96842"/>
    <w:rsid w:val="00C9717F"/>
    <w:rsid w:val="00C972F7"/>
    <w:rsid w:val="00C97312"/>
    <w:rsid w:val="00CA03A2"/>
    <w:rsid w:val="00CA03BE"/>
    <w:rsid w:val="00CA04F0"/>
    <w:rsid w:val="00CA10BC"/>
    <w:rsid w:val="00CA17F2"/>
    <w:rsid w:val="00CA18D8"/>
    <w:rsid w:val="00CA2721"/>
    <w:rsid w:val="00CA3127"/>
    <w:rsid w:val="00CA33F3"/>
    <w:rsid w:val="00CA38DE"/>
    <w:rsid w:val="00CA4C10"/>
    <w:rsid w:val="00CA4EDB"/>
    <w:rsid w:val="00CA52C7"/>
    <w:rsid w:val="00CA5797"/>
    <w:rsid w:val="00CA599F"/>
    <w:rsid w:val="00CA5AC6"/>
    <w:rsid w:val="00CA5D82"/>
    <w:rsid w:val="00CA60B3"/>
    <w:rsid w:val="00CA6603"/>
    <w:rsid w:val="00CA6FDA"/>
    <w:rsid w:val="00CA761A"/>
    <w:rsid w:val="00CA7DC8"/>
    <w:rsid w:val="00CA7DFC"/>
    <w:rsid w:val="00CB1244"/>
    <w:rsid w:val="00CB1DDD"/>
    <w:rsid w:val="00CB2574"/>
    <w:rsid w:val="00CB2966"/>
    <w:rsid w:val="00CB2AA5"/>
    <w:rsid w:val="00CB2FF0"/>
    <w:rsid w:val="00CB33E4"/>
    <w:rsid w:val="00CB3677"/>
    <w:rsid w:val="00CB3E1D"/>
    <w:rsid w:val="00CB3E50"/>
    <w:rsid w:val="00CB4953"/>
    <w:rsid w:val="00CB4FC4"/>
    <w:rsid w:val="00CB7696"/>
    <w:rsid w:val="00CB79C7"/>
    <w:rsid w:val="00CB7A66"/>
    <w:rsid w:val="00CB7E9D"/>
    <w:rsid w:val="00CC19CC"/>
    <w:rsid w:val="00CC3414"/>
    <w:rsid w:val="00CC3981"/>
    <w:rsid w:val="00CC48D3"/>
    <w:rsid w:val="00CC56EF"/>
    <w:rsid w:val="00CC6A67"/>
    <w:rsid w:val="00CC6CE2"/>
    <w:rsid w:val="00CC7073"/>
    <w:rsid w:val="00CC737E"/>
    <w:rsid w:val="00CC77D5"/>
    <w:rsid w:val="00CC77E9"/>
    <w:rsid w:val="00CC78CF"/>
    <w:rsid w:val="00CD0D83"/>
    <w:rsid w:val="00CD1472"/>
    <w:rsid w:val="00CD1502"/>
    <w:rsid w:val="00CD1A42"/>
    <w:rsid w:val="00CD1ACF"/>
    <w:rsid w:val="00CD2B23"/>
    <w:rsid w:val="00CD2D7C"/>
    <w:rsid w:val="00CD3050"/>
    <w:rsid w:val="00CD3266"/>
    <w:rsid w:val="00CD3531"/>
    <w:rsid w:val="00CD3873"/>
    <w:rsid w:val="00CD47A4"/>
    <w:rsid w:val="00CD4876"/>
    <w:rsid w:val="00CD550E"/>
    <w:rsid w:val="00CD5A36"/>
    <w:rsid w:val="00CD7B15"/>
    <w:rsid w:val="00CD7FBD"/>
    <w:rsid w:val="00CD7FC9"/>
    <w:rsid w:val="00CE082E"/>
    <w:rsid w:val="00CE12F5"/>
    <w:rsid w:val="00CE2B86"/>
    <w:rsid w:val="00CE335D"/>
    <w:rsid w:val="00CE3CBA"/>
    <w:rsid w:val="00CE4366"/>
    <w:rsid w:val="00CE4D9B"/>
    <w:rsid w:val="00CE4E0A"/>
    <w:rsid w:val="00CE535F"/>
    <w:rsid w:val="00CE597B"/>
    <w:rsid w:val="00CE63D8"/>
    <w:rsid w:val="00CE6860"/>
    <w:rsid w:val="00CE7006"/>
    <w:rsid w:val="00CE7947"/>
    <w:rsid w:val="00CF0E3F"/>
    <w:rsid w:val="00CF141E"/>
    <w:rsid w:val="00CF19EB"/>
    <w:rsid w:val="00CF30D2"/>
    <w:rsid w:val="00CF4E02"/>
    <w:rsid w:val="00CF59B8"/>
    <w:rsid w:val="00CF5E03"/>
    <w:rsid w:val="00CF7177"/>
    <w:rsid w:val="00D004F2"/>
    <w:rsid w:val="00D01095"/>
    <w:rsid w:val="00D027C4"/>
    <w:rsid w:val="00D02CE9"/>
    <w:rsid w:val="00D02E98"/>
    <w:rsid w:val="00D03256"/>
    <w:rsid w:val="00D0377E"/>
    <w:rsid w:val="00D03D02"/>
    <w:rsid w:val="00D03FB3"/>
    <w:rsid w:val="00D040E3"/>
    <w:rsid w:val="00D0474B"/>
    <w:rsid w:val="00D04E0A"/>
    <w:rsid w:val="00D05335"/>
    <w:rsid w:val="00D0581E"/>
    <w:rsid w:val="00D0657B"/>
    <w:rsid w:val="00D0669E"/>
    <w:rsid w:val="00D07338"/>
    <w:rsid w:val="00D1025E"/>
    <w:rsid w:val="00D102F0"/>
    <w:rsid w:val="00D10E3F"/>
    <w:rsid w:val="00D11D7D"/>
    <w:rsid w:val="00D11DB9"/>
    <w:rsid w:val="00D121F7"/>
    <w:rsid w:val="00D12DC0"/>
    <w:rsid w:val="00D14716"/>
    <w:rsid w:val="00D14A6B"/>
    <w:rsid w:val="00D14DE0"/>
    <w:rsid w:val="00D15214"/>
    <w:rsid w:val="00D16095"/>
    <w:rsid w:val="00D1718E"/>
    <w:rsid w:val="00D2097B"/>
    <w:rsid w:val="00D21181"/>
    <w:rsid w:val="00D2119E"/>
    <w:rsid w:val="00D219E6"/>
    <w:rsid w:val="00D229E5"/>
    <w:rsid w:val="00D22BAA"/>
    <w:rsid w:val="00D22E50"/>
    <w:rsid w:val="00D23487"/>
    <w:rsid w:val="00D23955"/>
    <w:rsid w:val="00D23A14"/>
    <w:rsid w:val="00D23B9D"/>
    <w:rsid w:val="00D241C9"/>
    <w:rsid w:val="00D24244"/>
    <w:rsid w:val="00D24A60"/>
    <w:rsid w:val="00D24AF8"/>
    <w:rsid w:val="00D24E20"/>
    <w:rsid w:val="00D250F2"/>
    <w:rsid w:val="00D26689"/>
    <w:rsid w:val="00D26DD8"/>
    <w:rsid w:val="00D27112"/>
    <w:rsid w:val="00D27438"/>
    <w:rsid w:val="00D27515"/>
    <w:rsid w:val="00D27A76"/>
    <w:rsid w:val="00D27FB3"/>
    <w:rsid w:val="00D30365"/>
    <w:rsid w:val="00D30A0C"/>
    <w:rsid w:val="00D30C68"/>
    <w:rsid w:val="00D3188B"/>
    <w:rsid w:val="00D323E2"/>
    <w:rsid w:val="00D32561"/>
    <w:rsid w:val="00D326E9"/>
    <w:rsid w:val="00D3329C"/>
    <w:rsid w:val="00D33324"/>
    <w:rsid w:val="00D33E43"/>
    <w:rsid w:val="00D33ECB"/>
    <w:rsid w:val="00D34FAE"/>
    <w:rsid w:val="00D362A2"/>
    <w:rsid w:val="00D3664C"/>
    <w:rsid w:val="00D367C6"/>
    <w:rsid w:val="00D3721C"/>
    <w:rsid w:val="00D4046B"/>
    <w:rsid w:val="00D40679"/>
    <w:rsid w:val="00D40F68"/>
    <w:rsid w:val="00D414C9"/>
    <w:rsid w:val="00D41BA2"/>
    <w:rsid w:val="00D42932"/>
    <w:rsid w:val="00D42AE7"/>
    <w:rsid w:val="00D42CA4"/>
    <w:rsid w:val="00D430F1"/>
    <w:rsid w:val="00D44929"/>
    <w:rsid w:val="00D4558F"/>
    <w:rsid w:val="00D460C7"/>
    <w:rsid w:val="00D46575"/>
    <w:rsid w:val="00D46A1D"/>
    <w:rsid w:val="00D46AF7"/>
    <w:rsid w:val="00D50515"/>
    <w:rsid w:val="00D50ED7"/>
    <w:rsid w:val="00D51633"/>
    <w:rsid w:val="00D516B1"/>
    <w:rsid w:val="00D5186E"/>
    <w:rsid w:val="00D51EB9"/>
    <w:rsid w:val="00D52EAE"/>
    <w:rsid w:val="00D53789"/>
    <w:rsid w:val="00D541D6"/>
    <w:rsid w:val="00D5422D"/>
    <w:rsid w:val="00D54A35"/>
    <w:rsid w:val="00D54EDB"/>
    <w:rsid w:val="00D5510A"/>
    <w:rsid w:val="00D551E0"/>
    <w:rsid w:val="00D552A1"/>
    <w:rsid w:val="00D556D9"/>
    <w:rsid w:val="00D558C9"/>
    <w:rsid w:val="00D568DA"/>
    <w:rsid w:val="00D575BA"/>
    <w:rsid w:val="00D57871"/>
    <w:rsid w:val="00D57CC1"/>
    <w:rsid w:val="00D57CFB"/>
    <w:rsid w:val="00D60F2C"/>
    <w:rsid w:val="00D61087"/>
    <w:rsid w:val="00D6266B"/>
    <w:rsid w:val="00D64077"/>
    <w:rsid w:val="00D65681"/>
    <w:rsid w:val="00D65A00"/>
    <w:rsid w:val="00D65A61"/>
    <w:rsid w:val="00D66020"/>
    <w:rsid w:val="00D663D6"/>
    <w:rsid w:val="00D66D30"/>
    <w:rsid w:val="00D66DB6"/>
    <w:rsid w:val="00D676E2"/>
    <w:rsid w:val="00D6775B"/>
    <w:rsid w:val="00D679FF"/>
    <w:rsid w:val="00D70730"/>
    <w:rsid w:val="00D70F1C"/>
    <w:rsid w:val="00D72DC5"/>
    <w:rsid w:val="00D7353D"/>
    <w:rsid w:val="00D73995"/>
    <w:rsid w:val="00D7440E"/>
    <w:rsid w:val="00D74565"/>
    <w:rsid w:val="00D752F2"/>
    <w:rsid w:val="00D75360"/>
    <w:rsid w:val="00D759B3"/>
    <w:rsid w:val="00D7633E"/>
    <w:rsid w:val="00D765CB"/>
    <w:rsid w:val="00D76877"/>
    <w:rsid w:val="00D76FE9"/>
    <w:rsid w:val="00D7783F"/>
    <w:rsid w:val="00D77BF0"/>
    <w:rsid w:val="00D77FAE"/>
    <w:rsid w:val="00D8072D"/>
    <w:rsid w:val="00D81178"/>
    <w:rsid w:val="00D8146D"/>
    <w:rsid w:val="00D8219C"/>
    <w:rsid w:val="00D82975"/>
    <w:rsid w:val="00D82F04"/>
    <w:rsid w:val="00D836C4"/>
    <w:rsid w:val="00D83B8B"/>
    <w:rsid w:val="00D846C8"/>
    <w:rsid w:val="00D84E91"/>
    <w:rsid w:val="00D854AE"/>
    <w:rsid w:val="00D86114"/>
    <w:rsid w:val="00D86219"/>
    <w:rsid w:val="00D862A4"/>
    <w:rsid w:val="00D86BE6"/>
    <w:rsid w:val="00D86C94"/>
    <w:rsid w:val="00D870E9"/>
    <w:rsid w:val="00D87606"/>
    <w:rsid w:val="00D87CD4"/>
    <w:rsid w:val="00D903BA"/>
    <w:rsid w:val="00D90511"/>
    <w:rsid w:val="00D915D1"/>
    <w:rsid w:val="00D91E13"/>
    <w:rsid w:val="00D922B9"/>
    <w:rsid w:val="00D9271A"/>
    <w:rsid w:val="00D92831"/>
    <w:rsid w:val="00D93489"/>
    <w:rsid w:val="00D9429F"/>
    <w:rsid w:val="00D9509D"/>
    <w:rsid w:val="00D954EC"/>
    <w:rsid w:val="00D95E38"/>
    <w:rsid w:val="00D96095"/>
    <w:rsid w:val="00D9692C"/>
    <w:rsid w:val="00D9752C"/>
    <w:rsid w:val="00D979AC"/>
    <w:rsid w:val="00D97E37"/>
    <w:rsid w:val="00DA0024"/>
    <w:rsid w:val="00DA0069"/>
    <w:rsid w:val="00DA0181"/>
    <w:rsid w:val="00DA08AE"/>
    <w:rsid w:val="00DA099E"/>
    <w:rsid w:val="00DA0B57"/>
    <w:rsid w:val="00DA1456"/>
    <w:rsid w:val="00DA1A99"/>
    <w:rsid w:val="00DA2DC7"/>
    <w:rsid w:val="00DA2FB9"/>
    <w:rsid w:val="00DA3A62"/>
    <w:rsid w:val="00DA40FA"/>
    <w:rsid w:val="00DA4A3B"/>
    <w:rsid w:val="00DA4DF5"/>
    <w:rsid w:val="00DA5132"/>
    <w:rsid w:val="00DA52F5"/>
    <w:rsid w:val="00DA57F7"/>
    <w:rsid w:val="00DA58D1"/>
    <w:rsid w:val="00DA5B5E"/>
    <w:rsid w:val="00DA5C2F"/>
    <w:rsid w:val="00DA61FC"/>
    <w:rsid w:val="00DA6854"/>
    <w:rsid w:val="00DA6BDC"/>
    <w:rsid w:val="00DA7051"/>
    <w:rsid w:val="00DA7555"/>
    <w:rsid w:val="00DA7773"/>
    <w:rsid w:val="00DA7CE1"/>
    <w:rsid w:val="00DB0460"/>
    <w:rsid w:val="00DB0D92"/>
    <w:rsid w:val="00DB12CE"/>
    <w:rsid w:val="00DB17A7"/>
    <w:rsid w:val="00DB1807"/>
    <w:rsid w:val="00DB1B7C"/>
    <w:rsid w:val="00DB2BF6"/>
    <w:rsid w:val="00DB2C42"/>
    <w:rsid w:val="00DB36DE"/>
    <w:rsid w:val="00DB3AB9"/>
    <w:rsid w:val="00DB3C99"/>
    <w:rsid w:val="00DB3DAD"/>
    <w:rsid w:val="00DB3DB2"/>
    <w:rsid w:val="00DB42C0"/>
    <w:rsid w:val="00DB4E42"/>
    <w:rsid w:val="00DB51DE"/>
    <w:rsid w:val="00DB5290"/>
    <w:rsid w:val="00DB5E2A"/>
    <w:rsid w:val="00DB6AA8"/>
    <w:rsid w:val="00DB7965"/>
    <w:rsid w:val="00DC04A1"/>
    <w:rsid w:val="00DC0B8D"/>
    <w:rsid w:val="00DC138D"/>
    <w:rsid w:val="00DC1E5E"/>
    <w:rsid w:val="00DC2A8E"/>
    <w:rsid w:val="00DC2E76"/>
    <w:rsid w:val="00DC356D"/>
    <w:rsid w:val="00DC389A"/>
    <w:rsid w:val="00DC3D45"/>
    <w:rsid w:val="00DC3E97"/>
    <w:rsid w:val="00DC667D"/>
    <w:rsid w:val="00DC66B7"/>
    <w:rsid w:val="00DC6F9C"/>
    <w:rsid w:val="00DC78FF"/>
    <w:rsid w:val="00DD212E"/>
    <w:rsid w:val="00DD2433"/>
    <w:rsid w:val="00DD2721"/>
    <w:rsid w:val="00DD2978"/>
    <w:rsid w:val="00DD3012"/>
    <w:rsid w:val="00DD41B8"/>
    <w:rsid w:val="00DD494E"/>
    <w:rsid w:val="00DD4C2D"/>
    <w:rsid w:val="00DD5207"/>
    <w:rsid w:val="00DD7B49"/>
    <w:rsid w:val="00DD7D72"/>
    <w:rsid w:val="00DE052B"/>
    <w:rsid w:val="00DE0A32"/>
    <w:rsid w:val="00DE0B5C"/>
    <w:rsid w:val="00DE14AB"/>
    <w:rsid w:val="00DE2726"/>
    <w:rsid w:val="00DE28A5"/>
    <w:rsid w:val="00DE2DA1"/>
    <w:rsid w:val="00DE46CE"/>
    <w:rsid w:val="00DE490F"/>
    <w:rsid w:val="00DE4933"/>
    <w:rsid w:val="00DE4B56"/>
    <w:rsid w:val="00DE5236"/>
    <w:rsid w:val="00DE52CE"/>
    <w:rsid w:val="00DE5478"/>
    <w:rsid w:val="00DE5B86"/>
    <w:rsid w:val="00DE5C9A"/>
    <w:rsid w:val="00DE799D"/>
    <w:rsid w:val="00DE7C73"/>
    <w:rsid w:val="00DE7F8F"/>
    <w:rsid w:val="00DF0B91"/>
    <w:rsid w:val="00DF0F57"/>
    <w:rsid w:val="00DF10C2"/>
    <w:rsid w:val="00DF1BC9"/>
    <w:rsid w:val="00DF2CC9"/>
    <w:rsid w:val="00DF3054"/>
    <w:rsid w:val="00DF38EC"/>
    <w:rsid w:val="00DF40F2"/>
    <w:rsid w:val="00DF4590"/>
    <w:rsid w:val="00DF4BC8"/>
    <w:rsid w:val="00DF5E50"/>
    <w:rsid w:val="00DF725E"/>
    <w:rsid w:val="00E01462"/>
    <w:rsid w:val="00E0219B"/>
    <w:rsid w:val="00E02784"/>
    <w:rsid w:val="00E0316D"/>
    <w:rsid w:val="00E03C53"/>
    <w:rsid w:val="00E03CBF"/>
    <w:rsid w:val="00E03DC0"/>
    <w:rsid w:val="00E04780"/>
    <w:rsid w:val="00E04AF3"/>
    <w:rsid w:val="00E04BE9"/>
    <w:rsid w:val="00E057A8"/>
    <w:rsid w:val="00E060D5"/>
    <w:rsid w:val="00E0648B"/>
    <w:rsid w:val="00E0666D"/>
    <w:rsid w:val="00E0751B"/>
    <w:rsid w:val="00E10873"/>
    <w:rsid w:val="00E11665"/>
    <w:rsid w:val="00E1192B"/>
    <w:rsid w:val="00E11A1C"/>
    <w:rsid w:val="00E1312D"/>
    <w:rsid w:val="00E13445"/>
    <w:rsid w:val="00E13799"/>
    <w:rsid w:val="00E1393D"/>
    <w:rsid w:val="00E13B52"/>
    <w:rsid w:val="00E13C4C"/>
    <w:rsid w:val="00E146C2"/>
    <w:rsid w:val="00E15C50"/>
    <w:rsid w:val="00E17183"/>
    <w:rsid w:val="00E17A59"/>
    <w:rsid w:val="00E17CA9"/>
    <w:rsid w:val="00E20D13"/>
    <w:rsid w:val="00E22AA4"/>
    <w:rsid w:val="00E23B62"/>
    <w:rsid w:val="00E23FEC"/>
    <w:rsid w:val="00E245F9"/>
    <w:rsid w:val="00E2501B"/>
    <w:rsid w:val="00E25B3E"/>
    <w:rsid w:val="00E26034"/>
    <w:rsid w:val="00E26C79"/>
    <w:rsid w:val="00E310D9"/>
    <w:rsid w:val="00E3120D"/>
    <w:rsid w:val="00E321BC"/>
    <w:rsid w:val="00E327E9"/>
    <w:rsid w:val="00E32AFC"/>
    <w:rsid w:val="00E32CAE"/>
    <w:rsid w:val="00E338B7"/>
    <w:rsid w:val="00E33FD6"/>
    <w:rsid w:val="00E34190"/>
    <w:rsid w:val="00E34892"/>
    <w:rsid w:val="00E34A21"/>
    <w:rsid w:val="00E3517A"/>
    <w:rsid w:val="00E36587"/>
    <w:rsid w:val="00E37362"/>
    <w:rsid w:val="00E37578"/>
    <w:rsid w:val="00E40539"/>
    <w:rsid w:val="00E41826"/>
    <w:rsid w:val="00E428AB"/>
    <w:rsid w:val="00E43368"/>
    <w:rsid w:val="00E43634"/>
    <w:rsid w:val="00E43DDB"/>
    <w:rsid w:val="00E44112"/>
    <w:rsid w:val="00E44203"/>
    <w:rsid w:val="00E455B7"/>
    <w:rsid w:val="00E45A9B"/>
    <w:rsid w:val="00E46557"/>
    <w:rsid w:val="00E465C4"/>
    <w:rsid w:val="00E47101"/>
    <w:rsid w:val="00E47A5F"/>
    <w:rsid w:val="00E47FB6"/>
    <w:rsid w:val="00E501FC"/>
    <w:rsid w:val="00E503DA"/>
    <w:rsid w:val="00E508CF"/>
    <w:rsid w:val="00E510AD"/>
    <w:rsid w:val="00E5122B"/>
    <w:rsid w:val="00E519FC"/>
    <w:rsid w:val="00E51D7B"/>
    <w:rsid w:val="00E51D99"/>
    <w:rsid w:val="00E52148"/>
    <w:rsid w:val="00E541AA"/>
    <w:rsid w:val="00E549DC"/>
    <w:rsid w:val="00E55882"/>
    <w:rsid w:val="00E55C61"/>
    <w:rsid w:val="00E5609D"/>
    <w:rsid w:val="00E563DF"/>
    <w:rsid w:val="00E56FD1"/>
    <w:rsid w:val="00E60729"/>
    <w:rsid w:val="00E60992"/>
    <w:rsid w:val="00E60AB4"/>
    <w:rsid w:val="00E60DD8"/>
    <w:rsid w:val="00E627F9"/>
    <w:rsid w:val="00E629B7"/>
    <w:rsid w:val="00E63060"/>
    <w:rsid w:val="00E6366C"/>
    <w:rsid w:val="00E63B79"/>
    <w:rsid w:val="00E643C3"/>
    <w:rsid w:val="00E650DC"/>
    <w:rsid w:val="00E65DE9"/>
    <w:rsid w:val="00E65E61"/>
    <w:rsid w:val="00E6605B"/>
    <w:rsid w:val="00E66B31"/>
    <w:rsid w:val="00E674B7"/>
    <w:rsid w:val="00E67E4E"/>
    <w:rsid w:val="00E70E79"/>
    <w:rsid w:val="00E735FB"/>
    <w:rsid w:val="00E740FA"/>
    <w:rsid w:val="00E7436D"/>
    <w:rsid w:val="00E7561C"/>
    <w:rsid w:val="00E75749"/>
    <w:rsid w:val="00E75989"/>
    <w:rsid w:val="00E75CB6"/>
    <w:rsid w:val="00E76313"/>
    <w:rsid w:val="00E773EE"/>
    <w:rsid w:val="00E77CFA"/>
    <w:rsid w:val="00E80070"/>
    <w:rsid w:val="00E80108"/>
    <w:rsid w:val="00E80E7A"/>
    <w:rsid w:val="00E811EA"/>
    <w:rsid w:val="00E81348"/>
    <w:rsid w:val="00E81D0D"/>
    <w:rsid w:val="00E81EE4"/>
    <w:rsid w:val="00E826C5"/>
    <w:rsid w:val="00E83654"/>
    <w:rsid w:val="00E83DAA"/>
    <w:rsid w:val="00E844D6"/>
    <w:rsid w:val="00E85BB7"/>
    <w:rsid w:val="00E85C5D"/>
    <w:rsid w:val="00E86AFD"/>
    <w:rsid w:val="00E86B67"/>
    <w:rsid w:val="00E86C68"/>
    <w:rsid w:val="00E86F28"/>
    <w:rsid w:val="00E8712B"/>
    <w:rsid w:val="00E876F8"/>
    <w:rsid w:val="00E87B20"/>
    <w:rsid w:val="00E87FE4"/>
    <w:rsid w:val="00E9040B"/>
    <w:rsid w:val="00E905D4"/>
    <w:rsid w:val="00E90897"/>
    <w:rsid w:val="00E90AE9"/>
    <w:rsid w:val="00E91F3D"/>
    <w:rsid w:val="00E92434"/>
    <w:rsid w:val="00E927BB"/>
    <w:rsid w:val="00E93741"/>
    <w:rsid w:val="00E9396D"/>
    <w:rsid w:val="00E94095"/>
    <w:rsid w:val="00E94367"/>
    <w:rsid w:val="00E94F91"/>
    <w:rsid w:val="00E9500F"/>
    <w:rsid w:val="00E957B9"/>
    <w:rsid w:val="00E9684F"/>
    <w:rsid w:val="00E96E64"/>
    <w:rsid w:val="00E96F53"/>
    <w:rsid w:val="00E971D9"/>
    <w:rsid w:val="00E97338"/>
    <w:rsid w:val="00E977FC"/>
    <w:rsid w:val="00E97EDA"/>
    <w:rsid w:val="00EA08BD"/>
    <w:rsid w:val="00EA09E9"/>
    <w:rsid w:val="00EA0D0B"/>
    <w:rsid w:val="00EA1D6A"/>
    <w:rsid w:val="00EA2341"/>
    <w:rsid w:val="00EA2384"/>
    <w:rsid w:val="00EA2C37"/>
    <w:rsid w:val="00EA3E20"/>
    <w:rsid w:val="00EA5E16"/>
    <w:rsid w:val="00EA6A10"/>
    <w:rsid w:val="00EA7F6D"/>
    <w:rsid w:val="00EB0227"/>
    <w:rsid w:val="00EB07ED"/>
    <w:rsid w:val="00EB322B"/>
    <w:rsid w:val="00EB36E6"/>
    <w:rsid w:val="00EB3AF1"/>
    <w:rsid w:val="00EB3FCE"/>
    <w:rsid w:val="00EB416C"/>
    <w:rsid w:val="00EB41B2"/>
    <w:rsid w:val="00EB4A3D"/>
    <w:rsid w:val="00EB512F"/>
    <w:rsid w:val="00EB5D88"/>
    <w:rsid w:val="00EB5F20"/>
    <w:rsid w:val="00EB7820"/>
    <w:rsid w:val="00EC0126"/>
    <w:rsid w:val="00EC018F"/>
    <w:rsid w:val="00EC0860"/>
    <w:rsid w:val="00EC0DF2"/>
    <w:rsid w:val="00EC0FD6"/>
    <w:rsid w:val="00EC10E2"/>
    <w:rsid w:val="00EC2D7F"/>
    <w:rsid w:val="00EC2DC4"/>
    <w:rsid w:val="00EC36A6"/>
    <w:rsid w:val="00EC3A90"/>
    <w:rsid w:val="00EC3B50"/>
    <w:rsid w:val="00EC4652"/>
    <w:rsid w:val="00EC482C"/>
    <w:rsid w:val="00EC49B2"/>
    <w:rsid w:val="00EC57FF"/>
    <w:rsid w:val="00EC583E"/>
    <w:rsid w:val="00EC5F36"/>
    <w:rsid w:val="00EC60DD"/>
    <w:rsid w:val="00EC668C"/>
    <w:rsid w:val="00EC6B00"/>
    <w:rsid w:val="00EC7089"/>
    <w:rsid w:val="00EC7467"/>
    <w:rsid w:val="00EC778C"/>
    <w:rsid w:val="00EC7BDE"/>
    <w:rsid w:val="00ED095D"/>
    <w:rsid w:val="00ED0991"/>
    <w:rsid w:val="00ED1095"/>
    <w:rsid w:val="00ED1374"/>
    <w:rsid w:val="00ED216D"/>
    <w:rsid w:val="00ED229F"/>
    <w:rsid w:val="00ED26D6"/>
    <w:rsid w:val="00ED376F"/>
    <w:rsid w:val="00ED3A26"/>
    <w:rsid w:val="00ED3CC5"/>
    <w:rsid w:val="00ED4933"/>
    <w:rsid w:val="00ED4C26"/>
    <w:rsid w:val="00ED4D79"/>
    <w:rsid w:val="00ED5544"/>
    <w:rsid w:val="00ED611A"/>
    <w:rsid w:val="00ED61E3"/>
    <w:rsid w:val="00ED6C4A"/>
    <w:rsid w:val="00ED7022"/>
    <w:rsid w:val="00ED75E7"/>
    <w:rsid w:val="00ED7C47"/>
    <w:rsid w:val="00EE1B61"/>
    <w:rsid w:val="00EE3429"/>
    <w:rsid w:val="00EE36C7"/>
    <w:rsid w:val="00EE381B"/>
    <w:rsid w:val="00EE3AD3"/>
    <w:rsid w:val="00EE42D9"/>
    <w:rsid w:val="00EE45A1"/>
    <w:rsid w:val="00EE4676"/>
    <w:rsid w:val="00EE4C28"/>
    <w:rsid w:val="00EE5364"/>
    <w:rsid w:val="00EE629A"/>
    <w:rsid w:val="00EE75C0"/>
    <w:rsid w:val="00EF0263"/>
    <w:rsid w:val="00EF08CA"/>
    <w:rsid w:val="00EF1104"/>
    <w:rsid w:val="00EF112D"/>
    <w:rsid w:val="00EF1BD9"/>
    <w:rsid w:val="00EF4466"/>
    <w:rsid w:val="00EF498C"/>
    <w:rsid w:val="00EF4A53"/>
    <w:rsid w:val="00EF4C28"/>
    <w:rsid w:val="00EF4FF1"/>
    <w:rsid w:val="00EF50C5"/>
    <w:rsid w:val="00EF52F0"/>
    <w:rsid w:val="00EF5B5B"/>
    <w:rsid w:val="00EF6224"/>
    <w:rsid w:val="00EF6DA8"/>
    <w:rsid w:val="00F00670"/>
    <w:rsid w:val="00F02DAD"/>
    <w:rsid w:val="00F0325E"/>
    <w:rsid w:val="00F035AA"/>
    <w:rsid w:val="00F036E4"/>
    <w:rsid w:val="00F0483D"/>
    <w:rsid w:val="00F0615D"/>
    <w:rsid w:val="00F0639D"/>
    <w:rsid w:val="00F06E7C"/>
    <w:rsid w:val="00F07D97"/>
    <w:rsid w:val="00F10F1B"/>
    <w:rsid w:val="00F11627"/>
    <w:rsid w:val="00F118C2"/>
    <w:rsid w:val="00F126FE"/>
    <w:rsid w:val="00F13D51"/>
    <w:rsid w:val="00F13E9C"/>
    <w:rsid w:val="00F1410A"/>
    <w:rsid w:val="00F14944"/>
    <w:rsid w:val="00F15837"/>
    <w:rsid w:val="00F164BF"/>
    <w:rsid w:val="00F16884"/>
    <w:rsid w:val="00F171C4"/>
    <w:rsid w:val="00F17B1D"/>
    <w:rsid w:val="00F202D8"/>
    <w:rsid w:val="00F2255D"/>
    <w:rsid w:val="00F227D0"/>
    <w:rsid w:val="00F231AF"/>
    <w:rsid w:val="00F23DC6"/>
    <w:rsid w:val="00F23F3F"/>
    <w:rsid w:val="00F24B48"/>
    <w:rsid w:val="00F256BC"/>
    <w:rsid w:val="00F262A7"/>
    <w:rsid w:val="00F2733D"/>
    <w:rsid w:val="00F27667"/>
    <w:rsid w:val="00F27C77"/>
    <w:rsid w:val="00F3085A"/>
    <w:rsid w:val="00F31241"/>
    <w:rsid w:val="00F314F5"/>
    <w:rsid w:val="00F31F4F"/>
    <w:rsid w:val="00F31FC1"/>
    <w:rsid w:val="00F31FD6"/>
    <w:rsid w:val="00F3288A"/>
    <w:rsid w:val="00F34EDE"/>
    <w:rsid w:val="00F35180"/>
    <w:rsid w:val="00F356D7"/>
    <w:rsid w:val="00F35930"/>
    <w:rsid w:val="00F3658A"/>
    <w:rsid w:val="00F37D82"/>
    <w:rsid w:val="00F37F7A"/>
    <w:rsid w:val="00F409B4"/>
    <w:rsid w:val="00F424FC"/>
    <w:rsid w:val="00F42927"/>
    <w:rsid w:val="00F42A89"/>
    <w:rsid w:val="00F42E44"/>
    <w:rsid w:val="00F4338D"/>
    <w:rsid w:val="00F453D6"/>
    <w:rsid w:val="00F453D9"/>
    <w:rsid w:val="00F458FF"/>
    <w:rsid w:val="00F522E9"/>
    <w:rsid w:val="00F52924"/>
    <w:rsid w:val="00F52953"/>
    <w:rsid w:val="00F53642"/>
    <w:rsid w:val="00F537F2"/>
    <w:rsid w:val="00F53CAC"/>
    <w:rsid w:val="00F53CDC"/>
    <w:rsid w:val="00F53FB2"/>
    <w:rsid w:val="00F54DF7"/>
    <w:rsid w:val="00F54F7A"/>
    <w:rsid w:val="00F55743"/>
    <w:rsid w:val="00F55DC0"/>
    <w:rsid w:val="00F56C76"/>
    <w:rsid w:val="00F56D2A"/>
    <w:rsid w:val="00F5713F"/>
    <w:rsid w:val="00F57258"/>
    <w:rsid w:val="00F572B4"/>
    <w:rsid w:val="00F575BE"/>
    <w:rsid w:val="00F57692"/>
    <w:rsid w:val="00F57EFE"/>
    <w:rsid w:val="00F601B4"/>
    <w:rsid w:val="00F60955"/>
    <w:rsid w:val="00F63272"/>
    <w:rsid w:val="00F6380D"/>
    <w:rsid w:val="00F63955"/>
    <w:rsid w:val="00F63B4D"/>
    <w:rsid w:val="00F6427D"/>
    <w:rsid w:val="00F642CA"/>
    <w:rsid w:val="00F64FF8"/>
    <w:rsid w:val="00F6585D"/>
    <w:rsid w:val="00F65F53"/>
    <w:rsid w:val="00F66002"/>
    <w:rsid w:val="00F66F97"/>
    <w:rsid w:val="00F671A6"/>
    <w:rsid w:val="00F671DA"/>
    <w:rsid w:val="00F6756C"/>
    <w:rsid w:val="00F677FA"/>
    <w:rsid w:val="00F705C9"/>
    <w:rsid w:val="00F70811"/>
    <w:rsid w:val="00F71491"/>
    <w:rsid w:val="00F7276E"/>
    <w:rsid w:val="00F727C7"/>
    <w:rsid w:val="00F727F7"/>
    <w:rsid w:val="00F739DA"/>
    <w:rsid w:val="00F74018"/>
    <w:rsid w:val="00F74681"/>
    <w:rsid w:val="00F74FA9"/>
    <w:rsid w:val="00F75CBA"/>
    <w:rsid w:val="00F75F0F"/>
    <w:rsid w:val="00F75F60"/>
    <w:rsid w:val="00F768D5"/>
    <w:rsid w:val="00F77E72"/>
    <w:rsid w:val="00F77FDC"/>
    <w:rsid w:val="00F80A51"/>
    <w:rsid w:val="00F81681"/>
    <w:rsid w:val="00F81752"/>
    <w:rsid w:val="00F81AC7"/>
    <w:rsid w:val="00F821CE"/>
    <w:rsid w:val="00F84578"/>
    <w:rsid w:val="00F8466D"/>
    <w:rsid w:val="00F846EB"/>
    <w:rsid w:val="00F846F4"/>
    <w:rsid w:val="00F85CB1"/>
    <w:rsid w:val="00F866CA"/>
    <w:rsid w:val="00F8679C"/>
    <w:rsid w:val="00F867A1"/>
    <w:rsid w:val="00F86E8C"/>
    <w:rsid w:val="00F871EF"/>
    <w:rsid w:val="00F87A2A"/>
    <w:rsid w:val="00F87A2C"/>
    <w:rsid w:val="00F900AD"/>
    <w:rsid w:val="00F906CF"/>
    <w:rsid w:val="00F92844"/>
    <w:rsid w:val="00F92CA3"/>
    <w:rsid w:val="00F930BF"/>
    <w:rsid w:val="00F9394E"/>
    <w:rsid w:val="00F9409B"/>
    <w:rsid w:val="00F94453"/>
    <w:rsid w:val="00F946CD"/>
    <w:rsid w:val="00F946D0"/>
    <w:rsid w:val="00F947F8"/>
    <w:rsid w:val="00F95CDD"/>
    <w:rsid w:val="00F95E25"/>
    <w:rsid w:val="00F96265"/>
    <w:rsid w:val="00F9661F"/>
    <w:rsid w:val="00F96B74"/>
    <w:rsid w:val="00F974D8"/>
    <w:rsid w:val="00F974E8"/>
    <w:rsid w:val="00F978EA"/>
    <w:rsid w:val="00F978FB"/>
    <w:rsid w:val="00FA1288"/>
    <w:rsid w:val="00FA3639"/>
    <w:rsid w:val="00FA56F4"/>
    <w:rsid w:val="00FA58E4"/>
    <w:rsid w:val="00FA5FB8"/>
    <w:rsid w:val="00FA67D4"/>
    <w:rsid w:val="00FA6F80"/>
    <w:rsid w:val="00FB0D5A"/>
    <w:rsid w:val="00FB0FDE"/>
    <w:rsid w:val="00FB20AE"/>
    <w:rsid w:val="00FB24A2"/>
    <w:rsid w:val="00FB2868"/>
    <w:rsid w:val="00FB2DAB"/>
    <w:rsid w:val="00FB34FD"/>
    <w:rsid w:val="00FB3689"/>
    <w:rsid w:val="00FB3AE5"/>
    <w:rsid w:val="00FB497C"/>
    <w:rsid w:val="00FB4A8A"/>
    <w:rsid w:val="00FB5851"/>
    <w:rsid w:val="00FB5C3A"/>
    <w:rsid w:val="00FB7BB6"/>
    <w:rsid w:val="00FB7D9C"/>
    <w:rsid w:val="00FB7DC5"/>
    <w:rsid w:val="00FC02D4"/>
    <w:rsid w:val="00FC03AD"/>
    <w:rsid w:val="00FC0506"/>
    <w:rsid w:val="00FC07D6"/>
    <w:rsid w:val="00FC2411"/>
    <w:rsid w:val="00FC2D94"/>
    <w:rsid w:val="00FC37FD"/>
    <w:rsid w:val="00FC3C36"/>
    <w:rsid w:val="00FC5184"/>
    <w:rsid w:val="00FC5C8F"/>
    <w:rsid w:val="00FC6078"/>
    <w:rsid w:val="00FC6C7E"/>
    <w:rsid w:val="00FC71D5"/>
    <w:rsid w:val="00FC79A1"/>
    <w:rsid w:val="00FC7AF9"/>
    <w:rsid w:val="00FD003A"/>
    <w:rsid w:val="00FD0930"/>
    <w:rsid w:val="00FD0A70"/>
    <w:rsid w:val="00FD0F11"/>
    <w:rsid w:val="00FD1D20"/>
    <w:rsid w:val="00FD1E2E"/>
    <w:rsid w:val="00FD2FB5"/>
    <w:rsid w:val="00FD3D65"/>
    <w:rsid w:val="00FD3E60"/>
    <w:rsid w:val="00FD42C7"/>
    <w:rsid w:val="00FD4507"/>
    <w:rsid w:val="00FD5181"/>
    <w:rsid w:val="00FD52B7"/>
    <w:rsid w:val="00FD639D"/>
    <w:rsid w:val="00FD6BDD"/>
    <w:rsid w:val="00FD761E"/>
    <w:rsid w:val="00FD7F0B"/>
    <w:rsid w:val="00FD7F8A"/>
    <w:rsid w:val="00FE010D"/>
    <w:rsid w:val="00FE03FD"/>
    <w:rsid w:val="00FE0448"/>
    <w:rsid w:val="00FE0695"/>
    <w:rsid w:val="00FE072C"/>
    <w:rsid w:val="00FE0A96"/>
    <w:rsid w:val="00FE0A9E"/>
    <w:rsid w:val="00FE1022"/>
    <w:rsid w:val="00FE2460"/>
    <w:rsid w:val="00FE3026"/>
    <w:rsid w:val="00FE30C3"/>
    <w:rsid w:val="00FE3687"/>
    <w:rsid w:val="00FE3783"/>
    <w:rsid w:val="00FE3E9F"/>
    <w:rsid w:val="00FE4312"/>
    <w:rsid w:val="00FE4422"/>
    <w:rsid w:val="00FE4467"/>
    <w:rsid w:val="00FE4DEC"/>
    <w:rsid w:val="00FE4EEE"/>
    <w:rsid w:val="00FE5D9F"/>
    <w:rsid w:val="00FE602C"/>
    <w:rsid w:val="00FE62C1"/>
    <w:rsid w:val="00FE663E"/>
    <w:rsid w:val="00FE6B8D"/>
    <w:rsid w:val="00FE7C83"/>
    <w:rsid w:val="00FF01E5"/>
    <w:rsid w:val="00FF042A"/>
    <w:rsid w:val="00FF068E"/>
    <w:rsid w:val="00FF08E6"/>
    <w:rsid w:val="00FF0ABE"/>
    <w:rsid w:val="00FF1521"/>
    <w:rsid w:val="00FF1957"/>
    <w:rsid w:val="00FF28CE"/>
    <w:rsid w:val="00FF2BB6"/>
    <w:rsid w:val="00FF3088"/>
    <w:rsid w:val="00FF3444"/>
    <w:rsid w:val="00FF39A2"/>
    <w:rsid w:val="00FF3B6B"/>
    <w:rsid w:val="00FF43E8"/>
    <w:rsid w:val="00FF4BB8"/>
    <w:rsid w:val="00FF5C0C"/>
    <w:rsid w:val="00FF5EE4"/>
    <w:rsid w:val="00FF6472"/>
    <w:rsid w:val="00FF71E4"/>
    <w:rsid w:val="00FF7563"/>
    <w:rsid w:val="00FF7C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B8302"/>
  <w15:docId w15:val="{7CC4D31D-418F-4A55-8F8B-0C36CF85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E7825"/>
    <w:pPr>
      <w:autoSpaceDE w:val="0"/>
      <w:autoSpaceDN w:val="0"/>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2E7825"/>
    <w:pPr>
      <w:keepNext/>
      <w:jc w:val="center"/>
      <w:outlineLvl w:val="0"/>
    </w:pPr>
    <w:rPr>
      <w:b/>
      <w:bCs/>
    </w:rPr>
  </w:style>
  <w:style w:type="paragraph" w:styleId="Nadpis2">
    <w:name w:val="heading 2"/>
    <w:basedOn w:val="Normlny"/>
    <w:next w:val="Normlny"/>
    <w:link w:val="Nadpis2Char"/>
    <w:uiPriority w:val="9"/>
    <w:unhideWhenUsed/>
    <w:qFormat/>
    <w:rsid w:val="002C4A7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y"/>
    <w:next w:val="Normlny"/>
    <w:link w:val="Nadpis4Char"/>
    <w:uiPriority w:val="99"/>
    <w:qFormat/>
    <w:rsid w:val="002E7825"/>
    <w:pPr>
      <w:keepNext/>
      <w:jc w:val="center"/>
      <w:outlineLvl w:val="3"/>
    </w:pPr>
    <w:rPr>
      <w:b/>
      <w:bCs/>
      <w:sz w:val="22"/>
      <w:szCs w:val="22"/>
    </w:rPr>
  </w:style>
  <w:style w:type="paragraph" w:styleId="Nadpis8">
    <w:name w:val="heading 8"/>
    <w:basedOn w:val="Normlny"/>
    <w:next w:val="Normlny"/>
    <w:link w:val="Nadpis8Char"/>
    <w:uiPriority w:val="9"/>
    <w:semiHidden/>
    <w:unhideWhenUsed/>
    <w:qFormat/>
    <w:rsid w:val="008E179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E782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1Char">
    <w:name w:val="Nadpis 1 Char"/>
    <w:basedOn w:val="Predvolenpsmoodseku"/>
    <w:link w:val="Nadpis1"/>
    <w:uiPriority w:val="99"/>
    <w:rsid w:val="002E7825"/>
    <w:rPr>
      <w:rFonts w:ascii="Times New Roman" w:eastAsia="Times New Roman" w:hAnsi="Times New Roman" w:cs="Times New Roman"/>
      <w:b/>
      <w:bCs/>
      <w:sz w:val="24"/>
      <w:szCs w:val="24"/>
      <w:lang w:eastAsia="sk-SK"/>
    </w:rPr>
  </w:style>
  <w:style w:type="character" w:customStyle="1" w:styleId="Nadpis4Char">
    <w:name w:val="Nadpis 4 Char"/>
    <w:basedOn w:val="Predvolenpsmoodseku"/>
    <w:link w:val="Nadpis4"/>
    <w:uiPriority w:val="99"/>
    <w:rsid w:val="002E7825"/>
    <w:rPr>
      <w:rFonts w:ascii="Times New Roman" w:eastAsia="Times New Roman" w:hAnsi="Times New Roman" w:cs="Times New Roman"/>
      <w:b/>
      <w:bCs/>
      <w:lang w:eastAsia="sk-SK"/>
    </w:rPr>
  </w:style>
  <w:style w:type="paragraph" w:styleId="Zkladntext3">
    <w:name w:val="Body Text 3"/>
    <w:basedOn w:val="Normlny"/>
    <w:link w:val="Zkladntext3Char"/>
    <w:uiPriority w:val="99"/>
    <w:rsid w:val="002E7825"/>
    <w:pPr>
      <w:spacing w:line="240" w:lineRule="atLeast"/>
      <w:jc w:val="both"/>
    </w:pPr>
  </w:style>
  <w:style w:type="character" w:customStyle="1" w:styleId="Zkladntext3Char">
    <w:name w:val="Základný text 3 Char"/>
    <w:basedOn w:val="Predvolenpsmoodseku"/>
    <w:link w:val="Zkladntext3"/>
    <w:uiPriority w:val="99"/>
    <w:rsid w:val="002E7825"/>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rsid w:val="002E7825"/>
    <w:pPr>
      <w:jc w:val="center"/>
    </w:pPr>
    <w:rPr>
      <w:sz w:val="20"/>
      <w:szCs w:val="20"/>
    </w:rPr>
  </w:style>
  <w:style w:type="character" w:customStyle="1" w:styleId="Zkladntext2Char">
    <w:name w:val="Základný text 2 Char"/>
    <w:basedOn w:val="Predvolenpsmoodseku"/>
    <w:link w:val="Zkladntext2"/>
    <w:uiPriority w:val="99"/>
    <w:rsid w:val="002E7825"/>
    <w:rPr>
      <w:rFonts w:ascii="Times New Roman" w:eastAsia="Times New Roman" w:hAnsi="Times New Roman" w:cs="Times New Roman"/>
      <w:sz w:val="20"/>
      <w:szCs w:val="20"/>
      <w:lang w:eastAsia="sk-SK"/>
    </w:rPr>
  </w:style>
  <w:style w:type="paragraph" w:customStyle="1" w:styleId="Normlny0">
    <w:name w:val="_Normálny"/>
    <w:basedOn w:val="Normlny"/>
    <w:uiPriority w:val="99"/>
    <w:rsid w:val="002E7825"/>
    <w:rPr>
      <w:sz w:val="20"/>
      <w:szCs w:val="20"/>
      <w:lang w:eastAsia="en-US"/>
    </w:rPr>
  </w:style>
  <w:style w:type="paragraph" w:customStyle="1" w:styleId="Zkladntext">
    <w:name w:val="Základní text"/>
    <w:aliases w:val="Základný text Char Char"/>
    <w:rsid w:val="002E7825"/>
    <w:pPr>
      <w:widowControl w:val="0"/>
      <w:autoSpaceDE w:val="0"/>
      <w:autoSpaceDN w:val="0"/>
      <w:spacing w:after="0" w:line="240" w:lineRule="auto"/>
    </w:pPr>
    <w:rPr>
      <w:rFonts w:ascii="Times New Roman" w:eastAsia="Times New Roman" w:hAnsi="Times New Roman" w:cs="Times New Roman"/>
      <w:color w:val="000000"/>
      <w:sz w:val="24"/>
      <w:szCs w:val="24"/>
      <w:lang w:eastAsia="sk-SK"/>
    </w:rPr>
  </w:style>
  <w:style w:type="character" w:styleId="Vrazn">
    <w:name w:val="Strong"/>
    <w:basedOn w:val="Predvolenpsmoodseku"/>
    <w:uiPriority w:val="99"/>
    <w:qFormat/>
    <w:rsid w:val="002E7825"/>
    <w:rPr>
      <w:rFonts w:cs="Times New Roman"/>
      <w:b/>
      <w:bCs/>
    </w:rPr>
  </w:style>
  <w:style w:type="character" w:styleId="Hypertextovprepojenie">
    <w:name w:val="Hyperlink"/>
    <w:basedOn w:val="Predvolenpsmoodseku"/>
    <w:uiPriority w:val="99"/>
    <w:semiHidden/>
    <w:unhideWhenUsed/>
    <w:rsid w:val="007F0812"/>
    <w:rPr>
      <w:strike w:val="0"/>
      <w:dstrike w:val="0"/>
      <w:color w:val="3366CC"/>
      <w:u w:val="none"/>
      <w:effect w:val="none"/>
      <w:shd w:val="clear" w:color="auto" w:fill="auto"/>
    </w:rPr>
  </w:style>
  <w:style w:type="paragraph" w:customStyle="1" w:styleId="Normlny1">
    <w:name w:val="Normálny1"/>
    <w:basedOn w:val="Normlny"/>
    <w:rsid w:val="007F0812"/>
    <w:pPr>
      <w:autoSpaceDE/>
      <w:autoSpaceDN/>
      <w:spacing w:before="120"/>
      <w:jc w:val="both"/>
    </w:pPr>
  </w:style>
  <w:style w:type="character" w:customStyle="1" w:styleId="super">
    <w:name w:val="super"/>
    <w:basedOn w:val="Predvolenpsmoodseku"/>
    <w:rsid w:val="007F0812"/>
    <w:rPr>
      <w:sz w:val="17"/>
      <w:szCs w:val="17"/>
      <w:vertAlign w:val="superscript"/>
    </w:rPr>
  </w:style>
  <w:style w:type="paragraph" w:styleId="Odsekzoznamu">
    <w:name w:val="List Paragraph"/>
    <w:aliases w:val="Odstavec cíl se seznamem,Odstavec se seznamem1,List Paragraph11,3,Bullet Points,Colorful List - Accent 11,Dot pt,EC,F5 List Paragraph,Indicator Text,Issue Action POC,List Paragraph1,List Paragraph2,MAIN CONTENT,Normal numbered,No Spacing1"/>
    <w:basedOn w:val="Normlny"/>
    <w:link w:val="OdsekzoznamuChar"/>
    <w:uiPriority w:val="34"/>
    <w:qFormat/>
    <w:rsid w:val="007F0812"/>
    <w:pPr>
      <w:ind w:left="720"/>
      <w:contextualSpacing/>
    </w:pPr>
  </w:style>
  <w:style w:type="paragraph" w:styleId="Hlavika">
    <w:name w:val="header"/>
    <w:basedOn w:val="Normlny"/>
    <w:link w:val="HlavikaChar"/>
    <w:uiPriority w:val="99"/>
    <w:unhideWhenUsed/>
    <w:rsid w:val="00D9752C"/>
    <w:pPr>
      <w:tabs>
        <w:tab w:val="center" w:pos="4536"/>
        <w:tab w:val="right" w:pos="9072"/>
      </w:tabs>
    </w:pPr>
  </w:style>
  <w:style w:type="character" w:customStyle="1" w:styleId="HlavikaChar">
    <w:name w:val="Hlavička Char"/>
    <w:basedOn w:val="Predvolenpsmoodseku"/>
    <w:link w:val="Hlavika"/>
    <w:uiPriority w:val="99"/>
    <w:rsid w:val="00D9752C"/>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D9752C"/>
    <w:pPr>
      <w:tabs>
        <w:tab w:val="center" w:pos="4536"/>
        <w:tab w:val="right" w:pos="9072"/>
      </w:tabs>
    </w:pPr>
  </w:style>
  <w:style w:type="character" w:customStyle="1" w:styleId="PtaChar">
    <w:name w:val="Päta Char"/>
    <w:basedOn w:val="Predvolenpsmoodseku"/>
    <w:link w:val="Pta"/>
    <w:uiPriority w:val="99"/>
    <w:rsid w:val="00D9752C"/>
    <w:rPr>
      <w:rFonts w:ascii="Times New Roman" w:eastAsia="Times New Roman" w:hAnsi="Times New Roman" w:cs="Times New Roman"/>
      <w:sz w:val="24"/>
      <w:szCs w:val="24"/>
      <w:lang w:eastAsia="sk-SK"/>
    </w:rPr>
  </w:style>
  <w:style w:type="paragraph" w:customStyle="1" w:styleId="norm">
    <w:name w:val="norm"/>
    <w:basedOn w:val="Normlny"/>
    <w:rsid w:val="0081483E"/>
    <w:pPr>
      <w:autoSpaceDE/>
      <w:autoSpaceDN/>
      <w:spacing w:before="120"/>
      <w:jc w:val="both"/>
    </w:pPr>
  </w:style>
  <w:style w:type="paragraph" w:customStyle="1" w:styleId="stitle-article-norm">
    <w:name w:val="stitle-article-norm"/>
    <w:basedOn w:val="Normlny"/>
    <w:rsid w:val="0081483E"/>
    <w:pPr>
      <w:autoSpaceDE/>
      <w:autoSpaceDN/>
      <w:spacing w:before="240" w:after="120"/>
      <w:jc w:val="center"/>
    </w:pPr>
    <w:rPr>
      <w:b/>
      <w:bCs/>
    </w:rPr>
  </w:style>
  <w:style w:type="paragraph" w:customStyle="1" w:styleId="Normlny2">
    <w:name w:val="Normálny2"/>
    <w:basedOn w:val="Normlny"/>
    <w:rsid w:val="005C0413"/>
    <w:pPr>
      <w:autoSpaceDE/>
      <w:autoSpaceDN/>
      <w:spacing w:before="120"/>
      <w:jc w:val="both"/>
    </w:pPr>
  </w:style>
  <w:style w:type="character" w:customStyle="1" w:styleId="Nadpis8Char">
    <w:name w:val="Nadpis 8 Char"/>
    <w:basedOn w:val="Predvolenpsmoodseku"/>
    <w:link w:val="Nadpis8"/>
    <w:uiPriority w:val="9"/>
    <w:semiHidden/>
    <w:rsid w:val="008E179B"/>
    <w:rPr>
      <w:rFonts w:asciiTheme="majorHAnsi" w:eastAsiaTheme="majorEastAsia" w:hAnsiTheme="majorHAnsi" w:cstheme="majorBidi"/>
      <w:color w:val="272727" w:themeColor="text1" w:themeTint="D8"/>
      <w:sz w:val="21"/>
      <w:szCs w:val="21"/>
      <w:lang w:eastAsia="sk-SK"/>
    </w:rPr>
  </w:style>
  <w:style w:type="paragraph" w:styleId="Spiatonadresanaoblke">
    <w:name w:val="envelope return"/>
    <w:basedOn w:val="Normlny"/>
    <w:uiPriority w:val="99"/>
    <w:unhideWhenUsed/>
    <w:rsid w:val="00977057"/>
    <w:pPr>
      <w:autoSpaceDE/>
      <w:autoSpaceDN/>
    </w:pPr>
    <w:rPr>
      <w:b/>
      <w:bCs/>
      <w:color w:val="000000"/>
      <w:sz w:val="20"/>
      <w:szCs w:val="20"/>
      <w:lang w:eastAsia="cs-CZ"/>
      <w14:shadow w14:blurRad="50800" w14:dist="38100" w14:dir="2700000" w14:sx="100000" w14:sy="100000" w14:kx="0" w14:ky="0" w14:algn="tl">
        <w14:srgbClr w14:val="000000">
          <w14:alpha w14:val="60000"/>
        </w14:srgbClr>
      </w14:shadow>
    </w:rPr>
  </w:style>
  <w:style w:type="character" w:styleId="Odkaznakomentr">
    <w:name w:val="annotation reference"/>
    <w:basedOn w:val="Predvolenpsmoodseku"/>
    <w:uiPriority w:val="99"/>
    <w:semiHidden/>
    <w:unhideWhenUsed/>
    <w:rsid w:val="00FB0FDE"/>
    <w:rPr>
      <w:sz w:val="16"/>
      <w:szCs w:val="16"/>
    </w:rPr>
  </w:style>
  <w:style w:type="paragraph" w:styleId="Textkomentra">
    <w:name w:val="annotation text"/>
    <w:basedOn w:val="Normlny"/>
    <w:link w:val="TextkomentraChar"/>
    <w:uiPriority w:val="99"/>
    <w:unhideWhenUsed/>
    <w:rsid w:val="00FB0FDE"/>
    <w:rPr>
      <w:sz w:val="20"/>
      <w:szCs w:val="20"/>
    </w:rPr>
  </w:style>
  <w:style w:type="character" w:customStyle="1" w:styleId="TextkomentraChar">
    <w:name w:val="Text komentára Char"/>
    <w:basedOn w:val="Predvolenpsmoodseku"/>
    <w:link w:val="Textkomentra"/>
    <w:uiPriority w:val="99"/>
    <w:rsid w:val="00FB0FDE"/>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B0FDE"/>
    <w:rPr>
      <w:b/>
      <w:bCs/>
    </w:rPr>
  </w:style>
  <w:style w:type="character" w:customStyle="1" w:styleId="PredmetkomentraChar">
    <w:name w:val="Predmet komentára Char"/>
    <w:basedOn w:val="TextkomentraChar"/>
    <w:link w:val="Predmetkomentra"/>
    <w:uiPriority w:val="99"/>
    <w:semiHidden/>
    <w:rsid w:val="00FB0FDE"/>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FB0FDE"/>
    <w:rPr>
      <w:rFonts w:ascii="Segoe UI" w:hAnsi="Segoe UI" w:cs="Segoe UI"/>
      <w:sz w:val="18"/>
      <w:szCs w:val="18"/>
    </w:rPr>
  </w:style>
  <w:style w:type="character" w:customStyle="1" w:styleId="TextbublinyChar">
    <w:name w:val="Text bubliny Char"/>
    <w:basedOn w:val="Predvolenpsmoodseku"/>
    <w:link w:val="Textbubliny"/>
    <w:uiPriority w:val="99"/>
    <w:semiHidden/>
    <w:rsid w:val="00FB0FDE"/>
    <w:rPr>
      <w:rFonts w:ascii="Segoe UI" w:eastAsia="Times New Roman" w:hAnsi="Segoe UI" w:cs="Segoe UI"/>
      <w:sz w:val="18"/>
      <w:szCs w:val="18"/>
      <w:lang w:eastAsia="sk-SK"/>
    </w:rPr>
  </w:style>
  <w:style w:type="paragraph" w:customStyle="1" w:styleId="CM4">
    <w:name w:val="CM4"/>
    <w:basedOn w:val="Default"/>
    <w:next w:val="Default"/>
    <w:uiPriority w:val="99"/>
    <w:rsid w:val="002C5B8B"/>
    <w:rPr>
      <w:color w:val="auto"/>
    </w:rPr>
  </w:style>
  <w:style w:type="paragraph" w:customStyle="1" w:styleId="CM1">
    <w:name w:val="CM1"/>
    <w:basedOn w:val="Default"/>
    <w:next w:val="Default"/>
    <w:uiPriority w:val="99"/>
    <w:rsid w:val="007A06FE"/>
    <w:rPr>
      <w:color w:val="auto"/>
    </w:rPr>
  </w:style>
  <w:style w:type="paragraph" w:customStyle="1" w:styleId="CM3">
    <w:name w:val="CM3"/>
    <w:basedOn w:val="Default"/>
    <w:next w:val="Default"/>
    <w:uiPriority w:val="99"/>
    <w:rsid w:val="007A06FE"/>
    <w:rPr>
      <w:color w:val="auto"/>
    </w:rPr>
  </w:style>
  <w:style w:type="paragraph" w:customStyle="1" w:styleId="sti-art">
    <w:name w:val="sti-art"/>
    <w:basedOn w:val="Normlny"/>
    <w:rsid w:val="00D46AF7"/>
    <w:pPr>
      <w:autoSpaceDE/>
      <w:autoSpaceDN/>
      <w:spacing w:before="60" w:after="120"/>
      <w:jc w:val="center"/>
    </w:pPr>
    <w:rPr>
      <w:b/>
      <w:bCs/>
    </w:rPr>
  </w:style>
  <w:style w:type="paragraph" w:customStyle="1" w:styleId="norm2">
    <w:name w:val="norm2"/>
    <w:basedOn w:val="Normlny"/>
    <w:rsid w:val="00315A2D"/>
    <w:pPr>
      <w:autoSpaceDE/>
      <w:autoSpaceDN/>
      <w:spacing w:before="120" w:line="312" w:lineRule="atLeast"/>
      <w:jc w:val="both"/>
    </w:pPr>
  </w:style>
  <w:style w:type="paragraph" w:customStyle="1" w:styleId="Correctionreadtext">
    <w:name w:val="Correction read text"/>
    <w:basedOn w:val="Normlny"/>
    <w:rsid w:val="00A56ADB"/>
    <w:pPr>
      <w:autoSpaceDE/>
      <w:autoSpaceDN/>
      <w:spacing w:line="360" w:lineRule="auto"/>
    </w:pPr>
    <w:rPr>
      <w:rFonts w:eastAsia="Calibri"/>
      <w:szCs w:val="22"/>
      <w:lang w:val="en-GB" w:eastAsia="en-US"/>
    </w:rPr>
  </w:style>
  <w:style w:type="paragraph" w:styleId="Zarkazkladnhotextu2">
    <w:name w:val="Body Text Indent 2"/>
    <w:basedOn w:val="Normlny"/>
    <w:link w:val="Zarkazkladnhotextu2Char"/>
    <w:uiPriority w:val="99"/>
    <w:unhideWhenUsed/>
    <w:rsid w:val="002C4A7B"/>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C4A7B"/>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uiPriority w:val="9"/>
    <w:rsid w:val="002C4A7B"/>
    <w:rPr>
      <w:rFonts w:asciiTheme="majorHAnsi" w:eastAsiaTheme="majorEastAsia" w:hAnsiTheme="majorHAnsi" w:cstheme="majorBidi"/>
      <w:color w:val="2E74B5" w:themeColor="accent1" w:themeShade="BF"/>
      <w:sz w:val="26"/>
      <w:szCs w:val="26"/>
      <w:lang w:eastAsia="sk-SK"/>
    </w:rPr>
  </w:style>
  <w:style w:type="paragraph" w:customStyle="1" w:styleId="abc">
    <w:name w:val="abc"/>
    <w:basedOn w:val="Normlny"/>
    <w:uiPriority w:val="99"/>
    <w:rsid w:val="002C4A7B"/>
    <w:pPr>
      <w:widowControl w:val="0"/>
      <w:tabs>
        <w:tab w:val="left" w:pos="360"/>
        <w:tab w:val="left" w:pos="680"/>
      </w:tabs>
      <w:jc w:val="both"/>
    </w:pPr>
    <w:rPr>
      <w:sz w:val="20"/>
      <w:szCs w:val="20"/>
      <w:lang w:eastAsia="en-US"/>
    </w:rPr>
  </w:style>
  <w:style w:type="character" w:styleId="PremennHTML">
    <w:name w:val="HTML Variable"/>
    <w:basedOn w:val="Predvolenpsmoodseku"/>
    <w:uiPriority w:val="99"/>
    <w:semiHidden/>
    <w:unhideWhenUsed/>
    <w:rsid w:val="0001437F"/>
    <w:rPr>
      <w:i/>
      <w:iCs/>
    </w:rPr>
  </w:style>
  <w:style w:type="paragraph" w:customStyle="1" w:styleId="l3">
    <w:name w:val="l3"/>
    <w:basedOn w:val="Normlny"/>
    <w:rsid w:val="00B577DC"/>
    <w:pPr>
      <w:autoSpaceDE/>
      <w:autoSpaceDN/>
      <w:spacing w:before="100" w:beforeAutospacing="1" w:after="100" w:afterAutospacing="1"/>
    </w:pPr>
  </w:style>
  <w:style w:type="character" w:customStyle="1" w:styleId="OdsekzoznamuChar">
    <w:name w:val="Odsek zoznamu Char"/>
    <w:aliases w:val="Odstavec cíl se seznamem Char,Odstavec se seznamem1 Char,List Paragraph11 Char,3 Char,Bullet Points Char,Colorful List - Accent 11 Char,Dot pt Char,EC Char,F5 List Paragraph Char,Indicator Text Char,Issue Action POC Char"/>
    <w:basedOn w:val="Predvolenpsmoodseku"/>
    <w:link w:val="Odsekzoznamu"/>
    <w:uiPriority w:val="34"/>
    <w:qFormat/>
    <w:locked/>
    <w:rsid w:val="009143D2"/>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B7087F"/>
    <w:rPr>
      <w:i/>
      <w:iCs/>
    </w:rPr>
  </w:style>
  <w:style w:type="paragraph" w:styleId="Normlnywebov">
    <w:name w:val="Normal (Web)"/>
    <w:basedOn w:val="Normlny"/>
    <w:uiPriority w:val="99"/>
    <w:unhideWhenUsed/>
    <w:rsid w:val="00551158"/>
    <w:pPr>
      <w:autoSpaceDE/>
      <w:autoSpaceDN/>
      <w:spacing w:before="100" w:beforeAutospacing="1" w:after="100" w:afterAutospacing="1"/>
    </w:pPr>
  </w:style>
  <w:style w:type="character" w:customStyle="1" w:styleId="cf01">
    <w:name w:val="cf01"/>
    <w:basedOn w:val="Predvolenpsmoodseku"/>
    <w:rsid w:val="00551158"/>
    <w:rPr>
      <w:rFonts w:ascii="Segoe UI" w:hAnsi="Segoe UI" w:cs="Segoe UI" w:hint="default"/>
      <w:sz w:val="18"/>
      <w:szCs w:val="18"/>
    </w:rPr>
  </w:style>
  <w:style w:type="paragraph" w:customStyle="1" w:styleId="pf0">
    <w:name w:val="pf0"/>
    <w:basedOn w:val="Normlny"/>
    <w:rsid w:val="00673396"/>
    <w:pPr>
      <w:autoSpaceDE/>
      <w:autoSpaceDN/>
      <w:spacing w:before="100" w:beforeAutospacing="1" w:after="100" w:afterAutospacing="1"/>
      <w:ind w:left="426"/>
      <w:jc w:val="both"/>
    </w:pPr>
  </w:style>
  <w:style w:type="character" w:customStyle="1" w:styleId="cf11">
    <w:name w:val="cf11"/>
    <w:basedOn w:val="Predvolenpsmoodseku"/>
    <w:rsid w:val="00673396"/>
    <w:rPr>
      <w:rFonts w:ascii="Segoe UI" w:hAnsi="Segoe UI" w:cs="Segoe UI" w:hint="default"/>
      <w:color w:val="FFC000"/>
      <w:sz w:val="18"/>
      <w:szCs w:val="18"/>
    </w:rPr>
  </w:style>
  <w:style w:type="character" w:customStyle="1" w:styleId="cf21">
    <w:name w:val="cf21"/>
    <w:basedOn w:val="Predvolenpsmoodseku"/>
    <w:rsid w:val="00673396"/>
    <w:rPr>
      <w:rFonts w:ascii="Segoe UI" w:hAnsi="Segoe UI" w:cs="Segoe UI" w:hint="default"/>
      <w:color w:val="FFC000"/>
      <w:sz w:val="18"/>
      <w:szCs w:val="18"/>
    </w:rPr>
  </w:style>
  <w:style w:type="character" w:customStyle="1" w:styleId="cf31">
    <w:name w:val="cf31"/>
    <w:basedOn w:val="Predvolenpsmoodseku"/>
    <w:rsid w:val="00673396"/>
    <w:rPr>
      <w:rFonts w:ascii="Segoe UI" w:hAnsi="Segoe UI" w:cs="Segoe UI" w:hint="default"/>
      <w:i/>
      <w:iCs/>
      <w:sz w:val="18"/>
      <w:szCs w:val="18"/>
    </w:rPr>
  </w:style>
  <w:style w:type="paragraph" w:styleId="Revzia">
    <w:name w:val="Revision"/>
    <w:hidden/>
    <w:uiPriority w:val="99"/>
    <w:semiHidden/>
    <w:rsid w:val="00D922B9"/>
    <w:pPr>
      <w:spacing w:after="0" w:line="240" w:lineRule="auto"/>
    </w:pPr>
    <w:rPr>
      <w:rFonts w:ascii="Times New Roman" w:eastAsia="Times New Roman" w:hAnsi="Times New Roman" w:cs="Times New Roman"/>
      <w:sz w:val="24"/>
      <w:szCs w:val="24"/>
      <w:lang w:eastAsia="sk-SK"/>
    </w:rPr>
  </w:style>
  <w:style w:type="paragraph" w:customStyle="1" w:styleId="oj-normal">
    <w:name w:val="oj-normal"/>
    <w:basedOn w:val="Normlny"/>
    <w:rsid w:val="00D0474B"/>
    <w:pPr>
      <w:autoSpaceDE/>
      <w:autoSpaceDN/>
      <w:spacing w:before="100" w:beforeAutospacing="1" w:after="100" w:afterAutospacing="1"/>
    </w:pPr>
  </w:style>
  <w:style w:type="table" w:styleId="Mriekatabuky">
    <w:name w:val="Table Grid"/>
    <w:basedOn w:val="Normlnatabuka"/>
    <w:uiPriority w:val="59"/>
    <w:rsid w:val="0008346A"/>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dtitul">
    <w:name w:val="Subtitle"/>
    <w:basedOn w:val="Normlny"/>
    <w:next w:val="Normlny"/>
    <w:link w:val="PodtitulChar"/>
    <w:uiPriority w:val="11"/>
    <w:qFormat/>
    <w:rsid w:val="00D11DB9"/>
    <w:pPr>
      <w:numPr>
        <w:ilvl w:val="1"/>
      </w:numPr>
      <w:autoSpaceDE/>
      <w:autoSpaceDN/>
      <w:spacing w:after="200" w:line="276" w:lineRule="auto"/>
      <w:ind w:left="86"/>
    </w:pPr>
    <w:rPr>
      <w:rFonts w:asciiTheme="majorHAnsi" w:eastAsiaTheme="majorEastAsia" w:hAnsiTheme="majorHAnsi" w:cstheme="majorBidi"/>
      <w:i/>
      <w:iCs/>
      <w:color w:val="5B9BD5" w:themeColor="accent1"/>
      <w:spacing w:val="15"/>
      <w:lang w:val="en-US" w:eastAsia="en-US"/>
    </w:rPr>
  </w:style>
  <w:style w:type="character" w:customStyle="1" w:styleId="PodtitulChar">
    <w:name w:val="Podtitul Char"/>
    <w:basedOn w:val="Predvolenpsmoodseku"/>
    <w:link w:val="Podtitul"/>
    <w:uiPriority w:val="11"/>
    <w:rsid w:val="00D11DB9"/>
    <w:rPr>
      <w:rFonts w:asciiTheme="majorHAnsi" w:eastAsiaTheme="majorEastAsia" w:hAnsiTheme="majorHAnsi" w:cstheme="majorBidi"/>
      <w:i/>
      <w:iCs/>
      <w:color w:val="5B9BD5" w:themeColor="accent1"/>
      <w:spacing w:val="15"/>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71838">
      <w:bodyDiv w:val="1"/>
      <w:marLeft w:val="0"/>
      <w:marRight w:val="0"/>
      <w:marTop w:val="0"/>
      <w:marBottom w:val="0"/>
      <w:divBdr>
        <w:top w:val="none" w:sz="0" w:space="0" w:color="auto"/>
        <w:left w:val="none" w:sz="0" w:space="0" w:color="auto"/>
        <w:bottom w:val="none" w:sz="0" w:space="0" w:color="auto"/>
        <w:right w:val="none" w:sz="0" w:space="0" w:color="auto"/>
      </w:divBdr>
      <w:divsChild>
        <w:div w:id="1793941162">
          <w:marLeft w:val="255"/>
          <w:marRight w:val="0"/>
          <w:marTop w:val="75"/>
          <w:marBottom w:val="0"/>
          <w:divBdr>
            <w:top w:val="none" w:sz="0" w:space="0" w:color="auto"/>
            <w:left w:val="none" w:sz="0" w:space="0" w:color="auto"/>
            <w:bottom w:val="none" w:sz="0" w:space="0" w:color="auto"/>
            <w:right w:val="none" w:sz="0" w:space="0" w:color="auto"/>
          </w:divBdr>
        </w:div>
        <w:div w:id="1251893558">
          <w:marLeft w:val="255"/>
          <w:marRight w:val="0"/>
          <w:marTop w:val="75"/>
          <w:marBottom w:val="0"/>
          <w:divBdr>
            <w:top w:val="none" w:sz="0" w:space="0" w:color="auto"/>
            <w:left w:val="none" w:sz="0" w:space="0" w:color="auto"/>
            <w:bottom w:val="none" w:sz="0" w:space="0" w:color="auto"/>
            <w:right w:val="none" w:sz="0" w:space="0" w:color="auto"/>
          </w:divBdr>
        </w:div>
        <w:div w:id="1903057631">
          <w:marLeft w:val="255"/>
          <w:marRight w:val="0"/>
          <w:marTop w:val="75"/>
          <w:marBottom w:val="0"/>
          <w:divBdr>
            <w:top w:val="none" w:sz="0" w:space="0" w:color="auto"/>
            <w:left w:val="none" w:sz="0" w:space="0" w:color="auto"/>
            <w:bottom w:val="none" w:sz="0" w:space="0" w:color="auto"/>
            <w:right w:val="none" w:sz="0" w:space="0" w:color="auto"/>
          </w:divBdr>
        </w:div>
        <w:div w:id="1243491766">
          <w:marLeft w:val="255"/>
          <w:marRight w:val="0"/>
          <w:marTop w:val="75"/>
          <w:marBottom w:val="0"/>
          <w:divBdr>
            <w:top w:val="none" w:sz="0" w:space="0" w:color="auto"/>
            <w:left w:val="none" w:sz="0" w:space="0" w:color="auto"/>
            <w:bottom w:val="none" w:sz="0" w:space="0" w:color="auto"/>
            <w:right w:val="none" w:sz="0" w:space="0" w:color="auto"/>
          </w:divBdr>
        </w:div>
        <w:div w:id="1184200957">
          <w:marLeft w:val="255"/>
          <w:marRight w:val="0"/>
          <w:marTop w:val="75"/>
          <w:marBottom w:val="0"/>
          <w:divBdr>
            <w:top w:val="none" w:sz="0" w:space="0" w:color="auto"/>
            <w:left w:val="none" w:sz="0" w:space="0" w:color="auto"/>
            <w:bottom w:val="none" w:sz="0" w:space="0" w:color="auto"/>
            <w:right w:val="none" w:sz="0" w:space="0" w:color="auto"/>
          </w:divBdr>
        </w:div>
        <w:div w:id="742407975">
          <w:marLeft w:val="255"/>
          <w:marRight w:val="0"/>
          <w:marTop w:val="75"/>
          <w:marBottom w:val="0"/>
          <w:divBdr>
            <w:top w:val="none" w:sz="0" w:space="0" w:color="auto"/>
            <w:left w:val="none" w:sz="0" w:space="0" w:color="auto"/>
            <w:bottom w:val="none" w:sz="0" w:space="0" w:color="auto"/>
            <w:right w:val="none" w:sz="0" w:space="0" w:color="auto"/>
          </w:divBdr>
        </w:div>
        <w:div w:id="1645507340">
          <w:marLeft w:val="255"/>
          <w:marRight w:val="0"/>
          <w:marTop w:val="75"/>
          <w:marBottom w:val="0"/>
          <w:divBdr>
            <w:top w:val="none" w:sz="0" w:space="0" w:color="auto"/>
            <w:left w:val="none" w:sz="0" w:space="0" w:color="auto"/>
            <w:bottom w:val="none" w:sz="0" w:space="0" w:color="auto"/>
            <w:right w:val="none" w:sz="0" w:space="0" w:color="auto"/>
          </w:divBdr>
        </w:div>
        <w:div w:id="1289430215">
          <w:marLeft w:val="255"/>
          <w:marRight w:val="0"/>
          <w:marTop w:val="75"/>
          <w:marBottom w:val="0"/>
          <w:divBdr>
            <w:top w:val="none" w:sz="0" w:space="0" w:color="auto"/>
            <w:left w:val="none" w:sz="0" w:space="0" w:color="auto"/>
            <w:bottom w:val="none" w:sz="0" w:space="0" w:color="auto"/>
            <w:right w:val="none" w:sz="0" w:space="0" w:color="auto"/>
          </w:divBdr>
        </w:div>
        <w:div w:id="2049647381">
          <w:marLeft w:val="255"/>
          <w:marRight w:val="0"/>
          <w:marTop w:val="75"/>
          <w:marBottom w:val="0"/>
          <w:divBdr>
            <w:top w:val="none" w:sz="0" w:space="0" w:color="auto"/>
            <w:left w:val="none" w:sz="0" w:space="0" w:color="auto"/>
            <w:bottom w:val="none" w:sz="0" w:space="0" w:color="auto"/>
            <w:right w:val="none" w:sz="0" w:space="0" w:color="auto"/>
          </w:divBdr>
        </w:div>
        <w:div w:id="1887792219">
          <w:marLeft w:val="255"/>
          <w:marRight w:val="0"/>
          <w:marTop w:val="75"/>
          <w:marBottom w:val="0"/>
          <w:divBdr>
            <w:top w:val="none" w:sz="0" w:space="0" w:color="auto"/>
            <w:left w:val="none" w:sz="0" w:space="0" w:color="auto"/>
            <w:bottom w:val="none" w:sz="0" w:space="0" w:color="auto"/>
            <w:right w:val="none" w:sz="0" w:space="0" w:color="auto"/>
          </w:divBdr>
        </w:div>
      </w:divsChild>
    </w:div>
    <w:div w:id="217135693">
      <w:bodyDiv w:val="1"/>
      <w:marLeft w:val="0"/>
      <w:marRight w:val="0"/>
      <w:marTop w:val="0"/>
      <w:marBottom w:val="0"/>
      <w:divBdr>
        <w:top w:val="none" w:sz="0" w:space="0" w:color="auto"/>
        <w:left w:val="none" w:sz="0" w:space="0" w:color="auto"/>
        <w:bottom w:val="none" w:sz="0" w:space="0" w:color="auto"/>
        <w:right w:val="none" w:sz="0" w:space="0" w:color="auto"/>
      </w:divBdr>
      <w:divsChild>
        <w:div w:id="1498575482">
          <w:marLeft w:val="255"/>
          <w:marRight w:val="0"/>
          <w:marTop w:val="0"/>
          <w:marBottom w:val="0"/>
          <w:divBdr>
            <w:top w:val="none" w:sz="0" w:space="0" w:color="auto"/>
            <w:left w:val="none" w:sz="0" w:space="0" w:color="auto"/>
            <w:bottom w:val="none" w:sz="0" w:space="0" w:color="auto"/>
            <w:right w:val="none" w:sz="0" w:space="0" w:color="auto"/>
          </w:divBdr>
        </w:div>
        <w:div w:id="1749035950">
          <w:marLeft w:val="255"/>
          <w:marRight w:val="0"/>
          <w:marTop w:val="0"/>
          <w:marBottom w:val="0"/>
          <w:divBdr>
            <w:top w:val="none" w:sz="0" w:space="0" w:color="auto"/>
            <w:left w:val="none" w:sz="0" w:space="0" w:color="auto"/>
            <w:bottom w:val="none" w:sz="0" w:space="0" w:color="auto"/>
            <w:right w:val="none" w:sz="0" w:space="0" w:color="auto"/>
          </w:divBdr>
        </w:div>
        <w:div w:id="1339845119">
          <w:marLeft w:val="255"/>
          <w:marRight w:val="0"/>
          <w:marTop w:val="0"/>
          <w:marBottom w:val="0"/>
          <w:divBdr>
            <w:top w:val="none" w:sz="0" w:space="0" w:color="auto"/>
            <w:left w:val="none" w:sz="0" w:space="0" w:color="auto"/>
            <w:bottom w:val="none" w:sz="0" w:space="0" w:color="auto"/>
            <w:right w:val="none" w:sz="0" w:space="0" w:color="auto"/>
          </w:divBdr>
        </w:div>
      </w:divsChild>
    </w:div>
    <w:div w:id="278338084">
      <w:bodyDiv w:val="1"/>
      <w:marLeft w:val="0"/>
      <w:marRight w:val="0"/>
      <w:marTop w:val="0"/>
      <w:marBottom w:val="0"/>
      <w:divBdr>
        <w:top w:val="none" w:sz="0" w:space="0" w:color="auto"/>
        <w:left w:val="none" w:sz="0" w:space="0" w:color="auto"/>
        <w:bottom w:val="none" w:sz="0" w:space="0" w:color="auto"/>
        <w:right w:val="none" w:sz="0" w:space="0" w:color="auto"/>
      </w:divBdr>
    </w:div>
    <w:div w:id="303236565">
      <w:bodyDiv w:val="1"/>
      <w:marLeft w:val="390"/>
      <w:marRight w:val="390"/>
      <w:marTop w:val="0"/>
      <w:marBottom w:val="0"/>
      <w:divBdr>
        <w:top w:val="none" w:sz="0" w:space="0" w:color="auto"/>
        <w:left w:val="none" w:sz="0" w:space="0" w:color="auto"/>
        <w:bottom w:val="none" w:sz="0" w:space="0" w:color="auto"/>
        <w:right w:val="none" w:sz="0" w:space="0" w:color="auto"/>
      </w:divBdr>
      <w:divsChild>
        <w:div w:id="1753508125">
          <w:marLeft w:val="0"/>
          <w:marRight w:val="0"/>
          <w:marTop w:val="0"/>
          <w:marBottom w:val="0"/>
          <w:divBdr>
            <w:top w:val="none" w:sz="0" w:space="0" w:color="auto"/>
            <w:left w:val="none" w:sz="0" w:space="0" w:color="auto"/>
            <w:bottom w:val="none" w:sz="0" w:space="0" w:color="auto"/>
            <w:right w:val="none" w:sz="0" w:space="0" w:color="auto"/>
          </w:divBdr>
          <w:divsChild>
            <w:div w:id="2041662398">
              <w:marLeft w:val="0"/>
              <w:marRight w:val="0"/>
              <w:marTop w:val="0"/>
              <w:marBottom w:val="0"/>
              <w:divBdr>
                <w:top w:val="none" w:sz="0" w:space="0" w:color="auto"/>
                <w:left w:val="none" w:sz="0" w:space="0" w:color="auto"/>
                <w:bottom w:val="none" w:sz="0" w:space="0" w:color="auto"/>
                <w:right w:val="none" w:sz="0" w:space="0" w:color="auto"/>
              </w:divBdr>
              <w:divsChild>
                <w:div w:id="2021151633">
                  <w:marLeft w:val="-150"/>
                  <w:marRight w:val="-150"/>
                  <w:marTop w:val="0"/>
                  <w:marBottom w:val="0"/>
                  <w:divBdr>
                    <w:top w:val="none" w:sz="0" w:space="0" w:color="auto"/>
                    <w:left w:val="none" w:sz="0" w:space="0" w:color="auto"/>
                    <w:bottom w:val="none" w:sz="0" w:space="0" w:color="auto"/>
                    <w:right w:val="none" w:sz="0" w:space="0" w:color="auto"/>
                  </w:divBdr>
                  <w:divsChild>
                    <w:div w:id="1437947042">
                      <w:marLeft w:val="0"/>
                      <w:marRight w:val="0"/>
                      <w:marTop w:val="0"/>
                      <w:marBottom w:val="0"/>
                      <w:divBdr>
                        <w:top w:val="none" w:sz="0" w:space="0" w:color="auto"/>
                        <w:left w:val="none" w:sz="0" w:space="0" w:color="auto"/>
                        <w:bottom w:val="none" w:sz="0" w:space="0" w:color="auto"/>
                        <w:right w:val="none" w:sz="0" w:space="0" w:color="auto"/>
                      </w:divBdr>
                      <w:divsChild>
                        <w:div w:id="1952317919">
                          <w:marLeft w:val="0"/>
                          <w:marRight w:val="0"/>
                          <w:marTop w:val="0"/>
                          <w:marBottom w:val="0"/>
                          <w:divBdr>
                            <w:top w:val="none" w:sz="0" w:space="0" w:color="auto"/>
                            <w:left w:val="none" w:sz="0" w:space="0" w:color="auto"/>
                            <w:bottom w:val="none" w:sz="0" w:space="0" w:color="auto"/>
                            <w:right w:val="none" w:sz="0" w:space="0" w:color="auto"/>
                          </w:divBdr>
                          <w:divsChild>
                            <w:div w:id="631447610">
                              <w:marLeft w:val="0"/>
                              <w:marRight w:val="0"/>
                              <w:marTop w:val="0"/>
                              <w:marBottom w:val="0"/>
                              <w:divBdr>
                                <w:top w:val="none" w:sz="0" w:space="0" w:color="auto"/>
                                <w:left w:val="none" w:sz="0" w:space="0" w:color="auto"/>
                                <w:bottom w:val="none" w:sz="0" w:space="0" w:color="auto"/>
                                <w:right w:val="none" w:sz="0" w:space="0" w:color="auto"/>
                              </w:divBdr>
                              <w:divsChild>
                                <w:div w:id="1854148969">
                                  <w:marLeft w:val="0"/>
                                  <w:marRight w:val="0"/>
                                  <w:marTop w:val="0"/>
                                  <w:marBottom w:val="0"/>
                                  <w:divBdr>
                                    <w:top w:val="none" w:sz="0" w:space="0" w:color="auto"/>
                                    <w:left w:val="none" w:sz="0" w:space="0" w:color="auto"/>
                                    <w:bottom w:val="none" w:sz="0" w:space="0" w:color="auto"/>
                                    <w:right w:val="none" w:sz="0" w:space="0" w:color="auto"/>
                                  </w:divBdr>
                                  <w:divsChild>
                                    <w:div w:id="9614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1584631">
      <w:bodyDiv w:val="1"/>
      <w:marLeft w:val="0"/>
      <w:marRight w:val="0"/>
      <w:marTop w:val="0"/>
      <w:marBottom w:val="0"/>
      <w:divBdr>
        <w:top w:val="none" w:sz="0" w:space="0" w:color="auto"/>
        <w:left w:val="none" w:sz="0" w:space="0" w:color="auto"/>
        <w:bottom w:val="none" w:sz="0" w:space="0" w:color="auto"/>
        <w:right w:val="none" w:sz="0" w:space="0" w:color="auto"/>
      </w:divBdr>
    </w:div>
    <w:div w:id="557008584">
      <w:bodyDiv w:val="1"/>
      <w:marLeft w:val="390"/>
      <w:marRight w:val="390"/>
      <w:marTop w:val="390"/>
      <w:marBottom w:val="0"/>
      <w:divBdr>
        <w:top w:val="none" w:sz="0" w:space="0" w:color="auto"/>
        <w:left w:val="none" w:sz="0" w:space="0" w:color="auto"/>
        <w:bottom w:val="none" w:sz="0" w:space="0" w:color="auto"/>
        <w:right w:val="none" w:sz="0" w:space="0" w:color="auto"/>
      </w:divBdr>
    </w:div>
    <w:div w:id="579947085">
      <w:bodyDiv w:val="1"/>
      <w:marLeft w:val="0"/>
      <w:marRight w:val="0"/>
      <w:marTop w:val="0"/>
      <w:marBottom w:val="0"/>
      <w:divBdr>
        <w:top w:val="none" w:sz="0" w:space="0" w:color="auto"/>
        <w:left w:val="none" w:sz="0" w:space="0" w:color="auto"/>
        <w:bottom w:val="none" w:sz="0" w:space="0" w:color="auto"/>
        <w:right w:val="none" w:sz="0" w:space="0" w:color="auto"/>
      </w:divBdr>
    </w:div>
    <w:div w:id="630553491">
      <w:bodyDiv w:val="1"/>
      <w:marLeft w:val="390"/>
      <w:marRight w:val="390"/>
      <w:marTop w:val="390"/>
      <w:marBottom w:val="0"/>
      <w:divBdr>
        <w:top w:val="none" w:sz="0" w:space="0" w:color="auto"/>
        <w:left w:val="none" w:sz="0" w:space="0" w:color="auto"/>
        <w:bottom w:val="none" w:sz="0" w:space="0" w:color="auto"/>
        <w:right w:val="none" w:sz="0" w:space="0" w:color="auto"/>
      </w:divBdr>
    </w:div>
    <w:div w:id="650184220">
      <w:bodyDiv w:val="1"/>
      <w:marLeft w:val="390"/>
      <w:marRight w:val="390"/>
      <w:marTop w:val="0"/>
      <w:marBottom w:val="0"/>
      <w:divBdr>
        <w:top w:val="none" w:sz="0" w:space="0" w:color="auto"/>
        <w:left w:val="none" w:sz="0" w:space="0" w:color="auto"/>
        <w:bottom w:val="none" w:sz="0" w:space="0" w:color="auto"/>
        <w:right w:val="none" w:sz="0" w:space="0" w:color="auto"/>
      </w:divBdr>
      <w:divsChild>
        <w:div w:id="113911962">
          <w:marLeft w:val="0"/>
          <w:marRight w:val="0"/>
          <w:marTop w:val="0"/>
          <w:marBottom w:val="0"/>
          <w:divBdr>
            <w:top w:val="none" w:sz="0" w:space="0" w:color="auto"/>
            <w:left w:val="none" w:sz="0" w:space="0" w:color="auto"/>
            <w:bottom w:val="none" w:sz="0" w:space="0" w:color="auto"/>
            <w:right w:val="none" w:sz="0" w:space="0" w:color="auto"/>
          </w:divBdr>
          <w:divsChild>
            <w:div w:id="254755378">
              <w:marLeft w:val="0"/>
              <w:marRight w:val="0"/>
              <w:marTop w:val="0"/>
              <w:marBottom w:val="0"/>
              <w:divBdr>
                <w:top w:val="none" w:sz="0" w:space="0" w:color="auto"/>
                <w:left w:val="none" w:sz="0" w:space="0" w:color="auto"/>
                <w:bottom w:val="none" w:sz="0" w:space="0" w:color="auto"/>
                <w:right w:val="none" w:sz="0" w:space="0" w:color="auto"/>
              </w:divBdr>
              <w:divsChild>
                <w:div w:id="1241912775">
                  <w:marLeft w:val="-150"/>
                  <w:marRight w:val="-150"/>
                  <w:marTop w:val="0"/>
                  <w:marBottom w:val="0"/>
                  <w:divBdr>
                    <w:top w:val="none" w:sz="0" w:space="0" w:color="auto"/>
                    <w:left w:val="none" w:sz="0" w:space="0" w:color="auto"/>
                    <w:bottom w:val="none" w:sz="0" w:space="0" w:color="auto"/>
                    <w:right w:val="none" w:sz="0" w:space="0" w:color="auto"/>
                  </w:divBdr>
                  <w:divsChild>
                    <w:div w:id="1435713255">
                      <w:marLeft w:val="0"/>
                      <w:marRight w:val="0"/>
                      <w:marTop w:val="0"/>
                      <w:marBottom w:val="0"/>
                      <w:divBdr>
                        <w:top w:val="none" w:sz="0" w:space="0" w:color="auto"/>
                        <w:left w:val="none" w:sz="0" w:space="0" w:color="auto"/>
                        <w:bottom w:val="none" w:sz="0" w:space="0" w:color="auto"/>
                        <w:right w:val="none" w:sz="0" w:space="0" w:color="auto"/>
                      </w:divBdr>
                      <w:divsChild>
                        <w:div w:id="2007391324">
                          <w:marLeft w:val="0"/>
                          <w:marRight w:val="0"/>
                          <w:marTop w:val="0"/>
                          <w:marBottom w:val="0"/>
                          <w:divBdr>
                            <w:top w:val="none" w:sz="0" w:space="0" w:color="auto"/>
                            <w:left w:val="none" w:sz="0" w:space="0" w:color="auto"/>
                            <w:bottom w:val="none" w:sz="0" w:space="0" w:color="auto"/>
                            <w:right w:val="none" w:sz="0" w:space="0" w:color="auto"/>
                          </w:divBdr>
                          <w:divsChild>
                            <w:div w:id="140467273">
                              <w:marLeft w:val="0"/>
                              <w:marRight w:val="0"/>
                              <w:marTop w:val="0"/>
                              <w:marBottom w:val="0"/>
                              <w:divBdr>
                                <w:top w:val="none" w:sz="0" w:space="0" w:color="auto"/>
                                <w:left w:val="none" w:sz="0" w:space="0" w:color="auto"/>
                                <w:bottom w:val="none" w:sz="0" w:space="0" w:color="auto"/>
                                <w:right w:val="none" w:sz="0" w:space="0" w:color="auto"/>
                              </w:divBdr>
                              <w:divsChild>
                                <w:div w:id="664285498">
                                  <w:marLeft w:val="0"/>
                                  <w:marRight w:val="0"/>
                                  <w:marTop w:val="0"/>
                                  <w:marBottom w:val="0"/>
                                  <w:divBdr>
                                    <w:top w:val="none" w:sz="0" w:space="0" w:color="auto"/>
                                    <w:left w:val="none" w:sz="0" w:space="0" w:color="auto"/>
                                    <w:bottom w:val="none" w:sz="0" w:space="0" w:color="auto"/>
                                    <w:right w:val="none" w:sz="0" w:space="0" w:color="auto"/>
                                  </w:divBdr>
                                  <w:divsChild>
                                    <w:div w:id="17308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924506">
      <w:bodyDiv w:val="1"/>
      <w:marLeft w:val="0"/>
      <w:marRight w:val="0"/>
      <w:marTop w:val="0"/>
      <w:marBottom w:val="0"/>
      <w:divBdr>
        <w:top w:val="none" w:sz="0" w:space="0" w:color="auto"/>
        <w:left w:val="none" w:sz="0" w:space="0" w:color="auto"/>
        <w:bottom w:val="none" w:sz="0" w:space="0" w:color="auto"/>
        <w:right w:val="none" w:sz="0" w:space="0" w:color="auto"/>
      </w:divBdr>
      <w:divsChild>
        <w:div w:id="1251963459">
          <w:marLeft w:val="0"/>
          <w:marRight w:val="270"/>
          <w:marTop w:val="0"/>
          <w:marBottom w:val="0"/>
          <w:divBdr>
            <w:top w:val="none" w:sz="0" w:space="0" w:color="auto"/>
            <w:left w:val="none" w:sz="0" w:space="0" w:color="auto"/>
            <w:bottom w:val="none" w:sz="0" w:space="0" w:color="auto"/>
            <w:right w:val="none" w:sz="0" w:space="0" w:color="auto"/>
          </w:divBdr>
        </w:div>
      </w:divsChild>
    </w:div>
    <w:div w:id="747076615">
      <w:bodyDiv w:val="1"/>
      <w:marLeft w:val="0"/>
      <w:marRight w:val="0"/>
      <w:marTop w:val="0"/>
      <w:marBottom w:val="0"/>
      <w:divBdr>
        <w:top w:val="none" w:sz="0" w:space="0" w:color="auto"/>
        <w:left w:val="none" w:sz="0" w:space="0" w:color="auto"/>
        <w:bottom w:val="none" w:sz="0" w:space="0" w:color="auto"/>
        <w:right w:val="none" w:sz="0" w:space="0" w:color="auto"/>
      </w:divBdr>
    </w:div>
    <w:div w:id="767655027">
      <w:bodyDiv w:val="1"/>
      <w:marLeft w:val="390"/>
      <w:marRight w:val="390"/>
      <w:marTop w:val="0"/>
      <w:marBottom w:val="0"/>
      <w:divBdr>
        <w:top w:val="none" w:sz="0" w:space="0" w:color="auto"/>
        <w:left w:val="none" w:sz="0" w:space="0" w:color="auto"/>
        <w:bottom w:val="none" w:sz="0" w:space="0" w:color="auto"/>
        <w:right w:val="none" w:sz="0" w:space="0" w:color="auto"/>
      </w:divBdr>
      <w:divsChild>
        <w:div w:id="1794009056">
          <w:marLeft w:val="0"/>
          <w:marRight w:val="0"/>
          <w:marTop w:val="0"/>
          <w:marBottom w:val="0"/>
          <w:divBdr>
            <w:top w:val="none" w:sz="0" w:space="0" w:color="auto"/>
            <w:left w:val="none" w:sz="0" w:space="0" w:color="auto"/>
            <w:bottom w:val="none" w:sz="0" w:space="0" w:color="auto"/>
            <w:right w:val="none" w:sz="0" w:space="0" w:color="auto"/>
          </w:divBdr>
          <w:divsChild>
            <w:div w:id="1748765883">
              <w:marLeft w:val="0"/>
              <w:marRight w:val="0"/>
              <w:marTop w:val="0"/>
              <w:marBottom w:val="0"/>
              <w:divBdr>
                <w:top w:val="none" w:sz="0" w:space="0" w:color="auto"/>
                <w:left w:val="none" w:sz="0" w:space="0" w:color="auto"/>
                <w:bottom w:val="none" w:sz="0" w:space="0" w:color="auto"/>
                <w:right w:val="none" w:sz="0" w:space="0" w:color="auto"/>
              </w:divBdr>
              <w:divsChild>
                <w:div w:id="1432973392">
                  <w:marLeft w:val="-150"/>
                  <w:marRight w:val="-150"/>
                  <w:marTop w:val="0"/>
                  <w:marBottom w:val="0"/>
                  <w:divBdr>
                    <w:top w:val="none" w:sz="0" w:space="0" w:color="auto"/>
                    <w:left w:val="none" w:sz="0" w:space="0" w:color="auto"/>
                    <w:bottom w:val="none" w:sz="0" w:space="0" w:color="auto"/>
                    <w:right w:val="none" w:sz="0" w:space="0" w:color="auto"/>
                  </w:divBdr>
                  <w:divsChild>
                    <w:div w:id="351034964">
                      <w:marLeft w:val="0"/>
                      <w:marRight w:val="0"/>
                      <w:marTop w:val="0"/>
                      <w:marBottom w:val="0"/>
                      <w:divBdr>
                        <w:top w:val="none" w:sz="0" w:space="0" w:color="auto"/>
                        <w:left w:val="none" w:sz="0" w:space="0" w:color="auto"/>
                        <w:bottom w:val="none" w:sz="0" w:space="0" w:color="auto"/>
                        <w:right w:val="none" w:sz="0" w:space="0" w:color="auto"/>
                      </w:divBdr>
                      <w:divsChild>
                        <w:div w:id="305009989">
                          <w:marLeft w:val="0"/>
                          <w:marRight w:val="0"/>
                          <w:marTop w:val="0"/>
                          <w:marBottom w:val="0"/>
                          <w:divBdr>
                            <w:top w:val="none" w:sz="0" w:space="0" w:color="auto"/>
                            <w:left w:val="none" w:sz="0" w:space="0" w:color="auto"/>
                            <w:bottom w:val="none" w:sz="0" w:space="0" w:color="auto"/>
                            <w:right w:val="none" w:sz="0" w:space="0" w:color="auto"/>
                          </w:divBdr>
                          <w:divsChild>
                            <w:div w:id="922378868">
                              <w:marLeft w:val="0"/>
                              <w:marRight w:val="0"/>
                              <w:marTop w:val="0"/>
                              <w:marBottom w:val="0"/>
                              <w:divBdr>
                                <w:top w:val="none" w:sz="0" w:space="0" w:color="auto"/>
                                <w:left w:val="none" w:sz="0" w:space="0" w:color="auto"/>
                                <w:bottom w:val="none" w:sz="0" w:space="0" w:color="auto"/>
                                <w:right w:val="none" w:sz="0" w:space="0" w:color="auto"/>
                              </w:divBdr>
                              <w:divsChild>
                                <w:div w:id="92475364">
                                  <w:marLeft w:val="0"/>
                                  <w:marRight w:val="0"/>
                                  <w:marTop w:val="0"/>
                                  <w:marBottom w:val="0"/>
                                  <w:divBdr>
                                    <w:top w:val="none" w:sz="0" w:space="0" w:color="auto"/>
                                    <w:left w:val="none" w:sz="0" w:space="0" w:color="auto"/>
                                    <w:bottom w:val="none" w:sz="0" w:space="0" w:color="auto"/>
                                    <w:right w:val="none" w:sz="0" w:space="0" w:color="auto"/>
                                  </w:divBdr>
                                  <w:divsChild>
                                    <w:div w:id="100921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748075">
      <w:bodyDiv w:val="1"/>
      <w:marLeft w:val="0"/>
      <w:marRight w:val="0"/>
      <w:marTop w:val="0"/>
      <w:marBottom w:val="0"/>
      <w:divBdr>
        <w:top w:val="none" w:sz="0" w:space="0" w:color="auto"/>
        <w:left w:val="none" w:sz="0" w:space="0" w:color="auto"/>
        <w:bottom w:val="none" w:sz="0" w:space="0" w:color="auto"/>
        <w:right w:val="none" w:sz="0" w:space="0" w:color="auto"/>
      </w:divBdr>
      <w:divsChild>
        <w:div w:id="455759319">
          <w:marLeft w:val="0"/>
          <w:marRight w:val="0"/>
          <w:marTop w:val="0"/>
          <w:marBottom w:val="0"/>
          <w:divBdr>
            <w:top w:val="none" w:sz="0" w:space="0" w:color="auto"/>
            <w:left w:val="none" w:sz="0" w:space="0" w:color="auto"/>
            <w:bottom w:val="none" w:sz="0" w:space="0" w:color="auto"/>
            <w:right w:val="none" w:sz="0" w:space="0" w:color="auto"/>
          </w:divBdr>
          <w:divsChild>
            <w:div w:id="404962195">
              <w:marLeft w:val="0"/>
              <w:marRight w:val="0"/>
              <w:marTop w:val="0"/>
              <w:marBottom w:val="0"/>
              <w:divBdr>
                <w:top w:val="none" w:sz="0" w:space="0" w:color="auto"/>
                <w:left w:val="none" w:sz="0" w:space="0" w:color="auto"/>
                <w:bottom w:val="none" w:sz="0" w:space="0" w:color="auto"/>
                <w:right w:val="none" w:sz="0" w:space="0" w:color="auto"/>
              </w:divBdr>
              <w:divsChild>
                <w:div w:id="346834469">
                  <w:marLeft w:val="0"/>
                  <w:marRight w:val="0"/>
                  <w:marTop w:val="0"/>
                  <w:marBottom w:val="0"/>
                  <w:divBdr>
                    <w:top w:val="none" w:sz="0" w:space="0" w:color="auto"/>
                    <w:left w:val="none" w:sz="0" w:space="0" w:color="auto"/>
                    <w:bottom w:val="none" w:sz="0" w:space="0" w:color="auto"/>
                    <w:right w:val="none" w:sz="0" w:space="0" w:color="auto"/>
                  </w:divBdr>
                  <w:divsChild>
                    <w:div w:id="205217602">
                      <w:marLeft w:val="-150"/>
                      <w:marRight w:val="-150"/>
                      <w:marTop w:val="0"/>
                      <w:marBottom w:val="0"/>
                      <w:divBdr>
                        <w:top w:val="none" w:sz="0" w:space="0" w:color="auto"/>
                        <w:left w:val="none" w:sz="0" w:space="0" w:color="auto"/>
                        <w:bottom w:val="none" w:sz="0" w:space="0" w:color="auto"/>
                        <w:right w:val="none" w:sz="0" w:space="0" w:color="auto"/>
                      </w:divBdr>
                      <w:divsChild>
                        <w:div w:id="1052384849">
                          <w:marLeft w:val="0"/>
                          <w:marRight w:val="0"/>
                          <w:marTop w:val="0"/>
                          <w:marBottom w:val="0"/>
                          <w:divBdr>
                            <w:top w:val="none" w:sz="0" w:space="0" w:color="auto"/>
                            <w:left w:val="none" w:sz="0" w:space="0" w:color="auto"/>
                            <w:bottom w:val="none" w:sz="0" w:space="0" w:color="auto"/>
                            <w:right w:val="none" w:sz="0" w:space="0" w:color="auto"/>
                          </w:divBdr>
                          <w:divsChild>
                            <w:div w:id="1628851143">
                              <w:marLeft w:val="0"/>
                              <w:marRight w:val="0"/>
                              <w:marTop w:val="0"/>
                              <w:marBottom w:val="0"/>
                              <w:divBdr>
                                <w:top w:val="none" w:sz="0" w:space="0" w:color="auto"/>
                                <w:left w:val="none" w:sz="0" w:space="0" w:color="auto"/>
                                <w:bottom w:val="none" w:sz="0" w:space="0" w:color="auto"/>
                                <w:right w:val="none" w:sz="0" w:space="0" w:color="auto"/>
                              </w:divBdr>
                              <w:divsChild>
                                <w:div w:id="20784013">
                                  <w:marLeft w:val="0"/>
                                  <w:marRight w:val="0"/>
                                  <w:marTop w:val="0"/>
                                  <w:marBottom w:val="300"/>
                                  <w:divBdr>
                                    <w:top w:val="none" w:sz="0" w:space="0" w:color="auto"/>
                                    <w:left w:val="none" w:sz="0" w:space="0" w:color="auto"/>
                                    <w:bottom w:val="none" w:sz="0" w:space="0" w:color="auto"/>
                                    <w:right w:val="none" w:sz="0" w:space="0" w:color="auto"/>
                                  </w:divBdr>
                                  <w:divsChild>
                                    <w:div w:id="1672027725">
                                      <w:marLeft w:val="0"/>
                                      <w:marRight w:val="0"/>
                                      <w:marTop w:val="0"/>
                                      <w:marBottom w:val="0"/>
                                      <w:divBdr>
                                        <w:top w:val="none" w:sz="0" w:space="0" w:color="auto"/>
                                        <w:left w:val="none" w:sz="0" w:space="0" w:color="auto"/>
                                        <w:bottom w:val="none" w:sz="0" w:space="0" w:color="auto"/>
                                        <w:right w:val="none" w:sz="0" w:space="0" w:color="auto"/>
                                      </w:divBdr>
                                      <w:divsChild>
                                        <w:div w:id="106315246">
                                          <w:marLeft w:val="0"/>
                                          <w:marRight w:val="0"/>
                                          <w:marTop w:val="0"/>
                                          <w:marBottom w:val="0"/>
                                          <w:divBdr>
                                            <w:top w:val="none" w:sz="0" w:space="0" w:color="auto"/>
                                            <w:left w:val="none" w:sz="0" w:space="0" w:color="auto"/>
                                            <w:bottom w:val="none" w:sz="0" w:space="0" w:color="auto"/>
                                            <w:right w:val="none" w:sz="0" w:space="0" w:color="auto"/>
                                          </w:divBdr>
                                          <w:divsChild>
                                            <w:div w:id="1226260912">
                                              <w:marLeft w:val="0"/>
                                              <w:marRight w:val="0"/>
                                              <w:marTop w:val="0"/>
                                              <w:marBottom w:val="0"/>
                                              <w:divBdr>
                                                <w:top w:val="none" w:sz="0" w:space="0" w:color="auto"/>
                                                <w:left w:val="none" w:sz="0" w:space="0" w:color="auto"/>
                                                <w:bottom w:val="none" w:sz="0" w:space="0" w:color="auto"/>
                                                <w:right w:val="none" w:sz="0" w:space="0" w:color="auto"/>
                                              </w:divBdr>
                                              <w:divsChild>
                                                <w:div w:id="1115560673">
                                                  <w:marLeft w:val="0"/>
                                                  <w:marRight w:val="0"/>
                                                  <w:marTop w:val="0"/>
                                                  <w:marBottom w:val="0"/>
                                                  <w:divBdr>
                                                    <w:top w:val="none" w:sz="0" w:space="0" w:color="auto"/>
                                                    <w:left w:val="none" w:sz="0" w:space="0" w:color="auto"/>
                                                    <w:bottom w:val="none" w:sz="0" w:space="0" w:color="auto"/>
                                                    <w:right w:val="none" w:sz="0" w:space="0" w:color="auto"/>
                                                  </w:divBdr>
                                                  <w:divsChild>
                                                    <w:div w:id="372311242">
                                                      <w:marLeft w:val="0"/>
                                                      <w:marRight w:val="0"/>
                                                      <w:marTop w:val="0"/>
                                                      <w:marBottom w:val="0"/>
                                                      <w:divBdr>
                                                        <w:top w:val="none" w:sz="0" w:space="0" w:color="auto"/>
                                                        <w:left w:val="none" w:sz="0" w:space="0" w:color="auto"/>
                                                        <w:bottom w:val="none" w:sz="0" w:space="0" w:color="auto"/>
                                                        <w:right w:val="none" w:sz="0" w:space="0" w:color="auto"/>
                                                      </w:divBdr>
                                                      <w:divsChild>
                                                        <w:div w:id="1307465948">
                                                          <w:marLeft w:val="0"/>
                                                          <w:marRight w:val="0"/>
                                                          <w:marTop w:val="0"/>
                                                          <w:marBottom w:val="0"/>
                                                          <w:divBdr>
                                                            <w:top w:val="none" w:sz="0" w:space="0" w:color="auto"/>
                                                            <w:left w:val="none" w:sz="0" w:space="0" w:color="auto"/>
                                                            <w:bottom w:val="none" w:sz="0" w:space="0" w:color="auto"/>
                                                            <w:right w:val="none" w:sz="0" w:space="0" w:color="auto"/>
                                                          </w:divBdr>
                                                          <w:divsChild>
                                                            <w:div w:id="1878423716">
                                                              <w:marLeft w:val="0"/>
                                                              <w:marRight w:val="0"/>
                                                              <w:marTop w:val="0"/>
                                                              <w:marBottom w:val="0"/>
                                                              <w:divBdr>
                                                                <w:top w:val="none" w:sz="0" w:space="0" w:color="auto"/>
                                                                <w:left w:val="none" w:sz="0" w:space="0" w:color="auto"/>
                                                                <w:bottom w:val="none" w:sz="0" w:space="0" w:color="auto"/>
                                                                <w:right w:val="none" w:sz="0" w:space="0" w:color="auto"/>
                                                              </w:divBdr>
                                                              <w:divsChild>
                                                                <w:div w:id="382757147">
                                                                  <w:marLeft w:val="480"/>
                                                                  <w:marRight w:val="0"/>
                                                                  <w:marTop w:val="0"/>
                                                                  <w:marBottom w:val="0"/>
                                                                  <w:divBdr>
                                                                    <w:top w:val="none" w:sz="0" w:space="0" w:color="auto"/>
                                                                    <w:left w:val="none" w:sz="0" w:space="0" w:color="auto"/>
                                                                    <w:bottom w:val="none" w:sz="0" w:space="0" w:color="auto"/>
                                                                    <w:right w:val="none" w:sz="0" w:space="0" w:color="auto"/>
                                                                  </w:divBdr>
                                                                </w:div>
                                                                <w:div w:id="1674141104">
                                                                  <w:marLeft w:val="480"/>
                                                                  <w:marRight w:val="0"/>
                                                                  <w:marTop w:val="0"/>
                                                                  <w:marBottom w:val="0"/>
                                                                  <w:divBdr>
                                                                    <w:top w:val="none" w:sz="0" w:space="0" w:color="auto"/>
                                                                    <w:left w:val="none" w:sz="0" w:space="0" w:color="auto"/>
                                                                    <w:bottom w:val="none" w:sz="0" w:space="0" w:color="auto"/>
                                                                    <w:right w:val="none" w:sz="0" w:space="0" w:color="auto"/>
                                                                  </w:divBdr>
                                                                </w:div>
                                                                <w:div w:id="1066106235">
                                                                  <w:marLeft w:val="480"/>
                                                                  <w:marRight w:val="0"/>
                                                                  <w:marTop w:val="0"/>
                                                                  <w:marBottom w:val="0"/>
                                                                  <w:divBdr>
                                                                    <w:top w:val="none" w:sz="0" w:space="0" w:color="auto"/>
                                                                    <w:left w:val="none" w:sz="0" w:space="0" w:color="auto"/>
                                                                    <w:bottom w:val="none" w:sz="0" w:space="0" w:color="auto"/>
                                                                    <w:right w:val="none" w:sz="0" w:space="0" w:color="auto"/>
                                                                  </w:divBdr>
                                                                </w:div>
                                                                <w:div w:id="172497644">
                                                                  <w:marLeft w:val="480"/>
                                                                  <w:marRight w:val="0"/>
                                                                  <w:marTop w:val="0"/>
                                                                  <w:marBottom w:val="0"/>
                                                                  <w:divBdr>
                                                                    <w:top w:val="none" w:sz="0" w:space="0" w:color="auto"/>
                                                                    <w:left w:val="none" w:sz="0" w:space="0" w:color="auto"/>
                                                                    <w:bottom w:val="none" w:sz="0" w:space="0" w:color="auto"/>
                                                                    <w:right w:val="none" w:sz="0" w:space="0" w:color="auto"/>
                                                                  </w:divBdr>
                                                                </w:div>
                                                                <w:div w:id="1744141319">
                                                                  <w:marLeft w:val="480"/>
                                                                  <w:marRight w:val="0"/>
                                                                  <w:marTop w:val="0"/>
                                                                  <w:marBottom w:val="0"/>
                                                                  <w:divBdr>
                                                                    <w:top w:val="none" w:sz="0" w:space="0" w:color="auto"/>
                                                                    <w:left w:val="none" w:sz="0" w:space="0" w:color="auto"/>
                                                                    <w:bottom w:val="none" w:sz="0" w:space="0" w:color="auto"/>
                                                                    <w:right w:val="none" w:sz="0" w:space="0" w:color="auto"/>
                                                                  </w:divBdr>
                                                                </w:div>
                                                                <w:div w:id="881862762">
                                                                  <w:marLeft w:val="480"/>
                                                                  <w:marRight w:val="0"/>
                                                                  <w:marTop w:val="0"/>
                                                                  <w:marBottom w:val="0"/>
                                                                  <w:divBdr>
                                                                    <w:top w:val="none" w:sz="0" w:space="0" w:color="auto"/>
                                                                    <w:left w:val="none" w:sz="0" w:space="0" w:color="auto"/>
                                                                    <w:bottom w:val="none" w:sz="0" w:space="0" w:color="auto"/>
                                                                    <w:right w:val="none" w:sz="0" w:space="0" w:color="auto"/>
                                                                  </w:divBdr>
                                                                </w:div>
                                                                <w:div w:id="89356386">
                                                                  <w:marLeft w:val="480"/>
                                                                  <w:marRight w:val="0"/>
                                                                  <w:marTop w:val="0"/>
                                                                  <w:marBottom w:val="0"/>
                                                                  <w:divBdr>
                                                                    <w:top w:val="none" w:sz="0" w:space="0" w:color="auto"/>
                                                                    <w:left w:val="none" w:sz="0" w:space="0" w:color="auto"/>
                                                                    <w:bottom w:val="none" w:sz="0" w:space="0" w:color="auto"/>
                                                                    <w:right w:val="none" w:sz="0" w:space="0" w:color="auto"/>
                                                                  </w:divBdr>
                                                                </w:div>
                                                                <w:div w:id="1674186819">
                                                                  <w:marLeft w:val="480"/>
                                                                  <w:marRight w:val="0"/>
                                                                  <w:marTop w:val="0"/>
                                                                  <w:marBottom w:val="0"/>
                                                                  <w:divBdr>
                                                                    <w:top w:val="none" w:sz="0" w:space="0" w:color="auto"/>
                                                                    <w:left w:val="none" w:sz="0" w:space="0" w:color="auto"/>
                                                                    <w:bottom w:val="none" w:sz="0" w:space="0" w:color="auto"/>
                                                                    <w:right w:val="none" w:sz="0" w:space="0" w:color="auto"/>
                                                                  </w:divBdr>
                                                                </w:div>
                                                                <w:div w:id="1754816590">
                                                                  <w:marLeft w:val="480"/>
                                                                  <w:marRight w:val="0"/>
                                                                  <w:marTop w:val="0"/>
                                                                  <w:marBottom w:val="0"/>
                                                                  <w:divBdr>
                                                                    <w:top w:val="none" w:sz="0" w:space="0" w:color="auto"/>
                                                                    <w:left w:val="none" w:sz="0" w:space="0" w:color="auto"/>
                                                                    <w:bottom w:val="none" w:sz="0" w:space="0" w:color="auto"/>
                                                                    <w:right w:val="none" w:sz="0" w:space="0" w:color="auto"/>
                                                                  </w:divBdr>
                                                                </w:div>
                                                                <w:div w:id="835615706">
                                                                  <w:marLeft w:val="600"/>
                                                                  <w:marRight w:val="0"/>
                                                                  <w:marTop w:val="0"/>
                                                                  <w:marBottom w:val="0"/>
                                                                  <w:divBdr>
                                                                    <w:top w:val="none" w:sz="0" w:space="0" w:color="auto"/>
                                                                    <w:left w:val="none" w:sz="0" w:space="0" w:color="auto"/>
                                                                    <w:bottom w:val="none" w:sz="0" w:space="0" w:color="auto"/>
                                                                    <w:right w:val="none" w:sz="0" w:space="0" w:color="auto"/>
                                                                  </w:divBdr>
                                                                </w:div>
                                                                <w:div w:id="330915971">
                                                                  <w:marLeft w:val="720"/>
                                                                  <w:marRight w:val="0"/>
                                                                  <w:marTop w:val="0"/>
                                                                  <w:marBottom w:val="0"/>
                                                                  <w:divBdr>
                                                                    <w:top w:val="none" w:sz="0" w:space="0" w:color="auto"/>
                                                                    <w:left w:val="none" w:sz="0" w:space="0" w:color="auto"/>
                                                                    <w:bottom w:val="none" w:sz="0" w:space="0" w:color="auto"/>
                                                                    <w:right w:val="none" w:sz="0" w:space="0" w:color="auto"/>
                                                                  </w:divBdr>
                                                                </w:div>
                                                                <w:div w:id="381952233">
                                                                  <w:marLeft w:val="600"/>
                                                                  <w:marRight w:val="0"/>
                                                                  <w:marTop w:val="0"/>
                                                                  <w:marBottom w:val="0"/>
                                                                  <w:divBdr>
                                                                    <w:top w:val="none" w:sz="0" w:space="0" w:color="auto"/>
                                                                    <w:left w:val="none" w:sz="0" w:space="0" w:color="auto"/>
                                                                    <w:bottom w:val="none" w:sz="0" w:space="0" w:color="auto"/>
                                                                    <w:right w:val="none" w:sz="0" w:space="0" w:color="auto"/>
                                                                  </w:divBdr>
                                                                </w:div>
                                                                <w:div w:id="185601864">
                                                                  <w:marLeft w:val="480"/>
                                                                  <w:marRight w:val="0"/>
                                                                  <w:marTop w:val="0"/>
                                                                  <w:marBottom w:val="0"/>
                                                                  <w:divBdr>
                                                                    <w:top w:val="none" w:sz="0" w:space="0" w:color="auto"/>
                                                                    <w:left w:val="none" w:sz="0" w:space="0" w:color="auto"/>
                                                                    <w:bottom w:val="none" w:sz="0" w:space="0" w:color="auto"/>
                                                                    <w:right w:val="none" w:sz="0" w:space="0" w:color="auto"/>
                                                                  </w:divBdr>
                                                                </w:div>
                                                                <w:div w:id="920142365">
                                                                  <w:marLeft w:val="600"/>
                                                                  <w:marRight w:val="0"/>
                                                                  <w:marTop w:val="0"/>
                                                                  <w:marBottom w:val="0"/>
                                                                  <w:divBdr>
                                                                    <w:top w:val="none" w:sz="0" w:space="0" w:color="auto"/>
                                                                    <w:left w:val="none" w:sz="0" w:space="0" w:color="auto"/>
                                                                    <w:bottom w:val="none" w:sz="0" w:space="0" w:color="auto"/>
                                                                    <w:right w:val="none" w:sz="0" w:space="0" w:color="auto"/>
                                                                  </w:divBdr>
                                                                </w:div>
                                                                <w:div w:id="1547332985">
                                                                  <w:marLeft w:val="480"/>
                                                                  <w:marRight w:val="0"/>
                                                                  <w:marTop w:val="0"/>
                                                                  <w:marBottom w:val="0"/>
                                                                  <w:divBdr>
                                                                    <w:top w:val="none" w:sz="0" w:space="0" w:color="auto"/>
                                                                    <w:left w:val="none" w:sz="0" w:space="0" w:color="auto"/>
                                                                    <w:bottom w:val="none" w:sz="0" w:space="0" w:color="auto"/>
                                                                    <w:right w:val="none" w:sz="0" w:space="0" w:color="auto"/>
                                                                  </w:divBdr>
                                                                </w:div>
                                                                <w:div w:id="170721660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3131369">
      <w:bodyDiv w:val="1"/>
      <w:marLeft w:val="0"/>
      <w:marRight w:val="0"/>
      <w:marTop w:val="0"/>
      <w:marBottom w:val="0"/>
      <w:divBdr>
        <w:top w:val="none" w:sz="0" w:space="0" w:color="auto"/>
        <w:left w:val="none" w:sz="0" w:space="0" w:color="auto"/>
        <w:bottom w:val="none" w:sz="0" w:space="0" w:color="auto"/>
        <w:right w:val="none" w:sz="0" w:space="0" w:color="auto"/>
      </w:divBdr>
    </w:div>
    <w:div w:id="884636777">
      <w:bodyDiv w:val="1"/>
      <w:marLeft w:val="0"/>
      <w:marRight w:val="0"/>
      <w:marTop w:val="0"/>
      <w:marBottom w:val="0"/>
      <w:divBdr>
        <w:top w:val="none" w:sz="0" w:space="0" w:color="auto"/>
        <w:left w:val="none" w:sz="0" w:space="0" w:color="auto"/>
        <w:bottom w:val="none" w:sz="0" w:space="0" w:color="auto"/>
        <w:right w:val="none" w:sz="0" w:space="0" w:color="auto"/>
      </w:divBdr>
      <w:divsChild>
        <w:div w:id="987826264">
          <w:marLeft w:val="0"/>
          <w:marRight w:val="270"/>
          <w:marTop w:val="0"/>
          <w:marBottom w:val="0"/>
          <w:divBdr>
            <w:top w:val="none" w:sz="0" w:space="0" w:color="auto"/>
            <w:left w:val="none" w:sz="0" w:space="0" w:color="auto"/>
            <w:bottom w:val="none" w:sz="0" w:space="0" w:color="auto"/>
            <w:right w:val="none" w:sz="0" w:space="0" w:color="auto"/>
          </w:divBdr>
        </w:div>
      </w:divsChild>
    </w:div>
    <w:div w:id="884802349">
      <w:bodyDiv w:val="1"/>
      <w:marLeft w:val="0"/>
      <w:marRight w:val="0"/>
      <w:marTop w:val="0"/>
      <w:marBottom w:val="0"/>
      <w:divBdr>
        <w:top w:val="none" w:sz="0" w:space="0" w:color="auto"/>
        <w:left w:val="none" w:sz="0" w:space="0" w:color="auto"/>
        <w:bottom w:val="none" w:sz="0" w:space="0" w:color="auto"/>
        <w:right w:val="none" w:sz="0" w:space="0" w:color="auto"/>
      </w:divBdr>
    </w:div>
    <w:div w:id="974875368">
      <w:bodyDiv w:val="1"/>
      <w:marLeft w:val="390"/>
      <w:marRight w:val="390"/>
      <w:marTop w:val="0"/>
      <w:marBottom w:val="0"/>
      <w:divBdr>
        <w:top w:val="none" w:sz="0" w:space="0" w:color="auto"/>
        <w:left w:val="none" w:sz="0" w:space="0" w:color="auto"/>
        <w:bottom w:val="none" w:sz="0" w:space="0" w:color="auto"/>
        <w:right w:val="none" w:sz="0" w:space="0" w:color="auto"/>
      </w:divBdr>
      <w:divsChild>
        <w:div w:id="1907184163">
          <w:marLeft w:val="0"/>
          <w:marRight w:val="0"/>
          <w:marTop w:val="0"/>
          <w:marBottom w:val="0"/>
          <w:divBdr>
            <w:top w:val="none" w:sz="0" w:space="0" w:color="auto"/>
            <w:left w:val="none" w:sz="0" w:space="0" w:color="auto"/>
            <w:bottom w:val="none" w:sz="0" w:space="0" w:color="auto"/>
            <w:right w:val="none" w:sz="0" w:space="0" w:color="auto"/>
          </w:divBdr>
          <w:divsChild>
            <w:div w:id="2093356453">
              <w:marLeft w:val="0"/>
              <w:marRight w:val="0"/>
              <w:marTop w:val="0"/>
              <w:marBottom w:val="0"/>
              <w:divBdr>
                <w:top w:val="none" w:sz="0" w:space="0" w:color="auto"/>
                <w:left w:val="none" w:sz="0" w:space="0" w:color="auto"/>
                <w:bottom w:val="none" w:sz="0" w:space="0" w:color="auto"/>
                <w:right w:val="none" w:sz="0" w:space="0" w:color="auto"/>
              </w:divBdr>
              <w:divsChild>
                <w:div w:id="1929459235">
                  <w:marLeft w:val="-150"/>
                  <w:marRight w:val="-150"/>
                  <w:marTop w:val="0"/>
                  <w:marBottom w:val="0"/>
                  <w:divBdr>
                    <w:top w:val="none" w:sz="0" w:space="0" w:color="auto"/>
                    <w:left w:val="none" w:sz="0" w:space="0" w:color="auto"/>
                    <w:bottom w:val="none" w:sz="0" w:space="0" w:color="auto"/>
                    <w:right w:val="none" w:sz="0" w:space="0" w:color="auto"/>
                  </w:divBdr>
                  <w:divsChild>
                    <w:div w:id="342055185">
                      <w:marLeft w:val="0"/>
                      <w:marRight w:val="0"/>
                      <w:marTop w:val="0"/>
                      <w:marBottom w:val="0"/>
                      <w:divBdr>
                        <w:top w:val="none" w:sz="0" w:space="0" w:color="auto"/>
                        <w:left w:val="none" w:sz="0" w:space="0" w:color="auto"/>
                        <w:bottom w:val="none" w:sz="0" w:space="0" w:color="auto"/>
                        <w:right w:val="none" w:sz="0" w:space="0" w:color="auto"/>
                      </w:divBdr>
                      <w:divsChild>
                        <w:div w:id="711809504">
                          <w:marLeft w:val="0"/>
                          <w:marRight w:val="0"/>
                          <w:marTop w:val="0"/>
                          <w:marBottom w:val="0"/>
                          <w:divBdr>
                            <w:top w:val="none" w:sz="0" w:space="0" w:color="auto"/>
                            <w:left w:val="none" w:sz="0" w:space="0" w:color="auto"/>
                            <w:bottom w:val="none" w:sz="0" w:space="0" w:color="auto"/>
                            <w:right w:val="none" w:sz="0" w:space="0" w:color="auto"/>
                          </w:divBdr>
                          <w:divsChild>
                            <w:div w:id="1679695318">
                              <w:marLeft w:val="0"/>
                              <w:marRight w:val="0"/>
                              <w:marTop w:val="0"/>
                              <w:marBottom w:val="0"/>
                              <w:divBdr>
                                <w:top w:val="none" w:sz="0" w:space="0" w:color="auto"/>
                                <w:left w:val="none" w:sz="0" w:space="0" w:color="auto"/>
                                <w:bottom w:val="none" w:sz="0" w:space="0" w:color="auto"/>
                                <w:right w:val="none" w:sz="0" w:space="0" w:color="auto"/>
                              </w:divBdr>
                              <w:divsChild>
                                <w:div w:id="1248543101">
                                  <w:marLeft w:val="0"/>
                                  <w:marRight w:val="0"/>
                                  <w:marTop w:val="0"/>
                                  <w:marBottom w:val="0"/>
                                  <w:divBdr>
                                    <w:top w:val="none" w:sz="0" w:space="0" w:color="auto"/>
                                    <w:left w:val="none" w:sz="0" w:space="0" w:color="auto"/>
                                    <w:bottom w:val="none" w:sz="0" w:space="0" w:color="auto"/>
                                    <w:right w:val="none" w:sz="0" w:space="0" w:color="auto"/>
                                  </w:divBdr>
                                  <w:divsChild>
                                    <w:div w:id="61645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427354">
      <w:bodyDiv w:val="1"/>
      <w:marLeft w:val="0"/>
      <w:marRight w:val="0"/>
      <w:marTop w:val="0"/>
      <w:marBottom w:val="0"/>
      <w:divBdr>
        <w:top w:val="none" w:sz="0" w:space="0" w:color="auto"/>
        <w:left w:val="none" w:sz="0" w:space="0" w:color="auto"/>
        <w:bottom w:val="none" w:sz="0" w:space="0" w:color="auto"/>
        <w:right w:val="none" w:sz="0" w:space="0" w:color="auto"/>
      </w:divBdr>
    </w:div>
    <w:div w:id="1005324635">
      <w:bodyDiv w:val="1"/>
      <w:marLeft w:val="390"/>
      <w:marRight w:val="390"/>
      <w:marTop w:val="390"/>
      <w:marBottom w:val="0"/>
      <w:divBdr>
        <w:top w:val="none" w:sz="0" w:space="0" w:color="auto"/>
        <w:left w:val="none" w:sz="0" w:space="0" w:color="auto"/>
        <w:bottom w:val="none" w:sz="0" w:space="0" w:color="auto"/>
        <w:right w:val="none" w:sz="0" w:space="0" w:color="auto"/>
      </w:divBdr>
      <w:divsChild>
        <w:div w:id="1456101900">
          <w:marLeft w:val="480"/>
          <w:marRight w:val="0"/>
          <w:marTop w:val="0"/>
          <w:marBottom w:val="0"/>
          <w:divBdr>
            <w:top w:val="none" w:sz="0" w:space="0" w:color="auto"/>
            <w:left w:val="none" w:sz="0" w:space="0" w:color="auto"/>
            <w:bottom w:val="none" w:sz="0" w:space="0" w:color="auto"/>
            <w:right w:val="none" w:sz="0" w:space="0" w:color="auto"/>
          </w:divBdr>
        </w:div>
        <w:div w:id="869075685">
          <w:marLeft w:val="480"/>
          <w:marRight w:val="0"/>
          <w:marTop w:val="0"/>
          <w:marBottom w:val="0"/>
          <w:divBdr>
            <w:top w:val="none" w:sz="0" w:space="0" w:color="auto"/>
            <w:left w:val="none" w:sz="0" w:space="0" w:color="auto"/>
            <w:bottom w:val="none" w:sz="0" w:space="0" w:color="auto"/>
            <w:right w:val="none" w:sz="0" w:space="0" w:color="auto"/>
          </w:divBdr>
        </w:div>
        <w:div w:id="2056390540">
          <w:marLeft w:val="480"/>
          <w:marRight w:val="0"/>
          <w:marTop w:val="0"/>
          <w:marBottom w:val="0"/>
          <w:divBdr>
            <w:top w:val="none" w:sz="0" w:space="0" w:color="auto"/>
            <w:left w:val="none" w:sz="0" w:space="0" w:color="auto"/>
            <w:bottom w:val="none" w:sz="0" w:space="0" w:color="auto"/>
            <w:right w:val="none" w:sz="0" w:space="0" w:color="auto"/>
          </w:divBdr>
        </w:div>
        <w:div w:id="401030730">
          <w:marLeft w:val="480"/>
          <w:marRight w:val="0"/>
          <w:marTop w:val="0"/>
          <w:marBottom w:val="0"/>
          <w:divBdr>
            <w:top w:val="none" w:sz="0" w:space="0" w:color="auto"/>
            <w:left w:val="none" w:sz="0" w:space="0" w:color="auto"/>
            <w:bottom w:val="none" w:sz="0" w:space="0" w:color="auto"/>
            <w:right w:val="none" w:sz="0" w:space="0" w:color="auto"/>
          </w:divBdr>
        </w:div>
      </w:divsChild>
    </w:div>
    <w:div w:id="1043364148">
      <w:bodyDiv w:val="1"/>
      <w:marLeft w:val="0"/>
      <w:marRight w:val="0"/>
      <w:marTop w:val="0"/>
      <w:marBottom w:val="0"/>
      <w:divBdr>
        <w:top w:val="none" w:sz="0" w:space="0" w:color="auto"/>
        <w:left w:val="none" w:sz="0" w:space="0" w:color="auto"/>
        <w:bottom w:val="none" w:sz="0" w:space="0" w:color="auto"/>
        <w:right w:val="none" w:sz="0" w:space="0" w:color="auto"/>
      </w:divBdr>
      <w:divsChild>
        <w:div w:id="1062562268">
          <w:marLeft w:val="255"/>
          <w:marRight w:val="0"/>
          <w:marTop w:val="0"/>
          <w:marBottom w:val="0"/>
          <w:divBdr>
            <w:top w:val="none" w:sz="0" w:space="0" w:color="auto"/>
            <w:left w:val="none" w:sz="0" w:space="0" w:color="auto"/>
            <w:bottom w:val="none" w:sz="0" w:space="0" w:color="auto"/>
            <w:right w:val="none" w:sz="0" w:space="0" w:color="auto"/>
          </w:divBdr>
        </w:div>
        <w:div w:id="1136676563">
          <w:marLeft w:val="255"/>
          <w:marRight w:val="0"/>
          <w:marTop w:val="0"/>
          <w:marBottom w:val="0"/>
          <w:divBdr>
            <w:top w:val="none" w:sz="0" w:space="0" w:color="auto"/>
            <w:left w:val="none" w:sz="0" w:space="0" w:color="auto"/>
            <w:bottom w:val="none" w:sz="0" w:space="0" w:color="auto"/>
            <w:right w:val="none" w:sz="0" w:space="0" w:color="auto"/>
          </w:divBdr>
        </w:div>
        <w:div w:id="553741357">
          <w:marLeft w:val="255"/>
          <w:marRight w:val="0"/>
          <w:marTop w:val="0"/>
          <w:marBottom w:val="0"/>
          <w:divBdr>
            <w:top w:val="none" w:sz="0" w:space="0" w:color="auto"/>
            <w:left w:val="none" w:sz="0" w:space="0" w:color="auto"/>
            <w:bottom w:val="none" w:sz="0" w:space="0" w:color="auto"/>
            <w:right w:val="none" w:sz="0" w:space="0" w:color="auto"/>
          </w:divBdr>
        </w:div>
        <w:div w:id="758480263">
          <w:marLeft w:val="255"/>
          <w:marRight w:val="0"/>
          <w:marTop w:val="0"/>
          <w:marBottom w:val="0"/>
          <w:divBdr>
            <w:top w:val="none" w:sz="0" w:space="0" w:color="auto"/>
            <w:left w:val="none" w:sz="0" w:space="0" w:color="auto"/>
            <w:bottom w:val="none" w:sz="0" w:space="0" w:color="auto"/>
            <w:right w:val="none" w:sz="0" w:space="0" w:color="auto"/>
          </w:divBdr>
        </w:div>
        <w:div w:id="1593853331">
          <w:marLeft w:val="255"/>
          <w:marRight w:val="0"/>
          <w:marTop w:val="0"/>
          <w:marBottom w:val="0"/>
          <w:divBdr>
            <w:top w:val="none" w:sz="0" w:space="0" w:color="auto"/>
            <w:left w:val="none" w:sz="0" w:space="0" w:color="auto"/>
            <w:bottom w:val="none" w:sz="0" w:space="0" w:color="auto"/>
            <w:right w:val="none" w:sz="0" w:space="0" w:color="auto"/>
          </w:divBdr>
        </w:div>
      </w:divsChild>
    </w:div>
    <w:div w:id="1085106205">
      <w:bodyDiv w:val="1"/>
      <w:marLeft w:val="0"/>
      <w:marRight w:val="0"/>
      <w:marTop w:val="0"/>
      <w:marBottom w:val="0"/>
      <w:divBdr>
        <w:top w:val="none" w:sz="0" w:space="0" w:color="auto"/>
        <w:left w:val="none" w:sz="0" w:space="0" w:color="auto"/>
        <w:bottom w:val="none" w:sz="0" w:space="0" w:color="auto"/>
        <w:right w:val="none" w:sz="0" w:space="0" w:color="auto"/>
      </w:divBdr>
      <w:divsChild>
        <w:div w:id="1956791729">
          <w:marLeft w:val="0"/>
          <w:marRight w:val="270"/>
          <w:marTop w:val="0"/>
          <w:marBottom w:val="0"/>
          <w:divBdr>
            <w:top w:val="none" w:sz="0" w:space="0" w:color="auto"/>
            <w:left w:val="none" w:sz="0" w:space="0" w:color="auto"/>
            <w:bottom w:val="none" w:sz="0" w:space="0" w:color="auto"/>
            <w:right w:val="none" w:sz="0" w:space="0" w:color="auto"/>
          </w:divBdr>
        </w:div>
      </w:divsChild>
    </w:div>
    <w:div w:id="1119451246">
      <w:bodyDiv w:val="1"/>
      <w:marLeft w:val="390"/>
      <w:marRight w:val="390"/>
      <w:marTop w:val="390"/>
      <w:marBottom w:val="0"/>
      <w:divBdr>
        <w:top w:val="none" w:sz="0" w:space="0" w:color="auto"/>
        <w:left w:val="none" w:sz="0" w:space="0" w:color="auto"/>
        <w:bottom w:val="none" w:sz="0" w:space="0" w:color="auto"/>
        <w:right w:val="none" w:sz="0" w:space="0" w:color="auto"/>
      </w:divBdr>
    </w:div>
    <w:div w:id="1121076570">
      <w:bodyDiv w:val="1"/>
      <w:marLeft w:val="0"/>
      <w:marRight w:val="0"/>
      <w:marTop w:val="0"/>
      <w:marBottom w:val="0"/>
      <w:divBdr>
        <w:top w:val="none" w:sz="0" w:space="0" w:color="auto"/>
        <w:left w:val="none" w:sz="0" w:space="0" w:color="auto"/>
        <w:bottom w:val="none" w:sz="0" w:space="0" w:color="auto"/>
        <w:right w:val="none" w:sz="0" w:space="0" w:color="auto"/>
      </w:divBdr>
      <w:divsChild>
        <w:div w:id="6097789">
          <w:marLeft w:val="255"/>
          <w:marRight w:val="0"/>
          <w:marTop w:val="0"/>
          <w:marBottom w:val="0"/>
          <w:divBdr>
            <w:top w:val="none" w:sz="0" w:space="0" w:color="auto"/>
            <w:left w:val="none" w:sz="0" w:space="0" w:color="auto"/>
            <w:bottom w:val="none" w:sz="0" w:space="0" w:color="auto"/>
            <w:right w:val="none" w:sz="0" w:space="0" w:color="auto"/>
          </w:divBdr>
        </w:div>
      </w:divsChild>
    </w:div>
    <w:div w:id="1330477315">
      <w:bodyDiv w:val="1"/>
      <w:marLeft w:val="0"/>
      <w:marRight w:val="0"/>
      <w:marTop w:val="0"/>
      <w:marBottom w:val="0"/>
      <w:divBdr>
        <w:top w:val="none" w:sz="0" w:space="0" w:color="auto"/>
        <w:left w:val="none" w:sz="0" w:space="0" w:color="auto"/>
        <w:bottom w:val="none" w:sz="0" w:space="0" w:color="auto"/>
        <w:right w:val="none" w:sz="0" w:space="0" w:color="auto"/>
      </w:divBdr>
    </w:div>
    <w:div w:id="1337540947">
      <w:bodyDiv w:val="1"/>
      <w:marLeft w:val="0"/>
      <w:marRight w:val="0"/>
      <w:marTop w:val="0"/>
      <w:marBottom w:val="0"/>
      <w:divBdr>
        <w:top w:val="none" w:sz="0" w:space="0" w:color="auto"/>
        <w:left w:val="none" w:sz="0" w:space="0" w:color="auto"/>
        <w:bottom w:val="none" w:sz="0" w:space="0" w:color="auto"/>
        <w:right w:val="none" w:sz="0" w:space="0" w:color="auto"/>
      </w:divBdr>
    </w:div>
    <w:div w:id="1543784014">
      <w:bodyDiv w:val="1"/>
      <w:marLeft w:val="0"/>
      <w:marRight w:val="0"/>
      <w:marTop w:val="0"/>
      <w:marBottom w:val="0"/>
      <w:divBdr>
        <w:top w:val="none" w:sz="0" w:space="0" w:color="auto"/>
        <w:left w:val="none" w:sz="0" w:space="0" w:color="auto"/>
        <w:bottom w:val="none" w:sz="0" w:space="0" w:color="auto"/>
        <w:right w:val="none" w:sz="0" w:space="0" w:color="auto"/>
      </w:divBdr>
    </w:div>
    <w:div w:id="1668048588">
      <w:bodyDiv w:val="1"/>
      <w:marLeft w:val="0"/>
      <w:marRight w:val="0"/>
      <w:marTop w:val="0"/>
      <w:marBottom w:val="0"/>
      <w:divBdr>
        <w:top w:val="none" w:sz="0" w:space="0" w:color="auto"/>
        <w:left w:val="none" w:sz="0" w:space="0" w:color="auto"/>
        <w:bottom w:val="none" w:sz="0" w:space="0" w:color="auto"/>
        <w:right w:val="none" w:sz="0" w:space="0" w:color="auto"/>
      </w:divBdr>
    </w:div>
    <w:div w:id="1812557842">
      <w:bodyDiv w:val="1"/>
      <w:marLeft w:val="0"/>
      <w:marRight w:val="0"/>
      <w:marTop w:val="0"/>
      <w:marBottom w:val="0"/>
      <w:divBdr>
        <w:top w:val="none" w:sz="0" w:space="0" w:color="auto"/>
        <w:left w:val="none" w:sz="0" w:space="0" w:color="auto"/>
        <w:bottom w:val="none" w:sz="0" w:space="0" w:color="auto"/>
        <w:right w:val="none" w:sz="0" w:space="0" w:color="auto"/>
      </w:divBdr>
      <w:divsChild>
        <w:div w:id="1817605848">
          <w:marLeft w:val="0"/>
          <w:marRight w:val="270"/>
          <w:marTop w:val="0"/>
          <w:marBottom w:val="0"/>
          <w:divBdr>
            <w:top w:val="none" w:sz="0" w:space="0" w:color="auto"/>
            <w:left w:val="none" w:sz="0" w:space="0" w:color="auto"/>
            <w:bottom w:val="none" w:sz="0" w:space="0" w:color="auto"/>
            <w:right w:val="none" w:sz="0" w:space="0" w:color="auto"/>
          </w:divBdr>
        </w:div>
      </w:divsChild>
    </w:div>
    <w:div w:id="1860002137">
      <w:bodyDiv w:val="1"/>
      <w:marLeft w:val="0"/>
      <w:marRight w:val="0"/>
      <w:marTop w:val="0"/>
      <w:marBottom w:val="0"/>
      <w:divBdr>
        <w:top w:val="none" w:sz="0" w:space="0" w:color="auto"/>
        <w:left w:val="none" w:sz="0" w:space="0" w:color="auto"/>
        <w:bottom w:val="none" w:sz="0" w:space="0" w:color="auto"/>
        <w:right w:val="none" w:sz="0" w:space="0" w:color="auto"/>
      </w:divBdr>
      <w:divsChild>
        <w:div w:id="1888684986">
          <w:marLeft w:val="0"/>
          <w:marRight w:val="270"/>
          <w:marTop w:val="0"/>
          <w:marBottom w:val="0"/>
          <w:divBdr>
            <w:top w:val="none" w:sz="0" w:space="0" w:color="auto"/>
            <w:left w:val="none" w:sz="0" w:space="0" w:color="auto"/>
            <w:bottom w:val="none" w:sz="0" w:space="0" w:color="auto"/>
            <w:right w:val="none" w:sz="0" w:space="0" w:color="auto"/>
          </w:divBdr>
        </w:div>
      </w:divsChild>
    </w:div>
    <w:div w:id="1863468822">
      <w:bodyDiv w:val="1"/>
      <w:marLeft w:val="0"/>
      <w:marRight w:val="0"/>
      <w:marTop w:val="0"/>
      <w:marBottom w:val="0"/>
      <w:divBdr>
        <w:top w:val="none" w:sz="0" w:space="0" w:color="auto"/>
        <w:left w:val="none" w:sz="0" w:space="0" w:color="auto"/>
        <w:bottom w:val="none" w:sz="0" w:space="0" w:color="auto"/>
        <w:right w:val="none" w:sz="0" w:space="0" w:color="auto"/>
      </w:divBdr>
      <w:divsChild>
        <w:div w:id="378359219">
          <w:marLeft w:val="0"/>
          <w:marRight w:val="270"/>
          <w:marTop w:val="0"/>
          <w:marBottom w:val="0"/>
          <w:divBdr>
            <w:top w:val="none" w:sz="0" w:space="0" w:color="auto"/>
            <w:left w:val="none" w:sz="0" w:space="0" w:color="auto"/>
            <w:bottom w:val="none" w:sz="0" w:space="0" w:color="auto"/>
            <w:right w:val="none" w:sz="0" w:space="0" w:color="auto"/>
          </w:divBdr>
        </w:div>
      </w:divsChild>
    </w:div>
    <w:div w:id="1877615427">
      <w:bodyDiv w:val="1"/>
      <w:marLeft w:val="0"/>
      <w:marRight w:val="0"/>
      <w:marTop w:val="0"/>
      <w:marBottom w:val="0"/>
      <w:divBdr>
        <w:top w:val="none" w:sz="0" w:space="0" w:color="auto"/>
        <w:left w:val="none" w:sz="0" w:space="0" w:color="auto"/>
        <w:bottom w:val="none" w:sz="0" w:space="0" w:color="auto"/>
        <w:right w:val="none" w:sz="0" w:space="0" w:color="auto"/>
      </w:divBdr>
    </w:div>
    <w:div w:id="1894926369">
      <w:bodyDiv w:val="1"/>
      <w:marLeft w:val="0"/>
      <w:marRight w:val="0"/>
      <w:marTop w:val="0"/>
      <w:marBottom w:val="0"/>
      <w:divBdr>
        <w:top w:val="none" w:sz="0" w:space="0" w:color="auto"/>
        <w:left w:val="none" w:sz="0" w:space="0" w:color="auto"/>
        <w:bottom w:val="none" w:sz="0" w:space="0" w:color="auto"/>
        <w:right w:val="none" w:sz="0" w:space="0" w:color="auto"/>
      </w:divBdr>
      <w:divsChild>
        <w:div w:id="1366906515">
          <w:marLeft w:val="0"/>
          <w:marRight w:val="270"/>
          <w:marTop w:val="0"/>
          <w:marBottom w:val="0"/>
          <w:divBdr>
            <w:top w:val="none" w:sz="0" w:space="0" w:color="auto"/>
            <w:left w:val="none" w:sz="0" w:space="0" w:color="auto"/>
            <w:bottom w:val="none" w:sz="0" w:space="0" w:color="auto"/>
            <w:right w:val="none" w:sz="0" w:space="0" w:color="auto"/>
          </w:divBdr>
        </w:div>
      </w:divsChild>
    </w:div>
    <w:div w:id="1941378168">
      <w:bodyDiv w:val="1"/>
      <w:marLeft w:val="0"/>
      <w:marRight w:val="0"/>
      <w:marTop w:val="0"/>
      <w:marBottom w:val="0"/>
      <w:divBdr>
        <w:top w:val="none" w:sz="0" w:space="0" w:color="auto"/>
        <w:left w:val="none" w:sz="0" w:space="0" w:color="auto"/>
        <w:bottom w:val="none" w:sz="0" w:space="0" w:color="auto"/>
        <w:right w:val="none" w:sz="0" w:space="0" w:color="auto"/>
      </w:divBdr>
    </w:div>
    <w:div w:id="2080664071">
      <w:bodyDiv w:val="1"/>
      <w:marLeft w:val="390"/>
      <w:marRight w:val="390"/>
      <w:marTop w:val="0"/>
      <w:marBottom w:val="0"/>
      <w:divBdr>
        <w:top w:val="none" w:sz="0" w:space="0" w:color="auto"/>
        <w:left w:val="none" w:sz="0" w:space="0" w:color="auto"/>
        <w:bottom w:val="none" w:sz="0" w:space="0" w:color="auto"/>
        <w:right w:val="none" w:sz="0" w:space="0" w:color="auto"/>
      </w:divBdr>
      <w:divsChild>
        <w:div w:id="394818491">
          <w:marLeft w:val="0"/>
          <w:marRight w:val="0"/>
          <w:marTop w:val="0"/>
          <w:marBottom w:val="0"/>
          <w:divBdr>
            <w:top w:val="none" w:sz="0" w:space="0" w:color="auto"/>
            <w:left w:val="none" w:sz="0" w:space="0" w:color="auto"/>
            <w:bottom w:val="none" w:sz="0" w:space="0" w:color="auto"/>
            <w:right w:val="none" w:sz="0" w:space="0" w:color="auto"/>
          </w:divBdr>
          <w:divsChild>
            <w:div w:id="1631594192">
              <w:marLeft w:val="0"/>
              <w:marRight w:val="0"/>
              <w:marTop w:val="0"/>
              <w:marBottom w:val="0"/>
              <w:divBdr>
                <w:top w:val="none" w:sz="0" w:space="0" w:color="auto"/>
                <w:left w:val="none" w:sz="0" w:space="0" w:color="auto"/>
                <w:bottom w:val="none" w:sz="0" w:space="0" w:color="auto"/>
                <w:right w:val="none" w:sz="0" w:space="0" w:color="auto"/>
              </w:divBdr>
              <w:divsChild>
                <w:div w:id="724111524">
                  <w:marLeft w:val="-150"/>
                  <w:marRight w:val="-150"/>
                  <w:marTop w:val="0"/>
                  <w:marBottom w:val="0"/>
                  <w:divBdr>
                    <w:top w:val="none" w:sz="0" w:space="0" w:color="auto"/>
                    <w:left w:val="none" w:sz="0" w:space="0" w:color="auto"/>
                    <w:bottom w:val="none" w:sz="0" w:space="0" w:color="auto"/>
                    <w:right w:val="none" w:sz="0" w:space="0" w:color="auto"/>
                  </w:divBdr>
                  <w:divsChild>
                    <w:div w:id="1903519716">
                      <w:marLeft w:val="0"/>
                      <w:marRight w:val="0"/>
                      <w:marTop w:val="0"/>
                      <w:marBottom w:val="0"/>
                      <w:divBdr>
                        <w:top w:val="none" w:sz="0" w:space="0" w:color="auto"/>
                        <w:left w:val="none" w:sz="0" w:space="0" w:color="auto"/>
                        <w:bottom w:val="none" w:sz="0" w:space="0" w:color="auto"/>
                        <w:right w:val="none" w:sz="0" w:space="0" w:color="auto"/>
                      </w:divBdr>
                      <w:divsChild>
                        <w:div w:id="410203546">
                          <w:marLeft w:val="0"/>
                          <w:marRight w:val="0"/>
                          <w:marTop w:val="0"/>
                          <w:marBottom w:val="0"/>
                          <w:divBdr>
                            <w:top w:val="none" w:sz="0" w:space="0" w:color="auto"/>
                            <w:left w:val="none" w:sz="0" w:space="0" w:color="auto"/>
                            <w:bottom w:val="none" w:sz="0" w:space="0" w:color="auto"/>
                            <w:right w:val="none" w:sz="0" w:space="0" w:color="auto"/>
                          </w:divBdr>
                          <w:divsChild>
                            <w:div w:id="1692877109">
                              <w:marLeft w:val="0"/>
                              <w:marRight w:val="0"/>
                              <w:marTop w:val="0"/>
                              <w:marBottom w:val="0"/>
                              <w:divBdr>
                                <w:top w:val="none" w:sz="0" w:space="0" w:color="auto"/>
                                <w:left w:val="none" w:sz="0" w:space="0" w:color="auto"/>
                                <w:bottom w:val="none" w:sz="0" w:space="0" w:color="auto"/>
                                <w:right w:val="none" w:sz="0" w:space="0" w:color="auto"/>
                              </w:divBdr>
                              <w:divsChild>
                                <w:div w:id="106379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1372467">
      <w:bodyDiv w:val="1"/>
      <w:marLeft w:val="0"/>
      <w:marRight w:val="0"/>
      <w:marTop w:val="0"/>
      <w:marBottom w:val="0"/>
      <w:divBdr>
        <w:top w:val="none" w:sz="0" w:space="0" w:color="auto"/>
        <w:left w:val="none" w:sz="0" w:space="0" w:color="auto"/>
        <w:bottom w:val="none" w:sz="0" w:space="0" w:color="auto"/>
        <w:right w:val="none" w:sz="0" w:space="0" w:color="auto"/>
      </w:divBdr>
      <w:divsChild>
        <w:div w:id="1804039002">
          <w:marLeft w:val="0"/>
          <w:marRight w:val="27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lov-lex.sk/ezbierky-fe/pravne-predpisy/SK/ZZ/2001/483/20241230" TargetMode="External"/><Relationship Id="rId21" Type="http://schemas.openxmlformats.org/officeDocument/2006/relationships/hyperlink" Target="https://www.slov-lex.sk/ezbierky-fe/pravne-predpisy/SK/ZZ/2001/483/20241230" TargetMode="External"/><Relationship Id="rId42" Type="http://schemas.openxmlformats.org/officeDocument/2006/relationships/hyperlink" Target="https://slov-lex.sk/pravne-predpisy/SK/ZZ/2005/7/" TargetMode="External"/><Relationship Id="rId47" Type="http://schemas.openxmlformats.org/officeDocument/2006/relationships/hyperlink" Target="https://slov-lex.sk/pravne-predpisy/SK/ZZ/1992/566/" TargetMode="External"/><Relationship Id="rId63" Type="http://schemas.openxmlformats.org/officeDocument/2006/relationships/hyperlink" Target="https://slov-lex.sk/pravne-predpisy/SK/ZZ/1992/566/" TargetMode="External"/><Relationship Id="rId68" Type="http://schemas.openxmlformats.org/officeDocument/2006/relationships/hyperlink" Target="https://slov-lex.sk/pravne-predpisy/SK/ZZ/2023/192/" TargetMode="External"/><Relationship Id="rId2" Type="http://schemas.openxmlformats.org/officeDocument/2006/relationships/numbering" Target="numbering.xml"/><Relationship Id="rId16" Type="http://schemas.openxmlformats.org/officeDocument/2006/relationships/hyperlink" Target="https://www.slov-lex.sk/ezbierky-fe/pravne-predpisy/SK/ZZ/2001/566/" TargetMode="External"/><Relationship Id="rId29" Type="http://schemas.openxmlformats.org/officeDocument/2006/relationships/hyperlink" Target="https://slov-lex.sk/pravne-predpisy/SK/ZZ/2004/365/" TargetMode="External"/><Relationship Id="rId11" Type="http://schemas.openxmlformats.org/officeDocument/2006/relationships/hyperlink" Target="https://www.slov-lex.sk/ezbierky-fe/pravne-predpisy/SK/ZZ/2008/297/" TargetMode="External"/><Relationship Id="rId24" Type="http://schemas.openxmlformats.org/officeDocument/2006/relationships/hyperlink" Target="https://www.slov-lex.sk/ezbierky-fe/pravne-predpisy/SK/ZZ/2001/483/20241230" TargetMode="External"/><Relationship Id="rId32" Type="http://schemas.openxmlformats.org/officeDocument/2006/relationships/hyperlink" Target="https://slov-lex.sk/pravne-predpisy/SK/ZZ/2002/431/" TargetMode="External"/><Relationship Id="rId37" Type="http://schemas.openxmlformats.org/officeDocument/2006/relationships/hyperlink" Target="https://slov-lex.sk/pravne-predpisy/SK/ZZ/2004/747/" TargetMode="External"/><Relationship Id="rId40" Type="http://schemas.openxmlformats.org/officeDocument/2006/relationships/hyperlink" Target="https://slov-lex.sk/pravne-predpisy/SK/ZZ/2023/192/" TargetMode="External"/><Relationship Id="rId45" Type="http://schemas.openxmlformats.org/officeDocument/2006/relationships/hyperlink" Target="https://slov-lex.sk/pravne-predpisy/SK/ZZ/2023/192/" TargetMode="External"/><Relationship Id="rId53" Type="http://schemas.openxmlformats.org/officeDocument/2006/relationships/hyperlink" Target="https://slov-lex.sk/pravne-predpisy/SK/ZZ/2023/192/" TargetMode="External"/><Relationship Id="rId58" Type="http://schemas.openxmlformats.org/officeDocument/2006/relationships/hyperlink" Target="https://slov-lex.sk/pravne-predpisy/SK/ZZ/1997/213/" TargetMode="External"/><Relationship Id="rId66" Type="http://schemas.openxmlformats.org/officeDocument/2006/relationships/hyperlink" Target="https://slov-lex.sk/pravne-predpisy/SK/ZZ/2004/747/"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slov-lex.sk/pravne-predpisy/SK/ZZ/2023/192/" TargetMode="External"/><Relationship Id="rId19" Type="http://schemas.openxmlformats.org/officeDocument/2006/relationships/hyperlink" Target="https://www.slov-lex.sk/ezbierky-fe/pravne-predpisy/SK/ZZ/2008/297/" TargetMode="External"/><Relationship Id="rId14" Type="http://schemas.openxmlformats.org/officeDocument/2006/relationships/hyperlink" Target="https://www.slov-lex.sk/ezbierky-fe/pravne-predpisy/SK/ZZ/2014/371/" TargetMode="External"/><Relationship Id="rId22" Type="http://schemas.openxmlformats.org/officeDocument/2006/relationships/hyperlink" Target="https://www.slov-lex.sk/ezbierky-fe/pravne-predpisy/SK/ZZ/2001/483/20241230" TargetMode="External"/><Relationship Id="rId27" Type="http://schemas.openxmlformats.org/officeDocument/2006/relationships/hyperlink" Target="https://www.slov-lex.sk/ezbierky-fe/pravne-predpisy/SK/ZZ/2008/297/" TargetMode="External"/><Relationship Id="rId30" Type="http://schemas.openxmlformats.org/officeDocument/2006/relationships/hyperlink" Target="https://slov-lex.sk/pravne-predpisy/SK/ZZ/2015/423/" TargetMode="External"/><Relationship Id="rId35" Type="http://schemas.openxmlformats.org/officeDocument/2006/relationships/hyperlink" Target="https://slov-lex.sk/pravne-predpisy/SK/ZZ/1992/566/" TargetMode="External"/><Relationship Id="rId43" Type="http://schemas.openxmlformats.org/officeDocument/2006/relationships/hyperlink" Target="https://slov-lex.sk/pravne-predpisy/SK/ZZ/2005/7/" TargetMode="External"/><Relationship Id="rId48" Type="http://schemas.openxmlformats.org/officeDocument/2006/relationships/hyperlink" Target="https://slov-lex.sk/pravne-predpisy/SK/ZZ/1992/566/" TargetMode="External"/><Relationship Id="rId56" Type="http://schemas.openxmlformats.org/officeDocument/2006/relationships/hyperlink" Target="https://slov-lex.sk/pravne-predpisy/SK/ZZ/1991/513/" TargetMode="External"/><Relationship Id="rId64" Type="http://schemas.openxmlformats.org/officeDocument/2006/relationships/hyperlink" Target="https://slov-lex.sk/pravne-predpisy/SK/ZZ/1992/566/" TargetMode="External"/><Relationship Id="rId69" Type="http://schemas.openxmlformats.org/officeDocument/2006/relationships/hyperlink" Target="https://slov-lex.sk/pravne-predpisy/SK/ZZ/2023/192/" TargetMode="External"/><Relationship Id="rId8" Type="http://schemas.openxmlformats.org/officeDocument/2006/relationships/hyperlink" Target="https://www.nbs.sk/_img/Documents/_Legislativa/_Vestnik/OPAT4-2015.pdf" TargetMode="External"/><Relationship Id="rId51" Type="http://schemas.openxmlformats.org/officeDocument/2006/relationships/hyperlink" Target="https://slov-lex.sk/pravne-predpisy/SK/ZZ/2023/192/" TargetMode="External"/><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www.slov-lex.sk/ezbierky-fe/pravne-predpisy/SK/ZZ/2008/297/" TargetMode="External"/><Relationship Id="rId17" Type="http://schemas.openxmlformats.org/officeDocument/2006/relationships/hyperlink" Target="https://www.slov-lex.sk/ezbierky-fe/pravne-predpisy/SK/ZZ/1992/566/" TargetMode="External"/><Relationship Id="rId25" Type="http://schemas.openxmlformats.org/officeDocument/2006/relationships/hyperlink" Target="https://www.slov-lex.sk/ezbierky-fe/pravne-predpisy/SK/ZZ/2001/483/20241230" TargetMode="External"/><Relationship Id="rId33" Type="http://schemas.openxmlformats.org/officeDocument/2006/relationships/hyperlink" Target="https://slov-lex.sk/pravne-predpisy/SK/ZZ/2023/192/" TargetMode="External"/><Relationship Id="rId38" Type="http://schemas.openxmlformats.org/officeDocument/2006/relationships/hyperlink" Target="https://slov-lex.sk/pravne-predpisy/SK/ZZ/2023/192/" TargetMode="External"/><Relationship Id="rId46" Type="http://schemas.openxmlformats.org/officeDocument/2006/relationships/hyperlink" Target="https://slov-lex.sk/pravne-predpisy/SK/ZZ/1992/566/" TargetMode="External"/><Relationship Id="rId59" Type="http://schemas.openxmlformats.org/officeDocument/2006/relationships/hyperlink" Target="https://slov-lex.sk/pravne-predpisy/SK/ZZ/2002/34/" TargetMode="External"/><Relationship Id="rId67" Type="http://schemas.openxmlformats.org/officeDocument/2006/relationships/hyperlink" Target="https://slov-lex.sk/pravne-predpisy/SK/ZZ/2023/192/" TargetMode="External"/><Relationship Id="rId20" Type="http://schemas.openxmlformats.org/officeDocument/2006/relationships/hyperlink" Target="https://www.slov-lex.sk/ezbierky-fe/pravne-predpisy/SK/ZZ/2001/483/20241230" TargetMode="External"/><Relationship Id="rId41" Type="http://schemas.openxmlformats.org/officeDocument/2006/relationships/hyperlink" Target="https://slov-lex.sk/pravne-predpisy/SK/ZZ/2005/7/" TargetMode="External"/><Relationship Id="rId54" Type="http://schemas.openxmlformats.org/officeDocument/2006/relationships/hyperlink" Target="https://www.slov-lex.sk/ezbierky-fe/pravne-predpisy/SK/ZZ/2008/297/" TargetMode="External"/><Relationship Id="rId62" Type="http://schemas.openxmlformats.org/officeDocument/2006/relationships/hyperlink" Target="https://slov-lex.sk/pravne-predpisy/SK/ZZ/1992/566/" TargetMode="External"/><Relationship Id="rId70" Type="http://schemas.openxmlformats.org/officeDocument/2006/relationships/hyperlink" Target="https://www.slov-lex.sk/ezbierky-fe/pravne-predpisy/SK/ZZ/2008/297/"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lov-lex.sk/ezbierky-fe/pravne-predpisy/SK/ZZ/2008/297/" TargetMode="External"/><Relationship Id="rId23" Type="http://schemas.openxmlformats.org/officeDocument/2006/relationships/hyperlink" Target="https://www.slov-lex.sk/ezbierky-fe/pravne-predpisy/SK/ZZ/2001/483/20241230" TargetMode="External"/><Relationship Id="rId28" Type="http://schemas.openxmlformats.org/officeDocument/2006/relationships/hyperlink" Target="https://www.slov-lex.sk/ezbierky-fe/pravne-predpisy/SK/ZZ/2001/483/20250117" TargetMode="External"/><Relationship Id="rId36" Type="http://schemas.openxmlformats.org/officeDocument/2006/relationships/hyperlink" Target="https://slov-lex.sk/pravne-predpisy/SK/ZZ/1992/566/" TargetMode="External"/><Relationship Id="rId49" Type="http://schemas.openxmlformats.org/officeDocument/2006/relationships/hyperlink" Target="https://slov-lex.sk/pravne-predpisy/SK/ZZ/1992/566/" TargetMode="External"/><Relationship Id="rId57" Type="http://schemas.openxmlformats.org/officeDocument/2006/relationships/hyperlink" Target="https://slov-lex.sk/pravne-predpisy/SK/ZZ/1991/513/" TargetMode="External"/><Relationship Id="rId10" Type="http://schemas.openxmlformats.org/officeDocument/2006/relationships/hyperlink" Target="https://www.slov-lex.sk/ezbierky-fe/pravne-predpisy/SK/ZZ/2008/297/" TargetMode="External"/><Relationship Id="rId31" Type="http://schemas.openxmlformats.org/officeDocument/2006/relationships/hyperlink" Target="https://slov-lex.sk/pravne-predpisy/SK/ZZ/2015/423/" TargetMode="External"/><Relationship Id="rId44" Type="http://schemas.openxmlformats.org/officeDocument/2006/relationships/hyperlink" Target="https://slov-lex.sk/pravne-predpisy/SK/ZZ/2023/192/" TargetMode="External"/><Relationship Id="rId52" Type="http://schemas.openxmlformats.org/officeDocument/2006/relationships/hyperlink" Target="https://slov-lex.sk/pravne-predpisy/SK/ZZ/2023/192/" TargetMode="External"/><Relationship Id="rId60" Type="http://schemas.openxmlformats.org/officeDocument/2006/relationships/hyperlink" Target="https://slov-lex.sk/pravne-predpisy/SK/ZZ/2023/192/" TargetMode="External"/><Relationship Id="rId65" Type="http://schemas.openxmlformats.org/officeDocument/2006/relationships/hyperlink" Target="https://slov-lex.sk/pravne-predpisy/SK/ZZ/1992/566/" TargetMode="External"/><Relationship Id="rId73"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slov-lex.sk/ezbierky-fe/pravne-predpisy/SK/ZZ/2001/566/" TargetMode="External"/><Relationship Id="rId13" Type="http://schemas.openxmlformats.org/officeDocument/2006/relationships/hyperlink" Target="https://www.slov-lex.sk/ezbierky-fe/pravne-predpisy/SK/ZZ/2008/297/" TargetMode="External"/><Relationship Id="rId18" Type="http://schemas.openxmlformats.org/officeDocument/2006/relationships/hyperlink" Target="https://www.slov-lex.sk/ezbierky-fe/pravne-predpisy/SK/ZZ/2008/297/" TargetMode="External"/><Relationship Id="rId39" Type="http://schemas.openxmlformats.org/officeDocument/2006/relationships/hyperlink" Target="https://slov-lex.sk/pravne-predpisy/SK/ZZ/2023/192/" TargetMode="External"/><Relationship Id="rId34" Type="http://schemas.openxmlformats.org/officeDocument/2006/relationships/hyperlink" Target="https://slov-lex.sk/pravne-predpisy/SK/ZZ/1992/566/" TargetMode="External"/><Relationship Id="rId50" Type="http://schemas.openxmlformats.org/officeDocument/2006/relationships/hyperlink" Target="https://slov-lex.sk/pravne-predpisy/SK/ZZ/2004/747/" TargetMode="External"/><Relationship Id="rId55" Type="http://schemas.openxmlformats.org/officeDocument/2006/relationships/hyperlink" Target="https://slov-lex.sk/pravne-predpisy/SK/ZZ/1991/513/" TargetMode="External"/><Relationship Id="rId7" Type="http://schemas.openxmlformats.org/officeDocument/2006/relationships/endnotes" Target="endnotes.xml"/><Relationship Id="rId71"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D7C7E-37B9-4015-92A3-83B898849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400</Pages>
  <Words>114340</Words>
  <Characters>651742</Characters>
  <Application>Microsoft Office Word</Application>
  <DocSecurity>0</DocSecurity>
  <Lines>5431</Lines>
  <Paragraphs>1529</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764553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Bartikova Anna</dc:creator>
  <cp:lastModifiedBy>Bartikova Anna</cp:lastModifiedBy>
  <cp:revision>221</cp:revision>
  <cp:lastPrinted>2025-09-12T11:08:00Z</cp:lastPrinted>
  <dcterms:created xsi:type="dcterms:W3CDTF">2025-07-31T13:33:00Z</dcterms:created>
  <dcterms:modified xsi:type="dcterms:W3CDTF">2025-09-12T11:46:00Z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d4986f-dcbf-4623-ae9a-8251714e0a88_Enabled">
    <vt:lpwstr>true</vt:lpwstr>
  </property>
  <property fmtid="{D5CDD505-2E9C-101B-9397-08002B2CF9AE}" pid="3" name="MSIP_Label_d8d4986f-dcbf-4623-ae9a-8251714e0a88_SetDate">
    <vt:lpwstr>2025-09-08T15:32:25Z</vt:lpwstr>
  </property>
  <property fmtid="{D5CDD505-2E9C-101B-9397-08002B2CF9AE}" pid="4" name="MSIP_Label_d8d4986f-dcbf-4623-ae9a-8251714e0a88_Method">
    <vt:lpwstr>Privileged</vt:lpwstr>
  </property>
  <property fmtid="{D5CDD505-2E9C-101B-9397-08002B2CF9AE}" pid="5" name="MSIP_Label_d8d4986f-dcbf-4623-ae9a-8251714e0a88_Name">
    <vt:lpwstr>Public</vt:lpwstr>
  </property>
  <property fmtid="{D5CDD505-2E9C-101B-9397-08002B2CF9AE}" pid="6" name="MSIP_Label_d8d4986f-dcbf-4623-ae9a-8251714e0a88_SiteId">
    <vt:lpwstr>579df390-dbff-49fd-8f10-624670566482</vt:lpwstr>
  </property>
  <property fmtid="{D5CDD505-2E9C-101B-9397-08002B2CF9AE}" pid="7" name="MSIP_Label_d8d4986f-dcbf-4623-ae9a-8251714e0a88_ActionId">
    <vt:lpwstr>4c560e72-c87f-4bc1-bf7e-8e2b7c8ced12</vt:lpwstr>
  </property>
  <property fmtid="{D5CDD505-2E9C-101B-9397-08002B2CF9AE}" pid="8" name="MSIP_Label_d8d4986f-dcbf-4623-ae9a-8251714e0a88_ContentBits">
    <vt:lpwstr>0</vt:lpwstr>
  </property>
</Properties>
</file>